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D15E3">
      <w:pPr>
        <w:rPr>
          <w:rFonts w:hint="eastAsia" w:ascii="黑体" w:hAnsi="黑体" w:eastAsia="黑体" w:cs="黑体"/>
          <w:i w:val="0"/>
          <w:iCs w:val="0"/>
          <w:caps w:val="0"/>
          <w:color w:val="333333"/>
          <w:spacing w:val="0"/>
          <w:sz w:val="32"/>
          <w:szCs w:val="32"/>
          <w:shd w:val="clear" w:color="auto" w:fill="FFFFFF"/>
          <w:lang w:val="en-US" w:eastAsia="zh-CN"/>
        </w:rPr>
      </w:pPr>
      <w:r>
        <w:rPr>
          <w:rFonts w:hint="eastAsia" w:ascii="黑体" w:hAnsi="黑体" w:eastAsia="黑体" w:cs="黑体"/>
          <w:i w:val="0"/>
          <w:iCs w:val="0"/>
          <w:caps w:val="0"/>
          <w:color w:val="333333"/>
          <w:spacing w:val="0"/>
          <w:sz w:val="32"/>
          <w:szCs w:val="32"/>
          <w:shd w:val="clear" w:color="auto" w:fill="FFFFFF"/>
          <w:lang w:val="en-US" w:eastAsia="zh-CN"/>
        </w:rPr>
        <w:t>附件3</w:t>
      </w:r>
    </w:p>
    <w:p w14:paraId="0F780D34">
      <w:pPr>
        <w:spacing w:line="600" w:lineRule="exact"/>
        <w:rPr>
          <w:rFonts w:hint="eastAsia" w:ascii="方正小标宋_GBK" w:hAnsi="宋体" w:eastAsia="方正小标宋_GBK"/>
          <w:sz w:val="44"/>
          <w:szCs w:val="44"/>
        </w:rPr>
      </w:pPr>
    </w:p>
    <w:p w14:paraId="2BB93084">
      <w:pPr>
        <w:spacing w:line="600" w:lineRule="exact"/>
        <w:jc w:val="center"/>
        <w:rPr>
          <w:rFonts w:ascii="方正小标宋_GBK" w:hAnsi="宋体" w:eastAsia="方正小标宋_GBK"/>
          <w:sz w:val="44"/>
          <w:szCs w:val="44"/>
        </w:rPr>
      </w:pPr>
      <w:r>
        <w:rPr>
          <w:rFonts w:hint="eastAsia" w:ascii="方正小标宋_GBK" w:hAnsi="宋体" w:eastAsia="方正小标宋_GBK"/>
          <w:sz w:val="44"/>
          <w:szCs w:val="44"/>
        </w:rPr>
        <w:t>战略性新兴产业分类（</w:t>
      </w:r>
      <w:r>
        <w:rPr>
          <w:rFonts w:ascii="方正小标宋_GBK" w:hAnsi="宋体" w:eastAsia="方正小标宋_GBK"/>
          <w:sz w:val="44"/>
          <w:szCs w:val="44"/>
        </w:rPr>
        <w:t>2018</w:t>
      </w:r>
      <w:r>
        <w:rPr>
          <w:rFonts w:hint="eastAsia" w:ascii="方正小标宋_GBK" w:hAnsi="宋体" w:eastAsia="方正小标宋_GBK"/>
          <w:sz w:val="44"/>
          <w:szCs w:val="44"/>
        </w:rPr>
        <w:t>）</w:t>
      </w:r>
    </w:p>
    <w:p w14:paraId="21A40015">
      <w:pPr>
        <w:spacing w:after="120" w:afterLines="50" w:line="600" w:lineRule="exact"/>
        <w:rPr>
          <w:rFonts w:ascii="黑体" w:hAnsi="黑体" w:eastAsia="黑体" w:cs="黑体"/>
          <w:spacing w:val="-4"/>
          <w:sz w:val="32"/>
          <w:szCs w:val="32"/>
        </w:rPr>
      </w:pPr>
    </w:p>
    <w:p w14:paraId="7FEEDD8F">
      <w:pPr>
        <w:spacing w:line="600" w:lineRule="exact"/>
        <w:ind w:firstLine="624" w:firstLineChars="200"/>
        <w:rPr>
          <w:rFonts w:ascii="黑体" w:hAnsi="黑体" w:eastAsia="黑体" w:cs="黑体"/>
          <w:spacing w:val="-4"/>
          <w:sz w:val="32"/>
          <w:szCs w:val="32"/>
        </w:rPr>
      </w:pPr>
      <w:r>
        <w:rPr>
          <w:rFonts w:hint="eastAsia" w:ascii="黑体" w:hAnsi="黑体" w:eastAsia="黑体" w:cs="黑体"/>
          <w:spacing w:val="-4"/>
          <w:sz w:val="32"/>
          <w:szCs w:val="32"/>
        </w:rPr>
        <w:t>一、分类目的</w:t>
      </w:r>
    </w:p>
    <w:p w14:paraId="059E9AA0">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根据《国务院关于加快培育和发展战略性新兴产业的决定》（国发</w:t>
      </w:r>
      <w:r>
        <w:rPr>
          <w:rFonts w:hint="eastAsia" w:ascii="仿宋_GB2312" w:hAnsi="宋体" w:eastAsia="仿宋_GB2312" w:cs="宋体"/>
          <w:kern w:val="0"/>
          <w:sz w:val="32"/>
          <w:szCs w:val="32"/>
        </w:rPr>
        <w:t>〔</w:t>
      </w:r>
      <w:r>
        <w:rPr>
          <w:rFonts w:ascii="仿宋_GB2312" w:hAnsi="宋体" w:eastAsia="仿宋_GB2312" w:cs="宋体"/>
          <w:kern w:val="0"/>
          <w:sz w:val="32"/>
          <w:szCs w:val="32"/>
        </w:rPr>
        <w:t>2010</w:t>
      </w:r>
      <w:r>
        <w:rPr>
          <w:rFonts w:hint="eastAsia" w:ascii="仿宋_GB2312" w:hAnsi="宋体" w:eastAsia="仿宋_GB2312" w:cs="宋体"/>
          <w:kern w:val="0"/>
          <w:sz w:val="32"/>
          <w:szCs w:val="32"/>
        </w:rPr>
        <w:t>〕</w:t>
      </w:r>
      <w:r>
        <w:rPr>
          <w:rFonts w:ascii="仿宋_GB2312" w:hAnsi="宋体" w:eastAsia="仿宋_GB2312"/>
          <w:sz w:val="32"/>
          <w:szCs w:val="32"/>
        </w:rPr>
        <w:t>32</w:t>
      </w:r>
      <w:r>
        <w:rPr>
          <w:rFonts w:hint="eastAsia" w:ascii="仿宋_GB2312" w:hAnsi="宋体" w:eastAsia="仿宋_GB2312"/>
          <w:sz w:val="32"/>
          <w:szCs w:val="32"/>
        </w:rPr>
        <w:t>号）的要求，为准确反映</w:t>
      </w:r>
      <w:r>
        <w:rPr>
          <w:rFonts w:hint="eastAsia" w:ascii="仿宋_GB2312" w:hAnsi="宋体" w:eastAsia="仿宋_GB2312"/>
          <w:bCs/>
          <w:sz w:val="32"/>
          <w:szCs w:val="32"/>
        </w:rPr>
        <w:t>“十</w:t>
      </w:r>
      <w:r>
        <w:rPr>
          <w:rFonts w:hint="eastAsia" w:ascii="仿宋_GB2312" w:hAnsi="宋体" w:eastAsia="仿宋_GB2312"/>
          <w:sz w:val="32"/>
          <w:szCs w:val="32"/>
        </w:rPr>
        <w:t>三五”国家战略性新兴产业发展规划情况，满足统计上测算战略性新兴产业发展规模、结构和速度的需要，制定本分类。</w:t>
      </w:r>
    </w:p>
    <w:p w14:paraId="0660CD11">
      <w:pPr>
        <w:spacing w:line="600" w:lineRule="exact"/>
        <w:ind w:firstLine="624" w:firstLineChars="200"/>
        <w:rPr>
          <w:rFonts w:ascii="黑体" w:hAnsi="黑体" w:eastAsia="黑体" w:cs="黑体"/>
          <w:spacing w:val="-4"/>
          <w:sz w:val="32"/>
          <w:szCs w:val="32"/>
        </w:rPr>
      </w:pPr>
      <w:r>
        <w:rPr>
          <w:rFonts w:hint="eastAsia" w:ascii="黑体" w:hAnsi="黑体" w:eastAsia="黑体" w:cs="黑体"/>
          <w:spacing w:val="-4"/>
          <w:sz w:val="32"/>
          <w:szCs w:val="32"/>
        </w:rPr>
        <w:t>二、分类范围和适用领域</w:t>
      </w:r>
      <w:bookmarkStart w:id="0" w:name="_GoBack"/>
      <w:bookmarkEnd w:id="0"/>
    </w:p>
    <w:p w14:paraId="5972193F">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本分类规定的战略性新兴产业是以重大技术突破和重大发展需求为基础，对经济社会全局和长远发展具有重大引领带动作用，知识技术密集、物质资源消耗少、成长潜力大、综合效益好的产业，包括：新一代信息技术产业、高端装备制造产业、新材料产业、生物产业、新能源汽车产业、新能源产业、节能环保产业、数字创意产业、相关服务业等</w:t>
      </w:r>
      <w:r>
        <w:rPr>
          <w:rFonts w:ascii="仿宋_GB2312" w:hAnsi="宋体" w:eastAsia="仿宋_GB2312"/>
          <w:sz w:val="32"/>
          <w:szCs w:val="32"/>
        </w:rPr>
        <w:t>9</w:t>
      </w:r>
      <w:r>
        <w:rPr>
          <w:rFonts w:hint="eastAsia" w:ascii="仿宋_GB2312" w:hAnsi="宋体" w:eastAsia="仿宋_GB2312"/>
          <w:sz w:val="32"/>
          <w:szCs w:val="32"/>
        </w:rPr>
        <w:t>大领域。</w:t>
      </w:r>
    </w:p>
    <w:p w14:paraId="7F24A1BD">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本分类适用于对</w:t>
      </w:r>
      <w:r>
        <w:rPr>
          <w:rFonts w:hint="eastAsia" w:ascii="仿宋_GB2312" w:hAnsi="宋体" w:eastAsia="仿宋_GB2312"/>
          <w:bCs/>
          <w:sz w:val="32"/>
          <w:szCs w:val="32"/>
        </w:rPr>
        <w:t>“十</w:t>
      </w:r>
      <w:r>
        <w:rPr>
          <w:rFonts w:hint="eastAsia" w:ascii="仿宋_GB2312" w:hAnsi="宋体" w:eastAsia="仿宋_GB2312"/>
          <w:sz w:val="32"/>
          <w:szCs w:val="32"/>
        </w:rPr>
        <w:t>三五”国家战略性新兴产业发展规划进行宏观监测和管理；适用于各地区、各部门依据本分类开展战略性新兴产业统计监测。</w:t>
      </w:r>
    </w:p>
    <w:p w14:paraId="2CD0BCDC">
      <w:pPr>
        <w:spacing w:line="600" w:lineRule="exact"/>
        <w:ind w:firstLine="624" w:firstLineChars="200"/>
        <w:rPr>
          <w:rFonts w:ascii="黑体" w:hAnsi="黑体" w:eastAsia="黑体" w:cs="黑体"/>
          <w:spacing w:val="-4"/>
          <w:sz w:val="32"/>
          <w:szCs w:val="32"/>
        </w:rPr>
      </w:pPr>
      <w:r>
        <w:rPr>
          <w:rFonts w:hint="eastAsia" w:ascii="黑体" w:hAnsi="黑体" w:eastAsia="黑体" w:cs="黑体"/>
          <w:spacing w:val="-4"/>
          <w:sz w:val="32"/>
          <w:szCs w:val="32"/>
        </w:rPr>
        <w:t>三、编制原则</w:t>
      </w:r>
    </w:p>
    <w:p w14:paraId="086FF0E5">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w:t>
      </w:r>
      <w:r>
        <w:rPr>
          <w:rFonts w:hint="eastAsia" w:ascii="仿宋_GB2312" w:hAnsi="仿宋" w:eastAsia="仿宋_GB2312"/>
          <w:sz w:val="32"/>
          <w:szCs w:val="32"/>
        </w:rPr>
        <w:t>以国家战略性新兴产业发展政策为指导。</w:t>
      </w:r>
      <w:r>
        <w:rPr>
          <w:rFonts w:hint="eastAsia" w:ascii="仿宋_GB2312" w:hAnsi="宋体" w:eastAsia="仿宋_GB2312"/>
          <w:sz w:val="32"/>
          <w:szCs w:val="32"/>
        </w:rPr>
        <w:t>根据《国务院关于加快培育和发展战略性新兴产业的决定》（国发</w:t>
      </w:r>
      <w:r>
        <w:rPr>
          <w:rFonts w:hint="eastAsia" w:ascii="仿宋_GB2312" w:hAnsi="宋体" w:eastAsia="仿宋_GB2312" w:cs="宋体"/>
          <w:kern w:val="0"/>
          <w:sz w:val="32"/>
          <w:szCs w:val="32"/>
        </w:rPr>
        <w:t>〔</w:t>
      </w:r>
      <w:r>
        <w:rPr>
          <w:rFonts w:ascii="仿宋_GB2312" w:hAnsi="宋体" w:eastAsia="仿宋_GB2312" w:cs="宋体"/>
          <w:kern w:val="0"/>
          <w:sz w:val="32"/>
          <w:szCs w:val="32"/>
        </w:rPr>
        <w:t>2010</w:t>
      </w:r>
      <w:r>
        <w:rPr>
          <w:rFonts w:hint="eastAsia" w:ascii="仿宋_GB2312" w:hAnsi="宋体" w:eastAsia="仿宋_GB2312" w:cs="宋体"/>
          <w:kern w:val="0"/>
          <w:sz w:val="32"/>
          <w:szCs w:val="32"/>
        </w:rPr>
        <w:t>〕</w:t>
      </w:r>
      <w:r>
        <w:rPr>
          <w:rFonts w:ascii="仿宋_GB2312" w:hAnsi="宋体" w:eastAsia="仿宋_GB2312"/>
          <w:sz w:val="32"/>
          <w:szCs w:val="32"/>
        </w:rPr>
        <w:t>32</w:t>
      </w:r>
      <w:r>
        <w:rPr>
          <w:rFonts w:hint="eastAsia" w:ascii="仿宋_GB2312" w:hAnsi="宋体" w:eastAsia="仿宋_GB2312"/>
          <w:sz w:val="32"/>
          <w:szCs w:val="32"/>
        </w:rPr>
        <w:t>号），</w:t>
      </w:r>
      <w:r>
        <w:rPr>
          <w:rFonts w:hint="eastAsia" w:ascii="仿宋_GB2312" w:hAnsi="仿宋" w:eastAsia="仿宋_GB2312"/>
          <w:sz w:val="32"/>
          <w:szCs w:val="32"/>
        </w:rPr>
        <w:t>以落实《“十三五”国家战略性新兴产业发展规划》为目的，以国家发展改革委发布的《战略性新兴产业重点产品和服务指导目录（</w:t>
      </w:r>
      <w:r>
        <w:rPr>
          <w:rFonts w:ascii="仿宋_GB2312" w:hAnsi="仿宋" w:eastAsia="仿宋_GB2312"/>
          <w:sz w:val="32"/>
          <w:szCs w:val="32"/>
        </w:rPr>
        <w:t>2016</w:t>
      </w:r>
      <w:r>
        <w:rPr>
          <w:rFonts w:hint="eastAsia" w:ascii="仿宋_GB2312" w:hAnsi="仿宋" w:eastAsia="仿宋_GB2312"/>
          <w:sz w:val="32"/>
          <w:szCs w:val="32"/>
        </w:rPr>
        <w:t>）》和国家其他相关文件为主线，</w:t>
      </w:r>
      <w:r>
        <w:rPr>
          <w:rFonts w:hint="eastAsia" w:ascii="仿宋_GB2312" w:hAnsi="宋体" w:eastAsia="仿宋_GB2312"/>
          <w:sz w:val="32"/>
          <w:szCs w:val="32"/>
        </w:rPr>
        <w:t>确定</w:t>
      </w:r>
      <w:r>
        <w:rPr>
          <w:rFonts w:hint="eastAsia" w:ascii="仿宋_GB2312" w:hAnsi="仿宋" w:eastAsia="仿宋_GB2312"/>
          <w:sz w:val="32"/>
          <w:szCs w:val="32"/>
        </w:rPr>
        <w:t>编制的总体思路、框架设计和范围，以确保本分类内容能够涵盖国家战略性新兴产业“十三五”规划的产品和服务。</w:t>
      </w:r>
    </w:p>
    <w:p w14:paraId="01044505">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（二）以现行《国民经济行业分类》（</w:t>
      </w:r>
      <w:r>
        <w:rPr>
          <w:rFonts w:ascii="仿宋_GB2312" w:hAnsi="宋体" w:eastAsia="仿宋_GB2312"/>
          <w:sz w:val="32"/>
          <w:szCs w:val="32"/>
        </w:rPr>
        <w:t>GB/T 4754-2017</w:t>
      </w:r>
      <w:r>
        <w:rPr>
          <w:rFonts w:hint="eastAsia" w:ascii="仿宋_GB2312" w:hAnsi="宋体" w:eastAsia="仿宋_GB2312"/>
          <w:sz w:val="32"/>
          <w:szCs w:val="32"/>
        </w:rPr>
        <w:t>）为基础，对其中符合“战略性新兴产业”特征的有关活动进行再分类。</w:t>
      </w:r>
    </w:p>
    <w:p w14:paraId="78329386">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（三）注重实际可操作性，立足现行统计制度和方法，充分考虑数据的可获得性，以保证统计部门能够采集到“战略性新兴产业”活动的数据。</w:t>
      </w:r>
    </w:p>
    <w:p w14:paraId="1BD6B75D">
      <w:pPr>
        <w:spacing w:line="600" w:lineRule="exact"/>
        <w:ind w:firstLine="624" w:firstLineChars="200"/>
        <w:rPr>
          <w:rFonts w:ascii="黑体" w:hAnsi="黑体" w:eastAsia="黑体" w:cs="黑体"/>
          <w:spacing w:val="-4"/>
          <w:sz w:val="32"/>
          <w:szCs w:val="32"/>
        </w:rPr>
      </w:pPr>
      <w:r>
        <w:rPr>
          <w:rFonts w:hint="eastAsia" w:ascii="黑体" w:hAnsi="黑体" w:eastAsia="黑体" w:cs="黑体"/>
          <w:spacing w:val="-4"/>
          <w:sz w:val="32"/>
          <w:szCs w:val="32"/>
        </w:rPr>
        <w:t>四、结构和编码</w:t>
      </w:r>
    </w:p>
    <w:p w14:paraId="764E381E">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本分类为独立的分类体系，采用线分类法、分层次和可变递增格式编码方法。本分类主体编码分为一、二、三层，新材料产业采用可变递增格式编码，增加至四层。所有编码分层用“</w:t>
      </w:r>
      <w:r>
        <w:rPr>
          <w:rFonts w:ascii="仿宋_GB2312" w:hAnsi="宋体" w:eastAsia="仿宋_GB2312"/>
          <w:sz w:val="32"/>
          <w:szCs w:val="32"/>
        </w:rPr>
        <w:t>.</w:t>
      </w:r>
      <w:r>
        <w:rPr>
          <w:rFonts w:hint="eastAsia" w:ascii="仿宋_GB2312" w:hAnsi="宋体" w:eastAsia="仿宋_GB2312" w:cs="仿宋_GB2312"/>
          <w:sz w:val="32"/>
          <w:szCs w:val="32"/>
        </w:rPr>
        <w:t>”隔开，每一层采用阿拉伯数字编码。除新材料产业以外的</w:t>
      </w:r>
      <w:r>
        <w:rPr>
          <w:rFonts w:hint="eastAsia" w:ascii="仿宋_GB2312" w:eastAsia="仿宋_GB2312"/>
          <w:color w:val="000000"/>
          <w:sz w:val="32"/>
          <w:szCs w:val="32"/>
        </w:rPr>
        <w:t>类别</w:t>
      </w:r>
      <w:r>
        <w:rPr>
          <w:rFonts w:hint="eastAsia" w:ascii="仿宋_GB2312" w:hAnsi="宋体" w:eastAsia="仿宋_GB2312" w:cs="仿宋_GB2312"/>
          <w:sz w:val="32"/>
          <w:szCs w:val="32"/>
        </w:rPr>
        <w:t>，第二层如果不再细分，则第三层代码补一位“</w:t>
      </w:r>
      <w:r>
        <w:rPr>
          <w:rFonts w:ascii="仿宋_GB2312" w:hAnsi="宋体" w:eastAsia="仿宋_GB2312" w:cs="仿宋_GB2312"/>
          <w:sz w:val="32"/>
          <w:szCs w:val="32"/>
        </w:rPr>
        <w:t>0</w:t>
      </w:r>
      <w:r>
        <w:rPr>
          <w:rFonts w:hint="eastAsia" w:ascii="仿宋_GB2312" w:hAnsi="宋体" w:eastAsia="仿宋_GB2312" w:cs="仿宋_GB2312"/>
          <w:sz w:val="32"/>
          <w:szCs w:val="32"/>
        </w:rPr>
        <w:t>”。新材料产业第三层如果不再细分，则第四层代码补一位“</w:t>
      </w:r>
      <w:r>
        <w:rPr>
          <w:rFonts w:ascii="仿宋_GB2312" w:hAnsi="宋体" w:eastAsia="仿宋_GB2312" w:cs="仿宋_GB2312"/>
          <w:sz w:val="32"/>
          <w:szCs w:val="32"/>
        </w:rPr>
        <w:t>0</w:t>
      </w:r>
      <w:r>
        <w:rPr>
          <w:rFonts w:hint="eastAsia" w:ascii="仿宋_GB2312" w:hAnsi="宋体" w:eastAsia="仿宋_GB2312" w:cs="仿宋_GB2312"/>
          <w:sz w:val="32"/>
          <w:szCs w:val="32"/>
        </w:rPr>
        <w:t>”。本分类第一层共有</w:t>
      </w:r>
      <w:r>
        <w:rPr>
          <w:rFonts w:ascii="仿宋_GB2312" w:hAnsi="宋体" w:eastAsia="仿宋_GB2312" w:cs="仿宋_GB2312"/>
          <w:sz w:val="32"/>
          <w:szCs w:val="32"/>
        </w:rPr>
        <w:t>9</w:t>
      </w:r>
      <w:r>
        <w:rPr>
          <w:rFonts w:hint="eastAsia" w:ascii="仿宋_GB2312" w:hAnsi="宋体" w:eastAsia="仿宋_GB2312" w:cs="仿宋_GB2312"/>
          <w:sz w:val="32"/>
          <w:szCs w:val="32"/>
        </w:rPr>
        <w:t>个类别，第二层有</w:t>
      </w:r>
      <w:r>
        <w:rPr>
          <w:rFonts w:ascii="仿宋_GB2312" w:hAnsi="宋体" w:eastAsia="仿宋_GB2312" w:cs="仿宋_GB2312"/>
          <w:sz w:val="32"/>
          <w:szCs w:val="32"/>
        </w:rPr>
        <w:t>40</w:t>
      </w:r>
      <w:r>
        <w:rPr>
          <w:rFonts w:hint="eastAsia" w:ascii="仿宋_GB2312" w:hAnsi="宋体" w:eastAsia="仿宋_GB2312" w:cs="仿宋_GB2312"/>
          <w:sz w:val="32"/>
          <w:szCs w:val="32"/>
        </w:rPr>
        <w:t>个类别，第三层有</w:t>
      </w:r>
      <w:r>
        <w:rPr>
          <w:rFonts w:ascii="仿宋_GB2312" w:hAnsi="宋体" w:eastAsia="仿宋_GB2312" w:cs="仿宋_GB2312"/>
          <w:sz w:val="32"/>
          <w:szCs w:val="32"/>
        </w:rPr>
        <w:t>189</w:t>
      </w:r>
      <w:r>
        <w:rPr>
          <w:rFonts w:hint="eastAsia" w:ascii="仿宋_GB2312" w:hAnsi="宋体" w:eastAsia="仿宋_GB2312" w:cs="仿宋_GB2312"/>
          <w:sz w:val="32"/>
          <w:szCs w:val="32"/>
        </w:rPr>
        <w:t>个类别，第四层有</w:t>
      </w:r>
      <w:r>
        <w:rPr>
          <w:rFonts w:ascii="仿宋_GB2312" w:hAnsi="宋体" w:eastAsia="仿宋_GB2312" w:cs="仿宋_GB2312"/>
          <w:sz w:val="32"/>
          <w:szCs w:val="32"/>
        </w:rPr>
        <w:t>166</w:t>
      </w:r>
      <w:r>
        <w:rPr>
          <w:rFonts w:hint="eastAsia" w:ascii="仿宋_GB2312" w:hAnsi="宋体" w:eastAsia="仿宋_GB2312" w:cs="仿宋_GB2312"/>
          <w:sz w:val="32"/>
          <w:szCs w:val="32"/>
        </w:rPr>
        <w:t>个类别。</w:t>
      </w:r>
    </w:p>
    <w:p w14:paraId="4D2E6D80">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除新材料产业以外的类别代码结构：</w:t>
      </w:r>
    </w:p>
    <w:p w14:paraId="690E6704">
      <w:pPr>
        <w:spacing w:line="600" w:lineRule="exact"/>
        <w:ind w:firstLine="640" w:firstLineChars="200"/>
        <w:rPr>
          <w:rFonts w:ascii="仿宋_GB2312" w:hAnsi="宋体" w:eastAsia="仿宋_GB2312" w:cs="仿宋_GB2312"/>
          <w:sz w:val="32"/>
          <w:szCs w:val="32"/>
        </w:rPr>
      </w:pPr>
    </w:p>
    <w:p w14:paraId="7329C303">
      <w:pPr>
        <w:spacing w:line="600" w:lineRule="exact"/>
        <w:ind w:firstLine="640" w:firstLineChars="200"/>
        <w:rPr>
          <w:rFonts w:ascii="仿宋_GB2312" w:hAnsi="宋体" w:eastAsia="仿宋_GB2312" w:cs="仿宋_GB2312"/>
          <w:sz w:val="32"/>
          <w:szCs w:val="32"/>
        </w:rPr>
      </w:pPr>
    </w:p>
    <w:p w14:paraId="0A009918">
      <w:pPr>
        <w:pStyle w:val="13"/>
        <w:spacing w:after="0" w:line="600" w:lineRule="atLeast"/>
        <w:ind w:firstLine="770" w:firstLineChars="350"/>
        <w:jc w:val="both"/>
        <w:rPr>
          <w:rFonts w:ascii="宋体"/>
          <w:spacing w:val="-4"/>
          <w:sz w:val="30"/>
          <w:szCs w:val="30"/>
        </w:rPr>
      </w:pPr>
      <w:r>
        <w:rPr>
          <w:lang/>
        </w:rPr>
        <mc:AlternateContent>
          <mc:Choice Requires="wps">
            <w:drawing>
              <wp:anchor distT="0" distB="0" distL="114300" distR="114300" simplePos="0" relativeHeight="251661312" behindDoc="0" locked="0" layoutInCell="1" allowOverlap="1">
                <wp:simplePos x="0" y="0"/>
                <wp:positionH relativeFrom="column">
                  <wp:posOffset>1701165</wp:posOffset>
                </wp:positionH>
                <wp:positionV relativeFrom="paragraph">
                  <wp:posOffset>376555</wp:posOffset>
                </wp:positionV>
                <wp:extent cx="635" cy="295275"/>
                <wp:effectExtent l="4445" t="0" r="13970" b="9525"/>
                <wp:wrapNone/>
                <wp:docPr id="3" name="AutoShape 6"/>
                <wp:cNvGraphicFramePr/>
                <a:graphic xmlns:a="http://schemas.openxmlformats.org/drawingml/2006/main">
                  <a:graphicData uri="http://schemas.microsoft.com/office/word/2010/wordprocessingShape">
                    <wps:wsp>
                      <wps:cNvSpPr/>
                      <wps:spPr>
                        <a:xfrm>
                          <a:off x="0" y="0"/>
                          <a:ext cx="635" cy="295275"/>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AutoShape 6" o:spid="_x0000_s1026" o:spt="32" type="#_x0000_t32" style="position:absolute;left:0pt;margin-left:133.95pt;margin-top:29.65pt;height:23.25pt;width:0.05pt;z-index:251661312;mso-width-relative:page;mso-height-relative:page;" filled="f" stroked="t" coordsize="21600,21600" o:gfxdata="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EjwiI2AAAAAoBAAAPAAAAAAAAAAEAIAAAACIAAABkcnMvZG93bnJldi54bWxQSwECFAAUAAAA&#10;CACHTuJALw9Gy+4BAAD7AwAADgAAAAAAAAABACAAAAAnAQAAZHJzL2Uyb0RvYy54bWxQSwUGAAAA&#10;AAYABgBZAQAAhwUAAAAA&#10;">
                <v:fill on="f" focussize="0,0"/>
                <v:stroke color="#000000" joinstyle="round"/>
                <v:imagedata o:title=""/>
                <o:lock v:ext="edit" aspectratio="f"/>
              </v:shape>
            </w:pict>
          </mc:Fallback>
        </mc:AlternateContent>
      </w:r>
      <w:r>
        <w:rPr>
          <w:lang/>
        </w:rPr>
        <mc:AlternateContent>
          <mc:Choice Requires="wps">
            <w:drawing>
              <wp:anchor distT="0" distB="0" distL="114300" distR="114300" simplePos="0" relativeHeight="251659264" behindDoc="0" locked="0" layoutInCell="1" allowOverlap="1">
                <wp:simplePos x="0" y="0"/>
                <wp:positionH relativeFrom="column">
                  <wp:posOffset>1147445</wp:posOffset>
                </wp:positionH>
                <wp:positionV relativeFrom="paragraph">
                  <wp:posOffset>353695</wp:posOffset>
                </wp:positionV>
                <wp:extent cx="635" cy="1066800"/>
                <wp:effectExtent l="4445" t="0" r="13970" b="0"/>
                <wp:wrapNone/>
                <wp:docPr id="1" name="AutoShape 5"/>
                <wp:cNvGraphicFramePr/>
                <a:graphic xmlns:a="http://schemas.openxmlformats.org/drawingml/2006/main">
                  <a:graphicData uri="http://schemas.microsoft.com/office/word/2010/wordprocessingShape">
                    <wps:wsp>
                      <wps:cNvSpPr/>
                      <wps:spPr>
                        <a:xfrm>
                          <a:off x="0" y="0"/>
                          <a:ext cx="635" cy="106680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AutoShape 5" o:spid="_x0000_s1026" o:spt="32" type="#_x0000_t32" style="position:absolute;left:0pt;margin-left:90.35pt;margin-top:27.85pt;height:84pt;width:0.05pt;z-index:251659264;mso-width-relative:page;mso-height-relative:page;" filled="f" stroked="t" coordsize="21600,21600" o:gfxdata="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wOB8HXAAAACgEAAA8AAAAAAAAAAQAgAAAAIgAAAGRycy9kb3ducmV2LnhtbFBLAQIUABQA&#10;AAAIAIdO4kA3gxa48QEAAPwDAAAOAAAAAAAAAAEAIAAAACYBAABkcnMvZTJvRG9jLnhtbFBLBQYA&#10;AAAABgAGAFkBAACJBQAAAAA=&#10;">
                <v:fill on="f" focussize="0,0"/>
                <v:stroke color="#000000" joinstyle="round"/>
                <v:imagedata o:title=""/>
                <o:lock v:ext="edit" aspectratio="f"/>
              </v:shape>
            </w:pict>
          </mc:Fallback>
        </mc:AlternateContent>
      </w:r>
      <w:r>
        <w:rPr>
          <w:lang/>
        </w:rPr>
        <mc:AlternateContent>
          <mc:Choice Requires="wps">
            <w:drawing>
              <wp:anchor distT="0" distB="0" distL="114300" distR="114300" simplePos="0" relativeHeight="251662336" behindDoc="0" locked="0" layoutInCell="1" allowOverlap="1">
                <wp:simplePos x="0" y="0"/>
                <wp:positionH relativeFrom="column">
                  <wp:posOffset>1538605</wp:posOffset>
                </wp:positionH>
                <wp:positionV relativeFrom="paragraph">
                  <wp:posOffset>367030</wp:posOffset>
                </wp:positionV>
                <wp:extent cx="381635" cy="0"/>
                <wp:effectExtent l="0" t="4445" r="0" b="5080"/>
                <wp:wrapNone/>
                <wp:docPr id="4" name="AutoShape 4"/>
                <wp:cNvGraphicFramePr/>
                <a:graphic xmlns:a="http://schemas.openxmlformats.org/drawingml/2006/main">
                  <a:graphicData uri="http://schemas.microsoft.com/office/word/2010/wordprocessingShape">
                    <wps:wsp>
                      <wps:cNvSpPr/>
                      <wps:spPr>
                        <a:xfrm>
                          <a:off x="0" y="0"/>
                          <a:ext cx="381635" cy="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AutoShape 4" o:spid="_x0000_s1026" o:spt="32" type="#_x0000_t32" style="position:absolute;left:0pt;margin-left:121.15pt;margin-top:28.9pt;height:0pt;width:30.05pt;z-index:251662336;mso-width-relative:page;mso-height-relative:page;" filled="f" stroked="t" coordsize="21600,21600" o:gfxdata="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DZqeTXAAAACQEAAA8AAAAAAAAAAQAgAAAAIgAAAGRycy9kb3ducmV2LnhtbFBLAQIUABQAAAAI&#10;AIdO4kCJldle7gEAAPkDAAAOAAAAAAAAAAEAIAAAACYBAABkcnMvZTJvRG9jLnhtbFBLBQYAAAAA&#10;BgAGAFkBAACGBQAAAAA=&#10;">
                <v:fill on="f" focussize="0,0"/>
                <v:stroke color="#000000" joinstyle="round"/>
                <v:imagedata o:title=""/>
                <o:lock v:ext="edit" aspectratio="f"/>
              </v:shape>
            </w:pict>
          </mc:Fallback>
        </mc:AlternateContent>
      </w:r>
      <w:r>
        <w:rPr>
          <w:lang/>
        </w:rPr>
        <mc:AlternateContent>
          <mc:Choice Requires="wps">
            <w:drawing>
              <wp:anchor distT="0" distB="0" distL="114300" distR="114300" simplePos="0" relativeHeight="251663360" behindDoc="0" locked="0" layoutInCell="1" allowOverlap="1">
                <wp:simplePos x="0" y="0"/>
                <wp:positionH relativeFrom="column">
                  <wp:posOffset>976630</wp:posOffset>
                </wp:positionH>
                <wp:positionV relativeFrom="paragraph">
                  <wp:posOffset>360045</wp:posOffset>
                </wp:positionV>
                <wp:extent cx="400050" cy="635"/>
                <wp:effectExtent l="0" t="0" r="0" b="0"/>
                <wp:wrapNone/>
                <wp:docPr id="5" name="AutoShape 3"/>
                <wp:cNvGraphicFramePr/>
                <a:graphic xmlns:a="http://schemas.openxmlformats.org/drawingml/2006/main">
                  <a:graphicData uri="http://schemas.microsoft.com/office/word/2010/wordprocessingShape">
                    <wps:wsp>
                      <wps:cNvSpPr/>
                      <wps:spPr>
                        <a:xfrm>
                          <a:off x="0" y="0"/>
                          <a:ext cx="400050" cy="635"/>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AutoShape 3" o:spid="_x0000_s1026" o:spt="32" type="#_x0000_t32" style="position:absolute;left:0pt;margin-left:76.9pt;margin-top:28.35pt;height:0.05pt;width:31.5pt;z-index:251663360;mso-width-relative:page;mso-height-relative:page;" filled="f" stroked="t" coordsize="21600,21600" o:gfxdata="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43wUTWAAAACQEAAA8AAAAAAAAAAQAgAAAAIgAAAGRycy9kb3ducmV2LnhtbFBLAQIUABQAAAAI&#10;AIdO4kCbEa3A7wEAAPsDAAAOAAAAAAAAAAEAIAAAACUBAABkcnMvZTJvRG9jLnhtbFBLBQYAAAAA&#10;BgAGAFkBAACGBQAAAAA=&#10;">
                <v:fill on="f" focussize="0,0"/>
                <v:stroke color="#000000" joinstyle="round"/>
                <v:imagedata o:title=""/>
                <o:lock v:ext="edit" aspectratio="f"/>
              </v:shape>
            </w:pict>
          </mc:Fallback>
        </mc:AlternateContent>
      </w:r>
      <w:r>
        <w:rPr>
          <w:lang/>
        </w:rPr>
        <mc:AlternateContent>
          <mc:Choice Requires="wps">
            <w:drawing>
              <wp:anchor distT="0" distB="0" distL="114300" distR="114300" simplePos="0" relativeHeight="251660288" behindDoc="0" locked="0" layoutInCell="1" allowOverlap="1">
                <wp:simplePos x="0" y="0"/>
                <wp:positionH relativeFrom="column">
                  <wp:posOffset>-313690</wp:posOffset>
                </wp:positionH>
                <wp:positionV relativeFrom="paragraph">
                  <wp:posOffset>1261110</wp:posOffset>
                </wp:positionV>
                <wp:extent cx="1769110" cy="635"/>
                <wp:effectExtent l="5080" t="0" r="13335" b="2540"/>
                <wp:wrapNone/>
                <wp:docPr id="2" name="AutoShape 7"/>
                <wp:cNvGraphicFramePr/>
                <a:graphic xmlns:a="http://schemas.openxmlformats.org/drawingml/2006/main">
                  <a:graphicData uri="http://schemas.microsoft.com/office/word/2010/wordprocessingShape">
                    <wps:wsp>
                      <wps:cNvSpPr/>
                      <wps:spPr>
                        <a:xfrm rot="-5400000" flipH="1">
                          <a:off x="0" y="0"/>
                          <a:ext cx="1769110" cy="635"/>
                        </a:xfrm>
                        <a:prstGeom prst="bentConnector3">
                          <a:avLst>
                            <a:gd name="adj1" fmla="val 50000"/>
                          </a:avLst>
                        </a:prstGeom>
                        <a:ln w="9525" cap="flat" cmpd="sng">
                          <a:solidFill>
                            <a:srgbClr val="000000"/>
                          </a:solidFill>
                          <a:prstDash val="solid"/>
                          <a:miter/>
                          <a:headEnd type="none" w="med" len="med"/>
                          <a:tailEnd type="none" w="med" len="med"/>
                        </a:ln>
                      </wps:spPr>
                      <wps:bodyPr wrap="square" upright="1"/>
                    </wps:wsp>
                  </a:graphicData>
                </a:graphic>
              </wp:anchor>
            </w:drawing>
          </mc:Choice>
          <mc:Fallback>
            <w:pict>
              <v:shape id="AutoShape 7" o:spid="_x0000_s1026" o:spt="34" type="#_x0000_t34" style="position:absolute;left:0pt;flip:x;margin-left:-24.7pt;margin-top:99.3pt;height:0.05pt;width:139.3pt;rotation:5898240f;z-index:251660288;mso-width-relative:page;mso-height-relative:page;" filled="f" stroked="t" coordsize="21600,21600" o:gfxdata="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Yk86NcAAAAL&#10;AQAADwAAAAAAAAABACAAAAAiAAAAZHJzL2Rvd25yZXYueG1sUEsBAhQAFAAAAAgAh07iQLNy80Md&#10;AgAASAQAAA4AAAAAAAAAAQAgAAAAJgEAAGRycy9lMm9Eb2MueG1sUEsFBgAAAAAGAAYAWQEAALUF&#10;AAAAAA==&#10;" adj="10800">
                <v:fill on="f" focussize="0,0"/>
                <v:stroke color="#000000" joinstyle="miter"/>
                <v:imagedata o:title=""/>
                <o:lock v:ext="edit" aspectratio="f"/>
              </v:shape>
            </w:pict>
          </mc:Fallback>
        </mc:AlternateContent>
      </w:r>
      <w:r>
        <w:rPr>
          <w:lang/>
        </w:rPr>
        <mc:AlternateContent>
          <mc:Choice Requires="wps">
            <w:drawing>
              <wp:anchor distT="0" distB="0" distL="114300" distR="114300" simplePos="0" relativeHeight="251664384" behindDoc="0" locked="0" layoutInCell="1" allowOverlap="1">
                <wp:simplePos x="0" y="0"/>
                <wp:positionH relativeFrom="column">
                  <wp:posOffset>399415</wp:posOffset>
                </wp:positionH>
                <wp:positionV relativeFrom="paragraph">
                  <wp:posOffset>376555</wp:posOffset>
                </wp:positionV>
                <wp:extent cx="371475" cy="0"/>
                <wp:effectExtent l="0" t="4445" r="0" b="5080"/>
                <wp:wrapNone/>
                <wp:docPr id="6" name="AutoShape 2"/>
                <wp:cNvGraphicFramePr/>
                <a:graphic xmlns:a="http://schemas.openxmlformats.org/drawingml/2006/main">
                  <a:graphicData uri="http://schemas.microsoft.com/office/word/2010/wordprocessingShape">
                    <wps:wsp>
                      <wps:cNvSpPr/>
                      <wps:spPr>
                        <a:xfrm>
                          <a:off x="0" y="0"/>
                          <a:ext cx="371475" cy="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AutoShape 2" o:spid="_x0000_s1026" o:spt="32" type="#_x0000_t32" style="position:absolute;left:0pt;margin-left:31.45pt;margin-top:29.65pt;height:0pt;width:29.25pt;z-index:251664384;mso-width-relative:page;mso-height-relative:page;" filled="f" stroked="t" coordsize="21600,21600" o:gfxdata="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5wJg9YAAAAIAQAADwAAAAAAAAABACAAAAAiAAAAZHJzL2Rvd25yZXYueG1sUEsBAhQAFAAAAAgA&#10;h07iQIhhtwnuAQAA+QMAAA4AAAAAAAAAAQAgAAAAJQEAAGRycy9lMm9Eb2MueG1sUEsFBgAAAAAG&#10;AAYAWQEAAIUFAAAAAA==&#10;">
                <v:fill on="f" focussize="0,0"/>
                <v:stroke color="#000000" joinstyle="round"/>
                <v:imagedata o:title=""/>
                <o:lock v:ext="edit" aspectratio="f"/>
              </v:shape>
            </w:pict>
          </mc:Fallback>
        </mc:AlternateContent>
      </w:r>
      <w:r>
        <w:rPr>
          <w:rFonts w:hint="eastAsia" w:ascii="宋体" w:hAnsi="宋体"/>
          <w:spacing w:val="-4"/>
          <w:sz w:val="30"/>
          <w:szCs w:val="30"/>
        </w:rPr>
        <w:t>×</w:t>
      </w:r>
      <w:r>
        <w:rPr>
          <w:rFonts w:ascii="宋体" w:hAnsi="宋体"/>
          <w:spacing w:val="-4"/>
          <w:sz w:val="30"/>
          <w:szCs w:val="30"/>
        </w:rPr>
        <w:t xml:space="preserve">  . </w:t>
      </w:r>
      <w:r>
        <w:rPr>
          <w:rFonts w:hint="eastAsia" w:ascii="宋体" w:hAnsi="宋体"/>
          <w:spacing w:val="-4"/>
          <w:sz w:val="30"/>
          <w:szCs w:val="30"/>
        </w:rPr>
        <w:t>×</w:t>
      </w:r>
      <w:r>
        <w:rPr>
          <w:rFonts w:ascii="宋体" w:hAnsi="宋体"/>
          <w:spacing w:val="-4"/>
          <w:sz w:val="30"/>
          <w:szCs w:val="30"/>
        </w:rPr>
        <w:t xml:space="preserve">  </w:t>
      </w:r>
      <w:r>
        <w:rPr>
          <w:rFonts w:ascii="宋体"/>
          <w:spacing w:val="-4"/>
          <w:sz w:val="30"/>
          <w:szCs w:val="30"/>
        </w:rPr>
        <w:t>.</w:t>
      </w:r>
      <w:r>
        <w:rPr>
          <w:rFonts w:ascii="宋体" w:hAnsi="宋体"/>
          <w:spacing w:val="-4"/>
          <w:sz w:val="30"/>
          <w:szCs w:val="30"/>
        </w:rPr>
        <w:t xml:space="preserve"> </w:t>
      </w:r>
      <w:r>
        <w:rPr>
          <w:rFonts w:hint="eastAsia" w:ascii="宋体" w:hAnsi="宋体"/>
          <w:spacing w:val="-4"/>
          <w:sz w:val="30"/>
          <w:szCs w:val="30"/>
        </w:rPr>
        <w:t>×</w:t>
      </w:r>
    </w:p>
    <w:p w14:paraId="090DBE69">
      <w:pPr>
        <w:pStyle w:val="13"/>
        <w:spacing w:after="0" w:line="600" w:lineRule="atLeast"/>
        <w:ind w:firstLine="2640" w:firstLineChars="1200"/>
        <w:jc w:val="both"/>
        <w:rPr>
          <w:rFonts w:ascii="仿宋_GB2312" w:hAnsi="宋体" w:eastAsia="仿宋_GB2312"/>
          <w:sz w:val="30"/>
          <w:szCs w:val="30"/>
        </w:rPr>
      </w:pPr>
      <w:r>
        <w:rPr>
          <w:lang/>
        </w:rPr>
        <mc:AlternateContent>
          <mc:Choice Requires="wps">
            <w:drawing>
              <wp:anchor distT="0" distB="0" distL="114300" distR="114300" simplePos="0" relativeHeight="251665408" behindDoc="0" locked="0" layoutInCell="1" allowOverlap="1">
                <wp:simplePos x="0" y="0"/>
                <wp:positionH relativeFrom="column">
                  <wp:posOffset>3597910</wp:posOffset>
                </wp:positionH>
                <wp:positionV relativeFrom="paragraph">
                  <wp:posOffset>822960</wp:posOffset>
                </wp:positionV>
                <wp:extent cx="1266825" cy="0"/>
                <wp:effectExtent l="5080" t="0" r="13970" b="9525"/>
                <wp:wrapNone/>
                <wp:docPr id="7" name="AutoShape 12"/>
                <wp:cNvGraphicFramePr/>
                <a:graphic xmlns:a="http://schemas.openxmlformats.org/drawingml/2006/main">
                  <a:graphicData uri="http://schemas.microsoft.com/office/word/2010/wordprocessingShape">
                    <wps:wsp>
                      <wps:cNvSpPr/>
                      <wps:spPr>
                        <a:xfrm rot="5400000">
                          <a:off x="0" y="0"/>
                          <a:ext cx="1266825" cy="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AutoShape 12" o:spid="_x0000_s1026" o:spt="32" type="#_x0000_t32" style="position:absolute;left:0pt;margin-left:283.3pt;margin-top:64.8pt;height:0pt;width:99.75pt;rotation:5898240f;z-index:251665408;mso-width-relative:page;mso-height-relative:page;" filled="f" stroked="t" coordsize="21600,21600" o:gfxdata="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xqvLNkAAAALAQAADwAAAAAAAAABACAAAAAiAAAAZHJzL2Rvd25yZXYueG1s&#10;UEsBAhQAFAAAAAgAh07iQLd72Jr3AQAACQQAAA4AAAAAAAAAAQAgAAAAKAEAAGRycy9lMm9Eb2Mu&#10;eG1sUEsFBgAAAAAGAAYAWQEAAJEFAAAAAA==&#10;">
                <v:fill on="f" focussize="0,0"/>
                <v:stroke color="#000000" joinstyle="round"/>
                <v:imagedata o:title=""/>
                <o:lock v:ext="edit" aspectratio="f"/>
              </v:shape>
            </w:pict>
          </mc:Fallback>
        </mc:AlternateContent>
      </w:r>
      <w:r>
        <w:rPr>
          <w:lang/>
        </w:rPr>
        <mc:AlternateContent>
          <mc:Choice Requires="wps">
            <w:drawing>
              <wp:anchor distT="0" distB="0" distL="114300" distR="114300" simplePos="0" relativeHeight="251666432" behindDoc="0" locked="0" layoutInCell="1" allowOverlap="1">
                <wp:simplePos x="0" y="0"/>
                <wp:positionH relativeFrom="column">
                  <wp:posOffset>1696720</wp:posOffset>
                </wp:positionH>
                <wp:positionV relativeFrom="paragraph">
                  <wp:posOffset>287655</wp:posOffset>
                </wp:positionV>
                <wp:extent cx="772160" cy="3175"/>
                <wp:effectExtent l="0" t="0" r="0" b="0"/>
                <wp:wrapNone/>
                <wp:docPr id="8" name="AutoShape 10"/>
                <wp:cNvGraphicFramePr/>
                <a:graphic xmlns:a="http://schemas.openxmlformats.org/drawingml/2006/main">
                  <a:graphicData uri="http://schemas.microsoft.com/office/word/2010/wordprocessingShape">
                    <wps:wsp>
                      <wps:cNvSpPr/>
                      <wps:spPr>
                        <a:xfrm>
                          <a:off x="0" y="0"/>
                          <a:ext cx="772160" cy="3175"/>
                        </a:xfrm>
                        <a:prstGeom prst="bentConnector3">
                          <a:avLst>
                            <a:gd name="adj1" fmla="val 50000"/>
                          </a:avLst>
                        </a:prstGeom>
                        <a:ln w="9525" cap="flat" cmpd="sng">
                          <a:solidFill>
                            <a:srgbClr val="000000"/>
                          </a:solidFill>
                          <a:prstDash val="solid"/>
                          <a:miter/>
                          <a:headEnd type="none" w="med" len="med"/>
                          <a:tailEnd type="none" w="med" len="med"/>
                        </a:ln>
                      </wps:spPr>
                      <wps:bodyPr wrap="square" upright="1"/>
                    </wps:wsp>
                  </a:graphicData>
                </a:graphic>
              </wp:anchor>
            </w:drawing>
          </mc:Choice>
          <mc:Fallback>
            <w:pict>
              <v:shape id="AutoShape 10" o:spid="_x0000_s1026" o:spt="34" type="#_x0000_t34" style="position:absolute;left:0pt;margin-left:133.6pt;margin-top:22.65pt;height:0.25pt;width:60.8pt;z-index:251666432;mso-width-relative:page;mso-height-relative:page;" filled="f" stroked="t" coordsize="21600,21600" o:gfxdata="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bhIOtYAAAAJAQAADwAAAAAAAAABACAAAAAiAAAA&#10;ZHJzL2Rvd25yZXYueG1sUEsBAhQAFAAAAAgAh07iQK1OCMUJAgAAMAQAAA4AAAAAAAAAAQAgAAAA&#10;JQEAAGRycy9lMm9Eb2MueG1sUEsFBgAAAAAGAAYAWQEAAKAFAAAAAA==&#10;" adj="10800">
                <v:fill on="f" focussize="0,0"/>
                <v:stroke color="#000000" joinstyle="miter"/>
                <v:imagedata o:title=""/>
                <o:lock v:ext="edit" aspectratio="f"/>
              </v:shape>
            </w:pict>
          </mc:Fallback>
        </mc:AlternateContent>
      </w:r>
      <w:r>
        <w:rPr>
          <w:rFonts w:ascii="仿宋_GB2312" w:hAnsi="宋体" w:eastAsia="仿宋_GB2312"/>
          <w:sz w:val="30"/>
          <w:szCs w:val="30"/>
        </w:rPr>
        <w:t xml:space="preserve">        (</w:t>
      </w:r>
      <w:r>
        <w:rPr>
          <w:rFonts w:hint="eastAsia" w:ascii="仿宋_GB2312" w:hAnsi="宋体" w:eastAsia="仿宋_GB2312"/>
          <w:sz w:val="30"/>
          <w:szCs w:val="30"/>
        </w:rPr>
        <w:t>数字</w:t>
      </w:r>
      <w:r>
        <w:rPr>
          <w:rFonts w:ascii="仿宋_GB2312" w:hAnsi="宋体" w:eastAsia="仿宋_GB2312"/>
          <w:sz w:val="30"/>
          <w:szCs w:val="30"/>
        </w:rPr>
        <w:t>)</w:t>
      </w:r>
      <w:r>
        <w:rPr>
          <w:rFonts w:hint="eastAsia" w:ascii="仿宋_GB2312" w:hAnsi="宋体" w:eastAsia="仿宋_GB2312" w:cs="仿宋_GB2312"/>
          <w:sz w:val="30"/>
          <w:szCs w:val="30"/>
        </w:rPr>
        <w:t>第三层</w:t>
      </w:r>
      <w:r>
        <w:rPr>
          <w:rFonts w:hint="eastAsia" w:ascii="仿宋_GB2312" w:hAnsi="宋体" w:eastAsia="仿宋_GB2312"/>
          <w:sz w:val="30"/>
          <w:szCs w:val="30"/>
        </w:rPr>
        <w:t>顺序码</w:t>
      </w:r>
    </w:p>
    <w:p w14:paraId="5C27B90D">
      <w:pPr>
        <w:pStyle w:val="13"/>
        <w:spacing w:after="0" w:line="600" w:lineRule="atLeast"/>
        <w:ind w:firstLine="640"/>
        <w:jc w:val="both"/>
        <w:rPr>
          <w:rFonts w:ascii="仿宋_GB2312" w:hAnsi="宋体" w:eastAsia="仿宋_GB2312"/>
          <w:sz w:val="30"/>
          <w:szCs w:val="30"/>
        </w:rPr>
      </w:pPr>
      <w:r>
        <w:rPr>
          <w:rFonts w:ascii="仿宋_GB2312" w:hAnsi="宋体" w:eastAsia="仿宋_GB2312"/>
          <w:sz w:val="30"/>
          <w:szCs w:val="30"/>
        </w:rPr>
        <w:t xml:space="preserve">                                        </w:t>
      </w:r>
      <w:r>
        <w:rPr>
          <w:rFonts w:hint="eastAsia" w:ascii="仿宋_GB2312" w:hAnsi="宋体" w:eastAsia="仿宋_GB2312" w:cs="仿宋_GB2312"/>
          <w:sz w:val="30"/>
          <w:szCs w:val="30"/>
        </w:rPr>
        <w:t>第三层</w:t>
      </w:r>
      <w:r>
        <w:rPr>
          <w:rFonts w:hint="eastAsia" w:ascii="仿宋_GB2312" w:hAnsi="宋体" w:eastAsia="仿宋_GB2312"/>
          <w:sz w:val="30"/>
          <w:szCs w:val="30"/>
        </w:rPr>
        <w:t>代码</w:t>
      </w:r>
    </w:p>
    <w:p w14:paraId="4EBD1DC2">
      <w:pPr>
        <w:pStyle w:val="13"/>
        <w:spacing w:after="0" w:line="600" w:lineRule="atLeast"/>
        <w:ind w:firstLine="640"/>
        <w:jc w:val="both"/>
        <w:rPr>
          <w:rFonts w:ascii="仿宋_GB2312" w:hAnsi="宋体" w:eastAsia="仿宋_GB2312"/>
          <w:sz w:val="30"/>
          <w:szCs w:val="30"/>
        </w:rPr>
      </w:pPr>
      <w:r>
        <w:rPr>
          <w:lang/>
        </w:rPr>
        <mc:AlternateContent>
          <mc:Choice Requires="wps">
            <w:drawing>
              <wp:anchor distT="0" distB="0" distL="114300" distR="114300" simplePos="0" relativeHeight="251667456" behindDoc="0" locked="0" layoutInCell="1" allowOverlap="1">
                <wp:simplePos x="0" y="0"/>
                <wp:positionH relativeFrom="column">
                  <wp:posOffset>2749550</wp:posOffset>
                </wp:positionH>
                <wp:positionV relativeFrom="paragraph">
                  <wp:posOffset>641350</wp:posOffset>
                </wp:positionV>
                <wp:extent cx="904875" cy="0"/>
                <wp:effectExtent l="5080" t="0" r="13970" b="9525"/>
                <wp:wrapNone/>
                <wp:docPr id="9" name="AutoShape 11"/>
                <wp:cNvGraphicFramePr/>
                <a:graphic xmlns:a="http://schemas.openxmlformats.org/drawingml/2006/main">
                  <a:graphicData uri="http://schemas.microsoft.com/office/word/2010/wordprocessingShape">
                    <wps:wsp>
                      <wps:cNvSpPr/>
                      <wps:spPr>
                        <a:xfrm rot="5400000">
                          <a:off x="0" y="0"/>
                          <a:ext cx="904875" cy="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AutoShape 11" o:spid="_x0000_s1026" o:spt="32" type="#_x0000_t32" style="position:absolute;left:0pt;margin-left:216.5pt;margin-top:50.5pt;height:0pt;width:71.25pt;rotation:5898240f;z-index:251667456;mso-width-relative:page;mso-height-relative:page;" filled="f" stroked="t" coordsize="21600,21600" o:gfxdata="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R96tc2QAAAAsBAAAPAAAAAAAAAAEAIAAAACIAAABkcnMvZG93bnJldi54bWxQ&#10;SwECFAAUAAAACACHTuJAb968X/YBAAAIBAAADgAAAAAAAAABACAAAAAoAQAAZHJzL2Uyb0RvYy54&#10;bWxQSwUGAAAAAAYABgBZAQAAkAUAAAAA&#10;">
                <v:fill on="f" focussize="0,0"/>
                <v:stroke color="#000000" joinstyle="round"/>
                <v:imagedata o:title=""/>
                <o:lock v:ext="edit" aspectratio="f"/>
              </v:shape>
            </w:pict>
          </mc:Fallback>
        </mc:AlternateContent>
      </w:r>
      <w:r>
        <w:rPr>
          <w:lang/>
        </w:rPr>
        <mc:AlternateContent>
          <mc:Choice Requires="wps">
            <w:drawing>
              <wp:anchor distT="0" distB="0" distL="114300" distR="114300" simplePos="0" relativeHeight="251668480" behindDoc="0" locked="0" layoutInCell="1" allowOverlap="1">
                <wp:simplePos x="0" y="0"/>
                <wp:positionH relativeFrom="column">
                  <wp:posOffset>1157605</wp:posOffset>
                </wp:positionH>
                <wp:positionV relativeFrom="paragraph">
                  <wp:posOffset>273685</wp:posOffset>
                </wp:positionV>
                <wp:extent cx="304800" cy="0"/>
                <wp:effectExtent l="0" t="4445" r="0" b="5080"/>
                <wp:wrapNone/>
                <wp:docPr id="10" name="AutoShape 9"/>
                <wp:cNvGraphicFramePr/>
                <a:graphic xmlns:a="http://schemas.openxmlformats.org/drawingml/2006/main">
                  <a:graphicData uri="http://schemas.microsoft.com/office/word/2010/wordprocessingShape">
                    <wps:wsp>
                      <wps:cNvSpPr/>
                      <wps:spPr>
                        <a:xfrm>
                          <a:off x="0" y="0"/>
                          <a:ext cx="304800" cy="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AutoShape 9" o:spid="_x0000_s1026" o:spt="32" type="#_x0000_t32" style="position:absolute;left:0pt;margin-left:91.15pt;margin-top:21.55pt;height:0pt;width:24pt;z-index:251668480;mso-width-relative:page;mso-height-relative:page;" filled="f" stroked="t" coordsize="21600,21600" o:gfxdata="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HNyctYAAAAJAQAADwAAAAAAAAABACAAAAAiAAAAZHJzL2Rvd25yZXYueG1sUEsBAhQAFAAAAAgA&#10;h07iQANq6uHuAQAA+gMAAA4AAAAAAAAAAQAgAAAAJQEAAGRycy9lMm9Eb2MueG1sUEsFBgAAAAAG&#10;AAYAWQEAAIUFAAAAAA==&#10;">
                <v:fill on="f" focussize="0,0"/>
                <v:stroke color="#000000" joinstyle="round"/>
                <v:imagedata o:title=""/>
                <o:lock v:ext="edit" aspectratio="f"/>
              </v:shape>
            </w:pict>
          </mc:Fallback>
        </mc:AlternateContent>
      </w:r>
      <w:r>
        <w:rPr>
          <w:rFonts w:ascii="仿宋_GB2312" w:hAnsi="宋体" w:eastAsia="仿宋_GB2312"/>
          <w:sz w:val="30"/>
          <w:szCs w:val="30"/>
        </w:rPr>
        <w:t xml:space="preserve">           (</w:t>
      </w:r>
      <w:r>
        <w:rPr>
          <w:rFonts w:hint="eastAsia" w:ascii="仿宋_GB2312" w:hAnsi="宋体" w:eastAsia="仿宋_GB2312"/>
          <w:sz w:val="30"/>
          <w:szCs w:val="30"/>
        </w:rPr>
        <w:t>数字</w:t>
      </w:r>
      <w:r>
        <w:rPr>
          <w:rFonts w:ascii="仿宋_GB2312" w:hAnsi="宋体" w:eastAsia="仿宋_GB2312"/>
          <w:sz w:val="30"/>
          <w:szCs w:val="30"/>
        </w:rPr>
        <w:t>)</w:t>
      </w:r>
      <w:r>
        <w:rPr>
          <w:rFonts w:hint="eastAsia" w:ascii="仿宋_GB2312" w:hAnsi="宋体" w:eastAsia="仿宋_GB2312" w:cs="仿宋_GB2312"/>
          <w:sz w:val="30"/>
          <w:szCs w:val="30"/>
        </w:rPr>
        <w:t>第二层</w:t>
      </w:r>
      <w:r>
        <w:rPr>
          <w:rFonts w:hint="eastAsia" w:ascii="仿宋_GB2312" w:hAnsi="宋体" w:eastAsia="仿宋_GB2312"/>
          <w:sz w:val="30"/>
          <w:szCs w:val="30"/>
        </w:rPr>
        <w:t>顺序码</w:t>
      </w:r>
    </w:p>
    <w:p w14:paraId="1645285F">
      <w:pPr>
        <w:pStyle w:val="13"/>
        <w:spacing w:after="0" w:line="600" w:lineRule="atLeast"/>
        <w:ind w:firstLine="640"/>
        <w:jc w:val="both"/>
        <w:rPr>
          <w:rFonts w:ascii="仿宋_GB2312" w:hAnsi="宋体" w:eastAsia="仿宋_GB2312"/>
          <w:sz w:val="30"/>
          <w:szCs w:val="30"/>
        </w:rPr>
      </w:pPr>
      <w:r>
        <w:rPr>
          <w:rFonts w:ascii="仿宋_GB2312" w:hAnsi="宋体" w:eastAsia="仿宋_GB2312"/>
          <w:sz w:val="30"/>
          <w:szCs w:val="30"/>
        </w:rPr>
        <w:t xml:space="preserve">                              </w:t>
      </w:r>
      <w:r>
        <w:rPr>
          <w:rFonts w:hint="eastAsia" w:ascii="仿宋_GB2312" w:hAnsi="宋体" w:eastAsia="仿宋_GB2312" w:cs="仿宋_GB2312"/>
          <w:sz w:val="30"/>
          <w:szCs w:val="30"/>
        </w:rPr>
        <w:t>第二层</w:t>
      </w:r>
      <w:r>
        <w:rPr>
          <w:rFonts w:hint="eastAsia" w:ascii="仿宋_GB2312" w:hAnsi="宋体" w:eastAsia="仿宋_GB2312"/>
          <w:sz w:val="30"/>
          <w:szCs w:val="30"/>
        </w:rPr>
        <w:t>代码</w:t>
      </w:r>
    </w:p>
    <w:p w14:paraId="488A3EDA">
      <w:pPr>
        <w:pStyle w:val="13"/>
        <w:spacing w:after="0" w:line="600" w:lineRule="atLeast"/>
        <w:ind w:firstLine="640"/>
        <w:jc w:val="both"/>
        <w:rPr>
          <w:rFonts w:ascii="仿宋_GB2312" w:hAnsi="宋体" w:eastAsia="仿宋_GB2312"/>
          <w:sz w:val="30"/>
          <w:szCs w:val="30"/>
        </w:rPr>
      </w:pPr>
      <w:r>
        <w:rPr>
          <w:lang/>
        </w:rPr>
        <mc:AlternateContent>
          <mc:Choice Requires="wps">
            <w:drawing>
              <wp:anchor distT="0" distB="0" distL="114300" distR="114300" simplePos="0" relativeHeight="251669504" behindDoc="0" locked="0" layoutInCell="1" allowOverlap="1">
                <wp:simplePos x="0" y="0"/>
                <wp:positionH relativeFrom="column">
                  <wp:posOffset>568960</wp:posOffset>
                </wp:positionH>
                <wp:positionV relativeFrom="paragraph">
                  <wp:posOffset>240030</wp:posOffset>
                </wp:positionV>
                <wp:extent cx="1061720" cy="635"/>
                <wp:effectExtent l="0" t="0" r="0" b="0"/>
                <wp:wrapNone/>
                <wp:docPr id="11" name="AutoShape 8"/>
                <wp:cNvGraphicFramePr/>
                <a:graphic xmlns:a="http://schemas.openxmlformats.org/drawingml/2006/main">
                  <a:graphicData uri="http://schemas.microsoft.com/office/word/2010/wordprocessingShape">
                    <wps:wsp>
                      <wps:cNvSpPr/>
                      <wps:spPr>
                        <a:xfrm>
                          <a:off x="0" y="0"/>
                          <a:ext cx="1061720" cy="635"/>
                        </a:xfrm>
                        <a:prstGeom prst="bentConnector3">
                          <a:avLst>
                            <a:gd name="adj1" fmla="val 50000"/>
                          </a:avLst>
                        </a:prstGeom>
                        <a:ln w="9525" cap="flat" cmpd="sng">
                          <a:solidFill>
                            <a:srgbClr val="000000"/>
                          </a:solidFill>
                          <a:prstDash val="solid"/>
                          <a:miter/>
                          <a:headEnd type="none" w="med" len="med"/>
                          <a:tailEnd type="none" w="med" len="med"/>
                        </a:ln>
                      </wps:spPr>
                      <wps:bodyPr wrap="square" upright="1"/>
                    </wps:wsp>
                  </a:graphicData>
                </a:graphic>
              </wp:anchor>
            </w:drawing>
          </mc:Choice>
          <mc:Fallback>
            <w:pict>
              <v:shape id="AutoShape 8" o:spid="_x0000_s1026" o:spt="34" type="#_x0000_t34" style="position:absolute;left:0pt;margin-left:44.8pt;margin-top:18.9pt;height:0.05pt;width:83.6pt;z-index:251669504;mso-width-relative:page;mso-height-relative:page;" filled="f" stroked="t" coordsize="21600,21600" o:gfxdata="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7IbRNYAAAAIAQAADwAAAAAAAAABACAAAAAiAAAA&#10;ZHJzL2Rvd25yZXYueG1sUEsBAhQAFAAAAAgAh07iQH+OBl4JAgAAMAQAAA4AAAAAAAAAAQAgAAAA&#10;JQEAAGRycy9lMm9Eb2MueG1sUEsFBgAAAAAGAAYAWQEAAKAFAAAAAA==&#10;" adj="10800">
                <v:fill on="f" focussize="0,0"/>
                <v:stroke color="#000000" joinstyle="miter"/>
                <v:imagedata o:title=""/>
                <o:lock v:ext="edit" aspectratio="f"/>
              </v:shape>
            </w:pict>
          </mc:Fallback>
        </mc:AlternateContent>
      </w:r>
      <w:r>
        <w:rPr>
          <w:rFonts w:ascii="仿宋_GB2312" w:hAnsi="宋体" w:eastAsia="仿宋_GB2312"/>
          <w:sz w:val="30"/>
          <w:szCs w:val="30"/>
        </w:rPr>
        <w:t xml:space="preserve">             (</w:t>
      </w:r>
      <w:r>
        <w:rPr>
          <w:rFonts w:hint="eastAsia" w:ascii="仿宋_GB2312" w:hAnsi="宋体" w:eastAsia="仿宋_GB2312"/>
          <w:sz w:val="30"/>
          <w:szCs w:val="30"/>
        </w:rPr>
        <w:t>数字</w:t>
      </w:r>
      <w:r>
        <w:rPr>
          <w:rFonts w:ascii="仿宋_GB2312" w:hAnsi="宋体" w:eastAsia="仿宋_GB2312"/>
          <w:sz w:val="30"/>
          <w:szCs w:val="30"/>
        </w:rPr>
        <w:t>)</w:t>
      </w:r>
      <w:r>
        <w:rPr>
          <w:rFonts w:hint="eastAsia" w:ascii="仿宋_GB2312" w:hAnsi="宋体" w:eastAsia="仿宋_GB2312" w:cs="仿宋_GB2312"/>
          <w:sz w:val="30"/>
          <w:szCs w:val="30"/>
        </w:rPr>
        <w:t>第一层</w:t>
      </w:r>
      <w:r>
        <w:rPr>
          <w:rFonts w:hint="eastAsia" w:ascii="仿宋_GB2312" w:hAnsi="宋体" w:eastAsia="仿宋_GB2312"/>
          <w:sz w:val="30"/>
          <w:szCs w:val="30"/>
        </w:rPr>
        <w:t>代码</w:t>
      </w:r>
    </w:p>
    <w:p w14:paraId="59511B2A">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新材料产业代码结构：</w:t>
      </w:r>
    </w:p>
    <w:p w14:paraId="7F23261D">
      <w:pPr>
        <w:pStyle w:val="13"/>
        <w:spacing w:after="0" w:line="600" w:lineRule="atLeast"/>
        <w:ind w:firstLine="550" w:firstLineChars="250"/>
        <w:jc w:val="both"/>
        <w:rPr>
          <w:rFonts w:ascii="宋体"/>
          <w:spacing w:val="-4"/>
          <w:sz w:val="30"/>
          <w:szCs w:val="30"/>
        </w:rPr>
      </w:pPr>
      <w:r>
        <w:rPr>
          <w:lang/>
        </w:rPr>
        <mc:AlternateContent>
          <mc:Choice Requires="wps">
            <w:drawing>
              <wp:anchor distT="0" distB="0" distL="114300" distR="114300" simplePos="0" relativeHeight="251681792" behindDoc="0" locked="0" layoutInCell="1" allowOverlap="1">
                <wp:simplePos x="0" y="0"/>
                <wp:positionH relativeFrom="column">
                  <wp:posOffset>1949450</wp:posOffset>
                </wp:positionH>
                <wp:positionV relativeFrom="paragraph">
                  <wp:posOffset>353695</wp:posOffset>
                </wp:positionV>
                <wp:extent cx="6350" cy="643255"/>
                <wp:effectExtent l="4445" t="0" r="8255" b="4445"/>
                <wp:wrapNone/>
                <wp:docPr id="23" name="自选图形 12"/>
                <wp:cNvGraphicFramePr/>
                <a:graphic xmlns:a="http://schemas.openxmlformats.org/drawingml/2006/main">
                  <a:graphicData uri="http://schemas.microsoft.com/office/word/2010/wordprocessingShape">
                    <wps:wsp>
                      <wps:cNvSpPr/>
                      <wps:spPr>
                        <a:xfrm>
                          <a:off x="0" y="0"/>
                          <a:ext cx="6350" cy="643255"/>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12" o:spid="_x0000_s1026" o:spt="32" type="#_x0000_t32" style="position:absolute;left:0pt;margin-left:153.5pt;margin-top:27.85pt;height:50.65pt;width:0.5pt;z-index:251681792;mso-width-relative:page;mso-height-relative:page;" filled="f" stroked="t" coordsize="21600,21600" o:gfxdata="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M4xe3YAAAACgEAAA8AAAAAAAAAAQAgAAAAIgAA&#10;AGRycy9kb3ducmV2LnhtbFBLAQIUABQAAAAIAIdO4kCOtJRpCAIAAAEEAAAOAAAAAAAAAAEAIAAA&#10;ACcBAABkcnMvZTJvRG9jLnhtbFBLBQYAAAAABgAGAFkBAAChBQAAAAA=&#10;">
                <v:fill on="f" focussize="0,0"/>
                <v:stroke color="#000000" joinstyle="round"/>
                <v:imagedata o:title=""/>
                <o:lock v:ext="edit" aspectratio="f"/>
              </v:shape>
            </w:pict>
          </mc:Fallback>
        </mc:AlternateContent>
      </w:r>
      <w:r>
        <w:rPr>
          <w:lang/>
        </w:rPr>
        <mc:AlternateContent>
          <mc:Choice Requires="wps">
            <w:drawing>
              <wp:anchor distT="0" distB="0" distL="114300" distR="114300" simplePos="0" relativeHeight="251678720" behindDoc="0" locked="0" layoutInCell="1" allowOverlap="1">
                <wp:simplePos x="0" y="0"/>
                <wp:positionH relativeFrom="column">
                  <wp:posOffset>450850</wp:posOffset>
                </wp:positionH>
                <wp:positionV relativeFrom="paragraph">
                  <wp:posOffset>368300</wp:posOffset>
                </wp:positionV>
                <wp:extent cx="12700" cy="2184400"/>
                <wp:effectExtent l="4445" t="0" r="20955" b="6350"/>
                <wp:wrapNone/>
                <wp:docPr id="20" name="自选图形 13"/>
                <wp:cNvGraphicFramePr/>
                <a:graphic xmlns:a="http://schemas.openxmlformats.org/drawingml/2006/main">
                  <a:graphicData uri="http://schemas.microsoft.com/office/word/2010/wordprocessingShape">
                    <wps:wsp>
                      <wps:cNvSpPr/>
                      <wps:spPr>
                        <a:xfrm flipH="1">
                          <a:off x="0" y="0"/>
                          <a:ext cx="12700" cy="218440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13" o:spid="_x0000_s1026" o:spt="32" type="#_x0000_t32" style="position:absolute;left:0pt;flip:x;margin-left:35.5pt;margin-top:29pt;height:172pt;width:1pt;z-index:251678720;mso-width-relative:page;mso-height-relative:page;" filled="f" stroked="t" coordsize="21600,21600" o:gfxdata="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ZINIB1gAAAAgBAAAPAAAAAAAAAAEA&#10;IAAAACIAAABkcnMvZG93bnJldi54bWxQSwECFAAUAAAACACHTuJA5Dp58BECAAANBAAADgAAAAAA&#10;AAABACAAAAAlAQAAZHJzL2Uyb0RvYy54bWxQSwUGAAAAAAYABgBZAQAAqAUAAAAA&#10;">
                <v:fill on="f" focussize="0,0"/>
                <v:stroke color="#000000" joinstyle="round"/>
                <v:imagedata o:title=""/>
                <o:lock v:ext="edit" aspectratio="f"/>
              </v:shape>
            </w:pict>
          </mc:Fallback>
        </mc:AlternateContent>
      </w:r>
      <w:r>
        <w:rPr>
          <w:lang/>
        </w:rPr>
        <mc:AlternateContent>
          <mc:Choice Requires="wps">
            <w:drawing>
              <wp:anchor distT="0" distB="0" distL="114300" distR="114300" simplePos="0" relativeHeight="251674624" behindDoc="0" locked="0" layoutInCell="1" allowOverlap="1">
                <wp:simplePos x="0" y="0"/>
                <wp:positionH relativeFrom="column">
                  <wp:posOffset>1696720</wp:posOffset>
                </wp:positionH>
                <wp:positionV relativeFrom="paragraph">
                  <wp:posOffset>353695</wp:posOffset>
                </wp:positionV>
                <wp:extent cx="654050" cy="0"/>
                <wp:effectExtent l="0" t="4445" r="0" b="5080"/>
                <wp:wrapNone/>
                <wp:docPr id="16" name="自选图形 14"/>
                <wp:cNvGraphicFramePr/>
                <a:graphic xmlns:a="http://schemas.openxmlformats.org/drawingml/2006/main">
                  <a:graphicData uri="http://schemas.microsoft.com/office/word/2010/wordprocessingShape">
                    <wps:wsp>
                      <wps:cNvSpPr/>
                      <wps:spPr>
                        <a:xfrm>
                          <a:off x="0" y="0"/>
                          <a:ext cx="654050" cy="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14" o:spid="_x0000_s1026" o:spt="32" type="#_x0000_t32" style="position:absolute;left:0pt;margin-left:133.6pt;margin-top:27.85pt;height:0pt;width:51.5pt;z-index:251674624;mso-width-relative:page;mso-height-relative:page;" filled="f" stroked="t" coordsize="21600,21600" o:gfxdata="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aHLQ9YAAAAJAQAADwAAAAAAAAABACAAAAAiAAAAZHJz&#10;L2Rvd25yZXYueG1sUEsBAhQAFAAAAAgAh07iQB1t/zIGAgAA/gMAAA4AAAAAAAAAAQAgAAAAJQEA&#10;AGRycy9lMm9Eb2MueG1sUEsFBgAAAAAGAAYAWQEAAJ0FAAAAAA==&#10;">
                <v:fill on="f" focussize="0,0"/>
                <v:stroke color="#000000" joinstyle="round"/>
                <v:imagedata o:title=""/>
                <o:lock v:ext="edit" aspectratio="f"/>
              </v:shape>
            </w:pict>
          </mc:Fallback>
        </mc:AlternateContent>
      </w:r>
      <w:r>
        <w:rPr>
          <w:lang/>
        </w:rPr>
        <mc:AlternateContent>
          <mc:Choice Requires="wps">
            <w:drawing>
              <wp:anchor distT="0" distB="0" distL="114300" distR="114300" simplePos="0" relativeHeight="251672576" behindDoc="0" locked="0" layoutInCell="1" allowOverlap="1">
                <wp:simplePos x="0" y="0"/>
                <wp:positionH relativeFrom="column">
                  <wp:posOffset>946150</wp:posOffset>
                </wp:positionH>
                <wp:positionV relativeFrom="paragraph">
                  <wp:posOffset>353695</wp:posOffset>
                </wp:positionV>
                <wp:extent cx="615950" cy="0"/>
                <wp:effectExtent l="0" t="4445" r="0" b="5080"/>
                <wp:wrapNone/>
                <wp:docPr id="14" name="自选图形 15"/>
                <wp:cNvGraphicFramePr/>
                <a:graphic xmlns:a="http://schemas.openxmlformats.org/drawingml/2006/main">
                  <a:graphicData uri="http://schemas.microsoft.com/office/word/2010/wordprocessingShape">
                    <wps:wsp>
                      <wps:cNvSpPr/>
                      <wps:spPr>
                        <a:xfrm>
                          <a:off x="0" y="0"/>
                          <a:ext cx="615950" cy="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15" o:spid="_x0000_s1026" o:spt="32" type="#_x0000_t32" style="position:absolute;left:0pt;margin-left:74.5pt;margin-top:27.85pt;height:0pt;width:48.5pt;z-index:251672576;mso-width-relative:page;mso-height-relative:page;" filled="f" stroked="t" coordsize="21600,21600" o:gfxdata="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ec/cdYAAAAJAQAADwAAAAAAAAABACAAAAAiAAAAZHJz&#10;L2Rvd25yZXYueG1sUEsBAhQAFAAAAAgAh07iQLPs/OQGAgAA/gMAAA4AAAAAAAAAAQAgAAAAJQEA&#10;AGRycy9lMm9Eb2MueG1sUEsFBgAAAAAGAAYAWQEAAJ0FAAAAAA==&#10;">
                <v:fill on="f" focussize="0,0"/>
                <v:stroke color="#000000" joinstyle="round"/>
                <v:imagedata o:title=""/>
                <o:lock v:ext="edit" aspectratio="f"/>
              </v:shape>
            </w:pict>
          </mc:Fallback>
        </mc:AlternateContent>
      </w:r>
      <w:r>
        <w:rPr>
          <w:lang/>
        </w:rPr>
        <mc:AlternateContent>
          <mc:Choice Requires="wps">
            <w:drawing>
              <wp:anchor distT="0" distB="0" distL="114300" distR="114300" simplePos="0" relativeHeight="251675648" behindDoc="0" locked="0" layoutInCell="1" allowOverlap="1">
                <wp:simplePos x="0" y="0"/>
                <wp:positionH relativeFrom="column">
                  <wp:posOffset>723900</wp:posOffset>
                </wp:positionH>
                <wp:positionV relativeFrom="paragraph">
                  <wp:posOffset>353695</wp:posOffset>
                </wp:positionV>
                <wp:extent cx="6350" cy="1437005"/>
                <wp:effectExtent l="4445" t="0" r="8255" b="10795"/>
                <wp:wrapNone/>
                <wp:docPr id="17" name="自选图形 16"/>
                <wp:cNvGraphicFramePr/>
                <a:graphic xmlns:a="http://schemas.openxmlformats.org/drawingml/2006/main">
                  <a:graphicData uri="http://schemas.microsoft.com/office/word/2010/wordprocessingShape">
                    <wps:wsp>
                      <wps:cNvSpPr/>
                      <wps:spPr>
                        <a:xfrm flipH="1">
                          <a:off x="0" y="0"/>
                          <a:ext cx="6350" cy="1437005"/>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16" o:spid="_x0000_s1026" o:spt="32" type="#_x0000_t32" style="position:absolute;left:0pt;flip:x;margin-left:57pt;margin-top:27.85pt;height:113.15pt;width:0.5pt;z-index:251675648;mso-width-relative:page;mso-height-relative:page;" filled="f" stroked="t" coordsize="21600,21600" o:gfxdata="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KLa1wAAAAoBAAAPAAAAAAAAAAEA&#10;IAAAACIAAABkcnMvZG93bnJldi54bWxQSwECFAAUAAAACACHTuJAaPt39hACAAAMBAAADgAAAAAA&#10;AAABACAAAAAmAQAAZHJzL2Uyb0RvYy54bWxQSwUGAAAAAAYABgBZAQAAqAUAAAAA&#10;">
                <v:fill on="f" focussize="0,0"/>
                <v:stroke color="#000000" joinstyle="round"/>
                <v:imagedata o:title=""/>
                <o:lock v:ext="edit" aspectratio="f"/>
              </v:shape>
            </w:pict>
          </mc:Fallback>
        </mc:AlternateContent>
      </w:r>
      <w:r>
        <w:rPr>
          <w:lang/>
        </w:rPr>
        <mc:AlternateContent>
          <mc:Choice Requires="wps">
            <w:drawing>
              <wp:anchor distT="0" distB="0" distL="114300" distR="114300" simplePos="0" relativeHeight="251671552" behindDoc="0" locked="0" layoutInCell="1" allowOverlap="1">
                <wp:simplePos x="0" y="0"/>
                <wp:positionH relativeFrom="column">
                  <wp:posOffset>676910</wp:posOffset>
                </wp:positionH>
                <wp:positionV relativeFrom="paragraph">
                  <wp:posOffset>353695</wp:posOffset>
                </wp:positionV>
                <wp:extent cx="139700" cy="0"/>
                <wp:effectExtent l="0" t="4445" r="0" b="0"/>
                <wp:wrapNone/>
                <wp:docPr id="13" name="自选图形 17"/>
                <wp:cNvGraphicFramePr/>
                <a:graphic xmlns:a="http://schemas.openxmlformats.org/drawingml/2006/main">
                  <a:graphicData uri="http://schemas.microsoft.com/office/word/2010/wordprocessingShape">
                    <wps:wsp>
                      <wps:cNvSpPr/>
                      <wps:spPr>
                        <a:xfrm>
                          <a:off x="0" y="0"/>
                          <a:ext cx="139700" cy="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17" o:spid="_x0000_s1026" o:spt="32" type="#_x0000_t32" style="position:absolute;left:0pt;margin-left:53.3pt;margin-top:27.85pt;height:0pt;width:11pt;z-index:251671552;mso-width-relative:page;mso-height-relative:page;" filled="f" stroked="t" coordsize="21600,21600" o:gfxdata="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51PQI1QAAAAkBAAAPAAAAAAAAAAEAIAAAACIAAABkcnMv&#10;ZG93bnJldi54bWxQSwECFAAUAAAACACHTuJAiIW4GgYCAAD+AwAADgAAAAAAAAABACAAAAAkAQAA&#10;ZHJzL2Uyb0RvYy54bWxQSwUGAAAAAAYABgBZAQAAnAUAAAAA&#10;">
                <v:fill on="f" focussize="0,0"/>
                <v:stroke color="#000000" joinstyle="round"/>
                <v:imagedata o:title=""/>
                <o:lock v:ext="edit" aspectratio="f"/>
              </v:shape>
            </w:pict>
          </mc:Fallback>
        </mc:AlternateContent>
      </w:r>
      <w:r>
        <w:rPr>
          <w:lang/>
        </w:rPr>
        <mc:AlternateContent>
          <mc:Choice Requires="wps">
            <w:drawing>
              <wp:anchor distT="0" distB="0" distL="114300" distR="114300" simplePos="0" relativeHeight="251673600" behindDoc="0" locked="0" layoutInCell="1" allowOverlap="1">
                <wp:simplePos x="0" y="0"/>
                <wp:positionH relativeFrom="column">
                  <wp:posOffset>1301750</wp:posOffset>
                </wp:positionH>
                <wp:positionV relativeFrom="paragraph">
                  <wp:posOffset>342900</wp:posOffset>
                </wp:positionV>
                <wp:extent cx="0" cy="1028700"/>
                <wp:effectExtent l="4445" t="0" r="14605" b="0"/>
                <wp:wrapNone/>
                <wp:docPr id="15" name="自选图形 18"/>
                <wp:cNvGraphicFramePr/>
                <a:graphic xmlns:a="http://schemas.openxmlformats.org/drawingml/2006/main">
                  <a:graphicData uri="http://schemas.microsoft.com/office/word/2010/wordprocessingShape">
                    <wps:wsp>
                      <wps:cNvSpPr/>
                      <wps:spPr>
                        <a:xfrm>
                          <a:off x="0" y="0"/>
                          <a:ext cx="0" cy="102870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18" o:spid="_x0000_s1026" o:spt="32" type="#_x0000_t32" style="position:absolute;left:0pt;margin-left:102.5pt;margin-top:27pt;height:81pt;width:0pt;z-index:251673600;mso-width-relative:page;mso-height-relative:page;" filled="f" stroked="t" coordsize="21600,21600" o:gfxdata="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3PpTNcAAAAKAQAADwAAAAAAAAABACAAAAAiAAAAZHJz&#10;L2Rvd25yZXYueG1sUEsBAhQAFAAAAAgAh07iQIXmo8QFAgAA/wMAAA4AAAAAAAAAAQAgAAAAJgEA&#10;AGRycy9lMm9Eb2MueG1sUEsFBgAAAAAGAAYAWQEAAJ0FAAAAAA==&#10;">
                <v:fill on="f" focussize="0,0"/>
                <v:stroke color="#000000" joinstyle="round"/>
                <v:imagedata o:title=""/>
                <o:lock v:ext="edit" aspectratio="f"/>
              </v:shape>
            </w:pict>
          </mc:Fallback>
        </mc:AlternateContent>
      </w:r>
      <w:r>
        <w:rPr>
          <w:lang/>
        </w:rPr>
        <mc:AlternateContent>
          <mc:Choice Requires="wps">
            <w:drawing>
              <wp:anchor distT="0" distB="0" distL="114300" distR="114300" simplePos="0" relativeHeight="251670528" behindDoc="0" locked="0" layoutInCell="1" allowOverlap="1">
                <wp:simplePos x="0" y="0"/>
                <wp:positionH relativeFrom="column">
                  <wp:posOffset>381000</wp:posOffset>
                </wp:positionH>
                <wp:positionV relativeFrom="paragraph">
                  <wp:posOffset>353695</wp:posOffset>
                </wp:positionV>
                <wp:extent cx="165100" cy="0"/>
                <wp:effectExtent l="0" t="4445" r="0" b="5080"/>
                <wp:wrapNone/>
                <wp:docPr id="12" name="自选图形 19"/>
                <wp:cNvGraphicFramePr/>
                <a:graphic xmlns:a="http://schemas.openxmlformats.org/drawingml/2006/main">
                  <a:graphicData uri="http://schemas.microsoft.com/office/word/2010/wordprocessingShape">
                    <wps:wsp>
                      <wps:cNvSpPr/>
                      <wps:spPr>
                        <a:xfrm>
                          <a:off x="0" y="0"/>
                          <a:ext cx="165100" cy="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19" o:spid="_x0000_s1026" o:spt="32" type="#_x0000_t32" style="position:absolute;left:0pt;margin-left:30pt;margin-top:27.85pt;height:0pt;width:13pt;z-index:251670528;mso-width-relative:page;mso-height-relative:page;" filled="f" stroked="t" coordsize="21600,21600" o:gfxdata="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eEKbDUAAAABwEAAA8AAAAAAAAAAQAgAAAAIgAAAGRycy9k&#10;b3ducmV2LnhtbFBLAQIUABQAAAAIAIdO4kBZx8j6BgIAAP4DAAAOAAAAAAAAAAEAIAAAACMBAABk&#10;cnMvZTJvRG9jLnhtbFBLBQYAAAAABgAGAFkBAACbBQAAAAA=&#10;">
                <v:fill on="f" focussize="0,0"/>
                <v:stroke color="#000000" joinstyle="round"/>
                <v:imagedata o:title=""/>
                <o:lock v:ext="edit" aspectratio="f"/>
              </v:shape>
            </w:pict>
          </mc:Fallback>
        </mc:AlternateContent>
      </w:r>
      <w:r>
        <w:rPr>
          <w:rFonts w:hint="eastAsia" w:ascii="宋体" w:hAnsi="宋体"/>
          <w:spacing w:val="-4"/>
          <w:sz w:val="30"/>
          <w:szCs w:val="30"/>
        </w:rPr>
        <w:t>×</w:t>
      </w:r>
      <w:r>
        <w:rPr>
          <w:rFonts w:ascii="宋体"/>
          <w:spacing w:val="-4"/>
          <w:sz w:val="30"/>
          <w:szCs w:val="30"/>
        </w:rPr>
        <w:t>.</w:t>
      </w:r>
      <w:r>
        <w:rPr>
          <w:rFonts w:hint="eastAsia" w:ascii="宋体" w:hAnsi="宋体"/>
          <w:spacing w:val="-4"/>
          <w:sz w:val="30"/>
          <w:szCs w:val="30"/>
        </w:rPr>
        <w:t>×</w:t>
      </w:r>
      <w:r>
        <w:rPr>
          <w:rFonts w:ascii="宋体"/>
          <w:spacing w:val="-4"/>
          <w:sz w:val="30"/>
          <w:szCs w:val="30"/>
        </w:rPr>
        <w:t>.</w:t>
      </w:r>
      <w:r>
        <w:rPr>
          <w:rFonts w:hint="eastAsia" w:ascii="宋体" w:hAnsi="宋体"/>
          <w:spacing w:val="-4"/>
          <w:sz w:val="30"/>
          <w:szCs w:val="30"/>
        </w:rPr>
        <w:t>×</w:t>
      </w:r>
      <w:r>
        <w:rPr>
          <w:rFonts w:ascii="宋体" w:hAnsi="宋体"/>
          <w:spacing w:val="-4"/>
          <w:sz w:val="30"/>
          <w:szCs w:val="30"/>
        </w:rPr>
        <w:t>/</w:t>
      </w:r>
      <w:r>
        <w:rPr>
          <w:rFonts w:hint="eastAsia" w:ascii="宋体" w:hAnsi="宋体"/>
          <w:spacing w:val="-4"/>
          <w:sz w:val="30"/>
          <w:szCs w:val="30"/>
        </w:rPr>
        <w:t>××</w:t>
      </w:r>
      <w:r>
        <w:rPr>
          <w:rFonts w:ascii="宋体"/>
          <w:spacing w:val="-4"/>
          <w:sz w:val="30"/>
          <w:szCs w:val="30"/>
        </w:rPr>
        <w:t>.</w:t>
      </w:r>
      <w:r>
        <w:rPr>
          <w:rFonts w:hint="eastAsia" w:ascii="宋体" w:hAnsi="宋体"/>
          <w:spacing w:val="-4"/>
          <w:sz w:val="30"/>
          <w:szCs w:val="30"/>
        </w:rPr>
        <w:t>×</w:t>
      </w:r>
      <w:r>
        <w:rPr>
          <w:rFonts w:ascii="宋体" w:hAnsi="宋体"/>
          <w:spacing w:val="-4"/>
          <w:sz w:val="30"/>
          <w:szCs w:val="30"/>
        </w:rPr>
        <w:t>/</w:t>
      </w:r>
      <w:r>
        <w:rPr>
          <w:rFonts w:hint="eastAsia" w:ascii="宋体" w:hAnsi="宋体"/>
          <w:spacing w:val="-4"/>
          <w:sz w:val="30"/>
          <w:szCs w:val="30"/>
        </w:rPr>
        <w:t>××</w:t>
      </w:r>
    </w:p>
    <w:p w14:paraId="64DA79E0">
      <w:pPr>
        <w:pStyle w:val="13"/>
        <w:spacing w:after="0" w:line="600" w:lineRule="atLeast"/>
        <w:ind w:firstLine="640"/>
        <w:jc w:val="both"/>
        <w:rPr>
          <w:rFonts w:ascii="仿宋_GB2312" w:hAnsi="宋体" w:eastAsia="仿宋_GB2312"/>
          <w:sz w:val="30"/>
          <w:szCs w:val="30"/>
        </w:rPr>
      </w:pPr>
      <w:r>
        <w:rPr>
          <w:rFonts w:ascii="仿宋_GB2312" w:hAnsi="宋体" w:eastAsia="仿宋_GB2312"/>
          <w:sz w:val="32"/>
          <w:szCs w:val="32"/>
        </w:rPr>
        <w:t xml:space="preserve">             </w:t>
      </w:r>
      <w:r>
        <w:rPr>
          <w:rFonts w:ascii="仿宋_GB2312" w:hAnsi="宋体" w:eastAsia="仿宋_GB2312"/>
          <w:sz w:val="30"/>
          <w:szCs w:val="30"/>
        </w:rPr>
        <w:t xml:space="preserve">        </w:t>
      </w:r>
    </w:p>
    <w:p w14:paraId="063A5735">
      <w:pPr>
        <w:pStyle w:val="13"/>
        <w:spacing w:after="0" w:line="600" w:lineRule="atLeast"/>
        <w:ind w:firstLine="640"/>
        <w:jc w:val="both"/>
        <w:rPr>
          <w:rFonts w:ascii="仿宋_GB2312" w:hAnsi="宋体" w:eastAsia="仿宋_GB2312"/>
          <w:sz w:val="30"/>
          <w:szCs w:val="30"/>
        </w:rPr>
      </w:pPr>
      <w:r>
        <w:rPr>
          <w:lang/>
        </w:rPr>
        <mc:AlternateContent>
          <mc:Choice Requires="wps">
            <w:drawing>
              <wp:anchor distT="0" distB="0" distL="114300" distR="114300" simplePos="0" relativeHeight="251684864" behindDoc="0" locked="0" layoutInCell="1" allowOverlap="1">
                <wp:simplePos x="0" y="0"/>
                <wp:positionH relativeFrom="column">
                  <wp:posOffset>1955800</wp:posOffset>
                </wp:positionH>
                <wp:positionV relativeFrom="paragraph">
                  <wp:posOffset>241300</wp:posOffset>
                </wp:positionV>
                <wp:extent cx="627380" cy="0"/>
                <wp:effectExtent l="0" t="4445" r="0" b="5080"/>
                <wp:wrapNone/>
                <wp:docPr id="26" name="自选图形 20"/>
                <wp:cNvGraphicFramePr/>
                <a:graphic xmlns:a="http://schemas.openxmlformats.org/drawingml/2006/main">
                  <a:graphicData uri="http://schemas.microsoft.com/office/word/2010/wordprocessingShape">
                    <wps:wsp>
                      <wps:cNvSpPr/>
                      <wps:spPr>
                        <a:xfrm>
                          <a:off x="0" y="0"/>
                          <a:ext cx="627380" cy="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20" o:spid="_x0000_s1026" o:spt="32" type="#_x0000_t32" style="position:absolute;left:0pt;margin-left:154pt;margin-top:19pt;height:0pt;width:49.4pt;z-index:251684864;mso-width-relative:page;mso-height-relative:page;" filled="f" stroked="t" coordsize="21600,21600" o:gfxdata="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AIlcfVAAAACQEAAA8AAAAAAAAAAQAgAAAAIgAAAGRycy9k&#10;b3ducmV2LnhtbFBLAQIUABQAAAAIAIdO4kBs5ZrEBQIAAP4DAAAOAAAAAAAAAAEAIAAAACQBAABk&#10;cnMvZTJvRG9jLnhtbFBLBQYAAAAABgAGAFkBAACbBQAAAAA=&#10;">
                <v:fill on="f" focussize="0,0"/>
                <v:stroke color="#000000" joinstyle="round"/>
                <v:imagedata o:title=""/>
                <o:lock v:ext="edit" aspectratio="f"/>
              </v:shape>
            </w:pict>
          </mc:Fallback>
        </mc:AlternateContent>
      </w:r>
      <w:r>
        <w:rPr>
          <w:lang/>
        </w:rPr>
        <mc:AlternateContent>
          <mc:Choice Requires="wps">
            <w:drawing>
              <wp:anchor distT="0" distB="0" distL="114300" distR="114300" simplePos="0" relativeHeight="251682816" behindDoc="0" locked="0" layoutInCell="1" allowOverlap="1">
                <wp:simplePos x="0" y="0"/>
                <wp:positionH relativeFrom="column">
                  <wp:posOffset>4305300</wp:posOffset>
                </wp:positionH>
                <wp:positionV relativeFrom="paragraph">
                  <wp:posOffset>225425</wp:posOffset>
                </wp:positionV>
                <wp:extent cx="0" cy="863600"/>
                <wp:effectExtent l="5080" t="0" r="13970" b="12700"/>
                <wp:wrapNone/>
                <wp:docPr id="24" name="自选图形 21"/>
                <wp:cNvGraphicFramePr/>
                <a:graphic xmlns:a="http://schemas.openxmlformats.org/drawingml/2006/main">
                  <a:graphicData uri="http://schemas.microsoft.com/office/word/2010/wordprocessingShape">
                    <wps:wsp>
                      <wps:cNvSpPr/>
                      <wps:spPr>
                        <a:xfrm>
                          <a:off x="0" y="0"/>
                          <a:ext cx="0" cy="86360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21" o:spid="_x0000_s1026" o:spt="32" type="#_x0000_t32" style="position:absolute;left:0pt;margin-left:339pt;margin-top:17.75pt;height:68pt;width:0pt;z-index:251682816;mso-width-relative:page;mso-height-relative:page;" filled="f" stroked="t" coordsize="21600,21600" o:gfxdata="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Aoe932AAAAAoBAAAPAAAAAAAAAAEAIAAAACIAAABk&#10;cnMvZG93bnJldi54bWxQSwECFAAUAAAACACHTuJAyNZN9gYCAAD+AwAADgAAAAAAAAABACAAAAAn&#10;AQAAZHJzL2Uyb0RvYy54bWxQSwUGAAAAAAYABgBZAQAAnwUAAAAA&#10;">
                <v:fill on="f" focussize="0,0"/>
                <v:stroke color="#000000" joinstyle="round"/>
                <v:imagedata o:title=""/>
                <o:lock v:ext="edit" aspectratio="f"/>
              </v:shape>
            </w:pict>
          </mc:Fallback>
        </mc:AlternateContent>
      </w:r>
      <w:r>
        <w:rPr>
          <w:rFonts w:ascii="仿宋_GB2312" w:hAnsi="宋体" w:eastAsia="仿宋_GB2312"/>
          <w:sz w:val="30"/>
          <w:szCs w:val="30"/>
        </w:rPr>
        <w:t xml:space="preserve">                       (</w:t>
      </w:r>
      <w:r>
        <w:rPr>
          <w:rFonts w:hint="eastAsia" w:ascii="仿宋_GB2312" w:hAnsi="宋体" w:eastAsia="仿宋_GB2312"/>
          <w:sz w:val="30"/>
          <w:szCs w:val="30"/>
        </w:rPr>
        <w:t>数字</w:t>
      </w:r>
      <w:r>
        <w:rPr>
          <w:rFonts w:ascii="仿宋_GB2312" w:hAnsi="宋体" w:eastAsia="仿宋_GB2312"/>
          <w:sz w:val="30"/>
          <w:szCs w:val="30"/>
        </w:rPr>
        <w:t>)</w:t>
      </w:r>
      <w:r>
        <w:rPr>
          <w:rFonts w:hint="eastAsia" w:ascii="仿宋_GB2312" w:hAnsi="宋体" w:eastAsia="仿宋_GB2312"/>
          <w:sz w:val="30"/>
          <w:szCs w:val="30"/>
        </w:rPr>
        <w:t>第四层顺序码</w:t>
      </w:r>
    </w:p>
    <w:p w14:paraId="14959ECC">
      <w:pPr>
        <w:pStyle w:val="13"/>
        <w:spacing w:after="0" w:line="600" w:lineRule="atLeast"/>
        <w:ind w:firstLine="640"/>
        <w:jc w:val="both"/>
        <w:rPr>
          <w:rFonts w:ascii="仿宋_GB2312" w:hAnsi="宋体" w:eastAsia="仿宋_GB2312"/>
          <w:sz w:val="30"/>
          <w:szCs w:val="30"/>
        </w:rPr>
      </w:pPr>
      <w:r>
        <w:rPr>
          <w:lang/>
        </w:rPr>
        <mc:AlternateContent>
          <mc:Choice Requires="wps">
            <w:drawing>
              <wp:anchor distT="0" distB="0" distL="114300" distR="114300" simplePos="0" relativeHeight="251677696" behindDoc="0" locked="0" layoutInCell="1" allowOverlap="1">
                <wp:simplePos x="0" y="0"/>
                <wp:positionH relativeFrom="column">
                  <wp:posOffset>1295400</wp:posOffset>
                </wp:positionH>
                <wp:positionV relativeFrom="paragraph">
                  <wp:posOffset>234950</wp:posOffset>
                </wp:positionV>
                <wp:extent cx="358775" cy="0"/>
                <wp:effectExtent l="0" t="4445" r="0" b="5080"/>
                <wp:wrapNone/>
                <wp:docPr id="19" name="自选图形 22"/>
                <wp:cNvGraphicFramePr/>
                <a:graphic xmlns:a="http://schemas.openxmlformats.org/drawingml/2006/main">
                  <a:graphicData uri="http://schemas.microsoft.com/office/word/2010/wordprocessingShape">
                    <wps:wsp>
                      <wps:cNvSpPr/>
                      <wps:spPr>
                        <a:xfrm>
                          <a:off x="0" y="0"/>
                          <a:ext cx="358775" cy="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22" o:spid="_x0000_s1026" o:spt="32" type="#_x0000_t32" style="position:absolute;left:0pt;margin-left:102pt;margin-top:18.5pt;height:0pt;width:28.25pt;z-index:251677696;mso-width-relative:page;mso-height-relative:page;" filled="f" stroked="t" coordsize="21600,21600" o:gfxdata="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&#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4fxoV2AAAAAkBAAAPAAAAAAAAAAEAIAAAACIAAABk&#10;cnMvZG93bnJldi54bWxQSwECFAAUAAAACACHTuJAT25l2QYCAAD+AwAADgAAAAAAAAABACAAAAAn&#10;AQAAZHJzL2Uyb0RvYy54bWxQSwUGAAAAAAYABgBZAQAAnwUAAAAA&#10;">
                <v:fill on="f" focussize="0,0"/>
                <v:stroke color="#000000" joinstyle="round"/>
                <v:imagedata o:title=""/>
                <o:lock v:ext="edit" aspectratio="f"/>
              </v:shape>
            </w:pict>
          </mc:Fallback>
        </mc:AlternateContent>
      </w:r>
      <w:r>
        <w:rPr>
          <w:lang/>
        </w:rPr>
        <mc:AlternateContent>
          <mc:Choice Requires="wps">
            <w:drawing>
              <wp:anchor distT="0" distB="0" distL="114300" distR="114300" simplePos="0" relativeHeight="251683840" behindDoc="0" locked="0" layoutInCell="1" allowOverlap="1">
                <wp:simplePos x="0" y="0"/>
                <wp:positionH relativeFrom="column">
                  <wp:posOffset>3352800</wp:posOffset>
                </wp:positionH>
                <wp:positionV relativeFrom="paragraph">
                  <wp:posOffset>161925</wp:posOffset>
                </wp:positionV>
                <wp:extent cx="0" cy="908050"/>
                <wp:effectExtent l="4445" t="0" r="14605" b="6350"/>
                <wp:wrapNone/>
                <wp:docPr id="25" name="自选图形 23"/>
                <wp:cNvGraphicFramePr/>
                <a:graphic xmlns:a="http://schemas.openxmlformats.org/drawingml/2006/main">
                  <a:graphicData uri="http://schemas.microsoft.com/office/word/2010/wordprocessingShape">
                    <wps:wsp>
                      <wps:cNvSpPr/>
                      <wps:spPr>
                        <a:xfrm>
                          <a:off x="0" y="0"/>
                          <a:ext cx="0" cy="90805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23" o:spid="_x0000_s1026" o:spt="32" type="#_x0000_t32" style="position:absolute;left:0pt;margin-left:264pt;margin-top:12.75pt;height:71.5pt;width:0pt;z-index:251683840;mso-width-relative:page;mso-height-relative:page;" filled="f" stroked="t" coordsize="21600,21600" o:gfxdata="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yH9dHWAAAACgEAAA8AAAAAAAAAAQAgAAAAIgAAAGRycy9k&#10;b3ducmV2LnhtbFBLAQIUABQAAAAIAIdO4kBF5zZRBAIAAP4DAAAOAAAAAAAAAAEAIAAAACUBAABk&#10;cnMvZTJvRG9jLnhtbFBLBQYAAAAABgAGAFkBAACbBQAAAAA=&#10;">
                <v:fill on="f" focussize="0,0"/>
                <v:stroke color="#000000" joinstyle="round"/>
                <v:imagedata o:title=""/>
                <o:lock v:ext="edit" aspectratio="f"/>
              </v:shape>
            </w:pict>
          </mc:Fallback>
        </mc:AlternateContent>
      </w:r>
      <w:r>
        <w:rPr>
          <w:rFonts w:ascii="仿宋_GB2312" w:hAnsi="宋体" w:eastAsia="仿宋_GB2312"/>
          <w:sz w:val="30"/>
          <w:szCs w:val="30"/>
        </w:rPr>
        <w:t xml:space="preserve">             (</w:t>
      </w:r>
      <w:r>
        <w:rPr>
          <w:rFonts w:hint="eastAsia" w:ascii="仿宋_GB2312" w:hAnsi="宋体" w:eastAsia="仿宋_GB2312"/>
          <w:sz w:val="30"/>
          <w:szCs w:val="30"/>
        </w:rPr>
        <w:t>数字</w:t>
      </w:r>
      <w:r>
        <w:rPr>
          <w:rFonts w:ascii="仿宋_GB2312" w:hAnsi="宋体" w:eastAsia="仿宋_GB2312"/>
          <w:sz w:val="30"/>
          <w:szCs w:val="30"/>
        </w:rPr>
        <w:t>)</w:t>
      </w:r>
      <w:r>
        <w:rPr>
          <w:rFonts w:hint="eastAsia" w:ascii="仿宋_GB2312" w:hAnsi="宋体" w:eastAsia="仿宋_GB2312" w:cs="仿宋_GB2312"/>
          <w:sz w:val="30"/>
          <w:szCs w:val="30"/>
        </w:rPr>
        <w:t>第三层</w:t>
      </w:r>
      <w:r>
        <w:rPr>
          <w:rFonts w:hint="eastAsia" w:ascii="仿宋_GB2312" w:hAnsi="宋体" w:eastAsia="仿宋_GB2312"/>
          <w:sz w:val="30"/>
          <w:szCs w:val="30"/>
        </w:rPr>
        <w:t>顺序码</w:t>
      </w:r>
      <w:r>
        <w:rPr>
          <w:rFonts w:ascii="仿宋_GB2312" w:hAnsi="宋体" w:eastAsia="仿宋_GB2312"/>
          <w:sz w:val="30"/>
          <w:szCs w:val="30"/>
        </w:rPr>
        <w:t xml:space="preserve">          </w:t>
      </w:r>
      <w:r>
        <w:rPr>
          <w:rFonts w:hint="eastAsia" w:ascii="仿宋_GB2312" w:hAnsi="宋体" w:eastAsia="仿宋_GB2312"/>
          <w:sz w:val="30"/>
          <w:szCs w:val="30"/>
        </w:rPr>
        <w:t>第四层代码</w:t>
      </w:r>
    </w:p>
    <w:p w14:paraId="198C4673">
      <w:pPr>
        <w:pStyle w:val="13"/>
        <w:spacing w:after="0" w:line="600" w:lineRule="atLeast"/>
        <w:ind w:firstLine="640"/>
        <w:jc w:val="both"/>
        <w:rPr>
          <w:rFonts w:ascii="仿宋_GB2312" w:hAnsi="宋体" w:eastAsia="仿宋_GB2312"/>
          <w:sz w:val="30"/>
          <w:szCs w:val="30"/>
        </w:rPr>
      </w:pPr>
      <w:r>
        <w:rPr>
          <w:lang/>
        </w:rPr>
        <mc:AlternateContent>
          <mc:Choice Requires="wps">
            <w:drawing>
              <wp:anchor distT="0" distB="0" distL="114300" distR="114300" simplePos="0" relativeHeight="251680768" behindDoc="0" locked="0" layoutInCell="1" allowOverlap="1">
                <wp:simplePos x="0" y="0"/>
                <wp:positionH relativeFrom="column">
                  <wp:posOffset>2400300</wp:posOffset>
                </wp:positionH>
                <wp:positionV relativeFrom="paragraph">
                  <wp:posOffset>171450</wp:posOffset>
                </wp:positionV>
                <wp:extent cx="6350" cy="889000"/>
                <wp:effectExtent l="4445" t="0" r="8255" b="6350"/>
                <wp:wrapNone/>
                <wp:docPr id="22" name="自选图形 24"/>
                <wp:cNvGraphicFramePr/>
                <a:graphic xmlns:a="http://schemas.openxmlformats.org/drawingml/2006/main">
                  <a:graphicData uri="http://schemas.microsoft.com/office/word/2010/wordprocessingShape">
                    <wps:wsp>
                      <wps:cNvSpPr/>
                      <wps:spPr>
                        <a:xfrm flipH="1">
                          <a:off x="0" y="0"/>
                          <a:ext cx="6350" cy="88900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24" o:spid="_x0000_s1026" o:spt="32" type="#_x0000_t32" style="position:absolute;left:0pt;flip:x;margin-left:189pt;margin-top:13.5pt;height:70pt;width:0.5pt;z-index:251680768;mso-width-relative:page;mso-height-relative:page;" filled="f" stroked="t" coordsize="21600,21600" o:gfxdata="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SNwQvXAAAACgEAAA8AAAAAAAAA&#10;AQAgAAAAIgAAAGRycy9kb3ducmV2LnhtbFBLAQIUABQAAAAIAIdO4kCeEFVDEgIAAAsEAAAOAAAA&#10;AAAAAAEAIAAAACYBAABkcnMvZTJvRG9jLnhtbFBLBQYAAAAABgAGAFkBAACqBQAAAAA=&#10;">
                <v:fill on="f" focussize="0,0"/>
                <v:stroke color="#000000" joinstyle="round"/>
                <v:imagedata o:title=""/>
                <o:lock v:ext="edit" aspectratio="f"/>
              </v:shape>
            </w:pict>
          </mc:Fallback>
        </mc:AlternateContent>
      </w:r>
      <w:r>
        <w:rPr>
          <w:lang/>
        </w:rPr>
        <mc:AlternateContent>
          <mc:Choice Requires="wps">
            <w:drawing>
              <wp:anchor distT="0" distB="0" distL="114300" distR="114300" simplePos="0" relativeHeight="251676672" behindDoc="0" locked="0" layoutInCell="1" allowOverlap="1">
                <wp:simplePos x="0" y="0"/>
                <wp:positionH relativeFrom="column">
                  <wp:posOffset>723900</wp:posOffset>
                </wp:positionH>
                <wp:positionV relativeFrom="paragraph">
                  <wp:posOffset>273050</wp:posOffset>
                </wp:positionV>
                <wp:extent cx="6350" cy="15875"/>
                <wp:effectExtent l="4445" t="1905" r="8255" b="10795"/>
                <wp:wrapNone/>
                <wp:docPr id="18" name="自选图形 25"/>
                <wp:cNvGraphicFramePr/>
                <a:graphic xmlns:a="http://schemas.openxmlformats.org/drawingml/2006/main">
                  <a:graphicData uri="http://schemas.microsoft.com/office/word/2010/wordprocessingShape">
                    <wps:wsp>
                      <wps:cNvSpPr/>
                      <wps:spPr>
                        <a:xfrm>
                          <a:off x="0" y="0"/>
                          <a:ext cx="6350" cy="15875"/>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25" o:spid="_x0000_s1026" o:spt="32" type="#_x0000_t32" style="position:absolute;left:0pt;margin-left:57pt;margin-top:21.5pt;height:1.25pt;width:0.5pt;z-index:251676672;mso-width-relative:page;mso-height-relative:page;" filled="f" stroked="t" coordsize="21600,21600" o:gfxdata="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F6mIrVAAAACQEAAA8AAAAAAAAAAQAgAAAAIgAAAGRy&#10;cy9kb3ducmV2LnhtbFBLAQIUABQAAAAIAIdO4kB76QBaCAIAAAAEAAAOAAAAAAAAAAEAIAAAACQB&#10;AABkcnMvZTJvRG9jLnhtbFBLBQYAAAAABgAGAFkBAACeBQAAAAA=&#10;">
                <v:fill on="f" focussize="0,0"/>
                <v:stroke color="#000000" joinstyle="round"/>
                <v:imagedata o:title=""/>
                <o:lock v:ext="edit" aspectratio="f"/>
              </v:shape>
            </w:pict>
          </mc:Fallback>
        </mc:AlternateContent>
      </w:r>
      <w:r>
        <w:rPr>
          <w:rFonts w:ascii="仿宋_GB2312" w:hAnsi="宋体" w:eastAsia="仿宋_GB2312"/>
          <w:sz w:val="30"/>
          <w:szCs w:val="30"/>
        </w:rPr>
        <w:t xml:space="preserve">   (</w:t>
      </w:r>
      <w:r>
        <w:rPr>
          <w:rFonts w:hint="eastAsia" w:ascii="仿宋_GB2312" w:hAnsi="宋体" w:eastAsia="仿宋_GB2312"/>
          <w:sz w:val="30"/>
          <w:szCs w:val="30"/>
        </w:rPr>
        <w:t>数字</w:t>
      </w:r>
      <w:r>
        <w:rPr>
          <w:rFonts w:ascii="仿宋_GB2312" w:hAnsi="宋体" w:eastAsia="仿宋_GB2312"/>
          <w:sz w:val="30"/>
          <w:szCs w:val="30"/>
        </w:rPr>
        <w:t>)</w:t>
      </w:r>
      <w:r>
        <w:rPr>
          <w:rFonts w:hint="eastAsia" w:ascii="仿宋_GB2312" w:hAnsi="宋体" w:eastAsia="仿宋_GB2312" w:cs="仿宋_GB2312"/>
          <w:sz w:val="30"/>
          <w:szCs w:val="30"/>
        </w:rPr>
        <w:t>第二层</w:t>
      </w:r>
      <w:r>
        <w:rPr>
          <w:rFonts w:hint="eastAsia" w:ascii="仿宋_GB2312" w:hAnsi="宋体" w:eastAsia="仿宋_GB2312"/>
          <w:sz w:val="30"/>
          <w:szCs w:val="30"/>
        </w:rPr>
        <w:t>顺序码</w:t>
      </w:r>
      <w:r>
        <w:rPr>
          <w:rFonts w:ascii="仿宋_GB2312" w:hAnsi="宋体" w:eastAsia="仿宋_GB2312"/>
          <w:sz w:val="30"/>
          <w:szCs w:val="30"/>
        </w:rPr>
        <w:t xml:space="preserve">          </w:t>
      </w:r>
      <w:r>
        <w:rPr>
          <w:rFonts w:hint="eastAsia" w:ascii="仿宋_GB2312" w:hAnsi="宋体" w:eastAsia="仿宋_GB2312" w:cs="仿宋_GB2312"/>
          <w:sz w:val="30"/>
          <w:szCs w:val="30"/>
        </w:rPr>
        <w:t>第三层</w:t>
      </w:r>
      <w:r>
        <w:rPr>
          <w:rFonts w:hint="eastAsia" w:ascii="仿宋_GB2312" w:hAnsi="宋体" w:eastAsia="仿宋_GB2312"/>
          <w:sz w:val="30"/>
          <w:szCs w:val="30"/>
        </w:rPr>
        <w:t>代码</w:t>
      </w:r>
    </w:p>
    <w:p w14:paraId="363E6395">
      <w:pPr>
        <w:pStyle w:val="13"/>
        <w:spacing w:after="0" w:line="600" w:lineRule="atLeast"/>
        <w:ind w:firstLine="640"/>
        <w:jc w:val="both"/>
        <w:rPr>
          <w:rFonts w:ascii="仿宋_GB2312" w:hAnsi="宋体" w:eastAsia="仿宋_GB2312"/>
          <w:sz w:val="30"/>
          <w:szCs w:val="30"/>
        </w:rPr>
      </w:pPr>
      <w:r>
        <w:rPr>
          <w:rFonts w:ascii="仿宋_GB2312" w:hAnsi="宋体" w:eastAsia="仿宋_GB2312"/>
          <w:sz w:val="30"/>
          <w:szCs w:val="30"/>
        </w:rPr>
        <w:t xml:space="preserve">                     </w:t>
      </w:r>
      <w:r>
        <w:rPr>
          <w:rFonts w:hint="eastAsia" w:ascii="仿宋_GB2312" w:hAnsi="宋体" w:eastAsia="仿宋_GB2312" w:cs="仿宋_GB2312"/>
          <w:sz w:val="30"/>
          <w:szCs w:val="30"/>
        </w:rPr>
        <w:t>第二层</w:t>
      </w:r>
      <w:r>
        <w:rPr>
          <w:rFonts w:hint="eastAsia" w:ascii="仿宋_GB2312" w:hAnsi="宋体" w:eastAsia="仿宋_GB2312"/>
          <w:sz w:val="30"/>
          <w:szCs w:val="30"/>
        </w:rPr>
        <w:t>代码</w:t>
      </w:r>
    </w:p>
    <w:p w14:paraId="36F60793">
      <w:pPr>
        <w:pStyle w:val="13"/>
        <w:spacing w:after="0" w:line="600" w:lineRule="atLeast"/>
        <w:jc w:val="both"/>
        <w:rPr>
          <w:rFonts w:ascii="仿宋_GB2312" w:hAnsi="宋体" w:eastAsia="仿宋_GB2312"/>
          <w:sz w:val="32"/>
          <w:szCs w:val="32"/>
        </w:rPr>
      </w:pPr>
      <w:r>
        <w:rPr>
          <w:lang/>
        </w:rPr>
        <mc:AlternateContent>
          <mc:Choice Requires="wps">
            <w:drawing>
              <wp:anchor distT="0" distB="0" distL="114300" distR="114300" simplePos="0" relativeHeight="251679744" behindDoc="0" locked="0" layoutInCell="1" allowOverlap="1">
                <wp:simplePos x="0" y="0"/>
                <wp:positionH relativeFrom="column">
                  <wp:posOffset>444500</wp:posOffset>
                </wp:positionH>
                <wp:positionV relativeFrom="paragraph">
                  <wp:posOffset>266700</wp:posOffset>
                </wp:positionV>
                <wp:extent cx="372110" cy="6350"/>
                <wp:effectExtent l="0" t="0" r="0" b="0"/>
                <wp:wrapNone/>
                <wp:docPr id="21" name="自选图形 26"/>
                <wp:cNvGraphicFramePr/>
                <a:graphic xmlns:a="http://schemas.openxmlformats.org/drawingml/2006/main">
                  <a:graphicData uri="http://schemas.microsoft.com/office/word/2010/wordprocessingShape">
                    <wps:wsp>
                      <wps:cNvSpPr/>
                      <wps:spPr>
                        <a:xfrm flipV="1">
                          <a:off x="0" y="0"/>
                          <a:ext cx="372110" cy="635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26" o:spid="_x0000_s1026" o:spt="32" type="#_x0000_t32" style="position:absolute;left:0pt;flip:y;margin-left:35pt;margin-top:21pt;height:0.5pt;width:29.3pt;z-index:251679744;mso-width-relative:page;mso-height-relative:page;" filled="f" stroked="t" coordsize="21600,21600" o:gfxdata="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jBba7WAAAACAEAAA8AAAAAAAAAAQAg&#10;AAAAIgAAAGRycy9kb3ducmV2LnhtbFBLAQIUABQAAAAIAIdO4kCrGplREAIAAAsEAAAOAAAAAAAA&#10;AAEAIAAAACUBAABkcnMvZTJvRG9jLnhtbFBLBQYAAAAABgAGAFkBAACnBQAAAAA=&#10;">
                <v:fill on="f" focussize="0,0"/>
                <v:stroke color="#000000" joinstyle="round"/>
                <v:imagedata o:title=""/>
                <o:lock v:ext="edit" aspectratio="f"/>
              </v:shape>
            </w:pict>
          </mc:Fallback>
        </mc:AlternateContent>
      </w:r>
      <w:r>
        <w:rPr>
          <w:rFonts w:ascii="仿宋_GB2312" w:hAnsi="宋体" w:eastAsia="仿宋_GB2312"/>
          <w:sz w:val="30"/>
          <w:szCs w:val="30"/>
        </w:rPr>
        <w:t xml:space="preserve">         (</w:t>
      </w:r>
      <w:r>
        <w:rPr>
          <w:rFonts w:hint="eastAsia" w:ascii="仿宋_GB2312" w:hAnsi="宋体" w:eastAsia="仿宋_GB2312"/>
          <w:sz w:val="30"/>
          <w:szCs w:val="30"/>
        </w:rPr>
        <w:t>数字</w:t>
      </w:r>
      <w:r>
        <w:rPr>
          <w:rFonts w:ascii="仿宋_GB2312" w:hAnsi="宋体" w:eastAsia="仿宋_GB2312"/>
          <w:sz w:val="30"/>
          <w:szCs w:val="30"/>
        </w:rPr>
        <w:t>)</w:t>
      </w:r>
      <w:r>
        <w:rPr>
          <w:rFonts w:hint="eastAsia" w:ascii="仿宋_GB2312" w:hAnsi="宋体" w:eastAsia="仿宋_GB2312" w:cs="仿宋_GB2312"/>
          <w:sz w:val="30"/>
          <w:szCs w:val="30"/>
        </w:rPr>
        <w:t>第一层</w:t>
      </w:r>
      <w:r>
        <w:rPr>
          <w:rFonts w:hint="eastAsia" w:ascii="仿宋_GB2312" w:hAnsi="宋体" w:eastAsia="仿宋_GB2312"/>
          <w:sz w:val="30"/>
          <w:szCs w:val="30"/>
        </w:rPr>
        <w:t>代码</w:t>
      </w:r>
      <w:r>
        <w:rPr>
          <w:rFonts w:ascii="仿宋_GB2312" w:hAnsi="宋体" w:eastAsia="仿宋_GB2312"/>
          <w:sz w:val="30"/>
          <w:szCs w:val="30"/>
        </w:rPr>
        <w:t xml:space="preserve"> </w:t>
      </w:r>
    </w:p>
    <w:p w14:paraId="2FE56F7E">
      <w:pPr>
        <w:spacing w:line="600" w:lineRule="exact"/>
        <w:ind w:firstLine="624" w:firstLineChars="200"/>
        <w:rPr>
          <w:rFonts w:ascii="黑体" w:hAnsi="黑体" w:eastAsia="黑体" w:cs="黑体"/>
          <w:spacing w:val="-4"/>
          <w:sz w:val="32"/>
          <w:szCs w:val="32"/>
        </w:rPr>
      </w:pPr>
      <w:r>
        <w:rPr>
          <w:rFonts w:hint="eastAsia" w:ascii="黑体" w:hAnsi="黑体" w:eastAsia="黑体" w:cs="黑体"/>
          <w:spacing w:val="-4"/>
          <w:sz w:val="32"/>
          <w:szCs w:val="32"/>
        </w:rPr>
        <w:t>五、有关说明</w:t>
      </w:r>
    </w:p>
    <w:p w14:paraId="2708B9EC">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（一）本分类建立了与《国民经济行业分类》（GB/T 4754-2017）的对应关系。国民经济某行业类别仅部分活动属于战略性</w:t>
      </w:r>
      <w:r>
        <w:rPr>
          <w:rFonts w:ascii="仿宋_GB2312" w:hAnsi="宋体" w:eastAsia="仿宋_GB2312"/>
          <w:sz w:val="32"/>
          <w:szCs w:val="32"/>
        </w:rPr>
        <w:t>新</w:t>
      </w:r>
      <w:r>
        <w:rPr>
          <w:rFonts w:hint="eastAsia" w:ascii="仿宋_GB2312" w:hAnsi="宋体" w:eastAsia="仿宋_GB2312"/>
          <w:sz w:val="32"/>
          <w:szCs w:val="32"/>
        </w:rPr>
        <w:t>兴产业，则在行业代码后加“*”做标识，并在《重点产品和服务目录》中给出对应</w:t>
      </w:r>
      <w:r>
        <w:rPr>
          <w:rFonts w:ascii="仿宋_GB2312" w:hAnsi="宋体" w:eastAsia="仿宋_GB2312"/>
          <w:sz w:val="32"/>
          <w:szCs w:val="32"/>
        </w:rPr>
        <w:t>的</w:t>
      </w:r>
      <w:r>
        <w:rPr>
          <w:rFonts w:hint="eastAsia" w:ascii="仿宋_GB2312" w:hAnsi="宋体" w:eastAsia="仿宋_GB2312"/>
          <w:sz w:val="32"/>
          <w:szCs w:val="32"/>
        </w:rPr>
        <w:t>重点产品和服务；国民经济某行业类别全部纳入战略性</w:t>
      </w:r>
      <w:r>
        <w:rPr>
          <w:rFonts w:ascii="仿宋_GB2312" w:hAnsi="宋体" w:eastAsia="仿宋_GB2312"/>
          <w:sz w:val="32"/>
          <w:szCs w:val="32"/>
        </w:rPr>
        <w:t>新</w:t>
      </w:r>
      <w:r>
        <w:rPr>
          <w:rFonts w:hint="eastAsia" w:ascii="仿宋_GB2312" w:hAnsi="宋体" w:eastAsia="仿宋_GB2312"/>
          <w:sz w:val="32"/>
          <w:szCs w:val="32"/>
        </w:rPr>
        <w:t>兴产业，则对应的行业类别的具体范围和说明参见《2017国民经济行业分类注释》。</w:t>
      </w:r>
    </w:p>
    <w:p w14:paraId="4A6414DA">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（二）本分类</w:t>
      </w:r>
      <w:r>
        <w:rPr>
          <w:rFonts w:hint="eastAsia" w:ascii="仿宋_GB2312" w:hAnsi="宋体" w:eastAsia="仿宋_GB2312"/>
          <w:color w:val="000000"/>
          <w:spacing w:val="-4"/>
          <w:sz w:val="32"/>
          <w:szCs w:val="32"/>
        </w:rPr>
        <w:t>为统计工作提供了重点产品和服务目录，</w:t>
      </w:r>
      <w:r>
        <w:rPr>
          <w:rFonts w:hint="eastAsia" w:ascii="仿宋_GB2312" w:hAnsi="宋体" w:eastAsia="仿宋_GB2312"/>
          <w:sz w:val="32"/>
          <w:szCs w:val="32"/>
        </w:rPr>
        <w:t>对第三层、第四层所有加“*”类别列出了重点产品和服务</w:t>
      </w:r>
      <w:r>
        <w:rPr>
          <w:rFonts w:hint="eastAsia" w:ascii="仿宋_GB2312" w:hAnsi="黑体" w:eastAsia="仿宋_GB2312" w:cs="黑体"/>
          <w:spacing w:val="-4"/>
          <w:sz w:val="32"/>
          <w:szCs w:val="32"/>
        </w:rPr>
        <w:t>。</w:t>
      </w:r>
    </w:p>
    <w:p w14:paraId="6F0B1365">
      <w:pPr>
        <w:spacing w:after="120" w:afterLines="50" w:line="600" w:lineRule="exact"/>
        <w:ind w:firstLine="624" w:firstLineChars="200"/>
        <w:rPr>
          <w:rFonts w:ascii="黑体" w:hAnsi="黑体" w:eastAsia="黑体" w:cs="黑体"/>
          <w:spacing w:val="-4"/>
          <w:sz w:val="32"/>
          <w:szCs w:val="32"/>
        </w:rPr>
      </w:pPr>
      <w:r>
        <w:rPr>
          <w:rFonts w:hint="eastAsia" w:ascii="黑体" w:hAnsi="黑体" w:eastAsia="黑体" w:cs="黑体"/>
          <w:spacing w:val="-4"/>
          <w:sz w:val="32"/>
          <w:szCs w:val="32"/>
        </w:rPr>
        <w:t>六、战略性新兴产业分类表</w:t>
      </w:r>
    </w:p>
    <w:tbl>
      <w:tblPr>
        <w:tblStyle w:val="5"/>
        <w:tblW w:w="9760" w:type="dxa"/>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1119"/>
        <w:gridCol w:w="4548"/>
        <w:gridCol w:w="882"/>
        <w:gridCol w:w="3211"/>
      </w:tblGrid>
      <w:tr w14:paraId="2EEFC22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540" w:hRule="atLeast"/>
          <w:tblHeader/>
          <w:jc w:val="center"/>
        </w:trPr>
        <w:tc>
          <w:tcPr>
            <w:tcW w:w="1119" w:type="dxa"/>
            <w:tcBorders>
              <w:top w:val="single" w:color="auto" w:sz="4" w:space="0"/>
              <w:bottom w:val="single" w:color="auto" w:sz="4" w:space="0"/>
            </w:tcBorders>
            <w:noWrap w:val="0"/>
            <w:vAlign w:val="center"/>
          </w:tcPr>
          <w:p w14:paraId="76361F23">
            <w:pPr>
              <w:widowControl/>
              <w:jc w:val="center"/>
              <w:rPr>
                <w:rFonts w:ascii="宋体" w:cs="宋体"/>
                <w:b/>
                <w:color w:val="000000"/>
                <w:kern w:val="0"/>
                <w:sz w:val="22"/>
              </w:rPr>
            </w:pPr>
            <w:r>
              <w:rPr>
                <w:rFonts w:hint="eastAsia" w:ascii="宋体" w:hAnsi="宋体" w:cs="宋体"/>
                <w:b/>
                <w:color w:val="000000"/>
                <w:kern w:val="0"/>
                <w:sz w:val="22"/>
              </w:rPr>
              <w:t>代码</w:t>
            </w:r>
          </w:p>
        </w:tc>
        <w:tc>
          <w:tcPr>
            <w:tcW w:w="4548" w:type="dxa"/>
            <w:tcBorders>
              <w:top w:val="single" w:color="auto" w:sz="4" w:space="0"/>
              <w:bottom w:val="single" w:color="auto" w:sz="4" w:space="0"/>
            </w:tcBorders>
            <w:noWrap w:val="0"/>
            <w:vAlign w:val="center"/>
          </w:tcPr>
          <w:p w14:paraId="715F1EF6">
            <w:pPr>
              <w:widowControl/>
              <w:jc w:val="center"/>
              <w:rPr>
                <w:rFonts w:ascii="宋体" w:cs="宋体"/>
                <w:b/>
                <w:color w:val="000000"/>
                <w:kern w:val="0"/>
                <w:sz w:val="22"/>
              </w:rPr>
            </w:pPr>
            <w:r>
              <w:rPr>
                <w:rFonts w:hint="eastAsia" w:ascii="宋体" w:hAnsi="宋体" w:cs="宋体"/>
                <w:b/>
                <w:color w:val="000000"/>
                <w:kern w:val="0"/>
                <w:sz w:val="22"/>
              </w:rPr>
              <w:t>战略性新兴产业分类名称</w:t>
            </w:r>
          </w:p>
        </w:tc>
        <w:tc>
          <w:tcPr>
            <w:tcW w:w="882" w:type="dxa"/>
            <w:tcBorders>
              <w:top w:val="single" w:color="auto" w:sz="4" w:space="0"/>
              <w:bottom w:val="single" w:color="auto" w:sz="4" w:space="0"/>
            </w:tcBorders>
            <w:noWrap w:val="0"/>
            <w:vAlign w:val="center"/>
          </w:tcPr>
          <w:p w14:paraId="72141543">
            <w:pPr>
              <w:widowControl/>
              <w:jc w:val="center"/>
              <w:rPr>
                <w:rFonts w:ascii="宋体" w:hAnsi="宋体" w:cs="宋体"/>
                <w:b/>
                <w:color w:val="000000"/>
                <w:kern w:val="0"/>
                <w:sz w:val="22"/>
              </w:rPr>
            </w:pPr>
            <w:r>
              <w:rPr>
                <w:rFonts w:hint="eastAsia" w:ascii="宋体" w:hAnsi="宋体" w:cs="宋体"/>
                <w:b/>
                <w:color w:val="000000"/>
                <w:kern w:val="0"/>
                <w:sz w:val="22"/>
              </w:rPr>
              <w:t>国民经济行业代码</w:t>
            </w:r>
          </w:p>
          <w:p w14:paraId="70CEF938">
            <w:pPr>
              <w:widowControl/>
              <w:jc w:val="center"/>
              <w:rPr>
                <w:rFonts w:ascii="宋体" w:cs="宋体"/>
                <w:b/>
                <w:color w:val="000000"/>
                <w:kern w:val="0"/>
                <w:sz w:val="22"/>
              </w:rPr>
            </w:pPr>
            <w:r>
              <w:rPr>
                <w:rFonts w:hint="eastAsia" w:ascii="宋体" w:hAnsi="宋体" w:cs="宋体"/>
                <w:b/>
                <w:color w:val="000000"/>
                <w:kern w:val="0"/>
                <w:sz w:val="22"/>
              </w:rPr>
              <w:t>(</w:t>
            </w:r>
            <w:r>
              <w:rPr>
                <w:rFonts w:ascii="宋体" w:hAnsi="宋体" w:cs="宋体"/>
                <w:b/>
                <w:color w:val="000000"/>
                <w:kern w:val="0"/>
                <w:sz w:val="22"/>
              </w:rPr>
              <w:t>2017</w:t>
            </w:r>
            <w:r>
              <w:rPr>
                <w:rFonts w:hint="eastAsia" w:ascii="宋体" w:hAnsi="宋体" w:cs="宋体"/>
                <w:b/>
                <w:color w:val="000000"/>
                <w:kern w:val="0"/>
                <w:sz w:val="22"/>
              </w:rPr>
              <w:t>)</w:t>
            </w:r>
          </w:p>
        </w:tc>
        <w:tc>
          <w:tcPr>
            <w:tcW w:w="3211" w:type="dxa"/>
            <w:tcBorders>
              <w:top w:val="single" w:color="auto" w:sz="4" w:space="0"/>
              <w:bottom w:val="single" w:color="auto" w:sz="4" w:space="0"/>
            </w:tcBorders>
            <w:noWrap w:val="0"/>
            <w:vAlign w:val="center"/>
          </w:tcPr>
          <w:p w14:paraId="0D7F39DE">
            <w:pPr>
              <w:widowControl/>
              <w:jc w:val="center"/>
              <w:rPr>
                <w:rFonts w:ascii="宋体" w:cs="宋体"/>
                <w:b/>
                <w:color w:val="000000"/>
                <w:kern w:val="0"/>
                <w:sz w:val="22"/>
              </w:rPr>
            </w:pPr>
            <w:r>
              <w:rPr>
                <w:rFonts w:hint="eastAsia" w:ascii="宋体" w:hAnsi="宋体" w:cs="宋体"/>
                <w:b/>
                <w:color w:val="000000"/>
                <w:kern w:val="0"/>
                <w:sz w:val="22"/>
              </w:rPr>
              <w:t>国民经济行业名称</w:t>
            </w:r>
          </w:p>
        </w:tc>
      </w:tr>
      <w:tr w14:paraId="616F64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tcBorders>
              <w:top w:val="single" w:color="auto" w:sz="4" w:space="0"/>
            </w:tcBorders>
            <w:noWrap w:val="0"/>
            <w:vAlign w:val="top"/>
          </w:tcPr>
          <w:p w14:paraId="100ABD35">
            <w:pPr>
              <w:widowControl/>
              <w:jc w:val="left"/>
              <w:rPr>
                <w:rFonts w:ascii="宋体" w:cs="宋体"/>
                <w:color w:val="000000"/>
                <w:kern w:val="0"/>
                <w:sz w:val="22"/>
              </w:rPr>
            </w:pPr>
            <w:r>
              <w:rPr>
                <w:rFonts w:ascii="宋体" w:hAnsi="宋体" w:cs="宋体"/>
                <w:color w:val="000000"/>
                <w:kern w:val="0"/>
                <w:sz w:val="22"/>
              </w:rPr>
              <w:t>1</w:t>
            </w:r>
          </w:p>
        </w:tc>
        <w:tc>
          <w:tcPr>
            <w:tcW w:w="4548" w:type="dxa"/>
            <w:tcBorders>
              <w:top w:val="single" w:color="auto" w:sz="4" w:space="0"/>
            </w:tcBorders>
            <w:noWrap w:val="0"/>
            <w:vAlign w:val="top"/>
          </w:tcPr>
          <w:p w14:paraId="402F6D08">
            <w:pPr>
              <w:widowControl/>
              <w:jc w:val="left"/>
              <w:rPr>
                <w:rFonts w:ascii="宋体" w:cs="宋体"/>
                <w:color w:val="000000"/>
                <w:kern w:val="0"/>
                <w:sz w:val="22"/>
              </w:rPr>
            </w:pPr>
            <w:r>
              <w:rPr>
                <w:rFonts w:hint="eastAsia" w:ascii="宋体" w:hAnsi="宋体" w:cs="宋体"/>
                <w:color w:val="000000"/>
                <w:kern w:val="0"/>
                <w:sz w:val="22"/>
              </w:rPr>
              <w:t>新一代信息技术产业</w:t>
            </w:r>
          </w:p>
        </w:tc>
        <w:tc>
          <w:tcPr>
            <w:tcW w:w="882" w:type="dxa"/>
            <w:tcBorders>
              <w:top w:val="single" w:color="auto" w:sz="4" w:space="0"/>
            </w:tcBorders>
            <w:noWrap/>
            <w:vAlign w:val="top"/>
          </w:tcPr>
          <w:p w14:paraId="14C84030">
            <w:pPr>
              <w:widowControl/>
              <w:jc w:val="left"/>
              <w:rPr>
                <w:rFonts w:ascii="宋体" w:cs="宋体"/>
                <w:color w:val="000000"/>
                <w:kern w:val="0"/>
                <w:sz w:val="22"/>
              </w:rPr>
            </w:pPr>
          </w:p>
        </w:tc>
        <w:tc>
          <w:tcPr>
            <w:tcW w:w="3211" w:type="dxa"/>
            <w:tcBorders>
              <w:top w:val="single" w:color="auto" w:sz="4" w:space="0"/>
            </w:tcBorders>
            <w:noWrap w:val="0"/>
            <w:vAlign w:val="top"/>
          </w:tcPr>
          <w:p w14:paraId="7A9E1FE5">
            <w:pPr>
              <w:widowControl/>
              <w:jc w:val="left"/>
              <w:rPr>
                <w:rFonts w:eastAsia="Times New Roman"/>
                <w:color w:val="000000"/>
                <w:kern w:val="0"/>
                <w:sz w:val="22"/>
              </w:rPr>
            </w:pPr>
          </w:p>
        </w:tc>
      </w:tr>
      <w:tr w14:paraId="06868B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F48976A">
            <w:pPr>
              <w:widowControl/>
              <w:jc w:val="left"/>
              <w:rPr>
                <w:rFonts w:ascii="宋体" w:cs="宋体"/>
                <w:color w:val="000000"/>
                <w:kern w:val="0"/>
                <w:sz w:val="22"/>
              </w:rPr>
            </w:pPr>
            <w:r>
              <w:rPr>
                <w:rFonts w:ascii="宋体" w:hAnsi="宋体" w:cs="宋体"/>
                <w:color w:val="000000"/>
                <w:kern w:val="0"/>
                <w:sz w:val="22"/>
              </w:rPr>
              <w:t>1.1</w:t>
            </w:r>
          </w:p>
        </w:tc>
        <w:tc>
          <w:tcPr>
            <w:tcW w:w="4548" w:type="dxa"/>
            <w:noWrap w:val="0"/>
            <w:vAlign w:val="top"/>
          </w:tcPr>
          <w:p w14:paraId="279E9434">
            <w:pPr>
              <w:widowControl/>
              <w:jc w:val="left"/>
              <w:rPr>
                <w:rFonts w:ascii="宋体" w:cs="宋体"/>
                <w:color w:val="000000"/>
                <w:kern w:val="0"/>
                <w:sz w:val="22"/>
              </w:rPr>
            </w:pPr>
            <w:r>
              <w:rPr>
                <w:rFonts w:hint="eastAsia" w:ascii="宋体" w:hAnsi="宋体" w:cs="宋体"/>
                <w:color w:val="000000"/>
                <w:kern w:val="0"/>
                <w:sz w:val="22"/>
              </w:rPr>
              <w:t>下一代信息网络产业</w:t>
            </w:r>
          </w:p>
        </w:tc>
        <w:tc>
          <w:tcPr>
            <w:tcW w:w="882" w:type="dxa"/>
            <w:noWrap/>
            <w:vAlign w:val="top"/>
          </w:tcPr>
          <w:p w14:paraId="57260E40">
            <w:pPr>
              <w:widowControl/>
              <w:jc w:val="left"/>
              <w:rPr>
                <w:rFonts w:ascii="宋体" w:cs="宋体"/>
                <w:color w:val="000000"/>
                <w:kern w:val="0"/>
                <w:sz w:val="22"/>
              </w:rPr>
            </w:pPr>
          </w:p>
        </w:tc>
        <w:tc>
          <w:tcPr>
            <w:tcW w:w="3211" w:type="dxa"/>
            <w:noWrap w:val="0"/>
            <w:vAlign w:val="top"/>
          </w:tcPr>
          <w:p w14:paraId="2DCB1AF0">
            <w:pPr>
              <w:widowControl/>
              <w:jc w:val="left"/>
              <w:rPr>
                <w:rFonts w:eastAsia="Times New Roman"/>
                <w:color w:val="000000"/>
                <w:kern w:val="0"/>
                <w:sz w:val="22"/>
              </w:rPr>
            </w:pPr>
          </w:p>
        </w:tc>
      </w:tr>
      <w:tr w14:paraId="7EFBD9B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72580A5">
            <w:pPr>
              <w:widowControl/>
              <w:jc w:val="left"/>
              <w:rPr>
                <w:rFonts w:ascii="宋体" w:cs="宋体"/>
                <w:color w:val="000000"/>
                <w:kern w:val="0"/>
                <w:sz w:val="22"/>
              </w:rPr>
            </w:pPr>
            <w:r>
              <w:rPr>
                <w:rFonts w:ascii="宋体" w:hAnsi="宋体" w:cs="宋体"/>
                <w:color w:val="000000"/>
                <w:kern w:val="0"/>
                <w:sz w:val="22"/>
              </w:rPr>
              <w:t>1.1.1</w:t>
            </w:r>
          </w:p>
        </w:tc>
        <w:tc>
          <w:tcPr>
            <w:tcW w:w="4548" w:type="dxa"/>
            <w:noWrap w:val="0"/>
            <w:vAlign w:val="top"/>
          </w:tcPr>
          <w:p w14:paraId="47576CFF">
            <w:pPr>
              <w:widowControl/>
              <w:jc w:val="left"/>
              <w:rPr>
                <w:rFonts w:ascii="宋体" w:cs="宋体"/>
                <w:color w:val="000000"/>
                <w:kern w:val="0"/>
                <w:sz w:val="22"/>
              </w:rPr>
            </w:pPr>
            <w:r>
              <w:rPr>
                <w:rFonts w:hint="eastAsia" w:ascii="宋体" w:hAnsi="宋体" w:cs="宋体"/>
                <w:color w:val="000000"/>
                <w:kern w:val="0"/>
                <w:sz w:val="22"/>
              </w:rPr>
              <w:t>网络设备制造</w:t>
            </w:r>
          </w:p>
        </w:tc>
        <w:tc>
          <w:tcPr>
            <w:tcW w:w="882" w:type="dxa"/>
            <w:noWrap/>
            <w:vAlign w:val="top"/>
          </w:tcPr>
          <w:p w14:paraId="5A618870">
            <w:pPr>
              <w:widowControl/>
              <w:jc w:val="left"/>
              <w:rPr>
                <w:rFonts w:ascii="宋体" w:cs="宋体"/>
                <w:color w:val="000000"/>
                <w:kern w:val="0"/>
                <w:sz w:val="22"/>
              </w:rPr>
            </w:pPr>
            <w:r>
              <w:rPr>
                <w:rFonts w:ascii="宋体" w:hAnsi="宋体" w:cs="宋体"/>
                <w:color w:val="000000"/>
                <w:kern w:val="0"/>
                <w:sz w:val="22"/>
              </w:rPr>
              <w:t>3919*</w:t>
            </w:r>
          </w:p>
        </w:tc>
        <w:tc>
          <w:tcPr>
            <w:tcW w:w="3211" w:type="dxa"/>
            <w:noWrap w:val="0"/>
            <w:vAlign w:val="top"/>
          </w:tcPr>
          <w:p w14:paraId="3C60BE20">
            <w:pPr>
              <w:widowControl/>
              <w:jc w:val="left"/>
              <w:rPr>
                <w:rFonts w:ascii="宋体" w:cs="宋体"/>
                <w:color w:val="000000"/>
                <w:kern w:val="0"/>
                <w:sz w:val="22"/>
              </w:rPr>
            </w:pPr>
            <w:r>
              <w:rPr>
                <w:rFonts w:hint="eastAsia" w:ascii="宋体" w:hAnsi="宋体" w:cs="宋体"/>
                <w:color w:val="000000"/>
                <w:kern w:val="0"/>
                <w:sz w:val="22"/>
              </w:rPr>
              <w:t>其他计算机制造</w:t>
            </w:r>
          </w:p>
        </w:tc>
      </w:tr>
      <w:tr w14:paraId="65831A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D692324">
            <w:pPr>
              <w:widowControl/>
              <w:jc w:val="left"/>
              <w:rPr>
                <w:rFonts w:ascii="宋体" w:cs="宋体"/>
                <w:color w:val="000000"/>
                <w:kern w:val="0"/>
                <w:sz w:val="22"/>
              </w:rPr>
            </w:pPr>
          </w:p>
        </w:tc>
        <w:tc>
          <w:tcPr>
            <w:tcW w:w="4548" w:type="dxa"/>
            <w:noWrap w:val="0"/>
            <w:vAlign w:val="top"/>
          </w:tcPr>
          <w:p w14:paraId="22E4C077">
            <w:pPr>
              <w:widowControl/>
              <w:jc w:val="left"/>
              <w:rPr>
                <w:rFonts w:eastAsia="Times New Roman"/>
                <w:color w:val="000000"/>
                <w:kern w:val="0"/>
                <w:sz w:val="22"/>
              </w:rPr>
            </w:pPr>
          </w:p>
        </w:tc>
        <w:tc>
          <w:tcPr>
            <w:tcW w:w="882" w:type="dxa"/>
            <w:noWrap/>
            <w:vAlign w:val="top"/>
          </w:tcPr>
          <w:p w14:paraId="75F115B5">
            <w:pPr>
              <w:widowControl/>
              <w:jc w:val="left"/>
              <w:rPr>
                <w:rFonts w:ascii="宋体" w:cs="宋体"/>
                <w:color w:val="000000"/>
                <w:kern w:val="0"/>
                <w:sz w:val="22"/>
              </w:rPr>
            </w:pPr>
            <w:r>
              <w:rPr>
                <w:rFonts w:ascii="宋体" w:hAnsi="宋体" w:cs="宋体"/>
                <w:color w:val="000000"/>
                <w:kern w:val="0"/>
                <w:sz w:val="22"/>
              </w:rPr>
              <w:t>3921*</w:t>
            </w:r>
          </w:p>
        </w:tc>
        <w:tc>
          <w:tcPr>
            <w:tcW w:w="3211" w:type="dxa"/>
            <w:noWrap w:val="0"/>
            <w:vAlign w:val="top"/>
          </w:tcPr>
          <w:p w14:paraId="7D8055C8">
            <w:pPr>
              <w:widowControl/>
              <w:jc w:val="left"/>
              <w:rPr>
                <w:rFonts w:ascii="宋体" w:cs="宋体"/>
                <w:color w:val="000000"/>
                <w:kern w:val="0"/>
                <w:sz w:val="22"/>
              </w:rPr>
            </w:pPr>
            <w:r>
              <w:rPr>
                <w:rFonts w:hint="eastAsia" w:ascii="宋体" w:hAnsi="宋体" w:cs="宋体"/>
                <w:color w:val="000000"/>
                <w:kern w:val="0"/>
                <w:sz w:val="22"/>
              </w:rPr>
              <w:t>通信系统设备制造</w:t>
            </w:r>
          </w:p>
        </w:tc>
      </w:tr>
      <w:tr w14:paraId="2C43A63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99F4E2D">
            <w:pPr>
              <w:widowControl/>
              <w:jc w:val="left"/>
              <w:rPr>
                <w:rFonts w:ascii="宋体" w:cs="宋体"/>
                <w:color w:val="000000"/>
                <w:kern w:val="0"/>
                <w:sz w:val="22"/>
              </w:rPr>
            </w:pPr>
            <w:r>
              <w:rPr>
                <w:rFonts w:ascii="宋体" w:hAnsi="宋体" w:cs="宋体"/>
                <w:color w:val="000000"/>
                <w:kern w:val="0"/>
                <w:sz w:val="22"/>
              </w:rPr>
              <w:t>1.1.2</w:t>
            </w:r>
          </w:p>
        </w:tc>
        <w:tc>
          <w:tcPr>
            <w:tcW w:w="4548" w:type="dxa"/>
            <w:noWrap w:val="0"/>
            <w:vAlign w:val="top"/>
          </w:tcPr>
          <w:p w14:paraId="7156C05D">
            <w:pPr>
              <w:widowControl/>
              <w:jc w:val="left"/>
              <w:rPr>
                <w:rFonts w:ascii="宋体" w:cs="宋体"/>
                <w:color w:val="000000"/>
                <w:kern w:val="0"/>
                <w:sz w:val="22"/>
              </w:rPr>
            </w:pPr>
            <w:r>
              <w:rPr>
                <w:rFonts w:hint="eastAsia" w:ascii="宋体" w:hAnsi="宋体" w:cs="宋体"/>
                <w:color w:val="000000"/>
                <w:kern w:val="0"/>
                <w:sz w:val="22"/>
              </w:rPr>
              <w:t>新型计算机及信息终端设备制造</w:t>
            </w:r>
          </w:p>
        </w:tc>
        <w:tc>
          <w:tcPr>
            <w:tcW w:w="882" w:type="dxa"/>
            <w:noWrap/>
            <w:vAlign w:val="top"/>
          </w:tcPr>
          <w:p w14:paraId="2A292DA1">
            <w:pPr>
              <w:widowControl/>
              <w:jc w:val="left"/>
              <w:rPr>
                <w:rFonts w:ascii="宋体" w:cs="宋体"/>
                <w:color w:val="000000"/>
                <w:kern w:val="0"/>
                <w:sz w:val="22"/>
              </w:rPr>
            </w:pPr>
            <w:r>
              <w:rPr>
                <w:rFonts w:ascii="宋体" w:hAnsi="宋体" w:cs="宋体"/>
                <w:color w:val="000000"/>
                <w:kern w:val="0"/>
                <w:sz w:val="22"/>
              </w:rPr>
              <w:t xml:space="preserve">3911 </w:t>
            </w:r>
          </w:p>
        </w:tc>
        <w:tc>
          <w:tcPr>
            <w:tcW w:w="3211" w:type="dxa"/>
            <w:noWrap w:val="0"/>
            <w:vAlign w:val="top"/>
          </w:tcPr>
          <w:p w14:paraId="6849D61C">
            <w:pPr>
              <w:widowControl/>
              <w:jc w:val="left"/>
              <w:rPr>
                <w:rFonts w:ascii="宋体" w:cs="宋体"/>
                <w:color w:val="000000"/>
                <w:kern w:val="0"/>
                <w:sz w:val="22"/>
              </w:rPr>
            </w:pPr>
            <w:r>
              <w:rPr>
                <w:rFonts w:hint="eastAsia" w:ascii="宋体" w:hAnsi="宋体" w:cs="宋体"/>
                <w:color w:val="000000"/>
                <w:kern w:val="0"/>
                <w:sz w:val="22"/>
              </w:rPr>
              <w:t>计算机整机制造</w:t>
            </w:r>
          </w:p>
        </w:tc>
      </w:tr>
      <w:tr w14:paraId="6FF1F9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02E52B8">
            <w:pPr>
              <w:widowControl/>
              <w:jc w:val="left"/>
              <w:rPr>
                <w:rFonts w:ascii="宋体" w:cs="宋体"/>
                <w:color w:val="000000"/>
                <w:kern w:val="0"/>
                <w:sz w:val="22"/>
              </w:rPr>
            </w:pPr>
          </w:p>
        </w:tc>
        <w:tc>
          <w:tcPr>
            <w:tcW w:w="4548" w:type="dxa"/>
            <w:noWrap w:val="0"/>
            <w:vAlign w:val="top"/>
          </w:tcPr>
          <w:p w14:paraId="19D03084">
            <w:pPr>
              <w:widowControl/>
              <w:jc w:val="left"/>
              <w:rPr>
                <w:rFonts w:eastAsia="Times New Roman"/>
                <w:color w:val="000000"/>
                <w:kern w:val="0"/>
                <w:sz w:val="22"/>
              </w:rPr>
            </w:pPr>
          </w:p>
        </w:tc>
        <w:tc>
          <w:tcPr>
            <w:tcW w:w="882" w:type="dxa"/>
            <w:noWrap/>
            <w:vAlign w:val="top"/>
          </w:tcPr>
          <w:p w14:paraId="35251EEC">
            <w:pPr>
              <w:widowControl/>
              <w:jc w:val="left"/>
              <w:rPr>
                <w:rFonts w:ascii="宋体" w:cs="宋体"/>
                <w:color w:val="000000"/>
                <w:kern w:val="0"/>
                <w:sz w:val="22"/>
              </w:rPr>
            </w:pPr>
            <w:r>
              <w:rPr>
                <w:rFonts w:ascii="宋体" w:hAnsi="宋体" w:cs="宋体"/>
                <w:color w:val="000000"/>
                <w:kern w:val="0"/>
                <w:sz w:val="22"/>
              </w:rPr>
              <w:t>3912*</w:t>
            </w:r>
          </w:p>
        </w:tc>
        <w:tc>
          <w:tcPr>
            <w:tcW w:w="3211" w:type="dxa"/>
            <w:noWrap w:val="0"/>
            <w:vAlign w:val="top"/>
          </w:tcPr>
          <w:p w14:paraId="1037F3CF">
            <w:pPr>
              <w:widowControl/>
              <w:jc w:val="left"/>
              <w:rPr>
                <w:rFonts w:ascii="宋体" w:cs="宋体"/>
                <w:color w:val="000000"/>
                <w:kern w:val="0"/>
                <w:sz w:val="22"/>
              </w:rPr>
            </w:pPr>
            <w:r>
              <w:rPr>
                <w:rFonts w:hint="eastAsia" w:ascii="宋体" w:hAnsi="宋体" w:cs="宋体"/>
                <w:color w:val="000000"/>
                <w:kern w:val="0"/>
                <w:sz w:val="22"/>
              </w:rPr>
              <w:t>计算机零部件制造</w:t>
            </w:r>
          </w:p>
        </w:tc>
      </w:tr>
      <w:tr w14:paraId="76A433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1EE6A99">
            <w:pPr>
              <w:widowControl/>
              <w:jc w:val="left"/>
              <w:rPr>
                <w:rFonts w:ascii="宋体" w:cs="宋体"/>
                <w:color w:val="000000"/>
                <w:kern w:val="0"/>
                <w:sz w:val="22"/>
              </w:rPr>
            </w:pPr>
          </w:p>
        </w:tc>
        <w:tc>
          <w:tcPr>
            <w:tcW w:w="4548" w:type="dxa"/>
            <w:noWrap w:val="0"/>
            <w:vAlign w:val="top"/>
          </w:tcPr>
          <w:p w14:paraId="5C777D91">
            <w:pPr>
              <w:widowControl/>
              <w:jc w:val="left"/>
              <w:rPr>
                <w:rFonts w:eastAsia="Times New Roman"/>
                <w:color w:val="000000"/>
                <w:kern w:val="0"/>
                <w:sz w:val="22"/>
              </w:rPr>
            </w:pPr>
          </w:p>
        </w:tc>
        <w:tc>
          <w:tcPr>
            <w:tcW w:w="882" w:type="dxa"/>
            <w:noWrap/>
            <w:vAlign w:val="top"/>
          </w:tcPr>
          <w:p w14:paraId="36C1B92B">
            <w:pPr>
              <w:widowControl/>
              <w:jc w:val="left"/>
              <w:rPr>
                <w:rFonts w:ascii="宋体" w:cs="宋体"/>
                <w:color w:val="000000"/>
                <w:kern w:val="0"/>
                <w:sz w:val="22"/>
              </w:rPr>
            </w:pPr>
            <w:r>
              <w:rPr>
                <w:rFonts w:ascii="宋体" w:hAnsi="宋体" w:cs="宋体"/>
                <w:color w:val="000000"/>
                <w:kern w:val="0"/>
                <w:sz w:val="22"/>
              </w:rPr>
              <w:t>3913*</w:t>
            </w:r>
          </w:p>
        </w:tc>
        <w:tc>
          <w:tcPr>
            <w:tcW w:w="3211" w:type="dxa"/>
            <w:noWrap w:val="0"/>
            <w:vAlign w:val="top"/>
          </w:tcPr>
          <w:p w14:paraId="672D7B04">
            <w:pPr>
              <w:widowControl/>
              <w:jc w:val="left"/>
              <w:rPr>
                <w:rFonts w:ascii="宋体" w:cs="宋体"/>
                <w:color w:val="000000"/>
                <w:kern w:val="0"/>
                <w:sz w:val="22"/>
              </w:rPr>
            </w:pPr>
            <w:r>
              <w:rPr>
                <w:rFonts w:hint="eastAsia" w:ascii="宋体" w:hAnsi="宋体" w:cs="宋体"/>
                <w:color w:val="000000"/>
                <w:kern w:val="0"/>
                <w:sz w:val="22"/>
              </w:rPr>
              <w:t>计算机外围设备制造</w:t>
            </w:r>
          </w:p>
        </w:tc>
      </w:tr>
      <w:tr w14:paraId="6A72011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BAE9BF0">
            <w:pPr>
              <w:widowControl/>
              <w:jc w:val="left"/>
              <w:rPr>
                <w:rFonts w:ascii="宋体" w:cs="宋体"/>
                <w:color w:val="000000"/>
                <w:kern w:val="0"/>
                <w:sz w:val="22"/>
              </w:rPr>
            </w:pPr>
          </w:p>
        </w:tc>
        <w:tc>
          <w:tcPr>
            <w:tcW w:w="4548" w:type="dxa"/>
            <w:noWrap w:val="0"/>
            <w:vAlign w:val="top"/>
          </w:tcPr>
          <w:p w14:paraId="6352B642">
            <w:pPr>
              <w:widowControl/>
              <w:jc w:val="left"/>
              <w:rPr>
                <w:rFonts w:eastAsia="Times New Roman"/>
                <w:color w:val="000000"/>
                <w:kern w:val="0"/>
                <w:sz w:val="22"/>
              </w:rPr>
            </w:pPr>
          </w:p>
        </w:tc>
        <w:tc>
          <w:tcPr>
            <w:tcW w:w="882" w:type="dxa"/>
            <w:noWrap/>
            <w:vAlign w:val="top"/>
          </w:tcPr>
          <w:p w14:paraId="3249485F">
            <w:pPr>
              <w:widowControl/>
              <w:jc w:val="left"/>
              <w:rPr>
                <w:rFonts w:ascii="宋体" w:cs="宋体"/>
                <w:color w:val="000000"/>
                <w:kern w:val="0"/>
                <w:sz w:val="22"/>
              </w:rPr>
            </w:pPr>
            <w:r>
              <w:rPr>
                <w:rFonts w:ascii="宋体" w:hAnsi="宋体" w:cs="宋体"/>
                <w:color w:val="000000"/>
                <w:kern w:val="0"/>
                <w:sz w:val="22"/>
              </w:rPr>
              <w:t>3914*</w:t>
            </w:r>
          </w:p>
        </w:tc>
        <w:tc>
          <w:tcPr>
            <w:tcW w:w="3211" w:type="dxa"/>
            <w:noWrap w:val="0"/>
            <w:vAlign w:val="top"/>
          </w:tcPr>
          <w:p w14:paraId="5D5D0B5A">
            <w:pPr>
              <w:widowControl/>
              <w:jc w:val="left"/>
              <w:rPr>
                <w:rFonts w:ascii="宋体" w:cs="宋体"/>
                <w:color w:val="000000"/>
                <w:kern w:val="0"/>
                <w:sz w:val="22"/>
              </w:rPr>
            </w:pPr>
            <w:r>
              <w:rPr>
                <w:rFonts w:hint="eastAsia" w:ascii="宋体" w:hAnsi="宋体" w:cs="宋体"/>
                <w:color w:val="000000"/>
                <w:kern w:val="0"/>
                <w:sz w:val="22"/>
              </w:rPr>
              <w:t>工业控制计算机及系统制造</w:t>
            </w:r>
          </w:p>
        </w:tc>
      </w:tr>
      <w:tr w14:paraId="1B8F9D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AAD72E9">
            <w:pPr>
              <w:widowControl/>
              <w:jc w:val="left"/>
              <w:rPr>
                <w:rFonts w:ascii="宋体" w:cs="宋体"/>
                <w:color w:val="000000"/>
                <w:kern w:val="0"/>
                <w:sz w:val="22"/>
              </w:rPr>
            </w:pPr>
          </w:p>
        </w:tc>
        <w:tc>
          <w:tcPr>
            <w:tcW w:w="4548" w:type="dxa"/>
            <w:noWrap w:val="0"/>
            <w:vAlign w:val="top"/>
          </w:tcPr>
          <w:p w14:paraId="0BD5C6C6">
            <w:pPr>
              <w:widowControl/>
              <w:jc w:val="left"/>
              <w:rPr>
                <w:rFonts w:eastAsia="Times New Roman"/>
                <w:color w:val="000000"/>
                <w:kern w:val="0"/>
                <w:sz w:val="22"/>
              </w:rPr>
            </w:pPr>
          </w:p>
        </w:tc>
        <w:tc>
          <w:tcPr>
            <w:tcW w:w="882" w:type="dxa"/>
            <w:noWrap/>
            <w:vAlign w:val="top"/>
          </w:tcPr>
          <w:p w14:paraId="7C3E2AC6">
            <w:pPr>
              <w:widowControl/>
              <w:jc w:val="left"/>
              <w:rPr>
                <w:rFonts w:ascii="宋体" w:cs="宋体"/>
                <w:color w:val="000000"/>
                <w:kern w:val="0"/>
                <w:sz w:val="22"/>
              </w:rPr>
            </w:pPr>
            <w:r>
              <w:rPr>
                <w:rFonts w:ascii="宋体" w:hAnsi="宋体" w:cs="宋体"/>
                <w:color w:val="000000"/>
                <w:kern w:val="0"/>
                <w:sz w:val="22"/>
              </w:rPr>
              <w:t>3919*</w:t>
            </w:r>
          </w:p>
        </w:tc>
        <w:tc>
          <w:tcPr>
            <w:tcW w:w="3211" w:type="dxa"/>
            <w:noWrap w:val="0"/>
            <w:vAlign w:val="top"/>
          </w:tcPr>
          <w:p w14:paraId="496A456A">
            <w:pPr>
              <w:widowControl/>
              <w:jc w:val="left"/>
              <w:rPr>
                <w:rFonts w:ascii="宋体" w:cs="宋体"/>
                <w:color w:val="000000"/>
                <w:kern w:val="0"/>
                <w:sz w:val="22"/>
              </w:rPr>
            </w:pPr>
            <w:r>
              <w:rPr>
                <w:rFonts w:hint="eastAsia" w:ascii="宋体" w:hAnsi="宋体" w:cs="宋体"/>
                <w:color w:val="000000"/>
                <w:kern w:val="0"/>
                <w:sz w:val="22"/>
              </w:rPr>
              <w:t>其他计算机制造</w:t>
            </w:r>
          </w:p>
        </w:tc>
      </w:tr>
      <w:tr w14:paraId="3963FC6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AB68BF2">
            <w:pPr>
              <w:widowControl/>
              <w:jc w:val="left"/>
              <w:rPr>
                <w:rFonts w:ascii="宋体" w:cs="宋体"/>
                <w:color w:val="000000"/>
                <w:kern w:val="0"/>
                <w:sz w:val="22"/>
              </w:rPr>
            </w:pPr>
          </w:p>
        </w:tc>
        <w:tc>
          <w:tcPr>
            <w:tcW w:w="4548" w:type="dxa"/>
            <w:noWrap w:val="0"/>
            <w:vAlign w:val="top"/>
          </w:tcPr>
          <w:p w14:paraId="49373042">
            <w:pPr>
              <w:widowControl/>
              <w:jc w:val="left"/>
              <w:rPr>
                <w:rFonts w:eastAsia="Times New Roman"/>
                <w:color w:val="000000"/>
                <w:kern w:val="0"/>
                <w:sz w:val="22"/>
              </w:rPr>
            </w:pPr>
          </w:p>
        </w:tc>
        <w:tc>
          <w:tcPr>
            <w:tcW w:w="882" w:type="dxa"/>
            <w:noWrap/>
            <w:vAlign w:val="top"/>
          </w:tcPr>
          <w:p w14:paraId="7BE21003">
            <w:pPr>
              <w:widowControl/>
              <w:jc w:val="left"/>
              <w:rPr>
                <w:rFonts w:ascii="宋体" w:cs="宋体"/>
                <w:color w:val="000000"/>
                <w:kern w:val="0"/>
                <w:sz w:val="22"/>
              </w:rPr>
            </w:pPr>
            <w:r>
              <w:rPr>
                <w:rFonts w:ascii="宋体" w:hAnsi="宋体" w:cs="宋体"/>
                <w:color w:val="000000"/>
                <w:kern w:val="0"/>
                <w:sz w:val="22"/>
              </w:rPr>
              <w:t>3922*</w:t>
            </w:r>
          </w:p>
        </w:tc>
        <w:tc>
          <w:tcPr>
            <w:tcW w:w="3211" w:type="dxa"/>
            <w:noWrap w:val="0"/>
            <w:vAlign w:val="top"/>
          </w:tcPr>
          <w:p w14:paraId="4947621C">
            <w:pPr>
              <w:widowControl/>
              <w:jc w:val="left"/>
              <w:rPr>
                <w:rFonts w:ascii="宋体" w:cs="宋体"/>
                <w:color w:val="000000"/>
                <w:kern w:val="0"/>
                <w:sz w:val="22"/>
              </w:rPr>
            </w:pPr>
            <w:r>
              <w:rPr>
                <w:rFonts w:hint="eastAsia" w:ascii="宋体" w:hAnsi="宋体" w:cs="宋体"/>
                <w:color w:val="000000"/>
                <w:kern w:val="0"/>
                <w:sz w:val="22"/>
              </w:rPr>
              <w:t>通信终端设备制造</w:t>
            </w:r>
          </w:p>
        </w:tc>
      </w:tr>
      <w:tr w14:paraId="40998E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8D91116">
            <w:pPr>
              <w:widowControl/>
              <w:jc w:val="left"/>
              <w:rPr>
                <w:rFonts w:ascii="宋体" w:cs="宋体"/>
                <w:color w:val="000000"/>
                <w:kern w:val="0"/>
                <w:sz w:val="22"/>
              </w:rPr>
            </w:pPr>
          </w:p>
        </w:tc>
        <w:tc>
          <w:tcPr>
            <w:tcW w:w="4548" w:type="dxa"/>
            <w:noWrap w:val="0"/>
            <w:vAlign w:val="top"/>
          </w:tcPr>
          <w:p w14:paraId="3B6940C0">
            <w:pPr>
              <w:widowControl/>
              <w:jc w:val="left"/>
              <w:rPr>
                <w:rFonts w:eastAsia="Times New Roman"/>
                <w:color w:val="000000"/>
                <w:kern w:val="0"/>
                <w:sz w:val="22"/>
              </w:rPr>
            </w:pPr>
          </w:p>
        </w:tc>
        <w:tc>
          <w:tcPr>
            <w:tcW w:w="882" w:type="dxa"/>
            <w:noWrap/>
            <w:vAlign w:val="top"/>
          </w:tcPr>
          <w:p w14:paraId="6CB90B0B">
            <w:pPr>
              <w:widowControl/>
              <w:jc w:val="left"/>
              <w:rPr>
                <w:rFonts w:ascii="宋体" w:cs="宋体"/>
                <w:color w:val="000000"/>
                <w:kern w:val="0"/>
                <w:sz w:val="22"/>
              </w:rPr>
            </w:pPr>
            <w:r>
              <w:rPr>
                <w:rFonts w:ascii="宋体" w:hAnsi="宋体" w:cs="宋体"/>
                <w:color w:val="000000"/>
                <w:kern w:val="0"/>
                <w:sz w:val="22"/>
              </w:rPr>
              <w:t>3940*</w:t>
            </w:r>
          </w:p>
        </w:tc>
        <w:tc>
          <w:tcPr>
            <w:tcW w:w="3211" w:type="dxa"/>
            <w:noWrap w:val="0"/>
            <w:vAlign w:val="top"/>
          </w:tcPr>
          <w:p w14:paraId="0B4C7244">
            <w:pPr>
              <w:widowControl/>
              <w:jc w:val="left"/>
              <w:rPr>
                <w:rFonts w:ascii="宋体" w:cs="宋体"/>
                <w:color w:val="000000"/>
                <w:kern w:val="0"/>
                <w:sz w:val="22"/>
              </w:rPr>
            </w:pPr>
            <w:r>
              <w:rPr>
                <w:rFonts w:hint="eastAsia" w:ascii="宋体" w:hAnsi="宋体" w:cs="宋体"/>
                <w:color w:val="000000"/>
                <w:kern w:val="0"/>
                <w:sz w:val="22"/>
              </w:rPr>
              <w:t>雷达及配套设备制造</w:t>
            </w:r>
          </w:p>
        </w:tc>
      </w:tr>
      <w:tr w14:paraId="1DBCCD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9C4B017">
            <w:pPr>
              <w:widowControl/>
              <w:jc w:val="left"/>
              <w:rPr>
                <w:rFonts w:ascii="宋体" w:cs="宋体"/>
                <w:color w:val="000000"/>
                <w:kern w:val="0"/>
                <w:sz w:val="22"/>
              </w:rPr>
            </w:pPr>
          </w:p>
        </w:tc>
        <w:tc>
          <w:tcPr>
            <w:tcW w:w="4548" w:type="dxa"/>
            <w:noWrap w:val="0"/>
            <w:vAlign w:val="top"/>
          </w:tcPr>
          <w:p w14:paraId="6982999D">
            <w:pPr>
              <w:widowControl/>
              <w:jc w:val="left"/>
              <w:rPr>
                <w:rFonts w:eastAsia="Times New Roman"/>
                <w:color w:val="000000"/>
                <w:kern w:val="0"/>
                <w:sz w:val="22"/>
              </w:rPr>
            </w:pPr>
          </w:p>
        </w:tc>
        <w:tc>
          <w:tcPr>
            <w:tcW w:w="882" w:type="dxa"/>
            <w:noWrap/>
            <w:vAlign w:val="top"/>
          </w:tcPr>
          <w:p w14:paraId="4A36EE8E">
            <w:pPr>
              <w:widowControl/>
              <w:jc w:val="left"/>
              <w:rPr>
                <w:rFonts w:ascii="宋体" w:cs="宋体"/>
                <w:color w:val="000000"/>
                <w:kern w:val="0"/>
                <w:sz w:val="22"/>
              </w:rPr>
            </w:pPr>
            <w:r>
              <w:rPr>
                <w:rFonts w:ascii="宋体" w:hAnsi="宋体" w:cs="宋体"/>
                <w:color w:val="000000"/>
                <w:kern w:val="0"/>
                <w:sz w:val="22"/>
              </w:rPr>
              <w:t>3990*</w:t>
            </w:r>
          </w:p>
        </w:tc>
        <w:tc>
          <w:tcPr>
            <w:tcW w:w="3211" w:type="dxa"/>
            <w:noWrap w:val="0"/>
            <w:vAlign w:val="top"/>
          </w:tcPr>
          <w:p w14:paraId="2277758A">
            <w:pPr>
              <w:widowControl/>
              <w:jc w:val="left"/>
              <w:rPr>
                <w:rFonts w:ascii="宋体" w:cs="宋体"/>
                <w:color w:val="000000"/>
                <w:kern w:val="0"/>
                <w:sz w:val="22"/>
              </w:rPr>
            </w:pPr>
            <w:r>
              <w:rPr>
                <w:rFonts w:hint="eastAsia" w:ascii="宋体" w:hAnsi="宋体" w:cs="宋体"/>
                <w:color w:val="000000"/>
                <w:kern w:val="0"/>
                <w:sz w:val="22"/>
              </w:rPr>
              <w:t>其他电子设备制造</w:t>
            </w:r>
          </w:p>
        </w:tc>
      </w:tr>
      <w:tr w14:paraId="498BAF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B935771">
            <w:pPr>
              <w:widowControl/>
              <w:jc w:val="left"/>
              <w:rPr>
                <w:rFonts w:ascii="宋体" w:cs="宋体"/>
                <w:color w:val="000000"/>
                <w:kern w:val="0"/>
                <w:sz w:val="22"/>
              </w:rPr>
            </w:pPr>
            <w:r>
              <w:rPr>
                <w:rFonts w:ascii="宋体" w:hAnsi="宋体" w:cs="宋体"/>
                <w:color w:val="000000"/>
                <w:kern w:val="0"/>
                <w:sz w:val="22"/>
              </w:rPr>
              <w:t>1.1.3</w:t>
            </w:r>
          </w:p>
        </w:tc>
        <w:tc>
          <w:tcPr>
            <w:tcW w:w="4548" w:type="dxa"/>
            <w:noWrap w:val="0"/>
            <w:vAlign w:val="top"/>
          </w:tcPr>
          <w:p w14:paraId="100E9942">
            <w:pPr>
              <w:widowControl/>
              <w:jc w:val="left"/>
              <w:rPr>
                <w:rFonts w:ascii="宋体" w:cs="宋体"/>
                <w:color w:val="000000"/>
                <w:kern w:val="0"/>
                <w:sz w:val="22"/>
              </w:rPr>
            </w:pPr>
            <w:r>
              <w:rPr>
                <w:rFonts w:hint="eastAsia" w:ascii="宋体" w:hAnsi="宋体" w:cs="宋体"/>
                <w:color w:val="000000"/>
                <w:kern w:val="0"/>
                <w:sz w:val="22"/>
              </w:rPr>
              <w:t>信息安全设备制造</w:t>
            </w:r>
          </w:p>
        </w:tc>
        <w:tc>
          <w:tcPr>
            <w:tcW w:w="882" w:type="dxa"/>
            <w:noWrap/>
            <w:vAlign w:val="top"/>
          </w:tcPr>
          <w:p w14:paraId="67E37315">
            <w:pPr>
              <w:widowControl/>
              <w:jc w:val="left"/>
              <w:rPr>
                <w:rFonts w:ascii="宋体" w:cs="宋体"/>
                <w:color w:val="000000"/>
                <w:kern w:val="0"/>
                <w:sz w:val="22"/>
              </w:rPr>
            </w:pPr>
            <w:r>
              <w:rPr>
                <w:rFonts w:ascii="宋体" w:hAnsi="宋体" w:cs="宋体"/>
                <w:color w:val="000000"/>
                <w:kern w:val="0"/>
                <w:sz w:val="22"/>
              </w:rPr>
              <w:t>3915</w:t>
            </w:r>
          </w:p>
        </w:tc>
        <w:tc>
          <w:tcPr>
            <w:tcW w:w="3211" w:type="dxa"/>
            <w:noWrap w:val="0"/>
            <w:vAlign w:val="top"/>
          </w:tcPr>
          <w:p w14:paraId="2463735E">
            <w:pPr>
              <w:widowControl/>
              <w:jc w:val="left"/>
              <w:rPr>
                <w:rFonts w:ascii="宋体" w:cs="宋体"/>
                <w:color w:val="000000"/>
                <w:kern w:val="0"/>
                <w:sz w:val="22"/>
              </w:rPr>
            </w:pPr>
            <w:r>
              <w:rPr>
                <w:rFonts w:hint="eastAsia" w:ascii="宋体" w:hAnsi="宋体" w:cs="宋体"/>
                <w:color w:val="000000"/>
                <w:kern w:val="0"/>
                <w:sz w:val="22"/>
              </w:rPr>
              <w:t>信息安全设备制造</w:t>
            </w:r>
          </w:p>
        </w:tc>
      </w:tr>
      <w:tr w14:paraId="1045C8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380B8A5">
            <w:pPr>
              <w:widowControl/>
              <w:jc w:val="left"/>
              <w:rPr>
                <w:rFonts w:ascii="宋体" w:cs="宋体"/>
                <w:color w:val="000000"/>
                <w:kern w:val="0"/>
                <w:sz w:val="22"/>
              </w:rPr>
            </w:pPr>
            <w:r>
              <w:rPr>
                <w:rFonts w:ascii="宋体" w:hAnsi="宋体" w:cs="宋体"/>
                <w:color w:val="000000"/>
                <w:kern w:val="0"/>
                <w:sz w:val="22"/>
              </w:rPr>
              <w:t>1.1.4</w:t>
            </w:r>
          </w:p>
        </w:tc>
        <w:tc>
          <w:tcPr>
            <w:tcW w:w="4548" w:type="dxa"/>
            <w:noWrap w:val="0"/>
            <w:vAlign w:val="top"/>
          </w:tcPr>
          <w:p w14:paraId="595A175B">
            <w:pPr>
              <w:widowControl/>
              <w:jc w:val="left"/>
              <w:rPr>
                <w:rFonts w:ascii="宋体" w:cs="宋体"/>
                <w:color w:val="000000"/>
                <w:kern w:val="0"/>
                <w:sz w:val="22"/>
              </w:rPr>
            </w:pPr>
            <w:r>
              <w:rPr>
                <w:rFonts w:hint="eastAsia" w:ascii="宋体" w:hAnsi="宋体" w:cs="宋体"/>
                <w:color w:val="000000"/>
                <w:kern w:val="0"/>
                <w:sz w:val="22"/>
              </w:rPr>
              <w:t>新一代移动通信网络服务</w:t>
            </w:r>
          </w:p>
        </w:tc>
        <w:tc>
          <w:tcPr>
            <w:tcW w:w="882" w:type="dxa"/>
            <w:noWrap/>
            <w:vAlign w:val="top"/>
          </w:tcPr>
          <w:p w14:paraId="15157016">
            <w:pPr>
              <w:widowControl/>
              <w:jc w:val="left"/>
              <w:rPr>
                <w:rFonts w:ascii="宋体" w:cs="宋体"/>
                <w:color w:val="000000"/>
                <w:kern w:val="0"/>
                <w:sz w:val="22"/>
              </w:rPr>
            </w:pPr>
            <w:r>
              <w:rPr>
                <w:rFonts w:ascii="宋体" w:hAnsi="宋体" w:cs="宋体"/>
                <w:color w:val="000000"/>
                <w:kern w:val="0"/>
                <w:sz w:val="22"/>
              </w:rPr>
              <w:t>6311*</w:t>
            </w:r>
          </w:p>
        </w:tc>
        <w:tc>
          <w:tcPr>
            <w:tcW w:w="3211" w:type="dxa"/>
            <w:noWrap w:val="0"/>
            <w:vAlign w:val="top"/>
          </w:tcPr>
          <w:p w14:paraId="3588BFBA">
            <w:pPr>
              <w:widowControl/>
              <w:jc w:val="left"/>
              <w:rPr>
                <w:rFonts w:ascii="宋体" w:cs="宋体"/>
                <w:color w:val="000000"/>
                <w:kern w:val="0"/>
                <w:sz w:val="22"/>
              </w:rPr>
            </w:pPr>
            <w:r>
              <w:rPr>
                <w:rFonts w:hint="eastAsia" w:ascii="宋体" w:hAnsi="宋体" w:cs="宋体"/>
                <w:color w:val="000000"/>
                <w:kern w:val="0"/>
                <w:sz w:val="22"/>
              </w:rPr>
              <w:t>固定电信服务</w:t>
            </w:r>
          </w:p>
        </w:tc>
      </w:tr>
      <w:tr w14:paraId="626487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885C09A">
            <w:pPr>
              <w:widowControl/>
              <w:jc w:val="left"/>
              <w:rPr>
                <w:rFonts w:ascii="宋体" w:cs="宋体"/>
                <w:color w:val="000000"/>
                <w:kern w:val="0"/>
                <w:sz w:val="22"/>
              </w:rPr>
            </w:pPr>
          </w:p>
        </w:tc>
        <w:tc>
          <w:tcPr>
            <w:tcW w:w="4548" w:type="dxa"/>
            <w:noWrap w:val="0"/>
            <w:vAlign w:val="top"/>
          </w:tcPr>
          <w:p w14:paraId="600262E9">
            <w:pPr>
              <w:widowControl/>
              <w:jc w:val="left"/>
              <w:rPr>
                <w:rFonts w:eastAsia="Times New Roman"/>
                <w:color w:val="000000"/>
                <w:kern w:val="0"/>
                <w:sz w:val="22"/>
              </w:rPr>
            </w:pPr>
          </w:p>
        </w:tc>
        <w:tc>
          <w:tcPr>
            <w:tcW w:w="882" w:type="dxa"/>
            <w:noWrap/>
            <w:vAlign w:val="top"/>
          </w:tcPr>
          <w:p w14:paraId="79A8E1AE">
            <w:pPr>
              <w:widowControl/>
              <w:jc w:val="left"/>
              <w:rPr>
                <w:rFonts w:ascii="宋体" w:cs="宋体"/>
                <w:color w:val="000000"/>
                <w:kern w:val="0"/>
                <w:sz w:val="22"/>
              </w:rPr>
            </w:pPr>
            <w:r>
              <w:rPr>
                <w:rFonts w:ascii="宋体" w:hAnsi="宋体" w:cs="宋体"/>
                <w:color w:val="000000"/>
                <w:kern w:val="0"/>
                <w:sz w:val="22"/>
              </w:rPr>
              <w:t>6312*</w:t>
            </w:r>
          </w:p>
        </w:tc>
        <w:tc>
          <w:tcPr>
            <w:tcW w:w="3211" w:type="dxa"/>
            <w:noWrap w:val="0"/>
            <w:vAlign w:val="top"/>
          </w:tcPr>
          <w:p w14:paraId="7290E659">
            <w:pPr>
              <w:widowControl/>
              <w:jc w:val="left"/>
              <w:rPr>
                <w:rFonts w:ascii="宋体" w:cs="宋体"/>
                <w:color w:val="000000"/>
                <w:kern w:val="0"/>
                <w:sz w:val="22"/>
              </w:rPr>
            </w:pPr>
            <w:r>
              <w:rPr>
                <w:rFonts w:hint="eastAsia" w:ascii="宋体" w:hAnsi="宋体" w:cs="宋体"/>
                <w:color w:val="000000"/>
                <w:kern w:val="0"/>
                <w:sz w:val="22"/>
              </w:rPr>
              <w:t>移动电信服务</w:t>
            </w:r>
          </w:p>
        </w:tc>
      </w:tr>
      <w:tr w14:paraId="6876F2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9089662">
            <w:pPr>
              <w:widowControl/>
              <w:jc w:val="left"/>
              <w:rPr>
                <w:rFonts w:ascii="宋体" w:cs="宋体"/>
                <w:color w:val="000000"/>
                <w:kern w:val="0"/>
                <w:sz w:val="22"/>
              </w:rPr>
            </w:pPr>
          </w:p>
        </w:tc>
        <w:tc>
          <w:tcPr>
            <w:tcW w:w="4548" w:type="dxa"/>
            <w:noWrap w:val="0"/>
            <w:vAlign w:val="top"/>
          </w:tcPr>
          <w:p w14:paraId="71080A34">
            <w:pPr>
              <w:widowControl/>
              <w:jc w:val="left"/>
              <w:rPr>
                <w:rFonts w:eastAsia="Times New Roman"/>
                <w:color w:val="000000"/>
                <w:kern w:val="0"/>
                <w:sz w:val="22"/>
              </w:rPr>
            </w:pPr>
          </w:p>
        </w:tc>
        <w:tc>
          <w:tcPr>
            <w:tcW w:w="882" w:type="dxa"/>
            <w:noWrap/>
            <w:vAlign w:val="top"/>
          </w:tcPr>
          <w:p w14:paraId="0F6F2273">
            <w:pPr>
              <w:widowControl/>
              <w:jc w:val="left"/>
              <w:rPr>
                <w:rFonts w:ascii="宋体" w:cs="宋体"/>
                <w:color w:val="000000"/>
                <w:kern w:val="0"/>
                <w:sz w:val="22"/>
              </w:rPr>
            </w:pPr>
            <w:r>
              <w:rPr>
                <w:rFonts w:ascii="宋体" w:hAnsi="宋体" w:cs="宋体"/>
                <w:color w:val="000000"/>
                <w:kern w:val="0"/>
                <w:sz w:val="22"/>
              </w:rPr>
              <w:t>6319*</w:t>
            </w:r>
          </w:p>
        </w:tc>
        <w:tc>
          <w:tcPr>
            <w:tcW w:w="3211" w:type="dxa"/>
            <w:noWrap w:val="0"/>
            <w:vAlign w:val="top"/>
          </w:tcPr>
          <w:p w14:paraId="2E306CCB">
            <w:pPr>
              <w:widowControl/>
              <w:jc w:val="left"/>
              <w:rPr>
                <w:rFonts w:ascii="宋体" w:cs="宋体"/>
                <w:color w:val="000000"/>
                <w:kern w:val="0"/>
                <w:sz w:val="22"/>
              </w:rPr>
            </w:pPr>
            <w:r>
              <w:rPr>
                <w:rFonts w:hint="eastAsia" w:ascii="宋体" w:hAnsi="宋体" w:cs="宋体"/>
                <w:color w:val="000000"/>
                <w:kern w:val="0"/>
                <w:sz w:val="22"/>
              </w:rPr>
              <w:t>其他电信服务</w:t>
            </w:r>
          </w:p>
        </w:tc>
      </w:tr>
      <w:tr w14:paraId="67CD9BD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2B1CC16">
            <w:pPr>
              <w:widowControl/>
              <w:jc w:val="left"/>
              <w:rPr>
                <w:rFonts w:ascii="宋体" w:cs="宋体"/>
                <w:color w:val="000000"/>
                <w:kern w:val="0"/>
                <w:sz w:val="22"/>
              </w:rPr>
            </w:pPr>
            <w:r>
              <w:rPr>
                <w:rFonts w:ascii="宋体" w:hAnsi="宋体" w:cs="宋体"/>
                <w:color w:val="000000"/>
                <w:kern w:val="0"/>
                <w:sz w:val="22"/>
              </w:rPr>
              <w:t>1.1.5</w:t>
            </w:r>
          </w:p>
        </w:tc>
        <w:tc>
          <w:tcPr>
            <w:tcW w:w="4548" w:type="dxa"/>
            <w:noWrap w:val="0"/>
            <w:vAlign w:val="top"/>
          </w:tcPr>
          <w:p w14:paraId="0CED1F30">
            <w:pPr>
              <w:widowControl/>
              <w:jc w:val="left"/>
              <w:rPr>
                <w:rFonts w:ascii="宋体" w:cs="宋体"/>
                <w:color w:val="000000"/>
                <w:kern w:val="0"/>
                <w:sz w:val="22"/>
              </w:rPr>
            </w:pPr>
            <w:r>
              <w:rPr>
                <w:rFonts w:hint="eastAsia" w:ascii="宋体" w:hAnsi="宋体" w:cs="宋体"/>
                <w:color w:val="000000"/>
                <w:kern w:val="0"/>
                <w:sz w:val="22"/>
              </w:rPr>
              <w:t>其他网络运营服务</w:t>
            </w:r>
          </w:p>
        </w:tc>
        <w:tc>
          <w:tcPr>
            <w:tcW w:w="882" w:type="dxa"/>
            <w:noWrap/>
            <w:vAlign w:val="top"/>
          </w:tcPr>
          <w:p w14:paraId="2F38B85F">
            <w:pPr>
              <w:widowControl/>
              <w:jc w:val="left"/>
              <w:rPr>
                <w:rFonts w:ascii="宋体" w:cs="宋体"/>
                <w:color w:val="000000"/>
                <w:kern w:val="0"/>
                <w:sz w:val="22"/>
              </w:rPr>
            </w:pPr>
            <w:r>
              <w:rPr>
                <w:rFonts w:ascii="宋体" w:hAnsi="宋体" w:cs="宋体"/>
                <w:color w:val="000000"/>
                <w:kern w:val="0"/>
                <w:sz w:val="22"/>
              </w:rPr>
              <w:t>6319*</w:t>
            </w:r>
          </w:p>
        </w:tc>
        <w:tc>
          <w:tcPr>
            <w:tcW w:w="3211" w:type="dxa"/>
            <w:noWrap w:val="0"/>
            <w:vAlign w:val="top"/>
          </w:tcPr>
          <w:p w14:paraId="4B0EEF45">
            <w:pPr>
              <w:widowControl/>
              <w:jc w:val="left"/>
              <w:rPr>
                <w:rFonts w:ascii="宋体" w:cs="宋体"/>
                <w:color w:val="000000"/>
                <w:kern w:val="0"/>
                <w:sz w:val="22"/>
              </w:rPr>
            </w:pPr>
            <w:r>
              <w:rPr>
                <w:rFonts w:hint="eastAsia" w:ascii="宋体" w:hAnsi="宋体" w:cs="宋体"/>
                <w:color w:val="000000"/>
                <w:kern w:val="0"/>
                <w:sz w:val="22"/>
              </w:rPr>
              <w:t>其他电信服务</w:t>
            </w:r>
          </w:p>
        </w:tc>
      </w:tr>
      <w:tr w14:paraId="64278E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67B4FC3">
            <w:pPr>
              <w:widowControl/>
              <w:jc w:val="left"/>
              <w:rPr>
                <w:rFonts w:ascii="宋体" w:cs="宋体"/>
                <w:color w:val="000000"/>
                <w:kern w:val="0"/>
                <w:sz w:val="22"/>
              </w:rPr>
            </w:pPr>
          </w:p>
        </w:tc>
        <w:tc>
          <w:tcPr>
            <w:tcW w:w="4548" w:type="dxa"/>
            <w:noWrap w:val="0"/>
            <w:vAlign w:val="top"/>
          </w:tcPr>
          <w:p w14:paraId="3F222F94">
            <w:pPr>
              <w:widowControl/>
              <w:jc w:val="left"/>
              <w:rPr>
                <w:rFonts w:eastAsia="Times New Roman"/>
                <w:color w:val="000000"/>
                <w:kern w:val="0"/>
                <w:sz w:val="22"/>
              </w:rPr>
            </w:pPr>
          </w:p>
        </w:tc>
        <w:tc>
          <w:tcPr>
            <w:tcW w:w="882" w:type="dxa"/>
            <w:noWrap/>
            <w:vAlign w:val="top"/>
          </w:tcPr>
          <w:p w14:paraId="1275ABBF">
            <w:pPr>
              <w:widowControl/>
              <w:jc w:val="left"/>
              <w:rPr>
                <w:rFonts w:ascii="宋体" w:cs="宋体"/>
                <w:color w:val="000000"/>
                <w:kern w:val="0"/>
                <w:sz w:val="22"/>
              </w:rPr>
            </w:pPr>
            <w:r>
              <w:rPr>
                <w:rFonts w:ascii="宋体" w:hAnsi="宋体" w:cs="宋体"/>
                <w:color w:val="000000"/>
                <w:kern w:val="0"/>
                <w:sz w:val="22"/>
              </w:rPr>
              <w:t xml:space="preserve">6410 </w:t>
            </w:r>
          </w:p>
        </w:tc>
        <w:tc>
          <w:tcPr>
            <w:tcW w:w="3211" w:type="dxa"/>
            <w:noWrap w:val="0"/>
            <w:vAlign w:val="top"/>
          </w:tcPr>
          <w:p w14:paraId="5521C164">
            <w:pPr>
              <w:widowControl/>
              <w:jc w:val="left"/>
              <w:rPr>
                <w:rFonts w:ascii="宋体" w:cs="宋体"/>
                <w:color w:val="000000"/>
                <w:kern w:val="0"/>
                <w:sz w:val="22"/>
              </w:rPr>
            </w:pPr>
            <w:r>
              <w:rPr>
                <w:rFonts w:hint="eastAsia" w:ascii="宋体" w:hAnsi="宋体" w:cs="宋体"/>
                <w:color w:val="000000"/>
                <w:kern w:val="0"/>
                <w:sz w:val="22"/>
              </w:rPr>
              <w:t>互联网接入及相关服务</w:t>
            </w:r>
          </w:p>
        </w:tc>
      </w:tr>
      <w:tr w14:paraId="321FFEC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117BA42">
            <w:pPr>
              <w:widowControl/>
              <w:jc w:val="left"/>
              <w:rPr>
                <w:rFonts w:ascii="宋体" w:cs="宋体"/>
                <w:color w:val="000000"/>
                <w:kern w:val="0"/>
                <w:sz w:val="22"/>
              </w:rPr>
            </w:pPr>
          </w:p>
        </w:tc>
        <w:tc>
          <w:tcPr>
            <w:tcW w:w="4548" w:type="dxa"/>
            <w:noWrap w:val="0"/>
            <w:vAlign w:val="top"/>
          </w:tcPr>
          <w:p w14:paraId="4C462CA5">
            <w:pPr>
              <w:widowControl/>
              <w:jc w:val="left"/>
              <w:rPr>
                <w:rFonts w:eastAsia="Times New Roman"/>
                <w:color w:val="000000"/>
                <w:kern w:val="0"/>
                <w:sz w:val="22"/>
              </w:rPr>
            </w:pPr>
          </w:p>
        </w:tc>
        <w:tc>
          <w:tcPr>
            <w:tcW w:w="882" w:type="dxa"/>
            <w:noWrap/>
            <w:vAlign w:val="top"/>
          </w:tcPr>
          <w:p w14:paraId="783EC809">
            <w:pPr>
              <w:widowControl/>
              <w:jc w:val="left"/>
              <w:rPr>
                <w:rFonts w:ascii="宋体" w:cs="宋体"/>
                <w:color w:val="000000"/>
                <w:kern w:val="0"/>
                <w:sz w:val="22"/>
              </w:rPr>
            </w:pPr>
            <w:r>
              <w:rPr>
                <w:rFonts w:ascii="宋体" w:hAnsi="宋体" w:cs="宋体"/>
                <w:color w:val="000000"/>
                <w:kern w:val="0"/>
                <w:sz w:val="22"/>
              </w:rPr>
              <w:t>6490*</w:t>
            </w:r>
          </w:p>
        </w:tc>
        <w:tc>
          <w:tcPr>
            <w:tcW w:w="3211" w:type="dxa"/>
            <w:noWrap w:val="0"/>
            <w:vAlign w:val="top"/>
          </w:tcPr>
          <w:p w14:paraId="2EB24FFF">
            <w:pPr>
              <w:widowControl/>
              <w:jc w:val="left"/>
              <w:rPr>
                <w:rFonts w:ascii="宋体" w:cs="宋体"/>
                <w:color w:val="000000"/>
                <w:kern w:val="0"/>
                <w:sz w:val="22"/>
              </w:rPr>
            </w:pPr>
            <w:r>
              <w:rPr>
                <w:rFonts w:hint="eastAsia" w:ascii="宋体" w:hAnsi="宋体" w:cs="宋体"/>
                <w:color w:val="000000"/>
                <w:kern w:val="0"/>
                <w:sz w:val="22"/>
              </w:rPr>
              <w:t>其他互联网服务</w:t>
            </w:r>
          </w:p>
        </w:tc>
      </w:tr>
      <w:tr w14:paraId="469886D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A61E045">
            <w:pPr>
              <w:widowControl/>
              <w:jc w:val="left"/>
              <w:rPr>
                <w:rFonts w:ascii="宋体" w:cs="宋体"/>
                <w:color w:val="000000"/>
                <w:kern w:val="0"/>
                <w:sz w:val="22"/>
              </w:rPr>
            </w:pPr>
            <w:r>
              <w:rPr>
                <w:rFonts w:hint="eastAsia" w:ascii="宋体" w:cs="宋体"/>
                <w:color w:val="000000"/>
                <w:kern w:val="0"/>
                <w:sz w:val="22"/>
              </w:rPr>
              <w:t>1.1.6</w:t>
            </w:r>
          </w:p>
        </w:tc>
        <w:tc>
          <w:tcPr>
            <w:tcW w:w="4548" w:type="dxa"/>
            <w:noWrap w:val="0"/>
            <w:vAlign w:val="top"/>
          </w:tcPr>
          <w:p w14:paraId="0393F7A2">
            <w:pPr>
              <w:widowControl/>
              <w:jc w:val="left"/>
              <w:rPr>
                <w:rFonts w:eastAsia="Times New Roman"/>
                <w:color w:val="000000"/>
                <w:kern w:val="0"/>
                <w:sz w:val="22"/>
              </w:rPr>
            </w:pPr>
            <w:r>
              <w:rPr>
                <w:rFonts w:hint="eastAsia" w:ascii="宋体" w:hAnsi="宋体" w:cs="宋体"/>
                <w:color w:val="000000"/>
                <w:kern w:val="0"/>
                <w:sz w:val="22"/>
              </w:rPr>
              <w:t>计算机和辅助设备修理</w:t>
            </w:r>
          </w:p>
        </w:tc>
        <w:tc>
          <w:tcPr>
            <w:tcW w:w="882" w:type="dxa"/>
            <w:noWrap/>
            <w:vAlign w:val="top"/>
          </w:tcPr>
          <w:p w14:paraId="6987BD0D">
            <w:pPr>
              <w:widowControl/>
              <w:jc w:val="left"/>
              <w:rPr>
                <w:rFonts w:ascii="宋体" w:cs="宋体"/>
                <w:color w:val="000000"/>
                <w:kern w:val="0"/>
                <w:sz w:val="22"/>
              </w:rPr>
            </w:pPr>
            <w:r>
              <w:rPr>
                <w:rFonts w:ascii="宋体" w:hAnsi="宋体" w:cs="宋体"/>
                <w:color w:val="000000"/>
                <w:kern w:val="0"/>
                <w:sz w:val="22"/>
              </w:rPr>
              <w:t>8121</w:t>
            </w:r>
          </w:p>
        </w:tc>
        <w:tc>
          <w:tcPr>
            <w:tcW w:w="3211" w:type="dxa"/>
            <w:noWrap w:val="0"/>
            <w:vAlign w:val="top"/>
          </w:tcPr>
          <w:p w14:paraId="7DB541BF">
            <w:pPr>
              <w:widowControl/>
              <w:jc w:val="left"/>
              <w:rPr>
                <w:rFonts w:ascii="宋体" w:cs="宋体"/>
                <w:color w:val="000000"/>
                <w:kern w:val="0"/>
                <w:sz w:val="22"/>
              </w:rPr>
            </w:pPr>
            <w:r>
              <w:rPr>
                <w:rFonts w:hint="eastAsia" w:ascii="宋体" w:hAnsi="宋体" w:cs="宋体"/>
                <w:color w:val="000000"/>
                <w:kern w:val="0"/>
                <w:sz w:val="22"/>
              </w:rPr>
              <w:t>计算机和辅助设备修理</w:t>
            </w:r>
          </w:p>
        </w:tc>
      </w:tr>
      <w:tr w14:paraId="3A907F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828B3C2">
            <w:pPr>
              <w:widowControl/>
              <w:jc w:val="left"/>
              <w:rPr>
                <w:rFonts w:ascii="宋体" w:cs="宋体"/>
                <w:color w:val="000000"/>
                <w:kern w:val="0"/>
                <w:sz w:val="22"/>
              </w:rPr>
            </w:pPr>
            <w:r>
              <w:rPr>
                <w:rFonts w:ascii="宋体" w:hAnsi="宋体" w:cs="宋体"/>
                <w:color w:val="000000"/>
                <w:kern w:val="0"/>
                <w:sz w:val="22"/>
              </w:rPr>
              <w:t>1.2</w:t>
            </w:r>
          </w:p>
        </w:tc>
        <w:tc>
          <w:tcPr>
            <w:tcW w:w="4548" w:type="dxa"/>
            <w:noWrap w:val="0"/>
            <w:vAlign w:val="top"/>
          </w:tcPr>
          <w:p w14:paraId="2593EAAF">
            <w:pPr>
              <w:widowControl/>
              <w:jc w:val="left"/>
              <w:rPr>
                <w:rFonts w:ascii="宋体" w:cs="宋体"/>
                <w:color w:val="000000"/>
                <w:kern w:val="0"/>
                <w:sz w:val="22"/>
              </w:rPr>
            </w:pPr>
            <w:r>
              <w:rPr>
                <w:rFonts w:hint="eastAsia" w:ascii="宋体" w:hAnsi="宋体" w:cs="宋体"/>
                <w:color w:val="000000"/>
                <w:kern w:val="0"/>
                <w:sz w:val="22"/>
              </w:rPr>
              <w:t>电子核心产业</w:t>
            </w:r>
          </w:p>
        </w:tc>
        <w:tc>
          <w:tcPr>
            <w:tcW w:w="882" w:type="dxa"/>
            <w:noWrap/>
            <w:vAlign w:val="top"/>
          </w:tcPr>
          <w:p w14:paraId="18DE5C5E">
            <w:pPr>
              <w:widowControl/>
              <w:jc w:val="left"/>
              <w:rPr>
                <w:rFonts w:ascii="宋体" w:cs="宋体"/>
                <w:color w:val="000000"/>
                <w:kern w:val="0"/>
                <w:sz w:val="22"/>
              </w:rPr>
            </w:pPr>
          </w:p>
        </w:tc>
        <w:tc>
          <w:tcPr>
            <w:tcW w:w="3211" w:type="dxa"/>
            <w:noWrap w:val="0"/>
            <w:vAlign w:val="top"/>
          </w:tcPr>
          <w:p w14:paraId="7DB92995">
            <w:pPr>
              <w:widowControl/>
              <w:jc w:val="left"/>
              <w:rPr>
                <w:rFonts w:eastAsia="Times New Roman"/>
                <w:color w:val="000000"/>
                <w:kern w:val="0"/>
                <w:sz w:val="22"/>
              </w:rPr>
            </w:pPr>
          </w:p>
        </w:tc>
      </w:tr>
      <w:tr w14:paraId="1A683AB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F17F1AC">
            <w:pPr>
              <w:widowControl/>
              <w:jc w:val="left"/>
              <w:rPr>
                <w:rFonts w:ascii="宋体" w:cs="宋体"/>
                <w:color w:val="000000"/>
                <w:kern w:val="0"/>
                <w:sz w:val="22"/>
              </w:rPr>
            </w:pPr>
            <w:r>
              <w:rPr>
                <w:rFonts w:ascii="宋体" w:hAnsi="宋体" w:cs="宋体"/>
                <w:color w:val="000000"/>
                <w:kern w:val="0"/>
                <w:sz w:val="22"/>
              </w:rPr>
              <w:t>1.2.1</w:t>
            </w:r>
          </w:p>
        </w:tc>
        <w:tc>
          <w:tcPr>
            <w:tcW w:w="4548" w:type="dxa"/>
            <w:noWrap w:val="0"/>
            <w:vAlign w:val="top"/>
          </w:tcPr>
          <w:p w14:paraId="15ECE0C1">
            <w:pPr>
              <w:widowControl/>
              <w:jc w:val="left"/>
              <w:rPr>
                <w:rFonts w:ascii="宋体" w:cs="宋体"/>
                <w:color w:val="000000"/>
                <w:kern w:val="0"/>
                <w:sz w:val="22"/>
              </w:rPr>
            </w:pPr>
            <w:r>
              <w:rPr>
                <w:rFonts w:hint="eastAsia" w:ascii="宋体" w:hAnsi="宋体" w:cs="宋体"/>
                <w:color w:val="000000"/>
                <w:kern w:val="0"/>
                <w:sz w:val="22"/>
              </w:rPr>
              <w:t>新型电子元器件及设备制造</w:t>
            </w:r>
          </w:p>
        </w:tc>
        <w:tc>
          <w:tcPr>
            <w:tcW w:w="882" w:type="dxa"/>
            <w:noWrap/>
            <w:vAlign w:val="top"/>
          </w:tcPr>
          <w:p w14:paraId="45735096">
            <w:pPr>
              <w:rPr>
                <w:rFonts w:ascii="宋体" w:hAnsi="宋体"/>
                <w:sz w:val="22"/>
              </w:rPr>
            </w:pPr>
            <w:r>
              <w:rPr>
                <w:rFonts w:ascii="宋体" w:hAnsi="宋体"/>
                <w:sz w:val="22"/>
              </w:rPr>
              <w:t>3562*</w:t>
            </w:r>
          </w:p>
        </w:tc>
        <w:tc>
          <w:tcPr>
            <w:tcW w:w="3211" w:type="dxa"/>
            <w:noWrap w:val="0"/>
            <w:vAlign w:val="top"/>
          </w:tcPr>
          <w:p w14:paraId="654BA85F">
            <w:r>
              <w:rPr>
                <w:rFonts w:hint="eastAsia"/>
              </w:rPr>
              <w:t>半导体器件专用设备制造</w:t>
            </w:r>
          </w:p>
        </w:tc>
      </w:tr>
      <w:tr w14:paraId="088317C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F4D2F93">
            <w:pPr>
              <w:widowControl/>
              <w:jc w:val="left"/>
              <w:rPr>
                <w:rFonts w:ascii="宋体" w:cs="宋体"/>
                <w:color w:val="000000"/>
                <w:kern w:val="0"/>
                <w:sz w:val="22"/>
              </w:rPr>
            </w:pPr>
          </w:p>
        </w:tc>
        <w:tc>
          <w:tcPr>
            <w:tcW w:w="4548" w:type="dxa"/>
            <w:noWrap w:val="0"/>
            <w:vAlign w:val="top"/>
          </w:tcPr>
          <w:p w14:paraId="088B8885">
            <w:pPr>
              <w:widowControl/>
              <w:jc w:val="left"/>
              <w:rPr>
                <w:rFonts w:eastAsia="Times New Roman"/>
                <w:color w:val="000000"/>
                <w:kern w:val="0"/>
                <w:sz w:val="22"/>
              </w:rPr>
            </w:pPr>
          </w:p>
        </w:tc>
        <w:tc>
          <w:tcPr>
            <w:tcW w:w="882" w:type="dxa"/>
            <w:noWrap/>
            <w:vAlign w:val="top"/>
          </w:tcPr>
          <w:p w14:paraId="24922BDA">
            <w:pPr>
              <w:rPr>
                <w:rFonts w:ascii="宋体" w:hAnsi="宋体"/>
                <w:sz w:val="22"/>
              </w:rPr>
            </w:pPr>
            <w:r>
              <w:rPr>
                <w:rFonts w:ascii="宋体" w:hAnsi="宋体"/>
                <w:sz w:val="22"/>
              </w:rPr>
              <w:t>3563*</w:t>
            </w:r>
          </w:p>
        </w:tc>
        <w:tc>
          <w:tcPr>
            <w:tcW w:w="3211" w:type="dxa"/>
            <w:noWrap w:val="0"/>
            <w:vAlign w:val="top"/>
          </w:tcPr>
          <w:p w14:paraId="53714149">
            <w:r>
              <w:rPr>
                <w:rFonts w:hint="eastAsia"/>
              </w:rPr>
              <w:t>电子元器件与机电组件设备制造</w:t>
            </w:r>
          </w:p>
        </w:tc>
      </w:tr>
      <w:tr w14:paraId="7CFAAC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DC1637C">
            <w:pPr>
              <w:widowControl/>
              <w:jc w:val="left"/>
              <w:rPr>
                <w:rFonts w:ascii="宋体" w:cs="宋体"/>
                <w:color w:val="000000"/>
                <w:kern w:val="0"/>
                <w:sz w:val="22"/>
              </w:rPr>
            </w:pPr>
          </w:p>
        </w:tc>
        <w:tc>
          <w:tcPr>
            <w:tcW w:w="4548" w:type="dxa"/>
            <w:noWrap w:val="0"/>
            <w:vAlign w:val="top"/>
          </w:tcPr>
          <w:p w14:paraId="02799DC4">
            <w:pPr>
              <w:widowControl/>
              <w:jc w:val="left"/>
              <w:rPr>
                <w:rFonts w:eastAsia="Times New Roman"/>
                <w:color w:val="000000"/>
                <w:kern w:val="0"/>
                <w:sz w:val="22"/>
              </w:rPr>
            </w:pPr>
          </w:p>
        </w:tc>
        <w:tc>
          <w:tcPr>
            <w:tcW w:w="882" w:type="dxa"/>
            <w:noWrap/>
            <w:vAlign w:val="top"/>
          </w:tcPr>
          <w:p w14:paraId="3301FD31">
            <w:pPr>
              <w:rPr>
                <w:rFonts w:ascii="宋体" w:hAnsi="宋体"/>
                <w:sz w:val="22"/>
              </w:rPr>
            </w:pPr>
            <w:r>
              <w:rPr>
                <w:rFonts w:ascii="宋体" w:hAnsi="宋体"/>
                <w:sz w:val="22"/>
              </w:rPr>
              <w:t>3569*</w:t>
            </w:r>
          </w:p>
        </w:tc>
        <w:tc>
          <w:tcPr>
            <w:tcW w:w="3211" w:type="dxa"/>
            <w:noWrap w:val="0"/>
            <w:vAlign w:val="top"/>
          </w:tcPr>
          <w:p w14:paraId="536B863D">
            <w:r>
              <w:rPr>
                <w:rFonts w:hint="eastAsia"/>
              </w:rPr>
              <w:t>其他电子专用设备制造</w:t>
            </w:r>
          </w:p>
        </w:tc>
      </w:tr>
      <w:tr w14:paraId="6CF54A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92E1286">
            <w:pPr>
              <w:widowControl/>
              <w:jc w:val="left"/>
              <w:rPr>
                <w:rFonts w:ascii="宋体" w:cs="宋体"/>
                <w:color w:val="000000"/>
                <w:kern w:val="0"/>
                <w:sz w:val="22"/>
              </w:rPr>
            </w:pPr>
          </w:p>
        </w:tc>
        <w:tc>
          <w:tcPr>
            <w:tcW w:w="4548" w:type="dxa"/>
            <w:noWrap w:val="0"/>
            <w:vAlign w:val="top"/>
          </w:tcPr>
          <w:p w14:paraId="5F1FC3A3">
            <w:pPr>
              <w:widowControl/>
              <w:jc w:val="left"/>
              <w:rPr>
                <w:rFonts w:eastAsia="Times New Roman"/>
                <w:color w:val="000000"/>
                <w:kern w:val="0"/>
                <w:sz w:val="22"/>
              </w:rPr>
            </w:pPr>
          </w:p>
        </w:tc>
        <w:tc>
          <w:tcPr>
            <w:tcW w:w="882" w:type="dxa"/>
            <w:noWrap/>
            <w:vAlign w:val="top"/>
          </w:tcPr>
          <w:p w14:paraId="01C30883">
            <w:pPr>
              <w:rPr>
                <w:rFonts w:ascii="宋体" w:hAnsi="宋体"/>
                <w:sz w:val="22"/>
              </w:rPr>
            </w:pPr>
            <w:r>
              <w:rPr>
                <w:rFonts w:ascii="宋体" w:hAnsi="宋体"/>
                <w:sz w:val="22"/>
              </w:rPr>
              <w:t>3831*</w:t>
            </w:r>
          </w:p>
        </w:tc>
        <w:tc>
          <w:tcPr>
            <w:tcW w:w="3211" w:type="dxa"/>
            <w:noWrap w:val="0"/>
            <w:vAlign w:val="top"/>
          </w:tcPr>
          <w:p w14:paraId="6BBF7B58">
            <w:r>
              <w:rPr>
                <w:rFonts w:hint="eastAsia"/>
              </w:rPr>
              <w:t>电线、电缆制造</w:t>
            </w:r>
          </w:p>
        </w:tc>
      </w:tr>
      <w:tr w14:paraId="2CD1BCD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8CD05EF">
            <w:pPr>
              <w:widowControl/>
              <w:jc w:val="left"/>
              <w:rPr>
                <w:rFonts w:ascii="宋体" w:cs="宋体"/>
                <w:color w:val="000000"/>
                <w:kern w:val="0"/>
                <w:sz w:val="22"/>
              </w:rPr>
            </w:pPr>
          </w:p>
        </w:tc>
        <w:tc>
          <w:tcPr>
            <w:tcW w:w="4548" w:type="dxa"/>
            <w:noWrap w:val="0"/>
            <w:vAlign w:val="top"/>
          </w:tcPr>
          <w:p w14:paraId="4F719315">
            <w:pPr>
              <w:widowControl/>
              <w:jc w:val="left"/>
              <w:rPr>
                <w:rFonts w:eastAsia="Times New Roman"/>
                <w:color w:val="000000"/>
                <w:kern w:val="0"/>
                <w:sz w:val="22"/>
              </w:rPr>
            </w:pPr>
          </w:p>
        </w:tc>
        <w:tc>
          <w:tcPr>
            <w:tcW w:w="882" w:type="dxa"/>
            <w:noWrap/>
            <w:vAlign w:val="top"/>
          </w:tcPr>
          <w:p w14:paraId="2AD6E6D5">
            <w:pPr>
              <w:rPr>
                <w:rFonts w:ascii="宋体" w:hAnsi="宋体"/>
                <w:sz w:val="22"/>
              </w:rPr>
            </w:pPr>
            <w:r>
              <w:rPr>
                <w:rFonts w:ascii="宋体" w:hAnsi="宋体"/>
                <w:sz w:val="22"/>
              </w:rPr>
              <w:t>3832</w:t>
            </w:r>
          </w:p>
        </w:tc>
        <w:tc>
          <w:tcPr>
            <w:tcW w:w="3211" w:type="dxa"/>
            <w:noWrap w:val="0"/>
            <w:vAlign w:val="top"/>
          </w:tcPr>
          <w:p w14:paraId="44CA5196">
            <w:r>
              <w:rPr>
                <w:rFonts w:hint="eastAsia"/>
              </w:rPr>
              <w:t>光纤制造</w:t>
            </w:r>
          </w:p>
        </w:tc>
      </w:tr>
      <w:tr w14:paraId="6E611FC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77E132A">
            <w:pPr>
              <w:widowControl/>
              <w:jc w:val="left"/>
              <w:rPr>
                <w:rFonts w:ascii="宋体" w:cs="宋体"/>
                <w:color w:val="000000"/>
                <w:kern w:val="0"/>
                <w:sz w:val="22"/>
              </w:rPr>
            </w:pPr>
          </w:p>
        </w:tc>
        <w:tc>
          <w:tcPr>
            <w:tcW w:w="4548" w:type="dxa"/>
            <w:noWrap w:val="0"/>
            <w:vAlign w:val="top"/>
          </w:tcPr>
          <w:p w14:paraId="46BB04C4">
            <w:pPr>
              <w:widowControl/>
              <w:jc w:val="left"/>
              <w:rPr>
                <w:rFonts w:eastAsia="Times New Roman"/>
                <w:color w:val="000000"/>
                <w:kern w:val="0"/>
                <w:sz w:val="22"/>
              </w:rPr>
            </w:pPr>
          </w:p>
        </w:tc>
        <w:tc>
          <w:tcPr>
            <w:tcW w:w="882" w:type="dxa"/>
            <w:noWrap/>
            <w:vAlign w:val="top"/>
          </w:tcPr>
          <w:p w14:paraId="2235BAA5">
            <w:pPr>
              <w:rPr>
                <w:rFonts w:ascii="宋体" w:hAnsi="宋体"/>
                <w:sz w:val="22"/>
              </w:rPr>
            </w:pPr>
            <w:r>
              <w:rPr>
                <w:rFonts w:ascii="宋体" w:hAnsi="宋体"/>
                <w:sz w:val="22"/>
              </w:rPr>
              <w:t>3971*</w:t>
            </w:r>
          </w:p>
        </w:tc>
        <w:tc>
          <w:tcPr>
            <w:tcW w:w="3211" w:type="dxa"/>
            <w:noWrap w:val="0"/>
            <w:vAlign w:val="top"/>
          </w:tcPr>
          <w:p w14:paraId="714F29F9">
            <w:r>
              <w:rPr>
                <w:rFonts w:hint="eastAsia"/>
              </w:rPr>
              <w:t>电子真空器件制造</w:t>
            </w:r>
          </w:p>
        </w:tc>
      </w:tr>
      <w:tr w14:paraId="2B12FF3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22AADBF">
            <w:pPr>
              <w:widowControl/>
              <w:jc w:val="left"/>
              <w:rPr>
                <w:rFonts w:ascii="宋体" w:cs="宋体"/>
                <w:color w:val="000000"/>
                <w:kern w:val="0"/>
                <w:sz w:val="22"/>
              </w:rPr>
            </w:pPr>
          </w:p>
        </w:tc>
        <w:tc>
          <w:tcPr>
            <w:tcW w:w="4548" w:type="dxa"/>
            <w:noWrap w:val="0"/>
            <w:vAlign w:val="top"/>
          </w:tcPr>
          <w:p w14:paraId="3FF8EE00">
            <w:pPr>
              <w:widowControl/>
              <w:jc w:val="left"/>
              <w:rPr>
                <w:rFonts w:eastAsia="Times New Roman"/>
                <w:color w:val="000000"/>
                <w:kern w:val="0"/>
                <w:sz w:val="22"/>
              </w:rPr>
            </w:pPr>
          </w:p>
        </w:tc>
        <w:tc>
          <w:tcPr>
            <w:tcW w:w="882" w:type="dxa"/>
            <w:noWrap/>
            <w:vAlign w:val="top"/>
          </w:tcPr>
          <w:p w14:paraId="7899133A">
            <w:pPr>
              <w:rPr>
                <w:rFonts w:ascii="宋体" w:hAnsi="宋体"/>
                <w:sz w:val="22"/>
              </w:rPr>
            </w:pPr>
            <w:r>
              <w:rPr>
                <w:rFonts w:ascii="宋体" w:hAnsi="宋体"/>
                <w:sz w:val="22"/>
              </w:rPr>
              <w:t>3972*</w:t>
            </w:r>
          </w:p>
        </w:tc>
        <w:tc>
          <w:tcPr>
            <w:tcW w:w="3211" w:type="dxa"/>
            <w:noWrap w:val="0"/>
            <w:vAlign w:val="top"/>
          </w:tcPr>
          <w:p w14:paraId="504F11CE">
            <w:r>
              <w:rPr>
                <w:rFonts w:hint="eastAsia"/>
              </w:rPr>
              <w:t>半导体分立器件制造</w:t>
            </w:r>
          </w:p>
        </w:tc>
      </w:tr>
      <w:tr w14:paraId="75B5C9A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86458DD">
            <w:pPr>
              <w:widowControl/>
              <w:jc w:val="left"/>
              <w:rPr>
                <w:rFonts w:ascii="宋体" w:cs="宋体"/>
                <w:color w:val="000000"/>
                <w:kern w:val="0"/>
                <w:sz w:val="22"/>
              </w:rPr>
            </w:pPr>
          </w:p>
        </w:tc>
        <w:tc>
          <w:tcPr>
            <w:tcW w:w="4548" w:type="dxa"/>
            <w:noWrap w:val="0"/>
            <w:vAlign w:val="top"/>
          </w:tcPr>
          <w:p w14:paraId="3D8D016A">
            <w:pPr>
              <w:widowControl/>
              <w:jc w:val="left"/>
              <w:rPr>
                <w:rFonts w:eastAsia="Times New Roman"/>
                <w:color w:val="000000"/>
                <w:kern w:val="0"/>
                <w:sz w:val="22"/>
              </w:rPr>
            </w:pPr>
          </w:p>
        </w:tc>
        <w:tc>
          <w:tcPr>
            <w:tcW w:w="882" w:type="dxa"/>
            <w:noWrap/>
            <w:vAlign w:val="top"/>
          </w:tcPr>
          <w:p w14:paraId="2A51EF84">
            <w:pPr>
              <w:rPr>
                <w:rFonts w:ascii="宋体" w:hAnsi="宋体"/>
                <w:sz w:val="22"/>
              </w:rPr>
            </w:pPr>
            <w:r>
              <w:rPr>
                <w:rFonts w:ascii="宋体" w:hAnsi="宋体"/>
                <w:sz w:val="22"/>
              </w:rPr>
              <w:t>3974</w:t>
            </w:r>
          </w:p>
        </w:tc>
        <w:tc>
          <w:tcPr>
            <w:tcW w:w="3211" w:type="dxa"/>
            <w:noWrap w:val="0"/>
            <w:vAlign w:val="top"/>
          </w:tcPr>
          <w:p w14:paraId="64695942">
            <w:r>
              <w:rPr>
                <w:rFonts w:hint="eastAsia"/>
              </w:rPr>
              <w:t>显示器件制造</w:t>
            </w:r>
          </w:p>
        </w:tc>
      </w:tr>
      <w:tr w14:paraId="0B0AFC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B09DCDF">
            <w:pPr>
              <w:widowControl/>
              <w:jc w:val="left"/>
              <w:rPr>
                <w:rFonts w:ascii="宋体" w:cs="宋体"/>
                <w:color w:val="000000"/>
                <w:kern w:val="0"/>
                <w:sz w:val="22"/>
              </w:rPr>
            </w:pPr>
          </w:p>
        </w:tc>
        <w:tc>
          <w:tcPr>
            <w:tcW w:w="4548" w:type="dxa"/>
            <w:noWrap w:val="0"/>
            <w:vAlign w:val="top"/>
          </w:tcPr>
          <w:p w14:paraId="030D2406">
            <w:pPr>
              <w:widowControl/>
              <w:jc w:val="left"/>
              <w:rPr>
                <w:rFonts w:eastAsia="Times New Roman"/>
                <w:color w:val="000000"/>
                <w:kern w:val="0"/>
                <w:sz w:val="22"/>
              </w:rPr>
            </w:pPr>
          </w:p>
        </w:tc>
        <w:tc>
          <w:tcPr>
            <w:tcW w:w="882" w:type="dxa"/>
            <w:noWrap/>
            <w:vAlign w:val="top"/>
          </w:tcPr>
          <w:p w14:paraId="68957EE8">
            <w:pPr>
              <w:rPr>
                <w:rFonts w:ascii="宋体" w:hAnsi="宋体"/>
                <w:sz w:val="22"/>
              </w:rPr>
            </w:pPr>
            <w:r>
              <w:rPr>
                <w:rFonts w:ascii="宋体" w:hAnsi="宋体"/>
                <w:sz w:val="22"/>
              </w:rPr>
              <w:t>3975*</w:t>
            </w:r>
          </w:p>
        </w:tc>
        <w:tc>
          <w:tcPr>
            <w:tcW w:w="3211" w:type="dxa"/>
            <w:noWrap w:val="0"/>
            <w:vAlign w:val="top"/>
          </w:tcPr>
          <w:p w14:paraId="074BEA3E">
            <w:r>
              <w:rPr>
                <w:rFonts w:hint="eastAsia"/>
              </w:rPr>
              <w:t>半导体照明器件制造</w:t>
            </w:r>
          </w:p>
        </w:tc>
      </w:tr>
      <w:tr w14:paraId="501F9E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A0B7BD5">
            <w:pPr>
              <w:widowControl/>
              <w:jc w:val="left"/>
              <w:rPr>
                <w:rFonts w:ascii="宋体" w:cs="宋体"/>
                <w:color w:val="000000"/>
                <w:kern w:val="0"/>
                <w:sz w:val="22"/>
              </w:rPr>
            </w:pPr>
          </w:p>
        </w:tc>
        <w:tc>
          <w:tcPr>
            <w:tcW w:w="4548" w:type="dxa"/>
            <w:noWrap w:val="0"/>
            <w:vAlign w:val="top"/>
          </w:tcPr>
          <w:p w14:paraId="03981EAA">
            <w:pPr>
              <w:widowControl/>
              <w:jc w:val="left"/>
              <w:rPr>
                <w:rFonts w:eastAsia="Times New Roman"/>
                <w:color w:val="000000"/>
                <w:kern w:val="0"/>
                <w:sz w:val="22"/>
              </w:rPr>
            </w:pPr>
          </w:p>
        </w:tc>
        <w:tc>
          <w:tcPr>
            <w:tcW w:w="882" w:type="dxa"/>
            <w:noWrap/>
            <w:vAlign w:val="top"/>
          </w:tcPr>
          <w:p w14:paraId="6F6F26A2">
            <w:pPr>
              <w:rPr>
                <w:rFonts w:ascii="宋体" w:hAnsi="宋体"/>
                <w:sz w:val="22"/>
              </w:rPr>
            </w:pPr>
            <w:r>
              <w:rPr>
                <w:rFonts w:ascii="宋体" w:hAnsi="宋体"/>
                <w:sz w:val="22"/>
              </w:rPr>
              <w:t>3976</w:t>
            </w:r>
          </w:p>
        </w:tc>
        <w:tc>
          <w:tcPr>
            <w:tcW w:w="3211" w:type="dxa"/>
            <w:noWrap w:val="0"/>
            <w:vAlign w:val="top"/>
          </w:tcPr>
          <w:p w14:paraId="3C338918">
            <w:r>
              <w:rPr>
                <w:rFonts w:hint="eastAsia"/>
              </w:rPr>
              <w:t>光电子器件制造</w:t>
            </w:r>
          </w:p>
        </w:tc>
      </w:tr>
      <w:tr w14:paraId="5ADE78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10DD989">
            <w:pPr>
              <w:widowControl/>
              <w:jc w:val="left"/>
              <w:rPr>
                <w:rFonts w:ascii="宋体" w:cs="宋体"/>
                <w:color w:val="000000"/>
                <w:kern w:val="0"/>
                <w:sz w:val="22"/>
              </w:rPr>
            </w:pPr>
          </w:p>
        </w:tc>
        <w:tc>
          <w:tcPr>
            <w:tcW w:w="4548" w:type="dxa"/>
            <w:noWrap w:val="0"/>
            <w:vAlign w:val="top"/>
          </w:tcPr>
          <w:p w14:paraId="0A113A21">
            <w:pPr>
              <w:widowControl/>
              <w:jc w:val="left"/>
              <w:rPr>
                <w:rFonts w:eastAsia="Times New Roman"/>
                <w:color w:val="000000"/>
                <w:kern w:val="0"/>
                <w:sz w:val="22"/>
              </w:rPr>
            </w:pPr>
          </w:p>
        </w:tc>
        <w:tc>
          <w:tcPr>
            <w:tcW w:w="882" w:type="dxa"/>
            <w:noWrap/>
            <w:vAlign w:val="top"/>
          </w:tcPr>
          <w:p w14:paraId="163DB328">
            <w:pPr>
              <w:rPr>
                <w:rFonts w:ascii="宋体" w:hAnsi="宋体"/>
                <w:sz w:val="22"/>
              </w:rPr>
            </w:pPr>
            <w:r>
              <w:rPr>
                <w:rFonts w:ascii="宋体" w:hAnsi="宋体"/>
                <w:sz w:val="22"/>
              </w:rPr>
              <w:t>3979*</w:t>
            </w:r>
          </w:p>
        </w:tc>
        <w:tc>
          <w:tcPr>
            <w:tcW w:w="3211" w:type="dxa"/>
            <w:noWrap w:val="0"/>
            <w:vAlign w:val="top"/>
          </w:tcPr>
          <w:p w14:paraId="2AA4B3AD">
            <w:r>
              <w:rPr>
                <w:rFonts w:hint="eastAsia"/>
              </w:rPr>
              <w:t>其他电子器件制造</w:t>
            </w:r>
          </w:p>
        </w:tc>
      </w:tr>
      <w:tr w14:paraId="62A552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4C12DA6">
            <w:pPr>
              <w:widowControl/>
              <w:jc w:val="left"/>
              <w:rPr>
                <w:rFonts w:ascii="宋体" w:cs="宋体"/>
                <w:color w:val="000000"/>
                <w:kern w:val="0"/>
                <w:sz w:val="22"/>
              </w:rPr>
            </w:pPr>
          </w:p>
        </w:tc>
        <w:tc>
          <w:tcPr>
            <w:tcW w:w="4548" w:type="dxa"/>
            <w:noWrap w:val="0"/>
            <w:vAlign w:val="top"/>
          </w:tcPr>
          <w:p w14:paraId="5EE209BC">
            <w:pPr>
              <w:widowControl/>
              <w:jc w:val="left"/>
              <w:rPr>
                <w:rFonts w:eastAsia="Times New Roman"/>
                <w:color w:val="000000"/>
                <w:kern w:val="0"/>
                <w:sz w:val="22"/>
              </w:rPr>
            </w:pPr>
          </w:p>
        </w:tc>
        <w:tc>
          <w:tcPr>
            <w:tcW w:w="882" w:type="dxa"/>
            <w:noWrap/>
            <w:vAlign w:val="top"/>
          </w:tcPr>
          <w:p w14:paraId="6D7545E9">
            <w:pPr>
              <w:rPr>
                <w:rFonts w:ascii="宋体" w:hAnsi="宋体"/>
                <w:sz w:val="22"/>
              </w:rPr>
            </w:pPr>
            <w:r>
              <w:rPr>
                <w:rFonts w:ascii="宋体" w:hAnsi="宋体"/>
                <w:sz w:val="22"/>
              </w:rPr>
              <w:t>3981*</w:t>
            </w:r>
          </w:p>
        </w:tc>
        <w:tc>
          <w:tcPr>
            <w:tcW w:w="3211" w:type="dxa"/>
            <w:noWrap w:val="0"/>
            <w:vAlign w:val="top"/>
          </w:tcPr>
          <w:p w14:paraId="311F912C">
            <w:r>
              <w:rPr>
                <w:rFonts w:hint="eastAsia"/>
              </w:rPr>
              <w:t>电阻电容电感元件制造</w:t>
            </w:r>
          </w:p>
        </w:tc>
      </w:tr>
      <w:tr w14:paraId="156000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75FCEB0">
            <w:pPr>
              <w:widowControl/>
              <w:jc w:val="left"/>
              <w:rPr>
                <w:rFonts w:ascii="宋体" w:cs="宋体"/>
                <w:color w:val="000000"/>
                <w:kern w:val="0"/>
                <w:sz w:val="22"/>
              </w:rPr>
            </w:pPr>
          </w:p>
        </w:tc>
        <w:tc>
          <w:tcPr>
            <w:tcW w:w="4548" w:type="dxa"/>
            <w:noWrap w:val="0"/>
            <w:vAlign w:val="top"/>
          </w:tcPr>
          <w:p w14:paraId="7EB62568">
            <w:pPr>
              <w:widowControl/>
              <w:jc w:val="left"/>
              <w:rPr>
                <w:rFonts w:eastAsia="Times New Roman"/>
                <w:color w:val="000000"/>
                <w:kern w:val="0"/>
                <w:sz w:val="22"/>
              </w:rPr>
            </w:pPr>
          </w:p>
        </w:tc>
        <w:tc>
          <w:tcPr>
            <w:tcW w:w="882" w:type="dxa"/>
            <w:noWrap/>
            <w:vAlign w:val="top"/>
          </w:tcPr>
          <w:p w14:paraId="5CFBB475">
            <w:pPr>
              <w:rPr>
                <w:rFonts w:ascii="宋体" w:hAnsi="宋体"/>
                <w:sz w:val="22"/>
              </w:rPr>
            </w:pPr>
            <w:r>
              <w:rPr>
                <w:rFonts w:ascii="宋体" w:hAnsi="宋体"/>
                <w:sz w:val="22"/>
              </w:rPr>
              <w:t>3982*</w:t>
            </w:r>
          </w:p>
        </w:tc>
        <w:tc>
          <w:tcPr>
            <w:tcW w:w="3211" w:type="dxa"/>
            <w:noWrap w:val="0"/>
            <w:vAlign w:val="top"/>
          </w:tcPr>
          <w:p w14:paraId="596051E5">
            <w:r>
              <w:rPr>
                <w:rFonts w:hint="eastAsia"/>
              </w:rPr>
              <w:t>电子电路制造</w:t>
            </w:r>
          </w:p>
        </w:tc>
      </w:tr>
      <w:tr w14:paraId="4A1F105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2890BBE">
            <w:pPr>
              <w:widowControl/>
              <w:jc w:val="left"/>
              <w:rPr>
                <w:rFonts w:ascii="宋体" w:cs="宋体"/>
                <w:color w:val="000000"/>
                <w:kern w:val="0"/>
                <w:sz w:val="22"/>
              </w:rPr>
            </w:pPr>
          </w:p>
        </w:tc>
        <w:tc>
          <w:tcPr>
            <w:tcW w:w="4548" w:type="dxa"/>
            <w:noWrap w:val="0"/>
            <w:vAlign w:val="top"/>
          </w:tcPr>
          <w:p w14:paraId="06F8BF0A">
            <w:pPr>
              <w:widowControl/>
              <w:jc w:val="left"/>
              <w:rPr>
                <w:rFonts w:eastAsia="Times New Roman"/>
                <w:color w:val="000000"/>
                <w:kern w:val="0"/>
                <w:sz w:val="22"/>
              </w:rPr>
            </w:pPr>
          </w:p>
        </w:tc>
        <w:tc>
          <w:tcPr>
            <w:tcW w:w="882" w:type="dxa"/>
            <w:noWrap/>
            <w:vAlign w:val="top"/>
          </w:tcPr>
          <w:p w14:paraId="6EC42288">
            <w:pPr>
              <w:rPr>
                <w:rFonts w:ascii="宋体" w:hAnsi="宋体"/>
                <w:sz w:val="22"/>
              </w:rPr>
            </w:pPr>
            <w:r>
              <w:rPr>
                <w:rFonts w:ascii="宋体" w:hAnsi="宋体"/>
                <w:sz w:val="22"/>
              </w:rPr>
              <w:t>3983</w:t>
            </w:r>
          </w:p>
        </w:tc>
        <w:tc>
          <w:tcPr>
            <w:tcW w:w="3211" w:type="dxa"/>
            <w:noWrap w:val="0"/>
            <w:vAlign w:val="top"/>
          </w:tcPr>
          <w:p w14:paraId="377C194C">
            <w:r>
              <w:rPr>
                <w:rFonts w:hint="eastAsia"/>
              </w:rPr>
              <w:t>敏感元件及传感器制造</w:t>
            </w:r>
          </w:p>
        </w:tc>
      </w:tr>
      <w:tr w14:paraId="2D8308B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BC13307">
            <w:pPr>
              <w:widowControl/>
              <w:jc w:val="left"/>
              <w:rPr>
                <w:rFonts w:ascii="宋体" w:cs="宋体"/>
                <w:color w:val="000000"/>
                <w:kern w:val="0"/>
                <w:sz w:val="22"/>
              </w:rPr>
            </w:pPr>
          </w:p>
        </w:tc>
        <w:tc>
          <w:tcPr>
            <w:tcW w:w="4548" w:type="dxa"/>
            <w:noWrap w:val="0"/>
            <w:vAlign w:val="top"/>
          </w:tcPr>
          <w:p w14:paraId="56A2967F">
            <w:pPr>
              <w:widowControl/>
              <w:jc w:val="left"/>
              <w:rPr>
                <w:rFonts w:eastAsia="Times New Roman"/>
                <w:color w:val="000000"/>
                <w:kern w:val="0"/>
                <w:sz w:val="22"/>
              </w:rPr>
            </w:pPr>
          </w:p>
        </w:tc>
        <w:tc>
          <w:tcPr>
            <w:tcW w:w="882" w:type="dxa"/>
            <w:noWrap/>
            <w:vAlign w:val="top"/>
          </w:tcPr>
          <w:p w14:paraId="21585F7D">
            <w:pPr>
              <w:rPr>
                <w:rFonts w:ascii="宋体" w:hAnsi="宋体"/>
                <w:sz w:val="22"/>
              </w:rPr>
            </w:pPr>
            <w:r>
              <w:rPr>
                <w:rFonts w:ascii="宋体" w:hAnsi="宋体"/>
                <w:sz w:val="22"/>
              </w:rPr>
              <w:t>3984*</w:t>
            </w:r>
          </w:p>
        </w:tc>
        <w:tc>
          <w:tcPr>
            <w:tcW w:w="3211" w:type="dxa"/>
            <w:noWrap w:val="0"/>
            <w:vAlign w:val="top"/>
          </w:tcPr>
          <w:p w14:paraId="69108E53">
            <w:r>
              <w:rPr>
                <w:rFonts w:hint="eastAsia"/>
              </w:rPr>
              <w:t>电声器件及零件制造</w:t>
            </w:r>
          </w:p>
        </w:tc>
      </w:tr>
      <w:tr w14:paraId="1A0765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D33E5C8">
            <w:pPr>
              <w:widowControl/>
              <w:jc w:val="left"/>
              <w:rPr>
                <w:rFonts w:ascii="宋体" w:cs="宋体"/>
                <w:color w:val="000000"/>
                <w:kern w:val="0"/>
                <w:sz w:val="22"/>
              </w:rPr>
            </w:pPr>
          </w:p>
        </w:tc>
        <w:tc>
          <w:tcPr>
            <w:tcW w:w="4548" w:type="dxa"/>
            <w:noWrap w:val="0"/>
            <w:vAlign w:val="top"/>
          </w:tcPr>
          <w:p w14:paraId="46AD4FFD">
            <w:pPr>
              <w:widowControl/>
              <w:jc w:val="left"/>
              <w:rPr>
                <w:rFonts w:eastAsia="Times New Roman"/>
                <w:color w:val="000000"/>
                <w:kern w:val="0"/>
                <w:sz w:val="22"/>
              </w:rPr>
            </w:pPr>
          </w:p>
        </w:tc>
        <w:tc>
          <w:tcPr>
            <w:tcW w:w="882" w:type="dxa"/>
            <w:noWrap/>
            <w:vAlign w:val="top"/>
          </w:tcPr>
          <w:p w14:paraId="47C92A27">
            <w:pPr>
              <w:rPr>
                <w:rFonts w:ascii="宋体" w:hAnsi="宋体"/>
                <w:sz w:val="22"/>
              </w:rPr>
            </w:pPr>
            <w:r>
              <w:rPr>
                <w:rFonts w:ascii="宋体" w:hAnsi="宋体"/>
                <w:sz w:val="22"/>
              </w:rPr>
              <w:t>3989*</w:t>
            </w:r>
          </w:p>
        </w:tc>
        <w:tc>
          <w:tcPr>
            <w:tcW w:w="3211" w:type="dxa"/>
            <w:noWrap w:val="0"/>
            <w:vAlign w:val="top"/>
          </w:tcPr>
          <w:p w14:paraId="5FB72022">
            <w:r>
              <w:rPr>
                <w:rFonts w:hint="eastAsia"/>
              </w:rPr>
              <w:t>其他电子元件制造</w:t>
            </w:r>
          </w:p>
        </w:tc>
      </w:tr>
      <w:tr w14:paraId="405CAF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936A42B">
            <w:pPr>
              <w:widowControl/>
              <w:jc w:val="left"/>
              <w:rPr>
                <w:rFonts w:ascii="宋体" w:cs="宋体"/>
                <w:color w:val="000000"/>
                <w:kern w:val="0"/>
                <w:sz w:val="22"/>
              </w:rPr>
            </w:pPr>
            <w:r>
              <w:rPr>
                <w:rFonts w:ascii="宋体" w:hAnsi="宋体" w:cs="宋体"/>
                <w:color w:val="000000"/>
                <w:kern w:val="0"/>
                <w:sz w:val="22"/>
              </w:rPr>
              <w:t>1.2.2</w:t>
            </w:r>
          </w:p>
        </w:tc>
        <w:tc>
          <w:tcPr>
            <w:tcW w:w="4548" w:type="dxa"/>
            <w:noWrap w:val="0"/>
            <w:vAlign w:val="top"/>
          </w:tcPr>
          <w:p w14:paraId="6A429984">
            <w:pPr>
              <w:widowControl/>
              <w:jc w:val="left"/>
              <w:rPr>
                <w:rFonts w:ascii="宋体" w:cs="宋体"/>
                <w:color w:val="000000"/>
                <w:kern w:val="0"/>
                <w:sz w:val="22"/>
              </w:rPr>
            </w:pPr>
            <w:r>
              <w:rPr>
                <w:rFonts w:hint="eastAsia" w:ascii="宋体" w:hAnsi="宋体" w:cs="宋体"/>
                <w:color w:val="000000"/>
                <w:kern w:val="0"/>
                <w:sz w:val="22"/>
              </w:rPr>
              <w:t>电子专用设备仪器制造</w:t>
            </w:r>
          </w:p>
        </w:tc>
        <w:tc>
          <w:tcPr>
            <w:tcW w:w="882" w:type="dxa"/>
            <w:noWrap/>
            <w:vAlign w:val="top"/>
          </w:tcPr>
          <w:p w14:paraId="58A1FBC7">
            <w:pPr>
              <w:widowControl/>
              <w:jc w:val="left"/>
              <w:rPr>
                <w:rFonts w:ascii="宋体" w:cs="宋体"/>
                <w:color w:val="000000"/>
                <w:kern w:val="0"/>
                <w:sz w:val="22"/>
              </w:rPr>
            </w:pPr>
            <w:r>
              <w:rPr>
                <w:rFonts w:ascii="宋体" w:hAnsi="宋体" w:cs="宋体"/>
                <w:color w:val="000000"/>
                <w:kern w:val="0"/>
                <w:sz w:val="22"/>
              </w:rPr>
              <w:t>4028*</w:t>
            </w:r>
          </w:p>
        </w:tc>
        <w:tc>
          <w:tcPr>
            <w:tcW w:w="3211" w:type="dxa"/>
            <w:noWrap w:val="0"/>
            <w:vAlign w:val="top"/>
          </w:tcPr>
          <w:p w14:paraId="49F78200">
            <w:pPr>
              <w:widowControl/>
              <w:jc w:val="left"/>
              <w:rPr>
                <w:rFonts w:ascii="宋体" w:cs="宋体"/>
                <w:color w:val="000000"/>
                <w:kern w:val="0"/>
                <w:sz w:val="22"/>
              </w:rPr>
            </w:pPr>
            <w:r>
              <w:rPr>
                <w:rFonts w:hint="eastAsia" w:ascii="宋体" w:hAnsi="宋体" w:cs="宋体"/>
                <w:color w:val="000000"/>
                <w:kern w:val="0"/>
                <w:sz w:val="22"/>
              </w:rPr>
              <w:t>电子测量仪器制造</w:t>
            </w:r>
          </w:p>
        </w:tc>
      </w:tr>
      <w:tr w14:paraId="3732CB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BFAA292">
            <w:pPr>
              <w:widowControl/>
              <w:jc w:val="left"/>
              <w:rPr>
                <w:rFonts w:ascii="宋体" w:cs="宋体"/>
                <w:color w:val="000000"/>
                <w:kern w:val="0"/>
                <w:sz w:val="22"/>
              </w:rPr>
            </w:pPr>
            <w:r>
              <w:rPr>
                <w:rFonts w:ascii="宋体" w:hAnsi="宋体" w:cs="宋体"/>
                <w:color w:val="000000"/>
                <w:kern w:val="0"/>
                <w:sz w:val="22"/>
              </w:rPr>
              <w:t>1.2.3</w:t>
            </w:r>
          </w:p>
        </w:tc>
        <w:tc>
          <w:tcPr>
            <w:tcW w:w="4548" w:type="dxa"/>
            <w:noWrap w:val="0"/>
            <w:vAlign w:val="top"/>
          </w:tcPr>
          <w:p w14:paraId="3CF764EA">
            <w:pPr>
              <w:widowControl/>
              <w:jc w:val="left"/>
              <w:rPr>
                <w:rFonts w:ascii="宋体" w:cs="宋体"/>
                <w:color w:val="000000"/>
                <w:kern w:val="0"/>
                <w:sz w:val="22"/>
              </w:rPr>
            </w:pPr>
            <w:r>
              <w:rPr>
                <w:rFonts w:hint="eastAsia" w:ascii="宋体" w:hAnsi="宋体" w:cs="宋体"/>
                <w:color w:val="000000"/>
                <w:kern w:val="0"/>
                <w:sz w:val="22"/>
              </w:rPr>
              <w:t>高储能和关键电子材料制造</w:t>
            </w:r>
          </w:p>
        </w:tc>
        <w:tc>
          <w:tcPr>
            <w:tcW w:w="882" w:type="dxa"/>
            <w:noWrap/>
            <w:vAlign w:val="top"/>
          </w:tcPr>
          <w:p w14:paraId="4ACC3E35">
            <w:pPr>
              <w:rPr>
                <w:rFonts w:ascii="宋体" w:hAnsi="宋体"/>
                <w:sz w:val="22"/>
              </w:rPr>
            </w:pPr>
            <w:r>
              <w:rPr>
                <w:rFonts w:ascii="宋体" w:hAnsi="宋体"/>
                <w:sz w:val="22"/>
              </w:rPr>
              <w:t>2651*</w:t>
            </w:r>
          </w:p>
        </w:tc>
        <w:tc>
          <w:tcPr>
            <w:tcW w:w="3211" w:type="dxa"/>
            <w:noWrap w:val="0"/>
            <w:vAlign w:val="top"/>
          </w:tcPr>
          <w:p w14:paraId="7BB5B00F">
            <w:r>
              <w:rPr>
                <w:rFonts w:hint="eastAsia"/>
              </w:rPr>
              <w:t>初级形态塑料及合成树脂制造</w:t>
            </w:r>
          </w:p>
        </w:tc>
      </w:tr>
      <w:tr w14:paraId="279DE45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9885C13">
            <w:pPr>
              <w:widowControl/>
              <w:jc w:val="left"/>
              <w:rPr>
                <w:rFonts w:ascii="宋体" w:cs="宋体"/>
                <w:color w:val="000000"/>
                <w:kern w:val="0"/>
                <w:sz w:val="22"/>
              </w:rPr>
            </w:pPr>
          </w:p>
        </w:tc>
        <w:tc>
          <w:tcPr>
            <w:tcW w:w="4548" w:type="dxa"/>
            <w:noWrap w:val="0"/>
            <w:vAlign w:val="top"/>
          </w:tcPr>
          <w:p w14:paraId="24C65941">
            <w:pPr>
              <w:widowControl/>
              <w:jc w:val="left"/>
              <w:rPr>
                <w:rFonts w:eastAsia="Times New Roman"/>
                <w:color w:val="000000"/>
                <w:kern w:val="0"/>
                <w:sz w:val="22"/>
              </w:rPr>
            </w:pPr>
          </w:p>
        </w:tc>
        <w:tc>
          <w:tcPr>
            <w:tcW w:w="882" w:type="dxa"/>
            <w:noWrap/>
            <w:vAlign w:val="top"/>
          </w:tcPr>
          <w:p w14:paraId="179DE0B8">
            <w:pPr>
              <w:rPr>
                <w:rFonts w:ascii="宋体" w:hAnsi="宋体"/>
                <w:sz w:val="22"/>
              </w:rPr>
            </w:pPr>
            <w:r>
              <w:rPr>
                <w:rFonts w:ascii="宋体" w:hAnsi="宋体"/>
                <w:sz w:val="22"/>
              </w:rPr>
              <w:t>2669*</w:t>
            </w:r>
          </w:p>
        </w:tc>
        <w:tc>
          <w:tcPr>
            <w:tcW w:w="3211" w:type="dxa"/>
            <w:noWrap w:val="0"/>
            <w:vAlign w:val="top"/>
          </w:tcPr>
          <w:p w14:paraId="5883487F">
            <w:r>
              <w:rPr>
                <w:rFonts w:hint="eastAsia"/>
              </w:rPr>
              <w:t>其他专用化学产品制造</w:t>
            </w:r>
          </w:p>
        </w:tc>
      </w:tr>
      <w:tr w14:paraId="62262E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9BDA069">
            <w:pPr>
              <w:widowControl/>
              <w:jc w:val="left"/>
              <w:rPr>
                <w:rFonts w:ascii="宋体" w:cs="宋体"/>
                <w:color w:val="000000"/>
                <w:kern w:val="0"/>
                <w:sz w:val="22"/>
              </w:rPr>
            </w:pPr>
          </w:p>
        </w:tc>
        <w:tc>
          <w:tcPr>
            <w:tcW w:w="4548" w:type="dxa"/>
            <w:noWrap w:val="0"/>
            <w:vAlign w:val="top"/>
          </w:tcPr>
          <w:p w14:paraId="383E24BF">
            <w:pPr>
              <w:widowControl/>
              <w:jc w:val="left"/>
              <w:rPr>
                <w:rFonts w:eastAsia="Times New Roman"/>
                <w:color w:val="000000"/>
                <w:kern w:val="0"/>
                <w:sz w:val="22"/>
              </w:rPr>
            </w:pPr>
          </w:p>
        </w:tc>
        <w:tc>
          <w:tcPr>
            <w:tcW w:w="882" w:type="dxa"/>
            <w:noWrap/>
            <w:vAlign w:val="top"/>
          </w:tcPr>
          <w:p w14:paraId="2DD73356">
            <w:pPr>
              <w:rPr>
                <w:rFonts w:ascii="宋体" w:hAnsi="宋体"/>
                <w:sz w:val="22"/>
              </w:rPr>
            </w:pPr>
            <w:r>
              <w:rPr>
                <w:rFonts w:ascii="宋体" w:hAnsi="宋体"/>
                <w:sz w:val="22"/>
              </w:rPr>
              <w:t>2921*</w:t>
            </w:r>
          </w:p>
        </w:tc>
        <w:tc>
          <w:tcPr>
            <w:tcW w:w="3211" w:type="dxa"/>
            <w:noWrap w:val="0"/>
            <w:vAlign w:val="top"/>
          </w:tcPr>
          <w:p w14:paraId="58F183B2">
            <w:r>
              <w:rPr>
                <w:rFonts w:hint="eastAsia"/>
              </w:rPr>
              <w:t>塑料薄膜制造</w:t>
            </w:r>
          </w:p>
        </w:tc>
      </w:tr>
      <w:tr w14:paraId="521455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B8D2EA8">
            <w:pPr>
              <w:widowControl/>
              <w:jc w:val="left"/>
              <w:rPr>
                <w:rFonts w:ascii="宋体" w:cs="宋体"/>
                <w:color w:val="000000"/>
                <w:kern w:val="0"/>
                <w:sz w:val="22"/>
              </w:rPr>
            </w:pPr>
          </w:p>
        </w:tc>
        <w:tc>
          <w:tcPr>
            <w:tcW w:w="4548" w:type="dxa"/>
            <w:noWrap w:val="0"/>
            <w:vAlign w:val="top"/>
          </w:tcPr>
          <w:p w14:paraId="26C92867">
            <w:pPr>
              <w:widowControl/>
              <w:jc w:val="left"/>
              <w:rPr>
                <w:rFonts w:eastAsia="Times New Roman"/>
                <w:color w:val="000000"/>
                <w:kern w:val="0"/>
                <w:sz w:val="22"/>
              </w:rPr>
            </w:pPr>
          </w:p>
        </w:tc>
        <w:tc>
          <w:tcPr>
            <w:tcW w:w="882" w:type="dxa"/>
            <w:noWrap/>
            <w:vAlign w:val="top"/>
          </w:tcPr>
          <w:p w14:paraId="48367F29">
            <w:pPr>
              <w:rPr>
                <w:rFonts w:ascii="宋体" w:hAnsi="宋体"/>
                <w:sz w:val="22"/>
              </w:rPr>
            </w:pPr>
            <w:r>
              <w:rPr>
                <w:rFonts w:ascii="宋体" w:hAnsi="宋体"/>
                <w:sz w:val="22"/>
              </w:rPr>
              <w:t>3042*</w:t>
            </w:r>
          </w:p>
        </w:tc>
        <w:tc>
          <w:tcPr>
            <w:tcW w:w="3211" w:type="dxa"/>
            <w:noWrap w:val="0"/>
            <w:vAlign w:val="top"/>
          </w:tcPr>
          <w:p w14:paraId="2C44001B">
            <w:r>
              <w:rPr>
                <w:rFonts w:hint="eastAsia"/>
              </w:rPr>
              <w:t>特种玻璃制造</w:t>
            </w:r>
          </w:p>
        </w:tc>
      </w:tr>
      <w:tr w14:paraId="6BF22A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626C597">
            <w:pPr>
              <w:widowControl/>
              <w:jc w:val="left"/>
              <w:rPr>
                <w:rFonts w:ascii="宋体" w:cs="宋体"/>
                <w:color w:val="000000"/>
                <w:kern w:val="0"/>
                <w:sz w:val="22"/>
              </w:rPr>
            </w:pPr>
          </w:p>
        </w:tc>
        <w:tc>
          <w:tcPr>
            <w:tcW w:w="4548" w:type="dxa"/>
            <w:noWrap w:val="0"/>
            <w:vAlign w:val="top"/>
          </w:tcPr>
          <w:p w14:paraId="25FEFFBB">
            <w:pPr>
              <w:widowControl/>
              <w:jc w:val="left"/>
              <w:rPr>
                <w:rFonts w:eastAsia="Times New Roman"/>
                <w:color w:val="000000"/>
                <w:kern w:val="0"/>
                <w:sz w:val="22"/>
              </w:rPr>
            </w:pPr>
          </w:p>
        </w:tc>
        <w:tc>
          <w:tcPr>
            <w:tcW w:w="882" w:type="dxa"/>
            <w:noWrap/>
            <w:vAlign w:val="top"/>
          </w:tcPr>
          <w:p w14:paraId="6CBB0E4A">
            <w:pPr>
              <w:rPr>
                <w:rFonts w:ascii="宋体" w:hAnsi="宋体"/>
                <w:sz w:val="22"/>
              </w:rPr>
            </w:pPr>
            <w:r>
              <w:rPr>
                <w:rFonts w:ascii="宋体" w:hAnsi="宋体"/>
                <w:sz w:val="22"/>
              </w:rPr>
              <w:t>3051*</w:t>
            </w:r>
          </w:p>
        </w:tc>
        <w:tc>
          <w:tcPr>
            <w:tcW w:w="3211" w:type="dxa"/>
            <w:noWrap w:val="0"/>
            <w:vAlign w:val="top"/>
          </w:tcPr>
          <w:p w14:paraId="650D70D8">
            <w:r>
              <w:rPr>
                <w:rFonts w:hint="eastAsia"/>
              </w:rPr>
              <w:t>技术玻璃制品制造</w:t>
            </w:r>
          </w:p>
        </w:tc>
      </w:tr>
      <w:tr w14:paraId="49FFE1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23A38AF">
            <w:pPr>
              <w:widowControl/>
              <w:jc w:val="left"/>
              <w:rPr>
                <w:rFonts w:ascii="宋体" w:cs="宋体"/>
                <w:color w:val="000000"/>
                <w:kern w:val="0"/>
                <w:sz w:val="22"/>
              </w:rPr>
            </w:pPr>
          </w:p>
        </w:tc>
        <w:tc>
          <w:tcPr>
            <w:tcW w:w="4548" w:type="dxa"/>
            <w:noWrap w:val="0"/>
            <w:vAlign w:val="top"/>
          </w:tcPr>
          <w:p w14:paraId="1DFD418C">
            <w:pPr>
              <w:widowControl/>
              <w:jc w:val="left"/>
              <w:rPr>
                <w:rFonts w:eastAsia="Times New Roman"/>
                <w:color w:val="000000"/>
                <w:kern w:val="0"/>
                <w:sz w:val="22"/>
              </w:rPr>
            </w:pPr>
          </w:p>
        </w:tc>
        <w:tc>
          <w:tcPr>
            <w:tcW w:w="882" w:type="dxa"/>
            <w:noWrap/>
            <w:vAlign w:val="top"/>
          </w:tcPr>
          <w:p w14:paraId="5B8ECE28">
            <w:pPr>
              <w:rPr>
                <w:rFonts w:ascii="宋体" w:hAnsi="宋体"/>
                <w:sz w:val="22"/>
              </w:rPr>
            </w:pPr>
            <w:r>
              <w:rPr>
                <w:rFonts w:ascii="宋体" w:hAnsi="宋体"/>
                <w:sz w:val="22"/>
              </w:rPr>
              <w:t>3073*</w:t>
            </w:r>
          </w:p>
        </w:tc>
        <w:tc>
          <w:tcPr>
            <w:tcW w:w="3211" w:type="dxa"/>
            <w:noWrap w:val="0"/>
            <w:vAlign w:val="top"/>
          </w:tcPr>
          <w:p w14:paraId="2C68717C">
            <w:r>
              <w:rPr>
                <w:rFonts w:hint="eastAsia"/>
              </w:rPr>
              <w:t>特种陶瓷制品制造</w:t>
            </w:r>
          </w:p>
        </w:tc>
      </w:tr>
      <w:tr w14:paraId="17674E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A1C7078">
            <w:pPr>
              <w:widowControl/>
              <w:jc w:val="left"/>
              <w:rPr>
                <w:rFonts w:ascii="宋体" w:cs="宋体"/>
                <w:color w:val="000000"/>
                <w:kern w:val="0"/>
                <w:sz w:val="22"/>
              </w:rPr>
            </w:pPr>
          </w:p>
        </w:tc>
        <w:tc>
          <w:tcPr>
            <w:tcW w:w="4548" w:type="dxa"/>
            <w:noWrap w:val="0"/>
            <w:vAlign w:val="top"/>
          </w:tcPr>
          <w:p w14:paraId="0B590B9D">
            <w:pPr>
              <w:widowControl/>
              <w:jc w:val="left"/>
              <w:rPr>
                <w:rFonts w:eastAsia="Times New Roman"/>
                <w:color w:val="000000"/>
                <w:kern w:val="0"/>
                <w:sz w:val="22"/>
              </w:rPr>
            </w:pPr>
          </w:p>
        </w:tc>
        <w:tc>
          <w:tcPr>
            <w:tcW w:w="882" w:type="dxa"/>
            <w:noWrap/>
            <w:vAlign w:val="top"/>
          </w:tcPr>
          <w:p w14:paraId="3ECAB4DC">
            <w:pPr>
              <w:rPr>
                <w:rFonts w:ascii="宋体" w:hAnsi="宋体"/>
                <w:sz w:val="22"/>
              </w:rPr>
            </w:pPr>
            <w:r>
              <w:rPr>
                <w:rFonts w:ascii="宋体" w:hAnsi="宋体"/>
                <w:sz w:val="22"/>
              </w:rPr>
              <w:t>3091*</w:t>
            </w:r>
          </w:p>
        </w:tc>
        <w:tc>
          <w:tcPr>
            <w:tcW w:w="3211" w:type="dxa"/>
            <w:noWrap w:val="0"/>
            <w:vAlign w:val="top"/>
          </w:tcPr>
          <w:p w14:paraId="3CFDCB2C">
            <w:r>
              <w:rPr>
                <w:rFonts w:hint="eastAsia"/>
              </w:rPr>
              <w:t>石墨及碳素制品制造</w:t>
            </w:r>
          </w:p>
        </w:tc>
      </w:tr>
      <w:tr w14:paraId="302B9F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74DA20F">
            <w:pPr>
              <w:widowControl/>
              <w:jc w:val="left"/>
              <w:rPr>
                <w:rFonts w:ascii="宋体" w:cs="宋体"/>
                <w:color w:val="000000"/>
                <w:kern w:val="0"/>
                <w:sz w:val="22"/>
              </w:rPr>
            </w:pPr>
          </w:p>
        </w:tc>
        <w:tc>
          <w:tcPr>
            <w:tcW w:w="4548" w:type="dxa"/>
            <w:noWrap w:val="0"/>
            <w:vAlign w:val="top"/>
          </w:tcPr>
          <w:p w14:paraId="52F28866">
            <w:pPr>
              <w:widowControl/>
              <w:jc w:val="left"/>
              <w:rPr>
                <w:rFonts w:eastAsia="Times New Roman"/>
                <w:color w:val="000000"/>
                <w:kern w:val="0"/>
                <w:sz w:val="22"/>
              </w:rPr>
            </w:pPr>
          </w:p>
        </w:tc>
        <w:tc>
          <w:tcPr>
            <w:tcW w:w="882" w:type="dxa"/>
            <w:noWrap/>
            <w:vAlign w:val="top"/>
          </w:tcPr>
          <w:p w14:paraId="2B3A9123">
            <w:pPr>
              <w:rPr>
                <w:rFonts w:ascii="宋体" w:hAnsi="宋体"/>
                <w:sz w:val="22"/>
              </w:rPr>
            </w:pPr>
            <w:r>
              <w:rPr>
                <w:rFonts w:ascii="宋体" w:hAnsi="宋体"/>
                <w:sz w:val="22"/>
              </w:rPr>
              <w:t>3841*</w:t>
            </w:r>
          </w:p>
        </w:tc>
        <w:tc>
          <w:tcPr>
            <w:tcW w:w="3211" w:type="dxa"/>
            <w:noWrap w:val="0"/>
            <w:vAlign w:val="top"/>
          </w:tcPr>
          <w:p w14:paraId="04700484">
            <w:r>
              <w:rPr>
                <w:rFonts w:hint="eastAsia"/>
              </w:rPr>
              <w:t>锂离子电池制造</w:t>
            </w:r>
          </w:p>
        </w:tc>
      </w:tr>
      <w:tr w14:paraId="01059C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73D0E4B">
            <w:pPr>
              <w:widowControl/>
              <w:jc w:val="left"/>
              <w:rPr>
                <w:rFonts w:ascii="宋体" w:cs="宋体"/>
                <w:color w:val="000000"/>
                <w:kern w:val="0"/>
                <w:sz w:val="22"/>
              </w:rPr>
            </w:pPr>
          </w:p>
        </w:tc>
        <w:tc>
          <w:tcPr>
            <w:tcW w:w="4548" w:type="dxa"/>
            <w:noWrap w:val="0"/>
            <w:vAlign w:val="top"/>
          </w:tcPr>
          <w:p w14:paraId="1E66E926">
            <w:pPr>
              <w:widowControl/>
              <w:jc w:val="left"/>
              <w:rPr>
                <w:rFonts w:eastAsia="Times New Roman"/>
                <w:color w:val="000000"/>
                <w:kern w:val="0"/>
                <w:sz w:val="22"/>
              </w:rPr>
            </w:pPr>
          </w:p>
        </w:tc>
        <w:tc>
          <w:tcPr>
            <w:tcW w:w="882" w:type="dxa"/>
            <w:noWrap/>
            <w:vAlign w:val="top"/>
          </w:tcPr>
          <w:p w14:paraId="7D25DCDD">
            <w:pPr>
              <w:rPr>
                <w:rFonts w:ascii="宋体" w:hAnsi="宋体"/>
                <w:sz w:val="22"/>
              </w:rPr>
            </w:pPr>
            <w:r>
              <w:rPr>
                <w:rFonts w:ascii="宋体" w:hAnsi="宋体"/>
                <w:sz w:val="22"/>
              </w:rPr>
              <w:t>3842*</w:t>
            </w:r>
          </w:p>
        </w:tc>
        <w:tc>
          <w:tcPr>
            <w:tcW w:w="3211" w:type="dxa"/>
            <w:noWrap w:val="0"/>
            <w:vAlign w:val="top"/>
          </w:tcPr>
          <w:p w14:paraId="0B9416C2">
            <w:r>
              <w:rPr>
                <w:rFonts w:hint="eastAsia"/>
              </w:rPr>
              <w:t>镍氢电池制造</w:t>
            </w:r>
          </w:p>
        </w:tc>
      </w:tr>
      <w:tr w14:paraId="49913E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E4AB3C6">
            <w:pPr>
              <w:widowControl/>
              <w:jc w:val="left"/>
              <w:rPr>
                <w:rFonts w:ascii="宋体" w:cs="宋体"/>
                <w:color w:val="000000"/>
                <w:kern w:val="0"/>
                <w:sz w:val="22"/>
              </w:rPr>
            </w:pPr>
          </w:p>
        </w:tc>
        <w:tc>
          <w:tcPr>
            <w:tcW w:w="4548" w:type="dxa"/>
            <w:noWrap w:val="0"/>
            <w:vAlign w:val="top"/>
          </w:tcPr>
          <w:p w14:paraId="262DC47F">
            <w:pPr>
              <w:widowControl/>
              <w:jc w:val="left"/>
              <w:rPr>
                <w:rFonts w:eastAsia="Times New Roman"/>
                <w:color w:val="000000"/>
                <w:kern w:val="0"/>
                <w:sz w:val="22"/>
              </w:rPr>
            </w:pPr>
          </w:p>
        </w:tc>
        <w:tc>
          <w:tcPr>
            <w:tcW w:w="882" w:type="dxa"/>
            <w:noWrap/>
            <w:vAlign w:val="top"/>
          </w:tcPr>
          <w:p w14:paraId="479BF704">
            <w:pPr>
              <w:rPr>
                <w:rFonts w:ascii="宋体" w:hAnsi="宋体"/>
                <w:sz w:val="22"/>
              </w:rPr>
            </w:pPr>
            <w:r>
              <w:rPr>
                <w:rFonts w:ascii="宋体" w:hAnsi="宋体"/>
                <w:sz w:val="22"/>
              </w:rPr>
              <w:t>3849*</w:t>
            </w:r>
          </w:p>
        </w:tc>
        <w:tc>
          <w:tcPr>
            <w:tcW w:w="3211" w:type="dxa"/>
            <w:noWrap w:val="0"/>
            <w:vAlign w:val="top"/>
          </w:tcPr>
          <w:p w14:paraId="38A8DD88">
            <w:r>
              <w:rPr>
                <w:rFonts w:hint="eastAsia"/>
              </w:rPr>
              <w:t>其他电池制造</w:t>
            </w:r>
          </w:p>
        </w:tc>
      </w:tr>
      <w:tr w14:paraId="3D4069E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2D5D1A9">
            <w:pPr>
              <w:widowControl/>
              <w:jc w:val="left"/>
              <w:rPr>
                <w:rFonts w:ascii="宋体" w:cs="宋体"/>
                <w:color w:val="000000"/>
                <w:kern w:val="0"/>
                <w:sz w:val="22"/>
              </w:rPr>
            </w:pPr>
          </w:p>
        </w:tc>
        <w:tc>
          <w:tcPr>
            <w:tcW w:w="4548" w:type="dxa"/>
            <w:noWrap w:val="0"/>
            <w:vAlign w:val="top"/>
          </w:tcPr>
          <w:p w14:paraId="174145D0">
            <w:pPr>
              <w:widowControl/>
              <w:jc w:val="left"/>
              <w:rPr>
                <w:rFonts w:eastAsia="Times New Roman"/>
                <w:color w:val="000000"/>
                <w:kern w:val="0"/>
                <w:sz w:val="22"/>
              </w:rPr>
            </w:pPr>
          </w:p>
        </w:tc>
        <w:tc>
          <w:tcPr>
            <w:tcW w:w="882" w:type="dxa"/>
            <w:noWrap/>
            <w:vAlign w:val="top"/>
          </w:tcPr>
          <w:p w14:paraId="32A7E374">
            <w:pPr>
              <w:rPr>
                <w:rFonts w:ascii="宋体" w:hAnsi="宋体"/>
                <w:sz w:val="22"/>
              </w:rPr>
            </w:pPr>
            <w:r>
              <w:rPr>
                <w:rFonts w:ascii="宋体" w:hAnsi="宋体"/>
                <w:sz w:val="22"/>
              </w:rPr>
              <w:t>3985*</w:t>
            </w:r>
          </w:p>
        </w:tc>
        <w:tc>
          <w:tcPr>
            <w:tcW w:w="3211" w:type="dxa"/>
            <w:noWrap w:val="0"/>
            <w:vAlign w:val="top"/>
          </w:tcPr>
          <w:p w14:paraId="7E366D10">
            <w:r>
              <w:rPr>
                <w:rFonts w:hint="eastAsia"/>
              </w:rPr>
              <w:t>电子专用材料制造</w:t>
            </w:r>
          </w:p>
        </w:tc>
      </w:tr>
      <w:tr w14:paraId="2A818B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97DC82D">
            <w:pPr>
              <w:widowControl/>
              <w:jc w:val="left"/>
              <w:rPr>
                <w:rFonts w:ascii="宋体" w:cs="宋体"/>
                <w:color w:val="000000"/>
                <w:kern w:val="0"/>
                <w:sz w:val="22"/>
              </w:rPr>
            </w:pPr>
            <w:r>
              <w:rPr>
                <w:rFonts w:ascii="宋体" w:hAnsi="宋体" w:cs="宋体"/>
                <w:color w:val="000000"/>
                <w:kern w:val="0"/>
                <w:sz w:val="22"/>
              </w:rPr>
              <w:t>1.2.4</w:t>
            </w:r>
          </w:p>
        </w:tc>
        <w:tc>
          <w:tcPr>
            <w:tcW w:w="4548" w:type="dxa"/>
            <w:noWrap w:val="0"/>
            <w:vAlign w:val="top"/>
          </w:tcPr>
          <w:p w14:paraId="3BA3949D">
            <w:pPr>
              <w:widowControl/>
              <w:jc w:val="left"/>
              <w:rPr>
                <w:rFonts w:ascii="宋体" w:cs="宋体"/>
                <w:color w:val="000000"/>
                <w:kern w:val="0"/>
                <w:sz w:val="22"/>
              </w:rPr>
            </w:pPr>
            <w:r>
              <w:rPr>
                <w:rFonts w:hint="eastAsia" w:ascii="宋体" w:hAnsi="宋体" w:cs="宋体"/>
                <w:color w:val="000000"/>
                <w:kern w:val="0"/>
                <w:sz w:val="22"/>
              </w:rPr>
              <w:t>集成电路制造</w:t>
            </w:r>
          </w:p>
        </w:tc>
        <w:tc>
          <w:tcPr>
            <w:tcW w:w="882" w:type="dxa"/>
            <w:noWrap/>
            <w:vAlign w:val="top"/>
          </w:tcPr>
          <w:p w14:paraId="40BB7A9C">
            <w:pPr>
              <w:widowControl/>
              <w:jc w:val="left"/>
              <w:rPr>
                <w:rFonts w:ascii="宋体" w:cs="宋体"/>
                <w:color w:val="000000"/>
                <w:kern w:val="0"/>
                <w:sz w:val="22"/>
              </w:rPr>
            </w:pPr>
            <w:r>
              <w:rPr>
                <w:rFonts w:ascii="宋体" w:hAnsi="宋体" w:cs="宋体"/>
                <w:color w:val="000000"/>
                <w:kern w:val="0"/>
                <w:sz w:val="22"/>
              </w:rPr>
              <w:t>3562*</w:t>
            </w:r>
          </w:p>
        </w:tc>
        <w:tc>
          <w:tcPr>
            <w:tcW w:w="3211" w:type="dxa"/>
            <w:noWrap w:val="0"/>
            <w:vAlign w:val="top"/>
          </w:tcPr>
          <w:p w14:paraId="42BF76AA">
            <w:pPr>
              <w:widowControl/>
              <w:jc w:val="left"/>
              <w:rPr>
                <w:rFonts w:ascii="宋体" w:cs="宋体"/>
                <w:color w:val="000000"/>
                <w:kern w:val="0"/>
                <w:sz w:val="22"/>
              </w:rPr>
            </w:pPr>
            <w:r>
              <w:rPr>
                <w:rFonts w:hint="eastAsia" w:ascii="宋体" w:hAnsi="宋体" w:cs="宋体"/>
                <w:color w:val="000000"/>
                <w:kern w:val="0"/>
                <w:sz w:val="22"/>
              </w:rPr>
              <w:t>半导体器件专用设备制造</w:t>
            </w:r>
          </w:p>
        </w:tc>
      </w:tr>
      <w:tr w14:paraId="156C26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A1DF12E">
            <w:pPr>
              <w:widowControl/>
              <w:jc w:val="left"/>
              <w:rPr>
                <w:rFonts w:ascii="宋体" w:cs="宋体"/>
                <w:color w:val="000000"/>
                <w:kern w:val="0"/>
                <w:sz w:val="22"/>
              </w:rPr>
            </w:pPr>
          </w:p>
        </w:tc>
        <w:tc>
          <w:tcPr>
            <w:tcW w:w="4548" w:type="dxa"/>
            <w:noWrap w:val="0"/>
            <w:vAlign w:val="top"/>
          </w:tcPr>
          <w:p w14:paraId="5CCEC13C">
            <w:pPr>
              <w:widowControl/>
              <w:jc w:val="left"/>
              <w:rPr>
                <w:rFonts w:eastAsia="Times New Roman"/>
                <w:color w:val="000000"/>
                <w:kern w:val="0"/>
                <w:sz w:val="22"/>
              </w:rPr>
            </w:pPr>
          </w:p>
        </w:tc>
        <w:tc>
          <w:tcPr>
            <w:tcW w:w="882" w:type="dxa"/>
            <w:noWrap/>
            <w:vAlign w:val="top"/>
          </w:tcPr>
          <w:p w14:paraId="59317227">
            <w:pPr>
              <w:widowControl/>
              <w:jc w:val="left"/>
              <w:rPr>
                <w:rFonts w:ascii="宋体" w:cs="宋体"/>
                <w:color w:val="000000"/>
                <w:kern w:val="0"/>
                <w:sz w:val="22"/>
              </w:rPr>
            </w:pPr>
            <w:r>
              <w:rPr>
                <w:rFonts w:ascii="宋体" w:hAnsi="宋体" w:cs="宋体"/>
                <w:color w:val="000000"/>
                <w:kern w:val="0"/>
                <w:sz w:val="22"/>
              </w:rPr>
              <w:t>3973</w:t>
            </w:r>
          </w:p>
        </w:tc>
        <w:tc>
          <w:tcPr>
            <w:tcW w:w="3211" w:type="dxa"/>
            <w:noWrap w:val="0"/>
            <w:vAlign w:val="top"/>
          </w:tcPr>
          <w:p w14:paraId="24A9A2DB">
            <w:pPr>
              <w:widowControl/>
              <w:jc w:val="left"/>
              <w:rPr>
                <w:rFonts w:ascii="宋体" w:cs="宋体"/>
                <w:color w:val="000000"/>
                <w:kern w:val="0"/>
                <w:sz w:val="22"/>
              </w:rPr>
            </w:pPr>
            <w:r>
              <w:rPr>
                <w:rFonts w:hint="eastAsia" w:ascii="宋体" w:hAnsi="宋体" w:cs="宋体"/>
                <w:color w:val="000000"/>
                <w:kern w:val="0"/>
                <w:sz w:val="22"/>
              </w:rPr>
              <w:t>集成电路制造</w:t>
            </w:r>
          </w:p>
        </w:tc>
      </w:tr>
      <w:tr w14:paraId="7856B9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88893A5">
            <w:pPr>
              <w:widowControl/>
              <w:jc w:val="left"/>
              <w:rPr>
                <w:rFonts w:ascii="宋体" w:cs="宋体"/>
                <w:color w:val="000000"/>
                <w:kern w:val="0"/>
                <w:sz w:val="22"/>
              </w:rPr>
            </w:pPr>
            <w:r>
              <w:rPr>
                <w:rFonts w:ascii="宋体" w:hAnsi="宋体" w:cs="宋体"/>
                <w:color w:val="000000"/>
                <w:kern w:val="0"/>
                <w:sz w:val="22"/>
              </w:rPr>
              <w:t>1.3</w:t>
            </w:r>
          </w:p>
        </w:tc>
        <w:tc>
          <w:tcPr>
            <w:tcW w:w="4548" w:type="dxa"/>
            <w:noWrap w:val="0"/>
            <w:vAlign w:val="top"/>
          </w:tcPr>
          <w:p w14:paraId="07DA0A06">
            <w:pPr>
              <w:widowControl/>
              <w:jc w:val="left"/>
              <w:rPr>
                <w:rFonts w:ascii="宋体" w:cs="宋体"/>
                <w:color w:val="000000"/>
                <w:kern w:val="0"/>
                <w:sz w:val="22"/>
              </w:rPr>
            </w:pPr>
            <w:r>
              <w:rPr>
                <w:rFonts w:hint="eastAsia" w:ascii="宋体" w:hAnsi="宋体" w:cs="宋体"/>
                <w:color w:val="000000"/>
                <w:kern w:val="0"/>
                <w:sz w:val="22"/>
              </w:rPr>
              <w:t>新兴软件和新型信息技术服务</w:t>
            </w:r>
          </w:p>
        </w:tc>
        <w:tc>
          <w:tcPr>
            <w:tcW w:w="882" w:type="dxa"/>
            <w:noWrap/>
            <w:vAlign w:val="top"/>
          </w:tcPr>
          <w:p w14:paraId="4662F75D">
            <w:pPr>
              <w:widowControl/>
              <w:jc w:val="left"/>
              <w:rPr>
                <w:rFonts w:ascii="宋体" w:cs="宋体"/>
                <w:color w:val="000000"/>
                <w:kern w:val="0"/>
                <w:sz w:val="22"/>
              </w:rPr>
            </w:pPr>
          </w:p>
        </w:tc>
        <w:tc>
          <w:tcPr>
            <w:tcW w:w="3211" w:type="dxa"/>
            <w:noWrap w:val="0"/>
            <w:vAlign w:val="top"/>
          </w:tcPr>
          <w:p w14:paraId="64DFE275">
            <w:pPr>
              <w:widowControl/>
              <w:jc w:val="left"/>
              <w:rPr>
                <w:rFonts w:eastAsia="Times New Roman"/>
                <w:color w:val="000000"/>
                <w:kern w:val="0"/>
                <w:sz w:val="22"/>
              </w:rPr>
            </w:pPr>
          </w:p>
        </w:tc>
      </w:tr>
      <w:tr w14:paraId="79B807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76270E8">
            <w:pPr>
              <w:widowControl/>
              <w:jc w:val="left"/>
              <w:rPr>
                <w:rFonts w:ascii="宋体" w:cs="宋体"/>
                <w:color w:val="000000"/>
                <w:kern w:val="0"/>
                <w:sz w:val="22"/>
              </w:rPr>
            </w:pPr>
            <w:r>
              <w:rPr>
                <w:rFonts w:ascii="宋体" w:hAnsi="宋体" w:cs="宋体"/>
                <w:color w:val="000000"/>
                <w:kern w:val="0"/>
                <w:sz w:val="22"/>
              </w:rPr>
              <w:t>1.3.1</w:t>
            </w:r>
          </w:p>
        </w:tc>
        <w:tc>
          <w:tcPr>
            <w:tcW w:w="4548" w:type="dxa"/>
            <w:noWrap w:val="0"/>
            <w:vAlign w:val="top"/>
          </w:tcPr>
          <w:p w14:paraId="2527A60F">
            <w:pPr>
              <w:widowControl/>
              <w:jc w:val="left"/>
              <w:rPr>
                <w:rFonts w:ascii="宋体" w:cs="宋体"/>
                <w:color w:val="000000"/>
                <w:kern w:val="0"/>
                <w:sz w:val="22"/>
              </w:rPr>
            </w:pPr>
            <w:r>
              <w:rPr>
                <w:rFonts w:hint="eastAsia" w:ascii="宋体" w:hAnsi="宋体" w:cs="宋体"/>
                <w:color w:val="000000"/>
                <w:kern w:val="0"/>
                <w:sz w:val="22"/>
              </w:rPr>
              <w:t>新兴软件开发</w:t>
            </w:r>
          </w:p>
        </w:tc>
        <w:tc>
          <w:tcPr>
            <w:tcW w:w="882" w:type="dxa"/>
            <w:noWrap/>
            <w:vAlign w:val="top"/>
          </w:tcPr>
          <w:p w14:paraId="675F827F">
            <w:pPr>
              <w:widowControl/>
              <w:jc w:val="left"/>
              <w:rPr>
                <w:rFonts w:ascii="宋体" w:cs="宋体"/>
                <w:color w:val="000000"/>
                <w:kern w:val="0"/>
                <w:sz w:val="22"/>
              </w:rPr>
            </w:pPr>
            <w:r>
              <w:rPr>
                <w:rFonts w:ascii="宋体" w:hAnsi="宋体" w:cs="宋体"/>
                <w:color w:val="000000"/>
                <w:kern w:val="0"/>
                <w:sz w:val="22"/>
              </w:rPr>
              <w:t>6511*</w:t>
            </w:r>
          </w:p>
        </w:tc>
        <w:tc>
          <w:tcPr>
            <w:tcW w:w="3211" w:type="dxa"/>
            <w:noWrap w:val="0"/>
            <w:vAlign w:val="top"/>
          </w:tcPr>
          <w:p w14:paraId="4A401C74">
            <w:pPr>
              <w:widowControl/>
              <w:jc w:val="left"/>
              <w:rPr>
                <w:rFonts w:ascii="宋体" w:cs="宋体"/>
                <w:color w:val="000000"/>
                <w:kern w:val="0"/>
                <w:sz w:val="22"/>
              </w:rPr>
            </w:pPr>
            <w:r>
              <w:rPr>
                <w:rFonts w:hint="eastAsia" w:ascii="宋体" w:hAnsi="宋体" w:cs="宋体"/>
                <w:color w:val="000000"/>
                <w:kern w:val="0"/>
                <w:sz w:val="22"/>
              </w:rPr>
              <w:t>基础软件开发</w:t>
            </w:r>
          </w:p>
        </w:tc>
      </w:tr>
      <w:tr w14:paraId="057C84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C078688">
            <w:pPr>
              <w:widowControl/>
              <w:jc w:val="left"/>
              <w:rPr>
                <w:rFonts w:ascii="宋体" w:cs="宋体"/>
                <w:color w:val="000000"/>
                <w:kern w:val="0"/>
                <w:sz w:val="22"/>
              </w:rPr>
            </w:pPr>
          </w:p>
        </w:tc>
        <w:tc>
          <w:tcPr>
            <w:tcW w:w="4548" w:type="dxa"/>
            <w:noWrap w:val="0"/>
            <w:vAlign w:val="top"/>
          </w:tcPr>
          <w:p w14:paraId="0BB613AF">
            <w:pPr>
              <w:widowControl/>
              <w:jc w:val="left"/>
              <w:rPr>
                <w:rFonts w:eastAsia="Times New Roman"/>
                <w:color w:val="000000"/>
                <w:kern w:val="0"/>
                <w:sz w:val="22"/>
              </w:rPr>
            </w:pPr>
          </w:p>
        </w:tc>
        <w:tc>
          <w:tcPr>
            <w:tcW w:w="882" w:type="dxa"/>
            <w:noWrap/>
            <w:vAlign w:val="top"/>
          </w:tcPr>
          <w:p w14:paraId="73A0D65D">
            <w:pPr>
              <w:widowControl/>
              <w:jc w:val="left"/>
              <w:rPr>
                <w:rFonts w:ascii="宋体" w:cs="宋体"/>
                <w:color w:val="000000"/>
                <w:kern w:val="0"/>
                <w:sz w:val="22"/>
              </w:rPr>
            </w:pPr>
            <w:r>
              <w:rPr>
                <w:rFonts w:ascii="宋体" w:hAnsi="宋体" w:cs="宋体"/>
                <w:color w:val="000000"/>
                <w:kern w:val="0"/>
                <w:sz w:val="22"/>
              </w:rPr>
              <w:t>6512*</w:t>
            </w:r>
          </w:p>
        </w:tc>
        <w:tc>
          <w:tcPr>
            <w:tcW w:w="3211" w:type="dxa"/>
            <w:noWrap w:val="0"/>
            <w:vAlign w:val="top"/>
          </w:tcPr>
          <w:p w14:paraId="52536597">
            <w:pPr>
              <w:widowControl/>
              <w:jc w:val="left"/>
              <w:rPr>
                <w:rFonts w:ascii="宋体" w:cs="宋体"/>
                <w:color w:val="000000"/>
                <w:kern w:val="0"/>
                <w:sz w:val="22"/>
              </w:rPr>
            </w:pPr>
            <w:r>
              <w:rPr>
                <w:rFonts w:hint="eastAsia" w:ascii="宋体" w:hAnsi="宋体" w:cs="宋体"/>
                <w:color w:val="000000"/>
                <w:kern w:val="0"/>
                <w:sz w:val="22"/>
              </w:rPr>
              <w:t>支撑软件开发</w:t>
            </w:r>
          </w:p>
        </w:tc>
      </w:tr>
      <w:tr w14:paraId="798C8B9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602BDD2">
            <w:pPr>
              <w:widowControl/>
              <w:jc w:val="left"/>
              <w:rPr>
                <w:rFonts w:ascii="宋体" w:cs="宋体"/>
                <w:color w:val="000000"/>
                <w:kern w:val="0"/>
                <w:sz w:val="22"/>
              </w:rPr>
            </w:pPr>
          </w:p>
        </w:tc>
        <w:tc>
          <w:tcPr>
            <w:tcW w:w="4548" w:type="dxa"/>
            <w:noWrap w:val="0"/>
            <w:vAlign w:val="top"/>
          </w:tcPr>
          <w:p w14:paraId="2BCE35AB">
            <w:pPr>
              <w:widowControl/>
              <w:jc w:val="left"/>
              <w:rPr>
                <w:rFonts w:eastAsia="Times New Roman"/>
                <w:color w:val="000000"/>
                <w:kern w:val="0"/>
                <w:sz w:val="22"/>
              </w:rPr>
            </w:pPr>
          </w:p>
        </w:tc>
        <w:tc>
          <w:tcPr>
            <w:tcW w:w="882" w:type="dxa"/>
            <w:noWrap/>
            <w:vAlign w:val="top"/>
          </w:tcPr>
          <w:p w14:paraId="0A6B51EC">
            <w:pPr>
              <w:widowControl/>
              <w:jc w:val="left"/>
              <w:rPr>
                <w:rFonts w:ascii="宋体" w:cs="宋体"/>
                <w:color w:val="000000"/>
                <w:kern w:val="0"/>
                <w:sz w:val="22"/>
              </w:rPr>
            </w:pPr>
            <w:r>
              <w:rPr>
                <w:rFonts w:ascii="宋体" w:hAnsi="宋体" w:cs="宋体"/>
                <w:color w:val="000000"/>
                <w:kern w:val="0"/>
                <w:sz w:val="22"/>
              </w:rPr>
              <w:t>6513*</w:t>
            </w:r>
          </w:p>
        </w:tc>
        <w:tc>
          <w:tcPr>
            <w:tcW w:w="3211" w:type="dxa"/>
            <w:noWrap w:val="0"/>
            <w:vAlign w:val="top"/>
          </w:tcPr>
          <w:p w14:paraId="6A1CE2A8">
            <w:pPr>
              <w:widowControl/>
              <w:jc w:val="left"/>
              <w:rPr>
                <w:rFonts w:ascii="宋体" w:cs="宋体"/>
                <w:color w:val="000000"/>
                <w:kern w:val="0"/>
                <w:sz w:val="22"/>
              </w:rPr>
            </w:pPr>
            <w:r>
              <w:rPr>
                <w:rFonts w:hint="eastAsia" w:ascii="宋体" w:hAnsi="宋体" w:cs="宋体"/>
                <w:color w:val="000000"/>
                <w:kern w:val="0"/>
                <w:sz w:val="22"/>
              </w:rPr>
              <w:t>应用软件开发</w:t>
            </w:r>
          </w:p>
        </w:tc>
      </w:tr>
      <w:tr w14:paraId="3A6F30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34B6F8E">
            <w:pPr>
              <w:widowControl/>
              <w:jc w:val="left"/>
              <w:rPr>
                <w:rFonts w:ascii="宋体" w:cs="宋体"/>
                <w:color w:val="000000"/>
                <w:kern w:val="0"/>
                <w:sz w:val="22"/>
              </w:rPr>
            </w:pPr>
            <w:r>
              <w:rPr>
                <w:rFonts w:ascii="宋体" w:hAnsi="宋体" w:cs="宋体"/>
                <w:color w:val="000000"/>
                <w:kern w:val="0"/>
                <w:sz w:val="22"/>
              </w:rPr>
              <w:t>1.3.2</w:t>
            </w:r>
          </w:p>
        </w:tc>
        <w:tc>
          <w:tcPr>
            <w:tcW w:w="4548" w:type="dxa"/>
            <w:noWrap w:val="0"/>
            <w:vAlign w:val="top"/>
          </w:tcPr>
          <w:p w14:paraId="43FD48DC">
            <w:pPr>
              <w:widowControl/>
              <w:jc w:val="left"/>
              <w:rPr>
                <w:rFonts w:ascii="宋体" w:cs="宋体"/>
                <w:color w:val="000000"/>
                <w:kern w:val="0"/>
                <w:sz w:val="22"/>
              </w:rPr>
            </w:pPr>
            <w:r>
              <w:rPr>
                <w:rFonts w:hint="eastAsia" w:ascii="宋体" w:hAnsi="宋体" w:cs="宋体"/>
                <w:color w:val="000000"/>
                <w:kern w:val="0"/>
                <w:sz w:val="22"/>
              </w:rPr>
              <w:t>网络与信息安全软件开发</w:t>
            </w:r>
          </w:p>
        </w:tc>
        <w:tc>
          <w:tcPr>
            <w:tcW w:w="882" w:type="dxa"/>
            <w:noWrap/>
            <w:vAlign w:val="top"/>
          </w:tcPr>
          <w:p w14:paraId="21786CD2">
            <w:pPr>
              <w:widowControl/>
              <w:jc w:val="left"/>
              <w:rPr>
                <w:rFonts w:ascii="宋体" w:cs="宋体"/>
                <w:color w:val="000000"/>
                <w:kern w:val="0"/>
                <w:sz w:val="22"/>
              </w:rPr>
            </w:pPr>
            <w:r>
              <w:rPr>
                <w:rFonts w:ascii="宋体" w:hAnsi="宋体" w:cs="宋体"/>
                <w:color w:val="000000"/>
                <w:kern w:val="0"/>
                <w:sz w:val="22"/>
              </w:rPr>
              <w:t>6519*</w:t>
            </w:r>
          </w:p>
        </w:tc>
        <w:tc>
          <w:tcPr>
            <w:tcW w:w="3211" w:type="dxa"/>
            <w:noWrap w:val="0"/>
            <w:vAlign w:val="top"/>
          </w:tcPr>
          <w:p w14:paraId="2E5348DF">
            <w:pPr>
              <w:widowControl/>
              <w:jc w:val="left"/>
              <w:rPr>
                <w:rFonts w:ascii="宋体" w:cs="宋体"/>
                <w:color w:val="000000"/>
                <w:kern w:val="0"/>
                <w:sz w:val="22"/>
              </w:rPr>
            </w:pPr>
            <w:r>
              <w:rPr>
                <w:rFonts w:hint="eastAsia" w:ascii="宋体" w:hAnsi="宋体" w:cs="宋体"/>
                <w:color w:val="000000"/>
                <w:kern w:val="0"/>
                <w:sz w:val="22"/>
              </w:rPr>
              <w:t>其他软件开发</w:t>
            </w:r>
          </w:p>
        </w:tc>
      </w:tr>
      <w:tr w14:paraId="5EE8B6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AFE8B3A">
            <w:pPr>
              <w:widowControl/>
              <w:jc w:val="left"/>
              <w:rPr>
                <w:rFonts w:ascii="宋体" w:cs="宋体"/>
                <w:color w:val="000000"/>
                <w:kern w:val="0"/>
                <w:sz w:val="22"/>
              </w:rPr>
            </w:pPr>
            <w:r>
              <w:rPr>
                <w:rFonts w:ascii="宋体" w:hAnsi="宋体" w:cs="宋体"/>
                <w:color w:val="000000"/>
                <w:kern w:val="0"/>
                <w:sz w:val="22"/>
              </w:rPr>
              <w:t>1.3.3</w:t>
            </w:r>
          </w:p>
        </w:tc>
        <w:tc>
          <w:tcPr>
            <w:tcW w:w="4548" w:type="dxa"/>
            <w:noWrap w:val="0"/>
            <w:vAlign w:val="top"/>
          </w:tcPr>
          <w:p w14:paraId="49C63A1B">
            <w:pPr>
              <w:widowControl/>
              <w:jc w:val="left"/>
              <w:rPr>
                <w:rFonts w:ascii="宋体" w:cs="宋体"/>
                <w:color w:val="000000"/>
                <w:kern w:val="0"/>
                <w:sz w:val="22"/>
              </w:rPr>
            </w:pPr>
            <w:r>
              <w:rPr>
                <w:rFonts w:hint="eastAsia" w:ascii="宋体" w:hAnsi="宋体" w:cs="宋体"/>
                <w:color w:val="000000"/>
                <w:kern w:val="0"/>
                <w:sz w:val="22"/>
              </w:rPr>
              <w:t>互联网安全服务</w:t>
            </w:r>
          </w:p>
        </w:tc>
        <w:tc>
          <w:tcPr>
            <w:tcW w:w="882" w:type="dxa"/>
            <w:noWrap/>
            <w:vAlign w:val="top"/>
          </w:tcPr>
          <w:p w14:paraId="2BC9267E">
            <w:pPr>
              <w:widowControl/>
              <w:jc w:val="left"/>
              <w:rPr>
                <w:rFonts w:ascii="宋体" w:cs="宋体"/>
                <w:color w:val="000000"/>
                <w:kern w:val="0"/>
                <w:sz w:val="22"/>
              </w:rPr>
            </w:pPr>
            <w:r>
              <w:rPr>
                <w:rFonts w:ascii="宋体" w:hAnsi="宋体" w:cs="宋体"/>
                <w:color w:val="000000"/>
                <w:kern w:val="0"/>
                <w:sz w:val="22"/>
              </w:rPr>
              <w:t>6440</w:t>
            </w:r>
          </w:p>
        </w:tc>
        <w:tc>
          <w:tcPr>
            <w:tcW w:w="3211" w:type="dxa"/>
            <w:noWrap w:val="0"/>
            <w:vAlign w:val="top"/>
          </w:tcPr>
          <w:p w14:paraId="27C58416">
            <w:pPr>
              <w:widowControl/>
              <w:jc w:val="left"/>
              <w:rPr>
                <w:rFonts w:ascii="宋体" w:cs="宋体"/>
                <w:color w:val="000000"/>
                <w:kern w:val="0"/>
                <w:sz w:val="22"/>
              </w:rPr>
            </w:pPr>
            <w:r>
              <w:rPr>
                <w:rFonts w:hint="eastAsia" w:ascii="宋体" w:hAnsi="宋体" w:cs="宋体"/>
                <w:color w:val="000000"/>
                <w:kern w:val="0"/>
                <w:sz w:val="22"/>
              </w:rPr>
              <w:t>互联网安全服务</w:t>
            </w:r>
          </w:p>
        </w:tc>
      </w:tr>
      <w:tr w14:paraId="1EDD37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ACA8C94">
            <w:pPr>
              <w:widowControl/>
              <w:jc w:val="left"/>
              <w:rPr>
                <w:rFonts w:ascii="宋体" w:cs="宋体"/>
                <w:color w:val="000000"/>
                <w:kern w:val="0"/>
                <w:sz w:val="22"/>
              </w:rPr>
            </w:pPr>
            <w:r>
              <w:rPr>
                <w:rFonts w:ascii="宋体" w:hAnsi="宋体" w:cs="宋体"/>
                <w:color w:val="000000"/>
                <w:kern w:val="0"/>
                <w:sz w:val="22"/>
              </w:rPr>
              <w:t>1.3.4</w:t>
            </w:r>
          </w:p>
        </w:tc>
        <w:tc>
          <w:tcPr>
            <w:tcW w:w="4548" w:type="dxa"/>
            <w:noWrap w:val="0"/>
            <w:vAlign w:val="top"/>
          </w:tcPr>
          <w:p w14:paraId="3EFAA414">
            <w:pPr>
              <w:widowControl/>
              <w:jc w:val="left"/>
              <w:rPr>
                <w:rFonts w:ascii="宋体" w:cs="宋体"/>
                <w:color w:val="000000"/>
                <w:kern w:val="0"/>
                <w:sz w:val="22"/>
              </w:rPr>
            </w:pPr>
            <w:r>
              <w:rPr>
                <w:rFonts w:hint="eastAsia" w:ascii="宋体" w:hAnsi="宋体" w:cs="宋体"/>
                <w:color w:val="000000"/>
                <w:kern w:val="0"/>
                <w:sz w:val="22"/>
              </w:rPr>
              <w:t>新型信息技术服务</w:t>
            </w:r>
          </w:p>
        </w:tc>
        <w:tc>
          <w:tcPr>
            <w:tcW w:w="882" w:type="dxa"/>
            <w:noWrap/>
            <w:vAlign w:val="top"/>
          </w:tcPr>
          <w:p w14:paraId="30F392A7">
            <w:pPr>
              <w:widowControl/>
              <w:jc w:val="left"/>
              <w:rPr>
                <w:rFonts w:ascii="宋体" w:cs="宋体"/>
                <w:color w:val="000000"/>
                <w:kern w:val="0"/>
                <w:sz w:val="22"/>
              </w:rPr>
            </w:pPr>
            <w:r>
              <w:rPr>
                <w:rFonts w:ascii="宋体" w:hAnsi="宋体" w:cs="宋体"/>
                <w:color w:val="000000"/>
                <w:kern w:val="0"/>
                <w:sz w:val="22"/>
              </w:rPr>
              <w:t>6490*</w:t>
            </w:r>
          </w:p>
        </w:tc>
        <w:tc>
          <w:tcPr>
            <w:tcW w:w="3211" w:type="dxa"/>
            <w:noWrap w:val="0"/>
            <w:vAlign w:val="top"/>
          </w:tcPr>
          <w:p w14:paraId="56DABD36">
            <w:pPr>
              <w:widowControl/>
              <w:jc w:val="left"/>
              <w:rPr>
                <w:rFonts w:ascii="宋体" w:cs="宋体"/>
                <w:color w:val="000000"/>
                <w:kern w:val="0"/>
                <w:sz w:val="22"/>
              </w:rPr>
            </w:pPr>
            <w:r>
              <w:rPr>
                <w:rFonts w:hint="eastAsia" w:ascii="宋体" w:hAnsi="宋体" w:cs="宋体"/>
                <w:color w:val="000000"/>
                <w:kern w:val="0"/>
                <w:sz w:val="22"/>
              </w:rPr>
              <w:t>其他互联网服务</w:t>
            </w:r>
          </w:p>
        </w:tc>
      </w:tr>
      <w:tr w14:paraId="6FCB78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1D6049E">
            <w:pPr>
              <w:widowControl/>
              <w:jc w:val="left"/>
              <w:rPr>
                <w:rFonts w:ascii="宋体" w:cs="宋体"/>
                <w:color w:val="000000"/>
                <w:kern w:val="0"/>
                <w:sz w:val="22"/>
              </w:rPr>
            </w:pPr>
          </w:p>
        </w:tc>
        <w:tc>
          <w:tcPr>
            <w:tcW w:w="4548" w:type="dxa"/>
            <w:noWrap w:val="0"/>
            <w:vAlign w:val="top"/>
          </w:tcPr>
          <w:p w14:paraId="6C9D5C1E">
            <w:pPr>
              <w:widowControl/>
              <w:jc w:val="left"/>
              <w:rPr>
                <w:rFonts w:eastAsia="Times New Roman"/>
                <w:color w:val="000000"/>
                <w:kern w:val="0"/>
                <w:sz w:val="22"/>
              </w:rPr>
            </w:pPr>
          </w:p>
        </w:tc>
        <w:tc>
          <w:tcPr>
            <w:tcW w:w="882" w:type="dxa"/>
            <w:noWrap/>
            <w:vAlign w:val="top"/>
          </w:tcPr>
          <w:p w14:paraId="13930B2E">
            <w:pPr>
              <w:widowControl/>
              <w:jc w:val="left"/>
              <w:rPr>
                <w:rFonts w:ascii="宋体" w:cs="宋体"/>
                <w:color w:val="000000"/>
                <w:kern w:val="0"/>
                <w:sz w:val="22"/>
              </w:rPr>
            </w:pPr>
            <w:r>
              <w:rPr>
                <w:rFonts w:ascii="宋体" w:hAnsi="宋体" w:cs="宋体"/>
                <w:color w:val="000000"/>
                <w:kern w:val="0"/>
                <w:sz w:val="22"/>
              </w:rPr>
              <w:t>6520</w:t>
            </w:r>
          </w:p>
        </w:tc>
        <w:tc>
          <w:tcPr>
            <w:tcW w:w="3211" w:type="dxa"/>
            <w:noWrap w:val="0"/>
            <w:vAlign w:val="top"/>
          </w:tcPr>
          <w:p w14:paraId="7600C07B">
            <w:pPr>
              <w:widowControl/>
              <w:jc w:val="left"/>
              <w:rPr>
                <w:rFonts w:ascii="宋体" w:cs="宋体"/>
                <w:color w:val="000000"/>
                <w:kern w:val="0"/>
                <w:sz w:val="22"/>
              </w:rPr>
            </w:pPr>
            <w:r>
              <w:rPr>
                <w:rFonts w:hint="eastAsia" w:ascii="宋体" w:hAnsi="宋体" w:cs="宋体"/>
                <w:color w:val="000000"/>
                <w:kern w:val="0"/>
                <w:sz w:val="22"/>
              </w:rPr>
              <w:t>集成电路设计</w:t>
            </w:r>
          </w:p>
        </w:tc>
      </w:tr>
      <w:tr w14:paraId="0D530B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89F6296">
            <w:pPr>
              <w:widowControl/>
              <w:jc w:val="left"/>
              <w:rPr>
                <w:rFonts w:ascii="宋体" w:cs="宋体"/>
                <w:color w:val="000000"/>
                <w:kern w:val="0"/>
                <w:sz w:val="22"/>
              </w:rPr>
            </w:pPr>
          </w:p>
        </w:tc>
        <w:tc>
          <w:tcPr>
            <w:tcW w:w="4548" w:type="dxa"/>
            <w:noWrap w:val="0"/>
            <w:vAlign w:val="top"/>
          </w:tcPr>
          <w:p w14:paraId="266C38B2">
            <w:pPr>
              <w:widowControl/>
              <w:jc w:val="left"/>
              <w:rPr>
                <w:rFonts w:eastAsia="Times New Roman"/>
                <w:color w:val="000000"/>
                <w:kern w:val="0"/>
                <w:sz w:val="22"/>
              </w:rPr>
            </w:pPr>
          </w:p>
        </w:tc>
        <w:tc>
          <w:tcPr>
            <w:tcW w:w="882" w:type="dxa"/>
            <w:noWrap/>
            <w:vAlign w:val="top"/>
          </w:tcPr>
          <w:p w14:paraId="0FA12EB5">
            <w:pPr>
              <w:widowControl/>
              <w:jc w:val="left"/>
              <w:rPr>
                <w:rFonts w:ascii="宋体" w:cs="宋体"/>
                <w:color w:val="000000"/>
                <w:kern w:val="0"/>
                <w:sz w:val="22"/>
              </w:rPr>
            </w:pPr>
            <w:r>
              <w:rPr>
                <w:rFonts w:ascii="宋体" w:hAnsi="宋体" w:cs="宋体"/>
                <w:color w:val="000000"/>
                <w:kern w:val="0"/>
                <w:sz w:val="22"/>
              </w:rPr>
              <w:t>6531*</w:t>
            </w:r>
          </w:p>
        </w:tc>
        <w:tc>
          <w:tcPr>
            <w:tcW w:w="3211" w:type="dxa"/>
            <w:noWrap w:val="0"/>
            <w:vAlign w:val="top"/>
          </w:tcPr>
          <w:p w14:paraId="1669D37E">
            <w:pPr>
              <w:widowControl/>
              <w:jc w:val="left"/>
              <w:rPr>
                <w:rFonts w:ascii="宋体" w:cs="宋体"/>
                <w:color w:val="000000"/>
                <w:kern w:val="0"/>
                <w:sz w:val="22"/>
              </w:rPr>
            </w:pPr>
            <w:r>
              <w:rPr>
                <w:rFonts w:hint="eastAsia" w:ascii="宋体" w:hAnsi="宋体" w:cs="宋体"/>
                <w:color w:val="000000"/>
                <w:kern w:val="0"/>
                <w:sz w:val="22"/>
              </w:rPr>
              <w:t>信息系统集成服务</w:t>
            </w:r>
          </w:p>
        </w:tc>
      </w:tr>
      <w:tr w14:paraId="2F978BE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3DC11E0">
            <w:pPr>
              <w:widowControl/>
              <w:jc w:val="left"/>
              <w:rPr>
                <w:rFonts w:ascii="宋体" w:cs="宋体"/>
                <w:color w:val="000000"/>
                <w:kern w:val="0"/>
                <w:sz w:val="22"/>
              </w:rPr>
            </w:pPr>
          </w:p>
        </w:tc>
        <w:tc>
          <w:tcPr>
            <w:tcW w:w="4548" w:type="dxa"/>
            <w:noWrap w:val="0"/>
            <w:vAlign w:val="top"/>
          </w:tcPr>
          <w:p w14:paraId="0EA01472">
            <w:pPr>
              <w:widowControl/>
              <w:jc w:val="left"/>
              <w:rPr>
                <w:rFonts w:eastAsia="Times New Roman"/>
                <w:color w:val="000000"/>
                <w:kern w:val="0"/>
                <w:sz w:val="22"/>
              </w:rPr>
            </w:pPr>
          </w:p>
        </w:tc>
        <w:tc>
          <w:tcPr>
            <w:tcW w:w="882" w:type="dxa"/>
            <w:noWrap/>
            <w:vAlign w:val="top"/>
          </w:tcPr>
          <w:p w14:paraId="29EC5134">
            <w:pPr>
              <w:widowControl/>
              <w:jc w:val="left"/>
              <w:rPr>
                <w:rFonts w:ascii="宋体" w:cs="宋体"/>
                <w:color w:val="000000"/>
                <w:kern w:val="0"/>
                <w:sz w:val="22"/>
              </w:rPr>
            </w:pPr>
            <w:r>
              <w:rPr>
                <w:rFonts w:ascii="宋体" w:hAnsi="宋体" w:cs="宋体"/>
                <w:color w:val="000000"/>
                <w:kern w:val="0"/>
                <w:sz w:val="22"/>
              </w:rPr>
              <w:t>6532*</w:t>
            </w:r>
          </w:p>
        </w:tc>
        <w:tc>
          <w:tcPr>
            <w:tcW w:w="3211" w:type="dxa"/>
            <w:noWrap w:val="0"/>
            <w:vAlign w:val="top"/>
          </w:tcPr>
          <w:p w14:paraId="51E71DAC">
            <w:pPr>
              <w:widowControl/>
              <w:jc w:val="left"/>
              <w:rPr>
                <w:rFonts w:ascii="宋体" w:cs="宋体"/>
                <w:color w:val="000000"/>
                <w:kern w:val="0"/>
                <w:sz w:val="22"/>
              </w:rPr>
            </w:pPr>
            <w:r>
              <w:rPr>
                <w:rFonts w:hint="eastAsia" w:ascii="宋体" w:hAnsi="宋体" w:cs="宋体"/>
                <w:color w:val="000000"/>
                <w:kern w:val="0"/>
                <w:sz w:val="22"/>
              </w:rPr>
              <w:t>物联网技术服务</w:t>
            </w:r>
          </w:p>
        </w:tc>
      </w:tr>
      <w:tr w14:paraId="56F3F5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1A6FFEE">
            <w:pPr>
              <w:widowControl/>
              <w:jc w:val="left"/>
              <w:rPr>
                <w:rFonts w:ascii="宋体" w:cs="宋体"/>
                <w:color w:val="000000"/>
                <w:kern w:val="0"/>
                <w:sz w:val="22"/>
              </w:rPr>
            </w:pPr>
          </w:p>
        </w:tc>
        <w:tc>
          <w:tcPr>
            <w:tcW w:w="4548" w:type="dxa"/>
            <w:noWrap w:val="0"/>
            <w:vAlign w:val="top"/>
          </w:tcPr>
          <w:p w14:paraId="05349114">
            <w:pPr>
              <w:widowControl/>
              <w:jc w:val="left"/>
              <w:rPr>
                <w:rFonts w:eastAsia="Times New Roman"/>
                <w:color w:val="000000"/>
                <w:kern w:val="0"/>
                <w:sz w:val="22"/>
              </w:rPr>
            </w:pPr>
          </w:p>
        </w:tc>
        <w:tc>
          <w:tcPr>
            <w:tcW w:w="882" w:type="dxa"/>
            <w:noWrap/>
            <w:vAlign w:val="top"/>
          </w:tcPr>
          <w:p w14:paraId="7518AFF2">
            <w:pPr>
              <w:widowControl/>
              <w:jc w:val="left"/>
              <w:rPr>
                <w:rFonts w:ascii="宋体" w:cs="宋体"/>
                <w:color w:val="000000"/>
                <w:kern w:val="0"/>
                <w:sz w:val="22"/>
              </w:rPr>
            </w:pPr>
            <w:r>
              <w:rPr>
                <w:rFonts w:ascii="宋体" w:hAnsi="宋体" w:cs="宋体"/>
                <w:color w:val="000000"/>
                <w:kern w:val="0"/>
                <w:sz w:val="22"/>
              </w:rPr>
              <w:t>6550*</w:t>
            </w:r>
          </w:p>
        </w:tc>
        <w:tc>
          <w:tcPr>
            <w:tcW w:w="3211" w:type="dxa"/>
            <w:noWrap w:val="0"/>
            <w:vAlign w:val="top"/>
          </w:tcPr>
          <w:p w14:paraId="1F329C5B">
            <w:pPr>
              <w:widowControl/>
              <w:jc w:val="left"/>
              <w:rPr>
                <w:rFonts w:ascii="宋体" w:cs="宋体"/>
                <w:color w:val="000000"/>
                <w:kern w:val="0"/>
                <w:sz w:val="22"/>
              </w:rPr>
            </w:pPr>
            <w:r>
              <w:rPr>
                <w:rFonts w:hint="eastAsia" w:ascii="宋体" w:hAnsi="宋体" w:cs="宋体"/>
                <w:color w:val="000000"/>
                <w:kern w:val="0"/>
                <w:sz w:val="22"/>
              </w:rPr>
              <w:t>信息处理和存储支持服务</w:t>
            </w:r>
          </w:p>
        </w:tc>
      </w:tr>
      <w:tr w14:paraId="63987C3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E4C3267">
            <w:pPr>
              <w:widowControl/>
              <w:jc w:val="left"/>
              <w:rPr>
                <w:rFonts w:ascii="宋体" w:cs="宋体"/>
                <w:color w:val="000000"/>
                <w:kern w:val="0"/>
                <w:sz w:val="22"/>
              </w:rPr>
            </w:pPr>
          </w:p>
        </w:tc>
        <w:tc>
          <w:tcPr>
            <w:tcW w:w="4548" w:type="dxa"/>
            <w:noWrap w:val="0"/>
            <w:vAlign w:val="top"/>
          </w:tcPr>
          <w:p w14:paraId="045EE974">
            <w:pPr>
              <w:widowControl/>
              <w:jc w:val="left"/>
              <w:rPr>
                <w:rFonts w:eastAsia="Times New Roman"/>
                <w:color w:val="000000"/>
                <w:kern w:val="0"/>
                <w:sz w:val="22"/>
              </w:rPr>
            </w:pPr>
          </w:p>
        </w:tc>
        <w:tc>
          <w:tcPr>
            <w:tcW w:w="882" w:type="dxa"/>
            <w:noWrap/>
            <w:vAlign w:val="top"/>
          </w:tcPr>
          <w:p w14:paraId="049B5412">
            <w:pPr>
              <w:widowControl/>
              <w:jc w:val="left"/>
              <w:rPr>
                <w:rFonts w:ascii="宋体" w:cs="宋体"/>
                <w:color w:val="000000"/>
                <w:kern w:val="0"/>
                <w:sz w:val="22"/>
              </w:rPr>
            </w:pPr>
            <w:r>
              <w:rPr>
                <w:rFonts w:ascii="宋体" w:hAnsi="宋体" w:cs="宋体"/>
                <w:color w:val="000000"/>
                <w:kern w:val="0"/>
                <w:sz w:val="22"/>
              </w:rPr>
              <w:t>6560*</w:t>
            </w:r>
          </w:p>
        </w:tc>
        <w:tc>
          <w:tcPr>
            <w:tcW w:w="3211" w:type="dxa"/>
            <w:noWrap w:val="0"/>
            <w:vAlign w:val="top"/>
          </w:tcPr>
          <w:p w14:paraId="6FCD3F6D">
            <w:pPr>
              <w:widowControl/>
              <w:jc w:val="left"/>
              <w:rPr>
                <w:rFonts w:ascii="宋体" w:cs="宋体"/>
                <w:color w:val="000000"/>
                <w:kern w:val="0"/>
                <w:sz w:val="22"/>
              </w:rPr>
            </w:pPr>
            <w:r>
              <w:rPr>
                <w:rFonts w:hint="eastAsia" w:ascii="宋体" w:hAnsi="宋体" w:cs="宋体"/>
                <w:color w:val="000000"/>
                <w:kern w:val="0"/>
                <w:sz w:val="22"/>
              </w:rPr>
              <w:t>信息技术咨询服务</w:t>
            </w:r>
          </w:p>
        </w:tc>
      </w:tr>
      <w:tr w14:paraId="09C089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3544900">
            <w:pPr>
              <w:widowControl/>
              <w:jc w:val="left"/>
              <w:rPr>
                <w:rFonts w:ascii="宋体" w:cs="宋体"/>
                <w:color w:val="000000"/>
                <w:kern w:val="0"/>
                <w:sz w:val="22"/>
              </w:rPr>
            </w:pPr>
          </w:p>
        </w:tc>
        <w:tc>
          <w:tcPr>
            <w:tcW w:w="4548" w:type="dxa"/>
            <w:noWrap w:val="0"/>
            <w:vAlign w:val="top"/>
          </w:tcPr>
          <w:p w14:paraId="03A44AC4">
            <w:pPr>
              <w:widowControl/>
              <w:jc w:val="left"/>
              <w:rPr>
                <w:rFonts w:eastAsia="Times New Roman"/>
                <w:color w:val="000000"/>
                <w:kern w:val="0"/>
                <w:sz w:val="22"/>
              </w:rPr>
            </w:pPr>
          </w:p>
        </w:tc>
        <w:tc>
          <w:tcPr>
            <w:tcW w:w="882" w:type="dxa"/>
            <w:noWrap/>
            <w:vAlign w:val="top"/>
          </w:tcPr>
          <w:p w14:paraId="78E0D570">
            <w:pPr>
              <w:widowControl/>
              <w:jc w:val="left"/>
              <w:rPr>
                <w:rFonts w:ascii="宋体" w:cs="宋体"/>
                <w:color w:val="000000"/>
                <w:kern w:val="0"/>
                <w:sz w:val="22"/>
              </w:rPr>
            </w:pPr>
            <w:r>
              <w:rPr>
                <w:rFonts w:ascii="宋体" w:hAnsi="宋体" w:cs="宋体"/>
                <w:color w:val="000000"/>
                <w:kern w:val="0"/>
                <w:sz w:val="22"/>
              </w:rPr>
              <w:t>6591*</w:t>
            </w:r>
          </w:p>
        </w:tc>
        <w:tc>
          <w:tcPr>
            <w:tcW w:w="3211" w:type="dxa"/>
            <w:noWrap w:val="0"/>
            <w:vAlign w:val="top"/>
          </w:tcPr>
          <w:p w14:paraId="79A38A7D">
            <w:pPr>
              <w:widowControl/>
              <w:jc w:val="left"/>
              <w:rPr>
                <w:rFonts w:ascii="宋体" w:cs="宋体"/>
                <w:color w:val="000000"/>
                <w:kern w:val="0"/>
                <w:sz w:val="22"/>
              </w:rPr>
            </w:pPr>
            <w:r>
              <w:rPr>
                <w:rFonts w:hint="eastAsia" w:ascii="宋体" w:hAnsi="宋体" w:cs="宋体"/>
                <w:color w:val="000000"/>
                <w:kern w:val="0"/>
                <w:sz w:val="22"/>
              </w:rPr>
              <w:t>呼叫中心</w:t>
            </w:r>
          </w:p>
        </w:tc>
      </w:tr>
      <w:tr w14:paraId="4336C9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4468F9D">
            <w:pPr>
              <w:widowControl/>
              <w:jc w:val="left"/>
              <w:rPr>
                <w:rFonts w:ascii="宋体" w:cs="宋体"/>
                <w:color w:val="000000"/>
                <w:kern w:val="0"/>
                <w:sz w:val="22"/>
              </w:rPr>
            </w:pPr>
            <w:r>
              <w:rPr>
                <w:rFonts w:ascii="宋体" w:hAnsi="宋体" w:cs="宋体"/>
                <w:color w:val="000000"/>
                <w:kern w:val="0"/>
                <w:sz w:val="22"/>
              </w:rPr>
              <w:t>1.4</w:t>
            </w:r>
          </w:p>
        </w:tc>
        <w:tc>
          <w:tcPr>
            <w:tcW w:w="4548" w:type="dxa"/>
            <w:noWrap w:val="0"/>
            <w:vAlign w:val="top"/>
          </w:tcPr>
          <w:p w14:paraId="75F18049">
            <w:pPr>
              <w:widowControl/>
              <w:jc w:val="left"/>
              <w:rPr>
                <w:rFonts w:ascii="宋体" w:cs="宋体"/>
                <w:color w:val="000000"/>
                <w:kern w:val="0"/>
                <w:sz w:val="22"/>
              </w:rPr>
            </w:pPr>
            <w:r>
              <w:rPr>
                <w:rFonts w:hint="eastAsia" w:ascii="宋体" w:hAnsi="宋体" w:cs="宋体"/>
                <w:color w:val="000000"/>
                <w:kern w:val="0"/>
                <w:sz w:val="22"/>
              </w:rPr>
              <w:t>互联网与云计算、大数据服务</w:t>
            </w:r>
          </w:p>
        </w:tc>
        <w:tc>
          <w:tcPr>
            <w:tcW w:w="882" w:type="dxa"/>
            <w:noWrap/>
            <w:vAlign w:val="top"/>
          </w:tcPr>
          <w:p w14:paraId="74CB9A5C">
            <w:pPr>
              <w:widowControl/>
              <w:jc w:val="left"/>
              <w:rPr>
                <w:rFonts w:ascii="宋体" w:cs="宋体"/>
                <w:color w:val="000000"/>
                <w:kern w:val="0"/>
                <w:sz w:val="22"/>
              </w:rPr>
            </w:pPr>
          </w:p>
        </w:tc>
        <w:tc>
          <w:tcPr>
            <w:tcW w:w="3211" w:type="dxa"/>
            <w:noWrap w:val="0"/>
            <w:vAlign w:val="top"/>
          </w:tcPr>
          <w:p w14:paraId="273665C7">
            <w:pPr>
              <w:widowControl/>
              <w:jc w:val="left"/>
              <w:rPr>
                <w:rFonts w:eastAsia="Times New Roman"/>
                <w:color w:val="000000"/>
                <w:kern w:val="0"/>
                <w:sz w:val="22"/>
              </w:rPr>
            </w:pPr>
          </w:p>
        </w:tc>
      </w:tr>
      <w:tr w14:paraId="201101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ACD41B6">
            <w:pPr>
              <w:widowControl/>
              <w:jc w:val="left"/>
              <w:rPr>
                <w:rFonts w:ascii="宋体" w:cs="宋体"/>
                <w:color w:val="000000"/>
                <w:kern w:val="0"/>
                <w:sz w:val="22"/>
              </w:rPr>
            </w:pPr>
            <w:r>
              <w:rPr>
                <w:rFonts w:ascii="宋体" w:hAnsi="宋体" w:cs="宋体"/>
                <w:color w:val="000000"/>
                <w:kern w:val="0"/>
                <w:sz w:val="22"/>
              </w:rPr>
              <w:t>1.4.1</w:t>
            </w:r>
          </w:p>
        </w:tc>
        <w:tc>
          <w:tcPr>
            <w:tcW w:w="4548" w:type="dxa"/>
            <w:noWrap w:val="0"/>
            <w:vAlign w:val="top"/>
          </w:tcPr>
          <w:p w14:paraId="1F315324">
            <w:pPr>
              <w:widowControl/>
              <w:jc w:val="left"/>
              <w:rPr>
                <w:rFonts w:ascii="宋体" w:cs="宋体"/>
                <w:color w:val="000000"/>
                <w:kern w:val="0"/>
                <w:sz w:val="22"/>
              </w:rPr>
            </w:pPr>
            <w:r>
              <w:rPr>
                <w:rFonts w:hint="eastAsia" w:ascii="宋体" w:hAnsi="宋体" w:cs="宋体"/>
                <w:color w:val="000000"/>
                <w:kern w:val="0"/>
                <w:sz w:val="22"/>
              </w:rPr>
              <w:t>工业互联网及支持服务</w:t>
            </w:r>
          </w:p>
        </w:tc>
        <w:tc>
          <w:tcPr>
            <w:tcW w:w="882" w:type="dxa"/>
            <w:noWrap/>
            <w:vAlign w:val="top"/>
          </w:tcPr>
          <w:p w14:paraId="5EB3CAD0">
            <w:pPr>
              <w:widowControl/>
              <w:jc w:val="left"/>
              <w:rPr>
                <w:rFonts w:ascii="宋体" w:cs="宋体"/>
                <w:color w:val="000000"/>
                <w:kern w:val="0"/>
                <w:sz w:val="22"/>
              </w:rPr>
            </w:pPr>
            <w:r>
              <w:rPr>
                <w:rFonts w:ascii="宋体" w:hAnsi="宋体" w:cs="宋体"/>
                <w:color w:val="000000"/>
                <w:kern w:val="0"/>
                <w:sz w:val="22"/>
              </w:rPr>
              <w:t>6431*</w:t>
            </w:r>
          </w:p>
        </w:tc>
        <w:tc>
          <w:tcPr>
            <w:tcW w:w="3211" w:type="dxa"/>
            <w:noWrap w:val="0"/>
            <w:vAlign w:val="top"/>
          </w:tcPr>
          <w:p w14:paraId="752FC7CA">
            <w:pPr>
              <w:widowControl/>
              <w:jc w:val="left"/>
              <w:rPr>
                <w:rFonts w:ascii="宋体" w:cs="宋体"/>
                <w:color w:val="000000"/>
                <w:kern w:val="0"/>
                <w:sz w:val="22"/>
              </w:rPr>
            </w:pPr>
            <w:r>
              <w:rPr>
                <w:rFonts w:hint="eastAsia" w:ascii="宋体" w:hAnsi="宋体" w:cs="宋体"/>
                <w:color w:val="000000"/>
                <w:kern w:val="0"/>
                <w:sz w:val="22"/>
              </w:rPr>
              <w:t>互联网生产服务平台</w:t>
            </w:r>
          </w:p>
        </w:tc>
      </w:tr>
      <w:tr w14:paraId="4D8583E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99333F2">
            <w:pPr>
              <w:widowControl/>
              <w:jc w:val="left"/>
              <w:rPr>
                <w:rFonts w:ascii="宋体" w:cs="宋体"/>
                <w:color w:val="000000"/>
                <w:kern w:val="0"/>
                <w:sz w:val="22"/>
              </w:rPr>
            </w:pPr>
          </w:p>
        </w:tc>
        <w:tc>
          <w:tcPr>
            <w:tcW w:w="4548" w:type="dxa"/>
            <w:noWrap w:val="0"/>
            <w:vAlign w:val="top"/>
          </w:tcPr>
          <w:p w14:paraId="16417C11">
            <w:pPr>
              <w:widowControl/>
              <w:jc w:val="left"/>
              <w:rPr>
                <w:rFonts w:eastAsia="Times New Roman"/>
                <w:color w:val="000000"/>
                <w:kern w:val="0"/>
                <w:sz w:val="22"/>
              </w:rPr>
            </w:pPr>
          </w:p>
        </w:tc>
        <w:tc>
          <w:tcPr>
            <w:tcW w:w="882" w:type="dxa"/>
            <w:noWrap/>
            <w:vAlign w:val="top"/>
          </w:tcPr>
          <w:p w14:paraId="6E6C887D">
            <w:pPr>
              <w:widowControl/>
              <w:jc w:val="left"/>
              <w:rPr>
                <w:rFonts w:ascii="宋体" w:cs="宋体"/>
                <w:color w:val="000000"/>
                <w:kern w:val="0"/>
                <w:sz w:val="22"/>
              </w:rPr>
            </w:pPr>
            <w:r>
              <w:rPr>
                <w:rFonts w:ascii="宋体" w:hAnsi="宋体" w:cs="宋体"/>
                <w:color w:val="000000"/>
                <w:kern w:val="0"/>
                <w:sz w:val="22"/>
              </w:rPr>
              <w:t>6450*</w:t>
            </w:r>
          </w:p>
        </w:tc>
        <w:tc>
          <w:tcPr>
            <w:tcW w:w="3211" w:type="dxa"/>
            <w:noWrap w:val="0"/>
            <w:vAlign w:val="top"/>
          </w:tcPr>
          <w:p w14:paraId="3750C077">
            <w:pPr>
              <w:widowControl/>
              <w:jc w:val="left"/>
              <w:rPr>
                <w:rFonts w:ascii="宋体" w:cs="宋体"/>
                <w:color w:val="000000"/>
                <w:kern w:val="0"/>
                <w:sz w:val="22"/>
              </w:rPr>
            </w:pPr>
            <w:r>
              <w:rPr>
                <w:rFonts w:hint="eastAsia" w:ascii="宋体" w:hAnsi="宋体" w:cs="宋体"/>
                <w:color w:val="000000"/>
                <w:kern w:val="0"/>
                <w:sz w:val="22"/>
              </w:rPr>
              <w:t>互联网数据服务</w:t>
            </w:r>
          </w:p>
        </w:tc>
      </w:tr>
      <w:tr w14:paraId="35EA11C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71ECB87">
            <w:pPr>
              <w:widowControl/>
              <w:jc w:val="left"/>
              <w:rPr>
                <w:rFonts w:ascii="宋体" w:cs="宋体"/>
                <w:color w:val="000000"/>
                <w:kern w:val="0"/>
                <w:sz w:val="22"/>
              </w:rPr>
            </w:pPr>
          </w:p>
        </w:tc>
        <w:tc>
          <w:tcPr>
            <w:tcW w:w="4548" w:type="dxa"/>
            <w:noWrap w:val="0"/>
            <w:vAlign w:val="top"/>
          </w:tcPr>
          <w:p w14:paraId="4DA8516A">
            <w:pPr>
              <w:widowControl/>
              <w:jc w:val="left"/>
              <w:rPr>
                <w:rFonts w:eastAsia="Times New Roman"/>
                <w:color w:val="000000"/>
                <w:kern w:val="0"/>
                <w:sz w:val="22"/>
              </w:rPr>
            </w:pPr>
          </w:p>
        </w:tc>
        <w:tc>
          <w:tcPr>
            <w:tcW w:w="882" w:type="dxa"/>
            <w:noWrap/>
            <w:vAlign w:val="top"/>
          </w:tcPr>
          <w:p w14:paraId="74C18B2A">
            <w:pPr>
              <w:widowControl/>
              <w:jc w:val="left"/>
              <w:rPr>
                <w:rFonts w:ascii="宋体" w:cs="宋体"/>
                <w:color w:val="000000"/>
                <w:kern w:val="0"/>
                <w:sz w:val="22"/>
              </w:rPr>
            </w:pPr>
            <w:r>
              <w:rPr>
                <w:rFonts w:ascii="宋体" w:hAnsi="宋体" w:cs="宋体"/>
                <w:color w:val="000000"/>
                <w:kern w:val="0"/>
                <w:sz w:val="22"/>
              </w:rPr>
              <w:t>6490*</w:t>
            </w:r>
          </w:p>
        </w:tc>
        <w:tc>
          <w:tcPr>
            <w:tcW w:w="3211" w:type="dxa"/>
            <w:noWrap w:val="0"/>
            <w:vAlign w:val="top"/>
          </w:tcPr>
          <w:p w14:paraId="6EC30B9A">
            <w:pPr>
              <w:widowControl/>
              <w:jc w:val="left"/>
              <w:rPr>
                <w:rFonts w:ascii="宋体" w:cs="宋体"/>
                <w:color w:val="000000"/>
                <w:kern w:val="0"/>
                <w:sz w:val="22"/>
              </w:rPr>
            </w:pPr>
            <w:r>
              <w:rPr>
                <w:rFonts w:hint="eastAsia" w:ascii="宋体" w:hAnsi="宋体" w:cs="宋体"/>
                <w:color w:val="000000"/>
                <w:kern w:val="0"/>
                <w:sz w:val="22"/>
              </w:rPr>
              <w:t>其他互联网服务</w:t>
            </w:r>
          </w:p>
        </w:tc>
      </w:tr>
      <w:tr w14:paraId="26D5B64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8BEF449">
            <w:pPr>
              <w:widowControl/>
              <w:jc w:val="left"/>
              <w:rPr>
                <w:rFonts w:ascii="宋体" w:cs="宋体"/>
                <w:color w:val="000000"/>
                <w:kern w:val="0"/>
                <w:sz w:val="22"/>
              </w:rPr>
            </w:pPr>
          </w:p>
        </w:tc>
        <w:tc>
          <w:tcPr>
            <w:tcW w:w="4548" w:type="dxa"/>
            <w:noWrap w:val="0"/>
            <w:vAlign w:val="top"/>
          </w:tcPr>
          <w:p w14:paraId="0DA51AF2">
            <w:pPr>
              <w:widowControl/>
              <w:jc w:val="left"/>
              <w:rPr>
                <w:rFonts w:eastAsia="Times New Roman"/>
                <w:color w:val="000000"/>
                <w:kern w:val="0"/>
                <w:sz w:val="22"/>
              </w:rPr>
            </w:pPr>
          </w:p>
        </w:tc>
        <w:tc>
          <w:tcPr>
            <w:tcW w:w="882" w:type="dxa"/>
            <w:noWrap/>
            <w:vAlign w:val="top"/>
          </w:tcPr>
          <w:p w14:paraId="00DBBCDF">
            <w:pPr>
              <w:widowControl/>
              <w:jc w:val="left"/>
              <w:rPr>
                <w:rFonts w:ascii="宋体" w:cs="宋体"/>
                <w:color w:val="000000"/>
                <w:kern w:val="0"/>
                <w:sz w:val="22"/>
              </w:rPr>
            </w:pPr>
            <w:r>
              <w:rPr>
                <w:rFonts w:ascii="宋体" w:hAnsi="宋体" w:cs="宋体"/>
                <w:color w:val="000000"/>
                <w:kern w:val="0"/>
                <w:sz w:val="22"/>
              </w:rPr>
              <w:t>6531*</w:t>
            </w:r>
          </w:p>
        </w:tc>
        <w:tc>
          <w:tcPr>
            <w:tcW w:w="3211" w:type="dxa"/>
            <w:noWrap w:val="0"/>
            <w:vAlign w:val="top"/>
          </w:tcPr>
          <w:p w14:paraId="644F6956">
            <w:pPr>
              <w:widowControl/>
              <w:jc w:val="left"/>
              <w:rPr>
                <w:rFonts w:ascii="宋体" w:cs="宋体"/>
                <w:color w:val="000000"/>
                <w:kern w:val="0"/>
                <w:sz w:val="22"/>
              </w:rPr>
            </w:pPr>
            <w:r>
              <w:rPr>
                <w:rFonts w:hint="eastAsia" w:ascii="宋体" w:hAnsi="宋体" w:cs="宋体"/>
                <w:color w:val="000000"/>
                <w:kern w:val="0"/>
                <w:sz w:val="22"/>
              </w:rPr>
              <w:t>信息系统集成服务</w:t>
            </w:r>
          </w:p>
        </w:tc>
      </w:tr>
      <w:tr w14:paraId="37635D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03482EE">
            <w:pPr>
              <w:widowControl/>
              <w:jc w:val="left"/>
              <w:rPr>
                <w:rFonts w:ascii="宋体" w:cs="宋体"/>
                <w:color w:val="000000"/>
                <w:kern w:val="0"/>
                <w:sz w:val="22"/>
              </w:rPr>
            </w:pPr>
          </w:p>
        </w:tc>
        <w:tc>
          <w:tcPr>
            <w:tcW w:w="4548" w:type="dxa"/>
            <w:noWrap w:val="0"/>
            <w:vAlign w:val="top"/>
          </w:tcPr>
          <w:p w14:paraId="7B9BF10D">
            <w:pPr>
              <w:widowControl/>
              <w:jc w:val="left"/>
              <w:rPr>
                <w:rFonts w:eastAsia="Times New Roman"/>
                <w:color w:val="000000"/>
                <w:kern w:val="0"/>
                <w:sz w:val="22"/>
              </w:rPr>
            </w:pPr>
          </w:p>
        </w:tc>
        <w:tc>
          <w:tcPr>
            <w:tcW w:w="882" w:type="dxa"/>
            <w:noWrap/>
            <w:vAlign w:val="top"/>
          </w:tcPr>
          <w:p w14:paraId="1042A196">
            <w:pPr>
              <w:widowControl/>
              <w:jc w:val="left"/>
              <w:rPr>
                <w:rFonts w:ascii="宋体" w:cs="宋体"/>
                <w:color w:val="000000"/>
                <w:kern w:val="0"/>
                <w:sz w:val="22"/>
              </w:rPr>
            </w:pPr>
            <w:r>
              <w:rPr>
                <w:rFonts w:ascii="宋体" w:hAnsi="宋体" w:cs="宋体"/>
                <w:color w:val="000000"/>
                <w:kern w:val="0"/>
                <w:sz w:val="22"/>
              </w:rPr>
              <w:t>6532*</w:t>
            </w:r>
          </w:p>
        </w:tc>
        <w:tc>
          <w:tcPr>
            <w:tcW w:w="3211" w:type="dxa"/>
            <w:noWrap w:val="0"/>
            <w:vAlign w:val="top"/>
          </w:tcPr>
          <w:p w14:paraId="589DC94C">
            <w:pPr>
              <w:widowControl/>
              <w:jc w:val="left"/>
              <w:rPr>
                <w:rFonts w:ascii="宋体" w:cs="宋体"/>
                <w:color w:val="000000"/>
                <w:kern w:val="0"/>
                <w:sz w:val="22"/>
              </w:rPr>
            </w:pPr>
            <w:r>
              <w:rPr>
                <w:rFonts w:hint="eastAsia" w:ascii="宋体" w:hAnsi="宋体" w:cs="宋体"/>
                <w:color w:val="000000"/>
                <w:kern w:val="0"/>
                <w:sz w:val="22"/>
              </w:rPr>
              <w:t>物联网技术服务</w:t>
            </w:r>
          </w:p>
        </w:tc>
      </w:tr>
      <w:tr w14:paraId="7A65EF6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752FFD2">
            <w:pPr>
              <w:widowControl/>
              <w:jc w:val="left"/>
              <w:rPr>
                <w:rFonts w:ascii="宋体" w:cs="宋体"/>
                <w:color w:val="000000"/>
                <w:kern w:val="0"/>
                <w:sz w:val="22"/>
              </w:rPr>
            </w:pPr>
          </w:p>
        </w:tc>
        <w:tc>
          <w:tcPr>
            <w:tcW w:w="4548" w:type="dxa"/>
            <w:noWrap w:val="0"/>
            <w:vAlign w:val="top"/>
          </w:tcPr>
          <w:p w14:paraId="25066880">
            <w:pPr>
              <w:widowControl/>
              <w:jc w:val="left"/>
              <w:rPr>
                <w:rFonts w:eastAsia="Times New Roman"/>
                <w:color w:val="000000"/>
                <w:kern w:val="0"/>
                <w:sz w:val="22"/>
              </w:rPr>
            </w:pPr>
          </w:p>
        </w:tc>
        <w:tc>
          <w:tcPr>
            <w:tcW w:w="882" w:type="dxa"/>
            <w:noWrap/>
            <w:vAlign w:val="top"/>
          </w:tcPr>
          <w:p w14:paraId="672EBE83">
            <w:pPr>
              <w:widowControl/>
              <w:jc w:val="left"/>
              <w:rPr>
                <w:rFonts w:ascii="宋体" w:cs="宋体"/>
                <w:color w:val="000000"/>
                <w:kern w:val="0"/>
                <w:sz w:val="22"/>
              </w:rPr>
            </w:pPr>
            <w:r>
              <w:rPr>
                <w:rFonts w:ascii="宋体" w:hAnsi="宋体" w:cs="宋体"/>
                <w:color w:val="000000"/>
                <w:kern w:val="0"/>
                <w:sz w:val="22"/>
              </w:rPr>
              <w:t>6540*</w:t>
            </w:r>
          </w:p>
        </w:tc>
        <w:tc>
          <w:tcPr>
            <w:tcW w:w="3211" w:type="dxa"/>
            <w:noWrap w:val="0"/>
            <w:vAlign w:val="top"/>
          </w:tcPr>
          <w:p w14:paraId="4A3F55B8">
            <w:pPr>
              <w:widowControl/>
              <w:jc w:val="left"/>
              <w:rPr>
                <w:rFonts w:ascii="宋体" w:cs="宋体"/>
                <w:color w:val="000000"/>
                <w:kern w:val="0"/>
                <w:sz w:val="22"/>
              </w:rPr>
            </w:pPr>
            <w:r>
              <w:rPr>
                <w:rFonts w:hint="eastAsia" w:ascii="宋体" w:hAnsi="宋体" w:cs="宋体"/>
                <w:color w:val="000000"/>
                <w:kern w:val="0"/>
                <w:sz w:val="22"/>
              </w:rPr>
              <w:t>运行维护服务</w:t>
            </w:r>
          </w:p>
        </w:tc>
      </w:tr>
      <w:tr w14:paraId="504109B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91617A5">
            <w:pPr>
              <w:widowControl/>
              <w:jc w:val="left"/>
              <w:rPr>
                <w:rFonts w:ascii="宋体" w:cs="宋体"/>
                <w:color w:val="000000"/>
                <w:kern w:val="0"/>
                <w:sz w:val="22"/>
              </w:rPr>
            </w:pPr>
          </w:p>
        </w:tc>
        <w:tc>
          <w:tcPr>
            <w:tcW w:w="4548" w:type="dxa"/>
            <w:noWrap w:val="0"/>
            <w:vAlign w:val="top"/>
          </w:tcPr>
          <w:p w14:paraId="6D81B5AA">
            <w:pPr>
              <w:widowControl/>
              <w:jc w:val="left"/>
              <w:rPr>
                <w:rFonts w:eastAsia="Times New Roman"/>
                <w:color w:val="000000"/>
                <w:kern w:val="0"/>
                <w:sz w:val="22"/>
              </w:rPr>
            </w:pPr>
          </w:p>
        </w:tc>
        <w:tc>
          <w:tcPr>
            <w:tcW w:w="882" w:type="dxa"/>
            <w:noWrap/>
            <w:vAlign w:val="top"/>
          </w:tcPr>
          <w:p w14:paraId="528801B1">
            <w:pPr>
              <w:widowControl/>
              <w:jc w:val="left"/>
              <w:rPr>
                <w:rFonts w:ascii="宋体" w:cs="宋体"/>
                <w:color w:val="000000"/>
                <w:kern w:val="0"/>
                <w:sz w:val="22"/>
              </w:rPr>
            </w:pPr>
            <w:r>
              <w:rPr>
                <w:rFonts w:ascii="宋体" w:hAnsi="宋体" w:cs="宋体"/>
                <w:color w:val="000000"/>
                <w:kern w:val="0"/>
                <w:sz w:val="22"/>
              </w:rPr>
              <w:t>6550*</w:t>
            </w:r>
          </w:p>
        </w:tc>
        <w:tc>
          <w:tcPr>
            <w:tcW w:w="3211" w:type="dxa"/>
            <w:noWrap w:val="0"/>
            <w:vAlign w:val="top"/>
          </w:tcPr>
          <w:p w14:paraId="7744106B">
            <w:pPr>
              <w:widowControl/>
              <w:jc w:val="left"/>
              <w:rPr>
                <w:rFonts w:ascii="宋体" w:cs="宋体"/>
                <w:color w:val="000000"/>
                <w:kern w:val="0"/>
                <w:sz w:val="22"/>
              </w:rPr>
            </w:pPr>
            <w:r>
              <w:rPr>
                <w:rFonts w:hint="eastAsia" w:ascii="宋体" w:hAnsi="宋体" w:cs="宋体"/>
                <w:color w:val="000000"/>
                <w:kern w:val="0"/>
                <w:sz w:val="22"/>
              </w:rPr>
              <w:t>信息处理和存储支持服务</w:t>
            </w:r>
          </w:p>
        </w:tc>
      </w:tr>
      <w:tr w14:paraId="37BA98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01B759B">
            <w:pPr>
              <w:widowControl/>
              <w:jc w:val="left"/>
              <w:rPr>
                <w:rFonts w:ascii="宋体" w:cs="宋体"/>
                <w:color w:val="000000"/>
                <w:kern w:val="0"/>
                <w:sz w:val="22"/>
              </w:rPr>
            </w:pPr>
            <w:r>
              <w:rPr>
                <w:rFonts w:ascii="宋体" w:hAnsi="宋体" w:cs="宋体"/>
                <w:color w:val="000000"/>
                <w:kern w:val="0"/>
                <w:sz w:val="22"/>
              </w:rPr>
              <w:t>1.4.2</w:t>
            </w:r>
          </w:p>
        </w:tc>
        <w:tc>
          <w:tcPr>
            <w:tcW w:w="4548" w:type="dxa"/>
            <w:noWrap w:val="0"/>
            <w:vAlign w:val="top"/>
          </w:tcPr>
          <w:p w14:paraId="5605C3AC">
            <w:pPr>
              <w:widowControl/>
              <w:jc w:val="left"/>
              <w:rPr>
                <w:rFonts w:ascii="宋体" w:cs="宋体"/>
                <w:color w:val="000000"/>
                <w:kern w:val="0"/>
                <w:sz w:val="22"/>
              </w:rPr>
            </w:pPr>
            <w:r>
              <w:rPr>
                <w:rFonts w:hint="eastAsia" w:ascii="宋体" w:hAnsi="宋体" w:cs="宋体"/>
                <w:color w:val="000000"/>
                <w:kern w:val="0"/>
                <w:sz w:val="22"/>
              </w:rPr>
              <w:t>互联网平台服务（互联网</w:t>
            </w:r>
            <w:r>
              <w:rPr>
                <w:rFonts w:ascii="宋体" w:hAnsi="宋体" w:cs="宋体"/>
                <w:color w:val="000000"/>
                <w:kern w:val="0"/>
                <w:sz w:val="22"/>
              </w:rPr>
              <w:t>+</w:t>
            </w:r>
            <w:r>
              <w:rPr>
                <w:rFonts w:hint="eastAsia" w:ascii="宋体" w:hAnsi="宋体" w:cs="宋体"/>
                <w:color w:val="000000"/>
                <w:kern w:val="0"/>
                <w:sz w:val="22"/>
              </w:rPr>
              <w:t>）</w:t>
            </w:r>
          </w:p>
        </w:tc>
        <w:tc>
          <w:tcPr>
            <w:tcW w:w="882" w:type="dxa"/>
            <w:noWrap/>
            <w:vAlign w:val="top"/>
          </w:tcPr>
          <w:p w14:paraId="3E9B1F9C">
            <w:pPr>
              <w:widowControl/>
              <w:jc w:val="left"/>
              <w:rPr>
                <w:rFonts w:ascii="宋体" w:cs="宋体"/>
                <w:color w:val="000000"/>
                <w:kern w:val="0"/>
                <w:sz w:val="22"/>
              </w:rPr>
            </w:pPr>
            <w:r>
              <w:rPr>
                <w:rFonts w:ascii="宋体" w:hAnsi="宋体" w:cs="宋体"/>
                <w:color w:val="000000"/>
                <w:kern w:val="0"/>
                <w:sz w:val="22"/>
              </w:rPr>
              <w:t>6431*</w:t>
            </w:r>
          </w:p>
        </w:tc>
        <w:tc>
          <w:tcPr>
            <w:tcW w:w="3211" w:type="dxa"/>
            <w:noWrap w:val="0"/>
            <w:vAlign w:val="top"/>
          </w:tcPr>
          <w:p w14:paraId="722E1CC3">
            <w:pPr>
              <w:widowControl/>
              <w:jc w:val="left"/>
              <w:rPr>
                <w:rFonts w:ascii="宋体" w:cs="宋体"/>
                <w:color w:val="000000"/>
                <w:kern w:val="0"/>
                <w:sz w:val="22"/>
              </w:rPr>
            </w:pPr>
            <w:r>
              <w:rPr>
                <w:rFonts w:hint="eastAsia" w:ascii="宋体" w:hAnsi="宋体" w:cs="宋体"/>
                <w:color w:val="000000"/>
                <w:kern w:val="0"/>
                <w:sz w:val="22"/>
              </w:rPr>
              <w:t>互联网生产服务平台</w:t>
            </w:r>
          </w:p>
        </w:tc>
      </w:tr>
      <w:tr w14:paraId="7D06A3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36EF693">
            <w:pPr>
              <w:widowControl/>
              <w:jc w:val="left"/>
              <w:rPr>
                <w:rFonts w:ascii="宋体" w:cs="宋体"/>
                <w:color w:val="000000"/>
                <w:kern w:val="0"/>
                <w:sz w:val="22"/>
              </w:rPr>
            </w:pPr>
          </w:p>
        </w:tc>
        <w:tc>
          <w:tcPr>
            <w:tcW w:w="4548" w:type="dxa"/>
            <w:noWrap w:val="0"/>
            <w:vAlign w:val="top"/>
          </w:tcPr>
          <w:p w14:paraId="0DB2C30E">
            <w:pPr>
              <w:widowControl/>
              <w:jc w:val="left"/>
              <w:rPr>
                <w:rFonts w:eastAsia="Times New Roman"/>
                <w:color w:val="000000"/>
                <w:kern w:val="0"/>
                <w:sz w:val="22"/>
              </w:rPr>
            </w:pPr>
          </w:p>
        </w:tc>
        <w:tc>
          <w:tcPr>
            <w:tcW w:w="882" w:type="dxa"/>
            <w:noWrap/>
            <w:vAlign w:val="top"/>
          </w:tcPr>
          <w:p w14:paraId="4FFBE229">
            <w:pPr>
              <w:widowControl/>
              <w:jc w:val="left"/>
              <w:rPr>
                <w:rFonts w:ascii="宋体" w:cs="宋体"/>
                <w:color w:val="000000"/>
                <w:kern w:val="0"/>
                <w:sz w:val="22"/>
              </w:rPr>
            </w:pPr>
            <w:r>
              <w:rPr>
                <w:rFonts w:ascii="宋体" w:hAnsi="宋体" w:cs="宋体"/>
                <w:color w:val="000000"/>
                <w:kern w:val="0"/>
                <w:sz w:val="22"/>
              </w:rPr>
              <w:t xml:space="preserve">6432 </w:t>
            </w:r>
          </w:p>
        </w:tc>
        <w:tc>
          <w:tcPr>
            <w:tcW w:w="3211" w:type="dxa"/>
            <w:noWrap w:val="0"/>
            <w:vAlign w:val="top"/>
          </w:tcPr>
          <w:p w14:paraId="0EFCEE56">
            <w:pPr>
              <w:widowControl/>
              <w:jc w:val="left"/>
              <w:rPr>
                <w:rFonts w:ascii="宋体" w:cs="宋体"/>
                <w:color w:val="000000"/>
                <w:kern w:val="0"/>
                <w:sz w:val="22"/>
              </w:rPr>
            </w:pPr>
            <w:r>
              <w:rPr>
                <w:rFonts w:hint="eastAsia" w:ascii="宋体" w:hAnsi="宋体" w:cs="宋体"/>
                <w:color w:val="000000"/>
                <w:kern w:val="0"/>
                <w:sz w:val="22"/>
              </w:rPr>
              <w:t>互联网生活服务平台</w:t>
            </w:r>
          </w:p>
        </w:tc>
      </w:tr>
      <w:tr w14:paraId="0C0684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64C9D5D">
            <w:pPr>
              <w:widowControl/>
              <w:jc w:val="left"/>
              <w:rPr>
                <w:rFonts w:ascii="宋体" w:cs="宋体"/>
                <w:color w:val="000000"/>
                <w:kern w:val="0"/>
                <w:sz w:val="22"/>
              </w:rPr>
            </w:pPr>
          </w:p>
        </w:tc>
        <w:tc>
          <w:tcPr>
            <w:tcW w:w="4548" w:type="dxa"/>
            <w:noWrap w:val="0"/>
            <w:vAlign w:val="top"/>
          </w:tcPr>
          <w:p w14:paraId="7D198638">
            <w:pPr>
              <w:widowControl/>
              <w:jc w:val="left"/>
              <w:rPr>
                <w:rFonts w:eastAsia="Times New Roman"/>
                <w:color w:val="000000"/>
                <w:kern w:val="0"/>
                <w:sz w:val="22"/>
              </w:rPr>
            </w:pPr>
          </w:p>
        </w:tc>
        <w:tc>
          <w:tcPr>
            <w:tcW w:w="882" w:type="dxa"/>
            <w:noWrap/>
            <w:vAlign w:val="top"/>
          </w:tcPr>
          <w:p w14:paraId="66ADE248">
            <w:pPr>
              <w:widowControl/>
              <w:jc w:val="left"/>
              <w:rPr>
                <w:rFonts w:ascii="宋体" w:cs="宋体"/>
                <w:color w:val="000000"/>
                <w:kern w:val="0"/>
                <w:sz w:val="22"/>
              </w:rPr>
            </w:pPr>
            <w:r>
              <w:rPr>
                <w:rFonts w:ascii="宋体" w:hAnsi="宋体" w:cs="宋体"/>
                <w:color w:val="000000"/>
                <w:kern w:val="0"/>
                <w:sz w:val="22"/>
              </w:rPr>
              <w:t>6433</w:t>
            </w:r>
          </w:p>
        </w:tc>
        <w:tc>
          <w:tcPr>
            <w:tcW w:w="3211" w:type="dxa"/>
            <w:noWrap w:val="0"/>
            <w:vAlign w:val="top"/>
          </w:tcPr>
          <w:p w14:paraId="36D061A7">
            <w:pPr>
              <w:widowControl/>
              <w:jc w:val="left"/>
              <w:rPr>
                <w:rFonts w:ascii="宋体" w:cs="宋体"/>
                <w:color w:val="000000"/>
                <w:kern w:val="0"/>
                <w:sz w:val="22"/>
              </w:rPr>
            </w:pPr>
            <w:r>
              <w:rPr>
                <w:rFonts w:hint="eastAsia" w:ascii="宋体" w:hAnsi="宋体" w:cs="宋体"/>
                <w:color w:val="000000"/>
                <w:kern w:val="0"/>
                <w:sz w:val="22"/>
              </w:rPr>
              <w:t>互联网科技创新平台</w:t>
            </w:r>
          </w:p>
        </w:tc>
      </w:tr>
      <w:tr w14:paraId="6ED969F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A59BC8A">
            <w:pPr>
              <w:widowControl/>
              <w:jc w:val="left"/>
              <w:rPr>
                <w:rFonts w:ascii="宋体" w:cs="宋体"/>
                <w:color w:val="000000"/>
                <w:kern w:val="0"/>
                <w:sz w:val="22"/>
              </w:rPr>
            </w:pPr>
          </w:p>
        </w:tc>
        <w:tc>
          <w:tcPr>
            <w:tcW w:w="4548" w:type="dxa"/>
            <w:noWrap w:val="0"/>
            <w:vAlign w:val="top"/>
          </w:tcPr>
          <w:p w14:paraId="661879B4">
            <w:pPr>
              <w:widowControl/>
              <w:jc w:val="left"/>
              <w:rPr>
                <w:rFonts w:eastAsia="Times New Roman"/>
                <w:color w:val="000000"/>
                <w:kern w:val="0"/>
                <w:sz w:val="22"/>
              </w:rPr>
            </w:pPr>
          </w:p>
        </w:tc>
        <w:tc>
          <w:tcPr>
            <w:tcW w:w="882" w:type="dxa"/>
            <w:noWrap/>
            <w:vAlign w:val="top"/>
          </w:tcPr>
          <w:p w14:paraId="1D632A0E">
            <w:pPr>
              <w:widowControl/>
              <w:jc w:val="left"/>
              <w:rPr>
                <w:rFonts w:ascii="宋体" w:cs="宋体"/>
                <w:color w:val="000000"/>
                <w:kern w:val="0"/>
                <w:sz w:val="22"/>
              </w:rPr>
            </w:pPr>
            <w:r>
              <w:rPr>
                <w:rFonts w:ascii="宋体" w:hAnsi="宋体" w:cs="宋体"/>
                <w:color w:val="000000"/>
                <w:kern w:val="0"/>
                <w:sz w:val="22"/>
              </w:rPr>
              <w:t xml:space="preserve">6434 </w:t>
            </w:r>
          </w:p>
        </w:tc>
        <w:tc>
          <w:tcPr>
            <w:tcW w:w="3211" w:type="dxa"/>
            <w:noWrap w:val="0"/>
            <w:vAlign w:val="top"/>
          </w:tcPr>
          <w:p w14:paraId="51ADB3CA">
            <w:pPr>
              <w:widowControl/>
              <w:jc w:val="left"/>
              <w:rPr>
                <w:rFonts w:ascii="宋体" w:cs="宋体"/>
                <w:color w:val="000000"/>
                <w:kern w:val="0"/>
                <w:sz w:val="22"/>
              </w:rPr>
            </w:pPr>
            <w:r>
              <w:rPr>
                <w:rFonts w:hint="eastAsia" w:ascii="宋体" w:hAnsi="宋体" w:cs="宋体"/>
                <w:color w:val="000000"/>
                <w:kern w:val="0"/>
                <w:sz w:val="22"/>
              </w:rPr>
              <w:t>互联网公共服务平台</w:t>
            </w:r>
          </w:p>
        </w:tc>
      </w:tr>
      <w:tr w14:paraId="4FDC1E8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C85D565">
            <w:pPr>
              <w:widowControl/>
              <w:jc w:val="left"/>
              <w:rPr>
                <w:rFonts w:ascii="宋体" w:cs="宋体"/>
                <w:color w:val="000000"/>
                <w:kern w:val="0"/>
                <w:sz w:val="22"/>
              </w:rPr>
            </w:pPr>
          </w:p>
        </w:tc>
        <w:tc>
          <w:tcPr>
            <w:tcW w:w="4548" w:type="dxa"/>
            <w:noWrap w:val="0"/>
            <w:vAlign w:val="top"/>
          </w:tcPr>
          <w:p w14:paraId="123A8546">
            <w:pPr>
              <w:widowControl/>
              <w:jc w:val="left"/>
              <w:rPr>
                <w:rFonts w:eastAsia="Times New Roman"/>
                <w:color w:val="000000"/>
                <w:kern w:val="0"/>
                <w:sz w:val="22"/>
              </w:rPr>
            </w:pPr>
          </w:p>
        </w:tc>
        <w:tc>
          <w:tcPr>
            <w:tcW w:w="882" w:type="dxa"/>
            <w:noWrap/>
            <w:vAlign w:val="top"/>
          </w:tcPr>
          <w:p w14:paraId="4FBEF21C">
            <w:pPr>
              <w:widowControl/>
              <w:jc w:val="left"/>
              <w:rPr>
                <w:rFonts w:ascii="宋体" w:cs="宋体"/>
                <w:color w:val="000000"/>
                <w:kern w:val="0"/>
                <w:sz w:val="22"/>
              </w:rPr>
            </w:pPr>
            <w:r>
              <w:rPr>
                <w:rFonts w:ascii="宋体" w:hAnsi="宋体" w:cs="宋体"/>
                <w:color w:val="000000"/>
                <w:kern w:val="0"/>
                <w:sz w:val="22"/>
              </w:rPr>
              <w:t>6439</w:t>
            </w:r>
          </w:p>
        </w:tc>
        <w:tc>
          <w:tcPr>
            <w:tcW w:w="3211" w:type="dxa"/>
            <w:noWrap w:val="0"/>
            <w:vAlign w:val="top"/>
          </w:tcPr>
          <w:p w14:paraId="45F1429D">
            <w:pPr>
              <w:widowControl/>
              <w:jc w:val="left"/>
              <w:rPr>
                <w:rFonts w:ascii="宋体" w:cs="宋体"/>
                <w:color w:val="000000"/>
                <w:kern w:val="0"/>
                <w:sz w:val="22"/>
              </w:rPr>
            </w:pPr>
            <w:r>
              <w:rPr>
                <w:rFonts w:hint="eastAsia" w:ascii="宋体" w:hAnsi="宋体" w:cs="宋体"/>
                <w:color w:val="000000"/>
                <w:kern w:val="0"/>
                <w:sz w:val="22"/>
              </w:rPr>
              <w:t>其他互联网平台</w:t>
            </w:r>
          </w:p>
        </w:tc>
      </w:tr>
      <w:tr w14:paraId="0E0083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53F76B3">
            <w:pPr>
              <w:widowControl/>
              <w:jc w:val="left"/>
              <w:rPr>
                <w:rFonts w:ascii="宋体" w:cs="宋体"/>
                <w:color w:val="000000"/>
                <w:kern w:val="0"/>
                <w:sz w:val="22"/>
              </w:rPr>
            </w:pPr>
            <w:r>
              <w:rPr>
                <w:rFonts w:ascii="宋体" w:hAnsi="宋体" w:cs="宋体"/>
                <w:color w:val="000000"/>
                <w:kern w:val="0"/>
                <w:sz w:val="22"/>
              </w:rPr>
              <w:t>1.4.3</w:t>
            </w:r>
          </w:p>
        </w:tc>
        <w:tc>
          <w:tcPr>
            <w:tcW w:w="4548" w:type="dxa"/>
            <w:noWrap w:val="0"/>
            <w:vAlign w:val="top"/>
          </w:tcPr>
          <w:p w14:paraId="68FD2C87">
            <w:pPr>
              <w:widowControl/>
              <w:jc w:val="left"/>
              <w:rPr>
                <w:rFonts w:ascii="宋体" w:cs="宋体"/>
                <w:color w:val="000000"/>
                <w:kern w:val="0"/>
                <w:sz w:val="22"/>
              </w:rPr>
            </w:pPr>
            <w:r>
              <w:rPr>
                <w:rFonts w:hint="eastAsia" w:ascii="宋体" w:hAnsi="宋体" w:cs="宋体"/>
                <w:color w:val="000000"/>
                <w:kern w:val="0"/>
                <w:sz w:val="22"/>
              </w:rPr>
              <w:t>云计算与大数据服务</w:t>
            </w:r>
          </w:p>
        </w:tc>
        <w:tc>
          <w:tcPr>
            <w:tcW w:w="882" w:type="dxa"/>
            <w:noWrap/>
            <w:vAlign w:val="top"/>
          </w:tcPr>
          <w:p w14:paraId="6B3172B5">
            <w:pPr>
              <w:widowControl/>
              <w:jc w:val="left"/>
              <w:rPr>
                <w:rFonts w:ascii="宋体" w:cs="宋体"/>
                <w:color w:val="000000"/>
                <w:kern w:val="0"/>
                <w:sz w:val="22"/>
              </w:rPr>
            </w:pPr>
            <w:r>
              <w:rPr>
                <w:rFonts w:ascii="宋体" w:hAnsi="宋体" w:cs="宋体"/>
                <w:color w:val="000000"/>
                <w:kern w:val="0"/>
                <w:sz w:val="22"/>
              </w:rPr>
              <w:t>6450*</w:t>
            </w:r>
          </w:p>
        </w:tc>
        <w:tc>
          <w:tcPr>
            <w:tcW w:w="3211" w:type="dxa"/>
            <w:noWrap w:val="0"/>
            <w:vAlign w:val="top"/>
          </w:tcPr>
          <w:p w14:paraId="0E257CBA">
            <w:pPr>
              <w:widowControl/>
              <w:jc w:val="left"/>
              <w:rPr>
                <w:rFonts w:ascii="宋体" w:cs="宋体"/>
                <w:color w:val="000000"/>
                <w:kern w:val="0"/>
                <w:sz w:val="22"/>
              </w:rPr>
            </w:pPr>
            <w:r>
              <w:rPr>
                <w:rFonts w:hint="eastAsia" w:ascii="宋体" w:hAnsi="宋体" w:cs="宋体"/>
                <w:color w:val="000000"/>
                <w:kern w:val="0"/>
                <w:sz w:val="22"/>
              </w:rPr>
              <w:t>互联网数据服务</w:t>
            </w:r>
          </w:p>
        </w:tc>
      </w:tr>
      <w:tr w14:paraId="565AF7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B57D742">
            <w:pPr>
              <w:widowControl/>
              <w:jc w:val="left"/>
              <w:rPr>
                <w:rFonts w:ascii="宋体" w:cs="宋体"/>
                <w:color w:val="000000"/>
                <w:kern w:val="0"/>
                <w:sz w:val="22"/>
              </w:rPr>
            </w:pPr>
          </w:p>
        </w:tc>
        <w:tc>
          <w:tcPr>
            <w:tcW w:w="4548" w:type="dxa"/>
            <w:noWrap w:val="0"/>
            <w:vAlign w:val="top"/>
          </w:tcPr>
          <w:p w14:paraId="67E52A7E">
            <w:pPr>
              <w:widowControl/>
              <w:jc w:val="left"/>
              <w:rPr>
                <w:rFonts w:eastAsia="Times New Roman"/>
                <w:color w:val="000000"/>
                <w:kern w:val="0"/>
                <w:sz w:val="22"/>
              </w:rPr>
            </w:pPr>
          </w:p>
        </w:tc>
        <w:tc>
          <w:tcPr>
            <w:tcW w:w="882" w:type="dxa"/>
            <w:noWrap/>
            <w:vAlign w:val="top"/>
          </w:tcPr>
          <w:p w14:paraId="20B19379">
            <w:pPr>
              <w:widowControl/>
              <w:jc w:val="left"/>
              <w:rPr>
                <w:rFonts w:ascii="宋体" w:cs="宋体"/>
                <w:color w:val="000000"/>
                <w:kern w:val="0"/>
                <w:sz w:val="22"/>
              </w:rPr>
            </w:pPr>
            <w:r>
              <w:rPr>
                <w:rFonts w:ascii="宋体" w:hAnsi="宋体" w:cs="宋体"/>
                <w:color w:val="000000"/>
                <w:kern w:val="0"/>
                <w:sz w:val="22"/>
              </w:rPr>
              <w:t>6512*</w:t>
            </w:r>
          </w:p>
        </w:tc>
        <w:tc>
          <w:tcPr>
            <w:tcW w:w="3211" w:type="dxa"/>
            <w:noWrap w:val="0"/>
            <w:vAlign w:val="top"/>
          </w:tcPr>
          <w:p w14:paraId="03CA2556">
            <w:pPr>
              <w:widowControl/>
              <w:jc w:val="left"/>
              <w:rPr>
                <w:rFonts w:ascii="宋体" w:cs="宋体"/>
                <w:color w:val="000000"/>
                <w:kern w:val="0"/>
                <w:sz w:val="22"/>
              </w:rPr>
            </w:pPr>
            <w:r>
              <w:rPr>
                <w:rFonts w:hint="eastAsia" w:ascii="宋体" w:hAnsi="宋体" w:cs="宋体"/>
                <w:color w:val="000000"/>
                <w:kern w:val="0"/>
                <w:sz w:val="22"/>
              </w:rPr>
              <w:t>支撑软件开发</w:t>
            </w:r>
          </w:p>
        </w:tc>
      </w:tr>
      <w:tr w14:paraId="4EFA684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F326B3D">
            <w:pPr>
              <w:widowControl/>
              <w:jc w:val="left"/>
              <w:rPr>
                <w:rFonts w:ascii="宋体" w:cs="宋体"/>
                <w:color w:val="000000"/>
                <w:kern w:val="0"/>
                <w:sz w:val="22"/>
              </w:rPr>
            </w:pPr>
            <w:r>
              <w:rPr>
                <w:rFonts w:ascii="宋体" w:hAnsi="宋体" w:cs="宋体"/>
                <w:color w:val="000000"/>
                <w:kern w:val="0"/>
                <w:sz w:val="22"/>
              </w:rPr>
              <w:t>1.4.4</w:t>
            </w:r>
          </w:p>
        </w:tc>
        <w:tc>
          <w:tcPr>
            <w:tcW w:w="4548" w:type="dxa"/>
            <w:noWrap w:val="0"/>
            <w:vAlign w:val="top"/>
          </w:tcPr>
          <w:p w14:paraId="7EB96792">
            <w:pPr>
              <w:widowControl/>
              <w:jc w:val="left"/>
              <w:rPr>
                <w:rFonts w:ascii="宋体" w:cs="宋体"/>
                <w:color w:val="000000"/>
                <w:kern w:val="0"/>
                <w:sz w:val="22"/>
              </w:rPr>
            </w:pPr>
            <w:r>
              <w:rPr>
                <w:rFonts w:hint="eastAsia" w:ascii="宋体" w:hAnsi="宋体" w:cs="宋体"/>
                <w:color w:val="000000"/>
                <w:kern w:val="0"/>
                <w:sz w:val="22"/>
              </w:rPr>
              <w:t>互联网相关信息服务</w:t>
            </w:r>
          </w:p>
        </w:tc>
        <w:tc>
          <w:tcPr>
            <w:tcW w:w="882" w:type="dxa"/>
            <w:noWrap/>
            <w:vAlign w:val="top"/>
          </w:tcPr>
          <w:p w14:paraId="149B6C05">
            <w:pPr>
              <w:widowControl/>
              <w:jc w:val="left"/>
              <w:rPr>
                <w:rFonts w:ascii="宋体" w:cs="宋体"/>
                <w:color w:val="000000"/>
                <w:kern w:val="0"/>
                <w:sz w:val="22"/>
              </w:rPr>
            </w:pPr>
            <w:r>
              <w:rPr>
                <w:rFonts w:ascii="宋体" w:hAnsi="宋体" w:cs="宋体"/>
                <w:color w:val="000000"/>
                <w:kern w:val="0"/>
                <w:sz w:val="22"/>
              </w:rPr>
              <w:t xml:space="preserve">6421 </w:t>
            </w:r>
          </w:p>
        </w:tc>
        <w:tc>
          <w:tcPr>
            <w:tcW w:w="3211" w:type="dxa"/>
            <w:noWrap w:val="0"/>
            <w:vAlign w:val="top"/>
          </w:tcPr>
          <w:p w14:paraId="0A10F39F">
            <w:pPr>
              <w:widowControl/>
              <w:jc w:val="left"/>
              <w:rPr>
                <w:rFonts w:ascii="宋体" w:cs="宋体"/>
                <w:color w:val="000000"/>
                <w:kern w:val="0"/>
                <w:sz w:val="22"/>
              </w:rPr>
            </w:pPr>
            <w:r>
              <w:rPr>
                <w:rFonts w:hint="eastAsia" w:ascii="宋体" w:hAnsi="宋体" w:cs="宋体"/>
                <w:color w:val="000000"/>
                <w:kern w:val="0"/>
                <w:sz w:val="22"/>
              </w:rPr>
              <w:t>互联网搜索服务</w:t>
            </w:r>
          </w:p>
        </w:tc>
      </w:tr>
      <w:tr w14:paraId="4F00888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DECBFF6">
            <w:pPr>
              <w:widowControl/>
              <w:jc w:val="left"/>
              <w:rPr>
                <w:rFonts w:ascii="宋体" w:cs="宋体"/>
                <w:color w:val="000000"/>
                <w:kern w:val="0"/>
                <w:sz w:val="22"/>
              </w:rPr>
            </w:pPr>
          </w:p>
        </w:tc>
        <w:tc>
          <w:tcPr>
            <w:tcW w:w="4548" w:type="dxa"/>
            <w:noWrap w:val="0"/>
            <w:vAlign w:val="top"/>
          </w:tcPr>
          <w:p w14:paraId="605D3770">
            <w:pPr>
              <w:widowControl/>
              <w:jc w:val="left"/>
              <w:rPr>
                <w:rFonts w:eastAsia="Times New Roman"/>
                <w:color w:val="000000"/>
                <w:kern w:val="0"/>
                <w:sz w:val="22"/>
              </w:rPr>
            </w:pPr>
          </w:p>
        </w:tc>
        <w:tc>
          <w:tcPr>
            <w:tcW w:w="882" w:type="dxa"/>
            <w:noWrap/>
            <w:vAlign w:val="top"/>
          </w:tcPr>
          <w:p w14:paraId="1B2BD40C">
            <w:pPr>
              <w:widowControl/>
              <w:jc w:val="left"/>
              <w:rPr>
                <w:rFonts w:ascii="宋体" w:cs="宋体"/>
                <w:color w:val="000000"/>
                <w:kern w:val="0"/>
                <w:sz w:val="22"/>
              </w:rPr>
            </w:pPr>
            <w:r>
              <w:rPr>
                <w:rFonts w:ascii="宋体" w:hAnsi="宋体" w:cs="宋体"/>
                <w:color w:val="000000"/>
                <w:kern w:val="0"/>
                <w:sz w:val="22"/>
              </w:rPr>
              <w:t>6429*</w:t>
            </w:r>
          </w:p>
        </w:tc>
        <w:tc>
          <w:tcPr>
            <w:tcW w:w="3211" w:type="dxa"/>
            <w:noWrap w:val="0"/>
            <w:vAlign w:val="top"/>
          </w:tcPr>
          <w:p w14:paraId="36567CB5">
            <w:pPr>
              <w:widowControl/>
              <w:jc w:val="left"/>
              <w:rPr>
                <w:rFonts w:ascii="宋体" w:cs="宋体"/>
                <w:color w:val="000000"/>
                <w:kern w:val="0"/>
                <w:sz w:val="22"/>
              </w:rPr>
            </w:pPr>
            <w:r>
              <w:rPr>
                <w:rFonts w:hint="eastAsia" w:ascii="宋体" w:hAnsi="宋体" w:cs="宋体"/>
                <w:color w:val="000000"/>
                <w:kern w:val="0"/>
                <w:sz w:val="22"/>
              </w:rPr>
              <w:t>互联网其他信息服务</w:t>
            </w:r>
          </w:p>
        </w:tc>
      </w:tr>
      <w:tr w14:paraId="7AD8F9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924357B">
            <w:pPr>
              <w:widowControl/>
              <w:jc w:val="left"/>
              <w:rPr>
                <w:rFonts w:ascii="宋体" w:cs="宋体"/>
                <w:color w:val="000000"/>
                <w:kern w:val="0"/>
                <w:sz w:val="22"/>
              </w:rPr>
            </w:pPr>
            <w:r>
              <w:rPr>
                <w:rFonts w:ascii="宋体" w:hAnsi="宋体" w:cs="宋体"/>
                <w:color w:val="000000"/>
                <w:kern w:val="0"/>
                <w:sz w:val="22"/>
              </w:rPr>
              <w:t>1.5</w:t>
            </w:r>
          </w:p>
        </w:tc>
        <w:tc>
          <w:tcPr>
            <w:tcW w:w="4548" w:type="dxa"/>
            <w:noWrap w:val="0"/>
            <w:vAlign w:val="top"/>
          </w:tcPr>
          <w:p w14:paraId="11D66CAB">
            <w:pPr>
              <w:widowControl/>
              <w:jc w:val="left"/>
              <w:rPr>
                <w:rFonts w:ascii="宋体" w:cs="宋体"/>
                <w:color w:val="000000"/>
                <w:kern w:val="0"/>
                <w:sz w:val="22"/>
              </w:rPr>
            </w:pPr>
            <w:r>
              <w:rPr>
                <w:rFonts w:hint="eastAsia" w:ascii="宋体" w:hAnsi="宋体" w:cs="宋体"/>
                <w:color w:val="000000"/>
                <w:kern w:val="0"/>
                <w:sz w:val="22"/>
              </w:rPr>
              <w:t>人工智能</w:t>
            </w:r>
          </w:p>
        </w:tc>
        <w:tc>
          <w:tcPr>
            <w:tcW w:w="882" w:type="dxa"/>
            <w:noWrap/>
            <w:vAlign w:val="top"/>
          </w:tcPr>
          <w:p w14:paraId="03F3CC77">
            <w:pPr>
              <w:widowControl/>
              <w:jc w:val="left"/>
              <w:rPr>
                <w:rFonts w:ascii="宋体" w:cs="宋体"/>
                <w:color w:val="000000"/>
                <w:kern w:val="0"/>
                <w:sz w:val="22"/>
              </w:rPr>
            </w:pPr>
          </w:p>
        </w:tc>
        <w:tc>
          <w:tcPr>
            <w:tcW w:w="3211" w:type="dxa"/>
            <w:noWrap w:val="0"/>
            <w:vAlign w:val="top"/>
          </w:tcPr>
          <w:p w14:paraId="2B0B59B0">
            <w:pPr>
              <w:widowControl/>
              <w:jc w:val="left"/>
              <w:rPr>
                <w:rFonts w:eastAsia="Times New Roman"/>
                <w:color w:val="000000"/>
                <w:kern w:val="0"/>
                <w:sz w:val="22"/>
              </w:rPr>
            </w:pPr>
          </w:p>
        </w:tc>
      </w:tr>
      <w:tr w14:paraId="1B9DC2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0F10A79">
            <w:pPr>
              <w:widowControl/>
              <w:jc w:val="left"/>
              <w:rPr>
                <w:rFonts w:ascii="宋体" w:cs="宋体"/>
                <w:color w:val="000000"/>
                <w:kern w:val="0"/>
                <w:sz w:val="22"/>
              </w:rPr>
            </w:pPr>
            <w:r>
              <w:rPr>
                <w:rFonts w:ascii="宋体" w:hAnsi="宋体" w:cs="宋体"/>
                <w:color w:val="000000"/>
                <w:kern w:val="0"/>
                <w:sz w:val="22"/>
              </w:rPr>
              <w:t>1.5.1</w:t>
            </w:r>
          </w:p>
        </w:tc>
        <w:tc>
          <w:tcPr>
            <w:tcW w:w="4548" w:type="dxa"/>
            <w:noWrap w:val="0"/>
            <w:vAlign w:val="top"/>
          </w:tcPr>
          <w:p w14:paraId="434D8333">
            <w:pPr>
              <w:widowControl/>
              <w:jc w:val="left"/>
              <w:rPr>
                <w:rFonts w:ascii="宋体" w:cs="宋体"/>
                <w:color w:val="000000"/>
                <w:kern w:val="0"/>
                <w:sz w:val="22"/>
              </w:rPr>
            </w:pPr>
            <w:r>
              <w:rPr>
                <w:rFonts w:hint="eastAsia" w:ascii="宋体" w:hAnsi="宋体" w:cs="宋体"/>
                <w:color w:val="000000"/>
                <w:kern w:val="0"/>
                <w:sz w:val="22"/>
              </w:rPr>
              <w:t>人工智能软件开发</w:t>
            </w:r>
          </w:p>
        </w:tc>
        <w:tc>
          <w:tcPr>
            <w:tcW w:w="882" w:type="dxa"/>
            <w:noWrap/>
            <w:vAlign w:val="top"/>
          </w:tcPr>
          <w:p w14:paraId="3BBE39FA">
            <w:pPr>
              <w:widowControl/>
              <w:jc w:val="left"/>
              <w:rPr>
                <w:rFonts w:ascii="宋体" w:cs="宋体"/>
                <w:color w:val="000000"/>
                <w:kern w:val="0"/>
                <w:sz w:val="22"/>
              </w:rPr>
            </w:pPr>
            <w:r>
              <w:rPr>
                <w:rFonts w:ascii="宋体" w:hAnsi="宋体" w:cs="宋体"/>
                <w:color w:val="000000"/>
                <w:kern w:val="0"/>
                <w:sz w:val="22"/>
              </w:rPr>
              <w:t>6511*</w:t>
            </w:r>
          </w:p>
        </w:tc>
        <w:tc>
          <w:tcPr>
            <w:tcW w:w="3211" w:type="dxa"/>
            <w:noWrap w:val="0"/>
            <w:vAlign w:val="top"/>
          </w:tcPr>
          <w:p w14:paraId="24BEEA4C">
            <w:pPr>
              <w:widowControl/>
              <w:jc w:val="left"/>
              <w:rPr>
                <w:rFonts w:ascii="宋体" w:cs="宋体"/>
                <w:color w:val="000000"/>
                <w:kern w:val="0"/>
                <w:sz w:val="22"/>
              </w:rPr>
            </w:pPr>
            <w:r>
              <w:rPr>
                <w:rFonts w:hint="eastAsia" w:ascii="宋体" w:hAnsi="宋体" w:cs="宋体"/>
                <w:color w:val="000000"/>
                <w:kern w:val="0"/>
                <w:sz w:val="22"/>
              </w:rPr>
              <w:t>基础软件开发</w:t>
            </w:r>
          </w:p>
        </w:tc>
      </w:tr>
      <w:tr w14:paraId="199E223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04CCB3A">
            <w:pPr>
              <w:widowControl/>
              <w:jc w:val="left"/>
              <w:rPr>
                <w:rFonts w:ascii="宋体" w:cs="宋体"/>
                <w:color w:val="000000"/>
                <w:kern w:val="0"/>
                <w:sz w:val="22"/>
              </w:rPr>
            </w:pPr>
          </w:p>
        </w:tc>
        <w:tc>
          <w:tcPr>
            <w:tcW w:w="4548" w:type="dxa"/>
            <w:noWrap w:val="0"/>
            <w:vAlign w:val="top"/>
          </w:tcPr>
          <w:p w14:paraId="0B9517E5">
            <w:pPr>
              <w:widowControl/>
              <w:jc w:val="left"/>
              <w:rPr>
                <w:rFonts w:eastAsia="Times New Roman"/>
                <w:color w:val="000000"/>
                <w:kern w:val="0"/>
                <w:sz w:val="22"/>
              </w:rPr>
            </w:pPr>
          </w:p>
        </w:tc>
        <w:tc>
          <w:tcPr>
            <w:tcW w:w="882" w:type="dxa"/>
            <w:noWrap/>
            <w:vAlign w:val="top"/>
          </w:tcPr>
          <w:p w14:paraId="112CA0F4">
            <w:pPr>
              <w:widowControl/>
              <w:jc w:val="left"/>
              <w:rPr>
                <w:rFonts w:ascii="宋体" w:cs="宋体"/>
                <w:color w:val="000000"/>
                <w:kern w:val="0"/>
                <w:sz w:val="22"/>
              </w:rPr>
            </w:pPr>
            <w:r>
              <w:rPr>
                <w:rFonts w:ascii="宋体" w:hAnsi="宋体" w:cs="宋体"/>
                <w:color w:val="000000"/>
                <w:kern w:val="0"/>
                <w:sz w:val="22"/>
              </w:rPr>
              <w:t>6513*</w:t>
            </w:r>
          </w:p>
        </w:tc>
        <w:tc>
          <w:tcPr>
            <w:tcW w:w="3211" w:type="dxa"/>
            <w:noWrap w:val="0"/>
            <w:vAlign w:val="top"/>
          </w:tcPr>
          <w:p w14:paraId="055FF435">
            <w:pPr>
              <w:widowControl/>
              <w:jc w:val="left"/>
              <w:rPr>
                <w:rFonts w:ascii="宋体" w:cs="宋体"/>
                <w:color w:val="000000"/>
                <w:kern w:val="0"/>
                <w:sz w:val="22"/>
              </w:rPr>
            </w:pPr>
            <w:r>
              <w:rPr>
                <w:rFonts w:hint="eastAsia" w:ascii="宋体" w:hAnsi="宋体" w:cs="宋体"/>
                <w:color w:val="000000"/>
                <w:kern w:val="0"/>
                <w:sz w:val="22"/>
              </w:rPr>
              <w:t>应用软件开发</w:t>
            </w:r>
          </w:p>
        </w:tc>
      </w:tr>
      <w:tr w14:paraId="3F21F7E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442211B">
            <w:pPr>
              <w:widowControl/>
              <w:jc w:val="left"/>
              <w:rPr>
                <w:rFonts w:ascii="宋体" w:cs="宋体"/>
                <w:color w:val="000000"/>
                <w:kern w:val="0"/>
                <w:sz w:val="22"/>
              </w:rPr>
            </w:pPr>
            <w:r>
              <w:rPr>
                <w:rFonts w:ascii="宋体" w:hAnsi="宋体" w:cs="宋体"/>
                <w:color w:val="000000"/>
                <w:kern w:val="0"/>
                <w:sz w:val="22"/>
              </w:rPr>
              <w:t>1.5.2</w:t>
            </w:r>
          </w:p>
        </w:tc>
        <w:tc>
          <w:tcPr>
            <w:tcW w:w="4548" w:type="dxa"/>
            <w:noWrap w:val="0"/>
            <w:vAlign w:val="top"/>
          </w:tcPr>
          <w:p w14:paraId="72592815">
            <w:pPr>
              <w:widowControl/>
              <w:jc w:val="left"/>
              <w:rPr>
                <w:rFonts w:ascii="宋体" w:cs="宋体"/>
                <w:color w:val="000000"/>
                <w:kern w:val="0"/>
                <w:sz w:val="22"/>
              </w:rPr>
            </w:pPr>
            <w:r>
              <w:rPr>
                <w:rFonts w:hint="eastAsia" w:ascii="宋体" w:hAnsi="宋体" w:cs="宋体"/>
                <w:color w:val="000000"/>
                <w:kern w:val="0"/>
                <w:sz w:val="22"/>
              </w:rPr>
              <w:t>智能消费相关设备制造</w:t>
            </w:r>
          </w:p>
        </w:tc>
        <w:tc>
          <w:tcPr>
            <w:tcW w:w="882" w:type="dxa"/>
            <w:noWrap/>
            <w:vAlign w:val="top"/>
          </w:tcPr>
          <w:p w14:paraId="59DA9589">
            <w:pPr>
              <w:widowControl/>
              <w:jc w:val="left"/>
              <w:rPr>
                <w:rFonts w:ascii="宋体" w:cs="宋体"/>
                <w:color w:val="000000"/>
                <w:kern w:val="0"/>
                <w:sz w:val="22"/>
              </w:rPr>
            </w:pPr>
            <w:r>
              <w:rPr>
                <w:rFonts w:ascii="宋体" w:hAnsi="宋体" w:cs="宋体"/>
                <w:color w:val="000000"/>
                <w:kern w:val="0"/>
                <w:sz w:val="22"/>
              </w:rPr>
              <w:t>3961</w:t>
            </w:r>
          </w:p>
        </w:tc>
        <w:tc>
          <w:tcPr>
            <w:tcW w:w="3211" w:type="dxa"/>
            <w:noWrap w:val="0"/>
            <w:vAlign w:val="top"/>
          </w:tcPr>
          <w:p w14:paraId="736473FC">
            <w:pPr>
              <w:widowControl/>
              <w:jc w:val="left"/>
              <w:rPr>
                <w:rFonts w:ascii="宋体" w:cs="宋体"/>
                <w:color w:val="000000"/>
                <w:kern w:val="0"/>
                <w:sz w:val="22"/>
              </w:rPr>
            </w:pPr>
            <w:r>
              <w:rPr>
                <w:rFonts w:hint="eastAsia" w:ascii="宋体" w:hAnsi="宋体" w:cs="宋体"/>
                <w:color w:val="000000"/>
                <w:kern w:val="0"/>
                <w:sz w:val="22"/>
              </w:rPr>
              <w:t>可穿戴智能设备制造</w:t>
            </w:r>
          </w:p>
        </w:tc>
      </w:tr>
      <w:tr w14:paraId="16E48E9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0D1EBB9">
            <w:pPr>
              <w:widowControl/>
              <w:jc w:val="left"/>
              <w:rPr>
                <w:rFonts w:ascii="宋体" w:cs="宋体"/>
                <w:color w:val="000000"/>
                <w:kern w:val="0"/>
                <w:sz w:val="22"/>
              </w:rPr>
            </w:pPr>
          </w:p>
        </w:tc>
        <w:tc>
          <w:tcPr>
            <w:tcW w:w="4548" w:type="dxa"/>
            <w:noWrap w:val="0"/>
            <w:vAlign w:val="top"/>
          </w:tcPr>
          <w:p w14:paraId="4A165605">
            <w:pPr>
              <w:widowControl/>
              <w:jc w:val="left"/>
              <w:rPr>
                <w:rFonts w:eastAsia="Times New Roman"/>
                <w:color w:val="000000"/>
                <w:kern w:val="0"/>
                <w:sz w:val="22"/>
              </w:rPr>
            </w:pPr>
          </w:p>
        </w:tc>
        <w:tc>
          <w:tcPr>
            <w:tcW w:w="882" w:type="dxa"/>
            <w:noWrap/>
            <w:vAlign w:val="top"/>
          </w:tcPr>
          <w:p w14:paraId="449A5A82">
            <w:pPr>
              <w:widowControl/>
              <w:jc w:val="left"/>
              <w:rPr>
                <w:rFonts w:ascii="宋体" w:cs="宋体"/>
                <w:color w:val="000000"/>
                <w:kern w:val="0"/>
                <w:sz w:val="22"/>
              </w:rPr>
            </w:pPr>
            <w:r>
              <w:rPr>
                <w:rFonts w:ascii="宋体" w:hAnsi="宋体" w:cs="宋体"/>
                <w:color w:val="000000"/>
                <w:kern w:val="0"/>
                <w:sz w:val="22"/>
              </w:rPr>
              <w:t>3963</w:t>
            </w:r>
          </w:p>
        </w:tc>
        <w:tc>
          <w:tcPr>
            <w:tcW w:w="3211" w:type="dxa"/>
            <w:noWrap w:val="0"/>
            <w:vAlign w:val="top"/>
          </w:tcPr>
          <w:p w14:paraId="476C1E59">
            <w:pPr>
              <w:widowControl/>
              <w:jc w:val="left"/>
              <w:rPr>
                <w:rFonts w:ascii="宋体" w:cs="宋体"/>
                <w:color w:val="000000"/>
                <w:kern w:val="0"/>
                <w:sz w:val="22"/>
              </w:rPr>
            </w:pPr>
            <w:r>
              <w:rPr>
                <w:rFonts w:hint="eastAsia" w:ascii="宋体" w:hAnsi="宋体" w:cs="宋体"/>
                <w:color w:val="000000"/>
                <w:kern w:val="0"/>
                <w:sz w:val="22"/>
              </w:rPr>
              <w:t>智能无人飞行器制造</w:t>
            </w:r>
          </w:p>
        </w:tc>
      </w:tr>
      <w:tr w14:paraId="277D91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841606C">
            <w:pPr>
              <w:widowControl/>
              <w:jc w:val="left"/>
              <w:rPr>
                <w:rFonts w:ascii="宋体" w:cs="宋体"/>
                <w:color w:val="000000"/>
                <w:kern w:val="0"/>
                <w:sz w:val="22"/>
              </w:rPr>
            </w:pPr>
          </w:p>
        </w:tc>
        <w:tc>
          <w:tcPr>
            <w:tcW w:w="4548" w:type="dxa"/>
            <w:noWrap w:val="0"/>
            <w:vAlign w:val="top"/>
          </w:tcPr>
          <w:p w14:paraId="644A9035">
            <w:pPr>
              <w:widowControl/>
              <w:jc w:val="left"/>
              <w:rPr>
                <w:rFonts w:eastAsia="Times New Roman"/>
                <w:color w:val="000000"/>
                <w:kern w:val="0"/>
                <w:sz w:val="22"/>
              </w:rPr>
            </w:pPr>
          </w:p>
        </w:tc>
        <w:tc>
          <w:tcPr>
            <w:tcW w:w="882" w:type="dxa"/>
            <w:noWrap/>
            <w:vAlign w:val="top"/>
          </w:tcPr>
          <w:p w14:paraId="0AE3CCD3">
            <w:pPr>
              <w:widowControl/>
              <w:jc w:val="left"/>
              <w:rPr>
                <w:rFonts w:ascii="宋体" w:cs="宋体"/>
                <w:color w:val="000000"/>
                <w:kern w:val="0"/>
                <w:sz w:val="22"/>
              </w:rPr>
            </w:pPr>
            <w:r>
              <w:rPr>
                <w:rFonts w:ascii="宋体" w:hAnsi="宋体" w:cs="宋体"/>
                <w:color w:val="000000"/>
                <w:kern w:val="0"/>
                <w:sz w:val="22"/>
              </w:rPr>
              <w:t>3969*</w:t>
            </w:r>
          </w:p>
        </w:tc>
        <w:tc>
          <w:tcPr>
            <w:tcW w:w="3211" w:type="dxa"/>
            <w:noWrap w:val="0"/>
            <w:vAlign w:val="top"/>
          </w:tcPr>
          <w:p w14:paraId="5D2317DC">
            <w:pPr>
              <w:widowControl/>
              <w:jc w:val="left"/>
              <w:rPr>
                <w:rFonts w:ascii="宋体" w:cs="宋体"/>
                <w:color w:val="000000"/>
                <w:kern w:val="0"/>
                <w:sz w:val="22"/>
              </w:rPr>
            </w:pPr>
            <w:r>
              <w:rPr>
                <w:rFonts w:hint="eastAsia" w:ascii="宋体" w:hAnsi="宋体" w:cs="宋体"/>
                <w:color w:val="000000"/>
                <w:kern w:val="0"/>
                <w:sz w:val="22"/>
              </w:rPr>
              <w:t>其他智能消费设备制造</w:t>
            </w:r>
          </w:p>
        </w:tc>
      </w:tr>
      <w:tr w14:paraId="2D6B49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03966F5">
            <w:pPr>
              <w:widowControl/>
              <w:jc w:val="left"/>
              <w:rPr>
                <w:rFonts w:ascii="宋体" w:cs="宋体"/>
                <w:color w:val="000000"/>
                <w:kern w:val="0"/>
                <w:sz w:val="22"/>
              </w:rPr>
            </w:pPr>
          </w:p>
        </w:tc>
        <w:tc>
          <w:tcPr>
            <w:tcW w:w="4548" w:type="dxa"/>
            <w:noWrap w:val="0"/>
            <w:vAlign w:val="top"/>
          </w:tcPr>
          <w:p w14:paraId="14C6AA61">
            <w:pPr>
              <w:widowControl/>
              <w:jc w:val="left"/>
              <w:rPr>
                <w:rFonts w:eastAsia="Times New Roman"/>
                <w:color w:val="000000"/>
                <w:kern w:val="0"/>
                <w:sz w:val="22"/>
              </w:rPr>
            </w:pPr>
          </w:p>
        </w:tc>
        <w:tc>
          <w:tcPr>
            <w:tcW w:w="882" w:type="dxa"/>
            <w:noWrap/>
            <w:vAlign w:val="top"/>
          </w:tcPr>
          <w:p w14:paraId="7A7451C0">
            <w:pPr>
              <w:widowControl/>
              <w:jc w:val="left"/>
              <w:rPr>
                <w:rFonts w:ascii="宋体" w:hAnsi="宋体" w:cs="宋体"/>
                <w:color w:val="000000"/>
                <w:kern w:val="0"/>
                <w:sz w:val="22"/>
              </w:rPr>
            </w:pPr>
            <w:r>
              <w:rPr>
                <w:rFonts w:hint="eastAsia" w:ascii="宋体" w:hAnsi="宋体" w:cs="宋体"/>
                <w:color w:val="000000"/>
                <w:kern w:val="0"/>
                <w:sz w:val="22"/>
              </w:rPr>
              <w:t>3990</w:t>
            </w:r>
            <w:r>
              <w:rPr>
                <w:rFonts w:ascii="宋体" w:hAnsi="宋体" w:cs="宋体"/>
                <w:color w:val="000000"/>
                <w:kern w:val="0"/>
                <w:sz w:val="22"/>
              </w:rPr>
              <w:t>*</w:t>
            </w:r>
          </w:p>
        </w:tc>
        <w:tc>
          <w:tcPr>
            <w:tcW w:w="3211" w:type="dxa"/>
            <w:noWrap w:val="0"/>
            <w:vAlign w:val="top"/>
          </w:tcPr>
          <w:p w14:paraId="047DFA8D">
            <w:pPr>
              <w:widowControl/>
              <w:jc w:val="left"/>
              <w:rPr>
                <w:rFonts w:ascii="宋体" w:hAnsi="宋体" w:cs="宋体"/>
                <w:color w:val="000000"/>
                <w:kern w:val="0"/>
                <w:sz w:val="22"/>
              </w:rPr>
            </w:pPr>
            <w:r>
              <w:rPr>
                <w:rFonts w:hint="eastAsia" w:ascii="宋体" w:hAnsi="宋体" w:cs="宋体"/>
                <w:color w:val="000000"/>
                <w:kern w:val="0"/>
                <w:sz w:val="22"/>
              </w:rPr>
              <w:t>其他</w:t>
            </w:r>
            <w:r>
              <w:rPr>
                <w:rFonts w:ascii="宋体" w:hAnsi="宋体" w:cs="宋体"/>
                <w:color w:val="000000"/>
                <w:kern w:val="0"/>
                <w:sz w:val="22"/>
              </w:rPr>
              <w:t>电子设备制造</w:t>
            </w:r>
          </w:p>
        </w:tc>
      </w:tr>
      <w:tr w14:paraId="651B0E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043B3F6">
            <w:pPr>
              <w:widowControl/>
              <w:jc w:val="left"/>
              <w:rPr>
                <w:rFonts w:ascii="宋体" w:cs="宋体"/>
                <w:color w:val="000000"/>
                <w:kern w:val="0"/>
                <w:sz w:val="22"/>
              </w:rPr>
            </w:pPr>
            <w:r>
              <w:rPr>
                <w:rFonts w:ascii="宋体" w:hAnsi="宋体" w:cs="宋体"/>
                <w:color w:val="000000"/>
                <w:kern w:val="0"/>
                <w:sz w:val="22"/>
              </w:rPr>
              <w:t>1.5.3</w:t>
            </w:r>
          </w:p>
        </w:tc>
        <w:tc>
          <w:tcPr>
            <w:tcW w:w="4548" w:type="dxa"/>
            <w:noWrap w:val="0"/>
            <w:vAlign w:val="top"/>
          </w:tcPr>
          <w:p w14:paraId="0C61C10A">
            <w:pPr>
              <w:widowControl/>
              <w:jc w:val="left"/>
              <w:rPr>
                <w:rFonts w:ascii="宋体" w:cs="宋体"/>
                <w:color w:val="000000"/>
                <w:kern w:val="0"/>
                <w:sz w:val="22"/>
              </w:rPr>
            </w:pPr>
            <w:r>
              <w:rPr>
                <w:rFonts w:hint="eastAsia" w:ascii="宋体" w:hAnsi="宋体" w:cs="宋体"/>
                <w:color w:val="000000"/>
                <w:kern w:val="0"/>
                <w:sz w:val="22"/>
              </w:rPr>
              <w:t>人工智能系统服务</w:t>
            </w:r>
          </w:p>
        </w:tc>
        <w:tc>
          <w:tcPr>
            <w:tcW w:w="882" w:type="dxa"/>
            <w:noWrap/>
            <w:vAlign w:val="top"/>
          </w:tcPr>
          <w:p w14:paraId="0CBA8DB0">
            <w:pPr>
              <w:widowControl/>
              <w:jc w:val="left"/>
              <w:rPr>
                <w:rFonts w:ascii="宋体" w:cs="宋体"/>
                <w:color w:val="000000"/>
                <w:kern w:val="0"/>
                <w:sz w:val="22"/>
              </w:rPr>
            </w:pPr>
            <w:r>
              <w:rPr>
                <w:rFonts w:ascii="宋体" w:hAnsi="宋体" w:cs="宋体"/>
                <w:color w:val="000000"/>
                <w:kern w:val="0"/>
                <w:sz w:val="22"/>
              </w:rPr>
              <w:t>6531*</w:t>
            </w:r>
          </w:p>
        </w:tc>
        <w:tc>
          <w:tcPr>
            <w:tcW w:w="3211" w:type="dxa"/>
            <w:noWrap w:val="0"/>
            <w:vAlign w:val="top"/>
          </w:tcPr>
          <w:p w14:paraId="5F453BDE">
            <w:pPr>
              <w:widowControl/>
              <w:jc w:val="left"/>
              <w:rPr>
                <w:rFonts w:ascii="宋体" w:cs="宋体"/>
                <w:color w:val="000000"/>
                <w:kern w:val="0"/>
                <w:sz w:val="22"/>
              </w:rPr>
            </w:pPr>
            <w:r>
              <w:rPr>
                <w:rFonts w:hint="eastAsia" w:ascii="宋体" w:hAnsi="宋体" w:cs="宋体"/>
                <w:color w:val="000000"/>
                <w:kern w:val="0"/>
                <w:sz w:val="22"/>
              </w:rPr>
              <w:t>信息系统集成服务</w:t>
            </w:r>
          </w:p>
        </w:tc>
      </w:tr>
      <w:tr w14:paraId="161406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0751B9D">
            <w:pPr>
              <w:widowControl/>
              <w:jc w:val="left"/>
              <w:rPr>
                <w:rFonts w:ascii="宋体" w:cs="宋体"/>
                <w:color w:val="000000"/>
                <w:kern w:val="0"/>
                <w:sz w:val="22"/>
              </w:rPr>
            </w:pPr>
            <w:r>
              <w:rPr>
                <w:rFonts w:ascii="宋体" w:hAnsi="宋体" w:cs="宋体"/>
                <w:color w:val="000000"/>
                <w:kern w:val="0"/>
                <w:sz w:val="22"/>
              </w:rPr>
              <w:t>2</w:t>
            </w:r>
          </w:p>
        </w:tc>
        <w:tc>
          <w:tcPr>
            <w:tcW w:w="4548" w:type="dxa"/>
            <w:noWrap w:val="0"/>
            <w:vAlign w:val="top"/>
          </w:tcPr>
          <w:p w14:paraId="349F34CB">
            <w:pPr>
              <w:widowControl/>
              <w:jc w:val="left"/>
              <w:rPr>
                <w:rFonts w:ascii="宋体" w:cs="宋体"/>
                <w:color w:val="000000"/>
                <w:kern w:val="0"/>
                <w:sz w:val="22"/>
              </w:rPr>
            </w:pPr>
            <w:r>
              <w:rPr>
                <w:rFonts w:hint="eastAsia" w:ascii="宋体" w:hAnsi="宋体" w:cs="宋体"/>
                <w:color w:val="000000"/>
                <w:kern w:val="0"/>
                <w:sz w:val="22"/>
              </w:rPr>
              <w:t>高端装备制造产业</w:t>
            </w:r>
          </w:p>
        </w:tc>
        <w:tc>
          <w:tcPr>
            <w:tcW w:w="882" w:type="dxa"/>
            <w:noWrap/>
            <w:vAlign w:val="top"/>
          </w:tcPr>
          <w:p w14:paraId="7AE451C2">
            <w:pPr>
              <w:widowControl/>
              <w:jc w:val="left"/>
              <w:rPr>
                <w:rFonts w:ascii="宋体" w:cs="宋体"/>
                <w:color w:val="000000"/>
                <w:kern w:val="0"/>
                <w:sz w:val="22"/>
              </w:rPr>
            </w:pPr>
          </w:p>
        </w:tc>
        <w:tc>
          <w:tcPr>
            <w:tcW w:w="3211" w:type="dxa"/>
            <w:noWrap w:val="0"/>
            <w:vAlign w:val="top"/>
          </w:tcPr>
          <w:p w14:paraId="62F822ED">
            <w:pPr>
              <w:widowControl/>
              <w:jc w:val="left"/>
              <w:rPr>
                <w:rFonts w:eastAsia="Times New Roman"/>
                <w:color w:val="000000"/>
                <w:kern w:val="0"/>
                <w:sz w:val="22"/>
              </w:rPr>
            </w:pPr>
          </w:p>
        </w:tc>
      </w:tr>
      <w:tr w14:paraId="6D5CF49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1F43132">
            <w:pPr>
              <w:widowControl/>
              <w:jc w:val="left"/>
              <w:rPr>
                <w:rFonts w:ascii="宋体" w:cs="宋体"/>
                <w:color w:val="000000"/>
                <w:kern w:val="0"/>
                <w:sz w:val="22"/>
              </w:rPr>
            </w:pPr>
            <w:r>
              <w:rPr>
                <w:rFonts w:ascii="宋体" w:hAnsi="宋体" w:cs="宋体"/>
                <w:color w:val="000000"/>
                <w:kern w:val="0"/>
                <w:sz w:val="22"/>
              </w:rPr>
              <w:t>2.1</w:t>
            </w:r>
          </w:p>
        </w:tc>
        <w:tc>
          <w:tcPr>
            <w:tcW w:w="4548" w:type="dxa"/>
            <w:noWrap w:val="0"/>
            <w:vAlign w:val="top"/>
          </w:tcPr>
          <w:p w14:paraId="4AA2FF29">
            <w:pPr>
              <w:widowControl/>
              <w:jc w:val="left"/>
              <w:rPr>
                <w:rFonts w:ascii="宋体" w:cs="宋体"/>
                <w:color w:val="000000"/>
                <w:kern w:val="0"/>
                <w:sz w:val="22"/>
              </w:rPr>
            </w:pPr>
            <w:r>
              <w:rPr>
                <w:rFonts w:hint="eastAsia" w:ascii="宋体" w:hAnsi="宋体" w:cs="宋体"/>
                <w:color w:val="000000"/>
                <w:kern w:val="0"/>
                <w:sz w:val="22"/>
              </w:rPr>
              <w:t>智能制造装备产业</w:t>
            </w:r>
          </w:p>
        </w:tc>
        <w:tc>
          <w:tcPr>
            <w:tcW w:w="882" w:type="dxa"/>
            <w:noWrap/>
            <w:vAlign w:val="top"/>
          </w:tcPr>
          <w:p w14:paraId="3992141E">
            <w:pPr>
              <w:widowControl/>
              <w:jc w:val="left"/>
              <w:rPr>
                <w:rFonts w:ascii="宋体" w:cs="宋体"/>
                <w:color w:val="000000"/>
                <w:kern w:val="0"/>
                <w:sz w:val="22"/>
              </w:rPr>
            </w:pPr>
          </w:p>
        </w:tc>
        <w:tc>
          <w:tcPr>
            <w:tcW w:w="3211" w:type="dxa"/>
            <w:noWrap w:val="0"/>
            <w:vAlign w:val="top"/>
          </w:tcPr>
          <w:p w14:paraId="39A458C9">
            <w:pPr>
              <w:widowControl/>
              <w:jc w:val="left"/>
              <w:rPr>
                <w:rFonts w:eastAsia="Times New Roman"/>
                <w:color w:val="000000"/>
                <w:kern w:val="0"/>
                <w:sz w:val="22"/>
              </w:rPr>
            </w:pPr>
          </w:p>
        </w:tc>
      </w:tr>
      <w:tr w14:paraId="1DC4097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D816761">
            <w:pPr>
              <w:widowControl/>
              <w:jc w:val="left"/>
              <w:rPr>
                <w:rFonts w:ascii="宋体" w:cs="宋体"/>
                <w:color w:val="000000"/>
                <w:kern w:val="0"/>
                <w:sz w:val="22"/>
              </w:rPr>
            </w:pPr>
            <w:r>
              <w:rPr>
                <w:rFonts w:ascii="宋体" w:hAnsi="宋体" w:cs="宋体"/>
                <w:color w:val="000000"/>
                <w:kern w:val="0"/>
                <w:sz w:val="22"/>
              </w:rPr>
              <w:t>2.1.1</w:t>
            </w:r>
          </w:p>
        </w:tc>
        <w:tc>
          <w:tcPr>
            <w:tcW w:w="4548" w:type="dxa"/>
            <w:noWrap w:val="0"/>
            <w:vAlign w:val="top"/>
          </w:tcPr>
          <w:p w14:paraId="79557031">
            <w:pPr>
              <w:widowControl/>
              <w:jc w:val="left"/>
              <w:rPr>
                <w:rFonts w:ascii="宋体" w:cs="宋体"/>
                <w:color w:val="000000"/>
                <w:kern w:val="0"/>
                <w:sz w:val="22"/>
              </w:rPr>
            </w:pPr>
            <w:r>
              <w:rPr>
                <w:rFonts w:hint="eastAsia" w:ascii="宋体" w:hAnsi="宋体" w:cs="宋体"/>
                <w:color w:val="000000"/>
                <w:kern w:val="0"/>
                <w:sz w:val="22"/>
              </w:rPr>
              <w:t>机器人与增材设备制造</w:t>
            </w:r>
          </w:p>
        </w:tc>
        <w:tc>
          <w:tcPr>
            <w:tcW w:w="882" w:type="dxa"/>
            <w:noWrap/>
            <w:vAlign w:val="top"/>
          </w:tcPr>
          <w:p w14:paraId="284DA78E">
            <w:pPr>
              <w:widowControl/>
              <w:jc w:val="left"/>
              <w:rPr>
                <w:rFonts w:ascii="宋体" w:cs="宋体"/>
                <w:color w:val="000000"/>
                <w:kern w:val="0"/>
                <w:sz w:val="22"/>
              </w:rPr>
            </w:pPr>
            <w:r>
              <w:rPr>
                <w:rFonts w:ascii="宋体" w:hAnsi="宋体" w:cs="宋体"/>
                <w:color w:val="000000"/>
                <w:kern w:val="0"/>
                <w:sz w:val="22"/>
              </w:rPr>
              <w:t xml:space="preserve">3491 </w:t>
            </w:r>
          </w:p>
        </w:tc>
        <w:tc>
          <w:tcPr>
            <w:tcW w:w="3211" w:type="dxa"/>
            <w:noWrap w:val="0"/>
            <w:vAlign w:val="top"/>
          </w:tcPr>
          <w:p w14:paraId="119E14A3">
            <w:pPr>
              <w:widowControl/>
              <w:jc w:val="left"/>
              <w:rPr>
                <w:rFonts w:ascii="宋体" w:cs="宋体"/>
                <w:color w:val="000000"/>
                <w:kern w:val="0"/>
                <w:sz w:val="22"/>
              </w:rPr>
            </w:pPr>
            <w:r>
              <w:rPr>
                <w:rFonts w:hint="eastAsia" w:ascii="宋体" w:hAnsi="宋体" w:cs="宋体"/>
                <w:color w:val="000000"/>
                <w:kern w:val="0"/>
                <w:sz w:val="22"/>
              </w:rPr>
              <w:t>工业机器人制造</w:t>
            </w:r>
          </w:p>
        </w:tc>
      </w:tr>
      <w:tr w14:paraId="7E4350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A717B2F">
            <w:pPr>
              <w:widowControl/>
              <w:jc w:val="left"/>
              <w:rPr>
                <w:rFonts w:ascii="宋体" w:cs="宋体"/>
                <w:color w:val="000000"/>
                <w:kern w:val="0"/>
                <w:sz w:val="22"/>
              </w:rPr>
            </w:pPr>
          </w:p>
        </w:tc>
        <w:tc>
          <w:tcPr>
            <w:tcW w:w="4548" w:type="dxa"/>
            <w:noWrap w:val="0"/>
            <w:vAlign w:val="top"/>
          </w:tcPr>
          <w:p w14:paraId="02C3A196">
            <w:pPr>
              <w:widowControl/>
              <w:jc w:val="left"/>
              <w:rPr>
                <w:rFonts w:eastAsia="Times New Roman"/>
                <w:color w:val="000000"/>
                <w:kern w:val="0"/>
                <w:sz w:val="22"/>
              </w:rPr>
            </w:pPr>
          </w:p>
        </w:tc>
        <w:tc>
          <w:tcPr>
            <w:tcW w:w="882" w:type="dxa"/>
            <w:noWrap/>
            <w:vAlign w:val="top"/>
          </w:tcPr>
          <w:p w14:paraId="40DD4AD2">
            <w:pPr>
              <w:widowControl/>
              <w:jc w:val="left"/>
              <w:rPr>
                <w:rFonts w:ascii="宋体" w:cs="宋体"/>
                <w:color w:val="000000"/>
                <w:kern w:val="0"/>
                <w:sz w:val="22"/>
              </w:rPr>
            </w:pPr>
            <w:r>
              <w:rPr>
                <w:rFonts w:ascii="宋体" w:hAnsi="宋体" w:cs="宋体"/>
                <w:color w:val="000000"/>
                <w:kern w:val="0"/>
                <w:sz w:val="22"/>
              </w:rPr>
              <w:t xml:space="preserve">3492 </w:t>
            </w:r>
          </w:p>
        </w:tc>
        <w:tc>
          <w:tcPr>
            <w:tcW w:w="3211" w:type="dxa"/>
            <w:noWrap w:val="0"/>
            <w:vAlign w:val="top"/>
          </w:tcPr>
          <w:p w14:paraId="3035675C">
            <w:pPr>
              <w:widowControl/>
              <w:jc w:val="left"/>
              <w:rPr>
                <w:rFonts w:ascii="宋体" w:cs="宋体"/>
                <w:color w:val="000000"/>
                <w:kern w:val="0"/>
                <w:sz w:val="22"/>
              </w:rPr>
            </w:pPr>
            <w:r>
              <w:rPr>
                <w:rFonts w:hint="eastAsia" w:ascii="宋体" w:hAnsi="宋体" w:cs="宋体"/>
                <w:color w:val="000000"/>
                <w:kern w:val="0"/>
                <w:sz w:val="22"/>
              </w:rPr>
              <w:t>特殊作业机器人制造</w:t>
            </w:r>
          </w:p>
        </w:tc>
      </w:tr>
      <w:tr w14:paraId="58A8AF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D132309">
            <w:pPr>
              <w:widowControl/>
              <w:jc w:val="left"/>
              <w:rPr>
                <w:rFonts w:ascii="宋体" w:cs="宋体"/>
                <w:color w:val="000000"/>
                <w:kern w:val="0"/>
                <w:sz w:val="22"/>
              </w:rPr>
            </w:pPr>
          </w:p>
        </w:tc>
        <w:tc>
          <w:tcPr>
            <w:tcW w:w="4548" w:type="dxa"/>
            <w:noWrap w:val="0"/>
            <w:vAlign w:val="top"/>
          </w:tcPr>
          <w:p w14:paraId="15255EB6">
            <w:pPr>
              <w:widowControl/>
              <w:jc w:val="left"/>
              <w:rPr>
                <w:rFonts w:eastAsia="Times New Roman"/>
                <w:color w:val="000000"/>
                <w:kern w:val="0"/>
                <w:sz w:val="22"/>
              </w:rPr>
            </w:pPr>
          </w:p>
        </w:tc>
        <w:tc>
          <w:tcPr>
            <w:tcW w:w="882" w:type="dxa"/>
            <w:noWrap/>
            <w:vAlign w:val="top"/>
          </w:tcPr>
          <w:p w14:paraId="20891E56">
            <w:pPr>
              <w:widowControl/>
              <w:jc w:val="left"/>
              <w:rPr>
                <w:rFonts w:ascii="宋体" w:cs="宋体"/>
                <w:color w:val="000000"/>
                <w:kern w:val="0"/>
                <w:sz w:val="22"/>
              </w:rPr>
            </w:pPr>
            <w:r>
              <w:rPr>
                <w:rFonts w:ascii="宋体" w:hAnsi="宋体" w:cs="宋体"/>
                <w:color w:val="000000"/>
                <w:kern w:val="0"/>
                <w:sz w:val="22"/>
              </w:rPr>
              <w:t>3493</w:t>
            </w:r>
          </w:p>
        </w:tc>
        <w:tc>
          <w:tcPr>
            <w:tcW w:w="3211" w:type="dxa"/>
            <w:noWrap w:val="0"/>
            <w:vAlign w:val="top"/>
          </w:tcPr>
          <w:p w14:paraId="52A3EE98">
            <w:pPr>
              <w:widowControl/>
              <w:jc w:val="left"/>
              <w:rPr>
                <w:rFonts w:ascii="宋体" w:cs="宋体"/>
                <w:color w:val="000000"/>
                <w:kern w:val="0"/>
                <w:sz w:val="22"/>
              </w:rPr>
            </w:pPr>
            <w:r>
              <w:rPr>
                <w:rFonts w:hint="eastAsia" w:ascii="宋体" w:hAnsi="宋体" w:cs="宋体"/>
                <w:color w:val="000000"/>
                <w:kern w:val="0"/>
                <w:sz w:val="22"/>
              </w:rPr>
              <w:t>增材制造装备制造</w:t>
            </w:r>
          </w:p>
        </w:tc>
      </w:tr>
      <w:tr w14:paraId="6375FFB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B517ECF">
            <w:pPr>
              <w:widowControl/>
              <w:jc w:val="left"/>
              <w:rPr>
                <w:rFonts w:ascii="宋体" w:cs="宋体"/>
                <w:color w:val="000000"/>
                <w:kern w:val="0"/>
                <w:sz w:val="22"/>
              </w:rPr>
            </w:pPr>
          </w:p>
        </w:tc>
        <w:tc>
          <w:tcPr>
            <w:tcW w:w="4548" w:type="dxa"/>
            <w:noWrap w:val="0"/>
            <w:vAlign w:val="top"/>
          </w:tcPr>
          <w:p w14:paraId="124D055C">
            <w:pPr>
              <w:widowControl/>
              <w:jc w:val="left"/>
              <w:rPr>
                <w:rFonts w:eastAsia="Times New Roman"/>
                <w:color w:val="000000"/>
                <w:kern w:val="0"/>
                <w:sz w:val="22"/>
              </w:rPr>
            </w:pPr>
          </w:p>
        </w:tc>
        <w:tc>
          <w:tcPr>
            <w:tcW w:w="882" w:type="dxa"/>
            <w:noWrap/>
            <w:vAlign w:val="top"/>
          </w:tcPr>
          <w:p w14:paraId="107D1FB8">
            <w:pPr>
              <w:widowControl/>
              <w:jc w:val="left"/>
              <w:rPr>
                <w:rFonts w:ascii="宋体" w:cs="宋体"/>
                <w:color w:val="000000"/>
                <w:kern w:val="0"/>
                <w:sz w:val="22"/>
              </w:rPr>
            </w:pPr>
            <w:r>
              <w:rPr>
                <w:rFonts w:ascii="宋体" w:hAnsi="宋体" w:cs="宋体"/>
                <w:color w:val="000000"/>
                <w:kern w:val="0"/>
                <w:sz w:val="22"/>
              </w:rPr>
              <w:t>3964</w:t>
            </w:r>
          </w:p>
        </w:tc>
        <w:tc>
          <w:tcPr>
            <w:tcW w:w="3211" w:type="dxa"/>
            <w:noWrap w:val="0"/>
            <w:vAlign w:val="top"/>
          </w:tcPr>
          <w:p w14:paraId="19D54EDF">
            <w:pPr>
              <w:widowControl/>
              <w:jc w:val="left"/>
              <w:rPr>
                <w:rFonts w:ascii="宋体" w:cs="宋体"/>
                <w:color w:val="000000"/>
                <w:kern w:val="0"/>
                <w:sz w:val="22"/>
              </w:rPr>
            </w:pPr>
            <w:r>
              <w:rPr>
                <w:rFonts w:hint="eastAsia" w:ascii="宋体" w:hAnsi="宋体" w:cs="宋体"/>
                <w:color w:val="000000"/>
                <w:kern w:val="0"/>
                <w:sz w:val="22"/>
              </w:rPr>
              <w:t>服务消费机器人制造</w:t>
            </w:r>
          </w:p>
        </w:tc>
      </w:tr>
      <w:tr w14:paraId="6F33072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85" w:hRule="atLeast"/>
          <w:jc w:val="center"/>
        </w:trPr>
        <w:tc>
          <w:tcPr>
            <w:tcW w:w="1119" w:type="dxa"/>
            <w:noWrap w:val="0"/>
            <w:vAlign w:val="top"/>
          </w:tcPr>
          <w:p w14:paraId="1532BD7B">
            <w:pPr>
              <w:widowControl/>
              <w:jc w:val="left"/>
              <w:rPr>
                <w:rFonts w:ascii="宋体" w:cs="宋体"/>
                <w:color w:val="000000"/>
                <w:kern w:val="0"/>
                <w:sz w:val="22"/>
              </w:rPr>
            </w:pPr>
            <w:r>
              <w:rPr>
                <w:rFonts w:ascii="宋体" w:hAnsi="宋体" w:cs="宋体"/>
                <w:color w:val="000000"/>
                <w:kern w:val="0"/>
                <w:sz w:val="22"/>
              </w:rPr>
              <w:t>2.1.2</w:t>
            </w:r>
          </w:p>
        </w:tc>
        <w:tc>
          <w:tcPr>
            <w:tcW w:w="4548" w:type="dxa"/>
            <w:noWrap w:val="0"/>
            <w:vAlign w:val="top"/>
          </w:tcPr>
          <w:p w14:paraId="5F82131D">
            <w:pPr>
              <w:widowControl/>
              <w:jc w:val="left"/>
              <w:rPr>
                <w:rFonts w:ascii="宋体" w:cs="宋体"/>
                <w:color w:val="000000"/>
                <w:kern w:val="0"/>
                <w:sz w:val="22"/>
              </w:rPr>
            </w:pPr>
            <w:r>
              <w:rPr>
                <w:rFonts w:hint="eastAsia" w:ascii="宋体" w:hAnsi="宋体" w:cs="宋体"/>
                <w:color w:val="000000"/>
                <w:kern w:val="0"/>
                <w:sz w:val="22"/>
              </w:rPr>
              <w:t>重大成套设备制造</w:t>
            </w:r>
          </w:p>
        </w:tc>
        <w:tc>
          <w:tcPr>
            <w:tcW w:w="882" w:type="dxa"/>
            <w:noWrap/>
            <w:vAlign w:val="top"/>
          </w:tcPr>
          <w:p w14:paraId="508BC826">
            <w:pPr>
              <w:widowControl/>
              <w:jc w:val="left"/>
              <w:rPr>
                <w:rFonts w:ascii="宋体" w:hAnsi="宋体" w:cs="宋体"/>
                <w:color w:val="000000"/>
                <w:kern w:val="0"/>
                <w:sz w:val="22"/>
              </w:rPr>
            </w:pPr>
            <w:r>
              <w:rPr>
                <w:rFonts w:ascii="宋体" w:hAnsi="宋体" w:cs="宋体"/>
                <w:color w:val="000000"/>
                <w:kern w:val="0"/>
                <w:sz w:val="22"/>
              </w:rPr>
              <w:t>3511*</w:t>
            </w:r>
          </w:p>
        </w:tc>
        <w:tc>
          <w:tcPr>
            <w:tcW w:w="3211" w:type="dxa"/>
            <w:noWrap w:val="0"/>
            <w:vAlign w:val="top"/>
          </w:tcPr>
          <w:p w14:paraId="47259509">
            <w:r>
              <w:rPr>
                <w:rFonts w:hint="eastAsia"/>
              </w:rPr>
              <w:t>矿山机械制造</w:t>
            </w:r>
          </w:p>
        </w:tc>
      </w:tr>
      <w:tr w14:paraId="40B04A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85" w:hRule="atLeast"/>
          <w:jc w:val="center"/>
        </w:trPr>
        <w:tc>
          <w:tcPr>
            <w:tcW w:w="1119" w:type="dxa"/>
            <w:noWrap w:val="0"/>
            <w:vAlign w:val="top"/>
          </w:tcPr>
          <w:p w14:paraId="25130979">
            <w:pPr>
              <w:widowControl/>
              <w:jc w:val="left"/>
              <w:rPr>
                <w:rFonts w:ascii="宋体" w:cs="宋体"/>
                <w:color w:val="000000"/>
                <w:kern w:val="0"/>
                <w:sz w:val="22"/>
              </w:rPr>
            </w:pPr>
          </w:p>
        </w:tc>
        <w:tc>
          <w:tcPr>
            <w:tcW w:w="4548" w:type="dxa"/>
            <w:noWrap w:val="0"/>
            <w:vAlign w:val="top"/>
          </w:tcPr>
          <w:p w14:paraId="527939E1">
            <w:pPr>
              <w:widowControl/>
              <w:jc w:val="left"/>
              <w:rPr>
                <w:rFonts w:eastAsia="Times New Roman"/>
                <w:color w:val="000000"/>
                <w:kern w:val="0"/>
                <w:sz w:val="22"/>
              </w:rPr>
            </w:pPr>
          </w:p>
        </w:tc>
        <w:tc>
          <w:tcPr>
            <w:tcW w:w="882" w:type="dxa"/>
            <w:noWrap/>
            <w:vAlign w:val="top"/>
          </w:tcPr>
          <w:p w14:paraId="582A3E39">
            <w:pPr>
              <w:widowControl/>
              <w:jc w:val="left"/>
              <w:rPr>
                <w:rFonts w:ascii="宋体" w:hAnsi="宋体" w:cs="宋体"/>
                <w:color w:val="000000"/>
                <w:kern w:val="0"/>
                <w:sz w:val="22"/>
              </w:rPr>
            </w:pPr>
            <w:r>
              <w:rPr>
                <w:rFonts w:ascii="宋体" w:hAnsi="宋体" w:cs="宋体"/>
                <w:color w:val="000000"/>
                <w:kern w:val="0"/>
                <w:sz w:val="22"/>
              </w:rPr>
              <w:t>3512*</w:t>
            </w:r>
          </w:p>
        </w:tc>
        <w:tc>
          <w:tcPr>
            <w:tcW w:w="3211" w:type="dxa"/>
            <w:noWrap w:val="0"/>
            <w:vAlign w:val="top"/>
          </w:tcPr>
          <w:p w14:paraId="16D8BA01">
            <w:r>
              <w:rPr>
                <w:rFonts w:hint="eastAsia"/>
              </w:rPr>
              <w:t>石油钻采专用设备制造</w:t>
            </w:r>
          </w:p>
        </w:tc>
      </w:tr>
      <w:tr w14:paraId="759B96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85" w:hRule="atLeast"/>
          <w:jc w:val="center"/>
        </w:trPr>
        <w:tc>
          <w:tcPr>
            <w:tcW w:w="1119" w:type="dxa"/>
            <w:noWrap w:val="0"/>
            <w:vAlign w:val="top"/>
          </w:tcPr>
          <w:p w14:paraId="0BF2D7EA">
            <w:pPr>
              <w:widowControl/>
              <w:jc w:val="left"/>
              <w:rPr>
                <w:rFonts w:ascii="宋体" w:cs="宋体"/>
                <w:color w:val="000000"/>
                <w:kern w:val="0"/>
                <w:sz w:val="22"/>
              </w:rPr>
            </w:pPr>
          </w:p>
        </w:tc>
        <w:tc>
          <w:tcPr>
            <w:tcW w:w="4548" w:type="dxa"/>
            <w:noWrap w:val="0"/>
            <w:vAlign w:val="top"/>
          </w:tcPr>
          <w:p w14:paraId="67CBC3DF">
            <w:pPr>
              <w:widowControl/>
              <w:jc w:val="left"/>
              <w:rPr>
                <w:rFonts w:eastAsia="Times New Roman"/>
                <w:color w:val="000000"/>
                <w:kern w:val="0"/>
                <w:sz w:val="22"/>
              </w:rPr>
            </w:pPr>
          </w:p>
        </w:tc>
        <w:tc>
          <w:tcPr>
            <w:tcW w:w="882" w:type="dxa"/>
            <w:noWrap/>
            <w:vAlign w:val="top"/>
          </w:tcPr>
          <w:p w14:paraId="4DE3E25B">
            <w:pPr>
              <w:widowControl/>
              <w:jc w:val="left"/>
              <w:rPr>
                <w:rFonts w:ascii="宋体" w:hAnsi="宋体" w:cs="宋体"/>
                <w:color w:val="000000"/>
                <w:kern w:val="0"/>
                <w:sz w:val="22"/>
              </w:rPr>
            </w:pPr>
            <w:r>
              <w:rPr>
                <w:rFonts w:ascii="宋体" w:hAnsi="宋体" w:cs="宋体"/>
                <w:color w:val="000000"/>
                <w:kern w:val="0"/>
                <w:sz w:val="22"/>
              </w:rPr>
              <w:t>3513*</w:t>
            </w:r>
          </w:p>
        </w:tc>
        <w:tc>
          <w:tcPr>
            <w:tcW w:w="3211" w:type="dxa"/>
            <w:noWrap w:val="0"/>
            <w:vAlign w:val="top"/>
          </w:tcPr>
          <w:p w14:paraId="441AAEF4">
            <w:r>
              <w:rPr>
                <w:rFonts w:hint="eastAsia"/>
              </w:rPr>
              <w:t>深海石油钻探设备制造</w:t>
            </w:r>
          </w:p>
        </w:tc>
      </w:tr>
      <w:tr w14:paraId="42FE5C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85" w:hRule="atLeast"/>
          <w:jc w:val="center"/>
        </w:trPr>
        <w:tc>
          <w:tcPr>
            <w:tcW w:w="1119" w:type="dxa"/>
            <w:noWrap w:val="0"/>
            <w:vAlign w:val="top"/>
          </w:tcPr>
          <w:p w14:paraId="7C799D31">
            <w:pPr>
              <w:widowControl/>
              <w:jc w:val="left"/>
              <w:rPr>
                <w:rFonts w:ascii="宋体" w:cs="宋体"/>
                <w:color w:val="000000"/>
                <w:kern w:val="0"/>
                <w:sz w:val="22"/>
              </w:rPr>
            </w:pPr>
          </w:p>
        </w:tc>
        <w:tc>
          <w:tcPr>
            <w:tcW w:w="4548" w:type="dxa"/>
            <w:noWrap w:val="0"/>
            <w:vAlign w:val="top"/>
          </w:tcPr>
          <w:p w14:paraId="08515E25">
            <w:pPr>
              <w:widowControl/>
              <w:jc w:val="left"/>
              <w:rPr>
                <w:rFonts w:eastAsia="Times New Roman"/>
                <w:color w:val="000000"/>
                <w:kern w:val="0"/>
                <w:sz w:val="22"/>
              </w:rPr>
            </w:pPr>
          </w:p>
        </w:tc>
        <w:tc>
          <w:tcPr>
            <w:tcW w:w="882" w:type="dxa"/>
            <w:noWrap/>
            <w:vAlign w:val="top"/>
          </w:tcPr>
          <w:p w14:paraId="10F0AF65">
            <w:pPr>
              <w:widowControl/>
              <w:jc w:val="left"/>
              <w:rPr>
                <w:rFonts w:ascii="宋体" w:hAnsi="宋体" w:cs="宋体"/>
                <w:color w:val="000000"/>
                <w:kern w:val="0"/>
                <w:sz w:val="22"/>
              </w:rPr>
            </w:pPr>
            <w:r>
              <w:rPr>
                <w:rFonts w:ascii="宋体" w:hAnsi="宋体" w:cs="宋体"/>
                <w:color w:val="000000"/>
                <w:kern w:val="0"/>
                <w:sz w:val="22"/>
              </w:rPr>
              <w:t>3515*</w:t>
            </w:r>
          </w:p>
        </w:tc>
        <w:tc>
          <w:tcPr>
            <w:tcW w:w="3211" w:type="dxa"/>
            <w:noWrap w:val="0"/>
            <w:vAlign w:val="top"/>
          </w:tcPr>
          <w:p w14:paraId="655CBFC2">
            <w:r>
              <w:rPr>
                <w:rFonts w:hint="eastAsia"/>
              </w:rPr>
              <w:t>建筑材料生产专用机械制造</w:t>
            </w:r>
          </w:p>
        </w:tc>
      </w:tr>
      <w:tr w14:paraId="695F9D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85" w:hRule="atLeast"/>
          <w:jc w:val="center"/>
        </w:trPr>
        <w:tc>
          <w:tcPr>
            <w:tcW w:w="1119" w:type="dxa"/>
            <w:noWrap w:val="0"/>
            <w:vAlign w:val="top"/>
          </w:tcPr>
          <w:p w14:paraId="25038607">
            <w:pPr>
              <w:widowControl/>
              <w:jc w:val="left"/>
              <w:rPr>
                <w:rFonts w:ascii="宋体" w:cs="宋体"/>
                <w:color w:val="000000"/>
                <w:kern w:val="0"/>
                <w:sz w:val="22"/>
              </w:rPr>
            </w:pPr>
          </w:p>
        </w:tc>
        <w:tc>
          <w:tcPr>
            <w:tcW w:w="4548" w:type="dxa"/>
            <w:noWrap w:val="0"/>
            <w:vAlign w:val="top"/>
          </w:tcPr>
          <w:p w14:paraId="127D02E4">
            <w:pPr>
              <w:widowControl/>
              <w:jc w:val="left"/>
              <w:rPr>
                <w:rFonts w:eastAsia="Times New Roman"/>
                <w:color w:val="000000"/>
                <w:kern w:val="0"/>
                <w:sz w:val="22"/>
              </w:rPr>
            </w:pPr>
          </w:p>
        </w:tc>
        <w:tc>
          <w:tcPr>
            <w:tcW w:w="882" w:type="dxa"/>
            <w:noWrap/>
            <w:vAlign w:val="top"/>
          </w:tcPr>
          <w:p w14:paraId="09F08EED">
            <w:pPr>
              <w:widowControl/>
              <w:jc w:val="left"/>
              <w:rPr>
                <w:rFonts w:ascii="宋体" w:hAnsi="宋体" w:cs="宋体"/>
                <w:color w:val="000000"/>
                <w:kern w:val="0"/>
                <w:sz w:val="22"/>
              </w:rPr>
            </w:pPr>
            <w:r>
              <w:rPr>
                <w:rFonts w:ascii="宋体" w:hAnsi="宋体" w:cs="宋体"/>
                <w:color w:val="000000"/>
                <w:kern w:val="0"/>
                <w:sz w:val="22"/>
              </w:rPr>
              <w:t>3516*</w:t>
            </w:r>
          </w:p>
        </w:tc>
        <w:tc>
          <w:tcPr>
            <w:tcW w:w="3211" w:type="dxa"/>
            <w:noWrap w:val="0"/>
            <w:vAlign w:val="top"/>
          </w:tcPr>
          <w:p w14:paraId="682B887B">
            <w:r>
              <w:rPr>
                <w:rFonts w:hint="eastAsia"/>
              </w:rPr>
              <w:t>冶金专用设备制造</w:t>
            </w:r>
          </w:p>
        </w:tc>
      </w:tr>
      <w:tr w14:paraId="043070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85" w:hRule="atLeast"/>
          <w:jc w:val="center"/>
        </w:trPr>
        <w:tc>
          <w:tcPr>
            <w:tcW w:w="1119" w:type="dxa"/>
            <w:noWrap w:val="0"/>
            <w:vAlign w:val="top"/>
          </w:tcPr>
          <w:p w14:paraId="0E97B9F9">
            <w:pPr>
              <w:widowControl/>
              <w:jc w:val="left"/>
              <w:rPr>
                <w:rFonts w:ascii="宋体" w:cs="宋体"/>
                <w:color w:val="000000"/>
                <w:kern w:val="0"/>
                <w:sz w:val="22"/>
              </w:rPr>
            </w:pPr>
          </w:p>
        </w:tc>
        <w:tc>
          <w:tcPr>
            <w:tcW w:w="4548" w:type="dxa"/>
            <w:noWrap w:val="0"/>
            <w:vAlign w:val="top"/>
          </w:tcPr>
          <w:p w14:paraId="5010686F">
            <w:pPr>
              <w:widowControl/>
              <w:jc w:val="left"/>
              <w:rPr>
                <w:rFonts w:eastAsia="Times New Roman"/>
                <w:color w:val="000000"/>
                <w:kern w:val="0"/>
                <w:sz w:val="22"/>
              </w:rPr>
            </w:pPr>
          </w:p>
        </w:tc>
        <w:tc>
          <w:tcPr>
            <w:tcW w:w="882" w:type="dxa"/>
            <w:noWrap/>
            <w:vAlign w:val="top"/>
          </w:tcPr>
          <w:p w14:paraId="55F91C9D">
            <w:pPr>
              <w:widowControl/>
              <w:jc w:val="left"/>
              <w:rPr>
                <w:rFonts w:ascii="宋体" w:hAnsi="宋体" w:cs="宋体"/>
                <w:color w:val="000000"/>
                <w:kern w:val="0"/>
                <w:sz w:val="22"/>
              </w:rPr>
            </w:pPr>
            <w:r>
              <w:rPr>
                <w:rFonts w:ascii="宋体" w:hAnsi="宋体" w:cs="宋体"/>
                <w:color w:val="000000"/>
                <w:kern w:val="0"/>
                <w:sz w:val="22"/>
              </w:rPr>
              <w:t>3521*</w:t>
            </w:r>
          </w:p>
        </w:tc>
        <w:tc>
          <w:tcPr>
            <w:tcW w:w="3211" w:type="dxa"/>
            <w:noWrap w:val="0"/>
            <w:vAlign w:val="top"/>
          </w:tcPr>
          <w:p w14:paraId="1DB94057">
            <w:r>
              <w:rPr>
                <w:rFonts w:hint="eastAsia"/>
              </w:rPr>
              <w:t>炼油、化工生产专用设备制造</w:t>
            </w:r>
          </w:p>
        </w:tc>
      </w:tr>
      <w:tr w14:paraId="760F0E8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85" w:hRule="atLeast"/>
          <w:jc w:val="center"/>
        </w:trPr>
        <w:tc>
          <w:tcPr>
            <w:tcW w:w="1119" w:type="dxa"/>
            <w:noWrap w:val="0"/>
            <w:vAlign w:val="top"/>
          </w:tcPr>
          <w:p w14:paraId="6E854C2F">
            <w:pPr>
              <w:widowControl/>
              <w:jc w:val="left"/>
              <w:rPr>
                <w:rFonts w:ascii="宋体" w:cs="宋体"/>
                <w:color w:val="000000"/>
                <w:kern w:val="0"/>
                <w:sz w:val="22"/>
              </w:rPr>
            </w:pPr>
          </w:p>
        </w:tc>
        <w:tc>
          <w:tcPr>
            <w:tcW w:w="4548" w:type="dxa"/>
            <w:noWrap w:val="0"/>
            <w:vAlign w:val="top"/>
          </w:tcPr>
          <w:p w14:paraId="7A9BB17C">
            <w:pPr>
              <w:widowControl/>
              <w:jc w:val="left"/>
              <w:rPr>
                <w:rFonts w:eastAsia="Times New Roman"/>
                <w:color w:val="000000"/>
                <w:kern w:val="0"/>
                <w:sz w:val="22"/>
              </w:rPr>
            </w:pPr>
          </w:p>
        </w:tc>
        <w:tc>
          <w:tcPr>
            <w:tcW w:w="882" w:type="dxa"/>
            <w:noWrap/>
            <w:vAlign w:val="top"/>
          </w:tcPr>
          <w:p w14:paraId="14BDAC98">
            <w:pPr>
              <w:widowControl/>
              <w:jc w:val="left"/>
              <w:rPr>
                <w:rFonts w:ascii="宋体" w:hAnsi="宋体" w:cs="宋体"/>
                <w:color w:val="000000"/>
                <w:kern w:val="0"/>
                <w:sz w:val="22"/>
              </w:rPr>
            </w:pPr>
            <w:r>
              <w:rPr>
                <w:rFonts w:ascii="宋体" w:hAnsi="宋体" w:cs="宋体"/>
                <w:color w:val="000000"/>
                <w:kern w:val="0"/>
                <w:sz w:val="22"/>
              </w:rPr>
              <w:t>3522*</w:t>
            </w:r>
          </w:p>
        </w:tc>
        <w:tc>
          <w:tcPr>
            <w:tcW w:w="3211" w:type="dxa"/>
            <w:noWrap w:val="0"/>
            <w:vAlign w:val="top"/>
          </w:tcPr>
          <w:p w14:paraId="48835E7A">
            <w:r>
              <w:rPr>
                <w:rFonts w:hint="eastAsia"/>
              </w:rPr>
              <w:t>橡胶加工专用设备制造</w:t>
            </w:r>
          </w:p>
        </w:tc>
      </w:tr>
      <w:tr w14:paraId="424CE3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85" w:hRule="atLeast"/>
          <w:jc w:val="center"/>
        </w:trPr>
        <w:tc>
          <w:tcPr>
            <w:tcW w:w="1119" w:type="dxa"/>
            <w:noWrap w:val="0"/>
            <w:vAlign w:val="top"/>
          </w:tcPr>
          <w:p w14:paraId="06746F53">
            <w:pPr>
              <w:widowControl/>
              <w:jc w:val="left"/>
              <w:rPr>
                <w:rFonts w:ascii="宋体" w:cs="宋体"/>
                <w:color w:val="000000"/>
                <w:kern w:val="0"/>
                <w:sz w:val="22"/>
              </w:rPr>
            </w:pPr>
          </w:p>
        </w:tc>
        <w:tc>
          <w:tcPr>
            <w:tcW w:w="4548" w:type="dxa"/>
            <w:noWrap w:val="0"/>
            <w:vAlign w:val="top"/>
          </w:tcPr>
          <w:p w14:paraId="1623382F">
            <w:pPr>
              <w:widowControl/>
              <w:jc w:val="left"/>
              <w:rPr>
                <w:rFonts w:eastAsia="Times New Roman"/>
                <w:color w:val="000000"/>
                <w:kern w:val="0"/>
                <w:sz w:val="22"/>
              </w:rPr>
            </w:pPr>
          </w:p>
        </w:tc>
        <w:tc>
          <w:tcPr>
            <w:tcW w:w="882" w:type="dxa"/>
            <w:noWrap/>
            <w:vAlign w:val="top"/>
          </w:tcPr>
          <w:p w14:paraId="21E36BAC">
            <w:pPr>
              <w:widowControl/>
              <w:jc w:val="left"/>
              <w:rPr>
                <w:rFonts w:ascii="宋体" w:hAnsi="宋体" w:cs="宋体"/>
                <w:color w:val="000000"/>
                <w:kern w:val="0"/>
                <w:sz w:val="22"/>
              </w:rPr>
            </w:pPr>
            <w:r>
              <w:rPr>
                <w:rFonts w:ascii="宋体" w:hAnsi="宋体" w:cs="宋体"/>
                <w:color w:val="000000"/>
                <w:kern w:val="0"/>
                <w:sz w:val="22"/>
              </w:rPr>
              <w:t>3523*</w:t>
            </w:r>
          </w:p>
        </w:tc>
        <w:tc>
          <w:tcPr>
            <w:tcW w:w="3211" w:type="dxa"/>
            <w:noWrap w:val="0"/>
            <w:vAlign w:val="top"/>
          </w:tcPr>
          <w:p w14:paraId="7F6A92AD">
            <w:r>
              <w:rPr>
                <w:rFonts w:hint="eastAsia"/>
              </w:rPr>
              <w:t>塑料加工专用设备制造</w:t>
            </w:r>
          </w:p>
        </w:tc>
      </w:tr>
      <w:tr w14:paraId="37C8B8D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27" w:hRule="atLeast"/>
          <w:jc w:val="center"/>
        </w:trPr>
        <w:tc>
          <w:tcPr>
            <w:tcW w:w="1119" w:type="dxa"/>
            <w:noWrap w:val="0"/>
            <w:vAlign w:val="top"/>
          </w:tcPr>
          <w:p w14:paraId="0B65B680">
            <w:pPr>
              <w:widowControl/>
              <w:jc w:val="left"/>
              <w:rPr>
                <w:rFonts w:ascii="宋体" w:cs="宋体"/>
                <w:color w:val="000000"/>
                <w:kern w:val="0"/>
                <w:sz w:val="22"/>
              </w:rPr>
            </w:pPr>
          </w:p>
        </w:tc>
        <w:tc>
          <w:tcPr>
            <w:tcW w:w="4548" w:type="dxa"/>
            <w:noWrap w:val="0"/>
            <w:vAlign w:val="top"/>
          </w:tcPr>
          <w:p w14:paraId="5D27E955">
            <w:pPr>
              <w:widowControl/>
              <w:jc w:val="left"/>
              <w:rPr>
                <w:rFonts w:eastAsia="Times New Roman"/>
                <w:color w:val="000000"/>
                <w:kern w:val="0"/>
                <w:sz w:val="22"/>
              </w:rPr>
            </w:pPr>
          </w:p>
        </w:tc>
        <w:tc>
          <w:tcPr>
            <w:tcW w:w="882" w:type="dxa"/>
            <w:noWrap/>
            <w:vAlign w:val="top"/>
          </w:tcPr>
          <w:p w14:paraId="35B879C3">
            <w:pPr>
              <w:widowControl/>
              <w:jc w:val="left"/>
              <w:rPr>
                <w:rFonts w:ascii="宋体" w:hAnsi="宋体" w:cs="宋体"/>
                <w:color w:val="000000"/>
                <w:kern w:val="0"/>
                <w:sz w:val="22"/>
              </w:rPr>
            </w:pPr>
            <w:r>
              <w:rPr>
                <w:rFonts w:ascii="宋体" w:hAnsi="宋体" w:cs="宋体"/>
                <w:color w:val="000000"/>
                <w:kern w:val="0"/>
                <w:sz w:val="22"/>
              </w:rPr>
              <w:t>3524*</w:t>
            </w:r>
          </w:p>
        </w:tc>
        <w:tc>
          <w:tcPr>
            <w:tcW w:w="3211" w:type="dxa"/>
            <w:noWrap w:val="0"/>
            <w:vAlign w:val="top"/>
          </w:tcPr>
          <w:p w14:paraId="01A148C7">
            <w:r>
              <w:rPr>
                <w:rFonts w:hint="eastAsia"/>
              </w:rPr>
              <w:t>木竹材加工机械制造</w:t>
            </w:r>
          </w:p>
        </w:tc>
      </w:tr>
      <w:tr w14:paraId="32F1EDF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85" w:hRule="atLeast"/>
          <w:jc w:val="center"/>
        </w:trPr>
        <w:tc>
          <w:tcPr>
            <w:tcW w:w="1119" w:type="dxa"/>
            <w:noWrap w:val="0"/>
            <w:vAlign w:val="top"/>
          </w:tcPr>
          <w:p w14:paraId="129C6844">
            <w:pPr>
              <w:widowControl/>
              <w:jc w:val="left"/>
              <w:rPr>
                <w:rFonts w:ascii="宋体" w:cs="宋体"/>
                <w:color w:val="000000"/>
                <w:kern w:val="0"/>
                <w:sz w:val="22"/>
              </w:rPr>
            </w:pPr>
          </w:p>
        </w:tc>
        <w:tc>
          <w:tcPr>
            <w:tcW w:w="4548" w:type="dxa"/>
            <w:noWrap w:val="0"/>
            <w:vAlign w:val="top"/>
          </w:tcPr>
          <w:p w14:paraId="446147AF">
            <w:pPr>
              <w:widowControl/>
              <w:jc w:val="left"/>
              <w:rPr>
                <w:rFonts w:eastAsia="Times New Roman"/>
                <w:color w:val="000000"/>
                <w:kern w:val="0"/>
                <w:sz w:val="22"/>
              </w:rPr>
            </w:pPr>
          </w:p>
        </w:tc>
        <w:tc>
          <w:tcPr>
            <w:tcW w:w="882" w:type="dxa"/>
            <w:noWrap/>
            <w:vAlign w:val="top"/>
          </w:tcPr>
          <w:p w14:paraId="06D94E81">
            <w:pPr>
              <w:widowControl/>
              <w:jc w:val="left"/>
              <w:rPr>
                <w:rFonts w:ascii="宋体" w:hAnsi="宋体" w:cs="宋体"/>
                <w:color w:val="000000"/>
                <w:kern w:val="0"/>
                <w:sz w:val="22"/>
              </w:rPr>
            </w:pPr>
            <w:r>
              <w:rPr>
                <w:rFonts w:ascii="宋体" w:hAnsi="宋体" w:cs="宋体"/>
                <w:color w:val="000000"/>
                <w:kern w:val="0"/>
                <w:sz w:val="22"/>
              </w:rPr>
              <w:t>3531*</w:t>
            </w:r>
          </w:p>
        </w:tc>
        <w:tc>
          <w:tcPr>
            <w:tcW w:w="3211" w:type="dxa"/>
            <w:noWrap w:val="0"/>
            <w:vAlign w:val="top"/>
          </w:tcPr>
          <w:p w14:paraId="37500F85">
            <w:r>
              <w:rPr>
                <w:rFonts w:hint="eastAsia"/>
              </w:rPr>
              <w:t>食品、酒、饮料及茶生产专用设备制造</w:t>
            </w:r>
          </w:p>
        </w:tc>
      </w:tr>
      <w:tr w14:paraId="4D6BE0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85" w:hRule="atLeast"/>
          <w:jc w:val="center"/>
        </w:trPr>
        <w:tc>
          <w:tcPr>
            <w:tcW w:w="1119" w:type="dxa"/>
            <w:noWrap w:val="0"/>
            <w:vAlign w:val="top"/>
          </w:tcPr>
          <w:p w14:paraId="759AE7E6">
            <w:pPr>
              <w:widowControl/>
              <w:jc w:val="left"/>
              <w:rPr>
                <w:rFonts w:ascii="宋体" w:cs="宋体"/>
                <w:color w:val="000000"/>
                <w:kern w:val="0"/>
                <w:sz w:val="22"/>
              </w:rPr>
            </w:pPr>
          </w:p>
        </w:tc>
        <w:tc>
          <w:tcPr>
            <w:tcW w:w="4548" w:type="dxa"/>
            <w:noWrap w:val="0"/>
            <w:vAlign w:val="top"/>
          </w:tcPr>
          <w:p w14:paraId="541B134D">
            <w:pPr>
              <w:widowControl/>
              <w:jc w:val="left"/>
              <w:rPr>
                <w:rFonts w:eastAsia="Times New Roman"/>
                <w:color w:val="000000"/>
                <w:kern w:val="0"/>
                <w:sz w:val="22"/>
              </w:rPr>
            </w:pPr>
          </w:p>
        </w:tc>
        <w:tc>
          <w:tcPr>
            <w:tcW w:w="882" w:type="dxa"/>
            <w:noWrap/>
            <w:vAlign w:val="top"/>
          </w:tcPr>
          <w:p w14:paraId="76787236">
            <w:pPr>
              <w:widowControl/>
              <w:jc w:val="left"/>
              <w:rPr>
                <w:rFonts w:ascii="宋体" w:hAnsi="宋体" w:cs="宋体"/>
                <w:color w:val="000000"/>
                <w:kern w:val="0"/>
                <w:sz w:val="22"/>
              </w:rPr>
            </w:pPr>
            <w:r>
              <w:rPr>
                <w:rFonts w:ascii="宋体" w:hAnsi="宋体" w:cs="宋体"/>
                <w:color w:val="000000"/>
                <w:kern w:val="0"/>
                <w:sz w:val="22"/>
              </w:rPr>
              <w:t>3542*</w:t>
            </w:r>
          </w:p>
        </w:tc>
        <w:tc>
          <w:tcPr>
            <w:tcW w:w="3211" w:type="dxa"/>
            <w:noWrap w:val="0"/>
            <w:vAlign w:val="top"/>
          </w:tcPr>
          <w:p w14:paraId="36329896">
            <w:r>
              <w:rPr>
                <w:rFonts w:hint="eastAsia"/>
              </w:rPr>
              <w:t>印刷专用设备制造</w:t>
            </w:r>
          </w:p>
        </w:tc>
      </w:tr>
      <w:tr w14:paraId="293FDD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85" w:hRule="atLeast"/>
          <w:jc w:val="center"/>
        </w:trPr>
        <w:tc>
          <w:tcPr>
            <w:tcW w:w="1119" w:type="dxa"/>
            <w:noWrap w:val="0"/>
            <w:vAlign w:val="top"/>
          </w:tcPr>
          <w:p w14:paraId="683BEEE1">
            <w:pPr>
              <w:widowControl/>
              <w:jc w:val="left"/>
              <w:rPr>
                <w:rFonts w:ascii="宋体" w:cs="宋体"/>
                <w:color w:val="000000"/>
                <w:kern w:val="0"/>
                <w:sz w:val="22"/>
              </w:rPr>
            </w:pPr>
          </w:p>
        </w:tc>
        <w:tc>
          <w:tcPr>
            <w:tcW w:w="4548" w:type="dxa"/>
            <w:noWrap w:val="0"/>
            <w:vAlign w:val="top"/>
          </w:tcPr>
          <w:p w14:paraId="46E886F5">
            <w:pPr>
              <w:widowControl/>
              <w:jc w:val="left"/>
              <w:rPr>
                <w:rFonts w:eastAsia="Times New Roman"/>
                <w:color w:val="000000"/>
                <w:kern w:val="0"/>
                <w:sz w:val="22"/>
              </w:rPr>
            </w:pPr>
          </w:p>
        </w:tc>
        <w:tc>
          <w:tcPr>
            <w:tcW w:w="882" w:type="dxa"/>
            <w:noWrap/>
            <w:vAlign w:val="top"/>
          </w:tcPr>
          <w:p w14:paraId="72EF81C5">
            <w:pPr>
              <w:widowControl/>
              <w:jc w:val="left"/>
              <w:rPr>
                <w:rFonts w:ascii="宋体" w:hAnsi="宋体" w:cs="宋体"/>
                <w:color w:val="000000"/>
                <w:kern w:val="0"/>
                <w:sz w:val="22"/>
              </w:rPr>
            </w:pPr>
            <w:r>
              <w:rPr>
                <w:rFonts w:ascii="宋体" w:hAnsi="宋体" w:cs="宋体"/>
                <w:color w:val="000000"/>
                <w:kern w:val="0"/>
                <w:sz w:val="22"/>
              </w:rPr>
              <w:t>3551*</w:t>
            </w:r>
          </w:p>
        </w:tc>
        <w:tc>
          <w:tcPr>
            <w:tcW w:w="3211" w:type="dxa"/>
            <w:noWrap w:val="0"/>
            <w:vAlign w:val="top"/>
          </w:tcPr>
          <w:p w14:paraId="66676E78">
            <w:r>
              <w:rPr>
                <w:rFonts w:hint="eastAsia"/>
              </w:rPr>
              <w:t>纺织专用设备制造</w:t>
            </w:r>
          </w:p>
        </w:tc>
      </w:tr>
      <w:tr w14:paraId="553F25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85" w:hRule="atLeast"/>
          <w:jc w:val="center"/>
        </w:trPr>
        <w:tc>
          <w:tcPr>
            <w:tcW w:w="1119" w:type="dxa"/>
            <w:noWrap w:val="0"/>
            <w:vAlign w:val="top"/>
          </w:tcPr>
          <w:p w14:paraId="1FBE9D55">
            <w:pPr>
              <w:widowControl/>
              <w:jc w:val="left"/>
              <w:rPr>
                <w:rFonts w:ascii="宋体" w:cs="宋体"/>
                <w:color w:val="000000"/>
                <w:kern w:val="0"/>
                <w:sz w:val="22"/>
              </w:rPr>
            </w:pPr>
          </w:p>
        </w:tc>
        <w:tc>
          <w:tcPr>
            <w:tcW w:w="4548" w:type="dxa"/>
            <w:noWrap w:val="0"/>
            <w:vAlign w:val="top"/>
          </w:tcPr>
          <w:p w14:paraId="70C87F7D">
            <w:pPr>
              <w:widowControl/>
              <w:jc w:val="left"/>
              <w:rPr>
                <w:rFonts w:eastAsia="Times New Roman"/>
                <w:color w:val="000000"/>
                <w:kern w:val="0"/>
                <w:sz w:val="22"/>
              </w:rPr>
            </w:pPr>
          </w:p>
        </w:tc>
        <w:tc>
          <w:tcPr>
            <w:tcW w:w="882" w:type="dxa"/>
            <w:noWrap/>
            <w:vAlign w:val="top"/>
          </w:tcPr>
          <w:p w14:paraId="191B10D3">
            <w:pPr>
              <w:widowControl/>
              <w:jc w:val="left"/>
              <w:rPr>
                <w:rFonts w:ascii="宋体" w:hAnsi="宋体" w:cs="宋体"/>
                <w:color w:val="000000"/>
                <w:kern w:val="0"/>
                <w:sz w:val="22"/>
              </w:rPr>
            </w:pPr>
            <w:r>
              <w:rPr>
                <w:rFonts w:ascii="宋体" w:hAnsi="宋体" w:cs="宋体"/>
                <w:color w:val="000000"/>
                <w:kern w:val="0"/>
                <w:sz w:val="22"/>
              </w:rPr>
              <w:t>3569*</w:t>
            </w:r>
          </w:p>
        </w:tc>
        <w:tc>
          <w:tcPr>
            <w:tcW w:w="3211" w:type="dxa"/>
            <w:noWrap w:val="0"/>
            <w:vAlign w:val="top"/>
          </w:tcPr>
          <w:p w14:paraId="30CFB007">
            <w:r>
              <w:rPr>
                <w:rFonts w:hint="eastAsia"/>
              </w:rPr>
              <w:t>其他电子专用设备制造</w:t>
            </w:r>
          </w:p>
        </w:tc>
      </w:tr>
      <w:tr w14:paraId="46141C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85" w:hRule="atLeast"/>
          <w:jc w:val="center"/>
        </w:trPr>
        <w:tc>
          <w:tcPr>
            <w:tcW w:w="1119" w:type="dxa"/>
            <w:noWrap w:val="0"/>
            <w:vAlign w:val="top"/>
          </w:tcPr>
          <w:p w14:paraId="050B30A8">
            <w:pPr>
              <w:widowControl/>
              <w:jc w:val="left"/>
              <w:rPr>
                <w:rFonts w:ascii="宋体" w:cs="宋体"/>
                <w:color w:val="000000"/>
                <w:kern w:val="0"/>
                <w:sz w:val="22"/>
              </w:rPr>
            </w:pPr>
          </w:p>
        </w:tc>
        <w:tc>
          <w:tcPr>
            <w:tcW w:w="4548" w:type="dxa"/>
            <w:noWrap w:val="0"/>
            <w:vAlign w:val="top"/>
          </w:tcPr>
          <w:p w14:paraId="2AAAB769">
            <w:pPr>
              <w:widowControl/>
              <w:jc w:val="left"/>
              <w:rPr>
                <w:rFonts w:eastAsia="Times New Roman"/>
                <w:color w:val="000000"/>
                <w:kern w:val="0"/>
                <w:sz w:val="22"/>
              </w:rPr>
            </w:pPr>
          </w:p>
        </w:tc>
        <w:tc>
          <w:tcPr>
            <w:tcW w:w="882" w:type="dxa"/>
            <w:noWrap/>
            <w:vAlign w:val="top"/>
          </w:tcPr>
          <w:p w14:paraId="2E8E9876">
            <w:pPr>
              <w:widowControl/>
              <w:jc w:val="left"/>
              <w:rPr>
                <w:rFonts w:ascii="宋体" w:hAnsi="宋体" w:cs="宋体"/>
                <w:color w:val="000000"/>
                <w:kern w:val="0"/>
                <w:sz w:val="22"/>
              </w:rPr>
            </w:pPr>
            <w:r>
              <w:rPr>
                <w:rFonts w:ascii="宋体" w:hAnsi="宋体" w:cs="宋体"/>
                <w:color w:val="000000"/>
                <w:kern w:val="0"/>
                <w:sz w:val="22"/>
              </w:rPr>
              <w:t>3571*</w:t>
            </w:r>
          </w:p>
        </w:tc>
        <w:tc>
          <w:tcPr>
            <w:tcW w:w="3211" w:type="dxa"/>
            <w:noWrap w:val="0"/>
            <w:vAlign w:val="top"/>
          </w:tcPr>
          <w:p w14:paraId="3FFEA410">
            <w:r>
              <w:rPr>
                <w:rFonts w:hint="eastAsia"/>
              </w:rPr>
              <w:t>拖拉机制造</w:t>
            </w:r>
          </w:p>
        </w:tc>
      </w:tr>
      <w:tr w14:paraId="270F27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D3F7DAC">
            <w:pPr>
              <w:widowControl/>
              <w:jc w:val="left"/>
              <w:rPr>
                <w:rFonts w:ascii="宋体" w:cs="宋体"/>
                <w:color w:val="000000"/>
                <w:kern w:val="0"/>
                <w:sz w:val="22"/>
              </w:rPr>
            </w:pPr>
          </w:p>
        </w:tc>
        <w:tc>
          <w:tcPr>
            <w:tcW w:w="4548" w:type="dxa"/>
            <w:noWrap w:val="0"/>
            <w:vAlign w:val="top"/>
          </w:tcPr>
          <w:p w14:paraId="3F67E026">
            <w:pPr>
              <w:widowControl/>
              <w:jc w:val="left"/>
              <w:rPr>
                <w:rFonts w:eastAsia="Times New Roman"/>
                <w:color w:val="000000"/>
                <w:kern w:val="0"/>
                <w:sz w:val="22"/>
              </w:rPr>
            </w:pPr>
          </w:p>
        </w:tc>
        <w:tc>
          <w:tcPr>
            <w:tcW w:w="882" w:type="dxa"/>
            <w:noWrap/>
            <w:vAlign w:val="top"/>
          </w:tcPr>
          <w:p w14:paraId="7642F967">
            <w:pPr>
              <w:widowControl/>
              <w:jc w:val="left"/>
              <w:rPr>
                <w:rFonts w:ascii="宋体" w:hAnsi="宋体" w:cs="宋体"/>
                <w:color w:val="000000"/>
                <w:kern w:val="0"/>
                <w:sz w:val="22"/>
              </w:rPr>
            </w:pPr>
            <w:r>
              <w:rPr>
                <w:rFonts w:ascii="宋体" w:hAnsi="宋体" w:cs="宋体"/>
                <w:color w:val="000000"/>
                <w:kern w:val="0"/>
                <w:sz w:val="22"/>
              </w:rPr>
              <w:t>3599*</w:t>
            </w:r>
          </w:p>
        </w:tc>
        <w:tc>
          <w:tcPr>
            <w:tcW w:w="3211" w:type="dxa"/>
            <w:noWrap w:val="0"/>
            <w:vAlign w:val="top"/>
          </w:tcPr>
          <w:p w14:paraId="132E9A70">
            <w:r>
              <w:rPr>
                <w:rFonts w:hint="eastAsia"/>
              </w:rPr>
              <w:t>其他专用设备制造</w:t>
            </w:r>
          </w:p>
        </w:tc>
      </w:tr>
      <w:tr w14:paraId="22D08B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AE4C106">
            <w:pPr>
              <w:widowControl/>
              <w:jc w:val="left"/>
              <w:rPr>
                <w:rFonts w:ascii="宋体" w:cs="宋体"/>
                <w:color w:val="000000"/>
                <w:kern w:val="0"/>
                <w:sz w:val="22"/>
              </w:rPr>
            </w:pPr>
            <w:r>
              <w:rPr>
                <w:rFonts w:ascii="宋体" w:hAnsi="宋体" w:cs="宋体"/>
                <w:color w:val="000000"/>
                <w:kern w:val="0"/>
                <w:sz w:val="22"/>
              </w:rPr>
              <w:t>2.1.3</w:t>
            </w:r>
          </w:p>
        </w:tc>
        <w:tc>
          <w:tcPr>
            <w:tcW w:w="4548" w:type="dxa"/>
            <w:noWrap w:val="0"/>
            <w:vAlign w:val="top"/>
          </w:tcPr>
          <w:p w14:paraId="3ED3DF15">
            <w:pPr>
              <w:widowControl/>
              <w:jc w:val="left"/>
              <w:rPr>
                <w:rFonts w:ascii="宋体" w:cs="宋体"/>
                <w:color w:val="000000"/>
                <w:kern w:val="0"/>
                <w:sz w:val="22"/>
              </w:rPr>
            </w:pPr>
            <w:r>
              <w:rPr>
                <w:rFonts w:hint="eastAsia" w:ascii="宋体" w:hAnsi="宋体" w:cs="宋体"/>
                <w:color w:val="000000"/>
                <w:kern w:val="0"/>
                <w:sz w:val="22"/>
              </w:rPr>
              <w:t>智能测控装备制造</w:t>
            </w:r>
          </w:p>
        </w:tc>
        <w:tc>
          <w:tcPr>
            <w:tcW w:w="882" w:type="dxa"/>
            <w:noWrap/>
            <w:vAlign w:val="top"/>
          </w:tcPr>
          <w:p w14:paraId="2BAE21E7">
            <w:pPr>
              <w:widowControl/>
              <w:jc w:val="left"/>
              <w:rPr>
                <w:rFonts w:ascii="宋体" w:cs="宋体"/>
                <w:color w:val="000000"/>
                <w:kern w:val="0"/>
                <w:sz w:val="22"/>
              </w:rPr>
            </w:pPr>
            <w:r>
              <w:rPr>
                <w:rFonts w:ascii="宋体" w:hAnsi="宋体" w:cs="宋体"/>
                <w:color w:val="000000"/>
                <w:kern w:val="0"/>
                <w:sz w:val="22"/>
              </w:rPr>
              <w:t>3421</w:t>
            </w:r>
          </w:p>
        </w:tc>
        <w:tc>
          <w:tcPr>
            <w:tcW w:w="3211" w:type="dxa"/>
            <w:noWrap w:val="0"/>
            <w:vAlign w:val="top"/>
          </w:tcPr>
          <w:p w14:paraId="092BEE6E">
            <w:pPr>
              <w:widowControl/>
              <w:jc w:val="left"/>
              <w:rPr>
                <w:rFonts w:ascii="宋体" w:cs="宋体"/>
                <w:color w:val="000000"/>
                <w:kern w:val="0"/>
                <w:sz w:val="22"/>
              </w:rPr>
            </w:pPr>
            <w:r>
              <w:rPr>
                <w:rFonts w:hint="eastAsia" w:ascii="宋体" w:hAnsi="宋体" w:cs="宋体"/>
                <w:color w:val="000000"/>
                <w:kern w:val="0"/>
                <w:sz w:val="22"/>
              </w:rPr>
              <w:t>金属切削机床制造</w:t>
            </w:r>
          </w:p>
        </w:tc>
      </w:tr>
      <w:tr w14:paraId="72ABA9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E8433A9">
            <w:pPr>
              <w:widowControl/>
              <w:jc w:val="left"/>
              <w:rPr>
                <w:rFonts w:ascii="宋体" w:cs="宋体"/>
                <w:color w:val="000000"/>
                <w:kern w:val="0"/>
                <w:sz w:val="22"/>
              </w:rPr>
            </w:pPr>
          </w:p>
        </w:tc>
        <w:tc>
          <w:tcPr>
            <w:tcW w:w="4548" w:type="dxa"/>
            <w:noWrap w:val="0"/>
            <w:vAlign w:val="top"/>
          </w:tcPr>
          <w:p w14:paraId="49C33961">
            <w:pPr>
              <w:widowControl/>
              <w:jc w:val="left"/>
              <w:rPr>
                <w:rFonts w:eastAsia="Times New Roman"/>
                <w:color w:val="000000"/>
                <w:kern w:val="0"/>
                <w:sz w:val="22"/>
              </w:rPr>
            </w:pPr>
          </w:p>
        </w:tc>
        <w:tc>
          <w:tcPr>
            <w:tcW w:w="882" w:type="dxa"/>
            <w:noWrap/>
            <w:vAlign w:val="top"/>
          </w:tcPr>
          <w:p w14:paraId="695F343B">
            <w:pPr>
              <w:widowControl/>
              <w:jc w:val="left"/>
              <w:rPr>
                <w:rFonts w:ascii="宋体" w:cs="宋体"/>
                <w:color w:val="000000"/>
                <w:kern w:val="0"/>
                <w:sz w:val="22"/>
              </w:rPr>
            </w:pPr>
            <w:r>
              <w:rPr>
                <w:rFonts w:ascii="宋体" w:hAnsi="宋体" w:cs="宋体"/>
                <w:color w:val="000000"/>
                <w:kern w:val="0"/>
                <w:sz w:val="22"/>
              </w:rPr>
              <w:t>3422</w:t>
            </w:r>
          </w:p>
        </w:tc>
        <w:tc>
          <w:tcPr>
            <w:tcW w:w="3211" w:type="dxa"/>
            <w:noWrap w:val="0"/>
            <w:vAlign w:val="top"/>
          </w:tcPr>
          <w:p w14:paraId="2CE0C08A">
            <w:pPr>
              <w:widowControl/>
              <w:jc w:val="left"/>
              <w:rPr>
                <w:rFonts w:ascii="宋体" w:cs="宋体"/>
                <w:color w:val="000000"/>
                <w:kern w:val="0"/>
                <w:sz w:val="22"/>
              </w:rPr>
            </w:pPr>
            <w:r>
              <w:rPr>
                <w:rFonts w:hint="eastAsia" w:ascii="宋体" w:hAnsi="宋体" w:cs="宋体"/>
                <w:color w:val="000000"/>
                <w:kern w:val="0"/>
                <w:sz w:val="22"/>
              </w:rPr>
              <w:t>金属成形机床制造</w:t>
            </w:r>
          </w:p>
        </w:tc>
      </w:tr>
      <w:tr w14:paraId="3637AA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1C4B034">
            <w:pPr>
              <w:widowControl/>
              <w:jc w:val="left"/>
              <w:rPr>
                <w:rFonts w:ascii="宋体" w:cs="宋体"/>
                <w:color w:val="000000"/>
                <w:kern w:val="0"/>
                <w:sz w:val="22"/>
              </w:rPr>
            </w:pPr>
          </w:p>
        </w:tc>
        <w:tc>
          <w:tcPr>
            <w:tcW w:w="4548" w:type="dxa"/>
            <w:noWrap w:val="0"/>
            <w:vAlign w:val="top"/>
          </w:tcPr>
          <w:p w14:paraId="0C3A2E8E">
            <w:pPr>
              <w:widowControl/>
              <w:jc w:val="left"/>
              <w:rPr>
                <w:rFonts w:eastAsia="Times New Roman"/>
                <w:color w:val="000000"/>
                <w:kern w:val="0"/>
                <w:sz w:val="22"/>
              </w:rPr>
            </w:pPr>
          </w:p>
        </w:tc>
        <w:tc>
          <w:tcPr>
            <w:tcW w:w="882" w:type="dxa"/>
            <w:noWrap/>
            <w:vAlign w:val="top"/>
          </w:tcPr>
          <w:p w14:paraId="351538B7">
            <w:pPr>
              <w:widowControl/>
              <w:jc w:val="left"/>
              <w:rPr>
                <w:rFonts w:ascii="宋体" w:cs="宋体"/>
                <w:color w:val="000000"/>
                <w:kern w:val="0"/>
                <w:sz w:val="22"/>
              </w:rPr>
            </w:pPr>
            <w:r>
              <w:rPr>
                <w:rFonts w:ascii="宋体" w:hAnsi="宋体" w:cs="宋体"/>
                <w:color w:val="000000"/>
                <w:kern w:val="0"/>
                <w:sz w:val="22"/>
              </w:rPr>
              <w:t>3423*</w:t>
            </w:r>
          </w:p>
        </w:tc>
        <w:tc>
          <w:tcPr>
            <w:tcW w:w="3211" w:type="dxa"/>
            <w:noWrap w:val="0"/>
            <w:vAlign w:val="top"/>
          </w:tcPr>
          <w:p w14:paraId="6682E5F7">
            <w:pPr>
              <w:widowControl/>
              <w:jc w:val="left"/>
              <w:rPr>
                <w:rFonts w:ascii="宋体" w:cs="宋体"/>
                <w:color w:val="000000"/>
                <w:kern w:val="0"/>
                <w:sz w:val="22"/>
              </w:rPr>
            </w:pPr>
            <w:r>
              <w:rPr>
                <w:rFonts w:hint="eastAsia" w:ascii="宋体" w:hAnsi="宋体" w:cs="宋体"/>
                <w:color w:val="000000"/>
                <w:kern w:val="0"/>
                <w:sz w:val="22"/>
              </w:rPr>
              <w:t>铸造机械制造</w:t>
            </w:r>
          </w:p>
        </w:tc>
      </w:tr>
      <w:tr w14:paraId="2BD160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D64449B">
            <w:pPr>
              <w:widowControl/>
              <w:jc w:val="left"/>
              <w:rPr>
                <w:rFonts w:ascii="宋体" w:cs="宋体"/>
                <w:color w:val="000000"/>
                <w:kern w:val="0"/>
                <w:sz w:val="22"/>
              </w:rPr>
            </w:pPr>
          </w:p>
        </w:tc>
        <w:tc>
          <w:tcPr>
            <w:tcW w:w="4548" w:type="dxa"/>
            <w:noWrap w:val="0"/>
            <w:vAlign w:val="top"/>
          </w:tcPr>
          <w:p w14:paraId="31D47493">
            <w:pPr>
              <w:widowControl/>
              <w:jc w:val="left"/>
              <w:rPr>
                <w:rFonts w:eastAsia="Times New Roman"/>
                <w:color w:val="000000"/>
                <w:kern w:val="0"/>
                <w:sz w:val="22"/>
              </w:rPr>
            </w:pPr>
          </w:p>
        </w:tc>
        <w:tc>
          <w:tcPr>
            <w:tcW w:w="882" w:type="dxa"/>
            <w:noWrap/>
            <w:vAlign w:val="top"/>
          </w:tcPr>
          <w:p w14:paraId="77684846">
            <w:pPr>
              <w:widowControl/>
              <w:jc w:val="left"/>
              <w:rPr>
                <w:rFonts w:ascii="宋体" w:hAnsi="宋体" w:cs="宋体"/>
                <w:color w:val="000000"/>
                <w:kern w:val="0"/>
                <w:sz w:val="22"/>
              </w:rPr>
            </w:pPr>
            <w:r>
              <w:rPr>
                <w:rFonts w:hint="eastAsia" w:ascii="宋体" w:hAnsi="宋体" w:cs="宋体"/>
                <w:color w:val="000000"/>
                <w:kern w:val="0"/>
                <w:sz w:val="22"/>
              </w:rPr>
              <w:t>3424</w:t>
            </w:r>
            <w:r>
              <w:rPr>
                <w:rFonts w:ascii="宋体" w:hAnsi="宋体" w:cs="宋体"/>
                <w:color w:val="000000"/>
                <w:kern w:val="0"/>
                <w:sz w:val="22"/>
              </w:rPr>
              <w:t>*</w:t>
            </w:r>
          </w:p>
        </w:tc>
        <w:tc>
          <w:tcPr>
            <w:tcW w:w="3211" w:type="dxa"/>
            <w:noWrap w:val="0"/>
            <w:vAlign w:val="top"/>
          </w:tcPr>
          <w:p w14:paraId="23CF2523">
            <w:pPr>
              <w:widowControl/>
              <w:jc w:val="left"/>
              <w:rPr>
                <w:rFonts w:ascii="宋体" w:hAnsi="宋体" w:cs="宋体"/>
                <w:color w:val="000000"/>
                <w:kern w:val="0"/>
                <w:sz w:val="22"/>
              </w:rPr>
            </w:pPr>
            <w:r>
              <w:rPr>
                <w:rFonts w:hint="eastAsia" w:ascii="宋体" w:hAnsi="宋体" w:cs="宋体"/>
                <w:color w:val="000000"/>
                <w:kern w:val="0"/>
                <w:sz w:val="22"/>
              </w:rPr>
              <w:t>金属</w:t>
            </w:r>
            <w:r>
              <w:rPr>
                <w:rFonts w:ascii="宋体" w:hAnsi="宋体" w:cs="宋体"/>
                <w:color w:val="000000"/>
                <w:kern w:val="0"/>
                <w:sz w:val="22"/>
              </w:rPr>
              <w:t>切割及焊接设备制造</w:t>
            </w:r>
          </w:p>
        </w:tc>
      </w:tr>
      <w:tr w14:paraId="4E1AF5A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DA4CD4E">
            <w:pPr>
              <w:widowControl/>
              <w:jc w:val="left"/>
              <w:rPr>
                <w:rFonts w:ascii="宋体" w:cs="宋体"/>
                <w:color w:val="000000"/>
                <w:kern w:val="0"/>
                <w:sz w:val="22"/>
              </w:rPr>
            </w:pPr>
          </w:p>
        </w:tc>
        <w:tc>
          <w:tcPr>
            <w:tcW w:w="4548" w:type="dxa"/>
            <w:noWrap w:val="0"/>
            <w:vAlign w:val="top"/>
          </w:tcPr>
          <w:p w14:paraId="3677E071">
            <w:pPr>
              <w:widowControl/>
              <w:jc w:val="left"/>
              <w:rPr>
                <w:rFonts w:eastAsia="Times New Roman"/>
                <w:color w:val="000000"/>
                <w:kern w:val="0"/>
                <w:sz w:val="22"/>
              </w:rPr>
            </w:pPr>
          </w:p>
        </w:tc>
        <w:tc>
          <w:tcPr>
            <w:tcW w:w="882" w:type="dxa"/>
            <w:noWrap/>
            <w:vAlign w:val="top"/>
          </w:tcPr>
          <w:p w14:paraId="47995260">
            <w:pPr>
              <w:widowControl/>
              <w:jc w:val="left"/>
              <w:rPr>
                <w:rFonts w:ascii="宋体" w:cs="宋体"/>
                <w:color w:val="000000"/>
                <w:kern w:val="0"/>
                <w:sz w:val="22"/>
              </w:rPr>
            </w:pPr>
            <w:r>
              <w:rPr>
                <w:rFonts w:ascii="宋体" w:hAnsi="宋体" w:cs="宋体"/>
                <w:color w:val="000000"/>
                <w:kern w:val="0"/>
                <w:sz w:val="22"/>
              </w:rPr>
              <w:t>3425*</w:t>
            </w:r>
          </w:p>
        </w:tc>
        <w:tc>
          <w:tcPr>
            <w:tcW w:w="3211" w:type="dxa"/>
            <w:noWrap w:val="0"/>
            <w:vAlign w:val="top"/>
          </w:tcPr>
          <w:p w14:paraId="474585A6">
            <w:pPr>
              <w:widowControl/>
              <w:jc w:val="left"/>
              <w:rPr>
                <w:rFonts w:ascii="宋体" w:cs="宋体"/>
                <w:color w:val="000000"/>
                <w:kern w:val="0"/>
                <w:sz w:val="22"/>
              </w:rPr>
            </w:pPr>
            <w:r>
              <w:rPr>
                <w:rFonts w:hint="eastAsia" w:ascii="宋体" w:hAnsi="宋体" w:cs="宋体"/>
                <w:color w:val="000000"/>
                <w:kern w:val="0"/>
                <w:sz w:val="22"/>
              </w:rPr>
              <w:t>机床功能部件及附件制造</w:t>
            </w:r>
          </w:p>
        </w:tc>
      </w:tr>
      <w:tr w14:paraId="78DE21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EC0C770">
            <w:pPr>
              <w:widowControl/>
              <w:jc w:val="left"/>
              <w:rPr>
                <w:rFonts w:ascii="宋体" w:cs="宋体"/>
                <w:color w:val="000000"/>
                <w:kern w:val="0"/>
                <w:sz w:val="22"/>
              </w:rPr>
            </w:pPr>
          </w:p>
        </w:tc>
        <w:tc>
          <w:tcPr>
            <w:tcW w:w="4548" w:type="dxa"/>
            <w:noWrap w:val="0"/>
            <w:vAlign w:val="top"/>
          </w:tcPr>
          <w:p w14:paraId="3EFF659E">
            <w:pPr>
              <w:widowControl/>
              <w:jc w:val="left"/>
              <w:rPr>
                <w:rFonts w:eastAsia="Times New Roman"/>
                <w:color w:val="000000"/>
                <w:kern w:val="0"/>
                <w:sz w:val="22"/>
              </w:rPr>
            </w:pPr>
          </w:p>
        </w:tc>
        <w:tc>
          <w:tcPr>
            <w:tcW w:w="882" w:type="dxa"/>
            <w:noWrap/>
            <w:vAlign w:val="top"/>
          </w:tcPr>
          <w:p w14:paraId="59C6FA9B">
            <w:pPr>
              <w:widowControl/>
              <w:jc w:val="left"/>
              <w:rPr>
                <w:rFonts w:ascii="宋体" w:cs="宋体"/>
                <w:color w:val="000000"/>
                <w:kern w:val="0"/>
                <w:sz w:val="22"/>
              </w:rPr>
            </w:pPr>
            <w:r>
              <w:rPr>
                <w:rFonts w:ascii="宋体" w:hAnsi="宋体" w:cs="宋体"/>
                <w:color w:val="000000"/>
                <w:kern w:val="0"/>
                <w:sz w:val="22"/>
              </w:rPr>
              <w:t>3429*</w:t>
            </w:r>
          </w:p>
        </w:tc>
        <w:tc>
          <w:tcPr>
            <w:tcW w:w="3211" w:type="dxa"/>
            <w:noWrap w:val="0"/>
            <w:vAlign w:val="top"/>
          </w:tcPr>
          <w:p w14:paraId="16C4DAFF">
            <w:pPr>
              <w:widowControl/>
              <w:jc w:val="left"/>
              <w:rPr>
                <w:rFonts w:ascii="宋体" w:cs="宋体"/>
                <w:color w:val="000000"/>
                <w:kern w:val="0"/>
                <w:sz w:val="22"/>
              </w:rPr>
            </w:pPr>
            <w:r>
              <w:rPr>
                <w:rFonts w:hint="eastAsia" w:ascii="宋体" w:hAnsi="宋体" w:cs="宋体"/>
                <w:color w:val="000000"/>
                <w:kern w:val="0"/>
                <w:sz w:val="22"/>
              </w:rPr>
              <w:t>其他金属加工机械制造</w:t>
            </w:r>
          </w:p>
        </w:tc>
      </w:tr>
      <w:tr w14:paraId="3407CA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9BB8821">
            <w:pPr>
              <w:widowControl/>
              <w:jc w:val="left"/>
              <w:rPr>
                <w:rFonts w:ascii="宋体" w:cs="宋体"/>
                <w:color w:val="000000"/>
                <w:kern w:val="0"/>
                <w:sz w:val="22"/>
              </w:rPr>
            </w:pPr>
          </w:p>
        </w:tc>
        <w:tc>
          <w:tcPr>
            <w:tcW w:w="4548" w:type="dxa"/>
            <w:noWrap w:val="0"/>
            <w:vAlign w:val="top"/>
          </w:tcPr>
          <w:p w14:paraId="77560C06">
            <w:pPr>
              <w:widowControl/>
              <w:jc w:val="left"/>
              <w:rPr>
                <w:rFonts w:eastAsia="Times New Roman"/>
                <w:color w:val="000000"/>
                <w:kern w:val="0"/>
                <w:sz w:val="22"/>
              </w:rPr>
            </w:pPr>
          </w:p>
        </w:tc>
        <w:tc>
          <w:tcPr>
            <w:tcW w:w="882" w:type="dxa"/>
            <w:noWrap/>
            <w:vAlign w:val="top"/>
          </w:tcPr>
          <w:p w14:paraId="6C66CA18">
            <w:pPr>
              <w:widowControl/>
              <w:jc w:val="left"/>
              <w:rPr>
                <w:rFonts w:ascii="宋体" w:cs="宋体"/>
                <w:color w:val="000000"/>
                <w:kern w:val="0"/>
                <w:sz w:val="22"/>
              </w:rPr>
            </w:pPr>
            <w:r>
              <w:rPr>
                <w:rFonts w:ascii="宋体" w:hAnsi="宋体" w:cs="宋体"/>
                <w:color w:val="000000"/>
                <w:kern w:val="0"/>
                <w:sz w:val="22"/>
              </w:rPr>
              <w:t>4011</w:t>
            </w:r>
          </w:p>
        </w:tc>
        <w:tc>
          <w:tcPr>
            <w:tcW w:w="3211" w:type="dxa"/>
            <w:noWrap w:val="0"/>
            <w:vAlign w:val="top"/>
          </w:tcPr>
          <w:p w14:paraId="47C9306B">
            <w:pPr>
              <w:widowControl/>
              <w:jc w:val="left"/>
              <w:rPr>
                <w:rFonts w:ascii="宋体" w:cs="宋体"/>
                <w:color w:val="000000"/>
                <w:kern w:val="0"/>
                <w:sz w:val="22"/>
              </w:rPr>
            </w:pPr>
            <w:r>
              <w:rPr>
                <w:rFonts w:hint="eastAsia" w:ascii="宋体" w:hAnsi="宋体" w:cs="宋体"/>
                <w:color w:val="000000"/>
                <w:kern w:val="0"/>
                <w:sz w:val="22"/>
              </w:rPr>
              <w:t>工业自动控制系统装置制造</w:t>
            </w:r>
          </w:p>
        </w:tc>
      </w:tr>
      <w:tr w14:paraId="37996E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B0CE6E9">
            <w:pPr>
              <w:widowControl/>
              <w:jc w:val="left"/>
              <w:rPr>
                <w:rFonts w:ascii="宋体" w:cs="宋体"/>
                <w:color w:val="000000"/>
                <w:kern w:val="0"/>
                <w:sz w:val="22"/>
              </w:rPr>
            </w:pPr>
          </w:p>
        </w:tc>
        <w:tc>
          <w:tcPr>
            <w:tcW w:w="4548" w:type="dxa"/>
            <w:noWrap w:val="0"/>
            <w:vAlign w:val="top"/>
          </w:tcPr>
          <w:p w14:paraId="5499D01F">
            <w:pPr>
              <w:widowControl/>
              <w:jc w:val="left"/>
              <w:rPr>
                <w:rFonts w:eastAsia="Times New Roman"/>
                <w:color w:val="000000"/>
                <w:kern w:val="0"/>
                <w:sz w:val="22"/>
              </w:rPr>
            </w:pPr>
          </w:p>
        </w:tc>
        <w:tc>
          <w:tcPr>
            <w:tcW w:w="882" w:type="dxa"/>
            <w:noWrap/>
            <w:vAlign w:val="top"/>
          </w:tcPr>
          <w:p w14:paraId="1742C7CF">
            <w:pPr>
              <w:widowControl/>
              <w:jc w:val="left"/>
              <w:rPr>
                <w:rFonts w:ascii="宋体" w:cs="宋体"/>
                <w:color w:val="000000"/>
                <w:kern w:val="0"/>
                <w:sz w:val="22"/>
              </w:rPr>
            </w:pPr>
            <w:r>
              <w:rPr>
                <w:rFonts w:ascii="宋体" w:hAnsi="宋体" w:cs="宋体"/>
                <w:color w:val="000000"/>
                <w:kern w:val="0"/>
                <w:sz w:val="22"/>
              </w:rPr>
              <w:t>4014*</w:t>
            </w:r>
          </w:p>
        </w:tc>
        <w:tc>
          <w:tcPr>
            <w:tcW w:w="3211" w:type="dxa"/>
            <w:noWrap w:val="0"/>
            <w:vAlign w:val="top"/>
          </w:tcPr>
          <w:p w14:paraId="42AA946D">
            <w:pPr>
              <w:widowControl/>
              <w:jc w:val="left"/>
              <w:rPr>
                <w:rFonts w:ascii="宋体" w:cs="宋体"/>
                <w:color w:val="000000"/>
                <w:kern w:val="0"/>
                <w:sz w:val="22"/>
              </w:rPr>
            </w:pPr>
            <w:r>
              <w:rPr>
                <w:rFonts w:hint="eastAsia" w:ascii="宋体" w:hAnsi="宋体" w:cs="宋体"/>
                <w:color w:val="000000"/>
                <w:kern w:val="0"/>
                <w:sz w:val="22"/>
              </w:rPr>
              <w:t>实验分析仪器制造</w:t>
            </w:r>
          </w:p>
        </w:tc>
      </w:tr>
      <w:tr w14:paraId="1ED022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C7D8AC1">
            <w:pPr>
              <w:widowControl/>
              <w:jc w:val="left"/>
              <w:rPr>
                <w:rFonts w:ascii="宋体" w:cs="宋体"/>
                <w:color w:val="000000"/>
                <w:kern w:val="0"/>
                <w:sz w:val="22"/>
              </w:rPr>
            </w:pPr>
          </w:p>
        </w:tc>
        <w:tc>
          <w:tcPr>
            <w:tcW w:w="4548" w:type="dxa"/>
            <w:noWrap w:val="0"/>
            <w:vAlign w:val="top"/>
          </w:tcPr>
          <w:p w14:paraId="6063D31F">
            <w:pPr>
              <w:widowControl/>
              <w:jc w:val="left"/>
              <w:rPr>
                <w:rFonts w:eastAsia="Times New Roman"/>
                <w:color w:val="000000"/>
                <w:kern w:val="0"/>
                <w:sz w:val="22"/>
              </w:rPr>
            </w:pPr>
          </w:p>
        </w:tc>
        <w:tc>
          <w:tcPr>
            <w:tcW w:w="882" w:type="dxa"/>
            <w:noWrap/>
            <w:vAlign w:val="top"/>
          </w:tcPr>
          <w:p w14:paraId="2E5C237D">
            <w:pPr>
              <w:widowControl/>
              <w:jc w:val="left"/>
              <w:rPr>
                <w:rFonts w:ascii="宋体" w:cs="宋体"/>
                <w:color w:val="000000"/>
                <w:kern w:val="0"/>
                <w:sz w:val="22"/>
              </w:rPr>
            </w:pPr>
            <w:r>
              <w:rPr>
                <w:rFonts w:ascii="宋体" w:hAnsi="宋体" w:cs="宋体"/>
                <w:color w:val="000000"/>
                <w:kern w:val="0"/>
                <w:sz w:val="22"/>
              </w:rPr>
              <w:t>4015*</w:t>
            </w:r>
          </w:p>
        </w:tc>
        <w:tc>
          <w:tcPr>
            <w:tcW w:w="3211" w:type="dxa"/>
            <w:noWrap w:val="0"/>
            <w:vAlign w:val="top"/>
          </w:tcPr>
          <w:p w14:paraId="0D2DA531">
            <w:pPr>
              <w:widowControl/>
              <w:jc w:val="left"/>
              <w:rPr>
                <w:rFonts w:ascii="宋体" w:cs="宋体"/>
                <w:color w:val="000000"/>
                <w:kern w:val="0"/>
                <w:sz w:val="22"/>
              </w:rPr>
            </w:pPr>
            <w:r>
              <w:rPr>
                <w:rFonts w:hint="eastAsia" w:ascii="宋体" w:hAnsi="宋体" w:cs="宋体"/>
                <w:color w:val="000000"/>
                <w:kern w:val="0"/>
                <w:sz w:val="22"/>
              </w:rPr>
              <w:t>试验机制造</w:t>
            </w:r>
          </w:p>
        </w:tc>
      </w:tr>
      <w:tr w14:paraId="10E8F7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F5C0D44">
            <w:pPr>
              <w:widowControl/>
              <w:jc w:val="left"/>
              <w:rPr>
                <w:rFonts w:ascii="宋体" w:cs="宋体"/>
                <w:color w:val="000000"/>
                <w:kern w:val="0"/>
                <w:sz w:val="22"/>
              </w:rPr>
            </w:pPr>
          </w:p>
        </w:tc>
        <w:tc>
          <w:tcPr>
            <w:tcW w:w="4548" w:type="dxa"/>
            <w:noWrap w:val="0"/>
            <w:vAlign w:val="top"/>
          </w:tcPr>
          <w:p w14:paraId="5C7FD396">
            <w:pPr>
              <w:widowControl/>
              <w:jc w:val="left"/>
              <w:rPr>
                <w:rFonts w:eastAsia="Times New Roman"/>
                <w:color w:val="000000"/>
                <w:kern w:val="0"/>
                <w:sz w:val="22"/>
              </w:rPr>
            </w:pPr>
          </w:p>
        </w:tc>
        <w:tc>
          <w:tcPr>
            <w:tcW w:w="882" w:type="dxa"/>
            <w:noWrap/>
            <w:vAlign w:val="top"/>
          </w:tcPr>
          <w:p w14:paraId="5423D5A7">
            <w:pPr>
              <w:widowControl/>
              <w:jc w:val="left"/>
              <w:rPr>
                <w:rFonts w:ascii="宋体" w:cs="宋体"/>
                <w:color w:val="000000"/>
                <w:kern w:val="0"/>
                <w:sz w:val="22"/>
              </w:rPr>
            </w:pPr>
            <w:r>
              <w:rPr>
                <w:rFonts w:ascii="宋体" w:hAnsi="宋体" w:cs="宋体"/>
                <w:color w:val="000000"/>
                <w:kern w:val="0"/>
                <w:sz w:val="22"/>
              </w:rPr>
              <w:t>4016*</w:t>
            </w:r>
          </w:p>
        </w:tc>
        <w:tc>
          <w:tcPr>
            <w:tcW w:w="3211" w:type="dxa"/>
            <w:noWrap w:val="0"/>
            <w:vAlign w:val="top"/>
          </w:tcPr>
          <w:p w14:paraId="3A75DFFA">
            <w:pPr>
              <w:widowControl/>
              <w:jc w:val="left"/>
              <w:rPr>
                <w:rFonts w:ascii="宋体" w:cs="宋体"/>
                <w:color w:val="000000"/>
                <w:kern w:val="0"/>
                <w:sz w:val="22"/>
              </w:rPr>
            </w:pPr>
            <w:r>
              <w:rPr>
                <w:rFonts w:hint="eastAsia" w:ascii="宋体" w:hAnsi="宋体" w:cs="宋体"/>
                <w:color w:val="000000"/>
                <w:kern w:val="0"/>
                <w:sz w:val="22"/>
              </w:rPr>
              <w:t>供应用仪器仪表制造</w:t>
            </w:r>
          </w:p>
        </w:tc>
      </w:tr>
      <w:tr w14:paraId="0C74DD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C16C871">
            <w:pPr>
              <w:widowControl/>
              <w:jc w:val="left"/>
              <w:rPr>
                <w:rFonts w:ascii="宋体" w:cs="宋体"/>
                <w:color w:val="000000"/>
                <w:kern w:val="0"/>
                <w:sz w:val="22"/>
              </w:rPr>
            </w:pPr>
          </w:p>
        </w:tc>
        <w:tc>
          <w:tcPr>
            <w:tcW w:w="4548" w:type="dxa"/>
            <w:noWrap w:val="0"/>
            <w:vAlign w:val="top"/>
          </w:tcPr>
          <w:p w14:paraId="61E6022F">
            <w:pPr>
              <w:widowControl/>
              <w:jc w:val="left"/>
              <w:rPr>
                <w:rFonts w:eastAsia="Times New Roman"/>
                <w:color w:val="000000"/>
                <w:kern w:val="0"/>
                <w:sz w:val="22"/>
              </w:rPr>
            </w:pPr>
          </w:p>
        </w:tc>
        <w:tc>
          <w:tcPr>
            <w:tcW w:w="882" w:type="dxa"/>
            <w:noWrap/>
            <w:vAlign w:val="top"/>
          </w:tcPr>
          <w:p w14:paraId="0E38B615">
            <w:pPr>
              <w:widowControl/>
              <w:jc w:val="left"/>
              <w:rPr>
                <w:rFonts w:ascii="宋体" w:hAnsi="宋体" w:cs="宋体"/>
                <w:color w:val="000000"/>
                <w:kern w:val="0"/>
                <w:sz w:val="22"/>
              </w:rPr>
            </w:pPr>
            <w:r>
              <w:rPr>
                <w:rFonts w:hint="eastAsia" w:ascii="宋体" w:hAnsi="宋体" w:cs="宋体"/>
                <w:color w:val="000000"/>
                <w:kern w:val="0"/>
                <w:sz w:val="22"/>
              </w:rPr>
              <w:t>4019</w:t>
            </w:r>
            <w:r>
              <w:rPr>
                <w:rFonts w:ascii="宋体" w:hAnsi="宋体" w:cs="宋体"/>
                <w:color w:val="000000"/>
                <w:kern w:val="0"/>
                <w:sz w:val="22"/>
              </w:rPr>
              <w:t>*</w:t>
            </w:r>
          </w:p>
        </w:tc>
        <w:tc>
          <w:tcPr>
            <w:tcW w:w="3211" w:type="dxa"/>
            <w:noWrap w:val="0"/>
            <w:vAlign w:val="top"/>
          </w:tcPr>
          <w:p w14:paraId="0C9BA6A7">
            <w:pPr>
              <w:widowControl/>
              <w:jc w:val="left"/>
              <w:rPr>
                <w:rFonts w:ascii="宋体" w:hAnsi="宋体" w:cs="宋体"/>
                <w:color w:val="000000"/>
                <w:kern w:val="0"/>
                <w:sz w:val="22"/>
              </w:rPr>
            </w:pPr>
            <w:r>
              <w:rPr>
                <w:rFonts w:hint="eastAsia" w:ascii="宋体" w:hAnsi="宋体" w:cs="宋体"/>
                <w:color w:val="000000"/>
                <w:kern w:val="0"/>
                <w:sz w:val="22"/>
              </w:rPr>
              <w:t>其他</w:t>
            </w:r>
            <w:r>
              <w:rPr>
                <w:rFonts w:ascii="宋体" w:hAnsi="宋体" w:cs="宋体"/>
                <w:color w:val="000000"/>
                <w:kern w:val="0"/>
                <w:sz w:val="22"/>
              </w:rPr>
              <w:t>通用仪器制造</w:t>
            </w:r>
          </w:p>
        </w:tc>
      </w:tr>
      <w:tr w14:paraId="7714C13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23397BC">
            <w:pPr>
              <w:widowControl/>
              <w:jc w:val="left"/>
              <w:rPr>
                <w:rFonts w:ascii="宋体" w:cs="宋体"/>
                <w:color w:val="000000"/>
                <w:kern w:val="0"/>
                <w:sz w:val="22"/>
              </w:rPr>
            </w:pPr>
          </w:p>
        </w:tc>
        <w:tc>
          <w:tcPr>
            <w:tcW w:w="4548" w:type="dxa"/>
            <w:noWrap w:val="0"/>
            <w:vAlign w:val="top"/>
          </w:tcPr>
          <w:p w14:paraId="5EDDE124">
            <w:pPr>
              <w:widowControl/>
              <w:jc w:val="left"/>
              <w:rPr>
                <w:rFonts w:eastAsia="Times New Roman"/>
                <w:color w:val="000000"/>
                <w:kern w:val="0"/>
                <w:sz w:val="22"/>
              </w:rPr>
            </w:pPr>
          </w:p>
        </w:tc>
        <w:tc>
          <w:tcPr>
            <w:tcW w:w="882" w:type="dxa"/>
            <w:noWrap/>
            <w:vAlign w:val="top"/>
          </w:tcPr>
          <w:p w14:paraId="62E0736C">
            <w:pPr>
              <w:widowControl/>
              <w:jc w:val="left"/>
              <w:rPr>
                <w:rFonts w:ascii="宋体" w:cs="宋体"/>
                <w:color w:val="000000"/>
                <w:kern w:val="0"/>
                <w:sz w:val="22"/>
              </w:rPr>
            </w:pPr>
            <w:r>
              <w:rPr>
                <w:rFonts w:ascii="宋体" w:hAnsi="宋体" w:cs="宋体"/>
                <w:color w:val="000000"/>
                <w:kern w:val="0"/>
                <w:sz w:val="22"/>
              </w:rPr>
              <w:t>4029*</w:t>
            </w:r>
          </w:p>
        </w:tc>
        <w:tc>
          <w:tcPr>
            <w:tcW w:w="3211" w:type="dxa"/>
            <w:noWrap w:val="0"/>
            <w:vAlign w:val="top"/>
          </w:tcPr>
          <w:p w14:paraId="7169B719">
            <w:pPr>
              <w:widowControl/>
              <w:jc w:val="left"/>
              <w:rPr>
                <w:rFonts w:ascii="宋体" w:cs="宋体"/>
                <w:color w:val="000000"/>
                <w:kern w:val="0"/>
                <w:sz w:val="22"/>
              </w:rPr>
            </w:pPr>
            <w:r>
              <w:rPr>
                <w:rFonts w:hint="eastAsia" w:ascii="宋体" w:hAnsi="宋体" w:cs="宋体"/>
                <w:color w:val="000000"/>
                <w:kern w:val="0"/>
                <w:sz w:val="22"/>
              </w:rPr>
              <w:t>其他专用仪器制造</w:t>
            </w:r>
          </w:p>
        </w:tc>
      </w:tr>
      <w:tr w14:paraId="5DD5C9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D4D0EE4">
            <w:pPr>
              <w:widowControl/>
              <w:jc w:val="left"/>
              <w:rPr>
                <w:rFonts w:ascii="宋体" w:cs="宋体"/>
                <w:color w:val="000000"/>
                <w:kern w:val="0"/>
                <w:sz w:val="22"/>
              </w:rPr>
            </w:pPr>
            <w:r>
              <w:rPr>
                <w:rFonts w:ascii="宋体" w:hAnsi="宋体" w:cs="宋体"/>
                <w:color w:val="000000"/>
                <w:kern w:val="0"/>
                <w:sz w:val="22"/>
              </w:rPr>
              <w:t>2.1.4</w:t>
            </w:r>
          </w:p>
        </w:tc>
        <w:tc>
          <w:tcPr>
            <w:tcW w:w="4548" w:type="dxa"/>
            <w:noWrap w:val="0"/>
            <w:vAlign w:val="top"/>
          </w:tcPr>
          <w:p w14:paraId="49282351">
            <w:pPr>
              <w:widowControl/>
              <w:jc w:val="left"/>
              <w:rPr>
                <w:rFonts w:ascii="宋体" w:cs="宋体"/>
                <w:color w:val="000000"/>
                <w:kern w:val="0"/>
                <w:sz w:val="22"/>
              </w:rPr>
            </w:pPr>
            <w:r>
              <w:rPr>
                <w:rFonts w:hint="eastAsia" w:ascii="宋体" w:hAnsi="宋体" w:cs="宋体"/>
                <w:color w:val="000000"/>
                <w:kern w:val="0"/>
                <w:sz w:val="22"/>
              </w:rPr>
              <w:t>其他智能设备制造</w:t>
            </w:r>
          </w:p>
        </w:tc>
        <w:tc>
          <w:tcPr>
            <w:tcW w:w="882" w:type="dxa"/>
            <w:noWrap/>
            <w:vAlign w:val="top"/>
          </w:tcPr>
          <w:p w14:paraId="1D88A9BF">
            <w:pPr>
              <w:widowControl/>
              <w:jc w:val="left"/>
              <w:rPr>
                <w:rFonts w:ascii="宋体" w:hAnsi="宋体" w:cs="宋体"/>
                <w:color w:val="000000"/>
                <w:kern w:val="0"/>
                <w:sz w:val="22"/>
              </w:rPr>
            </w:pPr>
            <w:r>
              <w:rPr>
                <w:rFonts w:hint="eastAsia" w:ascii="宋体" w:hAnsi="宋体" w:cs="宋体"/>
                <w:color w:val="000000"/>
                <w:kern w:val="0"/>
                <w:sz w:val="22"/>
              </w:rPr>
              <w:t>3360*</w:t>
            </w:r>
          </w:p>
        </w:tc>
        <w:tc>
          <w:tcPr>
            <w:tcW w:w="3211" w:type="dxa"/>
            <w:noWrap w:val="0"/>
            <w:vAlign w:val="top"/>
          </w:tcPr>
          <w:p w14:paraId="371FBE38">
            <w:r>
              <w:rPr>
                <w:rFonts w:hint="eastAsia"/>
              </w:rPr>
              <w:t>金属表面处理及热处理加工</w:t>
            </w:r>
          </w:p>
        </w:tc>
      </w:tr>
      <w:tr w14:paraId="5323693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A11766B">
            <w:pPr>
              <w:widowControl/>
              <w:jc w:val="left"/>
              <w:rPr>
                <w:rFonts w:ascii="宋体" w:cs="宋体"/>
                <w:color w:val="000000"/>
                <w:kern w:val="0"/>
                <w:sz w:val="22"/>
              </w:rPr>
            </w:pPr>
          </w:p>
        </w:tc>
        <w:tc>
          <w:tcPr>
            <w:tcW w:w="4548" w:type="dxa"/>
            <w:noWrap w:val="0"/>
            <w:vAlign w:val="top"/>
          </w:tcPr>
          <w:p w14:paraId="1E759790">
            <w:pPr>
              <w:widowControl/>
              <w:jc w:val="left"/>
              <w:rPr>
                <w:rFonts w:eastAsia="Times New Roman"/>
                <w:color w:val="000000"/>
                <w:kern w:val="0"/>
                <w:sz w:val="22"/>
              </w:rPr>
            </w:pPr>
          </w:p>
        </w:tc>
        <w:tc>
          <w:tcPr>
            <w:tcW w:w="882" w:type="dxa"/>
            <w:noWrap/>
            <w:vAlign w:val="top"/>
          </w:tcPr>
          <w:p w14:paraId="48ED6BC5">
            <w:pPr>
              <w:widowControl/>
              <w:jc w:val="left"/>
              <w:rPr>
                <w:rFonts w:ascii="宋体" w:hAnsi="宋体" w:cs="宋体"/>
                <w:color w:val="000000"/>
                <w:kern w:val="0"/>
                <w:sz w:val="22"/>
              </w:rPr>
            </w:pPr>
            <w:r>
              <w:rPr>
                <w:rFonts w:hint="eastAsia" w:ascii="宋体" w:hAnsi="宋体" w:cs="宋体"/>
                <w:color w:val="000000"/>
                <w:kern w:val="0"/>
                <w:sz w:val="22"/>
              </w:rPr>
              <w:t>3399*</w:t>
            </w:r>
          </w:p>
        </w:tc>
        <w:tc>
          <w:tcPr>
            <w:tcW w:w="3211" w:type="dxa"/>
            <w:noWrap w:val="0"/>
            <w:vAlign w:val="top"/>
          </w:tcPr>
          <w:p w14:paraId="2EACD1F5">
            <w:r>
              <w:rPr>
                <w:rFonts w:hint="eastAsia"/>
              </w:rPr>
              <w:t>其他未列明金属制品制造</w:t>
            </w:r>
          </w:p>
        </w:tc>
      </w:tr>
      <w:tr w14:paraId="5E6E1F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8C30E5A">
            <w:pPr>
              <w:widowControl/>
              <w:jc w:val="left"/>
              <w:rPr>
                <w:rFonts w:ascii="宋体" w:cs="宋体"/>
                <w:color w:val="000000"/>
                <w:kern w:val="0"/>
                <w:sz w:val="22"/>
              </w:rPr>
            </w:pPr>
          </w:p>
        </w:tc>
        <w:tc>
          <w:tcPr>
            <w:tcW w:w="4548" w:type="dxa"/>
            <w:noWrap w:val="0"/>
            <w:vAlign w:val="top"/>
          </w:tcPr>
          <w:p w14:paraId="502246D3">
            <w:pPr>
              <w:widowControl/>
              <w:jc w:val="left"/>
              <w:rPr>
                <w:rFonts w:eastAsia="Times New Roman"/>
                <w:color w:val="000000"/>
                <w:kern w:val="0"/>
                <w:sz w:val="22"/>
              </w:rPr>
            </w:pPr>
          </w:p>
        </w:tc>
        <w:tc>
          <w:tcPr>
            <w:tcW w:w="882" w:type="dxa"/>
            <w:noWrap/>
            <w:vAlign w:val="top"/>
          </w:tcPr>
          <w:p w14:paraId="00D84A07">
            <w:pPr>
              <w:widowControl/>
              <w:jc w:val="left"/>
              <w:rPr>
                <w:rFonts w:ascii="宋体" w:hAnsi="宋体" w:cs="宋体"/>
                <w:color w:val="000000"/>
                <w:kern w:val="0"/>
                <w:sz w:val="22"/>
              </w:rPr>
            </w:pPr>
            <w:r>
              <w:rPr>
                <w:rFonts w:hint="eastAsia" w:ascii="宋体" w:hAnsi="宋体" w:cs="宋体"/>
                <w:color w:val="000000"/>
                <w:kern w:val="0"/>
                <w:sz w:val="22"/>
              </w:rPr>
              <w:t>3432*</w:t>
            </w:r>
          </w:p>
        </w:tc>
        <w:tc>
          <w:tcPr>
            <w:tcW w:w="3211" w:type="dxa"/>
            <w:noWrap w:val="0"/>
            <w:vAlign w:val="top"/>
          </w:tcPr>
          <w:p w14:paraId="02C16FC7">
            <w:r>
              <w:rPr>
                <w:rFonts w:hint="eastAsia"/>
              </w:rPr>
              <w:t>生产专用起重机制造</w:t>
            </w:r>
          </w:p>
        </w:tc>
      </w:tr>
      <w:tr w14:paraId="61F610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7B859F5">
            <w:pPr>
              <w:widowControl/>
              <w:jc w:val="left"/>
              <w:rPr>
                <w:rFonts w:ascii="宋体" w:cs="宋体"/>
                <w:color w:val="000000"/>
                <w:kern w:val="0"/>
                <w:sz w:val="22"/>
              </w:rPr>
            </w:pPr>
          </w:p>
        </w:tc>
        <w:tc>
          <w:tcPr>
            <w:tcW w:w="4548" w:type="dxa"/>
            <w:noWrap w:val="0"/>
            <w:vAlign w:val="top"/>
          </w:tcPr>
          <w:p w14:paraId="57409EEF">
            <w:pPr>
              <w:widowControl/>
              <w:jc w:val="left"/>
              <w:rPr>
                <w:rFonts w:eastAsia="Times New Roman"/>
                <w:color w:val="000000"/>
                <w:kern w:val="0"/>
                <w:sz w:val="22"/>
              </w:rPr>
            </w:pPr>
          </w:p>
        </w:tc>
        <w:tc>
          <w:tcPr>
            <w:tcW w:w="882" w:type="dxa"/>
            <w:noWrap/>
            <w:vAlign w:val="top"/>
          </w:tcPr>
          <w:p w14:paraId="327DF0F9">
            <w:pPr>
              <w:widowControl/>
              <w:jc w:val="left"/>
              <w:rPr>
                <w:rFonts w:ascii="宋体" w:hAnsi="宋体" w:cs="宋体"/>
                <w:color w:val="000000"/>
                <w:kern w:val="0"/>
                <w:sz w:val="22"/>
              </w:rPr>
            </w:pPr>
            <w:r>
              <w:rPr>
                <w:rFonts w:hint="eastAsia" w:ascii="宋体" w:hAnsi="宋体" w:cs="宋体"/>
                <w:color w:val="000000"/>
                <w:kern w:val="0"/>
                <w:sz w:val="22"/>
              </w:rPr>
              <w:t>3433*</w:t>
            </w:r>
          </w:p>
        </w:tc>
        <w:tc>
          <w:tcPr>
            <w:tcW w:w="3211" w:type="dxa"/>
            <w:noWrap w:val="0"/>
            <w:vAlign w:val="top"/>
          </w:tcPr>
          <w:p w14:paraId="3033D8A1">
            <w:r>
              <w:rPr>
                <w:rFonts w:hint="eastAsia"/>
              </w:rPr>
              <w:t>生产专用车辆制造</w:t>
            </w:r>
          </w:p>
        </w:tc>
      </w:tr>
      <w:tr w14:paraId="0AF5521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2C54A29">
            <w:pPr>
              <w:widowControl/>
              <w:jc w:val="left"/>
              <w:rPr>
                <w:rFonts w:ascii="宋体" w:cs="宋体"/>
                <w:color w:val="000000"/>
                <w:kern w:val="0"/>
                <w:sz w:val="22"/>
              </w:rPr>
            </w:pPr>
          </w:p>
        </w:tc>
        <w:tc>
          <w:tcPr>
            <w:tcW w:w="4548" w:type="dxa"/>
            <w:noWrap w:val="0"/>
            <w:vAlign w:val="top"/>
          </w:tcPr>
          <w:p w14:paraId="27B8CB16">
            <w:pPr>
              <w:widowControl/>
              <w:jc w:val="left"/>
              <w:rPr>
                <w:rFonts w:eastAsia="Times New Roman"/>
                <w:color w:val="000000"/>
                <w:kern w:val="0"/>
                <w:sz w:val="22"/>
              </w:rPr>
            </w:pPr>
          </w:p>
        </w:tc>
        <w:tc>
          <w:tcPr>
            <w:tcW w:w="882" w:type="dxa"/>
            <w:noWrap/>
            <w:vAlign w:val="top"/>
          </w:tcPr>
          <w:p w14:paraId="0D1A5DD0">
            <w:pPr>
              <w:widowControl/>
              <w:jc w:val="left"/>
              <w:rPr>
                <w:rFonts w:ascii="宋体" w:hAnsi="宋体" w:cs="宋体"/>
                <w:color w:val="000000"/>
                <w:kern w:val="0"/>
                <w:sz w:val="22"/>
              </w:rPr>
            </w:pPr>
            <w:r>
              <w:rPr>
                <w:rFonts w:hint="eastAsia" w:ascii="宋体" w:hAnsi="宋体" w:cs="宋体"/>
                <w:color w:val="000000"/>
                <w:kern w:val="0"/>
                <w:sz w:val="22"/>
              </w:rPr>
              <w:t>3434*</w:t>
            </w:r>
          </w:p>
        </w:tc>
        <w:tc>
          <w:tcPr>
            <w:tcW w:w="3211" w:type="dxa"/>
            <w:noWrap w:val="0"/>
            <w:vAlign w:val="top"/>
          </w:tcPr>
          <w:p w14:paraId="669AAD92">
            <w:r>
              <w:rPr>
                <w:rFonts w:hint="eastAsia"/>
              </w:rPr>
              <w:t>连续搬运设备制造</w:t>
            </w:r>
          </w:p>
        </w:tc>
      </w:tr>
      <w:tr w14:paraId="2C5A72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98C6415">
            <w:pPr>
              <w:widowControl/>
              <w:jc w:val="left"/>
              <w:rPr>
                <w:rFonts w:ascii="宋体" w:cs="宋体"/>
                <w:color w:val="000000"/>
                <w:kern w:val="0"/>
                <w:sz w:val="22"/>
              </w:rPr>
            </w:pPr>
          </w:p>
        </w:tc>
        <w:tc>
          <w:tcPr>
            <w:tcW w:w="4548" w:type="dxa"/>
            <w:noWrap w:val="0"/>
            <w:vAlign w:val="top"/>
          </w:tcPr>
          <w:p w14:paraId="2D6C117C">
            <w:pPr>
              <w:widowControl/>
              <w:jc w:val="left"/>
              <w:rPr>
                <w:rFonts w:eastAsia="Times New Roman"/>
                <w:color w:val="000000"/>
                <w:kern w:val="0"/>
                <w:sz w:val="22"/>
              </w:rPr>
            </w:pPr>
          </w:p>
        </w:tc>
        <w:tc>
          <w:tcPr>
            <w:tcW w:w="882" w:type="dxa"/>
            <w:noWrap/>
            <w:vAlign w:val="top"/>
          </w:tcPr>
          <w:p w14:paraId="565CE95E">
            <w:pPr>
              <w:widowControl/>
              <w:jc w:val="left"/>
              <w:rPr>
                <w:rFonts w:ascii="宋体" w:hAnsi="宋体" w:cs="宋体"/>
                <w:color w:val="000000"/>
                <w:kern w:val="0"/>
                <w:sz w:val="22"/>
              </w:rPr>
            </w:pPr>
            <w:r>
              <w:rPr>
                <w:rFonts w:hint="eastAsia" w:ascii="宋体" w:hAnsi="宋体" w:cs="宋体"/>
                <w:color w:val="000000"/>
                <w:kern w:val="0"/>
                <w:sz w:val="22"/>
              </w:rPr>
              <w:t>3439*</w:t>
            </w:r>
          </w:p>
        </w:tc>
        <w:tc>
          <w:tcPr>
            <w:tcW w:w="3211" w:type="dxa"/>
            <w:noWrap w:val="0"/>
            <w:vAlign w:val="top"/>
          </w:tcPr>
          <w:p w14:paraId="50F2C9F0">
            <w:r>
              <w:rPr>
                <w:rFonts w:hint="eastAsia"/>
              </w:rPr>
              <w:t>其他物料搬运设备制造</w:t>
            </w:r>
          </w:p>
        </w:tc>
      </w:tr>
      <w:tr w14:paraId="64EBA2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78F34D9">
            <w:pPr>
              <w:widowControl/>
              <w:jc w:val="left"/>
              <w:rPr>
                <w:rFonts w:ascii="宋体" w:cs="宋体"/>
                <w:color w:val="000000"/>
                <w:kern w:val="0"/>
                <w:sz w:val="22"/>
              </w:rPr>
            </w:pPr>
          </w:p>
        </w:tc>
        <w:tc>
          <w:tcPr>
            <w:tcW w:w="4548" w:type="dxa"/>
            <w:noWrap w:val="0"/>
            <w:vAlign w:val="top"/>
          </w:tcPr>
          <w:p w14:paraId="7A1B27C1">
            <w:pPr>
              <w:widowControl/>
              <w:jc w:val="left"/>
              <w:rPr>
                <w:rFonts w:eastAsia="Times New Roman"/>
                <w:color w:val="000000"/>
                <w:kern w:val="0"/>
                <w:sz w:val="22"/>
              </w:rPr>
            </w:pPr>
          </w:p>
        </w:tc>
        <w:tc>
          <w:tcPr>
            <w:tcW w:w="882" w:type="dxa"/>
            <w:noWrap/>
            <w:vAlign w:val="top"/>
          </w:tcPr>
          <w:p w14:paraId="605F7B25">
            <w:pPr>
              <w:widowControl/>
              <w:jc w:val="left"/>
              <w:rPr>
                <w:rFonts w:ascii="宋体" w:hAnsi="宋体" w:cs="宋体"/>
                <w:color w:val="000000"/>
                <w:kern w:val="0"/>
                <w:sz w:val="22"/>
              </w:rPr>
            </w:pPr>
            <w:r>
              <w:rPr>
                <w:rFonts w:hint="eastAsia" w:ascii="宋体" w:hAnsi="宋体" w:cs="宋体"/>
                <w:color w:val="000000"/>
                <w:kern w:val="0"/>
                <w:sz w:val="22"/>
              </w:rPr>
              <w:t>3499*</w:t>
            </w:r>
          </w:p>
        </w:tc>
        <w:tc>
          <w:tcPr>
            <w:tcW w:w="3211" w:type="dxa"/>
            <w:noWrap w:val="0"/>
            <w:vAlign w:val="top"/>
          </w:tcPr>
          <w:p w14:paraId="52D4F4B3">
            <w:r>
              <w:rPr>
                <w:rFonts w:hint="eastAsia"/>
              </w:rPr>
              <w:t>其他未列明通用设备制造业</w:t>
            </w:r>
          </w:p>
        </w:tc>
      </w:tr>
      <w:tr w14:paraId="014B04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E70DB86">
            <w:pPr>
              <w:widowControl/>
              <w:jc w:val="left"/>
              <w:rPr>
                <w:rFonts w:ascii="宋体" w:cs="宋体"/>
                <w:color w:val="000000"/>
                <w:kern w:val="0"/>
                <w:sz w:val="22"/>
              </w:rPr>
            </w:pPr>
          </w:p>
        </w:tc>
        <w:tc>
          <w:tcPr>
            <w:tcW w:w="4548" w:type="dxa"/>
            <w:noWrap w:val="0"/>
            <w:vAlign w:val="top"/>
          </w:tcPr>
          <w:p w14:paraId="56CDA78F">
            <w:pPr>
              <w:widowControl/>
              <w:jc w:val="left"/>
              <w:rPr>
                <w:rFonts w:eastAsia="Times New Roman"/>
                <w:color w:val="000000"/>
                <w:kern w:val="0"/>
                <w:sz w:val="22"/>
              </w:rPr>
            </w:pPr>
          </w:p>
        </w:tc>
        <w:tc>
          <w:tcPr>
            <w:tcW w:w="882" w:type="dxa"/>
            <w:noWrap/>
            <w:vAlign w:val="top"/>
          </w:tcPr>
          <w:p w14:paraId="48C0B85E">
            <w:pPr>
              <w:widowControl/>
              <w:jc w:val="left"/>
              <w:rPr>
                <w:rFonts w:ascii="宋体" w:hAnsi="宋体" w:cs="宋体"/>
                <w:color w:val="000000"/>
                <w:kern w:val="0"/>
                <w:sz w:val="22"/>
              </w:rPr>
            </w:pPr>
            <w:r>
              <w:rPr>
                <w:rFonts w:hint="eastAsia" w:ascii="宋体" w:hAnsi="宋体" w:cs="宋体"/>
                <w:color w:val="000000"/>
                <w:kern w:val="0"/>
                <w:sz w:val="22"/>
              </w:rPr>
              <w:t>3531*</w:t>
            </w:r>
          </w:p>
        </w:tc>
        <w:tc>
          <w:tcPr>
            <w:tcW w:w="3211" w:type="dxa"/>
            <w:noWrap w:val="0"/>
            <w:vAlign w:val="top"/>
          </w:tcPr>
          <w:p w14:paraId="290DC699">
            <w:r>
              <w:rPr>
                <w:rFonts w:hint="eastAsia"/>
              </w:rPr>
              <w:t>食品、酒、饮料及茶生产专用设备制造</w:t>
            </w:r>
          </w:p>
        </w:tc>
      </w:tr>
      <w:tr w14:paraId="6434CB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F5B2571">
            <w:pPr>
              <w:widowControl/>
              <w:jc w:val="left"/>
              <w:rPr>
                <w:rFonts w:ascii="宋体" w:cs="宋体"/>
                <w:color w:val="000000"/>
                <w:kern w:val="0"/>
                <w:sz w:val="22"/>
              </w:rPr>
            </w:pPr>
          </w:p>
        </w:tc>
        <w:tc>
          <w:tcPr>
            <w:tcW w:w="4548" w:type="dxa"/>
            <w:noWrap w:val="0"/>
            <w:vAlign w:val="top"/>
          </w:tcPr>
          <w:p w14:paraId="72C00B04">
            <w:pPr>
              <w:widowControl/>
              <w:jc w:val="left"/>
              <w:rPr>
                <w:rFonts w:eastAsia="Times New Roman"/>
                <w:color w:val="000000"/>
                <w:kern w:val="0"/>
                <w:sz w:val="22"/>
              </w:rPr>
            </w:pPr>
          </w:p>
        </w:tc>
        <w:tc>
          <w:tcPr>
            <w:tcW w:w="882" w:type="dxa"/>
            <w:noWrap/>
            <w:vAlign w:val="top"/>
          </w:tcPr>
          <w:p w14:paraId="43877DBE">
            <w:pPr>
              <w:widowControl/>
              <w:jc w:val="left"/>
              <w:rPr>
                <w:rFonts w:ascii="宋体" w:hAnsi="宋体" w:cs="宋体"/>
                <w:color w:val="000000"/>
                <w:kern w:val="0"/>
                <w:sz w:val="22"/>
              </w:rPr>
            </w:pPr>
            <w:r>
              <w:rPr>
                <w:rFonts w:hint="eastAsia" w:ascii="宋体" w:hAnsi="宋体" w:cs="宋体"/>
                <w:color w:val="000000"/>
                <w:kern w:val="0"/>
                <w:sz w:val="22"/>
              </w:rPr>
              <w:t>3532*</w:t>
            </w:r>
          </w:p>
        </w:tc>
        <w:tc>
          <w:tcPr>
            <w:tcW w:w="3211" w:type="dxa"/>
            <w:noWrap w:val="0"/>
            <w:vAlign w:val="top"/>
          </w:tcPr>
          <w:p w14:paraId="67E73CA0">
            <w:r>
              <w:rPr>
                <w:rFonts w:hint="eastAsia"/>
              </w:rPr>
              <w:t>农副食品加工专用设备制造</w:t>
            </w:r>
          </w:p>
        </w:tc>
      </w:tr>
      <w:tr w14:paraId="47BBC5D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49A1B25">
            <w:pPr>
              <w:widowControl/>
              <w:jc w:val="left"/>
              <w:rPr>
                <w:rFonts w:ascii="宋体" w:cs="宋体"/>
                <w:color w:val="000000"/>
                <w:kern w:val="0"/>
                <w:sz w:val="22"/>
              </w:rPr>
            </w:pPr>
          </w:p>
        </w:tc>
        <w:tc>
          <w:tcPr>
            <w:tcW w:w="4548" w:type="dxa"/>
            <w:noWrap w:val="0"/>
            <w:vAlign w:val="top"/>
          </w:tcPr>
          <w:p w14:paraId="4FAB1492">
            <w:pPr>
              <w:widowControl/>
              <w:jc w:val="left"/>
              <w:rPr>
                <w:rFonts w:eastAsia="Times New Roman"/>
                <w:color w:val="000000"/>
                <w:kern w:val="0"/>
                <w:sz w:val="22"/>
              </w:rPr>
            </w:pPr>
          </w:p>
        </w:tc>
        <w:tc>
          <w:tcPr>
            <w:tcW w:w="882" w:type="dxa"/>
            <w:noWrap/>
            <w:vAlign w:val="top"/>
          </w:tcPr>
          <w:p w14:paraId="6553B919">
            <w:pPr>
              <w:widowControl/>
              <w:jc w:val="left"/>
              <w:rPr>
                <w:rFonts w:ascii="宋体" w:hAnsi="宋体" w:cs="宋体"/>
                <w:color w:val="000000"/>
                <w:kern w:val="0"/>
                <w:sz w:val="22"/>
              </w:rPr>
            </w:pPr>
            <w:r>
              <w:rPr>
                <w:rFonts w:hint="eastAsia" w:ascii="宋体" w:hAnsi="宋体" w:cs="宋体"/>
                <w:color w:val="000000"/>
                <w:kern w:val="0"/>
                <w:sz w:val="22"/>
              </w:rPr>
              <w:t>3572*</w:t>
            </w:r>
          </w:p>
        </w:tc>
        <w:tc>
          <w:tcPr>
            <w:tcW w:w="3211" w:type="dxa"/>
            <w:noWrap w:val="0"/>
            <w:vAlign w:val="top"/>
          </w:tcPr>
          <w:p w14:paraId="16EA7080">
            <w:r>
              <w:rPr>
                <w:rFonts w:hint="eastAsia"/>
              </w:rPr>
              <w:t>机械化农业及园艺机具制造</w:t>
            </w:r>
          </w:p>
        </w:tc>
      </w:tr>
      <w:tr w14:paraId="2B3C512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3" w:hRule="atLeast"/>
          <w:jc w:val="center"/>
        </w:trPr>
        <w:tc>
          <w:tcPr>
            <w:tcW w:w="1119" w:type="dxa"/>
            <w:noWrap w:val="0"/>
            <w:vAlign w:val="top"/>
          </w:tcPr>
          <w:p w14:paraId="6037CEAD">
            <w:pPr>
              <w:widowControl/>
              <w:jc w:val="left"/>
              <w:rPr>
                <w:rFonts w:ascii="宋体" w:cs="宋体"/>
                <w:color w:val="000000"/>
                <w:kern w:val="0"/>
                <w:sz w:val="22"/>
              </w:rPr>
            </w:pPr>
          </w:p>
        </w:tc>
        <w:tc>
          <w:tcPr>
            <w:tcW w:w="4548" w:type="dxa"/>
            <w:noWrap w:val="0"/>
            <w:vAlign w:val="top"/>
          </w:tcPr>
          <w:p w14:paraId="590EA6C0">
            <w:pPr>
              <w:widowControl/>
              <w:jc w:val="left"/>
              <w:rPr>
                <w:rFonts w:eastAsia="Times New Roman"/>
                <w:color w:val="000000"/>
                <w:kern w:val="0"/>
                <w:sz w:val="22"/>
              </w:rPr>
            </w:pPr>
          </w:p>
        </w:tc>
        <w:tc>
          <w:tcPr>
            <w:tcW w:w="882" w:type="dxa"/>
            <w:noWrap/>
            <w:vAlign w:val="top"/>
          </w:tcPr>
          <w:p w14:paraId="4651B49F">
            <w:pPr>
              <w:widowControl/>
              <w:jc w:val="left"/>
              <w:rPr>
                <w:rFonts w:ascii="宋体" w:hAnsi="宋体" w:cs="宋体"/>
                <w:color w:val="000000"/>
                <w:kern w:val="0"/>
                <w:sz w:val="22"/>
              </w:rPr>
            </w:pPr>
            <w:r>
              <w:rPr>
                <w:rFonts w:hint="eastAsia" w:ascii="宋体" w:hAnsi="宋体" w:cs="宋体"/>
                <w:color w:val="000000"/>
                <w:kern w:val="0"/>
                <w:sz w:val="22"/>
              </w:rPr>
              <w:t>3579*</w:t>
            </w:r>
          </w:p>
        </w:tc>
        <w:tc>
          <w:tcPr>
            <w:tcW w:w="3211" w:type="dxa"/>
            <w:noWrap w:val="0"/>
            <w:vAlign w:val="top"/>
          </w:tcPr>
          <w:p w14:paraId="43C74E07">
            <w:r>
              <w:rPr>
                <w:rFonts w:hint="eastAsia"/>
              </w:rPr>
              <w:t>其他农、林、牧、渔业机械制造</w:t>
            </w:r>
          </w:p>
        </w:tc>
      </w:tr>
      <w:tr w14:paraId="6562D0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A7BC347">
            <w:pPr>
              <w:widowControl/>
              <w:jc w:val="left"/>
              <w:rPr>
                <w:rFonts w:ascii="宋体" w:cs="宋体"/>
                <w:color w:val="000000"/>
                <w:kern w:val="0"/>
                <w:sz w:val="22"/>
              </w:rPr>
            </w:pPr>
            <w:r>
              <w:rPr>
                <w:rFonts w:ascii="宋体" w:hAnsi="宋体" w:cs="宋体"/>
                <w:color w:val="000000"/>
                <w:kern w:val="0"/>
                <w:sz w:val="22"/>
              </w:rPr>
              <w:t>2.1.5</w:t>
            </w:r>
          </w:p>
        </w:tc>
        <w:tc>
          <w:tcPr>
            <w:tcW w:w="4548" w:type="dxa"/>
            <w:noWrap w:val="0"/>
            <w:vAlign w:val="top"/>
          </w:tcPr>
          <w:p w14:paraId="32BFEAAA">
            <w:pPr>
              <w:widowControl/>
              <w:jc w:val="left"/>
              <w:rPr>
                <w:rFonts w:ascii="宋体" w:cs="宋体"/>
                <w:color w:val="000000"/>
                <w:kern w:val="0"/>
                <w:sz w:val="22"/>
              </w:rPr>
            </w:pPr>
            <w:r>
              <w:rPr>
                <w:rFonts w:hint="eastAsia" w:ascii="宋体" w:hAnsi="宋体" w:cs="宋体"/>
                <w:color w:val="000000"/>
                <w:kern w:val="0"/>
                <w:sz w:val="22"/>
              </w:rPr>
              <w:t>智能关键基础零部件制造</w:t>
            </w:r>
          </w:p>
        </w:tc>
        <w:tc>
          <w:tcPr>
            <w:tcW w:w="882" w:type="dxa"/>
            <w:noWrap/>
            <w:vAlign w:val="top"/>
          </w:tcPr>
          <w:p w14:paraId="70EAB7C1">
            <w:pPr>
              <w:widowControl/>
              <w:jc w:val="left"/>
              <w:rPr>
                <w:rFonts w:ascii="宋体" w:hAnsi="宋体" w:cs="宋体"/>
                <w:color w:val="000000"/>
                <w:kern w:val="0"/>
                <w:sz w:val="22"/>
              </w:rPr>
            </w:pPr>
            <w:r>
              <w:rPr>
                <w:rFonts w:hint="eastAsia" w:ascii="宋体" w:hAnsi="宋体" w:cs="宋体"/>
                <w:color w:val="000000"/>
                <w:kern w:val="0"/>
                <w:sz w:val="22"/>
              </w:rPr>
              <w:t>3444*</w:t>
            </w:r>
          </w:p>
        </w:tc>
        <w:tc>
          <w:tcPr>
            <w:tcW w:w="3211" w:type="dxa"/>
            <w:noWrap w:val="0"/>
            <w:vAlign w:val="top"/>
          </w:tcPr>
          <w:p w14:paraId="0891EF6A">
            <w:r>
              <w:rPr>
                <w:rFonts w:hint="eastAsia"/>
              </w:rPr>
              <w:t>液压动力机械及元件制造</w:t>
            </w:r>
          </w:p>
        </w:tc>
      </w:tr>
      <w:tr w14:paraId="7CBACA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7174FE6">
            <w:pPr>
              <w:widowControl/>
              <w:jc w:val="left"/>
              <w:rPr>
                <w:rFonts w:ascii="宋体" w:cs="宋体"/>
                <w:color w:val="000000"/>
                <w:kern w:val="0"/>
                <w:sz w:val="22"/>
              </w:rPr>
            </w:pPr>
          </w:p>
        </w:tc>
        <w:tc>
          <w:tcPr>
            <w:tcW w:w="4548" w:type="dxa"/>
            <w:noWrap w:val="0"/>
            <w:vAlign w:val="top"/>
          </w:tcPr>
          <w:p w14:paraId="5EA9937B">
            <w:pPr>
              <w:widowControl/>
              <w:jc w:val="left"/>
              <w:rPr>
                <w:rFonts w:eastAsia="Times New Roman"/>
                <w:color w:val="000000"/>
                <w:kern w:val="0"/>
                <w:sz w:val="22"/>
              </w:rPr>
            </w:pPr>
          </w:p>
        </w:tc>
        <w:tc>
          <w:tcPr>
            <w:tcW w:w="882" w:type="dxa"/>
            <w:noWrap/>
            <w:vAlign w:val="top"/>
          </w:tcPr>
          <w:p w14:paraId="161B6BD6">
            <w:pPr>
              <w:widowControl/>
              <w:jc w:val="left"/>
              <w:rPr>
                <w:rFonts w:ascii="宋体" w:hAnsi="宋体" w:cs="宋体"/>
                <w:color w:val="000000"/>
                <w:kern w:val="0"/>
                <w:sz w:val="22"/>
              </w:rPr>
            </w:pPr>
            <w:r>
              <w:rPr>
                <w:rFonts w:hint="eastAsia" w:ascii="宋体" w:hAnsi="宋体" w:cs="宋体"/>
                <w:color w:val="000000"/>
                <w:kern w:val="0"/>
                <w:sz w:val="22"/>
              </w:rPr>
              <w:t>3445*</w:t>
            </w:r>
          </w:p>
        </w:tc>
        <w:tc>
          <w:tcPr>
            <w:tcW w:w="3211" w:type="dxa"/>
            <w:noWrap w:val="0"/>
            <w:vAlign w:val="top"/>
          </w:tcPr>
          <w:p w14:paraId="69A2F4CD">
            <w:r>
              <w:rPr>
                <w:rFonts w:hint="eastAsia"/>
              </w:rPr>
              <w:t>液力动力机械及元件制造</w:t>
            </w:r>
          </w:p>
        </w:tc>
      </w:tr>
      <w:tr w14:paraId="1752B33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B03E202">
            <w:pPr>
              <w:widowControl/>
              <w:jc w:val="left"/>
              <w:rPr>
                <w:rFonts w:ascii="宋体" w:cs="宋体"/>
                <w:color w:val="000000"/>
                <w:kern w:val="0"/>
                <w:sz w:val="22"/>
              </w:rPr>
            </w:pPr>
          </w:p>
        </w:tc>
        <w:tc>
          <w:tcPr>
            <w:tcW w:w="4548" w:type="dxa"/>
            <w:noWrap w:val="0"/>
            <w:vAlign w:val="top"/>
          </w:tcPr>
          <w:p w14:paraId="382D5ADB">
            <w:pPr>
              <w:widowControl/>
              <w:jc w:val="left"/>
              <w:rPr>
                <w:rFonts w:eastAsia="Times New Roman"/>
                <w:color w:val="000000"/>
                <w:kern w:val="0"/>
                <w:sz w:val="22"/>
              </w:rPr>
            </w:pPr>
          </w:p>
        </w:tc>
        <w:tc>
          <w:tcPr>
            <w:tcW w:w="882" w:type="dxa"/>
            <w:noWrap/>
            <w:vAlign w:val="top"/>
          </w:tcPr>
          <w:p w14:paraId="251785E6">
            <w:pPr>
              <w:widowControl/>
              <w:jc w:val="left"/>
              <w:rPr>
                <w:rFonts w:ascii="宋体" w:hAnsi="宋体" w:cs="宋体"/>
                <w:color w:val="000000"/>
                <w:kern w:val="0"/>
                <w:sz w:val="22"/>
              </w:rPr>
            </w:pPr>
            <w:r>
              <w:rPr>
                <w:rFonts w:hint="eastAsia" w:ascii="宋体" w:hAnsi="宋体" w:cs="宋体"/>
                <w:color w:val="000000"/>
                <w:kern w:val="0"/>
                <w:sz w:val="22"/>
              </w:rPr>
              <w:t>3446*</w:t>
            </w:r>
          </w:p>
        </w:tc>
        <w:tc>
          <w:tcPr>
            <w:tcW w:w="3211" w:type="dxa"/>
            <w:noWrap w:val="0"/>
            <w:vAlign w:val="top"/>
          </w:tcPr>
          <w:p w14:paraId="07FCE891">
            <w:r>
              <w:rPr>
                <w:rFonts w:hint="eastAsia"/>
              </w:rPr>
              <w:t>气压动力机械及元件制造</w:t>
            </w:r>
          </w:p>
        </w:tc>
      </w:tr>
      <w:tr w14:paraId="7F12CA2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670D413">
            <w:pPr>
              <w:widowControl/>
              <w:jc w:val="left"/>
              <w:rPr>
                <w:rFonts w:ascii="宋体" w:cs="宋体"/>
                <w:color w:val="000000"/>
                <w:kern w:val="0"/>
                <w:sz w:val="22"/>
              </w:rPr>
            </w:pPr>
          </w:p>
        </w:tc>
        <w:tc>
          <w:tcPr>
            <w:tcW w:w="4548" w:type="dxa"/>
            <w:noWrap w:val="0"/>
            <w:vAlign w:val="top"/>
          </w:tcPr>
          <w:p w14:paraId="627EC9F9">
            <w:pPr>
              <w:widowControl/>
              <w:jc w:val="left"/>
              <w:rPr>
                <w:rFonts w:eastAsia="Times New Roman"/>
                <w:color w:val="000000"/>
                <w:kern w:val="0"/>
                <w:sz w:val="22"/>
              </w:rPr>
            </w:pPr>
          </w:p>
        </w:tc>
        <w:tc>
          <w:tcPr>
            <w:tcW w:w="882" w:type="dxa"/>
            <w:noWrap/>
            <w:vAlign w:val="top"/>
          </w:tcPr>
          <w:p w14:paraId="7C5852DB">
            <w:pPr>
              <w:widowControl/>
              <w:jc w:val="left"/>
              <w:rPr>
                <w:rFonts w:ascii="宋体" w:hAnsi="宋体" w:cs="宋体"/>
                <w:color w:val="000000"/>
                <w:kern w:val="0"/>
                <w:sz w:val="22"/>
              </w:rPr>
            </w:pPr>
            <w:r>
              <w:rPr>
                <w:rFonts w:hint="eastAsia" w:ascii="宋体" w:hAnsi="宋体" w:cs="宋体"/>
                <w:color w:val="000000"/>
                <w:kern w:val="0"/>
                <w:sz w:val="22"/>
              </w:rPr>
              <w:t>3451*</w:t>
            </w:r>
          </w:p>
        </w:tc>
        <w:tc>
          <w:tcPr>
            <w:tcW w:w="3211" w:type="dxa"/>
            <w:noWrap w:val="0"/>
            <w:vAlign w:val="top"/>
          </w:tcPr>
          <w:p w14:paraId="000AA649">
            <w:r>
              <w:rPr>
                <w:rFonts w:hint="eastAsia"/>
              </w:rPr>
              <w:t>滚动轴承制造</w:t>
            </w:r>
          </w:p>
        </w:tc>
      </w:tr>
      <w:tr w14:paraId="61502C8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E84F124">
            <w:pPr>
              <w:widowControl/>
              <w:jc w:val="left"/>
              <w:rPr>
                <w:rFonts w:ascii="宋体" w:cs="宋体"/>
                <w:color w:val="000000"/>
                <w:kern w:val="0"/>
                <w:sz w:val="22"/>
              </w:rPr>
            </w:pPr>
          </w:p>
        </w:tc>
        <w:tc>
          <w:tcPr>
            <w:tcW w:w="4548" w:type="dxa"/>
            <w:noWrap w:val="0"/>
            <w:vAlign w:val="top"/>
          </w:tcPr>
          <w:p w14:paraId="1D304832">
            <w:pPr>
              <w:widowControl/>
              <w:jc w:val="left"/>
              <w:rPr>
                <w:rFonts w:eastAsia="Times New Roman"/>
                <w:color w:val="000000"/>
                <w:kern w:val="0"/>
                <w:sz w:val="22"/>
              </w:rPr>
            </w:pPr>
          </w:p>
        </w:tc>
        <w:tc>
          <w:tcPr>
            <w:tcW w:w="882" w:type="dxa"/>
            <w:noWrap/>
            <w:vAlign w:val="top"/>
          </w:tcPr>
          <w:p w14:paraId="03F4232C">
            <w:pPr>
              <w:widowControl/>
              <w:jc w:val="left"/>
              <w:rPr>
                <w:rFonts w:ascii="宋体" w:hAnsi="宋体" w:cs="宋体"/>
                <w:color w:val="000000"/>
                <w:kern w:val="0"/>
                <w:sz w:val="22"/>
              </w:rPr>
            </w:pPr>
            <w:r>
              <w:rPr>
                <w:rFonts w:hint="eastAsia" w:ascii="宋体" w:hAnsi="宋体" w:cs="宋体"/>
                <w:color w:val="000000"/>
                <w:kern w:val="0"/>
                <w:sz w:val="22"/>
              </w:rPr>
              <w:t>3453*</w:t>
            </w:r>
          </w:p>
        </w:tc>
        <w:tc>
          <w:tcPr>
            <w:tcW w:w="3211" w:type="dxa"/>
            <w:noWrap w:val="0"/>
            <w:vAlign w:val="top"/>
          </w:tcPr>
          <w:p w14:paraId="55211520">
            <w:r>
              <w:rPr>
                <w:rFonts w:hint="eastAsia"/>
              </w:rPr>
              <w:t>齿轮及齿轮减、变速箱制造</w:t>
            </w:r>
          </w:p>
        </w:tc>
      </w:tr>
      <w:tr w14:paraId="25AD29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F5F289B">
            <w:pPr>
              <w:widowControl/>
              <w:jc w:val="left"/>
              <w:rPr>
                <w:rFonts w:ascii="宋体" w:cs="宋体"/>
                <w:color w:val="000000"/>
                <w:kern w:val="0"/>
                <w:sz w:val="22"/>
              </w:rPr>
            </w:pPr>
          </w:p>
        </w:tc>
        <w:tc>
          <w:tcPr>
            <w:tcW w:w="4548" w:type="dxa"/>
            <w:noWrap w:val="0"/>
            <w:vAlign w:val="top"/>
          </w:tcPr>
          <w:p w14:paraId="588FD5EC">
            <w:pPr>
              <w:widowControl/>
              <w:jc w:val="left"/>
              <w:rPr>
                <w:rFonts w:eastAsia="Times New Roman"/>
                <w:color w:val="000000"/>
                <w:kern w:val="0"/>
                <w:sz w:val="22"/>
              </w:rPr>
            </w:pPr>
          </w:p>
        </w:tc>
        <w:tc>
          <w:tcPr>
            <w:tcW w:w="882" w:type="dxa"/>
            <w:noWrap/>
            <w:vAlign w:val="top"/>
          </w:tcPr>
          <w:p w14:paraId="40FA33B8">
            <w:pPr>
              <w:widowControl/>
              <w:jc w:val="left"/>
              <w:rPr>
                <w:rFonts w:ascii="宋体" w:hAnsi="宋体" w:cs="宋体"/>
                <w:color w:val="000000"/>
                <w:kern w:val="0"/>
                <w:sz w:val="22"/>
              </w:rPr>
            </w:pPr>
            <w:r>
              <w:rPr>
                <w:rFonts w:hint="eastAsia" w:ascii="宋体" w:hAnsi="宋体" w:cs="宋体"/>
                <w:color w:val="000000"/>
                <w:kern w:val="0"/>
                <w:sz w:val="22"/>
              </w:rPr>
              <w:t>3484*</w:t>
            </w:r>
          </w:p>
        </w:tc>
        <w:tc>
          <w:tcPr>
            <w:tcW w:w="3211" w:type="dxa"/>
            <w:noWrap w:val="0"/>
            <w:vAlign w:val="top"/>
          </w:tcPr>
          <w:p w14:paraId="0577B6D3">
            <w:r>
              <w:rPr>
                <w:rFonts w:hint="eastAsia"/>
              </w:rPr>
              <w:t>机械零部件加工</w:t>
            </w:r>
          </w:p>
        </w:tc>
      </w:tr>
      <w:tr w14:paraId="4F358E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144B4B2">
            <w:pPr>
              <w:widowControl/>
              <w:jc w:val="left"/>
              <w:rPr>
                <w:rFonts w:ascii="宋体" w:cs="宋体"/>
                <w:color w:val="000000"/>
                <w:kern w:val="0"/>
                <w:sz w:val="22"/>
              </w:rPr>
            </w:pPr>
          </w:p>
        </w:tc>
        <w:tc>
          <w:tcPr>
            <w:tcW w:w="4548" w:type="dxa"/>
            <w:noWrap w:val="0"/>
            <w:vAlign w:val="top"/>
          </w:tcPr>
          <w:p w14:paraId="43500A8A">
            <w:pPr>
              <w:widowControl/>
              <w:jc w:val="left"/>
              <w:rPr>
                <w:rFonts w:eastAsia="Times New Roman"/>
                <w:color w:val="000000"/>
                <w:kern w:val="0"/>
                <w:sz w:val="22"/>
              </w:rPr>
            </w:pPr>
          </w:p>
        </w:tc>
        <w:tc>
          <w:tcPr>
            <w:tcW w:w="882" w:type="dxa"/>
            <w:noWrap/>
            <w:vAlign w:val="top"/>
          </w:tcPr>
          <w:p w14:paraId="3CB54963">
            <w:pPr>
              <w:widowControl/>
              <w:jc w:val="left"/>
              <w:rPr>
                <w:rFonts w:ascii="宋体" w:hAnsi="宋体" w:cs="宋体"/>
                <w:color w:val="000000"/>
                <w:kern w:val="0"/>
                <w:sz w:val="22"/>
              </w:rPr>
            </w:pPr>
            <w:r>
              <w:rPr>
                <w:rFonts w:hint="eastAsia" w:ascii="宋体" w:hAnsi="宋体" w:cs="宋体"/>
                <w:color w:val="000000"/>
                <w:kern w:val="0"/>
                <w:sz w:val="22"/>
              </w:rPr>
              <w:t>3489*</w:t>
            </w:r>
          </w:p>
        </w:tc>
        <w:tc>
          <w:tcPr>
            <w:tcW w:w="3211" w:type="dxa"/>
            <w:noWrap w:val="0"/>
            <w:vAlign w:val="top"/>
          </w:tcPr>
          <w:p w14:paraId="2715B174">
            <w:r>
              <w:rPr>
                <w:rFonts w:hint="eastAsia"/>
              </w:rPr>
              <w:t>其他通用零部件制造</w:t>
            </w:r>
          </w:p>
        </w:tc>
      </w:tr>
      <w:tr w14:paraId="69081F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30B96AD">
            <w:pPr>
              <w:widowControl/>
              <w:jc w:val="left"/>
              <w:rPr>
                <w:rFonts w:ascii="宋体" w:cs="宋体"/>
                <w:color w:val="000000"/>
                <w:kern w:val="0"/>
                <w:sz w:val="22"/>
              </w:rPr>
            </w:pPr>
          </w:p>
        </w:tc>
        <w:tc>
          <w:tcPr>
            <w:tcW w:w="4548" w:type="dxa"/>
            <w:noWrap w:val="0"/>
            <w:vAlign w:val="top"/>
          </w:tcPr>
          <w:p w14:paraId="3D1956A0">
            <w:pPr>
              <w:widowControl/>
              <w:jc w:val="left"/>
              <w:rPr>
                <w:rFonts w:eastAsia="Times New Roman"/>
                <w:color w:val="000000"/>
                <w:kern w:val="0"/>
                <w:sz w:val="22"/>
              </w:rPr>
            </w:pPr>
          </w:p>
        </w:tc>
        <w:tc>
          <w:tcPr>
            <w:tcW w:w="882" w:type="dxa"/>
            <w:noWrap/>
            <w:vAlign w:val="top"/>
          </w:tcPr>
          <w:p w14:paraId="2441EA82">
            <w:pPr>
              <w:widowControl/>
              <w:jc w:val="left"/>
              <w:rPr>
                <w:rFonts w:ascii="宋体" w:hAnsi="宋体" w:cs="宋体"/>
                <w:color w:val="000000"/>
                <w:kern w:val="0"/>
                <w:sz w:val="22"/>
              </w:rPr>
            </w:pPr>
            <w:r>
              <w:rPr>
                <w:rFonts w:hint="eastAsia" w:ascii="宋体" w:hAnsi="宋体" w:cs="宋体"/>
                <w:color w:val="000000"/>
                <w:kern w:val="0"/>
                <w:sz w:val="22"/>
              </w:rPr>
              <w:t>3499*</w:t>
            </w:r>
          </w:p>
        </w:tc>
        <w:tc>
          <w:tcPr>
            <w:tcW w:w="3211" w:type="dxa"/>
            <w:noWrap w:val="0"/>
            <w:vAlign w:val="top"/>
          </w:tcPr>
          <w:p w14:paraId="63F67FE5">
            <w:r>
              <w:rPr>
                <w:rFonts w:hint="eastAsia"/>
              </w:rPr>
              <w:t>其他未列明通用设备制造业</w:t>
            </w:r>
          </w:p>
        </w:tc>
      </w:tr>
      <w:tr w14:paraId="27E568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FD5B27E">
            <w:pPr>
              <w:widowControl/>
              <w:jc w:val="left"/>
              <w:rPr>
                <w:rFonts w:ascii="宋体" w:cs="宋体"/>
                <w:color w:val="000000"/>
                <w:kern w:val="0"/>
                <w:sz w:val="22"/>
              </w:rPr>
            </w:pPr>
          </w:p>
        </w:tc>
        <w:tc>
          <w:tcPr>
            <w:tcW w:w="4548" w:type="dxa"/>
            <w:noWrap w:val="0"/>
            <w:vAlign w:val="top"/>
          </w:tcPr>
          <w:p w14:paraId="09C209E0">
            <w:pPr>
              <w:widowControl/>
              <w:jc w:val="left"/>
              <w:rPr>
                <w:rFonts w:eastAsia="Times New Roman"/>
                <w:color w:val="000000"/>
                <w:kern w:val="0"/>
                <w:sz w:val="22"/>
              </w:rPr>
            </w:pPr>
          </w:p>
        </w:tc>
        <w:tc>
          <w:tcPr>
            <w:tcW w:w="882" w:type="dxa"/>
            <w:noWrap/>
            <w:vAlign w:val="top"/>
          </w:tcPr>
          <w:p w14:paraId="7F3AF8C1">
            <w:pPr>
              <w:widowControl/>
              <w:jc w:val="left"/>
              <w:rPr>
                <w:rFonts w:ascii="宋体" w:hAnsi="宋体" w:cs="宋体"/>
                <w:color w:val="000000"/>
                <w:kern w:val="0"/>
                <w:sz w:val="22"/>
              </w:rPr>
            </w:pPr>
            <w:r>
              <w:rPr>
                <w:rFonts w:hint="eastAsia" w:ascii="宋体" w:hAnsi="宋体" w:cs="宋体"/>
                <w:color w:val="000000"/>
                <w:kern w:val="0"/>
                <w:sz w:val="22"/>
              </w:rPr>
              <w:t>3813*</w:t>
            </w:r>
          </w:p>
        </w:tc>
        <w:tc>
          <w:tcPr>
            <w:tcW w:w="3211" w:type="dxa"/>
            <w:noWrap w:val="0"/>
            <w:vAlign w:val="top"/>
          </w:tcPr>
          <w:p w14:paraId="1709F034">
            <w:r>
              <w:rPr>
                <w:rFonts w:hint="eastAsia"/>
              </w:rPr>
              <w:t>微特电机及组件制造</w:t>
            </w:r>
          </w:p>
        </w:tc>
      </w:tr>
      <w:tr w14:paraId="4BA192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C7CC7B8">
            <w:pPr>
              <w:widowControl/>
              <w:jc w:val="left"/>
              <w:rPr>
                <w:rFonts w:ascii="宋体" w:cs="宋体"/>
                <w:color w:val="000000"/>
                <w:kern w:val="0"/>
                <w:sz w:val="22"/>
              </w:rPr>
            </w:pPr>
          </w:p>
        </w:tc>
        <w:tc>
          <w:tcPr>
            <w:tcW w:w="4548" w:type="dxa"/>
            <w:noWrap w:val="0"/>
            <w:vAlign w:val="top"/>
          </w:tcPr>
          <w:p w14:paraId="534634A7">
            <w:pPr>
              <w:widowControl/>
              <w:jc w:val="left"/>
              <w:rPr>
                <w:rFonts w:eastAsia="Times New Roman"/>
                <w:color w:val="000000"/>
                <w:kern w:val="0"/>
                <w:sz w:val="22"/>
              </w:rPr>
            </w:pPr>
          </w:p>
        </w:tc>
        <w:tc>
          <w:tcPr>
            <w:tcW w:w="882" w:type="dxa"/>
            <w:noWrap/>
            <w:vAlign w:val="top"/>
          </w:tcPr>
          <w:p w14:paraId="2267F24C">
            <w:pPr>
              <w:widowControl/>
              <w:jc w:val="left"/>
              <w:rPr>
                <w:rFonts w:ascii="宋体" w:hAnsi="宋体" w:cs="宋体"/>
                <w:color w:val="000000"/>
                <w:kern w:val="0"/>
                <w:sz w:val="22"/>
              </w:rPr>
            </w:pPr>
            <w:r>
              <w:rPr>
                <w:rFonts w:hint="eastAsia" w:ascii="宋体" w:hAnsi="宋体" w:cs="宋体"/>
                <w:color w:val="000000"/>
                <w:kern w:val="0"/>
                <w:sz w:val="22"/>
              </w:rPr>
              <w:t>3821*</w:t>
            </w:r>
          </w:p>
        </w:tc>
        <w:tc>
          <w:tcPr>
            <w:tcW w:w="3211" w:type="dxa"/>
            <w:noWrap w:val="0"/>
            <w:vAlign w:val="top"/>
          </w:tcPr>
          <w:p w14:paraId="29B4A19C">
            <w:r>
              <w:rPr>
                <w:rFonts w:hint="eastAsia"/>
              </w:rPr>
              <w:t>变压器、整流器和电感器制造</w:t>
            </w:r>
          </w:p>
        </w:tc>
      </w:tr>
      <w:tr w14:paraId="577381E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C8CD1BB">
            <w:pPr>
              <w:widowControl/>
              <w:jc w:val="left"/>
              <w:rPr>
                <w:rFonts w:ascii="宋体" w:hAnsi="宋体" w:cs="宋体"/>
                <w:color w:val="000000"/>
                <w:kern w:val="0"/>
                <w:sz w:val="22"/>
              </w:rPr>
            </w:pPr>
            <w:r>
              <w:rPr>
                <w:rFonts w:hint="eastAsia" w:ascii="宋体" w:hAnsi="宋体" w:cs="宋体"/>
                <w:color w:val="000000"/>
                <w:kern w:val="0"/>
                <w:sz w:val="22"/>
              </w:rPr>
              <w:t>2.1.6</w:t>
            </w:r>
          </w:p>
        </w:tc>
        <w:tc>
          <w:tcPr>
            <w:tcW w:w="4548" w:type="dxa"/>
            <w:noWrap w:val="0"/>
            <w:vAlign w:val="top"/>
          </w:tcPr>
          <w:p w14:paraId="6D476669">
            <w:pPr>
              <w:widowControl/>
              <w:jc w:val="left"/>
              <w:rPr>
                <w:rFonts w:ascii="宋体" w:hAnsi="宋体" w:cs="宋体"/>
                <w:color w:val="000000"/>
                <w:kern w:val="0"/>
                <w:sz w:val="22"/>
              </w:rPr>
            </w:pPr>
            <w:r>
              <w:rPr>
                <w:rFonts w:hint="eastAsia" w:ascii="宋体" w:hAnsi="宋体" w:cs="宋体"/>
                <w:color w:val="000000"/>
                <w:kern w:val="0"/>
                <w:sz w:val="22"/>
              </w:rPr>
              <w:t>智能制造相关服务</w:t>
            </w:r>
          </w:p>
        </w:tc>
        <w:tc>
          <w:tcPr>
            <w:tcW w:w="882" w:type="dxa"/>
            <w:noWrap/>
            <w:vAlign w:val="top"/>
          </w:tcPr>
          <w:p w14:paraId="18D1CF0D">
            <w:pPr>
              <w:widowControl/>
              <w:jc w:val="left"/>
              <w:rPr>
                <w:rFonts w:ascii="宋体" w:cs="宋体"/>
                <w:color w:val="000000"/>
                <w:kern w:val="0"/>
                <w:sz w:val="22"/>
              </w:rPr>
            </w:pPr>
            <w:r>
              <w:rPr>
                <w:rFonts w:ascii="宋体" w:hAnsi="宋体" w:cs="宋体"/>
                <w:color w:val="000000"/>
                <w:kern w:val="0"/>
                <w:sz w:val="22"/>
              </w:rPr>
              <w:t>4320*</w:t>
            </w:r>
          </w:p>
        </w:tc>
        <w:tc>
          <w:tcPr>
            <w:tcW w:w="3211" w:type="dxa"/>
            <w:noWrap w:val="0"/>
            <w:vAlign w:val="top"/>
          </w:tcPr>
          <w:p w14:paraId="3B185C6D">
            <w:pPr>
              <w:widowControl/>
              <w:jc w:val="left"/>
              <w:rPr>
                <w:rFonts w:ascii="宋体" w:cs="宋体"/>
                <w:color w:val="000000"/>
                <w:kern w:val="0"/>
                <w:sz w:val="22"/>
              </w:rPr>
            </w:pPr>
            <w:r>
              <w:rPr>
                <w:rFonts w:hint="eastAsia" w:ascii="宋体" w:hAnsi="宋体" w:cs="宋体"/>
                <w:color w:val="000000"/>
                <w:kern w:val="0"/>
                <w:sz w:val="22"/>
              </w:rPr>
              <w:t>通用设备修理</w:t>
            </w:r>
          </w:p>
        </w:tc>
      </w:tr>
      <w:tr w14:paraId="2C4418D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C9A1C06">
            <w:pPr>
              <w:widowControl/>
              <w:jc w:val="left"/>
              <w:rPr>
                <w:rFonts w:ascii="宋体" w:hAnsi="宋体" w:cs="宋体"/>
                <w:color w:val="000000"/>
                <w:kern w:val="0"/>
                <w:sz w:val="22"/>
              </w:rPr>
            </w:pPr>
          </w:p>
        </w:tc>
        <w:tc>
          <w:tcPr>
            <w:tcW w:w="4548" w:type="dxa"/>
            <w:noWrap w:val="0"/>
            <w:vAlign w:val="top"/>
          </w:tcPr>
          <w:p w14:paraId="221A0470">
            <w:pPr>
              <w:widowControl/>
              <w:jc w:val="left"/>
              <w:rPr>
                <w:rFonts w:ascii="宋体" w:hAnsi="宋体" w:cs="宋体"/>
                <w:color w:val="000000"/>
                <w:kern w:val="0"/>
                <w:sz w:val="22"/>
              </w:rPr>
            </w:pPr>
          </w:p>
        </w:tc>
        <w:tc>
          <w:tcPr>
            <w:tcW w:w="882" w:type="dxa"/>
            <w:noWrap/>
            <w:vAlign w:val="top"/>
          </w:tcPr>
          <w:p w14:paraId="6E8362DA">
            <w:pPr>
              <w:widowControl/>
              <w:jc w:val="left"/>
              <w:rPr>
                <w:rFonts w:ascii="宋体" w:cs="宋体"/>
                <w:color w:val="000000"/>
                <w:kern w:val="0"/>
                <w:sz w:val="22"/>
              </w:rPr>
            </w:pPr>
            <w:r>
              <w:rPr>
                <w:rFonts w:ascii="宋体" w:hAnsi="宋体" w:cs="宋体"/>
                <w:color w:val="000000"/>
                <w:kern w:val="0"/>
                <w:sz w:val="22"/>
              </w:rPr>
              <w:t>4330*</w:t>
            </w:r>
          </w:p>
        </w:tc>
        <w:tc>
          <w:tcPr>
            <w:tcW w:w="3211" w:type="dxa"/>
            <w:noWrap w:val="0"/>
            <w:vAlign w:val="top"/>
          </w:tcPr>
          <w:p w14:paraId="0CE54D9A">
            <w:pPr>
              <w:widowControl/>
              <w:jc w:val="left"/>
              <w:rPr>
                <w:rFonts w:ascii="宋体" w:cs="宋体"/>
                <w:color w:val="000000"/>
                <w:kern w:val="0"/>
                <w:sz w:val="22"/>
              </w:rPr>
            </w:pPr>
            <w:r>
              <w:rPr>
                <w:rFonts w:hint="eastAsia" w:ascii="宋体" w:hAnsi="宋体" w:cs="宋体"/>
                <w:color w:val="000000"/>
                <w:kern w:val="0"/>
                <w:sz w:val="22"/>
              </w:rPr>
              <w:t>专用设备修理</w:t>
            </w:r>
          </w:p>
        </w:tc>
      </w:tr>
      <w:tr w14:paraId="771FF59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B944CCD">
            <w:pPr>
              <w:widowControl/>
              <w:jc w:val="left"/>
              <w:rPr>
                <w:rFonts w:ascii="宋体" w:hAnsi="宋体" w:cs="宋体"/>
                <w:color w:val="000000"/>
                <w:kern w:val="0"/>
                <w:sz w:val="22"/>
              </w:rPr>
            </w:pPr>
          </w:p>
        </w:tc>
        <w:tc>
          <w:tcPr>
            <w:tcW w:w="4548" w:type="dxa"/>
            <w:noWrap w:val="0"/>
            <w:vAlign w:val="top"/>
          </w:tcPr>
          <w:p w14:paraId="244F6777">
            <w:pPr>
              <w:widowControl/>
              <w:jc w:val="left"/>
              <w:rPr>
                <w:rFonts w:ascii="宋体" w:hAnsi="宋体" w:cs="宋体"/>
                <w:color w:val="000000"/>
                <w:kern w:val="0"/>
                <w:sz w:val="22"/>
              </w:rPr>
            </w:pPr>
          </w:p>
        </w:tc>
        <w:tc>
          <w:tcPr>
            <w:tcW w:w="882" w:type="dxa"/>
            <w:noWrap/>
            <w:vAlign w:val="top"/>
          </w:tcPr>
          <w:p w14:paraId="67C20F38">
            <w:pPr>
              <w:widowControl/>
              <w:jc w:val="left"/>
              <w:rPr>
                <w:rFonts w:ascii="宋体" w:cs="宋体"/>
                <w:color w:val="000000"/>
                <w:kern w:val="0"/>
                <w:sz w:val="22"/>
              </w:rPr>
            </w:pPr>
            <w:r>
              <w:rPr>
                <w:rFonts w:ascii="宋体" w:hAnsi="宋体" w:cs="宋体"/>
                <w:color w:val="000000"/>
                <w:kern w:val="0"/>
                <w:sz w:val="22"/>
              </w:rPr>
              <w:t>4360*</w:t>
            </w:r>
          </w:p>
        </w:tc>
        <w:tc>
          <w:tcPr>
            <w:tcW w:w="3211" w:type="dxa"/>
            <w:noWrap w:val="0"/>
            <w:vAlign w:val="top"/>
          </w:tcPr>
          <w:p w14:paraId="0937D9B6">
            <w:pPr>
              <w:widowControl/>
              <w:jc w:val="left"/>
              <w:rPr>
                <w:rFonts w:ascii="宋体" w:cs="宋体"/>
                <w:color w:val="000000"/>
                <w:kern w:val="0"/>
                <w:sz w:val="22"/>
              </w:rPr>
            </w:pPr>
            <w:r>
              <w:rPr>
                <w:rFonts w:hint="eastAsia" w:ascii="宋体" w:hAnsi="宋体" w:cs="宋体"/>
                <w:color w:val="000000"/>
                <w:kern w:val="0"/>
                <w:sz w:val="22"/>
              </w:rPr>
              <w:t>仪器仪表修理</w:t>
            </w:r>
          </w:p>
        </w:tc>
      </w:tr>
      <w:tr w14:paraId="69E3968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4868DC8">
            <w:pPr>
              <w:widowControl/>
              <w:jc w:val="left"/>
              <w:rPr>
                <w:rFonts w:ascii="宋体" w:cs="宋体"/>
                <w:color w:val="000000"/>
                <w:kern w:val="0"/>
                <w:sz w:val="22"/>
              </w:rPr>
            </w:pPr>
            <w:r>
              <w:rPr>
                <w:rFonts w:ascii="宋体" w:hAnsi="宋体" w:cs="宋体"/>
                <w:color w:val="000000"/>
                <w:kern w:val="0"/>
                <w:sz w:val="22"/>
              </w:rPr>
              <w:t>2.2</w:t>
            </w:r>
          </w:p>
        </w:tc>
        <w:tc>
          <w:tcPr>
            <w:tcW w:w="4548" w:type="dxa"/>
            <w:noWrap w:val="0"/>
            <w:vAlign w:val="top"/>
          </w:tcPr>
          <w:p w14:paraId="55A5E688">
            <w:pPr>
              <w:widowControl/>
              <w:jc w:val="left"/>
              <w:rPr>
                <w:rFonts w:ascii="宋体" w:cs="宋体"/>
                <w:color w:val="000000"/>
                <w:kern w:val="0"/>
                <w:sz w:val="22"/>
              </w:rPr>
            </w:pPr>
            <w:r>
              <w:rPr>
                <w:rFonts w:hint="eastAsia" w:ascii="宋体" w:hAnsi="宋体" w:cs="宋体"/>
                <w:color w:val="000000"/>
                <w:kern w:val="0"/>
                <w:sz w:val="22"/>
              </w:rPr>
              <w:t>航空装备产业</w:t>
            </w:r>
          </w:p>
        </w:tc>
        <w:tc>
          <w:tcPr>
            <w:tcW w:w="882" w:type="dxa"/>
            <w:noWrap/>
            <w:vAlign w:val="top"/>
          </w:tcPr>
          <w:p w14:paraId="08722B13">
            <w:pPr>
              <w:widowControl/>
              <w:jc w:val="left"/>
              <w:rPr>
                <w:rFonts w:ascii="宋体" w:cs="宋体"/>
                <w:color w:val="000000"/>
                <w:kern w:val="0"/>
                <w:sz w:val="22"/>
              </w:rPr>
            </w:pPr>
          </w:p>
        </w:tc>
        <w:tc>
          <w:tcPr>
            <w:tcW w:w="3211" w:type="dxa"/>
            <w:noWrap w:val="0"/>
            <w:vAlign w:val="top"/>
          </w:tcPr>
          <w:p w14:paraId="1F47DB8F">
            <w:pPr>
              <w:widowControl/>
              <w:jc w:val="left"/>
              <w:rPr>
                <w:rFonts w:eastAsia="Times New Roman"/>
                <w:color w:val="000000"/>
                <w:kern w:val="0"/>
                <w:sz w:val="22"/>
              </w:rPr>
            </w:pPr>
          </w:p>
        </w:tc>
      </w:tr>
      <w:tr w14:paraId="65FF82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0B99E02">
            <w:pPr>
              <w:widowControl/>
              <w:jc w:val="left"/>
              <w:rPr>
                <w:rFonts w:ascii="宋体" w:cs="宋体"/>
                <w:color w:val="000000"/>
                <w:kern w:val="0"/>
                <w:sz w:val="22"/>
              </w:rPr>
            </w:pPr>
            <w:r>
              <w:rPr>
                <w:rFonts w:ascii="宋体" w:hAnsi="宋体" w:cs="宋体"/>
                <w:color w:val="000000"/>
                <w:kern w:val="0"/>
                <w:sz w:val="22"/>
              </w:rPr>
              <w:t>2.2.1</w:t>
            </w:r>
          </w:p>
        </w:tc>
        <w:tc>
          <w:tcPr>
            <w:tcW w:w="4548" w:type="dxa"/>
            <w:noWrap w:val="0"/>
            <w:vAlign w:val="top"/>
          </w:tcPr>
          <w:p w14:paraId="7F33ED4D">
            <w:pPr>
              <w:widowControl/>
              <w:jc w:val="left"/>
              <w:rPr>
                <w:rFonts w:ascii="宋体" w:cs="宋体"/>
                <w:color w:val="000000"/>
                <w:kern w:val="0"/>
                <w:sz w:val="22"/>
              </w:rPr>
            </w:pPr>
            <w:r>
              <w:rPr>
                <w:rFonts w:hint="eastAsia" w:ascii="宋体" w:hAnsi="宋体" w:cs="宋体"/>
                <w:color w:val="000000"/>
                <w:kern w:val="0"/>
                <w:sz w:val="22"/>
              </w:rPr>
              <w:t>航空器装备制造</w:t>
            </w:r>
          </w:p>
        </w:tc>
        <w:tc>
          <w:tcPr>
            <w:tcW w:w="882" w:type="dxa"/>
            <w:noWrap/>
            <w:vAlign w:val="top"/>
          </w:tcPr>
          <w:p w14:paraId="6F7A98E8">
            <w:pPr>
              <w:widowControl/>
              <w:jc w:val="left"/>
              <w:rPr>
                <w:rFonts w:ascii="宋体" w:cs="宋体"/>
                <w:color w:val="000000"/>
                <w:kern w:val="0"/>
                <w:sz w:val="22"/>
              </w:rPr>
            </w:pPr>
            <w:r>
              <w:rPr>
                <w:rFonts w:ascii="宋体" w:hAnsi="宋体" w:cs="宋体"/>
                <w:color w:val="000000"/>
                <w:kern w:val="0"/>
                <w:sz w:val="22"/>
              </w:rPr>
              <w:t>3741</w:t>
            </w:r>
          </w:p>
        </w:tc>
        <w:tc>
          <w:tcPr>
            <w:tcW w:w="3211" w:type="dxa"/>
            <w:noWrap w:val="0"/>
            <w:vAlign w:val="top"/>
          </w:tcPr>
          <w:p w14:paraId="1FBF428A">
            <w:pPr>
              <w:widowControl/>
              <w:jc w:val="left"/>
              <w:rPr>
                <w:rFonts w:ascii="宋体" w:cs="宋体"/>
                <w:color w:val="000000"/>
                <w:kern w:val="0"/>
                <w:sz w:val="22"/>
              </w:rPr>
            </w:pPr>
            <w:r>
              <w:rPr>
                <w:rFonts w:hint="eastAsia" w:ascii="宋体" w:hAnsi="宋体" w:cs="宋体"/>
                <w:color w:val="000000"/>
                <w:kern w:val="0"/>
                <w:sz w:val="22"/>
              </w:rPr>
              <w:t>飞机制造</w:t>
            </w:r>
          </w:p>
        </w:tc>
      </w:tr>
      <w:tr w14:paraId="3524F8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96BDC83">
            <w:pPr>
              <w:widowControl/>
              <w:jc w:val="left"/>
              <w:rPr>
                <w:rFonts w:ascii="宋体" w:cs="宋体"/>
                <w:color w:val="000000"/>
                <w:kern w:val="0"/>
                <w:sz w:val="22"/>
              </w:rPr>
            </w:pPr>
          </w:p>
        </w:tc>
        <w:tc>
          <w:tcPr>
            <w:tcW w:w="4548" w:type="dxa"/>
            <w:noWrap w:val="0"/>
            <w:vAlign w:val="top"/>
          </w:tcPr>
          <w:p w14:paraId="7FB85008">
            <w:pPr>
              <w:widowControl/>
              <w:jc w:val="left"/>
              <w:rPr>
                <w:rFonts w:eastAsia="Times New Roman"/>
                <w:color w:val="000000"/>
                <w:kern w:val="0"/>
                <w:sz w:val="22"/>
              </w:rPr>
            </w:pPr>
          </w:p>
        </w:tc>
        <w:tc>
          <w:tcPr>
            <w:tcW w:w="882" w:type="dxa"/>
            <w:noWrap/>
            <w:vAlign w:val="top"/>
          </w:tcPr>
          <w:p w14:paraId="74FB210C">
            <w:pPr>
              <w:widowControl/>
              <w:jc w:val="left"/>
              <w:rPr>
                <w:rFonts w:ascii="宋体" w:cs="宋体"/>
                <w:color w:val="000000"/>
                <w:kern w:val="0"/>
                <w:sz w:val="22"/>
              </w:rPr>
            </w:pPr>
            <w:r>
              <w:rPr>
                <w:rFonts w:ascii="宋体" w:hAnsi="宋体" w:cs="宋体"/>
                <w:color w:val="000000"/>
                <w:kern w:val="0"/>
                <w:sz w:val="22"/>
              </w:rPr>
              <w:t>3749</w:t>
            </w:r>
          </w:p>
        </w:tc>
        <w:tc>
          <w:tcPr>
            <w:tcW w:w="3211" w:type="dxa"/>
            <w:noWrap w:val="0"/>
            <w:vAlign w:val="top"/>
          </w:tcPr>
          <w:p w14:paraId="20BCAF0F">
            <w:pPr>
              <w:widowControl/>
              <w:jc w:val="left"/>
              <w:rPr>
                <w:rFonts w:ascii="宋体" w:cs="宋体"/>
                <w:color w:val="000000"/>
                <w:kern w:val="0"/>
                <w:sz w:val="22"/>
              </w:rPr>
            </w:pPr>
            <w:r>
              <w:rPr>
                <w:rFonts w:hint="eastAsia" w:ascii="宋体" w:hAnsi="宋体" w:cs="宋体"/>
                <w:color w:val="000000"/>
                <w:kern w:val="0"/>
                <w:sz w:val="22"/>
              </w:rPr>
              <w:t>其他航空航天器制造</w:t>
            </w:r>
          </w:p>
        </w:tc>
      </w:tr>
      <w:tr w14:paraId="149244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19" w:hRule="atLeast"/>
          <w:jc w:val="center"/>
        </w:trPr>
        <w:tc>
          <w:tcPr>
            <w:tcW w:w="1119" w:type="dxa"/>
            <w:noWrap w:val="0"/>
            <w:vAlign w:val="top"/>
          </w:tcPr>
          <w:p w14:paraId="75E78175">
            <w:pPr>
              <w:widowControl/>
              <w:jc w:val="left"/>
              <w:rPr>
                <w:rFonts w:ascii="宋体" w:cs="宋体"/>
                <w:color w:val="000000"/>
                <w:kern w:val="0"/>
                <w:sz w:val="22"/>
              </w:rPr>
            </w:pPr>
            <w:r>
              <w:rPr>
                <w:rFonts w:ascii="宋体" w:hAnsi="宋体" w:cs="宋体"/>
                <w:color w:val="000000"/>
                <w:kern w:val="0"/>
                <w:sz w:val="22"/>
              </w:rPr>
              <w:t>2.2.2</w:t>
            </w:r>
          </w:p>
        </w:tc>
        <w:tc>
          <w:tcPr>
            <w:tcW w:w="4548" w:type="dxa"/>
            <w:noWrap w:val="0"/>
            <w:vAlign w:val="top"/>
          </w:tcPr>
          <w:p w14:paraId="1D106896">
            <w:pPr>
              <w:widowControl/>
              <w:jc w:val="left"/>
              <w:rPr>
                <w:rFonts w:ascii="宋体" w:cs="宋体"/>
                <w:color w:val="000000"/>
                <w:kern w:val="0"/>
                <w:sz w:val="22"/>
              </w:rPr>
            </w:pPr>
            <w:r>
              <w:rPr>
                <w:rFonts w:hint="eastAsia" w:ascii="宋体" w:hAnsi="宋体" w:cs="宋体"/>
                <w:color w:val="000000"/>
                <w:kern w:val="0"/>
                <w:sz w:val="22"/>
              </w:rPr>
              <w:t>其他航空装备制造及相关服务</w:t>
            </w:r>
            <w:r>
              <w:rPr>
                <w:rFonts w:ascii="宋体" w:hAnsi="宋体" w:cs="宋体"/>
                <w:color w:val="000000"/>
                <w:kern w:val="0"/>
                <w:sz w:val="22"/>
              </w:rPr>
              <w:t xml:space="preserve"> </w:t>
            </w:r>
          </w:p>
        </w:tc>
        <w:tc>
          <w:tcPr>
            <w:tcW w:w="882" w:type="dxa"/>
            <w:noWrap/>
            <w:vAlign w:val="top"/>
          </w:tcPr>
          <w:p w14:paraId="4ADB32B8">
            <w:pPr>
              <w:widowControl/>
              <w:jc w:val="left"/>
              <w:rPr>
                <w:rFonts w:ascii="宋体" w:hAnsi="宋体" w:cs="宋体"/>
                <w:color w:val="000000"/>
                <w:kern w:val="0"/>
                <w:sz w:val="22"/>
              </w:rPr>
            </w:pPr>
            <w:r>
              <w:rPr>
                <w:rFonts w:hint="eastAsia" w:ascii="宋体" w:hAnsi="宋体" w:cs="宋体"/>
                <w:color w:val="000000"/>
                <w:kern w:val="0"/>
                <w:sz w:val="22"/>
              </w:rPr>
              <w:t>3744</w:t>
            </w:r>
          </w:p>
        </w:tc>
        <w:tc>
          <w:tcPr>
            <w:tcW w:w="3211" w:type="dxa"/>
            <w:noWrap w:val="0"/>
            <w:vAlign w:val="top"/>
          </w:tcPr>
          <w:p w14:paraId="52C43F0C">
            <w:r>
              <w:rPr>
                <w:rFonts w:hint="eastAsia"/>
              </w:rPr>
              <w:t>航空相关设备制造</w:t>
            </w:r>
          </w:p>
        </w:tc>
      </w:tr>
      <w:tr w14:paraId="6A4A94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19" w:hRule="atLeast"/>
          <w:jc w:val="center"/>
        </w:trPr>
        <w:tc>
          <w:tcPr>
            <w:tcW w:w="1119" w:type="dxa"/>
            <w:noWrap w:val="0"/>
            <w:vAlign w:val="top"/>
          </w:tcPr>
          <w:p w14:paraId="57D897C9">
            <w:pPr>
              <w:widowControl/>
              <w:jc w:val="left"/>
              <w:rPr>
                <w:rFonts w:ascii="宋体" w:hAnsi="宋体" w:cs="宋体"/>
                <w:color w:val="000000"/>
                <w:kern w:val="0"/>
                <w:sz w:val="22"/>
              </w:rPr>
            </w:pPr>
          </w:p>
        </w:tc>
        <w:tc>
          <w:tcPr>
            <w:tcW w:w="4548" w:type="dxa"/>
            <w:noWrap w:val="0"/>
            <w:vAlign w:val="top"/>
          </w:tcPr>
          <w:p w14:paraId="4E7424A1">
            <w:pPr>
              <w:widowControl/>
              <w:jc w:val="left"/>
              <w:rPr>
                <w:rFonts w:ascii="宋体" w:hAnsi="宋体" w:cs="宋体"/>
                <w:color w:val="000000"/>
                <w:kern w:val="0"/>
                <w:sz w:val="22"/>
              </w:rPr>
            </w:pPr>
          </w:p>
        </w:tc>
        <w:tc>
          <w:tcPr>
            <w:tcW w:w="882" w:type="dxa"/>
            <w:noWrap/>
            <w:vAlign w:val="top"/>
          </w:tcPr>
          <w:p w14:paraId="1A601338">
            <w:pPr>
              <w:widowControl/>
              <w:jc w:val="left"/>
              <w:rPr>
                <w:rFonts w:ascii="宋体" w:hAnsi="宋体" w:cs="宋体"/>
                <w:color w:val="000000"/>
                <w:kern w:val="0"/>
                <w:sz w:val="22"/>
              </w:rPr>
            </w:pPr>
            <w:r>
              <w:rPr>
                <w:rFonts w:hint="eastAsia" w:ascii="宋体" w:hAnsi="宋体" w:cs="宋体"/>
                <w:color w:val="000000"/>
                <w:kern w:val="0"/>
                <w:sz w:val="22"/>
              </w:rPr>
              <w:t>3812*</w:t>
            </w:r>
          </w:p>
        </w:tc>
        <w:tc>
          <w:tcPr>
            <w:tcW w:w="3211" w:type="dxa"/>
            <w:noWrap w:val="0"/>
            <w:vAlign w:val="top"/>
          </w:tcPr>
          <w:p w14:paraId="2328A559">
            <w:r>
              <w:rPr>
                <w:rFonts w:hint="eastAsia"/>
              </w:rPr>
              <w:t>电动机制造</w:t>
            </w:r>
          </w:p>
        </w:tc>
      </w:tr>
      <w:tr w14:paraId="0E9BF1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03C6F46">
            <w:pPr>
              <w:widowControl/>
              <w:jc w:val="left"/>
              <w:rPr>
                <w:rFonts w:ascii="宋体" w:cs="宋体"/>
                <w:color w:val="000000"/>
                <w:kern w:val="0"/>
                <w:sz w:val="22"/>
              </w:rPr>
            </w:pPr>
          </w:p>
        </w:tc>
        <w:tc>
          <w:tcPr>
            <w:tcW w:w="4548" w:type="dxa"/>
            <w:noWrap w:val="0"/>
            <w:vAlign w:val="top"/>
          </w:tcPr>
          <w:p w14:paraId="03C94C06">
            <w:pPr>
              <w:widowControl/>
              <w:jc w:val="left"/>
              <w:rPr>
                <w:rFonts w:eastAsia="Times New Roman"/>
                <w:color w:val="000000"/>
                <w:kern w:val="0"/>
                <w:sz w:val="22"/>
              </w:rPr>
            </w:pPr>
          </w:p>
        </w:tc>
        <w:tc>
          <w:tcPr>
            <w:tcW w:w="882" w:type="dxa"/>
            <w:noWrap/>
            <w:vAlign w:val="top"/>
          </w:tcPr>
          <w:p w14:paraId="3427D9B1">
            <w:pPr>
              <w:widowControl/>
              <w:jc w:val="left"/>
              <w:rPr>
                <w:rFonts w:ascii="宋体" w:hAnsi="宋体" w:cs="宋体"/>
                <w:color w:val="000000"/>
                <w:kern w:val="0"/>
                <w:sz w:val="22"/>
              </w:rPr>
            </w:pPr>
            <w:r>
              <w:rPr>
                <w:rFonts w:hint="eastAsia" w:ascii="宋体" w:hAnsi="宋体" w:cs="宋体"/>
                <w:color w:val="000000"/>
                <w:kern w:val="0"/>
                <w:sz w:val="22"/>
              </w:rPr>
              <w:t>3921*</w:t>
            </w:r>
          </w:p>
        </w:tc>
        <w:tc>
          <w:tcPr>
            <w:tcW w:w="3211" w:type="dxa"/>
            <w:noWrap w:val="0"/>
            <w:vAlign w:val="top"/>
          </w:tcPr>
          <w:p w14:paraId="13560CD1">
            <w:r>
              <w:rPr>
                <w:rFonts w:hint="eastAsia"/>
              </w:rPr>
              <w:t>通信系统设备制造</w:t>
            </w:r>
          </w:p>
        </w:tc>
      </w:tr>
      <w:tr w14:paraId="1FBEEC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DB486B6">
            <w:pPr>
              <w:widowControl/>
              <w:jc w:val="left"/>
              <w:rPr>
                <w:rFonts w:ascii="宋体" w:cs="宋体"/>
                <w:color w:val="000000"/>
                <w:kern w:val="0"/>
                <w:sz w:val="22"/>
              </w:rPr>
            </w:pPr>
          </w:p>
        </w:tc>
        <w:tc>
          <w:tcPr>
            <w:tcW w:w="4548" w:type="dxa"/>
            <w:noWrap w:val="0"/>
            <w:vAlign w:val="top"/>
          </w:tcPr>
          <w:p w14:paraId="016C1162">
            <w:pPr>
              <w:widowControl/>
              <w:jc w:val="left"/>
              <w:rPr>
                <w:rFonts w:eastAsia="Times New Roman"/>
                <w:color w:val="000000"/>
                <w:kern w:val="0"/>
                <w:sz w:val="22"/>
              </w:rPr>
            </w:pPr>
          </w:p>
        </w:tc>
        <w:tc>
          <w:tcPr>
            <w:tcW w:w="882" w:type="dxa"/>
            <w:noWrap/>
            <w:vAlign w:val="top"/>
          </w:tcPr>
          <w:p w14:paraId="2D5451BF">
            <w:pPr>
              <w:widowControl/>
              <w:jc w:val="left"/>
              <w:rPr>
                <w:rFonts w:ascii="宋体" w:hAnsi="宋体" w:cs="宋体"/>
                <w:color w:val="000000"/>
                <w:kern w:val="0"/>
                <w:sz w:val="22"/>
              </w:rPr>
            </w:pPr>
            <w:r>
              <w:rPr>
                <w:rFonts w:hint="eastAsia" w:ascii="宋体" w:hAnsi="宋体" w:cs="宋体"/>
                <w:color w:val="000000"/>
                <w:kern w:val="0"/>
                <w:sz w:val="22"/>
              </w:rPr>
              <w:t>3922*</w:t>
            </w:r>
          </w:p>
        </w:tc>
        <w:tc>
          <w:tcPr>
            <w:tcW w:w="3211" w:type="dxa"/>
            <w:noWrap w:val="0"/>
            <w:vAlign w:val="top"/>
          </w:tcPr>
          <w:p w14:paraId="24769877">
            <w:r>
              <w:rPr>
                <w:rFonts w:hint="eastAsia"/>
              </w:rPr>
              <w:t>通信终端设备制造</w:t>
            </w:r>
          </w:p>
        </w:tc>
      </w:tr>
      <w:tr w14:paraId="7091B2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68BCB34">
            <w:pPr>
              <w:widowControl/>
              <w:jc w:val="left"/>
              <w:rPr>
                <w:rFonts w:ascii="宋体" w:cs="宋体"/>
                <w:color w:val="000000"/>
                <w:kern w:val="0"/>
                <w:sz w:val="22"/>
              </w:rPr>
            </w:pPr>
          </w:p>
        </w:tc>
        <w:tc>
          <w:tcPr>
            <w:tcW w:w="4548" w:type="dxa"/>
            <w:noWrap w:val="0"/>
            <w:vAlign w:val="top"/>
          </w:tcPr>
          <w:p w14:paraId="3E6BE8DB">
            <w:pPr>
              <w:widowControl/>
              <w:jc w:val="left"/>
              <w:rPr>
                <w:rFonts w:eastAsia="Times New Roman"/>
                <w:color w:val="000000"/>
                <w:kern w:val="0"/>
                <w:sz w:val="22"/>
              </w:rPr>
            </w:pPr>
          </w:p>
        </w:tc>
        <w:tc>
          <w:tcPr>
            <w:tcW w:w="882" w:type="dxa"/>
            <w:noWrap/>
            <w:vAlign w:val="top"/>
          </w:tcPr>
          <w:p w14:paraId="0BE22AA5">
            <w:pPr>
              <w:widowControl/>
              <w:jc w:val="left"/>
              <w:rPr>
                <w:rFonts w:ascii="宋体" w:hAnsi="宋体" w:cs="宋体"/>
                <w:color w:val="000000"/>
                <w:kern w:val="0"/>
                <w:sz w:val="22"/>
              </w:rPr>
            </w:pPr>
            <w:r>
              <w:rPr>
                <w:rFonts w:hint="eastAsia" w:ascii="宋体" w:hAnsi="宋体" w:cs="宋体"/>
                <w:color w:val="000000"/>
                <w:kern w:val="0"/>
                <w:sz w:val="22"/>
              </w:rPr>
              <w:t>4343</w:t>
            </w:r>
          </w:p>
        </w:tc>
        <w:tc>
          <w:tcPr>
            <w:tcW w:w="3211" w:type="dxa"/>
            <w:noWrap w:val="0"/>
            <w:vAlign w:val="top"/>
          </w:tcPr>
          <w:p w14:paraId="362575A7">
            <w:r>
              <w:rPr>
                <w:rFonts w:hint="eastAsia"/>
              </w:rPr>
              <w:t>航空航天器修理</w:t>
            </w:r>
          </w:p>
        </w:tc>
      </w:tr>
      <w:tr w14:paraId="1BAAC24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6D7544C">
            <w:pPr>
              <w:widowControl/>
              <w:jc w:val="left"/>
              <w:rPr>
                <w:rFonts w:ascii="宋体" w:cs="宋体"/>
                <w:color w:val="000000"/>
                <w:kern w:val="0"/>
                <w:sz w:val="22"/>
              </w:rPr>
            </w:pPr>
          </w:p>
        </w:tc>
        <w:tc>
          <w:tcPr>
            <w:tcW w:w="4548" w:type="dxa"/>
            <w:noWrap w:val="0"/>
            <w:vAlign w:val="top"/>
          </w:tcPr>
          <w:p w14:paraId="22E515B5">
            <w:pPr>
              <w:widowControl/>
              <w:jc w:val="left"/>
              <w:rPr>
                <w:rFonts w:eastAsia="Times New Roman"/>
                <w:color w:val="000000"/>
                <w:kern w:val="0"/>
                <w:sz w:val="22"/>
              </w:rPr>
            </w:pPr>
          </w:p>
        </w:tc>
        <w:tc>
          <w:tcPr>
            <w:tcW w:w="882" w:type="dxa"/>
            <w:noWrap/>
            <w:vAlign w:val="top"/>
          </w:tcPr>
          <w:p w14:paraId="7576B532">
            <w:pPr>
              <w:widowControl/>
              <w:jc w:val="left"/>
              <w:rPr>
                <w:rFonts w:ascii="宋体" w:hAnsi="宋体" w:cs="宋体"/>
                <w:color w:val="000000"/>
                <w:kern w:val="0"/>
                <w:sz w:val="22"/>
              </w:rPr>
            </w:pPr>
            <w:r>
              <w:rPr>
                <w:rFonts w:hint="eastAsia" w:ascii="宋体" w:hAnsi="宋体" w:cs="宋体"/>
                <w:color w:val="000000"/>
                <w:kern w:val="0"/>
                <w:sz w:val="22"/>
              </w:rPr>
              <w:t>6531*</w:t>
            </w:r>
          </w:p>
        </w:tc>
        <w:tc>
          <w:tcPr>
            <w:tcW w:w="3211" w:type="dxa"/>
            <w:noWrap w:val="0"/>
            <w:vAlign w:val="top"/>
          </w:tcPr>
          <w:p w14:paraId="41A689E5">
            <w:r>
              <w:rPr>
                <w:rFonts w:hint="eastAsia"/>
              </w:rPr>
              <w:t>信息系统集成服务</w:t>
            </w:r>
          </w:p>
        </w:tc>
      </w:tr>
      <w:tr w14:paraId="0EF34A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3311B52">
            <w:pPr>
              <w:widowControl/>
              <w:jc w:val="left"/>
              <w:rPr>
                <w:rFonts w:ascii="宋体" w:cs="宋体"/>
                <w:color w:val="000000"/>
                <w:kern w:val="0"/>
                <w:sz w:val="22"/>
              </w:rPr>
            </w:pPr>
            <w:r>
              <w:rPr>
                <w:rFonts w:ascii="宋体" w:hAnsi="宋体" w:cs="宋体"/>
                <w:color w:val="000000"/>
                <w:kern w:val="0"/>
                <w:sz w:val="22"/>
              </w:rPr>
              <w:t>2.3</w:t>
            </w:r>
          </w:p>
        </w:tc>
        <w:tc>
          <w:tcPr>
            <w:tcW w:w="4548" w:type="dxa"/>
            <w:noWrap w:val="0"/>
            <w:vAlign w:val="top"/>
          </w:tcPr>
          <w:p w14:paraId="6BDE5E3D">
            <w:pPr>
              <w:widowControl/>
              <w:jc w:val="left"/>
              <w:rPr>
                <w:rFonts w:ascii="宋体" w:cs="宋体"/>
                <w:color w:val="000000"/>
                <w:kern w:val="0"/>
                <w:sz w:val="22"/>
              </w:rPr>
            </w:pPr>
            <w:r>
              <w:rPr>
                <w:rFonts w:hint="eastAsia" w:ascii="宋体" w:hAnsi="宋体" w:cs="宋体"/>
                <w:color w:val="000000"/>
                <w:kern w:val="0"/>
                <w:sz w:val="22"/>
              </w:rPr>
              <w:t>卫星及应用产业</w:t>
            </w:r>
          </w:p>
        </w:tc>
        <w:tc>
          <w:tcPr>
            <w:tcW w:w="882" w:type="dxa"/>
            <w:noWrap/>
            <w:vAlign w:val="top"/>
          </w:tcPr>
          <w:p w14:paraId="4503B33E">
            <w:pPr>
              <w:widowControl/>
              <w:jc w:val="left"/>
              <w:rPr>
                <w:rFonts w:ascii="宋体" w:cs="宋体"/>
                <w:color w:val="000000"/>
                <w:kern w:val="0"/>
                <w:sz w:val="22"/>
              </w:rPr>
            </w:pPr>
          </w:p>
        </w:tc>
        <w:tc>
          <w:tcPr>
            <w:tcW w:w="3211" w:type="dxa"/>
            <w:noWrap w:val="0"/>
            <w:vAlign w:val="top"/>
          </w:tcPr>
          <w:p w14:paraId="6B295520">
            <w:pPr>
              <w:widowControl/>
              <w:jc w:val="left"/>
              <w:rPr>
                <w:rFonts w:eastAsia="Times New Roman"/>
                <w:color w:val="000000"/>
                <w:kern w:val="0"/>
                <w:sz w:val="22"/>
              </w:rPr>
            </w:pPr>
          </w:p>
        </w:tc>
      </w:tr>
      <w:tr w14:paraId="299574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80BA5DD">
            <w:pPr>
              <w:widowControl/>
              <w:jc w:val="left"/>
              <w:rPr>
                <w:rFonts w:ascii="宋体" w:cs="宋体"/>
                <w:color w:val="000000"/>
                <w:kern w:val="0"/>
                <w:sz w:val="22"/>
              </w:rPr>
            </w:pPr>
            <w:r>
              <w:rPr>
                <w:rFonts w:ascii="宋体" w:hAnsi="宋体" w:cs="宋体"/>
                <w:color w:val="000000"/>
                <w:kern w:val="0"/>
                <w:sz w:val="22"/>
              </w:rPr>
              <w:t>2.3.1</w:t>
            </w:r>
          </w:p>
        </w:tc>
        <w:tc>
          <w:tcPr>
            <w:tcW w:w="4548" w:type="dxa"/>
            <w:noWrap w:val="0"/>
            <w:vAlign w:val="top"/>
          </w:tcPr>
          <w:p w14:paraId="634593D5">
            <w:pPr>
              <w:widowControl/>
              <w:jc w:val="left"/>
              <w:rPr>
                <w:rFonts w:ascii="宋体" w:cs="宋体"/>
                <w:color w:val="000000"/>
                <w:kern w:val="0"/>
                <w:sz w:val="22"/>
              </w:rPr>
            </w:pPr>
            <w:r>
              <w:rPr>
                <w:rFonts w:hint="eastAsia" w:ascii="宋体" w:hAnsi="宋体" w:cs="宋体"/>
                <w:color w:val="000000"/>
                <w:kern w:val="0"/>
                <w:sz w:val="22"/>
              </w:rPr>
              <w:t>卫星装备制造</w:t>
            </w:r>
          </w:p>
        </w:tc>
        <w:tc>
          <w:tcPr>
            <w:tcW w:w="882" w:type="dxa"/>
            <w:noWrap/>
            <w:vAlign w:val="top"/>
          </w:tcPr>
          <w:p w14:paraId="3850D85B">
            <w:pPr>
              <w:widowControl/>
              <w:jc w:val="left"/>
              <w:rPr>
                <w:rFonts w:ascii="宋体" w:cs="宋体"/>
                <w:color w:val="000000"/>
                <w:kern w:val="0"/>
                <w:sz w:val="22"/>
              </w:rPr>
            </w:pPr>
            <w:r>
              <w:rPr>
                <w:rFonts w:ascii="宋体" w:hAnsi="宋体" w:cs="宋体"/>
                <w:color w:val="000000"/>
                <w:kern w:val="0"/>
                <w:sz w:val="22"/>
              </w:rPr>
              <w:t>3742*</w:t>
            </w:r>
          </w:p>
        </w:tc>
        <w:tc>
          <w:tcPr>
            <w:tcW w:w="3211" w:type="dxa"/>
            <w:noWrap w:val="0"/>
            <w:vAlign w:val="top"/>
          </w:tcPr>
          <w:p w14:paraId="2FD91DBC">
            <w:pPr>
              <w:widowControl/>
              <w:jc w:val="left"/>
              <w:rPr>
                <w:rFonts w:ascii="宋体" w:cs="宋体"/>
                <w:color w:val="000000"/>
                <w:kern w:val="0"/>
                <w:sz w:val="22"/>
              </w:rPr>
            </w:pPr>
            <w:r>
              <w:rPr>
                <w:rFonts w:hint="eastAsia" w:ascii="宋体" w:hAnsi="宋体" w:cs="宋体"/>
                <w:color w:val="000000"/>
                <w:kern w:val="0"/>
                <w:sz w:val="22"/>
              </w:rPr>
              <w:t>航天器及运载火箭制造</w:t>
            </w:r>
          </w:p>
        </w:tc>
      </w:tr>
      <w:tr w14:paraId="06C56A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9F0A764">
            <w:pPr>
              <w:widowControl/>
              <w:jc w:val="left"/>
              <w:rPr>
                <w:rFonts w:ascii="宋体" w:cs="宋体"/>
                <w:color w:val="000000"/>
                <w:kern w:val="0"/>
                <w:sz w:val="22"/>
              </w:rPr>
            </w:pPr>
          </w:p>
        </w:tc>
        <w:tc>
          <w:tcPr>
            <w:tcW w:w="4548" w:type="dxa"/>
            <w:noWrap w:val="0"/>
            <w:vAlign w:val="top"/>
          </w:tcPr>
          <w:p w14:paraId="4F446F3A">
            <w:pPr>
              <w:widowControl/>
              <w:jc w:val="left"/>
              <w:rPr>
                <w:rFonts w:eastAsia="Times New Roman"/>
                <w:color w:val="000000"/>
                <w:kern w:val="0"/>
                <w:sz w:val="22"/>
              </w:rPr>
            </w:pPr>
          </w:p>
        </w:tc>
        <w:tc>
          <w:tcPr>
            <w:tcW w:w="882" w:type="dxa"/>
            <w:noWrap/>
            <w:vAlign w:val="top"/>
          </w:tcPr>
          <w:p w14:paraId="5D889FF4">
            <w:pPr>
              <w:widowControl/>
              <w:jc w:val="left"/>
              <w:rPr>
                <w:rFonts w:ascii="宋体" w:cs="宋体"/>
                <w:color w:val="000000"/>
                <w:kern w:val="0"/>
                <w:sz w:val="22"/>
              </w:rPr>
            </w:pPr>
            <w:r>
              <w:rPr>
                <w:rFonts w:ascii="宋体" w:hAnsi="宋体" w:cs="宋体"/>
                <w:color w:val="000000"/>
                <w:kern w:val="0"/>
                <w:sz w:val="22"/>
              </w:rPr>
              <w:t>3743*</w:t>
            </w:r>
          </w:p>
        </w:tc>
        <w:tc>
          <w:tcPr>
            <w:tcW w:w="3211" w:type="dxa"/>
            <w:noWrap w:val="0"/>
            <w:vAlign w:val="top"/>
          </w:tcPr>
          <w:p w14:paraId="18AEDF44">
            <w:pPr>
              <w:widowControl/>
              <w:jc w:val="left"/>
              <w:rPr>
                <w:rFonts w:ascii="宋体" w:cs="宋体"/>
                <w:color w:val="000000"/>
                <w:kern w:val="0"/>
                <w:sz w:val="22"/>
              </w:rPr>
            </w:pPr>
            <w:r>
              <w:rPr>
                <w:rFonts w:hint="eastAsia" w:ascii="宋体" w:hAnsi="宋体" w:cs="宋体"/>
                <w:color w:val="000000"/>
                <w:kern w:val="0"/>
                <w:sz w:val="22"/>
              </w:rPr>
              <w:t>航天相关设备制造</w:t>
            </w:r>
          </w:p>
        </w:tc>
      </w:tr>
      <w:tr w14:paraId="548264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55" w:hRule="atLeast"/>
          <w:jc w:val="center"/>
        </w:trPr>
        <w:tc>
          <w:tcPr>
            <w:tcW w:w="1119" w:type="dxa"/>
            <w:noWrap w:val="0"/>
            <w:vAlign w:val="top"/>
          </w:tcPr>
          <w:p w14:paraId="1859D8BF">
            <w:pPr>
              <w:widowControl/>
              <w:jc w:val="left"/>
              <w:rPr>
                <w:rFonts w:ascii="宋体" w:cs="宋体"/>
                <w:color w:val="000000"/>
                <w:kern w:val="0"/>
                <w:sz w:val="22"/>
              </w:rPr>
            </w:pPr>
            <w:r>
              <w:rPr>
                <w:rFonts w:ascii="宋体" w:hAnsi="宋体" w:cs="宋体"/>
                <w:color w:val="000000"/>
                <w:kern w:val="0"/>
                <w:sz w:val="22"/>
              </w:rPr>
              <w:t>2.3.2</w:t>
            </w:r>
          </w:p>
        </w:tc>
        <w:tc>
          <w:tcPr>
            <w:tcW w:w="4548" w:type="dxa"/>
            <w:noWrap w:val="0"/>
            <w:vAlign w:val="top"/>
          </w:tcPr>
          <w:p w14:paraId="0D096F44">
            <w:pPr>
              <w:widowControl/>
              <w:jc w:val="left"/>
              <w:rPr>
                <w:rFonts w:ascii="宋体" w:cs="宋体"/>
                <w:color w:val="000000"/>
                <w:kern w:val="0"/>
                <w:sz w:val="22"/>
              </w:rPr>
            </w:pPr>
            <w:r>
              <w:rPr>
                <w:rFonts w:hint="eastAsia" w:ascii="宋体" w:hAnsi="宋体" w:cs="宋体"/>
                <w:color w:val="000000"/>
                <w:kern w:val="0"/>
                <w:sz w:val="22"/>
              </w:rPr>
              <w:t>卫星应用技术设备制造</w:t>
            </w:r>
          </w:p>
        </w:tc>
        <w:tc>
          <w:tcPr>
            <w:tcW w:w="882" w:type="dxa"/>
            <w:noWrap/>
            <w:vAlign w:val="top"/>
          </w:tcPr>
          <w:p w14:paraId="15EF89F5">
            <w:pPr>
              <w:widowControl/>
              <w:jc w:val="left"/>
              <w:rPr>
                <w:rFonts w:ascii="宋体" w:cs="宋体"/>
                <w:color w:val="000000"/>
                <w:kern w:val="0"/>
                <w:sz w:val="22"/>
              </w:rPr>
            </w:pPr>
            <w:r>
              <w:rPr>
                <w:rFonts w:ascii="宋体" w:hAnsi="宋体" w:cs="宋体"/>
                <w:color w:val="000000"/>
                <w:kern w:val="0"/>
                <w:sz w:val="22"/>
              </w:rPr>
              <w:t>3921*</w:t>
            </w:r>
          </w:p>
        </w:tc>
        <w:tc>
          <w:tcPr>
            <w:tcW w:w="3211" w:type="dxa"/>
            <w:noWrap w:val="0"/>
            <w:vAlign w:val="top"/>
          </w:tcPr>
          <w:p w14:paraId="292E4C70">
            <w:pPr>
              <w:widowControl/>
              <w:jc w:val="left"/>
              <w:rPr>
                <w:rFonts w:ascii="宋体" w:cs="宋体"/>
                <w:color w:val="000000"/>
                <w:kern w:val="0"/>
                <w:sz w:val="22"/>
              </w:rPr>
            </w:pPr>
            <w:r>
              <w:rPr>
                <w:rFonts w:hint="eastAsia" w:ascii="宋体" w:hAnsi="宋体" w:cs="宋体"/>
                <w:color w:val="000000"/>
                <w:kern w:val="0"/>
                <w:sz w:val="22"/>
              </w:rPr>
              <w:t>通信系统设备制造</w:t>
            </w:r>
          </w:p>
        </w:tc>
      </w:tr>
      <w:tr w14:paraId="63B68B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6EAC0D6">
            <w:pPr>
              <w:widowControl/>
              <w:jc w:val="left"/>
              <w:rPr>
                <w:rFonts w:ascii="宋体" w:cs="宋体"/>
                <w:color w:val="000000"/>
                <w:kern w:val="0"/>
                <w:sz w:val="22"/>
              </w:rPr>
            </w:pPr>
          </w:p>
        </w:tc>
        <w:tc>
          <w:tcPr>
            <w:tcW w:w="4548" w:type="dxa"/>
            <w:noWrap w:val="0"/>
            <w:vAlign w:val="top"/>
          </w:tcPr>
          <w:p w14:paraId="60358859">
            <w:pPr>
              <w:widowControl/>
              <w:jc w:val="left"/>
              <w:rPr>
                <w:rFonts w:eastAsia="Times New Roman"/>
                <w:color w:val="000000"/>
                <w:kern w:val="0"/>
                <w:sz w:val="22"/>
              </w:rPr>
            </w:pPr>
          </w:p>
        </w:tc>
        <w:tc>
          <w:tcPr>
            <w:tcW w:w="882" w:type="dxa"/>
            <w:noWrap/>
            <w:vAlign w:val="top"/>
          </w:tcPr>
          <w:p w14:paraId="6D2FB486">
            <w:pPr>
              <w:widowControl/>
              <w:jc w:val="left"/>
              <w:rPr>
                <w:rFonts w:ascii="宋体" w:cs="宋体"/>
                <w:color w:val="000000"/>
                <w:kern w:val="0"/>
                <w:sz w:val="22"/>
              </w:rPr>
            </w:pPr>
            <w:r>
              <w:rPr>
                <w:rFonts w:ascii="宋体" w:hAnsi="宋体" w:cs="宋体"/>
                <w:color w:val="000000"/>
                <w:kern w:val="0"/>
                <w:sz w:val="22"/>
              </w:rPr>
              <w:t>3962</w:t>
            </w:r>
          </w:p>
        </w:tc>
        <w:tc>
          <w:tcPr>
            <w:tcW w:w="3211" w:type="dxa"/>
            <w:noWrap w:val="0"/>
            <w:vAlign w:val="top"/>
          </w:tcPr>
          <w:p w14:paraId="5D002581">
            <w:pPr>
              <w:widowControl/>
              <w:jc w:val="left"/>
              <w:rPr>
                <w:rFonts w:ascii="宋体" w:cs="宋体"/>
                <w:color w:val="000000"/>
                <w:kern w:val="0"/>
                <w:sz w:val="22"/>
              </w:rPr>
            </w:pPr>
            <w:r>
              <w:rPr>
                <w:rFonts w:hint="eastAsia" w:ascii="宋体" w:hAnsi="宋体" w:cs="宋体"/>
                <w:color w:val="000000"/>
                <w:kern w:val="0"/>
                <w:sz w:val="22"/>
              </w:rPr>
              <w:t>智能车载设备制造</w:t>
            </w:r>
          </w:p>
        </w:tc>
      </w:tr>
      <w:tr w14:paraId="5B235EE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DFD7662">
            <w:pPr>
              <w:widowControl/>
              <w:jc w:val="left"/>
              <w:rPr>
                <w:rFonts w:ascii="宋体" w:hAnsi="宋体" w:cs="宋体"/>
                <w:color w:val="000000"/>
                <w:kern w:val="0"/>
                <w:sz w:val="22"/>
              </w:rPr>
            </w:pPr>
          </w:p>
        </w:tc>
        <w:tc>
          <w:tcPr>
            <w:tcW w:w="4548" w:type="dxa"/>
            <w:noWrap w:val="0"/>
            <w:vAlign w:val="top"/>
          </w:tcPr>
          <w:p w14:paraId="266A05E4">
            <w:pPr>
              <w:widowControl/>
              <w:jc w:val="left"/>
              <w:rPr>
                <w:rFonts w:ascii="宋体" w:hAnsi="宋体" w:cs="宋体"/>
                <w:color w:val="000000"/>
                <w:kern w:val="0"/>
                <w:sz w:val="22"/>
              </w:rPr>
            </w:pPr>
          </w:p>
        </w:tc>
        <w:tc>
          <w:tcPr>
            <w:tcW w:w="882" w:type="dxa"/>
            <w:noWrap/>
            <w:vAlign w:val="top"/>
          </w:tcPr>
          <w:p w14:paraId="2AE50C0F">
            <w:pPr>
              <w:widowControl/>
              <w:jc w:val="left"/>
              <w:rPr>
                <w:rFonts w:ascii="宋体" w:cs="宋体"/>
                <w:color w:val="000000"/>
                <w:kern w:val="0"/>
                <w:sz w:val="22"/>
              </w:rPr>
            </w:pPr>
            <w:r>
              <w:rPr>
                <w:rFonts w:ascii="宋体" w:hAnsi="宋体" w:cs="宋体"/>
                <w:color w:val="000000"/>
                <w:kern w:val="0"/>
                <w:sz w:val="22"/>
              </w:rPr>
              <w:t>4023*</w:t>
            </w:r>
          </w:p>
        </w:tc>
        <w:tc>
          <w:tcPr>
            <w:tcW w:w="3211" w:type="dxa"/>
            <w:noWrap w:val="0"/>
            <w:vAlign w:val="top"/>
          </w:tcPr>
          <w:p w14:paraId="40C675A2">
            <w:pPr>
              <w:widowControl/>
              <w:jc w:val="left"/>
              <w:rPr>
                <w:rFonts w:ascii="宋体" w:cs="宋体"/>
                <w:color w:val="000000"/>
                <w:kern w:val="0"/>
                <w:sz w:val="22"/>
              </w:rPr>
            </w:pPr>
            <w:r>
              <w:rPr>
                <w:rFonts w:hint="eastAsia" w:ascii="宋体" w:hAnsi="宋体" w:cs="宋体"/>
                <w:color w:val="000000"/>
                <w:kern w:val="0"/>
                <w:sz w:val="22"/>
              </w:rPr>
              <w:t>导航、测绘、气象及海洋专用仪器制造</w:t>
            </w:r>
          </w:p>
        </w:tc>
      </w:tr>
      <w:tr w14:paraId="1B4E24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540F93D">
            <w:pPr>
              <w:widowControl/>
              <w:jc w:val="left"/>
              <w:rPr>
                <w:rFonts w:ascii="宋体" w:cs="宋体"/>
                <w:color w:val="000000"/>
                <w:kern w:val="0"/>
                <w:sz w:val="22"/>
              </w:rPr>
            </w:pPr>
            <w:r>
              <w:rPr>
                <w:rFonts w:ascii="宋体" w:hAnsi="宋体" w:cs="宋体"/>
                <w:color w:val="000000"/>
                <w:kern w:val="0"/>
                <w:sz w:val="22"/>
              </w:rPr>
              <w:t>2.3.3</w:t>
            </w:r>
          </w:p>
        </w:tc>
        <w:tc>
          <w:tcPr>
            <w:tcW w:w="4548" w:type="dxa"/>
            <w:noWrap w:val="0"/>
            <w:vAlign w:val="top"/>
          </w:tcPr>
          <w:p w14:paraId="326D45B9">
            <w:pPr>
              <w:widowControl/>
              <w:jc w:val="left"/>
              <w:rPr>
                <w:rFonts w:ascii="宋体" w:cs="宋体"/>
                <w:color w:val="000000"/>
                <w:kern w:val="0"/>
                <w:sz w:val="22"/>
              </w:rPr>
            </w:pPr>
            <w:r>
              <w:rPr>
                <w:rFonts w:hint="eastAsia" w:ascii="宋体" w:hAnsi="宋体" w:cs="宋体"/>
                <w:color w:val="000000"/>
                <w:kern w:val="0"/>
                <w:sz w:val="22"/>
              </w:rPr>
              <w:t>卫星应用服务</w:t>
            </w:r>
          </w:p>
        </w:tc>
        <w:tc>
          <w:tcPr>
            <w:tcW w:w="882" w:type="dxa"/>
            <w:noWrap/>
            <w:vAlign w:val="top"/>
          </w:tcPr>
          <w:p w14:paraId="45A56530">
            <w:pPr>
              <w:widowControl/>
              <w:jc w:val="left"/>
              <w:rPr>
                <w:rFonts w:ascii="宋体" w:cs="宋体"/>
                <w:color w:val="000000"/>
                <w:kern w:val="0"/>
                <w:sz w:val="22"/>
              </w:rPr>
            </w:pPr>
            <w:r>
              <w:rPr>
                <w:rFonts w:ascii="宋体" w:hAnsi="宋体" w:cs="宋体"/>
                <w:color w:val="000000"/>
                <w:kern w:val="0"/>
                <w:sz w:val="22"/>
              </w:rPr>
              <w:t xml:space="preserve">6331 </w:t>
            </w:r>
          </w:p>
        </w:tc>
        <w:tc>
          <w:tcPr>
            <w:tcW w:w="3211" w:type="dxa"/>
            <w:noWrap w:val="0"/>
            <w:vAlign w:val="top"/>
          </w:tcPr>
          <w:p w14:paraId="03456D66">
            <w:pPr>
              <w:widowControl/>
              <w:jc w:val="left"/>
              <w:rPr>
                <w:rFonts w:ascii="宋体" w:cs="宋体"/>
                <w:color w:val="000000"/>
                <w:kern w:val="0"/>
                <w:sz w:val="22"/>
              </w:rPr>
            </w:pPr>
            <w:r>
              <w:rPr>
                <w:rFonts w:hint="eastAsia" w:ascii="宋体" w:hAnsi="宋体" w:cs="宋体"/>
                <w:color w:val="000000"/>
                <w:kern w:val="0"/>
                <w:sz w:val="22"/>
              </w:rPr>
              <w:t>广播电视卫星传输服务</w:t>
            </w:r>
          </w:p>
        </w:tc>
      </w:tr>
      <w:tr w14:paraId="6EAFBDB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00881B6">
            <w:pPr>
              <w:widowControl/>
              <w:jc w:val="left"/>
              <w:rPr>
                <w:rFonts w:ascii="宋体" w:cs="宋体"/>
                <w:color w:val="000000"/>
                <w:kern w:val="0"/>
                <w:sz w:val="22"/>
              </w:rPr>
            </w:pPr>
          </w:p>
        </w:tc>
        <w:tc>
          <w:tcPr>
            <w:tcW w:w="4548" w:type="dxa"/>
            <w:noWrap w:val="0"/>
            <w:vAlign w:val="top"/>
          </w:tcPr>
          <w:p w14:paraId="746F8EF8">
            <w:pPr>
              <w:widowControl/>
              <w:jc w:val="left"/>
              <w:rPr>
                <w:rFonts w:eastAsia="Times New Roman"/>
                <w:color w:val="000000"/>
                <w:kern w:val="0"/>
                <w:sz w:val="22"/>
              </w:rPr>
            </w:pPr>
          </w:p>
        </w:tc>
        <w:tc>
          <w:tcPr>
            <w:tcW w:w="882" w:type="dxa"/>
            <w:noWrap/>
            <w:vAlign w:val="top"/>
          </w:tcPr>
          <w:p w14:paraId="56C4E77E">
            <w:pPr>
              <w:widowControl/>
              <w:jc w:val="left"/>
              <w:rPr>
                <w:rFonts w:ascii="宋体" w:cs="宋体"/>
                <w:color w:val="000000"/>
                <w:kern w:val="0"/>
                <w:sz w:val="22"/>
              </w:rPr>
            </w:pPr>
            <w:r>
              <w:rPr>
                <w:rFonts w:ascii="宋体" w:hAnsi="宋体" w:cs="宋体"/>
                <w:color w:val="000000"/>
                <w:kern w:val="0"/>
                <w:sz w:val="22"/>
              </w:rPr>
              <w:t>6339</w:t>
            </w:r>
          </w:p>
        </w:tc>
        <w:tc>
          <w:tcPr>
            <w:tcW w:w="3211" w:type="dxa"/>
            <w:noWrap w:val="0"/>
            <w:vAlign w:val="top"/>
          </w:tcPr>
          <w:p w14:paraId="65950CEA">
            <w:pPr>
              <w:widowControl/>
              <w:jc w:val="left"/>
              <w:rPr>
                <w:rFonts w:ascii="宋体" w:cs="宋体"/>
                <w:color w:val="000000"/>
                <w:kern w:val="0"/>
                <w:sz w:val="22"/>
              </w:rPr>
            </w:pPr>
            <w:r>
              <w:rPr>
                <w:rFonts w:hint="eastAsia" w:ascii="宋体" w:hAnsi="宋体" w:cs="宋体"/>
                <w:color w:val="000000"/>
                <w:kern w:val="0"/>
                <w:sz w:val="22"/>
              </w:rPr>
              <w:t>其他卫星传输服务</w:t>
            </w:r>
          </w:p>
        </w:tc>
      </w:tr>
      <w:tr w14:paraId="3D3D02A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BC15EBA">
            <w:pPr>
              <w:widowControl/>
              <w:jc w:val="left"/>
              <w:rPr>
                <w:rFonts w:ascii="宋体" w:cs="宋体"/>
                <w:color w:val="000000"/>
                <w:kern w:val="0"/>
                <w:sz w:val="22"/>
              </w:rPr>
            </w:pPr>
          </w:p>
        </w:tc>
        <w:tc>
          <w:tcPr>
            <w:tcW w:w="4548" w:type="dxa"/>
            <w:noWrap w:val="0"/>
            <w:vAlign w:val="top"/>
          </w:tcPr>
          <w:p w14:paraId="221F4B03">
            <w:pPr>
              <w:widowControl/>
              <w:jc w:val="left"/>
              <w:rPr>
                <w:rFonts w:eastAsia="Times New Roman"/>
                <w:color w:val="000000"/>
                <w:kern w:val="0"/>
                <w:sz w:val="22"/>
              </w:rPr>
            </w:pPr>
          </w:p>
        </w:tc>
        <w:tc>
          <w:tcPr>
            <w:tcW w:w="882" w:type="dxa"/>
            <w:noWrap/>
            <w:vAlign w:val="top"/>
          </w:tcPr>
          <w:p w14:paraId="64D00FD1">
            <w:pPr>
              <w:widowControl/>
              <w:jc w:val="left"/>
              <w:rPr>
                <w:rFonts w:ascii="宋体" w:cs="宋体"/>
                <w:color w:val="000000"/>
                <w:kern w:val="0"/>
                <w:sz w:val="22"/>
              </w:rPr>
            </w:pPr>
            <w:r>
              <w:rPr>
                <w:rFonts w:ascii="宋体" w:hAnsi="宋体" w:cs="宋体"/>
                <w:color w:val="000000"/>
                <w:kern w:val="0"/>
                <w:sz w:val="22"/>
              </w:rPr>
              <w:t>6531*</w:t>
            </w:r>
          </w:p>
        </w:tc>
        <w:tc>
          <w:tcPr>
            <w:tcW w:w="3211" w:type="dxa"/>
            <w:noWrap w:val="0"/>
            <w:vAlign w:val="top"/>
          </w:tcPr>
          <w:p w14:paraId="2BD40032">
            <w:pPr>
              <w:widowControl/>
              <w:jc w:val="left"/>
              <w:rPr>
                <w:rFonts w:ascii="宋体" w:cs="宋体"/>
                <w:color w:val="000000"/>
                <w:kern w:val="0"/>
                <w:sz w:val="22"/>
              </w:rPr>
            </w:pPr>
            <w:r>
              <w:rPr>
                <w:rFonts w:hint="eastAsia" w:ascii="宋体" w:hAnsi="宋体" w:cs="宋体"/>
                <w:color w:val="000000"/>
                <w:kern w:val="0"/>
                <w:sz w:val="22"/>
              </w:rPr>
              <w:t>信息系统集成服务</w:t>
            </w:r>
          </w:p>
        </w:tc>
      </w:tr>
      <w:tr w14:paraId="085DAE7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4DF42E2">
            <w:pPr>
              <w:widowControl/>
              <w:jc w:val="left"/>
              <w:rPr>
                <w:rFonts w:ascii="宋体" w:cs="宋体"/>
                <w:color w:val="000000"/>
                <w:kern w:val="0"/>
                <w:sz w:val="22"/>
              </w:rPr>
            </w:pPr>
          </w:p>
        </w:tc>
        <w:tc>
          <w:tcPr>
            <w:tcW w:w="4548" w:type="dxa"/>
            <w:noWrap w:val="0"/>
            <w:vAlign w:val="top"/>
          </w:tcPr>
          <w:p w14:paraId="65843F5F">
            <w:pPr>
              <w:widowControl/>
              <w:jc w:val="left"/>
              <w:rPr>
                <w:rFonts w:eastAsia="Times New Roman"/>
                <w:color w:val="000000"/>
                <w:kern w:val="0"/>
                <w:sz w:val="22"/>
              </w:rPr>
            </w:pPr>
          </w:p>
        </w:tc>
        <w:tc>
          <w:tcPr>
            <w:tcW w:w="882" w:type="dxa"/>
            <w:noWrap/>
            <w:vAlign w:val="top"/>
          </w:tcPr>
          <w:p w14:paraId="561FF54F">
            <w:pPr>
              <w:widowControl/>
              <w:jc w:val="left"/>
              <w:rPr>
                <w:rFonts w:ascii="宋体" w:cs="宋体"/>
                <w:color w:val="000000"/>
                <w:kern w:val="0"/>
                <w:sz w:val="22"/>
              </w:rPr>
            </w:pPr>
            <w:r>
              <w:rPr>
                <w:rFonts w:ascii="宋体" w:hAnsi="宋体" w:cs="宋体"/>
                <w:color w:val="000000"/>
                <w:kern w:val="0"/>
                <w:sz w:val="22"/>
              </w:rPr>
              <w:t>6550*</w:t>
            </w:r>
          </w:p>
        </w:tc>
        <w:tc>
          <w:tcPr>
            <w:tcW w:w="3211" w:type="dxa"/>
            <w:noWrap w:val="0"/>
            <w:vAlign w:val="top"/>
          </w:tcPr>
          <w:p w14:paraId="4EE2FBDF">
            <w:pPr>
              <w:widowControl/>
              <w:jc w:val="left"/>
              <w:rPr>
                <w:rFonts w:ascii="宋体" w:cs="宋体"/>
                <w:color w:val="000000"/>
                <w:kern w:val="0"/>
                <w:sz w:val="22"/>
              </w:rPr>
            </w:pPr>
            <w:r>
              <w:rPr>
                <w:rFonts w:hint="eastAsia" w:ascii="宋体" w:hAnsi="宋体" w:cs="宋体"/>
                <w:color w:val="000000"/>
                <w:kern w:val="0"/>
                <w:sz w:val="22"/>
              </w:rPr>
              <w:t>信息处理和存储支持服务</w:t>
            </w:r>
          </w:p>
        </w:tc>
      </w:tr>
      <w:tr w14:paraId="0A5285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EC0C674">
            <w:pPr>
              <w:widowControl/>
              <w:jc w:val="left"/>
              <w:rPr>
                <w:rFonts w:ascii="宋体" w:cs="宋体"/>
                <w:color w:val="000000"/>
                <w:kern w:val="0"/>
                <w:sz w:val="22"/>
              </w:rPr>
            </w:pPr>
          </w:p>
        </w:tc>
        <w:tc>
          <w:tcPr>
            <w:tcW w:w="4548" w:type="dxa"/>
            <w:noWrap w:val="0"/>
            <w:vAlign w:val="top"/>
          </w:tcPr>
          <w:p w14:paraId="10428FDF">
            <w:pPr>
              <w:widowControl/>
              <w:jc w:val="left"/>
              <w:rPr>
                <w:rFonts w:eastAsia="Times New Roman"/>
                <w:color w:val="000000"/>
                <w:kern w:val="0"/>
                <w:sz w:val="22"/>
              </w:rPr>
            </w:pPr>
          </w:p>
        </w:tc>
        <w:tc>
          <w:tcPr>
            <w:tcW w:w="882" w:type="dxa"/>
            <w:noWrap/>
            <w:vAlign w:val="top"/>
          </w:tcPr>
          <w:p w14:paraId="397F62EB">
            <w:pPr>
              <w:widowControl/>
              <w:jc w:val="left"/>
              <w:rPr>
                <w:rFonts w:ascii="宋体" w:cs="宋体"/>
                <w:color w:val="000000"/>
                <w:kern w:val="0"/>
                <w:sz w:val="22"/>
              </w:rPr>
            </w:pPr>
            <w:r>
              <w:rPr>
                <w:rFonts w:ascii="宋体" w:hAnsi="宋体" w:cs="宋体"/>
                <w:color w:val="000000"/>
                <w:kern w:val="0"/>
                <w:sz w:val="22"/>
              </w:rPr>
              <w:t>6571*</w:t>
            </w:r>
          </w:p>
        </w:tc>
        <w:tc>
          <w:tcPr>
            <w:tcW w:w="3211" w:type="dxa"/>
            <w:noWrap w:val="0"/>
            <w:vAlign w:val="top"/>
          </w:tcPr>
          <w:p w14:paraId="6812CF17">
            <w:pPr>
              <w:widowControl/>
              <w:jc w:val="left"/>
              <w:rPr>
                <w:rFonts w:ascii="宋体" w:cs="宋体"/>
                <w:color w:val="000000"/>
                <w:kern w:val="0"/>
                <w:sz w:val="22"/>
              </w:rPr>
            </w:pPr>
            <w:r>
              <w:rPr>
                <w:rFonts w:hint="eastAsia" w:ascii="宋体" w:hAnsi="宋体" w:cs="宋体"/>
                <w:color w:val="000000"/>
                <w:kern w:val="0"/>
                <w:sz w:val="22"/>
              </w:rPr>
              <w:t>地理遥感信息服务</w:t>
            </w:r>
          </w:p>
        </w:tc>
      </w:tr>
      <w:tr w14:paraId="1A5D7B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DE936F8">
            <w:pPr>
              <w:widowControl/>
              <w:jc w:val="left"/>
              <w:rPr>
                <w:rFonts w:ascii="宋体" w:cs="宋体"/>
                <w:color w:val="000000"/>
                <w:kern w:val="0"/>
                <w:sz w:val="22"/>
              </w:rPr>
            </w:pPr>
          </w:p>
        </w:tc>
        <w:tc>
          <w:tcPr>
            <w:tcW w:w="4548" w:type="dxa"/>
            <w:noWrap w:val="0"/>
            <w:vAlign w:val="top"/>
          </w:tcPr>
          <w:p w14:paraId="0487CE84">
            <w:pPr>
              <w:widowControl/>
              <w:jc w:val="left"/>
              <w:rPr>
                <w:rFonts w:eastAsia="Times New Roman"/>
                <w:color w:val="000000"/>
                <w:kern w:val="0"/>
                <w:sz w:val="22"/>
              </w:rPr>
            </w:pPr>
          </w:p>
        </w:tc>
        <w:tc>
          <w:tcPr>
            <w:tcW w:w="882" w:type="dxa"/>
            <w:noWrap/>
            <w:vAlign w:val="top"/>
          </w:tcPr>
          <w:p w14:paraId="1D02128E">
            <w:pPr>
              <w:widowControl/>
              <w:jc w:val="left"/>
              <w:rPr>
                <w:rFonts w:ascii="宋体" w:cs="宋体"/>
                <w:color w:val="000000"/>
                <w:kern w:val="0"/>
                <w:sz w:val="22"/>
              </w:rPr>
            </w:pPr>
            <w:r>
              <w:rPr>
                <w:rFonts w:ascii="宋体" w:hAnsi="宋体" w:cs="宋体"/>
                <w:color w:val="000000"/>
                <w:kern w:val="0"/>
                <w:sz w:val="22"/>
              </w:rPr>
              <w:t>7441*</w:t>
            </w:r>
          </w:p>
        </w:tc>
        <w:tc>
          <w:tcPr>
            <w:tcW w:w="3211" w:type="dxa"/>
            <w:noWrap w:val="0"/>
            <w:vAlign w:val="top"/>
          </w:tcPr>
          <w:p w14:paraId="4B9C4946">
            <w:pPr>
              <w:widowControl/>
              <w:jc w:val="left"/>
              <w:rPr>
                <w:rFonts w:ascii="宋体" w:cs="宋体"/>
                <w:color w:val="000000"/>
                <w:kern w:val="0"/>
                <w:sz w:val="22"/>
              </w:rPr>
            </w:pPr>
            <w:r>
              <w:rPr>
                <w:rFonts w:hint="eastAsia" w:ascii="宋体" w:hAnsi="宋体" w:cs="宋体"/>
                <w:color w:val="000000"/>
                <w:kern w:val="0"/>
                <w:sz w:val="22"/>
              </w:rPr>
              <w:t>遥感测绘服务</w:t>
            </w:r>
          </w:p>
        </w:tc>
      </w:tr>
      <w:tr w14:paraId="35D84E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94E8330">
            <w:pPr>
              <w:widowControl/>
              <w:jc w:val="left"/>
              <w:rPr>
                <w:rFonts w:ascii="宋体" w:cs="宋体"/>
                <w:color w:val="000000"/>
                <w:kern w:val="0"/>
                <w:sz w:val="22"/>
              </w:rPr>
            </w:pPr>
            <w:r>
              <w:rPr>
                <w:rFonts w:hint="eastAsia" w:ascii="宋体" w:cs="宋体"/>
                <w:color w:val="000000"/>
                <w:kern w:val="0"/>
                <w:sz w:val="22"/>
              </w:rPr>
              <w:t>2</w:t>
            </w:r>
            <w:r>
              <w:rPr>
                <w:rFonts w:ascii="宋体" w:cs="宋体"/>
                <w:color w:val="000000"/>
                <w:kern w:val="0"/>
                <w:sz w:val="22"/>
              </w:rPr>
              <w:t>.3.4</w:t>
            </w:r>
          </w:p>
        </w:tc>
        <w:tc>
          <w:tcPr>
            <w:tcW w:w="4548" w:type="dxa"/>
            <w:noWrap w:val="0"/>
            <w:vAlign w:val="top"/>
          </w:tcPr>
          <w:p w14:paraId="2AEF580D">
            <w:pPr>
              <w:widowControl/>
              <w:jc w:val="left"/>
              <w:rPr>
                <w:color w:val="000000"/>
                <w:kern w:val="0"/>
                <w:sz w:val="22"/>
              </w:rPr>
            </w:pPr>
            <w:r>
              <w:rPr>
                <w:rFonts w:hint="eastAsia"/>
                <w:color w:val="000000"/>
                <w:kern w:val="0"/>
                <w:sz w:val="22"/>
              </w:rPr>
              <w:t>其他</w:t>
            </w:r>
            <w:r>
              <w:rPr>
                <w:color w:val="000000"/>
                <w:kern w:val="0"/>
                <w:sz w:val="22"/>
              </w:rPr>
              <w:t>航天器及运载火箭制造</w:t>
            </w:r>
          </w:p>
        </w:tc>
        <w:tc>
          <w:tcPr>
            <w:tcW w:w="882" w:type="dxa"/>
            <w:noWrap/>
            <w:vAlign w:val="top"/>
          </w:tcPr>
          <w:p w14:paraId="00260CF3">
            <w:pPr>
              <w:widowControl/>
              <w:jc w:val="left"/>
              <w:rPr>
                <w:rFonts w:ascii="宋体" w:cs="宋体"/>
                <w:color w:val="000000"/>
                <w:kern w:val="0"/>
                <w:sz w:val="22"/>
              </w:rPr>
            </w:pPr>
            <w:r>
              <w:rPr>
                <w:rFonts w:ascii="宋体" w:hAnsi="宋体" w:cs="宋体"/>
                <w:color w:val="000000"/>
                <w:kern w:val="0"/>
                <w:sz w:val="22"/>
              </w:rPr>
              <w:t>3742*</w:t>
            </w:r>
          </w:p>
        </w:tc>
        <w:tc>
          <w:tcPr>
            <w:tcW w:w="3211" w:type="dxa"/>
            <w:noWrap w:val="0"/>
            <w:vAlign w:val="top"/>
          </w:tcPr>
          <w:p w14:paraId="60307575">
            <w:pPr>
              <w:widowControl/>
              <w:jc w:val="left"/>
              <w:rPr>
                <w:rFonts w:ascii="宋体" w:cs="宋体"/>
                <w:color w:val="000000"/>
                <w:kern w:val="0"/>
                <w:sz w:val="22"/>
              </w:rPr>
            </w:pPr>
            <w:r>
              <w:rPr>
                <w:rFonts w:hint="eastAsia" w:ascii="宋体" w:hAnsi="宋体" w:cs="宋体"/>
                <w:color w:val="000000"/>
                <w:kern w:val="0"/>
                <w:sz w:val="22"/>
              </w:rPr>
              <w:t>航天器及运载火箭制造</w:t>
            </w:r>
          </w:p>
        </w:tc>
      </w:tr>
      <w:tr w14:paraId="00E0728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96E4168">
            <w:pPr>
              <w:widowControl/>
              <w:jc w:val="left"/>
              <w:rPr>
                <w:rFonts w:ascii="宋体" w:cs="宋体"/>
                <w:color w:val="000000"/>
                <w:kern w:val="0"/>
                <w:sz w:val="22"/>
              </w:rPr>
            </w:pPr>
          </w:p>
        </w:tc>
        <w:tc>
          <w:tcPr>
            <w:tcW w:w="4548" w:type="dxa"/>
            <w:noWrap w:val="0"/>
            <w:vAlign w:val="top"/>
          </w:tcPr>
          <w:p w14:paraId="21676555">
            <w:pPr>
              <w:widowControl/>
              <w:jc w:val="left"/>
              <w:rPr>
                <w:color w:val="000000"/>
                <w:kern w:val="0"/>
                <w:sz w:val="22"/>
              </w:rPr>
            </w:pPr>
          </w:p>
        </w:tc>
        <w:tc>
          <w:tcPr>
            <w:tcW w:w="882" w:type="dxa"/>
            <w:noWrap/>
            <w:vAlign w:val="top"/>
          </w:tcPr>
          <w:p w14:paraId="28F4E4DE">
            <w:pPr>
              <w:widowControl/>
              <w:jc w:val="left"/>
              <w:rPr>
                <w:rFonts w:ascii="宋体" w:cs="宋体"/>
                <w:color w:val="000000"/>
                <w:kern w:val="0"/>
                <w:sz w:val="22"/>
              </w:rPr>
            </w:pPr>
            <w:r>
              <w:rPr>
                <w:rFonts w:ascii="宋体" w:hAnsi="宋体" w:cs="宋体"/>
                <w:color w:val="000000"/>
                <w:kern w:val="0"/>
                <w:sz w:val="22"/>
              </w:rPr>
              <w:t>3743*</w:t>
            </w:r>
          </w:p>
        </w:tc>
        <w:tc>
          <w:tcPr>
            <w:tcW w:w="3211" w:type="dxa"/>
            <w:noWrap w:val="0"/>
            <w:vAlign w:val="top"/>
          </w:tcPr>
          <w:p w14:paraId="34FEC493">
            <w:pPr>
              <w:widowControl/>
              <w:jc w:val="left"/>
              <w:rPr>
                <w:rFonts w:ascii="宋体" w:cs="宋体"/>
                <w:color w:val="000000"/>
                <w:kern w:val="0"/>
                <w:sz w:val="22"/>
              </w:rPr>
            </w:pPr>
            <w:r>
              <w:rPr>
                <w:rFonts w:hint="eastAsia" w:ascii="宋体" w:hAnsi="宋体" w:cs="宋体"/>
                <w:color w:val="000000"/>
                <w:kern w:val="0"/>
                <w:sz w:val="22"/>
              </w:rPr>
              <w:t>航天相关设备制造</w:t>
            </w:r>
          </w:p>
        </w:tc>
      </w:tr>
      <w:tr w14:paraId="1D4598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4392377">
            <w:pPr>
              <w:widowControl/>
              <w:jc w:val="left"/>
              <w:rPr>
                <w:rFonts w:ascii="宋体" w:cs="宋体"/>
                <w:color w:val="000000"/>
                <w:kern w:val="0"/>
                <w:sz w:val="22"/>
              </w:rPr>
            </w:pPr>
            <w:r>
              <w:rPr>
                <w:rFonts w:ascii="宋体" w:hAnsi="宋体" w:cs="宋体"/>
                <w:color w:val="000000"/>
                <w:kern w:val="0"/>
                <w:sz w:val="22"/>
              </w:rPr>
              <w:t>2.4</w:t>
            </w:r>
          </w:p>
        </w:tc>
        <w:tc>
          <w:tcPr>
            <w:tcW w:w="4548" w:type="dxa"/>
            <w:noWrap w:val="0"/>
            <w:vAlign w:val="top"/>
          </w:tcPr>
          <w:p w14:paraId="7DF10989">
            <w:pPr>
              <w:widowControl/>
              <w:jc w:val="left"/>
              <w:rPr>
                <w:rFonts w:ascii="宋体" w:cs="宋体"/>
                <w:color w:val="000000"/>
                <w:kern w:val="0"/>
                <w:sz w:val="22"/>
              </w:rPr>
            </w:pPr>
            <w:r>
              <w:rPr>
                <w:rFonts w:hint="eastAsia" w:ascii="宋体" w:hAnsi="宋体" w:cs="宋体"/>
                <w:color w:val="000000"/>
                <w:kern w:val="0"/>
                <w:sz w:val="22"/>
              </w:rPr>
              <w:t>轨道交通装备产业</w:t>
            </w:r>
          </w:p>
        </w:tc>
        <w:tc>
          <w:tcPr>
            <w:tcW w:w="882" w:type="dxa"/>
            <w:noWrap/>
            <w:vAlign w:val="top"/>
          </w:tcPr>
          <w:p w14:paraId="01C8E2DB">
            <w:pPr>
              <w:widowControl/>
              <w:jc w:val="left"/>
              <w:rPr>
                <w:rFonts w:ascii="宋体" w:cs="宋体"/>
                <w:color w:val="000000"/>
                <w:kern w:val="0"/>
                <w:sz w:val="22"/>
              </w:rPr>
            </w:pPr>
          </w:p>
        </w:tc>
        <w:tc>
          <w:tcPr>
            <w:tcW w:w="3211" w:type="dxa"/>
            <w:noWrap w:val="0"/>
            <w:vAlign w:val="top"/>
          </w:tcPr>
          <w:p w14:paraId="71B3EBFB">
            <w:pPr>
              <w:widowControl/>
              <w:jc w:val="left"/>
              <w:rPr>
                <w:rFonts w:eastAsia="Times New Roman"/>
                <w:color w:val="000000"/>
                <w:kern w:val="0"/>
                <w:sz w:val="22"/>
              </w:rPr>
            </w:pPr>
          </w:p>
        </w:tc>
      </w:tr>
      <w:tr w14:paraId="1A2E11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F776305">
            <w:pPr>
              <w:widowControl/>
              <w:jc w:val="left"/>
              <w:rPr>
                <w:rFonts w:ascii="宋体" w:cs="宋体"/>
                <w:color w:val="000000"/>
                <w:kern w:val="0"/>
                <w:sz w:val="22"/>
              </w:rPr>
            </w:pPr>
            <w:r>
              <w:rPr>
                <w:rFonts w:ascii="宋体" w:hAnsi="宋体" w:cs="宋体"/>
                <w:color w:val="000000"/>
                <w:kern w:val="0"/>
                <w:sz w:val="22"/>
              </w:rPr>
              <w:t>2.4.1</w:t>
            </w:r>
          </w:p>
        </w:tc>
        <w:tc>
          <w:tcPr>
            <w:tcW w:w="4548" w:type="dxa"/>
            <w:noWrap w:val="0"/>
            <w:vAlign w:val="top"/>
          </w:tcPr>
          <w:p w14:paraId="2966453C">
            <w:pPr>
              <w:widowControl/>
              <w:jc w:val="left"/>
              <w:rPr>
                <w:rFonts w:ascii="宋体" w:cs="宋体"/>
                <w:color w:val="000000"/>
                <w:kern w:val="0"/>
                <w:sz w:val="22"/>
              </w:rPr>
            </w:pPr>
            <w:r>
              <w:rPr>
                <w:rFonts w:hint="eastAsia" w:ascii="宋体" w:hAnsi="宋体" w:cs="宋体"/>
                <w:color w:val="000000"/>
                <w:kern w:val="0"/>
                <w:sz w:val="22"/>
              </w:rPr>
              <w:t>铁路高端装备制造</w:t>
            </w:r>
          </w:p>
        </w:tc>
        <w:tc>
          <w:tcPr>
            <w:tcW w:w="882" w:type="dxa"/>
            <w:noWrap/>
            <w:vAlign w:val="top"/>
          </w:tcPr>
          <w:p w14:paraId="3B6C8532">
            <w:pPr>
              <w:widowControl/>
              <w:jc w:val="left"/>
              <w:rPr>
                <w:rFonts w:ascii="宋体" w:cs="宋体"/>
                <w:color w:val="000000"/>
                <w:kern w:val="0"/>
                <w:sz w:val="22"/>
              </w:rPr>
            </w:pPr>
            <w:r>
              <w:rPr>
                <w:rFonts w:ascii="宋体" w:hAnsi="宋体" w:cs="宋体"/>
                <w:color w:val="000000"/>
                <w:kern w:val="0"/>
                <w:sz w:val="22"/>
              </w:rPr>
              <w:t>3711</w:t>
            </w:r>
          </w:p>
        </w:tc>
        <w:tc>
          <w:tcPr>
            <w:tcW w:w="3211" w:type="dxa"/>
            <w:noWrap w:val="0"/>
            <w:vAlign w:val="top"/>
          </w:tcPr>
          <w:p w14:paraId="109FD79C">
            <w:pPr>
              <w:widowControl/>
              <w:jc w:val="left"/>
              <w:rPr>
                <w:rFonts w:ascii="宋体" w:cs="宋体"/>
                <w:color w:val="000000"/>
                <w:kern w:val="0"/>
                <w:sz w:val="22"/>
              </w:rPr>
            </w:pPr>
            <w:r>
              <w:rPr>
                <w:rFonts w:hint="eastAsia" w:ascii="宋体" w:hAnsi="宋体" w:cs="宋体"/>
                <w:color w:val="000000"/>
                <w:kern w:val="0"/>
                <w:sz w:val="22"/>
              </w:rPr>
              <w:t>高铁车组制造</w:t>
            </w:r>
          </w:p>
        </w:tc>
      </w:tr>
      <w:tr w14:paraId="1774F0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C959B68">
            <w:pPr>
              <w:widowControl/>
              <w:jc w:val="left"/>
              <w:rPr>
                <w:rFonts w:ascii="宋体" w:cs="宋体"/>
                <w:color w:val="000000"/>
                <w:kern w:val="0"/>
                <w:sz w:val="22"/>
              </w:rPr>
            </w:pPr>
          </w:p>
        </w:tc>
        <w:tc>
          <w:tcPr>
            <w:tcW w:w="4548" w:type="dxa"/>
            <w:noWrap w:val="0"/>
            <w:vAlign w:val="top"/>
          </w:tcPr>
          <w:p w14:paraId="2B5C6C20">
            <w:pPr>
              <w:widowControl/>
              <w:jc w:val="left"/>
              <w:rPr>
                <w:rFonts w:eastAsia="Times New Roman"/>
                <w:color w:val="000000"/>
                <w:kern w:val="0"/>
                <w:sz w:val="22"/>
              </w:rPr>
            </w:pPr>
          </w:p>
        </w:tc>
        <w:tc>
          <w:tcPr>
            <w:tcW w:w="882" w:type="dxa"/>
            <w:noWrap/>
            <w:vAlign w:val="top"/>
          </w:tcPr>
          <w:p w14:paraId="20408B57">
            <w:pPr>
              <w:widowControl/>
              <w:jc w:val="left"/>
              <w:rPr>
                <w:rFonts w:ascii="宋体" w:cs="宋体"/>
                <w:color w:val="000000"/>
                <w:kern w:val="0"/>
                <w:sz w:val="22"/>
              </w:rPr>
            </w:pPr>
            <w:r>
              <w:rPr>
                <w:rFonts w:ascii="宋体" w:hAnsi="宋体" w:cs="宋体"/>
                <w:color w:val="000000"/>
                <w:kern w:val="0"/>
                <w:sz w:val="22"/>
              </w:rPr>
              <w:t>3712*</w:t>
            </w:r>
          </w:p>
        </w:tc>
        <w:tc>
          <w:tcPr>
            <w:tcW w:w="3211" w:type="dxa"/>
            <w:noWrap w:val="0"/>
            <w:vAlign w:val="top"/>
          </w:tcPr>
          <w:p w14:paraId="70CF2DC2">
            <w:pPr>
              <w:widowControl/>
              <w:jc w:val="left"/>
              <w:rPr>
                <w:rFonts w:ascii="宋体" w:cs="宋体"/>
                <w:color w:val="000000"/>
                <w:kern w:val="0"/>
                <w:sz w:val="22"/>
              </w:rPr>
            </w:pPr>
            <w:r>
              <w:rPr>
                <w:rFonts w:hint="eastAsia" w:ascii="宋体" w:hAnsi="宋体" w:cs="宋体"/>
                <w:color w:val="000000"/>
                <w:kern w:val="0"/>
                <w:sz w:val="22"/>
              </w:rPr>
              <w:t>铁路机车车辆制造</w:t>
            </w:r>
          </w:p>
        </w:tc>
      </w:tr>
      <w:tr w14:paraId="0B66A2B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A59E417">
            <w:pPr>
              <w:widowControl/>
              <w:jc w:val="left"/>
              <w:rPr>
                <w:rFonts w:ascii="宋体" w:cs="宋体"/>
                <w:color w:val="000000"/>
                <w:kern w:val="0"/>
                <w:sz w:val="22"/>
              </w:rPr>
            </w:pPr>
          </w:p>
        </w:tc>
        <w:tc>
          <w:tcPr>
            <w:tcW w:w="4548" w:type="dxa"/>
            <w:noWrap w:val="0"/>
            <w:vAlign w:val="top"/>
          </w:tcPr>
          <w:p w14:paraId="27140A11">
            <w:pPr>
              <w:widowControl/>
              <w:jc w:val="left"/>
              <w:rPr>
                <w:rFonts w:eastAsia="Times New Roman"/>
                <w:color w:val="000000"/>
                <w:kern w:val="0"/>
                <w:sz w:val="22"/>
              </w:rPr>
            </w:pPr>
          </w:p>
        </w:tc>
        <w:tc>
          <w:tcPr>
            <w:tcW w:w="882" w:type="dxa"/>
            <w:noWrap/>
            <w:vAlign w:val="top"/>
          </w:tcPr>
          <w:p w14:paraId="62F00227">
            <w:pPr>
              <w:widowControl/>
              <w:jc w:val="left"/>
              <w:rPr>
                <w:rFonts w:ascii="宋体" w:cs="宋体"/>
                <w:color w:val="000000"/>
                <w:kern w:val="0"/>
                <w:sz w:val="22"/>
              </w:rPr>
            </w:pPr>
            <w:r>
              <w:rPr>
                <w:rFonts w:ascii="宋体" w:hAnsi="宋体" w:cs="宋体"/>
                <w:color w:val="000000"/>
                <w:kern w:val="0"/>
                <w:sz w:val="22"/>
              </w:rPr>
              <w:t>3714</w:t>
            </w:r>
          </w:p>
        </w:tc>
        <w:tc>
          <w:tcPr>
            <w:tcW w:w="3211" w:type="dxa"/>
            <w:noWrap w:val="0"/>
            <w:vAlign w:val="top"/>
          </w:tcPr>
          <w:p w14:paraId="3AF620F3">
            <w:pPr>
              <w:widowControl/>
              <w:jc w:val="left"/>
              <w:rPr>
                <w:rFonts w:ascii="宋体" w:cs="宋体"/>
                <w:color w:val="000000"/>
                <w:kern w:val="0"/>
                <w:sz w:val="22"/>
              </w:rPr>
            </w:pPr>
            <w:r>
              <w:rPr>
                <w:rFonts w:hint="eastAsia" w:ascii="宋体" w:hAnsi="宋体" w:cs="宋体"/>
                <w:color w:val="000000"/>
                <w:kern w:val="0"/>
                <w:sz w:val="22"/>
              </w:rPr>
              <w:t>高铁设备、配件制造</w:t>
            </w:r>
          </w:p>
        </w:tc>
      </w:tr>
      <w:tr w14:paraId="448602B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AA6301F">
            <w:pPr>
              <w:widowControl/>
              <w:jc w:val="left"/>
              <w:rPr>
                <w:rFonts w:ascii="宋体" w:cs="宋体"/>
                <w:color w:val="000000"/>
                <w:kern w:val="0"/>
                <w:sz w:val="22"/>
              </w:rPr>
            </w:pPr>
          </w:p>
        </w:tc>
        <w:tc>
          <w:tcPr>
            <w:tcW w:w="4548" w:type="dxa"/>
            <w:noWrap w:val="0"/>
            <w:vAlign w:val="top"/>
          </w:tcPr>
          <w:p w14:paraId="7CE388C6">
            <w:pPr>
              <w:widowControl/>
              <w:jc w:val="left"/>
              <w:rPr>
                <w:rFonts w:eastAsia="Times New Roman"/>
                <w:color w:val="000000"/>
                <w:kern w:val="0"/>
                <w:sz w:val="22"/>
              </w:rPr>
            </w:pPr>
          </w:p>
        </w:tc>
        <w:tc>
          <w:tcPr>
            <w:tcW w:w="882" w:type="dxa"/>
            <w:noWrap/>
            <w:vAlign w:val="top"/>
          </w:tcPr>
          <w:p w14:paraId="5C823674">
            <w:pPr>
              <w:widowControl/>
              <w:jc w:val="left"/>
              <w:rPr>
                <w:rFonts w:ascii="宋体" w:cs="宋体"/>
                <w:color w:val="000000"/>
                <w:kern w:val="0"/>
                <w:sz w:val="22"/>
              </w:rPr>
            </w:pPr>
            <w:r>
              <w:rPr>
                <w:rFonts w:ascii="宋体" w:hAnsi="宋体" w:cs="宋体"/>
                <w:color w:val="000000"/>
                <w:kern w:val="0"/>
                <w:sz w:val="22"/>
              </w:rPr>
              <w:t>3716*</w:t>
            </w:r>
          </w:p>
        </w:tc>
        <w:tc>
          <w:tcPr>
            <w:tcW w:w="3211" w:type="dxa"/>
            <w:noWrap w:val="0"/>
            <w:vAlign w:val="top"/>
          </w:tcPr>
          <w:p w14:paraId="5C932BE1">
            <w:pPr>
              <w:widowControl/>
              <w:jc w:val="left"/>
              <w:rPr>
                <w:rFonts w:ascii="宋体" w:cs="宋体"/>
                <w:color w:val="000000"/>
                <w:kern w:val="0"/>
                <w:sz w:val="22"/>
              </w:rPr>
            </w:pPr>
            <w:r>
              <w:rPr>
                <w:rFonts w:hint="eastAsia" w:ascii="宋体" w:hAnsi="宋体" w:cs="宋体"/>
                <w:color w:val="000000"/>
                <w:kern w:val="0"/>
                <w:sz w:val="22"/>
              </w:rPr>
              <w:t>铁路专用设备及器材、配件制造</w:t>
            </w:r>
          </w:p>
        </w:tc>
      </w:tr>
      <w:tr w14:paraId="06DBC9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43EE275">
            <w:pPr>
              <w:widowControl/>
              <w:jc w:val="left"/>
              <w:rPr>
                <w:rFonts w:ascii="宋体" w:cs="宋体"/>
                <w:color w:val="000000"/>
                <w:kern w:val="0"/>
                <w:sz w:val="22"/>
              </w:rPr>
            </w:pPr>
            <w:r>
              <w:rPr>
                <w:rFonts w:ascii="宋体" w:hAnsi="宋体" w:cs="宋体"/>
                <w:color w:val="000000"/>
                <w:kern w:val="0"/>
                <w:sz w:val="22"/>
              </w:rPr>
              <w:t>2.4.2</w:t>
            </w:r>
          </w:p>
        </w:tc>
        <w:tc>
          <w:tcPr>
            <w:tcW w:w="4548" w:type="dxa"/>
            <w:noWrap w:val="0"/>
            <w:vAlign w:val="top"/>
          </w:tcPr>
          <w:p w14:paraId="78A0F38B">
            <w:pPr>
              <w:widowControl/>
              <w:jc w:val="left"/>
              <w:rPr>
                <w:rFonts w:ascii="宋体" w:cs="宋体"/>
                <w:color w:val="000000"/>
                <w:kern w:val="0"/>
                <w:sz w:val="22"/>
              </w:rPr>
            </w:pPr>
            <w:r>
              <w:rPr>
                <w:rFonts w:hint="eastAsia" w:ascii="宋体" w:hAnsi="宋体" w:cs="宋体"/>
                <w:color w:val="000000"/>
                <w:kern w:val="0"/>
                <w:sz w:val="22"/>
              </w:rPr>
              <w:t>城市轨道装备制造</w:t>
            </w:r>
          </w:p>
        </w:tc>
        <w:tc>
          <w:tcPr>
            <w:tcW w:w="882" w:type="dxa"/>
            <w:noWrap/>
            <w:vAlign w:val="top"/>
          </w:tcPr>
          <w:p w14:paraId="000BE3F6">
            <w:pPr>
              <w:widowControl/>
              <w:jc w:val="left"/>
              <w:rPr>
                <w:rFonts w:ascii="宋体" w:cs="宋体"/>
                <w:color w:val="000000"/>
                <w:kern w:val="0"/>
                <w:sz w:val="22"/>
              </w:rPr>
            </w:pPr>
            <w:r>
              <w:rPr>
                <w:rFonts w:ascii="宋体" w:hAnsi="宋体" w:cs="宋体"/>
                <w:color w:val="000000"/>
                <w:kern w:val="0"/>
                <w:sz w:val="22"/>
              </w:rPr>
              <w:t>3720</w:t>
            </w:r>
          </w:p>
        </w:tc>
        <w:tc>
          <w:tcPr>
            <w:tcW w:w="3211" w:type="dxa"/>
            <w:noWrap w:val="0"/>
            <w:vAlign w:val="top"/>
          </w:tcPr>
          <w:p w14:paraId="41B8E20A">
            <w:pPr>
              <w:widowControl/>
              <w:jc w:val="left"/>
              <w:rPr>
                <w:rFonts w:ascii="宋体" w:cs="宋体"/>
                <w:color w:val="000000"/>
                <w:kern w:val="0"/>
                <w:sz w:val="22"/>
              </w:rPr>
            </w:pPr>
            <w:r>
              <w:rPr>
                <w:rFonts w:hint="eastAsia" w:ascii="宋体" w:hAnsi="宋体" w:cs="宋体"/>
                <w:color w:val="000000"/>
                <w:kern w:val="0"/>
                <w:sz w:val="22"/>
              </w:rPr>
              <w:t>城市轨道交通设备制造</w:t>
            </w:r>
          </w:p>
        </w:tc>
      </w:tr>
      <w:tr w14:paraId="60FE3C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2B1A43D">
            <w:pPr>
              <w:widowControl/>
              <w:jc w:val="left"/>
              <w:rPr>
                <w:rFonts w:ascii="宋体" w:cs="宋体"/>
                <w:color w:val="000000"/>
                <w:kern w:val="0"/>
                <w:sz w:val="22"/>
              </w:rPr>
            </w:pPr>
            <w:r>
              <w:rPr>
                <w:rFonts w:ascii="宋体" w:hAnsi="宋体" w:cs="宋体"/>
                <w:color w:val="000000"/>
                <w:kern w:val="0"/>
                <w:sz w:val="22"/>
              </w:rPr>
              <w:t>2.4.3</w:t>
            </w:r>
          </w:p>
        </w:tc>
        <w:tc>
          <w:tcPr>
            <w:tcW w:w="4548" w:type="dxa"/>
            <w:noWrap w:val="0"/>
            <w:vAlign w:val="top"/>
          </w:tcPr>
          <w:p w14:paraId="6F53A04D">
            <w:pPr>
              <w:widowControl/>
              <w:jc w:val="left"/>
              <w:rPr>
                <w:rFonts w:ascii="宋体" w:cs="宋体"/>
                <w:color w:val="000000"/>
                <w:kern w:val="0"/>
                <w:sz w:val="22"/>
              </w:rPr>
            </w:pPr>
            <w:r>
              <w:rPr>
                <w:rFonts w:hint="eastAsia" w:ascii="宋体" w:hAnsi="宋体" w:cs="宋体"/>
                <w:color w:val="000000"/>
                <w:kern w:val="0"/>
                <w:sz w:val="22"/>
              </w:rPr>
              <w:t>其他轨道交通装备制造</w:t>
            </w:r>
          </w:p>
        </w:tc>
        <w:tc>
          <w:tcPr>
            <w:tcW w:w="882" w:type="dxa"/>
            <w:noWrap/>
            <w:vAlign w:val="top"/>
          </w:tcPr>
          <w:p w14:paraId="08703926">
            <w:pPr>
              <w:widowControl/>
              <w:jc w:val="left"/>
              <w:rPr>
                <w:rFonts w:ascii="宋体" w:hAnsi="宋体" w:cs="宋体"/>
                <w:color w:val="000000"/>
                <w:kern w:val="0"/>
                <w:sz w:val="22"/>
              </w:rPr>
            </w:pPr>
            <w:r>
              <w:rPr>
                <w:rFonts w:hint="eastAsia" w:ascii="宋体" w:hAnsi="宋体" w:cs="宋体"/>
                <w:color w:val="000000"/>
                <w:kern w:val="0"/>
                <w:sz w:val="22"/>
              </w:rPr>
              <w:t>3412*</w:t>
            </w:r>
          </w:p>
        </w:tc>
        <w:tc>
          <w:tcPr>
            <w:tcW w:w="3211" w:type="dxa"/>
            <w:noWrap w:val="0"/>
            <w:vAlign w:val="top"/>
          </w:tcPr>
          <w:p w14:paraId="2D913BE4">
            <w:r>
              <w:rPr>
                <w:rFonts w:hint="eastAsia"/>
              </w:rPr>
              <w:t>内燃机及配件制造</w:t>
            </w:r>
          </w:p>
        </w:tc>
      </w:tr>
      <w:tr w14:paraId="1E23E10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B065D43">
            <w:pPr>
              <w:widowControl/>
              <w:jc w:val="left"/>
              <w:rPr>
                <w:rFonts w:ascii="宋体" w:hAnsi="宋体" w:cs="宋体"/>
                <w:color w:val="000000"/>
                <w:kern w:val="0"/>
                <w:sz w:val="22"/>
              </w:rPr>
            </w:pPr>
          </w:p>
        </w:tc>
        <w:tc>
          <w:tcPr>
            <w:tcW w:w="4548" w:type="dxa"/>
            <w:noWrap w:val="0"/>
            <w:vAlign w:val="top"/>
          </w:tcPr>
          <w:p w14:paraId="2B4C8DDF">
            <w:pPr>
              <w:widowControl/>
              <w:jc w:val="left"/>
              <w:rPr>
                <w:rFonts w:ascii="宋体" w:hAnsi="宋体" w:cs="宋体"/>
                <w:color w:val="000000"/>
                <w:kern w:val="0"/>
                <w:sz w:val="22"/>
              </w:rPr>
            </w:pPr>
          </w:p>
        </w:tc>
        <w:tc>
          <w:tcPr>
            <w:tcW w:w="882" w:type="dxa"/>
            <w:noWrap/>
            <w:vAlign w:val="top"/>
          </w:tcPr>
          <w:p w14:paraId="00C92163">
            <w:pPr>
              <w:widowControl/>
              <w:jc w:val="left"/>
              <w:rPr>
                <w:rFonts w:ascii="宋体" w:hAnsi="宋体" w:cs="宋体"/>
                <w:color w:val="000000"/>
                <w:kern w:val="0"/>
                <w:sz w:val="22"/>
              </w:rPr>
            </w:pPr>
            <w:r>
              <w:rPr>
                <w:rFonts w:hint="eastAsia" w:ascii="宋体" w:hAnsi="宋体" w:cs="宋体"/>
                <w:color w:val="000000"/>
                <w:kern w:val="0"/>
                <w:sz w:val="22"/>
              </w:rPr>
              <w:t>3453*</w:t>
            </w:r>
          </w:p>
        </w:tc>
        <w:tc>
          <w:tcPr>
            <w:tcW w:w="3211" w:type="dxa"/>
            <w:noWrap w:val="0"/>
            <w:vAlign w:val="top"/>
          </w:tcPr>
          <w:p w14:paraId="48465A8B">
            <w:r>
              <w:rPr>
                <w:rFonts w:hint="eastAsia"/>
              </w:rPr>
              <w:t>齿轮及齿轮减、变速箱制造</w:t>
            </w:r>
          </w:p>
        </w:tc>
      </w:tr>
      <w:tr w14:paraId="51F672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C7A33EC">
            <w:pPr>
              <w:widowControl/>
              <w:jc w:val="left"/>
              <w:rPr>
                <w:rFonts w:ascii="宋体" w:cs="宋体"/>
                <w:color w:val="000000"/>
                <w:kern w:val="0"/>
                <w:sz w:val="22"/>
              </w:rPr>
            </w:pPr>
          </w:p>
        </w:tc>
        <w:tc>
          <w:tcPr>
            <w:tcW w:w="4548" w:type="dxa"/>
            <w:noWrap w:val="0"/>
            <w:vAlign w:val="top"/>
          </w:tcPr>
          <w:p w14:paraId="0CA91CFF">
            <w:pPr>
              <w:widowControl/>
              <w:jc w:val="left"/>
              <w:rPr>
                <w:rFonts w:eastAsia="Times New Roman"/>
                <w:color w:val="000000"/>
                <w:kern w:val="0"/>
                <w:sz w:val="22"/>
              </w:rPr>
            </w:pPr>
          </w:p>
        </w:tc>
        <w:tc>
          <w:tcPr>
            <w:tcW w:w="882" w:type="dxa"/>
            <w:noWrap/>
            <w:vAlign w:val="top"/>
          </w:tcPr>
          <w:p w14:paraId="5725C75E">
            <w:pPr>
              <w:widowControl/>
              <w:jc w:val="left"/>
              <w:rPr>
                <w:rFonts w:ascii="宋体" w:hAnsi="宋体" w:cs="宋体"/>
                <w:color w:val="000000"/>
                <w:kern w:val="0"/>
                <w:sz w:val="22"/>
              </w:rPr>
            </w:pPr>
            <w:r>
              <w:rPr>
                <w:rFonts w:hint="eastAsia" w:ascii="宋体" w:hAnsi="宋体" w:cs="宋体"/>
                <w:color w:val="000000"/>
                <w:kern w:val="0"/>
                <w:sz w:val="22"/>
              </w:rPr>
              <w:t>3716*</w:t>
            </w:r>
          </w:p>
        </w:tc>
        <w:tc>
          <w:tcPr>
            <w:tcW w:w="3211" w:type="dxa"/>
            <w:noWrap w:val="0"/>
            <w:vAlign w:val="top"/>
          </w:tcPr>
          <w:p w14:paraId="381108A4">
            <w:r>
              <w:rPr>
                <w:rFonts w:hint="eastAsia"/>
              </w:rPr>
              <w:t>铁路专用设备及器材、配件制造</w:t>
            </w:r>
          </w:p>
        </w:tc>
      </w:tr>
      <w:tr w14:paraId="65F08E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5226A92">
            <w:pPr>
              <w:widowControl/>
              <w:jc w:val="left"/>
              <w:rPr>
                <w:rFonts w:ascii="宋体" w:cs="宋体"/>
                <w:color w:val="000000"/>
                <w:kern w:val="0"/>
                <w:sz w:val="22"/>
              </w:rPr>
            </w:pPr>
          </w:p>
        </w:tc>
        <w:tc>
          <w:tcPr>
            <w:tcW w:w="4548" w:type="dxa"/>
            <w:noWrap w:val="0"/>
            <w:vAlign w:val="top"/>
          </w:tcPr>
          <w:p w14:paraId="31A7D959">
            <w:pPr>
              <w:widowControl/>
              <w:jc w:val="left"/>
              <w:rPr>
                <w:rFonts w:eastAsia="Times New Roman"/>
                <w:color w:val="000000"/>
                <w:kern w:val="0"/>
                <w:sz w:val="22"/>
              </w:rPr>
            </w:pPr>
          </w:p>
        </w:tc>
        <w:tc>
          <w:tcPr>
            <w:tcW w:w="882" w:type="dxa"/>
            <w:noWrap/>
            <w:vAlign w:val="top"/>
          </w:tcPr>
          <w:p w14:paraId="7DE91EF2">
            <w:pPr>
              <w:widowControl/>
              <w:jc w:val="left"/>
              <w:rPr>
                <w:rFonts w:ascii="宋体" w:hAnsi="宋体" w:cs="宋体"/>
                <w:color w:val="000000"/>
                <w:kern w:val="0"/>
                <w:sz w:val="22"/>
              </w:rPr>
            </w:pPr>
            <w:r>
              <w:rPr>
                <w:rFonts w:hint="eastAsia" w:ascii="宋体" w:hAnsi="宋体" w:cs="宋体"/>
                <w:color w:val="000000"/>
                <w:kern w:val="0"/>
                <w:sz w:val="22"/>
              </w:rPr>
              <w:t>3811*</w:t>
            </w:r>
          </w:p>
        </w:tc>
        <w:tc>
          <w:tcPr>
            <w:tcW w:w="3211" w:type="dxa"/>
            <w:noWrap w:val="0"/>
            <w:vAlign w:val="top"/>
          </w:tcPr>
          <w:p w14:paraId="6AFDAF91">
            <w:r>
              <w:rPr>
                <w:rFonts w:hint="eastAsia"/>
              </w:rPr>
              <w:t>发电机及发电机组制造</w:t>
            </w:r>
          </w:p>
        </w:tc>
      </w:tr>
      <w:tr w14:paraId="25CC8E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AE04C88">
            <w:pPr>
              <w:widowControl/>
              <w:jc w:val="left"/>
              <w:rPr>
                <w:rFonts w:ascii="宋体" w:cs="宋体"/>
                <w:color w:val="000000"/>
                <w:kern w:val="0"/>
                <w:sz w:val="22"/>
              </w:rPr>
            </w:pPr>
          </w:p>
        </w:tc>
        <w:tc>
          <w:tcPr>
            <w:tcW w:w="4548" w:type="dxa"/>
            <w:noWrap w:val="0"/>
            <w:vAlign w:val="top"/>
          </w:tcPr>
          <w:p w14:paraId="6B7F124F">
            <w:pPr>
              <w:widowControl/>
              <w:jc w:val="left"/>
              <w:rPr>
                <w:rFonts w:eastAsia="Times New Roman"/>
                <w:color w:val="000000"/>
                <w:kern w:val="0"/>
                <w:sz w:val="22"/>
              </w:rPr>
            </w:pPr>
          </w:p>
        </w:tc>
        <w:tc>
          <w:tcPr>
            <w:tcW w:w="882" w:type="dxa"/>
            <w:noWrap/>
            <w:vAlign w:val="top"/>
          </w:tcPr>
          <w:p w14:paraId="25D090E8">
            <w:pPr>
              <w:widowControl/>
              <w:jc w:val="left"/>
              <w:rPr>
                <w:rFonts w:ascii="宋体" w:hAnsi="宋体" w:cs="宋体"/>
                <w:color w:val="000000"/>
                <w:kern w:val="0"/>
                <w:sz w:val="22"/>
              </w:rPr>
            </w:pPr>
            <w:r>
              <w:rPr>
                <w:rFonts w:hint="eastAsia" w:ascii="宋体" w:hAnsi="宋体" w:cs="宋体"/>
                <w:color w:val="000000"/>
                <w:kern w:val="0"/>
                <w:sz w:val="22"/>
              </w:rPr>
              <w:t>3821*</w:t>
            </w:r>
          </w:p>
        </w:tc>
        <w:tc>
          <w:tcPr>
            <w:tcW w:w="3211" w:type="dxa"/>
            <w:noWrap w:val="0"/>
            <w:vAlign w:val="top"/>
          </w:tcPr>
          <w:p w14:paraId="298D922B">
            <w:r>
              <w:rPr>
                <w:rFonts w:hint="eastAsia"/>
              </w:rPr>
              <w:t>变压器、整流器和电感器制造</w:t>
            </w:r>
          </w:p>
        </w:tc>
      </w:tr>
      <w:tr w14:paraId="0A5FA4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465948D">
            <w:pPr>
              <w:widowControl/>
              <w:jc w:val="left"/>
              <w:rPr>
                <w:rFonts w:ascii="宋体" w:cs="宋体"/>
                <w:color w:val="000000"/>
                <w:kern w:val="0"/>
                <w:sz w:val="22"/>
              </w:rPr>
            </w:pPr>
          </w:p>
        </w:tc>
        <w:tc>
          <w:tcPr>
            <w:tcW w:w="4548" w:type="dxa"/>
            <w:noWrap w:val="0"/>
            <w:vAlign w:val="top"/>
          </w:tcPr>
          <w:p w14:paraId="4BF7828A">
            <w:pPr>
              <w:widowControl/>
              <w:jc w:val="left"/>
              <w:rPr>
                <w:rFonts w:eastAsia="Times New Roman"/>
                <w:color w:val="000000"/>
                <w:kern w:val="0"/>
                <w:sz w:val="22"/>
              </w:rPr>
            </w:pPr>
          </w:p>
        </w:tc>
        <w:tc>
          <w:tcPr>
            <w:tcW w:w="882" w:type="dxa"/>
            <w:noWrap/>
            <w:vAlign w:val="top"/>
          </w:tcPr>
          <w:p w14:paraId="2EEFE142">
            <w:pPr>
              <w:widowControl/>
              <w:jc w:val="left"/>
              <w:rPr>
                <w:rFonts w:ascii="宋体" w:hAnsi="宋体" w:cs="宋体"/>
                <w:color w:val="000000"/>
                <w:kern w:val="0"/>
                <w:sz w:val="22"/>
              </w:rPr>
            </w:pPr>
            <w:r>
              <w:rPr>
                <w:rFonts w:hint="eastAsia" w:ascii="宋体" w:hAnsi="宋体" w:cs="宋体"/>
                <w:color w:val="000000"/>
                <w:kern w:val="0"/>
                <w:sz w:val="22"/>
              </w:rPr>
              <w:t>3891*</w:t>
            </w:r>
          </w:p>
        </w:tc>
        <w:tc>
          <w:tcPr>
            <w:tcW w:w="3211" w:type="dxa"/>
            <w:noWrap w:val="0"/>
            <w:vAlign w:val="top"/>
          </w:tcPr>
          <w:p w14:paraId="4E12E8FA">
            <w:r>
              <w:rPr>
                <w:rFonts w:hint="eastAsia"/>
              </w:rPr>
              <w:t>电气信号设备装置制造</w:t>
            </w:r>
          </w:p>
        </w:tc>
      </w:tr>
      <w:tr w14:paraId="7B63343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EE558F3">
            <w:pPr>
              <w:widowControl/>
              <w:jc w:val="left"/>
              <w:rPr>
                <w:rFonts w:ascii="宋体" w:cs="宋体"/>
                <w:color w:val="000000"/>
                <w:kern w:val="0"/>
                <w:sz w:val="22"/>
              </w:rPr>
            </w:pPr>
          </w:p>
        </w:tc>
        <w:tc>
          <w:tcPr>
            <w:tcW w:w="4548" w:type="dxa"/>
            <w:noWrap w:val="0"/>
            <w:vAlign w:val="top"/>
          </w:tcPr>
          <w:p w14:paraId="33C69729">
            <w:pPr>
              <w:widowControl/>
              <w:jc w:val="left"/>
              <w:rPr>
                <w:rFonts w:eastAsia="Times New Roman"/>
                <w:color w:val="000000"/>
                <w:kern w:val="0"/>
                <w:sz w:val="22"/>
              </w:rPr>
            </w:pPr>
          </w:p>
        </w:tc>
        <w:tc>
          <w:tcPr>
            <w:tcW w:w="882" w:type="dxa"/>
            <w:noWrap/>
            <w:vAlign w:val="top"/>
          </w:tcPr>
          <w:p w14:paraId="1A4DD63A">
            <w:pPr>
              <w:widowControl/>
              <w:jc w:val="left"/>
              <w:rPr>
                <w:rFonts w:ascii="宋体" w:hAnsi="宋体" w:cs="宋体"/>
                <w:color w:val="000000"/>
                <w:kern w:val="0"/>
                <w:sz w:val="22"/>
              </w:rPr>
            </w:pPr>
            <w:r>
              <w:rPr>
                <w:rFonts w:hint="eastAsia" w:ascii="宋体" w:hAnsi="宋体" w:cs="宋体"/>
                <w:color w:val="000000"/>
                <w:kern w:val="0"/>
                <w:sz w:val="22"/>
              </w:rPr>
              <w:t>3899*</w:t>
            </w:r>
          </w:p>
        </w:tc>
        <w:tc>
          <w:tcPr>
            <w:tcW w:w="3211" w:type="dxa"/>
            <w:noWrap w:val="0"/>
            <w:vAlign w:val="top"/>
          </w:tcPr>
          <w:p w14:paraId="50C162E7">
            <w:r>
              <w:rPr>
                <w:rFonts w:hint="eastAsia"/>
              </w:rPr>
              <w:t>其他未列明电气机械及器材制造</w:t>
            </w:r>
          </w:p>
        </w:tc>
      </w:tr>
      <w:tr w14:paraId="545542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627271A">
            <w:pPr>
              <w:widowControl/>
              <w:jc w:val="left"/>
              <w:rPr>
                <w:rFonts w:ascii="宋体" w:hAnsi="宋体" w:cs="宋体"/>
                <w:color w:val="000000"/>
                <w:kern w:val="0"/>
                <w:sz w:val="22"/>
              </w:rPr>
            </w:pPr>
            <w:r>
              <w:rPr>
                <w:rFonts w:hint="eastAsia" w:ascii="宋体" w:hAnsi="宋体" w:cs="宋体"/>
                <w:color w:val="000000"/>
                <w:kern w:val="0"/>
                <w:sz w:val="22"/>
              </w:rPr>
              <w:t>2.4.4</w:t>
            </w:r>
          </w:p>
        </w:tc>
        <w:tc>
          <w:tcPr>
            <w:tcW w:w="4548" w:type="dxa"/>
            <w:noWrap w:val="0"/>
            <w:vAlign w:val="top"/>
          </w:tcPr>
          <w:p w14:paraId="3F7DC869">
            <w:pPr>
              <w:widowControl/>
              <w:jc w:val="left"/>
              <w:rPr>
                <w:rFonts w:ascii="宋体" w:hAnsi="宋体" w:cs="宋体"/>
                <w:color w:val="000000"/>
                <w:kern w:val="0"/>
                <w:sz w:val="22"/>
              </w:rPr>
            </w:pPr>
            <w:r>
              <w:rPr>
                <w:rFonts w:hint="eastAsia" w:ascii="宋体" w:hAnsi="宋体" w:cs="宋体"/>
                <w:color w:val="000000"/>
                <w:kern w:val="0"/>
                <w:sz w:val="22"/>
              </w:rPr>
              <w:t>轨道交通相关服务</w:t>
            </w:r>
          </w:p>
        </w:tc>
        <w:tc>
          <w:tcPr>
            <w:tcW w:w="882" w:type="dxa"/>
            <w:noWrap/>
            <w:vAlign w:val="top"/>
          </w:tcPr>
          <w:p w14:paraId="119715DA">
            <w:pPr>
              <w:widowControl/>
              <w:jc w:val="left"/>
              <w:rPr>
                <w:rFonts w:ascii="宋体" w:cs="宋体"/>
                <w:color w:val="000000"/>
                <w:kern w:val="0"/>
                <w:sz w:val="22"/>
              </w:rPr>
            </w:pPr>
            <w:r>
              <w:rPr>
                <w:rFonts w:ascii="宋体" w:hAnsi="宋体" w:cs="宋体"/>
                <w:color w:val="000000"/>
                <w:kern w:val="0"/>
                <w:sz w:val="22"/>
              </w:rPr>
              <w:t>4341*</w:t>
            </w:r>
          </w:p>
        </w:tc>
        <w:tc>
          <w:tcPr>
            <w:tcW w:w="3211" w:type="dxa"/>
            <w:noWrap w:val="0"/>
            <w:vAlign w:val="top"/>
          </w:tcPr>
          <w:p w14:paraId="6F3D3CD1">
            <w:pPr>
              <w:widowControl/>
              <w:jc w:val="left"/>
              <w:rPr>
                <w:rFonts w:ascii="宋体" w:cs="宋体"/>
                <w:color w:val="000000"/>
                <w:kern w:val="0"/>
                <w:sz w:val="22"/>
              </w:rPr>
            </w:pPr>
            <w:r>
              <w:rPr>
                <w:rFonts w:hint="eastAsia" w:ascii="宋体" w:hAnsi="宋体" w:cs="宋体"/>
                <w:color w:val="000000"/>
                <w:kern w:val="0"/>
                <w:sz w:val="22"/>
              </w:rPr>
              <w:t>铁路运输设备修理</w:t>
            </w:r>
          </w:p>
        </w:tc>
      </w:tr>
      <w:tr w14:paraId="3D85BE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3C4850B">
            <w:pPr>
              <w:widowControl/>
              <w:jc w:val="left"/>
              <w:rPr>
                <w:rFonts w:ascii="宋体" w:hAnsi="宋体" w:cs="宋体"/>
                <w:color w:val="000000"/>
                <w:kern w:val="0"/>
                <w:sz w:val="22"/>
              </w:rPr>
            </w:pPr>
          </w:p>
        </w:tc>
        <w:tc>
          <w:tcPr>
            <w:tcW w:w="4548" w:type="dxa"/>
            <w:noWrap w:val="0"/>
            <w:vAlign w:val="top"/>
          </w:tcPr>
          <w:p w14:paraId="1AEF7124">
            <w:pPr>
              <w:widowControl/>
              <w:jc w:val="left"/>
              <w:rPr>
                <w:rFonts w:ascii="宋体" w:hAnsi="宋体" w:cs="宋体"/>
                <w:color w:val="000000"/>
                <w:kern w:val="0"/>
                <w:sz w:val="22"/>
              </w:rPr>
            </w:pPr>
          </w:p>
        </w:tc>
        <w:tc>
          <w:tcPr>
            <w:tcW w:w="882" w:type="dxa"/>
            <w:noWrap/>
            <w:vAlign w:val="top"/>
          </w:tcPr>
          <w:p w14:paraId="6CEC871C">
            <w:pPr>
              <w:widowControl/>
              <w:jc w:val="left"/>
              <w:rPr>
                <w:rFonts w:ascii="宋体" w:hAnsi="宋体" w:cs="宋体"/>
                <w:color w:val="000000"/>
                <w:kern w:val="0"/>
                <w:sz w:val="22"/>
              </w:rPr>
            </w:pPr>
            <w:r>
              <w:rPr>
                <w:rFonts w:hint="eastAsia" w:ascii="宋体" w:hAnsi="宋体" w:cs="宋体"/>
                <w:color w:val="000000"/>
                <w:kern w:val="0"/>
                <w:sz w:val="22"/>
              </w:rPr>
              <w:t>533</w:t>
            </w:r>
            <w:r>
              <w:rPr>
                <w:rFonts w:ascii="宋体" w:hAnsi="宋体" w:cs="宋体"/>
                <w:color w:val="000000"/>
                <w:kern w:val="0"/>
                <w:sz w:val="22"/>
              </w:rPr>
              <w:t>1*</w:t>
            </w:r>
          </w:p>
        </w:tc>
        <w:tc>
          <w:tcPr>
            <w:tcW w:w="3211" w:type="dxa"/>
            <w:noWrap w:val="0"/>
            <w:vAlign w:val="top"/>
          </w:tcPr>
          <w:p w14:paraId="719B7F60">
            <w:pPr>
              <w:widowControl/>
              <w:jc w:val="left"/>
              <w:rPr>
                <w:rFonts w:ascii="宋体" w:hAnsi="宋体" w:cs="宋体"/>
                <w:color w:val="000000"/>
                <w:kern w:val="0"/>
                <w:sz w:val="22"/>
              </w:rPr>
            </w:pPr>
            <w:r>
              <w:rPr>
                <w:rFonts w:hint="eastAsia" w:ascii="宋体" w:hAnsi="宋体" w:cs="宋体"/>
                <w:color w:val="000000"/>
                <w:kern w:val="0"/>
                <w:sz w:val="22"/>
              </w:rPr>
              <w:t>客运火车站</w:t>
            </w:r>
          </w:p>
        </w:tc>
      </w:tr>
      <w:tr w14:paraId="54B3C7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879E1EC">
            <w:pPr>
              <w:widowControl/>
              <w:jc w:val="left"/>
              <w:rPr>
                <w:rFonts w:ascii="宋体" w:hAnsi="宋体" w:cs="宋体"/>
                <w:color w:val="000000"/>
                <w:kern w:val="0"/>
                <w:sz w:val="22"/>
              </w:rPr>
            </w:pPr>
          </w:p>
        </w:tc>
        <w:tc>
          <w:tcPr>
            <w:tcW w:w="4548" w:type="dxa"/>
            <w:noWrap w:val="0"/>
            <w:vAlign w:val="top"/>
          </w:tcPr>
          <w:p w14:paraId="0915622A">
            <w:pPr>
              <w:widowControl/>
              <w:jc w:val="left"/>
              <w:rPr>
                <w:rFonts w:ascii="宋体" w:hAnsi="宋体" w:cs="宋体"/>
                <w:color w:val="000000"/>
                <w:kern w:val="0"/>
                <w:sz w:val="22"/>
              </w:rPr>
            </w:pPr>
          </w:p>
        </w:tc>
        <w:tc>
          <w:tcPr>
            <w:tcW w:w="882" w:type="dxa"/>
            <w:noWrap/>
            <w:vAlign w:val="top"/>
          </w:tcPr>
          <w:p w14:paraId="38DA9D4E">
            <w:pPr>
              <w:widowControl/>
              <w:jc w:val="left"/>
              <w:rPr>
                <w:rFonts w:ascii="宋体" w:hAnsi="宋体" w:cs="宋体"/>
                <w:color w:val="000000"/>
                <w:kern w:val="0"/>
                <w:sz w:val="22"/>
              </w:rPr>
            </w:pPr>
            <w:r>
              <w:rPr>
                <w:rFonts w:hint="eastAsia" w:ascii="宋体" w:hAnsi="宋体" w:cs="宋体"/>
                <w:color w:val="000000"/>
                <w:kern w:val="0"/>
                <w:sz w:val="22"/>
              </w:rPr>
              <w:t>5333</w:t>
            </w:r>
            <w:r>
              <w:rPr>
                <w:rFonts w:ascii="宋体" w:hAnsi="宋体" w:cs="宋体"/>
                <w:color w:val="000000"/>
                <w:kern w:val="0"/>
                <w:sz w:val="22"/>
              </w:rPr>
              <w:t>*</w:t>
            </w:r>
          </w:p>
        </w:tc>
        <w:tc>
          <w:tcPr>
            <w:tcW w:w="3211" w:type="dxa"/>
            <w:noWrap w:val="0"/>
            <w:vAlign w:val="top"/>
          </w:tcPr>
          <w:p w14:paraId="2088ABEE">
            <w:pPr>
              <w:widowControl/>
              <w:jc w:val="left"/>
              <w:rPr>
                <w:rFonts w:ascii="宋体" w:hAnsi="宋体" w:cs="宋体"/>
                <w:color w:val="000000"/>
                <w:kern w:val="0"/>
                <w:sz w:val="22"/>
              </w:rPr>
            </w:pPr>
            <w:r>
              <w:rPr>
                <w:rFonts w:hint="eastAsia" w:ascii="宋体" w:hAnsi="宋体" w:cs="宋体"/>
                <w:color w:val="000000"/>
                <w:kern w:val="0"/>
                <w:sz w:val="22"/>
              </w:rPr>
              <w:t>铁路</w:t>
            </w:r>
            <w:r>
              <w:rPr>
                <w:rFonts w:ascii="宋体" w:hAnsi="宋体" w:cs="宋体"/>
                <w:color w:val="000000"/>
                <w:kern w:val="0"/>
                <w:sz w:val="22"/>
              </w:rPr>
              <w:t>运输</w:t>
            </w:r>
            <w:r>
              <w:rPr>
                <w:rFonts w:hint="eastAsia" w:ascii="宋体" w:hAnsi="宋体" w:cs="宋体"/>
                <w:color w:val="000000"/>
                <w:kern w:val="0"/>
                <w:sz w:val="22"/>
              </w:rPr>
              <w:t>维护活动</w:t>
            </w:r>
          </w:p>
        </w:tc>
      </w:tr>
      <w:tr w14:paraId="382FAA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E4C93FB">
            <w:pPr>
              <w:widowControl/>
              <w:jc w:val="left"/>
              <w:rPr>
                <w:rFonts w:ascii="宋体" w:cs="宋体"/>
                <w:color w:val="000000"/>
                <w:kern w:val="0"/>
                <w:sz w:val="22"/>
              </w:rPr>
            </w:pPr>
            <w:r>
              <w:rPr>
                <w:rFonts w:ascii="宋体" w:hAnsi="宋体" w:cs="宋体"/>
                <w:color w:val="000000"/>
                <w:kern w:val="0"/>
                <w:sz w:val="22"/>
              </w:rPr>
              <w:t>2.5</w:t>
            </w:r>
          </w:p>
        </w:tc>
        <w:tc>
          <w:tcPr>
            <w:tcW w:w="4548" w:type="dxa"/>
            <w:noWrap w:val="0"/>
            <w:vAlign w:val="top"/>
          </w:tcPr>
          <w:p w14:paraId="5E76BE8A">
            <w:pPr>
              <w:widowControl/>
              <w:jc w:val="left"/>
              <w:rPr>
                <w:rFonts w:ascii="宋体" w:cs="宋体"/>
                <w:color w:val="000000"/>
                <w:kern w:val="0"/>
                <w:sz w:val="22"/>
              </w:rPr>
            </w:pPr>
            <w:r>
              <w:rPr>
                <w:rFonts w:hint="eastAsia" w:ascii="宋体" w:hAnsi="宋体" w:cs="宋体"/>
                <w:color w:val="000000"/>
                <w:kern w:val="0"/>
                <w:sz w:val="22"/>
              </w:rPr>
              <w:t>海洋工程装备产业</w:t>
            </w:r>
            <w:r>
              <w:rPr>
                <w:rFonts w:ascii="宋体" w:hAnsi="宋体" w:cs="宋体"/>
                <w:color w:val="000000"/>
                <w:kern w:val="0"/>
                <w:sz w:val="22"/>
              </w:rPr>
              <w:t xml:space="preserve"> </w:t>
            </w:r>
          </w:p>
        </w:tc>
        <w:tc>
          <w:tcPr>
            <w:tcW w:w="882" w:type="dxa"/>
            <w:noWrap/>
            <w:vAlign w:val="top"/>
          </w:tcPr>
          <w:p w14:paraId="4A134EFE">
            <w:pPr>
              <w:widowControl/>
              <w:jc w:val="left"/>
              <w:rPr>
                <w:rFonts w:ascii="宋体" w:cs="宋体"/>
                <w:color w:val="000000"/>
                <w:kern w:val="0"/>
                <w:sz w:val="22"/>
              </w:rPr>
            </w:pPr>
          </w:p>
        </w:tc>
        <w:tc>
          <w:tcPr>
            <w:tcW w:w="3211" w:type="dxa"/>
            <w:noWrap w:val="0"/>
            <w:vAlign w:val="top"/>
          </w:tcPr>
          <w:p w14:paraId="0537D65D">
            <w:pPr>
              <w:widowControl/>
              <w:jc w:val="left"/>
              <w:rPr>
                <w:rFonts w:eastAsia="Times New Roman"/>
                <w:color w:val="000000"/>
                <w:kern w:val="0"/>
                <w:sz w:val="22"/>
              </w:rPr>
            </w:pPr>
          </w:p>
        </w:tc>
      </w:tr>
      <w:tr w14:paraId="3F13E94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124BCB2">
            <w:pPr>
              <w:widowControl/>
              <w:jc w:val="left"/>
              <w:rPr>
                <w:rFonts w:ascii="宋体" w:cs="宋体"/>
                <w:color w:val="000000"/>
                <w:kern w:val="0"/>
                <w:sz w:val="22"/>
              </w:rPr>
            </w:pPr>
            <w:r>
              <w:rPr>
                <w:rFonts w:ascii="宋体" w:hAnsi="宋体" w:cs="宋体"/>
                <w:color w:val="000000"/>
                <w:kern w:val="0"/>
                <w:sz w:val="22"/>
              </w:rPr>
              <w:t>2.5.1</w:t>
            </w:r>
          </w:p>
        </w:tc>
        <w:tc>
          <w:tcPr>
            <w:tcW w:w="4548" w:type="dxa"/>
            <w:noWrap w:val="0"/>
            <w:vAlign w:val="top"/>
          </w:tcPr>
          <w:p w14:paraId="1DC5BE30">
            <w:pPr>
              <w:widowControl/>
              <w:jc w:val="left"/>
              <w:rPr>
                <w:rFonts w:ascii="宋体" w:cs="宋体"/>
                <w:color w:val="000000"/>
                <w:kern w:val="0"/>
                <w:sz w:val="22"/>
              </w:rPr>
            </w:pPr>
            <w:r>
              <w:rPr>
                <w:rFonts w:hint="eastAsia" w:ascii="宋体" w:hAnsi="宋体" w:cs="宋体"/>
                <w:color w:val="000000"/>
                <w:kern w:val="0"/>
                <w:sz w:val="22"/>
              </w:rPr>
              <w:t>海洋工程装备制造</w:t>
            </w:r>
          </w:p>
        </w:tc>
        <w:tc>
          <w:tcPr>
            <w:tcW w:w="882" w:type="dxa"/>
            <w:noWrap/>
            <w:vAlign w:val="top"/>
          </w:tcPr>
          <w:p w14:paraId="0523B6A4">
            <w:pPr>
              <w:widowControl/>
              <w:jc w:val="left"/>
              <w:rPr>
                <w:rFonts w:ascii="宋体" w:cs="宋体"/>
                <w:color w:val="000000"/>
                <w:kern w:val="0"/>
                <w:sz w:val="22"/>
              </w:rPr>
            </w:pPr>
            <w:r>
              <w:rPr>
                <w:rFonts w:ascii="宋体" w:hAnsi="宋体" w:cs="宋体"/>
                <w:color w:val="000000"/>
                <w:kern w:val="0"/>
                <w:sz w:val="22"/>
              </w:rPr>
              <w:t>3424*</w:t>
            </w:r>
          </w:p>
        </w:tc>
        <w:tc>
          <w:tcPr>
            <w:tcW w:w="3211" w:type="dxa"/>
            <w:noWrap w:val="0"/>
            <w:vAlign w:val="top"/>
          </w:tcPr>
          <w:p w14:paraId="304F2CF1">
            <w:pPr>
              <w:widowControl/>
              <w:jc w:val="left"/>
              <w:rPr>
                <w:rFonts w:ascii="宋体" w:cs="宋体"/>
                <w:color w:val="000000"/>
                <w:kern w:val="0"/>
                <w:sz w:val="22"/>
              </w:rPr>
            </w:pPr>
            <w:r>
              <w:rPr>
                <w:rFonts w:hint="eastAsia" w:ascii="宋体" w:hAnsi="宋体" w:cs="宋体"/>
                <w:color w:val="000000"/>
                <w:kern w:val="0"/>
                <w:sz w:val="22"/>
              </w:rPr>
              <w:t>金属切割及焊接设备制造</w:t>
            </w:r>
          </w:p>
        </w:tc>
      </w:tr>
      <w:tr w14:paraId="421CAA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6F3184B">
            <w:pPr>
              <w:widowControl/>
              <w:jc w:val="left"/>
              <w:rPr>
                <w:rFonts w:ascii="宋体" w:cs="宋体"/>
                <w:color w:val="000000"/>
                <w:kern w:val="0"/>
                <w:sz w:val="22"/>
              </w:rPr>
            </w:pPr>
          </w:p>
        </w:tc>
        <w:tc>
          <w:tcPr>
            <w:tcW w:w="4548" w:type="dxa"/>
            <w:noWrap w:val="0"/>
            <w:vAlign w:val="top"/>
          </w:tcPr>
          <w:p w14:paraId="48B8557E">
            <w:pPr>
              <w:widowControl/>
              <w:jc w:val="left"/>
              <w:rPr>
                <w:rFonts w:eastAsia="Times New Roman"/>
                <w:color w:val="000000"/>
                <w:kern w:val="0"/>
                <w:sz w:val="22"/>
              </w:rPr>
            </w:pPr>
          </w:p>
        </w:tc>
        <w:tc>
          <w:tcPr>
            <w:tcW w:w="882" w:type="dxa"/>
            <w:noWrap/>
            <w:vAlign w:val="top"/>
          </w:tcPr>
          <w:p w14:paraId="3B140F63">
            <w:pPr>
              <w:widowControl/>
              <w:jc w:val="left"/>
              <w:rPr>
                <w:rFonts w:ascii="宋体" w:cs="宋体"/>
                <w:color w:val="000000"/>
                <w:kern w:val="0"/>
                <w:sz w:val="22"/>
              </w:rPr>
            </w:pPr>
            <w:r>
              <w:rPr>
                <w:rFonts w:ascii="宋体" w:hAnsi="宋体" w:cs="宋体"/>
                <w:color w:val="000000"/>
                <w:kern w:val="0"/>
                <w:sz w:val="22"/>
              </w:rPr>
              <w:t>3737*</w:t>
            </w:r>
          </w:p>
        </w:tc>
        <w:tc>
          <w:tcPr>
            <w:tcW w:w="3211" w:type="dxa"/>
            <w:noWrap w:val="0"/>
            <w:vAlign w:val="top"/>
          </w:tcPr>
          <w:p w14:paraId="68B69EAB">
            <w:pPr>
              <w:widowControl/>
              <w:jc w:val="left"/>
              <w:rPr>
                <w:rFonts w:ascii="宋体" w:cs="宋体"/>
                <w:color w:val="000000"/>
                <w:kern w:val="0"/>
                <w:sz w:val="22"/>
              </w:rPr>
            </w:pPr>
            <w:r>
              <w:rPr>
                <w:rFonts w:hint="eastAsia" w:ascii="宋体" w:hAnsi="宋体" w:cs="宋体"/>
                <w:color w:val="000000"/>
                <w:kern w:val="0"/>
                <w:sz w:val="22"/>
              </w:rPr>
              <w:t>海洋工程装备制造</w:t>
            </w:r>
          </w:p>
        </w:tc>
      </w:tr>
      <w:tr w14:paraId="0CAA4D9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B2AD1CD">
            <w:pPr>
              <w:widowControl/>
              <w:jc w:val="left"/>
              <w:rPr>
                <w:rFonts w:ascii="宋体" w:cs="宋体"/>
                <w:color w:val="000000"/>
                <w:kern w:val="0"/>
                <w:sz w:val="22"/>
              </w:rPr>
            </w:pPr>
            <w:r>
              <w:rPr>
                <w:rFonts w:ascii="宋体" w:hAnsi="宋体" w:cs="宋体"/>
                <w:color w:val="000000"/>
                <w:kern w:val="0"/>
                <w:sz w:val="22"/>
              </w:rPr>
              <w:t>2.5.2</w:t>
            </w:r>
          </w:p>
        </w:tc>
        <w:tc>
          <w:tcPr>
            <w:tcW w:w="4548" w:type="dxa"/>
            <w:noWrap w:val="0"/>
            <w:vAlign w:val="top"/>
          </w:tcPr>
          <w:p w14:paraId="342576EA">
            <w:pPr>
              <w:widowControl/>
              <w:jc w:val="left"/>
              <w:rPr>
                <w:rFonts w:ascii="宋体" w:cs="宋体"/>
                <w:color w:val="000000"/>
                <w:kern w:val="0"/>
                <w:sz w:val="22"/>
              </w:rPr>
            </w:pPr>
            <w:r>
              <w:rPr>
                <w:rFonts w:hint="eastAsia" w:ascii="宋体" w:hAnsi="宋体" w:cs="宋体"/>
                <w:color w:val="000000"/>
                <w:kern w:val="0"/>
                <w:sz w:val="22"/>
              </w:rPr>
              <w:t>深海石油钻探设备制造</w:t>
            </w:r>
          </w:p>
        </w:tc>
        <w:tc>
          <w:tcPr>
            <w:tcW w:w="882" w:type="dxa"/>
            <w:noWrap/>
            <w:vAlign w:val="top"/>
          </w:tcPr>
          <w:p w14:paraId="10A9A2BB">
            <w:pPr>
              <w:widowControl/>
              <w:jc w:val="left"/>
              <w:rPr>
                <w:rFonts w:ascii="宋体" w:cs="宋体"/>
                <w:color w:val="000000"/>
                <w:kern w:val="0"/>
                <w:sz w:val="22"/>
              </w:rPr>
            </w:pPr>
            <w:r>
              <w:rPr>
                <w:rFonts w:ascii="宋体" w:hAnsi="宋体" w:cs="宋体"/>
                <w:color w:val="000000"/>
                <w:kern w:val="0"/>
                <w:sz w:val="22"/>
              </w:rPr>
              <w:t>3513*</w:t>
            </w:r>
          </w:p>
        </w:tc>
        <w:tc>
          <w:tcPr>
            <w:tcW w:w="3211" w:type="dxa"/>
            <w:noWrap w:val="0"/>
            <w:vAlign w:val="top"/>
          </w:tcPr>
          <w:p w14:paraId="77AE9E3D">
            <w:pPr>
              <w:widowControl/>
              <w:jc w:val="left"/>
              <w:rPr>
                <w:rFonts w:ascii="宋体" w:cs="宋体"/>
                <w:color w:val="000000"/>
                <w:kern w:val="0"/>
                <w:sz w:val="22"/>
              </w:rPr>
            </w:pPr>
            <w:r>
              <w:rPr>
                <w:rFonts w:hint="eastAsia" w:ascii="宋体" w:hAnsi="宋体" w:cs="宋体"/>
                <w:color w:val="000000"/>
                <w:kern w:val="0"/>
                <w:sz w:val="22"/>
              </w:rPr>
              <w:t>深海石油钻探设备制造</w:t>
            </w:r>
          </w:p>
        </w:tc>
      </w:tr>
      <w:tr w14:paraId="733157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11DA085">
            <w:pPr>
              <w:widowControl/>
              <w:jc w:val="left"/>
              <w:rPr>
                <w:rFonts w:ascii="宋体" w:cs="宋体"/>
                <w:color w:val="000000"/>
                <w:kern w:val="0"/>
                <w:sz w:val="22"/>
              </w:rPr>
            </w:pPr>
            <w:r>
              <w:rPr>
                <w:rFonts w:ascii="宋体" w:hAnsi="宋体" w:cs="宋体"/>
                <w:color w:val="000000"/>
                <w:kern w:val="0"/>
                <w:sz w:val="22"/>
              </w:rPr>
              <w:t>2.5.3</w:t>
            </w:r>
          </w:p>
        </w:tc>
        <w:tc>
          <w:tcPr>
            <w:tcW w:w="4548" w:type="dxa"/>
            <w:noWrap w:val="0"/>
            <w:vAlign w:val="top"/>
          </w:tcPr>
          <w:p w14:paraId="0BB5A1DF">
            <w:pPr>
              <w:widowControl/>
              <w:jc w:val="left"/>
              <w:rPr>
                <w:rFonts w:ascii="宋体" w:cs="宋体"/>
                <w:color w:val="000000"/>
                <w:kern w:val="0"/>
                <w:sz w:val="22"/>
              </w:rPr>
            </w:pPr>
            <w:r>
              <w:rPr>
                <w:rFonts w:hint="eastAsia" w:ascii="宋体" w:hAnsi="宋体" w:cs="宋体"/>
                <w:color w:val="000000"/>
                <w:kern w:val="0"/>
                <w:sz w:val="22"/>
              </w:rPr>
              <w:t>其他海洋相关设备与产品制造</w:t>
            </w:r>
          </w:p>
        </w:tc>
        <w:tc>
          <w:tcPr>
            <w:tcW w:w="882" w:type="dxa"/>
            <w:noWrap/>
            <w:vAlign w:val="top"/>
          </w:tcPr>
          <w:p w14:paraId="52BD86B0">
            <w:pPr>
              <w:widowControl/>
              <w:jc w:val="left"/>
              <w:rPr>
                <w:rFonts w:ascii="宋体" w:hAnsi="宋体" w:cs="宋体"/>
                <w:color w:val="000000"/>
                <w:kern w:val="0"/>
                <w:sz w:val="22"/>
              </w:rPr>
            </w:pPr>
            <w:r>
              <w:rPr>
                <w:rFonts w:hint="eastAsia" w:ascii="宋体" w:hAnsi="宋体" w:cs="宋体"/>
                <w:color w:val="000000"/>
                <w:kern w:val="0"/>
                <w:sz w:val="22"/>
              </w:rPr>
              <w:t>2641*</w:t>
            </w:r>
          </w:p>
        </w:tc>
        <w:tc>
          <w:tcPr>
            <w:tcW w:w="3211" w:type="dxa"/>
            <w:noWrap w:val="0"/>
            <w:vAlign w:val="top"/>
          </w:tcPr>
          <w:p w14:paraId="30AE0E62">
            <w:r>
              <w:rPr>
                <w:rFonts w:hint="eastAsia"/>
              </w:rPr>
              <w:t>涂料制造</w:t>
            </w:r>
          </w:p>
        </w:tc>
      </w:tr>
      <w:tr w14:paraId="44ACDF5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34552F2">
            <w:pPr>
              <w:widowControl/>
              <w:jc w:val="left"/>
              <w:rPr>
                <w:rFonts w:ascii="宋体" w:cs="宋体"/>
                <w:color w:val="000000"/>
                <w:kern w:val="0"/>
                <w:sz w:val="22"/>
              </w:rPr>
            </w:pPr>
          </w:p>
        </w:tc>
        <w:tc>
          <w:tcPr>
            <w:tcW w:w="4548" w:type="dxa"/>
            <w:noWrap w:val="0"/>
            <w:vAlign w:val="top"/>
          </w:tcPr>
          <w:p w14:paraId="69CAB7D2">
            <w:pPr>
              <w:widowControl/>
              <w:jc w:val="left"/>
              <w:rPr>
                <w:rFonts w:eastAsia="Times New Roman"/>
                <w:color w:val="000000"/>
                <w:kern w:val="0"/>
                <w:sz w:val="22"/>
              </w:rPr>
            </w:pPr>
          </w:p>
        </w:tc>
        <w:tc>
          <w:tcPr>
            <w:tcW w:w="882" w:type="dxa"/>
            <w:noWrap/>
            <w:vAlign w:val="top"/>
          </w:tcPr>
          <w:p w14:paraId="089C7BBB">
            <w:pPr>
              <w:widowControl/>
              <w:jc w:val="left"/>
              <w:rPr>
                <w:rFonts w:ascii="宋体" w:hAnsi="宋体" w:cs="宋体"/>
                <w:color w:val="000000"/>
                <w:kern w:val="0"/>
                <w:sz w:val="22"/>
              </w:rPr>
            </w:pPr>
            <w:r>
              <w:rPr>
                <w:rFonts w:hint="eastAsia" w:ascii="宋体" w:hAnsi="宋体" w:cs="宋体"/>
                <w:color w:val="000000"/>
                <w:kern w:val="0"/>
                <w:sz w:val="22"/>
              </w:rPr>
              <w:t>3532*</w:t>
            </w:r>
          </w:p>
        </w:tc>
        <w:tc>
          <w:tcPr>
            <w:tcW w:w="3211" w:type="dxa"/>
            <w:noWrap w:val="0"/>
            <w:vAlign w:val="top"/>
          </w:tcPr>
          <w:p w14:paraId="7C9C201B">
            <w:r>
              <w:rPr>
                <w:rFonts w:hint="eastAsia"/>
              </w:rPr>
              <w:t>农副食品加工专用设备制造</w:t>
            </w:r>
          </w:p>
        </w:tc>
      </w:tr>
      <w:tr w14:paraId="07C758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740B1AC">
            <w:pPr>
              <w:widowControl/>
              <w:jc w:val="left"/>
              <w:rPr>
                <w:rFonts w:ascii="宋体" w:cs="宋体"/>
                <w:color w:val="000000"/>
                <w:kern w:val="0"/>
                <w:sz w:val="22"/>
              </w:rPr>
            </w:pPr>
          </w:p>
        </w:tc>
        <w:tc>
          <w:tcPr>
            <w:tcW w:w="4548" w:type="dxa"/>
            <w:noWrap w:val="0"/>
            <w:vAlign w:val="top"/>
          </w:tcPr>
          <w:p w14:paraId="369A7BB6">
            <w:pPr>
              <w:widowControl/>
              <w:jc w:val="left"/>
              <w:rPr>
                <w:rFonts w:eastAsia="Times New Roman"/>
                <w:color w:val="000000"/>
                <w:kern w:val="0"/>
                <w:sz w:val="22"/>
              </w:rPr>
            </w:pPr>
          </w:p>
        </w:tc>
        <w:tc>
          <w:tcPr>
            <w:tcW w:w="882" w:type="dxa"/>
            <w:noWrap/>
            <w:vAlign w:val="top"/>
          </w:tcPr>
          <w:p w14:paraId="6F70AF4C">
            <w:pPr>
              <w:widowControl/>
              <w:jc w:val="left"/>
              <w:rPr>
                <w:rFonts w:ascii="宋体" w:hAnsi="宋体" w:cs="宋体"/>
                <w:color w:val="000000"/>
                <w:kern w:val="0"/>
                <w:sz w:val="22"/>
              </w:rPr>
            </w:pPr>
            <w:r>
              <w:rPr>
                <w:rFonts w:hint="eastAsia" w:ascii="宋体" w:hAnsi="宋体" w:cs="宋体"/>
                <w:color w:val="000000"/>
                <w:kern w:val="0"/>
                <w:sz w:val="22"/>
              </w:rPr>
              <w:t>3575*</w:t>
            </w:r>
          </w:p>
        </w:tc>
        <w:tc>
          <w:tcPr>
            <w:tcW w:w="3211" w:type="dxa"/>
            <w:noWrap w:val="0"/>
            <w:vAlign w:val="top"/>
          </w:tcPr>
          <w:p w14:paraId="6A1BDD61">
            <w:r>
              <w:rPr>
                <w:rFonts w:hint="eastAsia"/>
              </w:rPr>
              <w:t>渔业机械制造</w:t>
            </w:r>
          </w:p>
        </w:tc>
      </w:tr>
      <w:tr w14:paraId="65C0A7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3675340">
            <w:pPr>
              <w:widowControl/>
              <w:jc w:val="left"/>
              <w:rPr>
                <w:rFonts w:ascii="宋体" w:cs="宋体"/>
                <w:color w:val="000000"/>
                <w:kern w:val="0"/>
                <w:sz w:val="22"/>
              </w:rPr>
            </w:pPr>
          </w:p>
        </w:tc>
        <w:tc>
          <w:tcPr>
            <w:tcW w:w="4548" w:type="dxa"/>
            <w:noWrap w:val="0"/>
            <w:vAlign w:val="top"/>
          </w:tcPr>
          <w:p w14:paraId="7941EA0D">
            <w:pPr>
              <w:widowControl/>
              <w:jc w:val="left"/>
              <w:rPr>
                <w:rFonts w:eastAsia="Times New Roman"/>
                <w:color w:val="000000"/>
                <w:kern w:val="0"/>
                <w:sz w:val="22"/>
              </w:rPr>
            </w:pPr>
          </w:p>
        </w:tc>
        <w:tc>
          <w:tcPr>
            <w:tcW w:w="882" w:type="dxa"/>
            <w:noWrap/>
            <w:vAlign w:val="top"/>
          </w:tcPr>
          <w:p w14:paraId="7E12222F">
            <w:pPr>
              <w:widowControl/>
              <w:jc w:val="left"/>
              <w:rPr>
                <w:rFonts w:ascii="宋体" w:hAnsi="宋体" w:cs="宋体"/>
                <w:color w:val="000000"/>
                <w:kern w:val="0"/>
                <w:sz w:val="22"/>
              </w:rPr>
            </w:pPr>
            <w:r>
              <w:rPr>
                <w:rFonts w:hint="eastAsia" w:ascii="宋体" w:hAnsi="宋体" w:cs="宋体"/>
                <w:color w:val="000000"/>
                <w:kern w:val="0"/>
                <w:sz w:val="22"/>
              </w:rPr>
              <w:t>3592*</w:t>
            </w:r>
          </w:p>
        </w:tc>
        <w:tc>
          <w:tcPr>
            <w:tcW w:w="3211" w:type="dxa"/>
            <w:noWrap w:val="0"/>
            <w:vAlign w:val="top"/>
          </w:tcPr>
          <w:p w14:paraId="6FF38B30">
            <w:r>
              <w:rPr>
                <w:rFonts w:hint="eastAsia"/>
              </w:rPr>
              <w:t>地质勘查专用设备制造</w:t>
            </w:r>
          </w:p>
        </w:tc>
      </w:tr>
      <w:tr w14:paraId="48F31F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F49194C">
            <w:pPr>
              <w:widowControl/>
              <w:jc w:val="left"/>
              <w:rPr>
                <w:rFonts w:ascii="宋体" w:cs="宋体"/>
                <w:color w:val="000000"/>
                <w:kern w:val="0"/>
                <w:sz w:val="22"/>
              </w:rPr>
            </w:pPr>
          </w:p>
        </w:tc>
        <w:tc>
          <w:tcPr>
            <w:tcW w:w="4548" w:type="dxa"/>
            <w:noWrap w:val="0"/>
            <w:vAlign w:val="top"/>
          </w:tcPr>
          <w:p w14:paraId="76E66A4E">
            <w:pPr>
              <w:widowControl/>
              <w:jc w:val="left"/>
              <w:rPr>
                <w:rFonts w:eastAsia="Times New Roman"/>
                <w:color w:val="000000"/>
                <w:kern w:val="0"/>
                <w:sz w:val="22"/>
              </w:rPr>
            </w:pPr>
          </w:p>
        </w:tc>
        <w:tc>
          <w:tcPr>
            <w:tcW w:w="882" w:type="dxa"/>
            <w:noWrap/>
            <w:vAlign w:val="top"/>
          </w:tcPr>
          <w:p w14:paraId="65E7D210">
            <w:pPr>
              <w:widowControl/>
              <w:jc w:val="left"/>
              <w:rPr>
                <w:rFonts w:ascii="宋体" w:hAnsi="宋体" w:cs="宋体"/>
                <w:color w:val="000000"/>
                <w:kern w:val="0"/>
                <w:sz w:val="22"/>
              </w:rPr>
            </w:pPr>
            <w:r>
              <w:rPr>
                <w:rFonts w:hint="eastAsia" w:ascii="宋体" w:hAnsi="宋体" w:cs="宋体"/>
                <w:color w:val="000000"/>
                <w:kern w:val="0"/>
                <w:sz w:val="22"/>
              </w:rPr>
              <w:t>3791</w:t>
            </w:r>
          </w:p>
        </w:tc>
        <w:tc>
          <w:tcPr>
            <w:tcW w:w="3211" w:type="dxa"/>
            <w:noWrap w:val="0"/>
            <w:vAlign w:val="top"/>
          </w:tcPr>
          <w:p w14:paraId="5884D3BB">
            <w:r>
              <w:rPr>
                <w:rFonts w:hint="eastAsia"/>
              </w:rPr>
              <w:t>潜水装备制造</w:t>
            </w:r>
          </w:p>
        </w:tc>
      </w:tr>
      <w:tr w14:paraId="475E7C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3D97D6D">
            <w:pPr>
              <w:widowControl/>
              <w:jc w:val="left"/>
              <w:rPr>
                <w:rFonts w:ascii="宋体" w:cs="宋体"/>
                <w:color w:val="000000"/>
                <w:kern w:val="0"/>
                <w:sz w:val="22"/>
              </w:rPr>
            </w:pPr>
          </w:p>
        </w:tc>
        <w:tc>
          <w:tcPr>
            <w:tcW w:w="4548" w:type="dxa"/>
            <w:noWrap w:val="0"/>
            <w:vAlign w:val="top"/>
          </w:tcPr>
          <w:p w14:paraId="327713B8">
            <w:pPr>
              <w:widowControl/>
              <w:jc w:val="left"/>
              <w:rPr>
                <w:rFonts w:eastAsia="Times New Roman"/>
                <w:color w:val="000000"/>
                <w:kern w:val="0"/>
                <w:sz w:val="22"/>
              </w:rPr>
            </w:pPr>
          </w:p>
        </w:tc>
        <w:tc>
          <w:tcPr>
            <w:tcW w:w="882" w:type="dxa"/>
            <w:noWrap/>
            <w:vAlign w:val="top"/>
          </w:tcPr>
          <w:p w14:paraId="6560A44D">
            <w:pPr>
              <w:widowControl/>
              <w:jc w:val="left"/>
              <w:rPr>
                <w:rFonts w:ascii="宋体" w:hAnsi="宋体" w:cs="宋体"/>
                <w:color w:val="000000"/>
                <w:kern w:val="0"/>
                <w:sz w:val="22"/>
              </w:rPr>
            </w:pPr>
            <w:r>
              <w:rPr>
                <w:rFonts w:hint="eastAsia" w:ascii="宋体" w:hAnsi="宋体" w:cs="宋体"/>
                <w:color w:val="000000"/>
                <w:kern w:val="0"/>
                <w:sz w:val="22"/>
              </w:rPr>
              <w:t>3792*</w:t>
            </w:r>
          </w:p>
        </w:tc>
        <w:tc>
          <w:tcPr>
            <w:tcW w:w="3211" w:type="dxa"/>
            <w:noWrap w:val="0"/>
            <w:vAlign w:val="top"/>
          </w:tcPr>
          <w:p w14:paraId="3777AD44">
            <w:r>
              <w:rPr>
                <w:rFonts w:hint="eastAsia"/>
              </w:rPr>
              <w:t>水下救捞装备制造</w:t>
            </w:r>
          </w:p>
        </w:tc>
      </w:tr>
      <w:tr w14:paraId="4CD7600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D9417A3">
            <w:pPr>
              <w:widowControl/>
              <w:jc w:val="left"/>
              <w:rPr>
                <w:rFonts w:ascii="宋体" w:cs="宋体"/>
                <w:color w:val="000000"/>
                <w:kern w:val="0"/>
                <w:sz w:val="22"/>
              </w:rPr>
            </w:pPr>
          </w:p>
        </w:tc>
        <w:tc>
          <w:tcPr>
            <w:tcW w:w="4548" w:type="dxa"/>
            <w:noWrap w:val="0"/>
            <w:vAlign w:val="top"/>
          </w:tcPr>
          <w:p w14:paraId="0C55990E">
            <w:pPr>
              <w:widowControl/>
              <w:jc w:val="left"/>
              <w:rPr>
                <w:rFonts w:eastAsia="Times New Roman"/>
                <w:color w:val="000000"/>
                <w:kern w:val="0"/>
                <w:sz w:val="22"/>
              </w:rPr>
            </w:pPr>
          </w:p>
        </w:tc>
        <w:tc>
          <w:tcPr>
            <w:tcW w:w="882" w:type="dxa"/>
            <w:noWrap/>
            <w:vAlign w:val="top"/>
          </w:tcPr>
          <w:p w14:paraId="605615FA">
            <w:pPr>
              <w:widowControl/>
              <w:jc w:val="left"/>
              <w:rPr>
                <w:rFonts w:ascii="宋体" w:hAnsi="宋体" w:cs="宋体"/>
                <w:color w:val="000000"/>
                <w:kern w:val="0"/>
                <w:sz w:val="22"/>
              </w:rPr>
            </w:pPr>
            <w:r>
              <w:rPr>
                <w:rFonts w:hint="eastAsia" w:ascii="宋体" w:hAnsi="宋体" w:cs="宋体"/>
                <w:color w:val="000000"/>
                <w:kern w:val="0"/>
                <w:sz w:val="22"/>
              </w:rPr>
              <w:t>3811*</w:t>
            </w:r>
          </w:p>
        </w:tc>
        <w:tc>
          <w:tcPr>
            <w:tcW w:w="3211" w:type="dxa"/>
            <w:noWrap w:val="0"/>
            <w:vAlign w:val="top"/>
          </w:tcPr>
          <w:p w14:paraId="3021D37F">
            <w:r>
              <w:rPr>
                <w:rFonts w:hint="eastAsia"/>
              </w:rPr>
              <w:t>发电机及发电机组制造</w:t>
            </w:r>
          </w:p>
        </w:tc>
      </w:tr>
      <w:tr w14:paraId="07E93F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BC38786">
            <w:pPr>
              <w:widowControl/>
              <w:jc w:val="left"/>
              <w:rPr>
                <w:rFonts w:ascii="宋体" w:cs="宋体"/>
                <w:color w:val="000000"/>
                <w:kern w:val="0"/>
                <w:sz w:val="22"/>
              </w:rPr>
            </w:pPr>
          </w:p>
        </w:tc>
        <w:tc>
          <w:tcPr>
            <w:tcW w:w="4548" w:type="dxa"/>
            <w:noWrap w:val="0"/>
            <w:vAlign w:val="top"/>
          </w:tcPr>
          <w:p w14:paraId="4E4440D8">
            <w:pPr>
              <w:widowControl/>
              <w:jc w:val="left"/>
              <w:rPr>
                <w:rFonts w:eastAsia="Times New Roman"/>
                <w:color w:val="000000"/>
                <w:kern w:val="0"/>
                <w:sz w:val="22"/>
              </w:rPr>
            </w:pPr>
          </w:p>
        </w:tc>
        <w:tc>
          <w:tcPr>
            <w:tcW w:w="882" w:type="dxa"/>
            <w:noWrap/>
            <w:vAlign w:val="top"/>
          </w:tcPr>
          <w:p w14:paraId="0D03A3E5">
            <w:pPr>
              <w:widowControl/>
              <w:jc w:val="left"/>
              <w:rPr>
                <w:rFonts w:ascii="宋体" w:hAnsi="宋体" w:cs="宋体"/>
                <w:color w:val="000000"/>
                <w:kern w:val="0"/>
                <w:sz w:val="22"/>
              </w:rPr>
            </w:pPr>
            <w:r>
              <w:rPr>
                <w:rFonts w:hint="eastAsia" w:ascii="宋体" w:hAnsi="宋体" w:cs="宋体"/>
                <w:color w:val="000000"/>
                <w:kern w:val="0"/>
                <w:sz w:val="22"/>
              </w:rPr>
              <w:t>3824*</w:t>
            </w:r>
          </w:p>
        </w:tc>
        <w:tc>
          <w:tcPr>
            <w:tcW w:w="3211" w:type="dxa"/>
            <w:noWrap w:val="0"/>
            <w:vAlign w:val="top"/>
          </w:tcPr>
          <w:p w14:paraId="02CF3E4C">
            <w:r>
              <w:rPr>
                <w:rFonts w:hint="eastAsia"/>
              </w:rPr>
              <w:t>电力电子元器件制造</w:t>
            </w:r>
          </w:p>
        </w:tc>
      </w:tr>
      <w:tr w14:paraId="4F4E45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17623E5">
            <w:pPr>
              <w:widowControl/>
              <w:jc w:val="left"/>
              <w:rPr>
                <w:rFonts w:ascii="宋体" w:cs="宋体"/>
                <w:color w:val="000000"/>
                <w:kern w:val="0"/>
                <w:sz w:val="22"/>
              </w:rPr>
            </w:pPr>
          </w:p>
        </w:tc>
        <w:tc>
          <w:tcPr>
            <w:tcW w:w="4548" w:type="dxa"/>
            <w:noWrap w:val="0"/>
            <w:vAlign w:val="top"/>
          </w:tcPr>
          <w:p w14:paraId="4590CF5E">
            <w:pPr>
              <w:widowControl/>
              <w:jc w:val="left"/>
              <w:rPr>
                <w:rFonts w:eastAsia="Times New Roman"/>
                <w:color w:val="000000"/>
                <w:kern w:val="0"/>
                <w:sz w:val="22"/>
              </w:rPr>
            </w:pPr>
          </w:p>
        </w:tc>
        <w:tc>
          <w:tcPr>
            <w:tcW w:w="882" w:type="dxa"/>
            <w:noWrap/>
            <w:vAlign w:val="top"/>
          </w:tcPr>
          <w:p w14:paraId="0F665E06">
            <w:pPr>
              <w:widowControl/>
              <w:jc w:val="left"/>
              <w:rPr>
                <w:rFonts w:ascii="宋体" w:hAnsi="宋体" w:cs="宋体"/>
                <w:color w:val="000000"/>
                <w:kern w:val="0"/>
                <w:sz w:val="22"/>
              </w:rPr>
            </w:pPr>
            <w:r>
              <w:rPr>
                <w:rFonts w:hint="eastAsia" w:ascii="宋体" w:hAnsi="宋体" w:cs="宋体"/>
                <w:color w:val="000000"/>
                <w:kern w:val="0"/>
                <w:sz w:val="22"/>
              </w:rPr>
              <w:t>3921*</w:t>
            </w:r>
          </w:p>
        </w:tc>
        <w:tc>
          <w:tcPr>
            <w:tcW w:w="3211" w:type="dxa"/>
            <w:noWrap w:val="0"/>
            <w:vAlign w:val="top"/>
          </w:tcPr>
          <w:p w14:paraId="08836878">
            <w:r>
              <w:rPr>
                <w:rFonts w:hint="eastAsia"/>
              </w:rPr>
              <w:t>通信系统设备制造</w:t>
            </w:r>
          </w:p>
        </w:tc>
      </w:tr>
      <w:tr w14:paraId="05B47C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12" w:hRule="atLeast"/>
          <w:jc w:val="center"/>
        </w:trPr>
        <w:tc>
          <w:tcPr>
            <w:tcW w:w="1119" w:type="dxa"/>
            <w:noWrap w:val="0"/>
            <w:vAlign w:val="top"/>
          </w:tcPr>
          <w:p w14:paraId="3236F75C">
            <w:pPr>
              <w:widowControl/>
              <w:jc w:val="left"/>
              <w:rPr>
                <w:rFonts w:ascii="宋体" w:cs="宋体"/>
                <w:color w:val="000000"/>
                <w:kern w:val="0"/>
                <w:sz w:val="22"/>
              </w:rPr>
            </w:pPr>
            <w:r>
              <w:rPr>
                <w:rFonts w:ascii="宋体" w:hAnsi="宋体" w:cs="宋体"/>
                <w:color w:val="000000"/>
                <w:kern w:val="0"/>
                <w:sz w:val="22"/>
              </w:rPr>
              <w:t>2.5.4</w:t>
            </w:r>
          </w:p>
        </w:tc>
        <w:tc>
          <w:tcPr>
            <w:tcW w:w="4548" w:type="dxa"/>
            <w:noWrap w:val="0"/>
            <w:vAlign w:val="top"/>
          </w:tcPr>
          <w:p w14:paraId="38BB3662">
            <w:pPr>
              <w:widowControl/>
              <w:jc w:val="left"/>
              <w:rPr>
                <w:rFonts w:ascii="宋体" w:cs="宋体"/>
                <w:color w:val="000000"/>
                <w:kern w:val="0"/>
                <w:sz w:val="22"/>
              </w:rPr>
            </w:pPr>
            <w:r>
              <w:rPr>
                <w:rFonts w:hint="eastAsia" w:ascii="宋体" w:hAnsi="宋体" w:cs="宋体"/>
                <w:color w:val="000000"/>
                <w:kern w:val="0"/>
                <w:sz w:val="22"/>
              </w:rPr>
              <w:t>海洋环境监测与探测装备制造</w:t>
            </w:r>
          </w:p>
        </w:tc>
        <w:tc>
          <w:tcPr>
            <w:tcW w:w="882" w:type="dxa"/>
            <w:noWrap/>
            <w:vAlign w:val="top"/>
          </w:tcPr>
          <w:p w14:paraId="3589390A">
            <w:pPr>
              <w:widowControl/>
              <w:jc w:val="left"/>
              <w:rPr>
                <w:rFonts w:ascii="宋体" w:hAnsi="宋体" w:cs="宋体"/>
                <w:color w:val="000000"/>
                <w:kern w:val="0"/>
                <w:sz w:val="22"/>
              </w:rPr>
            </w:pPr>
            <w:r>
              <w:rPr>
                <w:rFonts w:hint="eastAsia" w:ascii="宋体" w:hAnsi="宋体" w:cs="宋体"/>
                <w:color w:val="000000"/>
                <w:kern w:val="0"/>
                <w:sz w:val="22"/>
              </w:rPr>
              <w:t>3734*</w:t>
            </w:r>
          </w:p>
        </w:tc>
        <w:tc>
          <w:tcPr>
            <w:tcW w:w="3211" w:type="dxa"/>
            <w:noWrap w:val="0"/>
            <w:vAlign w:val="top"/>
          </w:tcPr>
          <w:p w14:paraId="53F53C98">
            <w:r>
              <w:rPr>
                <w:rFonts w:hint="eastAsia"/>
              </w:rPr>
              <w:t>船用配套设备制造</w:t>
            </w:r>
          </w:p>
        </w:tc>
      </w:tr>
      <w:tr w14:paraId="6251E41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96506E3">
            <w:pPr>
              <w:widowControl/>
              <w:jc w:val="left"/>
              <w:rPr>
                <w:rFonts w:ascii="宋体" w:cs="宋体"/>
                <w:color w:val="000000"/>
                <w:kern w:val="0"/>
                <w:sz w:val="22"/>
              </w:rPr>
            </w:pPr>
          </w:p>
        </w:tc>
        <w:tc>
          <w:tcPr>
            <w:tcW w:w="4548" w:type="dxa"/>
            <w:noWrap w:val="0"/>
            <w:vAlign w:val="top"/>
          </w:tcPr>
          <w:p w14:paraId="24EB2240">
            <w:pPr>
              <w:widowControl/>
              <w:jc w:val="left"/>
              <w:rPr>
                <w:rFonts w:eastAsia="Times New Roman"/>
                <w:color w:val="000000"/>
                <w:kern w:val="0"/>
                <w:sz w:val="22"/>
              </w:rPr>
            </w:pPr>
          </w:p>
        </w:tc>
        <w:tc>
          <w:tcPr>
            <w:tcW w:w="882" w:type="dxa"/>
            <w:noWrap/>
            <w:vAlign w:val="top"/>
          </w:tcPr>
          <w:p w14:paraId="12CC89AA">
            <w:pPr>
              <w:widowControl/>
              <w:jc w:val="left"/>
              <w:rPr>
                <w:rFonts w:ascii="宋体" w:hAnsi="宋体" w:cs="宋体"/>
                <w:color w:val="000000"/>
                <w:kern w:val="0"/>
                <w:sz w:val="22"/>
              </w:rPr>
            </w:pPr>
            <w:r>
              <w:rPr>
                <w:rFonts w:hint="eastAsia" w:ascii="宋体" w:hAnsi="宋体" w:cs="宋体"/>
                <w:color w:val="000000"/>
                <w:kern w:val="0"/>
                <w:sz w:val="22"/>
              </w:rPr>
              <w:t>3940*</w:t>
            </w:r>
          </w:p>
        </w:tc>
        <w:tc>
          <w:tcPr>
            <w:tcW w:w="3211" w:type="dxa"/>
            <w:noWrap w:val="0"/>
            <w:vAlign w:val="top"/>
          </w:tcPr>
          <w:p w14:paraId="6776DFDF">
            <w:r>
              <w:rPr>
                <w:rFonts w:hint="eastAsia"/>
              </w:rPr>
              <w:t>雷达及配套设备制造</w:t>
            </w:r>
          </w:p>
        </w:tc>
      </w:tr>
      <w:tr w14:paraId="1D7586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90FD0FB">
            <w:pPr>
              <w:widowControl/>
              <w:jc w:val="left"/>
              <w:rPr>
                <w:rFonts w:ascii="宋体" w:cs="宋体"/>
                <w:color w:val="000000"/>
                <w:kern w:val="0"/>
                <w:sz w:val="22"/>
              </w:rPr>
            </w:pPr>
          </w:p>
        </w:tc>
        <w:tc>
          <w:tcPr>
            <w:tcW w:w="4548" w:type="dxa"/>
            <w:noWrap w:val="0"/>
            <w:vAlign w:val="top"/>
          </w:tcPr>
          <w:p w14:paraId="033E0BF3">
            <w:pPr>
              <w:widowControl/>
              <w:jc w:val="left"/>
              <w:rPr>
                <w:rFonts w:eastAsia="Times New Roman"/>
                <w:color w:val="000000"/>
                <w:kern w:val="0"/>
                <w:sz w:val="22"/>
              </w:rPr>
            </w:pPr>
          </w:p>
        </w:tc>
        <w:tc>
          <w:tcPr>
            <w:tcW w:w="882" w:type="dxa"/>
            <w:noWrap/>
            <w:vAlign w:val="top"/>
          </w:tcPr>
          <w:p w14:paraId="518048C5">
            <w:pPr>
              <w:widowControl/>
              <w:jc w:val="left"/>
              <w:rPr>
                <w:rFonts w:ascii="宋体" w:hAnsi="宋体" w:cs="宋体"/>
                <w:color w:val="000000"/>
                <w:kern w:val="0"/>
                <w:sz w:val="22"/>
              </w:rPr>
            </w:pPr>
            <w:r>
              <w:rPr>
                <w:rFonts w:hint="eastAsia" w:ascii="宋体" w:hAnsi="宋体" w:cs="宋体"/>
                <w:color w:val="000000"/>
                <w:kern w:val="0"/>
                <w:sz w:val="22"/>
              </w:rPr>
              <w:t>4021*</w:t>
            </w:r>
          </w:p>
        </w:tc>
        <w:tc>
          <w:tcPr>
            <w:tcW w:w="3211" w:type="dxa"/>
            <w:noWrap w:val="0"/>
            <w:vAlign w:val="top"/>
          </w:tcPr>
          <w:p w14:paraId="117F35B6">
            <w:r>
              <w:rPr>
                <w:rFonts w:hint="eastAsia"/>
              </w:rPr>
              <w:t>环境监测专用仪器仪表制造</w:t>
            </w:r>
          </w:p>
        </w:tc>
      </w:tr>
      <w:tr w14:paraId="66C799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5AC55C7">
            <w:pPr>
              <w:widowControl/>
              <w:jc w:val="left"/>
              <w:rPr>
                <w:rFonts w:ascii="宋体" w:cs="宋体"/>
                <w:color w:val="000000"/>
                <w:kern w:val="0"/>
                <w:sz w:val="22"/>
              </w:rPr>
            </w:pPr>
          </w:p>
        </w:tc>
        <w:tc>
          <w:tcPr>
            <w:tcW w:w="4548" w:type="dxa"/>
            <w:noWrap w:val="0"/>
            <w:vAlign w:val="top"/>
          </w:tcPr>
          <w:p w14:paraId="4304E2D1">
            <w:pPr>
              <w:widowControl/>
              <w:jc w:val="left"/>
              <w:rPr>
                <w:rFonts w:eastAsia="Times New Roman"/>
                <w:color w:val="000000"/>
                <w:kern w:val="0"/>
                <w:sz w:val="22"/>
              </w:rPr>
            </w:pPr>
          </w:p>
        </w:tc>
        <w:tc>
          <w:tcPr>
            <w:tcW w:w="882" w:type="dxa"/>
            <w:noWrap/>
            <w:vAlign w:val="top"/>
          </w:tcPr>
          <w:p w14:paraId="6D0826F2">
            <w:pPr>
              <w:widowControl/>
              <w:jc w:val="left"/>
              <w:rPr>
                <w:rFonts w:ascii="宋体" w:hAnsi="宋体" w:cs="宋体"/>
                <w:color w:val="000000"/>
                <w:kern w:val="0"/>
                <w:sz w:val="22"/>
              </w:rPr>
            </w:pPr>
            <w:r>
              <w:rPr>
                <w:rFonts w:hint="eastAsia" w:ascii="宋体" w:hAnsi="宋体" w:cs="宋体"/>
                <w:color w:val="000000"/>
                <w:kern w:val="0"/>
                <w:sz w:val="22"/>
              </w:rPr>
              <w:t>4023*</w:t>
            </w:r>
          </w:p>
        </w:tc>
        <w:tc>
          <w:tcPr>
            <w:tcW w:w="3211" w:type="dxa"/>
            <w:noWrap w:val="0"/>
            <w:vAlign w:val="top"/>
          </w:tcPr>
          <w:p w14:paraId="258FAF6D">
            <w:r>
              <w:rPr>
                <w:rFonts w:hint="eastAsia"/>
              </w:rPr>
              <w:t>导航、测绘、气象及海洋专用仪器制造</w:t>
            </w:r>
          </w:p>
        </w:tc>
      </w:tr>
      <w:tr w14:paraId="1399B9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7C561CA">
            <w:pPr>
              <w:widowControl/>
              <w:jc w:val="left"/>
              <w:rPr>
                <w:rFonts w:ascii="宋体" w:cs="宋体"/>
                <w:color w:val="000000"/>
                <w:kern w:val="0"/>
                <w:sz w:val="22"/>
              </w:rPr>
            </w:pPr>
            <w:r>
              <w:rPr>
                <w:rFonts w:ascii="宋体" w:hAnsi="宋体" w:cs="宋体"/>
                <w:color w:val="000000"/>
                <w:kern w:val="0"/>
                <w:sz w:val="22"/>
              </w:rPr>
              <w:t>2.5.5</w:t>
            </w:r>
          </w:p>
        </w:tc>
        <w:tc>
          <w:tcPr>
            <w:tcW w:w="4548" w:type="dxa"/>
            <w:noWrap w:val="0"/>
            <w:vAlign w:val="top"/>
          </w:tcPr>
          <w:p w14:paraId="70ED71CC">
            <w:pPr>
              <w:widowControl/>
              <w:jc w:val="left"/>
              <w:rPr>
                <w:rFonts w:ascii="宋体" w:cs="宋体"/>
                <w:color w:val="000000"/>
                <w:kern w:val="0"/>
                <w:sz w:val="22"/>
              </w:rPr>
            </w:pPr>
            <w:r>
              <w:rPr>
                <w:rFonts w:hint="eastAsia" w:ascii="宋体" w:hAnsi="宋体" w:cs="宋体"/>
                <w:color w:val="000000"/>
                <w:kern w:val="0"/>
                <w:sz w:val="22"/>
              </w:rPr>
              <w:t>海洋工程建筑及相关服务</w:t>
            </w:r>
          </w:p>
        </w:tc>
        <w:tc>
          <w:tcPr>
            <w:tcW w:w="882" w:type="dxa"/>
            <w:noWrap/>
            <w:vAlign w:val="top"/>
          </w:tcPr>
          <w:p w14:paraId="38412E54">
            <w:pPr>
              <w:widowControl/>
              <w:jc w:val="left"/>
              <w:rPr>
                <w:rFonts w:ascii="宋体" w:hAnsi="宋体" w:cs="宋体"/>
                <w:color w:val="000000"/>
                <w:kern w:val="0"/>
                <w:sz w:val="22"/>
              </w:rPr>
            </w:pPr>
            <w:r>
              <w:rPr>
                <w:rFonts w:hint="eastAsia" w:ascii="宋体" w:hAnsi="宋体" w:cs="宋体"/>
                <w:color w:val="000000"/>
                <w:kern w:val="0"/>
                <w:sz w:val="22"/>
              </w:rPr>
              <w:t>4831</w:t>
            </w:r>
          </w:p>
        </w:tc>
        <w:tc>
          <w:tcPr>
            <w:tcW w:w="3211" w:type="dxa"/>
            <w:noWrap w:val="0"/>
            <w:vAlign w:val="top"/>
          </w:tcPr>
          <w:p w14:paraId="7C9F88EC">
            <w:r>
              <w:rPr>
                <w:rFonts w:hint="eastAsia"/>
              </w:rPr>
              <w:t>海洋油气资源开发利用工程建筑</w:t>
            </w:r>
          </w:p>
        </w:tc>
      </w:tr>
      <w:tr w14:paraId="3FDC4A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6B2AC92">
            <w:pPr>
              <w:widowControl/>
              <w:jc w:val="left"/>
              <w:rPr>
                <w:rFonts w:ascii="宋体" w:cs="宋体"/>
                <w:color w:val="000000"/>
                <w:kern w:val="0"/>
                <w:sz w:val="22"/>
              </w:rPr>
            </w:pPr>
          </w:p>
        </w:tc>
        <w:tc>
          <w:tcPr>
            <w:tcW w:w="4548" w:type="dxa"/>
            <w:noWrap w:val="0"/>
            <w:vAlign w:val="top"/>
          </w:tcPr>
          <w:p w14:paraId="3D9BAF6A">
            <w:pPr>
              <w:widowControl/>
              <w:jc w:val="left"/>
              <w:rPr>
                <w:rFonts w:eastAsia="Times New Roman"/>
                <w:color w:val="000000"/>
                <w:kern w:val="0"/>
                <w:sz w:val="22"/>
              </w:rPr>
            </w:pPr>
          </w:p>
        </w:tc>
        <w:tc>
          <w:tcPr>
            <w:tcW w:w="882" w:type="dxa"/>
            <w:noWrap/>
            <w:vAlign w:val="top"/>
          </w:tcPr>
          <w:p w14:paraId="611B081B">
            <w:pPr>
              <w:widowControl/>
              <w:jc w:val="left"/>
              <w:rPr>
                <w:rFonts w:ascii="宋体" w:hAnsi="宋体" w:cs="宋体"/>
                <w:color w:val="000000"/>
                <w:kern w:val="0"/>
                <w:sz w:val="22"/>
              </w:rPr>
            </w:pPr>
            <w:r>
              <w:rPr>
                <w:rFonts w:hint="eastAsia" w:ascii="宋体" w:hAnsi="宋体" w:cs="宋体"/>
                <w:color w:val="000000"/>
                <w:kern w:val="0"/>
                <w:sz w:val="22"/>
              </w:rPr>
              <w:t>4832</w:t>
            </w:r>
          </w:p>
        </w:tc>
        <w:tc>
          <w:tcPr>
            <w:tcW w:w="3211" w:type="dxa"/>
            <w:noWrap w:val="0"/>
            <w:vAlign w:val="top"/>
          </w:tcPr>
          <w:p w14:paraId="01B6F7BA">
            <w:r>
              <w:rPr>
                <w:rFonts w:hint="eastAsia"/>
              </w:rPr>
              <w:t>海洋能源开发利用工程建筑</w:t>
            </w:r>
          </w:p>
        </w:tc>
      </w:tr>
      <w:tr w14:paraId="2EB6FE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E0C1DAD">
            <w:pPr>
              <w:widowControl/>
              <w:jc w:val="left"/>
              <w:rPr>
                <w:rFonts w:ascii="宋体" w:cs="宋体"/>
                <w:color w:val="000000"/>
                <w:kern w:val="0"/>
                <w:sz w:val="22"/>
              </w:rPr>
            </w:pPr>
          </w:p>
        </w:tc>
        <w:tc>
          <w:tcPr>
            <w:tcW w:w="4548" w:type="dxa"/>
            <w:noWrap w:val="0"/>
            <w:vAlign w:val="top"/>
          </w:tcPr>
          <w:p w14:paraId="2A394603">
            <w:pPr>
              <w:widowControl/>
              <w:jc w:val="left"/>
              <w:rPr>
                <w:rFonts w:eastAsia="Times New Roman"/>
                <w:color w:val="000000"/>
                <w:kern w:val="0"/>
                <w:sz w:val="22"/>
              </w:rPr>
            </w:pPr>
          </w:p>
        </w:tc>
        <w:tc>
          <w:tcPr>
            <w:tcW w:w="882" w:type="dxa"/>
            <w:noWrap/>
            <w:vAlign w:val="top"/>
          </w:tcPr>
          <w:p w14:paraId="7923CE04">
            <w:pPr>
              <w:widowControl/>
              <w:jc w:val="left"/>
              <w:rPr>
                <w:rFonts w:ascii="宋体" w:hAnsi="宋体" w:cs="宋体"/>
                <w:color w:val="000000"/>
                <w:kern w:val="0"/>
                <w:sz w:val="22"/>
              </w:rPr>
            </w:pPr>
            <w:r>
              <w:rPr>
                <w:rFonts w:hint="eastAsia" w:ascii="宋体" w:hAnsi="宋体" w:cs="宋体"/>
                <w:color w:val="000000"/>
                <w:kern w:val="0"/>
                <w:sz w:val="22"/>
              </w:rPr>
              <w:t>6820*</w:t>
            </w:r>
          </w:p>
        </w:tc>
        <w:tc>
          <w:tcPr>
            <w:tcW w:w="3211" w:type="dxa"/>
            <w:noWrap w:val="0"/>
            <w:vAlign w:val="top"/>
          </w:tcPr>
          <w:p w14:paraId="5A649AAF">
            <w:r>
              <w:rPr>
                <w:rFonts w:hint="eastAsia"/>
              </w:rPr>
              <w:t>财产保险</w:t>
            </w:r>
          </w:p>
        </w:tc>
      </w:tr>
      <w:tr w14:paraId="0F5FA45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24D4A25">
            <w:pPr>
              <w:widowControl/>
              <w:jc w:val="left"/>
              <w:rPr>
                <w:rFonts w:ascii="宋体" w:cs="宋体"/>
                <w:color w:val="000000"/>
                <w:kern w:val="0"/>
                <w:sz w:val="22"/>
              </w:rPr>
            </w:pPr>
          </w:p>
        </w:tc>
        <w:tc>
          <w:tcPr>
            <w:tcW w:w="4548" w:type="dxa"/>
            <w:noWrap w:val="0"/>
            <w:vAlign w:val="top"/>
          </w:tcPr>
          <w:p w14:paraId="2BEB408B">
            <w:pPr>
              <w:widowControl/>
              <w:jc w:val="left"/>
              <w:rPr>
                <w:rFonts w:eastAsia="Times New Roman"/>
                <w:color w:val="000000"/>
                <w:kern w:val="0"/>
                <w:sz w:val="22"/>
              </w:rPr>
            </w:pPr>
          </w:p>
        </w:tc>
        <w:tc>
          <w:tcPr>
            <w:tcW w:w="882" w:type="dxa"/>
            <w:noWrap/>
            <w:vAlign w:val="top"/>
          </w:tcPr>
          <w:p w14:paraId="4BA1A8F0">
            <w:pPr>
              <w:widowControl/>
              <w:jc w:val="left"/>
              <w:rPr>
                <w:rFonts w:ascii="宋体" w:hAnsi="宋体" w:cs="宋体"/>
                <w:color w:val="000000"/>
                <w:kern w:val="0"/>
                <w:sz w:val="22"/>
              </w:rPr>
            </w:pPr>
            <w:r>
              <w:rPr>
                <w:rFonts w:hint="eastAsia" w:ascii="宋体" w:hAnsi="宋体" w:cs="宋体"/>
                <w:color w:val="000000"/>
                <w:kern w:val="0"/>
                <w:sz w:val="22"/>
              </w:rPr>
              <w:t>7231*</w:t>
            </w:r>
          </w:p>
        </w:tc>
        <w:tc>
          <w:tcPr>
            <w:tcW w:w="3211" w:type="dxa"/>
            <w:noWrap w:val="0"/>
            <w:vAlign w:val="top"/>
          </w:tcPr>
          <w:p w14:paraId="205FBE47">
            <w:r>
              <w:rPr>
                <w:rFonts w:hint="eastAsia"/>
              </w:rPr>
              <w:t>律师及相关法律服务</w:t>
            </w:r>
          </w:p>
        </w:tc>
      </w:tr>
      <w:tr w14:paraId="0CBDEA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989C00D">
            <w:pPr>
              <w:widowControl/>
              <w:jc w:val="left"/>
              <w:rPr>
                <w:rFonts w:ascii="宋体" w:cs="宋体"/>
                <w:color w:val="000000"/>
                <w:kern w:val="0"/>
                <w:sz w:val="22"/>
              </w:rPr>
            </w:pPr>
          </w:p>
        </w:tc>
        <w:tc>
          <w:tcPr>
            <w:tcW w:w="4548" w:type="dxa"/>
            <w:noWrap w:val="0"/>
            <w:vAlign w:val="top"/>
          </w:tcPr>
          <w:p w14:paraId="7BB546E4">
            <w:pPr>
              <w:widowControl/>
              <w:jc w:val="left"/>
              <w:rPr>
                <w:rFonts w:eastAsia="Times New Roman"/>
                <w:color w:val="000000"/>
                <w:kern w:val="0"/>
                <w:sz w:val="22"/>
              </w:rPr>
            </w:pPr>
          </w:p>
        </w:tc>
        <w:tc>
          <w:tcPr>
            <w:tcW w:w="882" w:type="dxa"/>
            <w:noWrap/>
            <w:vAlign w:val="top"/>
          </w:tcPr>
          <w:p w14:paraId="15BE708B">
            <w:pPr>
              <w:widowControl/>
              <w:jc w:val="left"/>
              <w:rPr>
                <w:rFonts w:ascii="宋体" w:hAnsi="宋体" w:cs="宋体"/>
                <w:color w:val="000000"/>
                <w:kern w:val="0"/>
                <w:sz w:val="22"/>
              </w:rPr>
            </w:pPr>
            <w:r>
              <w:rPr>
                <w:rFonts w:hint="eastAsia" w:ascii="宋体" w:hAnsi="宋体" w:cs="宋体"/>
                <w:color w:val="000000"/>
                <w:kern w:val="0"/>
                <w:sz w:val="22"/>
              </w:rPr>
              <w:t>7320*</w:t>
            </w:r>
          </w:p>
        </w:tc>
        <w:tc>
          <w:tcPr>
            <w:tcW w:w="3211" w:type="dxa"/>
            <w:noWrap w:val="0"/>
            <w:vAlign w:val="top"/>
          </w:tcPr>
          <w:p w14:paraId="30971A8D">
            <w:r>
              <w:rPr>
                <w:rFonts w:hint="eastAsia"/>
              </w:rPr>
              <w:t>工程和技术研究和试验发展</w:t>
            </w:r>
          </w:p>
        </w:tc>
      </w:tr>
      <w:tr w14:paraId="4545F4D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462BBF3">
            <w:pPr>
              <w:widowControl/>
              <w:jc w:val="left"/>
              <w:rPr>
                <w:rFonts w:ascii="宋体" w:cs="宋体"/>
                <w:color w:val="000000"/>
                <w:kern w:val="0"/>
                <w:sz w:val="22"/>
              </w:rPr>
            </w:pPr>
          </w:p>
        </w:tc>
        <w:tc>
          <w:tcPr>
            <w:tcW w:w="4548" w:type="dxa"/>
            <w:noWrap w:val="0"/>
            <w:vAlign w:val="top"/>
          </w:tcPr>
          <w:p w14:paraId="2DD2FAD3">
            <w:pPr>
              <w:widowControl/>
              <w:jc w:val="left"/>
              <w:rPr>
                <w:rFonts w:eastAsia="Times New Roman"/>
                <w:color w:val="000000"/>
                <w:kern w:val="0"/>
                <w:sz w:val="22"/>
              </w:rPr>
            </w:pPr>
          </w:p>
        </w:tc>
        <w:tc>
          <w:tcPr>
            <w:tcW w:w="882" w:type="dxa"/>
            <w:noWrap/>
            <w:vAlign w:val="top"/>
          </w:tcPr>
          <w:p w14:paraId="225F0A9D">
            <w:pPr>
              <w:widowControl/>
              <w:jc w:val="left"/>
              <w:rPr>
                <w:rFonts w:ascii="宋体" w:hAnsi="宋体" w:cs="宋体"/>
                <w:color w:val="000000"/>
                <w:kern w:val="0"/>
                <w:sz w:val="22"/>
              </w:rPr>
            </w:pPr>
            <w:r>
              <w:rPr>
                <w:rFonts w:hint="eastAsia" w:ascii="宋体" w:hAnsi="宋体" w:cs="宋体"/>
                <w:color w:val="000000"/>
                <w:kern w:val="0"/>
                <w:sz w:val="22"/>
              </w:rPr>
              <w:t>7439*</w:t>
            </w:r>
          </w:p>
        </w:tc>
        <w:tc>
          <w:tcPr>
            <w:tcW w:w="3211" w:type="dxa"/>
            <w:noWrap w:val="0"/>
            <w:vAlign w:val="top"/>
          </w:tcPr>
          <w:p w14:paraId="560BD04F">
            <w:r>
              <w:rPr>
                <w:rFonts w:hint="eastAsia"/>
              </w:rPr>
              <w:t>其他海洋服务</w:t>
            </w:r>
          </w:p>
        </w:tc>
      </w:tr>
      <w:tr w14:paraId="0F8876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25C015B">
            <w:pPr>
              <w:widowControl/>
              <w:jc w:val="left"/>
              <w:rPr>
                <w:rFonts w:ascii="宋体" w:cs="宋体"/>
                <w:color w:val="000000"/>
                <w:kern w:val="0"/>
                <w:sz w:val="22"/>
              </w:rPr>
            </w:pPr>
          </w:p>
        </w:tc>
        <w:tc>
          <w:tcPr>
            <w:tcW w:w="4548" w:type="dxa"/>
            <w:noWrap w:val="0"/>
            <w:vAlign w:val="top"/>
          </w:tcPr>
          <w:p w14:paraId="4D99AAE9">
            <w:pPr>
              <w:widowControl/>
              <w:jc w:val="left"/>
              <w:rPr>
                <w:rFonts w:eastAsia="Times New Roman"/>
                <w:color w:val="000000"/>
                <w:kern w:val="0"/>
                <w:sz w:val="22"/>
              </w:rPr>
            </w:pPr>
          </w:p>
        </w:tc>
        <w:tc>
          <w:tcPr>
            <w:tcW w:w="882" w:type="dxa"/>
            <w:noWrap/>
            <w:vAlign w:val="top"/>
          </w:tcPr>
          <w:p w14:paraId="4333573A">
            <w:pPr>
              <w:widowControl/>
              <w:jc w:val="left"/>
              <w:rPr>
                <w:rFonts w:ascii="宋体" w:hAnsi="宋体" w:cs="宋体"/>
                <w:color w:val="000000"/>
                <w:kern w:val="0"/>
                <w:sz w:val="22"/>
              </w:rPr>
            </w:pPr>
            <w:r>
              <w:rPr>
                <w:rFonts w:hint="eastAsia" w:ascii="宋体" w:hAnsi="宋体" w:cs="宋体"/>
                <w:color w:val="000000"/>
                <w:kern w:val="0"/>
                <w:sz w:val="22"/>
              </w:rPr>
              <w:t>7481*</w:t>
            </w:r>
          </w:p>
        </w:tc>
        <w:tc>
          <w:tcPr>
            <w:tcW w:w="3211" w:type="dxa"/>
            <w:noWrap w:val="0"/>
            <w:vAlign w:val="top"/>
          </w:tcPr>
          <w:p w14:paraId="129CF329">
            <w:r>
              <w:rPr>
                <w:rFonts w:hint="eastAsia"/>
              </w:rPr>
              <w:t>工程管理服务</w:t>
            </w:r>
          </w:p>
        </w:tc>
      </w:tr>
      <w:tr w14:paraId="35C568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F74B7B9">
            <w:pPr>
              <w:widowControl/>
              <w:jc w:val="left"/>
              <w:rPr>
                <w:rFonts w:ascii="宋体" w:cs="宋体"/>
                <w:color w:val="000000"/>
                <w:kern w:val="0"/>
                <w:sz w:val="22"/>
              </w:rPr>
            </w:pPr>
          </w:p>
        </w:tc>
        <w:tc>
          <w:tcPr>
            <w:tcW w:w="4548" w:type="dxa"/>
            <w:noWrap w:val="0"/>
            <w:vAlign w:val="top"/>
          </w:tcPr>
          <w:p w14:paraId="7F7F5BE7">
            <w:pPr>
              <w:widowControl/>
              <w:jc w:val="left"/>
              <w:rPr>
                <w:rFonts w:eastAsia="Times New Roman"/>
                <w:color w:val="000000"/>
                <w:kern w:val="0"/>
                <w:sz w:val="22"/>
              </w:rPr>
            </w:pPr>
          </w:p>
        </w:tc>
        <w:tc>
          <w:tcPr>
            <w:tcW w:w="882" w:type="dxa"/>
            <w:noWrap/>
            <w:vAlign w:val="top"/>
          </w:tcPr>
          <w:p w14:paraId="59D195A7">
            <w:pPr>
              <w:widowControl/>
              <w:jc w:val="left"/>
              <w:rPr>
                <w:rFonts w:ascii="宋体" w:hAnsi="宋体" w:cs="宋体"/>
                <w:color w:val="000000"/>
                <w:kern w:val="0"/>
                <w:sz w:val="22"/>
              </w:rPr>
            </w:pPr>
            <w:r>
              <w:rPr>
                <w:rFonts w:hint="eastAsia" w:ascii="宋体" w:hAnsi="宋体" w:cs="宋体"/>
                <w:color w:val="000000"/>
                <w:kern w:val="0"/>
                <w:sz w:val="22"/>
              </w:rPr>
              <w:t>7484*</w:t>
            </w:r>
          </w:p>
        </w:tc>
        <w:tc>
          <w:tcPr>
            <w:tcW w:w="3211" w:type="dxa"/>
            <w:noWrap w:val="0"/>
            <w:vAlign w:val="top"/>
          </w:tcPr>
          <w:p w14:paraId="03D502AC">
            <w:r>
              <w:rPr>
                <w:rFonts w:hint="eastAsia"/>
              </w:rPr>
              <w:t>工程设计活动</w:t>
            </w:r>
          </w:p>
        </w:tc>
      </w:tr>
      <w:tr w14:paraId="7F2ED3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501A118">
            <w:pPr>
              <w:widowControl/>
              <w:jc w:val="left"/>
              <w:rPr>
                <w:rFonts w:ascii="宋体" w:cs="宋体"/>
                <w:color w:val="000000"/>
                <w:kern w:val="0"/>
                <w:sz w:val="22"/>
              </w:rPr>
            </w:pPr>
            <w:r>
              <w:rPr>
                <w:rFonts w:ascii="宋体" w:hAnsi="宋体" w:cs="宋体"/>
                <w:color w:val="000000"/>
                <w:kern w:val="0"/>
                <w:sz w:val="22"/>
              </w:rPr>
              <w:t>3</w:t>
            </w:r>
          </w:p>
        </w:tc>
        <w:tc>
          <w:tcPr>
            <w:tcW w:w="4548" w:type="dxa"/>
            <w:noWrap w:val="0"/>
            <w:vAlign w:val="top"/>
          </w:tcPr>
          <w:p w14:paraId="3E592B3A">
            <w:pPr>
              <w:widowControl/>
              <w:jc w:val="left"/>
              <w:rPr>
                <w:rFonts w:ascii="宋体" w:cs="宋体"/>
                <w:color w:val="000000"/>
                <w:kern w:val="0"/>
                <w:sz w:val="22"/>
              </w:rPr>
            </w:pPr>
            <w:r>
              <w:rPr>
                <w:rFonts w:hint="eastAsia" w:ascii="宋体" w:hAnsi="宋体" w:cs="宋体"/>
                <w:color w:val="000000"/>
                <w:kern w:val="0"/>
                <w:sz w:val="22"/>
              </w:rPr>
              <w:t>新材料产业</w:t>
            </w:r>
          </w:p>
        </w:tc>
        <w:tc>
          <w:tcPr>
            <w:tcW w:w="882" w:type="dxa"/>
            <w:noWrap/>
            <w:vAlign w:val="top"/>
          </w:tcPr>
          <w:p w14:paraId="76F113B9">
            <w:pPr>
              <w:widowControl/>
              <w:jc w:val="left"/>
              <w:rPr>
                <w:rFonts w:ascii="宋体" w:cs="宋体"/>
                <w:color w:val="000000"/>
                <w:kern w:val="0"/>
                <w:sz w:val="22"/>
              </w:rPr>
            </w:pPr>
          </w:p>
        </w:tc>
        <w:tc>
          <w:tcPr>
            <w:tcW w:w="3211" w:type="dxa"/>
            <w:noWrap w:val="0"/>
            <w:vAlign w:val="top"/>
          </w:tcPr>
          <w:p w14:paraId="3ECD4843">
            <w:pPr>
              <w:widowControl/>
              <w:jc w:val="left"/>
              <w:rPr>
                <w:rFonts w:eastAsia="Times New Roman"/>
                <w:color w:val="000000"/>
                <w:kern w:val="0"/>
                <w:sz w:val="22"/>
              </w:rPr>
            </w:pPr>
          </w:p>
        </w:tc>
      </w:tr>
      <w:tr w14:paraId="71E11B9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15EA868">
            <w:pPr>
              <w:widowControl/>
              <w:jc w:val="left"/>
              <w:rPr>
                <w:rFonts w:ascii="宋体" w:cs="宋体"/>
                <w:color w:val="000000"/>
                <w:kern w:val="0"/>
                <w:sz w:val="22"/>
              </w:rPr>
            </w:pPr>
            <w:r>
              <w:rPr>
                <w:rFonts w:ascii="宋体" w:hAnsi="宋体" w:cs="宋体"/>
                <w:color w:val="000000"/>
                <w:kern w:val="0"/>
                <w:sz w:val="22"/>
              </w:rPr>
              <w:t>3.1</w:t>
            </w:r>
          </w:p>
        </w:tc>
        <w:tc>
          <w:tcPr>
            <w:tcW w:w="4548" w:type="dxa"/>
            <w:noWrap w:val="0"/>
            <w:vAlign w:val="top"/>
          </w:tcPr>
          <w:p w14:paraId="3EFA18D2">
            <w:pPr>
              <w:widowControl/>
              <w:jc w:val="left"/>
              <w:rPr>
                <w:rFonts w:ascii="宋体" w:cs="宋体"/>
                <w:color w:val="000000"/>
                <w:kern w:val="0"/>
                <w:sz w:val="22"/>
              </w:rPr>
            </w:pPr>
            <w:r>
              <w:rPr>
                <w:rFonts w:hint="eastAsia" w:ascii="宋体" w:hAnsi="宋体" w:cs="宋体"/>
                <w:color w:val="000000"/>
                <w:kern w:val="0"/>
                <w:sz w:val="22"/>
              </w:rPr>
              <w:t>先进钢铁材料</w:t>
            </w:r>
          </w:p>
        </w:tc>
        <w:tc>
          <w:tcPr>
            <w:tcW w:w="882" w:type="dxa"/>
            <w:noWrap/>
            <w:vAlign w:val="top"/>
          </w:tcPr>
          <w:p w14:paraId="59B2EE80">
            <w:pPr>
              <w:widowControl/>
              <w:jc w:val="left"/>
              <w:rPr>
                <w:rFonts w:ascii="宋体" w:cs="宋体"/>
                <w:color w:val="000000"/>
                <w:kern w:val="0"/>
                <w:sz w:val="22"/>
              </w:rPr>
            </w:pPr>
          </w:p>
        </w:tc>
        <w:tc>
          <w:tcPr>
            <w:tcW w:w="3211" w:type="dxa"/>
            <w:noWrap w:val="0"/>
            <w:vAlign w:val="top"/>
          </w:tcPr>
          <w:p w14:paraId="19005AFD">
            <w:pPr>
              <w:widowControl/>
              <w:jc w:val="left"/>
              <w:rPr>
                <w:rFonts w:eastAsia="Times New Roman"/>
                <w:color w:val="000000"/>
                <w:kern w:val="0"/>
                <w:sz w:val="22"/>
              </w:rPr>
            </w:pPr>
          </w:p>
        </w:tc>
      </w:tr>
      <w:tr w14:paraId="204F78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AEFA3F6">
            <w:pPr>
              <w:widowControl/>
              <w:jc w:val="left"/>
              <w:rPr>
                <w:rFonts w:ascii="宋体" w:cs="宋体"/>
                <w:color w:val="000000"/>
                <w:kern w:val="0"/>
                <w:sz w:val="22"/>
              </w:rPr>
            </w:pPr>
            <w:r>
              <w:rPr>
                <w:rFonts w:ascii="宋体" w:hAnsi="宋体" w:cs="宋体"/>
                <w:color w:val="000000"/>
                <w:kern w:val="0"/>
                <w:sz w:val="22"/>
              </w:rPr>
              <w:t>3.1.1</w:t>
            </w:r>
          </w:p>
        </w:tc>
        <w:tc>
          <w:tcPr>
            <w:tcW w:w="4548" w:type="dxa"/>
            <w:noWrap w:val="0"/>
            <w:vAlign w:val="top"/>
          </w:tcPr>
          <w:p w14:paraId="76221229">
            <w:pPr>
              <w:widowControl/>
              <w:jc w:val="left"/>
              <w:rPr>
                <w:rFonts w:ascii="宋体" w:cs="宋体"/>
                <w:color w:val="000000"/>
                <w:kern w:val="0"/>
                <w:sz w:val="22"/>
              </w:rPr>
            </w:pPr>
            <w:r>
              <w:rPr>
                <w:rFonts w:hint="eastAsia" w:ascii="宋体" w:hAnsi="宋体" w:cs="宋体"/>
                <w:color w:val="000000"/>
                <w:kern w:val="0"/>
                <w:sz w:val="22"/>
              </w:rPr>
              <w:t>先进制造基础零部件用钢制造</w:t>
            </w:r>
          </w:p>
        </w:tc>
        <w:tc>
          <w:tcPr>
            <w:tcW w:w="882" w:type="dxa"/>
            <w:noWrap/>
            <w:vAlign w:val="top"/>
          </w:tcPr>
          <w:p w14:paraId="66D602EB">
            <w:pPr>
              <w:widowControl/>
              <w:jc w:val="left"/>
              <w:rPr>
                <w:rFonts w:ascii="宋体" w:cs="宋体"/>
                <w:color w:val="000000"/>
                <w:kern w:val="0"/>
                <w:sz w:val="22"/>
              </w:rPr>
            </w:pPr>
          </w:p>
        </w:tc>
        <w:tc>
          <w:tcPr>
            <w:tcW w:w="3211" w:type="dxa"/>
            <w:noWrap w:val="0"/>
            <w:vAlign w:val="top"/>
          </w:tcPr>
          <w:p w14:paraId="5224578D">
            <w:pPr>
              <w:widowControl/>
              <w:jc w:val="left"/>
              <w:rPr>
                <w:rFonts w:eastAsia="Times New Roman"/>
                <w:color w:val="000000"/>
                <w:kern w:val="0"/>
                <w:sz w:val="22"/>
              </w:rPr>
            </w:pPr>
          </w:p>
        </w:tc>
      </w:tr>
      <w:tr w14:paraId="5EC1D5D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A21A754">
            <w:pPr>
              <w:widowControl/>
              <w:jc w:val="left"/>
              <w:rPr>
                <w:rFonts w:ascii="宋体" w:cs="宋体"/>
                <w:color w:val="000000"/>
                <w:kern w:val="0"/>
                <w:sz w:val="22"/>
              </w:rPr>
            </w:pPr>
            <w:r>
              <w:rPr>
                <w:rFonts w:ascii="宋体" w:hAnsi="宋体" w:cs="宋体"/>
                <w:color w:val="000000"/>
                <w:kern w:val="0"/>
                <w:sz w:val="22"/>
              </w:rPr>
              <w:t>3.1.1.1</w:t>
            </w:r>
          </w:p>
        </w:tc>
        <w:tc>
          <w:tcPr>
            <w:tcW w:w="4548" w:type="dxa"/>
            <w:noWrap w:val="0"/>
            <w:vAlign w:val="top"/>
          </w:tcPr>
          <w:p w14:paraId="3E83E0B6">
            <w:pPr>
              <w:widowControl/>
              <w:jc w:val="left"/>
              <w:rPr>
                <w:rFonts w:ascii="宋体" w:cs="宋体"/>
                <w:color w:val="000000"/>
                <w:kern w:val="0"/>
                <w:sz w:val="22"/>
              </w:rPr>
            </w:pPr>
            <w:r>
              <w:rPr>
                <w:rFonts w:hint="eastAsia" w:ascii="宋体" w:hAnsi="宋体" w:cs="宋体"/>
                <w:color w:val="000000"/>
                <w:kern w:val="0"/>
                <w:sz w:val="22"/>
              </w:rPr>
              <w:t>高性能轴承用钢加工</w:t>
            </w:r>
          </w:p>
        </w:tc>
        <w:tc>
          <w:tcPr>
            <w:tcW w:w="882" w:type="dxa"/>
            <w:noWrap/>
            <w:vAlign w:val="top"/>
          </w:tcPr>
          <w:p w14:paraId="33D0C16B">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2DDD4CDF">
            <w:pPr>
              <w:widowControl/>
              <w:jc w:val="left"/>
              <w:rPr>
                <w:rFonts w:ascii="宋体" w:cs="宋体"/>
                <w:color w:val="000000"/>
                <w:kern w:val="0"/>
                <w:sz w:val="22"/>
              </w:rPr>
            </w:pPr>
            <w:r>
              <w:rPr>
                <w:rFonts w:hint="eastAsia" w:ascii="宋体" w:hAnsi="宋体" w:cs="宋体"/>
                <w:color w:val="000000"/>
                <w:kern w:val="0"/>
                <w:sz w:val="22"/>
              </w:rPr>
              <w:t>钢压延加工</w:t>
            </w:r>
          </w:p>
        </w:tc>
      </w:tr>
      <w:tr w14:paraId="7719E0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8C27B8E">
            <w:pPr>
              <w:widowControl/>
              <w:jc w:val="left"/>
              <w:rPr>
                <w:rFonts w:ascii="宋体" w:cs="宋体"/>
                <w:color w:val="000000"/>
                <w:kern w:val="0"/>
                <w:sz w:val="22"/>
              </w:rPr>
            </w:pPr>
            <w:r>
              <w:rPr>
                <w:rFonts w:ascii="宋体" w:hAnsi="宋体" w:cs="宋体"/>
                <w:color w:val="000000"/>
                <w:kern w:val="0"/>
                <w:sz w:val="22"/>
              </w:rPr>
              <w:t>3.1.1.2</w:t>
            </w:r>
          </w:p>
        </w:tc>
        <w:tc>
          <w:tcPr>
            <w:tcW w:w="4548" w:type="dxa"/>
            <w:noWrap w:val="0"/>
            <w:vAlign w:val="top"/>
          </w:tcPr>
          <w:p w14:paraId="75D20F83">
            <w:pPr>
              <w:widowControl/>
              <w:jc w:val="left"/>
              <w:rPr>
                <w:rFonts w:ascii="宋体" w:cs="宋体"/>
                <w:color w:val="000000"/>
                <w:kern w:val="0"/>
                <w:sz w:val="22"/>
              </w:rPr>
            </w:pPr>
            <w:r>
              <w:rPr>
                <w:rFonts w:hint="eastAsia" w:ascii="宋体" w:hAnsi="宋体" w:cs="宋体"/>
                <w:color w:val="000000"/>
                <w:kern w:val="0"/>
                <w:sz w:val="22"/>
              </w:rPr>
              <w:t>高性能齿轮用钢加工</w:t>
            </w:r>
          </w:p>
        </w:tc>
        <w:tc>
          <w:tcPr>
            <w:tcW w:w="882" w:type="dxa"/>
            <w:noWrap/>
            <w:vAlign w:val="top"/>
          </w:tcPr>
          <w:p w14:paraId="2518511D">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7D3CCE18">
            <w:pPr>
              <w:widowControl/>
              <w:jc w:val="left"/>
              <w:rPr>
                <w:rFonts w:ascii="宋体" w:cs="宋体"/>
                <w:color w:val="000000"/>
                <w:kern w:val="0"/>
                <w:sz w:val="22"/>
              </w:rPr>
            </w:pPr>
            <w:r>
              <w:rPr>
                <w:rFonts w:hint="eastAsia" w:ascii="宋体" w:hAnsi="宋体" w:cs="宋体"/>
                <w:color w:val="000000"/>
                <w:kern w:val="0"/>
                <w:sz w:val="22"/>
              </w:rPr>
              <w:t>钢压延加工</w:t>
            </w:r>
          </w:p>
        </w:tc>
      </w:tr>
      <w:tr w14:paraId="0B8D1EC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AB87108">
            <w:pPr>
              <w:widowControl/>
              <w:jc w:val="left"/>
              <w:rPr>
                <w:rFonts w:ascii="宋体" w:cs="宋体"/>
                <w:color w:val="000000"/>
                <w:kern w:val="0"/>
                <w:sz w:val="22"/>
              </w:rPr>
            </w:pPr>
            <w:r>
              <w:rPr>
                <w:rFonts w:ascii="宋体" w:hAnsi="宋体" w:cs="宋体"/>
                <w:color w:val="000000"/>
                <w:kern w:val="0"/>
                <w:sz w:val="22"/>
              </w:rPr>
              <w:t>3.1.1.3</w:t>
            </w:r>
          </w:p>
        </w:tc>
        <w:tc>
          <w:tcPr>
            <w:tcW w:w="4548" w:type="dxa"/>
            <w:noWrap w:val="0"/>
            <w:vAlign w:val="top"/>
          </w:tcPr>
          <w:p w14:paraId="2468C45D">
            <w:pPr>
              <w:widowControl/>
              <w:jc w:val="left"/>
              <w:rPr>
                <w:rFonts w:ascii="宋体" w:cs="宋体"/>
                <w:color w:val="000000"/>
                <w:kern w:val="0"/>
                <w:sz w:val="22"/>
              </w:rPr>
            </w:pPr>
            <w:r>
              <w:rPr>
                <w:rFonts w:hint="eastAsia" w:ascii="宋体" w:hAnsi="宋体" w:cs="宋体"/>
                <w:color w:val="000000"/>
                <w:kern w:val="0"/>
                <w:sz w:val="22"/>
              </w:rPr>
              <w:t>高应力弹簧钢加工</w:t>
            </w:r>
          </w:p>
        </w:tc>
        <w:tc>
          <w:tcPr>
            <w:tcW w:w="882" w:type="dxa"/>
            <w:noWrap/>
            <w:vAlign w:val="top"/>
          </w:tcPr>
          <w:p w14:paraId="0AF9075D">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33050C8D">
            <w:pPr>
              <w:widowControl/>
              <w:jc w:val="left"/>
              <w:rPr>
                <w:rFonts w:ascii="宋体" w:cs="宋体"/>
                <w:color w:val="000000"/>
                <w:kern w:val="0"/>
                <w:sz w:val="22"/>
              </w:rPr>
            </w:pPr>
            <w:r>
              <w:rPr>
                <w:rFonts w:hint="eastAsia" w:ascii="宋体" w:hAnsi="宋体" w:cs="宋体"/>
                <w:color w:val="000000"/>
                <w:kern w:val="0"/>
                <w:sz w:val="22"/>
              </w:rPr>
              <w:t>钢压延加工</w:t>
            </w:r>
          </w:p>
        </w:tc>
      </w:tr>
      <w:tr w14:paraId="13707C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790F53A">
            <w:pPr>
              <w:widowControl/>
              <w:jc w:val="left"/>
              <w:rPr>
                <w:rFonts w:ascii="宋体" w:cs="宋体"/>
                <w:color w:val="000000"/>
                <w:kern w:val="0"/>
                <w:sz w:val="22"/>
              </w:rPr>
            </w:pPr>
            <w:r>
              <w:rPr>
                <w:rFonts w:ascii="宋体" w:hAnsi="宋体" w:cs="宋体"/>
                <w:color w:val="000000"/>
                <w:kern w:val="0"/>
                <w:sz w:val="22"/>
              </w:rPr>
              <w:t>3.1.1.4</w:t>
            </w:r>
          </w:p>
        </w:tc>
        <w:tc>
          <w:tcPr>
            <w:tcW w:w="4548" w:type="dxa"/>
            <w:noWrap w:val="0"/>
            <w:vAlign w:val="top"/>
          </w:tcPr>
          <w:p w14:paraId="401E025A">
            <w:pPr>
              <w:widowControl/>
              <w:jc w:val="left"/>
              <w:rPr>
                <w:rFonts w:ascii="宋体" w:cs="宋体"/>
                <w:color w:val="000000"/>
                <w:kern w:val="0"/>
                <w:sz w:val="22"/>
              </w:rPr>
            </w:pPr>
            <w:r>
              <w:rPr>
                <w:rFonts w:hint="eastAsia" w:ascii="宋体" w:hAnsi="宋体" w:cs="宋体"/>
                <w:color w:val="000000"/>
                <w:kern w:val="0"/>
                <w:sz w:val="22"/>
              </w:rPr>
              <w:t>高强度紧固件用钢加工</w:t>
            </w:r>
          </w:p>
        </w:tc>
        <w:tc>
          <w:tcPr>
            <w:tcW w:w="882" w:type="dxa"/>
            <w:noWrap/>
            <w:vAlign w:val="top"/>
          </w:tcPr>
          <w:p w14:paraId="50E21B1A">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08E60B19">
            <w:pPr>
              <w:widowControl/>
              <w:jc w:val="left"/>
              <w:rPr>
                <w:rFonts w:ascii="宋体" w:cs="宋体"/>
                <w:color w:val="000000"/>
                <w:kern w:val="0"/>
                <w:sz w:val="22"/>
              </w:rPr>
            </w:pPr>
            <w:r>
              <w:rPr>
                <w:rFonts w:hint="eastAsia" w:ascii="宋体" w:hAnsi="宋体" w:cs="宋体"/>
                <w:color w:val="000000"/>
                <w:kern w:val="0"/>
                <w:sz w:val="22"/>
              </w:rPr>
              <w:t>钢压延加工</w:t>
            </w:r>
          </w:p>
        </w:tc>
      </w:tr>
      <w:tr w14:paraId="253CB3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B63CA88">
            <w:pPr>
              <w:widowControl/>
              <w:jc w:val="left"/>
              <w:rPr>
                <w:rFonts w:ascii="宋体" w:cs="宋体"/>
                <w:color w:val="000000"/>
                <w:kern w:val="0"/>
                <w:sz w:val="22"/>
              </w:rPr>
            </w:pPr>
            <w:r>
              <w:rPr>
                <w:rFonts w:ascii="宋体" w:hAnsi="宋体" w:cs="宋体"/>
                <w:color w:val="000000"/>
                <w:kern w:val="0"/>
                <w:sz w:val="22"/>
              </w:rPr>
              <w:t>3.1.1.5</w:t>
            </w:r>
          </w:p>
        </w:tc>
        <w:tc>
          <w:tcPr>
            <w:tcW w:w="4548" w:type="dxa"/>
            <w:noWrap w:val="0"/>
            <w:vAlign w:val="top"/>
          </w:tcPr>
          <w:p w14:paraId="1E484164">
            <w:pPr>
              <w:widowControl/>
              <w:jc w:val="left"/>
              <w:rPr>
                <w:rFonts w:ascii="宋体" w:cs="宋体"/>
                <w:color w:val="000000"/>
                <w:kern w:val="0"/>
                <w:sz w:val="22"/>
              </w:rPr>
            </w:pPr>
            <w:r>
              <w:rPr>
                <w:rFonts w:hint="eastAsia" w:ascii="宋体" w:hAnsi="宋体" w:cs="宋体"/>
                <w:color w:val="000000"/>
                <w:kern w:val="0"/>
                <w:sz w:val="22"/>
              </w:rPr>
              <w:t>高性能工具模具钢加工</w:t>
            </w:r>
          </w:p>
        </w:tc>
        <w:tc>
          <w:tcPr>
            <w:tcW w:w="882" w:type="dxa"/>
            <w:noWrap/>
            <w:vAlign w:val="top"/>
          </w:tcPr>
          <w:p w14:paraId="0ED486C1">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3AFD16EA">
            <w:pPr>
              <w:widowControl/>
              <w:jc w:val="left"/>
              <w:rPr>
                <w:rFonts w:ascii="宋体" w:cs="宋体"/>
                <w:color w:val="000000"/>
                <w:kern w:val="0"/>
                <w:sz w:val="22"/>
              </w:rPr>
            </w:pPr>
            <w:r>
              <w:rPr>
                <w:rFonts w:hint="eastAsia" w:ascii="宋体" w:hAnsi="宋体" w:cs="宋体"/>
                <w:color w:val="000000"/>
                <w:kern w:val="0"/>
                <w:sz w:val="22"/>
              </w:rPr>
              <w:t>钢压延加工</w:t>
            </w:r>
          </w:p>
        </w:tc>
      </w:tr>
      <w:tr w14:paraId="0590C7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57F2782">
            <w:pPr>
              <w:widowControl/>
              <w:jc w:val="left"/>
              <w:rPr>
                <w:rFonts w:ascii="宋体" w:cs="宋体"/>
                <w:color w:val="000000"/>
                <w:kern w:val="0"/>
                <w:sz w:val="22"/>
              </w:rPr>
            </w:pPr>
            <w:r>
              <w:rPr>
                <w:rFonts w:ascii="宋体" w:hAnsi="宋体" w:cs="宋体"/>
                <w:color w:val="000000"/>
                <w:kern w:val="0"/>
                <w:sz w:val="22"/>
              </w:rPr>
              <w:t>3.1.1.6</w:t>
            </w:r>
          </w:p>
        </w:tc>
        <w:tc>
          <w:tcPr>
            <w:tcW w:w="4548" w:type="dxa"/>
            <w:noWrap w:val="0"/>
            <w:vAlign w:val="top"/>
          </w:tcPr>
          <w:p w14:paraId="3CCD37B2">
            <w:pPr>
              <w:widowControl/>
              <w:jc w:val="left"/>
              <w:rPr>
                <w:rFonts w:ascii="宋体" w:cs="宋体"/>
                <w:color w:val="000000"/>
                <w:kern w:val="0"/>
                <w:sz w:val="22"/>
              </w:rPr>
            </w:pPr>
            <w:r>
              <w:rPr>
                <w:rFonts w:hint="eastAsia" w:ascii="宋体" w:hAnsi="宋体" w:cs="宋体"/>
                <w:color w:val="000000"/>
                <w:kern w:val="0"/>
                <w:sz w:val="22"/>
              </w:rPr>
              <w:t>机床专用钢加工</w:t>
            </w:r>
          </w:p>
        </w:tc>
        <w:tc>
          <w:tcPr>
            <w:tcW w:w="882" w:type="dxa"/>
            <w:noWrap/>
            <w:vAlign w:val="top"/>
          </w:tcPr>
          <w:p w14:paraId="0F49A388">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52545331">
            <w:pPr>
              <w:widowControl/>
              <w:jc w:val="left"/>
              <w:rPr>
                <w:rFonts w:ascii="宋体" w:cs="宋体"/>
                <w:color w:val="000000"/>
                <w:kern w:val="0"/>
                <w:sz w:val="22"/>
              </w:rPr>
            </w:pPr>
            <w:r>
              <w:rPr>
                <w:rFonts w:hint="eastAsia" w:ascii="宋体" w:hAnsi="宋体" w:cs="宋体"/>
                <w:color w:val="000000"/>
                <w:kern w:val="0"/>
                <w:sz w:val="22"/>
              </w:rPr>
              <w:t>钢压延加工</w:t>
            </w:r>
          </w:p>
        </w:tc>
      </w:tr>
      <w:tr w14:paraId="54B66F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38ADD1C">
            <w:pPr>
              <w:widowControl/>
              <w:jc w:val="left"/>
              <w:rPr>
                <w:rFonts w:ascii="宋体" w:hAnsi="宋体" w:cs="宋体"/>
                <w:color w:val="000000"/>
                <w:kern w:val="0"/>
                <w:sz w:val="22"/>
              </w:rPr>
            </w:pPr>
            <w:r>
              <w:rPr>
                <w:rFonts w:ascii="宋体" w:hAnsi="宋体" w:cs="宋体"/>
                <w:color w:val="000000"/>
                <w:kern w:val="0"/>
                <w:sz w:val="22"/>
              </w:rPr>
              <w:t>3.1.1.7</w:t>
            </w:r>
          </w:p>
        </w:tc>
        <w:tc>
          <w:tcPr>
            <w:tcW w:w="4548" w:type="dxa"/>
            <w:noWrap w:val="0"/>
            <w:vAlign w:val="top"/>
          </w:tcPr>
          <w:p w14:paraId="5D48ABDF">
            <w:pPr>
              <w:widowControl/>
              <w:jc w:val="left"/>
              <w:rPr>
                <w:rFonts w:ascii="宋体" w:cs="宋体"/>
                <w:color w:val="000000"/>
                <w:kern w:val="0"/>
                <w:sz w:val="22"/>
              </w:rPr>
            </w:pPr>
            <w:r>
              <w:rPr>
                <w:rFonts w:hint="eastAsia" w:ascii="宋体" w:hAnsi="宋体" w:cs="宋体"/>
                <w:color w:val="000000"/>
                <w:kern w:val="0"/>
                <w:sz w:val="22"/>
              </w:rPr>
              <w:t>线材制品用钢加工</w:t>
            </w:r>
          </w:p>
        </w:tc>
        <w:tc>
          <w:tcPr>
            <w:tcW w:w="882" w:type="dxa"/>
            <w:noWrap/>
            <w:vAlign w:val="top"/>
          </w:tcPr>
          <w:p w14:paraId="43082D37">
            <w:pPr>
              <w:widowControl/>
              <w:jc w:val="left"/>
              <w:rPr>
                <w:rFonts w:ascii="宋体" w:hAnsi="宋体" w:cs="宋体"/>
                <w:color w:val="000000"/>
                <w:kern w:val="0"/>
                <w:sz w:val="22"/>
              </w:rPr>
            </w:pPr>
            <w:r>
              <w:rPr>
                <w:rFonts w:ascii="宋体" w:hAnsi="宋体" w:cs="宋体"/>
                <w:color w:val="000000"/>
                <w:kern w:val="0"/>
                <w:sz w:val="22"/>
              </w:rPr>
              <w:t>3130*</w:t>
            </w:r>
          </w:p>
        </w:tc>
        <w:tc>
          <w:tcPr>
            <w:tcW w:w="3211" w:type="dxa"/>
            <w:noWrap w:val="0"/>
            <w:vAlign w:val="top"/>
          </w:tcPr>
          <w:p w14:paraId="61B02D0B">
            <w:pPr>
              <w:widowControl/>
              <w:jc w:val="left"/>
              <w:rPr>
                <w:rFonts w:ascii="宋体" w:cs="宋体"/>
                <w:color w:val="000000"/>
                <w:kern w:val="0"/>
                <w:sz w:val="22"/>
              </w:rPr>
            </w:pPr>
            <w:r>
              <w:rPr>
                <w:rFonts w:hint="eastAsia" w:ascii="宋体" w:hAnsi="宋体" w:cs="宋体"/>
                <w:color w:val="000000"/>
                <w:kern w:val="0"/>
                <w:sz w:val="22"/>
              </w:rPr>
              <w:t>钢压延加工</w:t>
            </w:r>
          </w:p>
        </w:tc>
      </w:tr>
      <w:tr w14:paraId="2FF5AC4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E674A80">
            <w:pPr>
              <w:widowControl/>
              <w:jc w:val="left"/>
              <w:rPr>
                <w:rFonts w:ascii="宋体" w:cs="宋体"/>
                <w:color w:val="000000"/>
                <w:kern w:val="0"/>
                <w:sz w:val="22"/>
              </w:rPr>
            </w:pPr>
            <w:r>
              <w:rPr>
                <w:rFonts w:ascii="宋体" w:hAnsi="宋体" w:cs="宋体"/>
                <w:color w:val="000000"/>
                <w:kern w:val="0"/>
                <w:sz w:val="22"/>
              </w:rPr>
              <w:t>3.1.2</w:t>
            </w:r>
          </w:p>
        </w:tc>
        <w:tc>
          <w:tcPr>
            <w:tcW w:w="4548" w:type="dxa"/>
            <w:noWrap w:val="0"/>
            <w:vAlign w:val="top"/>
          </w:tcPr>
          <w:p w14:paraId="6B2DB4C6">
            <w:pPr>
              <w:widowControl/>
              <w:jc w:val="left"/>
              <w:rPr>
                <w:rFonts w:ascii="宋体" w:cs="宋体"/>
                <w:color w:val="000000"/>
                <w:kern w:val="0"/>
                <w:sz w:val="22"/>
              </w:rPr>
            </w:pPr>
            <w:r>
              <w:rPr>
                <w:rFonts w:hint="eastAsia" w:ascii="宋体" w:hAnsi="宋体" w:cs="宋体"/>
                <w:color w:val="000000"/>
                <w:kern w:val="0"/>
                <w:sz w:val="22"/>
              </w:rPr>
              <w:t>高技术船舶及海洋工程用钢加工</w:t>
            </w:r>
          </w:p>
        </w:tc>
        <w:tc>
          <w:tcPr>
            <w:tcW w:w="882" w:type="dxa"/>
            <w:noWrap/>
            <w:vAlign w:val="top"/>
          </w:tcPr>
          <w:p w14:paraId="30600C73">
            <w:pPr>
              <w:widowControl/>
              <w:jc w:val="left"/>
              <w:rPr>
                <w:rFonts w:ascii="宋体" w:cs="宋体"/>
                <w:color w:val="000000"/>
                <w:kern w:val="0"/>
                <w:sz w:val="22"/>
              </w:rPr>
            </w:pPr>
          </w:p>
        </w:tc>
        <w:tc>
          <w:tcPr>
            <w:tcW w:w="3211" w:type="dxa"/>
            <w:noWrap w:val="0"/>
            <w:vAlign w:val="top"/>
          </w:tcPr>
          <w:p w14:paraId="7258390C">
            <w:pPr>
              <w:widowControl/>
              <w:jc w:val="left"/>
              <w:rPr>
                <w:rFonts w:eastAsia="Times New Roman"/>
                <w:color w:val="000000"/>
                <w:kern w:val="0"/>
                <w:sz w:val="22"/>
              </w:rPr>
            </w:pPr>
          </w:p>
        </w:tc>
      </w:tr>
      <w:tr w14:paraId="3FE815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3D9DC12">
            <w:pPr>
              <w:widowControl/>
              <w:jc w:val="left"/>
              <w:rPr>
                <w:rFonts w:ascii="宋体" w:cs="宋体"/>
                <w:color w:val="000000"/>
                <w:kern w:val="0"/>
                <w:sz w:val="22"/>
              </w:rPr>
            </w:pPr>
            <w:r>
              <w:rPr>
                <w:rFonts w:ascii="宋体" w:hAnsi="宋体" w:cs="宋体"/>
                <w:color w:val="000000"/>
                <w:kern w:val="0"/>
                <w:sz w:val="22"/>
              </w:rPr>
              <w:t>3.1.2.1</w:t>
            </w:r>
          </w:p>
        </w:tc>
        <w:tc>
          <w:tcPr>
            <w:tcW w:w="4548" w:type="dxa"/>
            <w:noWrap w:val="0"/>
            <w:vAlign w:val="top"/>
          </w:tcPr>
          <w:p w14:paraId="41FC0DF7">
            <w:pPr>
              <w:widowControl/>
              <w:jc w:val="left"/>
              <w:rPr>
                <w:rFonts w:ascii="宋体" w:cs="宋体"/>
                <w:color w:val="000000"/>
                <w:kern w:val="0"/>
                <w:sz w:val="22"/>
              </w:rPr>
            </w:pPr>
            <w:r>
              <w:rPr>
                <w:rFonts w:hint="eastAsia" w:ascii="宋体" w:hAnsi="宋体" w:cs="宋体"/>
                <w:color w:val="000000"/>
                <w:kern w:val="0"/>
                <w:sz w:val="22"/>
              </w:rPr>
              <w:t>高技术船舶用钢加工</w:t>
            </w:r>
          </w:p>
        </w:tc>
        <w:tc>
          <w:tcPr>
            <w:tcW w:w="882" w:type="dxa"/>
            <w:noWrap/>
            <w:vAlign w:val="top"/>
          </w:tcPr>
          <w:p w14:paraId="20025FC3">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4C5FA779">
            <w:pPr>
              <w:widowControl/>
              <w:jc w:val="left"/>
              <w:rPr>
                <w:rFonts w:ascii="宋体" w:cs="宋体"/>
                <w:color w:val="000000"/>
                <w:kern w:val="0"/>
                <w:sz w:val="22"/>
              </w:rPr>
            </w:pPr>
            <w:r>
              <w:rPr>
                <w:rFonts w:hint="eastAsia" w:ascii="宋体" w:hAnsi="宋体" w:cs="宋体"/>
                <w:color w:val="000000"/>
                <w:kern w:val="0"/>
                <w:sz w:val="22"/>
              </w:rPr>
              <w:t>钢压延加工</w:t>
            </w:r>
          </w:p>
        </w:tc>
      </w:tr>
      <w:tr w14:paraId="57EB0A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BF21668">
            <w:pPr>
              <w:widowControl/>
              <w:jc w:val="left"/>
              <w:rPr>
                <w:rFonts w:ascii="宋体" w:cs="宋体"/>
                <w:color w:val="000000"/>
                <w:kern w:val="0"/>
                <w:sz w:val="22"/>
              </w:rPr>
            </w:pPr>
            <w:r>
              <w:rPr>
                <w:rFonts w:ascii="宋体" w:hAnsi="宋体" w:cs="宋体"/>
                <w:color w:val="000000"/>
                <w:kern w:val="0"/>
                <w:sz w:val="22"/>
              </w:rPr>
              <w:t>3.1.2.2</w:t>
            </w:r>
          </w:p>
        </w:tc>
        <w:tc>
          <w:tcPr>
            <w:tcW w:w="4548" w:type="dxa"/>
            <w:noWrap w:val="0"/>
            <w:vAlign w:val="top"/>
          </w:tcPr>
          <w:p w14:paraId="29CEC02B">
            <w:pPr>
              <w:widowControl/>
              <w:jc w:val="left"/>
              <w:rPr>
                <w:rFonts w:ascii="宋体" w:cs="宋体"/>
                <w:color w:val="000000"/>
                <w:kern w:val="0"/>
                <w:sz w:val="22"/>
              </w:rPr>
            </w:pPr>
            <w:r>
              <w:rPr>
                <w:rFonts w:hint="eastAsia" w:ascii="宋体" w:hAnsi="宋体" w:cs="宋体"/>
                <w:color w:val="000000"/>
                <w:kern w:val="0"/>
                <w:sz w:val="22"/>
              </w:rPr>
              <w:t>海洋工程用钢加工</w:t>
            </w:r>
          </w:p>
        </w:tc>
        <w:tc>
          <w:tcPr>
            <w:tcW w:w="882" w:type="dxa"/>
            <w:noWrap/>
            <w:vAlign w:val="top"/>
          </w:tcPr>
          <w:p w14:paraId="25682173">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672B028B">
            <w:pPr>
              <w:widowControl/>
              <w:jc w:val="left"/>
              <w:rPr>
                <w:rFonts w:ascii="宋体" w:cs="宋体"/>
                <w:color w:val="000000"/>
                <w:kern w:val="0"/>
                <w:sz w:val="22"/>
              </w:rPr>
            </w:pPr>
            <w:r>
              <w:rPr>
                <w:rFonts w:hint="eastAsia" w:ascii="宋体" w:hAnsi="宋体" w:cs="宋体"/>
                <w:color w:val="000000"/>
                <w:kern w:val="0"/>
                <w:sz w:val="22"/>
              </w:rPr>
              <w:t>钢压延加工</w:t>
            </w:r>
          </w:p>
        </w:tc>
      </w:tr>
      <w:tr w14:paraId="67A8AFA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C71BB21">
            <w:pPr>
              <w:widowControl/>
              <w:jc w:val="left"/>
              <w:rPr>
                <w:rFonts w:ascii="宋体" w:cs="宋体"/>
                <w:color w:val="000000"/>
                <w:kern w:val="0"/>
                <w:sz w:val="22"/>
              </w:rPr>
            </w:pPr>
            <w:r>
              <w:rPr>
                <w:rFonts w:ascii="宋体" w:hAnsi="宋体" w:cs="宋体"/>
                <w:color w:val="000000"/>
                <w:kern w:val="0"/>
                <w:sz w:val="22"/>
              </w:rPr>
              <w:t>3.1.3</w:t>
            </w:r>
          </w:p>
        </w:tc>
        <w:tc>
          <w:tcPr>
            <w:tcW w:w="4548" w:type="dxa"/>
            <w:noWrap w:val="0"/>
            <w:vAlign w:val="top"/>
          </w:tcPr>
          <w:p w14:paraId="2A0667E0">
            <w:pPr>
              <w:widowControl/>
              <w:jc w:val="left"/>
              <w:rPr>
                <w:rFonts w:ascii="宋体" w:cs="宋体"/>
                <w:color w:val="000000"/>
                <w:kern w:val="0"/>
                <w:sz w:val="22"/>
              </w:rPr>
            </w:pPr>
            <w:r>
              <w:rPr>
                <w:rFonts w:hint="eastAsia" w:ascii="宋体" w:hAnsi="宋体" w:cs="宋体"/>
                <w:color w:val="000000"/>
                <w:kern w:val="0"/>
                <w:sz w:val="22"/>
              </w:rPr>
              <w:t>先进轨道交通用钢加工</w:t>
            </w:r>
          </w:p>
        </w:tc>
        <w:tc>
          <w:tcPr>
            <w:tcW w:w="882" w:type="dxa"/>
            <w:noWrap/>
            <w:vAlign w:val="top"/>
          </w:tcPr>
          <w:p w14:paraId="320F4A56">
            <w:pPr>
              <w:widowControl/>
              <w:jc w:val="left"/>
              <w:rPr>
                <w:rFonts w:ascii="宋体" w:cs="宋体"/>
                <w:color w:val="000000"/>
                <w:kern w:val="0"/>
                <w:sz w:val="22"/>
              </w:rPr>
            </w:pPr>
          </w:p>
        </w:tc>
        <w:tc>
          <w:tcPr>
            <w:tcW w:w="3211" w:type="dxa"/>
            <w:noWrap w:val="0"/>
            <w:vAlign w:val="top"/>
          </w:tcPr>
          <w:p w14:paraId="15B225B7">
            <w:pPr>
              <w:widowControl/>
              <w:jc w:val="left"/>
              <w:rPr>
                <w:rFonts w:eastAsia="Times New Roman"/>
                <w:color w:val="000000"/>
                <w:kern w:val="0"/>
                <w:sz w:val="22"/>
              </w:rPr>
            </w:pPr>
          </w:p>
        </w:tc>
      </w:tr>
      <w:tr w14:paraId="054216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6E32FA9">
            <w:pPr>
              <w:widowControl/>
              <w:jc w:val="left"/>
              <w:rPr>
                <w:rFonts w:ascii="宋体" w:cs="宋体"/>
                <w:color w:val="000000"/>
                <w:kern w:val="0"/>
                <w:sz w:val="22"/>
              </w:rPr>
            </w:pPr>
            <w:r>
              <w:rPr>
                <w:rFonts w:ascii="宋体" w:hAnsi="宋体" w:cs="宋体"/>
                <w:color w:val="000000"/>
                <w:kern w:val="0"/>
                <w:sz w:val="22"/>
              </w:rPr>
              <w:t>3.1.3.1</w:t>
            </w:r>
          </w:p>
        </w:tc>
        <w:tc>
          <w:tcPr>
            <w:tcW w:w="4548" w:type="dxa"/>
            <w:noWrap w:val="0"/>
            <w:vAlign w:val="top"/>
          </w:tcPr>
          <w:p w14:paraId="48583B29">
            <w:pPr>
              <w:widowControl/>
              <w:jc w:val="left"/>
              <w:rPr>
                <w:rFonts w:ascii="宋体" w:cs="宋体"/>
                <w:color w:val="000000"/>
                <w:kern w:val="0"/>
                <w:sz w:val="22"/>
              </w:rPr>
            </w:pPr>
            <w:r>
              <w:rPr>
                <w:rFonts w:hint="eastAsia" w:ascii="宋体" w:hAnsi="宋体" w:cs="宋体"/>
                <w:color w:val="000000"/>
                <w:kern w:val="0"/>
                <w:sz w:val="22"/>
              </w:rPr>
              <w:t>车轮用钢加工</w:t>
            </w:r>
          </w:p>
        </w:tc>
        <w:tc>
          <w:tcPr>
            <w:tcW w:w="882" w:type="dxa"/>
            <w:noWrap/>
            <w:vAlign w:val="top"/>
          </w:tcPr>
          <w:p w14:paraId="2E873654">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0046DE21">
            <w:pPr>
              <w:widowControl/>
              <w:jc w:val="left"/>
              <w:rPr>
                <w:rFonts w:ascii="宋体" w:cs="宋体"/>
                <w:color w:val="000000"/>
                <w:kern w:val="0"/>
                <w:sz w:val="22"/>
              </w:rPr>
            </w:pPr>
            <w:r>
              <w:rPr>
                <w:rFonts w:hint="eastAsia" w:ascii="宋体" w:hAnsi="宋体" w:cs="宋体"/>
                <w:color w:val="000000"/>
                <w:kern w:val="0"/>
                <w:sz w:val="22"/>
              </w:rPr>
              <w:t>钢压延加工</w:t>
            </w:r>
          </w:p>
        </w:tc>
      </w:tr>
      <w:tr w14:paraId="4671FE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9E241F9">
            <w:pPr>
              <w:widowControl/>
              <w:jc w:val="left"/>
              <w:rPr>
                <w:rFonts w:ascii="宋体" w:cs="宋体"/>
                <w:color w:val="000000"/>
                <w:kern w:val="0"/>
                <w:sz w:val="22"/>
              </w:rPr>
            </w:pPr>
            <w:r>
              <w:rPr>
                <w:rFonts w:ascii="宋体" w:hAnsi="宋体" w:cs="宋体"/>
                <w:color w:val="000000"/>
                <w:kern w:val="0"/>
                <w:sz w:val="22"/>
              </w:rPr>
              <w:t>3.1.3.2</w:t>
            </w:r>
          </w:p>
        </w:tc>
        <w:tc>
          <w:tcPr>
            <w:tcW w:w="4548" w:type="dxa"/>
            <w:noWrap w:val="0"/>
            <w:vAlign w:val="top"/>
          </w:tcPr>
          <w:p w14:paraId="79810B15">
            <w:pPr>
              <w:widowControl/>
              <w:jc w:val="left"/>
              <w:rPr>
                <w:rFonts w:ascii="宋体" w:cs="宋体"/>
                <w:color w:val="000000"/>
                <w:kern w:val="0"/>
                <w:sz w:val="22"/>
              </w:rPr>
            </w:pPr>
            <w:r>
              <w:rPr>
                <w:rFonts w:hint="eastAsia" w:ascii="宋体" w:hAnsi="宋体" w:cs="宋体"/>
                <w:color w:val="000000"/>
                <w:kern w:val="0"/>
                <w:sz w:val="22"/>
              </w:rPr>
              <w:t>钢轨用钢加工</w:t>
            </w:r>
          </w:p>
        </w:tc>
        <w:tc>
          <w:tcPr>
            <w:tcW w:w="882" w:type="dxa"/>
            <w:noWrap/>
            <w:vAlign w:val="top"/>
          </w:tcPr>
          <w:p w14:paraId="5179A9BD">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53EFB491">
            <w:pPr>
              <w:widowControl/>
              <w:jc w:val="left"/>
              <w:rPr>
                <w:rFonts w:ascii="宋体" w:cs="宋体"/>
                <w:color w:val="000000"/>
                <w:kern w:val="0"/>
                <w:sz w:val="22"/>
              </w:rPr>
            </w:pPr>
            <w:r>
              <w:rPr>
                <w:rFonts w:hint="eastAsia" w:ascii="宋体" w:hAnsi="宋体" w:cs="宋体"/>
                <w:color w:val="000000"/>
                <w:kern w:val="0"/>
                <w:sz w:val="22"/>
              </w:rPr>
              <w:t>钢压延加工</w:t>
            </w:r>
          </w:p>
        </w:tc>
      </w:tr>
      <w:tr w14:paraId="345C64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DCF7B6A">
            <w:pPr>
              <w:widowControl/>
              <w:jc w:val="left"/>
              <w:rPr>
                <w:rFonts w:ascii="宋体" w:cs="宋体"/>
                <w:color w:val="000000"/>
                <w:kern w:val="0"/>
                <w:sz w:val="22"/>
              </w:rPr>
            </w:pPr>
            <w:r>
              <w:rPr>
                <w:rFonts w:ascii="宋体" w:hAnsi="宋体" w:cs="宋体"/>
                <w:color w:val="000000"/>
                <w:kern w:val="0"/>
                <w:sz w:val="22"/>
              </w:rPr>
              <w:t>3.1.3.3</w:t>
            </w:r>
          </w:p>
        </w:tc>
        <w:tc>
          <w:tcPr>
            <w:tcW w:w="4548" w:type="dxa"/>
            <w:noWrap w:val="0"/>
            <w:vAlign w:val="top"/>
          </w:tcPr>
          <w:p w14:paraId="65DAEABA">
            <w:pPr>
              <w:widowControl/>
              <w:jc w:val="left"/>
              <w:rPr>
                <w:rFonts w:ascii="宋体" w:cs="宋体"/>
                <w:color w:val="000000"/>
                <w:kern w:val="0"/>
                <w:sz w:val="22"/>
              </w:rPr>
            </w:pPr>
            <w:r>
              <w:rPr>
                <w:rFonts w:hint="eastAsia" w:ascii="宋体" w:hAnsi="宋体" w:cs="宋体"/>
                <w:color w:val="000000"/>
                <w:kern w:val="0"/>
                <w:sz w:val="22"/>
              </w:rPr>
              <w:t>车轴用钢加工</w:t>
            </w:r>
          </w:p>
        </w:tc>
        <w:tc>
          <w:tcPr>
            <w:tcW w:w="882" w:type="dxa"/>
            <w:noWrap/>
            <w:vAlign w:val="top"/>
          </w:tcPr>
          <w:p w14:paraId="063A2773">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46A18388">
            <w:pPr>
              <w:widowControl/>
              <w:jc w:val="left"/>
              <w:rPr>
                <w:rFonts w:ascii="宋体" w:cs="宋体"/>
                <w:color w:val="000000"/>
                <w:kern w:val="0"/>
                <w:sz w:val="22"/>
              </w:rPr>
            </w:pPr>
            <w:r>
              <w:rPr>
                <w:rFonts w:hint="eastAsia" w:ascii="宋体" w:hAnsi="宋体" w:cs="宋体"/>
                <w:color w:val="000000"/>
                <w:kern w:val="0"/>
                <w:sz w:val="22"/>
              </w:rPr>
              <w:t>钢压延加工</w:t>
            </w:r>
          </w:p>
        </w:tc>
      </w:tr>
      <w:tr w14:paraId="5425753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EF2651D">
            <w:pPr>
              <w:widowControl/>
              <w:jc w:val="left"/>
              <w:rPr>
                <w:rFonts w:ascii="宋体" w:cs="宋体"/>
                <w:color w:val="000000"/>
                <w:kern w:val="0"/>
                <w:sz w:val="22"/>
              </w:rPr>
            </w:pPr>
            <w:r>
              <w:rPr>
                <w:rFonts w:ascii="宋体" w:hAnsi="宋体" w:cs="宋体"/>
                <w:color w:val="000000"/>
                <w:kern w:val="0"/>
                <w:sz w:val="22"/>
              </w:rPr>
              <w:t>3.1.3.4</w:t>
            </w:r>
          </w:p>
        </w:tc>
        <w:tc>
          <w:tcPr>
            <w:tcW w:w="4548" w:type="dxa"/>
            <w:noWrap w:val="0"/>
            <w:vAlign w:val="top"/>
          </w:tcPr>
          <w:p w14:paraId="75517436">
            <w:pPr>
              <w:widowControl/>
              <w:jc w:val="left"/>
              <w:rPr>
                <w:rFonts w:ascii="宋体" w:cs="宋体"/>
                <w:color w:val="000000"/>
                <w:kern w:val="0"/>
                <w:sz w:val="22"/>
              </w:rPr>
            </w:pPr>
            <w:r>
              <w:rPr>
                <w:rFonts w:hint="eastAsia" w:ascii="宋体" w:hAnsi="宋体" w:cs="宋体"/>
                <w:color w:val="000000"/>
                <w:kern w:val="0"/>
                <w:sz w:val="22"/>
              </w:rPr>
              <w:t>转向架用钢加工</w:t>
            </w:r>
          </w:p>
        </w:tc>
        <w:tc>
          <w:tcPr>
            <w:tcW w:w="882" w:type="dxa"/>
            <w:noWrap/>
            <w:vAlign w:val="top"/>
          </w:tcPr>
          <w:p w14:paraId="53D34203">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0C39BD9B">
            <w:pPr>
              <w:widowControl/>
              <w:jc w:val="left"/>
              <w:rPr>
                <w:rFonts w:ascii="宋体" w:cs="宋体"/>
                <w:color w:val="000000"/>
                <w:kern w:val="0"/>
                <w:sz w:val="22"/>
              </w:rPr>
            </w:pPr>
            <w:r>
              <w:rPr>
                <w:rFonts w:hint="eastAsia" w:ascii="宋体" w:hAnsi="宋体" w:cs="宋体"/>
                <w:color w:val="000000"/>
                <w:kern w:val="0"/>
                <w:sz w:val="22"/>
              </w:rPr>
              <w:t>钢压延加工</w:t>
            </w:r>
          </w:p>
        </w:tc>
      </w:tr>
      <w:tr w14:paraId="6280C7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0473E2F">
            <w:pPr>
              <w:widowControl/>
              <w:jc w:val="left"/>
              <w:rPr>
                <w:rFonts w:ascii="宋体" w:cs="宋体"/>
                <w:color w:val="000000"/>
                <w:kern w:val="0"/>
                <w:sz w:val="22"/>
              </w:rPr>
            </w:pPr>
            <w:r>
              <w:rPr>
                <w:rFonts w:ascii="宋体" w:hAnsi="宋体" w:cs="宋体"/>
                <w:color w:val="000000"/>
                <w:kern w:val="0"/>
                <w:sz w:val="22"/>
              </w:rPr>
              <w:t>3.1.3.5</w:t>
            </w:r>
          </w:p>
        </w:tc>
        <w:tc>
          <w:tcPr>
            <w:tcW w:w="4548" w:type="dxa"/>
            <w:noWrap w:val="0"/>
            <w:vAlign w:val="top"/>
          </w:tcPr>
          <w:p w14:paraId="172DFE70">
            <w:pPr>
              <w:widowControl/>
              <w:jc w:val="left"/>
              <w:rPr>
                <w:rFonts w:ascii="宋体" w:cs="宋体"/>
                <w:color w:val="000000"/>
                <w:kern w:val="0"/>
                <w:sz w:val="22"/>
              </w:rPr>
            </w:pPr>
            <w:r>
              <w:rPr>
                <w:rFonts w:hint="eastAsia" w:ascii="宋体" w:hAnsi="宋体" w:cs="宋体"/>
                <w:color w:val="000000"/>
                <w:kern w:val="0"/>
                <w:sz w:val="22"/>
              </w:rPr>
              <w:t>车体用钢加工</w:t>
            </w:r>
          </w:p>
        </w:tc>
        <w:tc>
          <w:tcPr>
            <w:tcW w:w="882" w:type="dxa"/>
            <w:noWrap/>
            <w:vAlign w:val="top"/>
          </w:tcPr>
          <w:p w14:paraId="21A17D8D">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0FC9EE5D">
            <w:pPr>
              <w:widowControl/>
              <w:jc w:val="left"/>
              <w:rPr>
                <w:rFonts w:ascii="宋体" w:cs="宋体"/>
                <w:color w:val="000000"/>
                <w:kern w:val="0"/>
                <w:sz w:val="22"/>
              </w:rPr>
            </w:pPr>
            <w:r>
              <w:rPr>
                <w:rFonts w:hint="eastAsia" w:ascii="宋体" w:hAnsi="宋体" w:cs="宋体"/>
                <w:color w:val="000000"/>
                <w:kern w:val="0"/>
                <w:sz w:val="22"/>
              </w:rPr>
              <w:t>钢压延加工</w:t>
            </w:r>
          </w:p>
        </w:tc>
      </w:tr>
      <w:tr w14:paraId="3F4A18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DC7A568">
            <w:pPr>
              <w:widowControl/>
              <w:jc w:val="left"/>
              <w:rPr>
                <w:rFonts w:ascii="宋体" w:cs="宋体"/>
                <w:color w:val="000000"/>
                <w:kern w:val="0"/>
                <w:sz w:val="22"/>
              </w:rPr>
            </w:pPr>
            <w:r>
              <w:rPr>
                <w:rFonts w:ascii="宋体" w:hAnsi="宋体" w:cs="宋体"/>
                <w:color w:val="000000"/>
                <w:kern w:val="0"/>
                <w:sz w:val="22"/>
              </w:rPr>
              <w:t>3.1.4</w:t>
            </w:r>
          </w:p>
        </w:tc>
        <w:tc>
          <w:tcPr>
            <w:tcW w:w="4548" w:type="dxa"/>
            <w:noWrap w:val="0"/>
            <w:vAlign w:val="top"/>
          </w:tcPr>
          <w:p w14:paraId="218F1631">
            <w:pPr>
              <w:widowControl/>
              <w:jc w:val="left"/>
              <w:rPr>
                <w:rFonts w:ascii="宋体" w:cs="宋体"/>
                <w:color w:val="000000"/>
                <w:kern w:val="0"/>
                <w:sz w:val="22"/>
              </w:rPr>
            </w:pPr>
            <w:r>
              <w:rPr>
                <w:rFonts w:hint="eastAsia" w:ascii="宋体" w:hAnsi="宋体" w:cs="宋体"/>
                <w:color w:val="000000"/>
                <w:kern w:val="0"/>
                <w:sz w:val="22"/>
              </w:rPr>
              <w:t>新型高强塑汽车钢加工</w:t>
            </w:r>
          </w:p>
        </w:tc>
        <w:tc>
          <w:tcPr>
            <w:tcW w:w="882" w:type="dxa"/>
            <w:noWrap/>
            <w:vAlign w:val="top"/>
          </w:tcPr>
          <w:p w14:paraId="3C3F9DDD">
            <w:pPr>
              <w:widowControl/>
              <w:jc w:val="left"/>
              <w:rPr>
                <w:rFonts w:ascii="宋体" w:cs="宋体"/>
                <w:color w:val="000000"/>
                <w:kern w:val="0"/>
                <w:sz w:val="22"/>
              </w:rPr>
            </w:pPr>
          </w:p>
        </w:tc>
        <w:tc>
          <w:tcPr>
            <w:tcW w:w="3211" w:type="dxa"/>
            <w:noWrap w:val="0"/>
            <w:vAlign w:val="top"/>
          </w:tcPr>
          <w:p w14:paraId="30EB2A93">
            <w:pPr>
              <w:widowControl/>
              <w:jc w:val="left"/>
              <w:rPr>
                <w:rFonts w:eastAsia="Times New Roman"/>
                <w:color w:val="000000"/>
                <w:kern w:val="0"/>
                <w:sz w:val="22"/>
              </w:rPr>
            </w:pPr>
          </w:p>
        </w:tc>
      </w:tr>
      <w:tr w14:paraId="25F249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50E57B3">
            <w:pPr>
              <w:widowControl/>
              <w:jc w:val="left"/>
              <w:rPr>
                <w:rFonts w:ascii="宋体" w:cs="宋体"/>
                <w:color w:val="000000"/>
                <w:kern w:val="0"/>
                <w:sz w:val="22"/>
              </w:rPr>
            </w:pPr>
            <w:r>
              <w:rPr>
                <w:rFonts w:ascii="宋体" w:hAnsi="宋体" w:cs="宋体"/>
                <w:color w:val="000000"/>
                <w:kern w:val="0"/>
                <w:sz w:val="22"/>
              </w:rPr>
              <w:t>3.1.4.1</w:t>
            </w:r>
          </w:p>
        </w:tc>
        <w:tc>
          <w:tcPr>
            <w:tcW w:w="4548" w:type="dxa"/>
            <w:noWrap w:val="0"/>
            <w:vAlign w:val="top"/>
          </w:tcPr>
          <w:p w14:paraId="160BD68A">
            <w:pPr>
              <w:widowControl/>
              <w:jc w:val="left"/>
              <w:rPr>
                <w:rFonts w:ascii="宋体" w:cs="宋体"/>
                <w:color w:val="000000"/>
                <w:kern w:val="0"/>
                <w:sz w:val="22"/>
              </w:rPr>
            </w:pPr>
            <w:r>
              <w:rPr>
                <w:rFonts w:hint="eastAsia" w:ascii="宋体" w:hAnsi="宋体" w:cs="宋体"/>
                <w:color w:val="000000"/>
                <w:kern w:val="0"/>
                <w:sz w:val="22"/>
              </w:rPr>
              <w:t>高强度汽车用冷轧板加工</w:t>
            </w:r>
          </w:p>
        </w:tc>
        <w:tc>
          <w:tcPr>
            <w:tcW w:w="882" w:type="dxa"/>
            <w:noWrap/>
            <w:vAlign w:val="top"/>
          </w:tcPr>
          <w:p w14:paraId="5B918773">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34D78172">
            <w:pPr>
              <w:widowControl/>
              <w:jc w:val="left"/>
              <w:rPr>
                <w:rFonts w:ascii="宋体" w:cs="宋体"/>
                <w:color w:val="000000"/>
                <w:kern w:val="0"/>
                <w:sz w:val="22"/>
              </w:rPr>
            </w:pPr>
            <w:r>
              <w:rPr>
                <w:rFonts w:hint="eastAsia" w:ascii="宋体" w:hAnsi="宋体" w:cs="宋体"/>
                <w:color w:val="000000"/>
                <w:kern w:val="0"/>
                <w:sz w:val="22"/>
              </w:rPr>
              <w:t>钢压延加工</w:t>
            </w:r>
          </w:p>
        </w:tc>
      </w:tr>
      <w:tr w14:paraId="5F30DC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28B2864">
            <w:pPr>
              <w:widowControl/>
              <w:jc w:val="left"/>
              <w:rPr>
                <w:rFonts w:ascii="宋体" w:cs="宋体"/>
                <w:color w:val="000000"/>
                <w:kern w:val="0"/>
                <w:sz w:val="22"/>
              </w:rPr>
            </w:pPr>
            <w:r>
              <w:rPr>
                <w:rFonts w:ascii="宋体" w:hAnsi="宋体" w:cs="宋体"/>
                <w:color w:val="000000"/>
                <w:kern w:val="0"/>
                <w:sz w:val="22"/>
              </w:rPr>
              <w:t>3.1.4.2</w:t>
            </w:r>
          </w:p>
        </w:tc>
        <w:tc>
          <w:tcPr>
            <w:tcW w:w="4548" w:type="dxa"/>
            <w:noWrap w:val="0"/>
            <w:vAlign w:val="top"/>
          </w:tcPr>
          <w:p w14:paraId="09BA666A">
            <w:pPr>
              <w:widowControl/>
              <w:jc w:val="left"/>
              <w:rPr>
                <w:rFonts w:ascii="宋体" w:cs="宋体"/>
                <w:color w:val="000000"/>
                <w:kern w:val="0"/>
                <w:sz w:val="22"/>
              </w:rPr>
            </w:pPr>
            <w:r>
              <w:rPr>
                <w:rFonts w:hint="eastAsia" w:ascii="宋体" w:hAnsi="宋体" w:cs="宋体"/>
                <w:color w:val="000000"/>
                <w:kern w:val="0"/>
                <w:sz w:val="22"/>
              </w:rPr>
              <w:t>先进超高强度板及其镀层板加工</w:t>
            </w:r>
          </w:p>
        </w:tc>
        <w:tc>
          <w:tcPr>
            <w:tcW w:w="882" w:type="dxa"/>
            <w:noWrap/>
            <w:vAlign w:val="top"/>
          </w:tcPr>
          <w:p w14:paraId="01E6AE4F">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73BD5D73">
            <w:pPr>
              <w:widowControl/>
              <w:jc w:val="left"/>
              <w:rPr>
                <w:rFonts w:ascii="宋体" w:cs="宋体"/>
                <w:color w:val="000000"/>
                <w:kern w:val="0"/>
                <w:sz w:val="22"/>
              </w:rPr>
            </w:pPr>
            <w:r>
              <w:rPr>
                <w:rFonts w:hint="eastAsia" w:ascii="宋体" w:hAnsi="宋体" w:cs="宋体"/>
                <w:color w:val="000000"/>
                <w:kern w:val="0"/>
                <w:sz w:val="22"/>
              </w:rPr>
              <w:t>钢压延加工</w:t>
            </w:r>
          </w:p>
        </w:tc>
      </w:tr>
      <w:tr w14:paraId="5D43E86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842E3A0">
            <w:pPr>
              <w:widowControl/>
              <w:jc w:val="left"/>
              <w:rPr>
                <w:rFonts w:ascii="宋体" w:cs="宋体"/>
                <w:color w:val="000000"/>
                <w:kern w:val="0"/>
                <w:sz w:val="22"/>
              </w:rPr>
            </w:pPr>
            <w:r>
              <w:rPr>
                <w:rFonts w:ascii="宋体" w:hAnsi="宋体" w:cs="宋体"/>
                <w:color w:val="000000"/>
                <w:kern w:val="0"/>
                <w:sz w:val="22"/>
              </w:rPr>
              <w:t>3.1.5</w:t>
            </w:r>
          </w:p>
        </w:tc>
        <w:tc>
          <w:tcPr>
            <w:tcW w:w="4548" w:type="dxa"/>
            <w:noWrap w:val="0"/>
            <w:vAlign w:val="top"/>
          </w:tcPr>
          <w:p w14:paraId="3E24934C">
            <w:pPr>
              <w:widowControl/>
              <w:jc w:val="left"/>
              <w:rPr>
                <w:rFonts w:ascii="宋体" w:cs="宋体"/>
                <w:color w:val="000000"/>
                <w:kern w:val="0"/>
                <w:sz w:val="22"/>
              </w:rPr>
            </w:pPr>
            <w:r>
              <w:rPr>
                <w:rFonts w:hint="eastAsia" w:ascii="宋体" w:hAnsi="宋体" w:cs="宋体"/>
                <w:color w:val="000000"/>
                <w:kern w:val="0"/>
                <w:sz w:val="22"/>
              </w:rPr>
              <w:t>能源用钢加工</w:t>
            </w:r>
          </w:p>
        </w:tc>
        <w:tc>
          <w:tcPr>
            <w:tcW w:w="882" w:type="dxa"/>
            <w:noWrap/>
            <w:vAlign w:val="top"/>
          </w:tcPr>
          <w:p w14:paraId="77E8E356">
            <w:pPr>
              <w:widowControl/>
              <w:jc w:val="left"/>
              <w:rPr>
                <w:rFonts w:ascii="宋体" w:cs="宋体"/>
                <w:color w:val="000000"/>
                <w:kern w:val="0"/>
                <w:sz w:val="22"/>
              </w:rPr>
            </w:pPr>
          </w:p>
        </w:tc>
        <w:tc>
          <w:tcPr>
            <w:tcW w:w="3211" w:type="dxa"/>
            <w:noWrap w:val="0"/>
            <w:vAlign w:val="top"/>
          </w:tcPr>
          <w:p w14:paraId="2BD3CD7E">
            <w:pPr>
              <w:widowControl/>
              <w:jc w:val="left"/>
              <w:rPr>
                <w:rFonts w:eastAsia="Times New Roman"/>
                <w:color w:val="000000"/>
                <w:kern w:val="0"/>
                <w:sz w:val="22"/>
              </w:rPr>
            </w:pPr>
          </w:p>
        </w:tc>
      </w:tr>
      <w:tr w14:paraId="78DBE7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12B20D4">
            <w:pPr>
              <w:widowControl/>
              <w:jc w:val="left"/>
              <w:rPr>
                <w:rFonts w:ascii="宋体" w:cs="宋体"/>
                <w:color w:val="000000"/>
                <w:kern w:val="0"/>
                <w:sz w:val="22"/>
              </w:rPr>
            </w:pPr>
            <w:r>
              <w:rPr>
                <w:rFonts w:ascii="宋体" w:hAnsi="宋体" w:cs="宋体"/>
                <w:color w:val="000000"/>
                <w:kern w:val="0"/>
                <w:sz w:val="22"/>
              </w:rPr>
              <w:t>3.1.5.1</w:t>
            </w:r>
          </w:p>
        </w:tc>
        <w:tc>
          <w:tcPr>
            <w:tcW w:w="4548" w:type="dxa"/>
            <w:noWrap w:val="0"/>
            <w:vAlign w:val="top"/>
          </w:tcPr>
          <w:p w14:paraId="26D6E789">
            <w:pPr>
              <w:widowControl/>
              <w:jc w:val="left"/>
              <w:rPr>
                <w:rFonts w:ascii="宋体" w:cs="宋体"/>
                <w:color w:val="000000"/>
                <w:kern w:val="0"/>
                <w:sz w:val="22"/>
              </w:rPr>
            </w:pPr>
            <w:r>
              <w:rPr>
                <w:rFonts w:hint="eastAsia" w:ascii="宋体" w:hAnsi="宋体" w:cs="宋体"/>
                <w:color w:val="000000"/>
                <w:kern w:val="0"/>
                <w:sz w:val="22"/>
              </w:rPr>
              <w:t>核电用钢加工</w:t>
            </w:r>
          </w:p>
        </w:tc>
        <w:tc>
          <w:tcPr>
            <w:tcW w:w="882" w:type="dxa"/>
            <w:noWrap/>
            <w:vAlign w:val="top"/>
          </w:tcPr>
          <w:p w14:paraId="0BF29B8F">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7D8E7EB2">
            <w:pPr>
              <w:widowControl/>
              <w:jc w:val="left"/>
              <w:rPr>
                <w:rFonts w:ascii="宋体" w:cs="宋体"/>
                <w:color w:val="000000"/>
                <w:kern w:val="0"/>
                <w:sz w:val="22"/>
              </w:rPr>
            </w:pPr>
            <w:r>
              <w:rPr>
                <w:rFonts w:hint="eastAsia" w:ascii="宋体" w:hAnsi="宋体" w:cs="宋体"/>
                <w:color w:val="000000"/>
                <w:kern w:val="0"/>
                <w:sz w:val="22"/>
              </w:rPr>
              <w:t>钢压延加工</w:t>
            </w:r>
          </w:p>
        </w:tc>
      </w:tr>
      <w:tr w14:paraId="74F8DCA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8DB89C4">
            <w:pPr>
              <w:widowControl/>
              <w:jc w:val="left"/>
              <w:rPr>
                <w:rFonts w:ascii="宋体" w:cs="宋体"/>
                <w:color w:val="000000"/>
                <w:kern w:val="0"/>
                <w:sz w:val="22"/>
              </w:rPr>
            </w:pPr>
            <w:r>
              <w:rPr>
                <w:rFonts w:ascii="宋体" w:hAnsi="宋体" w:cs="宋体"/>
                <w:color w:val="000000"/>
                <w:kern w:val="0"/>
                <w:sz w:val="22"/>
              </w:rPr>
              <w:t>3.1.5.2</w:t>
            </w:r>
          </w:p>
        </w:tc>
        <w:tc>
          <w:tcPr>
            <w:tcW w:w="4548" w:type="dxa"/>
            <w:noWrap w:val="0"/>
            <w:vAlign w:val="top"/>
          </w:tcPr>
          <w:p w14:paraId="522F0BEC">
            <w:pPr>
              <w:widowControl/>
              <w:jc w:val="left"/>
              <w:rPr>
                <w:rFonts w:ascii="宋体" w:cs="宋体"/>
                <w:color w:val="000000"/>
                <w:kern w:val="0"/>
                <w:sz w:val="22"/>
              </w:rPr>
            </w:pPr>
            <w:r>
              <w:rPr>
                <w:rFonts w:hint="eastAsia" w:ascii="宋体" w:hAnsi="宋体" w:cs="宋体"/>
                <w:color w:val="000000"/>
                <w:kern w:val="0"/>
                <w:sz w:val="22"/>
              </w:rPr>
              <w:t>超超临界火电用钢加工</w:t>
            </w:r>
          </w:p>
        </w:tc>
        <w:tc>
          <w:tcPr>
            <w:tcW w:w="882" w:type="dxa"/>
            <w:noWrap/>
            <w:vAlign w:val="top"/>
          </w:tcPr>
          <w:p w14:paraId="1F6A1C9A">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2FBD84AD">
            <w:pPr>
              <w:widowControl/>
              <w:jc w:val="left"/>
              <w:rPr>
                <w:rFonts w:ascii="宋体" w:cs="宋体"/>
                <w:color w:val="000000"/>
                <w:kern w:val="0"/>
                <w:sz w:val="22"/>
              </w:rPr>
            </w:pPr>
            <w:r>
              <w:rPr>
                <w:rFonts w:hint="eastAsia" w:ascii="宋体" w:hAnsi="宋体" w:cs="宋体"/>
                <w:color w:val="000000"/>
                <w:kern w:val="0"/>
                <w:sz w:val="22"/>
              </w:rPr>
              <w:t>钢压延加工</w:t>
            </w:r>
          </w:p>
        </w:tc>
      </w:tr>
      <w:tr w14:paraId="48EF2C1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F1F56D7">
            <w:pPr>
              <w:widowControl/>
              <w:jc w:val="left"/>
              <w:rPr>
                <w:rFonts w:ascii="宋体" w:cs="宋体"/>
                <w:color w:val="000000"/>
                <w:kern w:val="0"/>
                <w:sz w:val="22"/>
              </w:rPr>
            </w:pPr>
            <w:r>
              <w:rPr>
                <w:rFonts w:ascii="宋体" w:hAnsi="宋体" w:cs="宋体"/>
                <w:color w:val="000000"/>
                <w:kern w:val="0"/>
                <w:sz w:val="22"/>
              </w:rPr>
              <w:t>3.1.5.3</w:t>
            </w:r>
          </w:p>
        </w:tc>
        <w:tc>
          <w:tcPr>
            <w:tcW w:w="4548" w:type="dxa"/>
            <w:noWrap w:val="0"/>
            <w:vAlign w:val="top"/>
          </w:tcPr>
          <w:p w14:paraId="3E643172">
            <w:pPr>
              <w:widowControl/>
              <w:jc w:val="left"/>
              <w:rPr>
                <w:rFonts w:ascii="宋体" w:cs="宋体"/>
                <w:color w:val="000000"/>
                <w:kern w:val="0"/>
                <w:sz w:val="22"/>
              </w:rPr>
            </w:pPr>
            <w:r>
              <w:rPr>
                <w:rFonts w:hint="eastAsia" w:ascii="宋体" w:hAnsi="宋体" w:cs="宋体"/>
                <w:color w:val="000000"/>
                <w:kern w:val="0"/>
                <w:sz w:val="22"/>
              </w:rPr>
              <w:t>高性能电工钢加工</w:t>
            </w:r>
          </w:p>
        </w:tc>
        <w:tc>
          <w:tcPr>
            <w:tcW w:w="882" w:type="dxa"/>
            <w:noWrap/>
            <w:vAlign w:val="top"/>
          </w:tcPr>
          <w:p w14:paraId="3AB741D2">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2A188872">
            <w:pPr>
              <w:widowControl/>
              <w:jc w:val="left"/>
              <w:rPr>
                <w:rFonts w:ascii="宋体" w:cs="宋体"/>
                <w:color w:val="000000"/>
                <w:kern w:val="0"/>
                <w:sz w:val="22"/>
              </w:rPr>
            </w:pPr>
            <w:r>
              <w:rPr>
                <w:rFonts w:hint="eastAsia" w:ascii="宋体" w:hAnsi="宋体" w:cs="宋体"/>
                <w:color w:val="000000"/>
                <w:kern w:val="0"/>
                <w:sz w:val="22"/>
              </w:rPr>
              <w:t>钢压延加工</w:t>
            </w:r>
          </w:p>
        </w:tc>
      </w:tr>
      <w:tr w14:paraId="0F88CD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31CEE0F">
            <w:pPr>
              <w:widowControl/>
              <w:jc w:val="left"/>
              <w:rPr>
                <w:rFonts w:ascii="宋体" w:cs="宋体"/>
                <w:color w:val="000000"/>
                <w:kern w:val="0"/>
                <w:sz w:val="22"/>
              </w:rPr>
            </w:pPr>
            <w:r>
              <w:rPr>
                <w:rFonts w:ascii="宋体" w:hAnsi="宋体" w:cs="宋体"/>
                <w:color w:val="000000"/>
                <w:kern w:val="0"/>
                <w:sz w:val="22"/>
              </w:rPr>
              <w:t>3.1.5.4</w:t>
            </w:r>
          </w:p>
        </w:tc>
        <w:tc>
          <w:tcPr>
            <w:tcW w:w="4548" w:type="dxa"/>
            <w:noWrap w:val="0"/>
            <w:vAlign w:val="top"/>
          </w:tcPr>
          <w:p w14:paraId="1829B24E">
            <w:pPr>
              <w:widowControl/>
              <w:jc w:val="left"/>
              <w:rPr>
                <w:rFonts w:ascii="宋体" w:cs="宋体"/>
                <w:color w:val="000000"/>
                <w:kern w:val="0"/>
                <w:sz w:val="22"/>
              </w:rPr>
            </w:pPr>
            <w:r>
              <w:rPr>
                <w:rFonts w:hint="eastAsia" w:ascii="宋体" w:hAnsi="宋体" w:cs="宋体"/>
                <w:color w:val="000000"/>
                <w:kern w:val="0"/>
                <w:sz w:val="22"/>
              </w:rPr>
              <w:t>电池壳用钢加工</w:t>
            </w:r>
          </w:p>
        </w:tc>
        <w:tc>
          <w:tcPr>
            <w:tcW w:w="882" w:type="dxa"/>
            <w:noWrap/>
            <w:vAlign w:val="top"/>
          </w:tcPr>
          <w:p w14:paraId="05578BAF">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3C1DF130">
            <w:pPr>
              <w:widowControl/>
              <w:jc w:val="left"/>
              <w:rPr>
                <w:rFonts w:ascii="宋体" w:cs="宋体"/>
                <w:color w:val="000000"/>
                <w:kern w:val="0"/>
                <w:sz w:val="22"/>
              </w:rPr>
            </w:pPr>
            <w:r>
              <w:rPr>
                <w:rFonts w:hint="eastAsia" w:ascii="宋体" w:hAnsi="宋体" w:cs="宋体"/>
                <w:color w:val="000000"/>
                <w:kern w:val="0"/>
                <w:sz w:val="22"/>
              </w:rPr>
              <w:t>钢压延加工</w:t>
            </w:r>
          </w:p>
        </w:tc>
      </w:tr>
      <w:tr w14:paraId="7E2808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EA32D28">
            <w:pPr>
              <w:widowControl/>
              <w:jc w:val="left"/>
              <w:rPr>
                <w:rFonts w:ascii="宋体" w:cs="宋体"/>
                <w:color w:val="000000"/>
                <w:kern w:val="0"/>
                <w:sz w:val="22"/>
              </w:rPr>
            </w:pPr>
            <w:r>
              <w:rPr>
                <w:rFonts w:ascii="宋体" w:hAnsi="宋体" w:cs="宋体"/>
                <w:color w:val="000000"/>
                <w:kern w:val="0"/>
                <w:sz w:val="22"/>
              </w:rPr>
              <w:t>3.1.6</w:t>
            </w:r>
          </w:p>
        </w:tc>
        <w:tc>
          <w:tcPr>
            <w:tcW w:w="4548" w:type="dxa"/>
            <w:noWrap w:val="0"/>
            <w:vAlign w:val="top"/>
          </w:tcPr>
          <w:p w14:paraId="0C2238F8">
            <w:pPr>
              <w:widowControl/>
              <w:jc w:val="left"/>
              <w:rPr>
                <w:rFonts w:ascii="宋体" w:cs="宋体"/>
                <w:color w:val="000000"/>
                <w:kern w:val="0"/>
                <w:sz w:val="22"/>
              </w:rPr>
            </w:pPr>
            <w:r>
              <w:rPr>
                <w:rFonts w:hint="eastAsia" w:ascii="宋体" w:hAnsi="宋体" w:cs="宋体"/>
                <w:color w:val="000000"/>
                <w:kern w:val="0"/>
                <w:sz w:val="22"/>
              </w:rPr>
              <w:t>能源油气钻采集储用钢加工</w:t>
            </w:r>
          </w:p>
        </w:tc>
        <w:tc>
          <w:tcPr>
            <w:tcW w:w="882" w:type="dxa"/>
            <w:noWrap/>
            <w:vAlign w:val="top"/>
          </w:tcPr>
          <w:p w14:paraId="04B5F9E1">
            <w:pPr>
              <w:widowControl/>
              <w:jc w:val="left"/>
              <w:rPr>
                <w:rFonts w:ascii="宋体" w:cs="宋体"/>
                <w:color w:val="000000"/>
                <w:kern w:val="0"/>
                <w:sz w:val="22"/>
              </w:rPr>
            </w:pPr>
          </w:p>
        </w:tc>
        <w:tc>
          <w:tcPr>
            <w:tcW w:w="3211" w:type="dxa"/>
            <w:noWrap w:val="0"/>
            <w:vAlign w:val="top"/>
          </w:tcPr>
          <w:p w14:paraId="2B09C921">
            <w:pPr>
              <w:widowControl/>
              <w:jc w:val="left"/>
              <w:rPr>
                <w:rFonts w:eastAsia="Times New Roman"/>
                <w:color w:val="000000"/>
                <w:kern w:val="0"/>
                <w:sz w:val="22"/>
              </w:rPr>
            </w:pPr>
          </w:p>
        </w:tc>
      </w:tr>
      <w:tr w14:paraId="4A2A3F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BC897D4">
            <w:pPr>
              <w:widowControl/>
              <w:jc w:val="left"/>
              <w:rPr>
                <w:rFonts w:ascii="宋体" w:cs="宋体"/>
                <w:color w:val="000000"/>
                <w:kern w:val="0"/>
                <w:sz w:val="22"/>
              </w:rPr>
            </w:pPr>
            <w:r>
              <w:rPr>
                <w:rFonts w:ascii="宋体" w:hAnsi="宋体" w:cs="宋体"/>
                <w:color w:val="000000"/>
                <w:kern w:val="0"/>
                <w:sz w:val="22"/>
              </w:rPr>
              <w:t>3.1.6.1</w:t>
            </w:r>
          </w:p>
        </w:tc>
        <w:tc>
          <w:tcPr>
            <w:tcW w:w="4548" w:type="dxa"/>
            <w:noWrap w:val="0"/>
            <w:vAlign w:val="top"/>
          </w:tcPr>
          <w:p w14:paraId="54EBCD7F">
            <w:pPr>
              <w:widowControl/>
              <w:jc w:val="left"/>
              <w:rPr>
                <w:rFonts w:ascii="宋体" w:cs="宋体"/>
                <w:color w:val="000000"/>
                <w:kern w:val="0"/>
                <w:sz w:val="22"/>
              </w:rPr>
            </w:pPr>
            <w:r>
              <w:rPr>
                <w:rFonts w:hint="eastAsia" w:ascii="宋体" w:hAnsi="宋体" w:cs="宋体"/>
                <w:color w:val="000000"/>
                <w:kern w:val="0"/>
                <w:sz w:val="22"/>
              </w:rPr>
              <w:t>高性能油气钻采用钢加工</w:t>
            </w:r>
          </w:p>
        </w:tc>
        <w:tc>
          <w:tcPr>
            <w:tcW w:w="882" w:type="dxa"/>
            <w:noWrap/>
            <w:vAlign w:val="top"/>
          </w:tcPr>
          <w:p w14:paraId="1CBFFA0C">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288A5864">
            <w:pPr>
              <w:widowControl/>
              <w:jc w:val="left"/>
              <w:rPr>
                <w:rFonts w:ascii="宋体" w:cs="宋体"/>
                <w:color w:val="000000"/>
                <w:kern w:val="0"/>
                <w:sz w:val="22"/>
              </w:rPr>
            </w:pPr>
            <w:r>
              <w:rPr>
                <w:rFonts w:hint="eastAsia" w:ascii="宋体" w:hAnsi="宋体" w:cs="宋体"/>
                <w:color w:val="000000"/>
                <w:kern w:val="0"/>
                <w:sz w:val="22"/>
              </w:rPr>
              <w:t>钢压延加工</w:t>
            </w:r>
          </w:p>
        </w:tc>
      </w:tr>
      <w:tr w14:paraId="3EDE1E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82BAF6A">
            <w:pPr>
              <w:widowControl/>
              <w:jc w:val="left"/>
              <w:rPr>
                <w:rFonts w:ascii="宋体" w:cs="宋体"/>
                <w:color w:val="000000"/>
                <w:kern w:val="0"/>
                <w:sz w:val="22"/>
              </w:rPr>
            </w:pPr>
            <w:r>
              <w:rPr>
                <w:rFonts w:ascii="宋体" w:hAnsi="宋体" w:cs="宋体"/>
                <w:color w:val="000000"/>
                <w:kern w:val="0"/>
                <w:sz w:val="22"/>
              </w:rPr>
              <w:t>3.1.6.2</w:t>
            </w:r>
          </w:p>
        </w:tc>
        <w:tc>
          <w:tcPr>
            <w:tcW w:w="4548" w:type="dxa"/>
            <w:noWrap w:val="0"/>
            <w:vAlign w:val="top"/>
          </w:tcPr>
          <w:p w14:paraId="0C3A706A">
            <w:pPr>
              <w:widowControl/>
              <w:jc w:val="left"/>
              <w:rPr>
                <w:rFonts w:ascii="宋体" w:cs="宋体"/>
                <w:color w:val="000000"/>
                <w:kern w:val="0"/>
                <w:sz w:val="22"/>
              </w:rPr>
            </w:pPr>
            <w:r>
              <w:rPr>
                <w:rFonts w:hint="eastAsia" w:ascii="宋体" w:hAnsi="宋体" w:cs="宋体"/>
                <w:color w:val="000000"/>
                <w:kern w:val="0"/>
                <w:sz w:val="22"/>
              </w:rPr>
              <w:t>高性能油气输送用钢加工</w:t>
            </w:r>
          </w:p>
        </w:tc>
        <w:tc>
          <w:tcPr>
            <w:tcW w:w="882" w:type="dxa"/>
            <w:noWrap/>
            <w:vAlign w:val="top"/>
          </w:tcPr>
          <w:p w14:paraId="5A75186F">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655FB032">
            <w:pPr>
              <w:widowControl/>
              <w:jc w:val="left"/>
              <w:rPr>
                <w:rFonts w:ascii="宋体" w:cs="宋体"/>
                <w:color w:val="000000"/>
                <w:kern w:val="0"/>
                <w:sz w:val="22"/>
              </w:rPr>
            </w:pPr>
            <w:r>
              <w:rPr>
                <w:rFonts w:hint="eastAsia" w:ascii="宋体" w:hAnsi="宋体" w:cs="宋体"/>
                <w:color w:val="000000"/>
                <w:kern w:val="0"/>
                <w:sz w:val="22"/>
              </w:rPr>
              <w:t>钢压延加工</w:t>
            </w:r>
          </w:p>
        </w:tc>
      </w:tr>
      <w:tr w14:paraId="3B4FFCB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B5B3C3F">
            <w:pPr>
              <w:widowControl/>
              <w:jc w:val="left"/>
              <w:rPr>
                <w:rFonts w:ascii="宋体" w:cs="宋体"/>
                <w:color w:val="000000"/>
                <w:kern w:val="0"/>
                <w:sz w:val="22"/>
              </w:rPr>
            </w:pPr>
            <w:r>
              <w:rPr>
                <w:rFonts w:ascii="宋体" w:hAnsi="宋体" w:cs="宋体"/>
                <w:color w:val="000000"/>
                <w:kern w:val="0"/>
                <w:sz w:val="22"/>
              </w:rPr>
              <w:t>3.1.7</w:t>
            </w:r>
          </w:p>
        </w:tc>
        <w:tc>
          <w:tcPr>
            <w:tcW w:w="4548" w:type="dxa"/>
            <w:noWrap w:val="0"/>
            <w:vAlign w:val="top"/>
          </w:tcPr>
          <w:p w14:paraId="0B3C90CD">
            <w:pPr>
              <w:widowControl/>
              <w:jc w:val="left"/>
              <w:rPr>
                <w:rFonts w:ascii="宋体" w:cs="宋体"/>
                <w:color w:val="000000"/>
                <w:kern w:val="0"/>
                <w:sz w:val="22"/>
              </w:rPr>
            </w:pPr>
            <w:r>
              <w:rPr>
                <w:rFonts w:hint="eastAsia" w:ascii="宋体" w:hAnsi="宋体" w:cs="宋体"/>
                <w:color w:val="000000"/>
                <w:kern w:val="0"/>
                <w:sz w:val="22"/>
              </w:rPr>
              <w:t>石化压力容器用钢加工</w:t>
            </w:r>
          </w:p>
        </w:tc>
        <w:tc>
          <w:tcPr>
            <w:tcW w:w="882" w:type="dxa"/>
            <w:noWrap/>
            <w:vAlign w:val="top"/>
          </w:tcPr>
          <w:p w14:paraId="69E74B18">
            <w:pPr>
              <w:widowControl/>
              <w:jc w:val="left"/>
              <w:rPr>
                <w:rFonts w:ascii="宋体" w:cs="宋体"/>
                <w:color w:val="000000"/>
                <w:kern w:val="0"/>
                <w:sz w:val="22"/>
              </w:rPr>
            </w:pPr>
          </w:p>
        </w:tc>
        <w:tc>
          <w:tcPr>
            <w:tcW w:w="3211" w:type="dxa"/>
            <w:noWrap w:val="0"/>
            <w:vAlign w:val="top"/>
          </w:tcPr>
          <w:p w14:paraId="338E2104">
            <w:pPr>
              <w:widowControl/>
              <w:jc w:val="left"/>
              <w:rPr>
                <w:rFonts w:eastAsia="Times New Roman"/>
                <w:color w:val="000000"/>
                <w:kern w:val="0"/>
                <w:sz w:val="22"/>
              </w:rPr>
            </w:pPr>
          </w:p>
        </w:tc>
      </w:tr>
      <w:tr w14:paraId="0EB9F9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6AAD5F6">
            <w:pPr>
              <w:widowControl/>
              <w:jc w:val="left"/>
              <w:rPr>
                <w:rFonts w:ascii="宋体" w:cs="宋体"/>
                <w:color w:val="000000"/>
                <w:kern w:val="0"/>
                <w:sz w:val="22"/>
              </w:rPr>
            </w:pPr>
            <w:r>
              <w:rPr>
                <w:rFonts w:ascii="宋体" w:hAnsi="宋体" w:cs="宋体"/>
                <w:color w:val="000000"/>
                <w:kern w:val="0"/>
                <w:sz w:val="22"/>
              </w:rPr>
              <w:t>3.1.7.1</w:t>
            </w:r>
          </w:p>
        </w:tc>
        <w:tc>
          <w:tcPr>
            <w:tcW w:w="4548" w:type="dxa"/>
            <w:noWrap w:val="0"/>
            <w:vAlign w:val="top"/>
          </w:tcPr>
          <w:p w14:paraId="03396BDB">
            <w:pPr>
              <w:widowControl/>
              <w:jc w:val="left"/>
              <w:rPr>
                <w:rFonts w:ascii="宋体" w:cs="宋体"/>
                <w:color w:val="000000"/>
                <w:kern w:val="0"/>
                <w:sz w:val="22"/>
              </w:rPr>
            </w:pPr>
            <w:r>
              <w:rPr>
                <w:rFonts w:hint="eastAsia" w:ascii="宋体" w:hAnsi="宋体" w:cs="宋体"/>
                <w:color w:val="000000"/>
                <w:kern w:val="0"/>
                <w:sz w:val="22"/>
              </w:rPr>
              <w:t>高温压力容器用钢加工</w:t>
            </w:r>
          </w:p>
        </w:tc>
        <w:tc>
          <w:tcPr>
            <w:tcW w:w="882" w:type="dxa"/>
            <w:noWrap/>
            <w:vAlign w:val="top"/>
          </w:tcPr>
          <w:p w14:paraId="0CB227AA">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7ED11BA7">
            <w:pPr>
              <w:widowControl/>
              <w:jc w:val="left"/>
              <w:rPr>
                <w:rFonts w:ascii="宋体" w:cs="宋体"/>
                <w:color w:val="000000"/>
                <w:kern w:val="0"/>
                <w:sz w:val="22"/>
              </w:rPr>
            </w:pPr>
            <w:r>
              <w:rPr>
                <w:rFonts w:hint="eastAsia" w:ascii="宋体" w:hAnsi="宋体" w:cs="宋体"/>
                <w:color w:val="000000"/>
                <w:kern w:val="0"/>
                <w:sz w:val="22"/>
              </w:rPr>
              <w:t>钢压延加工</w:t>
            </w:r>
          </w:p>
        </w:tc>
      </w:tr>
      <w:tr w14:paraId="755569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EE0B96E">
            <w:pPr>
              <w:widowControl/>
              <w:jc w:val="left"/>
              <w:rPr>
                <w:rFonts w:ascii="宋体" w:cs="宋体"/>
                <w:color w:val="000000"/>
                <w:kern w:val="0"/>
                <w:sz w:val="22"/>
              </w:rPr>
            </w:pPr>
            <w:r>
              <w:rPr>
                <w:rFonts w:ascii="宋体" w:hAnsi="宋体" w:cs="宋体"/>
                <w:color w:val="000000"/>
                <w:kern w:val="0"/>
                <w:sz w:val="22"/>
              </w:rPr>
              <w:t>3.1.7.2</w:t>
            </w:r>
          </w:p>
        </w:tc>
        <w:tc>
          <w:tcPr>
            <w:tcW w:w="4548" w:type="dxa"/>
            <w:noWrap w:val="0"/>
            <w:vAlign w:val="top"/>
          </w:tcPr>
          <w:p w14:paraId="51F253E2">
            <w:pPr>
              <w:widowControl/>
              <w:jc w:val="left"/>
              <w:rPr>
                <w:rFonts w:ascii="宋体" w:cs="宋体"/>
                <w:color w:val="000000"/>
                <w:kern w:val="0"/>
                <w:sz w:val="22"/>
              </w:rPr>
            </w:pPr>
            <w:r>
              <w:rPr>
                <w:rFonts w:hint="eastAsia" w:ascii="宋体" w:hAnsi="宋体" w:cs="宋体"/>
                <w:color w:val="000000"/>
                <w:kern w:val="0"/>
                <w:sz w:val="22"/>
              </w:rPr>
              <w:t>低温压力容器用钢加工</w:t>
            </w:r>
          </w:p>
        </w:tc>
        <w:tc>
          <w:tcPr>
            <w:tcW w:w="882" w:type="dxa"/>
            <w:noWrap/>
            <w:vAlign w:val="top"/>
          </w:tcPr>
          <w:p w14:paraId="192DFAD0">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2FD6D6F6">
            <w:pPr>
              <w:widowControl/>
              <w:jc w:val="left"/>
              <w:rPr>
                <w:rFonts w:ascii="宋体" w:cs="宋体"/>
                <w:color w:val="000000"/>
                <w:kern w:val="0"/>
                <w:sz w:val="22"/>
              </w:rPr>
            </w:pPr>
            <w:r>
              <w:rPr>
                <w:rFonts w:hint="eastAsia" w:ascii="宋体" w:hAnsi="宋体" w:cs="宋体"/>
                <w:color w:val="000000"/>
                <w:kern w:val="0"/>
                <w:sz w:val="22"/>
              </w:rPr>
              <w:t>钢压延加工</w:t>
            </w:r>
          </w:p>
        </w:tc>
      </w:tr>
      <w:tr w14:paraId="494516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7839D4E">
            <w:pPr>
              <w:widowControl/>
              <w:jc w:val="left"/>
              <w:rPr>
                <w:rFonts w:ascii="宋体" w:cs="宋体"/>
                <w:color w:val="000000"/>
                <w:kern w:val="0"/>
                <w:sz w:val="22"/>
              </w:rPr>
            </w:pPr>
            <w:r>
              <w:rPr>
                <w:rFonts w:ascii="宋体" w:hAnsi="宋体" w:cs="宋体"/>
                <w:color w:val="000000"/>
                <w:kern w:val="0"/>
                <w:sz w:val="22"/>
              </w:rPr>
              <w:t>3.1.8</w:t>
            </w:r>
          </w:p>
        </w:tc>
        <w:tc>
          <w:tcPr>
            <w:tcW w:w="4548" w:type="dxa"/>
            <w:noWrap w:val="0"/>
            <w:vAlign w:val="top"/>
          </w:tcPr>
          <w:p w14:paraId="2E6255ED">
            <w:pPr>
              <w:widowControl/>
              <w:jc w:val="left"/>
              <w:rPr>
                <w:rFonts w:ascii="宋体" w:cs="宋体"/>
                <w:color w:val="000000"/>
                <w:kern w:val="0"/>
                <w:sz w:val="22"/>
              </w:rPr>
            </w:pPr>
            <w:r>
              <w:rPr>
                <w:rFonts w:hint="eastAsia" w:ascii="宋体" w:hAnsi="宋体" w:cs="宋体"/>
                <w:color w:val="000000"/>
                <w:kern w:val="0"/>
                <w:sz w:val="22"/>
              </w:rPr>
              <w:t>新一代功能复合化建筑用钢加工</w:t>
            </w:r>
          </w:p>
        </w:tc>
        <w:tc>
          <w:tcPr>
            <w:tcW w:w="882" w:type="dxa"/>
            <w:noWrap/>
            <w:vAlign w:val="top"/>
          </w:tcPr>
          <w:p w14:paraId="342F3C5D">
            <w:pPr>
              <w:widowControl/>
              <w:jc w:val="left"/>
              <w:rPr>
                <w:rFonts w:ascii="宋体" w:cs="宋体"/>
                <w:color w:val="000000"/>
                <w:kern w:val="0"/>
                <w:sz w:val="22"/>
              </w:rPr>
            </w:pPr>
          </w:p>
        </w:tc>
        <w:tc>
          <w:tcPr>
            <w:tcW w:w="3211" w:type="dxa"/>
            <w:noWrap w:val="0"/>
            <w:vAlign w:val="top"/>
          </w:tcPr>
          <w:p w14:paraId="3FD93639">
            <w:pPr>
              <w:widowControl/>
              <w:jc w:val="left"/>
              <w:rPr>
                <w:rFonts w:eastAsia="Times New Roman"/>
                <w:color w:val="000000"/>
                <w:kern w:val="0"/>
                <w:sz w:val="22"/>
              </w:rPr>
            </w:pPr>
          </w:p>
        </w:tc>
      </w:tr>
      <w:tr w14:paraId="13655D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C6BD1DB">
            <w:pPr>
              <w:widowControl/>
              <w:jc w:val="left"/>
              <w:rPr>
                <w:rFonts w:ascii="宋体" w:cs="宋体"/>
                <w:color w:val="000000"/>
                <w:kern w:val="0"/>
                <w:sz w:val="22"/>
              </w:rPr>
            </w:pPr>
            <w:r>
              <w:rPr>
                <w:rFonts w:ascii="宋体" w:hAnsi="宋体" w:cs="宋体"/>
                <w:color w:val="000000"/>
                <w:kern w:val="0"/>
                <w:sz w:val="22"/>
              </w:rPr>
              <w:t>3.1.8.1</w:t>
            </w:r>
          </w:p>
        </w:tc>
        <w:tc>
          <w:tcPr>
            <w:tcW w:w="4548" w:type="dxa"/>
            <w:noWrap w:val="0"/>
            <w:vAlign w:val="top"/>
          </w:tcPr>
          <w:p w14:paraId="58C2F6E2">
            <w:pPr>
              <w:widowControl/>
              <w:jc w:val="left"/>
              <w:rPr>
                <w:rFonts w:ascii="宋体" w:cs="宋体"/>
                <w:color w:val="000000"/>
                <w:kern w:val="0"/>
                <w:sz w:val="22"/>
              </w:rPr>
            </w:pPr>
            <w:r>
              <w:rPr>
                <w:rFonts w:hint="eastAsia" w:ascii="宋体" w:hAnsi="宋体" w:cs="宋体"/>
                <w:color w:val="000000"/>
                <w:kern w:val="0"/>
                <w:sz w:val="22"/>
              </w:rPr>
              <w:t>高强耐火耐候房屋建筑钢加工</w:t>
            </w:r>
          </w:p>
        </w:tc>
        <w:tc>
          <w:tcPr>
            <w:tcW w:w="882" w:type="dxa"/>
            <w:noWrap/>
            <w:vAlign w:val="top"/>
          </w:tcPr>
          <w:p w14:paraId="5AE6DCB2">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708E9CEE">
            <w:pPr>
              <w:widowControl/>
              <w:jc w:val="left"/>
              <w:rPr>
                <w:rFonts w:ascii="宋体" w:cs="宋体"/>
                <w:color w:val="000000"/>
                <w:kern w:val="0"/>
                <w:sz w:val="22"/>
              </w:rPr>
            </w:pPr>
            <w:r>
              <w:rPr>
                <w:rFonts w:hint="eastAsia" w:ascii="宋体" w:hAnsi="宋体" w:cs="宋体"/>
                <w:color w:val="000000"/>
                <w:kern w:val="0"/>
                <w:sz w:val="22"/>
              </w:rPr>
              <w:t>钢压延加工</w:t>
            </w:r>
          </w:p>
        </w:tc>
      </w:tr>
      <w:tr w14:paraId="1BF705C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7C3BB23">
            <w:pPr>
              <w:widowControl/>
              <w:jc w:val="left"/>
              <w:rPr>
                <w:rFonts w:ascii="宋体" w:cs="宋体"/>
                <w:color w:val="000000"/>
                <w:kern w:val="0"/>
                <w:sz w:val="22"/>
              </w:rPr>
            </w:pPr>
            <w:r>
              <w:rPr>
                <w:rFonts w:ascii="宋体" w:hAnsi="宋体" w:cs="宋体"/>
                <w:color w:val="000000"/>
                <w:kern w:val="0"/>
                <w:sz w:val="22"/>
              </w:rPr>
              <w:t>3.1.8.2</w:t>
            </w:r>
          </w:p>
        </w:tc>
        <w:tc>
          <w:tcPr>
            <w:tcW w:w="4548" w:type="dxa"/>
            <w:noWrap w:val="0"/>
            <w:vAlign w:val="top"/>
          </w:tcPr>
          <w:p w14:paraId="10FFF98C">
            <w:pPr>
              <w:widowControl/>
              <w:jc w:val="left"/>
              <w:rPr>
                <w:rFonts w:ascii="宋体" w:cs="宋体"/>
                <w:color w:val="000000"/>
                <w:kern w:val="0"/>
                <w:sz w:val="22"/>
              </w:rPr>
            </w:pPr>
            <w:r>
              <w:rPr>
                <w:rFonts w:hint="eastAsia" w:ascii="宋体" w:hAnsi="宋体" w:cs="宋体"/>
                <w:color w:val="000000"/>
                <w:kern w:val="0"/>
                <w:sz w:val="22"/>
              </w:rPr>
              <w:t>桥梁用钢加工</w:t>
            </w:r>
          </w:p>
        </w:tc>
        <w:tc>
          <w:tcPr>
            <w:tcW w:w="882" w:type="dxa"/>
            <w:noWrap/>
            <w:vAlign w:val="top"/>
          </w:tcPr>
          <w:p w14:paraId="2E812106">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63A8F748">
            <w:pPr>
              <w:widowControl/>
              <w:jc w:val="left"/>
              <w:rPr>
                <w:rFonts w:ascii="宋体" w:cs="宋体"/>
                <w:color w:val="000000"/>
                <w:kern w:val="0"/>
                <w:sz w:val="22"/>
              </w:rPr>
            </w:pPr>
            <w:r>
              <w:rPr>
                <w:rFonts w:hint="eastAsia" w:ascii="宋体" w:hAnsi="宋体" w:cs="宋体"/>
                <w:color w:val="000000"/>
                <w:kern w:val="0"/>
                <w:sz w:val="22"/>
              </w:rPr>
              <w:t>钢压延加工</w:t>
            </w:r>
          </w:p>
        </w:tc>
      </w:tr>
      <w:tr w14:paraId="54FAA7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7BF93E7">
            <w:pPr>
              <w:widowControl/>
              <w:jc w:val="left"/>
              <w:rPr>
                <w:rFonts w:ascii="宋体" w:cs="宋体"/>
                <w:color w:val="000000"/>
                <w:kern w:val="0"/>
                <w:sz w:val="22"/>
              </w:rPr>
            </w:pPr>
            <w:r>
              <w:rPr>
                <w:rFonts w:ascii="宋体" w:hAnsi="宋体" w:cs="宋体"/>
                <w:color w:val="000000"/>
                <w:kern w:val="0"/>
                <w:sz w:val="22"/>
              </w:rPr>
              <w:t>3.1.8.3</w:t>
            </w:r>
          </w:p>
        </w:tc>
        <w:tc>
          <w:tcPr>
            <w:tcW w:w="4548" w:type="dxa"/>
            <w:noWrap w:val="0"/>
            <w:vAlign w:val="top"/>
          </w:tcPr>
          <w:p w14:paraId="5BFC2AA6">
            <w:pPr>
              <w:widowControl/>
              <w:jc w:val="left"/>
              <w:rPr>
                <w:rFonts w:ascii="宋体" w:cs="宋体"/>
                <w:color w:val="000000"/>
                <w:kern w:val="0"/>
                <w:sz w:val="22"/>
              </w:rPr>
            </w:pPr>
            <w:r>
              <w:rPr>
                <w:rFonts w:hint="eastAsia" w:ascii="宋体" w:hAnsi="宋体" w:cs="宋体"/>
                <w:color w:val="000000"/>
                <w:kern w:val="0"/>
                <w:sz w:val="22"/>
              </w:rPr>
              <w:t>沿海建筑用钢加工</w:t>
            </w:r>
          </w:p>
        </w:tc>
        <w:tc>
          <w:tcPr>
            <w:tcW w:w="882" w:type="dxa"/>
            <w:noWrap/>
            <w:vAlign w:val="top"/>
          </w:tcPr>
          <w:p w14:paraId="466328A4">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1988D1E0">
            <w:pPr>
              <w:widowControl/>
              <w:jc w:val="left"/>
              <w:rPr>
                <w:rFonts w:ascii="宋体" w:cs="宋体"/>
                <w:color w:val="000000"/>
                <w:kern w:val="0"/>
                <w:sz w:val="22"/>
              </w:rPr>
            </w:pPr>
            <w:r>
              <w:rPr>
                <w:rFonts w:hint="eastAsia" w:ascii="宋体" w:hAnsi="宋体" w:cs="宋体"/>
                <w:color w:val="000000"/>
                <w:kern w:val="0"/>
                <w:sz w:val="22"/>
              </w:rPr>
              <w:t>钢压延加工</w:t>
            </w:r>
          </w:p>
        </w:tc>
      </w:tr>
      <w:tr w14:paraId="15C972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8ECCB21">
            <w:pPr>
              <w:widowControl/>
              <w:jc w:val="left"/>
              <w:rPr>
                <w:rFonts w:ascii="宋体" w:cs="宋体"/>
                <w:color w:val="000000"/>
                <w:kern w:val="0"/>
                <w:sz w:val="22"/>
              </w:rPr>
            </w:pPr>
            <w:r>
              <w:rPr>
                <w:rFonts w:ascii="宋体" w:hAnsi="宋体" w:cs="宋体"/>
                <w:color w:val="000000"/>
                <w:kern w:val="0"/>
                <w:sz w:val="22"/>
              </w:rPr>
              <w:t>3.1.9</w:t>
            </w:r>
          </w:p>
        </w:tc>
        <w:tc>
          <w:tcPr>
            <w:tcW w:w="4548" w:type="dxa"/>
            <w:noWrap w:val="0"/>
            <w:vAlign w:val="top"/>
          </w:tcPr>
          <w:p w14:paraId="5F09EEA6">
            <w:pPr>
              <w:widowControl/>
              <w:jc w:val="left"/>
              <w:rPr>
                <w:rFonts w:ascii="宋体" w:cs="宋体"/>
                <w:color w:val="000000"/>
                <w:kern w:val="0"/>
                <w:sz w:val="22"/>
              </w:rPr>
            </w:pPr>
            <w:r>
              <w:rPr>
                <w:rFonts w:hint="eastAsia" w:ascii="宋体" w:hAnsi="宋体" w:cs="宋体"/>
                <w:color w:val="000000"/>
                <w:kern w:val="0"/>
                <w:sz w:val="22"/>
              </w:rPr>
              <w:t>高性能工程、矿山及农业机械用钢加工</w:t>
            </w:r>
          </w:p>
        </w:tc>
        <w:tc>
          <w:tcPr>
            <w:tcW w:w="882" w:type="dxa"/>
            <w:noWrap/>
            <w:vAlign w:val="top"/>
          </w:tcPr>
          <w:p w14:paraId="3949BBE2">
            <w:pPr>
              <w:widowControl/>
              <w:jc w:val="left"/>
              <w:rPr>
                <w:rFonts w:ascii="宋体" w:cs="宋体"/>
                <w:color w:val="000000"/>
                <w:kern w:val="0"/>
                <w:sz w:val="22"/>
              </w:rPr>
            </w:pPr>
          </w:p>
        </w:tc>
        <w:tc>
          <w:tcPr>
            <w:tcW w:w="3211" w:type="dxa"/>
            <w:noWrap w:val="0"/>
            <w:vAlign w:val="top"/>
          </w:tcPr>
          <w:p w14:paraId="20C76197">
            <w:pPr>
              <w:widowControl/>
              <w:jc w:val="left"/>
              <w:rPr>
                <w:rFonts w:eastAsia="Times New Roman"/>
                <w:color w:val="000000"/>
                <w:kern w:val="0"/>
                <w:sz w:val="22"/>
              </w:rPr>
            </w:pPr>
          </w:p>
        </w:tc>
      </w:tr>
      <w:tr w14:paraId="1E87837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A9BBA6E">
            <w:pPr>
              <w:widowControl/>
              <w:jc w:val="left"/>
              <w:rPr>
                <w:rFonts w:ascii="宋体" w:cs="宋体"/>
                <w:color w:val="000000"/>
                <w:kern w:val="0"/>
                <w:sz w:val="22"/>
              </w:rPr>
            </w:pPr>
            <w:r>
              <w:rPr>
                <w:rFonts w:ascii="宋体" w:hAnsi="宋体" w:cs="宋体"/>
                <w:color w:val="000000"/>
                <w:kern w:val="0"/>
                <w:sz w:val="22"/>
              </w:rPr>
              <w:t>3.1.9.1</w:t>
            </w:r>
          </w:p>
        </w:tc>
        <w:tc>
          <w:tcPr>
            <w:tcW w:w="4548" w:type="dxa"/>
            <w:noWrap w:val="0"/>
            <w:vAlign w:val="top"/>
          </w:tcPr>
          <w:p w14:paraId="620853FE">
            <w:pPr>
              <w:widowControl/>
              <w:jc w:val="left"/>
              <w:rPr>
                <w:rFonts w:ascii="宋体" w:cs="宋体"/>
                <w:color w:val="000000"/>
                <w:kern w:val="0"/>
                <w:sz w:val="22"/>
              </w:rPr>
            </w:pPr>
            <w:r>
              <w:rPr>
                <w:rFonts w:hint="eastAsia" w:ascii="宋体" w:hAnsi="宋体" w:cs="宋体"/>
                <w:color w:val="000000"/>
                <w:kern w:val="0"/>
                <w:sz w:val="22"/>
              </w:rPr>
              <w:t>高强钢加工</w:t>
            </w:r>
          </w:p>
        </w:tc>
        <w:tc>
          <w:tcPr>
            <w:tcW w:w="882" w:type="dxa"/>
            <w:noWrap/>
            <w:vAlign w:val="top"/>
          </w:tcPr>
          <w:p w14:paraId="38C5DFDF">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50F26FE2">
            <w:pPr>
              <w:widowControl/>
              <w:jc w:val="left"/>
              <w:rPr>
                <w:rFonts w:ascii="宋体" w:cs="宋体"/>
                <w:color w:val="000000"/>
                <w:kern w:val="0"/>
                <w:sz w:val="22"/>
              </w:rPr>
            </w:pPr>
            <w:r>
              <w:rPr>
                <w:rFonts w:hint="eastAsia" w:ascii="宋体" w:hAnsi="宋体" w:cs="宋体"/>
                <w:color w:val="000000"/>
                <w:kern w:val="0"/>
                <w:sz w:val="22"/>
              </w:rPr>
              <w:t>钢压延加工</w:t>
            </w:r>
          </w:p>
        </w:tc>
      </w:tr>
      <w:tr w14:paraId="22AA85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FBE78F2">
            <w:pPr>
              <w:widowControl/>
              <w:jc w:val="left"/>
              <w:rPr>
                <w:rFonts w:ascii="宋体" w:cs="宋体"/>
                <w:color w:val="000000"/>
                <w:kern w:val="0"/>
                <w:sz w:val="22"/>
              </w:rPr>
            </w:pPr>
            <w:r>
              <w:rPr>
                <w:rFonts w:ascii="宋体" w:hAnsi="宋体" w:cs="宋体"/>
                <w:color w:val="000000"/>
                <w:kern w:val="0"/>
                <w:sz w:val="22"/>
              </w:rPr>
              <w:t>3.1.9.2</w:t>
            </w:r>
          </w:p>
        </w:tc>
        <w:tc>
          <w:tcPr>
            <w:tcW w:w="4548" w:type="dxa"/>
            <w:noWrap w:val="0"/>
            <w:vAlign w:val="top"/>
          </w:tcPr>
          <w:p w14:paraId="42D88D57">
            <w:pPr>
              <w:widowControl/>
              <w:jc w:val="left"/>
              <w:rPr>
                <w:rFonts w:ascii="宋体" w:cs="宋体"/>
                <w:color w:val="000000"/>
                <w:kern w:val="0"/>
                <w:sz w:val="22"/>
              </w:rPr>
            </w:pPr>
            <w:r>
              <w:rPr>
                <w:rFonts w:hint="eastAsia" w:ascii="宋体" w:hAnsi="宋体" w:cs="宋体"/>
                <w:color w:val="000000"/>
                <w:kern w:val="0"/>
                <w:sz w:val="22"/>
              </w:rPr>
              <w:t>高耐磨钢加工</w:t>
            </w:r>
          </w:p>
        </w:tc>
        <w:tc>
          <w:tcPr>
            <w:tcW w:w="882" w:type="dxa"/>
            <w:noWrap/>
            <w:vAlign w:val="top"/>
          </w:tcPr>
          <w:p w14:paraId="0C44896D">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6F82BA8F">
            <w:pPr>
              <w:widowControl/>
              <w:jc w:val="left"/>
              <w:rPr>
                <w:rFonts w:ascii="宋体" w:cs="宋体"/>
                <w:color w:val="000000"/>
                <w:kern w:val="0"/>
                <w:sz w:val="22"/>
              </w:rPr>
            </w:pPr>
            <w:r>
              <w:rPr>
                <w:rFonts w:hint="eastAsia" w:ascii="宋体" w:hAnsi="宋体" w:cs="宋体"/>
                <w:color w:val="000000"/>
                <w:kern w:val="0"/>
                <w:sz w:val="22"/>
              </w:rPr>
              <w:t>钢压延加工</w:t>
            </w:r>
          </w:p>
        </w:tc>
      </w:tr>
      <w:tr w14:paraId="491DE9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032DBDA">
            <w:pPr>
              <w:widowControl/>
              <w:jc w:val="left"/>
              <w:rPr>
                <w:rFonts w:ascii="宋体" w:cs="宋体"/>
                <w:color w:val="000000"/>
                <w:kern w:val="0"/>
                <w:sz w:val="22"/>
              </w:rPr>
            </w:pPr>
            <w:r>
              <w:rPr>
                <w:rFonts w:ascii="宋体" w:hAnsi="宋体" w:cs="宋体"/>
                <w:color w:val="000000"/>
                <w:kern w:val="0"/>
                <w:sz w:val="22"/>
              </w:rPr>
              <w:t>3.1.10</w:t>
            </w:r>
          </w:p>
        </w:tc>
        <w:tc>
          <w:tcPr>
            <w:tcW w:w="4548" w:type="dxa"/>
            <w:noWrap w:val="0"/>
            <w:vAlign w:val="top"/>
          </w:tcPr>
          <w:p w14:paraId="77EC92E1">
            <w:pPr>
              <w:widowControl/>
              <w:jc w:val="left"/>
              <w:rPr>
                <w:rFonts w:ascii="宋体" w:cs="宋体"/>
                <w:color w:val="000000"/>
                <w:kern w:val="0"/>
                <w:sz w:val="22"/>
              </w:rPr>
            </w:pPr>
            <w:r>
              <w:rPr>
                <w:rFonts w:hint="eastAsia" w:ascii="宋体" w:hAnsi="宋体" w:cs="宋体"/>
                <w:color w:val="000000"/>
                <w:kern w:val="0"/>
                <w:sz w:val="22"/>
              </w:rPr>
              <w:t>高品质不锈钢及耐蚀合金加工</w:t>
            </w:r>
          </w:p>
        </w:tc>
        <w:tc>
          <w:tcPr>
            <w:tcW w:w="882" w:type="dxa"/>
            <w:noWrap/>
            <w:vAlign w:val="top"/>
          </w:tcPr>
          <w:p w14:paraId="2B3A4B7A">
            <w:pPr>
              <w:widowControl/>
              <w:jc w:val="left"/>
              <w:rPr>
                <w:rFonts w:ascii="宋体" w:cs="宋体"/>
                <w:color w:val="000000"/>
                <w:kern w:val="0"/>
                <w:sz w:val="22"/>
              </w:rPr>
            </w:pPr>
          </w:p>
        </w:tc>
        <w:tc>
          <w:tcPr>
            <w:tcW w:w="3211" w:type="dxa"/>
            <w:noWrap w:val="0"/>
            <w:vAlign w:val="top"/>
          </w:tcPr>
          <w:p w14:paraId="211517D3">
            <w:pPr>
              <w:widowControl/>
              <w:jc w:val="left"/>
              <w:rPr>
                <w:rFonts w:eastAsia="Times New Roman"/>
                <w:color w:val="000000"/>
                <w:kern w:val="0"/>
                <w:sz w:val="22"/>
              </w:rPr>
            </w:pPr>
          </w:p>
        </w:tc>
      </w:tr>
      <w:tr w14:paraId="071667D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56246F0">
            <w:pPr>
              <w:widowControl/>
              <w:jc w:val="left"/>
              <w:rPr>
                <w:rFonts w:ascii="宋体" w:cs="宋体"/>
                <w:color w:val="000000"/>
                <w:kern w:val="0"/>
                <w:sz w:val="22"/>
              </w:rPr>
            </w:pPr>
            <w:r>
              <w:rPr>
                <w:rFonts w:ascii="宋体" w:hAnsi="宋体" w:cs="宋体"/>
                <w:color w:val="000000"/>
                <w:kern w:val="0"/>
                <w:sz w:val="22"/>
              </w:rPr>
              <w:t>3.1.10.1</w:t>
            </w:r>
          </w:p>
        </w:tc>
        <w:tc>
          <w:tcPr>
            <w:tcW w:w="4548" w:type="dxa"/>
            <w:noWrap w:val="0"/>
            <w:vAlign w:val="top"/>
          </w:tcPr>
          <w:p w14:paraId="00ACED76">
            <w:pPr>
              <w:widowControl/>
              <w:jc w:val="left"/>
              <w:rPr>
                <w:rFonts w:ascii="宋体" w:cs="宋体"/>
                <w:color w:val="000000"/>
                <w:kern w:val="0"/>
                <w:sz w:val="22"/>
              </w:rPr>
            </w:pPr>
            <w:r>
              <w:rPr>
                <w:rFonts w:hint="eastAsia" w:ascii="宋体" w:hAnsi="宋体" w:cs="宋体"/>
                <w:color w:val="000000"/>
                <w:kern w:val="0"/>
                <w:sz w:val="22"/>
              </w:rPr>
              <w:t>高品质不锈钢加工</w:t>
            </w:r>
          </w:p>
        </w:tc>
        <w:tc>
          <w:tcPr>
            <w:tcW w:w="882" w:type="dxa"/>
            <w:noWrap/>
            <w:vAlign w:val="top"/>
          </w:tcPr>
          <w:p w14:paraId="7C3BD052">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2E12D4C0">
            <w:pPr>
              <w:widowControl/>
              <w:jc w:val="left"/>
              <w:rPr>
                <w:rFonts w:ascii="宋体" w:cs="宋体"/>
                <w:color w:val="000000"/>
                <w:kern w:val="0"/>
                <w:sz w:val="22"/>
              </w:rPr>
            </w:pPr>
            <w:r>
              <w:rPr>
                <w:rFonts w:hint="eastAsia" w:ascii="宋体" w:hAnsi="宋体" w:cs="宋体"/>
                <w:color w:val="000000"/>
                <w:kern w:val="0"/>
                <w:sz w:val="22"/>
              </w:rPr>
              <w:t>钢压延加工</w:t>
            </w:r>
          </w:p>
        </w:tc>
      </w:tr>
      <w:tr w14:paraId="71C0E92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E950E67">
            <w:pPr>
              <w:widowControl/>
              <w:jc w:val="left"/>
              <w:rPr>
                <w:rFonts w:ascii="宋体" w:cs="宋体"/>
                <w:color w:val="000000"/>
                <w:kern w:val="0"/>
                <w:sz w:val="22"/>
              </w:rPr>
            </w:pPr>
            <w:r>
              <w:rPr>
                <w:rFonts w:ascii="宋体" w:hAnsi="宋体" w:cs="宋体"/>
                <w:color w:val="000000"/>
                <w:kern w:val="0"/>
                <w:sz w:val="22"/>
              </w:rPr>
              <w:t>3.1.10.2</w:t>
            </w:r>
          </w:p>
        </w:tc>
        <w:tc>
          <w:tcPr>
            <w:tcW w:w="4548" w:type="dxa"/>
            <w:noWrap w:val="0"/>
            <w:vAlign w:val="top"/>
          </w:tcPr>
          <w:p w14:paraId="35CF4BC9">
            <w:pPr>
              <w:widowControl/>
              <w:jc w:val="left"/>
              <w:rPr>
                <w:rFonts w:ascii="宋体" w:cs="宋体"/>
                <w:color w:val="000000"/>
                <w:kern w:val="0"/>
                <w:sz w:val="22"/>
              </w:rPr>
            </w:pPr>
            <w:r>
              <w:rPr>
                <w:rFonts w:hint="eastAsia" w:ascii="宋体" w:hAnsi="宋体" w:cs="宋体"/>
                <w:color w:val="000000"/>
                <w:kern w:val="0"/>
                <w:sz w:val="22"/>
              </w:rPr>
              <w:t>耐蚀合金加工</w:t>
            </w:r>
          </w:p>
        </w:tc>
        <w:tc>
          <w:tcPr>
            <w:tcW w:w="882" w:type="dxa"/>
            <w:noWrap/>
            <w:vAlign w:val="top"/>
          </w:tcPr>
          <w:p w14:paraId="3BC177D2">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58742617">
            <w:pPr>
              <w:widowControl/>
              <w:jc w:val="left"/>
              <w:rPr>
                <w:rFonts w:ascii="宋体" w:cs="宋体"/>
                <w:color w:val="000000"/>
                <w:kern w:val="0"/>
                <w:sz w:val="22"/>
              </w:rPr>
            </w:pPr>
            <w:r>
              <w:rPr>
                <w:rFonts w:hint="eastAsia" w:ascii="宋体" w:hAnsi="宋体" w:cs="宋体"/>
                <w:color w:val="000000"/>
                <w:kern w:val="0"/>
                <w:sz w:val="22"/>
              </w:rPr>
              <w:t>钢压延加工</w:t>
            </w:r>
          </w:p>
        </w:tc>
      </w:tr>
      <w:tr w14:paraId="2FEB9B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639BE84">
            <w:pPr>
              <w:widowControl/>
              <w:jc w:val="left"/>
              <w:rPr>
                <w:rFonts w:ascii="宋体" w:cs="宋体"/>
                <w:color w:val="000000"/>
                <w:kern w:val="0"/>
                <w:sz w:val="22"/>
              </w:rPr>
            </w:pPr>
            <w:r>
              <w:rPr>
                <w:rFonts w:ascii="宋体" w:hAnsi="宋体" w:cs="宋体"/>
                <w:color w:val="000000"/>
                <w:kern w:val="0"/>
                <w:sz w:val="22"/>
              </w:rPr>
              <w:t>3.1.11</w:t>
            </w:r>
          </w:p>
        </w:tc>
        <w:tc>
          <w:tcPr>
            <w:tcW w:w="4548" w:type="dxa"/>
            <w:noWrap w:val="0"/>
            <w:vAlign w:val="top"/>
          </w:tcPr>
          <w:p w14:paraId="7F8FAA2F">
            <w:pPr>
              <w:widowControl/>
              <w:jc w:val="left"/>
              <w:rPr>
                <w:rFonts w:ascii="宋体" w:cs="宋体"/>
                <w:color w:val="000000"/>
                <w:kern w:val="0"/>
                <w:sz w:val="22"/>
              </w:rPr>
            </w:pPr>
            <w:r>
              <w:rPr>
                <w:rFonts w:hint="eastAsia" w:ascii="宋体" w:hAnsi="宋体" w:cs="宋体"/>
                <w:color w:val="000000"/>
                <w:kern w:val="0"/>
                <w:sz w:val="22"/>
              </w:rPr>
              <w:t>其他先进钢铁材料制造</w:t>
            </w:r>
          </w:p>
        </w:tc>
        <w:tc>
          <w:tcPr>
            <w:tcW w:w="882" w:type="dxa"/>
            <w:noWrap/>
            <w:vAlign w:val="top"/>
          </w:tcPr>
          <w:p w14:paraId="732D257F">
            <w:pPr>
              <w:widowControl/>
              <w:jc w:val="left"/>
              <w:rPr>
                <w:rFonts w:ascii="宋体" w:cs="宋体"/>
                <w:color w:val="000000"/>
                <w:kern w:val="0"/>
                <w:sz w:val="22"/>
              </w:rPr>
            </w:pPr>
          </w:p>
        </w:tc>
        <w:tc>
          <w:tcPr>
            <w:tcW w:w="3211" w:type="dxa"/>
            <w:noWrap w:val="0"/>
            <w:vAlign w:val="top"/>
          </w:tcPr>
          <w:p w14:paraId="477814EB">
            <w:pPr>
              <w:widowControl/>
              <w:jc w:val="left"/>
              <w:rPr>
                <w:rFonts w:eastAsia="Times New Roman"/>
                <w:color w:val="000000"/>
                <w:kern w:val="0"/>
                <w:sz w:val="22"/>
              </w:rPr>
            </w:pPr>
          </w:p>
        </w:tc>
      </w:tr>
      <w:tr w14:paraId="295765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EC10B83">
            <w:pPr>
              <w:widowControl/>
              <w:jc w:val="left"/>
              <w:rPr>
                <w:rFonts w:ascii="宋体" w:cs="宋体"/>
                <w:color w:val="000000"/>
                <w:kern w:val="0"/>
                <w:sz w:val="22"/>
              </w:rPr>
            </w:pPr>
            <w:r>
              <w:rPr>
                <w:rFonts w:ascii="宋体" w:hAnsi="宋体" w:cs="宋体"/>
                <w:color w:val="000000"/>
                <w:kern w:val="0"/>
                <w:sz w:val="22"/>
              </w:rPr>
              <w:t>3.1.11.1</w:t>
            </w:r>
          </w:p>
        </w:tc>
        <w:tc>
          <w:tcPr>
            <w:tcW w:w="4548" w:type="dxa"/>
            <w:noWrap w:val="0"/>
            <w:vAlign w:val="top"/>
          </w:tcPr>
          <w:p w14:paraId="5134D657">
            <w:pPr>
              <w:widowControl/>
              <w:jc w:val="left"/>
              <w:rPr>
                <w:rFonts w:ascii="宋体" w:cs="宋体"/>
                <w:color w:val="000000"/>
                <w:kern w:val="0"/>
                <w:sz w:val="22"/>
              </w:rPr>
            </w:pPr>
            <w:r>
              <w:rPr>
                <w:rFonts w:hint="eastAsia" w:ascii="宋体" w:hAnsi="宋体" w:cs="宋体"/>
                <w:color w:val="000000"/>
                <w:kern w:val="0"/>
                <w:sz w:val="22"/>
              </w:rPr>
              <w:t>高温合金制造</w:t>
            </w:r>
          </w:p>
        </w:tc>
        <w:tc>
          <w:tcPr>
            <w:tcW w:w="882" w:type="dxa"/>
            <w:noWrap/>
            <w:vAlign w:val="top"/>
          </w:tcPr>
          <w:p w14:paraId="2FE5BF49">
            <w:pPr>
              <w:widowControl/>
              <w:jc w:val="left"/>
              <w:rPr>
                <w:rFonts w:ascii="宋体" w:hAnsi="宋体" w:cs="宋体"/>
                <w:color w:val="000000"/>
                <w:kern w:val="0"/>
                <w:sz w:val="22"/>
              </w:rPr>
            </w:pPr>
            <w:r>
              <w:rPr>
                <w:rFonts w:hint="eastAsia" w:ascii="宋体" w:hAnsi="宋体" w:cs="宋体"/>
                <w:color w:val="000000"/>
                <w:kern w:val="0"/>
                <w:sz w:val="22"/>
              </w:rPr>
              <w:t>3130*</w:t>
            </w:r>
          </w:p>
        </w:tc>
        <w:tc>
          <w:tcPr>
            <w:tcW w:w="3211" w:type="dxa"/>
            <w:noWrap w:val="0"/>
            <w:vAlign w:val="top"/>
          </w:tcPr>
          <w:p w14:paraId="72FD379B">
            <w:r>
              <w:rPr>
                <w:rFonts w:hint="eastAsia"/>
              </w:rPr>
              <w:t>钢压延加工</w:t>
            </w:r>
          </w:p>
        </w:tc>
      </w:tr>
      <w:tr w14:paraId="53DF0E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E6B0723">
            <w:pPr>
              <w:widowControl/>
              <w:jc w:val="left"/>
              <w:rPr>
                <w:rFonts w:ascii="宋体" w:hAnsi="宋体" w:cs="宋体"/>
                <w:color w:val="000000"/>
                <w:kern w:val="0"/>
                <w:sz w:val="22"/>
              </w:rPr>
            </w:pPr>
          </w:p>
        </w:tc>
        <w:tc>
          <w:tcPr>
            <w:tcW w:w="4548" w:type="dxa"/>
            <w:noWrap w:val="0"/>
            <w:vAlign w:val="top"/>
          </w:tcPr>
          <w:p w14:paraId="4D038F91">
            <w:pPr>
              <w:widowControl/>
              <w:jc w:val="left"/>
              <w:rPr>
                <w:rFonts w:ascii="宋体" w:hAnsi="宋体" w:cs="宋体"/>
                <w:color w:val="000000"/>
                <w:kern w:val="0"/>
                <w:sz w:val="22"/>
              </w:rPr>
            </w:pPr>
          </w:p>
        </w:tc>
        <w:tc>
          <w:tcPr>
            <w:tcW w:w="882" w:type="dxa"/>
            <w:noWrap/>
            <w:vAlign w:val="top"/>
          </w:tcPr>
          <w:p w14:paraId="34FCCECE">
            <w:pPr>
              <w:widowControl/>
              <w:jc w:val="left"/>
              <w:rPr>
                <w:rFonts w:ascii="宋体" w:hAnsi="宋体" w:cs="宋体"/>
                <w:color w:val="000000"/>
                <w:kern w:val="0"/>
                <w:sz w:val="22"/>
              </w:rPr>
            </w:pPr>
            <w:r>
              <w:rPr>
                <w:rFonts w:hint="eastAsia" w:ascii="宋体" w:hAnsi="宋体" w:cs="宋体"/>
                <w:color w:val="000000"/>
                <w:kern w:val="0"/>
                <w:sz w:val="22"/>
              </w:rPr>
              <w:t>3391*</w:t>
            </w:r>
          </w:p>
        </w:tc>
        <w:tc>
          <w:tcPr>
            <w:tcW w:w="3211" w:type="dxa"/>
            <w:noWrap w:val="0"/>
            <w:vAlign w:val="top"/>
          </w:tcPr>
          <w:p w14:paraId="4D0B7EB2">
            <w:r>
              <w:rPr>
                <w:rFonts w:hint="eastAsia"/>
              </w:rPr>
              <w:t>黑色金属铸造</w:t>
            </w:r>
          </w:p>
        </w:tc>
      </w:tr>
      <w:tr w14:paraId="5B12199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3D316A0">
            <w:pPr>
              <w:widowControl/>
              <w:jc w:val="left"/>
              <w:rPr>
                <w:rFonts w:ascii="宋体" w:hAnsi="宋体" w:cs="宋体"/>
                <w:color w:val="000000"/>
                <w:kern w:val="0"/>
                <w:sz w:val="22"/>
              </w:rPr>
            </w:pPr>
          </w:p>
        </w:tc>
        <w:tc>
          <w:tcPr>
            <w:tcW w:w="4548" w:type="dxa"/>
            <w:noWrap w:val="0"/>
            <w:vAlign w:val="top"/>
          </w:tcPr>
          <w:p w14:paraId="7323C8EF">
            <w:pPr>
              <w:widowControl/>
              <w:jc w:val="left"/>
              <w:rPr>
                <w:rFonts w:ascii="宋体" w:hAnsi="宋体" w:cs="宋体"/>
                <w:color w:val="000000"/>
                <w:kern w:val="0"/>
                <w:sz w:val="22"/>
              </w:rPr>
            </w:pPr>
          </w:p>
        </w:tc>
        <w:tc>
          <w:tcPr>
            <w:tcW w:w="882" w:type="dxa"/>
            <w:noWrap/>
            <w:vAlign w:val="top"/>
          </w:tcPr>
          <w:p w14:paraId="7080E8EE">
            <w:pPr>
              <w:widowControl/>
              <w:jc w:val="left"/>
              <w:rPr>
                <w:rFonts w:ascii="宋体" w:hAnsi="宋体" w:cs="宋体"/>
                <w:color w:val="000000"/>
                <w:kern w:val="0"/>
                <w:sz w:val="22"/>
              </w:rPr>
            </w:pPr>
            <w:r>
              <w:rPr>
                <w:rFonts w:hint="eastAsia" w:ascii="宋体" w:hAnsi="宋体" w:cs="宋体"/>
                <w:color w:val="000000"/>
                <w:kern w:val="0"/>
                <w:sz w:val="22"/>
              </w:rPr>
              <w:t>3393*</w:t>
            </w:r>
          </w:p>
        </w:tc>
        <w:tc>
          <w:tcPr>
            <w:tcW w:w="3211" w:type="dxa"/>
            <w:noWrap w:val="0"/>
            <w:vAlign w:val="top"/>
          </w:tcPr>
          <w:p w14:paraId="6C657F2D">
            <w:r>
              <w:rPr>
                <w:rFonts w:hint="eastAsia"/>
              </w:rPr>
              <w:t>锻件及粉末冶金制品制造</w:t>
            </w:r>
          </w:p>
        </w:tc>
      </w:tr>
      <w:tr w14:paraId="016ADF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2531D94">
            <w:pPr>
              <w:widowControl/>
              <w:jc w:val="left"/>
              <w:rPr>
                <w:rFonts w:ascii="宋体" w:cs="宋体"/>
                <w:color w:val="000000"/>
                <w:kern w:val="0"/>
                <w:sz w:val="22"/>
              </w:rPr>
            </w:pPr>
            <w:r>
              <w:rPr>
                <w:rFonts w:ascii="宋体" w:hAnsi="宋体" w:cs="宋体"/>
                <w:color w:val="000000"/>
                <w:kern w:val="0"/>
                <w:sz w:val="22"/>
              </w:rPr>
              <w:t>3.1.11.2</w:t>
            </w:r>
          </w:p>
        </w:tc>
        <w:tc>
          <w:tcPr>
            <w:tcW w:w="4548" w:type="dxa"/>
            <w:noWrap w:val="0"/>
            <w:vAlign w:val="top"/>
          </w:tcPr>
          <w:p w14:paraId="5E71FE1A">
            <w:pPr>
              <w:widowControl/>
              <w:jc w:val="left"/>
              <w:rPr>
                <w:rFonts w:ascii="宋体" w:cs="宋体"/>
                <w:color w:val="000000"/>
                <w:kern w:val="0"/>
                <w:sz w:val="22"/>
              </w:rPr>
            </w:pPr>
            <w:r>
              <w:rPr>
                <w:rFonts w:hint="eastAsia" w:ascii="宋体" w:hAnsi="宋体" w:cs="宋体"/>
                <w:color w:val="000000"/>
                <w:kern w:val="0"/>
                <w:sz w:val="22"/>
              </w:rPr>
              <w:t>超高强度钢加工</w:t>
            </w:r>
          </w:p>
        </w:tc>
        <w:tc>
          <w:tcPr>
            <w:tcW w:w="882" w:type="dxa"/>
            <w:noWrap/>
            <w:vAlign w:val="top"/>
          </w:tcPr>
          <w:p w14:paraId="7C830DF2">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3D034321">
            <w:pPr>
              <w:widowControl/>
              <w:jc w:val="left"/>
              <w:rPr>
                <w:rFonts w:ascii="宋体" w:cs="宋体"/>
                <w:color w:val="000000"/>
                <w:kern w:val="0"/>
                <w:sz w:val="22"/>
              </w:rPr>
            </w:pPr>
            <w:r>
              <w:rPr>
                <w:rFonts w:hint="eastAsia" w:ascii="宋体" w:hAnsi="宋体" w:cs="宋体"/>
                <w:color w:val="000000"/>
                <w:kern w:val="0"/>
                <w:sz w:val="22"/>
              </w:rPr>
              <w:t>钢压延加工</w:t>
            </w:r>
          </w:p>
        </w:tc>
      </w:tr>
      <w:tr w14:paraId="09BCCED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1DF0763">
            <w:pPr>
              <w:widowControl/>
              <w:jc w:val="left"/>
              <w:rPr>
                <w:rFonts w:ascii="宋体" w:cs="宋体"/>
                <w:color w:val="000000"/>
                <w:kern w:val="0"/>
                <w:sz w:val="22"/>
              </w:rPr>
            </w:pPr>
            <w:r>
              <w:rPr>
                <w:rFonts w:ascii="宋体" w:hAnsi="宋体" w:cs="宋体"/>
                <w:color w:val="000000"/>
                <w:kern w:val="0"/>
                <w:sz w:val="22"/>
              </w:rPr>
              <w:t>3.1.12</w:t>
            </w:r>
          </w:p>
        </w:tc>
        <w:tc>
          <w:tcPr>
            <w:tcW w:w="4548" w:type="dxa"/>
            <w:noWrap w:val="0"/>
            <w:vAlign w:val="top"/>
          </w:tcPr>
          <w:p w14:paraId="6D15544E">
            <w:pPr>
              <w:widowControl/>
              <w:jc w:val="left"/>
              <w:rPr>
                <w:rFonts w:ascii="宋体" w:cs="宋体"/>
                <w:color w:val="000000"/>
                <w:kern w:val="0"/>
                <w:sz w:val="22"/>
              </w:rPr>
            </w:pPr>
            <w:r>
              <w:rPr>
                <w:rFonts w:hint="eastAsia" w:ascii="宋体" w:hAnsi="宋体" w:cs="宋体"/>
                <w:color w:val="000000"/>
                <w:kern w:val="0"/>
                <w:sz w:val="22"/>
              </w:rPr>
              <w:t>先进钢铁材料制品制造</w:t>
            </w:r>
          </w:p>
        </w:tc>
        <w:tc>
          <w:tcPr>
            <w:tcW w:w="882" w:type="dxa"/>
            <w:noWrap/>
            <w:vAlign w:val="top"/>
          </w:tcPr>
          <w:p w14:paraId="44CC7AE5">
            <w:pPr>
              <w:widowControl/>
              <w:jc w:val="left"/>
              <w:rPr>
                <w:rFonts w:ascii="宋体" w:cs="宋体"/>
                <w:color w:val="000000"/>
                <w:kern w:val="0"/>
                <w:sz w:val="22"/>
              </w:rPr>
            </w:pPr>
          </w:p>
        </w:tc>
        <w:tc>
          <w:tcPr>
            <w:tcW w:w="3211" w:type="dxa"/>
            <w:noWrap w:val="0"/>
            <w:vAlign w:val="top"/>
          </w:tcPr>
          <w:p w14:paraId="2B2B5A95">
            <w:pPr>
              <w:widowControl/>
              <w:jc w:val="left"/>
              <w:rPr>
                <w:rFonts w:eastAsia="Times New Roman"/>
                <w:color w:val="000000"/>
                <w:kern w:val="0"/>
                <w:sz w:val="22"/>
              </w:rPr>
            </w:pPr>
          </w:p>
        </w:tc>
      </w:tr>
      <w:tr w14:paraId="3AAB56F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E7FCAFF">
            <w:pPr>
              <w:widowControl/>
              <w:jc w:val="left"/>
              <w:rPr>
                <w:rFonts w:ascii="宋体" w:cs="宋体"/>
                <w:color w:val="000000"/>
                <w:kern w:val="0"/>
                <w:sz w:val="22"/>
              </w:rPr>
            </w:pPr>
            <w:r>
              <w:rPr>
                <w:rFonts w:ascii="宋体" w:hAnsi="宋体" w:cs="宋体"/>
                <w:color w:val="000000"/>
                <w:kern w:val="0"/>
                <w:sz w:val="22"/>
              </w:rPr>
              <w:t>3.1.12.1</w:t>
            </w:r>
          </w:p>
        </w:tc>
        <w:tc>
          <w:tcPr>
            <w:tcW w:w="4548" w:type="dxa"/>
            <w:noWrap w:val="0"/>
            <w:vAlign w:val="top"/>
          </w:tcPr>
          <w:p w14:paraId="124A8ECA">
            <w:pPr>
              <w:widowControl/>
              <w:jc w:val="left"/>
              <w:rPr>
                <w:rFonts w:ascii="宋体" w:cs="宋体"/>
                <w:color w:val="000000"/>
                <w:kern w:val="0"/>
                <w:sz w:val="22"/>
              </w:rPr>
            </w:pPr>
            <w:r>
              <w:rPr>
                <w:rFonts w:hint="eastAsia" w:ascii="宋体" w:hAnsi="宋体" w:cs="宋体"/>
                <w:color w:val="000000"/>
                <w:kern w:val="0"/>
                <w:sz w:val="22"/>
              </w:rPr>
              <w:t>先进钢铁材料铸件制造</w:t>
            </w:r>
          </w:p>
        </w:tc>
        <w:tc>
          <w:tcPr>
            <w:tcW w:w="882" w:type="dxa"/>
            <w:noWrap/>
            <w:vAlign w:val="top"/>
          </w:tcPr>
          <w:p w14:paraId="0C315478">
            <w:pPr>
              <w:widowControl/>
              <w:jc w:val="left"/>
              <w:rPr>
                <w:rFonts w:ascii="宋体" w:cs="宋体"/>
                <w:color w:val="000000"/>
                <w:kern w:val="0"/>
                <w:sz w:val="22"/>
              </w:rPr>
            </w:pPr>
            <w:r>
              <w:rPr>
                <w:rFonts w:ascii="宋体" w:hAnsi="宋体" w:cs="宋体"/>
                <w:color w:val="000000"/>
                <w:kern w:val="0"/>
                <w:sz w:val="22"/>
              </w:rPr>
              <w:t>3391*</w:t>
            </w:r>
          </w:p>
        </w:tc>
        <w:tc>
          <w:tcPr>
            <w:tcW w:w="3211" w:type="dxa"/>
            <w:noWrap w:val="0"/>
            <w:vAlign w:val="top"/>
          </w:tcPr>
          <w:p w14:paraId="19AF39EB">
            <w:pPr>
              <w:widowControl/>
              <w:jc w:val="left"/>
              <w:rPr>
                <w:rFonts w:ascii="宋体" w:cs="宋体"/>
                <w:color w:val="000000"/>
                <w:kern w:val="0"/>
                <w:sz w:val="22"/>
              </w:rPr>
            </w:pPr>
            <w:r>
              <w:rPr>
                <w:rFonts w:hint="eastAsia" w:ascii="宋体" w:hAnsi="宋体" w:cs="宋体"/>
                <w:color w:val="000000"/>
                <w:kern w:val="0"/>
                <w:sz w:val="22"/>
              </w:rPr>
              <w:t>黑色金属铸造</w:t>
            </w:r>
          </w:p>
        </w:tc>
      </w:tr>
      <w:tr w14:paraId="04EEEF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E7ACCCD">
            <w:pPr>
              <w:widowControl/>
              <w:jc w:val="left"/>
              <w:rPr>
                <w:rFonts w:ascii="宋体" w:cs="宋体"/>
                <w:color w:val="000000"/>
                <w:kern w:val="0"/>
                <w:sz w:val="22"/>
              </w:rPr>
            </w:pPr>
            <w:r>
              <w:rPr>
                <w:rFonts w:ascii="宋体" w:hAnsi="宋体" w:cs="宋体"/>
                <w:color w:val="000000"/>
                <w:kern w:val="0"/>
                <w:sz w:val="22"/>
              </w:rPr>
              <w:t>3.1.12.2</w:t>
            </w:r>
          </w:p>
        </w:tc>
        <w:tc>
          <w:tcPr>
            <w:tcW w:w="4548" w:type="dxa"/>
            <w:noWrap w:val="0"/>
            <w:vAlign w:val="top"/>
          </w:tcPr>
          <w:p w14:paraId="565C0C29">
            <w:pPr>
              <w:widowControl/>
              <w:jc w:val="left"/>
              <w:rPr>
                <w:rFonts w:ascii="宋体" w:cs="宋体"/>
                <w:color w:val="000000"/>
                <w:kern w:val="0"/>
                <w:sz w:val="22"/>
              </w:rPr>
            </w:pPr>
            <w:r>
              <w:rPr>
                <w:rFonts w:hint="eastAsia" w:ascii="宋体" w:hAnsi="宋体" w:cs="宋体"/>
                <w:color w:val="000000"/>
                <w:kern w:val="0"/>
                <w:sz w:val="22"/>
              </w:rPr>
              <w:t>先进钢铁材料锻件制造</w:t>
            </w:r>
          </w:p>
        </w:tc>
        <w:tc>
          <w:tcPr>
            <w:tcW w:w="882" w:type="dxa"/>
            <w:noWrap/>
            <w:vAlign w:val="top"/>
          </w:tcPr>
          <w:p w14:paraId="1545DE61">
            <w:pPr>
              <w:widowControl/>
              <w:jc w:val="left"/>
              <w:rPr>
                <w:rFonts w:ascii="宋体" w:cs="宋体"/>
                <w:color w:val="000000"/>
                <w:kern w:val="0"/>
                <w:sz w:val="22"/>
              </w:rPr>
            </w:pPr>
            <w:r>
              <w:rPr>
                <w:rFonts w:ascii="宋体" w:hAnsi="宋体" w:cs="宋体"/>
                <w:color w:val="000000"/>
                <w:kern w:val="0"/>
                <w:sz w:val="22"/>
              </w:rPr>
              <w:t>3393*</w:t>
            </w:r>
          </w:p>
        </w:tc>
        <w:tc>
          <w:tcPr>
            <w:tcW w:w="3211" w:type="dxa"/>
            <w:noWrap w:val="0"/>
            <w:vAlign w:val="top"/>
          </w:tcPr>
          <w:p w14:paraId="64D98E56">
            <w:pPr>
              <w:widowControl/>
              <w:jc w:val="left"/>
              <w:rPr>
                <w:rFonts w:ascii="宋体" w:cs="宋体"/>
                <w:color w:val="000000"/>
                <w:kern w:val="0"/>
                <w:sz w:val="22"/>
              </w:rPr>
            </w:pPr>
            <w:r>
              <w:rPr>
                <w:rFonts w:hint="eastAsia" w:ascii="宋体" w:hAnsi="宋体" w:cs="宋体"/>
                <w:color w:val="000000"/>
                <w:kern w:val="0"/>
                <w:sz w:val="22"/>
              </w:rPr>
              <w:t>锻件及粉末冶金制品制造</w:t>
            </w:r>
          </w:p>
        </w:tc>
      </w:tr>
      <w:tr w14:paraId="62F4ED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82CB67B">
            <w:pPr>
              <w:widowControl/>
              <w:jc w:val="left"/>
              <w:rPr>
                <w:rFonts w:ascii="宋体" w:cs="宋体"/>
                <w:color w:val="000000"/>
                <w:kern w:val="0"/>
                <w:sz w:val="22"/>
              </w:rPr>
            </w:pPr>
            <w:r>
              <w:rPr>
                <w:rFonts w:ascii="宋体" w:hAnsi="宋体" w:cs="宋体"/>
                <w:color w:val="000000"/>
                <w:kern w:val="0"/>
                <w:sz w:val="22"/>
              </w:rPr>
              <w:t>3.1.12.3</w:t>
            </w:r>
          </w:p>
        </w:tc>
        <w:tc>
          <w:tcPr>
            <w:tcW w:w="4548" w:type="dxa"/>
            <w:noWrap w:val="0"/>
            <w:vAlign w:val="top"/>
          </w:tcPr>
          <w:p w14:paraId="5E986E29">
            <w:pPr>
              <w:widowControl/>
              <w:jc w:val="left"/>
              <w:rPr>
                <w:rFonts w:ascii="宋体" w:cs="宋体"/>
                <w:color w:val="000000"/>
                <w:kern w:val="0"/>
                <w:sz w:val="22"/>
              </w:rPr>
            </w:pPr>
            <w:r>
              <w:rPr>
                <w:rFonts w:hint="eastAsia" w:ascii="宋体" w:hAnsi="宋体" w:cs="宋体"/>
                <w:color w:val="000000"/>
                <w:kern w:val="0"/>
                <w:sz w:val="22"/>
              </w:rPr>
              <w:t>优质焊接材料制造</w:t>
            </w:r>
          </w:p>
        </w:tc>
        <w:tc>
          <w:tcPr>
            <w:tcW w:w="882" w:type="dxa"/>
            <w:noWrap/>
            <w:vAlign w:val="top"/>
          </w:tcPr>
          <w:p w14:paraId="23B6FBD4">
            <w:pPr>
              <w:widowControl/>
              <w:jc w:val="left"/>
              <w:rPr>
                <w:rFonts w:ascii="宋体" w:cs="宋体"/>
                <w:color w:val="000000"/>
                <w:kern w:val="0"/>
                <w:sz w:val="22"/>
              </w:rPr>
            </w:pPr>
            <w:r>
              <w:rPr>
                <w:rFonts w:ascii="宋体" w:hAnsi="宋体" w:cs="宋体"/>
                <w:color w:val="000000"/>
                <w:kern w:val="0"/>
                <w:sz w:val="22"/>
              </w:rPr>
              <w:t>3399*</w:t>
            </w:r>
          </w:p>
        </w:tc>
        <w:tc>
          <w:tcPr>
            <w:tcW w:w="3211" w:type="dxa"/>
            <w:noWrap w:val="0"/>
            <w:vAlign w:val="top"/>
          </w:tcPr>
          <w:p w14:paraId="0F36A243">
            <w:pPr>
              <w:widowControl/>
              <w:jc w:val="left"/>
              <w:rPr>
                <w:rFonts w:ascii="宋体" w:cs="宋体"/>
                <w:color w:val="000000"/>
                <w:kern w:val="0"/>
                <w:sz w:val="22"/>
              </w:rPr>
            </w:pPr>
            <w:r>
              <w:rPr>
                <w:rFonts w:hint="eastAsia" w:ascii="宋体" w:hAnsi="宋体" w:cs="宋体"/>
                <w:color w:val="000000"/>
                <w:kern w:val="0"/>
                <w:sz w:val="22"/>
              </w:rPr>
              <w:t>其他未列明金属制品制造</w:t>
            </w:r>
          </w:p>
        </w:tc>
      </w:tr>
      <w:tr w14:paraId="129E9D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7B42F86">
            <w:pPr>
              <w:widowControl/>
              <w:jc w:val="left"/>
              <w:rPr>
                <w:rFonts w:ascii="宋体" w:cs="宋体"/>
                <w:color w:val="000000"/>
                <w:kern w:val="0"/>
                <w:sz w:val="22"/>
              </w:rPr>
            </w:pPr>
            <w:r>
              <w:rPr>
                <w:rFonts w:ascii="宋体" w:hAnsi="宋体" w:cs="宋体"/>
                <w:color w:val="000000"/>
                <w:kern w:val="0"/>
                <w:sz w:val="22"/>
              </w:rPr>
              <w:t>3.1.12.4</w:t>
            </w:r>
          </w:p>
        </w:tc>
        <w:tc>
          <w:tcPr>
            <w:tcW w:w="4548" w:type="dxa"/>
            <w:noWrap w:val="0"/>
            <w:vAlign w:val="top"/>
          </w:tcPr>
          <w:p w14:paraId="4F5E4579">
            <w:pPr>
              <w:widowControl/>
              <w:jc w:val="left"/>
              <w:rPr>
                <w:rFonts w:ascii="宋体" w:cs="宋体"/>
                <w:color w:val="000000"/>
                <w:kern w:val="0"/>
                <w:sz w:val="22"/>
              </w:rPr>
            </w:pPr>
            <w:r>
              <w:rPr>
                <w:rFonts w:hint="eastAsia" w:ascii="宋体" w:hAnsi="宋体" w:cs="宋体"/>
                <w:color w:val="000000"/>
                <w:kern w:val="0"/>
                <w:sz w:val="22"/>
              </w:rPr>
              <w:t>高性能丝绳制品制造</w:t>
            </w:r>
          </w:p>
        </w:tc>
        <w:tc>
          <w:tcPr>
            <w:tcW w:w="882" w:type="dxa"/>
            <w:noWrap/>
            <w:vAlign w:val="top"/>
          </w:tcPr>
          <w:p w14:paraId="17E0E39E">
            <w:pPr>
              <w:widowControl/>
              <w:jc w:val="left"/>
              <w:rPr>
                <w:rFonts w:ascii="宋体" w:cs="宋体"/>
                <w:color w:val="000000"/>
                <w:kern w:val="0"/>
                <w:sz w:val="22"/>
              </w:rPr>
            </w:pPr>
            <w:r>
              <w:rPr>
                <w:rFonts w:ascii="宋体" w:hAnsi="宋体" w:cs="宋体"/>
                <w:color w:val="000000"/>
                <w:kern w:val="0"/>
                <w:sz w:val="22"/>
              </w:rPr>
              <w:t>3340*</w:t>
            </w:r>
          </w:p>
        </w:tc>
        <w:tc>
          <w:tcPr>
            <w:tcW w:w="3211" w:type="dxa"/>
            <w:noWrap w:val="0"/>
            <w:vAlign w:val="top"/>
          </w:tcPr>
          <w:p w14:paraId="4FD23D1A">
            <w:pPr>
              <w:widowControl/>
              <w:jc w:val="left"/>
              <w:rPr>
                <w:rFonts w:ascii="宋体" w:cs="宋体"/>
                <w:color w:val="000000"/>
                <w:kern w:val="0"/>
                <w:sz w:val="22"/>
              </w:rPr>
            </w:pPr>
            <w:r>
              <w:rPr>
                <w:rFonts w:hint="eastAsia" w:ascii="宋体" w:hAnsi="宋体" w:cs="宋体"/>
                <w:color w:val="000000"/>
                <w:kern w:val="0"/>
                <w:sz w:val="22"/>
              </w:rPr>
              <w:t>金属丝绳及其制品制造</w:t>
            </w:r>
          </w:p>
        </w:tc>
      </w:tr>
      <w:tr w14:paraId="7D4024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AE5E427">
            <w:pPr>
              <w:widowControl/>
              <w:jc w:val="left"/>
              <w:rPr>
                <w:rFonts w:ascii="宋体" w:cs="宋体"/>
                <w:color w:val="000000"/>
                <w:kern w:val="0"/>
                <w:sz w:val="22"/>
              </w:rPr>
            </w:pPr>
          </w:p>
        </w:tc>
        <w:tc>
          <w:tcPr>
            <w:tcW w:w="4548" w:type="dxa"/>
            <w:noWrap w:val="0"/>
            <w:vAlign w:val="top"/>
          </w:tcPr>
          <w:p w14:paraId="6E6D5FC7">
            <w:pPr>
              <w:widowControl/>
              <w:jc w:val="left"/>
              <w:rPr>
                <w:rFonts w:eastAsia="Times New Roman"/>
                <w:color w:val="000000"/>
                <w:kern w:val="0"/>
                <w:sz w:val="22"/>
              </w:rPr>
            </w:pPr>
          </w:p>
        </w:tc>
        <w:tc>
          <w:tcPr>
            <w:tcW w:w="882" w:type="dxa"/>
            <w:noWrap/>
            <w:vAlign w:val="top"/>
          </w:tcPr>
          <w:p w14:paraId="5B4C8874">
            <w:pPr>
              <w:widowControl/>
              <w:jc w:val="left"/>
              <w:rPr>
                <w:rFonts w:ascii="宋体" w:cs="宋体"/>
                <w:color w:val="000000"/>
                <w:kern w:val="0"/>
                <w:sz w:val="22"/>
              </w:rPr>
            </w:pPr>
            <w:r>
              <w:rPr>
                <w:rFonts w:ascii="宋体" w:hAnsi="宋体" w:cs="宋体"/>
                <w:color w:val="000000"/>
                <w:kern w:val="0"/>
                <w:sz w:val="22"/>
              </w:rPr>
              <w:t>3389*</w:t>
            </w:r>
          </w:p>
        </w:tc>
        <w:tc>
          <w:tcPr>
            <w:tcW w:w="3211" w:type="dxa"/>
            <w:noWrap w:val="0"/>
            <w:vAlign w:val="top"/>
          </w:tcPr>
          <w:p w14:paraId="53728B6D">
            <w:pPr>
              <w:widowControl/>
              <w:jc w:val="left"/>
              <w:rPr>
                <w:rFonts w:ascii="宋体" w:cs="宋体"/>
                <w:color w:val="000000"/>
                <w:kern w:val="0"/>
                <w:sz w:val="22"/>
              </w:rPr>
            </w:pPr>
            <w:r>
              <w:rPr>
                <w:rFonts w:hint="eastAsia" w:ascii="宋体" w:hAnsi="宋体" w:cs="宋体"/>
                <w:color w:val="000000"/>
                <w:kern w:val="0"/>
                <w:sz w:val="22"/>
              </w:rPr>
              <w:t>其他金属制日用品制造</w:t>
            </w:r>
          </w:p>
        </w:tc>
      </w:tr>
      <w:tr w14:paraId="4756C1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10A1367">
            <w:pPr>
              <w:widowControl/>
              <w:jc w:val="left"/>
              <w:rPr>
                <w:rFonts w:ascii="宋体" w:cs="宋体"/>
                <w:color w:val="000000"/>
                <w:kern w:val="0"/>
                <w:sz w:val="22"/>
              </w:rPr>
            </w:pPr>
            <w:r>
              <w:rPr>
                <w:rFonts w:ascii="宋体" w:hAnsi="宋体" w:cs="宋体"/>
                <w:color w:val="000000"/>
                <w:kern w:val="0"/>
                <w:sz w:val="22"/>
              </w:rPr>
              <w:t>3.1.12.5</w:t>
            </w:r>
          </w:p>
        </w:tc>
        <w:tc>
          <w:tcPr>
            <w:tcW w:w="4548" w:type="dxa"/>
            <w:noWrap w:val="0"/>
            <w:vAlign w:val="top"/>
          </w:tcPr>
          <w:p w14:paraId="4770735A">
            <w:pPr>
              <w:widowControl/>
              <w:jc w:val="left"/>
              <w:rPr>
                <w:rFonts w:ascii="宋体" w:cs="宋体"/>
                <w:color w:val="000000"/>
                <w:kern w:val="0"/>
                <w:sz w:val="22"/>
              </w:rPr>
            </w:pPr>
            <w:r>
              <w:rPr>
                <w:rFonts w:hint="eastAsia" w:ascii="宋体" w:hAnsi="宋体" w:cs="宋体"/>
                <w:color w:val="000000"/>
                <w:kern w:val="0"/>
                <w:sz w:val="22"/>
              </w:rPr>
              <w:t>高性能金属密封材料制造</w:t>
            </w:r>
          </w:p>
        </w:tc>
        <w:tc>
          <w:tcPr>
            <w:tcW w:w="882" w:type="dxa"/>
            <w:noWrap/>
            <w:vAlign w:val="top"/>
          </w:tcPr>
          <w:p w14:paraId="0A656F37">
            <w:pPr>
              <w:widowControl/>
              <w:jc w:val="left"/>
              <w:rPr>
                <w:rFonts w:ascii="宋体" w:cs="宋体"/>
                <w:color w:val="000000"/>
                <w:kern w:val="0"/>
                <w:sz w:val="22"/>
              </w:rPr>
            </w:pPr>
            <w:r>
              <w:rPr>
                <w:rFonts w:ascii="宋体" w:hAnsi="宋体" w:cs="宋体"/>
                <w:color w:val="000000"/>
                <w:kern w:val="0"/>
                <w:sz w:val="22"/>
              </w:rPr>
              <w:t>3481*</w:t>
            </w:r>
          </w:p>
        </w:tc>
        <w:tc>
          <w:tcPr>
            <w:tcW w:w="3211" w:type="dxa"/>
            <w:noWrap w:val="0"/>
            <w:vAlign w:val="top"/>
          </w:tcPr>
          <w:p w14:paraId="66F08452">
            <w:pPr>
              <w:widowControl/>
              <w:jc w:val="left"/>
              <w:rPr>
                <w:rFonts w:ascii="宋体" w:cs="宋体"/>
                <w:color w:val="000000"/>
                <w:kern w:val="0"/>
                <w:sz w:val="22"/>
              </w:rPr>
            </w:pPr>
            <w:r>
              <w:rPr>
                <w:rFonts w:hint="eastAsia" w:ascii="宋体" w:hAnsi="宋体" w:cs="宋体"/>
                <w:color w:val="000000"/>
                <w:kern w:val="0"/>
                <w:sz w:val="22"/>
              </w:rPr>
              <w:t>金属密封件制造</w:t>
            </w:r>
          </w:p>
        </w:tc>
      </w:tr>
      <w:tr w14:paraId="66227A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AE7FD19">
            <w:pPr>
              <w:widowControl/>
              <w:jc w:val="left"/>
              <w:rPr>
                <w:rFonts w:ascii="宋体" w:hAnsi="宋体" w:cs="宋体"/>
                <w:color w:val="000000"/>
                <w:kern w:val="0"/>
                <w:sz w:val="22"/>
              </w:rPr>
            </w:pPr>
            <w:r>
              <w:rPr>
                <w:rFonts w:hint="eastAsia" w:ascii="宋体" w:hAnsi="宋体" w:cs="宋体"/>
                <w:color w:val="000000"/>
                <w:kern w:val="0"/>
                <w:sz w:val="22"/>
              </w:rPr>
              <w:t>3.1.12.6</w:t>
            </w:r>
          </w:p>
        </w:tc>
        <w:tc>
          <w:tcPr>
            <w:tcW w:w="4548" w:type="dxa"/>
            <w:noWrap w:val="0"/>
            <w:vAlign w:val="top"/>
          </w:tcPr>
          <w:p w14:paraId="6EB4E8B8">
            <w:pPr>
              <w:widowControl/>
              <w:jc w:val="left"/>
              <w:rPr>
                <w:rFonts w:ascii="宋体" w:hAnsi="宋体" w:cs="宋体"/>
                <w:color w:val="000000"/>
                <w:kern w:val="0"/>
                <w:sz w:val="22"/>
              </w:rPr>
            </w:pPr>
            <w:r>
              <w:rPr>
                <w:rFonts w:hint="eastAsia" w:ascii="宋体" w:hAnsi="宋体" w:cs="宋体"/>
                <w:color w:val="000000"/>
                <w:kern w:val="0"/>
                <w:sz w:val="22"/>
              </w:rPr>
              <w:t>高品质不锈钢制品制造</w:t>
            </w:r>
          </w:p>
        </w:tc>
        <w:tc>
          <w:tcPr>
            <w:tcW w:w="882" w:type="dxa"/>
            <w:noWrap/>
            <w:vAlign w:val="top"/>
          </w:tcPr>
          <w:p w14:paraId="4859535E">
            <w:pPr>
              <w:widowControl/>
              <w:jc w:val="left"/>
              <w:rPr>
                <w:rFonts w:ascii="宋体" w:cs="宋体"/>
                <w:color w:val="000000"/>
                <w:kern w:val="0"/>
                <w:sz w:val="22"/>
              </w:rPr>
            </w:pPr>
            <w:r>
              <w:rPr>
                <w:rFonts w:ascii="宋体" w:hAnsi="宋体" w:cs="宋体"/>
                <w:color w:val="000000"/>
                <w:kern w:val="0"/>
                <w:sz w:val="22"/>
              </w:rPr>
              <w:t>3311*</w:t>
            </w:r>
          </w:p>
        </w:tc>
        <w:tc>
          <w:tcPr>
            <w:tcW w:w="3211" w:type="dxa"/>
            <w:noWrap w:val="0"/>
            <w:vAlign w:val="top"/>
          </w:tcPr>
          <w:p w14:paraId="38DB9232">
            <w:pPr>
              <w:widowControl/>
              <w:jc w:val="left"/>
              <w:rPr>
                <w:rFonts w:ascii="宋体" w:cs="宋体"/>
                <w:color w:val="000000"/>
                <w:kern w:val="0"/>
                <w:sz w:val="22"/>
              </w:rPr>
            </w:pPr>
            <w:r>
              <w:rPr>
                <w:rFonts w:hint="eastAsia" w:ascii="宋体" w:hAnsi="宋体" w:cs="宋体"/>
                <w:color w:val="000000"/>
                <w:kern w:val="0"/>
                <w:sz w:val="22"/>
              </w:rPr>
              <w:t>金属结构制造</w:t>
            </w:r>
          </w:p>
        </w:tc>
      </w:tr>
      <w:tr w14:paraId="17B191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5CF6A43">
            <w:pPr>
              <w:widowControl/>
              <w:jc w:val="left"/>
              <w:rPr>
                <w:rFonts w:ascii="宋体" w:cs="宋体"/>
                <w:color w:val="000000"/>
                <w:kern w:val="0"/>
                <w:sz w:val="22"/>
              </w:rPr>
            </w:pPr>
            <w:r>
              <w:rPr>
                <w:rFonts w:ascii="宋体" w:hAnsi="宋体" w:cs="宋体"/>
                <w:color w:val="000000"/>
                <w:kern w:val="0"/>
                <w:sz w:val="22"/>
              </w:rPr>
              <w:t>3.2</w:t>
            </w:r>
          </w:p>
        </w:tc>
        <w:tc>
          <w:tcPr>
            <w:tcW w:w="4548" w:type="dxa"/>
            <w:noWrap w:val="0"/>
            <w:vAlign w:val="top"/>
          </w:tcPr>
          <w:p w14:paraId="5165F8E5">
            <w:pPr>
              <w:widowControl/>
              <w:jc w:val="left"/>
              <w:rPr>
                <w:rFonts w:ascii="宋体" w:cs="宋体"/>
                <w:color w:val="000000"/>
                <w:kern w:val="0"/>
                <w:sz w:val="22"/>
              </w:rPr>
            </w:pPr>
            <w:r>
              <w:rPr>
                <w:rFonts w:hint="eastAsia" w:ascii="宋体" w:hAnsi="宋体" w:cs="宋体"/>
                <w:color w:val="000000"/>
                <w:kern w:val="0"/>
                <w:sz w:val="22"/>
              </w:rPr>
              <w:t>先进有色金属材料</w:t>
            </w:r>
          </w:p>
        </w:tc>
        <w:tc>
          <w:tcPr>
            <w:tcW w:w="882" w:type="dxa"/>
            <w:noWrap/>
            <w:vAlign w:val="top"/>
          </w:tcPr>
          <w:p w14:paraId="168DDC1B">
            <w:pPr>
              <w:widowControl/>
              <w:jc w:val="left"/>
              <w:rPr>
                <w:rFonts w:ascii="宋体" w:cs="宋体"/>
                <w:color w:val="000000"/>
                <w:kern w:val="0"/>
                <w:sz w:val="22"/>
              </w:rPr>
            </w:pPr>
          </w:p>
        </w:tc>
        <w:tc>
          <w:tcPr>
            <w:tcW w:w="3211" w:type="dxa"/>
            <w:noWrap w:val="0"/>
            <w:vAlign w:val="top"/>
          </w:tcPr>
          <w:p w14:paraId="2019B0AE">
            <w:pPr>
              <w:widowControl/>
              <w:jc w:val="left"/>
              <w:rPr>
                <w:rFonts w:eastAsia="Times New Roman"/>
                <w:color w:val="000000"/>
                <w:kern w:val="0"/>
                <w:sz w:val="22"/>
              </w:rPr>
            </w:pPr>
          </w:p>
        </w:tc>
      </w:tr>
      <w:tr w14:paraId="3F43BB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7D9DF46">
            <w:pPr>
              <w:widowControl/>
              <w:jc w:val="left"/>
              <w:rPr>
                <w:rFonts w:ascii="宋体" w:cs="宋体"/>
                <w:color w:val="000000"/>
                <w:kern w:val="0"/>
                <w:sz w:val="22"/>
              </w:rPr>
            </w:pPr>
            <w:r>
              <w:rPr>
                <w:rFonts w:ascii="宋体" w:hAnsi="宋体" w:cs="宋体"/>
                <w:color w:val="000000"/>
                <w:kern w:val="0"/>
                <w:sz w:val="22"/>
              </w:rPr>
              <w:t>3.2.1</w:t>
            </w:r>
          </w:p>
        </w:tc>
        <w:tc>
          <w:tcPr>
            <w:tcW w:w="4548" w:type="dxa"/>
            <w:noWrap w:val="0"/>
            <w:vAlign w:val="top"/>
          </w:tcPr>
          <w:p w14:paraId="13EBF7C9">
            <w:pPr>
              <w:widowControl/>
              <w:jc w:val="left"/>
              <w:rPr>
                <w:rFonts w:ascii="宋体" w:cs="宋体"/>
                <w:color w:val="000000"/>
                <w:kern w:val="0"/>
                <w:sz w:val="22"/>
              </w:rPr>
            </w:pPr>
            <w:r>
              <w:rPr>
                <w:rFonts w:hint="eastAsia" w:ascii="宋体" w:hAnsi="宋体" w:cs="宋体"/>
                <w:color w:val="000000"/>
                <w:kern w:val="0"/>
                <w:sz w:val="22"/>
              </w:rPr>
              <w:t>铝及铝合金制造</w:t>
            </w:r>
          </w:p>
        </w:tc>
        <w:tc>
          <w:tcPr>
            <w:tcW w:w="882" w:type="dxa"/>
            <w:noWrap/>
            <w:vAlign w:val="top"/>
          </w:tcPr>
          <w:p w14:paraId="5B3C0A76">
            <w:pPr>
              <w:widowControl/>
              <w:jc w:val="left"/>
              <w:rPr>
                <w:rFonts w:ascii="宋体" w:cs="宋体"/>
                <w:color w:val="000000"/>
                <w:kern w:val="0"/>
                <w:sz w:val="22"/>
              </w:rPr>
            </w:pPr>
          </w:p>
        </w:tc>
        <w:tc>
          <w:tcPr>
            <w:tcW w:w="3211" w:type="dxa"/>
            <w:noWrap w:val="0"/>
            <w:vAlign w:val="top"/>
          </w:tcPr>
          <w:p w14:paraId="37B8F407">
            <w:pPr>
              <w:widowControl/>
              <w:jc w:val="left"/>
              <w:rPr>
                <w:rFonts w:eastAsia="Times New Roman"/>
                <w:color w:val="000000"/>
                <w:kern w:val="0"/>
                <w:sz w:val="22"/>
              </w:rPr>
            </w:pPr>
          </w:p>
        </w:tc>
      </w:tr>
      <w:tr w14:paraId="4488502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27B6920">
            <w:pPr>
              <w:widowControl/>
              <w:jc w:val="left"/>
              <w:rPr>
                <w:rFonts w:ascii="宋体" w:cs="宋体"/>
                <w:color w:val="000000"/>
                <w:kern w:val="0"/>
                <w:sz w:val="22"/>
              </w:rPr>
            </w:pPr>
            <w:r>
              <w:rPr>
                <w:rFonts w:ascii="宋体" w:hAnsi="宋体" w:cs="宋体"/>
                <w:color w:val="000000"/>
                <w:kern w:val="0"/>
                <w:sz w:val="22"/>
              </w:rPr>
              <w:t>3.2.1.1</w:t>
            </w:r>
          </w:p>
        </w:tc>
        <w:tc>
          <w:tcPr>
            <w:tcW w:w="4548" w:type="dxa"/>
            <w:noWrap w:val="0"/>
            <w:vAlign w:val="top"/>
          </w:tcPr>
          <w:p w14:paraId="210B6A62">
            <w:pPr>
              <w:widowControl/>
              <w:jc w:val="left"/>
              <w:rPr>
                <w:rFonts w:ascii="宋体" w:cs="宋体"/>
                <w:color w:val="000000"/>
                <w:kern w:val="0"/>
                <w:sz w:val="22"/>
              </w:rPr>
            </w:pPr>
            <w:r>
              <w:rPr>
                <w:rFonts w:hint="eastAsia" w:ascii="宋体" w:hAnsi="宋体" w:cs="宋体"/>
                <w:color w:val="000000"/>
                <w:kern w:val="0"/>
                <w:sz w:val="22"/>
              </w:rPr>
              <w:t>新型铝合金制造</w:t>
            </w:r>
          </w:p>
        </w:tc>
        <w:tc>
          <w:tcPr>
            <w:tcW w:w="882" w:type="dxa"/>
            <w:noWrap/>
            <w:vAlign w:val="top"/>
          </w:tcPr>
          <w:p w14:paraId="57361789">
            <w:pPr>
              <w:widowControl/>
              <w:jc w:val="left"/>
              <w:rPr>
                <w:rFonts w:ascii="宋体" w:cs="宋体"/>
                <w:color w:val="000000"/>
                <w:kern w:val="0"/>
                <w:sz w:val="22"/>
              </w:rPr>
            </w:pPr>
            <w:r>
              <w:rPr>
                <w:rFonts w:ascii="宋体" w:hAnsi="宋体" w:cs="宋体"/>
                <w:color w:val="000000"/>
                <w:kern w:val="0"/>
                <w:sz w:val="22"/>
              </w:rPr>
              <w:t>3240*</w:t>
            </w:r>
          </w:p>
        </w:tc>
        <w:tc>
          <w:tcPr>
            <w:tcW w:w="3211" w:type="dxa"/>
            <w:noWrap w:val="0"/>
            <w:vAlign w:val="top"/>
          </w:tcPr>
          <w:p w14:paraId="23AD88BD">
            <w:pPr>
              <w:widowControl/>
              <w:jc w:val="left"/>
              <w:rPr>
                <w:rFonts w:ascii="宋体" w:cs="宋体"/>
                <w:color w:val="000000"/>
                <w:kern w:val="0"/>
                <w:sz w:val="22"/>
              </w:rPr>
            </w:pPr>
            <w:r>
              <w:rPr>
                <w:rFonts w:hint="eastAsia" w:ascii="宋体" w:hAnsi="宋体" w:cs="宋体"/>
                <w:color w:val="000000"/>
                <w:kern w:val="0"/>
                <w:sz w:val="22"/>
              </w:rPr>
              <w:t>有色金属合金制造</w:t>
            </w:r>
          </w:p>
        </w:tc>
      </w:tr>
      <w:tr w14:paraId="0C1084F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14DC5E3">
            <w:pPr>
              <w:widowControl/>
              <w:jc w:val="left"/>
              <w:rPr>
                <w:rFonts w:ascii="宋体" w:cs="宋体"/>
                <w:color w:val="000000"/>
                <w:kern w:val="0"/>
                <w:sz w:val="22"/>
              </w:rPr>
            </w:pPr>
            <w:r>
              <w:rPr>
                <w:rFonts w:ascii="宋体" w:hAnsi="宋体" w:cs="宋体"/>
                <w:color w:val="000000"/>
                <w:kern w:val="0"/>
                <w:sz w:val="22"/>
              </w:rPr>
              <w:t>3.2.1.2</w:t>
            </w:r>
          </w:p>
        </w:tc>
        <w:tc>
          <w:tcPr>
            <w:tcW w:w="4548" w:type="dxa"/>
            <w:noWrap w:val="0"/>
            <w:vAlign w:val="top"/>
          </w:tcPr>
          <w:p w14:paraId="1524B224">
            <w:pPr>
              <w:widowControl/>
              <w:jc w:val="left"/>
              <w:rPr>
                <w:rFonts w:ascii="宋体" w:cs="宋体"/>
                <w:color w:val="000000"/>
                <w:kern w:val="0"/>
                <w:sz w:val="22"/>
              </w:rPr>
            </w:pPr>
            <w:r>
              <w:rPr>
                <w:rFonts w:hint="eastAsia" w:ascii="宋体" w:hAnsi="宋体" w:cs="宋体"/>
                <w:color w:val="000000"/>
                <w:kern w:val="0"/>
                <w:sz w:val="22"/>
              </w:rPr>
              <w:t>高品质铝铸件制造</w:t>
            </w:r>
          </w:p>
        </w:tc>
        <w:tc>
          <w:tcPr>
            <w:tcW w:w="882" w:type="dxa"/>
            <w:noWrap/>
            <w:vAlign w:val="top"/>
          </w:tcPr>
          <w:p w14:paraId="5A503A94">
            <w:pPr>
              <w:widowControl/>
              <w:jc w:val="left"/>
              <w:rPr>
                <w:rFonts w:ascii="宋体" w:cs="宋体"/>
                <w:color w:val="000000"/>
                <w:kern w:val="0"/>
                <w:sz w:val="22"/>
              </w:rPr>
            </w:pPr>
            <w:r>
              <w:rPr>
                <w:rFonts w:ascii="宋体" w:hAnsi="宋体" w:cs="宋体"/>
                <w:color w:val="000000"/>
                <w:kern w:val="0"/>
                <w:sz w:val="22"/>
              </w:rPr>
              <w:t>3392*</w:t>
            </w:r>
          </w:p>
        </w:tc>
        <w:tc>
          <w:tcPr>
            <w:tcW w:w="3211" w:type="dxa"/>
            <w:noWrap w:val="0"/>
            <w:vAlign w:val="top"/>
          </w:tcPr>
          <w:p w14:paraId="054F41FE">
            <w:pPr>
              <w:widowControl/>
              <w:jc w:val="left"/>
              <w:rPr>
                <w:rFonts w:ascii="宋体" w:cs="宋体"/>
                <w:color w:val="000000"/>
                <w:kern w:val="0"/>
                <w:sz w:val="22"/>
              </w:rPr>
            </w:pPr>
            <w:r>
              <w:rPr>
                <w:rFonts w:hint="eastAsia" w:ascii="宋体" w:hAnsi="宋体" w:cs="宋体"/>
                <w:color w:val="000000"/>
                <w:kern w:val="0"/>
                <w:sz w:val="22"/>
              </w:rPr>
              <w:t>有色金属铸造</w:t>
            </w:r>
          </w:p>
        </w:tc>
      </w:tr>
      <w:tr w14:paraId="2B7FA52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4E5804C">
            <w:pPr>
              <w:widowControl/>
              <w:jc w:val="left"/>
              <w:rPr>
                <w:rFonts w:ascii="宋体" w:cs="宋体"/>
                <w:color w:val="000000"/>
                <w:kern w:val="0"/>
                <w:sz w:val="22"/>
              </w:rPr>
            </w:pPr>
            <w:r>
              <w:rPr>
                <w:rFonts w:ascii="宋体" w:hAnsi="宋体" w:cs="宋体"/>
                <w:color w:val="000000"/>
                <w:kern w:val="0"/>
                <w:sz w:val="22"/>
              </w:rPr>
              <w:t>3.2.1.3</w:t>
            </w:r>
          </w:p>
        </w:tc>
        <w:tc>
          <w:tcPr>
            <w:tcW w:w="4548" w:type="dxa"/>
            <w:noWrap w:val="0"/>
            <w:vAlign w:val="top"/>
          </w:tcPr>
          <w:p w14:paraId="1A237425">
            <w:pPr>
              <w:widowControl/>
              <w:jc w:val="left"/>
              <w:rPr>
                <w:rFonts w:ascii="宋体" w:cs="宋体"/>
                <w:color w:val="000000"/>
                <w:kern w:val="0"/>
                <w:sz w:val="22"/>
              </w:rPr>
            </w:pPr>
            <w:r>
              <w:rPr>
                <w:rFonts w:hint="eastAsia" w:ascii="宋体" w:hAnsi="宋体" w:cs="宋体"/>
                <w:color w:val="000000"/>
                <w:kern w:val="0"/>
                <w:sz w:val="22"/>
              </w:rPr>
              <w:t>高品质铝材制造</w:t>
            </w:r>
          </w:p>
        </w:tc>
        <w:tc>
          <w:tcPr>
            <w:tcW w:w="882" w:type="dxa"/>
            <w:noWrap/>
            <w:vAlign w:val="top"/>
          </w:tcPr>
          <w:p w14:paraId="00A112F1">
            <w:pPr>
              <w:widowControl/>
              <w:jc w:val="left"/>
              <w:rPr>
                <w:rFonts w:ascii="宋体" w:cs="宋体"/>
                <w:color w:val="000000"/>
                <w:kern w:val="0"/>
                <w:sz w:val="22"/>
              </w:rPr>
            </w:pPr>
            <w:r>
              <w:rPr>
                <w:rFonts w:ascii="宋体" w:hAnsi="宋体" w:cs="宋体"/>
                <w:color w:val="000000"/>
                <w:kern w:val="0"/>
                <w:sz w:val="22"/>
              </w:rPr>
              <w:t>3252*</w:t>
            </w:r>
          </w:p>
        </w:tc>
        <w:tc>
          <w:tcPr>
            <w:tcW w:w="3211" w:type="dxa"/>
            <w:noWrap w:val="0"/>
            <w:vAlign w:val="top"/>
          </w:tcPr>
          <w:p w14:paraId="76541E36">
            <w:pPr>
              <w:widowControl/>
              <w:jc w:val="left"/>
              <w:rPr>
                <w:rFonts w:ascii="宋体" w:cs="宋体"/>
                <w:color w:val="000000"/>
                <w:kern w:val="0"/>
                <w:sz w:val="22"/>
              </w:rPr>
            </w:pPr>
            <w:r>
              <w:rPr>
                <w:rFonts w:hint="eastAsia" w:ascii="宋体" w:hAnsi="宋体" w:cs="宋体"/>
                <w:color w:val="000000"/>
                <w:kern w:val="0"/>
                <w:sz w:val="22"/>
              </w:rPr>
              <w:t>铝压延加工</w:t>
            </w:r>
          </w:p>
        </w:tc>
      </w:tr>
      <w:tr w14:paraId="792A13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A663E08">
            <w:pPr>
              <w:widowControl/>
              <w:jc w:val="left"/>
              <w:rPr>
                <w:rFonts w:ascii="宋体" w:cs="宋体"/>
                <w:color w:val="000000"/>
                <w:kern w:val="0"/>
                <w:sz w:val="22"/>
              </w:rPr>
            </w:pPr>
            <w:r>
              <w:rPr>
                <w:rFonts w:ascii="宋体" w:hAnsi="宋体" w:cs="宋体"/>
                <w:color w:val="000000"/>
                <w:kern w:val="0"/>
                <w:sz w:val="22"/>
              </w:rPr>
              <w:t>3.2.1.4</w:t>
            </w:r>
          </w:p>
        </w:tc>
        <w:tc>
          <w:tcPr>
            <w:tcW w:w="4548" w:type="dxa"/>
            <w:noWrap w:val="0"/>
            <w:vAlign w:val="top"/>
          </w:tcPr>
          <w:p w14:paraId="1F26B444">
            <w:pPr>
              <w:widowControl/>
              <w:jc w:val="left"/>
              <w:rPr>
                <w:rFonts w:ascii="宋体" w:cs="宋体"/>
                <w:color w:val="000000"/>
                <w:kern w:val="0"/>
                <w:sz w:val="22"/>
              </w:rPr>
            </w:pPr>
            <w:r>
              <w:rPr>
                <w:rFonts w:hint="eastAsia" w:ascii="宋体" w:hAnsi="宋体" w:cs="宋体"/>
                <w:color w:val="000000"/>
                <w:kern w:val="0"/>
                <w:sz w:val="22"/>
              </w:rPr>
              <w:t>高品质铝锻件制造</w:t>
            </w:r>
          </w:p>
        </w:tc>
        <w:tc>
          <w:tcPr>
            <w:tcW w:w="882" w:type="dxa"/>
            <w:noWrap/>
            <w:vAlign w:val="top"/>
          </w:tcPr>
          <w:p w14:paraId="4E880A6B">
            <w:pPr>
              <w:widowControl/>
              <w:jc w:val="left"/>
              <w:rPr>
                <w:rFonts w:ascii="宋体" w:cs="宋体"/>
                <w:color w:val="000000"/>
                <w:kern w:val="0"/>
                <w:sz w:val="22"/>
              </w:rPr>
            </w:pPr>
            <w:r>
              <w:rPr>
                <w:rFonts w:ascii="宋体" w:hAnsi="宋体" w:cs="宋体"/>
                <w:color w:val="000000"/>
                <w:kern w:val="0"/>
                <w:sz w:val="22"/>
              </w:rPr>
              <w:t>3393*</w:t>
            </w:r>
          </w:p>
        </w:tc>
        <w:tc>
          <w:tcPr>
            <w:tcW w:w="3211" w:type="dxa"/>
            <w:noWrap w:val="0"/>
            <w:vAlign w:val="top"/>
          </w:tcPr>
          <w:p w14:paraId="47069F89">
            <w:pPr>
              <w:widowControl/>
              <w:jc w:val="left"/>
              <w:rPr>
                <w:rFonts w:ascii="宋体" w:cs="宋体"/>
                <w:color w:val="000000"/>
                <w:kern w:val="0"/>
                <w:sz w:val="22"/>
              </w:rPr>
            </w:pPr>
            <w:r>
              <w:rPr>
                <w:rFonts w:hint="eastAsia" w:ascii="宋体" w:hAnsi="宋体" w:cs="宋体"/>
                <w:color w:val="000000"/>
                <w:kern w:val="0"/>
                <w:sz w:val="22"/>
              </w:rPr>
              <w:t>锻件及粉末冶金制品制造</w:t>
            </w:r>
          </w:p>
        </w:tc>
      </w:tr>
      <w:tr w14:paraId="1A5212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51BBCC8">
            <w:pPr>
              <w:widowControl/>
              <w:jc w:val="left"/>
              <w:rPr>
                <w:rFonts w:ascii="宋体" w:cs="宋体"/>
                <w:color w:val="000000"/>
                <w:kern w:val="0"/>
                <w:sz w:val="22"/>
              </w:rPr>
            </w:pPr>
            <w:r>
              <w:rPr>
                <w:rFonts w:ascii="宋体" w:hAnsi="宋体" w:cs="宋体"/>
                <w:color w:val="000000"/>
                <w:kern w:val="0"/>
                <w:sz w:val="22"/>
              </w:rPr>
              <w:t>3.2.2</w:t>
            </w:r>
          </w:p>
        </w:tc>
        <w:tc>
          <w:tcPr>
            <w:tcW w:w="4548" w:type="dxa"/>
            <w:noWrap w:val="0"/>
            <w:vAlign w:val="top"/>
          </w:tcPr>
          <w:p w14:paraId="1DCC70D4">
            <w:pPr>
              <w:widowControl/>
              <w:jc w:val="left"/>
              <w:rPr>
                <w:rFonts w:ascii="宋体" w:cs="宋体"/>
                <w:color w:val="000000"/>
                <w:kern w:val="0"/>
                <w:sz w:val="22"/>
              </w:rPr>
            </w:pPr>
            <w:r>
              <w:rPr>
                <w:rFonts w:hint="eastAsia" w:ascii="宋体" w:hAnsi="宋体" w:cs="宋体"/>
                <w:color w:val="000000"/>
                <w:kern w:val="0"/>
                <w:sz w:val="22"/>
              </w:rPr>
              <w:t>铜及铜合金制造</w:t>
            </w:r>
          </w:p>
        </w:tc>
        <w:tc>
          <w:tcPr>
            <w:tcW w:w="882" w:type="dxa"/>
            <w:noWrap/>
            <w:vAlign w:val="top"/>
          </w:tcPr>
          <w:p w14:paraId="64764A80">
            <w:pPr>
              <w:widowControl/>
              <w:jc w:val="left"/>
              <w:rPr>
                <w:rFonts w:ascii="宋体" w:cs="宋体"/>
                <w:color w:val="000000"/>
                <w:kern w:val="0"/>
                <w:sz w:val="22"/>
              </w:rPr>
            </w:pPr>
          </w:p>
        </w:tc>
        <w:tc>
          <w:tcPr>
            <w:tcW w:w="3211" w:type="dxa"/>
            <w:noWrap w:val="0"/>
            <w:vAlign w:val="top"/>
          </w:tcPr>
          <w:p w14:paraId="1D73FEF6">
            <w:pPr>
              <w:widowControl/>
              <w:jc w:val="left"/>
              <w:rPr>
                <w:rFonts w:eastAsia="Times New Roman"/>
                <w:color w:val="000000"/>
                <w:kern w:val="0"/>
                <w:sz w:val="22"/>
              </w:rPr>
            </w:pPr>
          </w:p>
        </w:tc>
      </w:tr>
      <w:tr w14:paraId="030EE7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7556CBD">
            <w:pPr>
              <w:widowControl/>
              <w:jc w:val="left"/>
              <w:rPr>
                <w:rFonts w:ascii="宋体" w:cs="宋体"/>
                <w:color w:val="000000"/>
                <w:kern w:val="0"/>
                <w:sz w:val="22"/>
              </w:rPr>
            </w:pPr>
            <w:r>
              <w:rPr>
                <w:rFonts w:ascii="宋体" w:hAnsi="宋体" w:cs="宋体"/>
                <w:color w:val="000000"/>
                <w:kern w:val="0"/>
                <w:sz w:val="22"/>
              </w:rPr>
              <w:t>3.2.2.1</w:t>
            </w:r>
          </w:p>
        </w:tc>
        <w:tc>
          <w:tcPr>
            <w:tcW w:w="4548" w:type="dxa"/>
            <w:noWrap w:val="0"/>
            <w:vAlign w:val="top"/>
          </w:tcPr>
          <w:p w14:paraId="01147A0F">
            <w:pPr>
              <w:widowControl/>
              <w:jc w:val="left"/>
              <w:rPr>
                <w:rFonts w:ascii="宋体" w:cs="宋体"/>
                <w:color w:val="000000"/>
                <w:kern w:val="0"/>
                <w:sz w:val="22"/>
              </w:rPr>
            </w:pPr>
            <w:r>
              <w:rPr>
                <w:rFonts w:hint="eastAsia" w:ascii="宋体" w:hAnsi="宋体" w:cs="宋体"/>
                <w:color w:val="000000"/>
                <w:kern w:val="0"/>
                <w:sz w:val="22"/>
              </w:rPr>
              <w:t>新型铜及铜合金制造</w:t>
            </w:r>
          </w:p>
        </w:tc>
        <w:tc>
          <w:tcPr>
            <w:tcW w:w="882" w:type="dxa"/>
            <w:noWrap/>
            <w:vAlign w:val="top"/>
          </w:tcPr>
          <w:p w14:paraId="582F70EC">
            <w:pPr>
              <w:widowControl/>
              <w:jc w:val="left"/>
              <w:rPr>
                <w:rFonts w:ascii="宋体" w:cs="宋体"/>
                <w:color w:val="000000"/>
                <w:kern w:val="0"/>
                <w:sz w:val="22"/>
              </w:rPr>
            </w:pPr>
            <w:r>
              <w:rPr>
                <w:rFonts w:ascii="宋体" w:hAnsi="宋体" w:cs="宋体"/>
                <w:color w:val="000000"/>
                <w:kern w:val="0"/>
                <w:sz w:val="22"/>
              </w:rPr>
              <w:t>3240*</w:t>
            </w:r>
          </w:p>
        </w:tc>
        <w:tc>
          <w:tcPr>
            <w:tcW w:w="3211" w:type="dxa"/>
            <w:noWrap w:val="0"/>
            <w:vAlign w:val="top"/>
          </w:tcPr>
          <w:p w14:paraId="54CCB0D0">
            <w:pPr>
              <w:widowControl/>
              <w:jc w:val="left"/>
              <w:rPr>
                <w:rFonts w:ascii="宋体" w:cs="宋体"/>
                <w:color w:val="000000"/>
                <w:kern w:val="0"/>
                <w:sz w:val="22"/>
              </w:rPr>
            </w:pPr>
            <w:r>
              <w:rPr>
                <w:rFonts w:hint="eastAsia" w:ascii="宋体" w:hAnsi="宋体" w:cs="宋体"/>
                <w:color w:val="000000"/>
                <w:kern w:val="0"/>
                <w:sz w:val="22"/>
              </w:rPr>
              <w:t>有色金属合金制造</w:t>
            </w:r>
          </w:p>
        </w:tc>
      </w:tr>
      <w:tr w14:paraId="2478C8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4BE85BB">
            <w:pPr>
              <w:widowControl/>
              <w:jc w:val="left"/>
              <w:rPr>
                <w:rFonts w:ascii="宋体" w:cs="宋体"/>
                <w:color w:val="000000"/>
                <w:kern w:val="0"/>
                <w:sz w:val="22"/>
              </w:rPr>
            </w:pPr>
            <w:r>
              <w:rPr>
                <w:rFonts w:ascii="宋体" w:hAnsi="宋体" w:cs="宋体"/>
                <w:color w:val="000000"/>
                <w:kern w:val="0"/>
                <w:sz w:val="22"/>
              </w:rPr>
              <w:t>3.2.2.2</w:t>
            </w:r>
          </w:p>
        </w:tc>
        <w:tc>
          <w:tcPr>
            <w:tcW w:w="4548" w:type="dxa"/>
            <w:noWrap w:val="0"/>
            <w:vAlign w:val="top"/>
          </w:tcPr>
          <w:p w14:paraId="0019C629">
            <w:pPr>
              <w:widowControl/>
              <w:jc w:val="left"/>
              <w:rPr>
                <w:rFonts w:ascii="宋体" w:cs="宋体"/>
                <w:color w:val="000000"/>
                <w:kern w:val="0"/>
                <w:sz w:val="22"/>
              </w:rPr>
            </w:pPr>
            <w:r>
              <w:rPr>
                <w:rFonts w:hint="eastAsia" w:ascii="宋体" w:hAnsi="宋体" w:cs="宋体"/>
                <w:color w:val="000000"/>
                <w:kern w:val="0"/>
                <w:sz w:val="22"/>
              </w:rPr>
              <w:t>高品质铜铸件制造</w:t>
            </w:r>
          </w:p>
        </w:tc>
        <w:tc>
          <w:tcPr>
            <w:tcW w:w="882" w:type="dxa"/>
            <w:noWrap/>
            <w:vAlign w:val="top"/>
          </w:tcPr>
          <w:p w14:paraId="3F4EE435">
            <w:pPr>
              <w:widowControl/>
              <w:jc w:val="left"/>
              <w:rPr>
                <w:rFonts w:ascii="宋体" w:cs="宋体"/>
                <w:color w:val="000000"/>
                <w:kern w:val="0"/>
                <w:sz w:val="22"/>
              </w:rPr>
            </w:pPr>
            <w:r>
              <w:rPr>
                <w:rFonts w:ascii="宋体" w:hAnsi="宋体" w:cs="宋体"/>
                <w:color w:val="000000"/>
                <w:kern w:val="0"/>
                <w:sz w:val="22"/>
              </w:rPr>
              <w:t>3392*</w:t>
            </w:r>
          </w:p>
        </w:tc>
        <w:tc>
          <w:tcPr>
            <w:tcW w:w="3211" w:type="dxa"/>
            <w:noWrap w:val="0"/>
            <w:vAlign w:val="top"/>
          </w:tcPr>
          <w:p w14:paraId="417680FB">
            <w:pPr>
              <w:widowControl/>
              <w:jc w:val="left"/>
              <w:rPr>
                <w:rFonts w:ascii="宋体" w:cs="宋体"/>
                <w:color w:val="000000"/>
                <w:kern w:val="0"/>
                <w:sz w:val="22"/>
              </w:rPr>
            </w:pPr>
            <w:r>
              <w:rPr>
                <w:rFonts w:hint="eastAsia" w:ascii="宋体" w:hAnsi="宋体" w:cs="宋体"/>
                <w:color w:val="000000"/>
                <w:kern w:val="0"/>
                <w:sz w:val="22"/>
              </w:rPr>
              <w:t>有色金属铸造</w:t>
            </w:r>
          </w:p>
        </w:tc>
      </w:tr>
      <w:tr w14:paraId="035B37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5E586B7">
            <w:pPr>
              <w:widowControl/>
              <w:jc w:val="left"/>
              <w:rPr>
                <w:rFonts w:ascii="宋体" w:cs="宋体"/>
                <w:color w:val="000000"/>
                <w:kern w:val="0"/>
                <w:sz w:val="22"/>
              </w:rPr>
            </w:pPr>
            <w:r>
              <w:rPr>
                <w:rFonts w:ascii="宋体" w:hAnsi="宋体" w:cs="宋体"/>
                <w:color w:val="000000"/>
                <w:kern w:val="0"/>
                <w:sz w:val="22"/>
              </w:rPr>
              <w:t>3.2.2.3</w:t>
            </w:r>
          </w:p>
        </w:tc>
        <w:tc>
          <w:tcPr>
            <w:tcW w:w="4548" w:type="dxa"/>
            <w:noWrap w:val="0"/>
            <w:vAlign w:val="top"/>
          </w:tcPr>
          <w:p w14:paraId="175CABD8">
            <w:pPr>
              <w:widowControl/>
              <w:jc w:val="left"/>
              <w:rPr>
                <w:rFonts w:ascii="宋体" w:cs="宋体"/>
                <w:color w:val="000000"/>
                <w:kern w:val="0"/>
                <w:sz w:val="22"/>
              </w:rPr>
            </w:pPr>
            <w:r>
              <w:rPr>
                <w:rFonts w:hint="eastAsia" w:ascii="宋体" w:hAnsi="宋体" w:cs="宋体"/>
                <w:color w:val="000000"/>
                <w:kern w:val="0"/>
                <w:sz w:val="22"/>
              </w:rPr>
              <w:t>高品质铜材制造</w:t>
            </w:r>
          </w:p>
        </w:tc>
        <w:tc>
          <w:tcPr>
            <w:tcW w:w="882" w:type="dxa"/>
            <w:noWrap/>
            <w:vAlign w:val="top"/>
          </w:tcPr>
          <w:p w14:paraId="7FF69991">
            <w:pPr>
              <w:widowControl/>
              <w:jc w:val="left"/>
              <w:rPr>
                <w:rFonts w:ascii="宋体" w:cs="宋体"/>
                <w:color w:val="000000"/>
                <w:kern w:val="0"/>
                <w:sz w:val="22"/>
              </w:rPr>
            </w:pPr>
            <w:r>
              <w:rPr>
                <w:rFonts w:ascii="宋体" w:hAnsi="宋体" w:cs="宋体"/>
                <w:color w:val="000000"/>
                <w:kern w:val="0"/>
                <w:sz w:val="22"/>
              </w:rPr>
              <w:t>3240*</w:t>
            </w:r>
          </w:p>
        </w:tc>
        <w:tc>
          <w:tcPr>
            <w:tcW w:w="3211" w:type="dxa"/>
            <w:noWrap w:val="0"/>
            <w:vAlign w:val="top"/>
          </w:tcPr>
          <w:p w14:paraId="3837CCB0">
            <w:pPr>
              <w:widowControl/>
              <w:jc w:val="left"/>
              <w:rPr>
                <w:rFonts w:ascii="宋体" w:cs="宋体"/>
                <w:color w:val="000000"/>
                <w:kern w:val="0"/>
                <w:sz w:val="22"/>
              </w:rPr>
            </w:pPr>
            <w:r>
              <w:rPr>
                <w:rFonts w:hint="eastAsia" w:ascii="宋体" w:hAnsi="宋体" w:cs="宋体"/>
                <w:color w:val="000000"/>
                <w:kern w:val="0"/>
                <w:sz w:val="22"/>
              </w:rPr>
              <w:t>有色金属合金制造</w:t>
            </w:r>
          </w:p>
        </w:tc>
      </w:tr>
      <w:tr w14:paraId="757586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7D81CF8">
            <w:pPr>
              <w:widowControl/>
              <w:jc w:val="left"/>
              <w:rPr>
                <w:rFonts w:ascii="宋体" w:hAnsi="宋体" w:cs="宋体"/>
                <w:color w:val="000000"/>
                <w:kern w:val="0"/>
                <w:sz w:val="22"/>
              </w:rPr>
            </w:pPr>
          </w:p>
        </w:tc>
        <w:tc>
          <w:tcPr>
            <w:tcW w:w="4548" w:type="dxa"/>
            <w:noWrap w:val="0"/>
            <w:vAlign w:val="top"/>
          </w:tcPr>
          <w:p w14:paraId="5F8B5938">
            <w:pPr>
              <w:widowControl/>
              <w:jc w:val="left"/>
              <w:rPr>
                <w:rFonts w:ascii="宋体" w:hAnsi="宋体" w:cs="宋体"/>
                <w:color w:val="000000"/>
                <w:kern w:val="0"/>
                <w:sz w:val="22"/>
              </w:rPr>
            </w:pPr>
          </w:p>
        </w:tc>
        <w:tc>
          <w:tcPr>
            <w:tcW w:w="882" w:type="dxa"/>
            <w:noWrap/>
            <w:vAlign w:val="top"/>
          </w:tcPr>
          <w:p w14:paraId="2A758378">
            <w:pPr>
              <w:widowControl/>
              <w:jc w:val="left"/>
              <w:rPr>
                <w:rFonts w:ascii="宋体" w:cs="宋体"/>
                <w:color w:val="000000"/>
                <w:kern w:val="0"/>
                <w:sz w:val="22"/>
              </w:rPr>
            </w:pPr>
            <w:r>
              <w:rPr>
                <w:rFonts w:ascii="宋体" w:hAnsi="宋体" w:cs="宋体"/>
                <w:color w:val="000000"/>
                <w:kern w:val="0"/>
                <w:sz w:val="22"/>
              </w:rPr>
              <w:t>3251*</w:t>
            </w:r>
          </w:p>
        </w:tc>
        <w:tc>
          <w:tcPr>
            <w:tcW w:w="3211" w:type="dxa"/>
            <w:noWrap w:val="0"/>
            <w:vAlign w:val="top"/>
          </w:tcPr>
          <w:p w14:paraId="2484474E">
            <w:pPr>
              <w:widowControl/>
              <w:jc w:val="left"/>
              <w:rPr>
                <w:rFonts w:ascii="宋体" w:cs="宋体"/>
                <w:color w:val="000000"/>
                <w:kern w:val="0"/>
                <w:sz w:val="22"/>
              </w:rPr>
            </w:pPr>
            <w:r>
              <w:rPr>
                <w:rFonts w:hint="eastAsia" w:ascii="宋体" w:hAnsi="宋体" w:cs="宋体"/>
                <w:color w:val="000000"/>
                <w:kern w:val="0"/>
                <w:sz w:val="22"/>
              </w:rPr>
              <w:t>铜压延加工</w:t>
            </w:r>
          </w:p>
        </w:tc>
      </w:tr>
      <w:tr w14:paraId="7F02863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A663B6F">
            <w:pPr>
              <w:widowControl/>
              <w:jc w:val="left"/>
              <w:rPr>
                <w:rFonts w:ascii="宋体" w:cs="宋体"/>
                <w:color w:val="000000"/>
                <w:kern w:val="0"/>
                <w:sz w:val="22"/>
              </w:rPr>
            </w:pPr>
            <w:r>
              <w:rPr>
                <w:rFonts w:ascii="宋体" w:hAnsi="宋体" w:cs="宋体"/>
                <w:color w:val="000000"/>
                <w:kern w:val="0"/>
                <w:sz w:val="22"/>
              </w:rPr>
              <w:t>3.2.2.4</w:t>
            </w:r>
          </w:p>
        </w:tc>
        <w:tc>
          <w:tcPr>
            <w:tcW w:w="4548" w:type="dxa"/>
            <w:noWrap w:val="0"/>
            <w:vAlign w:val="top"/>
          </w:tcPr>
          <w:p w14:paraId="16C09F92">
            <w:pPr>
              <w:widowControl/>
              <w:jc w:val="left"/>
              <w:rPr>
                <w:rFonts w:ascii="宋体" w:cs="宋体"/>
                <w:color w:val="000000"/>
                <w:kern w:val="0"/>
                <w:sz w:val="22"/>
              </w:rPr>
            </w:pPr>
            <w:r>
              <w:rPr>
                <w:rFonts w:hint="eastAsia" w:ascii="宋体" w:hAnsi="宋体" w:cs="宋体"/>
                <w:color w:val="000000"/>
                <w:kern w:val="0"/>
                <w:sz w:val="22"/>
              </w:rPr>
              <w:t>铜合金锻件产品制造</w:t>
            </w:r>
          </w:p>
        </w:tc>
        <w:tc>
          <w:tcPr>
            <w:tcW w:w="882" w:type="dxa"/>
            <w:noWrap/>
            <w:vAlign w:val="top"/>
          </w:tcPr>
          <w:p w14:paraId="1914690C">
            <w:pPr>
              <w:widowControl/>
              <w:jc w:val="left"/>
              <w:rPr>
                <w:rFonts w:ascii="宋体" w:cs="宋体"/>
                <w:color w:val="000000"/>
                <w:kern w:val="0"/>
                <w:sz w:val="22"/>
              </w:rPr>
            </w:pPr>
            <w:r>
              <w:rPr>
                <w:rFonts w:ascii="宋体" w:hAnsi="宋体" w:cs="宋体"/>
                <w:color w:val="000000"/>
                <w:kern w:val="0"/>
                <w:sz w:val="22"/>
              </w:rPr>
              <w:t>3393*</w:t>
            </w:r>
          </w:p>
        </w:tc>
        <w:tc>
          <w:tcPr>
            <w:tcW w:w="3211" w:type="dxa"/>
            <w:noWrap w:val="0"/>
            <w:vAlign w:val="top"/>
          </w:tcPr>
          <w:p w14:paraId="18124B80">
            <w:pPr>
              <w:widowControl/>
              <w:jc w:val="left"/>
              <w:rPr>
                <w:rFonts w:ascii="宋体" w:cs="宋体"/>
                <w:color w:val="000000"/>
                <w:kern w:val="0"/>
                <w:sz w:val="22"/>
              </w:rPr>
            </w:pPr>
            <w:r>
              <w:rPr>
                <w:rFonts w:hint="eastAsia" w:ascii="宋体" w:hAnsi="宋体" w:cs="宋体"/>
                <w:color w:val="000000"/>
                <w:kern w:val="0"/>
                <w:sz w:val="22"/>
              </w:rPr>
              <w:t>锻件及粉末冶金制品制造</w:t>
            </w:r>
          </w:p>
        </w:tc>
      </w:tr>
      <w:tr w14:paraId="3522BBA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8DE17D6">
            <w:pPr>
              <w:widowControl/>
              <w:jc w:val="left"/>
              <w:rPr>
                <w:rFonts w:ascii="宋体" w:cs="宋体"/>
                <w:color w:val="000000"/>
                <w:kern w:val="0"/>
                <w:sz w:val="22"/>
              </w:rPr>
            </w:pPr>
            <w:r>
              <w:rPr>
                <w:rFonts w:ascii="宋体" w:hAnsi="宋体" w:cs="宋体"/>
                <w:color w:val="000000"/>
                <w:kern w:val="0"/>
                <w:sz w:val="22"/>
              </w:rPr>
              <w:t>3.2.3</w:t>
            </w:r>
          </w:p>
        </w:tc>
        <w:tc>
          <w:tcPr>
            <w:tcW w:w="4548" w:type="dxa"/>
            <w:noWrap w:val="0"/>
            <w:vAlign w:val="top"/>
          </w:tcPr>
          <w:p w14:paraId="1E3CA102">
            <w:pPr>
              <w:widowControl/>
              <w:jc w:val="left"/>
              <w:rPr>
                <w:rFonts w:ascii="宋体" w:cs="宋体"/>
                <w:color w:val="000000"/>
                <w:kern w:val="0"/>
                <w:sz w:val="22"/>
              </w:rPr>
            </w:pPr>
            <w:r>
              <w:rPr>
                <w:rFonts w:hint="eastAsia" w:ascii="宋体" w:hAnsi="宋体" w:cs="宋体"/>
                <w:color w:val="000000"/>
                <w:kern w:val="0"/>
                <w:sz w:val="22"/>
              </w:rPr>
              <w:t>钛及钛合金制造</w:t>
            </w:r>
          </w:p>
        </w:tc>
        <w:tc>
          <w:tcPr>
            <w:tcW w:w="882" w:type="dxa"/>
            <w:noWrap/>
            <w:vAlign w:val="top"/>
          </w:tcPr>
          <w:p w14:paraId="146C4B1D">
            <w:pPr>
              <w:widowControl/>
              <w:jc w:val="left"/>
              <w:rPr>
                <w:rFonts w:ascii="宋体" w:cs="宋体"/>
                <w:color w:val="000000"/>
                <w:kern w:val="0"/>
                <w:sz w:val="22"/>
              </w:rPr>
            </w:pPr>
          </w:p>
        </w:tc>
        <w:tc>
          <w:tcPr>
            <w:tcW w:w="3211" w:type="dxa"/>
            <w:noWrap w:val="0"/>
            <w:vAlign w:val="top"/>
          </w:tcPr>
          <w:p w14:paraId="68E19281">
            <w:pPr>
              <w:widowControl/>
              <w:jc w:val="left"/>
              <w:rPr>
                <w:rFonts w:eastAsia="Times New Roman"/>
                <w:color w:val="000000"/>
                <w:kern w:val="0"/>
                <w:sz w:val="22"/>
              </w:rPr>
            </w:pPr>
          </w:p>
        </w:tc>
      </w:tr>
      <w:tr w14:paraId="5678653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73715C5">
            <w:pPr>
              <w:widowControl/>
              <w:jc w:val="left"/>
              <w:rPr>
                <w:rFonts w:ascii="宋体" w:cs="宋体"/>
                <w:color w:val="000000"/>
                <w:kern w:val="0"/>
                <w:sz w:val="22"/>
              </w:rPr>
            </w:pPr>
            <w:r>
              <w:rPr>
                <w:rFonts w:ascii="宋体" w:hAnsi="宋体" w:cs="宋体"/>
                <w:color w:val="000000"/>
                <w:kern w:val="0"/>
                <w:sz w:val="22"/>
              </w:rPr>
              <w:t>3.2.3.1</w:t>
            </w:r>
          </w:p>
        </w:tc>
        <w:tc>
          <w:tcPr>
            <w:tcW w:w="4548" w:type="dxa"/>
            <w:noWrap w:val="0"/>
            <w:vAlign w:val="top"/>
          </w:tcPr>
          <w:p w14:paraId="200DC6E2">
            <w:pPr>
              <w:widowControl/>
              <w:jc w:val="left"/>
              <w:rPr>
                <w:rFonts w:ascii="宋体" w:cs="宋体"/>
                <w:color w:val="000000"/>
                <w:kern w:val="0"/>
                <w:sz w:val="22"/>
              </w:rPr>
            </w:pPr>
            <w:r>
              <w:rPr>
                <w:rFonts w:hint="eastAsia" w:ascii="宋体" w:hAnsi="宋体" w:cs="宋体"/>
                <w:color w:val="000000"/>
                <w:kern w:val="0"/>
                <w:sz w:val="22"/>
              </w:rPr>
              <w:t>高品质钛铸件制造</w:t>
            </w:r>
          </w:p>
        </w:tc>
        <w:tc>
          <w:tcPr>
            <w:tcW w:w="882" w:type="dxa"/>
            <w:noWrap/>
            <w:vAlign w:val="top"/>
          </w:tcPr>
          <w:p w14:paraId="1F7BFB55">
            <w:pPr>
              <w:widowControl/>
              <w:jc w:val="left"/>
              <w:rPr>
                <w:rFonts w:ascii="宋体" w:cs="宋体"/>
                <w:color w:val="000000"/>
                <w:kern w:val="0"/>
                <w:sz w:val="22"/>
              </w:rPr>
            </w:pPr>
            <w:r>
              <w:rPr>
                <w:rFonts w:ascii="宋体" w:hAnsi="宋体" w:cs="宋体"/>
                <w:color w:val="000000"/>
                <w:kern w:val="0"/>
                <w:sz w:val="22"/>
              </w:rPr>
              <w:t>3392*</w:t>
            </w:r>
          </w:p>
        </w:tc>
        <w:tc>
          <w:tcPr>
            <w:tcW w:w="3211" w:type="dxa"/>
            <w:noWrap w:val="0"/>
            <w:vAlign w:val="top"/>
          </w:tcPr>
          <w:p w14:paraId="78FA5705">
            <w:pPr>
              <w:widowControl/>
              <w:jc w:val="left"/>
              <w:rPr>
                <w:rFonts w:ascii="宋体" w:cs="宋体"/>
                <w:color w:val="000000"/>
                <w:kern w:val="0"/>
                <w:sz w:val="22"/>
              </w:rPr>
            </w:pPr>
            <w:r>
              <w:rPr>
                <w:rFonts w:hint="eastAsia" w:ascii="宋体" w:hAnsi="宋体" w:cs="宋体"/>
                <w:color w:val="000000"/>
                <w:kern w:val="0"/>
                <w:sz w:val="22"/>
              </w:rPr>
              <w:t>有色金属铸造</w:t>
            </w:r>
          </w:p>
        </w:tc>
      </w:tr>
      <w:tr w14:paraId="371C48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D6A799B">
            <w:pPr>
              <w:widowControl/>
              <w:jc w:val="left"/>
              <w:rPr>
                <w:rFonts w:ascii="宋体" w:cs="宋体"/>
                <w:color w:val="000000"/>
                <w:kern w:val="0"/>
                <w:sz w:val="22"/>
              </w:rPr>
            </w:pPr>
            <w:r>
              <w:rPr>
                <w:rFonts w:ascii="宋体" w:hAnsi="宋体" w:cs="宋体"/>
                <w:color w:val="000000"/>
                <w:kern w:val="0"/>
                <w:sz w:val="22"/>
              </w:rPr>
              <w:t>3.2.3.2</w:t>
            </w:r>
          </w:p>
        </w:tc>
        <w:tc>
          <w:tcPr>
            <w:tcW w:w="4548" w:type="dxa"/>
            <w:noWrap w:val="0"/>
            <w:vAlign w:val="top"/>
          </w:tcPr>
          <w:p w14:paraId="79F71920">
            <w:pPr>
              <w:widowControl/>
              <w:jc w:val="left"/>
              <w:rPr>
                <w:rFonts w:ascii="宋体" w:cs="宋体"/>
                <w:color w:val="000000"/>
                <w:kern w:val="0"/>
                <w:sz w:val="22"/>
              </w:rPr>
            </w:pPr>
            <w:r>
              <w:rPr>
                <w:rFonts w:hint="eastAsia" w:ascii="宋体" w:hAnsi="宋体" w:cs="宋体"/>
                <w:color w:val="000000"/>
                <w:kern w:val="0"/>
                <w:sz w:val="22"/>
              </w:rPr>
              <w:t>高品质钛材制造</w:t>
            </w:r>
          </w:p>
        </w:tc>
        <w:tc>
          <w:tcPr>
            <w:tcW w:w="882" w:type="dxa"/>
            <w:noWrap/>
            <w:vAlign w:val="top"/>
          </w:tcPr>
          <w:p w14:paraId="05BC432E">
            <w:pPr>
              <w:widowControl/>
              <w:jc w:val="left"/>
              <w:rPr>
                <w:rFonts w:ascii="宋体" w:cs="宋体"/>
                <w:color w:val="000000"/>
                <w:kern w:val="0"/>
                <w:sz w:val="22"/>
              </w:rPr>
            </w:pPr>
            <w:r>
              <w:rPr>
                <w:rFonts w:ascii="宋体" w:hAnsi="宋体" w:cs="宋体"/>
                <w:color w:val="000000"/>
                <w:kern w:val="0"/>
                <w:sz w:val="22"/>
              </w:rPr>
              <w:t>3259*</w:t>
            </w:r>
          </w:p>
        </w:tc>
        <w:tc>
          <w:tcPr>
            <w:tcW w:w="3211" w:type="dxa"/>
            <w:noWrap w:val="0"/>
            <w:vAlign w:val="top"/>
          </w:tcPr>
          <w:p w14:paraId="1B7EC596">
            <w:pPr>
              <w:widowControl/>
              <w:jc w:val="left"/>
              <w:rPr>
                <w:rFonts w:ascii="宋体" w:cs="宋体"/>
                <w:color w:val="000000"/>
                <w:kern w:val="0"/>
                <w:sz w:val="22"/>
              </w:rPr>
            </w:pPr>
            <w:r>
              <w:rPr>
                <w:rFonts w:hint="eastAsia" w:ascii="宋体" w:hAnsi="宋体" w:cs="宋体"/>
                <w:color w:val="000000"/>
                <w:kern w:val="0"/>
                <w:sz w:val="22"/>
              </w:rPr>
              <w:t>其他有色金属压延加工</w:t>
            </w:r>
          </w:p>
        </w:tc>
      </w:tr>
      <w:tr w14:paraId="69580F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9369EFB">
            <w:pPr>
              <w:widowControl/>
              <w:jc w:val="left"/>
              <w:rPr>
                <w:rFonts w:ascii="宋体" w:cs="宋体"/>
                <w:color w:val="000000"/>
                <w:kern w:val="0"/>
                <w:sz w:val="22"/>
              </w:rPr>
            </w:pPr>
            <w:r>
              <w:rPr>
                <w:rFonts w:ascii="宋体" w:hAnsi="宋体" w:cs="宋体"/>
                <w:color w:val="000000"/>
                <w:kern w:val="0"/>
                <w:sz w:val="22"/>
              </w:rPr>
              <w:t>3.2.3.3</w:t>
            </w:r>
          </w:p>
        </w:tc>
        <w:tc>
          <w:tcPr>
            <w:tcW w:w="4548" w:type="dxa"/>
            <w:noWrap w:val="0"/>
            <w:vAlign w:val="top"/>
          </w:tcPr>
          <w:p w14:paraId="0CD58BB9">
            <w:pPr>
              <w:widowControl/>
              <w:jc w:val="left"/>
              <w:rPr>
                <w:rFonts w:ascii="宋体" w:cs="宋体"/>
                <w:color w:val="000000"/>
                <w:kern w:val="0"/>
                <w:sz w:val="22"/>
              </w:rPr>
            </w:pPr>
            <w:r>
              <w:rPr>
                <w:rFonts w:hint="eastAsia" w:ascii="宋体" w:hAnsi="宋体" w:cs="宋体"/>
                <w:color w:val="000000"/>
                <w:kern w:val="0"/>
                <w:sz w:val="22"/>
              </w:rPr>
              <w:t>高品质钛锻件制造</w:t>
            </w:r>
          </w:p>
        </w:tc>
        <w:tc>
          <w:tcPr>
            <w:tcW w:w="882" w:type="dxa"/>
            <w:noWrap/>
            <w:vAlign w:val="top"/>
          </w:tcPr>
          <w:p w14:paraId="22305074">
            <w:pPr>
              <w:widowControl/>
              <w:jc w:val="left"/>
              <w:rPr>
                <w:rFonts w:ascii="宋体" w:cs="宋体"/>
                <w:color w:val="000000"/>
                <w:kern w:val="0"/>
                <w:sz w:val="22"/>
              </w:rPr>
            </w:pPr>
            <w:r>
              <w:rPr>
                <w:rFonts w:ascii="宋体" w:hAnsi="宋体" w:cs="宋体"/>
                <w:color w:val="000000"/>
                <w:kern w:val="0"/>
                <w:sz w:val="22"/>
              </w:rPr>
              <w:t>3393*</w:t>
            </w:r>
          </w:p>
        </w:tc>
        <w:tc>
          <w:tcPr>
            <w:tcW w:w="3211" w:type="dxa"/>
            <w:noWrap w:val="0"/>
            <w:vAlign w:val="top"/>
          </w:tcPr>
          <w:p w14:paraId="7EF7BBD2">
            <w:pPr>
              <w:widowControl/>
              <w:jc w:val="left"/>
              <w:rPr>
                <w:rFonts w:ascii="宋体" w:cs="宋体"/>
                <w:color w:val="000000"/>
                <w:kern w:val="0"/>
                <w:sz w:val="22"/>
              </w:rPr>
            </w:pPr>
            <w:r>
              <w:rPr>
                <w:rFonts w:hint="eastAsia" w:ascii="宋体" w:hAnsi="宋体" w:cs="宋体"/>
                <w:color w:val="000000"/>
                <w:kern w:val="0"/>
                <w:sz w:val="22"/>
              </w:rPr>
              <w:t>锻件及粉末冶金制品制造</w:t>
            </w:r>
          </w:p>
        </w:tc>
      </w:tr>
      <w:tr w14:paraId="4A25916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6B91D01">
            <w:pPr>
              <w:widowControl/>
              <w:jc w:val="left"/>
              <w:rPr>
                <w:rFonts w:ascii="宋体" w:cs="宋体"/>
                <w:color w:val="000000"/>
                <w:kern w:val="0"/>
                <w:sz w:val="22"/>
              </w:rPr>
            </w:pPr>
            <w:r>
              <w:rPr>
                <w:rFonts w:ascii="宋体" w:hAnsi="宋体" w:cs="宋体"/>
                <w:color w:val="000000"/>
                <w:kern w:val="0"/>
                <w:sz w:val="22"/>
              </w:rPr>
              <w:t>3.2.4</w:t>
            </w:r>
          </w:p>
        </w:tc>
        <w:tc>
          <w:tcPr>
            <w:tcW w:w="4548" w:type="dxa"/>
            <w:noWrap w:val="0"/>
            <w:vAlign w:val="top"/>
          </w:tcPr>
          <w:p w14:paraId="2F371F40">
            <w:pPr>
              <w:widowControl/>
              <w:jc w:val="left"/>
              <w:rPr>
                <w:rFonts w:ascii="宋体" w:cs="宋体"/>
                <w:color w:val="000000"/>
                <w:kern w:val="0"/>
                <w:sz w:val="22"/>
              </w:rPr>
            </w:pPr>
            <w:r>
              <w:rPr>
                <w:rFonts w:hint="eastAsia" w:ascii="宋体" w:hAnsi="宋体" w:cs="宋体"/>
                <w:color w:val="000000"/>
                <w:kern w:val="0"/>
                <w:sz w:val="22"/>
              </w:rPr>
              <w:t>镁及镁合金制造</w:t>
            </w:r>
          </w:p>
        </w:tc>
        <w:tc>
          <w:tcPr>
            <w:tcW w:w="882" w:type="dxa"/>
            <w:noWrap/>
            <w:vAlign w:val="top"/>
          </w:tcPr>
          <w:p w14:paraId="36CD536D">
            <w:pPr>
              <w:widowControl/>
              <w:jc w:val="left"/>
              <w:rPr>
                <w:rFonts w:ascii="宋体" w:cs="宋体"/>
                <w:color w:val="000000"/>
                <w:kern w:val="0"/>
                <w:sz w:val="22"/>
              </w:rPr>
            </w:pPr>
          </w:p>
        </w:tc>
        <w:tc>
          <w:tcPr>
            <w:tcW w:w="3211" w:type="dxa"/>
            <w:noWrap w:val="0"/>
            <w:vAlign w:val="top"/>
          </w:tcPr>
          <w:p w14:paraId="7504FAF9">
            <w:pPr>
              <w:widowControl/>
              <w:jc w:val="left"/>
              <w:rPr>
                <w:rFonts w:eastAsia="Times New Roman"/>
                <w:color w:val="000000"/>
                <w:kern w:val="0"/>
                <w:sz w:val="22"/>
              </w:rPr>
            </w:pPr>
          </w:p>
        </w:tc>
      </w:tr>
      <w:tr w14:paraId="3B3EC5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337FED5">
            <w:pPr>
              <w:widowControl/>
              <w:jc w:val="left"/>
              <w:rPr>
                <w:rFonts w:ascii="宋体" w:cs="宋体"/>
                <w:color w:val="000000"/>
                <w:kern w:val="0"/>
                <w:sz w:val="22"/>
              </w:rPr>
            </w:pPr>
            <w:r>
              <w:rPr>
                <w:rFonts w:ascii="宋体" w:hAnsi="宋体" w:cs="宋体"/>
                <w:color w:val="000000"/>
                <w:kern w:val="0"/>
                <w:sz w:val="22"/>
              </w:rPr>
              <w:t>3.2.4.1</w:t>
            </w:r>
          </w:p>
        </w:tc>
        <w:tc>
          <w:tcPr>
            <w:tcW w:w="4548" w:type="dxa"/>
            <w:noWrap w:val="0"/>
            <w:vAlign w:val="top"/>
          </w:tcPr>
          <w:p w14:paraId="1F2C3D11">
            <w:pPr>
              <w:widowControl/>
              <w:jc w:val="left"/>
              <w:rPr>
                <w:rFonts w:ascii="宋体" w:cs="宋体"/>
                <w:color w:val="000000"/>
                <w:kern w:val="0"/>
                <w:sz w:val="22"/>
              </w:rPr>
            </w:pPr>
            <w:r>
              <w:rPr>
                <w:rFonts w:hint="eastAsia" w:ascii="宋体" w:hAnsi="宋体" w:cs="宋体"/>
                <w:color w:val="000000"/>
                <w:kern w:val="0"/>
                <w:sz w:val="22"/>
              </w:rPr>
              <w:t>高品质镁铸件制造</w:t>
            </w:r>
          </w:p>
        </w:tc>
        <w:tc>
          <w:tcPr>
            <w:tcW w:w="882" w:type="dxa"/>
            <w:noWrap/>
            <w:vAlign w:val="top"/>
          </w:tcPr>
          <w:p w14:paraId="2B0A5E97">
            <w:pPr>
              <w:widowControl/>
              <w:jc w:val="left"/>
              <w:rPr>
                <w:rFonts w:ascii="宋体" w:cs="宋体"/>
                <w:color w:val="000000"/>
                <w:kern w:val="0"/>
                <w:sz w:val="22"/>
              </w:rPr>
            </w:pPr>
            <w:r>
              <w:rPr>
                <w:rFonts w:ascii="宋体" w:hAnsi="宋体" w:cs="宋体"/>
                <w:color w:val="000000"/>
                <w:kern w:val="0"/>
                <w:sz w:val="22"/>
              </w:rPr>
              <w:t>3392*</w:t>
            </w:r>
          </w:p>
        </w:tc>
        <w:tc>
          <w:tcPr>
            <w:tcW w:w="3211" w:type="dxa"/>
            <w:noWrap w:val="0"/>
            <w:vAlign w:val="top"/>
          </w:tcPr>
          <w:p w14:paraId="4A90D9C9">
            <w:pPr>
              <w:widowControl/>
              <w:jc w:val="left"/>
              <w:rPr>
                <w:rFonts w:ascii="宋体" w:cs="宋体"/>
                <w:color w:val="000000"/>
                <w:kern w:val="0"/>
                <w:sz w:val="22"/>
              </w:rPr>
            </w:pPr>
            <w:r>
              <w:rPr>
                <w:rFonts w:hint="eastAsia" w:ascii="宋体" w:hAnsi="宋体" w:cs="宋体"/>
                <w:color w:val="000000"/>
                <w:kern w:val="0"/>
                <w:sz w:val="22"/>
              </w:rPr>
              <w:t>有色金属铸造</w:t>
            </w:r>
          </w:p>
        </w:tc>
      </w:tr>
      <w:tr w14:paraId="213724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E6EACB1">
            <w:pPr>
              <w:widowControl/>
              <w:jc w:val="left"/>
              <w:rPr>
                <w:rFonts w:ascii="宋体" w:cs="宋体"/>
                <w:color w:val="000000"/>
                <w:kern w:val="0"/>
                <w:sz w:val="22"/>
              </w:rPr>
            </w:pPr>
            <w:r>
              <w:rPr>
                <w:rFonts w:ascii="宋体" w:hAnsi="宋体" w:cs="宋体"/>
                <w:color w:val="000000"/>
                <w:kern w:val="0"/>
                <w:sz w:val="22"/>
              </w:rPr>
              <w:t>3.2.4.2</w:t>
            </w:r>
          </w:p>
        </w:tc>
        <w:tc>
          <w:tcPr>
            <w:tcW w:w="4548" w:type="dxa"/>
            <w:noWrap w:val="0"/>
            <w:vAlign w:val="top"/>
          </w:tcPr>
          <w:p w14:paraId="00601C88">
            <w:pPr>
              <w:widowControl/>
              <w:jc w:val="left"/>
              <w:rPr>
                <w:rFonts w:ascii="宋体" w:cs="宋体"/>
                <w:color w:val="000000"/>
                <w:kern w:val="0"/>
                <w:sz w:val="22"/>
              </w:rPr>
            </w:pPr>
            <w:r>
              <w:rPr>
                <w:rFonts w:hint="eastAsia" w:ascii="宋体" w:hAnsi="宋体" w:cs="宋体"/>
                <w:color w:val="000000"/>
                <w:kern w:val="0"/>
                <w:sz w:val="22"/>
              </w:rPr>
              <w:t>高品质镁材制造</w:t>
            </w:r>
          </w:p>
        </w:tc>
        <w:tc>
          <w:tcPr>
            <w:tcW w:w="882" w:type="dxa"/>
            <w:noWrap/>
            <w:vAlign w:val="top"/>
          </w:tcPr>
          <w:p w14:paraId="06C1EBEA">
            <w:pPr>
              <w:widowControl/>
              <w:jc w:val="left"/>
              <w:rPr>
                <w:rFonts w:ascii="宋体" w:cs="宋体"/>
                <w:color w:val="000000"/>
                <w:kern w:val="0"/>
                <w:sz w:val="22"/>
              </w:rPr>
            </w:pPr>
            <w:r>
              <w:rPr>
                <w:rFonts w:ascii="宋体" w:hAnsi="宋体" w:cs="宋体"/>
                <w:color w:val="000000"/>
                <w:kern w:val="0"/>
                <w:sz w:val="22"/>
              </w:rPr>
              <w:t>3259*</w:t>
            </w:r>
          </w:p>
        </w:tc>
        <w:tc>
          <w:tcPr>
            <w:tcW w:w="3211" w:type="dxa"/>
            <w:noWrap w:val="0"/>
            <w:vAlign w:val="top"/>
          </w:tcPr>
          <w:p w14:paraId="7E8CD0FC">
            <w:pPr>
              <w:widowControl/>
              <w:jc w:val="left"/>
              <w:rPr>
                <w:rFonts w:ascii="宋体" w:cs="宋体"/>
                <w:color w:val="000000"/>
                <w:kern w:val="0"/>
                <w:sz w:val="22"/>
              </w:rPr>
            </w:pPr>
            <w:r>
              <w:rPr>
                <w:rFonts w:hint="eastAsia" w:ascii="宋体" w:hAnsi="宋体" w:cs="宋体"/>
                <w:color w:val="000000"/>
                <w:kern w:val="0"/>
                <w:sz w:val="22"/>
              </w:rPr>
              <w:t>其他有色金属压延加工</w:t>
            </w:r>
          </w:p>
        </w:tc>
      </w:tr>
      <w:tr w14:paraId="167BF2B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A7B1C00">
            <w:pPr>
              <w:widowControl/>
              <w:jc w:val="left"/>
              <w:rPr>
                <w:rFonts w:ascii="宋体" w:cs="宋体"/>
                <w:color w:val="000000"/>
                <w:kern w:val="0"/>
                <w:sz w:val="22"/>
              </w:rPr>
            </w:pPr>
            <w:r>
              <w:rPr>
                <w:rFonts w:ascii="宋体" w:hAnsi="宋体" w:cs="宋体"/>
                <w:color w:val="000000"/>
                <w:kern w:val="0"/>
                <w:sz w:val="22"/>
              </w:rPr>
              <w:t>3.2.4.3</w:t>
            </w:r>
          </w:p>
        </w:tc>
        <w:tc>
          <w:tcPr>
            <w:tcW w:w="4548" w:type="dxa"/>
            <w:noWrap w:val="0"/>
            <w:vAlign w:val="top"/>
          </w:tcPr>
          <w:p w14:paraId="1BF51E7F">
            <w:pPr>
              <w:widowControl/>
              <w:jc w:val="left"/>
              <w:rPr>
                <w:rFonts w:ascii="宋体" w:cs="宋体"/>
                <w:color w:val="000000"/>
                <w:kern w:val="0"/>
                <w:sz w:val="22"/>
              </w:rPr>
            </w:pPr>
            <w:r>
              <w:rPr>
                <w:rFonts w:hint="eastAsia" w:ascii="宋体" w:hAnsi="宋体" w:cs="宋体"/>
                <w:color w:val="000000"/>
                <w:kern w:val="0"/>
                <w:sz w:val="22"/>
              </w:rPr>
              <w:t>镁合金锻件产品制造</w:t>
            </w:r>
          </w:p>
        </w:tc>
        <w:tc>
          <w:tcPr>
            <w:tcW w:w="882" w:type="dxa"/>
            <w:noWrap/>
            <w:vAlign w:val="top"/>
          </w:tcPr>
          <w:p w14:paraId="01078C3B">
            <w:pPr>
              <w:widowControl/>
              <w:jc w:val="left"/>
              <w:rPr>
                <w:rFonts w:ascii="宋体" w:cs="宋体"/>
                <w:color w:val="000000"/>
                <w:kern w:val="0"/>
                <w:sz w:val="22"/>
              </w:rPr>
            </w:pPr>
            <w:r>
              <w:rPr>
                <w:rFonts w:ascii="宋体" w:hAnsi="宋体" w:cs="宋体"/>
                <w:color w:val="000000"/>
                <w:kern w:val="0"/>
                <w:sz w:val="22"/>
              </w:rPr>
              <w:t>3393*</w:t>
            </w:r>
          </w:p>
        </w:tc>
        <w:tc>
          <w:tcPr>
            <w:tcW w:w="3211" w:type="dxa"/>
            <w:noWrap w:val="0"/>
            <w:vAlign w:val="top"/>
          </w:tcPr>
          <w:p w14:paraId="32591F3E">
            <w:pPr>
              <w:widowControl/>
              <w:jc w:val="left"/>
              <w:rPr>
                <w:rFonts w:ascii="宋体" w:cs="宋体"/>
                <w:color w:val="000000"/>
                <w:kern w:val="0"/>
                <w:sz w:val="22"/>
              </w:rPr>
            </w:pPr>
            <w:r>
              <w:rPr>
                <w:rFonts w:hint="eastAsia" w:ascii="宋体" w:hAnsi="宋体" w:cs="宋体"/>
                <w:color w:val="000000"/>
                <w:kern w:val="0"/>
                <w:sz w:val="22"/>
              </w:rPr>
              <w:t>锻件及粉末冶金制品制造</w:t>
            </w:r>
          </w:p>
        </w:tc>
      </w:tr>
      <w:tr w14:paraId="764666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B887E1D">
            <w:pPr>
              <w:widowControl/>
              <w:jc w:val="left"/>
              <w:rPr>
                <w:rFonts w:ascii="宋体" w:cs="宋体"/>
                <w:color w:val="000000"/>
                <w:kern w:val="0"/>
                <w:sz w:val="22"/>
              </w:rPr>
            </w:pPr>
            <w:r>
              <w:rPr>
                <w:rFonts w:ascii="宋体" w:hAnsi="宋体" w:cs="宋体"/>
                <w:color w:val="000000"/>
                <w:kern w:val="0"/>
                <w:sz w:val="22"/>
              </w:rPr>
              <w:t>3.2.5</w:t>
            </w:r>
          </w:p>
        </w:tc>
        <w:tc>
          <w:tcPr>
            <w:tcW w:w="4548" w:type="dxa"/>
            <w:noWrap w:val="0"/>
            <w:vAlign w:val="top"/>
          </w:tcPr>
          <w:p w14:paraId="1436F2B8">
            <w:pPr>
              <w:widowControl/>
              <w:jc w:val="left"/>
              <w:rPr>
                <w:rFonts w:ascii="宋体" w:cs="宋体"/>
                <w:color w:val="000000"/>
                <w:kern w:val="0"/>
                <w:sz w:val="22"/>
              </w:rPr>
            </w:pPr>
            <w:r>
              <w:rPr>
                <w:rFonts w:hint="eastAsia" w:ascii="宋体" w:hAnsi="宋体" w:cs="宋体"/>
                <w:color w:val="000000"/>
                <w:kern w:val="0"/>
                <w:sz w:val="22"/>
              </w:rPr>
              <w:t>稀有金属材料制造</w:t>
            </w:r>
          </w:p>
        </w:tc>
        <w:tc>
          <w:tcPr>
            <w:tcW w:w="882" w:type="dxa"/>
            <w:noWrap/>
            <w:vAlign w:val="top"/>
          </w:tcPr>
          <w:p w14:paraId="327AA2EA">
            <w:pPr>
              <w:widowControl/>
              <w:jc w:val="left"/>
              <w:rPr>
                <w:rFonts w:ascii="宋体" w:cs="宋体"/>
                <w:color w:val="000000"/>
                <w:kern w:val="0"/>
                <w:sz w:val="22"/>
              </w:rPr>
            </w:pPr>
          </w:p>
        </w:tc>
        <w:tc>
          <w:tcPr>
            <w:tcW w:w="3211" w:type="dxa"/>
            <w:noWrap w:val="0"/>
            <w:vAlign w:val="top"/>
          </w:tcPr>
          <w:p w14:paraId="040FFABB">
            <w:pPr>
              <w:widowControl/>
              <w:jc w:val="left"/>
              <w:rPr>
                <w:rFonts w:eastAsia="Times New Roman"/>
                <w:color w:val="000000"/>
                <w:kern w:val="0"/>
                <w:sz w:val="22"/>
              </w:rPr>
            </w:pPr>
          </w:p>
        </w:tc>
      </w:tr>
      <w:tr w14:paraId="056E43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225A7B9">
            <w:pPr>
              <w:widowControl/>
              <w:jc w:val="left"/>
              <w:rPr>
                <w:rFonts w:ascii="宋体" w:cs="宋体"/>
                <w:color w:val="000000"/>
                <w:kern w:val="0"/>
                <w:sz w:val="22"/>
              </w:rPr>
            </w:pPr>
            <w:r>
              <w:rPr>
                <w:rFonts w:ascii="宋体" w:hAnsi="宋体" w:cs="宋体"/>
                <w:color w:val="000000"/>
                <w:kern w:val="0"/>
                <w:sz w:val="22"/>
              </w:rPr>
              <w:t>3.2.5.1</w:t>
            </w:r>
          </w:p>
        </w:tc>
        <w:tc>
          <w:tcPr>
            <w:tcW w:w="4548" w:type="dxa"/>
            <w:noWrap w:val="0"/>
            <w:vAlign w:val="top"/>
          </w:tcPr>
          <w:p w14:paraId="5A610729">
            <w:pPr>
              <w:widowControl/>
              <w:jc w:val="left"/>
              <w:rPr>
                <w:rFonts w:ascii="宋体" w:cs="宋体"/>
                <w:color w:val="000000"/>
                <w:kern w:val="0"/>
                <w:sz w:val="22"/>
              </w:rPr>
            </w:pPr>
            <w:r>
              <w:rPr>
                <w:rFonts w:hint="eastAsia" w:ascii="宋体" w:hAnsi="宋体" w:cs="宋体"/>
                <w:color w:val="000000"/>
                <w:kern w:val="0"/>
                <w:sz w:val="22"/>
              </w:rPr>
              <w:t>钨钼材料制造</w:t>
            </w:r>
          </w:p>
        </w:tc>
        <w:tc>
          <w:tcPr>
            <w:tcW w:w="882" w:type="dxa"/>
            <w:noWrap/>
            <w:vAlign w:val="top"/>
          </w:tcPr>
          <w:p w14:paraId="672DBF23">
            <w:pPr>
              <w:widowControl/>
              <w:jc w:val="left"/>
              <w:rPr>
                <w:rFonts w:ascii="宋体" w:cs="宋体"/>
                <w:color w:val="000000"/>
                <w:kern w:val="0"/>
                <w:sz w:val="22"/>
              </w:rPr>
            </w:pPr>
            <w:r>
              <w:rPr>
                <w:rFonts w:ascii="宋体" w:hAnsi="宋体" w:cs="宋体"/>
                <w:color w:val="000000"/>
                <w:kern w:val="0"/>
                <w:sz w:val="22"/>
              </w:rPr>
              <w:t>3240*</w:t>
            </w:r>
          </w:p>
        </w:tc>
        <w:tc>
          <w:tcPr>
            <w:tcW w:w="3211" w:type="dxa"/>
            <w:noWrap w:val="0"/>
            <w:vAlign w:val="top"/>
          </w:tcPr>
          <w:p w14:paraId="76A1EFAE">
            <w:pPr>
              <w:widowControl/>
              <w:jc w:val="left"/>
              <w:rPr>
                <w:rFonts w:ascii="宋体" w:cs="宋体"/>
                <w:color w:val="000000"/>
                <w:kern w:val="0"/>
                <w:sz w:val="22"/>
              </w:rPr>
            </w:pPr>
            <w:r>
              <w:rPr>
                <w:rFonts w:hint="eastAsia" w:ascii="宋体" w:hAnsi="宋体" w:cs="宋体"/>
                <w:color w:val="000000"/>
                <w:kern w:val="0"/>
                <w:sz w:val="22"/>
              </w:rPr>
              <w:t>有色金属合金制造</w:t>
            </w:r>
          </w:p>
        </w:tc>
      </w:tr>
      <w:tr w14:paraId="2430F6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D04F0C5">
            <w:pPr>
              <w:widowControl/>
              <w:jc w:val="left"/>
              <w:rPr>
                <w:rFonts w:ascii="宋体" w:cs="宋体"/>
                <w:color w:val="000000"/>
                <w:kern w:val="0"/>
                <w:sz w:val="22"/>
              </w:rPr>
            </w:pPr>
            <w:r>
              <w:rPr>
                <w:rFonts w:ascii="宋体" w:hAnsi="宋体" w:cs="宋体"/>
                <w:color w:val="000000"/>
                <w:kern w:val="0"/>
                <w:sz w:val="22"/>
              </w:rPr>
              <w:t xml:space="preserve"> </w:t>
            </w:r>
          </w:p>
        </w:tc>
        <w:tc>
          <w:tcPr>
            <w:tcW w:w="4548" w:type="dxa"/>
            <w:noWrap w:val="0"/>
            <w:vAlign w:val="top"/>
          </w:tcPr>
          <w:p w14:paraId="4179822C">
            <w:pPr>
              <w:widowControl/>
              <w:jc w:val="left"/>
              <w:rPr>
                <w:rFonts w:ascii="宋体" w:cs="宋体"/>
                <w:color w:val="000000"/>
                <w:kern w:val="0"/>
                <w:sz w:val="22"/>
              </w:rPr>
            </w:pPr>
          </w:p>
        </w:tc>
        <w:tc>
          <w:tcPr>
            <w:tcW w:w="882" w:type="dxa"/>
            <w:noWrap/>
            <w:vAlign w:val="top"/>
          </w:tcPr>
          <w:p w14:paraId="2D402FBC">
            <w:pPr>
              <w:widowControl/>
              <w:jc w:val="left"/>
              <w:rPr>
                <w:rFonts w:ascii="宋体" w:cs="宋体"/>
                <w:color w:val="000000"/>
                <w:kern w:val="0"/>
                <w:sz w:val="22"/>
              </w:rPr>
            </w:pPr>
            <w:r>
              <w:rPr>
                <w:rFonts w:ascii="宋体" w:hAnsi="宋体" w:cs="宋体"/>
                <w:color w:val="000000"/>
                <w:kern w:val="0"/>
                <w:sz w:val="22"/>
              </w:rPr>
              <w:t>3254*</w:t>
            </w:r>
          </w:p>
        </w:tc>
        <w:tc>
          <w:tcPr>
            <w:tcW w:w="3211" w:type="dxa"/>
            <w:noWrap w:val="0"/>
            <w:vAlign w:val="top"/>
          </w:tcPr>
          <w:p w14:paraId="2F362540">
            <w:pPr>
              <w:widowControl/>
              <w:jc w:val="left"/>
              <w:rPr>
                <w:rFonts w:ascii="宋体" w:cs="宋体"/>
                <w:color w:val="000000"/>
                <w:kern w:val="0"/>
                <w:sz w:val="22"/>
              </w:rPr>
            </w:pPr>
            <w:r>
              <w:rPr>
                <w:rFonts w:hint="eastAsia" w:ascii="宋体" w:hAnsi="宋体" w:cs="宋体"/>
                <w:color w:val="000000"/>
                <w:kern w:val="0"/>
                <w:sz w:val="22"/>
              </w:rPr>
              <w:t>稀有稀土金属压延加工</w:t>
            </w:r>
          </w:p>
        </w:tc>
      </w:tr>
      <w:tr w14:paraId="6FEC754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54CDB07">
            <w:pPr>
              <w:widowControl/>
              <w:jc w:val="left"/>
              <w:rPr>
                <w:rFonts w:ascii="宋体" w:cs="宋体"/>
                <w:color w:val="000000"/>
                <w:kern w:val="0"/>
                <w:sz w:val="22"/>
              </w:rPr>
            </w:pPr>
            <w:r>
              <w:rPr>
                <w:rFonts w:ascii="宋体" w:hAnsi="宋体" w:cs="宋体"/>
                <w:color w:val="000000"/>
                <w:kern w:val="0"/>
                <w:sz w:val="22"/>
              </w:rPr>
              <w:t>3.2.5.2</w:t>
            </w:r>
          </w:p>
        </w:tc>
        <w:tc>
          <w:tcPr>
            <w:tcW w:w="4548" w:type="dxa"/>
            <w:noWrap w:val="0"/>
            <w:vAlign w:val="top"/>
          </w:tcPr>
          <w:p w14:paraId="063A11A3">
            <w:pPr>
              <w:widowControl/>
              <w:jc w:val="left"/>
              <w:rPr>
                <w:rFonts w:ascii="宋体" w:cs="宋体"/>
                <w:color w:val="000000"/>
                <w:kern w:val="0"/>
                <w:sz w:val="22"/>
              </w:rPr>
            </w:pPr>
            <w:r>
              <w:rPr>
                <w:rFonts w:hint="eastAsia" w:ascii="宋体" w:hAnsi="宋体" w:cs="宋体"/>
                <w:color w:val="000000"/>
                <w:kern w:val="0"/>
                <w:sz w:val="22"/>
              </w:rPr>
              <w:t>钽铌材料制造</w:t>
            </w:r>
          </w:p>
        </w:tc>
        <w:tc>
          <w:tcPr>
            <w:tcW w:w="882" w:type="dxa"/>
            <w:noWrap/>
            <w:vAlign w:val="top"/>
          </w:tcPr>
          <w:p w14:paraId="4E9FAD32">
            <w:pPr>
              <w:widowControl/>
              <w:jc w:val="left"/>
              <w:rPr>
                <w:rFonts w:ascii="宋体" w:cs="宋体"/>
                <w:color w:val="000000"/>
                <w:kern w:val="0"/>
                <w:sz w:val="22"/>
              </w:rPr>
            </w:pPr>
            <w:r>
              <w:rPr>
                <w:rFonts w:ascii="宋体" w:hAnsi="宋体" w:cs="宋体"/>
                <w:color w:val="000000"/>
                <w:kern w:val="0"/>
                <w:sz w:val="22"/>
              </w:rPr>
              <w:t>3240*</w:t>
            </w:r>
          </w:p>
        </w:tc>
        <w:tc>
          <w:tcPr>
            <w:tcW w:w="3211" w:type="dxa"/>
            <w:noWrap w:val="0"/>
            <w:vAlign w:val="top"/>
          </w:tcPr>
          <w:p w14:paraId="773F124F">
            <w:pPr>
              <w:widowControl/>
              <w:jc w:val="left"/>
              <w:rPr>
                <w:rFonts w:ascii="宋体" w:cs="宋体"/>
                <w:color w:val="000000"/>
                <w:kern w:val="0"/>
                <w:sz w:val="22"/>
              </w:rPr>
            </w:pPr>
            <w:r>
              <w:rPr>
                <w:rFonts w:hint="eastAsia" w:ascii="宋体" w:hAnsi="宋体" w:cs="宋体"/>
                <w:color w:val="000000"/>
                <w:kern w:val="0"/>
                <w:sz w:val="22"/>
              </w:rPr>
              <w:t>有色金属合金制造</w:t>
            </w:r>
          </w:p>
        </w:tc>
      </w:tr>
      <w:tr w14:paraId="73628B3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23B957D">
            <w:pPr>
              <w:widowControl/>
              <w:jc w:val="left"/>
              <w:rPr>
                <w:rFonts w:ascii="宋体" w:cs="宋体"/>
                <w:color w:val="000000"/>
                <w:kern w:val="0"/>
                <w:sz w:val="22"/>
              </w:rPr>
            </w:pPr>
          </w:p>
        </w:tc>
        <w:tc>
          <w:tcPr>
            <w:tcW w:w="4548" w:type="dxa"/>
            <w:noWrap w:val="0"/>
            <w:vAlign w:val="top"/>
          </w:tcPr>
          <w:p w14:paraId="75292350">
            <w:pPr>
              <w:widowControl/>
              <w:jc w:val="left"/>
              <w:rPr>
                <w:rFonts w:eastAsia="Times New Roman"/>
                <w:color w:val="000000"/>
                <w:kern w:val="0"/>
                <w:sz w:val="22"/>
              </w:rPr>
            </w:pPr>
          </w:p>
        </w:tc>
        <w:tc>
          <w:tcPr>
            <w:tcW w:w="882" w:type="dxa"/>
            <w:noWrap/>
            <w:vAlign w:val="top"/>
          </w:tcPr>
          <w:p w14:paraId="69A88828">
            <w:pPr>
              <w:widowControl/>
              <w:jc w:val="left"/>
              <w:rPr>
                <w:rFonts w:ascii="宋体" w:cs="宋体"/>
                <w:color w:val="000000"/>
                <w:kern w:val="0"/>
                <w:sz w:val="22"/>
              </w:rPr>
            </w:pPr>
            <w:r>
              <w:rPr>
                <w:rFonts w:ascii="宋体" w:hAnsi="宋体" w:cs="宋体"/>
                <w:color w:val="000000"/>
                <w:kern w:val="0"/>
                <w:sz w:val="22"/>
              </w:rPr>
              <w:t>3254*</w:t>
            </w:r>
          </w:p>
        </w:tc>
        <w:tc>
          <w:tcPr>
            <w:tcW w:w="3211" w:type="dxa"/>
            <w:noWrap w:val="0"/>
            <w:vAlign w:val="top"/>
          </w:tcPr>
          <w:p w14:paraId="62F260CD">
            <w:pPr>
              <w:widowControl/>
              <w:jc w:val="left"/>
              <w:rPr>
                <w:rFonts w:ascii="宋体" w:cs="宋体"/>
                <w:color w:val="000000"/>
                <w:kern w:val="0"/>
                <w:sz w:val="22"/>
              </w:rPr>
            </w:pPr>
            <w:r>
              <w:rPr>
                <w:rFonts w:hint="eastAsia" w:ascii="宋体" w:hAnsi="宋体" w:cs="宋体"/>
                <w:color w:val="000000"/>
                <w:kern w:val="0"/>
                <w:sz w:val="22"/>
              </w:rPr>
              <w:t>稀有稀土金属压延加工</w:t>
            </w:r>
          </w:p>
        </w:tc>
      </w:tr>
      <w:tr w14:paraId="1956DDD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3A21661">
            <w:pPr>
              <w:widowControl/>
              <w:jc w:val="left"/>
              <w:rPr>
                <w:rFonts w:ascii="宋体" w:cs="宋体"/>
                <w:color w:val="000000"/>
                <w:kern w:val="0"/>
                <w:sz w:val="22"/>
              </w:rPr>
            </w:pPr>
            <w:r>
              <w:rPr>
                <w:rFonts w:ascii="宋体" w:hAnsi="宋体" w:cs="宋体"/>
                <w:color w:val="000000"/>
                <w:kern w:val="0"/>
                <w:sz w:val="22"/>
              </w:rPr>
              <w:t>3.2.5.3</w:t>
            </w:r>
          </w:p>
        </w:tc>
        <w:tc>
          <w:tcPr>
            <w:tcW w:w="4548" w:type="dxa"/>
            <w:noWrap w:val="0"/>
            <w:vAlign w:val="top"/>
          </w:tcPr>
          <w:p w14:paraId="7ECC768E">
            <w:pPr>
              <w:widowControl/>
              <w:jc w:val="left"/>
              <w:rPr>
                <w:rFonts w:ascii="宋体" w:cs="宋体"/>
                <w:color w:val="000000"/>
                <w:kern w:val="0"/>
                <w:sz w:val="22"/>
              </w:rPr>
            </w:pPr>
            <w:r>
              <w:rPr>
                <w:rFonts w:hint="eastAsia" w:ascii="宋体" w:hAnsi="宋体" w:cs="宋体"/>
                <w:color w:val="000000"/>
                <w:kern w:val="0"/>
                <w:sz w:val="22"/>
              </w:rPr>
              <w:t>锆铪材料制造</w:t>
            </w:r>
          </w:p>
        </w:tc>
        <w:tc>
          <w:tcPr>
            <w:tcW w:w="882" w:type="dxa"/>
            <w:noWrap/>
            <w:vAlign w:val="top"/>
          </w:tcPr>
          <w:p w14:paraId="44C4AE61">
            <w:pPr>
              <w:widowControl/>
              <w:jc w:val="left"/>
              <w:rPr>
                <w:rFonts w:ascii="宋体" w:cs="宋体"/>
                <w:color w:val="000000"/>
                <w:kern w:val="0"/>
                <w:sz w:val="22"/>
              </w:rPr>
            </w:pPr>
            <w:r>
              <w:rPr>
                <w:rFonts w:ascii="宋体" w:hAnsi="宋体" w:cs="宋体"/>
                <w:color w:val="000000"/>
                <w:kern w:val="0"/>
                <w:sz w:val="22"/>
              </w:rPr>
              <w:t>3239*</w:t>
            </w:r>
          </w:p>
        </w:tc>
        <w:tc>
          <w:tcPr>
            <w:tcW w:w="3211" w:type="dxa"/>
            <w:noWrap w:val="0"/>
            <w:vAlign w:val="top"/>
          </w:tcPr>
          <w:p w14:paraId="304D65D1">
            <w:pPr>
              <w:widowControl/>
              <w:jc w:val="left"/>
              <w:rPr>
                <w:rFonts w:ascii="宋体" w:cs="宋体"/>
                <w:color w:val="000000"/>
                <w:kern w:val="0"/>
                <w:sz w:val="22"/>
              </w:rPr>
            </w:pPr>
            <w:r>
              <w:rPr>
                <w:rFonts w:hint="eastAsia" w:ascii="宋体" w:hAnsi="宋体" w:cs="宋体"/>
                <w:color w:val="000000"/>
                <w:kern w:val="0"/>
                <w:sz w:val="22"/>
              </w:rPr>
              <w:t>其他稀有金属冶炼</w:t>
            </w:r>
          </w:p>
        </w:tc>
      </w:tr>
      <w:tr w14:paraId="25D021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594CE91">
            <w:pPr>
              <w:widowControl/>
              <w:jc w:val="left"/>
              <w:rPr>
                <w:rFonts w:ascii="宋体" w:cs="宋体"/>
                <w:color w:val="000000"/>
                <w:kern w:val="0"/>
                <w:sz w:val="22"/>
              </w:rPr>
            </w:pPr>
          </w:p>
        </w:tc>
        <w:tc>
          <w:tcPr>
            <w:tcW w:w="4548" w:type="dxa"/>
            <w:noWrap w:val="0"/>
            <w:vAlign w:val="top"/>
          </w:tcPr>
          <w:p w14:paraId="69D9E9D7">
            <w:pPr>
              <w:widowControl/>
              <w:jc w:val="left"/>
              <w:rPr>
                <w:rFonts w:eastAsia="Times New Roman"/>
                <w:color w:val="000000"/>
                <w:kern w:val="0"/>
                <w:sz w:val="22"/>
              </w:rPr>
            </w:pPr>
          </w:p>
        </w:tc>
        <w:tc>
          <w:tcPr>
            <w:tcW w:w="882" w:type="dxa"/>
            <w:noWrap/>
            <w:vAlign w:val="top"/>
          </w:tcPr>
          <w:p w14:paraId="58CB41D4">
            <w:pPr>
              <w:widowControl/>
              <w:jc w:val="left"/>
              <w:rPr>
                <w:rFonts w:ascii="宋体" w:cs="宋体"/>
                <w:color w:val="000000"/>
                <w:kern w:val="0"/>
                <w:sz w:val="22"/>
              </w:rPr>
            </w:pPr>
            <w:r>
              <w:rPr>
                <w:rFonts w:ascii="宋体" w:hAnsi="宋体" w:cs="宋体"/>
                <w:color w:val="000000"/>
                <w:kern w:val="0"/>
                <w:sz w:val="22"/>
              </w:rPr>
              <w:t>3240*</w:t>
            </w:r>
          </w:p>
        </w:tc>
        <w:tc>
          <w:tcPr>
            <w:tcW w:w="3211" w:type="dxa"/>
            <w:noWrap w:val="0"/>
            <w:vAlign w:val="top"/>
          </w:tcPr>
          <w:p w14:paraId="130EB70D">
            <w:pPr>
              <w:widowControl/>
              <w:jc w:val="left"/>
              <w:rPr>
                <w:rFonts w:ascii="宋体" w:cs="宋体"/>
                <w:color w:val="000000"/>
                <w:kern w:val="0"/>
                <w:sz w:val="22"/>
              </w:rPr>
            </w:pPr>
            <w:r>
              <w:rPr>
                <w:rFonts w:hint="eastAsia" w:ascii="宋体" w:hAnsi="宋体" w:cs="宋体"/>
                <w:color w:val="000000"/>
                <w:kern w:val="0"/>
                <w:sz w:val="22"/>
              </w:rPr>
              <w:t>有色金属合金制造</w:t>
            </w:r>
          </w:p>
        </w:tc>
      </w:tr>
      <w:tr w14:paraId="00C3BE8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736AD14">
            <w:pPr>
              <w:widowControl/>
              <w:jc w:val="left"/>
              <w:rPr>
                <w:rFonts w:ascii="宋体" w:cs="宋体"/>
                <w:color w:val="000000"/>
                <w:kern w:val="0"/>
                <w:sz w:val="22"/>
              </w:rPr>
            </w:pPr>
          </w:p>
        </w:tc>
        <w:tc>
          <w:tcPr>
            <w:tcW w:w="4548" w:type="dxa"/>
            <w:noWrap w:val="0"/>
            <w:vAlign w:val="top"/>
          </w:tcPr>
          <w:p w14:paraId="1FEC6F8C">
            <w:pPr>
              <w:widowControl/>
              <w:jc w:val="left"/>
              <w:rPr>
                <w:rFonts w:eastAsia="Times New Roman"/>
                <w:color w:val="000000"/>
                <w:kern w:val="0"/>
                <w:sz w:val="22"/>
              </w:rPr>
            </w:pPr>
          </w:p>
        </w:tc>
        <w:tc>
          <w:tcPr>
            <w:tcW w:w="882" w:type="dxa"/>
            <w:noWrap/>
            <w:vAlign w:val="top"/>
          </w:tcPr>
          <w:p w14:paraId="150E350F">
            <w:pPr>
              <w:widowControl/>
              <w:jc w:val="left"/>
              <w:rPr>
                <w:rFonts w:ascii="宋体" w:cs="宋体"/>
                <w:color w:val="000000"/>
                <w:kern w:val="0"/>
                <w:sz w:val="22"/>
              </w:rPr>
            </w:pPr>
            <w:r>
              <w:rPr>
                <w:rFonts w:ascii="宋体" w:hAnsi="宋体" w:cs="宋体"/>
                <w:color w:val="000000"/>
                <w:kern w:val="0"/>
                <w:sz w:val="22"/>
              </w:rPr>
              <w:t>3254*</w:t>
            </w:r>
          </w:p>
        </w:tc>
        <w:tc>
          <w:tcPr>
            <w:tcW w:w="3211" w:type="dxa"/>
            <w:noWrap w:val="0"/>
            <w:vAlign w:val="top"/>
          </w:tcPr>
          <w:p w14:paraId="295F9F89">
            <w:pPr>
              <w:widowControl/>
              <w:jc w:val="left"/>
              <w:rPr>
                <w:rFonts w:ascii="宋体" w:cs="宋体"/>
                <w:color w:val="000000"/>
                <w:kern w:val="0"/>
                <w:sz w:val="22"/>
              </w:rPr>
            </w:pPr>
            <w:r>
              <w:rPr>
                <w:rFonts w:hint="eastAsia" w:ascii="宋体" w:hAnsi="宋体" w:cs="宋体"/>
                <w:color w:val="000000"/>
                <w:kern w:val="0"/>
                <w:sz w:val="22"/>
              </w:rPr>
              <w:t>稀有稀土金属压延加工</w:t>
            </w:r>
          </w:p>
        </w:tc>
      </w:tr>
      <w:tr w14:paraId="40F932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3962F39">
            <w:pPr>
              <w:widowControl/>
              <w:jc w:val="left"/>
              <w:rPr>
                <w:rFonts w:ascii="宋体" w:cs="宋体"/>
                <w:color w:val="000000"/>
                <w:kern w:val="0"/>
                <w:sz w:val="22"/>
              </w:rPr>
            </w:pPr>
            <w:r>
              <w:rPr>
                <w:rFonts w:ascii="宋体" w:hAnsi="宋体" w:cs="宋体"/>
                <w:color w:val="000000"/>
                <w:kern w:val="0"/>
                <w:sz w:val="22"/>
              </w:rPr>
              <w:t>3.2.5.4</w:t>
            </w:r>
          </w:p>
        </w:tc>
        <w:tc>
          <w:tcPr>
            <w:tcW w:w="4548" w:type="dxa"/>
            <w:noWrap w:val="0"/>
            <w:vAlign w:val="top"/>
          </w:tcPr>
          <w:p w14:paraId="66AD06E5">
            <w:pPr>
              <w:widowControl/>
              <w:jc w:val="left"/>
              <w:rPr>
                <w:rFonts w:ascii="宋体" w:cs="宋体"/>
                <w:color w:val="000000"/>
                <w:kern w:val="0"/>
                <w:sz w:val="22"/>
              </w:rPr>
            </w:pPr>
            <w:r>
              <w:rPr>
                <w:rFonts w:hint="eastAsia" w:ascii="宋体" w:hAnsi="宋体" w:cs="宋体"/>
                <w:color w:val="000000"/>
                <w:kern w:val="0"/>
                <w:sz w:val="22"/>
              </w:rPr>
              <w:t>其他稀有金属材料制造</w:t>
            </w:r>
          </w:p>
        </w:tc>
        <w:tc>
          <w:tcPr>
            <w:tcW w:w="882" w:type="dxa"/>
            <w:noWrap/>
            <w:vAlign w:val="top"/>
          </w:tcPr>
          <w:p w14:paraId="48D7C191">
            <w:pPr>
              <w:widowControl/>
              <w:jc w:val="left"/>
              <w:rPr>
                <w:rFonts w:ascii="宋体" w:cs="宋体"/>
                <w:color w:val="000000"/>
                <w:kern w:val="0"/>
                <w:sz w:val="22"/>
              </w:rPr>
            </w:pPr>
            <w:r>
              <w:rPr>
                <w:rFonts w:ascii="宋体" w:hAnsi="宋体" w:cs="宋体"/>
                <w:color w:val="000000"/>
                <w:kern w:val="0"/>
                <w:sz w:val="22"/>
              </w:rPr>
              <w:t>3240*</w:t>
            </w:r>
          </w:p>
        </w:tc>
        <w:tc>
          <w:tcPr>
            <w:tcW w:w="3211" w:type="dxa"/>
            <w:noWrap w:val="0"/>
            <w:vAlign w:val="top"/>
          </w:tcPr>
          <w:p w14:paraId="5AAAF182">
            <w:pPr>
              <w:widowControl/>
              <w:jc w:val="left"/>
              <w:rPr>
                <w:rFonts w:ascii="宋体" w:cs="宋体"/>
                <w:color w:val="000000"/>
                <w:kern w:val="0"/>
                <w:sz w:val="22"/>
              </w:rPr>
            </w:pPr>
            <w:r>
              <w:rPr>
                <w:rFonts w:hint="eastAsia" w:ascii="宋体" w:hAnsi="宋体" w:cs="宋体"/>
                <w:color w:val="000000"/>
                <w:kern w:val="0"/>
                <w:sz w:val="22"/>
              </w:rPr>
              <w:t>有色金属合金制造</w:t>
            </w:r>
          </w:p>
        </w:tc>
      </w:tr>
      <w:tr w14:paraId="78FEC6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857C148">
            <w:pPr>
              <w:widowControl/>
              <w:jc w:val="left"/>
              <w:rPr>
                <w:rFonts w:ascii="宋体" w:hAnsi="宋体" w:cs="宋体"/>
                <w:color w:val="000000"/>
                <w:kern w:val="0"/>
                <w:sz w:val="22"/>
              </w:rPr>
            </w:pPr>
          </w:p>
        </w:tc>
        <w:tc>
          <w:tcPr>
            <w:tcW w:w="4548" w:type="dxa"/>
            <w:noWrap w:val="0"/>
            <w:vAlign w:val="top"/>
          </w:tcPr>
          <w:p w14:paraId="2F4168E7">
            <w:pPr>
              <w:widowControl/>
              <w:jc w:val="left"/>
              <w:rPr>
                <w:rFonts w:ascii="宋体" w:hAnsi="宋体" w:cs="宋体"/>
                <w:color w:val="000000"/>
                <w:kern w:val="0"/>
                <w:sz w:val="22"/>
              </w:rPr>
            </w:pPr>
          </w:p>
        </w:tc>
        <w:tc>
          <w:tcPr>
            <w:tcW w:w="882" w:type="dxa"/>
            <w:noWrap/>
            <w:vAlign w:val="top"/>
          </w:tcPr>
          <w:p w14:paraId="325BE72C">
            <w:pPr>
              <w:widowControl/>
              <w:jc w:val="left"/>
              <w:rPr>
                <w:rFonts w:ascii="宋体" w:cs="宋体"/>
                <w:color w:val="000000"/>
                <w:kern w:val="0"/>
                <w:sz w:val="22"/>
              </w:rPr>
            </w:pPr>
            <w:r>
              <w:rPr>
                <w:rFonts w:ascii="宋体" w:hAnsi="宋体" w:cs="宋体"/>
                <w:color w:val="000000"/>
                <w:kern w:val="0"/>
                <w:sz w:val="22"/>
              </w:rPr>
              <w:t>3254*</w:t>
            </w:r>
          </w:p>
        </w:tc>
        <w:tc>
          <w:tcPr>
            <w:tcW w:w="3211" w:type="dxa"/>
            <w:noWrap w:val="0"/>
            <w:vAlign w:val="top"/>
          </w:tcPr>
          <w:p w14:paraId="729A3D52">
            <w:pPr>
              <w:widowControl/>
              <w:jc w:val="left"/>
              <w:rPr>
                <w:rFonts w:ascii="宋体" w:cs="宋体"/>
                <w:color w:val="000000"/>
                <w:kern w:val="0"/>
                <w:sz w:val="22"/>
              </w:rPr>
            </w:pPr>
            <w:r>
              <w:rPr>
                <w:rFonts w:hint="eastAsia" w:ascii="宋体" w:hAnsi="宋体" w:cs="宋体"/>
                <w:color w:val="000000"/>
                <w:kern w:val="0"/>
                <w:sz w:val="22"/>
              </w:rPr>
              <w:t>稀有稀土金属压延加工</w:t>
            </w:r>
          </w:p>
        </w:tc>
      </w:tr>
      <w:tr w14:paraId="154085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1DA0ADD">
            <w:pPr>
              <w:widowControl/>
              <w:jc w:val="left"/>
              <w:rPr>
                <w:rFonts w:ascii="宋体" w:cs="宋体"/>
                <w:color w:val="000000"/>
                <w:kern w:val="0"/>
                <w:sz w:val="22"/>
              </w:rPr>
            </w:pPr>
            <w:r>
              <w:rPr>
                <w:rFonts w:ascii="宋体" w:hAnsi="宋体" w:cs="宋体"/>
                <w:color w:val="000000"/>
                <w:kern w:val="0"/>
                <w:sz w:val="22"/>
              </w:rPr>
              <w:t>3.2.6</w:t>
            </w:r>
          </w:p>
        </w:tc>
        <w:tc>
          <w:tcPr>
            <w:tcW w:w="4548" w:type="dxa"/>
            <w:noWrap w:val="0"/>
            <w:vAlign w:val="top"/>
          </w:tcPr>
          <w:p w14:paraId="639DD94D">
            <w:pPr>
              <w:widowControl/>
              <w:jc w:val="left"/>
              <w:rPr>
                <w:rFonts w:ascii="宋体" w:cs="宋体"/>
                <w:color w:val="000000"/>
                <w:kern w:val="0"/>
                <w:sz w:val="22"/>
              </w:rPr>
            </w:pPr>
            <w:r>
              <w:rPr>
                <w:rFonts w:hint="eastAsia" w:ascii="宋体" w:hAnsi="宋体" w:cs="宋体"/>
                <w:color w:val="000000"/>
                <w:kern w:val="0"/>
                <w:sz w:val="22"/>
              </w:rPr>
              <w:t>贵金属材料制造</w:t>
            </w:r>
          </w:p>
        </w:tc>
        <w:tc>
          <w:tcPr>
            <w:tcW w:w="882" w:type="dxa"/>
            <w:noWrap/>
            <w:vAlign w:val="top"/>
          </w:tcPr>
          <w:p w14:paraId="60BBAEE7">
            <w:pPr>
              <w:widowControl/>
              <w:jc w:val="left"/>
              <w:rPr>
                <w:rFonts w:ascii="宋体" w:cs="宋体"/>
                <w:color w:val="000000"/>
                <w:kern w:val="0"/>
                <w:sz w:val="22"/>
              </w:rPr>
            </w:pPr>
          </w:p>
        </w:tc>
        <w:tc>
          <w:tcPr>
            <w:tcW w:w="3211" w:type="dxa"/>
            <w:noWrap w:val="0"/>
            <w:vAlign w:val="top"/>
          </w:tcPr>
          <w:p w14:paraId="74EF7B70">
            <w:pPr>
              <w:widowControl/>
              <w:jc w:val="left"/>
              <w:rPr>
                <w:rFonts w:ascii="宋体" w:cs="宋体"/>
                <w:color w:val="000000"/>
                <w:kern w:val="0"/>
                <w:sz w:val="22"/>
              </w:rPr>
            </w:pPr>
          </w:p>
        </w:tc>
      </w:tr>
      <w:tr w14:paraId="018CBFB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EAC03EB">
            <w:pPr>
              <w:widowControl/>
              <w:jc w:val="left"/>
              <w:rPr>
                <w:rFonts w:ascii="宋体" w:cs="宋体"/>
                <w:color w:val="000000"/>
                <w:kern w:val="0"/>
                <w:sz w:val="22"/>
              </w:rPr>
            </w:pPr>
            <w:r>
              <w:rPr>
                <w:rFonts w:ascii="宋体" w:hAnsi="宋体" w:cs="宋体"/>
                <w:color w:val="000000"/>
                <w:kern w:val="0"/>
                <w:sz w:val="22"/>
              </w:rPr>
              <w:t>3.2.6.1</w:t>
            </w:r>
          </w:p>
        </w:tc>
        <w:tc>
          <w:tcPr>
            <w:tcW w:w="4548" w:type="dxa"/>
            <w:noWrap w:val="0"/>
            <w:vAlign w:val="top"/>
          </w:tcPr>
          <w:p w14:paraId="58EC99BB">
            <w:pPr>
              <w:widowControl/>
              <w:jc w:val="left"/>
              <w:rPr>
                <w:rFonts w:ascii="宋体" w:cs="宋体"/>
                <w:color w:val="000000"/>
                <w:kern w:val="0"/>
                <w:sz w:val="22"/>
              </w:rPr>
            </w:pPr>
            <w:r>
              <w:rPr>
                <w:rFonts w:hint="eastAsia" w:ascii="宋体" w:hAnsi="宋体" w:cs="宋体"/>
                <w:color w:val="000000"/>
                <w:kern w:val="0"/>
                <w:sz w:val="22"/>
              </w:rPr>
              <w:t>贵金属催化材料制造</w:t>
            </w:r>
          </w:p>
        </w:tc>
        <w:tc>
          <w:tcPr>
            <w:tcW w:w="882" w:type="dxa"/>
            <w:noWrap/>
            <w:vAlign w:val="top"/>
          </w:tcPr>
          <w:p w14:paraId="43FA35CE">
            <w:pPr>
              <w:widowControl/>
              <w:jc w:val="left"/>
              <w:rPr>
                <w:rFonts w:ascii="宋体" w:cs="宋体"/>
                <w:color w:val="000000"/>
                <w:kern w:val="0"/>
                <w:sz w:val="22"/>
              </w:rPr>
            </w:pPr>
            <w:r>
              <w:rPr>
                <w:rFonts w:ascii="宋体" w:hAnsi="宋体" w:cs="宋体"/>
                <w:color w:val="000000"/>
                <w:kern w:val="0"/>
                <w:sz w:val="22"/>
              </w:rPr>
              <w:t>2661*</w:t>
            </w:r>
          </w:p>
        </w:tc>
        <w:tc>
          <w:tcPr>
            <w:tcW w:w="3211" w:type="dxa"/>
            <w:noWrap w:val="0"/>
            <w:vAlign w:val="top"/>
          </w:tcPr>
          <w:p w14:paraId="0E8E7556">
            <w:pPr>
              <w:widowControl/>
              <w:jc w:val="left"/>
              <w:rPr>
                <w:rFonts w:ascii="宋体" w:cs="宋体"/>
                <w:color w:val="000000"/>
                <w:kern w:val="0"/>
                <w:sz w:val="22"/>
              </w:rPr>
            </w:pPr>
            <w:r>
              <w:rPr>
                <w:rFonts w:hint="eastAsia" w:ascii="宋体" w:hAnsi="宋体" w:cs="宋体"/>
                <w:color w:val="000000"/>
                <w:kern w:val="0"/>
                <w:sz w:val="22"/>
              </w:rPr>
              <w:t>化学试剂和助剂制造</w:t>
            </w:r>
          </w:p>
        </w:tc>
      </w:tr>
      <w:tr w14:paraId="5C55113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0C9B756">
            <w:pPr>
              <w:widowControl/>
              <w:jc w:val="left"/>
              <w:rPr>
                <w:rFonts w:ascii="宋体" w:cs="宋体"/>
                <w:color w:val="000000"/>
                <w:kern w:val="0"/>
                <w:sz w:val="22"/>
              </w:rPr>
            </w:pPr>
            <w:r>
              <w:rPr>
                <w:rFonts w:ascii="宋体" w:hAnsi="宋体" w:cs="宋体"/>
                <w:color w:val="000000"/>
                <w:kern w:val="0"/>
                <w:sz w:val="22"/>
              </w:rPr>
              <w:t>3.2.6.2</w:t>
            </w:r>
          </w:p>
        </w:tc>
        <w:tc>
          <w:tcPr>
            <w:tcW w:w="4548" w:type="dxa"/>
            <w:noWrap w:val="0"/>
            <w:vAlign w:val="top"/>
          </w:tcPr>
          <w:p w14:paraId="16F902EC">
            <w:pPr>
              <w:widowControl/>
              <w:jc w:val="left"/>
              <w:rPr>
                <w:rFonts w:ascii="宋体" w:cs="宋体"/>
                <w:color w:val="000000"/>
                <w:kern w:val="0"/>
                <w:sz w:val="22"/>
              </w:rPr>
            </w:pPr>
            <w:r>
              <w:rPr>
                <w:rFonts w:hint="eastAsia" w:ascii="宋体" w:hAnsi="宋体" w:cs="宋体"/>
                <w:color w:val="000000"/>
                <w:kern w:val="0"/>
                <w:sz w:val="22"/>
              </w:rPr>
              <w:t>新型电接触贵金属材料制造</w:t>
            </w:r>
          </w:p>
        </w:tc>
        <w:tc>
          <w:tcPr>
            <w:tcW w:w="882" w:type="dxa"/>
            <w:noWrap/>
            <w:vAlign w:val="top"/>
          </w:tcPr>
          <w:p w14:paraId="2376C603">
            <w:pPr>
              <w:widowControl/>
              <w:jc w:val="left"/>
              <w:rPr>
                <w:rFonts w:ascii="宋体" w:cs="宋体"/>
                <w:color w:val="000000"/>
                <w:kern w:val="0"/>
                <w:sz w:val="22"/>
              </w:rPr>
            </w:pPr>
            <w:r>
              <w:rPr>
                <w:rFonts w:ascii="宋体" w:hAnsi="宋体" w:cs="宋体"/>
                <w:color w:val="000000"/>
                <w:kern w:val="0"/>
                <w:sz w:val="22"/>
              </w:rPr>
              <w:t>3240*</w:t>
            </w:r>
          </w:p>
        </w:tc>
        <w:tc>
          <w:tcPr>
            <w:tcW w:w="3211" w:type="dxa"/>
            <w:noWrap w:val="0"/>
            <w:vAlign w:val="top"/>
          </w:tcPr>
          <w:p w14:paraId="1BA45F17">
            <w:pPr>
              <w:widowControl/>
              <w:jc w:val="left"/>
              <w:rPr>
                <w:rFonts w:ascii="宋体" w:cs="宋体"/>
                <w:color w:val="000000"/>
                <w:kern w:val="0"/>
                <w:sz w:val="22"/>
              </w:rPr>
            </w:pPr>
            <w:r>
              <w:rPr>
                <w:rFonts w:hint="eastAsia" w:ascii="宋体" w:hAnsi="宋体" w:cs="宋体"/>
                <w:color w:val="000000"/>
                <w:kern w:val="0"/>
                <w:sz w:val="22"/>
              </w:rPr>
              <w:t>有色金属合金制造</w:t>
            </w:r>
          </w:p>
        </w:tc>
      </w:tr>
      <w:tr w14:paraId="3BA34A3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EAD9C45">
            <w:pPr>
              <w:widowControl/>
              <w:jc w:val="left"/>
              <w:rPr>
                <w:rFonts w:ascii="宋体" w:cs="宋体"/>
                <w:color w:val="000000"/>
                <w:kern w:val="0"/>
                <w:sz w:val="22"/>
              </w:rPr>
            </w:pPr>
            <w:r>
              <w:rPr>
                <w:rFonts w:ascii="宋体" w:hAnsi="宋体" w:cs="宋体"/>
                <w:color w:val="000000"/>
                <w:kern w:val="0"/>
                <w:sz w:val="22"/>
              </w:rPr>
              <w:t>3.2.6.3</w:t>
            </w:r>
          </w:p>
        </w:tc>
        <w:tc>
          <w:tcPr>
            <w:tcW w:w="4548" w:type="dxa"/>
            <w:noWrap w:val="0"/>
            <w:vAlign w:val="top"/>
          </w:tcPr>
          <w:p w14:paraId="1C8A1A77">
            <w:pPr>
              <w:widowControl/>
              <w:jc w:val="left"/>
              <w:rPr>
                <w:rFonts w:ascii="宋体" w:cs="宋体"/>
                <w:color w:val="000000"/>
                <w:kern w:val="0"/>
                <w:sz w:val="22"/>
              </w:rPr>
            </w:pPr>
            <w:r>
              <w:rPr>
                <w:rFonts w:hint="eastAsia" w:ascii="宋体" w:hAnsi="宋体" w:cs="宋体"/>
                <w:color w:val="000000"/>
                <w:kern w:val="0"/>
                <w:sz w:val="22"/>
              </w:rPr>
              <w:t>电子浆料制造</w:t>
            </w:r>
          </w:p>
        </w:tc>
        <w:tc>
          <w:tcPr>
            <w:tcW w:w="882" w:type="dxa"/>
            <w:noWrap/>
            <w:vAlign w:val="top"/>
          </w:tcPr>
          <w:p w14:paraId="094039E6">
            <w:pPr>
              <w:widowControl/>
              <w:jc w:val="left"/>
              <w:rPr>
                <w:rFonts w:ascii="宋体" w:cs="宋体"/>
                <w:color w:val="000000"/>
                <w:kern w:val="0"/>
                <w:sz w:val="22"/>
              </w:rPr>
            </w:pPr>
            <w:r>
              <w:rPr>
                <w:rFonts w:ascii="宋体" w:hAnsi="宋体" w:cs="宋体"/>
                <w:color w:val="000000"/>
                <w:kern w:val="0"/>
                <w:sz w:val="22"/>
              </w:rPr>
              <w:t>3985*</w:t>
            </w:r>
          </w:p>
        </w:tc>
        <w:tc>
          <w:tcPr>
            <w:tcW w:w="3211" w:type="dxa"/>
            <w:noWrap w:val="0"/>
            <w:vAlign w:val="top"/>
          </w:tcPr>
          <w:p w14:paraId="428BCCD5">
            <w:pPr>
              <w:widowControl/>
              <w:jc w:val="left"/>
              <w:rPr>
                <w:rFonts w:ascii="宋体" w:cs="宋体"/>
                <w:color w:val="000000"/>
                <w:kern w:val="0"/>
                <w:sz w:val="22"/>
              </w:rPr>
            </w:pPr>
            <w:r>
              <w:rPr>
                <w:rFonts w:hint="eastAsia" w:ascii="宋体" w:hAnsi="宋体" w:cs="宋体"/>
                <w:color w:val="000000"/>
                <w:kern w:val="0"/>
                <w:sz w:val="22"/>
              </w:rPr>
              <w:t>电子专用材料制造</w:t>
            </w:r>
          </w:p>
        </w:tc>
      </w:tr>
      <w:tr w14:paraId="62FAE95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DE4B833">
            <w:pPr>
              <w:widowControl/>
              <w:jc w:val="left"/>
              <w:rPr>
                <w:rFonts w:ascii="宋体" w:cs="宋体"/>
                <w:color w:val="000000"/>
                <w:kern w:val="0"/>
                <w:sz w:val="22"/>
              </w:rPr>
            </w:pPr>
            <w:r>
              <w:rPr>
                <w:rFonts w:ascii="宋体" w:hAnsi="宋体" w:cs="宋体"/>
                <w:color w:val="000000"/>
                <w:kern w:val="0"/>
                <w:sz w:val="22"/>
              </w:rPr>
              <w:t>3.2.6.4</w:t>
            </w:r>
          </w:p>
        </w:tc>
        <w:tc>
          <w:tcPr>
            <w:tcW w:w="4548" w:type="dxa"/>
            <w:noWrap w:val="0"/>
            <w:vAlign w:val="top"/>
          </w:tcPr>
          <w:p w14:paraId="415226B6">
            <w:pPr>
              <w:widowControl/>
              <w:jc w:val="left"/>
              <w:rPr>
                <w:rFonts w:ascii="宋体" w:cs="宋体"/>
                <w:color w:val="000000"/>
                <w:kern w:val="0"/>
                <w:sz w:val="22"/>
              </w:rPr>
            </w:pPr>
            <w:r>
              <w:rPr>
                <w:rFonts w:hint="eastAsia" w:ascii="宋体" w:hAnsi="宋体" w:cs="宋体"/>
                <w:color w:val="000000"/>
                <w:kern w:val="0"/>
                <w:sz w:val="22"/>
              </w:rPr>
              <w:t>高品质贵金属加工材料制造</w:t>
            </w:r>
          </w:p>
        </w:tc>
        <w:tc>
          <w:tcPr>
            <w:tcW w:w="882" w:type="dxa"/>
            <w:noWrap/>
            <w:vAlign w:val="top"/>
          </w:tcPr>
          <w:p w14:paraId="512FA3B9">
            <w:pPr>
              <w:widowControl/>
              <w:jc w:val="left"/>
              <w:rPr>
                <w:rFonts w:ascii="宋体" w:cs="宋体"/>
                <w:color w:val="000000"/>
                <w:kern w:val="0"/>
                <w:sz w:val="22"/>
              </w:rPr>
            </w:pPr>
            <w:r>
              <w:rPr>
                <w:rFonts w:ascii="宋体" w:hAnsi="宋体" w:cs="宋体"/>
                <w:color w:val="000000"/>
                <w:kern w:val="0"/>
                <w:sz w:val="22"/>
              </w:rPr>
              <w:t>3253*</w:t>
            </w:r>
          </w:p>
        </w:tc>
        <w:tc>
          <w:tcPr>
            <w:tcW w:w="3211" w:type="dxa"/>
            <w:noWrap w:val="0"/>
            <w:vAlign w:val="top"/>
          </w:tcPr>
          <w:p w14:paraId="46866B69">
            <w:pPr>
              <w:widowControl/>
              <w:jc w:val="left"/>
              <w:rPr>
                <w:rFonts w:ascii="宋体" w:cs="宋体"/>
                <w:color w:val="000000"/>
                <w:kern w:val="0"/>
                <w:sz w:val="22"/>
              </w:rPr>
            </w:pPr>
            <w:r>
              <w:rPr>
                <w:rFonts w:hint="eastAsia" w:ascii="宋体" w:hAnsi="宋体" w:cs="宋体"/>
                <w:color w:val="000000"/>
                <w:kern w:val="0"/>
                <w:sz w:val="22"/>
              </w:rPr>
              <w:t>贵金属压延加工</w:t>
            </w:r>
          </w:p>
        </w:tc>
      </w:tr>
      <w:tr w14:paraId="05881D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7589A8D">
            <w:pPr>
              <w:widowControl/>
              <w:jc w:val="left"/>
              <w:rPr>
                <w:rFonts w:ascii="宋体" w:cs="宋体"/>
                <w:color w:val="000000"/>
                <w:kern w:val="0"/>
                <w:sz w:val="22"/>
              </w:rPr>
            </w:pPr>
            <w:r>
              <w:rPr>
                <w:rFonts w:ascii="宋体" w:hAnsi="宋体" w:cs="宋体"/>
                <w:color w:val="000000"/>
                <w:kern w:val="0"/>
                <w:sz w:val="22"/>
              </w:rPr>
              <w:t>3.2.7</w:t>
            </w:r>
          </w:p>
        </w:tc>
        <w:tc>
          <w:tcPr>
            <w:tcW w:w="4548" w:type="dxa"/>
            <w:noWrap w:val="0"/>
            <w:vAlign w:val="top"/>
          </w:tcPr>
          <w:p w14:paraId="0912A19F">
            <w:pPr>
              <w:widowControl/>
              <w:jc w:val="left"/>
              <w:rPr>
                <w:rFonts w:ascii="宋体" w:cs="宋体"/>
                <w:color w:val="000000"/>
                <w:kern w:val="0"/>
                <w:sz w:val="22"/>
              </w:rPr>
            </w:pPr>
            <w:r>
              <w:rPr>
                <w:rFonts w:hint="eastAsia" w:ascii="宋体" w:hAnsi="宋体" w:cs="宋体"/>
                <w:color w:val="000000"/>
                <w:kern w:val="0"/>
                <w:sz w:val="22"/>
              </w:rPr>
              <w:t>稀土新材料制造</w:t>
            </w:r>
          </w:p>
        </w:tc>
        <w:tc>
          <w:tcPr>
            <w:tcW w:w="882" w:type="dxa"/>
            <w:noWrap/>
            <w:vAlign w:val="top"/>
          </w:tcPr>
          <w:p w14:paraId="06368C11">
            <w:pPr>
              <w:widowControl/>
              <w:jc w:val="left"/>
              <w:rPr>
                <w:rFonts w:ascii="宋体" w:cs="宋体"/>
                <w:color w:val="000000"/>
                <w:kern w:val="0"/>
                <w:sz w:val="22"/>
              </w:rPr>
            </w:pPr>
          </w:p>
        </w:tc>
        <w:tc>
          <w:tcPr>
            <w:tcW w:w="3211" w:type="dxa"/>
            <w:noWrap w:val="0"/>
            <w:vAlign w:val="top"/>
          </w:tcPr>
          <w:p w14:paraId="649DEBA3">
            <w:pPr>
              <w:widowControl/>
              <w:jc w:val="left"/>
              <w:rPr>
                <w:rFonts w:eastAsia="Times New Roman"/>
                <w:color w:val="000000"/>
                <w:kern w:val="0"/>
                <w:sz w:val="22"/>
              </w:rPr>
            </w:pPr>
          </w:p>
        </w:tc>
      </w:tr>
      <w:tr w14:paraId="1D7582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A19B984">
            <w:pPr>
              <w:widowControl/>
              <w:jc w:val="left"/>
              <w:rPr>
                <w:rFonts w:ascii="宋体" w:cs="宋体"/>
                <w:color w:val="000000"/>
                <w:kern w:val="0"/>
                <w:sz w:val="22"/>
              </w:rPr>
            </w:pPr>
            <w:r>
              <w:rPr>
                <w:rFonts w:ascii="宋体" w:hAnsi="宋体" w:cs="宋体"/>
                <w:color w:val="000000"/>
                <w:kern w:val="0"/>
                <w:sz w:val="22"/>
              </w:rPr>
              <w:t>3.2.7.1</w:t>
            </w:r>
          </w:p>
        </w:tc>
        <w:tc>
          <w:tcPr>
            <w:tcW w:w="4548" w:type="dxa"/>
            <w:noWrap w:val="0"/>
            <w:vAlign w:val="top"/>
          </w:tcPr>
          <w:p w14:paraId="3EE2DED8">
            <w:pPr>
              <w:widowControl/>
              <w:jc w:val="left"/>
              <w:rPr>
                <w:rFonts w:ascii="宋体" w:cs="宋体"/>
                <w:color w:val="000000"/>
                <w:kern w:val="0"/>
                <w:sz w:val="22"/>
              </w:rPr>
            </w:pPr>
            <w:r>
              <w:rPr>
                <w:rFonts w:hint="eastAsia" w:ascii="宋体" w:hAnsi="宋体" w:cs="宋体"/>
                <w:color w:val="000000"/>
                <w:kern w:val="0"/>
                <w:sz w:val="22"/>
              </w:rPr>
              <w:t>稀土磁性材料制造</w:t>
            </w:r>
          </w:p>
        </w:tc>
        <w:tc>
          <w:tcPr>
            <w:tcW w:w="882" w:type="dxa"/>
            <w:noWrap/>
            <w:vAlign w:val="top"/>
          </w:tcPr>
          <w:p w14:paraId="405B16B1">
            <w:pPr>
              <w:widowControl/>
              <w:jc w:val="left"/>
              <w:rPr>
                <w:rFonts w:ascii="宋体" w:cs="宋体"/>
                <w:color w:val="000000"/>
                <w:kern w:val="0"/>
                <w:sz w:val="22"/>
              </w:rPr>
            </w:pPr>
            <w:r>
              <w:rPr>
                <w:rFonts w:ascii="宋体" w:hAnsi="宋体" w:cs="宋体"/>
                <w:color w:val="000000"/>
                <w:kern w:val="0"/>
                <w:sz w:val="22"/>
              </w:rPr>
              <w:t>3985*</w:t>
            </w:r>
          </w:p>
        </w:tc>
        <w:tc>
          <w:tcPr>
            <w:tcW w:w="3211" w:type="dxa"/>
            <w:noWrap w:val="0"/>
            <w:vAlign w:val="top"/>
          </w:tcPr>
          <w:p w14:paraId="6D6012EC">
            <w:pPr>
              <w:widowControl/>
              <w:jc w:val="left"/>
              <w:rPr>
                <w:rFonts w:ascii="宋体" w:cs="宋体"/>
                <w:color w:val="000000"/>
                <w:kern w:val="0"/>
                <w:sz w:val="22"/>
              </w:rPr>
            </w:pPr>
            <w:r>
              <w:rPr>
                <w:rFonts w:hint="eastAsia" w:ascii="宋体" w:hAnsi="宋体" w:cs="宋体"/>
                <w:color w:val="000000"/>
                <w:kern w:val="0"/>
                <w:sz w:val="22"/>
              </w:rPr>
              <w:t>电子专用材料制造</w:t>
            </w:r>
          </w:p>
        </w:tc>
      </w:tr>
      <w:tr w14:paraId="627129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327396E">
            <w:pPr>
              <w:widowControl/>
              <w:jc w:val="left"/>
              <w:rPr>
                <w:rFonts w:ascii="宋体" w:cs="宋体"/>
                <w:color w:val="000000"/>
                <w:kern w:val="0"/>
                <w:sz w:val="22"/>
              </w:rPr>
            </w:pPr>
            <w:r>
              <w:rPr>
                <w:rFonts w:ascii="宋体" w:hAnsi="宋体" w:cs="宋体"/>
                <w:color w:val="000000"/>
                <w:kern w:val="0"/>
                <w:sz w:val="22"/>
              </w:rPr>
              <w:t>3.2.7.2</w:t>
            </w:r>
          </w:p>
        </w:tc>
        <w:tc>
          <w:tcPr>
            <w:tcW w:w="4548" w:type="dxa"/>
            <w:noWrap w:val="0"/>
            <w:vAlign w:val="top"/>
          </w:tcPr>
          <w:p w14:paraId="37A4ED3E">
            <w:pPr>
              <w:widowControl/>
              <w:jc w:val="left"/>
              <w:rPr>
                <w:rFonts w:ascii="宋体" w:cs="宋体"/>
                <w:color w:val="000000"/>
                <w:kern w:val="0"/>
                <w:sz w:val="22"/>
              </w:rPr>
            </w:pPr>
            <w:r>
              <w:rPr>
                <w:rFonts w:hint="eastAsia" w:ascii="宋体" w:hAnsi="宋体" w:cs="宋体"/>
                <w:color w:val="000000"/>
                <w:kern w:val="0"/>
                <w:sz w:val="22"/>
              </w:rPr>
              <w:t>稀土光功能材料制造</w:t>
            </w:r>
          </w:p>
        </w:tc>
        <w:tc>
          <w:tcPr>
            <w:tcW w:w="882" w:type="dxa"/>
            <w:noWrap/>
            <w:vAlign w:val="top"/>
          </w:tcPr>
          <w:p w14:paraId="0044343D">
            <w:pPr>
              <w:widowControl/>
              <w:jc w:val="left"/>
              <w:rPr>
                <w:rFonts w:ascii="宋体" w:cs="宋体"/>
                <w:color w:val="000000"/>
                <w:kern w:val="0"/>
                <w:sz w:val="22"/>
              </w:rPr>
            </w:pPr>
            <w:r>
              <w:rPr>
                <w:rFonts w:ascii="宋体" w:hAnsi="宋体" w:cs="宋体"/>
                <w:color w:val="000000"/>
                <w:kern w:val="0"/>
                <w:sz w:val="22"/>
              </w:rPr>
              <w:t>3985*</w:t>
            </w:r>
          </w:p>
        </w:tc>
        <w:tc>
          <w:tcPr>
            <w:tcW w:w="3211" w:type="dxa"/>
            <w:noWrap w:val="0"/>
            <w:vAlign w:val="top"/>
          </w:tcPr>
          <w:p w14:paraId="48E8E22A">
            <w:pPr>
              <w:widowControl/>
              <w:jc w:val="left"/>
              <w:rPr>
                <w:rFonts w:ascii="宋体" w:cs="宋体"/>
                <w:color w:val="000000"/>
                <w:kern w:val="0"/>
                <w:sz w:val="22"/>
              </w:rPr>
            </w:pPr>
            <w:r>
              <w:rPr>
                <w:rFonts w:hint="eastAsia" w:ascii="宋体" w:hAnsi="宋体" w:cs="宋体"/>
                <w:color w:val="000000"/>
                <w:kern w:val="0"/>
                <w:sz w:val="22"/>
              </w:rPr>
              <w:t>电子专用材料制造</w:t>
            </w:r>
          </w:p>
        </w:tc>
      </w:tr>
      <w:tr w14:paraId="66A41C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9B85B4D">
            <w:pPr>
              <w:widowControl/>
              <w:jc w:val="left"/>
              <w:rPr>
                <w:rFonts w:ascii="宋体" w:cs="宋体"/>
                <w:color w:val="000000"/>
                <w:kern w:val="0"/>
                <w:sz w:val="22"/>
              </w:rPr>
            </w:pPr>
            <w:r>
              <w:rPr>
                <w:rFonts w:ascii="宋体" w:hAnsi="宋体" w:cs="宋体"/>
                <w:color w:val="000000"/>
                <w:kern w:val="0"/>
                <w:sz w:val="22"/>
              </w:rPr>
              <w:t>3.2.7.3</w:t>
            </w:r>
          </w:p>
        </w:tc>
        <w:tc>
          <w:tcPr>
            <w:tcW w:w="4548" w:type="dxa"/>
            <w:noWrap w:val="0"/>
            <w:vAlign w:val="top"/>
          </w:tcPr>
          <w:p w14:paraId="0F725D6D">
            <w:pPr>
              <w:widowControl/>
              <w:jc w:val="left"/>
              <w:rPr>
                <w:rFonts w:ascii="宋体" w:cs="宋体"/>
                <w:color w:val="000000"/>
                <w:kern w:val="0"/>
                <w:sz w:val="22"/>
              </w:rPr>
            </w:pPr>
            <w:r>
              <w:rPr>
                <w:rFonts w:hint="eastAsia" w:ascii="宋体" w:hAnsi="宋体" w:cs="宋体"/>
                <w:color w:val="000000"/>
                <w:kern w:val="0"/>
                <w:sz w:val="22"/>
              </w:rPr>
              <w:t>稀土催化材料制造</w:t>
            </w:r>
          </w:p>
        </w:tc>
        <w:tc>
          <w:tcPr>
            <w:tcW w:w="882" w:type="dxa"/>
            <w:noWrap/>
            <w:vAlign w:val="top"/>
          </w:tcPr>
          <w:p w14:paraId="5A1B89B8">
            <w:pPr>
              <w:widowControl/>
              <w:jc w:val="left"/>
              <w:rPr>
                <w:rFonts w:ascii="宋体" w:cs="宋体"/>
                <w:color w:val="000000"/>
                <w:kern w:val="0"/>
                <w:sz w:val="22"/>
              </w:rPr>
            </w:pPr>
            <w:r>
              <w:rPr>
                <w:rFonts w:ascii="宋体" w:hAnsi="宋体" w:cs="宋体"/>
                <w:color w:val="000000"/>
                <w:kern w:val="0"/>
                <w:sz w:val="22"/>
              </w:rPr>
              <w:t>2661*</w:t>
            </w:r>
          </w:p>
        </w:tc>
        <w:tc>
          <w:tcPr>
            <w:tcW w:w="3211" w:type="dxa"/>
            <w:noWrap w:val="0"/>
            <w:vAlign w:val="top"/>
          </w:tcPr>
          <w:p w14:paraId="479682B7">
            <w:pPr>
              <w:widowControl/>
              <w:jc w:val="left"/>
              <w:rPr>
                <w:rFonts w:ascii="宋体" w:cs="宋体"/>
                <w:color w:val="000000"/>
                <w:kern w:val="0"/>
                <w:sz w:val="22"/>
              </w:rPr>
            </w:pPr>
            <w:r>
              <w:rPr>
                <w:rFonts w:hint="eastAsia" w:ascii="宋体" w:hAnsi="宋体" w:cs="宋体"/>
                <w:color w:val="000000"/>
                <w:kern w:val="0"/>
                <w:sz w:val="22"/>
              </w:rPr>
              <w:t>化学试剂和助剂制造</w:t>
            </w:r>
          </w:p>
        </w:tc>
      </w:tr>
      <w:tr w14:paraId="369B78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BC5B032">
            <w:pPr>
              <w:widowControl/>
              <w:jc w:val="left"/>
              <w:rPr>
                <w:rFonts w:ascii="宋体" w:cs="宋体"/>
                <w:color w:val="000000"/>
                <w:kern w:val="0"/>
                <w:sz w:val="22"/>
              </w:rPr>
            </w:pPr>
            <w:r>
              <w:rPr>
                <w:rFonts w:ascii="宋体" w:hAnsi="宋体" w:cs="宋体"/>
                <w:color w:val="000000"/>
                <w:kern w:val="0"/>
                <w:sz w:val="22"/>
              </w:rPr>
              <w:t>3.2.7.4</w:t>
            </w:r>
          </w:p>
        </w:tc>
        <w:tc>
          <w:tcPr>
            <w:tcW w:w="4548" w:type="dxa"/>
            <w:noWrap w:val="0"/>
            <w:vAlign w:val="top"/>
          </w:tcPr>
          <w:p w14:paraId="31ABA5EC">
            <w:pPr>
              <w:widowControl/>
              <w:jc w:val="left"/>
              <w:rPr>
                <w:rFonts w:ascii="宋体" w:cs="宋体"/>
                <w:color w:val="000000"/>
                <w:kern w:val="0"/>
                <w:sz w:val="22"/>
              </w:rPr>
            </w:pPr>
            <w:r>
              <w:rPr>
                <w:rFonts w:hint="eastAsia" w:ascii="宋体" w:hAnsi="宋体" w:cs="宋体"/>
                <w:color w:val="000000"/>
                <w:kern w:val="0"/>
                <w:sz w:val="22"/>
              </w:rPr>
              <w:t>稀土储氢材料制造</w:t>
            </w:r>
          </w:p>
        </w:tc>
        <w:tc>
          <w:tcPr>
            <w:tcW w:w="882" w:type="dxa"/>
            <w:noWrap/>
            <w:vAlign w:val="top"/>
          </w:tcPr>
          <w:p w14:paraId="0F2ADE4F">
            <w:pPr>
              <w:widowControl/>
              <w:jc w:val="left"/>
              <w:rPr>
                <w:rFonts w:ascii="宋体" w:cs="宋体"/>
                <w:color w:val="000000"/>
                <w:kern w:val="0"/>
                <w:sz w:val="22"/>
              </w:rPr>
            </w:pPr>
            <w:r>
              <w:rPr>
                <w:rFonts w:ascii="宋体" w:hAnsi="宋体" w:cs="宋体"/>
                <w:color w:val="000000"/>
                <w:kern w:val="0"/>
                <w:sz w:val="22"/>
              </w:rPr>
              <w:t>3240*</w:t>
            </w:r>
          </w:p>
        </w:tc>
        <w:tc>
          <w:tcPr>
            <w:tcW w:w="3211" w:type="dxa"/>
            <w:noWrap w:val="0"/>
            <w:vAlign w:val="top"/>
          </w:tcPr>
          <w:p w14:paraId="773F7E25">
            <w:pPr>
              <w:widowControl/>
              <w:jc w:val="left"/>
              <w:rPr>
                <w:rFonts w:ascii="宋体" w:cs="宋体"/>
                <w:color w:val="000000"/>
                <w:kern w:val="0"/>
                <w:sz w:val="22"/>
              </w:rPr>
            </w:pPr>
            <w:r>
              <w:rPr>
                <w:rFonts w:hint="eastAsia" w:ascii="宋体" w:hAnsi="宋体" w:cs="宋体"/>
                <w:color w:val="000000"/>
                <w:kern w:val="0"/>
                <w:sz w:val="22"/>
              </w:rPr>
              <w:t>有色金属合金制造</w:t>
            </w:r>
          </w:p>
        </w:tc>
      </w:tr>
      <w:tr w14:paraId="07895F8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4EC78EC">
            <w:pPr>
              <w:widowControl/>
              <w:jc w:val="left"/>
              <w:rPr>
                <w:rFonts w:ascii="宋体" w:cs="宋体"/>
                <w:color w:val="000000"/>
                <w:kern w:val="0"/>
                <w:sz w:val="22"/>
              </w:rPr>
            </w:pPr>
            <w:r>
              <w:rPr>
                <w:rFonts w:ascii="宋体" w:hAnsi="宋体" w:cs="宋体"/>
                <w:color w:val="000000"/>
                <w:kern w:val="0"/>
                <w:sz w:val="22"/>
              </w:rPr>
              <w:t>3.2.7.5</w:t>
            </w:r>
          </w:p>
        </w:tc>
        <w:tc>
          <w:tcPr>
            <w:tcW w:w="4548" w:type="dxa"/>
            <w:noWrap w:val="0"/>
            <w:vAlign w:val="top"/>
          </w:tcPr>
          <w:p w14:paraId="03205688">
            <w:pPr>
              <w:widowControl/>
              <w:jc w:val="left"/>
              <w:rPr>
                <w:rFonts w:ascii="宋体" w:cs="宋体"/>
                <w:color w:val="000000"/>
                <w:kern w:val="0"/>
                <w:sz w:val="22"/>
              </w:rPr>
            </w:pPr>
            <w:r>
              <w:rPr>
                <w:rFonts w:hint="eastAsia" w:ascii="宋体" w:hAnsi="宋体" w:cs="宋体"/>
                <w:color w:val="000000"/>
                <w:kern w:val="0"/>
                <w:sz w:val="22"/>
              </w:rPr>
              <w:t>稀土抛光材料制造</w:t>
            </w:r>
          </w:p>
        </w:tc>
        <w:tc>
          <w:tcPr>
            <w:tcW w:w="882" w:type="dxa"/>
            <w:noWrap/>
            <w:vAlign w:val="top"/>
          </w:tcPr>
          <w:p w14:paraId="6EA41FD6">
            <w:pPr>
              <w:widowControl/>
              <w:jc w:val="left"/>
              <w:rPr>
                <w:rFonts w:ascii="宋体" w:cs="宋体"/>
                <w:color w:val="000000"/>
                <w:kern w:val="0"/>
                <w:sz w:val="22"/>
              </w:rPr>
            </w:pPr>
            <w:r>
              <w:rPr>
                <w:rFonts w:ascii="宋体" w:hAnsi="宋体" w:cs="宋体"/>
                <w:color w:val="000000"/>
                <w:kern w:val="0"/>
                <w:sz w:val="22"/>
              </w:rPr>
              <w:t>3985*</w:t>
            </w:r>
          </w:p>
        </w:tc>
        <w:tc>
          <w:tcPr>
            <w:tcW w:w="3211" w:type="dxa"/>
            <w:noWrap w:val="0"/>
            <w:vAlign w:val="top"/>
          </w:tcPr>
          <w:p w14:paraId="6F12B6DC">
            <w:pPr>
              <w:widowControl/>
              <w:jc w:val="left"/>
              <w:rPr>
                <w:rFonts w:ascii="宋体" w:cs="宋体"/>
                <w:color w:val="000000"/>
                <w:kern w:val="0"/>
                <w:sz w:val="22"/>
              </w:rPr>
            </w:pPr>
            <w:r>
              <w:rPr>
                <w:rFonts w:hint="eastAsia" w:ascii="宋体" w:hAnsi="宋体" w:cs="宋体"/>
                <w:color w:val="000000"/>
                <w:kern w:val="0"/>
                <w:sz w:val="22"/>
              </w:rPr>
              <w:t>电子专用材料制造</w:t>
            </w:r>
          </w:p>
        </w:tc>
      </w:tr>
      <w:tr w14:paraId="1C3831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BE82812">
            <w:pPr>
              <w:widowControl/>
              <w:jc w:val="left"/>
              <w:rPr>
                <w:rFonts w:ascii="宋体" w:cs="宋体"/>
                <w:color w:val="000000"/>
                <w:kern w:val="0"/>
                <w:sz w:val="22"/>
              </w:rPr>
            </w:pPr>
            <w:r>
              <w:rPr>
                <w:rFonts w:ascii="宋体" w:hAnsi="宋体" w:cs="宋体"/>
                <w:color w:val="000000"/>
                <w:kern w:val="0"/>
                <w:sz w:val="22"/>
              </w:rPr>
              <w:t>3.2.7.6</w:t>
            </w:r>
          </w:p>
        </w:tc>
        <w:tc>
          <w:tcPr>
            <w:tcW w:w="4548" w:type="dxa"/>
            <w:noWrap w:val="0"/>
            <w:vAlign w:val="top"/>
          </w:tcPr>
          <w:p w14:paraId="646EF78C">
            <w:pPr>
              <w:widowControl/>
              <w:jc w:val="left"/>
              <w:rPr>
                <w:rFonts w:ascii="宋体" w:cs="宋体"/>
                <w:color w:val="000000"/>
                <w:kern w:val="0"/>
                <w:sz w:val="22"/>
              </w:rPr>
            </w:pPr>
            <w:r>
              <w:rPr>
                <w:rFonts w:hint="eastAsia" w:ascii="宋体" w:hAnsi="宋体" w:cs="宋体"/>
                <w:color w:val="000000"/>
                <w:kern w:val="0"/>
                <w:sz w:val="22"/>
              </w:rPr>
              <w:t>稀土陶瓷材料制造</w:t>
            </w:r>
          </w:p>
        </w:tc>
        <w:tc>
          <w:tcPr>
            <w:tcW w:w="882" w:type="dxa"/>
            <w:noWrap/>
            <w:vAlign w:val="top"/>
          </w:tcPr>
          <w:p w14:paraId="3EAD7FA6">
            <w:pPr>
              <w:widowControl/>
              <w:jc w:val="left"/>
              <w:rPr>
                <w:rFonts w:ascii="宋体" w:cs="宋体"/>
                <w:color w:val="000000"/>
                <w:kern w:val="0"/>
                <w:sz w:val="22"/>
              </w:rPr>
            </w:pPr>
            <w:r>
              <w:rPr>
                <w:rFonts w:ascii="宋体" w:hAnsi="宋体" w:cs="宋体"/>
                <w:color w:val="000000"/>
                <w:kern w:val="0"/>
                <w:sz w:val="22"/>
              </w:rPr>
              <w:t>3985*</w:t>
            </w:r>
          </w:p>
        </w:tc>
        <w:tc>
          <w:tcPr>
            <w:tcW w:w="3211" w:type="dxa"/>
            <w:noWrap w:val="0"/>
            <w:vAlign w:val="top"/>
          </w:tcPr>
          <w:p w14:paraId="28691686">
            <w:pPr>
              <w:widowControl/>
              <w:jc w:val="left"/>
              <w:rPr>
                <w:rFonts w:ascii="宋体" w:cs="宋体"/>
                <w:color w:val="000000"/>
                <w:kern w:val="0"/>
                <w:sz w:val="22"/>
              </w:rPr>
            </w:pPr>
            <w:r>
              <w:rPr>
                <w:rFonts w:hint="eastAsia" w:ascii="宋体" w:hAnsi="宋体" w:cs="宋体"/>
                <w:color w:val="000000"/>
                <w:kern w:val="0"/>
                <w:sz w:val="22"/>
              </w:rPr>
              <w:t>电子专用材料制造</w:t>
            </w:r>
          </w:p>
        </w:tc>
      </w:tr>
      <w:tr w14:paraId="3F62FBF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C589619">
            <w:pPr>
              <w:widowControl/>
              <w:jc w:val="left"/>
              <w:rPr>
                <w:rFonts w:ascii="宋体" w:cs="宋体"/>
                <w:color w:val="000000"/>
                <w:kern w:val="0"/>
                <w:sz w:val="22"/>
              </w:rPr>
            </w:pPr>
            <w:r>
              <w:rPr>
                <w:rFonts w:ascii="宋体" w:hAnsi="宋体" w:cs="宋体"/>
                <w:color w:val="000000"/>
                <w:kern w:val="0"/>
                <w:sz w:val="22"/>
              </w:rPr>
              <w:t>3.2.7.7</w:t>
            </w:r>
          </w:p>
        </w:tc>
        <w:tc>
          <w:tcPr>
            <w:tcW w:w="4548" w:type="dxa"/>
            <w:noWrap w:val="0"/>
            <w:vAlign w:val="top"/>
          </w:tcPr>
          <w:p w14:paraId="5479BFD5">
            <w:pPr>
              <w:widowControl/>
              <w:jc w:val="left"/>
              <w:rPr>
                <w:rFonts w:ascii="宋体" w:cs="宋体"/>
                <w:color w:val="000000"/>
                <w:kern w:val="0"/>
                <w:sz w:val="22"/>
              </w:rPr>
            </w:pPr>
            <w:r>
              <w:rPr>
                <w:rFonts w:hint="eastAsia" w:ascii="宋体" w:hAnsi="宋体" w:cs="宋体"/>
                <w:color w:val="000000"/>
                <w:kern w:val="0"/>
                <w:sz w:val="22"/>
              </w:rPr>
              <w:t>稀土特种合金制造</w:t>
            </w:r>
          </w:p>
        </w:tc>
        <w:tc>
          <w:tcPr>
            <w:tcW w:w="882" w:type="dxa"/>
            <w:noWrap/>
            <w:vAlign w:val="top"/>
          </w:tcPr>
          <w:p w14:paraId="125DFE16">
            <w:pPr>
              <w:widowControl/>
              <w:jc w:val="left"/>
              <w:rPr>
                <w:rFonts w:ascii="宋体" w:cs="宋体"/>
                <w:color w:val="000000"/>
                <w:kern w:val="0"/>
                <w:sz w:val="22"/>
              </w:rPr>
            </w:pPr>
            <w:r>
              <w:rPr>
                <w:rFonts w:ascii="宋体" w:hAnsi="宋体" w:cs="宋体"/>
                <w:color w:val="000000"/>
                <w:kern w:val="0"/>
                <w:sz w:val="22"/>
              </w:rPr>
              <w:t>3240*</w:t>
            </w:r>
          </w:p>
        </w:tc>
        <w:tc>
          <w:tcPr>
            <w:tcW w:w="3211" w:type="dxa"/>
            <w:noWrap w:val="0"/>
            <w:vAlign w:val="top"/>
          </w:tcPr>
          <w:p w14:paraId="5B1F5629">
            <w:pPr>
              <w:widowControl/>
              <w:jc w:val="left"/>
              <w:rPr>
                <w:rFonts w:ascii="宋体" w:cs="宋体"/>
                <w:color w:val="000000"/>
                <w:kern w:val="0"/>
                <w:sz w:val="22"/>
              </w:rPr>
            </w:pPr>
            <w:r>
              <w:rPr>
                <w:rFonts w:hint="eastAsia" w:ascii="宋体" w:hAnsi="宋体" w:cs="宋体"/>
                <w:color w:val="000000"/>
                <w:kern w:val="0"/>
                <w:sz w:val="22"/>
              </w:rPr>
              <w:t>有色金属合金制造</w:t>
            </w:r>
          </w:p>
        </w:tc>
      </w:tr>
      <w:tr w14:paraId="0E1B2A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2F39E14">
            <w:pPr>
              <w:widowControl/>
              <w:jc w:val="left"/>
              <w:rPr>
                <w:rFonts w:ascii="宋体" w:cs="宋体"/>
                <w:color w:val="000000"/>
                <w:kern w:val="0"/>
                <w:sz w:val="22"/>
              </w:rPr>
            </w:pPr>
            <w:r>
              <w:rPr>
                <w:rFonts w:ascii="宋体" w:hAnsi="宋体" w:cs="宋体"/>
                <w:color w:val="000000"/>
                <w:kern w:val="0"/>
                <w:sz w:val="22"/>
              </w:rPr>
              <w:t>3.2.7.8</w:t>
            </w:r>
          </w:p>
        </w:tc>
        <w:tc>
          <w:tcPr>
            <w:tcW w:w="4548" w:type="dxa"/>
            <w:noWrap w:val="0"/>
            <w:vAlign w:val="top"/>
          </w:tcPr>
          <w:p w14:paraId="7BE98523">
            <w:pPr>
              <w:widowControl/>
              <w:jc w:val="left"/>
              <w:rPr>
                <w:rFonts w:ascii="宋体" w:cs="宋体"/>
                <w:color w:val="000000"/>
                <w:kern w:val="0"/>
                <w:sz w:val="22"/>
              </w:rPr>
            </w:pPr>
            <w:r>
              <w:rPr>
                <w:rFonts w:hint="eastAsia" w:ascii="宋体" w:hAnsi="宋体" w:cs="宋体"/>
                <w:color w:val="000000"/>
                <w:kern w:val="0"/>
                <w:sz w:val="22"/>
              </w:rPr>
              <w:t>特殊物性稀土化合物制造</w:t>
            </w:r>
          </w:p>
        </w:tc>
        <w:tc>
          <w:tcPr>
            <w:tcW w:w="882" w:type="dxa"/>
            <w:noWrap/>
            <w:vAlign w:val="top"/>
          </w:tcPr>
          <w:p w14:paraId="5E448785">
            <w:pPr>
              <w:widowControl/>
              <w:jc w:val="left"/>
              <w:rPr>
                <w:rFonts w:ascii="宋体" w:cs="宋体"/>
                <w:color w:val="000000"/>
                <w:kern w:val="0"/>
                <w:sz w:val="22"/>
              </w:rPr>
            </w:pPr>
            <w:r>
              <w:rPr>
                <w:rFonts w:ascii="宋体" w:hAnsi="宋体" w:cs="宋体"/>
                <w:color w:val="000000"/>
                <w:kern w:val="0"/>
                <w:sz w:val="22"/>
              </w:rPr>
              <w:t>2613*</w:t>
            </w:r>
          </w:p>
        </w:tc>
        <w:tc>
          <w:tcPr>
            <w:tcW w:w="3211" w:type="dxa"/>
            <w:noWrap w:val="0"/>
            <w:vAlign w:val="top"/>
          </w:tcPr>
          <w:p w14:paraId="2D4E7DD8">
            <w:pPr>
              <w:widowControl/>
              <w:jc w:val="left"/>
              <w:rPr>
                <w:rFonts w:ascii="宋体" w:cs="宋体"/>
                <w:color w:val="000000"/>
                <w:kern w:val="0"/>
                <w:sz w:val="22"/>
              </w:rPr>
            </w:pPr>
            <w:r>
              <w:rPr>
                <w:rFonts w:hint="eastAsia" w:ascii="宋体" w:hAnsi="宋体" w:cs="宋体"/>
                <w:color w:val="000000"/>
                <w:kern w:val="0"/>
                <w:sz w:val="22"/>
              </w:rPr>
              <w:t>无机盐制造</w:t>
            </w:r>
          </w:p>
        </w:tc>
      </w:tr>
      <w:tr w14:paraId="4129EE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B040630">
            <w:pPr>
              <w:widowControl/>
              <w:jc w:val="left"/>
              <w:rPr>
                <w:rFonts w:ascii="宋体" w:cs="宋体"/>
                <w:color w:val="000000"/>
                <w:kern w:val="0"/>
                <w:sz w:val="22"/>
              </w:rPr>
            </w:pPr>
            <w:r>
              <w:rPr>
                <w:rFonts w:ascii="宋体" w:hAnsi="宋体" w:cs="宋体"/>
                <w:color w:val="000000"/>
                <w:kern w:val="0"/>
                <w:sz w:val="22"/>
              </w:rPr>
              <w:t>3.2.7.9</w:t>
            </w:r>
          </w:p>
        </w:tc>
        <w:tc>
          <w:tcPr>
            <w:tcW w:w="4548" w:type="dxa"/>
            <w:noWrap w:val="0"/>
            <w:vAlign w:val="top"/>
          </w:tcPr>
          <w:p w14:paraId="14E0457F">
            <w:pPr>
              <w:widowControl/>
              <w:jc w:val="left"/>
              <w:rPr>
                <w:rFonts w:ascii="宋体" w:cs="宋体"/>
                <w:color w:val="000000"/>
                <w:kern w:val="0"/>
                <w:sz w:val="22"/>
              </w:rPr>
            </w:pPr>
            <w:r>
              <w:rPr>
                <w:rFonts w:hint="eastAsia" w:ascii="宋体" w:hAnsi="宋体" w:cs="宋体"/>
                <w:color w:val="000000"/>
                <w:kern w:val="0"/>
                <w:sz w:val="22"/>
              </w:rPr>
              <w:t>高纯稀土化合物制造</w:t>
            </w:r>
          </w:p>
        </w:tc>
        <w:tc>
          <w:tcPr>
            <w:tcW w:w="882" w:type="dxa"/>
            <w:noWrap/>
            <w:vAlign w:val="top"/>
          </w:tcPr>
          <w:p w14:paraId="213D004B">
            <w:pPr>
              <w:widowControl/>
              <w:jc w:val="left"/>
              <w:rPr>
                <w:rFonts w:ascii="宋体" w:cs="宋体"/>
                <w:color w:val="000000"/>
                <w:kern w:val="0"/>
                <w:sz w:val="22"/>
              </w:rPr>
            </w:pPr>
            <w:r>
              <w:rPr>
                <w:rFonts w:ascii="宋体" w:hAnsi="宋体" w:cs="宋体"/>
                <w:color w:val="000000"/>
                <w:kern w:val="0"/>
                <w:sz w:val="22"/>
              </w:rPr>
              <w:t>2613*</w:t>
            </w:r>
          </w:p>
        </w:tc>
        <w:tc>
          <w:tcPr>
            <w:tcW w:w="3211" w:type="dxa"/>
            <w:noWrap w:val="0"/>
            <w:vAlign w:val="top"/>
          </w:tcPr>
          <w:p w14:paraId="38511174">
            <w:pPr>
              <w:widowControl/>
              <w:jc w:val="left"/>
              <w:rPr>
                <w:rFonts w:ascii="宋体" w:cs="宋体"/>
                <w:color w:val="000000"/>
                <w:kern w:val="0"/>
                <w:sz w:val="22"/>
              </w:rPr>
            </w:pPr>
            <w:r>
              <w:rPr>
                <w:rFonts w:hint="eastAsia" w:ascii="宋体" w:hAnsi="宋体" w:cs="宋体"/>
                <w:color w:val="000000"/>
                <w:kern w:val="0"/>
                <w:sz w:val="22"/>
              </w:rPr>
              <w:t>无机盐制造</w:t>
            </w:r>
          </w:p>
        </w:tc>
      </w:tr>
      <w:tr w14:paraId="17AE9ED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EEBFB53">
            <w:pPr>
              <w:widowControl/>
              <w:jc w:val="left"/>
              <w:rPr>
                <w:rFonts w:ascii="宋体" w:cs="宋体"/>
                <w:color w:val="000000"/>
                <w:kern w:val="0"/>
                <w:sz w:val="22"/>
              </w:rPr>
            </w:pPr>
            <w:r>
              <w:rPr>
                <w:rFonts w:ascii="宋体" w:hAnsi="宋体" w:cs="宋体"/>
                <w:color w:val="000000"/>
                <w:kern w:val="0"/>
                <w:sz w:val="22"/>
              </w:rPr>
              <w:t>3.2.7.10</w:t>
            </w:r>
          </w:p>
        </w:tc>
        <w:tc>
          <w:tcPr>
            <w:tcW w:w="4548" w:type="dxa"/>
            <w:noWrap w:val="0"/>
            <w:vAlign w:val="top"/>
          </w:tcPr>
          <w:p w14:paraId="1FDB8855">
            <w:pPr>
              <w:widowControl/>
              <w:jc w:val="left"/>
              <w:rPr>
                <w:rFonts w:ascii="宋体" w:cs="宋体"/>
                <w:color w:val="000000"/>
                <w:kern w:val="0"/>
                <w:sz w:val="22"/>
              </w:rPr>
            </w:pPr>
            <w:r>
              <w:rPr>
                <w:rFonts w:hint="eastAsia" w:ascii="宋体" w:hAnsi="宋体" w:cs="宋体"/>
                <w:color w:val="000000"/>
                <w:kern w:val="0"/>
                <w:sz w:val="22"/>
              </w:rPr>
              <w:t>高纯稀土金属及制品制造</w:t>
            </w:r>
          </w:p>
        </w:tc>
        <w:tc>
          <w:tcPr>
            <w:tcW w:w="882" w:type="dxa"/>
            <w:noWrap/>
            <w:vAlign w:val="top"/>
          </w:tcPr>
          <w:p w14:paraId="055C0717">
            <w:pPr>
              <w:widowControl/>
              <w:jc w:val="left"/>
              <w:rPr>
                <w:rFonts w:ascii="宋体" w:cs="宋体"/>
                <w:color w:val="000000"/>
                <w:kern w:val="0"/>
                <w:sz w:val="22"/>
              </w:rPr>
            </w:pPr>
            <w:r>
              <w:rPr>
                <w:rFonts w:ascii="宋体" w:hAnsi="宋体" w:cs="宋体"/>
                <w:color w:val="000000"/>
                <w:kern w:val="0"/>
                <w:sz w:val="22"/>
              </w:rPr>
              <w:t>3232*</w:t>
            </w:r>
          </w:p>
        </w:tc>
        <w:tc>
          <w:tcPr>
            <w:tcW w:w="3211" w:type="dxa"/>
            <w:noWrap w:val="0"/>
            <w:vAlign w:val="top"/>
          </w:tcPr>
          <w:p w14:paraId="3D52919B">
            <w:pPr>
              <w:widowControl/>
              <w:jc w:val="left"/>
              <w:rPr>
                <w:rFonts w:ascii="宋体" w:cs="宋体"/>
                <w:color w:val="000000"/>
                <w:kern w:val="0"/>
                <w:sz w:val="22"/>
              </w:rPr>
            </w:pPr>
            <w:r>
              <w:rPr>
                <w:rFonts w:hint="eastAsia" w:ascii="宋体" w:hAnsi="宋体" w:cs="宋体"/>
                <w:color w:val="000000"/>
                <w:kern w:val="0"/>
                <w:sz w:val="22"/>
              </w:rPr>
              <w:t>稀土金属冶炼</w:t>
            </w:r>
          </w:p>
        </w:tc>
      </w:tr>
      <w:tr w14:paraId="2DAEA6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EB66F8F">
            <w:pPr>
              <w:widowControl/>
              <w:jc w:val="left"/>
              <w:rPr>
                <w:rFonts w:ascii="宋体" w:cs="宋体"/>
                <w:color w:val="000000"/>
                <w:kern w:val="0"/>
                <w:sz w:val="22"/>
              </w:rPr>
            </w:pPr>
            <w:r>
              <w:rPr>
                <w:rFonts w:ascii="宋体" w:hAnsi="宋体" w:cs="宋体"/>
                <w:color w:val="000000"/>
                <w:kern w:val="0"/>
                <w:sz w:val="22"/>
              </w:rPr>
              <w:t>3.2.7.11</w:t>
            </w:r>
          </w:p>
        </w:tc>
        <w:tc>
          <w:tcPr>
            <w:tcW w:w="4548" w:type="dxa"/>
            <w:noWrap w:val="0"/>
            <w:vAlign w:val="top"/>
          </w:tcPr>
          <w:p w14:paraId="1F3DA784">
            <w:pPr>
              <w:widowControl/>
              <w:jc w:val="left"/>
              <w:rPr>
                <w:rFonts w:ascii="宋体" w:cs="宋体"/>
                <w:color w:val="000000"/>
                <w:kern w:val="0"/>
                <w:sz w:val="22"/>
              </w:rPr>
            </w:pPr>
            <w:r>
              <w:rPr>
                <w:rFonts w:hint="eastAsia" w:ascii="宋体" w:hAnsi="宋体" w:cs="宋体"/>
                <w:color w:val="000000"/>
                <w:kern w:val="0"/>
                <w:sz w:val="22"/>
              </w:rPr>
              <w:t>稀土助剂制造</w:t>
            </w:r>
          </w:p>
        </w:tc>
        <w:tc>
          <w:tcPr>
            <w:tcW w:w="882" w:type="dxa"/>
            <w:noWrap/>
            <w:vAlign w:val="top"/>
          </w:tcPr>
          <w:p w14:paraId="17765BF3">
            <w:pPr>
              <w:widowControl/>
              <w:jc w:val="left"/>
              <w:rPr>
                <w:rFonts w:ascii="宋体" w:cs="宋体"/>
                <w:color w:val="000000"/>
                <w:kern w:val="0"/>
                <w:sz w:val="22"/>
              </w:rPr>
            </w:pPr>
            <w:r>
              <w:rPr>
                <w:rFonts w:ascii="宋体" w:hAnsi="宋体" w:cs="宋体"/>
                <w:color w:val="000000"/>
                <w:kern w:val="0"/>
                <w:sz w:val="22"/>
              </w:rPr>
              <w:t>2661*</w:t>
            </w:r>
          </w:p>
        </w:tc>
        <w:tc>
          <w:tcPr>
            <w:tcW w:w="3211" w:type="dxa"/>
            <w:noWrap w:val="0"/>
            <w:vAlign w:val="top"/>
          </w:tcPr>
          <w:p w14:paraId="2D735C4D">
            <w:pPr>
              <w:widowControl/>
              <w:jc w:val="left"/>
              <w:rPr>
                <w:rFonts w:ascii="宋体" w:cs="宋体"/>
                <w:color w:val="000000"/>
                <w:kern w:val="0"/>
                <w:sz w:val="22"/>
              </w:rPr>
            </w:pPr>
            <w:r>
              <w:rPr>
                <w:rFonts w:hint="eastAsia" w:ascii="宋体" w:hAnsi="宋体" w:cs="宋体"/>
                <w:color w:val="000000"/>
                <w:kern w:val="0"/>
                <w:sz w:val="22"/>
              </w:rPr>
              <w:t>化学试剂和助剂制造</w:t>
            </w:r>
          </w:p>
        </w:tc>
      </w:tr>
      <w:tr w14:paraId="49FC7B4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37109BC">
            <w:pPr>
              <w:widowControl/>
              <w:jc w:val="left"/>
              <w:rPr>
                <w:rFonts w:ascii="宋体" w:cs="宋体"/>
                <w:color w:val="000000"/>
                <w:kern w:val="0"/>
                <w:sz w:val="22"/>
              </w:rPr>
            </w:pPr>
            <w:r>
              <w:rPr>
                <w:rFonts w:ascii="宋体" w:hAnsi="宋体" w:cs="宋体"/>
                <w:color w:val="000000"/>
                <w:kern w:val="0"/>
                <w:sz w:val="22"/>
              </w:rPr>
              <w:t>3.2.8</w:t>
            </w:r>
          </w:p>
        </w:tc>
        <w:tc>
          <w:tcPr>
            <w:tcW w:w="4548" w:type="dxa"/>
            <w:noWrap w:val="0"/>
            <w:vAlign w:val="top"/>
          </w:tcPr>
          <w:p w14:paraId="69DCC612">
            <w:pPr>
              <w:widowControl/>
              <w:jc w:val="left"/>
              <w:rPr>
                <w:rFonts w:ascii="宋体" w:cs="宋体"/>
                <w:color w:val="000000"/>
                <w:kern w:val="0"/>
                <w:sz w:val="22"/>
              </w:rPr>
            </w:pPr>
            <w:r>
              <w:rPr>
                <w:rFonts w:hint="eastAsia" w:ascii="宋体" w:hAnsi="宋体" w:cs="宋体"/>
                <w:color w:val="000000"/>
                <w:kern w:val="0"/>
                <w:sz w:val="22"/>
              </w:rPr>
              <w:t>硬质合金及制品制造</w:t>
            </w:r>
          </w:p>
        </w:tc>
        <w:tc>
          <w:tcPr>
            <w:tcW w:w="882" w:type="dxa"/>
            <w:noWrap/>
            <w:vAlign w:val="top"/>
          </w:tcPr>
          <w:p w14:paraId="30457A2E">
            <w:pPr>
              <w:widowControl/>
              <w:jc w:val="left"/>
              <w:rPr>
                <w:rFonts w:ascii="宋体" w:cs="宋体"/>
                <w:color w:val="000000"/>
                <w:kern w:val="0"/>
                <w:sz w:val="22"/>
              </w:rPr>
            </w:pPr>
          </w:p>
        </w:tc>
        <w:tc>
          <w:tcPr>
            <w:tcW w:w="3211" w:type="dxa"/>
            <w:noWrap w:val="0"/>
            <w:vAlign w:val="top"/>
          </w:tcPr>
          <w:p w14:paraId="7F36FB2B">
            <w:pPr>
              <w:widowControl/>
              <w:jc w:val="left"/>
              <w:rPr>
                <w:rFonts w:eastAsia="Times New Roman"/>
                <w:color w:val="000000"/>
                <w:kern w:val="0"/>
                <w:sz w:val="22"/>
              </w:rPr>
            </w:pPr>
          </w:p>
        </w:tc>
      </w:tr>
      <w:tr w14:paraId="0D5F1A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9DB22BE">
            <w:pPr>
              <w:widowControl/>
              <w:jc w:val="left"/>
              <w:rPr>
                <w:rFonts w:ascii="宋体" w:cs="宋体"/>
                <w:color w:val="000000"/>
                <w:kern w:val="0"/>
                <w:sz w:val="22"/>
              </w:rPr>
            </w:pPr>
            <w:r>
              <w:rPr>
                <w:rFonts w:ascii="宋体" w:hAnsi="宋体" w:cs="宋体"/>
                <w:color w:val="000000"/>
                <w:kern w:val="0"/>
                <w:sz w:val="22"/>
              </w:rPr>
              <w:t>3.2.8.1</w:t>
            </w:r>
          </w:p>
        </w:tc>
        <w:tc>
          <w:tcPr>
            <w:tcW w:w="4548" w:type="dxa"/>
            <w:noWrap w:val="0"/>
            <w:vAlign w:val="top"/>
          </w:tcPr>
          <w:p w14:paraId="5F47EACF">
            <w:pPr>
              <w:widowControl/>
              <w:jc w:val="left"/>
              <w:rPr>
                <w:rFonts w:ascii="宋体" w:cs="宋体"/>
                <w:color w:val="000000"/>
                <w:kern w:val="0"/>
                <w:sz w:val="22"/>
              </w:rPr>
            </w:pPr>
            <w:r>
              <w:rPr>
                <w:rFonts w:hint="eastAsia" w:ascii="宋体" w:hAnsi="宋体" w:cs="宋体"/>
                <w:color w:val="000000"/>
                <w:kern w:val="0"/>
                <w:sz w:val="22"/>
              </w:rPr>
              <w:t>超细晶硬质合金切削刀片类制造</w:t>
            </w:r>
          </w:p>
        </w:tc>
        <w:tc>
          <w:tcPr>
            <w:tcW w:w="882" w:type="dxa"/>
            <w:noWrap/>
            <w:vAlign w:val="top"/>
          </w:tcPr>
          <w:p w14:paraId="58570EFC">
            <w:pPr>
              <w:widowControl/>
              <w:jc w:val="left"/>
              <w:rPr>
                <w:rFonts w:ascii="宋体" w:cs="宋体"/>
                <w:color w:val="000000"/>
                <w:kern w:val="0"/>
                <w:sz w:val="22"/>
              </w:rPr>
            </w:pPr>
            <w:r>
              <w:rPr>
                <w:rFonts w:ascii="宋体" w:hAnsi="宋体" w:cs="宋体"/>
                <w:color w:val="000000"/>
                <w:kern w:val="0"/>
                <w:sz w:val="22"/>
              </w:rPr>
              <w:t>3321*</w:t>
            </w:r>
          </w:p>
        </w:tc>
        <w:tc>
          <w:tcPr>
            <w:tcW w:w="3211" w:type="dxa"/>
            <w:noWrap w:val="0"/>
            <w:vAlign w:val="top"/>
          </w:tcPr>
          <w:p w14:paraId="402A5387">
            <w:pPr>
              <w:widowControl/>
              <w:jc w:val="left"/>
              <w:rPr>
                <w:rFonts w:ascii="宋体" w:cs="宋体"/>
                <w:color w:val="000000"/>
                <w:kern w:val="0"/>
                <w:sz w:val="22"/>
              </w:rPr>
            </w:pPr>
            <w:r>
              <w:rPr>
                <w:rFonts w:hint="eastAsia" w:ascii="宋体" w:hAnsi="宋体" w:cs="宋体"/>
                <w:color w:val="000000"/>
                <w:kern w:val="0"/>
                <w:sz w:val="22"/>
              </w:rPr>
              <w:t>切削工具制造</w:t>
            </w:r>
          </w:p>
        </w:tc>
      </w:tr>
      <w:tr w14:paraId="587FD8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65767BB">
            <w:pPr>
              <w:widowControl/>
              <w:jc w:val="left"/>
              <w:rPr>
                <w:rFonts w:ascii="宋体" w:cs="宋体"/>
                <w:color w:val="000000"/>
                <w:kern w:val="0"/>
                <w:sz w:val="22"/>
              </w:rPr>
            </w:pPr>
            <w:r>
              <w:rPr>
                <w:rFonts w:ascii="宋体" w:hAnsi="宋体" w:cs="宋体"/>
                <w:color w:val="000000"/>
                <w:kern w:val="0"/>
                <w:sz w:val="22"/>
              </w:rPr>
              <w:t>3.2.8.2</w:t>
            </w:r>
          </w:p>
        </w:tc>
        <w:tc>
          <w:tcPr>
            <w:tcW w:w="4548" w:type="dxa"/>
            <w:noWrap w:val="0"/>
            <w:vAlign w:val="top"/>
          </w:tcPr>
          <w:p w14:paraId="1C059EA5">
            <w:pPr>
              <w:widowControl/>
              <w:jc w:val="left"/>
              <w:rPr>
                <w:rFonts w:ascii="宋体" w:cs="宋体"/>
                <w:color w:val="000000"/>
                <w:kern w:val="0"/>
                <w:sz w:val="22"/>
              </w:rPr>
            </w:pPr>
            <w:r>
              <w:rPr>
                <w:rFonts w:hint="eastAsia" w:ascii="宋体" w:hAnsi="宋体" w:cs="宋体"/>
                <w:color w:val="000000"/>
                <w:kern w:val="0"/>
                <w:sz w:val="22"/>
              </w:rPr>
              <w:t>超大晶粒硬质合金矿用合金制造</w:t>
            </w:r>
          </w:p>
        </w:tc>
        <w:tc>
          <w:tcPr>
            <w:tcW w:w="882" w:type="dxa"/>
            <w:noWrap/>
            <w:vAlign w:val="top"/>
          </w:tcPr>
          <w:p w14:paraId="0E72D8B4">
            <w:pPr>
              <w:widowControl/>
              <w:jc w:val="left"/>
              <w:rPr>
                <w:rFonts w:ascii="宋体" w:cs="宋体"/>
                <w:color w:val="000000"/>
                <w:kern w:val="0"/>
                <w:sz w:val="22"/>
              </w:rPr>
            </w:pPr>
            <w:r>
              <w:rPr>
                <w:rFonts w:ascii="宋体" w:hAnsi="宋体" w:cs="宋体"/>
                <w:color w:val="000000"/>
                <w:kern w:val="0"/>
                <w:sz w:val="22"/>
              </w:rPr>
              <w:t>3240*</w:t>
            </w:r>
          </w:p>
        </w:tc>
        <w:tc>
          <w:tcPr>
            <w:tcW w:w="3211" w:type="dxa"/>
            <w:noWrap w:val="0"/>
            <w:vAlign w:val="top"/>
          </w:tcPr>
          <w:p w14:paraId="0BBCF6BF">
            <w:pPr>
              <w:widowControl/>
              <w:jc w:val="left"/>
              <w:rPr>
                <w:rFonts w:ascii="宋体" w:cs="宋体"/>
                <w:color w:val="000000"/>
                <w:kern w:val="0"/>
                <w:sz w:val="22"/>
              </w:rPr>
            </w:pPr>
            <w:r>
              <w:rPr>
                <w:rFonts w:hint="eastAsia" w:ascii="宋体" w:hAnsi="宋体" w:cs="宋体"/>
                <w:color w:val="000000"/>
                <w:kern w:val="0"/>
                <w:sz w:val="22"/>
              </w:rPr>
              <w:t>有色金属合金制造</w:t>
            </w:r>
          </w:p>
        </w:tc>
      </w:tr>
      <w:tr w14:paraId="016E87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599C5BC">
            <w:pPr>
              <w:widowControl/>
              <w:jc w:val="left"/>
              <w:rPr>
                <w:rFonts w:ascii="宋体" w:cs="宋体"/>
                <w:color w:val="000000"/>
                <w:kern w:val="0"/>
                <w:sz w:val="22"/>
              </w:rPr>
            </w:pPr>
            <w:r>
              <w:rPr>
                <w:rFonts w:ascii="宋体" w:hAnsi="宋体" w:cs="宋体"/>
                <w:color w:val="000000"/>
                <w:kern w:val="0"/>
                <w:sz w:val="22"/>
              </w:rPr>
              <w:t>3.2.8.3</w:t>
            </w:r>
          </w:p>
        </w:tc>
        <w:tc>
          <w:tcPr>
            <w:tcW w:w="4548" w:type="dxa"/>
            <w:noWrap w:val="0"/>
            <w:vAlign w:val="top"/>
          </w:tcPr>
          <w:p w14:paraId="105EADCF">
            <w:pPr>
              <w:widowControl/>
              <w:jc w:val="left"/>
              <w:rPr>
                <w:rFonts w:ascii="宋体" w:cs="宋体"/>
                <w:color w:val="000000"/>
                <w:kern w:val="0"/>
                <w:sz w:val="22"/>
              </w:rPr>
            </w:pPr>
            <w:r>
              <w:rPr>
                <w:rFonts w:hint="eastAsia" w:ascii="宋体" w:hAnsi="宋体" w:cs="宋体"/>
                <w:color w:val="000000"/>
                <w:kern w:val="0"/>
                <w:sz w:val="22"/>
              </w:rPr>
              <w:t>耐磨零件制造</w:t>
            </w:r>
          </w:p>
        </w:tc>
        <w:tc>
          <w:tcPr>
            <w:tcW w:w="882" w:type="dxa"/>
            <w:noWrap/>
            <w:vAlign w:val="top"/>
          </w:tcPr>
          <w:p w14:paraId="3D7EC01B">
            <w:pPr>
              <w:widowControl/>
              <w:jc w:val="left"/>
              <w:rPr>
                <w:rFonts w:ascii="宋体" w:cs="宋体"/>
                <w:color w:val="000000"/>
                <w:kern w:val="0"/>
                <w:sz w:val="22"/>
              </w:rPr>
            </w:pPr>
            <w:r>
              <w:rPr>
                <w:rFonts w:ascii="宋体" w:hAnsi="宋体" w:cs="宋体"/>
                <w:color w:val="000000"/>
                <w:kern w:val="0"/>
                <w:sz w:val="22"/>
              </w:rPr>
              <w:t>3240*</w:t>
            </w:r>
          </w:p>
        </w:tc>
        <w:tc>
          <w:tcPr>
            <w:tcW w:w="3211" w:type="dxa"/>
            <w:noWrap w:val="0"/>
            <w:vAlign w:val="top"/>
          </w:tcPr>
          <w:p w14:paraId="524FDBCE">
            <w:pPr>
              <w:widowControl/>
              <w:jc w:val="left"/>
              <w:rPr>
                <w:rFonts w:ascii="宋体" w:cs="宋体"/>
                <w:color w:val="000000"/>
                <w:kern w:val="0"/>
                <w:sz w:val="22"/>
              </w:rPr>
            </w:pPr>
            <w:r>
              <w:rPr>
                <w:rFonts w:hint="eastAsia" w:ascii="宋体" w:hAnsi="宋体" w:cs="宋体"/>
                <w:color w:val="000000"/>
                <w:kern w:val="0"/>
                <w:sz w:val="22"/>
              </w:rPr>
              <w:t>有色金属合金制造</w:t>
            </w:r>
          </w:p>
        </w:tc>
      </w:tr>
      <w:tr w14:paraId="0ADCDD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D687776">
            <w:pPr>
              <w:widowControl/>
              <w:jc w:val="left"/>
              <w:rPr>
                <w:rFonts w:ascii="宋体" w:cs="宋体"/>
                <w:color w:val="000000"/>
                <w:kern w:val="0"/>
                <w:sz w:val="22"/>
              </w:rPr>
            </w:pPr>
            <w:r>
              <w:rPr>
                <w:rFonts w:ascii="宋体" w:hAnsi="宋体" w:cs="宋体"/>
                <w:color w:val="000000"/>
                <w:kern w:val="0"/>
                <w:sz w:val="22"/>
              </w:rPr>
              <w:t>3.2.8.4</w:t>
            </w:r>
          </w:p>
        </w:tc>
        <w:tc>
          <w:tcPr>
            <w:tcW w:w="4548" w:type="dxa"/>
            <w:noWrap w:val="0"/>
            <w:vAlign w:val="top"/>
          </w:tcPr>
          <w:p w14:paraId="7EA65DD9">
            <w:pPr>
              <w:widowControl/>
              <w:jc w:val="left"/>
              <w:rPr>
                <w:rFonts w:ascii="宋体" w:cs="宋体"/>
                <w:color w:val="000000"/>
                <w:kern w:val="0"/>
                <w:sz w:val="22"/>
              </w:rPr>
            </w:pPr>
            <w:r>
              <w:rPr>
                <w:rFonts w:hint="eastAsia" w:ascii="宋体" w:hAnsi="宋体" w:cs="宋体"/>
                <w:color w:val="000000"/>
                <w:kern w:val="0"/>
                <w:sz w:val="22"/>
              </w:rPr>
              <w:t>硬质</w:t>
            </w:r>
            <w:r>
              <w:rPr>
                <w:rFonts w:ascii="宋体" w:hAnsi="宋体" w:cs="宋体"/>
                <w:color w:val="000000"/>
                <w:kern w:val="0"/>
                <w:sz w:val="22"/>
              </w:rPr>
              <w:t>合金</w:t>
            </w:r>
            <w:r>
              <w:rPr>
                <w:rFonts w:hint="eastAsia" w:ascii="宋体" w:hAnsi="宋体" w:cs="宋体"/>
                <w:color w:val="000000"/>
                <w:kern w:val="0"/>
                <w:sz w:val="22"/>
              </w:rPr>
              <w:t>棒材制造</w:t>
            </w:r>
          </w:p>
        </w:tc>
        <w:tc>
          <w:tcPr>
            <w:tcW w:w="882" w:type="dxa"/>
            <w:noWrap/>
            <w:vAlign w:val="top"/>
          </w:tcPr>
          <w:p w14:paraId="6D837026">
            <w:pPr>
              <w:widowControl/>
              <w:jc w:val="left"/>
              <w:rPr>
                <w:rFonts w:ascii="宋体" w:cs="宋体"/>
                <w:color w:val="000000"/>
                <w:kern w:val="0"/>
                <w:sz w:val="22"/>
              </w:rPr>
            </w:pPr>
            <w:r>
              <w:rPr>
                <w:rFonts w:ascii="宋体" w:hAnsi="宋体" w:cs="宋体"/>
                <w:color w:val="000000"/>
                <w:kern w:val="0"/>
                <w:sz w:val="22"/>
              </w:rPr>
              <w:t>3240*</w:t>
            </w:r>
          </w:p>
        </w:tc>
        <w:tc>
          <w:tcPr>
            <w:tcW w:w="3211" w:type="dxa"/>
            <w:noWrap w:val="0"/>
            <w:vAlign w:val="top"/>
          </w:tcPr>
          <w:p w14:paraId="7731F420">
            <w:pPr>
              <w:widowControl/>
              <w:jc w:val="left"/>
              <w:rPr>
                <w:rFonts w:ascii="宋体" w:cs="宋体"/>
                <w:color w:val="000000"/>
                <w:kern w:val="0"/>
                <w:sz w:val="22"/>
              </w:rPr>
            </w:pPr>
            <w:r>
              <w:rPr>
                <w:rFonts w:hint="eastAsia" w:ascii="宋体" w:hAnsi="宋体" w:cs="宋体"/>
                <w:color w:val="000000"/>
                <w:kern w:val="0"/>
                <w:sz w:val="22"/>
              </w:rPr>
              <w:t>有色金属合金制造</w:t>
            </w:r>
          </w:p>
        </w:tc>
      </w:tr>
      <w:tr w14:paraId="2810E0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854DC88">
            <w:pPr>
              <w:widowControl/>
              <w:jc w:val="left"/>
              <w:rPr>
                <w:rFonts w:ascii="宋体" w:cs="宋体"/>
                <w:color w:val="000000"/>
                <w:kern w:val="0"/>
                <w:sz w:val="22"/>
              </w:rPr>
            </w:pPr>
            <w:r>
              <w:rPr>
                <w:rFonts w:ascii="宋体" w:hAnsi="宋体" w:cs="宋体"/>
                <w:color w:val="000000"/>
                <w:kern w:val="0"/>
                <w:sz w:val="22"/>
              </w:rPr>
              <w:t>3.2.8.5</w:t>
            </w:r>
          </w:p>
        </w:tc>
        <w:tc>
          <w:tcPr>
            <w:tcW w:w="4548" w:type="dxa"/>
            <w:noWrap w:val="0"/>
            <w:vAlign w:val="top"/>
          </w:tcPr>
          <w:p w14:paraId="463E6135">
            <w:pPr>
              <w:widowControl/>
              <w:jc w:val="left"/>
              <w:rPr>
                <w:rFonts w:ascii="宋体" w:cs="宋体"/>
                <w:color w:val="000000"/>
                <w:kern w:val="0"/>
                <w:sz w:val="22"/>
              </w:rPr>
            </w:pPr>
            <w:r>
              <w:rPr>
                <w:rFonts w:hint="eastAsia" w:ascii="宋体" w:hAnsi="宋体" w:cs="宋体"/>
                <w:color w:val="000000"/>
                <w:kern w:val="0"/>
                <w:sz w:val="22"/>
              </w:rPr>
              <w:t>硬面合金与陶瓷粉料与丝材制造</w:t>
            </w:r>
          </w:p>
        </w:tc>
        <w:tc>
          <w:tcPr>
            <w:tcW w:w="882" w:type="dxa"/>
            <w:noWrap/>
            <w:vAlign w:val="top"/>
          </w:tcPr>
          <w:p w14:paraId="087886C5">
            <w:pPr>
              <w:widowControl/>
              <w:jc w:val="left"/>
              <w:rPr>
                <w:rFonts w:ascii="宋体" w:cs="宋体"/>
                <w:color w:val="000000"/>
                <w:kern w:val="0"/>
                <w:sz w:val="22"/>
              </w:rPr>
            </w:pPr>
            <w:r>
              <w:rPr>
                <w:rFonts w:ascii="宋体" w:hAnsi="宋体" w:cs="宋体"/>
                <w:color w:val="000000"/>
                <w:kern w:val="0"/>
                <w:sz w:val="22"/>
              </w:rPr>
              <w:t>3240*</w:t>
            </w:r>
          </w:p>
        </w:tc>
        <w:tc>
          <w:tcPr>
            <w:tcW w:w="3211" w:type="dxa"/>
            <w:noWrap w:val="0"/>
            <w:vAlign w:val="top"/>
          </w:tcPr>
          <w:p w14:paraId="09DF39D5">
            <w:pPr>
              <w:widowControl/>
              <w:jc w:val="left"/>
              <w:rPr>
                <w:rFonts w:ascii="宋体" w:cs="宋体"/>
                <w:color w:val="000000"/>
                <w:kern w:val="0"/>
                <w:sz w:val="22"/>
              </w:rPr>
            </w:pPr>
            <w:r>
              <w:rPr>
                <w:rFonts w:hint="eastAsia" w:ascii="宋体" w:hAnsi="宋体" w:cs="宋体"/>
                <w:color w:val="000000"/>
                <w:kern w:val="0"/>
                <w:sz w:val="22"/>
              </w:rPr>
              <w:t>有色金属合金制造</w:t>
            </w:r>
          </w:p>
        </w:tc>
      </w:tr>
      <w:tr w14:paraId="56B99F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6661F48">
            <w:pPr>
              <w:widowControl/>
              <w:jc w:val="left"/>
              <w:rPr>
                <w:rFonts w:ascii="宋体" w:cs="宋体"/>
                <w:color w:val="000000"/>
                <w:kern w:val="0"/>
                <w:sz w:val="22"/>
              </w:rPr>
            </w:pPr>
            <w:r>
              <w:rPr>
                <w:rFonts w:ascii="宋体" w:hAnsi="宋体" w:cs="宋体"/>
                <w:color w:val="000000"/>
                <w:kern w:val="0"/>
                <w:sz w:val="22"/>
              </w:rPr>
              <w:t>3.2.8.6</w:t>
            </w:r>
          </w:p>
        </w:tc>
        <w:tc>
          <w:tcPr>
            <w:tcW w:w="4548" w:type="dxa"/>
            <w:noWrap w:val="0"/>
            <w:vAlign w:val="top"/>
          </w:tcPr>
          <w:p w14:paraId="025DD0CE">
            <w:pPr>
              <w:widowControl/>
              <w:jc w:val="left"/>
              <w:rPr>
                <w:rFonts w:ascii="宋体" w:cs="宋体"/>
                <w:color w:val="000000"/>
                <w:kern w:val="0"/>
                <w:sz w:val="22"/>
              </w:rPr>
            </w:pPr>
            <w:r>
              <w:rPr>
                <w:rFonts w:hint="eastAsia" w:ascii="宋体" w:hAnsi="宋体" w:cs="宋体"/>
                <w:color w:val="000000"/>
                <w:kern w:val="0"/>
                <w:sz w:val="22"/>
              </w:rPr>
              <w:t>其他硬质合金制造</w:t>
            </w:r>
          </w:p>
        </w:tc>
        <w:tc>
          <w:tcPr>
            <w:tcW w:w="882" w:type="dxa"/>
            <w:noWrap/>
            <w:vAlign w:val="top"/>
          </w:tcPr>
          <w:p w14:paraId="153DD643">
            <w:pPr>
              <w:widowControl/>
              <w:jc w:val="left"/>
              <w:rPr>
                <w:rFonts w:ascii="宋体" w:cs="宋体"/>
                <w:color w:val="000000"/>
                <w:kern w:val="0"/>
                <w:sz w:val="22"/>
              </w:rPr>
            </w:pPr>
            <w:r>
              <w:rPr>
                <w:rFonts w:ascii="宋体" w:hAnsi="宋体" w:cs="宋体"/>
                <w:color w:val="000000"/>
                <w:kern w:val="0"/>
                <w:sz w:val="22"/>
              </w:rPr>
              <w:t>3240*</w:t>
            </w:r>
          </w:p>
        </w:tc>
        <w:tc>
          <w:tcPr>
            <w:tcW w:w="3211" w:type="dxa"/>
            <w:noWrap w:val="0"/>
            <w:vAlign w:val="top"/>
          </w:tcPr>
          <w:p w14:paraId="2EE59B4D">
            <w:pPr>
              <w:widowControl/>
              <w:jc w:val="left"/>
              <w:rPr>
                <w:rFonts w:ascii="宋体" w:cs="宋体"/>
                <w:color w:val="000000"/>
                <w:kern w:val="0"/>
                <w:sz w:val="22"/>
              </w:rPr>
            </w:pPr>
            <w:r>
              <w:rPr>
                <w:rFonts w:hint="eastAsia" w:ascii="宋体" w:hAnsi="宋体" w:cs="宋体"/>
                <w:color w:val="000000"/>
                <w:kern w:val="0"/>
                <w:sz w:val="22"/>
              </w:rPr>
              <w:t>有色金属合金制造</w:t>
            </w:r>
          </w:p>
        </w:tc>
      </w:tr>
      <w:tr w14:paraId="39D666F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83203BF">
            <w:pPr>
              <w:widowControl/>
              <w:jc w:val="left"/>
              <w:rPr>
                <w:rFonts w:ascii="宋体" w:cs="宋体"/>
                <w:color w:val="000000"/>
                <w:kern w:val="0"/>
                <w:sz w:val="22"/>
              </w:rPr>
            </w:pPr>
            <w:r>
              <w:rPr>
                <w:rFonts w:ascii="宋体" w:hAnsi="宋体" w:cs="宋体"/>
                <w:color w:val="000000"/>
                <w:kern w:val="0"/>
                <w:sz w:val="22"/>
              </w:rPr>
              <w:t>3.2.9</w:t>
            </w:r>
          </w:p>
        </w:tc>
        <w:tc>
          <w:tcPr>
            <w:tcW w:w="4548" w:type="dxa"/>
            <w:noWrap w:val="0"/>
            <w:vAlign w:val="top"/>
          </w:tcPr>
          <w:p w14:paraId="3F0DEA81">
            <w:pPr>
              <w:widowControl/>
              <w:jc w:val="left"/>
              <w:rPr>
                <w:rFonts w:ascii="宋体" w:cs="宋体"/>
                <w:color w:val="000000"/>
                <w:kern w:val="0"/>
                <w:sz w:val="22"/>
              </w:rPr>
            </w:pPr>
            <w:r>
              <w:rPr>
                <w:rFonts w:hint="eastAsia" w:ascii="宋体" w:hAnsi="宋体" w:cs="宋体"/>
                <w:color w:val="000000"/>
                <w:kern w:val="0"/>
                <w:sz w:val="22"/>
              </w:rPr>
              <w:t>其他有色金属材料制造</w:t>
            </w:r>
          </w:p>
        </w:tc>
        <w:tc>
          <w:tcPr>
            <w:tcW w:w="882" w:type="dxa"/>
            <w:noWrap/>
            <w:vAlign w:val="top"/>
          </w:tcPr>
          <w:p w14:paraId="68BB6D44">
            <w:pPr>
              <w:widowControl/>
              <w:jc w:val="left"/>
              <w:rPr>
                <w:rFonts w:ascii="宋体" w:cs="宋体"/>
                <w:color w:val="000000"/>
                <w:kern w:val="0"/>
                <w:sz w:val="22"/>
              </w:rPr>
            </w:pPr>
          </w:p>
        </w:tc>
        <w:tc>
          <w:tcPr>
            <w:tcW w:w="3211" w:type="dxa"/>
            <w:noWrap w:val="0"/>
            <w:vAlign w:val="top"/>
          </w:tcPr>
          <w:p w14:paraId="3EF83D0D">
            <w:pPr>
              <w:widowControl/>
              <w:jc w:val="left"/>
              <w:rPr>
                <w:rFonts w:eastAsia="Times New Roman"/>
                <w:color w:val="000000"/>
                <w:kern w:val="0"/>
                <w:sz w:val="22"/>
              </w:rPr>
            </w:pPr>
          </w:p>
        </w:tc>
      </w:tr>
      <w:tr w14:paraId="1CE4A0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182A3E9">
            <w:pPr>
              <w:widowControl/>
              <w:jc w:val="left"/>
              <w:rPr>
                <w:rFonts w:ascii="宋体" w:cs="宋体"/>
                <w:color w:val="000000"/>
                <w:kern w:val="0"/>
                <w:sz w:val="22"/>
              </w:rPr>
            </w:pPr>
            <w:r>
              <w:rPr>
                <w:rFonts w:ascii="宋体" w:hAnsi="宋体" w:cs="宋体"/>
                <w:color w:val="000000"/>
                <w:kern w:val="0"/>
                <w:sz w:val="22"/>
              </w:rPr>
              <w:t>3.2.9.1</w:t>
            </w:r>
          </w:p>
        </w:tc>
        <w:tc>
          <w:tcPr>
            <w:tcW w:w="4548" w:type="dxa"/>
            <w:noWrap w:val="0"/>
            <w:vAlign w:val="top"/>
          </w:tcPr>
          <w:p w14:paraId="6DEB9BEE">
            <w:pPr>
              <w:widowControl/>
              <w:jc w:val="left"/>
              <w:rPr>
                <w:rFonts w:ascii="宋体" w:cs="宋体"/>
                <w:color w:val="000000"/>
                <w:kern w:val="0"/>
                <w:sz w:val="22"/>
              </w:rPr>
            </w:pPr>
            <w:r>
              <w:rPr>
                <w:rFonts w:hint="eastAsia" w:ascii="宋体" w:hAnsi="宋体" w:cs="宋体"/>
                <w:color w:val="000000"/>
                <w:kern w:val="0"/>
                <w:sz w:val="22"/>
              </w:rPr>
              <w:t>高纯金属制造</w:t>
            </w:r>
          </w:p>
        </w:tc>
        <w:tc>
          <w:tcPr>
            <w:tcW w:w="882" w:type="dxa"/>
            <w:noWrap/>
            <w:vAlign w:val="top"/>
          </w:tcPr>
          <w:p w14:paraId="0BE622A9">
            <w:pPr>
              <w:widowControl/>
              <w:jc w:val="left"/>
              <w:rPr>
                <w:rFonts w:ascii="宋体" w:cs="宋体"/>
                <w:color w:val="000000"/>
                <w:kern w:val="0"/>
                <w:sz w:val="22"/>
              </w:rPr>
            </w:pPr>
            <w:r>
              <w:rPr>
                <w:rFonts w:ascii="宋体" w:hAnsi="宋体" w:cs="宋体"/>
                <w:color w:val="000000"/>
                <w:kern w:val="0"/>
                <w:sz w:val="22"/>
              </w:rPr>
              <w:t>3212*</w:t>
            </w:r>
          </w:p>
        </w:tc>
        <w:tc>
          <w:tcPr>
            <w:tcW w:w="3211" w:type="dxa"/>
            <w:noWrap w:val="0"/>
            <w:vAlign w:val="top"/>
          </w:tcPr>
          <w:p w14:paraId="42125D7F">
            <w:pPr>
              <w:widowControl/>
              <w:jc w:val="left"/>
              <w:rPr>
                <w:rFonts w:ascii="宋体" w:cs="宋体"/>
                <w:color w:val="000000"/>
                <w:kern w:val="0"/>
                <w:sz w:val="22"/>
              </w:rPr>
            </w:pPr>
            <w:r>
              <w:rPr>
                <w:rFonts w:hint="eastAsia" w:ascii="宋体" w:hAnsi="宋体" w:cs="宋体"/>
                <w:color w:val="000000"/>
                <w:kern w:val="0"/>
                <w:sz w:val="22"/>
              </w:rPr>
              <w:t>铅锌冶炼</w:t>
            </w:r>
          </w:p>
        </w:tc>
      </w:tr>
      <w:tr w14:paraId="37986D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83ED2E2">
            <w:pPr>
              <w:widowControl/>
              <w:jc w:val="left"/>
              <w:rPr>
                <w:rFonts w:ascii="宋体" w:cs="宋体"/>
                <w:color w:val="000000"/>
                <w:kern w:val="0"/>
                <w:sz w:val="22"/>
              </w:rPr>
            </w:pPr>
          </w:p>
        </w:tc>
        <w:tc>
          <w:tcPr>
            <w:tcW w:w="4548" w:type="dxa"/>
            <w:noWrap w:val="0"/>
            <w:vAlign w:val="top"/>
          </w:tcPr>
          <w:p w14:paraId="11E38E03">
            <w:pPr>
              <w:widowControl/>
              <w:jc w:val="left"/>
              <w:rPr>
                <w:rFonts w:eastAsia="Times New Roman"/>
                <w:color w:val="000000"/>
                <w:kern w:val="0"/>
                <w:sz w:val="22"/>
              </w:rPr>
            </w:pPr>
          </w:p>
        </w:tc>
        <w:tc>
          <w:tcPr>
            <w:tcW w:w="882" w:type="dxa"/>
            <w:noWrap/>
            <w:vAlign w:val="top"/>
          </w:tcPr>
          <w:p w14:paraId="625E7938">
            <w:pPr>
              <w:widowControl/>
              <w:jc w:val="left"/>
              <w:rPr>
                <w:rFonts w:ascii="宋体" w:cs="宋体"/>
                <w:color w:val="000000"/>
                <w:kern w:val="0"/>
                <w:sz w:val="22"/>
              </w:rPr>
            </w:pPr>
            <w:r>
              <w:rPr>
                <w:rFonts w:ascii="宋体" w:hAnsi="宋体" w:cs="宋体"/>
                <w:color w:val="000000"/>
                <w:kern w:val="0"/>
                <w:sz w:val="22"/>
              </w:rPr>
              <w:t>3214*</w:t>
            </w:r>
          </w:p>
        </w:tc>
        <w:tc>
          <w:tcPr>
            <w:tcW w:w="3211" w:type="dxa"/>
            <w:noWrap w:val="0"/>
            <w:vAlign w:val="top"/>
          </w:tcPr>
          <w:p w14:paraId="4A797870">
            <w:pPr>
              <w:widowControl/>
              <w:jc w:val="left"/>
              <w:rPr>
                <w:rFonts w:ascii="宋体" w:cs="宋体"/>
                <w:color w:val="000000"/>
                <w:kern w:val="0"/>
                <w:sz w:val="22"/>
              </w:rPr>
            </w:pPr>
            <w:r>
              <w:rPr>
                <w:rFonts w:hint="eastAsia" w:ascii="宋体" w:hAnsi="宋体" w:cs="宋体"/>
                <w:color w:val="000000"/>
                <w:kern w:val="0"/>
                <w:sz w:val="22"/>
              </w:rPr>
              <w:t>锡冶炼</w:t>
            </w:r>
          </w:p>
        </w:tc>
      </w:tr>
      <w:tr w14:paraId="51F2D09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33E6E94">
            <w:pPr>
              <w:widowControl/>
              <w:jc w:val="left"/>
              <w:rPr>
                <w:rFonts w:ascii="宋体" w:cs="宋体"/>
                <w:color w:val="000000"/>
                <w:kern w:val="0"/>
                <w:sz w:val="22"/>
              </w:rPr>
            </w:pPr>
          </w:p>
        </w:tc>
        <w:tc>
          <w:tcPr>
            <w:tcW w:w="4548" w:type="dxa"/>
            <w:noWrap w:val="0"/>
            <w:vAlign w:val="top"/>
          </w:tcPr>
          <w:p w14:paraId="5AB4190F">
            <w:pPr>
              <w:widowControl/>
              <w:jc w:val="left"/>
              <w:rPr>
                <w:rFonts w:eastAsia="Times New Roman"/>
                <w:color w:val="000000"/>
                <w:kern w:val="0"/>
                <w:sz w:val="22"/>
              </w:rPr>
            </w:pPr>
          </w:p>
        </w:tc>
        <w:tc>
          <w:tcPr>
            <w:tcW w:w="882" w:type="dxa"/>
            <w:noWrap/>
            <w:vAlign w:val="top"/>
          </w:tcPr>
          <w:p w14:paraId="1BAE1302">
            <w:pPr>
              <w:widowControl/>
              <w:jc w:val="left"/>
              <w:rPr>
                <w:rFonts w:ascii="宋体" w:cs="宋体"/>
                <w:color w:val="000000"/>
                <w:kern w:val="0"/>
                <w:sz w:val="22"/>
              </w:rPr>
            </w:pPr>
            <w:r>
              <w:rPr>
                <w:rFonts w:ascii="宋体" w:hAnsi="宋体" w:cs="宋体"/>
                <w:color w:val="000000"/>
                <w:kern w:val="0"/>
                <w:sz w:val="22"/>
              </w:rPr>
              <w:t>3215*</w:t>
            </w:r>
          </w:p>
        </w:tc>
        <w:tc>
          <w:tcPr>
            <w:tcW w:w="3211" w:type="dxa"/>
            <w:noWrap w:val="0"/>
            <w:vAlign w:val="top"/>
          </w:tcPr>
          <w:p w14:paraId="04B71FDA">
            <w:pPr>
              <w:widowControl/>
              <w:jc w:val="left"/>
              <w:rPr>
                <w:rFonts w:ascii="宋体" w:cs="宋体"/>
                <w:color w:val="000000"/>
                <w:kern w:val="0"/>
                <w:sz w:val="22"/>
              </w:rPr>
            </w:pPr>
            <w:r>
              <w:rPr>
                <w:rFonts w:hint="eastAsia" w:ascii="宋体" w:hAnsi="宋体" w:cs="宋体"/>
                <w:color w:val="000000"/>
                <w:kern w:val="0"/>
                <w:sz w:val="22"/>
              </w:rPr>
              <w:t>锑冶炼</w:t>
            </w:r>
          </w:p>
        </w:tc>
      </w:tr>
      <w:tr w14:paraId="57BDA0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3A0E4DF">
            <w:pPr>
              <w:widowControl/>
              <w:jc w:val="left"/>
              <w:rPr>
                <w:rFonts w:ascii="宋体" w:cs="宋体"/>
                <w:color w:val="000000"/>
                <w:kern w:val="0"/>
                <w:sz w:val="22"/>
              </w:rPr>
            </w:pPr>
          </w:p>
        </w:tc>
        <w:tc>
          <w:tcPr>
            <w:tcW w:w="4548" w:type="dxa"/>
            <w:noWrap w:val="0"/>
            <w:vAlign w:val="top"/>
          </w:tcPr>
          <w:p w14:paraId="49063B98">
            <w:pPr>
              <w:widowControl/>
              <w:jc w:val="left"/>
              <w:rPr>
                <w:rFonts w:eastAsia="Times New Roman"/>
                <w:color w:val="000000"/>
                <w:kern w:val="0"/>
                <w:sz w:val="22"/>
              </w:rPr>
            </w:pPr>
          </w:p>
        </w:tc>
        <w:tc>
          <w:tcPr>
            <w:tcW w:w="882" w:type="dxa"/>
            <w:noWrap/>
            <w:vAlign w:val="top"/>
          </w:tcPr>
          <w:p w14:paraId="57C6BEF3">
            <w:pPr>
              <w:widowControl/>
              <w:jc w:val="left"/>
              <w:rPr>
                <w:rFonts w:ascii="宋体" w:cs="宋体"/>
                <w:color w:val="000000"/>
                <w:kern w:val="0"/>
                <w:sz w:val="22"/>
              </w:rPr>
            </w:pPr>
            <w:r>
              <w:rPr>
                <w:rFonts w:ascii="宋体" w:hAnsi="宋体" w:cs="宋体"/>
                <w:color w:val="000000"/>
                <w:kern w:val="0"/>
                <w:sz w:val="22"/>
              </w:rPr>
              <w:t>3216*</w:t>
            </w:r>
          </w:p>
        </w:tc>
        <w:tc>
          <w:tcPr>
            <w:tcW w:w="3211" w:type="dxa"/>
            <w:noWrap w:val="0"/>
            <w:vAlign w:val="top"/>
          </w:tcPr>
          <w:p w14:paraId="242CC6B6">
            <w:pPr>
              <w:widowControl/>
              <w:jc w:val="left"/>
              <w:rPr>
                <w:rFonts w:ascii="宋体" w:cs="宋体"/>
                <w:color w:val="000000"/>
                <w:kern w:val="0"/>
                <w:sz w:val="22"/>
              </w:rPr>
            </w:pPr>
            <w:r>
              <w:rPr>
                <w:rFonts w:hint="eastAsia" w:ascii="宋体" w:hAnsi="宋体" w:cs="宋体"/>
                <w:color w:val="000000"/>
                <w:kern w:val="0"/>
                <w:sz w:val="22"/>
              </w:rPr>
              <w:t>铝冶炼</w:t>
            </w:r>
          </w:p>
        </w:tc>
      </w:tr>
      <w:tr w14:paraId="5C35CF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91B5179">
            <w:pPr>
              <w:widowControl/>
              <w:jc w:val="left"/>
              <w:rPr>
                <w:rFonts w:ascii="宋体" w:cs="宋体"/>
                <w:color w:val="000000"/>
                <w:kern w:val="0"/>
                <w:sz w:val="22"/>
              </w:rPr>
            </w:pPr>
          </w:p>
        </w:tc>
        <w:tc>
          <w:tcPr>
            <w:tcW w:w="4548" w:type="dxa"/>
            <w:noWrap w:val="0"/>
            <w:vAlign w:val="top"/>
          </w:tcPr>
          <w:p w14:paraId="497196B6">
            <w:pPr>
              <w:widowControl/>
              <w:jc w:val="left"/>
              <w:rPr>
                <w:rFonts w:eastAsia="Times New Roman"/>
                <w:color w:val="000000"/>
                <w:kern w:val="0"/>
                <w:sz w:val="22"/>
              </w:rPr>
            </w:pPr>
          </w:p>
        </w:tc>
        <w:tc>
          <w:tcPr>
            <w:tcW w:w="882" w:type="dxa"/>
            <w:noWrap/>
            <w:vAlign w:val="top"/>
          </w:tcPr>
          <w:p w14:paraId="178F48F7">
            <w:pPr>
              <w:widowControl/>
              <w:jc w:val="left"/>
              <w:rPr>
                <w:rFonts w:ascii="宋体" w:cs="宋体"/>
                <w:color w:val="000000"/>
                <w:kern w:val="0"/>
                <w:sz w:val="22"/>
              </w:rPr>
            </w:pPr>
            <w:r>
              <w:rPr>
                <w:rFonts w:ascii="宋体" w:hAnsi="宋体" w:cs="宋体"/>
                <w:color w:val="000000"/>
                <w:kern w:val="0"/>
                <w:sz w:val="22"/>
              </w:rPr>
              <w:t>3219*</w:t>
            </w:r>
          </w:p>
        </w:tc>
        <w:tc>
          <w:tcPr>
            <w:tcW w:w="3211" w:type="dxa"/>
            <w:noWrap w:val="0"/>
            <w:vAlign w:val="top"/>
          </w:tcPr>
          <w:p w14:paraId="2792437A">
            <w:pPr>
              <w:widowControl/>
              <w:jc w:val="left"/>
              <w:rPr>
                <w:rFonts w:ascii="宋体" w:cs="宋体"/>
                <w:color w:val="000000"/>
                <w:kern w:val="0"/>
                <w:sz w:val="22"/>
              </w:rPr>
            </w:pPr>
            <w:r>
              <w:rPr>
                <w:rFonts w:hint="eastAsia" w:ascii="宋体" w:hAnsi="宋体" w:cs="宋体"/>
                <w:color w:val="000000"/>
                <w:kern w:val="0"/>
                <w:sz w:val="22"/>
              </w:rPr>
              <w:t>其他常用有色金属冶炼</w:t>
            </w:r>
          </w:p>
        </w:tc>
      </w:tr>
      <w:tr w14:paraId="59AE0B8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A69F7A9">
            <w:pPr>
              <w:widowControl/>
              <w:jc w:val="left"/>
              <w:rPr>
                <w:rFonts w:ascii="宋体" w:cs="宋体"/>
                <w:color w:val="000000"/>
                <w:kern w:val="0"/>
                <w:sz w:val="22"/>
              </w:rPr>
            </w:pPr>
          </w:p>
        </w:tc>
        <w:tc>
          <w:tcPr>
            <w:tcW w:w="4548" w:type="dxa"/>
            <w:noWrap w:val="0"/>
            <w:vAlign w:val="top"/>
          </w:tcPr>
          <w:p w14:paraId="297911D4">
            <w:pPr>
              <w:widowControl/>
              <w:jc w:val="left"/>
              <w:rPr>
                <w:rFonts w:eastAsia="Times New Roman"/>
                <w:color w:val="000000"/>
                <w:kern w:val="0"/>
                <w:sz w:val="22"/>
              </w:rPr>
            </w:pPr>
          </w:p>
        </w:tc>
        <w:tc>
          <w:tcPr>
            <w:tcW w:w="882" w:type="dxa"/>
            <w:noWrap/>
            <w:vAlign w:val="top"/>
          </w:tcPr>
          <w:p w14:paraId="7DE38C94">
            <w:pPr>
              <w:widowControl/>
              <w:jc w:val="left"/>
              <w:rPr>
                <w:rFonts w:ascii="宋体" w:cs="宋体"/>
                <w:color w:val="000000"/>
                <w:kern w:val="0"/>
                <w:sz w:val="22"/>
              </w:rPr>
            </w:pPr>
            <w:r>
              <w:rPr>
                <w:rFonts w:ascii="宋体" w:hAnsi="宋体" w:cs="宋体"/>
                <w:color w:val="000000"/>
                <w:kern w:val="0"/>
                <w:sz w:val="22"/>
              </w:rPr>
              <w:t>3231*</w:t>
            </w:r>
          </w:p>
        </w:tc>
        <w:tc>
          <w:tcPr>
            <w:tcW w:w="3211" w:type="dxa"/>
            <w:noWrap w:val="0"/>
            <w:vAlign w:val="top"/>
          </w:tcPr>
          <w:p w14:paraId="5F87D38A">
            <w:pPr>
              <w:widowControl/>
              <w:jc w:val="left"/>
              <w:rPr>
                <w:rFonts w:ascii="宋体" w:cs="宋体"/>
                <w:color w:val="000000"/>
                <w:kern w:val="0"/>
                <w:sz w:val="22"/>
              </w:rPr>
            </w:pPr>
            <w:r>
              <w:rPr>
                <w:rFonts w:hint="eastAsia" w:ascii="宋体" w:hAnsi="宋体" w:cs="宋体"/>
                <w:color w:val="000000"/>
                <w:kern w:val="0"/>
                <w:sz w:val="22"/>
              </w:rPr>
              <w:t>钨钼冶炼</w:t>
            </w:r>
          </w:p>
        </w:tc>
      </w:tr>
      <w:tr w14:paraId="446E75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2D3899A">
            <w:pPr>
              <w:widowControl/>
              <w:jc w:val="left"/>
              <w:rPr>
                <w:rFonts w:ascii="宋体" w:cs="宋体"/>
                <w:color w:val="000000"/>
                <w:kern w:val="0"/>
                <w:sz w:val="22"/>
              </w:rPr>
            </w:pPr>
          </w:p>
        </w:tc>
        <w:tc>
          <w:tcPr>
            <w:tcW w:w="4548" w:type="dxa"/>
            <w:noWrap w:val="0"/>
            <w:vAlign w:val="top"/>
          </w:tcPr>
          <w:p w14:paraId="70ED3A5C">
            <w:pPr>
              <w:widowControl/>
              <w:jc w:val="left"/>
              <w:rPr>
                <w:rFonts w:eastAsia="Times New Roman"/>
                <w:color w:val="000000"/>
                <w:kern w:val="0"/>
                <w:sz w:val="22"/>
              </w:rPr>
            </w:pPr>
          </w:p>
        </w:tc>
        <w:tc>
          <w:tcPr>
            <w:tcW w:w="882" w:type="dxa"/>
            <w:noWrap/>
            <w:vAlign w:val="top"/>
          </w:tcPr>
          <w:p w14:paraId="11E97294">
            <w:pPr>
              <w:widowControl/>
              <w:jc w:val="left"/>
              <w:rPr>
                <w:rFonts w:ascii="宋体" w:cs="宋体"/>
                <w:color w:val="000000"/>
                <w:kern w:val="0"/>
                <w:sz w:val="22"/>
              </w:rPr>
            </w:pPr>
            <w:r>
              <w:rPr>
                <w:rFonts w:ascii="宋体" w:hAnsi="宋体" w:cs="宋体"/>
                <w:color w:val="000000"/>
                <w:kern w:val="0"/>
                <w:sz w:val="22"/>
              </w:rPr>
              <w:t>3239*</w:t>
            </w:r>
          </w:p>
        </w:tc>
        <w:tc>
          <w:tcPr>
            <w:tcW w:w="3211" w:type="dxa"/>
            <w:noWrap w:val="0"/>
            <w:vAlign w:val="top"/>
          </w:tcPr>
          <w:p w14:paraId="1CBE0E3C">
            <w:pPr>
              <w:widowControl/>
              <w:jc w:val="left"/>
              <w:rPr>
                <w:rFonts w:ascii="宋体" w:cs="宋体"/>
                <w:color w:val="000000"/>
                <w:kern w:val="0"/>
                <w:sz w:val="22"/>
              </w:rPr>
            </w:pPr>
            <w:r>
              <w:rPr>
                <w:rFonts w:hint="eastAsia" w:ascii="宋体" w:hAnsi="宋体" w:cs="宋体"/>
                <w:color w:val="000000"/>
                <w:kern w:val="0"/>
                <w:sz w:val="22"/>
              </w:rPr>
              <w:t>其他稀有金属冶炼</w:t>
            </w:r>
          </w:p>
        </w:tc>
      </w:tr>
      <w:tr w14:paraId="30C2FC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848E15C">
            <w:pPr>
              <w:widowControl/>
              <w:jc w:val="left"/>
              <w:rPr>
                <w:rFonts w:ascii="宋体" w:cs="宋体"/>
                <w:color w:val="000000"/>
                <w:kern w:val="0"/>
                <w:sz w:val="22"/>
              </w:rPr>
            </w:pPr>
            <w:r>
              <w:rPr>
                <w:rFonts w:ascii="宋体" w:hAnsi="宋体" w:cs="宋体"/>
                <w:color w:val="000000"/>
                <w:kern w:val="0"/>
                <w:sz w:val="22"/>
              </w:rPr>
              <w:t>3.2.9.2</w:t>
            </w:r>
          </w:p>
        </w:tc>
        <w:tc>
          <w:tcPr>
            <w:tcW w:w="4548" w:type="dxa"/>
            <w:noWrap w:val="0"/>
            <w:vAlign w:val="top"/>
          </w:tcPr>
          <w:p w14:paraId="240B3050">
            <w:pPr>
              <w:widowControl/>
              <w:jc w:val="left"/>
              <w:rPr>
                <w:rFonts w:ascii="宋体" w:cs="宋体"/>
                <w:color w:val="000000"/>
                <w:kern w:val="0"/>
                <w:sz w:val="22"/>
              </w:rPr>
            </w:pPr>
            <w:r>
              <w:rPr>
                <w:rFonts w:hint="eastAsia" w:ascii="宋体" w:hAnsi="宋体" w:cs="宋体"/>
                <w:color w:val="000000"/>
                <w:kern w:val="0"/>
                <w:sz w:val="22"/>
              </w:rPr>
              <w:t>高性能靶材制造</w:t>
            </w:r>
          </w:p>
        </w:tc>
        <w:tc>
          <w:tcPr>
            <w:tcW w:w="882" w:type="dxa"/>
            <w:noWrap/>
            <w:vAlign w:val="top"/>
          </w:tcPr>
          <w:p w14:paraId="49FA3896">
            <w:pPr>
              <w:widowControl/>
              <w:jc w:val="left"/>
              <w:rPr>
                <w:rFonts w:ascii="宋体" w:cs="宋体"/>
                <w:color w:val="000000"/>
                <w:kern w:val="0"/>
                <w:sz w:val="22"/>
              </w:rPr>
            </w:pPr>
            <w:r>
              <w:rPr>
                <w:rFonts w:ascii="宋体" w:hAnsi="宋体" w:cs="宋体"/>
                <w:color w:val="000000"/>
                <w:kern w:val="0"/>
                <w:sz w:val="22"/>
              </w:rPr>
              <w:t>3985*</w:t>
            </w:r>
          </w:p>
        </w:tc>
        <w:tc>
          <w:tcPr>
            <w:tcW w:w="3211" w:type="dxa"/>
            <w:noWrap w:val="0"/>
            <w:vAlign w:val="top"/>
          </w:tcPr>
          <w:p w14:paraId="11813589">
            <w:pPr>
              <w:widowControl/>
              <w:jc w:val="left"/>
              <w:rPr>
                <w:rFonts w:ascii="宋体" w:cs="宋体"/>
                <w:color w:val="000000"/>
                <w:kern w:val="0"/>
                <w:sz w:val="22"/>
              </w:rPr>
            </w:pPr>
            <w:r>
              <w:rPr>
                <w:rFonts w:hint="eastAsia" w:ascii="宋体" w:hAnsi="宋体" w:cs="宋体"/>
                <w:color w:val="000000"/>
                <w:kern w:val="0"/>
                <w:sz w:val="22"/>
              </w:rPr>
              <w:t>电子专用材料制造</w:t>
            </w:r>
          </w:p>
        </w:tc>
      </w:tr>
      <w:tr w14:paraId="585B7B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C18E3E4">
            <w:pPr>
              <w:widowControl/>
              <w:jc w:val="left"/>
              <w:rPr>
                <w:rFonts w:ascii="宋体" w:cs="宋体"/>
                <w:color w:val="000000"/>
                <w:kern w:val="0"/>
                <w:sz w:val="22"/>
              </w:rPr>
            </w:pPr>
            <w:r>
              <w:rPr>
                <w:rFonts w:ascii="宋体" w:hAnsi="宋体" w:cs="宋体"/>
                <w:color w:val="000000"/>
                <w:kern w:val="0"/>
                <w:sz w:val="22"/>
              </w:rPr>
              <w:t>3.2.9.3</w:t>
            </w:r>
          </w:p>
        </w:tc>
        <w:tc>
          <w:tcPr>
            <w:tcW w:w="4548" w:type="dxa"/>
            <w:noWrap w:val="0"/>
            <w:vAlign w:val="top"/>
          </w:tcPr>
          <w:p w14:paraId="578BA337">
            <w:pPr>
              <w:widowControl/>
              <w:jc w:val="left"/>
              <w:rPr>
                <w:rFonts w:ascii="宋体" w:cs="宋体"/>
                <w:color w:val="000000"/>
                <w:kern w:val="0"/>
                <w:sz w:val="22"/>
              </w:rPr>
            </w:pPr>
            <w:r>
              <w:rPr>
                <w:rFonts w:hint="eastAsia" w:ascii="宋体" w:hAnsi="宋体" w:cs="宋体"/>
                <w:color w:val="000000"/>
                <w:kern w:val="0"/>
                <w:sz w:val="22"/>
              </w:rPr>
              <w:t>粉末、泡沫及多孔材料制造</w:t>
            </w:r>
          </w:p>
        </w:tc>
        <w:tc>
          <w:tcPr>
            <w:tcW w:w="882" w:type="dxa"/>
            <w:noWrap/>
            <w:vAlign w:val="top"/>
          </w:tcPr>
          <w:p w14:paraId="542F132B">
            <w:pPr>
              <w:widowControl/>
              <w:jc w:val="left"/>
              <w:rPr>
                <w:rFonts w:ascii="宋体" w:hAnsi="宋体" w:cs="宋体"/>
                <w:color w:val="000000"/>
                <w:kern w:val="0"/>
                <w:sz w:val="22"/>
              </w:rPr>
            </w:pPr>
            <w:r>
              <w:rPr>
                <w:rFonts w:ascii="宋体" w:hAnsi="宋体" w:cs="宋体"/>
                <w:color w:val="000000"/>
                <w:kern w:val="0"/>
                <w:sz w:val="22"/>
              </w:rPr>
              <w:t>3130*</w:t>
            </w:r>
          </w:p>
        </w:tc>
        <w:tc>
          <w:tcPr>
            <w:tcW w:w="3211" w:type="dxa"/>
            <w:noWrap w:val="0"/>
            <w:vAlign w:val="top"/>
          </w:tcPr>
          <w:p w14:paraId="183C721F">
            <w:pPr>
              <w:widowControl/>
              <w:jc w:val="left"/>
              <w:rPr>
                <w:rFonts w:ascii="宋体" w:hAnsi="宋体" w:cs="宋体"/>
                <w:color w:val="000000"/>
                <w:kern w:val="0"/>
                <w:sz w:val="22"/>
              </w:rPr>
            </w:pPr>
            <w:r>
              <w:rPr>
                <w:rFonts w:hint="eastAsia" w:ascii="宋体" w:hAnsi="宋体" w:cs="宋体"/>
                <w:color w:val="000000"/>
                <w:kern w:val="0"/>
                <w:sz w:val="22"/>
              </w:rPr>
              <w:t>钢</w:t>
            </w:r>
            <w:r>
              <w:rPr>
                <w:rFonts w:ascii="宋体" w:hAnsi="宋体" w:cs="宋体"/>
                <w:color w:val="000000"/>
                <w:kern w:val="0"/>
                <w:sz w:val="22"/>
              </w:rPr>
              <w:t>压延加工</w:t>
            </w:r>
          </w:p>
        </w:tc>
      </w:tr>
      <w:tr w14:paraId="26CC5D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E670EC6">
            <w:pPr>
              <w:widowControl/>
              <w:jc w:val="left"/>
              <w:rPr>
                <w:rFonts w:ascii="宋体" w:hAnsi="宋体" w:cs="宋体"/>
                <w:color w:val="000000"/>
                <w:kern w:val="0"/>
                <w:sz w:val="22"/>
              </w:rPr>
            </w:pPr>
          </w:p>
        </w:tc>
        <w:tc>
          <w:tcPr>
            <w:tcW w:w="4548" w:type="dxa"/>
            <w:noWrap w:val="0"/>
            <w:vAlign w:val="top"/>
          </w:tcPr>
          <w:p w14:paraId="7A1E6835">
            <w:pPr>
              <w:widowControl/>
              <w:jc w:val="left"/>
              <w:rPr>
                <w:rFonts w:ascii="宋体" w:hAnsi="宋体" w:cs="宋体"/>
                <w:color w:val="000000"/>
                <w:kern w:val="0"/>
                <w:sz w:val="22"/>
              </w:rPr>
            </w:pPr>
          </w:p>
        </w:tc>
        <w:tc>
          <w:tcPr>
            <w:tcW w:w="882" w:type="dxa"/>
            <w:noWrap/>
            <w:vAlign w:val="top"/>
          </w:tcPr>
          <w:p w14:paraId="14955CEA">
            <w:pPr>
              <w:widowControl/>
              <w:jc w:val="left"/>
              <w:rPr>
                <w:rFonts w:ascii="宋体" w:cs="宋体"/>
                <w:color w:val="000000"/>
                <w:kern w:val="0"/>
                <w:sz w:val="22"/>
              </w:rPr>
            </w:pPr>
            <w:r>
              <w:rPr>
                <w:rFonts w:ascii="宋体" w:hAnsi="宋体" w:cs="宋体"/>
                <w:color w:val="000000"/>
                <w:kern w:val="0"/>
                <w:sz w:val="22"/>
              </w:rPr>
              <w:t>3240*</w:t>
            </w:r>
          </w:p>
        </w:tc>
        <w:tc>
          <w:tcPr>
            <w:tcW w:w="3211" w:type="dxa"/>
            <w:noWrap w:val="0"/>
            <w:vAlign w:val="top"/>
          </w:tcPr>
          <w:p w14:paraId="32EEA174">
            <w:pPr>
              <w:widowControl/>
              <w:jc w:val="left"/>
              <w:rPr>
                <w:rFonts w:ascii="宋体" w:cs="宋体"/>
                <w:color w:val="000000"/>
                <w:kern w:val="0"/>
                <w:sz w:val="22"/>
              </w:rPr>
            </w:pPr>
            <w:r>
              <w:rPr>
                <w:rFonts w:hint="eastAsia" w:ascii="宋体" w:hAnsi="宋体" w:cs="宋体"/>
                <w:color w:val="000000"/>
                <w:kern w:val="0"/>
                <w:sz w:val="22"/>
              </w:rPr>
              <w:t>有色金属合金制造</w:t>
            </w:r>
          </w:p>
        </w:tc>
      </w:tr>
      <w:tr w14:paraId="2AADE9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3FBEADF">
            <w:pPr>
              <w:widowControl/>
              <w:jc w:val="left"/>
              <w:rPr>
                <w:rFonts w:ascii="宋体" w:hAnsi="宋体" w:cs="宋体"/>
                <w:color w:val="000000"/>
                <w:kern w:val="0"/>
                <w:sz w:val="22"/>
              </w:rPr>
            </w:pPr>
          </w:p>
        </w:tc>
        <w:tc>
          <w:tcPr>
            <w:tcW w:w="4548" w:type="dxa"/>
            <w:noWrap w:val="0"/>
            <w:vAlign w:val="top"/>
          </w:tcPr>
          <w:p w14:paraId="2A21DD49">
            <w:pPr>
              <w:widowControl/>
              <w:jc w:val="left"/>
              <w:rPr>
                <w:rFonts w:ascii="宋体" w:hAnsi="宋体" w:cs="宋体"/>
                <w:color w:val="000000"/>
                <w:kern w:val="0"/>
                <w:sz w:val="22"/>
              </w:rPr>
            </w:pPr>
          </w:p>
        </w:tc>
        <w:tc>
          <w:tcPr>
            <w:tcW w:w="882" w:type="dxa"/>
            <w:noWrap/>
            <w:vAlign w:val="top"/>
          </w:tcPr>
          <w:p w14:paraId="09B241D4">
            <w:pPr>
              <w:widowControl/>
              <w:jc w:val="left"/>
              <w:rPr>
                <w:rFonts w:ascii="宋体" w:hAnsi="宋体" w:cs="宋体"/>
                <w:color w:val="000000"/>
                <w:kern w:val="0"/>
                <w:sz w:val="22"/>
              </w:rPr>
            </w:pPr>
            <w:r>
              <w:rPr>
                <w:rFonts w:ascii="宋体" w:hAnsi="宋体" w:cs="宋体"/>
                <w:color w:val="000000"/>
                <w:kern w:val="0"/>
                <w:sz w:val="22"/>
              </w:rPr>
              <w:t>3251*</w:t>
            </w:r>
          </w:p>
        </w:tc>
        <w:tc>
          <w:tcPr>
            <w:tcW w:w="3211" w:type="dxa"/>
            <w:noWrap w:val="0"/>
            <w:vAlign w:val="top"/>
          </w:tcPr>
          <w:p w14:paraId="5AA2AFD5">
            <w:pPr>
              <w:widowControl/>
              <w:jc w:val="left"/>
              <w:rPr>
                <w:rFonts w:ascii="宋体" w:hAnsi="宋体" w:cs="宋体"/>
                <w:color w:val="000000"/>
                <w:kern w:val="0"/>
                <w:sz w:val="22"/>
              </w:rPr>
            </w:pPr>
            <w:r>
              <w:rPr>
                <w:rFonts w:hint="eastAsia" w:ascii="宋体" w:hAnsi="宋体" w:cs="宋体"/>
                <w:color w:val="000000"/>
                <w:kern w:val="0"/>
                <w:sz w:val="22"/>
              </w:rPr>
              <w:t>铜压延加工</w:t>
            </w:r>
          </w:p>
        </w:tc>
      </w:tr>
      <w:tr w14:paraId="7EBD93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124372D">
            <w:pPr>
              <w:widowControl/>
              <w:jc w:val="left"/>
              <w:rPr>
                <w:rFonts w:ascii="宋体" w:hAnsi="宋体" w:cs="宋体"/>
                <w:color w:val="000000"/>
                <w:kern w:val="0"/>
                <w:sz w:val="22"/>
              </w:rPr>
            </w:pPr>
          </w:p>
        </w:tc>
        <w:tc>
          <w:tcPr>
            <w:tcW w:w="4548" w:type="dxa"/>
            <w:noWrap w:val="0"/>
            <w:vAlign w:val="top"/>
          </w:tcPr>
          <w:p w14:paraId="607DAF4D">
            <w:pPr>
              <w:widowControl/>
              <w:jc w:val="left"/>
              <w:rPr>
                <w:rFonts w:ascii="宋体" w:hAnsi="宋体" w:cs="宋体"/>
                <w:color w:val="000000"/>
                <w:kern w:val="0"/>
                <w:sz w:val="22"/>
              </w:rPr>
            </w:pPr>
          </w:p>
        </w:tc>
        <w:tc>
          <w:tcPr>
            <w:tcW w:w="882" w:type="dxa"/>
            <w:noWrap/>
            <w:vAlign w:val="top"/>
          </w:tcPr>
          <w:p w14:paraId="6B7E4293">
            <w:pPr>
              <w:widowControl/>
              <w:jc w:val="left"/>
              <w:rPr>
                <w:rFonts w:ascii="宋体" w:hAnsi="宋体" w:cs="宋体"/>
                <w:color w:val="000000"/>
                <w:kern w:val="0"/>
                <w:sz w:val="22"/>
              </w:rPr>
            </w:pPr>
            <w:r>
              <w:rPr>
                <w:rFonts w:ascii="宋体" w:hAnsi="宋体" w:cs="宋体"/>
                <w:color w:val="000000"/>
                <w:kern w:val="0"/>
                <w:sz w:val="22"/>
              </w:rPr>
              <w:t>3252*</w:t>
            </w:r>
          </w:p>
        </w:tc>
        <w:tc>
          <w:tcPr>
            <w:tcW w:w="3211" w:type="dxa"/>
            <w:noWrap w:val="0"/>
            <w:vAlign w:val="top"/>
          </w:tcPr>
          <w:p w14:paraId="4A7A74AD">
            <w:pPr>
              <w:widowControl/>
              <w:jc w:val="left"/>
              <w:rPr>
                <w:rFonts w:ascii="宋体" w:hAnsi="宋体" w:cs="宋体"/>
                <w:color w:val="000000"/>
                <w:kern w:val="0"/>
                <w:sz w:val="22"/>
              </w:rPr>
            </w:pPr>
            <w:r>
              <w:rPr>
                <w:rFonts w:hint="eastAsia" w:ascii="宋体" w:hAnsi="宋体" w:cs="宋体"/>
                <w:color w:val="000000"/>
                <w:kern w:val="0"/>
                <w:sz w:val="22"/>
              </w:rPr>
              <w:t>铝</w:t>
            </w:r>
            <w:r>
              <w:rPr>
                <w:rFonts w:ascii="宋体" w:hAnsi="宋体" w:cs="宋体"/>
                <w:color w:val="000000"/>
                <w:kern w:val="0"/>
                <w:sz w:val="22"/>
              </w:rPr>
              <w:t>压延加工</w:t>
            </w:r>
          </w:p>
        </w:tc>
      </w:tr>
      <w:tr w14:paraId="5367170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A7EA986">
            <w:pPr>
              <w:widowControl/>
              <w:jc w:val="left"/>
              <w:rPr>
                <w:rFonts w:ascii="宋体" w:hAnsi="宋体" w:cs="宋体"/>
                <w:color w:val="000000"/>
                <w:kern w:val="0"/>
                <w:sz w:val="22"/>
              </w:rPr>
            </w:pPr>
          </w:p>
        </w:tc>
        <w:tc>
          <w:tcPr>
            <w:tcW w:w="4548" w:type="dxa"/>
            <w:noWrap w:val="0"/>
            <w:vAlign w:val="top"/>
          </w:tcPr>
          <w:p w14:paraId="59065C14">
            <w:pPr>
              <w:widowControl/>
              <w:jc w:val="left"/>
              <w:rPr>
                <w:rFonts w:ascii="宋体" w:hAnsi="宋体" w:cs="宋体"/>
                <w:color w:val="000000"/>
                <w:kern w:val="0"/>
                <w:sz w:val="22"/>
              </w:rPr>
            </w:pPr>
          </w:p>
        </w:tc>
        <w:tc>
          <w:tcPr>
            <w:tcW w:w="882" w:type="dxa"/>
            <w:noWrap/>
            <w:vAlign w:val="top"/>
          </w:tcPr>
          <w:p w14:paraId="4F2C3BDA">
            <w:pPr>
              <w:widowControl/>
              <w:jc w:val="left"/>
              <w:rPr>
                <w:rFonts w:ascii="宋体" w:hAnsi="宋体" w:cs="宋体"/>
                <w:color w:val="000000"/>
                <w:kern w:val="0"/>
                <w:sz w:val="22"/>
              </w:rPr>
            </w:pPr>
            <w:r>
              <w:rPr>
                <w:rFonts w:ascii="宋体" w:hAnsi="宋体" w:cs="宋体"/>
                <w:color w:val="000000"/>
                <w:kern w:val="0"/>
                <w:sz w:val="22"/>
              </w:rPr>
              <w:t>3259*</w:t>
            </w:r>
          </w:p>
        </w:tc>
        <w:tc>
          <w:tcPr>
            <w:tcW w:w="3211" w:type="dxa"/>
            <w:noWrap w:val="0"/>
            <w:vAlign w:val="top"/>
          </w:tcPr>
          <w:p w14:paraId="7D609636">
            <w:pPr>
              <w:widowControl/>
              <w:jc w:val="left"/>
              <w:rPr>
                <w:rFonts w:ascii="宋体" w:hAnsi="宋体" w:cs="宋体"/>
                <w:color w:val="000000"/>
                <w:kern w:val="0"/>
                <w:sz w:val="22"/>
              </w:rPr>
            </w:pPr>
            <w:r>
              <w:rPr>
                <w:rFonts w:hint="eastAsia" w:ascii="宋体" w:hAnsi="宋体" w:cs="宋体"/>
                <w:color w:val="000000"/>
                <w:kern w:val="0"/>
                <w:sz w:val="22"/>
              </w:rPr>
              <w:t>其他</w:t>
            </w:r>
            <w:r>
              <w:rPr>
                <w:rFonts w:ascii="宋体" w:hAnsi="宋体" w:cs="宋体"/>
                <w:color w:val="000000"/>
                <w:kern w:val="0"/>
                <w:sz w:val="22"/>
              </w:rPr>
              <w:t>有色金属压延加工</w:t>
            </w:r>
          </w:p>
        </w:tc>
      </w:tr>
      <w:tr w14:paraId="2C5FEB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AC70493">
            <w:pPr>
              <w:widowControl/>
              <w:jc w:val="left"/>
              <w:rPr>
                <w:rFonts w:ascii="宋体" w:cs="宋体"/>
                <w:color w:val="000000"/>
                <w:kern w:val="0"/>
                <w:sz w:val="22"/>
              </w:rPr>
            </w:pPr>
            <w:r>
              <w:rPr>
                <w:rFonts w:ascii="宋体" w:hAnsi="宋体" w:cs="宋体"/>
                <w:color w:val="000000"/>
                <w:kern w:val="0"/>
                <w:sz w:val="22"/>
              </w:rPr>
              <w:t>3.2.9.4</w:t>
            </w:r>
          </w:p>
        </w:tc>
        <w:tc>
          <w:tcPr>
            <w:tcW w:w="4548" w:type="dxa"/>
            <w:noWrap w:val="0"/>
            <w:vAlign w:val="top"/>
          </w:tcPr>
          <w:p w14:paraId="625CF81A">
            <w:pPr>
              <w:widowControl/>
              <w:jc w:val="left"/>
              <w:rPr>
                <w:rFonts w:ascii="宋体" w:cs="宋体"/>
                <w:color w:val="000000"/>
                <w:kern w:val="0"/>
                <w:sz w:val="22"/>
              </w:rPr>
            </w:pPr>
            <w:r>
              <w:rPr>
                <w:rFonts w:hint="eastAsia" w:ascii="宋体" w:hAnsi="宋体" w:cs="宋体"/>
                <w:color w:val="000000"/>
                <w:kern w:val="0"/>
                <w:sz w:val="22"/>
              </w:rPr>
              <w:t>稀有金属涂层材料制造</w:t>
            </w:r>
          </w:p>
        </w:tc>
        <w:tc>
          <w:tcPr>
            <w:tcW w:w="882" w:type="dxa"/>
            <w:noWrap/>
            <w:vAlign w:val="top"/>
          </w:tcPr>
          <w:p w14:paraId="665A361B">
            <w:pPr>
              <w:widowControl/>
              <w:jc w:val="left"/>
              <w:rPr>
                <w:rFonts w:ascii="宋体" w:cs="宋体"/>
                <w:color w:val="000000"/>
                <w:kern w:val="0"/>
                <w:sz w:val="22"/>
              </w:rPr>
            </w:pPr>
            <w:r>
              <w:rPr>
                <w:rFonts w:ascii="宋体" w:hAnsi="宋体" w:cs="宋体"/>
                <w:color w:val="000000"/>
                <w:kern w:val="0"/>
                <w:sz w:val="22"/>
              </w:rPr>
              <w:t>3240*</w:t>
            </w:r>
          </w:p>
        </w:tc>
        <w:tc>
          <w:tcPr>
            <w:tcW w:w="3211" w:type="dxa"/>
            <w:noWrap w:val="0"/>
            <w:vAlign w:val="top"/>
          </w:tcPr>
          <w:p w14:paraId="080EE3C5">
            <w:pPr>
              <w:widowControl/>
              <w:jc w:val="left"/>
              <w:rPr>
                <w:rFonts w:ascii="宋体" w:cs="宋体"/>
                <w:color w:val="000000"/>
                <w:kern w:val="0"/>
                <w:sz w:val="22"/>
              </w:rPr>
            </w:pPr>
            <w:r>
              <w:rPr>
                <w:rFonts w:hint="eastAsia" w:ascii="宋体" w:hAnsi="宋体" w:cs="宋体"/>
                <w:color w:val="000000"/>
                <w:kern w:val="0"/>
                <w:sz w:val="22"/>
              </w:rPr>
              <w:t>有色金属合金制造</w:t>
            </w:r>
          </w:p>
        </w:tc>
      </w:tr>
      <w:tr w14:paraId="6A3952C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FF44F35">
            <w:pPr>
              <w:widowControl/>
              <w:jc w:val="left"/>
              <w:rPr>
                <w:rFonts w:ascii="宋体" w:cs="宋体"/>
                <w:color w:val="000000"/>
                <w:kern w:val="0"/>
                <w:sz w:val="22"/>
              </w:rPr>
            </w:pPr>
            <w:r>
              <w:rPr>
                <w:rFonts w:ascii="宋体" w:hAnsi="宋体" w:cs="宋体"/>
                <w:color w:val="000000"/>
                <w:kern w:val="0"/>
                <w:sz w:val="22"/>
              </w:rPr>
              <w:t>3.2.9.5</w:t>
            </w:r>
          </w:p>
        </w:tc>
        <w:tc>
          <w:tcPr>
            <w:tcW w:w="4548" w:type="dxa"/>
            <w:noWrap w:val="0"/>
            <w:vAlign w:val="top"/>
          </w:tcPr>
          <w:p w14:paraId="50046265">
            <w:pPr>
              <w:widowControl/>
              <w:jc w:val="left"/>
              <w:rPr>
                <w:rFonts w:ascii="宋体" w:cs="宋体"/>
                <w:color w:val="000000"/>
                <w:kern w:val="0"/>
                <w:sz w:val="22"/>
              </w:rPr>
            </w:pPr>
            <w:r>
              <w:rPr>
                <w:rFonts w:hint="eastAsia" w:ascii="宋体" w:hAnsi="宋体" w:cs="宋体"/>
                <w:color w:val="000000"/>
                <w:kern w:val="0"/>
                <w:sz w:val="22"/>
              </w:rPr>
              <w:t>锑系催化、阻燃材料制造</w:t>
            </w:r>
          </w:p>
        </w:tc>
        <w:tc>
          <w:tcPr>
            <w:tcW w:w="882" w:type="dxa"/>
            <w:noWrap/>
            <w:vAlign w:val="top"/>
          </w:tcPr>
          <w:p w14:paraId="6C4ED6D8">
            <w:pPr>
              <w:widowControl/>
              <w:jc w:val="left"/>
              <w:rPr>
                <w:rFonts w:ascii="宋体" w:cs="宋体"/>
                <w:color w:val="000000"/>
                <w:kern w:val="0"/>
                <w:sz w:val="22"/>
              </w:rPr>
            </w:pPr>
            <w:r>
              <w:rPr>
                <w:rFonts w:ascii="宋体" w:hAnsi="宋体" w:cs="宋体"/>
                <w:color w:val="000000"/>
                <w:kern w:val="0"/>
                <w:sz w:val="22"/>
              </w:rPr>
              <w:t>2669*</w:t>
            </w:r>
          </w:p>
        </w:tc>
        <w:tc>
          <w:tcPr>
            <w:tcW w:w="3211" w:type="dxa"/>
            <w:noWrap w:val="0"/>
            <w:vAlign w:val="top"/>
          </w:tcPr>
          <w:p w14:paraId="2933B6F8">
            <w:pPr>
              <w:widowControl/>
              <w:jc w:val="left"/>
              <w:rPr>
                <w:rFonts w:ascii="宋体" w:cs="宋体"/>
                <w:color w:val="000000"/>
                <w:kern w:val="0"/>
                <w:sz w:val="22"/>
              </w:rPr>
            </w:pPr>
            <w:r>
              <w:rPr>
                <w:rFonts w:hint="eastAsia" w:ascii="宋体" w:hAnsi="宋体" w:cs="宋体"/>
                <w:color w:val="000000"/>
                <w:kern w:val="0"/>
                <w:sz w:val="22"/>
              </w:rPr>
              <w:t>其他专用</w:t>
            </w:r>
            <w:r>
              <w:rPr>
                <w:rFonts w:ascii="宋体" w:hAnsi="宋体" w:cs="宋体"/>
                <w:color w:val="000000"/>
                <w:kern w:val="0"/>
                <w:sz w:val="22"/>
              </w:rPr>
              <w:t>化学产品</w:t>
            </w:r>
            <w:r>
              <w:rPr>
                <w:rFonts w:hint="eastAsia" w:ascii="宋体" w:hAnsi="宋体" w:cs="宋体"/>
                <w:color w:val="000000"/>
                <w:kern w:val="0"/>
                <w:sz w:val="22"/>
              </w:rPr>
              <w:t>制造</w:t>
            </w:r>
          </w:p>
        </w:tc>
      </w:tr>
      <w:tr w14:paraId="79CAEF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2D22500">
            <w:pPr>
              <w:widowControl/>
              <w:jc w:val="left"/>
              <w:rPr>
                <w:rFonts w:ascii="宋体" w:cs="宋体"/>
                <w:color w:val="000000"/>
                <w:kern w:val="0"/>
                <w:sz w:val="22"/>
              </w:rPr>
            </w:pPr>
            <w:r>
              <w:rPr>
                <w:rFonts w:ascii="宋体" w:hAnsi="宋体" w:cs="宋体"/>
                <w:color w:val="000000"/>
                <w:kern w:val="0"/>
                <w:sz w:val="22"/>
              </w:rPr>
              <w:t>3.2.9.6</w:t>
            </w:r>
          </w:p>
        </w:tc>
        <w:tc>
          <w:tcPr>
            <w:tcW w:w="4548" w:type="dxa"/>
            <w:noWrap w:val="0"/>
            <w:vAlign w:val="top"/>
          </w:tcPr>
          <w:p w14:paraId="0E2669F7">
            <w:pPr>
              <w:widowControl/>
              <w:jc w:val="left"/>
              <w:rPr>
                <w:rFonts w:ascii="宋体" w:cs="宋体"/>
                <w:color w:val="000000"/>
                <w:kern w:val="0"/>
                <w:sz w:val="22"/>
              </w:rPr>
            </w:pPr>
            <w:r>
              <w:rPr>
                <w:rFonts w:hint="eastAsia" w:ascii="宋体" w:hAnsi="宋体" w:cs="宋体"/>
                <w:color w:val="000000"/>
                <w:kern w:val="0"/>
                <w:sz w:val="22"/>
              </w:rPr>
              <w:t>锡材料制造</w:t>
            </w:r>
          </w:p>
        </w:tc>
        <w:tc>
          <w:tcPr>
            <w:tcW w:w="882" w:type="dxa"/>
            <w:noWrap/>
            <w:vAlign w:val="top"/>
          </w:tcPr>
          <w:p w14:paraId="7353D64B">
            <w:pPr>
              <w:widowControl/>
              <w:jc w:val="left"/>
              <w:rPr>
                <w:rFonts w:ascii="宋体" w:cs="宋体"/>
                <w:color w:val="000000"/>
                <w:kern w:val="0"/>
                <w:sz w:val="22"/>
              </w:rPr>
            </w:pPr>
            <w:r>
              <w:rPr>
                <w:rFonts w:ascii="宋体" w:hAnsi="宋体" w:cs="宋体"/>
                <w:color w:val="000000"/>
                <w:kern w:val="0"/>
                <w:sz w:val="22"/>
              </w:rPr>
              <w:t>3259*</w:t>
            </w:r>
          </w:p>
        </w:tc>
        <w:tc>
          <w:tcPr>
            <w:tcW w:w="3211" w:type="dxa"/>
            <w:noWrap w:val="0"/>
            <w:vAlign w:val="top"/>
          </w:tcPr>
          <w:p w14:paraId="418D8C2F">
            <w:pPr>
              <w:widowControl/>
              <w:jc w:val="left"/>
              <w:rPr>
                <w:rFonts w:ascii="宋体" w:cs="宋体"/>
                <w:color w:val="000000"/>
                <w:kern w:val="0"/>
                <w:sz w:val="22"/>
              </w:rPr>
            </w:pPr>
            <w:r>
              <w:rPr>
                <w:rFonts w:hint="eastAsia" w:ascii="宋体" w:hAnsi="宋体" w:cs="宋体"/>
                <w:color w:val="000000"/>
                <w:kern w:val="0"/>
                <w:sz w:val="22"/>
              </w:rPr>
              <w:t>其他有色金属压延加工</w:t>
            </w:r>
          </w:p>
        </w:tc>
      </w:tr>
      <w:tr w14:paraId="48DE61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EE64B73">
            <w:pPr>
              <w:widowControl/>
              <w:jc w:val="left"/>
              <w:rPr>
                <w:rFonts w:ascii="宋体" w:cs="宋体"/>
                <w:color w:val="000000"/>
                <w:kern w:val="0"/>
                <w:sz w:val="22"/>
              </w:rPr>
            </w:pPr>
            <w:r>
              <w:rPr>
                <w:rFonts w:ascii="宋体" w:hAnsi="宋体" w:cs="宋体"/>
                <w:color w:val="000000"/>
                <w:kern w:val="0"/>
                <w:sz w:val="22"/>
              </w:rPr>
              <w:t>3.2.9.7</w:t>
            </w:r>
          </w:p>
        </w:tc>
        <w:tc>
          <w:tcPr>
            <w:tcW w:w="4548" w:type="dxa"/>
            <w:noWrap w:val="0"/>
            <w:vAlign w:val="top"/>
          </w:tcPr>
          <w:p w14:paraId="4F0B4127">
            <w:pPr>
              <w:widowControl/>
              <w:jc w:val="left"/>
              <w:rPr>
                <w:rFonts w:ascii="宋体" w:cs="宋体"/>
                <w:color w:val="000000"/>
                <w:kern w:val="0"/>
                <w:sz w:val="22"/>
              </w:rPr>
            </w:pPr>
            <w:r>
              <w:rPr>
                <w:rFonts w:hint="eastAsia" w:ascii="宋体" w:hAnsi="宋体" w:cs="宋体"/>
                <w:color w:val="000000"/>
                <w:kern w:val="0"/>
                <w:sz w:val="22"/>
              </w:rPr>
              <w:t>锌及锌合金材料制造</w:t>
            </w:r>
          </w:p>
        </w:tc>
        <w:tc>
          <w:tcPr>
            <w:tcW w:w="882" w:type="dxa"/>
            <w:noWrap/>
            <w:vAlign w:val="top"/>
          </w:tcPr>
          <w:p w14:paraId="1377BB0F">
            <w:pPr>
              <w:widowControl/>
              <w:jc w:val="left"/>
              <w:rPr>
                <w:rFonts w:ascii="宋体" w:cs="宋体"/>
                <w:color w:val="000000"/>
                <w:kern w:val="0"/>
                <w:sz w:val="22"/>
              </w:rPr>
            </w:pPr>
            <w:r>
              <w:rPr>
                <w:rFonts w:ascii="宋体" w:hAnsi="宋体" w:cs="宋体"/>
                <w:color w:val="000000"/>
                <w:kern w:val="0"/>
                <w:sz w:val="22"/>
              </w:rPr>
              <w:t>3212*</w:t>
            </w:r>
          </w:p>
        </w:tc>
        <w:tc>
          <w:tcPr>
            <w:tcW w:w="3211" w:type="dxa"/>
            <w:noWrap w:val="0"/>
            <w:vAlign w:val="top"/>
          </w:tcPr>
          <w:p w14:paraId="7ABEC59E">
            <w:pPr>
              <w:widowControl/>
              <w:jc w:val="left"/>
              <w:rPr>
                <w:rFonts w:ascii="宋体" w:cs="宋体"/>
                <w:color w:val="000000"/>
                <w:kern w:val="0"/>
                <w:sz w:val="22"/>
              </w:rPr>
            </w:pPr>
            <w:r>
              <w:rPr>
                <w:rFonts w:hint="eastAsia" w:ascii="宋体" w:hAnsi="宋体" w:cs="宋体"/>
                <w:color w:val="000000"/>
                <w:kern w:val="0"/>
                <w:sz w:val="22"/>
              </w:rPr>
              <w:t>铅锌冶炼</w:t>
            </w:r>
          </w:p>
        </w:tc>
      </w:tr>
      <w:tr w14:paraId="3BAC4E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144AE44">
            <w:pPr>
              <w:widowControl/>
              <w:jc w:val="left"/>
              <w:rPr>
                <w:rFonts w:ascii="宋体" w:hAnsi="宋体" w:cs="宋体"/>
                <w:color w:val="000000"/>
                <w:kern w:val="0"/>
                <w:sz w:val="22"/>
              </w:rPr>
            </w:pPr>
            <w:r>
              <w:rPr>
                <w:rFonts w:ascii="宋体" w:hAnsi="宋体" w:cs="宋体"/>
                <w:color w:val="000000"/>
                <w:kern w:val="0"/>
                <w:sz w:val="22"/>
              </w:rPr>
              <w:t>3.2.9.8</w:t>
            </w:r>
          </w:p>
        </w:tc>
        <w:tc>
          <w:tcPr>
            <w:tcW w:w="4548" w:type="dxa"/>
            <w:noWrap w:val="0"/>
            <w:vAlign w:val="top"/>
          </w:tcPr>
          <w:p w14:paraId="0F7D7083">
            <w:pPr>
              <w:widowControl/>
              <w:jc w:val="left"/>
              <w:rPr>
                <w:rFonts w:ascii="宋体" w:cs="宋体"/>
                <w:color w:val="000000"/>
                <w:kern w:val="0"/>
                <w:sz w:val="22"/>
              </w:rPr>
            </w:pPr>
            <w:r>
              <w:rPr>
                <w:rFonts w:hint="eastAsia" w:ascii="宋体" w:hAnsi="宋体" w:cs="宋体"/>
                <w:color w:val="000000"/>
                <w:kern w:val="0"/>
                <w:sz w:val="22"/>
              </w:rPr>
              <w:t>薄膜材料（金属薄膜）制造</w:t>
            </w:r>
          </w:p>
        </w:tc>
        <w:tc>
          <w:tcPr>
            <w:tcW w:w="882" w:type="dxa"/>
            <w:noWrap/>
            <w:vAlign w:val="top"/>
          </w:tcPr>
          <w:p w14:paraId="039434C2">
            <w:pPr>
              <w:widowControl/>
              <w:jc w:val="left"/>
              <w:rPr>
                <w:rFonts w:ascii="宋体" w:cs="宋体"/>
                <w:color w:val="000000"/>
                <w:kern w:val="0"/>
                <w:sz w:val="22"/>
              </w:rPr>
            </w:pPr>
            <w:r>
              <w:rPr>
                <w:rFonts w:ascii="宋体" w:hAnsi="宋体" w:cs="宋体"/>
                <w:color w:val="000000"/>
                <w:kern w:val="0"/>
                <w:sz w:val="22"/>
              </w:rPr>
              <w:t>3259*</w:t>
            </w:r>
          </w:p>
        </w:tc>
        <w:tc>
          <w:tcPr>
            <w:tcW w:w="3211" w:type="dxa"/>
            <w:noWrap w:val="0"/>
            <w:vAlign w:val="top"/>
          </w:tcPr>
          <w:p w14:paraId="2B561B34">
            <w:pPr>
              <w:widowControl/>
              <w:jc w:val="left"/>
              <w:rPr>
                <w:rFonts w:ascii="宋体" w:cs="宋体"/>
                <w:color w:val="000000"/>
                <w:kern w:val="0"/>
                <w:sz w:val="22"/>
              </w:rPr>
            </w:pPr>
            <w:r>
              <w:rPr>
                <w:rFonts w:hint="eastAsia" w:ascii="宋体" w:hAnsi="宋体" w:cs="宋体"/>
                <w:color w:val="000000"/>
                <w:kern w:val="0"/>
                <w:sz w:val="22"/>
              </w:rPr>
              <w:t>其他有色金属压延加工</w:t>
            </w:r>
          </w:p>
        </w:tc>
      </w:tr>
      <w:tr w14:paraId="4734995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85DA69C">
            <w:pPr>
              <w:widowControl/>
              <w:jc w:val="left"/>
              <w:rPr>
                <w:rFonts w:ascii="宋体" w:cs="宋体"/>
                <w:color w:val="000000"/>
                <w:kern w:val="0"/>
                <w:sz w:val="22"/>
              </w:rPr>
            </w:pPr>
            <w:r>
              <w:rPr>
                <w:rFonts w:ascii="宋体" w:hAnsi="宋体" w:cs="宋体"/>
                <w:color w:val="000000"/>
                <w:kern w:val="0"/>
                <w:sz w:val="22"/>
              </w:rPr>
              <w:t>3.3</w:t>
            </w:r>
          </w:p>
        </w:tc>
        <w:tc>
          <w:tcPr>
            <w:tcW w:w="4548" w:type="dxa"/>
            <w:noWrap w:val="0"/>
            <w:vAlign w:val="top"/>
          </w:tcPr>
          <w:p w14:paraId="1CE2C970">
            <w:pPr>
              <w:widowControl/>
              <w:jc w:val="left"/>
              <w:rPr>
                <w:rFonts w:ascii="宋体" w:cs="宋体"/>
                <w:color w:val="000000"/>
                <w:kern w:val="0"/>
                <w:sz w:val="22"/>
              </w:rPr>
            </w:pPr>
            <w:r>
              <w:rPr>
                <w:rFonts w:hint="eastAsia" w:ascii="宋体" w:hAnsi="宋体" w:cs="宋体"/>
                <w:color w:val="000000"/>
                <w:kern w:val="0"/>
                <w:sz w:val="22"/>
              </w:rPr>
              <w:t>先进</w:t>
            </w:r>
            <w:r>
              <w:rPr>
                <w:rFonts w:ascii="宋体" w:hAnsi="宋体" w:cs="宋体"/>
                <w:color w:val="000000"/>
                <w:kern w:val="0"/>
                <w:sz w:val="22"/>
              </w:rPr>
              <w:t>石化</w:t>
            </w:r>
            <w:r>
              <w:rPr>
                <w:rFonts w:hint="eastAsia" w:ascii="宋体" w:hAnsi="宋体" w:cs="宋体"/>
                <w:color w:val="000000"/>
                <w:kern w:val="0"/>
                <w:sz w:val="22"/>
              </w:rPr>
              <w:t>化工新材料</w:t>
            </w:r>
          </w:p>
        </w:tc>
        <w:tc>
          <w:tcPr>
            <w:tcW w:w="882" w:type="dxa"/>
            <w:noWrap/>
            <w:vAlign w:val="top"/>
          </w:tcPr>
          <w:p w14:paraId="043A122E">
            <w:pPr>
              <w:widowControl/>
              <w:jc w:val="left"/>
              <w:rPr>
                <w:rFonts w:ascii="宋体" w:cs="宋体"/>
                <w:color w:val="000000"/>
                <w:kern w:val="0"/>
                <w:sz w:val="22"/>
              </w:rPr>
            </w:pPr>
          </w:p>
        </w:tc>
        <w:tc>
          <w:tcPr>
            <w:tcW w:w="3211" w:type="dxa"/>
            <w:noWrap w:val="0"/>
            <w:vAlign w:val="top"/>
          </w:tcPr>
          <w:p w14:paraId="35A037DC">
            <w:pPr>
              <w:widowControl/>
              <w:jc w:val="left"/>
              <w:rPr>
                <w:rFonts w:eastAsia="Times New Roman"/>
                <w:color w:val="000000"/>
                <w:kern w:val="0"/>
                <w:sz w:val="22"/>
              </w:rPr>
            </w:pPr>
          </w:p>
        </w:tc>
      </w:tr>
      <w:tr w14:paraId="1EAB14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8269420">
            <w:pPr>
              <w:widowControl/>
              <w:jc w:val="left"/>
              <w:rPr>
                <w:rFonts w:ascii="宋体" w:cs="宋体"/>
                <w:color w:val="000000"/>
                <w:kern w:val="0"/>
                <w:sz w:val="22"/>
              </w:rPr>
            </w:pPr>
            <w:r>
              <w:rPr>
                <w:rFonts w:ascii="宋体" w:hAnsi="宋体" w:cs="宋体"/>
                <w:color w:val="000000"/>
                <w:kern w:val="0"/>
                <w:sz w:val="22"/>
              </w:rPr>
              <w:t>3.3.1</w:t>
            </w:r>
          </w:p>
        </w:tc>
        <w:tc>
          <w:tcPr>
            <w:tcW w:w="4548" w:type="dxa"/>
            <w:noWrap w:val="0"/>
            <w:vAlign w:val="top"/>
          </w:tcPr>
          <w:p w14:paraId="4243E716">
            <w:pPr>
              <w:widowControl/>
              <w:jc w:val="left"/>
              <w:rPr>
                <w:rFonts w:ascii="宋体" w:cs="宋体"/>
                <w:color w:val="000000"/>
                <w:kern w:val="0"/>
                <w:sz w:val="22"/>
              </w:rPr>
            </w:pPr>
            <w:r>
              <w:rPr>
                <w:rFonts w:hint="eastAsia" w:ascii="宋体" w:hAnsi="宋体" w:cs="宋体"/>
                <w:color w:val="000000"/>
                <w:kern w:val="0"/>
                <w:sz w:val="22"/>
              </w:rPr>
              <w:t>高性能塑料及树脂制造</w:t>
            </w:r>
          </w:p>
        </w:tc>
        <w:tc>
          <w:tcPr>
            <w:tcW w:w="882" w:type="dxa"/>
            <w:noWrap/>
            <w:vAlign w:val="top"/>
          </w:tcPr>
          <w:p w14:paraId="2455BD31">
            <w:pPr>
              <w:widowControl/>
              <w:jc w:val="left"/>
              <w:rPr>
                <w:rFonts w:ascii="宋体" w:cs="宋体"/>
                <w:color w:val="000000"/>
                <w:kern w:val="0"/>
                <w:sz w:val="22"/>
              </w:rPr>
            </w:pPr>
          </w:p>
        </w:tc>
        <w:tc>
          <w:tcPr>
            <w:tcW w:w="3211" w:type="dxa"/>
            <w:noWrap w:val="0"/>
            <w:vAlign w:val="top"/>
          </w:tcPr>
          <w:p w14:paraId="3EC3E198">
            <w:pPr>
              <w:widowControl/>
              <w:jc w:val="left"/>
              <w:rPr>
                <w:rFonts w:eastAsia="Times New Roman"/>
                <w:color w:val="000000"/>
                <w:kern w:val="0"/>
                <w:sz w:val="22"/>
              </w:rPr>
            </w:pPr>
          </w:p>
        </w:tc>
      </w:tr>
      <w:tr w14:paraId="57DB207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269780D">
            <w:pPr>
              <w:widowControl/>
              <w:jc w:val="left"/>
              <w:rPr>
                <w:rFonts w:ascii="宋体" w:cs="宋体"/>
                <w:color w:val="000000"/>
                <w:kern w:val="0"/>
                <w:sz w:val="22"/>
              </w:rPr>
            </w:pPr>
            <w:r>
              <w:rPr>
                <w:rFonts w:ascii="宋体" w:hAnsi="宋体" w:cs="宋体"/>
                <w:color w:val="000000"/>
                <w:kern w:val="0"/>
                <w:sz w:val="22"/>
              </w:rPr>
              <w:t>3.3.1.1</w:t>
            </w:r>
          </w:p>
        </w:tc>
        <w:tc>
          <w:tcPr>
            <w:tcW w:w="4548" w:type="dxa"/>
            <w:noWrap w:val="0"/>
            <w:vAlign w:val="top"/>
          </w:tcPr>
          <w:p w14:paraId="5BFD576D">
            <w:pPr>
              <w:widowControl/>
              <w:jc w:val="left"/>
              <w:rPr>
                <w:rFonts w:ascii="宋体" w:cs="宋体"/>
                <w:color w:val="000000"/>
                <w:kern w:val="0"/>
                <w:sz w:val="22"/>
              </w:rPr>
            </w:pPr>
            <w:r>
              <w:rPr>
                <w:rFonts w:hint="eastAsia" w:ascii="宋体" w:hAnsi="宋体" w:cs="宋体"/>
                <w:color w:val="000000"/>
                <w:kern w:val="0"/>
                <w:sz w:val="22"/>
              </w:rPr>
              <w:t>工程塑料制造</w:t>
            </w:r>
          </w:p>
        </w:tc>
        <w:tc>
          <w:tcPr>
            <w:tcW w:w="882" w:type="dxa"/>
            <w:noWrap/>
            <w:vAlign w:val="top"/>
          </w:tcPr>
          <w:p w14:paraId="04BF5C7C">
            <w:pPr>
              <w:widowControl/>
              <w:jc w:val="left"/>
              <w:rPr>
                <w:rFonts w:ascii="宋体" w:cs="宋体"/>
                <w:color w:val="000000"/>
                <w:kern w:val="0"/>
                <w:sz w:val="22"/>
              </w:rPr>
            </w:pPr>
            <w:r>
              <w:rPr>
                <w:rFonts w:ascii="宋体" w:hAnsi="宋体" w:cs="宋体"/>
                <w:color w:val="000000"/>
                <w:kern w:val="0"/>
                <w:sz w:val="22"/>
              </w:rPr>
              <w:t>2651*</w:t>
            </w:r>
          </w:p>
        </w:tc>
        <w:tc>
          <w:tcPr>
            <w:tcW w:w="3211" w:type="dxa"/>
            <w:noWrap w:val="0"/>
            <w:vAlign w:val="top"/>
          </w:tcPr>
          <w:p w14:paraId="296F05C7">
            <w:pPr>
              <w:widowControl/>
              <w:jc w:val="left"/>
              <w:rPr>
                <w:rFonts w:ascii="宋体" w:cs="宋体"/>
                <w:color w:val="000000"/>
                <w:kern w:val="0"/>
                <w:sz w:val="22"/>
              </w:rPr>
            </w:pPr>
            <w:r>
              <w:rPr>
                <w:rFonts w:hint="eastAsia" w:ascii="宋体" w:hAnsi="宋体" w:cs="宋体"/>
                <w:color w:val="000000"/>
                <w:kern w:val="0"/>
                <w:sz w:val="22"/>
              </w:rPr>
              <w:t>初级形态塑料及合成树脂制造</w:t>
            </w:r>
          </w:p>
        </w:tc>
      </w:tr>
      <w:tr w14:paraId="3FF434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6B3B7C7">
            <w:pPr>
              <w:widowControl/>
              <w:jc w:val="left"/>
              <w:rPr>
                <w:rFonts w:ascii="宋体" w:cs="宋体"/>
                <w:color w:val="000000"/>
                <w:kern w:val="0"/>
                <w:sz w:val="22"/>
              </w:rPr>
            </w:pPr>
            <w:r>
              <w:rPr>
                <w:rFonts w:ascii="宋体" w:hAnsi="宋体" w:cs="宋体"/>
                <w:color w:val="000000"/>
                <w:kern w:val="0"/>
                <w:sz w:val="22"/>
              </w:rPr>
              <w:t>3.3.1.2</w:t>
            </w:r>
          </w:p>
        </w:tc>
        <w:tc>
          <w:tcPr>
            <w:tcW w:w="4548" w:type="dxa"/>
            <w:noWrap w:val="0"/>
            <w:vAlign w:val="top"/>
          </w:tcPr>
          <w:p w14:paraId="303EE4DF">
            <w:pPr>
              <w:widowControl/>
              <w:jc w:val="left"/>
              <w:rPr>
                <w:rFonts w:ascii="宋体" w:cs="宋体"/>
                <w:color w:val="000000"/>
                <w:kern w:val="0"/>
                <w:sz w:val="22"/>
              </w:rPr>
            </w:pPr>
            <w:r>
              <w:rPr>
                <w:rFonts w:hint="eastAsia" w:ascii="宋体" w:hAnsi="宋体" w:cs="宋体"/>
                <w:color w:val="000000"/>
                <w:kern w:val="0"/>
                <w:sz w:val="22"/>
              </w:rPr>
              <w:t>高端聚烯烃塑料制造</w:t>
            </w:r>
          </w:p>
        </w:tc>
        <w:tc>
          <w:tcPr>
            <w:tcW w:w="882" w:type="dxa"/>
            <w:noWrap/>
            <w:vAlign w:val="top"/>
          </w:tcPr>
          <w:p w14:paraId="0A04822A">
            <w:pPr>
              <w:widowControl/>
              <w:jc w:val="left"/>
              <w:rPr>
                <w:rFonts w:ascii="宋体" w:cs="宋体"/>
                <w:color w:val="000000"/>
                <w:kern w:val="0"/>
                <w:sz w:val="22"/>
              </w:rPr>
            </w:pPr>
            <w:r>
              <w:rPr>
                <w:rFonts w:ascii="宋体" w:hAnsi="宋体" w:cs="宋体"/>
                <w:color w:val="000000"/>
                <w:kern w:val="0"/>
                <w:sz w:val="22"/>
              </w:rPr>
              <w:t>2651*</w:t>
            </w:r>
          </w:p>
        </w:tc>
        <w:tc>
          <w:tcPr>
            <w:tcW w:w="3211" w:type="dxa"/>
            <w:noWrap w:val="0"/>
            <w:vAlign w:val="top"/>
          </w:tcPr>
          <w:p w14:paraId="50A2B54A">
            <w:pPr>
              <w:widowControl/>
              <w:jc w:val="left"/>
              <w:rPr>
                <w:rFonts w:ascii="宋体" w:cs="宋体"/>
                <w:color w:val="000000"/>
                <w:kern w:val="0"/>
                <w:sz w:val="22"/>
              </w:rPr>
            </w:pPr>
            <w:r>
              <w:rPr>
                <w:rFonts w:hint="eastAsia" w:ascii="宋体" w:hAnsi="宋体" w:cs="宋体"/>
                <w:color w:val="000000"/>
                <w:kern w:val="0"/>
                <w:sz w:val="22"/>
              </w:rPr>
              <w:t>初级形态塑料及合成树脂制造</w:t>
            </w:r>
          </w:p>
        </w:tc>
      </w:tr>
      <w:tr w14:paraId="080E2FB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52AB003">
            <w:pPr>
              <w:widowControl/>
              <w:jc w:val="left"/>
              <w:rPr>
                <w:rFonts w:ascii="宋体" w:cs="宋体"/>
                <w:color w:val="000000"/>
                <w:kern w:val="0"/>
                <w:sz w:val="22"/>
              </w:rPr>
            </w:pPr>
            <w:r>
              <w:rPr>
                <w:rFonts w:ascii="宋体" w:hAnsi="宋体" w:cs="宋体"/>
                <w:color w:val="000000"/>
                <w:kern w:val="0"/>
                <w:sz w:val="22"/>
              </w:rPr>
              <w:t>3.3.1.3</w:t>
            </w:r>
          </w:p>
        </w:tc>
        <w:tc>
          <w:tcPr>
            <w:tcW w:w="4548" w:type="dxa"/>
            <w:noWrap w:val="0"/>
            <w:vAlign w:val="top"/>
          </w:tcPr>
          <w:p w14:paraId="6284372F">
            <w:pPr>
              <w:widowControl/>
              <w:jc w:val="left"/>
              <w:rPr>
                <w:rFonts w:ascii="宋体" w:cs="宋体"/>
                <w:color w:val="000000"/>
                <w:kern w:val="0"/>
                <w:sz w:val="22"/>
              </w:rPr>
            </w:pPr>
            <w:r>
              <w:rPr>
                <w:rFonts w:hint="eastAsia" w:ascii="宋体" w:hAnsi="宋体" w:cs="宋体"/>
                <w:color w:val="000000"/>
                <w:kern w:val="0"/>
                <w:sz w:val="22"/>
              </w:rPr>
              <w:t>其他高性能树脂制造</w:t>
            </w:r>
          </w:p>
        </w:tc>
        <w:tc>
          <w:tcPr>
            <w:tcW w:w="882" w:type="dxa"/>
            <w:noWrap/>
            <w:vAlign w:val="top"/>
          </w:tcPr>
          <w:p w14:paraId="6E66FEC2">
            <w:pPr>
              <w:widowControl/>
              <w:jc w:val="left"/>
              <w:rPr>
                <w:rFonts w:ascii="宋体" w:cs="宋体"/>
                <w:color w:val="000000"/>
                <w:kern w:val="0"/>
                <w:sz w:val="22"/>
              </w:rPr>
            </w:pPr>
            <w:r>
              <w:rPr>
                <w:rFonts w:ascii="宋体" w:hAnsi="宋体" w:cs="宋体"/>
                <w:color w:val="000000"/>
                <w:kern w:val="0"/>
                <w:sz w:val="22"/>
              </w:rPr>
              <w:t>2651*</w:t>
            </w:r>
          </w:p>
        </w:tc>
        <w:tc>
          <w:tcPr>
            <w:tcW w:w="3211" w:type="dxa"/>
            <w:noWrap w:val="0"/>
            <w:vAlign w:val="top"/>
          </w:tcPr>
          <w:p w14:paraId="55375A2F">
            <w:pPr>
              <w:widowControl/>
              <w:jc w:val="left"/>
              <w:rPr>
                <w:rFonts w:ascii="宋体" w:cs="宋体"/>
                <w:color w:val="000000"/>
                <w:kern w:val="0"/>
                <w:sz w:val="22"/>
              </w:rPr>
            </w:pPr>
            <w:r>
              <w:rPr>
                <w:rFonts w:hint="eastAsia" w:ascii="宋体" w:hAnsi="宋体" w:cs="宋体"/>
                <w:color w:val="000000"/>
                <w:kern w:val="0"/>
                <w:sz w:val="22"/>
              </w:rPr>
              <w:t>初级形态塑料及合成树脂制造</w:t>
            </w:r>
          </w:p>
        </w:tc>
      </w:tr>
      <w:tr w14:paraId="449F0B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DB56DE3">
            <w:pPr>
              <w:widowControl/>
              <w:jc w:val="left"/>
              <w:rPr>
                <w:rFonts w:ascii="宋体" w:hAnsi="宋体" w:cs="宋体"/>
                <w:color w:val="000000"/>
                <w:kern w:val="0"/>
                <w:sz w:val="22"/>
              </w:rPr>
            </w:pPr>
            <w:r>
              <w:rPr>
                <w:rFonts w:ascii="宋体" w:hAnsi="宋体" w:cs="宋体"/>
                <w:color w:val="000000"/>
                <w:kern w:val="0"/>
                <w:sz w:val="22"/>
              </w:rPr>
              <w:t>3.3.1.4</w:t>
            </w:r>
          </w:p>
        </w:tc>
        <w:tc>
          <w:tcPr>
            <w:tcW w:w="4548" w:type="dxa"/>
            <w:noWrap w:val="0"/>
            <w:vAlign w:val="top"/>
          </w:tcPr>
          <w:p w14:paraId="4F48B9B9">
            <w:pPr>
              <w:widowControl/>
              <w:jc w:val="left"/>
              <w:rPr>
                <w:rFonts w:ascii="宋体" w:cs="宋体"/>
                <w:color w:val="000000"/>
                <w:kern w:val="0"/>
                <w:sz w:val="22"/>
              </w:rPr>
            </w:pPr>
            <w:r>
              <w:rPr>
                <w:rFonts w:hint="eastAsia" w:ascii="宋体" w:hAnsi="宋体" w:cs="宋体"/>
                <w:color w:val="000000"/>
                <w:kern w:val="0"/>
                <w:sz w:val="22"/>
              </w:rPr>
              <w:t>高分子光、电、磁材料制造</w:t>
            </w:r>
          </w:p>
        </w:tc>
        <w:tc>
          <w:tcPr>
            <w:tcW w:w="882" w:type="dxa"/>
            <w:noWrap/>
            <w:vAlign w:val="top"/>
          </w:tcPr>
          <w:p w14:paraId="19170266">
            <w:pPr>
              <w:widowControl/>
              <w:jc w:val="left"/>
              <w:rPr>
                <w:rFonts w:ascii="宋体" w:cs="宋体"/>
                <w:color w:val="000000"/>
                <w:kern w:val="0"/>
                <w:sz w:val="22"/>
              </w:rPr>
            </w:pPr>
            <w:r>
              <w:rPr>
                <w:rFonts w:ascii="宋体" w:hAnsi="宋体" w:cs="宋体"/>
                <w:color w:val="000000"/>
                <w:kern w:val="0"/>
                <w:sz w:val="22"/>
              </w:rPr>
              <w:t>2659*</w:t>
            </w:r>
          </w:p>
        </w:tc>
        <w:tc>
          <w:tcPr>
            <w:tcW w:w="3211" w:type="dxa"/>
            <w:noWrap w:val="0"/>
            <w:vAlign w:val="top"/>
          </w:tcPr>
          <w:p w14:paraId="4D3202FC">
            <w:pPr>
              <w:widowControl/>
              <w:jc w:val="left"/>
              <w:rPr>
                <w:rFonts w:ascii="宋体" w:cs="宋体"/>
                <w:color w:val="000000"/>
                <w:kern w:val="0"/>
                <w:sz w:val="22"/>
              </w:rPr>
            </w:pPr>
            <w:r>
              <w:rPr>
                <w:rFonts w:hint="eastAsia" w:ascii="宋体" w:hAnsi="宋体" w:cs="宋体"/>
                <w:color w:val="000000"/>
                <w:kern w:val="0"/>
                <w:sz w:val="22"/>
              </w:rPr>
              <w:t>其他合成材料制造</w:t>
            </w:r>
          </w:p>
        </w:tc>
      </w:tr>
      <w:tr w14:paraId="14919C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EC52042">
            <w:pPr>
              <w:widowControl/>
              <w:jc w:val="left"/>
              <w:rPr>
                <w:rFonts w:ascii="宋体" w:hAnsi="宋体" w:cs="宋体"/>
                <w:color w:val="000000"/>
                <w:kern w:val="0"/>
                <w:sz w:val="22"/>
              </w:rPr>
            </w:pPr>
          </w:p>
        </w:tc>
        <w:tc>
          <w:tcPr>
            <w:tcW w:w="4548" w:type="dxa"/>
            <w:noWrap w:val="0"/>
            <w:vAlign w:val="top"/>
          </w:tcPr>
          <w:p w14:paraId="3B326C91">
            <w:pPr>
              <w:widowControl/>
              <w:jc w:val="left"/>
              <w:rPr>
                <w:rFonts w:ascii="宋体" w:hAnsi="宋体" w:cs="宋体"/>
                <w:color w:val="000000"/>
                <w:kern w:val="0"/>
                <w:sz w:val="22"/>
              </w:rPr>
            </w:pPr>
          </w:p>
        </w:tc>
        <w:tc>
          <w:tcPr>
            <w:tcW w:w="882" w:type="dxa"/>
            <w:noWrap/>
            <w:vAlign w:val="top"/>
          </w:tcPr>
          <w:p w14:paraId="34E0BEC9">
            <w:pPr>
              <w:widowControl/>
              <w:jc w:val="left"/>
              <w:rPr>
                <w:rFonts w:ascii="宋体" w:hAnsi="宋体" w:cs="宋体"/>
                <w:color w:val="000000"/>
                <w:kern w:val="0"/>
                <w:sz w:val="22"/>
              </w:rPr>
            </w:pPr>
            <w:r>
              <w:rPr>
                <w:rFonts w:hint="eastAsia" w:ascii="宋体" w:hAnsi="宋体" w:cs="宋体"/>
                <w:color w:val="000000"/>
                <w:kern w:val="0"/>
                <w:sz w:val="22"/>
              </w:rPr>
              <w:t>2664</w:t>
            </w:r>
            <w:r>
              <w:rPr>
                <w:rFonts w:ascii="宋体" w:hAnsi="宋体" w:cs="宋体"/>
                <w:color w:val="000000"/>
                <w:kern w:val="0"/>
                <w:sz w:val="22"/>
              </w:rPr>
              <w:t>*</w:t>
            </w:r>
          </w:p>
        </w:tc>
        <w:tc>
          <w:tcPr>
            <w:tcW w:w="3211" w:type="dxa"/>
            <w:noWrap w:val="0"/>
            <w:vAlign w:val="top"/>
          </w:tcPr>
          <w:p w14:paraId="786044E9">
            <w:pPr>
              <w:widowControl/>
              <w:jc w:val="left"/>
              <w:rPr>
                <w:rFonts w:ascii="宋体" w:hAnsi="宋体" w:cs="宋体"/>
                <w:color w:val="000000"/>
                <w:kern w:val="0"/>
                <w:sz w:val="22"/>
              </w:rPr>
            </w:pPr>
            <w:r>
              <w:rPr>
                <w:rFonts w:hint="eastAsia" w:ascii="宋体" w:hAnsi="宋体" w:cs="宋体"/>
                <w:color w:val="000000"/>
                <w:kern w:val="0"/>
                <w:sz w:val="22"/>
              </w:rPr>
              <w:t>文化用</w:t>
            </w:r>
            <w:r>
              <w:rPr>
                <w:rFonts w:ascii="宋体" w:hAnsi="宋体" w:cs="宋体"/>
                <w:color w:val="000000"/>
                <w:kern w:val="0"/>
                <w:sz w:val="22"/>
              </w:rPr>
              <w:t>信息化学品制造</w:t>
            </w:r>
          </w:p>
        </w:tc>
      </w:tr>
      <w:tr w14:paraId="4C1193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EB05600">
            <w:pPr>
              <w:widowControl/>
              <w:jc w:val="left"/>
              <w:rPr>
                <w:rFonts w:ascii="宋体" w:cs="宋体"/>
                <w:color w:val="000000"/>
                <w:kern w:val="0"/>
                <w:sz w:val="22"/>
              </w:rPr>
            </w:pPr>
            <w:r>
              <w:rPr>
                <w:rFonts w:ascii="宋体" w:hAnsi="宋体" w:cs="宋体"/>
                <w:color w:val="000000"/>
                <w:kern w:val="0"/>
                <w:sz w:val="22"/>
              </w:rPr>
              <w:t>3.3.2</w:t>
            </w:r>
          </w:p>
        </w:tc>
        <w:tc>
          <w:tcPr>
            <w:tcW w:w="4548" w:type="dxa"/>
            <w:noWrap w:val="0"/>
            <w:vAlign w:val="top"/>
          </w:tcPr>
          <w:p w14:paraId="68D5F686">
            <w:pPr>
              <w:widowControl/>
              <w:jc w:val="left"/>
              <w:rPr>
                <w:rFonts w:ascii="宋体" w:cs="宋体"/>
                <w:color w:val="000000"/>
                <w:kern w:val="0"/>
                <w:sz w:val="22"/>
              </w:rPr>
            </w:pPr>
            <w:r>
              <w:rPr>
                <w:rFonts w:hint="eastAsia" w:ascii="宋体" w:hAnsi="宋体" w:cs="宋体"/>
                <w:color w:val="000000"/>
                <w:kern w:val="0"/>
                <w:sz w:val="22"/>
              </w:rPr>
              <w:t>聚氨酯材料及原料制造</w:t>
            </w:r>
          </w:p>
        </w:tc>
        <w:tc>
          <w:tcPr>
            <w:tcW w:w="882" w:type="dxa"/>
            <w:noWrap/>
            <w:vAlign w:val="top"/>
          </w:tcPr>
          <w:p w14:paraId="73601096">
            <w:pPr>
              <w:widowControl/>
              <w:jc w:val="left"/>
              <w:rPr>
                <w:rFonts w:ascii="宋体" w:cs="宋体"/>
                <w:color w:val="000000"/>
                <w:kern w:val="0"/>
                <w:sz w:val="22"/>
              </w:rPr>
            </w:pPr>
          </w:p>
        </w:tc>
        <w:tc>
          <w:tcPr>
            <w:tcW w:w="3211" w:type="dxa"/>
            <w:noWrap w:val="0"/>
            <w:vAlign w:val="top"/>
          </w:tcPr>
          <w:p w14:paraId="72200AFD">
            <w:pPr>
              <w:widowControl/>
              <w:jc w:val="left"/>
              <w:rPr>
                <w:rFonts w:eastAsia="Times New Roman"/>
                <w:color w:val="000000"/>
                <w:kern w:val="0"/>
                <w:sz w:val="22"/>
              </w:rPr>
            </w:pPr>
          </w:p>
        </w:tc>
      </w:tr>
      <w:tr w14:paraId="1A58B3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4BB63EB">
            <w:pPr>
              <w:widowControl/>
              <w:jc w:val="left"/>
              <w:rPr>
                <w:rFonts w:ascii="宋体" w:cs="宋体"/>
                <w:color w:val="000000"/>
                <w:kern w:val="0"/>
                <w:sz w:val="22"/>
              </w:rPr>
            </w:pPr>
            <w:r>
              <w:rPr>
                <w:rFonts w:ascii="宋体" w:hAnsi="宋体" w:cs="宋体"/>
                <w:color w:val="000000"/>
                <w:kern w:val="0"/>
                <w:sz w:val="22"/>
              </w:rPr>
              <w:t>3.3.2.0</w:t>
            </w:r>
          </w:p>
        </w:tc>
        <w:tc>
          <w:tcPr>
            <w:tcW w:w="4548" w:type="dxa"/>
            <w:noWrap w:val="0"/>
            <w:vAlign w:val="top"/>
          </w:tcPr>
          <w:p w14:paraId="3AC56457">
            <w:pPr>
              <w:widowControl/>
              <w:jc w:val="left"/>
              <w:rPr>
                <w:rFonts w:ascii="宋体" w:cs="宋体"/>
                <w:color w:val="000000"/>
                <w:kern w:val="0"/>
                <w:sz w:val="22"/>
              </w:rPr>
            </w:pPr>
            <w:r>
              <w:rPr>
                <w:rFonts w:hint="eastAsia" w:ascii="宋体" w:hAnsi="宋体" w:cs="宋体"/>
                <w:color w:val="000000"/>
                <w:kern w:val="0"/>
                <w:sz w:val="22"/>
              </w:rPr>
              <w:t>聚氨酯材料及原料制造</w:t>
            </w:r>
          </w:p>
        </w:tc>
        <w:tc>
          <w:tcPr>
            <w:tcW w:w="882" w:type="dxa"/>
            <w:noWrap/>
            <w:vAlign w:val="top"/>
          </w:tcPr>
          <w:p w14:paraId="78816B7E">
            <w:pPr>
              <w:widowControl/>
              <w:jc w:val="left"/>
              <w:rPr>
                <w:rFonts w:ascii="宋体" w:cs="宋体"/>
                <w:color w:val="000000"/>
                <w:kern w:val="0"/>
                <w:sz w:val="22"/>
              </w:rPr>
            </w:pPr>
            <w:r>
              <w:rPr>
                <w:rFonts w:ascii="宋体" w:hAnsi="宋体" w:cs="宋体"/>
                <w:color w:val="000000"/>
                <w:kern w:val="0"/>
                <w:sz w:val="22"/>
              </w:rPr>
              <w:t>2614*</w:t>
            </w:r>
          </w:p>
        </w:tc>
        <w:tc>
          <w:tcPr>
            <w:tcW w:w="3211" w:type="dxa"/>
            <w:noWrap w:val="0"/>
            <w:vAlign w:val="top"/>
          </w:tcPr>
          <w:p w14:paraId="08796D07">
            <w:pPr>
              <w:widowControl/>
              <w:jc w:val="left"/>
              <w:rPr>
                <w:rFonts w:ascii="宋体" w:cs="宋体"/>
                <w:color w:val="000000"/>
                <w:kern w:val="0"/>
                <w:sz w:val="22"/>
              </w:rPr>
            </w:pPr>
            <w:r>
              <w:rPr>
                <w:rFonts w:hint="eastAsia" w:ascii="宋体" w:hAnsi="宋体" w:cs="宋体"/>
                <w:color w:val="000000"/>
                <w:kern w:val="0"/>
                <w:sz w:val="22"/>
              </w:rPr>
              <w:t>有机化学原料制造</w:t>
            </w:r>
          </w:p>
        </w:tc>
      </w:tr>
      <w:tr w14:paraId="66B852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9C0FC7C">
            <w:pPr>
              <w:widowControl/>
              <w:jc w:val="left"/>
              <w:rPr>
                <w:rFonts w:ascii="宋体" w:cs="宋体"/>
                <w:color w:val="000000"/>
                <w:kern w:val="0"/>
                <w:sz w:val="22"/>
              </w:rPr>
            </w:pPr>
            <w:r>
              <w:rPr>
                <w:rFonts w:ascii="宋体" w:hAnsi="宋体" w:cs="宋体"/>
                <w:color w:val="000000"/>
                <w:kern w:val="0"/>
                <w:sz w:val="22"/>
              </w:rPr>
              <w:t>3.3.3</w:t>
            </w:r>
          </w:p>
        </w:tc>
        <w:tc>
          <w:tcPr>
            <w:tcW w:w="4548" w:type="dxa"/>
            <w:noWrap w:val="0"/>
            <w:vAlign w:val="top"/>
          </w:tcPr>
          <w:p w14:paraId="270D6BCA">
            <w:pPr>
              <w:widowControl/>
              <w:jc w:val="left"/>
              <w:rPr>
                <w:rFonts w:ascii="宋体" w:cs="宋体"/>
                <w:color w:val="000000"/>
                <w:kern w:val="0"/>
                <w:sz w:val="22"/>
              </w:rPr>
            </w:pPr>
            <w:r>
              <w:rPr>
                <w:rFonts w:hint="eastAsia" w:ascii="宋体" w:hAnsi="宋体" w:cs="宋体"/>
                <w:color w:val="000000"/>
                <w:kern w:val="0"/>
                <w:sz w:val="22"/>
              </w:rPr>
              <w:t>氟硅合成材料制造</w:t>
            </w:r>
          </w:p>
        </w:tc>
        <w:tc>
          <w:tcPr>
            <w:tcW w:w="882" w:type="dxa"/>
            <w:noWrap/>
            <w:vAlign w:val="top"/>
          </w:tcPr>
          <w:p w14:paraId="60BA5BD9">
            <w:pPr>
              <w:widowControl/>
              <w:jc w:val="left"/>
              <w:rPr>
                <w:rFonts w:ascii="宋体" w:cs="宋体"/>
                <w:color w:val="000000"/>
                <w:kern w:val="0"/>
                <w:sz w:val="22"/>
              </w:rPr>
            </w:pPr>
          </w:p>
        </w:tc>
        <w:tc>
          <w:tcPr>
            <w:tcW w:w="3211" w:type="dxa"/>
            <w:noWrap w:val="0"/>
            <w:vAlign w:val="top"/>
          </w:tcPr>
          <w:p w14:paraId="62D989E7">
            <w:pPr>
              <w:widowControl/>
              <w:jc w:val="left"/>
              <w:rPr>
                <w:rFonts w:eastAsia="Times New Roman"/>
                <w:color w:val="000000"/>
                <w:kern w:val="0"/>
                <w:sz w:val="22"/>
              </w:rPr>
            </w:pPr>
          </w:p>
        </w:tc>
      </w:tr>
      <w:tr w14:paraId="542C18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59EDB20">
            <w:pPr>
              <w:widowControl/>
              <w:jc w:val="left"/>
              <w:rPr>
                <w:rFonts w:ascii="宋体" w:cs="宋体"/>
                <w:color w:val="000000"/>
                <w:kern w:val="0"/>
                <w:sz w:val="22"/>
              </w:rPr>
            </w:pPr>
            <w:r>
              <w:rPr>
                <w:rFonts w:ascii="宋体" w:hAnsi="宋体" w:cs="宋体"/>
                <w:color w:val="000000"/>
                <w:kern w:val="0"/>
                <w:sz w:val="22"/>
              </w:rPr>
              <w:t>3.3.3.1</w:t>
            </w:r>
          </w:p>
        </w:tc>
        <w:tc>
          <w:tcPr>
            <w:tcW w:w="4548" w:type="dxa"/>
            <w:noWrap w:val="0"/>
            <w:vAlign w:val="top"/>
          </w:tcPr>
          <w:p w14:paraId="23F92DD2">
            <w:pPr>
              <w:widowControl/>
              <w:jc w:val="left"/>
              <w:rPr>
                <w:rFonts w:ascii="宋体" w:cs="宋体"/>
                <w:color w:val="000000"/>
                <w:kern w:val="0"/>
                <w:sz w:val="22"/>
              </w:rPr>
            </w:pPr>
            <w:r>
              <w:rPr>
                <w:rFonts w:hint="eastAsia" w:ascii="宋体" w:hAnsi="宋体" w:cs="宋体"/>
                <w:color w:val="000000"/>
                <w:kern w:val="0"/>
                <w:sz w:val="22"/>
              </w:rPr>
              <w:t>合成氟树脂制造</w:t>
            </w:r>
          </w:p>
        </w:tc>
        <w:tc>
          <w:tcPr>
            <w:tcW w:w="882" w:type="dxa"/>
            <w:noWrap/>
            <w:vAlign w:val="top"/>
          </w:tcPr>
          <w:p w14:paraId="467DD38B">
            <w:pPr>
              <w:widowControl/>
              <w:jc w:val="left"/>
              <w:rPr>
                <w:rFonts w:ascii="宋体" w:cs="宋体"/>
                <w:color w:val="000000"/>
                <w:kern w:val="0"/>
                <w:sz w:val="22"/>
              </w:rPr>
            </w:pPr>
            <w:r>
              <w:rPr>
                <w:rFonts w:ascii="宋体" w:hAnsi="宋体" w:cs="宋体"/>
                <w:color w:val="000000"/>
                <w:kern w:val="0"/>
                <w:sz w:val="22"/>
              </w:rPr>
              <w:t>2651*</w:t>
            </w:r>
          </w:p>
        </w:tc>
        <w:tc>
          <w:tcPr>
            <w:tcW w:w="3211" w:type="dxa"/>
            <w:noWrap w:val="0"/>
            <w:vAlign w:val="top"/>
          </w:tcPr>
          <w:p w14:paraId="409BD2D3">
            <w:pPr>
              <w:widowControl/>
              <w:jc w:val="left"/>
              <w:rPr>
                <w:rFonts w:ascii="宋体" w:cs="宋体"/>
                <w:color w:val="000000"/>
                <w:kern w:val="0"/>
                <w:sz w:val="22"/>
              </w:rPr>
            </w:pPr>
            <w:r>
              <w:rPr>
                <w:rFonts w:hint="eastAsia" w:ascii="宋体" w:hAnsi="宋体" w:cs="宋体"/>
                <w:color w:val="000000"/>
                <w:kern w:val="0"/>
                <w:sz w:val="22"/>
              </w:rPr>
              <w:t>初级形态塑料及合成树脂制造</w:t>
            </w:r>
          </w:p>
        </w:tc>
      </w:tr>
      <w:tr w14:paraId="73D74FA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333DD0D">
            <w:pPr>
              <w:widowControl/>
              <w:jc w:val="left"/>
              <w:rPr>
                <w:rFonts w:ascii="宋体" w:cs="宋体"/>
                <w:color w:val="000000"/>
                <w:kern w:val="0"/>
                <w:sz w:val="22"/>
              </w:rPr>
            </w:pPr>
            <w:r>
              <w:rPr>
                <w:rFonts w:ascii="宋体" w:hAnsi="宋体" w:cs="宋体"/>
                <w:color w:val="000000"/>
                <w:kern w:val="0"/>
                <w:sz w:val="22"/>
              </w:rPr>
              <w:t>3.3.3.2</w:t>
            </w:r>
          </w:p>
        </w:tc>
        <w:tc>
          <w:tcPr>
            <w:tcW w:w="4548" w:type="dxa"/>
            <w:noWrap w:val="0"/>
            <w:vAlign w:val="top"/>
          </w:tcPr>
          <w:p w14:paraId="3F133F28">
            <w:pPr>
              <w:widowControl/>
              <w:jc w:val="left"/>
              <w:rPr>
                <w:rFonts w:ascii="宋体" w:cs="宋体"/>
                <w:color w:val="000000"/>
                <w:kern w:val="0"/>
                <w:sz w:val="22"/>
              </w:rPr>
            </w:pPr>
            <w:r>
              <w:rPr>
                <w:rFonts w:hint="eastAsia" w:ascii="宋体" w:hAnsi="宋体" w:cs="宋体"/>
                <w:color w:val="000000"/>
                <w:kern w:val="0"/>
                <w:sz w:val="22"/>
              </w:rPr>
              <w:t>氟制冷剂制造</w:t>
            </w:r>
          </w:p>
        </w:tc>
        <w:tc>
          <w:tcPr>
            <w:tcW w:w="882" w:type="dxa"/>
            <w:noWrap/>
            <w:vAlign w:val="top"/>
          </w:tcPr>
          <w:p w14:paraId="655092A9">
            <w:pPr>
              <w:widowControl/>
              <w:jc w:val="left"/>
              <w:rPr>
                <w:rFonts w:ascii="宋体" w:cs="宋体"/>
                <w:color w:val="000000"/>
                <w:kern w:val="0"/>
                <w:sz w:val="22"/>
              </w:rPr>
            </w:pPr>
            <w:r>
              <w:rPr>
                <w:rFonts w:ascii="宋体" w:hAnsi="宋体" w:cs="宋体"/>
                <w:color w:val="000000"/>
                <w:kern w:val="0"/>
                <w:sz w:val="22"/>
              </w:rPr>
              <w:t>2614*</w:t>
            </w:r>
          </w:p>
        </w:tc>
        <w:tc>
          <w:tcPr>
            <w:tcW w:w="3211" w:type="dxa"/>
            <w:noWrap w:val="0"/>
            <w:vAlign w:val="top"/>
          </w:tcPr>
          <w:p w14:paraId="30AC5D2B">
            <w:pPr>
              <w:widowControl/>
              <w:jc w:val="left"/>
              <w:rPr>
                <w:rFonts w:ascii="宋体" w:cs="宋体"/>
                <w:color w:val="000000"/>
                <w:kern w:val="0"/>
                <w:sz w:val="22"/>
              </w:rPr>
            </w:pPr>
            <w:r>
              <w:rPr>
                <w:rFonts w:hint="eastAsia" w:ascii="宋体" w:hAnsi="宋体" w:cs="宋体"/>
                <w:color w:val="000000"/>
                <w:kern w:val="0"/>
                <w:sz w:val="22"/>
              </w:rPr>
              <w:t>有机化学原料制造</w:t>
            </w:r>
          </w:p>
        </w:tc>
      </w:tr>
      <w:tr w14:paraId="7DE004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85515AB">
            <w:pPr>
              <w:widowControl/>
              <w:jc w:val="left"/>
              <w:rPr>
                <w:rFonts w:ascii="宋体" w:hAnsi="宋体" w:cs="宋体"/>
                <w:color w:val="000000"/>
                <w:kern w:val="0"/>
                <w:sz w:val="22"/>
              </w:rPr>
            </w:pPr>
            <w:r>
              <w:rPr>
                <w:rFonts w:hint="eastAsia" w:ascii="宋体" w:hAnsi="宋体" w:cs="宋体"/>
                <w:color w:val="000000"/>
                <w:kern w:val="0"/>
                <w:sz w:val="22"/>
              </w:rPr>
              <w:t>3.3.3.3</w:t>
            </w:r>
          </w:p>
        </w:tc>
        <w:tc>
          <w:tcPr>
            <w:tcW w:w="4548" w:type="dxa"/>
            <w:noWrap w:val="0"/>
            <w:vAlign w:val="top"/>
          </w:tcPr>
          <w:p w14:paraId="52A9CCEE">
            <w:pPr>
              <w:widowControl/>
              <w:jc w:val="left"/>
              <w:rPr>
                <w:rFonts w:ascii="宋体" w:hAnsi="宋体" w:cs="宋体"/>
                <w:color w:val="000000"/>
                <w:kern w:val="0"/>
                <w:sz w:val="22"/>
              </w:rPr>
            </w:pPr>
            <w:r>
              <w:rPr>
                <w:rFonts w:hint="eastAsia" w:ascii="宋体" w:hAnsi="宋体" w:cs="宋体"/>
                <w:color w:val="000000"/>
                <w:kern w:val="0"/>
                <w:sz w:val="22"/>
              </w:rPr>
              <w:t>其他含氟烷烃制造</w:t>
            </w:r>
          </w:p>
        </w:tc>
        <w:tc>
          <w:tcPr>
            <w:tcW w:w="882" w:type="dxa"/>
            <w:noWrap/>
            <w:vAlign w:val="top"/>
          </w:tcPr>
          <w:p w14:paraId="09A9D115">
            <w:pPr>
              <w:widowControl/>
              <w:jc w:val="left"/>
              <w:rPr>
                <w:rFonts w:ascii="宋体" w:cs="宋体"/>
                <w:color w:val="000000"/>
                <w:kern w:val="0"/>
                <w:sz w:val="22"/>
              </w:rPr>
            </w:pPr>
            <w:r>
              <w:rPr>
                <w:rFonts w:ascii="宋体" w:hAnsi="宋体" w:cs="宋体"/>
                <w:color w:val="000000"/>
                <w:kern w:val="0"/>
                <w:sz w:val="22"/>
              </w:rPr>
              <w:t>2614*</w:t>
            </w:r>
          </w:p>
        </w:tc>
        <w:tc>
          <w:tcPr>
            <w:tcW w:w="3211" w:type="dxa"/>
            <w:noWrap w:val="0"/>
            <w:vAlign w:val="top"/>
          </w:tcPr>
          <w:p w14:paraId="0C87BBAF">
            <w:pPr>
              <w:widowControl/>
              <w:jc w:val="left"/>
              <w:rPr>
                <w:rFonts w:ascii="宋体" w:cs="宋体"/>
                <w:color w:val="000000"/>
                <w:kern w:val="0"/>
                <w:sz w:val="22"/>
              </w:rPr>
            </w:pPr>
            <w:r>
              <w:rPr>
                <w:rFonts w:hint="eastAsia" w:ascii="宋体" w:hAnsi="宋体" w:cs="宋体"/>
                <w:color w:val="000000"/>
                <w:kern w:val="0"/>
                <w:sz w:val="22"/>
              </w:rPr>
              <w:t>有机化学原料制造</w:t>
            </w:r>
          </w:p>
        </w:tc>
      </w:tr>
      <w:tr w14:paraId="0FD09ED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59E2253">
            <w:pPr>
              <w:widowControl/>
              <w:jc w:val="left"/>
              <w:rPr>
                <w:rFonts w:ascii="宋体" w:cs="宋体"/>
                <w:color w:val="000000"/>
                <w:kern w:val="0"/>
                <w:sz w:val="22"/>
              </w:rPr>
            </w:pPr>
            <w:r>
              <w:rPr>
                <w:rFonts w:ascii="宋体" w:hAnsi="宋体" w:cs="宋体"/>
                <w:color w:val="000000"/>
                <w:kern w:val="0"/>
                <w:sz w:val="22"/>
              </w:rPr>
              <w:t>3.3.3.4</w:t>
            </w:r>
          </w:p>
        </w:tc>
        <w:tc>
          <w:tcPr>
            <w:tcW w:w="4548" w:type="dxa"/>
            <w:noWrap w:val="0"/>
            <w:vAlign w:val="top"/>
          </w:tcPr>
          <w:p w14:paraId="6AB95164">
            <w:pPr>
              <w:widowControl/>
              <w:jc w:val="left"/>
              <w:rPr>
                <w:rFonts w:ascii="宋体" w:cs="宋体"/>
                <w:color w:val="000000"/>
                <w:kern w:val="0"/>
                <w:sz w:val="22"/>
              </w:rPr>
            </w:pPr>
            <w:r>
              <w:rPr>
                <w:rFonts w:hint="eastAsia" w:ascii="宋体" w:hAnsi="宋体" w:cs="宋体"/>
                <w:color w:val="000000"/>
                <w:kern w:val="0"/>
                <w:sz w:val="22"/>
              </w:rPr>
              <w:t>有机硅环体制造</w:t>
            </w:r>
          </w:p>
        </w:tc>
        <w:tc>
          <w:tcPr>
            <w:tcW w:w="882" w:type="dxa"/>
            <w:noWrap/>
            <w:vAlign w:val="top"/>
          </w:tcPr>
          <w:p w14:paraId="52E56097">
            <w:pPr>
              <w:widowControl/>
              <w:jc w:val="left"/>
              <w:rPr>
                <w:rFonts w:ascii="宋体" w:cs="宋体"/>
                <w:color w:val="000000"/>
                <w:kern w:val="0"/>
                <w:sz w:val="22"/>
              </w:rPr>
            </w:pPr>
            <w:r>
              <w:rPr>
                <w:rFonts w:ascii="宋体" w:hAnsi="宋体" w:cs="宋体"/>
                <w:color w:val="000000"/>
                <w:kern w:val="0"/>
                <w:sz w:val="22"/>
              </w:rPr>
              <w:t>2614*</w:t>
            </w:r>
          </w:p>
        </w:tc>
        <w:tc>
          <w:tcPr>
            <w:tcW w:w="3211" w:type="dxa"/>
            <w:noWrap w:val="0"/>
            <w:vAlign w:val="top"/>
          </w:tcPr>
          <w:p w14:paraId="69716DC1">
            <w:pPr>
              <w:widowControl/>
              <w:jc w:val="left"/>
              <w:rPr>
                <w:rFonts w:ascii="宋体" w:cs="宋体"/>
                <w:color w:val="000000"/>
                <w:kern w:val="0"/>
                <w:sz w:val="22"/>
              </w:rPr>
            </w:pPr>
            <w:r>
              <w:rPr>
                <w:rFonts w:hint="eastAsia" w:ascii="宋体" w:hAnsi="宋体" w:cs="宋体"/>
                <w:color w:val="000000"/>
                <w:kern w:val="0"/>
                <w:sz w:val="22"/>
              </w:rPr>
              <w:t>有机化学原料制造</w:t>
            </w:r>
          </w:p>
        </w:tc>
      </w:tr>
      <w:tr w14:paraId="13FCB8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0FB9C1D">
            <w:pPr>
              <w:widowControl/>
              <w:jc w:val="left"/>
              <w:rPr>
                <w:rFonts w:ascii="宋体" w:cs="宋体"/>
                <w:color w:val="000000"/>
                <w:kern w:val="0"/>
                <w:sz w:val="22"/>
              </w:rPr>
            </w:pPr>
            <w:r>
              <w:rPr>
                <w:rFonts w:ascii="宋体" w:hAnsi="宋体" w:cs="宋体"/>
                <w:color w:val="000000"/>
                <w:kern w:val="0"/>
                <w:sz w:val="22"/>
              </w:rPr>
              <w:t>3.3.3.5</w:t>
            </w:r>
          </w:p>
        </w:tc>
        <w:tc>
          <w:tcPr>
            <w:tcW w:w="4548" w:type="dxa"/>
            <w:noWrap w:val="0"/>
            <w:vAlign w:val="top"/>
          </w:tcPr>
          <w:p w14:paraId="5B859AA4">
            <w:pPr>
              <w:widowControl/>
              <w:jc w:val="left"/>
              <w:rPr>
                <w:rFonts w:ascii="宋体" w:cs="宋体"/>
                <w:color w:val="000000"/>
                <w:kern w:val="0"/>
                <w:sz w:val="22"/>
              </w:rPr>
            </w:pPr>
            <w:r>
              <w:rPr>
                <w:rFonts w:hint="eastAsia" w:ascii="宋体" w:hAnsi="宋体" w:cs="宋体"/>
                <w:color w:val="000000"/>
                <w:kern w:val="0"/>
                <w:sz w:val="22"/>
              </w:rPr>
              <w:t>合成硅材料制造</w:t>
            </w:r>
          </w:p>
        </w:tc>
        <w:tc>
          <w:tcPr>
            <w:tcW w:w="882" w:type="dxa"/>
            <w:noWrap/>
            <w:vAlign w:val="top"/>
          </w:tcPr>
          <w:p w14:paraId="24447F79">
            <w:pPr>
              <w:widowControl/>
              <w:jc w:val="left"/>
              <w:rPr>
                <w:rFonts w:ascii="宋体" w:cs="宋体"/>
                <w:color w:val="000000"/>
                <w:kern w:val="0"/>
                <w:sz w:val="22"/>
              </w:rPr>
            </w:pPr>
            <w:r>
              <w:rPr>
                <w:rFonts w:ascii="宋体" w:hAnsi="宋体" w:cs="宋体"/>
                <w:color w:val="000000"/>
                <w:kern w:val="0"/>
                <w:sz w:val="22"/>
              </w:rPr>
              <w:t>2651*</w:t>
            </w:r>
          </w:p>
        </w:tc>
        <w:tc>
          <w:tcPr>
            <w:tcW w:w="3211" w:type="dxa"/>
            <w:noWrap w:val="0"/>
            <w:vAlign w:val="top"/>
          </w:tcPr>
          <w:p w14:paraId="533DB0D3">
            <w:pPr>
              <w:widowControl/>
              <w:jc w:val="left"/>
              <w:rPr>
                <w:rFonts w:ascii="宋体" w:cs="宋体"/>
                <w:color w:val="000000"/>
                <w:kern w:val="0"/>
                <w:sz w:val="22"/>
              </w:rPr>
            </w:pPr>
            <w:r>
              <w:rPr>
                <w:rFonts w:hint="eastAsia" w:ascii="宋体" w:hAnsi="宋体" w:cs="宋体"/>
                <w:color w:val="000000"/>
                <w:kern w:val="0"/>
                <w:sz w:val="22"/>
              </w:rPr>
              <w:t>初级形态塑料及合成树脂制造</w:t>
            </w:r>
          </w:p>
        </w:tc>
      </w:tr>
      <w:tr w14:paraId="481D8C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D683FE7">
            <w:pPr>
              <w:widowControl/>
              <w:jc w:val="left"/>
              <w:rPr>
                <w:rFonts w:ascii="宋体" w:cs="宋体"/>
                <w:color w:val="000000"/>
                <w:kern w:val="0"/>
                <w:sz w:val="22"/>
              </w:rPr>
            </w:pPr>
          </w:p>
        </w:tc>
        <w:tc>
          <w:tcPr>
            <w:tcW w:w="4548" w:type="dxa"/>
            <w:noWrap w:val="0"/>
            <w:vAlign w:val="top"/>
          </w:tcPr>
          <w:p w14:paraId="43A28D23">
            <w:pPr>
              <w:widowControl/>
              <w:jc w:val="left"/>
              <w:rPr>
                <w:rFonts w:eastAsia="Times New Roman"/>
                <w:color w:val="000000"/>
                <w:kern w:val="0"/>
                <w:sz w:val="22"/>
              </w:rPr>
            </w:pPr>
          </w:p>
        </w:tc>
        <w:tc>
          <w:tcPr>
            <w:tcW w:w="882" w:type="dxa"/>
            <w:noWrap/>
            <w:vAlign w:val="top"/>
          </w:tcPr>
          <w:p w14:paraId="6BB4D67C">
            <w:pPr>
              <w:widowControl/>
              <w:jc w:val="left"/>
              <w:rPr>
                <w:rFonts w:ascii="宋体" w:cs="宋体"/>
                <w:color w:val="000000"/>
                <w:kern w:val="0"/>
                <w:sz w:val="22"/>
              </w:rPr>
            </w:pPr>
            <w:r>
              <w:rPr>
                <w:rFonts w:ascii="宋体" w:hAnsi="宋体" w:cs="宋体"/>
                <w:color w:val="000000"/>
                <w:kern w:val="0"/>
                <w:sz w:val="22"/>
              </w:rPr>
              <w:t>2659*</w:t>
            </w:r>
          </w:p>
        </w:tc>
        <w:tc>
          <w:tcPr>
            <w:tcW w:w="3211" w:type="dxa"/>
            <w:noWrap w:val="0"/>
            <w:vAlign w:val="top"/>
          </w:tcPr>
          <w:p w14:paraId="488D099E">
            <w:pPr>
              <w:widowControl/>
              <w:jc w:val="left"/>
              <w:rPr>
                <w:rFonts w:ascii="宋体" w:cs="宋体"/>
                <w:color w:val="000000"/>
                <w:kern w:val="0"/>
                <w:sz w:val="22"/>
              </w:rPr>
            </w:pPr>
            <w:r>
              <w:rPr>
                <w:rFonts w:hint="eastAsia" w:ascii="宋体" w:hAnsi="宋体" w:cs="宋体"/>
                <w:color w:val="000000"/>
                <w:kern w:val="0"/>
                <w:sz w:val="22"/>
              </w:rPr>
              <w:t>其他合成材料制造</w:t>
            </w:r>
          </w:p>
        </w:tc>
      </w:tr>
      <w:tr w14:paraId="6B2407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5D3134E">
            <w:pPr>
              <w:widowControl/>
              <w:jc w:val="left"/>
              <w:rPr>
                <w:rFonts w:ascii="宋体" w:cs="宋体"/>
                <w:color w:val="000000"/>
                <w:kern w:val="0"/>
                <w:sz w:val="22"/>
              </w:rPr>
            </w:pPr>
            <w:r>
              <w:rPr>
                <w:rFonts w:ascii="宋体" w:hAnsi="宋体" w:cs="宋体"/>
                <w:color w:val="000000"/>
                <w:kern w:val="0"/>
                <w:sz w:val="22"/>
              </w:rPr>
              <w:t>3.3.4</w:t>
            </w:r>
          </w:p>
        </w:tc>
        <w:tc>
          <w:tcPr>
            <w:tcW w:w="4548" w:type="dxa"/>
            <w:noWrap w:val="0"/>
            <w:vAlign w:val="top"/>
          </w:tcPr>
          <w:p w14:paraId="452DB980">
            <w:pPr>
              <w:widowControl/>
              <w:jc w:val="left"/>
              <w:rPr>
                <w:rFonts w:ascii="宋体" w:cs="宋体"/>
                <w:color w:val="000000"/>
                <w:kern w:val="0"/>
                <w:sz w:val="22"/>
              </w:rPr>
            </w:pPr>
            <w:r>
              <w:rPr>
                <w:rFonts w:hint="eastAsia" w:ascii="宋体" w:hAnsi="宋体" w:cs="宋体"/>
                <w:color w:val="000000"/>
                <w:kern w:val="0"/>
                <w:sz w:val="22"/>
              </w:rPr>
              <w:t>高性能橡胶及弹性体制造</w:t>
            </w:r>
          </w:p>
        </w:tc>
        <w:tc>
          <w:tcPr>
            <w:tcW w:w="882" w:type="dxa"/>
            <w:noWrap/>
            <w:vAlign w:val="top"/>
          </w:tcPr>
          <w:p w14:paraId="2CB3442F">
            <w:pPr>
              <w:widowControl/>
              <w:jc w:val="left"/>
              <w:rPr>
                <w:rFonts w:ascii="宋体" w:cs="宋体"/>
                <w:color w:val="000000"/>
                <w:kern w:val="0"/>
                <w:sz w:val="22"/>
              </w:rPr>
            </w:pPr>
          </w:p>
        </w:tc>
        <w:tc>
          <w:tcPr>
            <w:tcW w:w="3211" w:type="dxa"/>
            <w:noWrap w:val="0"/>
            <w:vAlign w:val="top"/>
          </w:tcPr>
          <w:p w14:paraId="0A48486F">
            <w:pPr>
              <w:widowControl/>
              <w:jc w:val="left"/>
              <w:rPr>
                <w:rFonts w:eastAsia="Times New Roman"/>
                <w:color w:val="000000"/>
                <w:kern w:val="0"/>
                <w:sz w:val="22"/>
              </w:rPr>
            </w:pPr>
          </w:p>
        </w:tc>
      </w:tr>
      <w:tr w14:paraId="521692C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BE54630">
            <w:pPr>
              <w:widowControl/>
              <w:jc w:val="left"/>
              <w:rPr>
                <w:rFonts w:ascii="宋体" w:cs="宋体"/>
                <w:color w:val="000000"/>
                <w:kern w:val="0"/>
                <w:sz w:val="22"/>
              </w:rPr>
            </w:pPr>
            <w:r>
              <w:rPr>
                <w:rFonts w:ascii="宋体" w:hAnsi="宋体" w:cs="宋体"/>
                <w:color w:val="000000"/>
                <w:kern w:val="0"/>
                <w:sz w:val="22"/>
              </w:rPr>
              <w:t>3.3.4.1</w:t>
            </w:r>
          </w:p>
        </w:tc>
        <w:tc>
          <w:tcPr>
            <w:tcW w:w="4548" w:type="dxa"/>
            <w:noWrap w:val="0"/>
            <w:vAlign w:val="top"/>
          </w:tcPr>
          <w:p w14:paraId="6217DBC5">
            <w:pPr>
              <w:widowControl/>
              <w:jc w:val="left"/>
              <w:rPr>
                <w:rFonts w:ascii="宋体" w:cs="宋体"/>
                <w:color w:val="000000"/>
                <w:kern w:val="0"/>
                <w:sz w:val="22"/>
              </w:rPr>
            </w:pPr>
            <w:r>
              <w:rPr>
                <w:rFonts w:hint="eastAsia" w:ascii="宋体" w:hAnsi="宋体" w:cs="宋体"/>
                <w:color w:val="000000"/>
                <w:kern w:val="0"/>
                <w:sz w:val="22"/>
              </w:rPr>
              <w:t>特种橡胶制造</w:t>
            </w:r>
          </w:p>
        </w:tc>
        <w:tc>
          <w:tcPr>
            <w:tcW w:w="882" w:type="dxa"/>
            <w:noWrap/>
            <w:vAlign w:val="top"/>
          </w:tcPr>
          <w:p w14:paraId="64310762">
            <w:pPr>
              <w:widowControl/>
              <w:jc w:val="left"/>
              <w:rPr>
                <w:rFonts w:ascii="宋体" w:cs="宋体"/>
                <w:color w:val="000000"/>
                <w:kern w:val="0"/>
                <w:sz w:val="22"/>
              </w:rPr>
            </w:pPr>
            <w:r>
              <w:rPr>
                <w:rFonts w:ascii="宋体" w:hAnsi="宋体" w:cs="宋体"/>
                <w:color w:val="000000"/>
                <w:kern w:val="0"/>
                <w:sz w:val="22"/>
              </w:rPr>
              <w:t>2652*</w:t>
            </w:r>
          </w:p>
        </w:tc>
        <w:tc>
          <w:tcPr>
            <w:tcW w:w="3211" w:type="dxa"/>
            <w:noWrap w:val="0"/>
            <w:vAlign w:val="top"/>
          </w:tcPr>
          <w:p w14:paraId="25EC7E98">
            <w:pPr>
              <w:widowControl/>
              <w:jc w:val="left"/>
              <w:rPr>
                <w:rFonts w:ascii="宋体" w:cs="宋体"/>
                <w:color w:val="000000"/>
                <w:kern w:val="0"/>
                <w:sz w:val="22"/>
              </w:rPr>
            </w:pPr>
            <w:r>
              <w:rPr>
                <w:rFonts w:hint="eastAsia" w:ascii="宋体" w:hAnsi="宋体" w:cs="宋体"/>
                <w:color w:val="000000"/>
                <w:kern w:val="0"/>
                <w:sz w:val="22"/>
              </w:rPr>
              <w:t>合成橡胶制造</w:t>
            </w:r>
          </w:p>
        </w:tc>
      </w:tr>
      <w:tr w14:paraId="3302D31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F769128">
            <w:pPr>
              <w:widowControl/>
              <w:jc w:val="left"/>
              <w:rPr>
                <w:rFonts w:ascii="宋体" w:cs="宋体"/>
                <w:color w:val="000000"/>
                <w:kern w:val="0"/>
                <w:sz w:val="22"/>
              </w:rPr>
            </w:pPr>
            <w:r>
              <w:rPr>
                <w:rFonts w:ascii="宋体" w:hAnsi="宋体" w:cs="宋体"/>
                <w:color w:val="000000"/>
                <w:kern w:val="0"/>
                <w:sz w:val="22"/>
              </w:rPr>
              <w:t>3.3.4.2</w:t>
            </w:r>
          </w:p>
        </w:tc>
        <w:tc>
          <w:tcPr>
            <w:tcW w:w="4548" w:type="dxa"/>
            <w:noWrap w:val="0"/>
            <w:vAlign w:val="top"/>
          </w:tcPr>
          <w:p w14:paraId="04D8BF7F">
            <w:pPr>
              <w:widowControl/>
              <w:jc w:val="left"/>
              <w:rPr>
                <w:rFonts w:ascii="宋体" w:cs="宋体"/>
                <w:color w:val="000000"/>
                <w:kern w:val="0"/>
                <w:sz w:val="22"/>
              </w:rPr>
            </w:pPr>
            <w:r>
              <w:rPr>
                <w:rFonts w:hint="eastAsia" w:ascii="宋体" w:hAnsi="宋体" w:cs="宋体"/>
                <w:color w:val="000000"/>
                <w:kern w:val="0"/>
                <w:sz w:val="22"/>
              </w:rPr>
              <w:t>氟硅合成橡胶制造</w:t>
            </w:r>
          </w:p>
        </w:tc>
        <w:tc>
          <w:tcPr>
            <w:tcW w:w="882" w:type="dxa"/>
            <w:noWrap/>
            <w:vAlign w:val="top"/>
          </w:tcPr>
          <w:p w14:paraId="75C118F9">
            <w:pPr>
              <w:widowControl/>
              <w:jc w:val="left"/>
              <w:rPr>
                <w:rFonts w:ascii="宋体" w:cs="宋体"/>
                <w:color w:val="000000"/>
                <w:kern w:val="0"/>
                <w:sz w:val="22"/>
              </w:rPr>
            </w:pPr>
            <w:r>
              <w:rPr>
                <w:rFonts w:ascii="宋体" w:hAnsi="宋体" w:cs="宋体"/>
                <w:color w:val="000000"/>
                <w:kern w:val="0"/>
                <w:sz w:val="22"/>
              </w:rPr>
              <w:t>2652*</w:t>
            </w:r>
          </w:p>
        </w:tc>
        <w:tc>
          <w:tcPr>
            <w:tcW w:w="3211" w:type="dxa"/>
            <w:noWrap w:val="0"/>
            <w:vAlign w:val="top"/>
          </w:tcPr>
          <w:p w14:paraId="024DB011">
            <w:pPr>
              <w:widowControl/>
              <w:jc w:val="left"/>
              <w:rPr>
                <w:rFonts w:ascii="宋体" w:cs="宋体"/>
                <w:color w:val="000000"/>
                <w:kern w:val="0"/>
                <w:sz w:val="22"/>
              </w:rPr>
            </w:pPr>
            <w:r>
              <w:rPr>
                <w:rFonts w:hint="eastAsia" w:ascii="宋体" w:hAnsi="宋体" w:cs="宋体"/>
                <w:color w:val="000000"/>
                <w:kern w:val="0"/>
                <w:sz w:val="22"/>
              </w:rPr>
              <w:t>合成橡胶制造</w:t>
            </w:r>
          </w:p>
        </w:tc>
      </w:tr>
      <w:tr w14:paraId="2F1AD46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9D35C5C">
            <w:pPr>
              <w:widowControl/>
              <w:jc w:val="left"/>
              <w:rPr>
                <w:rFonts w:ascii="宋体" w:cs="宋体"/>
                <w:color w:val="000000"/>
                <w:kern w:val="0"/>
                <w:sz w:val="22"/>
              </w:rPr>
            </w:pPr>
            <w:r>
              <w:rPr>
                <w:rFonts w:ascii="宋体" w:hAnsi="宋体" w:cs="宋体"/>
                <w:color w:val="000000"/>
                <w:kern w:val="0"/>
                <w:sz w:val="22"/>
              </w:rPr>
              <w:t>3.3.4.3</w:t>
            </w:r>
          </w:p>
        </w:tc>
        <w:tc>
          <w:tcPr>
            <w:tcW w:w="4548" w:type="dxa"/>
            <w:noWrap w:val="0"/>
            <w:vAlign w:val="top"/>
          </w:tcPr>
          <w:p w14:paraId="15F4BC82">
            <w:pPr>
              <w:widowControl/>
              <w:jc w:val="left"/>
              <w:rPr>
                <w:rFonts w:ascii="宋体" w:cs="宋体"/>
                <w:color w:val="000000"/>
                <w:kern w:val="0"/>
                <w:sz w:val="22"/>
              </w:rPr>
            </w:pPr>
            <w:r>
              <w:rPr>
                <w:rFonts w:hint="eastAsia" w:ascii="宋体" w:hAnsi="宋体" w:cs="宋体"/>
                <w:color w:val="000000"/>
                <w:kern w:val="0"/>
                <w:sz w:val="22"/>
              </w:rPr>
              <w:t>弹性体制造</w:t>
            </w:r>
          </w:p>
        </w:tc>
        <w:tc>
          <w:tcPr>
            <w:tcW w:w="882" w:type="dxa"/>
            <w:noWrap/>
            <w:vAlign w:val="top"/>
          </w:tcPr>
          <w:p w14:paraId="75EE82D9">
            <w:pPr>
              <w:widowControl/>
              <w:jc w:val="left"/>
              <w:rPr>
                <w:rFonts w:ascii="宋体" w:cs="宋体"/>
                <w:color w:val="000000"/>
                <w:kern w:val="0"/>
                <w:sz w:val="22"/>
              </w:rPr>
            </w:pPr>
            <w:r>
              <w:rPr>
                <w:rFonts w:ascii="宋体" w:hAnsi="宋体" w:cs="宋体"/>
                <w:color w:val="000000"/>
                <w:kern w:val="0"/>
                <w:sz w:val="22"/>
              </w:rPr>
              <w:t>2652*</w:t>
            </w:r>
          </w:p>
        </w:tc>
        <w:tc>
          <w:tcPr>
            <w:tcW w:w="3211" w:type="dxa"/>
            <w:noWrap w:val="0"/>
            <w:vAlign w:val="top"/>
          </w:tcPr>
          <w:p w14:paraId="7322C033">
            <w:pPr>
              <w:widowControl/>
              <w:jc w:val="left"/>
              <w:rPr>
                <w:rFonts w:ascii="宋体" w:cs="宋体"/>
                <w:color w:val="000000"/>
                <w:kern w:val="0"/>
                <w:sz w:val="22"/>
              </w:rPr>
            </w:pPr>
            <w:r>
              <w:rPr>
                <w:rFonts w:hint="eastAsia" w:ascii="宋体" w:hAnsi="宋体" w:cs="宋体"/>
                <w:color w:val="000000"/>
                <w:kern w:val="0"/>
                <w:sz w:val="22"/>
              </w:rPr>
              <w:t>合成橡胶制造</w:t>
            </w:r>
          </w:p>
        </w:tc>
      </w:tr>
      <w:tr w14:paraId="02D9C7F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110519A">
            <w:pPr>
              <w:widowControl/>
              <w:jc w:val="left"/>
              <w:rPr>
                <w:rFonts w:ascii="宋体" w:cs="宋体"/>
                <w:color w:val="000000"/>
                <w:kern w:val="0"/>
                <w:sz w:val="22"/>
              </w:rPr>
            </w:pPr>
            <w:r>
              <w:rPr>
                <w:rFonts w:ascii="宋体" w:hAnsi="宋体" w:cs="宋体"/>
                <w:color w:val="000000"/>
                <w:kern w:val="0"/>
                <w:sz w:val="22"/>
              </w:rPr>
              <w:t>3.3.5</w:t>
            </w:r>
          </w:p>
        </w:tc>
        <w:tc>
          <w:tcPr>
            <w:tcW w:w="4548" w:type="dxa"/>
            <w:noWrap w:val="0"/>
            <w:vAlign w:val="top"/>
          </w:tcPr>
          <w:p w14:paraId="1DC4D270">
            <w:pPr>
              <w:widowControl/>
              <w:jc w:val="left"/>
              <w:rPr>
                <w:rFonts w:ascii="宋体" w:cs="宋体"/>
                <w:color w:val="000000"/>
                <w:kern w:val="0"/>
                <w:sz w:val="22"/>
              </w:rPr>
            </w:pPr>
            <w:r>
              <w:rPr>
                <w:rFonts w:hint="eastAsia" w:ascii="宋体" w:hAnsi="宋体" w:cs="宋体"/>
                <w:color w:val="000000"/>
                <w:kern w:val="0"/>
                <w:sz w:val="22"/>
              </w:rPr>
              <w:t>高性能膜材料制造</w:t>
            </w:r>
          </w:p>
        </w:tc>
        <w:tc>
          <w:tcPr>
            <w:tcW w:w="882" w:type="dxa"/>
            <w:noWrap/>
            <w:vAlign w:val="top"/>
          </w:tcPr>
          <w:p w14:paraId="4E6BB054">
            <w:pPr>
              <w:widowControl/>
              <w:jc w:val="left"/>
              <w:rPr>
                <w:rFonts w:ascii="宋体" w:cs="宋体"/>
                <w:color w:val="000000"/>
                <w:kern w:val="0"/>
                <w:sz w:val="22"/>
              </w:rPr>
            </w:pPr>
          </w:p>
        </w:tc>
        <w:tc>
          <w:tcPr>
            <w:tcW w:w="3211" w:type="dxa"/>
            <w:noWrap w:val="0"/>
            <w:vAlign w:val="top"/>
          </w:tcPr>
          <w:p w14:paraId="3ED4969B">
            <w:pPr>
              <w:widowControl/>
              <w:jc w:val="left"/>
              <w:rPr>
                <w:rFonts w:eastAsia="Times New Roman"/>
                <w:color w:val="000000"/>
                <w:kern w:val="0"/>
                <w:sz w:val="22"/>
              </w:rPr>
            </w:pPr>
          </w:p>
        </w:tc>
      </w:tr>
      <w:tr w14:paraId="418219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192FC5D">
            <w:pPr>
              <w:widowControl/>
              <w:jc w:val="left"/>
              <w:rPr>
                <w:rFonts w:ascii="宋体" w:cs="宋体"/>
                <w:color w:val="000000"/>
                <w:kern w:val="0"/>
                <w:sz w:val="22"/>
              </w:rPr>
            </w:pPr>
            <w:r>
              <w:rPr>
                <w:rFonts w:ascii="宋体" w:hAnsi="宋体" w:cs="宋体"/>
                <w:color w:val="000000"/>
                <w:kern w:val="0"/>
                <w:sz w:val="22"/>
              </w:rPr>
              <w:t>3.3.5.1</w:t>
            </w:r>
          </w:p>
        </w:tc>
        <w:tc>
          <w:tcPr>
            <w:tcW w:w="4548" w:type="dxa"/>
            <w:noWrap w:val="0"/>
            <w:vAlign w:val="top"/>
          </w:tcPr>
          <w:p w14:paraId="5872137A">
            <w:pPr>
              <w:widowControl/>
              <w:jc w:val="left"/>
              <w:rPr>
                <w:rFonts w:ascii="宋体" w:cs="宋体"/>
                <w:color w:val="000000"/>
                <w:kern w:val="0"/>
                <w:sz w:val="22"/>
              </w:rPr>
            </w:pPr>
            <w:r>
              <w:rPr>
                <w:rFonts w:hint="eastAsia" w:ascii="宋体" w:hAnsi="宋体" w:cs="宋体"/>
                <w:color w:val="000000"/>
                <w:kern w:val="0"/>
                <w:sz w:val="22"/>
              </w:rPr>
              <w:t>水处理用膜制造</w:t>
            </w:r>
          </w:p>
        </w:tc>
        <w:tc>
          <w:tcPr>
            <w:tcW w:w="882" w:type="dxa"/>
            <w:noWrap/>
            <w:vAlign w:val="top"/>
          </w:tcPr>
          <w:p w14:paraId="7FE49C0F">
            <w:pPr>
              <w:widowControl/>
              <w:jc w:val="left"/>
              <w:rPr>
                <w:rFonts w:ascii="宋体" w:cs="宋体"/>
                <w:color w:val="000000"/>
                <w:kern w:val="0"/>
                <w:sz w:val="22"/>
              </w:rPr>
            </w:pPr>
            <w:r>
              <w:rPr>
                <w:rFonts w:ascii="宋体" w:hAnsi="宋体" w:cs="宋体"/>
                <w:color w:val="000000"/>
                <w:kern w:val="0"/>
                <w:sz w:val="22"/>
              </w:rPr>
              <w:t>2666*</w:t>
            </w:r>
          </w:p>
        </w:tc>
        <w:tc>
          <w:tcPr>
            <w:tcW w:w="3211" w:type="dxa"/>
            <w:noWrap w:val="0"/>
            <w:vAlign w:val="top"/>
          </w:tcPr>
          <w:p w14:paraId="1E543418">
            <w:pPr>
              <w:widowControl/>
              <w:jc w:val="left"/>
              <w:rPr>
                <w:rFonts w:ascii="宋体" w:cs="宋体"/>
                <w:color w:val="000000"/>
                <w:kern w:val="0"/>
                <w:sz w:val="22"/>
              </w:rPr>
            </w:pPr>
            <w:r>
              <w:rPr>
                <w:rFonts w:hint="eastAsia" w:ascii="宋体" w:hAnsi="宋体" w:cs="宋体"/>
                <w:color w:val="000000"/>
                <w:kern w:val="0"/>
                <w:sz w:val="22"/>
              </w:rPr>
              <w:t>环境污染处理专用药剂材料制造</w:t>
            </w:r>
          </w:p>
        </w:tc>
      </w:tr>
      <w:tr w14:paraId="6AD526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BDE86A6">
            <w:pPr>
              <w:widowControl/>
              <w:jc w:val="left"/>
              <w:rPr>
                <w:rFonts w:ascii="宋体" w:cs="宋体"/>
                <w:color w:val="000000"/>
                <w:kern w:val="0"/>
                <w:sz w:val="22"/>
              </w:rPr>
            </w:pPr>
            <w:r>
              <w:rPr>
                <w:rFonts w:ascii="宋体" w:hAnsi="宋体" w:cs="宋体"/>
                <w:color w:val="000000"/>
                <w:kern w:val="0"/>
                <w:sz w:val="22"/>
              </w:rPr>
              <w:t>3.3.5.2</w:t>
            </w:r>
          </w:p>
        </w:tc>
        <w:tc>
          <w:tcPr>
            <w:tcW w:w="4548" w:type="dxa"/>
            <w:noWrap w:val="0"/>
            <w:vAlign w:val="top"/>
          </w:tcPr>
          <w:p w14:paraId="56EBA718">
            <w:pPr>
              <w:widowControl/>
              <w:jc w:val="left"/>
              <w:rPr>
                <w:rFonts w:ascii="宋体" w:cs="宋体"/>
                <w:color w:val="000000"/>
                <w:kern w:val="0"/>
                <w:sz w:val="22"/>
              </w:rPr>
            </w:pPr>
            <w:r>
              <w:rPr>
                <w:rFonts w:hint="eastAsia" w:ascii="宋体" w:hAnsi="宋体" w:cs="宋体"/>
                <w:color w:val="000000"/>
                <w:kern w:val="0"/>
                <w:sz w:val="22"/>
              </w:rPr>
              <w:t>离子交换膜产品制造</w:t>
            </w:r>
          </w:p>
        </w:tc>
        <w:tc>
          <w:tcPr>
            <w:tcW w:w="882" w:type="dxa"/>
            <w:noWrap/>
            <w:vAlign w:val="top"/>
          </w:tcPr>
          <w:p w14:paraId="616F01C9">
            <w:pPr>
              <w:widowControl/>
              <w:jc w:val="left"/>
              <w:rPr>
                <w:rFonts w:ascii="宋体" w:cs="宋体"/>
                <w:color w:val="000000"/>
                <w:kern w:val="0"/>
                <w:sz w:val="22"/>
              </w:rPr>
            </w:pPr>
            <w:r>
              <w:rPr>
                <w:rFonts w:ascii="宋体" w:hAnsi="宋体" w:cs="宋体"/>
                <w:color w:val="000000"/>
                <w:kern w:val="0"/>
                <w:sz w:val="22"/>
              </w:rPr>
              <w:t>2921*</w:t>
            </w:r>
          </w:p>
        </w:tc>
        <w:tc>
          <w:tcPr>
            <w:tcW w:w="3211" w:type="dxa"/>
            <w:noWrap w:val="0"/>
            <w:vAlign w:val="top"/>
          </w:tcPr>
          <w:p w14:paraId="774C887B">
            <w:pPr>
              <w:widowControl/>
              <w:jc w:val="left"/>
              <w:rPr>
                <w:rFonts w:ascii="宋体" w:cs="宋体"/>
                <w:color w:val="000000"/>
                <w:kern w:val="0"/>
                <w:sz w:val="22"/>
              </w:rPr>
            </w:pPr>
            <w:r>
              <w:rPr>
                <w:rFonts w:hint="eastAsia" w:ascii="宋体" w:hAnsi="宋体" w:cs="宋体"/>
                <w:color w:val="000000"/>
                <w:kern w:val="0"/>
                <w:sz w:val="22"/>
              </w:rPr>
              <w:t>塑料薄膜制造</w:t>
            </w:r>
          </w:p>
        </w:tc>
      </w:tr>
      <w:tr w14:paraId="1BB895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C2901C4">
            <w:pPr>
              <w:widowControl/>
              <w:jc w:val="left"/>
              <w:rPr>
                <w:rFonts w:ascii="宋体" w:cs="宋体"/>
                <w:color w:val="000000"/>
                <w:kern w:val="0"/>
                <w:sz w:val="22"/>
              </w:rPr>
            </w:pPr>
            <w:r>
              <w:rPr>
                <w:rFonts w:ascii="宋体" w:hAnsi="宋体" w:cs="宋体"/>
                <w:color w:val="000000"/>
                <w:kern w:val="0"/>
                <w:sz w:val="22"/>
              </w:rPr>
              <w:t>3.3.5.3</w:t>
            </w:r>
          </w:p>
        </w:tc>
        <w:tc>
          <w:tcPr>
            <w:tcW w:w="4548" w:type="dxa"/>
            <w:noWrap w:val="0"/>
            <w:vAlign w:val="top"/>
          </w:tcPr>
          <w:p w14:paraId="7D7BDE19">
            <w:pPr>
              <w:widowControl/>
              <w:jc w:val="left"/>
              <w:rPr>
                <w:rFonts w:ascii="宋体" w:cs="宋体"/>
                <w:color w:val="000000"/>
                <w:kern w:val="0"/>
                <w:sz w:val="22"/>
              </w:rPr>
            </w:pPr>
            <w:r>
              <w:rPr>
                <w:rFonts w:hint="eastAsia" w:ascii="宋体" w:hAnsi="宋体" w:cs="宋体"/>
                <w:color w:val="000000"/>
                <w:kern w:val="0"/>
                <w:sz w:val="22"/>
              </w:rPr>
              <w:t>特种分离膜制造</w:t>
            </w:r>
          </w:p>
        </w:tc>
        <w:tc>
          <w:tcPr>
            <w:tcW w:w="882" w:type="dxa"/>
            <w:noWrap/>
            <w:vAlign w:val="top"/>
          </w:tcPr>
          <w:p w14:paraId="4BC35BDE">
            <w:pPr>
              <w:widowControl/>
              <w:jc w:val="left"/>
              <w:rPr>
                <w:rFonts w:ascii="宋体" w:cs="宋体"/>
                <w:color w:val="000000"/>
                <w:kern w:val="0"/>
                <w:sz w:val="22"/>
              </w:rPr>
            </w:pPr>
            <w:r>
              <w:rPr>
                <w:rFonts w:ascii="宋体" w:hAnsi="宋体" w:cs="宋体"/>
                <w:color w:val="000000"/>
                <w:kern w:val="0"/>
                <w:sz w:val="22"/>
              </w:rPr>
              <w:t>2659*</w:t>
            </w:r>
          </w:p>
        </w:tc>
        <w:tc>
          <w:tcPr>
            <w:tcW w:w="3211" w:type="dxa"/>
            <w:noWrap w:val="0"/>
            <w:vAlign w:val="top"/>
          </w:tcPr>
          <w:p w14:paraId="02932FFB">
            <w:pPr>
              <w:widowControl/>
              <w:jc w:val="left"/>
              <w:rPr>
                <w:rFonts w:ascii="宋体" w:cs="宋体"/>
                <w:color w:val="000000"/>
                <w:kern w:val="0"/>
                <w:sz w:val="22"/>
              </w:rPr>
            </w:pPr>
            <w:r>
              <w:rPr>
                <w:rFonts w:hint="eastAsia" w:ascii="宋体" w:hAnsi="宋体" w:cs="宋体"/>
                <w:color w:val="000000"/>
                <w:kern w:val="0"/>
                <w:sz w:val="22"/>
              </w:rPr>
              <w:t>其他合成材料制造</w:t>
            </w:r>
          </w:p>
        </w:tc>
      </w:tr>
      <w:tr w14:paraId="4768FB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2ACEDBE">
            <w:pPr>
              <w:widowControl/>
              <w:jc w:val="left"/>
              <w:rPr>
                <w:rFonts w:ascii="宋体" w:cs="宋体"/>
                <w:color w:val="000000"/>
                <w:kern w:val="0"/>
                <w:sz w:val="22"/>
              </w:rPr>
            </w:pPr>
            <w:r>
              <w:rPr>
                <w:rFonts w:ascii="宋体" w:hAnsi="宋体" w:cs="宋体"/>
                <w:color w:val="000000"/>
                <w:kern w:val="0"/>
                <w:sz w:val="22"/>
              </w:rPr>
              <w:t>3.3.5.4</w:t>
            </w:r>
          </w:p>
        </w:tc>
        <w:tc>
          <w:tcPr>
            <w:tcW w:w="4548" w:type="dxa"/>
            <w:noWrap w:val="0"/>
            <w:vAlign w:val="top"/>
          </w:tcPr>
          <w:p w14:paraId="79EF6289">
            <w:pPr>
              <w:widowControl/>
              <w:jc w:val="left"/>
              <w:rPr>
                <w:rFonts w:ascii="宋体" w:cs="宋体"/>
                <w:color w:val="000000"/>
                <w:kern w:val="0"/>
                <w:sz w:val="22"/>
              </w:rPr>
            </w:pPr>
            <w:r>
              <w:rPr>
                <w:rFonts w:hint="eastAsia" w:ascii="宋体" w:hAnsi="宋体" w:cs="宋体"/>
                <w:color w:val="000000"/>
                <w:kern w:val="0"/>
                <w:sz w:val="22"/>
              </w:rPr>
              <w:t>电池膜制造</w:t>
            </w:r>
          </w:p>
        </w:tc>
        <w:tc>
          <w:tcPr>
            <w:tcW w:w="882" w:type="dxa"/>
            <w:noWrap/>
            <w:vAlign w:val="top"/>
          </w:tcPr>
          <w:p w14:paraId="6823FEF9">
            <w:pPr>
              <w:widowControl/>
              <w:jc w:val="left"/>
              <w:rPr>
                <w:rFonts w:ascii="宋体" w:cs="宋体"/>
                <w:color w:val="000000"/>
                <w:kern w:val="0"/>
                <w:sz w:val="22"/>
              </w:rPr>
            </w:pPr>
            <w:r>
              <w:rPr>
                <w:rFonts w:ascii="宋体" w:hAnsi="宋体" w:cs="宋体"/>
                <w:color w:val="000000"/>
                <w:kern w:val="0"/>
                <w:sz w:val="22"/>
              </w:rPr>
              <w:t>2921*</w:t>
            </w:r>
          </w:p>
        </w:tc>
        <w:tc>
          <w:tcPr>
            <w:tcW w:w="3211" w:type="dxa"/>
            <w:noWrap w:val="0"/>
            <w:vAlign w:val="top"/>
          </w:tcPr>
          <w:p w14:paraId="5B3AA2F7">
            <w:pPr>
              <w:widowControl/>
              <w:jc w:val="left"/>
              <w:rPr>
                <w:rFonts w:ascii="宋体" w:cs="宋体"/>
                <w:color w:val="000000"/>
                <w:kern w:val="0"/>
                <w:sz w:val="22"/>
              </w:rPr>
            </w:pPr>
            <w:r>
              <w:rPr>
                <w:rFonts w:hint="eastAsia" w:ascii="宋体" w:hAnsi="宋体" w:cs="宋体"/>
                <w:color w:val="000000"/>
                <w:kern w:val="0"/>
                <w:sz w:val="22"/>
              </w:rPr>
              <w:t>塑料薄膜制造</w:t>
            </w:r>
          </w:p>
        </w:tc>
      </w:tr>
      <w:tr w14:paraId="617D8E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C223DD8">
            <w:pPr>
              <w:widowControl/>
              <w:jc w:val="left"/>
              <w:rPr>
                <w:rFonts w:ascii="宋体" w:cs="宋体"/>
                <w:color w:val="000000"/>
                <w:kern w:val="0"/>
                <w:sz w:val="22"/>
              </w:rPr>
            </w:pPr>
            <w:r>
              <w:rPr>
                <w:rFonts w:ascii="宋体" w:hAnsi="宋体" w:cs="宋体"/>
                <w:color w:val="000000"/>
                <w:kern w:val="0"/>
                <w:sz w:val="22"/>
              </w:rPr>
              <w:t>3.3.5.5</w:t>
            </w:r>
          </w:p>
        </w:tc>
        <w:tc>
          <w:tcPr>
            <w:tcW w:w="4548" w:type="dxa"/>
            <w:noWrap w:val="0"/>
            <w:vAlign w:val="top"/>
          </w:tcPr>
          <w:p w14:paraId="2EE585B9">
            <w:pPr>
              <w:widowControl/>
              <w:jc w:val="left"/>
              <w:rPr>
                <w:rFonts w:ascii="宋体" w:cs="宋体"/>
                <w:color w:val="000000"/>
                <w:kern w:val="0"/>
                <w:sz w:val="22"/>
              </w:rPr>
            </w:pPr>
            <w:r>
              <w:rPr>
                <w:rFonts w:hint="eastAsia" w:ascii="宋体" w:hAnsi="宋体" w:cs="宋体"/>
                <w:color w:val="000000"/>
                <w:kern w:val="0"/>
                <w:sz w:val="22"/>
              </w:rPr>
              <w:t>光学膜制造</w:t>
            </w:r>
          </w:p>
        </w:tc>
        <w:tc>
          <w:tcPr>
            <w:tcW w:w="882" w:type="dxa"/>
            <w:noWrap/>
            <w:vAlign w:val="top"/>
          </w:tcPr>
          <w:p w14:paraId="6A661470">
            <w:pPr>
              <w:widowControl/>
              <w:jc w:val="left"/>
              <w:rPr>
                <w:rFonts w:ascii="宋体" w:cs="宋体"/>
                <w:color w:val="000000"/>
                <w:kern w:val="0"/>
                <w:sz w:val="22"/>
              </w:rPr>
            </w:pPr>
            <w:r>
              <w:rPr>
                <w:rFonts w:ascii="宋体" w:hAnsi="宋体" w:cs="宋体"/>
                <w:color w:val="000000"/>
                <w:kern w:val="0"/>
                <w:sz w:val="22"/>
              </w:rPr>
              <w:t>2921*</w:t>
            </w:r>
          </w:p>
        </w:tc>
        <w:tc>
          <w:tcPr>
            <w:tcW w:w="3211" w:type="dxa"/>
            <w:noWrap w:val="0"/>
            <w:vAlign w:val="top"/>
          </w:tcPr>
          <w:p w14:paraId="786F16E7">
            <w:pPr>
              <w:widowControl/>
              <w:jc w:val="left"/>
              <w:rPr>
                <w:rFonts w:ascii="宋体" w:cs="宋体"/>
                <w:color w:val="000000"/>
                <w:kern w:val="0"/>
                <w:sz w:val="22"/>
              </w:rPr>
            </w:pPr>
            <w:r>
              <w:rPr>
                <w:rFonts w:hint="eastAsia" w:ascii="宋体" w:hAnsi="宋体" w:cs="宋体"/>
                <w:color w:val="000000"/>
                <w:kern w:val="0"/>
                <w:sz w:val="22"/>
              </w:rPr>
              <w:t>塑料薄膜制造</w:t>
            </w:r>
          </w:p>
        </w:tc>
      </w:tr>
      <w:tr w14:paraId="67C100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883BCE3">
            <w:pPr>
              <w:widowControl/>
              <w:jc w:val="left"/>
              <w:rPr>
                <w:rFonts w:ascii="宋体" w:cs="宋体"/>
                <w:color w:val="000000"/>
                <w:kern w:val="0"/>
                <w:sz w:val="22"/>
              </w:rPr>
            </w:pPr>
            <w:r>
              <w:rPr>
                <w:rFonts w:ascii="宋体" w:hAnsi="宋体" w:cs="宋体"/>
                <w:color w:val="000000"/>
                <w:kern w:val="0"/>
                <w:sz w:val="22"/>
              </w:rPr>
              <w:t>3.3.5.6</w:t>
            </w:r>
          </w:p>
        </w:tc>
        <w:tc>
          <w:tcPr>
            <w:tcW w:w="4548" w:type="dxa"/>
            <w:noWrap w:val="0"/>
            <w:vAlign w:val="top"/>
          </w:tcPr>
          <w:p w14:paraId="43B026FC">
            <w:pPr>
              <w:widowControl/>
              <w:jc w:val="left"/>
              <w:rPr>
                <w:rFonts w:ascii="宋体" w:cs="宋体"/>
                <w:color w:val="000000"/>
                <w:kern w:val="0"/>
                <w:sz w:val="22"/>
              </w:rPr>
            </w:pPr>
            <w:r>
              <w:rPr>
                <w:rFonts w:hint="eastAsia" w:ascii="宋体" w:hAnsi="宋体" w:cs="宋体"/>
                <w:color w:val="000000"/>
                <w:kern w:val="0"/>
                <w:sz w:val="22"/>
              </w:rPr>
              <w:t>光伏用膜制造</w:t>
            </w:r>
          </w:p>
        </w:tc>
        <w:tc>
          <w:tcPr>
            <w:tcW w:w="882" w:type="dxa"/>
            <w:noWrap/>
            <w:vAlign w:val="top"/>
          </w:tcPr>
          <w:p w14:paraId="1D32BEE6">
            <w:pPr>
              <w:widowControl/>
              <w:jc w:val="left"/>
              <w:rPr>
                <w:rFonts w:ascii="宋体" w:cs="宋体"/>
                <w:color w:val="000000"/>
                <w:kern w:val="0"/>
                <w:sz w:val="22"/>
              </w:rPr>
            </w:pPr>
            <w:r>
              <w:rPr>
                <w:rFonts w:ascii="宋体" w:hAnsi="宋体" w:cs="宋体"/>
                <w:color w:val="000000"/>
                <w:kern w:val="0"/>
                <w:sz w:val="22"/>
              </w:rPr>
              <w:t>2921*</w:t>
            </w:r>
          </w:p>
        </w:tc>
        <w:tc>
          <w:tcPr>
            <w:tcW w:w="3211" w:type="dxa"/>
            <w:noWrap w:val="0"/>
            <w:vAlign w:val="top"/>
          </w:tcPr>
          <w:p w14:paraId="32F68D99">
            <w:pPr>
              <w:widowControl/>
              <w:jc w:val="left"/>
              <w:rPr>
                <w:rFonts w:ascii="宋体" w:cs="宋体"/>
                <w:color w:val="000000"/>
                <w:kern w:val="0"/>
                <w:sz w:val="22"/>
              </w:rPr>
            </w:pPr>
            <w:r>
              <w:rPr>
                <w:rFonts w:hint="eastAsia" w:ascii="宋体" w:hAnsi="宋体" w:cs="宋体"/>
                <w:color w:val="000000"/>
                <w:kern w:val="0"/>
                <w:sz w:val="22"/>
              </w:rPr>
              <w:t>塑料薄膜制造</w:t>
            </w:r>
          </w:p>
        </w:tc>
      </w:tr>
      <w:tr w14:paraId="291026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FC84D69">
            <w:pPr>
              <w:widowControl/>
              <w:jc w:val="left"/>
              <w:rPr>
                <w:rFonts w:ascii="宋体" w:hAnsi="宋体" w:cs="宋体"/>
                <w:color w:val="000000"/>
                <w:kern w:val="0"/>
                <w:sz w:val="22"/>
              </w:rPr>
            </w:pPr>
            <w:r>
              <w:rPr>
                <w:rFonts w:ascii="宋体" w:hAnsi="宋体" w:cs="宋体"/>
                <w:color w:val="000000"/>
                <w:kern w:val="0"/>
                <w:sz w:val="22"/>
              </w:rPr>
              <w:t>3.3.5.7</w:t>
            </w:r>
          </w:p>
        </w:tc>
        <w:tc>
          <w:tcPr>
            <w:tcW w:w="4548" w:type="dxa"/>
            <w:noWrap w:val="0"/>
            <w:vAlign w:val="top"/>
          </w:tcPr>
          <w:p w14:paraId="1D6306EF">
            <w:pPr>
              <w:widowControl/>
              <w:jc w:val="left"/>
              <w:rPr>
                <w:rFonts w:ascii="宋体" w:cs="宋体"/>
                <w:color w:val="000000"/>
                <w:kern w:val="0"/>
                <w:sz w:val="22"/>
              </w:rPr>
            </w:pPr>
            <w:r>
              <w:rPr>
                <w:rFonts w:hint="eastAsia" w:ascii="宋体" w:hAnsi="宋体" w:cs="宋体"/>
                <w:color w:val="000000"/>
                <w:kern w:val="0"/>
                <w:sz w:val="22"/>
              </w:rPr>
              <w:t>其他新型膜材料制造</w:t>
            </w:r>
          </w:p>
        </w:tc>
        <w:tc>
          <w:tcPr>
            <w:tcW w:w="882" w:type="dxa"/>
            <w:noWrap/>
            <w:vAlign w:val="top"/>
          </w:tcPr>
          <w:p w14:paraId="06A02C3F">
            <w:pPr>
              <w:widowControl/>
              <w:jc w:val="left"/>
              <w:rPr>
                <w:rFonts w:ascii="宋体" w:cs="宋体"/>
                <w:color w:val="000000"/>
                <w:kern w:val="0"/>
                <w:sz w:val="22"/>
              </w:rPr>
            </w:pPr>
            <w:r>
              <w:rPr>
                <w:rFonts w:ascii="宋体" w:hAnsi="宋体" w:cs="宋体"/>
                <w:color w:val="000000"/>
                <w:kern w:val="0"/>
                <w:sz w:val="22"/>
              </w:rPr>
              <w:t>2921*</w:t>
            </w:r>
          </w:p>
        </w:tc>
        <w:tc>
          <w:tcPr>
            <w:tcW w:w="3211" w:type="dxa"/>
            <w:noWrap w:val="0"/>
            <w:vAlign w:val="top"/>
          </w:tcPr>
          <w:p w14:paraId="07C998F8">
            <w:pPr>
              <w:widowControl/>
              <w:jc w:val="left"/>
              <w:rPr>
                <w:rFonts w:ascii="宋体" w:cs="宋体"/>
                <w:color w:val="000000"/>
                <w:kern w:val="0"/>
                <w:sz w:val="22"/>
              </w:rPr>
            </w:pPr>
            <w:r>
              <w:rPr>
                <w:rFonts w:hint="eastAsia" w:ascii="宋体" w:hAnsi="宋体" w:cs="宋体"/>
                <w:color w:val="000000"/>
                <w:kern w:val="0"/>
                <w:sz w:val="22"/>
              </w:rPr>
              <w:t>塑料薄膜制造</w:t>
            </w:r>
          </w:p>
        </w:tc>
      </w:tr>
      <w:tr w14:paraId="2DB99A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6BAADAE">
            <w:pPr>
              <w:widowControl/>
              <w:jc w:val="left"/>
              <w:rPr>
                <w:rFonts w:ascii="宋体" w:cs="宋体"/>
                <w:color w:val="000000"/>
                <w:kern w:val="0"/>
                <w:sz w:val="22"/>
              </w:rPr>
            </w:pPr>
            <w:r>
              <w:rPr>
                <w:rFonts w:ascii="宋体" w:hAnsi="宋体" w:cs="宋体"/>
                <w:color w:val="000000"/>
                <w:kern w:val="0"/>
                <w:sz w:val="22"/>
              </w:rPr>
              <w:t>3.3.6</w:t>
            </w:r>
          </w:p>
        </w:tc>
        <w:tc>
          <w:tcPr>
            <w:tcW w:w="4548" w:type="dxa"/>
            <w:noWrap w:val="0"/>
            <w:vAlign w:val="top"/>
          </w:tcPr>
          <w:p w14:paraId="0AEAFA58">
            <w:pPr>
              <w:widowControl/>
              <w:jc w:val="left"/>
              <w:rPr>
                <w:rFonts w:ascii="宋体" w:cs="宋体"/>
                <w:color w:val="000000"/>
                <w:kern w:val="0"/>
                <w:sz w:val="22"/>
              </w:rPr>
            </w:pPr>
            <w:r>
              <w:rPr>
                <w:rFonts w:hint="eastAsia" w:ascii="宋体" w:hAnsi="宋体" w:cs="宋体"/>
                <w:color w:val="000000"/>
                <w:kern w:val="0"/>
                <w:sz w:val="22"/>
              </w:rPr>
              <w:t>专用化学品及材料制造</w:t>
            </w:r>
          </w:p>
        </w:tc>
        <w:tc>
          <w:tcPr>
            <w:tcW w:w="882" w:type="dxa"/>
            <w:noWrap/>
            <w:vAlign w:val="top"/>
          </w:tcPr>
          <w:p w14:paraId="32AE1DA0">
            <w:pPr>
              <w:widowControl/>
              <w:jc w:val="left"/>
              <w:rPr>
                <w:rFonts w:ascii="宋体" w:cs="宋体"/>
                <w:color w:val="000000"/>
                <w:kern w:val="0"/>
                <w:sz w:val="22"/>
              </w:rPr>
            </w:pPr>
          </w:p>
        </w:tc>
        <w:tc>
          <w:tcPr>
            <w:tcW w:w="3211" w:type="dxa"/>
            <w:noWrap w:val="0"/>
            <w:vAlign w:val="top"/>
          </w:tcPr>
          <w:p w14:paraId="3A0BE61F">
            <w:pPr>
              <w:widowControl/>
              <w:jc w:val="left"/>
              <w:rPr>
                <w:rFonts w:eastAsia="Times New Roman"/>
                <w:color w:val="000000"/>
                <w:kern w:val="0"/>
                <w:sz w:val="22"/>
              </w:rPr>
            </w:pPr>
          </w:p>
        </w:tc>
      </w:tr>
      <w:tr w14:paraId="257E3DA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0689F23">
            <w:pPr>
              <w:widowControl/>
              <w:jc w:val="left"/>
              <w:rPr>
                <w:rFonts w:ascii="宋体" w:cs="宋体"/>
                <w:color w:val="000000"/>
                <w:kern w:val="0"/>
                <w:sz w:val="22"/>
              </w:rPr>
            </w:pPr>
            <w:r>
              <w:rPr>
                <w:rFonts w:ascii="宋体" w:hAnsi="宋体" w:cs="宋体"/>
                <w:color w:val="000000"/>
                <w:kern w:val="0"/>
                <w:sz w:val="22"/>
              </w:rPr>
              <w:t>3.3.6.0</w:t>
            </w:r>
          </w:p>
        </w:tc>
        <w:tc>
          <w:tcPr>
            <w:tcW w:w="4548" w:type="dxa"/>
            <w:noWrap w:val="0"/>
            <w:vAlign w:val="top"/>
          </w:tcPr>
          <w:p w14:paraId="7F675342">
            <w:pPr>
              <w:widowControl/>
              <w:jc w:val="left"/>
              <w:rPr>
                <w:rFonts w:ascii="宋体" w:cs="宋体"/>
                <w:color w:val="000000"/>
                <w:kern w:val="0"/>
                <w:sz w:val="22"/>
              </w:rPr>
            </w:pPr>
            <w:r>
              <w:rPr>
                <w:rFonts w:hint="eastAsia" w:ascii="宋体" w:hAnsi="宋体" w:cs="宋体"/>
                <w:color w:val="000000"/>
                <w:kern w:val="0"/>
                <w:sz w:val="22"/>
              </w:rPr>
              <w:t>专用化学品及材料制造</w:t>
            </w:r>
          </w:p>
        </w:tc>
        <w:tc>
          <w:tcPr>
            <w:tcW w:w="882" w:type="dxa"/>
            <w:noWrap/>
            <w:vAlign w:val="top"/>
          </w:tcPr>
          <w:p w14:paraId="24A3BA52">
            <w:pPr>
              <w:widowControl/>
              <w:jc w:val="left"/>
              <w:rPr>
                <w:rFonts w:ascii="宋体" w:cs="宋体"/>
                <w:color w:val="000000"/>
                <w:kern w:val="0"/>
                <w:sz w:val="22"/>
              </w:rPr>
            </w:pPr>
            <w:r>
              <w:rPr>
                <w:rFonts w:ascii="宋体" w:hAnsi="宋体" w:cs="宋体"/>
                <w:color w:val="000000"/>
                <w:kern w:val="0"/>
                <w:sz w:val="22"/>
              </w:rPr>
              <w:t>2661*</w:t>
            </w:r>
          </w:p>
        </w:tc>
        <w:tc>
          <w:tcPr>
            <w:tcW w:w="3211" w:type="dxa"/>
            <w:noWrap w:val="0"/>
            <w:vAlign w:val="top"/>
          </w:tcPr>
          <w:p w14:paraId="20D0FE3D">
            <w:pPr>
              <w:widowControl/>
              <w:jc w:val="left"/>
              <w:rPr>
                <w:rFonts w:ascii="宋体" w:cs="宋体"/>
                <w:color w:val="000000"/>
                <w:kern w:val="0"/>
                <w:sz w:val="22"/>
              </w:rPr>
            </w:pPr>
            <w:r>
              <w:rPr>
                <w:rFonts w:hint="eastAsia" w:ascii="宋体" w:hAnsi="宋体" w:cs="宋体"/>
                <w:color w:val="000000"/>
                <w:kern w:val="0"/>
                <w:sz w:val="22"/>
              </w:rPr>
              <w:t>化学试剂和助剂制造</w:t>
            </w:r>
          </w:p>
        </w:tc>
      </w:tr>
      <w:tr w14:paraId="4234AD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9D2406C">
            <w:pPr>
              <w:widowControl/>
              <w:jc w:val="left"/>
              <w:rPr>
                <w:rFonts w:ascii="宋体" w:cs="宋体"/>
                <w:color w:val="000000"/>
                <w:kern w:val="0"/>
                <w:sz w:val="22"/>
              </w:rPr>
            </w:pPr>
          </w:p>
        </w:tc>
        <w:tc>
          <w:tcPr>
            <w:tcW w:w="4548" w:type="dxa"/>
            <w:noWrap w:val="0"/>
            <w:vAlign w:val="top"/>
          </w:tcPr>
          <w:p w14:paraId="1B197B7C">
            <w:pPr>
              <w:widowControl/>
              <w:jc w:val="left"/>
              <w:rPr>
                <w:rFonts w:eastAsia="Times New Roman"/>
                <w:color w:val="000000"/>
                <w:kern w:val="0"/>
                <w:sz w:val="22"/>
              </w:rPr>
            </w:pPr>
          </w:p>
        </w:tc>
        <w:tc>
          <w:tcPr>
            <w:tcW w:w="882" w:type="dxa"/>
            <w:noWrap/>
            <w:vAlign w:val="top"/>
          </w:tcPr>
          <w:p w14:paraId="37F750BF">
            <w:pPr>
              <w:widowControl/>
              <w:jc w:val="left"/>
              <w:rPr>
                <w:rFonts w:ascii="宋体" w:cs="宋体"/>
                <w:color w:val="000000"/>
                <w:kern w:val="0"/>
                <w:sz w:val="22"/>
              </w:rPr>
            </w:pPr>
            <w:r>
              <w:rPr>
                <w:rFonts w:ascii="宋体" w:hAnsi="宋体" w:cs="宋体"/>
                <w:color w:val="000000"/>
                <w:kern w:val="0"/>
                <w:sz w:val="22"/>
              </w:rPr>
              <w:t>2662*</w:t>
            </w:r>
          </w:p>
        </w:tc>
        <w:tc>
          <w:tcPr>
            <w:tcW w:w="3211" w:type="dxa"/>
            <w:noWrap w:val="0"/>
            <w:vAlign w:val="top"/>
          </w:tcPr>
          <w:p w14:paraId="604B1325">
            <w:pPr>
              <w:widowControl/>
              <w:jc w:val="left"/>
              <w:rPr>
                <w:rFonts w:ascii="宋体" w:cs="宋体"/>
                <w:color w:val="000000"/>
                <w:kern w:val="0"/>
                <w:sz w:val="22"/>
              </w:rPr>
            </w:pPr>
            <w:r>
              <w:rPr>
                <w:rFonts w:hint="eastAsia" w:ascii="宋体" w:hAnsi="宋体" w:cs="宋体"/>
                <w:color w:val="000000"/>
                <w:kern w:val="0"/>
                <w:sz w:val="22"/>
              </w:rPr>
              <w:t>专项化学用品制造</w:t>
            </w:r>
          </w:p>
        </w:tc>
      </w:tr>
      <w:tr w14:paraId="0725AE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BC62AD5">
            <w:pPr>
              <w:widowControl/>
              <w:jc w:val="left"/>
              <w:rPr>
                <w:rFonts w:ascii="宋体" w:cs="宋体"/>
                <w:color w:val="000000"/>
                <w:kern w:val="0"/>
                <w:sz w:val="22"/>
              </w:rPr>
            </w:pPr>
          </w:p>
        </w:tc>
        <w:tc>
          <w:tcPr>
            <w:tcW w:w="4548" w:type="dxa"/>
            <w:noWrap w:val="0"/>
            <w:vAlign w:val="top"/>
          </w:tcPr>
          <w:p w14:paraId="36C0AE68">
            <w:pPr>
              <w:widowControl/>
              <w:jc w:val="left"/>
              <w:rPr>
                <w:rFonts w:eastAsia="Times New Roman"/>
                <w:color w:val="000000"/>
                <w:kern w:val="0"/>
                <w:sz w:val="22"/>
              </w:rPr>
            </w:pPr>
          </w:p>
        </w:tc>
        <w:tc>
          <w:tcPr>
            <w:tcW w:w="882" w:type="dxa"/>
            <w:noWrap/>
            <w:vAlign w:val="top"/>
          </w:tcPr>
          <w:p w14:paraId="4A281559">
            <w:pPr>
              <w:widowControl/>
              <w:jc w:val="left"/>
              <w:rPr>
                <w:rFonts w:ascii="宋体" w:cs="宋体"/>
                <w:color w:val="000000"/>
                <w:kern w:val="0"/>
                <w:sz w:val="22"/>
              </w:rPr>
            </w:pPr>
            <w:r>
              <w:rPr>
                <w:rFonts w:ascii="宋体" w:hAnsi="宋体" w:cs="宋体"/>
                <w:color w:val="000000"/>
                <w:kern w:val="0"/>
                <w:sz w:val="22"/>
              </w:rPr>
              <w:t>2665*</w:t>
            </w:r>
          </w:p>
        </w:tc>
        <w:tc>
          <w:tcPr>
            <w:tcW w:w="3211" w:type="dxa"/>
            <w:noWrap w:val="0"/>
            <w:vAlign w:val="top"/>
          </w:tcPr>
          <w:p w14:paraId="56218644">
            <w:pPr>
              <w:widowControl/>
              <w:jc w:val="left"/>
              <w:rPr>
                <w:rFonts w:ascii="宋体" w:cs="宋体"/>
                <w:color w:val="000000"/>
                <w:kern w:val="0"/>
                <w:sz w:val="22"/>
              </w:rPr>
            </w:pPr>
            <w:r>
              <w:rPr>
                <w:rFonts w:hint="eastAsia" w:ascii="宋体" w:hAnsi="宋体" w:cs="宋体"/>
                <w:color w:val="000000"/>
                <w:kern w:val="0"/>
                <w:sz w:val="22"/>
              </w:rPr>
              <w:t>医学生产用信息化学品制造</w:t>
            </w:r>
          </w:p>
        </w:tc>
      </w:tr>
      <w:tr w14:paraId="4DE7534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011B855">
            <w:pPr>
              <w:widowControl/>
              <w:jc w:val="left"/>
              <w:rPr>
                <w:rFonts w:ascii="宋体" w:cs="宋体"/>
                <w:color w:val="000000"/>
                <w:kern w:val="0"/>
                <w:sz w:val="22"/>
              </w:rPr>
            </w:pPr>
          </w:p>
        </w:tc>
        <w:tc>
          <w:tcPr>
            <w:tcW w:w="4548" w:type="dxa"/>
            <w:noWrap w:val="0"/>
            <w:vAlign w:val="top"/>
          </w:tcPr>
          <w:p w14:paraId="5C0C9566">
            <w:pPr>
              <w:widowControl/>
              <w:jc w:val="left"/>
              <w:rPr>
                <w:rFonts w:eastAsia="Times New Roman"/>
                <w:color w:val="000000"/>
                <w:kern w:val="0"/>
                <w:sz w:val="22"/>
              </w:rPr>
            </w:pPr>
          </w:p>
        </w:tc>
        <w:tc>
          <w:tcPr>
            <w:tcW w:w="882" w:type="dxa"/>
            <w:noWrap/>
            <w:vAlign w:val="top"/>
          </w:tcPr>
          <w:p w14:paraId="583CAB9C">
            <w:pPr>
              <w:widowControl/>
              <w:jc w:val="left"/>
              <w:rPr>
                <w:rFonts w:ascii="宋体" w:cs="宋体"/>
                <w:color w:val="000000"/>
                <w:kern w:val="0"/>
                <w:sz w:val="22"/>
              </w:rPr>
            </w:pPr>
            <w:r>
              <w:rPr>
                <w:rFonts w:ascii="宋体" w:hAnsi="宋体" w:cs="宋体"/>
                <w:color w:val="000000"/>
                <w:kern w:val="0"/>
                <w:sz w:val="22"/>
              </w:rPr>
              <w:t>3985*</w:t>
            </w:r>
          </w:p>
        </w:tc>
        <w:tc>
          <w:tcPr>
            <w:tcW w:w="3211" w:type="dxa"/>
            <w:noWrap w:val="0"/>
            <w:vAlign w:val="top"/>
          </w:tcPr>
          <w:p w14:paraId="36F4642F">
            <w:pPr>
              <w:widowControl/>
              <w:jc w:val="left"/>
              <w:rPr>
                <w:rFonts w:ascii="宋体" w:cs="宋体"/>
                <w:color w:val="000000"/>
                <w:kern w:val="0"/>
                <w:sz w:val="22"/>
              </w:rPr>
            </w:pPr>
            <w:r>
              <w:rPr>
                <w:rFonts w:hint="eastAsia" w:ascii="宋体" w:hAnsi="宋体" w:cs="宋体"/>
                <w:color w:val="000000"/>
                <w:kern w:val="0"/>
                <w:sz w:val="22"/>
              </w:rPr>
              <w:t>电子专用材料制造</w:t>
            </w:r>
          </w:p>
        </w:tc>
      </w:tr>
      <w:tr w14:paraId="7E5F2A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79D6E4A">
            <w:pPr>
              <w:widowControl/>
              <w:jc w:val="left"/>
              <w:rPr>
                <w:rFonts w:ascii="宋体" w:cs="宋体"/>
                <w:color w:val="000000"/>
                <w:kern w:val="0"/>
                <w:sz w:val="22"/>
              </w:rPr>
            </w:pPr>
            <w:r>
              <w:rPr>
                <w:rFonts w:ascii="宋体" w:hAnsi="宋体" w:cs="宋体"/>
                <w:color w:val="000000"/>
                <w:kern w:val="0"/>
                <w:sz w:val="22"/>
              </w:rPr>
              <w:t>3.3.7</w:t>
            </w:r>
          </w:p>
        </w:tc>
        <w:tc>
          <w:tcPr>
            <w:tcW w:w="4548" w:type="dxa"/>
            <w:noWrap w:val="0"/>
            <w:vAlign w:val="top"/>
          </w:tcPr>
          <w:p w14:paraId="41D08052">
            <w:pPr>
              <w:widowControl/>
              <w:jc w:val="left"/>
              <w:rPr>
                <w:rFonts w:ascii="宋体" w:cs="宋体"/>
                <w:color w:val="000000"/>
                <w:kern w:val="0"/>
                <w:sz w:val="22"/>
              </w:rPr>
            </w:pPr>
            <w:r>
              <w:rPr>
                <w:rFonts w:hint="eastAsia" w:ascii="宋体" w:hAnsi="宋体" w:cs="宋体"/>
                <w:color w:val="000000"/>
                <w:kern w:val="0"/>
                <w:sz w:val="22"/>
              </w:rPr>
              <w:t>新型功能涂层材料制造</w:t>
            </w:r>
          </w:p>
        </w:tc>
        <w:tc>
          <w:tcPr>
            <w:tcW w:w="882" w:type="dxa"/>
            <w:noWrap/>
            <w:vAlign w:val="top"/>
          </w:tcPr>
          <w:p w14:paraId="452D54C8">
            <w:pPr>
              <w:widowControl/>
              <w:jc w:val="left"/>
              <w:rPr>
                <w:rFonts w:ascii="宋体" w:cs="宋体"/>
                <w:color w:val="000000"/>
                <w:kern w:val="0"/>
                <w:sz w:val="22"/>
              </w:rPr>
            </w:pPr>
          </w:p>
        </w:tc>
        <w:tc>
          <w:tcPr>
            <w:tcW w:w="3211" w:type="dxa"/>
            <w:noWrap w:val="0"/>
            <w:vAlign w:val="top"/>
          </w:tcPr>
          <w:p w14:paraId="080E6FE5">
            <w:pPr>
              <w:widowControl/>
              <w:jc w:val="left"/>
              <w:rPr>
                <w:rFonts w:eastAsia="Times New Roman"/>
                <w:color w:val="000000"/>
                <w:kern w:val="0"/>
                <w:sz w:val="22"/>
              </w:rPr>
            </w:pPr>
          </w:p>
        </w:tc>
      </w:tr>
      <w:tr w14:paraId="4DB18B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3A8A2BE">
            <w:pPr>
              <w:widowControl/>
              <w:jc w:val="left"/>
              <w:rPr>
                <w:rFonts w:ascii="宋体" w:cs="宋体"/>
                <w:color w:val="000000"/>
                <w:kern w:val="0"/>
                <w:sz w:val="22"/>
              </w:rPr>
            </w:pPr>
            <w:r>
              <w:rPr>
                <w:rFonts w:ascii="宋体" w:hAnsi="宋体" w:cs="宋体"/>
                <w:color w:val="000000"/>
                <w:kern w:val="0"/>
                <w:sz w:val="22"/>
              </w:rPr>
              <w:t>3.3.7.1</w:t>
            </w:r>
          </w:p>
        </w:tc>
        <w:tc>
          <w:tcPr>
            <w:tcW w:w="4548" w:type="dxa"/>
            <w:noWrap w:val="0"/>
            <w:vAlign w:val="top"/>
          </w:tcPr>
          <w:p w14:paraId="732CE522">
            <w:pPr>
              <w:widowControl/>
              <w:jc w:val="left"/>
              <w:rPr>
                <w:rFonts w:ascii="宋体" w:cs="宋体"/>
                <w:color w:val="000000"/>
                <w:kern w:val="0"/>
                <w:sz w:val="22"/>
              </w:rPr>
            </w:pPr>
            <w:r>
              <w:rPr>
                <w:rFonts w:hint="eastAsia" w:ascii="宋体" w:hAnsi="宋体" w:cs="宋体"/>
                <w:color w:val="000000"/>
                <w:kern w:val="0"/>
                <w:sz w:val="22"/>
              </w:rPr>
              <w:t>涂料制造</w:t>
            </w:r>
          </w:p>
        </w:tc>
        <w:tc>
          <w:tcPr>
            <w:tcW w:w="882" w:type="dxa"/>
            <w:noWrap/>
            <w:vAlign w:val="top"/>
          </w:tcPr>
          <w:p w14:paraId="6A28F14C">
            <w:pPr>
              <w:widowControl/>
              <w:jc w:val="left"/>
              <w:rPr>
                <w:rFonts w:ascii="宋体" w:cs="宋体"/>
                <w:color w:val="000000"/>
                <w:kern w:val="0"/>
                <w:sz w:val="22"/>
              </w:rPr>
            </w:pPr>
            <w:r>
              <w:rPr>
                <w:rFonts w:ascii="宋体" w:hAnsi="宋体" w:cs="宋体"/>
                <w:color w:val="000000"/>
                <w:kern w:val="0"/>
                <w:sz w:val="22"/>
              </w:rPr>
              <w:t>2641*</w:t>
            </w:r>
          </w:p>
        </w:tc>
        <w:tc>
          <w:tcPr>
            <w:tcW w:w="3211" w:type="dxa"/>
            <w:noWrap w:val="0"/>
            <w:vAlign w:val="top"/>
          </w:tcPr>
          <w:p w14:paraId="03DF23E1">
            <w:pPr>
              <w:widowControl/>
              <w:jc w:val="left"/>
              <w:rPr>
                <w:rFonts w:ascii="宋体" w:cs="宋体"/>
                <w:color w:val="000000"/>
                <w:kern w:val="0"/>
                <w:sz w:val="22"/>
              </w:rPr>
            </w:pPr>
            <w:r>
              <w:rPr>
                <w:rFonts w:hint="eastAsia" w:ascii="宋体" w:hAnsi="宋体" w:cs="宋体"/>
                <w:color w:val="000000"/>
                <w:kern w:val="0"/>
                <w:sz w:val="22"/>
              </w:rPr>
              <w:t>涂料制造</w:t>
            </w:r>
          </w:p>
        </w:tc>
      </w:tr>
      <w:tr w14:paraId="5E6C6D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3B49A0D">
            <w:pPr>
              <w:widowControl/>
              <w:jc w:val="left"/>
              <w:rPr>
                <w:rFonts w:ascii="宋体" w:cs="宋体"/>
                <w:color w:val="000000"/>
                <w:kern w:val="0"/>
                <w:sz w:val="22"/>
              </w:rPr>
            </w:pPr>
            <w:r>
              <w:rPr>
                <w:rFonts w:ascii="宋体" w:hAnsi="宋体" w:cs="宋体"/>
                <w:color w:val="000000"/>
                <w:kern w:val="0"/>
                <w:sz w:val="22"/>
              </w:rPr>
              <w:t>3.3.7.2</w:t>
            </w:r>
          </w:p>
        </w:tc>
        <w:tc>
          <w:tcPr>
            <w:tcW w:w="4548" w:type="dxa"/>
            <w:noWrap w:val="0"/>
            <w:vAlign w:val="top"/>
          </w:tcPr>
          <w:p w14:paraId="02DB1E0F">
            <w:pPr>
              <w:widowControl/>
              <w:jc w:val="left"/>
              <w:rPr>
                <w:rFonts w:ascii="宋体" w:cs="宋体"/>
                <w:color w:val="000000"/>
                <w:kern w:val="0"/>
                <w:sz w:val="22"/>
              </w:rPr>
            </w:pPr>
            <w:r>
              <w:rPr>
                <w:rFonts w:hint="eastAsia" w:ascii="宋体" w:hAnsi="宋体" w:cs="宋体"/>
                <w:color w:val="000000"/>
                <w:kern w:val="0"/>
                <w:sz w:val="22"/>
              </w:rPr>
              <w:t>油墨制造</w:t>
            </w:r>
          </w:p>
        </w:tc>
        <w:tc>
          <w:tcPr>
            <w:tcW w:w="882" w:type="dxa"/>
            <w:noWrap/>
            <w:vAlign w:val="top"/>
          </w:tcPr>
          <w:p w14:paraId="2BEC4BB1">
            <w:pPr>
              <w:widowControl/>
              <w:jc w:val="left"/>
              <w:rPr>
                <w:rFonts w:ascii="宋体" w:cs="宋体"/>
                <w:color w:val="000000"/>
                <w:kern w:val="0"/>
                <w:sz w:val="22"/>
              </w:rPr>
            </w:pPr>
            <w:r>
              <w:rPr>
                <w:rFonts w:ascii="宋体" w:hAnsi="宋体" w:cs="宋体"/>
                <w:color w:val="000000"/>
                <w:kern w:val="0"/>
                <w:sz w:val="22"/>
              </w:rPr>
              <w:t>2642*</w:t>
            </w:r>
          </w:p>
        </w:tc>
        <w:tc>
          <w:tcPr>
            <w:tcW w:w="3211" w:type="dxa"/>
            <w:noWrap w:val="0"/>
            <w:vAlign w:val="top"/>
          </w:tcPr>
          <w:p w14:paraId="44CAB7BC">
            <w:pPr>
              <w:widowControl/>
              <w:jc w:val="left"/>
              <w:rPr>
                <w:rFonts w:ascii="宋体" w:cs="宋体"/>
                <w:color w:val="000000"/>
                <w:kern w:val="0"/>
                <w:sz w:val="22"/>
              </w:rPr>
            </w:pPr>
            <w:r>
              <w:rPr>
                <w:rFonts w:hint="eastAsia" w:ascii="宋体" w:hAnsi="宋体" w:cs="宋体"/>
                <w:color w:val="000000"/>
                <w:kern w:val="0"/>
                <w:sz w:val="22"/>
              </w:rPr>
              <w:t>油墨及类似产品制造</w:t>
            </w:r>
          </w:p>
        </w:tc>
      </w:tr>
      <w:tr w14:paraId="5E6E66C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8385CF0">
            <w:pPr>
              <w:widowControl/>
              <w:jc w:val="left"/>
              <w:rPr>
                <w:rFonts w:ascii="宋体" w:cs="宋体"/>
                <w:color w:val="000000"/>
                <w:kern w:val="0"/>
                <w:sz w:val="22"/>
              </w:rPr>
            </w:pPr>
            <w:r>
              <w:rPr>
                <w:rFonts w:ascii="宋体" w:hAnsi="宋体" w:cs="宋体"/>
                <w:color w:val="000000"/>
                <w:kern w:val="0"/>
                <w:sz w:val="22"/>
              </w:rPr>
              <w:t>3.3.7.3</w:t>
            </w:r>
          </w:p>
        </w:tc>
        <w:tc>
          <w:tcPr>
            <w:tcW w:w="4548" w:type="dxa"/>
            <w:noWrap w:val="0"/>
            <w:vAlign w:val="top"/>
          </w:tcPr>
          <w:p w14:paraId="1CDE19D0">
            <w:pPr>
              <w:widowControl/>
              <w:jc w:val="left"/>
              <w:rPr>
                <w:rFonts w:ascii="宋体" w:cs="宋体"/>
                <w:color w:val="000000"/>
                <w:kern w:val="0"/>
                <w:sz w:val="22"/>
              </w:rPr>
            </w:pPr>
            <w:r>
              <w:rPr>
                <w:rFonts w:hint="eastAsia" w:ascii="宋体" w:hAnsi="宋体" w:cs="宋体"/>
                <w:color w:val="000000"/>
                <w:kern w:val="0"/>
                <w:sz w:val="22"/>
              </w:rPr>
              <w:t>颜料制造</w:t>
            </w:r>
          </w:p>
        </w:tc>
        <w:tc>
          <w:tcPr>
            <w:tcW w:w="882" w:type="dxa"/>
            <w:noWrap/>
            <w:vAlign w:val="top"/>
          </w:tcPr>
          <w:p w14:paraId="525A8374">
            <w:pPr>
              <w:widowControl/>
              <w:jc w:val="left"/>
              <w:rPr>
                <w:rFonts w:ascii="宋体" w:cs="宋体"/>
                <w:color w:val="000000"/>
                <w:kern w:val="0"/>
                <w:sz w:val="22"/>
              </w:rPr>
            </w:pPr>
            <w:r>
              <w:rPr>
                <w:rFonts w:ascii="宋体" w:hAnsi="宋体" w:cs="宋体"/>
                <w:color w:val="000000"/>
                <w:kern w:val="0"/>
                <w:sz w:val="22"/>
              </w:rPr>
              <w:t>2643*</w:t>
            </w:r>
          </w:p>
        </w:tc>
        <w:tc>
          <w:tcPr>
            <w:tcW w:w="3211" w:type="dxa"/>
            <w:noWrap w:val="0"/>
            <w:vAlign w:val="top"/>
          </w:tcPr>
          <w:p w14:paraId="330C5B09">
            <w:pPr>
              <w:widowControl/>
              <w:jc w:val="left"/>
              <w:rPr>
                <w:rFonts w:ascii="宋体" w:cs="宋体"/>
                <w:color w:val="000000"/>
                <w:kern w:val="0"/>
                <w:sz w:val="22"/>
              </w:rPr>
            </w:pPr>
            <w:r>
              <w:rPr>
                <w:rFonts w:hint="eastAsia" w:ascii="宋体" w:hAnsi="宋体" w:cs="宋体"/>
                <w:color w:val="000000"/>
                <w:kern w:val="0"/>
                <w:sz w:val="22"/>
              </w:rPr>
              <w:t>工业颜料制造</w:t>
            </w:r>
          </w:p>
        </w:tc>
      </w:tr>
      <w:tr w14:paraId="5F7AFA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9A4FF2A">
            <w:pPr>
              <w:widowControl/>
              <w:jc w:val="left"/>
              <w:rPr>
                <w:rFonts w:ascii="宋体" w:cs="宋体"/>
                <w:color w:val="000000"/>
                <w:kern w:val="0"/>
                <w:sz w:val="22"/>
              </w:rPr>
            </w:pPr>
            <w:r>
              <w:rPr>
                <w:rFonts w:ascii="宋体" w:hAnsi="宋体" w:cs="宋体"/>
                <w:color w:val="000000"/>
                <w:kern w:val="0"/>
                <w:sz w:val="22"/>
              </w:rPr>
              <w:t>3.3.7.4</w:t>
            </w:r>
          </w:p>
        </w:tc>
        <w:tc>
          <w:tcPr>
            <w:tcW w:w="4548" w:type="dxa"/>
            <w:noWrap w:val="0"/>
            <w:vAlign w:val="top"/>
          </w:tcPr>
          <w:p w14:paraId="53C97AE4">
            <w:pPr>
              <w:widowControl/>
              <w:jc w:val="left"/>
              <w:rPr>
                <w:rFonts w:ascii="宋体" w:cs="宋体"/>
                <w:color w:val="000000"/>
                <w:kern w:val="0"/>
                <w:sz w:val="22"/>
              </w:rPr>
            </w:pPr>
            <w:r>
              <w:rPr>
                <w:rFonts w:hint="eastAsia" w:ascii="宋体" w:hAnsi="宋体" w:cs="宋体"/>
                <w:color w:val="000000"/>
                <w:kern w:val="0"/>
                <w:sz w:val="22"/>
              </w:rPr>
              <w:t>染料制造</w:t>
            </w:r>
          </w:p>
        </w:tc>
        <w:tc>
          <w:tcPr>
            <w:tcW w:w="882" w:type="dxa"/>
            <w:noWrap/>
            <w:vAlign w:val="top"/>
          </w:tcPr>
          <w:p w14:paraId="7C6E53B6">
            <w:pPr>
              <w:widowControl/>
              <w:jc w:val="left"/>
              <w:rPr>
                <w:rFonts w:ascii="宋体" w:cs="宋体"/>
                <w:color w:val="000000"/>
                <w:kern w:val="0"/>
                <w:sz w:val="22"/>
              </w:rPr>
            </w:pPr>
            <w:r>
              <w:rPr>
                <w:rFonts w:ascii="宋体" w:hAnsi="宋体" w:cs="宋体"/>
                <w:color w:val="000000"/>
                <w:kern w:val="0"/>
                <w:sz w:val="22"/>
              </w:rPr>
              <w:t>2645*</w:t>
            </w:r>
          </w:p>
        </w:tc>
        <w:tc>
          <w:tcPr>
            <w:tcW w:w="3211" w:type="dxa"/>
            <w:noWrap w:val="0"/>
            <w:vAlign w:val="top"/>
          </w:tcPr>
          <w:p w14:paraId="1C0D2339">
            <w:pPr>
              <w:widowControl/>
              <w:jc w:val="left"/>
              <w:rPr>
                <w:rFonts w:ascii="宋体" w:cs="宋体"/>
                <w:color w:val="000000"/>
                <w:kern w:val="0"/>
                <w:sz w:val="22"/>
              </w:rPr>
            </w:pPr>
            <w:r>
              <w:rPr>
                <w:rFonts w:hint="eastAsia" w:ascii="宋体" w:hAnsi="宋体" w:cs="宋体"/>
                <w:color w:val="000000"/>
                <w:kern w:val="0"/>
                <w:sz w:val="22"/>
              </w:rPr>
              <w:t>染料制造</w:t>
            </w:r>
          </w:p>
        </w:tc>
      </w:tr>
      <w:tr w14:paraId="1CB201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CDA834C">
            <w:pPr>
              <w:widowControl/>
              <w:jc w:val="left"/>
              <w:rPr>
                <w:rFonts w:ascii="宋体" w:cs="宋体"/>
                <w:color w:val="000000"/>
                <w:kern w:val="0"/>
                <w:sz w:val="22"/>
              </w:rPr>
            </w:pPr>
            <w:r>
              <w:rPr>
                <w:rFonts w:ascii="宋体" w:hAnsi="宋体" w:cs="宋体"/>
                <w:color w:val="000000"/>
                <w:kern w:val="0"/>
                <w:sz w:val="22"/>
              </w:rPr>
              <w:t>3.3.8</w:t>
            </w:r>
          </w:p>
        </w:tc>
        <w:tc>
          <w:tcPr>
            <w:tcW w:w="4548" w:type="dxa"/>
            <w:noWrap w:val="0"/>
            <w:vAlign w:val="top"/>
          </w:tcPr>
          <w:p w14:paraId="15ACD980">
            <w:pPr>
              <w:widowControl/>
              <w:jc w:val="left"/>
              <w:rPr>
                <w:rFonts w:ascii="宋体" w:cs="宋体"/>
                <w:color w:val="000000"/>
                <w:kern w:val="0"/>
                <w:sz w:val="22"/>
              </w:rPr>
            </w:pPr>
            <w:r>
              <w:rPr>
                <w:rFonts w:hint="eastAsia" w:ascii="宋体" w:hAnsi="宋体" w:cs="宋体"/>
                <w:color w:val="000000"/>
                <w:kern w:val="0"/>
                <w:sz w:val="22"/>
              </w:rPr>
              <w:t>生物基合成材料制造</w:t>
            </w:r>
          </w:p>
        </w:tc>
        <w:tc>
          <w:tcPr>
            <w:tcW w:w="882" w:type="dxa"/>
            <w:noWrap/>
            <w:vAlign w:val="top"/>
          </w:tcPr>
          <w:p w14:paraId="6B6C8A06">
            <w:pPr>
              <w:widowControl/>
              <w:jc w:val="left"/>
              <w:rPr>
                <w:rFonts w:ascii="宋体" w:cs="宋体"/>
                <w:color w:val="000000"/>
                <w:kern w:val="0"/>
                <w:sz w:val="22"/>
              </w:rPr>
            </w:pPr>
          </w:p>
        </w:tc>
        <w:tc>
          <w:tcPr>
            <w:tcW w:w="3211" w:type="dxa"/>
            <w:noWrap w:val="0"/>
            <w:vAlign w:val="top"/>
          </w:tcPr>
          <w:p w14:paraId="6FEFF6FE">
            <w:pPr>
              <w:widowControl/>
              <w:jc w:val="left"/>
              <w:rPr>
                <w:rFonts w:eastAsia="Times New Roman"/>
                <w:color w:val="000000"/>
                <w:kern w:val="0"/>
                <w:sz w:val="22"/>
              </w:rPr>
            </w:pPr>
          </w:p>
        </w:tc>
      </w:tr>
      <w:tr w14:paraId="05DA2C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7A37243">
            <w:pPr>
              <w:widowControl/>
              <w:jc w:val="left"/>
              <w:rPr>
                <w:rFonts w:ascii="宋体" w:cs="宋体"/>
                <w:color w:val="000000"/>
                <w:kern w:val="0"/>
                <w:sz w:val="22"/>
              </w:rPr>
            </w:pPr>
            <w:r>
              <w:rPr>
                <w:rFonts w:ascii="宋体" w:hAnsi="宋体" w:cs="宋体"/>
                <w:color w:val="000000"/>
                <w:kern w:val="0"/>
                <w:sz w:val="22"/>
              </w:rPr>
              <w:t>3.3.8.1</w:t>
            </w:r>
          </w:p>
        </w:tc>
        <w:tc>
          <w:tcPr>
            <w:tcW w:w="4548" w:type="dxa"/>
            <w:noWrap w:val="0"/>
            <w:vAlign w:val="top"/>
          </w:tcPr>
          <w:p w14:paraId="0B54534E">
            <w:pPr>
              <w:widowControl/>
              <w:jc w:val="left"/>
              <w:rPr>
                <w:rFonts w:ascii="宋体" w:cs="宋体"/>
                <w:color w:val="000000"/>
                <w:kern w:val="0"/>
                <w:sz w:val="22"/>
              </w:rPr>
            </w:pPr>
            <w:r>
              <w:rPr>
                <w:rFonts w:hint="eastAsia" w:ascii="宋体" w:hAnsi="宋体" w:cs="宋体"/>
                <w:color w:val="000000"/>
                <w:kern w:val="0"/>
                <w:sz w:val="22"/>
              </w:rPr>
              <w:t>生物基原料制造</w:t>
            </w:r>
          </w:p>
        </w:tc>
        <w:tc>
          <w:tcPr>
            <w:tcW w:w="882" w:type="dxa"/>
            <w:noWrap/>
            <w:vAlign w:val="top"/>
          </w:tcPr>
          <w:p w14:paraId="01DA0D47">
            <w:pPr>
              <w:widowControl/>
              <w:jc w:val="left"/>
              <w:rPr>
                <w:rFonts w:ascii="宋体" w:cs="宋体"/>
                <w:color w:val="000000"/>
                <w:kern w:val="0"/>
                <w:sz w:val="22"/>
              </w:rPr>
            </w:pPr>
            <w:r>
              <w:rPr>
                <w:rFonts w:ascii="宋体" w:hAnsi="宋体" w:cs="宋体"/>
                <w:color w:val="000000"/>
                <w:kern w:val="0"/>
                <w:sz w:val="22"/>
              </w:rPr>
              <w:t>2832*</w:t>
            </w:r>
          </w:p>
        </w:tc>
        <w:tc>
          <w:tcPr>
            <w:tcW w:w="3211" w:type="dxa"/>
            <w:noWrap w:val="0"/>
            <w:vAlign w:val="top"/>
          </w:tcPr>
          <w:p w14:paraId="6FD4DAE5">
            <w:pPr>
              <w:widowControl/>
              <w:jc w:val="left"/>
              <w:rPr>
                <w:rFonts w:ascii="宋体" w:cs="宋体"/>
                <w:color w:val="000000"/>
                <w:kern w:val="0"/>
                <w:sz w:val="22"/>
              </w:rPr>
            </w:pPr>
            <w:r>
              <w:rPr>
                <w:rFonts w:hint="eastAsia" w:ascii="宋体" w:hAnsi="宋体" w:cs="宋体"/>
                <w:color w:val="000000"/>
                <w:kern w:val="0"/>
                <w:sz w:val="22"/>
              </w:rPr>
              <w:t>生物基、淀粉基新材料制造</w:t>
            </w:r>
          </w:p>
        </w:tc>
      </w:tr>
      <w:tr w14:paraId="774FBEC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09A22BB">
            <w:pPr>
              <w:widowControl/>
              <w:jc w:val="left"/>
              <w:rPr>
                <w:rFonts w:ascii="宋体" w:cs="宋体"/>
                <w:color w:val="000000"/>
                <w:kern w:val="0"/>
                <w:sz w:val="22"/>
              </w:rPr>
            </w:pPr>
            <w:r>
              <w:rPr>
                <w:rFonts w:ascii="宋体" w:hAnsi="宋体" w:cs="宋体"/>
                <w:color w:val="000000"/>
                <w:kern w:val="0"/>
                <w:sz w:val="22"/>
              </w:rPr>
              <w:t>3.3.8.2</w:t>
            </w:r>
          </w:p>
        </w:tc>
        <w:tc>
          <w:tcPr>
            <w:tcW w:w="4548" w:type="dxa"/>
            <w:noWrap w:val="0"/>
            <w:vAlign w:val="top"/>
          </w:tcPr>
          <w:p w14:paraId="63C1CB46">
            <w:pPr>
              <w:widowControl/>
              <w:jc w:val="left"/>
              <w:rPr>
                <w:rFonts w:ascii="宋体" w:cs="宋体"/>
                <w:color w:val="000000"/>
                <w:kern w:val="0"/>
                <w:sz w:val="22"/>
              </w:rPr>
            </w:pPr>
            <w:r>
              <w:rPr>
                <w:rFonts w:hint="eastAsia" w:ascii="宋体" w:hAnsi="宋体" w:cs="宋体"/>
                <w:color w:val="000000"/>
                <w:kern w:val="0"/>
                <w:sz w:val="22"/>
              </w:rPr>
              <w:t>生物基聚合物制造</w:t>
            </w:r>
          </w:p>
        </w:tc>
        <w:tc>
          <w:tcPr>
            <w:tcW w:w="882" w:type="dxa"/>
            <w:noWrap/>
            <w:vAlign w:val="top"/>
          </w:tcPr>
          <w:p w14:paraId="0D8B8CEF">
            <w:pPr>
              <w:widowControl/>
              <w:jc w:val="left"/>
              <w:rPr>
                <w:rFonts w:ascii="宋体" w:cs="宋体"/>
                <w:color w:val="000000"/>
                <w:kern w:val="0"/>
                <w:sz w:val="22"/>
              </w:rPr>
            </w:pPr>
            <w:r>
              <w:rPr>
                <w:rFonts w:ascii="宋体" w:hAnsi="宋体" w:cs="宋体"/>
                <w:color w:val="000000"/>
                <w:kern w:val="0"/>
                <w:sz w:val="22"/>
              </w:rPr>
              <w:t>2832*</w:t>
            </w:r>
          </w:p>
        </w:tc>
        <w:tc>
          <w:tcPr>
            <w:tcW w:w="3211" w:type="dxa"/>
            <w:noWrap w:val="0"/>
            <w:vAlign w:val="top"/>
          </w:tcPr>
          <w:p w14:paraId="5CAF24BA">
            <w:pPr>
              <w:widowControl/>
              <w:jc w:val="left"/>
              <w:rPr>
                <w:rFonts w:ascii="宋体" w:cs="宋体"/>
                <w:color w:val="000000"/>
                <w:kern w:val="0"/>
                <w:sz w:val="22"/>
              </w:rPr>
            </w:pPr>
            <w:r>
              <w:rPr>
                <w:rFonts w:hint="eastAsia" w:ascii="宋体" w:hAnsi="宋体" w:cs="宋体"/>
                <w:color w:val="000000"/>
                <w:kern w:val="0"/>
                <w:sz w:val="22"/>
              </w:rPr>
              <w:t>生物基、淀粉基新材料制造</w:t>
            </w:r>
          </w:p>
        </w:tc>
      </w:tr>
      <w:tr w14:paraId="5A8FA6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0843A33">
            <w:pPr>
              <w:widowControl/>
              <w:jc w:val="left"/>
              <w:rPr>
                <w:rFonts w:ascii="宋体" w:cs="宋体"/>
                <w:color w:val="000000"/>
                <w:kern w:val="0"/>
                <w:sz w:val="22"/>
              </w:rPr>
            </w:pPr>
            <w:r>
              <w:rPr>
                <w:rFonts w:ascii="宋体" w:hAnsi="宋体" w:cs="宋体"/>
                <w:color w:val="000000"/>
                <w:kern w:val="0"/>
                <w:sz w:val="22"/>
              </w:rPr>
              <w:t>3.3.9</w:t>
            </w:r>
          </w:p>
        </w:tc>
        <w:tc>
          <w:tcPr>
            <w:tcW w:w="4548" w:type="dxa"/>
            <w:noWrap w:val="0"/>
            <w:vAlign w:val="top"/>
          </w:tcPr>
          <w:p w14:paraId="0CE09BDE">
            <w:pPr>
              <w:widowControl/>
              <w:jc w:val="left"/>
              <w:rPr>
                <w:rFonts w:ascii="宋体" w:cs="宋体"/>
                <w:color w:val="000000"/>
                <w:kern w:val="0"/>
                <w:sz w:val="22"/>
              </w:rPr>
            </w:pPr>
            <w:r>
              <w:rPr>
                <w:rFonts w:hint="eastAsia" w:ascii="宋体" w:hAnsi="宋体" w:cs="宋体"/>
                <w:color w:val="000000"/>
                <w:kern w:val="0"/>
                <w:sz w:val="22"/>
              </w:rPr>
              <w:t>生命基高分子材料及功能化合物制造</w:t>
            </w:r>
          </w:p>
        </w:tc>
        <w:tc>
          <w:tcPr>
            <w:tcW w:w="882" w:type="dxa"/>
            <w:noWrap/>
            <w:vAlign w:val="top"/>
          </w:tcPr>
          <w:p w14:paraId="29546424">
            <w:pPr>
              <w:widowControl/>
              <w:jc w:val="left"/>
              <w:rPr>
                <w:rFonts w:ascii="宋体" w:cs="宋体"/>
                <w:color w:val="000000"/>
                <w:kern w:val="0"/>
                <w:sz w:val="22"/>
              </w:rPr>
            </w:pPr>
          </w:p>
        </w:tc>
        <w:tc>
          <w:tcPr>
            <w:tcW w:w="3211" w:type="dxa"/>
            <w:noWrap w:val="0"/>
            <w:vAlign w:val="top"/>
          </w:tcPr>
          <w:p w14:paraId="133DE22D">
            <w:pPr>
              <w:widowControl/>
              <w:jc w:val="left"/>
              <w:rPr>
                <w:rFonts w:eastAsia="Times New Roman"/>
                <w:color w:val="000000"/>
                <w:kern w:val="0"/>
                <w:sz w:val="22"/>
              </w:rPr>
            </w:pPr>
          </w:p>
        </w:tc>
      </w:tr>
      <w:tr w14:paraId="336284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A374AFC">
            <w:pPr>
              <w:widowControl/>
              <w:jc w:val="left"/>
              <w:rPr>
                <w:rFonts w:ascii="宋体" w:cs="宋体"/>
                <w:color w:val="000000"/>
                <w:kern w:val="0"/>
                <w:sz w:val="22"/>
              </w:rPr>
            </w:pPr>
            <w:r>
              <w:rPr>
                <w:rFonts w:ascii="宋体" w:hAnsi="宋体" w:cs="宋体"/>
                <w:color w:val="000000"/>
                <w:kern w:val="0"/>
                <w:sz w:val="22"/>
              </w:rPr>
              <w:t>3.3.9.1</w:t>
            </w:r>
          </w:p>
        </w:tc>
        <w:tc>
          <w:tcPr>
            <w:tcW w:w="4548" w:type="dxa"/>
            <w:noWrap w:val="0"/>
            <w:vAlign w:val="top"/>
          </w:tcPr>
          <w:p w14:paraId="35212573">
            <w:pPr>
              <w:widowControl/>
              <w:jc w:val="left"/>
              <w:rPr>
                <w:rFonts w:ascii="宋体" w:cs="宋体"/>
                <w:color w:val="000000"/>
                <w:kern w:val="0"/>
                <w:sz w:val="22"/>
              </w:rPr>
            </w:pPr>
            <w:r>
              <w:rPr>
                <w:rFonts w:hint="eastAsia" w:ascii="宋体" w:hAnsi="宋体" w:cs="宋体"/>
                <w:color w:val="000000"/>
                <w:kern w:val="0"/>
                <w:sz w:val="22"/>
              </w:rPr>
              <w:t>单体材料制造</w:t>
            </w:r>
          </w:p>
        </w:tc>
        <w:tc>
          <w:tcPr>
            <w:tcW w:w="882" w:type="dxa"/>
            <w:noWrap/>
            <w:vAlign w:val="top"/>
          </w:tcPr>
          <w:p w14:paraId="01C79B9E">
            <w:pPr>
              <w:widowControl/>
              <w:jc w:val="left"/>
              <w:rPr>
                <w:rFonts w:ascii="宋体" w:cs="宋体"/>
                <w:color w:val="000000"/>
                <w:kern w:val="0"/>
                <w:sz w:val="22"/>
              </w:rPr>
            </w:pPr>
            <w:r>
              <w:rPr>
                <w:rFonts w:ascii="宋体" w:hAnsi="宋体" w:cs="宋体"/>
                <w:color w:val="000000"/>
                <w:kern w:val="0"/>
                <w:sz w:val="22"/>
              </w:rPr>
              <w:t>2832*</w:t>
            </w:r>
          </w:p>
        </w:tc>
        <w:tc>
          <w:tcPr>
            <w:tcW w:w="3211" w:type="dxa"/>
            <w:noWrap w:val="0"/>
            <w:vAlign w:val="top"/>
          </w:tcPr>
          <w:p w14:paraId="33C4D12F">
            <w:pPr>
              <w:widowControl/>
              <w:jc w:val="left"/>
              <w:rPr>
                <w:rFonts w:ascii="宋体" w:cs="宋体"/>
                <w:color w:val="000000"/>
                <w:kern w:val="0"/>
                <w:sz w:val="22"/>
              </w:rPr>
            </w:pPr>
            <w:r>
              <w:rPr>
                <w:rFonts w:hint="eastAsia" w:ascii="宋体" w:hAnsi="宋体" w:cs="宋体"/>
                <w:color w:val="000000"/>
                <w:kern w:val="0"/>
                <w:sz w:val="22"/>
              </w:rPr>
              <w:t>生物基、淀粉基新材料制造</w:t>
            </w:r>
          </w:p>
        </w:tc>
      </w:tr>
      <w:tr w14:paraId="4FF75AB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372A728">
            <w:pPr>
              <w:widowControl/>
              <w:jc w:val="left"/>
              <w:rPr>
                <w:rFonts w:ascii="宋体" w:cs="宋体"/>
                <w:color w:val="000000"/>
                <w:kern w:val="0"/>
                <w:sz w:val="22"/>
              </w:rPr>
            </w:pPr>
            <w:r>
              <w:rPr>
                <w:rFonts w:ascii="宋体" w:hAnsi="宋体" w:cs="宋体"/>
                <w:color w:val="000000"/>
                <w:kern w:val="0"/>
                <w:sz w:val="22"/>
              </w:rPr>
              <w:t>3.3.9.2</w:t>
            </w:r>
          </w:p>
        </w:tc>
        <w:tc>
          <w:tcPr>
            <w:tcW w:w="4548" w:type="dxa"/>
            <w:noWrap w:val="0"/>
            <w:vAlign w:val="top"/>
          </w:tcPr>
          <w:p w14:paraId="41CE8991">
            <w:pPr>
              <w:widowControl/>
              <w:jc w:val="left"/>
              <w:rPr>
                <w:rFonts w:ascii="宋体" w:cs="宋体"/>
                <w:color w:val="000000"/>
                <w:kern w:val="0"/>
                <w:sz w:val="22"/>
              </w:rPr>
            </w:pPr>
            <w:r>
              <w:rPr>
                <w:rFonts w:hint="eastAsia" w:ascii="宋体" w:hAnsi="宋体" w:cs="宋体"/>
                <w:color w:val="000000"/>
                <w:kern w:val="0"/>
                <w:sz w:val="22"/>
              </w:rPr>
              <w:t>聚合物制造</w:t>
            </w:r>
          </w:p>
        </w:tc>
        <w:tc>
          <w:tcPr>
            <w:tcW w:w="882" w:type="dxa"/>
            <w:noWrap/>
            <w:vAlign w:val="top"/>
          </w:tcPr>
          <w:p w14:paraId="00A5BD7A">
            <w:pPr>
              <w:widowControl/>
              <w:jc w:val="left"/>
              <w:rPr>
                <w:rFonts w:ascii="宋体" w:cs="宋体"/>
                <w:color w:val="000000"/>
                <w:kern w:val="0"/>
                <w:sz w:val="22"/>
              </w:rPr>
            </w:pPr>
            <w:r>
              <w:rPr>
                <w:rFonts w:ascii="宋体" w:hAnsi="宋体" w:cs="宋体"/>
                <w:color w:val="000000"/>
                <w:kern w:val="0"/>
                <w:sz w:val="22"/>
              </w:rPr>
              <w:t>2832*</w:t>
            </w:r>
          </w:p>
        </w:tc>
        <w:tc>
          <w:tcPr>
            <w:tcW w:w="3211" w:type="dxa"/>
            <w:noWrap w:val="0"/>
            <w:vAlign w:val="top"/>
          </w:tcPr>
          <w:p w14:paraId="11F566F3">
            <w:pPr>
              <w:widowControl/>
              <w:jc w:val="left"/>
              <w:rPr>
                <w:rFonts w:ascii="宋体" w:cs="宋体"/>
                <w:color w:val="000000"/>
                <w:kern w:val="0"/>
                <w:sz w:val="22"/>
              </w:rPr>
            </w:pPr>
            <w:r>
              <w:rPr>
                <w:rFonts w:hint="eastAsia" w:ascii="宋体" w:hAnsi="宋体" w:cs="宋体"/>
                <w:color w:val="000000"/>
                <w:kern w:val="0"/>
                <w:sz w:val="22"/>
              </w:rPr>
              <w:t>生物基、淀粉基新材料制造</w:t>
            </w:r>
          </w:p>
        </w:tc>
      </w:tr>
      <w:tr w14:paraId="2B026BB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417DADA">
            <w:pPr>
              <w:widowControl/>
              <w:jc w:val="left"/>
              <w:rPr>
                <w:rFonts w:ascii="宋体" w:cs="宋体"/>
                <w:color w:val="000000"/>
                <w:kern w:val="0"/>
                <w:sz w:val="22"/>
              </w:rPr>
            </w:pPr>
            <w:r>
              <w:rPr>
                <w:rFonts w:ascii="宋体" w:hAnsi="宋体" w:cs="宋体"/>
                <w:color w:val="000000"/>
                <w:kern w:val="0"/>
                <w:sz w:val="22"/>
              </w:rPr>
              <w:t>3.3.10</w:t>
            </w:r>
          </w:p>
        </w:tc>
        <w:tc>
          <w:tcPr>
            <w:tcW w:w="4548" w:type="dxa"/>
            <w:noWrap w:val="0"/>
            <w:vAlign w:val="top"/>
          </w:tcPr>
          <w:p w14:paraId="7762EB2E">
            <w:pPr>
              <w:widowControl/>
              <w:jc w:val="left"/>
              <w:rPr>
                <w:rFonts w:ascii="宋体" w:cs="宋体"/>
                <w:color w:val="000000"/>
                <w:kern w:val="0"/>
                <w:sz w:val="22"/>
              </w:rPr>
            </w:pPr>
            <w:r>
              <w:rPr>
                <w:rFonts w:hint="eastAsia" w:ascii="宋体" w:hAnsi="宋体" w:cs="宋体"/>
                <w:color w:val="000000"/>
                <w:kern w:val="0"/>
                <w:sz w:val="22"/>
              </w:rPr>
              <w:t>其他化工新材料制造</w:t>
            </w:r>
          </w:p>
        </w:tc>
        <w:tc>
          <w:tcPr>
            <w:tcW w:w="882" w:type="dxa"/>
            <w:noWrap/>
            <w:vAlign w:val="top"/>
          </w:tcPr>
          <w:p w14:paraId="4FB12F47">
            <w:pPr>
              <w:widowControl/>
              <w:jc w:val="left"/>
              <w:rPr>
                <w:rFonts w:ascii="宋体" w:cs="宋体"/>
                <w:color w:val="000000"/>
                <w:kern w:val="0"/>
                <w:sz w:val="22"/>
              </w:rPr>
            </w:pPr>
          </w:p>
        </w:tc>
        <w:tc>
          <w:tcPr>
            <w:tcW w:w="3211" w:type="dxa"/>
            <w:noWrap w:val="0"/>
            <w:vAlign w:val="top"/>
          </w:tcPr>
          <w:p w14:paraId="6BA76323">
            <w:pPr>
              <w:widowControl/>
              <w:jc w:val="left"/>
              <w:rPr>
                <w:rFonts w:eastAsia="Times New Roman"/>
                <w:color w:val="000000"/>
                <w:kern w:val="0"/>
                <w:sz w:val="22"/>
              </w:rPr>
            </w:pPr>
          </w:p>
        </w:tc>
      </w:tr>
      <w:tr w14:paraId="65A48B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3D5D275">
            <w:pPr>
              <w:widowControl/>
              <w:jc w:val="left"/>
              <w:rPr>
                <w:rFonts w:ascii="宋体" w:cs="宋体"/>
                <w:color w:val="000000"/>
                <w:kern w:val="0"/>
                <w:sz w:val="22"/>
              </w:rPr>
            </w:pPr>
            <w:r>
              <w:rPr>
                <w:rFonts w:ascii="宋体" w:hAnsi="宋体" w:cs="宋体"/>
                <w:color w:val="000000"/>
                <w:kern w:val="0"/>
                <w:sz w:val="22"/>
              </w:rPr>
              <w:t>3.3.10.1</w:t>
            </w:r>
          </w:p>
        </w:tc>
        <w:tc>
          <w:tcPr>
            <w:tcW w:w="4548" w:type="dxa"/>
            <w:noWrap w:val="0"/>
            <w:vAlign w:val="top"/>
          </w:tcPr>
          <w:p w14:paraId="32D2E8B7">
            <w:pPr>
              <w:widowControl/>
              <w:jc w:val="left"/>
              <w:rPr>
                <w:rFonts w:ascii="宋体" w:cs="宋体"/>
                <w:color w:val="000000"/>
                <w:kern w:val="0"/>
                <w:sz w:val="22"/>
              </w:rPr>
            </w:pPr>
            <w:r>
              <w:rPr>
                <w:rFonts w:hint="eastAsia" w:ascii="宋体" w:hAnsi="宋体" w:cs="宋体"/>
                <w:color w:val="000000"/>
                <w:kern w:val="0"/>
                <w:sz w:val="22"/>
              </w:rPr>
              <w:t>二次电池材料制造</w:t>
            </w:r>
          </w:p>
        </w:tc>
        <w:tc>
          <w:tcPr>
            <w:tcW w:w="882" w:type="dxa"/>
            <w:noWrap/>
            <w:vAlign w:val="top"/>
          </w:tcPr>
          <w:p w14:paraId="4BFFEB0F">
            <w:pPr>
              <w:widowControl/>
              <w:jc w:val="left"/>
              <w:rPr>
                <w:rFonts w:ascii="宋体" w:cs="宋体"/>
                <w:color w:val="000000"/>
                <w:kern w:val="0"/>
                <w:sz w:val="22"/>
              </w:rPr>
            </w:pPr>
            <w:r>
              <w:rPr>
                <w:rFonts w:ascii="宋体" w:hAnsi="宋体" w:cs="宋体"/>
                <w:color w:val="000000"/>
                <w:kern w:val="0"/>
                <w:sz w:val="22"/>
              </w:rPr>
              <w:t>2612*</w:t>
            </w:r>
          </w:p>
        </w:tc>
        <w:tc>
          <w:tcPr>
            <w:tcW w:w="3211" w:type="dxa"/>
            <w:noWrap w:val="0"/>
            <w:vAlign w:val="top"/>
          </w:tcPr>
          <w:p w14:paraId="7BC708C0">
            <w:pPr>
              <w:widowControl/>
              <w:jc w:val="left"/>
              <w:rPr>
                <w:rFonts w:ascii="宋体" w:cs="宋体"/>
                <w:color w:val="000000"/>
                <w:kern w:val="0"/>
                <w:sz w:val="22"/>
              </w:rPr>
            </w:pPr>
            <w:r>
              <w:rPr>
                <w:rFonts w:hint="eastAsia" w:ascii="宋体" w:hAnsi="宋体" w:cs="宋体"/>
                <w:color w:val="000000"/>
                <w:kern w:val="0"/>
                <w:sz w:val="22"/>
              </w:rPr>
              <w:t>无机碱制造</w:t>
            </w:r>
          </w:p>
        </w:tc>
      </w:tr>
      <w:tr w14:paraId="11965BC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D0325E6">
            <w:pPr>
              <w:widowControl/>
              <w:jc w:val="left"/>
              <w:rPr>
                <w:rFonts w:ascii="宋体" w:cs="宋体"/>
                <w:color w:val="000000"/>
                <w:kern w:val="0"/>
                <w:sz w:val="22"/>
              </w:rPr>
            </w:pPr>
          </w:p>
        </w:tc>
        <w:tc>
          <w:tcPr>
            <w:tcW w:w="4548" w:type="dxa"/>
            <w:noWrap w:val="0"/>
            <w:vAlign w:val="top"/>
          </w:tcPr>
          <w:p w14:paraId="7740110C">
            <w:pPr>
              <w:widowControl/>
              <w:jc w:val="left"/>
              <w:rPr>
                <w:rFonts w:eastAsia="Times New Roman"/>
                <w:color w:val="000000"/>
                <w:kern w:val="0"/>
                <w:sz w:val="22"/>
              </w:rPr>
            </w:pPr>
          </w:p>
        </w:tc>
        <w:tc>
          <w:tcPr>
            <w:tcW w:w="882" w:type="dxa"/>
            <w:noWrap/>
            <w:vAlign w:val="top"/>
          </w:tcPr>
          <w:p w14:paraId="19039A60">
            <w:pPr>
              <w:widowControl/>
              <w:jc w:val="left"/>
              <w:rPr>
                <w:rFonts w:ascii="宋体" w:cs="宋体"/>
                <w:color w:val="000000"/>
                <w:kern w:val="0"/>
                <w:sz w:val="22"/>
              </w:rPr>
            </w:pPr>
            <w:r>
              <w:rPr>
                <w:rFonts w:ascii="宋体" w:hAnsi="宋体" w:cs="宋体"/>
                <w:color w:val="000000"/>
                <w:kern w:val="0"/>
                <w:sz w:val="22"/>
              </w:rPr>
              <w:t>2613*</w:t>
            </w:r>
          </w:p>
        </w:tc>
        <w:tc>
          <w:tcPr>
            <w:tcW w:w="3211" w:type="dxa"/>
            <w:noWrap w:val="0"/>
            <w:vAlign w:val="top"/>
          </w:tcPr>
          <w:p w14:paraId="314F5B6E">
            <w:pPr>
              <w:widowControl/>
              <w:jc w:val="left"/>
              <w:rPr>
                <w:rFonts w:ascii="宋体" w:cs="宋体"/>
                <w:color w:val="000000"/>
                <w:kern w:val="0"/>
                <w:sz w:val="22"/>
              </w:rPr>
            </w:pPr>
            <w:r>
              <w:rPr>
                <w:rFonts w:hint="eastAsia" w:ascii="宋体" w:hAnsi="宋体" w:cs="宋体"/>
                <w:color w:val="000000"/>
                <w:kern w:val="0"/>
                <w:sz w:val="22"/>
              </w:rPr>
              <w:t>无机盐制造</w:t>
            </w:r>
          </w:p>
        </w:tc>
      </w:tr>
      <w:tr w14:paraId="77173F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1B71E14">
            <w:pPr>
              <w:widowControl/>
              <w:jc w:val="left"/>
              <w:rPr>
                <w:rFonts w:ascii="宋体" w:cs="宋体"/>
                <w:color w:val="000000"/>
                <w:kern w:val="0"/>
                <w:sz w:val="22"/>
              </w:rPr>
            </w:pPr>
          </w:p>
        </w:tc>
        <w:tc>
          <w:tcPr>
            <w:tcW w:w="4548" w:type="dxa"/>
            <w:noWrap w:val="0"/>
            <w:vAlign w:val="top"/>
          </w:tcPr>
          <w:p w14:paraId="0DC1A7FC">
            <w:pPr>
              <w:widowControl/>
              <w:jc w:val="left"/>
              <w:rPr>
                <w:rFonts w:eastAsia="Times New Roman"/>
                <w:color w:val="000000"/>
                <w:kern w:val="0"/>
                <w:sz w:val="22"/>
              </w:rPr>
            </w:pPr>
          </w:p>
        </w:tc>
        <w:tc>
          <w:tcPr>
            <w:tcW w:w="882" w:type="dxa"/>
            <w:noWrap/>
            <w:vAlign w:val="top"/>
          </w:tcPr>
          <w:p w14:paraId="542FDB53">
            <w:pPr>
              <w:widowControl/>
              <w:jc w:val="left"/>
              <w:rPr>
                <w:rFonts w:ascii="宋体" w:cs="宋体"/>
                <w:color w:val="000000"/>
                <w:kern w:val="0"/>
                <w:sz w:val="22"/>
              </w:rPr>
            </w:pPr>
            <w:r>
              <w:rPr>
                <w:rFonts w:ascii="宋体" w:hAnsi="宋体" w:cs="宋体"/>
                <w:color w:val="000000"/>
                <w:kern w:val="0"/>
                <w:sz w:val="22"/>
              </w:rPr>
              <w:t>2614*</w:t>
            </w:r>
          </w:p>
        </w:tc>
        <w:tc>
          <w:tcPr>
            <w:tcW w:w="3211" w:type="dxa"/>
            <w:noWrap w:val="0"/>
            <w:vAlign w:val="top"/>
          </w:tcPr>
          <w:p w14:paraId="42E1BA0B">
            <w:pPr>
              <w:widowControl/>
              <w:jc w:val="left"/>
              <w:rPr>
                <w:rFonts w:ascii="宋体" w:cs="宋体"/>
                <w:color w:val="000000"/>
                <w:kern w:val="0"/>
                <w:sz w:val="22"/>
              </w:rPr>
            </w:pPr>
            <w:r>
              <w:rPr>
                <w:rFonts w:hint="eastAsia" w:ascii="宋体" w:hAnsi="宋体" w:cs="宋体"/>
                <w:color w:val="000000"/>
                <w:kern w:val="0"/>
                <w:sz w:val="22"/>
              </w:rPr>
              <w:t>有机化学原料制造</w:t>
            </w:r>
          </w:p>
        </w:tc>
      </w:tr>
      <w:tr w14:paraId="2C98585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3DD9515">
            <w:pPr>
              <w:widowControl/>
              <w:jc w:val="left"/>
              <w:rPr>
                <w:rFonts w:ascii="宋体" w:cs="宋体"/>
                <w:color w:val="000000"/>
                <w:kern w:val="0"/>
                <w:sz w:val="22"/>
              </w:rPr>
            </w:pPr>
            <w:r>
              <w:rPr>
                <w:rFonts w:ascii="宋体" w:hAnsi="宋体" w:cs="宋体"/>
                <w:color w:val="000000"/>
                <w:kern w:val="0"/>
                <w:sz w:val="22"/>
              </w:rPr>
              <w:t>3.3.10.2</w:t>
            </w:r>
          </w:p>
        </w:tc>
        <w:tc>
          <w:tcPr>
            <w:tcW w:w="4548" w:type="dxa"/>
            <w:noWrap w:val="0"/>
            <w:vAlign w:val="top"/>
          </w:tcPr>
          <w:p w14:paraId="6194592A">
            <w:pPr>
              <w:widowControl/>
              <w:jc w:val="left"/>
              <w:rPr>
                <w:rFonts w:ascii="宋体" w:cs="宋体"/>
                <w:color w:val="000000"/>
                <w:kern w:val="0"/>
                <w:sz w:val="22"/>
              </w:rPr>
            </w:pPr>
            <w:r>
              <w:rPr>
                <w:rFonts w:hint="eastAsia" w:ascii="宋体" w:hAnsi="宋体" w:cs="宋体"/>
                <w:color w:val="000000"/>
                <w:kern w:val="0"/>
                <w:sz w:val="22"/>
              </w:rPr>
              <w:t>高性能有机密封材料制造</w:t>
            </w:r>
          </w:p>
        </w:tc>
        <w:tc>
          <w:tcPr>
            <w:tcW w:w="882" w:type="dxa"/>
            <w:noWrap/>
            <w:vAlign w:val="top"/>
          </w:tcPr>
          <w:p w14:paraId="4B8AC2F8">
            <w:pPr>
              <w:widowControl/>
              <w:jc w:val="left"/>
              <w:rPr>
                <w:rFonts w:ascii="宋体" w:cs="宋体"/>
                <w:color w:val="000000"/>
                <w:kern w:val="0"/>
                <w:sz w:val="22"/>
              </w:rPr>
            </w:pPr>
            <w:r>
              <w:rPr>
                <w:rFonts w:ascii="宋体" w:hAnsi="宋体" w:cs="宋体"/>
                <w:color w:val="000000"/>
                <w:kern w:val="0"/>
                <w:sz w:val="22"/>
              </w:rPr>
              <w:t>2646*</w:t>
            </w:r>
          </w:p>
        </w:tc>
        <w:tc>
          <w:tcPr>
            <w:tcW w:w="3211" w:type="dxa"/>
            <w:noWrap w:val="0"/>
            <w:vAlign w:val="top"/>
          </w:tcPr>
          <w:p w14:paraId="738F457C">
            <w:pPr>
              <w:widowControl/>
              <w:jc w:val="left"/>
              <w:rPr>
                <w:rFonts w:ascii="宋体" w:cs="宋体"/>
                <w:color w:val="000000"/>
                <w:kern w:val="0"/>
                <w:sz w:val="22"/>
              </w:rPr>
            </w:pPr>
            <w:r>
              <w:rPr>
                <w:rFonts w:hint="eastAsia" w:ascii="宋体" w:hAnsi="宋体" w:cs="宋体"/>
                <w:color w:val="000000"/>
                <w:kern w:val="0"/>
                <w:sz w:val="22"/>
              </w:rPr>
              <w:t>密封用填料及类似品制造</w:t>
            </w:r>
          </w:p>
        </w:tc>
      </w:tr>
      <w:tr w14:paraId="2107FA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0599BD0">
            <w:pPr>
              <w:widowControl/>
              <w:jc w:val="left"/>
              <w:rPr>
                <w:rFonts w:ascii="宋体" w:cs="宋体"/>
                <w:color w:val="000000"/>
                <w:kern w:val="0"/>
                <w:sz w:val="22"/>
              </w:rPr>
            </w:pPr>
            <w:r>
              <w:rPr>
                <w:rFonts w:ascii="宋体" w:hAnsi="宋体" w:cs="宋体"/>
                <w:color w:val="000000"/>
                <w:kern w:val="0"/>
                <w:sz w:val="22"/>
              </w:rPr>
              <w:t>3.3.10.3</w:t>
            </w:r>
          </w:p>
        </w:tc>
        <w:tc>
          <w:tcPr>
            <w:tcW w:w="4548" w:type="dxa"/>
            <w:noWrap w:val="0"/>
            <w:vAlign w:val="top"/>
          </w:tcPr>
          <w:p w14:paraId="18552425">
            <w:pPr>
              <w:widowControl/>
              <w:jc w:val="left"/>
              <w:rPr>
                <w:rFonts w:ascii="宋体" w:cs="宋体"/>
                <w:color w:val="000000"/>
                <w:kern w:val="0"/>
                <w:sz w:val="22"/>
              </w:rPr>
            </w:pPr>
            <w:r>
              <w:rPr>
                <w:rFonts w:hint="eastAsia" w:ascii="宋体" w:hAnsi="宋体" w:cs="宋体"/>
                <w:color w:val="000000"/>
                <w:kern w:val="0"/>
                <w:sz w:val="22"/>
              </w:rPr>
              <w:t>新型催化材料及助剂制造</w:t>
            </w:r>
          </w:p>
        </w:tc>
        <w:tc>
          <w:tcPr>
            <w:tcW w:w="882" w:type="dxa"/>
            <w:noWrap/>
            <w:vAlign w:val="top"/>
          </w:tcPr>
          <w:p w14:paraId="66545408">
            <w:pPr>
              <w:widowControl/>
              <w:jc w:val="left"/>
              <w:rPr>
                <w:rFonts w:ascii="宋体" w:cs="宋体"/>
                <w:color w:val="000000"/>
                <w:kern w:val="0"/>
                <w:sz w:val="22"/>
              </w:rPr>
            </w:pPr>
            <w:r>
              <w:rPr>
                <w:rFonts w:ascii="宋体" w:hAnsi="宋体" w:cs="宋体"/>
                <w:color w:val="000000"/>
                <w:kern w:val="0"/>
                <w:sz w:val="22"/>
              </w:rPr>
              <w:t>2661*</w:t>
            </w:r>
          </w:p>
        </w:tc>
        <w:tc>
          <w:tcPr>
            <w:tcW w:w="3211" w:type="dxa"/>
            <w:noWrap w:val="0"/>
            <w:vAlign w:val="top"/>
          </w:tcPr>
          <w:p w14:paraId="120080FA">
            <w:pPr>
              <w:widowControl/>
              <w:jc w:val="left"/>
              <w:rPr>
                <w:rFonts w:ascii="宋体" w:cs="宋体"/>
                <w:color w:val="000000"/>
                <w:kern w:val="0"/>
                <w:sz w:val="22"/>
              </w:rPr>
            </w:pPr>
            <w:r>
              <w:rPr>
                <w:rFonts w:hint="eastAsia" w:ascii="宋体" w:hAnsi="宋体" w:cs="宋体"/>
                <w:color w:val="000000"/>
                <w:kern w:val="0"/>
                <w:sz w:val="22"/>
              </w:rPr>
              <w:t>化学试剂和助剂制造</w:t>
            </w:r>
          </w:p>
        </w:tc>
      </w:tr>
      <w:tr w14:paraId="1936D5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8DE69FA">
            <w:pPr>
              <w:widowControl/>
              <w:jc w:val="left"/>
              <w:rPr>
                <w:rFonts w:ascii="宋体" w:cs="宋体"/>
                <w:color w:val="000000"/>
                <w:kern w:val="0"/>
                <w:sz w:val="22"/>
              </w:rPr>
            </w:pPr>
            <w:r>
              <w:rPr>
                <w:rFonts w:ascii="宋体" w:hAnsi="宋体" w:cs="宋体"/>
                <w:color w:val="000000"/>
                <w:kern w:val="0"/>
                <w:sz w:val="22"/>
              </w:rPr>
              <w:t>3.4</w:t>
            </w:r>
          </w:p>
        </w:tc>
        <w:tc>
          <w:tcPr>
            <w:tcW w:w="4548" w:type="dxa"/>
            <w:noWrap w:val="0"/>
            <w:vAlign w:val="top"/>
          </w:tcPr>
          <w:p w14:paraId="6C8874A7">
            <w:pPr>
              <w:widowControl/>
              <w:jc w:val="left"/>
              <w:rPr>
                <w:rFonts w:ascii="宋体" w:cs="宋体"/>
                <w:color w:val="000000"/>
                <w:kern w:val="0"/>
                <w:sz w:val="22"/>
              </w:rPr>
            </w:pPr>
            <w:r>
              <w:rPr>
                <w:rFonts w:hint="eastAsia" w:ascii="宋体" w:hAnsi="宋体" w:cs="宋体"/>
                <w:color w:val="000000"/>
                <w:kern w:val="0"/>
                <w:sz w:val="22"/>
              </w:rPr>
              <w:t>先进无机非金属材料</w:t>
            </w:r>
          </w:p>
        </w:tc>
        <w:tc>
          <w:tcPr>
            <w:tcW w:w="882" w:type="dxa"/>
            <w:noWrap/>
            <w:vAlign w:val="top"/>
          </w:tcPr>
          <w:p w14:paraId="39BE1B91">
            <w:pPr>
              <w:widowControl/>
              <w:jc w:val="left"/>
              <w:rPr>
                <w:rFonts w:ascii="宋体" w:cs="宋体"/>
                <w:color w:val="000000"/>
                <w:kern w:val="0"/>
                <w:sz w:val="22"/>
              </w:rPr>
            </w:pPr>
          </w:p>
        </w:tc>
        <w:tc>
          <w:tcPr>
            <w:tcW w:w="3211" w:type="dxa"/>
            <w:noWrap w:val="0"/>
            <w:vAlign w:val="top"/>
          </w:tcPr>
          <w:p w14:paraId="296BEC8A">
            <w:pPr>
              <w:widowControl/>
              <w:jc w:val="left"/>
              <w:rPr>
                <w:rFonts w:eastAsia="Times New Roman"/>
                <w:color w:val="000000"/>
                <w:kern w:val="0"/>
                <w:sz w:val="22"/>
              </w:rPr>
            </w:pPr>
          </w:p>
        </w:tc>
      </w:tr>
      <w:tr w14:paraId="5585565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29FF2E1">
            <w:pPr>
              <w:widowControl/>
              <w:jc w:val="left"/>
              <w:rPr>
                <w:rFonts w:ascii="宋体" w:cs="宋体"/>
                <w:color w:val="000000"/>
                <w:kern w:val="0"/>
                <w:sz w:val="22"/>
              </w:rPr>
            </w:pPr>
            <w:r>
              <w:rPr>
                <w:rFonts w:ascii="宋体" w:hAnsi="宋体" w:cs="宋体"/>
                <w:color w:val="000000"/>
                <w:kern w:val="0"/>
                <w:sz w:val="22"/>
              </w:rPr>
              <w:t>3.4.1</w:t>
            </w:r>
          </w:p>
        </w:tc>
        <w:tc>
          <w:tcPr>
            <w:tcW w:w="4548" w:type="dxa"/>
            <w:noWrap w:val="0"/>
            <w:vAlign w:val="top"/>
          </w:tcPr>
          <w:p w14:paraId="762AD12D">
            <w:pPr>
              <w:widowControl/>
              <w:jc w:val="left"/>
              <w:rPr>
                <w:rFonts w:ascii="宋体" w:cs="宋体"/>
                <w:color w:val="000000"/>
                <w:kern w:val="0"/>
                <w:sz w:val="22"/>
              </w:rPr>
            </w:pPr>
            <w:r>
              <w:rPr>
                <w:rFonts w:hint="eastAsia" w:ascii="宋体" w:hAnsi="宋体" w:cs="宋体"/>
                <w:color w:val="000000"/>
                <w:kern w:val="0"/>
                <w:sz w:val="22"/>
              </w:rPr>
              <w:t>特种玻璃制造</w:t>
            </w:r>
          </w:p>
        </w:tc>
        <w:tc>
          <w:tcPr>
            <w:tcW w:w="882" w:type="dxa"/>
            <w:noWrap/>
            <w:vAlign w:val="top"/>
          </w:tcPr>
          <w:p w14:paraId="1256850A">
            <w:pPr>
              <w:widowControl/>
              <w:jc w:val="left"/>
              <w:rPr>
                <w:rFonts w:ascii="宋体" w:cs="宋体"/>
                <w:color w:val="000000"/>
                <w:kern w:val="0"/>
                <w:sz w:val="22"/>
              </w:rPr>
            </w:pPr>
          </w:p>
        </w:tc>
        <w:tc>
          <w:tcPr>
            <w:tcW w:w="3211" w:type="dxa"/>
            <w:noWrap w:val="0"/>
            <w:vAlign w:val="top"/>
          </w:tcPr>
          <w:p w14:paraId="6680B99D">
            <w:pPr>
              <w:widowControl/>
              <w:jc w:val="left"/>
              <w:rPr>
                <w:rFonts w:eastAsia="Times New Roman"/>
                <w:color w:val="000000"/>
                <w:kern w:val="0"/>
                <w:sz w:val="22"/>
              </w:rPr>
            </w:pPr>
          </w:p>
        </w:tc>
      </w:tr>
      <w:tr w14:paraId="01B3766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11CD3CF">
            <w:pPr>
              <w:widowControl/>
              <w:jc w:val="left"/>
              <w:rPr>
                <w:rFonts w:ascii="宋体" w:cs="宋体"/>
                <w:color w:val="000000"/>
                <w:kern w:val="0"/>
                <w:sz w:val="22"/>
              </w:rPr>
            </w:pPr>
            <w:r>
              <w:rPr>
                <w:rFonts w:ascii="宋体" w:hAnsi="宋体" w:cs="宋体"/>
                <w:color w:val="000000"/>
                <w:kern w:val="0"/>
                <w:sz w:val="22"/>
              </w:rPr>
              <w:t>3.4.1.1</w:t>
            </w:r>
          </w:p>
        </w:tc>
        <w:tc>
          <w:tcPr>
            <w:tcW w:w="4548" w:type="dxa"/>
            <w:noWrap w:val="0"/>
            <w:vAlign w:val="top"/>
          </w:tcPr>
          <w:p w14:paraId="6DC1FE30">
            <w:pPr>
              <w:widowControl/>
              <w:jc w:val="left"/>
              <w:rPr>
                <w:rFonts w:ascii="宋体" w:cs="宋体"/>
                <w:color w:val="000000"/>
                <w:kern w:val="0"/>
                <w:sz w:val="22"/>
              </w:rPr>
            </w:pPr>
            <w:r>
              <w:rPr>
                <w:rFonts w:hint="eastAsia" w:ascii="宋体" w:hAnsi="宋体" w:cs="宋体"/>
                <w:color w:val="000000"/>
                <w:kern w:val="0"/>
                <w:sz w:val="22"/>
              </w:rPr>
              <w:t>特种玻璃制品制造</w:t>
            </w:r>
          </w:p>
        </w:tc>
        <w:tc>
          <w:tcPr>
            <w:tcW w:w="882" w:type="dxa"/>
            <w:noWrap/>
            <w:vAlign w:val="top"/>
          </w:tcPr>
          <w:p w14:paraId="5649D770">
            <w:pPr>
              <w:widowControl/>
              <w:jc w:val="left"/>
              <w:rPr>
                <w:rFonts w:ascii="宋体" w:cs="宋体"/>
                <w:color w:val="000000"/>
                <w:kern w:val="0"/>
                <w:sz w:val="22"/>
              </w:rPr>
            </w:pPr>
            <w:r>
              <w:rPr>
                <w:rFonts w:ascii="宋体" w:hAnsi="宋体" w:cs="宋体"/>
                <w:color w:val="000000"/>
                <w:kern w:val="0"/>
                <w:sz w:val="22"/>
              </w:rPr>
              <w:t>3042*</w:t>
            </w:r>
          </w:p>
        </w:tc>
        <w:tc>
          <w:tcPr>
            <w:tcW w:w="3211" w:type="dxa"/>
            <w:noWrap w:val="0"/>
            <w:vAlign w:val="top"/>
          </w:tcPr>
          <w:p w14:paraId="47F21BDD">
            <w:pPr>
              <w:widowControl/>
              <w:jc w:val="left"/>
              <w:rPr>
                <w:rFonts w:ascii="宋体" w:cs="宋体"/>
                <w:color w:val="000000"/>
                <w:kern w:val="0"/>
                <w:sz w:val="22"/>
              </w:rPr>
            </w:pPr>
            <w:r>
              <w:rPr>
                <w:rFonts w:hint="eastAsia" w:ascii="宋体" w:hAnsi="宋体" w:cs="宋体"/>
                <w:color w:val="000000"/>
                <w:kern w:val="0"/>
                <w:sz w:val="22"/>
              </w:rPr>
              <w:t>特种玻璃制造</w:t>
            </w:r>
          </w:p>
        </w:tc>
      </w:tr>
      <w:tr w14:paraId="75B1E93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8EE7A7E">
            <w:pPr>
              <w:widowControl/>
              <w:jc w:val="left"/>
              <w:rPr>
                <w:rFonts w:ascii="宋体" w:cs="宋体"/>
                <w:color w:val="000000"/>
                <w:kern w:val="0"/>
                <w:sz w:val="22"/>
              </w:rPr>
            </w:pPr>
            <w:r>
              <w:rPr>
                <w:rFonts w:ascii="宋体" w:hAnsi="宋体" w:cs="宋体"/>
                <w:color w:val="000000"/>
                <w:kern w:val="0"/>
                <w:sz w:val="22"/>
              </w:rPr>
              <w:t>3.4.1.2</w:t>
            </w:r>
          </w:p>
        </w:tc>
        <w:tc>
          <w:tcPr>
            <w:tcW w:w="4548" w:type="dxa"/>
            <w:noWrap w:val="0"/>
            <w:vAlign w:val="top"/>
          </w:tcPr>
          <w:p w14:paraId="19BB5685">
            <w:pPr>
              <w:widowControl/>
              <w:jc w:val="left"/>
              <w:rPr>
                <w:rFonts w:ascii="宋体" w:cs="宋体"/>
                <w:color w:val="000000"/>
                <w:kern w:val="0"/>
                <w:sz w:val="22"/>
              </w:rPr>
            </w:pPr>
            <w:r>
              <w:rPr>
                <w:rFonts w:hint="eastAsia" w:ascii="宋体" w:hAnsi="宋体" w:cs="宋体"/>
                <w:color w:val="000000"/>
                <w:kern w:val="0"/>
                <w:sz w:val="22"/>
              </w:rPr>
              <w:t>技术玻璃制品制造</w:t>
            </w:r>
          </w:p>
        </w:tc>
        <w:tc>
          <w:tcPr>
            <w:tcW w:w="882" w:type="dxa"/>
            <w:noWrap/>
            <w:vAlign w:val="top"/>
          </w:tcPr>
          <w:p w14:paraId="0AB09513">
            <w:pPr>
              <w:widowControl/>
              <w:jc w:val="left"/>
              <w:rPr>
                <w:rFonts w:ascii="宋体" w:cs="宋体"/>
                <w:color w:val="000000"/>
                <w:kern w:val="0"/>
                <w:sz w:val="22"/>
              </w:rPr>
            </w:pPr>
            <w:r>
              <w:rPr>
                <w:rFonts w:ascii="宋体" w:hAnsi="宋体" w:cs="宋体"/>
                <w:color w:val="000000"/>
                <w:kern w:val="0"/>
                <w:sz w:val="22"/>
              </w:rPr>
              <w:t>3051*</w:t>
            </w:r>
          </w:p>
        </w:tc>
        <w:tc>
          <w:tcPr>
            <w:tcW w:w="3211" w:type="dxa"/>
            <w:noWrap w:val="0"/>
            <w:vAlign w:val="top"/>
          </w:tcPr>
          <w:p w14:paraId="38D3CEA0">
            <w:pPr>
              <w:widowControl/>
              <w:jc w:val="left"/>
              <w:rPr>
                <w:rFonts w:ascii="宋体" w:cs="宋体"/>
                <w:color w:val="000000"/>
                <w:kern w:val="0"/>
                <w:sz w:val="22"/>
              </w:rPr>
            </w:pPr>
            <w:r>
              <w:rPr>
                <w:rFonts w:hint="eastAsia" w:ascii="宋体" w:hAnsi="宋体" w:cs="宋体"/>
                <w:color w:val="000000"/>
                <w:kern w:val="0"/>
                <w:sz w:val="22"/>
              </w:rPr>
              <w:t>技术玻璃制品制造</w:t>
            </w:r>
          </w:p>
        </w:tc>
      </w:tr>
      <w:tr w14:paraId="7DF71F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A7F06BF">
            <w:pPr>
              <w:widowControl/>
              <w:jc w:val="left"/>
              <w:rPr>
                <w:rFonts w:ascii="宋体" w:cs="宋体"/>
                <w:color w:val="000000"/>
                <w:kern w:val="0"/>
                <w:sz w:val="22"/>
              </w:rPr>
            </w:pPr>
            <w:r>
              <w:rPr>
                <w:rFonts w:ascii="宋体" w:hAnsi="宋体" w:cs="宋体"/>
                <w:color w:val="000000"/>
                <w:kern w:val="0"/>
                <w:sz w:val="22"/>
              </w:rPr>
              <w:t>3.4.2</w:t>
            </w:r>
          </w:p>
        </w:tc>
        <w:tc>
          <w:tcPr>
            <w:tcW w:w="4548" w:type="dxa"/>
            <w:noWrap w:val="0"/>
            <w:vAlign w:val="top"/>
          </w:tcPr>
          <w:p w14:paraId="41F1D616">
            <w:pPr>
              <w:widowControl/>
              <w:jc w:val="left"/>
              <w:rPr>
                <w:rFonts w:ascii="宋体" w:cs="宋体"/>
                <w:color w:val="000000"/>
                <w:kern w:val="0"/>
                <w:sz w:val="22"/>
              </w:rPr>
            </w:pPr>
            <w:r>
              <w:rPr>
                <w:rFonts w:hint="eastAsia" w:ascii="宋体" w:hAnsi="宋体" w:cs="宋体"/>
                <w:color w:val="000000"/>
                <w:kern w:val="0"/>
                <w:sz w:val="22"/>
              </w:rPr>
              <w:t>特种陶瓷制造</w:t>
            </w:r>
          </w:p>
        </w:tc>
        <w:tc>
          <w:tcPr>
            <w:tcW w:w="882" w:type="dxa"/>
            <w:noWrap/>
            <w:vAlign w:val="top"/>
          </w:tcPr>
          <w:p w14:paraId="53132ACB">
            <w:pPr>
              <w:widowControl/>
              <w:jc w:val="left"/>
              <w:rPr>
                <w:rFonts w:ascii="宋体" w:cs="宋体"/>
                <w:color w:val="000000"/>
                <w:kern w:val="0"/>
                <w:sz w:val="22"/>
              </w:rPr>
            </w:pPr>
          </w:p>
        </w:tc>
        <w:tc>
          <w:tcPr>
            <w:tcW w:w="3211" w:type="dxa"/>
            <w:noWrap w:val="0"/>
            <w:vAlign w:val="top"/>
          </w:tcPr>
          <w:p w14:paraId="69F3B35E">
            <w:pPr>
              <w:widowControl/>
              <w:jc w:val="left"/>
              <w:rPr>
                <w:rFonts w:eastAsia="Times New Roman"/>
                <w:color w:val="000000"/>
                <w:kern w:val="0"/>
                <w:sz w:val="22"/>
              </w:rPr>
            </w:pPr>
          </w:p>
        </w:tc>
      </w:tr>
      <w:tr w14:paraId="4FF2E2D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9BBB6C7">
            <w:pPr>
              <w:widowControl/>
              <w:jc w:val="left"/>
              <w:rPr>
                <w:rFonts w:ascii="宋体" w:cs="宋体"/>
                <w:color w:val="000000"/>
                <w:kern w:val="0"/>
                <w:sz w:val="22"/>
              </w:rPr>
            </w:pPr>
            <w:r>
              <w:rPr>
                <w:rFonts w:ascii="宋体" w:hAnsi="宋体" w:cs="宋体"/>
                <w:color w:val="000000"/>
                <w:kern w:val="0"/>
                <w:sz w:val="22"/>
              </w:rPr>
              <w:t>3.4.2.1</w:t>
            </w:r>
          </w:p>
        </w:tc>
        <w:tc>
          <w:tcPr>
            <w:tcW w:w="4548" w:type="dxa"/>
            <w:noWrap w:val="0"/>
            <w:vAlign w:val="top"/>
          </w:tcPr>
          <w:p w14:paraId="00A38BDB">
            <w:pPr>
              <w:widowControl/>
              <w:jc w:val="left"/>
              <w:rPr>
                <w:rFonts w:ascii="宋体" w:cs="宋体"/>
                <w:color w:val="000000"/>
                <w:kern w:val="0"/>
                <w:sz w:val="22"/>
              </w:rPr>
            </w:pPr>
            <w:r>
              <w:rPr>
                <w:rFonts w:hint="eastAsia" w:ascii="宋体" w:hAnsi="宋体" w:cs="宋体"/>
                <w:color w:val="000000"/>
                <w:kern w:val="0"/>
                <w:sz w:val="22"/>
              </w:rPr>
              <w:t>结构陶瓷制造</w:t>
            </w:r>
          </w:p>
        </w:tc>
        <w:tc>
          <w:tcPr>
            <w:tcW w:w="882" w:type="dxa"/>
            <w:noWrap/>
            <w:vAlign w:val="top"/>
          </w:tcPr>
          <w:p w14:paraId="4C4DA8EA">
            <w:pPr>
              <w:widowControl/>
              <w:jc w:val="left"/>
              <w:rPr>
                <w:rFonts w:ascii="宋体" w:cs="宋体"/>
                <w:color w:val="000000"/>
                <w:kern w:val="0"/>
                <w:sz w:val="22"/>
              </w:rPr>
            </w:pPr>
            <w:r>
              <w:rPr>
                <w:rFonts w:ascii="宋体" w:hAnsi="宋体" w:cs="宋体"/>
                <w:color w:val="000000"/>
                <w:kern w:val="0"/>
                <w:sz w:val="22"/>
              </w:rPr>
              <w:t>3073*</w:t>
            </w:r>
          </w:p>
        </w:tc>
        <w:tc>
          <w:tcPr>
            <w:tcW w:w="3211" w:type="dxa"/>
            <w:noWrap w:val="0"/>
            <w:vAlign w:val="top"/>
          </w:tcPr>
          <w:p w14:paraId="69A5F2B0">
            <w:pPr>
              <w:widowControl/>
              <w:jc w:val="left"/>
              <w:rPr>
                <w:rFonts w:ascii="宋体" w:cs="宋体"/>
                <w:color w:val="000000"/>
                <w:kern w:val="0"/>
                <w:sz w:val="22"/>
              </w:rPr>
            </w:pPr>
            <w:r>
              <w:rPr>
                <w:rFonts w:hint="eastAsia" w:ascii="宋体" w:hAnsi="宋体" w:cs="宋体"/>
                <w:color w:val="000000"/>
                <w:kern w:val="0"/>
                <w:sz w:val="22"/>
              </w:rPr>
              <w:t>特种陶瓷制品制造</w:t>
            </w:r>
          </w:p>
        </w:tc>
      </w:tr>
      <w:tr w14:paraId="530360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20E2E53">
            <w:pPr>
              <w:widowControl/>
              <w:jc w:val="left"/>
              <w:rPr>
                <w:rFonts w:ascii="宋体" w:cs="宋体"/>
                <w:color w:val="000000"/>
                <w:kern w:val="0"/>
                <w:sz w:val="22"/>
              </w:rPr>
            </w:pPr>
            <w:r>
              <w:rPr>
                <w:rFonts w:ascii="宋体" w:hAnsi="宋体" w:cs="宋体"/>
                <w:color w:val="000000"/>
                <w:kern w:val="0"/>
                <w:sz w:val="22"/>
              </w:rPr>
              <w:t>3.4.2.2</w:t>
            </w:r>
          </w:p>
        </w:tc>
        <w:tc>
          <w:tcPr>
            <w:tcW w:w="4548" w:type="dxa"/>
            <w:noWrap w:val="0"/>
            <w:vAlign w:val="top"/>
          </w:tcPr>
          <w:p w14:paraId="7AAF9207">
            <w:pPr>
              <w:widowControl/>
              <w:jc w:val="left"/>
              <w:rPr>
                <w:rFonts w:ascii="宋体" w:cs="宋体"/>
                <w:color w:val="000000"/>
                <w:kern w:val="0"/>
                <w:sz w:val="22"/>
              </w:rPr>
            </w:pPr>
            <w:r>
              <w:rPr>
                <w:rFonts w:hint="eastAsia" w:ascii="宋体" w:hAnsi="宋体" w:cs="宋体"/>
                <w:color w:val="000000"/>
                <w:kern w:val="0"/>
                <w:sz w:val="22"/>
              </w:rPr>
              <w:t>功能陶瓷制造</w:t>
            </w:r>
          </w:p>
        </w:tc>
        <w:tc>
          <w:tcPr>
            <w:tcW w:w="882" w:type="dxa"/>
            <w:noWrap/>
            <w:vAlign w:val="top"/>
          </w:tcPr>
          <w:p w14:paraId="624EEFD7">
            <w:pPr>
              <w:widowControl/>
              <w:jc w:val="left"/>
              <w:rPr>
                <w:rFonts w:ascii="宋体" w:cs="宋体"/>
                <w:color w:val="000000"/>
                <w:kern w:val="0"/>
                <w:sz w:val="22"/>
              </w:rPr>
            </w:pPr>
            <w:r>
              <w:rPr>
                <w:rFonts w:ascii="宋体" w:hAnsi="宋体" w:cs="宋体"/>
                <w:color w:val="000000"/>
                <w:kern w:val="0"/>
                <w:sz w:val="22"/>
              </w:rPr>
              <w:t>3073*</w:t>
            </w:r>
          </w:p>
        </w:tc>
        <w:tc>
          <w:tcPr>
            <w:tcW w:w="3211" w:type="dxa"/>
            <w:noWrap w:val="0"/>
            <w:vAlign w:val="top"/>
          </w:tcPr>
          <w:p w14:paraId="41B4377F">
            <w:pPr>
              <w:widowControl/>
              <w:jc w:val="left"/>
              <w:rPr>
                <w:rFonts w:ascii="宋体" w:cs="宋体"/>
                <w:color w:val="000000"/>
                <w:kern w:val="0"/>
                <w:sz w:val="22"/>
              </w:rPr>
            </w:pPr>
            <w:r>
              <w:rPr>
                <w:rFonts w:hint="eastAsia" w:ascii="宋体" w:hAnsi="宋体" w:cs="宋体"/>
                <w:color w:val="000000"/>
                <w:kern w:val="0"/>
                <w:sz w:val="22"/>
              </w:rPr>
              <w:t>特种陶瓷制品制造</w:t>
            </w:r>
          </w:p>
        </w:tc>
      </w:tr>
      <w:tr w14:paraId="2E73AC6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EF41188">
            <w:pPr>
              <w:widowControl/>
              <w:jc w:val="left"/>
              <w:rPr>
                <w:rFonts w:ascii="宋体" w:cs="宋体"/>
                <w:color w:val="000000"/>
                <w:kern w:val="0"/>
                <w:sz w:val="22"/>
              </w:rPr>
            </w:pPr>
            <w:r>
              <w:rPr>
                <w:rFonts w:ascii="宋体" w:hAnsi="宋体" w:cs="宋体"/>
                <w:color w:val="000000"/>
                <w:kern w:val="0"/>
                <w:sz w:val="22"/>
              </w:rPr>
              <w:t>3.4.3</w:t>
            </w:r>
          </w:p>
        </w:tc>
        <w:tc>
          <w:tcPr>
            <w:tcW w:w="4548" w:type="dxa"/>
            <w:noWrap w:val="0"/>
            <w:vAlign w:val="top"/>
          </w:tcPr>
          <w:p w14:paraId="0AA5FAAD">
            <w:pPr>
              <w:widowControl/>
              <w:jc w:val="left"/>
              <w:rPr>
                <w:rFonts w:ascii="宋体" w:cs="宋体"/>
                <w:color w:val="000000"/>
                <w:kern w:val="0"/>
                <w:sz w:val="22"/>
              </w:rPr>
            </w:pPr>
            <w:r>
              <w:rPr>
                <w:rFonts w:hint="eastAsia" w:ascii="宋体" w:hAnsi="宋体" w:cs="宋体"/>
                <w:color w:val="000000"/>
                <w:kern w:val="0"/>
                <w:sz w:val="22"/>
              </w:rPr>
              <w:t>人工晶体制造</w:t>
            </w:r>
          </w:p>
        </w:tc>
        <w:tc>
          <w:tcPr>
            <w:tcW w:w="882" w:type="dxa"/>
            <w:noWrap/>
            <w:vAlign w:val="top"/>
          </w:tcPr>
          <w:p w14:paraId="56ADC9C9">
            <w:pPr>
              <w:widowControl/>
              <w:jc w:val="left"/>
              <w:rPr>
                <w:rFonts w:ascii="宋体" w:cs="宋体"/>
                <w:color w:val="000000"/>
                <w:kern w:val="0"/>
                <w:sz w:val="22"/>
              </w:rPr>
            </w:pPr>
          </w:p>
        </w:tc>
        <w:tc>
          <w:tcPr>
            <w:tcW w:w="3211" w:type="dxa"/>
            <w:noWrap w:val="0"/>
            <w:vAlign w:val="top"/>
          </w:tcPr>
          <w:p w14:paraId="49A27747">
            <w:pPr>
              <w:widowControl/>
              <w:jc w:val="left"/>
              <w:rPr>
                <w:rFonts w:eastAsia="Times New Roman"/>
                <w:color w:val="000000"/>
                <w:kern w:val="0"/>
                <w:sz w:val="22"/>
              </w:rPr>
            </w:pPr>
          </w:p>
        </w:tc>
      </w:tr>
      <w:tr w14:paraId="108265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CDAFEF6">
            <w:pPr>
              <w:widowControl/>
              <w:jc w:val="left"/>
              <w:rPr>
                <w:rFonts w:ascii="宋体" w:cs="宋体"/>
                <w:color w:val="000000"/>
                <w:kern w:val="0"/>
                <w:sz w:val="22"/>
              </w:rPr>
            </w:pPr>
            <w:r>
              <w:rPr>
                <w:rFonts w:ascii="宋体" w:hAnsi="宋体" w:cs="宋体"/>
                <w:color w:val="000000"/>
                <w:kern w:val="0"/>
                <w:sz w:val="22"/>
              </w:rPr>
              <w:t>3.4.3.1</w:t>
            </w:r>
          </w:p>
        </w:tc>
        <w:tc>
          <w:tcPr>
            <w:tcW w:w="4548" w:type="dxa"/>
            <w:noWrap w:val="0"/>
            <w:vAlign w:val="top"/>
          </w:tcPr>
          <w:p w14:paraId="5CEFF336">
            <w:pPr>
              <w:widowControl/>
              <w:jc w:val="left"/>
              <w:rPr>
                <w:rFonts w:ascii="宋体" w:cs="宋体"/>
                <w:color w:val="000000"/>
                <w:kern w:val="0"/>
                <w:sz w:val="22"/>
              </w:rPr>
            </w:pPr>
            <w:r>
              <w:rPr>
                <w:rFonts w:hint="eastAsia" w:ascii="宋体" w:hAnsi="宋体" w:cs="宋体"/>
                <w:color w:val="000000"/>
                <w:kern w:val="0"/>
                <w:sz w:val="22"/>
              </w:rPr>
              <w:t>半导体晶体制造</w:t>
            </w:r>
          </w:p>
        </w:tc>
        <w:tc>
          <w:tcPr>
            <w:tcW w:w="882" w:type="dxa"/>
            <w:noWrap/>
            <w:vAlign w:val="top"/>
          </w:tcPr>
          <w:p w14:paraId="1EE9A03B">
            <w:pPr>
              <w:widowControl/>
              <w:jc w:val="left"/>
              <w:rPr>
                <w:rFonts w:ascii="宋体" w:cs="宋体"/>
                <w:color w:val="000000"/>
                <w:kern w:val="0"/>
                <w:sz w:val="22"/>
              </w:rPr>
            </w:pPr>
            <w:r>
              <w:rPr>
                <w:rFonts w:ascii="宋体" w:hAnsi="宋体" w:cs="宋体"/>
                <w:color w:val="000000"/>
                <w:kern w:val="0"/>
                <w:sz w:val="22"/>
              </w:rPr>
              <w:t>3985*</w:t>
            </w:r>
          </w:p>
        </w:tc>
        <w:tc>
          <w:tcPr>
            <w:tcW w:w="3211" w:type="dxa"/>
            <w:noWrap w:val="0"/>
            <w:vAlign w:val="top"/>
          </w:tcPr>
          <w:p w14:paraId="59F78557">
            <w:pPr>
              <w:widowControl/>
              <w:jc w:val="left"/>
              <w:rPr>
                <w:rFonts w:ascii="宋体" w:cs="宋体"/>
                <w:color w:val="000000"/>
                <w:kern w:val="0"/>
                <w:sz w:val="22"/>
              </w:rPr>
            </w:pPr>
            <w:r>
              <w:rPr>
                <w:rFonts w:hint="eastAsia" w:ascii="宋体" w:hAnsi="宋体" w:cs="宋体"/>
                <w:color w:val="000000"/>
                <w:kern w:val="0"/>
                <w:sz w:val="22"/>
              </w:rPr>
              <w:t>电子专用材料制造</w:t>
            </w:r>
          </w:p>
        </w:tc>
      </w:tr>
      <w:tr w14:paraId="1410BC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75A68B6">
            <w:pPr>
              <w:widowControl/>
              <w:jc w:val="left"/>
              <w:rPr>
                <w:rFonts w:ascii="宋体" w:cs="宋体"/>
                <w:color w:val="000000"/>
                <w:kern w:val="0"/>
                <w:sz w:val="22"/>
              </w:rPr>
            </w:pPr>
            <w:r>
              <w:rPr>
                <w:rFonts w:ascii="宋体" w:hAnsi="宋体" w:cs="宋体"/>
                <w:color w:val="000000"/>
                <w:kern w:val="0"/>
                <w:sz w:val="22"/>
              </w:rPr>
              <w:t>3.4.3.2</w:t>
            </w:r>
          </w:p>
        </w:tc>
        <w:tc>
          <w:tcPr>
            <w:tcW w:w="4548" w:type="dxa"/>
            <w:noWrap w:val="0"/>
            <w:vAlign w:val="top"/>
          </w:tcPr>
          <w:p w14:paraId="5F47822F">
            <w:pPr>
              <w:widowControl/>
              <w:jc w:val="left"/>
              <w:rPr>
                <w:rFonts w:ascii="宋体" w:cs="宋体"/>
                <w:color w:val="000000"/>
                <w:kern w:val="0"/>
                <w:sz w:val="22"/>
              </w:rPr>
            </w:pPr>
            <w:r>
              <w:rPr>
                <w:rFonts w:hint="eastAsia" w:ascii="宋体" w:hAnsi="宋体" w:cs="宋体"/>
                <w:color w:val="000000"/>
                <w:kern w:val="0"/>
                <w:sz w:val="22"/>
              </w:rPr>
              <w:t>其他人工晶体制造</w:t>
            </w:r>
          </w:p>
        </w:tc>
        <w:tc>
          <w:tcPr>
            <w:tcW w:w="882" w:type="dxa"/>
            <w:noWrap/>
            <w:vAlign w:val="top"/>
          </w:tcPr>
          <w:p w14:paraId="2EEF2E6E">
            <w:pPr>
              <w:widowControl/>
              <w:jc w:val="left"/>
              <w:rPr>
                <w:rFonts w:ascii="宋体" w:cs="宋体"/>
                <w:color w:val="000000"/>
                <w:kern w:val="0"/>
                <w:sz w:val="22"/>
              </w:rPr>
            </w:pPr>
            <w:r>
              <w:rPr>
                <w:rFonts w:ascii="宋体" w:hAnsi="宋体" w:cs="宋体"/>
                <w:color w:val="000000"/>
                <w:kern w:val="0"/>
                <w:sz w:val="22"/>
              </w:rPr>
              <w:t>3099*</w:t>
            </w:r>
          </w:p>
        </w:tc>
        <w:tc>
          <w:tcPr>
            <w:tcW w:w="3211" w:type="dxa"/>
            <w:noWrap w:val="0"/>
            <w:vAlign w:val="top"/>
          </w:tcPr>
          <w:p w14:paraId="50EA68D7">
            <w:pPr>
              <w:widowControl/>
              <w:jc w:val="left"/>
              <w:rPr>
                <w:rFonts w:ascii="宋体" w:cs="宋体"/>
                <w:color w:val="000000"/>
                <w:kern w:val="0"/>
                <w:sz w:val="22"/>
              </w:rPr>
            </w:pPr>
            <w:r>
              <w:rPr>
                <w:rFonts w:hint="eastAsia" w:ascii="宋体" w:hAnsi="宋体" w:cs="宋体"/>
                <w:color w:val="000000"/>
                <w:kern w:val="0"/>
                <w:sz w:val="22"/>
              </w:rPr>
              <w:t>其他非金属矿物制品制造</w:t>
            </w:r>
          </w:p>
        </w:tc>
      </w:tr>
      <w:tr w14:paraId="44402A1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15B614E">
            <w:pPr>
              <w:widowControl/>
              <w:jc w:val="left"/>
              <w:rPr>
                <w:rFonts w:ascii="宋体" w:cs="宋体"/>
                <w:color w:val="000000"/>
                <w:kern w:val="0"/>
                <w:sz w:val="22"/>
              </w:rPr>
            </w:pPr>
          </w:p>
        </w:tc>
        <w:tc>
          <w:tcPr>
            <w:tcW w:w="4548" w:type="dxa"/>
            <w:noWrap w:val="0"/>
            <w:vAlign w:val="top"/>
          </w:tcPr>
          <w:p w14:paraId="7AF636B9">
            <w:pPr>
              <w:widowControl/>
              <w:jc w:val="left"/>
              <w:rPr>
                <w:rFonts w:eastAsia="Times New Roman"/>
                <w:color w:val="000000"/>
                <w:kern w:val="0"/>
                <w:sz w:val="22"/>
              </w:rPr>
            </w:pPr>
          </w:p>
        </w:tc>
        <w:tc>
          <w:tcPr>
            <w:tcW w:w="882" w:type="dxa"/>
            <w:noWrap/>
            <w:vAlign w:val="top"/>
          </w:tcPr>
          <w:p w14:paraId="6A000E27">
            <w:pPr>
              <w:widowControl/>
              <w:jc w:val="left"/>
              <w:rPr>
                <w:rFonts w:ascii="宋体" w:cs="宋体"/>
                <w:color w:val="000000"/>
                <w:kern w:val="0"/>
                <w:sz w:val="22"/>
              </w:rPr>
            </w:pPr>
            <w:r>
              <w:rPr>
                <w:rFonts w:ascii="宋体" w:hAnsi="宋体" w:cs="宋体"/>
                <w:color w:val="000000"/>
                <w:kern w:val="0"/>
                <w:sz w:val="22"/>
              </w:rPr>
              <w:t>3985*</w:t>
            </w:r>
          </w:p>
        </w:tc>
        <w:tc>
          <w:tcPr>
            <w:tcW w:w="3211" w:type="dxa"/>
            <w:noWrap w:val="0"/>
            <w:vAlign w:val="top"/>
          </w:tcPr>
          <w:p w14:paraId="3199C4F5">
            <w:pPr>
              <w:widowControl/>
              <w:jc w:val="left"/>
              <w:rPr>
                <w:rFonts w:ascii="宋体" w:cs="宋体"/>
                <w:color w:val="000000"/>
                <w:kern w:val="0"/>
                <w:sz w:val="22"/>
              </w:rPr>
            </w:pPr>
            <w:r>
              <w:rPr>
                <w:rFonts w:hint="eastAsia" w:ascii="宋体" w:hAnsi="宋体" w:cs="宋体"/>
                <w:color w:val="000000"/>
                <w:kern w:val="0"/>
                <w:sz w:val="22"/>
              </w:rPr>
              <w:t>电子专用材料制造</w:t>
            </w:r>
          </w:p>
        </w:tc>
      </w:tr>
      <w:tr w14:paraId="18C8D1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0AE437F">
            <w:pPr>
              <w:widowControl/>
              <w:jc w:val="left"/>
              <w:rPr>
                <w:rFonts w:ascii="宋体" w:cs="宋体"/>
                <w:color w:val="000000"/>
                <w:kern w:val="0"/>
                <w:sz w:val="22"/>
              </w:rPr>
            </w:pPr>
            <w:r>
              <w:rPr>
                <w:rFonts w:ascii="宋体" w:hAnsi="宋体" w:cs="宋体"/>
                <w:color w:val="000000"/>
                <w:kern w:val="0"/>
                <w:sz w:val="22"/>
              </w:rPr>
              <w:t>3.4.4</w:t>
            </w:r>
          </w:p>
        </w:tc>
        <w:tc>
          <w:tcPr>
            <w:tcW w:w="4548" w:type="dxa"/>
            <w:noWrap w:val="0"/>
            <w:vAlign w:val="top"/>
          </w:tcPr>
          <w:p w14:paraId="7F21F7FD">
            <w:pPr>
              <w:widowControl/>
              <w:jc w:val="left"/>
              <w:rPr>
                <w:rFonts w:ascii="宋体" w:cs="宋体"/>
                <w:color w:val="000000"/>
                <w:kern w:val="0"/>
                <w:sz w:val="22"/>
              </w:rPr>
            </w:pPr>
            <w:r>
              <w:rPr>
                <w:rFonts w:hint="eastAsia" w:ascii="宋体" w:hAnsi="宋体" w:cs="宋体"/>
                <w:color w:val="000000"/>
                <w:kern w:val="0"/>
                <w:sz w:val="22"/>
              </w:rPr>
              <w:t>新型建筑材料制造</w:t>
            </w:r>
          </w:p>
        </w:tc>
        <w:tc>
          <w:tcPr>
            <w:tcW w:w="882" w:type="dxa"/>
            <w:noWrap/>
            <w:vAlign w:val="top"/>
          </w:tcPr>
          <w:p w14:paraId="0B8E1DC1">
            <w:pPr>
              <w:widowControl/>
              <w:jc w:val="left"/>
              <w:rPr>
                <w:rFonts w:ascii="宋体" w:cs="宋体"/>
                <w:color w:val="000000"/>
                <w:kern w:val="0"/>
                <w:sz w:val="22"/>
              </w:rPr>
            </w:pPr>
          </w:p>
        </w:tc>
        <w:tc>
          <w:tcPr>
            <w:tcW w:w="3211" w:type="dxa"/>
            <w:noWrap w:val="0"/>
            <w:vAlign w:val="top"/>
          </w:tcPr>
          <w:p w14:paraId="7997A2FE">
            <w:pPr>
              <w:widowControl/>
              <w:jc w:val="left"/>
              <w:rPr>
                <w:rFonts w:eastAsia="Times New Roman"/>
                <w:color w:val="000000"/>
                <w:kern w:val="0"/>
                <w:sz w:val="22"/>
              </w:rPr>
            </w:pPr>
          </w:p>
        </w:tc>
      </w:tr>
      <w:tr w14:paraId="6D3C99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AE3B7FF">
            <w:pPr>
              <w:widowControl/>
              <w:jc w:val="left"/>
              <w:rPr>
                <w:rFonts w:ascii="宋体" w:cs="宋体"/>
                <w:color w:val="000000"/>
                <w:kern w:val="0"/>
                <w:sz w:val="22"/>
              </w:rPr>
            </w:pPr>
            <w:r>
              <w:rPr>
                <w:rFonts w:ascii="宋体" w:hAnsi="宋体" w:cs="宋体"/>
                <w:color w:val="000000"/>
                <w:kern w:val="0"/>
                <w:sz w:val="22"/>
              </w:rPr>
              <w:t>3.4.4.1</w:t>
            </w:r>
          </w:p>
        </w:tc>
        <w:tc>
          <w:tcPr>
            <w:tcW w:w="4548" w:type="dxa"/>
            <w:noWrap w:val="0"/>
            <w:vAlign w:val="top"/>
          </w:tcPr>
          <w:p w14:paraId="1BD00CD1">
            <w:pPr>
              <w:widowControl/>
              <w:jc w:val="left"/>
              <w:rPr>
                <w:rFonts w:ascii="宋体" w:cs="宋体"/>
                <w:color w:val="000000"/>
                <w:kern w:val="0"/>
                <w:sz w:val="22"/>
              </w:rPr>
            </w:pPr>
            <w:r>
              <w:rPr>
                <w:rFonts w:hint="eastAsia" w:ascii="宋体" w:hAnsi="宋体" w:cs="宋体"/>
                <w:color w:val="000000"/>
                <w:kern w:val="0"/>
                <w:sz w:val="22"/>
              </w:rPr>
              <w:t>水泥基材料制造</w:t>
            </w:r>
          </w:p>
        </w:tc>
        <w:tc>
          <w:tcPr>
            <w:tcW w:w="882" w:type="dxa"/>
            <w:noWrap/>
            <w:vAlign w:val="top"/>
          </w:tcPr>
          <w:p w14:paraId="3C4DBE3A">
            <w:pPr>
              <w:widowControl/>
              <w:jc w:val="left"/>
              <w:rPr>
                <w:rFonts w:ascii="宋体" w:cs="宋体"/>
                <w:color w:val="000000"/>
                <w:kern w:val="0"/>
                <w:sz w:val="22"/>
              </w:rPr>
            </w:pPr>
            <w:r>
              <w:rPr>
                <w:rFonts w:ascii="宋体" w:hAnsi="宋体" w:cs="宋体"/>
                <w:color w:val="000000"/>
                <w:kern w:val="0"/>
                <w:sz w:val="22"/>
              </w:rPr>
              <w:t>3011*</w:t>
            </w:r>
          </w:p>
        </w:tc>
        <w:tc>
          <w:tcPr>
            <w:tcW w:w="3211" w:type="dxa"/>
            <w:noWrap w:val="0"/>
            <w:vAlign w:val="top"/>
          </w:tcPr>
          <w:p w14:paraId="6956EF61">
            <w:pPr>
              <w:widowControl/>
              <w:jc w:val="left"/>
              <w:rPr>
                <w:rFonts w:ascii="宋体" w:cs="宋体"/>
                <w:color w:val="000000"/>
                <w:kern w:val="0"/>
                <w:sz w:val="22"/>
              </w:rPr>
            </w:pPr>
            <w:r>
              <w:rPr>
                <w:rFonts w:hint="eastAsia" w:ascii="宋体" w:hAnsi="宋体" w:cs="宋体"/>
                <w:color w:val="000000"/>
                <w:kern w:val="0"/>
                <w:sz w:val="22"/>
              </w:rPr>
              <w:t>水泥制造</w:t>
            </w:r>
          </w:p>
        </w:tc>
      </w:tr>
      <w:tr w14:paraId="06FB85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5E239B6">
            <w:pPr>
              <w:widowControl/>
              <w:jc w:val="left"/>
              <w:rPr>
                <w:rFonts w:ascii="宋体" w:cs="宋体"/>
                <w:color w:val="000000"/>
                <w:kern w:val="0"/>
                <w:sz w:val="22"/>
              </w:rPr>
            </w:pPr>
          </w:p>
        </w:tc>
        <w:tc>
          <w:tcPr>
            <w:tcW w:w="4548" w:type="dxa"/>
            <w:noWrap w:val="0"/>
            <w:vAlign w:val="top"/>
          </w:tcPr>
          <w:p w14:paraId="52F75053">
            <w:pPr>
              <w:widowControl/>
              <w:jc w:val="left"/>
              <w:rPr>
                <w:rFonts w:eastAsia="Times New Roman"/>
                <w:color w:val="000000"/>
                <w:kern w:val="0"/>
                <w:sz w:val="22"/>
              </w:rPr>
            </w:pPr>
          </w:p>
        </w:tc>
        <w:tc>
          <w:tcPr>
            <w:tcW w:w="882" w:type="dxa"/>
            <w:noWrap/>
            <w:vAlign w:val="top"/>
          </w:tcPr>
          <w:p w14:paraId="6A206FC6">
            <w:pPr>
              <w:widowControl/>
              <w:jc w:val="left"/>
              <w:rPr>
                <w:rFonts w:ascii="宋体" w:cs="宋体"/>
                <w:color w:val="000000"/>
                <w:kern w:val="0"/>
                <w:sz w:val="22"/>
              </w:rPr>
            </w:pPr>
            <w:r>
              <w:rPr>
                <w:rFonts w:ascii="宋体" w:hAnsi="宋体" w:cs="宋体"/>
                <w:color w:val="000000"/>
                <w:kern w:val="0"/>
                <w:sz w:val="22"/>
              </w:rPr>
              <w:t>3021*</w:t>
            </w:r>
          </w:p>
        </w:tc>
        <w:tc>
          <w:tcPr>
            <w:tcW w:w="3211" w:type="dxa"/>
            <w:noWrap w:val="0"/>
            <w:vAlign w:val="top"/>
          </w:tcPr>
          <w:p w14:paraId="1893E8E7">
            <w:pPr>
              <w:widowControl/>
              <w:jc w:val="left"/>
              <w:rPr>
                <w:rFonts w:ascii="宋体" w:cs="宋体"/>
                <w:color w:val="000000"/>
                <w:kern w:val="0"/>
                <w:sz w:val="22"/>
              </w:rPr>
            </w:pPr>
            <w:r>
              <w:rPr>
                <w:rFonts w:hint="eastAsia" w:ascii="宋体" w:hAnsi="宋体" w:cs="宋体"/>
                <w:color w:val="000000"/>
                <w:kern w:val="0"/>
                <w:sz w:val="22"/>
              </w:rPr>
              <w:t>水泥制品制造</w:t>
            </w:r>
          </w:p>
        </w:tc>
      </w:tr>
      <w:tr w14:paraId="7B603A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58074E7">
            <w:pPr>
              <w:widowControl/>
              <w:jc w:val="left"/>
              <w:rPr>
                <w:rFonts w:ascii="宋体" w:cs="宋体"/>
                <w:color w:val="000000"/>
                <w:kern w:val="0"/>
                <w:sz w:val="22"/>
              </w:rPr>
            </w:pPr>
            <w:r>
              <w:rPr>
                <w:rFonts w:ascii="宋体" w:hAnsi="宋体" w:cs="宋体"/>
                <w:color w:val="000000"/>
                <w:kern w:val="0"/>
                <w:sz w:val="22"/>
              </w:rPr>
              <w:t>3.4.4.2</w:t>
            </w:r>
          </w:p>
        </w:tc>
        <w:tc>
          <w:tcPr>
            <w:tcW w:w="4548" w:type="dxa"/>
            <w:noWrap w:val="0"/>
            <w:vAlign w:val="top"/>
          </w:tcPr>
          <w:p w14:paraId="0B1E3C6D">
            <w:pPr>
              <w:widowControl/>
              <w:jc w:val="left"/>
              <w:rPr>
                <w:rFonts w:ascii="宋体" w:cs="宋体"/>
                <w:color w:val="000000"/>
                <w:kern w:val="0"/>
                <w:sz w:val="22"/>
              </w:rPr>
            </w:pPr>
            <w:r>
              <w:rPr>
                <w:rFonts w:hint="eastAsia" w:ascii="宋体" w:hAnsi="宋体" w:cs="宋体"/>
                <w:color w:val="000000"/>
                <w:kern w:val="0"/>
                <w:sz w:val="22"/>
              </w:rPr>
              <w:t>新型墙体材料制造</w:t>
            </w:r>
          </w:p>
        </w:tc>
        <w:tc>
          <w:tcPr>
            <w:tcW w:w="882" w:type="dxa"/>
            <w:noWrap/>
            <w:vAlign w:val="top"/>
          </w:tcPr>
          <w:p w14:paraId="2A985254">
            <w:pPr>
              <w:widowControl/>
              <w:jc w:val="left"/>
              <w:rPr>
                <w:rFonts w:ascii="宋体" w:cs="宋体"/>
                <w:color w:val="000000"/>
                <w:kern w:val="0"/>
                <w:sz w:val="22"/>
              </w:rPr>
            </w:pPr>
            <w:r>
              <w:rPr>
                <w:rFonts w:ascii="宋体" w:hAnsi="宋体" w:cs="宋体"/>
                <w:color w:val="000000"/>
                <w:kern w:val="0"/>
                <w:sz w:val="22"/>
              </w:rPr>
              <w:t>3022*</w:t>
            </w:r>
          </w:p>
        </w:tc>
        <w:tc>
          <w:tcPr>
            <w:tcW w:w="3211" w:type="dxa"/>
            <w:noWrap w:val="0"/>
            <w:vAlign w:val="top"/>
          </w:tcPr>
          <w:p w14:paraId="56E73189">
            <w:pPr>
              <w:widowControl/>
              <w:jc w:val="left"/>
              <w:rPr>
                <w:rFonts w:ascii="宋体" w:cs="宋体"/>
                <w:color w:val="000000"/>
                <w:kern w:val="0"/>
                <w:sz w:val="22"/>
              </w:rPr>
            </w:pPr>
            <w:r>
              <w:rPr>
                <w:rFonts w:hint="eastAsia" w:ascii="宋体" w:hAnsi="宋体" w:cs="宋体"/>
                <w:color w:val="000000"/>
                <w:kern w:val="0"/>
                <w:sz w:val="22"/>
              </w:rPr>
              <w:t>砼结构构件制造</w:t>
            </w:r>
          </w:p>
        </w:tc>
      </w:tr>
      <w:tr w14:paraId="4CB932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2DBC7D0">
            <w:pPr>
              <w:widowControl/>
              <w:jc w:val="left"/>
              <w:rPr>
                <w:rFonts w:ascii="宋体" w:cs="宋体"/>
                <w:color w:val="000000"/>
                <w:kern w:val="0"/>
                <w:sz w:val="22"/>
              </w:rPr>
            </w:pPr>
          </w:p>
        </w:tc>
        <w:tc>
          <w:tcPr>
            <w:tcW w:w="4548" w:type="dxa"/>
            <w:noWrap w:val="0"/>
            <w:vAlign w:val="top"/>
          </w:tcPr>
          <w:p w14:paraId="726B349F">
            <w:pPr>
              <w:widowControl/>
              <w:jc w:val="left"/>
              <w:rPr>
                <w:rFonts w:eastAsia="Times New Roman"/>
                <w:color w:val="000000"/>
                <w:kern w:val="0"/>
                <w:sz w:val="22"/>
              </w:rPr>
            </w:pPr>
          </w:p>
        </w:tc>
        <w:tc>
          <w:tcPr>
            <w:tcW w:w="882" w:type="dxa"/>
            <w:noWrap/>
            <w:vAlign w:val="top"/>
          </w:tcPr>
          <w:p w14:paraId="53C05125">
            <w:pPr>
              <w:widowControl/>
              <w:jc w:val="left"/>
              <w:rPr>
                <w:rFonts w:ascii="宋体" w:cs="宋体"/>
                <w:color w:val="000000"/>
                <w:kern w:val="0"/>
                <w:sz w:val="22"/>
              </w:rPr>
            </w:pPr>
            <w:r>
              <w:rPr>
                <w:rFonts w:ascii="宋体" w:hAnsi="宋体" w:cs="宋体"/>
                <w:color w:val="000000"/>
                <w:kern w:val="0"/>
                <w:sz w:val="22"/>
              </w:rPr>
              <w:t>3031*</w:t>
            </w:r>
          </w:p>
        </w:tc>
        <w:tc>
          <w:tcPr>
            <w:tcW w:w="3211" w:type="dxa"/>
            <w:noWrap w:val="0"/>
            <w:vAlign w:val="top"/>
          </w:tcPr>
          <w:p w14:paraId="487DB7DE">
            <w:pPr>
              <w:widowControl/>
              <w:jc w:val="left"/>
              <w:rPr>
                <w:rFonts w:ascii="宋体" w:cs="宋体"/>
                <w:color w:val="000000"/>
                <w:kern w:val="0"/>
                <w:sz w:val="22"/>
              </w:rPr>
            </w:pPr>
            <w:r>
              <w:rPr>
                <w:rFonts w:hint="eastAsia" w:ascii="宋体" w:hAnsi="宋体" w:cs="宋体"/>
                <w:color w:val="000000"/>
                <w:kern w:val="0"/>
                <w:sz w:val="22"/>
              </w:rPr>
              <w:t>粘土砖瓦及建筑砌块制造</w:t>
            </w:r>
          </w:p>
        </w:tc>
      </w:tr>
      <w:tr w14:paraId="3E78C7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270E91B">
            <w:pPr>
              <w:widowControl/>
              <w:jc w:val="left"/>
              <w:rPr>
                <w:rFonts w:ascii="宋体" w:cs="宋体"/>
                <w:color w:val="000000"/>
                <w:kern w:val="0"/>
                <w:sz w:val="22"/>
              </w:rPr>
            </w:pPr>
            <w:r>
              <w:rPr>
                <w:rFonts w:ascii="宋体" w:hAnsi="宋体" w:cs="宋体"/>
                <w:color w:val="000000"/>
                <w:kern w:val="0"/>
                <w:sz w:val="22"/>
              </w:rPr>
              <w:t>3.4.4.3</w:t>
            </w:r>
          </w:p>
        </w:tc>
        <w:tc>
          <w:tcPr>
            <w:tcW w:w="4548" w:type="dxa"/>
            <w:noWrap w:val="0"/>
            <w:vAlign w:val="top"/>
          </w:tcPr>
          <w:p w14:paraId="3D3BAC23">
            <w:pPr>
              <w:widowControl/>
              <w:jc w:val="left"/>
              <w:rPr>
                <w:rFonts w:ascii="宋体" w:cs="宋体"/>
                <w:color w:val="000000"/>
                <w:kern w:val="0"/>
                <w:sz w:val="22"/>
              </w:rPr>
            </w:pPr>
            <w:r>
              <w:rPr>
                <w:rFonts w:hint="eastAsia" w:ascii="宋体" w:hAnsi="宋体" w:cs="宋体"/>
                <w:color w:val="000000"/>
                <w:kern w:val="0"/>
                <w:sz w:val="22"/>
              </w:rPr>
              <w:t>新型建筑防水材料制造</w:t>
            </w:r>
          </w:p>
        </w:tc>
        <w:tc>
          <w:tcPr>
            <w:tcW w:w="882" w:type="dxa"/>
            <w:noWrap/>
            <w:vAlign w:val="top"/>
          </w:tcPr>
          <w:p w14:paraId="3671B4BD">
            <w:pPr>
              <w:widowControl/>
              <w:jc w:val="left"/>
              <w:rPr>
                <w:rFonts w:ascii="宋体" w:hAnsi="宋体" w:cs="宋体"/>
                <w:color w:val="000000"/>
                <w:kern w:val="0"/>
                <w:sz w:val="22"/>
              </w:rPr>
            </w:pPr>
            <w:r>
              <w:rPr>
                <w:rFonts w:hint="eastAsia" w:ascii="宋体" w:hAnsi="宋体" w:cs="宋体"/>
                <w:color w:val="000000"/>
                <w:kern w:val="0"/>
                <w:sz w:val="22"/>
              </w:rPr>
              <w:t>2919</w:t>
            </w:r>
            <w:r>
              <w:rPr>
                <w:rFonts w:ascii="宋体" w:hAnsi="宋体" w:cs="宋体"/>
                <w:color w:val="000000"/>
                <w:kern w:val="0"/>
                <w:sz w:val="22"/>
              </w:rPr>
              <w:t>*</w:t>
            </w:r>
          </w:p>
        </w:tc>
        <w:tc>
          <w:tcPr>
            <w:tcW w:w="3211" w:type="dxa"/>
            <w:noWrap w:val="0"/>
            <w:vAlign w:val="top"/>
          </w:tcPr>
          <w:p w14:paraId="0D8D09F3">
            <w:pPr>
              <w:widowControl/>
              <w:jc w:val="left"/>
              <w:rPr>
                <w:rFonts w:ascii="宋体" w:hAnsi="宋体" w:cs="宋体"/>
                <w:color w:val="000000"/>
                <w:kern w:val="0"/>
                <w:sz w:val="22"/>
              </w:rPr>
            </w:pPr>
            <w:r>
              <w:rPr>
                <w:rFonts w:hint="eastAsia" w:ascii="宋体" w:hAnsi="宋体" w:cs="宋体"/>
                <w:color w:val="000000"/>
                <w:kern w:val="0"/>
                <w:sz w:val="22"/>
              </w:rPr>
              <w:t>其他</w:t>
            </w:r>
            <w:r>
              <w:rPr>
                <w:rFonts w:ascii="宋体" w:hAnsi="宋体" w:cs="宋体"/>
                <w:color w:val="000000"/>
                <w:kern w:val="0"/>
                <w:sz w:val="22"/>
              </w:rPr>
              <w:t>橡胶制品制造</w:t>
            </w:r>
          </w:p>
        </w:tc>
      </w:tr>
      <w:tr w14:paraId="66F3775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883FA5C">
            <w:pPr>
              <w:widowControl/>
              <w:jc w:val="left"/>
              <w:rPr>
                <w:rFonts w:ascii="宋体" w:hAnsi="宋体" w:cs="宋体"/>
                <w:color w:val="000000"/>
                <w:kern w:val="0"/>
                <w:sz w:val="22"/>
              </w:rPr>
            </w:pPr>
          </w:p>
        </w:tc>
        <w:tc>
          <w:tcPr>
            <w:tcW w:w="4548" w:type="dxa"/>
            <w:noWrap w:val="0"/>
            <w:vAlign w:val="top"/>
          </w:tcPr>
          <w:p w14:paraId="3610E86F">
            <w:pPr>
              <w:widowControl/>
              <w:jc w:val="left"/>
              <w:rPr>
                <w:rFonts w:ascii="宋体" w:hAnsi="宋体" w:cs="宋体"/>
                <w:color w:val="000000"/>
                <w:kern w:val="0"/>
                <w:sz w:val="22"/>
              </w:rPr>
            </w:pPr>
          </w:p>
        </w:tc>
        <w:tc>
          <w:tcPr>
            <w:tcW w:w="882" w:type="dxa"/>
            <w:noWrap/>
            <w:vAlign w:val="top"/>
          </w:tcPr>
          <w:p w14:paraId="0C95F0B7">
            <w:pPr>
              <w:widowControl/>
              <w:jc w:val="left"/>
              <w:rPr>
                <w:rFonts w:ascii="宋体" w:hAnsi="宋体" w:cs="宋体"/>
                <w:color w:val="000000"/>
                <w:kern w:val="0"/>
                <w:sz w:val="22"/>
              </w:rPr>
            </w:pPr>
            <w:r>
              <w:rPr>
                <w:rFonts w:hint="eastAsia" w:ascii="宋体" w:hAnsi="宋体" w:cs="宋体"/>
                <w:color w:val="000000"/>
                <w:kern w:val="0"/>
                <w:sz w:val="22"/>
              </w:rPr>
              <w:t>2922</w:t>
            </w:r>
            <w:r>
              <w:rPr>
                <w:rFonts w:ascii="宋体" w:hAnsi="宋体" w:cs="宋体"/>
                <w:color w:val="000000"/>
                <w:kern w:val="0"/>
                <w:sz w:val="22"/>
              </w:rPr>
              <w:t>*</w:t>
            </w:r>
          </w:p>
        </w:tc>
        <w:tc>
          <w:tcPr>
            <w:tcW w:w="3211" w:type="dxa"/>
            <w:noWrap w:val="0"/>
            <w:vAlign w:val="top"/>
          </w:tcPr>
          <w:p w14:paraId="3679283D">
            <w:pPr>
              <w:widowControl/>
              <w:jc w:val="left"/>
              <w:rPr>
                <w:rFonts w:ascii="宋体" w:hAnsi="宋体" w:cs="宋体"/>
                <w:color w:val="000000"/>
                <w:kern w:val="0"/>
                <w:sz w:val="22"/>
              </w:rPr>
            </w:pPr>
            <w:r>
              <w:rPr>
                <w:rFonts w:hint="eastAsia" w:ascii="宋体" w:hAnsi="宋体" w:cs="宋体"/>
                <w:color w:val="000000"/>
                <w:kern w:val="0"/>
                <w:sz w:val="22"/>
              </w:rPr>
              <w:t>塑料</w:t>
            </w:r>
            <w:r>
              <w:rPr>
                <w:rFonts w:ascii="宋体" w:hAnsi="宋体" w:cs="宋体"/>
                <w:color w:val="000000"/>
                <w:kern w:val="0"/>
                <w:sz w:val="22"/>
              </w:rPr>
              <w:t>板、管、型材制造</w:t>
            </w:r>
          </w:p>
        </w:tc>
      </w:tr>
      <w:tr w14:paraId="01B103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6AD2E2F">
            <w:pPr>
              <w:widowControl/>
              <w:jc w:val="left"/>
              <w:rPr>
                <w:rFonts w:ascii="宋体" w:hAnsi="宋体" w:cs="宋体"/>
                <w:color w:val="000000"/>
                <w:kern w:val="0"/>
                <w:sz w:val="22"/>
              </w:rPr>
            </w:pPr>
          </w:p>
        </w:tc>
        <w:tc>
          <w:tcPr>
            <w:tcW w:w="4548" w:type="dxa"/>
            <w:noWrap w:val="0"/>
            <w:vAlign w:val="top"/>
          </w:tcPr>
          <w:p w14:paraId="586862FB">
            <w:pPr>
              <w:widowControl/>
              <w:jc w:val="left"/>
              <w:rPr>
                <w:rFonts w:ascii="宋体" w:hAnsi="宋体" w:cs="宋体"/>
                <w:color w:val="000000"/>
                <w:kern w:val="0"/>
                <w:sz w:val="22"/>
              </w:rPr>
            </w:pPr>
          </w:p>
        </w:tc>
        <w:tc>
          <w:tcPr>
            <w:tcW w:w="882" w:type="dxa"/>
            <w:noWrap/>
            <w:vAlign w:val="top"/>
          </w:tcPr>
          <w:p w14:paraId="70909A78">
            <w:pPr>
              <w:widowControl/>
              <w:jc w:val="left"/>
              <w:rPr>
                <w:rFonts w:ascii="宋体" w:cs="宋体"/>
                <w:color w:val="000000"/>
                <w:kern w:val="0"/>
                <w:sz w:val="22"/>
              </w:rPr>
            </w:pPr>
            <w:r>
              <w:rPr>
                <w:rFonts w:ascii="宋体" w:hAnsi="宋体" w:cs="宋体"/>
                <w:color w:val="000000"/>
                <w:kern w:val="0"/>
                <w:sz w:val="22"/>
              </w:rPr>
              <w:t>3033*</w:t>
            </w:r>
          </w:p>
        </w:tc>
        <w:tc>
          <w:tcPr>
            <w:tcW w:w="3211" w:type="dxa"/>
            <w:noWrap w:val="0"/>
            <w:vAlign w:val="top"/>
          </w:tcPr>
          <w:p w14:paraId="3ADB73AF">
            <w:pPr>
              <w:widowControl/>
              <w:jc w:val="left"/>
              <w:rPr>
                <w:rFonts w:ascii="宋体" w:cs="宋体"/>
                <w:color w:val="000000"/>
                <w:kern w:val="0"/>
                <w:sz w:val="22"/>
              </w:rPr>
            </w:pPr>
            <w:r>
              <w:rPr>
                <w:rFonts w:hint="eastAsia" w:ascii="宋体" w:hAnsi="宋体" w:cs="宋体"/>
                <w:color w:val="000000"/>
                <w:kern w:val="0"/>
                <w:sz w:val="22"/>
              </w:rPr>
              <w:t>防水建筑材料制造</w:t>
            </w:r>
          </w:p>
        </w:tc>
      </w:tr>
      <w:tr w14:paraId="22A798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B3D0C02">
            <w:pPr>
              <w:widowControl/>
              <w:jc w:val="left"/>
              <w:rPr>
                <w:rFonts w:ascii="宋体" w:cs="宋体"/>
                <w:color w:val="000000"/>
                <w:kern w:val="0"/>
                <w:sz w:val="22"/>
              </w:rPr>
            </w:pPr>
            <w:r>
              <w:rPr>
                <w:rFonts w:ascii="宋体" w:hAnsi="宋体" w:cs="宋体"/>
                <w:color w:val="000000"/>
                <w:kern w:val="0"/>
                <w:sz w:val="22"/>
              </w:rPr>
              <w:t>3.4.4.4</w:t>
            </w:r>
          </w:p>
        </w:tc>
        <w:tc>
          <w:tcPr>
            <w:tcW w:w="4548" w:type="dxa"/>
            <w:noWrap w:val="0"/>
            <w:vAlign w:val="top"/>
          </w:tcPr>
          <w:p w14:paraId="260574B1">
            <w:pPr>
              <w:widowControl/>
              <w:jc w:val="left"/>
              <w:rPr>
                <w:rFonts w:ascii="宋体" w:cs="宋体"/>
                <w:color w:val="000000"/>
                <w:kern w:val="0"/>
                <w:sz w:val="22"/>
              </w:rPr>
            </w:pPr>
            <w:r>
              <w:rPr>
                <w:rFonts w:hint="eastAsia" w:ascii="宋体" w:hAnsi="宋体" w:cs="宋体"/>
                <w:color w:val="000000"/>
                <w:kern w:val="0"/>
                <w:sz w:val="22"/>
              </w:rPr>
              <w:t>隔热隔音材料制造</w:t>
            </w:r>
          </w:p>
        </w:tc>
        <w:tc>
          <w:tcPr>
            <w:tcW w:w="882" w:type="dxa"/>
            <w:noWrap/>
            <w:vAlign w:val="top"/>
          </w:tcPr>
          <w:p w14:paraId="549C70EC">
            <w:pPr>
              <w:widowControl/>
              <w:jc w:val="left"/>
              <w:rPr>
                <w:rFonts w:ascii="宋体" w:cs="宋体"/>
                <w:color w:val="000000"/>
                <w:kern w:val="0"/>
                <w:sz w:val="22"/>
              </w:rPr>
            </w:pPr>
            <w:r>
              <w:rPr>
                <w:rFonts w:ascii="宋体" w:hAnsi="宋体" w:cs="宋体"/>
                <w:color w:val="000000"/>
                <w:kern w:val="0"/>
                <w:sz w:val="22"/>
              </w:rPr>
              <w:t>3034*</w:t>
            </w:r>
          </w:p>
        </w:tc>
        <w:tc>
          <w:tcPr>
            <w:tcW w:w="3211" w:type="dxa"/>
            <w:noWrap w:val="0"/>
            <w:vAlign w:val="top"/>
          </w:tcPr>
          <w:p w14:paraId="510E80C8">
            <w:pPr>
              <w:widowControl/>
              <w:jc w:val="left"/>
              <w:rPr>
                <w:rFonts w:ascii="宋体" w:cs="宋体"/>
                <w:color w:val="000000"/>
                <w:kern w:val="0"/>
                <w:sz w:val="22"/>
              </w:rPr>
            </w:pPr>
            <w:r>
              <w:rPr>
                <w:rFonts w:hint="eastAsia" w:ascii="宋体" w:hAnsi="宋体" w:cs="宋体"/>
                <w:color w:val="000000"/>
                <w:kern w:val="0"/>
                <w:sz w:val="22"/>
              </w:rPr>
              <w:t>隔热和隔音材料制造</w:t>
            </w:r>
          </w:p>
        </w:tc>
      </w:tr>
      <w:tr w14:paraId="34F06C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D84CB06">
            <w:pPr>
              <w:widowControl/>
              <w:jc w:val="left"/>
              <w:rPr>
                <w:rFonts w:ascii="宋体" w:cs="宋体"/>
                <w:color w:val="000000"/>
                <w:kern w:val="0"/>
                <w:sz w:val="22"/>
              </w:rPr>
            </w:pPr>
            <w:r>
              <w:rPr>
                <w:rFonts w:ascii="宋体" w:hAnsi="宋体" w:cs="宋体"/>
                <w:color w:val="000000"/>
                <w:kern w:val="0"/>
                <w:sz w:val="22"/>
              </w:rPr>
              <w:t>3.4.4.5</w:t>
            </w:r>
          </w:p>
        </w:tc>
        <w:tc>
          <w:tcPr>
            <w:tcW w:w="4548" w:type="dxa"/>
            <w:noWrap w:val="0"/>
            <w:vAlign w:val="top"/>
          </w:tcPr>
          <w:p w14:paraId="02B0A074">
            <w:pPr>
              <w:widowControl/>
              <w:jc w:val="left"/>
              <w:rPr>
                <w:rFonts w:ascii="宋体" w:cs="宋体"/>
                <w:color w:val="000000"/>
                <w:kern w:val="0"/>
                <w:sz w:val="22"/>
              </w:rPr>
            </w:pPr>
            <w:r>
              <w:rPr>
                <w:rFonts w:hint="eastAsia" w:ascii="宋体" w:hAnsi="宋体" w:cs="宋体"/>
                <w:color w:val="000000"/>
                <w:kern w:val="0"/>
                <w:sz w:val="22"/>
              </w:rPr>
              <w:t>轻质建筑材料制造</w:t>
            </w:r>
          </w:p>
        </w:tc>
        <w:tc>
          <w:tcPr>
            <w:tcW w:w="882" w:type="dxa"/>
            <w:noWrap/>
            <w:vAlign w:val="top"/>
          </w:tcPr>
          <w:p w14:paraId="6BE90969">
            <w:pPr>
              <w:widowControl/>
              <w:jc w:val="left"/>
              <w:rPr>
                <w:rFonts w:ascii="宋体" w:cs="宋体"/>
                <w:color w:val="000000"/>
                <w:kern w:val="0"/>
                <w:sz w:val="22"/>
              </w:rPr>
            </w:pPr>
            <w:r>
              <w:rPr>
                <w:rFonts w:ascii="宋体" w:hAnsi="宋体" w:cs="宋体"/>
                <w:color w:val="000000"/>
                <w:kern w:val="0"/>
                <w:sz w:val="22"/>
              </w:rPr>
              <w:t>3024*</w:t>
            </w:r>
          </w:p>
        </w:tc>
        <w:tc>
          <w:tcPr>
            <w:tcW w:w="3211" w:type="dxa"/>
            <w:noWrap w:val="0"/>
            <w:vAlign w:val="top"/>
          </w:tcPr>
          <w:p w14:paraId="625FB424">
            <w:pPr>
              <w:widowControl/>
              <w:jc w:val="left"/>
              <w:rPr>
                <w:rFonts w:ascii="宋体" w:cs="宋体"/>
                <w:color w:val="000000"/>
                <w:kern w:val="0"/>
                <w:sz w:val="22"/>
              </w:rPr>
            </w:pPr>
            <w:r>
              <w:rPr>
                <w:rFonts w:hint="eastAsia" w:ascii="宋体" w:hAnsi="宋体" w:cs="宋体"/>
                <w:color w:val="000000"/>
                <w:kern w:val="0"/>
                <w:sz w:val="22"/>
              </w:rPr>
              <w:t>轻质建筑材料制造</w:t>
            </w:r>
          </w:p>
        </w:tc>
      </w:tr>
      <w:tr w14:paraId="7CAA51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132B3CB">
            <w:pPr>
              <w:widowControl/>
              <w:jc w:val="left"/>
              <w:rPr>
                <w:rFonts w:ascii="宋体" w:cs="宋体"/>
                <w:color w:val="000000"/>
                <w:kern w:val="0"/>
                <w:sz w:val="22"/>
              </w:rPr>
            </w:pPr>
            <w:r>
              <w:rPr>
                <w:rFonts w:ascii="宋体" w:hAnsi="宋体" w:cs="宋体"/>
                <w:color w:val="000000"/>
                <w:kern w:val="0"/>
                <w:sz w:val="22"/>
              </w:rPr>
              <w:t>3.4.5</w:t>
            </w:r>
          </w:p>
        </w:tc>
        <w:tc>
          <w:tcPr>
            <w:tcW w:w="4548" w:type="dxa"/>
            <w:noWrap w:val="0"/>
            <w:vAlign w:val="top"/>
          </w:tcPr>
          <w:p w14:paraId="1346911D">
            <w:pPr>
              <w:widowControl/>
              <w:jc w:val="left"/>
              <w:rPr>
                <w:rFonts w:ascii="宋体" w:cs="宋体"/>
                <w:color w:val="000000"/>
                <w:kern w:val="0"/>
                <w:sz w:val="22"/>
              </w:rPr>
            </w:pPr>
            <w:r>
              <w:rPr>
                <w:rFonts w:hint="eastAsia" w:ascii="宋体" w:hAnsi="宋体" w:cs="宋体"/>
                <w:color w:val="000000"/>
                <w:kern w:val="0"/>
                <w:sz w:val="22"/>
              </w:rPr>
              <w:t>矿物功能材料制造</w:t>
            </w:r>
          </w:p>
        </w:tc>
        <w:tc>
          <w:tcPr>
            <w:tcW w:w="882" w:type="dxa"/>
            <w:noWrap/>
            <w:vAlign w:val="top"/>
          </w:tcPr>
          <w:p w14:paraId="5C2EBF50">
            <w:pPr>
              <w:widowControl/>
              <w:jc w:val="left"/>
              <w:rPr>
                <w:rFonts w:ascii="宋体" w:cs="宋体"/>
                <w:color w:val="000000"/>
                <w:kern w:val="0"/>
                <w:sz w:val="22"/>
              </w:rPr>
            </w:pPr>
          </w:p>
        </w:tc>
        <w:tc>
          <w:tcPr>
            <w:tcW w:w="3211" w:type="dxa"/>
            <w:noWrap w:val="0"/>
            <w:vAlign w:val="top"/>
          </w:tcPr>
          <w:p w14:paraId="2D61FF14">
            <w:pPr>
              <w:widowControl/>
              <w:jc w:val="left"/>
              <w:rPr>
                <w:rFonts w:ascii="宋体" w:cs="宋体"/>
                <w:color w:val="000000"/>
                <w:kern w:val="0"/>
                <w:sz w:val="22"/>
              </w:rPr>
            </w:pPr>
          </w:p>
        </w:tc>
      </w:tr>
      <w:tr w14:paraId="226F0D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4B6B387">
            <w:pPr>
              <w:widowControl/>
              <w:jc w:val="left"/>
              <w:rPr>
                <w:rFonts w:ascii="宋体" w:cs="宋体"/>
                <w:color w:val="000000"/>
                <w:kern w:val="0"/>
                <w:sz w:val="22"/>
              </w:rPr>
            </w:pPr>
            <w:r>
              <w:rPr>
                <w:rFonts w:ascii="宋体" w:hAnsi="宋体" w:cs="宋体"/>
                <w:color w:val="000000"/>
                <w:kern w:val="0"/>
                <w:sz w:val="22"/>
              </w:rPr>
              <w:t>3.4.5.1</w:t>
            </w:r>
          </w:p>
        </w:tc>
        <w:tc>
          <w:tcPr>
            <w:tcW w:w="4548" w:type="dxa"/>
            <w:noWrap w:val="0"/>
            <w:vAlign w:val="top"/>
          </w:tcPr>
          <w:p w14:paraId="27433914">
            <w:pPr>
              <w:widowControl/>
              <w:jc w:val="left"/>
              <w:rPr>
                <w:rFonts w:ascii="宋体" w:cs="宋体"/>
                <w:color w:val="000000"/>
                <w:kern w:val="0"/>
                <w:sz w:val="22"/>
              </w:rPr>
            </w:pPr>
            <w:r>
              <w:rPr>
                <w:rFonts w:hint="eastAsia" w:ascii="宋体" w:hAnsi="宋体" w:cs="宋体"/>
                <w:color w:val="000000"/>
                <w:kern w:val="0"/>
                <w:sz w:val="22"/>
              </w:rPr>
              <w:t>环境处置功能材料制造</w:t>
            </w:r>
          </w:p>
        </w:tc>
        <w:tc>
          <w:tcPr>
            <w:tcW w:w="882" w:type="dxa"/>
            <w:noWrap/>
            <w:vAlign w:val="top"/>
          </w:tcPr>
          <w:p w14:paraId="0397E18F">
            <w:pPr>
              <w:widowControl/>
              <w:jc w:val="left"/>
              <w:rPr>
                <w:rFonts w:ascii="宋体" w:cs="宋体"/>
                <w:color w:val="000000"/>
                <w:kern w:val="0"/>
                <w:sz w:val="22"/>
              </w:rPr>
            </w:pPr>
            <w:r>
              <w:rPr>
                <w:rFonts w:ascii="宋体" w:hAnsi="宋体" w:cs="宋体"/>
                <w:color w:val="000000"/>
                <w:kern w:val="0"/>
                <w:sz w:val="22"/>
              </w:rPr>
              <w:t>2666*</w:t>
            </w:r>
          </w:p>
        </w:tc>
        <w:tc>
          <w:tcPr>
            <w:tcW w:w="3211" w:type="dxa"/>
            <w:noWrap w:val="0"/>
            <w:vAlign w:val="top"/>
          </w:tcPr>
          <w:p w14:paraId="329B8EF8">
            <w:pPr>
              <w:widowControl/>
              <w:jc w:val="left"/>
              <w:rPr>
                <w:rFonts w:ascii="宋体" w:cs="宋体"/>
                <w:color w:val="000000"/>
                <w:kern w:val="0"/>
                <w:sz w:val="22"/>
              </w:rPr>
            </w:pPr>
            <w:r>
              <w:rPr>
                <w:rFonts w:hint="eastAsia" w:ascii="宋体" w:hAnsi="宋体" w:cs="宋体"/>
                <w:color w:val="000000"/>
                <w:kern w:val="0"/>
                <w:sz w:val="22"/>
              </w:rPr>
              <w:t>环境污染处理专用药剂材料制造</w:t>
            </w:r>
          </w:p>
        </w:tc>
      </w:tr>
      <w:tr w14:paraId="75A171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AB85CB4">
            <w:pPr>
              <w:widowControl/>
              <w:jc w:val="left"/>
              <w:rPr>
                <w:rFonts w:ascii="宋体" w:cs="宋体"/>
                <w:color w:val="000000"/>
                <w:kern w:val="0"/>
                <w:sz w:val="22"/>
              </w:rPr>
            </w:pPr>
          </w:p>
        </w:tc>
        <w:tc>
          <w:tcPr>
            <w:tcW w:w="4548" w:type="dxa"/>
            <w:noWrap w:val="0"/>
            <w:vAlign w:val="top"/>
          </w:tcPr>
          <w:p w14:paraId="74353DED">
            <w:pPr>
              <w:widowControl/>
              <w:jc w:val="left"/>
              <w:rPr>
                <w:rFonts w:eastAsia="Times New Roman"/>
                <w:color w:val="000000"/>
                <w:kern w:val="0"/>
                <w:sz w:val="22"/>
              </w:rPr>
            </w:pPr>
          </w:p>
        </w:tc>
        <w:tc>
          <w:tcPr>
            <w:tcW w:w="882" w:type="dxa"/>
            <w:noWrap/>
            <w:vAlign w:val="top"/>
          </w:tcPr>
          <w:p w14:paraId="45D3FC2B">
            <w:pPr>
              <w:widowControl/>
              <w:jc w:val="left"/>
              <w:rPr>
                <w:rFonts w:ascii="宋体" w:cs="宋体"/>
                <w:color w:val="000000"/>
                <w:kern w:val="0"/>
                <w:sz w:val="22"/>
              </w:rPr>
            </w:pPr>
            <w:r>
              <w:rPr>
                <w:rFonts w:ascii="宋体" w:hAnsi="宋体" w:cs="宋体"/>
                <w:color w:val="000000"/>
                <w:kern w:val="0"/>
                <w:sz w:val="22"/>
              </w:rPr>
              <w:t>3099*</w:t>
            </w:r>
          </w:p>
        </w:tc>
        <w:tc>
          <w:tcPr>
            <w:tcW w:w="3211" w:type="dxa"/>
            <w:noWrap w:val="0"/>
            <w:vAlign w:val="top"/>
          </w:tcPr>
          <w:p w14:paraId="6243C91B">
            <w:pPr>
              <w:widowControl/>
              <w:jc w:val="left"/>
              <w:rPr>
                <w:rFonts w:ascii="宋体" w:cs="宋体"/>
                <w:color w:val="000000"/>
                <w:kern w:val="0"/>
                <w:sz w:val="22"/>
              </w:rPr>
            </w:pPr>
            <w:r>
              <w:rPr>
                <w:rFonts w:hint="eastAsia" w:ascii="宋体" w:hAnsi="宋体" w:cs="宋体"/>
                <w:color w:val="000000"/>
                <w:kern w:val="0"/>
                <w:sz w:val="22"/>
              </w:rPr>
              <w:t>其他非金属矿物制品制造</w:t>
            </w:r>
          </w:p>
        </w:tc>
      </w:tr>
      <w:tr w14:paraId="1BF325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4E68373">
            <w:pPr>
              <w:widowControl/>
              <w:jc w:val="left"/>
              <w:rPr>
                <w:rFonts w:ascii="宋体" w:cs="宋体"/>
                <w:color w:val="000000"/>
                <w:kern w:val="0"/>
                <w:sz w:val="22"/>
              </w:rPr>
            </w:pPr>
            <w:r>
              <w:rPr>
                <w:rFonts w:ascii="宋体" w:hAnsi="宋体" w:cs="宋体"/>
                <w:color w:val="000000"/>
                <w:kern w:val="0"/>
                <w:sz w:val="22"/>
              </w:rPr>
              <w:t>3.4.5.2</w:t>
            </w:r>
          </w:p>
        </w:tc>
        <w:tc>
          <w:tcPr>
            <w:tcW w:w="4548" w:type="dxa"/>
            <w:noWrap w:val="0"/>
            <w:vAlign w:val="top"/>
          </w:tcPr>
          <w:p w14:paraId="1139B5B0">
            <w:pPr>
              <w:widowControl/>
              <w:jc w:val="left"/>
              <w:rPr>
                <w:rFonts w:ascii="宋体" w:cs="宋体"/>
                <w:color w:val="000000"/>
                <w:kern w:val="0"/>
                <w:sz w:val="22"/>
              </w:rPr>
            </w:pPr>
            <w:r>
              <w:rPr>
                <w:rFonts w:hint="eastAsia" w:ascii="宋体" w:hAnsi="宋体" w:cs="宋体"/>
                <w:color w:val="000000"/>
                <w:kern w:val="0"/>
                <w:sz w:val="22"/>
              </w:rPr>
              <w:t>节能、密封、保温材料制造</w:t>
            </w:r>
          </w:p>
        </w:tc>
        <w:tc>
          <w:tcPr>
            <w:tcW w:w="882" w:type="dxa"/>
            <w:noWrap/>
            <w:vAlign w:val="top"/>
          </w:tcPr>
          <w:p w14:paraId="51062625">
            <w:pPr>
              <w:widowControl/>
              <w:jc w:val="left"/>
              <w:rPr>
                <w:rFonts w:ascii="宋体" w:cs="宋体"/>
                <w:color w:val="000000"/>
                <w:kern w:val="0"/>
                <w:sz w:val="22"/>
              </w:rPr>
            </w:pPr>
            <w:r>
              <w:rPr>
                <w:rFonts w:ascii="宋体" w:hAnsi="宋体" w:cs="宋体"/>
                <w:color w:val="000000"/>
                <w:kern w:val="0"/>
                <w:sz w:val="22"/>
              </w:rPr>
              <w:t>3091*</w:t>
            </w:r>
          </w:p>
        </w:tc>
        <w:tc>
          <w:tcPr>
            <w:tcW w:w="3211" w:type="dxa"/>
            <w:noWrap w:val="0"/>
            <w:vAlign w:val="top"/>
          </w:tcPr>
          <w:p w14:paraId="31FA7F7B">
            <w:pPr>
              <w:widowControl/>
              <w:jc w:val="left"/>
              <w:rPr>
                <w:rFonts w:ascii="宋体" w:cs="宋体"/>
                <w:color w:val="000000"/>
                <w:kern w:val="0"/>
                <w:sz w:val="22"/>
              </w:rPr>
            </w:pPr>
            <w:r>
              <w:rPr>
                <w:rFonts w:hint="eastAsia" w:ascii="宋体" w:hAnsi="宋体" w:cs="宋体"/>
                <w:color w:val="000000"/>
                <w:kern w:val="0"/>
                <w:sz w:val="22"/>
              </w:rPr>
              <w:t>石墨及碳素制品制造</w:t>
            </w:r>
          </w:p>
        </w:tc>
      </w:tr>
      <w:tr w14:paraId="7D1346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7E00A5E">
            <w:pPr>
              <w:widowControl/>
              <w:jc w:val="left"/>
              <w:rPr>
                <w:rFonts w:ascii="宋体" w:cs="宋体"/>
                <w:color w:val="000000"/>
                <w:kern w:val="0"/>
                <w:sz w:val="22"/>
              </w:rPr>
            </w:pPr>
            <w:r>
              <w:rPr>
                <w:rFonts w:ascii="宋体" w:hAnsi="宋体" w:cs="宋体"/>
                <w:color w:val="000000"/>
                <w:kern w:val="0"/>
                <w:sz w:val="22"/>
              </w:rPr>
              <w:t>3.4.5.3</w:t>
            </w:r>
          </w:p>
        </w:tc>
        <w:tc>
          <w:tcPr>
            <w:tcW w:w="4548" w:type="dxa"/>
            <w:noWrap w:val="0"/>
            <w:vAlign w:val="top"/>
          </w:tcPr>
          <w:p w14:paraId="053E72B7">
            <w:pPr>
              <w:widowControl/>
              <w:jc w:val="left"/>
              <w:rPr>
                <w:rFonts w:ascii="宋体" w:cs="宋体"/>
                <w:color w:val="000000"/>
                <w:kern w:val="0"/>
                <w:sz w:val="22"/>
              </w:rPr>
            </w:pPr>
            <w:r>
              <w:rPr>
                <w:rFonts w:hint="eastAsia" w:ascii="宋体" w:hAnsi="宋体" w:cs="宋体"/>
                <w:color w:val="000000"/>
                <w:kern w:val="0"/>
                <w:sz w:val="22"/>
              </w:rPr>
              <w:t>新能源材料制造</w:t>
            </w:r>
          </w:p>
        </w:tc>
        <w:tc>
          <w:tcPr>
            <w:tcW w:w="882" w:type="dxa"/>
            <w:noWrap/>
            <w:vAlign w:val="top"/>
          </w:tcPr>
          <w:p w14:paraId="4F1C95B6">
            <w:pPr>
              <w:widowControl/>
              <w:jc w:val="left"/>
              <w:rPr>
                <w:rFonts w:ascii="宋体" w:cs="宋体"/>
                <w:color w:val="000000"/>
                <w:kern w:val="0"/>
                <w:sz w:val="22"/>
              </w:rPr>
            </w:pPr>
            <w:r>
              <w:rPr>
                <w:rFonts w:ascii="宋体" w:hAnsi="宋体" w:cs="宋体"/>
                <w:color w:val="000000"/>
                <w:kern w:val="0"/>
                <w:sz w:val="22"/>
              </w:rPr>
              <w:t>3082*</w:t>
            </w:r>
          </w:p>
        </w:tc>
        <w:tc>
          <w:tcPr>
            <w:tcW w:w="3211" w:type="dxa"/>
            <w:noWrap w:val="0"/>
            <w:vAlign w:val="top"/>
          </w:tcPr>
          <w:p w14:paraId="691D5F1F">
            <w:pPr>
              <w:widowControl/>
              <w:jc w:val="left"/>
              <w:rPr>
                <w:rFonts w:ascii="宋体" w:cs="宋体"/>
                <w:color w:val="000000"/>
                <w:kern w:val="0"/>
                <w:sz w:val="22"/>
              </w:rPr>
            </w:pPr>
            <w:r>
              <w:rPr>
                <w:rFonts w:hint="eastAsia" w:ascii="宋体" w:hAnsi="宋体" w:cs="宋体"/>
                <w:color w:val="000000"/>
                <w:kern w:val="0"/>
                <w:sz w:val="22"/>
              </w:rPr>
              <w:t>云母制品制造</w:t>
            </w:r>
          </w:p>
        </w:tc>
      </w:tr>
      <w:tr w14:paraId="0BF746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C0E729B">
            <w:pPr>
              <w:widowControl/>
              <w:jc w:val="left"/>
              <w:rPr>
                <w:rFonts w:ascii="宋体" w:hAnsi="宋体" w:cs="宋体"/>
                <w:color w:val="000000"/>
                <w:kern w:val="0"/>
                <w:sz w:val="22"/>
              </w:rPr>
            </w:pPr>
          </w:p>
        </w:tc>
        <w:tc>
          <w:tcPr>
            <w:tcW w:w="4548" w:type="dxa"/>
            <w:noWrap w:val="0"/>
            <w:vAlign w:val="top"/>
          </w:tcPr>
          <w:p w14:paraId="07C248CD">
            <w:pPr>
              <w:widowControl/>
              <w:jc w:val="left"/>
              <w:rPr>
                <w:rFonts w:ascii="宋体" w:hAnsi="宋体" w:cs="宋体"/>
                <w:color w:val="000000"/>
                <w:kern w:val="0"/>
                <w:sz w:val="22"/>
              </w:rPr>
            </w:pPr>
          </w:p>
        </w:tc>
        <w:tc>
          <w:tcPr>
            <w:tcW w:w="882" w:type="dxa"/>
            <w:noWrap/>
            <w:vAlign w:val="top"/>
          </w:tcPr>
          <w:p w14:paraId="72C64826">
            <w:pPr>
              <w:widowControl/>
              <w:jc w:val="left"/>
              <w:rPr>
                <w:rFonts w:ascii="宋体" w:cs="宋体"/>
                <w:color w:val="000000"/>
                <w:kern w:val="0"/>
                <w:sz w:val="22"/>
              </w:rPr>
            </w:pPr>
            <w:r>
              <w:rPr>
                <w:rFonts w:ascii="宋体" w:hAnsi="宋体" w:cs="宋体"/>
                <w:color w:val="000000"/>
                <w:kern w:val="0"/>
                <w:sz w:val="22"/>
              </w:rPr>
              <w:t>3091*</w:t>
            </w:r>
          </w:p>
        </w:tc>
        <w:tc>
          <w:tcPr>
            <w:tcW w:w="3211" w:type="dxa"/>
            <w:noWrap w:val="0"/>
            <w:vAlign w:val="top"/>
          </w:tcPr>
          <w:p w14:paraId="1EBAD374">
            <w:pPr>
              <w:widowControl/>
              <w:jc w:val="left"/>
              <w:rPr>
                <w:rFonts w:ascii="宋体" w:cs="宋体"/>
                <w:color w:val="000000"/>
                <w:kern w:val="0"/>
                <w:sz w:val="22"/>
              </w:rPr>
            </w:pPr>
            <w:r>
              <w:rPr>
                <w:rFonts w:hint="eastAsia" w:ascii="宋体" w:hAnsi="宋体" w:cs="宋体"/>
                <w:color w:val="000000"/>
                <w:kern w:val="0"/>
                <w:sz w:val="22"/>
              </w:rPr>
              <w:t>石墨及碳素制品制造</w:t>
            </w:r>
          </w:p>
        </w:tc>
      </w:tr>
      <w:tr w14:paraId="13F5122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1714DE3">
            <w:pPr>
              <w:widowControl/>
              <w:jc w:val="left"/>
              <w:rPr>
                <w:rFonts w:ascii="宋体" w:cs="宋体"/>
                <w:color w:val="000000"/>
                <w:kern w:val="0"/>
                <w:sz w:val="22"/>
              </w:rPr>
            </w:pPr>
          </w:p>
        </w:tc>
        <w:tc>
          <w:tcPr>
            <w:tcW w:w="4548" w:type="dxa"/>
            <w:noWrap w:val="0"/>
            <w:vAlign w:val="top"/>
          </w:tcPr>
          <w:p w14:paraId="757D68C1">
            <w:pPr>
              <w:widowControl/>
              <w:jc w:val="left"/>
              <w:rPr>
                <w:rFonts w:eastAsia="Times New Roman"/>
                <w:color w:val="000000"/>
                <w:kern w:val="0"/>
                <w:sz w:val="22"/>
              </w:rPr>
            </w:pPr>
          </w:p>
        </w:tc>
        <w:tc>
          <w:tcPr>
            <w:tcW w:w="882" w:type="dxa"/>
            <w:noWrap/>
            <w:vAlign w:val="top"/>
          </w:tcPr>
          <w:p w14:paraId="455CCF60">
            <w:pPr>
              <w:widowControl/>
              <w:jc w:val="left"/>
              <w:rPr>
                <w:rFonts w:ascii="宋体" w:cs="宋体"/>
                <w:color w:val="000000"/>
                <w:kern w:val="0"/>
                <w:sz w:val="22"/>
              </w:rPr>
            </w:pPr>
            <w:r>
              <w:rPr>
                <w:rFonts w:ascii="宋体" w:hAnsi="宋体" w:cs="宋体"/>
                <w:color w:val="000000"/>
                <w:kern w:val="0"/>
                <w:sz w:val="22"/>
              </w:rPr>
              <w:t>3099*</w:t>
            </w:r>
          </w:p>
        </w:tc>
        <w:tc>
          <w:tcPr>
            <w:tcW w:w="3211" w:type="dxa"/>
            <w:noWrap w:val="0"/>
            <w:vAlign w:val="top"/>
          </w:tcPr>
          <w:p w14:paraId="04D00326">
            <w:pPr>
              <w:widowControl/>
              <w:jc w:val="left"/>
              <w:rPr>
                <w:rFonts w:ascii="宋体" w:cs="宋体"/>
                <w:color w:val="000000"/>
                <w:kern w:val="0"/>
                <w:sz w:val="22"/>
              </w:rPr>
            </w:pPr>
            <w:r>
              <w:rPr>
                <w:rFonts w:hint="eastAsia" w:ascii="宋体" w:hAnsi="宋体" w:cs="宋体"/>
                <w:color w:val="000000"/>
                <w:kern w:val="0"/>
                <w:sz w:val="22"/>
              </w:rPr>
              <w:t>其他非金属矿物制品制造</w:t>
            </w:r>
          </w:p>
        </w:tc>
      </w:tr>
      <w:tr w14:paraId="56FA9B1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942C11A">
            <w:pPr>
              <w:widowControl/>
              <w:jc w:val="left"/>
              <w:rPr>
                <w:rFonts w:ascii="宋体" w:cs="宋体"/>
                <w:color w:val="000000"/>
                <w:kern w:val="0"/>
                <w:sz w:val="22"/>
              </w:rPr>
            </w:pPr>
            <w:r>
              <w:rPr>
                <w:rFonts w:ascii="宋体" w:hAnsi="宋体" w:cs="宋体"/>
                <w:color w:val="000000"/>
                <w:kern w:val="0"/>
                <w:sz w:val="22"/>
              </w:rPr>
              <w:t>3.4.5.4</w:t>
            </w:r>
          </w:p>
        </w:tc>
        <w:tc>
          <w:tcPr>
            <w:tcW w:w="4548" w:type="dxa"/>
            <w:noWrap w:val="0"/>
            <w:vAlign w:val="top"/>
          </w:tcPr>
          <w:p w14:paraId="64334E42">
            <w:pPr>
              <w:widowControl/>
              <w:jc w:val="left"/>
              <w:rPr>
                <w:rFonts w:ascii="宋体" w:cs="宋体"/>
                <w:color w:val="000000"/>
                <w:kern w:val="0"/>
                <w:sz w:val="22"/>
              </w:rPr>
            </w:pPr>
            <w:r>
              <w:rPr>
                <w:rFonts w:hint="eastAsia" w:ascii="宋体" w:hAnsi="宋体" w:cs="宋体"/>
                <w:color w:val="000000"/>
                <w:kern w:val="0"/>
                <w:sz w:val="22"/>
              </w:rPr>
              <w:t>功能性填料制造</w:t>
            </w:r>
          </w:p>
        </w:tc>
        <w:tc>
          <w:tcPr>
            <w:tcW w:w="882" w:type="dxa"/>
            <w:noWrap/>
            <w:vAlign w:val="top"/>
          </w:tcPr>
          <w:p w14:paraId="2E67168B">
            <w:pPr>
              <w:widowControl/>
              <w:jc w:val="left"/>
              <w:rPr>
                <w:rFonts w:ascii="宋体" w:cs="宋体"/>
                <w:color w:val="000000"/>
                <w:kern w:val="0"/>
                <w:sz w:val="22"/>
              </w:rPr>
            </w:pPr>
            <w:r>
              <w:rPr>
                <w:rFonts w:ascii="宋体" w:hAnsi="宋体" w:cs="宋体"/>
                <w:color w:val="000000"/>
                <w:kern w:val="0"/>
                <w:sz w:val="22"/>
              </w:rPr>
              <w:t>3082*</w:t>
            </w:r>
          </w:p>
        </w:tc>
        <w:tc>
          <w:tcPr>
            <w:tcW w:w="3211" w:type="dxa"/>
            <w:noWrap w:val="0"/>
            <w:vAlign w:val="top"/>
          </w:tcPr>
          <w:p w14:paraId="6171376D">
            <w:pPr>
              <w:widowControl/>
              <w:jc w:val="left"/>
              <w:rPr>
                <w:rFonts w:ascii="宋体" w:cs="宋体"/>
                <w:color w:val="000000"/>
                <w:kern w:val="0"/>
                <w:sz w:val="22"/>
              </w:rPr>
            </w:pPr>
            <w:r>
              <w:rPr>
                <w:rFonts w:hint="eastAsia" w:ascii="宋体" w:hAnsi="宋体" w:cs="宋体"/>
                <w:color w:val="000000"/>
                <w:kern w:val="0"/>
                <w:sz w:val="22"/>
              </w:rPr>
              <w:t>云母制品制造</w:t>
            </w:r>
          </w:p>
        </w:tc>
      </w:tr>
      <w:tr w14:paraId="6B356D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14E5392">
            <w:pPr>
              <w:widowControl/>
              <w:jc w:val="left"/>
              <w:rPr>
                <w:rFonts w:ascii="宋体" w:cs="宋体"/>
                <w:color w:val="000000"/>
                <w:kern w:val="0"/>
                <w:sz w:val="22"/>
              </w:rPr>
            </w:pPr>
          </w:p>
        </w:tc>
        <w:tc>
          <w:tcPr>
            <w:tcW w:w="4548" w:type="dxa"/>
            <w:noWrap w:val="0"/>
            <w:vAlign w:val="top"/>
          </w:tcPr>
          <w:p w14:paraId="17A0C2C2">
            <w:pPr>
              <w:widowControl/>
              <w:jc w:val="left"/>
              <w:rPr>
                <w:rFonts w:eastAsia="Times New Roman"/>
                <w:color w:val="000000"/>
                <w:kern w:val="0"/>
                <w:sz w:val="22"/>
              </w:rPr>
            </w:pPr>
          </w:p>
        </w:tc>
        <w:tc>
          <w:tcPr>
            <w:tcW w:w="882" w:type="dxa"/>
            <w:noWrap/>
            <w:vAlign w:val="top"/>
          </w:tcPr>
          <w:p w14:paraId="33830A92">
            <w:pPr>
              <w:widowControl/>
              <w:jc w:val="left"/>
              <w:rPr>
                <w:rFonts w:ascii="宋体" w:cs="宋体"/>
                <w:color w:val="000000"/>
                <w:kern w:val="0"/>
                <w:sz w:val="22"/>
              </w:rPr>
            </w:pPr>
            <w:r>
              <w:rPr>
                <w:rFonts w:ascii="宋体" w:hAnsi="宋体" w:cs="宋体"/>
                <w:color w:val="000000"/>
                <w:kern w:val="0"/>
                <w:sz w:val="22"/>
              </w:rPr>
              <w:t>3099*</w:t>
            </w:r>
          </w:p>
        </w:tc>
        <w:tc>
          <w:tcPr>
            <w:tcW w:w="3211" w:type="dxa"/>
            <w:noWrap w:val="0"/>
            <w:vAlign w:val="top"/>
          </w:tcPr>
          <w:p w14:paraId="21821242">
            <w:pPr>
              <w:widowControl/>
              <w:jc w:val="left"/>
              <w:rPr>
                <w:rFonts w:ascii="宋体" w:cs="宋体"/>
                <w:color w:val="000000"/>
                <w:kern w:val="0"/>
                <w:sz w:val="22"/>
              </w:rPr>
            </w:pPr>
            <w:r>
              <w:rPr>
                <w:rFonts w:hint="eastAsia" w:ascii="宋体" w:hAnsi="宋体" w:cs="宋体"/>
                <w:color w:val="000000"/>
                <w:kern w:val="0"/>
                <w:sz w:val="22"/>
              </w:rPr>
              <w:t>其他非金属矿物制品制造</w:t>
            </w:r>
          </w:p>
        </w:tc>
      </w:tr>
      <w:tr w14:paraId="060CC58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64A0518">
            <w:pPr>
              <w:widowControl/>
              <w:jc w:val="left"/>
              <w:rPr>
                <w:rFonts w:ascii="宋体" w:cs="宋体"/>
                <w:color w:val="000000"/>
                <w:kern w:val="0"/>
                <w:sz w:val="22"/>
              </w:rPr>
            </w:pPr>
            <w:r>
              <w:rPr>
                <w:rFonts w:ascii="宋体" w:hAnsi="宋体" w:cs="宋体"/>
                <w:color w:val="000000"/>
                <w:kern w:val="0"/>
                <w:sz w:val="22"/>
              </w:rPr>
              <w:t>3.4.5.5</w:t>
            </w:r>
          </w:p>
        </w:tc>
        <w:tc>
          <w:tcPr>
            <w:tcW w:w="4548" w:type="dxa"/>
            <w:noWrap w:val="0"/>
            <w:vAlign w:val="top"/>
          </w:tcPr>
          <w:p w14:paraId="41361F26">
            <w:pPr>
              <w:widowControl/>
              <w:jc w:val="left"/>
              <w:rPr>
                <w:rFonts w:ascii="宋体" w:cs="宋体"/>
                <w:color w:val="000000"/>
                <w:kern w:val="0"/>
                <w:sz w:val="22"/>
              </w:rPr>
            </w:pPr>
            <w:r>
              <w:rPr>
                <w:rFonts w:hint="eastAsia" w:ascii="宋体" w:hAnsi="宋体" w:cs="宋体"/>
                <w:color w:val="000000"/>
                <w:kern w:val="0"/>
                <w:sz w:val="22"/>
              </w:rPr>
              <w:t>其他矿物功能材料制造</w:t>
            </w:r>
          </w:p>
        </w:tc>
        <w:tc>
          <w:tcPr>
            <w:tcW w:w="882" w:type="dxa"/>
            <w:noWrap/>
            <w:vAlign w:val="top"/>
          </w:tcPr>
          <w:p w14:paraId="022CE658">
            <w:pPr>
              <w:widowControl/>
              <w:jc w:val="left"/>
              <w:rPr>
                <w:rFonts w:ascii="宋体" w:cs="宋体"/>
                <w:color w:val="000000"/>
                <w:kern w:val="0"/>
                <w:sz w:val="22"/>
              </w:rPr>
            </w:pPr>
            <w:r>
              <w:rPr>
                <w:rFonts w:ascii="宋体" w:hAnsi="宋体" w:cs="宋体"/>
                <w:color w:val="000000"/>
                <w:kern w:val="0"/>
                <w:sz w:val="22"/>
              </w:rPr>
              <w:t>3099*</w:t>
            </w:r>
          </w:p>
        </w:tc>
        <w:tc>
          <w:tcPr>
            <w:tcW w:w="3211" w:type="dxa"/>
            <w:noWrap w:val="0"/>
            <w:vAlign w:val="top"/>
          </w:tcPr>
          <w:p w14:paraId="41BEDABA">
            <w:pPr>
              <w:widowControl/>
              <w:jc w:val="left"/>
              <w:rPr>
                <w:rFonts w:ascii="宋体" w:cs="宋体"/>
                <w:color w:val="000000"/>
                <w:kern w:val="0"/>
                <w:sz w:val="22"/>
              </w:rPr>
            </w:pPr>
            <w:r>
              <w:rPr>
                <w:rFonts w:hint="eastAsia" w:ascii="宋体" w:hAnsi="宋体" w:cs="宋体"/>
                <w:color w:val="000000"/>
                <w:kern w:val="0"/>
                <w:sz w:val="22"/>
              </w:rPr>
              <w:t>其他非金属矿物制品制造</w:t>
            </w:r>
          </w:p>
        </w:tc>
      </w:tr>
      <w:tr w14:paraId="1720F10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964F6C0">
            <w:pPr>
              <w:widowControl/>
              <w:jc w:val="left"/>
              <w:rPr>
                <w:rFonts w:ascii="宋体" w:cs="宋体"/>
                <w:color w:val="000000"/>
                <w:kern w:val="0"/>
                <w:sz w:val="22"/>
              </w:rPr>
            </w:pPr>
            <w:r>
              <w:rPr>
                <w:rFonts w:ascii="宋体" w:hAnsi="宋体" w:cs="宋体"/>
                <w:color w:val="000000"/>
                <w:kern w:val="0"/>
                <w:sz w:val="22"/>
              </w:rPr>
              <w:t>3.4.5.6</w:t>
            </w:r>
          </w:p>
        </w:tc>
        <w:tc>
          <w:tcPr>
            <w:tcW w:w="4548" w:type="dxa"/>
            <w:noWrap w:val="0"/>
            <w:vAlign w:val="top"/>
          </w:tcPr>
          <w:p w14:paraId="40206F22">
            <w:pPr>
              <w:widowControl/>
              <w:jc w:val="left"/>
              <w:rPr>
                <w:rFonts w:ascii="宋体" w:cs="宋体"/>
                <w:color w:val="000000"/>
                <w:kern w:val="0"/>
                <w:sz w:val="22"/>
              </w:rPr>
            </w:pPr>
            <w:r>
              <w:rPr>
                <w:rFonts w:hint="eastAsia" w:ascii="宋体" w:hAnsi="宋体" w:cs="宋体"/>
                <w:color w:val="000000"/>
                <w:kern w:val="0"/>
                <w:sz w:val="22"/>
              </w:rPr>
              <w:t>新型耐火材料制造</w:t>
            </w:r>
          </w:p>
        </w:tc>
        <w:tc>
          <w:tcPr>
            <w:tcW w:w="882" w:type="dxa"/>
            <w:noWrap/>
            <w:vAlign w:val="top"/>
          </w:tcPr>
          <w:p w14:paraId="0FFE63B6">
            <w:pPr>
              <w:widowControl/>
              <w:jc w:val="left"/>
              <w:rPr>
                <w:rFonts w:ascii="宋体" w:cs="宋体"/>
                <w:color w:val="000000"/>
                <w:kern w:val="0"/>
                <w:sz w:val="22"/>
              </w:rPr>
            </w:pPr>
            <w:r>
              <w:rPr>
                <w:rFonts w:ascii="宋体" w:hAnsi="宋体" w:cs="宋体"/>
                <w:color w:val="000000"/>
                <w:kern w:val="0"/>
                <w:sz w:val="22"/>
              </w:rPr>
              <w:t>3089*</w:t>
            </w:r>
          </w:p>
        </w:tc>
        <w:tc>
          <w:tcPr>
            <w:tcW w:w="3211" w:type="dxa"/>
            <w:noWrap w:val="0"/>
            <w:vAlign w:val="top"/>
          </w:tcPr>
          <w:p w14:paraId="337681D1">
            <w:pPr>
              <w:widowControl/>
              <w:jc w:val="left"/>
              <w:rPr>
                <w:rFonts w:ascii="宋体" w:cs="宋体"/>
                <w:color w:val="000000"/>
                <w:kern w:val="0"/>
                <w:sz w:val="22"/>
              </w:rPr>
            </w:pPr>
            <w:r>
              <w:rPr>
                <w:rFonts w:hint="eastAsia" w:ascii="宋体" w:hAnsi="宋体" w:cs="宋体"/>
                <w:color w:val="000000"/>
                <w:kern w:val="0"/>
                <w:sz w:val="22"/>
              </w:rPr>
              <w:t>耐火陶瓷制品及其他耐火材料制造</w:t>
            </w:r>
          </w:p>
        </w:tc>
      </w:tr>
      <w:tr w14:paraId="0F323B9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6C9686B">
            <w:pPr>
              <w:widowControl/>
              <w:jc w:val="left"/>
              <w:rPr>
                <w:rFonts w:ascii="宋体" w:cs="宋体"/>
                <w:color w:val="000000"/>
                <w:kern w:val="0"/>
                <w:sz w:val="22"/>
              </w:rPr>
            </w:pPr>
            <w:r>
              <w:rPr>
                <w:rFonts w:ascii="宋体" w:hAnsi="宋体" w:cs="宋体"/>
                <w:color w:val="000000"/>
                <w:kern w:val="0"/>
                <w:sz w:val="22"/>
              </w:rPr>
              <w:t>3.5</w:t>
            </w:r>
          </w:p>
        </w:tc>
        <w:tc>
          <w:tcPr>
            <w:tcW w:w="4548" w:type="dxa"/>
            <w:noWrap w:val="0"/>
            <w:vAlign w:val="top"/>
          </w:tcPr>
          <w:p w14:paraId="76C19922">
            <w:pPr>
              <w:widowControl/>
              <w:jc w:val="left"/>
              <w:rPr>
                <w:rFonts w:ascii="宋体" w:cs="宋体"/>
                <w:color w:val="000000"/>
                <w:kern w:val="0"/>
                <w:sz w:val="22"/>
              </w:rPr>
            </w:pPr>
            <w:r>
              <w:rPr>
                <w:rFonts w:hint="eastAsia" w:ascii="宋体" w:hAnsi="宋体" w:cs="宋体"/>
                <w:color w:val="000000"/>
                <w:kern w:val="0"/>
                <w:sz w:val="22"/>
              </w:rPr>
              <w:t>高性能纤维及制品和复合材料</w:t>
            </w:r>
          </w:p>
        </w:tc>
        <w:tc>
          <w:tcPr>
            <w:tcW w:w="882" w:type="dxa"/>
            <w:noWrap/>
            <w:vAlign w:val="top"/>
          </w:tcPr>
          <w:p w14:paraId="701DEFFD">
            <w:pPr>
              <w:widowControl/>
              <w:jc w:val="left"/>
              <w:rPr>
                <w:rFonts w:ascii="宋体" w:cs="宋体"/>
                <w:color w:val="000000"/>
                <w:kern w:val="0"/>
                <w:sz w:val="22"/>
              </w:rPr>
            </w:pPr>
          </w:p>
        </w:tc>
        <w:tc>
          <w:tcPr>
            <w:tcW w:w="3211" w:type="dxa"/>
            <w:noWrap w:val="0"/>
            <w:vAlign w:val="top"/>
          </w:tcPr>
          <w:p w14:paraId="45243423">
            <w:pPr>
              <w:widowControl/>
              <w:jc w:val="left"/>
              <w:rPr>
                <w:rFonts w:eastAsia="Times New Roman"/>
                <w:color w:val="000000"/>
                <w:kern w:val="0"/>
                <w:sz w:val="22"/>
              </w:rPr>
            </w:pPr>
          </w:p>
        </w:tc>
      </w:tr>
      <w:tr w14:paraId="446C63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CD77C70">
            <w:pPr>
              <w:widowControl/>
              <w:jc w:val="left"/>
              <w:rPr>
                <w:rFonts w:ascii="宋体" w:cs="宋体"/>
                <w:color w:val="000000"/>
                <w:kern w:val="0"/>
                <w:sz w:val="22"/>
              </w:rPr>
            </w:pPr>
            <w:r>
              <w:rPr>
                <w:rFonts w:ascii="宋体" w:hAnsi="宋体" w:cs="宋体"/>
                <w:color w:val="000000"/>
                <w:kern w:val="0"/>
                <w:sz w:val="22"/>
              </w:rPr>
              <w:t>3.5.1</w:t>
            </w:r>
          </w:p>
        </w:tc>
        <w:tc>
          <w:tcPr>
            <w:tcW w:w="4548" w:type="dxa"/>
            <w:noWrap w:val="0"/>
            <w:vAlign w:val="top"/>
          </w:tcPr>
          <w:p w14:paraId="661A844E">
            <w:pPr>
              <w:widowControl/>
              <w:jc w:val="left"/>
              <w:rPr>
                <w:rFonts w:ascii="宋体" w:cs="宋体"/>
                <w:color w:val="000000"/>
                <w:kern w:val="0"/>
                <w:sz w:val="22"/>
              </w:rPr>
            </w:pPr>
            <w:r>
              <w:rPr>
                <w:rFonts w:hint="eastAsia" w:ascii="宋体" w:hAnsi="宋体" w:cs="宋体"/>
                <w:color w:val="000000"/>
                <w:kern w:val="0"/>
                <w:sz w:val="22"/>
              </w:rPr>
              <w:t>高性能纤维及制品制造</w:t>
            </w:r>
          </w:p>
        </w:tc>
        <w:tc>
          <w:tcPr>
            <w:tcW w:w="882" w:type="dxa"/>
            <w:noWrap/>
            <w:vAlign w:val="top"/>
          </w:tcPr>
          <w:p w14:paraId="5F98AD8D">
            <w:pPr>
              <w:widowControl/>
              <w:jc w:val="left"/>
              <w:rPr>
                <w:rFonts w:ascii="宋体" w:cs="宋体"/>
                <w:color w:val="000000"/>
                <w:kern w:val="0"/>
                <w:sz w:val="22"/>
              </w:rPr>
            </w:pPr>
          </w:p>
        </w:tc>
        <w:tc>
          <w:tcPr>
            <w:tcW w:w="3211" w:type="dxa"/>
            <w:noWrap w:val="0"/>
            <w:vAlign w:val="top"/>
          </w:tcPr>
          <w:p w14:paraId="4D527872">
            <w:pPr>
              <w:widowControl/>
              <w:jc w:val="left"/>
              <w:rPr>
                <w:rFonts w:eastAsia="Times New Roman"/>
                <w:color w:val="000000"/>
                <w:kern w:val="0"/>
                <w:sz w:val="22"/>
              </w:rPr>
            </w:pPr>
          </w:p>
        </w:tc>
      </w:tr>
      <w:tr w14:paraId="450D99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A115590">
            <w:pPr>
              <w:widowControl/>
              <w:jc w:val="left"/>
              <w:rPr>
                <w:rFonts w:ascii="宋体" w:cs="宋体"/>
                <w:color w:val="000000"/>
                <w:kern w:val="0"/>
                <w:sz w:val="22"/>
              </w:rPr>
            </w:pPr>
            <w:r>
              <w:rPr>
                <w:rFonts w:ascii="宋体" w:hAnsi="宋体" w:cs="宋体"/>
                <w:color w:val="000000"/>
                <w:kern w:val="0"/>
                <w:sz w:val="22"/>
              </w:rPr>
              <w:t>3.5.1.1</w:t>
            </w:r>
          </w:p>
        </w:tc>
        <w:tc>
          <w:tcPr>
            <w:tcW w:w="4548" w:type="dxa"/>
            <w:noWrap w:val="0"/>
            <w:vAlign w:val="top"/>
          </w:tcPr>
          <w:p w14:paraId="0D633E55">
            <w:pPr>
              <w:widowControl/>
              <w:jc w:val="left"/>
              <w:rPr>
                <w:rFonts w:ascii="宋体" w:cs="宋体"/>
                <w:color w:val="000000"/>
                <w:kern w:val="0"/>
                <w:sz w:val="22"/>
              </w:rPr>
            </w:pPr>
            <w:r>
              <w:rPr>
                <w:rFonts w:hint="eastAsia" w:ascii="宋体" w:hAnsi="宋体" w:cs="宋体"/>
                <w:color w:val="000000"/>
                <w:kern w:val="0"/>
                <w:sz w:val="22"/>
              </w:rPr>
              <w:t>玻璃纤维及制品制造</w:t>
            </w:r>
          </w:p>
        </w:tc>
        <w:tc>
          <w:tcPr>
            <w:tcW w:w="882" w:type="dxa"/>
            <w:noWrap/>
            <w:vAlign w:val="top"/>
          </w:tcPr>
          <w:p w14:paraId="494650E8">
            <w:pPr>
              <w:widowControl/>
              <w:jc w:val="left"/>
              <w:rPr>
                <w:rFonts w:ascii="宋体" w:cs="宋体"/>
                <w:color w:val="000000"/>
                <w:kern w:val="0"/>
                <w:sz w:val="22"/>
              </w:rPr>
            </w:pPr>
            <w:r>
              <w:rPr>
                <w:rFonts w:ascii="宋体" w:hAnsi="宋体" w:cs="宋体"/>
                <w:color w:val="000000"/>
                <w:kern w:val="0"/>
                <w:sz w:val="22"/>
              </w:rPr>
              <w:t>3061*</w:t>
            </w:r>
          </w:p>
        </w:tc>
        <w:tc>
          <w:tcPr>
            <w:tcW w:w="3211" w:type="dxa"/>
            <w:noWrap w:val="0"/>
            <w:vAlign w:val="top"/>
          </w:tcPr>
          <w:p w14:paraId="45DA3A74">
            <w:pPr>
              <w:widowControl/>
              <w:jc w:val="left"/>
              <w:rPr>
                <w:rFonts w:ascii="宋体" w:cs="宋体"/>
                <w:color w:val="000000"/>
                <w:kern w:val="0"/>
                <w:sz w:val="22"/>
              </w:rPr>
            </w:pPr>
            <w:r>
              <w:rPr>
                <w:rFonts w:hint="eastAsia" w:ascii="宋体" w:hAnsi="宋体" w:cs="宋体"/>
                <w:color w:val="000000"/>
                <w:kern w:val="0"/>
                <w:sz w:val="22"/>
              </w:rPr>
              <w:t>玻璃纤维及制品制造</w:t>
            </w:r>
          </w:p>
        </w:tc>
      </w:tr>
      <w:tr w14:paraId="372242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C76EA10">
            <w:pPr>
              <w:widowControl/>
              <w:jc w:val="left"/>
              <w:rPr>
                <w:rFonts w:ascii="宋体" w:cs="宋体"/>
                <w:color w:val="000000"/>
                <w:kern w:val="0"/>
                <w:sz w:val="22"/>
              </w:rPr>
            </w:pPr>
            <w:r>
              <w:rPr>
                <w:rFonts w:ascii="宋体" w:hAnsi="宋体" w:cs="宋体"/>
                <w:color w:val="000000"/>
                <w:kern w:val="0"/>
                <w:sz w:val="22"/>
              </w:rPr>
              <w:t>3.5.1.2</w:t>
            </w:r>
          </w:p>
        </w:tc>
        <w:tc>
          <w:tcPr>
            <w:tcW w:w="4548" w:type="dxa"/>
            <w:noWrap w:val="0"/>
            <w:vAlign w:val="top"/>
          </w:tcPr>
          <w:p w14:paraId="478558D7">
            <w:pPr>
              <w:widowControl/>
              <w:jc w:val="left"/>
              <w:rPr>
                <w:rFonts w:ascii="宋体" w:cs="宋体"/>
                <w:color w:val="000000"/>
                <w:kern w:val="0"/>
                <w:sz w:val="22"/>
              </w:rPr>
            </w:pPr>
            <w:r>
              <w:rPr>
                <w:rFonts w:hint="eastAsia" w:ascii="宋体" w:hAnsi="宋体" w:cs="宋体"/>
                <w:color w:val="000000"/>
                <w:kern w:val="0"/>
                <w:sz w:val="22"/>
              </w:rPr>
              <w:t>高性能碳纤维及制品制造</w:t>
            </w:r>
          </w:p>
        </w:tc>
        <w:tc>
          <w:tcPr>
            <w:tcW w:w="882" w:type="dxa"/>
            <w:noWrap/>
            <w:vAlign w:val="top"/>
          </w:tcPr>
          <w:p w14:paraId="286754EF">
            <w:pPr>
              <w:widowControl/>
              <w:jc w:val="left"/>
              <w:rPr>
                <w:rFonts w:ascii="宋体" w:cs="宋体"/>
                <w:color w:val="000000"/>
                <w:kern w:val="0"/>
                <w:sz w:val="22"/>
              </w:rPr>
            </w:pPr>
            <w:r>
              <w:rPr>
                <w:rFonts w:ascii="宋体" w:hAnsi="宋体" w:cs="宋体"/>
                <w:color w:val="000000"/>
                <w:kern w:val="0"/>
                <w:sz w:val="22"/>
              </w:rPr>
              <w:t>2653*</w:t>
            </w:r>
          </w:p>
        </w:tc>
        <w:tc>
          <w:tcPr>
            <w:tcW w:w="3211" w:type="dxa"/>
            <w:noWrap w:val="0"/>
            <w:vAlign w:val="top"/>
          </w:tcPr>
          <w:p w14:paraId="6B1BD1E1">
            <w:pPr>
              <w:widowControl/>
              <w:jc w:val="left"/>
              <w:rPr>
                <w:rFonts w:ascii="宋体" w:cs="宋体"/>
                <w:color w:val="000000"/>
                <w:kern w:val="0"/>
                <w:sz w:val="22"/>
              </w:rPr>
            </w:pPr>
            <w:r>
              <w:rPr>
                <w:rFonts w:hint="eastAsia" w:ascii="宋体" w:hAnsi="宋体" w:cs="宋体"/>
                <w:color w:val="000000"/>
                <w:kern w:val="0"/>
                <w:sz w:val="22"/>
              </w:rPr>
              <w:t>合成纤维单（聚合）体制造</w:t>
            </w:r>
          </w:p>
        </w:tc>
      </w:tr>
      <w:tr w14:paraId="68205F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3498F25">
            <w:pPr>
              <w:widowControl/>
              <w:jc w:val="left"/>
              <w:rPr>
                <w:rFonts w:ascii="宋体" w:hAnsi="宋体" w:cs="宋体"/>
                <w:color w:val="000000"/>
                <w:kern w:val="0"/>
                <w:sz w:val="22"/>
              </w:rPr>
            </w:pPr>
          </w:p>
        </w:tc>
        <w:tc>
          <w:tcPr>
            <w:tcW w:w="4548" w:type="dxa"/>
            <w:noWrap w:val="0"/>
            <w:vAlign w:val="top"/>
          </w:tcPr>
          <w:p w14:paraId="1A1824F8">
            <w:pPr>
              <w:widowControl/>
              <w:jc w:val="left"/>
              <w:rPr>
                <w:rFonts w:ascii="宋体" w:hAnsi="宋体" w:cs="宋体"/>
                <w:color w:val="000000"/>
                <w:kern w:val="0"/>
                <w:sz w:val="22"/>
              </w:rPr>
            </w:pPr>
          </w:p>
        </w:tc>
        <w:tc>
          <w:tcPr>
            <w:tcW w:w="882" w:type="dxa"/>
            <w:noWrap/>
            <w:vAlign w:val="top"/>
          </w:tcPr>
          <w:p w14:paraId="7CE81B1D">
            <w:pPr>
              <w:widowControl/>
              <w:jc w:val="left"/>
              <w:rPr>
                <w:rFonts w:ascii="宋体" w:cs="宋体"/>
                <w:color w:val="000000"/>
                <w:kern w:val="0"/>
                <w:sz w:val="22"/>
              </w:rPr>
            </w:pPr>
            <w:r>
              <w:rPr>
                <w:rFonts w:ascii="宋体" w:hAnsi="宋体" w:cs="宋体"/>
                <w:color w:val="000000"/>
                <w:kern w:val="0"/>
                <w:sz w:val="22"/>
              </w:rPr>
              <w:t>3091*</w:t>
            </w:r>
          </w:p>
        </w:tc>
        <w:tc>
          <w:tcPr>
            <w:tcW w:w="3211" w:type="dxa"/>
            <w:noWrap w:val="0"/>
            <w:vAlign w:val="top"/>
          </w:tcPr>
          <w:p w14:paraId="2AE7ABDB">
            <w:pPr>
              <w:widowControl/>
              <w:jc w:val="left"/>
              <w:rPr>
                <w:rFonts w:ascii="宋体" w:cs="宋体"/>
                <w:color w:val="000000"/>
                <w:kern w:val="0"/>
                <w:sz w:val="22"/>
              </w:rPr>
            </w:pPr>
            <w:r>
              <w:rPr>
                <w:rFonts w:hint="eastAsia" w:ascii="宋体" w:hAnsi="宋体" w:cs="宋体"/>
                <w:color w:val="000000"/>
                <w:kern w:val="0"/>
                <w:sz w:val="22"/>
              </w:rPr>
              <w:t>石墨及碳素制品制造</w:t>
            </w:r>
          </w:p>
        </w:tc>
      </w:tr>
      <w:tr w14:paraId="3B2B48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CA1007B">
            <w:pPr>
              <w:widowControl/>
              <w:jc w:val="left"/>
              <w:rPr>
                <w:rFonts w:ascii="宋体" w:cs="宋体"/>
                <w:color w:val="000000"/>
                <w:kern w:val="0"/>
                <w:sz w:val="22"/>
              </w:rPr>
            </w:pPr>
            <w:r>
              <w:rPr>
                <w:rFonts w:ascii="宋体" w:hAnsi="宋体" w:cs="宋体"/>
                <w:color w:val="000000"/>
                <w:kern w:val="0"/>
                <w:sz w:val="22"/>
              </w:rPr>
              <w:t>3.5.1.3</w:t>
            </w:r>
          </w:p>
        </w:tc>
        <w:tc>
          <w:tcPr>
            <w:tcW w:w="4548" w:type="dxa"/>
            <w:noWrap w:val="0"/>
            <w:vAlign w:val="top"/>
          </w:tcPr>
          <w:p w14:paraId="016DAC36">
            <w:pPr>
              <w:widowControl/>
              <w:jc w:val="left"/>
              <w:rPr>
                <w:rFonts w:ascii="宋体" w:cs="宋体"/>
                <w:color w:val="000000"/>
                <w:kern w:val="0"/>
                <w:sz w:val="22"/>
              </w:rPr>
            </w:pPr>
            <w:r>
              <w:rPr>
                <w:rFonts w:hint="eastAsia" w:ascii="宋体" w:hAnsi="宋体" w:cs="宋体"/>
                <w:color w:val="000000"/>
                <w:kern w:val="0"/>
                <w:sz w:val="22"/>
              </w:rPr>
              <w:t>石墨纤维制造</w:t>
            </w:r>
          </w:p>
        </w:tc>
        <w:tc>
          <w:tcPr>
            <w:tcW w:w="882" w:type="dxa"/>
            <w:noWrap/>
            <w:vAlign w:val="top"/>
          </w:tcPr>
          <w:p w14:paraId="34129EA9">
            <w:pPr>
              <w:widowControl/>
              <w:jc w:val="left"/>
              <w:rPr>
                <w:rFonts w:ascii="宋体" w:cs="宋体"/>
                <w:color w:val="000000"/>
                <w:kern w:val="0"/>
                <w:sz w:val="22"/>
              </w:rPr>
            </w:pPr>
            <w:r>
              <w:rPr>
                <w:rFonts w:ascii="宋体" w:hAnsi="宋体" w:cs="宋体"/>
                <w:color w:val="000000"/>
                <w:kern w:val="0"/>
                <w:sz w:val="22"/>
              </w:rPr>
              <w:t>3091*</w:t>
            </w:r>
          </w:p>
        </w:tc>
        <w:tc>
          <w:tcPr>
            <w:tcW w:w="3211" w:type="dxa"/>
            <w:noWrap w:val="0"/>
            <w:vAlign w:val="top"/>
          </w:tcPr>
          <w:p w14:paraId="030A4B91">
            <w:pPr>
              <w:widowControl/>
              <w:jc w:val="left"/>
              <w:rPr>
                <w:rFonts w:ascii="宋体" w:cs="宋体"/>
                <w:color w:val="000000"/>
                <w:kern w:val="0"/>
                <w:sz w:val="22"/>
              </w:rPr>
            </w:pPr>
            <w:r>
              <w:rPr>
                <w:rFonts w:hint="eastAsia" w:ascii="宋体" w:hAnsi="宋体" w:cs="宋体"/>
                <w:color w:val="000000"/>
                <w:kern w:val="0"/>
                <w:sz w:val="22"/>
              </w:rPr>
              <w:t>石墨及碳素制品制造</w:t>
            </w:r>
          </w:p>
        </w:tc>
      </w:tr>
      <w:tr w14:paraId="49AD79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F08408F">
            <w:pPr>
              <w:widowControl/>
              <w:jc w:val="left"/>
              <w:rPr>
                <w:rFonts w:ascii="宋体" w:cs="宋体"/>
                <w:color w:val="000000"/>
                <w:kern w:val="0"/>
                <w:sz w:val="22"/>
              </w:rPr>
            </w:pPr>
            <w:r>
              <w:rPr>
                <w:rFonts w:ascii="宋体" w:hAnsi="宋体" w:cs="宋体"/>
                <w:color w:val="000000"/>
                <w:kern w:val="0"/>
                <w:sz w:val="22"/>
              </w:rPr>
              <w:t>3.5.1.4</w:t>
            </w:r>
          </w:p>
        </w:tc>
        <w:tc>
          <w:tcPr>
            <w:tcW w:w="4548" w:type="dxa"/>
            <w:noWrap w:val="0"/>
            <w:vAlign w:val="top"/>
          </w:tcPr>
          <w:p w14:paraId="326A8457">
            <w:pPr>
              <w:widowControl/>
              <w:jc w:val="left"/>
              <w:rPr>
                <w:rFonts w:ascii="宋体" w:cs="宋体"/>
                <w:color w:val="000000"/>
                <w:kern w:val="0"/>
                <w:sz w:val="22"/>
              </w:rPr>
            </w:pPr>
            <w:r>
              <w:rPr>
                <w:rFonts w:hint="eastAsia" w:ascii="宋体" w:hAnsi="宋体" w:cs="宋体"/>
                <w:color w:val="000000"/>
                <w:kern w:val="0"/>
                <w:sz w:val="22"/>
              </w:rPr>
              <w:t>陶瓷纤维及制品制造</w:t>
            </w:r>
          </w:p>
        </w:tc>
        <w:tc>
          <w:tcPr>
            <w:tcW w:w="882" w:type="dxa"/>
            <w:noWrap/>
            <w:vAlign w:val="top"/>
          </w:tcPr>
          <w:p w14:paraId="0B117929">
            <w:pPr>
              <w:widowControl/>
              <w:jc w:val="left"/>
              <w:rPr>
                <w:rFonts w:ascii="宋体" w:cs="宋体"/>
                <w:color w:val="000000"/>
                <w:kern w:val="0"/>
                <w:sz w:val="22"/>
              </w:rPr>
            </w:pPr>
            <w:r>
              <w:rPr>
                <w:rFonts w:ascii="宋体" w:hAnsi="宋体" w:cs="宋体"/>
                <w:color w:val="000000"/>
                <w:kern w:val="0"/>
                <w:sz w:val="22"/>
              </w:rPr>
              <w:t>2659*</w:t>
            </w:r>
          </w:p>
        </w:tc>
        <w:tc>
          <w:tcPr>
            <w:tcW w:w="3211" w:type="dxa"/>
            <w:noWrap w:val="0"/>
            <w:vAlign w:val="top"/>
          </w:tcPr>
          <w:p w14:paraId="5FDC7D57">
            <w:pPr>
              <w:widowControl/>
              <w:jc w:val="left"/>
              <w:rPr>
                <w:rFonts w:ascii="宋体" w:cs="宋体"/>
                <w:color w:val="000000"/>
                <w:kern w:val="0"/>
                <w:sz w:val="22"/>
              </w:rPr>
            </w:pPr>
            <w:r>
              <w:rPr>
                <w:rFonts w:hint="eastAsia" w:ascii="宋体" w:hAnsi="宋体" w:cs="宋体"/>
                <w:color w:val="000000"/>
                <w:kern w:val="0"/>
                <w:sz w:val="22"/>
              </w:rPr>
              <w:t>其他合成材料制造</w:t>
            </w:r>
          </w:p>
        </w:tc>
      </w:tr>
      <w:tr w14:paraId="4AA2833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7E05412">
            <w:pPr>
              <w:widowControl/>
              <w:jc w:val="left"/>
              <w:rPr>
                <w:rFonts w:ascii="宋体" w:cs="宋体"/>
                <w:color w:val="000000"/>
                <w:kern w:val="0"/>
                <w:sz w:val="22"/>
              </w:rPr>
            </w:pPr>
            <w:r>
              <w:rPr>
                <w:rFonts w:ascii="宋体" w:hAnsi="宋体" w:cs="宋体"/>
                <w:color w:val="000000"/>
                <w:kern w:val="0"/>
                <w:sz w:val="22"/>
              </w:rPr>
              <w:t>3.5.1.5</w:t>
            </w:r>
          </w:p>
        </w:tc>
        <w:tc>
          <w:tcPr>
            <w:tcW w:w="4548" w:type="dxa"/>
            <w:noWrap w:val="0"/>
            <w:vAlign w:val="top"/>
          </w:tcPr>
          <w:p w14:paraId="649F1A57">
            <w:pPr>
              <w:widowControl/>
              <w:jc w:val="left"/>
              <w:rPr>
                <w:rFonts w:ascii="宋体" w:cs="宋体"/>
                <w:color w:val="000000"/>
                <w:kern w:val="0"/>
                <w:sz w:val="22"/>
              </w:rPr>
            </w:pPr>
            <w:r>
              <w:rPr>
                <w:rFonts w:hint="eastAsia" w:ascii="宋体" w:hAnsi="宋体" w:cs="宋体"/>
                <w:color w:val="000000"/>
                <w:kern w:val="0"/>
                <w:sz w:val="22"/>
              </w:rPr>
              <w:t>有机纤维制造</w:t>
            </w:r>
          </w:p>
        </w:tc>
        <w:tc>
          <w:tcPr>
            <w:tcW w:w="882" w:type="dxa"/>
            <w:noWrap/>
            <w:vAlign w:val="top"/>
          </w:tcPr>
          <w:p w14:paraId="3DD36DE9">
            <w:pPr>
              <w:widowControl/>
              <w:jc w:val="left"/>
              <w:rPr>
                <w:rFonts w:ascii="宋体" w:hAnsi="宋体" w:cs="宋体"/>
                <w:color w:val="000000"/>
                <w:kern w:val="0"/>
                <w:sz w:val="22"/>
              </w:rPr>
            </w:pPr>
            <w:r>
              <w:rPr>
                <w:rFonts w:hint="eastAsia" w:ascii="宋体" w:hAnsi="宋体" w:cs="宋体"/>
                <w:color w:val="000000"/>
                <w:kern w:val="0"/>
                <w:sz w:val="22"/>
              </w:rPr>
              <w:t>2821*</w:t>
            </w:r>
          </w:p>
        </w:tc>
        <w:tc>
          <w:tcPr>
            <w:tcW w:w="3211" w:type="dxa"/>
            <w:noWrap w:val="0"/>
            <w:vAlign w:val="top"/>
          </w:tcPr>
          <w:p w14:paraId="391DFD07">
            <w:r>
              <w:rPr>
                <w:rFonts w:hint="eastAsia"/>
              </w:rPr>
              <w:t>锦纶纤维制造</w:t>
            </w:r>
          </w:p>
        </w:tc>
      </w:tr>
      <w:tr w14:paraId="728F65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44A0DDD">
            <w:pPr>
              <w:widowControl/>
              <w:jc w:val="left"/>
              <w:rPr>
                <w:rFonts w:ascii="宋体" w:cs="宋体"/>
                <w:color w:val="000000"/>
                <w:kern w:val="0"/>
                <w:sz w:val="22"/>
              </w:rPr>
            </w:pPr>
          </w:p>
        </w:tc>
        <w:tc>
          <w:tcPr>
            <w:tcW w:w="4548" w:type="dxa"/>
            <w:noWrap w:val="0"/>
            <w:vAlign w:val="top"/>
          </w:tcPr>
          <w:p w14:paraId="15F1687A">
            <w:pPr>
              <w:widowControl/>
              <w:jc w:val="left"/>
              <w:rPr>
                <w:rFonts w:eastAsia="Times New Roman"/>
                <w:color w:val="000000"/>
                <w:kern w:val="0"/>
                <w:sz w:val="22"/>
              </w:rPr>
            </w:pPr>
          </w:p>
        </w:tc>
        <w:tc>
          <w:tcPr>
            <w:tcW w:w="882" w:type="dxa"/>
            <w:noWrap/>
            <w:vAlign w:val="top"/>
          </w:tcPr>
          <w:p w14:paraId="0FBF28F1">
            <w:pPr>
              <w:widowControl/>
              <w:jc w:val="left"/>
              <w:rPr>
                <w:rFonts w:ascii="宋体" w:hAnsi="宋体" w:cs="宋体"/>
                <w:color w:val="000000"/>
                <w:kern w:val="0"/>
                <w:sz w:val="22"/>
              </w:rPr>
            </w:pPr>
            <w:r>
              <w:rPr>
                <w:rFonts w:hint="eastAsia" w:ascii="宋体" w:hAnsi="宋体" w:cs="宋体"/>
                <w:color w:val="000000"/>
                <w:kern w:val="0"/>
                <w:sz w:val="22"/>
              </w:rPr>
              <w:t>2822*</w:t>
            </w:r>
          </w:p>
        </w:tc>
        <w:tc>
          <w:tcPr>
            <w:tcW w:w="3211" w:type="dxa"/>
            <w:noWrap w:val="0"/>
            <w:vAlign w:val="top"/>
          </w:tcPr>
          <w:p w14:paraId="52FC9B43">
            <w:r>
              <w:rPr>
                <w:rFonts w:hint="eastAsia"/>
              </w:rPr>
              <w:t>涤纶纤维制造</w:t>
            </w:r>
          </w:p>
        </w:tc>
      </w:tr>
      <w:tr w14:paraId="727A18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8635787">
            <w:pPr>
              <w:widowControl/>
              <w:jc w:val="left"/>
              <w:rPr>
                <w:rFonts w:ascii="宋体" w:cs="宋体"/>
                <w:color w:val="000000"/>
                <w:kern w:val="0"/>
                <w:sz w:val="22"/>
              </w:rPr>
            </w:pPr>
          </w:p>
        </w:tc>
        <w:tc>
          <w:tcPr>
            <w:tcW w:w="4548" w:type="dxa"/>
            <w:noWrap w:val="0"/>
            <w:vAlign w:val="top"/>
          </w:tcPr>
          <w:p w14:paraId="5FD8DB9F">
            <w:pPr>
              <w:widowControl/>
              <w:jc w:val="left"/>
              <w:rPr>
                <w:rFonts w:eastAsia="Times New Roman"/>
                <w:color w:val="000000"/>
                <w:kern w:val="0"/>
                <w:sz w:val="22"/>
              </w:rPr>
            </w:pPr>
          </w:p>
        </w:tc>
        <w:tc>
          <w:tcPr>
            <w:tcW w:w="882" w:type="dxa"/>
            <w:noWrap/>
            <w:vAlign w:val="top"/>
          </w:tcPr>
          <w:p w14:paraId="7B8049D3">
            <w:pPr>
              <w:widowControl/>
              <w:jc w:val="left"/>
              <w:rPr>
                <w:rFonts w:ascii="宋体" w:hAnsi="宋体" w:cs="宋体"/>
                <w:color w:val="000000"/>
                <w:kern w:val="0"/>
                <w:sz w:val="22"/>
              </w:rPr>
            </w:pPr>
            <w:r>
              <w:rPr>
                <w:rFonts w:hint="eastAsia" w:ascii="宋体" w:hAnsi="宋体" w:cs="宋体"/>
                <w:color w:val="000000"/>
                <w:kern w:val="0"/>
                <w:sz w:val="22"/>
              </w:rPr>
              <w:t>2823*</w:t>
            </w:r>
          </w:p>
        </w:tc>
        <w:tc>
          <w:tcPr>
            <w:tcW w:w="3211" w:type="dxa"/>
            <w:noWrap w:val="0"/>
            <w:vAlign w:val="top"/>
          </w:tcPr>
          <w:p w14:paraId="037D3F7A">
            <w:r>
              <w:rPr>
                <w:rFonts w:hint="eastAsia"/>
              </w:rPr>
              <w:t>腈纶纤维制造</w:t>
            </w:r>
          </w:p>
        </w:tc>
      </w:tr>
      <w:tr w14:paraId="6399714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981259D">
            <w:pPr>
              <w:widowControl/>
              <w:jc w:val="left"/>
              <w:rPr>
                <w:rFonts w:ascii="宋体" w:cs="宋体"/>
                <w:color w:val="000000"/>
                <w:kern w:val="0"/>
                <w:sz w:val="22"/>
              </w:rPr>
            </w:pPr>
          </w:p>
        </w:tc>
        <w:tc>
          <w:tcPr>
            <w:tcW w:w="4548" w:type="dxa"/>
            <w:noWrap w:val="0"/>
            <w:vAlign w:val="top"/>
          </w:tcPr>
          <w:p w14:paraId="525C0C7E">
            <w:pPr>
              <w:widowControl/>
              <w:jc w:val="left"/>
              <w:rPr>
                <w:rFonts w:eastAsia="Times New Roman"/>
                <w:color w:val="000000"/>
                <w:kern w:val="0"/>
                <w:sz w:val="22"/>
              </w:rPr>
            </w:pPr>
          </w:p>
        </w:tc>
        <w:tc>
          <w:tcPr>
            <w:tcW w:w="882" w:type="dxa"/>
            <w:noWrap/>
            <w:vAlign w:val="top"/>
          </w:tcPr>
          <w:p w14:paraId="7E9220E5">
            <w:pPr>
              <w:widowControl/>
              <w:jc w:val="left"/>
              <w:rPr>
                <w:rFonts w:ascii="宋体" w:hAnsi="宋体" w:cs="宋体"/>
                <w:color w:val="000000"/>
                <w:kern w:val="0"/>
                <w:sz w:val="22"/>
              </w:rPr>
            </w:pPr>
            <w:r>
              <w:rPr>
                <w:rFonts w:hint="eastAsia" w:ascii="宋体" w:hAnsi="宋体" w:cs="宋体"/>
                <w:color w:val="000000"/>
                <w:kern w:val="0"/>
                <w:sz w:val="22"/>
              </w:rPr>
              <w:t>2824*</w:t>
            </w:r>
          </w:p>
        </w:tc>
        <w:tc>
          <w:tcPr>
            <w:tcW w:w="3211" w:type="dxa"/>
            <w:noWrap w:val="0"/>
            <w:vAlign w:val="top"/>
          </w:tcPr>
          <w:p w14:paraId="113C9F3A">
            <w:r>
              <w:rPr>
                <w:rFonts w:hint="eastAsia"/>
              </w:rPr>
              <w:t>维纶纤维制造</w:t>
            </w:r>
          </w:p>
        </w:tc>
      </w:tr>
      <w:tr w14:paraId="58299E4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5CDB592">
            <w:pPr>
              <w:widowControl/>
              <w:jc w:val="left"/>
              <w:rPr>
                <w:rFonts w:ascii="宋体" w:cs="宋体"/>
                <w:color w:val="000000"/>
                <w:kern w:val="0"/>
                <w:sz w:val="22"/>
              </w:rPr>
            </w:pPr>
          </w:p>
        </w:tc>
        <w:tc>
          <w:tcPr>
            <w:tcW w:w="4548" w:type="dxa"/>
            <w:noWrap w:val="0"/>
            <w:vAlign w:val="top"/>
          </w:tcPr>
          <w:p w14:paraId="53ACA826">
            <w:pPr>
              <w:widowControl/>
              <w:jc w:val="left"/>
              <w:rPr>
                <w:rFonts w:eastAsia="Times New Roman"/>
                <w:color w:val="000000"/>
                <w:kern w:val="0"/>
                <w:sz w:val="22"/>
              </w:rPr>
            </w:pPr>
          </w:p>
        </w:tc>
        <w:tc>
          <w:tcPr>
            <w:tcW w:w="882" w:type="dxa"/>
            <w:noWrap/>
            <w:vAlign w:val="top"/>
          </w:tcPr>
          <w:p w14:paraId="5DC8EABF">
            <w:pPr>
              <w:widowControl/>
              <w:jc w:val="left"/>
              <w:rPr>
                <w:rFonts w:ascii="宋体" w:hAnsi="宋体" w:cs="宋体"/>
                <w:color w:val="000000"/>
                <w:kern w:val="0"/>
                <w:sz w:val="22"/>
              </w:rPr>
            </w:pPr>
            <w:r>
              <w:rPr>
                <w:rFonts w:hint="eastAsia" w:ascii="宋体" w:hAnsi="宋体" w:cs="宋体"/>
                <w:color w:val="000000"/>
                <w:kern w:val="0"/>
                <w:sz w:val="22"/>
              </w:rPr>
              <w:t>2825*</w:t>
            </w:r>
          </w:p>
        </w:tc>
        <w:tc>
          <w:tcPr>
            <w:tcW w:w="3211" w:type="dxa"/>
            <w:noWrap w:val="0"/>
            <w:vAlign w:val="top"/>
          </w:tcPr>
          <w:p w14:paraId="60355615">
            <w:r>
              <w:rPr>
                <w:rFonts w:hint="eastAsia"/>
              </w:rPr>
              <w:t>丙纶纤维制造</w:t>
            </w:r>
          </w:p>
        </w:tc>
      </w:tr>
      <w:tr w14:paraId="0B489E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FD9DBFD">
            <w:pPr>
              <w:widowControl/>
              <w:jc w:val="left"/>
              <w:rPr>
                <w:rFonts w:ascii="宋体" w:cs="宋体"/>
                <w:color w:val="000000"/>
                <w:kern w:val="0"/>
                <w:sz w:val="22"/>
              </w:rPr>
            </w:pPr>
          </w:p>
        </w:tc>
        <w:tc>
          <w:tcPr>
            <w:tcW w:w="4548" w:type="dxa"/>
            <w:noWrap w:val="0"/>
            <w:vAlign w:val="top"/>
          </w:tcPr>
          <w:p w14:paraId="50AC2F1A">
            <w:pPr>
              <w:widowControl/>
              <w:jc w:val="left"/>
              <w:rPr>
                <w:rFonts w:eastAsia="Times New Roman"/>
                <w:color w:val="000000"/>
                <w:kern w:val="0"/>
                <w:sz w:val="22"/>
              </w:rPr>
            </w:pPr>
          </w:p>
        </w:tc>
        <w:tc>
          <w:tcPr>
            <w:tcW w:w="882" w:type="dxa"/>
            <w:noWrap/>
            <w:vAlign w:val="top"/>
          </w:tcPr>
          <w:p w14:paraId="1E27F20D">
            <w:pPr>
              <w:widowControl/>
              <w:jc w:val="left"/>
              <w:rPr>
                <w:rFonts w:ascii="宋体" w:hAnsi="宋体" w:cs="宋体"/>
                <w:color w:val="000000"/>
                <w:kern w:val="0"/>
                <w:sz w:val="22"/>
              </w:rPr>
            </w:pPr>
            <w:r>
              <w:rPr>
                <w:rFonts w:hint="eastAsia" w:ascii="宋体" w:hAnsi="宋体" w:cs="宋体"/>
                <w:color w:val="000000"/>
                <w:kern w:val="0"/>
                <w:sz w:val="22"/>
              </w:rPr>
              <w:t>2826*</w:t>
            </w:r>
          </w:p>
        </w:tc>
        <w:tc>
          <w:tcPr>
            <w:tcW w:w="3211" w:type="dxa"/>
            <w:noWrap w:val="0"/>
            <w:vAlign w:val="top"/>
          </w:tcPr>
          <w:p w14:paraId="630CF0E7">
            <w:r>
              <w:rPr>
                <w:rFonts w:hint="eastAsia"/>
              </w:rPr>
              <w:t>氨纶纤维制造</w:t>
            </w:r>
          </w:p>
        </w:tc>
      </w:tr>
      <w:tr w14:paraId="2FDA82B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0E01BF7">
            <w:pPr>
              <w:widowControl/>
              <w:jc w:val="left"/>
              <w:rPr>
                <w:rFonts w:ascii="宋体" w:cs="宋体"/>
                <w:color w:val="000000"/>
                <w:kern w:val="0"/>
                <w:sz w:val="22"/>
              </w:rPr>
            </w:pPr>
          </w:p>
        </w:tc>
        <w:tc>
          <w:tcPr>
            <w:tcW w:w="4548" w:type="dxa"/>
            <w:noWrap w:val="0"/>
            <w:vAlign w:val="top"/>
          </w:tcPr>
          <w:p w14:paraId="48D4B55B">
            <w:pPr>
              <w:widowControl/>
              <w:jc w:val="left"/>
              <w:rPr>
                <w:rFonts w:eastAsia="Times New Roman"/>
                <w:color w:val="000000"/>
                <w:kern w:val="0"/>
                <w:sz w:val="22"/>
              </w:rPr>
            </w:pPr>
          </w:p>
        </w:tc>
        <w:tc>
          <w:tcPr>
            <w:tcW w:w="882" w:type="dxa"/>
            <w:noWrap/>
            <w:vAlign w:val="top"/>
          </w:tcPr>
          <w:p w14:paraId="260D38CC">
            <w:pPr>
              <w:widowControl/>
              <w:jc w:val="left"/>
              <w:rPr>
                <w:rFonts w:ascii="宋体" w:hAnsi="宋体" w:cs="宋体"/>
                <w:color w:val="000000"/>
                <w:kern w:val="0"/>
                <w:sz w:val="22"/>
              </w:rPr>
            </w:pPr>
            <w:r>
              <w:rPr>
                <w:rFonts w:hint="eastAsia" w:ascii="宋体" w:hAnsi="宋体" w:cs="宋体"/>
                <w:color w:val="000000"/>
                <w:kern w:val="0"/>
                <w:sz w:val="22"/>
              </w:rPr>
              <w:t>2829*</w:t>
            </w:r>
          </w:p>
        </w:tc>
        <w:tc>
          <w:tcPr>
            <w:tcW w:w="3211" w:type="dxa"/>
            <w:noWrap w:val="0"/>
            <w:vAlign w:val="top"/>
          </w:tcPr>
          <w:p w14:paraId="34A25D75">
            <w:r>
              <w:rPr>
                <w:rFonts w:hint="eastAsia"/>
              </w:rPr>
              <w:t>其他合成纤维制造</w:t>
            </w:r>
          </w:p>
        </w:tc>
      </w:tr>
      <w:tr w14:paraId="0C16184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AEF28C3">
            <w:pPr>
              <w:widowControl/>
              <w:jc w:val="left"/>
              <w:rPr>
                <w:rFonts w:ascii="宋体" w:cs="宋体"/>
                <w:color w:val="000000"/>
                <w:kern w:val="0"/>
                <w:sz w:val="22"/>
              </w:rPr>
            </w:pPr>
            <w:r>
              <w:rPr>
                <w:rFonts w:ascii="宋体" w:hAnsi="宋体" w:cs="宋体"/>
                <w:color w:val="000000"/>
                <w:kern w:val="0"/>
                <w:sz w:val="22"/>
              </w:rPr>
              <w:t>3.5.1.6</w:t>
            </w:r>
          </w:p>
        </w:tc>
        <w:tc>
          <w:tcPr>
            <w:tcW w:w="4548" w:type="dxa"/>
            <w:noWrap w:val="0"/>
            <w:vAlign w:val="top"/>
          </w:tcPr>
          <w:p w14:paraId="30B96F07">
            <w:pPr>
              <w:widowControl/>
              <w:jc w:val="left"/>
              <w:rPr>
                <w:rFonts w:ascii="宋体" w:cs="宋体"/>
                <w:color w:val="000000"/>
                <w:kern w:val="0"/>
                <w:sz w:val="22"/>
              </w:rPr>
            </w:pPr>
            <w:r>
              <w:rPr>
                <w:rFonts w:hint="eastAsia" w:ascii="宋体" w:hAnsi="宋体" w:cs="宋体"/>
                <w:color w:val="000000"/>
                <w:kern w:val="0"/>
                <w:sz w:val="22"/>
              </w:rPr>
              <w:t>生物基化学纤维制造</w:t>
            </w:r>
          </w:p>
        </w:tc>
        <w:tc>
          <w:tcPr>
            <w:tcW w:w="882" w:type="dxa"/>
            <w:noWrap/>
            <w:vAlign w:val="top"/>
          </w:tcPr>
          <w:p w14:paraId="575E21B5">
            <w:pPr>
              <w:widowControl/>
              <w:jc w:val="left"/>
              <w:rPr>
                <w:rFonts w:ascii="宋体" w:cs="宋体"/>
                <w:color w:val="000000"/>
                <w:kern w:val="0"/>
                <w:sz w:val="22"/>
              </w:rPr>
            </w:pPr>
            <w:r>
              <w:rPr>
                <w:rFonts w:ascii="宋体" w:hAnsi="宋体" w:cs="宋体"/>
                <w:color w:val="000000"/>
                <w:kern w:val="0"/>
                <w:sz w:val="22"/>
              </w:rPr>
              <w:t>2831*</w:t>
            </w:r>
          </w:p>
        </w:tc>
        <w:tc>
          <w:tcPr>
            <w:tcW w:w="3211" w:type="dxa"/>
            <w:noWrap w:val="0"/>
            <w:vAlign w:val="top"/>
          </w:tcPr>
          <w:p w14:paraId="67042A1F">
            <w:pPr>
              <w:widowControl/>
              <w:jc w:val="left"/>
              <w:rPr>
                <w:rFonts w:ascii="宋体" w:cs="宋体"/>
                <w:color w:val="000000"/>
                <w:kern w:val="0"/>
                <w:sz w:val="22"/>
              </w:rPr>
            </w:pPr>
            <w:r>
              <w:rPr>
                <w:rFonts w:hint="eastAsia" w:ascii="宋体" w:hAnsi="宋体" w:cs="宋体"/>
                <w:color w:val="000000"/>
                <w:kern w:val="0"/>
                <w:sz w:val="22"/>
              </w:rPr>
              <w:t>生物基化学纤维制造</w:t>
            </w:r>
          </w:p>
        </w:tc>
      </w:tr>
      <w:tr w14:paraId="3D8E58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54EC3C0">
            <w:pPr>
              <w:widowControl/>
              <w:jc w:val="left"/>
              <w:rPr>
                <w:rFonts w:ascii="宋体" w:cs="宋体"/>
                <w:color w:val="000000"/>
                <w:kern w:val="0"/>
                <w:sz w:val="22"/>
              </w:rPr>
            </w:pPr>
            <w:r>
              <w:rPr>
                <w:rFonts w:ascii="宋体" w:hAnsi="宋体" w:cs="宋体"/>
                <w:color w:val="000000"/>
                <w:kern w:val="0"/>
                <w:sz w:val="22"/>
              </w:rPr>
              <w:t>3.5.2</w:t>
            </w:r>
          </w:p>
        </w:tc>
        <w:tc>
          <w:tcPr>
            <w:tcW w:w="4548" w:type="dxa"/>
            <w:noWrap w:val="0"/>
            <w:vAlign w:val="top"/>
          </w:tcPr>
          <w:p w14:paraId="1AECF0B8">
            <w:pPr>
              <w:widowControl/>
              <w:jc w:val="left"/>
              <w:rPr>
                <w:rFonts w:ascii="宋体" w:cs="宋体"/>
                <w:color w:val="000000"/>
                <w:kern w:val="0"/>
                <w:sz w:val="22"/>
              </w:rPr>
            </w:pPr>
            <w:r>
              <w:rPr>
                <w:rFonts w:hint="eastAsia" w:ascii="宋体" w:hAnsi="宋体" w:cs="宋体"/>
                <w:color w:val="000000"/>
                <w:kern w:val="0"/>
                <w:sz w:val="22"/>
              </w:rPr>
              <w:t>高性能纤维复合材料制造</w:t>
            </w:r>
          </w:p>
        </w:tc>
        <w:tc>
          <w:tcPr>
            <w:tcW w:w="882" w:type="dxa"/>
            <w:noWrap/>
            <w:vAlign w:val="top"/>
          </w:tcPr>
          <w:p w14:paraId="58032658">
            <w:pPr>
              <w:widowControl/>
              <w:jc w:val="left"/>
              <w:rPr>
                <w:rFonts w:ascii="宋体" w:cs="宋体"/>
                <w:color w:val="000000"/>
                <w:kern w:val="0"/>
                <w:sz w:val="22"/>
              </w:rPr>
            </w:pPr>
          </w:p>
        </w:tc>
        <w:tc>
          <w:tcPr>
            <w:tcW w:w="3211" w:type="dxa"/>
            <w:noWrap w:val="0"/>
            <w:vAlign w:val="top"/>
          </w:tcPr>
          <w:p w14:paraId="78EA6AC3">
            <w:pPr>
              <w:widowControl/>
              <w:jc w:val="left"/>
              <w:rPr>
                <w:rFonts w:eastAsia="Times New Roman"/>
                <w:color w:val="000000"/>
                <w:kern w:val="0"/>
                <w:sz w:val="22"/>
              </w:rPr>
            </w:pPr>
          </w:p>
        </w:tc>
      </w:tr>
      <w:tr w14:paraId="7AD0D2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169A6B2">
            <w:pPr>
              <w:widowControl/>
              <w:jc w:val="left"/>
              <w:rPr>
                <w:rFonts w:ascii="宋体" w:cs="宋体"/>
                <w:color w:val="000000"/>
                <w:kern w:val="0"/>
                <w:sz w:val="22"/>
              </w:rPr>
            </w:pPr>
            <w:r>
              <w:rPr>
                <w:rFonts w:ascii="宋体" w:hAnsi="宋体" w:cs="宋体"/>
                <w:color w:val="000000"/>
                <w:kern w:val="0"/>
                <w:sz w:val="22"/>
              </w:rPr>
              <w:t>3.5.2.1</w:t>
            </w:r>
          </w:p>
        </w:tc>
        <w:tc>
          <w:tcPr>
            <w:tcW w:w="4548" w:type="dxa"/>
            <w:noWrap w:val="0"/>
            <w:vAlign w:val="top"/>
          </w:tcPr>
          <w:p w14:paraId="6F6F67CE">
            <w:pPr>
              <w:widowControl/>
              <w:jc w:val="left"/>
              <w:rPr>
                <w:rFonts w:ascii="宋体" w:cs="宋体"/>
                <w:color w:val="000000"/>
                <w:kern w:val="0"/>
                <w:sz w:val="22"/>
              </w:rPr>
            </w:pPr>
            <w:r>
              <w:rPr>
                <w:rFonts w:hint="eastAsia" w:ascii="宋体" w:hAnsi="宋体" w:cs="宋体"/>
                <w:color w:val="000000"/>
                <w:kern w:val="0"/>
                <w:sz w:val="22"/>
              </w:rPr>
              <w:t>高性能热固性树脂基复合材料制造</w:t>
            </w:r>
          </w:p>
        </w:tc>
        <w:tc>
          <w:tcPr>
            <w:tcW w:w="882" w:type="dxa"/>
            <w:noWrap/>
            <w:vAlign w:val="top"/>
          </w:tcPr>
          <w:p w14:paraId="68C2DA90">
            <w:pPr>
              <w:widowControl/>
              <w:jc w:val="left"/>
              <w:rPr>
                <w:rFonts w:ascii="宋体" w:cs="宋体"/>
                <w:color w:val="000000"/>
                <w:kern w:val="0"/>
                <w:sz w:val="22"/>
              </w:rPr>
            </w:pPr>
            <w:r>
              <w:rPr>
                <w:rFonts w:ascii="宋体" w:hAnsi="宋体" w:cs="宋体"/>
                <w:color w:val="000000"/>
                <w:kern w:val="0"/>
                <w:sz w:val="22"/>
              </w:rPr>
              <w:t>2659*</w:t>
            </w:r>
          </w:p>
        </w:tc>
        <w:tc>
          <w:tcPr>
            <w:tcW w:w="3211" w:type="dxa"/>
            <w:noWrap w:val="0"/>
            <w:vAlign w:val="top"/>
          </w:tcPr>
          <w:p w14:paraId="48F3F3A1">
            <w:pPr>
              <w:widowControl/>
              <w:jc w:val="left"/>
              <w:rPr>
                <w:rFonts w:ascii="宋体" w:cs="宋体"/>
                <w:color w:val="000000"/>
                <w:kern w:val="0"/>
                <w:sz w:val="22"/>
              </w:rPr>
            </w:pPr>
            <w:r>
              <w:rPr>
                <w:rFonts w:hint="eastAsia" w:ascii="宋体" w:hAnsi="宋体" w:cs="宋体"/>
                <w:color w:val="000000"/>
                <w:kern w:val="0"/>
                <w:sz w:val="22"/>
              </w:rPr>
              <w:t>其他合成材料制造</w:t>
            </w:r>
          </w:p>
        </w:tc>
      </w:tr>
      <w:tr w14:paraId="64F6E8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433DEED">
            <w:pPr>
              <w:widowControl/>
              <w:jc w:val="left"/>
              <w:rPr>
                <w:rFonts w:ascii="宋体" w:cs="宋体"/>
                <w:color w:val="000000"/>
                <w:kern w:val="0"/>
                <w:sz w:val="22"/>
              </w:rPr>
            </w:pPr>
          </w:p>
        </w:tc>
        <w:tc>
          <w:tcPr>
            <w:tcW w:w="4548" w:type="dxa"/>
            <w:noWrap w:val="0"/>
            <w:vAlign w:val="top"/>
          </w:tcPr>
          <w:p w14:paraId="6FC38092">
            <w:pPr>
              <w:widowControl/>
              <w:jc w:val="left"/>
              <w:rPr>
                <w:rFonts w:eastAsia="Times New Roman"/>
                <w:color w:val="000000"/>
                <w:kern w:val="0"/>
                <w:sz w:val="22"/>
              </w:rPr>
            </w:pPr>
          </w:p>
        </w:tc>
        <w:tc>
          <w:tcPr>
            <w:tcW w:w="882" w:type="dxa"/>
            <w:noWrap/>
            <w:vAlign w:val="top"/>
          </w:tcPr>
          <w:p w14:paraId="1959F526">
            <w:pPr>
              <w:widowControl/>
              <w:jc w:val="left"/>
              <w:rPr>
                <w:rFonts w:ascii="宋体" w:cs="宋体"/>
                <w:color w:val="000000"/>
                <w:kern w:val="0"/>
                <w:sz w:val="22"/>
              </w:rPr>
            </w:pPr>
            <w:r>
              <w:rPr>
                <w:rFonts w:ascii="宋体" w:hAnsi="宋体" w:cs="宋体"/>
                <w:color w:val="000000"/>
                <w:kern w:val="0"/>
                <w:sz w:val="22"/>
              </w:rPr>
              <w:t>3062*</w:t>
            </w:r>
          </w:p>
        </w:tc>
        <w:tc>
          <w:tcPr>
            <w:tcW w:w="3211" w:type="dxa"/>
            <w:noWrap w:val="0"/>
            <w:vAlign w:val="top"/>
          </w:tcPr>
          <w:p w14:paraId="7ED83E84">
            <w:pPr>
              <w:widowControl/>
              <w:jc w:val="left"/>
              <w:rPr>
                <w:rFonts w:ascii="宋体" w:cs="宋体"/>
                <w:color w:val="000000"/>
                <w:kern w:val="0"/>
                <w:sz w:val="22"/>
              </w:rPr>
            </w:pPr>
            <w:r>
              <w:rPr>
                <w:rFonts w:hint="eastAsia" w:ascii="宋体" w:hAnsi="宋体" w:cs="宋体"/>
                <w:color w:val="000000"/>
                <w:kern w:val="0"/>
                <w:sz w:val="22"/>
              </w:rPr>
              <w:t>玻璃纤维增强塑料制品制造</w:t>
            </w:r>
          </w:p>
        </w:tc>
      </w:tr>
      <w:tr w14:paraId="06AD345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889B5A3">
            <w:pPr>
              <w:widowControl/>
              <w:jc w:val="left"/>
              <w:rPr>
                <w:rFonts w:ascii="宋体" w:cs="宋体"/>
                <w:color w:val="000000"/>
                <w:kern w:val="0"/>
                <w:sz w:val="22"/>
              </w:rPr>
            </w:pPr>
          </w:p>
        </w:tc>
        <w:tc>
          <w:tcPr>
            <w:tcW w:w="4548" w:type="dxa"/>
            <w:noWrap w:val="0"/>
            <w:vAlign w:val="top"/>
          </w:tcPr>
          <w:p w14:paraId="3F0B8EA9">
            <w:pPr>
              <w:widowControl/>
              <w:jc w:val="left"/>
              <w:rPr>
                <w:rFonts w:eastAsia="Times New Roman"/>
                <w:color w:val="000000"/>
                <w:kern w:val="0"/>
                <w:sz w:val="22"/>
              </w:rPr>
            </w:pPr>
          </w:p>
        </w:tc>
        <w:tc>
          <w:tcPr>
            <w:tcW w:w="882" w:type="dxa"/>
            <w:noWrap/>
            <w:vAlign w:val="top"/>
          </w:tcPr>
          <w:p w14:paraId="401E579A">
            <w:pPr>
              <w:widowControl/>
              <w:jc w:val="left"/>
              <w:rPr>
                <w:rFonts w:ascii="宋体" w:hAnsi="宋体" w:cs="宋体"/>
                <w:color w:val="000000"/>
                <w:kern w:val="0"/>
                <w:sz w:val="22"/>
              </w:rPr>
            </w:pPr>
            <w:r>
              <w:rPr>
                <w:rFonts w:ascii="宋体" w:hAnsi="宋体" w:cs="宋体"/>
                <w:color w:val="000000"/>
                <w:kern w:val="0"/>
                <w:sz w:val="22"/>
              </w:rPr>
              <w:t>3091*</w:t>
            </w:r>
          </w:p>
        </w:tc>
        <w:tc>
          <w:tcPr>
            <w:tcW w:w="3211" w:type="dxa"/>
            <w:noWrap w:val="0"/>
            <w:vAlign w:val="top"/>
          </w:tcPr>
          <w:p w14:paraId="622BE048">
            <w:pPr>
              <w:widowControl/>
              <w:jc w:val="left"/>
              <w:rPr>
                <w:rFonts w:ascii="宋体" w:hAnsi="宋体" w:cs="宋体"/>
                <w:color w:val="000000"/>
                <w:kern w:val="0"/>
                <w:sz w:val="22"/>
              </w:rPr>
            </w:pPr>
            <w:r>
              <w:rPr>
                <w:rFonts w:hint="eastAsia" w:ascii="宋体" w:hAnsi="宋体" w:cs="宋体"/>
                <w:color w:val="000000"/>
                <w:kern w:val="0"/>
                <w:sz w:val="22"/>
              </w:rPr>
              <w:t>石墨及碳素制品制造</w:t>
            </w:r>
          </w:p>
        </w:tc>
      </w:tr>
      <w:tr w14:paraId="750FD7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B314CBD">
            <w:pPr>
              <w:widowControl/>
              <w:jc w:val="left"/>
              <w:rPr>
                <w:rFonts w:ascii="宋体" w:cs="宋体"/>
                <w:color w:val="000000"/>
                <w:kern w:val="0"/>
                <w:sz w:val="22"/>
              </w:rPr>
            </w:pPr>
            <w:r>
              <w:rPr>
                <w:rFonts w:ascii="宋体" w:hAnsi="宋体" w:cs="宋体"/>
                <w:color w:val="000000"/>
                <w:kern w:val="0"/>
                <w:sz w:val="22"/>
              </w:rPr>
              <w:t>3.5.2.2</w:t>
            </w:r>
          </w:p>
        </w:tc>
        <w:tc>
          <w:tcPr>
            <w:tcW w:w="4548" w:type="dxa"/>
            <w:noWrap w:val="0"/>
            <w:vAlign w:val="top"/>
          </w:tcPr>
          <w:p w14:paraId="407CC55A">
            <w:pPr>
              <w:widowControl/>
              <w:jc w:val="left"/>
              <w:rPr>
                <w:rFonts w:ascii="宋体" w:cs="宋体"/>
                <w:color w:val="000000"/>
                <w:kern w:val="0"/>
                <w:sz w:val="22"/>
              </w:rPr>
            </w:pPr>
            <w:r>
              <w:rPr>
                <w:rFonts w:hint="eastAsia" w:ascii="宋体" w:hAnsi="宋体" w:cs="宋体"/>
                <w:color w:val="000000"/>
                <w:kern w:val="0"/>
                <w:sz w:val="22"/>
              </w:rPr>
              <w:t>高性能热塑性树脂基复合材料制造</w:t>
            </w:r>
          </w:p>
        </w:tc>
        <w:tc>
          <w:tcPr>
            <w:tcW w:w="882" w:type="dxa"/>
            <w:noWrap/>
            <w:vAlign w:val="top"/>
          </w:tcPr>
          <w:p w14:paraId="701D3EF5">
            <w:pPr>
              <w:widowControl/>
              <w:jc w:val="left"/>
              <w:rPr>
                <w:rFonts w:ascii="宋体" w:cs="宋体"/>
                <w:color w:val="000000"/>
                <w:kern w:val="0"/>
                <w:sz w:val="22"/>
              </w:rPr>
            </w:pPr>
            <w:r>
              <w:rPr>
                <w:rFonts w:ascii="宋体" w:hAnsi="宋体" w:cs="宋体"/>
                <w:color w:val="000000"/>
                <w:kern w:val="0"/>
                <w:sz w:val="22"/>
              </w:rPr>
              <w:t>2659*</w:t>
            </w:r>
          </w:p>
        </w:tc>
        <w:tc>
          <w:tcPr>
            <w:tcW w:w="3211" w:type="dxa"/>
            <w:noWrap w:val="0"/>
            <w:vAlign w:val="top"/>
          </w:tcPr>
          <w:p w14:paraId="3074E95A">
            <w:pPr>
              <w:widowControl/>
              <w:jc w:val="left"/>
              <w:rPr>
                <w:rFonts w:ascii="宋体" w:cs="宋体"/>
                <w:color w:val="000000"/>
                <w:kern w:val="0"/>
                <w:sz w:val="22"/>
              </w:rPr>
            </w:pPr>
            <w:r>
              <w:rPr>
                <w:rFonts w:hint="eastAsia" w:ascii="宋体" w:hAnsi="宋体" w:cs="宋体"/>
                <w:color w:val="000000"/>
                <w:kern w:val="0"/>
                <w:sz w:val="22"/>
              </w:rPr>
              <w:t>其他合成材料制造</w:t>
            </w:r>
          </w:p>
        </w:tc>
      </w:tr>
      <w:tr w14:paraId="5F3DDA1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2DCC26B">
            <w:pPr>
              <w:widowControl/>
              <w:jc w:val="left"/>
              <w:rPr>
                <w:rFonts w:ascii="宋体" w:cs="宋体"/>
                <w:color w:val="000000"/>
                <w:kern w:val="0"/>
                <w:sz w:val="22"/>
              </w:rPr>
            </w:pPr>
            <w:r>
              <w:rPr>
                <w:rFonts w:ascii="宋体" w:hAnsi="宋体" w:cs="宋体"/>
                <w:color w:val="000000"/>
                <w:kern w:val="0"/>
                <w:sz w:val="22"/>
              </w:rPr>
              <w:t>3.5.3</w:t>
            </w:r>
          </w:p>
        </w:tc>
        <w:tc>
          <w:tcPr>
            <w:tcW w:w="4548" w:type="dxa"/>
            <w:noWrap w:val="0"/>
            <w:vAlign w:val="top"/>
          </w:tcPr>
          <w:p w14:paraId="71C433C8">
            <w:pPr>
              <w:widowControl/>
              <w:jc w:val="left"/>
              <w:rPr>
                <w:rFonts w:ascii="宋体" w:cs="宋体"/>
                <w:color w:val="000000"/>
                <w:kern w:val="0"/>
                <w:sz w:val="22"/>
              </w:rPr>
            </w:pPr>
            <w:r>
              <w:rPr>
                <w:rFonts w:hint="eastAsia" w:ascii="宋体" w:hAnsi="宋体" w:cs="宋体"/>
                <w:color w:val="000000"/>
                <w:kern w:val="0"/>
                <w:sz w:val="22"/>
              </w:rPr>
              <w:t>其他高性能复合材料制造</w:t>
            </w:r>
          </w:p>
        </w:tc>
        <w:tc>
          <w:tcPr>
            <w:tcW w:w="882" w:type="dxa"/>
            <w:noWrap/>
            <w:vAlign w:val="top"/>
          </w:tcPr>
          <w:p w14:paraId="2AE96C8B">
            <w:pPr>
              <w:widowControl/>
              <w:jc w:val="left"/>
              <w:rPr>
                <w:rFonts w:ascii="宋体" w:cs="宋体"/>
                <w:color w:val="000000"/>
                <w:kern w:val="0"/>
                <w:sz w:val="22"/>
              </w:rPr>
            </w:pPr>
          </w:p>
        </w:tc>
        <w:tc>
          <w:tcPr>
            <w:tcW w:w="3211" w:type="dxa"/>
            <w:noWrap w:val="0"/>
            <w:vAlign w:val="top"/>
          </w:tcPr>
          <w:p w14:paraId="60FF33A2">
            <w:pPr>
              <w:widowControl/>
              <w:jc w:val="left"/>
              <w:rPr>
                <w:rFonts w:eastAsia="Times New Roman"/>
                <w:color w:val="000000"/>
                <w:kern w:val="0"/>
                <w:sz w:val="22"/>
              </w:rPr>
            </w:pPr>
          </w:p>
        </w:tc>
      </w:tr>
      <w:tr w14:paraId="17FB60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7D9D6C9">
            <w:pPr>
              <w:widowControl/>
              <w:jc w:val="left"/>
              <w:rPr>
                <w:rFonts w:ascii="宋体" w:cs="宋体"/>
                <w:color w:val="000000"/>
                <w:kern w:val="0"/>
                <w:sz w:val="22"/>
              </w:rPr>
            </w:pPr>
            <w:r>
              <w:rPr>
                <w:rFonts w:ascii="宋体" w:hAnsi="宋体" w:cs="宋体"/>
                <w:color w:val="000000"/>
                <w:kern w:val="0"/>
                <w:sz w:val="22"/>
              </w:rPr>
              <w:t>3.5.3.1</w:t>
            </w:r>
          </w:p>
        </w:tc>
        <w:tc>
          <w:tcPr>
            <w:tcW w:w="4548" w:type="dxa"/>
            <w:noWrap w:val="0"/>
            <w:vAlign w:val="top"/>
          </w:tcPr>
          <w:p w14:paraId="72A67EEE">
            <w:pPr>
              <w:widowControl/>
              <w:jc w:val="left"/>
              <w:rPr>
                <w:rFonts w:ascii="宋体" w:cs="宋体"/>
                <w:color w:val="000000"/>
                <w:kern w:val="0"/>
                <w:sz w:val="22"/>
              </w:rPr>
            </w:pPr>
            <w:r>
              <w:rPr>
                <w:rFonts w:hint="eastAsia" w:ascii="宋体" w:hAnsi="宋体" w:cs="宋体"/>
                <w:color w:val="000000"/>
                <w:kern w:val="0"/>
                <w:sz w:val="22"/>
              </w:rPr>
              <w:t>金属基复合材料制造</w:t>
            </w:r>
          </w:p>
        </w:tc>
        <w:tc>
          <w:tcPr>
            <w:tcW w:w="882" w:type="dxa"/>
            <w:noWrap/>
            <w:vAlign w:val="top"/>
          </w:tcPr>
          <w:p w14:paraId="1FF25C17">
            <w:pPr>
              <w:widowControl/>
              <w:jc w:val="left"/>
              <w:rPr>
                <w:rFonts w:ascii="宋体" w:cs="宋体"/>
                <w:color w:val="000000"/>
                <w:kern w:val="0"/>
                <w:sz w:val="22"/>
              </w:rPr>
            </w:pPr>
            <w:r>
              <w:rPr>
                <w:rFonts w:ascii="宋体" w:hAnsi="宋体" w:cs="宋体"/>
                <w:color w:val="000000"/>
                <w:kern w:val="0"/>
                <w:sz w:val="22"/>
              </w:rPr>
              <w:t>3240*</w:t>
            </w:r>
          </w:p>
        </w:tc>
        <w:tc>
          <w:tcPr>
            <w:tcW w:w="3211" w:type="dxa"/>
            <w:noWrap w:val="0"/>
            <w:vAlign w:val="top"/>
          </w:tcPr>
          <w:p w14:paraId="4BFAEBC1">
            <w:pPr>
              <w:widowControl/>
              <w:jc w:val="left"/>
              <w:rPr>
                <w:rFonts w:ascii="宋体" w:cs="宋体"/>
                <w:color w:val="000000"/>
                <w:kern w:val="0"/>
                <w:sz w:val="22"/>
              </w:rPr>
            </w:pPr>
            <w:r>
              <w:rPr>
                <w:rFonts w:hint="eastAsia" w:ascii="宋体" w:hAnsi="宋体" w:cs="宋体"/>
                <w:color w:val="000000"/>
                <w:kern w:val="0"/>
                <w:sz w:val="22"/>
              </w:rPr>
              <w:t>有色金属合金制造</w:t>
            </w:r>
          </w:p>
        </w:tc>
      </w:tr>
      <w:tr w14:paraId="4FB127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801DF3B">
            <w:pPr>
              <w:widowControl/>
              <w:jc w:val="left"/>
              <w:rPr>
                <w:rFonts w:ascii="宋体" w:cs="宋体"/>
                <w:color w:val="000000"/>
                <w:kern w:val="0"/>
                <w:sz w:val="22"/>
              </w:rPr>
            </w:pPr>
            <w:r>
              <w:rPr>
                <w:rFonts w:ascii="宋体" w:hAnsi="宋体" w:cs="宋体"/>
                <w:color w:val="000000"/>
                <w:kern w:val="0"/>
                <w:sz w:val="22"/>
              </w:rPr>
              <w:t>3.5.3.2</w:t>
            </w:r>
          </w:p>
        </w:tc>
        <w:tc>
          <w:tcPr>
            <w:tcW w:w="4548" w:type="dxa"/>
            <w:noWrap w:val="0"/>
            <w:vAlign w:val="top"/>
          </w:tcPr>
          <w:p w14:paraId="2939473D">
            <w:pPr>
              <w:widowControl/>
              <w:jc w:val="left"/>
              <w:rPr>
                <w:rFonts w:ascii="宋体" w:cs="宋体"/>
                <w:color w:val="000000"/>
                <w:kern w:val="0"/>
                <w:sz w:val="22"/>
              </w:rPr>
            </w:pPr>
            <w:r>
              <w:rPr>
                <w:rFonts w:hint="eastAsia" w:ascii="宋体" w:hAnsi="宋体" w:cs="宋体"/>
                <w:color w:val="000000"/>
                <w:kern w:val="0"/>
                <w:sz w:val="22"/>
              </w:rPr>
              <w:t>陶瓷基复合材料制造</w:t>
            </w:r>
          </w:p>
        </w:tc>
        <w:tc>
          <w:tcPr>
            <w:tcW w:w="882" w:type="dxa"/>
            <w:noWrap/>
            <w:vAlign w:val="top"/>
          </w:tcPr>
          <w:p w14:paraId="76E381CB">
            <w:pPr>
              <w:widowControl/>
              <w:jc w:val="left"/>
              <w:rPr>
                <w:rFonts w:ascii="宋体" w:cs="宋体"/>
                <w:color w:val="000000"/>
                <w:kern w:val="0"/>
                <w:sz w:val="22"/>
              </w:rPr>
            </w:pPr>
            <w:r>
              <w:rPr>
                <w:rFonts w:ascii="宋体" w:hAnsi="宋体" w:cs="宋体"/>
                <w:color w:val="000000"/>
                <w:kern w:val="0"/>
                <w:sz w:val="22"/>
              </w:rPr>
              <w:t>3073*</w:t>
            </w:r>
          </w:p>
        </w:tc>
        <w:tc>
          <w:tcPr>
            <w:tcW w:w="3211" w:type="dxa"/>
            <w:noWrap w:val="0"/>
            <w:vAlign w:val="top"/>
          </w:tcPr>
          <w:p w14:paraId="61D6075F">
            <w:pPr>
              <w:widowControl/>
              <w:jc w:val="left"/>
              <w:rPr>
                <w:rFonts w:ascii="宋体" w:cs="宋体"/>
                <w:color w:val="000000"/>
                <w:kern w:val="0"/>
                <w:sz w:val="22"/>
              </w:rPr>
            </w:pPr>
            <w:r>
              <w:rPr>
                <w:rFonts w:hint="eastAsia" w:ascii="宋体" w:hAnsi="宋体" w:cs="宋体"/>
                <w:color w:val="000000"/>
                <w:kern w:val="0"/>
                <w:sz w:val="22"/>
              </w:rPr>
              <w:t>特种陶瓷制品制造</w:t>
            </w:r>
          </w:p>
        </w:tc>
      </w:tr>
      <w:tr w14:paraId="53B098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C932826">
            <w:pPr>
              <w:widowControl/>
              <w:jc w:val="left"/>
              <w:rPr>
                <w:rFonts w:ascii="宋体" w:cs="宋体"/>
                <w:color w:val="000000"/>
                <w:kern w:val="0"/>
                <w:sz w:val="22"/>
              </w:rPr>
            </w:pPr>
            <w:r>
              <w:rPr>
                <w:rFonts w:ascii="宋体" w:hAnsi="宋体" w:cs="宋体"/>
                <w:color w:val="000000"/>
                <w:kern w:val="0"/>
                <w:sz w:val="22"/>
              </w:rPr>
              <w:t>3.5.3.3</w:t>
            </w:r>
          </w:p>
        </w:tc>
        <w:tc>
          <w:tcPr>
            <w:tcW w:w="4548" w:type="dxa"/>
            <w:noWrap w:val="0"/>
            <w:vAlign w:val="top"/>
          </w:tcPr>
          <w:p w14:paraId="48603C46">
            <w:pPr>
              <w:widowControl/>
              <w:jc w:val="left"/>
              <w:rPr>
                <w:rFonts w:ascii="宋体" w:cs="宋体"/>
                <w:color w:val="000000"/>
                <w:kern w:val="0"/>
                <w:sz w:val="22"/>
              </w:rPr>
            </w:pPr>
            <w:r>
              <w:rPr>
                <w:rFonts w:hint="eastAsia" w:ascii="宋体" w:hAnsi="宋体" w:cs="宋体"/>
                <w:color w:val="000000"/>
                <w:kern w:val="0"/>
                <w:sz w:val="22"/>
              </w:rPr>
              <w:t>碳碳复合材料制造</w:t>
            </w:r>
          </w:p>
        </w:tc>
        <w:tc>
          <w:tcPr>
            <w:tcW w:w="882" w:type="dxa"/>
            <w:noWrap/>
            <w:vAlign w:val="top"/>
          </w:tcPr>
          <w:p w14:paraId="3F578FFF">
            <w:pPr>
              <w:widowControl/>
              <w:jc w:val="left"/>
              <w:rPr>
                <w:rFonts w:ascii="宋体" w:cs="宋体"/>
                <w:color w:val="000000"/>
                <w:kern w:val="0"/>
                <w:sz w:val="22"/>
              </w:rPr>
            </w:pPr>
            <w:r>
              <w:rPr>
                <w:rFonts w:ascii="宋体" w:hAnsi="宋体" w:cs="宋体"/>
                <w:color w:val="000000"/>
                <w:kern w:val="0"/>
                <w:sz w:val="22"/>
              </w:rPr>
              <w:t>3091*</w:t>
            </w:r>
          </w:p>
        </w:tc>
        <w:tc>
          <w:tcPr>
            <w:tcW w:w="3211" w:type="dxa"/>
            <w:noWrap w:val="0"/>
            <w:vAlign w:val="top"/>
          </w:tcPr>
          <w:p w14:paraId="1044DC02">
            <w:pPr>
              <w:widowControl/>
              <w:jc w:val="left"/>
              <w:rPr>
                <w:rFonts w:ascii="宋体" w:cs="宋体"/>
                <w:color w:val="000000"/>
                <w:kern w:val="0"/>
                <w:sz w:val="22"/>
              </w:rPr>
            </w:pPr>
            <w:r>
              <w:rPr>
                <w:rFonts w:hint="eastAsia" w:ascii="宋体" w:hAnsi="宋体" w:cs="宋体"/>
                <w:color w:val="000000"/>
                <w:kern w:val="0"/>
                <w:sz w:val="22"/>
              </w:rPr>
              <w:t>石墨及碳素制品制造</w:t>
            </w:r>
          </w:p>
        </w:tc>
      </w:tr>
      <w:tr w14:paraId="18E1E2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8E93786">
            <w:pPr>
              <w:widowControl/>
              <w:jc w:val="left"/>
              <w:rPr>
                <w:rFonts w:ascii="宋体" w:cs="宋体"/>
                <w:color w:val="000000"/>
                <w:kern w:val="0"/>
                <w:sz w:val="22"/>
              </w:rPr>
            </w:pPr>
            <w:r>
              <w:rPr>
                <w:rFonts w:ascii="宋体" w:hAnsi="宋体" w:cs="宋体"/>
                <w:color w:val="000000"/>
                <w:kern w:val="0"/>
                <w:sz w:val="22"/>
              </w:rPr>
              <w:t>3.5.3.4</w:t>
            </w:r>
          </w:p>
        </w:tc>
        <w:tc>
          <w:tcPr>
            <w:tcW w:w="4548" w:type="dxa"/>
            <w:noWrap w:val="0"/>
            <w:vAlign w:val="top"/>
          </w:tcPr>
          <w:p w14:paraId="31D3DF1C">
            <w:pPr>
              <w:widowControl/>
              <w:jc w:val="left"/>
              <w:rPr>
                <w:rFonts w:ascii="宋体" w:cs="宋体"/>
                <w:color w:val="000000"/>
                <w:kern w:val="0"/>
                <w:sz w:val="22"/>
              </w:rPr>
            </w:pPr>
            <w:r>
              <w:rPr>
                <w:rFonts w:hint="eastAsia" w:ascii="宋体" w:hAnsi="宋体" w:cs="宋体"/>
                <w:color w:val="000000"/>
                <w:kern w:val="0"/>
                <w:sz w:val="22"/>
              </w:rPr>
              <w:t>其他结构复合材料制造</w:t>
            </w:r>
          </w:p>
        </w:tc>
        <w:tc>
          <w:tcPr>
            <w:tcW w:w="882" w:type="dxa"/>
            <w:noWrap/>
            <w:vAlign w:val="top"/>
          </w:tcPr>
          <w:p w14:paraId="54FEF431">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2E047BE9">
            <w:pPr>
              <w:widowControl/>
              <w:jc w:val="left"/>
              <w:rPr>
                <w:rFonts w:ascii="宋体" w:cs="宋体"/>
                <w:color w:val="000000"/>
                <w:kern w:val="0"/>
                <w:sz w:val="22"/>
              </w:rPr>
            </w:pPr>
            <w:r>
              <w:rPr>
                <w:rFonts w:hint="eastAsia" w:ascii="宋体" w:hAnsi="宋体" w:cs="宋体"/>
                <w:color w:val="000000"/>
                <w:kern w:val="0"/>
                <w:sz w:val="22"/>
              </w:rPr>
              <w:t>钢压延加工</w:t>
            </w:r>
          </w:p>
        </w:tc>
      </w:tr>
      <w:tr w14:paraId="0C12C7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C6B6560">
            <w:pPr>
              <w:widowControl/>
              <w:jc w:val="left"/>
              <w:rPr>
                <w:rFonts w:ascii="宋体" w:cs="宋体"/>
                <w:color w:val="000000"/>
                <w:kern w:val="0"/>
                <w:sz w:val="22"/>
              </w:rPr>
            </w:pPr>
          </w:p>
        </w:tc>
        <w:tc>
          <w:tcPr>
            <w:tcW w:w="4548" w:type="dxa"/>
            <w:noWrap w:val="0"/>
            <w:vAlign w:val="top"/>
          </w:tcPr>
          <w:p w14:paraId="3AE71FC3">
            <w:pPr>
              <w:widowControl/>
              <w:jc w:val="left"/>
              <w:rPr>
                <w:rFonts w:eastAsia="Times New Roman"/>
                <w:color w:val="000000"/>
                <w:kern w:val="0"/>
                <w:sz w:val="22"/>
              </w:rPr>
            </w:pPr>
          </w:p>
        </w:tc>
        <w:tc>
          <w:tcPr>
            <w:tcW w:w="882" w:type="dxa"/>
            <w:noWrap/>
            <w:vAlign w:val="top"/>
          </w:tcPr>
          <w:p w14:paraId="66CBECC8">
            <w:pPr>
              <w:widowControl/>
              <w:jc w:val="left"/>
              <w:rPr>
                <w:rFonts w:ascii="宋体" w:cs="宋体"/>
                <w:color w:val="000000"/>
                <w:kern w:val="0"/>
                <w:sz w:val="22"/>
              </w:rPr>
            </w:pPr>
            <w:r>
              <w:rPr>
                <w:rFonts w:ascii="宋体" w:hAnsi="宋体" w:cs="宋体"/>
                <w:color w:val="000000"/>
                <w:kern w:val="0"/>
                <w:sz w:val="22"/>
              </w:rPr>
              <w:t>3240*</w:t>
            </w:r>
          </w:p>
        </w:tc>
        <w:tc>
          <w:tcPr>
            <w:tcW w:w="3211" w:type="dxa"/>
            <w:noWrap w:val="0"/>
            <w:vAlign w:val="top"/>
          </w:tcPr>
          <w:p w14:paraId="3C2578F7">
            <w:pPr>
              <w:widowControl/>
              <w:jc w:val="left"/>
              <w:rPr>
                <w:rFonts w:ascii="宋体" w:cs="宋体"/>
                <w:color w:val="000000"/>
                <w:kern w:val="0"/>
                <w:sz w:val="22"/>
              </w:rPr>
            </w:pPr>
            <w:r>
              <w:rPr>
                <w:rFonts w:hint="eastAsia" w:ascii="宋体" w:hAnsi="宋体" w:cs="宋体"/>
                <w:color w:val="000000"/>
                <w:kern w:val="0"/>
                <w:sz w:val="22"/>
              </w:rPr>
              <w:t>有色金属合金制造</w:t>
            </w:r>
          </w:p>
        </w:tc>
      </w:tr>
      <w:tr w14:paraId="1B8C5E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0E5F09D">
            <w:pPr>
              <w:widowControl/>
              <w:jc w:val="left"/>
              <w:rPr>
                <w:rFonts w:ascii="宋体" w:cs="宋体"/>
                <w:color w:val="000000"/>
                <w:kern w:val="0"/>
                <w:sz w:val="22"/>
              </w:rPr>
            </w:pPr>
            <w:r>
              <w:rPr>
                <w:rFonts w:ascii="宋体" w:hAnsi="宋体" w:cs="宋体"/>
                <w:color w:val="000000"/>
                <w:kern w:val="0"/>
                <w:sz w:val="22"/>
              </w:rPr>
              <w:t>3.6</w:t>
            </w:r>
          </w:p>
        </w:tc>
        <w:tc>
          <w:tcPr>
            <w:tcW w:w="4548" w:type="dxa"/>
            <w:noWrap w:val="0"/>
            <w:vAlign w:val="top"/>
          </w:tcPr>
          <w:p w14:paraId="6925535D">
            <w:pPr>
              <w:widowControl/>
              <w:jc w:val="left"/>
              <w:rPr>
                <w:rFonts w:ascii="宋体" w:cs="宋体"/>
                <w:color w:val="000000"/>
                <w:kern w:val="0"/>
                <w:sz w:val="22"/>
              </w:rPr>
            </w:pPr>
            <w:r>
              <w:rPr>
                <w:rFonts w:hint="eastAsia" w:ascii="宋体" w:hAnsi="宋体" w:cs="宋体"/>
                <w:color w:val="000000"/>
                <w:kern w:val="0"/>
                <w:sz w:val="22"/>
              </w:rPr>
              <w:t>前沿新材料</w:t>
            </w:r>
          </w:p>
        </w:tc>
        <w:tc>
          <w:tcPr>
            <w:tcW w:w="882" w:type="dxa"/>
            <w:noWrap/>
            <w:vAlign w:val="top"/>
          </w:tcPr>
          <w:p w14:paraId="59F9EBED">
            <w:pPr>
              <w:widowControl/>
              <w:jc w:val="left"/>
              <w:rPr>
                <w:rFonts w:ascii="宋体" w:cs="宋体"/>
                <w:color w:val="000000"/>
                <w:kern w:val="0"/>
                <w:sz w:val="22"/>
              </w:rPr>
            </w:pPr>
          </w:p>
        </w:tc>
        <w:tc>
          <w:tcPr>
            <w:tcW w:w="3211" w:type="dxa"/>
            <w:noWrap w:val="0"/>
            <w:vAlign w:val="top"/>
          </w:tcPr>
          <w:p w14:paraId="1CFDE70F">
            <w:pPr>
              <w:widowControl/>
              <w:jc w:val="left"/>
              <w:rPr>
                <w:rFonts w:eastAsia="Times New Roman"/>
                <w:color w:val="000000"/>
                <w:kern w:val="0"/>
                <w:sz w:val="22"/>
              </w:rPr>
            </w:pPr>
          </w:p>
        </w:tc>
      </w:tr>
      <w:tr w14:paraId="7F623A3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9608AA3">
            <w:pPr>
              <w:widowControl/>
              <w:jc w:val="left"/>
              <w:rPr>
                <w:rFonts w:ascii="宋体" w:cs="宋体"/>
                <w:color w:val="000000"/>
                <w:kern w:val="0"/>
                <w:sz w:val="22"/>
              </w:rPr>
            </w:pPr>
            <w:r>
              <w:rPr>
                <w:rFonts w:ascii="宋体" w:hAnsi="宋体" w:cs="宋体"/>
                <w:color w:val="000000"/>
                <w:kern w:val="0"/>
                <w:sz w:val="22"/>
              </w:rPr>
              <w:t>3.6.1</w:t>
            </w:r>
          </w:p>
        </w:tc>
        <w:tc>
          <w:tcPr>
            <w:tcW w:w="4548" w:type="dxa"/>
            <w:noWrap w:val="0"/>
            <w:vAlign w:val="top"/>
          </w:tcPr>
          <w:p w14:paraId="0E1381CC">
            <w:pPr>
              <w:widowControl/>
              <w:jc w:val="left"/>
              <w:rPr>
                <w:rFonts w:ascii="宋体" w:cs="宋体"/>
                <w:color w:val="000000"/>
                <w:kern w:val="0"/>
                <w:sz w:val="22"/>
              </w:rPr>
            </w:pPr>
            <w:r>
              <w:rPr>
                <w:rFonts w:ascii="宋体" w:hAnsi="宋体" w:cs="宋体"/>
                <w:color w:val="000000"/>
                <w:kern w:val="0"/>
                <w:sz w:val="22"/>
              </w:rPr>
              <w:t>3D</w:t>
            </w:r>
            <w:r>
              <w:rPr>
                <w:rFonts w:hint="eastAsia" w:ascii="宋体" w:hAnsi="宋体" w:cs="宋体"/>
                <w:color w:val="000000"/>
                <w:kern w:val="0"/>
                <w:sz w:val="22"/>
              </w:rPr>
              <w:t>打印用材料制造</w:t>
            </w:r>
          </w:p>
        </w:tc>
        <w:tc>
          <w:tcPr>
            <w:tcW w:w="882" w:type="dxa"/>
            <w:noWrap/>
            <w:vAlign w:val="top"/>
          </w:tcPr>
          <w:p w14:paraId="29A4DA0C">
            <w:pPr>
              <w:widowControl/>
              <w:jc w:val="left"/>
              <w:rPr>
                <w:rFonts w:ascii="宋体" w:cs="宋体"/>
                <w:color w:val="000000"/>
                <w:kern w:val="0"/>
                <w:sz w:val="22"/>
              </w:rPr>
            </w:pPr>
          </w:p>
        </w:tc>
        <w:tc>
          <w:tcPr>
            <w:tcW w:w="3211" w:type="dxa"/>
            <w:noWrap w:val="0"/>
            <w:vAlign w:val="top"/>
          </w:tcPr>
          <w:p w14:paraId="1E0B9DD0">
            <w:pPr>
              <w:widowControl/>
              <w:jc w:val="left"/>
              <w:rPr>
                <w:rFonts w:eastAsia="Times New Roman"/>
                <w:color w:val="000000"/>
                <w:kern w:val="0"/>
                <w:sz w:val="22"/>
              </w:rPr>
            </w:pPr>
          </w:p>
        </w:tc>
      </w:tr>
      <w:tr w14:paraId="1FFA89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5747EFD">
            <w:pPr>
              <w:widowControl/>
              <w:jc w:val="left"/>
              <w:rPr>
                <w:rFonts w:ascii="宋体" w:cs="宋体"/>
                <w:color w:val="000000"/>
                <w:kern w:val="0"/>
                <w:sz w:val="22"/>
              </w:rPr>
            </w:pPr>
            <w:r>
              <w:rPr>
                <w:rFonts w:ascii="宋体" w:hAnsi="宋体" w:cs="宋体"/>
                <w:color w:val="000000"/>
                <w:kern w:val="0"/>
                <w:sz w:val="22"/>
              </w:rPr>
              <w:t>3.6.1.1</w:t>
            </w:r>
          </w:p>
        </w:tc>
        <w:tc>
          <w:tcPr>
            <w:tcW w:w="4548" w:type="dxa"/>
            <w:noWrap w:val="0"/>
            <w:vAlign w:val="top"/>
          </w:tcPr>
          <w:p w14:paraId="6E5F1F51">
            <w:pPr>
              <w:widowControl/>
              <w:jc w:val="left"/>
              <w:rPr>
                <w:rFonts w:ascii="宋体" w:cs="宋体"/>
                <w:color w:val="000000"/>
                <w:kern w:val="0"/>
                <w:sz w:val="22"/>
              </w:rPr>
            </w:pPr>
            <w:r>
              <w:rPr>
                <w:rFonts w:hint="eastAsia" w:ascii="宋体" w:hAnsi="宋体" w:cs="宋体"/>
                <w:color w:val="000000"/>
                <w:kern w:val="0"/>
                <w:sz w:val="22"/>
              </w:rPr>
              <w:t>金属增材制造专用材料制造</w:t>
            </w:r>
          </w:p>
        </w:tc>
        <w:tc>
          <w:tcPr>
            <w:tcW w:w="882" w:type="dxa"/>
            <w:noWrap/>
            <w:vAlign w:val="top"/>
          </w:tcPr>
          <w:p w14:paraId="47D31C36">
            <w:pPr>
              <w:widowControl/>
              <w:jc w:val="left"/>
              <w:rPr>
                <w:rFonts w:ascii="宋体" w:hAnsi="宋体" w:cs="宋体"/>
                <w:color w:val="000000"/>
                <w:kern w:val="0"/>
                <w:sz w:val="22"/>
              </w:rPr>
            </w:pPr>
            <w:r>
              <w:rPr>
                <w:rFonts w:hint="eastAsia" w:ascii="宋体" w:hAnsi="宋体" w:cs="宋体"/>
                <w:color w:val="000000"/>
                <w:kern w:val="0"/>
                <w:sz w:val="22"/>
              </w:rPr>
              <w:t>3130*</w:t>
            </w:r>
          </w:p>
        </w:tc>
        <w:tc>
          <w:tcPr>
            <w:tcW w:w="3211" w:type="dxa"/>
            <w:noWrap w:val="0"/>
            <w:vAlign w:val="top"/>
          </w:tcPr>
          <w:p w14:paraId="6ABB6A25">
            <w:r>
              <w:rPr>
                <w:rFonts w:hint="eastAsia"/>
              </w:rPr>
              <w:t>钢压延加工</w:t>
            </w:r>
          </w:p>
        </w:tc>
      </w:tr>
      <w:tr w14:paraId="6FA844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4143CCB">
            <w:pPr>
              <w:widowControl/>
              <w:jc w:val="left"/>
              <w:rPr>
                <w:rFonts w:ascii="宋体" w:cs="宋体"/>
                <w:color w:val="000000"/>
                <w:kern w:val="0"/>
                <w:sz w:val="22"/>
              </w:rPr>
            </w:pPr>
          </w:p>
        </w:tc>
        <w:tc>
          <w:tcPr>
            <w:tcW w:w="4548" w:type="dxa"/>
            <w:noWrap w:val="0"/>
            <w:vAlign w:val="top"/>
          </w:tcPr>
          <w:p w14:paraId="3699464D">
            <w:pPr>
              <w:widowControl/>
              <w:jc w:val="left"/>
              <w:rPr>
                <w:rFonts w:eastAsia="Times New Roman"/>
                <w:color w:val="000000"/>
                <w:kern w:val="0"/>
                <w:sz w:val="22"/>
              </w:rPr>
            </w:pPr>
          </w:p>
        </w:tc>
        <w:tc>
          <w:tcPr>
            <w:tcW w:w="882" w:type="dxa"/>
            <w:noWrap/>
            <w:vAlign w:val="top"/>
          </w:tcPr>
          <w:p w14:paraId="7B69B356">
            <w:pPr>
              <w:widowControl/>
              <w:jc w:val="left"/>
              <w:rPr>
                <w:rFonts w:ascii="宋体" w:hAnsi="宋体" w:cs="宋体"/>
                <w:color w:val="000000"/>
                <w:kern w:val="0"/>
                <w:sz w:val="22"/>
              </w:rPr>
            </w:pPr>
            <w:r>
              <w:rPr>
                <w:rFonts w:hint="eastAsia" w:ascii="宋体" w:hAnsi="宋体" w:cs="宋体"/>
                <w:color w:val="000000"/>
                <w:kern w:val="0"/>
                <w:sz w:val="22"/>
              </w:rPr>
              <w:t>3140*</w:t>
            </w:r>
          </w:p>
        </w:tc>
        <w:tc>
          <w:tcPr>
            <w:tcW w:w="3211" w:type="dxa"/>
            <w:noWrap w:val="0"/>
            <w:vAlign w:val="top"/>
          </w:tcPr>
          <w:p w14:paraId="5AE41EEE">
            <w:r>
              <w:rPr>
                <w:rFonts w:hint="eastAsia"/>
              </w:rPr>
              <w:t>铁合金冶炼</w:t>
            </w:r>
          </w:p>
        </w:tc>
      </w:tr>
      <w:tr w14:paraId="6198C6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F0CF72B">
            <w:pPr>
              <w:widowControl/>
              <w:jc w:val="left"/>
              <w:rPr>
                <w:rFonts w:ascii="宋体" w:cs="宋体"/>
                <w:color w:val="000000"/>
                <w:kern w:val="0"/>
                <w:sz w:val="22"/>
              </w:rPr>
            </w:pPr>
          </w:p>
        </w:tc>
        <w:tc>
          <w:tcPr>
            <w:tcW w:w="4548" w:type="dxa"/>
            <w:noWrap w:val="0"/>
            <w:vAlign w:val="top"/>
          </w:tcPr>
          <w:p w14:paraId="77819E64">
            <w:pPr>
              <w:widowControl/>
              <w:jc w:val="left"/>
              <w:rPr>
                <w:rFonts w:eastAsia="Times New Roman"/>
                <w:color w:val="000000"/>
                <w:kern w:val="0"/>
                <w:sz w:val="22"/>
              </w:rPr>
            </w:pPr>
          </w:p>
        </w:tc>
        <w:tc>
          <w:tcPr>
            <w:tcW w:w="882" w:type="dxa"/>
            <w:noWrap/>
            <w:vAlign w:val="top"/>
          </w:tcPr>
          <w:p w14:paraId="47539471">
            <w:pPr>
              <w:widowControl/>
              <w:jc w:val="left"/>
              <w:rPr>
                <w:rFonts w:ascii="宋体" w:hAnsi="宋体" w:cs="宋体"/>
                <w:color w:val="000000"/>
                <w:kern w:val="0"/>
                <w:sz w:val="22"/>
              </w:rPr>
            </w:pPr>
            <w:r>
              <w:rPr>
                <w:rFonts w:hint="eastAsia" w:ascii="宋体" w:hAnsi="宋体" w:cs="宋体"/>
                <w:color w:val="000000"/>
                <w:kern w:val="0"/>
                <w:sz w:val="22"/>
              </w:rPr>
              <w:t>3221*</w:t>
            </w:r>
          </w:p>
        </w:tc>
        <w:tc>
          <w:tcPr>
            <w:tcW w:w="3211" w:type="dxa"/>
            <w:noWrap w:val="0"/>
            <w:vAlign w:val="top"/>
          </w:tcPr>
          <w:p w14:paraId="657FAEAF">
            <w:r>
              <w:rPr>
                <w:rFonts w:hint="eastAsia"/>
              </w:rPr>
              <w:t>金冶炼</w:t>
            </w:r>
          </w:p>
        </w:tc>
      </w:tr>
      <w:tr w14:paraId="6CBE47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3EF29DE">
            <w:pPr>
              <w:widowControl/>
              <w:jc w:val="left"/>
              <w:rPr>
                <w:rFonts w:ascii="宋体" w:cs="宋体"/>
                <w:color w:val="000000"/>
                <w:kern w:val="0"/>
                <w:sz w:val="22"/>
              </w:rPr>
            </w:pPr>
          </w:p>
        </w:tc>
        <w:tc>
          <w:tcPr>
            <w:tcW w:w="4548" w:type="dxa"/>
            <w:noWrap w:val="0"/>
            <w:vAlign w:val="top"/>
          </w:tcPr>
          <w:p w14:paraId="789D1BF0">
            <w:pPr>
              <w:widowControl/>
              <w:jc w:val="left"/>
              <w:rPr>
                <w:rFonts w:eastAsia="Times New Roman"/>
                <w:color w:val="000000"/>
                <w:kern w:val="0"/>
                <w:sz w:val="22"/>
              </w:rPr>
            </w:pPr>
          </w:p>
        </w:tc>
        <w:tc>
          <w:tcPr>
            <w:tcW w:w="882" w:type="dxa"/>
            <w:noWrap/>
            <w:vAlign w:val="top"/>
          </w:tcPr>
          <w:p w14:paraId="45FBD430">
            <w:pPr>
              <w:widowControl/>
              <w:jc w:val="left"/>
              <w:rPr>
                <w:rFonts w:ascii="宋体" w:hAnsi="宋体" w:cs="宋体"/>
                <w:color w:val="000000"/>
                <w:kern w:val="0"/>
                <w:sz w:val="22"/>
              </w:rPr>
            </w:pPr>
            <w:r>
              <w:rPr>
                <w:rFonts w:hint="eastAsia" w:ascii="宋体" w:hAnsi="宋体" w:cs="宋体"/>
                <w:color w:val="000000"/>
                <w:kern w:val="0"/>
                <w:sz w:val="22"/>
              </w:rPr>
              <w:t>3222*</w:t>
            </w:r>
          </w:p>
        </w:tc>
        <w:tc>
          <w:tcPr>
            <w:tcW w:w="3211" w:type="dxa"/>
            <w:noWrap w:val="0"/>
            <w:vAlign w:val="top"/>
          </w:tcPr>
          <w:p w14:paraId="68CDEA6C">
            <w:r>
              <w:rPr>
                <w:rFonts w:hint="eastAsia"/>
              </w:rPr>
              <w:t>银冶炼</w:t>
            </w:r>
          </w:p>
        </w:tc>
      </w:tr>
      <w:tr w14:paraId="106A48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8189751">
            <w:pPr>
              <w:widowControl/>
              <w:jc w:val="left"/>
              <w:rPr>
                <w:rFonts w:ascii="宋体" w:cs="宋体"/>
                <w:color w:val="000000"/>
                <w:kern w:val="0"/>
                <w:sz w:val="22"/>
              </w:rPr>
            </w:pPr>
          </w:p>
        </w:tc>
        <w:tc>
          <w:tcPr>
            <w:tcW w:w="4548" w:type="dxa"/>
            <w:noWrap w:val="0"/>
            <w:vAlign w:val="top"/>
          </w:tcPr>
          <w:p w14:paraId="327A9A7C">
            <w:pPr>
              <w:widowControl/>
              <w:jc w:val="left"/>
              <w:rPr>
                <w:rFonts w:eastAsia="Times New Roman"/>
                <w:color w:val="000000"/>
                <w:kern w:val="0"/>
                <w:sz w:val="22"/>
              </w:rPr>
            </w:pPr>
          </w:p>
        </w:tc>
        <w:tc>
          <w:tcPr>
            <w:tcW w:w="882" w:type="dxa"/>
            <w:noWrap/>
            <w:vAlign w:val="top"/>
          </w:tcPr>
          <w:p w14:paraId="03E34801">
            <w:pPr>
              <w:widowControl/>
              <w:jc w:val="left"/>
              <w:rPr>
                <w:rFonts w:ascii="宋体" w:hAnsi="宋体" w:cs="宋体"/>
                <w:color w:val="000000"/>
                <w:kern w:val="0"/>
                <w:sz w:val="22"/>
              </w:rPr>
            </w:pPr>
            <w:r>
              <w:rPr>
                <w:rFonts w:hint="eastAsia" w:ascii="宋体" w:hAnsi="宋体" w:cs="宋体"/>
                <w:color w:val="000000"/>
                <w:kern w:val="0"/>
                <w:sz w:val="22"/>
              </w:rPr>
              <w:t>3229*</w:t>
            </w:r>
          </w:p>
        </w:tc>
        <w:tc>
          <w:tcPr>
            <w:tcW w:w="3211" w:type="dxa"/>
            <w:noWrap w:val="0"/>
            <w:vAlign w:val="top"/>
          </w:tcPr>
          <w:p w14:paraId="725F6492">
            <w:r>
              <w:rPr>
                <w:rFonts w:hint="eastAsia"/>
              </w:rPr>
              <w:t>其他贵金属冶炼</w:t>
            </w:r>
          </w:p>
        </w:tc>
      </w:tr>
      <w:tr w14:paraId="0CA88BB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F5B30A7">
            <w:pPr>
              <w:widowControl/>
              <w:jc w:val="left"/>
              <w:rPr>
                <w:rFonts w:ascii="宋体" w:cs="宋体"/>
                <w:color w:val="000000"/>
                <w:kern w:val="0"/>
                <w:sz w:val="22"/>
              </w:rPr>
            </w:pPr>
          </w:p>
        </w:tc>
        <w:tc>
          <w:tcPr>
            <w:tcW w:w="4548" w:type="dxa"/>
            <w:noWrap w:val="0"/>
            <w:vAlign w:val="top"/>
          </w:tcPr>
          <w:p w14:paraId="006FE19E">
            <w:pPr>
              <w:widowControl/>
              <w:jc w:val="left"/>
              <w:rPr>
                <w:rFonts w:eastAsia="Times New Roman"/>
                <w:color w:val="000000"/>
                <w:kern w:val="0"/>
                <w:sz w:val="22"/>
              </w:rPr>
            </w:pPr>
          </w:p>
        </w:tc>
        <w:tc>
          <w:tcPr>
            <w:tcW w:w="882" w:type="dxa"/>
            <w:noWrap/>
            <w:vAlign w:val="top"/>
          </w:tcPr>
          <w:p w14:paraId="4B4B2F9F">
            <w:pPr>
              <w:widowControl/>
              <w:jc w:val="left"/>
              <w:rPr>
                <w:rFonts w:ascii="宋体" w:hAnsi="宋体" w:cs="宋体"/>
                <w:color w:val="000000"/>
                <w:kern w:val="0"/>
                <w:sz w:val="22"/>
              </w:rPr>
            </w:pPr>
            <w:r>
              <w:rPr>
                <w:rFonts w:hint="eastAsia" w:ascii="宋体" w:hAnsi="宋体" w:cs="宋体"/>
                <w:color w:val="000000"/>
                <w:kern w:val="0"/>
                <w:sz w:val="22"/>
              </w:rPr>
              <w:t>3231*</w:t>
            </w:r>
          </w:p>
        </w:tc>
        <w:tc>
          <w:tcPr>
            <w:tcW w:w="3211" w:type="dxa"/>
            <w:noWrap w:val="0"/>
            <w:vAlign w:val="top"/>
          </w:tcPr>
          <w:p w14:paraId="540E49B0">
            <w:r>
              <w:rPr>
                <w:rFonts w:hint="eastAsia"/>
              </w:rPr>
              <w:t>钨钼冶炼</w:t>
            </w:r>
          </w:p>
        </w:tc>
      </w:tr>
      <w:tr w14:paraId="75464F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5908866">
            <w:pPr>
              <w:widowControl/>
              <w:jc w:val="left"/>
              <w:rPr>
                <w:rFonts w:ascii="宋体" w:cs="宋体"/>
                <w:color w:val="000000"/>
                <w:kern w:val="0"/>
                <w:sz w:val="22"/>
              </w:rPr>
            </w:pPr>
          </w:p>
        </w:tc>
        <w:tc>
          <w:tcPr>
            <w:tcW w:w="4548" w:type="dxa"/>
            <w:noWrap w:val="0"/>
            <w:vAlign w:val="top"/>
          </w:tcPr>
          <w:p w14:paraId="49D39EE4">
            <w:pPr>
              <w:widowControl/>
              <w:jc w:val="left"/>
              <w:rPr>
                <w:rFonts w:eastAsia="Times New Roman"/>
                <w:color w:val="000000"/>
                <w:kern w:val="0"/>
                <w:sz w:val="22"/>
              </w:rPr>
            </w:pPr>
          </w:p>
        </w:tc>
        <w:tc>
          <w:tcPr>
            <w:tcW w:w="882" w:type="dxa"/>
            <w:noWrap/>
            <w:vAlign w:val="top"/>
          </w:tcPr>
          <w:p w14:paraId="27EDD6BF">
            <w:pPr>
              <w:widowControl/>
              <w:jc w:val="left"/>
              <w:rPr>
                <w:rFonts w:ascii="宋体" w:hAnsi="宋体" w:cs="宋体"/>
                <w:color w:val="000000"/>
                <w:kern w:val="0"/>
                <w:sz w:val="22"/>
              </w:rPr>
            </w:pPr>
            <w:r>
              <w:rPr>
                <w:rFonts w:hint="eastAsia" w:ascii="宋体" w:hAnsi="宋体" w:cs="宋体"/>
                <w:color w:val="000000"/>
                <w:kern w:val="0"/>
                <w:sz w:val="22"/>
              </w:rPr>
              <w:t>3239*</w:t>
            </w:r>
          </w:p>
        </w:tc>
        <w:tc>
          <w:tcPr>
            <w:tcW w:w="3211" w:type="dxa"/>
            <w:noWrap w:val="0"/>
            <w:vAlign w:val="top"/>
          </w:tcPr>
          <w:p w14:paraId="5CFBB8FE">
            <w:r>
              <w:rPr>
                <w:rFonts w:hint="eastAsia"/>
              </w:rPr>
              <w:t>其他稀有金属冶炼</w:t>
            </w:r>
          </w:p>
        </w:tc>
      </w:tr>
      <w:tr w14:paraId="0E96BA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1F43CE0">
            <w:pPr>
              <w:widowControl/>
              <w:jc w:val="left"/>
              <w:rPr>
                <w:rFonts w:ascii="宋体" w:cs="宋体"/>
                <w:color w:val="000000"/>
                <w:kern w:val="0"/>
                <w:sz w:val="22"/>
              </w:rPr>
            </w:pPr>
          </w:p>
        </w:tc>
        <w:tc>
          <w:tcPr>
            <w:tcW w:w="4548" w:type="dxa"/>
            <w:noWrap w:val="0"/>
            <w:vAlign w:val="top"/>
          </w:tcPr>
          <w:p w14:paraId="6C3DBC9A">
            <w:pPr>
              <w:widowControl/>
              <w:jc w:val="left"/>
              <w:rPr>
                <w:rFonts w:eastAsia="Times New Roman"/>
                <w:color w:val="000000"/>
                <w:kern w:val="0"/>
                <w:sz w:val="22"/>
              </w:rPr>
            </w:pPr>
          </w:p>
        </w:tc>
        <w:tc>
          <w:tcPr>
            <w:tcW w:w="882" w:type="dxa"/>
            <w:noWrap/>
            <w:vAlign w:val="top"/>
          </w:tcPr>
          <w:p w14:paraId="429BF54C">
            <w:pPr>
              <w:widowControl/>
              <w:jc w:val="left"/>
              <w:rPr>
                <w:rFonts w:ascii="宋体" w:hAnsi="宋体" w:cs="宋体"/>
                <w:color w:val="000000"/>
                <w:kern w:val="0"/>
                <w:sz w:val="22"/>
              </w:rPr>
            </w:pPr>
            <w:r>
              <w:rPr>
                <w:rFonts w:hint="eastAsia" w:ascii="宋体" w:hAnsi="宋体" w:cs="宋体"/>
                <w:color w:val="000000"/>
                <w:kern w:val="0"/>
                <w:sz w:val="22"/>
              </w:rPr>
              <w:t>3240*</w:t>
            </w:r>
          </w:p>
        </w:tc>
        <w:tc>
          <w:tcPr>
            <w:tcW w:w="3211" w:type="dxa"/>
            <w:noWrap w:val="0"/>
            <w:vAlign w:val="top"/>
          </w:tcPr>
          <w:p w14:paraId="3D3E59F4">
            <w:r>
              <w:rPr>
                <w:rFonts w:hint="eastAsia"/>
              </w:rPr>
              <w:t>有色金属合金制造</w:t>
            </w:r>
          </w:p>
        </w:tc>
      </w:tr>
      <w:tr w14:paraId="25E5D3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A8497AE">
            <w:pPr>
              <w:widowControl/>
              <w:jc w:val="left"/>
              <w:rPr>
                <w:rFonts w:ascii="宋体" w:cs="宋体"/>
                <w:color w:val="000000"/>
                <w:kern w:val="0"/>
                <w:sz w:val="22"/>
              </w:rPr>
            </w:pPr>
          </w:p>
        </w:tc>
        <w:tc>
          <w:tcPr>
            <w:tcW w:w="4548" w:type="dxa"/>
            <w:noWrap w:val="0"/>
            <w:vAlign w:val="top"/>
          </w:tcPr>
          <w:p w14:paraId="62D69512">
            <w:pPr>
              <w:widowControl/>
              <w:jc w:val="left"/>
              <w:rPr>
                <w:rFonts w:eastAsia="Times New Roman"/>
                <w:color w:val="000000"/>
                <w:kern w:val="0"/>
                <w:sz w:val="22"/>
              </w:rPr>
            </w:pPr>
          </w:p>
        </w:tc>
        <w:tc>
          <w:tcPr>
            <w:tcW w:w="882" w:type="dxa"/>
            <w:noWrap/>
            <w:vAlign w:val="top"/>
          </w:tcPr>
          <w:p w14:paraId="09A35719">
            <w:pPr>
              <w:widowControl/>
              <w:jc w:val="left"/>
              <w:rPr>
                <w:rFonts w:ascii="宋体" w:hAnsi="宋体" w:cs="宋体"/>
                <w:color w:val="000000"/>
                <w:kern w:val="0"/>
                <w:sz w:val="22"/>
              </w:rPr>
            </w:pPr>
            <w:r>
              <w:rPr>
                <w:rFonts w:hint="eastAsia" w:ascii="宋体" w:hAnsi="宋体" w:cs="宋体"/>
                <w:color w:val="000000"/>
                <w:kern w:val="0"/>
                <w:sz w:val="22"/>
              </w:rPr>
              <w:t>3399*</w:t>
            </w:r>
          </w:p>
        </w:tc>
        <w:tc>
          <w:tcPr>
            <w:tcW w:w="3211" w:type="dxa"/>
            <w:noWrap w:val="0"/>
            <w:vAlign w:val="top"/>
          </w:tcPr>
          <w:p w14:paraId="5FCFBD59">
            <w:r>
              <w:rPr>
                <w:rFonts w:hint="eastAsia"/>
              </w:rPr>
              <w:t>其他未列明金属制品制造</w:t>
            </w:r>
          </w:p>
        </w:tc>
      </w:tr>
      <w:tr w14:paraId="24D2A5A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8A57730">
            <w:pPr>
              <w:widowControl/>
              <w:jc w:val="left"/>
              <w:rPr>
                <w:rFonts w:ascii="宋体" w:cs="宋体"/>
                <w:color w:val="000000"/>
                <w:kern w:val="0"/>
                <w:sz w:val="22"/>
              </w:rPr>
            </w:pPr>
            <w:r>
              <w:rPr>
                <w:rFonts w:ascii="宋体" w:hAnsi="宋体" w:cs="宋体"/>
                <w:color w:val="000000"/>
                <w:kern w:val="0"/>
                <w:sz w:val="22"/>
              </w:rPr>
              <w:t>3.6.1.2</w:t>
            </w:r>
          </w:p>
        </w:tc>
        <w:tc>
          <w:tcPr>
            <w:tcW w:w="4548" w:type="dxa"/>
            <w:noWrap w:val="0"/>
            <w:vAlign w:val="top"/>
          </w:tcPr>
          <w:p w14:paraId="1F3DF46E">
            <w:pPr>
              <w:widowControl/>
              <w:jc w:val="left"/>
              <w:rPr>
                <w:rFonts w:ascii="宋体" w:cs="宋体"/>
                <w:color w:val="000000"/>
                <w:kern w:val="0"/>
                <w:sz w:val="22"/>
              </w:rPr>
            </w:pPr>
            <w:r>
              <w:rPr>
                <w:rFonts w:hint="eastAsia" w:ascii="宋体" w:hAnsi="宋体" w:cs="宋体"/>
                <w:color w:val="000000"/>
                <w:kern w:val="0"/>
                <w:sz w:val="22"/>
              </w:rPr>
              <w:t>非金属增材制造专用材料制造</w:t>
            </w:r>
          </w:p>
        </w:tc>
        <w:tc>
          <w:tcPr>
            <w:tcW w:w="882" w:type="dxa"/>
            <w:noWrap/>
            <w:vAlign w:val="top"/>
          </w:tcPr>
          <w:p w14:paraId="1B2E7A60">
            <w:pPr>
              <w:widowControl/>
              <w:jc w:val="left"/>
              <w:rPr>
                <w:rFonts w:ascii="宋体" w:hAnsi="宋体" w:cs="宋体"/>
                <w:color w:val="000000"/>
                <w:kern w:val="0"/>
                <w:sz w:val="22"/>
              </w:rPr>
            </w:pPr>
            <w:r>
              <w:rPr>
                <w:rFonts w:hint="eastAsia" w:ascii="宋体" w:hAnsi="宋体" w:cs="宋体"/>
                <w:color w:val="000000"/>
                <w:kern w:val="0"/>
                <w:sz w:val="22"/>
              </w:rPr>
              <w:t>2651*</w:t>
            </w:r>
          </w:p>
        </w:tc>
        <w:tc>
          <w:tcPr>
            <w:tcW w:w="3211" w:type="dxa"/>
            <w:noWrap w:val="0"/>
            <w:vAlign w:val="top"/>
          </w:tcPr>
          <w:p w14:paraId="051413BA">
            <w:r>
              <w:rPr>
                <w:rFonts w:hint="eastAsia"/>
              </w:rPr>
              <w:t>初级形态塑料及合成树脂制造</w:t>
            </w:r>
          </w:p>
        </w:tc>
      </w:tr>
      <w:tr w14:paraId="1EF894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19C7618">
            <w:pPr>
              <w:widowControl/>
              <w:jc w:val="left"/>
              <w:rPr>
                <w:rFonts w:ascii="宋体" w:cs="宋体"/>
                <w:color w:val="000000"/>
                <w:kern w:val="0"/>
                <w:sz w:val="22"/>
              </w:rPr>
            </w:pPr>
          </w:p>
        </w:tc>
        <w:tc>
          <w:tcPr>
            <w:tcW w:w="4548" w:type="dxa"/>
            <w:noWrap w:val="0"/>
            <w:vAlign w:val="top"/>
          </w:tcPr>
          <w:p w14:paraId="59FF2198">
            <w:pPr>
              <w:widowControl/>
              <w:jc w:val="left"/>
              <w:rPr>
                <w:rFonts w:eastAsia="Times New Roman"/>
                <w:color w:val="000000"/>
                <w:kern w:val="0"/>
                <w:sz w:val="22"/>
              </w:rPr>
            </w:pPr>
          </w:p>
        </w:tc>
        <w:tc>
          <w:tcPr>
            <w:tcW w:w="882" w:type="dxa"/>
            <w:noWrap/>
            <w:vAlign w:val="top"/>
          </w:tcPr>
          <w:p w14:paraId="5E727237">
            <w:pPr>
              <w:widowControl/>
              <w:jc w:val="left"/>
              <w:rPr>
                <w:rFonts w:ascii="宋体" w:hAnsi="宋体" w:cs="宋体"/>
                <w:color w:val="000000"/>
                <w:kern w:val="0"/>
                <w:sz w:val="22"/>
              </w:rPr>
            </w:pPr>
            <w:r>
              <w:rPr>
                <w:rFonts w:hint="eastAsia" w:ascii="宋体" w:hAnsi="宋体" w:cs="宋体"/>
                <w:color w:val="000000"/>
                <w:kern w:val="0"/>
                <w:sz w:val="22"/>
              </w:rPr>
              <w:t>2659*</w:t>
            </w:r>
          </w:p>
        </w:tc>
        <w:tc>
          <w:tcPr>
            <w:tcW w:w="3211" w:type="dxa"/>
            <w:noWrap w:val="0"/>
            <w:vAlign w:val="top"/>
          </w:tcPr>
          <w:p w14:paraId="0A3B7E90">
            <w:r>
              <w:rPr>
                <w:rFonts w:hint="eastAsia"/>
              </w:rPr>
              <w:t>其他合成材料制造</w:t>
            </w:r>
          </w:p>
        </w:tc>
      </w:tr>
      <w:tr w14:paraId="74DE5B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70CE9B8">
            <w:pPr>
              <w:widowControl/>
              <w:jc w:val="left"/>
              <w:rPr>
                <w:rFonts w:ascii="宋体" w:cs="宋体"/>
                <w:color w:val="000000"/>
                <w:kern w:val="0"/>
                <w:sz w:val="22"/>
              </w:rPr>
            </w:pPr>
          </w:p>
        </w:tc>
        <w:tc>
          <w:tcPr>
            <w:tcW w:w="4548" w:type="dxa"/>
            <w:noWrap w:val="0"/>
            <w:vAlign w:val="top"/>
          </w:tcPr>
          <w:p w14:paraId="2D9AC776">
            <w:pPr>
              <w:widowControl/>
              <w:jc w:val="left"/>
              <w:rPr>
                <w:rFonts w:eastAsia="Times New Roman"/>
                <w:color w:val="000000"/>
                <w:kern w:val="0"/>
                <w:sz w:val="22"/>
              </w:rPr>
            </w:pPr>
          </w:p>
        </w:tc>
        <w:tc>
          <w:tcPr>
            <w:tcW w:w="882" w:type="dxa"/>
            <w:noWrap/>
            <w:vAlign w:val="top"/>
          </w:tcPr>
          <w:p w14:paraId="56E9D132">
            <w:pPr>
              <w:widowControl/>
              <w:jc w:val="left"/>
              <w:rPr>
                <w:rFonts w:ascii="宋体" w:hAnsi="宋体" w:cs="宋体"/>
                <w:color w:val="000000"/>
                <w:kern w:val="0"/>
                <w:sz w:val="22"/>
              </w:rPr>
            </w:pPr>
            <w:r>
              <w:rPr>
                <w:rFonts w:hint="eastAsia" w:ascii="宋体" w:hAnsi="宋体" w:cs="宋体"/>
                <w:color w:val="000000"/>
                <w:kern w:val="0"/>
                <w:sz w:val="22"/>
              </w:rPr>
              <w:t>2831*</w:t>
            </w:r>
          </w:p>
        </w:tc>
        <w:tc>
          <w:tcPr>
            <w:tcW w:w="3211" w:type="dxa"/>
            <w:noWrap w:val="0"/>
            <w:vAlign w:val="top"/>
          </w:tcPr>
          <w:p w14:paraId="779B93CD">
            <w:r>
              <w:rPr>
                <w:rFonts w:hint="eastAsia"/>
              </w:rPr>
              <w:t>生物基化学纤维制造</w:t>
            </w:r>
          </w:p>
        </w:tc>
      </w:tr>
      <w:tr w14:paraId="042558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D818374">
            <w:pPr>
              <w:widowControl/>
              <w:jc w:val="left"/>
              <w:rPr>
                <w:rFonts w:ascii="宋体" w:cs="宋体"/>
                <w:color w:val="000000"/>
                <w:kern w:val="0"/>
                <w:sz w:val="22"/>
              </w:rPr>
            </w:pPr>
          </w:p>
        </w:tc>
        <w:tc>
          <w:tcPr>
            <w:tcW w:w="4548" w:type="dxa"/>
            <w:noWrap w:val="0"/>
            <w:vAlign w:val="top"/>
          </w:tcPr>
          <w:p w14:paraId="493BECFF">
            <w:pPr>
              <w:widowControl/>
              <w:jc w:val="left"/>
              <w:rPr>
                <w:rFonts w:eastAsia="Times New Roman"/>
                <w:color w:val="000000"/>
                <w:kern w:val="0"/>
                <w:sz w:val="22"/>
              </w:rPr>
            </w:pPr>
          </w:p>
        </w:tc>
        <w:tc>
          <w:tcPr>
            <w:tcW w:w="882" w:type="dxa"/>
            <w:noWrap/>
            <w:vAlign w:val="top"/>
          </w:tcPr>
          <w:p w14:paraId="2B394992">
            <w:pPr>
              <w:widowControl/>
              <w:jc w:val="left"/>
              <w:rPr>
                <w:rFonts w:ascii="宋体" w:hAnsi="宋体" w:cs="宋体"/>
                <w:color w:val="000000"/>
                <w:kern w:val="0"/>
                <w:sz w:val="22"/>
              </w:rPr>
            </w:pPr>
            <w:r>
              <w:rPr>
                <w:rFonts w:hint="eastAsia" w:ascii="宋体" w:hAnsi="宋体" w:cs="宋体"/>
                <w:color w:val="000000"/>
                <w:kern w:val="0"/>
                <w:sz w:val="22"/>
              </w:rPr>
              <w:t>2832*</w:t>
            </w:r>
          </w:p>
        </w:tc>
        <w:tc>
          <w:tcPr>
            <w:tcW w:w="3211" w:type="dxa"/>
            <w:noWrap w:val="0"/>
            <w:vAlign w:val="top"/>
          </w:tcPr>
          <w:p w14:paraId="13898785">
            <w:r>
              <w:rPr>
                <w:rFonts w:hint="eastAsia"/>
              </w:rPr>
              <w:t>生物基、淀粉基新材料制造</w:t>
            </w:r>
          </w:p>
        </w:tc>
      </w:tr>
      <w:tr w14:paraId="471F2BA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C94EAF8">
            <w:pPr>
              <w:widowControl/>
              <w:jc w:val="left"/>
              <w:rPr>
                <w:rFonts w:ascii="宋体" w:cs="宋体"/>
                <w:color w:val="000000"/>
                <w:kern w:val="0"/>
                <w:sz w:val="22"/>
              </w:rPr>
            </w:pPr>
          </w:p>
        </w:tc>
        <w:tc>
          <w:tcPr>
            <w:tcW w:w="4548" w:type="dxa"/>
            <w:noWrap w:val="0"/>
            <w:vAlign w:val="top"/>
          </w:tcPr>
          <w:p w14:paraId="749B3488">
            <w:pPr>
              <w:widowControl/>
              <w:jc w:val="left"/>
              <w:rPr>
                <w:rFonts w:eastAsia="Times New Roman"/>
                <w:color w:val="000000"/>
                <w:kern w:val="0"/>
                <w:sz w:val="22"/>
              </w:rPr>
            </w:pPr>
          </w:p>
        </w:tc>
        <w:tc>
          <w:tcPr>
            <w:tcW w:w="882" w:type="dxa"/>
            <w:noWrap/>
            <w:vAlign w:val="top"/>
          </w:tcPr>
          <w:p w14:paraId="3E4A1D9D">
            <w:pPr>
              <w:widowControl/>
              <w:jc w:val="left"/>
              <w:rPr>
                <w:rFonts w:ascii="宋体" w:hAnsi="宋体" w:cs="宋体"/>
                <w:color w:val="000000"/>
                <w:kern w:val="0"/>
                <w:sz w:val="22"/>
              </w:rPr>
            </w:pPr>
            <w:r>
              <w:rPr>
                <w:rFonts w:hint="eastAsia" w:ascii="宋体" w:hAnsi="宋体" w:cs="宋体"/>
                <w:color w:val="000000"/>
                <w:kern w:val="0"/>
                <w:sz w:val="22"/>
              </w:rPr>
              <w:t>2929*</w:t>
            </w:r>
          </w:p>
        </w:tc>
        <w:tc>
          <w:tcPr>
            <w:tcW w:w="3211" w:type="dxa"/>
            <w:noWrap w:val="0"/>
            <w:vAlign w:val="top"/>
          </w:tcPr>
          <w:p w14:paraId="32B8DF38">
            <w:r>
              <w:rPr>
                <w:rFonts w:hint="eastAsia"/>
              </w:rPr>
              <w:t>塑料零件及其他塑料制品制造</w:t>
            </w:r>
          </w:p>
        </w:tc>
      </w:tr>
      <w:tr w14:paraId="645874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B7230FC">
            <w:pPr>
              <w:widowControl/>
              <w:jc w:val="left"/>
              <w:rPr>
                <w:rFonts w:ascii="宋体" w:cs="宋体"/>
                <w:color w:val="000000"/>
                <w:kern w:val="0"/>
                <w:sz w:val="22"/>
              </w:rPr>
            </w:pPr>
          </w:p>
        </w:tc>
        <w:tc>
          <w:tcPr>
            <w:tcW w:w="4548" w:type="dxa"/>
            <w:noWrap w:val="0"/>
            <w:vAlign w:val="top"/>
          </w:tcPr>
          <w:p w14:paraId="38AAB491">
            <w:pPr>
              <w:widowControl/>
              <w:jc w:val="left"/>
              <w:rPr>
                <w:rFonts w:eastAsia="Times New Roman"/>
                <w:color w:val="000000"/>
                <w:kern w:val="0"/>
                <w:sz w:val="22"/>
              </w:rPr>
            </w:pPr>
          </w:p>
        </w:tc>
        <w:tc>
          <w:tcPr>
            <w:tcW w:w="882" w:type="dxa"/>
            <w:noWrap/>
            <w:vAlign w:val="top"/>
          </w:tcPr>
          <w:p w14:paraId="286EC6DF">
            <w:pPr>
              <w:widowControl/>
              <w:jc w:val="left"/>
              <w:rPr>
                <w:rFonts w:ascii="宋体" w:hAnsi="宋体" w:cs="宋体"/>
                <w:color w:val="000000"/>
                <w:kern w:val="0"/>
                <w:sz w:val="22"/>
              </w:rPr>
            </w:pPr>
            <w:r>
              <w:rPr>
                <w:rFonts w:hint="eastAsia" w:ascii="宋体" w:hAnsi="宋体" w:cs="宋体"/>
                <w:color w:val="000000"/>
                <w:kern w:val="0"/>
                <w:sz w:val="22"/>
              </w:rPr>
              <w:t>3073*</w:t>
            </w:r>
          </w:p>
        </w:tc>
        <w:tc>
          <w:tcPr>
            <w:tcW w:w="3211" w:type="dxa"/>
            <w:noWrap w:val="0"/>
            <w:vAlign w:val="top"/>
          </w:tcPr>
          <w:p w14:paraId="2297BF3B">
            <w:r>
              <w:rPr>
                <w:rFonts w:hint="eastAsia"/>
              </w:rPr>
              <w:t>特种陶瓷制品制造</w:t>
            </w:r>
          </w:p>
        </w:tc>
      </w:tr>
      <w:tr w14:paraId="53EF04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1A40F77">
            <w:pPr>
              <w:widowControl/>
              <w:jc w:val="left"/>
              <w:rPr>
                <w:rFonts w:ascii="宋体" w:cs="宋体"/>
                <w:color w:val="000000"/>
                <w:kern w:val="0"/>
                <w:sz w:val="22"/>
              </w:rPr>
            </w:pPr>
            <w:r>
              <w:rPr>
                <w:rFonts w:ascii="宋体" w:hAnsi="宋体" w:cs="宋体"/>
                <w:color w:val="000000"/>
                <w:kern w:val="0"/>
                <w:sz w:val="22"/>
              </w:rPr>
              <w:t>3.6.1.3</w:t>
            </w:r>
          </w:p>
        </w:tc>
        <w:tc>
          <w:tcPr>
            <w:tcW w:w="4548" w:type="dxa"/>
            <w:noWrap w:val="0"/>
            <w:vAlign w:val="top"/>
          </w:tcPr>
          <w:p w14:paraId="47D57FA7">
            <w:pPr>
              <w:widowControl/>
              <w:jc w:val="left"/>
              <w:rPr>
                <w:rFonts w:ascii="宋体" w:cs="宋体"/>
                <w:color w:val="000000"/>
                <w:kern w:val="0"/>
                <w:sz w:val="22"/>
              </w:rPr>
            </w:pPr>
            <w:r>
              <w:rPr>
                <w:rFonts w:hint="eastAsia" w:ascii="宋体" w:hAnsi="宋体" w:cs="宋体"/>
                <w:color w:val="000000"/>
                <w:kern w:val="0"/>
                <w:sz w:val="22"/>
              </w:rPr>
              <w:t>医用增材制造专用材料制造</w:t>
            </w:r>
          </w:p>
        </w:tc>
        <w:tc>
          <w:tcPr>
            <w:tcW w:w="882" w:type="dxa"/>
            <w:noWrap/>
            <w:vAlign w:val="top"/>
          </w:tcPr>
          <w:p w14:paraId="07B41DC9">
            <w:pPr>
              <w:widowControl/>
              <w:jc w:val="left"/>
              <w:rPr>
                <w:rFonts w:ascii="宋体" w:cs="宋体"/>
                <w:color w:val="000000"/>
                <w:kern w:val="0"/>
                <w:sz w:val="22"/>
              </w:rPr>
            </w:pPr>
            <w:r>
              <w:rPr>
                <w:rFonts w:ascii="宋体" w:hAnsi="宋体" w:cs="宋体"/>
                <w:color w:val="000000"/>
                <w:kern w:val="0"/>
                <w:sz w:val="22"/>
              </w:rPr>
              <w:t>2831*</w:t>
            </w:r>
          </w:p>
        </w:tc>
        <w:tc>
          <w:tcPr>
            <w:tcW w:w="3211" w:type="dxa"/>
            <w:noWrap w:val="0"/>
            <w:vAlign w:val="top"/>
          </w:tcPr>
          <w:p w14:paraId="025D809B">
            <w:pPr>
              <w:widowControl/>
              <w:jc w:val="left"/>
              <w:rPr>
                <w:rFonts w:ascii="宋体" w:cs="宋体"/>
                <w:color w:val="000000"/>
                <w:kern w:val="0"/>
                <w:sz w:val="22"/>
              </w:rPr>
            </w:pPr>
            <w:r>
              <w:rPr>
                <w:rFonts w:hint="eastAsia" w:ascii="宋体" w:hAnsi="宋体" w:cs="宋体"/>
                <w:color w:val="000000"/>
                <w:kern w:val="0"/>
                <w:sz w:val="22"/>
              </w:rPr>
              <w:t>生物基化学纤维制造</w:t>
            </w:r>
          </w:p>
        </w:tc>
      </w:tr>
      <w:tr w14:paraId="53EADDD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417BEF1">
            <w:pPr>
              <w:widowControl/>
              <w:jc w:val="left"/>
              <w:rPr>
                <w:rFonts w:ascii="宋体" w:cs="宋体"/>
                <w:color w:val="000000"/>
                <w:kern w:val="0"/>
                <w:sz w:val="22"/>
              </w:rPr>
            </w:pPr>
          </w:p>
        </w:tc>
        <w:tc>
          <w:tcPr>
            <w:tcW w:w="4548" w:type="dxa"/>
            <w:noWrap w:val="0"/>
            <w:vAlign w:val="top"/>
          </w:tcPr>
          <w:p w14:paraId="615D86A7">
            <w:pPr>
              <w:widowControl/>
              <w:jc w:val="left"/>
              <w:rPr>
                <w:rFonts w:eastAsia="Times New Roman"/>
                <w:color w:val="000000"/>
                <w:kern w:val="0"/>
                <w:sz w:val="22"/>
              </w:rPr>
            </w:pPr>
          </w:p>
        </w:tc>
        <w:tc>
          <w:tcPr>
            <w:tcW w:w="882" w:type="dxa"/>
            <w:noWrap/>
            <w:vAlign w:val="top"/>
          </w:tcPr>
          <w:p w14:paraId="2BF577D6">
            <w:pPr>
              <w:widowControl/>
              <w:jc w:val="left"/>
              <w:rPr>
                <w:rFonts w:ascii="宋体" w:cs="宋体"/>
                <w:color w:val="000000"/>
                <w:kern w:val="0"/>
                <w:sz w:val="22"/>
              </w:rPr>
            </w:pPr>
            <w:r>
              <w:rPr>
                <w:rFonts w:ascii="宋体" w:hAnsi="宋体" w:cs="宋体"/>
                <w:color w:val="000000"/>
                <w:kern w:val="0"/>
                <w:sz w:val="22"/>
              </w:rPr>
              <w:t>2832*</w:t>
            </w:r>
          </w:p>
        </w:tc>
        <w:tc>
          <w:tcPr>
            <w:tcW w:w="3211" w:type="dxa"/>
            <w:noWrap w:val="0"/>
            <w:vAlign w:val="top"/>
          </w:tcPr>
          <w:p w14:paraId="7F0779F9">
            <w:pPr>
              <w:widowControl/>
              <w:jc w:val="left"/>
              <w:rPr>
                <w:rFonts w:ascii="宋体" w:cs="宋体"/>
                <w:color w:val="000000"/>
                <w:kern w:val="0"/>
                <w:sz w:val="22"/>
              </w:rPr>
            </w:pPr>
            <w:r>
              <w:rPr>
                <w:rFonts w:hint="eastAsia" w:ascii="宋体" w:hAnsi="宋体" w:cs="宋体"/>
                <w:color w:val="000000"/>
                <w:kern w:val="0"/>
                <w:sz w:val="22"/>
              </w:rPr>
              <w:t>生物基、淀粉基新材料制造</w:t>
            </w:r>
          </w:p>
        </w:tc>
      </w:tr>
      <w:tr w14:paraId="56E482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EF137ED">
            <w:pPr>
              <w:widowControl/>
              <w:jc w:val="left"/>
              <w:rPr>
                <w:rFonts w:ascii="宋体" w:cs="宋体"/>
                <w:color w:val="000000"/>
                <w:kern w:val="0"/>
                <w:sz w:val="22"/>
              </w:rPr>
            </w:pPr>
          </w:p>
        </w:tc>
        <w:tc>
          <w:tcPr>
            <w:tcW w:w="4548" w:type="dxa"/>
            <w:noWrap w:val="0"/>
            <w:vAlign w:val="top"/>
          </w:tcPr>
          <w:p w14:paraId="00F4E064">
            <w:pPr>
              <w:widowControl/>
              <w:jc w:val="left"/>
              <w:rPr>
                <w:rFonts w:eastAsia="Times New Roman"/>
                <w:color w:val="000000"/>
                <w:kern w:val="0"/>
                <w:sz w:val="22"/>
              </w:rPr>
            </w:pPr>
          </w:p>
        </w:tc>
        <w:tc>
          <w:tcPr>
            <w:tcW w:w="882" w:type="dxa"/>
            <w:noWrap/>
            <w:vAlign w:val="top"/>
          </w:tcPr>
          <w:p w14:paraId="2BE6CB35">
            <w:pPr>
              <w:widowControl/>
              <w:jc w:val="left"/>
              <w:rPr>
                <w:rFonts w:ascii="宋体" w:cs="宋体"/>
                <w:color w:val="000000"/>
                <w:kern w:val="0"/>
                <w:sz w:val="22"/>
              </w:rPr>
            </w:pPr>
            <w:r>
              <w:rPr>
                <w:rFonts w:ascii="宋体" w:hAnsi="宋体" w:cs="宋体"/>
                <w:color w:val="000000"/>
                <w:kern w:val="0"/>
                <w:sz w:val="22"/>
              </w:rPr>
              <w:t>3073*</w:t>
            </w:r>
          </w:p>
        </w:tc>
        <w:tc>
          <w:tcPr>
            <w:tcW w:w="3211" w:type="dxa"/>
            <w:noWrap w:val="0"/>
            <w:vAlign w:val="top"/>
          </w:tcPr>
          <w:p w14:paraId="452DF02B">
            <w:pPr>
              <w:widowControl/>
              <w:jc w:val="left"/>
              <w:rPr>
                <w:rFonts w:ascii="宋体" w:cs="宋体"/>
                <w:color w:val="000000"/>
                <w:kern w:val="0"/>
                <w:sz w:val="22"/>
              </w:rPr>
            </w:pPr>
            <w:r>
              <w:rPr>
                <w:rFonts w:hint="eastAsia" w:ascii="宋体" w:hAnsi="宋体" w:cs="宋体"/>
                <w:color w:val="000000"/>
                <w:kern w:val="0"/>
                <w:sz w:val="22"/>
              </w:rPr>
              <w:t>特种陶瓷制品制造</w:t>
            </w:r>
          </w:p>
        </w:tc>
      </w:tr>
      <w:tr w14:paraId="6FCAAE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58D1CBF">
            <w:pPr>
              <w:widowControl/>
              <w:jc w:val="left"/>
              <w:rPr>
                <w:rFonts w:ascii="宋体" w:cs="宋体"/>
                <w:color w:val="000000"/>
                <w:kern w:val="0"/>
                <w:sz w:val="22"/>
              </w:rPr>
            </w:pPr>
          </w:p>
        </w:tc>
        <w:tc>
          <w:tcPr>
            <w:tcW w:w="4548" w:type="dxa"/>
            <w:noWrap w:val="0"/>
            <w:vAlign w:val="top"/>
          </w:tcPr>
          <w:p w14:paraId="219EAB3C">
            <w:pPr>
              <w:widowControl/>
              <w:jc w:val="left"/>
              <w:rPr>
                <w:rFonts w:eastAsia="Times New Roman"/>
                <w:color w:val="000000"/>
                <w:kern w:val="0"/>
                <w:sz w:val="22"/>
              </w:rPr>
            </w:pPr>
          </w:p>
        </w:tc>
        <w:tc>
          <w:tcPr>
            <w:tcW w:w="882" w:type="dxa"/>
            <w:noWrap/>
            <w:vAlign w:val="top"/>
          </w:tcPr>
          <w:p w14:paraId="00B0F521">
            <w:pPr>
              <w:widowControl/>
              <w:jc w:val="left"/>
              <w:rPr>
                <w:rFonts w:ascii="宋体" w:cs="宋体"/>
                <w:color w:val="000000"/>
                <w:kern w:val="0"/>
                <w:sz w:val="22"/>
              </w:rPr>
            </w:pPr>
            <w:r>
              <w:rPr>
                <w:rFonts w:ascii="宋体" w:hAnsi="宋体" w:cs="宋体"/>
                <w:color w:val="000000"/>
                <w:kern w:val="0"/>
                <w:sz w:val="22"/>
              </w:rPr>
              <w:t>3240*</w:t>
            </w:r>
          </w:p>
        </w:tc>
        <w:tc>
          <w:tcPr>
            <w:tcW w:w="3211" w:type="dxa"/>
            <w:noWrap w:val="0"/>
            <w:vAlign w:val="top"/>
          </w:tcPr>
          <w:p w14:paraId="59AB96B3">
            <w:pPr>
              <w:widowControl/>
              <w:jc w:val="left"/>
              <w:rPr>
                <w:rFonts w:ascii="宋体" w:cs="宋体"/>
                <w:color w:val="000000"/>
                <w:kern w:val="0"/>
                <w:sz w:val="22"/>
              </w:rPr>
            </w:pPr>
            <w:r>
              <w:rPr>
                <w:rFonts w:hint="eastAsia" w:ascii="宋体" w:hAnsi="宋体" w:cs="宋体"/>
                <w:color w:val="000000"/>
                <w:kern w:val="0"/>
                <w:sz w:val="22"/>
              </w:rPr>
              <w:t>有色金属合金制造</w:t>
            </w:r>
          </w:p>
        </w:tc>
      </w:tr>
      <w:tr w14:paraId="3628CB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09F8D45">
            <w:pPr>
              <w:widowControl/>
              <w:jc w:val="left"/>
              <w:rPr>
                <w:rFonts w:ascii="宋体" w:cs="宋体"/>
                <w:color w:val="000000"/>
                <w:kern w:val="0"/>
                <w:sz w:val="22"/>
              </w:rPr>
            </w:pPr>
            <w:r>
              <w:rPr>
                <w:rFonts w:ascii="宋体" w:hAnsi="宋体" w:cs="宋体"/>
                <w:color w:val="000000"/>
                <w:kern w:val="0"/>
                <w:sz w:val="22"/>
              </w:rPr>
              <w:t>3.6.2</w:t>
            </w:r>
          </w:p>
        </w:tc>
        <w:tc>
          <w:tcPr>
            <w:tcW w:w="4548" w:type="dxa"/>
            <w:noWrap w:val="0"/>
            <w:vAlign w:val="top"/>
          </w:tcPr>
          <w:p w14:paraId="0592995D">
            <w:pPr>
              <w:widowControl/>
              <w:jc w:val="left"/>
              <w:rPr>
                <w:rFonts w:ascii="宋体" w:cs="宋体"/>
                <w:color w:val="000000"/>
                <w:kern w:val="0"/>
                <w:sz w:val="22"/>
              </w:rPr>
            </w:pPr>
            <w:r>
              <w:rPr>
                <w:rFonts w:hint="eastAsia" w:ascii="宋体" w:hAnsi="宋体" w:cs="宋体"/>
                <w:color w:val="000000"/>
                <w:kern w:val="0"/>
                <w:sz w:val="22"/>
              </w:rPr>
              <w:t>超导材料制造</w:t>
            </w:r>
          </w:p>
        </w:tc>
        <w:tc>
          <w:tcPr>
            <w:tcW w:w="882" w:type="dxa"/>
            <w:noWrap/>
            <w:vAlign w:val="top"/>
          </w:tcPr>
          <w:p w14:paraId="0A83B132">
            <w:pPr>
              <w:widowControl/>
              <w:jc w:val="left"/>
              <w:rPr>
                <w:rFonts w:ascii="宋体" w:cs="宋体"/>
                <w:color w:val="000000"/>
                <w:kern w:val="0"/>
                <w:sz w:val="22"/>
              </w:rPr>
            </w:pPr>
          </w:p>
        </w:tc>
        <w:tc>
          <w:tcPr>
            <w:tcW w:w="3211" w:type="dxa"/>
            <w:noWrap w:val="0"/>
            <w:vAlign w:val="top"/>
          </w:tcPr>
          <w:p w14:paraId="40FE48D8">
            <w:pPr>
              <w:widowControl/>
              <w:jc w:val="left"/>
              <w:rPr>
                <w:rFonts w:eastAsia="Times New Roman"/>
                <w:color w:val="000000"/>
                <w:kern w:val="0"/>
                <w:sz w:val="22"/>
              </w:rPr>
            </w:pPr>
          </w:p>
        </w:tc>
      </w:tr>
      <w:tr w14:paraId="3A6784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CEA58B8">
            <w:pPr>
              <w:widowControl/>
              <w:jc w:val="left"/>
              <w:rPr>
                <w:rFonts w:ascii="宋体" w:cs="宋体"/>
                <w:color w:val="000000"/>
                <w:kern w:val="0"/>
                <w:sz w:val="22"/>
              </w:rPr>
            </w:pPr>
            <w:r>
              <w:rPr>
                <w:rFonts w:ascii="宋体" w:hAnsi="宋体" w:cs="宋体"/>
                <w:color w:val="000000"/>
                <w:kern w:val="0"/>
                <w:sz w:val="22"/>
              </w:rPr>
              <w:t>3.6.2.1</w:t>
            </w:r>
          </w:p>
        </w:tc>
        <w:tc>
          <w:tcPr>
            <w:tcW w:w="4548" w:type="dxa"/>
            <w:noWrap w:val="0"/>
            <w:vAlign w:val="top"/>
          </w:tcPr>
          <w:p w14:paraId="2565EFE9">
            <w:pPr>
              <w:widowControl/>
              <w:jc w:val="left"/>
              <w:rPr>
                <w:rFonts w:ascii="宋体" w:cs="宋体"/>
                <w:color w:val="000000"/>
                <w:kern w:val="0"/>
                <w:sz w:val="22"/>
              </w:rPr>
            </w:pPr>
            <w:r>
              <w:rPr>
                <w:rFonts w:hint="eastAsia" w:ascii="宋体" w:hAnsi="宋体" w:cs="宋体"/>
                <w:color w:val="000000"/>
                <w:kern w:val="0"/>
                <w:sz w:val="22"/>
              </w:rPr>
              <w:t>高场超导磁体用材料制造</w:t>
            </w:r>
          </w:p>
        </w:tc>
        <w:tc>
          <w:tcPr>
            <w:tcW w:w="882" w:type="dxa"/>
            <w:noWrap/>
            <w:vAlign w:val="top"/>
          </w:tcPr>
          <w:p w14:paraId="5F8589CF">
            <w:pPr>
              <w:widowControl/>
              <w:jc w:val="left"/>
              <w:rPr>
                <w:rFonts w:ascii="宋体" w:cs="宋体"/>
                <w:color w:val="000000"/>
                <w:kern w:val="0"/>
                <w:sz w:val="22"/>
              </w:rPr>
            </w:pPr>
            <w:r>
              <w:rPr>
                <w:rFonts w:ascii="宋体" w:hAnsi="宋体" w:cs="宋体"/>
                <w:color w:val="000000"/>
                <w:kern w:val="0"/>
                <w:sz w:val="22"/>
              </w:rPr>
              <w:t>3254*</w:t>
            </w:r>
          </w:p>
        </w:tc>
        <w:tc>
          <w:tcPr>
            <w:tcW w:w="3211" w:type="dxa"/>
            <w:noWrap w:val="0"/>
            <w:vAlign w:val="top"/>
          </w:tcPr>
          <w:p w14:paraId="66B859FF">
            <w:pPr>
              <w:widowControl/>
              <w:jc w:val="left"/>
              <w:rPr>
                <w:rFonts w:ascii="宋体" w:cs="宋体"/>
                <w:color w:val="000000"/>
                <w:kern w:val="0"/>
                <w:sz w:val="22"/>
              </w:rPr>
            </w:pPr>
            <w:r>
              <w:rPr>
                <w:rFonts w:hint="eastAsia" w:ascii="宋体" w:hAnsi="宋体" w:cs="宋体"/>
                <w:color w:val="000000"/>
                <w:kern w:val="0"/>
                <w:sz w:val="22"/>
              </w:rPr>
              <w:t>稀有稀土金属压延加工</w:t>
            </w:r>
          </w:p>
        </w:tc>
      </w:tr>
      <w:tr w14:paraId="159F15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4F16E52">
            <w:pPr>
              <w:widowControl/>
              <w:jc w:val="left"/>
              <w:rPr>
                <w:rFonts w:ascii="宋体" w:cs="宋体"/>
                <w:color w:val="000000"/>
                <w:kern w:val="0"/>
                <w:sz w:val="22"/>
              </w:rPr>
            </w:pPr>
          </w:p>
        </w:tc>
        <w:tc>
          <w:tcPr>
            <w:tcW w:w="4548" w:type="dxa"/>
            <w:noWrap w:val="0"/>
            <w:vAlign w:val="top"/>
          </w:tcPr>
          <w:p w14:paraId="014E3057">
            <w:pPr>
              <w:widowControl/>
              <w:jc w:val="left"/>
              <w:rPr>
                <w:rFonts w:eastAsia="Times New Roman"/>
                <w:color w:val="000000"/>
                <w:kern w:val="0"/>
                <w:sz w:val="22"/>
              </w:rPr>
            </w:pPr>
          </w:p>
        </w:tc>
        <w:tc>
          <w:tcPr>
            <w:tcW w:w="882" w:type="dxa"/>
            <w:noWrap/>
            <w:vAlign w:val="top"/>
          </w:tcPr>
          <w:p w14:paraId="2A8318E9">
            <w:pPr>
              <w:widowControl/>
              <w:jc w:val="left"/>
              <w:rPr>
                <w:rFonts w:ascii="宋体" w:cs="宋体"/>
                <w:color w:val="000000"/>
                <w:kern w:val="0"/>
                <w:sz w:val="22"/>
              </w:rPr>
            </w:pPr>
            <w:r>
              <w:rPr>
                <w:rFonts w:ascii="宋体" w:hAnsi="宋体" w:cs="宋体"/>
                <w:color w:val="000000"/>
                <w:kern w:val="0"/>
                <w:sz w:val="22"/>
              </w:rPr>
              <w:t>3259*</w:t>
            </w:r>
          </w:p>
        </w:tc>
        <w:tc>
          <w:tcPr>
            <w:tcW w:w="3211" w:type="dxa"/>
            <w:noWrap w:val="0"/>
            <w:vAlign w:val="top"/>
          </w:tcPr>
          <w:p w14:paraId="41EC60CB">
            <w:pPr>
              <w:widowControl/>
              <w:jc w:val="left"/>
              <w:rPr>
                <w:rFonts w:ascii="宋体" w:cs="宋体"/>
                <w:color w:val="000000"/>
                <w:kern w:val="0"/>
                <w:sz w:val="22"/>
              </w:rPr>
            </w:pPr>
            <w:r>
              <w:rPr>
                <w:rFonts w:hint="eastAsia" w:ascii="宋体" w:hAnsi="宋体" w:cs="宋体"/>
                <w:color w:val="000000"/>
                <w:kern w:val="0"/>
                <w:sz w:val="22"/>
              </w:rPr>
              <w:t>其他有色金属压延加工</w:t>
            </w:r>
          </w:p>
        </w:tc>
      </w:tr>
      <w:tr w14:paraId="1E90FA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7F520F9">
            <w:pPr>
              <w:widowControl/>
              <w:jc w:val="left"/>
              <w:rPr>
                <w:rFonts w:ascii="宋体" w:cs="宋体"/>
                <w:color w:val="000000"/>
                <w:kern w:val="0"/>
                <w:sz w:val="22"/>
              </w:rPr>
            </w:pPr>
            <w:r>
              <w:rPr>
                <w:rFonts w:ascii="宋体" w:hAnsi="宋体" w:cs="宋体"/>
                <w:color w:val="000000"/>
                <w:kern w:val="0"/>
                <w:sz w:val="22"/>
              </w:rPr>
              <w:t>3.6.2.2</w:t>
            </w:r>
          </w:p>
        </w:tc>
        <w:tc>
          <w:tcPr>
            <w:tcW w:w="4548" w:type="dxa"/>
            <w:noWrap w:val="0"/>
            <w:vAlign w:val="top"/>
          </w:tcPr>
          <w:p w14:paraId="690016F7">
            <w:pPr>
              <w:widowControl/>
              <w:jc w:val="left"/>
              <w:rPr>
                <w:rFonts w:ascii="宋体" w:cs="宋体"/>
                <w:color w:val="000000"/>
                <w:kern w:val="0"/>
                <w:sz w:val="22"/>
              </w:rPr>
            </w:pPr>
            <w:r>
              <w:rPr>
                <w:rFonts w:hint="eastAsia" w:ascii="宋体" w:hAnsi="宋体" w:cs="宋体"/>
                <w:color w:val="000000"/>
                <w:kern w:val="0"/>
                <w:sz w:val="22"/>
              </w:rPr>
              <w:t>超导电力用材料制造</w:t>
            </w:r>
          </w:p>
        </w:tc>
        <w:tc>
          <w:tcPr>
            <w:tcW w:w="882" w:type="dxa"/>
            <w:noWrap/>
            <w:vAlign w:val="top"/>
          </w:tcPr>
          <w:p w14:paraId="06CDF4EE">
            <w:pPr>
              <w:widowControl/>
              <w:jc w:val="left"/>
              <w:rPr>
                <w:rFonts w:ascii="宋体" w:cs="宋体"/>
                <w:color w:val="000000"/>
                <w:kern w:val="0"/>
                <w:sz w:val="22"/>
              </w:rPr>
            </w:pPr>
            <w:r>
              <w:rPr>
                <w:rFonts w:ascii="宋体" w:hAnsi="宋体" w:cs="宋体"/>
                <w:color w:val="000000"/>
                <w:kern w:val="0"/>
                <w:sz w:val="22"/>
              </w:rPr>
              <w:t>3259*</w:t>
            </w:r>
          </w:p>
        </w:tc>
        <w:tc>
          <w:tcPr>
            <w:tcW w:w="3211" w:type="dxa"/>
            <w:noWrap w:val="0"/>
            <w:vAlign w:val="top"/>
          </w:tcPr>
          <w:p w14:paraId="1CE10C2C">
            <w:pPr>
              <w:widowControl/>
              <w:jc w:val="left"/>
              <w:rPr>
                <w:rFonts w:ascii="宋体" w:cs="宋体"/>
                <w:color w:val="000000"/>
                <w:kern w:val="0"/>
                <w:sz w:val="22"/>
              </w:rPr>
            </w:pPr>
            <w:r>
              <w:rPr>
                <w:rFonts w:hint="eastAsia" w:ascii="宋体" w:hAnsi="宋体" w:cs="宋体"/>
                <w:color w:val="000000"/>
                <w:kern w:val="0"/>
                <w:sz w:val="22"/>
              </w:rPr>
              <w:t>其他有色金属压延加工</w:t>
            </w:r>
          </w:p>
        </w:tc>
      </w:tr>
      <w:tr w14:paraId="5ABCDE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724E85C">
            <w:pPr>
              <w:widowControl/>
              <w:jc w:val="left"/>
              <w:rPr>
                <w:rFonts w:ascii="宋体" w:cs="宋体"/>
                <w:color w:val="000000"/>
                <w:kern w:val="0"/>
                <w:sz w:val="22"/>
              </w:rPr>
            </w:pPr>
            <w:r>
              <w:rPr>
                <w:rFonts w:ascii="宋体" w:hAnsi="宋体" w:cs="宋体"/>
                <w:color w:val="000000"/>
                <w:kern w:val="0"/>
                <w:sz w:val="22"/>
              </w:rPr>
              <w:t>3.6.2.3</w:t>
            </w:r>
          </w:p>
        </w:tc>
        <w:tc>
          <w:tcPr>
            <w:tcW w:w="4548" w:type="dxa"/>
            <w:noWrap w:val="0"/>
            <w:vAlign w:val="top"/>
          </w:tcPr>
          <w:p w14:paraId="7BDB6FBD">
            <w:pPr>
              <w:widowControl/>
              <w:jc w:val="left"/>
              <w:rPr>
                <w:rFonts w:ascii="宋体" w:cs="宋体"/>
                <w:color w:val="000000"/>
                <w:kern w:val="0"/>
                <w:sz w:val="22"/>
              </w:rPr>
            </w:pPr>
            <w:r>
              <w:rPr>
                <w:rFonts w:hint="eastAsia" w:ascii="宋体" w:hAnsi="宋体" w:cs="宋体"/>
                <w:color w:val="000000"/>
                <w:kern w:val="0"/>
                <w:sz w:val="22"/>
              </w:rPr>
              <w:t>超导电力及磁体材料制造</w:t>
            </w:r>
          </w:p>
        </w:tc>
        <w:tc>
          <w:tcPr>
            <w:tcW w:w="882" w:type="dxa"/>
            <w:noWrap/>
            <w:vAlign w:val="top"/>
          </w:tcPr>
          <w:p w14:paraId="11F69076">
            <w:pPr>
              <w:widowControl/>
              <w:jc w:val="left"/>
              <w:rPr>
                <w:rFonts w:ascii="宋体" w:cs="宋体"/>
                <w:color w:val="000000"/>
                <w:kern w:val="0"/>
                <w:sz w:val="22"/>
              </w:rPr>
            </w:pPr>
            <w:r>
              <w:rPr>
                <w:rFonts w:ascii="宋体" w:hAnsi="宋体" w:cs="宋体"/>
                <w:color w:val="000000"/>
                <w:kern w:val="0"/>
                <w:sz w:val="22"/>
              </w:rPr>
              <w:t>3254*</w:t>
            </w:r>
          </w:p>
        </w:tc>
        <w:tc>
          <w:tcPr>
            <w:tcW w:w="3211" w:type="dxa"/>
            <w:noWrap w:val="0"/>
            <w:vAlign w:val="top"/>
          </w:tcPr>
          <w:p w14:paraId="1C4F9D88">
            <w:pPr>
              <w:widowControl/>
              <w:jc w:val="left"/>
              <w:rPr>
                <w:rFonts w:ascii="宋体" w:cs="宋体"/>
                <w:color w:val="000000"/>
                <w:kern w:val="0"/>
                <w:sz w:val="22"/>
              </w:rPr>
            </w:pPr>
            <w:r>
              <w:rPr>
                <w:rFonts w:hint="eastAsia" w:ascii="宋体" w:hAnsi="宋体" w:cs="宋体"/>
                <w:color w:val="000000"/>
                <w:kern w:val="0"/>
                <w:sz w:val="22"/>
              </w:rPr>
              <w:t>稀有稀土金属压延加工</w:t>
            </w:r>
          </w:p>
        </w:tc>
      </w:tr>
      <w:tr w14:paraId="0CB89D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36BEAB5">
            <w:pPr>
              <w:widowControl/>
              <w:jc w:val="left"/>
              <w:rPr>
                <w:rFonts w:ascii="宋体" w:cs="宋体"/>
                <w:color w:val="000000"/>
                <w:kern w:val="0"/>
                <w:sz w:val="22"/>
              </w:rPr>
            </w:pPr>
            <w:r>
              <w:rPr>
                <w:rFonts w:ascii="宋体" w:hAnsi="宋体" w:cs="宋体"/>
                <w:color w:val="000000"/>
                <w:kern w:val="0"/>
                <w:sz w:val="22"/>
              </w:rPr>
              <w:t>3.6.3</w:t>
            </w:r>
          </w:p>
        </w:tc>
        <w:tc>
          <w:tcPr>
            <w:tcW w:w="4548" w:type="dxa"/>
            <w:noWrap w:val="0"/>
            <w:vAlign w:val="top"/>
          </w:tcPr>
          <w:p w14:paraId="44A1D992">
            <w:pPr>
              <w:widowControl/>
              <w:jc w:val="left"/>
              <w:rPr>
                <w:rFonts w:ascii="宋体" w:cs="宋体"/>
                <w:color w:val="000000"/>
                <w:kern w:val="0"/>
                <w:sz w:val="22"/>
              </w:rPr>
            </w:pPr>
            <w:r>
              <w:rPr>
                <w:rFonts w:hint="eastAsia" w:ascii="宋体" w:hAnsi="宋体" w:cs="宋体"/>
                <w:color w:val="000000"/>
                <w:kern w:val="0"/>
                <w:sz w:val="22"/>
              </w:rPr>
              <w:t>智能、仿生与超材料制造</w:t>
            </w:r>
          </w:p>
        </w:tc>
        <w:tc>
          <w:tcPr>
            <w:tcW w:w="882" w:type="dxa"/>
            <w:noWrap/>
            <w:vAlign w:val="top"/>
          </w:tcPr>
          <w:p w14:paraId="6FD733D5">
            <w:pPr>
              <w:widowControl/>
              <w:jc w:val="left"/>
              <w:rPr>
                <w:rFonts w:ascii="宋体" w:cs="宋体"/>
                <w:color w:val="000000"/>
                <w:kern w:val="0"/>
                <w:sz w:val="22"/>
              </w:rPr>
            </w:pPr>
          </w:p>
        </w:tc>
        <w:tc>
          <w:tcPr>
            <w:tcW w:w="3211" w:type="dxa"/>
            <w:noWrap w:val="0"/>
            <w:vAlign w:val="top"/>
          </w:tcPr>
          <w:p w14:paraId="6BD29B2B">
            <w:pPr>
              <w:widowControl/>
              <w:jc w:val="left"/>
              <w:rPr>
                <w:rFonts w:eastAsia="Times New Roman"/>
                <w:color w:val="000000"/>
                <w:kern w:val="0"/>
                <w:sz w:val="22"/>
              </w:rPr>
            </w:pPr>
          </w:p>
        </w:tc>
      </w:tr>
      <w:tr w14:paraId="101BDDD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57935AB">
            <w:pPr>
              <w:widowControl/>
              <w:jc w:val="left"/>
              <w:rPr>
                <w:rFonts w:ascii="宋体" w:cs="宋体"/>
                <w:color w:val="000000"/>
                <w:kern w:val="0"/>
                <w:sz w:val="22"/>
              </w:rPr>
            </w:pPr>
            <w:r>
              <w:rPr>
                <w:rFonts w:ascii="宋体" w:hAnsi="宋体" w:cs="宋体"/>
                <w:color w:val="000000"/>
                <w:kern w:val="0"/>
                <w:sz w:val="22"/>
              </w:rPr>
              <w:t>3.6.3.1</w:t>
            </w:r>
          </w:p>
        </w:tc>
        <w:tc>
          <w:tcPr>
            <w:tcW w:w="4548" w:type="dxa"/>
            <w:noWrap w:val="0"/>
            <w:vAlign w:val="top"/>
          </w:tcPr>
          <w:p w14:paraId="44AFAF44">
            <w:pPr>
              <w:widowControl/>
              <w:jc w:val="left"/>
              <w:rPr>
                <w:rFonts w:ascii="宋体" w:cs="宋体"/>
                <w:color w:val="000000"/>
                <w:kern w:val="0"/>
                <w:sz w:val="22"/>
              </w:rPr>
            </w:pPr>
            <w:r>
              <w:rPr>
                <w:rFonts w:hint="eastAsia" w:ascii="宋体" w:hAnsi="宋体" w:cs="宋体"/>
                <w:color w:val="000000"/>
                <w:kern w:val="0"/>
                <w:sz w:val="22"/>
              </w:rPr>
              <w:t>智能响应材料制造</w:t>
            </w:r>
          </w:p>
        </w:tc>
        <w:tc>
          <w:tcPr>
            <w:tcW w:w="882" w:type="dxa"/>
            <w:noWrap/>
            <w:vAlign w:val="top"/>
          </w:tcPr>
          <w:p w14:paraId="3137CAFB">
            <w:pPr>
              <w:widowControl/>
              <w:jc w:val="left"/>
              <w:rPr>
                <w:rFonts w:ascii="宋体" w:hAnsi="宋体" w:cs="宋体"/>
                <w:color w:val="000000"/>
                <w:kern w:val="0"/>
                <w:sz w:val="22"/>
              </w:rPr>
            </w:pPr>
            <w:r>
              <w:rPr>
                <w:rFonts w:hint="eastAsia" w:ascii="宋体" w:hAnsi="宋体" w:cs="宋体"/>
                <w:color w:val="000000"/>
                <w:kern w:val="0"/>
                <w:sz w:val="22"/>
              </w:rPr>
              <w:t>2659*</w:t>
            </w:r>
          </w:p>
        </w:tc>
        <w:tc>
          <w:tcPr>
            <w:tcW w:w="3211" w:type="dxa"/>
            <w:noWrap w:val="0"/>
            <w:vAlign w:val="top"/>
          </w:tcPr>
          <w:p w14:paraId="667ABADC">
            <w:r>
              <w:rPr>
                <w:rFonts w:hint="eastAsia"/>
              </w:rPr>
              <w:t>其他合成材料制造</w:t>
            </w:r>
          </w:p>
        </w:tc>
      </w:tr>
      <w:tr w14:paraId="1F2DB4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6CFD5A1">
            <w:pPr>
              <w:widowControl/>
              <w:jc w:val="left"/>
              <w:rPr>
                <w:rFonts w:ascii="宋体" w:hAnsi="宋体" w:cs="宋体"/>
                <w:color w:val="000000"/>
                <w:kern w:val="0"/>
                <w:sz w:val="22"/>
              </w:rPr>
            </w:pPr>
          </w:p>
        </w:tc>
        <w:tc>
          <w:tcPr>
            <w:tcW w:w="4548" w:type="dxa"/>
            <w:noWrap w:val="0"/>
            <w:vAlign w:val="top"/>
          </w:tcPr>
          <w:p w14:paraId="0D760F89">
            <w:pPr>
              <w:widowControl/>
              <w:jc w:val="left"/>
              <w:rPr>
                <w:rFonts w:ascii="宋体" w:hAnsi="宋体" w:cs="宋体"/>
                <w:color w:val="000000"/>
                <w:kern w:val="0"/>
                <w:sz w:val="22"/>
              </w:rPr>
            </w:pPr>
          </w:p>
        </w:tc>
        <w:tc>
          <w:tcPr>
            <w:tcW w:w="882" w:type="dxa"/>
            <w:noWrap/>
            <w:vAlign w:val="top"/>
          </w:tcPr>
          <w:p w14:paraId="43F06642">
            <w:pPr>
              <w:widowControl/>
              <w:jc w:val="left"/>
              <w:rPr>
                <w:rFonts w:ascii="宋体" w:hAnsi="宋体" w:cs="宋体"/>
                <w:color w:val="000000"/>
                <w:kern w:val="0"/>
                <w:sz w:val="22"/>
              </w:rPr>
            </w:pPr>
            <w:r>
              <w:rPr>
                <w:rFonts w:hint="eastAsia" w:ascii="宋体" w:hAnsi="宋体" w:cs="宋体"/>
                <w:color w:val="000000"/>
                <w:kern w:val="0"/>
                <w:sz w:val="22"/>
              </w:rPr>
              <w:t>3240*</w:t>
            </w:r>
          </w:p>
        </w:tc>
        <w:tc>
          <w:tcPr>
            <w:tcW w:w="3211" w:type="dxa"/>
            <w:noWrap w:val="0"/>
            <w:vAlign w:val="top"/>
          </w:tcPr>
          <w:p w14:paraId="5CBD5323">
            <w:r>
              <w:rPr>
                <w:rFonts w:hint="eastAsia"/>
              </w:rPr>
              <w:t>有色金属合金制造</w:t>
            </w:r>
          </w:p>
        </w:tc>
      </w:tr>
      <w:tr w14:paraId="66BF22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24B08AF">
            <w:pPr>
              <w:widowControl/>
              <w:jc w:val="left"/>
              <w:rPr>
                <w:rFonts w:ascii="宋体" w:hAnsi="宋体" w:cs="宋体"/>
                <w:color w:val="000000"/>
                <w:kern w:val="0"/>
                <w:sz w:val="22"/>
              </w:rPr>
            </w:pPr>
          </w:p>
        </w:tc>
        <w:tc>
          <w:tcPr>
            <w:tcW w:w="4548" w:type="dxa"/>
            <w:noWrap w:val="0"/>
            <w:vAlign w:val="top"/>
          </w:tcPr>
          <w:p w14:paraId="39A23755">
            <w:pPr>
              <w:widowControl/>
              <w:jc w:val="left"/>
              <w:rPr>
                <w:rFonts w:ascii="宋体" w:hAnsi="宋体" w:cs="宋体"/>
                <w:color w:val="000000"/>
                <w:kern w:val="0"/>
                <w:sz w:val="22"/>
              </w:rPr>
            </w:pPr>
          </w:p>
        </w:tc>
        <w:tc>
          <w:tcPr>
            <w:tcW w:w="882" w:type="dxa"/>
            <w:noWrap/>
            <w:vAlign w:val="top"/>
          </w:tcPr>
          <w:p w14:paraId="16A74CE7">
            <w:pPr>
              <w:widowControl/>
              <w:jc w:val="left"/>
              <w:rPr>
                <w:rFonts w:ascii="宋体" w:hAnsi="宋体" w:cs="宋体"/>
                <w:color w:val="000000"/>
                <w:kern w:val="0"/>
                <w:sz w:val="22"/>
              </w:rPr>
            </w:pPr>
            <w:r>
              <w:rPr>
                <w:rFonts w:hint="eastAsia" w:ascii="宋体" w:hAnsi="宋体" w:cs="宋体"/>
                <w:color w:val="000000"/>
                <w:kern w:val="0"/>
                <w:sz w:val="22"/>
              </w:rPr>
              <w:t>3254*</w:t>
            </w:r>
          </w:p>
        </w:tc>
        <w:tc>
          <w:tcPr>
            <w:tcW w:w="3211" w:type="dxa"/>
            <w:noWrap w:val="0"/>
            <w:vAlign w:val="top"/>
          </w:tcPr>
          <w:p w14:paraId="44BD77E1">
            <w:r>
              <w:rPr>
                <w:rFonts w:hint="eastAsia"/>
              </w:rPr>
              <w:t>稀有稀土金属压延加工</w:t>
            </w:r>
          </w:p>
        </w:tc>
      </w:tr>
      <w:tr w14:paraId="357D4D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14A639C">
            <w:pPr>
              <w:widowControl/>
              <w:jc w:val="left"/>
              <w:rPr>
                <w:rFonts w:ascii="宋体" w:cs="宋体"/>
                <w:color w:val="000000"/>
                <w:kern w:val="0"/>
                <w:sz w:val="22"/>
              </w:rPr>
            </w:pPr>
            <w:r>
              <w:rPr>
                <w:rFonts w:ascii="宋体" w:hAnsi="宋体" w:cs="宋体"/>
                <w:color w:val="000000"/>
                <w:kern w:val="0"/>
                <w:sz w:val="22"/>
              </w:rPr>
              <w:t>3.6.3.2</w:t>
            </w:r>
          </w:p>
        </w:tc>
        <w:tc>
          <w:tcPr>
            <w:tcW w:w="4548" w:type="dxa"/>
            <w:noWrap w:val="0"/>
            <w:vAlign w:val="top"/>
          </w:tcPr>
          <w:p w14:paraId="6E9E60A0">
            <w:pPr>
              <w:widowControl/>
              <w:jc w:val="left"/>
              <w:rPr>
                <w:rFonts w:ascii="宋体" w:cs="宋体"/>
                <w:color w:val="000000"/>
                <w:kern w:val="0"/>
                <w:sz w:val="22"/>
              </w:rPr>
            </w:pPr>
            <w:r>
              <w:rPr>
                <w:rFonts w:hint="eastAsia" w:ascii="宋体" w:hAnsi="宋体" w:cs="宋体"/>
                <w:color w:val="000000"/>
                <w:kern w:val="0"/>
                <w:sz w:val="22"/>
              </w:rPr>
              <w:t>仿生材料制造</w:t>
            </w:r>
          </w:p>
        </w:tc>
        <w:tc>
          <w:tcPr>
            <w:tcW w:w="882" w:type="dxa"/>
            <w:noWrap/>
            <w:vAlign w:val="top"/>
          </w:tcPr>
          <w:p w14:paraId="5688CA33">
            <w:pPr>
              <w:widowControl/>
              <w:jc w:val="left"/>
              <w:rPr>
                <w:rFonts w:ascii="宋体" w:cs="宋体"/>
                <w:color w:val="000000"/>
                <w:kern w:val="0"/>
                <w:sz w:val="22"/>
              </w:rPr>
            </w:pPr>
            <w:r>
              <w:rPr>
                <w:rFonts w:ascii="宋体" w:hAnsi="宋体" w:cs="宋体"/>
                <w:color w:val="000000"/>
                <w:kern w:val="0"/>
                <w:sz w:val="22"/>
              </w:rPr>
              <w:t>3254*</w:t>
            </w:r>
          </w:p>
        </w:tc>
        <w:tc>
          <w:tcPr>
            <w:tcW w:w="3211" w:type="dxa"/>
            <w:noWrap w:val="0"/>
            <w:vAlign w:val="top"/>
          </w:tcPr>
          <w:p w14:paraId="61B34054">
            <w:pPr>
              <w:widowControl/>
              <w:jc w:val="left"/>
              <w:rPr>
                <w:rFonts w:ascii="宋体" w:cs="宋体"/>
                <w:color w:val="000000"/>
                <w:kern w:val="0"/>
                <w:sz w:val="22"/>
              </w:rPr>
            </w:pPr>
            <w:r>
              <w:rPr>
                <w:rFonts w:hint="eastAsia" w:ascii="宋体" w:hAnsi="宋体" w:cs="宋体"/>
                <w:color w:val="000000"/>
                <w:kern w:val="0"/>
                <w:sz w:val="22"/>
              </w:rPr>
              <w:t>稀有稀土金属压延加工</w:t>
            </w:r>
          </w:p>
        </w:tc>
      </w:tr>
      <w:tr w14:paraId="2D749C6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488CE11">
            <w:pPr>
              <w:widowControl/>
              <w:jc w:val="left"/>
              <w:rPr>
                <w:rFonts w:ascii="宋体" w:cs="宋体"/>
                <w:color w:val="000000"/>
                <w:kern w:val="0"/>
                <w:sz w:val="22"/>
              </w:rPr>
            </w:pPr>
            <w:r>
              <w:rPr>
                <w:rFonts w:ascii="宋体" w:hAnsi="宋体" w:cs="宋体"/>
                <w:color w:val="000000"/>
                <w:kern w:val="0"/>
                <w:sz w:val="22"/>
              </w:rPr>
              <w:t>3.6.3.3</w:t>
            </w:r>
          </w:p>
        </w:tc>
        <w:tc>
          <w:tcPr>
            <w:tcW w:w="4548" w:type="dxa"/>
            <w:noWrap w:val="0"/>
            <w:vAlign w:val="top"/>
          </w:tcPr>
          <w:p w14:paraId="6C074338">
            <w:pPr>
              <w:widowControl/>
              <w:jc w:val="left"/>
              <w:rPr>
                <w:rFonts w:ascii="宋体" w:cs="宋体"/>
                <w:color w:val="000000"/>
                <w:kern w:val="0"/>
                <w:sz w:val="22"/>
              </w:rPr>
            </w:pPr>
            <w:r>
              <w:rPr>
                <w:rFonts w:hint="eastAsia" w:ascii="宋体" w:hAnsi="宋体" w:cs="宋体"/>
                <w:color w:val="000000"/>
                <w:kern w:val="0"/>
                <w:sz w:val="22"/>
              </w:rPr>
              <w:t>超材料制造</w:t>
            </w:r>
          </w:p>
        </w:tc>
        <w:tc>
          <w:tcPr>
            <w:tcW w:w="882" w:type="dxa"/>
            <w:noWrap/>
            <w:vAlign w:val="top"/>
          </w:tcPr>
          <w:p w14:paraId="432248CD">
            <w:pPr>
              <w:widowControl/>
              <w:jc w:val="left"/>
              <w:rPr>
                <w:rFonts w:ascii="宋体" w:cs="宋体"/>
                <w:color w:val="000000"/>
                <w:kern w:val="0"/>
                <w:sz w:val="22"/>
              </w:rPr>
            </w:pPr>
            <w:r>
              <w:rPr>
                <w:rFonts w:ascii="宋体" w:hAnsi="宋体" w:cs="宋体"/>
                <w:color w:val="000000"/>
                <w:kern w:val="0"/>
                <w:sz w:val="22"/>
              </w:rPr>
              <w:t>3254*</w:t>
            </w:r>
          </w:p>
        </w:tc>
        <w:tc>
          <w:tcPr>
            <w:tcW w:w="3211" w:type="dxa"/>
            <w:noWrap w:val="0"/>
            <w:vAlign w:val="top"/>
          </w:tcPr>
          <w:p w14:paraId="3BF883FF">
            <w:pPr>
              <w:widowControl/>
              <w:jc w:val="left"/>
              <w:rPr>
                <w:rFonts w:ascii="宋体" w:cs="宋体"/>
                <w:color w:val="000000"/>
                <w:kern w:val="0"/>
                <w:sz w:val="22"/>
              </w:rPr>
            </w:pPr>
            <w:r>
              <w:rPr>
                <w:rFonts w:hint="eastAsia" w:ascii="宋体" w:hAnsi="宋体" w:cs="宋体"/>
                <w:color w:val="000000"/>
                <w:kern w:val="0"/>
                <w:sz w:val="22"/>
              </w:rPr>
              <w:t>稀有稀土金属压延加工</w:t>
            </w:r>
          </w:p>
        </w:tc>
      </w:tr>
      <w:tr w14:paraId="1A9C61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E1261BA">
            <w:pPr>
              <w:widowControl/>
              <w:jc w:val="left"/>
              <w:rPr>
                <w:rFonts w:ascii="宋体" w:cs="宋体"/>
                <w:color w:val="000000"/>
                <w:kern w:val="0"/>
                <w:sz w:val="22"/>
              </w:rPr>
            </w:pPr>
            <w:r>
              <w:rPr>
                <w:rFonts w:ascii="宋体" w:hAnsi="宋体" w:cs="宋体"/>
                <w:color w:val="000000"/>
                <w:kern w:val="0"/>
                <w:sz w:val="22"/>
              </w:rPr>
              <w:t>3.6.4</w:t>
            </w:r>
          </w:p>
        </w:tc>
        <w:tc>
          <w:tcPr>
            <w:tcW w:w="4548" w:type="dxa"/>
            <w:noWrap w:val="0"/>
            <w:vAlign w:val="top"/>
          </w:tcPr>
          <w:p w14:paraId="758FE6DF">
            <w:pPr>
              <w:widowControl/>
              <w:jc w:val="left"/>
              <w:rPr>
                <w:rFonts w:ascii="宋体" w:cs="宋体"/>
                <w:color w:val="000000"/>
                <w:kern w:val="0"/>
                <w:sz w:val="22"/>
              </w:rPr>
            </w:pPr>
            <w:r>
              <w:rPr>
                <w:rFonts w:hint="eastAsia" w:ascii="宋体" w:hAnsi="宋体" w:cs="宋体"/>
                <w:color w:val="000000"/>
                <w:kern w:val="0"/>
                <w:sz w:val="22"/>
              </w:rPr>
              <w:t>纳米材料制造</w:t>
            </w:r>
          </w:p>
        </w:tc>
        <w:tc>
          <w:tcPr>
            <w:tcW w:w="882" w:type="dxa"/>
            <w:noWrap/>
            <w:vAlign w:val="top"/>
          </w:tcPr>
          <w:p w14:paraId="15E091FC">
            <w:pPr>
              <w:widowControl/>
              <w:jc w:val="left"/>
              <w:rPr>
                <w:rFonts w:ascii="宋体" w:cs="宋体"/>
                <w:color w:val="000000"/>
                <w:kern w:val="0"/>
                <w:sz w:val="22"/>
              </w:rPr>
            </w:pPr>
          </w:p>
        </w:tc>
        <w:tc>
          <w:tcPr>
            <w:tcW w:w="3211" w:type="dxa"/>
            <w:noWrap w:val="0"/>
            <w:vAlign w:val="top"/>
          </w:tcPr>
          <w:p w14:paraId="47D98C22">
            <w:pPr>
              <w:widowControl/>
              <w:jc w:val="left"/>
              <w:rPr>
                <w:rFonts w:eastAsia="Times New Roman"/>
                <w:color w:val="000000"/>
                <w:kern w:val="0"/>
                <w:sz w:val="22"/>
              </w:rPr>
            </w:pPr>
          </w:p>
        </w:tc>
      </w:tr>
      <w:tr w14:paraId="45C34E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1E1D5B1">
            <w:pPr>
              <w:widowControl/>
              <w:jc w:val="left"/>
              <w:rPr>
                <w:rFonts w:ascii="宋体" w:cs="宋体"/>
                <w:color w:val="000000"/>
                <w:kern w:val="0"/>
                <w:sz w:val="22"/>
              </w:rPr>
            </w:pPr>
            <w:r>
              <w:rPr>
                <w:rFonts w:ascii="宋体" w:hAnsi="宋体" w:cs="宋体"/>
                <w:color w:val="000000"/>
                <w:kern w:val="0"/>
                <w:sz w:val="22"/>
              </w:rPr>
              <w:t>3.6.4.1</w:t>
            </w:r>
          </w:p>
        </w:tc>
        <w:tc>
          <w:tcPr>
            <w:tcW w:w="4548" w:type="dxa"/>
            <w:noWrap w:val="0"/>
            <w:vAlign w:val="top"/>
          </w:tcPr>
          <w:p w14:paraId="2C90EEF1">
            <w:pPr>
              <w:widowControl/>
              <w:jc w:val="left"/>
              <w:rPr>
                <w:rFonts w:ascii="宋体" w:cs="宋体"/>
                <w:color w:val="000000"/>
                <w:kern w:val="0"/>
                <w:sz w:val="22"/>
              </w:rPr>
            </w:pPr>
            <w:r>
              <w:rPr>
                <w:rFonts w:hint="eastAsia" w:ascii="宋体" w:hAnsi="宋体" w:cs="宋体"/>
                <w:color w:val="000000"/>
                <w:kern w:val="0"/>
                <w:sz w:val="22"/>
              </w:rPr>
              <w:t>碳基纳米材料制造</w:t>
            </w:r>
          </w:p>
        </w:tc>
        <w:tc>
          <w:tcPr>
            <w:tcW w:w="882" w:type="dxa"/>
            <w:noWrap/>
            <w:vAlign w:val="top"/>
          </w:tcPr>
          <w:p w14:paraId="7302DBAF">
            <w:pPr>
              <w:widowControl/>
              <w:jc w:val="left"/>
              <w:rPr>
                <w:rFonts w:ascii="宋体" w:cs="宋体"/>
                <w:color w:val="000000"/>
                <w:kern w:val="0"/>
                <w:sz w:val="22"/>
              </w:rPr>
            </w:pPr>
            <w:r>
              <w:rPr>
                <w:rFonts w:ascii="宋体" w:hAnsi="宋体" w:cs="宋体"/>
                <w:color w:val="000000"/>
                <w:kern w:val="0"/>
                <w:sz w:val="22"/>
              </w:rPr>
              <w:t>3091*</w:t>
            </w:r>
          </w:p>
        </w:tc>
        <w:tc>
          <w:tcPr>
            <w:tcW w:w="3211" w:type="dxa"/>
            <w:noWrap w:val="0"/>
            <w:vAlign w:val="top"/>
          </w:tcPr>
          <w:p w14:paraId="4C5CFA3D">
            <w:pPr>
              <w:widowControl/>
              <w:jc w:val="left"/>
              <w:rPr>
                <w:rFonts w:ascii="宋体" w:cs="宋体"/>
                <w:color w:val="000000"/>
                <w:kern w:val="0"/>
                <w:sz w:val="22"/>
              </w:rPr>
            </w:pPr>
            <w:r>
              <w:rPr>
                <w:rFonts w:hint="eastAsia" w:ascii="宋体" w:hAnsi="宋体" w:cs="宋体"/>
                <w:color w:val="000000"/>
                <w:kern w:val="0"/>
                <w:sz w:val="22"/>
              </w:rPr>
              <w:t>石墨及碳素制品制造</w:t>
            </w:r>
          </w:p>
        </w:tc>
      </w:tr>
      <w:tr w14:paraId="6C44C1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7C999DA">
            <w:pPr>
              <w:widowControl/>
              <w:jc w:val="left"/>
              <w:rPr>
                <w:rFonts w:ascii="宋体" w:cs="宋体"/>
                <w:color w:val="000000"/>
                <w:kern w:val="0"/>
                <w:sz w:val="22"/>
              </w:rPr>
            </w:pPr>
            <w:r>
              <w:rPr>
                <w:rFonts w:ascii="宋体" w:hAnsi="宋体" w:cs="宋体"/>
                <w:color w:val="000000"/>
                <w:kern w:val="0"/>
                <w:sz w:val="22"/>
              </w:rPr>
              <w:t>3.6.4.2</w:t>
            </w:r>
          </w:p>
        </w:tc>
        <w:tc>
          <w:tcPr>
            <w:tcW w:w="4548" w:type="dxa"/>
            <w:noWrap w:val="0"/>
            <w:vAlign w:val="top"/>
          </w:tcPr>
          <w:p w14:paraId="1A1FDB8A">
            <w:pPr>
              <w:widowControl/>
              <w:jc w:val="left"/>
              <w:rPr>
                <w:rFonts w:ascii="宋体" w:cs="宋体"/>
                <w:color w:val="000000"/>
                <w:kern w:val="0"/>
                <w:sz w:val="22"/>
              </w:rPr>
            </w:pPr>
            <w:r>
              <w:rPr>
                <w:rFonts w:hint="eastAsia" w:ascii="宋体" w:hAnsi="宋体" w:cs="宋体"/>
                <w:color w:val="000000"/>
                <w:kern w:val="0"/>
                <w:sz w:val="22"/>
              </w:rPr>
              <w:t>无机纳米材料制造</w:t>
            </w:r>
          </w:p>
        </w:tc>
        <w:tc>
          <w:tcPr>
            <w:tcW w:w="882" w:type="dxa"/>
            <w:noWrap/>
            <w:vAlign w:val="top"/>
          </w:tcPr>
          <w:p w14:paraId="6F18AC1E">
            <w:pPr>
              <w:widowControl/>
              <w:jc w:val="left"/>
              <w:rPr>
                <w:rFonts w:ascii="宋体" w:cs="宋体"/>
                <w:color w:val="000000"/>
                <w:kern w:val="0"/>
                <w:sz w:val="22"/>
              </w:rPr>
            </w:pPr>
            <w:r>
              <w:rPr>
                <w:rFonts w:ascii="宋体" w:hAnsi="宋体" w:cs="宋体"/>
                <w:color w:val="000000"/>
                <w:kern w:val="0"/>
                <w:sz w:val="22"/>
              </w:rPr>
              <w:t>2613*</w:t>
            </w:r>
          </w:p>
        </w:tc>
        <w:tc>
          <w:tcPr>
            <w:tcW w:w="3211" w:type="dxa"/>
            <w:noWrap w:val="0"/>
            <w:vAlign w:val="top"/>
          </w:tcPr>
          <w:p w14:paraId="516596B9">
            <w:pPr>
              <w:widowControl/>
              <w:jc w:val="left"/>
              <w:rPr>
                <w:rFonts w:ascii="宋体" w:cs="宋体"/>
                <w:color w:val="000000"/>
                <w:kern w:val="0"/>
                <w:sz w:val="22"/>
              </w:rPr>
            </w:pPr>
            <w:r>
              <w:rPr>
                <w:rFonts w:hint="eastAsia" w:ascii="宋体" w:hAnsi="宋体" w:cs="宋体"/>
                <w:color w:val="000000"/>
                <w:kern w:val="0"/>
                <w:sz w:val="22"/>
              </w:rPr>
              <w:t>无机盐制造</w:t>
            </w:r>
          </w:p>
        </w:tc>
      </w:tr>
      <w:tr w14:paraId="241BF6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203C9FB">
            <w:pPr>
              <w:widowControl/>
              <w:jc w:val="left"/>
              <w:rPr>
                <w:rFonts w:ascii="宋体" w:cs="宋体"/>
                <w:color w:val="000000"/>
                <w:kern w:val="0"/>
                <w:sz w:val="22"/>
              </w:rPr>
            </w:pPr>
          </w:p>
        </w:tc>
        <w:tc>
          <w:tcPr>
            <w:tcW w:w="4548" w:type="dxa"/>
            <w:noWrap w:val="0"/>
            <w:vAlign w:val="top"/>
          </w:tcPr>
          <w:p w14:paraId="50BA0B3C">
            <w:pPr>
              <w:widowControl/>
              <w:jc w:val="left"/>
              <w:rPr>
                <w:rFonts w:eastAsia="Times New Roman"/>
                <w:color w:val="000000"/>
                <w:kern w:val="0"/>
                <w:sz w:val="22"/>
              </w:rPr>
            </w:pPr>
          </w:p>
        </w:tc>
        <w:tc>
          <w:tcPr>
            <w:tcW w:w="882" w:type="dxa"/>
            <w:noWrap/>
            <w:vAlign w:val="top"/>
          </w:tcPr>
          <w:p w14:paraId="2FDF8C35">
            <w:pPr>
              <w:widowControl/>
              <w:jc w:val="left"/>
              <w:rPr>
                <w:rFonts w:ascii="宋体" w:cs="宋体"/>
                <w:color w:val="000000"/>
                <w:kern w:val="0"/>
                <w:sz w:val="22"/>
              </w:rPr>
            </w:pPr>
            <w:r>
              <w:rPr>
                <w:rFonts w:ascii="宋体" w:hAnsi="宋体" w:cs="宋体"/>
                <w:color w:val="000000"/>
                <w:kern w:val="0"/>
                <w:sz w:val="22"/>
              </w:rPr>
              <w:t>2619*</w:t>
            </w:r>
          </w:p>
        </w:tc>
        <w:tc>
          <w:tcPr>
            <w:tcW w:w="3211" w:type="dxa"/>
            <w:noWrap w:val="0"/>
            <w:vAlign w:val="top"/>
          </w:tcPr>
          <w:p w14:paraId="2B3504AA">
            <w:pPr>
              <w:widowControl/>
              <w:jc w:val="left"/>
              <w:rPr>
                <w:rFonts w:ascii="宋体" w:cs="宋体"/>
                <w:color w:val="000000"/>
                <w:kern w:val="0"/>
                <w:sz w:val="22"/>
              </w:rPr>
            </w:pPr>
            <w:r>
              <w:rPr>
                <w:rFonts w:hint="eastAsia" w:ascii="宋体" w:hAnsi="宋体" w:cs="宋体"/>
                <w:color w:val="000000"/>
                <w:kern w:val="0"/>
                <w:sz w:val="22"/>
              </w:rPr>
              <w:t>其他基础化学原料制造</w:t>
            </w:r>
          </w:p>
        </w:tc>
      </w:tr>
      <w:tr w14:paraId="0C71B1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69C72CC">
            <w:pPr>
              <w:widowControl/>
              <w:jc w:val="left"/>
              <w:rPr>
                <w:rFonts w:ascii="宋体" w:cs="宋体"/>
                <w:color w:val="000000"/>
                <w:kern w:val="0"/>
                <w:sz w:val="22"/>
              </w:rPr>
            </w:pPr>
          </w:p>
        </w:tc>
        <w:tc>
          <w:tcPr>
            <w:tcW w:w="4548" w:type="dxa"/>
            <w:noWrap w:val="0"/>
            <w:vAlign w:val="top"/>
          </w:tcPr>
          <w:p w14:paraId="51C4882B">
            <w:pPr>
              <w:widowControl/>
              <w:jc w:val="left"/>
              <w:rPr>
                <w:rFonts w:eastAsia="Times New Roman"/>
                <w:color w:val="000000"/>
                <w:kern w:val="0"/>
                <w:sz w:val="22"/>
              </w:rPr>
            </w:pPr>
          </w:p>
        </w:tc>
        <w:tc>
          <w:tcPr>
            <w:tcW w:w="882" w:type="dxa"/>
            <w:noWrap/>
            <w:vAlign w:val="top"/>
          </w:tcPr>
          <w:p w14:paraId="1053C676">
            <w:pPr>
              <w:widowControl/>
              <w:jc w:val="left"/>
              <w:rPr>
                <w:rFonts w:ascii="宋体" w:cs="宋体"/>
                <w:color w:val="000000"/>
                <w:kern w:val="0"/>
                <w:sz w:val="22"/>
              </w:rPr>
            </w:pPr>
            <w:r>
              <w:rPr>
                <w:rFonts w:ascii="宋体" w:hAnsi="宋体" w:cs="宋体"/>
                <w:color w:val="000000"/>
                <w:kern w:val="0"/>
                <w:sz w:val="22"/>
              </w:rPr>
              <w:t>3042*</w:t>
            </w:r>
          </w:p>
        </w:tc>
        <w:tc>
          <w:tcPr>
            <w:tcW w:w="3211" w:type="dxa"/>
            <w:noWrap w:val="0"/>
            <w:vAlign w:val="top"/>
          </w:tcPr>
          <w:p w14:paraId="6401F9B5">
            <w:pPr>
              <w:widowControl/>
              <w:jc w:val="left"/>
              <w:rPr>
                <w:rFonts w:ascii="宋体" w:cs="宋体"/>
                <w:color w:val="000000"/>
                <w:kern w:val="0"/>
                <w:sz w:val="22"/>
              </w:rPr>
            </w:pPr>
            <w:r>
              <w:rPr>
                <w:rFonts w:hint="eastAsia" w:ascii="宋体" w:hAnsi="宋体" w:cs="宋体"/>
                <w:color w:val="000000"/>
                <w:kern w:val="0"/>
                <w:sz w:val="22"/>
              </w:rPr>
              <w:t>特种玻璃制造</w:t>
            </w:r>
          </w:p>
        </w:tc>
      </w:tr>
      <w:tr w14:paraId="7BEA21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62" w:hRule="atLeast"/>
          <w:jc w:val="center"/>
        </w:trPr>
        <w:tc>
          <w:tcPr>
            <w:tcW w:w="1119" w:type="dxa"/>
            <w:noWrap w:val="0"/>
            <w:vAlign w:val="top"/>
          </w:tcPr>
          <w:p w14:paraId="18DBC4BB">
            <w:pPr>
              <w:widowControl/>
              <w:jc w:val="left"/>
              <w:rPr>
                <w:rFonts w:ascii="宋体" w:cs="宋体"/>
                <w:color w:val="000000"/>
                <w:kern w:val="0"/>
                <w:sz w:val="22"/>
              </w:rPr>
            </w:pPr>
          </w:p>
        </w:tc>
        <w:tc>
          <w:tcPr>
            <w:tcW w:w="4548" w:type="dxa"/>
            <w:noWrap w:val="0"/>
            <w:vAlign w:val="top"/>
          </w:tcPr>
          <w:p w14:paraId="2362772C">
            <w:pPr>
              <w:widowControl/>
              <w:jc w:val="left"/>
              <w:rPr>
                <w:rFonts w:eastAsia="Times New Roman"/>
                <w:color w:val="000000"/>
                <w:kern w:val="0"/>
                <w:sz w:val="22"/>
              </w:rPr>
            </w:pPr>
          </w:p>
        </w:tc>
        <w:tc>
          <w:tcPr>
            <w:tcW w:w="882" w:type="dxa"/>
            <w:noWrap/>
            <w:vAlign w:val="top"/>
          </w:tcPr>
          <w:p w14:paraId="0BD5BDC4">
            <w:pPr>
              <w:widowControl/>
              <w:jc w:val="left"/>
              <w:rPr>
                <w:rFonts w:ascii="宋体" w:cs="宋体"/>
                <w:color w:val="000000"/>
                <w:kern w:val="0"/>
                <w:sz w:val="22"/>
              </w:rPr>
            </w:pPr>
            <w:r>
              <w:rPr>
                <w:rFonts w:ascii="宋体" w:hAnsi="宋体" w:cs="宋体"/>
                <w:color w:val="000000"/>
                <w:kern w:val="0"/>
                <w:sz w:val="22"/>
              </w:rPr>
              <w:t>3073*</w:t>
            </w:r>
          </w:p>
        </w:tc>
        <w:tc>
          <w:tcPr>
            <w:tcW w:w="3211" w:type="dxa"/>
            <w:noWrap w:val="0"/>
            <w:vAlign w:val="top"/>
          </w:tcPr>
          <w:p w14:paraId="45E46BCB">
            <w:pPr>
              <w:widowControl/>
              <w:jc w:val="left"/>
              <w:rPr>
                <w:rFonts w:ascii="宋体" w:cs="宋体"/>
                <w:color w:val="000000"/>
                <w:kern w:val="0"/>
                <w:sz w:val="22"/>
              </w:rPr>
            </w:pPr>
            <w:r>
              <w:rPr>
                <w:rFonts w:hint="eastAsia" w:ascii="宋体" w:hAnsi="宋体" w:cs="宋体"/>
                <w:color w:val="000000"/>
                <w:kern w:val="0"/>
                <w:sz w:val="22"/>
              </w:rPr>
              <w:t>特种陶瓷制品制造</w:t>
            </w:r>
          </w:p>
        </w:tc>
      </w:tr>
      <w:tr w14:paraId="16C3BEB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62" w:hRule="atLeast"/>
          <w:jc w:val="center"/>
        </w:trPr>
        <w:tc>
          <w:tcPr>
            <w:tcW w:w="1119" w:type="dxa"/>
            <w:noWrap w:val="0"/>
            <w:vAlign w:val="top"/>
          </w:tcPr>
          <w:p w14:paraId="000BCE27">
            <w:pPr>
              <w:widowControl/>
              <w:jc w:val="left"/>
              <w:rPr>
                <w:rFonts w:ascii="宋体" w:cs="宋体"/>
                <w:color w:val="000000"/>
                <w:kern w:val="0"/>
                <w:sz w:val="22"/>
              </w:rPr>
            </w:pPr>
          </w:p>
        </w:tc>
        <w:tc>
          <w:tcPr>
            <w:tcW w:w="4548" w:type="dxa"/>
            <w:noWrap w:val="0"/>
            <w:vAlign w:val="top"/>
          </w:tcPr>
          <w:p w14:paraId="64E886A0">
            <w:pPr>
              <w:widowControl/>
              <w:jc w:val="left"/>
              <w:rPr>
                <w:rFonts w:eastAsia="Times New Roman"/>
                <w:color w:val="000000"/>
                <w:kern w:val="0"/>
                <w:sz w:val="22"/>
              </w:rPr>
            </w:pPr>
          </w:p>
        </w:tc>
        <w:tc>
          <w:tcPr>
            <w:tcW w:w="882" w:type="dxa"/>
            <w:noWrap/>
            <w:vAlign w:val="top"/>
          </w:tcPr>
          <w:p w14:paraId="1EFFD75D">
            <w:pPr>
              <w:widowControl/>
              <w:jc w:val="left"/>
              <w:rPr>
                <w:rFonts w:ascii="宋体" w:cs="宋体"/>
                <w:color w:val="000000"/>
                <w:kern w:val="0"/>
                <w:sz w:val="22"/>
              </w:rPr>
            </w:pPr>
            <w:r>
              <w:rPr>
                <w:rFonts w:ascii="宋体" w:hAnsi="宋体" w:cs="宋体"/>
                <w:color w:val="000000"/>
                <w:kern w:val="0"/>
                <w:sz w:val="22"/>
              </w:rPr>
              <w:t>3099*</w:t>
            </w:r>
          </w:p>
        </w:tc>
        <w:tc>
          <w:tcPr>
            <w:tcW w:w="3211" w:type="dxa"/>
            <w:noWrap w:val="0"/>
            <w:vAlign w:val="top"/>
          </w:tcPr>
          <w:p w14:paraId="075444EA">
            <w:pPr>
              <w:widowControl/>
              <w:jc w:val="left"/>
              <w:rPr>
                <w:rFonts w:ascii="宋体" w:cs="宋体"/>
                <w:color w:val="000000"/>
                <w:kern w:val="0"/>
                <w:sz w:val="22"/>
              </w:rPr>
            </w:pPr>
            <w:r>
              <w:rPr>
                <w:rFonts w:hint="eastAsia" w:ascii="宋体" w:hAnsi="宋体" w:cs="宋体"/>
                <w:color w:val="000000"/>
                <w:kern w:val="0"/>
                <w:sz w:val="22"/>
              </w:rPr>
              <w:t>其他非金属矿物制品制造</w:t>
            </w:r>
          </w:p>
        </w:tc>
      </w:tr>
      <w:tr w14:paraId="687157A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ABD6307">
            <w:pPr>
              <w:widowControl/>
              <w:jc w:val="left"/>
              <w:rPr>
                <w:rFonts w:ascii="宋体" w:cs="宋体"/>
                <w:color w:val="000000"/>
                <w:kern w:val="0"/>
                <w:sz w:val="22"/>
              </w:rPr>
            </w:pPr>
            <w:r>
              <w:rPr>
                <w:rFonts w:ascii="宋体" w:hAnsi="宋体" w:cs="宋体"/>
                <w:color w:val="000000"/>
                <w:kern w:val="0"/>
                <w:sz w:val="22"/>
              </w:rPr>
              <w:t>3.6.4.3</w:t>
            </w:r>
          </w:p>
        </w:tc>
        <w:tc>
          <w:tcPr>
            <w:tcW w:w="4548" w:type="dxa"/>
            <w:noWrap w:val="0"/>
            <w:vAlign w:val="top"/>
          </w:tcPr>
          <w:p w14:paraId="110981E7">
            <w:pPr>
              <w:widowControl/>
              <w:jc w:val="left"/>
              <w:rPr>
                <w:rFonts w:ascii="宋体" w:cs="宋体"/>
                <w:color w:val="000000"/>
                <w:kern w:val="0"/>
                <w:sz w:val="22"/>
              </w:rPr>
            </w:pPr>
            <w:r>
              <w:rPr>
                <w:rFonts w:hint="eastAsia" w:ascii="宋体" w:hAnsi="宋体" w:cs="宋体"/>
                <w:color w:val="000000"/>
                <w:kern w:val="0"/>
                <w:sz w:val="22"/>
              </w:rPr>
              <w:t>金属纳米材料制造</w:t>
            </w:r>
          </w:p>
        </w:tc>
        <w:tc>
          <w:tcPr>
            <w:tcW w:w="882" w:type="dxa"/>
            <w:noWrap/>
            <w:vAlign w:val="top"/>
          </w:tcPr>
          <w:p w14:paraId="4555A3F1">
            <w:pPr>
              <w:widowControl/>
              <w:jc w:val="left"/>
              <w:rPr>
                <w:rFonts w:ascii="宋体" w:cs="宋体"/>
                <w:color w:val="000000"/>
                <w:kern w:val="0"/>
                <w:sz w:val="22"/>
              </w:rPr>
            </w:pPr>
            <w:r>
              <w:rPr>
                <w:rFonts w:ascii="宋体" w:hAnsi="宋体" w:cs="宋体"/>
                <w:color w:val="000000"/>
                <w:kern w:val="0"/>
                <w:sz w:val="22"/>
              </w:rPr>
              <w:t>3130*</w:t>
            </w:r>
          </w:p>
        </w:tc>
        <w:tc>
          <w:tcPr>
            <w:tcW w:w="3211" w:type="dxa"/>
            <w:noWrap w:val="0"/>
            <w:vAlign w:val="top"/>
          </w:tcPr>
          <w:p w14:paraId="6E55F8BD">
            <w:pPr>
              <w:widowControl/>
              <w:jc w:val="left"/>
              <w:rPr>
                <w:rFonts w:ascii="宋体" w:cs="宋体"/>
                <w:color w:val="000000"/>
                <w:kern w:val="0"/>
                <w:sz w:val="22"/>
              </w:rPr>
            </w:pPr>
            <w:r>
              <w:rPr>
                <w:rFonts w:hint="eastAsia" w:ascii="宋体" w:hAnsi="宋体" w:cs="宋体"/>
                <w:color w:val="000000"/>
                <w:kern w:val="0"/>
                <w:sz w:val="22"/>
              </w:rPr>
              <w:t>钢压延加工</w:t>
            </w:r>
          </w:p>
        </w:tc>
      </w:tr>
      <w:tr w14:paraId="694333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7F2B8D4">
            <w:pPr>
              <w:widowControl/>
              <w:jc w:val="left"/>
              <w:rPr>
                <w:rFonts w:ascii="宋体" w:cs="宋体"/>
                <w:color w:val="000000"/>
                <w:kern w:val="0"/>
                <w:sz w:val="22"/>
              </w:rPr>
            </w:pPr>
          </w:p>
        </w:tc>
        <w:tc>
          <w:tcPr>
            <w:tcW w:w="4548" w:type="dxa"/>
            <w:noWrap w:val="0"/>
            <w:vAlign w:val="top"/>
          </w:tcPr>
          <w:p w14:paraId="3B66D7D3">
            <w:pPr>
              <w:widowControl/>
              <w:jc w:val="left"/>
              <w:rPr>
                <w:rFonts w:eastAsia="Times New Roman"/>
                <w:color w:val="000000"/>
                <w:kern w:val="0"/>
                <w:sz w:val="22"/>
              </w:rPr>
            </w:pPr>
          </w:p>
        </w:tc>
        <w:tc>
          <w:tcPr>
            <w:tcW w:w="882" w:type="dxa"/>
            <w:noWrap/>
            <w:vAlign w:val="top"/>
          </w:tcPr>
          <w:p w14:paraId="568F29FD">
            <w:pPr>
              <w:widowControl/>
              <w:jc w:val="left"/>
              <w:rPr>
                <w:rFonts w:ascii="宋体" w:cs="宋体"/>
                <w:color w:val="000000"/>
                <w:kern w:val="0"/>
                <w:sz w:val="22"/>
              </w:rPr>
            </w:pPr>
            <w:r>
              <w:rPr>
                <w:rFonts w:ascii="宋体" w:hAnsi="宋体" w:cs="宋体"/>
                <w:color w:val="000000"/>
                <w:kern w:val="0"/>
                <w:sz w:val="22"/>
              </w:rPr>
              <w:t>3251*</w:t>
            </w:r>
          </w:p>
        </w:tc>
        <w:tc>
          <w:tcPr>
            <w:tcW w:w="3211" w:type="dxa"/>
            <w:noWrap w:val="0"/>
            <w:vAlign w:val="top"/>
          </w:tcPr>
          <w:p w14:paraId="31D0D87B">
            <w:pPr>
              <w:widowControl/>
              <w:jc w:val="left"/>
              <w:rPr>
                <w:rFonts w:ascii="宋体" w:cs="宋体"/>
                <w:color w:val="000000"/>
                <w:kern w:val="0"/>
                <w:sz w:val="22"/>
              </w:rPr>
            </w:pPr>
            <w:r>
              <w:rPr>
                <w:rFonts w:hint="eastAsia" w:ascii="宋体" w:hAnsi="宋体" w:cs="宋体"/>
                <w:color w:val="000000"/>
                <w:kern w:val="0"/>
                <w:sz w:val="22"/>
              </w:rPr>
              <w:t>铜压延加工</w:t>
            </w:r>
          </w:p>
        </w:tc>
      </w:tr>
      <w:tr w14:paraId="0CF4D1D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22D5015">
            <w:pPr>
              <w:widowControl/>
              <w:jc w:val="left"/>
              <w:rPr>
                <w:rFonts w:ascii="宋体" w:cs="宋体"/>
                <w:color w:val="000000"/>
                <w:kern w:val="0"/>
                <w:sz w:val="22"/>
              </w:rPr>
            </w:pPr>
          </w:p>
        </w:tc>
        <w:tc>
          <w:tcPr>
            <w:tcW w:w="4548" w:type="dxa"/>
            <w:noWrap w:val="0"/>
            <w:vAlign w:val="top"/>
          </w:tcPr>
          <w:p w14:paraId="23CE7F4E">
            <w:pPr>
              <w:widowControl/>
              <w:jc w:val="left"/>
              <w:rPr>
                <w:rFonts w:eastAsia="Times New Roman"/>
                <w:color w:val="000000"/>
                <w:kern w:val="0"/>
                <w:sz w:val="22"/>
              </w:rPr>
            </w:pPr>
          </w:p>
        </w:tc>
        <w:tc>
          <w:tcPr>
            <w:tcW w:w="882" w:type="dxa"/>
            <w:noWrap/>
            <w:vAlign w:val="top"/>
          </w:tcPr>
          <w:p w14:paraId="38A2001A">
            <w:pPr>
              <w:widowControl/>
              <w:jc w:val="left"/>
              <w:rPr>
                <w:rFonts w:ascii="宋体" w:cs="宋体"/>
                <w:color w:val="000000"/>
                <w:kern w:val="0"/>
                <w:sz w:val="22"/>
              </w:rPr>
            </w:pPr>
            <w:r>
              <w:rPr>
                <w:rFonts w:ascii="宋体" w:hAnsi="宋体" w:cs="宋体"/>
                <w:color w:val="000000"/>
                <w:kern w:val="0"/>
                <w:sz w:val="22"/>
              </w:rPr>
              <w:t>3253*</w:t>
            </w:r>
          </w:p>
        </w:tc>
        <w:tc>
          <w:tcPr>
            <w:tcW w:w="3211" w:type="dxa"/>
            <w:noWrap w:val="0"/>
            <w:vAlign w:val="top"/>
          </w:tcPr>
          <w:p w14:paraId="32E0DB57">
            <w:pPr>
              <w:widowControl/>
              <w:jc w:val="left"/>
              <w:rPr>
                <w:rFonts w:ascii="宋体" w:cs="宋体"/>
                <w:color w:val="000000"/>
                <w:kern w:val="0"/>
                <w:sz w:val="22"/>
              </w:rPr>
            </w:pPr>
            <w:r>
              <w:rPr>
                <w:rFonts w:hint="eastAsia" w:ascii="宋体" w:hAnsi="宋体" w:cs="宋体"/>
                <w:color w:val="000000"/>
                <w:kern w:val="0"/>
                <w:sz w:val="22"/>
              </w:rPr>
              <w:t>贵金属压延加工</w:t>
            </w:r>
          </w:p>
        </w:tc>
      </w:tr>
      <w:tr w14:paraId="0EA636D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1688E6D">
            <w:pPr>
              <w:widowControl/>
              <w:jc w:val="left"/>
              <w:rPr>
                <w:rFonts w:ascii="宋体" w:cs="宋体"/>
                <w:color w:val="000000"/>
                <w:kern w:val="0"/>
                <w:sz w:val="22"/>
              </w:rPr>
            </w:pPr>
          </w:p>
        </w:tc>
        <w:tc>
          <w:tcPr>
            <w:tcW w:w="4548" w:type="dxa"/>
            <w:noWrap w:val="0"/>
            <w:vAlign w:val="top"/>
          </w:tcPr>
          <w:p w14:paraId="6F60DB94">
            <w:pPr>
              <w:widowControl/>
              <w:jc w:val="left"/>
              <w:rPr>
                <w:rFonts w:eastAsia="Times New Roman"/>
                <w:color w:val="000000"/>
                <w:kern w:val="0"/>
                <w:sz w:val="22"/>
              </w:rPr>
            </w:pPr>
          </w:p>
        </w:tc>
        <w:tc>
          <w:tcPr>
            <w:tcW w:w="882" w:type="dxa"/>
            <w:noWrap/>
            <w:vAlign w:val="top"/>
          </w:tcPr>
          <w:p w14:paraId="512F71BA">
            <w:pPr>
              <w:widowControl/>
              <w:jc w:val="left"/>
              <w:rPr>
                <w:rFonts w:ascii="宋体" w:cs="宋体"/>
                <w:color w:val="000000"/>
                <w:kern w:val="0"/>
                <w:sz w:val="22"/>
              </w:rPr>
            </w:pPr>
            <w:r>
              <w:rPr>
                <w:rFonts w:ascii="宋体" w:hAnsi="宋体" w:cs="宋体"/>
                <w:color w:val="000000"/>
                <w:kern w:val="0"/>
                <w:sz w:val="22"/>
              </w:rPr>
              <w:t>3254*</w:t>
            </w:r>
          </w:p>
        </w:tc>
        <w:tc>
          <w:tcPr>
            <w:tcW w:w="3211" w:type="dxa"/>
            <w:noWrap w:val="0"/>
            <w:vAlign w:val="top"/>
          </w:tcPr>
          <w:p w14:paraId="3886E5DC">
            <w:pPr>
              <w:widowControl/>
              <w:jc w:val="left"/>
              <w:rPr>
                <w:rFonts w:ascii="宋体" w:cs="宋体"/>
                <w:color w:val="000000"/>
                <w:kern w:val="0"/>
                <w:sz w:val="22"/>
              </w:rPr>
            </w:pPr>
            <w:r>
              <w:rPr>
                <w:rFonts w:hint="eastAsia" w:ascii="宋体" w:hAnsi="宋体" w:cs="宋体"/>
                <w:color w:val="000000"/>
                <w:kern w:val="0"/>
                <w:sz w:val="22"/>
              </w:rPr>
              <w:t>稀有稀土金属压延加工</w:t>
            </w:r>
          </w:p>
        </w:tc>
      </w:tr>
      <w:tr w14:paraId="0E26BAB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11DB8BB">
            <w:pPr>
              <w:widowControl/>
              <w:jc w:val="left"/>
              <w:rPr>
                <w:rFonts w:ascii="宋体" w:cs="宋体"/>
                <w:color w:val="000000"/>
                <w:kern w:val="0"/>
                <w:sz w:val="22"/>
              </w:rPr>
            </w:pPr>
          </w:p>
        </w:tc>
        <w:tc>
          <w:tcPr>
            <w:tcW w:w="4548" w:type="dxa"/>
            <w:noWrap w:val="0"/>
            <w:vAlign w:val="top"/>
          </w:tcPr>
          <w:p w14:paraId="087A3967">
            <w:pPr>
              <w:widowControl/>
              <w:jc w:val="left"/>
              <w:rPr>
                <w:rFonts w:eastAsia="Times New Roman"/>
                <w:color w:val="000000"/>
                <w:kern w:val="0"/>
                <w:sz w:val="22"/>
              </w:rPr>
            </w:pPr>
          </w:p>
        </w:tc>
        <w:tc>
          <w:tcPr>
            <w:tcW w:w="882" w:type="dxa"/>
            <w:noWrap/>
            <w:vAlign w:val="top"/>
          </w:tcPr>
          <w:p w14:paraId="33A54946">
            <w:pPr>
              <w:widowControl/>
              <w:jc w:val="left"/>
              <w:rPr>
                <w:rFonts w:ascii="宋体" w:cs="宋体"/>
                <w:color w:val="000000"/>
                <w:kern w:val="0"/>
                <w:sz w:val="22"/>
              </w:rPr>
            </w:pPr>
            <w:r>
              <w:rPr>
                <w:rFonts w:ascii="宋体" w:hAnsi="宋体" w:cs="宋体"/>
                <w:color w:val="000000"/>
                <w:kern w:val="0"/>
                <w:sz w:val="22"/>
              </w:rPr>
              <w:t>3259*</w:t>
            </w:r>
          </w:p>
        </w:tc>
        <w:tc>
          <w:tcPr>
            <w:tcW w:w="3211" w:type="dxa"/>
            <w:noWrap w:val="0"/>
            <w:vAlign w:val="top"/>
          </w:tcPr>
          <w:p w14:paraId="180CBBEB">
            <w:pPr>
              <w:widowControl/>
              <w:jc w:val="left"/>
              <w:rPr>
                <w:rFonts w:ascii="宋体" w:cs="宋体"/>
                <w:color w:val="000000"/>
                <w:kern w:val="0"/>
                <w:sz w:val="22"/>
              </w:rPr>
            </w:pPr>
            <w:r>
              <w:rPr>
                <w:rFonts w:hint="eastAsia" w:ascii="宋体" w:hAnsi="宋体" w:cs="宋体"/>
                <w:color w:val="000000"/>
                <w:kern w:val="0"/>
                <w:sz w:val="22"/>
              </w:rPr>
              <w:t>其他有色金属压延加工</w:t>
            </w:r>
          </w:p>
        </w:tc>
      </w:tr>
      <w:tr w14:paraId="1F6C3F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EC8F225">
            <w:pPr>
              <w:widowControl/>
              <w:jc w:val="left"/>
              <w:rPr>
                <w:rFonts w:ascii="宋体" w:cs="宋体"/>
                <w:color w:val="000000"/>
                <w:kern w:val="0"/>
                <w:sz w:val="22"/>
              </w:rPr>
            </w:pPr>
            <w:r>
              <w:rPr>
                <w:rFonts w:ascii="宋体" w:hAnsi="宋体" w:cs="宋体"/>
                <w:color w:val="000000"/>
                <w:kern w:val="0"/>
                <w:sz w:val="22"/>
              </w:rPr>
              <w:t>3.6.4.4</w:t>
            </w:r>
          </w:p>
        </w:tc>
        <w:tc>
          <w:tcPr>
            <w:tcW w:w="4548" w:type="dxa"/>
            <w:noWrap w:val="0"/>
            <w:vAlign w:val="top"/>
          </w:tcPr>
          <w:p w14:paraId="2644CFF1">
            <w:pPr>
              <w:widowControl/>
              <w:jc w:val="left"/>
              <w:rPr>
                <w:rFonts w:ascii="宋体" w:cs="宋体"/>
                <w:color w:val="000000"/>
                <w:kern w:val="0"/>
                <w:sz w:val="22"/>
              </w:rPr>
            </w:pPr>
            <w:r>
              <w:rPr>
                <w:rFonts w:hint="eastAsia" w:ascii="宋体" w:hAnsi="宋体" w:cs="宋体"/>
                <w:color w:val="000000"/>
                <w:kern w:val="0"/>
                <w:sz w:val="22"/>
              </w:rPr>
              <w:t>高分子纳米复合材料制造</w:t>
            </w:r>
          </w:p>
        </w:tc>
        <w:tc>
          <w:tcPr>
            <w:tcW w:w="882" w:type="dxa"/>
            <w:noWrap/>
            <w:vAlign w:val="top"/>
          </w:tcPr>
          <w:p w14:paraId="674679D9">
            <w:pPr>
              <w:widowControl/>
              <w:jc w:val="left"/>
              <w:rPr>
                <w:rFonts w:ascii="宋体" w:hAnsi="宋体" w:cs="宋体"/>
                <w:color w:val="000000"/>
                <w:kern w:val="0"/>
                <w:sz w:val="22"/>
              </w:rPr>
            </w:pPr>
            <w:r>
              <w:rPr>
                <w:rFonts w:hint="eastAsia" w:ascii="宋体" w:hAnsi="宋体" w:cs="宋体"/>
                <w:color w:val="000000"/>
                <w:kern w:val="0"/>
                <w:sz w:val="22"/>
              </w:rPr>
              <w:t>2641*</w:t>
            </w:r>
          </w:p>
        </w:tc>
        <w:tc>
          <w:tcPr>
            <w:tcW w:w="3211" w:type="dxa"/>
            <w:noWrap w:val="0"/>
            <w:vAlign w:val="top"/>
          </w:tcPr>
          <w:p w14:paraId="3A1F88A7">
            <w:r>
              <w:rPr>
                <w:rFonts w:hint="eastAsia"/>
              </w:rPr>
              <w:t>涂料制造</w:t>
            </w:r>
          </w:p>
        </w:tc>
      </w:tr>
      <w:tr w14:paraId="1B030F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87B74AC">
            <w:pPr>
              <w:widowControl/>
              <w:jc w:val="left"/>
              <w:rPr>
                <w:rFonts w:ascii="宋体" w:cs="宋体"/>
                <w:color w:val="000000"/>
                <w:kern w:val="0"/>
                <w:sz w:val="22"/>
              </w:rPr>
            </w:pPr>
          </w:p>
        </w:tc>
        <w:tc>
          <w:tcPr>
            <w:tcW w:w="4548" w:type="dxa"/>
            <w:noWrap w:val="0"/>
            <w:vAlign w:val="top"/>
          </w:tcPr>
          <w:p w14:paraId="1DDBBBCF">
            <w:pPr>
              <w:widowControl/>
              <w:jc w:val="left"/>
              <w:rPr>
                <w:rFonts w:eastAsia="Times New Roman"/>
                <w:color w:val="000000"/>
                <w:kern w:val="0"/>
                <w:sz w:val="22"/>
              </w:rPr>
            </w:pPr>
          </w:p>
        </w:tc>
        <w:tc>
          <w:tcPr>
            <w:tcW w:w="882" w:type="dxa"/>
            <w:noWrap/>
            <w:vAlign w:val="top"/>
          </w:tcPr>
          <w:p w14:paraId="41B4AC73">
            <w:pPr>
              <w:widowControl/>
              <w:jc w:val="left"/>
              <w:rPr>
                <w:rFonts w:ascii="宋体" w:hAnsi="宋体" w:cs="宋体"/>
                <w:color w:val="000000"/>
                <w:kern w:val="0"/>
                <w:sz w:val="22"/>
              </w:rPr>
            </w:pPr>
            <w:r>
              <w:rPr>
                <w:rFonts w:hint="eastAsia" w:ascii="宋体" w:hAnsi="宋体" w:cs="宋体"/>
                <w:color w:val="000000"/>
                <w:kern w:val="0"/>
                <w:sz w:val="22"/>
              </w:rPr>
              <w:t>2651*</w:t>
            </w:r>
          </w:p>
        </w:tc>
        <w:tc>
          <w:tcPr>
            <w:tcW w:w="3211" w:type="dxa"/>
            <w:noWrap w:val="0"/>
            <w:vAlign w:val="top"/>
          </w:tcPr>
          <w:p w14:paraId="21E588E5">
            <w:r>
              <w:rPr>
                <w:rFonts w:hint="eastAsia"/>
              </w:rPr>
              <w:t>初级形态塑料及合成树脂制造</w:t>
            </w:r>
          </w:p>
        </w:tc>
      </w:tr>
      <w:tr w14:paraId="0E173C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8F879E8">
            <w:pPr>
              <w:widowControl/>
              <w:jc w:val="left"/>
              <w:rPr>
                <w:rFonts w:ascii="宋体" w:cs="宋体"/>
                <w:color w:val="000000"/>
                <w:kern w:val="0"/>
                <w:sz w:val="22"/>
              </w:rPr>
            </w:pPr>
          </w:p>
        </w:tc>
        <w:tc>
          <w:tcPr>
            <w:tcW w:w="4548" w:type="dxa"/>
            <w:noWrap w:val="0"/>
            <w:vAlign w:val="top"/>
          </w:tcPr>
          <w:p w14:paraId="55C28F61">
            <w:pPr>
              <w:widowControl/>
              <w:jc w:val="left"/>
              <w:rPr>
                <w:rFonts w:eastAsia="Times New Roman"/>
                <w:color w:val="000000"/>
                <w:kern w:val="0"/>
                <w:sz w:val="22"/>
              </w:rPr>
            </w:pPr>
          </w:p>
        </w:tc>
        <w:tc>
          <w:tcPr>
            <w:tcW w:w="882" w:type="dxa"/>
            <w:noWrap/>
            <w:vAlign w:val="top"/>
          </w:tcPr>
          <w:p w14:paraId="638D4354">
            <w:pPr>
              <w:widowControl/>
              <w:jc w:val="left"/>
              <w:rPr>
                <w:rFonts w:ascii="宋体" w:hAnsi="宋体" w:cs="宋体"/>
                <w:color w:val="000000"/>
                <w:kern w:val="0"/>
                <w:sz w:val="22"/>
              </w:rPr>
            </w:pPr>
            <w:r>
              <w:rPr>
                <w:rFonts w:hint="eastAsia" w:ascii="宋体" w:hAnsi="宋体" w:cs="宋体"/>
                <w:color w:val="000000"/>
                <w:kern w:val="0"/>
                <w:sz w:val="22"/>
              </w:rPr>
              <w:t>2653*</w:t>
            </w:r>
          </w:p>
        </w:tc>
        <w:tc>
          <w:tcPr>
            <w:tcW w:w="3211" w:type="dxa"/>
            <w:noWrap w:val="0"/>
            <w:vAlign w:val="top"/>
          </w:tcPr>
          <w:p w14:paraId="7CEE8167">
            <w:r>
              <w:rPr>
                <w:rFonts w:hint="eastAsia"/>
              </w:rPr>
              <w:t>合成纤维单（聚合）体制造</w:t>
            </w:r>
          </w:p>
        </w:tc>
      </w:tr>
      <w:tr w14:paraId="6C7C063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ED5D681">
            <w:pPr>
              <w:widowControl/>
              <w:jc w:val="left"/>
              <w:rPr>
                <w:rFonts w:ascii="宋体" w:cs="宋体"/>
                <w:color w:val="000000"/>
                <w:kern w:val="0"/>
                <w:sz w:val="22"/>
              </w:rPr>
            </w:pPr>
          </w:p>
        </w:tc>
        <w:tc>
          <w:tcPr>
            <w:tcW w:w="4548" w:type="dxa"/>
            <w:noWrap w:val="0"/>
            <w:vAlign w:val="top"/>
          </w:tcPr>
          <w:p w14:paraId="23D83151">
            <w:pPr>
              <w:widowControl/>
              <w:jc w:val="left"/>
              <w:rPr>
                <w:rFonts w:eastAsia="Times New Roman"/>
                <w:color w:val="000000"/>
                <w:kern w:val="0"/>
                <w:sz w:val="22"/>
              </w:rPr>
            </w:pPr>
          </w:p>
        </w:tc>
        <w:tc>
          <w:tcPr>
            <w:tcW w:w="882" w:type="dxa"/>
            <w:noWrap/>
            <w:vAlign w:val="top"/>
          </w:tcPr>
          <w:p w14:paraId="71EA48C7">
            <w:pPr>
              <w:widowControl/>
              <w:jc w:val="left"/>
              <w:rPr>
                <w:rFonts w:ascii="宋体" w:hAnsi="宋体" w:cs="宋体"/>
                <w:color w:val="000000"/>
                <w:kern w:val="0"/>
                <w:sz w:val="22"/>
              </w:rPr>
            </w:pPr>
            <w:r>
              <w:rPr>
                <w:rFonts w:hint="eastAsia" w:ascii="宋体" w:hAnsi="宋体" w:cs="宋体"/>
                <w:color w:val="000000"/>
                <w:kern w:val="0"/>
                <w:sz w:val="22"/>
              </w:rPr>
              <w:t>2659*</w:t>
            </w:r>
          </w:p>
        </w:tc>
        <w:tc>
          <w:tcPr>
            <w:tcW w:w="3211" w:type="dxa"/>
            <w:noWrap w:val="0"/>
            <w:vAlign w:val="top"/>
          </w:tcPr>
          <w:p w14:paraId="5CDDEC14">
            <w:r>
              <w:rPr>
                <w:rFonts w:hint="eastAsia"/>
              </w:rPr>
              <w:t>其他合成材料制造</w:t>
            </w:r>
          </w:p>
        </w:tc>
      </w:tr>
      <w:tr w14:paraId="4A489B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E409AF4">
            <w:pPr>
              <w:widowControl/>
              <w:jc w:val="left"/>
              <w:rPr>
                <w:rFonts w:ascii="宋体" w:cs="宋体"/>
                <w:color w:val="000000"/>
                <w:kern w:val="0"/>
                <w:sz w:val="22"/>
              </w:rPr>
            </w:pPr>
          </w:p>
        </w:tc>
        <w:tc>
          <w:tcPr>
            <w:tcW w:w="4548" w:type="dxa"/>
            <w:noWrap w:val="0"/>
            <w:vAlign w:val="top"/>
          </w:tcPr>
          <w:p w14:paraId="72D8291D">
            <w:pPr>
              <w:widowControl/>
              <w:jc w:val="left"/>
              <w:rPr>
                <w:rFonts w:eastAsia="Times New Roman"/>
                <w:color w:val="000000"/>
                <w:kern w:val="0"/>
                <w:sz w:val="22"/>
              </w:rPr>
            </w:pPr>
          </w:p>
        </w:tc>
        <w:tc>
          <w:tcPr>
            <w:tcW w:w="882" w:type="dxa"/>
            <w:noWrap/>
            <w:vAlign w:val="top"/>
          </w:tcPr>
          <w:p w14:paraId="1FB3FDC7">
            <w:pPr>
              <w:widowControl/>
              <w:jc w:val="left"/>
              <w:rPr>
                <w:rFonts w:ascii="宋体" w:hAnsi="宋体" w:cs="宋体"/>
                <w:color w:val="000000"/>
                <w:kern w:val="0"/>
                <w:sz w:val="22"/>
              </w:rPr>
            </w:pPr>
            <w:r>
              <w:rPr>
                <w:rFonts w:hint="eastAsia" w:ascii="宋体" w:hAnsi="宋体" w:cs="宋体"/>
                <w:color w:val="000000"/>
                <w:kern w:val="0"/>
                <w:sz w:val="22"/>
              </w:rPr>
              <w:t>2669*</w:t>
            </w:r>
          </w:p>
        </w:tc>
        <w:tc>
          <w:tcPr>
            <w:tcW w:w="3211" w:type="dxa"/>
            <w:noWrap w:val="0"/>
            <w:vAlign w:val="top"/>
          </w:tcPr>
          <w:p w14:paraId="5E7E64F3">
            <w:r>
              <w:rPr>
                <w:rFonts w:hint="eastAsia"/>
              </w:rPr>
              <w:t>其他专用化学产品制造</w:t>
            </w:r>
          </w:p>
        </w:tc>
      </w:tr>
      <w:tr w14:paraId="03F17B6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BD45A20">
            <w:pPr>
              <w:widowControl/>
              <w:jc w:val="left"/>
              <w:rPr>
                <w:rFonts w:ascii="宋体" w:cs="宋体"/>
                <w:color w:val="000000"/>
                <w:kern w:val="0"/>
                <w:sz w:val="22"/>
              </w:rPr>
            </w:pPr>
          </w:p>
        </w:tc>
        <w:tc>
          <w:tcPr>
            <w:tcW w:w="4548" w:type="dxa"/>
            <w:noWrap w:val="0"/>
            <w:vAlign w:val="top"/>
          </w:tcPr>
          <w:p w14:paraId="7E7848BA">
            <w:pPr>
              <w:widowControl/>
              <w:jc w:val="left"/>
              <w:rPr>
                <w:rFonts w:eastAsia="Times New Roman"/>
                <w:color w:val="000000"/>
                <w:kern w:val="0"/>
                <w:sz w:val="22"/>
              </w:rPr>
            </w:pPr>
          </w:p>
        </w:tc>
        <w:tc>
          <w:tcPr>
            <w:tcW w:w="882" w:type="dxa"/>
            <w:noWrap/>
            <w:vAlign w:val="top"/>
          </w:tcPr>
          <w:p w14:paraId="7061FE96">
            <w:pPr>
              <w:widowControl/>
              <w:jc w:val="left"/>
              <w:rPr>
                <w:rFonts w:ascii="宋体" w:hAnsi="宋体" w:cs="宋体"/>
                <w:color w:val="000000"/>
                <w:kern w:val="0"/>
                <w:sz w:val="22"/>
              </w:rPr>
            </w:pPr>
            <w:r>
              <w:rPr>
                <w:rFonts w:hint="eastAsia" w:ascii="宋体" w:hAnsi="宋体" w:cs="宋体"/>
                <w:color w:val="000000"/>
                <w:kern w:val="0"/>
                <w:sz w:val="22"/>
              </w:rPr>
              <w:t>2829*</w:t>
            </w:r>
          </w:p>
        </w:tc>
        <w:tc>
          <w:tcPr>
            <w:tcW w:w="3211" w:type="dxa"/>
            <w:noWrap w:val="0"/>
            <w:vAlign w:val="top"/>
          </w:tcPr>
          <w:p w14:paraId="645A6C07">
            <w:r>
              <w:rPr>
                <w:rFonts w:hint="eastAsia"/>
              </w:rPr>
              <w:t>其他合成纤维制造</w:t>
            </w:r>
          </w:p>
        </w:tc>
      </w:tr>
      <w:tr w14:paraId="55E186F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CF7F49A">
            <w:pPr>
              <w:widowControl/>
              <w:jc w:val="left"/>
              <w:rPr>
                <w:rFonts w:ascii="宋体" w:cs="宋体"/>
                <w:color w:val="000000"/>
                <w:kern w:val="0"/>
                <w:sz w:val="22"/>
              </w:rPr>
            </w:pPr>
          </w:p>
        </w:tc>
        <w:tc>
          <w:tcPr>
            <w:tcW w:w="4548" w:type="dxa"/>
            <w:noWrap w:val="0"/>
            <w:vAlign w:val="top"/>
          </w:tcPr>
          <w:p w14:paraId="348596A2">
            <w:pPr>
              <w:widowControl/>
              <w:jc w:val="left"/>
              <w:rPr>
                <w:rFonts w:eastAsia="Times New Roman"/>
                <w:color w:val="000000"/>
                <w:kern w:val="0"/>
                <w:sz w:val="22"/>
              </w:rPr>
            </w:pPr>
          </w:p>
        </w:tc>
        <w:tc>
          <w:tcPr>
            <w:tcW w:w="882" w:type="dxa"/>
            <w:noWrap/>
            <w:vAlign w:val="top"/>
          </w:tcPr>
          <w:p w14:paraId="0712B34E">
            <w:pPr>
              <w:widowControl/>
              <w:jc w:val="left"/>
              <w:rPr>
                <w:rFonts w:ascii="宋体" w:hAnsi="宋体" w:cs="宋体"/>
                <w:color w:val="000000"/>
                <w:kern w:val="0"/>
                <w:sz w:val="22"/>
              </w:rPr>
            </w:pPr>
            <w:r>
              <w:rPr>
                <w:rFonts w:hint="eastAsia" w:ascii="宋体" w:hAnsi="宋体" w:cs="宋体"/>
                <w:color w:val="000000"/>
                <w:kern w:val="0"/>
                <w:sz w:val="22"/>
              </w:rPr>
              <w:t>2921*</w:t>
            </w:r>
          </w:p>
        </w:tc>
        <w:tc>
          <w:tcPr>
            <w:tcW w:w="3211" w:type="dxa"/>
            <w:noWrap w:val="0"/>
            <w:vAlign w:val="top"/>
          </w:tcPr>
          <w:p w14:paraId="1CB5CA54">
            <w:r>
              <w:rPr>
                <w:rFonts w:hint="eastAsia"/>
              </w:rPr>
              <w:t>塑料薄膜制造</w:t>
            </w:r>
          </w:p>
        </w:tc>
      </w:tr>
      <w:tr w14:paraId="6628374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16AD0CB">
            <w:pPr>
              <w:widowControl/>
              <w:jc w:val="left"/>
              <w:rPr>
                <w:rFonts w:ascii="宋体" w:cs="宋体"/>
                <w:color w:val="000000"/>
                <w:kern w:val="0"/>
                <w:sz w:val="22"/>
              </w:rPr>
            </w:pPr>
          </w:p>
        </w:tc>
        <w:tc>
          <w:tcPr>
            <w:tcW w:w="4548" w:type="dxa"/>
            <w:noWrap w:val="0"/>
            <w:vAlign w:val="top"/>
          </w:tcPr>
          <w:p w14:paraId="6314F032">
            <w:pPr>
              <w:widowControl/>
              <w:jc w:val="left"/>
              <w:rPr>
                <w:rFonts w:eastAsia="Times New Roman"/>
                <w:color w:val="000000"/>
                <w:kern w:val="0"/>
                <w:sz w:val="22"/>
              </w:rPr>
            </w:pPr>
          </w:p>
        </w:tc>
        <w:tc>
          <w:tcPr>
            <w:tcW w:w="882" w:type="dxa"/>
            <w:noWrap/>
            <w:vAlign w:val="top"/>
          </w:tcPr>
          <w:p w14:paraId="1DF7D6AE">
            <w:pPr>
              <w:widowControl/>
              <w:jc w:val="left"/>
              <w:rPr>
                <w:rFonts w:ascii="宋体" w:hAnsi="宋体" w:cs="宋体"/>
                <w:color w:val="000000"/>
                <w:kern w:val="0"/>
                <w:sz w:val="22"/>
              </w:rPr>
            </w:pPr>
            <w:r>
              <w:rPr>
                <w:rFonts w:hint="eastAsia" w:ascii="宋体" w:hAnsi="宋体" w:cs="宋体"/>
                <w:color w:val="000000"/>
                <w:kern w:val="0"/>
                <w:sz w:val="22"/>
              </w:rPr>
              <w:t>3061*</w:t>
            </w:r>
          </w:p>
        </w:tc>
        <w:tc>
          <w:tcPr>
            <w:tcW w:w="3211" w:type="dxa"/>
            <w:noWrap w:val="0"/>
            <w:vAlign w:val="top"/>
          </w:tcPr>
          <w:p w14:paraId="79692D32">
            <w:r>
              <w:rPr>
                <w:rFonts w:hint="eastAsia"/>
              </w:rPr>
              <w:t>玻璃纤维及制品制造</w:t>
            </w:r>
          </w:p>
        </w:tc>
      </w:tr>
      <w:tr w14:paraId="265F33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054280A">
            <w:pPr>
              <w:widowControl/>
              <w:jc w:val="left"/>
              <w:rPr>
                <w:rFonts w:ascii="宋体" w:cs="宋体"/>
                <w:color w:val="000000"/>
                <w:kern w:val="0"/>
                <w:sz w:val="22"/>
              </w:rPr>
            </w:pPr>
            <w:r>
              <w:rPr>
                <w:rFonts w:ascii="宋体" w:hAnsi="宋体" w:cs="宋体"/>
                <w:color w:val="000000"/>
                <w:kern w:val="0"/>
                <w:sz w:val="22"/>
              </w:rPr>
              <w:t>3.6.4.5</w:t>
            </w:r>
          </w:p>
        </w:tc>
        <w:tc>
          <w:tcPr>
            <w:tcW w:w="4548" w:type="dxa"/>
            <w:noWrap w:val="0"/>
            <w:vAlign w:val="top"/>
          </w:tcPr>
          <w:p w14:paraId="07B3D2C3">
            <w:pPr>
              <w:widowControl/>
              <w:jc w:val="left"/>
              <w:rPr>
                <w:rFonts w:ascii="宋体" w:cs="宋体"/>
                <w:color w:val="000000"/>
                <w:kern w:val="0"/>
                <w:sz w:val="22"/>
              </w:rPr>
            </w:pPr>
            <w:r>
              <w:rPr>
                <w:rFonts w:hint="eastAsia" w:ascii="宋体" w:hAnsi="宋体" w:cs="宋体"/>
                <w:color w:val="000000"/>
                <w:kern w:val="0"/>
                <w:sz w:val="22"/>
              </w:rPr>
              <w:t>纳米催化剂材料制造</w:t>
            </w:r>
          </w:p>
        </w:tc>
        <w:tc>
          <w:tcPr>
            <w:tcW w:w="882" w:type="dxa"/>
            <w:noWrap/>
            <w:vAlign w:val="top"/>
          </w:tcPr>
          <w:p w14:paraId="10F55FFB">
            <w:pPr>
              <w:widowControl/>
              <w:jc w:val="left"/>
              <w:rPr>
                <w:rFonts w:ascii="宋体" w:cs="宋体"/>
                <w:color w:val="000000"/>
                <w:kern w:val="0"/>
                <w:sz w:val="22"/>
              </w:rPr>
            </w:pPr>
            <w:r>
              <w:rPr>
                <w:rFonts w:ascii="宋体" w:hAnsi="宋体" w:cs="宋体"/>
                <w:color w:val="000000"/>
                <w:kern w:val="0"/>
                <w:sz w:val="22"/>
              </w:rPr>
              <w:t>2661*</w:t>
            </w:r>
          </w:p>
        </w:tc>
        <w:tc>
          <w:tcPr>
            <w:tcW w:w="3211" w:type="dxa"/>
            <w:noWrap w:val="0"/>
            <w:vAlign w:val="top"/>
          </w:tcPr>
          <w:p w14:paraId="78BCDE01">
            <w:pPr>
              <w:widowControl/>
              <w:jc w:val="left"/>
              <w:rPr>
                <w:rFonts w:ascii="宋体" w:cs="宋体"/>
                <w:color w:val="000000"/>
                <w:kern w:val="0"/>
                <w:sz w:val="22"/>
              </w:rPr>
            </w:pPr>
            <w:r>
              <w:rPr>
                <w:rFonts w:hint="eastAsia" w:ascii="宋体" w:hAnsi="宋体" w:cs="宋体"/>
                <w:color w:val="000000"/>
                <w:kern w:val="0"/>
                <w:sz w:val="22"/>
              </w:rPr>
              <w:t>化学试剂和助剂制造</w:t>
            </w:r>
          </w:p>
        </w:tc>
      </w:tr>
      <w:tr w14:paraId="70AC3A5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EF05BC6">
            <w:pPr>
              <w:widowControl/>
              <w:jc w:val="left"/>
              <w:rPr>
                <w:rFonts w:ascii="宋体" w:cs="宋体"/>
                <w:color w:val="000000"/>
                <w:kern w:val="0"/>
                <w:sz w:val="22"/>
              </w:rPr>
            </w:pPr>
            <w:r>
              <w:rPr>
                <w:rFonts w:ascii="宋体" w:hAnsi="宋体" w:cs="宋体"/>
                <w:color w:val="000000"/>
                <w:kern w:val="0"/>
                <w:sz w:val="22"/>
              </w:rPr>
              <w:t>3.6.5</w:t>
            </w:r>
          </w:p>
        </w:tc>
        <w:tc>
          <w:tcPr>
            <w:tcW w:w="4548" w:type="dxa"/>
            <w:noWrap w:val="0"/>
            <w:vAlign w:val="top"/>
          </w:tcPr>
          <w:p w14:paraId="25271C8C">
            <w:pPr>
              <w:widowControl/>
              <w:jc w:val="left"/>
              <w:rPr>
                <w:rFonts w:ascii="宋体" w:cs="宋体"/>
                <w:color w:val="000000"/>
                <w:kern w:val="0"/>
                <w:sz w:val="22"/>
              </w:rPr>
            </w:pPr>
            <w:r>
              <w:rPr>
                <w:rFonts w:hint="eastAsia" w:ascii="宋体" w:hAnsi="宋体" w:cs="宋体"/>
                <w:color w:val="000000"/>
                <w:kern w:val="0"/>
                <w:sz w:val="22"/>
              </w:rPr>
              <w:t>生物医用材料制造</w:t>
            </w:r>
          </w:p>
        </w:tc>
        <w:tc>
          <w:tcPr>
            <w:tcW w:w="882" w:type="dxa"/>
            <w:noWrap/>
            <w:vAlign w:val="top"/>
          </w:tcPr>
          <w:p w14:paraId="62ABDA28">
            <w:pPr>
              <w:widowControl/>
              <w:jc w:val="left"/>
              <w:rPr>
                <w:rFonts w:ascii="宋体" w:cs="宋体"/>
                <w:color w:val="000000"/>
                <w:kern w:val="0"/>
                <w:sz w:val="22"/>
              </w:rPr>
            </w:pPr>
          </w:p>
        </w:tc>
        <w:tc>
          <w:tcPr>
            <w:tcW w:w="3211" w:type="dxa"/>
            <w:noWrap w:val="0"/>
            <w:vAlign w:val="top"/>
          </w:tcPr>
          <w:p w14:paraId="60C68494">
            <w:pPr>
              <w:widowControl/>
              <w:jc w:val="left"/>
              <w:rPr>
                <w:rFonts w:eastAsia="Times New Roman"/>
                <w:color w:val="000000"/>
                <w:kern w:val="0"/>
                <w:sz w:val="22"/>
              </w:rPr>
            </w:pPr>
          </w:p>
        </w:tc>
      </w:tr>
      <w:tr w14:paraId="650FE3A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5044EC4">
            <w:pPr>
              <w:widowControl/>
              <w:jc w:val="left"/>
              <w:rPr>
                <w:rFonts w:ascii="宋体" w:cs="宋体"/>
                <w:color w:val="000000"/>
                <w:kern w:val="0"/>
                <w:sz w:val="22"/>
              </w:rPr>
            </w:pPr>
            <w:r>
              <w:rPr>
                <w:rFonts w:ascii="宋体" w:hAnsi="宋体" w:cs="宋体"/>
                <w:color w:val="000000"/>
                <w:kern w:val="0"/>
                <w:sz w:val="22"/>
              </w:rPr>
              <w:t>3.6.5.0</w:t>
            </w:r>
          </w:p>
        </w:tc>
        <w:tc>
          <w:tcPr>
            <w:tcW w:w="4548" w:type="dxa"/>
            <w:noWrap w:val="0"/>
            <w:vAlign w:val="top"/>
          </w:tcPr>
          <w:p w14:paraId="2775003C">
            <w:pPr>
              <w:widowControl/>
              <w:jc w:val="left"/>
              <w:rPr>
                <w:rFonts w:ascii="宋体" w:cs="宋体"/>
                <w:color w:val="000000"/>
                <w:kern w:val="0"/>
                <w:sz w:val="22"/>
              </w:rPr>
            </w:pPr>
            <w:r>
              <w:rPr>
                <w:rFonts w:hint="eastAsia" w:ascii="宋体" w:hAnsi="宋体" w:cs="宋体"/>
                <w:color w:val="000000"/>
                <w:kern w:val="0"/>
                <w:sz w:val="22"/>
              </w:rPr>
              <w:t>生物医用材料制造</w:t>
            </w:r>
          </w:p>
        </w:tc>
        <w:tc>
          <w:tcPr>
            <w:tcW w:w="882" w:type="dxa"/>
            <w:noWrap/>
            <w:vAlign w:val="top"/>
          </w:tcPr>
          <w:p w14:paraId="524C52AE">
            <w:pPr>
              <w:widowControl/>
              <w:jc w:val="left"/>
              <w:rPr>
                <w:rFonts w:ascii="宋体" w:hAnsi="宋体" w:cs="宋体"/>
                <w:color w:val="000000"/>
                <w:kern w:val="0"/>
                <w:sz w:val="22"/>
              </w:rPr>
            </w:pPr>
            <w:r>
              <w:rPr>
                <w:rFonts w:hint="eastAsia" w:ascii="宋体" w:hAnsi="宋体" w:cs="宋体"/>
                <w:color w:val="000000"/>
                <w:kern w:val="0"/>
                <w:sz w:val="22"/>
              </w:rPr>
              <w:t>2770*</w:t>
            </w:r>
          </w:p>
        </w:tc>
        <w:tc>
          <w:tcPr>
            <w:tcW w:w="3211" w:type="dxa"/>
            <w:noWrap w:val="0"/>
            <w:vAlign w:val="top"/>
          </w:tcPr>
          <w:p w14:paraId="708E2E12">
            <w:r>
              <w:rPr>
                <w:rFonts w:hint="eastAsia"/>
              </w:rPr>
              <w:t>卫生材料及医药用品制造</w:t>
            </w:r>
          </w:p>
        </w:tc>
      </w:tr>
      <w:tr w14:paraId="12A3AE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987938F">
            <w:pPr>
              <w:widowControl/>
              <w:jc w:val="left"/>
              <w:rPr>
                <w:rFonts w:ascii="宋体" w:cs="宋体"/>
                <w:color w:val="000000"/>
                <w:kern w:val="0"/>
                <w:sz w:val="22"/>
              </w:rPr>
            </w:pPr>
          </w:p>
        </w:tc>
        <w:tc>
          <w:tcPr>
            <w:tcW w:w="4548" w:type="dxa"/>
            <w:noWrap w:val="0"/>
            <w:vAlign w:val="top"/>
          </w:tcPr>
          <w:p w14:paraId="08FD0FA5">
            <w:pPr>
              <w:widowControl/>
              <w:jc w:val="left"/>
              <w:rPr>
                <w:rFonts w:eastAsia="Times New Roman"/>
                <w:color w:val="000000"/>
                <w:kern w:val="0"/>
                <w:sz w:val="22"/>
              </w:rPr>
            </w:pPr>
          </w:p>
        </w:tc>
        <w:tc>
          <w:tcPr>
            <w:tcW w:w="882" w:type="dxa"/>
            <w:noWrap/>
            <w:vAlign w:val="top"/>
          </w:tcPr>
          <w:p w14:paraId="08076D5C">
            <w:pPr>
              <w:widowControl/>
              <w:jc w:val="left"/>
              <w:rPr>
                <w:rFonts w:ascii="宋体" w:hAnsi="宋体" w:cs="宋体"/>
                <w:color w:val="000000"/>
                <w:kern w:val="0"/>
                <w:sz w:val="22"/>
              </w:rPr>
            </w:pPr>
            <w:r>
              <w:rPr>
                <w:rFonts w:hint="eastAsia" w:ascii="宋体" w:hAnsi="宋体" w:cs="宋体"/>
                <w:color w:val="000000"/>
                <w:kern w:val="0"/>
                <w:sz w:val="22"/>
              </w:rPr>
              <w:t>3073*</w:t>
            </w:r>
          </w:p>
        </w:tc>
        <w:tc>
          <w:tcPr>
            <w:tcW w:w="3211" w:type="dxa"/>
            <w:noWrap w:val="0"/>
            <w:vAlign w:val="top"/>
          </w:tcPr>
          <w:p w14:paraId="531DF61B">
            <w:r>
              <w:rPr>
                <w:rFonts w:hint="eastAsia"/>
              </w:rPr>
              <w:t>特种陶瓷制品制造</w:t>
            </w:r>
          </w:p>
        </w:tc>
      </w:tr>
      <w:tr w14:paraId="6D957EE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6B8C33F">
            <w:pPr>
              <w:widowControl/>
              <w:jc w:val="left"/>
              <w:rPr>
                <w:rFonts w:ascii="宋体" w:cs="宋体"/>
                <w:color w:val="000000"/>
                <w:kern w:val="0"/>
                <w:sz w:val="22"/>
              </w:rPr>
            </w:pPr>
          </w:p>
        </w:tc>
        <w:tc>
          <w:tcPr>
            <w:tcW w:w="4548" w:type="dxa"/>
            <w:noWrap w:val="0"/>
            <w:vAlign w:val="top"/>
          </w:tcPr>
          <w:p w14:paraId="2C468A22">
            <w:pPr>
              <w:widowControl/>
              <w:jc w:val="left"/>
              <w:rPr>
                <w:rFonts w:eastAsia="Times New Roman"/>
                <w:color w:val="000000"/>
                <w:kern w:val="0"/>
                <w:sz w:val="22"/>
              </w:rPr>
            </w:pPr>
          </w:p>
        </w:tc>
        <w:tc>
          <w:tcPr>
            <w:tcW w:w="882" w:type="dxa"/>
            <w:noWrap/>
            <w:vAlign w:val="top"/>
          </w:tcPr>
          <w:p w14:paraId="7FE03572">
            <w:pPr>
              <w:widowControl/>
              <w:jc w:val="left"/>
              <w:rPr>
                <w:rFonts w:ascii="宋体" w:hAnsi="宋体" w:cs="宋体"/>
                <w:color w:val="000000"/>
                <w:kern w:val="0"/>
                <w:sz w:val="22"/>
              </w:rPr>
            </w:pPr>
            <w:r>
              <w:rPr>
                <w:rFonts w:hint="eastAsia" w:ascii="宋体" w:hAnsi="宋体" w:cs="宋体"/>
                <w:color w:val="000000"/>
                <w:kern w:val="0"/>
                <w:sz w:val="22"/>
              </w:rPr>
              <w:t>3254*</w:t>
            </w:r>
          </w:p>
        </w:tc>
        <w:tc>
          <w:tcPr>
            <w:tcW w:w="3211" w:type="dxa"/>
            <w:noWrap w:val="0"/>
            <w:vAlign w:val="top"/>
          </w:tcPr>
          <w:p w14:paraId="45A723BA">
            <w:r>
              <w:rPr>
                <w:rFonts w:hint="eastAsia"/>
              </w:rPr>
              <w:t>稀有稀土金属压延加工</w:t>
            </w:r>
          </w:p>
        </w:tc>
      </w:tr>
      <w:tr w14:paraId="2CDFAA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895B7EA">
            <w:pPr>
              <w:widowControl/>
              <w:jc w:val="left"/>
              <w:rPr>
                <w:rFonts w:ascii="宋体" w:cs="宋体"/>
                <w:color w:val="000000"/>
                <w:kern w:val="0"/>
                <w:sz w:val="22"/>
              </w:rPr>
            </w:pPr>
          </w:p>
        </w:tc>
        <w:tc>
          <w:tcPr>
            <w:tcW w:w="4548" w:type="dxa"/>
            <w:noWrap w:val="0"/>
            <w:vAlign w:val="top"/>
          </w:tcPr>
          <w:p w14:paraId="32AF699E">
            <w:pPr>
              <w:widowControl/>
              <w:jc w:val="left"/>
              <w:rPr>
                <w:rFonts w:eastAsia="Times New Roman"/>
                <w:color w:val="000000"/>
                <w:kern w:val="0"/>
                <w:sz w:val="22"/>
              </w:rPr>
            </w:pPr>
          </w:p>
        </w:tc>
        <w:tc>
          <w:tcPr>
            <w:tcW w:w="882" w:type="dxa"/>
            <w:noWrap/>
            <w:vAlign w:val="top"/>
          </w:tcPr>
          <w:p w14:paraId="510ADC2E">
            <w:pPr>
              <w:widowControl/>
              <w:jc w:val="left"/>
              <w:rPr>
                <w:rFonts w:ascii="宋体" w:hAnsi="宋体" w:cs="宋体"/>
                <w:color w:val="000000"/>
                <w:kern w:val="0"/>
                <w:sz w:val="22"/>
              </w:rPr>
            </w:pPr>
            <w:r>
              <w:rPr>
                <w:rFonts w:hint="eastAsia" w:ascii="宋体" w:hAnsi="宋体" w:cs="宋体"/>
                <w:color w:val="000000"/>
                <w:kern w:val="0"/>
                <w:sz w:val="22"/>
              </w:rPr>
              <w:t>3581*</w:t>
            </w:r>
          </w:p>
        </w:tc>
        <w:tc>
          <w:tcPr>
            <w:tcW w:w="3211" w:type="dxa"/>
            <w:noWrap w:val="0"/>
            <w:vAlign w:val="top"/>
          </w:tcPr>
          <w:p w14:paraId="349C3FE1">
            <w:r>
              <w:rPr>
                <w:rFonts w:hint="eastAsia"/>
              </w:rPr>
              <w:t>医疗诊断、监护及治疗设备制造</w:t>
            </w:r>
          </w:p>
        </w:tc>
      </w:tr>
      <w:tr w14:paraId="7EC704B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C4C91EB">
            <w:pPr>
              <w:widowControl/>
              <w:jc w:val="left"/>
              <w:rPr>
                <w:rFonts w:ascii="宋体" w:cs="宋体"/>
                <w:color w:val="000000"/>
                <w:kern w:val="0"/>
                <w:sz w:val="22"/>
              </w:rPr>
            </w:pPr>
            <w:r>
              <w:rPr>
                <w:rFonts w:ascii="宋体" w:hAnsi="宋体" w:cs="宋体"/>
                <w:color w:val="000000"/>
                <w:kern w:val="0"/>
                <w:sz w:val="22"/>
              </w:rPr>
              <w:t>3.6.6</w:t>
            </w:r>
          </w:p>
        </w:tc>
        <w:tc>
          <w:tcPr>
            <w:tcW w:w="4548" w:type="dxa"/>
            <w:noWrap w:val="0"/>
            <w:vAlign w:val="top"/>
          </w:tcPr>
          <w:p w14:paraId="5EC0A738">
            <w:pPr>
              <w:widowControl/>
              <w:jc w:val="left"/>
              <w:rPr>
                <w:rFonts w:ascii="宋体" w:cs="宋体"/>
                <w:color w:val="000000"/>
                <w:kern w:val="0"/>
                <w:sz w:val="22"/>
              </w:rPr>
            </w:pPr>
            <w:r>
              <w:rPr>
                <w:rFonts w:hint="eastAsia" w:ascii="宋体" w:hAnsi="宋体" w:cs="宋体"/>
                <w:color w:val="000000"/>
                <w:kern w:val="0"/>
                <w:sz w:val="22"/>
              </w:rPr>
              <w:t>液态金属制造</w:t>
            </w:r>
          </w:p>
        </w:tc>
        <w:tc>
          <w:tcPr>
            <w:tcW w:w="882" w:type="dxa"/>
            <w:noWrap/>
            <w:vAlign w:val="top"/>
          </w:tcPr>
          <w:p w14:paraId="64E951D7">
            <w:pPr>
              <w:widowControl/>
              <w:jc w:val="left"/>
              <w:rPr>
                <w:rFonts w:ascii="宋体" w:cs="宋体"/>
                <w:color w:val="000000"/>
                <w:kern w:val="0"/>
                <w:sz w:val="22"/>
              </w:rPr>
            </w:pPr>
          </w:p>
        </w:tc>
        <w:tc>
          <w:tcPr>
            <w:tcW w:w="3211" w:type="dxa"/>
            <w:noWrap w:val="0"/>
            <w:vAlign w:val="top"/>
          </w:tcPr>
          <w:p w14:paraId="6BAB4471">
            <w:pPr>
              <w:widowControl/>
              <w:jc w:val="left"/>
              <w:rPr>
                <w:rFonts w:eastAsia="Times New Roman"/>
                <w:color w:val="000000"/>
                <w:kern w:val="0"/>
                <w:sz w:val="22"/>
              </w:rPr>
            </w:pPr>
          </w:p>
        </w:tc>
      </w:tr>
      <w:tr w14:paraId="02A77A3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CB6341D">
            <w:pPr>
              <w:widowControl/>
              <w:jc w:val="left"/>
              <w:rPr>
                <w:rFonts w:ascii="宋体" w:cs="宋体"/>
                <w:color w:val="000000"/>
                <w:kern w:val="0"/>
                <w:sz w:val="22"/>
              </w:rPr>
            </w:pPr>
            <w:r>
              <w:rPr>
                <w:rFonts w:ascii="宋体" w:hAnsi="宋体" w:cs="宋体"/>
                <w:color w:val="000000"/>
                <w:kern w:val="0"/>
                <w:sz w:val="22"/>
              </w:rPr>
              <w:t>3.6.6.0</w:t>
            </w:r>
          </w:p>
        </w:tc>
        <w:tc>
          <w:tcPr>
            <w:tcW w:w="4548" w:type="dxa"/>
            <w:noWrap w:val="0"/>
            <w:vAlign w:val="top"/>
          </w:tcPr>
          <w:p w14:paraId="47D41FB1">
            <w:pPr>
              <w:widowControl/>
              <w:jc w:val="left"/>
              <w:rPr>
                <w:rFonts w:ascii="宋体" w:cs="宋体"/>
                <w:color w:val="000000"/>
                <w:kern w:val="0"/>
                <w:sz w:val="22"/>
              </w:rPr>
            </w:pPr>
            <w:r>
              <w:rPr>
                <w:rFonts w:hint="eastAsia" w:ascii="宋体" w:hAnsi="宋体" w:cs="宋体"/>
                <w:color w:val="000000"/>
                <w:kern w:val="0"/>
                <w:sz w:val="22"/>
              </w:rPr>
              <w:t>液态金属制造</w:t>
            </w:r>
          </w:p>
        </w:tc>
        <w:tc>
          <w:tcPr>
            <w:tcW w:w="882" w:type="dxa"/>
            <w:noWrap/>
            <w:vAlign w:val="top"/>
          </w:tcPr>
          <w:p w14:paraId="765C7B75">
            <w:pPr>
              <w:widowControl/>
              <w:jc w:val="left"/>
              <w:rPr>
                <w:rFonts w:ascii="宋体" w:cs="宋体"/>
                <w:color w:val="000000"/>
                <w:kern w:val="0"/>
                <w:sz w:val="22"/>
              </w:rPr>
            </w:pPr>
            <w:r>
              <w:rPr>
                <w:rFonts w:ascii="宋体" w:hAnsi="宋体" w:cs="宋体"/>
                <w:color w:val="000000"/>
                <w:kern w:val="0"/>
                <w:sz w:val="22"/>
              </w:rPr>
              <w:t>321*</w:t>
            </w:r>
          </w:p>
        </w:tc>
        <w:tc>
          <w:tcPr>
            <w:tcW w:w="3211" w:type="dxa"/>
            <w:noWrap w:val="0"/>
            <w:vAlign w:val="top"/>
          </w:tcPr>
          <w:p w14:paraId="00608D8F">
            <w:pPr>
              <w:widowControl/>
              <w:jc w:val="left"/>
              <w:rPr>
                <w:rFonts w:ascii="宋体" w:cs="宋体"/>
                <w:color w:val="000000"/>
                <w:kern w:val="0"/>
                <w:sz w:val="22"/>
              </w:rPr>
            </w:pPr>
            <w:r>
              <w:rPr>
                <w:rFonts w:hint="eastAsia" w:ascii="宋体" w:hAnsi="宋体" w:cs="宋体"/>
                <w:color w:val="000000"/>
                <w:kern w:val="0"/>
                <w:sz w:val="22"/>
              </w:rPr>
              <w:t>常用有色金属冶炼</w:t>
            </w:r>
          </w:p>
        </w:tc>
      </w:tr>
      <w:tr w14:paraId="76C640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1B90FE6">
            <w:pPr>
              <w:widowControl/>
              <w:jc w:val="left"/>
              <w:rPr>
                <w:rFonts w:ascii="宋体" w:cs="宋体"/>
                <w:color w:val="000000"/>
                <w:kern w:val="0"/>
                <w:sz w:val="22"/>
              </w:rPr>
            </w:pPr>
          </w:p>
        </w:tc>
        <w:tc>
          <w:tcPr>
            <w:tcW w:w="4548" w:type="dxa"/>
            <w:noWrap w:val="0"/>
            <w:vAlign w:val="top"/>
          </w:tcPr>
          <w:p w14:paraId="19076526">
            <w:pPr>
              <w:widowControl/>
              <w:jc w:val="left"/>
              <w:rPr>
                <w:rFonts w:eastAsia="Times New Roman"/>
                <w:color w:val="000000"/>
                <w:kern w:val="0"/>
                <w:sz w:val="22"/>
              </w:rPr>
            </w:pPr>
          </w:p>
        </w:tc>
        <w:tc>
          <w:tcPr>
            <w:tcW w:w="882" w:type="dxa"/>
            <w:noWrap/>
            <w:vAlign w:val="top"/>
          </w:tcPr>
          <w:p w14:paraId="1059360A">
            <w:pPr>
              <w:widowControl/>
              <w:jc w:val="left"/>
              <w:rPr>
                <w:rFonts w:ascii="宋体" w:cs="宋体"/>
                <w:color w:val="000000"/>
                <w:kern w:val="0"/>
                <w:sz w:val="22"/>
              </w:rPr>
            </w:pPr>
            <w:r>
              <w:rPr>
                <w:rFonts w:ascii="宋体" w:hAnsi="宋体" w:cs="宋体"/>
                <w:color w:val="000000"/>
                <w:kern w:val="0"/>
                <w:sz w:val="22"/>
              </w:rPr>
              <w:t>322*</w:t>
            </w:r>
          </w:p>
        </w:tc>
        <w:tc>
          <w:tcPr>
            <w:tcW w:w="3211" w:type="dxa"/>
            <w:noWrap w:val="0"/>
            <w:vAlign w:val="top"/>
          </w:tcPr>
          <w:p w14:paraId="6DCFD1A6">
            <w:pPr>
              <w:widowControl/>
              <w:jc w:val="left"/>
              <w:rPr>
                <w:rFonts w:ascii="宋体" w:cs="宋体"/>
                <w:color w:val="000000"/>
                <w:kern w:val="0"/>
                <w:sz w:val="22"/>
              </w:rPr>
            </w:pPr>
            <w:r>
              <w:rPr>
                <w:rFonts w:hint="eastAsia" w:ascii="宋体" w:hAnsi="宋体" w:cs="宋体"/>
                <w:color w:val="000000"/>
                <w:kern w:val="0"/>
                <w:sz w:val="22"/>
              </w:rPr>
              <w:t>贵金属冶炼</w:t>
            </w:r>
          </w:p>
        </w:tc>
      </w:tr>
      <w:tr w14:paraId="09EF8D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9B8E966">
            <w:pPr>
              <w:widowControl/>
              <w:jc w:val="left"/>
              <w:rPr>
                <w:rFonts w:ascii="宋体" w:cs="宋体"/>
                <w:color w:val="000000"/>
                <w:kern w:val="0"/>
                <w:sz w:val="22"/>
              </w:rPr>
            </w:pPr>
          </w:p>
        </w:tc>
        <w:tc>
          <w:tcPr>
            <w:tcW w:w="4548" w:type="dxa"/>
            <w:noWrap w:val="0"/>
            <w:vAlign w:val="top"/>
          </w:tcPr>
          <w:p w14:paraId="20325CA2">
            <w:pPr>
              <w:widowControl/>
              <w:jc w:val="left"/>
              <w:rPr>
                <w:rFonts w:eastAsia="Times New Roman"/>
                <w:color w:val="000000"/>
                <w:kern w:val="0"/>
                <w:sz w:val="22"/>
              </w:rPr>
            </w:pPr>
          </w:p>
        </w:tc>
        <w:tc>
          <w:tcPr>
            <w:tcW w:w="882" w:type="dxa"/>
            <w:noWrap/>
            <w:vAlign w:val="top"/>
          </w:tcPr>
          <w:p w14:paraId="4DAC9BC8">
            <w:pPr>
              <w:widowControl/>
              <w:jc w:val="left"/>
              <w:rPr>
                <w:rFonts w:ascii="宋体" w:cs="宋体"/>
                <w:color w:val="000000"/>
                <w:kern w:val="0"/>
                <w:sz w:val="22"/>
              </w:rPr>
            </w:pPr>
            <w:r>
              <w:rPr>
                <w:rFonts w:ascii="宋体" w:hAnsi="宋体" w:cs="宋体"/>
                <w:color w:val="000000"/>
                <w:kern w:val="0"/>
                <w:sz w:val="22"/>
              </w:rPr>
              <w:t>323*</w:t>
            </w:r>
          </w:p>
        </w:tc>
        <w:tc>
          <w:tcPr>
            <w:tcW w:w="3211" w:type="dxa"/>
            <w:noWrap w:val="0"/>
            <w:vAlign w:val="top"/>
          </w:tcPr>
          <w:p w14:paraId="58D3B000">
            <w:pPr>
              <w:widowControl/>
              <w:jc w:val="left"/>
              <w:rPr>
                <w:rFonts w:ascii="宋体" w:cs="宋体"/>
                <w:color w:val="000000"/>
                <w:kern w:val="0"/>
                <w:sz w:val="22"/>
              </w:rPr>
            </w:pPr>
            <w:r>
              <w:rPr>
                <w:rFonts w:hint="eastAsia" w:ascii="宋体" w:hAnsi="宋体" w:cs="宋体"/>
                <w:color w:val="000000"/>
                <w:kern w:val="0"/>
                <w:sz w:val="22"/>
              </w:rPr>
              <w:t>稀有稀土金属冶炼</w:t>
            </w:r>
          </w:p>
        </w:tc>
      </w:tr>
      <w:tr w14:paraId="048AA7B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F5C4962">
            <w:pPr>
              <w:widowControl/>
              <w:jc w:val="left"/>
              <w:rPr>
                <w:rFonts w:ascii="宋体" w:cs="宋体"/>
                <w:color w:val="000000"/>
                <w:kern w:val="0"/>
                <w:sz w:val="22"/>
              </w:rPr>
            </w:pPr>
            <w:r>
              <w:rPr>
                <w:rFonts w:ascii="宋体" w:hAnsi="宋体" w:cs="宋体"/>
                <w:color w:val="000000"/>
                <w:kern w:val="0"/>
                <w:sz w:val="22"/>
              </w:rPr>
              <w:t>3.7</w:t>
            </w:r>
          </w:p>
        </w:tc>
        <w:tc>
          <w:tcPr>
            <w:tcW w:w="4548" w:type="dxa"/>
            <w:noWrap w:val="0"/>
            <w:vAlign w:val="top"/>
          </w:tcPr>
          <w:p w14:paraId="6072CD6C">
            <w:pPr>
              <w:widowControl/>
              <w:jc w:val="left"/>
              <w:rPr>
                <w:rFonts w:ascii="宋体" w:cs="宋体"/>
                <w:color w:val="000000"/>
                <w:kern w:val="0"/>
                <w:sz w:val="22"/>
              </w:rPr>
            </w:pPr>
            <w:r>
              <w:rPr>
                <w:rFonts w:hint="eastAsia" w:ascii="宋体" w:hAnsi="宋体" w:cs="宋体"/>
                <w:color w:val="000000"/>
                <w:kern w:val="0"/>
                <w:sz w:val="22"/>
              </w:rPr>
              <w:t>新材料相关服务</w:t>
            </w:r>
          </w:p>
        </w:tc>
        <w:tc>
          <w:tcPr>
            <w:tcW w:w="882" w:type="dxa"/>
            <w:noWrap/>
            <w:vAlign w:val="top"/>
          </w:tcPr>
          <w:p w14:paraId="67D0197D">
            <w:pPr>
              <w:widowControl/>
              <w:jc w:val="left"/>
              <w:rPr>
                <w:rFonts w:ascii="宋体" w:cs="宋体"/>
                <w:color w:val="000000"/>
                <w:kern w:val="0"/>
                <w:sz w:val="22"/>
              </w:rPr>
            </w:pPr>
          </w:p>
        </w:tc>
        <w:tc>
          <w:tcPr>
            <w:tcW w:w="3211" w:type="dxa"/>
            <w:noWrap w:val="0"/>
            <w:vAlign w:val="top"/>
          </w:tcPr>
          <w:p w14:paraId="7206EFF0">
            <w:pPr>
              <w:widowControl/>
              <w:jc w:val="left"/>
              <w:rPr>
                <w:rFonts w:ascii="宋体" w:cs="宋体"/>
                <w:color w:val="000000"/>
                <w:kern w:val="0"/>
                <w:sz w:val="22"/>
              </w:rPr>
            </w:pPr>
          </w:p>
        </w:tc>
      </w:tr>
      <w:tr w14:paraId="49E0F55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A72883B">
            <w:pPr>
              <w:widowControl/>
              <w:jc w:val="left"/>
              <w:rPr>
                <w:rFonts w:ascii="宋体" w:cs="宋体"/>
                <w:color w:val="000000"/>
                <w:kern w:val="0"/>
                <w:sz w:val="22"/>
              </w:rPr>
            </w:pPr>
            <w:r>
              <w:rPr>
                <w:rFonts w:ascii="宋体" w:hAnsi="宋体" w:cs="宋体"/>
                <w:color w:val="000000"/>
                <w:kern w:val="0"/>
                <w:sz w:val="22"/>
              </w:rPr>
              <w:t>3.7.1</w:t>
            </w:r>
          </w:p>
        </w:tc>
        <w:tc>
          <w:tcPr>
            <w:tcW w:w="4548" w:type="dxa"/>
            <w:noWrap w:val="0"/>
            <w:vAlign w:val="top"/>
          </w:tcPr>
          <w:p w14:paraId="4B3C28FC">
            <w:pPr>
              <w:widowControl/>
              <w:jc w:val="left"/>
              <w:rPr>
                <w:rFonts w:ascii="宋体" w:cs="宋体"/>
                <w:color w:val="000000"/>
                <w:kern w:val="0"/>
                <w:sz w:val="22"/>
              </w:rPr>
            </w:pPr>
            <w:r>
              <w:rPr>
                <w:rFonts w:hint="eastAsia" w:ascii="宋体" w:hAnsi="宋体" w:cs="宋体"/>
                <w:color w:val="000000"/>
                <w:kern w:val="0"/>
                <w:sz w:val="22"/>
              </w:rPr>
              <w:t>新材料研发与设计服务</w:t>
            </w:r>
          </w:p>
        </w:tc>
        <w:tc>
          <w:tcPr>
            <w:tcW w:w="882" w:type="dxa"/>
            <w:noWrap/>
            <w:vAlign w:val="top"/>
          </w:tcPr>
          <w:p w14:paraId="5FEC527C">
            <w:pPr>
              <w:widowControl/>
              <w:jc w:val="left"/>
              <w:rPr>
                <w:rFonts w:ascii="宋体" w:cs="宋体"/>
                <w:color w:val="000000"/>
                <w:kern w:val="0"/>
                <w:sz w:val="22"/>
              </w:rPr>
            </w:pPr>
          </w:p>
        </w:tc>
        <w:tc>
          <w:tcPr>
            <w:tcW w:w="3211" w:type="dxa"/>
            <w:noWrap w:val="0"/>
            <w:vAlign w:val="top"/>
          </w:tcPr>
          <w:p w14:paraId="79843428">
            <w:pPr>
              <w:widowControl/>
              <w:jc w:val="left"/>
              <w:rPr>
                <w:rFonts w:eastAsia="Times New Roman"/>
                <w:color w:val="000000"/>
                <w:kern w:val="0"/>
                <w:sz w:val="22"/>
              </w:rPr>
            </w:pPr>
          </w:p>
        </w:tc>
      </w:tr>
      <w:tr w14:paraId="3EC2D14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C22F1CE">
            <w:pPr>
              <w:widowControl/>
              <w:jc w:val="left"/>
              <w:rPr>
                <w:rFonts w:ascii="宋体" w:cs="宋体"/>
                <w:color w:val="000000"/>
                <w:kern w:val="0"/>
                <w:sz w:val="22"/>
              </w:rPr>
            </w:pPr>
            <w:r>
              <w:rPr>
                <w:rFonts w:ascii="宋体" w:hAnsi="宋体" w:cs="宋体"/>
                <w:color w:val="000000"/>
                <w:kern w:val="0"/>
                <w:sz w:val="22"/>
              </w:rPr>
              <w:t>3.7.1.0</w:t>
            </w:r>
          </w:p>
        </w:tc>
        <w:tc>
          <w:tcPr>
            <w:tcW w:w="4548" w:type="dxa"/>
            <w:noWrap w:val="0"/>
            <w:vAlign w:val="top"/>
          </w:tcPr>
          <w:p w14:paraId="5E99C7A7">
            <w:pPr>
              <w:widowControl/>
              <w:jc w:val="left"/>
              <w:rPr>
                <w:rFonts w:ascii="宋体" w:cs="宋体"/>
                <w:color w:val="000000"/>
                <w:kern w:val="0"/>
                <w:sz w:val="22"/>
              </w:rPr>
            </w:pPr>
            <w:r>
              <w:rPr>
                <w:rFonts w:hint="eastAsia" w:ascii="宋体" w:hAnsi="宋体" w:cs="宋体"/>
                <w:color w:val="000000"/>
                <w:kern w:val="0"/>
                <w:sz w:val="22"/>
              </w:rPr>
              <w:t>研发与设计服务</w:t>
            </w:r>
          </w:p>
        </w:tc>
        <w:tc>
          <w:tcPr>
            <w:tcW w:w="882" w:type="dxa"/>
            <w:noWrap/>
            <w:vAlign w:val="top"/>
          </w:tcPr>
          <w:p w14:paraId="63586A65">
            <w:pPr>
              <w:widowControl/>
              <w:jc w:val="left"/>
              <w:rPr>
                <w:rFonts w:ascii="宋体" w:cs="宋体"/>
                <w:color w:val="000000"/>
                <w:kern w:val="0"/>
                <w:sz w:val="22"/>
              </w:rPr>
            </w:pPr>
            <w:r>
              <w:rPr>
                <w:rFonts w:ascii="宋体" w:hAnsi="宋体" w:cs="宋体"/>
                <w:color w:val="000000"/>
                <w:kern w:val="0"/>
                <w:sz w:val="22"/>
              </w:rPr>
              <w:t>7320*</w:t>
            </w:r>
          </w:p>
        </w:tc>
        <w:tc>
          <w:tcPr>
            <w:tcW w:w="3211" w:type="dxa"/>
            <w:noWrap w:val="0"/>
            <w:vAlign w:val="top"/>
          </w:tcPr>
          <w:p w14:paraId="3E689A99">
            <w:pPr>
              <w:widowControl/>
              <w:jc w:val="left"/>
              <w:rPr>
                <w:rFonts w:ascii="宋体" w:cs="宋体"/>
                <w:color w:val="000000"/>
                <w:kern w:val="0"/>
                <w:sz w:val="22"/>
              </w:rPr>
            </w:pPr>
            <w:r>
              <w:rPr>
                <w:rFonts w:hint="eastAsia" w:ascii="宋体" w:hAnsi="宋体" w:cs="宋体"/>
                <w:color w:val="000000"/>
                <w:kern w:val="0"/>
                <w:sz w:val="22"/>
              </w:rPr>
              <w:t>工程和技术研究和试验发展</w:t>
            </w:r>
          </w:p>
        </w:tc>
      </w:tr>
      <w:tr w14:paraId="36A22CF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82D01B7">
            <w:pPr>
              <w:widowControl/>
              <w:jc w:val="left"/>
              <w:rPr>
                <w:rFonts w:ascii="宋体" w:cs="宋体"/>
                <w:color w:val="000000"/>
                <w:kern w:val="0"/>
                <w:sz w:val="22"/>
              </w:rPr>
            </w:pPr>
            <w:r>
              <w:rPr>
                <w:rFonts w:ascii="宋体" w:hAnsi="宋体" w:cs="宋体"/>
                <w:color w:val="000000"/>
                <w:kern w:val="0"/>
                <w:sz w:val="22"/>
              </w:rPr>
              <w:t>3.7.2</w:t>
            </w:r>
          </w:p>
        </w:tc>
        <w:tc>
          <w:tcPr>
            <w:tcW w:w="4548" w:type="dxa"/>
            <w:noWrap w:val="0"/>
            <w:vAlign w:val="top"/>
          </w:tcPr>
          <w:p w14:paraId="5970823A">
            <w:pPr>
              <w:widowControl/>
              <w:jc w:val="left"/>
              <w:rPr>
                <w:rFonts w:ascii="宋体" w:cs="宋体"/>
                <w:color w:val="000000"/>
                <w:kern w:val="0"/>
                <w:sz w:val="22"/>
              </w:rPr>
            </w:pPr>
            <w:r>
              <w:rPr>
                <w:rFonts w:hint="eastAsia" w:ascii="宋体" w:hAnsi="宋体" w:cs="宋体"/>
                <w:color w:val="000000"/>
                <w:kern w:val="0"/>
                <w:sz w:val="22"/>
              </w:rPr>
              <w:t>质检技术服务</w:t>
            </w:r>
          </w:p>
        </w:tc>
        <w:tc>
          <w:tcPr>
            <w:tcW w:w="882" w:type="dxa"/>
            <w:noWrap/>
            <w:vAlign w:val="top"/>
          </w:tcPr>
          <w:p w14:paraId="3022B95F">
            <w:pPr>
              <w:widowControl/>
              <w:jc w:val="left"/>
              <w:rPr>
                <w:rFonts w:ascii="宋体" w:cs="宋体"/>
                <w:color w:val="000000"/>
                <w:kern w:val="0"/>
                <w:sz w:val="22"/>
              </w:rPr>
            </w:pPr>
          </w:p>
        </w:tc>
        <w:tc>
          <w:tcPr>
            <w:tcW w:w="3211" w:type="dxa"/>
            <w:noWrap w:val="0"/>
            <w:vAlign w:val="top"/>
          </w:tcPr>
          <w:p w14:paraId="6D730E33">
            <w:pPr>
              <w:widowControl/>
              <w:jc w:val="left"/>
              <w:rPr>
                <w:rFonts w:eastAsia="Times New Roman"/>
                <w:color w:val="000000"/>
                <w:kern w:val="0"/>
                <w:sz w:val="22"/>
              </w:rPr>
            </w:pPr>
          </w:p>
        </w:tc>
      </w:tr>
      <w:tr w14:paraId="3EBC16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0E6AD8E">
            <w:pPr>
              <w:widowControl/>
              <w:jc w:val="left"/>
              <w:rPr>
                <w:rFonts w:ascii="宋体" w:cs="宋体"/>
                <w:color w:val="000000"/>
                <w:kern w:val="0"/>
                <w:sz w:val="22"/>
              </w:rPr>
            </w:pPr>
            <w:r>
              <w:rPr>
                <w:rFonts w:ascii="宋体" w:hAnsi="宋体" w:cs="宋体"/>
                <w:color w:val="000000"/>
                <w:kern w:val="0"/>
                <w:sz w:val="22"/>
              </w:rPr>
              <w:t>3.7.2.0</w:t>
            </w:r>
          </w:p>
        </w:tc>
        <w:tc>
          <w:tcPr>
            <w:tcW w:w="4548" w:type="dxa"/>
            <w:noWrap w:val="0"/>
            <w:vAlign w:val="top"/>
          </w:tcPr>
          <w:p w14:paraId="484F8438">
            <w:pPr>
              <w:widowControl/>
              <w:jc w:val="left"/>
              <w:rPr>
                <w:rFonts w:ascii="宋体" w:cs="宋体"/>
                <w:color w:val="000000"/>
                <w:kern w:val="0"/>
                <w:sz w:val="22"/>
              </w:rPr>
            </w:pPr>
            <w:r>
              <w:rPr>
                <w:rFonts w:hint="eastAsia" w:ascii="宋体" w:hAnsi="宋体" w:cs="宋体"/>
                <w:color w:val="000000"/>
                <w:kern w:val="0"/>
                <w:sz w:val="22"/>
              </w:rPr>
              <w:t>质检技术服务</w:t>
            </w:r>
          </w:p>
        </w:tc>
        <w:tc>
          <w:tcPr>
            <w:tcW w:w="882" w:type="dxa"/>
            <w:noWrap/>
            <w:vAlign w:val="top"/>
          </w:tcPr>
          <w:p w14:paraId="7F5D52C9">
            <w:pPr>
              <w:widowControl/>
              <w:jc w:val="left"/>
              <w:rPr>
                <w:rFonts w:ascii="宋体" w:cs="宋体"/>
                <w:color w:val="000000"/>
                <w:kern w:val="0"/>
                <w:sz w:val="22"/>
              </w:rPr>
            </w:pPr>
            <w:r>
              <w:rPr>
                <w:rFonts w:ascii="宋体" w:hAnsi="宋体" w:cs="宋体"/>
                <w:color w:val="000000"/>
                <w:kern w:val="0"/>
                <w:sz w:val="22"/>
              </w:rPr>
              <w:t>7452*</w:t>
            </w:r>
          </w:p>
        </w:tc>
        <w:tc>
          <w:tcPr>
            <w:tcW w:w="3211" w:type="dxa"/>
            <w:noWrap w:val="0"/>
            <w:vAlign w:val="top"/>
          </w:tcPr>
          <w:p w14:paraId="04724B4B">
            <w:pPr>
              <w:widowControl/>
              <w:jc w:val="left"/>
              <w:rPr>
                <w:rFonts w:ascii="宋体" w:cs="宋体"/>
                <w:color w:val="000000"/>
                <w:kern w:val="0"/>
                <w:sz w:val="22"/>
              </w:rPr>
            </w:pPr>
            <w:r>
              <w:rPr>
                <w:rFonts w:hint="eastAsia" w:ascii="宋体" w:hAnsi="宋体" w:cs="宋体"/>
                <w:color w:val="000000"/>
                <w:kern w:val="0"/>
                <w:sz w:val="22"/>
              </w:rPr>
              <w:t>检测服务</w:t>
            </w:r>
          </w:p>
        </w:tc>
      </w:tr>
      <w:tr w14:paraId="0FCC9B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F49218F">
            <w:pPr>
              <w:widowControl/>
              <w:jc w:val="left"/>
              <w:rPr>
                <w:rFonts w:ascii="宋体" w:cs="宋体"/>
                <w:color w:val="000000"/>
                <w:kern w:val="0"/>
                <w:sz w:val="22"/>
              </w:rPr>
            </w:pPr>
          </w:p>
        </w:tc>
        <w:tc>
          <w:tcPr>
            <w:tcW w:w="4548" w:type="dxa"/>
            <w:noWrap w:val="0"/>
            <w:vAlign w:val="top"/>
          </w:tcPr>
          <w:p w14:paraId="082AE286">
            <w:pPr>
              <w:widowControl/>
              <w:jc w:val="left"/>
              <w:rPr>
                <w:rFonts w:eastAsia="Times New Roman"/>
                <w:color w:val="000000"/>
                <w:kern w:val="0"/>
                <w:sz w:val="22"/>
              </w:rPr>
            </w:pPr>
          </w:p>
        </w:tc>
        <w:tc>
          <w:tcPr>
            <w:tcW w:w="882" w:type="dxa"/>
            <w:noWrap/>
            <w:vAlign w:val="top"/>
          </w:tcPr>
          <w:p w14:paraId="12A54319">
            <w:pPr>
              <w:widowControl/>
              <w:jc w:val="left"/>
              <w:rPr>
                <w:rFonts w:ascii="宋体" w:cs="宋体"/>
                <w:color w:val="000000"/>
                <w:kern w:val="0"/>
                <w:sz w:val="22"/>
              </w:rPr>
            </w:pPr>
            <w:r>
              <w:rPr>
                <w:rFonts w:ascii="宋体" w:hAnsi="宋体" w:cs="宋体"/>
                <w:color w:val="000000"/>
                <w:kern w:val="0"/>
                <w:sz w:val="22"/>
              </w:rPr>
              <w:t>7453*</w:t>
            </w:r>
          </w:p>
        </w:tc>
        <w:tc>
          <w:tcPr>
            <w:tcW w:w="3211" w:type="dxa"/>
            <w:noWrap w:val="0"/>
            <w:vAlign w:val="top"/>
          </w:tcPr>
          <w:p w14:paraId="47D49E3B">
            <w:pPr>
              <w:widowControl/>
              <w:jc w:val="left"/>
              <w:rPr>
                <w:rFonts w:ascii="宋体" w:cs="宋体"/>
                <w:color w:val="000000"/>
                <w:kern w:val="0"/>
                <w:sz w:val="22"/>
              </w:rPr>
            </w:pPr>
            <w:r>
              <w:rPr>
                <w:rFonts w:hint="eastAsia" w:ascii="宋体" w:hAnsi="宋体" w:cs="宋体"/>
                <w:color w:val="000000"/>
                <w:kern w:val="0"/>
                <w:sz w:val="22"/>
              </w:rPr>
              <w:t>计量服务</w:t>
            </w:r>
          </w:p>
        </w:tc>
      </w:tr>
      <w:tr w14:paraId="1E37D9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F7BAE45">
            <w:pPr>
              <w:widowControl/>
              <w:jc w:val="left"/>
              <w:rPr>
                <w:rFonts w:ascii="宋体" w:cs="宋体"/>
                <w:color w:val="000000"/>
                <w:kern w:val="0"/>
                <w:sz w:val="22"/>
              </w:rPr>
            </w:pPr>
          </w:p>
        </w:tc>
        <w:tc>
          <w:tcPr>
            <w:tcW w:w="4548" w:type="dxa"/>
            <w:noWrap w:val="0"/>
            <w:vAlign w:val="top"/>
          </w:tcPr>
          <w:p w14:paraId="126FA75C">
            <w:pPr>
              <w:widowControl/>
              <w:jc w:val="left"/>
              <w:rPr>
                <w:rFonts w:eastAsia="Times New Roman"/>
                <w:color w:val="000000"/>
                <w:kern w:val="0"/>
                <w:sz w:val="22"/>
              </w:rPr>
            </w:pPr>
          </w:p>
        </w:tc>
        <w:tc>
          <w:tcPr>
            <w:tcW w:w="882" w:type="dxa"/>
            <w:noWrap/>
            <w:vAlign w:val="top"/>
          </w:tcPr>
          <w:p w14:paraId="407382B5">
            <w:pPr>
              <w:widowControl/>
              <w:jc w:val="left"/>
              <w:rPr>
                <w:rFonts w:ascii="宋体" w:cs="宋体"/>
                <w:color w:val="000000"/>
                <w:kern w:val="0"/>
                <w:sz w:val="22"/>
              </w:rPr>
            </w:pPr>
            <w:r>
              <w:rPr>
                <w:rFonts w:ascii="宋体" w:hAnsi="宋体" w:cs="宋体"/>
                <w:color w:val="000000"/>
                <w:kern w:val="0"/>
                <w:sz w:val="22"/>
              </w:rPr>
              <w:t>7454*</w:t>
            </w:r>
          </w:p>
        </w:tc>
        <w:tc>
          <w:tcPr>
            <w:tcW w:w="3211" w:type="dxa"/>
            <w:noWrap w:val="0"/>
            <w:vAlign w:val="top"/>
          </w:tcPr>
          <w:p w14:paraId="29C21D93">
            <w:pPr>
              <w:widowControl/>
              <w:jc w:val="left"/>
              <w:rPr>
                <w:rFonts w:ascii="宋体" w:cs="宋体"/>
                <w:color w:val="000000"/>
                <w:kern w:val="0"/>
                <w:sz w:val="22"/>
              </w:rPr>
            </w:pPr>
            <w:r>
              <w:rPr>
                <w:rFonts w:hint="eastAsia" w:ascii="宋体" w:hAnsi="宋体" w:cs="宋体"/>
                <w:color w:val="000000"/>
                <w:kern w:val="0"/>
                <w:sz w:val="22"/>
              </w:rPr>
              <w:t>标准化服务</w:t>
            </w:r>
          </w:p>
        </w:tc>
      </w:tr>
      <w:tr w14:paraId="335EAA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07C74A4">
            <w:pPr>
              <w:widowControl/>
              <w:jc w:val="left"/>
              <w:rPr>
                <w:rFonts w:ascii="宋体" w:cs="宋体"/>
                <w:color w:val="000000"/>
                <w:kern w:val="0"/>
                <w:sz w:val="22"/>
              </w:rPr>
            </w:pPr>
          </w:p>
        </w:tc>
        <w:tc>
          <w:tcPr>
            <w:tcW w:w="4548" w:type="dxa"/>
            <w:noWrap w:val="0"/>
            <w:vAlign w:val="top"/>
          </w:tcPr>
          <w:p w14:paraId="48F39CEB">
            <w:pPr>
              <w:widowControl/>
              <w:jc w:val="left"/>
              <w:rPr>
                <w:rFonts w:eastAsia="Times New Roman"/>
                <w:color w:val="000000"/>
                <w:kern w:val="0"/>
                <w:sz w:val="22"/>
              </w:rPr>
            </w:pPr>
          </w:p>
        </w:tc>
        <w:tc>
          <w:tcPr>
            <w:tcW w:w="882" w:type="dxa"/>
            <w:noWrap/>
            <w:vAlign w:val="top"/>
          </w:tcPr>
          <w:p w14:paraId="38055CD9">
            <w:pPr>
              <w:widowControl/>
              <w:jc w:val="left"/>
              <w:rPr>
                <w:rFonts w:ascii="宋体" w:cs="宋体"/>
                <w:color w:val="000000"/>
                <w:kern w:val="0"/>
                <w:sz w:val="22"/>
              </w:rPr>
            </w:pPr>
            <w:r>
              <w:rPr>
                <w:rFonts w:ascii="宋体" w:hAnsi="宋体" w:cs="宋体"/>
                <w:color w:val="000000"/>
                <w:kern w:val="0"/>
                <w:sz w:val="22"/>
              </w:rPr>
              <w:t>7455*</w:t>
            </w:r>
          </w:p>
        </w:tc>
        <w:tc>
          <w:tcPr>
            <w:tcW w:w="3211" w:type="dxa"/>
            <w:noWrap w:val="0"/>
            <w:vAlign w:val="top"/>
          </w:tcPr>
          <w:p w14:paraId="617DB2FF">
            <w:pPr>
              <w:widowControl/>
              <w:jc w:val="left"/>
              <w:rPr>
                <w:rFonts w:ascii="宋体" w:cs="宋体"/>
                <w:color w:val="000000"/>
                <w:kern w:val="0"/>
                <w:sz w:val="22"/>
              </w:rPr>
            </w:pPr>
            <w:r>
              <w:rPr>
                <w:rFonts w:hint="eastAsia" w:ascii="宋体" w:hAnsi="宋体" w:cs="宋体"/>
                <w:color w:val="000000"/>
                <w:kern w:val="0"/>
                <w:sz w:val="22"/>
              </w:rPr>
              <w:t>认证认可服务</w:t>
            </w:r>
          </w:p>
        </w:tc>
      </w:tr>
      <w:tr w14:paraId="1AC0BFD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A88CCA4">
            <w:pPr>
              <w:widowControl/>
              <w:jc w:val="left"/>
              <w:rPr>
                <w:rFonts w:ascii="宋体" w:cs="宋体"/>
                <w:color w:val="000000"/>
                <w:kern w:val="0"/>
                <w:sz w:val="22"/>
              </w:rPr>
            </w:pPr>
            <w:r>
              <w:rPr>
                <w:rFonts w:ascii="宋体" w:hAnsi="宋体" w:cs="宋体"/>
                <w:color w:val="000000"/>
                <w:kern w:val="0"/>
                <w:sz w:val="22"/>
              </w:rPr>
              <w:t>3.7.3</w:t>
            </w:r>
          </w:p>
        </w:tc>
        <w:tc>
          <w:tcPr>
            <w:tcW w:w="4548" w:type="dxa"/>
            <w:noWrap w:val="0"/>
            <w:vAlign w:val="top"/>
          </w:tcPr>
          <w:p w14:paraId="11903D36">
            <w:pPr>
              <w:widowControl/>
              <w:jc w:val="left"/>
              <w:rPr>
                <w:rFonts w:ascii="宋体" w:cs="宋体"/>
                <w:color w:val="000000"/>
                <w:kern w:val="0"/>
                <w:sz w:val="22"/>
              </w:rPr>
            </w:pPr>
            <w:r>
              <w:rPr>
                <w:rFonts w:hint="eastAsia" w:ascii="宋体" w:hAnsi="宋体" w:cs="宋体"/>
                <w:color w:val="000000"/>
                <w:kern w:val="0"/>
                <w:sz w:val="22"/>
              </w:rPr>
              <w:t>科技推广和应用服务</w:t>
            </w:r>
          </w:p>
        </w:tc>
        <w:tc>
          <w:tcPr>
            <w:tcW w:w="882" w:type="dxa"/>
            <w:noWrap/>
            <w:vAlign w:val="top"/>
          </w:tcPr>
          <w:p w14:paraId="322CF85E">
            <w:pPr>
              <w:widowControl/>
              <w:jc w:val="left"/>
              <w:rPr>
                <w:rFonts w:ascii="宋体" w:cs="宋体"/>
                <w:color w:val="000000"/>
                <w:kern w:val="0"/>
                <w:sz w:val="22"/>
              </w:rPr>
            </w:pPr>
          </w:p>
        </w:tc>
        <w:tc>
          <w:tcPr>
            <w:tcW w:w="3211" w:type="dxa"/>
            <w:noWrap w:val="0"/>
            <w:vAlign w:val="top"/>
          </w:tcPr>
          <w:p w14:paraId="5AF0E095">
            <w:pPr>
              <w:widowControl/>
              <w:jc w:val="left"/>
              <w:rPr>
                <w:rFonts w:eastAsia="Times New Roman"/>
                <w:color w:val="000000"/>
                <w:kern w:val="0"/>
                <w:sz w:val="22"/>
              </w:rPr>
            </w:pPr>
          </w:p>
        </w:tc>
      </w:tr>
      <w:tr w14:paraId="50BC5E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182EEF8">
            <w:pPr>
              <w:widowControl/>
              <w:jc w:val="left"/>
              <w:rPr>
                <w:rFonts w:ascii="宋体" w:cs="宋体"/>
                <w:color w:val="000000"/>
                <w:kern w:val="0"/>
                <w:sz w:val="22"/>
              </w:rPr>
            </w:pPr>
            <w:r>
              <w:rPr>
                <w:rFonts w:ascii="宋体" w:hAnsi="宋体" w:cs="宋体"/>
                <w:color w:val="000000"/>
                <w:kern w:val="0"/>
                <w:sz w:val="22"/>
              </w:rPr>
              <w:t>3.7.3.0</w:t>
            </w:r>
          </w:p>
        </w:tc>
        <w:tc>
          <w:tcPr>
            <w:tcW w:w="4548" w:type="dxa"/>
            <w:noWrap w:val="0"/>
            <w:vAlign w:val="top"/>
          </w:tcPr>
          <w:p w14:paraId="34D50930">
            <w:pPr>
              <w:widowControl/>
              <w:jc w:val="left"/>
              <w:rPr>
                <w:rFonts w:ascii="宋体" w:cs="宋体"/>
                <w:color w:val="000000"/>
                <w:kern w:val="0"/>
                <w:sz w:val="22"/>
              </w:rPr>
            </w:pPr>
            <w:r>
              <w:rPr>
                <w:rFonts w:hint="eastAsia" w:ascii="宋体" w:hAnsi="宋体" w:cs="宋体"/>
                <w:color w:val="000000"/>
                <w:kern w:val="0"/>
                <w:sz w:val="22"/>
              </w:rPr>
              <w:t>科技推广和应用服务</w:t>
            </w:r>
          </w:p>
        </w:tc>
        <w:tc>
          <w:tcPr>
            <w:tcW w:w="882" w:type="dxa"/>
            <w:noWrap/>
            <w:vAlign w:val="top"/>
          </w:tcPr>
          <w:p w14:paraId="6B63012B">
            <w:pPr>
              <w:widowControl/>
              <w:jc w:val="left"/>
              <w:rPr>
                <w:rFonts w:ascii="宋体" w:cs="宋体"/>
                <w:color w:val="000000"/>
                <w:kern w:val="0"/>
                <w:sz w:val="22"/>
              </w:rPr>
            </w:pPr>
            <w:r>
              <w:rPr>
                <w:rFonts w:ascii="宋体" w:hAnsi="宋体" w:cs="宋体"/>
                <w:color w:val="000000"/>
                <w:kern w:val="0"/>
                <w:sz w:val="22"/>
              </w:rPr>
              <w:t>7513</w:t>
            </w:r>
          </w:p>
        </w:tc>
        <w:tc>
          <w:tcPr>
            <w:tcW w:w="3211" w:type="dxa"/>
            <w:noWrap w:val="0"/>
            <w:vAlign w:val="top"/>
          </w:tcPr>
          <w:p w14:paraId="6DD57727">
            <w:pPr>
              <w:widowControl/>
              <w:jc w:val="left"/>
              <w:rPr>
                <w:rFonts w:ascii="宋体" w:cs="宋体"/>
                <w:color w:val="000000"/>
                <w:kern w:val="0"/>
                <w:sz w:val="22"/>
              </w:rPr>
            </w:pPr>
            <w:r>
              <w:rPr>
                <w:rFonts w:hint="eastAsia" w:ascii="宋体" w:hAnsi="宋体" w:cs="宋体"/>
                <w:color w:val="000000"/>
                <w:kern w:val="0"/>
                <w:sz w:val="22"/>
              </w:rPr>
              <w:t>新材料技术推广服务</w:t>
            </w:r>
          </w:p>
        </w:tc>
      </w:tr>
      <w:tr w14:paraId="6C5F02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00088D2">
            <w:pPr>
              <w:widowControl/>
              <w:jc w:val="left"/>
              <w:rPr>
                <w:rFonts w:ascii="宋体" w:cs="宋体"/>
                <w:color w:val="000000"/>
                <w:kern w:val="0"/>
                <w:sz w:val="22"/>
              </w:rPr>
            </w:pPr>
          </w:p>
        </w:tc>
        <w:tc>
          <w:tcPr>
            <w:tcW w:w="4548" w:type="dxa"/>
            <w:noWrap w:val="0"/>
            <w:vAlign w:val="top"/>
          </w:tcPr>
          <w:p w14:paraId="19FC1488">
            <w:pPr>
              <w:widowControl/>
              <w:jc w:val="left"/>
              <w:rPr>
                <w:rFonts w:eastAsia="Times New Roman"/>
                <w:color w:val="000000"/>
                <w:kern w:val="0"/>
                <w:sz w:val="22"/>
              </w:rPr>
            </w:pPr>
          </w:p>
        </w:tc>
        <w:tc>
          <w:tcPr>
            <w:tcW w:w="882" w:type="dxa"/>
            <w:noWrap/>
            <w:vAlign w:val="top"/>
          </w:tcPr>
          <w:p w14:paraId="2AC02041">
            <w:pPr>
              <w:widowControl/>
              <w:jc w:val="left"/>
              <w:rPr>
                <w:rFonts w:ascii="宋体" w:cs="宋体"/>
                <w:color w:val="000000"/>
                <w:kern w:val="0"/>
                <w:sz w:val="22"/>
              </w:rPr>
            </w:pPr>
            <w:r>
              <w:rPr>
                <w:rFonts w:ascii="宋体" w:hAnsi="宋体" w:cs="宋体"/>
                <w:color w:val="000000"/>
                <w:kern w:val="0"/>
                <w:sz w:val="22"/>
              </w:rPr>
              <w:t>7530*</w:t>
            </w:r>
          </w:p>
        </w:tc>
        <w:tc>
          <w:tcPr>
            <w:tcW w:w="3211" w:type="dxa"/>
            <w:noWrap w:val="0"/>
            <w:vAlign w:val="top"/>
          </w:tcPr>
          <w:p w14:paraId="42B86702">
            <w:pPr>
              <w:widowControl/>
              <w:jc w:val="left"/>
              <w:rPr>
                <w:rFonts w:ascii="宋体" w:cs="宋体"/>
                <w:color w:val="000000"/>
                <w:kern w:val="0"/>
                <w:sz w:val="22"/>
              </w:rPr>
            </w:pPr>
            <w:r>
              <w:rPr>
                <w:rFonts w:hint="eastAsia" w:ascii="宋体" w:hAnsi="宋体" w:cs="宋体"/>
                <w:color w:val="000000"/>
                <w:kern w:val="0"/>
                <w:sz w:val="22"/>
              </w:rPr>
              <w:t>科技中介服务</w:t>
            </w:r>
          </w:p>
        </w:tc>
      </w:tr>
      <w:tr w14:paraId="034CF7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8EB0F58">
            <w:pPr>
              <w:widowControl/>
              <w:jc w:val="left"/>
              <w:rPr>
                <w:rFonts w:ascii="宋体" w:cs="宋体"/>
                <w:color w:val="000000"/>
                <w:kern w:val="0"/>
                <w:sz w:val="22"/>
              </w:rPr>
            </w:pPr>
            <w:r>
              <w:rPr>
                <w:rFonts w:ascii="宋体" w:hAnsi="宋体" w:cs="宋体"/>
                <w:color w:val="000000"/>
                <w:kern w:val="0"/>
                <w:sz w:val="22"/>
              </w:rPr>
              <w:t>4</w:t>
            </w:r>
          </w:p>
        </w:tc>
        <w:tc>
          <w:tcPr>
            <w:tcW w:w="4548" w:type="dxa"/>
            <w:noWrap w:val="0"/>
            <w:vAlign w:val="top"/>
          </w:tcPr>
          <w:p w14:paraId="0AE86C2D">
            <w:pPr>
              <w:widowControl/>
              <w:jc w:val="left"/>
              <w:rPr>
                <w:rFonts w:ascii="宋体" w:cs="宋体"/>
                <w:color w:val="000000"/>
                <w:kern w:val="0"/>
                <w:sz w:val="22"/>
              </w:rPr>
            </w:pPr>
            <w:r>
              <w:rPr>
                <w:rFonts w:hint="eastAsia" w:ascii="宋体" w:hAnsi="宋体" w:cs="宋体"/>
                <w:color w:val="000000"/>
                <w:kern w:val="0"/>
                <w:sz w:val="22"/>
              </w:rPr>
              <w:t>生物产业</w:t>
            </w:r>
          </w:p>
        </w:tc>
        <w:tc>
          <w:tcPr>
            <w:tcW w:w="882" w:type="dxa"/>
            <w:noWrap/>
            <w:vAlign w:val="top"/>
          </w:tcPr>
          <w:p w14:paraId="54EC33FD">
            <w:pPr>
              <w:widowControl/>
              <w:jc w:val="left"/>
              <w:rPr>
                <w:rFonts w:ascii="宋体" w:cs="宋体"/>
                <w:color w:val="000000"/>
                <w:kern w:val="0"/>
                <w:sz w:val="22"/>
              </w:rPr>
            </w:pPr>
          </w:p>
        </w:tc>
        <w:tc>
          <w:tcPr>
            <w:tcW w:w="3211" w:type="dxa"/>
            <w:noWrap w:val="0"/>
            <w:vAlign w:val="top"/>
          </w:tcPr>
          <w:p w14:paraId="62C3BD7E">
            <w:pPr>
              <w:widowControl/>
              <w:jc w:val="left"/>
              <w:rPr>
                <w:rFonts w:eastAsia="Times New Roman"/>
                <w:color w:val="000000"/>
                <w:kern w:val="0"/>
                <w:sz w:val="22"/>
              </w:rPr>
            </w:pPr>
          </w:p>
        </w:tc>
      </w:tr>
      <w:tr w14:paraId="6ABFCC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1A29C5E">
            <w:pPr>
              <w:widowControl/>
              <w:jc w:val="left"/>
              <w:rPr>
                <w:rFonts w:ascii="宋体" w:cs="宋体"/>
                <w:color w:val="000000"/>
                <w:kern w:val="0"/>
                <w:sz w:val="22"/>
              </w:rPr>
            </w:pPr>
            <w:r>
              <w:rPr>
                <w:rFonts w:ascii="宋体" w:hAnsi="宋体" w:cs="宋体"/>
                <w:color w:val="000000"/>
                <w:kern w:val="0"/>
                <w:sz w:val="22"/>
              </w:rPr>
              <w:t>4.1</w:t>
            </w:r>
          </w:p>
        </w:tc>
        <w:tc>
          <w:tcPr>
            <w:tcW w:w="4548" w:type="dxa"/>
            <w:noWrap w:val="0"/>
            <w:vAlign w:val="top"/>
          </w:tcPr>
          <w:p w14:paraId="31D8CB4D">
            <w:pPr>
              <w:widowControl/>
              <w:jc w:val="left"/>
              <w:rPr>
                <w:rFonts w:ascii="宋体" w:cs="宋体"/>
                <w:color w:val="000000"/>
                <w:kern w:val="0"/>
                <w:sz w:val="22"/>
              </w:rPr>
            </w:pPr>
            <w:r>
              <w:rPr>
                <w:rFonts w:hint="eastAsia" w:ascii="宋体" w:hAnsi="宋体" w:cs="宋体"/>
                <w:color w:val="000000"/>
                <w:kern w:val="0"/>
                <w:sz w:val="22"/>
              </w:rPr>
              <w:t>生物医药产业</w:t>
            </w:r>
          </w:p>
        </w:tc>
        <w:tc>
          <w:tcPr>
            <w:tcW w:w="882" w:type="dxa"/>
            <w:noWrap/>
            <w:vAlign w:val="top"/>
          </w:tcPr>
          <w:p w14:paraId="4F404C98">
            <w:pPr>
              <w:widowControl/>
              <w:jc w:val="left"/>
              <w:rPr>
                <w:rFonts w:ascii="宋体" w:cs="宋体"/>
                <w:color w:val="000000"/>
                <w:kern w:val="0"/>
                <w:sz w:val="22"/>
              </w:rPr>
            </w:pPr>
          </w:p>
        </w:tc>
        <w:tc>
          <w:tcPr>
            <w:tcW w:w="3211" w:type="dxa"/>
            <w:noWrap w:val="0"/>
            <w:vAlign w:val="top"/>
          </w:tcPr>
          <w:p w14:paraId="3FCC0AA3">
            <w:pPr>
              <w:widowControl/>
              <w:jc w:val="left"/>
              <w:rPr>
                <w:rFonts w:eastAsia="Times New Roman"/>
                <w:color w:val="000000"/>
                <w:kern w:val="0"/>
                <w:sz w:val="22"/>
              </w:rPr>
            </w:pPr>
          </w:p>
        </w:tc>
      </w:tr>
      <w:tr w14:paraId="0CD6F7A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2605371">
            <w:pPr>
              <w:widowControl/>
              <w:jc w:val="left"/>
              <w:rPr>
                <w:rFonts w:ascii="宋体" w:cs="宋体"/>
                <w:color w:val="000000"/>
                <w:kern w:val="0"/>
                <w:sz w:val="22"/>
              </w:rPr>
            </w:pPr>
            <w:r>
              <w:rPr>
                <w:rFonts w:ascii="宋体" w:hAnsi="宋体" w:cs="宋体"/>
                <w:color w:val="000000"/>
                <w:kern w:val="0"/>
                <w:sz w:val="22"/>
              </w:rPr>
              <w:t>4.1.1</w:t>
            </w:r>
          </w:p>
        </w:tc>
        <w:tc>
          <w:tcPr>
            <w:tcW w:w="4548" w:type="dxa"/>
            <w:noWrap w:val="0"/>
            <w:vAlign w:val="top"/>
          </w:tcPr>
          <w:p w14:paraId="7CE055F2">
            <w:pPr>
              <w:widowControl/>
              <w:jc w:val="left"/>
              <w:rPr>
                <w:rFonts w:ascii="宋体" w:cs="宋体"/>
                <w:color w:val="000000"/>
                <w:kern w:val="0"/>
                <w:sz w:val="22"/>
              </w:rPr>
            </w:pPr>
            <w:r>
              <w:rPr>
                <w:rFonts w:hint="eastAsia" w:ascii="宋体" w:hAnsi="宋体" w:cs="宋体"/>
                <w:color w:val="000000"/>
                <w:kern w:val="0"/>
                <w:sz w:val="22"/>
              </w:rPr>
              <w:t>生物药品制品制造</w:t>
            </w:r>
          </w:p>
        </w:tc>
        <w:tc>
          <w:tcPr>
            <w:tcW w:w="882" w:type="dxa"/>
            <w:noWrap/>
            <w:vAlign w:val="top"/>
          </w:tcPr>
          <w:p w14:paraId="6652DD4B">
            <w:pPr>
              <w:widowControl/>
              <w:jc w:val="left"/>
              <w:rPr>
                <w:rFonts w:ascii="宋体" w:cs="宋体"/>
                <w:color w:val="000000"/>
                <w:kern w:val="0"/>
                <w:sz w:val="22"/>
              </w:rPr>
            </w:pPr>
            <w:r>
              <w:rPr>
                <w:rFonts w:ascii="宋体" w:hAnsi="宋体" w:cs="宋体"/>
                <w:color w:val="000000"/>
                <w:kern w:val="0"/>
                <w:sz w:val="22"/>
              </w:rPr>
              <w:t>2761</w:t>
            </w:r>
          </w:p>
        </w:tc>
        <w:tc>
          <w:tcPr>
            <w:tcW w:w="3211" w:type="dxa"/>
            <w:noWrap w:val="0"/>
            <w:vAlign w:val="top"/>
          </w:tcPr>
          <w:p w14:paraId="649A05AB">
            <w:pPr>
              <w:widowControl/>
              <w:jc w:val="left"/>
              <w:rPr>
                <w:rFonts w:ascii="宋体" w:cs="宋体"/>
                <w:color w:val="000000"/>
                <w:kern w:val="0"/>
                <w:sz w:val="22"/>
              </w:rPr>
            </w:pPr>
            <w:r>
              <w:rPr>
                <w:rFonts w:hint="eastAsia" w:ascii="宋体" w:hAnsi="宋体" w:cs="宋体"/>
                <w:color w:val="000000"/>
                <w:kern w:val="0"/>
                <w:sz w:val="22"/>
              </w:rPr>
              <w:t>生物药品制造</w:t>
            </w:r>
          </w:p>
        </w:tc>
      </w:tr>
      <w:tr w14:paraId="01AAE07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2470D7B">
            <w:pPr>
              <w:widowControl/>
              <w:jc w:val="left"/>
              <w:rPr>
                <w:rFonts w:ascii="宋体" w:cs="宋体"/>
                <w:color w:val="000000"/>
                <w:kern w:val="0"/>
                <w:sz w:val="22"/>
              </w:rPr>
            </w:pPr>
          </w:p>
        </w:tc>
        <w:tc>
          <w:tcPr>
            <w:tcW w:w="4548" w:type="dxa"/>
            <w:noWrap w:val="0"/>
            <w:vAlign w:val="top"/>
          </w:tcPr>
          <w:p w14:paraId="2E2D1717">
            <w:pPr>
              <w:widowControl/>
              <w:jc w:val="left"/>
              <w:rPr>
                <w:rFonts w:eastAsia="Times New Roman"/>
                <w:color w:val="000000"/>
                <w:kern w:val="0"/>
                <w:sz w:val="22"/>
              </w:rPr>
            </w:pPr>
          </w:p>
        </w:tc>
        <w:tc>
          <w:tcPr>
            <w:tcW w:w="882" w:type="dxa"/>
            <w:noWrap/>
            <w:vAlign w:val="top"/>
          </w:tcPr>
          <w:p w14:paraId="20201B1D">
            <w:pPr>
              <w:widowControl/>
              <w:jc w:val="left"/>
              <w:rPr>
                <w:rFonts w:ascii="宋体" w:cs="宋体"/>
                <w:color w:val="000000"/>
                <w:kern w:val="0"/>
                <w:sz w:val="22"/>
              </w:rPr>
            </w:pPr>
            <w:r>
              <w:rPr>
                <w:rFonts w:ascii="宋体" w:hAnsi="宋体" w:cs="宋体"/>
                <w:color w:val="000000"/>
                <w:kern w:val="0"/>
                <w:sz w:val="22"/>
              </w:rPr>
              <w:t>2762</w:t>
            </w:r>
          </w:p>
        </w:tc>
        <w:tc>
          <w:tcPr>
            <w:tcW w:w="3211" w:type="dxa"/>
            <w:noWrap w:val="0"/>
            <w:vAlign w:val="top"/>
          </w:tcPr>
          <w:p w14:paraId="42861EC9">
            <w:pPr>
              <w:widowControl/>
              <w:jc w:val="left"/>
              <w:rPr>
                <w:rFonts w:ascii="宋体" w:cs="宋体"/>
                <w:color w:val="000000"/>
                <w:kern w:val="0"/>
                <w:sz w:val="22"/>
              </w:rPr>
            </w:pPr>
            <w:r>
              <w:rPr>
                <w:rFonts w:hint="eastAsia" w:ascii="宋体" w:hAnsi="宋体" w:cs="宋体"/>
                <w:color w:val="000000"/>
                <w:kern w:val="0"/>
                <w:sz w:val="22"/>
              </w:rPr>
              <w:t>基因工程药物和疫苗制造</w:t>
            </w:r>
          </w:p>
        </w:tc>
      </w:tr>
      <w:tr w14:paraId="37DBB48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B43E982">
            <w:pPr>
              <w:widowControl/>
              <w:jc w:val="left"/>
              <w:rPr>
                <w:rFonts w:ascii="宋体" w:cs="宋体"/>
                <w:color w:val="000000"/>
                <w:kern w:val="0"/>
                <w:sz w:val="22"/>
              </w:rPr>
            </w:pPr>
            <w:r>
              <w:rPr>
                <w:rFonts w:ascii="宋体" w:hAnsi="宋体" w:cs="宋体"/>
                <w:color w:val="000000"/>
                <w:kern w:val="0"/>
                <w:sz w:val="22"/>
              </w:rPr>
              <w:t>4.1.2</w:t>
            </w:r>
          </w:p>
        </w:tc>
        <w:tc>
          <w:tcPr>
            <w:tcW w:w="4548" w:type="dxa"/>
            <w:noWrap w:val="0"/>
            <w:vAlign w:val="top"/>
          </w:tcPr>
          <w:p w14:paraId="17C3C438">
            <w:pPr>
              <w:widowControl/>
              <w:jc w:val="left"/>
              <w:rPr>
                <w:rFonts w:ascii="宋体" w:cs="宋体"/>
                <w:color w:val="000000"/>
                <w:kern w:val="0"/>
                <w:sz w:val="22"/>
              </w:rPr>
            </w:pPr>
            <w:r>
              <w:rPr>
                <w:rFonts w:hint="eastAsia" w:ascii="宋体" w:hAnsi="宋体" w:cs="宋体"/>
                <w:color w:val="000000"/>
                <w:kern w:val="0"/>
                <w:sz w:val="22"/>
              </w:rPr>
              <w:t>化学药品与原料药制造</w:t>
            </w:r>
          </w:p>
        </w:tc>
        <w:tc>
          <w:tcPr>
            <w:tcW w:w="882" w:type="dxa"/>
            <w:noWrap/>
            <w:vAlign w:val="top"/>
          </w:tcPr>
          <w:p w14:paraId="17DCE22C">
            <w:pPr>
              <w:widowControl/>
              <w:jc w:val="left"/>
              <w:rPr>
                <w:rFonts w:ascii="宋体" w:cs="宋体"/>
                <w:color w:val="000000"/>
                <w:kern w:val="0"/>
                <w:sz w:val="22"/>
              </w:rPr>
            </w:pPr>
            <w:r>
              <w:rPr>
                <w:rFonts w:ascii="宋体" w:hAnsi="宋体" w:cs="宋体"/>
                <w:color w:val="000000"/>
                <w:kern w:val="0"/>
                <w:sz w:val="22"/>
              </w:rPr>
              <w:t>2710</w:t>
            </w:r>
          </w:p>
        </w:tc>
        <w:tc>
          <w:tcPr>
            <w:tcW w:w="3211" w:type="dxa"/>
            <w:noWrap w:val="0"/>
            <w:vAlign w:val="top"/>
          </w:tcPr>
          <w:p w14:paraId="2F5C73BF">
            <w:pPr>
              <w:widowControl/>
              <w:jc w:val="left"/>
              <w:rPr>
                <w:rFonts w:ascii="宋体" w:cs="宋体"/>
                <w:color w:val="000000"/>
                <w:kern w:val="0"/>
                <w:sz w:val="22"/>
              </w:rPr>
            </w:pPr>
            <w:r>
              <w:rPr>
                <w:rFonts w:hint="eastAsia" w:ascii="宋体" w:hAnsi="宋体" w:cs="宋体"/>
                <w:color w:val="000000"/>
                <w:kern w:val="0"/>
                <w:sz w:val="22"/>
              </w:rPr>
              <w:t>化学药品原料药制造</w:t>
            </w:r>
          </w:p>
        </w:tc>
      </w:tr>
      <w:tr w14:paraId="5EE022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C16301F">
            <w:pPr>
              <w:widowControl/>
              <w:jc w:val="left"/>
              <w:rPr>
                <w:rFonts w:ascii="宋体" w:cs="宋体"/>
                <w:color w:val="000000"/>
                <w:kern w:val="0"/>
                <w:sz w:val="22"/>
              </w:rPr>
            </w:pPr>
          </w:p>
        </w:tc>
        <w:tc>
          <w:tcPr>
            <w:tcW w:w="4548" w:type="dxa"/>
            <w:noWrap w:val="0"/>
            <w:vAlign w:val="top"/>
          </w:tcPr>
          <w:p w14:paraId="23ED082D">
            <w:pPr>
              <w:widowControl/>
              <w:jc w:val="left"/>
              <w:rPr>
                <w:rFonts w:eastAsia="Times New Roman"/>
                <w:color w:val="000000"/>
                <w:kern w:val="0"/>
                <w:sz w:val="22"/>
              </w:rPr>
            </w:pPr>
          </w:p>
        </w:tc>
        <w:tc>
          <w:tcPr>
            <w:tcW w:w="882" w:type="dxa"/>
            <w:noWrap/>
            <w:vAlign w:val="top"/>
          </w:tcPr>
          <w:p w14:paraId="1FDDA05F">
            <w:pPr>
              <w:widowControl/>
              <w:jc w:val="left"/>
              <w:rPr>
                <w:rFonts w:ascii="宋体" w:cs="宋体"/>
                <w:color w:val="000000"/>
                <w:kern w:val="0"/>
                <w:sz w:val="22"/>
              </w:rPr>
            </w:pPr>
            <w:r>
              <w:rPr>
                <w:rFonts w:ascii="宋体" w:hAnsi="宋体" w:cs="宋体"/>
                <w:color w:val="000000"/>
                <w:kern w:val="0"/>
                <w:sz w:val="22"/>
              </w:rPr>
              <w:t>2720</w:t>
            </w:r>
          </w:p>
        </w:tc>
        <w:tc>
          <w:tcPr>
            <w:tcW w:w="3211" w:type="dxa"/>
            <w:noWrap w:val="0"/>
            <w:vAlign w:val="top"/>
          </w:tcPr>
          <w:p w14:paraId="592B41D3">
            <w:pPr>
              <w:widowControl/>
              <w:jc w:val="left"/>
              <w:rPr>
                <w:rFonts w:ascii="宋体" w:cs="宋体"/>
                <w:color w:val="000000"/>
                <w:kern w:val="0"/>
                <w:sz w:val="22"/>
              </w:rPr>
            </w:pPr>
            <w:r>
              <w:rPr>
                <w:rFonts w:hint="eastAsia" w:ascii="宋体" w:hAnsi="宋体" w:cs="宋体"/>
                <w:color w:val="000000"/>
                <w:kern w:val="0"/>
                <w:sz w:val="22"/>
              </w:rPr>
              <w:t>化学药品制剂制造</w:t>
            </w:r>
          </w:p>
        </w:tc>
      </w:tr>
      <w:tr w14:paraId="3E0236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55735B9">
            <w:pPr>
              <w:widowControl/>
              <w:jc w:val="left"/>
              <w:rPr>
                <w:rFonts w:ascii="宋体" w:cs="宋体"/>
                <w:color w:val="000000"/>
                <w:kern w:val="0"/>
                <w:sz w:val="22"/>
              </w:rPr>
            </w:pPr>
            <w:r>
              <w:rPr>
                <w:rFonts w:ascii="宋体" w:hAnsi="宋体" w:cs="宋体"/>
                <w:color w:val="000000"/>
                <w:kern w:val="0"/>
                <w:sz w:val="22"/>
              </w:rPr>
              <w:t>4.1.3</w:t>
            </w:r>
          </w:p>
        </w:tc>
        <w:tc>
          <w:tcPr>
            <w:tcW w:w="4548" w:type="dxa"/>
            <w:noWrap w:val="0"/>
            <w:vAlign w:val="top"/>
          </w:tcPr>
          <w:p w14:paraId="78C99DA2">
            <w:pPr>
              <w:widowControl/>
              <w:jc w:val="left"/>
              <w:rPr>
                <w:rFonts w:ascii="宋体" w:cs="宋体"/>
                <w:color w:val="000000"/>
                <w:kern w:val="0"/>
                <w:sz w:val="22"/>
              </w:rPr>
            </w:pPr>
            <w:r>
              <w:rPr>
                <w:rFonts w:hint="eastAsia" w:ascii="宋体" w:hAnsi="宋体" w:cs="宋体"/>
                <w:color w:val="000000"/>
                <w:kern w:val="0"/>
                <w:sz w:val="22"/>
              </w:rPr>
              <w:t>现代中药与民族药制造</w:t>
            </w:r>
          </w:p>
        </w:tc>
        <w:tc>
          <w:tcPr>
            <w:tcW w:w="882" w:type="dxa"/>
            <w:noWrap/>
            <w:vAlign w:val="top"/>
          </w:tcPr>
          <w:p w14:paraId="094449CC">
            <w:pPr>
              <w:widowControl/>
              <w:jc w:val="left"/>
              <w:rPr>
                <w:rFonts w:ascii="宋体" w:cs="宋体"/>
                <w:color w:val="000000"/>
                <w:kern w:val="0"/>
                <w:sz w:val="22"/>
              </w:rPr>
            </w:pPr>
            <w:r>
              <w:rPr>
                <w:rFonts w:ascii="宋体" w:hAnsi="宋体" w:cs="宋体"/>
                <w:color w:val="000000"/>
                <w:kern w:val="0"/>
                <w:sz w:val="22"/>
              </w:rPr>
              <w:t>0171</w:t>
            </w:r>
          </w:p>
        </w:tc>
        <w:tc>
          <w:tcPr>
            <w:tcW w:w="3211" w:type="dxa"/>
            <w:noWrap w:val="0"/>
            <w:vAlign w:val="top"/>
          </w:tcPr>
          <w:p w14:paraId="7F96E79F">
            <w:pPr>
              <w:widowControl/>
              <w:jc w:val="left"/>
              <w:rPr>
                <w:rFonts w:ascii="宋体" w:cs="宋体"/>
                <w:color w:val="000000"/>
                <w:kern w:val="0"/>
                <w:sz w:val="22"/>
              </w:rPr>
            </w:pPr>
            <w:r>
              <w:rPr>
                <w:rFonts w:hint="eastAsia" w:ascii="宋体" w:hAnsi="宋体" w:cs="宋体"/>
                <w:color w:val="000000"/>
                <w:kern w:val="0"/>
                <w:sz w:val="22"/>
              </w:rPr>
              <w:t>中草药种植</w:t>
            </w:r>
          </w:p>
        </w:tc>
      </w:tr>
      <w:tr w14:paraId="346F41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3DF944C">
            <w:pPr>
              <w:widowControl/>
              <w:jc w:val="left"/>
              <w:rPr>
                <w:rFonts w:ascii="宋体" w:cs="宋体"/>
                <w:color w:val="000000"/>
                <w:kern w:val="0"/>
                <w:sz w:val="22"/>
              </w:rPr>
            </w:pPr>
          </w:p>
        </w:tc>
        <w:tc>
          <w:tcPr>
            <w:tcW w:w="4548" w:type="dxa"/>
            <w:noWrap w:val="0"/>
            <w:vAlign w:val="top"/>
          </w:tcPr>
          <w:p w14:paraId="68990BE0">
            <w:pPr>
              <w:widowControl/>
              <w:jc w:val="left"/>
              <w:rPr>
                <w:rFonts w:eastAsia="Times New Roman"/>
                <w:color w:val="000000"/>
                <w:kern w:val="0"/>
                <w:sz w:val="22"/>
              </w:rPr>
            </w:pPr>
          </w:p>
        </w:tc>
        <w:tc>
          <w:tcPr>
            <w:tcW w:w="882" w:type="dxa"/>
            <w:noWrap/>
            <w:vAlign w:val="top"/>
          </w:tcPr>
          <w:p w14:paraId="2F3CB561">
            <w:pPr>
              <w:widowControl/>
              <w:jc w:val="left"/>
              <w:rPr>
                <w:rFonts w:ascii="宋体" w:cs="宋体"/>
                <w:color w:val="000000"/>
                <w:kern w:val="0"/>
                <w:sz w:val="22"/>
              </w:rPr>
            </w:pPr>
            <w:r>
              <w:rPr>
                <w:rFonts w:ascii="宋体" w:hAnsi="宋体" w:cs="宋体"/>
                <w:color w:val="000000"/>
                <w:kern w:val="0"/>
                <w:sz w:val="22"/>
              </w:rPr>
              <w:t>0179</w:t>
            </w:r>
          </w:p>
        </w:tc>
        <w:tc>
          <w:tcPr>
            <w:tcW w:w="3211" w:type="dxa"/>
            <w:noWrap w:val="0"/>
            <w:vAlign w:val="top"/>
          </w:tcPr>
          <w:p w14:paraId="1B43FE93">
            <w:pPr>
              <w:widowControl/>
              <w:jc w:val="left"/>
              <w:rPr>
                <w:rFonts w:ascii="宋体" w:cs="宋体"/>
                <w:color w:val="000000"/>
                <w:kern w:val="0"/>
                <w:sz w:val="22"/>
              </w:rPr>
            </w:pPr>
            <w:r>
              <w:rPr>
                <w:rFonts w:hint="eastAsia" w:ascii="宋体" w:hAnsi="宋体" w:cs="宋体"/>
                <w:color w:val="000000"/>
                <w:kern w:val="0"/>
                <w:sz w:val="22"/>
              </w:rPr>
              <w:t>其他中药材种植</w:t>
            </w:r>
          </w:p>
        </w:tc>
      </w:tr>
      <w:tr w14:paraId="508B72C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E928A85">
            <w:pPr>
              <w:widowControl/>
              <w:jc w:val="left"/>
              <w:rPr>
                <w:rFonts w:ascii="宋体" w:cs="宋体"/>
                <w:color w:val="000000"/>
                <w:kern w:val="0"/>
                <w:sz w:val="22"/>
              </w:rPr>
            </w:pPr>
          </w:p>
        </w:tc>
        <w:tc>
          <w:tcPr>
            <w:tcW w:w="4548" w:type="dxa"/>
            <w:noWrap w:val="0"/>
            <w:vAlign w:val="top"/>
          </w:tcPr>
          <w:p w14:paraId="0C1011F8">
            <w:pPr>
              <w:widowControl/>
              <w:jc w:val="left"/>
              <w:rPr>
                <w:rFonts w:eastAsia="Times New Roman"/>
                <w:color w:val="000000"/>
                <w:kern w:val="0"/>
                <w:sz w:val="22"/>
              </w:rPr>
            </w:pPr>
          </w:p>
        </w:tc>
        <w:tc>
          <w:tcPr>
            <w:tcW w:w="882" w:type="dxa"/>
            <w:noWrap/>
            <w:vAlign w:val="top"/>
          </w:tcPr>
          <w:p w14:paraId="01D03364">
            <w:pPr>
              <w:widowControl/>
              <w:jc w:val="left"/>
              <w:rPr>
                <w:rFonts w:ascii="宋体" w:cs="宋体"/>
                <w:color w:val="000000"/>
                <w:kern w:val="0"/>
                <w:sz w:val="22"/>
              </w:rPr>
            </w:pPr>
            <w:r>
              <w:rPr>
                <w:rFonts w:ascii="宋体" w:hAnsi="宋体" w:cs="宋体"/>
                <w:color w:val="000000"/>
                <w:kern w:val="0"/>
                <w:sz w:val="22"/>
              </w:rPr>
              <w:t>2730</w:t>
            </w:r>
          </w:p>
        </w:tc>
        <w:tc>
          <w:tcPr>
            <w:tcW w:w="3211" w:type="dxa"/>
            <w:noWrap w:val="0"/>
            <w:vAlign w:val="top"/>
          </w:tcPr>
          <w:p w14:paraId="315E263F">
            <w:pPr>
              <w:widowControl/>
              <w:jc w:val="left"/>
              <w:rPr>
                <w:rFonts w:ascii="宋体" w:cs="宋体"/>
                <w:color w:val="000000"/>
                <w:kern w:val="0"/>
                <w:sz w:val="22"/>
              </w:rPr>
            </w:pPr>
            <w:r>
              <w:rPr>
                <w:rFonts w:hint="eastAsia" w:ascii="宋体" w:hAnsi="宋体" w:cs="宋体"/>
                <w:color w:val="000000"/>
                <w:kern w:val="0"/>
                <w:sz w:val="22"/>
              </w:rPr>
              <w:t>中药饮片加工</w:t>
            </w:r>
          </w:p>
        </w:tc>
      </w:tr>
      <w:tr w14:paraId="0063B4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C87BB72">
            <w:pPr>
              <w:widowControl/>
              <w:jc w:val="left"/>
              <w:rPr>
                <w:rFonts w:ascii="宋体" w:cs="宋体"/>
                <w:color w:val="000000"/>
                <w:kern w:val="0"/>
                <w:sz w:val="22"/>
              </w:rPr>
            </w:pPr>
          </w:p>
        </w:tc>
        <w:tc>
          <w:tcPr>
            <w:tcW w:w="4548" w:type="dxa"/>
            <w:noWrap w:val="0"/>
            <w:vAlign w:val="top"/>
          </w:tcPr>
          <w:p w14:paraId="1F1CD4EC">
            <w:pPr>
              <w:widowControl/>
              <w:jc w:val="left"/>
              <w:rPr>
                <w:rFonts w:eastAsia="Times New Roman"/>
                <w:color w:val="000000"/>
                <w:kern w:val="0"/>
                <w:sz w:val="22"/>
              </w:rPr>
            </w:pPr>
          </w:p>
        </w:tc>
        <w:tc>
          <w:tcPr>
            <w:tcW w:w="882" w:type="dxa"/>
            <w:noWrap/>
            <w:vAlign w:val="top"/>
          </w:tcPr>
          <w:p w14:paraId="21B02BE2">
            <w:pPr>
              <w:widowControl/>
              <w:jc w:val="left"/>
              <w:rPr>
                <w:rFonts w:ascii="宋体" w:cs="宋体"/>
                <w:color w:val="000000"/>
                <w:kern w:val="0"/>
                <w:sz w:val="22"/>
              </w:rPr>
            </w:pPr>
            <w:r>
              <w:rPr>
                <w:rFonts w:ascii="宋体" w:hAnsi="宋体" w:cs="宋体"/>
                <w:color w:val="000000"/>
                <w:kern w:val="0"/>
                <w:sz w:val="22"/>
              </w:rPr>
              <w:t>2740</w:t>
            </w:r>
          </w:p>
        </w:tc>
        <w:tc>
          <w:tcPr>
            <w:tcW w:w="3211" w:type="dxa"/>
            <w:noWrap w:val="0"/>
            <w:vAlign w:val="top"/>
          </w:tcPr>
          <w:p w14:paraId="608D9FAA">
            <w:pPr>
              <w:widowControl/>
              <w:jc w:val="left"/>
              <w:rPr>
                <w:rFonts w:ascii="宋体" w:cs="宋体"/>
                <w:color w:val="000000"/>
                <w:kern w:val="0"/>
                <w:sz w:val="22"/>
              </w:rPr>
            </w:pPr>
            <w:r>
              <w:rPr>
                <w:rFonts w:hint="eastAsia" w:ascii="宋体" w:hAnsi="宋体" w:cs="宋体"/>
                <w:color w:val="000000"/>
                <w:kern w:val="0"/>
                <w:sz w:val="22"/>
              </w:rPr>
              <w:t>中成药生产</w:t>
            </w:r>
          </w:p>
        </w:tc>
      </w:tr>
      <w:tr w14:paraId="46C355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2AE007C">
            <w:pPr>
              <w:widowControl/>
              <w:jc w:val="left"/>
              <w:rPr>
                <w:rFonts w:ascii="宋体" w:cs="宋体"/>
                <w:color w:val="000000"/>
                <w:kern w:val="0"/>
                <w:sz w:val="22"/>
              </w:rPr>
            </w:pPr>
            <w:r>
              <w:rPr>
                <w:rFonts w:ascii="宋体" w:hAnsi="宋体" w:cs="宋体"/>
                <w:color w:val="000000"/>
                <w:kern w:val="0"/>
                <w:sz w:val="22"/>
              </w:rPr>
              <w:t>4.1.4</w:t>
            </w:r>
          </w:p>
        </w:tc>
        <w:tc>
          <w:tcPr>
            <w:tcW w:w="4548" w:type="dxa"/>
            <w:noWrap w:val="0"/>
            <w:vAlign w:val="top"/>
          </w:tcPr>
          <w:p w14:paraId="1DAA6786">
            <w:pPr>
              <w:widowControl/>
              <w:jc w:val="left"/>
              <w:rPr>
                <w:rFonts w:ascii="宋体" w:cs="宋体"/>
                <w:color w:val="000000"/>
                <w:kern w:val="0"/>
                <w:sz w:val="22"/>
              </w:rPr>
            </w:pPr>
            <w:r>
              <w:rPr>
                <w:rFonts w:hint="eastAsia" w:ascii="宋体" w:hAnsi="宋体" w:cs="宋体"/>
                <w:color w:val="000000"/>
                <w:kern w:val="0"/>
                <w:sz w:val="22"/>
              </w:rPr>
              <w:t>生物医药关键装备与原辅料制造</w:t>
            </w:r>
          </w:p>
        </w:tc>
        <w:tc>
          <w:tcPr>
            <w:tcW w:w="882" w:type="dxa"/>
            <w:noWrap/>
            <w:vAlign w:val="top"/>
          </w:tcPr>
          <w:p w14:paraId="5222C203">
            <w:pPr>
              <w:widowControl/>
              <w:jc w:val="left"/>
              <w:rPr>
                <w:rFonts w:ascii="宋体" w:cs="宋体"/>
                <w:color w:val="000000"/>
                <w:kern w:val="0"/>
                <w:sz w:val="22"/>
              </w:rPr>
            </w:pPr>
            <w:r>
              <w:rPr>
                <w:rFonts w:ascii="宋体" w:hAnsi="宋体" w:cs="宋体"/>
                <w:color w:val="000000"/>
                <w:kern w:val="0"/>
                <w:sz w:val="22"/>
              </w:rPr>
              <w:t>2780</w:t>
            </w:r>
          </w:p>
        </w:tc>
        <w:tc>
          <w:tcPr>
            <w:tcW w:w="3211" w:type="dxa"/>
            <w:noWrap w:val="0"/>
            <w:vAlign w:val="top"/>
          </w:tcPr>
          <w:p w14:paraId="558751F4">
            <w:pPr>
              <w:widowControl/>
              <w:jc w:val="left"/>
              <w:rPr>
                <w:rFonts w:ascii="宋体" w:cs="宋体"/>
                <w:color w:val="000000"/>
                <w:kern w:val="0"/>
                <w:sz w:val="22"/>
              </w:rPr>
            </w:pPr>
            <w:r>
              <w:rPr>
                <w:rFonts w:hint="eastAsia" w:ascii="宋体" w:hAnsi="宋体" w:cs="宋体"/>
                <w:color w:val="000000"/>
                <w:kern w:val="0"/>
                <w:sz w:val="22"/>
              </w:rPr>
              <w:t>药用辅料及包装材料制造</w:t>
            </w:r>
          </w:p>
        </w:tc>
      </w:tr>
      <w:tr w14:paraId="532B6A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B528B81">
            <w:pPr>
              <w:widowControl/>
              <w:jc w:val="left"/>
              <w:rPr>
                <w:rFonts w:ascii="宋体" w:cs="宋体"/>
                <w:color w:val="000000"/>
                <w:kern w:val="0"/>
                <w:sz w:val="22"/>
              </w:rPr>
            </w:pPr>
          </w:p>
        </w:tc>
        <w:tc>
          <w:tcPr>
            <w:tcW w:w="4548" w:type="dxa"/>
            <w:noWrap w:val="0"/>
            <w:vAlign w:val="top"/>
          </w:tcPr>
          <w:p w14:paraId="7A01C752">
            <w:pPr>
              <w:widowControl/>
              <w:jc w:val="left"/>
              <w:rPr>
                <w:rFonts w:eastAsia="Times New Roman"/>
                <w:color w:val="000000"/>
                <w:kern w:val="0"/>
                <w:sz w:val="22"/>
              </w:rPr>
            </w:pPr>
          </w:p>
        </w:tc>
        <w:tc>
          <w:tcPr>
            <w:tcW w:w="882" w:type="dxa"/>
            <w:noWrap/>
            <w:vAlign w:val="top"/>
          </w:tcPr>
          <w:p w14:paraId="1465CCAA">
            <w:pPr>
              <w:widowControl/>
              <w:jc w:val="left"/>
              <w:rPr>
                <w:rFonts w:ascii="宋体" w:cs="宋体"/>
                <w:color w:val="000000"/>
                <w:kern w:val="0"/>
                <w:sz w:val="22"/>
              </w:rPr>
            </w:pPr>
            <w:r>
              <w:rPr>
                <w:rFonts w:ascii="宋体" w:hAnsi="宋体" w:cs="宋体"/>
                <w:color w:val="000000"/>
                <w:kern w:val="0"/>
                <w:sz w:val="22"/>
              </w:rPr>
              <w:t>3544</w:t>
            </w:r>
          </w:p>
        </w:tc>
        <w:tc>
          <w:tcPr>
            <w:tcW w:w="3211" w:type="dxa"/>
            <w:noWrap w:val="0"/>
            <w:vAlign w:val="top"/>
          </w:tcPr>
          <w:p w14:paraId="403BAADC">
            <w:pPr>
              <w:widowControl/>
              <w:jc w:val="left"/>
              <w:rPr>
                <w:rFonts w:ascii="宋体" w:cs="宋体"/>
                <w:color w:val="000000"/>
                <w:kern w:val="0"/>
                <w:sz w:val="22"/>
              </w:rPr>
            </w:pPr>
            <w:r>
              <w:rPr>
                <w:rFonts w:hint="eastAsia" w:ascii="宋体" w:hAnsi="宋体" w:cs="宋体"/>
                <w:color w:val="000000"/>
                <w:kern w:val="0"/>
                <w:sz w:val="22"/>
              </w:rPr>
              <w:t>制药专用设备制造</w:t>
            </w:r>
          </w:p>
        </w:tc>
      </w:tr>
      <w:tr w14:paraId="26C26AF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129BEA6">
            <w:pPr>
              <w:widowControl/>
              <w:jc w:val="left"/>
              <w:rPr>
                <w:rFonts w:ascii="宋体" w:cs="宋体"/>
                <w:color w:val="000000"/>
                <w:kern w:val="0"/>
                <w:sz w:val="22"/>
              </w:rPr>
            </w:pPr>
            <w:r>
              <w:rPr>
                <w:rFonts w:ascii="宋体" w:hAnsi="宋体" w:cs="宋体"/>
                <w:color w:val="000000"/>
                <w:kern w:val="0"/>
                <w:sz w:val="22"/>
              </w:rPr>
              <w:t>4.1.5</w:t>
            </w:r>
          </w:p>
        </w:tc>
        <w:tc>
          <w:tcPr>
            <w:tcW w:w="4548" w:type="dxa"/>
            <w:noWrap w:val="0"/>
            <w:vAlign w:val="top"/>
          </w:tcPr>
          <w:p w14:paraId="77C4A1A2">
            <w:pPr>
              <w:widowControl/>
              <w:jc w:val="left"/>
              <w:rPr>
                <w:rFonts w:ascii="宋体" w:cs="宋体"/>
                <w:color w:val="000000"/>
                <w:kern w:val="0"/>
                <w:sz w:val="22"/>
              </w:rPr>
            </w:pPr>
            <w:r>
              <w:rPr>
                <w:rFonts w:hint="eastAsia" w:ascii="宋体" w:hAnsi="宋体" w:cs="宋体"/>
                <w:color w:val="000000"/>
                <w:kern w:val="0"/>
                <w:sz w:val="22"/>
              </w:rPr>
              <w:t>生物医药相关服务</w:t>
            </w:r>
          </w:p>
        </w:tc>
        <w:tc>
          <w:tcPr>
            <w:tcW w:w="882" w:type="dxa"/>
            <w:noWrap/>
            <w:vAlign w:val="top"/>
          </w:tcPr>
          <w:p w14:paraId="38633D3D">
            <w:pPr>
              <w:widowControl/>
              <w:jc w:val="left"/>
              <w:rPr>
                <w:rFonts w:ascii="宋体" w:cs="宋体"/>
                <w:color w:val="000000"/>
                <w:kern w:val="0"/>
                <w:sz w:val="22"/>
              </w:rPr>
            </w:pPr>
            <w:r>
              <w:rPr>
                <w:rFonts w:ascii="宋体" w:hAnsi="宋体" w:cs="宋体"/>
                <w:color w:val="000000"/>
                <w:kern w:val="0"/>
                <w:sz w:val="22"/>
              </w:rPr>
              <w:t>7320*</w:t>
            </w:r>
          </w:p>
        </w:tc>
        <w:tc>
          <w:tcPr>
            <w:tcW w:w="3211" w:type="dxa"/>
            <w:noWrap w:val="0"/>
            <w:vAlign w:val="top"/>
          </w:tcPr>
          <w:p w14:paraId="455993F3">
            <w:pPr>
              <w:widowControl/>
              <w:jc w:val="left"/>
              <w:rPr>
                <w:rFonts w:ascii="宋体" w:cs="宋体"/>
                <w:color w:val="000000"/>
                <w:kern w:val="0"/>
                <w:sz w:val="22"/>
              </w:rPr>
            </w:pPr>
            <w:r>
              <w:rPr>
                <w:rFonts w:hint="eastAsia" w:ascii="宋体" w:hAnsi="宋体" w:cs="宋体"/>
                <w:color w:val="000000"/>
                <w:kern w:val="0"/>
                <w:sz w:val="22"/>
              </w:rPr>
              <w:t>工程和技术研究和试验发展</w:t>
            </w:r>
          </w:p>
        </w:tc>
      </w:tr>
      <w:tr w14:paraId="51477F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DD2F47C">
            <w:pPr>
              <w:widowControl/>
              <w:jc w:val="left"/>
              <w:rPr>
                <w:rFonts w:ascii="宋体" w:cs="宋体"/>
                <w:color w:val="000000"/>
                <w:kern w:val="0"/>
                <w:sz w:val="22"/>
              </w:rPr>
            </w:pPr>
          </w:p>
        </w:tc>
        <w:tc>
          <w:tcPr>
            <w:tcW w:w="4548" w:type="dxa"/>
            <w:noWrap w:val="0"/>
            <w:vAlign w:val="top"/>
          </w:tcPr>
          <w:p w14:paraId="78471F17">
            <w:pPr>
              <w:widowControl/>
              <w:jc w:val="left"/>
              <w:rPr>
                <w:rFonts w:eastAsia="Times New Roman"/>
                <w:color w:val="000000"/>
                <w:kern w:val="0"/>
                <w:sz w:val="22"/>
              </w:rPr>
            </w:pPr>
          </w:p>
        </w:tc>
        <w:tc>
          <w:tcPr>
            <w:tcW w:w="882" w:type="dxa"/>
            <w:noWrap/>
            <w:vAlign w:val="top"/>
          </w:tcPr>
          <w:p w14:paraId="398C30C3">
            <w:pPr>
              <w:widowControl/>
              <w:jc w:val="left"/>
              <w:rPr>
                <w:rFonts w:ascii="宋体" w:cs="宋体"/>
                <w:color w:val="000000"/>
                <w:kern w:val="0"/>
                <w:sz w:val="22"/>
              </w:rPr>
            </w:pPr>
            <w:r>
              <w:rPr>
                <w:rFonts w:ascii="宋体" w:hAnsi="宋体" w:cs="宋体"/>
                <w:color w:val="000000"/>
                <w:kern w:val="0"/>
                <w:sz w:val="22"/>
              </w:rPr>
              <w:t>7340*</w:t>
            </w:r>
          </w:p>
        </w:tc>
        <w:tc>
          <w:tcPr>
            <w:tcW w:w="3211" w:type="dxa"/>
            <w:noWrap w:val="0"/>
            <w:vAlign w:val="top"/>
          </w:tcPr>
          <w:p w14:paraId="1690E554">
            <w:pPr>
              <w:widowControl/>
              <w:jc w:val="left"/>
              <w:rPr>
                <w:rFonts w:ascii="宋体" w:cs="宋体"/>
                <w:color w:val="000000"/>
                <w:kern w:val="0"/>
                <w:sz w:val="22"/>
              </w:rPr>
            </w:pPr>
            <w:r>
              <w:rPr>
                <w:rFonts w:hint="eastAsia" w:ascii="宋体" w:hAnsi="宋体" w:cs="宋体"/>
                <w:color w:val="000000"/>
                <w:kern w:val="0"/>
                <w:sz w:val="22"/>
              </w:rPr>
              <w:t>医学研究和试验发展</w:t>
            </w:r>
          </w:p>
        </w:tc>
      </w:tr>
      <w:tr w14:paraId="62A22D5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EA9BC2B">
            <w:pPr>
              <w:widowControl/>
              <w:jc w:val="left"/>
              <w:rPr>
                <w:rFonts w:ascii="宋体" w:cs="宋体"/>
                <w:color w:val="000000"/>
                <w:kern w:val="0"/>
                <w:sz w:val="22"/>
              </w:rPr>
            </w:pPr>
          </w:p>
        </w:tc>
        <w:tc>
          <w:tcPr>
            <w:tcW w:w="4548" w:type="dxa"/>
            <w:noWrap w:val="0"/>
            <w:vAlign w:val="top"/>
          </w:tcPr>
          <w:p w14:paraId="14B93CC5">
            <w:pPr>
              <w:widowControl/>
              <w:jc w:val="left"/>
              <w:rPr>
                <w:rFonts w:eastAsia="Times New Roman"/>
                <w:color w:val="000000"/>
                <w:kern w:val="0"/>
                <w:sz w:val="22"/>
              </w:rPr>
            </w:pPr>
          </w:p>
        </w:tc>
        <w:tc>
          <w:tcPr>
            <w:tcW w:w="882" w:type="dxa"/>
            <w:noWrap/>
            <w:vAlign w:val="top"/>
          </w:tcPr>
          <w:p w14:paraId="1FC736D1">
            <w:pPr>
              <w:widowControl/>
              <w:jc w:val="left"/>
              <w:rPr>
                <w:rFonts w:ascii="宋体" w:cs="宋体"/>
                <w:color w:val="000000"/>
                <w:kern w:val="0"/>
                <w:sz w:val="22"/>
              </w:rPr>
            </w:pPr>
            <w:r>
              <w:rPr>
                <w:rFonts w:ascii="宋体" w:hAnsi="宋体" w:cs="宋体"/>
                <w:color w:val="000000"/>
                <w:kern w:val="0"/>
                <w:sz w:val="22"/>
              </w:rPr>
              <w:t>7452*</w:t>
            </w:r>
          </w:p>
        </w:tc>
        <w:tc>
          <w:tcPr>
            <w:tcW w:w="3211" w:type="dxa"/>
            <w:noWrap w:val="0"/>
            <w:vAlign w:val="top"/>
          </w:tcPr>
          <w:p w14:paraId="490CE0D3">
            <w:pPr>
              <w:widowControl/>
              <w:jc w:val="left"/>
              <w:rPr>
                <w:rFonts w:ascii="宋体" w:cs="宋体"/>
                <w:color w:val="000000"/>
                <w:kern w:val="0"/>
                <w:sz w:val="22"/>
              </w:rPr>
            </w:pPr>
            <w:r>
              <w:rPr>
                <w:rFonts w:hint="eastAsia" w:ascii="宋体" w:hAnsi="宋体" w:cs="宋体"/>
                <w:color w:val="000000"/>
                <w:kern w:val="0"/>
                <w:sz w:val="22"/>
              </w:rPr>
              <w:t>检测服务</w:t>
            </w:r>
          </w:p>
        </w:tc>
      </w:tr>
      <w:tr w14:paraId="492575A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827C524">
            <w:pPr>
              <w:widowControl/>
              <w:jc w:val="left"/>
              <w:rPr>
                <w:rFonts w:ascii="宋体" w:cs="宋体"/>
                <w:color w:val="000000"/>
                <w:kern w:val="0"/>
                <w:sz w:val="22"/>
              </w:rPr>
            </w:pPr>
          </w:p>
        </w:tc>
        <w:tc>
          <w:tcPr>
            <w:tcW w:w="4548" w:type="dxa"/>
            <w:noWrap w:val="0"/>
            <w:vAlign w:val="top"/>
          </w:tcPr>
          <w:p w14:paraId="5F5D3FD9">
            <w:pPr>
              <w:widowControl/>
              <w:jc w:val="left"/>
              <w:rPr>
                <w:rFonts w:eastAsia="Times New Roman"/>
                <w:color w:val="000000"/>
                <w:kern w:val="0"/>
                <w:sz w:val="22"/>
              </w:rPr>
            </w:pPr>
          </w:p>
        </w:tc>
        <w:tc>
          <w:tcPr>
            <w:tcW w:w="882" w:type="dxa"/>
            <w:noWrap/>
            <w:vAlign w:val="top"/>
          </w:tcPr>
          <w:p w14:paraId="03E2F6D9">
            <w:pPr>
              <w:widowControl/>
              <w:jc w:val="left"/>
              <w:rPr>
                <w:rFonts w:ascii="宋体" w:cs="宋体"/>
                <w:color w:val="000000"/>
                <w:kern w:val="0"/>
                <w:sz w:val="22"/>
              </w:rPr>
            </w:pPr>
            <w:r>
              <w:rPr>
                <w:rFonts w:ascii="宋体" w:hAnsi="宋体" w:cs="宋体"/>
                <w:color w:val="000000"/>
                <w:kern w:val="0"/>
                <w:sz w:val="22"/>
              </w:rPr>
              <w:t>7484*</w:t>
            </w:r>
          </w:p>
        </w:tc>
        <w:tc>
          <w:tcPr>
            <w:tcW w:w="3211" w:type="dxa"/>
            <w:noWrap w:val="0"/>
            <w:vAlign w:val="top"/>
          </w:tcPr>
          <w:p w14:paraId="730D14B5">
            <w:pPr>
              <w:widowControl/>
              <w:jc w:val="left"/>
              <w:rPr>
                <w:rFonts w:ascii="宋体" w:cs="宋体"/>
                <w:color w:val="000000"/>
                <w:kern w:val="0"/>
                <w:sz w:val="22"/>
              </w:rPr>
            </w:pPr>
            <w:r>
              <w:rPr>
                <w:rFonts w:hint="eastAsia" w:ascii="宋体" w:hAnsi="宋体" w:cs="宋体"/>
                <w:color w:val="000000"/>
                <w:kern w:val="0"/>
                <w:sz w:val="22"/>
              </w:rPr>
              <w:t>工程设计活动</w:t>
            </w:r>
          </w:p>
        </w:tc>
      </w:tr>
      <w:tr w14:paraId="1CD489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E073C2C">
            <w:pPr>
              <w:widowControl/>
              <w:jc w:val="left"/>
              <w:rPr>
                <w:rFonts w:ascii="宋体" w:cs="宋体"/>
                <w:color w:val="000000"/>
                <w:kern w:val="0"/>
                <w:sz w:val="22"/>
              </w:rPr>
            </w:pPr>
          </w:p>
        </w:tc>
        <w:tc>
          <w:tcPr>
            <w:tcW w:w="4548" w:type="dxa"/>
            <w:noWrap w:val="0"/>
            <w:vAlign w:val="top"/>
          </w:tcPr>
          <w:p w14:paraId="6077064F">
            <w:pPr>
              <w:widowControl/>
              <w:jc w:val="left"/>
              <w:rPr>
                <w:rFonts w:eastAsia="Times New Roman"/>
                <w:color w:val="000000"/>
                <w:kern w:val="0"/>
                <w:sz w:val="22"/>
              </w:rPr>
            </w:pPr>
          </w:p>
        </w:tc>
        <w:tc>
          <w:tcPr>
            <w:tcW w:w="882" w:type="dxa"/>
            <w:noWrap/>
            <w:vAlign w:val="top"/>
          </w:tcPr>
          <w:p w14:paraId="263CD08F">
            <w:pPr>
              <w:widowControl/>
              <w:jc w:val="left"/>
              <w:rPr>
                <w:rFonts w:ascii="宋体" w:cs="宋体"/>
                <w:color w:val="000000"/>
                <w:kern w:val="0"/>
                <w:sz w:val="22"/>
              </w:rPr>
            </w:pPr>
            <w:r>
              <w:rPr>
                <w:rFonts w:ascii="宋体" w:hAnsi="宋体" w:cs="宋体"/>
                <w:color w:val="000000"/>
                <w:kern w:val="0"/>
                <w:sz w:val="22"/>
              </w:rPr>
              <w:t>7493*</w:t>
            </w:r>
          </w:p>
        </w:tc>
        <w:tc>
          <w:tcPr>
            <w:tcW w:w="3211" w:type="dxa"/>
            <w:noWrap w:val="0"/>
            <w:vAlign w:val="top"/>
          </w:tcPr>
          <w:p w14:paraId="4BA6E61E">
            <w:pPr>
              <w:widowControl/>
              <w:jc w:val="left"/>
              <w:rPr>
                <w:rFonts w:ascii="宋体" w:cs="宋体"/>
                <w:color w:val="000000"/>
                <w:kern w:val="0"/>
                <w:sz w:val="22"/>
              </w:rPr>
            </w:pPr>
            <w:r>
              <w:rPr>
                <w:rFonts w:hint="eastAsia" w:ascii="宋体" w:hAnsi="宋体" w:cs="宋体"/>
                <w:color w:val="000000"/>
                <w:kern w:val="0"/>
                <w:sz w:val="22"/>
              </w:rPr>
              <w:t>兽医服务</w:t>
            </w:r>
          </w:p>
        </w:tc>
      </w:tr>
      <w:tr w14:paraId="07014F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BDF6FE4">
            <w:pPr>
              <w:widowControl/>
              <w:jc w:val="left"/>
              <w:rPr>
                <w:rFonts w:ascii="宋体" w:cs="宋体"/>
                <w:color w:val="000000"/>
                <w:kern w:val="0"/>
                <w:sz w:val="22"/>
              </w:rPr>
            </w:pPr>
          </w:p>
        </w:tc>
        <w:tc>
          <w:tcPr>
            <w:tcW w:w="4548" w:type="dxa"/>
            <w:noWrap w:val="0"/>
            <w:vAlign w:val="top"/>
          </w:tcPr>
          <w:p w14:paraId="2862E3F5">
            <w:pPr>
              <w:widowControl/>
              <w:jc w:val="left"/>
              <w:rPr>
                <w:rFonts w:eastAsia="Times New Roman"/>
                <w:color w:val="000000"/>
                <w:kern w:val="0"/>
                <w:sz w:val="22"/>
              </w:rPr>
            </w:pPr>
          </w:p>
        </w:tc>
        <w:tc>
          <w:tcPr>
            <w:tcW w:w="882" w:type="dxa"/>
            <w:noWrap/>
            <w:vAlign w:val="top"/>
          </w:tcPr>
          <w:p w14:paraId="3F0C1916">
            <w:pPr>
              <w:widowControl/>
              <w:jc w:val="left"/>
              <w:rPr>
                <w:rFonts w:ascii="宋体" w:cs="宋体"/>
                <w:color w:val="000000"/>
                <w:kern w:val="0"/>
                <w:sz w:val="22"/>
              </w:rPr>
            </w:pPr>
            <w:r>
              <w:rPr>
                <w:rFonts w:ascii="宋体" w:hAnsi="宋体" w:cs="宋体"/>
                <w:color w:val="000000"/>
                <w:kern w:val="0"/>
                <w:sz w:val="22"/>
              </w:rPr>
              <w:t>7519*</w:t>
            </w:r>
          </w:p>
        </w:tc>
        <w:tc>
          <w:tcPr>
            <w:tcW w:w="3211" w:type="dxa"/>
            <w:noWrap w:val="0"/>
            <w:vAlign w:val="top"/>
          </w:tcPr>
          <w:p w14:paraId="58F5EB0D">
            <w:pPr>
              <w:widowControl/>
              <w:jc w:val="left"/>
              <w:rPr>
                <w:rFonts w:ascii="宋体" w:cs="宋体"/>
                <w:color w:val="000000"/>
                <w:kern w:val="0"/>
                <w:sz w:val="22"/>
              </w:rPr>
            </w:pPr>
            <w:r>
              <w:rPr>
                <w:rFonts w:hint="eastAsia" w:ascii="宋体" w:hAnsi="宋体" w:cs="宋体"/>
                <w:color w:val="000000"/>
                <w:kern w:val="0"/>
                <w:sz w:val="22"/>
              </w:rPr>
              <w:t>其他技术推广服务</w:t>
            </w:r>
          </w:p>
        </w:tc>
      </w:tr>
      <w:tr w14:paraId="6D7EE39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48EB9AD">
            <w:pPr>
              <w:widowControl/>
              <w:jc w:val="left"/>
              <w:rPr>
                <w:rFonts w:ascii="宋体" w:cs="宋体"/>
                <w:color w:val="000000"/>
                <w:kern w:val="0"/>
                <w:sz w:val="22"/>
              </w:rPr>
            </w:pPr>
          </w:p>
        </w:tc>
        <w:tc>
          <w:tcPr>
            <w:tcW w:w="4548" w:type="dxa"/>
            <w:noWrap w:val="0"/>
            <w:vAlign w:val="top"/>
          </w:tcPr>
          <w:p w14:paraId="04BDF477">
            <w:pPr>
              <w:widowControl/>
              <w:jc w:val="left"/>
              <w:rPr>
                <w:rFonts w:eastAsia="Times New Roman"/>
                <w:color w:val="000000"/>
                <w:kern w:val="0"/>
                <w:sz w:val="22"/>
              </w:rPr>
            </w:pPr>
          </w:p>
        </w:tc>
        <w:tc>
          <w:tcPr>
            <w:tcW w:w="882" w:type="dxa"/>
            <w:noWrap/>
            <w:vAlign w:val="top"/>
          </w:tcPr>
          <w:p w14:paraId="1F23B76B">
            <w:pPr>
              <w:widowControl/>
              <w:jc w:val="left"/>
              <w:rPr>
                <w:rFonts w:ascii="宋体" w:cs="宋体"/>
                <w:color w:val="000000"/>
                <w:kern w:val="0"/>
                <w:sz w:val="22"/>
              </w:rPr>
            </w:pPr>
            <w:r>
              <w:rPr>
                <w:rFonts w:ascii="宋体" w:hAnsi="宋体" w:cs="宋体"/>
                <w:color w:val="000000"/>
                <w:kern w:val="0"/>
                <w:sz w:val="22"/>
              </w:rPr>
              <w:t>841*</w:t>
            </w:r>
          </w:p>
        </w:tc>
        <w:tc>
          <w:tcPr>
            <w:tcW w:w="3211" w:type="dxa"/>
            <w:noWrap w:val="0"/>
            <w:vAlign w:val="top"/>
          </w:tcPr>
          <w:p w14:paraId="309D165B">
            <w:pPr>
              <w:widowControl/>
              <w:jc w:val="left"/>
              <w:rPr>
                <w:rFonts w:ascii="宋体" w:cs="宋体"/>
                <w:color w:val="000000"/>
                <w:kern w:val="0"/>
                <w:sz w:val="22"/>
              </w:rPr>
            </w:pPr>
            <w:r>
              <w:rPr>
                <w:rFonts w:hint="eastAsia" w:ascii="宋体" w:hAnsi="宋体" w:cs="宋体"/>
                <w:color w:val="000000"/>
                <w:kern w:val="0"/>
                <w:sz w:val="22"/>
              </w:rPr>
              <w:t>医院</w:t>
            </w:r>
          </w:p>
        </w:tc>
      </w:tr>
      <w:tr w14:paraId="44D4EC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39DD8F4">
            <w:pPr>
              <w:widowControl/>
              <w:jc w:val="left"/>
              <w:rPr>
                <w:rFonts w:ascii="宋体" w:cs="宋体"/>
                <w:color w:val="000000"/>
                <w:kern w:val="0"/>
                <w:sz w:val="22"/>
              </w:rPr>
            </w:pPr>
          </w:p>
        </w:tc>
        <w:tc>
          <w:tcPr>
            <w:tcW w:w="4548" w:type="dxa"/>
            <w:noWrap w:val="0"/>
            <w:vAlign w:val="top"/>
          </w:tcPr>
          <w:p w14:paraId="56C5D50F">
            <w:pPr>
              <w:widowControl/>
              <w:jc w:val="left"/>
              <w:rPr>
                <w:rFonts w:eastAsia="Times New Roman"/>
                <w:color w:val="000000"/>
                <w:kern w:val="0"/>
                <w:sz w:val="22"/>
              </w:rPr>
            </w:pPr>
          </w:p>
        </w:tc>
        <w:tc>
          <w:tcPr>
            <w:tcW w:w="882" w:type="dxa"/>
            <w:noWrap/>
            <w:vAlign w:val="top"/>
          </w:tcPr>
          <w:p w14:paraId="11662B3A">
            <w:pPr>
              <w:widowControl/>
              <w:jc w:val="left"/>
              <w:rPr>
                <w:rFonts w:ascii="宋体" w:cs="宋体"/>
                <w:color w:val="000000"/>
                <w:kern w:val="0"/>
                <w:sz w:val="22"/>
              </w:rPr>
            </w:pPr>
            <w:r>
              <w:rPr>
                <w:rFonts w:ascii="宋体" w:hAnsi="宋体" w:cs="宋体"/>
                <w:color w:val="000000"/>
                <w:kern w:val="0"/>
                <w:sz w:val="22"/>
              </w:rPr>
              <w:t>8492*</w:t>
            </w:r>
          </w:p>
        </w:tc>
        <w:tc>
          <w:tcPr>
            <w:tcW w:w="3211" w:type="dxa"/>
            <w:noWrap w:val="0"/>
            <w:vAlign w:val="top"/>
          </w:tcPr>
          <w:p w14:paraId="61923315">
            <w:pPr>
              <w:widowControl/>
              <w:jc w:val="left"/>
              <w:rPr>
                <w:rFonts w:ascii="宋体" w:cs="宋体"/>
                <w:color w:val="000000"/>
                <w:kern w:val="0"/>
                <w:sz w:val="22"/>
              </w:rPr>
            </w:pPr>
            <w:r>
              <w:rPr>
                <w:rFonts w:hint="eastAsia" w:ascii="宋体" w:hAnsi="宋体" w:cs="宋体"/>
                <w:color w:val="000000"/>
                <w:kern w:val="0"/>
                <w:sz w:val="22"/>
              </w:rPr>
              <w:t>临床检验服务</w:t>
            </w:r>
          </w:p>
        </w:tc>
      </w:tr>
      <w:tr w14:paraId="1C16FF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7D8EBB9">
            <w:pPr>
              <w:widowControl/>
              <w:jc w:val="left"/>
              <w:rPr>
                <w:rFonts w:ascii="宋体" w:cs="宋体"/>
                <w:color w:val="000000"/>
                <w:kern w:val="0"/>
                <w:sz w:val="22"/>
              </w:rPr>
            </w:pPr>
            <w:r>
              <w:rPr>
                <w:rFonts w:ascii="宋体" w:hAnsi="宋体" w:cs="宋体"/>
                <w:color w:val="000000"/>
                <w:kern w:val="0"/>
                <w:sz w:val="22"/>
              </w:rPr>
              <w:t>4.2</w:t>
            </w:r>
          </w:p>
        </w:tc>
        <w:tc>
          <w:tcPr>
            <w:tcW w:w="4548" w:type="dxa"/>
            <w:noWrap w:val="0"/>
            <w:vAlign w:val="top"/>
          </w:tcPr>
          <w:p w14:paraId="579FCF7F">
            <w:pPr>
              <w:widowControl/>
              <w:jc w:val="left"/>
              <w:rPr>
                <w:rFonts w:ascii="宋体" w:cs="宋体"/>
                <w:color w:val="000000"/>
                <w:kern w:val="0"/>
                <w:sz w:val="22"/>
              </w:rPr>
            </w:pPr>
            <w:r>
              <w:rPr>
                <w:rFonts w:hint="eastAsia" w:ascii="宋体" w:hAnsi="宋体" w:cs="宋体"/>
                <w:color w:val="000000"/>
                <w:kern w:val="0"/>
                <w:sz w:val="22"/>
              </w:rPr>
              <w:t>生物医学工程产业</w:t>
            </w:r>
          </w:p>
        </w:tc>
        <w:tc>
          <w:tcPr>
            <w:tcW w:w="882" w:type="dxa"/>
            <w:noWrap/>
            <w:vAlign w:val="top"/>
          </w:tcPr>
          <w:p w14:paraId="60ADDA98">
            <w:pPr>
              <w:widowControl/>
              <w:jc w:val="left"/>
              <w:rPr>
                <w:rFonts w:ascii="宋体" w:cs="宋体"/>
                <w:color w:val="000000"/>
                <w:kern w:val="0"/>
                <w:sz w:val="22"/>
              </w:rPr>
            </w:pPr>
          </w:p>
        </w:tc>
        <w:tc>
          <w:tcPr>
            <w:tcW w:w="3211" w:type="dxa"/>
            <w:noWrap w:val="0"/>
            <w:vAlign w:val="top"/>
          </w:tcPr>
          <w:p w14:paraId="38F2251A">
            <w:pPr>
              <w:widowControl/>
              <w:jc w:val="left"/>
              <w:rPr>
                <w:rFonts w:eastAsia="Times New Roman"/>
                <w:color w:val="000000"/>
                <w:kern w:val="0"/>
                <w:sz w:val="22"/>
              </w:rPr>
            </w:pPr>
          </w:p>
        </w:tc>
      </w:tr>
      <w:tr w14:paraId="519E445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2B0FDB3">
            <w:pPr>
              <w:widowControl/>
              <w:jc w:val="left"/>
              <w:rPr>
                <w:rFonts w:ascii="宋体" w:cs="宋体"/>
                <w:color w:val="000000"/>
                <w:kern w:val="0"/>
                <w:sz w:val="22"/>
              </w:rPr>
            </w:pPr>
            <w:r>
              <w:rPr>
                <w:rFonts w:ascii="宋体" w:hAnsi="宋体" w:cs="宋体"/>
                <w:color w:val="000000"/>
                <w:kern w:val="0"/>
                <w:sz w:val="22"/>
              </w:rPr>
              <w:t>4.2.1</w:t>
            </w:r>
          </w:p>
        </w:tc>
        <w:tc>
          <w:tcPr>
            <w:tcW w:w="4548" w:type="dxa"/>
            <w:noWrap w:val="0"/>
            <w:vAlign w:val="top"/>
          </w:tcPr>
          <w:p w14:paraId="0044F300">
            <w:pPr>
              <w:widowControl/>
              <w:jc w:val="left"/>
              <w:rPr>
                <w:rFonts w:ascii="宋体" w:cs="宋体"/>
                <w:color w:val="000000"/>
                <w:kern w:val="0"/>
                <w:sz w:val="22"/>
              </w:rPr>
            </w:pPr>
            <w:r>
              <w:rPr>
                <w:rFonts w:hint="eastAsia" w:ascii="宋体" w:hAnsi="宋体" w:cs="宋体"/>
                <w:color w:val="000000"/>
                <w:kern w:val="0"/>
                <w:sz w:val="22"/>
              </w:rPr>
              <w:t>先进医疗设备及器械制造</w:t>
            </w:r>
          </w:p>
        </w:tc>
        <w:tc>
          <w:tcPr>
            <w:tcW w:w="882" w:type="dxa"/>
            <w:noWrap/>
            <w:vAlign w:val="top"/>
          </w:tcPr>
          <w:p w14:paraId="61A6123C">
            <w:pPr>
              <w:widowControl/>
              <w:jc w:val="left"/>
              <w:rPr>
                <w:rFonts w:ascii="宋体" w:cs="宋体"/>
                <w:color w:val="000000"/>
                <w:kern w:val="0"/>
                <w:sz w:val="22"/>
              </w:rPr>
            </w:pPr>
            <w:r>
              <w:rPr>
                <w:rFonts w:ascii="宋体" w:hAnsi="宋体" w:cs="宋体"/>
                <w:color w:val="000000"/>
                <w:kern w:val="0"/>
                <w:sz w:val="22"/>
              </w:rPr>
              <w:t>3581*</w:t>
            </w:r>
          </w:p>
        </w:tc>
        <w:tc>
          <w:tcPr>
            <w:tcW w:w="3211" w:type="dxa"/>
            <w:noWrap w:val="0"/>
            <w:vAlign w:val="top"/>
          </w:tcPr>
          <w:p w14:paraId="106C7339">
            <w:pPr>
              <w:widowControl/>
              <w:jc w:val="left"/>
              <w:rPr>
                <w:rFonts w:ascii="宋体" w:cs="宋体"/>
                <w:color w:val="000000"/>
                <w:kern w:val="0"/>
                <w:sz w:val="22"/>
              </w:rPr>
            </w:pPr>
            <w:r>
              <w:rPr>
                <w:rFonts w:hint="eastAsia" w:ascii="宋体" w:hAnsi="宋体" w:cs="宋体"/>
                <w:color w:val="000000"/>
                <w:kern w:val="0"/>
                <w:sz w:val="22"/>
              </w:rPr>
              <w:t>医疗诊断、监护及治疗设备制造</w:t>
            </w:r>
          </w:p>
        </w:tc>
      </w:tr>
      <w:tr w14:paraId="3DA3E66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C878FD0">
            <w:pPr>
              <w:widowControl/>
              <w:jc w:val="left"/>
              <w:rPr>
                <w:rFonts w:ascii="宋体" w:cs="宋体"/>
                <w:color w:val="000000"/>
                <w:kern w:val="0"/>
                <w:sz w:val="22"/>
              </w:rPr>
            </w:pPr>
          </w:p>
        </w:tc>
        <w:tc>
          <w:tcPr>
            <w:tcW w:w="4548" w:type="dxa"/>
            <w:noWrap w:val="0"/>
            <w:vAlign w:val="top"/>
          </w:tcPr>
          <w:p w14:paraId="27DDEE83">
            <w:pPr>
              <w:widowControl/>
              <w:jc w:val="left"/>
              <w:rPr>
                <w:rFonts w:eastAsia="Times New Roman"/>
                <w:color w:val="000000"/>
                <w:kern w:val="0"/>
                <w:sz w:val="22"/>
              </w:rPr>
            </w:pPr>
          </w:p>
        </w:tc>
        <w:tc>
          <w:tcPr>
            <w:tcW w:w="882" w:type="dxa"/>
            <w:noWrap/>
            <w:vAlign w:val="top"/>
          </w:tcPr>
          <w:p w14:paraId="1AF3C76D">
            <w:pPr>
              <w:widowControl/>
              <w:jc w:val="left"/>
              <w:rPr>
                <w:rFonts w:ascii="宋体" w:cs="宋体"/>
                <w:color w:val="000000"/>
                <w:kern w:val="0"/>
                <w:sz w:val="22"/>
              </w:rPr>
            </w:pPr>
            <w:r>
              <w:rPr>
                <w:rFonts w:ascii="宋体" w:hAnsi="宋体" w:cs="宋体"/>
                <w:color w:val="000000"/>
                <w:kern w:val="0"/>
                <w:sz w:val="22"/>
              </w:rPr>
              <w:t>3582</w:t>
            </w:r>
          </w:p>
        </w:tc>
        <w:tc>
          <w:tcPr>
            <w:tcW w:w="3211" w:type="dxa"/>
            <w:noWrap w:val="0"/>
            <w:vAlign w:val="top"/>
          </w:tcPr>
          <w:p w14:paraId="7C0DB064">
            <w:pPr>
              <w:widowControl/>
              <w:jc w:val="left"/>
              <w:rPr>
                <w:rFonts w:ascii="宋体" w:cs="宋体"/>
                <w:color w:val="000000"/>
                <w:kern w:val="0"/>
                <w:sz w:val="22"/>
              </w:rPr>
            </w:pPr>
            <w:r>
              <w:rPr>
                <w:rFonts w:hint="eastAsia" w:ascii="宋体" w:hAnsi="宋体" w:cs="宋体"/>
                <w:color w:val="000000"/>
                <w:kern w:val="0"/>
                <w:sz w:val="22"/>
              </w:rPr>
              <w:t>口腔科用设备及器具制造</w:t>
            </w:r>
          </w:p>
        </w:tc>
      </w:tr>
      <w:tr w14:paraId="59AFA7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540" w:hRule="atLeast"/>
          <w:jc w:val="center"/>
        </w:trPr>
        <w:tc>
          <w:tcPr>
            <w:tcW w:w="1119" w:type="dxa"/>
            <w:noWrap w:val="0"/>
            <w:vAlign w:val="top"/>
          </w:tcPr>
          <w:p w14:paraId="06AFE961">
            <w:pPr>
              <w:widowControl/>
              <w:jc w:val="left"/>
              <w:rPr>
                <w:rFonts w:ascii="宋体" w:cs="宋体"/>
                <w:color w:val="000000"/>
                <w:kern w:val="0"/>
                <w:sz w:val="22"/>
              </w:rPr>
            </w:pPr>
          </w:p>
        </w:tc>
        <w:tc>
          <w:tcPr>
            <w:tcW w:w="4548" w:type="dxa"/>
            <w:noWrap w:val="0"/>
            <w:vAlign w:val="top"/>
          </w:tcPr>
          <w:p w14:paraId="5E258298">
            <w:pPr>
              <w:widowControl/>
              <w:jc w:val="left"/>
              <w:rPr>
                <w:rFonts w:eastAsia="Times New Roman"/>
                <w:color w:val="000000"/>
                <w:kern w:val="0"/>
                <w:sz w:val="22"/>
              </w:rPr>
            </w:pPr>
          </w:p>
        </w:tc>
        <w:tc>
          <w:tcPr>
            <w:tcW w:w="882" w:type="dxa"/>
            <w:noWrap/>
            <w:vAlign w:val="top"/>
          </w:tcPr>
          <w:p w14:paraId="2D9409D8">
            <w:pPr>
              <w:widowControl/>
              <w:jc w:val="left"/>
              <w:rPr>
                <w:rFonts w:ascii="宋体" w:cs="宋体"/>
                <w:color w:val="000000"/>
                <w:kern w:val="0"/>
                <w:sz w:val="22"/>
              </w:rPr>
            </w:pPr>
            <w:r>
              <w:rPr>
                <w:rFonts w:ascii="宋体" w:hAnsi="宋体" w:cs="宋体"/>
                <w:color w:val="000000"/>
                <w:kern w:val="0"/>
                <w:sz w:val="22"/>
              </w:rPr>
              <w:t>3583</w:t>
            </w:r>
          </w:p>
        </w:tc>
        <w:tc>
          <w:tcPr>
            <w:tcW w:w="3211" w:type="dxa"/>
            <w:noWrap w:val="0"/>
            <w:vAlign w:val="top"/>
          </w:tcPr>
          <w:p w14:paraId="2C098143">
            <w:pPr>
              <w:widowControl/>
              <w:jc w:val="left"/>
              <w:rPr>
                <w:rFonts w:ascii="宋体" w:cs="宋体"/>
                <w:color w:val="000000"/>
                <w:kern w:val="0"/>
                <w:sz w:val="22"/>
              </w:rPr>
            </w:pPr>
            <w:r>
              <w:rPr>
                <w:rFonts w:hint="eastAsia" w:ascii="宋体" w:hAnsi="宋体" w:cs="宋体"/>
                <w:color w:val="000000"/>
                <w:kern w:val="0"/>
                <w:sz w:val="22"/>
              </w:rPr>
              <w:t>医疗实验室及医用消毒设备和器具制造</w:t>
            </w:r>
          </w:p>
        </w:tc>
      </w:tr>
      <w:tr w14:paraId="318260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C3BDC01">
            <w:pPr>
              <w:widowControl/>
              <w:jc w:val="left"/>
              <w:rPr>
                <w:rFonts w:ascii="宋体" w:cs="宋体"/>
                <w:color w:val="000000"/>
                <w:kern w:val="0"/>
                <w:sz w:val="22"/>
              </w:rPr>
            </w:pPr>
          </w:p>
        </w:tc>
        <w:tc>
          <w:tcPr>
            <w:tcW w:w="4548" w:type="dxa"/>
            <w:noWrap w:val="0"/>
            <w:vAlign w:val="top"/>
          </w:tcPr>
          <w:p w14:paraId="6A90655D">
            <w:pPr>
              <w:widowControl/>
              <w:jc w:val="left"/>
              <w:rPr>
                <w:rFonts w:eastAsia="Times New Roman"/>
                <w:color w:val="000000"/>
                <w:kern w:val="0"/>
                <w:sz w:val="22"/>
              </w:rPr>
            </w:pPr>
          </w:p>
        </w:tc>
        <w:tc>
          <w:tcPr>
            <w:tcW w:w="882" w:type="dxa"/>
            <w:noWrap/>
            <w:vAlign w:val="top"/>
          </w:tcPr>
          <w:p w14:paraId="2D376DA1">
            <w:pPr>
              <w:widowControl/>
              <w:jc w:val="left"/>
              <w:rPr>
                <w:rFonts w:ascii="宋体" w:cs="宋体"/>
                <w:color w:val="000000"/>
                <w:kern w:val="0"/>
                <w:sz w:val="22"/>
              </w:rPr>
            </w:pPr>
            <w:r>
              <w:rPr>
                <w:rFonts w:ascii="宋体" w:hAnsi="宋体" w:cs="宋体"/>
                <w:color w:val="000000"/>
                <w:kern w:val="0"/>
                <w:sz w:val="22"/>
              </w:rPr>
              <w:t>3584</w:t>
            </w:r>
          </w:p>
        </w:tc>
        <w:tc>
          <w:tcPr>
            <w:tcW w:w="3211" w:type="dxa"/>
            <w:noWrap w:val="0"/>
            <w:vAlign w:val="top"/>
          </w:tcPr>
          <w:p w14:paraId="2C8D867A">
            <w:pPr>
              <w:widowControl/>
              <w:jc w:val="left"/>
              <w:rPr>
                <w:rFonts w:ascii="宋体" w:cs="宋体"/>
                <w:color w:val="000000"/>
                <w:kern w:val="0"/>
                <w:sz w:val="22"/>
              </w:rPr>
            </w:pPr>
            <w:r>
              <w:rPr>
                <w:rFonts w:hint="eastAsia" w:ascii="宋体" w:hAnsi="宋体" w:cs="宋体"/>
                <w:color w:val="000000"/>
                <w:kern w:val="0"/>
                <w:sz w:val="22"/>
              </w:rPr>
              <w:t>医疗、外科及兽医用器械制造</w:t>
            </w:r>
          </w:p>
        </w:tc>
      </w:tr>
      <w:tr w14:paraId="686BC77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24ECB99">
            <w:pPr>
              <w:widowControl/>
              <w:jc w:val="left"/>
              <w:rPr>
                <w:rFonts w:ascii="宋体" w:cs="宋体"/>
                <w:color w:val="000000"/>
                <w:kern w:val="0"/>
                <w:sz w:val="22"/>
              </w:rPr>
            </w:pPr>
          </w:p>
        </w:tc>
        <w:tc>
          <w:tcPr>
            <w:tcW w:w="4548" w:type="dxa"/>
            <w:noWrap w:val="0"/>
            <w:vAlign w:val="top"/>
          </w:tcPr>
          <w:p w14:paraId="406DD0AC">
            <w:pPr>
              <w:widowControl/>
              <w:jc w:val="left"/>
              <w:rPr>
                <w:rFonts w:eastAsia="Times New Roman"/>
                <w:color w:val="000000"/>
                <w:kern w:val="0"/>
                <w:sz w:val="22"/>
              </w:rPr>
            </w:pPr>
          </w:p>
        </w:tc>
        <w:tc>
          <w:tcPr>
            <w:tcW w:w="882" w:type="dxa"/>
            <w:noWrap/>
            <w:vAlign w:val="top"/>
          </w:tcPr>
          <w:p w14:paraId="1B97624E">
            <w:pPr>
              <w:widowControl/>
              <w:jc w:val="left"/>
              <w:rPr>
                <w:rFonts w:ascii="宋体" w:cs="宋体"/>
                <w:color w:val="000000"/>
                <w:kern w:val="0"/>
                <w:sz w:val="22"/>
              </w:rPr>
            </w:pPr>
            <w:r>
              <w:rPr>
                <w:rFonts w:ascii="宋体" w:hAnsi="宋体" w:cs="宋体"/>
                <w:color w:val="000000"/>
                <w:kern w:val="0"/>
                <w:sz w:val="22"/>
              </w:rPr>
              <w:t>3585</w:t>
            </w:r>
          </w:p>
        </w:tc>
        <w:tc>
          <w:tcPr>
            <w:tcW w:w="3211" w:type="dxa"/>
            <w:noWrap w:val="0"/>
            <w:vAlign w:val="top"/>
          </w:tcPr>
          <w:p w14:paraId="7D5F790C">
            <w:pPr>
              <w:widowControl/>
              <w:jc w:val="left"/>
              <w:rPr>
                <w:rFonts w:ascii="宋体" w:cs="宋体"/>
                <w:color w:val="000000"/>
                <w:kern w:val="0"/>
                <w:sz w:val="22"/>
              </w:rPr>
            </w:pPr>
            <w:r>
              <w:rPr>
                <w:rFonts w:hint="eastAsia" w:ascii="宋体" w:hAnsi="宋体" w:cs="宋体"/>
                <w:color w:val="000000"/>
                <w:kern w:val="0"/>
                <w:sz w:val="22"/>
              </w:rPr>
              <w:t>机械治疗及病房护理设备制造</w:t>
            </w:r>
          </w:p>
        </w:tc>
      </w:tr>
      <w:tr w14:paraId="0828F93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5ECBB03">
            <w:pPr>
              <w:widowControl/>
              <w:jc w:val="left"/>
              <w:rPr>
                <w:rFonts w:ascii="宋体" w:cs="宋体"/>
                <w:color w:val="000000"/>
                <w:kern w:val="0"/>
                <w:sz w:val="22"/>
              </w:rPr>
            </w:pPr>
            <w:r>
              <w:rPr>
                <w:rFonts w:ascii="宋体" w:hAnsi="宋体" w:cs="宋体"/>
                <w:color w:val="000000"/>
                <w:kern w:val="0"/>
                <w:sz w:val="22"/>
              </w:rPr>
              <w:t>4.2.2</w:t>
            </w:r>
          </w:p>
        </w:tc>
        <w:tc>
          <w:tcPr>
            <w:tcW w:w="4548" w:type="dxa"/>
            <w:noWrap w:val="0"/>
            <w:vAlign w:val="top"/>
          </w:tcPr>
          <w:p w14:paraId="65AFA329">
            <w:pPr>
              <w:widowControl/>
              <w:jc w:val="left"/>
              <w:rPr>
                <w:rFonts w:ascii="宋体" w:cs="宋体"/>
                <w:color w:val="000000"/>
                <w:kern w:val="0"/>
                <w:sz w:val="22"/>
              </w:rPr>
            </w:pPr>
            <w:r>
              <w:rPr>
                <w:rFonts w:hint="eastAsia" w:ascii="宋体" w:hAnsi="宋体" w:cs="宋体"/>
                <w:color w:val="000000"/>
                <w:kern w:val="0"/>
                <w:sz w:val="22"/>
              </w:rPr>
              <w:t>植介入生物医用材料及设备制造</w:t>
            </w:r>
          </w:p>
        </w:tc>
        <w:tc>
          <w:tcPr>
            <w:tcW w:w="882" w:type="dxa"/>
            <w:noWrap/>
            <w:vAlign w:val="top"/>
          </w:tcPr>
          <w:p w14:paraId="4717F89E">
            <w:pPr>
              <w:widowControl/>
              <w:jc w:val="left"/>
              <w:rPr>
                <w:rFonts w:ascii="宋体" w:cs="宋体"/>
                <w:color w:val="000000"/>
                <w:kern w:val="0"/>
                <w:sz w:val="22"/>
              </w:rPr>
            </w:pPr>
            <w:r>
              <w:rPr>
                <w:rFonts w:ascii="宋体" w:hAnsi="宋体" w:cs="宋体"/>
                <w:color w:val="000000"/>
                <w:kern w:val="0"/>
                <w:sz w:val="22"/>
              </w:rPr>
              <w:t>3586</w:t>
            </w:r>
          </w:p>
        </w:tc>
        <w:tc>
          <w:tcPr>
            <w:tcW w:w="3211" w:type="dxa"/>
            <w:noWrap w:val="0"/>
            <w:vAlign w:val="top"/>
          </w:tcPr>
          <w:p w14:paraId="1C0474C9">
            <w:pPr>
              <w:widowControl/>
              <w:jc w:val="left"/>
              <w:rPr>
                <w:rFonts w:ascii="宋体" w:cs="宋体"/>
                <w:color w:val="000000"/>
                <w:kern w:val="0"/>
                <w:sz w:val="22"/>
              </w:rPr>
            </w:pPr>
            <w:r>
              <w:rPr>
                <w:rFonts w:hint="eastAsia" w:ascii="宋体" w:hAnsi="宋体" w:cs="宋体"/>
                <w:color w:val="000000"/>
                <w:kern w:val="0"/>
                <w:sz w:val="22"/>
              </w:rPr>
              <w:t>康复辅具制造</w:t>
            </w:r>
          </w:p>
        </w:tc>
      </w:tr>
      <w:tr w14:paraId="46F998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6815E48">
            <w:pPr>
              <w:widowControl/>
              <w:jc w:val="left"/>
              <w:rPr>
                <w:rFonts w:ascii="宋体" w:cs="宋体"/>
                <w:color w:val="000000"/>
                <w:kern w:val="0"/>
                <w:sz w:val="22"/>
              </w:rPr>
            </w:pPr>
          </w:p>
        </w:tc>
        <w:tc>
          <w:tcPr>
            <w:tcW w:w="4548" w:type="dxa"/>
            <w:noWrap w:val="0"/>
            <w:vAlign w:val="top"/>
          </w:tcPr>
          <w:p w14:paraId="5224EBCE">
            <w:pPr>
              <w:widowControl/>
              <w:jc w:val="left"/>
              <w:rPr>
                <w:rFonts w:eastAsia="Times New Roman"/>
                <w:color w:val="000000"/>
                <w:kern w:val="0"/>
                <w:sz w:val="22"/>
              </w:rPr>
            </w:pPr>
          </w:p>
        </w:tc>
        <w:tc>
          <w:tcPr>
            <w:tcW w:w="882" w:type="dxa"/>
            <w:noWrap/>
            <w:vAlign w:val="top"/>
          </w:tcPr>
          <w:p w14:paraId="54A18AF4">
            <w:pPr>
              <w:widowControl/>
              <w:jc w:val="left"/>
              <w:rPr>
                <w:rFonts w:ascii="宋体" w:cs="宋体"/>
                <w:color w:val="000000"/>
                <w:kern w:val="0"/>
                <w:sz w:val="22"/>
              </w:rPr>
            </w:pPr>
            <w:r>
              <w:rPr>
                <w:rFonts w:ascii="宋体" w:hAnsi="宋体" w:cs="宋体"/>
                <w:color w:val="000000"/>
                <w:kern w:val="0"/>
                <w:sz w:val="22"/>
              </w:rPr>
              <w:t>3589</w:t>
            </w:r>
          </w:p>
        </w:tc>
        <w:tc>
          <w:tcPr>
            <w:tcW w:w="3211" w:type="dxa"/>
            <w:noWrap w:val="0"/>
            <w:vAlign w:val="top"/>
          </w:tcPr>
          <w:p w14:paraId="019590DC">
            <w:pPr>
              <w:widowControl/>
              <w:jc w:val="left"/>
              <w:rPr>
                <w:rFonts w:ascii="宋体" w:cs="宋体"/>
                <w:color w:val="000000"/>
                <w:kern w:val="0"/>
                <w:sz w:val="22"/>
              </w:rPr>
            </w:pPr>
            <w:r>
              <w:rPr>
                <w:rFonts w:hint="eastAsia" w:ascii="宋体" w:hAnsi="宋体" w:cs="宋体"/>
                <w:color w:val="000000"/>
                <w:kern w:val="0"/>
                <w:sz w:val="22"/>
              </w:rPr>
              <w:t>其他医疗设备及器械制造</w:t>
            </w:r>
          </w:p>
        </w:tc>
      </w:tr>
      <w:tr w14:paraId="070FE7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E238B0F">
            <w:pPr>
              <w:widowControl/>
              <w:jc w:val="left"/>
              <w:rPr>
                <w:rFonts w:ascii="宋体" w:cs="宋体"/>
                <w:color w:val="000000"/>
                <w:kern w:val="0"/>
                <w:sz w:val="22"/>
              </w:rPr>
            </w:pPr>
            <w:r>
              <w:rPr>
                <w:rFonts w:ascii="宋体" w:hAnsi="宋体" w:cs="宋体"/>
                <w:color w:val="000000"/>
                <w:kern w:val="0"/>
                <w:sz w:val="22"/>
              </w:rPr>
              <w:t>4.2.3</w:t>
            </w:r>
          </w:p>
        </w:tc>
        <w:tc>
          <w:tcPr>
            <w:tcW w:w="4548" w:type="dxa"/>
            <w:noWrap w:val="0"/>
            <w:vAlign w:val="top"/>
          </w:tcPr>
          <w:p w14:paraId="68BFBA06">
            <w:pPr>
              <w:widowControl/>
              <w:jc w:val="left"/>
              <w:rPr>
                <w:rFonts w:ascii="宋体" w:cs="宋体"/>
                <w:color w:val="000000"/>
                <w:kern w:val="0"/>
                <w:sz w:val="22"/>
              </w:rPr>
            </w:pPr>
            <w:r>
              <w:rPr>
                <w:rFonts w:hint="eastAsia" w:ascii="宋体" w:hAnsi="宋体" w:cs="宋体"/>
                <w:color w:val="000000"/>
                <w:kern w:val="0"/>
                <w:sz w:val="22"/>
              </w:rPr>
              <w:t>其他生物医用材料及用品制造</w:t>
            </w:r>
          </w:p>
        </w:tc>
        <w:tc>
          <w:tcPr>
            <w:tcW w:w="882" w:type="dxa"/>
            <w:noWrap/>
            <w:vAlign w:val="top"/>
          </w:tcPr>
          <w:p w14:paraId="1E642E6D">
            <w:pPr>
              <w:widowControl/>
              <w:jc w:val="left"/>
              <w:rPr>
                <w:rFonts w:ascii="宋体" w:cs="宋体"/>
                <w:color w:val="000000"/>
                <w:kern w:val="0"/>
                <w:sz w:val="22"/>
              </w:rPr>
            </w:pPr>
            <w:r>
              <w:rPr>
                <w:rFonts w:ascii="宋体" w:hAnsi="宋体" w:cs="宋体"/>
                <w:color w:val="000000"/>
                <w:kern w:val="0"/>
                <w:sz w:val="22"/>
              </w:rPr>
              <w:t>2770*</w:t>
            </w:r>
          </w:p>
        </w:tc>
        <w:tc>
          <w:tcPr>
            <w:tcW w:w="3211" w:type="dxa"/>
            <w:noWrap w:val="0"/>
            <w:vAlign w:val="top"/>
          </w:tcPr>
          <w:p w14:paraId="7C540DF6">
            <w:pPr>
              <w:widowControl/>
              <w:jc w:val="left"/>
              <w:rPr>
                <w:rFonts w:ascii="宋体" w:cs="宋体"/>
                <w:color w:val="000000"/>
                <w:kern w:val="0"/>
                <w:sz w:val="22"/>
              </w:rPr>
            </w:pPr>
            <w:r>
              <w:rPr>
                <w:rFonts w:hint="eastAsia" w:ascii="宋体" w:hAnsi="宋体" w:cs="宋体"/>
                <w:color w:val="000000"/>
                <w:kern w:val="0"/>
                <w:sz w:val="22"/>
              </w:rPr>
              <w:t>卫生材料及医药用品制造</w:t>
            </w:r>
          </w:p>
        </w:tc>
      </w:tr>
      <w:tr w14:paraId="714580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37108FE">
            <w:pPr>
              <w:widowControl/>
              <w:jc w:val="left"/>
              <w:rPr>
                <w:rFonts w:ascii="宋体" w:cs="宋体"/>
                <w:color w:val="000000"/>
                <w:kern w:val="0"/>
                <w:sz w:val="22"/>
              </w:rPr>
            </w:pPr>
            <w:r>
              <w:rPr>
                <w:rFonts w:ascii="宋体" w:hAnsi="宋体" w:cs="宋体"/>
                <w:color w:val="000000"/>
                <w:kern w:val="0"/>
                <w:sz w:val="22"/>
              </w:rPr>
              <w:t>4.2.4</w:t>
            </w:r>
          </w:p>
        </w:tc>
        <w:tc>
          <w:tcPr>
            <w:tcW w:w="4548" w:type="dxa"/>
            <w:noWrap w:val="0"/>
            <w:vAlign w:val="top"/>
          </w:tcPr>
          <w:p w14:paraId="55952725">
            <w:pPr>
              <w:widowControl/>
              <w:jc w:val="left"/>
              <w:rPr>
                <w:rFonts w:ascii="宋体" w:cs="宋体"/>
                <w:color w:val="000000"/>
                <w:kern w:val="0"/>
                <w:sz w:val="22"/>
              </w:rPr>
            </w:pPr>
            <w:r>
              <w:rPr>
                <w:rFonts w:hint="eastAsia" w:ascii="宋体" w:hAnsi="宋体" w:cs="宋体"/>
                <w:color w:val="000000"/>
                <w:kern w:val="0"/>
                <w:sz w:val="22"/>
              </w:rPr>
              <w:t>生物医学工程信息技术服务</w:t>
            </w:r>
          </w:p>
        </w:tc>
        <w:tc>
          <w:tcPr>
            <w:tcW w:w="882" w:type="dxa"/>
            <w:noWrap/>
            <w:vAlign w:val="top"/>
          </w:tcPr>
          <w:p w14:paraId="09663044">
            <w:pPr>
              <w:widowControl/>
              <w:jc w:val="left"/>
              <w:rPr>
                <w:rFonts w:ascii="宋体" w:cs="宋体"/>
                <w:color w:val="000000"/>
                <w:kern w:val="0"/>
                <w:sz w:val="22"/>
              </w:rPr>
            </w:pPr>
            <w:r>
              <w:rPr>
                <w:rFonts w:ascii="宋体" w:hAnsi="宋体" w:cs="宋体"/>
                <w:color w:val="000000"/>
                <w:kern w:val="0"/>
                <w:sz w:val="22"/>
              </w:rPr>
              <w:t>6450*</w:t>
            </w:r>
          </w:p>
        </w:tc>
        <w:tc>
          <w:tcPr>
            <w:tcW w:w="3211" w:type="dxa"/>
            <w:noWrap w:val="0"/>
            <w:vAlign w:val="top"/>
          </w:tcPr>
          <w:p w14:paraId="18004B36">
            <w:pPr>
              <w:widowControl/>
              <w:jc w:val="left"/>
              <w:rPr>
                <w:rFonts w:ascii="宋体" w:cs="宋体"/>
                <w:color w:val="000000"/>
                <w:kern w:val="0"/>
                <w:sz w:val="22"/>
              </w:rPr>
            </w:pPr>
            <w:r>
              <w:rPr>
                <w:rFonts w:hint="eastAsia" w:ascii="宋体" w:hAnsi="宋体" w:cs="宋体"/>
                <w:color w:val="000000"/>
                <w:kern w:val="0"/>
                <w:sz w:val="22"/>
              </w:rPr>
              <w:t>互联网数据服务</w:t>
            </w:r>
          </w:p>
        </w:tc>
      </w:tr>
      <w:tr w14:paraId="0B4D12D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0808794">
            <w:pPr>
              <w:widowControl/>
              <w:jc w:val="left"/>
              <w:rPr>
                <w:rFonts w:ascii="宋体" w:cs="宋体"/>
                <w:color w:val="000000"/>
                <w:kern w:val="0"/>
                <w:sz w:val="22"/>
              </w:rPr>
            </w:pPr>
          </w:p>
        </w:tc>
        <w:tc>
          <w:tcPr>
            <w:tcW w:w="4548" w:type="dxa"/>
            <w:noWrap w:val="0"/>
            <w:vAlign w:val="top"/>
          </w:tcPr>
          <w:p w14:paraId="4CAF4865">
            <w:pPr>
              <w:widowControl/>
              <w:jc w:val="left"/>
              <w:rPr>
                <w:rFonts w:eastAsia="Times New Roman"/>
                <w:color w:val="000000"/>
                <w:kern w:val="0"/>
                <w:sz w:val="22"/>
              </w:rPr>
            </w:pPr>
          </w:p>
        </w:tc>
        <w:tc>
          <w:tcPr>
            <w:tcW w:w="882" w:type="dxa"/>
            <w:noWrap/>
            <w:vAlign w:val="top"/>
          </w:tcPr>
          <w:p w14:paraId="3C19E551">
            <w:pPr>
              <w:widowControl/>
              <w:jc w:val="left"/>
              <w:rPr>
                <w:rFonts w:ascii="宋体" w:cs="宋体"/>
                <w:color w:val="000000"/>
                <w:kern w:val="0"/>
                <w:sz w:val="22"/>
              </w:rPr>
            </w:pPr>
            <w:r>
              <w:rPr>
                <w:rFonts w:ascii="宋体" w:hAnsi="宋体" w:cs="宋体"/>
                <w:color w:val="000000"/>
                <w:kern w:val="0"/>
                <w:sz w:val="22"/>
              </w:rPr>
              <w:t>6550*</w:t>
            </w:r>
          </w:p>
        </w:tc>
        <w:tc>
          <w:tcPr>
            <w:tcW w:w="3211" w:type="dxa"/>
            <w:noWrap w:val="0"/>
            <w:vAlign w:val="top"/>
          </w:tcPr>
          <w:p w14:paraId="77296058">
            <w:pPr>
              <w:widowControl/>
              <w:jc w:val="left"/>
              <w:rPr>
                <w:rFonts w:ascii="宋体" w:cs="宋体"/>
                <w:color w:val="000000"/>
                <w:kern w:val="0"/>
                <w:sz w:val="22"/>
              </w:rPr>
            </w:pPr>
            <w:r>
              <w:rPr>
                <w:rFonts w:hint="eastAsia" w:ascii="宋体" w:hAnsi="宋体" w:cs="宋体"/>
                <w:color w:val="000000"/>
                <w:kern w:val="0"/>
                <w:sz w:val="22"/>
              </w:rPr>
              <w:t>信息处理和存储支持服务</w:t>
            </w:r>
          </w:p>
        </w:tc>
      </w:tr>
      <w:tr w14:paraId="30D34E9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EE43CEF">
            <w:pPr>
              <w:widowControl/>
              <w:jc w:val="left"/>
              <w:rPr>
                <w:rFonts w:ascii="宋体" w:cs="宋体"/>
                <w:color w:val="000000"/>
                <w:kern w:val="0"/>
                <w:sz w:val="22"/>
              </w:rPr>
            </w:pPr>
            <w:r>
              <w:rPr>
                <w:rFonts w:ascii="宋体" w:hAnsi="宋体" w:cs="宋体"/>
                <w:color w:val="000000"/>
                <w:kern w:val="0"/>
                <w:sz w:val="22"/>
              </w:rPr>
              <w:t>4.2.5</w:t>
            </w:r>
          </w:p>
        </w:tc>
        <w:tc>
          <w:tcPr>
            <w:tcW w:w="4548" w:type="dxa"/>
            <w:noWrap w:val="0"/>
            <w:vAlign w:val="top"/>
          </w:tcPr>
          <w:p w14:paraId="30AC8711">
            <w:pPr>
              <w:widowControl/>
              <w:jc w:val="left"/>
              <w:rPr>
                <w:rFonts w:ascii="宋体" w:cs="宋体"/>
                <w:color w:val="000000"/>
                <w:kern w:val="0"/>
                <w:sz w:val="22"/>
              </w:rPr>
            </w:pPr>
            <w:r>
              <w:rPr>
                <w:rFonts w:hint="eastAsia" w:ascii="宋体" w:hAnsi="宋体" w:cs="宋体"/>
                <w:color w:val="000000"/>
                <w:kern w:val="0"/>
                <w:sz w:val="22"/>
              </w:rPr>
              <w:t>生物医学工程相关服务</w:t>
            </w:r>
          </w:p>
        </w:tc>
        <w:tc>
          <w:tcPr>
            <w:tcW w:w="882" w:type="dxa"/>
            <w:noWrap/>
            <w:vAlign w:val="top"/>
          </w:tcPr>
          <w:p w14:paraId="505CEACA">
            <w:pPr>
              <w:widowControl/>
              <w:jc w:val="left"/>
              <w:rPr>
                <w:rFonts w:ascii="宋体" w:cs="宋体"/>
                <w:color w:val="000000"/>
                <w:kern w:val="0"/>
                <w:sz w:val="22"/>
              </w:rPr>
            </w:pPr>
            <w:r>
              <w:rPr>
                <w:rFonts w:ascii="宋体" w:hAnsi="宋体" w:cs="宋体"/>
                <w:color w:val="000000"/>
                <w:kern w:val="0"/>
                <w:sz w:val="22"/>
              </w:rPr>
              <w:t>841*</w:t>
            </w:r>
          </w:p>
        </w:tc>
        <w:tc>
          <w:tcPr>
            <w:tcW w:w="3211" w:type="dxa"/>
            <w:noWrap w:val="0"/>
            <w:vAlign w:val="top"/>
          </w:tcPr>
          <w:p w14:paraId="26FADC70">
            <w:pPr>
              <w:widowControl/>
              <w:jc w:val="left"/>
              <w:rPr>
                <w:rFonts w:ascii="宋体" w:cs="宋体"/>
                <w:color w:val="000000"/>
                <w:kern w:val="0"/>
                <w:sz w:val="22"/>
              </w:rPr>
            </w:pPr>
            <w:r>
              <w:rPr>
                <w:rFonts w:hint="eastAsia" w:ascii="宋体" w:hAnsi="宋体" w:cs="宋体"/>
                <w:color w:val="000000"/>
                <w:kern w:val="0"/>
                <w:sz w:val="22"/>
              </w:rPr>
              <w:t>医院</w:t>
            </w:r>
          </w:p>
        </w:tc>
      </w:tr>
      <w:tr w14:paraId="0371F4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DD8FD5A">
            <w:pPr>
              <w:widowControl/>
              <w:jc w:val="left"/>
              <w:rPr>
                <w:rFonts w:ascii="宋体" w:cs="宋体"/>
                <w:color w:val="000000"/>
                <w:kern w:val="0"/>
                <w:sz w:val="22"/>
              </w:rPr>
            </w:pPr>
          </w:p>
        </w:tc>
        <w:tc>
          <w:tcPr>
            <w:tcW w:w="4548" w:type="dxa"/>
            <w:noWrap w:val="0"/>
            <w:vAlign w:val="top"/>
          </w:tcPr>
          <w:p w14:paraId="4A9236F4">
            <w:pPr>
              <w:widowControl/>
              <w:jc w:val="left"/>
              <w:rPr>
                <w:rFonts w:eastAsia="Times New Roman"/>
                <w:color w:val="000000"/>
                <w:kern w:val="0"/>
                <w:sz w:val="22"/>
              </w:rPr>
            </w:pPr>
          </w:p>
        </w:tc>
        <w:tc>
          <w:tcPr>
            <w:tcW w:w="882" w:type="dxa"/>
            <w:noWrap/>
            <w:vAlign w:val="top"/>
          </w:tcPr>
          <w:p w14:paraId="75C5161C">
            <w:pPr>
              <w:widowControl/>
              <w:jc w:val="left"/>
              <w:rPr>
                <w:rFonts w:ascii="宋体" w:cs="宋体"/>
                <w:color w:val="000000"/>
                <w:kern w:val="0"/>
                <w:sz w:val="22"/>
              </w:rPr>
            </w:pPr>
            <w:r>
              <w:rPr>
                <w:rFonts w:ascii="宋体" w:hAnsi="宋体" w:cs="宋体"/>
                <w:color w:val="000000"/>
                <w:kern w:val="0"/>
                <w:sz w:val="22"/>
              </w:rPr>
              <w:t>8415*</w:t>
            </w:r>
          </w:p>
        </w:tc>
        <w:tc>
          <w:tcPr>
            <w:tcW w:w="3211" w:type="dxa"/>
            <w:noWrap w:val="0"/>
            <w:vAlign w:val="top"/>
          </w:tcPr>
          <w:p w14:paraId="01BBEB9D">
            <w:pPr>
              <w:widowControl/>
              <w:jc w:val="left"/>
              <w:rPr>
                <w:rFonts w:ascii="宋体" w:cs="宋体"/>
                <w:color w:val="000000"/>
                <w:kern w:val="0"/>
                <w:sz w:val="22"/>
              </w:rPr>
            </w:pPr>
            <w:r>
              <w:rPr>
                <w:rFonts w:hint="eastAsia" w:ascii="宋体" w:hAnsi="宋体" w:cs="宋体"/>
                <w:color w:val="000000"/>
                <w:kern w:val="0"/>
                <w:sz w:val="22"/>
              </w:rPr>
              <w:t>专科医院</w:t>
            </w:r>
          </w:p>
        </w:tc>
      </w:tr>
      <w:tr w14:paraId="27A4893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5BB07B4">
            <w:pPr>
              <w:widowControl/>
              <w:jc w:val="left"/>
              <w:rPr>
                <w:rFonts w:ascii="宋体" w:cs="宋体"/>
                <w:color w:val="000000"/>
                <w:kern w:val="0"/>
                <w:sz w:val="22"/>
              </w:rPr>
            </w:pPr>
          </w:p>
        </w:tc>
        <w:tc>
          <w:tcPr>
            <w:tcW w:w="4548" w:type="dxa"/>
            <w:noWrap w:val="0"/>
            <w:vAlign w:val="top"/>
          </w:tcPr>
          <w:p w14:paraId="1D5EBC28">
            <w:pPr>
              <w:widowControl/>
              <w:jc w:val="left"/>
              <w:rPr>
                <w:rFonts w:eastAsia="Times New Roman"/>
                <w:color w:val="000000"/>
                <w:kern w:val="0"/>
                <w:sz w:val="22"/>
              </w:rPr>
            </w:pPr>
          </w:p>
        </w:tc>
        <w:tc>
          <w:tcPr>
            <w:tcW w:w="882" w:type="dxa"/>
            <w:noWrap/>
            <w:vAlign w:val="top"/>
          </w:tcPr>
          <w:p w14:paraId="257CAAD0">
            <w:pPr>
              <w:widowControl/>
              <w:jc w:val="left"/>
              <w:rPr>
                <w:rFonts w:ascii="宋体" w:cs="宋体"/>
                <w:color w:val="000000"/>
                <w:kern w:val="0"/>
                <w:sz w:val="22"/>
              </w:rPr>
            </w:pPr>
            <w:r>
              <w:rPr>
                <w:rFonts w:ascii="宋体" w:hAnsi="宋体" w:cs="宋体"/>
                <w:color w:val="000000"/>
                <w:kern w:val="0"/>
                <w:sz w:val="22"/>
              </w:rPr>
              <w:t>8421*</w:t>
            </w:r>
          </w:p>
        </w:tc>
        <w:tc>
          <w:tcPr>
            <w:tcW w:w="3211" w:type="dxa"/>
            <w:noWrap w:val="0"/>
            <w:vAlign w:val="top"/>
          </w:tcPr>
          <w:p w14:paraId="68F27C9E">
            <w:pPr>
              <w:widowControl/>
              <w:jc w:val="left"/>
              <w:rPr>
                <w:rFonts w:ascii="宋体" w:cs="宋体"/>
                <w:color w:val="000000"/>
                <w:kern w:val="0"/>
                <w:sz w:val="22"/>
              </w:rPr>
            </w:pPr>
            <w:r>
              <w:rPr>
                <w:rFonts w:hint="eastAsia" w:ascii="宋体" w:hAnsi="宋体" w:cs="宋体"/>
                <w:color w:val="000000"/>
                <w:kern w:val="0"/>
                <w:sz w:val="22"/>
              </w:rPr>
              <w:t>社区卫生服务中心（站）</w:t>
            </w:r>
          </w:p>
        </w:tc>
      </w:tr>
      <w:tr w14:paraId="4F712A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2174151">
            <w:pPr>
              <w:widowControl/>
              <w:jc w:val="left"/>
              <w:rPr>
                <w:rFonts w:ascii="宋体" w:cs="宋体"/>
                <w:color w:val="000000"/>
                <w:kern w:val="0"/>
                <w:sz w:val="22"/>
              </w:rPr>
            </w:pPr>
          </w:p>
        </w:tc>
        <w:tc>
          <w:tcPr>
            <w:tcW w:w="4548" w:type="dxa"/>
            <w:noWrap w:val="0"/>
            <w:vAlign w:val="top"/>
          </w:tcPr>
          <w:p w14:paraId="27A5C11B">
            <w:pPr>
              <w:widowControl/>
              <w:jc w:val="left"/>
              <w:rPr>
                <w:rFonts w:eastAsia="Times New Roman"/>
                <w:color w:val="000000"/>
                <w:kern w:val="0"/>
                <w:sz w:val="22"/>
              </w:rPr>
            </w:pPr>
          </w:p>
        </w:tc>
        <w:tc>
          <w:tcPr>
            <w:tcW w:w="882" w:type="dxa"/>
            <w:noWrap/>
            <w:vAlign w:val="top"/>
          </w:tcPr>
          <w:p w14:paraId="48818907">
            <w:pPr>
              <w:widowControl/>
              <w:jc w:val="left"/>
              <w:rPr>
                <w:rFonts w:ascii="宋体" w:cs="宋体"/>
                <w:color w:val="000000"/>
                <w:kern w:val="0"/>
                <w:sz w:val="22"/>
              </w:rPr>
            </w:pPr>
            <w:r>
              <w:rPr>
                <w:rFonts w:ascii="宋体" w:hAnsi="宋体" w:cs="宋体"/>
                <w:color w:val="000000"/>
                <w:kern w:val="0"/>
                <w:sz w:val="22"/>
              </w:rPr>
              <w:t>8491*</w:t>
            </w:r>
          </w:p>
        </w:tc>
        <w:tc>
          <w:tcPr>
            <w:tcW w:w="3211" w:type="dxa"/>
            <w:noWrap w:val="0"/>
            <w:vAlign w:val="top"/>
          </w:tcPr>
          <w:p w14:paraId="6320CC00">
            <w:pPr>
              <w:widowControl/>
              <w:jc w:val="left"/>
              <w:rPr>
                <w:rFonts w:ascii="宋体" w:cs="宋体"/>
                <w:color w:val="000000"/>
                <w:kern w:val="0"/>
                <w:sz w:val="22"/>
              </w:rPr>
            </w:pPr>
            <w:r>
              <w:rPr>
                <w:rFonts w:hint="eastAsia" w:ascii="宋体" w:hAnsi="宋体" w:cs="宋体"/>
                <w:color w:val="000000"/>
                <w:kern w:val="0"/>
                <w:sz w:val="22"/>
              </w:rPr>
              <w:t>健康体检服务</w:t>
            </w:r>
          </w:p>
        </w:tc>
      </w:tr>
      <w:tr w14:paraId="2CBE64B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2AC0421">
            <w:pPr>
              <w:widowControl/>
              <w:jc w:val="left"/>
              <w:rPr>
                <w:rFonts w:ascii="宋体" w:cs="宋体"/>
                <w:color w:val="000000"/>
                <w:kern w:val="0"/>
                <w:sz w:val="22"/>
              </w:rPr>
            </w:pPr>
          </w:p>
        </w:tc>
        <w:tc>
          <w:tcPr>
            <w:tcW w:w="4548" w:type="dxa"/>
            <w:noWrap w:val="0"/>
            <w:vAlign w:val="top"/>
          </w:tcPr>
          <w:p w14:paraId="0E9A740E">
            <w:pPr>
              <w:widowControl/>
              <w:jc w:val="left"/>
              <w:rPr>
                <w:rFonts w:eastAsia="Times New Roman"/>
                <w:color w:val="000000"/>
                <w:kern w:val="0"/>
                <w:sz w:val="22"/>
              </w:rPr>
            </w:pPr>
          </w:p>
        </w:tc>
        <w:tc>
          <w:tcPr>
            <w:tcW w:w="882" w:type="dxa"/>
            <w:noWrap/>
            <w:vAlign w:val="top"/>
          </w:tcPr>
          <w:p w14:paraId="637D686D">
            <w:pPr>
              <w:widowControl/>
              <w:jc w:val="left"/>
              <w:rPr>
                <w:rFonts w:ascii="宋体" w:cs="宋体"/>
                <w:color w:val="000000"/>
                <w:kern w:val="0"/>
                <w:sz w:val="22"/>
              </w:rPr>
            </w:pPr>
            <w:r>
              <w:rPr>
                <w:rFonts w:ascii="宋体" w:hAnsi="宋体" w:cs="宋体"/>
                <w:color w:val="000000"/>
                <w:kern w:val="0"/>
                <w:sz w:val="22"/>
              </w:rPr>
              <w:t>8492*</w:t>
            </w:r>
          </w:p>
        </w:tc>
        <w:tc>
          <w:tcPr>
            <w:tcW w:w="3211" w:type="dxa"/>
            <w:noWrap w:val="0"/>
            <w:vAlign w:val="top"/>
          </w:tcPr>
          <w:p w14:paraId="329B49EB">
            <w:pPr>
              <w:widowControl/>
              <w:jc w:val="left"/>
              <w:rPr>
                <w:rFonts w:ascii="宋体" w:cs="宋体"/>
                <w:color w:val="000000"/>
                <w:kern w:val="0"/>
                <w:sz w:val="22"/>
              </w:rPr>
            </w:pPr>
            <w:r>
              <w:rPr>
                <w:rFonts w:hint="eastAsia" w:ascii="宋体" w:hAnsi="宋体" w:cs="宋体"/>
                <w:color w:val="000000"/>
                <w:kern w:val="0"/>
                <w:sz w:val="22"/>
              </w:rPr>
              <w:t>临床检验服务</w:t>
            </w:r>
          </w:p>
        </w:tc>
      </w:tr>
      <w:tr w14:paraId="0DADA06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CB28574">
            <w:pPr>
              <w:widowControl/>
              <w:jc w:val="left"/>
              <w:rPr>
                <w:rFonts w:ascii="宋体" w:cs="宋体"/>
                <w:color w:val="000000"/>
                <w:kern w:val="0"/>
                <w:sz w:val="22"/>
              </w:rPr>
            </w:pPr>
            <w:r>
              <w:rPr>
                <w:rFonts w:ascii="宋体" w:hAnsi="宋体" w:cs="宋体"/>
                <w:color w:val="000000"/>
                <w:kern w:val="0"/>
                <w:sz w:val="22"/>
              </w:rPr>
              <w:t>4.3</w:t>
            </w:r>
          </w:p>
        </w:tc>
        <w:tc>
          <w:tcPr>
            <w:tcW w:w="4548" w:type="dxa"/>
            <w:noWrap w:val="0"/>
            <w:vAlign w:val="top"/>
          </w:tcPr>
          <w:p w14:paraId="4DBF2595">
            <w:pPr>
              <w:widowControl/>
              <w:jc w:val="left"/>
              <w:rPr>
                <w:rFonts w:ascii="宋体" w:cs="宋体"/>
                <w:color w:val="000000"/>
                <w:kern w:val="0"/>
                <w:sz w:val="22"/>
              </w:rPr>
            </w:pPr>
            <w:r>
              <w:rPr>
                <w:rFonts w:hint="eastAsia" w:ascii="宋体" w:hAnsi="宋体" w:cs="宋体"/>
                <w:color w:val="000000"/>
                <w:kern w:val="0"/>
                <w:sz w:val="22"/>
              </w:rPr>
              <w:t>生物农业及</w:t>
            </w:r>
            <w:r>
              <w:rPr>
                <w:rFonts w:ascii="宋体" w:hAnsi="宋体" w:cs="宋体"/>
                <w:color w:val="000000"/>
                <w:kern w:val="0"/>
                <w:sz w:val="22"/>
              </w:rPr>
              <w:t>相关</w:t>
            </w:r>
            <w:r>
              <w:rPr>
                <w:rFonts w:hint="eastAsia" w:ascii="宋体" w:hAnsi="宋体" w:cs="宋体"/>
                <w:color w:val="000000"/>
                <w:kern w:val="0"/>
                <w:sz w:val="22"/>
              </w:rPr>
              <w:t>产业</w:t>
            </w:r>
          </w:p>
        </w:tc>
        <w:tc>
          <w:tcPr>
            <w:tcW w:w="882" w:type="dxa"/>
            <w:noWrap/>
            <w:vAlign w:val="top"/>
          </w:tcPr>
          <w:p w14:paraId="69592D71">
            <w:pPr>
              <w:widowControl/>
              <w:jc w:val="left"/>
              <w:rPr>
                <w:rFonts w:ascii="宋体" w:cs="宋体"/>
                <w:color w:val="000000"/>
                <w:kern w:val="0"/>
                <w:sz w:val="22"/>
              </w:rPr>
            </w:pPr>
          </w:p>
        </w:tc>
        <w:tc>
          <w:tcPr>
            <w:tcW w:w="3211" w:type="dxa"/>
            <w:noWrap w:val="0"/>
            <w:vAlign w:val="top"/>
          </w:tcPr>
          <w:p w14:paraId="3DE9B1C1">
            <w:pPr>
              <w:widowControl/>
              <w:jc w:val="left"/>
              <w:rPr>
                <w:rFonts w:eastAsia="Times New Roman"/>
                <w:color w:val="000000"/>
                <w:kern w:val="0"/>
                <w:sz w:val="22"/>
              </w:rPr>
            </w:pPr>
          </w:p>
        </w:tc>
      </w:tr>
      <w:tr w14:paraId="2A27C9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2FC8AB1">
            <w:pPr>
              <w:widowControl/>
              <w:jc w:val="left"/>
              <w:rPr>
                <w:rFonts w:ascii="宋体" w:cs="宋体"/>
                <w:color w:val="000000"/>
                <w:kern w:val="0"/>
                <w:sz w:val="22"/>
              </w:rPr>
            </w:pPr>
            <w:r>
              <w:rPr>
                <w:rFonts w:ascii="宋体" w:hAnsi="宋体" w:cs="宋体"/>
                <w:color w:val="000000"/>
                <w:kern w:val="0"/>
                <w:sz w:val="22"/>
              </w:rPr>
              <w:t>4.3.1</w:t>
            </w:r>
          </w:p>
        </w:tc>
        <w:tc>
          <w:tcPr>
            <w:tcW w:w="4548" w:type="dxa"/>
            <w:noWrap w:val="0"/>
            <w:vAlign w:val="top"/>
          </w:tcPr>
          <w:p w14:paraId="44837A5B">
            <w:pPr>
              <w:widowControl/>
              <w:jc w:val="left"/>
              <w:rPr>
                <w:rFonts w:ascii="宋体" w:cs="宋体"/>
                <w:color w:val="000000"/>
                <w:kern w:val="0"/>
                <w:sz w:val="22"/>
              </w:rPr>
            </w:pPr>
            <w:r>
              <w:rPr>
                <w:rFonts w:hint="eastAsia" w:ascii="宋体" w:hAnsi="宋体" w:cs="宋体"/>
                <w:color w:val="000000"/>
                <w:kern w:val="0"/>
                <w:sz w:val="22"/>
              </w:rPr>
              <w:t>生物育种</w:t>
            </w:r>
          </w:p>
        </w:tc>
        <w:tc>
          <w:tcPr>
            <w:tcW w:w="882" w:type="dxa"/>
            <w:noWrap/>
            <w:vAlign w:val="top"/>
          </w:tcPr>
          <w:p w14:paraId="7D1228BE">
            <w:pPr>
              <w:widowControl/>
              <w:jc w:val="left"/>
              <w:rPr>
                <w:rFonts w:ascii="宋体" w:cs="宋体"/>
                <w:color w:val="000000"/>
                <w:kern w:val="0"/>
                <w:sz w:val="22"/>
              </w:rPr>
            </w:pPr>
            <w:r>
              <w:rPr>
                <w:rFonts w:ascii="宋体" w:hAnsi="宋体" w:cs="宋体"/>
                <w:color w:val="000000"/>
                <w:kern w:val="0"/>
                <w:sz w:val="22"/>
              </w:rPr>
              <w:t>021</w:t>
            </w:r>
          </w:p>
        </w:tc>
        <w:tc>
          <w:tcPr>
            <w:tcW w:w="3211" w:type="dxa"/>
            <w:noWrap w:val="0"/>
            <w:vAlign w:val="top"/>
          </w:tcPr>
          <w:p w14:paraId="7405C339">
            <w:pPr>
              <w:widowControl/>
              <w:jc w:val="left"/>
              <w:rPr>
                <w:rFonts w:ascii="宋体" w:cs="宋体"/>
                <w:color w:val="000000"/>
                <w:kern w:val="0"/>
                <w:sz w:val="22"/>
              </w:rPr>
            </w:pPr>
            <w:r>
              <w:rPr>
                <w:rFonts w:hint="eastAsia" w:ascii="宋体" w:hAnsi="宋体" w:cs="宋体"/>
                <w:color w:val="000000"/>
                <w:kern w:val="0"/>
                <w:sz w:val="22"/>
              </w:rPr>
              <w:t>林木育种和育苗</w:t>
            </w:r>
          </w:p>
        </w:tc>
      </w:tr>
      <w:tr w14:paraId="7DCC500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98814A3">
            <w:pPr>
              <w:widowControl/>
              <w:jc w:val="left"/>
              <w:rPr>
                <w:rFonts w:ascii="宋体" w:cs="宋体"/>
                <w:color w:val="000000"/>
                <w:kern w:val="0"/>
                <w:sz w:val="22"/>
              </w:rPr>
            </w:pPr>
          </w:p>
        </w:tc>
        <w:tc>
          <w:tcPr>
            <w:tcW w:w="4548" w:type="dxa"/>
            <w:noWrap w:val="0"/>
            <w:vAlign w:val="top"/>
          </w:tcPr>
          <w:p w14:paraId="02353DC3">
            <w:pPr>
              <w:widowControl/>
              <w:jc w:val="left"/>
              <w:rPr>
                <w:rFonts w:eastAsia="Times New Roman"/>
                <w:color w:val="000000"/>
                <w:kern w:val="0"/>
                <w:sz w:val="22"/>
              </w:rPr>
            </w:pPr>
          </w:p>
        </w:tc>
        <w:tc>
          <w:tcPr>
            <w:tcW w:w="882" w:type="dxa"/>
            <w:noWrap/>
            <w:vAlign w:val="top"/>
          </w:tcPr>
          <w:p w14:paraId="5A57AD1A">
            <w:pPr>
              <w:widowControl/>
              <w:jc w:val="left"/>
              <w:rPr>
                <w:rFonts w:ascii="宋体" w:cs="宋体"/>
                <w:color w:val="000000"/>
                <w:kern w:val="0"/>
                <w:sz w:val="22"/>
              </w:rPr>
            </w:pPr>
            <w:r>
              <w:rPr>
                <w:rFonts w:ascii="宋体" w:hAnsi="宋体" w:cs="宋体"/>
                <w:color w:val="000000"/>
                <w:kern w:val="0"/>
                <w:sz w:val="22"/>
              </w:rPr>
              <w:t>0511</w:t>
            </w:r>
          </w:p>
        </w:tc>
        <w:tc>
          <w:tcPr>
            <w:tcW w:w="3211" w:type="dxa"/>
            <w:noWrap w:val="0"/>
            <w:vAlign w:val="top"/>
          </w:tcPr>
          <w:p w14:paraId="76D659F5">
            <w:pPr>
              <w:widowControl/>
              <w:jc w:val="left"/>
              <w:rPr>
                <w:rFonts w:ascii="宋体" w:cs="宋体"/>
                <w:color w:val="000000"/>
                <w:kern w:val="0"/>
                <w:sz w:val="22"/>
              </w:rPr>
            </w:pPr>
            <w:r>
              <w:rPr>
                <w:rFonts w:hint="eastAsia" w:ascii="宋体" w:hAnsi="宋体" w:cs="宋体"/>
                <w:color w:val="000000"/>
                <w:kern w:val="0"/>
                <w:sz w:val="22"/>
              </w:rPr>
              <w:t>种子种苗培育活动</w:t>
            </w:r>
          </w:p>
        </w:tc>
      </w:tr>
      <w:tr w14:paraId="39AD81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68CC9A3">
            <w:pPr>
              <w:widowControl/>
              <w:jc w:val="left"/>
              <w:rPr>
                <w:rFonts w:ascii="宋体" w:cs="宋体"/>
                <w:color w:val="000000"/>
                <w:kern w:val="0"/>
                <w:sz w:val="22"/>
              </w:rPr>
            </w:pPr>
          </w:p>
        </w:tc>
        <w:tc>
          <w:tcPr>
            <w:tcW w:w="4548" w:type="dxa"/>
            <w:noWrap w:val="0"/>
            <w:vAlign w:val="top"/>
          </w:tcPr>
          <w:p w14:paraId="5B2AF182">
            <w:pPr>
              <w:widowControl/>
              <w:jc w:val="left"/>
              <w:rPr>
                <w:rFonts w:eastAsia="Times New Roman"/>
                <w:color w:val="000000"/>
                <w:kern w:val="0"/>
                <w:sz w:val="22"/>
              </w:rPr>
            </w:pPr>
          </w:p>
        </w:tc>
        <w:tc>
          <w:tcPr>
            <w:tcW w:w="882" w:type="dxa"/>
            <w:noWrap/>
            <w:vAlign w:val="top"/>
          </w:tcPr>
          <w:p w14:paraId="4A194114">
            <w:pPr>
              <w:widowControl/>
              <w:jc w:val="left"/>
              <w:rPr>
                <w:rFonts w:ascii="宋体" w:cs="宋体"/>
                <w:color w:val="000000"/>
                <w:kern w:val="0"/>
                <w:sz w:val="22"/>
              </w:rPr>
            </w:pPr>
            <w:r>
              <w:rPr>
                <w:rFonts w:ascii="宋体" w:hAnsi="宋体" w:cs="宋体"/>
                <w:color w:val="000000"/>
                <w:kern w:val="0"/>
                <w:sz w:val="22"/>
              </w:rPr>
              <w:t>0531</w:t>
            </w:r>
          </w:p>
        </w:tc>
        <w:tc>
          <w:tcPr>
            <w:tcW w:w="3211" w:type="dxa"/>
            <w:noWrap w:val="0"/>
            <w:vAlign w:val="top"/>
          </w:tcPr>
          <w:p w14:paraId="391C4C0F">
            <w:pPr>
              <w:widowControl/>
              <w:jc w:val="left"/>
              <w:rPr>
                <w:rFonts w:ascii="宋体" w:cs="宋体"/>
                <w:color w:val="000000"/>
                <w:kern w:val="0"/>
                <w:sz w:val="22"/>
              </w:rPr>
            </w:pPr>
            <w:r>
              <w:rPr>
                <w:rFonts w:hint="eastAsia" w:ascii="宋体" w:hAnsi="宋体" w:cs="宋体"/>
                <w:color w:val="000000"/>
                <w:kern w:val="0"/>
                <w:sz w:val="22"/>
              </w:rPr>
              <w:t>畜牧良种繁殖活动</w:t>
            </w:r>
          </w:p>
        </w:tc>
      </w:tr>
      <w:tr w14:paraId="6193C1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0FE8171">
            <w:pPr>
              <w:widowControl/>
              <w:jc w:val="left"/>
              <w:rPr>
                <w:rFonts w:ascii="宋体" w:cs="宋体"/>
                <w:color w:val="000000"/>
                <w:kern w:val="0"/>
                <w:sz w:val="22"/>
              </w:rPr>
            </w:pPr>
          </w:p>
        </w:tc>
        <w:tc>
          <w:tcPr>
            <w:tcW w:w="4548" w:type="dxa"/>
            <w:noWrap w:val="0"/>
            <w:vAlign w:val="top"/>
          </w:tcPr>
          <w:p w14:paraId="00E92A64">
            <w:pPr>
              <w:widowControl/>
              <w:jc w:val="left"/>
              <w:rPr>
                <w:rFonts w:eastAsia="Times New Roman"/>
                <w:color w:val="000000"/>
                <w:kern w:val="0"/>
                <w:sz w:val="22"/>
              </w:rPr>
            </w:pPr>
          </w:p>
        </w:tc>
        <w:tc>
          <w:tcPr>
            <w:tcW w:w="882" w:type="dxa"/>
            <w:noWrap/>
            <w:vAlign w:val="top"/>
          </w:tcPr>
          <w:p w14:paraId="0ABE6A54">
            <w:pPr>
              <w:widowControl/>
              <w:jc w:val="left"/>
              <w:rPr>
                <w:rFonts w:ascii="宋体" w:cs="宋体"/>
                <w:color w:val="000000"/>
                <w:kern w:val="0"/>
                <w:sz w:val="22"/>
              </w:rPr>
            </w:pPr>
            <w:r>
              <w:rPr>
                <w:rFonts w:ascii="宋体" w:hAnsi="宋体" w:cs="宋体"/>
                <w:color w:val="000000"/>
                <w:kern w:val="0"/>
                <w:sz w:val="22"/>
              </w:rPr>
              <w:t>0541</w:t>
            </w:r>
          </w:p>
        </w:tc>
        <w:tc>
          <w:tcPr>
            <w:tcW w:w="3211" w:type="dxa"/>
            <w:noWrap w:val="0"/>
            <w:vAlign w:val="top"/>
          </w:tcPr>
          <w:p w14:paraId="3C967F7E">
            <w:pPr>
              <w:widowControl/>
              <w:jc w:val="left"/>
              <w:rPr>
                <w:rFonts w:ascii="宋体" w:cs="宋体"/>
                <w:color w:val="000000"/>
                <w:kern w:val="0"/>
                <w:sz w:val="22"/>
              </w:rPr>
            </w:pPr>
            <w:r>
              <w:rPr>
                <w:rFonts w:hint="eastAsia" w:ascii="宋体" w:hAnsi="宋体" w:cs="宋体"/>
                <w:color w:val="000000"/>
                <w:kern w:val="0"/>
                <w:sz w:val="22"/>
              </w:rPr>
              <w:t>鱼苗及鱼种场活动</w:t>
            </w:r>
          </w:p>
        </w:tc>
      </w:tr>
      <w:tr w14:paraId="003BB66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1A0DF15">
            <w:pPr>
              <w:widowControl/>
              <w:jc w:val="left"/>
              <w:rPr>
                <w:rFonts w:ascii="宋体" w:cs="宋体"/>
                <w:color w:val="000000"/>
                <w:kern w:val="0"/>
                <w:sz w:val="22"/>
              </w:rPr>
            </w:pPr>
            <w:r>
              <w:rPr>
                <w:rFonts w:ascii="宋体" w:hAnsi="宋体" w:cs="宋体"/>
                <w:color w:val="000000"/>
                <w:kern w:val="0"/>
                <w:sz w:val="22"/>
              </w:rPr>
              <w:t>4.3.2</w:t>
            </w:r>
          </w:p>
        </w:tc>
        <w:tc>
          <w:tcPr>
            <w:tcW w:w="4548" w:type="dxa"/>
            <w:noWrap w:val="0"/>
            <w:vAlign w:val="top"/>
          </w:tcPr>
          <w:p w14:paraId="0B586088">
            <w:pPr>
              <w:widowControl/>
              <w:jc w:val="left"/>
              <w:rPr>
                <w:rFonts w:ascii="宋体" w:cs="宋体"/>
                <w:color w:val="000000"/>
                <w:kern w:val="0"/>
                <w:sz w:val="22"/>
              </w:rPr>
            </w:pPr>
            <w:r>
              <w:rPr>
                <w:rFonts w:hint="eastAsia" w:ascii="宋体" w:hAnsi="宋体" w:cs="宋体"/>
                <w:color w:val="000000"/>
                <w:kern w:val="0"/>
                <w:sz w:val="22"/>
              </w:rPr>
              <w:t>生物农药制造</w:t>
            </w:r>
          </w:p>
        </w:tc>
        <w:tc>
          <w:tcPr>
            <w:tcW w:w="882" w:type="dxa"/>
            <w:noWrap/>
            <w:vAlign w:val="top"/>
          </w:tcPr>
          <w:p w14:paraId="2BCFBDB2">
            <w:pPr>
              <w:widowControl/>
              <w:jc w:val="left"/>
              <w:rPr>
                <w:rFonts w:ascii="宋体" w:cs="宋体"/>
                <w:color w:val="000000"/>
                <w:kern w:val="0"/>
                <w:sz w:val="22"/>
              </w:rPr>
            </w:pPr>
            <w:r>
              <w:rPr>
                <w:rFonts w:ascii="宋体" w:hAnsi="宋体" w:cs="宋体"/>
                <w:color w:val="000000"/>
                <w:kern w:val="0"/>
                <w:sz w:val="22"/>
              </w:rPr>
              <w:t>2632</w:t>
            </w:r>
          </w:p>
        </w:tc>
        <w:tc>
          <w:tcPr>
            <w:tcW w:w="3211" w:type="dxa"/>
            <w:noWrap w:val="0"/>
            <w:vAlign w:val="top"/>
          </w:tcPr>
          <w:p w14:paraId="40C506B0">
            <w:pPr>
              <w:widowControl/>
              <w:jc w:val="left"/>
              <w:rPr>
                <w:rFonts w:ascii="宋体" w:cs="宋体"/>
                <w:color w:val="000000"/>
                <w:kern w:val="0"/>
                <w:sz w:val="22"/>
              </w:rPr>
            </w:pPr>
            <w:r>
              <w:rPr>
                <w:rFonts w:hint="eastAsia" w:ascii="宋体" w:hAnsi="宋体" w:cs="宋体"/>
                <w:color w:val="000000"/>
                <w:kern w:val="0"/>
                <w:sz w:val="22"/>
              </w:rPr>
              <w:t>生物化学农药及微生物农药制造</w:t>
            </w:r>
          </w:p>
        </w:tc>
      </w:tr>
      <w:tr w14:paraId="0FE7A0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7C6743B">
            <w:pPr>
              <w:widowControl/>
              <w:jc w:val="left"/>
              <w:rPr>
                <w:rFonts w:ascii="宋体" w:cs="宋体"/>
                <w:color w:val="000000"/>
                <w:kern w:val="0"/>
                <w:sz w:val="22"/>
              </w:rPr>
            </w:pPr>
            <w:r>
              <w:rPr>
                <w:rFonts w:ascii="宋体" w:hAnsi="宋体" w:cs="宋体"/>
                <w:color w:val="000000"/>
                <w:kern w:val="0"/>
                <w:sz w:val="22"/>
              </w:rPr>
              <w:t>4.3.3</w:t>
            </w:r>
          </w:p>
        </w:tc>
        <w:tc>
          <w:tcPr>
            <w:tcW w:w="4548" w:type="dxa"/>
            <w:noWrap w:val="0"/>
            <w:vAlign w:val="top"/>
          </w:tcPr>
          <w:p w14:paraId="6ED38DED">
            <w:pPr>
              <w:widowControl/>
              <w:jc w:val="left"/>
              <w:rPr>
                <w:rFonts w:ascii="宋体" w:cs="宋体"/>
                <w:color w:val="000000"/>
                <w:kern w:val="0"/>
                <w:sz w:val="22"/>
              </w:rPr>
            </w:pPr>
            <w:r>
              <w:rPr>
                <w:rFonts w:hint="eastAsia" w:ascii="宋体" w:hAnsi="宋体" w:cs="宋体"/>
                <w:color w:val="000000"/>
                <w:kern w:val="0"/>
                <w:sz w:val="22"/>
              </w:rPr>
              <w:t>生物肥料制造</w:t>
            </w:r>
          </w:p>
        </w:tc>
        <w:tc>
          <w:tcPr>
            <w:tcW w:w="882" w:type="dxa"/>
            <w:noWrap/>
            <w:vAlign w:val="top"/>
          </w:tcPr>
          <w:p w14:paraId="4EACDF95">
            <w:pPr>
              <w:widowControl/>
              <w:jc w:val="left"/>
              <w:rPr>
                <w:rFonts w:ascii="宋体" w:cs="宋体"/>
                <w:color w:val="000000"/>
                <w:kern w:val="0"/>
                <w:sz w:val="22"/>
              </w:rPr>
            </w:pPr>
            <w:r>
              <w:rPr>
                <w:rFonts w:ascii="宋体" w:hAnsi="宋体" w:cs="宋体"/>
                <w:color w:val="000000"/>
                <w:kern w:val="0"/>
                <w:sz w:val="22"/>
              </w:rPr>
              <w:t>2625</w:t>
            </w:r>
          </w:p>
        </w:tc>
        <w:tc>
          <w:tcPr>
            <w:tcW w:w="3211" w:type="dxa"/>
            <w:noWrap w:val="0"/>
            <w:vAlign w:val="top"/>
          </w:tcPr>
          <w:p w14:paraId="165EB134">
            <w:pPr>
              <w:widowControl/>
              <w:jc w:val="left"/>
              <w:rPr>
                <w:rFonts w:ascii="宋体" w:cs="宋体"/>
                <w:color w:val="000000"/>
                <w:kern w:val="0"/>
                <w:sz w:val="22"/>
              </w:rPr>
            </w:pPr>
            <w:r>
              <w:rPr>
                <w:rFonts w:hint="eastAsia" w:ascii="宋体" w:hAnsi="宋体" w:cs="宋体"/>
                <w:color w:val="000000"/>
                <w:kern w:val="0"/>
                <w:sz w:val="22"/>
              </w:rPr>
              <w:t>有机肥料及微生物肥料制造</w:t>
            </w:r>
          </w:p>
        </w:tc>
      </w:tr>
      <w:tr w14:paraId="06F01E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A977F24">
            <w:pPr>
              <w:widowControl/>
              <w:jc w:val="left"/>
              <w:rPr>
                <w:rFonts w:ascii="宋体" w:cs="宋体"/>
                <w:color w:val="000000"/>
                <w:kern w:val="0"/>
                <w:sz w:val="22"/>
              </w:rPr>
            </w:pPr>
            <w:r>
              <w:rPr>
                <w:rFonts w:ascii="宋体" w:hAnsi="宋体" w:cs="宋体"/>
                <w:color w:val="000000"/>
                <w:kern w:val="0"/>
                <w:sz w:val="22"/>
              </w:rPr>
              <w:t>4.3.4</w:t>
            </w:r>
          </w:p>
        </w:tc>
        <w:tc>
          <w:tcPr>
            <w:tcW w:w="4548" w:type="dxa"/>
            <w:noWrap w:val="0"/>
            <w:vAlign w:val="top"/>
          </w:tcPr>
          <w:p w14:paraId="70603494">
            <w:pPr>
              <w:widowControl/>
              <w:jc w:val="left"/>
              <w:rPr>
                <w:rFonts w:ascii="宋体" w:cs="宋体"/>
                <w:color w:val="000000"/>
                <w:kern w:val="0"/>
                <w:sz w:val="22"/>
              </w:rPr>
            </w:pPr>
            <w:r>
              <w:rPr>
                <w:rFonts w:hint="eastAsia" w:ascii="宋体" w:hAnsi="宋体" w:cs="宋体"/>
                <w:color w:val="000000"/>
                <w:kern w:val="0"/>
                <w:sz w:val="22"/>
              </w:rPr>
              <w:t>生物饲料制造</w:t>
            </w:r>
          </w:p>
        </w:tc>
        <w:tc>
          <w:tcPr>
            <w:tcW w:w="882" w:type="dxa"/>
            <w:noWrap/>
            <w:vAlign w:val="top"/>
          </w:tcPr>
          <w:p w14:paraId="6F27CD04">
            <w:pPr>
              <w:widowControl/>
              <w:jc w:val="left"/>
              <w:rPr>
                <w:rFonts w:ascii="宋体" w:cs="宋体"/>
                <w:color w:val="000000"/>
                <w:kern w:val="0"/>
                <w:sz w:val="22"/>
              </w:rPr>
            </w:pPr>
            <w:r>
              <w:rPr>
                <w:rFonts w:ascii="宋体" w:hAnsi="宋体" w:cs="宋体"/>
                <w:color w:val="000000"/>
                <w:kern w:val="0"/>
                <w:sz w:val="22"/>
              </w:rPr>
              <w:t>1321*</w:t>
            </w:r>
          </w:p>
        </w:tc>
        <w:tc>
          <w:tcPr>
            <w:tcW w:w="3211" w:type="dxa"/>
            <w:noWrap w:val="0"/>
            <w:vAlign w:val="top"/>
          </w:tcPr>
          <w:p w14:paraId="6A0BAC21">
            <w:pPr>
              <w:widowControl/>
              <w:jc w:val="left"/>
              <w:rPr>
                <w:rFonts w:ascii="宋体" w:cs="宋体"/>
                <w:color w:val="000000"/>
                <w:kern w:val="0"/>
                <w:sz w:val="22"/>
              </w:rPr>
            </w:pPr>
            <w:r>
              <w:rPr>
                <w:rFonts w:hint="eastAsia" w:ascii="宋体" w:hAnsi="宋体" w:cs="宋体"/>
                <w:color w:val="000000"/>
                <w:kern w:val="0"/>
                <w:sz w:val="22"/>
              </w:rPr>
              <w:t>宠物饲料加工</w:t>
            </w:r>
          </w:p>
        </w:tc>
      </w:tr>
      <w:tr w14:paraId="48A413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01DC1E7">
            <w:pPr>
              <w:widowControl/>
              <w:jc w:val="left"/>
              <w:rPr>
                <w:rFonts w:ascii="宋体" w:cs="宋体"/>
                <w:color w:val="000000"/>
                <w:kern w:val="0"/>
                <w:sz w:val="22"/>
              </w:rPr>
            </w:pPr>
          </w:p>
        </w:tc>
        <w:tc>
          <w:tcPr>
            <w:tcW w:w="4548" w:type="dxa"/>
            <w:noWrap w:val="0"/>
            <w:vAlign w:val="top"/>
          </w:tcPr>
          <w:p w14:paraId="087B0784">
            <w:pPr>
              <w:widowControl/>
              <w:jc w:val="left"/>
              <w:rPr>
                <w:rFonts w:eastAsia="Times New Roman"/>
                <w:color w:val="000000"/>
                <w:kern w:val="0"/>
                <w:sz w:val="22"/>
              </w:rPr>
            </w:pPr>
          </w:p>
        </w:tc>
        <w:tc>
          <w:tcPr>
            <w:tcW w:w="882" w:type="dxa"/>
            <w:noWrap/>
            <w:vAlign w:val="top"/>
          </w:tcPr>
          <w:p w14:paraId="5183264D">
            <w:pPr>
              <w:widowControl/>
              <w:jc w:val="left"/>
              <w:rPr>
                <w:rFonts w:ascii="宋体" w:cs="宋体"/>
                <w:color w:val="000000"/>
                <w:kern w:val="0"/>
                <w:sz w:val="22"/>
              </w:rPr>
            </w:pPr>
            <w:r>
              <w:rPr>
                <w:rFonts w:ascii="宋体" w:hAnsi="宋体" w:cs="宋体"/>
                <w:color w:val="000000"/>
                <w:kern w:val="0"/>
                <w:sz w:val="22"/>
              </w:rPr>
              <w:t>1329*</w:t>
            </w:r>
          </w:p>
        </w:tc>
        <w:tc>
          <w:tcPr>
            <w:tcW w:w="3211" w:type="dxa"/>
            <w:noWrap w:val="0"/>
            <w:vAlign w:val="top"/>
          </w:tcPr>
          <w:p w14:paraId="4FEC8B5E">
            <w:pPr>
              <w:widowControl/>
              <w:jc w:val="left"/>
              <w:rPr>
                <w:rFonts w:ascii="宋体" w:cs="宋体"/>
                <w:color w:val="000000"/>
                <w:kern w:val="0"/>
                <w:sz w:val="22"/>
              </w:rPr>
            </w:pPr>
            <w:r>
              <w:rPr>
                <w:rFonts w:hint="eastAsia" w:ascii="宋体" w:hAnsi="宋体" w:cs="宋体"/>
                <w:color w:val="000000"/>
                <w:kern w:val="0"/>
                <w:sz w:val="22"/>
              </w:rPr>
              <w:t>其他饲料加工</w:t>
            </w:r>
          </w:p>
        </w:tc>
      </w:tr>
      <w:tr w14:paraId="1BF91F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3D09515">
            <w:pPr>
              <w:widowControl/>
              <w:jc w:val="left"/>
              <w:rPr>
                <w:rFonts w:ascii="宋体" w:cs="宋体"/>
                <w:color w:val="000000"/>
                <w:kern w:val="0"/>
                <w:sz w:val="22"/>
              </w:rPr>
            </w:pPr>
          </w:p>
        </w:tc>
        <w:tc>
          <w:tcPr>
            <w:tcW w:w="4548" w:type="dxa"/>
            <w:noWrap w:val="0"/>
            <w:vAlign w:val="top"/>
          </w:tcPr>
          <w:p w14:paraId="004DB082">
            <w:pPr>
              <w:widowControl/>
              <w:jc w:val="left"/>
              <w:rPr>
                <w:rFonts w:eastAsia="Times New Roman"/>
                <w:color w:val="000000"/>
                <w:kern w:val="0"/>
                <w:sz w:val="22"/>
              </w:rPr>
            </w:pPr>
          </w:p>
        </w:tc>
        <w:tc>
          <w:tcPr>
            <w:tcW w:w="882" w:type="dxa"/>
            <w:noWrap/>
            <w:vAlign w:val="top"/>
          </w:tcPr>
          <w:p w14:paraId="4E7D3E2C">
            <w:pPr>
              <w:widowControl/>
              <w:jc w:val="left"/>
              <w:rPr>
                <w:rFonts w:ascii="宋体" w:cs="宋体"/>
                <w:color w:val="000000"/>
                <w:kern w:val="0"/>
                <w:sz w:val="22"/>
              </w:rPr>
            </w:pPr>
            <w:r>
              <w:rPr>
                <w:rFonts w:ascii="宋体" w:hAnsi="宋体" w:cs="宋体"/>
                <w:color w:val="000000"/>
                <w:kern w:val="0"/>
                <w:sz w:val="22"/>
              </w:rPr>
              <w:t>1495*</w:t>
            </w:r>
          </w:p>
        </w:tc>
        <w:tc>
          <w:tcPr>
            <w:tcW w:w="3211" w:type="dxa"/>
            <w:noWrap w:val="0"/>
            <w:vAlign w:val="top"/>
          </w:tcPr>
          <w:p w14:paraId="4D0204EF">
            <w:pPr>
              <w:widowControl/>
              <w:jc w:val="left"/>
              <w:rPr>
                <w:rFonts w:ascii="宋体" w:cs="宋体"/>
                <w:color w:val="000000"/>
                <w:kern w:val="0"/>
                <w:sz w:val="22"/>
              </w:rPr>
            </w:pPr>
            <w:r>
              <w:rPr>
                <w:rFonts w:hint="eastAsia" w:ascii="宋体" w:hAnsi="宋体" w:cs="宋体"/>
                <w:color w:val="000000"/>
                <w:kern w:val="0"/>
                <w:sz w:val="22"/>
              </w:rPr>
              <w:t>食品及饲料添加剂制造</w:t>
            </w:r>
          </w:p>
        </w:tc>
      </w:tr>
      <w:tr w14:paraId="5E9540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7E62251">
            <w:pPr>
              <w:widowControl/>
              <w:jc w:val="left"/>
              <w:rPr>
                <w:rFonts w:ascii="宋体" w:cs="宋体"/>
                <w:color w:val="000000"/>
                <w:kern w:val="0"/>
                <w:sz w:val="22"/>
              </w:rPr>
            </w:pPr>
            <w:r>
              <w:rPr>
                <w:rFonts w:ascii="宋体" w:hAnsi="宋体" w:cs="宋体"/>
                <w:color w:val="000000"/>
                <w:kern w:val="0"/>
                <w:sz w:val="22"/>
              </w:rPr>
              <w:t>4.3.5</w:t>
            </w:r>
          </w:p>
        </w:tc>
        <w:tc>
          <w:tcPr>
            <w:tcW w:w="4548" w:type="dxa"/>
            <w:noWrap w:val="0"/>
            <w:vAlign w:val="top"/>
          </w:tcPr>
          <w:p w14:paraId="4BFD8913">
            <w:pPr>
              <w:widowControl/>
              <w:jc w:val="left"/>
              <w:rPr>
                <w:rFonts w:ascii="宋体" w:cs="宋体"/>
                <w:color w:val="000000"/>
                <w:kern w:val="0"/>
                <w:sz w:val="22"/>
              </w:rPr>
            </w:pPr>
            <w:r>
              <w:rPr>
                <w:rFonts w:hint="eastAsia" w:ascii="宋体" w:hAnsi="宋体" w:cs="宋体"/>
                <w:color w:val="000000"/>
                <w:kern w:val="0"/>
                <w:sz w:val="22"/>
              </w:rPr>
              <w:t>生物兽药、兽用生物制品及疫苗制造</w:t>
            </w:r>
          </w:p>
        </w:tc>
        <w:tc>
          <w:tcPr>
            <w:tcW w:w="882" w:type="dxa"/>
            <w:noWrap/>
            <w:vAlign w:val="top"/>
          </w:tcPr>
          <w:p w14:paraId="2F4BEF1F">
            <w:pPr>
              <w:widowControl/>
              <w:jc w:val="left"/>
              <w:rPr>
                <w:rFonts w:ascii="宋体" w:cs="宋体"/>
                <w:color w:val="000000"/>
                <w:kern w:val="0"/>
                <w:sz w:val="22"/>
              </w:rPr>
            </w:pPr>
            <w:r>
              <w:rPr>
                <w:rFonts w:ascii="宋体" w:hAnsi="宋体" w:cs="宋体"/>
                <w:color w:val="000000"/>
                <w:kern w:val="0"/>
                <w:sz w:val="22"/>
              </w:rPr>
              <w:t>2750*</w:t>
            </w:r>
          </w:p>
        </w:tc>
        <w:tc>
          <w:tcPr>
            <w:tcW w:w="3211" w:type="dxa"/>
            <w:noWrap w:val="0"/>
            <w:vAlign w:val="top"/>
          </w:tcPr>
          <w:p w14:paraId="7AC82332">
            <w:pPr>
              <w:widowControl/>
              <w:jc w:val="left"/>
              <w:rPr>
                <w:rFonts w:ascii="宋体" w:cs="宋体"/>
                <w:color w:val="000000"/>
                <w:kern w:val="0"/>
                <w:sz w:val="22"/>
              </w:rPr>
            </w:pPr>
            <w:r>
              <w:rPr>
                <w:rFonts w:hint="eastAsia" w:ascii="宋体" w:hAnsi="宋体" w:cs="宋体"/>
                <w:color w:val="000000"/>
                <w:kern w:val="0"/>
                <w:sz w:val="22"/>
              </w:rPr>
              <w:t>兽用药品制造</w:t>
            </w:r>
          </w:p>
        </w:tc>
      </w:tr>
      <w:tr w14:paraId="5CF050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058FE26">
            <w:pPr>
              <w:widowControl/>
              <w:jc w:val="left"/>
              <w:rPr>
                <w:rFonts w:ascii="宋体" w:cs="宋体"/>
                <w:color w:val="000000"/>
                <w:kern w:val="0"/>
                <w:sz w:val="22"/>
              </w:rPr>
            </w:pPr>
            <w:r>
              <w:rPr>
                <w:rFonts w:ascii="宋体" w:hAnsi="宋体" w:cs="宋体"/>
                <w:color w:val="000000"/>
                <w:kern w:val="0"/>
                <w:sz w:val="22"/>
              </w:rPr>
              <w:t>4.3.6</w:t>
            </w:r>
          </w:p>
        </w:tc>
        <w:tc>
          <w:tcPr>
            <w:tcW w:w="4548" w:type="dxa"/>
            <w:noWrap w:val="0"/>
            <w:vAlign w:val="top"/>
          </w:tcPr>
          <w:p w14:paraId="7C84274D">
            <w:pPr>
              <w:widowControl/>
              <w:jc w:val="left"/>
              <w:rPr>
                <w:rFonts w:ascii="宋体" w:cs="宋体"/>
                <w:color w:val="000000"/>
                <w:kern w:val="0"/>
                <w:sz w:val="22"/>
              </w:rPr>
            </w:pPr>
            <w:r>
              <w:rPr>
                <w:rFonts w:hint="eastAsia" w:ascii="宋体" w:hAnsi="宋体" w:cs="宋体"/>
                <w:color w:val="000000"/>
                <w:kern w:val="0"/>
                <w:sz w:val="22"/>
              </w:rPr>
              <w:t>生物农业相关服务</w:t>
            </w:r>
          </w:p>
        </w:tc>
        <w:tc>
          <w:tcPr>
            <w:tcW w:w="882" w:type="dxa"/>
            <w:noWrap/>
            <w:vAlign w:val="top"/>
          </w:tcPr>
          <w:p w14:paraId="69D5D3BF">
            <w:pPr>
              <w:widowControl/>
              <w:jc w:val="left"/>
              <w:rPr>
                <w:rFonts w:ascii="宋体" w:cs="宋体"/>
                <w:color w:val="000000"/>
                <w:kern w:val="0"/>
                <w:sz w:val="22"/>
              </w:rPr>
            </w:pPr>
            <w:r>
              <w:rPr>
                <w:rFonts w:ascii="宋体" w:hAnsi="宋体" w:cs="宋体"/>
                <w:color w:val="000000"/>
                <w:kern w:val="0"/>
                <w:sz w:val="22"/>
              </w:rPr>
              <w:t>7320*</w:t>
            </w:r>
          </w:p>
        </w:tc>
        <w:tc>
          <w:tcPr>
            <w:tcW w:w="3211" w:type="dxa"/>
            <w:noWrap w:val="0"/>
            <w:vAlign w:val="top"/>
          </w:tcPr>
          <w:p w14:paraId="39A4FCAF">
            <w:pPr>
              <w:widowControl/>
              <w:jc w:val="left"/>
              <w:rPr>
                <w:rFonts w:ascii="宋体" w:cs="宋体"/>
                <w:color w:val="000000"/>
                <w:kern w:val="0"/>
                <w:sz w:val="22"/>
              </w:rPr>
            </w:pPr>
            <w:r>
              <w:rPr>
                <w:rFonts w:hint="eastAsia" w:ascii="宋体" w:hAnsi="宋体" w:cs="宋体"/>
                <w:color w:val="000000"/>
                <w:kern w:val="0"/>
                <w:sz w:val="22"/>
              </w:rPr>
              <w:t>工程和技术研究和试验发展</w:t>
            </w:r>
          </w:p>
        </w:tc>
      </w:tr>
      <w:tr w14:paraId="57378C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D9ABFF1">
            <w:pPr>
              <w:widowControl/>
              <w:jc w:val="left"/>
              <w:rPr>
                <w:rFonts w:ascii="宋体" w:cs="宋体"/>
                <w:color w:val="000000"/>
                <w:kern w:val="0"/>
                <w:sz w:val="22"/>
              </w:rPr>
            </w:pPr>
          </w:p>
        </w:tc>
        <w:tc>
          <w:tcPr>
            <w:tcW w:w="4548" w:type="dxa"/>
            <w:noWrap w:val="0"/>
            <w:vAlign w:val="top"/>
          </w:tcPr>
          <w:p w14:paraId="778C3BF8">
            <w:pPr>
              <w:widowControl/>
              <w:jc w:val="left"/>
              <w:rPr>
                <w:rFonts w:eastAsia="Times New Roman"/>
                <w:color w:val="000000"/>
                <w:kern w:val="0"/>
                <w:sz w:val="22"/>
              </w:rPr>
            </w:pPr>
          </w:p>
        </w:tc>
        <w:tc>
          <w:tcPr>
            <w:tcW w:w="882" w:type="dxa"/>
            <w:noWrap/>
            <w:vAlign w:val="top"/>
          </w:tcPr>
          <w:p w14:paraId="1C061728">
            <w:pPr>
              <w:widowControl/>
              <w:jc w:val="left"/>
              <w:rPr>
                <w:rFonts w:ascii="宋体" w:cs="宋体"/>
                <w:color w:val="000000"/>
                <w:kern w:val="0"/>
                <w:sz w:val="22"/>
              </w:rPr>
            </w:pPr>
            <w:r>
              <w:rPr>
                <w:rFonts w:ascii="宋体" w:hAnsi="宋体" w:cs="宋体"/>
                <w:color w:val="000000"/>
                <w:kern w:val="0"/>
                <w:sz w:val="22"/>
              </w:rPr>
              <w:t>7330*</w:t>
            </w:r>
          </w:p>
        </w:tc>
        <w:tc>
          <w:tcPr>
            <w:tcW w:w="3211" w:type="dxa"/>
            <w:noWrap w:val="0"/>
            <w:vAlign w:val="top"/>
          </w:tcPr>
          <w:p w14:paraId="1BA2E60A">
            <w:pPr>
              <w:widowControl/>
              <w:jc w:val="left"/>
              <w:rPr>
                <w:rFonts w:ascii="宋体" w:cs="宋体"/>
                <w:color w:val="000000"/>
                <w:kern w:val="0"/>
                <w:sz w:val="22"/>
              </w:rPr>
            </w:pPr>
            <w:r>
              <w:rPr>
                <w:rFonts w:hint="eastAsia" w:ascii="宋体" w:hAnsi="宋体" w:cs="宋体"/>
                <w:color w:val="000000"/>
                <w:kern w:val="0"/>
                <w:sz w:val="22"/>
              </w:rPr>
              <w:t>农业科学研究和试验发展</w:t>
            </w:r>
          </w:p>
        </w:tc>
      </w:tr>
      <w:tr w14:paraId="3ECA53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74A8969">
            <w:pPr>
              <w:widowControl/>
              <w:jc w:val="left"/>
              <w:rPr>
                <w:rFonts w:ascii="宋体" w:cs="宋体"/>
                <w:color w:val="000000"/>
                <w:kern w:val="0"/>
                <w:sz w:val="22"/>
              </w:rPr>
            </w:pPr>
          </w:p>
        </w:tc>
        <w:tc>
          <w:tcPr>
            <w:tcW w:w="4548" w:type="dxa"/>
            <w:noWrap w:val="0"/>
            <w:vAlign w:val="top"/>
          </w:tcPr>
          <w:p w14:paraId="5952FA9B">
            <w:pPr>
              <w:widowControl/>
              <w:jc w:val="left"/>
              <w:rPr>
                <w:rFonts w:eastAsia="Times New Roman"/>
                <w:color w:val="000000"/>
                <w:kern w:val="0"/>
                <w:sz w:val="22"/>
              </w:rPr>
            </w:pPr>
          </w:p>
        </w:tc>
        <w:tc>
          <w:tcPr>
            <w:tcW w:w="882" w:type="dxa"/>
            <w:noWrap/>
            <w:vAlign w:val="top"/>
          </w:tcPr>
          <w:p w14:paraId="59FDA015">
            <w:pPr>
              <w:widowControl/>
              <w:jc w:val="left"/>
              <w:rPr>
                <w:rFonts w:ascii="宋体" w:cs="宋体"/>
                <w:color w:val="000000"/>
                <w:kern w:val="0"/>
                <w:sz w:val="22"/>
              </w:rPr>
            </w:pPr>
            <w:r>
              <w:rPr>
                <w:rFonts w:ascii="宋体" w:hAnsi="宋体" w:cs="宋体"/>
                <w:color w:val="000000"/>
                <w:kern w:val="0"/>
                <w:sz w:val="22"/>
              </w:rPr>
              <w:t>7512*</w:t>
            </w:r>
          </w:p>
        </w:tc>
        <w:tc>
          <w:tcPr>
            <w:tcW w:w="3211" w:type="dxa"/>
            <w:noWrap w:val="0"/>
            <w:vAlign w:val="top"/>
          </w:tcPr>
          <w:p w14:paraId="7241B85A">
            <w:pPr>
              <w:widowControl/>
              <w:jc w:val="left"/>
              <w:rPr>
                <w:rFonts w:ascii="宋体" w:cs="宋体"/>
                <w:color w:val="000000"/>
                <w:kern w:val="0"/>
                <w:sz w:val="22"/>
              </w:rPr>
            </w:pPr>
            <w:r>
              <w:rPr>
                <w:rFonts w:hint="eastAsia" w:ascii="宋体" w:hAnsi="宋体" w:cs="宋体"/>
                <w:color w:val="000000"/>
                <w:kern w:val="0"/>
                <w:sz w:val="22"/>
              </w:rPr>
              <w:t>生物技术推广服务</w:t>
            </w:r>
          </w:p>
        </w:tc>
      </w:tr>
      <w:tr w14:paraId="6786DBB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5C79A2C">
            <w:pPr>
              <w:widowControl/>
              <w:jc w:val="left"/>
              <w:rPr>
                <w:rFonts w:ascii="宋体" w:cs="宋体"/>
                <w:color w:val="000000"/>
                <w:kern w:val="0"/>
                <w:sz w:val="22"/>
              </w:rPr>
            </w:pPr>
            <w:r>
              <w:rPr>
                <w:rFonts w:ascii="宋体" w:hAnsi="宋体" w:cs="宋体"/>
                <w:color w:val="000000"/>
                <w:kern w:val="0"/>
                <w:sz w:val="22"/>
              </w:rPr>
              <w:t>4.4</w:t>
            </w:r>
          </w:p>
        </w:tc>
        <w:tc>
          <w:tcPr>
            <w:tcW w:w="4548" w:type="dxa"/>
            <w:noWrap w:val="0"/>
            <w:vAlign w:val="top"/>
          </w:tcPr>
          <w:p w14:paraId="3B29788F">
            <w:pPr>
              <w:widowControl/>
              <w:jc w:val="left"/>
              <w:rPr>
                <w:rFonts w:ascii="宋体" w:cs="宋体"/>
                <w:color w:val="000000"/>
                <w:kern w:val="0"/>
                <w:sz w:val="22"/>
              </w:rPr>
            </w:pPr>
            <w:r>
              <w:rPr>
                <w:rFonts w:hint="eastAsia" w:ascii="宋体" w:hAnsi="宋体" w:cs="宋体"/>
                <w:color w:val="000000"/>
                <w:kern w:val="0"/>
                <w:sz w:val="22"/>
              </w:rPr>
              <w:t>生物质能产业</w:t>
            </w:r>
          </w:p>
        </w:tc>
        <w:tc>
          <w:tcPr>
            <w:tcW w:w="882" w:type="dxa"/>
            <w:noWrap/>
            <w:vAlign w:val="top"/>
          </w:tcPr>
          <w:p w14:paraId="7704FC3A">
            <w:pPr>
              <w:widowControl/>
              <w:jc w:val="left"/>
              <w:rPr>
                <w:rFonts w:ascii="宋体" w:cs="宋体"/>
                <w:color w:val="000000"/>
                <w:kern w:val="0"/>
                <w:sz w:val="22"/>
              </w:rPr>
            </w:pPr>
          </w:p>
        </w:tc>
        <w:tc>
          <w:tcPr>
            <w:tcW w:w="3211" w:type="dxa"/>
            <w:noWrap w:val="0"/>
            <w:vAlign w:val="top"/>
          </w:tcPr>
          <w:p w14:paraId="79C57E56">
            <w:pPr>
              <w:widowControl/>
              <w:jc w:val="left"/>
              <w:rPr>
                <w:rFonts w:eastAsia="Times New Roman"/>
                <w:color w:val="000000"/>
                <w:kern w:val="0"/>
                <w:sz w:val="22"/>
              </w:rPr>
            </w:pPr>
          </w:p>
        </w:tc>
      </w:tr>
      <w:tr w14:paraId="7C2D2E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EF6E133">
            <w:pPr>
              <w:widowControl/>
              <w:jc w:val="left"/>
              <w:rPr>
                <w:rFonts w:ascii="宋体" w:cs="宋体"/>
                <w:color w:val="000000"/>
                <w:kern w:val="0"/>
                <w:sz w:val="22"/>
              </w:rPr>
            </w:pPr>
            <w:r>
              <w:rPr>
                <w:rFonts w:ascii="宋体" w:hAnsi="宋体" w:cs="宋体"/>
                <w:color w:val="000000"/>
                <w:kern w:val="0"/>
                <w:sz w:val="22"/>
              </w:rPr>
              <w:t>4.4.1</w:t>
            </w:r>
          </w:p>
        </w:tc>
        <w:tc>
          <w:tcPr>
            <w:tcW w:w="4548" w:type="dxa"/>
            <w:noWrap w:val="0"/>
            <w:vAlign w:val="top"/>
          </w:tcPr>
          <w:p w14:paraId="5584C0B7">
            <w:pPr>
              <w:widowControl/>
              <w:jc w:val="left"/>
              <w:rPr>
                <w:rFonts w:ascii="宋体" w:cs="宋体"/>
                <w:color w:val="000000"/>
                <w:kern w:val="0"/>
                <w:sz w:val="22"/>
              </w:rPr>
            </w:pPr>
            <w:r>
              <w:rPr>
                <w:rFonts w:hint="eastAsia" w:ascii="宋体" w:hAnsi="宋体" w:cs="宋体"/>
                <w:color w:val="000000"/>
                <w:kern w:val="0"/>
                <w:sz w:val="22"/>
              </w:rPr>
              <w:t>生物相关原料供应体系活动</w:t>
            </w:r>
          </w:p>
        </w:tc>
        <w:tc>
          <w:tcPr>
            <w:tcW w:w="882" w:type="dxa"/>
            <w:noWrap/>
            <w:vAlign w:val="top"/>
          </w:tcPr>
          <w:p w14:paraId="0062E996">
            <w:pPr>
              <w:widowControl/>
              <w:jc w:val="left"/>
              <w:rPr>
                <w:rFonts w:ascii="宋体" w:cs="宋体"/>
                <w:color w:val="000000"/>
                <w:kern w:val="0"/>
                <w:sz w:val="22"/>
              </w:rPr>
            </w:pPr>
            <w:r>
              <w:rPr>
                <w:rFonts w:ascii="宋体" w:hAnsi="宋体" w:cs="宋体"/>
                <w:color w:val="000000"/>
                <w:kern w:val="0"/>
                <w:sz w:val="22"/>
              </w:rPr>
              <w:t>0519*</w:t>
            </w:r>
          </w:p>
        </w:tc>
        <w:tc>
          <w:tcPr>
            <w:tcW w:w="3211" w:type="dxa"/>
            <w:noWrap w:val="0"/>
            <w:vAlign w:val="top"/>
          </w:tcPr>
          <w:p w14:paraId="0FBD335A">
            <w:pPr>
              <w:widowControl/>
              <w:jc w:val="left"/>
              <w:rPr>
                <w:rFonts w:ascii="宋体" w:cs="宋体"/>
                <w:color w:val="000000"/>
                <w:kern w:val="0"/>
                <w:sz w:val="22"/>
              </w:rPr>
            </w:pPr>
            <w:r>
              <w:rPr>
                <w:rFonts w:hint="eastAsia" w:ascii="宋体" w:hAnsi="宋体" w:cs="宋体"/>
                <w:color w:val="000000"/>
                <w:kern w:val="0"/>
                <w:sz w:val="22"/>
              </w:rPr>
              <w:t>其他农业专业及辅助性活动</w:t>
            </w:r>
          </w:p>
        </w:tc>
      </w:tr>
      <w:tr w14:paraId="0D1D63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FD71CF0">
            <w:pPr>
              <w:widowControl/>
              <w:jc w:val="left"/>
              <w:rPr>
                <w:rFonts w:ascii="宋体" w:cs="宋体"/>
                <w:color w:val="000000"/>
                <w:kern w:val="0"/>
                <w:sz w:val="22"/>
              </w:rPr>
            </w:pPr>
          </w:p>
        </w:tc>
        <w:tc>
          <w:tcPr>
            <w:tcW w:w="4548" w:type="dxa"/>
            <w:noWrap w:val="0"/>
            <w:vAlign w:val="top"/>
          </w:tcPr>
          <w:p w14:paraId="2CEEFC07">
            <w:pPr>
              <w:widowControl/>
              <w:jc w:val="left"/>
              <w:rPr>
                <w:rFonts w:eastAsia="Times New Roman"/>
                <w:color w:val="000000"/>
                <w:kern w:val="0"/>
                <w:sz w:val="22"/>
              </w:rPr>
            </w:pPr>
          </w:p>
        </w:tc>
        <w:tc>
          <w:tcPr>
            <w:tcW w:w="882" w:type="dxa"/>
            <w:noWrap/>
            <w:vAlign w:val="top"/>
          </w:tcPr>
          <w:p w14:paraId="555F773B">
            <w:pPr>
              <w:widowControl/>
              <w:jc w:val="left"/>
              <w:rPr>
                <w:rFonts w:ascii="宋体" w:cs="宋体"/>
                <w:color w:val="000000"/>
                <w:kern w:val="0"/>
                <w:sz w:val="22"/>
              </w:rPr>
            </w:pPr>
            <w:r>
              <w:rPr>
                <w:rFonts w:ascii="宋体" w:hAnsi="宋体" w:cs="宋体"/>
                <w:color w:val="000000"/>
                <w:kern w:val="0"/>
                <w:sz w:val="22"/>
              </w:rPr>
              <w:t>0529*</w:t>
            </w:r>
          </w:p>
        </w:tc>
        <w:tc>
          <w:tcPr>
            <w:tcW w:w="3211" w:type="dxa"/>
            <w:noWrap w:val="0"/>
            <w:vAlign w:val="top"/>
          </w:tcPr>
          <w:p w14:paraId="4E7F8A31">
            <w:pPr>
              <w:widowControl/>
              <w:jc w:val="left"/>
              <w:rPr>
                <w:rFonts w:ascii="宋体" w:cs="宋体"/>
                <w:color w:val="000000"/>
                <w:kern w:val="0"/>
                <w:sz w:val="22"/>
              </w:rPr>
            </w:pPr>
            <w:r>
              <w:rPr>
                <w:rFonts w:hint="eastAsia" w:ascii="宋体" w:hAnsi="宋体" w:cs="宋体"/>
                <w:color w:val="000000"/>
                <w:kern w:val="0"/>
                <w:sz w:val="22"/>
              </w:rPr>
              <w:t>其他林业专业及辅助性活动</w:t>
            </w:r>
          </w:p>
        </w:tc>
      </w:tr>
      <w:tr w14:paraId="452CD5F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27D4E6C">
            <w:pPr>
              <w:widowControl/>
              <w:jc w:val="left"/>
              <w:rPr>
                <w:rFonts w:ascii="宋体" w:cs="宋体"/>
                <w:color w:val="000000"/>
                <w:kern w:val="0"/>
                <w:sz w:val="22"/>
              </w:rPr>
            </w:pPr>
          </w:p>
        </w:tc>
        <w:tc>
          <w:tcPr>
            <w:tcW w:w="4548" w:type="dxa"/>
            <w:noWrap w:val="0"/>
            <w:vAlign w:val="top"/>
          </w:tcPr>
          <w:p w14:paraId="50362D32">
            <w:pPr>
              <w:widowControl/>
              <w:jc w:val="left"/>
              <w:rPr>
                <w:rFonts w:eastAsia="Times New Roman"/>
                <w:color w:val="000000"/>
                <w:kern w:val="0"/>
                <w:sz w:val="22"/>
              </w:rPr>
            </w:pPr>
          </w:p>
        </w:tc>
        <w:tc>
          <w:tcPr>
            <w:tcW w:w="882" w:type="dxa"/>
            <w:noWrap/>
            <w:vAlign w:val="top"/>
          </w:tcPr>
          <w:p w14:paraId="1AA08A49">
            <w:pPr>
              <w:widowControl/>
              <w:jc w:val="left"/>
              <w:rPr>
                <w:rFonts w:ascii="宋体" w:cs="宋体"/>
                <w:color w:val="000000"/>
                <w:kern w:val="0"/>
                <w:sz w:val="22"/>
              </w:rPr>
            </w:pPr>
            <w:r>
              <w:rPr>
                <w:rFonts w:ascii="宋体" w:hAnsi="宋体" w:cs="宋体"/>
                <w:color w:val="000000"/>
                <w:kern w:val="0"/>
                <w:sz w:val="22"/>
              </w:rPr>
              <w:t>0532*</w:t>
            </w:r>
          </w:p>
        </w:tc>
        <w:tc>
          <w:tcPr>
            <w:tcW w:w="3211" w:type="dxa"/>
            <w:noWrap w:val="0"/>
            <w:vAlign w:val="top"/>
          </w:tcPr>
          <w:p w14:paraId="73B93285">
            <w:pPr>
              <w:widowControl/>
              <w:jc w:val="left"/>
              <w:rPr>
                <w:rFonts w:ascii="宋体" w:cs="宋体"/>
                <w:color w:val="000000"/>
                <w:kern w:val="0"/>
                <w:sz w:val="22"/>
              </w:rPr>
            </w:pPr>
            <w:r>
              <w:rPr>
                <w:rFonts w:hint="eastAsia" w:ascii="宋体" w:hAnsi="宋体" w:cs="宋体"/>
                <w:color w:val="000000"/>
                <w:kern w:val="0"/>
                <w:sz w:val="22"/>
              </w:rPr>
              <w:t>畜禽粪污处理活动</w:t>
            </w:r>
          </w:p>
        </w:tc>
      </w:tr>
      <w:tr w14:paraId="4CA4225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565A966">
            <w:pPr>
              <w:widowControl/>
              <w:jc w:val="left"/>
              <w:rPr>
                <w:rFonts w:ascii="宋体" w:cs="宋体"/>
                <w:color w:val="000000"/>
                <w:kern w:val="0"/>
                <w:sz w:val="22"/>
              </w:rPr>
            </w:pPr>
          </w:p>
        </w:tc>
        <w:tc>
          <w:tcPr>
            <w:tcW w:w="4548" w:type="dxa"/>
            <w:noWrap w:val="0"/>
            <w:vAlign w:val="top"/>
          </w:tcPr>
          <w:p w14:paraId="0CF5C351">
            <w:pPr>
              <w:widowControl/>
              <w:jc w:val="left"/>
              <w:rPr>
                <w:rFonts w:eastAsia="Times New Roman"/>
                <w:color w:val="000000"/>
                <w:kern w:val="0"/>
                <w:sz w:val="22"/>
              </w:rPr>
            </w:pPr>
          </w:p>
        </w:tc>
        <w:tc>
          <w:tcPr>
            <w:tcW w:w="882" w:type="dxa"/>
            <w:noWrap/>
            <w:vAlign w:val="top"/>
          </w:tcPr>
          <w:p w14:paraId="18093B7D">
            <w:pPr>
              <w:widowControl/>
              <w:jc w:val="left"/>
              <w:rPr>
                <w:rFonts w:ascii="宋体" w:cs="宋体"/>
                <w:color w:val="000000"/>
                <w:kern w:val="0"/>
                <w:sz w:val="22"/>
              </w:rPr>
            </w:pPr>
            <w:r>
              <w:rPr>
                <w:rFonts w:ascii="宋体" w:hAnsi="宋体" w:cs="宋体"/>
                <w:color w:val="000000"/>
                <w:kern w:val="0"/>
                <w:sz w:val="22"/>
              </w:rPr>
              <w:t>2661*</w:t>
            </w:r>
          </w:p>
        </w:tc>
        <w:tc>
          <w:tcPr>
            <w:tcW w:w="3211" w:type="dxa"/>
            <w:noWrap w:val="0"/>
            <w:vAlign w:val="top"/>
          </w:tcPr>
          <w:p w14:paraId="5762E3A0">
            <w:pPr>
              <w:widowControl/>
              <w:jc w:val="left"/>
              <w:rPr>
                <w:rFonts w:ascii="宋体" w:cs="宋体"/>
                <w:color w:val="000000"/>
                <w:kern w:val="0"/>
                <w:sz w:val="22"/>
              </w:rPr>
            </w:pPr>
            <w:r>
              <w:rPr>
                <w:rFonts w:hint="eastAsia" w:ascii="宋体" w:hAnsi="宋体" w:cs="宋体"/>
                <w:color w:val="000000"/>
                <w:kern w:val="0"/>
                <w:sz w:val="22"/>
              </w:rPr>
              <w:t>化学试剂和助剂制造</w:t>
            </w:r>
          </w:p>
        </w:tc>
      </w:tr>
      <w:tr w14:paraId="618F40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1D25A06">
            <w:pPr>
              <w:widowControl/>
              <w:jc w:val="left"/>
              <w:rPr>
                <w:rFonts w:ascii="宋体" w:cs="宋体"/>
                <w:color w:val="000000"/>
                <w:kern w:val="0"/>
                <w:sz w:val="22"/>
              </w:rPr>
            </w:pPr>
          </w:p>
        </w:tc>
        <w:tc>
          <w:tcPr>
            <w:tcW w:w="4548" w:type="dxa"/>
            <w:noWrap w:val="0"/>
            <w:vAlign w:val="top"/>
          </w:tcPr>
          <w:p w14:paraId="43B53B69">
            <w:pPr>
              <w:widowControl/>
              <w:jc w:val="left"/>
              <w:rPr>
                <w:rFonts w:eastAsia="Times New Roman"/>
                <w:color w:val="000000"/>
                <w:kern w:val="0"/>
                <w:sz w:val="22"/>
              </w:rPr>
            </w:pPr>
          </w:p>
        </w:tc>
        <w:tc>
          <w:tcPr>
            <w:tcW w:w="882" w:type="dxa"/>
            <w:noWrap/>
            <w:vAlign w:val="top"/>
          </w:tcPr>
          <w:p w14:paraId="4288382F">
            <w:pPr>
              <w:widowControl/>
              <w:jc w:val="left"/>
              <w:rPr>
                <w:rFonts w:ascii="宋体" w:cs="宋体"/>
                <w:color w:val="000000"/>
                <w:kern w:val="0"/>
                <w:sz w:val="22"/>
              </w:rPr>
            </w:pPr>
            <w:r>
              <w:rPr>
                <w:rFonts w:ascii="宋体" w:hAnsi="宋体" w:cs="宋体"/>
                <w:color w:val="000000"/>
                <w:kern w:val="0"/>
                <w:sz w:val="22"/>
              </w:rPr>
              <w:t>3572*</w:t>
            </w:r>
          </w:p>
        </w:tc>
        <w:tc>
          <w:tcPr>
            <w:tcW w:w="3211" w:type="dxa"/>
            <w:noWrap w:val="0"/>
            <w:vAlign w:val="top"/>
          </w:tcPr>
          <w:p w14:paraId="54A2F3E8">
            <w:pPr>
              <w:widowControl/>
              <w:jc w:val="left"/>
              <w:rPr>
                <w:rFonts w:ascii="宋体" w:cs="宋体"/>
                <w:color w:val="000000"/>
                <w:kern w:val="0"/>
                <w:sz w:val="22"/>
              </w:rPr>
            </w:pPr>
            <w:r>
              <w:rPr>
                <w:rFonts w:hint="eastAsia" w:ascii="宋体" w:hAnsi="宋体" w:cs="宋体"/>
                <w:color w:val="000000"/>
                <w:kern w:val="0"/>
                <w:sz w:val="22"/>
              </w:rPr>
              <w:t>机械化农业及园艺机具制造</w:t>
            </w:r>
          </w:p>
        </w:tc>
      </w:tr>
      <w:tr w14:paraId="5A16B5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74D2AC5">
            <w:pPr>
              <w:widowControl/>
              <w:jc w:val="left"/>
              <w:rPr>
                <w:rFonts w:ascii="宋体" w:cs="宋体"/>
                <w:color w:val="000000"/>
                <w:kern w:val="0"/>
                <w:sz w:val="22"/>
              </w:rPr>
            </w:pPr>
          </w:p>
        </w:tc>
        <w:tc>
          <w:tcPr>
            <w:tcW w:w="4548" w:type="dxa"/>
            <w:noWrap w:val="0"/>
            <w:vAlign w:val="top"/>
          </w:tcPr>
          <w:p w14:paraId="01FDC67C">
            <w:pPr>
              <w:widowControl/>
              <w:jc w:val="left"/>
              <w:rPr>
                <w:rFonts w:eastAsia="Times New Roman"/>
                <w:color w:val="000000"/>
                <w:kern w:val="0"/>
                <w:sz w:val="22"/>
              </w:rPr>
            </w:pPr>
          </w:p>
        </w:tc>
        <w:tc>
          <w:tcPr>
            <w:tcW w:w="882" w:type="dxa"/>
            <w:noWrap/>
            <w:vAlign w:val="top"/>
          </w:tcPr>
          <w:p w14:paraId="6D63D5BC">
            <w:pPr>
              <w:widowControl/>
              <w:jc w:val="left"/>
              <w:rPr>
                <w:rFonts w:ascii="宋体" w:cs="宋体"/>
                <w:color w:val="000000"/>
                <w:kern w:val="0"/>
                <w:sz w:val="22"/>
              </w:rPr>
            </w:pPr>
            <w:r>
              <w:rPr>
                <w:rFonts w:ascii="宋体" w:hAnsi="宋体" w:cs="宋体"/>
                <w:color w:val="000000"/>
                <w:kern w:val="0"/>
                <w:sz w:val="22"/>
              </w:rPr>
              <w:t>3579*</w:t>
            </w:r>
          </w:p>
        </w:tc>
        <w:tc>
          <w:tcPr>
            <w:tcW w:w="3211" w:type="dxa"/>
            <w:noWrap w:val="0"/>
            <w:vAlign w:val="top"/>
          </w:tcPr>
          <w:p w14:paraId="16F01373">
            <w:pPr>
              <w:widowControl/>
              <w:jc w:val="left"/>
              <w:rPr>
                <w:rFonts w:ascii="宋体" w:cs="宋体"/>
                <w:color w:val="000000"/>
                <w:kern w:val="0"/>
                <w:sz w:val="22"/>
              </w:rPr>
            </w:pPr>
            <w:r>
              <w:rPr>
                <w:rFonts w:hint="eastAsia" w:ascii="宋体" w:hAnsi="宋体" w:cs="宋体"/>
                <w:color w:val="000000"/>
                <w:kern w:val="0"/>
                <w:sz w:val="22"/>
              </w:rPr>
              <w:t>其他农、林、牧、渔业机械制造</w:t>
            </w:r>
          </w:p>
        </w:tc>
      </w:tr>
      <w:tr w14:paraId="2B7F37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505ECBF">
            <w:pPr>
              <w:widowControl/>
              <w:jc w:val="left"/>
              <w:rPr>
                <w:rFonts w:ascii="宋体" w:cs="宋体"/>
                <w:color w:val="000000"/>
                <w:kern w:val="0"/>
                <w:sz w:val="22"/>
              </w:rPr>
            </w:pPr>
          </w:p>
        </w:tc>
        <w:tc>
          <w:tcPr>
            <w:tcW w:w="4548" w:type="dxa"/>
            <w:noWrap w:val="0"/>
            <w:vAlign w:val="top"/>
          </w:tcPr>
          <w:p w14:paraId="0C732A5D">
            <w:pPr>
              <w:widowControl/>
              <w:jc w:val="left"/>
              <w:rPr>
                <w:rFonts w:eastAsia="Times New Roman"/>
                <w:color w:val="000000"/>
                <w:kern w:val="0"/>
                <w:sz w:val="22"/>
              </w:rPr>
            </w:pPr>
          </w:p>
        </w:tc>
        <w:tc>
          <w:tcPr>
            <w:tcW w:w="882" w:type="dxa"/>
            <w:noWrap/>
            <w:vAlign w:val="top"/>
          </w:tcPr>
          <w:p w14:paraId="455CD2DB">
            <w:pPr>
              <w:widowControl/>
              <w:jc w:val="left"/>
              <w:rPr>
                <w:rFonts w:ascii="宋体" w:cs="宋体"/>
                <w:color w:val="000000"/>
                <w:kern w:val="0"/>
                <w:sz w:val="22"/>
              </w:rPr>
            </w:pPr>
            <w:r>
              <w:rPr>
                <w:rFonts w:ascii="宋体" w:hAnsi="宋体" w:cs="宋体"/>
                <w:color w:val="000000"/>
                <w:kern w:val="0"/>
                <w:sz w:val="22"/>
              </w:rPr>
              <w:t>3591*</w:t>
            </w:r>
          </w:p>
        </w:tc>
        <w:tc>
          <w:tcPr>
            <w:tcW w:w="3211" w:type="dxa"/>
            <w:noWrap w:val="0"/>
            <w:vAlign w:val="top"/>
          </w:tcPr>
          <w:p w14:paraId="3D6A3BF0">
            <w:pPr>
              <w:widowControl/>
              <w:jc w:val="left"/>
              <w:rPr>
                <w:rFonts w:ascii="宋体" w:cs="宋体"/>
                <w:color w:val="000000"/>
                <w:kern w:val="0"/>
                <w:sz w:val="22"/>
              </w:rPr>
            </w:pPr>
            <w:r>
              <w:rPr>
                <w:rFonts w:hint="eastAsia" w:ascii="宋体" w:hAnsi="宋体" w:cs="宋体"/>
                <w:color w:val="000000"/>
                <w:kern w:val="0"/>
                <w:sz w:val="22"/>
              </w:rPr>
              <w:t>环境保护专用设备制造</w:t>
            </w:r>
          </w:p>
        </w:tc>
      </w:tr>
      <w:tr w14:paraId="3E3F29C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18597DF">
            <w:pPr>
              <w:widowControl/>
              <w:jc w:val="left"/>
              <w:rPr>
                <w:rFonts w:ascii="宋体" w:cs="宋体"/>
                <w:color w:val="000000"/>
                <w:kern w:val="0"/>
                <w:sz w:val="22"/>
              </w:rPr>
            </w:pPr>
          </w:p>
        </w:tc>
        <w:tc>
          <w:tcPr>
            <w:tcW w:w="4548" w:type="dxa"/>
            <w:noWrap w:val="0"/>
            <w:vAlign w:val="top"/>
          </w:tcPr>
          <w:p w14:paraId="4A6FA06D">
            <w:pPr>
              <w:widowControl/>
              <w:jc w:val="left"/>
              <w:rPr>
                <w:rFonts w:eastAsia="Times New Roman"/>
                <w:color w:val="000000"/>
                <w:kern w:val="0"/>
                <w:sz w:val="22"/>
              </w:rPr>
            </w:pPr>
          </w:p>
        </w:tc>
        <w:tc>
          <w:tcPr>
            <w:tcW w:w="882" w:type="dxa"/>
            <w:noWrap/>
            <w:vAlign w:val="top"/>
          </w:tcPr>
          <w:p w14:paraId="75724280">
            <w:pPr>
              <w:widowControl/>
              <w:jc w:val="left"/>
              <w:rPr>
                <w:rFonts w:ascii="宋体" w:cs="宋体"/>
                <w:color w:val="000000"/>
                <w:kern w:val="0"/>
                <w:sz w:val="22"/>
              </w:rPr>
            </w:pPr>
            <w:r>
              <w:rPr>
                <w:rFonts w:ascii="宋体" w:hAnsi="宋体" w:cs="宋体"/>
                <w:color w:val="000000"/>
                <w:kern w:val="0"/>
                <w:sz w:val="22"/>
              </w:rPr>
              <w:t>7820*</w:t>
            </w:r>
          </w:p>
        </w:tc>
        <w:tc>
          <w:tcPr>
            <w:tcW w:w="3211" w:type="dxa"/>
            <w:noWrap w:val="0"/>
            <w:vAlign w:val="top"/>
          </w:tcPr>
          <w:p w14:paraId="3A88DA8F">
            <w:pPr>
              <w:widowControl/>
              <w:jc w:val="left"/>
              <w:rPr>
                <w:rFonts w:ascii="宋体" w:cs="宋体"/>
                <w:color w:val="000000"/>
                <w:kern w:val="0"/>
                <w:sz w:val="22"/>
              </w:rPr>
            </w:pPr>
            <w:r>
              <w:rPr>
                <w:rFonts w:hint="eastAsia" w:ascii="宋体" w:hAnsi="宋体" w:cs="宋体"/>
                <w:color w:val="000000"/>
                <w:kern w:val="0"/>
                <w:sz w:val="22"/>
              </w:rPr>
              <w:t>环境卫生管理</w:t>
            </w:r>
          </w:p>
        </w:tc>
      </w:tr>
      <w:tr w14:paraId="2CF96B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A027573">
            <w:pPr>
              <w:widowControl/>
              <w:jc w:val="left"/>
              <w:rPr>
                <w:rFonts w:ascii="宋体" w:cs="宋体"/>
                <w:color w:val="000000"/>
                <w:kern w:val="0"/>
                <w:sz w:val="22"/>
              </w:rPr>
            </w:pPr>
            <w:r>
              <w:rPr>
                <w:rFonts w:ascii="宋体" w:hAnsi="宋体" w:cs="宋体"/>
                <w:color w:val="000000"/>
                <w:kern w:val="0"/>
                <w:sz w:val="22"/>
              </w:rPr>
              <w:t>4.4.2</w:t>
            </w:r>
          </w:p>
        </w:tc>
        <w:tc>
          <w:tcPr>
            <w:tcW w:w="4548" w:type="dxa"/>
            <w:noWrap w:val="0"/>
            <w:vAlign w:val="top"/>
          </w:tcPr>
          <w:p w14:paraId="54358648">
            <w:pPr>
              <w:widowControl/>
              <w:jc w:val="left"/>
              <w:rPr>
                <w:rFonts w:ascii="宋体" w:cs="宋体"/>
                <w:color w:val="000000"/>
                <w:kern w:val="0"/>
                <w:sz w:val="22"/>
              </w:rPr>
            </w:pPr>
            <w:r>
              <w:rPr>
                <w:rFonts w:hint="eastAsia" w:ascii="宋体" w:hAnsi="宋体" w:cs="宋体"/>
                <w:color w:val="000000"/>
                <w:kern w:val="0"/>
                <w:sz w:val="22"/>
              </w:rPr>
              <w:t>生物质燃料加工</w:t>
            </w:r>
          </w:p>
        </w:tc>
        <w:tc>
          <w:tcPr>
            <w:tcW w:w="882" w:type="dxa"/>
            <w:noWrap/>
            <w:vAlign w:val="top"/>
          </w:tcPr>
          <w:p w14:paraId="6B7EE1C5">
            <w:pPr>
              <w:widowControl/>
              <w:jc w:val="left"/>
              <w:rPr>
                <w:rFonts w:ascii="宋体" w:cs="宋体"/>
                <w:color w:val="000000"/>
                <w:kern w:val="0"/>
                <w:sz w:val="22"/>
              </w:rPr>
            </w:pPr>
            <w:r>
              <w:rPr>
                <w:rFonts w:ascii="宋体" w:hAnsi="宋体" w:cs="宋体"/>
                <w:color w:val="000000"/>
                <w:kern w:val="0"/>
                <w:sz w:val="22"/>
              </w:rPr>
              <w:t>2541</w:t>
            </w:r>
          </w:p>
        </w:tc>
        <w:tc>
          <w:tcPr>
            <w:tcW w:w="3211" w:type="dxa"/>
            <w:noWrap w:val="0"/>
            <w:vAlign w:val="top"/>
          </w:tcPr>
          <w:p w14:paraId="74DBB76C">
            <w:pPr>
              <w:widowControl/>
              <w:jc w:val="left"/>
              <w:rPr>
                <w:rFonts w:ascii="宋体" w:cs="宋体"/>
                <w:color w:val="000000"/>
                <w:kern w:val="0"/>
                <w:sz w:val="22"/>
              </w:rPr>
            </w:pPr>
            <w:r>
              <w:rPr>
                <w:rFonts w:hint="eastAsia" w:ascii="宋体" w:hAnsi="宋体" w:cs="宋体"/>
                <w:color w:val="000000"/>
                <w:kern w:val="0"/>
                <w:sz w:val="22"/>
              </w:rPr>
              <w:t>生物质液体燃料生产</w:t>
            </w:r>
          </w:p>
        </w:tc>
      </w:tr>
      <w:tr w14:paraId="12A74C7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40CD31F">
            <w:pPr>
              <w:widowControl/>
              <w:jc w:val="left"/>
              <w:rPr>
                <w:rFonts w:ascii="宋体" w:cs="宋体"/>
                <w:color w:val="000000"/>
                <w:kern w:val="0"/>
                <w:sz w:val="22"/>
              </w:rPr>
            </w:pPr>
          </w:p>
        </w:tc>
        <w:tc>
          <w:tcPr>
            <w:tcW w:w="4548" w:type="dxa"/>
            <w:noWrap w:val="0"/>
            <w:vAlign w:val="top"/>
          </w:tcPr>
          <w:p w14:paraId="1CD06123">
            <w:pPr>
              <w:widowControl/>
              <w:jc w:val="left"/>
              <w:rPr>
                <w:rFonts w:eastAsia="Times New Roman"/>
                <w:color w:val="000000"/>
                <w:kern w:val="0"/>
                <w:sz w:val="22"/>
              </w:rPr>
            </w:pPr>
          </w:p>
        </w:tc>
        <w:tc>
          <w:tcPr>
            <w:tcW w:w="882" w:type="dxa"/>
            <w:noWrap/>
            <w:vAlign w:val="top"/>
          </w:tcPr>
          <w:p w14:paraId="548C5E0A">
            <w:pPr>
              <w:widowControl/>
              <w:jc w:val="left"/>
              <w:rPr>
                <w:rFonts w:ascii="宋体" w:cs="宋体"/>
                <w:color w:val="000000"/>
                <w:kern w:val="0"/>
                <w:sz w:val="22"/>
              </w:rPr>
            </w:pPr>
            <w:r>
              <w:rPr>
                <w:rFonts w:ascii="宋体" w:hAnsi="宋体" w:cs="宋体"/>
                <w:color w:val="000000"/>
                <w:kern w:val="0"/>
                <w:sz w:val="22"/>
              </w:rPr>
              <w:t>2542</w:t>
            </w:r>
          </w:p>
        </w:tc>
        <w:tc>
          <w:tcPr>
            <w:tcW w:w="3211" w:type="dxa"/>
            <w:noWrap w:val="0"/>
            <w:vAlign w:val="top"/>
          </w:tcPr>
          <w:p w14:paraId="20144FF1">
            <w:pPr>
              <w:widowControl/>
              <w:jc w:val="left"/>
              <w:rPr>
                <w:rFonts w:ascii="宋体" w:cs="宋体"/>
                <w:color w:val="000000"/>
                <w:kern w:val="0"/>
                <w:sz w:val="22"/>
              </w:rPr>
            </w:pPr>
            <w:r>
              <w:rPr>
                <w:rFonts w:hint="eastAsia" w:ascii="宋体" w:hAnsi="宋体" w:cs="宋体"/>
                <w:color w:val="000000"/>
                <w:kern w:val="0"/>
                <w:sz w:val="22"/>
              </w:rPr>
              <w:t>生物质致密成型燃料加工</w:t>
            </w:r>
          </w:p>
        </w:tc>
      </w:tr>
      <w:tr w14:paraId="67C617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8064683">
            <w:pPr>
              <w:widowControl/>
              <w:jc w:val="left"/>
              <w:rPr>
                <w:rFonts w:ascii="宋体" w:cs="宋体"/>
                <w:color w:val="000000"/>
                <w:kern w:val="0"/>
                <w:sz w:val="22"/>
              </w:rPr>
            </w:pPr>
            <w:r>
              <w:rPr>
                <w:rFonts w:ascii="宋体" w:hAnsi="宋体" w:cs="宋体"/>
                <w:color w:val="000000"/>
                <w:kern w:val="0"/>
                <w:sz w:val="22"/>
              </w:rPr>
              <w:t>4.4.3</w:t>
            </w:r>
          </w:p>
        </w:tc>
        <w:tc>
          <w:tcPr>
            <w:tcW w:w="4548" w:type="dxa"/>
            <w:noWrap w:val="0"/>
            <w:vAlign w:val="top"/>
          </w:tcPr>
          <w:p w14:paraId="44F9FC25">
            <w:pPr>
              <w:widowControl/>
              <w:jc w:val="left"/>
              <w:rPr>
                <w:rFonts w:ascii="宋体" w:cs="宋体"/>
                <w:color w:val="000000"/>
                <w:kern w:val="0"/>
                <w:sz w:val="22"/>
              </w:rPr>
            </w:pPr>
            <w:r>
              <w:rPr>
                <w:rFonts w:hint="eastAsia" w:ascii="宋体" w:hAnsi="宋体" w:cs="宋体"/>
                <w:color w:val="000000"/>
                <w:kern w:val="0"/>
                <w:sz w:val="22"/>
              </w:rPr>
              <w:t>生物质能相关服务</w:t>
            </w:r>
          </w:p>
        </w:tc>
        <w:tc>
          <w:tcPr>
            <w:tcW w:w="882" w:type="dxa"/>
            <w:noWrap/>
            <w:vAlign w:val="top"/>
          </w:tcPr>
          <w:p w14:paraId="02F7E20B">
            <w:pPr>
              <w:widowControl/>
              <w:jc w:val="left"/>
              <w:rPr>
                <w:rFonts w:ascii="宋体" w:cs="宋体"/>
                <w:color w:val="000000"/>
                <w:kern w:val="0"/>
                <w:sz w:val="22"/>
              </w:rPr>
            </w:pPr>
            <w:r>
              <w:rPr>
                <w:rFonts w:ascii="宋体" w:hAnsi="宋体" w:cs="宋体"/>
                <w:color w:val="000000"/>
                <w:kern w:val="0"/>
                <w:sz w:val="22"/>
              </w:rPr>
              <w:t>4879*</w:t>
            </w:r>
          </w:p>
        </w:tc>
        <w:tc>
          <w:tcPr>
            <w:tcW w:w="3211" w:type="dxa"/>
            <w:noWrap w:val="0"/>
            <w:vAlign w:val="top"/>
          </w:tcPr>
          <w:p w14:paraId="22824072">
            <w:pPr>
              <w:widowControl/>
              <w:jc w:val="left"/>
              <w:rPr>
                <w:rFonts w:ascii="宋体" w:cs="宋体"/>
                <w:color w:val="000000"/>
                <w:kern w:val="0"/>
                <w:sz w:val="22"/>
              </w:rPr>
            </w:pPr>
            <w:r>
              <w:rPr>
                <w:rFonts w:hint="eastAsia" w:ascii="宋体" w:hAnsi="宋体" w:cs="宋体"/>
                <w:color w:val="000000"/>
                <w:kern w:val="0"/>
                <w:sz w:val="22"/>
              </w:rPr>
              <w:t>其他电力工程施工</w:t>
            </w:r>
          </w:p>
        </w:tc>
      </w:tr>
      <w:tr w14:paraId="1459E9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F8D6614">
            <w:pPr>
              <w:widowControl/>
              <w:jc w:val="left"/>
              <w:rPr>
                <w:rFonts w:ascii="宋体" w:cs="宋体"/>
                <w:color w:val="000000"/>
                <w:kern w:val="0"/>
                <w:sz w:val="22"/>
              </w:rPr>
            </w:pPr>
          </w:p>
        </w:tc>
        <w:tc>
          <w:tcPr>
            <w:tcW w:w="4548" w:type="dxa"/>
            <w:noWrap w:val="0"/>
            <w:vAlign w:val="top"/>
          </w:tcPr>
          <w:p w14:paraId="3164CE26">
            <w:pPr>
              <w:widowControl/>
              <w:jc w:val="left"/>
              <w:rPr>
                <w:rFonts w:eastAsia="Times New Roman"/>
                <w:color w:val="000000"/>
                <w:kern w:val="0"/>
                <w:sz w:val="22"/>
              </w:rPr>
            </w:pPr>
          </w:p>
        </w:tc>
        <w:tc>
          <w:tcPr>
            <w:tcW w:w="882" w:type="dxa"/>
            <w:noWrap/>
            <w:vAlign w:val="top"/>
          </w:tcPr>
          <w:p w14:paraId="603CEECD">
            <w:pPr>
              <w:widowControl/>
              <w:jc w:val="left"/>
              <w:rPr>
                <w:rFonts w:ascii="宋体" w:cs="宋体"/>
                <w:color w:val="000000"/>
                <w:kern w:val="0"/>
                <w:sz w:val="22"/>
              </w:rPr>
            </w:pPr>
            <w:r>
              <w:rPr>
                <w:rFonts w:ascii="宋体" w:hAnsi="宋体" w:cs="宋体"/>
                <w:color w:val="000000"/>
                <w:kern w:val="0"/>
                <w:sz w:val="22"/>
              </w:rPr>
              <w:t>7249*</w:t>
            </w:r>
          </w:p>
        </w:tc>
        <w:tc>
          <w:tcPr>
            <w:tcW w:w="3211" w:type="dxa"/>
            <w:noWrap w:val="0"/>
            <w:vAlign w:val="top"/>
          </w:tcPr>
          <w:p w14:paraId="3EBE0848">
            <w:pPr>
              <w:widowControl/>
              <w:jc w:val="left"/>
              <w:rPr>
                <w:rFonts w:ascii="宋体" w:cs="宋体"/>
                <w:color w:val="000000"/>
                <w:kern w:val="0"/>
                <w:sz w:val="22"/>
              </w:rPr>
            </w:pPr>
            <w:r>
              <w:rPr>
                <w:rFonts w:hint="eastAsia" w:ascii="宋体" w:hAnsi="宋体" w:cs="宋体"/>
                <w:color w:val="000000"/>
                <w:kern w:val="0"/>
                <w:sz w:val="22"/>
              </w:rPr>
              <w:t>其他专业咨询与调查</w:t>
            </w:r>
          </w:p>
        </w:tc>
      </w:tr>
      <w:tr w14:paraId="5B4D46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4F42F83">
            <w:pPr>
              <w:widowControl/>
              <w:jc w:val="left"/>
              <w:rPr>
                <w:rFonts w:ascii="宋体" w:cs="宋体"/>
                <w:color w:val="000000"/>
                <w:kern w:val="0"/>
                <w:sz w:val="22"/>
              </w:rPr>
            </w:pPr>
          </w:p>
        </w:tc>
        <w:tc>
          <w:tcPr>
            <w:tcW w:w="4548" w:type="dxa"/>
            <w:noWrap w:val="0"/>
            <w:vAlign w:val="top"/>
          </w:tcPr>
          <w:p w14:paraId="2EA69D99">
            <w:pPr>
              <w:widowControl/>
              <w:jc w:val="left"/>
              <w:rPr>
                <w:rFonts w:eastAsia="Times New Roman"/>
                <w:color w:val="000000"/>
                <w:kern w:val="0"/>
                <w:sz w:val="22"/>
              </w:rPr>
            </w:pPr>
          </w:p>
        </w:tc>
        <w:tc>
          <w:tcPr>
            <w:tcW w:w="882" w:type="dxa"/>
            <w:noWrap/>
            <w:vAlign w:val="top"/>
          </w:tcPr>
          <w:p w14:paraId="714FF47D">
            <w:pPr>
              <w:widowControl/>
              <w:jc w:val="left"/>
              <w:rPr>
                <w:rFonts w:ascii="宋体" w:cs="宋体"/>
                <w:color w:val="000000"/>
                <w:kern w:val="0"/>
                <w:sz w:val="22"/>
              </w:rPr>
            </w:pPr>
            <w:r>
              <w:rPr>
                <w:rFonts w:ascii="宋体" w:hAnsi="宋体" w:cs="宋体"/>
                <w:color w:val="000000"/>
                <w:kern w:val="0"/>
                <w:sz w:val="22"/>
              </w:rPr>
              <w:t>7320*</w:t>
            </w:r>
          </w:p>
        </w:tc>
        <w:tc>
          <w:tcPr>
            <w:tcW w:w="3211" w:type="dxa"/>
            <w:noWrap w:val="0"/>
            <w:vAlign w:val="top"/>
          </w:tcPr>
          <w:p w14:paraId="1A24D29B">
            <w:pPr>
              <w:widowControl/>
              <w:jc w:val="left"/>
              <w:rPr>
                <w:rFonts w:ascii="宋体" w:cs="宋体"/>
                <w:color w:val="000000"/>
                <w:kern w:val="0"/>
                <w:sz w:val="22"/>
              </w:rPr>
            </w:pPr>
            <w:r>
              <w:rPr>
                <w:rFonts w:hint="eastAsia" w:ascii="宋体" w:hAnsi="宋体" w:cs="宋体"/>
                <w:color w:val="000000"/>
                <w:kern w:val="0"/>
                <w:sz w:val="22"/>
              </w:rPr>
              <w:t>工程和技术研究和试验发展</w:t>
            </w:r>
          </w:p>
        </w:tc>
      </w:tr>
      <w:tr w14:paraId="0ABB6F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987C8F8">
            <w:pPr>
              <w:widowControl/>
              <w:jc w:val="left"/>
              <w:rPr>
                <w:rFonts w:ascii="宋体" w:cs="宋体"/>
                <w:color w:val="000000"/>
                <w:kern w:val="0"/>
                <w:sz w:val="22"/>
              </w:rPr>
            </w:pPr>
          </w:p>
        </w:tc>
        <w:tc>
          <w:tcPr>
            <w:tcW w:w="4548" w:type="dxa"/>
            <w:noWrap w:val="0"/>
            <w:vAlign w:val="top"/>
          </w:tcPr>
          <w:p w14:paraId="3562F018">
            <w:pPr>
              <w:widowControl/>
              <w:jc w:val="left"/>
              <w:rPr>
                <w:rFonts w:eastAsia="Times New Roman"/>
                <w:color w:val="000000"/>
                <w:kern w:val="0"/>
                <w:sz w:val="22"/>
              </w:rPr>
            </w:pPr>
          </w:p>
        </w:tc>
        <w:tc>
          <w:tcPr>
            <w:tcW w:w="882" w:type="dxa"/>
            <w:noWrap/>
            <w:vAlign w:val="top"/>
          </w:tcPr>
          <w:p w14:paraId="573895C1">
            <w:pPr>
              <w:widowControl/>
              <w:jc w:val="left"/>
              <w:rPr>
                <w:rFonts w:ascii="宋体" w:cs="宋体"/>
                <w:color w:val="000000"/>
                <w:kern w:val="0"/>
                <w:sz w:val="22"/>
              </w:rPr>
            </w:pPr>
            <w:r>
              <w:rPr>
                <w:rFonts w:ascii="宋体" w:hAnsi="宋体" w:cs="宋体"/>
                <w:color w:val="000000"/>
                <w:kern w:val="0"/>
                <w:sz w:val="22"/>
              </w:rPr>
              <w:t>7452*</w:t>
            </w:r>
          </w:p>
        </w:tc>
        <w:tc>
          <w:tcPr>
            <w:tcW w:w="3211" w:type="dxa"/>
            <w:noWrap w:val="0"/>
            <w:vAlign w:val="top"/>
          </w:tcPr>
          <w:p w14:paraId="36EF8225">
            <w:pPr>
              <w:widowControl/>
              <w:jc w:val="left"/>
              <w:rPr>
                <w:rFonts w:ascii="宋体" w:cs="宋体"/>
                <w:color w:val="000000"/>
                <w:kern w:val="0"/>
                <w:sz w:val="22"/>
              </w:rPr>
            </w:pPr>
            <w:r>
              <w:rPr>
                <w:rFonts w:hint="eastAsia" w:ascii="宋体" w:hAnsi="宋体" w:cs="宋体"/>
                <w:color w:val="000000"/>
                <w:kern w:val="0"/>
                <w:sz w:val="22"/>
              </w:rPr>
              <w:t>检测服务</w:t>
            </w:r>
          </w:p>
        </w:tc>
      </w:tr>
      <w:tr w14:paraId="5E37C1F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CC4471D">
            <w:pPr>
              <w:widowControl/>
              <w:jc w:val="left"/>
              <w:rPr>
                <w:rFonts w:ascii="宋体" w:cs="宋体"/>
                <w:color w:val="000000"/>
                <w:kern w:val="0"/>
                <w:sz w:val="22"/>
              </w:rPr>
            </w:pPr>
          </w:p>
        </w:tc>
        <w:tc>
          <w:tcPr>
            <w:tcW w:w="4548" w:type="dxa"/>
            <w:noWrap w:val="0"/>
            <w:vAlign w:val="top"/>
          </w:tcPr>
          <w:p w14:paraId="11FB7BB8">
            <w:pPr>
              <w:widowControl/>
              <w:jc w:val="left"/>
              <w:rPr>
                <w:rFonts w:eastAsia="Times New Roman"/>
                <w:color w:val="000000"/>
                <w:kern w:val="0"/>
                <w:sz w:val="22"/>
              </w:rPr>
            </w:pPr>
          </w:p>
        </w:tc>
        <w:tc>
          <w:tcPr>
            <w:tcW w:w="882" w:type="dxa"/>
            <w:noWrap/>
            <w:vAlign w:val="top"/>
          </w:tcPr>
          <w:p w14:paraId="2118DDFB">
            <w:pPr>
              <w:widowControl/>
              <w:jc w:val="left"/>
              <w:rPr>
                <w:rFonts w:ascii="宋体" w:cs="宋体"/>
                <w:color w:val="000000"/>
                <w:kern w:val="0"/>
                <w:sz w:val="22"/>
              </w:rPr>
            </w:pPr>
            <w:r>
              <w:rPr>
                <w:rFonts w:ascii="宋体" w:hAnsi="宋体" w:cs="宋体"/>
                <w:color w:val="000000"/>
                <w:kern w:val="0"/>
                <w:sz w:val="22"/>
              </w:rPr>
              <w:t>7455*</w:t>
            </w:r>
          </w:p>
        </w:tc>
        <w:tc>
          <w:tcPr>
            <w:tcW w:w="3211" w:type="dxa"/>
            <w:noWrap w:val="0"/>
            <w:vAlign w:val="top"/>
          </w:tcPr>
          <w:p w14:paraId="2A434F8C">
            <w:pPr>
              <w:widowControl/>
              <w:jc w:val="left"/>
              <w:rPr>
                <w:rFonts w:ascii="宋体" w:cs="宋体"/>
                <w:color w:val="000000"/>
                <w:kern w:val="0"/>
                <w:sz w:val="22"/>
              </w:rPr>
            </w:pPr>
            <w:r>
              <w:rPr>
                <w:rFonts w:hint="eastAsia" w:ascii="宋体" w:hAnsi="宋体" w:cs="宋体"/>
                <w:color w:val="000000"/>
                <w:kern w:val="0"/>
                <w:sz w:val="22"/>
              </w:rPr>
              <w:t>认证认可服务</w:t>
            </w:r>
          </w:p>
        </w:tc>
      </w:tr>
      <w:tr w14:paraId="3EE8E7B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79814D6">
            <w:pPr>
              <w:widowControl/>
              <w:jc w:val="left"/>
              <w:rPr>
                <w:rFonts w:ascii="宋体" w:cs="宋体"/>
                <w:color w:val="000000"/>
                <w:kern w:val="0"/>
                <w:sz w:val="22"/>
              </w:rPr>
            </w:pPr>
          </w:p>
        </w:tc>
        <w:tc>
          <w:tcPr>
            <w:tcW w:w="4548" w:type="dxa"/>
            <w:noWrap w:val="0"/>
            <w:vAlign w:val="top"/>
          </w:tcPr>
          <w:p w14:paraId="3D53ED1F">
            <w:pPr>
              <w:widowControl/>
              <w:jc w:val="left"/>
              <w:rPr>
                <w:rFonts w:eastAsia="Times New Roman"/>
                <w:color w:val="000000"/>
                <w:kern w:val="0"/>
                <w:sz w:val="22"/>
              </w:rPr>
            </w:pPr>
          </w:p>
        </w:tc>
        <w:tc>
          <w:tcPr>
            <w:tcW w:w="882" w:type="dxa"/>
            <w:noWrap/>
            <w:vAlign w:val="top"/>
          </w:tcPr>
          <w:p w14:paraId="2F9F8F96">
            <w:pPr>
              <w:widowControl/>
              <w:jc w:val="left"/>
              <w:rPr>
                <w:rFonts w:ascii="宋体" w:cs="宋体"/>
                <w:color w:val="000000"/>
                <w:kern w:val="0"/>
                <w:sz w:val="22"/>
              </w:rPr>
            </w:pPr>
            <w:r>
              <w:rPr>
                <w:rFonts w:ascii="宋体" w:hAnsi="宋体" w:cs="宋体"/>
                <w:color w:val="000000"/>
                <w:kern w:val="0"/>
                <w:sz w:val="22"/>
              </w:rPr>
              <w:t>7481*</w:t>
            </w:r>
          </w:p>
        </w:tc>
        <w:tc>
          <w:tcPr>
            <w:tcW w:w="3211" w:type="dxa"/>
            <w:noWrap w:val="0"/>
            <w:vAlign w:val="top"/>
          </w:tcPr>
          <w:p w14:paraId="39B354CB">
            <w:pPr>
              <w:widowControl/>
              <w:jc w:val="left"/>
              <w:rPr>
                <w:rFonts w:ascii="宋体" w:cs="宋体"/>
                <w:color w:val="000000"/>
                <w:kern w:val="0"/>
                <w:sz w:val="22"/>
              </w:rPr>
            </w:pPr>
            <w:r>
              <w:rPr>
                <w:rFonts w:hint="eastAsia" w:ascii="宋体" w:hAnsi="宋体" w:cs="宋体"/>
                <w:color w:val="000000"/>
                <w:kern w:val="0"/>
                <w:sz w:val="22"/>
              </w:rPr>
              <w:t>工程管理服务</w:t>
            </w:r>
          </w:p>
        </w:tc>
      </w:tr>
      <w:tr w14:paraId="42C806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71F218F">
            <w:pPr>
              <w:widowControl/>
              <w:jc w:val="left"/>
              <w:rPr>
                <w:rFonts w:ascii="宋体" w:cs="宋体"/>
                <w:color w:val="000000"/>
                <w:kern w:val="0"/>
                <w:sz w:val="22"/>
              </w:rPr>
            </w:pPr>
          </w:p>
        </w:tc>
        <w:tc>
          <w:tcPr>
            <w:tcW w:w="4548" w:type="dxa"/>
            <w:noWrap w:val="0"/>
            <w:vAlign w:val="top"/>
          </w:tcPr>
          <w:p w14:paraId="4E510C1D">
            <w:pPr>
              <w:widowControl/>
              <w:jc w:val="left"/>
              <w:rPr>
                <w:rFonts w:eastAsia="Times New Roman"/>
                <w:color w:val="000000"/>
                <w:kern w:val="0"/>
                <w:sz w:val="22"/>
              </w:rPr>
            </w:pPr>
          </w:p>
        </w:tc>
        <w:tc>
          <w:tcPr>
            <w:tcW w:w="882" w:type="dxa"/>
            <w:noWrap/>
            <w:vAlign w:val="top"/>
          </w:tcPr>
          <w:p w14:paraId="081099BB">
            <w:pPr>
              <w:widowControl/>
              <w:jc w:val="left"/>
              <w:rPr>
                <w:rFonts w:ascii="宋体" w:cs="宋体"/>
                <w:color w:val="000000"/>
                <w:kern w:val="0"/>
                <w:sz w:val="22"/>
              </w:rPr>
            </w:pPr>
            <w:r>
              <w:rPr>
                <w:rFonts w:ascii="宋体" w:hAnsi="宋体" w:cs="宋体"/>
                <w:color w:val="000000"/>
                <w:kern w:val="0"/>
                <w:sz w:val="22"/>
              </w:rPr>
              <w:t>7484*</w:t>
            </w:r>
          </w:p>
        </w:tc>
        <w:tc>
          <w:tcPr>
            <w:tcW w:w="3211" w:type="dxa"/>
            <w:noWrap w:val="0"/>
            <w:vAlign w:val="top"/>
          </w:tcPr>
          <w:p w14:paraId="4A8FA1C4">
            <w:pPr>
              <w:widowControl/>
              <w:jc w:val="left"/>
              <w:rPr>
                <w:rFonts w:ascii="宋体" w:cs="宋体"/>
                <w:color w:val="000000"/>
                <w:kern w:val="0"/>
                <w:sz w:val="22"/>
              </w:rPr>
            </w:pPr>
            <w:r>
              <w:rPr>
                <w:rFonts w:hint="eastAsia" w:ascii="宋体" w:hAnsi="宋体" w:cs="宋体"/>
                <w:color w:val="000000"/>
                <w:kern w:val="0"/>
                <w:sz w:val="22"/>
              </w:rPr>
              <w:t>工程设计活动</w:t>
            </w:r>
          </w:p>
        </w:tc>
      </w:tr>
      <w:tr w14:paraId="600CD1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B79A1C8">
            <w:pPr>
              <w:widowControl/>
              <w:jc w:val="left"/>
              <w:rPr>
                <w:rFonts w:ascii="宋体" w:cs="宋体"/>
                <w:color w:val="000000"/>
                <w:kern w:val="0"/>
                <w:sz w:val="22"/>
              </w:rPr>
            </w:pPr>
          </w:p>
        </w:tc>
        <w:tc>
          <w:tcPr>
            <w:tcW w:w="4548" w:type="dxa"/>
            <w:noWrap w:val="0"/>
            <w:vAlign w:val="top"/>
          </w:tcPr>
          <w:p w14:paraId="6E249B1D">
            <w:pPr>
              <w:widowControl/>
              <w:jc w:val="left"/>
              <w:rPr>
                <w:rFonts w:eastAsia="Times New Roman"/>
                <w:color w:val="000000"/>
                <w:kern w:val="0"/>
                <w:sz w:val="22"/>
              </w:rPr>
            </w:pPr>
          </w:p>
        </w:tc>
        <w:tc>
          <w:tcPr>
            <w:tcW w:w="882" w:type="dxa"/>
            <w:noWrap/>
            <w:vAlign w:val="top"/>
          </w:tcPr>
          <w:p w14:paraId="28852CE2">
            <w:pPr>
              <w:widowControl/>
              <w:jc w:val="left"/>
              <w:rPr>
                <w:rFonts w:ascii="宋体" w:cs="宋体"/>
                <w:color w:val="000000"/>
                <w:kern w:val="0"/>
                <w:sz w:val="22"/>
              </w:rPr>
            </w:pPr>
            <w:r>
              <w:rPr>
                <w:rFonts w:ascii="宋体" w:hAnsi="宋体" w:cs="宋体"/>
                <w:color w:val="000000"/>
                <w:kern w:val="0"/>
                <w:sz w:val="22"/>
              </w:rPr>
              <w:t>7512*</w:t>
            </w:r>
          </w:p>
        </w:tc>
        <w:tc>
          <w:tcPr>
            <w:tcW w:w="3211" w:type="dxa"/>
            <w:noWrap w:val="0"/>
            <w:vAlign w:val="top"/>
          </w:tcPr>
          <w:p w14:paraId="1B693453">
            <w:pPr>
              <w:widowControl/>
              <w:jc w:val="left"/>
              <w:rPr>
                <w:rFonts w:ascii="宋体" w:cs="宋体"/>
                <w:color w:val="000000"/>
                <w:kern w:val="0"/>
                <w:sz w:val="22"/>
              </w:rPr>
            </w:pPr>
            <w:r>
              <w:rPr>
                <w:rFonts w:hint="eastAsia" w:ascii="宋体" w:hAnsi="宋体" w:cs="宋体"/>
                <w:color w:val="000000"/>
                <w:kern w:val="0"/>
                <w:sz w:val="22"/>
              </w:rPr>
              <w:t>生物技术推广服务</w:t>
            </w:r>
          </w:p>
        </w:tc>
      </w:tr>
      <w:tr w14:paraId="366378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B0B0FE0">
            <w:pPr>
              <w:widowControl/>
              <w:jc w:val="left"/>
              <w:rPr>
                <w:rFonts w:ascii="宋体" w:cs="宋体"/>
                <w:color w:val="000000"/>
                <w:kern w:val="0"/>
                <w:sz w:val="22"/>
              </w:rPr>
            </w:pPr>
            <w:r>
              <w:rPr>
                <w:rFonts w:ascii="宋体" w:hAnsi="宋体" w:cs="宋体"/>
                <w:color w:val="000000"/>
                <w:kern w:val="0"/>
                <w:sz w:val="22"/>
              </w:rPr>
              <w:t>4.5</w:t>
            </w:r>
          </w:p>
        </w:tc>
        <w:tc>
          <w:tcPr>
            <w:tcW w:w="4548" w:type="dxa"/>
            <w:noWrap w:val="0"/>
            <w:vAlign w:val="top"/>
          </w:tcPr>
          <w:p w14:paraId="089368F2">
            <w:pPr>
              <w:widowControl/>
              <w:jc w:val="left"/>
              <w:rPr>
                <w:rFonts w:ascii="宋体" w:cs="宋体"/>
                <w:color w:val="000000"/>
                <w:kern w:val="0"/>
                <w:sz w:val="22"/>
              </w:rPr>
            </w:pPr>
            <w:r>
              <w:rPr>
                <w:rFonts w:hint="eastAsia" w:ascii="宋体" w:hAnsi="宋体" w:cs="宋体"/>
                <w:color w:val="000000"/>
                <w:kern w:val="0"/>
                <w:sz w:val="22"/>
              </w:rPr>
              <w:t>其他生物业</w:t>
            </w:r>
          </w:p>
        </w:tc>
        <w:tc>
          <w:tcPr>
            <w:tcW w:w="882" w:type="dxa"/>
            <w:noWrap/>
            <w:vAlign w:val="top"/>
          </w:tcPr>
          <w:p w14:paraId="3E1443F1">
            <w:pPr>
              <w:widowControl/>
              <w:jc w:val="left"/>
              <w:rPr>
                <w:rFonts w:ascii="宋体" w:cs="宋体"/>
                <w:color w:val="000000"/>
                <w:kern w:val="0"/>
                <w:sz w:val="22"/>
              </w:rPr>
            </w:pPr>
          </w:p>
        </w:tc>
        <w:tc>
          <w:tcPr>
            <w:tcW w:w="3211" w:type="dxa"/>
            <w:noWrap w:val="0"/>
            <w:vAlign w:val="top"/>
          </w:tcPr>
          <w:p w14:paraId="40DE26C6">
            <w:pPr>
              <w:widowControl/>
              <w:jc w:val="left"/>
              <w:rPr>
                <w:rFonts w:eastAsia="Times New Roman"/>
                <w:color w:val="000000"/>
                <w:kern w:val="0"/>
                <w:sz w:val="22"/>
              </w:rPr>
            </w:pPr>
          </w:p>
        </w:tc>
      </w:tr>
      <w:tr w14:paraId="52D2B74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3427F8D">
            <w:pPr>
              <w:widowControl/>
              <w:jc w:val="left"/>
              <w:rPr>
                <w:rFonts w:ascii="宋体" w:cs="宋体"/>
                <w:color w:val="000000"/>
                <w:kern w:val="0"/>
                <w:sz w:val="22"/>
              </w:rPr>
            </w:pPr>
            <w:r>
              <w:rPr>
                <w:rFonts w:ascii="宋体" w:hAnsi="宋体" w:cs="宋体"/>
                <w:color w:val="000000"/>
                <w:kern w:val="0"/>
                <w:sz w:val="22"/>
              </w:rPr>
              <w:t>4.5.1</w:t>
            </w:r>
          </w:p>
        </w:tc>
        <w:tc>
          <w:tcPr>
            <w:tcW w:w="4548" w:type="dxa"/>
            <w:noWrap w:val="0"/>
            <w:vAlign w:val="top"/>
          </w:tcPr>
          <w:p w14:paraId="6E29B99B">
            <w:pPr>
              <w:widowControl/>
              <w:jc w:val="left"/>
              <w:rPr>
                <w:rFonts w:ascii="宋体" w:cs="宋体"/>
                <w:color w:val="000000"/>
                <w:kern w:val="0"/>
                <w:sz w:val="22"/>
              </w:rPr>
            </w:pPr>
            <w:r>
              <w:rPr>
                <w:rFonts w:hint="eastAsia" w:ascii="宋体" w:hAnsi="宋体" w:cs="宋体"/>
                <w:color w:val="000000"/>
                <w:kern w:val="0"/>
                <w:sz w:val="22"/>
              </w:rPr>
              <w:t>生物基材料制造</w:t>
            </w:r>
          </w:p>
        </w:tc>
        <w:tc>
          <w:tcPr>
            <w:tcW w:w="882" w:type="dxa"/>
            <w:noWrap/>
            <w:vAlign w:val="top"/>
          </w:tcPr>
          <w:p w14:paraId="1B84CF5C">
            <w:pPr>
              <w:widowControl/>
              <w:jc w:val="left"/>
              <w:rPr>
                <w:rFonts w:ascii="宋体" w:cs="宋体"/>
                <w:color w:val="000000"/>
                <w:kern w:val="0"/>
                <w:sz w:val="22"/>
              </w:rPr>
            </w:pPr>
            <w:r>
              <w:rPr>
                <w:rFonts w:ascii="宋体" w:hAnsi="宋体" w:cs="宋体"/>
                <w:color w:val="000000"/>
                <w:kern w:val="0"/>
                <w:sz w:val="22"/>
              </w:rPr>
              <w:t>2831*</w:t>
            </w:r>
          </w:p>
        </w:tc>
        <w:tc>
          <w:tcPr>
            <w:tcW w:w="3211" w:type="dxa"/>
            <w:noWrap w:val="0"/>
            <w:vAlign w:val="top"/>
          </w:tcPr>
          <w:p w14:paraId="4C223BB6">
            <w:pPr>
              <w:widowControl/>
              <w:jc w:val="left"/>
              <w:rPr>
                <w:rFonts w:ascii="宋体" w:cs="宋体"/>
                <w:color w:val="000000"/>
                <w:kern w:val="0"/>
                <w:sz w:val="22"/>
              </w:rPr>
            </w:pPr>
            <w:r>
              <w:rPr>
                <w:rFonts w:hint="eastAsia" w:ascii="宋体" w:hAnsi="宋体" w:cs="宋体"/>
                <w:color w:val="000000"/>
                <w:kern w:val="0"/>
                <w:sz w:val="22"/>
              </w:rPr>
              <w:t>生物基化学纤维制造</w:t>
            </w:r>
          </w:p>
        </w:tc>
      </w:tr>
      <w:tr w14:paraId="451545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83B20C4">
            <w:pPr>
              <w:widowControl/>
              <w:jc w:val="left"/>
              <w:rPr>
                <w:rFonts w:ascii="宋体" w:cs="宋体"/>
                <w:color w:val="000000"/>
                <w:kern w:val="0"/>
                <w:sz w:val="22"/>
              </w:rPr>
            </w:pPr>
          </w:p>
        </w:tc>
        <w:tc>
          <w:tcPr>
            <w:tcW w:w="4548" w:type="dxa"/>
            <w:noWrap w:val="0"/>
            <w:vAlign w:val="top"/>
          </w:tcPr>
          <w:p w14:paraId="4F6AAB8B">
            <w:pPr>
              <w:widowControl/>
              <w:jc w:val="left"/>
              <w:rPr>
                <w:rFonts w:eastAsia="Times New Roman"/>
                <w:color w:val="000000"/>
                <w:kern w:val="0"/>
                <w:sz w:val="22"/>
              </w:rPr>
            </w:pPr>
          </w:p>
        </w:tc>
        <w:tc>
          <w:tcPr>
            <w:tcW w:w="882" w:type="dxa"/>
            <w:noWrap/>
            <w:vAlign w:val="top"/>
          </w:tcPr>
          <w:p w14:paraId="7186C42A">
            <w:pPr>
              <w:widowControl/>
              <w:jc w:val="left"/>
              <w:rPr>
                <w:rFonts w:ascii="宋体" w:cs="宋体"/>
                <w:color w:val="000000"/>
                <w:kern w:val="0"/>
                <w:sz w:val="22"/>
              </w:rPr>
            </w:pPr>
            <w:r>
              <w:rPr>
                <w:rFonts w:ascii="宋体" w:hAnsi="宋体" w:cs="宋体"/>
                <w:color w:val="000000"/>
                <w:kern w:val="0"/>
                <w:sz w:val="22"/>
              </w:rPr>
              <w:t>2832*</w:t>
            </w:r>
          </w:p>
        </w:tc>
        <w:tc>
          <w:tcPr>
            <w:tcW w:w="3211" w:type="dxa"/>
            <w:noWrap w:val="0"/>
            <w:vAlign w:val="top"/>
          </w:tcPr>
          <w:p w14:paraId="5C7ACC23">
            <w:pPr>
              <w:widowControl/>
              <w:jc w:val="left"/>
              <w:rPr>
                <w:rFonts w:ascii="宋体" w:cs="宋体"/>
                <w:color w:val="000000"/>
                <w:kern w:val="0"/>
                <w:sz w:val="22"/>
              </w:rPr>
            </w:pPr>
            <w:r>
              <w:rPr>
                <w:rFonts w:hint="eastAsia" w:ascii="宋体" w:hAnsi="宋体" w:cs="宋体"/>
                <w:color w:val="000000"/>
                <w:kern w:val="0"/>
                <w:sz w:val="22"/>
              </w:rPr>
              <w:t>生物基、淀粉基新材料制造</w:t>
            </w:r>
          </w:p>
        </w:tc>
      </w:tr>
      <w:tr w14:paraId="58C3544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D961EB5">
            <w:pPr>
              <w:widowControl/>
              <w:jc w:val="left"/>
              <w:rPr>
                <w:rFonts w:ascii="宋体" w:cs="宋体"/>
                <w:color w:val="000000"/>
                <w:kern w:val="0"/>
                <w:sz w:val="22"/>
              </w:rPr>
            </w:pPr>
            <w:r>
              <w:rPr>
                <w:rFonts w:ascii="宋体" w:hAnsi="宋体" w:cs="宋体"/>
                <w:color w:val="000000"/>
                <w:kern w:val="0"/>
                <w:sz w:val="22"/>
              </w:rPr>
              <w:t>4.5.2</w:t>
            </w:r>
          </w:p>
        </w:tc>
        <w:tc>
          <w:tcPr>
            <w:tcW w:w="4548" w:type="dxa"/>
            <w:noWrap w:val="0"/>
            <w:vAlign w:val="top"/>
          </w:tcPr>
          <w:p w14:paraId="30476686">
            <w:pPr>
              <w:widowControl/>
              <w:jc w:val="left"/>
              <w:rPr>
                <w:rFonts w:ascii="宋体" w:cs="宋体"/>
                <w:color w:val="000000"/>
                <w:kern w:val="0"/>
                <w:sz w:val="22"/>
              </w:rPr>
            </w:pPr>
            <w:r>
              <w:rPr>
                <w:rFonts w:hint="eastAsia" w:ascii="宋体" w:hAnsi="宋体" w:cs="宋体"/>
                <w:color w:val="000000"/>
                <w:kern w:val="0"/>
                <w:sz w:val="22"/>
              </w:rPr>
              <w:t>生物化工制品制造</w:t>
            </w:r>
          </w:p>
        </w:tc>
        <w:tc>
          <w:tcPr>
            <w:tcW w:w="882" w:type="dxa"/>
            <w:noWrap/>
            <w:vAlign w:val="top"/>
          </w:tcPr>
          <w:p w14:paraId="71B7716C">
            <w:pPr>
              <w:widowControl/>
              <w:jc w:val="left"/>
              <w:rPr>
                <w:rFonts w:ascii="宋体" w:cs="宋体"/>
                <w:color w:val="000000"/>
                <w:kern w:val="0"/>
                <w:sz w:val="22"/>
              </w:rPr>
            </w:pPr>
            <w:r>
              <w:rPr>
                <w:rFonts w:ascii="宋体" w:hAnsi="宋体" w:cs="宋体"/>
                <w:color w:val="000000"/>
                <w:kern w:val="0"/>
                <w:sz w:val="22"/>
              </w:rPr>
              <w:t>2614*</w:t>
            </w:r>
          </w:p>
        </w:tc>
        <w:tc>
          <w:tcPr>
            <w:tcW w:w="3211" w:type="dxa"/>
            <w:noWrap w:val="0"/>
            <w:vAlign w:val="top"/>
          </w:tcPr>
          <w:p w14:paraId="031D125F">
            <w:pPr>
              <w:widowControl/>
              <w:jc w:val="left"/>
              <w:rPr>
                <w:rFonts w:ascii="宋体" w:cs="宋体"/>
                <w:color w:val="000000"/>
                <w:kern w:val="0"/>
                <w:sz w:val="22"/>
              </w:rPr>
            </w:pPr>
            <w:r>
              <w:rPr>
                <w:rFonts w:hint="eastAsia" w:ascii="宋体" w:hAnsi="宋体" w:cs="宋体"/>
                <w:color w:val="000000"/>
                <w:kern w:val="0"/>
                <w:sz w:val="22"/>
              </w:rPr>
              <w:t>有机化学原料制造</w:t>
            </w:r>
          </w:p>
        </w:tc>
      </w:tr>
      <w:tr w14:paraId="28B565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C16E7F6">
            <w:pPr>
              <w:widowControl/>
              <w:jc w:val="left"/>
              <w:rPr>
                <w:rFonts w:ascii="宋体" w:cs="宋体"/>
                <w:color w:val="000000"/>
                <w:kern w:val="0"/>
                <w:sz w:val="22"/>
              </w:rPr>
            </w:pPr>
          </w:p>
        </w:tc>
        <w:tc>
          <w:tcPr>
            <w:tcW w:w="4548" w:type="dxa"/>
            <w:noWrap w:val="0"/>
            <w:vAlign w:val="top"/>
          </w:tcPr>
          <w:p w14:paraId="71B3CA3F">
            <w:pPr>
              <w:widowControl/>
              <w:jc w:val="left"/>
              <w:rPr>
                <w:rFonts w:eastAsia="Times New Roman"/>
                <w:color w:val="000000"/>
                <w:kern w:val="0"/>
                <w:sz w:val="22"/>
              </w:rPr>
            </w:pPr>
          </w:p>
        </w:tc>
        <w:tc>
          <w:tcPr>
            <w:tcW w:w="882" w:type="dxa"/>
            <w:noWrap/>
            <w:vAlign w:val="top"/>
          </w:tcPr>
          <w:p w14:paraId="23088539">
            <w:pPr>
              <w:widowControl/>
              <w:jc w:val="left"/>
              <w:rPr>
                <w:rFonts w:ascii="宋体" w:cs="宋体"/>
                <w:color w:val="000000"/>
                <w:kern w:val="0"/>
                <w:sz w:val="22"/>
              </w:rPr>
            </w:pPr>
            <w:r>
              <w:rPr>
                <w:rFonts w:ascii="宋体" w:hAnsi="宋体" w:cs="宋体"/>
                <w:color w:val="000000"/>
                <w:kern w:val="0"/>
                <w:sz w:val="22"/>
              </w:rPr>
              <w:t>2619*</w:t>
            </w:r>
          </w:p>
        </w:tc>
        <w:tc>
          <w:tcPr>
            <w:tcW w:w="3211" w:type="dxa"/>
            <w:noWrap w:val="0"/>
            <w:vAlign w:val="top"/>
          </w:tcPr>
          <w:p w14:paraId="45764CAE">
            <w:pPr>
              <w:widowControl/>
              <w:jc w:val="left"/>
              <w:rPr>
                <w:rFonts w:ascii="宋体" w:cs="宋体"/>
                <w:color w:val="000000"/>
                <w:kern w:val="0"/>
                <w:sz w:val="22"/>
              </w:rPr>
            </w:pPr>
            <w:r>
              <w:rPr>
                <w:rFonts w:hint="eastAsia" w:ascii="宋体" w:hAnsi="宋体" w:cs="宋体"/>
                <w:color w:val="000000"/>
                <w:kern w:val="0"/>
                <w:sz w:val="22"/>
              </w:rPr>
              <w:t>其他基础化学原料制造</w:t>
            </w:r>
          </w:p>
        </w:tc>
      </w:tr>
      <w:tr w14:paraId="5A7D573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B67A234">
            <w:pPr>
              <w:widowControl/>
              <w:jc w:val="left"/>
              <w:rPr>
                <w:rFonts w:ascii="宋体" w:cs="宋体"/>
                <w:color w:val="000000"/>
                <w:kern w:val="0"/>
                <w:sz w:val="22"/>
              </w:rPr>
            </w:pPr>
          </w:p>
        </w:tc>
        <w:tc>
          <w:tcPr>
            <w:tcW w:w="4548" w:type="dxa"/>
            <w:noWrap w:val="0"/>
            <w:vAlign w:val="top"/>
          </w:tcPr>
          <w:p w14:paraId="4DA7FDC4">
            <w:pPr>
              <w:widowControl/>
              <w:jc w:val="left"/>
              <w:rPr>
                <w:rFonts w:eastAsia="Times New Roman"/>
                <w:color w:val="000000"/>
                <w:kern w:val="0"/>
                <w:sz w:val="22"/>
              </w:rPr>
            </w:pPr>
          </w:p>
        </w:tc>
        <w:tc>
          <w:tcPr>
            <w:tcW w:w="882" w:type="dxa"/>
            <w:noWrap/>
            <w:vAlign w:val="top"/>
          </w:tcPr>
          <w:p w14:paraId="49BB6061">
            <w:pPr>
              <w:widowControl/>
              <w:jc w:val="left"/>
              <w:rPr>
                <w:rFonts w:ascii="宋体" w:cs="宋体"/>
                <w:color w:val="000000"/>
                <w:kern w:val="0"/>
                <w:sz w:val="22"/>
              </w:rPr>
            </w:pPr>
            <w:r>
              <w:rPr>
                <w:rFonts w:ascii="宋体" w:hAnsi="宋体" w:cs="宋体"/>
                <w:color w:val="000000"/>
                <w:kern w:val="0"/>
                <w:sz w:val="22"/>
              </w:rPr>
              <w:t>2661*</w:t>
            </w:r>
          </w:p>
        </w:tc>
        <w:tc>
          <w:tcPr>
            <w:tcW w:w="3211" w:type="dxa"/>
            <w:noWrap w:val="0"/>
            <w:vAlign w:val="top"/>
          </w:tcPr>
          <w:p w14:paraId="392AC585">
            <w:pPr>
              <w:widowControl/>
              <w:jc w:val="left"/>
              <w:rPr>
                <w:rFonts w:ascii="宋体" w:cs="宋体"/>
                <w:color w:val="000000"/>
                <w:kern w:val="0"/>
                <w:sz w:val="22"/>
              </w:rPr>
            </w:pPr>
            <w:r>
              <w:rPr>
                <w:rFonts w:hint="eastAsia" w:ascii="宋体" w:hAnsi="宋体" w:cs="宋体"/>
                <w:color w:val="000000"/>
                <w:kern w:val="0"/>
                <w:sz w:val="22"/>
              </w:rPr>
              <w:t>化学试剂和助剂制造</w:t>
            </w:r>
          </w:p>
        </w:tc>
      </w:tr>
      <w:tr w14:paraId="79A47B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4D93182">
            <w:pPr>
              <w:widowControl/>
              <w:jc w:val="left"/>
              <w:rPr>
                <w:rFonts w:ascii="宋体" w:cs="宋体"/>
                <w:color w:val="000000"/>
                <w:kern w:val="0"/>
                <w:sz w:val="22"/>
              </w:rPr>
            </w:pPr>
          </w:p>
        </w:tc>
        <w:tc>
          <w:tcPr>
            <w:tcW w:w="4548" w:type="dxa"/>
            <w:noWrap w:val="0"/>
            <w:vAlign w:val="top"/>
          </w:tcPr>
          <w:p w14:paraId="2022186A">
            <w:pPr>
              <w:widowControl/>
              <w:jc w:val="left"/>
              <w:rPr>
                <w:rFonts w:eastAsia="Times New Roman"/>
                <w:color w:val="000000"/>
                <w:kern w:val="0"/>
                <w:sz w:val="22"/>
              </w:rPr>
            </w:pPr>
          </w:p>
        </w:tc>
        <w:tc>
          <w:tcPr>
            <w:tcW w:w="882" w:type="dxa"/>
            <w:noWrap/>
            <w:vAlign w:val="top"/>
          </w:tcPr>
          <w:p w14:paraId="548FA877">
            <w:pPr>
              <w:widowControl/>
              <w:jc w:val="left"/>
              <w:rPr>
                <w:rFonts w:ascii="宋体" w:cs="宋体"/>
                <w:color w:val="000000"/>
                <w:kern w:val="0"/>
                <w:sz w:val="22"/>
              </w:rPr>
            </w:pPr>
            <w:r>
              <w:rPr>
                <w:rFonts w:ascii="宋体" w:hAnsi="宋体" w:cs="宋体"/>
                <w:color w:val="000000"/>
                <w:kern w:val="0"/>
                <w:sz w:val="22"/>
              </w:rPr>
              <w:t>2662*</w:t>
            </w:r>
          </w:p>
        </w:tc>
        <w:tc>
          <w:tcPr>
            <w:tcW w:w="3211" w:type="dxa"/>
            <w:noWrap w:val="0"/>
            <w:vAlign w:val="top"/>
          </w:tcPr>
          <w:p w14:paraId="0B901471">
            <w:pPr>
              <w:widowControl/>
              <w:jc w:val="left"/>
              <w:rPr>
                <w:rFonts w:ascii="宋体" w:cs="宋体"/>
                <w:color w:val="000000"/>
                <w:kern w:val="0"/>
                <w:sz w:val="22"/>
              </w:rPr>
            </w:pPr>
            <w:r>
              <w:rPr>
                <w:rFonts w:hint="eastAsia" w:ascii="宋体" w:hAnsi="宋体" w:cs="宋体"/>
                <w:color w:val="000000"/>
                <w:kern w:val="0"/>
                <w:sz w:val="22"/>
              </w:rPr>
              <w:t>专项化学用品制造</w:t>
            </w:r>
          </w:p>
        </w:tc>
      </w:tr>
      <w:tr w14:paraId="5F022D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B84C940">
            <w:pPr>
              <w:widowControl/>
              <w:jc w:val="left"/>
              <w:rPr>
                <w:rFonts w:ascii="宋体" w:cs="宋体"/>
                <w:color w:val="000000"/>
                <w:kern w:val="0"/>
                <w:sz w:val="22"/>
              </w:rPr>
            </w:pPr>
          </w:p>
        </w:tc>
        <w:tc>
          <w:tcPr>
            <w:tcW w:w="4548" w:type="dxa"/>
            <w:noWrap w:val="0"/>
            <w:vAlign w:val="top"/>
          </w:tcPr>
          <w:p w14:paraId="4ED8D8C3">
            <w:pPr>
              <w:widowControl/>
              <w:jc w:val="left"/>
              <w:rPr>
                <w:rFonts w:eastAsia="Times New Roman"/>
                <w:color w:val="000000"/>
                <w:kern w:val="0"/>
                <w:sz w:val="22"/>
              </w:rPr>
            </w:pPr>
          </w:p>
        </w:tc>
        <w:tc>
          <w:tcPr>
            <w:tcW w:w="882" w:type="dxa"/>
            <w:noWrap/>
            <w:vAlign w:val="top"/>
          </w:tcPr>
          <w:p w14:paraId="381A818E">
            <w:pPr>
              <w:widowControl/>
              <w:jc w:val="left"/>
              <w:rPr>
                <w:rFonts w:ascii="宋体" w:cs="宋体"/>
                <w:color w:val="000000"/>
                <w:kern w:val="0"/>
                <w:sz w:val="22"/>
              </w:rPr>
            </w:pPr>
            <w:r>
              <w:rPr>
                <w:rFonts w:ascii="宋体" w:hAnsi="宋体" w:cs="宋体"/>
                <w:color w:val="000000"/>
                <w:kern w:val="0"/>
                <w:sz w:val="22"/>
              </w:rPr>
              <w:t>2663*</w:t>
            </w:r>
          </w:p>
        </w:tc>
        <w:tc>
          <w:tcPr>
            <w:tcW w:w="3211" w:type="dxa"/>
            <w:noWrap w:val="0"/>
            <w:vAlign w:val="top"/>
          </w:tcPr>
          <w:p w14:paraId="6D5BC52E">
            <w:pPr>
              <w:widowControl/>
              <w:jc w:val="left"/>
              <w:rPr>
                <w:rFonts w:ascii="宋体" w:cs="宋体"/>
                <w:color w:val="000000"/>
                <w:kern w:val="0"/>
                <w:sz w:val="22"/>
              </w:rPr>
            </w:pPr>
            <w:r>
              <w:rPr>
                <w:rFonts w:hint="eastAsia" w:ascii="宋体" w:hAnsi="宋体" w:cs="宋体"/>
                <w:color w:val="000000"/>
                <w:kern w:val="0"/>
                <w:sz w:val="22"/>
              </w:rPr>
              <w:t>林产化学产品制造</w:t>
            </w:r>
          </w:p>
        </w:tc>
      </w:tr>
      <w:tr w14:paraId="02D2AB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D28B1C7">
            <w:pPr>
              <w:widowControl/>
              <w:jc w:val="left"/>
              <w:rPr>
                <w:rFonts w:ascii="宋体" w:cs="宋体"/>
                <w:color w:val="000000"/>
                <w:kern w:val="0"/>
                <w:sz w:val="22"/>
              </w:rPr>
            </w:pPr>
          </w:p>
        </w:tc>
        <w:tc>
          <w:tcPr>
            <w:tcW w:w="4548" w:type="dxa"/>
            <w:noWrap w:val="0"/>
            <w:vAlign w:val="top"/>
          </w:tcPr>
          <w:p w14:paraId="59594740">
            <w:pPr>
              <w:widowControl/>
              <w:jc w:val="left"/>
              <w:rPr>
                <w:rFonts w:eastAsia="Times New Roman"/>
                <w:color w:val="000000"/>
                <w:kern w:val="0"/>
                <w:sz w:val="22"/>
              </w:rPr>
            </w:pPr>
          </w:p>
        </w:tc>
        <w:tc>
          <w:tcPr>
            <w:tcW w:w="882" w:type="dxa"/>
            <w:noWrap/>
            <w:vAlign w:val="top"/>
          </w:tcPr>
          <w:p w14:paraId="44F969F6">
            <w:pPr>
              <w:widowControl/>
              <w:jc w:val="left"/>
              <w:rPr>
                <w:rFonts w:ascii="宋体" w:cs="宋体"/>
                <w:color w:val="000000"/>
                <w:kern w:val="0"/>
                <w:sz w:val="22"/>
              </w:rPr>
            </w:pPr>
            <w:r>
              <w:rPr>
                <w:rFonts w:ascii="宋体" w:hAnsi="宋体" w:cs="宋体"/>
                <w:color w:val="000000"/>
                <w:kern w:val="0"/>
                <w:sz w:val="22"/>
              </w:rPr>
              <w:t>2666*</w:t>
            </w:r>
          </w:p>
        </w:tc>
        <w:tc>
          <w:tcPr>
            <w:tcW w:w="3211" w:type="dxa"/>
            <w:noWrap w:val="0"/>
            <w:vAlign w:val="top"/>
          </w:tcPr>
          <w:p w14:paraId="4735EEDB">
            <w:pPr>
              <w:widowControl/>
              <w:jc w:val="left"/>
              <w:rPr>
                <w:rFonts w:ascii="宋体" w:cs="宋体"/>
                <w:color w:val="000000"/>
                <w:kern w:val="0"/>
                <w:sz w:val="22"/>
              </w:rPr>
            </w:pPr>
            <w:r>
              <w:rPr>
                <w:rFonts w:hint="eastAsia" w:ascii="宋体" w:hAnsi="宋体" w:cs="宋体"/>
                <w:color w:val="000000"/>
                <w:kern w:val="0"/>
                <w:sz w:val="22"/>
              </w:rPr>
              <w:t>环境污染处理专用药剂材料制造</w:t>
            </w:r>
          </w:p>
        </w:tc>
      </w:tr>
      <w:tr w14:paraId="3BD017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FDA98C3">
            <w:pPr>
              <w:widowControl/>
              <w:jc w:val="left"/>
              <w:rPr>
                <w:rFonts w:ascii="宋体" w:cs="宋体"/>
                <w:color w:val="000000"/>
                <w:kern w:val="0"/>
                <w:sz w:val="22"/>
              </w:rPr>
            </w:pPr>
          </w:p>
        </w:tc>
        <w:tc>
          <w:tcPr>
            <w:tcW w:w="4548" w:type="dxa"/>
            <w:noWrap w:val="0"/>
            <w:vAlign w:val="top"/>
          </w:tcPr>
          <w:p w14:paraId="5E1846CF">
            <w:pPr>
              <w:widowControl/>
              <w:jc w:val="left"/>
              <w:rPr>
                <w:rFonts w:eastAsia="Times New Roman"/>
                <w:color w:val="000000"/>
                <w:kern w:val="0"/>
                <w:sz w:val="22"/>
              </w:rPr>
            </w:pPr>
          </w:p>
        </w:tc>
        <w:tc>
          <w:tcPr>
            <w:tcW w:w="882" w:type="dxa"/>
            <w:noWrap/>
            <w:vAlign w:val="top"/>
          </w:tcPr>
          <w:p w14:paraId="213A9C9E">
            <w:pPr>
              <w:widowControl/>
              <w:jc w:val="left"/>
              <w:rPr>
                <w:rFonts w:ascii="宋体" w:cs="宋体"/>
                <w:color w:val="000000"/>
                <w:kern w:val="0"/>
                <w:sz w:val="22"/>
              </w:rPr>
            </w:pPr>
            <w:r>
              <w:rPr>
                <w:rFonts w:ascii="宋体" w:hAnsi="宋体" w:cs="宋体"/>
                <w:color w:val="000000"/>
                <w:kern w:val="0"/>
                <w:sz w:val="22"/>
              </w:rPr>
              <w:t>2669*</w:t>
            </w:r>
          </w:p>
        </w:tc>
        <w:tc>
          <w:tcPr>
            <w:tcW w:w="3211" w:type="dxa"/>
            <w:noWrap w:val="0"/>
            <w:vAlign w:val="top"/>
          </w:tcPr>
          <w:p w14:paraId="528D0E71">
            <w:pPr>
              <w:widowControl/>
              <w:jc w:val="left"/>
              <w:rPr>
                <w:rFonts w:ascii="宋体" w:cs="宋体"/>
                <w:color w:val="000000"/>
                <w:kern w:val="0"/>
                <w:sz w:val="22"/>
              </w:rPr>
            </w:pPr>
            <w:r>
              <w:rPr>
                <w:rFonts w:hint="eastAsia" w:ascii="宋体" w:hAnsi="宋体" w:cs="宋体"/>
                <w:color w:val="000000"/>
                <w:kern w:val="0"/>
                <w:sz w:val="22"/>
              </w:rPr>
              <w:t>其他专用化学产品制造</w:t>
            </w:r>
          </w:p>
        </w:tc>
      </w:tr>
      <w:tr w14:paraId="5593D4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0224722">
            <w:pPr>
              <w:widowControl/>
              <w:jc w:val="left"/>
              <w:rPr>
                <w:rFonts w:ascii="宋体" w:cs="宋体"/>
                <w:color w:val="000000"/>
                <w:kern w:val="0"/>
                <w:sz w:val="22"/>
              </w:rPr>
            </w:pPr>
          </w:p>
        </w:tc>
        <w:tc>
          <w:tcPr>
            <w:tcW w:w="4548" w:type="dxa"/>
            <w:noWrap w:val="0"/>
            <w:vAlign w:val="top"/>
          </w:tcPr>
          <w:p w14:paraId="49AA3F65">
            <w:pPr>
              <w:widowControl/>
              <w:jc w:val="left"/>
              <w:rPr>
                <w:rFonts w:eastAsia="Times New Roman"/>
                <w:color w:val="000000"/>
                <w:kern w:val="0"/>
                <w:sz w:val="22"/>
              </w:rPr>
            </w:pPr>
          </w:p>
        </w:tc>
        <w:tc>
          <w:tcPr>
            <w:tcW w:w="882" w:type="dxa"/>
            <w:noWrap/>
            <w:vAlign w:val="top"/>
          </w:tcPr>
          <w:p w14:paraId="7E7E233C">
            <w:pPr>
              <w:widowControl/>
              <w:jc w:val="left"/>
              <w:rPr>
                <w:rFonts w:ascii="宋体" w:cs="宋体"/>
                <w:color w:val="000000"/>
                <w:kern w:val="0"/>
                <w:sz w:val="22"/>
              </w:rPr>
            </w:pPr>
            <w:r>
              <w:rPr>
                <w:rFonts w:ascii="宋体" w:hAnsi="宋体" w:cs="宋体"/>
                <w:color w:val="000000"/>
                <w:kern w:val="0"/>
                <w:sz w:val="22"/>
              </w:rPr>
              <w:t>2929*</w:t>
            </w:r>
          </w:p>
        </w:tc>
        <w:tc>
          <w:tcPr>
            <w:tcW w:w="3211" w:type="dxa"/>
            <w:noWrap w:val="0"/>
            <w:vAlign w:val="top"/>
          </w:tcPr>
          <w:p w14:paraId="61719CA3">
            <w:pPr>
              <w:widowControl/>
              <w:jc w:val="left"/>
              <w:rPr>
                <w:rFonts w:ascii="宋体" w:cs="宋体"/>
                <w:color w:val="000000"/>
                <w:kern w:val="0"/>
                <w:sz w:val="22"/>
              </w:rPr>
            </w:pPr>
            <w:r>
              <w:rPr>
                <w:rFonts w:hint="eastAsia" w:ascii="宋体" w:hAnsi="宋体" w:cs="宋体"/>
                <w:color w:val="000000"/>
                <w:kern w:val="0"/>
                <w:sz w:val="22"/>
              </w:rPr>
              <w:t>塑料零件及其他塑料制品制造</w:t>
            </w:r>
          </w:p>
        </w:tc>
      </w:tr>
      <w:tr w14:paraId="2B63B9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6F782B7">
            <w:pPr>
              <w:widowControl/>
              <w:jc w:val="left"/>
              <w:rPr>
                <w:rFonts w:ascii="宋体" w:cs="宋体"/>
                <w:color w:val="000000"/>
                <w:kern w:val="0"/>
                <w:sz w:val="22"/>
              </w:rPr>
            </w:pPr>
            <w:r>
              <w:rPr>
                <w:rFonts w:ascii="宋体" w:hAnsi="宋体" w:cs="宋体"/>
                <w:color w:val="000000"/>
                <w:kern w:val="0"/>
                <w:sz w:val="22"/>
              </w:rPr>
              <w:t>4.5.3</w:t>
            </w:r>
          </w:p>
        </w:tc>
        <w:tc>
          <w:tcPr>
            <w:tcW w:w="4548" w:type="dxa"/>
            <w:noWrap w:val="0"/>
            <w:vAlign w:val="top"/>
          </w:tcPr>
          <w:p w14:paraId="1457C4AD">
            <w:pPr>
              <w:widowControl/>
              <w:jc w:val="left"/>
              <w:rPr>
                <w:rFonts w:ascii="宋体" w:cs="宋体"/>
                <w:color w:val="000000"/>
                <w:kern w:val="0"/>
                <w:sz w:val="22"/>
              </w:rPr>
            </w:pPr>
            <w:r>
              <w:rPr>
                <w:rFonts w:hint="eastAsia" w:ascii="宋体" w:hAnsi="宋体" w:cs="宋体"/>
                <w:color w:val="000000"/>
                <w:kern w:val="0"/>
                <w:sz w:val="22"/>
              </w:rPr>
              <w:t>生物酶等发酵制品制造</w:t>
            </w:r>
          </w:p>
        </w:tc>
        <w:tc>
          <w:tcPr>
            <w:tcW w:w="882" w:type="dxa"/>
            <w:noWrap/>
            <w:vAlign w:val="top"/>
          </w:tcPr>
          <w:p w14:paraId="30C16B3D">
            <w:pPr>
              <w:widowControl/>
              <w:jc w:val="left"/>
              <w:rPr>
                <w:rFonts w:ascii="宋体" w:cs="宋体"/>
                <w:color w:val="000000"/>
                <w:kern w:val="0"/>
                <w:sz w:val="22"/>
              </w:rPr>
            </w:pPr>
            <w:r>
              <w:rPr>
                <w:rFonts w:ascii="宋体" w:hAnsi="宋体" w:cs="宋体"/>
                <w:color w:val="000000"/>
                <w:kern w:val="0"/>
                <w:sz w:val="22"/>
              </w:rPr>
              <w:t>1469*</w:t>
            </w:r>
          </w:p>
        </w:tc>
        <w:tc>
          <w:tcPr>
            <w:tcW w:w="3211" w:type="dxa"/>
            <w:noWrap w:val="0"/>
            <w:vAlign w:val="top"/>
          </w:tcPr>
          <w:p w14:paraId="399C2DD1">
            <w:pPr>
              <w:widowControl/>
              <w:jc w:val="left"/>
              <w:rPr>
                <w:rFonts w:ascii="宋体" w:cs="宋体"/>
                <w:color w:val="000000"/>
                <w:kern w:val="0"/>
                <w:sz w:val="22"/>
              </w:rPr>
            </w:pPr>
            <w:r>
              <w:rPr>
                <w:rFonts w:hint="eastAsia" w:ascii="宋体" w:hAnsi="宋体" w:cs="宋体"/>
                <w:color w:val="000000"/>
                <w:kern w:val="0"/>
                <w:sz w:val="22"/>
              </w:rPr>
              <w:t>其他调味品、发酵制品制造</w:t>
            </w:r>
          </w:p>
        </w:tc>
      </w:tr>
      <w:tr w14:paraId="4E38940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E2AF02E">
            <w:pPr>
              <w:widowControl/>
              <w:jc w:val="left"/>
              <w:rPr>
                <w:rFonts w:ascii="宋体" w:cs="宋体"/>
                <w:color w:val="000000"/>
                <w:kern w:val="0"/>
                <w:sz w:val="22"/>
              </w:rPr>
            </w:pPr>
            <w:r>
              <w:rPr>
                <w:rFonts w:ascii="宋体" w:hAnsi="宋体" w:cs="宋体"/>
                <w:color w:val="000000"/>
                <w:kern w:val="0"/>
                <w:sz w:val="22"/>
              </w:rPr>
              <w:t>4.5.4</w:t>
            </w:r>
          </w:p>
        </w:tc>
        <w:tc>
          <w:tcPr>
            <w:tcW w:w="4548" w:type="dxa"/>
            <w:noWrap w:val="0"/>
            <w:vAlign w:val="top"/>
          </w:tcPr>
          <w:p w14:paraId="247572CD">
            <w:pPr>
              <w:widowControl/>
              <w:jc w:val="left"/>
              <w:rPr>
                <w:rFonts w:ascii="宋体" w:cs="宋体"/>
                <w:color w:val="000000"/>
                <w:kern w:val="0"/>
                <w:sz w:val="22"/>
              </w:rPr>
            </w:pPr>
            <w:r>
              <w:rPr>
                <w:rFonts w:hint="eastAsia" w:ascii="宋体" w:hAnsi="宋体" w:cs="宋体"/>
                <w:color w:val="000000"/>
                <w:kern w:val="0"/>
                <w:sz w:val="22"/>
              </w:rPr>
              <w:t>海洋生物制品制造</w:t>
            </w:r>
          </w:p>
        </w:tc>
        <w:tc>
          <w:tcPr>
            <w:tcW w:w="882" w:type="dxa"/>
            <w:noWrap/>
            <w:vAlign w:val="top"/>
          </w:tcPr>
          <w:p w14:paraId="2E575EB1">
            <w:pPr>
              <w:widowControl/>
              <w:jc w:val="left"/>
              <w:rPr>
                <w:rFonts w:ascii="宋体" w:cs="宋体"/>
                <w:color w:val="000000"/>
                <w:kern w:val="0"/>
                <w:sz w:val="22"/>
              </w:rPr>
            </w:pPr>
            <w:r>
              <w:rPr>
                <w:rFonts w:ascii="宋体" w:hAnsi="宋体" w:cs="宋体"/>
                <w:color w:val="000000"/>
                <w:kern w:val="0"/>
                <w:sz w:val="22"/>
              </w:rPr>
              <w:t>1499*</w:t>
            </w:r>
          </w:p>
        </w:tc>
        <w:tc>
          <w:tcPr>
            <w:tcW w:w="3211" w:type="dxa"/>
            <w:noWrap w:val="0"/>
            <w:vAlign w:val="top"/>
          </w:tcPr>
          <w:p w14:paraId="1710C11B">
            <w:pPr>
              <w:widowControl/>
              <w:jc w:val="left"/>
              <w:rPr>
                <w:rFonts w:ascii="宋体" w:cs="宋体"/>
                <w:color w:val="000000"/>
                <w:kern w:val="0"/>
                <w:sz w:val="22"/>
              </w:rPr>
            </w:pPr>
            <w:r>
              <w:rPr>
                <w:rFonts w:hint="eastAsia" w:ascii="宋体" w:hAnsi="宋体" w:cs="宋体"/>
                <w:color w:val="000000"/>
                <w:kern w:val="0"/>
                <w:sz w:val="22"/>
              </w:rPr>
              <w:t>其他未列明食品制造</w:t>
            </w:r>
          </w:p>
        </w:tc>
      </w:tr>
      <w:tr w14:paraId="06EFE29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540" w:hRule="atLeast"/>
          <w:jc w:val="center"/>
        </w:trPr>
        <w:tc>
          <w:tcPr>
            <w:tcW w:w="1119" w:type="dxa"/>
            <w:noWrap w:val="0"/>
            <w:vAlign w:val="top"/>
          </w:tcPr>
          <w:p w14:paraId="09341AEC">
            <w:pPr>
              <w:widowControl/>
              <w:jc w:val="left"/>
              <w:rPr>
                <w:rFonts w:ascii="宋体" w:cs="宋体"/>
                <w:color w:val="000000"/>
                <w:kern w:val="0"/>
                <w:sz w:val="22"/>
              </w:rPr>
            </w:pPr>
            <w:r>
              <w:rPr>
                <w:rFonts w:ascii="宋体" w:hAnsi="宋体" w:cs="宋体"/>
                <w:color w:val="000000"/>
                <w:kern w:val="0"/>
                <w:sz w:val="22"/>
              </w:rPr>
              <w:t>4.5.5</w:t>
            </w:r>
          </w:p>
        </w:tc>
        <w:tc>
          <w:tcPr>
            <w:tcW w:w="4548" w:type="dxa"/>
            <w:noWrap w:val="0"/>
            <w:vAlign w:val="top"/>
          </w:tcPr>
          <w:p w14:paraId="239E881A">
            <w:pPr>
              <w:widowControl/>
              <w:jc w:val="left"/>
              <w:rPr>
                <w:rFonts w:ascii="宋体" w:cs="宋体"/>
                <w:color w:val="000000"/>
                <w:kern w:val="0"/>
                <w:sz w:val="22"/>
              </w:rPr>
            </w:pPr>
            <w:r>
              <w:rPr>
                <w:rFonts w:hint="eastAsia" w:ascii="宋体" w:hAnsi="宋体" w:cs="宋体"/>
                <w:color w:val="000000"/>
                <w:kern w:val="0"/>
                <w:sz w:val="22"/>
              </w:rPr>
              <w:t>其他生物工程相关设备制造</w:t>
            </w:r>
          </w:p>
        </w:tc>
        <w:tc>
          <w:tcPr>
            <w:tcW w:w="882" w:type="dxa"/>
            <w:noWrap/>
            <w:vAlign w:val="top"/>
          </w:tcPr>
          <w:p w14:paraId="445CF192">
            <w:pPr>
              <w:widowControl/>
              <w:jc w:val="left"/>
              <w:rPr>
                <w:rFonts w:ascii="宋体" w:cs="宋体"/>
                <w:color w:val="000000"/>
                <w:kern w:val="0"/>
                <w:sz w:val="22"/>
              </w:rPr>
            </w:pPr>
            <w:r>
              <w:rPr>
                <w:rFonts w:ascii="宋体" w:hAnsi="宋体" w:cs="宋体"/>
                <w:color w:val="000000"/>
                <w:kern w:val="0"/>
                <w:sz w:val="22"/>
              </w:rPr>
              <w:t>3531*</w:t>
            </w:r>
          </w:p>
        </w:tc>
        <w:tc>
          <w:tcPr>
            <w:tcW w:w="3211" w:type="dxa"/>
            <w:noWrap w:val="0"/>
            <w:vAlign w:val="top"/>
          </w:tcPr>
          <w:p w14:paraId="285FD5AC">
            <w:pPr>
              <w:widowControl/>
              <w:jc w:val="left"/>
              <w:rPr>
                <w:rFonts w:ascii="宋体" w:cs="宋体"/>
                <w:color w:val="000000"/>
                <w:kern w:val="0"/>
                <w:sz w:val="22"/>
              </w:rPr>
            </w:pPr>
            <w:r>
              <w:rPr>
                <w:rFonts w:hint="eastAsia" w:ascii="宋体" w:hAnsi="宋体" w:cs="宋体"/>
                <w:color w:val="000000"/>
                <w:kern w:val="0"/>
                <w:sz w:val="22"/>
              </w:rPr>
              <w:t>食品、酒、饮料及茶生产专用设备制造</w:t>
            </w:r>
          </w:p>
        </w:tc>
      </w:tr>
      <w:tr w14:paraId="1FD7527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5ABA971">
            <w:pPr>
              <w:widowControl/>
              <w:jc w:val="left"/>
              <w:rPr>
                <w:rFonts w:ascii="宋体" w:cs="宋体"/>
                <w:color w:val="000000"/>
                <w:kern w:val="0"/>
                <w:sz w:val="22"/>
              </w:rPr>
            </w:pPr>
          </w:p>
        </w:tc>
        <w:tc>
          <w:tcPr>
            <w:tcW w:w="4548" w:type="dxa"/>
            <w:noWrap w:val="0"/>
            <w:vAlign w:val="top"/>
          </w:tcPr>
          <w:p w14:paraId="05601297">
            <w:pPr>
              <w:widowControl/>
              <w:jc w:val="left"/>
              <w:rPr>
                <w:rFonts w:eastAsia="Times New Roman"/>
                <w:color w:val="000000"/>
                <w:kern w:val="0"/>
                <w:sz w:val="22"/>
              </w:rPr>
            </w:pPr>
          </w:p>
        </w:tc>
        <w:tc>
          <w:tcPr>
            <w:tcW w:w="882" w:type="dxa"/>
            <w:noWrap/>
            <w:vAlign w:val="top"/>
          </w:tcPr>
          <w:p w14:paraId="1B75C6BA">
            <w:pPr>
              <w:widowControl/>
              <w:jc w:val="left"/>
              <w:rPr>
                <w:rFonts w:ascii="宋体" w:cs="宋体"/>
                <w:color w:val="000000"/>
                <w:kern w:val="0"/>
                <w:sz w:val="22"/>
              </w:rPr>
            </w:pPr>
            <w:r>
              <w:rPr>
                <w:rFonts w:ascii="宋体" w:hAnsi="宋体" w:cs="宋体"/>
                <w:color w:val="000000"/>
                <w:kern w:val="0"/>
                <w:sz w:val="22"/>
              </w:rPr>
              <w:t>3574*</w:t>
            </w:r>
          </w:p>
        </w:tc>
        <w:tc>
          <w:tcPr>
            <w:tcW w:w="3211" w:type="dxa"/>
            <w:noWrap w:val="0"/>
            <w:vAlign w:val="top"/>
          </w:tcPr>
          <w:p w14:paraId="6A485F9A">
            <w:pPr>
              <w:widowControl/>
              <w:jc w:val="left"/>
              <w:rPr>
                <w:rFonts w:ascii="宋体" w:cs="宋体"/>
                <w:color w:val="000000"/>
                <w:kern w:val="0"/>
                <w:sz w:val="22"/>
              </w:rPr>
            </w:pPr>
            <w:r>
              <w:rPr>
                <w:rFonts w:hint="eastAsia" w:ascii="宋体" w:hAnsi="宋体" w:cs="宋体"/>
                <w:color w:val="000000"/>
                <w:kern w:val="0"/>
                <w:sz w:val="22"/>
              </w:rPr>
              <w:t>畜牧机械制造</w:t>
            </w:r>
          </w:p>
        </w:tc>
      </w:tr>
      <w:tr w14:paraId="44AB13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8D0B48F">
            <w:pPr>
              <w:widowControl/>
              <w:jc w:val="left"/>
              <w:rPr>
                <w:rFonts w:ascii="宋体" w:cs="宋体"/>
                <w:color w:val="000000"/>
                <w:kern w:val="0"/>
                <w:sz w:val="22"/>
              </w:rPr>
            </w:pPr>
          </w:p>
        </w:tc>
        <w:tc>
          <w:tcPr>
            <w:tcW w:w="4548" w:type="dxa"/>
            <w:noWrap w:val="0"/>
            <w:vAlign w:val="top"/>
          </w:tcPr>
          <w:p w14:paraId="5B4D97CB">
            <w:pPr>
              <w:widowControl/>
              <w:jc w:val="left"/>
              <w:rPr>
                <w:rFonts w:eastAsia="Times New Roman"/>
                <w:color w:val="000000"/>
                <w:kern w:val="0"/>
                <w:sz w:val="22"/>
              </w:rPr>
            </w:pPr>
          </w:p>
        </w:tc>
        <w:tc>
          <w:tcPr>
            <w:tcW w:w="882" w:type="dxa"/>
            <w:noWrap/>
            <w:vAlign w:val="top"/>
          </w:tcPr>
          <w:p w14:paraId="0453EA66">
            <w:pPr>
              <w:widowControl/>
              <w:jc w:val="left"/>
              <w:rPr>
                <w:rFonts w:ascii="宋体" w:cs="宋体"/>
                <w:color w:val="000000"/>
                <w:kern w:val="0"/>
                <w:sz w:val="22"/>
              </w:rPr>
            </w:pPr>
            <w:r>
              <w:rPr>
                <w:rFonts w:ascii="宋体" w:hAnsi="宋体" w:cs="宋体"/>
                <w:color w:val="000000"/>
                <w:kern w:val="0"/>
                <w:sz w:val="22"/>
              </w:rPr>
              <w:t>3591*</w:t>
            </w:r>
          </w:p>
        </w:tc>
        <w:tc>
          <w:tcPr>
            <w:tcW w:w="3211" w:type="dxa"/>
            <w:noWrap w:val="0"/>
            <w:vAlign w:val="top"/>
          </w:tcPr>
          <w:p w14:paraId="66BF8E4C">
            <w:pPr>
              <w:widowControl/>
              <w:jc w:val="left"/>
              <w:rPr>
                <w:rFonts w:ascii="宋体" w:cs="宋体"/>
                <w:color w:val="000000"/>
                <w:kern w:val="0"/>
                <w:sz w:val="22"/>
              </w:rPr>
            </w:pPr>
            <w:r>
              <w:rPr>
                <w:rFonts w:hint="eastAsia" w:ascii="宋体" w:hAnsi="宋体" w:cs="宋体"/>
                <w:color w:val="000000"/>
                <w:kern w:val="0"/>
                <w:sz w:val="22"/>
              </w:rPr>
              <w:t>环境保护专用设备制造</w:t>
            </w:r>
          </w:p>
        </w:tc>
      </w:tr>
      <w:tr w14:paraId="56A347A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C95F662">
            <w:pPr>
              <w:widowControl/>
              <w:jc w:val="left"/>
              <w:rPr>
                <w:rFonts w:ascii="宋体" w:cs="宋体"/>
                <w:color w:val="000000"/>
                <w:kern w:val="0"/>
                <w:sz w:val="22"/>
              </w:rPr>
            </w:pPr>
          </w:p>
        </w:tc>
        <w:tc>
          <w:tcPr>
            <w:tcW w:w="4548" w:type="dxa"/>
            <w:noWrap w:val="0"/>
            <w:vAlign w:val="top"/>
          </w:tcPr>
          <w:p w14:paraId="28C12457">
            <w:pPr>
              <w:widowControl/>
              <w:jc w:val="left"/>
              <w:rPr>
                <w:rFonts w:eastAsia="Times New Roman"/>
                <w:color w:val="000000"/>
                <w:kern w:val="0"/>
                <w:sz w:val="22"/>
              </w:rPr>
            </w:pPr>
          </w:p>
        </w:tc>
        <w:tc>
          <w:tcPr>
            <w:tcW w:w="882" w:type="dxa"/>
            <w:noWrap/>
            <w:vAlign w:val="top"/>
          </w:tcPr>
          <w:p w14:paraId="0156AC9E">
            <w:pPr>
              <w:widowControl/>
              <w:jc w:val="left"/>
              <w:rPr>
                <w:rFonts w:ascii="宋体" w:cs="宋体"/>
                <w:color w:val="000000"/>
                <w:kern w:val="0"/>
                <w:sz w:val="22"/>
              </w:rPr>
            </w:pPr>
            <w:r>
              <w:rPr>
                <w:rFonts w:ascii="宋体" w:hAnsi="宋体" w:cs="宋体"/>
                <w:color w:val="000000"/>
                <w:kern w:val="0"/>
                <w:sz w:val="22"/>
              </w:rPr>
              <w:t>4015*</w:t>
            </w:r>
          </w:p>
        </w:tc>
        <w:tc>
          <w:tcPr>
            <w:tcW w:w="3211" w:type="dxa"/>
            <w:noWrap w:val="0"/>
            <w:vAlign w:val="top"/>
          </w:tcPr>
          <w:p w14:paraId="370FB810">
            <w:pPr>
              <w:widowControl/>
              <w:jc w:val="left"/>
              <w:rPr>
                <w:rFonts w:ascii="宋体" w:cs="宋体"/>
                <w:color w:val="000000"/>
                <w:kern w:val="0"/>
                <w:sz w:val="22"/>
              </w:rPr>
            </w:pPr>
            <w:r>
              <w:rPr>
                <w:rFonts w:hint="eastAsia" w:ascii="宋体" w:hAnsi="宋体" w:cs="宋体"/>
                <w:color w:val="000000"/>
                <w:kern w:val="0"/>
                <w:sz w:val="22"/>
              </w:rPr>
              <w:t>试验机制造</w:t>
            </w:r>
          </w:p>
        </w:tc>
      </w:tr>
      <w:tr w14:paraId="0F1265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ADB41C2">
            <w:pPr>
              <w:widowControl/>
              <w:jc w:val="left"/>
              <w:rPr>
                <w:rFonts w:ascii="宋体" w:cs="宋体"/>
                <w:color w:val="000000"/>
                <w:kern w:val="0"/>
                <w:sz w:val="22"/>
              </w:rPr>
            </w:pPr>
          </w:p>
        </w:tc>
        <w:tc>
          <w:tcPr>
            <w:tcW w:w="4548" w:type="dxa"/>
            <w:noWrap w:val="0"/>
            <w:vAlign w:val="top"/>
          </w:tcPr>
          <w:p w14:paraId="310F8C34">
            <w:pPr>
              <w:widowControl/>
              <w:jc w:val="left"/>
              <w:rPr>
                <w:rFonts w:eastAsia="Times New Roman"/>
                <w:color w:val="000000"/>
                <w:kern w:val="0"/>
                <w:sz w:val="22"/>
              </w:rPr>
            </w:pPr>
          </w:p>
        </w:tc>
        <w:tc>
          <w:tcPr>
            <w:tcW w:w="882" w:type="dxa"/>
            <w:noWrap/>
            <w:vAlign w:val="top"/>
          </w:tcPr>
          <w:p w14:paraId="43FA43E5">
            <w:pPr>
              <w:widowControl/>
              <w:jc w:val="left"/>
              <w:rPr>
                <w:rFonts w:ascii="宋体" w:cs="宋体"/>
                <w:color w:val="000000"/>
                <w:kern w:val="0"/>
                <w:sz w:val="22"/>
              </w:rPr>
            </w:pPr>
            <w:r>
              <w:rPr>
                <w:rFonts w:ascii="宋体" w:hAnsi="宋体" w:cs="宋体"/>
                <w:color w:val="000000"/>
                <w:kern w:val="0"/>
                <w:sz w:val="22"/>
              </w:rPr>
              <w:t>4024*</w:t>
            </w:r>
          </w:p>
        </w:tc>
        <w:tc>
          <w:tcPr>
            <w:tcW w:w="3211" w:type="dxa"/>
            <w:noWrap w:val="0"/>
            <w:vAlign w:val="top"/>
          </w:tcPr>
          <w:p w14:paraId="014B89FB">
            <w:pPr>
              <w:widowControl/>
              <w:jc w:val="left"/>
              <w:rPr>
                <w:rFonts w:ascii="宋体" w:cs="宋体"/>
                <w:color w:val="000000"/>
                <w:kern w:val="0"/>
                <w:sz w:val="22"/>
              </w:rPr>
            </w:pPr>
            <w:r>
              <w:rPr>
                <w:rFonts w:hint="eastAsia" w:ascii="宋体" w:hAnsi="宋体" w:cs="宋体"/>
                <w:color w:val="000000"/>
                <w:kern w:val="0"/>
                <w:sz w:val="22"/>
              </w:rPr>
              <w:t>农林牧渔专用仪器仪表制造</w:t>
            </w:r>
          </w:p>
        </w:tc>
      </w:tr>
      <w:tr w14:paraId="7E449F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461731C">
            <w:pPr>
              <w:widowControl/>
              <w:jc w:val="left"/>
              <w:rPr>
                <w:rFonts w:ascii="宋体" w:cs="宋体"/>
                <w:color w:val="000000"/>
                <w:kern w:val="0"/>
                <w:sz w:val="22"/>
              </w:rPr>
            </w:pPr>
          </w:p>
        </w:tc>
        <w:tc>
          <w:tcPr>
            <w:tcW w:w="4548" w:type="dxa"/>
            <w:noWrap w:val="0"/>
            <w:vAlign w:val="top"/>
          </w:tcPr>
          <w:p w14:paraId="36A7CAA4">
            <w:pPr>
              <w:widowControl/>
              <w:jc w:val="left"/>
              <w:rPr>
                <w:rFonts w:eastAsia="Times New Roman"/>
                <w:color w:val="000000"/>
                <w:kern w:val="0"/>
                <w:sz w:val="22"/>
              </w:rPr>
            </w:pPr>
          </w:p>
        </w:tc>
        <w:tc>
          <w:tcPr>
            <w:tcW w:w="882" w:type="dxa"/>
            <w:noWrap/>
            <w:vAlign w:val="top"/>
          </w:tcPr>
          <w:p w14:paraId="30740CB8">
            <w:pPr>
              <w:widowControl/>
              <w:jc w:val="left"/>
              <w:rPr>
                <w:rFonts w:ascii="宋体" w:cs="宋体"/>
                <w:color w:val="000000"/>
                <w:kern w:val="0"/>
                <w:sz w:val="22"/>
              </w:rPr>
            </w:pPr>
            <w:r>
              <w:rPr>
                <w:rFonts w:ascii="宋体" w:hAnsi="宋体" w:cs="宋体"/>
                <w:color w:val="000000"/>
                <w:kern w:val="0"/>
                <w:sz w:val="22"/>
              </w:rPr>
              <w:t>4040*</w:t>
            </w:r>
          </w:p>
        </w:tc>
        <w:tc>
          <w:tcPr>
            <w:tcW w:w="3211" w:type="dxa"/>
            <w:noWrap w:val="0"/>
            <w:vAlign w:val="top"/>
          </w:tcPr>
          <w:p w14:paraId="20C5D66B">
            <w:pPr>
              <w:widowControl/>
              <w:jc w:val="left"/>
              <w:rPr>
                <w:rFonts w:ascii="宋体" w:cs="宋体"/>
                <w:color w:val="000000"/>
                <w:kern w:val="0"/>
                <w:sz w:val="22"/>
              </w:rPr>
            </w:pPr>
            <w:r>
              <w:rPr>
                <w:rFonts w:hint="eastAsia" w:ascii="宋体" w:hAnsi="宋体" w:cs="宋体"/>
                <w:color w:val="000000"/>
                <w:kern w:val="0"/>
                <w:sz w:val="22"/>
              </w:rPr>
              <w:t>光学仪器制造</w:t>
            </w:r>
          </w:p>
        </w:tc>
      </w:tr>
      <w:tr w14:paraId="668251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408F6AA">
            <w:pPr>
              <w:widowControl/>
              <w:jc w:val="left"/>
              <w:rPr>
                <w:rFonts w:ascii="宋体" w:cs="宋体"/>
                <w:color w:val="000000"/>
                <w:kern w:val="0"/>
                <w:sz w:val="22"/>
              </w:rPr>
            </w:pPr>
            <w:r>
              <w:rPr>
                <w:rFonts w:ascii="宋体" w:hAnsi="宋体" w:cs="宋体"/>
                <w:color w:val="000000"/>
                <w:kern w:val="0"/>
                <w:sz w:val="22"/>
              </w:rPr>
              <w:t>4.5.6</w:t>
            </w:r>
          </w:p>
        </w:tc>
        <w:tc>
          <w:tcPr>
            <w:tcW w:w="4548" w:type="dxa"/>
            <w:noWrap w:val="0"/>
            <w:vAlign w:val="top"/>
          </w:tcPr>
          <w:p w14:paraId="0F2BC4D6">
            <w:pPr>
              <w:widowControl/>
              <w:jc w:val="left"/>
              <w:rPr>
                <w:rFonts w:ascii="宋体" w:cs="宋体"/>
                <w:color w:val="000000"/>
                <w:kern w:val="0"/>
                <w:sz w:val="22"/>
              </w:rPr>
            </w:pPr>
            <w:r>
              <w:rPr>
                <w:rFonts w:hint="eastAsia" w:ascii="宋体" w:hAnsi="宋体" w:cs="宋体"/>
                <w:color w:val="000000"/>
                <w:kern w:val="0"/>
                <w:sz w:val="22"/>
              </w:rPr>
              <w:t>其他生物业相关服务</w:t>
            </w:r>
          </w:p>
        </w:tc>
        <w:tc>
          <w:tcPr>
            <w:tcW w:w="882" w:type="dxa"/>
            <w:noWrap/>
            <w:vAlign w:val="top"/>
          </w:tcPr>
          <w:p w14:paraId="3C9BF555">
            <w:pPr>
              <w:widowControl/>
              <w:jc w:val="left"/>
              <w:rPr>
                <w:rFonts w:ascii="宋体" w:cs="宋体"/>
                <w:color w:val="000000"/>
                <w:kern w:val="0"/>
                <w:sz w:val="22"/>
              </w:rPr>
            </w:pPr>
            <w:r>
              <w:rPr>
                <w:rFonts w:ascii="宋体" w:hAnsi="宋体" w:cs="宋体"/>
                <w:color w:val="000000"/>
                <w:kern w:val="0"/>
                <w:sz w:val="22"/>
              </w:rPr>
              <w:t>7320*</w:t>
            </w:r>
          </w:p>
        </w:tc>
        <w:tc>
          <w:tcPr>
            <w:tcW w:w="3211" w:type="dxa"/>
            <w:noWrap w:val="0"/>
            <w:vAlign w:val="top"/>
          </w:tcPr>
          <w:p w14:paraId="124B3612">
            <w:pPr>
              <w:widowControl/>
              <w:jc w:val="left"/>
              <w:rPr>
                <w:rFonts w:ascii="宋体" w:cs="宋体"/>
                <w:color w:val="000000"/>
                <w:kern w:val="0"/>
                <w:sz w:val="22"/>
              </w:rPr>
            </w:pPr>
            <w:r>
              <w:rPr>
                <w:rFonts w:hint="eastAsia" w:ascii="宋体" w:hAnsi="宋体" w:cs="宋体"/>
                <w:color w:val="000000"/>
                <w:kern w:val="0"/>
                <w:sz w:val="22"/>
              </w:rPr>
              <w:t>工程和技术研究和试验发展</w:t>
            </w:r>
          </w:p>
        </w:tc>
      </w:tr>
      <w:tr w14:paraId="4BD412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9C57C70">
            <w:pPr>
              <w:widowControl/>
              <w:jc w:val="left"/>
              <w:rPr>
                <w:rFonts w:ascii="宋体" w:cs="宋体"/>
                <w:color w:val="000000"/>
                <w:kern w:val="0"/>
                <w:sz w:val="22"/>
              </w:rPr>
            </w:pPr>
          </w:p>
        </w:tc>
        <w:tc>
          <w:tcPr>
            <w:tcW w:w="4548" w:type="dxa"/>
            <w:noWrap w:val="0"/>
            <w:vAlign w:val="top"/>
          </w:tcPr>
          <w:p w14:paraId="080E20F4">
            <w:pPr>
              <w:widowControl/>
              <w:jc w:val="left"/>
              <w:rPr>
                <w:rFonts w:eastAsia="Times New Roman"/>
                <w:color w:val="000000"/>
                <w:kern w:val="0"/>
                <w:sz w:val="22"/>
              </w:rPr>
            </w:pPr>
          </w:p>
        </w:tc>
        <w:tc>
          <w:tcPr>
            <w:tcW w:w="882" w:type="dxa"/>
            <w:noWrap/>
            <w:vAlign w:val="top"/>
          </w:tcPr>
          <w:p w14:paraId="361C9E6A">
            <w:pPr>
              <w:widowControl/>
              <w:jc w:val="left"/>
              <w:rPr>
                <w:rFonts w:ascii="宋体" w:cs="宋体"/>
                <w:color w:val="000000"/>
                <w:kern w:val="0"/>
                <w:sz w:val="22"/>
              </w:rPr>
            </w:pPr>
            <w:r>
              <w:rPr>
                <w:rFonts w:ascii="宋体" w:hAnsi="宋体" w:cs="宋体"/>
                <w:color w:val="000000"/>
                <w:kern w:val="0"/>
                <w:sz w:val="22"/>
              </w:rPr>
              <w:t>7512*</w:t>
            </w:r>
          </w:p>
        </w:tc>
        <w:tc>
          <w:tcPr>
            <w:tcW w:w="3211" w:type="dxa"/>
            <w:noWrap w:val="0"/>
            <w:vAlign w:val="top"/>
          </w:tcPr>
          <w:p w14:paraId="630145B7">
            <w:pPr>
              <w:widowControl/>
              <w:jc w:val="left"/>
              <w:rPr>
                <w:rFonts w:ascii="宋体" w:cs="宋体"/>
                <w:color w:val="000000"/>
                <w:kern w:val="0"/>
                <w:sz w:val="22"/>
              </w:rPr>
            </w:pPr>
            <w:r>
              <w:rPr>
                <w:rFonts w:hint="eastAsia" w:ascii="宋体" w:hAnsi="宋体" w:cs="宋体"/>
                <w:color w:val="000000"/>
                <w:kern w:val="0"/>
                <w:sz w:val="22"/>
              </w:rPr>
              <w:t>生物技术推广服务</w:t>
            </w:r>
          </w:p>
        </w:tc>
      </w:tr>
      <w:tr w14:paraId="1E13DA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37B6E27">
            <w:pPr>
              <w:widowControl/>
              <w:jc w:val="left"/>
              <w:rPr>
                <w:rFonts w:ascii="宋体" w:cs="宋体"/>
                <w:color w:val="000000"/>
                <w:kern w:val="0"/>
                <w:sz w:val="22"/>
              </w:rPr>
            </w:pPr>
            <w:r>
              <w:rPr>
                <w:rFonts w:ascii="宋体" w:hAnsi="宋体" w:cs="宋体"/>
                <w:color w:val="000000"/>
                <w:kern w:val="0"/>
                <w:sz w:val="22"/>
              </w:rPr>
              <w:t>5</w:t>
            </w:r>
          </w:p>
        </w:tc>
        <w:tc>
          <w:tcPr>
            <w:tcW w:w="4548" w:type="dxa"/>
            <w:noWrap w:val="0"/>
            <w:vAlign w:val="top"/>
          </w:tcPr>
          <w:p w14:paraId="1D248D95">
            <w:pPr>
              <w:widowControl/>
              <w:jc w:val="left"/>
              <w:rPr>
                <w:rFonts w:ascii="宋体" w:cs="宋体"/>
                <w:color w:val="000000"/>
                <w:kern w:val="0"/>
                <w:sz w:val="22"/>
              </w:rPr>
            </w:pPr>
            <w:r>
              <w:rPr>
                <w:rFonts w:hint="eastAsia" w:ascii="宋体" w:hAnsi="宋体" w:cs="宋体"/>
                <w:color w:val="000000"/>
                <w:kern w:val="0"/>
                <w:sz w:val="22"/>
              </w:rPr>
              <w:t>新能源汽车产业</w:t>
            </w:r>
          </w:p>
        </w:tc>
        <w:tc>
          <w:tcPr>
            <w:tcW w:w="882" w:type="dxa"/>
            <w:noWrap/>
            <w:vAlign w:val="top"/>
          </w:tcPr>
          <w:p w14:paraId="4C96E12A">
            <w:pPr>
              <w:widowControl/>
              <w:jc w:val="left"/>
              <w:rPr>
                <w:rFonts w:ascii="宋体" w:cs="宋体"/>
                <w:color w:val="000000"/>
                <w:kern w:val="0"/>
                <w:sz w:val="22"/>
              </w:rPr>
            </w:pPr>
          </w:p>
        </w:tc>
        <w:tc>
          <w:tcPr>
            <w:tcW w:w="3211" w:type="dxa"/>
            <w:noWrap w:val="0"/>
            <w:vAlign w:val="top"/>
          </w:tcPr>
          <w:p w14:paraId="298EAC37">
            <w:pPr>
              <w:widowControl/>
              <w:jc w:val="left"/>
              <w:rPr>
                <w:rFonts w:eastAsia="Times New Roman"/>
                <w:color w:val="000000"/>
                <w:kern w:val="0"/>
                <w:sz w:val="22"/>
              </w:rPr>
            </w:pPr>
          </w:p>
        </w:tc>
      </w:tr>
      <w:tr w14:paraId="052225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53CE29F">
            <w:pPr>
              <w:widowControl/>
              <w:jc w:val="left"/>
              <w:rPr>
                <w:rFonts w:ascii="宋体" w:cs="宋体"/>
                <w:color w:val="000000"/>
                <w:kern w:val="0"/>
                <w:sz w:val="22"/>
              </w:rPr>
            </w:pPr>
            <w:r>
              <w:rPr>
                <w:rFonts w:ascii="宋体" w:hAnsi="宋体" w:cs="宋体"/>
                <w:color w:val="000000"/>
                <w:kern w:val="0"/>
                <w:sz w:val="22"/>
              </w:rPr>
              <w:t>5.1</w:t>
            </w:r>
          </w:p>
        </w:tc>
        <w:tc>
          <w:tcPr>
            <w:tcW w:w="4548" w:type="dxa"/>
            <w:noWrap w:val="0"/>
            <w:vAlign w:val="top"/>
          </w:tcPr>
          <w:p w14:paraId="4C05C1D7">
            <w:pPr>
              <w:widowControl/>
              <w:jc w:val="left"/>
              <w:rPr>
                <w:rFonts w:ascii="宋体" w:cs="宋体"/>
                <w:color w:val="000000"/>
                <w:kern w:val="0"/>
                <w:sz w:val="22"/>
              </w:rPr>
            </w:pPr>
            <w:r>
              <w:rPr>
                <w:rFonts w:hint="eastAsia" w:ascii="宋体" w:hAnsi="宋体" w:cs="宋体"/>
                <w:color w:val="000000"/>
                <w:kern w:val="0"/>
                <w:sz w:val="22"/>
              </w:rPr>
              <w:t>新能源汽车整车制造</w:t>
            </w:r>
          </w:p>
        </w:tc>
        <w:tc>
          <w:tcPr>
            <w:tcW w:w="882" w:type="dxa"/>
            <w:noWrap/>
            <w:vAlign w:val="top"/>
          </w:tcPr>
          <w:p w14:paraId="2DCCFF75">
            <w:pPr>
              <w:widowControl/>
              <w:jc w:val="left"/>
              <w:rPr>
                <w:rFonts w:ascii="宋体" w:cs="宋体"/>
                <w:color w:val="000000"/>
                <w:kern w:val="0"/>
                <w:sz w:val="22"/>
              </w:rPr>
            </w:pPr>
          </w:p>
        </w:tc>
        <w:tc>
          <w:tcPr>
            <w:tcW w:w="3211" w:type="dxa"/>
            <w:noWrap w:val="0"/>
            <w:vAlign w:val="top"/>
          </w:tcPr>
          <w:p w14:paraId="6B62E50D">
            <w:pPr>
              <w:widowControl/>
              <w:jc w:val="left"/>
              <w:rPr>
                <w:rFonts w:eastAsia="Times New Roman"/>
                <w:color w:val="000000"/>
                <w:kern w:val="0"/>
                <w:sz w:val="22"/>
              </w:rPr>
            </w:pPr>
          </w:p>
        </w:tc>
      </w:tr>
      <w:tr w14:paraId="73C74E2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4EDD604">
            <w:pPr>
              <w:widowControl/>
              <w:jc w:val="left"/>
              <w:rPr>
                <w:rFonts w:ascii="宋体" w:cs="宋体"/>
                <w:color w:val="000000"/>
                <w:kern w:val="0"/>
                <w:sz w:val="22"/>
              </w:rPr>
            </w:pPr>
            <w:r>
              <w:rPr>
                <w:rFonts w:ascii="宋体" w:hAnsi="宋体" w:cs="宋体"/>
                <w:color w:val="000000"/>
                <w:kern w:val="0"/>
                <w:sz w:val="22"/>
              </w:rPr>
              <w:t>5.1.0</w:t>
            </w:r>
          </w:p>
        </w:tc>
        <w:tc>
          <w:tcPr>
            <w:tcW w:w="4548" w:type="dxa"/>
            <w:noWrap w:val="0"/>
            <w:vAlign w:val="top"/>
          </w:tcPr>
          <w:p w14:paraId="0D120817">
            <w:pPr>
              <w:widowControl/>
              <w:jc w:val="left"/>
              <w:rPr>
                <w:rFonts w:ascii="宋体" w:cs="宋体"/>
                <w:color w:val="000000"/>
                <w:kern w:val="0"/>
                <w:sz w:val="22"/>
              </w:rPr>
            </w:pPr>
            <w:r>
              <w:rPr>
                <w:rFonts w:hint="eastAsia" w:ascii="宋体" w:hAnsi="宋体" w:cs="宋体"/>
                <w:color w:val="000000"/>
                <w:kern w:val="0"/>
                <w:sz w:val="22"/>
              </w:rPr>
              <w:t>新能源汽车整车制造</w:t>
            </w:r>
          </w:p>
        </w:tc>
        <w:tc>
          <w:tcPr>
            <w:tcW w:w="882" w:type="dxa"/>
            <w:noWrap/>
            <w:vAlign w:val="top"/>
          </w:tcPr>
          <w:p w14:paraId="4A6C2762">
            <w:pPr>
              <w:widowControl/>
              <w:jc w:val="left"/>
              <w:rPr>
                <w:rFonts w:ascii="宋体" w:cs="宋体"/>
                <w:color w:val="000000"/>
                <w:kern w:val="0"/>
                <w:sz w:val="22"/>
              </w:rPr>
            </w:pPr>
            <w:r>
              <w:rPr>
                <w:rFonts w:ascii="宋体" w:hAnsi="宋体" w:cs="宋体"/>
                <w:color w:val="000000"/>
                <w:kern w:val="0"/>
                <w:sz w:val="22"/>
              </w:rPr>
              <w:t>3612</w:t>
            </w:r>
          </w:p>
        </w:tc>
        <w:tc>
          <w:tcPr>
            <w:tcW w:w="3211" w:type="dxa"/>
            <w:noWrap w:val="0"/>
            <w:vAlign w:val="top"/>
          </w:tcPr>
          <w:p w14:paraId="19667BD5">
            <w:pPr>
              <w:widowControl/>
              <w:jc w:val="left"/>
              <w:rPr>
                <w:rFonts w:ascii="宋体" w:cs="宋体"/>
                <w:color w:val="000000"/>
                <w:kern w:val="0"/>
                <w:sz w:val="22"/>
              </w:rPr>
            </w:pPr>
            <w:r>
              <w:rPr>
                <w:rFonts w:hint="eastAsia" w:ascii="宋体" w:hAnsi="宋体" w:cs="宋体"/>
                <w:color w:val="000000"/>
                <w:kern w:val="0"/>
                <w:sz w:val="22"/>
              </w:rPr>
              <w:t>新能源车整车制造</w:t>
            </w:r>
          </w:p>
        </w:tc>
      </w:tr>
      <w:tr w14:paraId="2F8963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784A5B9">
            <w:pPr>
              <w:widowControl/>
              <w:jc w:val="left"/>
              <w:rPr>
                <w:rFonts w:ascii="宋体" w:cs="宋体"/>
                <w:color w:val="000000"/>
                <w:kern w:val="0"/>
                <w:sz w:val="22"/>
              </w:rPr>
            </w:pPr>
            <w:r>
              <w:rPr>
                <w:rFonts w:ascii="宋体" w:hAnsi="宋体" w:cs="宋体"/>
                <w:color w:val="000000"/>
                <w:kern w:val="0"/>
                <w:sz w:val="22"/>
              </w:rPr>
              <w:t>5.2</w:t>
            </w:r>
          </w:p>
        </w:tc>
        <w:tc>
          <w:tcPr>
            <w:tcW w:w="4548" w:type="dxa"/>
            <w:noWrap w:val="0"/>
            <w:vAlign w:val="top"/>
          </w:tcPr>
          <w:p w14:paraId="79A0BAFE">
            <w:pPr>
              <w:widowControl/>
              <w:jc w:val="left"/>
              <w:rPr>
                <w:rFonts w:ascii="宋体" w:cs="宋体"/>
                <w:color w:val="000000"/>
                <w:kern w:val="0"/>
                <w:sz w:val="22"/>
              </w:rPr>
            </w:pPr>
            <w:r>
              <w:rPr>
                <w:rFonts w:hint="eastAsia" w:ascii="宋体" w:hAnsi="宋体" w:cs="宋体"/>
                <w:color w:val="000000"/>
                <w:kern w:val="0"/>
                <w:sz w:val="22"/>
              </w:rPr>
              <w:t>新能源汽车装置、配件制造</w:t>
            </w:r>
          </w:p>
        </w:tc>
        <w:tc>
          <w:tcPr>
            <w:tcW w:w="882" w:type="dxa"/>
            <w:noWrap/>
            <w:vAlign w:val="top"/>
          </w:tcPr>
          <w:p w14:paraId="11EABE9D">
            <w:pPr>
              <w:widowControl/>
              <w:jc w:val="left"/>
              <w:rPr>
                <w:rFonts w:ascii="宋体" w:cs="宋体"/>
                <w:color w:val="000000"/>
                <w:kern w:val="0"/>
                <w:sz w:val="22"/>
              </w:rPr>
            </w:pPr>
          </w:p>
        </w:tc>
        <w:tc>
          <w:tcPr>
            <w:tcW w:w="3211" w:type="dxa"/>
            <w:noWrap w:val="0"/>
            <w:vAlign w:val="top"/>
          </w:tcPr>
          <w:p w14:paraId="28F552A2">
            <w:pPr>
              <w:widowControl/>
              <w:jc w:val="left"/>
              <w:rPr>
                <w:rFonts w:eastAsia="Times New Roman"/>
                <w:color w:val="000000"/>
                <w:kern w:val="0"/>
                <w:sz w:val="22"/>
              </w:rPr>
            </w:pPr>
          </w:p>
        </w:tc>
      </w:tr>
      <w:tr w14:paraId="065ABC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130CE0D">
            <w:pPr>
              <w:widowControl/>
              <w:jc w:val="left"/>
              <w:rPr>
                <w:rFonts w:ascii="宋体" w:cs="宋体"/>
                <w:color w:val="000000"/>
                <w:kern w:val="0"/>
                <w:sz w:val="22"/>
              </w:rPr>
            </w:pPr>
            <w:r>
              <w:rPr>
                <w:rFonts w:ascii="宋体" w:hAnsi="宋体" w:cs="宋体"/>
                <w:color w:val="000000"/>
                <w:kern w:val="0"/>
                <w:sz w:val="22"/>
              </w:rPr>
              <w:t>5.2.1</w:t>
            </w:r>
          </w:p>
        </w:tc>
        <w:tc>
          <w:tcPr>
            <w:tcW w:w="4548" w:type="dxa"/>
            <w:noWrap w:val="0"/>
            <w:vAlign w:val="top"/>
          </w:tcPr>
          <w:p w14:paraId="4638612D">
            <w:pPr>
              <w:widowControl/>
              <w:jc w:val="left"/>
              <w:rPr>
                <w:rFonts w:ascii="宋体" w:cs="宋体"/>
                <w:color w:val="000000"/>
                <w:kern w:val="0"/>
                <w:sz w:val="22"/>
              </w:rPr>
            </w:pPr>
            <w:r>
              <w:rPr>
                <w:rFonts w:hint="eastAsia" w:ascii="宋体" w:hAnsi="宋体" w:cs="宋体"/>
                <w:color w:val="000000"/>
                <w:kern w:val="0"/>
                <w:sz w:val="22"/>
              </w:rPr>
              <w:t>电机、发动机制造</w:t>
            </w:r>
          </w:p>
        </w:tc>
        <w:tc>
          <w:tcPr>
            <w:tcW w:w="882" w:type="dxa"/>
            <w:noWrap/>
            <w:vAlign w:val="top"/>
          </w:tcPr>
          <w:p w14:paraId="0E82A152">
            <w:pPr>
              <w:widowControl/>
              <w:jc w:val="left"/>
              <w:rPr>
                <w:rFonts w:ascii="宋体" w:cs="宋体"/>
                <w:color w:val="000000"/>
                <w:kern w:val="0"/>
                <w:sz w:val="22"/>
              </w:rPr>
            </w:pPr>
            <w:r>
              <w:rPr>
                <w:rFonts w:ascii="宋体" w:hAnsi="宋体" w:cs="宋体"/>
                <w:color w:val="000000"/>
                <w:kern w:val="0"/>
                <w:sz w:val="22"/>
              </w:rPr>
              <w:t>3620*</w:t>
            </w:r>
          </w:p>
        </w:tc>
        <w:tc>
          <w:tcPr>
            <w:tcW w:w="3211" w:type="dxa"/>
            <w:noWrap w:val="0"/>
            <w:vAlign w:val="top"/>
          </w:tcPr>
          <w:p w14:paraId="2603B89C">
            <w:pPr>
              <w:widowControl/>
              <w:jc w:val="left"/>
              <w:rPr>
                <w:rFonts w:ascii="宋体" w:cs="宋体"/>
                <w:color w:val="000000"/>
                <w:kern w:val="0"/>
                <w:sz w:val="22"/>
              </w:rPr>
            </w:pPr>
            <w:r>
              <w:rPr>
                <w:rFonts w:hint="eastAsia" w:ascii="宋体" w:hAnsi="宋体" w:cs="宋体"/>
                <w:color w:val="000000"/>
                <w:kern w:val="0"/>
                <w:sz w:val="22"/>
              </w:rPr>
              <w:t>汽车用发动机制造</w:t>
            </w:r>
          </w:p>
        </w:tc>
      </w:tr>
      <w:tr w14:paraId="1E5061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5300E9E">
            <w:pPr>
              <w:widowControl/>
              <w:jc w:val="left"/>
              <w:rPr>
                <w:rFonts w:ascii="宋体" w:cs="宋体"/>
                <w:color w:val="000000"/>
                <w:kern w:val="0"/>
                <w:sz w:val="22"/>
              </w:rPr>
            </w:pPr>
          </w:p>
        </w:tc>
        <w:tc>
          <w:tcPr>
            <w:tcW w:w="4548" w:type="dxa"/>
            <w:noWrap w:val="0"/>
            <w:vAlign w:val="top"/>
          </w:tcPr>
          <w:p w14:paraId="2DFF51DB">
            <w:pPr>
              <w:widowControl/>
              <w:jc w:val="left"/>
              <w:rPr>
                <w:rFonts w:eastAsia="Times New Roman"/>
                <w:color w:val="000000"/>
                <w:kern w:val="0"/>
                <w:sz w:val="22"/>
              </w:rPr>
            </w:pPr>
          </w:p>
        </w:tc>
        <w:tc>
          <w:tcPr>
            <w:tcW w:w="882" w:type="dxa"/>
            <w:noWrap/>
            <w:vAlign w:val="top"/>
          </w:tcPr>
          <w:p w14:paraId="28F444F3">
            <w:pPr>
              <w:widowControl/>
              <w:jc w:val="left"/>
              <w:rPr>
                <w:rFonts w:ascii="宋体" w:cs="宋体"/>
                <w:color w:val="000000"/>
                <w:kern w:val="0"/>
                <w:sz w:val="22"/>
              </w:rPr>
            </w:pPr>
            <w:r>
              <w:rPr>
                <w:rFonts w:ascii="宋体" w:hAnsi="宋体" w:cs="宋体"/>
                <w:color w:val="000000"/>
                <w:kern w:val="0"/>
                <w:sz w:val="22"/>
              </w:rPr>
              <w:t>3811*</w:t>
            </w:r>
          </w:p>
        </w:tc>
        <w:tc>
          <w:tcPr>
            <w:tcW w:w="3211" w:type="dxa"/>
            <w:noWrap w:val="0"/>
            <w:vAlign w:val="top"/>
          </w:tcPr>
          <w:p w14:paraId="2C9F9C3A">
            <w:pPr>
              <w:widowControl/>
              <w:jc w:val="left"/>
              <w:rPr>
                <w:rFonts w:ascii="宋体" w:cs="宋体"/>
                <w:color w:val="000000"/>
                <w:kern w:val="0"/>
                <w:sz w:val="22"/>
              </w:rPr>
            </w:pPr>
            <w:r>
              <w:rPr>
                <w:rFonts w:hint="eastAsia" w:ascii="宋体" w:hAnsi="宋体" w:cs="宋体"/>
                <w:color w:val="000000"/>
                <w:kern w:val="0"/>
                <w:sz w:val="22"/>
              </w:rPr>
              <w:t>发电机及发电机组制造</w:t>
            </w:r>
          </w:p>
        </w:tc>
      </w:tr>
      <w:tr w14:paraId="2BF608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A1DE496">
            <w:pPr>
              <w:widowControl/>
              <w:jc w:val="left"/>
              <w:rPr>
                <w:rFonts w:ascii="宋体" w:cs="宋体"/>
                <w:color w:val="000000"/>
                <w:kern w:val="0"/>
                <w:sz w:val="22"/>
              </w:rPr>
            </w:pPr>
          </w:p>
        </w:tc>
        <w:tc>
          <w:tcPr>
            <w:tcW w:w="4548" w:type="dxa"/>
            <w:noWrap w:val="0"/>
            <w:vAlign w:val="top"/>
          </w:tcPr>
          <w:p w14:paraId="122358FB">
            <w:pPr>
              <w:widowControl/>
              <w:jc w:val="left"/>
              <w:rPr>
                <w:rFonts w:eastAsia="Times New Roman"/>
                <w:color w:val="000000"/>
                <w:kern w:val="0"/>
                <w:sz w:val="22"/>
              </w:rPr>
            </w:pPr>
          </w:p>
        </w:tc>
        <w:tc>
          <w:tcPr>
            <w:tcW w:w="882" w:type="dxa"/>
            <w:noWrap/>
            <w:vAlign w:val="top"/>
          </w:tcPr>
          <w:p w14:paraId="59F830F9">
            <w:pPr>
              <w:widowControl/>
              <w:jc w:val="left"/>
              <w:rPr>
                <w:rFonts w:ascii="宋体" w:cs="宋体"/>
                <w:color w:val="000000"/>
                <w:kern w:val="0"/>
                <w:sz w:val="22"/>
              </w:rPr>
            </w:pPr>
            <w:r>
              <w:rPr>
                <w:rFonts w:ascii="宋体" w:hAnsi="宋体" w:cs="宋体"/>
                <w:color w:val="000000"/>
                <w:kern w:val="0"/>
                <w:sz w:val="22"/>
              </w:rPr>
              <w:t>3812*</w:t>
            </w:r>
          </w:p>
        </w:tc>
        <w:tc>
          <w:tcPr>
            <w:tcW w:w="3211" w:type="dxa"/>
            <w:noWrap w:val="0"/>
            <w:vAlign w:val="top"/>
          </w:tcPr>
          <w:p w14:paraId="152EABF7">
            <w:pPr>
              <w:widowControl/>
              <w:jc w:val="left"/>
              <w:rPr>
                <w:rFonts w:ascii="宋体" w:cs="宋体"/>
                <w:color w:val="000000"/>
                <w:kern w:val="0"/>
                <w:sz w:val="22"/>
              </w:rPr>
            </w:pPr>
            <w:r>
              <w:rPr>
                <w:rFonts w:hint="eastAsia" w:ascii="宋体" w:hAnsi="宋体" w:cs="宋体"/>
                <w:color w:val="000000"/>
                <w:kern w:val="0"/>
                <w:sz w:val="22"/>
              </w:rPr>
              <w:t>电动机制造</w:t>
            </w:r>
          </w:p>
        </w:tc>
      </w:tr>
      <w:tr w14:paraId="5A0AE5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8669DB1">
            <w:pPr>
              <w:widowControl/>
              <w:jc w:val="left"/>
              <w:rPr>
                <w:rFonts w:ascii="宋体" w:cs="宋体"/>
                <w:color w:val="000000"/>
                <w:kern w:val="0"/>
                <w:sz w:val="22"/>
              </w:rPr>
            </w:pPr>
            <w:r>
              <w:rPr>
                <w:rFonts w:ascii="宋体" w:hAnsi="宋体" w:cs="宋体"/>
                <w:color w:val="000000"/>
                <w:kern w:val="0"/>
                <w:sz w:val="22"/>
              </w:rPr>
              <w:t>5.2.2</w:t>
            </w:r>
          </w:p>
        </w:tc>
        <w:tc>
          <w:tcPr>
            <w:tcW w:w="4548" w:type="dxa"/>
            <w:noWrap w:val="0"/>
            <w:vAlign w:val="top"/>
          </w:tcPr>
          <w:p w14:paraId="7F916772">
            <w:pPr>
              <w:widowControl/>
              <w:jc w:val="left"/>
              <w:rPr>
                <w:rFonts w:ascii="宋体" w:cs="宋体"/>
                <w:color w:val="000000"/>
                <w:kern w:val="0"/>
                <w:sz w:val="22"/>
              </w:rPr>
            </w:pPr>
            <w:r>
              <w:rPr>
                <w:rFonts w:hint="eastAsia" w:ascii="宋体" w:hAnsi="宋体" w:cs="宋体"/>
                <w:color w:val="000000"/>
                <w:kern w:val="0"/>
                <w:sz w:val="22"/>
              </w:rPr>
              <w:t>新能源汽车储能装置制造</w:t>
            </w:r>
          </w:p>
        </w:tc>
        <w:tc>
          <w:tcPr>
            <w:tcW w:w="882" w:type="dxa"/>
            <w:noWrap/>
            <w:vAlign w:val="top"/>
          </w:tcPr>
          <w:p w14:paraId="6FB84A5C">
            <w:pPr>
              <w:widowControl/>
              <w:jc w:val="left"/>
              <w:rPr>
                <w:rFonts w:ascii="宋体" w:cs="宋体"/>
                <w:color w:val="000000"/>
                <w:kern w:val="0"/>
                <w:sz w:val="22"/>
              </w:rPr>
            </w:pPr>
            <w:r>
              <w:rPr>
                <w:rFonts w:ascii="宋体" w:hAnsi="宋体" w:cs="宋体"/>
                <w:color w:val="000000"/>
                <w:kern w:val="0"/>
                <w:sz w:val="22"/>
              </w:rPr>
              <w:t>3563*</w:t>
            </w:r>
          </w:p>
        </w:tc>
        <w:tc>
          <w:tcPr>
            <w:tcW w:w="3211" w:type="dxa"/>
            <w:noWrap w:val="0"/>
            <w:vAlign w:val="top"/>
          </w:tcPr>
          <w:p w14:paraId="215F1114">
            <w:pPr>
              <w:widowControl/>
              <w:jc w:val="left"/>
              <w:rPr>
                <w:rFonts w:ascii="宋体" w:cs="宋体"/>
                <w:color w:val="000000"/>
                <w:kern w:val="0"/>
                <w:sz w:val="22"/>
              </w:rPr>
            </w:pPr>
            <w:r>
              <w:rPr>
                <w:rFonts w:hint="eastAsia" w:ascii="宋体" w:hAnsi="宋体" w:cs="宋体"/>
                <w:color w:val="000000"/>
                <w:kern w:val="0"/>
                <w:sz w:val="22"/>
              </w:rPr>
              <w:t>电子元器件与机电组件设备制造</w:t>
            </w:r>
          </w:p>
        </w:tc>
      </w:tr>
      <w:tr w14:paraId="1375B5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712E46C">
            <w:pPr>
              <w:widowControl/>
              <w:jc w:val="left"/>
              <w:rPr>
                <w:rFonts w:ascii="宋体" w:cs="宋体"/>
                <w:color w:val="000000"/>
                <w:kern w:val="0"/>
                <w:sz w:val="22"/>
              </w:rPr>
            </w:pPr>
          </w:p>
        </w:tc>
        <w:tc>
          <w:tcPr>
            <w:tcW w:w="4548" w:type="dxa"/>
            <w:noWrap w:val="0"/>
            <w:vAlign w:val="top"/>
          </w:tcPr>
          <w:p w14:paraId="1CA15EC8">
            <w:pPr>
              <w:widowControl/>
              <w:jc w:val="left"/>
              <w:rPr>
                <w:rFonts w:eastAsia="Times New Roman"/>
                <w:color w:val="000000"/>
                <w:kern w:val="0"/>
                <w:sz w:val="22"/>
              </w:rPr>
            </w:pPr>
          </w:p>
        </w:tc>
        <w:tc>
          <w:tcPr>
            <w:tcW w:w="882" w:type="dxa"/>
            <w:noWrap/>
            <w:vAlign w:val="top"/>
          </w:tcPr>
          <w:p w14:paraId="5B687EDD">
            <w:pPr>
              <w:widowControl/>
              <w:jc w:val="left"/>
              <w:rPr>
                <w:rFonts w:ascii="宋体" w:cs="宋体"/>
                <w:color w:val="000000"/>
                <w:kern w:val="0"/>
                <w:sz w:val="22"/>
              </w:rPr>
            </w:pPr>
            <w:r>
              <w:rPr>
                <w:rFonts w:ascii="宋体" w:hAnsi="宋体" w:cs="宋体"/>
                <w:color w:val="000000"/>
                <w:kern w:val="0"/>
                <w:sz w:val="22"/>
              </w:rPr>
              <w:t>3841*</w:t>
            </w:r>
          </w:p>
        </w:tc>
        <w:tc>
          <w:tcPr>
            <w:tcW w:w="3211" w:type="dxa"/>
            <w:noWrap w:val="0"/>
            <w:vAlign w:val="top"/>
          </w:tcPr>
          <w:p w14:paraId="337400F3">
            <w:pPr>
              <w:widowControl/>
              <w:jc w:val="left"/>
              <w:rPr>
                <w:rFonts w:ascii="宋体" w:cs="宋体"/>
                <w:color w:val="000000"/>
                <w:kern w:val="0"/>
                <w:sz w:val="22"/>
              </w:rPr>
            </w:pPr>
            <w:r>
              <w:rPr>
                <w:rFonts w:hint="eastAsia" w:ascii="宋体" w:hAnsi="宋体" w:cs="宋体"/>
                <w:color w:val="000000"/>
                <w:kern w:val="0"/>
                <w:sz w:val="22"/>
              </w:rPr>
              <w:t>锂离子电池制造</w:t>
            </w:r>
          </w:p>
        </w:tc>
      </w:tr>
      <w:tr w14:paraId="74844F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0FEEE6F">
            <w:pPr>
              <w:widowControl/>
              <w:jc w:val="left"/>
              <w:rPr>
                <w:rFonts w:ascii="宋体" w:cs="宋体"/>
                <w:color w:val="000000"/>
                <w:kern w:val="0"/>
                <w:sz w:val="22"/>
              </w:rPr>
            </w:pPr>
          </w:p>
        </w:tc>
        <w:tc>
          <w:tcPr>
            <w:tcW w:w="4548" w:type="dxa"/>
            <w:noWrap w:val="0"/>
            <w:vAlign w:val="top"/>
          </w:tcPr>
          <w:p w14:paraId="5CC27C80">
            <w:pPr>
              <w:widowControl/>
              <w:jc w:val="left"/>
              <w:rPr>
                <w:rFonts w:eastAsia="Times New Roman"/>
                <w:color w:val="000000"/>
                <w:kern w:val="0"/>
                <w:sz w:val="22"/>
              </w:rPr>
            </w:pPr>
          </w:p>
        </w:tc>
        <w:tc>
          <w:tcPr>
            <w:tcW w:w="882" w:type="dxa"/>
            <w:noWrap/>
            <w:vAlign w:val="top"/>
          </w:tcPr>
          <w:p w14:paraId="370FED0F">
            <w:pPr>
              <w:widowControl/>
              <w:jc w:val="left"/>
              <w:rPr>
                <w:rFonts w:ascii="宋体" w:cs="宋体"/>
                <w:color w:val="000000"/>
                <w:kern w:val="0"/>
                <w:sz w:val="22"/>
              </w:rPr>
            </w:pPr>
            <w:r>
              <w:rPr>
                <w:rFonts w:ascii="宋体" w:hAnsi="宋体" w:cs="宋体"/>
                <w:color w:val="000000"/>
                <w:kern w:val="0"/>
                <w:sz w:val="22"/>
              </w:rPr>
              <w:t>3842*</w:t>
            </w:r>
          </w:p>
        </w:tc>
        <w:tc>
          <w:tcPr>
            <w:tcW w:w="3211" w:type="dxa"/>
            <w:noWrap w:val="0"/>
            <w:vAlign w:val="top"/>
          </w:tcPr>
          <w:p w14:paraId="3A80926A">
            <w:pPr>
              <w:widowControl/>
              <w:jc w:val="left"/>
              <w:rPr>
                <w:rFonts w:ascii="宋体" w:cs="宋体"/>
                <w:color w:val="000000"/>
                <w:kern w:val="0"/>
                <w:sz w:val="22"/>
              </w:rPr>
            </w:pPr>
            <w:r>
              <w:rPr>
                <w:rFonts w:hint="eastAsia" w:ascii="宋体" w:hAnsi="宋体" w:cs="宋体"/>
                <w:color w:val="000000"/>
                <w:kern w:val="0"/>
                <w:sz w:val="22"/>
              </w:rPr>
              <w:t>镍氢电池制造</w:t>
            </w:r>
          </w:p>
        </w:tc>
      </w:tr>
      <w:tr w14:paraId="5CEB88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2CCE24C">
            <w:pPr>
              <w:widowControl/>
              <w:jc w:val="left"/>
              <w:rPr>
                <w:rFonts w:ascii="宋体" w:cs="宋体"/>
                <w:color w:val="000000"/>
                <w:kern w:val="0"/>
                <w:sz w:val="22"/>
              </w:rPr>
            </w:pPr>
          </w:p>
        </w:tc>
        <w:tc>
          <w:tcPr>
            <w:tcW w:w="4548" w:type="dxa"/>
            <w:noWrap w:val="0"/>
            <w:vAlign w:val="top"/>
          </w:tcPr>
          <w:p w14:paraId="61C67410">
            <w:pPr>
              <w:widowControl/>
              <w:jc w:val="left"/>
              <w:rPr>
                <w:rFonts w:eastAsia="Times New Roman"/>
                <w:color w:val="000000"/>
                <w:kern w:val="0"/>
                <w:sz w:val="22"/>
              </w:rPr>
            </w:pPr>
          </w:p>
        </w:tc>
        <w:tc>
          <w:tcPr>
            <w:tcW w:w="882" w:type="dxa"/>
            <w:noWrap/>
            <w:vAlign w:val="top"/>
          </w:tcPr>
          <w:p w14:paraId="3E9DF38F">
            <w:pPr>
              <w:widowControl/>
              <w:jc w:val="left"/>
              <w:rPr>
                <w:rFonts w:ascii="宋体" w:cs="宋体"/>
                <w:color w:val="000000"/>
                <w:kern w:val="0"/>
                <w:sz w:val="22"/>
              </w:rPr>
            </w:pPr>
            <w:r>
              <w:rPr>
                <w:rFonts w:ascii="宋体" w:hAnsi="宋体" w:cs="宋体"/>
                <w:color w:val="000000"/>
                <w:kern w:val="0"/>
                <w:sz w:val="22"/>
              </w:rPr>
              <w:t>3849*</w:t>
            </w:r>
          </w:p>
        </w:tc>
        <w:tc>
          <w:tcPr>
            <w:tcW w:w="3211" w:type="dxa"/>
            <w:noWrap w:val="0"/>
            <w:vAlign w:val="top"/>
          </w:tcPr>
          <w:p w14:paraId="29CACAD3">
            <w:pPr>
              <w:widowControl/>
              <w:jc w:val="left"/>
              <w:rPr>
                <w:rFonts w:ascii="宋体" w:cs="宋体"/>
                <w:color w:val="000000"/>
                <w:kern w:val="0"/>
                <w:sz w:val="22"/>
              </w:rPr>
            </w:pPr>
            <w:r>
              <w:rPr>
                <w:rFonts w:hint="eastAsia" w:ascii="宋体" w:hAnsi="宋体" w:cs="宋体"/>
                <w:color w:val="000000"/>
                <w:kern w:val="0"/>
                <w:sz w:val="22"/>
              </w:rPr>
              <w:t>其他电池制造</w:t>
            </w:r>
          </w:p>
        </w:tc>
      </w:tr>
      <w:tr w14:paraId="4CBB55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E103949">
            <w:pPr>
              <w:widowControl/>
              <w:jc w:val="left"/>
              <w:rPr>
                <w:rFonts w:ascii="宋体" w:cs="宋体"/>
                <w:color w:val="000000"/>
                <w:kern w:val="0"/>
                <w:sz w:val="22"/>
              </w:rPr>
            </w:pPr>
            <w:r>
              <w:rPr>
                <w:rFonts w:ascii="宋体" w:hAnsi="宋体" w:cs="宋体"/>
                <w:color w:val="000000"/>
                <w:kern w:val="0"/>
                <w:sz w:val="22"/>
              </w:rPr>
              <w:t>5.2.3</w:t>
            </w:r>
          </w:p>
        </w:tc>
        <w:tc>
          <w:tcPr>
            <w:tcW w:w="4548" w:type="dxa"/>
            <w:noWrap w:val="0"/>
            <w:vAlign w:val="top"/>
          </w:tcPr>
          <w:p w14:paraId="5DF79771">
            <w:pPr>
              <w:widowControl/>
              <w:jc w:val="left"/>
              <w:rPr>
                <w:rFonts w:ascii="宋体" w:cs="宋体"/>
                <w:color w:val="000000"/>
                <w:kern w:val="0"/>
                <w:sz w:val="22"/>
              </w:rPr>
            </w:pPr>
            <w:r>
              <w:rPr>
                <w:rFonts w:hint="eastAsia" w:ascii="宋体" w:hAnsi="宋体" w:cs="宋体"/>
                <w:color w:val="000000"/>
                <w:kern w:val="0"/>
                <w:sz w:val="22"/>
              </w:rPr>
              <w:t>新能源汽车零部件配件制造</w:t>
            </w:r>
          </w:p>
        </w:tc>
        <w:tc>
          <w:tcPr>
            <w:tcW w:w="882" w:type="dxa"/>
            <w:noWrap/>
            <w:vAlign w:val="top"/>
          </w:tcPr>
          <w:p w14:paraId="20AAD7DF">
            <w:pPr>
              <w:widowControl/>
              <w:jc w:val="left"/>
              <w:rPr>
                <w:rFonts w:ascii="宋体" w:cs="宋体"/>
                <w:color w:val="000000"/>
                <w:kern w:val="0"/>
                <w:sz w:val="22"/>
              </w:rPr>
            </w:pPr>
            <w:r>
              <w:rPr>
                <w:rFonts w:ascii="宋体" w:hAnsi="宋体" w:cs="宋体"/>
                <w:color w:val="000000"/>
                <w:kern w:val="0"/>
                <w:sz w:val="22"/>
              </w:rPr>
              <w:t>3441*</w:t>
            </w:r>
          </w:p>
        </w:tc>
        <w:tc>
          <w:tcPr>
            <w:tcW w:w="3211" w:type="dxa"/>
            <w:noWrap w:val="0"/>
            <w:vAlign w:val="top"/>
          </w:tcPr>
          <w:p w14:paraId="1125FB05">
            <w:pPr>
              <w:widowControl/>
              <w:jc w:val="left"/>
              <w:rPr>
                <w:rFonts w:ascii="宋体" w:cs="宋体"/>
                <w:color w:val="000000"/>
                <w:kern w:val="0"/>
                <w:sz w:val="22"/>
              </w:rPr>
            </w:pPr>
            <w:r>
              <w:rPr>
                <w:rFonts w:hint="eastAsia" w:ascii="宋体" w:hAnsi="宋体" w:cs="宋体"/>
                <w:color w:val="000000"/>
                <w:kern w:val="0"/>
                <w:sz w:val="22"/>
              </w:rPr>
              <w:t>泵及真空设备制造</w:t>
            </w:r>
          </w:p>
        </w:tc>
      </w:tr>
      <w:tr w14:paraId="72B294D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EC10E38">
            <w:pPr>
              <w:widowControl/>
              <w:jc w:val="left"/>
              <w:rPr>
                <w:rFonts w:ascii="宋体" w:cs="宋体"/>
                <w:color w:val="000000"/>
                <w:kern w:val="0"/>
                <w:sz w:val="22"/>
              </w:rPr>
            </w:pPr>
          </w:p>
        </w:tc>
        <w:tc>
          <w:tcPr>
            <w:tcW w:w="4548" w:type="dxa"/>
            <w:noWrap w:val="0"/>
            <w:vAlign w:val="top"/>
          </w:tcPr>
          <w:p w14:paraId="1095823D">
            <w:pPr>
              <w:widowControl/>
              <w:jc w:val="left"/>
              <w:rPr>
                <w:rFonts w:eastAsia="Times New Roman"/>
                <w:color w:val="000000"/>
                <w:kern w:val="0"/>
                <w:sz w:val="22"/>
              </w:rPr>
            </w:pPr>
          </w:p>
        </w:tc>
        <w:tc>
          <w:tcPr>
            <w:tcW w:w="882" w:type="dxa"/>
            <w:noWrap/>
            <w:vAlign w:val="top"/>
          </w:tcPr>
          <w:p w14:paraId="60BFCF0E">
            <w:pPr>
              <w:widowControl/>
              <w:jc w:val="left"/>
              <w:rPr>
                <w:rFonts w:ascii="宋体" w:cs="宋体"/>
                <w:color w:val="000000"/>
                <w:kern w:val="0"/>
                <w:sz w:val="22"/>
              </w:rPr>
            </w:pPr>
            <w:r>
              <w:rPr>
                <w:rFonts w:ascii="宋体" w:hAnsi="宋体" w:cs="宋体"/>
                <w:color w:val="000000"/>
                <w:kern w:val="0"/>
                <w:sz w:val="22"/>
              </w:rPr>
              <w:t>3442*</w:t>
            </w:r>
          </w:p>
        </w:tc>
        <w:tc>
          <w:tcPr>
            <w:tcW w:w="3211" w:type="dxa"/>
            <w:noWrap w:val="0"/>
            <w:vAlign w:val="top"/>
          </w:tcPr>
          <w:p w14:paraId="2C2CB08D">
            <w:pPr>
              <w:widowControl/>
              <w:jc w:val="left"/>
              <w:rPr>
                <w:rFonts w:ascii="宋体" w:cs="宋体"/>
                <w:color w:val="000000"/>
                <w:kern w:val="0"/>
                <w:sz w:val="22"/>
              </w:rPr>
            </w:pPr>
            <w:r>
              <w:rPr>
                <w:rFonts w:hint="eastAsia" w:ascii="宋体" w:hAnsi="宋体" w:cs="宋体"/>
                <w:color w:val="000000"/>
                <w:kern w:val="0"/>
                <w:sz w:val="22"/>
              </w:rPr>
              <w:t>气体压缩机械制造</w:t>
            </w:r>
          </w:p>
        </w:tc>
      </w:tr>
      <w:tr w14:paraId="5B52F5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6F32ABF">
            <w:pPr>
              <w:widowControl/>
              <w:jc w:val="left"/>
              <w:rPr>
                <w:rFonts w:ascii="宋体" w:cs="宋体"/>
                <w:color w:val="000000"/>
                <w:kern w:val="0"/>
                <w:sz w:val="22"/>
              </w:rPr>
            </w:pPr>
          </w:p>
        </w:tc>
        <w:tc>
          <w:tcPr>
            <w:tcW w:w="4548" w:type="dxa"/>
            <w:noWrap w:val="0"/>
            <w:vAlign w:val="top"/>
          </w:tcPr>
          <w:p w14:paraId="078E4A08">
            <w:pPr>
              <w:widowControl/>
              <w:jc w:val="left"/>
              <w:rPr>
                <w:rFonts w:eastAsia="Times New Roman"/>
                <w:color w:val="000000"/>
                <w:kern w:val="0"/>
                <w:sz w:val="22"/>
              </w:rPr>
            </w:pPr>
          </w:p>
        </w:tc>
        <w:tc>
          <w:tcPr>
            <w:tcW w:w="882" w:type="dxa"/>
            <w:noWrap/>
            <w:vAlign w:val="top"/>
          </w:tcPr>
          <w:p w14:paraId="0DA35039">
            <w:pPr>
              <w:widowControl/>
              <w:jc w:val="left"/>
              <w:rPr>
                <w:rFonts w:ascii="宋体" w:cs="宋体"/>
                <w:color w:val="000000"/>
                <w:kern w:val="0"/>
                <w:sz w:val="22"/>
              </w:rPr>
            </w:pPr>
            <w:r>
              <w:rPr>
                <w:rFonts w:ascii="宋体" w:hAnsi="宋体" w:cs="宋体"/>
                <w:color w:val="000000"/>
                <w:kern w:val="0"/>
                <w:sz w:val="22"/>
              </w:rPr>
              <w:t>3463*</w:t>
            </w:r>
          </w:p>
        </w:tc>
        <w:tc>
          <w:tcPr>
            <w:tcW w:w="3211" w:type="dxa"/>
            <w:noWrap w:val="0"/>
            <w:vAlign w:val="top"/>
          </w:tcPr>
          <w:p w14:paraId="17343500">
            <w:pPr>
              <w:widowControl/>
              <w:jc w:val="left"/>
              <w:rPr>
                <w:rFonts w:ascii="宋体" w:cs="宋体"/>
                <w:color w:val="000000"/>
                <w:kern w:val="0"/>
                <w:sz w:val="22"/>
              </w:rPr>
            </w:pPr>
            <w:r>
              <w:rPr>
                <w:rFonts w:hint="eastAsia" w:ascii="宋体" w:hAnsi="宋体" w:cs="宋体"/>
                <w:color w:val="000000"/>
                <w:kern w:val="0"/>
                <w:sz w:val="22"/>
              </w:rPr>
              <w:t>气体、液体分离及纯净设备制造</w:t>
            </w:r>
          </w:p>
        </w:tc>
      </w:tr>
      <w:tr w14:paraId="21F500A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51BE809">
            <w:pPr>
              <w:widowControl/>
              <w:jc w:val="left"/>
              <w:rPr>
                <w:rFonts w:ascii="宋体" w:cs="宋体"/>
                <w:color w:val="000000"/>
                <w:kern w:val="0"/>
                <w:sz w:val="22"/>
              </w:rPr>
            </w:pPr>
          </w:p>
        </w:tc>
        <w:tc>
          <w:tcPr>
            <w:tcW w:w="4548" w:type="dxa"/>
            <w:noWrap w:val="0"/>
            <w:vAlign w:val="top"/>
          </w:tcPr>
          <w:p w14:paraId="0951835A">
            <w:pPr>
              <w:widowControl/>
              <w:jc w:val="left"/>
              <w:rPr>
                <w:rFonts w:eastAsia="Times New Roman"/>
                <w:color w:val="000000"/>
                <w:kern w:val="0"/>
                <w:sz w:val="22"/>
              </w:rPr>
            </w:pPr>
          </w:p>
        </w:tc>
        <w:tc>
          <w:tcPr>
            <w:tcW w:w="882" w:type="dxa"/>
            <w:noWrap/>
            <w:vAlign w:val="top"/>
          </w:tcPr>
          <w:p w14:paraId="19E65135">
            <w:pPr>
              <w:widowControl/>
              <w:jc w:val="left"/>
              <w:rPr>
                <w:rFonts w:ascii="宋体" w:cs="宋体"/>
                <w:color w:val="000000"/>
                <w:kern w:val="0"/>
                <w:sz w:val="22"/>
              </w:rPr>
            </w:pPr>
            <w:r>
              <w:rPr>
                <w:rFonts w:ascii="宋体" w:hAnsi="宋体" w:cs="宋体"/>
                <w:color w:val="000000"/>
                <w:kern w:val="0"/>
                <w:sz w:val="22"/>
              </w:rPr>
              <w:t>3466*</w:t>
            </w:r>
          </w:p>
        </w:tc>
        <w:tc>
          <w:tcPr>
            <w:tcW w:w="3211" w:type="dxa"/>
            <w:noWrap w:val="0"/>
            <w:vAlign w:val="top"/>
          </w:tcPr>
          <w:p w14:paraId="3052C34E">
            <w:pPr>
              <w:widowControl/>
              <w:jc w:val="left"/>
              <w:rPr>
                <w:rFonts w:ascii="宋体" w:cs="宋体"/>
                <w:color w:val="000000"/>
                <w:kern w:val="0"/>
                <w:sz w:val="22"/>
              </w:rPr>
            </w:pPr>
            <w:r>
              <w:rPr>
                <w:rFonts w:hint="eastAsia" w:ascii="宋体" w:hAnsi="宋体" w:cs="宋体"/>
                <w:color w:val="000000"/>
                <w:kern w:val="0"/>
                <w:sz w:val="22"/>
              </w:rPr>
              <w:t>喷枪及类似器具制造</w:t>
            </w:r>
          </w:p>
        </w:tc>
      </w:tr>
      <w:tr w14:paraId="2F8FFA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F06B83A">
            <w:pPr>
              <w:widowControl/>
              <w:jc w:val="left"/>
              <w:rPr>
                <w:rFonts w:ascii="宋体" w:cs="宋体"/>
                <w:color w:val="000000"/>
                <w:kern w:val="0"/>
                <w:sz w:val="22"/>
              </w:rPr>
            </w:pPr>
          </w:p>
        </w:tc>
        <w:tc>
          <w:tcPr>
            <w:tcW w:w="4548" w:type="dxa"/>
            <w:noWrap w:val="0"/>
            <w:vAlign w:val="top"/>
          </w:tcPr>
          <w:p w14:paraId="58483E63">
            <w:pPr>
              <w:widowControl/>
              <w:jc w:val="left"/>
              <w:rPr>
                <w:rFonts w:eastAsia="Times New Roman"/>
                <w:color w:val="000000"/>
                <w:kern w:val="0"/>
                <w:sz w:val="22"/>
              </w:rPr>
            </w:pPr>
          </w:p>
        </w:tc>
        <w:tc>
          <w:tcPr>
            <w:tcW w:w="882" w:type="dxa"/>
            <w:noWrap/>
            <w:vAlign w:val="top"/>
          </w:tcPr>
          <w:p w14:paraId="2EF08123">
            <w:pPr>
              <w:widowControl/>
              <w:jc w:val="left"/>
              <w:rPr>
                <w:rFonts w:ascii="宋体" w:hAnsi="宋体" w:cs="宋体"/>
                <w:color w:val="000000"/>
                <w:kern w:val="0"/>
                <w:sz w:val="22"/>
              </w:rPr>
            </w:pPr>
            <w:r>
              <w:rPr>
                <w:rFonts w:hint="eastAsia" w:ascii="宋体" w:hAnsi="宋体" w:cs="宋体"/>
                <w:color w:val="000000"/>
                <w:kern w:val="0"/>
                <w:sz w:val="22"/>
              </w:rPr>
              <w:t>3561</w:t>
            </w:r>
            <w:r>
              <w:rPr>
                <w:rFonts w:ascii="宋体" w:hAnsi="宋体" w:cs="宋体"/>
                <w:color w:val="000000"/>
                <w:kern w:val="0"/>
                <w:sz w:val="22"/>
              </w:rPr>
              <w:t>*</w:t>
            </w:r>
          </w:p>
        </w:tc>
        <w:tc>
          <w:tcPr>
            <w:tcW w:w="3211" w:type="dxa"/>
            <w:noWrap w:val="0"/>
            <w:vAlign w:val="top"/>
          </w:tcPr>
          <w:p w14:paraId="5DD9733A">
            <w:pPr>
              <w:widowControl/>
              <w:jc w:val="left"/>
              <w:rPr>
                <w:rFonts w:ascii="宋体" w:hAnsi="宋体" w:cs="宋体"/>
                <w:color w:val="000000"/>
                <w:kern w:val="0"/>
                <w:sz w:val="22"/>
              </w:rPr>
            </w:pPr>
            <w:r>
              <w:rPr>
                <w:rFonts w:hint="eastAsia" w:ascii="宋体" w:hAnsi="宋体" w:cs="宋体"/>
                <w:color w:val="000000"/>
                <w:kern w:val="0"/>
                <w:sz w:val="22"/>
              </w:rPr>
              <w:t>电工机械专用设备制造</w:t>
            </w:r>
          </w:p>
        </w:tc>
      </w:tr>
      <w:tr w14:paraId="61DCD6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52AB186">
            <w:pPr>
              <w:widowControl/>
              <w:jc w:val="left"/>
              <w:rPr>
                <w:rFonts w:ascii="宋体" w:cs="宋体"/>
                <w:color w:val="000000"/>
                <w:kern w:val="0"/>
                <w:sz w:val="22"/>
              </w:rPr>
            </w:pPr>
          </w:p>
        </w:tc>
        <w:tc>
          <w:tcPr>
            <w:tcW w:w="4548" w:type="dxa"/>
            <w:noWrap w:val="0"/>
            <w:vAlign w:val="top"/>
          </w:tcPr>
          <w:p w14:paraId="4EF2DF6C">
            <w:pPr>
              <w:widowControl/>
              <w:jc w:val="left"/>
              <w:rPr>
                <w:rFonts w:eastAsia="Times New Roman"/>
                <w:color w:val="000000"/>
                <w:kern w:val="0"/>
                <w:sz w:val="22"/>
              </w:rPr>
            </w:pPr>
          </w:p>
        </w:tc>
        <w:tc>
          <w:tcPr>
            <w:tcW w:w="882" w:type="dxa"/>
            <w:noWrap/>
            <w:vAlign w:val="top"/>
          </w:tcPr>
          <w:p w14:paraId="0B92C380">
            <w:pPr>
              <w:widowControl/>
              <w:jc w:val="left"/>
              <w:rPr>
                <w:rFonts w:ascii="宋体" w:hAnsi="宋体" w:cs="宋体"/>
                <w:color w:val="000000"/>
                <w:kern w:val="0"/>
                <w:sz w:val="22"/>
              </w:rPr>
            </w:pPr>
            <w:r>
              <w:rPr>
                <w:rFonts w:ascii="宋体" w:hAnsi="宋体" w:cs="宋体"/>
                <w:color w:val="000000"/>
                <w:kern w:val="0"/>
                <w:sz w:val="22"/>
              </w:rPr>
              <w:t>3670*</w:t>
            </w:r>
          </w:p>
        </w:tc>
        <w:tc>
          <w:tcPr>
            <w:tcW w:w="3211" w:type="dxa"/>
            <w:noWrap w:val="0"/>
            <w:vAlign w:val="top"/>
          </w:tcPr>
          <w:p w14:paraId="10D697AD">
            <w:pPr>
              <w:widowControl/>
              <w:jc w:val="left"/>
              <w:rPr>
                <w:rFonts w:ascii="宋体" w:hAnsi="宋体" w:cs="宋体"/>
                <w:color w:val="000000"/>
                <w:kern w:val="0"/>
                <w:sz w:val="22"/>
              </w:rPr>
            </w:pPr>
            <w:r>
              <w:rPr>
                <w:rFonts w:hint="eastAsia" w:ascii="宋体" w:hAnsi="宋体" w:cs="宋体"/>
                <w:color w:val="000000"/>
                <w:kern w:val="0"/>
                <w:sz w:val="22"/>
              </w:rPr>
              <w:t>汽车零部件及配件制造</w:t>
            </w:r>
          </w:p>
        </w:tc>
      </w:tr>
      <w:tr w14:paraId="126FE6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033DD34">
            <w:pPr>
              <w:widowControl/>
              <w:jc w:val="left"/>
              <w:rPr>
                <w:rFonts w:ascii="宋体" w:cs="宋体"/>
                <w:color w:val="000000"/>
                <w:kern w:val="0"/>
                <w:sz w:val="22"/>
              </w:rPr>
            </w:pPr>
          </w:p>
        </w:tc>
        <w:tc>
          <w:tcPr>
            <w:tcW w:w="4548" w:type="dxa"/>
            <w:noWrap w:val="0"/>
            <w:vAlign w:val="top"/>
          </w:tcPr>
          <w:p w14:paraId="1DA6BFC7">
            <w:pPr>
              <w:widowControl/>
              <w:jc w:val="left"/>
              <w:rPr>
                <w:rFonts w:eastAsia="Times New Roman"/>
                <w:color w:val="000000"/>
                <w:kern w:val="0"/>
                <w:sz w:val="22"/>
              </w:rPr>
            </w:pPr>
          </w:p>
        </w:tc>
        <w:tc>
          <w:tcPr>
            <w:tcW w:w="882" w:type="dxa"/>
            <w:noWrap/>
            <w:vAlign w:val="top"/>
          </w:tcPr>
          <w:p w14:paraId="22322266">
            <w:pPr>
              <w:widowControl/>
              <w:jc w:val="left"/>
              <w:rPr>
                <w:rFonts w:ascii="宋体" w:cs="宋体"/>
                <w:color w:val="000000"/>
                <w:kern w:val="0"/>
                <w:sz w:val="22"/>
              </w:rPr>
            </w:pPr>
            <w:r>
              <w:rPr>
                <w:rFonts w:ascii="宋体" w:hAnsi="宋体" w:cs="宋体"/>
                <w:color w:val="000000"/>
                <w:kern w:val="0"/>
                <w:sz w:val="22"/>
              </w:rPr>
              <w:t>3812*</w:t>
            </w:r>
          </w:p>
        </w:tc>
        <w:tc>
          <w:tcPr>
            <w:tcW w:w="3211" w:type="dxa"/>
            <w:noWrap w:val="0"/>
            <w:vAlign w:val="top"/>
          </w:tcPr>
          <w:p w14:paraId="19902BCD">
            <w:pPr>
              <w:widowControl/>
              <w:jc w:val="left"/>
              <w:rPr>
                <w:rFonts w:ascii="宋体" w:cs="宋体"/>
                <w:color w:val="000000"/>
                <w:kern w:val="0"/>
                <w:sz w:val="22"/>
              </w:rPr>
            </w:pPr>
            <w:r>
              <w:rPr>
                <w:rFonts w:hint="eastAsia" w:ascii="宋体" w:hAnsi="宋体" w:cs="宋体"/>
                <w:color w:val="000000"/>
                <w:kern w:val="0"/>
                <w:sz w:val="22"/>
              </w:rPr>
              <w:t>电动机制造</w:t>
            </w:r>
          </w:p>
        </w:tc>
      </w:tr>
      <w:tr w14:paraId="2E18932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1DE4FF3">
            <w:pPr>
              <w:widowControl/>
              <w:jc w:val="left"/>
              <w:rPr>
                <w:rFonts w:ascii="宋体" w:cs="宋体"/>
                <w:color w:val="000000"/>
                <w:kern w:val="0"/>
                <w:sz w:val="22"/>
              </w:rPr>
            </w:pPr>
          </w:p>
        </w:tc>
        <w:tc>
          <w:tcPr>
            <w:tcW w:w="4548" w:type="dxa"/>
            <w:noWrap w:val="0"/>
            <w:vAlign w:val="top"/>
          </w:tcPr>
          <w:p w14:paraId="11AF832F">
            <w:pPr>
              <w:widowControl/>
              <w:jc w:val="left"/>
              <w:rPr>
                <w:rFonts w:eastAsia="Times New Roman"/>
                <w:color w:val="000000"/>
                <w:kern w:val="0"/>
                <w:sz w:val="22"/>
              </w:rPr>
            </w:pPr>
          </w:p>
        </w:tc>
        <w:tc>
          <w:tcPr>
            <w:tcW w:w="882" w:type="dxa"/>
            <w:noWrap/>
            <w:vAlign w:val="top"/>
          </w:tcPr>
          <w:p w14:paraId="0A493110">
            <w:pPr>
              <w:widowControl/>
              <w:jc w:val="left"/>
              <w:rPr>
                <w:rFonts w:ascii="宋体" w:cs="宋体"/>
                <w:color w:val="000000"/>
                <w:kern w:val="0"/>
                <w:sz w:val="22"/>
              </w:rPr>
            </w:pPr>
            <w:r>
              <w:rPr>
                <w:rFonts w:ascii="宋体" w:hAnsi="宋体" w:cs="宋体"/>
                <w:color w:val="000000"/>
                <w:kern w:val="0"/>
                <w:sz w:val="22"/>
              </w:rPr>
              <w:t>3824*</w:t>
            </w:r>
          </w:p>
        </w:tc>
        <w:tc>
          <w:tcPr>
            <w:tcW w:w="3211" w:type="dxa"/>
            <w:noWrap w:val="0"/>
            <w:vAlign w:val="top"/>
          </w:tcPr>
          <w:p w14:paraId="33624281">
            <w:pPr>
              <w:widowControl/>
              <w:jc w:val="left"/>
              <w:rPr>
                <w:rFonts w:ascii="宋体" w:cs="宋体"/>
                <w:color w:val="000000"/>
                <w:kern w:val="0"/>
                <w:sz w:val="22"/>
              </w:rPr>
            </w:pPr>
            <w:r>
              <w:rPr>
                <w:rFonts w:hint="eastAsia" w:ascii="宋体" w:hAnsi="宋体" w:cs="宋体"/>
                <w:color w:val="000000"/>
                <w:kern w:val="0"/>
                <w:sz w:val="22"/>
              </w:rPr>
              <w:t>电力电子元器件制造</w:t>
            </w:r>
          </w:p>
        </w:tc>
      </w:tr>
      <w:tr w14:paraId="6E67AC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08484F6">
            <w:pPr>
              <w:widowControl/>
              <w:jc w:val="left"/>
              <w:rPr>
                <w:rFonts w:ascii="宋体" w:cs="宋体"/>
                <w:color w:val="000000"/>
                <w:kern w:val="0"/>
                <w:sz w:val="22"/>
              </w:rPr>
            </w:pPr>
          </w:p>
        </w:tc>
        <w:tc>
          <w:tcPr>
            <w:tcW w:w="4548" w:type="dxa"/>
            <w:noWrap w:val="0"/>
            <w:vAlign w:val="top"/>
          </w:tcPr>
          <w:p w14:paraId="59FCE9FE">
            <w:pPr>
              <w:widowControl/>
              <w:jc w:val="left"/>
              <w:rPr>
                <w:rFonts w:eastAsia="Times New Roman"/>
                <w:color w:val="000000"/>
                <w:kern w:val="0"/>
                <w:sz w:val="22"/>
              </w:rPr>
            </w:pPr>
          </w:p>
        </w:tc>
        <w:tc>
          <w:tcPr>
            <w:tcW w:w="882" w:type="dxa"/>
            <w:noWrap/>
            <w:vAlign w:val="top"/>
          </w:tcPr>
          <w:p w14:paraId="07CF66B6">
            <w:pPr>
              <w:widowControl/>
              <w:jc w:val="left"/>
              <w:rPr>
                <w:rFonts w:ascii="宋体" w:cs="宋体"/>
                <w:color w:val="000000"/>
                <w:kern w:val="0"/>
                <w:sz w:val="22"/>
              </w:rPr>
            </w:pPr>
            <w:r>
              <w:rPr>
                <w:rFonts w:hint="eastAsia" w:ascii="宋体" w:hAnsi="宋体" w:cs="宋体"/>
                <w:color w:val="000000"/>
                <w:kern w:val="0"/>
                <w:sz w:val="22"/>
              </w:rPr>
              <w:t>4022</w:t>
            </w:r>
            <w:r>
              <w:rPr>
                <w:rFonts w:ascii="宋体" w:hAnsi="宋体" w:cs="宋体"/>
                <w:color w:val="000000"/>
                <w:kern w:val="0"/>
                <w:sz w:val="22"/>
              </w:rPr>
              <w:t>*</w:t>
            </w:r>
          </w:p>
        </w:tc>
        <w:tc>
          <w:tcPr>
            <w:tcW w:w="3211" w:type="dxa"/>
            <w:noWrap w:val="0"/>
            <w:vAlign w:val="top"/>
          </w:tcPr>
          <w:p w14:paraId="597B6D2A">
            <w:pPr>
              <w:widowControl/>
              <w:jc w:val="left"/>
              <w:rPr>
                <w:rFonts w:ascii="宋体" w:cs="宋体"/>
                <w:color w:val="000000"/>
                <w:kern w:val="0"/>
                <w:sz w:val="22"/>
              </w:rPr>
            </w:pPr>
            <w:r>
              <w:rPr>
                <w:rFonts w:hint="eastAsia" w:ascii="宋体" w:hAnsi="宋体" w:cs="宋体"/>
                <w:color w:val="000000"/>
                <w:kern w:val="0"/>
                <w:sz w:val="22"/>
              </w:rPr>
              <w:t>运输设备</w:t>
            </w:r>
            <w:r>
              <w:rPr>
                <w:rFonts w:ascii="宋体" w:hAnsi="宋体" w:cs="宋体"/>
                <w:color w:val="000000"/>
                <w:kern w:val="0"/>
                <w:sz w:val="22"/>
              </w:rPr>
              <w:t>及生产用</w:t>
            </w:r>
            <w:r>
              <w:rPr>
                <w:rFonts w:hint="eastAsia" w:ascii="宋体" w:hAnsi="宋体" w:cs="宋体"/>
                <w:color w:val="000000"/>
                <w:kern w:val="0"/>
                <w:sz w:val="22"/>
              </w:rPr>
              <w:t>计数</w:t>
            </w:r>
            <w:r>
              <w:rPr>
                <w:rFonts w:ascii="宋体" w:hAnsi="宋体" w:cs="宋体"/>
                <w:color w:val="000000"/>
                <w:kern w:val="0"/>
                <w:sz w:val="22"/>
              </w:rPr>
              <w:t>仪表制造</w:t>
            </w:r>
          </w:p>
        </w:tc>
      </w:tr>
      <w:tr w14:paraId="09547C9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70FC402">
            <w:pPr>
              <w:widowControl/>
              <w:jc w:val="left"/>
              <w:rPr>
                <w:rFonts w:ascii="宋体" w:cs="宋体"/>
                <w:color w:val="000000"/>
                <w:kern w:val="0"/>
                <w:sz w:val="22"/>
              </w:rPr>
            </w:pPr>
          </w:p>
        </w:tc>
        <w:tc>
          <w:tcPr>
            <w:tcW w:w="4548" w:type="dxa"/>
            <w:noWrap w:val="0"/>
            <w:vAlign w:val="top"/>
          </w:tcPr>
          <w:p w14:paraId="0FDB671A">
            <w:pPr>
              <w:widowControl/>
              <w:jc w:val="left"/>
              <w:rPr>
                <w:rFonts w:eastAsia="Times New Roman"/>
                <w:color w:val="000000"/>
                <w:kern w:val="0"/>
                <w:sz w:val="22"/>
              </w:rPr>
            </w:pPr>
          </w:p>
        </w:tc>
        <w:tc>
          <w:tcPr>
            <w:tcW w:w="882" w:type="dxa"/>
            <w:noWrap/>
            <w:vAlign w:val="top"/>
          </w:tcPr>
          <w:p w14:paraId="6407C201">
            <w:pPr>
              <w:widowControl/>
              <w:jc w:val="left"/>
              <w:rPr>
                <w:rFonts w:ascii="宋体" w:cs="宋体"/>
                <w:color w:val="000000"/>
                <w:kern w:val="0"/>
                <w:sz w:val="22"/>
              </w:rPr>
            </w:pPr>
            <w:r>
              <w:rPr>
                <w:rFonts w:ascii="宋体" w:hAnsi="宋体" w:cs="宋体"/>
                <w:color w:val="000000"/>
                <w:kern w:val="0"/>
                <w:sz w:val="22"/>
              </w:rPr>
              <w:t>4028*</w:t>
            </w:r>
          </w:p>
        </w:tc>
        <w:tc>
          <w:tcPr>
            <w:tcW w:w="3211" w:type="dxa"/>
            <w:noWrap w:val="0"/>
            <w:vAlign w:val="top"/>
          </w:tcPr>
          <w:p w14:paraId="577C35E5">
            <w:pPr>
              <w:widowControl/>
              <w:jc w:val="left"/>
              <w:rPr>
                <w:rFonts w:ascii="宋体" w:cs="宋体"/>
                <w:color w:val="000000"/>
                <w:kern w:val="0"/>
                <w:sz w:val="22"/>
              </w:rPr>
            </w:pPr>
            <w:r>
              <w:rPr>
                <w:rFonts w:hint="eastAsia" w:ascii="宋体" w:hAnsi="宋体" w:cs="宋体"/>
                <w:color w:val="000000"/>
                <w:kern w:val="0"/>
                <w:sz w:val="22"/>
              </w:rPr>
              <w:t>电子测量仪器制造</w:t>
            </w:r>
          </w:p>
        </w:tc>
      </w:tr>
      <w:tr w14:paraId="7C84C3A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D5EE1A9">
            <w:pPr>
              <w:widowControl/>
              <w:jc w:val="left"/>
              <w:rPr>
                <w:rFonts w:ascii="宋体" w:cs="宋体"/>
                <w:color w:val="000000"/>
                <w:kern w:val="0"/>
                <w:sz w:val="22"/>
              </w:rPr>
            </w:pPr>
            <w:r>
              <w:rPr>
                <w:rFonts w:ascii="宋体" w:hAnsi="宋体" w:cs="宋体"/>
                <w:color w:val="000000"/>
                <w:kern w:val="0"/>
                <w:sz w:val="22"/>
              </w:rPr>
              <w:t>5.3</w:t>
            </w:r>
          </w:p>
        </w:tc>
        <w:tc>
          <w:tcPr>
            <w:tcW w:w="4548" w:type="dxa"/>
            <w:noWrap w:val="0"/>
            <w:vAlign w:val="top"/>
          </w:tcPr>
          <w:p w14:paraId="4C818C38">
            <w:pPr>
              <w:widowControl/>
              <w:jc w:val="left"/>
              <w:rPr>
                <w:rFonts w:ascii="宋体" w:cs="宋体"/>
                <w:color w:val="000000"/>
                <w:kern w:val="0"/>
                <w:sz w:val="22"/>
              </w:rPr>
            </w:pPr>
            <w:r>
              <w:rPr>
                <w:rFonts w:hint="eastAsia" w:ascii="宋体" w:hAnsi="宋体" w:cs="宋体"/>
                <w:color w:val="000000"/>
                <w:kern w:val="0"/>
                <w:sz w:val="22"/>
              </w:rPr>
              <w:t>新能源汽车相关设施制造</w:t>
            </w:r>
          </w:p>
        </w:tc>
        <w:tc>
          <w:tcPr>
            <w:tcW w:w="882" w:type="dxa"/>
            <w:noWrap/>
            <w:vAlign w:val="top"/>
          </w:tcPr>
          <w:p w14:paraId="3BEC3343">
            <w:pPr>
              <w:widowControl/>
              <w:jc w:val="left"/>
              <w:rPr>
                <w:rFonts w:ascii="宋体" w:cs="宋体"/>
                <w:color w:val="000000"/>
                <w:kern w:val="0"/>
                <w:sz w:val="22"/>
              </w:rPr>
            </w:pPr>
          </w:p>
        </w:tc>
        <w:tc>
          <w:tcPr>
            <w:tcW w:w="3211" w:type="dxa"/>
            <w:noWrap w:val="0"/>
            <w:vAlign w:val="top"/>
          </w:tcPr>
          <w:p w14:paraId="3519298E">
            <w:pPr>
              <w:widowControl/>
              <w:jc w:val="left"/>
              <w:rPr>
                <w:rFonts w:eastAsia="Times New Roman"/>
                <w:color w:val="000000"/>
                <w:kern w:val="0"/>
                <w:sz w:val="22"/>
              </w:rPr>
            </w:pPr>
          </w:p>
        </w:tc>
      </w:tr>
      <w:tr w14:paraId="33ED6C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D62F736">
            <w:pPr>
              <w:widowControl/>
              <w:jc w:val="left"/>
              <w:rPr>
                <w:rFonts w:ascii="宋体" w:cs="宋体"/>
                <w:color w:val="000000"/>
                <w:kern w:val="0"/>
                <w:sz w:val="22"/>
              </w:rPr>
            </w:pPr>
            <w:r>
              <w:rPr>
                <w:rFonts w:ascii="宋体" w:hAnsi="宋体" w:cs="宋体"/>
                <w:color w:val="000000"/>
                <w:kern w:val="0"/>
                <w:sz w:val="22"/>
              </w:rPr>
              <w:t>5.3.1</w:t>
            </w:r>
          </w:p>
        </w:tc>
        <w:tc>
          <w:tcPr>
            <w:tcW w:w="4548" w:type="dxa"/>
            <w:noWrap w:val="0"/>
            <w:vAlign w:val="top"/>
          </w:tcPr>
          <w:p w14:paraId="68472127">
            <w:pPr>
              <w:widowControl/>
              <w:jc w:val="left"/>
              <w:rPr>
                <w:rFonts w:ascii="宋体" w:cs="宋体"/>
                <w:color w:val="000000"/>
                <w:kern w:val="0"/>
                <w:sz w:val="22"/>
              </w:rPr>
            </w:pPr>
            <w:r>
              <w:rPr>
                <w:rFonts w:hint="eastAsia" w:ascii="宋体" w:hAnsi="宋体" w:cs="宋体"/>
                <w:color w:val="000000"/>
                <w:kern w:val="0"/>
                <w:sz w:val="22"/>
              </w:rPr>
              <w:t>供能装置制造</w:t>
            </w:r>
          </w:p>
        </w:tc>
        <w:tc>
          <w:tcPr>
            <w:tcW w:w="882" w:type="dxa"/>
            <w:noWrap/>
            <w:vAlign w:val="top"/>
          </w:tcPr>
          <w:p w14:paraId="6D06F93C">
            <w:pPr>
              <w:widowControl/>
              <w:jc w:val="left"/>
              <w:rPr>
                <w:rFonts w:ascii="宋体" w:cs="宋体"/>
                <w:color w:val="000000"/>
                <w:kern w:val="0"/>
                <w:sz w:val="22"/>
              </w:rPr>
            </w:pPr>
            <w:r>
              <w:rPr>
                <w:rFonts w:ascii="宋体" w:hAnsi="宋体" w:cs="宋体"/>
                <w:color w:val="000000"/>
                <w:kern w:val="0"/>
                <w:sz w:val="22"/>
              </w:rPr>
              <w:t>2926*</w:t>
            </w:r>
          </w:p>
        </w:tc>
        <w:tc>
          <w:tcPr>
            <w:tcW w:w="3211" w:type="dxa"/>
            <w:noWrap w:val="0"/>
            <w:vAlign w:val="top"/>
          </w:tcPr>
          <w:p w14:paraId="31F96B6D">
            <w:pPr>
              <w:widowControl/>
              <w:jc w:val="left"/>
              <w:rPr>
                <w:rFonts w:ascii="宋体" w:cs="宋体"/>
                <w:color w:val="000000"/>
                <w:kern w:val="0"/>
                <w:sz w:val="22"/>
              </w:rPr>
            </w:pPr>
            <w:r>
              <w:rPr>
                <w:rFonts w:hint="eastAsia" w:ascii="宋体" w:hAnsi="宋体" w:cs="宋体"/>
                <w:color w:val="000000"/>
                <w:kern w:val="0"/>
                <w:sz w:val="22"/>
              </w:rPr>
              <w:t>塑料包装箱及容器制造</w:t>
            </w:r>
          </w:p>
        </w:tc>
      </w:tr>
      <w:tr w14:paraId="7ABAA6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B56DA0A">
            <w:pPr>
              <w:widowControl/>
              <w:jc w:val="left"/>
              <w:rPr>
                <w:rFonts w:ascii="宋体" w:cs="宋体"/>
                <w:color w:val="000000"/>
                <w:kern w:val="0"/>
                <w:sz w:val="22"/>
              </w:rPr>
            </w:pPr>
          </w:p>
        </w:tc>
        <w:tc>
          <w:tcPr>
            <w:tcW w:w="4548" w:type="dxa"/>
            <w:noWrap w:val="0"/>
            <w:vAlign w:val="top"/>
          </w:tcPr>
          <w:p w14:paraId="5FF5BFF5">
            <w:pPr>
              <w:widowControl/>
              <w:jc w:val="left"/>
              <w:rPr>
                <w:rFonts w:eastAsia="Times New Roman"/>
                <w:color w:val="000000"/>
                <w:kern w:val="0"/>
                <w:sz w:val="22"/>
              </w:rPr>
            </w:pPr>
          </w:p>
        </w:tc>
        <w:tc>
          <w:tcPr>
            <w:tcW w:w="882" w:type="dxa"/>
            <w:noWrap/>
            <w:vAlign w:val="top"/>
          </w:tcPr>
          <w:p w14:paraId="0AEA591F">
            <w:pPr>
              <w:widowControl/>
              <w:jc w:val="left"/>
              <w:rPr>
                <w:rFonts w:ascii="宋体" w:cs="宋体"/>
                <w:color w:val="000000"/>
                <w:kern w:val="0"/>
                <w:sz w:val="22"/>
              </w:rPr>
            </w:pPr>
            <w:r>
              <w:rPr>
                <w:rFonts w:ascii="宋体" w:hAnsi="宋体" w:cs="宋体"/>
                <w:color w:val="000000"/>
                <w:kern w:val="0"/>
                <w:sz w:val="22"/>
              </w:rPr>
              <w:t>3442*</w:t>
            </w:r>
          </w:p>
        </w:tc>
        <w:tc>
          <w:tcPr>
            <w:tcW w:w="3211" w:type="dxa"/>
            <w:noWrap w:val="0"/>
            <w:vAlign w:val="top"/>
          </w:tcPr>
          <w:p w14:paraId="778D3851">
            <w:pPr>
              <w:widowControl/>
              <w:jc w:val="left"/>
              <w:rPr>
                <w:rFonts w:ascii="宋体" w:cs="宋体"/>
                <w:color w:val="000000"/>
                <w:kern w:val="0"/>
                <w:sz w:val="22"/>
              </w:rPr>
            </w:pPr>
            <w:r>
              <w:rPr>
                <w:rFonts w:hint="eastAsia" w:ascii="宋体" w:hAnsi="宋体" w:cs="宋体"/>
                <w:color w:val="000000"/>
                <w:kern w:val="0"/>
                <w:sz w:val="22"/>
              </w:rPr>
              <w:t>气体压缩机械制造</w:t>
            </w:r>
          </w:p>
        </w:tc>
      </w:tr>
      <w:tr w14:paraId="7741FB8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6111889">
            <w:pPr>
              <w:widowControl/>
              <w:jc w:val="left"/>
              <w:rPr>
                <w:rFonts w:ascii="宋体" w:cs="宋体"/>
                <w:color w:val="000000"/>
                <w:kern w:val="0"/>
                <w:sz w:val="22"/>
              </w:rPr>
            </w:pPr>
          </w:p>
        </w:tc>
        <w:tc>
          <w:tcPr>
            <w:tcW w:w="4548" w:type="dxa"/>
            <w:noWrap w:val="0"/>
            <w:vAlign w:val="top"/>
          </w:tcPr>
          <w:p w14:paraId="00551CCB">
            <w:pPr>
              <w:widowControl/>
              <w:jc w:val="left"/>
              <w:rPr>
                <w:rFonts w:eastAsia="Times New Roman"/>
                <w:color w:val="000000"/>
                <w:kern w:val="0"/>
                <w:sz w:val="22"/>
              </w:rPr>
            </w:pPr>
          </w:p>
        </w:tc>
        <w:tc>
          <w:tcPr>
            <w:tcW w:w="882" w:type="dxa"/>
            <w:noWrap/>
            <w:vAlign w:val="top"/>
          </w:tcPr>
          <w:p w14:paraId="17572D41">
            <w:pPr>
              <w:widowControl/>
              <w:jc w:val="left"/>
              <w:rPr>
                <w:rFonts w:ascii="宋体" w:cs="宋体"/>
                <w:color w:val="000000"/>
                <w:kern w:val="0"/>
                <w:sz w:val="22"/>
              </w:rPr>
            </w:pPr>
            <w:r>
              <w:rPr>
                <w:rFonts w:ascii="宋体" w:hAnsi="宋体" w:cs="宋体"/>
                <w:color w:val="000000"/>
                <w:kern w:val="0"/>
                <w:sz w:val="22"/>
              </w:rPr>
              <w:t>3443*</w:t>
            </w:r>
          </w:p>
        </w:tc>
        <w:tc>
          <w:tcPr>
            <w:tcW w:w="3211" w:type="dxa"/>
            <w:noWrap w:val="0"/>
            <w:vAlign w:val="top"/>
          </w:tcPr>
          <w:p w14:paraId="137D9EF2">
            <w:pPr>
              <w:widowControl/>
              <w:jc w:val="left"/>
              <w:rPr>
                <w:rFonts w:ascii="宋体" w:cs="宋体"/>
                <w:color w:val="000000"/>
                <w:kern w:val="0"/>
                <w:sz w:val="22"/>
              </w:rPr>
            </w:pPr>
            <w:r>
              <w:rPr>
                <w:rFonts w:hint="eastAsia" w:ascii="宋体" w:hAnsi="宋体" w:cs="宋体"/>
                <w:color w:val="000000"/>
                <w:kern w:val="0"/>
                <w:sz w:val="22"/>
              </w:rPr>
              <w:t>阀门和旋塞制造</w:t>
            </w:r>
          </w:p>
        </w:tc>
      </w:tr>
      <w:tr w14:paraId="10FAAB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9430B56">
            <w:pPr>
              <w:widowControl/>
              <w:jc w:val="left"/>
              <w:rPr>
                <w:rFonts w:ascii="宋体" w:cs="宋体"/>
                <w:color w:val="000000"/>
                <w:kern w:val="0"/>
                <w:sz w:val="22"/>
              </w:rPr>
            </w:pPr>
          </w:p>
        </w:tc>
        <w:tc>
          <w:tcPr>
            <w:tcW w:w="4548" w:type="dxa"/>
            <w:noWrap w:val="0"/>
            <w:vAlign w:val="top"/>
          </w:tcPr>
          <w:p w14:paraId="6B90EF0A">
            <w:pPr>
              <w:widowControl/>
              <w:jc w:val="left"/>
              <w:rPr>
                <w:rFonts w:eastAsia="Times New Roman"/>
                <w:color w:val="000000"/>
                <w:kern w:val="0"/>
                <w:sz w:val="22"/>
              </w:rPr>
            </w:pPr>
          </w:p>
        </w:tc>
        <w:tc>
          <w:tcPr>
            <w:tcW w:w="882" w:type="dxa"/>
            <w:noWrap/>
            <w:vAlign w:val="top"/>
          </w:tcPr>
          <w:p w14:paraId="168F1F7E">
            <w:pPr>
              <w:widowControl/>
              <w:jc w:val="left"/>
              <w:rPr>
                <w:rFonts w:ascii="宋体" w:cs="宋体"/>
                <w:color w:val="000000"/>
                <w:kern w:val="0"/>
                <w:sz w:val="22"/>
              </w:rPr>
            </w:pPr>
            <w:r>
              <w:rPr>
                <w:rFonts w:ascii="宋体" w:hAnsi="宋体" w:cs="宋体"/>
                <w:color w:val="000000"/>
                <w:kern w:val="0"/>
                <w:sz w:val="22"/>
              </w:rPr>
              <w:t>3463*</w:t>
            </w:r>
          </w:p>
        </w:tc>
        <w:tc>
          <w:tcPr>
            <w:tcW w:w="3211" w:type="dxa"/>
            <w:noWrap w:val="0"/>
            <w:vAlign w:val="top"/>
          </w:tcPr>
          <w:p w14:paraId="6CB668B6">
            <w:pPr>
              <w:widowControl/>
              <w:jc w:val="left"/>
              <w:rPr>
                <w:rFonts w:ascii="宋体" w:cs="宋体"/>
                <w:color w:val="000000"/>
                <w:kern w:val="0"/>
                <w:sz w:val="22"/>
              </w:rPr>
            </w:pPr>
            <w:r>
              <w:rPr>
                <w:rFonts w:hint="eastAsia" w:ascii="宋体" w:hAnsi="宋体" w:cs="宋体"/>
                <w:color w:val="000000"/>
                <w:kern w:val="0"/>
                <w:sz w:val="22"/>
              </w:rPr>
              <w:t>气体、液体分离及纯净设备制造</w:t>
            </w:r>
          </w:p>
        </w:tc>
      </w:tr>
      <w:tr w14:paraId="6F1CD1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73F8FBB">
            <w:pPr>
              <w:widowControl/>
              <w:jc w:val="left"/>
              <w:rPr>
                <w:rFonts w:ascii="宋体" w:cs="宋体"/>
                <w:color w:val="000000"/>
                <w:kern w:val="0"/>
                <w:sz w:val="22"/>
              </w:rPr>
            </w:pPr>
          </w:p>
        </w:tc>
        <w:tc>
          <w:tcPr>
            <w:tcW w:w="4548" w:type="dxa"/>
            <w:noWrap w:val="0"/>
            <w:vAlign w:val="top"/>
          </w:tcPr>
          <w:p w14:paraId="6038EDB3">
            <w:pPr>
              <w:widowControl/>
              <w:jc w:val="left"/>
              <w:rPr>
                <w:rFonts w:eastAsia="Times New Roman"/>
                <w:color w:val="000000"/>
                <w:kern w:val="0"/>
                <w:sz w:val="22"/>
              </w:rPr>
            </w:pPr>
          </w:p>
        </w:tc>
        <w:tc>
          <w:tcPr>
            <w:tcW w:w="882" w:type="dxa"/>
            <w:noWrap/>
            <w:vAlign w:val="top"/>
          </w:tcPr>
          <w:p w14:paraId="59E20FCE">
            <w:pPr>
              <w:widowControl/>
              <w:jc w:val="left"/>
              <w:rPr>
                <w:rFonts w:ascii="宋体" w:cs="宋体"/>
                <w:color w:val="000000"/>
                <w:kern w:val="0"/>
                <w:sz w:val="22"/>
              </w:rPr>
            </w:pPr>
            <w:r>
              <w:rPr>
                <w:rFonts w:ascii="宋体" w:hAnsi="宋体" w:cs="宋体"/>
                <w:color w:val="000000"/>
                <w:kern w:val="0"/>
                <w:sz w:val="22"/>
              </w:rPr>
              <w:t>3630*</w:t>
            </w:r>
          </w:p>
        </w:tc>
        <w:tc>
          <w:tcPr>
            <w:tcW w:w="3211" w:type="dxa"/>
            <w:noWrap w:val="0"/>
            <w:vAlign w:val="top"/>
          </w:tcPr>
          <w:p w14:paraId="7045ED66">
            <w:pPr>
              <w:widowControl/>
              <w:jc w:val="left"/>
              <w:rPr>
                <w:rFonts w:ascii="宋体" w:cs="宋体"/>
                <w:color w:val="000000"/>
                <w:kern w:val="0"/>
                <w:sz w:val="22"/>
              </w:rPr>
            </w:pPr>
            <w:r>
              <w:rPr>
                <w:rFonts w:hint="eastAsia" w:ascii="宋体" w:hAnsi="宋体" w:cs="宋体"/>
                <w:color w:val="000000"/>
                <w:kern w:val="0"/>
                <w:sz w:val="22"/>
              </w:rPr>
              <w:t>改装汽车制造</w:t>
            </w:r>
          </w:p>
        </w:tc>
      </w:tr>
      <w:tr w14:paraId="318BAFF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498FCB3">
            <w:pPr>
              <w:widowControl/>
              <w:jc w:val="left"/>
              <w:rPr>
                <w:rFonts w:ascii="宋体" w:cs="宋体"/>
                <w:color w:val="000000"/>
                <w:kern w:val="0"/>
                <w:sz w:val="22"/>
              </w:rPr>
            </w:pPr>
          </w:p>
        </w:tc>
        <w:tc>
          <w:tcPr>
            <w:tcW w:w="4548" w:type="dxa"/>
            <w:noWrap w:val="0"/>
            <w:vAlign w:val="top"/>
          </w:tcPr>
          <w:p w14:paraId="76B3DD81">
            <w:pPr>
              <w:widowControl/>
              <w:jc w:val="left"/>
              <w:rPr>
                <w:rFonts w:eastAsia="Times New Roman"/>
                <w:color w:val="000000"/>
                <w:kern w:val="0"/>
                <w:sz w:val="22"/>
              </w:rPr>
            </w:pPr>
          </w:p>
        </w:tc>
        <w:tc>
          <w:tcPr>
            <w:tcW w:w="882" w:type="dxa"/>
            <w:noWrap/>
            <w:vAlign w:val="top"/>
          </w:tcPr>
          <w:p w14:paraId="4BE091EA">
            <w:pPr>
              <w:widowControl/>
              <w:jc w:val="left"/>
              <w:rPr>
                <w:rFonts w:ascii="宋体" w:hAnsi="宋体" w:cs="宋体"/>
                <w:color w:val="000000"/>
                <w:kern w:val="0"/>
                <w:sz w:val="22"/>
              </w:rPr>
            </w:pPr>
            <w:r>
              <w:rPr>
                <w:rFonts w:ascii="宋体" w:hAnsi="宋体" w:cs="宋体"/>
                <w:color w:val="000000"/>
                <w:kern w:val="0"/>
                <w:sz w:val="22"/>
              </w:rPr>
              <w:t>3670*</w:t>
            </w:r>
          </w:p>
        </w:tc>
        <w:tc>
          <w:tcPr>
            <w:tcW w:w="3211" w:type="dxa"/>
            <w:noWrap w:val="0"/>
            <w:vAlign w:val="top"/>
          </w:tcPr>
          <w:p w14:paraId="24000168">
            <w:pPr>
              <w:widowControl/>
              <w:jc w:val="left"/>
              <w:rPr>
                <w:rFonts w:ascii="宋体" w:hAnsi="宋体" w:cs="宋体"/>
                <w:color w:val="000000"/>
                <w:kern w:val="0"/>
                <w:sz w:val="22"/>
              </w:rPr>
            </w:pPr>
            <w:r>
              <w:rPr>
                <w:rFonts w:hint="eastAsia" w:ascii="宋体" w:hAnsi="宋体" w:cs="宋体"/>
                <w:color w:val="000000"/>
                <w:kern w:val="0"/>
                <w:sz w:val="22"/>
              </w:rPr>
              <w:t>汽车</w:t>
            </w:r>
            <w:r>
              <w:rPr>
                <w:rFonts w:ascii="宋体" w:hAnsi="宋体" w:cs="宋体"/>
                <w:color w:val="000000"/>
                <w:kern w:val="0"/>
                <w:sz w:val="22"/>
              </w:rPr>
              <w:t>零部件及配件制造</w:t>
            </w:r>
          </w:p>
        </w:tc>
      </w:tr>
      <w:tr w14:paraId="18AC7B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EF12299">
            <w:pPr>
              <w:widowControl/>
              <w:jc w:val="left"/>
              <w:rPr>
                <w:rFonts w:ascii="宋体" w:cs="宋体"/>
                <w:color w:val="000000"/>
                <w:kern w:val="0"/>
                <w:sz w:val="22"/>
              </w:rPr>
            </w:pPr>
          </w:p>
        </w:tc>
        <w:tc>
          <w:tcPr>
            <w:tcW w:w="4548" w:type="dxa"/>
            <w:noWrap w:val="0"/>
            <w:vAlign w:val="top"/>
          </w:tcPr>
          <w:p w14:paraId="63C28D04">
            <w:pPr>
              <w:widowControl/>
              <w:jc w:val="left"/>
              <w:rPr>
                <w:rFonts w:eastAsia="Times New Roman"/>
                <w:color w:val="000000"/>
                <w:kern w:val="0"/>
                <w:sz w:val="22"/>
              </w:rPr>
            </w:pPr>
          </w:p>
        </w:tc>
        <w:tc>
          <w:tcPr>
            <w:tcW w:w="882" w:type="dxa"/>
            <w:noWrap/>
            <w:vAlign w:val="top"/>
          </w:tcPr>
          <w:p w14:paraId="434F5519">
            <w:pPr>
              <w:widowControl/>
              <w:jc w:val="left"/>
              <w:rPr>
                <w:rFonts w:ascii="宋体" w:cs="宋体"/>
                <w:color w:val="000000"/>
                <w:kern w:val="0"/>
                <w:sz w:val="22"/>
              </w:rPr>
            </w:pPr>
            <w:r>
              <w:rPr>
                <w:rFonts w:ascii="宋体" w:hAnsi="宋体" w:cs="宋体"/>
                <w:color w:val="000000"/>
                <w:kern w:val="0"/>
                <w:sz w:val="22"/>
              </w:rPr>
              <w:t>3823*</w:t>
            </w:r>
          </w:p>
        </w:tc>
        <w:tc>
          <w:tcPr>
            <w:tcW w:w="3211" w:type="dxa"/>
            <w:noWrap w:val="0"/>
            <w:vAlign w:val="top"/>
          </w:tcPr>
          <w:p w14:paraId="5FAF3CB0">
            <w:pPr>
              <w:widowControl/>
              <w:jc w:val="left"/>
              <w:rPr>
                <w:rFonts w:ascii="宋体" w:cs="宋体"/>
                <w:color w:val="000000"/>
                <w:kern w:val="0"/>
                <w:sz w:val="22"/>
              </w:rPr>
            </w:pPr>
            <w:r>
              <w:rPr>
                <w:rFonts w:hint="eastAsia" w:ascii="宋体" w:hAnsi="宋体" w:cs="宋体"/>
                <w:color w:val="000000"/>
                <w:kern w:val="0"/>
                <w:sz w:val="22"/>
              </w:rPr>
              <w:t>配电开关控制设备制造</w:t>
            </w:r>
          </w:p>
        </w:tc>
      </w:tr>
      <w:tr w14:paraId="6BEE2A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27C4F57">
            <w:pPr>
              <w:widowControl/>
              <w:jc w:val="left"/>
              <w:rPr>
                <w:rFonts w:ascii="宋体" w:cs="宋体"/>
                <w:color w:val="000000"/>
                <w:kern w:val="0"/>
                <w:sz w:val="22"/>
              </w:rPr>
            </w:pPr>
          </w:p>
        </w:tc>
        <w:tc>
          <w:tcPr>
            <w:tcW w:w="4548" w:type="dxa"/>
            <w:noWrap w:val="0"/>
            <w:vAlign w:val="top"/>
          </w:tcPr>
          <w:p w14:paraId="1528A5FD">
            <w:pPr>
              <w:widowControl/>
              <w:jc w:val="left"/>
              <w:rPr>
                <w:rFonts w:eastAsia="Times New Roman"/>
                <w:color w:val="000000"/>
                <w:kern w:val="0"/>
                <w:sz w:val="22"/>
              </w:rPr>
            </w:pPr>
          </w:p>
        </w:tc>
        <w:tc>
          <w:tcPr>
            <w:tcW w:w="882" w:type="dxa"/>
            <w:noWrap/>
            <w:vAlign w:val="top"/>
          </w:tcPr>
          <w:p w14:paraId="2C57C40F">
            <w:pPr>
              <w:widowControl/>
              <w:jc w:val="left"/>
              <w:rPr>
                <w:rFonts w:ascii="宋体" w:cs="宋体"/>
                <w:color w:val="000000"/>
                <w:kern w:val="0"/>
                <w:sz w:val="22"/>
              </w:rPr>
            </w:pPr>
            <w:r>
              <w:rPr>
                <w:rFonts w:ascii="宋体" w:hAnsi="宋体" w:cs="宋体"/>
                <w:color w:val="000000"/>
                <w:kern w:val="0"/>
                <w:sz w:val="22"/>
              </w:rPr>
              <w:t>3829*</w:t>
            </w:r>
          </w:p>
        </w:tc>
        <w:tc>
          <w:tcPr>
            <w:tcW w:w="3211" w:type="dxa"/>
            <w:noWrap w:val="0"/>
            <w:vAlign w:val="top"/>
          </w:tcPr>
          <w:p w14:paraId="434CD71C">
            <w:pPr>
              <w:widowControl/>
              <w:jc w:val="left"/>
              <w:rPr>
                <w:rFonts w:ascii="宋体" w:cs="宋体"/>
                <w:color w:val="000000"/>
                <w:kern w:val="0"/>
                <w:sz w:val="22"/>
              </w:rPr>
            </w:pPr>
            <w:r>
              <w:rPr>
                <w:rFonts w:hint="eastAsia" w:ascii="宋体" w:hAnsi="宋体" w:cs="宋体"/>
                <w:color w:val="000000"/>
                <w:kern w:val="0"/>
                <w:sz w:val="22"/>
              </w:rPr>
              <w:t>其他输配电及控制设备制造</w:t>
            </w:r>
          </w:p>
        </w:tc>
      </w:tr>
      <w:tr w14:paraId="502534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C0C346D">
            <w:pPr>
              <w:widowControl/>
              <w:jc w:val="left"/>
              <w:rPr>
                <w:rFonts w:ascii="宋体" w:cs="宋体"/>
                <w:color w:val="000000"/>
                <w:kern w:val="0"/>
                <w:sz w:val="22"/>
              </w:rPr>
            </w:pPr>
          </w:p>
        </w:tc>
        <w:tc>
          <w:tcPr>
            <w:tcW w:w="4548" w:type="dxa"/>
            <w:noWrap w:val="0"/>
            <w:vAlign w:val="top"/>
          </w:tcPr>
          <w:p w14:paraId="1CE23B64">
            <w:pPr>
              <w:widowControl/>
              <w:jc w:val="left"/>
              <w:rPr>
                <w:rFonts w:eastAsia="Times New Roman"/>
                <w:color w:val="000000"/>
                <w:kern w:val="0"/>
                <w:sz w:val="22"/>
              </w:rPr>
            </w:pPr>
          </w:p>
        </w:tc>
        <w:tc>
          <w:tcPr>
            <w:tcW w:w="882" w:type="dxa"/>
            <w:noWrap/>
            <w:vAlign w:val="top"/>
          </w:tcPr>
          <w:p w14:paraId="1EF75D27">
            <w:pPr>
              <w:widowControl/>
              <w:jc w:val="left"/>
              <w:rPr>
                <w:rFonts w:ascii="宋体" w:cs="宋体"/>
                <w:color w:val="000000"/>
                <w:kern w:val="0"/>
                <w:sz w:val="22"/>
              </w:rPr>
            </w:pPr>
            <w:r>
              <w:rPr>
                <w:rFonts w:ascii="宋体" w:hAnsi="宋体" w:cs="宋体"/>
                <w:color w:val="000000"/>
                <w:kern w:val="0"/>
                <w:sz w:val="22"/>
              </w:rPr>
              <w:t>3921*</w:t>
            </w:r>
          </w:p>
        </w:tc>
        <w:tc>
          <w:tcPr>
            <w:tcW w:w="3211" w:type="dxa"/>
            <w:noWrap w:val="0"/>
            <w:vAlign w:val="top"/>
          </w:tcPr>
          <w:p w14:paraId="075E1AD5">
            <w:pPr>
              <w:widowControl/>
              <w:jc w:val="left"/>
              <w:rPr>
                <w:rFonts w:ascii="宋体" w:cs="宋体"/>
                <w:color w:val="000000"/>
                <w:kern w:val="0"/>
                <w:sz w:val="22"/>
              </w:rPr>
            </w:pPr>
            <w:r>
              <w:rPr>
                <w:rFonts w:hint="eastAsia" w:ascii="宋体" w:hAnsi="宋体" w:cs="宋体"/>
                <w:color w:val="000000"/>
                <w:kern w:val="0"/>
                <w:sz w:val="22"/>
              </w:rPr>
              <w:t>通信系统设备制造</w:t>
            </w:r>
          </w:p>
        </w:tc>
      </w:tr>
      <w:tr w14:paraId="4CD22E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9DE190A">
            <w:pPr>
              <w:widowControl/>
              <w:jc w:val="left"/>
              <w:rPr>
                <w:rFonts w:ascii="宋体" w:cs="宋体"/>
                <w:color w:val="000000"/>
                <w:kern w:val="0"/>
                <w:sz w:val="22"/>
              </w:rPr>
            </w:pPr>
            <w:r>
              <w:rPr>
                <w:rFonts w:ascii="宋体" w:hAnsi="宋体" w:cs="宋体"/>
                <w:color w:val="000000"/>
                <w:kern w:val="0"/>
                <w:sz w:val="22"/>
              </w:rPr>
              <w:t>5.3.2</w:t>
            </w:r>
          </w:p>
        </w:tc>
        <w:tc>
          <w:tcPr>
            <w:tcW w:w="4548" w:type="dxa"/>
            <w:noWrap w:val="0"/>
            <w:vAlign w:val="top"/>
          </w:tcPr>
          <w:p w14:paraId="1321EC24">
            <w:pPr>
              <w:widowControl/>
              <w:jc w:val="left"/>
              <w:rPr>
                <w:rFonts w:ascii="宋体" w:cs="宋体"/>
                <w:color w:val="000000"/>
                <w:kern w:val="0"/>
                <w:sz w:val="22"/>
              </w:rPr>
            </w:pPr>
            <w:r>
              <w:rPr>
                <w:rFonts w:hint="eastAsia" w:ascii="宋体" w:hAnsi="宋体" w:cs="宋体"/>
                <w:color w:val="000000"/>
                <w:kern w:val="0"/>
                <w:sz w:val="22"/>
              </w:rPr>
              <w:t>试验装置制造</w:t>
            </w:r>
          </w:p>
        </w:tc>
        <w:tc>
          <w:tcPr>
            <w:tcW w:w="882" w:type="dxa"/>
            <w:noWrap/>
            <w:vAlign w:val="top"/>
          </w:tcPr>
          <w:p w14:paraId="51AE428D">
            <w:pPr>
              <w:widowControl/>
              <w:jc w:val="left"/>
              <w:rPr>
                <w:rFonts w:ascii="宋体" w:cs="宋体"/>
                <w:color w:val="000000"/>
                <w:kern w:val="0"/>
                <w:sz w:val="22"/>
              </w:rPr>
            </w:pPr>
            <w:r>
              <w:rPr>
                <w:rFonts w:ascii="宋体" w:hAnsi="宋体" w:cs="宋体"/>
                <w:color w:val="000000"/>
                <w:kern w:val="0"/>
                <w:sz w:val="22"/>
              </w:rPr>
              <w:t>3561*</w:t>
            </w:r>
          </w:p>
        </w:tc>
        <w:tc>
          <w:tcPr>
            <w:tcW w:w="3211" w:type="dxa"/>
            <w:noWrap w:val="0"/>
            <w:vAlign w:val="top"/>
          </w:tcPr>
          <w:p w14:paraId="6998EEAF">
            <w:pPr>
              <w:widowControl/>
              <w:jc w:val="left"/>
              <w:rPr>
                <w:rFonts w:ascii="宋体" w:cs="宋体"/>
                <w:color w:val="000000"/>
                <w:kern w:val="0"/>
                <w:sz w:val="22"/>
              </w:rPr>
            </w:pPr>
            <w:r>
              <w:rPr>
                <w:rFonts w:hint="eastAsia" w:ascii="宋体" w:hAnsi="宋体" w:cs="宋体"/>
                <w:color w:val="000000"/>
                <w:kern w:val="0"/>
                <w:sz w:val="22"/>
              </w:rPr>
              <w:t>电工机械专用设备制造</w:t>
            </w:r>
          </w:p>
        </w:tc>
      </w:tr>
      <w:tr w14:paraId="20291B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D4CFB70">
            <w:pPr>
              <w:widowControl/>
              <w:jc w:val="left"/>
              <w:rPr>
                <w:rFonts w:ascii="宋体" w:cs="宋体"/>
                <w:color w:val="000000"/>
                <w:kern w:val="0"/>
                <w:sz w:val="22"/>
              </w:rPr>
            </w:pPr>
          </w:p>
        </w:tc>
        <w:tc>
          <w:tcPr>
            <w:tcW w:w="4548" w:type="dxa"/>
            <w:noWrap w:val="0"/>
            <w:vAlign w:val="top"/>
          </w:tcPr>
          <w:p w14:paraId="32C69CA7">
            <w:pPr>
              <w:widowControl/>
              <w:jc w:val="left"/>
              <w:rPr>
                <w:rFonts w:eastAsia="Times New Roman"/>
                <w:color w:val="000000"/>
                <w:kern w:val="0"/>
                <w:sz w:val="22"/>
              </w:rPr>
            </w:pPr>
          </w:p>
        </w:tc>
        <w:tc>
          <w:tcPr>
            <w:tcW w:w="882" w:type="dxa"/>
            <w:noWrap/>
            <w:vAlign w:val="top"/>
          </w:tcPr>
          <w:p w14:paraId="42B10A0A">
            <w:pPr>
              <w:widowControl/>
              <w:jc w:val="left"/>
              <w:rPr>
                <w:rFonts w:ascii="宋体" w:cs="宋体"/>
                <w:color w:val="000000"/>
                <w:kern w:val="0"/>
                <w:sz w:val="22"/>
              </w:rPr>
            </w:pPr>
            <w:r>
              <w:rPr>
                <w:rFonts w:ascii="宋体" w:hAnsi="宋体" w:cs="宋体"/>
                <w:color w:val="000000"/>
                <w:kern w:val="0"/>
                <w:sz w:val="22"/>
              </w:rPr>
              <w:t>4012*</w:t>
            </w:r>
          </w:p>
        </w:tc>
        <w:tc>
          <w:tcPr>
            <w:tcW w:w="3211" w:type="dxa"/>
            <w:noWrap w:val="0"/>
            <w:vAlign w:val="top"/>
          </w:tcPr>
          <w:p w14:paraId="2AEB13F5">
            <w:pPr>
              <w:widowControl/>
              <w:jc w:val="left"/>
              <w:rPr>
                <w:rFonts w:ascii="宋体" w:cs="宋体"/>
                <w:color w:val="000000"/>
                <w:kern w:val="0"/>
                <w:sz w:val="22"/>
              </w:rPr>
            </w:pPr>
            <w:r>
              <w:rPr>
                <w:rFonts w:hint="eastAsia" w:ascii="宋体" w:hAnsi="宋体" w:cs="宋体"/>
                <w:color w:val="000000"/>
                <w:kern w:val="0"/>
                <w:sz w:val="22"/>
              </w:rPr>
              <w:t>电工仪器仪表制造</w:t>
            </w:r>
          </w:p>
        </w:tc>
      </w:tr>
      <w:tr w14:paraId="22DB34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822BE27">
            <w:pPr>
              <w:widowControl/>
              <w:jc w:val="left"/>
              <w:rPr>
                <w:rFonts w:ascii="宋体" w:cs="宋体"/>
                <w:color w:val="000000"/>
                <w:kern w:val="0"/>
                <w:sz w:val="22"/>
              </w:rPr>
            </w:pPr>
          </w:p>
        </w:tc>
        <w:tc>
          <w:tcPr>
            <w:tcW w:w="4548" w:type="dxa"/>
            <w:noWrap w:val="0"/>
            <w:vAlign w:val="top"/>
          </w:tcPr>
          <w:p w14:paraId="19B64287">
            <w:pPr>
              <w:widowControl/>
              <w:jc w:val="left"/>
              <w:rPr>
                <w:rFonts w:eastAsia="Times New Roman"/>
                <w:color w:val="000000"/>
                <w:kern w:val="0"/>
                <w:sz w:val="22"/>
              </w:rPr>
            </w:pPr>
          </w:p>
        </w:tc>
        <w:tc>
          <w:tcPr>
            <w:tcW w:w="882" w:type="dxa"/>
            <w:noWrap/>
            <w:vAlign w:val="top"/>
          </w:tcPr>
          <w:p w14:paraId="0C6475D3">
            <w:pPr>
              <w:widowControl/>
              <w:jc w:val="left"/>
              <w:rPr>
                <w:rFonts w:ascii="宋体" w:cs="宋体"/>
                <w:color w:val="000000"/>
                <w:kern w:val="0"/>
                <w:sz w:val="22"/>
              </w:rPr>
            </w:pPr>
            <w:r>
              <w:rPr>
                <w:rFonts w:ascii="宋体" w:hAnsi="宋体" w:cs="宋体"/>
                <w:color w:val="000000"/>
                <w:kern w:val="0"/>
                <w:sz w:val="22"/>
              </w:rPr>
              <w:t>4014*</w:t>
            </w:r>
          </w:p>
        </w:tc>
        <w:tc>
          <w:tcPr>
            <w:tcW w:w="3211" w:type="dxa"/>
            <w:noWrap w:val="0"/>
            <w:vAlign w:val="top"/>
          </w:tcPr>
          <w:p w14:paraId="23F470CC">
            <w:pPr>
              <w:widowControl/>
              <w:jc w:val="left"/>
              <w:rPr>
                <w:rFonts w:ascii="宋体" w:cs="宋体"/>
                <w:color w:val="000000"/>
                <w:kern w:val="0"/>
                <w:sz w:val="22"/>
              </w:rPr>
            </w:pPr>
            <w:r>
              <w:rPr>
                <w:rFonts w:hint="eastAsia" w:ascii="宋体" w:hAnsi="宋体" w:cs="宋体"/>
                <w:color w:val="000000"/>
                <w:kern w:val="0"/>
                <w:sz w:val="22"/>
              </w:rPr>
              <w:t>实验分析仪器制造</w:t>
            </w:r>
          </w:p>
        </w:tc>
      </w:tr>
      <w:tr w14:paraId="72FC1F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959E982">
            <w:pPr>
              <w:widowControl/>
              <w:jc w:val="left"/>
              <w:rPr>
                <w:rFonts w:ascii="宋体" w:cs="宋体"/>
                <w:color w:val="000000"/>
                <w:kern w:val="0"/>
                <w:sz w:val="22"/>
              </w:rPr>
            </w:pPr>
          </w:p>
        </w:tc>
        <w:tc>
          <w:tcPr>
            <w:tcW w:w="4548" w:type="dxa"/>
            <w:noWrap w:val="0"/>
            <w:vAlign w:val="top"/>
          </w:tcPr>
          <w:p w14:paraId="346FFB93">
            <w:pPr>
              <w:widowControl/>
              <w:jc w:val="left"/>
              <w:rPr>
                <w:rFonts w:eastAsia="Times New Roman"/>
                <w:color w:val="000000"/>
                <w:kern w:val="0"/>
                <w:sz w:val="22"/>
              </w:rPr>
            </w:pPr>
          </w:p>
        </w:tc>
        <w:tc>
          <w:tcPr>
            <w:tcW w:w="882" w:type="dxa"/>
            <w:noWrap/>
            <w:vAlign w:val="top"/>
          </w:tcPr>
          <w:p w14:paraId="2FB09C81">
            <w:pPr>
              <w:widowControl/>
              <w:jc w:val="left"/>
              <w:rPr>
                <w:rFonts w:ascii="宋体" w:cs="宋体"/>
                <w:color w:val="000000"/>
                <w:kern w:val="0"/>
                <w:sz w:val="22"/>
              </w:rPr>
            </w:pPr>
            <w:r>
              <w:rPr>
                <w:rFonts w:ascii="宋体" w:hAnsi="宋体" w:cs="宋体"/>
                <w:color w:val="000000"/>
                <w:kern w:val="0"/>
                <w:sz w:val="22"/>
              </w:rPr>
              <w:t>4015*</w:t>
            </w:r>
          </w:p>
        </w:tc>
        <w:tc>
          <w:tcPr>
            <w:tcW w:w="3211" w:type="dxa"/>
            <w:noWrap w:val="0"/>
            <w:vAlign w:val="top"/>
          </w:tcPr>
          <w:p w14:paraId="33F57FE7">
            <w:pPr>
              <w:widowControl/>
              <w:jc w:val="left"/>
              <w:rPr>
                <w:rFonts w:ascii="宋体" w:cs="宋体"/>
                <w:color w:val="000000"/>
                <w:kern w:val="0"/>
                <w:sz w:val="22"/>
              </w:rPr>
            </w:pPr>
            <w:r>
              <w:rPr>
                <w:rFonts w:hint="eastAsia" w:ascii="宋体" w:hAnsi="宋体" w:cs="宋体"/>
                <w:color w:val="000000"/>
                <w:kern w:val="0"/>
                <w:sz w:val="22"/>
              </w:rPr>
              <w:t>试验机制造</w:t>
            </w:r>
          </w:p>
        </w:tc>
      </w:tr>
      <w:tr w14:paraId="2505F96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542DD96">
            <w:pPr>
              <w:widowControl/>
              <w:jc w:val="left"/>
              <w:rPr>
                <w:rFonts w:ascii="宋体" w:cs="宋体"/>
                <w:color w:val="000000"/>
                <w:kern w:val="0"/>
                <w:sz w:val="22"/>
              </w:rPr>
            </w:pPr>
            <w:r>
              <w:rPr>
                <w:rFonts w:ascii="宋体" w:hAnsi="宋体" w:cs="宋体"/>
                <w:color w:val="000000"/>
                <w:kern w:val="0"/>
                <w:sz w:val="22"/>
              </w:rPr>
              <w:t>5.3.3</w:t>
            </w:r>
          </w:p>
        </w:tc>
        <w:tc>
          <w:tcPr>
            <w:tcW w:w="4548" w:type="dxa"/>
            <w:noWrap w:val="0"/>
            <w:vAlign w:val="top"/>
          </w:tcPr>
          <w:p w14:paraId="7B5998D9">
            <w:pPr>
              <w:widowControl/>
              <w:jc w:val="left"/>
              <w:rPr>
                <w:rFonts w:ascii="宋体" w:cs="宋体"/>
                <w:color w:val="000000"/>
                <w:kern w:val="0"/>
                <w:sz w:val="22"/>
              </w:rPr>
            </w:pPr>
            <w:r>
              <w:rPr>
                <w:rFonts w:hint="eastAsia" w:ascii="宋体" w:hAnsi="宋体" w:cs="宋体"/>
                <w:color w:val="000000"/>
                <w:kern w:val="0"/>
                <w:sz w:val="22"/>
              </w:rPr>
              <w:t>其他相关设施制造</w:t>
            </w:r>
          </w:p>
        </w:tc>
        <w:tc>
          <w:tcPr>
            <w:tcW w:w="882" w:type="dxa"/>
            <w:noWrap/>
            <w:vAlign w:val="top"/>
          </w:tcPr>
          <w:p w14:paraId="58D2B975">
            <w:pPr>
              <w:widowControl/>
              <w:jc w:val="left"/>
              <w:rPr>
                <w:rFonts w:ascii="宋体" w:cs="宋体"/>
                <w:color w:val="000000"/>
                <w:kern w:val="0"/>
                <w:sz w:val="22"/>
              </w:rPr>
            </w:pPr>
            <w:r>
              <w:rPr>
                <w:rFonts w:ascii="宋体" w:hAnsi="宋体" w:cs="宋体"/>
                <w:color w:val="000000"/>
                <w:kern w:val="0"/>
                <w:sz w:val="22"/>
              </w:rPr>
              <w:t>2659*</w:t>
            </w:r>
          </w:p>
        </w:tc>
        <w:tc>
          <w:tcPr>
            <w:tcW w:w="3211" w:type="dxa"/>
            <w:noWrap w:val="0"/>
            <w:vAlign w:val="top"/>
          </w:tcPr>
          <w:p w14:paraId="7AECDDAD">
            <w:pPr>
              <w:widowControl/>
              <w:jc w:val="left"/>
              <w:rPr>
                <w:rFonts w:ascii="宋体" w:cs="宋体"/>
                <w:color w:val="000000"/>
                <w:kern w:val="0"/>
                <w:sz w:val="22"/>
              </w:rPr>
            </w:pPr>
            <w:r>
              <w:rPr>
                <w:rFonts w:hint="eastAsia" w:ascii="宋体" w:hAnsi="宋体" w:cs="宋体"/>
                <w:color w:val="000000"/>
                <w:kern w:val="0"/>
                <w:sz w:val="22"/>
              </w:rPr>
              <w:t>其他合成材料制造</w:t>
            </w:r>
          </w:p>
        </w:tc>
      </w:tr>
      <w:tr w14:paraId="3EC26A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DEBF2E7">
            <w:pPr>
              <w:widowControl/>
              <w:jc w:val="left"/>
              <w:rPr>
                <w:rFonts w:ascii="宋体" w:cs="宋体"/>
                <w:color w:val="000000"/>
                <w:kern w:val="0"/>
                <w:sz w:val="22"/>
              </w:rPr>
            </w:pPr>
          </w:p>
        </w:tc>
        <w:tc>
          <w:tcPr>
            <w:tcW w:w="4548" w:type="dxa"/>
            <w:noWrap w:val="0"/>
            <w:vAlign w:val="top"/>
          </w:tcPr>
          <w:p w14:paraId="6B8D224B">
            <w:pPr>
              <w:widowControl/>
              <w:jc w:val="left"/>
              <w:rPr>
                <w:rFonts w:eastAsia="Times New Roman"/>
                <w:color w:val="000000"/>
                <w:kern w:val="0"/>
                <w:sz w:val="22"/>
              </w:rPr>
            </w:pPr>
          </w:p>
        </w:tc>
        <w:tc>
          <w:tcPr>
            <w:tcW w:w="882" w:type="dxa"/>
            <w:noWrap/>
            <w:vAlign w:val="top"/>
          </w:tcPr>
          <w:p w14:paraId="3A59FC40">
            <w:pPr>
              <w:widowControl/>
              <w:jc w:val="left"/>
              <w:rPr>
                <w:rFonts w:ascii="宋体" w:cs="宋体"/>
                <w:color w:val="000000"/>
                <w:kern w:val="0"/>
                <w:sz w:val="22"/>
              </w:rPr>
            </w:pPr>
            <w:r>
              <w:rPr>
                <w:rFonts w:ascii="宋体" w:hAnsi="宋体" w:cs="宋体"/>
                <w:color w:val="000000"/>
                <w:kern w:val="0"/>
                <w:sz w:val="22"/>
              </w:rPr>
              <w:t>3561*</w:t>
            </w:r>
          </w:p>
        </w:tc>
        <w:tc>
          <w:tcPr>
            <w:tcW w:w="3211" w:type="dxa"/>
            <w:noWrap w:val="0"/>
            <w:vAlign w:val="top"/>
          </w:tcPr>
          <w:p w14:paraId="524B5201">
            <w:pPr>
              <w:widowControl/>
              <w:jc w:val="left"/>
              <w:rPr>
                <w:rFonts w:ascii="宋体" w:cs="宋体"/>
                <w:color w:val="000000"/>
                <w:kern w:val="0"/>
                <w:sz w:val="22"/>
              </w:rPr>
            </w:pPr>
            <w:r>
              <w:rPr>
                <w:rFonts w:hint="eastAsia" w:ascii="宋体" w:hAnsi="宋体" w:cs="宋体"/>
                <w:color w:val="000000"/>
                <w:kern w:val="0"/>
                <w:sz w:val="22"/>
              </w:rPr>
              <w:t>电工机械专用设备制造</w:t>
            </w:r>
          </w:p>
        </w:tc>
      </w:tr>
      <w:tr w14:paraId="2B6962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5D62B8D">
            <w:pPr>
              <w:widowControl/>
              <w:jc w:val="left"/>
              <w:rPr>
                <w:rFonts w:ascii="宋体" w:cs="宋体"/>
                <w:color w:val="000000"/>
                <w:kern w:val="0"/>
                <w:sz w:val="22"/>
              </w:rPr>
            </w:pPr>
            <w:r>
              <w:rPr>
                <w:rFonts w:ascii="宋体" w:hAnsi="宋体" w:cs="宋体"/>
                <w:color w:val="000000"/>
                <w:kern w:val="0"/>
                <w:sz w:val="22"/>
              </w:rPr>
              <w:t>5.4</w:t>
            </w:r>
          </w:p>
        </w:tc>
        <w:tc>
          <w:tcPr>
            <w:tcW w:w="4548" w:type="dxa"/>
            <w:noWrap w:val="0"/>
            <w:vAlign w:val="top"/>
          </w:tcPr>
          <w:p w14:paraId="72B74346">
            <w:pPr>
              <w:widowControl/>
              <w:jc w:val="left"/>
              <w:rPr>
                <w:rFonts w:ascii="宋体" w:cs="宋体"/>
                <w:color w:val="000000"/>
                <w:kern w:val="0"/>
                <w:sz w:val="22"/>
              </w:rPr>
            </w:pPr>
            <w:r>
              <w:rPr>
                <w:rFonts w:hint="eastAsia" w:ascii="宋体" w:hAnsi="宋体" w:cs="宋体"/>
                <w:color w:val="000000"/>
                <w:kern w:val="0"/>
                <w:sz w:val="22"/>
              </w:rPr>
              <w:t>新能源汽车相关服务</w:t>
            </w:r>
          </w:p>
        </w:tc>
        <w:tc>
          <w:tcPr>
            <w:tcW w:w="882" w:type="dxa"/>
            <w:noWrap/>
            <w:vAlign w:val="top"/>
          </w:tcPr>
          <w:p w14:paraId="7ACD2DF1">
            <w:pPr>
              <w:widowControl/>
              <w:jc w:val="left"/>
              <w:rPr>
                <w:rFonts w:ascii="宋体" w:cs="宋体"/>
                <w:color w:val="000000"/>
                <w:kern w:val="0"/>
                <w:sz w:val="22"/>
              </w:rPr>
            </w:pPr>
          </w:p>
        </w:tc>
        <w:tc>
          <w:tcPr>
            <w:tcW w:w="3211" w:type="dxa"/>
            <w:noWrap w:val="0"/>
            <w:vAlign w:val="top"/>
          </w:tcPr>
          <w:p w14:paraId="422F2AA7">
            <w:pPr>
              <w:widowControl/>
              <w:jc w:val="left"/>
              <w:rPr>
                <w:rFonts w:eastAsia="Times New Roman"/>
                <w:color w:val="000000"/>
                <w:kern w:val="0"/>
                <w:sz w:val="22"/>
              </w:rPr>
            </w:pPr>
          </w:p>
        </w:tc>
      </w:tr>
      <w:tr w14:paraId="2DC2E08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9F0E9CD">
            <w:pPr>
              <w:widowControl/>
              <w:jc w:val="left"/>
              <w:rPr>
                <w:rFonts w:ascii="宋体" w:cs="宋体"/>
                <w:color w:val="000000"/>
                <w:kern w:val="0"/>
                <w:sz w:val="22"/>
              </w:rPr>
            </w:pPr>
            <w:r>
              <w:rPr>
                <w:rFonts w:ascii="宋体" w:hAnsi="宋体" w:cs="宋体"/>
                <w:color w:val="000000"/>
                <w:kern w:val="0"/>
                <w:sz w:val="22"/>
              </w:rPr>
              <w:t>5.4.1</w:t>
            </w:r>
          </w:p>
        </w:tc>
        <w:tc>
          <w:tcPr>
            <w:tcW w:w="4548" w:type="dxa"/>
            <w:noWrap w:val="0"/>
            <w:vAlign w:val="top"/>
          </w:tcPr>
          <w:p w14:paraId="40FA3AA3">
            <w:pPr>
              <w:widowControl/>
              <w:jc w:val="left"/>
              <w:rPr>
                <w:rFonts w:ascii="宋体" w:cs="宋体"/>
                <w:color w:val="000000"/>
                <w:kern w:val="0"/>
                <w:sz w:val="22"/>
              </w:rPr>
            </w:pPr>
            <w:r>
              <w:rPr>
                <w:rFonts w:hint="eastAsia" w:ascii="宋体" w:hAnsi="宋体" w:cs="宋体"/>
                <w:color w:val="000000"/>
                <w:kern w:val="0"/>
                <w:sz w:val="22"/>
              </w:rPr>
              <w:t>新能源汽车充电及维修服务</w:t>
            </w:r>
          </w:p>
        </w:tc>
        <w:tc>
          <w:tcPr>
            <w:tcW w:w="882" w:type="dxa"/>
            <w:noWrap/>
            <w:vAlign w:val="top"/>
          </w:tcPr>
          <w:p w14:paraId="0B0B78BD">
            <w:pPr>
              <w:widowControl/>
              <w:jc w:val="left"/>
              <w:rPr>
                <w:rFonts w:ascii="宋体" w:cs="宋体"/>
                <w:color w:val="000000"/>
                <w:kern w:val="0"/>
                <w:sz w:val="22"/>
              </w:rPr>
            </w:pPr>
            <w:r>
              <w:rPr>
                <w:rFonts w:ascii="宋体" w:hAnsi="宋体" w:cs="宋体"/>
                <w:color w:val="000000"/>
                <w:kern w:val="0"/>
                <w:sz w:val="22"/>
              </w:rPr>
              <w:t>5267</w:t>
            </w:r>
          </w:p>
        </w:tc>
        <w:tc>
          <w:tcPr>
            <w:tcW w:w="3211" w:type="dxa"/>
            <w:noWrap w:val="0"/>
            <w:vAlign w:val="top"/>
          </w:tcPr>
          <w:p w14:paraId="30808535">
            <w:pPr>
              <w:widowControl/>
              <w:jc w:val="left"/>
              <w:rPr>
                <w:rFonts w:ascii="宋体" w:cs="宋体"/>
                <w:color w:val="000000"/>
                <w:kern w:val="0"/>
                <w:sz w:val="22"/>
              </w:rPr>
            </w:pPr>
            <w:r>
              <w:rPr>
                <w:rFonts w:hint="eastAsia" w:ascii="宋体" w:hAnsi="宋体" w:cs="宋体"/>
                <w:color w:val="000000"/>
                <w:kern w:val="0"/>
                <w:sz w:val="22"/>
              </w:rPr>
              <w:t>机动车充电销售</w:t>
            </w:r>
          </w:p>
        </w:tc>
      </w:tr>
      <w:tr w14:paraId="5C9F01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EC47C16">
            <w:pPr>
              <w:widowControl/>
              <w:jc w:val="left"/>
              <w:rPr>
                <w:rFonts w:ascii="宋体" w:cs="宋体"/>
                <w:color w:val="000000"/>
                <w:kern w:val="0"/>
                <w:sz w:val="22"/>
              </w:rPr>
            </w:pPr>
          </w:p>
        </w:tc>
        <w:tc>
          <w:tcPr>
            <w:tcW w:w="4548" w:type="dxa"/>
            <w:noWrap w:val="0"/>
            <w:vAlign w:val="top"/>
          </w:tcPr>
          <w:p w14:paraId="0F98ABD6">
            <w:pPr>
              <w:widowControl/>
              <w:jc w:val="left"/>
              <w:rPr>
                <w:rFonts w:eastAsia="Times New Roman"/>
                <w:color w:val="000000"/>
                <w:kern w:val="0"/>
                <w:sz w:val="22"/>
              </w:rPr>
            </w:pPr>
          </w:p>
        </w:tc>
        <w:tc>
          <w:tcPr>
            <w:tcW w:w="882" w:type="dxa"/>
            <w:noWrap/>
            <w:vAlign w:val="top"/>
          </w:tcPr>
          <w:p w14:paraId="407D1ABD">
            <w:pPr>
              <w:widowControl/>
              <w:jc w:val="left"/>
              <w:rPr>
                <w:rFonts w:ascii="宋体" w:cs="宋体"/>
                <w:color w:val="000000"/>
                <w:kern w:val="0"/>
                <w:sz w:val="22"/>
              </w:rPr>
            </w:pPr>
            <w:r>
              <w:rPr>
                <w:rFonts w:ascii="宋体" w:hAnsi="宋体" w:cs="宋体"/>
                <w:color w:val="000000"/>
                <w:kern w:val="0"/>
                <w:sz w:val="22"/>
              </w:rPr>
              <w:t>8111*</w:t>
            </w:r>
          </w:p>
        </w:tc>
        <w:tc>
          <w:tcPr>
            <w:tcW w:w="3211" w:type="dxa"/>
            <w:noWrap w:val="0"/>
            <w:vAlign w:val="top"/>
          </w:tcPr>
          <w:p w14:paraId="5488D6B4">
            <w:pPr>
              <w:widowControl/>
              <w:jc w:val="left"/>
              <w:rPr>
                <w:rFonts w:ascii="宋体" w:cs="宋体"/>
                <w:color w:val="000000"/>
                <w:kern w:val="0"/>
                <w:sz w:val="22"/>
              </w:rPr>
            </w:pPr>
            <w:r>
              <w:rPr>
                <w:rFonts w:hint="eastAsia" w:ascii="宋体" w:hAnsi="宋体" w:cs="宋体"/>
                <w:color w:val="000000"/>
                <w:kern w:val="0"/>
                <w:sz w:val="22"/>
              </w:rPr>
              <w:t>汽车修理与维护</w:t>
            </w:r>
          </w:p>
        </w:tc>
      </w:tr>
      <w:tr w14:paraId="1E052B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B3FD7A4">
            <w:pPr>
              <w:widowControl/>
              <w:jc w:val="left"/>
              <w:rPr>
                <w:rFonts w:ascii="宋体" w:cs="宋体"/>
                <w:color w:val="000000"/>
                <w:kern w:val="0"/>
                <w:sz w:val="22"/>
              </w:rPr>
            </w:pPr>
            <w:r>
              <w:rPr>
                <w:rFonts w:ascii="宋体" w:hAnsi="宋体" w:cs="宋体"/>
                <w:color w:val="000000"/>
                <w:kern w:val="0"/>
                <w:sz w:val="22"/>
              </w:rPr>
              <w:t>5.4.2</w:t>
            </w:r>
          </w:p>
        </w:tc>
        <w:tc>
          <w:tcPr>
            <w:tcW w:w="4548" w:type="dxa"/>
            <w:noWrap w:val="0"/>
            <w:vAlign w:val="top"/>
          </w:tcPr>
          <w:p w14:paraId="083FA516">
            <w:pPr>
              <w:widowControl/>
              <w:jc w:val="left"/>
              <w:rPr>
                <w:rFonts w:ascii="宋体" w:cs="宋体"/>
                <w:color w:val="000000"/>
                <w:kern w:val="0"/>
                <w:sz w:val="22"/>
              </w:rPr>
            </w:pPr>
            <w:r>
              <w:rPr>
                <w:rFonts w:hint="eastAsia" w:ascii="宋体" w:hAnsi="宋体" w:cs="宋体"/>
                <w:color w:val="000000"/>
                <w:kern w:val="0"/>
                <w:sz w:val="22"/>
              </w:rPr>
              <w:t>新能源汽车其他相关服务</w:t>
            </w:r>
          </w:p>
        </w:tc>
        <w:tc>
          <w:tcPr>
            <w:tcW w:w="882" w:type="dxa"/>
            <w:noWrap/>
            <w:vAlign w:val="top"/>
          </w:tcPr>
          <w:p w14:paraId="76D3B6B5">
            <w:pPr>
              <w:widowControl/>
              <w:jc w:val="left"/>
              <w:rPr>
                <w:rFonts w:ascii="宋体" w:cs="宋体"/>
                <w:color w:val="000000"/>
                <w:kern w:val="0"/>
                <w:sz w:val="22"/>
              </w:rPr>
            </w:pPr>
            <w:r>
              <w:rPr>
                <w:rFonts w:ascii="宋体" w:hAnsi="宋体" w:cs="宋体"/>
                <w:color w:val="000000"/>
                <w:kern w:val="0"/>
                <w:sz w:val="22"/>
              </w:rPr>
              <w:t>7320*</w:t>
            </w:r>
          </w:p>
        </w:tc>
        <w:tc>
          <w:tcPr>
            <w:tcW w:w="3211" w:type="dxa"/>
            <w:noWrap w:val="0"/>
            <w:vAlign w:val="top"/>
          </w:tcPr>
          <w:p w14:paraId="60EA253C">
            <w:pPr>
              <w:widowControl/>
              <w:jc w:val="left"/>
              <w:rPr>
                <w:rFonts w:ascii="宋体" w:cs="宋体"/>
                <w:color w:val="000000"/>
                <w:kern w:val="0"/>
                <w:sz w:val="22"/>
              </w:rPr>
            </w:pPr>
            <w:r>
              <w:rPr>
                <w:rFonts w:hint="eastAsia" w:ascii="宋体" w:hAnsi="宋体" w:cs="宋体"/>
                <w:color w:val="000000"/>
                <w:kern w:val="0"/>
                <w:sz w:val="22"/>
              </w:rPr>
              <w:t>工程和技术研究和试验发展</w:t>
            </w:r>
          </w:p>
        </w:tc>
      </w:tr>
      <w:tr w14:paraId="2E8FEA2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05DD73C">
            <w:pPr>
              <w:widowControl/>
              <w:jc w:val="left"/>
              <w:rPr>
                <w:rFonts w:ascii="宋体" w:cs="宋体"/>
                <w:color w:val="000000"/>
                <w:kern w:val="0"/>
                <w:sz w:val="22"/>
              </w:rPr>
            </w:pPr>
          </w:p>
        </w:tc>
        <w:tc>
          <w:tcPr>
            <w:tcW w:w="4548" w:type="dxa"/>
            <w:noWrap w:val="0"/>
            <w:vAlign w:val="top"/>
          </w:tcPr>
          <w:p w14:paraId="22DD69C8">
            <w:pPr>
              <w:widowControl/>
              <w:jc w:val="left"/>
              <w:rPr>
                <w:rFonts w:eastAsia="Times New Roman"/>
                <w:color w:val="000000"/>
                <w:kern w:val="0"/>
                <w:sz w:val="22"/>
              </w:rPr>
            </w:pPr>
          </w:p>
        </w:tc>
        <w:tc>
          <w:tcPr>
            <w:tcW w:w="882" w:type="dxa"/>
            <w:noWrap/>
            <w:vAlign w:val="top"/>
          </w:tcPr>
          <w:p w14:paraId="7CAAEE6A">
            <w:pPr>
              <w:widowControl/>
              <w:jc w:val="left"/>
              <w:rPr>
                <w:rFonts w:ascii="宋体" w:cs="宋体"/>
                <w:color w:val="000000"/>
                <w:kern w:val="0"/>
                <w:sz w:val="22"/>
              </w:rPr>
            </w:pPr>
            <w:r>
              <w:rPr>
                <w:rFonts w:ascii="宋体" w:hAnsi="宋体" w:cs="宋体"/>
                <w:color w:val="000000"/>
                <w:kern w:val="0"/>
                <w:sz w:val="22"/>
              </w:rPr>
              <w:t>7452*</w:t>
            </w:r>
          </w:p>
        </w:tc>
        <w:tc>
          <w:tcPr>
            <w:tcW w:w="3211" w:type="dxa"/>
            <w:noWrap w:val="0"/>
            <w:vAlign w:val="top"/>
          </w:tcPr>
          <w:p w14:paraId="1028721E">
            <w:pPr>
              <w:widowControl/>
              <w:jc w:val="left"/>
              <w:rPr>
                <w:rFonts w:ascii="宋体" w:cs="宋体"/>
                <w:color w:val="000000"/>
                <w:kern w:val="0"/>
                <w:sz w:val="22"/>
              </w:rPr>
            </w:pPr>
            <w:r>
              <w:rPr>
                <w:rFonts w:hint="eastAsia" w:ascii="宋体" w:hAnsi="宋体" w:cs="宋体"/>
                <w:color w:val="000000"/>
                <w:kern w:val="0"/>
                <w:sz w:val="22"/>
              </w:rPr>
              <w:t>检测服务</w:t>
            </w:r>
          </w:p>
        </w:tc>
      </w:tr>
      <w:tr w14:paraId="468BAF8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2C22624">
            <w:pPr>
              <w:widowControl/>
              <w:jc w:val="left"/>
              <w:rPr>
                <w:rFonts w:ascii="宋体" w:cs="宋体"/>
                <w:color w:val="000000"/>
                <w:kern w:val="0"/>
                <w:sz w:val="22"/>
              </w:rPr>
            </w:pPr>
            <w:r>
              <w:rPr>
                <w:rFonts w:ascii="宋体" w:hAnsi="宋体" w:cs="宋体"/>
                <w:color w:val="000000"/>
                <w:kern w:val="0"/>
                <w:sz w:val="22"/>
              </w:rPr>
              <w:t>6</w:t>
            </w:r>
          </w:p>
        </w:tc>
        <w:tc>
          <w:tcPr>
            <w:tcW w:w="4548" w:type="dxa"/>
            <w:noWrap w:val="0"/>
            <w:vAlign w:val="top"/>
          </w:tcPr>
          <w:p w14:paraId="606AC1DE">
            <w:pPr>
              <w:widowControl/>
              <w:jc w:val="left"/>
              <w:rPr>
                <w:rFonts w:ascii="宋体" w:cs="宋体"/>
                <w:color w:val="000000"/>
                <w:kern w:val="0"/>
                <w:sz w:val="22"/>
              </w:rPr>
            </w:pPr>
            <w:r>
              <w:rPr>
                <w:rFonts w:hint="eastAsia" w:ascii="宋体" w:hAnsi="宋体" w:cs="宋体"/>
                <w:color w:val="000000"/>
                <w:kern w:val="0"/>
                <w:sz w:val="22"/>
              </w:rPr>
              <w:t>新能源产业</w:t>
            </w:r>
          </w:p>
        </w:tc>
        <w:tc>
          <w:tcPr>
            <w:tcW w:w="882" w:type="dxa"/>
            <w:noWrap/>
            <w:vAlign w:val="top"/>
          </w:tcPr>
          <w:p w14:paraId="4336091A">
            <w:pPr>
              <w:widowControl/>
              <w:jc w:val="left"/>
              <w:rPr>
                <w:rFonts w:ascii="宋体" w:cs="宋体"/>
                <w:color w:val="000000"/>
                <w:kern w:val="0"/>
                <w:sz w:val="22"/>
              </w:rPr>
            </w:pPr>
          </w:p>
        </w:tc>
        <w:tc>
          <w:tcPr>
            <w:tcW w:w="3211" w:type="dxa"/>
            <w:noWrap w:val="0"/>
            <w:vAlign w:val="top"/>
          </w:tcPr>
          <w:p w14:paraId="5D70C419">
            <w:pPr>
              <w:widowControl/>
              <w:jc w:val="left"/>
              <w:rPr>
                <w:rFonts w:eastAsia="Times New Roman"/>
                <w:color w:val="000000"/>
                <w:kern w:val="0"/>
                <w:sz w:val="22"/>
              </w:rPr>
            </w:pPr>
          </w:p>
        </w:tc>
      </w:tr>
      <w:tr w14:paraId="0B7043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B7EBA25">
            <w:pPr>
              <w:widowControl/>
              <w:jc w:val="left"/>
              <w:rPr>
                <w:rFonts w:ascii="宋体" w:cs="宋体"/>
                <w:color w:val="000000"/>
                <w:kern w:val="0"/>
                <w:sz w:val="22"/>
              </w:rPr>
            </w:pPr>
            <w:r>
              <w:rPr>
                <w:rFonts w:ascii="宋体" w:hAnsi="宋体" w:cs="宋体"/>
                <w:color w:val="000000"/>
                <w:kern w:val="0"/>
                <w:sz w:val="22"/>
              </w:rPr>
              <w:t>6.1</w:t>
            </w:r>
          </w:p>
        </w:tc>
        <w:tc>
          <w:tcPr>
            <w:tcW w:w="4548" w:type="dxa"/>
            <w:noWrap w:val="0"/>
            <w:vAlign w:val="top"/>
          </w:tcPr>
          <w:p w14:paraId="55FA90C8">
            <w:pPr>
              <w:widowControl/>
              <w:jc w:val="left"/>
              <w:rPr>
                <w:rFonts w:ascii="宋体" w:cs="宋体"/>
                <w:color w:val="000000"/>
                <w:kern w:val="0"/>
                <w:sz w:val="22"/>
              </w:rPr>
            </w:pPr>
            <w:r>
              <w:rPr>
                <w:rFonts w:hint="eastAsia" w:ascii="宋体" w:hAnsi="宋体" w:cs="宋体"/>
                <w:color w:val="000000"/>
                <w:kern w:val="0"/>
                <w:sz w:val="22"/>
              </w:rPr>
              <w:t>核电产业</w:t>
            </w:r>
          </w:p>
        </w:tc>
        <w:tc>
          <w:tcPr>
            <w:tcW w:w="882" w:type="dxa"/>
            <w:noWrap/>
            <w:vAlign w:val="top"/>
          </w:tcPr>
          <w:p w14:paraId="202FC135">
            <w:pPr>
              <w:widowControl/>
              <w:jc w:val="left"/>
              <w:rPr>
                <w:rFonts w:ascii="宋体" w:cs="宋体"/>
                <w:color w:val="000000"/>
                <w:kern w:val="0"/>
                <w:sz w:val="22"/>
              </w:rPr>
            </w:pPr>
          </w:p>
        </w:tc>
        <w:tc>
          <w:tcPr>
            <w:tcW w:w="3211" w:type="dxa"/>
            <w:noWrap w:val="0"/>
            <w:vAlign w:val="top"/>
          </w:tcPr>
          <w:p w14:paraId="3F70593F">
            <w:pPr>
              <w:widowControl/>
              <w:jc w:val="left"/>
              <w:rPr>
                <w:rFonts w:eastAsia="Times New Roman"/>
                <w:color w:val="000000"/>
                <w:kern w:val="0"/>
                <w:sz w:val="22"/>
              </w:rPr>
            </w:pPr>
          </w:p>
        </w:tc>
      </w:tr>
      <w:tr w14:paraId="330175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0694BB6">
            <w:pPr>
              <w:widowControl/>
              <w:jc w:val="left"/>
              <w:rPr>
                <w:rFonts w:ascii="宋体" w:cs="宋体"/>
                <w:color w:val="000000"/>
                <w:kern w:val="0"/>
                <w:sz w:val="22"/>
              </w:rPr>
            </w:pPr>
            <w:r>
              <w:rPr>
                <w:rFonts w:ascii="宋体" w:hAnsi="宋体" w:cs="宋体"/>
                <w:color w:val="000000"/>
                <w:kern w:val="0"/>
                <w:sz w:val="22"/>
              </w:rPr>
              <w:t>6.1.1</w:t>
            </w:r>
          </w:p>
        </w:tc>
        <w:tc>
          <w:tcPr>
            <w:tcW w:w="4548" w:type="dxa"/>
            <w:noWrap w:val="0"/>
            <w:vAlign w:val="top"/>
          </w:tcPr>
          <w:p w14:paraId="3D14AD00">
            <w:pPr>
              <w:widowControl/>
              <w:jc w:val="left"/>
              <w:rPr>
                <w:rFonts w:ascii="宋体" w:cs="宋体"/>
                <w:color w:val="000000"/>
                <w:kern w:val="0"/>
                <w:sz w:val="22"/>
              </w:rPr>
            </w:pPr>
            <w:r>
              <w:rPr>
                <w:rFonts w:hint="eastAsia" w:ascii="宋体" w:hAnsi="宋体" w:cs="宋体"/>
                <w:color w:val="000000"/>
                <w:kern w:val="0"/>
                <w:sz w:val="22"/>
              </w:rPr>
              <w:t>核燃料加工及设备制造</w:t>
            </w:r>
          </w:p>
        </w:tc>
        <w:tc>
          <w:tcPr>
            <w:tcW w:w="882" w:type="dxa"/>
            <w:noWrap/>
            <w:vAlign w:val="top"/>
          </w:tcPr>
          <w:p w14:paraId="76D6C511">
            <w:pPr>
              <w:widowControl/>
              <w:jc w:val="left"/>
              <w:rPr>
                <w:rFonts w:ascii="宋体" w:cs="宋体"/>
                <w:color w:val="000000"/>
                <w:kern w:val="0"/>
                <w:sz w:val="22"/>
              </w:rPr>
            </w:pPr>
            <w:r>
              <w:rPr>
                <w:rFonts w:ascii="宋体" w:hAnsi="宋体" w:cs="宋体"/>
                <w:color w:val="000000"/>
                <w:kern w:val="0"/>
                <w:sz w:val="22"/>
              </w:rPr>
              <w:t>2530</w:t>
            </w:r>
          </w:p>
        </w:tc>
        <w:tc>
          <w:tcPr>
            <w:tcW w:w="3211" w:type="dxa"/>
            <w:noWrap w:val="0"/>
            <w:vAlign w:val="top"/>
          </w:tcPr>
          <w:p w14:paraId="194DE32A">
            <w:pPr>
              <w:widowControl/>
              <w:jc w:val="left"/>
              <w:rPr>
                <w:rFonts w:ascii="宋体" w:cs="宋体"/>
                <w:color w:val="000000"/>
                <w:kern w:val="0"/>
                <w:sz w:val="22"/>
              </w:rPr>
            </w:pPr>
            <w:r>
              <w:rPr>
                <w:rFonts w:hint="eastAsia" w:ascii="宋体" w:hAnsi="宋体" w:cs="宋体"/>
                <w:color w:val="000000"/>
                <w:kern w:val="0"/>
                <w:sz w:val="22"/>
              </w:rPr>
              <w:t>核燃料加工</w:t>
            </w:r>
          </w:p>
        </w:tc>
      </w:tr>
      <w:tr w14:paraId="6D2C70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99CEDAF">
            <w:pPr>
              <w:widowControl/>
              <w:jc w:val="left"/>
              <w:rPr>
                <w:rFonts w:ascii="宋体" w:cs="宋体"/>
                <w:color w:val="000000"/>
                <w:kern w:val="0"/>
                <w:sz w:val="22"/>
              </w:rPr>
            </w:pPr>
          </w:p>
        </w:tc>
        <w:tc>
          <w:tcPr>
            <w:tcW w:w="4548" w:type="dxa"/>
            <w:noWrap w:val="0"/>
            <w:vAlign w:val="top"/>
          </w:tcPr>
          <w:p w14:paraId="1922E5CB">
            <w:pPr>
              <w:widowControl/>
              <w:jc w:val="left"/>
              <w:rPr>
                <w:rFonts w:eastAsia="Times New Roman"/>
                <w:color w:val="000000"/>
                <w:kern w:val="0"/>
                <w:sz w:val="22"/>
              </w:rPr>
            </w:pPr>
          </w:p>
        </w:tc>
        <w:tc>
          <w:tcPr>
            <w:tcW w:w="882" w:type="dxa"/>
            <w:noWrap/>
            <w:vAlign w:val="top"/>
          </w:tcPr>
          <w:p w14:paraId="07151820">
            <w:pPr>
              <w:widowControl/>
              <w:jc w:val="left"/>
              <w:rPr>
                <w:rFonts w:ascii="宋体" w:cs="宋体"/>
                <w:color w:val="000000"/>
                <w:kern w:val="0"/>
                <w:sz w:val="22"/>
              </w:rPr>
            </w:pPr>
            <w:r>
              <w:rPr>
                <w:rFonts w:ascii="宋体" w:hAnsi="宋体" w:cs="宋体"/>
                <w:color w:val="000000"/>
                <w:kern w:val="0"/>
                <w:sz w:val="22"/>
              </w:rPr>
              <w:t>3599*</w:t>
            </w:r>
          </w:p>
        </w:tc>
        <w:tc>
          <w:tcPr>
            <w:tcW w:w="3211" w:type="dxa"/>
            <w:noWrap w:val="0"/>
            <w:vAlign w:val="top"/>
          </w:tcPr>
          <w:p w14:paraId="0D2833B5">
            <w:pPr>
              <w:widowControl/>
              <w:jc w:val="left"/>
              <w:rPr>
                <w:rFonts w:ascii="宋体" w:cs="宋体"/>
                <w:color w:val="000000"/>
                <w:kern w:val="0"/>
                <w:sz w:val="22"/>
              </w:rPr>
            </w:pPr>
            <w:r>
              <w:rPr>
                <w:rFonts w:hint="eastAsia" w:ascii="宋体" w:hAnsi="宋体" w:cs="宋体"/>
                <w:color w:val="000000"/>
                <w:kern w:val="0"/>
                <w:sz w:val="22"/>
              </w:rPr>
              <w:t>其他专用设备制造</w:t>
            </w:r>
          </w:p>
        </w:tc>
      </w:tr>
      <w:tr w14:paraId="60FFE5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48BC422">
            <w:pPr>
              <w:widowControl/>
              <w:jc w:val="left"/>
              <w:rPr>
                <w:rFonts w:ascii="宋体" w:cs="宋体"/>
                <w:color w:val="000000"/>
                <w:kern w:val="0"/>
                <w:sz w:val="22"/>
              </w:rPr>
            </w:pPr>
            <w:r>
              <w:rPr>
                <w:rFonts w:ascii="宋体" w:hAnsi="宋体" w:cs="宋体"/>
                <w:color w:val="000000"/>
                <w:kern w:val="0"/>
                <w:sz w:val="22"/>
              </w:rPr>
              <w:t>6.1.2</w:t>
            </w:r>
          </w:p>
        </w:tc>
        <w:tc>
          <w:tcPr>
            <w:tcW w:w="4548" w:type="dxa"/>
            <w:noWrap w:val="0"/>
            <w:vAlign w:val="top"/>
          </w:tcPr>
          <w:p w14:paraId="467A04A9">
            <w:pPr>
              <w:widowControl/>
              <w:jc w:val="left"/>
              <w:rPr>
                <w:rFonts w:ascii="宋体" w:cs="宋体"/>
                <w:color w:val="000000"/>
                <w:kern w:val="0"/>
                <w:sz w:val="22"/>
              </w:rPr>
            </w:pPr>
            <w:r>
              <w:rPr>
                <w:rFonts w:hint="eastAsia" w:ascii="宋体" w:hAnsi="宋体" w:cs="宋体"/>
                <w:color w:val="000000"/>
                <w:kern w:val="0"/>
                <w:sz w:val="22"/>
              </w:rPr>
              <w:t>核电装备制造</w:t>
            </w:r>
          </w:p>
        </w:tc>
        <w:tc>
          <w:tcPr>
            <w:tcW w:w="882" w:type="dxa"/>
            <w:noWrap/>
            <w:vAlign w:val="top"/>
          </w:tcPr>
          <w:p w14:paraId="303FC0ED">
            <w:pPr>
              <w:widowControl/>
              <w:jc w:val="left"/>
              <w:rPr>
                <w:rFonts w:ascii="宋体" w:cs="宋体"/>
                <w:color w:val="000000"/>
                <w:kern w:val="0"/>
                <w:sz w:val="22"/>
              </w:rPr>
            </w:pPr>
            <w:r>
              <w:rPr>
                <w:rFonts w:ascii="宋体" w:hAnsi="宋体" w:cs="宋体"/>
                <w:color w:val="000000"/>
                <w:kern w:val="0"/>
                <w:sz w:val="22"/>
              </w:rPr>
              <w:t>3411*</w:t>
            </w:r>
          </w:p>
        </w:tc>
        <w:tc>
          <w:tcPr>
            <w:tcW w:w="3211" w:type="dxa"/>
            <w:noWrap w:val="0"/>
            <w:vAlign w:val="top"/>
          </w:tcPr>
          <w:p w14:paraId="07595C64">
            <w:pPr>
              <w:widowControl/>
              <w:jc w:val="left"/>
              <w:rPr>
                <w:rFonts w:ascii="宋体" w:cs="宋体"/>
                <w:color w:val="000000"/>
                <w:kern w:val="0"/>
                <w:sz w:val="22"/>
              </w:rPr>
            </w:pPr>
            <w:r>
              <w:rPr>
                <w:rFonts w:hint="eastAsia" w:ascii="宋体" w:hAnsi="宋体" w:cs="宋体"/>
                <w:color w:val="000000"/>
                <w:kern w:val="0"/>
                <w:sz w:val="22"/>
              </w:rPr>
              <w:t>锅炉及辅助设备制造</w:t>
            </w:r>
          </w:p>
        </w:tc>
      </w:tr>
      <w:tr w14:paraId="41EDF3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90A7C77">
            <w:pPr>
              <w:widowControl/>
              <w:jc w:val="left"/>
              <w:rPr>
                <w:rFonts w:ascii="宋体" w:cs="宋体"/>
                <w:color w:val="000000"/>
                <w:kern w:val="0"/>
                <w:sz w:val="22"/>
              </w:rPr>
            </w:pPr>
          </w:p>
        </w:tc>
        <w:tc>
          <w:tcPr>
            <w:tcW w:w="4548" w:type="dxa"/>
            <w:noWrap w:val="0"/>
            <w:vAlign w:val="top"/>
          </w:tcPr>
          <w:p w14:paraId="52FCC410">
            <w:pPr>
              <w:widowControl/>
              <w:jc w:val="left"/>
              <w:rPr>
                <w:rFonts w:eastAsia="Times New Roman"/>
                <w:color w:val="000000"/>
                <w:kern w:val="0"/>
                <w:sz w:val="22"/>
              </w:rPr>
            </w:pPr>
          </w:p>
        </w:tc>
        <w:tc>
          <w:tcPr>
            <w:tcW w:w="882" w:type="dxa"/>
            <w:noWrap/>
            <w:vAlign w:val="top"/>
          </w:tcPr>
          <w:p w14:paraId="5224A78D">
            <w:pPr>
              <w:widowControl/>
              <w:jc w:val="left"/>
              <w:rPr>
                <w:rFonts w:ascii="宋体" w:cs="宋体"/>
                <w:color w:val="000000"/>
                <w:kern w:val="0"/>
                <w:sz w:val="22"/>
              </w:rPr>
            </w:pPr>
            <w:r>
              <w:rPr>
                <w:rFonts w:ascii="宋体" w:hAnsi="宋体" w:cs="宋体"/>
                <w:color w:val="000000"/>
                <w:kern w:val="0"/>
                <w:sz w:val="22"/>
              </w:rPr>
              <w:t>3461*</w:t>
            </w:r>
          </w:p>
        </w:tc>
        <w:tc>
          <w:tcPr>
            <w:tcW w:w="3211" w:type="dxa"/>
            <w:noWrap w:val="0"/>
            <w:vAlign w:val="top"/>
          </w:tcPr>
          <w:p w14:paraId="225191F6">
            <w:pPr>
              <w:widowControl/>
              <w:jc w:val="left"/>
              <w:rPr>
                <w:rFonts w:ascii="宋体" w:cs="宋体"/>
                <w:color w:val="000000"/>
                <w:kern w:val="0"/>
                <w:sz w:val="22"/>
              </w:rPr>
            </w:pPr>
            <w:r>
              <w:rPr>
                <w:rFonts w:hint="eastAsia" w:ascii="宋体" w:hAnsi="宋体" w:cs="宋体"/>
                <w:color w:val="000000"/>
                <w:kern w:val="0"/>
                <w:sz w:val="22"/>
              </w:rPr>
              <w:t>烘炉、熔炉及电炉制造</w:t>
            </w:r>
          </w:p>
        </w:tc>
      </w:tr>
      <w:tr w14:paraId="15AD4D7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33313FE">
            <w:pPr>
              <w:widowControl/>
              <w:jc w:val="left"/>
              <w:rPr>
                <w:rFonts w:ascii="宋体" w:cs="宋体"/>
                <w:color w:val="000000"/>
                <w:kern w:val="0"/>
                <w:sz w:val="22"/>
              </w:rPr>
            </w:pPr>
            <w:r>
              <w:rPr>
                <w:rFonts w:ascii="宋体" w:hAnsi="宋体" w:cs="宋体"/>
                <w:color w:val="000000"/>
                <w:kern w:val="0"/>
                <w:sz w:val="22"/>
              </w:rPr>
              <w:t>6.1.3</w:t>
            </w:r>
          </w:p>
        </w:tc>
        <w:tc>
          <w:tcPr>
            <w:tcW w:w="4548" w:type="dxa"/>
            <w:noWrap w:val="0"/>
            <w:vAlign w:val="top"/>
          </w:tcPr>
          <w:p w14:paraId="207FBAB3">
            <w:pPr>
              <w:widowControl/>
              <w:jc w:val="left"/>
              <w:rPr>
                <w:rFonts w:ascii="宋体" w:cs="宋体"/>
                <w:color w:val="000000"/>
                <w:kern w:val="0"/>
                <w:sz w:val="22"/>
              </w:rPr>
            </w:pPr>
            <w:r>
              <w:rPr>
                <w:rFonts w:hint="eastAsia" w:ascii="宋体" w:hAnsi="宋体" w:cs="宋体"/>
                <w:color w:val="000000"/>
                <w:kern w:val="0"/>
                <w:sz w:val="22"/>
              </w:rPr>
              <w:t>核电运营维护</w:t>
            </w:r>
          </w:p>
        </w:tc>
        <w:tc>
          <w:tcPr>
            <w:tcW w:w="882" w:type="dxa"/>
            <w:noWrap/>
            <w:vAlign w:val="top"/>
          </w:tcPr>
          <w:p w14:paraId="63E68F50">
            <w:pPr>
              <w:widowControl/>
              <w:jc w:val="left"/>
              <w:rPr>
                <w:rFonts w:ascii="宋体" w:cs="宋体"/>
                <w:color w:val="000000"/>
                <w:kern w:val="0"/>
                <w:sz w:val="22"/>
              </w:rPr>
            </w:pPr>
            <w:r>
              <w:rPr>
                <w:rFonts w:ascii="宋体" w:hAnsi="宋体" w:cs="宋体"/>
                <w:color w:val="000000"/>
                <w:kern w:val="0"/>
                <w:sz w:val="22"/>
              </w:rPr>
              <w:t>4414</w:t>
            </w:r>
          </w:p>
        </w:tc>
        <w:tc>
          <w:tcPr>
            <w:tcW w:w="3211" w:type="dxa"/>
            <w:noWrap w:val="0"/>
            <w:vAlign w:val="top"/>
          </w:tcPr>
          <w:p w14:paraId="1DFEDAF1">
            <w:pPr>
              <w:widowControl/>
              <w:jc w:val="left"/>
              <w:rPr>
                <w:rFonts w:ascii="宋体" w:cs="宋体"/>
                <w:color w:val="000000"/>
                <w:kern w:val="0"/>
                <w:sz w:val="22"/>
              </w:rPr>
            </w:pPr>
            <w:r>
              <w:rPr>
                <w:rFonts w:hint="eastAsia" w:ascii="宋体" w:hAnsi="宋体" w:cs="宋体"/>
                <w:color w:val="000000"/>
                <w:kern w:val="0"/>
                <w:sz w:val="22"/>
              </w:rPr>
              <w:t>核力发电</w:t>
            </w:r>
          </w:p>
        </w:tc>
      </w:tr>
      <w:tr w14:paraId="2518A7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E5CFAAD">
            <w:pPr>
              <w:widowControl/>
              <w:jc w:val="left"/>
              <w:rPr>
                <w:rFonts w:ascii="宋体" w:cs="宋体"/>
                <w:color w:val="000000"/>
                <w:kern w:val="0"/>
                <w:sz w:val="22"/>
              </w:rPr>
            </w:pPr>
            <w:r>
              <w:rPr>
                <w:rFonts w:ascii="宋体" w:hAnsi="宋体" w:cs="宋体"/>
                <w:color w:val="000000"/>
                <w:kern w:val="0"/>
                <w:sz w:val="22"/>
              </w:rPr>
              <w:t>6.1.4</w:t>
            </w:r>
          </w:p>
        </w:tc>
        <w:tc>
          <w:tcPr>
            <w:tcW w:w="4548" w:type="dxa"/>
            <w:noWrap w:val="0"/>
            <w:vAlign w:val="top"/>
          </w:tcPr>
          <w:p w14:paraId="5435BBDD">
            <w:pPr>
              <w:widowControl/>
              <w:jc w:val="left"/>
              <w:rPr>
                <w:rFonts w:ascii="宋体" w:cs="宋体"/>
                <w:color w:val="000000"/>
                <w:kern w:val="0"/>
                <w:sz w:val="22"/>
              </w:rPr>
            </w:pPr>
            <w:r>
              <w:rPr>
                <w:rFonts w:hint="eastAsia" w:ascii="宋体" w:hAnsi="宋体" w:cs="宋体"/>
                <w:color w:val="000000"/>
                <w:kern w:val="0"/>
                <w:sz w:val="22"/>
              </w:rPr>
              <w:t>核电工程施工</w:t>
            </w:r>
          </w:p>
        </w:tc>
        <w:tc>
          <w:tcPr>
            <w:tcW w:w="882" w:type="dxa"/>
            <w:noWrap/>
            <w:vAlign w:val="top"/>
          </w:tcPr>
          <w:p w14:paraId="4D5EA882">
            <w:pPr>
              <w:widowControl/>
              <w:jc w:val="left"/>
              <w:rPr>
                <w:rFonts w:ascii="宋体" w:cs="宋体"/>
                <w:color w:val="000000"/>
                <w:kern w:val="0"/>
                <w:sz w:val="22"/>
              </w:rPr>
            </w:pPr>
            <w:r>
              <w:rPr>
                <w:rFonts w:ascii="宋体" w:hAnsi="宋体" w:cs="宋体"/>
                <w:color w:val="000000"/>
                <w:kern w:val="0"/>
                <w:sz w:val="22"/>
              </w:rPr>
              <w:t>4851*</w:t>
            </w:r>
          </w:p>
        </w:tc>
        <w:tc>
          <w:tcPr>
            <w:tcW w:w="3211" w:type="dxa"/>
            <w:noWrap w:val="0"/>
            <w:vAlign w:val="top"/>
          </w:tcPr>
          <w:p w14:paraId="6BB62A9D">
            <w:pPr>
              <w:widowControl/>
              <w:jc w:val="left"/>
              <w:rPr>
                <w:rFonts w:ascii="宋体" w:cs="宋体"/>
                <w:color w:val="000000"/>
                <w:kern w:val="0"/>
                <w:sz w:val="22"/>
              </w:rPr>
            </w:pPr>
            <w:r>
              <w:rPr>
                <w:rFonts w:hint="eastAsia" w:ascii="宋体" w:hAnsi="宋体" w:cs="宋体"/>
                <w:color w:val="000000"/>
                <w:kern w:val="0"/>
                <w:sz w:val="22"/>
              </w:rPr>
              <w:t>架线及设备工程建筑</w:t>
            </w:r>
          </w:p>
        </w:tc>
      </w:tr>
      <w:tr w14:paraId="2A43BD8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D43BEA0">
            <w:pPr>
              <w:widowControl/>
              <w:jc w:val="left"/>
              <w:rPr>
                <w:rFonts w:ascii="宋体" w:hAnsi="宋体" w:cs="宋体"/>
                <w:color w:val="000000"/>
                <w:kern w:val="0"/>
                <w:sz w:val="22"/>
              </w:rPr>
            </w:pPr>
          </w:p>
        </w:tc>
        <w:tc>
          <w:tcPr>
            <w:tcW w:w="4548" w:type="dxa"/>
            <w:noWrap w:val="0"/>
            <w:vAlign w:val="top"/>
          </w:tcPr>
          <w:p w14:paraId="43DDD335">
            <w:pPr>
              <w:widowControl/>
              <w:jc w:val="left"/>
              <w:rPr>
                <w:rFonts w:ascii="宋体" w:hAnsi="宋体" w:cs="宋体"/>
                <w:color w:val="000000"/>
                <w:kern w:val="0"/>
                <w:sz w:val="22"/>
              </w:rPr>
            </w:pPr>
          </w:p>
        </w:tc>
        <w:tc>
          <w:tcPr>
            <w:tcW w:w="882" w:type="dxa"/>
            <w:noWrap/>
            <w:vAlign w:val="top"/>
          </w:tcPr>
          <w:p w14:paraId="5BDC6108">
            <w:pPr>
              <w:widowControl/>
              <w:jc w:val="left"/>
              <w:rPr>
                <w:rFonts w:ascii="宋体" w:cs="宋体"/>
                <w:color w:val="000000"/>
                <w:kern w:val="0"/>
                <w:sz w:val="22"/>
              </w:rPr>
            </w:pPr>
            <w:r>
              <w:rPr>
                <w:rFonts w:ascii="宋体" w:hAnsi="宋体" w:cs="宋体"/>
                <w:color w:val="000000"/>
                <w:kern w:val="0"/>
                <w:sz w:val="22"/>
              </w:rPr>
              <w:t>4873</w:t>
            </w:r>
          </w:p>
        </w:tc>
        <w:tc>
          <w:tcPr>
            <w:tcW w:w="3211" w:type="dxa"/>
            <w:noWrap w:val="0"/>
            <w:vAlign w:val="top"/>
          </w:tcPr>
          <w:p w14:paraId="17ACF31B">
            <w:pPr>
              <w:widowControl/>
              <w:jc w:val="left"/>
              <w:rPr>
                <w:rFonts w:ascii="宋体" w:cs="宋体"/>
                <w:color w:val="000000"/>
                <w:kern w:val="0"/>
                <w:sz w:val="22"/>
              </w:rPr>
            </w:pPr>
            <w:r>
              <w:rPr>
                <w:rFonts w:hint="eastAsia" w:ascii="宋体" w:hAnsi="宋体" w:cs="宋体"/>
                <w:color w:val="000000"/>
                <w:kern w:val="0"/>
                <w:sz w:val="22"/>
              </w:rPr>
              <w:t>核电工程施工</w:t>
            </w:r>
          </w:p>
        </w:tc>
      </w:tr>
      <w:tr w14:paraId="1479482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9ED39BB">
            <w:pPr>
              <w:widowControl/>
              <w:jc w:val="left"/>
              <w:rPr>
                <w:rFonts w:ascii="宋体" w:hAnsi="宋体" w:cs="宋体"/>
                <w:color w:val="000000"/>
                <w:kern w:val="0"/>
                <w:sz w:val="22"/>
              </w:rPr>
            </w:pPr>
            <w:r>
              <w:rPr>
                <w:rFonts w:hint="eastAsia" w:ascii="宋体" w:hAnsi="宋体" w:cs="宋体"/>
                <w:color w:val="000000"/>
                <w:kern w:val="0"/>
                <w:sz w:val="22"/>
              </w:rPr>
              <w:t>6.1.5</w:t>
            </w:r>
          </w:p>
        </w:tc>
        <w:tc>
          <w:tcPr>
            <w:tcW w:w="4548" w:type="dxa"/>
            <w:noWrap w:val="0"/>
            <w:vAlign w:val="top"/>
          </w:tcPr>
          <w:p w14:paraId="6879396A">
            <w:pPr>
              <w:widowControl/>
              <w:jc w:val="left"/>
              <w:rPr>
                <w:rFonts w:ascii="宋体" w:hAnsi="宋体" w:cs="宋体"/>
                <w:color w:val="000000"/>
                <w:kern w:val="0"/>
                <w:sz w:val="22"/>
              </w:rPr>
            </w:pPr>
            <w:r>
              <w:rPr>
                <w:rFonts w:hint="eastAsia" w:ascii="宋体" w:hAnsi="宋体" w:cs="宋体"/>
                <w:color w:val="000000"/>
                <w:kern w:val="0"/>
                <w:sz w:val="22"/>
              </w:rPr>
              <w:t>核电</w:t>
            </w:r>
            <w:r>
              <w:rPr>
                <w:rFonts w:ascii="宋体" w:hAnsi="宋体" w:cs="宋体"/>
                <w:color w:val="000000"/>
                <w:kern w:val="0"/>
                <w:sz w:val="22"/>
              </w:rPr>
              <w:t>工程技术服务</w:t>
            </w:r>
          </w:p>
        </w:tc>
        <w:tc>
          <w:tcPr>
            <w:tcW w:w="882" w:type="dxa"/>
            <w:noWrap/>
            <w:vAlign w:val="top"/>
          </w:tcPr>
          <w:p w14:paraId="2DEF851C">
            <w:pPr>
              <w:widowControl/>
              <w:jc w:val="left"/>
              <w:rPr>
                <w:rFonts w:ascii="宋体" w:hAnsi="宋体" w:cs="宋体"/>
                <w:color w:val="000000"/>
                <w:kern w:val="0"/>
                <w:sz w:val="22"/>
              </w:rPr>
            </w:pPr>
            <w:r>
              <w:rPr>
                <w:rFonts w:hint="eastAsia" w:ascii="宋体" w:hAnsi="宋体" w:cs="宋体"/>
                <w:color w:val="000000"/>
                <w:kern w:val="0"/>
                <w:sz w:val="22"/>
              </w:rPr>
              <w:t>4320</w:t>
            </w:r>
            <w:r>
              <w:rPr>
                <w:rFonts w:ascii="宋体" w:hAnsi="宋体" w:cs="宋体"/>
                <w:color w:val="000000"/>
                <w:kern w:val="0"/>
                <w:sz w:val="22"/>
              </w:rPr>
              <w:t>*</w:t>
            </w:r>
          </w:p>
        </w:tc>
        <w:tc>
          <w:tcPr>
            <w:tcW w:w="3211" w:type="dxa"/>
            <w:noWrap w:val="0"/>
            <w:vAlign w:val="top"/>
          </w:tcPr>
          <w:p w14:paraId="58CBFA5D">
            <w:pPr>
              <w:widowControl/>
              <w:jc w:val="left"/>
              <w:rPr>
                <w:rFonts w:ascii="宋体" w:hAnsi="宋体" w:cs="宋体"/>
                <w:color w:val="000000"/>
                <w:kern w:val="0"/>
                <w:sz w:val="22"/>
              </w:rPr>
            </w:pPr>
            <w:r>
              <w:rPr>
                <w:rFonts w:hint="eastAsia" w:ascii="宋体" w:hAnsi="宋体" w:cs="宋体"/>
                <w:color w:val="000000"/>
                <w:kern w:val="0"/>
                <w:sz w:val="22"/>
              </w:rPr>
              <w:t>通用</w:t>
            </w:r>
            <w:r>
              <w:rPr>
                <w:rFonts w:ascii="宋体" w:hAnsi="宋体" w:cs="宋体"/>
                <w:color w:val="000000"/>
                <w:kern w:val="0"/>
                <w:sz w:val="22"/>
              </w:rPr>
              <w:t>设备修理</w:t>
            </w:r>
          </w:p>
        </w:tc>
      </w:tr>
      <w:tr w14:paraId="69AF3F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DCCCD2E">
            <w:pPr>
              <w:widowControl/>
              <w:jc w:val="left"/>
              <w:rPr>
                <w:rFonts w:ascii="宋体" w:hAnsi="宋体" w:cs="宋体"/>
                <w:color w:val="000000"/>
                <w:kern w:val="0"/>
                <w:sz w:val="22"/>
              </w:rPr>
            </w:pPr>
          </w:p>
        </w:tc>
        <w:tc>
          <w:tcPr>
            <w:tcW w:w="4548" w:type="dxa"/>
            <w:noWrap w:val="0"/>
            <w:vAlign w:val="top"/>
          </w:tcPr>
          <w:p w14:paraId="4BD5E77D">
            <w:pPr>
              <w:widowControl/>
              <w:jc w:val="left"/>
              <w:rPr>
                <w:rFonts w:ascii="宋体" w:hAnsi="宋体" w:cs="宋体"/>
                <w:color w:val="000000"/>
                <w:kern w:val="0"/>
                <w:sz w:val="22"/>
              </w:rPr>
            </w:pPr>
          </w:p>
        </w:tc>
        <w:tc>
          <w:tcPr>
            <w:tcW w:w="882" w:type="dxa"/>
            <w:noWrap/>
            <w:vAlign w:val="top"/>
          </w:tcPr>
          <w:p w14:paraId="1BD18192">
            <w:pPr>
              <w:widowControl/>
              <w:jc w:val="left"/>
              <w:rPr>
                <w:rFonts w:ascii="宋体" w:hAnsi="宋体" w:cs="宋体"/>
                <w:color w:val="000000"/>
                <w:kern w:val="0"/>
                <w:sz w:val="22"/>
              </w:rPr>
            </w:pPr>
            <w:r>
              <w:rPr>
                <w:rFonts w:ascii="宋体" w:hAnsi="宋体" w:cs="宋体"/>
                <w:color w:val="000000"/>
                <w:kern w:val="0"/>
                <w:sz w:val="22"/>
              </w:rPr>
              <w:t>7249*</w:t>
            </w:r>
          </w:p>
        </w:tc>
        <w:tc>
          <w:tcPr>
            <w:tcW w:w="3211" w:type="dxa"/>
            <w:noWrap w:val="0"/>
            <w:vAlign w:val="top"/>
          </w:tcPr>
          <w:p w14:paraId="52AB8AB2">
            <w:pPr>
              <w:widowControl/>
              <w:jc w:val="left"/>
              <w:rPr>
                <w:rFonts w:ascii="宋体" w:hAnsi="宋体" w:cs="宋体"/>
                <w:color w:val="000000"/>
                <w:kern w:val="0"/>
                <w:sz w:val="22"/>
              </w:rPr>
            </w:pPr>
            <w:r>
              <w:rPr>
                <w:rFonts w:hint="eastAsia" w:ascii="宋体" w:hAnsi="宋体" w:cs="宋体"/>
                <w:color w:val="000000"/>
                <w:kern w:val="0"/>
                <w:sz w:val="22"/>
              </w:rPr>
              <w:t>其他专业咨询与调查</w:t>
            </w:r>
          </w:p>
        </w:tc>
      </w:tr>
      <w:tr w14:paraId="107199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E121632">
            <w:pPr>
              <w:widowControl/>
              <w:jc w:val="left"/>
              <w:rPr>
                <w:rFonts w:ascii="宋体" w:hAnsi="宋体" w:cs="宋体"/>
                <w:color w:val="000000"/>
                <w:kern w:val="0"/>
                <w:sz w:val="22"/>
              </w:rPr>
            </w:pPr>
          </w:p>
        </w:tc>
        <w:tc>
          <w:tcPr>
            <w:tcW w:w="4548" w:type="dxa"/>
            <w:noWrap w:val="0"/>
            <w:vAlign w:val="top"/>
          </w:tcPr>
          <w:p w14:paraId="0AF9AF41">
            <w:pPr>
              <w:widowControl/>
              <w:jc w:val="left"/>
              <w:rPr>
                <w:rFonts w:ascii="宋体" w:hAnsi="宋体" w:cs="宋体"/>
                <w:color w:val="000000"/>
                <w:kern w:val="0"/>
                <w:sz w:val="22"/>
              </w:rPr>
            </w:pPr>
          </w:p>
        </w:tc>
        <w:tc>
          <w:tcPr>
            <w:tcW w:w="882" w:type="dxa"/>
            <w:noWrap/>
            <w:vAlign w:val="top"/>
          </w:tcPr>
          <w:p w14:paraId="17AA24C6">
            <w:pPr>
              <w:widowControl/>
              <w:jc w:val="left"/>
              <w:rPr>
                <w:rFonts w:ascii="宋体" w:cs="宋体"/>
                <w:color w:val="000000"/>
                <w:kern w:val="0"/>
                <w:sz w:val="22"/>
              </w:rPr>
            </w:pPr>
            <w:r>
              <w:rPr>
                <w:rFonts w:ascii="宋体" w:hAnsi="宋体" w:cs="宋体"/>
                <w:color w:val="000000"/>
                <w:kern w:val="0"/>
                <w:sz w:val="22"/>
              </w:rPr>
              <w:t>7320*</w:t>
            </w:r>
          </w:p>
        </w:tc>
        <w:tc>
          <w:tcPr>
            <w:tcW w:w="3211" w:type="dxa"/>
            <w:noWrap w:val="0"/>
            <w:vAlign w:val="top"/>
          </w:tcPr>
          <w:p w14:paraId="3D901D08">
            <w:pPr>
              <w:widowControl/>
              <w:jc w:val="left"/>
              <w:rPr>
                <w:rFonts w:ascii="宋体" w:cs="宋体"/>
                <w:color w:val="000000"/>
                <w:kern w:val="0"/>
                <w:sz w:val="22"/>
              </w:rPr>
            </w:pPr>
            <w:r>
              <w:rPr>
                <w:rFonts w:hint="eastAsia" w:ascii="宋体" w:hAnsi="宋体" w:cs="宋体"/>
                <w:color w:val="000000"/>
                <w:kern w:val="0"/>
                <w:sz w:val="22"/>
              </w:rPr>
              <w:t>工程和技术研究和试验发展</w:t>
            </w:r>
          </w:p>
        </w:tc>
      </w:tr>
      <w:tr w14:paraId="3B6CB9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CA23D86">
            <w:pPr>
              <w:widowControl/>
              <w:jc w:val="left"/>
              <w:rPr>
                <w:rFonts w:ascii="宋体" w:hAnsi="宋体" w:cs="宋体"/>
                <w:color w:val="000000"/>
                <w:kern w:val="0"/>
                <w:sz w:val="22"/>
              </w:rPr>
            </w:pPr>
          </w:p>
        </w:tc>
        <w:tc>
          <w:tcPr>
            <w:tcW w:w="4548" w:type="dxa"/>
            <w:noWrap w:val="0"/>
            <w:vAlign w:val="top"/>
          </w:tcPr>
          <w:p w14:paraId="2077B912">
            <w:pPr>
              <w:widowControl/>
              <w:jc w:val="left"/>
              <w:rPr>
                <w:rFonts w:ascii="宋体" w:hAnsi="宋体" w:cs="宋体"/>
                <w:color w:val="000000"/>
                <w:kern w:val="0"/>
                <w:sz w:val="22"/>
              </w:rPr>
            </w:pPr>
          </w:p>
        </w:tc>
        <w:tc>
          <w:tcPr>
            <w:tcW w:w="882" w:type="dxa"/>
            <w:noWrap/>
            <w:vAlign w:val="top"/>
          </w:tcPr>
          <w:p w14:paraId="51FE59EE">
            <w:pPr>
              <w:widowControl/>
              <w:jc w:val="left"/>
              <w:rPr>
                <w:rFonts w:ascii="宋体" w:cs="宋体"/>
                <w:color w:val="000000"/>
                <w:kern w:val="0"/>
                <w:sz w:val="22"/>
              </w:rPr>
            </w:pPr>
            <w:r>
              <w:rPr>
                <w:rFonts w:hint="eastAsia" w:ascii="宋体" w:hAnsi="宋体" w:cs="宋体"/>
                <w:color w:val="000000"/>
                <w:kern w:val="0"/>
                <w:sz w:val="22"/>
              </w:rPr>
              <w:t>7481</w:t>
            </w:r>
            <w:r>
              <w:rPr>
                <w:rFonts w:ascii="宋体" w:hAnsi="宋体" w:cs="宋体"/>
                <w:color w:val="000000"/>
                <w:kern w:val="0"/>
                <w:sz w:val="22"/>
              </w:rPr>
              <w:t>*</w:t>
            </w:r>
          </w:p>
        </w:tc>
        <w:tc>
          <w:tcPr>
            <w:tcW w:w="3211" w:type="dxa"/>
            <w:noWrap w:val="0"/>
            <w:vAlign w:val="top"/>
          </w:tcPr>
          <w:p w14:paraId="06817318">
            <w:pPr>
              <w:widowControl/>
              <w:jc w:val="left"/>
              <w:rPr>
                <w:rFonts w:ascii="宋体" w:cs="宋体"/>
                <w:color w:val="000000"/>
                <w:kern w:val="0"/>
                <w:sz w:val="22"/>
              </w:rPr>
            </w:pPr>
            <w:r>
              <w:rPr>
                <w:rFonts w:hint="eastAsia" w:ascii="宋体" w:hAnsi="宋体" w:cs="宋体"/>
                <w:color w:val="000000"/>
                <w:kern w:val="0"/>
                <w:sz w:val="22"/>
              </w:rPr>
              <w:t>工程管理服务</w:t>
            </w:r>
          </w:p>
        </w:tc>
      </w:tr>
      <w:tr w14:paraId="76233D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5BE513A">
            <w:pPr>
              <w:widowControl/>
              <w:jc w:val="left"/>
              <w:rPr>
                <w:rFonts w:ascii="宋体" w:hAnsi="宋体" w:cs="宋体"/>
                <w:color w:val="000000"/>
                <w:kern w:val="0"/>
                <w:sz w:val="22"/>
              </w:rPr>
            </w:pPr>
          </w:p>
        </w:tc>
        <w:tc>
          <w:tcPr>
            <w:tcW w:w="4548" w:type="dxa"/>
            <w:noWrap w:val="0"/>
            <w:vAlign w:val="top"/>
          </w:tcPr>
          <w:p w14:paraId="51F4F015">
            <w:pPr>
              <w:widowControl/>
              <w:jc w:val="left"/>
              <w:rPr>
                <w:rFonts w:ascii="宋体" w:hAnsi="宋体" w:cs="宋体"/>
                <w:color w:val="000000"/>
                <w:kern w:val="0"/>
                <w:sz w:val="22"/>
              </w:rPr>
            </w:pPr>
          </w:p>
        </w:tc>
        <w:tc>
          <w:tcPr>
            <w:tcW w:w="882" w:type="dxa"/>
            <w:noWrap/>
            <w:vAlign w:val="top"/>
          </w:tcPr>
          <w:p w14:paraId="2A42B67D">
            <w:pPr>
              <w:widowControl/>
              <w:jc w:val="left"/>
              <w:rPr>
                <w:rFonts w:ascii="宋体" w:cs="宋体"/>
                <w:color w:val="000000"/>
                <w:kern w:val="0"/>
                <w:sz w:val="22"/>
              </w:rPr>
            </w:pPr>
            <w:r>
              <w:rPr>
                <w:rFonts w:hint="eastAsia" w:ascii="宋体" w:hAnsi="宋体" w:cs="宋体"/>
                <w:color w:val="000000"/>
                <w:kern w:val="0"/>
                <w:sz w:val="22"/>
              </w:rPr>
              <w:t>7482</w:t>
            </w:r>
            <w:r>
              <w:rPr>
                <w:rFonts w:ascii="宋体" w:hAnsi="宋体" w:cs="宋体"/>
                <w:color w:val="000000"/>
                <w:kern w:val="0"/>
                <w:sz w:val="22"/>
              </w:rPr>
              <w:t>*</w:t>
            </w:r>
          </w:p>
        </w:tc>
        <w:tc>
          <w:tcPr>
            <w:tcW w:w="3211" w:type="dxa"/>
            <w:noWrap w:val="0"/>
            <w:vAlign w:val="top"/>
          </w:tcPr>
          <w:p w14:paraId="40132306">
            <w:pPr>
              <w:widowControl/>
              <w:jc w:val="left"/>
              <w:rPr>
                <w:rFonts w:ascii="宋体" w:cs="宋体"/>
                <w:color w:val="000000"/>
                <w:kern w:val="0"/>
                <w:sz w:val="22"/>
              </w:rPr>
            </w:pPr>
            <w:r>
              <w:rPr>
                <w:rFonts w:hint="eastAsia" w:ascii="宋体" w:hAnsi="宋体" w:cs="宋体"/>
                <w:color w:val="000000"/>
                <w:kern w:val="0"/>
                <w:sz w:val="22"/>
              </w:rPr>
              <w:t>工程监理服务</w:t>
            </w:r>
          </w:p>
        </w:tc>
      </w:tr>
      <w:tr w14:paraId="3FFBF9C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FE54935">
            <w:pPr>
              <w:widowControl/>
              <w:jc w:val="left"/>
              <w:rPr>
                <w:rFonts w:ascii="宋体" w:hAnsi="宋体" w:cs="宋体"/>
                <w:color w:val="000000"/>
                <w:kern w:val="0"/>
                <w:sz w:val="22"/>
              </w:rPr>
            </w:pPr>
          </w:p>
        </w:tc>
        <w:tc>
          <w:tcPr>
            <w:tcW w:w="4548" w:type="dxa"/>
            <w:noWrap w:val="0"/>
            <w:vAlign w:val="top"/>
          </w:tcPr>
          <w:p w14:paraId="16FAE544">
            <w:pPr>
              <w:widowControl/>
              <w:jc w:val="left"/>
              <w:rPr>
                <w:rFonts w:ascii="宋体" w:hAnsi="宋体" w:cs="宋体"/>
                <w:color w:val="000000"/>
                <w:kern w:val="0"/>
                <w:sz w:val="22"/>
              </w:rPr>
            </w:pPr>
          </w:p>
        </w:tc>
        <w:tc>
          <w:tcPr>
            <w:tcW w:w="882" w:type="dxa"/>
            <w:noWrap/>
            <w:vAlign w:val="top"/>
          </w:tcPr>
          <w:p w14:paraId="455D8920">
            <w:pPr>
              <w:widowControl/>
              <w:jc w:val="left"/>
              <w:rPr>
                <w:rFonts w:ascii="宋体" w:cs="宋体"/>
                <w:color w:val="000000"/>
                <w:kern w:val="0"/>
                <w:sz w:val="22"/>
              </w:rPr>
            </w:pPr>
            <w:r>
              <w:rPr>
                <w:rFonts w:ascii="宋体" w:hAnsi="宋体" w:cs="宋体"/>
                <w:color w:val="000000"/>
                <w:kern w:val="0"/>
                <w:sz w:val="22"/>
              </w:rPr>
              <w:t>7483*</w:t>
            </w:r>
          </w:p>
        </w:tc>
        <w:tc>
          <w:tcPr>
            <w:tcW w:w="3211" w:type="dxa"/>
            <w:noWrap w:val="0"/>
            <w:vAlign w:val="top"/>
          </w:tcPr>
          <w:p w14:paraId="40CE520C">
            <w:pPr>
              <w:widowControl/>
              <w:jc w:val="left"/>
              <w:rPr>
                <w:rFonts w:ascii="宋体" w:cs="宋体"/>
                <w:color w:val="000000"/>
                <w:kern w:val="0"/>
                <w:sz w:val="22"/>
              </w:rPr>
            </w:pPr>
            <w:r>
              <w:rPr>
                <w:rFonts w:hint="eastAsia" w:ascii="宋体" w:hAnsi="宋体" w:cs="宋体"/>
                <w:color w:val="000000"/>
                <w:kern w:val="0"/>
                <w:sz w:val="22"/>
              </w:rPr>
              <w:t>工程勘察活动</w:t>
            </w:r>
          </w:p>
        </w:tc>
      </w:tr>
      <w:tr w14:paraId="4D6923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086C814">
            <w:pPr>
              <w:widowControl/>
              <w:jc w:val="left"/>
              <w:rPr>
                <w:rFonts w:ascii="宋体" w:hAnsi="宋体" w:cs="宋体"/>
                <w:color w:val="000000"/>
                <w:kern w:val="0"/>
                <w:sz w:val="22"/>
              </w:rPr>
            </w:pPr>
          </w:p>
        </w:tc>
        <w:tc>
          <w:tcPr>
            <w:tcW w:w="4548" w:type="dxa"/>
            <w:noWrap w:val="0"/>
            <w:vAlign w:val="top"/>
          </w:tcPr>
          <w:p w14:paraId="0CE9FFCE">
            <w:pPr>
              <w:widowControl/>
              <w:jc w:val="left"/>
              <w:rPr>
                <w:rFonts w:ascii="宋体" w:hAnsi="宋体" w:cs="宋体"/>
                <w:color w:val="000000"/>
                <w:kern w:val="0"/>
                <w:sz w:val="22"/>
              </w:rPr>
            </w:pPr>
          </w:p>
        </w:tc>
        <w:tc>
          <w:tcPr>
            <w:tcW w:w="882" w:type="dxa"/>
            <w:noWrap/>
            <w:vAlign w:val="top"/>
          </w:tcPr>
          <w:p w14:paraId="726D6468">
            <w:pPr>
              <w:widowControl/>
              <w:jc w:val="left"/>
              <w:rPr>
                <w:rFonts w:ascii="宋体" w:hAnsi="宋体" w:cs="宋体"/>
                <w:color w:val="000000"/>
                <w:kern w:val="0"/>
                <w:sz w:val="22"/>
              </w:rPr>
            </w:pPr>
            <w:r>
              <w:rPr>
                <w:rFonts w:ascii="宋体" w:hAnsi="宋体" w:cs="宋体"/>
                <w:color w:val="000000"/>
                <w:kern w:val="0"/>
                <w:sz w:val="22"/>
              </w:rPr>
              <w:t>7484*</w:t>
            </w:r>
          </w:p>
        </w:tc>
        <w:tc>
          <w:tcPr>
            <w:tcW w:w="3211" w:type="dxa"/>
            <w:noWrap w:val="0"/>
            <w:vAlign w:val="top"/>
          </w:tcPr>
          <w:p w14:paraId="21618F60">
            <w:pPr>
              <w:widowControl/>
              <w:jc w:val="left"/>
              <w:rPr>
                <w:rFonts w:ascii="宋体" w:hAnsi="宋体" w:cs="宋体"/>
                <w:color w:val="000000"/>
                <w:kern w:val="0"/>
                <w:sz w:val="22"/>
              </w:rPr>
            </w:pPr>
            <w:r>
              <w:rPr>
                <w:rFonts w:hint="eastAsia" w:ascii="宋体" w:hAnsi="宋体" w:cs="宋体"/>
                <w:color w:val="000000"/>
                <w:kern w:val="0"/>
                <w:sz w:val="22"/>
              </w:rPr>
              <w:t>工程设计活动</w:t>
            </w:r>
          </w:p>
        </w:tc>
      </w:tr>
      <w:tr w14:paraId="6461C62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ED0CEC5">
            <w:pPr>
              <w:widowControl/>
              <w:jc w:val="left"/>
              <w:rPr>
                <w:rFonts w:ascii="宋体" w:hAnsi="宋体" w:cs="宋体"/>
                <w:color w:val="000000"/>
                <w:kern w:val="0"/>
                <w:sz w:val="22"/>
              </w:rPr>
            </w:pPr>
          </w:p>
        </w:tc>
        <w:tc>
          <w:tcPr>
            <w:tcW w:w="4548" w:type="dxa"/>
            <w:noWrap w:val="0"/>
            <w:vAlign w:val="top"/>
          </w:tcPr>
          <w:p w14:paraId="78EA3705">
            <w:pPr>
              <w:widowControl/>
              <w:jc w:val="left"/>
              <w:rPr>
                <w:rFonts w:ascii="宋体" w:hAnsi="宋体" w:cs="宋体"/>
                <w:color w:val="000000"/>
                <w:kern w:val="0"/>
                <w:sz w:val="22"/>
              </w:rPr>
            </w:pPr>
          </w:p>
        </w:tc>
        <w:tc>
          <w:tcPr>
            <w:tcW w:w="882" w:type="dxa"/>
            <w:noWrap/>
            <w:vAlign w:val="top"/>
          </w:tcPr>
          <w:p w14:paraId="2C3492FA">
            <w:pPr>
              <w:widowControl/>
              <w:jc w:val="left"/>
              <w:rPr>
                <w:rFonts w:ascii="宋体" w:cs="宋体"/>
                <w:color w:val="000000"/>
                <w:kern w:val="0"/>
                <w:sz w:val="22"/>
              </w:rPr>
            </w:pPr>
            <w:r>
              <w:rPr>
                <w:rFonts w:ascii="宋体" w:hAnsi="宋体" w:cs="宋体"/>
                <w:color w:val="000000"/>
                <w:kern w:val="0"/>
                <w:sz w:val="22"/>
              </w:rPr>
              <w:t>7515*</w:t>
            </w:r>
          </w:p>
        </w:tc>
        <w:tc>
          <w:tcPr>
            <w:tcW w:w="3211" w:type="dxa"/>
            <w:noWrap w:val="0"/>
            <w:vAlign w:val="top"/>
          </w:tcPr>
          <w:p w14:paraId="6B039051">
            <w:pPr>
              <w:widowControl/>
              <w:jc w:val="left"/>
              <w:rPr>
                <w:rFonts w:ascii="宋体" w:cs="宋体"/>
                <w:color w:val="000000"/>
                <w:kern w:val="0"/>
                <w:sz w:val="22"/>
              </w:rPr>
            </w:pPr>
            <w:r>
              <w:rPr>
                <w:rFonts w:hint="eastAsia" w:ascii="宋体" w:hAnsi="宋体" w:cs="宋体"/>
                <w:color w:val="000000"/>
                <w:kern w:val="0"/>
                <w:sz w:val="22"/>
              </w:rPr>
              <w:t>新能源技术推广服务</w:t>
            </w:r>
          </w:p>
        </w:tc>
      </w:tr>
      <w:tr w14:paraId="26A2454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7FCE455">
            <w:pPr>
              <w:widowControl/>
              <w:jc w:val="left"/>
              <w:rPr>
                <w:rFonts w:ascii="宋体" w:cs="宋体"/>
                <w:color w:val="000000"/>
                <w:kern w:val="0"/>
                <w:sz w:val="22"/>
              </w:rPr>
            </w:pPr>
            <w:r>
              <w:rPr>
                <w:rFonts w:ascii="宋体" w:hAnsi="宋体" w:cs="宋体"/>
                <w:color w:val="000000"/>
                <w:kern w:val="0"/>
                <w:sz w:val="22"/>
              </w:rPr>
              <w:t>6.2</w:t>
            </w:r>
          </w:p>
        </w:tc>
        <w:tc>
          <w:tcPr>
            <w:tcW w:w="4548" w:type="dxa"/>
            <w:noWrap w:val="0"/>
            <w:vAlign w:val="top"/>
          </w:tcPr>
          <w:p w14:paraId="6A55E979">
            <w:pPr>
              <w:widowControl/>
              <w:jc w:val="left"/>
              <w:rPr>
                <w:rFonts w:ascii="宋体" w:cs="宋体"/>
                <w:color w:val="000000"/>
                <w:kern w:val="0"/>
                <w:sz w:val="22"/>
              </w:rPr>
            </w:pPr>
            <w:r>
              <w:rPr>
                <w:rFonts w:hint="eastAsia" w:ascii="宋体" w:hAnsi="宋体" w:cs="宋体"/>
                <w:color w:val="000000"/>
                <w:kern w:val="0"/>
                <w:sz w:val="22"/>
              </w:rPr>
              <w:t>风能产业</w:t>
            </w:r>
          </w:p>
        </w:tc>
        <w:tc>
          <w:tcPr>
            <w:tcW w:w="882" w:type="dxa"/>
            <w:noWrap/>
            <w:vAlign w:val="top"/>
          </w:tcPr>
          <w:p w14:paraId="7B7DDC6B">
            <w:pPr>
              <w:widowControl/>
              <w:jc w:val="left"/>
              <w:rPr>
                <w:rFonts w:ascii="宋体" w:cs="宋体"/>
                <w:color w:val="000000"/>
                <w:kern w:val="0"/>
                <w:sz w:val="22"/>
              </w:rPr>
            </w:pPr>
          </w:p>
        </w:tc>
        <w:tc>
          <w:tcPr>
            <w:tcW w:w="3211" w:type="dxa"/>
            <w:noWrap w:val="0"/>
            <w:vAlign w:val="top"/>
          </w:tcPr>
          <w:p w14:paraId="1B03DE43">
            <w:pPr>
              <w:widowControl/>
              <w:jc w:val="left"/>
              <w:rPr>
                <w:rFonts w:eastAsia="Times New Roman"/>
                <w:color w:val="000000"/>
                <w:kern w:val="0"/>
                <w:sz w:val="22"/>
              </w:rPr>
            </w:pPr>
          </w:p>
        </w:tc>
      </w:tr>
      <w:tr w14:paraId="506661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A38EE8C">
            <w:pPr>
              <w:widowControl/>
              <w:jc w:val="left"/>
              <w:rPr>
                <w:rFonts w:ascii="宋体" w:cs="宋体"/>
                <w:color w:val="000000"/>
                <w:kern w:val="0"/>
                <w:sz w:val="22"/>
              </w:rPr>
            </w:pPr>
            <w:r>
              <w:rPr>
                <w:rFonts w:ascii="宋体" w:hAnsi="宋体" w:cs="宋体"/>
                <w:color w:val="000000"/>
                <w:kern w:val="0"/>
                <w:sz w:val="22"/>
              </w:rPr>
              <w:t>6.2.1</w:t>
            </w:r>
          </w:p>
        </w:tc>
        <w:tc>
          <w:tcPr>
            <w:tcW w:w="4548" w:type="dxa"/>
            <w:noWrap w:val="0"/>
            <w:vAlign w:val="top"/>
          </w:tcPr>
          <w:p w14:paraId="25D25011">
            <w:pPr>
              <w:widowControl/>
              <w:jc w:val="left"/>
              <w:rPr>
                <w:rFonts w:ascii="宋体" w:cs="宋体"/>
                <w:color w:val="000000"/>
                <w:kern w:val="0"/>
                <w:sz w:val="22"/>
              </w:rPr>
            </w:pPr>
            <w:r>
              <w:rPr>
                <w:rFonts w:hint="eastAsia" w:ascii="宋体" w:hAnsi="宋体" w:cs="宋体"/>
                <w:color w:val="000000"/>
                <w:kern w:val="0"/>
                <w:sz w:val="22"/>
              </w:rPr>
              <w:t>风能发电机装备及零部件制造</w:t>
            </w:r>
          </w:p>
        </w:tc>
        <w:tc>
          <w:tcPr>
            <w:tcW w:w="882" w:type="dxa"/>
            <w:noWrap/>
            <w:vAlign w:val="top"/>
          </w:tcPr>
          <w:p w14:paraId="3676ADFA">
            <w:pPr>
              <w:widowControl/>
              <w:jc w:val="left"/>
              <w:rPr>
                <w:rFonts w:ascii="宋体" w:cs="宋体"/>
                <w:color w:val="000000"/>
                <w:kern w:val="0"/>
                <w:sz w:val="22"/>
              </w:rPr>
            </w:pPr>
            <w:r>
              <w:rPr>
                <w:rFonts w:ascii="宋体" w:hAnsi="宋体" w:cs="宋体"/>
                <w:color w:val="000000"/>
                <w:kern w:val="0"/>
                <w:sz w:val="22"/>
              </w:rPr>
              <w:t>3415</w:t>
            </w:r>
          </w:p>
        </w:tc>
        <w:tc>
          <w:tcPr>
            <w:tcW w:w="3211" w:type="dxa"/>
            <w:noWrap w:val="0"/>
            <w:vAlign w:val="top"/>
          </w:tcPr>
          <w:p w14:paraId="260E0BCF">
            <w:pPr>
              <w:widowControl/>
              <w:jc w:val="left"/>
              <w:rPr>
                <w:rFonts w:ascii="宋体" w:cs="宋体"/>
                <w:color w:val="000000"/>
                <w:kern w:val="0"/>
                <w:sz w:val="22"/>
              </w:rPr>
            </w:pPr>
            <w:r>
              <w:rPr>
                <w:rFonts w:hint="eastAsia" w:ascii="宋体" w:hAnsi="宋体" w:cs="宋体"/>
                <w:color w:val="000000"/>
                <w:kern w:val="0"/>
                <w:sz w:val="22"/>
              </w:rPr>
              <w:t>风能原动设备制造</w:t>
            </w:r>
          </w:p>
        </w:tc>
      </w:tr>
      <w:tr w14:paraId="13D8F8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0F8957B">
            <w:pPr>
              <w:widowControl/>
              <w:jc w:val="left"/>
              <w:rPr>
                <w:rFonts w:ascii="宋体" w:cs="宋体"/>
                <w:color w:val="000000"/>
                <w:kern w:val="0"/>
                <w:sz w:val="22"/>
              </w:rPr>
            </w:pPr>
          </w:p>
        </w:tc>
        <w:tc>
          <w:tcPr>
            <w:tcW w:w="4548" w:type="dxa"/>
            <w:noWrap w:val="0"/>
            <w:vAlign w:val="top"/>
          </w:tcPr>
          <w:p w14:paraId="07FA5232">
            <w:pPr>
              <w:widowControl/>
              <w:jc w:val="left"/>
              <w:rPr>
                <w:rFonts w:eastAsia="Times New Roman"/>
                <w:color w:val="000000"/>
                <w:kern w:val="0"/>
                <w:sz w:val="22"/>
              </w:rPr>
            </w:pPr>
          </w:p>
        </w:tc>
        <w:tc>
          <w:tcPr>
            <w:tcW w:w="882" w:type="dxa"/>
            <w:noWrap/>
            <w:vAlign w:val="top"/>
          </w:tcPr>
          <w:p w14:paraId="1B544FC7">
            <w:pPr>
              <w:widowControl/>
              <w:jc w:val="left"/>
              <w:rPr>
                <w:rFonts w:ascii="宋体" w:cs="宋体"/>
                <w:color w:val="000000"/>
                <w:kern w:val="0"/>
                <w:sz w:val="22"/>
              </w:rPr>
            </w:pPr>
            <w:r>
              <w:rPr>
                <w:rFonts w:ascii="宋体" w:hAnsi="宋体" w:cs="宋体"/>
                <w:color w:val="000000"/>
                <w:kern w:val="0"/>
                <w:sz w:val="22"/>
              </w:rPr>
              <w:t>3811*</w:t>
            </w:r>
          </w:p>
        </w:tc>
        <w:tc>
          <w:tcPr>
            <w:tcW w:w="3211" w:type="dxa"/>
            <w:noWrap w:val="0"/>
            <w:vAlign w:val="top"/>
          </w:tcPr>
          <w:p w14:paraId="4B9AD1FE">
            <w:pPr>
              <w:widowControl/>
              <w:jc w:val="left"/>
              <w:rPr>
                <w:rFonts w:ascii="宋体" w:cs="宋体"/>
                <w:color w:val="000000"/>
                <w:kern w:val="0"/>
                <w:sz w:val="22"/>
              </w:rPr>
            </w:pPr>
            <w:r>
              <w:rPr>
                <w:rFonts w:hint="eastAsia" w:ascii="宋体" w:hAnsi="宋体" w:cs="宋体"/>
                <w:color w:val="000000"/>
                <w:kern w:val="0"/>
                <w:sz w:val="22"/>
              </w:rPr>
              <w:t>发电机及发电机组制造</w:t>
            </w:r>
          </w:p>
        </w:tc>
      </w:tr>
      <w:tr w14:paraId="58D5D3A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68" w:hRule="atLeast"/>
          <w:jc w:val="center"/>
        </w:trPr>
        <w:tc>
          <w:tcPr>
            <w:tcW w:w="1119" w:type="dxa"/>
            <w:noWrap w:val="0"/>
            <w:vAlign w:val="top"/>
          </w:tcPr>
          <w:p w14:paraId="0BA02C47">
            <w:pPr>
              <w:widowControl/>
              <w:jc w:val="left"/>
              <w:rPr>
                <w:rFonts w:ascii="宋体" w:cs="宋体"/>
                <w:color w:val="000000"/>
                <w:kern w:val="0"/>
                <w:sz w:val="22"/>
              </w:rPr>
            </w:pPr>
            <w:r>
              <w:rPr>
                <w:rFonts w:ascii="宋体" w:hAnsi="宋体" w:cs="宋体"/>
                <w:color w:val="000000"/>
                <w:kern w:val="0"/>
                <w:sz w:val="22"/>
              </w:rPr>
              <w:t>6.2.2</w:t>
            </w:r>
          </w:p>
        </w:tc>
        <w:tc>
          <w:tcPr>
            <w:tcW w:w="4548" w:type="dxa"/>
            <w:noWrap w:val="0"/>
            <w:vAlign w:val="top"/>
          </w:tcPr>
          <w:p w14:paraId="0C75AC8C">
            <w:pPr>
              <w:widowControl/>
              <w:jc w:val="left"/>
              <w:rPr>
                <w:rFonts w:ascii="宋体" w:cs="宋体"/>
                <w:color w:val="000000"/>
                <w:kern w:val="0"/>
                <w:sz w:val="22"/>
              </w:rPr>
            </w:pPr>
            <w:r>
              <w:rPr>
                <w:rFonts w:hint="eastAsia" w:ascii="宋体" w:hAnsi="宋体" w:cs="宋体"/>
                <w:color w:val="000000"/>
                <w:kern w:val="0"/>
                <w:sz w:val="22"/>
              </w:rPr>
              <w:t>风能发电其他相关装备及材料制造</w:t>
            </w:r>
          </w:p>
        </w:tc>
        <w:tc>
          <w:tcPr>
            <w:tcW w:w="882" w:type="dxa"/>
            <w:noWrap/>
            <w:vAlign w:val="top"/>
          </w:tcPr>
          <w:p w14:paraId="736DC106">
            <w:pPr>
              <w:widowControl/>
              <w:jc w:val="left"/>
              <w:rPr>
                <w:rFonts w:ascii="宋体" w:cs="宋体"/>
                <w:color w:val="000000"/>
                <w:kern w:val="0"/>
                <w:sz w:val="22"/>
              </w:rPr>
            </w:pPr>
            <w:r>
              <w:rPr>
                <w:rFonts w:ascii="宋体" w:hAnsi="宋体" w:cs="宋体"/>
                <w:color w:val="000000"/>
                <w:kern w:val="0"/>
                <w:sz w:val="22"/>
              </w:rPr>
              <w:t>2641*</w:t>
            </w:r>
          </w:p>
        </w:tc>
        <w:tc>
          <w:tcPr>
            <w:tcW w:w="3211" w:type="dxa"/>
            <w:noWrap w:val="0"/>
            <w:vAlign w:val="top"/>
          </w:tcPr>
          <w:p w14:paraId="4A550AC4">
            <w:pPr>
              <w:widowControl/>
              <w:jc w:val="left"/>
              <w:rPr>
                <w:rFonts w:ascii="宋体" w:cs="宋体"/>
                <w:color w:val="000000"/>
                <w:kern w:val="0"/>
                <w:sz w:val="22"/>
              </w:rPr>
            </w:pPr>
            <w:r>
              <w:rPr>
                <w:rFonts w:hint="eastAsia" w:ascii="宋体" w:hAnsi="宋体" w:cs="宋体"/>
                <w:color w:val="000000"/>
                <w:kern w:val="0"/>
                <w:sz w:val="22"/>
              </w:rPr>
              <w:t>涂料制造</w:t>
            </w:r>
          </w:p>
        </w:tc>
      </w:tr>
      <w:tr w14:paraId="1ED2E3C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1F3C817">
            <w:pPr>
              <w:widowControl/>
              <w:jc w:val="left"/>
              <w:rPr>
                <w:rFonts w:ascii="宋体" w:cs="宋体"/>
                <w:color w:val="000000"/>
                <w:kern w:val="0"/>
                <w:sz w:val="22"/>
              </w:rPr>
            </w:pPr>
          </w:p>
        </w:tc>
        <w:tc>
          <w:tcPr>
            <w:tcW w:w="4548" w:type="dxa"/>
            <w:noWrap w:val="0"/>
            <w:vAlign w:val="top"/>
          </w:tcPr>
          <w:p w14:paraId="1BF97F14">
            <w:pPr>
              <w:widowControl/>
              <w:jc w:val="left"/>
              <w:rPr>
                <w:color w:val="000000"/>
                <w:kern w:val="0"/>
                <w:sz w:val="22"/>
              </w:rPr>
            </w:pPr>
          </w:p>
        </w:tc>
        <w:tc>
          <w:tcPr>
            <w:tcW w:w="882" w:type="dxa"/>
            <w:noWrap/>
            <w:vAlign w:val="top"/>
          </w:tcPr>
          <w:p w14:paraId="1C0DB546">
            <w:pPr>
              <w:widowControl/>
              <w:jc w:val="left"/>
              <w:rPr>
                <w:rFonts w:ascii="宋体" w:cs="宋体"/>
                <w:color w:val="000000"/>
                <w:kern w:val="0"/>
                <w:sz w:val="22"/>
              </w:rPr>
            </w:pPr>
            <w:r>
              <w:rPr>
                <w:rFonts w:ascii="宋体" w:hAnsi="宋体" w:cs="宋体"/>
                <w:color w:val="000000"/>
                <w:kern w:val="0"/>
                <w:sz w:val="22"/>
              </w:rPr>
              <w:t>2652*</w:t>
            </w:r>
          </w:p>
        </w:tc>
        <w:tc>
          <w:tcPr>
            <w:tcW w:w="3211" w:type="dxa"/>
            <w:noWrap w:val="0"/>
            <w:vAlign w:val="top"/>
          </w:tcPr>
          <w:p w14:paraId="0745DA7E">
            <w:pPr>
              <w:widowControl/>
              <w:jc w:val="left"/>
              <w:rPr>
                <w:rFonts w:ascii="宋体" w:cs="宋体"/>
                <w:color w:val="000000"/>
                <w:kern w:val="0"/>
                <w:sz w:val="22"/>
              </w:rPr>
            </w:pPr>
            <w:r>
              <w:rPr>
                <w:rFonts w:hint="eastAsia" w:ascii="宋体" w:hAnsi="宋体" w:cs="宋体"/>
                <w:color w:val="000000"/>
                <w:kern w:val="0"/>
                <w:sz w:val="22"/>
              </w:rPr>
              <w:t>合成橡胶制造</w:t>
            </w:r>
          </w:p>
        </w:tc>
      </w:tr>
      <w:tr w14:paraId="3EB2B8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046843A">
            <w:pPr>
              <w:widowControl/>
              <w:jc w:val="left"/>
              <w:rPr>
                <w:rFonts w:ascii="宋体" w:cs="宋体"/>
                <w:color w:val="000000"/>
                <w:kern w:val="0"/>
                <w:sz w:val="22"/>
              </w:rPr>
            </w:pPr>
          </w:p>
        </w:tc>
        <w:tc>
          <w:tcPr>
            <w:tcW w:w="4548" w:type="dxa"/>
            <w:noWrap w:val="0"/>
            <w:vAlign w:val="top"/>
          </w:tcPr>
          <w:p w14:paraId="0978E574">
            <w:pPr>
              <w:widowControl/>
              <w:jc w:val="left"/>
              <w:rPr>
                <w:rFonts w:eastAsia="Times New Roman"/>
                <w:color w:val="000000"/>
                <w:kern w:val="0"/>
                <w:sz w:val="22"/>
              </w:rPr>
            </w:pPr>
          </w:p>
        </w:tc>
        <w:tc>
          <w:tcPr>
            <w:tcW w:w="882" w:type="dxa"/>
            <w:noWrap/>
            <w:vAlign w:val="top"/>
          </w:tcPr>
          <w:p w14:paraId="757BCD3B">
            <w:pPr>
              <w:widowControl/>
              <w:jc w:val="left"/>
              <w:rPr>
                <w:rFonts w:ascii="宋体" w:cs="宋体"/>
                <w:color w:val="000000"/>
                <w:kern w:val="0"/>
                <w:sz w:val="22"/>
              </w:rPr>
            </w:pPr>
            <w:r>
              <w:rPr>
                <w:rFonts w:ascii="宋体" w:hAnsi="宋体" w:cs="宋体"/>
                <w:color w:val="000000"/>
                <w:kern w:val="0"/>
                <w:sz w:val="22"/>
              </w:rPr>
              <w:t>3011*</w:t>
            </w:r>
          </w:p>
        </w:tc>
        <w:tc>
          <w:tcPr>
            <w:tcW w:w="3211" w:type="dxa"/>
            <w:noWrap w:val="0"/>
            <w:vAlign w:val="top"/>
          </w:tcPr>
          <w:p w14:paraId="5F82CD56">
            <w:pPr>
              <w:widowControl/>
              <w:jc w:val="left"/>
              <w:rPr>
                <w:rFonts w:ascii="宋体" w:cs="宋体"/>
                <w:color w:val="000000"/>
                <w:kern w:val="0"/>
                <w:sz w:val="22"/>
              </w:rPr>
            </w:pPr>
            <w:r>
              <w:rPr>
                <w:rFonts w:hint="eastAsia" w:ascii="宋体" w:hAnsi="宋体" w:cs="宋体"/>
                <w:color w:val="000000"/>
                <w:kern w:val="0"/>
                <w:sz w:val="22"/>
              </w:rPr>
              <w:t>水泥制造</w:t>
            </w:r>
          </w:p>
        </w:tc>
      </w:tr>
      <w:tr w14:paraId="074C6B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385C3F0">
            <w:pPr>
              <w:widowControl/>
              <w:jc w:val="left"/>
              <w:rPr>
                <w:rFonts w:ascii="宋体" w:cs="宋体"/>
                <w:color w:val="000000"/>
                <w:kern w:val="0"/>
                <w:sz w:val="22"/>
              </w:rPr>
            </w:pPr>
          </w:p>
        </w:tc>
        <w:tc>
          <w:tcPr>
            <w:tcW w:w="4548" w:type="dxa"/>
            <w:noWrap w:val="0"/>
            <w:vAlign w:val="top"/>
          </w:tcPr>
          <w:p w14:paraId="05CC9D3A">
            <w:pPr>
              <w:widowControl/>
              <w:jc w:val="left"/>
              <w:rPr>
                <w:rFonts w:eastAsia="Times New Roman"/>
                <w:color w:val="000000"/>
                <w:kern w:val="0"/>
                <w:sz w:val="22"/>
              </w:rPr>
            </w:pPr>
          </w:p>
        </w:tc>
        <w:tc>
          <w:tcPr>
            <w:tcW w:w="882" w:type="dxa"/>
            <w:noWrap/>
            <w:vAlign w:val="top"/>
          </w:tcPr>
          <w:p w14:paraId="1313D232">
            <w:pPr>
              <w:widowControl/>
              <w:jc w:val="left"/>
              <w:rPr>
                <w:rFonts w:ascii="宋体" w:cs="宋体"/>
                <w:color w:val="000000"/>
                <w:kern w:val="0"/>
                <w:sz w:val="22"/>
              </w:rPr>
            </w:pPr>
            <w:r>
              <w:rPr>
                <w:rFonts w:ascii="宋体" w:hAnsi="宋体" w:cs="宋体"/>
                <w:color w:val="000000"/>
                <w:kern w:val="0"/>
                <w:sz w:val="22"/>
              </w:rPr>
              <w:t>3062*</w:t>
            </w:r>
          </w:p>
        </w:tc>
        <w:tc>
          <w:tcPr>
            <w:tcW w:w="3211" w:type="dxa"/>
            <w:noWrap w:val="0"/>
            <w:vAlign w:val="top"/>
          </w:tcPr>
          <w:p w14:paraId="5B6DC1C7">
            <w:pPr>
              <w:widowControl/>
              <w:jc w:val="left"/>
              <w:rPr>
                <w:rFonts w:ascii="宋体" w:cs="宋体"/>
                <w:color w:val="000000"/>
                <w:kern w:val="0"/>
                <w:sz w:val="22"/>
              </w:rPr>
            </w:pPr>
            <w:r>
              <w:rPr>
                <w:rFonts w:hint="eastAsia" w:ascii="宋体" w:hAnsi="宋体" w:cs="宋体"/>
                <w:color w:val="000000"/>
                <w:kern w:val="0"/>
                <w:sz w:val="22"/>
              </w:rPr>
              <w:t>玻璃纤维增强塑料制品制造</w:t>
            </w:r>
          </w:p>
        </w:tc>
      </w:tr>
      <w:tr w14:paraId="0964D4F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D8D9E35">
            <w:pPr>
              <w:widowControl/>
              <w:jc w:val="left"/>
              <w:rPr>
                <w:rFonts w:ascii="宋体" w:cs="宋体"/>
                <w:color w:val="000000"/>
                <w:kern w:val="0"/>
                <w:sz w:val="22"/>
              </w:rPr>
            </w:pPr>
          </w:p>
        </w:tc>
        <w:tc>
          <w:tcPr>
            <w:tcW w:w="4548" w:type="dxa"/>
            <w:noWrap w:val="0"/>
            <w:vAlign w:val="top"/>
          </w:tcPr>
          <w:p w14:paraId="2CF0B50E">
            <w:pPr>
              <w:widowControl/>
              <w:jc w:val="left"/>
              <w:rPr>
                <w:rFonts w:eastAsia="Times New Roman"/>
                <w:color w:val="000000"/>
                <w:kern w:val="0"/>
                <w:sz w:val="22"/>
              </w:rPr>
            </w:pPr>
          </w:p>
        </w:tc>
        <w:tc>
          <w:tcPr>
            <w:tcW w:w="882" w:type="dxa"/>
            <w:noWrap/>
            <w:vAlign w:val="top"/>
          </w:tcPr>
          <w:p w14:paraId="33258293">
            <w:pPr>
              <w:widowControl/>
              <w:jc w:val="left"/>
              <w:rPr>
                <w:rFonts w:ascii="宋体" w:cs="宋体"/>
                <w:color w:val="000000"/>
                <w:kern w:val="0"/>
                <w:sz w:val="22"/>
              </w:rPr>
            </w:pPr>
            <w:r>
              <w:rPr>
                <w:rFonts w:ascii="宋体" w:hAnsi="宋体" w:cs="宋体"/>
                <w:color w:val="000000"/>
                <w:kern w:val="0"/>
                <w:sz w:val="22"/>
              </w:rPr>
              <w:t>3516*</w:t>
            </w:r>
          </w:p>
        </w:tc>
        <w:tc>
          <w:tcPr>
            <w:tcW w:w="3211" w:type="dxa"/>
            <w:noWrap w:val="0"/>
            <w:vAlign w:val="top"/>
          </w:tcPr>
          <w:p w14:paraId="4E0A618F">
            <w:pPr>
              <w:widowControl/>
              <w:jc w:val="left"/>
              <w:rPr>
                <w:rFonts w:ascii="宋体" w:cs="宋体"/>
                <w:color w:val="000000"/>
                <w:kern w:val="0"/>
                <w:sz w:val="22"/>
              </w:rPr>
            </w:pPr>
            <w:r>
              <w:rPr>
                <w:rFonts w:hint="eastAsia" w:ascii="宋体" w:hAnsi="宋体" w:cs="宋体"/>
                <w:color w:val="000000"/>
                <w:kern w:val="0"/>
                <w:sz w:val="22"/>
              </w:rPr>
              <w:t>冶金专用设备制造</w:t>
            </w:r>
          </w:p>
        </w:tc>
      </w:tr>
      <w:tr w14:paraId="2DF51FD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CBD48E7">
            <w:pPr>
              <w:widowControl/>
              <w:jc w:val="left"/>
              <w:rPr>
                <w:rFonts w:ascii="宋体" w:cs="宋体"/>
                <w:color w:val="000000"/>
                <w:kern w:val="0"/>
                <w:sz w:val="22"/>
              </w:rPr>
            </w:pPr>
          </w:p>
        </w:tc>
        <w:tc>
          <w:tcPr>
            <w:tcW w:w="4548" w:type="dxa"/>
            <w:noWrap w:val="0"/>
            <w:vAlign w:val="top"/>
          </w:tcPr>
          <w:p w14:paraId="5452C077">
            <w:pPr>
              <w:widowControl/>
              <w:jc w:val="left"/>
              <w:rPr>
                <w:rFonts w:eastAsia="Times New Roman"/>
                <w:color w:val="000000"/>
                <w:kern w:val="0"/>
                <w:sz w:val="22"/>
              </w:rPr>
            </w:pPr>
          </w:p>
        </w:tc>
        <w:tc>
          <w:tcPr>
            <w:tcW w:w="882" w:type="dxa"/>
            <w:noWrap/>
            <w:vAlign w:val="top"/>
          </w:tcPr>
          <w:p w14:paraId="74CB2EB1">
            <w:pPr>
              <w:widowControl/>
              <w:jc w:val="left"/>
              <w:rPr>
                <w:rFonts w:ascii="宋体" w:cs="宋体"/>
                <w:color w:val="000000"/>
                <w:kern w:val="0"/>
                <w:sz w:val="22"/>
              </w:rPr>
            </w:pPr>
            <w:r>
              <w:rPr>
                <w:rFonts w:ascii="宋体" w:hAnsi="宋体" w:cs="宋体"/>
                <w:color w:val="000000"/>
                <w:kern w:val="0"/>
                <w:sz w:val="22"/>
              </w:rPr>
              <w:t>3731*</w:t>
            </w:r>
          </w:p>
        </w:tc>
        <w:tc>
          <w:tcPr>
            <w:tcW w:w="3211" w:type="dxa"/>
            <w:noWrap w:val="0"/>
            <w:vAlign w:val="top"/>
          </w:tcPr>
          <w:p w14:paraId="3A17DD1E">
            <w:pPr>
              <w:widowControl/>
              <w:jc w:val="left"/>
              <w:rPr>
                <w:rFonts w:ascii="宋体" w:cs="宋体"/>
                <w:color w:val="000000"/>
                <w:kern w:val="0"/>
                <w:sz w:val="22"/>
              </w:rPr>
            </w:pPr>
            <w:r>
              <w:rPr>
                <w:rFonts w:hint="eastAsia" w:ascii="宋体" w:hAnsi="宋体" w:cs="宋体"/>
                <w:color w:val="000000"/>
                <w:kern w:val="0"/>
                <w:sz w:val="22"/>
              </w:rPr>
              <w:t>金属船舶制造</w:t>
            </w:r>
          </w:p>
        </w:tc>
      </w:tr>
      <w:tr w14:paraId="13892BD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E1BA540">
            <w:pPr>
              <w:widowControl/>
              <w:jc w:val="left"/>
              <w:rPr>
                <w:rFonts w:ascii="宋体" w:cs="宋体"/>
                <w:color w:val="000000"/>
                <w:kern w:val="0"/>
                <w:sz w:val="22"/>
              </w:rPr>
            </w:pPr>
          </w:p>
        </w:tc>
        <w:tc>
          <w:tcPr>
            <w:tcW w:w="4548" w:type="dxa"/>
            <w:noWrap w:val="0"/>
            <w:vAlign w:val="top"/>
          </w:tcPr>
          <w:p w14:paraId="68EDCFEC">
            <w:pPr>
              <w:widowControl/>
              <w:jc w:val="left"/>
              <w:rPr>
                <w:rFonts w:eastAsia="Times New Roman"/>
                <w:color w:val="000000"/>
                <w:kern w:val="0"/>
                <w:sz w:val="22"/>
              </w:rPr>
            </w:pPr>
          </w:p>
        </w:tc>
        <w:tc>
          <w:tcPr>
            <w:tcW w:w="882" w:type="dxa"/>
            <w:noWrap/>
            <w:vAlign w:val="top"/>
          </w:tcPr>
          <w:p w14:paraId="6C89C30C">
            <w:pPr>
              <w:widowControl/>
              <w:jc w:val="left"/>
              <w:rPr>
                <w:rFonts w:ascii="宋体" w:cs="宋体"/>
                <w:color w:val="000000"/>
                <w:kern w:val="0"/>
                <w:sz w:val="22"/>
              </w:rPr>
            </w:pPr>
            <w:r>
              <w:rPr>
                <w:rFonts w:ascii="宋体" w:hAnsi="宋体" w:cs="宋体"/>
                <w:color w:val="000000"/>
                <w:kern w:val="0"/>
                <w:sz w:val="22"/>
              </w:rPr>
              <w:t>3737*</w:t>
            </w:r>
          </w:p>
        </w:tc>
        <w:tc>
          <w:tcPr>
            <w:tcW w:w="3211" w:type="dxa"/>
            <w:noWrap w:val="0"/>
            <w:vAlign w:val="top"/>
          </w:tcPr>
          <w:p w14:paraId="3121B2A6">
            <w:pPr>
              <w:widowControl/>
              <w:jc w:val="left"/>
              <w:rPr>
                <w:rFonts w:ascii="宋体" w:cs="宋体"/>
                <w:color w:val="000000"/>
                <w:kern w:val="0"/>
                <w:sz w:val="22"/>
              </w:rPr>
            </w:pPr>
            <w:r>
              <w:rPr>
                <w:rFonts w:hint="eastAsia" w:ascii="宋体" w:hAnsi="宋体" w:cs="宋体"/>
                <w:color w:val="000000"/>
                <w:kern w:val="0"/>
                <w:sz w:val="22"/>
              </w:rPr>
              <w:t>海洋工程装备制造</w:t>
            </w:r>
          </w:p>
        </w:tc>
      </w:tr>
      <w:tr w14:paraId="035D607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A06C332">
            <w:pPr>
              <w:widowControl/>
              <w:jc w:val="left"/>
              <w:rPr>
                <w:rFonts w:ascii="宋体" w:cs="宋体"/>
                <w:color w:val="000000"/>
                <w:kern w:val="0"/>
                <w:sz w:val="22"/>
              </w:rPr>
            </w:pPr>
          </w:p>
        </w:tc>
        <w:tc>
          <w:tcPr>
            <w:tcW w:w="4548" w:type="dxa"/>
            <w:noWrap w:val="0"/>
            <w:vAlign w:val="top"/>
          </w:tcPr>
          <w:p w14:paraId="277F72E8">
            <w:pPr>
              <w:widowControl/>
              <w:jc w:val="left"/>
              <w:rPr>
                <w:rFonts w:eastAsia="Times New Roman"/>
                <w:color w:val="000000"/>
                <w:kern w:val="0"/>
                <w:sz w:val="22"/>
              </w:rPr>
            </w:pPr>
          </w:p>
        </w:tc>
        <w:tc>
          <w:tcPr>
            <w:tcW w:w="882" w:type="dxa"/>
            <w:noWrap/>
            <w:vAlign w:val="top"/>
          </w:tcPr>
          <w:p w14:paraId="21E3A78E">
            <w:pPr>
              <w:widowControl/>
              <w:jc w:val="left"/>
              <w:rPr>
                <w:rFonts w:ascii="宋体" w:cs="宋体"/>
                <w:color w:val="000000"/>
                <w:kern w:val="0"/>
                <w:sz w:val="22"/>
              </w:rPr>
            </w:pPr>
            <w:r>
              <w:rPr>
                <w:rFonts w:ascii="宋体" w:hAnsi="宋体" w:cs="宋体"/>
                <w:color w:val="000000"/>
                <w:kern w:val="0"/>
                <w:sz w:val="22"/>
              </w:rPr>
              <w:t>3792*</w:t>
            </w:r>
          </w:p>
        </w:tc>
        <w:tc>
          <w:tcPr>
            <w:tcW w:w="3211" w:type="dxa"/>
            <w:noWrap w:val="0"/>
            <w:vAlign w:val="top"/>
          </w:tcPr>
          <w:p w14:paraId="60240E0D">
            <w:pPr>
              <w:widowControl/>
              <w:jc w:val="left"/>
              <w:rPr>
                <w:rFonts w:ascii="宋体" w:cs="宋体"/>
                <w:color w:val="000000"/>
                <w:kern w:val="0"/>
                <w:sz w:val="22"/>
              </w:rPr>
            </w:pPr>
            <w:r>
              <w:rPr>
                <w:rFonts w:hint="eastAsia" w:ascii="宋体" w:hAnsi="宋体" w:cs="宋体"/>
                <w:color w:val="000000"/>
                <w:kern w:val="0"/>
                <w:sz w:val="22"/>
              </w:rPr>
              <w:t>水下救捞装备制造</w:t>
            </w:r>
          </w:p>
        </w:tc>
      </w:tr>
      <w:tr w14:paraId="0CB59D4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E19C03A">
            <w:pPr>
              <w:widowControl/>
              <w:jc w:val="left"/>
              <w:rPr>
                <w:rFonts w:ascii="宋体" w:cs="宋体"/>
                <w:color w:val="000000"/>
                <w:kern w:val="0"/>
                <w:sz w:val="22"/>
              </w:rPr>
            </w:pPr>
          </w:p>
        </w:tc>
        <w:tc>
          <w:tcPr>
            <w:tcW w:w="4548" w:type="dxa"/>
            <w:noWrap w:val="0"/>
            <w:vAlign w:val="top"/>
          </w:tcPr>
          <w:p w14:paraId="4B38206E">
            <w:pPr>
              <w:widowControl/>
              <w:jc w:val="left"/>
              <w:rPr>
                <w:rFonts w:eastAsia="Times New Roman"/>
                <w:color w:val="000000"/>
                <w:kern w:val="0"/>
                <w:sz w:val="22"/>
              </w:rPr>
            </w:pPr>
          </w:p>
        </w:tc>
        <w:tc>
          <w:tcPr>
            <w:tcW w:w="882" w:type="dxa"/>
            <w:noWrap/>
            <w:vAlign w:val="top"/>
          </w:tcPr>
          <w:p w14:paraId="497B9E83">
            <w:pPr>
              <w:widowControl/>
              <w:jc w:val="left"/>
              <w:rPr>
                <w:rFonts w:ascii="宋体" w:cs="宋体"/>
                <w:color w:val="000000"/>
                <w:kern w:val="0"/>
                <w:sz w:val="22"/>
              </w:rPr>
            </w:pPr>
            <w:r>
              <w:rPr>
                <w:rFonts w:ascii="宋体" w:hAnsi="宋体" w:cs="宋体"/>
                <w:color w:val="000000"/>
                <w:kern w:val="0"/>
                <w:sz w:val="22"/>
              </w:rPr>
              <w:t>3824*</w:t>
            </w:r>
          </w:p>
        </w:tc>
        <w:tc>
          <w:tcPr>
            <w:tcW w:w="3211" w:type="dxa"/>
            <w:noWrap w:val="0"/>
            <w:vAlign w:val="top"/>
          </w:tcPr>
          <w:p w14:paraId="55AC8D9F">
            <w:pPr>
              <w:widowControl/>
              <w:jc w:val="left"/>
              <w:rPr>
                <w:rFonts w:ascii="宋体" w:cs="宋体"/>
                <w:color w:val="000000"/>
                <w:kern w:val="0"/>
                <w:sz w:val="22"/>
              </w:rPr>
            </w:pPr>
            <w:r>
              <w:rPr>
                <w:rFonts w:hint="eastAsia" w:ascii="宋体" w:hAnsi="宋体" w:cs="宋体"/>
                <w:color w:val="000000"/>
                <w:kern w:val="0"/>
                <w:sz w:val="22"/>
              </w:rPr>
              <w:t>电力电子元器件制造</w:t>
            </w:r>
          </w:p>
        </w:tc>
      </w:tr>
      <w:tr w14:paraId="63E0D62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C3EB9E2">
            <w:pPr>
              <w:widowControl/>
              <w:jc w:val="left"/>
              <w:rPr>
                <w:rFonts w:ascii="宋体" w:cs="宋体"/>
                <w:color w:val="000000"/>
                <w:kern w:val="0"/>
                <w:sz w:val="22"/>
              </w:rPr>
            </w:pPr>
          </w:p>
        </w:tc>
        <w:tc>
          <w:tcPr>
            <w:tcW w:w="4548" w:type="dxa"/>
            <w:noWrap w:val="0"/>
            <w:vAlign w:val="top"/>
          </w:tcPr>
          <w:p w14:paraId="596858F0">
            <w:pPr>
              <w:widowControl/>
              <w:jc w:val="left"/>
              <w:rPr>
                <w:rFonts w:eastAsia="Times New Roman"/>
                <w:color w:val="000000"/>
                <w:kern w:val="0"/>
                <w:sz w:val="22"/>
              </w:rPr>
            </w:pPr>
          </w:p>
        </w:tc>
        <w:tc>
          <w:tcPr>
            <w:tcW w:w="882" w:type="dxa"/>
            <w:noWrap/>
            <w:vAlign w:val="top"/>
          </w:tcPr>
          <w:p w14:paraId="79CEDF67">
            <w:pPr>
              <w:widowControl/>
              <w:jc w:val="left"/>
              <w:rPr>
                <w:rFonts w:ascii="宋体" w:cs="宋体"/>
                <w:color w:val="000000"/>
                <w:kern w:val="0"/>
                <w:sz w:val="22"/>
              </w:rPr>
            </w:pPr>
            <w:r>
              <w:rPr>
                <w:rFonts w:ascii="宋体" w:hAnsi="宋体" w:cs="宋体"/>
                <w:color w:val="000000"/>
                <w:kern w:val="0"/>
                <w:sz w:val="22"/>
              </w:rPr>
              <w:t>3831*</w:t>
            </w:r>
          </w:p>
        </w:tc>
        <w:tc>
          <w:tcPr>
            <w:tcW w:w="3211" w:type="dxa"/>
            <w:noWrap w:val="0"/>
            <w:vAlign w:val="top"/>
          </w:tcPr>
          <w:p w14:paraId="2FFF54BF">
            <w:pPr>
              <w:widowControl/>
              <w:jc w:val="left"/>
              <w:rPr>
                <w:rFonts w:ascii="宋体" w:cs="宋体"/>
                <w:color w:val="000000"/>
                <w:kern w:val="0"/>
                <w:sz w:val="22"/>
              </w:rPr>
            </w:pPr>
            <w:r>
              <w:rPr>
                <w:rFonts w:hint="eastAsia" w:ascii="宋体" w:hAnsi="宋体" w:cs="宋体"/>
                <w:color w:val="000000"/>
                <w:kern w:val="0"/>
                <w:sz w:val="22"/>
              </w:rPr>
              <w:t>电线、电缆制造</w:t>
            </w:r>
          </w:p>
        </w:tc>
      </w:tr>
      <w:tr w14:paraId="5C7289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F8D0E37">
            <w:pPr>
              <w:widowControl/>
              <w:jc w:val="left"/>
              <w:rPr>
                <w:rFonts w:ascii="宋体" w:cs="宋体"/>
                <w:color w:val="000000"/>
                <w:kern w:val="0"/>
                <w:sz w:val="22"/>
              </w:rPr>
            </w:pPr>
          </w:p>
        </w:tc>
        <w:tc>
          <w:tcPr>
            <w:tcW w:w="4548" w:type="dxa"/>
            <w:noWrap w:val="0"/>
            <w:vAlign w:val="top"/>
          </w:tcPr>
          <w:p w14:paraId="052D0E6D">
            <w:pPr>
              <w:widowControl/>
              <w:jc w:val="left"/>
              <w:rPr>
                <w:rFonts w:eastAsia="Times New Roman"/>
                <w:color w:val="000000"/>
                <w:kern w:val="0"/>
                <w:sz w:val="22"/>
              </w:rPr>
            </w:pPr>
          </w:p>
        </w:tc>
        <w:tc>
          <w:tcPr>
            <w:tcW w:w="882" w:type="dxa"/>
            <w:noWrap/>
            <w:vAlign w:val="top"/>
          </w:tcPr>
          <w:p w14:paraId="1C7B7C39">
            <w:pPr>
              <w:widowControl/>
              <w:jc w:val="left"/>
              <w:rPr>
                <w:rFonts w:ascii="宋体" w:cs="宋体"/>
                <w:color w:val="000000"/>
                <w:kern w:val="0"/>
                <w:sz w:val="22"/>
              </w:rPr>
            </w:pPr>
            <w:r>
              <w:rPr>
                <w:rFonts w:ascii="宋体" w:hAnsi="宋体" w:cs="宋体"/>
                <w:color w:val="000000"/>
                <w:kern w:val="0"/>
                <w:sz w:val="22"/>
              </w:rPr>
              <w:t>4023*</w:t>
            </w:r>
          </w:p>
        </w:tc>
        <w:tc>
          <w:tcPr>
            <w:tcW w:w="3211" w:type="dxa"/>
            <w:noWrap w:val="0"/>
            <w:vAlign w:val="top"/>
          </w:tcPr>
          <w:p w14:paraId="7D1EDC78">
            <w:pPr>
              <w:widowControl/>
              <w:jc w:val="left"/>
              <w:rPr>
                <w:rFonts w:ascii="宋体" w:cs="宋体"/>
                <w:color w:val="000000"/>
                <w:kern w:val="0"/>
                <w:sz w:val="22"/>
              </w:rPr>
            </w:pPr>
            <w:r>
              <w:rPr>
                <w:rFonts w:hint="eastAsia" w:ascii="宋体" w:hAnsi="宋体" w:cs="宋体"/>
                <w:color w:val="000000"/>
                <w:kern w:val="0"/>
                <w:sz w:val="22"/>
              </w:rPr>
              <w:t>导航、测绘、气象及海洋专用仪器制造</w:t>
            </w:r>
          </w:p>
        </w:tc>
      </w:tr>
      <w:tr w14:paraId="7E9FD8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69ACD68">
            <w:pPr>
              <w:widowControl/>
              <w:jc w:val="left"/>
              <w:rPr>
                <w:rFonts w:ascii="宋体" w:cs="宋体"/>
                <w:color w:val="000000"/>
                <w:kern w:val="0"/>
                <w:sz w:val="22"/>
              </w:rPr>
            </w:pPr>
          </w:p>
        </w:tc>
        <w:tc>
          <w:tcPr>
            <w:tcW w:w="4548" w:type="dxa"/>
            <w:noWrap w:val="0"/>
            <w:vAlign w:val="top"/>
          </w:tcPr>
          <w:p w14:paraId="73FFD1FF">
            <w:pPr>
              <w:widowControl/>
              <w:jc w:val="left"/>
              <w:rPr>
                <w:rFonts w:eastAsia="Times New Roman"/>
                <w:color w:val="000000"/>
                <w:kern w:val="0"/>
                <w:sz w:val="22"/>
              </w:rPr>
            </w:pPr>
          </w:p>
        </w:tc>
        <w:tc>
          <w:tcPr>
            <w:tcW w:w="882" w:type="dxa"/>
            <w:noWrap/>
            <w:vAlign w:val="top"/>
          </w:tcPr>
          <w:p w14:paraId="56094128">
            <w:pPr>
              <w:widowControl/>
              <w:jc w:val="left"/>
              <w:rPr>
                <w:rFonts w:ascii="宋体" w:cs="宋体"/>
                <w:color w:val="000000"/>
                <w:kern w:val="0"/>
                <w:sz w:val="22"/>
              </w:rPr>
            </w:pPr>
            <w:r>
              <w:rPr>
                <w:rFonts w:ascii="宋体" w:hAnsi="宋体" w:cs="宋体"/>
                <w:color w:val="000000"/>
                <w:kern w:val="0"/>
                <w:sz w:val="22"/>
              </w:rPr>
              <w:t>4028*</w:t>
            </w:r>
          </w:p>
        </w:tc>
        <w:tc>
          <w:tcPr>
            <w:tcW w:w="3211" w:type="dxa"/>
            <w:noWrap w:val="0"/>
            <w:vAlign w:val="top"/>
          </w:tcPr>
          <w:p w14:paraId="08E63CDE">
            <w:pPr>
              <w:widowControl/>
              <w:jc w:val="left"/>
              <w:rPr>
                <w:rFonts w:ascii="宋体" w:cs="宋体"/>
                <w:color w:val="000000"/>
                <w:kern w:val="0"/>
                <w:sz w:val="22"/>
              </w:rPr>
            </w:pPr>
            <w:r>
              <w:rPr>
                <w:rFonts w:hint="eastAsia" w:ascii="宋体" w:hAnsi="宋体" w:cs="宋体"/>
                <w:color w:val="000000"/>
                <w:kern w:val="0"/>
                <w:sz w:val="22"/>
              </w:rPr>
              <w:t>电子测量仪器制造</w:t>
            </w:r>
          </w:p>
        </w:tc>
      </w:tr>
      <w:tr w14:paraId="1058E0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154040E">
            <w:pPr>
              <w:widowControl/>
              <w:jc w:val="left"/>
              <w:rPr>
                <w:rFonts w:ascii="宋体" w:cs="宋体"/>
                <w:color w:val="000000"/>
                <w:kern w:val="0"/>
                <w:sz w:val="22"/>
              </w:rPr>
            </w:pPr>
            <w:r>
              <w:rPr>
                <w:rFonts w:ascii="宋体" w:hAnsi="宋体" w:cs="宋体"/>
                <w:color w:val="000000"/>
                <w:kern w:val="0"/>
                <w:sz w:val="22"/>
              </w:rPr>
              <w:t>6.2.3</w:t>
            </w:r>
          </w:p>
        </w:tc>
        <w:tc>
          <w:tcPr>
            <w:tcW w:w="4548" w:type="dxa"/>
            <w:noWrap w:val="0"/>
            <w:vAlign w:val="top"/>
          </w:tcPr>
          <w:p w14:paraId="2FD5CF6A">
            <w:pPr>
              <w:widowControl/>
              <w:jc w:val="left"/>
              <w:rPr>
                <w:rFonts w:ascii="宋体" w:cs="宋体"/>
                <w:color w:val="000000"/>
                <w:kern w:val="0"/>
                <w:sz w:val="22"/>
              </w:rPr>
            </w:pPr>
            <w:r>
              <w:rPr>
                <w:rFonts w:hint="eastAsia" w:ascii="宋体" w:hAnsi="宋体" w:cs="宋体"/>
                <w:color w:val="000000"/>
                <w:kern w:val="0"/>
                <w:sz w:val="22"/>
              </w:rPr>
              <w:t>风能发电运营维护</w:t>
            </w:r>
          </w:p>
        </w:tc>
        <w:tc>
          <w:tcPr>
            <w:tcW w:w="882" w:type="dxa"/>
            <w:noWrap/>
            <w:vAlign w:val="top"/>
          </w:tcPr>
          <w:p w14:paraId="1D9C6B42">
            <w:pPr>
              <w:widowControl/>
              <w:jc w:val="left"/>
              <w:rPr>
                <w:rFonts w:ascii="宋体" w:cs="宋体"/>
                <w:color w:val="000000"/>
                <w:kern w:val="0"/>
                <w:sz w:val="22"/>
              </w:rPr>
            </w:pPr>
            <w:r>
              <w:rPr>
                <w:rFonts w:ascii="宋体" w:hAnsi="宋体" w:cs="宋体"/>
                <w:color w:val="000000"/>
                <w:kern w:val="0"/>
                <w:sz w:val="22"/>
              </w:rPr>
              <w:t>4415</w:t>
            </w:r>
          </w:p>
        </w:tc>
        <w:tc>
          <w:tcPr>
            <w:tcW w:w="3211" w:type="dxa"/>
            <w:noWrap w:val="0"/>
            <w:vAlign w:val="top"/>
          </w:tcPr>
          <w:p w14:paraId="6E2B5993">
            <w:pPr>
              <w:widowControl/>
              <w:jc w:val="left"/>
              <w:rPr>
                <w:rFonts w:ascii="宋体" w:cs="宋体"/>
                <w:color w:val="000000"/>
                <w:kern w:val="0"/>
                <w:sz w:val="22"/>
              </w:rPr>
            </w:pPr>
            <w:r>
              <w:rPr>
                <w:rFonts w:hint="eastAsia" w:ascii="宋体" w:hAnsi="宋体" w:cs="宋体"/>
                <w:color w:val="000000"/>
                <w:kern w:val="0"/>
                <w:sz w:val="22"/>
              </w:rPr>
              <w:t>风力发电</w:t>
            </w:r>
          </w:p>
        </w:tc>
      </w:tr>
      <w:tr w14:paraId="0ED6FA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9124A3A">
            <w:pPr>
              <w:widowControl/>
              <w:jc w:val="left"/>
              <w:rPr>
                <w:rFonts w:ascii="宋体" w:cs="宋体"/>
                <w:color w:val="000000"/>
                <w:kern w:val="0"/>
                <w:sz w:val="22"/>
              </w:rPr>
            </w:pPr>
            <w:r>
              <w:rPr>
                <w:rFonts w:ascii="宋体" w:hAnsi="宋体" w:cs="宋体"/>
                <w:color w:val="000000"/>
                <w:kern w:val="0"/>
                <w:sz w:val="22"/>
              </w:rPr>
              <w:t>6.2.4</w:t>
            </w:r>
          </w:p>
        </w:tc>
        <w:tc>
          <w:tcPr>
            <w:tcW w:w="4548" w:type="dxa"/>
            <w:noWrap w:val="0"/>
            <w:vAlign w:val="top"/>
          </w:tcPr>
          <w:p w14:paraId="5B68443F">
            <w:pPr>
              <w:widowControl/>
              <w:jc w:val="left"/>
              <w:rPr>
                <w:rFonts w:ascii="宋体" w:cs="宋体"/>
                <w:color w:val="000000"/>
                <w:kern w:val="0"/>
                <w:sz w:val="22"/>
              </w:rPr>
            </w:pPr>
            <w:r>
              <w:rPr>
                <w:rFonts w:hint="eastAsia" w:ascii="宋体" w:hAnsi="宋体" w:cs="宋体"/>
                <w:color w:val="000000"/>
                <w:kern w:val="0"/>
                <w:sz w:val="22"/>
              </w:rPr>
              <w:t>风能发电工程施工</w:t>
            </w:r>
          </w:p>
        </w:tc>
        <w:tc>
          <w:tcPr>
            <w:tcW w:w="882" w:type="dxa"/>
            <w:noWrap/>
            <w:vAlign w:val="top"/>
          </w:tcPr>
          <w:p w14:paraId="01849E2B">
            <w:pPr>
              <w:widowControl/>
              <w:jc w:val="left"/>
              <w:rPr>
                <w:rFonts w:ascii="宋体" w:cs="宋体"/>
                <w:color w:val="000000"/>
                <w:kern w:val="0"/>
                <w:sz w:val="22"/>
              </w:rPr>
            </w:pPr>
            <w:r>
              <w:rPr>
                <w:rFonts w:ascii="宋体" w:hAnsi="宋体" w:cs="宋体"/>
                <w:color w:val="000000"/>
                <w:kern w:val="0"/>
                <w:sz w:val="22"/>
              </w:rPr>
              <w:t>4839*</w:t>
            </w:r>
          </w:p>
        </w:tc>
        <w:tc>
          <w:tcPr>
            <w:tcW w:w="3211" w:type="dxa"/>
            <w:noWrap w:val="0"/>
            <w:vAlign w:val="top"/>
          </w:tcPr>
          <w:p w14:paraId="208754FC">
            <w:pPr>
              <w:widowControl/>
              <w:jc w:val="left"/>
              <w:rPr>
                <w:rFonts w:ascii="宋体" w:cs="宋体"/>
                <w:color w:val="000000"/>
                <w:kern w:val="0"/>
                <w:sz w:val="22"/>
              </w:rPr>
            </w:pPr>
            <w:r>
              <w:rPr>
                <w:rFonts w:hint="eastAsia" w:ascii="宋体" w:hAnsi="宋体" w:cs="宋体"/>
                <w:color w:val="000000"/>
                <w:kern w:val="0"/>
                <w:sz w:val="22"/>
              </w:rPr>
              <w:t>其他海洋工程建筑</w:t>
            </w:r>
          </w:p>
        </w:tc>
      </w:tr>
      <w:tr w14:paraId="76574E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4574775">
            <w:pPr>
              <w:widowControl/>
              <w:jc w:val="left"/>
              <w:rPr>
                <w:rFonts w:ascii="宋体" w:cs="宋体"/>
                <w:color w:val="000000"/>
                <w:kern w:val="0"/>
                <w:sz w:val="22"/>
              </w:rPr>
            </w:pPr>
          </w:p>
        </w:tc>
        <w:tc>
          <w:tcPr>
            <w:tcW w:w="4548" w:type="dxa"/>
            <w:noWrap w:val="0"/>
            <w:vAlign w:val="top"/>
          </w:tcPr>
          <w:p w14:paraId="48B8BD5A">
            <w:pPr>
              <w:widowControl/>
              <w:jc w:val="left"/>
              <w:rPr>
                <w:rFonts w:eastAsia="Times New Roman"/>
                <w:color w:val="000000"/>
                <w:kern w:val="0"/>
                <w:sz w:val="22"/>
              </w:rPr>
            </w:pPr>
          </w:p>
        </w:tc>
        <w:tc>
          <w:tcPr>
            <w:tcW w:w="882" w:type="dxa"/>
            <w:noWrap/>
            <w:vAlign w:val="top"/>
          </w:tcPr>
          <w:p w14:paraId="49C28BEC">
            <w:pPr>
              <w:widowControl/>
              <w:jc w:val="left"/>
              <w:rPr>
                <w:rFonts w:ascii="宋体" w:cs="宋体"/>
                <w:color w:val="000000"/>
                <w:kern w:val="0"/>
                <w:sz w:val="22"/>
              </w:rPr>
            </w:pPr>
            <w:r>
              <w:rPr>
                <w:rFonts w:ascii="宋体" w:hAnsi="宋体" w:cs="宋体"/>
                <w:color w:val="000000"/>
                <w:kern w:val="0"/>
                <w:sz w:val="22"/>
              </w:rPr>
              <w:t>4874*</w:t>
            </w:r>
          </w:p>
        </w:tc>
        <w:tc>
          <w:tcPr>
            <w:tcW w:w="3211" w:type="dxa"/>
            <w:noWrap w:val="0"/>
            <w:vAlign w:val="top"/>
          </w:tcPr>
          <w:p w14:paraId="6987E272">
            <w:pPr>
              <w:widowControl/>
              <w:jc w:val="left"/>
              <w:rPr>
                <w:rFonts w:ascii="宋体" w:cs="宋体"/>
                <w:color w:val="000000"/>
                <w:kern w:val="0"/>
                <w:sz w:val="22"/>
              </w:rPr>
            </w:pPr>
            <w:r>
              <w:rPr>
                <w:rFonts w:hint="eastAsia" w:ascii="宋体" w:hAnsi="宋体" w:cs="宋体"/>
                <w:color w:val="000000"/>
                <w:kern w:val="0"/>
                <w:sz w:val="22"/>
              </w:rPr>
              <w:t>风能发电工程施工</w:t>
            </w:r>
          </w:p>
        </w:tc>
      </w:tr>
      <w:tr w14:paraId="42453E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3C93012">
            <w:pPr>
              <w:widowControl/>
              <w:jc w:val="left"/>
              <w:rPr>
                <w:rFonts w:ascii="宋体" w:cs="宋体"/>
                <w:color w:val="000000"/>
                <w:kern w:val="0"/>
                <w:sz w:val="22"/>
              </w:rPr>
            </w:pPr>
            <w:r>
              <w:rPr>
                <w:rFonts w:hint="eastAsia" w:ascii="宋体" w:cs="宋体"/>
                <w:color w:val="000000"/>
                <w:kern w:val="0"/>
                <w:sz w:val="22"/>
              </w:rPr>
              <w:t>6.2.5</w:t>
            </w:r>
          </w:p>
        </w:tc>
        <w:tc>
          <w:tcPr>
            <w:tcW w:w="4548" w:type="dxa"/>
            <w:noWrap w:val="0"/>
            <w:vAlign w:val="top"/>
          </w:tcPr>
          <w:p w14:paraId="0422770E">
            <w:pPr>
              <w:widowControl/>
              <w:jc w:val="left"/>
              <w:rPr>
                <w:rFonts w:eastAsia="Times New Roman"/>
                <w:color w:val="000000"/>
                <w:kern w:val="0"/>
                <w:sz w:val="22"/>
              </w:rPr>
            </w:pPr>
            <w:r>
              <w:rPr>
                <w:rFonts w:hint="eastAsia" w:ascii="宋体" w:hAnsi="宋体" w:cs="宋体"/>
                <w:color w:val="000000"/>
                <w:kern w:val="0"/>
                <w:sz w:val="22"/>
              </w:rPr>
              <w:t>风能发电工程技术服务</w:t>
            </w:r>
          </w:p>
        </w:tc>
        <w:tc>
          <w:tcPr>
            <w:tcW w:w="882" w:type="dxa"/>
            <w:noWrap/>
            <w:vAlign w:val="top"/>
          </w:tcPr>
          <w:p w14:paraId="62229C97">
            <w:pPr>
              <w:widowControl/>
              <w:jc w:val="left"/>
              <w:rPr>
                <w:rFonts w:ascii="宋体" w:cs="宋体"/>
                <w:color w:val="000000"/>
                <w:kern w:val="0"/>
                <w:sz w:val="22"/>
              </w:rPr>
            </w:pPr>
            <w:r>
              <w:rPr>
                <w:rFonts w:hint="eastAsia" w:ascii="宋体" w:hAnsi="宋体" w:cs="宋体"/>
                <w:color w:val="000000"/>
                <w:kern w:val="0"/>
                <w:sz w:val="22"/>
              </w:rPr>
              <w:t>4320</w:t>
            </w:r>
            <w:r>
              <w:rPr>
                <w:rFonts w:ascii="宋体" w:hAnsi="宋体" w:cs="宋体"/>
                <w:color w:val="000000"/>
                <w:kern w:val="0"/>
                <w:sz w:val="22"/>
              </w:rPr>
              <w:t>*</w:t>
            </w:r>
          </w:p>
        </w:tc>
        <w:tc>
          <w:tcPr>
            <w:tcW w:w="3211" w:type="dxa"/>
            <w:noWrap w:val="0"/>
            <w:vAlign w:val="top"/>
          </w:tcPr>
          <w:p w14:paraId="23562E68">
            <w:pPr>
              <w:widowControl/>
              <w:jc w:val="left"/>
              <w:rPr>
                <w:rFonts w:ascii="宋体" w:cs="宋体"/>
                <w:color w:val="000000"/>
                <w:kern w:val="0"/>
                <w:sz w:val="22"/>
              </w:rPr>
            </w:pPr>
            <w:r>
              <w:rPr>
                <w:rFonts w:hint="eastAsia" w:ascii="宋体" w:hAnsi="宋体" w:cs="宋体"/>
                <w:color w:val="000000"/>
                <w:kern w:val="0"/>
                <w:sz w:val="22"/>
              </w:rPr>
              <w:t>通用</w:t>
            </w:r>
            <w:r>
              <w:rPr>
                <w:rFonts w:ascii="宋体" w:hAnsi="宋体" w:cs="宋体"/>
                <w:color w:val="000000"/>
                <w:kern w:val="0"/>
                <w:sz w:val="22"/>
              </w:rPr>
              <w:t>设备修理</w:t>
            </w:r>
          </w:p>
        </w:tc>
      </w:tr>
      <w:tr w14:paraId="198E39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4B60863">
            <w:pPr>
              <w:widowControl/>
              <w:jc w:val="left"/>
              <w:rPr>
                <w:rFonts w:ascii="宋体" w:cs="宋体"/>
                <w:color w:val="000000"/>
                <w:kern w:val="0"/>
                <w:sz w:val="22"/>
              </w:rPr>
            </w:pPr>
          </w:p>
        </w:tc>
        <w:tc>
          <w:tcPr>
            <w:tcW w:w="4548" w:type="dxa"/>
            <w:noWrap w:val="0"/>
            <w:vAlign w:val="top"/>
          </w:tcPr>
          <w:p w14:paraId="26E8D9E0">
            <w:pPr>
              <w:widowControl/>
              <w:jc w:val="left"/>
              <w:rPr>
                <w:rFonts w:eastAsia="Times New Roman"/>
                <w:color w:val="000000"/>
                <w:kern w:val="0"/>
                <w:sz w:val="22"/>
              </w:rPr>
            </w:pPr>
          </w:p>
        </w:tc>
        <w:tc>
          <w:tcPr>
            <w:tcW w:w="882" w:type="dxa"/>
            <w:noWrap/>
            <w:vAlign w:val="top"/>
          </w:tcPr>
          <w:p w14:paraId="3E923F75">
            <w:pPr>
              <w:widowControl/>
              <w:jc w:val="left"/>
              <w:rPr>
                <w:rFonts w:ascii="宋体" w:cs="宋体"/>
                <w:color w:val="000000"/>
                <w:kern w:val="0"/>
                <w:sz w:val="22"/>
              </w:rPr>
            </w:pPr>
            <w:r>
              <w:rPr>
                <w:rFonts w:hint="eastAsia" w:ascii="宋体" w:hAnsi="宋体" w:cs="宋体"/>
                <w:color w:val="000000"/>
                <w:kern w:val="0"/>
                <w:sz w:val="22"/>
              </w:rPr>
              <w:t>4350</w:t>
            </w:r>
            <w:r>
              <w:rPr>
                <w:rFonts w:ascii="宋体" w:hAnsi="宋体" w:cs="宋体"/>
                <w:color w:val="000000"/>
                <w:kern w:val="0"/>
                <w:sz w:val="22"/>
              </w:rPr>
              <w:t>*</w:t>
            </w:r>
          </w:p>
        </w:tc>
        <w:tc>
          <w:tcPr>
            <w:tcW w:w="3211" w:type="dxa"/>
            <w:noWrap w:val="0"/>
            <w:vAlign w:val="top"/>
          </w:tcPr>
          <w:p w14:paraId="1657B76E">
            <w:pPr>
              <w:widowControl/>
              <w:jc w:val="left"/>
              <w:rPr>
                <w:rFonts w:ascii="宋体" w:cs="宋体"/>
                <w:color w:val="000000"/>
                <w:kern w:val="0"/>
                <w:sz w:val="22"/>
              </w:rPr>
            </w:pPr>
            <w:r>
              <w:rPr>
                <w:rFonts w:hint="eastAsia" w:ascii="宋体" w:hAnsi="宋体" w:cs="宋体"/>
                <w:color w:val="000000"/>
                <w:kern w:val="0"/>
                <w:sz w:val="22"/>
              </w:rPr>
              <w:t>电气设备修理</w:t>
            </w:r>
          </w:p>
        </w:tc>
      </w:tr>
      <w:tr w14:paraId="5500C58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20257FA">
            <w:pPr>
              <w:widowControl/>
              <w:jc w:val="left"/>
              <w:rPr>
                <w:rFonts w:ascii="宋体" w:cs="宋体"/>
                <w:color w:val="000000"/>
                <w:kern w:val="0"/>
                <w:sz w:val="22"/>
              </w:rPr>
            </w:pPr>
          </w:p>
        </w:tc>
        <w:tc>
          <w:tcPr>
            <w:tcW w:w="4548" w:type="dxa"/>
            <w:noWrap w:val="0"/>
            <w:vAlign w:val="top"/>
          </w:tcPr>
          <w:p w14:paraId="14660A26">
            <w:pPr>
              <w:widowControl/>
              <w:jc w:val="left"/>
              <w:rPr>
                <w:rFonts w:eastAsia="Times New Roman"/>
                <w:color w:val="000000"/>
                <w:kern w:val="0"/>
                <w:sz w:val="22"/>
              </w:rPr>
            </w:pPr>
          </w:p>
        </w:tc>
        <w:tc>
          <w:tcPr>
            <w:tcW w:w="882" w:type="dxa"/>
            <w:noWrap/>
            <w:vAlign w:val="top"/>
          </w:tcPr>
          <w:p w14:paraId="42E19199">
            <w:pPr>
              <w:widowControl/>
              <w:jc w:val="left"/>
              <w:rPr>
                <w:rFonts w:ascii="宋体" w:cs="宋体"/>
                <w:color w:val="000000"/>
                <w:kern w:val="0"/>
                <w:sz w:val="22"/>
              </w:rPr>
            </w:pPr>
            <w:r>
              <w:rPr>
                <w:rFonts w:ascii="宋体" w:hAnsi="宋体" w:cs="宋体"/>
                <w:color w:val="000000"/>
                <w:kern w:val="0"/>
                <w:sz w:val="22"/>
              </w:rPr>
              <w:t>4851*</w:t>
            </w:r>
          </w:p>
        </w:tc>
        <w:tc>
          <w:tcPr>
            <w:tcW w:w="3211" w:type="dxa"/>
            <w:noWrap w:val="0"/>
            <w:vAlign w:val="top"/>
          </w:tcPr>
          <w:p w14:paraId="4692955A">
            <w:pPr>
              <w:widowControl/>
              <w:jc w:val="left"/>
              <w:rPr>
                <w:rFonts w:ascii="宋体" w:cs="宋体"/>
                <w:color w:val="000000"/>
                <w:kern w:val="0"/>
                <w:sz w:val="22"/>
              </w:rPr>
            </w:pPr>
            <w:r>
              <w:rPr>
                <w:rFonts w:hint="eastAsia" w:ascii="宋体" w:hAnsi="宋体" w:cs="宋体"/>
                <w:color w:val="000000"/>
                <w:kern w:val="0"/>
                <w:sz w:val="22"/>
              </w:rPr>
              <w:t>架线及设备工程建筑</w:t>
            </w:r>
          </w:p>
        </w:tc>
      </w:tr>
      <w:tr w14:paraId="5FA640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5261674">
            <w:pPr>
              <w:widowControl/>
              <w:jc w:val="left"/>
              <w:rPr>
                <w:rFonts w:ascii="宋体" w:cs="宋体"/>
                <w:color w:val="000000"/>
                <w:kern w:val="0"/>
                <w:sz w:val="22"/>
              </w:rPr>
            </w:pPr>
          </w:p>
        </w:tc>
        <w:tc>
          <w:tcPr>
            <w:tcW w:w="4548" w:type="dxa"/>
            <w:noWrap w:val="0"/>
            <w:vAlign w:val="top"/>
          </w:tcPr>
          <w:p w14:paraId="25AFC180">
            <w:pPr>
              <w:widowControl/>
              <w:jc w:val="left"/>
              <w:rPr>
                <w:rFonts w:eastAsia="Times New Roman"/>
                <w:color w:val="000000"/>
                <w:kern w:val="0"/>
                <w:sz w:val="22"/>
              </w:rPr>
            </w:pPr>
          </w:p>
        </w:tc>
        <w:tc>
          <w:tcPr>
            <w:tcW w:w="882" w:type="dxa"/>
            <w:noWrap/>
            <w:vAlign w:val="top"/>
          </w:tcPr>
          <w:p w14:paraId="180228C4">
            <w:pPr>
              <w:widowControl/>
              <w:jc w:val="left"/>
              <w:rPr>
                <w:rFonts w:ascii="宋体" w:cs="宋体"/>
                <w:color w:val="000000"/>
                <w:kern w:val="0"/>
                <w:sz w:val="22"/>
              </w:rPr>
            </w:pPr>
            <w:r>
              <w:rPr>
                <w:rFonts w:ascii="宋体" w:hAnsi="宋体" w:cs="宋体"/>
                <w:color w:val="000000"/>
                <w:kern w:val="0"/>
                <w:sz w:val="22"/>
              </w:rPr>
              <w:t>7249*</w:t>
            </w:r>
          </w:p>
        </w:tc>
        <w:tc>
          <w:tcPr>
            <w:tcW w:w="3211" w:type="dxa"/>
            <w:noWrap w:val="0"/>
            <w:vAlign w:val="top"/>
          </w:tcPr>
          <w:p w14:paraId="110A2536">
            <w:pPr>
              <w:widowControl/>
              <w:jc w:val="left"/>
              <w:rPr>
                <w:rFonts w:ascii="宋体" w:cs="宋体"/>
                <w:color w:val="000000"/>
                <w:kern w:val="0"/>
                <w:sz w:val="22"/>
              </w:rPr>
            </w:pPr>
            <w:r>
              <w:rPr>
                <w:rFonts w:hint="eastAsia" w:ascii="宋体" w:hAnsi="宋体" w:cs="宋体"/>
                <w:color w:val="000000"/>
                <w:kern w:val="0"/>
                <w:sz w:val="22"/>
              </w:rPr>
              <w:t>其他专业咨询与调查</w:t>
            </w:r>
          </w:p>
        </w:tc>
      </w:tr>
      <w:tr w14:paraId="4B175A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F1719C7">
            <w:pPr>
              <w:widowControl/>
              <w:jc w:val="left"/>
              <w:rPr>
                <w:rFonts w:ascii="宋体" w:cs="宋体"/>
                <w:color w:val="000000"/>
                <w:kern w:val="0"/>
                <w:sz w:val="22"/>
              </w:rPr>
            </w:pPr>
          </w:p>
        </w:tc>
        <w:tc>
          <w:tcPr>
            <w:tcW w:w="4548" w:type="dxa"/>
            <w:noWrap w:val="0"/>
            <w:vAlign w:val="top"/>
          </w:tcPr>
          <w:p w14:paraId="475C2CA0">
            <w:pPr>
              <w:widowControl/>
              <w:jc w:val="left"/>
              <w:rPr>
                <w:rFonts w:eastAsia="Times New Roman"/>
                <w:color w:val="000000"/>
                <w:kern w:val="0"/>
                <w:sz w:val="22"/>
              </w:rPr>
            </w:pPr>
          </w:p>
        </w:tc>
        <w:tc>
          <w:tcPr>
            <w:tcW w:w="882" w:type="dxa"/>
            <w:noWrap/>
            <w:vAlign w:val="top"/>
          </w:tcPr>
          <w:p w14:paraId="15C08658">
            <w:pPr>
              <w:widowControl/>
              <w:jc w:val="left"/>
              <w:rPr>
                <w:rFonts w:ascii="宋体" w:cs="宋体"/>
                <w:color w:val="000000"/>
                <w:kern w:val="0"/>
                <w:sz w:val="22"/>
              </w:rPr>
            </w:pPr>
            <w:r>
              <w:rPr>
                <w:rFonts w:ascii="宋体" w:hAnsi="宋体" w:cs="宋体"/>
                <w:color w:val="000000"/>
                <w:kern w:val="0"/>
                <w:sz w:val="22"/>
              </w:rPr>
              <w:t>7320*</w:t>
            </w:r>
          </w:p>
        </w:tc>
        <w:tc>
          <w:tcPr>
            <w:tcW w:w="3211" w:type="dxa"/>
            <w:noWrap w:val="0"/>
            <w:vAlign w:val="top"/>
          </w:tcPr>
          <w:p w14:paraId="17E86699">
            <w:pPr>
              <w:widowControl/>
              <w:jc w:val="left"/>
              <w:rPr>
                <w:rFonts w:ascii="宋体" w:cs="宋体"/>
                <w:color w:val="000000"/>
                <w:kern w:val="0"/>
                <w:sz w:val="22"/>
              </w:rPr>
            </w:pPr>
            <w:r>
              <w:rPr>
                <w:rFonts w:hint="eastAsia" w:ascii="宋体" w:hAnsi="宋体" w:cs="宋体"/>
                <w:color w:val="000000"/>
                <w:kern w:val="0"/>
                <w:sz w:val="22"/>
              </w:rPr>
              <w:t>工程和技术研究和试验发展</w:t>
            </w:r>
          </w:p>
        </w:tc>
      </w:tr>
      <w:tr w14:paraId="158B44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B3FD803">
            <w:pPr>
              <w:widowControl/>
              <w:jc w:val="left"/>
              <w:rPr>
                <w:rFonts w:ascii="宋体" w:cs="宋体"/>
                <w:color w:val="000000"/>
                <w:kern w:val="0"/>
                <w:sz w:val="22"/>
              </w:rPr>
            </w:pPr>
          </w:p>
        </w:tc>
        <w:tc>
          <w:tcPr>
            <w:tcW w:w="4548" w:type="dxa"/>
            <w:noWrap w:val="0"/>
            <w:vAlign w:val="top"/>
          </w:tcPr>
          <w:p w14:paraId="4E753458">
            <w:pPr>
              <w:widowControl/>
              <w:jc w:val="left"/>
              <w:rPr>
                <w:rFonts w:eastAsia="Times New Roman"/>
                <w:color w:val="000000"/>
                <w:kern w:val="0"/>
                <w:sz w:val="22"/>
              </w:rPr>
            </w:pPr>
          </w:p>
        </w:tc>
        <w:tc>
          <w:tcPr>
            <w:tcW w:w="882" w:type="dxa"/>
            <w:noWrap/>
            <w:vAlign w:val="top"/>
          </w:tcPr>
          <w:p w14:paraId="6F40B164">
            <w:pPr>
              <w:widowControl/>
              <w:jc w:val="left"/>
              <w:rPr>
                <w:rFonts w:ascii="宋体" w:cs="宋体"/>
                <w:color w:val="000000"/>
                <w:kern w:val="0"/>
                <w:sz w:val="22"/>
              </w:rPr>
            </w:pPr>
            <w:r>
              <w:rPr>
                <w:rFonts w:ascii="宋体" w:hAnsi="宋体" w:cs="宋体"/>
                <w:color w:val="000000"/>
                <w:kern w:val="0"/>
                <w:sz w:val="22"/>
              </w:rPr>
              <w:t>7452*</w:t>
            </w:r>
          </w:p>
        </w:tc>
        <w:tc>
          <w:tcPr>
            <w:tcW w:w="3211" w:type="dxa"/>
            <w:noWrap w:val="0"/>
            <w:vAlign w:val="top"/>
          </w:tcPr>
          <w:p w14:paraId="6268F6D1">
            <w:pPr>
              <w:widowControl/>
              <w:jc w:val="left"/>
              <w:rPr>
                <w:rFonts w:ascii="宋体" w:cs="宋体"/>
                <w:color w:val="000000"/>
                <w:kern w:val="0"/>
                <w:sz w:val="22"/>
              </w:rPr>
            </w:pPr>
            <w:r>
              <w:rPr>
                <w:rFonts w:hint="eastAsia" w:ascii="宋体" w:hAnsi="宋体" w:cs="宋体"/>
                <w:color w:val="000000"/>
                <w:kern w:val="0"/>
                <w:sz w:val="22"/>
              </w:rPr>
              <w:t>检测服务</w:t>
            </w:r>
          </w:p>
        </w:tc>
      </w:tr>
      <w:tr w14:paraId="7F54AD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0F3FEC8">
            <w:pPr>
              <w:widowControl/>
              <w:jc w:val="left"/>
              <w:rPr>
                <w:rFonts w:ascii="宋体" w:cs="宋体"/>
                <w:color w:val="000000"/>
                <w:kern w:val="0"/>
                <w:sz w:val="22"/>
              </w:rPr>
            </w:pPr>
          </w:p>
        </w:tc>
        <w:tc>
          <w:tcPr>
            <w:tcW w:w="4548" w:type="dxa"/>
            <w:noWrap w:val="0"/>
            <w:vAlign w:val="top"/>
          </w:tcPr>
          <w:p w14:paraId="7E58303D">
            <w:pPr>
              <w:widowControl/>
              <w:jc w:val="left"/>
              <w:rPr>
                <w:rFonts w:eastAsia="Times New Roman"/>
                <w:color w:val="000000"/>
                <w:kern w:val="0"/>
                <w:sz w:val="22"/>
              </w:rPr>
            </w:pPr>
          </w:p>
        </w:tc>
        <w:tc>
          <w:tcPr>
            <w:tcW w:w="882" w:type="dxa"/>
            <w:noWrap/>
            <w:vAlign w:val="top"/>
          </w:tcPr>
          <w:p w14:paraId="77A074F3">
            <w:pPr>
              <w:widowControl/>
              <w:jc w:val="left"/>
              <w:rPr>
                <w:rFonts w:ascii="宋体" w:cs="宋体"/>
                <w:color w:val="000000"/>
                <w:kern w:val="0"/>
                <w:sz w:val="22"/>
              </w:rPr>
            </w:pPr>
            <w:r>
              <w:rPr>
                <w:rFonts w:ascii="宋体" w:hAnsi="宋体" w:cs="宋体"/>
                <w:color w:val="000000"/>
                <w:kern w:val="0"/>
                <w:sz w:val="22"/>
              </w:rPr>
              <w:t>7454*</w:t>
            </w:r>
          </w:p>
        </w:tc>
        <w:tc>
          <w:tcPr>
            <w:tcW w:w="3211" w:type="dxa"/>
            <w:noWrap w:val="0"/>
            <w:vAlign w:val="top"/>
          </w:tcPr>
          <w:p w14:paraId="4336397A">
            <w:pPr>
              <w:widowControl/>
              <w:jc w:val="left"/>
              <w:rPr>
                <w:rFonts w:ascii="宋体" w:cs="宋体"/>
                <w:color w:val="000000"/>
                <w:kern w:val="0"/>
                <w:sz w:val="22"/>
              </w:rPr>
            </w:pPr>
            <w:r>
              <w:rPr>
                <w:rFonts w:hint="eastAsia" w:ascii="宋体" w:hAnsi="宋体" w:cs="宋体"/>
                <w:color w:val="000000"/>
                <w:kern w:val="0"/>
                <w:sz w:val="22"/>
              </w:rPr>
              <w:t>标准化服务</w:t>
            </w:r>
          </w:p>
        </w:tc>
      </w:tr>
      <w:tr w14:paraId="5440F8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7BD3313">
            <w:pPr>
              <w:widowControl/>
              <w:jc w:val="left"/>
              <w:rPr>
                <w:rFonts w:ascii="宋体" w:cs="宋体"/>
                <w:color w:val="000000"/>
                <w:kern w:val="0"/>
                <w:sz w:val="22"/>
              </w:rPr>
            </w:pPr>
          </w:p>
        </w:tc>
        <w:tc>
          <w:tcPr>
            <w:tcW w:w="4548" w:type="dxa"/>
            <w:noWrap w:val="0"/>
            <w:vAlign w:val="top"/>
          </w:tcPr>
          <w:p w14:paraId="1E1D19BB">
            <w:pPr>
              <w:widowControl/>
              <w:jc w:val="left"/>
              <w:rPr>
                <w:rFonts w:eastAsia="Times New Roman"/>
                <w:color w:val="000000"/>
                <w:kern w:val="0"/>
                <w:sz w:val="22"/>
              </w:rPr>
            </w:pPr>
          </w:p>
        </w:tc>
        <w:tc>
          <w:tcPr>
            <w:tcW w:w="882" w:type="dxa"/>
            <w:noWrap/>
            <w:vAlign w:val="top"/>
          </w:tcPr>
          <w:p w14:paraId="3EF3D5F8">
            <w:pPr>
              <w:widowControl/>
              <w:jc w:val="left"/>
              <w:rPr>
                <w:rFonts w:ascii="宋体" w:hAnsi="宋体" w:cs="宋体"/>
                <w:color w:val="000000"/>
                <w:kern w:val="0"/>
                <w:sz w:val="22"/>
              </w:rPr>
            </w:pPr>
            <w:r>
              <w:rPr>
                <w:rFonts w:ascii="宋体" w:hAnsi="宋体" w:cs="宋体"/>
                <w:color w:val="000000"/>
                <w:kern w:val="0"/>
                <w:sz w:val="22"/>
              </w:rPr>
              <w:t>7455*</w:t>
            </w:r>
          </w:p>
        </w:tc>
        <w:tc>
          <w:tcPr>
            <w:tcW w:w="3211" w:type="dxa"/>
            <w:noWrap w:val="0"/>
            <w:vAlign w:val="top"/>
          </w:tcPr>
          <w:p w14:paraId="4AE401B2">
            <w:pPr>
              <w:widowControl/>
              <w:jc w:val="left"/>
              <w:rPr>
                <w:rFonts w:ascii="宋体" w:hAnsi="宋体" w:cs="宋体"/>
                <w:color w:val="000000"/>
                <w:kern w:val="0"/>
                <w:sz w:val="22"/>
              </w:rPr>
            </w:pPr>
            <w:r>
              <w:rPr>
                <w:rFonts w:hint="eastAsia" w:ascii="宋体" w:hAnsi="宋体" w:cs="宋体"/>
                <w:color w:val="000000"/>
                <w:kern w:val="0"/>
                <w:sz w:val="22"/>
              </w:rPr>
              <w:t>认证认可服务</w:t>
            </w:r>
          </w:p>
        </w:tc>
      </w:tr>
      <w:tr w14:paraId="0FB464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A7AF96D">
            <w:pPr>
              <w:widowControl/>
              <w:jc w:val="left"/>
              <w:rPr>
                <w:rFonts w:ascii="宋体" w:cs="宋体"/>
                <w:color w:val="000000"/>
                <w:kern w:val="0"/>
                <w:sz w:val="22"/>
              </w:rPr>
            </w:pPr>
          </w:p>
        </w:tc>
        <w:tc>
          <w:tcPr>
            <w:tcW w:w="4548" w:type="dxa"/>
            <w:noWrap w:val="0"/>
            <w:vAlign w:val="top"/>
          </w:tcPr>
          <w:p w14:paraId="26337CF8">
            <w:pPr>
              <w:widowControl/>
              <w:jc w:val="left"/>
              <w:rPr>
                <w:rFonts w:eastAsia="Times New Roman"/>
                <w:color w:val="000000"/>
                <w:kern w:val="0"/>
                <w:sz w:val="22"/>
              </w:rPr>
            </w:pPr>
          </w:p>
        </w:tc>
        <w:tc>
          <w:tcPr>
            <w:tcW w:w="882" w:type="dxa"/>
            <w:noWrap/>
            <w:vAlign w:val="top"/>
          </w:tcPr>
          <w:p w14:paraId="04C46057">
            <w:pPr>
              <w:widowControl/>
              <w:jc w:val="left"/>
              <w:rPr>
                <w:rFonts w:ascii="宋体" w:cs="宋体"/>
                <w:color w:val="000000"/>
                <w:kern w:val="0"/>
                <w:sz w:val="22"/>
              </w:rPr>
            </w:pPr>
            <w:r>
              <w:rPr>
                <w:rFonts w:ascii="宋体" w:hAnsi="宋体" w:cs="宋体"/>
                <w:color w:val="000000"/>
                <w:kern w:val="0"/>
                <w:sz w:val="22"/>
              </w:rPr>
              <w:t>7481*</w:t>
            </w:r>
          </w:p>
        </w:tc>
        <w:tc>
          <w:tcPr>
            <w:tcW w:w="3211" w:type="dxa"/>
            <w:noWrap w:val="0"/>
            <w:vAlign w:val="top"/>
          </w:tcPr>
          <w:p w14:paraId="14834114">
            <w:pPr>
              <w:widowControl/>
              <w:jc w:val="left"/>
              <w:rPr>
                <w:rFonts w:ascii="宋体" w:cs="宋体"/>
                <w:color w:val="000000"/>
                <w:kern w:val="0"/>
                <w:sz w:val="22"/>
              </w:rPr>
            </w:pPr>
            <w:r>
              <w:rPr>
                <w:rFonts w:hint="eastAsia" w:ascii="宋体" w:hAnsi="宋体" w:cs="宋体"/>
                <w:color w:val="000000"/>
                <w:kern w:val="0"/>
                <w:sz w:val="22"/>
              </w:rPr>
              <w:t>工程管理服务</w:t>
            </w:r>
          </w:p>
        </w:tc>
      </w:tr>
      <w:tr w14:paraId="28C385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2A365BF">
            <w:pPr>
              <w:widowControl/>
              <w:jc w:val="left"/>
              <w:rPr>
                <w:rFonts w:ascii="宋体" w:cs="宋体"/>
                <w:color w:val="000000"/>
                <w:kern w:val="0"/>
                <w:sz w:val="22"/>
              </w:rPr>
            </w:pPr>
          </w:p>
        </w:tc>
        <w:tc>
          <w:tcPr>
            <w:tcW w:w="4548" w:type="dxa"/>
            <w:noWrap w:val="0"/>
            <w:vAlign w:val="top"/>
          </w:tcPr>
          <w:p w14:paraId="7ACC8B86">
            <w:pPr>
              <w:widowControl/>
              <w:jc w:val="left"/>
              <w:rPr>
                <w:rFonts w:eastAsia="Times New Roman"/>
                <w:color w:val="000000"/>
                <w:kern w:val="0"/>
                <w:sz w:val="22"/>
              </w:rPr>
            </w:pPr>
          </w:p>
        </w:tc>
        <w:tc>
          <w:tcPr>
            <w:tcW w:w="882" w:type="dxa"/>
            <w:noWrap/>
            <w:vAlign w:val="top"/>
          </w:tcPr>
          <w:p w14:paraId="3C01BF49">
            <w:pPr>
              <w:widowControl/>
              <w:jc w:val="left"/>
              <w:rPr>
                <w:rFonts w:ascii="宋体" w:cs="宋体"/>
                <w:color w:val="000000"/>
                <w:kern w:val="0"/>
                <w:sz w:val="22"/>
              </w:rPr>
            </w:pPr>
            <w:r>
              <w:rPr>
                <w:rFonts w:hint="eastAsia" w:ascii="宋体" w:hAnsi="宋体" w:cs="宋体"/>
                <w:color w:val="000000"/>
                <w:kern w:val="0"/>
                <w:sz w:val="22"/>
              </w:rPr>
              <w:t>7482</w:t>
            </w:r>
            <w:r>
              <w:rPr>
                <w:rFonts w:ascii="宋体" w:hAnsi="宋体" w:cs="宋体"/>
                <w:color w:val="000000"/>
                <w:kern w:val="0"/>
                <w:sz w:val="22"/>
              </w:rPr>
              <w:t>*</w:t>
            </w:r>
          </w:p>
        </w:tc>
        <w:tc>
          <w:tcPr>
            <w:tcW w:w="3211" w:type="dxa"/>
            <w:noWrap w:val="0"/>
            <w:vAlign w:val="top"/>
          </w:tcPr>
          <w:p w14:paraId="5F0FF52A">
            <w:pPr>
              <w:widowControl/>
              <w:jc w:val="left"/>
              <w:rPr>
                <w:rFonts w:ascii="宋体" w:cs="宋体"/>
                <w:color w:val="000000"/>
                <w:kern w:val="0"/>
                <w:sz w:val="22"/>
              </w:rPr>
            </w:pPr>
            <w:r>
              <w:rPr>
                <w:rFonts w:hint="eastAsia" w:ascii="宋体" w:hAnsi="宋体" w:cs="宋体"/>
                <w:color w:val="000000"/>
                <w:kern w:val="0"/>
                <w:sz w:val="22"/>
              </w:rPr>
              <w:t>工程监理服务</w:t>
            </w:r>
          </w:p>
        </w:tc>
      </w:tr>
      <w:tr w14:paraId="3F7EEB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6523C10">
            <w:pPr>
              <w:widowControl/>
              <w:jc w:val="left"/>
              <w:rPr>
                <w:rFonts w:ascii="宋体" w:cs="宋体"/>
                <w:color w:val="000000"/>
                <w:kern w:val="0"/>
                <w:sz w:val="22"/>
              </w:rPr>
            </w:pPr>
          </w:p>
        </w:tc>
        <w:tc>
          <w:tcPr>
            <w:tcW w:w="4548" w:type="dxa"/>
            <w:noWrap w:val="0"/>
            <w:vAlign w:val="top"/>
          </w:tcPr>
          <w:p w14:paraId="36F306B6">
            <w:pPr>
              <w:widowControl/>
              <w:jc w:val="left"/>
              <w:rPr>
                <w:rFonts w:eastAsia="Times New Roman"/>
                <w:color w:val="000000"/>
                <w:kern w:val="0"/>
                <w:sz w:val="22"/>
              </w:rPr>
            </w:pPr>
          </w:p>
        </w:tc>
        <w:tc>
          <w:tcPr>
            <w:tcW w:w="882" w:type="dxa"/>
            <w:noWrap/>
            <w:vAlign w:val="top"/>
          </w:tcPr>
          <w:p w14:paraId="4D882E95">
            <w:pPr>
              <w:widowControl/>
              <w:jc w:val="left"/>
              <w:rPr>
                <w:rFonts w:ascii="宋体" w:cs="宋体"/>
                <w:color w:val="000000"/>
                <w:kern w:val="0"/>
                <w:sz w:val="22"/>
              </w:rPr>
            </w:pPr>
            <w:r>
              <w:rPr>
                <w:rFonts w:ascii="宋体" w:hAnsi="宋体" w:cs="宋体"/>
                <w:color w:val="000000"/>
                <w:kern w:val="0"/>
                <w:sz w:val="22"/>
              </w:rPr>
              <w:t>7483*</w:t>
            </w:r>
          </w:p>
        </w:tc>
        <w:tc>
          <w:tcPr>
            <w:tcW w:w="3211" w:type="dxa"/>
            <w:noWrap w:val="0"/>
            <w:vAlign w:val="top"/>
          </w:tcPr>
          <w:p w14:paraId="233664EF">
            <w:pPr>
              <w:widowControl/>
              <w:jc w:val="left"/>
              <w:rPr>
                <w:rFonts w:ascii="宋体" w:cs="宋体"/>
                <w:color w:val="000000"/>
                <w:kern w:val="0"/>
                <w:sz w:val="22"/>
              </w:rPr>
            </w:pPr>
            <w:r>
              <w:rPr>
                <w:rFonts w:hint="eastAsia" w:ascii="宋体" w:hAnsi="宋体" w:cs="宋体"/>
                <w:color w:val="000000"/>
                <w:kern w:val="0"/>
                <w:sz w:val="22"/>
              </w:rPr>
              <w:t>工程勘察活动</w:t>
            </w:r>
          </w:p>
        </w:tc>
      </w:tr>
      <w:tr w14:paraId="365B296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C052BA7">
            <w:pPr>
              <w:widowControl/>
              <w:jc w:val="left"/>
              <w:rPr>
                <w:rFonts w:ascii="宋体" w:cs="宋体"/>
                <w:color w:val="000000"/>
                <w:kern w:val="0"/>
                <w:sz w:val="22"/>
              </w:rPr>
            </w:pPr>
          </w:p>
        </w:tc>
        <w:tc>
          <w:tcPr>
            <w:tcW w:w="4548" w:type="dxa"/>
            <w:noWrap w:val="0"/>
            <w:vAlign w:val="top"/>
          </w:tcPr>
          <w:p w14:paraId="3641FE4C">
            <w:pPr>
              <w:widowControl/>
              <w:jc w:val="left"/>
              <w:rPr>
                <w:rFonts w:eastAsia="Times New Roman"/>
                <w:color w:val="000000"/>
                <w:kern w:val="0"/>
                <w:sz w:val="22"/>
              </w:rPr>
            </w:pPr>
          </w:p>
        </w:tc>
        <w:tc>
          <w:tcPr>
            <w:tcW w:w="882" w:type="dxa"/>
            <w:noWrap/>
            <w:vAlign w:val="top"/>
          </w:tcPr>
          <w:p w14:paraId="2F146EA5">
            <w:pPr>
              <w:widowControl/>
              <w:rPr>
                <w:rFonts w:ascii="宋体" w:hAnsi="宋体" w:cs="宋体"/>
                <w:color w:val="000000"/>
                <w:kern w:val="0"/>
                <w:sz w:val="22"/>
              </w:rPr>
            </w:pPr>
            <w:r>
              <w:rPr>
                <w:rFonts w:ascii="宋体" w:hAnsi="宋体" w:cs="宋体"/>
                <w:color w:val="000000"/>
                <w:kern w:val="0"/>
                <w:sz w:val="22"/>
              </w:rPr>
              <w:t>7484*</w:t>
            </w:r>
          </w:p>
        </w:tc>
        <w:tc>
          <w:tcPr>
            <w:tcW w:w="3211" w:type="dxa"/>
            <w:noWrap w:val="0"/>
            <w:vAlign w:val="top"/>
          </w:tcPr>
          <w:p w14:paraId="07E6BEAD">
            <w:pPr>
              <w:widowControl/>
              <w:rPr>
                <w:rFonts w:ascii="宋体" w:hAnsi="宋体" w:cs="宋体"/>
                <w:color w:val="000000"/>
                <w:kern w:val="0"/>
                <w:sz w:val="22"/>
              </w:rPr>
            </w:pPr>
            <w:r>
              <w:rPr>
                <w:rFonts w:hint="eastAsia" w:ascii="宋体" w:hAnsi="宋体" w:cs="宋体"/>
                <w:color w:val="000000"/>
                <w:kern w:val="0"/>
                <w:sz w:val="22"/>
              </w:rPr>
              <w:t>工程设计活动</w:t>
            </w:r>
          </w:p>
        </w:tc>
      </w:tr>
      <w:tr w14:paraId="694ACE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645322B">
            <w:pPr>
              <w:widowControl/>
              <w:jc w:val="left"/>
              <w:rPr>
                <w:rFonts w:ascii="宋体" w:cs="宋体"/>
                <w:color w:val="000000"/>
                <w:kern w:val="0"/>
                <w:sz w:val="22"/>
              </w:rPr>
            </w:pPr>
          </w:p>
        </w:tc>
        <w:tc>
          <w:tcPr>
            <w:tcW w:w="4548" w:type="dxa"/>
            <w:noWrap w:val="0"/>
            <w:vAlign w:val="top"/>
          </w:tcPr>
          <w:p w14:paraId="5F77B469">
            <w:pPr>
              <w:widowControl/>
              <w:jc w:val="left"/>
              <w:rPr>
                <w:rFonts w:eastAsia="Times New Roman"/>
                <w:color w:val="000000"/>
                <w:kern w:val="0"/>
                <w:sz w:val="22"/>
              </w:rPr>
            </w:pPr>
          </w:p>
        </w:tc>
        <w:tc>
          <w:tcPr>
            <w:tcW w:w="882" w:type="dxa"/>
            <w:noWrap/>
            <w:vAlign w:val="top"/>
          </w:tcPr>
          <w:p w14:paraId="3F9BC9A1">
            <w:pPr>
              <w:widowControl/>
              <w:rPr>
                <w:rFonts w:ascii="宋体" w:hAnsi="宋体" w:cs="宋体"/>
                <w:color w:val="000000"/>
                <w:kern w:val="0"/>
                <w:sz w:val="22"/>
              </w:rPr>
            </w:pPr>
            <w:r>
              <w:rPr>
                <w:rFonts w:ascii="宋体" w:hAnsi="宋体" w:cs="宋体"/>
                <w:color w:val="000000"/>
                <w:kern w:val="0"/>
                <w:sz w:val="22"/>
              </w:rPr>
              <w:t>7491*</w:t>
            </w:r>
          </w:p>
        </w:tc>
        <w:tc>
          <w:tcPr>
            <w:tcW w:w="3211" w:type="dxa"/>
            <w:noWrap w:val="0"/>
            <w:vAlign w:val="top"/>
          </w:tcPr>
          <w:p w14:paraId="5C1BE3C6">
            <w:pPr>
              <w:widowControl/>
              <w:rPr>
                <w:rFonts w:ascii="宋体" w:hAnsi="宋体" w:cs="宋体"/>
                <w:color w:val="000000"/>
                <w:kern w:val="0"/>
                <w:sz w:val="22"/>
              </w:rPr>
            </w:pPr>
            <w:r>
              <w:rPr>
                <w:rFonts w:hint="eastAsia" w:ascii="宋体" w:hAnsi="宋体" w:cs="宋体"/>
                <w:color w:val="000000"/>
                <w:kern w:val="0"/>
                <w:sz w:val="22"/>
              </w:rPr>
              <w:t>工业设计服务</w:t>
            </w:r>
          </w:p>
        </w:tc>
      </w:tr>
      <w:tr w14:paraId="7557B72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420069D">
            <w:pPr>
              <w:widowControl/>
              <w:jc w:val="left"/>
              <w:rPr>
                <w:rFonts w:ascii="宋体" w:cs="宋体"/>
                <w:color w:val="000000"/>
                <w:kern w:val="0"/>
                <w:sz w:val="22"/>
              </w:rPr>
            </w:pPr>
          </w:p>
        </w:tc>
        <w:tc>
          <w:tcPr>
            <w:tcW w:w="4548" w:type="dxa"/>
            <w:noWrap w:val="0"/>
            <w:vAlign w:val="top"/>
          </w:tcPr>
          <w:p w14:paraId="29C285FA">
            <w:pPr>
              <w:widowControl/>
              <w:jc w:val="left"/>
              <w:rPr>
                <w:rFonts w:eastAsia="Times New Roman"/>
                <w:color w:val="000000"/>
                <w:kern w:val="0"/>
                <w:sz w:val="22"/>
              </w:rPr>
            </w:pPr>
          </w:p>
        </w:tc>
        <w:tc>
          <w:tcPr>
            <w:tcW w:w="882" w:type="dxa"/>
            <w:noWrap/>
            <w:vAlign w:val="top"/>
          </w:tcPr>
          <w:p w14:paraId="28DB4F9C">
            <w:pPr>
              <w:widowControl/>
              <w:jc w:val="left"/>
              <w:rPr>
                <w:rFonts w:ascii="宋体" w:cs="宋体"/>
                <w:color w:val="000000"/>
                <w:kern w:val="0"/>
                <w:sz w:val="22"/>
              </w:rPr>
            </w:pPr>
            <w:r>
              <w:rPr>
                <w:rFonts w:ascii="宋体" w:hAnsi="宋体" w:cs="宋体"/>
                <w:color w:val="000000"/>
                <w:kern w:val="0"/>
                <w:sz w:val="22"/>
              </w:rPr>
              <w:t>7515*</w:t>
            </w:r>
          </w:p>
        </w:tc>
        <w:tc>
          <w:tcPr>
            <w:tcW w:w="3211" w:type="dxa"/>
            <w:noWrap w:val="0"/>
            <w:vAlign w:val="top"/>
          </w:tcPr>
          <w:p w14:paraId="2904848D">
            <w:pPr>
              <w:widowControl/>
              <w:jc w:val="left"/>
              <w:rPr>
                <w:rFonts w:ascii="宋体" w:cs="宋体"/>
                <w:color w:val="000000"/>
                <w:kern w:val="0"/>
                <w:sz w:val="22"/>
              </w:rPr>
            </w:pPr>
            <w:r>
              <w:rPr>
                <w:rFonts w:hint="eastAsia" w:ascii="宋体" w:hAnsi="宋体" w:cs="宋体"/>
                <w:color w:val="000000"/>
                <w:kern w:val="0"/>
                <w:sz w:val="22"/>
              </w:rPr>
              <w:t>新能源技术推广服务</w:t>
            </w:r>
          </w:p>
        </w:tc>
      </w:tr>
      <w:tr w14:paraId="3809E2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6C87A8B">
            <w:pPr>
              <w:widowControl/>
              <w:jc w:val="left"/>
              <w:rPr>
                <w:rFonts w:ascii="宋体" w:cs="宋体"/>
                <w:color w:val="000000"/>
                <w:kern w:val="0"/>
                <w:sz w:val="22"/>
              </w:rPr>
            </w:pPr>
            <w:r>
              <w:rPr>
                <w:rFonts w:ascii="宋体" w:hAnsi="宋体" w:cs="宋体"/>
                <w:color w:val="000000"/>
                <w:kern w:val="0"/>
                <w:sz w:val="22"/>
              </w:rPr>
              <w:t>6.3</w:t>
            </w:r>
          </w:p>
        </w:tc>
        <w:tc>
          <w:tcPr>
            <w:tcW w:w="4548" w:type="dxa"/>
            <w:noWrap w:val="0"/>
            <w:vAlign w:val="top"/>
          </w:tcPr>
          <w:p w14:paraId="7D7BDD0C">
            <w:pPr>
              <w:widowControl/>
              <w:jc w:val="left"/>
              <w:rPr>
                <w:rFonts w:ascii="宋体" w:cs="宋体"/>
                <w:color w:val="000000"/>
                <w:kern w:val="0"/>
                <w:sz w:val="22"/>
              </w:rPr>
            </w:pPr>
            <w:r>
              <w:rPr>
                <w:rFonts w:hint="eastAsia" w:ascii="宋体" w:hAnsi="宋体" w:cs="宋体"/>
                <w:color w:val="000000"/>
                <w:kern w:val="0"/>
                <w:sz w:val="22"/>
              </w:rPr>
              <w:t>太阳能产业</w:t>
            </w:r>
          </w:p>
        </w:tc>
        <w:tc>
          <w:tcPr>
            <w:tcW w:w="882" w:type="dxa"/>
            <w:noWrap/>
            <w:vAlign w:val="top"/>
          </w:tcPr>
          <w:p w14:paraId="5FCDBA95">
            <w:pPr>
              <w:widowControl/>
              <w:jc w:val="left"/>
              <w:rPr>
                <w:rFonts w:ascii="宋体" w:cs="宋体"/>
                <w:color w:val="000000"/>
                <w:kern w:val="0"/>
                <w:sz w:val="22"/>
              </w:rPr>
            </w:pPr>
          </w:p>
        </w:tc>
        <w:tc>
          <w:tcPr>
            <w:tcW w:w="3211" w:type="dxa"/>
            <w:noWrap w:val="0"/>
            <w:vAlign w:val="top"/>
          </w:tcPr>
          <w:p w14:paraId="6188AA5A">
            <w:pPr>
              <w:widowControl/>
              <w:jc w:val="left"/>
              <w:rPr>
                <w:rFonts w:eastAsia="Times New Roman"/>
                <w:color w:val="000000"/>
                <w:kern w:val="0"/>
                <w:sz w:val="22"/>
              </w:rPr>
            </w:pPr>
          </w:p>
        </w:tc>
      </w:tr>
      <w:tr w14:paraId="579753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7457347">
            <w:pPr>
              <w:widowControl/>
              <w:jc w:val="left"/>
              <w:rPr>
                <w:rFonts w:ascii="宋体" w:cs="宋体"/>
                <w:color w:val="000000"/>
                <w:kern w:val="0"/>
                <w:sz w:val="22"/>
              </w:rPr>
            </w:pPr>
            <w:r>
              <w:rPr>
                <w:rFonts w:ascii="宋体" w:hAnsi="宋体" w:cs="宋体"/>
                <w:color w:val="000000"/>
                <w:kern w:val="0"/>
                <w:sz w:val="22"/>
              </w:rPr>
              <w:t>6.3.1</w:t>
            </w:r>
          </w:p>
        </w:tc>
        <w:tc>
          <w:tcPr>
            <w:tcW w:w="4548" w:type="dxa"/>
            <w:noWrap w:val="0"/>
            <w:vAlign w:val="top"/>
          </w:tcPr>
          <w:p w14:paraId="18FE67DF">
            <w:pPr>
              <w:widowControl/>
              <w:jc w:val="left"/>
              <w:rPr>
                <w:rFonts w:ascii="宋体" w:cs="宋体"/>
                <w:color w:val="000000"/>
                <w:kern w:val="0"/>
                <w:sz w:val="22"/>
              </w:rPr>
            </w:pPr>
            <w:r>
              <w:rPr>
                <w:rFonts w:hint="eastAsia" w:ascii="宋体" w:hAnsi="宋体" w:cs="宋体"/>
                <w:color w:val="000000"/>
                <w:kern w:val="0"/>
                <w:sz w:val="22"/>
              </w:rPr>
              <w:t>太阳能设备和生产装备制造</w:t>
            </w:r>
          </w:p>
        </w:tc>
        <w:tc>
          <w:tcPr>
            <w:tcW w:w="882" w:type="dxa"/>
            <w:noWrap/>
            <w:vAlign w:val="top"/>
          </w:tcPr>
          <w:p w14:paraId="034228FB">
            <w:pPr>
              <w:widowControl/>
              <w:jc w:val="left"/>
              <w:rPr>
                <w:rFonts w:ascii="宋体" w:cs="宋体"/>
                <w:color w:val="000000"/>
                <w:kern w:val="0"/>
                <w:sz w:val="22"/>
              </w:rPr>
            </w:pPr>
            <w:r>
              <w:rPr>
                <w:rFonts w:ascii="宋体" w:hAnsi="宋体" w:cs="宋体"/>
                <w:color w:val="000000"/>
                <w:kern w:val="0"/>
                <w:sz w:val="22"/>
              </w:rPr>
              <w:t>3042*</w:t>
            </w:r>
          </w:p>
        </w:tc>
        <w:tc>
          <w:tcPr>
            <w:tcW w:w="3211" w:type="dxa"/>
            <w:noWrap w:val="0"/>
            <w:vAlign w:val="top"/>
          </w:tcPr>
          <w:p w14:paraId="539E5896">
            <w:pPr>
              <w:widowControl/>
              <w:jc w:val="left"/>
              <w:rPr>
                <w:rFonts w:ascii="宋体" w:cs="宋体"/>
                <w:color w:val="000000"/>
                <w:kern w:val="0"/>
                <w:sz w:val="22"/>
              </w:rPr>
            </w:pPr>
            <w:r>
              <w:rPr>
                <w:rFonts w:hint="eastAsia" w:ascii="宋体" w:hAnsi="宋体" w:cs="宋体"/>
                <w:color w:val="000000"/>
                <w:kern w:val="0"/>
                <w:sz w:val="22"/>
              </w:rPr>
              <w:t>特种玻璃制造</w:t>
            </w:r>
          </w:p>
        </w:tc>
      </w:tr>
      <w:tr w14:paraId="4E638E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F91E115">
            <w:pPr>
              <w:widowControl/>
              <w:jc w:val="left"/>
              <w:rPr>
                <w:rFonts w:ascii="宋体" w:cs="宋体"/>
                <w:color w:val="000000"/>
                <w:kern w:val="0"/>
                <w:sz w:val="22"/>
              </w:rPr>
            </w:pPr>
          </w:p>
        </w:tc>
        <w:tc>
          <w:tcPr>
            <w:tcW w:w="4548" w:type="dxa"/>
            <w:noWrap w:val="0"/>
            <w:vAlign w:val="top"/>
          </w:tcPr>
          <w:p w14:paraId="35419DAE">
            <w:pPr>
              <w:widowControl/>
              <w:jc w:val="left"/>
              <w:rPr>
                <w:rFonts w:eastAsia="Times New Roman"/>
                <w:color w:val="000000"/>
                <w:kern w:val="0"/>
                <w:sz w:val="22"/>
              </w:rPr>
            </w:pPr>
          </w:p>
        </w:tc>
        <w:tc>
          <w:tcPr>
            <w:tcW w:w="882" w:type="dxa"/>
            <w:noWrap/>
            <w:vAlign w:val="top"/>
          </w:tcPr>
          <w:p w14:paraId="5534E51B">
            <w:pPr>
              <w:widowControl/>
              <w:jc w:val="left"/>
              <w:rPr>
                <w:rFonts w:ascii="宋体" w:cs="宋体"/>
                <w:color w:val="000000"/>
                <w:kern w:val="0"/>
                <w:sz w:val="22"/>
              </w:rPr>
            </w:pPr>
            <w:r>
              <w:rPr>
                <w:rFonts w:ascii="宋体" w:hAnsi="宋体" w:cs="宋体"/>
                <w:color w:val="000000"/>
                <w:kern w:val="0"/>
                <w:sz w:val="22"/>
              </w:rPr>
              <w:t>3413*</w:t>
            </w:r>
          </w:p>
        </w:tc>
        <w:tc>
          <w:tcPr>
            <w:tcW w:w="3211" w:type="dxa"/>
            <w:noWrap w:val="0"/>
            <w:vAlign w:val="top"/>
          </w:tcPr>
          <w:p w14:paraId="2B0785FF">
            <w:pPr>
              <w:widowControl/>
              <w:jc w:val="left"/>
              <w:rPr>
                <w:rFonts w:ascii="宋体" w:cs="宋体"/>
                <w:color w:val="000000"/>
                <w:kern w:val="0"/>
                <w:sz w:val="22"/>
              </w:rPr>
            </w:pPr>
            <w:r>
              <w:rPr>
                <w:rFonts w:hint="eastAsia" w:ascii="宋体" w:hAnsi="宋体" w:cs="宋体"/>
                <w:color w:val="000000"/>
                <w:kern w:val="0"/>
                <w:sz w:val="22"/>
              </w:rPr>
              <w:t>汽轮机及辅机制造</w:t>
            </w:r>
          </w:p>
        </w:tc>
      </w:tr>
      <w:tr w14:paraId="365556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DD63316">
            <w:pPr>
              <w:widowControl/>
              <w:jc w:val="left"/>
              <w:rPr>
                <w:rFonts w:ascii="宋体" w:cs="宋体"/>
                <w:color w:val="000000"/>
                <w:kern w:val="0"/>
                <w:sz w:val="22"/>
              </w:rPr>
            </w:pPr>
          </w:p>
        </w:tc>
        <w:tc>
          <w:tcPr>
            <w:tcW w:w="4548" w:type="dxa"/>
            <w:noWrap w:val="0"/>
            <w:vAlign w:val="top"/>
          </w:tcPr>
          <w:p w14:paraId="1A2B5E88">
            <w:pPr>
              <w:widowControl/>
              <w:jc w:val="left"/>
              <w:rPr>
                <w:rFonts w:eastAsia="Times New Roman"/>
                <w:color w:val="000000"/>
                <w:kern w:val="0"/>
                <w:sz w:val="22"/>
              </w:rPr>
            </w:pPr>
          </w:p>
        </w:tc>
        <w:tc>
          <w:tcPr>
            <w:tcW w:w="882" w:type="dxa"/>
            <w:noWrap/>
            <w:vAlign w:val="top"/>
          </w:tcPr>
          <w:p w14:paraId="5CF545F8">
            <w:pPr>
              <w:widowControl/>
              <w:jc w:val="left"/>
              <w:rPr>
                <w:rFonts w:ascii="宋体" w:cs="宋体"/>
                <w:color w:val="000000"/>
                <w:kern w:val="0"/>
                <w:sz w:val="22"/>
              </w:rPr>
            </w:pPr>
            <w:r>
              <w:rPr>
                <w:rFonts w:ascii="宋体" w:hAnsi="宋体" w:cs="宋体"/>
                <w:color w:val="000000"/>
                <w:kern w:val="0"/>
                <w:sz w:val="22"/>
              </w:rPr>
              <w:t>3419*</w:t>
            </w:r>
          </w:p>
        </w:tc>
        <w:tc>
          <w:tcPr>
            <w:tcW w:w="3211" w:type="dxa"/>
            <w:noWrap w:val="0"/>
            <w:vAlign w:val="top"/>
          </w:tcPr>
          <w:p w14:paraId="00C88CE9">
            <w:pPr>
              <w:widowControl/>
              <w:jc w:val="left"/>
              <w:rPr>
                <w:rFonts w:ascii="宋体" w:cs="宋体"/>
                <w:color w:val="000000"/>
                <w:kern w:val="0"/>
                <w:sz w:val="22"/>
              </w:rPr>
            </w:pPr>
            <w:r>
              <w:rPr>
                <w:rFonts w:hint="eastAsia" w:ascii="宋体" w:hAnsi="宋体" w:cs="宋体"/>
                <w:color w:val="000000"/>
                <w:kern w:val="0"/>
                <w:sz w:val="22"/>
              </w:rPr>
              <w:t>其他原动设备制造</w:t>
            </w:r>
          </w:p>
        </w:tc>
      </w:tr>
      <w:tr w14:paraId="3F5DF5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3A0F284">
            <w:pPr>
              <w:widowControl/>
              <w:jc w:val="left"/>
              <w:rPr>
                <w:rFonts w:ascii="宋体" w:cs="宋体"/>
                <w:color w:val="000000"/>
                <w:kern w:val="0"/>
                <w:sz w:val="22"/>
              </w:rPr>
            </w:pPr>
          </w:p>
        </w:tc>
        <w:tc>
          <w:tcPr>
            <w:tcW w:w="4548" w:type="dxa"/>
            <w:noWrap w:val="0"/>
            <w:vAlign w:val="top"/>
          </w:tcPr>
          <w:p w14:paraId="13823670">
            <w:pPr>
              <w:widowControl/>
              <w:jc w:val="left"/>
              <w:rPr>
                <w:rFonts w:eastAsia="Times New Roman"/>
                <w:color w:val="000000"/>
                <w:kern w:val="0"/>
                <w:sz w:val="22"/>
              </w:rPr>
            </w:pPr>
          </w:p>
        </w:tc>
        <w:tc>
          <w:tcPr>
            <w:tcW w:w="882" w:type="dxa"/>
            <w:noWrap/>
            <w:vAlign w:val="top"/>
          </w:tcPr>
          <w:p w14:paraId="729B3B2E">
            <w:pPr>
              <w:widowControl/>
              <w:jc w:val="left"/>
              <w:rPr>
                <w:rFonts w:ascii="宋体" w:cs="宋体"/>
                <w:color w:val="000000"/>
                <w:kern w:val="0"/>
                <w:sz w:val="22"/>
              </w:rPr>
            </w:pPr>
            <w:r>
              <w:rPr>
                <w:rFonts w:ascii="宋体" w:hAnsi="宋体" w:cs="宋体"/>
                <w:color w:val="000000"/>
                <w:kern w:val="0"/>
                <w:sz w:val="22"/>
              </w:rPr>
              <w:t>3423*</w:t>
            </w:r>
          </w:p>
        </w:tc>
        <w:tc>
          <w:tcPr>
            <w:tcW w:w="3211" w:type="dxa"/>
            <w:noWrap w:val="0"/>
            <w:vAlign w:val="top"/>
          </w:tcPr>
          <w:p w14:paraId="5B74A3F0">
            <w:pPr>
              <w:widowControl/>
              <w:jc w:val="left"/>
              <w:rPr>
                <w:rFonts w:ascii="宋体" w:cs="宋体"/>
                <w:color w:val="000000"/>
                <w:kern w:val="0"/>
                <w:sz w:val="22"/>
              </w:rPr>
            </w:pPr>
            <w:r>
              <w:rPr>
                <w:rFonts w:hint="eastAsia" w:ascii="宋体" w:hAnsi="宋体" w:cs="宋体"/>
                <w:color w:val="000000"/>
                <w:kern w:val="0"/>
                <w:sz w:val="22"/>
              </w:rPr>
              <w:t>铸造机械制造</w:t>
            </w:r>
          </w:p>
        </w:tc>
      </w:tr>
      <w:tr w14:paraId="0D561F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80E4B03">
            <w:pPr>
              <w:widowControl/>
              <w:jc w:val="left"/>
              <w:rPr>
                <w:rFonts w:ascii="宋体" w:cs="宋体"/>
                <w:color w:val="000000"/>
                <w:kern w:val="0"/>
                <w:sz w:val="22"/>
              </w:rPr>
            </w:pPr>
          </w:p>
        </w:tc>
        <w:tc>
          <w:tcPr>
            <w:tcW w:w="4548" w:type="dxa"/>
            <w:noWrap w:val="0"/>
            <w:vAlign w:val="top"/>
          </w:tcPr>
          <w:p w14:paraId="26A4CBAA">
            <w:pPr>
              <w:widowControl/>
              <w:jc w:val="left"/>
              <w:rPr>
                <w:rFonts w:eastAsia="Times New Roman"/>
                <w:color w:val="000000"/>
                <w:kern w:val="0"/>
                <w:sz w:val="22"/>
              </w:rPr>
            </w:pPr>
          </w:p>
        </w:tc>
        <w:tc>
          <w:tcPr>
            <w:tcW w:w="882" w:type="dxa"/>
            <w:noWrap/>
            <w:vAlign w:val="top"/>
          </w:tcPr>
          <w:p w14:paraId="4E9CC332">
            <w:pPr>
              <w:widowControl/>
              <w:jc w:val="left"/>
              <w:rPr>
                <w:rFonts w:ascii="宋体" w:cs="宋体"/>
                <w:color w:val="000000"/>
                <w:kern w:val="0"/>
                <w:sz w:val="22"/>
              </w:rPr>
            </w:pPr>
            <w:r>
              <w:rPr>
                <w:rFonts w:ascii="宋体" w:hAnsi="宋体" w:cs="宋体"/>
                <w:color w:val="000000"/>
                <w:kern w:val="0"/>
                <w:sz w:val="22"/>
              </w:rPr>
              <w:t>3424*</w:t>
            </w:r>
          </w:p>
        </w:tc>
        <w:tc>
          <w:tcPr>
            <w:tcW w:w="3211" w:type="dxa"/>
            <w:noWrap w:val="0"/>
            <w:vAlign w:val="top"/>
          </w:tcPr>
          <w:p w14:paraId="70DA8F65">
            <w:pPr>
              <w:widowControl/>
              <w:jc w:val="left"/>
              <w:rPr>
                <w:rFonts w:ascii="宋体" w:cs="宋体"/>
                <w:color w:val="000000"/>
                <w:kern w:val="0"/>
                <w:sz w:val="22"/>
              </w:rPr>
            </w:pPr>
            <w:r>
              <w:rPr>
                <w:rFonts w:hint="eastAsia" w:ascii="宋体" w:hAnsi="宋体" w:cs="宋体"/>
                <w:color w:val="000000"/>
                <w:kern w:val="0"/>
                <w:sz w:val="22"/>
              </w:rPr>
              <w:t>金属切割及焊接设备制造</w:t>
            </w:r>
          </w:p>
        </w:tc>
      </w:tr>
      <w:tr w14:paraId="2CA854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0AC72D9">
            <w:pPr>
              <w:widowControl/>
              <w:jc w:val="left"/>
              <w:rPr>
                <w:rFonts w:ascii="宋体" w:cs="宋体"/>
                <w:color w:val="000000"/>
                <w:kern w:val="0"/>
                <w:sz w:val="22"/>
              </w:rPr>
            </w:pPr>
          </w:p>
        </w:tc>
        <w:tc>
          <w:tcPr>
            <w:tcW w:w="4548" w:type="dxa"/>
            <w:noWrap w:val="0"/>
            <w:vAlign w:val="top"/>
          </w:tcPr>
          <w:p w14:paraId="17DCBBE7">
            <w:pPr>
              <w:widowControl/>
              <w:jc w:val="left"/>
              <w:rPr>
                <w:rFonts w:eastAsia="Times New Roman"/>
                <w:color w:val="000000"/>
                <w:kern w:val="0"/>
                <w:sz w:val="22"/>
              </w:rPr>
            </w:pPr>
          </w:p>
        </w:tc>
        <w:tc>
          <w:tcPr>
            <w:tcW w:w="882" w:type="dxa"/>
            <w:noWrap/>
            <w:vAlign w:val="top"/>
          </w:tcPr>
          <w:p w14:paraId="51A95C0C">
            <w:pPr>
              <w:widowControl/>
              <w:jc w:val="left"/>
              <w:rPr>
                <w:rFonts w:ascii="宋体" w:cs="宋体"/>
                <w:color w:val="000000"/>
                <w:kern w:val="0"/>
                <w:sz w:val="22"/>
              </w:rPr>
            </w:pPr>
            <w:r>
              <w:rPr>
                <w:rFonts w:ascii="宋体" w:hAnsi="宋体" w:cs="宋体"/>
                <w:color w:val="000000"/>
                <w:kern w:val="0"/>
                <w:sz w:val="22"/>
              </w:rPr>
              <w:t>3441*</w:t>
            </w:r>
          </w:p>
        </w:tc>
        <w:tc>
          <w:tcPr>
            <w:tcW w:w="3211" w:type="dxa"/>
            <w:noWrap w:val="0"/>
            <w:vAlign w:val="top"/>
          </w:tcPr>
          <w:p w14:paraId="49F8C256">
            <w:pPr>
              <w:widowControl/>
              <w:jc w:val="left"/>
              <w:rPr>
                <w:rFonts w:ascii="宋体" w:cs="宋体"/>
                <w:color w:val="000000"/>
                <w:kern w:val="0"/>
                <w:sz w:val="22"/>
              </w:rPr>
            </w:pPr>
            <w:r>
              <w:rPr>
                <w:rFonts w:hint="eastAsia" w:ascii="宋体" w:hAnsi="宋体" w:cs="宋体"/>
                <w:color w:val="000000"/>
                <w:kern w:val="0"/>
                <w:sz w:val="22"/>
              </w:rPr>
              <w:t>泵及真空设备制造</w:t>
            </w:r>
          </w:p>
        </w:tc>
      </w:tr>
      <w:tr w14:paraId="18B9017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70BCD60">
            <w:pPr>
              <w:widowControl/>
              <w:jc w:val="left"/>
              <w:rPr>
                <w:rFonts w:ascii="宋体" w:cs="宋体"/>
                <w:color w:val="000000"/>
                <w:kern w:val="0"/>
                <w:sz w:val="22"/>
              </w:rPr>
            </w:pPr>
          </w:p>
        </w:tc>
        <w:tc>
          <w:tcPr>
            <w:tcW w:w="4548" w:type="dxa"/>
            <w:noWrap w:val="0"/>
            <w:vAlign w:val="top"/>
          </w:tcPr>
          <w:p w14:paraId="7D4AFC68">
            <w:pPr>
              <w:widowControl/>
              <w:jc w:val="left"/>
              <w:rPr>
                <w:rFonts w:eastAsia="Times New Roman"/>
                <w:color w:val="000000"/>
                <w:kern w:val="0"/>
                <w:sz w:val="22"/>
              </w:rPr>
            </w:pPr>
          </w:p>
        </w:tc>
        <w:tc>
          <w:tcPr>
            <w:tcW w:w="882" w:type="dxa"/>
            <w:noWrap/>
            <w:vAlign w:val="top"/>
          </w:tcPr>
          <w:p w14:paraId="34309218">
            <w:pPr>
              <w:widowControl/>
              <w:jc w:val="left"/>
              <w:rPr>
                <w:rFonts w:ascii="宋体" w:cs="宋体"/>
                <w:color w:val="000000"/>
                <w:kern w:val="0"/>
                <w:sz w:val="22"/>
              </w:rPr>
            </w:pPr>
            <w:r>
              <w:rPr>
                <w:rFonts w:ascii="宋体" w:hAnsi="宋体" w:cs="宋体"/>
                <w:color w:val="000000"/>
                <w:kern w:val="0"/>
                <w:sz w:val="22"/>
              </w:rPr>
              <w:t>3463*</w:t>
            </w:r>
          </w:p>
        </w:tc>
        <w:tc>
          <w:tcPr>
            <w:tcW w:w="3211" w:type="dxa"/>
            <w:noWrap w:val="0"/>
            <w:vAlign w:val="top"/>
          </w:tcPr>
          <w:p w14:paraId="7B36E8DB">
            <w:pPr>
              <w:widowControl/>
              <w:jc w:val="left"/>
              <w:rPr>
                <w:rFonts w:ascii="宋体" w:cs="宋体"/>
                <w:color w:val="000000"/>
                <w:kern w:val="0"/>
                <w:sz w:val="22"/>
              </w:rPr>
            </w:pPr>
            <w:r>
              <w:rPr>
                <w:rFonts w:hint="eastAsia" w:ascii="宋体" w:hAnsi="宋体" w:cs="宋体"/>
                <w:color w:val="000000"/>
                <w:kern w:val="0"/>
                <w:sz w:val="22"/>
              </w:rPr>
              <w:t>气体、液体分离及纯净设备制造</w:t>
            </w:r>
          </w:p>
        </w:tc>
      </w:tr>
      <w:tr w14:paraId="18337D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D999BD7">
            <w:pPr>
              <w:widowControl/>
              <w:jc w:val="left"/>
              <w:rPr>
                <w:rFonts w:ascii="宋体" w:cs="宋体"/>
                <w:color w:val="000000"/>
                <w:kern w:val="0"/>
                <w:sz w:val="22"/>
              </w:rPr>
            </w:pPr>
          </w:p>
        </w:tc>
        <w:tc>
          <w:tcPr>
            <w:tcW w:w="4548" w:type="dxa"/>
            <w:noWrap w:val="0"/>
            <w:vAlign w:val="top"/>
          </w:tcPr>
          <w:p w14:paraId="72F19B55">
            <w:pPr>
              <w:widowControl/>
              <w:jc w:val="left"/>
              <w:rPr>
                <w:rFonts w:eastAsia="Times New Roman"/>
                <w:color w:val="000000"/>
                <w:kern w:val="0"/>
                <w:sz w:val="22"/>
              </w:rPr>
            </w:pPr>
          </w:p>
        </w:tc>
        <w:tc>
          <w:tcPr>
            <w:tcW w:w="882" w:type="dxa"/>
            <w:noWrap/>
            <w:vAlign w:val="top"/>
          </w:tcPr>
          <w:p w14:paraId="7A6353F5">
            <w:pPr>
              <w:widowControl/>
              <w:jc w:val="left"/>
              <w:rPr>
                <w:rFonts w:ascii="宋体" w:cs="宋体"/>
                <w:color w:val="000000"/>
                <w:kern w:val="0"/>
                <w:sz w:val="22"/>
              </w:rPr>
            </w:pPr>
            <w:r>
              <w:rPr>
                <w:rFonts w:ascii="宋体" w:hAnsi="宋体" w:cs="宋体"/>
                <w:color w:val="000000"/>
                <w:kern w:val="0"/>
                <w:sz w:val="22"/>
              </w:rPr>
              <w:t>3515*</w:t>
            </w:r>
          </w:p>
        </w:tc>
        <w:tc>
          <w:tcPr>
            <w:tcW w:w="3211" w:type="dxa"/>
            <w:noWrap w:val="0"/>
            <w:vAlign w:val="top"/>
          </w:tcPr>
          <w:p w14:paraId="760A6B00">
            <w:pPr>
              <w:widowControl/>
              <w:jc w:val="left"/>
              <w:rPr>
                <w:rFonts w:ascii="宋体" w:cs="宋体"/>
                <w:color w:val="000000"/>
                <w:kern w:val="0"/>
                <w:sz w:val="22"/>
              </w:rPr>
            </w:pPr>
            <w:r>
              <w:rPr>
                <w:rFonts w:hint="eastAsia" w:ascii="宋体" w:hAnsi="宋体" w:cs="宋体"/>
                <w:color w:val="000000"/>
                <w:kern w:val="0"/>
                <w:sz w:val="22"/>
              </w:rPr>
              <w:t>建筑材料生产专用机械制造</w:t>
            </w:r>
          </w:p>
        </w:tc>
      </w:tr>
      <w:tr w14:paraId="778ED0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CF8C77A">
            <w:pPr>
              <w:widowControl/>
              <w:jc w:val="left"/>
              <w:rPr>
                <w:rFonts w:ascii="宋体" w:cs="宋体"/>
                <w:color w:val="000000"/>
                <w:kern w:val="0"/>
                <w:sz w:val="22"/>
              </w:rPr>
            </w:pPr>
          </w:p>
        </w:tc>
        <w:tc>
          <w:tcPr>
            <w:tcW w:w="4548" w:type="dxa"/>
            <w:noWrap w:val="0"/>
            <w:vAlign w:val="top"/>
          </w:tcPr>
          <w:p w14:paraId="7EF0F3A4">
            <w:pPr>
              <w:widowControl/>
              <w:jc w:val="left"/>
              <w:rPr>
                <w:rFonts w:eastAsia="Times New Roman"/>
                <w:color w:val="000000"/>
                <w:kern w:val="0"/>
                <w:sz w:val="22"/>
              </w:rPr>
            </w:pPr>
          </w:p>
        </w:tc>
        <w:tc>
          <w:tcPr>
            <w:tcW w:w="882" w:type="dxa"/>
            <w:noWrap/>
            <w:vAlign w:val="top"/>
          </w:tcPr>
          <w:p w14:paraId="7331E701">
            <w:pPr>
              <w:widowControl/>
              <w:jc w:val="left"/>
              <w:rPr>
                <w:rFonts w:ascii="宋体" w:cs="宋体"/>
                <w:color w:val="000000"/>
                <w:kern w:val="0"/>
                <w:sz w:val="22"/>
              </w:rPr>
            </w:pPr>
            <w:r>
              <w:rPr>
                <w:rFonts w:ascii="宋体" w:hAnsi="宋体" w:cs="宋体"/>
                <w:color w:val="000000"/>
                <w:kern w:val="0"/>
                <w:sz w:val="22"/>
              </w:rPr>
              <w:t>3521*</w:t>
            </w:r>
          </w:p>
        </w:tc>
        <w:tc>
          <w:tcPr>
            <w:tcW w:w="3211" w:type="dxa"/>
            <w:noWrap w:val="0"/>
            <w:vAlign w:val="top"/>
          </w:tcPr>
          <w:p w14:paraId="331BDB6F">
            <w:pPr>
              <w:widowControl/>
              <w:jc w:val="left"/>
              <w:rPr>
                <w:rFonts w:ascii="宋体" w:cs="宋体"/>
                <w:color w:val="000000"/>
                <w:kern w:val="0"/>
                <w:sz w:val="22"/>
              </w:rPr>
            </w:pPr>
            <w:r>
              <w:rPr>
                <w:rFonts w:hint="eastAsia" w:ascii="宋体" w:hAnsi="宋体" w:cs="宋体"/>
                <w:color w:val="000000"/>
                <w:kern w:val="0"/>
                <w:sz w:val="22"/>
              </w:rPr>
              <w:t>炼油、化工生产专用设备制造</w:t>
            </w:r>
          </w:p>
        </w:tc>
      </w:tr>
      <w:tr w14:paraId="1F49D1E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B977AB1">
            <w:pPr>
              <w:widowControl/>
              <w:jc w:val="left"/>
              <w:rPr>
                <w:rFonts w:ascii="宋体" w:cs="宋体"/>
                <w:color w:val="000000"/>
                <w:kern w:val="0"/>
                <w:sz w:val="22"/>
              </w:rPr>
            </w:pPr>
          </w:p>
        </w:tc>
        <w:tc>
          <w:tcPr>
            <w:tcW w:w="4548" w:type="dxa"/>
            <w:noWrap w:val="0"/>
            <w:vAlign w:val="top"/>
          </w:tcPr>
          <w:p w14:paraId="169F0AC2">
            <w:pPr>
              <w:widowControl/>
              <w:jc w:val="left"/>
              <w:rPr>
                <w:rFonts w:eastAsia="Times New Roman"/>
                <w:color w:val="000000"/>
                <w:kern w:val="0"/>
                <w:sz w:val="22"/>
              </w:rPr>
            </w:pPr>
          </w:p>
        </w:tc>
        <w:tc>
          <w:tcPr>
            <w:tcW w:w="882" w:type="dxa"/>
            <w:noWrap/>
            <w:vAlign w:val="top"/>
          </w:tcPr>
          <w:p w14:paraId="08CADDF9">
            <w:pPr>
              <w:widowControl/>
              <w:jc w:val="left"/>
              <w:rPr>
                <w:rFonts w:ascii="宋体" w:cs="宋体"/>
                <w:color w:val="000000"/>
                <w:kern w:val="0"/>
                <w:sz w:val="22"/>
              </w:rPr>
            </w:pPr>
            <w:r>
              <w:rPr>
                <w:rFonts w:ascii="宋体" w:hAnsi="宋体" w:cs="宋体"/>
                <w:color w:val="000000"/>
                <w:kern w:val="0"/>
                <w:sz w:val="22"/>
              </w:rPr>
              <w:t>3561*</w:t>
            </w:r>
          </w:p>
        </w:tc>
        <w:tc>
          <w:tcPr>
            <w:tcW w:w="3211" w:type="dxa"/>
            <w:noWrap w:val="0"/>
            <w:vAlign w:val="top"/>
          </w:tcPr>
          <w:p w14:paraId="12E9C4BD">
            <w:pPr>
              <w:widowControl/>
              <w:jc w:val="left"/>
              <w:rPr>
                <w:rFonts w:ascii="宋体" w:cs="宋体"/>
                <w:color w:val="000000"/>
                <w:kern w:val="0"/>
                <w:sz w:val="22"/>
              </w:rPr>
            </w:pPr>
            <w:r>
              <w:rPr>
                <w:rFonts w:hint="eastAsia" w:ascii="宋体" w:hAnsi="宋体" w:cs="宋体"/>
                <w:color w:val="000000"/>
                <w:kern w:val="0"/>
                <w:sz w:val="22"/>
              </w:rPr>
              <w:t>电工机械专用设备制造</w:t>
            </w:r>
          </w:p>
        </w:tc>
      </w:tr>
      <w:tr w14:paraId="4C21E0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A3DC60B">
            <w:pPr>
              <w:widowControl/>
              <w:jc w:val="left"/>
              <w:rPr>
                <w:rFonts w:ascii="宋体" w:cs="宋体"/>
                <w:color w:val="000000"/>
                <w:kern w:val="0"/>
                <w:sz w:val="22"/>
              </w:rPr>
            </w:pPr>
          </w:p>
        </w:tc>
        <w:tc>
          <w:tcPr>
            <w:tcW w:w="4548" w:type="dxa"/>
            <w:noWrap w:val="0"/>
            <w:vAlign w:val="top"/>
          </w:tcPr>
          <w:p w14:paraId="71ED05D5">
            <w:pPr>
              <w:widowControl/>
              <w:jc w:val="left"/>
              <w:rPr>
                <w:rFonts w:eastAsia="Times New Roman"/>
                <w:color w:val="000000"/>
                <w:kern w:val="0"/>
                <w:sz w:val="22"/>
              </w:rPr>
            </w:pPr>
          </w:p>
        </w:tc>
        <w:tc>
          <w:tcPr>
            <w:tcW w:w="882" w:type="dxa"/>
            <w:noWrap/>
            <w:vAlign w:val="top"/>
          </w:tcPr>
          <w:p w14:paraId="19C81AFC">
            <w:pPr>
              <w:widowControl/>
              <w:jc w:val="left"/>
              <w:rPr>
                <w:rFonts w:ascii="宋体" w:cs="宋体"/>
                <w:color w:val="000000"/>
                <w:kern w:val="0"/>
                <w:sz w:val="22"/>
              </w:rPr>
            </w:pPr>
            <w:r>
              <w:rPr>
                <w:rFonts w:ascii="宋体" w:hAnsi="宋体" w:cs="宋体"/>
                <w:color w:val="000000"/>
                <w:kern w:val="0"/>
                <w:sz w:val="22"/>
              </w:rPr>
              <w:t>3562*</w:t>
            </w:r>
          </w:p>
        </w:tc>
        <w:tc>
          <w:tcPr>
            <w:tcW w:w="3211" w:type="dxa"/>
            <w:noWrap w:val="0"/>
            <w:vAlign w:val="top"/>
          </w:tcPr>
          <w:p w14:paraId="2F0E7C4A">
            <w:pPr>
              <w:widowControl/>
              <w:jc w:val="left"/>
              <w:rPr>
                <w:rFonts w:ascii="宋体" w:cs="宋体"/>
                <w:color w:val="000000"/>
                <w:kern w:val="0"/>
                <w:sz w:val="22"/>
              </w:rPr>
            </w:pPr>
            <w:r>
              <w:rPr>
                <w:rFonts w:hint="eastAsia" w:ascii="宋体" w:hAnsi="宋体" w:cs="宋体"/>
                <w:color w:val="000000"/>
                <w:kern w:val="0"/>
                <w:sz w:val="22"/>
              </w:rPr>
              <w:t>半导体器件专用设备制造</w:t>
            </w:r>
          </w:p>
        </w:tc>
      </w:tr>
      <w:tr w14:paraId="4EB67FB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0A6DB18">
            <w:pPr>
              <w:widowControl/>
              <w:jc w:val="left"/>
              <w:rPr>
                <w:rFonts w:ascii="宋体" w:cs="宋体"/>
                <w:color w:val="000000"/>
                <w:kern w:val="0"/>
                <w:sz w:val="22"/>
              </w:rPr>
            </w:pPr>
          </w:p>
        </w:tc>
        <w:tc>
          <w:tcPr>
            <w:tcW w:w="4548" w:type="dxa"/>
            <w:noWrap w:val="0"/>
            <w:vAlign w:val="top"/>
          </w:tcPr>
          <w:p w14:paraId="0B20B3DA">
            <w:pPr>
              <w:widowControl/>
              <w:jc w:val="left"/>
              <w:rPr>
                <w:rFonts w:eastAsia="Times New Roman"/>
                <w:color w:val="000000"/>
                <w:kern w:val="0"/>
                <w:sz w:val="22"/>
              </w:rPr>
            </w:pPr>
          </w:p>
        </w:tc>
        <w:tc>
          <w:tcPr>
            <w:tcW w:w="882" w:type="dxa"/>
            <w:noWrap/>
            <w:vAlign w:val="top"/>
          </w:tcPr>
          <w:p w14:paraId="610BBAE2">
            <w:pPr>
              <w:widowControl/>
              <w:jc w:val="left"/>
              <w:rPr>
                <w:rFonts w:ascii="宋体" w:cs="宋体"/>
                <w:color w:val="000000"/>
                <w:kern w:val="0"/>
                <w:sz w:val="22"/>
              </w:rPr>
            </w:pPr>
            <w:r>
              <w:rPr>
                <w:rFonts w:ascii="宋体" w:hAnsi="宋体" w:cs="宋体"/>
                <w:color w:val="000000"/>
                <w:kern w:val="0"/>
                <w:sz w:val="22"/>
              </w:rPr>
              <w:t>3569*</w:t>
            </w:r>
          </w:p>
        </w:tc>
        <w:tc>
          <w:tcPr>
            <w:tcW w:w="3211" w:type="dxa"/>
            <w:noWrap w:val="0"/>
            <w:vAlign w:val="top"/>
          </w:tcPr>
          <w:p w14:paraId="75A9DBE1">
            <w:pPr>
              <w:widowControl/>
              <w:jc w:val="left"/>
              <w:rPr>
                <w:rFonts w:ascii="宋体" w:cs="宋体"/>
                <w:color w:val="000000"/>
                <w:kern w:val="0"/>
                <w:sz w:val="22"/>
              </w:rPr>
            </w:pPr>
            <w:r>
              <w:rPr>
                <w:rFonts w:hint="eastAsia" w:ascii="宋体" w:hAnsi="宋体" w:cs="宋体"/>
                <w:color w:val="000000"/>
                <w:kern w:val="0"/>
                <w:sz w:val="22"/>
              </w:rPr>
              <w:t>其他电子专用设备制造</w:t>
            </w:r>
          </w:p>
        </w:tc>
      </w:tr>
      <w:tr w14:paraId="71FDD42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385777E">
            <w:pPr>
              <w:widowControl/>
              <w:jc w:val="left"/>
              <w:rPr>
                <w:rFonts w:ascii="宋体" w:cs="宋体"/>
                <w:color w:val="000000"/>
                <w:kern w:val="0"/>
                <w:sz w:val="22"/>
              </w:rPr>
            </w:pPr>
          </w:p>
        </w:tc>
        <w:tc>
          <w:tcPr>
            <w:tcW w:w="4548" w:type="dxa"/>
            <w:noWrap w:val="0"/>
            <w:vAlign w:val="top"/>
          </w:tcPr>
          <w:p w14:paraId="799CC5E4">
            <w:pPr>
              <w:widowControl/>
              <w:jc w:val="left"/>
              <w:rPr>
                <w:rFonts w:eastAsia="Times New Roman"/>
                <w:color w:val="000000"/>
                <w:kern w:val="0"/>
                <w:sz w:val="22"/>
              </w:rPr>
            </w:pPr>
          </w:p>
        </w:tc>
        <w:tc>
          <w:tcPr>
            <w:tcW w:w="882" w:type="dxa"/>
            <w:noWrap/>
            <w:vAlign w:val="top"/>
          </w:tcPr>
          <w:p w14:paraId="2D181931">
            <w:pPr>
              <w:widowControl/>
              <w:jc w:val="left"/>
              <w:rPr>
                <w:rFonts w:ascii="宋体" w:cs="宋体"/>
                <w:color w:val="000000"/>
                <w:kern w:val="0"/>
                <w:sz w:val="22"/>
              </w:rPr>
            </w:pPr>
            <w:r>
              <w:rPr>
                <w:rFonts w:ascii="宋体" w:hAnsi="宋体" w:cs="宋体"/>
                <w:color w:val="000000"/>
                <w:kern w:val="0"/>
                <w:sz w:val="22"/>
              </w:rPr>
              <w:t>3811*</w:t>
            </w:r>
          </w:p>
        </w:tc>
        <w:tc>
          <w:tcPr>
            <w:tcW w:w="3211" w:type="dxa"/>
            <w:noWrap w:val="0"/>
            <w:vAlign w:val="top"/>
          </w:tcPr>
          <w:p w14:paraId="28DF098B">
            <w:pPr>
              <w:widowControl/>
              <w:jc w:val="left"/>
              <w:rPr>
                <w:rFonts w:ascii="宋体" w:cs="宋体"/>
                <w:color w:val="000000"/>
                <w:kern w:val="0"/>
                <w:sz w:val="22"/>
              </w:rPr>
            </w:pPr>
            <w:r>
              <w:rPr>
                <w:rFonts w:hint="eastAsia" w:ascii="宋体" w:hAnsi="宋体" w:cs="宋体"/>
                <w:color w:val="000000"/>
                <w:kern w:val="0"/>
                <w:sz w:val="22"/>
              </w:rPr>
              <w:t>发电机及发电机组制造</w:t>
            </w:r>
          </w:p>
        </w:tc>
      </w:tr>
      <w:tr w14:paraId="7A7D152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8C46DBB">
            <w:pPr>
              <w:widowControl/>
              <w:jc w:val="left"/>
              <w:rPr>
                <w:rFonts w:ascii="宋体" w:cs="宋体"/>
                <w:color w:val="000000"/>
                <w:kern w:val="0"/>
                <w:sz w:val="22"/>
              </w:rPr>
            </w:pPr>
          </w:p>
        </w:tc>
        <w:tc>
          <w:tcPr>
            <w:tcW w:w="4548" w:type="dxa"/>
            <w:noWrap w:val="0"/>
            <w:vAlign w:val="top"/>
          </w:tcPr>
          <w:p w14:paraId="7524B277">
            <w:pPr>
              <w:widowControl/>
              <w:jc w:val="left"/>
              <w:rPr>
                <w:rFonts w:eastAsia="Times New Roman"/>
                <w:color w:val="000000"/>
                <w:kern w:val="0"/>
                <w:sz w:val="22"/>
              </w:rPr>
            </w:pPr>
          </w:p>
        </w:tc>
        <w:tc>
          <w:tcPr>
            <w:tcW w:w="882" w:type="dxa"/>
            <w:noWrap/>
            <w:vAlign w:val="top"/>
          </w:tcPr>
          <w:p w14:paraId="6BC9A9D7">
            <w:pPr>
              <w:widowControl/>
              <w:jc w:val="left"/>
              <w:rPr>
                <w:rFonts w:ascii="宋体" w:cs="宋体"/>
                <w:color w:val="000000"/>
                <w:kern w:val="0"/>
                <w:sz w:val="22"/>
              </w:rPr>
            </w:pPr>
            <w:r>
              <w:rPr>
                <w:rFonts w:ascii="宋体" w:hAnsi="宋体" w:cs="宋体"/>
                <w:color w:val="000000"/>
                <w:kern w:val="0"/>
                <w:sz w:val="22"/>
              </w:rPr>
              <w:t>3824*</w:t>
            </w:r>
          </w:p>
        </w:tc>
        <w:tc>
          <w:tcPr>
            <w:tcW w:w="3211" w:type="dxa"/>
            <w:noWrap w:val="0"/>
            <w:vAlign w:val="top"/>
          </w:tcPr>
          <w:p w14:paraId="14A31E2E">
            <w:pPr>
              <w:widowControl/>
              <w:jc w:val="left"/>
              <w:rPr>
                <w:rFonts w:ascii="宋体" w:cs="宋体"/>
                <w:color w:val="000000"/>
                <w:kern w:val="0"/>
                <w:sz w:val="22"/>
              </w:rPr>
            </w:pPr>
            <w:r>
              <w:rPr>
                <w:rFonts w:hint="eastAsia" w:ascii="宋体" w:hAnsi="宋体" w:cs="宋体"/>
                <w:color w:val="000000"/>
                <w:kern w:val="0"/>
                <w:sz w:val="22"/>
              </w:rPr>
              <w:t>电力电子元器件制造</w:t>
            </w:r>
          </w:p>
        </w:tc>
      </w:tr>
      <w:tr w14:paraId="64D1882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9CA59F8">
            <w:pPr>
              <w:widowControl/>
              <w:jc w:val="left"/>
              <w:rPr>
                <w:rFonts w:ascii="宋体" w:cs="宋体"/>
                <w:color w:val="000000"/>
                <w:kern w:val="0"/>
                <w:sz w:val="22"/>
              </w:rPr>
            </w:pPr>
          </w:p>
        </w:tc>
        <w:tc>
          <w:tcPr>
            <w:tcW w:w="4548" w:type="dxa"/>
            <w:noWrap w:val="0"/>
            <w:vAlign w:val="top"/>
          </w:tcPr>
          <w:p w14:paraId="4C5783A4">
            <w:pPr>
              <w:widowControl/>
              <w:jc w:val="left"/>
              <w:rPr>
                <w:rFonts w:eastAsia="Times New Roman"/>
                <w:color w:val="000000"/>
                <w:kern w:val="0"/>
                <w:sz w:val="22"/>
              </w:rPr>
            </w:pPr>
          </w:p>
        </w:tc>
        <w:tc>
          <w:tcPr>
            <w:tcW w:w="882" w:type="dxa"/>
            <w:noWrap/>
            <w:vAlign w:val="top"/>
          </w:tcPr>
          <w:p w14:paraId="437F5D2C">
            <w:pPr>
              <w:widowControl/>
              <w:jc w:val="left"/>
              <w:rPr>
                <w:rFonts w:ascii="宋体" w:cs="宋体"/>
                <w:color w:val="000000"/>
                <w:kern w:val="0"/>
                <w:sz w:val="22"/>
              </w:rPr>
            </w:pPr>
            <w:r>
              <w:rPr>
                <w:rFonts w:ascii="宋体" w:hAnsi="宋体" w:cs="宋体"/>
                <w:color w:val="000000"/>
                <w:kern w:val="0"/>
                <w:sz w:val="22"/>
              </w:rPr>
              <w:t>3825</w:t>
            </w:r>
          </w:p>
        </w:tc>
        <w:tc>
          <w:tcPr>
            <w:tcW w:w="3211" w:type="dxa"/>
            <w:noWrap w:val="0"/>
            <w:vAlign w:val="top"/>
          </w:tcPr>
          <w:p w14:paraId="3B59E447">
            <w:pPr>
              <w:widowControl/>
              <w:jc w:val="left"/>
              <w:rPr>
                <w:rFonts w:ascii="宋体" w:cs="宋体"/>
                <w:color w:val="000000"/>
                <w:kern w:val="0"/>
                <w:sz w:val="22"/>
              </w:rPr>
            </w:pPr>
            <w:r>
              <w:rPr>
                <w:rFonts w:hint="eastAsia" w:ascii="宋体" w:hAnsi="宋体" w:cs="宋体"/>
                <w:color w:val="000000"/>
                <w:kern w:val="0"/>
                <w:sz w:val="22"/>
              </w:rPr>
              <w:t>光伏设备及元器件制造</w:t>
            </w:r>
          </w:p>
        </w:tc>
      </w:tr>
      <w:tr w14:paraId="622BAFC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FEA5908">
            <w:pPr>
              <w:widowControl/>
              <w:jc w:val="left"/>
              <w:rPr>
                <w:rFonts w:ascii="宋体" w:cs="宋体"/>
                <w:color w:val="000000"/>
                <w:kern w:val="0"/>
                <w:sz w:val="22"/>
              </w:rPr>
            </w:pPr>
          </w:p>
        </w:tc>
        <w:tc>
          <w:tcPr>
            <w:tcW w:w="4548" w:type="dxa"/>
            <w:noWrap w:val="0"/>
            <w:vAlign w:val="top"/>
          </w:tcPr>
          <w:p w14:paraId="1A89F15C">
            <w:pPr>
              <w:widowControl/>
              <w:jc w:val="left"/>
              <w:rPr>
                <w:rFonts w:eastAsia="Times New Roman"/>
                <w:color w:val="000000"/>
                <w:kern w:val="0"/>
                <w:sz w:val="22"/>
              </w:rPr>
            </w:pPr>
          </w:p>
        </w:tc>
        <w:tc>
          <w:tcPr>
            <w:tcW w:w="882" w:type="dxa"/>
            <w:noWrap/>
            <w:vAlign w:val="top"/>
          </w:tcPr>
          <w:p w14:paraId="55E28443">
            <w:pPr>
              <w:widowControl/>
              <w:jc w:val="left"/>
              <w:rPr>
                <w:rFonts w:ascii="宋体" w:cs="宋体"/>
                <w:color w:val="000000"/>
                <w:kern w:val="0"/>
                <w:sz w:val="22"/>
              </w:rPr>
            </w:pPr>
            <w:r>
              <w:rPr>
                <w:rFonts w:ascii="宋体" w:hAnsi="宋体" w:cs="宋体"/>
                <w:color w:val="000000"/>
                <w:kern w:val="0"/>
                <w:sz w:val="22"/>
              </w:rPr>
              <w:t>3843*</w:t>
            </w:r>
          </w:p>
        </w:tc>
        <w:tc>
          <w:tcPr>
            <w:tcW w:w="3211" w:type="dxa"/>
            <w:noWrap w:val="0"/>
            <w:vAlign w:val="top"/>
          </w:tcPr>
          <w:p w14:paraId="0A8E3632">
            <w:pPr>
              <w:widowControl/>
              <w:jc w:val="left"/>
              <w:rPr>
                <w:rFonts w:ascii="宋体" w:cs="宋体"/>
                <w:color w:val="000000"/>
                <w:kern w:val="0"/>
                <w:sz w:val="22"/>
              </w:rPr>
            </w:pPr>
            <w:r>
              <w:rPr>
                <w:rFonts w:hint="eastAsia" w:ascii="宋体" w:hAnsi="宋体" w:cs="宋体"/>
                <w:color w:val="000000"/>
                <w:kern w:val="0"/>
                <w:sz w:val="22"/>
              </w:rPr>
              <w:t>铅蓄电池制造</w:t>
            </w:r>
          </w:p>
        </w:tc>
      </w:tr>
      <w:tr w14:paraId="070837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A01DDE1">
            <w:pPr>
              <w:widowControl/>
              <w:jc w:val="left"/>
              <w:rPr>
                <w:rFonts w:ascii="宋体" w:cs="宋体"/>
                <w:color w:val="000000"/>
                <w:kern w:val="0"/>
                <w:sz w:val="22"/>
              </w:rPr>
            </w:pPr>
          </w:p>
        </w:tc>
        <w:tc>
          <w:tcPr>
            <w:tcW w:w="4548" w:type="dxa"/>
            <w:noWrap w:val="0"/>
            <w:vAlign w:val="top"/>
          </w:tcPr>
          <w:p w14:paraId="4F13B57E">
            <w:pPr>
              <w:widowControl/>
              <w:jc w:val="left"/>
              <w:rPr>
                <w:rFonts w:eastAsia="Times New Roman"/>
                <w:color w:val="000000"/>
                <w:kern w:val="0"/>
                <w:sz w:val="22"/>
              </w:rPr>
            </w:pPr>
          </w:p>
        </w:tc>
        <w:tc>
          <w:tcPr>
            <w:tcW w:w="882" w:type="dxa"/>
            <w:noWrap/>
            <w:vAlign w:val="top"/>
          </w:tcPr>
          <w:p w14:paraId="6B4E016F">
            <w:pPr>
              <w:widowControl/>
              <w:jc w:val="left"/>
              <w:rPr>
                <w:rFonts w:ascii="宋体" w:cs="宋体"/>
                <w:color w:val="000000"/>
                <w:kern w:val="0"/>
                <w:sz w:val="22"/>
              </w:rPr>
            </w:pPr>
            <w:r>
              <w:rPr>
                <w:rFonts w:ascii="宋体" w:hAnsi="宋体" w:cs="宋体"/>
                <w:color w:val="000000"/>
                <w:kern w:val="0"/>
                <w:sz w:val="22"/>
              </w:rPr>
              <w:t>3849*</w:t>
            </w:r>
          </w:p>
        </w:tc>
        <w:tc>
          <w:tcPr>
            <w:tcW w:w="3211" w:type="dxa"/>
            <w:noWrap w:val="0"/>
            <w:vAlign w:val="top"/>
          </w:tcPr>
          <w:p w14:paraId="5CE2A89F">
            <w:pPr>
              <w:widowControl/>
              <w:jc w:val="left"/>
              <w:rPr>
                <w:rFonts w:ascii="宋体" w:cs="宋体"/>
                <w:color w:val="000000"/>
                <w:kern w:val="0"/>
                <w:sz w:val="22"/>
              </w:rPr>
            </w:pPr>
            <w:r>
              <w:rPr>
                <w:rFonts w:hint="eastAsia" w:ascii="宋体" w:hAnsi="宋体" w:cs="宋体"/>
                <w:color w:val="000000"/>
                <w:kern w:val="0"/>
                <w:sz w:val="22"/>
              </w:rPr>
              <w:t>其他电池制造</w:t>
            </w:r>
          </w:p>
        </w:tc>
      </w:tr>
      <w:tr w14:paraId="38AB1C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B6E47E1">
            <w:pPr>
              <w:widowControl/>
              <w:jc w:val="left"/>
              <w:rPr>
                <w:rFonts w:ascii="宋体" w:cs="宋体"/>
                <w:color w:val="000000"/>
                <w:kern w:val="0"/>
                <w:sz w:val="22"/>
              </w:rPr>
            </w:pPr>
          </w:p>
        </w:tc>
        <w:tc>
          <w:tcPr>
            <w:tcW w:w="4548" w:type="dxa"/>
            <w:noWrap w:val="0"/>
            <w:vAlign w:val="top"/>
          </w:tcPr>
          <w:p w14:paraId="70DF82CC">
            <w:pPr>
              <w:widowControl/>
              <w:jc w:val="left"/>
              <w:rPr>
                <w:rFonts w:eastAsia="Times New Roman"/>
                <w:color w:val="000000"/>
                <w:kern w:val="0"/>
                <w:sz w:val="22"/>
              </w:rPr>
            </w:pPr>
          </w:p>
        </w:tc>
        <w:tc>
          <w:tcPr>
            <w:tcW w:w="882" w:type="dxa"/>
            <w:noWrap/>
            <w:vAlign w:val="top"/>
          </w:tcPr>
          <w:p w14:paraId="6C27DCB4">
            <w:pPr>
              <w:widowControl/>
              <w:jc w:val="left"/>
              <w:rPr>
                <w:rFonts w:ascii="宋体" w:cs="宋体"/>
                <w:color w:val="000000"/>
                <w:kern w:val="0"/>
                <w:sz w:val="22"/>
              </w:rPr>
            </w:pPr>
            <w:r>
              <w:rPr>
                <w:rFonts w:ascii="宋体" w:hAnsi="宋体" w:cs="宋体"/>
                <w:color w:val="000000"/>
                <w:kern w:val="0"/>
                <w:sz w:val="22"/>
              </w:rPr>
              <w:t>3852*</w:t>
            </w:r>
          </w:p>
        </w:tc>
        <w:tc>
          <w:tcPr>
            <w:tcW w:w="3211" w:type="dxa"/>
            <w:noWrap w:val="0"/>
            <w:vAlign w:val="top"/>
          </w:tcPr>
          <w:p w14:paraId="70FB401E">
            <w:pPr>
              <w:widowControl/>
              <w:jc w:val="left"/>
              <w:rPr>
                <w:rFonts w:ascii="宋体" w:cs="宋体"/>
                <w:color w:val="000000"/>
                <w:kern w:val="0"/>
                <w:sz w:val="22"/>
              </w:rPr>
            </w:pPr>
            <w:r>
              <w:rPr>
                <w:rFonts w:hint="eastAsia" w:ascii="宋体" w:hAnsi="宋体" w:cs="宋体"/>
                <w:color w:val="000000"/>
                <w:kern w:val="0"/>
                <w:sz w:val="22"/>
              </w:rPr>
              <w:t>家用空气调节器制造</w:t>
            </w:r>
          </w:p>
        </w:tc>
      </w:tr>
      <w:tr w14:paraId="0FFE362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A2D76B3">
            <w:pPr>
              <w:widowControl/>
              <w:jc w:val="left"/>
              <w:rPr>
                <w:rFonts w:ascii="宋体" w:cs="宋体"/>
                <w:color w:val="000000"/>
                <w:kern w:val="0"/>
                <w:sz w:val="22"/>
              </w:rPr>
            </w:pPr>
          </w:p>
        </w:tc>
        <w:tc>
          <w:tcPr>
            <w:tcW w:w="4548" w:type="dxa"/>
            <w:noWrap w:val="0"/>
            <w:vAlign w:val="top"/>
          </w:tcPr>
          <w:p w14:paraId="61A6134E">
            <w:pPr>
              <w:widowControl/>
              <w:jc w:val="left"/>
              <w:rPr>
                <w:rFonts w:eastAsia="Times New Roman"/>
                <w:color w:val="000000"/>
                <w:kern w:val="0"/>
                <w:sz w:val="22"/>
              </w:rPr>
            </w:pPr>
          </w:p>
        </w:tc>
        <w:tc>
          <w:tcPr>
            <w:tcW w:w="882" w:type="dxa"/>
            <w:noWrap/>
            <w:vAlign w:val="top"/>
          </w:tcPr>
          <w:p w14:paraId="342147B4">
            <w:pPr>
              <w:widowControl/>
              <w:jc w:val="left"/>
              <w:rPr>
                <w:rFonts w:ascii="宋体" w:cs="宋体"/>
                <w:color w:val="000000"/>
                <w:kern w:val="0"/>
                <w:sz w:val="22"/>
              </w:rPr>
            </w:pPr>
            <w:r>
              <w:rPr>
                <w:rFonts w:ascii="宋体" w:hAnsi="宋体" w:cs="宋体"/>
                <w:color w:val="000000"/>
                <w:kern w:val="0"/>
                <w:sz w:val="22"/>
              </w:rPr>
              <w:t>3862*</w:t>
            </w:r>
          </w:p>
        </w:tc>
        <w:tc>
          <w:tcPr>
            <w:tcW w:w="3211" w:type="dxa"/>
            <w:noWrap w:val="0"/>
            <w:vAlign w:val="top"/>
          </w:tcPr>
          <w:p w14:paraId="48EAC442">
            <w:pPr>
              <w:widowControl/>
              <w:jc w:val="left"/>
              <w:rPr>
                <w:rFonts w:ascii="宋体" w:cs="宋体"/>
                <w:color w:val="000000"/>
                <w:kern w:val="0"/>
                <w:sz w:val="22"/>
              </w:rPr>
            </w:pPr>
            <w:r>
              <w:rPr>
                <w:rFonts w:hint="eastAsia" w:ascii="宋体" w:hAnsi="宋体" w:cs="宋体"/>
                <w:color w:val="000000"/>
                <w:kern w:val="0"/>
                <w:sz w:val="22"/>
              </w:rPr>
              <w:t>太阳能器具制造</w:t>
            </w:r>
          </w:p>
        </w:tc>
      </w:tr>
      <w:tr w14:paraId="7A5441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D07A9F0">
            <w:pPr>
              <w:widowControl/>
              <w:jc w:val="left"/>
              <w:rPr>
                <w:rFonts w:ascii="宋体" w:cs="宋体"/>
                <w:color w:val="000000"/>
                <w:kern w:val="0"/>
                <w:sz w:val="22"/>
              </w:rPr>
            </w:pPr>
          </w:p>
        </w:tc>
        <w:tc>
          <w:tcPr>
            <w:tcW w:w="4548" w:type="dxa"/>
            <w:noWrap w:val="0"/>
            <w:vAlign w:val="top"/>
          </w:tcPr>
          <w:p w14:paraId="3332E996">
            <w:pPr>
              <w:widowControl/>
              <w:jc w:val="left"/>
              <w:rPr>
                <w:rFonts w:eastAsia="Times New Roman"/>
                <w:color w:val="000000"/>
                <w:kern w:val="0"/>
                <w:sz w:val="22"/>
              </w:rPr>
            </w:pPr>
          </w:p>
        </w:tc>
        <w:tc>
          <w:tcPr>
            <w:tcW w:w="882" w:type="dxa"/>
            <w:noWrap/>
            <w:vAlign w:val="top"/>
          </w:tcPr>
          <w:p w14:paraId="446044CC">
            <w:pPr>
              <w:widowControl/>
              <w:jc w:val="left"/>
              <w:rPr>
                <w:rFonts w:ascii="宋体" w:cs="宋体"/>
                <w:color w:val="000000"/>
                <w:kern w:val="0"/>
                <w:sz w:val="22"/>
              </w:rPr>
            </w:pPr>
            <w:r>
              <w:rPr>
                <w:rFonts w:ascii="宋体" w:hAnsi="宋体" w:cs="宋体"/>
                <w:color w:val="000000"/>
                <w:kern w:val="0"/>
                <w:sz w:val="22"/>
              </w:rPr>
              <w:t>3869*</w:t>
            </w:r>
          </w:p>
        </w:tc>
        <w:tc>
          <w:tcPr>
            <w:tcW w:w="3211" w:type="dxa"/>
            <w:noWrap w:val="0"/>
            <w:vAlign w:val="top"/>
          </w:tcPr>
          <w:p w14:paraId="33398297">
            <w:pPr>
              <w:widowControl/>
              <w:jc w:val="left"/>
              <w:rPr>
                <w:rFonts w:ascii="宋体" w:cs="宋体"/>
                <w:color w:val="000000"/>
                <w:kern w:val="0"/>
                <w:sz w:val="22"/>
              </w:rPr>
            </w:pPr>
            <w:r>
              <w:rPr>
                <w:rFonts w:hint="eastAsia" w:ascii="宋体" w:hAnsi="宋体" w:cs="宋体"/>
                <w:color w:val="000000"/>
                <w:kern w:val="0"/>
                <w:sz w:val="22"/>
              </w:rPr>
              <w:t>其他非电力家用器具制造</w:t>
            </w:r>
          </w:p>
        </w:tc>
      </w:tr>
      <w:tr w14:paraId="036ED4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313164D">
            <w:pPr>
              <w:widowControl/>
              <w:jc w:val="left"/>
              <w:rPr>
                <w:rFonts w:ascii="宋体" w:cs="宋体"/>
                <w:color w:val="000000"/>
                <w:kern w:val="0"/>
                <w:sz w:val="22"/>
              </w:rPr>
            </w:pPr>
          </w:p>
        </w:tc>
        <w:tc>
          <w:tcPr>
            <w:tcW w:w="4548" w:type="dxa"/>
            <w:noWrap w:val="0"/>
            <w:vAlign w:val="top"/>
          </w:tcPr>
          <w:p w14:paraId="20BE0730">
            <w:pPr>
              <w:widowControl/>
              <w:jc w:val="left"/>
              <w:rPr>
                <w:rFonts w:eastAsia="Times New Roman"/>
                <w:color w:val="000000"/>
                <w:kern w:val="0"/>
                <w:sz w:val="22"/>
              </w:rPr>
            </w:pPr>
          </w:p>
        </w:tc>
        <w:tc>
          <w:tcPr>
            <w:tcW w:w="882" w:type="dxa"/>
            <w:noWrap/>
            <w:vAlign w:val="top"/>
          </w:tcPr>
          <w:p w14:paraId="0AA7953A">
            <w:pPr>
              <w:widowControl/>
              <w:jc w:val="left"/>
              <w:rPr>
                <w:rFonts w:ascii="宋体" w:cs="宋体"/>
                <w:color w:val="000000"/>
                <w:kern w:val="0"/>
                <w:sz w:val="22"/>
              </w:rPr>
            </w:pPr>
            <w:r>
              <w:rPr>
                <w:rFonts w:ascii="宋体" w:hAnsi="宋体" w:cs="宋体"/>
                <w:color w:val="000000"/>
                <w:kern w:val="0"/>
                <w:sz w:val="22"/>
              </w:rPr>
              <w:t>4015*</w:t>
            </w:r>
          </w:p>
        </w:tc>
        <w:tc>
          <w:tcPr>
            <w:tcW w:w="3211" w:type="dxa"/>
            <w:noWrap w:val="0"/>
            <w:vAlign w:val="top"/>
          </w:tcPr>
          <w:p w14:paraId="3ECB28E7">
            <w:pPr>
              <w:widowControl/>
              <w:jc w:val="left"/>
              <w:rPr>
                <w:rFonts w:ascii="宋体" w:cs="宋体"/>
                <w:color w:val="000000"/>
                <w:kern w:val="0"/>
                <w:sz w:val="22"/>
              </w:rPr>
            </w:pPr>
            <w:r>
              <w:rPr>
                <w:rFonts w:hint="eastAsia" w:ascii="宋体" w:hAnsi="宋体" w:cs="宋体"/>
                <w:color w:val="000000"/>
                <w:kern w:val="0"/>
                <w:sz w:val="22"/>
              </w:rPr>
              <w:t>试验机制造</w:t>
            </w:r>
          </w:p>
        </w:tc>
      </w:tr>
      <w:tr w14:paraId="669846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D738E67">
            <w:pPr>
              <w:widowControl/>
              <w:jc w:val="left"/>
              <w:rPr>
                <w:rFonts w:ascii="宋体" w:cs="宋体"/>
                <w:color w:val="000000"/>
                <w:kern w:val="0"/>
                <w:sz w:val="22"/>
              </w:rPr>
            </w:pPr>
          </w:p>
        </w:tc>
        <w:tc>
          <w:tcPr>
            <w:tcW w:w="4548" w:type="dxa"/>
            <w:noWrap w:val="0"/>
            <w:vAlign w:val="top"/>
          </w:tcPr>
          <w:p w14:paraId="34FEA243">
            <w:pPr>
              <w:widowControl/>
              <w:jc w:val="left"/>
              <w:rPr>
                <w:rFonts w:eastAsia="Times New Roman"/>
                <w:color w:val="000000"/>
                <w:kern w:val="0"/>
                <w:sz w:val="22"/>
              </w:rPr>
            </w:pPr>
          </w:p>
        </w:tc>
        <w:tc>
          <w:tcPr>
            <w:tcW w:w="882" w:type="dxa"/>
            <w:noWrap/>
            <w:vAlign w:val="top"/>
          </w:tcPr>
          <w:p w14:paraId="3F4C97A0">
            <w:pPr>
              <w:widowControl/>
              <w:jc w:val="left"/>
              <w:rPr>
                <w:rFonts w:ascii="宋体" w:cs="宋体"/>
                <w:color w:val="000000"/>
                <w:kern w:val="0"/>
                <w:sz w:val="22"/>
              </w:rPr>
            </w:pPr>
            <w:r>
              <w:rPr>
                <w:rFonts w:ascii="宋体" w:hAnsi="宋体" w:cs="宋体"/>
                <w:color w:val="000000"/>
                <w:kern w:val="0"/>
                <w:sz w:val="22"/>
              </w:rPr>
              <w:t>4029*</w:t>
            </w:r>
          </w:p>
        </w:tc>
        <w:tc>
          <w:tcPr>
            <w:tcW w:w="3211" w:type="dxa"/>
            <w:noWrap w:val="0"/>
            <w:vAlign w:val="top"/>
          </w:tcPr>
          <w:p w14:paraId="10CFDB9D">
            <w:pPr>
              <w:widowControl/>
              <w:jc w:val="left"/>
              <w:rPr>
                <w:rFonts w:ascii="宋体" w:cs="宋体"/>
                <w:color w:val="000000"/>
                <w:kern w:val="0"/>
                <w:sz w:val="22"/>
              </w:rPr>
            </w:pPr>
            <w:r>
              <w:rPr>
                <w:rFonts w:hint="eastAsia" w:ascii="宋体" w:hAnsi="宋体" w:cs="宋体"/>
                <w:color w:val="000000"/>
                <w:kern w:val="0"/>
                <w:sz w:val="22"/>
              </w:rPr>
              <w:t>其他专用仪器制造</w:t>
            </w:r>
          </w:p>
        </w:tc>
      </w:tr>
      <w:tr w14:paraId="72F4E5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DA94DBB">
            <w:pPr>
              <w:widowControl/>
              <w:jc w:val="left"/>
              <w:rPr>
                <w:rFonts w:ascii="宋体" w:cs="宋体"/>
                <w:color w:val="000000"/>
                <w:kern w:val="0"/>
                <w:sz w:val="22"/>
              </w:rPr>
            </w:pPr>
          </w:p>
        </w:tc>
        <w:tc>
          <w:tcPr>
            <w:tcW w:w="4548" w:type="dxa"/>
            <w:noWrap w:val="0"/>
            <w:vAlign w:val="top"/>
          </w:tcPr>
          <w:p w14:paraId="7D4250C8">
            <w:pPr>
              <w:widowControl/>
              <w:jc w:val="left"/>
              <w:rPr>
                <w:rFonts w:eastAsia="Times New Roman"/>
                <w:color w:val="000000"/>
                <w:kern w:val="0"/>
                <w:sz w:val="22"/>
              </w:rPr>
            </w:pPr>
          </w:p>
        </w:tc>
        <w:tc>
          <w:tcPr>
            <w:tcW w:w="882" w:type="dxa"/>
            <w:noWrap/>
            <w:vAlign w:val="top"/>
          </w:tcPr>
          <w:p w14:paraId="3D9F69ED">
            <w:pPr>
              <w:widowControl/>
              <w:jc w:val="left"/>
              <w:rPr>
                <w:rFonts w:ascii="宋体" w:cs="宋体"/>
                <w:color w:val="000000"/>
                <w:kern w:val="0"/>
                <w:sz w:val="22"/>
              </w:rPr>
            </w:pPr>
            <w:r>
              <w:rPr>
                <w:rFonts w:ascii="宋体" w:hAnsi="宋体" w:cs="宋体"/>
                <w:color w:val="000000"/>
                <w:kern w:val="0"/>
                <w:sz w:val="22"/>
              </w:rPr>
              <w:t>4040*</w:t>
            </w:r>
          </w:p>
        </w:tc>
        <w:tc>
          <w:tcPr>
            <w:tcW w:w="3211" w:type="dxa"/>
            <w:noWrap w:val="0"/>
            <w:vAlign w:val="top"/>
          </w:tcPr>
          <w:p w14:paraId="7F91E603">
            <w:pPr>
              <w:widowControl/>
              <w:jc w:val="left"/>
              <w:rPr>
                <w:rFonts w:ascii="宋体" w:cs="宋体"/>
                <w:color w:val="000000"/>
                <w:kern w:val="0"/>
                <w:sz w:val="22"/>
              </w:rPr>
            </w:pPr>
            <w:r>
              <w:rPr>
                <w:rFonts w:hint="eastAsia" w:ascii="宋体" w:hAnsi="宋体" w:cs="宋体"/>
                <w:color w:val="000000"/>
                <w:kern w:val="0"/>
                <w:sz w:val="22"/>
              </w:rPr>
              <w:t>光学仪器制造</w:t>
            </w:r>
          </w:p>
        </w:tc>
      </w:tr>
      <w:tr w14:paraId="7DA50B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AB27497">
            <w:pPr>
              <w:widowControl/>
              <w:jc w:val="left"/>
              <w:rPr>
                <w:rFonts w:ascii="宋体" w:cs="宋体"/>
                <w:color w:val="000000"/>
                <w:kern w:val="0"/>
                <w:sz w:val="22"/>
              </w:rPr>
            </w:pPr>
            <w:r>
              <w:rPr>
                <w:rFonts w:ascii="宋体" w:hAnsi="宋体" w:cs="宋体"/>
                <w:color w:val="000000"/>
                <w:kern w:val="0"/>
                <w:sz w:val="22"/>
              </w:rPr>
              <w:t>6.3.2</w:t>
            </w:r>
          </w:p>
        </w:tc>
        <w:tc>
          <w:tcPr>
            <w:tcW w:w="4548" w:type="dxa"/>
            <w:noWrap w:val="0"/>
            <w:vAlign w:val="top"/>
          </w:tcPr>
          <w:p w14:paraId="145BAB8E">
            <w:pPr>
              <w:widowControl/>
              <w:jc w:val="left"/>
              <w:rPr>
                <w:rFonts w:ascii="宋体" w:cs="宋体"/>
                <w:color w:val="000000"/>
                <w:kern w:val="0"/>
                <w:sz w:val="22"/>
              </w:rPr>
            </w:pPr>
            <w:r>
              <w:rPr>
                <w:rFonts w:hint="eastAsia" w:ascii="宋体" w:hAnsi="宋体" w:cs="宋体"/>
                <w:color w:val="000000"/>
                <w:kern w:val="0"/>
                <w:sz w:val="22"/>
              </w:rPr>
              <w:t>太阳能材料制造</w:t>
            </w:r>
          </w:p>
        </w:tc>
        <w:tc>
          <w:tcPr>
            <w:tcW w:w="882" w:type="dxa"/>
            <w:noWrap/>
            <w:vAlign w:val="top"/>
          </w:tcPr>
          <w:p w14:paraId="31F17B01">
            <w:pPr>
              <w:widowControl/>
              <w:jc w:val="left"/>
              <w:rPr>
                <w:rFonts w:ascii="宋体" w:cs="宋体"/>
                <w:color w:val="000000"/>
                <w:kern w:val="0"/>
                <w:sz w:val="22"/>
              </w:rPr>
            </w:pPr>
            <w:r>
              <w:rPr>
                <w:rFonts w:ascii="宋体" w:hAnsi="宋体" w:cs="宋体"/>
                <w:color w:val="000000"/>
                <w:kern w:val="0"/>
                <w:sz w:val="22"/>
              </w:rPr>
              <w:t>0919*</w:t>
            </w:r>
          </w:p>
        </w:tc>
        <w:tc>
          <w:tcPr>
            <w:tcW w:w="3211" w:type="dxa"/>
            <w:noWrap w:val="0"/>
            <w:vAlign w:val="top"/>
          </w:tcPr>
          <w:p w14:paraId="207FD881">
            <w:pPr>
              <w:widowControl/>
              <w:jc w:val="left"/>
              <w:rPr>
                <w:rFonts w:ascii="宋体" w:cs="宋体"/>
                <w:color w:val="000000"/>
                <w:kern w:val="0"/>
                <w:sz w:val="22"/>
              </w:rPr>
            </w:pPr>
            <w:r>
              <w:rPr>
                <w:rFonts w:hint="eastAsia" w:ascii="宋体" w:hAnsi="宋体" w:cs="宋体"/>
                <w:color w:val="000000"/>
                <w:kern w:val="0"/>
                <w:sz w:val="22"/>
              </w:rPr>
              <w:t>其他常用有色金属矿采选</w:t>
            </w:r>
          </w:p>
        </w:tc>
      </w:tr>
      <w:tr w14:paraId="6274A4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C959684">
            <w:pPr>
              <w:widowControl/>
              <w:jc w:val="left"/>
              <w:rPr>
                <w:rFonts w:ascii="宋体" w:cs="宋体"/>
                <w:color w:val="000000"/>
                <w:kern w:val="0"/>
                <w:sz w:val="22"/>
              </w:rPr>
            </w:pPr>
          </w:p>
        </w:tc>
        <w:tc>
          <w:tcPr>
            <w:tcW w:w="4548" w:type="dxa"/>
            <w:noWrap w:val="0"/>
            <w:vAlign w:val="top"/>
          </w:tcPr>
          <w:p w14:paraId="47CE73F5">
            <w:pPr>
              <w:widowControl/>
              <w:jc w:val="left"/>
              <w:rPr>
                <w:rFonts w:eastAsia="Times New Roman"/>
                <w:color w:val="000000"/>
                <w:kern w:val="0"/>
                <w:sz w:val="22"/>
              </w:rPr>
            </w:pPr>
          </w:p>
        </w:tc>
        <w:tc>
          <w:tcPr>
            <w:tcW w:w="882" w:type="dxa"/>
            <w:noWrap/>
            <w:vAlign w:val="top"/>
          </w:tcPr>
          <w:p w14:paraId="23B55F04">
            <w:pPr>
              <w:widowControl/>
              <w:jc w:val="left"/>
              <w:rPr>
                <w:rFonts w:ascii="宋体" w:cs="宋体"/>
                <w:color w:val="000000"/>
                <w:kern w:val="0"/>
                <w:sz w:val="22"/>
              </w:rPr>
            </w:pPr>
            <w:r>
              <w:rPr>
                <w:rFonts w:ascii="宋体" w:hAnsi="宋体" w:cs="宋体"/>
                <w:color w:val="000000"/>
                <w:kern w:val="0"/>
                <w:sz w:val="22"/>
              </w:rPr>
              <w:t>2614*</w:t>
            </w:r>
          </w:p>
        </w:tc>
        <w:tc>
          <w:tcPr>
            <w:tcW w:w="3211" w:type="dxa"/>
            <w:noWrap w:val="0"/>
            <w:vAlign w:val="top"/>
          </w:tcPr>
          <w:p w14:paraId="3C1C200B">
            <w:pPr>
              <w:widowControl/>
              <w:jc w:val="left"/>
              <w:rPr>
                <w:rFonts w:ascii="宋体" w:cs="宋体"/>
                <w:color w:val="000000"/>
                <w:kern w:val="0"/>
                <w:sz w:val="22"/>
              </w:rPr>
            </w:pPr>
            <w:r>
              <w:rPr>
                <w:rFonts w:hint="eastAsia" w:ascii="宋体" w:hAnsi="宋体" w:cs="宋体"/>
                <w:color w:val="000000"/>
                <w:kern w:val="0"/>
                <w:sz w:val="22"/>
              </w:rPr>
              <w:t>有机化学原料制造</w:t>
            </w:r>
          </w:p>
        </w:tc>
      </w:tr>
      <w:tr w14:paraId="03797E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AC2B6B3">
            <w:pPr>
              <w:widowControl/>
              <w:jc w:val="left"/>
              <w:rPr>
                <w:rFonts w:ascii="宋体" w:cs="宋体"/>
                <w:color w:val="000000"/>
                <w:kern w:val="0"/>
                <w:sz w:val="22"/>
              </w:rPr>
            </w:pPr>
          </w:p>
        </w:tc>
        <w:tc>
          <w:tcPr>
            <w:tcW w:w="4548" w:type="dxa"/>
            <w:noWrap w:val="0"/>
            <w:vAlign w:val="top"/>
          </w:tcPr>
          <w:p w14:paraId="42FB62D4">
            <w:pPr>
              <w:widowControl/>
              <w:jc w:val="left"/>
              <w:rPr>
                <w:rFonts w:eastAsia="Times New Roman"/>
                <w:color w:val="000000"/>
                <w:kern w:val="0"/>
                <w:sz w:val="22"/>
              </w:rPr>
            </w:pPr>
          </w:p>
        </w:tc>
        <w:tc>
          <w:tcPr>
            <w:tcW w:w="882" w:type="dxa"/>
            <w:noWrap/>
            <w:vAlign w:val="top"/>
          </w:tcPr>
          <w:p w14:paraId="03610606">
            <w:pPr>
              <w:widowControl/>
              <w:jc w:val="left"/>
              <w:rPr>
                <w:rFonts w:ascii="宋体" w:cs="宋体"/>
                <w:color w:val="000000"/>
                <w:kern w:val="0"/>
                <w:sz w:val="22"/>
              </w:rPr>
            </w:pPr>
            <w:r>
              <w:rPr>
                <w:rFonts w:ascii="宋体" w:hAnsi="宋体" w:cs="宋体"/>
                <w:color w:val="000000"/>
                <w:kern w:val="0"/>
                <w:sz w:val="22"/>
              </w:rPr>
              <w:t>2641*</w:t>
            </w:r>
          </w:p>
        </w:tc>
        <w:tc>
          <w:tcPr>
            <w:tcW w:w="3211" w:type="dxa"/>
            <w:noWrap w:val="0"/>
            <w:vAlign w:val="top"/>
          </w:tcPr>
          <w:p w14:paraId="7B5F0175">
            <w:pPr>
              <w:widowControl/>
              <w:jc w:val="left"/>
              <w:rPr>
                <w:rFonts w:ascii="宋体" w:cs="宋体"/>
                <w:color w:val="000000"/>
                <w:kern w:val="0"/>
                <w:sz w:val="22"/>
              </w:rPr>
            </w:pPr>
            <w:r>
              <w:rPr>
                <w:rFonts w:hint="eastAsia" w:ascii="宋体" w:hAnsi="宋体" w:cs="宋体"/>
                <w:color w:val="000000"/>
                <w:kern w:val="0"/>
                <w:sz w:val="22"/>
              </w:rPr>
              <w:t>涂料制造</w:t>
            </w:r>
          </w:p>
        </w:tc>
      </w:tr>
      <w:tr w14:paraId="7FB9E4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01D86B0">
            <w:pPr>
              <w:widowControl/>
              <w:jc w:val="left"/>
              <w:rPr>
                <w:rFonts w:ascii="宋体" w:cs="宋体"/>
                <w:color w:val="000000"/>
                <w:kern w:val="0"/>
                <w:sz w:val="22"/>
              </w:rPr>
            </w:pPr>
          </w:p>
        </w:tc>
        <w:tc>
          <w:tcPr>
            <w:tcW w:w="4548" w:type="dxa"/>
            <w:noWrap w:val="0"/>
            <w:vAlign w:val="top"/>
          </w:tcPr>
          <w:p w14:paraId="33F6129A">
            <w:pPr>
              <w:widowControl/>
              <w:jc w:val="left"/>
              <w:rPr>
                <w:rFonts w:eastAsia="Times New Roman"/>
                <w:color w:val="000000"/>
                <w:kern w:val="0"/>
                <w:sz w:val="22"/>
              </w:rPr>
            </w:pPr>
          </w:p>
        </w:tc>
        <w:tc>
          <w:tcPr>
            <w:tcW w:w="882" w:type="dxa"/>
            <w:noWrap/>
            <w:vAlign w:val="top"/>
          </w:tcPr>
          <w:p w14:paraId="413BE970">
            <w:pPr>
              <w:widowControl/>
              <w:jc w:val="left"/>
              <w:rPr>
                <w:rFonts w:ascii="宋体" w:cs="宋体"/>
                <w:color w:val="000000"/>
                <w:kern w:val="0"/>
                <w:sz w:val="22"/>
              </w:rPr>
            </w:pPr>
            <w:r>
              <w:rPr>
                <w:rFonts w:ascii="宋体" w:hAnsi="宋体" w:cs="宋体"/>
                <w:color w:val="000000"/>
                <w:kern w:val="0"/>
                <w:sz w:val="22"/>
              </w:rPr>
              <w:t>3042*</w:t>
            </w:r>
          </w:p>
        </w:tc>
        <w:tc>
          <w:tcPr>
            <w:tcW w:w="3211" w:type="dxa"/>
            <w:noWrap w:val="0"/>
            <w:vAlign w:val="top"/>
          </w:tcPr>
          <w:p w14:paraId="1513DC6B">
            <w:pPr>
              <w:widowControl/>
              <w:jc w:val="left"/>
              <w:rPr>
                <w:rFonts w:ascii="宋体" w:cs="宋体"/>
                <w:color w:val="000000"/>
                <w:kern w:val="0"/>
                <w:sz w:val="22"/>
              </w:rPr>
            </w:pPr>
            <w:r>
              <w:rPr>
                <w:rFonts w:hint="eastAsia" w:ascii="宋体" w:hAnsi="宋体" w:cs="宋体"/>
                <w:color w:val="000000"/>
                <w:kern w:val="0"/>
                <w:sz w:val="22"/>
              </w:rPr>
              <w:t>特种玻璃制造</w:t>
            </w:r>
          </w:p>
        </w:tc>
      </w:tr>
      <w:tr w14:paraId="444091D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6BE74C5">
            <w:pPr>
              <w:widowControl/>
              <w:jc w:val="left"/>
              <w:rPr>
                <w:rFonts w:ascii="宋体" w:cs="宋体"/>
                <w:color w:val="000000"/>
                <w:kern w:val="0"/>
                <w:sz w:val="22"/>
              </w:rPr>
            </w:pPr>
          </w:p>
        </w:tc>
        <w:tc>
          <w:tcPr>
            <w:tcW w:w="4548" w:type="dxa"/>
            <w:noWrap w:val="0"/>
            <w:vAlign w:val="top"/>
          </w:tcPr>
          <w:p w14:paraId="12EE277D">
            <w:pPr>
              <w:widowControl/>
              <w:jc w:val="left"/>
              <w:rPr>
                <w:rFonts w:eastAsia="Times New Roman"/>
                <w:color w:val="000000"/>
                <w:kern w:val="0"/>
                <w:sz w:val="22"/>
              </w:rPr>
            </w:pPr>
          </w:p>
        </w:tc>
        <w:tc>
          <w:tcPr>
            <w:tcW w:w="882" w:type="dxa"/>
            <w:noWrap/>
            <w:vAlign w:val="top"/>
          </w:tcPr>
          <w:p w14:paraId="634D0686">
            <w:pPr>
              <w:widowControl/>
              <w:jc w:val="left"/>
              <w:rPr>
                <w:rFonts w:ascii="宋体" w:cs="宋体"/>
                <w:color w:val="000000"/>
                <w:kern w:val="0"/>
                <w:sz w:val="22"/>
              </w:rPr>
            </w:pPr>
            <w:r>
              <w:rPr>
                <w:rFonts w:ascii="宋体" w:hAnsi="宋体" w:cs="宋体"/>
                <w:color w:val="000000"/>
                <w:kern w:val="0"/>
                <w:sz w:val="22"/>
              </w:rPr>
              <w:t>3091*</w:t>
            </w:r>
          </w:p>
        </w:tc>
        <w:tc>
          <w:tcPr>
            <w:tcW w:w="3211" w:type="dxa"/>
            <w:noWrap w:val="0"/>
            <w:vAlign w:val="top"/>
          </w:tcPr>
          <w:p w14:paraId="1773061A">
            <w:pPr>
              <w:widowControl/>
              <w:jc w:val="left"/>
              <w:rPr>
                <w:rFonts w:ascii="宋体" w:cs="宋体"/>
                <w:color w:val="000000"/>
                <w:kern w:val="0"/>
                <w:sz w:val="22"/>
              </w:rPr>
            </w:pPr>
            <w:r>
              <w:rPr>
                <w:rFonts w:hint="eastAsia" w:ascii="宋体" w:hAnsi="宋体" w:cs="宋体"/>
                <w:color w:val="000000"/>
                <w:kern w:val="0"/>
                <w:sz w:val="22"/>
              </w:rPr>
              <w:t>石墨及碳素制品制造</w:t>
            </w:r>
          </w:p>
        </w:tc>
      </w:tr>
      <w:tr w14:paraId="332269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884C005">
            <w:pPr>
              <w:widowControl/>
              <w:jc w:val="left"/>
              <w:rPr>
                <w:rFonts w:ascii="宋体" w:cs="宋体"/>
                <w:color w:val="000000"/>
                <w:kern w:val="0"/>
                <w:sz w:val="22"/>
              </w:rPr>
            </w:pPr>
          </w:p>
        </w:tc>
        <w:tc>
          <w:tcPr>
            <w:tcW w:w="4548" w:type="dxa"/>
            <w:noWrap w:val="0"/>
            <w:vAlign w:val="top"/>
          </w:tcPr>
          <w:p w14:paraId="5A7689BA">
            <w:pPr>
              <w:widowControl/>
              <w:jc w:val="left"/>
              <w:rPr>
                <w:rFonts w:eastAsia="Times New Roman"/>
                <w:color w:val="000000"/>
                <w:kern w:val="0"/>
                <w:sz w:val="22"/>
              </w:rPr>
            </w:pPr>
          </w:p>
        </w:tc>
        <w:tc>
          <w:tcPr>
            <w:tcW w:w="882" w:type="dxa"/>
            <w:noWrap/>
            <w:vAlign w:val="top"/>
          </w:tcPr>
          <w:p w14:paraId="346F8C83">
            <w:pPr>
              <w:widowControl/>
              <w:jc w:val="left"/>
              <w:rPr>
                <w:rFonts w:ascii="宋体" w:cs="宋体"/>
                <w:color w:val="000000"/>
                <w:kern w:val="0"/>
                <w:sz w:val="22"/>
              </w:rPr>
            </w:pPr>
            <w:r>
              <w:rPr>
                <w:rFonts w:ascii="宋体" w:hAnsi="宋体" w:cs="宋体"/>
                <w:color w:val="000000"/>
                <w:kern w:val="0"/>
                <w:sz w:val="22"/>
              </w:rPr>
              <w:t>3393*</w:t>
            </w:r>
          </w:p>
        </w:tc>
        <w:tc>
          <w:tcPr>
            <w:tcW w:w="3211" w:type="dxa"/>
            <w:noWrap w:val="0"/>
            <w:vAlign w:val="top"/>
          </w:tcPr>
          <w:p w14:paraId="7B0DA560">
            <w:pPr>
              <w:widowControl/>
              <w:jc w:val="left"/>
              <w:rPr>
                <w:rFonts w:ascii="宋体" w:cs="宋体"/>
                <w:color w:val="000000"/>
                <w:kern w:val="0"/>
                <w:sz w:val="22"/>
              </w:rPr>
            </w:pPr>
            <w:r>
              <w:rPr>
                <w:rFonts w:hint="eastAsia" w:ascii="宋体" w:hAnsi="宋体" w:cs="宋体"/>
                <w:color w:val="000000"/>
                <w:kern w:val="0"/>
                <w:sz w:val="22"/>
              </w:rPr>
              <w:t>锻件及粉末冶金制品制造</w:t>
            </w:r>
          </w:p>
        </w:tc>
      </w:tr>
      <w:tr w14:paraId="6DC7769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A8939C5">
            <w:pPr>
              <w:widowControl/>
              <w:jc w:val="left"/>
              <w:rPr>
                <w:rFonts w:ascii="宋体" w:cs="宋体"/>
                <w:color w:val="000000"/>
                <w:kern w:val="0"/>
                <w:sz w:val="22"/>
              </w:rPr>
            </w:pPr>
          </w:p>
        </w:tc>
        <w:tc>
          <w:tcPr>
            <w:tcW w:w="4548" w:type="dxa"/>
            <w:noWrap w:val="0"/>
            <w:vAlign w:val="top"/>
          </w:tcPr>
          <w:p w14:paraId="2029B1F6">
            <w:pPr>
              <w:widowControl/>
              <w:jc w:val="left"/>
              <w:rPr>
                <w:rFonts w:eastAsia="Times New Roman"/>
                <w:color w:val="000000"/>
                <w:kern w:val="0"/>
                <w:sz w:val="22"/>
              </w:rPr>
            </w:pPr>
          </w:p>
        </w:tc>
        <w:tc>
          <w:tcPr>
            <w:tcW w:w="882" w:type="dxa"/>
            <w:noWrap/>
            <w:vAlign w:val="top"/>
          </w:tcPr>
          <w:p w14:paraId="4D17FC83">
            <w:pPr>
              <w:widowControl/>
              <w:jc w:val="left"/>
              <w:rPr>
                <w:rFonts w:ascii="宋体" w:cs="宋体"/>
                <w:color w:val="000000"/>
                <w:kern w:val="0"/>
                <w:sz w:val="22"/>
              </w:rPr>
            </w:pPr>
            <w:r>
              <w:rPr>
                <w:rFonts w:ascii="宋体" w:hAnsi="宋体" w:cs="宋体"/>
                <w:color w:val="000000"/>
                <w:kern w:val="0"/>
                <w:sz w:val="22"/>
              </w:rPr>
              <w:t>3562*</w:t>
            </w:r>
          </w:p>
        </w:tc>
        <w:tc>
          <w:tcPr>
            <w:tcW w:w="3211" w:type="dxa"/>
            <w:noWrap w:val="0"/>
            <w:vAlign w:val="top"/>
          </w:tcPr>
          <w:p w14:paraId="66B892EF">
            <w:pPr>
              <w:widowControl/>
              <w:jc w:val="left"/>
              <w:rPr>
                <w:rFonts w:ascii="宋体" w:cs="宋体"/>
                <w:color w:val="000000"/>
                <w:kern w:val="0"/>
                <w:sz w:val="22"/>
              </w:rPr>
            </w:pPr>
            <w:r>
              <w:rPr>
                <w:rFonts w:hint="eastAsia" w:ascii="宋体" w:hAnsi="宋体" w:cs="宋体"/>
                <w:color w:val="000000"/>
                <w:kern w:val="0"/>
                <w:sz w:val="22"/>
              </w:rPr>
              <w:t>半导体器件专用设备制造</w:t>
            </w:r>
          </w:p>
        </w:tc>
      </w:tr>
      <w:tr w14:paraId="3A9ED6B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3F08070">
            <w:pPr>
              <w:widowControl/>
              <w:jc w:val="left"/>
              <w:rPr>
                <w:rFonts w:ascii="宋体" w:cs="宋体"/>
                <w:color w:val="000000"/>
                <w:kern w:val="0"/>
                <w:sz w:val="22"/>
              </w:rPr>
            </w:pPr>
          </w:p>
        </w:tc>
        <w:tc>
          <w:tcPr>
            <w:tcW w:w="4548" w:type="dxa"/>
            <w:noWrap w:val="0"/>
            <w:vAlign w:val="top"/>
          </w:tcPr>
          <w:p w14:paraId="11617645">
            <w:pPr>
              <w:widowControl/>
              <w:jc w:val="left"/>
              <w:rPr>
                <w:rFonts w:eastAsia="Times New Roman"/>
                <w:color w:val="000000"/>
                <w:kern w:val="0"/>
                <w:sz w:val="22"/>
              </w:rPr>
            </w:pPr>
          </w:p>
        </w:tc>
        <w:tc>
          <w:tcPr>
            <w:tcW w:w="882" w:type="dxa"/>
            <w:noWrap/>
            <w:vAlign w:val="top"/>
          </w:tcPr>
          <w:p w14:paraId="7FD57935">
            <w:pPr>
              <w:widowControl/>
              <w:jc w:val="left"/>
              <w:rPr>
                <w:rFonts w:ascii="宋体" w:cs="宋体"/>
                <w:color w:val="000000"/>
                <w:kern w:val="0"/>
                <w:sz w:val="22"/>
              </w:rPr>
            </w:pPr>
            <w:r>
              <w:rPr>
                <w:rFonts w:ascii="宋体" w:hAnsi="宋体" w:cs="宋体"/>
                <w:color w:val="000000"/>
                <w:kern w:val="0"/>
                <w:sz w:val="22"/>
              </w:rPr>
              <w:t>3985*</w:t>
            </w:r>
          </w:p>
        </w:tc>
        <w:tc>
          <w:tcPr>
            <w:tcW w:w="3211" w:type="dxa"/>
            <w:noWrap w:val="0"/>
            <w:vAlign w:val="top"/>
          </w:tcPr>
          <w:p w14:paraId="29305A95">
            <w:pPr>
              <w:widowControl/>
              <w:jc w:val="left"/>
              <w:rPr>
                <w:rFonts w:ascii="宋体" w:cs="宋体"/>
                <w:color w:val="000000"/>
                <w:kern w:val="0"/>
                <w:sz w:val="22"/>
              </w:rPr>
            </w:pPr>
            <w:r>
              <w:rPr>
                <w:rFonts w:hint="eastAsia" w:ascii="宋体" w:hAnsi="宋体" w:cs="宋体"/>
                <w:color w:val="000000"/>
                <w:kern w:val="0"/>
                <w:sz w:val="22"/>
              </w:rPr>
              <w:t>电子专用材料制造</w:t>
            </w:r>
          </w:p>
        </w:tc>
      </w:tr>
      <w:tr w14:paraId="1BC574A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65ABD22">
            <w:pPr>
              <w:widowControl/>
              <w:jc w:val="left"/>
              <w:rPr>
                <w:rFonts w:ascii="宋体" w:cs="宋体"/>
                <w:color w:val="000000"/>
                <w:kern w:val="0"/>
                <w:sz w:val="22"/>
              </w:rPr>
            </w:pPr>
            <w:r>
              <w:rPr>
                <w:rFonts w:ascii="宋体" w:hAnsi="宋体" w:cs="宋体"/>
                <w:color w:val="000000"/>
                <w:kern w:val="0"/>
                <w:sz w:val="22"/>
              </w:rPr>
              <w:t>6.3.3</w:t>
            </w:r>
          </w:p>
        </w:tc>
        <w:tc>
          <w:tcPr>
            <w:tcW w:w="4548" w:type="dxa"/>
            <w:noWrap w:val="0"/>
            <w:vAlign w:val="top"/>
          </w:tcPr>
          <w:p w14:paraId="0C3E8A92">
            <w:pPr>
              <w:widowControl/>
              <w:jc w:val="left"/>
              <w:rPr>
                <w:rFonts w:ascii="宋体" w:cs="宋体"/>
                <w:color w:val="000000"/>
                <w:kern w:val="0"/>
                <w:sz w:val="22"/>
              </w:rPr>
            </w:pPr>
            <w:r>
              <w:rPr>
                <w:rFonts w:hint="eastAsia" w:ascii="宋体" w:hAnsi="宋体" w:cs="宋体"/>
                <w:color w:val="000000"/>
                <w:kern w:val="0"/>
                <w:sz w:val="22"/>
              </w:rPr>
              <w:t>太阳能发电运营维护</w:t>
            </w:r>
          </w:p>
        </w:tc>
        <w:tc>
          <w:tcPr>
            <w:tcW w:w="882" w:type="dxa"/>
            <w:noWrap/>
            <w:vAlign w:val="top"/>
          </w:tcPr>
          <w:p w14:paraId="5FF89FA1">
            <w:pPr>
              <w:widowControl/>
              <w:jc w:val="left"/>
              <w:rPr>
                <w:rFonts w:ascii="宋体" w:cs="宋体"/>
                <w:color w:val="000000"/>
                <w:kern w:val="0"/>
                <w:sz w:val="22"/>
              </w:rPr>
            </w:pPr>
            <w:r>
              <w:rPr>
                <w:rFonts w:ascii="宋体" w:hAnsi="宋体" w:cs="宋体"/>
                <w:color w:val="000000"/>
                <w:kern w:val="0"/>
                <w:sz w:val="22"/>
              </w:rPr>
              <w:t>4416</w:t>
            </w:r>
          </w:p>
        </w:tc>
        <w:tc>
          <w:tcPr>
            <w:tcW w:w="3211" w:type="dxa"/>
            <w:noWrap w:val="0"/>
            <w:vAlign w:val="top"/>
          </w:tcPr>
          <w:p w14:paraId="02998C0A">
            <w:pPr>
              <w:widowControl/>
              <w:jc w:val="left"/>
              <w:rPr>
                <w:rFonts w:ascii="宋体" w:cs="宋体"/>
                <w:color w:val="000000"/>
                <w:kern w:val="0"/>
                <w:sz w:val="22"/>
              </w:rPr>
            </w:pPr>
            <w:r>
              <w:rPr>
                <w:rFonts w:hint="eastAsia" w:ascii="宋体" w:hAnsi="宋体" w:cs="宋体"/>
                <w:color w:val="000000"/>
                <w:kern w:val="0"/>
                <w:sz w:val="22"/>
              </w:rPr>
              <w:t>太阳能发电</w:t>
            </w:r>
          </w:p>
        </w:tc>
      </w:tr>
      <w:tr w14:paraId="505728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E94B701">
            <w:pPr>
              <w:widowControl/>
              <w:jc w:val="left"/>
              <w:rPr>
                <w:rFonts w:ascii="宋体" w:cs="宋体"/>
                <w:color w:val="000000"/>
                <w:kern w:val="0"/>
                <w:sz w:val="22"/>
              </w:rPr>
            </w:pPr>
          </w:p>
        </w:tc>
        <w:tc>
          <w:tcPr>
            <w:tcW w:w="4548" w:type="dxa"/>
            <w:noWrap w:val="0"/>
            <w:vAlign w:val="top"/>
          </w:tcPr>
          <w:p w14:paraId="2670EC7F">
            <w:pPr>
              <w:widowControl/>
              <w:jc w:val="left"/>
              <w:rPr>
                <w:rFonts w:eastAsia="Times New Roman"/>
                <w:color w:val="000000"/>
                <w:kern w:val="0"/>
                <w:sz w:val="22"/>
              </w:rPr>
            </w:pPr>
          </w:p>
        </w:tc>
        <w:tc>
          <w:tcPr>
            <w:tcW w:w="882" w:type="dxa"/>
            <w:noWrap/>
            <w:vAlign w:val="top"/>
          </w:tcPr>
          <w:p w14:paraId="3BD50D54">
            <w:pPr>
              <w:widowControl/>
              <w:jc w:val="left"/>
              <w:rPr>
                <w:rFonts w:ascii="宋体" w:cs="宋体"/>
                <w:color w:val="000000"/>
                <w:kern w:val="0"/>
                <w:sz w:val="22"/>
              </w:rPr>
            </w:pPr>
            <w:r>
              <w:rPr>
                <w:rFonts w:ascii="宋体" w:hAnsi="宋体" w:cs="宋体"/>
                <w:color w:val="000000"/>
                <w:kern w:val="0"/>
                <w:sz w:val="22"/>
              </w:rPr>
              <w:t>4419*</w:t>
            </w:r>
          </w:p>
        </w:tc>
        <w:tc>
          <w:tcPr>
            <w:tcW w:w="3211" w:type="dxa"/>
            <w:noWrap w:val="0"/>
            <w:vAlign w:val="top"/>
          </w:tcPr>
          <w:p w14:paraId="6AD2A370">
            <w:pPr>
              <w:widowControl/>
              <w:jc w:val="left"/>
              <w:rPr>
                <w:rFonts w:ascii="宋体" w:cs="宋体"/>
                <w:color w:val="000000"/>
                <w:kern w:val="0"/>
                <w:sz w:val="22"/>
              </w:rPr>
            </w:pPr>
            <w:r>
              <w:rPr>
                <w:rFonts w:hint="eastAsia" w:ascii="宋体" w:hAnsi="宋体" w:cs="宋体"/>
                <w:color w:val="000000"/>
                <w:kern w:val="0"/>
                <w:sz w:val="22"/>
              </w:rPr>
              <w:t>其他电力生产</w:t>
            </w:r>
          </w:p>
        </w:tc>
      </w:tr>
      <w:tr w14:paraId="14FE18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5EEC88F">
            <w:pPr>
              <w:widowControl/>
              <w:jc w:val="left"/>
              <w:rPr>
                <w:rFonts w:ascii="宋体" w:cs="宋体"/>
                <w:color w:val="000000"/>
                <w:kern w:val="0"/>
                <w:sz w:val="22"/>
              </w:rPr>
            </w:pPr>
            <w:r>
              <w:rPr>
                <w:rFonts w:ascii="宋体" w:hAnsi="宋体" w:cs="宋体"/>
                <w:color w:val="000000"/>
                <w:kern w:val="0"/>
                <w:sz w:val="22"/>
              </w:rPr>
              <w:t>6.3.4</w:t>
            </w:r>
          </w:p>
        </w:tc>
        <w:tc>
          <w:tcPr>
            <w:tcW w:w="4548" w:type="dxa"/>
            <w:noWrap w:val="0"/>
            <w:vAlign w:val="top"/>
          </w:tcPr>
          <w:p w14:paraId="5CCF2C44">
            <w:pPr>
              <w:widowControl/>
              <w:jc w:val="left"/>
              <w:rPr>
                <w:rFonts w:ascii="宋体" w:cs="宋体"/>
                <w:color w:val="000000"/>
                <w:kern w:val="0"/>
                <w:sz w:val="22"/>
              </w:rPr>
            </w:pPr>
            <w:r>
              <w:rPr>
                <w:rFonts w:hint="eastAsia" w:ascii="宋体" w:hAnsi="宋体" w:cs="宋体"/>
                <w:color w:val="000000"/>
                <w:kern w:val="0"/>
                <w:sz w:val="22"/>
              </w:rPr>
              <w:t>太阳能工程施工</w:t>
            </w:r>
          </w:p>
        </w:tc>
        <w:tc>
          <w:tcPr>
            <w:tcW w:w="882" w:type="dxa"/>
            <w:noWrap/>
            <w:vAlign w:val="top"/>
          </w:tcPr>
          <w:p w14:paraId="43885B67">
            <w:pPr>
              <w:widowControl/>
              <w:jc w:val="left"/>
              <w:rPr>
                <w:rFonts w:ascii="宋体" w:cs="宋体"/>
                <w:color w:val="000000"/>
                <w:kern w:val="0"/>
                <w:sz w:val="22"/>
              </w:rPr>
            </w:pPr>
            <w:r>
              <w:rPr>
                <w:rFonts w:ascii="宋体" w:hAnsi="宋体" w:cs="宋体"/>
                <w:color w:val="000000"/>
                <w:kern w:val="0"/>
                <w:sz w:val="22"/>
              </w:rPr>
              <w:t>4851*</w:t>
            </w:r>
          </w:p>
        </w:tc>
        <w:tc>
          <w:tcPr>
            <w:tcW w:w="3211" w:type="dxa"/>
            <w:noWrap w:val="0"/>
            <w:vAlign w:val="top"/>
          </w:tcPr>
          <w:p w14:paraId="16ED92C1">
            <w:pPr>
              <w:widowControl/>
              <w:jc w:val="left"/>
              <w:rPr>
                <w:rFonts w:ascii="宋体" w:cs="宋体"/>
                <w:color w:val="000000"/>
                <w:kern w:val="0"/>
                <w:sz w:val="22"/>
              </w:rPr>
            </w:pPr>
            <w:r>
              <w:rPr>
                <w:rFonts w:hint="eastAsia" w:ascii="宋体" w:hAnsi="宋体" w:cs="宋体"/>
                <w:color w:val="000000"/>
                <w:kern w:val="0"/>
                <w:sz w:val="22"/>
              </w:rPr>
              <w:t>架线及设备工程建筑</w:t>
            </w:r>
          </w:p>
        </w:tc>
      </w:tr>
      <w:tr w14:paraId="58D70A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0350D0B">
            <w:pPr>
              <w:widowControl/>
              <w:jc w:val="left"/>
              <w:rPr>
                <w:rFonts w:ascii="宋体" w:hAnsi="宋体" w:cs="宋体"/>
                <w:color w:val="000000"/>
                <w:kern w:val="0"/>
                <w:sz w:val="22"/>
              </w:rPr>
            </w:pPr>
          </w:p>
        </w:tc>
        <w:tc>
          <w:tcPr>
            <w:tcW w:w="4548" w:type="dxa"/>
            <w:noWrap w:val="0"/>
            <w:vAlign w:val="top"/>
          </w:tcPr>
          <w:p w14:paraId="3AFE7551">
            <w:pPr>
              <w:widowControl/>
              <w:jc w:val="left"/>
              <w:rPr>
                <w:rFonts w:ascii="宋体" w:hAnsi="宋体" w:cs="宋体"/>
                <w:color w:val="000000"/>
                <w:kern w:val="0"/>
                <w:sz w:val="22"/>
              </w:rPr>
            </w:pPr>
          </w:p>
        </w:tc>
        <w:tc>
          <w:tcPr>
            <w:tcW w:w="882" w:type="dxa"/>
            <w:noWrap/>
            <w:vAlign w:val="top"/>
          </w:tcPr>
          <w:p w14:paraId="13E3E33B">
            <w:pPr>
              <w:widowControl/>
              <w:jc w:val="left"/>
              <w:rPr>
                <w:rFonts w:ascii="宋体" w:cs="宋体"/>
                <w:color w:val="000000"/>
                <w:kern w:val="0"/>
                <w:sz w:val="22"/>
              </w:rPr>
            </w:pPr>
            <w:r>
              <w:rPr>
                <w:rFonts w:ascii="宋体" w:hAnsi="宋体" w:cs="宋体"/>
                <w:color w:val="000000"/>
                <w:kern w:val="0"/>
                <w:sz w:val="22"/>
              </w:rPr>
              <w:t>4875*</w:t>
            </w:r>
          </w:p>
        </w:tc>
        <w:tc>
          <w:tcPr>
            <w:tcW w:w="3211" w:type="dxa"/>
            <w:noWrap w:val="0"/>
            <w:vAlign w:val="top"/>
          </w:tcPr>
          <w:p w14:paraId="179A6D17">
            <w:pPr>
              <w:widowControl/>
              <w:jc w:val="left"/>
              <w:rPr>
                <w:rFonts w:ascii="宋体" w:cs="宋体"/>
                <w:color w:val="000000"/>
                <w:kern w:val="0"/>
                <w:sz w:val="22"/>
              </w:rPr>
            </w:pPr>
            <w:r>
              <w:rPr>
                <w:rFonts w:hint="eastAsia" w:ascii="宋体" w:hAnsi="宋体" w:cs="宋体"/>
                <w:color w:val="000000"/>
                <w:kern w:val="0"/>
                <w:sz w:val="22"/>
              </w:rPr>
              <w:t>太阳能发电工程施工</w:t>
            </w:r>
          </w:p>
        </w:tc>
      </w:tr>
      <w:tr w14:paraId="60C9CB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43142E4">
            <w:pPr>
              <w:widowControl/>
              <w:jc w:val="left"/>
              <w:rPr>
                <w:rFonts w:ascii="宋体" w:hAnsi="宋体" w:cs="宋体"/>
                <w:color w:val="000000"/>
                <w:kern w:val="0"/>
                <w:sz w:val="22"/>
              </w:rPr>
            </w:pPr>
            <w:r>
              <w:rPr>
                <w:rFonts w:hint="eastAsia" w:ascii="宋体" w:hAnsi="宋体" w:cs="宋体"/>
                <w:color w:val="000000"/>
                <w:kern w:val="0"/>
                <w:sz w:val="22"/>
              </w:rPr>
              <w:t>6.3.5</w:t>
            </w:r>
          </w:p>
        </w:tc>
        <w:tc>
          <w:tcPr>
            <w:tcW w:w="4548" w:type="dxa"/>
            <w:noWrap w:val="0"/>
            <w:vAlign w:val="top"/>
          </w:tcPr>
          <w:p w14:paraId="468DDA29">
            <w:pPr>
              <w:widowControl/>
              <w:jc w:val="left"/>
              <w:rPr>
                <w:rFonts w:ascii="宋体" w:hAnsi="宋体" w:cs="宋体"/>
                <w:color w:val="000000"/>
                <w:kern w:val="0"/>
                <w:sz w:val="22"/>
              </w:rPr>
            </w:pPr>
            <w:r>
              <w:rPr>
                <w:rFonts w:hint="eastAsia" w:ascii="宋体" w:hAnsi="宋体" w:cs="宋体"/>
                <w:color w:val="000000"/>
                <w:kern w:val="0"/>
                <w:sz w:val="22"/>
              </w:rPr>
              <w:t>太阳能工程技术服务</w:t>
            </w:r>
          </w:p>
        </w:tc>
        <w:tc>
          <w:tcPr>
            <w:tcW w:w="882" w:type="dxa"/>
            <w:noWrap/>
            <w:vAlign w:val="top"/>
          </w:tcPr>
          <w:p w14:paraId="1B52A5B3">
            <w:pPr>
              <w:widowControl/>
              <w:jc w:val="left"/>
              <w:rPr>
                <w:rFonts w:ascii="宋体" w:cs="宋体"/>
                <w:color w:val="000000"/>
                <w:kern w:val="0"/>
                <w:sz w:val="22"/>
              </w:rPr>
            </w:pPr>
            <w:r>
              <w:rPr>
                <w:rFonts w:hint="eastAsia" w:ascii="宋体" w:hAnsi="宋体" w:cs="宋体"/>
                <w:color w:val="000000"/>
                <w:kern w:val="0"/>
                <w:sz w:val="22"/>
              </w:rPr>
              <w:t>4320</w:t>
            </w:r>
            <w:r>
              <w:rPr>
                <w:rFonts w:ascii="宋体" w:hAnsi="宋体" w:cs="宋体"/>
                <w:color w:val="000000"/>
                <w:kern w:val="0"/>
                <w:sz w:val="22"/>
              </w:rPr>
              <w:t>*</w:t>
            </w:r>
          </w:p>
        </w:tc>
        <w:tc>
          <w:tcPr>
            <w:tcW w:w="3211" w:type="dxa"/>
            <w:noWrap w:val="0"/>
            <w:vAlign w:val="top"/>
          </w:tcPr>
          <w:p w14:paraId="797658DE">
            <w:pPr>
              <w:widowControl/>
              <w:jc w:val="left"/>
              <w:rPr>
                <w:rFonts w:ascii="宋体" w:cs="宋体"/>
                <w:color w:val="000000"/>
                <w:kern w:val="0"/>
                <w:sz w:val="22"/>
              </w:rPr>
            </w:pPr>
            <w:r>
              <w:rPr>
                <w:rFonts w:hint="eastAsia" w:ascii="宋体" w:hAnsi="宋体" w:cs="宋体"/>
                <w:color w:val="000000"/>
                <w:kern w:val="0"/>
                <w:sz w:val="22"/>
              </w:rPr>
              <w:t>通用</w:t>
            </w:r>
            <w:r>
              <w:rPr>
                <w:rFonts w:ascii="宋体" w:hAnsi="宋体" w:cs="宋体"/>
                <w:color w:val="000000"/>
                <w:kern w:val="0"/>
                <w:sz w:val="22"/>
              </w:rPr>
              <w:t>设备修理</w:t>
            </w:r>
          </w:p>
        </w:tc>
      </w:tr>
      <w:tr w14:paraId="3EC69E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FB367C0">
            <w:pPr>
              <w:widowControl/>
              <w:jc w:val="left"/>
              <w:rPr>
                <w:rFonts w:ascii="宋体" w:cs="宋体"/>
                <w:color w:val="000000"/>
                <w:kern w:val="0"/>
                <w:sz w:val="22"/>
              </w:rPr>
            </w:pPr>
          </w:p>
        </w:tc>
        <w:tc>
          <w:tcPr>
            <w:tcW w:w="4548" w:type="dxa"/>
            <w:noWrap w:val="0"/>
            <w:vAlign w:val="top"/>
          </w:tcPr>
          <w:p w14:paraId="7C1D4079">
            <w:pPr>
              <w:widowControl/>
              <w:jc w:val="left"/>
              <w:rPr>
                <w:rFonts w:eastAsia="Times New Roman"/>
                <w:color w:val="000000"/>
                <w:kern w:val="0"/>
                <w:sz w:val="22"/>
              </w:rPr>
            </w:pPr>
          </w:p>
        </w:tc>
        <w:tc>
          <w:tcPr>
            <w:tcW w:w="882" w:type="dxa"/>
            <w:noWrap/>
            <w:vAlign w:val="top"/>
          </w:tcPr>
          <w:p w14:paraId="034DE082">
            <w:pPr>
              <w:widowControl/>
              <w:jc w:val="left"/>
              <w:rPr>
                <w:rFonts w:ascii="宋体" w:cs="宋体"/>
                <w:color w:val="000000"/>
                <w:kern w:val="0"/>
                <w:sz w:val="22"/>
              </w:rPr>
            </w:pPr>
            <w:r>
              <w:rPr>
                <w:rFonts w:hint="eastAsia" w:ascii="宋体" w:hAnsi="宋体" w:cs="宋体"/>
                <w:color w:val="000000"/>
                <w:kern w:val="0"/>
                <w:sz w:val="22"/>
              </w:rPr>
              <w:t>4350</w:t>
            </w:r>
            <w:r>
              <w:rPr>
                <w:rFonts w:ascii="宋体" w:hAnsi="宋体" w:cs="宋体"/>
                <w:color w:val="000000"/>
                <w:kern w:val="0"/>
                <w:sz w:val="22"/>
              </w:rPr>
              <w:t>*</w:t>
            </w:r>
          </w:p>
        </w:tc>
        <w:tc>
          <w:tcPr>
            <w:tcW w:w="3211" w:type="dxa"/>
            <w:noWrap w:val="0"/>
            <w:vAlign w:val="top"/>
          </w:tcPr>
          <w:p w14:paraId="32299450">
            <w:pPr>
              <w:widowControl/>
              <w:jc w:val="left"/>
              <w:rPr>
                <w:rFonts w:ascii="宋体" w:cs="宋体"/>
                <w:color w:val="000000"/>
                <w:kern w:val="0"/>
                <w:sz w:val="22"/>
              </w:rPr>
            </w:pPr>
            <w:r>
              <w:rPr>
                <w:rFonts w:hint="eastAsia" w:ascii="宋体" w:hAnsi="宋体" w:cs="宋体"/>
                <w:color w:val="000000"/>
                <w:kern w:val="0"/>
                <w:sz w:val="22"/>
              </w:rPr>
              <w:t>电气设备修理</w:t>
            </w:r>
          </w:p>
        </w:tc>
      </w:tr>
      <w:tr w14:paraId="76579D3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828095A">
            <w:pPr>
              <w:widowControl/>
              <w:jc w:val="left"/>
              <w:rPr>
                <w:rFonts w:ascii="宋体" w:cs="宋体"/>
                <w:color w:val="000000"/>
                <w:kern w:val="0"/>
                <w:sz w:val="22"/>
              </w:rPr>
            </w:pPr>
          </w:p>
        </w:tc>
        <w:tc>
          <w:tcPr>
            <w:tcW w:w="4548" w:type="dxa"/>
            <w:noWrap w:val="0"/>
            <w:vAlign w:val="top"/>
          </w:tcPr>
          <w:p w14:paraId="5A06ECAE">
            <w:pPr>
              <w:widowControl/>
              <w:jc w:val="left"/>
              <w:rPr>
                <w:rFonts w:eastAsia="Times New Roman"/>
                <w:color w:val="000000"/>
                <w:kern w:val="0"/>
                <w:sz w:val="22"/>
              </w:rPr>
            </w:pPr>
          </w:p>
        </w:tc>
        <w:tc>
          <w:tcPr>
            <w:tcW w:w="882" w:type="dxa"/>
            <w:noWrap/>
            <w:vAlign w:val="top"/>
          </w:tcPr>
          <w:p w14:paraId="0CB74DD9">
            <w:pPr>
              <w:widowControl/>
              <w:jc w:val="left"/>
              <w:rPr>
                <w:rFonts w:ascii="宋体" w:cs="宋体"/>
                <w:color w:val="000000"/>
                <w:kern w:val="0"/>
                <w:sz w:val="22"/>
              </w:rPr>
            </w:pPr>
            <w:r>
              <w:rPr>
                <w:rFonts w:ascii="宋体" w:hAnsi="宋体" w:cs="宋体"/>
                <w:color w:val="000000"/>
                <w:kern w:val="0"/>
                <w:sz w:val="22"/>
              </w:rPr>
              <w:t>7249*</w:t>
            </w:r>
          </w:p>
        </w:tc>
        <w:tc>
          <w:tcPr>
            <w:tcW w:w="3211" w:type="dxa"/>
            <w:noWrap w:val="0"/>
            <w:vAlign w:val="top"/>
          </w:tcPr>
          <w:p w14:paraId="18DDA16F">
            <w:pPr>
              <w:widowControl/>
              <w:jc w:val="left"/>
              <w:rPr>
                <w:rFonts w:ascii="宋体" w:cs="宋体"/>
                <w:color w:val="000000"/>
                <w:kern w:val="0"/>
                <w:sz w:val="22"/>
              </w:rPr>
            </w:pPr>
            <w:r>
              <w:rPr>
                <w:rFonts w:hint="eastAsia" w:ascii="宋体" w:hAnsi="宋体" w:cs="宋体"/>
                <w:color w:val="000000"/>
                <w:kern w:val="0"/>
                <w:sz w:val="22"/>
              </w:rPr>
              <w:t>其他专业咨询与调查</w:t>
            </w:r>
          </w:p>
        </w:tc>
      </w:tr>
      <w:tr w14:paraId="51C34FB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69E845D">
            <w:pPr>
              <w:widowControl/>
              <w:jc w:val="left"/>
              <w:rPr>
                <w:rFonts w:ascii="宋体" w:cs="宋体"/>
                <w:color w:val="000000"/>
                <w:kern w:val="0"/>
                <w:sz w:val="22"/>
              </w:rPr>
            </w:pPr>
          </w:p>
        </w:tc>
        <w:tc>
          <w:tcPr>
            <w:tcW w:w="4548" w:type="dxa"/>
            <w:noWrap w:val="0"/>
            <w:vAlign w:val="top"/>
          </w:tcPr>
          <w:p w14:paraId="109BAA24">
            <w:pPr>
              <w:widowControl/>
              <w:jc w:val="left"/>
              <w:rPr>
                <w:rFonts w:eastAsia="Times New Roman"/>
                <w:color w:val="000000"/>
                <w:kern w:val="0"/>
                <w:sz w:val="22"/>
              </w:rPr>
            </w:pPr>
          </w:p>
        </w:tc>
        <w:tc>
          <w:tcPr>
            <w:tcW w:w="882" w:type="dxa"/>
            <w:noWrap/>
            <w:vAlign w:val="top"/>
          </w:tcPr>
          <w:p w14:paraId="38264C99">
            <w:pPr>
              <w:widowControl/>
              <w:jc w:val="left"/>
              <w:rPr>
                <w:rFonts w:ascii="宋体" w:cs="宋体"/>
                <w:color w:val="000000"/>
                <w:kern w:val="0"/>
                <w:sz w:val="22"/>
              </w:rPr>
            </w:pPr>
            <w:r>
              <w:rPr>
                <w:rFonts w:ascii="宋体" w:hAnsi="宋体" w:cs="宋体"/>
                <w:color w:val="000000"/>
                <w:kern w:val="0"/>
                <w:sz w:val="22"/>
              </w:rPr>
              <w:t>7320*</w:t>
            </w:r>
          </w:p>
        </w:tc>
        <w:tc>
          <w:tcPr>
            <w:tcW w:w="3211" w:type="dxa"/>
            <w:noWrap w:val="0"/>
            <w:vAlign w:val="top"/>
          </w:tcPr>
          <w:p w14:paraId="2E117A3F">
            <w:pPr>
              <w:widowControl/>
              <w:jc w:val="left"/>
              <w:rPr>
                <w:rFonts w:ascii="宋体" w:cs="宋体"/>
                <w:color w:val="000000"/>
                <w:kern w:val="0"/>
                <w:sz w:val="22"/>
              </w:rPr>
            </w:pPr>
            <w:r>
              <w:rPr>
                <w:rFonts w:hint="eastAsia" w:ascii="宋体" w:hAnsi="宋体" w:cs="宋体"/>
                <w:color w:val="000000"/>
                <w:kern w:val="0"/>
                <w:sz w:val="22"/>
              </w:rPr>
              <w:t>工程和技术研究和试验发展</w:t>
            </w:r>
          </w:p>
        </w:tc>
      </w:tr>
      <w:tr w14:paraId="1F4760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1BED87F">
            <w:pPr>
              <w:widowControl/>
              <w:jc w:val="left"/>
              <w:rPr>
                <w:rFonts w:ascii="宋体" w:cs="宋体"/>
                <w:color w:val="000000"/>
                <w:kern w:val="0"/>
                <w:sz w:val="22"/>
              </w:rPr>
            </w:pPr>
          </w:p>
        </w:tc>
        <w:tc>
          <w:tcPr>
            <w:tcW w:w="4548" w:type="dxa"/>
            <w:noWrap w:val="0"/>
            <w:vAlign w:val="top"/>
          </w:tcPr>
          <w:p w14:paraId="24BD6A5D">
            <w:pPr>
              <w:widowControl/>
              <w:jc w:val="left"/>
              <w:rPr>
                <w:rFonts w:eastAsia="Times New Roman"/>
                <w:color w:val="000000"/>
                <w:kern w:val="0"/>
                <w:sz w:val="22"/>
              </w:rPr>
            </w:pPr>
          </w:p>
        </w:tc>
        <w:tc>
          <w:tcPr>
            <w:tcW w:w="882" w:type="dxa"/>
            <w:noWrap/>
            <w:vAlign w:val="top"/>
          </w:tcPr>
          <w:p w14:paraId="358655E2">
            <w:pPr>
              <w:widowControl/>
              <w:jc w:val="left"/>
              <w:rPr>
                <w:rFonts w:ascii="宋体" w:cs="宋体"/>
                <w:color w:val="000000"/>
                <w:kern w:val="0"/>
                <w:sz w:val="22"/>
              </w:rPr>
            </w:pPr>
            <w:r>
              <w:rPr>
                <w:rFonts w:ascii="宋体" w:hAnsi="宋体" w:cs="宋体"/>
                <w:color w:val="000000"/>
                <w:kern w:val="0"/>
                <w:sz w:val="22"/>
              </w:rPr>
              <w:t>7452*</w:t>
            </w:r>
          </w:p>
        </w:tc>
        <w:tc>
          <w:tcPr>
            <w:tcW w:w="3211" w:type="dxa"/>
            <w:noWrap w:val="0"/>
            <w:vAlign w:val="top"/>
          </w:tcPr>
          <w:p w14:paraId="33BD9980">
            <w:pPr>
              <w:widowControl/>
              <w:jc w:val="left"/>
              <w:rPr>
                <w:rFonts w:ascii="宋体" w:cs="宋体"/>
                <w:color w:val="000000"/>
                <w:kern w:val="0"/>
                <w:sz w:val="22"/>
              </w:rPr>
            </w:pPr>
            <w:r>
              <w:rPr>
                <w:rFonts w:hint="eastAsia" w:ascii="宋体" w:hAnsi="宋体" w:cs="宋体"/>
                <w:color w:val="000000"/>
                <w:kern w:val="0"/>
                <w:sz w:val="22"/>
              </w:rPr>
              <w:t>检测服务</w:t>
            </w:r>
          </w:p>
        </w:tc>
      </w:tr>
      <w:tr w14:paraId="0F4F031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3798693">
            <w:pPr>
              <w:widowControl/>
              <w:jc w:val="left"/>
              <w:rPr>
                <w:rFonts w:ascii="宋体" w:cs="宋体"/>
                <w:color w:val="000000"/>
                <w:kern w:val="0"/>
                <w:sz w:val="22"/>
              </w:rPr>
            </w:pPr>
          </w:p>
        </w:tc>
        <w:tc>
          <w:tcPr>
            <w:tcW w:w="4548" w:type="dxa"/>
            <w:noWrap w:val="0"/>
            <w:vAlign w:val="top"/>
          </w:tcPr>
          <w:p w14:paraId="05409C88">
            <w:pPr>
              <w:widowControl/>
              <w:jc w:val="left"/>
              <w:rPr>
                <w:rFonts w:eastAsia="Times New Roman"/>
                <w:color w:val="000000"/>
                <w:kern w:val="0"/>
                <w:sz w:val="22"/>
              </w:rPr>
            </w:pPr>
          </w:p>
        </w:tc>
        <w:tc>
          <w:tcPr>
            <w:tcW w:w="882" w:type="dxa"/>
            <w:noWrap/>
            <w:vAlign w:val="top"/>
          </w:tcPr>
          <w:p w14:paraId="229DB3B8">
            <w:pPr>
              <w:widowControl/>
              <w:jc w:val="left"/>
              <w:rPr>
                <w:rFonts w:ascii="宋体" w:cs="宋体"/>
                <w:color w:val="000000"/>
                <w:kern w:val="0"/>
                <w:sz w:val="22"/>
              </w:rPr>
            </w:pPr>
            <w:r>
              <w:rPr>
                <w:rFonts w:ascii="宋体" w:hAnsi="宋体" w:cs="宋体"/>
                <w:color w:val="000000"/>
                <w:kern w:val="0"/>
                <w:sz w:val="22"/>
              </w:rPr>
              <w:t>7454*</w:t>
            </w:r>
          </w:p>
        </w:tc>
        <w:tc>
          <w:tcPr>
            <w:tcW w:w="3211" w:type="dxa"/>
            <w:noWrap w:val="0"/>
            <w:vAlign w:val="top"/>
          </w:tcPr>
          <w:p w14:paraId="52BB2A5E">
            <w:pPr>
              <w:widowControl/>
              <w:jc w:val="left"/>
              <w:rPr>
                <w:rFonts w:ascii="宋体" w:cs="宋体"/>
                <w:color w:val="000000"/>
                <w:kern w:val="0"/>
                <w:sz w:val="22"/>
              </w:rPr>
            </w:pPr>
            <w:r>
              <w:rPr>
                <w:rFonts w:hint="eastAsia" w:ascii="宋体" w:hAnsi="宋体" w:cs="宋体"/>
                <w:color w:val="000000"/>
                <w:kern w:val="0"/>
                <w:sz w:val="22"/>
              </w:rPr>
              <w:t>标准化服务</w:t>
            </w:r>
          </w:p>
        </w:tc>
      </w:tr>
      <w:tr w14:paraId="216293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50E6010">
            <w:pPr>
              <w:widowControl/>
              <w:jc w:val="left"/>
              <w:rPr>
                <w:rFonts w:ascii="宋体" w:cs="宋体"/>
                <w:color w:val="000000"/>
                <w:kern w:val="0"/>
                <w:sz w:val="22"/>
              </w:rPr>
            </w:pPr>
          </w:p>
        </w:tc>
        <w:tc>
          <w:tcPr>
            <w:tcW w:w="4548" w:type="dxa"/>
            <w:noWrap w:val="0"/>
            <w:vAlign w:val="top"/>
          </w:tcPr>
          <w:p w14:paraId="74C73F22">
            <w:pPr>
              <w:widowControl/>
              <w:jc w:val="left"/>
              <w:rPr>
                <w:rFonts w:eastAsia="Times New Roman"/>
                <w:color w:val="000000"/>
                <w:kern w:val="0"/>
                <w:sz w:val="22"/>
              </w:rPr>
            </w:pPr>
          </w:p>
        </w:tc>
        <w:tc>
          <w:tcPr>
            <w:tcW w:w="882" w:type="dxa"/>
            <w:noWrap/>
            <w:vAlign w:val="top"/>
          </w:tcPr>
          <w:p w14:paraId="766B1635">
            <w:pPr>
              <w:widowControl/>
              <w:jc w:val="left"/>
              <w:rPr>
                <w:rFonts w:ascii="宋体" w:hAnsi="宋体" w:cs="宋体"/>
                <w:color w:val="000000"/>
                <w:kern w:val="0"/>
                <w:sz w:val="22"/>
              </w:rPr>
            </w:pPr>
            <w:r>
              <w:rPr>
                <w:rFonts w:ascii="宋体" w:hAnsi="宋体" w:cs="宋体"/>
                <w:color w:val="000000"/>
                <w:kern w:val="0"/>
                <w:sz w:val="22"/>
              </w:rPr>
              <w:t>7455*</w:t>
            </w:r>
          </w:p>
        </w:tc>
        <w:tc>
          <w:tcPr>
            <w:tcW w:w="3211" w:type="dxa"/>
            <w:noWrap w:val="0"/>
            <w:vAlign w:val="top"/>
          </w:tcPr>
          <w:p w14:paraId="6ED71AE3">
            <w:pPr>
              <w:widowControl/>
              <w:jc w:val="left"/>
              <w:rPr>
                <w:rFonts w:ascii="宋体" w:hAnsi="宋体" w:cs="宋体"/>
                <w:color w:val="000000"/>
                <w:kern w:val="0"/>
                <w:sz w:val="22"/>
              </w:rPr>
            </w:pPr>
            <w:r>
              <w:rPr>
                <w:rFonts w:hint="eastAsia" w:ascii="宋体" w:hAnsi="宋体" w:cs="宋体"/>
                <w:color w:val="000000"/>
                <w:kern w:val="0"/>
                <w:sz w:val="22"/>
              </w:rPr>
              <w:t>认证认可服务</w:t>
            </w:r>
          </w:p>
        </w:tc>
      </w:tr>
      <w:tr w14:paraId="3CC77B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70D2336">
            <w:pPr>
              <w:widowControl/>
              <w:jc w:val="left"/>
              <w:rPr>
                <w:rFonts w:ascii="宋体" w:cs="宋体"/>
                <w:color w:val="000000"/>
                <w:kern w:val="0"/>
                <w:sz w:val="22"/>
              </w:rPr>
            </w:pPr>
          </w:p>
        </w:tc>
        <w:tc>
          <w:tcPr>
            <w:tcW w:w="4548" w:type="dxa"/>
            <w:noWrap w:val="0"/>
            <w:vAlign w:val="top"/>
          </w:tcPr>
          <w:p w14:paraId="42DE78D7">
            <w:pPr>
              <w:widowControl/>
              <w:jc w:val="left"/>
              <w:rPr>
                <w:rFonts w:eastAsia="Times New Roman"/>
                <w:color w:val="000000"/>
                <w:kern w:val="0"/>
                <w:sz w:val="22"/>
              </w:rPr>
            </w:pPr>
          </w:p>
        </w:tc>
        <w:tc>
          <w:tcPr>
            <w:tcW w:w="882" w:type="dxa"/>
            <w:noWrap/>
            <w:vAlign w:val="top"/>
          </w:tcPr>
          <w:p w14:paraId="1F5C0DCB">
            <w:pPr>
              <w:widowControl/>
              <w:jc w:val="left"/>
              <w:rPr>
                <w:rFonts w:ascii="宋体" w:cs="宋体"/>
                <w:color w:val="000000"/>
                <w:kern w:val="0"/>
                <w:sz w:val="22"/>
              </w:rPr>
            </w:pPr>
            <w:r>
              <w:rPr>
                <w:rFonts w:ascii="宋体" w:hAnsi="宋体" w:cs="宋体"/>
                <w:color w:val="000000"/>
                <w:kern w:val="0"/>
                <w:sz w:val="22"/>
              </w:rPr>
              <w:t>7481*</w:t>
            </w:r>
          </w:p>
        </w:tc>
        <w:tc>
          <w:tcPr>
            <w:tcW w:w="3211" w:type="dxa"/>
            <w:noWrap w:val="0"/>
            <w:vAlign w:val="top"/>
          </w:tcPr>
          <w:p w14:paraId="113BC4B8">
            <w:pPr>
              <w:widowControl/>
              <w:jc w:val="left"/>
              <w:rPr>
                <w:rFonts w:ascii="宋体" w:cs="宋体"/>
                <w:color w:val="000000"/>
                <w:kern w:val="0"/>
                <w:sz w:val="22"/>
              </w:rPr>
            </w:pPr>
            <w:r>
              <w:rPr>
                <w:rFonts w:hint="eastAsia" w:ascii="宋体" w:hAnsi="宋体" w:cs="宋体"/>
                <w:color w:val="000000"/>
                <w:kern w:val="0"/>
                <w:sz w:val="22"/>
              </w:rPr>
              <w:t>工程管理服务</w:t>
            </w:r>
          </w:p>
        </w:tc>
      </w:tr>
      <w:tr w14:paraId="3B1B1F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B1B8237">
            <w:pPr>
              <w:widowControl/>
              <w:jc w:val="left"/>
              <w:rPr>
                <w:rFonts w:ascii="宋体" w:cs="宋体"/>
                <w:color w:val="000000"/>
                <w:kern w:val="0"/>
                <w:sz w:val="22"/>
              </w:rPr>
            </w:pPr>
          </w:p>
        </w:tc>
        <w:tc>
          <w:tcPr>
            <w:tcW w:w="4548" w:type="dxa"/>
            <w:noWrap w:val="0"/>
            <w:vAlign w:val="top"/>
          </w:tcPr>
          <w:p w14:paraId="0B457C19">
            <w:pPr>
              <w:widowControl/>
              <w:jc w:val="left"/>
              <w:rPr>
                <w:rFonts w:eastAsia="Times New Roman"/>
                <w:color w:val="000000"/>
                <w:kern w:val="0"/>
                <w:sz w:val="22"/>
              </w:rPr>
            </w:pPr>
          </w:p>
        </w:tc>
        <w:tc>
          <w:tcPr>
            <w:tcW w:w="882" w:type="dxa"/>
            <w:noWrap/>
            <w:vAlign w:val="top"/>
          </w:tcPr>
          <w:p w14:paraId="73C530F7">
            <w:pPr>
              <w:widowControl/>
              <w:jc w:val="left"/>
              <w:rPr>
                <w:rFonts w:ascii="宋体" w:cs="宋体"/>
                <w:color w:val="000000"/>
                <w:kern w:val="0"/>
                <w:sz w:val="22"/>
              </w:rPr>
            </w:pPr>
            <w:r>
              <w:rPr>
                <w:rFonts w:hint="eastAsia" w:ascii="宋体" w:hAnsi="宋体" w:cs="宋体"/>
                <w:color w:val="000000"/>
                <w:kern w:val="0"/>
                <w:sz w:val="22"/>
              </w:rPr>
              <w:t>7482</w:t>
            </w:r>
            <w:r>
              <w:rPr>
                <w:rFonts w:ascii="宋体" w:hAnsi="宋体" w:cs="宋体"/>
                <w:color w:val="000000"/>
                <w:kern w:val="0"/>
                <w:sz w:val="22"/>
              </w:rPr>
              <w:t>*</w:t>
            </w:r>
          </w:p>
        </w:tc>
        <w:tc>
          <w:tcPr>
            <w:tcW w:w="3211" w:type="dxa"/>
            <w:noWrap w:val="0"/>
            <w:vAlign w:val="top"/>
          </w:tcPr>
          <w:p w14:paraId="4DAA2F71">
            <w:pPr>
              <w:widowControl/>
              <w:jc w:val="left"/>
              <w:rPr>
                <w:rFonts w:ascii="宋体" w:cs="宋体"/>
                <w:color w:val="000000"/>
                <w:kern w:val="0"/>
                <w:sz w:val="22"/>
              </w:rPr>
            </w:pPr>
            <w:r>
              <w:rPr>
                <w:rFonts w:hint="eastAsia" w:ascii="宋体" w:hAnsi="宋体" w:cs="宋体"/>
                <w:color w:val="000000"/>
                <w:kern w:val="0"/>
                <w:sz w:val="22"/>
              </w:rPr>
              <w:t>工程监理服务</w:t>
            </w:r>
          </w:p>
        </w:tc>
      </w:tr>
      <w:tr w14:paraId="108077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CF18A45">
            <w:pPr>
              <w:widowControl/>
              <w:jc w:val="left"/>
              <w:rPr>
                <w:rFonts w:ascii="宋体" w:cs="宋体"/>
                <w:color w:val="000000"/>
                <w:kern w:val="0"/>
                <w:sz w:val="22"/>
              </w:rPr>
            </w:pPr>
          </w:p>
        </w:tc>
        <w:tc>
          <w:tcPr>
            <w:tcW w:w="4548" w:type="dxa"/>
            <w:noWrap w:val="0"/>
            <w:vAlign w:val="top"/>
          </w:tcPr>
          <w:p w14:paraId="2B1EC6A6">
            <w:pPr>
              <w:widowControl/>
              <w:jc w:val="left"/>
              <w:rPr>
                <w:rFonts w:eastAsia="Times New Roman"/>
                <w:color w:val="000000"/>
                <w:kern w:val="0"/>
                <w:sz w:val="22"/>
              </w:rPr>
            </w:pPr>
          </w:p>
        </w:tc>
        <w:tc>
          <w:tcPr>
            <w:tcW w:w="882" w:type="dxa"/>
            <w:noWrap/>
            <w:vAlign w:val="top"/>
          </w:tcPr>
          <w:p w14:paraId="3213D11F">
            <w:pPr>
              <w:widowControl/>
              <w:jc w:val="left"/>
              <w:rPr>
                <w:rFonts w:ascii="宋体" w:hAnsi="宋体" w:cs="宋体"/>
                <w:color w:val="000000"/>
                <w:kern w:val="0"/>
                <w:sz w:val="22"/>
              </w:rPr>
            </w:pPr>
            <w:r>
              <w:rPr>
                <w:rFonts w:ascii="宋体" w:hAnsi="宋体" w:cs="宋体"/>
                <w:color w:val="000000"/>
                <w:kern w:val="0"/>
                <w:sz w:val="22"/>
              </w:rPr>
              <w:t>7483*</w:t>
            </w:r>
          </w:p>
        </w:tc>
        <w:tc>
          <w:tcPr>
            <w:tcW w:w="3211" w:type="dxa"/>
            <w:noWrap w:val="0"/>
            <w:vAlign w:val="top"/>
          </w:tcPr>
          <w:p w14:paraId="50134A15">
            <w:pPr>
              <w:widowControl/>
              <w:jc w:val="left"/>
              <w:rPr>
                <w:rFonts w:ascii="宋体" w:hAnsi="宋体" w:cs="宋体"/>
                <w:color w:val="000000"/>
                <w:kern w:val="0"/>
                <w:sz w:val="22"/>
              </w:rPr>
            </w:pPr>
            <w:r>
              <w:rPr>
                <w:rFonts w:hint="eastAsia" w:ascii="宋体" w:hAnsi="宋体" w:cs="宋体"/>
                <w:color w:val="000000"/>
                <w:kern w:val="0"/>
                <w:sz w:val="22"/>
              </w:rPr>
              <w:t>工程勘察活动</w:t>
            </w:r>
          </w:p>
        </w:tc>
      </w:tr>
      <w:tr w14:paraId="18F2052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0C847D6">
            <w:pPr>
              <w:widowControl/>
              <w:jc w:val="left"/>
              <w:rPr>
                <w:rFonts w:ascii="宋体" w:cs="宋体"/>
                <w:color w:val="000000"/>
                <w:kern w:val="0"/>
                <w:sz w:val="22"/>
              </w:rPr>
            </w:pPr>
          </w:p>
        </w:tc>
        <w:tc>
          <w:tcPr>
            <w:tcW w:w="4548" w:type="dxa"/>
            <w:noWrap w:val="0"/>
            <w:vAlign w:val="top"/>
          </w:tcPr>
          <w:p w14:paraId="4F384831">
            <w:pPr>
              <w:widowControl/>
              <w:jc w:val="left"/>
              <w:rPr>
                <w:rFonts w:eastAsia="Times New Roman"/>
                <w:color w:val="000000"/>
                <w:kern w:val="0"/>
                <w:sz w:val="22"/>
              </w:rPr>
            </w:pPr>
          </w:p>
        </w:tc>
        <w:tc>
          <w:tcPr>
            <w:tcW w:w="882" w:type="dxa"/>
            <w:noWrap/>
            <w:vAlign w:val="top"/>
          </w:tcPr>
          <w:p w14:paraId="6FBCC5FC">
            <w:pPr>
              <w:widowControl/>
              <w:jc w:val="left"/>
              <w:rPr>
                <w:rFonts w:ascii="宋体" w:hAnsi="宋体" w:cs="宋体"/>
                <w:color w:val="000000"/>
                <w:kern w:val="0"/>
                <w:sz w:val="22"/>
              </w:rPr>
            </w:pPr>
            <w:r>
              <w:rPr>
                <w:rFonts w:ascii="宋体" w:hAnsi="宋体" w:cs="宋体"/>
                <w:color w:val="000000"/>
                <w:kern w:val="0"/>
                <w:sz w:val="22"/>
              </w:rPr>
              <w:t>7484*</w:t>
            </w:r>
          </w:p>
        </w:tc>
        <w:tc>
          <w:tcPr>
            <w:tcW w:w="3211" w:type="dxa"/>
            <w:noWrap w:val="0"/>
            <w:vAlign w:val="top"/>
          </w:tcPr>
          <w:p w14:paraId="24F1BEB5">
            <w:pPr>
              <w:widowControl/>
              <w:jc w:val="left"/>
              <w:rPr>
                <w:rFonts w:ascii="宋体" w:hAnsi="宋体" w:cs="宋体"/>
                <w:color w:val="000000"/>
                <w:kern w:val="0"/>
                <w:sz w:val="22"/>
              </w:rPr>
            </w:pPr>
            <w:r>
              <w:rPr>
                <w:rFonts w:hint="eastAsia" w:ascii="宋体" w:hAnsi="宋体" w:cs="宋体"/>
                <w:color w:val="000000"/>
                <w:kern w:val="0"/>
                <w:sz w:val="22"/>
              </w:rPr>
              <w:t>工程设计活动</w:t>
            </w:r>
          </w:p>
        </w:tc>
      </w:tr>
      <w:tr w14:paraId="161A54B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BEE3FF3">
            <w:pPr>
              <w:widowControl/>
              <w:jc w:val="left"/>
              <w:rPr>
                <w:rFonts w:ascii="宋体" w:cs="宋体"/>
                <w:color w:val="000000"/>
                <w:kern w:val="0"/>
                <w:sz w:val="22"/>
              </w:rPr>
            </w:pPr>
          </w:p>
        </w:tc>
        <w:tc>
          <w:tcPr>
            <w:tcW w:w="4548" w:type="dxa"/>
            <w:noWrap w:val="0"/>
            <w:vAlign w:val="top"/>
          </w:tcPr>
          <w:p w14:paraId="6CBCC6D9">
            <w:pPr>
              <w:widowControl/>
              <w:jc w:val="left"/>
              <w:rPr>
                <w:rFonts w:eastAsia="Times New Roman"/>
                <w:color w:val="000000"/>
                <w:kern w:val="0"/>
                <w:sz w:val="22"/>
              </w:rPr>
            </w:pPr>
          </w:p>
        </w:tc>
        <w:tc>
          <w:tcPr>
            <w:tcW w:w="882" w:type="dxa"/>
            <w:noWrap/>
            <w:vAlign w:val="top"/>
          </w:tcPr>
          <w:p w14:paraId="079CD6BA">
            <w:pPr>
              <w:widowControl/>
              <w:jc w:val="left"/>
              <w:rPr>
                <w:rFonts w:ascii="宋体" w:cs="宋体"/>
                <w:color w:val="000000"/>
                <w:kern w:val="0"/>
                <w:sz w:val="22"/>
              </w:rPr>
            </w:pPr>
            <w:r>
              <w:rPr>
                <w:rFonts w:ascii="宋体" w:hAnsi="宋体" w:cs="宋体"/>
                <w:color w:val="000000"/>
                <w:kern w:val="0"/>
                <w:sz w:val="22"/>
              </w:rPr>
              <w:t>7515*</w:t>
            </w:r>
          </w:p>
        </w:tc>
        <w:tc>
          <w:tcPr>
            <w:tcW w:w="3211" w:type="dxa"/>
            <w:noWrap w:val="0"/>
            <w:vAlign w:val="top"/>
          </w:tcPr>
          <w:p w14:paraId="475B422C">
            <w:pPr>
              <w:widowControl/>
              <w:jc w:val="left"/>
              <w:rPr>
                <w:rFonts w:ascii="宋体" w:cs="宋体"/>
                <w:color w:val="000000"/>
                <w:kern w:val="0"/>
                <w:sz w:val="22"/>
              </w:rPr>
            </w:pPr>
            <w:r>
              <w:rPr>
                <w:rFonts w:hint="eastAsia" w:ascii="宋体" w:hAnsi="宋体" w:cs="宋体"/>
                <w:color w:val="000000"/>
                <w:kern w:val="0"/>
                <w:sz w:val="22"/>
              </w:rPr>
              <w:t>新能源技术推广服务</w:t>
            </w:r>
          </w:p>
        </w:tc>
      </w:tr>
      <w:tr w14:paraId="796582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61DFAF7">
            <w:pPr>
              <w:widowControl/>
              <w:jc w:val="left"/>
              <w:rPr>
                <w:rFonts w:ascii="宋体" w:cs="宋体"/>
                <w:color w:val="000000"/>
                <w:kern w:val="0"/>
                <w:sz w:val="22"/>
              </w:rPr>
            </w:pPr>
            <w:r>
              <w:rPr>
                <w:rFonts w:ascii="宋体" w:hAnsi="宋体" w:cs="宋体"/>
                <w:color w:val="000000"/>
                <w:kern w:val="0"/>
                <w:sz w:val="22"/>
              </w:rPr>
              <w:t>6.4</w:t>
            </w:r>
          </w:p>
        </w:tc>
        <w:tc>
          <w:tcPr>
            <w:tcW w:w="4548" w:type="dxa"/>
            <w:noWrap w:val="0"/>
            <w:vAlign w:val="top"/>
          </w:tcPr>
          <w:p w14:paraId="33246C65">
            <w:pPr>
              <w:widowControl/>
              <w:jc w:val="left"/>
              <w:rPr>
                <w:rFonts w:ascii="宋体" w:cs="宋体"/>
                <w:color w:val="000000"/>
                <w:kern w:val="0"/>
                <w:sz w:val="22"/>
              </w:rPr>
            </w:pPr>
            <w:r>
              <w:rPr>
                <w:rFonts w:hint="eastAsia" w:ascii="宋体" w:hAnsi="宋体" w:cs="宋体"/>
                <w:color w:val="000000"/>
                <w:kern w:val="0"/>
                <w:sz w:val="22"/>
              </w:rPr>
              <w:t>生物质能及其他新能源产业</w:t>
            </w:r>
          </w:p>
        </w:tc>
        <w:tc>
          <w:tcPr>
            <w:tcW w:w="882" w:type="dxa"/>
            <w:noWrap/>
            <w:vAlign w:val="top"/>
          </w:tcPr>
          <w:p w14:paraId="25144FE1">
            <w:pPr>
              <w:widowControl/>
              <w:jc w:val="left"/>
              <w:rPr>
                <w:rFonts w:ascii="宋体" w:cs="宋体"/>
                <w:color w:val="000000"/>
                <w:kern w:val="0"/>
                <w:sz w:val="22"/>
              </w:rPr>
            </w:pPr>
          </w:p>
        </w:tc>
        <w:tc>
          <w:tcPr>
            <w:tcW w:w="3211" w:type="dxa"/>
            <w:noWrap w:val="0"/>
            <w:vAlign w:val="top"/>
          </w:tcPr>
          <w:p w14:paraId="5760A5B0">
            <w:pPr>
              <w:widowControl/>
              <w:jc w:val="left"/>
              <w:rPr>
                <w:rFonts w:eastAsia="Times New Roman"/>
                <w:color w:val="000000"/>
                <w:kern w:val="0"/>
                <w:sz w:val="22"/>
              </w:rPr>
            </w:pPr>
          </w:p>
        </w:tc>
      </w:tr>
      <w:tr w14:paraId="6E456F7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87CAE58">
            <w:pPr>
              <w:widowControl/>
              <w:jc w:val="left"/>
              <w:rPr>
                <w:rFonts w:ascii="宋体" w:cs="宋体"/>
                <w:color w:val="000000"/>
                <w:kern w:val="0"/>
                <w:sz w:val="22"/>
              </w:rPr>
            </w:pPr>
            <w:r>
              <w:rPr>
                <w:rFonts w:ascii="宋体" w:hAnsi="宋体" w:cs="宋体"/>
                <w:color w:val="000000"/>
                <w:kern w:val="0"/>
                <w:sz w:val="22"/>
              </w:rPr>
              <w:t>6.4.1</w:t>
            </w:r>
          </w:p>
        </w:tc>
        <w:tc>
          <w:tcPr>
            <w:tcW w:w="4548" w:type="dxa"/>
            <w:noWrap w:val="0"/>
            <w:vAlign w:val="top"/>
          </w:tcPr>
          <w:p w14:paraId="31394FA5">
            <w:pPr>
              <w:widowControl/>
              <w:jc w:val="left"/>
              <w:rPr>
                <w:rFonts w:ascii="宋体" w:cs="宋体"/>
                <w:color w:val="000000"/>
                <w:kern w:val="0"/>
                <w:sz w:val="22"/>
              </w:rPr>
            </w:pPr>
            <w:r>
              <w:rPr>
                <w:rFonts w:hint="eastAsia" w:ascii="宋体" w:hAnsi="宋体" w:cs="宋体"/>
                <w:color w:val="000000"/>
                <w:kern w:val="0"/>
                <w:sz w:val="22"/>
              </w:rPr>
              <w:t>生物质能及其他新能源设备制造</w:t>
            </w:r>
          </w:p>
        </w:tc>
        <w:tc>
          <w:tcPr>
            <w:tcW w:w="882" w:type="dxa"/>
            <w:noWrap/>
            <w:vAlign w:val="top"/>
          </w:tcPr>
          <w:p w14:paraId="07FA9F8E">
            <w:pPr>
              <w:widowControl/>
              <w:jc w:val="left"/>
              <w:rPr>
                <w:rFonts w:ascii="宋体" w:cs="宋体"/>
                <w:color w:val="000000"/>
                <w:kern w:val="0"/>
                <w:sz w:val="22"/>
              </w:rPr>
            </w:pPr>
            <w:r>
              <w:rPr>
                <w:rFonts w:ascii="宋体" w:hAnsi="宋体" w:cs="宋体"/>
                <w:color w:val="000000"/>
                <w:kern w:val="0"/>
                <w:sz w:val="22"/>
              </w:rPr>
              <w:t>3419*</w:t>
            </w:r>
          </w:p>
        </w:tc>
        <w:tc>
          <w:tcPr>
            <w:tcW w:w="3211" w:type="dxa"/>
            <w:noWrap w:val="0"/>
            <w:vAlign w:val="top"/>
          </w:tcPr>
          <w:p w14:paraId="2F91938D">
            <w:pPr>
              <w:widowControl/>
              <w:jc w:val="left"/>
              <w:rPr>
                <w:rFonts w:ascii="宋体" w:cs="宋体"/>
                <w:color w:val="000000"/>
                <w:kern w:val="0"/>
                <w:sz w:val="22"/>
              </w:rPr>
            </w:pPr>
            <w:r>
              <w:rPr>
                <w:rFonts w:hint="eastAsia" w:ascii="宋体" w:hAnsi="宋体" w:cs="宋体"/>
                <w:color w:val="000000"/>
                <w:kern w:val="0"/>
                <w:sz w:val="22"/>
              </w:rPr>
              <w:t>其他原动设备制造</w:t>
            </w:r>
          </w:p>
        </w:tc>
      </w:tr>
      <w:tr w14:paraId="6EAB08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F5DC2F1">
            <w:pPr>
              <w:widowControl/>
              <w:jc w:val="left"/>
              <w:rPr>
                <w:rFonts w:ascii="宋体" w:cs="宋体"/>
                <w:color w:val="000000"/>
                <w:kern w:val="0"/>
                <w:sz w:val="22"/>
              </w:rPr>
            </w:pPr>
          </w:p>
        </w:tc>
        <w:tc>
          <w:tcPr>
            <w:tcW w:w="4548" w:type="dxa"/>
            <w:noWrap w:val="0"/>
            <w:vAlign w:val="top"/>
          </w:tcPr>
          <w:p w14:paraId="289381D6">
            <w:pPr>
              <w:widowControl/>
              <w:jc w:val="left"/>
              <w:rPr>
                <w:rFonts w:eastAsia="Times New Roman"/>
                <w:color w:val="000000"/>
                <w:kern w:val="0"/>
                <w:sz w:val="22"/>
              </w:rPr>
            </w:pPr>
          </w:p>
        </w:tc>
        <w:tc>
          <w:tcPr>
            <w:tcW w:w="882" w:type="dxa"/>
            <w:noWrap/>
            <w:vAlign w:val="top"/>
          </w:tcPr>
          <w:p w14:paraId="7B9D1408">
            <w:pPr>
              <w:widowControl/>
              <w:jc w:val="left"/>
              <w:rPr>
                <w:rFonts w:ascii="宋体" w:cs="宋体"/>
                <w:color w:val="000000"/>
                <w:kern w:val="0"/>
                <w:sz w:val="22"/>
              </w:rPr>
            </w:pPr>
            <w:r>
              <w:rPr>
                <w:rFonts w:ascii="宋体" w:hAnsi="宋体" w:cs="宋体"/>
                <w:color w:val="000000"/>
                <w:kern w:val="0"/>
                <w:sz w:val="22"/>
              </w:rPr>
              <w:t>3461*</w:t>
            </w:r>
          </w:p>
        </w:tc>
        <w:tc>
          <w:tcPr>
            <w:tcW w:w="3211" w:type="dxa"/>
            <w:noWrap w:val="0"/>
            <w:vAlign w:val="top"/>
          </w:tcPr>
          <w:p w14:paraId="49E4DB3A">
            <w:pPr>
              <w:widowControl/>
              <w:jc w:val="left"/>
              <w:rPr>
                <w:rFonts w:ascii="宋体" w:cs="宋体"/>
                <w:color w:val="000000"/>
                <w:kern w:val="0"/>
                <w:sz w:val="22"/>
              </w:rPr>
            </w:pPr>
            <w:r>
              <w:rPr>
                <w:rFonts w:hint="eastAsia" w:ascii="宋体" w:hAnsi="宋体" w:cs="宋体"/>
                <w:color w:val="000000"/>
                <w:kern w:val="0"/>
                <w:sz w:val="22"/>
              </w:rPr>
              <w:t>烘炉、熔炉及电炉制造</w:t>
            </w:r>
          </w:p>
        </w:tc>
      </w:tr>
      <w:tr w14:paraId="5CD6AFD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DF6C7D9">
            <w:pPr>
              <w:widowControl/>
              <w:jc w:val="left"/>
              <w:rPr>
                <w:rFonts w:ascii="宋体" w:cs="宋体"/>
                <w:color w:val="000000"/>
                <w:kern w:val="0"/>
                <w:sz w:val="22"/>
              </w:rPr>
            </w:pPr>
          </w:p>
        </w:tc>
        <w:tc>
          <w:tcPr>
            <w:tcW w:w="4548" w:type="dxa"/>
            <w:noWrap w:val="0"/>
            <w:vAlign w:val="top"/>
          </w:tcPr>
          <w:p w14:paraId="67A2C176">
            <w:pPr>
              <w:widowControl/>
              <w:jc w:val="left"/>
              <w:rPr>
                <w:rFonts w:eastAsia="Times New Roman"/>
                <w:color w:val="000000"/>
                <w:kern w:val="0"/>
                <w:sz w:val="22"/>
              </w:rPr>
            </w:pPr>
          </w:p>
        </w:tc>
        <w:tc>
          <w:tcPr>
            <w:tcW w:w="882" w:type="dxa"/>
            <w:noWrap/>
            <w:vAlign w:val="top"/>
          </w:tcPr>
          <w:p w14:paraId="63B8C806">
            <w:pPr>
              <w:widowControl/>
              <w:jc w:val="left"/>
              <w:rPr>
                <w:rFonts w:ascii="宋体" w:cs="宋体"/>
                <w:color w:val="000000"/>
                <w:kern w:val="0"/>
                <w:sz w:val="22"/>
              </w:rPr>
            </w:pPr>
            <w:r>
              <w:rPr>
                <w:rFonts w:ascii="宋体" w:hAnsi="宋体" w:cs="宋体"/>
                <w:color w:val="000000"/>
                <w:kern w:val="0"/>
                <w:sz w:val="22"/>
              </w:rPr>
              <w:t>3463*</w:t>
            </w:r>
          </w:p>
        </w:tc>
        <w:tc>
          <w:tcPr>
            <w:tcW w:w="3211" w:type="dxa"/>
            <w:noWrap w:val="0"/>
            <w:vAlign w:val="top"/>
          </w:tcPr>
          <w:p w14:paraId="0DA46B4A">
            <w:pPr>
              <w:widowControl/>
              <w:jc w:val="left"/>
              <w:rPr>
                <w:rFonts w:ascii="宋体" w:cs="宋体"/>
                <w:color w:val="000000"/>
                <w:kern w:val="0"/>
                <w:sz w:val="22"/>
              </w:rPr>
            </w:pPr>
            <w:r>
              <w:rPr>
                <w:rFonts w:hint="eastAsia" w:ascii="宋体" w:hAnsi="宋体" w:cs="宋体"/>
                <w:color w:val="000000"/>
                <w:kern w:val="0"/>
                <w:sz w:val="22"/>
              </w:rPr>
              <w:t>气体、液体分离及纯净设备制造</w:t>
            </w:r>
          </w:p>
        </w:tc>
      </w:tr>
      <w:tr w14:paraId="6A9C23C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91D573A">
            <w:pPr>
              <w:widowControl/>
              <w:jc w:val="left"/>
              <w:rPr>
                <w:rFonts w:ascii="宋体" w:cs="宋体"/>
                <w:color w:val="000000"/>
                <w:kern w:val="0"/>
                <w:sz w:val="22"/>
              </w:rPr>
            </w:pPr>
          </w:p>
        </w:tc>
        <w:tc>
          <w:tcPr>
            <w:tcW w:w="4548" w:type="dxa"/>
            <w:noWrap w:val="0"/>
            <w:vAlign w:val="top"/>
          </w:tcPr>
          <w:p w14:paraId="74F46DB4">
            <w:pPr>
              <w:widowControl/>
              <w:jc w:val="left"/>
              <w:rPr>
                <w:rFonts w:eastAsia="Times New Roman"/>
                <w:color w:val="000000"/>
                <w:kern w:val="0"/>
                <w:sz w:val="22"/>
              </w:rPr>
            </w:pPr>
          </w:p>
        </w:tc>
        <w:tc>
          <w:tcPr>
            <w:tcW w:w="882" w:type="dxa"/>
            <w:noWrap/>
            <w:vAlign w:val="top"/>
          </w:tcPr>
          <w:p w14:paraId="6F6AF8E7">
            <w:pPr>
              <w:widowControl/>
              <w:jc w:val="left"/>
              <w:rPr>
                <w:rFonts w:ascii="宋体" w:cs="宋体"/>
                <w:color w:val="000000"/>
                <w:kern w:val="0"/>
                <w:sz w:val="22"/>
              </w:rPr>
            </w:pPr>
            <w:r>
              <w:rPr>
                <w:rFonts w:ascii="宋体" w:hAnsi="宋体" w:cs="宋体"/>
                <w:color w:val="000000"/>
                <w:kern w:val="0"/>
                <w:sz w:val="22"/>
              </w:rPr>
              <w:t>3521*</w:t>
            </w:r>
          </w:p>
        </w:tc>
        <w:tc>
          <w:tcPr>
            <w:tcW w:w="3211" w:type="dxa"/>
            <w:noWrap w:val="0"/>
            <w:vAlign w:val="top"/>
          </w:tcPr>
          <w:p w14:paraId="6BC54FF7">
            <w:pPr>
              <w:widowControl/>
              <w:jc w:val="left"/>
              <w:rPr>
                <w:rFonts w:ascii="宋体" w:cs="宋体"/>
                <w:color w:val="000000"/>
                <w:kern w:val="0"/>
                <w:sz w:val="22"/>
              </w:rPr>
            </w:pPr>
            <w:r>
              <w:rPr>
                <w:rFonts w:hint="eastAsia" w:ascii="宋体" w:hAnsi="宋体" w:cs="宋体"/>
                <w:color w:val="000000"/>
                <w:kern w:val="0"/>
                <w:sz w:val="22"/>
              </w:rPr>
              <w:t>炼油、化工生产专用设备制造</w:t>
            </w:r>
          </w:p>
        </w:tc>
      </w:tr>
      <w:tr w14:paraId="6D5E09F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19CF0D6">
            <w:pPr>
              <w:widowControl/>
              <w:jc w:val="left"/>
              <w:rPr>
                <w:rFonts w:ascii="宋体" w:cs="宋体"/>
                <w:color w:val="000000"/>
                <w:kern w:val="0"/>
                <w:sz w:val="22"/>
              </w:rPr>
            </w:pPr>
          </w:p>
        </w:tc>
        <w:tc>
          <w:tcPr>
            <w:tcW w:w="4548" w:type="dxa"/>
            <w:noWrap w:val="0"/>
            <w:vAlign w:val="top"/>
          </w:tcPr>
          <w:p w14:paraId="3849876F">
            <w:pPr>
              <w:widowControl/>
              <w:jc w:val="left"/>
              <w:rPr>
                <w:rFonts w:eastAsia="Times New Roman"/>
                <w:color w:val="000000"/>
                <w:kern w:val="0"/>
                <w:sz w:val="22"/>
              </w:rPr>
            </w:pPr>
          </w:p>
        </w:tc>
        <w:tc>
          <w:tcPr>
            <w:tcW w:w="882" w:type="dxa"/>
            <w:noWrap/>
            <w:vAlign w:val="top"/>
          </w:tcPr>
          <w:p w14:paraId="790CD01D">
            <w:pPr>
              <w:widowControl/>
              <w:jc w:val="left"/>
              <w:rPr>
                <w:rFonts w:ascii="宋体" w:cs="宋体"/>
                <w:color w:val="000000"/>
                <w:kern w:val="0"/>
                <w:sz w:val="22"/>
              </w:rPr>
            </w:pPr>
            <w:r>
              <w:rPr>
                <w:rFonts w:ascii="宋体" w:hAnsi="宋体" w:cs="宋体"/>
                <w:color w:val="000000"/>
                <w:kern w:val="0"/>
                <w:sz w:val="22"/>
              </w:rPr>
              <w:t>3591*</w:t>
            </w:r>
          </w:p>
        </w:tc>
        <w:tc>
          <w:tcPr>
            <w:tcW w:w="3211" w:type="dxa"/>
            <w:noWrap w:val="0"/>
            <w:vAlign w:val="top"/>
          </w:tcPr>
          <w:p w14:paraId="6D66D1DD">
            <w:pPr>
              <w:widowControl/>
              <w:jc w:val="left"/>
              <w:rPr>
                <w:rFonts w:ascii="宋体" w:cs="宋体"/>
                <w:color w:val="000000"/>
                <w:kern w:val="0"/>
                <w:sz w:val="22"/>
              </w:rPr>
            </w:pPr>
            <w:r>
              <w:rPr>
                <w:rFonts w:hint="eastAsia" w:ascii="宋体" w:hAnsi="宋体" w:cs="宋体"/>
                <w:color w:val="000000"/>
                <w:kern w:val="0"/>
                <w:sz w:val="22"/>
              </w:rPr>
              <w:t>环境保护专用设备制造</w:t>
            </w:r>
          </w:p>
        </w:tc>
      </w:tr>
      <w:tr w14:paraId="74E68FC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90F028C">
            <w:pPr>
              <w:widowControl/>
              <w:jc w:val="left"/>
              <w:rPr>
                <w:rFonts w:ascii="宋体" w:cs="宋体"/>
                <w:color w:val="000000"/>
                <w:kern w:val="0"/>
                <w:sz w:val="22"/>
              </w:rPr>
            </w:pPr>
          </w:p>
        </w:tc>
        <w:tc>
          <w:tcPr>
            <w:tcW w:w="4548" w:type="dxa"/>
            <w:noWrap w:val="0"/>
            <w:vAlign w:val="top"/>
          </w:tcPr>
          <w:p w14:paraId="158B4C8C">
            <w:pPr>
              <w:widowControl/>
              <w:jc w:val="left"/>
              <w:rPr>
                <w:rFonts w:eastAsia="Times New Roman"/>
                <w:color w:val="000000"/>
                <w:kern w:val="0"/>
                <w:sz w:val="22"/>
              </w:rPr>
            </w:pPr>
          </w:p>
        </w:tc>
        <w:tc>
          <w:tcPr>
            <w:tcW w:w="882" w:type="dxa"/>
            <w:noWrap/>
            <w:vAlign w:val="top"/>
          </w:tcPr>
          <w:p w14:paraId="058FFF4D">
            <w:pPr>
              <w:widowControl/>
              <w:jc w:val="left"/>
              <w:rPr>
                <w:rFonts w:ascii="宋体" w:cs="宋体"/>
                <w:color w:val="000000"/>
                <w:kern w:val="0"/>
                <w:sz w:val="22"/>
              </w:rPr>
            </w:pPr>
            <w:r>
              <w:rPr>
                <w:rFonts w:ascii="宋体" w:hAnsi="宋体" w:cs="宋体"/>
                <w:color w:val="000000"/>
                <w:kern w:val="0"/>
                <w:sz w:val="22"/>
              </w:rPr>
              <w:t>3597*</w:t>
            </w:r>
          </w:p>
        </w:tc>
        <w:tc>
          <w:tcPr>
            <w:tcW w:w="3211" w:type="dxa"/>
            <w:noWrap w:val="0"/>
            <w:vAlign w:val="top"/>
          </w:tcPr>
          <w:p w14:paraId="599212A9">
            <w:pPr>
              <w:widowControl/>
              <w:jc w:val="left"/>
              <w:rPr>
                <w:rFonts w:ascii="宋体" w:cs="宋体"/>
                <w:color w:val="000000"/>
                <w:kern w:val="0"/>
                <w:sz w:val="22"/>
              </w:rPr>
            </w:pPr>
            <w:r>
              <w:rPr>
                <w:rFonts w:hint="eastAsia" w:ascii="宋体" w:hAnsi="宋体" w:cs="宋体"/>
                <w:color w:val="000000"/>
                <w:kern w:val="0"/>
                <w:sz w:val="22"/>
              </w:rPr>
              <w:t>水资源专用机械制造</w:t>
            </w:r>
          </w:p>
        </w:tc>
      </w:tr>
      <w:tr w14:paraId="4631E1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72D0749">
            <w:pPr>
              <w:widowControl/>
              <w:jc w:val="left"/>
              <w:rPr>
                <w:rFonts w:ascii="宋体" w:cs="宋体"/>
                <w:color w:val="000000"/>
                <w:kern w:val="0"/>
                <w:sz w:val="22"/>
              </w:rPr>
            </w:pPr>
          </w:p>
        </w:tc>
        <w:tc>
          <w:tcPr>
            <w:tcW w:w="4548" w:type="dxa"/>
            <w:noWrap w:val="0"/>
            <w:vAlign w:val="top"/>
          </w:tcPr>
          <w:p w14:paraId="31D091F5">
            <w:pPr>
              <w:widowControl/>
              <w:jc w:val="left"/>
              <w:rPr>
                <w:rFonts w:eastAsia="Times New Roman"/>
                <w:color w:val="000000"/>
                <w:kern w:val="0"/>
                <w:sz w:val="22"/>
              </w:rPr>
            </w:pPr>
          </w:p>
        </w:tc>
        <w:tc>
          <w:tcPr>
            <w:tcW w:w="882" w:type="dxa"/>
            <w:noWrap/>
            <w:vAlign w:val="top"/>
          </w:tcPr>
          <w:p w14:paraId="2FD10F6D">
            <w:pPr>
              <w:widowControl/>
              <w:jc w:val="left"/>
              <w:rPr>
                <w:rFonts w:ascii="宋体" w:cs="宋体"/>
                <w:color w:val="000000"/>
                <w:kern w:val="0"/>
                <w:sz w:val="22"/>
              </w:rPr>
            </w:pPr>
            <w:r>
              <w:rPr>
                <w:rFonts w:ascii="宋体" w:hAnsi="宋体" w:cs="宋体"/>
                <w:color w:val="000000"/>
                <w:kern w:val="0"/>
                <w:sz w:val="22"/>
              </w:rPr>
              <w:t>3811*</w:t>
            </w:r>
          </w:p>
        </w:tc>
        <w:tc>
          <w:tcPr>
            <w:tcW w:w="3211" w:type="dxa"/>
            <w:noWrap w:val="0"/>
            <w:vAlign w:val="top"/>
          </w:tcPr>
          <w:p w14:paraId="1ED5B395">
            <w:pPr>
              <w:widowControl/>
              <w:jc w:val="left"/>
              <w:rPr>
                <w:rFonts w:ascii="宋体" w:cs="宋体"/>
                <w:color w:val="000000"/>
                <w:kern w:val="0"/>
                <w:sz w:val="22"/>
              </w:rPr>
            </w:pPr>
            <w:r>
              <w:rPr>
                <w:rFonts w:hint="eastAsia" w:ascii="宋体" w:hAnsi="宋体" w:cs="宋体"/>
                <w:color w:val="000000"/>
                <w:kern w:val="0"/>
                <w:sz w:val="22"/>
              </w:rPr>
              <w:t>发电机及发电机组制造</w:t>
            </w:r>
          </w:p>
        </w:tc>
      </w:tr>
      <w:tr w14:paraId="2DF41F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E9E730E">
            <w:pPr>
              <w:widowControl/>
              <w:jc w:val="left"/>
              <w:rPr>
                <w:rFonts w:ascii="宋体" w:cs="宋体"/>
                <w:color w:val="000000"/>
                <w:kern w:val="0"/>
                <w:sz w:val="22"/>
              </w:rPr>
            </w:pPr>
            <w:r>
              <w:rPr>
                <w:rFonts w:ascii="宋体" w:hAnsi="宋体" w:cs="宋体"/>
                <w:color w:val="000000"/>
                <w:kern w:val="0"/>
                <w:sz w:val="22"/>
              </w:rPr>
              <w:t>6.4.2</w:t>
            </w:r>
          </w:p>
        </w:tc>
        <w:tc>
          <w:tcPr>
            <w:tcW w:w="4548" w:type="dxa"/>
            <w:noWrap w:val="0"/>
            <w:vAlign w:val="top"/>
          </w:tcPr>
          <w:p w14:paraId="162120B8">
            <w:pPr>
              <w:widowControl/>
              <w:jc w:val="left"/>
              <w:rPr>
                <w:rFonts w:ascii="宋体" w:cs="宋体"/>
                <w:color w:val="000000"/>
                <w:kern w:val="0"/>
                <w:sz w:val="22"/>
              </w:rPr>
            </w:pPr>
            <w:r>
              <w:rPr>
                <w:rFonts w:hint="eastAsia" w:ascii="宋体" w:hAnsi="宋体" w:cs="宋体"/>
                <w:color w:val="000000"/>
                <w:kern w:val="0"/>
                <w:sz w:val="22"/>
              </w:rPr>
              <w:t>生物质能发电</w:t>
            </w:r>
          </w:p>
        </w:tc>
        <w:tc>
          <w:tcPr>
            <w:tcW w:w="882" w:type="dxa"/>
            <w:noWrap/>
            <w:vAlign w:val="top"/>
          </w:tcPr>
          <w:p w14:paraId="6442495A">
            <w:pPr>
              <w:widowControl/>
              <w:jc w:val="left"/>
              <w:rPr>
                <w:rFonts w:ascii="宋体" w:cs="宋体"/>
                <w:color w:val="000000"/>
                <w:kern w:val="0"/>
                <w:sz w:val="22"/>
              </w:rPr>
            </w:pPr>
            <w:r>
              <w:rPr>
                <w:rFonts w:ascii="宋体" w:hAnsi="宋体" w:cs="宋体"/>
                <w:color w:val="000000"/>
                <w:kern w:val="0"/>
                <w:sz w:val="22"/>
              </w:rPr>
              <w:t>4417</w:t>
            </w:r>
          </w:p>
        </w:tc>
        <w:tc>
          <w:tcPr>
            <w:tcW w:w="3211" w:type="dxa"/>
            <w:noWrap w:val="0"/>
            <w:vAlign w:val="top"/>
          </w:tcPr>
          <w:p w14:paraId="0637A4AD">
            <w:pPr>
              <w:widowControl/>
              <w:jc w:val="left"/>
              <w:rPr>
                <w:rFonts w:ascii="宋体" w:cs="宋体"/>
                <w:color w:val="000000"/>
                <w:kern w:val="0"/>
                <w:sz w:val="22"/>
              </w:rPr>
            </w:pPr>
            <w:r>
              <w:rPr>
                <w:rFonts w:hint="eastAsia" w:ascii="宋体" w:hAnsi="宋体" w:cs="宋体"/>
                <w:color w:val="000000"/>
                <w:kern w:val="0"/>
                <w:sz w:val="22"/>
              </w:rPr>
              <w:t>生物质能发电</w:t>
            </w:r>
          </w:p>
        </w:tc>
      </w:tr>
      <w:tr w14:paraId="4B97BA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3A77582">
            <w:pPr>
              <w:widowControl/>
              <w:jc w:val="left"/>
              <w:rPr>
                <w:rFonts w:ascii="宋体" w:cs="宋体"/>
                <w:color w:val="000000"/>
                <w:kern w:val="0"/>
                <w:sz w:val="22"/>
              </w:rPr>
            </w:pPr>
            <w:r>
              <w:rPr>
                <w:rFonts w:ascii="宋体" w:hAnsi="宋体" w:cs="宋体"/>
                <w:color w:val="000000"/>
                <w:kern w:val="0"/>
                <w:sz w:val="22"/>
              </w:rPr>
              <w:t>6.4.3</w:t>
            </w:r>
          </w:p>
        </w:tc>
        <w:tc>
          <w:tcPr>
            <w:tcW w:w="4548" w:type="dxa"/>
            <w:noWrap w:val="0"/>
            <w:vAlign w:val="top"/>
          </w:tcPr>
          <w:p w14:paraId="39911902">
            <w:pPr>
              <w:widowControl/>
              <w:jc w:val="left"/>
              <w:rPr>
                <w:rFonts w:ascii="宋体" w:cs="宋体"/>
                <w:color w:val="000000"/>
                <w:kern w:val="0"/>
                <w:sz w:val="22"/>
              </w:rPr>
            </w:pPr>
            <w:r>
              <w:rPr>
                <w:rFonts w:hint="eastAsia" w:ascii="宋体" w:hAnsi="宋体" w:cs="宋体"/>
                <w:color w:val="000000"/>
                <w:kern w:val="0"/>
                <w:sz w:val="22"/>
              </w:rPr>
              <w:t>生物质供热</w:t>
            </w:r>
          </w:p>
        </w:tc>
        <w:tc>
          <w:tcPr>
            <w:tcW w:w="882" w:type="dxa"/>
            <w:noWrap/>
            <w:vAlign w:val="top"/>
          </w:tcPr>
          <w:p w14:paraId="10AF0EC0">
            <w:pPr>
              <w:widowControl/>
              <w:jc w:val="left"/>
              <w:rPr>
                <w:rFonts w:ascii="宋体" w:cs="宋体"/>
                <w:color w:val="000000"/>
                <w:kern w:val="0"/>
                <w:sz w:val="22"/>
              </w:rPr>
            </w:pPr>
            <w:r>
              <w:rPr>
                <w:rFonts w:ascii="宋体" w:hAnsi="宋体" w:cs="宋体"/>
                <w:color w:val="000000"/>
                <w:kern w:val="0"/>
                <w:sz w:val="22"/>
              </w:rPr>
              <w:t>4430*</w:t>
            </w:r>
          </w:p>
        </w:tc>
        <w:tc>
          <w:tcPr>
            <w:tcW w:w="3211" w:type="dxa"/>
            <w:noWrap w:val="0"/>
            <w:vAlign w:val="top"/>
          </w:tcPr>
          <w:p w14:paraId="54140B70">
            <w:pPr>
              <w:widowControl/>
              <w:jc w:val="left"/>
              <w:rPr>
                <w:rFonts w:ascii="宋体" w:cs="宋体"/>
                <w:color w:val="000000"/>
                <w:kern w:val="0"/>
                <w:sz w:val="22"/>
              </w:rPr>
            </w:pPr>
            <w:r>
              <w:rPr>
                <w:rFonts w:hint="eastAsia" w:ascii="宋体" w:hAnsi="宋体" w:cs="宋体"/>
                <w:color w:val="000000"/>
                <w:kern w:val="0"/>
                <w:sz w:val="22"/>
              </w:rPr>
              <w:t>热力生产和供应</w:t>
            </w:r>
          </w:p>
        </w:tc>
      </w:tr>
      <w:tr w14:paraId="79A733F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8F7A12C">
            <w:pPr>
              <w:widowControl/>
              <w:jc w:val="left"/>
              <w:rPr>
                <w:rFonts w:ascii="宋体" w:cs="宋体"/>
                <w:color w:val="000000"/>
                <w:kern w:val="0"/>
                <w:sz w:val="22"/>
              </w:rPr>
            </w:pPr>
            <w:r>
              <w:rPr>
                <w:rFonts w:ascii="宋体" w:hAnsi="宋体" w:cs="宋体"/>
                <w:color w:val="000000"/>
                <w:kern w:val="0"/>
                <w:sz w:val="22"/>
              </w:rPr>
              <w:t>6.4.4</w:t>
            </w:r>
          </w:p>
        </w:tc>
        <w:tc>
          <w:tcPr>
            <w:tcW w:w="4548" w:type="dxa"/>
            <w:noWrap w:val="0"/>
            <w:vAlign w:val="top"/>
          </w:tcPr>
          <w:p w14:paraId="3CEF8204">
            <w:pPr>
              <w:widowControl/>
              <w:jc w:val="left"/>
              <w:rPr>
                <w:rFonts w:ascii="宋体" w:cs="宋体"/>
                <w:color w:val="000000"/>
                <w:kern w:val="0"/>
                <w:sz w:val="22"/>
              </w:rPr>
            </w:pPr>
            <w:r>
              <w:rPr>
                <w:rFonts w:hint="eastAsia" w:ascii="宋体" w:hAnsi="宋体" w:cs="宋体"/>
                <w:color w:val="000000"/>
                <w:kern w:val="0"/>
                <w:sz w:val="22"/>
              </w:rPr>
              <w:t>生物质燃气生产</w:t>
            </w:r>
            <w:r>
              <w:rPr>
                <w:rFonts w:ascii="宋体" w:hAnsi="宋体" w:cs="宋体"/>
                <w:color w:val="000000"/>
                <w:kern w:val="0"/>
                <w:sz w:val="22"/>
              </w:rPr>
              <w:t>和</w:t>
            </w:r>
            <w:r>
              <w:rPr>
                <w:rFonts w:hint="eastAsia" w:ascii="宋体" w:hAnsi="宋体" w:cs="宋体"/>
                <w:color w:val="000000"/>
                <w:kern w:val="0"/>
                <w:sz w:val="22"/>
              </w:rPr>
              <w:t>供应</w:t>
            </w:r>
          </w:p>
        </w:tc>
        <w:tc>
          <w:tcPr>
            <w:tcW w:w="882" w:type="dxa"/>
            <w:noWrap/>
            <w:vAlign w:val="top"/>
          </w:tcPr>
          <w:p w14:paraId="07C1F111">
            <w:pPr>
              <w:widowControl/>
              <w:jc w:val="left"/>
              <w:rPr>
                <w:rFonts w:ascii="宋体" w:cs="宋体"/>
                <w:color w:val="000000"/>
                <w:kern w:val="0"/>
                <w:sz w:val="22"/>
              </w:rPr>
            </w:pPr>
            <w:r>
              <w:rPr>
                <w:rFonts w:ascii="宋体" w:hAnsi="宋体" w:cs="宋体"/>
                <w:color w:val="000000"/>
                <w:kern w:val="0"/>
                <w:sz w:val="22"/>
              </w:rPr>
              <w:t>4520</w:t>
            </w:r>
          </w:p>
        </w:tc>
        <w:tc>
          <w:tcPr>
            <w:tcW w:w="3211" w:type="dxa"/>
            <w:noWrap w:val="0"/>
            <w:vAlign w:val="top"/>
          </w:tcPr>
          <w:p w14:paraId="3B717CCE">
            <w:pPr>
              <w:widowControl/>
              <w:jc w:val="left"/>
              <w:rPr>
                <w:rFonts w:ascii="宋体" w:cs="宋体"/>
                <w:color w:val="000000"/>
                <w:kern w:val="0"/>
                <w:sz w:val="22"/>
              </w:rPr>
            </w:pPr>
            <w:r>
              <w:rPr>
                <w:rFonts w:hint="eastAsia" w:ascii="宋体" w:hAnsi="宋体" w:cs="宋体"/>
                <w:color w:val="000000"/>
                <w:kern w:val="0"/>
                <w:sz w:val="22"/>
              </w:rPr>
              <w:t>生物质燃气生产和供应业</w:t>
            </w:r>
          </w:p>
        </w:tc>
      </w:tr>
      <w:tr w14:paraId="34852D6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FC69A68">
            <w:pPr>
              <w:widowControl/>
              <w:jc w:val="left"/>
              <w:rPr>
                <w:rFonts w:ascii="宋体" w:cs="宋体"/>
                <w:color w:val="000000"/>
                <w:kern w:val="0"/>
                <w:sz w:val="22"/>
              </w:rPr>
            </w:pPr>
            <w:r>
              <w:rPr>
                <w:rFonts w:ascii="宋体" w:hAnsi="宋体" w:cs="宋体"/>
                <w:color w:val="000000"/>
                <w:kern w:val="0"/>
                <w:sz w:val="22"/>
              </w:rPr>
              <w:t>6.4.5</w:t>
            </w:r>
          </w:p>
        </w:tc>
        <w:tc>
          <w:tcPr>
            <w:tcW w:w="4548" w:type="dxa"/>
            <w:noWrap w:val="0"/>
            <w:vAlign w:val="top"/>
          </w:tcPr>
          <w:p w14:paraId="22A86A09">
            <w:pPr>
              <w:widowControl/>
              <w:jc w:val="left"/>
              <w:rPr>
                <w:rFonts w:ascii="宋体" w:cs="宋体"/>
                <w:color w:val="000000"/>
                <w:kern w:val="0"/>
                <w:sz w:val="22"/>
              </w:rPr>
            </w:pPr>
            <w:r>
              <w:rPr>
                <w:rFonts w:hint="eastAsia" w:ascii="宋体" w:hAnsi="宋体" w:cs="宋体"/>
                <w:color w:val="000000"/>
                <w:kern w:val="0"/>
                <w:sz w:val="22"/>
              </w:rPr>
              <w:t>生物质</w:t>
            </w:r>
            <w:r>
              <w:rPr>
                <w:rFonts w:ascii="宋体" w:hAnsi="宋体" w:cs="宋体"/>
                <w:color w:val="000000"/>
                <w:kern w:val="0"/>
                <w:sz w:val="22"/>
              </w:rPr>
              <w:t>能</w:t>
            </w:r>
            <w:r>
              <w:rPr>
                <w:rFonts w:hint="eastAsia" w:ascii="宋体" w:hAnsi="宋体" w:cs="宋体"/>
                <w:color w:val="000000"/>
                <w:kern w:val="0"/>
                <w:sz w:val="22"/>
              </w:rPr>
              <w:t>工程施工</w:t>
            </w:r>
          </w:p>
        </w:tc>
        <w:tc>
          <w:tcPr>
            <w:tcW w:w="882" w:type="dxa"/>
            <w:noWrap/>
            <w:vAlign w:val="top"/>
          </w:tcPr>
          <w:p w14:paraId="7C0949D2">
            <w:pPr>
              <w:widowControl/>
              <w:jc w:val="left"/>
              <w:rPr>
                <w:rFonts w:ascii="宋体" w:cs="宋体"/>
                <w:color w:val="000000"/>
                <w:kern w:val="0"/>
                <w:sz w:val="22"/>
              </w:rPr>
            </w:pPr>
            <w:r>
              <w:rPr>
                <w:rFonts w:ascii="宋体" w:hAnsi="宋体" w:cs="宋体"/>
                <w:color w:val="000000"/>
                <w:kern w:val="0"/>
                <w:sz w:val="22"/>
              </w:rPr>
              <w:t>4851*</w:t>
            </w:r>
          </w:p>
        </w:tc>
        <w:tc>
          <w:tcPr>
            <w:tcW w:w="3211" w:type="dxa"/>
            <w:noWrap w:val="0"/>
            <w:vAlign w:val="top"/>
          </w:tcPr>
          <w:p w14:paraId="36B1AFDC">
            <w:pPr>
              <w:widowControl/>
              <w:jc w:val="left"/>
              <w:rPr>
                <w:rFonts w:ascii="宋体" w:cs="宋体"/>
                <w:color w:val="000000"/>
                <w:kern w:val="0"/>
                <w:sz w:val="22"/>
              </w:rPr>
            </w:pPr>
            <w:r>
              <w:rPr>
                <w:rFonts w:hint="eastAsia" w:ascii="宋体" w:hAnsi="宋体" w:cs="宋体"/>
                <w:color w:val="000000"/>
                <w:kern w:val="0"/>
                <w:sz w:val="22"/>
              </w:rPr>
              <w:t>架线及设备工程建筑</w:t>
            </w:r>
          </w:p>
        </w:tc>
      </w:tr>
      <w:tr w14:paraId="66CDA7C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8ED8DAD">
            <w:pPr>
              <w:widowControl/>
              <w:jc w:val="left"/>
              <w:rPr>
                <w:rFonts w:ascii="宋体" w:hAnsi="宋体" w:cs="宋体"/>
                <w:color w:val="000000"/>
                <w:kern w:val="0"/>
                <w:sz w:val="22"/>
              </w:rPr>
            </w:pPr>
          </w:p>
        </w:tc>
        <w:tc>
          <w:tcPr>
            <w:tcW w:w="4548" w:type="dxa"/>
            <w:noWrap w:val="0"/>
            <w:vAlign w:val="top"/>
          </w:tcPr>
          <w:p w14:paraId="7984D36C">
            <w:pPr>
              <w:widowControl/>
              <w:jc w:val="left"/>
              <w:rPr>
                <w:rFonts w:ascii="宋体" w:hAnsi="宋体" w:cs="宋体"/>
                <w:color w:val="000000"/>
                <w:kern w:val="0"/>
                <w:sz w:val="22"/>
              </w:rPr>
            </w:pPr>
          </w:p>
        </w:tc>
        <w:tc>
          <w:tcPr>
            <w:tcW w:w="882" w:type="dxa"/>
            <w:noWrap/>
            <w:vAlign w:val="top"/>
          </w:tcPr>
          <w:p w14:paraId="39ED6738">
            <w:pPr>
              <w:widowControl/>
              <w:jc w:val="left"/>
              <w:rPr>
                <w:rFonts w:ascii="宋体" w:cs="宋体"/>
                <w:color w:val="000000"/>
                <w:kern w:val="0"/>
                <w:sz w:val="22"/>
              </w:rPr>
            </w:pPr>
            <w:r>
              <w:rPr>
                <w:rFonts w:ascii="宋体" w:hAnsi="宋体" w:cs="宋体"/>
                <w:color w:val="000000"/>
                <w:kern w:val="0"/>
                <w:sz w:val="22"/>
              </w:rPr>
              <w:t>4879*</w:t>
            </w:r>
          </w:p>
        </w:tc>
        <w:tc>
          <w:tcPr>
            <w:tcW w:w="3211" w:type="dxa"/>
            <w:noWrap w:val="0"/>
            <w:vAlign w:val="top"/>
          </w:tcPr>
          <w:p w14:paraId="713A2E80">
            <w:pPr>
              <w:widowControl/>
              <w:jc w:val="left"/>
              <w:rPr>
                <w:rFonts w:ascii="宋体" w:cs="宋体"/>
                <w:color w:val="000000"/>
                <w:kern w:val="0"/>
                <w:sz w:val="22"/>
              </w:rPr>
            </w:pPr>
            <w:r>
              <w:rPr>
                <w:rFonts w:hint="eastAsia" w:ascii="宋体" w:hAnsi="宋体" w:cs="宋体"/>
                <w:color w:val="000000"/>
                <w:kern w:val="0"/>
                <w:sz w:val="22"/>
              </w:rPr>
              <w:t>其他电力工程施工</w:t>
            </w:r>
          </w:p>
        </w:tc>
      </w:tr>
      <w:tr w14:paraId="2898CE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843C892">
            <w:pPr>
              <w:widowControl/>
              <w:jc w:val="left"/>
              <w:rPr>
                <w:rFonts w:ascii="宋体" w:hAnsi="宋体" w:cs="宋体"/>
                <w:color w:val="000000"/>
                <w:kern w:val="0"/>
                <w:sz w:val="22"/>
              </w:rPr>
            </w:pPr>
            <w:r>
              <w:rPr>
                <w:rFonts w:hint="eastAsia" w:ascii="宋体" w:hAnsi="宋体" w:cs="宋体"/>
                <w:color w:val="000000"/>
                <w:kern w:val="0"/>
                <w:sz w:val="22"/>
              </w:rPr>
              <w:t>6.4.6</w:t>
            </w:r>
          </w:p>
        </w:tc>
        <w:tc>
          <w:tcPr>
            <w:tcW w:w="4548" w:type="dxa"/>
            <w:noWrap w:val="0"/>
            <w:vAlign w:val="top"/>
          </w:tcPr>
          <w:p w14:paraId="33F9B4B0">
            <w:pPr>
              <w:widowControl/>
              <w:jc w:val="left"/>
              <w:rPr>
                <w:rFonts w:ascii="宋体" w:hAnsi="宋体" w:cs="宋体"/>
                <w:color w:val="000000"/>
                <w:kern w:val="0"/>
                <w:sz w:val="22"/>
              </w:rPr>
            </w:pPr>
            <w:r>
              <w:rPr>
                <w:rFonts w:hint="eastAsia" w:ascii="宋体" w:hAnsi="宋体" w:cs="宋体"/>
                <w:color w:val="000000"/>
                <w:kern w:val="0"/>
                <w:sz w:val="22"/>
              </w:rPr>
              <w:t>生物质</w:t>
            </w:r>
            <w:r>
              <w:rPr>
                <w:rFonts w:ascii="宋体" w:hAnsi="宋体" w:cs="宋体"/>
                <w:color w:val="000000"/>
                <w:kern w:val="0"/>
                <w:sz w:val="22"/>
              </w:rPr>
              <w:t>能</w:t>
            </w:r>
            <w:r>
              <w:rPr>
                <w:rFonts w:hint="eastAsia" w:ascii="宋体" w:hAnsi="宋体" w:cs="宋体"/>
                <w:color w:val="000000"/>
                <w:kern w:val="0"/>
                <w:sz w:val="22"/>
              </w:rPr>
              <w:t>工程技术服务</w:t>
            </w:r>
          </w:p>
        </w:tc>
        <w:tc>
          <w:tcPr>
            <w:tcW w:w="882" w:type="dxa"/>
            <w:noWrap/>
            <w:vAlign w:val="top"/>
          </w:tcPr>
          <w:p w14:paraId="030858E0">
            <w:pPr>
              <w:widowControl/>
              <w:jc w:val="left"/>
              <w:rPr>
                <w:rFonts w:ascii="宋体" w:hAnsi="宋体" w:cs="宋体"/>
                <w:color w:val="000000"/>
                <w:kern w:val="0"/>
                <w:sz w:val="22"/>
              </w:rPr>
            </w:pPr>
            <w:r>
              <w:rPr>
                <w:rFonts w:hint="eastAsia" w:ascii="宋体" w:hAnsi="宋体" w:cs="宋体"/>
                <w:color w:val="000000"/>
                <w:kern w:val="0"/>
                <w:sz w:val="22"/>
              </w:rPr>
              <w:t>4320</w:t>
            </w:r>
            <w:r>
              <w:rPr>
                <w:rFonts w:ascii="宋体" w:hAnsi="宋体" w:cs="宋体"/>
                <w:color w:val="000000"/>
                <w:kern w:val="0"/>
                <w:sz w:val="22"/>
              </w:rPr>
              <w:t>*</w:t>
            </w:r>
          </w:p>
        </w:tc>
        <w:tc>
          <w:tcPr>
            <w:tcW w:w="3211" w:type="dxa"/>
            <w:noWrap w:val="0"/>
            <w:vAlign w:val="top"/>
          </w:tcPr>
          <w:p w14:paraId="4D4DE400">
            <w:pPr>
              <w:widowControl/>
              <w:jc w:val="left"/>
              <w:rPr>
                <w:rFonts w:ascii="宋体" w:hAnsi="宋体" w:cs="宋体"/>
                <w:color w:val="000000"/>
                <w:kern w:val="0"/>
                <w:sz w:val="22"/>
              </w:rPr>
            </w:pPr>
            <w:r>
              <w:rPr>
                <w:rFonts w:hint="eastAsia" w:ascii="宋体" w:hAnsi="宋体" w:cs="宋体"/>
                <w:color w:val="000000"/>
                <w:kern w:val="0"/>
                <w:sz w:val="22"/>
              </w:rPr>
              <w:t>通用</w:t>
            </w:r>
            <w:r>
              <w:rPr>
                <w:rFonts w:ascii="宋体" w:hAnsi="宋体" w:cs="宋体"/>
                <w:color w:val="000000"/>
                <w:kern w:val="0"/>
                <w:sz w:val="22"/>
              </w:rPr>
              <w:t>设备修理</w:t>
            </w:r>
          </w:p>
        </w:tc>
      </w:tr>
      <w:tr w14:paraId="51591E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066D04B">
            <w:pPr>
              <w:widowControl/>
              <w:jc w:val="left"/>
              <w:rPr>
                <w:rFonts w:ascii="宋体" w:hAnsi="宋体" w:cs="宋体"/>
                <w:color w:val="000000"/>
                <w:kern w:val="0"/>
                <w:sz w:val="22"/>
              </w:rPr>
            </w:pPr>
          </w:p>
        </w:tc>
        <w:tc>
          <w:tcPr>
            <w:tcW w:w="4548" w:type="dxa"/>
            <w:noWrap w:val="0"/>
            <w:vAlign w:val="top"/>
          </w:tcPr>
          <w:p w14:paraId="64DAC9C0">
            <w:pPr>
              <w:widowControl/>
              <w:jc w:val="left"/>
              <w:rPr>
                <w:rFonts w:ascii="宋体" w:hAnsi="宋体" w:cs="宋体"/>
                <w:color w:val="000000"/>
                <w:kern w:val="0"/>
                <w:sz w:val="22"/>
              </w:rPr>
            </w:pPr>
          </w:p>
        </w:tc>
        <w:tc>
          <w:tcPr>
            <w:tcW w:w="882" w:type="dxa"/>
            <w:noWrap/>
            <w:vAlign w:val="top"/>
          </w:tcPr>
          <w:p w14:paraId="0A969557">
            <w:pPr>
              <w:widowControl/>
              <w:jc w:val="left"/>
              <w:rPr>
                <w:rFonts w:ascii="宋体" w:hAnsi="宋体" w:cs="宋体"/>
                <w:color w:val="000000"/>
                <w:kern w:val="0"/>
                <w:sz w:val="22"/>
              </w:rPr>
            </w:pPr>
            <w:r>
              <w:rPr>
                <w:rFonts w:ascii="宋体" w:hAnsi="宋体" w:cs="宋体"/>
                <w:color w:val="000000"/>
                <w:kern w:val="0"/>
                <w:sz w:val="22"/>
              </w:rPr>
              <w:t>7249*</w:t>
            </w:r>
          </w:p>
        </w:tc>
        <w:tc>
          <w:tcPr>
            <w:tcW w:w="3211" w:type="dxa"/>
            <w:noWrap w:val="0"/>
            <w:vAlign w:val="top"/>
          </w:tcPr>
          <w:p w14:paraId="01067665">
            <w:pPr>
              <w:widowControl/>
              <w:jc w:val="left"/>
              <w:rPr>
                <w:rFonts w:ascii="宋体" w:hAnsi="宋体" w:cs="宋体"/>
                <w:color w:val="000000"/>
                <w:kern w:val="0"/>
                <w:sz w:val="22"/>
              </w:rPr>
            </w:pPr>
            <w:r>
              <w:rPr>
                <w:rFonts w:hint="eastAsia" w:ascii="宋体" w:hAnsi="宋体" w:cs="宋体"/>
                <w:color w:val="000000"/>
                <w:kern w:val="0"/>
                <w:sz w:val="22"/>
              </w:rPr>
              <w:t>其他专业咨询与调查</w:t>
            </w:r>
          </w:p>
        </w:tc>
      </w:tr>
      <w:tr w14:paraId="6F91B67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80CB7CA">
            <w:pPr>
              <w:widowControl/>
              <w:jc w:val="left"/>
              <w:rPr>
                <w:rFonts w:ascii="宋体" w:hAnsi="宋体" w:cs="宋体"/>
                <w:color w:val="000000"/>
                <w:kern w:val="0"/>
                <w:sz w:val="22"/>
              </w:rPr>
            </w:pPr>
          </w:p>
        </w:tc>
        <w:tc>
          <w:tcPr>
            <w:tcW w:w="4548" w:type="dxa"/>
            <w:noWrap w:val="0"/>
            <w:vAlign w:val="top"/>
          </w:tcPr>
          <w:p w14:paraId="40C7CCD1">
            <w:pPr>
              <w:widowControl/>
              <w:jc w:val="left"/>
              <w:rPr>
                <w:rFonts w:ascii="宋体" w:hAnsi="宋体" w:cs="宋体"/>
                <w:color w:val="000000"/>
                <w:kern w:val="0"/>
                <w:sz w:val="22"/>
              </w:rPr>
            </w:pPr>
          </w:p>
        </w:tc>
        <w:tc>
          <w:tcPr>
            <w:tcW w:w="882" w:type="dxa"/>
            <w:noWrap/>
            <w:vAlign w:val="top"/>
          </w:tcPr>
          <w:p w14:paraId="043268B7">
            <w:pPr>
              <w:widowControl/>
              <w:jc w:val="left"/>
              <w:rPr>
                <w:rFonts w:ascii="宋体" w:cs="宋体"/>
                <w:color w:val="000000"/>
                <w:kern w:val="0"/>
                <w:sz w:val="22"/>
              </w:rPr>
            </w:pPr>
            <w:r>
              <w:rPr>
                <w:rFonts w:ascii="宋体" w:hAnsi="宋体" w:cs="宋体"/>
                <w:color w:val="000000"/>
                <w:kern w:val="0"/>
                <w:sz w:val="22"/>
              </w:rPr>
              <w:t>7320*</w:t>
            </w:r>
          </w:p>
        </w:tc>
        <w:tc>
          <w:tcPr>
            <w:tcW w:w="3211" w:type="dxa"/>
            <w:noWrap w:val="0"/>
            <w:vAlign w:val="top"/>
          </w:tcPr>
          <w:p w14:paraId="3F41244F">
            <w:pPr>
              <w:widowControl/>
              <w:jc w:val="left"/>
              <w:rPr>
                <w:rFonts w:ascii="宋体" w:cs="宋体"/>
                <w:color w:val="000000"/>
                <w:kern w:val="0"/>
                <w:sz w:val="22"/>
              </w:rPr>
            </w:pPr>
            <w:r>
              <w:rPr>
                <w:rFonts w:hint="eastAsia" w:ascii="宋体" w:hAnsi="宋体" w:cs="宋体"/>
                <w:color w:val="000000"/>
                <w:kern w:val="0"/>
                <w:sz w:val="22"/>
              </w:rPr>
              <w:t>工程和技术研究和试验发展</w:t>
            </w:r>
          </w:p>
        </w:tc>
      </w:tr>
      <w:tr w14:paraId="07A55CF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3A686A6">
            <w:pPr>
              <w:widowControl/>
              <w:jc w:val="left"/>
              <w:rPr>
                <w:rFonts w:ascii="宋体" w:hAnsi="宋体" w:cs="宋体"/>
                <w:color w:val="000000"/>
                <w:kern w:val="0"/>
                <w:sz w:val="22"/>
              </w:rPr>
            </w:pPr>
          </w:p>
        </w:tc>
        <w:tc>
          <w:tcPr>
            <w:tcW w:w="4548" w:type="dxa"/>
            <w:noWrap w:val="0"/>
            <w:vAlign w:val="top"/>
          </w:tcPr>
          <w:p w14:paraId="39CF96E9">
            <w:pPr>
              <w:widowControl/>
              <w:jc w:val="left"/>
              <w:rPr>
                <w:rFonts w:ascii="宋体" w:hAnsi="宋体" w:cs="宋体"/>
                <w:color w:val="000000"/>
                <w:kern w:val="0"/>
                <w:sz w:val="22"/>
              </w:rPr>
            </w:pPr>
          </w:p>
        </w:tc>
        <w:tc>
          <w:tcPr>
            <w:tcW w:w="882" w:type="dxa"/>
            <w:noWrap/>
            <w:vAlign w:val="top"/>
          </w:tcPr>
          <w:p w14:paraId="3BC7E3E0">
            <w:pPr>
              <w:widowControl/>
              <w:jc w:val="left"/>
              <w:rPr>
                <w:rFonts w:ascii="宋体" w:cs="宋体"/>
                <w:color w:val="000000"/>
                <w:kern w:val="0"/>
                <w:sz w:val="22"/>
              </w:rPr>
            </w:pPr>
            <w:r>
              <w:rPr>
                <w:rFonts w:hint="eastAsia" w:ascii="宋体" w:hAnsi="宋体" w:cs="宋体"/>
                <w:color w:val="000000"/>
                <w:kern w:val="0"/>
                <w:sz w:val="22"/>
              </w:rPr>
              <w:t>7481</w:t>
            </w:r>
            <w:r>
              <w:rPr>
                <w:rFonts w:ascii="宋体" w:hAnsi="宋体" w:cs="宋体"/>
                <w:color w:val="000000"/>
                <w:kern w:val="0"/>
                <w:sz w:val="22"/>
              </w:rPr>
              <w:t>*</w:t>
            </w:r>
          </w:p>
        </w:tc>
        <w:tc>
          <w:tcPr>
            <w:tcW w:w="3211" w:type="dxa"/>
            <w:noWrap w:val="0"/>
            <w:vAlign w:val="top"/>
          </w:tcPr>
          <w:p w14:paraId="1D97056E">
            <w:pPr>
              <w:widowControl/>
              <w:jc w:val="left"/>
              <w:rPr>
                <w:rFonts w:ascii="宋体" w:cs="宋体"/>
                <w:color w:val="000000"/>
                <w:kern w:val="0"/>
                <w:sz w:val="22"/>
              </w:rPr>
            </w:pPr>
            <w:r>
              <w:rPr>
                <w:rFonts w:hint="eastAsia" w:ascii="宋体" w:hAnsi="宋体" w:cs="宋体"/>
                <w:color w:val="000000"/>
                <w:kern w:val="0"/>
                <w:sz w:val="22"/>
              </w:rPr>
              <w:t>工程管理服务</w:t>
            </w:r>
          </w:p>
        </w:tc>
      </w:tr>
      <w:tr w14:paraId="21C523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0C8ECC2">
            <w:pPr>
              <w:widowControl/>
              <w:jc w:val="left"/>
              <w:rPr>
                <w:rFonts w:ascii="宋体" w:hAnsi="宋体" w:cs="宋体"/>
                <w:color w:val="000000"/>
                <w:kern w:val="0"/>
                <w:sz w:val="22"/>
              </w:rPr>
            </w:pPr>
          </w:p>
        </w:tc>
        <w:tc>
          <w:tcPr>
            <w:tcW w:w="4548" w:type="dxa"/>
            <w:noWrap w:val="0"/>
            <w:vAlign w:val="top"/>
          </w:tcPr>
          <w:p w14:paraId="0D0D36C2">
            <w:pPr>
              <w:widowControl/>
              <w:jc w:val="left"/>
              <w:rPr>
                <w:rFonts w:ascii="宋体" w:hAnsi="宋体" w:cs="宋体"/>
                <w:color w:val="000000"/>
                <w:kern w:val="0"/>
                <w:sz w:val="22"/>
              </w:rPr>
            </w:pPr>
          </w:p>
        </w:tc>
        <w:tc>
          <w:tcPr>
            <w:tcW w:w="882" w:type="dxa"/>
            <w:noWrap/>
            <w:vAlign w:val="top"/>
          </w:tcPr>
          <w:p w14:paraId="62C1BE38">
            <w:pPr>
              <w:widowControl/>
              <w:jc w:val="left"/>
              <w:rPr>
                <w:rFonts w:ascii="宋体" w:cs="宋体"/>
                <w:color w:val="000000"/>
                <w:kern w:val="0"/>
                <w:sz w:val="22"/>
              </w:rPr>
            </w:pPr>
            <w:r>
              <w:rPr>
                <w:rFonts w:hint="eastAsia" w:ascii="宋体" w:hAnsi="宋体" w:cs="宋体"/>
                <w:color w:val="000000"/>
                <w:kern w:val="0"/>
                <w:sz w:val="22"/>
              </w:rPr>
              <w:t>7482</w:t>
            </w:r>
            <w:r>
              <w:rPr>
                <w:rFonts w:ascii="宋体" w:hAnsi="宋体" w:cs="宋体"/>
                <w:color w:val="000000"/>
                <w:kern w:val="0"/>
                <w:sz w:val="22"/>
              </w:rPr>
              <w:t>*</w:t>
            </w:r>
          </w:p>
        </w:tc>
        <w:tc>
          <w:tcPr>
            <w:tcW w:w="3211" w:type="dxa"/>
            <w:noWrap w:val="0"/>
            <w:vAlign w:val="top"/>
          </w:tcPr>
          <w:p w14:paraId="7233D606">
            <w:pPr>
              <w:widowControl/>
              <w:jc w:val="left"/>
              <w:rPr>
                <w:rFonts w:ascii="宋体" w:cs="宋体"/>
                <w:color w:val="000000"/>
                <w:kern w:val="0"/>
                <w:sz w:val="22"/>
              </w:rPr>
            </w:pPr>
            <w:r>
              <w:rPr>
                <w:rFonts w:hint="eastAsia" w:ascii="宋体" w:hAnsi="宋体" w:cs="宋体"/>
                <w:color w:val="000000"/>
                <w:kern w:val="0"/>
                <w:sz w:val="22"/>
              </w:rPr>
              <w:t>工程监理服务</w:t>
            </w:r>
          </w:p>
        </w:tc>
      </w:tr>
      <w:tr w14:paraId="468B4A3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6EC666C">
            <w:pPr>
              <w:widowControl/>
              <w:jc w:val="left"/>
              <w:rPr>
                <w:rFonts w:ascii="宋体" w:hAnsi="宋体" w:cs="宋体"/>
                <w:color w:val="000000"/>
                <w:kern w:val="0"/>
                <w:sz w:val="22"/>
              </w:rPr>
            </w:pPr>
          </w:p>
        </w:tc>
        <w:tc>
          <w:tcPr>
            <w:tcW w:w="4548" w:type="dxa"/>
            <w:noWrap w:val="0"/>
            <w:vAlign w:val="top"/>
          </w:tcPr>
          <w:p w14:paraId="00F1821D">
            <w:pPr>
              <w:widowControl/>
              <w:jc w:val="left"/>
              <w:rPr>
                <w:rFonts w:ascii="宋体" w:hAnsi="宋体" w:cs="宋体"/>
                <w:color w:val="000000"/>
                <w:kern w:val="0"/>
                <w:sz w:val="22"/>
              </w:rPr>
            </w:pPr>
          </w:p>
        </w:tc>
        <w:tc>
          <w:tcPr>
            <w:tcW w:w="882" w:type="dxa"/>
            <w:noWrap/>
            <w:vAlign w:val="top"/>
          </w:tcPr>
          <w:p w14:paraId="025576BF">
            <w:pPr>
              <w:widowControl/>
              <w:jc w:val="left"/>
              <w:rPr>
                <w:rFonts w:ascii="宋体" w:cs="宋体"/>
                <w:color w:val="000000"/>
                <w:kern w:val="0"/>
                <w:sz w:val="22"/>
              </w:rPr>
            </w:pPr>
            <w:r>
              <w:rPr>
                <w:rFonts w:ascii="宋体" w:hAnsi="宋体" w:cs="宋体"/>
                <w:color w:val="000000"/>
                <w:kern w:val="0"/>
                <w:sz w:val="22"/>
              </w:rPr>
              <w:t>7483*</w:t>
            </w:r>
          </w:p>
        </w:tc>
        <w:tc>
          <w:tcPr>
            <w:tcW w:w="3211" w:type="dxa"/>
            <w:noWrap w:val="0"/>
            <w:vAlign w:val="top"/>
          </w:tcPr>
          <w:p w14:paraId="16421EDF">
            <w:pPr>
              <w:widowControl/>
              <w:jc w:val="left"/>
              <w:rPr>
                <w:rFonts w:ascii="宋体" w:cs="宋体"/>
                <w:color w:val="000000"/>
                <w:kern w:val="0"/>
                <w:sz w:val="22"/>
              </w:rPr>
            </w:pPr>
            <w:r>
              <w:rPr>
                <w:rFonts w:hint="eastAsia" w:ascii="宋体" w:hAnsi="宋体" w:cs="宋体"/>
                <w:color w:val="000000"/>
                <w:kern w:val="0"/>
                <w:sz w:val="22"/>
              </w:rPr>
              <w:t>工程勘察活动</w:t>
            </w:r>
          </w:p>
        </w:tc>
      </w:tr>
      <w:tr w14:paraId="6AC4CA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EA57629">
            <w:pPr>
              <w:widowControl/>
              <w:jc w:val="left"/>
              <w:rPr>
                <w:rFonts w:ascii="宋体" w:hAnsi="宋体" w:cs="宋体"/>
                <w:color w:val="000000"/>
                <w:kern w:val="0"/>
                <w:sz w:val="22"/>
              </w:rPr>
            </w:pPr>
          </w:p>
        </w:tc>
        <w:tc>
          <w:tcPr>
            <w:tcW w:w="4548" w:type="dxa"/>
            <w:noWrap w:val="0"/>
            <w:vAlign w:val="top"/>
          </w:tcPr>
          <w:p w14:paraId="5E072559">
            <w:pPr>
              <w:widowControl/>
              <w:jc w:val="left"/>
              <w:rPr>
                <w:rFonts w:ascii="宋体" w:hAnsi="宋体" w:cs="宋体"/>
                <w:color w:val="000000"/>
                <w:kern w:val="0"/>
                <w:sz w:val="22"/>
              </w:rPr>
            </w:pPr>
          </w:p>
        </w:tc>
        <w:tc>
          <w:tcPr>
            <w:tcW w:w="882" w:type="dxa"/>
            <w:noWrap/>
            <w:vAlign w:val="top"/>
          </w:tcPr>
          <w:p w14:paraId="68678EE2">
            <w:pPr>
              <w:widowControl/>
              <w:jc w:val="left"/>
              <w:rPr>
                <w:rFonts w:ascii="宋体" w:hAnsi="宋体" w:cs="宋体"/>
                <w:color w:val="000000"/>
                <w:kern w:val="0"/>
                <w:sz w:val="22"/>
              </w:rPr>
            </w:pPr>
            <w:r>
              <w:rPr>
                <w:rFonts w:ascii="宋体" w:hAnsi="宋体" w:cs="宋体"/>
                <w:color w:val="000000"/>
                <w:kern w:val="0"/>
                <w:sz w:val="22"/>
              </w:rPr>
              <w:t>7484*</w:t>
            </w:r>
          </w:p>
        </w:tc>
        <w:tc>
          <w:tcPr>
            <w:tcW w:w="3211" w:type="dxa"/>
            <w:noWrap w:val="0"/>
            <w:vAlign w:val="top"/>
          </w:tcPr>
          <w:p w14:paraId="3823280F">
            <w:pPr>
              <w:widowControl/>
              <w:jc w:val="left"/>
              <w:rPr>
                <w:rFonts w:ascii="宋体" w:hAnsi="宋体" w:cs="宋体"/>
                <w:color w:val="000000"/>
                <w:kern w:val="0"/>
                <w:sz w:val="22"/>
              </w:rPr>
            </w:pPr>
            <w:r>
              <w:rPr>
                <w:rFonts w:hint="eastAsia" w:ascii="宋体" w:hAnsi="宋体" w:cs="宋体"/>
                <w:color w:val="000000"/>
                <w:kern w:val="0"/>
                <w:sz w:val="22"/>
              </w:rPr>
              <w:t>工程设计活动</w:t>
            </w:r>
          </w:p>
        </w:tc>
      </w:tr>
      <w:tr w14:paraId="6A0812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D4937B0">
            <w:pPr>
              <w:widowControl/>
              <w:jc w:val="left"/>
              <w:rPr>
                <w:rFonts w:ascii="宋体" w:hAnsi="宋体" w:cs="宋体"/>
                <w:color w:val="000000"/>
                <w:kern w:val="0"/>
                <w:sz w:val="22"/>
              </w:rPr>
            </w:pPr>
          </w:p>
        </w:tc>
        <w:tc>
          <w:tcPr>
            <w:tcW w:w="4548" w:type="dxa"/>
            <w:noWrap w:val="0"/>
            <w:vAlign w:val="top"/>
          </w:tcPr>
          <w:p w14:paraId="0F898085">
            <w:pPr>
              <w:widowControl/>
              <w:jc w:val="left"/>
              <w:rPr>
                <w:rFonts w:ascii="宋体" w:hAnsi="宋体" w:cs="宋体"/>
                <w:color w:val="000000"/>
                <w:kern w:val="0"/>
                <w:sz w:val="22"/>
              </w:rPr>
            </w:pPr>
          </w:p>
        </w:tc>
        <w:tc>
          <w:tcPr>
            <w:tcW w:w="882" w:type="dxa"/>
            <w:noWrap/>
            <w:vAlign w:val="top"/>
          </w:tcPr>
          <w:p w14:paraId="4CAE7281">
            <w:pPr>
              <w:widowControl/>
              <w:jc w:val="left"/>
              <w:rPr>
                <w:rFonts w:ascii="宋体" w:cs="宋体"/>
                <w:color w:val="000000"/>
                <w:kern w:val="0"/>
                <w:sz w:val="22"/>
              </w:rPr>
            </w:pPr>
            <w:r>
              <w:rPr>
                <w:rFonts w:ascii="宋体" w:hAnsi="宋体" w:cs="宋体"/>
                <w:color w:val="000000"/>
                <w:kern w:val="0"/>
                <w:sz w:val="22"/>
              </w:rPr>
              <w:t>7515*</w:t>
            </w:r>
          </w:p>
        </w:tc>
        <w:tc>
          <w:tcPr>
            <w:tcW w:w="3211" w:type="dxa"/>
            <w:noWrap w:val="0"/>
            <w:vAlign w:val="top"/>
          </w:tcPr>
          <w:p w14:paraId="7F323F9C">
            <w:pPr>
              <w:widowControl/>
              <w:jc w:val="left"/>
              <w:rPr>
                <w:rFonts w:ascii="宋体" w:cs="宋体"/>
                <w:color w:val="000000"/>
                <w:kern w:val="0"/>
                <w:sz w:val="22"/>
              </w:rPr>
            </w:pPr>
            <w:r>
              <w:rPr>
                <w:rFonts w:hint="eastAsia" w:ascii="宋体" w:hAnsi="宋体" w:cs="宋体"/>
                <w:color w:val="000000"/>
                <w:kern w:val="0"/>
                <w:sz w:val="22"/>
              </w:rPr>
              <w:t>新能源技术推广服务</w:t>
            </w:r>
          </w:p>
        </w:tc>
      </w:tr>
      <w:tr w14:paraId="5C1FEFA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96A15E6">
            <w:pPr>
              <w:widowControl/>
              <w:jc w:val="left"/>
              <w:rPr>
                <w:rFonts w:ascii="宋体" w:cs="宋体"/>
                <w:color w:val="000000"/>
                <w:kern w:val="0"/>
                <w:sz w:val="22"/>
              </w:rPr>
            </w:pPr>
            <w:r>
              <w:rPr>
                <w:rFonts w:ascii="宋体" w:hAnsi="宋体" w:cs="宋体"/>
                <w:color w:val="000000"/>
                <w:kern w:val="0"/>
                <w:sz w:val="22"/>
              </w:rPr>
              <w:t>6.4.7</w:t>
            </w:r>
          </w:p>
        </w:tc>
        <w:tc>
          <w:tcPr>
            <w:tcW w:w="4548" w:type="dxa"/>
            <w:noWrap w:val="0"/>
            <w:vAlign w:val="top"/>
          </w:tcPr>
          <w:p w14:paraId="4EA87FE2">
            <w:pPr>
              <w:widowControl/>
              <w:jc w:val="left"/>
              <w:rPr>
                <w:rFonts w:ascii="宋体" w:cs="宋体"/>
                <w:color w:val="000000"/>
                <w:kern w:val="0"/>
                <w:sz w:val="22"/>
              </w:rPr>
            </w:pPr>
            <w:r>
              <w:rPr>
                <w:rFonts w:hint="eastAsia" w:ascii="宋体" w:hAnsi="宋体" w:cs="宋体"/>
                <w:color w:val="000000"/>
                <w:kern w:val="0"/>
                <w:sz w:val="22"/>
              </w:rPr>
              <w:t>其他新能源运营服务</w:t>
            </w:r>
          </w:p>
        </w:tc>
        <w:tc>
          <w:tcPr>
            <w:tcW w:w="882" w:type="dxa"/>
            <w:noWrap/>
            <w:vAlign w:val="top"/>
          </w:tcPr>
          <w:p w14:paraId="1F1EE173">
            <w:pPr>
              <w:widowControl/>
              <w:jc w:val="left"/>
              <w:rPr>
                <w:rFonts w:ascii="宋体" w:cs="宋体"/>
                <w:color w:val="000000"/>
                <w:kern w:val="0"/>
                <w:sz w:val="22"/>
              </w:rPr>
            </w:pPr>
            <w:r>
              <w:rPr>
                <w:rFonts w:ascii="宋体" w:hAnsi="宋体" w:cs="宋体"/>
                <w:color w:val="000000"/>
                <w:kern w:val="0"/>
                <w:sz w:val="22"/>
              </w:rPr>
              <w:t>4419*</w:t>
            </w:r>
          </w:p>
        </w:tc>
        <w:tc>
          <w:tcPr>
            <w:tcW w:w="3211" w:type="dxa"/>
            <w:noWrap w:val="0"/>
            <w:vAlign w:val="top"/>
          </w:tcPr>
          <w:p w14:paraId="7788D479">
            <w:pPr>
              <w:widowControl/>
              <w:jc w:val="left"/>
              <w:rPr>
                <w:rFonts w:ascii="宋体" w:cs="宋体"/>
                <w:color w:val="000000"/>
                <w:kern w:val="0"/>
                <w:sz w:val="22"/>
              </w:rPr>
            </w:pPr>
            <w:r>
              <w:rPr>
                <w:rFonts w:hint="eastAsia" w:ascii="宋体" w:hAnsi="宋体" w:cs="宋体"/>
                <w:color w:val="000000"/>
                <w:kern w:val="0"/>
                <w:sz w:val="22"/>
              </w:rPr>
              <w:t>其他电力生产</w:t>
            </w:r>
          </w:p>
        </w:tc>
      </w:tr>
      <w:tr w14:paraId="4D6ACA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3FE0913">
            <w:pPr>
              <w:widowControl/>
              <w:jc w:val="left"/>
              <w:rPr>
                <w:rFonts w:ascii="宋体" w:cs="宋体"/>
                <w:color w:val="000000"/>
                <w:kern w:val="0"/>
                <w:sz w:val="22"/>
              </w:rPr>
            </w:pPr>
            <w:r>
              <w:rPr>
                <w:rFonts w:ascii="宋体" w:hAnsi="宋体" w:cs="宋体"/>
                <w:color w:val="000000"/>
                <w:kern w:val="0"/>
                <w:sz w:val="22"/>
              </w:rPr>
              <w:t>6.5</w:t>
            </w:r>
          </w:p>
        </w:tc>
        <w:tc>
          <w:tcPr>
            <w:tcW w:w="4548" w:type="dxa"/>
            <w:noWrap w:val="0"/>
            <w:vAlign w:val="top"/>
          </w:tcPr>
          <w:p w14:paraId="4E1CBD98">
            <w:pPr>
              <w:widowControl/>
              <w:jc w:val="left"/>
              <w:rPr>
                <w:rFonts w:ascii="宋体" w:cs="宋体"/>
                <w:color w:val="000000"/>
                <w:kern w:val="0"/>
                <w:sz w:val="22"/>
              </w:rPr>
            </w:pPr>
            <w:r>
              <w:rPr>
                <w:rFonts w:hint="eastAsia" w:ascii="宋体" w:hAnsi="宋体" w:cs="宋体"/>
                <w:color w:val="000000"/>
                <w:kern w:val="0"/>
                <w:sz w:val="22"/>
              </w:rPr>
              <w:t>智能电网产业</w:t>
            </w:r>
          </w:p>
        </w:tc>
        <w:tc>
          <w:tcPr>
            <w:tcW w:w="882" w:type="dxa"/>
            <w:noWrap/>
            <w:vAlign w:val="top"/>
          </w:tcPr>
          <w:p w14:paraId="64AAFCFD">
            <w:pPr>
              <w:widowControl/>
              <w:jc w:val="left"/>
              <w:rPr>
                <w:rFonts w:ascii="宋体" w:cs="宋体"/>
                <w:color w:val="000000"/>
                <w:kern w:val="0"/>
                <w:sz w:val="22"/>
              </w:rPr>
            </w:pPr>
          </w:p>
        </w:tc>
        <w:tc>
          <w:tcPr>
            <w:tcW w:w="3211" w:type="dxa"/>
            <w:noWrap w:val="0"/>
            <w:vAlign w:val="top"/>
          </w:tcPr>
          <w:p w14:paraId="215ED1C4">
            <w:pPr>
              <w:widowControl/>
              <w:jc w:val="left"/>
              <w:rPr>
                <w:rFonts w:eastAsia="Times New Roman"/>
                <w:color w:val="000000"/>
                <w:kern w:val="0"/>
                <w:sz w:val="22"/>
              </w:rPr>
            </w:pPr>
          </w:p>
        </w:tc>
      </w:tr>
      <w:tr w14:paraId="56AD12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CAAEF54">
            <w:pPr>
              <w:widowControl/>
              <w:jc w:val="left"/>
              <w:rPr>
                <w:rFonts w:ascii="宋体" w:cs="宋体"/>
                <w:color w:val="000000"/>
                <w:kern w:val="0"/>
                <w:sz w:val="22"/>
              </w:rPr>
            </w:pPr>
            <w:r>
              <w:rPr>
                <w:rFonts w:ascii="宋体" w:hAnsi="宋体" w:cs="宋体"/>
                <w:color w:val="000000"/>
                <w:kern w:val="0"/>
                <w:sz w:val="22"/>
              </w:rPr>
              <w:t>6.5.1</w:t>
            </w:r>
          </w:p>
        </w:tc>
        <w:tc>
          <w:tcPr>
            <w:tcW w:w="4548" w:type="dxa"/>
            <w:noWrap w:val="0"/>
            <w:vAlign w:val="top"/>
          </w:tcPr>
          <w:p w14:paraId="44C814DB">
            <w:pPr>
              <w:widowControl/>
              <w:jc w:val="left"/>
              <w:rPr>
                <w:rFonts w:ascii="宋体" w:cs="宋体"/>
                <w:color w:val="000000"/>
                <w:kern w:val="0"/>
                <w:sz w:val="22"/>
              </w:rPr>
            </w:pPr>
            <w:r>
              <w:rPr>
                <w:rFonts w:hint="eastAsia" w:ascii="宋体" w:hAnsi="宋体" w:cs="宋体"/>
                <w:color w:val="000000"/>
                <w:kern w:val="0"/>
                <w:sz w:val="22"/>
              </w:rPr>
              <w:t>智能电力控制设备及电缆制造</w:t>
            </w:r>
          </w:p>
        </w:tc>
        <w:tc>
          <w:tcPr>
            <w:tcW w:w="882" w:type="dxa"/>
            <w:noWrap/>
            <w:vAlign w:val="top"/>
          </w:tcPr>
          <w:p w14:paraId="70D1DA90">
            <w:pPr>
              <w:widowControl/>
              <w:jc w:val="left"/>
              <w:rPr>
                <w:rFonts w:ascii="宋体" w:cs="宋体"/>
                <w:color w:val="000000"/>
                <w:kern w:val="0"/>
                <w:sz w:val="22"/>
              </w:rPr>
            </w:pPr>
            <w:r>
              <w:rPr>
                <w:rFonts w:ascii="宋体" w:hAnsi="宋体" w:cs="宋体"/>
                <w:color w:val="000000"/>
                <w:kern w:val="0"/>
                <w:sz w:val="22"/>
              </w:rPr>
              <w:t>3821*</w:t>
            </w:r>
          </w:p>
        </w:tc>
        <w:tc>
          <w:tcPr>
            <w:tcW w:w="3211" w:type="dxa"/>
            <w:noWrap w:val="0"/>
            <w:vAlign w:val="top"/>
          </w:tcPr>
          <w:p w14:paraId="55CE094D">
            <w:pPr>
              <w:widowControl/>
              <w:jc w:val="left"/>
              <w:rPr>
                <w:rFonts w:ascii="宋体" w:cs="宋体"/>
                <w:color w:val="000000"/>
                <w:kern w:val="0"/>
                <w:sz w:val="22"/>
              </w:rPr>
            </w:pPr>
            <w:r>
              <w:rPr>
                <w:rFonts w:hint="eastAsia" w:ascii="宋体" w:hAnsi="宋体" w:cs="宋体"/>
                <w:color w:val="000000"/>
                <w:kern w:val="0"/>
                <w:sz w:val="22"/>
              </w:rPr>
              <w:t>变压器、整流器和电感器制造</w:t>
            </w:r>
          </w:p>
        </w:tc>
      </w:tr>
      <w:tr w14:paraId="32D865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AFD1672">
            <w:pPr>
              <w:widowControl/>
              <w:jc w:val="left"/>
              <w:rPr>
                <w:rFonts w:ascii="宋体" w:cs="宋体"/>
                <w:color w:val="000000"/>
                <w:kern w:val="0"/>
                <w:sz w:val="22"/>
              </w:rPr>
            </w:pPr>
          </w:p>
        </w:tc>
        <w:tc>
          <w:tcPr>
            <w:tcW w:w="4548" w:type="dxa"/>
            <w:noWrap w:val="0"/>
            <w:vAlign w:val="top"/>
          </w:tcPr>
          <w:p w14:paraId="6C6F719C">
            <w:pPr>
              <w:widowControl/>
              <w:jc w:val="left"/>
              <w:rPr>
                <w:rFonts w:eastAsia="Times New Roman"/>
                <w:color w:val="000000"/>
                <w:kern w:val="0"/>
                <w:sz w:val="22"/>
              </w:rPr>
            </w:pPr>
          </w:p>
        </w:tc>
        <w:tc>
          <w:tcPr>
            <w:tcW w:w="882" w:type="dxa"/>
            <w:noWrap/>
            <w:vAlign w:val="top"/>
          </w:tcPr>
          <w:p w14:paraId="0EB8D310">
            <w:pPr>
              <w:widowControl/>
              <w:jc w:val="left"/>
              <w:rPr>
                <w:rFonts w:ascii="宋体" w:cs="宋体"/>
                <w:color w:val="000000"/>
                <w:kern w:val="0"/>
                <w:sz w:val="22"/>
              </w:rPr>
            </w:pPr>
            <w:r>
              <w:rPr>
                <w:rFonts w:ascii="宋体" w:hAnsi="宋体" w:cs="宋体"/>
                <w:color w:val="000000"/>
                <w:kern w:val="0"/>
                <w:sz w:val="22"/>
              </w:rPr>
              <w:t>3823*</w:t>
            </w:r>
          </w:p>
        </w:tc>
        <w:tc>
          <w:tcPr>
            <w:tcW w:w="3211" w:type="dxa"/>
            <w:noWrap w:val="0"/>
            <w:vAlign w:val="top"/>
          </w:tcPr>
          <w:p w14:paraId="509236D2">
            <w:pPr>
              <w:widowControl/>
              <w:jc w:val="left"/>
              <w:rPr>
                <w:rFonts w:ascii="宋体" w:cs="宋体"/>
                <w:color w:val="000000"/>
                <w:kern w:val="0"/>
                <w:sz w:val="22"/>
              </w:rPr>
            </w:pPr>
            <w:r>
              <w:rPr>
                <w:rFonts w:hint="eastAsia" w:ascii="宋体" w:hAnsi="宋体" w:cs="宋体"/>
                <w:color w:val="000000"/>
                <w:kern w:val="0"/>
                <w:sz w:val="22"/>
              </w:rPr>
              <w:t>配电开关控制设备制造</w:t>
            </w:r>
          </w:p>
        </w:tc>
      </w:tr>
      <w:tr w14:paraId="2DEEB6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9D15AB9">
            <w:pPr>
              <w:widowControl/>
              <w:jc w:val="left"/>
              <w:rPr>
                <w:rFonts w:ascii="宋体" w:cs="宋体"/>
                <w:color w:val="000000"/>
                <w:kern w:val="0"/>
                <w:sz w:val="22"/>
              </w:rPr>
            </w:pPr>
          </w:p>
        </w:tc>
        <w:tc>
          <w:tcPr>
            <w:tcW w:w="4548" w:type="dxa"/>
            <w:noWrap w:val="0"/>
            <w:vAlign w:val="top"/>
          </w:tcPr>
          <w:p w14:paraId="4ACEC4B8">
            <w:pPr>
              <w:widowControl/>
              <w:jc w:val="left"/>
              <w:rPr>
                <w:rFonts w:eastAsia="Times New Roman"/>
                <w:color w:val="000000"/>
                <w:kern w:val="0"/>
                <w:sz w:val="22"/>
              </w:rPr>
            </w:pPr>
          </w:p>
        </w:tc>
        <w:tc>
          <w:tcPr>
            <w:tcW w:w="882" w:type="dxa"/>
            <w:noWrap/>
            <w:vAlign w:val="top"/>
          </w:tcPr>
          <w:p w14:paraId="3CE7505D">
            <w:pPr>
              <w:widowControl/>
              <w:jc w:val="left"/>
              <w:rPr>
                <w:rFonts w:ascii="宋体" w:cs="宋体"/>
                <w:color w:val="000000"/>
                <w:kern w:val="0"/>
                <w:sz w:val="22"/>
              </w:rPr>
            </w:pPr>
            <w:r>
              <w:rPr>
                <w:rFonts w:ascii="宋体" w:hAnsi="宋体" w:cs="宋体"/>
                <w:color w:val="000000"/>
                <w:kern w:val="0"/>
                <w:sz w:val="22"/>
              </w:rPr>
              <w:t>3831*</w:t>
            </w:r>
          </w:p>
        </w:tc>
        <w:tc>
          <w:tcPr>
            <w:tcW w:w="3211" w:type="dxa"/>
            <w:noWrap w:val="0"/>
            <w:vAlign w:val="top"/>
          </w:tcPr>
          <w:p w14:paraId="448E9CFC">
            <w:pPr>
              <w:widowControl/>
              <w:jc w:val="left"/>
              <w:rPr>
                <w:rFonts w:ascii="宋体" w:cs="宋体"/>
                <w:color w:val="000000"/>
                <w:kern w:val="0"/>
                <w:sz w:val="22"/>
              </w:rPr>
            </w:pPr>
            <w:r>
              <w:rPr>
                <w:rFonts w:hint="eastAsia" w:ascii="宋体" w:hAnsi="宋体" w:cs="宋体"/>
                <w:color w:val="000000"/>
                <w:kern w:val="0"/>
                <w:sz w:val="22"/>
              </w:rPr>
              <w:t>电线、电缆制造</w:t>
            </w:r>
          </w:p>
        </w:tc>
      </w:tr>
      <w:tr w14:paraId="1512C0F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2F23A65">
            <w:pPr>
              <w:widowControl/>
              <w:jc w:val="left"/>
              <w:rPr>
                <w:rFonts w:ascii="宋体" w:cs="宋体"/>
                <w:color w:val="000000"/>
                <w:kern w:val="0"/>
                <w:sz w:val="22"/>
              </w:rPr>
            </w:pPr>
            <w:r>
              <w:rPr>
                <w:rFonts w:ascii="宋体" w:hAnsi="宋体" w:cs="宋体"/>
                <w:color w:val="000000"/>
                <w:kern w:val="0"/>
                <w:sz w:val="22"/>
              </w:rPr>
              <w:t>6.5.2</w:t>
            </w:r>
          </w:p>
        </w:tc>
        <w:tc>
          <w:tcPr>
            <w:tcW w:w="4548" w:type="dxa"/>
            <w:noWrap w:val="0"/>
            <w:vAlign w:val="top"/>
          </w:tcPr>
          <w:p w14:paraId="69FBBDA6">
            <w:pPr>
              <w:widowControl/>
              <w:jc w:val="left"/>
              <w:rPr>
                <w:rFonts w:ascii="宋体" w:cs="宋体"/>
                <w:color w:val="000000"/>
                <w:kern w:val="0"/>
                <w:sz w:val="22"/>
              </w:rPr>
            </w:pPr>
            <w:r>
              <w:rPr>
                <w:rFonts w:hint="eastAsia" w:ascii="宋体" w:hAnsi="宋体" w:cs="宋体"/>
                <w:color w:val="000000"/>
                <w:kern w:val="0"/>
                <w:sz w:val="22"/>
              </w:rPr>
              <w:t>电力电子基础元器件制造</w:t>
            </w:r>
          </w:p>
        </w:tc>
        <w:tc>
          <w:tcPr>
            <w:tcW w:w="882" w:type="dxa"/>
            <w:noWrap/>
            <w:vAlign w:val="top"/>
          </w:tcPr>
          <w:p w14:paraId="79C537C7">
            <w:pPr>
              <w:widowControl/>
              <w:jc w:val="left"/>
              <w:rPr>
                <w:rFonts w:ascii="宋体" w:cs="宋体"/>
                <w:color w:val="000000"/>
                <w:kern w:val="0"/>
                <w:sz w:val="22"/>
              </w:rPr>
            </w:pPr>
            <w:r>
              <w:rPr>
                <w:rFonts w:ascii="宋体" w:hAnsi="宋体" w:cs="宋体"/>
                <w:color w:val="000000"/>
                <w:kern w:val="0"/>
                <w:sz w:val="22"/>
              </w:rPr>
              <w:t>3824*</w:t>
            </w:r>
          </w:p>
        </w:tc>
        <w:tc>
          <w:tcPr>
            <w:tcW w:w="3211" w:type="dxa"/>
            <w:noWrap w:val="0"/>
            <w:vAlign w:val="top"/>
          </w:tcPr>
          <w:p w14:paraId="4AA927F2">
            <w:pPr>
              <w:widowControl/>
              <w:jc w:val="left"/>
              <w:rPr>
                <w:rFonts w:ascii="宋体" w:cs="宋体"/>
                <w:color w:val="000000"/>
                <w:kern w:val="0"/>
                <w:sz w:val="22"/>
              </w:rPr>
            </w:pPr>
            <w:r>
              <w:rPr>
                <w:rFonts w:hint="eastAsia" w:ascii="宋体" w:hAnsi="宋体" w:cs="宋体"/>
                <w:color w:val="000000"/>
                <w:kern w:val="0"/>
                <w:sz w:val="22"/>
              </w:rPr>
              <w:t>电力电子元器件制造</w:t>
            </w:r>
          </w:p>
        </w:tc>
      </w:tr>
      <w:tr w14:paraId="2566D5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27F7118">
            <w:pPr>
              <w:widowControl/>
              <w:jc w:val="left"/>
              <w:rPr>
                <w:rFonts w:ascii="宋体" w:cs="宋体"/>
                <w:color w:val="000000"/>
                <w:kern w:val="0"/>
                <w:sz w:val="22"/>
              </w:rPr>
            </w:pPr>
            <w:r>
              <w:rPr>
                <w:rFonts w:ascii="宋体" w:hAnsi="宋体" w:cs="宋体"/>
                <w:color w:val="000000"/>
                <w:kern w:val="0"/>
                <w:sz w:val="22"/>
              </w:rPr>
              <w:t>6.5.3</w:t>
            </w:r>
          </w:p>
        </w:tc>
        <w:tc>
          <w:tcPr>
            <w:tcW w:w="4548" w:type="dxa"/>
            <w:noWrap w:val="0"/>
            <w:vAlign w:val="top"/>
          </w:tcPr>
          <w:p w14:paraId="3CD9D216">
            <w:pPr>
              <w:widowControl/>
              <w:jc w:val="left"/>
              <w:rPr>
                <w:rFonts w:ascii="宋体" w:cs="宋体"/>
                <w:color w:val="000000"/>
                <w:kern w:val="0"/>
                <w:sz w:val="22"/>
              </w:rPr>
            </w:pPr>
            <w:r>
              <w:rPr>
                <w:rFonts w:hint="eastAsia" w:ascii="宋体" w:hAnsi="宋体" w:cs="宋体"/>
                <w:color w:val="000000"/>
                <w:kern w:val="0"/>
                <w:sz w:val="22"/>
              </w:rPr>
              <w:t>智能电网输送与配电</w:t>
            </w:r>
          </w:p>
        </w:tc>
        <w:tc>
          <w:tcPr>
            <w:tcW w:w="882" w:type="dxa"/>
            <w:noWrap/>
            <w:vAlign w:val="top"/>
          </w:tcPr>
          <w:p w14:paraId="68CF4309">
            <w:pPr>
              <w:widowControl/>
              <w:jc w:val="left"/>
              <w:rPr>
                <w:rFonts w:ascii="宋体" w:cs="宋体"/>
                <w:color w:val="000000"/>
                <w:kern w:val="0"/>
                <w:sz w:val="22"/>
              </w:rPr>
            </w:pPr>
            <w:r>
              <w:rPr>
                <w:rFonts w:ascii="宋体" w:hAnsi="宋体" w:cs="宋体"/>
                <w:color w:val="000000"/>
                <w:kern w:val="0"/>
                <w:sz w:val="22"/>
              </w:rPr>
              <w:t>4420*</w:t>
            </w:r>
          </w:p>
        </w:tc>
        <w:tc>
          <w:tcPr>
            <w:tcW w:w="3211" w:type="dxa"/>
            <w:noWrap w:val="0"/>
            <w:vAlign w:val="top"/>
          </w:tcPr>
          <w:p w14:paraId="4616CF5A">
            <w:pPr>
              <w:widowControl/>
              <w:jc w:val="left"/>
              <w:rPr>
                <w:rFonts w:ascii="宋体" w:cs="宋体"/>
                <w:color w:val="000000"/>
                <w:kern w:val="0"/>
                <w:sz w:val="22"/>
              </w:rPr>
            </w:pPr>
            <w:r>
              <w:rPr>
                <w:rFonts w:hint="eastAsia" w:ascii="宋体" w:hAnsi="宋体" w:cs="宋体"/>
                <w:color w:val="000000"/>
                <w:kern w:val="0"/>
                <w:sz w:val="22"/>
              </w:rPr>
              <w:t>电力供应</w:t>
            </w:r>
          </w:p>
        </w:tc>
      </w:tr>
      <w:tr w14:paraId="4F227FB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AD6FFA7">
            <w:pPr>
              <w:widowControl/>
              <w:jc w:val="left"/>
              <w:rPr>
                <w:rFonts w:ascii="宋体" w:cs="宋体"/>
                <w:color w:val="000000"/>
                <w:kern w:val="0"/>
                <w:sz w:val="22"/>
              </w:rPr>
            </w:pPr>
            <w:r>
              <w:rPr>
                <w:rFonts w:ascii="宋体" w:hAnsi="宋体" w:cs="宋体"/>
                <w:color w:val="000000"/>
                <w:kern w:val="0"/>
                <w:sz w:val="22"/>
              </w:rPr>
              <w:t>7</w:t>
            </w:r>
          </w:p>
        </w:tc>
        <w:tc>
          <w:tcPr>
            <w:tcW w:w="4548" w:type="dxa"/>
            <w:noWrap w:val="0"/>
            <w:vAlign w:val="top"/>
          </w:tcPr>
          <w:p w14:paraId="7C6BE240">
            <w:pPr>
              <w:widowControl/>
              <w:jc w:val="left"/>
              <w:rPr>
                <w:rFonts w:ascii="宋体" w:cs="宋体"/>
                <w:color w:val="000000"/>
                <w:kern w:val="0"/>
                <w:sz w:val="22"/>
              </w:rPr>
            </w:pPr>
            <w:r>
              <w:rPr>
                <w:rFonts w:hint="eastAsia" w:ascii="宋体" w:hAnsi="宋体" w:cs="宋体"/>
                <w:color w:val="000000"/>
                <w:kern w:val="0"/>
                <w:sz w:val="22"/>
              </w:rPr>
              <w:t>节能环保产业</w:t>
            </w:r>
          </w:p>
        </w:tc>
        <w:tc>
          <w:tcPr>
            <w:tcW w:w="882" w:type="dxa"/>
            <w:noWrap/>
            <w:vAlign w:val="top"/>
          </w:tcPr>
          <w:p w14:paraId="1562F962">
            <w:pPr>
              <w:widowControl/>
              <w:jc w:val="left"/>
              <w:rPr>
                <w:rFonts w:ascii="宋体" w:cs="宋体"/>
                <w:color w:val="000000"/>
                <w:kern w:val="0"/>
                <w:sz w:val="22"/>
              </w:rPr>
            </w:pPr>
          </w:p>
        </w:tc>
        <w:tc>
          <w:tcPr>
            <w:tcW w:w="3211" w:type="dxa"/>
            <w:noWrap w:val="0"/>
            <w:vAlign w:val="top"/>
          </w:tcPr>
          <w:p w14:paraId="258D5351">
            <w:pPr>
              <w:widowControl/>
              <w:jc w:val="left"/>
              <w:rPr>
                <w:rFonts w:eastAsia="Times New Roman"/>
                <w:color w:val="000000"/>
                <w:kern w:val="0"/>
                <w:sz w:val="22"/>
              </w:rPr>
            </w:pPr>
          </w:p>
        </w:tc>
      </w:tr>
      <w:tr w14:paraId="1CCCC4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52BA627">
            <w:pPr>
              <w:widowControl/>
              <w:jc w:val="left"/>
              <w:rPr>
                <w:rFonts w:ascii="宋体" w:cs="宋体"/>
                <w:color w:val="000000"/>
                <w:kern w:val="0"/>
                <w:sz w:val="22"/>
              </w:rPr>
            </w:pPr>
            <w:r>
              <w:rPr>
                <w:rFonts w:ascii="宋体" w:hAnsi="宋体" w:cs="宋体"/>
                <w:color w:val="000000"/>
                <w:kern w:val="0"/>
                <w:sz w:val="22"/>
              </w:rPr>
              <w:t>7.1</w:t>
            </w:r>
          </w:p>
        </w:tc>
        <w:tc>
          <w:tcPr>
            <w:tcW w:w="4548" w:type="dxa"/>
            <w:noWrap w:val="0"/>
            <w:vAlign w:val="top"/>
          </w:tcPr>
          <w:p w14:paraId="00A39441">
            <w:pPr>
              <w:widowControl/>
              <w:jc w:val="left"/>
              <w:rPr>
                <w:rFonts w:ascii="宋体" w:cs="宋体"/>
                <w:color w:val="000000"/>
                <w:kern w:val="0"/>
                <w:sz w:val="22"/>
              </w:rPr>
            </w:pPr>
            <w:r>
              <w:rPr>
                <w:rFonts w:hint="eastAsia" w:ascii="宋体" w:hAnsi="宋体" w:cs="宋体"/>
                <w:color w:val="000000"/>
                <w:kern w:val="0"/>
                <w:sz w:val="22"/>
              </w:rPr>
              <w:t>高效节能产业</w:t>
            </w:r>
          </w:p>
        </w:tc>
        <w:tc>
          <w:tcPr>
            <w:tcW w:w="882" w:type="dxa"/>
            <w:noWrap/>
            <w:vAlign w:val="top"/>
          </w:tcPr>
          <w:p w14:paraId="12EE15C3">
            <w:pPr>
              <w:widowControl/>
              <w:jc w:val="left"/>
              <w:rPr>
                <w:rFonts w:ascii="宋体" w:cs="宋体"/>
                <w:color w:val="000000"/>
                <w:kern w:val="0"/>
                <w:sz w:val="22"/>
              </w:rPr>
            </w:pPr>
          </w:p>
        </w:tc>
        <w:tc>
          <w:tcPr>
            <w:tcW w:w="3211" w:type="dxa"/>
            <w:noWrap w:val="0"/>
            <w:vAlign w:val="top"/>
          </w:tcPr>
          <w:p w14:paraId="69A13D5D">
            <w:pPr>
              <w:widowControl/>
              <w:jc w:val="left"/>
              <w:rPr>
                <w:rFonts w:eastAsia="Times New Roman"/>
                <w:color w:val="000000"/>
                <w:kern w:val="0"/>
                <w:sz w:val="22"/>
              </w:rPr>
            </w:pPr>
          </w:p>
        </w:tc>
      </w:tr>
      <w:tr w14:paraId="23B040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6B49BB1">
            <w:pPr>
              <w:widowControl/>
              <w:jc w:val="left"/>
              <w:rPr>
                <w:rFonts w:ascii="宋体" w:cs="宋体"/>
                <w:color w:val="000000"/>
                <w:kern w:val="0"/>
                <w:sz w:val="22"/>
              </w:rPr>
            </w:pPr>
            <w:r>
              <w:rPr>
                <w:rFonts w:ascii="宋体" w:hAnsi="宋体" w:cs="宋体"/>
                <w:color w:val="000000"/>
                <w:kern w:val="0"/>
                <w:sz w:val="22"/>
              </w:rPr>
              <w:t>7.1.1</w:t>
            </w:r>
          </w:p>
        </w:tc>
        <w:tc>
          <w:tcPr>
            <w:tcW w:w="4548" w:type="dxa"/>
            <w:noWrap w:val="0"/>
            <w:vAlign w:val="top"/>
          </w:tcPr>
          <w:p w14:paraId="0E7751D5">
            <w:pPr>
              <w:widowControl/>
              <w:jc w:val="left"/>
              <w:rPr>
                <w:rFonts w:ascii="宋体" w:cs="宋体"/>
                <w:color w:val="000000"/>
                <w:kern w:val="0"/>
                <w:sz w:val="22"/>
              </w:rPr>
            </w:pPr>
            <w:r>
              <w:rPr>
                <w:rFonts w:hint="eastAsia" w:ascii="宋体" w:hAnsi="宋体" w:cs="宋体"/>
                <w:color w:val="000000"/>
                <w:kern w:val="0"/>
                <w:sz w:val="22"/>
              </w:rPr>
              <w:t>高效节能通用设备制造</w:t>
            </w:r>
          </w:p>
        </w:tc>
        <w:tc>
          <w:tcPr>
            <w:tcW w:w="882" w:type="dxa"/>
            <w:noWrap/>
            <w:vAlign w:val="top"/>
          </w:tcPr>
          <w:p w14:paraId="0D7A16D6">
            <w:pPr>
              <w:widowControl/>
              <w:jc w:val="left"/>
              <w:rPr>
                <w:rFonts w:ascii="宋体" w:cs="宋体"/>
                <w:color w:val="000000"/>
                <w:kern w:val="0"/>
                <w:sz w:val="22"/>
              </w:rPr>
            </w:pPr>
            <w:r>
              <w:rPr>
                <w:rFonts w:ascii="宋体" w:hAnsi="宋体" w:cs="宋体"/>
                <w:color w:val="000000"/>
                <w:kern w:val="0"/>
                <w:sz w:val="22"/>
              </w:rPr>
              <w:t>3411*</w:t>
            </w:r>
          </w:p>
        </w:tc>
        <w:tc>
          <w:tcPr>
            <w:tcW w:w="3211" w:type="dxa"/>
            <w:noWrap w:val="0"/>
            <w:vAlign w:val="top"/>
          </w:tcPr>
          <w:p w14:paraId="689AFFEE">
            <w:pPr>
              <w:widowControl/>
              <w:jc w:val="left"/>
              <w:rPr>
                <w:rFonts w:ascii="宋体" w:cs="宋体"/>
                <w:color w:val="000000"/>
                <w:kern w:val="0"/>
                <w:sz w:val="22"/>
              </w:rPr>
            </w:pPr>
            <w:r>
              <w:rPr>
                <w:rFonts w:hint="eastAsia" w:ascii="宋体" w:hAnsi="宋体" w:cs="宋体"/>
                <w:color w:val="000000"/>
                <w:kern w:val="0"/>
                <w:sz w:val="22"/>
              </w:rPr>
              <w:t>锅炉及辅助设备制造</w:t>
            </w:r>
          </w:p>
        </w:tc>
      </w:tr>
      <w:tr w14:paraId="65E65E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27954FA">
            <w:pPr>
              <w:widowControl/>
              <w:jc w:val="left"/>
              <w:rPr>
                <w:rFonts w:ascii="宋体" w:cs="宋体"/>
                <w:color w:val="000000"/>
                <w:kern w:val="0"/>
                <w:sz w:val="22"/>
              </w:rPr>
            </w:pPr>
          </w:p>
        </w:tc>
        <w:tc>
          <w:tcPr>
            <w:tcW w:w="4548" w:type="dxa"/>
            <w:noWrap w:val="0"/>
            <w:vAlign w:val="top"/>
          </w:tcPr>
          <w:p w14:paraId="442E84C7">
            <w:pPr>
              <w:widowControl/>
              <w:jc w:val="left"/>
              <w:rPr>
                <w:rFonts w:eastAsia="Times New Roman"/>
                <w:color w:val="000000"/>
                <w:kern w:val="0"/>
                <w:sz w:val="22"/>
              </w:rPr>
            </w:pPr>
          </w:p>
        </w:tc>
        <w:tc>
          <w:tcPr>
            <w:tcW w:w="882" w:type="dxa"/>
            <w:noWrap/>
            <w:vAlign w:val="top"/>
          </w:tcPr>
          <w:p w14:paraId="76647175">
            <w:pPr>
              <w:widowControl/>
              <w:jc w:val="left"/>
              <w:rPr>
                <w:rFonts w:ascii="宋体" w:cs="宋体"/>
                <w:color w:val="000000"/>
                <w:kern w:val="0"/>
                <w:sz w:val="22"/>
              </w:rPr>
            </w:pPr>
            <w:r>
              <w:rPr>
                <w:rFonts w:ascii="宋体" w:hAnsi="宋体" w:cs="宋体"/>
                <w:color w:val="000000"/>
                <w:kern w:val="0"/>
                <w:sz w:val="22"/>
              </w:rPr>
              <w:t>3413*</w:t>
            </w:r>
          </w:p>
        </w:tc>
        <w:tc>
          <w:tcPr>
            <w:tcW w:w="3211" w:type="dxa"/>
            <w:noWrap w:val="0"/>
            <w:vAlign w:val="top"/>
          </w:tcPr>
          <w:p w14:paraId="2ADE6581">
            <w:pPr>
              <w:widowControl/>
              <w:jc w:val="left"/>
              <w:rPr>
                <w:rFonts w:ascii="宋体" w:cs="宋体"/>
                <w:color w:val="000000"/>
                <w:kern w:val="0"/>
                <w:sz w:val="22"/>
              </w:rPr>
            </w:pPr>
            <w:r>
              <w:rPr>
                <w:rFonts w:hint="eastAsia" w:ascii="宋体" w:hAnsi="宋体" w:cs="宋体"/>
                <w:color w:val="000000"/>
                <w:kern w:val="0"/>
                <w:sz w:val="22"/>
              </w:rPr>
              <w:t>汽轮机及辅机制造</w:t>
            </w:r>
          </w:p>
        </w:tc>
      </w:tr>
      <w:tr w14:paraId="7E5DEE8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B6CB90A">
            <w:pPr>
              <w:widowControl/>
              <w:jc w:val="left"/>
              <w:rPr>
                <w:rFonts w:ascii="宋体" w:cs="宋体"/>
                <w:color w:val="000000"/>
                <w:kern w:val="0"/>
                <w:sz w:val="22"/>
              </w:rPr>
            </w:pPr>
          </w:p>
        </w:tc>
        <w:tc>
          <w:tcPr>
            <w:tcW w:w="4548" w:type="dxa"/>
            <w:noWrap w:val="0"/>
            <w:vAlign w:val="top"/>
          </w:tcPr>
          <w:p w14:paraId="7D847175">
            <w:pPr>
              <w:widowControl/>
              <w:jc w:val="left"/>
              <w:rPr>
                <w:rFonts w:eastAsia="Times New Roman"/>
                <w:color w:val="000000"/>
                <w:kern w:val="0"/>
                <w:sz w:val="22"/>
              </w:rPr>
            </w:pPr>
          </w:p>
        </w:tc>
        <w:tc>
          <w:tcPr>
            <w:tcW w:w="882" w:type="dxa"/>
            <w:noWrap/>
            <w:vAlign w:val="top"/>
          </w:tcPr>
          <w:p w14:paraId="09E6EA20">
            <w:pPr>
              <w:widowControl/>
              <w:jc w:val="left"/>
              <w:rPr>
                <w:rFonts w:ascii="宋体" w:cs="宋体"/>
                <w:color w:val="000000"/>
                <w:kern w:val="0"/>
                <w:sz w:val="22"/>
              </w:rPr>
            </w:pPr>
            <w:r>
              <w:rPr>
                <w:rFonts w:ascii="宋体" w:hAnsi="宋体" w:cs="宋体"/>
                <w:color w:val="000000"/>
                <w:kern w:val="0"/>
                <w:sz w:val="22"/>
              </w:rPr>
              <w:t>3441*</w:t>
            </w:r>
          </w:p>
        </w:tc>
        <w:tc>
          <w:tcPr>
            <w:tcW w:w="3211" w:type="dxa"/>
            <w:noWrap w:val="0"/>
            <w:vAlign w:val="top"/>
          </w:tcPr>
          <w:p w14:paraId="18D64FF1">
            <w:pPr>
              <w:widowControl/>
              <w:jc w:val="left"/>
              <w:rPr>
                <w:rFonts w:ascii="宋体" w:cs="宋体"/>
                <w:color w:val="000000"/>
                <w:kern w:val="0"/>
                <w:sz w:val="22"/>
              </w:rPr>
            </w:pPr>
            <w:r>
              <w:rPr>
                <w:rFonts w:hint="eastAsia" w:ascii="宋体" w:hAnsi="宋体" w:cs="宋体"/>
                <w:color w:val="000000"/>
                <w:kern w:val="0"/>
                <w:sz w:val="22"/>
              </w:rPr>
              <w:t>泵及真空设备制造</w:t>
            </w:r>
          </w:p>
        </w:tc>
      </w:tr>
      <w:tr w14:paraId="3D8262B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87B9CA4">
            <w:pPr>
              <w:widowControl/>
              <w:jc w:val="left"/>
              <w:rPr>
                <w:rFonts w:ascii="宋体" w:cs="宋体"/>
                <w:color w:val="000000"/>
                <w:kern w:val="0"/>
                <w:sz w:val="22"/>
              </w:rPr>
            </w:pPr>
          </w:p>
        </w:tc>
        <w:tc>
          <w:tcPr>
            <w:tcW w:w="4548" w:type="dxa"/>
            <w:noWrap w:val="0"/>
            <w:vAlign w:val="top"/>
          </w:tcPr>
          <w:p w14:paraId="78D7E331">
            <w:pPr>
              <w:widowControl/>
              <w:jc w:val="left"/>
              <w:rPr>
                <w:rFonts w:eastAsia="Times New Roman"/>
                <w:color w:val="000000"/>
                <w:kern w:val="0"/>
                <w:sz w:val="22"/>
              </w:rPr>
            </w:pPr>
          </w:p>
        </w:tc>
        <w:tc>
          <w:tcPr>
            <w:tcW w:w="882" w:type="dxa"/>
            <w:noWrap/>
            <w:vAlign w:val="top"/>
          </w:tcPr>
          <w:p w14:paraId="794F3962">
            <w:pPr>
              <w:widowControl/>
              <w:jc w:val="left"/>
              <w:rPr>
                <w:rFonts w:ascii="宋体" w:cs="宋体"/>
                <w:color w:val="000000"/>
                <w:kern w:val="0"/>
                <w:sz w:val="22"/>
              </w:rPr>
            </w:pPr>
            <w:r>
              <w:rPr>
                <w:rFonts w:ascii="宋体" w:hAnsi="宋体" w:cs="宋体"/>
                <w:color w:val="000000"/>
                <w:kern w:val="0"/>
                <w:sz w:val="22"/>
              </w:rPr>
              <w:t>3442*</w:t>
            </w:r>
          </w:p>
        </w:tc>
        <w:tc>
          <w:tcPr>
            <w:tcW w:w="3211" w:type="dxa"/>
            <w:noWrap w:val="0"/>
            <w:vAlign w:val="top"/>
          </w:tcPr>
          <w:p w14:paraId="57B7FDC0">
            <w:pPr>
              <w:widowControl/>
              <w:jc w:val="left"/>
              <w:rPr>
                <w:rFonts w:ascii="宋体" w:cs="宋体"/>
                <w:color w:val="000000"/>
                <w:kern w:val="0"/>
                <w:sz w:val="22"/>
              </w:rPr>
            </w:pPr>
            <w:r>
              <w:rPr>
                <w:rFonts w:hint="eastAsia" w:ascii="宋体" w:hAnsi="宋体" w:cs="宋体"/>
                <w:color w:val="000000"/>
                <w:kern w:val="0"/>
                <w:sz w:val="22"/>
              </w:rPr>
              <w:t>气体压缩机械制造</w:t>
            </w:r>
          </w:p>
        </w:tc>
      </w:tr>
      <w:tr w14:paraId="5E8648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47FFC78">
            <w:pPr>
              <w:widowControl/>
              <w:jc w:val="left"/>
              <w:rPr>
                <w:rFonts w:ascii="宋体" w:cs="宋体"/>
                <w:color w:val="000000"/>
                <w:kern w:val="0"/>
                <w:sz w:val="22"/>
              </w:rPr>
            </w:pPr>
          </w:p>
        </w:tc>
        <w:tc>
          <w:tcPr>
            <w:tcW w:w="4548" w:type="dxa"/>
            <w:noWrap w:val="0"/>
            <w:vAlign w:val="top"/>
          </w:tcPr>
          <w:p w14:paraId="46374A85">
            <w:pPr>
              <w:widowControl/>
              <w:jc w:val="left"/>
              <w:rPr>
                <w:rFonts w:eastAsia="Times New Roman"/>
                <w:color w:val="000000"/>
                <w:kern w:val="0"/>
                <w:sz w:val="22"/>
              </w:rPr>
            </w:pPr>
          </w:p>
        </w:tc>
        <w:tc>
          <w:tcPr>
            <w:tcW w:w="882" w:type="dxa"/>
            <w:noWrap/>
            <w:vAlign w:val="top"/>
          </w:tcPr>
          <w:p w14:paraId="4DD4E448">
            <w:pPr>
              <w:widowControl/>
              <w:jc w:val="left"/>
              <w:rPr>
                <w:rFonts w:ascii="宋体" w:cs="宋体"/>
                <w:color w:val="000000"/>
                <w:kern w:val="0"/>
                <w:sz w:val="22"/>
              </w:rPr>
            </w:pPr>
            <w:r>
              <w:rPr>
                <w:rFonts w:ascii="宋体" w:hAnsi="宋体" w:cs="宋体"/>
                <w:color w:val="000000"/>
                <w:kern w:val="0"/>
                <w:sz w:val="22"/>
              </w:rPr>
              <w:t>3444*</w:t>
            </w:r>
          </w:p>
        </w:tc>
        <w:tc>
          <w:tcPr>
            <w:tcW w:w="3211" w:type="dxa"/>
            <w:noWrap w:val="0"/>
            <w:vAlign w:val="top"/>
          </w:tcPr>
          <w:p w14:paraId="42F10A2C">
            <w:pPr>
              <w:widowControl/>
              <w:jc w:val="left"/>
              <w:rPr>
                <w:rFonts w:ascii="宋体" w:cs="宋体"/>
                <w:color w:val="000000"/>
                <w:kern w:val="0"/>
                <w:sz w:val="22"/>
              </w:rPr>
            </w:pPr>
            <w:r>
              <w:rPr>
                <w:rFonts w:hint="eastAsia" w:ascii="宋体" w:hAnsi="宋体" w:cs="宋体"/>
                <w:color w:val="000000"/>
                <w:kern w:val="0"/>
                <w:sz w:val="22"/>
              </w:rPr>
              <w:t>液压动力机械及元件制造</w:t>
            </w:r>
          </w:p>
        </w:tc>
      </w:tr>
      <w:tr w14:paraId="49536C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D4DB245">
            <w:pPr>
              <w:widowControl/>
              <w:jc w:val="left"/>
              <w:rPr>
                <w:rFonts w:ascii="宋体" w:cs="宋体"/>
                <w:color w:val="000000"/>
                <w:kern w:val="0"/>
                <w:sz w:val="22"/>
              </w:rPr>
            </w:pPr>
          </w:p>
        </w:tc>
        <w:tc>
          <w:tcPr>
            <w:tcW w:w="4548" w:type="dxa"/>
            <w:noWrap w:val="0"/>
            <w:vAlign w:val="top"/>
          </w:tcPr>
          <w:p w14:paraId="3B8B5784">
            <w:pPr>
              <w:widowControl/>
              <w:jc w:val="left"/>
              <w:rPr>
                <w:rFonts w:eastAsia="Times New Roman"/>
                <w:color w:val="000000"/>
                <w:kern w:val="0"/>
                <w:sz w:val="22"/>
              </w:rPr>
            </w:pPr>
          </w:p>
        </w:tc>
        <w:tc>
          <w:tcPr>
            <w:tcW w:w="882" w:type="dxa"/>
            <w:noWrap/>
            <w:vAlign w:val="top"/>
          </w:tcPr>
          <w:p w14:paraId="1751A224">
            <w:pPr>
              <w:widowControl/>
              <w:jc w:val="left"/>
              <w:rPr>
                <w:rFonts w:ascii="宋体" w:cs="宋体"/>
                <w:color w:val="000000"/>
                <w:kern w:val="0"/>
                <w:sz w:val="22"/>
              </w:rPr>
            </w:pPr>
            <w:r>
              <w:rPr>
                <w:rFonts w:ascii="宋体" w:hAnsi="宋体" w:cs="宋体"/>
                <w:color w:val="000000"/>
                <w:kern w:val="0"/>
                <w:sz w:val="22"/>
              </w:rPr>
              <w:t>3446*</w:t>
            </w:r>
          </w:p>
        </w:tc>
        <w:tc>
          <w:tcPr>
            <w:tcW w:w="3211" w:type="dxa"/>
            <w:noWrap w:val="0"/>
            <w:vAlign w:val="top"/>
          </w:tcPr>
          <w:p w14:paraId="588F1556">
            <w:pPr>
              <w:widowControl/>
              <w:jc w:val="left"/>
              <w:rPr>
                <w:rFonts w:ascii="宋体" w:cs="宋体"/>
                <w:color w:val="000000"/>
                <w:kern w:val="0"/>
                <w:sz w:val="22"/>
              </w:rPr>
            </w:pPr>
            <w:r>
              <w:rPr>
                <w:rFonts w:hint="eastAsia" w:ascii="宋体" w:hAnsi="宋体" w:cs="宋体"/>
                <w:color w:val="000000"/>
                <w:kern w:val="0"/>
                <w:sz w:val="22"/>
              </w:rPr>
              <w:t>气压动力机械及元件制造</w:t>
            </w:r>
          </w:p>
        </w:tc>
      </w:tr>
      <w:tr w14:paraId="6E1828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F1B6D3F">
            <w:pPr>
              <w:widowControl/>
              <w:jc w:val="left"/>
              <w:rPr>
                <w:rFonts w:ascii="宋体" w:cs="宋体"/>
                <w:color w:val="000000"/>
                <w:kern w:val="0"/>
                <w:sz w:val="22"/>
              </w:rPr>
            </w:pPr>
          </w:p>
        </w:tc>
        <w:tc>
          <w:tcPr>
            <w:tcW w:w="4548" w:type="dxa"/>
            <w:noWrap w:val="0"/>
            <w:vAlign w:val="top"/>
          </w:tcPr>
          <w:p w14:paraId="27A8DBF5">
            <w:pPr>
              <w:widowControl/>
              <w:jc w:val="left"/>
              <w:rPr>
                <w:rFonts w:eastAsia="Times New Roman"/>
                <w:color w:val="000000"/>
                <w:kern w:val="0"/>
                <w:sz w:val="22"/>
              </w:rPr>
            </w:pPr>
          </w:p>
        </w:tc>
        <w:tc>
          <w:tcPr>
            <w:tcW w:w="882" w:type="dxa"/>
            <w:noWrap/>
            <w:vAlign w:val="top"/>
          </w:tcPr>
          <w:p w14:paraId="070852FE">
            <w:pPr>
              <w:widowControl/>
              <w:jc w:val="left"/>
              <w:rPr>
                <w:rFonts w:ascii="宋体" w:cs="宋体"/>
                <w:color w:val="000000"/>
                <w:kern w:val="0"/>
                <w:sz w:val="22"/>
              </w:rPr>
            </w:pPr>
            <w:r>
              <w:rPr>
                <w:rFonts w:ascii="宋体" w:hAnsi="宋体" w:cs="宋体"/>
                <w:color w:val="000000"/>
                <w:kern w:val="0"/>
                <w:sz w:val="22"/>
              </w:rPr>
              <w:t>3461*</w:t>
            </w:r>
          </w:p>
        </w:tc>
        <w:tc>
          <w:tcPr>
            <w:tcW w:w="3211" w:type="dxa"/>
            <w:noWrap w:val="0"/>
            <w:vAlign w:val="top"/>
          </w:tcPr>
          <w:p w14:paraId="1358147F">
            <w:pPr>
              <w:widowControl/>
              <w:jc w:val="left"/>
              <w:rPr>
                <w:rFonts w:ascii="宋体" w:cs="宋体"/>
                <w:color w:val="000000"/>
                <w:kern w:val="0"/>
                <w:sz w:val="22"/>
              </w:rPr>
            </w:pPr>
            <w:r>
              <w:rPr>
                <w:rFonts w:hint="eastAsia" w:ascii="宋体" w:hAnsi="宋体" w:cs="宋体"/>
                <w:color w:val="000000"/>
                <w:kern w:val="0"/>
                <w:sz w:val="22"/>
              </w:rPr>
              <w:t>烘炉、熔炉及电炉制造</w:t>
            </w:r>
          </w:p>
        </w:tc>
      </w:tr>
      <w:tr w14:paraId="74C14C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4D6A096">
            <w:pPr>
              <w:widowControl/>
              <w:jc w:val="left"/>
              <w:rPr>
                <w:rFonts w:ascii="宋体" w:cs="宋体"/>
                <w:color w:val="000000"/>
                <w:kern w:val="0"/>
                <w:sz w:val="22"/>
              </w:rPr>
            </w:pPr>
          </w:p>
        </w:tc>
        <w:tc>
          <w:tcPr>
            <w:tcW w:w="4548" w:type="dxa"/>
            <w:noWrap w:val="0"/>
            <w:vAlign w:val="top"/>
          </w:tcPr>
          <w:p w14:paraId="2A7F14FA">
            <w:pPr>
              <w:widowControl/>
              <w:jc w:val="left"/>
              <w:rPr>
                <w:rFonts w:eastAsia="Times New Roman"/>
                <w:color w:val="000000"/>
                <w:kern w:val="0"/>
                <w:sz w:val="22"/>
              </w:rPr>
            </w:pPr>
          </w:p>
        </w:tc>
        <w:tc>
          <w:tcPr>
            <w:tcW w:w="882" w:type="dxa"/>
            <w:noWrap/>
            <w:vAlign w:val="top"/>
          </w:tcPr>
          <w:p w14:paraId="0ED44194">
            <w:pPr>
              <w:widowControl/>
              <w:jc w:val="left"/>
              <w:rPr>
                <w:rFonts w:ascii="宋体" w:cs="宋体"/>
                <w:color w:val="000000"/>
                <w:kern w:val="0"/>
                <w:sz w:val="22"/>
              </w:rPr>
            </w:pPr>
            <w:r>
              <w:rPr>
                <w:rFonts w:ascii="宋体" w:hAnsi="宋体" w:cs="宋体"/>
                <w:color w:val="000000"/>
                <w:kern w:val="0"/>
                <w:sz w:val="22"/>
              </w:rPr>
              <w:t>3462*</w:t>
            </w:r>
          </w:p>
        </w:tc>
        <w:tc>
          <w:tcPr>
            <w:tcW w:w="3211" w:type="dxa"/>
            <w:noWrap w:val="0"/>
            <w:vAlign w:val="top"/>
          </w:tcPr>
          <w:p w14:paraId="0E1CA22D">
            <w:pPr>
              <w:widowControl/>
              <w:jc w:val="left"/>
              <w:rPr>
                <w:rFonts w:ascii="宋体" w:cs="宋体"/>
                <w:color w:val="000000"/>
                <w:kern w:val="0"/>
                <w:sz w:val="22"/>
              </w:rPr>
            </w:pPr>
            <w:r>
              <w:rPr>
                <w:rFonts w:hint="eastAsia" w:ascii="宋体" w:hAnsi="宋体" w:cs="宋体"/>
                <w:color w:val="000000"/>
                <w:kern w:val="0"/>
                <w:sz w:val="22"/>
              </w:rPr>
              <w:t>风机、风扇制造</w:t>
            </w:r>
          </w:p>
        </w:tc>
      </w:tr>
      <w:tr w14:paraId="26F7EE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DEE62FC">
            <w:pPr>
              <w:widowControl/>
              <w:jc w:val="left"/>
              <w:rPr>
                <w:rFonts w:ascii="宋体" w:cs="宋体"/>
                <w:color w:val="000000"/>
                <w:kern w:val="0"/>
                <w:sz w:val="22"/>
              </w:rPr>
            </w:pPr>
          </w:p>
        </w:tc>
        <w:tc>
          <w:tcPr>
            <w:tcW w:w="4548" w:type="dxa"/>
            <w:noWrap w:val="0"/>
            <w:vAlign w:val="top"/>
          </w:tcPr>
          <w:p w14:paraId="02E3E6D5">
            <w:pPr>
              <w:widowControl/>
              <w:jc w:val="left"/>
              <w:rPr>
                <w:rFonts w:eastAsia="Times New Roman"/>
                <w:color w:val="000000"/>
                <w:kern w:val="0"/>
                <w:sz w:val="22"/>
              </w:rPr>
            </w:pPr>
          </w:p>
        </w:tc>
        <w:tc>
          <w:tcPr>
            <w:tcW w:w="882" w:type="dxa"/>
            <w:noWrap/>
            <w:vAlign w:val="top"/>
          </w:tcPr>
          <w:p w14:paraId="134E6CBE">
            <w:pPr>
              <w:widowControl/>
              <w:jc w:val="left"/>
              <w:rPr>
                <w:rFonts w:ascii="宋体" w:cs="宋体"/>
                <w:color w:val="000000"/>
                <w:kern w:val="0"/>
                <w:sz w:val="22"/>
              </w:rPr>
            </w:pPr>
            <w:r>
              <w:rPr>
                <w:rFonts w:ascii="宋体" w:hAnsi="宋体" w:cs="宋体"/>
                <w:color w:val="000000"/>
                <w:kern w:val="0"/>
                <w:sz w:val="22"/>
              </w:rPr>
              <w:t>3463*</w:t>
            </w:r>
          </w:p>
        </w:tc>
        <w:tc>
          <w:tcPr>
            <w:tcW w:w="3211" w:type="dxa"/>
            <w:noWrap w:val="0"/>
            <w:vAlign w:val="top"/>
          </w:tcPr>
          <w:p w14:paraId="72B5C807">
            <w:pPr>
              <w:widowControl/>
              <w:jc w:val="left"/>
              <w:rPr>
                <w:rFonts w:ascii="宋体" w:cs="宋体"/>
                <w:color w:val="000000"/>
                <w:kern w:val="0"/>
                <w:sz w:val="22"/>
              </w:rPr>
            </w:pPr>
            <w:r>
              <w:rPr>
                <w:rFonts w:hint="eastAsia" w:ascii="宋体" w:hAnsi="宋体" w:cs="宋体"/>
                <w:color w:val="000000"/>
                <w:kern w:val="0"/>
                <w:sz w:val="22"/>
              </w:rPr>
              <w:t>气体、液体分离及纯净设备制造</w:t>
            </w:r>
          </w:p>
        </w:tc>
      </w:tr>
      <w:tr w14:paraId="37C365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88B76EE">
            <w:pPr>
              <w:widowControl/>
              <w:jc w:val="left"/>
              <w:rPr>
                <w:rFonts w:ascii="宋体" w:cs="宋体"/>
                <w:color w:val="000000"/>
                <w:kern w:val="0"/>
                <w:sz w:val="22"/>
              </w:rPr>
            </w:pPr>
          </w:p>
        </w:tc>
        <w:tc>
          <w:tcPr>
            <w:tcW w:w="4548" w:type="dxa"/>
            <w:noWrap w:val="0"/>
            <w:vAlign w:val="top"/>
          </w:tcPr>
          <w:p w14:paraId="41AF807A">
            <w:pPr>
              <w:widowControl/>
              <w:jc w:val="left"/>
              <w:rPr>
                <w:rFonts w:eastAsia="Times New Roman"/>
                <w:color w:val="000000"/>
                <w:kern w:val="0"/>
                <w:sz w:val="22"/>
              </w:rPr>
            </w:pPr>
          </w:p>
        </w:tc>
        <w:tc>
          <w:tcPr>
            <w:tcW w:w="882" w:type="dxa"/>
            <w:noWrap/>
            <w:vAlign w:val="top"/>
          </w:tcPr>
          <w:p w14:paraId="382939B0">
            <w:pPr>
              <w:widowControl/>
              <w:jc w:val="left"/>
              <w:rPr>
                <w:rFonts w:ascii="宋体" w:cs="宋体"/>
                <w:color w:val="000000"/>
                <w:kern w:val="0"/>
                <w:sz w:val="22"/>
              </w:rPr>
            </w:pPr>
            <w:r>
              <w:rPr>
                <w:rFonts w:ascii="宋体" w:hAnsi="宋体" w:cs="宋体"/>
                <w:color w:val="000000"/>
                <w:kern w:val="0"/>
                <w:sz w:val="22"/>
              </w:rPr>
              <w:t>3464*</w:t>
            </w:r>
          </w:p>
        </w:tc>
        <w:tc>
          <w:tcPr>
            <w:tcW w:w="3211" w:type="dxa"/>
            <w:noWrap w:val="0"/>
            <w:vAlign w:val="top"/>
          </w:tcPr>
          <w:p w14:paraId="4C97C97C">
            <w:pPr>
              <w:widowControl/>
              <w:jc w:val="left"/>
              <w:rPr>
                <w:rFonts w:ascii="宋体" w:cs="宋体"/>
                <w:color w:val="000000"/>
                <w:kern w:val="0"/>
                <w:sz w:val="22"/>
              </w:rPr>
            </w:pPr>
            <w:r>
              <w:rPr>
                <w:rFonts w:hint="eastAsia" w:ascii="宋体" w:hAnsi="宋体" w:cs="宋体"/>
                <w:color w:val="000000"/>
                <w:kern w:val="0"/>
                <w:sz w:val="22"/>
              </w:rPr>
              <w:t>制冷、空调设备制造</w:t>
            </w:r>
          </w:p>
        </w:tc>
      </w:tr>
      <w:tr w14:paraId="782F32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D55DB5D">
            <w:pPr>
              <w:widowControl/>
              <w:jc w:val="left"/>
              <w:rPr>
                <w:rFonts w:ascii="宋体" w:cs="宋体"/>
                <w:color w:val="000000"/>
                <w:kern w:val="0"/>
                <w:sz w:val="22"/>
              </w:rPr>
            </w:pPr>
          </w:p>
        </w:tc>
        <w:tc>
          <w:tcPr>
            <w:tcW w:w="4548" w:type="dxa"/>
            <w:noWrap w:val="0"/>
            <w:vAlign w:val="top"/>
          </w:tcPr>
          <w:p w14:paraId="1576EBD8">
            <w:pPr>
              <w:widowControl/>
              <w:jc w:val="left"/>
              <w:rPr>
                <w:rFonts w:eastAsia="Times New Roman"/>
                <w:color w:val="000000"/>
                <w:kern w:val="0"/>
                <w:sz w:val="22"/>
              </w:rPr>
            </w:pPr>
          </w:p>
        </w:tc>
        <w:tc>
          <w:tcPr>
            <w:tcW w:w="882" w:type="dxa"/>
            <w:noWrap/>
            <w:vAlign w:val="top"/>
          </w:tcPr>
          <w:p w14:paraId="3255846E">
            <w:pPr>
              <w:widowControl/>
              <w:jc w:val="left"/>
              <w:rPr>
                <w:rFonts w:ascii="宋体" w:cs="宋体"/>
                <w:color w:val="000000"/>
                <w:kern w:val="0"/>
                <w:sz w:val="22"/>
              </w:rPr>
            </w:pPr>
            <w:r>
              <w:rPr>
                <w:rFonts w:ascii="宋体" w:hAnsi="宋体" w:cs="宋体"/>
                <w:color w:val="000000"/>
                <w:kern w:val="0"/>
                <w:sz w:val="22"/>
              </w:rPr>
              <w:t>3472*</w:t>
            </w:r>
          </w:p>
        </w:tc>
        <w:tc>
          <w:tcPr>
            <w:tcW w:w="3211" w:type="dxa"/>
            <w:noWrap w:val="0"/>
            <w:vAlign w:val="top"/>
          </w:tcPr>
          <w:p w14:paraId="6E964940">
            <w:pPr>
              <w:widowControl/>
              <w:jc w:val="left"/>
              <w:rPr>
                <w:rFonts w:ascii="宋体" w:cs="宋体"/>
                <w:color w:val="000000"/>
                <w:kern w:val="0"/>
                <w:sz w:val="22"/>
              </w:rPr>
            </w:pPr>
            <w:r>
              <w:rPr>
                <w:rFonts w:hint="eastAsia" w:ascii="宋体" w:hAnsi="宋体" w:cs="宋体"/>
                <w:color w:val="000000"/>
                <w:kern w:val="0"/>
                <w:sz w:val="22"/>
              </w:rPr>
              <w:t>幻灯及投影设备制造</w:t>
            </w:r>
          </w:p>
        </w:tc>
      </w:tr>
      <w:tr w14:paraId="4DB807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AE80614">
            <w:pPr>
              <w:widowControl/>
              <w:jc w:val="left"/>
              <w:rPr>
                <w:rFonts w:ascii="宋体" w:cs="宋体"/>
                <w:color w:val="000000"/>
                <w:kern w:val="0"/>
                <w:sz w:val="22"/>
              </w:rPr>
            </w:pPr>
          </w:p>
        </w:tc>
        <w:tc>
          <w:tcPr>
            <w:tcW w:w="4548" w:type="dxa"/>
            <w:noWrap w:val="0"/>
            <w:vAlign w:val="top"/>
          </w:tcPr>
          <w:p w14:paraId="585D30A3">
            <w:pPr>
              <w:widowControl/>
              <w:jc w:val="left"/>
              <w:rPr>
                <w:rFonts w:eastAsia="Times New Roman"/>
                <w:color w:val="000000"/>
                <w:kern w:val="0"/>
                <w:sz w:val="22"/>
              </w:rPr>
            </w:pPr>
          </w:p>
        </w:tc>
        <w:tc>
          <w:tcPr>
            <w:tcW w:w="882" w:type="dxa"/>
            <w:noWrap/>
            <w:vAlign w:val="top"/>
          </w:tcPr>
          <w:p w14:paraId="589D250C">
            <w:pPr>
              <w:widowControl/>
              <w:jc w:val="left"/>
              <w:rPr>
                <w:rFonts w:ascii="宋体" w:cs="宋体"/>
                <w:color w:val="000000"/>
                <w:kern w:val="0"/>
                <w:sz w:val="22"/>
              </w:rPr>
            </w:pPr>
            <w:r>
              <w:rPr>
                <w:rFonts w:ascii="宋体" w:hAnsi="宋体" w:cs="宋体"/>
                <w:color w:val="000000"/>
                <w:kern w:val="0"/>
                <w:sz w:val="22"/>
              </w:rPr>
              <w:t>3473*</w:t>
            </w:r>
          </w:p>
        </w:tc>
        <w:tc>
          <w:tcPr>
            <w:tcW w:w="3211" w:type="dxa"/>
            <w:noWrap w:val="0"/>
            <w:vAlign w:val="top"/>
          </w:tcPr>
          <w:p w14:paraId="763308F7">
            <w:pPr>
              <w:widowControl/>
              <w:jc w:val="left"/>
              <w:rPr>
                <w:rFonts w:ascii="宋体" w:cs="宋体"/>
                <w:color w:val="000000"/>
                <w:kern w:val="0"/>
                <w:sz w:val="22"/>
              </w:rPr>
            </w:pPr>
            <w:r>
              <w:rPr>
                <w:rFonts w:hint="eastAsia" w:ascii="宋体" w:hAnsi="宋体" w:cs="宋体"/>
                <w:color w:val="000000"/>
                <w:kern w:val="0"/>
                <w:sz w:val="22"/>
              </w:rPr>
              <w:t>照相机及器材制造</w:t>
            </w:r>
          </w:p>
        </w:tc>
      </w:tr>
      <w:tr w14:paraId="329B5B6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3C2DC79">
            <w:pPr>
              <w:widowControl/>
              <w:jc w:val="left"/>
              <w:rPr>
                <w:rFonts w:ascii="宋体" w:cs="宋体"/>
                <w:color w:val="000000"/>
                <w:kern w:val="0"/>
                <w:sz w:val="22"/>
              </w:rPr>
            </w:pPr>
          </w:p>
        </w:tc>
        <w:tc>
          <w:tcPr>
            <w:tcW w:w="4548" w:type="dxa"/>
            <w:noWrap w:val="0"/>
            <w:vAlign w:val="top"/>
          </w:tcPr>
          <w:p w14:paraId="4B6C0271">
            <w:pPr>
              <w:widowControl/>
              <w:jc w:val="left"/>
              <w:rPr>
                <w:rFonts w:eastAsia="Times New Roman"/>
                <w:color w:val="000000"/>
                <w:kern w:val="0"/>
                <w:sz w:val="22"/>
              </w:rPr>
            </w:pPr>
          </w:p>
        </w:tc>
        <w:tc>
          <w:tcPr>
            <w:tcW w:w="882" w:type="dxa"/>
            <w:noWrap/>
            <w:vAlign w:val="top"/>
          </w:tcPr>
          <w:p w14:paraId="01DD39F1">
            <w:pPr>
              <w:widowControl/>
              <w:jc w:val="left"/>
              <w:rPr>
                <w:rFonts w:ascii="宋体" w:cs="宋体"/>
                <w:color w:val="000000"/>
                <w:kern w:val="0"/>
                <w:sz w:val="22"/>
              </w:rPr>
            </w:pPr>
            <w:r>
              <w:rPr>
                <w:rFonts w:ascii="宋体" w:hAnsi="宋体" w:cs="宋体"/>
                <w:color w:val="000000"/>
                <w:kern w:val="0"/>
                <w:sz w:val="22"/>
              </w:rPr>
              <w:t>3475*</w:t>
            </w:r>
          </w:p>
        </w:tc>
        <w:tc>
          <w:tcPr>
            <w:tcW w:w="3211" w:type="dxa"/>
            <w:noWrap w:val="0"/>
            <w:vAlign w:val="top"/>
          </w:tcPr>
          <w:p w14:paraId="7A240BC5">
            <w:pPr>
              <w:widowControl/>
              <w:jc w:val="left"/>
              <w:rPr>
                <w:rFonts w:ascii="宋体" w:cs="宋体"/>
                <w:color w:val="000000"/>
                <w:kern w:val="0"/>
                <w:sz w:val="22"/>
              </w:rPr>
            </w:pPr>
            <w:r>
              <w:rPr>
                <w:rFonts w:hint="eastAsia" w:ascii="宋体" w:hAnsi="宋体" w:cs="宋体"/>
                <w:color w:val="000000"/>
                <w:kern w:val="0"/>
                <w:sz w:val="22"/>
              </w:rPr>
              <w:t>计算器及货币专用设备制造</w:t>
            </w:r>
          </w:p>
        </w:tc>
      </w:tr>
      <w:tr w14:paraId="59AFABF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8252585">
            <w:pPr>
              <w:widowControl/>
              <w:jc w:val="left"/>
              <w:rPr>
                <w:rFonts w:ascii="宋体" w:cs="宋体"/>
                <w:color w:val="000000"/>
                <w:kern w:val="0"/>
                <w:sz w:val="22"/>
              </w:rPr>
            </w:pPr>
          </w:p>
        </w:tc>
        <w:tc>
          <w:tcPr>
            <w:tcW w:w="4548" w:type="dxa"/>
            <w:noWrap w:val="0"/>
            <w:vAlign w:val="top"/>
          </w:tcPr>
          <w:p w14:paraId="4BEFCEAE">
            <w:pPr>
              <w:widowControl/>
              <w:jc w:val="left"/>
              <w:rPr>
                <w:rFonts w:eastAsia="Times New Roman"/>
                <w:color w:val="000000"/>
                <w:kern w:val="0"/>
                <w:sz w:val="22"/>
              </w:rPr>
            </w:pPr>
          </w:p>
        </w:tc>
        <w:tc>
          <w:tcPr>
            <w:tcW w:w="882" w:type="dxa"/>
            <w:noWrap/>
            <w:vAlign w:val="top"/>
          </w:tcPr>
          <w:p w14:paraId="09F1B955">
            <w:pPr>
              <w:widowControl/>
              <w:jc w:val="left"/>
              <w:rPr>
                <w:rFonts w:ascii="宋体" w:cs="宋体"/>
                <w:color w:val="000000"/>
                <w:kern w:val="0"/>
                <w:sz w:val="22"/>
              </w:rPr>
            </w:pPr>
            <w:r>
              <w:rPr>
                <w:rFonts w:ascii="宋体" w:hAnsi="宋体" w:cs="宋体"/>
                <w:color w:val="000000"/>
                <w:kern w:val="0"/>
                <w:sz w:val="22"/>
              </w:rPr>
              <w:t>3499*</w:t>
            </w:r>
          </w:p>
        </w:tc>
        <w:tc>
          <w:tcPr>
            <w:tcW w:w="3211" w:type="dxa"/>
            <w:noWrap w:val="0"/>
            <w:vAlign w:val="top"/>
          </w:tcPr>
          <w:p w14:paraId="64292F53">
            <w:pPr>
              <w:widowControl/>
              <w:jc w:val="left"/>
              <w:rPr>
                <w:rFonts w:ascii="宋体" w:cs="宋体"/>
                <w:color w:val="000000"/>
                <w:kern w:val="0"/>
                <w:sz w:val="22"/>
              </w:rPr>
            </w:pPr>
            <w:r>
              <w:rPr>
                <w:rFonts w:hint="eastAsia" w:ascii="宋体" w:hAnsi="宋体" w:cs="宋体"/>
                <w:color w:val="000000"/>
                <w:kern w:val="0"/>
                <w:sz w:val="22"/>
              </w:rPr>
              <w:t>其他未列明通用设备制造业</w:t>
            </w:r>
          </w:p>
        </w:tc>
      </w:tr>
      <w:tr w14:paraId="7E3A64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E9F9C82">
            <w:pPr>
              <w:widowControl/>
              <w:jc w:val="left"/>
              <w:rPr>
                <w:rFonts w:ascii="宋体" w:cs="宋体"/>
                <w:color w:val="000000"/>
                <w:kern w:val="0"/>
                <w:sz w:val="22"/>
              </w:rPr>
            </w:pPr>
            <w:r>
              <w:rPr>
                <w:rFonts w:ascii="宋体" w:hAnsi="宋体" w:cs="宋体"/>
                <w:color w:val="000000"/>
                <w:kern w:val="0"/>
                <w:sz w:val="22"/>
              </w:rPr>
              <w:t>7.1.2</w:t>
            </w:r>
          </w:p>
        </w:tc>
        <w:tc>
          <w:tcPr>
            <w:tcW w:w="4548" w:type="dxa"/>
            <w:noWrap w:val="0"/>
            <w:vAlign w:val="top"/>
          </w:tcPr>
          <w:p w14:paraId="5E622C5F">
            <w:pPr>
              <w:widowControl/>
              <w:jc w:val="left"/>
              <w:rPr>
                <w:rFonts w:ascii="宋体" w:cs="宋体"/>
                <w:color w:val="000000"/>
                <w:kern w:val="0"/>
                <w:sz w:val="22"/>
              </w:rPr>
            </w:pPr>
            <w:r>
              <w:rPr>
                <w:rFonts w:hint="eastAsia" w:ascii="宋体" w:hAnsi="宋体" w:cs="宋体"/>
                <w:color w:val="000000"/>
                <w:kern w:val="0"/>
                <w:sz w:val="22"/>
              </w:rPr>
              <w:t>高效节能专用设备制造</w:t>
            </w:r>
          </w:p>
        </w:tc>
        <w:tc>
          <w:tcPr>
            <w:tcW w:w="882" w:type="dxa"/>
            <w:noWrap/>
            <w:vAlign w:val="top"/>
          </w:tcPr>
          <w:p w14:paraId="52BA3C6D">
            <w:pPr>
              <w:widowControl/>
              <w:jc w:val="left"/>
              <w:rPr>
                <w:rFonts w:ascii="宋体" w:cs="宋体"/>
                <w:color w:val="000000"/>
                <w:kern w:val="0"/>
                <w:sz w:val="22"/>
              </w:rPr>
            </w:pPr>
            <w:r>
              <w:rPr>
                <w:rFonts w:ascii="宋体" w:hAnsi="宋体" w:cs="宋体"/>
                <w:color w:val="000000"/>
                <w:kern w:val="0"/>
                <w:sz w:val="22"/>
              </w:rPr>
              <w:t>3511*</w:t>
            </w:r>
          </w:p>
        </w:tc>
        <w:tc>
          <w:tcPr>
            <w:tcW w:w="3211" w:type="dxa"/>
            <w:noWrap w:val="0"/>
            <w:vAlign w:val="top"/>
          </w:tcPr>
          <w:p w14:paraId="40F0BB5C">
            <w:pPr>
              <w:widowControl/>
              <w:jc w:val="left"/>
              <w:rPr>
                <w:rFonts w:ascii="宋体" w:cs="宋体"/>
                <w:color w:val="000000"/>
                <w:kern w:val="0"/>
                <w:sz w:val="22"/>
              </w:rPr>
            </w:pPr>
            <w:r>
              <w:rPr>
                <w:rFonts w:hint="eastAsia" w:ascii="宋体" w:hAnsi="宋体" w:cs="宋体"/>
                <w:color w:val="000000"/>
                <w:kern w:val="0"/>
                <w:sz w:val="22"/>
              </w:rPr>
              <w:t>矿山机械制造</w:t>
            </w:r>
          </w:p>
        </w:tc>
      </w:tr>
      <w:tr w14:paraId="1D9D86D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1BDBC99">
            <w:pPr>
              <w:widowControl/>
              <w:jc w:val="left"/>
              <w:rPr>
                <w:rFonts w:ascii="宋体" w:cs="宋体"/>
                <w:color w:val="000000"/>
                <w:kern w:val="0"/>
                <w:sz w:val="22"/>
              </w:rPr>
            </w:pPr>
          </w:p>
        </w:tc>
        <w:tc>
          <w:tcPr>
            <w:tcW w:w="4548" w:type="dxa"/>
            <w:noWrap w:val="0"/>
            <w:vAlign w:val="top"/>
          </w:tcPr>
          <w:p w14:paraId="33CB0AC7">
            <w:pPr>
              <w:widowControl/>
              <w:jc w:val="left"/>
              <w:rPr>
                <w:rFonts w:eastAsia="Times New Roman"/>
                <w:color w:val="000000"/>
                <w:kern w:val="0"/>
                <w:sz w:val="22"/>
              </w:rPr>
            </w:pPr>
          </w:p>
        </w:tc>
        <w:tc>
          <w:tcPr>
            <w:tcW w:w="882" w:type="dxa"/>
            <w:noWrap/>
            <w:vAlign w:val="top"/>
          </w:tcPr>
          <w:p w14:paraId="13200206">
            <w:pPr>
              <w:widowControl/>
              <w:jc w:val="left"/>
              <w:rPr>
                <w:rFonts w:ascii="宋体" w:cs="宋体"/>
                <w:color w:val="000000"/>
                <w:kern w:val="0"/>
                <w:sz w:val="22"/>
              </w:rPr>
            </w:pPr>
            <w:r>
              <w:rPr>
                <w:rFonts w:ascii="宋体" w:hAnsi="宋体" w:cs="宋体"/>
                <w:color w:val="000000"/>
                <w:kern w:val="0"/>
                <w:sz w:val="22"/>
              </w:rPr>
              <w:t>3512*</w:t>
            </w:r>
          </w:p>
        </w:tc>
        <w:tc>
          <w:tcPr>
            <w:tcW w:w="3211" w:type="dxa"/>
            <w:noWrap w:val="0"/>
            <w:vAlign w:val="top"/>
          </w:tcPr>
          <w:p w14:paraId="4348FB0D">
            <w:pPr>
              <w:widowControl/>
              <w:jc w:val="left"/>
              <w:rPr>
                <w:rFonts w:ascii="宋体" w:cs="宋体"/>
                <w:color w:val="000000"/>
                <w:kern w:val="0"/>
                <w:sz w:val="22"/>
              </w:rPr>
            </w:pPr>
            <w:r>
              <w:rPr>
                <w:rFonts w:hint="eastAsia" w:ascii="宋体" w:hAnsi="宋体" w:cs="宋体"/>
                <w:color w:val="000000"/>
                <w:kern w:val="0"/>
                <w:sz w:val="22"/>
              </w:rPr>
              <w:t>石油钻采专用设备制造</w:t>
            </w:r>
          </w:p>
        </w:tc>
      </w:tr>
      <w:tr w14:paraId="180DCC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CCA8A4A">
            <w:pPr>
              <w:widowControl/>
              <w:jc w:val="left"/>
              <w:rPr>
                <w:rFonts w:ascii="宋体" w:cs="宋体"/>
                <w:color w:val="000000"/>
                <w:kern w:val="0"/>
                <w:sz w:val="22"/>
              </w:rPr>
            </w:pPr>
          </w:p>
        </w:tc>
        <w:tc>
          <w:tcPr>
            <w:tcW w:w="4548" w:type="dxa"/>
            <w:noWrap w:val="0"/>
            <w:vAlign w:val="top"/>
          </w:tcPr>
          <w:p w14:paraId="52E6CB31">
            <w:pPr>
              <w:widowControl/>
              <w:jc w:val="left"/>
              <w:rPr>
                <w:rFonts w:eastAsia="Times New Roman"/>
                <w:color w:val="000000"/>
                <w:kern w:val="0"/>
                <w:sz w:val="22"/>
              </w:rPr>
            </w:pPr>
          </w:p>
        </w:tc>
        <w:tc>
          <w:tcPr>
            <w:tcW w:w="882" w:type="dxa"/>
            <w:noWrap/>
            <w:vAlign w:val="top"/>
          </w:tcPr>
          <w:p w14:paraId="48F40F72">
            <w:pPr>
              <w:widowControl/>
              <w:jc w:val="left"/>
              <w:rPr>
                <w:rFonts w:ascii="宋体" w:cs="宋体"/>
                <w:color w:val="000000"/>
                <w:kern w:val="0"/>
                <w:sz w:val="22"/>
              </w:rPr>
            </w:pPr>
            <w:r>
              <w:rPr>
                <w:rFonts w:ascii="宋体" w:hAnsi="宋体" w:cs="宋体"/>
                <w:color w:val="000000"/>
                <w:kern w:val="0"/>
                <w:sz w:val="22"/>
              </w:rPr>
              <w:t>3515*</w:t>
            </w:r>
          </w:p>
        </w:tc>
        <w:tc>
          <w:tcPr>
            <w:tcW w:w="3211" w:type="dxa"/>
            <w:noWrap w:val="0"/>
            <w:vAlign w:val="top"/>
          </w:tcPr>
          <w:p w14:paraId="16AF792C">
            <w:pPr>
              <w:widowControl/>
              <w:jc w:val="left"/>
              <w:rPr>
                <w:rFonts w:ascii="宋体" w:cs="宋体"/>
                <w:color w:val="000000"/>
                <w:kern w:val="0"/>
                <w:sz w:val="22"/>
              </w:rPr>
            </w:pPr>
            <w:r>
              <w:rPr>
                <w:rFonts w:hint="eastAsia" w:ascii="宋体" w:hAnsi="宋体" w:cs="宋体"/>
                <w:color w:val="000000"/>
                <w:kern w:val="0"/>
                <w:sz w:val="22"/>
              </w:rPr>
              <w:t>建筑材料生产专用机械制造</w:t>
            </w:r>
          </w:p>
        </w:tc>
      </w:tr>
      <w:tr w14:paraId="1D47FB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D6CA12A">
            <w:pPr>
              <w:widowControl/>
              <w:jc w:val="left"/>
              <w:rPr>
                <w:rFonts w:ascii="宋体" w:cs="宋体"/>
                <w:color w:val="000000"/>
                <w:kern w:val="0"/>
                <w:sz w:val="22"/>
              </w:rPr>
            </w:pPr>
          </w:p>
        </w:tc>
        <w:tc>
          <w:tcPr>
            <w:tcW w:w="4548" w:type="dxa"/>
            <w:noWrap w:val="0"/>
            <w:vAlign w:val="top"/>
          </w:tcPr>
          <w:p w14:paraId="79A77FE5">
            <w:pPr>
              <w:widowControl/>
              <w:jc w:val="left"/>
              <w:rPr>
                <w:rFonts w:eastAsia="Times New Roman"/>
                <w:color w:val="000000"/>
                <w:kern w:val="0"/>
                <w:sz w:val="22"/>
              </w:rPr>
            </w:pPr>
          </w:p>
        </w:tc>
        <w:tc>
          <w:tcPr>
            <w:tcW w:w="882" w:type="dxa"/>
            <w:noWrap/>
            <w:vAlign w:val="top"/>
          </w:tcPr>
          <w:p w14:paraId="70E8BBC2">
            <w:pPr>
              <w:widowControl/>
              <w:jc w:val="left"/>
              <w:rPr>
                <w:rFonts w:ascii="宋体" w:cs="宋体"/>
                <w:color w:val="000000"/>
                <w:kern w:val="0"/>
                <w:sz w:val="22"/>
              </w:rPr>
            </w:pPr>
            <w:r>
              <w:rPr>
                <w:rFonts w:ascii="宋体" w:hAnsi="宋体" w:cs="宋体"/>
                <w:color w:val="000000"/>
                <w:kern w:val="0"/>
                <w:sz w:val="22"/>
              </w:rPr>
              <w:t>3521*</w:t>
            </w:r>
          </w:p>
        </w:tc>
        <w:tc>
          <w:tcPr>
            <w:tcW w:w="3211" w:type="dxa"/>
            <w:noWrap w:val="0"/>
            <w:vAlign w:val="top"/>
          </w:tcPr>
          <w:p w14:paraId="695DB57E">
            <w:pPr>
              <w:widowControl/>
              <w:jc w:val="left"/>
              <w:rPr>
                <w:rFonts w:ascii="宋体" w:cs="宋体"/>
                <w:color w:val="000000"/>
                <w:kern w:val="0"/>
                <w:sz w:val="22"/>
              </w:rPr>
            </w:pPr>
            <w:r>
              <w:rPr>
                <w:rFonts w:hint="eastAsia" w:ascii="宋体" w:hAnsi="宋体" w:cs="宋体"/>
                <w:color w:val="000000"/>
                <w:kern w:val="0"/>
                <w:sz w:val="22"/>
              </w:rPr>
              <w:t>炼油、化工生产专用设备制造</w:t>
            </w:r>
          </w:p>
        </w:tc>
      </w:tr>
      <w:tr w14:paraId="6B7EC75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540" w:hRule="atLeast"/>
          <w:jc w:val="center"/>
        </w:trPr>
        <w:tc>
          <w:tcPr>
            <w:tcW w:w="1119" w:type="dxa"/>
            <w:noWrap w:val="0"/>
            <w:vAlign w:val="top"/>
          </w:tcPr>
          <w:p w14:paraId="647C471B">
            <w:pPr>
              <w:widowControl/>
              <w:jc w:val="left"/>
              <w:rPr>
                <w:rFonts w:ascii="宋体" w:cs="宋体"/>
                <w:color w:val="000000"/>
                <w:kern w:val="0"/>
                <w:sz w:val="22"/>
              </w:rPr>
            </w:pPr>
          </w:p>
        </w:tc>
        <w:tc>
          <w:tcPr>
            <w:tcW w:w="4548" w:type="dxa"/>
            <w:noWrap w:val="0"/>
            <w:vAlign w:val="top"/>
          </w:tcPr>
          <w:p w14:paraId="41A48E01">
            <w:pPr>
              <w:widowControl/>
              <w:jc w:val="left"/>
              <w:rPr>
                <w:rFonts w:eastAsia="Times New Roman"/>
                <w:color w:val="000000"/>
                <w:kern w:val="0"/>
                <w:sz w:val="22"/>
              </w:rPr>
            </w:pPr>
          </w:p>
        </w:tc>
        <w:tc>
          <w:tcPr>
            <w:tcW w:w="882" w:type="dxa"/>
            <w:noWrap/>
            <w:vAlign w:val="top"/>
          </w:tcPr>
          <w:p w14:paraId="1267A8E7">
            <w:pPr>
              <w:widowControl/>
              <w:jc w:val="left"/>
              <w:rPr>
                <w:rFonts w:ascii="宋体" w:cs="宋体"/>
                <w:color w:val="000000"/>
                <w:kern w:val="0"/>
                <w:sz w:val="22"/>
              </w:rPr>
            </w:pPr>
            <w:r>
              <w:rPr>
                <w:rFonts w:ascii="宋体" w:hAnsi="宋体" w:cs="宋体"/>
                <w:color w:val="000000"/>
                <w:kern w:val="0"/>
                <w:sz w:val="22"/>
              </w:rPr>
              <w:t>3531*</w:t>
            </w:r>
          </w:p>
        </w:tc>
        <w:tc>
          <w:tcPr>
            <w:tcW w:w="3211" w:type="dxa"/>
            <w:noWrap w:val="0"/>
            <w:vAlign w:val="top"/>
          </w:tcPr>
          <w:p w14:paraId="2796F7D1">
            <w:pPr>
              <w:widowControl/>
              <w:jc w:val="left"/>
              <w:rPr>
                <w:rFonts w:ascii="宋体" w:cs="宋体"/>
                <w:color w:val="000000"/>
                <w:kern w:val="0"/>
                <w:sz w:val="22"/>
              </w:rPr>
            </w:pPr>
            <w:r>
              <w:rPr>
                <w:rFonts w:hint="eastAsia" w:ascii="宋体" w:hAnsi="宋体" w:cs="宋体"/>
                <w:color w:val="000000"/>
                <w:kern w:val="0"/>
                <w:sz w:val="22"/>
              </w:rPr>
              <w:t>食品、酒、饮料及茶生产专用设备制造</w:t>
            </w:r>
          </w:p>
        </w:tc>
      </w:tr>
      <w:tr w14:paraId="45DFDA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A30A42E">
            <w:pPr>
              <w:widowControl/>
              <w:jc w:val="left"/>
              <w:rPr>
                <w:rFonts w:ascii="宋体" w:cs="宋体"/>
                <w:color w:val="000000"/>
                <w:kern w:val="0"/>
                <w:sz w:val="22"/>
              </w:rPr>
            </w:pPr>
          </w:p>
        </w:tc>
        <w:tc>
          <w:tcPr>
            <w:tcW w:w="4548" w:type="dxa"/>
            <w:noWrap w:val="0"/>
            <w:vAlign w:val="top"/>
          </w:tcPr>
          <w:p w14:paraId="3FDCD043">
            <w:pPr>
              <w:widowControl/>
              <w:jc w:val="left"/>
              <w:rPr>
                <w:rFonts w:eastAsia="Times New Roman"/>
                <w:color w:val="000000"/>
                <w:kern w:val="0"/>
                <w:sz w:val="22"/>
              </w:rPr>
            </w:pPr>
          </w:p>
        </w:tc>
        <w:tc>
          <w:tcPr>
            <w:tcW w:w="882" w:type="dxa"/>
            <w:noWrap/>
            <w:vAlign w:val="top"/>
          </w:tcPr>
          <w:p w14:paraId="24839B1F">
            <w:pPr>
              <w:widowControl/>
              <w:jc w:val="left"/>
              <w:rPr>
                <w:rFonts w:ascii="宋体" w:cs="宋体"/>
                <w:color w:val="000000"/>
                <w:kern w:val="0"/>
                <w:sz w:val="22"/>
              </w:rPr>
            </w:pPr>
            <w:r>
              <w:rPr>
                <w:rFonts w:ascii="宋体" w:hAnsi="宋体" w:cs="宋体"/>
                <w:color w:val="000000"/>
                <w:kern w:val="0"/>
                <w:sz w:val="22"/>
              </w:rPr>
              <w:t>3532*</w:t>
            </w:r>
          </w:p>
        </w:tc>
        <w:tc>
          <w:tcPr>
            <w:tcW w:w="3211" w:type="dxa"/>
            <w:noWrap w:val="0"/>
            <w:vAlign w:val="top"/>
          </w:tcPr>
          <w:p w14:paraId="4AC5FB70">
            <w:pPr>
              <w:widowControl/>
              <w:jc w:val="left"/>
              <w:rPr>
                <w:rFonts w:ascii="宋体" w:cs="宋体"/>
                <w:color w:val="000000"/>
                <w:kern w:val="0"/>
                <w:sz w:val="22"/>
              </w:rPr>
            </w:pPr>
            <w:r>
              <w:rPr>
                <w:rFonts w:hint="eastAsia" w:ascii="宋体" w:hAnsi="宋体" w:cs="宋体"/>
                <w:color w:val="000000"/>
                <w:kern w:val="0"/>
                <w:sz w:val="22"/>
              </w:rPr>
              <w:t>农副食品加工专用设备制造</w:t>
            </w:r>
          </w:p>
        </w:tc>
      </w:tr>
      <w:tr w14:paraId="682F58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540" w:hRule="atLeast"/>
          <w:jc w:val="center"/>
        </w:trPr>
        <w:tc>
          <w:tcPr>
            <w:tcW w:w="1119" w:type="dxa"/>
            <w:noWrap w:val="0"/>
            <w:vAlign w:val="top"/>
          </w:tcPr>
          <w:p w14:paraId="76A2C68F">
            <w:pPr>
              <w:widowControl/>
              <w:jc w:val="left"/>
              <w:rPr>
                <w:rFonts w:ascii="宋体" w:cs="宋体"/>
                <w:color w:val="000000"/>
                <w:kern w:val="0"/>
                <w:sz w:val="22"/>
              </w:rPr>
            </w:pPr>
          </w:p>
        </w:tc>
        <w:tc>
          <w:tcPr>
            <w:tcW w:w="4548" w:type="dxa"/>
            <w:noWrap w:val="0"/>
            <w:vAlign w:val="top"/>
          </w:tcPr>
          <w:p w14:paraId="001CFB14">
            <w:pPr>
              <w:widowControl/>
              <w:jc w:val="left"/>
              <w:rPr>
                <w:rFonts w:eastAsia="Times New Roman"/>
                <w:color w:val="000000"/>
                <w:kern w:val="0"/>
                <w:sz w:val="22"/>
              </w:rPr>
            </w:pPr>
          </w:p>
        </w:tc>
        <w:tc>
          <w:tcPr>
            <w:tcW w:w="882" w:type="dxa"/>
            <w:noWrap/>
            <w:vAlign w:val="top"/>
          </w:tcPr>
          <w:p w14:paraId="7B5592CE">
            <w:pPr>
              <w:widowControl/>
              <w:jc w:val="left"/>
              <w:rPr>
                <w:rFonts w:ascii="宋体" w:cs="宋体"/>
                <w:color w:val="000000"/>
                <w:kern w:val="0"/>
                <w:sz w:val="22"/>
              </w:rPr>
            </w:pPr>
            <w:r>
              <w:rPr>
                <w:rFonts w:ascii="宋体" w:hAnsi="宋体" w:cs="宋体"/>
                <w:color w:val="000000"/>
                <w:kern w:val="0"/>
                <w:sz w:val="22"/>
              </w:rPr>
              <w:t>3546*</w:t>
            </w:r>
          </w:p>
        </w:tc>
        <w:tc>
          <w:tcPr>
            <w:tcW w:w="3211" w:type="dxa"/>
            <w:noWrap w:val="0"/>
            <w:vAlign w:val="top"/>
          </w:tcPr>
          <w:p w14:paraId="3F7A6489">
            <w:pPr>
              <w:widowControl/>
              <w:jc w:val="left"/>
              <w:rPr>
                <w:rFonts w:ascii="宋体" w:cs="宋体"/>
                <w:color w:val="000000"/>
                <w:kern w:val="0"/>
                <w:sz w:val="22"/>
              </w:rPr>
            </w:pPr>
            <w:r>
              <w:rPr>
                <w:rFonts w:hint="eastAsia" w:ascii="宋体" w:hAnsi="宋体" w:cs="宋体"/>
                <w:color w:val="000000"/>
                <w:kern w:val="0"/>
                <w:sz w:val="22"/>
              </w:rPr>
              <w:t>玻璃、陶瓷和搪瓷制品生产专用设备制造</w:t>
            </w:r>
          </w:p>
        </w:tc>
      </w:tr>
      <w:tr w14:paraId="35B98B9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FD78484">
            <w:pPr>
              <w:widowControl/>
              <w:jc w:val="left"/>
              <w:rPr>
                <w:rFonts w:ascii="宋体" w:cs="宋体"/>
                <w:color w:val="000000"/>
                <w:kern w:val="0"/>
                <w:sz w:val="22"/>
              </w:rPr>
            </w:pPr>
          </w:p>
        </w:tc>
        <w:tc>
          <w:tcPr>
            <w:tcW w:w="4548" w:type="dxa"/>
            <w:noWrap w:val="0"/>
            <w:vAlign w:val="top"/>
          </w:tcPr>
          <w:p w14:paraId="151FCCE9">
            <w:pPr>
              <w:widowControl/>
              <w:jc w:val="left"/>
              <w:rPr>
                <w:rFonts w:eastAsia="Times New Roman"/>
                <w:color w:val="000000"/>
                <w:kern w:val="0"/>
                <w:sz w:val="22"/>
              </w:rPr>
            </w:pPr>
          </w:p>
        </w:tc>
        <w:tc>
          <w:tcPr>
            <w:tcW w:w="882" w:type="dxa"/>
            <w:noWrap/>
            <w:vAlign w:val="top"/>
          </w:tcPr>
          <w:p w14:paraId="52526EAA">
            <w:pPr>
              <w:widowControl/>
              <w:jc w:val="left"/>
              <w:rPr>
                <w:rFonts w:ascii="宋体" w:cs="宋体"/>
                <w:color w:val="000000"/>
                <w:kern w:val="0"/>
                <w:sz w:val="22"/>
              </w:rPr>
            </w:pPr>
            <w:r>
              <w:rPr>
                <w:rFonts w:ascii="宋体" w:hAnsi="宋体" w:cs="宋体"/>
                <w:color w:val="000000"/>
                <w:kern w:val="0"/>
                <w:sz w:val="22"/>
              </w:rPr>
              <w:t>3562*</w:t>
            </w:r>
          </w:p>
        </w:tc>
        <w:tc>
          <w:tcPr>
            <w:tcW w:w="3211" w:type="dxa"/>
            <w:noWrap w:val="0"/>
            <w:vAlign w:val="top"/>
          </w:tcPr>
          <w:p w14:paraId="627A64A7">
            <w:pPr>
              <w:widowControl/>
              <w:jc w:val="left"/>
              <w:rPr>
                <w:rFonts w:ascii="宋体" w:cs="宋体"/>
                <w:color w:val="000000"/>
                <w:kern w:val="0"/>
                <w:sz w:val="22"/>
              </w:rPr>
            </w:pPr>
            <w:r>
              <w:rPr>
                <w:rFonts w:hint="eastAsia" w:ascii="宋体" w:hAnsi="宋体" w:cs="宋体"/>
                <w:color w:val="000000"/>
                <w:kern w:val="0"/>
                <w:sz w:val="22"/>
              </w:rPr>
              <w:t>半导体器件专用设备制造</w:t>
            </w:r>
          </w:p>
        </w:tc>
      </w:tr>
      <w:tr w14:paraId="4A1E67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B05DF66">
            <w:pPr>
              <w:widowControl/>
              <w:jc w:val="left"/>
              <w:rPr>
                <w:rFonts w:ascii="宋体" w:cs="宋体"/>
                <w:color w:val="000000"/>
                <w:kern w:val="0"/>
                <w:sz w:val="22"/>
              </w:rPr>
            </w:pPr>
          </w:p>
        </w:tc>
        <w:tc>
          <w:tcPr>
            <w:tcW w:w="4548" w:type="dxa"/>
            <w:noWrap w:val="0"/>
            <w:vAlign w:val="top"/>
          </w:tcPr>
          <w:p w14:paraId="5CACA901">
            <w:pPr>
              <w:widowControl/>
              <w:jc w:val="left"/>
              <w:rPr>
                <w:rFonts w:eastAsia="Times New Roman"/>
                <w:color w:val="000000"/>
                <w:kern w:val="0"/>
                <w:sz w:val="22"/>
              </w:rPr>
            </w:pPr>
          </w:p>
        </w:tc>
        <w:tc>
          <w:tcPr>
            <w:tcW w:w="882" w:type="dxa"/>
            <w:noWrap/>
            <w:vAlign w:val="top"/>
          </w:tcPr>
          <w:p w14:paraId="4689032C">
            <w:pPr>
              <w:widowControl/>
              <w:jc w:val="left"/>
              <w:rPr>
                <w:rFonts w:ascii="宋体" w:cs="宋体"/>
                <w:color w:val="000000"/>
                <w:kern w:val="0"/>
                <w:sz w:val="22"/>
              </w:rPr>
            </w:pPr>
            <w:r>
              <w:rPr>
                <w:rFonts w:ascii="宋体" w:hAnsi="宋体" w:cs="宋体"/>
                <w:color w:val="000000"/>
                <w:kern w:val="0"/>
                <w:sz w:val="22"/>
              </w:rPr>
              <w:t>3569*</w:t>
            </w:r>
          </w:p>
        </w:tc>
        <w:tc>
          <w:tcPr>
            <w:tcW w:w="3211" w:type="dxa"/>
            <w:noWrap w:val="0"/>
            <w:vAlign w:val="top"/>
          </w:tcPr>
          <w:p w14:paraId="074B4E78">
            <w:pPr>
              <w:widowControl/>
              <w:jc w:val="left"/>
              <w:rPr>
                <w:rFonts w:ascii="宋体" w:cs="宋体"/>
                <w:color w:val="000000"/>
                <w:kern w:val="0"/>
                <w:sz w:val="22"/>
              </w:rPr>
            </w:pPr>
            <w:r>
              <w:rPr>
                <w:rFonts w:hint="eastAsia" w:ascii="宋体" w:hAnsi="宋体" w:cs="宋体"/>
                <w:color w:val="000000"/>
                <w:kern w:val="0"/>
                <w:sz w:val="22"/>
              </w:rPr>
              <w:t>其他电子专用设备制造</w:t>
            </w:r>
          </w:p>
        </w:tc>
      </w:tr>
      <w:tr w14:paraId="0A9C3D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86DFB23">
            <w:pPr>
              <w:widowControl/>
              <w:jc w:val="left"/>
              <w:rPr>
                <w:rFonts w:ascii="宋体" w:cs="宋体"/>
                <w:color w:val="000000"/>
                <w:kern w:val="0"/>
                <w:sz w:val="22"/>
              </w:rPr>
            </w:pPr>
          </w:p>
        </w:tc>
        <w:tc>
          <w:tcPr>
            <w:tcW w:w="4548" w:type="dxa"/>
            <w:noWrap w:val="0"/>
            <w:vAlign w:val="top"/>
          </w:tcPr>
          <w:p w14:paraId="495E5411">
            <w:pPr>
              <w:widowControl/>
              <w:jc w:val="left"/>
              <w:rPr>
                <w:rFonts w:eastAsia="Times New Roman"/>
                <w:color w:val="000000"/>
                <w:kern w:val="0"/>
                <w:sz w:val="22"/>
              </w:rPr>
            </w:pPr>
          </w:p>
        </w:tc>
        <w:tc>
          <w:tcPr>
            <w:tcW w:w="882" w:type="dxa"/>
            <w:noWrap/>
            <w:vAlign w:val="top"/>
          </w:tcPr>
          <w:p w14:paraId="03CFB01E">
            <w:pPr>
              <w:widowControl/>
              <w:jc w:val="left"/>
              <w:rPr>
                <w:rFonts w:ascii="宋体" w:cs="宋体"/>
                <w:color w:val="000000"/>
                <w:kern w:val="0"/>
                <w:sz w:val="22"/>
              </w:rPr>
            </w:pPr>
            <w:r>
              <w:rPr>
                <w:rFonts w:ascii="宋体" w:hAnsi="宋体" w:cs="宋体"/>
                <w:color w:val="000000"/>
                <w:kern w:val="0"/>
                <w:sz w:val="22"/>
              </w:rPr>
              <w:t>3599*</w:t>
            </w:r>
          </w:p>
        </w:tc>
        <w:tc>
          <w:tcPr>
            <w:tcW w:w="3211" w:type="dxa"/>
            <w:noWrap w:val="0"/>
            <w:vAlign w:val="top"/>
          </w:tcPr>
          <w:p w14:paraId="3212AF6B">
            <w:pPr>
              <w:widowControl/>
              <w:jc w:val="left"/>
              <w:rPr>
                <w:rFonts w:ascii="宋体" w:cs="宋体"/>
                <w:color w:val="000000"/>
                <w:kern w:val="0"/>
                <w:sz w:val="22"/>
              </w:rPr>
            </w:pPr>
            <w:r>
              <w:rPr>
                <w:rFonts w:hint="eastAsia" w:ascii="宋体" w:hAnsi="宋体" w:cs="宋体"/>
                <w:color w:val="000000"/>
                <w:kern w:val="0"/>
                <w:sz w:val="22"/>
              </w:rPr>
              <w:t>其他专用设备制造</w:t>
            </w:r>
          </w:p>
        </w:tc>
      </w:tr>
      <w:tr w14:paraId="0B87C8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4CA62B0">
            <w:pPr>
              <w:widowControl/>
              <w:jc w:val="left"/>
              <w:rPr>
                <w:rFonts w:ascii="宋体" w:cs="宋体"/>
                <w:color w:val="000000"/>
                <w:kern w:val="0"/>
                <w:sz w:val="22"/>
              </w:rPr>
            </w:pPr>
            <w:r>
              <w:rPr>
                <w:rFonts w:ascii="宋体" w:hAnsi="宋体" w:cs="宋体"/>
                <w:color w:val="000000"/>
                <w:kern w:val="0"/>
                <w:sz w:val="22"/>
              </w:rPr>
              <w:t>7.1.3</w:t>
            </w:r>
          </w:p>
        </w:tc>
        <w:tc>
          <w:tcPr>
            <w:tcW w:w="4548" w:type="dxa"/>
            <w:noWrap w:val="0"/>
            <w:vAlign w:val="top"/>
          </w:tcPr>
          <w:p w14:paraId="01DCC057">
            <w:pPr>
              <w:widowControl/>
              <w:jc w:val="left"/>
              <w:rPr>
                <w:rFonts w:ascii="宋体" w:cs="宋体"/>
                <w:color w:val="000000"/>
                <w:kern w:val="0"/>
                <w:sz w:val="22"/>
              </w:rPr>
            </w:pPr>
            <w:r>
              <w:rPr>
                <w:rFonts w:hint="eastAsia" w:ascii="宋体" w:hAnsi="宋体" w:cs="宋体"/>
                <w:color w:val="000000"/>
                <w:kern w:val="0"/>
                <w:sz w:val="22"/>
              </w:rPr>
              <w:t>高效节能电气机械器材制造</w:t>
            </w:r>
          </w:p>
        </w:tc>
        <w:tc>
          <w:tcPr>
            <w:tcW w:w="882" w:type="dxa"/>
            <w:noWrap/>
            <w:vAlign w:val="top"/>
          </w:tcPr>
          <w:p w14:paraId="0C2E8528">
            <w:pPr>
              <w:widowControl/>
              <w:jc w:val="left"/>
              <w:rPr>
                <w:rFonts w:ascii="宋体" w:cs="宋体"/>
                <w:color w:val="000000"/>
                <w:kern w:val="0"/>
                <w:sz w:val="22"/>
              </w:rPr>
            </w:pPr>
            <w:r>
              <w:rPr>
                <w:rFonts w:ascii="宋体" w:hAnsi="宋体" w:cs="宋体"/>
                <w:color w:val="000000"/>
                <w:kern w:val="0"/>
                <w:sz w:val="22"/>
              </w:rPr>
              <w:t>3811*</w:t>
            </w:r>
          </w:p>
        </w:tc>
        <w:tc>
          <w:tcPr>
            <w:tcW w:w="3211" w:type="dxa"/>
            <w:noWrap w:val="0"/>
            <w:vAlign w:val="top"/>
          </w:tcPr>
          <w:p w14:paraId="62BADB68">
            <w:pPr>
              <w:widowControl/>
              <w:jc w:val="left"/>
              <w:rPr>
                <w:rFonts w:ascii="宋体" w:cs="宋体"/>
                <w:color w:val="000000"/>
                <w:kern w:val="0"/>
                <w:sz w:val="22"/>
              </w:rPr>
            </w:pPr>
            <w:r>
              <w:rPr>
                <w:rFonts w:hint="eastAsia" w:ascii="宋体" w:hAnsi="宋体" w:cs="宋体"/>
                <w:color w:val="000000"/>
                <w:kern w:val="0"/>
                <w:sz w:val="22"/>
              </w:rPr>
              <w:t>发电机及发电机组制造</w:t>
            </w:r>
          </w:p>
        </w:tc>
      </w:tr>
      <w:tr w14:paraId="49E9F4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A9014BA">
            <w:pPr>
              <w:widowControl/>
              <w:jc w:val="left"/>
              <w:rPr>
                <w:rFonts w:ascii="宋体" w:cs="宋体"/>
                <w:color w:val="000000"/>
                <w:kern w:val="0"/>
                <w:sz w:val="22"/>
              </w:rPr>
            </w:pPr>
          </w:p>
        </w:tc>
        <w:tc>
          <w:tcPr>
            <w:tcW w:w="4548" w:type="dxa"/>
            <w:noWrap w:val="0"/>
            <w:vAlign w:val="top"/>
          </w:tcPr>
          <w:p w14:paraId="0AAB0A17">
            <w:pPr>
              <w:widowControl/>
              <w:jc w:val="left"/>
              <w:rPr>
                <w:rFonts w:eastAsia="Times New Roman"/>
                <w:color w:val="000000"/>
                <w:kern w:val="0"/>
                <w:sz w:val="22"/>
              </w:rPr>
            </w:pPr>
          </w:p>
        </w:tc>
        <w:tc>
          <w:tcPr>
            <w:tcW w:w="882" w:type="dxa"/>
            <w:noWrap/>
            <w:vAlign w:val="top"/>
          </w:tcPr>
          <w:p w14:paraId="10D20C01">
            <w:pPr>
              <w:widowControl/>
              <w:jc w:val="left"/>
              <w:rPr>
                <w:rFonts w:ascii="宋体" w:cs="宋体"/>
                <w:color w:val="000000"/>
                <w:kern w:val="0"/>
                <w:sz w:val="22"/>
              </w:rPr>
            </w:pPr>
            <w:r>
              <w:rPr>
                <w:rFonts w:ascii="宋体" w:hAnsi="宋体" w:cs="宋体"/>
                <w:color w:val="000000"/>
                <w:kern w:val="0"/>
                <w:sz w:val="22"/>
              </w:rPr>
              <w:t>3812*</w:t>
            </w:r>
          </w:p>
        </w:tc>
        <w:tc>
          <w:tcPr>
            <w:tcW w:w="3211" w:type="dxa"/>
            <w:noWrap w:val="0"/>
            <w:vAlign w:val="top"/>
          </w:tcPr>
          <w:p w14:paraId="2D7B7F66">
            <w:pPr>
              <w:widowControl/>
              <w:jc w:val="left"/>
              <w:rPr>
                <w:rFonts w:ascii="宋体" w:cs="宋体"/>
                <w:color w:val="000000"/>
                <w:kern w:val="0"/>
                <w:sz w:val="22"/>
              </w:rPr>
            </w:pPr>
            <w:r>
              <w:rPr>
                <w:rFonts w:hint="eastAsia" w:ascii="宋体" w:hAnsi="宋体" w:cs="宋体"/>
                <w:color w:val="000000"/>
                <w:kern w:val="0"/>
                <w:sz w:val="22"/>
              </w:rPr>
              <w:t>电动机制造</w:t>
            </w:r>
          </w:p>
        </w:tc>
      </w:tr>
      <w:tr w14:paraId="6542242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47F2027">
            <w:pPr>
              <w:widowControl/>
              <w:jc w:val="left"/>
              <w:rPr>
                <w:rFonts w:ascii="宋体" w:cs="宋体"/>
                <w:color w:val="000000"/>
                <w:kern w:val="0"/>
                <w:sz w:val="22"/>
              </w:rPr>
            </w:pPr>
          </w:p>
        </w:tc>
        <w:tc>
          <w:tcPr>
            <w:tcW w:w="4548" w:type="dxa"/>
            <w:noWrap w:val="0"/>
            <w:vAlign w:val="top"/>
          </w:tcPr>
          <w:p w14:paraId="4145F9A8">
            <w:pPr>
              <w:widowControl/>
              <w:jc w:val="left"/>
              <w:rPr>
                <w:rFonts w:eastAsia="Times New Roman"/>
                <w:color w:val="000000"/>
                <w:kern w:val="0"/>
                <w:sz w:val="22"/>
              </w:rPr>
            </w:pPr>
          </w:p>
        </w:tc>
        <w:tc>
          <w:tcPr>
            <w:tcW w:w="882" w:type="dxa"/>
            <w:noWrap/>
            <w:vAlign w:val="top"/>
          </w:tcPr>
          <w:p w14:paraId="37C28015">
            <w:pPr>
              <w:widowControl/>
              <w:jc w:val="left"/>
              <w:rPr>
                <w:rFonts w:ascii="宋体" w:cs="宋体"/>
                <w:color w:val="000000"/>
                <w:kern w:val="0"/>
                <w:sz w:val="22"/>
              </w:rPr>
            </w:pPr>
            <w:r>
              <w:rPr>
                <w:rFonts w:ascii="宋体" w:hAnsi="宋体" w:cs="宋体"/>
                <w:color w:val="000000"/>
                <w:kern w:val="0"/>
                <w:sz w:val="22"/>
              </w:rPr>
              <w:t>3821*</w:t>
            </w:r>
          </w:p>
        </w:tc>
        <w:tc>
          <w:tcPr>
            <w:tcW w:w="3211" w:type="dxa"/>
            <w:noWrap w:val="0"/>
            <w:vAlign w:val="top"/>
          </w:tcPr>
          <w:p w14:paraId="2A828136">
            <w:pPr>
              <w:widowControl/>
              <w:jc w:val="left"/>
              <w:rPr>
                <w:rFonts w:ascii="宋体" w:cs="宋体"/>
                <w:color w:val="000000"/>
                <w:kern w:val="0"/>
                <w:sz w:val="22"/>
              </w:rPr>
            </w:pPr>
            <w:r>
              <w:rPr>
                <w:rFonts w:hint="eastAsia" w:ascii="宋体" w:hAnsi="宋体" w:cs="宋体"/>
                <w:color w:val="000000"/>
                <w:kern w:val="0"/>
                <w:sz w:val="22"/>
              </w:rPr>
              <w:t>变压器、整流器和电感器制造</w:t>
            </w:r>
          </w:p>
        </w:tc>
      </w:tr>
      <w:tr w14:paraId="4B8E023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142DFC8">
            <w:pPr>
              <w:widowControl/>
              <w:jc w:val="left"/>
              <w:rPr>
                <w:rFonts w:ascii="宋体" w:cs="宋体"/>
                <w:color w:val="000000"/>
                <w:kern w:val="0"/>
                <w:sz w:val="22"/>
              </w:rPr>
            </w:pPr>
          </w:p>
        </w:tc>
        <w:tc>
          <w:tcPr>
            <w:tcW w:w="4548" w:type="dxa"/>
            <w:noWrap w:val="0"/>
            <w:vAlign w:val="top"/>
          </w:tcPr>
          <w:p w14:paraId="274033C3">
            <w:pPr>
              <w:widowControl/>
              <w:jc w:val="left"/>
              <w:rPr>
                <w:rFonts w:eastAsia="Times New Roman"/>
                <w:color w:val="000000"/>
                <w:kern w:val="0"/>
                <w:sz w:val="22"/>
              </w:rPr>
            </w:pPr>
          </w:p>
        </w:tc>
        <w:tc>
          <w:tcPr>
            <w:tcW w:w="882" w:type="dxa"/>
            <w:noWrap/>
            <w:vAlign w:val="top"/>
          </w:tcPr>
          <w:p w14:paraId="405235A2">
            <w:pPr>
              <w:widowControl/>
              <w:jc w:val="left"/>
              <w:rPr>
                <w:rFonts w:ascii="宋体" w:cs="宋体"/>
                <w:color w:val="000000"/>
                <w:kern w:val="0"/>
                <w:sz w:val="22"/>
              </w:rPr>
            </w:pPr>
            <w:r>
              <w:rPr>
                <w:rFonts w:ascii="宋体" w:hAnsi="宋体" w:cs="宋体"/>
                <w:color w:val="000000"/>
                <w:kern w:val="0"/>
                <w:sz w:val="22"/>
              </w:rPr>
              <w:t>3831*</w:t>
            </w:r>
          </w:p>
        </w:tc>
        <w:tc>
          <w:tcPr>
            <w:tcW w:w="3211" w:type="dxa"/>
            <w:noWrap w:val="0"/>
            <w:vAlign w:val="top"/>
          </w:tcPr>
          <w:p w14:paraId="4306844E">
            <w:pPr>
              <w:widowControl/>
              <w:jc w:val="left"/>
              <w:rPr>
                <w:rFonts w:ascii="宋体" w:cs="宋体"/>
                <w:color w:val="000000"/>
                <w:kern w:val="0"/>
                <w:sz w:val="22"/>
              </w:rPr>
            </w:pPr>
            <w:r>
              <w:rPr>
                <w:rFonts w:hint="eastAsia" w:ascii="宋体" w:hAnsi="宋体" w:cs="宋体"/>
                <w:color w:val="000000"/>
                <w:kern w:val="0"/>
                <w:sz w:val="22"/>
              </w:rPr>
              <w:t>电线、电缆制造</w:t>
            </w:r>
          </w:p>
        </w:tc>
      </w:tr>
      <w:tr w14:paraId="244DE6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F5D67DA">
            <w:pPr>
              <w:widowControl/>
              <w:jc w:val="left"/>
              <w:rPr>
                <w:rFonts w:ascii="宋体" w:cs="宋体"/>
                <w:color w:val="000000"/>
                <w:kern w:val="0"/>
                <w:sz w:val="22"/>
              </w:rPr>
            </w:pPr>
          </w:p>
        </w:tc>
        <w:tc>
          <w:tcPr>
            <w:tcW w:w="4548" w:type="dxa"/>
            <w:noWrap w:val="0"/>
            <w:vAlign w:val="top"/>
          </w:tcPr>
          <w:p w14:paraId="5E8B95B2">
            <w:pPr>
              <w:widowControl/>
              <w:jc w:val="left"/>
              <w:rPr>
                <w:rFonts w:eastAsia="Times New Roman"/>
                <w:color w:val="000000"/>
                <w:kern w:val="0"/>
                <w:sz w:val="22"/>
              </w:rPr>
            </w:pPr>
          </w:p>
        </w:tc>
        <w:tc>
          <w:tcPr>
            <w:tcW w:w="882" w:type="dxa"/>
            <w:noWrap/>
            <w:vAlign w:val="top"/>
          </w:tcPr>
          <w:p w14:paraId="111125B3">
            <w:pPr>
              <w:widowControl/>
              <w:jc w:val="left"/>
              <w:rPr>
                <w:rFonts w:ascii="宋体" w:cs="宋体"/>
                <w:color w:val="000000"/>
                <w:kern w:val="0"/>
                <w:sz w:val="22"/>
              </w:rPr>
            </w:pPr>
            <w:r>
              <w:rPr>
                <w:rFonts w:ascii="宋体" w:hAnsi="宋体" w:cs="宋体"/>
                <w:color w:val="000000"/>
                <w:kern w:val="0"/>
                <w:sz w:val="22"/>
              </w:rPr>
              <w:t>3839*</w:t>
            </w:r>
          </w:p>
        </w:tc>
        <w:tc>
          <w:tcPr>
            <w:tcW w:w="3211" w:type="dxa"/>
            <w:noWrap w:val="0"/>
            <w:vAlign w:val="top"/>
          </w:tcPr>
          <w:p w14:paraId="3DE4A021">
            <w:pPr>
              <w:widowControl/>
              <w:jc w:val="left"/>
              <w:rPr>
                <w:rFonts w:ascii="宋体" w:cs="宋体"/>
                <w:color w:val="000000"/>
                <w:kern w:val="0"/>
                <w:sz w:val="22"/>
              </w:rPr>
            </w:pPr>
            <w:r>
              <w:rPr>
                <w:rFonts w:hint="eastAsia" w:ascii="宋体" w:hAnsi="宋体" w:cs="宋体"/>
                <w:color w:val="000000"/>
                <w:kern w:val="0"/>
                <w:sz w:val="22"/>
              </w:rPr>
              <w:t>其他电工器材制造</w:t>
            </w:r>
          </w:p>
        </w:tc>
      </w:tr>
      <w:tr w14:paraId="000376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9212667">
            <w:pPr>
              <w:widowControl/>
              <w:jc w:val="left"/>
              <w:rPr>
                <w:rFonts w:ascii="宋体" w:cs="宋体"/>
                <w:color w:val="000000"/>
                <w:kern w:val="0"/>
                <w:sz w:val="22"/>
              </w:rPr>
            </w:pPr>
          </w:p>
        </w:tc>
        <w:tc>
          <w:tcPr>
            <w:tcW w:w="4548" w:type="dxa"/>
            <w:noWrap w:val="0"/>
            <w:vAlign w:val="top"/>
          </w:tcPr>
          <w:p w14:paraId="57B56384">
            <w:pPr>
              <w:widowControl/>
              <w:jc w:val="left"/>
              <w:rPr>
                <w:rFonts w:eastAsia="Times New Roman"/>
                <w:color w:val="000000"/>
                <w:kern w:val="0"/>
                <w:sz w:val="22"/>
              </w:rPr>
            </w:pPr>
          </w:p>
        </w:tc>
        <w:tc>
          <w:tcPr>
            <w:tcW w:w="882" w:type="dxa"/>
            <w:noWrap/>
            <w:vAlign w:val="top"/>
          </w:tcPr>
          <w:p w14:paraId="3EC20D45">
            <w:pPr>
              <w:widowControl/>
              <w:jc w:val="left"/>
              <w:rPr>
                <w:rFonts w:ascii="宋体" w:cs="宋体"/>
                <w:color w:val="000000"/>
                <w:kern w:val="0"/>
                <w:sz w:val="22"/>
              </w:rPr>
            </w:pPr>
            <w:r>
              <w:rPr>
                <w:rFonts w:ascii="宋体" w:hAnsi="宋体" w:cs="宋体"/>
                <w:color w:val="000000"/>
                <w:kern w:val="0"/>
                <w:sz w:val="22"/>
              </w:rPr>
              <w:t>3851*</w:t>
            </w:r>
          </w:p>
        </w:tc>
        <w:tc>
          <w:tcPr>
            <w:tcW w:w="3211" w:type="dxa"/>
            <w:noWrap w:val="0"/>
            <w:vAlign w:val="top"/>
          </w:tcPr>
          <w:p w14:paraId="2587FBFA">
            <w:pPr>
              <w:widowControl/>
              <w:jc w:val="left"/>
              <w:rPr>
                <w:rFonts w:ascii="宋体" w:cs="宋体"/>
                <w:color w:val="000000"/>
                <w:kern w:val="0"/>
                <w:sz w:val="22"/>
              </w:rPr>
            </w:pPr>
            <w:r>
              <w:rPr>
                <w:rFonts w:hint="eastAsia" w:ascii="宋体" w:hAnsi="宋体" w:cs="宋体"/>
                <w:color w:val="000000"/>
                <w:kern w:val="0"/>
                <w:sz w:val="22"/>
              </w:rPr>
              <w:t>家用制冷电器具制造</w:t>
            </w:r>
          </w:p>
        </w:tc>
      </w:tr>
      <w:tr w14:paraId="3868464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7346CF7">
            <w:pPr>
              <w:widowControl/>
              <w:jc w:val="left"/>
              <w:rPr>
                <w:rFonts w:ascii="宋体" w:cs="宋体"/>
                <w:color w:val="000000"/>
                <w:kern w:val="0"/>
                <w:sz w:val="22"/>
              </w:rPr>
            </w:pPr>
          </w:p>
        </w:tc>
        <w:tc>
          <w:tcPr>
            <w:tcW w:w="4548" w:type="dxa"/>
            <w:noWrap w:val="0"/>
            <w:vAlign w:val="top"/>
          </w:tcPr>
          <w:p w14:paraId="3E5FDE58">
            <w:pPr>
              <w:widowControl/>
              <w:jc w:val="left"/>
              <w:rPr>
                <w:rFonts w:eastAsia="Times New Roman"/>
                <w:color w:val="000000"/>
                <w:kern w:val="0"/>
                <w:sz w:val="22"/>
              </w:rPr>
            </w:pPr>
          </w:p>
        </w:tc>
        <w:tc>
          <w:tcPr>
            <w:tcW w:w="882" w:type="dxa"/>
            <w:noWrap/>
            <w:vAlign w:val="top"/>
          </w:tcPr>
          <w:p w14:paraId="7CC68AAB">
            <w:pPr>
              <w:widowControl/>
              <w:jc w:val="left"/>
              <w:rPr>
                <w:rFonts w:ascii="宋体" w:cs="宋体"/>
                <w:color w:val="000000"/>
                <w:kern w:val="0"/>
                <w:sz w:val="22"/>
              </w:rPr>
            </w:pPr>
            <w:r>
              <w:rPr>
                <w:rFonts w:ascii="宋体" w:hAnsi="宋体" w:cs="宋体"/>
                <w:color w:val="000000"/>
                <w:kern w:val="0"/>
                <w:sz w:val="22"/>
              </w:rPr>
              <w:t>3852*</w:t>
            </w:r>
          </w:p>
        </w:tc>
        <w:tc>
          <w:tcPr>
            <w:tcW w:w="3211" w:type="dxa"/>
            <w:noWrap w:val="0"/>
            <w:vAlign w:val="top"/>
          </w:tcPr>
          <w:p w14:paraId="29722512">
            <w:pPr>
              <w:widowControl/>
              <w:jc w:val="left"/>
              <w:rPr>
                <w:rFonts w:ascii="宋体" w:cs="宋体"/>
                <w:color w:val="000000"/>
                <w:kern w:val="0"/>
                <w:sz w:val="22"/>
              </w:rPr>
            </w:pPr>
            <w:r>
              <w:rPr>
                <w:rFonts w:hint="eastAsia" w:ascii="宋体" w:hAnsi="宋体" w:cs="宋体"/>
                <w:color w:val="000000"/>
                <w:kern w:val="0"/>
                <w:sz w:val="22"/>
              </w:rPr>
              <w:t>家用空气调节器制造</w:t>
            </w:r>
          </w:p>
        </w:tc>
      </w:tr>
      <w:tr w14:paraId="3940AE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D041F58">
            <w:pPr>
              <w:widowControl/>
              <w:jc w:val="left"/>
              <w:rPr>
                <w:rFonts w:ascii="宋体" w:cs="宋体"/>
                <w:color w:val="000000"/>
                <w:kern w:val="0"/>
                <w:sz w:val="22"/>
              </w:rPr>
            </w:pPr>
          </w:p>
        </w:tc>
        <w:tc>
          <w:tcPr>
            <w:tcW w:w="4548" w:type="dxa"/>
            <w:noWrap w:val="0"/>
            <w:vAlign w:val="top"/>
          </w:tcPr>
          <w:p w14:paraId="2F98A8DA">
            <w:pPr>
              <w:widowControl/>
              <w:jc w:val="left"/>
              <w:rPr>
                <w:rFonts w:eastAsia="Times New Roman"/>
                <w:color w:val="000000"/>
                <w:kern w:val="0"/>
                <w:sz w:val="22"/>
              </w:rPr>
            </w:pPr>
          </w:p>
        </w:tc>
        <w:tc>
          <w:tcPr>
            <w:tcW w:w="882" w:type="dxa"/>
            <w:noWrap/>
            <w:vAlign w:val="top"/>
          </w:tcPr>
          <w:p w14:paraId="64A7674B">
            <w:pPr>
              <w:widowControl/>
              <w:jc w:val="left"/>
              <w:rPr>
                <w:rFonts w:ascii="宋体" w:cs="宋体"/>
                <w:color w:val="000000"/>
                <w:kern w:val="0"/>
                <w:sz w:val="22"/>
              </w:rPr>
            </w:pPr>
            <w:r>
              <w:rPr>
                <w:rFonts w:ascii="宋体" w:hAnsi="宋体" w:cs="宋体"/>
                <w:color w:val="000000"/>
                <w:kern w:val="0"/>
                <w:sz w:val="22"/>
              </w:rPr>
              <w:t>3853*</w:t>
            </w:r>
          </w:p>
        </w:tc>
        <w:tc>
          <w:tcPr>
            <w:tcW w:w="3211" w:type="dxa"/>
            <w:noWrap w:val="0"/>
            <w:vAlign w:val="top"/>
          </w:tcPr>
          <w:p w14:paraId="38A77A5A">
            <w:pPr>
              <w:widowControl/>
              <w:jc w:val="left"/>
              <w:rPr>
                <w:rFonts w:ascii="宋体" w:cs="宋体"/>
                <w:color w:val="000000"/>
                <w:kern w:val="0"/>
                <w:sz w:val="22"/>
              </w:rPr>
            </w:pPr>
            <w:r>
              <w:rPr>
                <w:rFonts w:hint="eastAsia" w:ascii="宋体" w:hAnsi="宋体" w:cs="宋体"/>
                <w:color w:val="000000"/>
                <w:kern w:val="0"/>
                <w:sz w:val="22"/>
              </w:rPr>
              <w:t>家用通风电器具制造</w:t>
            </w:r>
          </w:p>
        </w:tc>
      </w:tr>
      <w:tr w14:paraId="778ABED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CB0D141">
            <w:pPr>
              <w:widowControl/>
              <w:jc w:val="left"/>
              <w:rPr>
                <w:rFonts w:ascii="宋体" w:cs="宋体"/>
                <w:color w:val="000000"/>
                <w:kern w:val="0"/>
                <w:sz w:val="22"/>
              </w:rPr>
            </w:pPr>
          </w:p>
        </w:tc>
        <w:tc>
          <w:tcPr>
            <w:tcW w:w="4548" w:type="dxa"/>
            <w:noWrap w:val="0"/>
            <w:vAlign w:val="top"/>
          </w:tcPr>
          <w:p w14:paraId="5DD8B3B1">
            <w:pPr>
              <w:widowControl/>
              <w:jc w:val="left"/>
              <w:rPr>
                <w:rFonts w:eastAsia="Times New Roman"/>
                <w:color w:val="000000"/>
                <w:kern w:val="0"/>
                <w:sz w:val="22"/>
              </w:rPr>
            </w:pPr>
          </w:p>
        </w:tc>
        <w:tc>
          <w:tcPr>
            <w:tcW w:w="882" w:type="dxa"/>
            <w:noWrap/>
            <w:vAlign w:val="top"/>
          </w:tcPr>
          <w:p w14:paraId="29C770F4">
            <w:pPr>
              <w:widowControl/>
              <w:jc w:val="left"/>
              <w:rPr>
                <w:rFonts w:ascii="宋体" w:cs="宋体"/>
                <w:color w:val="000000"/>
                <w:kern w:val="0"/>
                <w:sz w:val="22"/>
              </w:rPr>
            </w:pPr>
            <w:r>
              <w:rPr>
                <w:rFonts w:ascii="宋体" w:hAnsi="宋体" w:cs="宋体"/>
                <w:color w:val="000000"/>
                <w:kern w:val="0"/>
                <w:sz w:val="22"/>
              </w:rPr>
              <w:t>3854*</w:t>
            </w:r>
          </w:p>
        </w:tc>
        <w:tc>
          <w:tcPr>
            <w:tcW w:w="3211" w:type="dxa"/>
            <w:noWrap w:val="0"/>
            <w:vAlign w:val="top"/>
          </w:tcPr>
          <w:p w14:paraId="1623F6F4">
            <w:pPr>
              <w:widowControl/>
              <w:jc w:val="left"/>
              <w:rPr>
                <w:rFonts w:ascii="宋体" w:cs="宋体"/>
                <w:color w:val="000000"/>
                <w:kern w:val="0"/>
                <w:sz w:val="22"/>
              </w:rPr>
            </w:pPr>
            <w:r>
              <w:rPr>
                <w:rFonts w:hint="eastAsia" w:ascii="宋体" w:hAnsi="宋体" w:cs="宋体"/>
                <w:color w:val="000000"/>
                <w:kern w:val="0"/>
                <w:sz w:val="22"/>
              </w:rPr>
              <w:t>家用厨房电器具制造</w:t>
            </w:r>
          </w:p>
        </w:tc>
      </w:tr>
      <w:tr w14:paraId="120C6F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45653C1">
            <w:pPr>
              <w:widowControl/>
              <w:jc w:val="left"/>
              <w:rPr>
                <w:rFonts w:ascii="宋体" w:cs="宋体"/>
                <w:color w:val="000000"/>
                <w:kern w:val="0"/>
                <w:sz w:val="22"/>
              </w:rPr>
            </w:pPr>
          </w:p>
        </w:tc>
        <w:tc>
          <w:tcPr>
            <w:tcW w:w="4548" w:type="dxa"/>
            <w:noWrap w:val="0"/>
            <w:vAlign w:val="top"/>
          </w:tcPr>
          <w:p w14:paraId="03286DC2">
            <w:pPr>
              <w:widowControl/>
              <w:jc w:val="left"/>
              <w:rPr>
                <w:rFonts w:eastAsia="Times New Roman"/>
                <w:color w:val="000000"/>
                <w:kern w:val="0"/>
                <w:sz w:val="22"/>
              </w:rPr>
            </w:pPr>
          </w:p>
        </w:tc>
        <w:tc>
          <w:tcPr>
            <w:tcW w:w="882" w:type="dxa"/>
            <w:noWrap/>
            <w:vAlign w:val="top"/>
          </w:tcPr>
          <w:p w14:paraId="0AAD9D4B">
            <w:pPr>
              <w:widowControl/>
              <w:jc w:val="left"/>
              <w:rPr>
                <w:rFonts w:ascii="宋体" w:cs="宋体"/>
                <w:color w:val="000000"/>
                <w:kern w:val="0"/>
                <w:sz w:val="22"/>
              </w:rPr>
            </w:pPr>
            <w:r>
              <w:rPr>
                <w:rFonts w:ascii="宋体" w:hAnsi="宋体" w:cs="宋体"/>
                <w:color w:val="000000"/>
                <w:kern w:val="0"/>
                <w:sz w:val="22"/>
              </w:rPr>
              <w:t>3855*</w:t>
            </w:r>
          </w:p>
        </w:tc>
        <w:tc>
          <w:tcPr>
            <w:tcW w:w="3211" w:type="dxa"/>
            <w:noWrap w:val="0"/>
            <w:vAlign w:val="top"/>
          </w:tcPr>
          <w:p w14:paraId="03259629">
            <w:pPr>
              <w:widowControl/>
              <w:jc w:val="left"/>
              <w:rPr>
                <w:rFonts w:ascii="宋体" w:cs="宋体"/>
                <w:color w:val="000000"/>
                <w:kern w:val="0"/>
                <w:sz w:val="22"/>
              </w:rPr>
            </w:pPr>
            <w:r>
              <w:rPr>
                <w:rFonts w:hint="eastAsia" w:ascii="宋体" w:hAnsi="宋体" w:cs="宋体"/>
                <w:color w:val="000000"/>
                <w:kern w:val="0"/>
                <w:sz w:val="22"/>
              </w:rPr>
              <w:t>家用清洁卫生电器具制造</w:t>
            </w:r>
          </w:p>
        </w:tc>
      </w:tr>
      <w:tr w14:paraId="760F61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5E7BE91">
            <w:pPr>
              <w:widowControl/>
              <w:jc w:val="left"/>
              <w:rPr>
                <w:rFonts w:ascii="宋体" w:cs="宋体"/>
                <w:color w:val="000000"/>
                <w:kern w:val="0"/>
                <w:sz w:val="22"/>
              </w:rPr>
            </w:pPr>
          </w:p>
        </w:tc>
        <w:tc>
          <w:tcPr>
            <w:tcW w:w="4548" w:type="dxa"/>
            <w:noWrap w:val="0"/>
            <w:vAlign w:val="top"/>
          </w:tcPr>
          <w:p w14:paraId="17E7F9F7">
            <w:pPr>
              <w:widowControl/>
              <w:jc w:val="left"/>
              <w:rPr>
                <w:rFonts w:eastAsia="Times New Roman"/>
                <w:color w:val="000000"/>
                <w:kern w:val="0"/>
                <w:sz w:val="22"/>
              </w:rPr>
            </w:pPr>
          </w:p>
        </w:tc>
        <w:tc>
          <w:tcPr>
            <w:tcW w:w="882" w:type="dxa"/>
            <w:noWrap/>
            <w:vAlign w:val="top"/>
          </w:tcPr>
          <w:p w14:paraId="648CD871">
            <w:pPr>
              <w:widowControl/>
              <w:jc w:val="left"/>
              <w:rPr>
                <w:rFonts w:ascii="宋体" w:cs="宋体"/>
                <w:color w:val="000000"/>
                <w:kern w:val="0"/>
                <w:sz w:val="22"/>
              </w:rPr>
            </w:pPr>
            <w:r>
              <w:rPr>
                <w:rFonts w:ascii="宋体" w:hAnsi="宋体" w:cs="宋体"/>
                <w:color w:val="000000"/>
                <w:kern w:val="0"/>
                <w:sz w:val="22"/>
              </w:rPr>
              <w:t>3856*</w:t>
            </w:r>
          </w:p>
        </w:tc>
        <w:tc>
          <w:tcPr>
            <w:tcW w:w="3211" w:type="dxa"/>
            <w:noWrap w:val="0"/>
            <w:vAlign w:val="top"/>
          </w:tcPr>
          <w:p w14:paraId="0147A55F">
            <w:pPr>
              <w:widowControl/>
              <w:jc w:val="left"/>
              <w:rPr>
                <w:rFonts w:ascii="宋体" w:cs="宋体"/>
                <w:color w:val="000000"/>
                <w:kern w:val="0"/>
                <w:sz w:val="22"/>
              </w:rPr>
            </w:pPr>
            <w:r>
              <w:rPr>
                <w:rFonts w:hint="eastAsia" w:ascii="宋体" w:hAnsi="宋体" w:cs="宋体"/>
                <w:color w:val="000000"/>
                <w:kern w:val="0"/>
                <w:sz w:val="22"/>
              </w:rPr>
              <w:t>家用美容、保健护理电器具制造</w:t>
            </w:r>
          </w:p>
        </w:tc>
      </w:tr>
      <w:tr w14:paraId="78B325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9469539">
            <w:pPr>
              <w:widowControl/>
              <w:jc w:val="left"/>
              <w:rPr>
                <w:rFonts w:ascii="宋体" w:cs="宋体"/>
                <w:color w:val="000000"/>
                <w:kern w:val="0"/>
                <w:sz w:val="22"/>
              </w:rPr>
            </w:pPr>
          </w:p>
        </w:tc>
        <w:tc>
          <w:tcPr>
            <w:tcW w:w="4548" w:type="dxa"/>
            <w:noWrap w:val="0"/>
            <w:vAlign w:val="top"/>
          </w:tcPr>
          <w:p w14:paraId="45674D37">
            <w:pPr>
              <w:widowControl/>
              <w:jc w:val="left"/>
              <w:rPr>
                <w:rFonts w:eastAsia="Times New Roman"/>
                <w:color w:val="000000"/>
                <w:kern w:val="0"/>
                <w:sz w:val="22"/>
              </w:rPr>
            </w:pPr>
          </w:p>
        </w:tc>
        <w:tc>
          <w:tcPr>
            <w:tcW w:w="882" w:type="dxa"/>
            <w:noWrap/>
            <w:vAlign w:val="top"/>
          </w:tcPr>
          <w:p w14:paraId="75A0A1A2">
            <w:pPr>
              <w:widowControl/>
              <w:jc w:val="left"/>
              <w:rPr>
                <w:rFonts w:ascii="宋体" w:cs="宋体"/>
                <w:color w:val="000000"/>
                <w:kern w:val="0"/>
                <w:sz w:val="22"/>
              </w:rPr>
            </w:pPr>
            <w:r>
              <w:rPr>
                <w:rFonts w:ascii="宋体" w:hAnsi="宋体" w:cs="宋体"/>
                <w:color w:val="000000"/>
                <w:kern w:val="0"/>
                <w:sz w:val="22"/>
              </w:rPr>
              <w:t>3857*</w:t>
            </w:r>
          </w:p>
        </w:tc>
        <w:tc>
          <w:tcPr>
            <w:tcW w:w="3211" w:type="dxa"/>
            <w:noWrap w:val="0"/>
            <w:vAlign w:val="top"/>
          </w:tcPr>
          <w:p w14:paraId="03B3F11A">
            <w:pPr>
              <w:widowControl/>
              <w:jc w:val="left"/>
              <w:rPr>
                <w:rFonts w:ascii="宋体" w:cs="宋体"/>
                <w:color w:val="000000"/>
                <w:kern w:val="0"/>
                <w:sz w:val="22"/>
              </w:rPr>
            </w:pPr>
            <w:r>
              <w:rPr>
                <w:rFonts w:hint="eastAsia" w:ascii="宋体" w:hAnsi="宋体" w:cs="宋体"/>
                <w:color w:val="000000"/>
                <w:kern w:val="0"/>
                <w:sz w:val="22"/>
              </w:rPr>
              <w:t>家用电力器具专用配件制造</w:t>
            </w:r>
          </w:p>
        </w:tc>
      </w:tr>
      <w:tr w14:paraId="1E39E3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C2CCADE">
            <w:pPr>
              <w:widowControl/>
              <w:jc w:val="left"/>
              <w:rPr>
                <w:rFonts w:ascii="宋体" w:cs="宋体"/>
                <w:color w:val="000000"/>
                <w:kern w:val="0"/>
                <w:sz w:val="22"/>
              </w:rPr>
            </w:pPr>
          </w:p>
        </w:tc>
        <w:tc>
          <w:tcPr>
            <w:tcW w:w="4548" w:type="dxa"/>
            <w:noWrap w:val="0"/>
            <w:vAlign w:val="top"/>
          </w:tcPr>
          <w:p w14:paraId="006E8C9E">
            <w:pPr>
              <w:widowControl/>
              <w:jc w:val="left"/>
              <w:rPr>
                <w:rFonts w:eastAsia="Times New Roman"/>
                <w:color w:val="000000"/>
                <w:kern w:val="0"/>
                <w:sz w:val="22"/>
              </w:rPr>
            </w:pPr>
          </w:p>
        </w:tc>
        <w:tc>
          <w:tcPr>
            <w:tcW w:w="882" w:type="dxa"/>
            <w:noWrap/>
            <w:vAlign w:val="top"/>
          </w:tcPr>
          <w:p w14:paraId="37074FF0">
            <w:pPr>
              <w:widowControl/>
              <w:jc w:val="left"/>
              <w:rPr>
                <w:rFonts w:ascii="宋体" w:cs="宋体"/>
                <w:color w:val="000000"/>
                <w:kern w:val="0"/>
                <w:sz w:val="22"/>
              </w:rPr>
            </w:pPr>
            <w:r>
              <w:rPr>
                <w:rFonts w:ascii="宋体" w:hAnsi="宋体" w:cs="宋体"/>
                <w:color w:val="000000"/>
                <w:kern w:val="0"/>
                <w:sz w:val="22"/>
              </w:rPr>
              <w:t>3862*</w:t>
            </w:r>
          </w:p>
        </w:tc>
        <w:tc>
          <w:tcPr>
            <w:tcW w:w="3211" w:type="dxa"/>
            <w:noWrap w:val="0"/>
            <w:vAlign w:val="top"/>
          </w:tcPr>
          <w:p w14:paraId="3DED603E">
            <w:pPr>
              <w:widowControl/>
              <w:jc w:val="left"/>
              <w:rPr>
                <w:rFonts w:ascii="宋体" w:cs="宋体"/>
                <w:color w:val="000000"/>
                <w:kern w:val="0"/>
                <w:sz w:val="22"/>
              </w:rPr>
            </w:pPr>
            <w:r>
              <w:rPr>
                <w:rFonts w:hint="eastAsia" w:ascii="宋体" w:hAnsi="宋体" w:cs="宋体"/>
                <w:color w:val="000000"/>
                <w:kern w:val="0"/>
                <w:sz w:val="22"/>
              </w:rPr>
              <w:t>太阳能器具制造</w:t>
            </w:r>
          </w:p>
        </w:tc>
      </w:tr>
      <w:tr w14:paraId="348F8B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B4E4D07">
            <w:pPr>
              <w:widowControl/>
              <w:jc w:val="left"/>
              <w:rPr>
                <w:rFonts w:ascii="宋体" w:cs="宋体"/>
                <w:color w:val="000000"/>
                <w:kern w:val="0"/>
                <w:sz w:val="22"/>
              </w:rPr>
            </w:pPr>
          </w:p>
        </w:tc>
        <w:tc>
          <w:tcPr>
            <w:tcW w:w="4548" w:type="dxa"/>
            <w:noWrap w:val="0"/>
            <w:vAlign w:val="top"/>
          </w:tcPr>
          <w:p w14:paraId="0D9F938A">
            <w:pPr>
              <w:widowControl/>
              <w:jc w:val="left"/>
              <w:rPr>
                <w:rFonts w:eastAsia="Times New Roman"/>
                <w:color w:val="000000"/>
                <w:kern w:val="0"/>
                <w:sz w:val="22"/>
              </w:rPr>
            </w:pPr>
          </w:p>
        </w:tc>
        <w:tc>
          <w:tcPr>
            <w:tcW w:w="882" w:type="dxa"/>
            <w:noWrap/>
            <w:vAlign w:val="top"/>
          </w:tcPr>
          <w:p w14:paraId="08E7C49A">
            <w:pPr>
              <w:widowControl/>
              <w:jc w:val="left"/>
              <w:rPr>
                <w:rFonts w:ascii="宋体" w:cs="宋体"/>
                <w:color w:val="000000"/>
                <w:kern w:val="0"/>
                <w:sz w:val="22"/>
              </w:rPr>
            </w:pPr>
            <w:r>
              <w:rPr>
                <w:rFonts w:ascii="宋体" w:hAnsi="宋体" w:cs="宋体"/>
                <w:color w:val="000000"/>
                <w:kern w:val="0"/>
                <w:sz w:val="22"/>
              </w:rPr>
              <w:t>3871*</w:t>
            </w:r>
          </w:p>
        </w:tc>
        <w:tc>
          <w:tcPr>
            <w:tcW w:w="3211" w:type="dxa"/>
            <w:noWrap w:val="0"/>
            <w:vAlign w:val="top"/>
          </w:tcPr>
          <w:p w14:paraId="0D69176F">
            <w:pPr>
              <w:widowControl/>
              <w:jc w:val="left"/>
              <w:rPr>
                <w:rFonts w:ascii="宋体" w:cs="宋体"/>
                <w:color w:val="000000"/>
                <w:kern w:val="0"/>
                <w:sz w:val="22"/>
              </w:rPr>
            </w:pPr>
            <w:r>
              <w:rPr>
                <w:rFonts w:hint="eastAsia" w:ascii="宋体" w:hAnsi="宋体" w:cs="宋体"/>
                <w:color w:val="000000"/>
                <w:kern w:val="0"/>
                <w:sz w:val="22"/>
              </w:rPr>
              <w:t>电光源制造</w:t>
            </w:r>
          </w:p>
        </w:tc>
      </w:tr>
      <w:tr w14:paraId="65C134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EC6FCD4">
            <w:pPr>
              <w:widowControl/>
              <w:jc w:val="left"/>
              <w:rPr>
                <w:rFonts w:ascii="宋体" w:cs="宋体"/>
                <w:color w:val="000000"/>
                <w:kern w:val="0"/>
                <w:sz w:val="22"/>
              </w:rPr>
            </w:pPr>
          </w:p>
        </w:tc>
        <w:tc>
          <w:tcPr>
            <w:tcW w:w="4548" w:type="dxa"/>
            <w:noWrap w:val="0"/>
            <w:vAlign w:val="top"/>
          </w:tcPr>
          <w:p w14:paraId="21AA4EDE">
            <w:pPr>
              <w:widowControl/>
              <w:jc w:val="left"/>
              <w:rPr>
                <w:rFonts w:eastAsia="Times New Roman"/>
                <w:color w:val="000000"/>
                <w:kern w:val="0"/>
                <w:sz w:val="22"/>
              </w:rPr>
            </w:pPr>
          </w:p>
        </w:tc>
        <w:tc>
          <w:tcPr>
            <w:tcW w:w="882" w:type="dxa"/>
            <w:noWrap/>
            <w:vAlign w:val="top"/>
          </w:tcPr>
          <w:p w14:paraId="35B2F467">
            <w:pPr>
              <w:widowControl/>
              <w:jc w:val="left"/>
              <w:rPr>
                <w:rFonts w:ascii="宋体" w:cs="宋体"/>
                <w:color w:val="000000"/>
                <w:kern w:val="0"/>
                <w:sz w:val="22"/>
              </w:rPr>
            </w:pPr>
            <w:r>
              <w:rPr>
                <w:rFonts w:ascii="宋体" w:hAnsi="宋体" w:cs="宋体"/>
                <w:color w:val="000000"/>
                <w:kern w:val="0"/>
                <w:sz w:val="22"/>
              </w:rPr>
              <w:t>3872*</w:t>
            </w:r>
          </w:p>
        </w:tc>
        <w:tc>
          <w:tcPr>
            <w:tcW w:w="3211" w:type="dxa"/>
            <w:noWrap w:val="0"/>
            <w:vAlign w:val="top"/>
          </w:tcPr>
          <w:p w14:paraId="38ADEF0C">
            <w:pPr>
              <w:widowControl/>
              <w:jc w:val="left"/>
              <w:rPr>
                <w:rFonts w:ascii="宋体" w:cs="宋体"/>
                <w:color w:val="000000"/>
                <w:kern w:val="0"/>
                <w:sz w:val="22"/>
              </w:rPr>
            </w:pPr>
            <w:r>
              <w:rPr>
                <w:rFonts w:hint="eastAsia" w:ascii="宋体" w:hAnsi="宋体" w:cs="宋体"/>
                <w:color w:val="000000"/>
                <w:kern w:val="0"/>
                <w:sz w:val="22"/>
              </w:rPr>
              <w:t>照明灯具制造</w:t>
            </w:r>
          </w:p>
        </w:tc>
      </w:tr>
      <w:tr w14:paraId="1983C3D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540" w:hRule="atLeast"/>
          <w:jc w:val="center"/>
        </w:trPr>
        <w:tc>
          <w:tcPr>
            <w:tcW w:w="1119" w:type="dxa"/>
            <w:noWrap w:val="0"/>
            <w:vAlign w:val="top"/>
          </w:tcPr>
          <w:p w14:paraId="3989C638">
            <w:pPr>
              <w:widowControl/>
              <w:jc w:val="left"/>
              <w:rPr>
                <w:rFonts w:ascii="宋体" w:cs="宋体"/>
                <w:color w:val="000000"/>
                <w:kern w:val="0"/>
                <w:sz w:val="22"/>
              </w:rPr>
            </w:pPr>
          </w:p>
        </w:tc>
        <w:tc>
          <w:tcPr>
            <w:tcW w:w="4548" w:type="dxa"/>
            <w:noWrap w:val="0"/>
            <w:vAlign w:val="top"/>
          </w:tcPr>
          <w:p w14:paraId="7C3D4512">
            <w:pPr>
              <w:widowControl/>
              <w:jc w:val="left"/>
              <w:rPr>
                <w:rFonts w:eastAsia="Times New Roman"/>
                <w:color w:val="000000"/>
                <w:kern w:val="0"/>
                <w:sz w:val="22"/>
              </w:rPr>
            </w:pPr>
          </w:p>
        </w:tc>
        <w:tc>
          <w:tcPr>
            <w:tcW w:w="882" w:type="dxa"/>
            <w:noWrap/>
            <w:vAlign w:val="top"/>
          </w:tcPr>
          <w:p w14:paraId="1D0225DC">
            <w:pPr>
              <w:widowControl/>
              <w:jc w:val="left"/>
              <w:rPr>
                <w:rFonts w:ascii="宋体" w:cs="宋体"/>
                <w:color w:val="000000"/>
                <w:kern w:val="0"/>
                <w:sz w:val="22"/>
              </w:rPr>
            </w:pPr>
            <w:r>
              <w:rPr>
                <w:rFonts w:ascii="宋体" w:hAnsi="宋体" w:cs="宋体"/>
                <w:color w:val="000000"/>
                <w:kern w:val="0"/>
                <w:sz w:val="22"/>
              </w:rPr>
              <w:t>3879*</w:t>
            </w:r>
          </w:p>
        </w:tc>
        <w:tc>
          <w:tcPr>
            <w:tcW w:w="3211" w:type="dxa"/>
            <w:noWrap w:val="0"/>
            <w:vAlign w:val="top"/>
          </w:tcPr>
          <w:p w14:paraId="006B283E">
            <w:pPr>
              <w:widowControl/>
              <w:jc w:val="left"/>
              <w:rPr>
                <w:rFonts w:ascii="宋体" w:cs="宋体"/>
                <w:color w:val="000000"/>
                <w:kern w:val="0"/>
                <w:sz w:val="22"/>
              </w:rPr>
            </w:pPr>
            <w:r>
              <w:rPr>
                <w:rFonts w:hint="eastAsia" w:ascii="宋体" w:hAnsi="宋体" w:cs="宋体"/>
                <w:color w:val="000000"/>
                <w:kern w:val="0"/>
                <w:sz w:val="22"/>
              </w:rPr>
              <w:t>灯用电器附件及其他照明器具制造</w:t>
            </w:r>
          </w:p>
        </w:tc>
      </w:tr>
      <w:tr w14:paraId="2CB09B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92B89A2">
            <w:pPr>
              <w:widowControl/>
              <w:jc w:val="left"/>
              <w:rPr>
                <w:rFonts w:ascii="宋体" w:cs="宋体"/>
                <w:color w:val="000000"/>
                <w:kern w:val="0"/>
                <w:sz w:val="22"/>
              </w:rPr>
            </w:pPr>
            <w:r>
              <w:rPr>
                <w:rFonts w:ascii="宋体" w:hAnsi="宋体" w:cs="宋体"/>
                <w:color w:val="000000"/>
                <w:kern w:val="0"/>
                <w:sz w:val="22"/>
              </w:rPr>
              <w:t>7.1.4</w:t>
            </w:r>
          </w:p>
        </w:tc>
        <w:tc>
          <w:tcPr>
            <w:tcW w:w="4548" w:type="dxa"/>
            <w:noWrap w:val="0"/>
            <w:vAlign w:val="top"/>
          </w:tcPr>
          <w:p w14:paraId="2AEA355A">
            <w:pPr>
              <w:widowControl/>
              <w:jc w:val="left"/>
              <w:rPr>
                <w:rFonts w:ascii="宋体" w:cs="宋体"/>
                <w:color w:val="000000"/>
                <w:kern w:val="0"/>
                <w:sz w:val="22"/>
              </w:rPr>
            </w:pPr>
            <w:r>
              <w:rPr>
                <w:rFonts w:hint="eastAsia" w:ascii="宋体" w:hAnsi="宋体" w:cs="宋体"/>
                <w:color w:val="000000"/>
                <w:kern w:val="0"/>
                <w:sz w:val="22"/>
              </w:rPr>
              <w:t>高效节能工业控制装置制造</w:t>
            </w:r>
          </w:p>
        </w:tc>
        <w:tc>
          <w:tcPr>
            <w:tcW w:w="882" w:type="dxa"/>
            <w:noWrap/>
            <w:vAlign w:val="top"/>
          </w:tcPr>
          <w:p w14:paraId="07184C5F">
            <w:pPr>
              <w:widowControl/>
              <w:jc w:val="left"/>
              <w:rPr>
                <w:rFonts w:ascii="宋体" w:cs="宋体"/>
                <w:color w:val="000000"/>
                <w:kern w:val="0"/>
                <w:sz w:val="22"/>
              </w:rPr>
            </w:pPr>
            <w:r>
              <w:rPr>
                <w:rFonts w:ascii="宋体" w:hAnsi="宋体" w:cs="宋体"/>
                <w:color w:val="000000"/>
                <w:kern w:val="0"/>
                <w:sz w:val="22"/>
              </w:rPr>
              <w:t>4012*</w:t>
            </w:r>
          </w:p>
        </w:tc>
        <w:tc>
          <w:tcPr>
            <w:tcW w:w="3211" w:type="dxa"/>
            <w:noWrap w:val="0"/>
            <w:vAlign w:val="top"/>
          </w:tcPr>
          <w:p w14:paraId="2EE8A9E0">
            <w:pPr>
              <w:widowControl/>
              <w:jc w:val="left"/>
              <w:rPr>
                <w:rFonts w:ascii="宋体" w:cs="宋体"/>
                <w:color w:val="000000"/>
                <w:kern w:val="0"/>
                <w:sz w:val="22"/>
              </w:rPr>
            </w:pPr>
            <w:r>
              <w:rPr>
                <w:rFonts w:hint="eastAsia" w:ascii="宋体" w:hAnsi="宋体" w:cs="宋体"/>
                <w:color w:val="000000"/>
                <w:kern w:val="0"/>
                <w:sz w:val="22"/>
              </w:rPr>
              <w:t>电工仪器仪表制造</w:t>
            </w:r>
          </w:p>
        </w:tc>
      </w:tr>
      <w:tr w14:paraId="7CF8339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4A9F7C5">
            <w:pPr>
              <w:widowControl/>
              <w:jc w:val="left"/>
              <w:rPr>
                <w:rFonts w:ascii="宋体" w:cs="宋体"/>
                <w:color w:val="000000"/>
                <w:kern w:val="0"/>
                <w:sz w:val="22"/>
              </w:rPr>
            </w:pPr>
          </w:p>
        </w:tc>
        <w:tc>
          <w:tcPr>
            <w:tcW w:w="4548" w:type="dxa"/>
            <w:noWrap w:val="0"/>
            <w:vAlign w:val="top"/>
          </w:tcPr>
          <w:p w14:paraId="7B44798C">
            <w:pPr>
              <w:widowControl/>
              <w:jc w:val="left"/>
              <w:rPr>
                <w:rFonts w:eastAsia="Times New Roman"/>
                <w:color w:val="000000"/>
                <w:kern w:val="0"/>
                <w:sz w:val="22"/>
              </w:rPr>
            </w:pPr>
          </w:p>
        </w:tc>
        <w:tc>
          <w:tcPr>
            <w:tcW w:w="882" w:type="dxa"/>
            <w:noWrap/>
            <w:vAlign w:val="top"/>
          </w:tcPr>
          <w:p w14:paraId="524CC135">
            <w:pPr>
              <w:widowControl/>
              <w:jc w:val="left"/>
              <w:rPr>
                <w:rFonts w:ascii="宋体" w:cs="宋体"/>
                <w:color w:val="000000"/>
                <w:kern w:val="0"/>
                <w:sz w:val="22"/>
              </w:rPr>
            </w:pPr>
            <w:r>
              <w:rPr>
                <w:rFonts w:ascii="宋体" w:hAnsi="宋体" w:cs="宋体"/>
                <w:color w:val="000000"/>
                <w:kern w:val="0"/>
                <w:sz w:val="22"/>
              </w:rPr>
              <w:t>4014*</w:t>
            </w:r>
          </w:p>
        </w:tc>
        <w:tc>
          <w:tcPr>
            <w:tcW w:w="3211" w:type="dxa"/>
            <w:noWrap w:val="0"/>
            <w:vAlign w:val="top"/>
          </w:tcPr>
          <w:p w14:paraId="6F7765F2">
            <w:pPr>
              <w:widowControl/>
              <w:jc w:val="left"/>
              <w:rPr>
                <w:rFonts w:ascii="宋体" w:cs="宋体"/>
                <w:color w:val="000000"/>
                <w:kern w:val="0"/>
                <w:sz w:val="22"/>
              </w:rPr>
            </w:pPr>
            <w:r>
              <w:rPr>
                <w:rFonts w:hint="eastAsia" w:ascii="宋体" w:hAnsi="宋体" w:cs="宋体"/>
                <w:color w:val="000000"/>
                <w:kern w:val="0"/>
                <w:sz w:val="22"/>
              </w:rPr>
              <w:t>实验分析仪器制造</w:t>
            </w:r>
          </w:p>
        </w:tc>
      </w:tr>
      <w:tr w14:paraId="24C0EB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10EAA57">
            <w:pPr>
              <w:widowControl/>
              <w:jc w:val="left"/>
              <w:rPr>
                <w:rFonts w:ascii="宋体" w:cs="宋体"/>
                <w:color w:val="000000"/>
                <w:kern w:val="0"/>
                <w:sz w:val="22"/>
              </w:rPr>
            </w:pPr>
          </w:p>
        </w:tc>
        <w:tc>
          <w:tcPr>
            <w:tcW w:w="4548" w:type="dxa"/>
            <w:noWrap w:val="0"/>
            <w:vAlign w:val="top"/>
          </w:tcPr>
          <w:p w14:paraId="381E3A2D">
            <w:pPr>
              <w:widowControl/>
              <w:jc w:val="left"/>
              <w:rPr>
                <w:rFonts w:eastAsia="Times New Roman"/>
                <w:color w:val="000000"/>
                <w:kern w:val="0"/>
                <w:sz w:val="22"/>
              </w:rPr>
            </w:pPr>
          </w:p>
        </w:tc>
        <w:tc>
          <w:tcPr>
            <w:tcW w:w="882" w:type="dxa"/>
            <w:noWrap/>
            <w:vAlign w:val="top"/>
          </w:tcPr>
          <w:p w14:paraId="78D3BC11">
            <w:pPr>
              <w:widowControl/>
              <w:jc w:val="left"/>
              <w:rPr>
                <w:rFonts w:ascii="宋体" w:hAnsi="宋体" w:cs="宋体"/>
                <w:color w:val="000000"/>
                <w:kern w:val="0"/>
                <w:sz w:val="22"/>
              </w:rPr>
            </w:pPr>
            <w:r>
              <w:rPr>
                <w:rFonts w:hint="eastAsia" w:ascii="宋体" w:hAnsi="宋体" w:cs="宋体"/>
                <w:color w:val="000000"/>
                <w:kern w:val="0"/>
                <w:sz w:val="22"/>
              </w:rPr>
              <w:t>4016</w:t>
            </w:r>
            <w:r>
              <w:rPr>
                <w:rFonts w:ascii="宋体" w:hAnsi="宋体" w:cs="宋体"/>
                <w:color w:val="000000"/>
                <w:kern w:val="0"/>
                <w:sz w:val="22"/>
              </w:rPr>
              <w:t>*</w:t>
            </w:r>
          </w:p>
        </w:tc>
        <w:tc>
          <w:tcPr>
            <w:tcW w:w="3211" w:type="dxa"/>
            <w:noWrap w:val="0"/>
            <w:vAlign w:val="top"/>
          </w:tcPr>
          <w:p w14:paraId="100468E9">
            <w:pPr>
              <w:widowControl/>
              <w:jc w:val="left"/>
              <w:rPr>
                <w:rFonts w:ascii="宋体" w:hAnsi="宋体" w:cs="宋体"/>
                <w:color w:val="000000"/>
                <w:kern w:val="0"/>
                <w:sz w:val="22"/>
              </w:rPr>
            </w:pPr>
            <w:r>
              <w:rPr>
                <w:rFonts w:hint="eastAsia" w:ascii="宋体" w:hAnsi="宋体" w:cs="宋体"/>
                <w:color w:val="000000"/>
                <w:kern w:val="0"/>
                <w:sz w:val="22"/>
              </w:rPr>
              <w:t>供应用</w:t>
            </w:r>
            <w:r>
              <w:rPr>
                <w:rFonts w:ascii="宋体" w:hAnsi="宋体" w:cs="宋体"/>
                <w:color w:val="000000"/>
                <w:kern w:val="0"/>
                <w:sz w:val="22"/>
              </w:rPr>
              <w:t>仪器仪表制造</w:t>
            </w:r>
          </w:p>
        </w:tc>
      </w:tr>
      <w:tr w14:paraId="09DA61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636E52C">
            <w:pPr>
              <w:widowControl/>
              <w:jc w:val="left"/>
              <w:rPr>
                <w:rFonts w:ascii="宋体" w:cs="宋体"/>
                <w:color w:val="000000"/>
                <w:kern w:val="0"/>
                <w:sz w:val="22"/>
              </w:rPr>
            </w:pPr>
          </w:p>
        </w:tc>
        <w:tc>
          <w:tcPr>
            <w:tcW w:w="4548" w:type="dxa"/>
            <w:noWrap w:val="0"/>
            <w:vAlign w:val="top"/>
          </w:tcPr>
          <w:p w14:paraId="66E35CA4">
            <w:pPr>
              <w:widowControl/>
              <w:jc w:val="left"/>
              <w:rPr>
                <w:rFonts w:eastAsia="Times New Roman"/>
                <w:color w:val="000000"/>
                <w:kern w:val="0"/>
                <w:sz w:val="22"/>
              </w:rPr>
            </w:pPr>
          </w:p>
        </w:tc>
        <w:tc>
          <w:tcPr>
            <w:tcW w:w="882" w:type="dxa"/>
            <w:noWrap/>
            <w:vAlign w:val="top"/>
          </w:tcPr>
          <w:p w14:paraId="1EED9D27">
            <w:pPr>
              <w:widowControl/>
              <w:jc w:val="left"/>
              <w:rPr>
                <w:rFonts w:ascii="宋体" w:cs="宋体"/>
                <w:color w:val="000000"/>
                <w:kern w:val="0"/>
                <w:sz w:val="22"/>
              </w:rPr>
            </w:pPr>
            <w:r>
              <w:rPr>
                <w:rFonts w:ascii="宋体" w:hAnsi="宋体" w:cs="宋体"/>
                <w:color w:val="000000"/>
                <w:kern w:val="0"/>
                <w:sz w:val="22"/>
              </w:rPr>
              <w:t>4029*</w:t>
            </w:r>
          </w:p>
        </w:tc>
        <w:tc>
          <w:tcPr>
            <w:tcW w:w="3211" w:type="dxa"/>
            <w:noWrap w:val="0"/>
            <w:vAlign w:val="top"/>
          </w:tcPr>
          <w:p w14:paraId="21A5C744">
            <w:pPr>
              <w:widowControl/>
              <w:jc w:val="left"/>
              <w:rPr>
                <w:rFonts w:ascii="宋体" w:cs="宋体"/>
                <w:color w:val="000000"/>
                <w:kern w:val="0"/>
                <w:sz w:val="22"/>
              </w:rPr>
            </w:pPr>
            <w:r>
              <w:rPr>
                <w:rFonts w:hint="eastAsia" w:ascii="宋体" w:hAnsi="宋体" w:cs="宋体"/>
                <w:color w:val="000000"/>
                <w:kern w:val="0"/>
                <w:sz w:val="22"/>
              </w:rPr>
              <w:t>其他专用仪器制造</w:t>
            </w:r>
          </w:p>
        </w:tc>
      </w:tr>
      <w:tr w14:paraId="78AFEA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29EC940">
            <w:pPr>
              <w:widowControl/>
              <w:jc w:val="left"/>
              <w:rPr>
                <w:rFonts w:ascii="宋体" w:cs="宋体"/>
                <w:color w:val="000000"/>
                <w:kern w:val="0"/>
                <w:sz w:val="22"/>
              </w:rPr>
            </w:pPr>
            <w:r>
              <w:rPr>
                <w:rFonts w:ascii="宋体" w:hAnsi="宋体" w:cs="宋体"/>
                <w:color w:val="000000"/>
                <w:kern w:val="0"/>
                <w:sz w:val="22"/>
              </w:rPr>
              <w:t>7.1.5</w:t>
            </w:r>
          </w:p>
        </w:tc>
        <w:tc>
          <w:tcPr>
            <w:tcW w:w="4548" w:type="dxa"/>
            <w:noWrap w:val="0"/>
            <w:vAlign w:val="top"/>
          </w:tcPr>
          <w:p w14:paraId="2F8B98DA">
            <w:pPr>
              <w:widowControl/>
              <w:jc w:val="left"/>
              <w:rPr>
                <w:rFonts w:ascii="宋体" w:cs="宋体"/>
                <w:color w:val="000000"/>
                <w:kern w:val="0"/>
                <w:sz w:val="22"/>
              </w:rPr>
            </w:pPr>
            <w:r>
              <w:rPr>
                <w:rFonts w:hint="eastAsia" w:ascii="宋体" w:hAnsi="宋体" w:cs="宋体"/>
                <w:color w:val="000000"/>
                <w:kern w:val="0"/>
                <w:sz w:val="22"/>
              </w:rPr>
              <w:t>绿色节能建筑材料制造</w:t>
            </w:r>
          </w:p>
        </w:tc>
        <w:tc>
          <w:tcPr>
            <w:tcW w:w="882" w:type="dxa"/>
            <w:noWrap/>
            <w:vAlign w:val="top"/>
          </w:tcPr>
          <w:p w14:paraId="1BCD13A3">
            <w:pPr>
              <w:widowControl/>
              <w:jc w:val="left"/>
              <w:rPr>
                <w:rFonts w:ascii="宋体" w:cs="宋体"/>
                <w:color w:val="000000"/>
                <w:kern w:val="0"/>
                <w:sz w:val="22"/>
              </w:rPr>
            </w:pPr>
            <w:r>
              <w:rPr>
                <w:rFonts w:ascii="宋体" w:hAnsi="宋体" w:cs="宋体"/>
                <w:color w:val="000000"/>
                <w:kern w:val="0"/>
                <w:sz w:val="22"/>
              </w:rPr>
              <w:t>2927*</w:t>
            </w:r>
          </w:p>
        </w:tc>
        <w:tc>
          <w:tcPr>
            <w:tcW w:w="3211" w:type="dxa"/>
            <w:noWrap w:val="0"/>
            <w:vAlign w:val="top"/>
          </w:tcPr>
          <w:p w14:paraId="4A384BA9">
            <w:pPr>
              <w:widowControl/>
              <w:jc w:val="left"/>
              <w:rPr>
                <w:rFonts w:ascii="宋体" w:cs="宋体"/>
                <w:color w:val="000000"/>
                <w:kern w:val="0"/>
                <w:sz w:val="22"/>
              </w:rPr>
            </w:pPr>
            <w:r>
              <w:rPr>
                <w:rFonts w:hint="eastAsia" w:ascii="宋体" w:hAnsi="宋体" w:cs="宋体"/>
                <w:color w:val="000000"/>
                <w:kern w:val="0"/>
                <w:sz w:val="22"/>
              </w:rPr>
              <w:t>日用塑料制品制造</w:t>
            </w:r>
          </w:p>
        </w:tc>
      </w:tr>
      <w:tr w14:paraId="238AB82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883F449">
            <w:pPr>
              <w:widowControl/>
              <w:jc w:val="left"/>
              <w:rPr>
                <w:rFonts w:ascii="宋体" w:cs="宋体"/>
                <w:color w:val="000000"/>
                <w:kern w:val="0"/>
                <w:sz w:val="22"/>
              </w:rPr>
            </w:pPr>
          </w:p>
        </w:tc>
        <w:tc>
          <w:tcPr>
            <w:tcW w:w="4548" w:type="dxa"/>
            <w:noWrap w:val="0"/>
            <w:vAlign w:val="top"/>
          </w:tcPr>
          <w:p w14:paraId="3E3ECB89">
            <w:pPr>
              <w:widowControl/>
              <w:jc w:val="left"/>
              <w:rPr>
                <w:rFonts w:eastAsia="Times New Roman"/>
                <w:color w:val="000000"/>
                <w:kern w:val="0"/>
                <w:sz w:val="22"/>
              </w:rPr>
            </w:pPr>
          </w:p>
        </w:tc>
        <w:tc>
          <w:tcPr>
            <w:tcW w:w="882" w:type="dxa"/>
            <w:noWrap/>
            <w:vAlign w:val="top"/>
          </w:tcPr>
          <w:p w14:paraId="16B86AE9">
            <w:pPr>
              <w:widowControl/>
              <w:jc w:val="left"/>
              <w:rPr>
                <w:rFonts w:ascii="宋体" w:cs="宋体"/>
                <w:color w:val="000000"/>
                <w:kern w:val="0"/>
                <w:sz w:val="22"/>
              </w:rPr>
            </w:pPr>
            <w:r>
              <w:rPr>
                <w:rFonts w:ascii="宋体" w:hAnsi="宋体" w:cs="宋体"/>
                <w:color w:val="000000"/>
                <w:kern w:val="0"/>
                <w:sz w:val="22"/>
              </w:rPr>
              <w:t>3021*</w:t>
            </w:r>
          </w:p>
        </w:tc>
        <w:tc>
          <w:tcPr>
            <w:tcW w:w="3211" w:type="dxa"/>
            <w:noWrap w:val="0"/>
            <w:vAlign w:val="top"/>
          </w:tcPr>
          <w:p w14:paraId="26BE977A">
            <w:pPr>
              <w:widowControl/>
              <w:jc w:val="left"/>
              <w:rPr>
                <w:rFonts w:ascii="宋体" w:cs="宋体"/>
                <w:color w:val="000000"/>
                <w:kern w:val="0"/>
                <w:sz w:val="22"/>
              </w:rPr>
            </w:pPr>
            <w:r>
              <w:rPr>
                <w:rFonts w:hint="eastAsia" w:ascii="宋体" w:hAnsi="宋体" w:cs="宋体"/>
                <w:color w:val="000000"/>
                <w:kern w:val="0"/>
                <w:sz w:val="22"/>
              </w:rPr>
              <w:t>水泥制品制造</w:t>
            </w:r>
          </w:p>
        </w:tc>
      </w:tr>
      <w:tr w14:paraId="557CFC8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293534B">
            <w:pPr>
              <w:widowControl/>
              <w:jc w:val="left"/>
              <w:rPr>
                <w:rFonts w:ascii="宋体" w:cs="宋体"/>
                <w:color w:val="000000"/>
                <w:kern w:val="0"/>
                <w:sz w:val="22"/>
              </w:rPr>
            </w:pPr>
          </w:p>
        </w:tc>
        <w:tc>
          <w:tcPr>
            <w:tcW w:w="4548" w:type="dxa"/>
            <w:noWrap w:val="0"/>
            <w:vAlign w:val="top"/>
          </w:tcPr>
          <w:p w14:paraId="0791BA39">
            <w:pPr>
              <w:widowControl/>
              <w:jc w:val="left"/>
              <w:rPr>
                <w:rFonts w:eastAsia="Times New Roman"/>
                <w:color w:val="000000"/>
                <w:kern w:val="0"/>
                <w:sz w:val="22"/>
              </w:rPr>
            </w:pPr>
          </w:p>
        </w:tc>
        <w:tc>
          <w:tcPr>
            <w:tcW w:w="882" w:type="dxa"/>
            <w:noWrap/>
            <w:vAlign w:val="top"/>
          </w:tcPr>
          <w:p w14:paraId="132663BF">
            <w:pPr>
              <w:widowControl/>
              <w:jc w:val="left"/>
              <w:rPr>
                <w:rFonts w:ascii="宋体" w:cs="宋体"/>
                <w:color w:val="000000"/>
                <w:kern w:val="0"/>
                <w:sz w:val="22"/>
              </w:rPr>
            </w:pPr>
            <w:r>
              <w:rPr>
                <w:rFonts w:ascii="宋体" w:hAnsi="宋体" w:cs="宋体"/>
                <w:color w:val="000000"/>
                <w:kern w:val="0"/>
                <w:sz w:val="22"/>
              </w:rPr>
              <w:t>3024*</w:t>
            </w:r>
          </w:p>
        </w:tc>
        <w:tc>
          <w:tcPr>
            <w:tcW w:w="3211" w:type="dxa"/>
            <w:noWrap w:val="0"/>
            <w:vAlign w:val="top"/>
          </w:tcPr>
          <w:p w14:paraId="6249EE9A">
            <w:pPr>
              <w:widowControl/>
              <w:jc w:val="left"/>
              <w:rPr>
                <w:rFonts w:ascii="宋体" w:cs="宋体"/>
                <w:color w:val="000000"/>
                <w:kern w:val="0"/>
                <w:sz w:val="22"/>
              </w:rPr>
            </w:pPr>
            <w:r>
              <w:rPr>
                <w:rFonts w:hint="eastAsia" w:ascii="宋体" w:hAnsi="宋体" w:cs="宋体"/>
                <w:color w:val="000000"/>
                <w:kern w:val="0"/>
                <w:sz w:val="22"/>
              </w:rPr>
              <w:t>轻质建筑材料制造</w:t>
            </w:r>
          </w:p>
        </w:tc>
      </w:tr>
      <w:tr w14:paraId="33CB5CA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29E0604">
            <w:pPr>
              <w:widowControl/>
              <w:jc w:val="left"/>
              <w:rPr>
                <w:rFonts w:ascii="宋体" w:cs="宋体"/>
                <w:color w:val="000000"/>
                <w:kern w:val="0"/>
                <w:sz w:val="22"/>
              </w:rPr>
            </w:pPr>
          </w:p>
        </w:tc>
        <w:tc>
          <w:tcPr>
            <w:tcW w:w="4548" w:type="dxa"/>
            <w:noWrap w:val="0"/>
            <w:vAlign w:val="top"/>
          </w:tcPr>
          <w:p w14:paraId="7139BA66">
            <w:pPr>
              <w:widowControl/>
              <w:jc w:val="left"/>
              <w:rPr>
                <w:rFonts w:eastAsia="Times New Roman"/>
                <w:color w:val="000000"/>
                <w:kern w:val="0"/>
                <w:sz w:val="22"/>
              </w:rPr>
            </w:pPr>
          </w:p>
        </w:tc>
        <w:tc>
          <w:tcPr>
            <w:tcW w:w="882" w:type="dxa"/>
            <w:noWrap/>
            <w:vAlign w:val="top"/>
          </w:tcPr>
          <w:p w14:paraId="582FADC2">
            <w:pPr>
              <w:widowControl/>
              <w:jc w:val="left"/>
              <w:rPr>
                <w:rFonts w:ascii="宋体" w:cs="宋体"/>
                <w:color w:val="000000"/>
                <w:kern w:val="0"/>
                <w:sz w:val="22"/>
              </w:rPr>
            </w:pPr>
            <w:r>
              <w:rPr>
                <w:rFonts w:ascii="宋体" w:hAnsi="宋体" w:cs="宋体"/>
                <w:color w:val="000000"/>
                <w:kern w:val="0"/>
                <w:sz w:val="22"/>
              </w:rPr>
              <w:t>3031*</w:t>
            </w:r>
          </w:p>
        </w:tc>
        <w:tc>
          <w:tcPr>
            <w:tcW w:w="3211" w:type="dxa"/>
            <w:noWrap w:val="0"/>
            <w:vAlign w:val="top"/>
          </w:tcPr>
          <w:p w14:paraId="720C639C">
            <w:pPr>
              <w:widowControl/>
              <w:jc w:val="left"/>
              <w:rPr>
                <w:rFonts w:ascii="宋体" w:cs="宋体"/>
                <w:color w:val="000000"/>
                <w:kern w:val="0"/>
                <w:sz w:val="22"/>
              </w:rPr>
            </w:pPr>
            <w:r>
              <w:rPr>
                <w:rFonts w:hint="eastAsia" w:ascii="宋体" w:hAnsi="宋体" w:cs="宋体"/>
                <w:color w:val="000000"/>
                <w:kern w:val="0"/>
                <w:sz w:val="22"/>
              </w:rPr>
              <w:t>粘土砖瓦及建筑砌块制造</w:t>
            </w:r>
          </w:p>
        </w:tc>
      </w:tr>
      <w:tr w14:paraId="5953C4B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064F678">
            <w:pPr>
              <w:widowControl/>
              <w:jc w:val="left"/>
              <w:rPr>
                <w:rFonts w:ascii="宋体" w:cs="宋体"/>
                <w:color w:val="000000"/>
                <w:kern w:val="0"/>
                <w:sz w:val="22"/>
              </w:rPr>
            </w:pPr>
          </w:p>
        </w:tc>
        <w:tc>
          <w:tcPr>
            <w:tcW w:w="4548" w:type="dxa"/>
            <w:noWrap w:val="0"/>
            <w:vAlign w:val="top"/>
          </w:tcPr>
          <w:p w14:paraId="3121950C">
            <w:pPr>
              <w:widowControl/>
              <w:jc w:val="left"/>
              <w:rPr>
                <w:rFonts w:eastAsia="Times New Roman"/>
                <w:color w:val="000000"/>
                <w:kern w:val="0"/>
                <w:sz w:val="22"/>
              </w:rPr>
            </w:pPr>
          </w:p>
        </w:tc>
        <w:tc>
          <w:tcPr>
            <w:tcW w:w="882" w:type="dxa"/>
            <w:noWrap/>
            <w:vAlign w:val="top"/>
          </w:tcPr>
          <w:p w14:paraId="42DCE347">
            <w:pPr>
              <w:widowControl/>
              <w:jc w:val="left"/>
              <w:rPr>
                <w:rFonts w:ascii="宋体" w:cs="宋体"/>
                <w:color w:val="000000"/>
                <w:kern w:val="0"/>
                <w:sz w:val="22"/>
              </w:rPr>
            </w:pPr>
            <w:r>
              <w:rPr>
                <w:rFonts w:ascii="宋体" w:hAnsi="宋体" w:cs="宋体"/>
                <w:color w:val="000000"/>
                <w:kern w:val="0"/>
                <w:sz w:val="22"/>
              </w:rPr>
              <w:t>3034*</w:t>
            </w:r>
          </w:p>
        </w:tc>
        <w:tc>
          <w:tcPr>
            <w:tcW w:w="3211" w:type="dxa"/>
            <w:noWrap w:val="0"/>
            <w:vAlign w:val="top"/>
          </w:tcPr>
          <w:p w14:paraId="68EB7FBB">
            <w:pPr>
              <w:widowControl/>
              <w:jc w:val="left"/>
              <w:rPr>
                <w:rFonts w:ascii="宋体" w:cs="宋体"/>
                <w:color w:val="000000"/>
                <w:kern w:val="0"/>
                <w:sz w:val="22"/>
              </w:rPr>
            </w:pPr>
            <w:r>
              <w:rPr>
                <w:rFonts w:hint="eastAsia" w:ascii="宋体" w:hAnsi="宋体" w:cs="宋体"/>
                <w:color w:val="000000"/>
                <w:kern w:val="0"/>
                <w:sz w:val="22"/>
              </w:rPr>
              <w:t>隔热和隔音材料制造</w:t>
            </w:r>
          </w:p>
        </w:tc>
      </w:tr>
      <w:tr w14:paraId="02FDDE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A0B2602">
            <w:pPr>
              <w:widowControl/>
              <w:jc w:val="left"/>
              <w:rPr>
                <w:rFonts w:ascii="宋体" w:cs="宋体"/>
                <w:color w:val="000000"/>
                <w:kern w:val="0"/>
                <w:sz w:val="22"/>
              </w:rPr>
            </w:pPr>
          </w:p>
        </w:tc>
        <w:tc>
          <w:tcPr>
            <w:tcW w:w="4548" w:type="dxa"/>
            <w:noWrap w:val="0"/>
            <w:vAlign w:val="top"/>
          </w:tcPr>
          <w:p w14:paraId="113AA39C">
            <w:pPr>
              <w:widowControl/>
              <w:jc w:val="left"/>
              <w:rPr>
                <w:rFonts w:eastAsia="Times New Roman"/>
                <w:color w:val="000000"/>
                <w:kern w:val="0"/>
                <w:sz w:val="22"/>
              </w:rPr>
            </w:pPr>
          </w:p>
        </w:tc>
        <w:tc>
          <w:tcPr>
            <w:tcW w:w="882" w:type="dxa"/>
            <w:noWrap/>
            <w:vAlign w:val="top"/>
          </w:tcPr>
          <w:p w14:paraId="7B7C99E6">
            <w:pPr>
              <w:widowControl/>
              <w:jc w:val="left"/>
              <w:rPr>
                <w:rFonts w:ascii="宋体" w:cs="宋体"/>
                <w:color w:val="000000"/>
                <w:kern w:val="0"/>
                <w:sz w:val="22"/>
              </w:rPr>
            </w:pPr>
            <w:r>
              <w:rPr>
                <w:rFonts w:ascii="宋体" w:hAnsi="宋体" w:cs="宋体"/>
                <w:color w:val="000000"/>
                <w:kern w:val="0"/>
                <w:sz w:val="22"/>
              </w:rPr>
              <w:t>3042*</w:t>
            </w:r>
          </w:p>
        </w:tc>
        <w:tc>
          <w:tcPr>
            <w:tcW w:w="3211" w:type="dxa"/>
            <w:noWrap w:val="0"/>
            <w:vAlign w:val="top"/>
          </w:tcPr>
          <w:p w14:paraId="284606BE">
            <w:pPr>
              <w:widowControl/>
              <w:jc w:val="left"/>
              <w:rPr>
                <w:rFonts w:ascii="宋体" w:cs="宋体"/>
                <w:color w:val="000000"/>
                <w:kern w:val="0"/>
                <w:sz w:val="22"/>
              </w:rPr>
            </w:pPr>
            <w:r>
              <w:rPr>
                <w:rFonts w:hint="eastAsia" w:ascii="宋体" w:hAnsi="宋体" w:cs="宋体"/>
                <w:color w:val="000000"/>
                <w:kern w:val="0"/>
                <w:sz w:val="22"/>
              </w:rPr>
              <w:t>特种玻璃制造</w:t>
            </w:r>
          </w:p>
        </w:tc>
      </w:tr>
      <w:tr w14:paraId="7C767C7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B63A64B">
            <w:pPr>
              <w:widowControl/>
              <w:jc w:val="left"/>
              <w:rPr>
                <w:rFonts w:ascii="宋体" w:cs="宋体"/>
                <w:color w:val="000000"/>
                <w:kern w:val="0"/>
                <w:sz w:val="22"/>
              </w:rPr>
            </w:pPr>
          </w:p>
        </w:tc>
        <w:tc>
          <w:tcPr>
            <w:tcW w:w="4548" w:type="dxa"/>
            <w:noWrap w:val="0"/>
            <w:vAlign w:val="top"/>
          </w:tcPr>
          <w:p w14:paraId="3DB31F57">
            <w:pPr>
              <w:widowControl/>
              <w:jc w:val="left"/>
              <w:rPr>
                <w:rFonts w:eastAsia="Times New Roman"/>
                <w:color w:val="000000"/>
                <w:kern w:val="0"/>
                <w:sz w:val="22"/>
              </w:rPr>
            </w:pPr>
          </w:p>
        </w:tc>
        <w:tc>
          <w:tcPr>
            <w:tcW w:w="882" w:type="dxa"/>
            <w:noWrap/>
            <w:vAlign w:val="top"/>
          </w:tcPr>
          <w:p w14:paraId="2D43F074">
            <w:pPr>
              <w:widowControl/>
              <w:jc w:val="left"/>
              <w:rPr>
                <w:rFonts w:ascii="宋体" w:cs="宋体"/>
                <w:color w:val="000000"/>
                <w:kern w:val="0"/>
                <w:sz w:val="22"/>
              </w:rPr>
            </w:pPr>
            <w:r>
              <w:rPr>
                <w:rFonts w:ascii="宋体" w:hAnsi="宋体" w:cs="宋体"/>
                <w:color w:val="000000"/>
                <w:kern w:val="0"/>
                <w:sz w:val="22"/>
              </w:rPr>
              <w:t>3051*</w:t>
            </w:r>
          </w:p>
        </w:tc>
        <w:tc>
          <w:tcPr>
            <w:tcW w:w="3211" w:type="dxa"/>
            <w:noWrap w:val="0"/>
            <w:vAlign w:val="top"/>
          </w:tcPr>
          <w:p w14:paraId="781D0C98">
            <w:pPr>
              <w:widowControl/>
              <w:jc w:val="left"/>
              <w:rPr>
                <w:rFonts w:ascii="宋体" w:cs="宋体"/>
                <w:color w:val="000000"/>
                <w:kern w:val="0"/>
                <w:sz w:val="22"/>
              </w:rPr>
            </w:pPr>
            <w:r>
              <w:rPr>
                <w:rFonts w:hint="eastAsia" w:ascii="宋体" w:hAnsi="宋体" w:cs="宋体"/>
                <w:color w:val="000000"/>
                <w:kern w:val="0"/>
                <w:sz w:val="22"/>
              </w:rPr>
              <w:t>技术玻璃制品制造</w:t>
            </w:r>
          </w:p>
        </w:tc>
      </w:tr>
      <w:tr w14:paraId="202AAB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473C95C">
            <w:pPr>
              <w:widowControl/>
              <w:jc w:val="left"/>
              <w:rPr>
                <w:rFonts w:ascii="宋体" w:cs="宋体"/>
                <w:color w:val="000000"/>
                <w:kern w:val="0"/>
                <w:sz w:val="22"/>
              </w:rPr>
            </w:pPr>
          </w:p>
        </w:tc>
        <w:tc>
          <w:tcPr>
            <w:tcW w:w="4548" w:type="dxa"/>
            <w:noWrap w:val="0"/>
            <w:vAlign w:val="top"/>
          </w:tcPr>
          <w:p w14:paraId="5FFF1846">
            <w:pPr>
              <w:widowControl/>
              <w:jc w:val="left"/>
              <w:rPr>
                <w:rFonts w:eastAsia="Times New Roman"/>
                <w:color w:val="000000"/>
                <w:kern w:val="0"/>
                <w:sz w:val="22"/>
              </w:rPr>
            </w:pPr>
          </w:p>
        </w:tc>
        <w:tc>
          <w:tcPr>
            <w:tcW w:w="882" w:type="dxa"/>
            <w:noWrap/>
            <w:vAlign w:val="top"/>
          </w:tcPr>
          <w:p w14:paraId="14BBEA4F">
            <w:pPr>
              <w:widowControl/>
              <w:jc w:val="left"/>
              <w:rPr>
                <w:rFonts w:ascii="宋体" w:cs="宋体"/>
                <w:color w:val="000000"/>
                <w:kern w:val="0"/>
                <w:sz w:val="22"/>
              </w:rPr>
            </w:pPr>
            <w:r>
              <w:rPr>
                <w:rFonts w:ascii="宋体" w:hAnsi="宋体" w:cs="宋体"/>
                <w:color w:val="000000"/>
                <w:kern w:val="0"/>
                <w:sz w:val="22"/>
              </w:rPr>
              <w:t>3062*</w:t>
            </w:r>
          </w:p>
        </w:tc>
        <w:tc>
          <w:tcPr>
            <w:tcW w:w="3211" w:type="dxa"/>
            <w:noWrap w:val="0"/>
            <w:vAlign w:val="top"/>
          </w:tcPr>
          <w:p w14:paraId="692E7340">
            <w:pPr>
              <w:widowControl/>
              <w:jc w:val="left"/>
              <w:rPr>
                <w:rFonts w:ascii="宋体" w:cs="宋体"/>
                <w:color w:val="000000"/>
                <w:kern w:val="0"/>
                <w:sz w:val="22"/>
              </w:rPr>
            </w:pPr>
            <w:r>
              <w:rPr>
                <w:rFonts w:hint="eastAsia" w:ascii="宋体" w:hAnsi="宋体" w:cs="宋体"/>
                <w:color w:val="000000"/>
                <w:kern w:val="0"/>
                <w:sz w:val="22"/>
              </w:rPr>
              <w:t>玻璃纤维增强塑料制品制造</w:t>
            </w:r>
          </w:p>
        </w:tc>
      </w:tr>
      <w:tr w14:paraId="51B328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74DF490">
            <w:pPr>
              <w:widowControl/>
              <w:jc w:val="left"/>
              <w:rPr>
                <w:rFonts w:ascii="宋体" w:cs="宋体"/>
                <w:color w:val="000000"/>
                <w:kern w:val="0"/>
                <w:sz w:val="22"/>
              </w:rPr>
            </w:pPr>
          </w:p>
        </w:tc>
        <w:tc>
          <w:tcPr>
            <w:tcW w:w="4548" w:type="dxa"/>
            <w:noWrap w:val="0"/>
            <w:vAlign w:val="top"/>
          </w:tcPr>
          <w:p w14:paraId="4C9186A8">
            <w:pPr>
              <w:widowControl/>
              <w:jc w:val="left"/>
              <w:rPr>
                <w:rFonts w:eastAsia="Times New Roman"/>
                <w:color w:val="000000"/>
                <w:kern w:val="0"/>
                <w:sz w:val="22"/>
              </w:rPr>
            </w:pPr>
          </w:p>
        </w:tc>
        <w:tc>
          <w:tcPr>
            <w:tcW w:w="882" w:type="dxa"/>
            <w:noWrap/>
            <w:vAlign w:val="top"/>
          </w:tcPr>
          <w:p w14:paraId="57EED916">
            <w:pPr>
              <w:widowControl/>
              <w:jc w:val="left"/>
              <w:rPr>
                <w:rFonts w:ascii="宋体" w:hAnsi="宋体" w:cs="宋体"/>
                <w:color w:val="000000"/>
                <w:kern w:val="0"/>
                <w:sz w:val="22"/>
              </w:rPr>
            </w:pPr>
            <w:r>
              <w:rPr>
                <w:rFonts w:hint="eastAsia" w:ascii="宋体" w:hAnsi="宋体" w:cs="宋体"/>
                <w:color w:val="000000"/>
                <w:kern w:val="0"/>
                <w:sz w:val="22"/>
              </w:rPr>
              <w:t>3312</w:t>
            </w:r>
            <w:r>
              <w:rPr>
                <w:rFonts w:ascii="宋体" w:hAnsi="宋体" w:cs="宋体"/>
                <w:color w:val="000000"/>
                <w:kern w:val="0"/>
                <w:sz w:val="22"/>
              </w:rPr>
              <w:t>*</w:t>
            </w:r>
          </w:p>
        </w:tc>
        <w:tc>
          <w:tcPr>
            <w:tcW w:w="3211" w:type="dxa"/>
            <w:noWrap w:val="0"/>
            <w:vAlign w:val="top"/>
          </w:tcPr>
          <w:p w14:paraId="4A439A44">
            <w:pPr>
              <w:widowControl/>
              <w:jc w:val="left"/>
              <w:rPr>
                <w:rFonts w:ascii="宋体" w:hAnsi="宋体" w:cs="宋体"/>
                <w:color w:val="000000"/>
                <w:kern w:val="0"/>
                <w:sz w:val="22"/>
              </w:rPr>
            </w:pPr>
            <w:r>
              <w:rPr>
                <w:rFonts w:hint="eastAsia" w:ascii="宋体" w:hAnsi="宋体" w:cs="宋体"/>
                <w:color w:val="000000"/>
                <w:kern w:val="0"/>
                <w:sz w:val="22"/>
              </w:rPr>
              <w:t>金属门窗制造</w:t>
            </w:r>
          </w:p>
        </w:tc>
      </w:tr>
      <w:tr w14:paraId="0558E6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34DF89A">
            <w:pPr>
              <w:widowControl/>
              <w:jc w:val="left"/>
              <w:rPr>
                <w:rFonts w:ascii="宋体" w:cs="宋体"/>
                <w:color w:val="000000"/>
                <w:kern w:val="0"/>
                <w:sz w:val="22"/>
              </w:rPr>
            </w:pPr>
            <w:r>
              <w:rPr>
                <w:rFonts w:ascii="宋体" w:hAnsi="宋体" w:cs="宋体"/>
                <w:color w:val="000000"/>
                <w:kern w:val="0"/>
                <w:sz w:val="22"/>
              </w:rPr>
              <w:t>7.1.6</w:t>
            </w:r>
          </w:p>
        </w:tc>
        <w:tc>
          <w:tcPr>
            <w:tcW w:w="4548" w:type="dxa"/>
            <w:noWrap w:val="0"/>
            <w:vAlign w:val="top"/>
          </w:tcPr>
          <w:p w14:paraId="0A32FDBF">
            <w:pPr>
              <w:widowControl/>
              <w:jc w:val="left"/>
              <w:rPr>
                <w:rFonts w:ascii="宋体" w:cs="宋体"/>
                <w:color w:val="000000"/>
                <w:kern w:val="0"/>
                <w:sz w:val="22"/>
              </w:rPr>
            </w:pPr>
            <w:r>
              <w:rPr>
                <w:rFonts w:hint="eastAsia" w:ascii="宋体" w:hAnsi="宋体" w:cs="宋体"/>
                <w:color w:val="000000"/>
                <w:kern w:val="0"/>
                <w:sz w:val="22"/>
              </w:rPr>
              <w:t>节能工程施工</w:t>
            </w:r>
          </w:p>
        </w:tc>
        <w:tc>
          <w:tcPr>
            <w:tcW w:w="882" w:type="dxa"/>
            <w:noWrap/>
            <w:vAlign w:val="top"/>
          </w:tcPr>
          <w:p w14:paraId="0C7B79AE">
            <w:pPr>
              <w:widowControl/>
              <w:jc w:val="left"/>
              <w:rPr>
                <w:rFonts w:ascii="宋体" w:cs="宋体"/>
                <w:color w:val="000000"/>
                <w:kern w:val="0"/>
                <w:sz w:val="22"/>
              </w:rPr>
            </w:pPr>
            <w:r>
              <w:rPr>
                <w:rFonts w:ascii="宋体" w:hAnsi="宋体" w:cs="宋体"/>
                <w:color w:val="000000"/>
                <w:kern w:val="0"/>
                <w:sz w:val="22"/>
              </w:rPr>
              <w:t>4861</w:t>
            </w:r>
          </w:p>
        </w:tc>
        <w:tc>
          <w:tcPr>
            <w:tcW w:w="3211" w:type="dxa"/>
            <w:noWrap w:val="0"/>
            <w:vAlign w:val="top"/>
          </w:tcPr>
          <w:p w14:paraId="26C640F1">
            <w:pPr>
              <w:widowControl/>
              <w:jc w:val="left"/>
              <w:rPr>
                <w:rFonts w:ascii="宋体" w:cs="宋体"/>
                <w:color w:val="000000"/>
                <w:kern w:val="0"/>
                <w:sz w:val="22"/>
              </w:rPr>
            </w:pPr>
            <w:r>
              <w:rPr>
                <w:rFonts w:hint="eastAsia" w:ascii="宋体" w:hAnsi="宋体" w:cs="宋体"/>
                <w:color w:val="000000"/>
                <w:kern w:val="0"/>
                <w:sz w:val="22"/>
              </w:rPr>
              <w:t>节能工程施工</w:t>
            </w:r>
          </w:p>
        </w:tc>
      </w:tr>
      <w:tr w14:paraId="38E30F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68F923F">
            <w:pPr>
              <w:widowControl/>
              <w:jc w:val="left"/>
              <w:rPr>
                <w:rFonts w:ascii="宋体" w:cs="宋体"/>
                <w:color w:val="000000"/>
                <w:kern w:val="0"/>
                <w:sz w:val="22"/>
              </w:rPr>
            </w:pPr>
          </w:p>
        </w:tc>
        <w:tc>
          <w:tcPr>
            <w:tcW w:w="4548" w:type="dxa"/>
            <w:noWrap w:val="0"/>
            <w:vAlign w:val="top"/>
          </w:tcPr>
          <w:p w14:paraId="1DEDB36C">
            <w:pPr>
              <w:widowControl/>
              <w:jc w:val="left"/>
              <w:rPr>
                <w:rFonts w:eastAsia="Times New Roman"/>
                <w:color w:val="000000"/>
                <w:kern w:val="0"/>
                <w:sz w:val="22"/>
              </w:rPr>
            </w:pPr>
          </w:p>
        </w:tc>
        <w:tc>
          <w:tcPr>
            <w:tcW w:w="882" w:type="dxa"/>
            <w:noWrap/>
            <w:vAlign w:val="top"/>
          </w:tcPr>
          <w:p w14:paraId="4C6E0C60">
            <w:pPr>
              <w:widowControl/>
              <w:jc w:val="left"/>
              <w:rPr>
                <w:rFonts w:ascii="宋体" w:cs="宋体"/>
                <w:color w:val="000000"/>
                <w:kern w:val="0"/>
                <w:sz w:val="22"/>
              </w:rPr>
            </w:pPr>
            <w:r>
              <w:rPr>
                <w:rFonts w:ascii="宋体" w:hAnsi="宋体" w:cs="宋体"/>
                <w:color w:val="000000"/>
                <w:kern w:val="0"/>
                <w:sz w:val="22"/>
              </w:rPr>
              <w:t>7481*</w:t>
            </w:r>
          </w:p>
        </w:tc>
        <w:tc>
          <w:tcPr>
            <w:tcW w:w="3211" w:type="dxa"/>
            <w:noWrap w:val="0"/>
            <w:vAlign w:val="top"/>
          </w:tcPr>
          <w:p w14:paraId="677F8BCF">
            <w:pPr>
              <w:widowControl/>
              <w:jc w:val="left"/>
              <w:rPr>
                <w:rFonts w:ascii="宋体" w:cs="宋体"/>
                <w:color w:val="000000"/>
                <w:kern w:val="0"/>
                <w:sz w:val="22"/>
              </w:rPr>
            </w:pPr>
            <w:r>
              <w:rPr>
                <w:rFonts w:hint="eastAsia" w:ascii="宋体" w:hAnsi="宋体" w:cs="宋体"/>
                <w:color w:val="000000"/>
                <w:kern w:val="0"/>
                <w:sz w:val="22"/>
              </w:rPr>
              <w:t>工程管理服务</w:t>
            </w:r>
          </w:p>
        </w:tc>
      </w:tr>
      <w:tr w14:paraId="560F007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2B7A777">
            <w:pPr>
              <w:widowControl/>
              <w:jc w:val="left"/>
              <w:rPr>
                <w:rFonts w:ascii="宋体" w:cs="宋体"/>
                <w:color w:val="000000"/>
                <w:kern w:val="0"/>
                <w:sz w:val="22"/>
              </w:rPr>
            </w:pPr>
          </w:p>
        </w:tc>
        <w:tc>
          <w:tcPr>
            <w:tcW w:w="4548" w:type="dxa"/>
            <w:noWrap w:val="0"/>
            <w:vAlign w:val="top"/>
          </w:tcPr>
          <w:p w14:paraId="3756967F">
            <w:pPr>
              <w:widowControl/>
              <w:jc w:val="left"/>
              <w:rPr>
                <w:rFonts w:eastAsia="Times New Roman"/>
                <w:color w:val="000000"/>
                <w:kern w:val="0"/>
                <w:sz w:val="22"/>
              </w:rPr>
            </w:pPr>
          </w:p>
        </w:tc>
        <w:tc>
          <w:tcPr>
            <w:tcW w:w="882" w:type="dxa"/>
            <w:noWrap/>
            <w:vAlign w:val="top"/>
          </w:tcPr>
          <w:p w14:paraId="20D972B4">
            <w:pPr>
              <w:widowControl/>
              <w:jc w:val="left"/>
              <w:rPr>
                <w:rFonts w:ascii="宋体" w:cs="宋体"/>
                <w:color w:val="000000"/>
                <w:kern w:val="0"/>
                <w:sz w:val="22"/>
              </w:rPr>
            </w:pPr>
            <w:r>
              <w:rPr>
                <w:rFonts w:ascii="宋体" w:hAnsi="宋体" w:cs="宋体"/>
                <w:color w:val="000000"/>
                <w:kern w:val="0"/>
                <w:sz w:val="22"/>
              </w:rPr>
              <w:t>7482*</w:t>
            </w:r>
          </w:p>
        </w:tc>
        <w:tc>
          <w:tcPr>
            <w:tcW w:w="3211" w:type="dxa"/>
            <w:noWrap w:val="0"/>
            <w:vAlign w:val="top"/>
          </w:tcPr>
          <w:p w14:paraId="7E06F6CE">
            <w:pPr>
              <w:widowControl/>
              <w:jc w:val="left"/>
              <w:rPr>
                <w:rFonts w:ascii="宋体" w:cs="宋体"/>
                <w:color w:val="000000"/>
                <w:kern w:val="0"/>
                <w:sz w:val="22"/>
              </w:rPr>
            </w:pPr>
            <w:r>
              <w:rPr>
                <w:rFonts w:hint="eastAsia" w:ascii="宋体" w:hAnsi="宋体" w:cs="宋体"/>
                <w:color w:val="000000"/>
                <w:kern w:val="0"/>
                <w:sz w:val="22"/>
              </w:rPr>
              <w:t>工程监理服务</w:t>
            </w:r>
          </w:p>
        </w:tc>
      </w:tr>
      <w:tr w14:paraId="612C26C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BF3A691">
            <w:pPr>
              <w:widowControl/>
              <w:jc w:val="left"/>
              <w:rPr>
                <w:rFonts w:ascii="宋体" w:cs="宋体"/>
                <w:color w:val="000000"/>
                <w:kern w:val="0"/>
                <w:sz w:val="22"/>
              </w:rPr>
            </w:pPr>
          </w:p>
        </w:tc>
        <w:tc>
          <w:tcPr>
            <w:tcW w:w="4548" w:type="dxa"/>
            <w:noWrap w:val="0"/>
            <w:vAlign w:val="top"/>
          </w:tcPr>
          <w:p w14:paraId="05706986">
            <w:pPr>
              <w:widowControl/>
              <w:jc w:val="left"/>
              <w:rPr>
                <w:rFonts w:eastAsia="Times New Roman"/>
                <w:color w:val="000000"/>
                <w:kern w:val="0"/>
                <w:sz w:val="22"/>
              </w:rPr>
            </w:pPr>
          </w:p>
        </w:tc>
        <w:tc>
          <w:tcPr>
            <w:tcW w:w="882" w:type="dxa"/>
            <w:noWrap/>
            <w:vAlign w:val="top"/>
          </w:tcPr>
          <w:p w14:paraId="1AE069FA">
            <w:pPr>
              <w:widowControl/>
              <w:jc w:val="left"/>
              <w:rPr>
                <w:rFonts w:ascii="宋体" w:cs="宋体"/>
                <w:color w:val="000000"/>
                <w:kern w:val="0"/>
                <w:sz w:val="22"/>
              </w:rPr>
            </w:pPr>
            <w:r>
              <w:rPr>
                <w:rFonts w:ascii="宋体" w:hAnsi="宋体" w:cs="宋体"/>
                <w:color w:val="000000"/>
                <w:kern w:val="0"/>
                <w:sz w:val="22"/>
              </w:rPr>
              <w:t>7483*</w:t>
            </w:r>
          </w:p>
        </w:tc>
        <w:tc>
          <w:tcPr>
            <w:tcW w:w="3211" w:type="dxa"/>
            <w:noWrap w:val="0"/>
            <w:vAlign w:val="top"/>
          </w:tcPr>
          <w:p w14:paraId="6CE5B6CB">
            <w:pPr>
              <w:widowControl/>
              <w:jc w:val="left"/>
              <w:rPr>
                <w:rFonts w:ascii="宋体" w:cs="宋体"/>
                <w:color w:val="000000"/>
                <w:kern w:val="0"/>
                <w:sz w:val="22"/>
              </w:rPr>
            </w:pPr>
            <w:r>
              <w:rPr>
                <w:rFonts w:hint="eastAsia" w:ascii="宋体" w:hAnsi="宋体" w:cs="宋体"/>
                <w:color w:val="000000"/>
                <w:kern w:val="0"/>
                <w:sz w:val="22"/>
              </w:rPr>
              <w:t>工程勘察活动</w:t>
            </w:r>
          </w:p>
        </w:tc>
      </w:tr>
      <w:tr w14:paraId="10C9EF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3FE442D">
            <w:pPr>
              <w:widowControl/>
              <w:jc w:val="left"/>
              <w:rPr>
                <w:rFonts w:ascii="宋体" w:cs="宋体"/>
                <w:color w:val="000000"/>
                <w:kern w:val="0"/>
                <w:sz w:val="22"/>
              </w:rPr>
            </w:pPr>
          </w:p>
        </w:tc>
        <w:tc>
          <w:tcPr>
            <w:tcW w:w="4548" w:type="dxa"/>
            <w:noWrap w:val="0"/>
            <w:vAlign w:val="top"/>
          </w:tcPr>
          <w:p w14:paraId="005E7CA4">
            <w:pPr>
              <w:widowControl/>
              <w:jc w:val="left"/>
              <w:rPr>
                <w:rFonts w:eastAsia="Times New Roman"/>
                <w:color w:val="000000"/>
                <w:kern w:val="0"/>
                <w:sz w:val="22"/>
              </w:rPr>
            </w:pPr>
          </w:p>
        </w:tc>
        <w:tc>
          <w:tcPr>
            <w:tcW w:w="882" w:type="dxa"/>
            <w:noWrap/>
            <w:vAlign w:val="top"/>
          </w:tcPr>
          <w:p w14:paraId="3A709AC2">
            <w:pPr>
              <w:widowControl/>
              <w:jc w:val="left"/>
              <w:rPr>
                <w:rFonts w:ascii="宋体" w:cs="宋体"/>
                <w:color w:val="000000"/>
                <w:kern w:val="0"/>
                <w:sz w:val="22"/>
              </w:rPr>
            </w:pPr>
            <w:r>
              <w:rPr>
                <w:rFonts w:ascii="宋体" w:hAnsi="宋体" w:cs="宋体"/>
                <w:color w:val="000000"/>
                <w:kern w:val="0"/>
                <w:sz w:val="22"/>
              </w:rPr>
              <w:t>7484*</w:t>
            </w:r>
          </w:p>
        </w:tc>
        <w:tc>
          <w:tcPr>
            <w:tcW w:w="3211" w:type="dxa"/>
            <w:noWrap w:val="0"/>
            <w:vAlign w:val="top"/>
          </w:tcPr>
          <w:p w14:paraId="0AEAD5C6">
            <w:pPr>
              <w:widowControl/>
              <w:jc w:val="left"/>
              <w:rPr>
                <w:rFonts w:ascii="宋体" w:cs="宋体"/>
                <w:color w:val="000000"/>
                <w:kern w:val="0"/>
                <w:sz w:val="22"/>
              </w:rPr>
            </w:pPr>
            <w:r>
              <w:rPr>
                <w:rFonts w:hint="eastAsia" w:ascii="宋体" w:hAnsi="宋体" w:cs="宋体"/>
                <w:color w:val="000000"/>
                <w:kern w:val="0"/>
                <w:sz w:val="22"/>
              </w:rPr>
              <w:t>工程设计活动</w:t>
            </w:r>
          </w:p>
        </w:tc>
      </w:tr>
      <w:tr w14:paraId="6297893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2AD4563">
            <w:pPr>
              <w:widowControl/>
              <w:jc w:val="left"/>
              <w:rPr>
                <w:rFonts w:ascii="宋体" w:cs="宋体"/>
                <w:color w:val="000000"/>
                <w:kern w:val="0"/>
                <w:sz w:val="22"/>
              </w:rPr>
            </w:pPr>
          </w:p>
        </w:tc>
        <w:tc>
          <w:tcPr>
            <w:tcW w:w="4548" w:type="dxa"/>
            <w:noWrap w:val="0"/>
            <w:vAlign w:val="top"/>
          </w:tcPr>
          <w:p w14:paraId="60AF7BEB">
            <w:pPr>
              <w:widowControl/>
              <w:jc w:val="left"/>
              <w:rPr>
                <w:rFonts w:eastAsia="Times New Roman"/>
                <w:color w:val="000000"/>
                <w:kern w:val="0"/>
                <w:sz w:val="22"/>
              </w:rPr>
            </w:pPr>
          </w:p>
        </w:tc>
        <w:tc>
          <w:tcPr>
            <w:tcW w:w="882" w:type="dxa"/>
            <w:noWrap/>
            <w:vAlign w:val="top"/>
          </w:tcPr>
          <w:p w14:paraId="7CEE3696">
            <w:pPr>
              <w:widowControl/>
              <w:jc w:val="left"/>
              <w:rPr>
                <w:rFonts w:ascii="宋体" w:cs="宋体"/>
                <w:color w:val="000000"/>
                <w:kern w:val="0"/>
                <w:sz w:val="22"/>
              </w:rPr>
            </w:pPr>
            <w:r>
              <w:rPr>
                <w:rFonts w:ascii="宋体" w:hAnsi="宋体" w:cs="宋体"/>
                <w:color w:val="000000"/>
                <w:kern w:val="0"/>
                <w:sz w:val="22"/>
              </w:rPr>
              <w:t>7491*</w:t>
            </w:r>
          </w:p>
        </w:tc>
        <w:tc>
          <w:tcPr>
            <w:tcW w:w="3211" w:type="dxa"/>
            <w:noWrap w:val="0"/>
            <w:vAlign w:val="top"/>
          </w:tcPr>
          <w:p w14:paraId="34A1DEF3">
            <w:pPr>
              <w:widowControl/>
              <w:jc w:val="left"/>
              <w:rPr>
                <w:rFonts w:ascii="宋体" w:cs="宋体"/>
                <w:color w:val="000000"/>
                <w:kern w:val="0"/>
                <w:sz w:val="22"/>
              </w:rPr>
            </w:pPr>
            <w:r>
              <w:rPr>
                <w:rFonts w:hint="eastAsia" w:ascii="宋体" w:hAnsi="宋体" w:cs="宋体"/>
                <w:color w:val="000000"/>
                <w:kern w:val="0"/>
                <w:sz w:val="22"/>
              </w:rPr>
              <w:t>工业设计服务</w:t>
            </w:r>
          </w:p>
        </w:tc>
      </w:tr>
      <w:tr w14:paraId="7E0DAE9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AF62B7A">
            <w:pPr>
              <w:widowControl/>
              <w:jc w:val="left"/>
              <w:rPr>
                <w:rFonts w:ascii="宋体" w:cs="宋体"/>
                <w:color w:val="000000"/>
                <w:kern w:val="0"/>
                <w:sz w:val="22"/>
              </w:rPr>
            </w:pPr>
            <w:r>
              <w:rPr>
                <w:rFonts w:ascii="宋体" w:hAnsi="宋体" w:cs="宋体"/>
                <w:color w:val="000000"/>
                <w:kern w:val="0"/>
                <w:sz w:val="22"/>
              </w:rPr>
              <w:t>7.1.7</w:t>
            </w:r>
          </w:p>
        </w:tc>
        <w:tc>
          <w:tcPr>
            <w:tcW w:w="4548" w:type="dxa"/>
            <w:noWrap w:val="0"/>
            <w:vAlign w:val="top"/>
          </w:tcPr>
          <w:p w14:paraId="695A36DB">
            <w:pPr>
              <w:widowControl/>
              <w:jc w:val="left"/>
              <w:rPr>
                <w:rFonts w:ascii="宋体" w:cs="宋体"/>
                <w:color w:val="000000"/>
                <w:kern w:val="0"/>
                <w:sz w:val="22"/>
              </w:rPr>
            </w:pPr>
            <w:r>
              <w:rPr>
                <w:rFonts w:hint="eastAsia" w:ascii="宋体" w:hAnsi="宋体" w:cs="宋体"/>
                <w:color w:val="000000"/>
                <w:kern w:val="0"/>
                <w:sz w:val="22"/>
              </w:rPr>
              <w:t>节能研发与技术服务</w:t>
            </w:r>
          </w:p>
        </w:tc>
        <w:tc>
          <w:tcPr>
            <w:tcW w:w="882" w:type="dxa"/>
            <w:noWrap/>
            <w:vAlign w:val="top"/>
          </w:tcPr>
          <w:p w14:paraId="7EA82A83">
            <w:pPr>
              <w:widowControl/>
              <w:jc w:val="left"/>
              <w:rPr>
                <w:rFonts w:ascii="宋体" w:cs="宋体"/>
                <w:color w:val="000000"/>
                <w:kern w:val="0"/>
                <w:sz w:val="22"/>
              </w:rPr>
            </w:pPr>
            <w:r>
              <w:rPr>
                <w:rFonts w:ascii="宋体" w:hAnsi="宋体" w:cs="宋体"/>
                <w:color w:val="000000"/>
                <w:kern w:val="0"/>
                <w:sz w:val="22"/>
              </w:rPr>
              <w:t>7213*</w:t>
            </w:r>
          </w:p>
        </w:tc>
        <w:tc>
          <w:tcPr>
            <w:tcW w:w="3211" w:type="dxa"/>
            <w:noWrap w:val="0"/>
            <w:vAlign w:val="top"/>
          </w:tcPr>
          <w:p w14:paraId="24DDF581">
            <w:pPr>
              <w:widowControl/>
              <w:jc w:val="left"/>
              <w:rPr>
                <w:rFonts w:ascii="宋体" w:cs="宋体"/>
                <w:color w:val="000000"/>
                <w:kern w:val="0"/>
                <w:sz w:val="22"/>
              </w:rPr>
            </w:pPr>
            <w:r>
              <w:rPr>
                <w:rFonts w:hint="eastAsia" w:ascii="宋体" w:hAnsi="宋体" w:cs="宋体"/>
                <w:color w:val="000000"/>
                <w:kern w:val="0"/>
                <w:sz w:val="22"/>
              </w:rPr>
              <w:t>资源与产权交易服务</w:t>
            </w:r>
          </w:p>
        </w:tc>
      </w:tr>
      <w:tr w14:paraId="1304BD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8D87271">
            <w:pPr>
              <w:widowControl/>
              <w:jc w:val="left"/>
              <w:rPr>
                <w:rFonts w:ascii="宋体" w:hAnsi="宋体" w:cs="宋体"/>
                <w:color w:val="000000"/>
                <w:kern w:val="0"/>
                <w:sz w:val="22"/>
              </w:rPr>
            </w:pPr>
          </w:p>
        </w:tc>
        <w:tc>
          <w:tcPr>
            <w:tcW w:w="4548" w:type="dxa"/>
            <w:noWrap w:val="0"/>
            <w:vAlign w:val="top"/>
          </w:tcPr>
          <w:p w14:paraId="579B67BD">
            <w:pPr>
              <w:widowControl/>
              <w:jc w:val="left"/>
              <w:rPr>
                <w:rFonts w:ascii="宋体" w:hAnsi="宋体" w:cs="宋体"/>
                <w:color w:val="000000"/>
                <w:kern w:val="0"/>
                <w:sz w:val="22"/>
              </w:rPr>
            </w:pPr>
          </w:p>
        </w:tc>
        <w:tc>
          <w:tcPr>
            <w:tcW w:w="882" w:type="dxa"/>
            <w:noWrap/>
            <w:vAlign w:val="top"/>
          </w:tcPr>
          <w:p w14:paraId="5C138C54">
            <w:pPr>
              <w:widowControl/>
              <w:jc w:val="left"/>
              <w:rPr>
                <w:rFonts w:ascii="宋体" w:cs="宋体"/>
                <w:color w:val="000000"/>
                <w:kern w:val="0"/>
                <w:sz w:val="22"/>
              </w:rPr>
            </w:pPr>
            <w:r>
              <w:rPr>
                <w:rFonts w:ascii="宋体" w:hAnsi="宋体" w:cs="宋体"/>
                <w:color w:val="000000"/>
                <w:kern w:val="0"/>
                <w:sz w:val="22"/>
              </w:rPr>
              <w:t>7241*</w:t>
            </w:r>
          </w:p>
        </w:tc>
        <w:tc>
          <w:tcPr>
            <w:tcW w:w="3211" w:type="dxa"/>
            <w:noWrap w:val="0"/>
            <w:vAlign w:val="top"/>
          </w:tcPr>
          <w:p w14:paraId="7E1435B7">
            <w:pPr>
              <w:widowControl/>
              <w:jc w:val="left"/>
              <w:rPr>
                <w:rFonts w:ascii="宋体" w:cs="宋体"/>
                <w:color w:val="000000"/>
                <w:kern w:val="0"/>
                <w:sz w:val="22"/>
              </w:rPr>
            </w:pPr>
            <w:r>
              <w:rPr>
                <w:rFonts w:hint="eastAsia" w:ascii="宋体" w:hAnsi="宋体" w:cs="宋体"/>
                <w:color w:val="000000"/>
                <w:kern w:val="0"/>
                <w:sz w:val="22"/>
              </w:rPr>
              <w:t>会计、审计及税务服务</w:t>
            </w:r>
          </w:p>
        </w:tc>
      </w:tr>
      <w:tr w14:paraId="17B2EF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98A2E80">
            <w:pPr>
              <w:widowControl/>
              <w:jc w:val="left"/>
              <w:rPr>
                <w:rFonts w:ascii="宋体" w:cs="宋体"/>
                <w:color w:val="000000"/>
                <w:kern w:val="0"/>
                <w:sz w:val="22"/>
              </w:rPr>
            </w:pPr>
          </w:p>
        </w:tc>
        <w:tc>
          <w:tcPr>
            <w:tcW w:w="4548" w:type="dxa"/>
            <w:noWrap w:val="0"/>
            <w:vAlign w:val="top"/>
          </w:tcPr>
          <w:p w14:paraId="1477EE1D">
            <w:pPr>
              <w:widowControl/>
              <w:jc w:val="left"/>
              <w:rPr>
                <w:rFonts w:eastAsia="Times New Roman"/>
                <w:color w:val="000000"/>
                <w:kern w:val="0"/>
                <w:sz w:val="22"/>
              </w:rPr>
            </w:pPr>
          </w:p>
        </w:tc>
        <w:tc>
          <w:tcPr>
            <w:tcW w:w="882" w:type="dxa"/>
            <w:noWrap/>
            <w:vAlign w:val="top"/>
          </w:tcPr>
          <w:p w14:paraId="685F8155">
            <w:pPr>
              <w:widowControl/>
              <w:jc w:val="left"/>
              <w:rPr>
                <w:rFonts w:ascii="宋体" w:cs="宋体"/>
                <w:color w:val="000000"/>
                <w:kern w:val="0"/>
                <w:sz w:val="22"/>
              </w:rPr>
            </w:pPr>
            <w:r>
              <w:rPr>
                <w:rFonts w:ascii="宋体" w:hAnsi="宋体" w:cs="宋体"/>
                <w:color w:val="000000"/>
                <w:kern w:val="0"/>
                <w:sz w:val="22"/>
              </w:rPr>
              <w:t>7249*</w:t>
            </w:r>
          </w:p>
        </w:tc>
        <w:tc>
          <w:tcPr>
            <w:tcW w:w="3211" w:type="dxa"/>
            <w:noWrap w:val="0"/>
            <w:vAlign w:val="top"/>
          </w:tcPr>
          <w:p w14:paraId="3CF6734A">
            <w:pPr>
              <w:widowControl/>
              <w:jc w:val="left"/>
              <w:rPr>
                <w:rFonts w:ascii="宋体" w:cs="宋体"/>
                <w:color w:val="000000"/>
                <w:kern w:val="0"/>
                <w:sz w:val="22"/>
              </w:rPr>
            </w:pPr>
            <w:r>
              <w:rPr>
                <w:rFonts w:hint="eastAsia" w:ascii="宋体" w:hAnsi="宋体" w:cs="宋体"/>
                <w:color w:val="000000"/>
                <w:kern w:val="0"/>
                <w:sz w:val="22"/>
              </w:rPr>
              <w:t>其他专业咨询与调查</w:t>
            </w:r>
          </w:p>
        </w:tc>
      </w:tr>
      <w:tr w14:paraId="6B075E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AC16CCA">
            <w:pPr>
              <w:widowControl/>
              <w:jc w:val="left"/>
              <w:rPr>
                <w:rFonts w:ascii="宋体" w:cs="宋体"/>
                <w:color w:val="000000"/>
                <w:kern w:val="0"/>
                <w:sz w:val="22"/>
              </w:rPr>
            </w:pPr>
          </w:p>
        </w:tc>
        <w:tc>
          <w:tcPr>
            <w:tcW w:w="4548" w:type="dxa"/>
            <w:noWrap w:val="0"/>
            <w:vAlign w:val="top"/>
          </w:tcPr>
          <w:p w14:paraId="1C976528">
            <w:pPr>
              <w:widowControl/>
              <w:jc w:val="left"/>
              <w:rPr>
                <w:rFonts w:eastAsia="Times New Roman"/>
                <w:color w:val="000000"/>
                <w:kern w:val="0"/>
                <w:sz w:val="22"/>
              </w:rPr>
            </w:pPr>
          </w:p>
        </w:tc>
        <w:tc>
          <w:tcPr>
            <w:tcW w:w="882" w:type="dxa"/>
            <w:noWrap/>
            <w:vAlign w:val="top"/>
          </w:tcPr>
          <w:p w14:paraId="7580D927">
            <w:pPr>
              <w:widowControl/>
              <w:jc w:val="left"/>
              <w:rPr>
                <w:rFonts w:ascii="宋体" w:cs="宋体"/>
                <w:color w:val="000000"/>
                <w:kern w:val="0"/>
                <w:sz w:val="22"/>
              </w:rPr>
            </w:pPr>
            <w:r>
              <w:rPr>
                <w:rFonts w:ascii="宋体" w:hAnsi="宋体" w:cs="宋体"/>
                <w:color w:val="000000"/>
                <w:kern w:val="0"/>
                <w:sz w:val="22"/>
              </w:rPr>
              <w:t>7320*</w:t>
            </w:r>
          </w:p>
        </w:tc>
        <w:tc>
          <w:tcPr>
            <w:tcW w:w="3211" w:type="dxa"/>
            <w:noWrap w:val="0"/>
            <w:vAlign w:val="top"/>
          </w:tcPr>
          <w:p w14:paraId="05D18609">
            <w:pPr>
              <w:widowControl/>
              <w:jc w:val="left"/>
              <w:rPr>
                <w:rFonts w:ascii="宋体" w:cs="宋体"/>
                <w:color w:val="000000"/>
                <w:kern w:val="0"/>
                <w:sz w:val="22"/>
              </w:rPr>
            </w:pPr>
            <w:r>
              <w:rPr>
                <w:rFonts w:hint="eastAsia" w:ascii="宋体" w:hAnsi="宋体" w:cs="宋体"/>
                <w:color w:val="000000"/>
                <w:kern w:val="0"/>
                <w:sz w:val="22"/>
              </w:rPr>
              <w:t>工程和技术研究和试验发展</w:t>
            </w:r>
          </w:p>
        </w:tc>
      </w:tr>
      <w:tr w14:paraId="0C2DAD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1A0BF71">
            <w:pPr>
              <w:widowControl/>
              <w:jc w:val="left"/>
              <w:rPr>
                <w:rFonts w:ascii="宋体" w:cs="宋体"/>
                <w:color w:val="000000"/>
                <w:kern w:val="0"/>
                <w:sz w:val="22"/>
              </w:rPr>
            </w:pPr>
          </w:p>
        </w:tc>
        <w:tc>
          <w:tcPr>
            <w:tcW w:w="4548" w:type="dxa"/>
            <w:noWrap w:val="0"/>
            <w:vAlign w:val="top"/>
          </w:tcPr>
          <w:p w14:paraId="3D1FD8DE">
            <w:pPr>
              <w:widowControl/>
              <w:jc w:val="left"/>
              <w:rPr>
                <w:rFonts w:eastAsia="Times New Roman"/>
                <w:color w:val="000000"/>
                <w:kern w:val="0"/>
                <w:sz w:val="22"/>
              </w:rPr>
            </w:pPr>
          </w:p>
        </w:tc>
        <w:tc>
          <w:tcPr>
            <w:tcW w:w="882" w:type="dxa"/>
            <w:noWrap/>
            <w:vAlign w:val="top"/>
          </w:tcPr>
          <w:p w14:paraId="1A6AEE6C">
            <w:pPr>
              <w:widowControl/>
              <w:jc w:val="left"/>
              <w:rPr>
                <w:rFonts w:ascii="宋体" w:cs="宋体"/>
                <w:color w:val="000000"/>
                <w:kern w:val="0"/>
                <w:sz w:val="22"/>
              </w:rPr>
            </w:pPr>
            <w:r>
              <w:rPr>
                <w:rFonts w:ascii="宋体" w:hAnsi="宋体" w:cs="宋体"/>
                <w:color w:val="000000"/>
                <w:kern w:val="0"/>
                <w:sz w:val="22"/>
              </w:rPr>
              <w:t>7452*</w:t>
            </w:r>
          </w:p>
        </w:tc>
        <w:tc>
          <w:tcPr>
            <w:tcW w:w="3211" w:type="dxa"/>
            <w:noWrap w:val="0"/>
            <w:vAlign w:val="top"/>
          </w:tcPr>
          <w:p w14:paraId="7F54E0A4">
            <w:pPr>
              <w:widowControl/>
              <w:jc w:val="left"/>
              <w:rPr>
                <w:rFonts w:ascii="宋体" w:cs="宋体"/>
                <w:color w:val="000000"/>
                <w:kern w:val="0"/>
                <w:sz w:val="22"/>
              </w:rPr>
            </w:pPr>
            <w:r>
              <w:rPr>
                <w:rFonts w:hint="eastAsia" w:ascii="宋体" w:hAnsi="宋体" w:cs="宋体"/>
                <w:color w:val="000000"/>
                <w:kern w:val="0"/>
                <w:sz w:val="22"/>
              </w:rPr>
              <w:t>检测服务</w:t>
            </w:r>
          </w:p>
        </w:tc>
      </w:tr>
      <w:tr w14:paraId="0E2BF6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7858D28">
            <w:pPr>
              <w:widowControl/>
              <w:jc w:val="left"/>
              <w:rPr>
                <w:rFonts w:ascii="宋体" w:cs="宋体"/>
                <w:color w:val="000000"/>
                <w:kern w:val="0"/>
                <w:sz w:val="22"/>
              </w:rPr>
            </w:pPr>
          </w:p>
        </w:tc>
        <w:tc>
          <w:tcPr>
            <w:tcW w:w="4548" w:type="dxa"/>
            <w:noWrap w:val="0"/>
            <w:vAlign w:val="top"/>
          </w:tcPr>
          <w:p w14:paraId="520CD0FA">
            <w:pPr>
              <w:widowControl/>
              <w:jc w:val="left"/>
              <w:rPr>
                <w:rFonts w:eastAsia="Times New Roman"/>
                <w:color w:val="000000"/>
                <w:kern w:val="0"/>
                <w:sz w:val="22"/>
              </w:rPr>
            </w:pPr>
          </w:p>
        </w:tc>
        <w:tc>
          <w:tcPr>
            <w:tcW w:w="882" w:type="dxa"/>
            <w:noWrap/>
            <w:vAlign w:val="top"/>
          </w:tcPr>
          <w:p w14:paraId="5AC945A1">
            <w:pPr>
              <w:widowControl/>
              <w:jc w:val="left"/>
              <w:rPr>
                <w:rFonts w:ascii="宋体" w:cs="宋体"/>
                <w:color w:val="000000"/>
                <w:kern w:val="0"/>
                <w:sz w:val="22"/>
              </w:rPr>
            </w:pPr>
            <w:r>
              <w:rPr>
                <w:rFonts w:ascii="宋体" w:hAnsi="宋体" w:cs="宋体"/>
                <w:color w:val="000000"/>
                <w:kern w:val="0"/>
                <w:sz w:val="22"/>
              </w:rPr>
              <w:t>7454*</w:t>
            </w:r>
          </w:p>
        </w:tc>
        <w:tc>
          <w:tcPr>
            <w:tcW w:w="3211" w:type="dxa"/>
            <w:noWrap w:val="0"/>
            <w:vAlign w:val="top"/>
          </w:tcPr>
          <w:p w14:paraId="63F35D99">
            <w:pPr>
              <w:widowControl/>
              <w:jc w:val="left"/>
              <w:rPr>
                <w:rFonts w:ascii="宋体" w:cs="宋体"/>
                <w:color w:val="000000"/>
                <w:kern w:val="0"/>
                <w:sz w:val="22"/>
              </w:rPr>
            </w:pPr>
            <w:r>
              <w:rPr>
                <w:rFonts w:hint="eastAsia" w:ascii="宋体" w:hAnsi="宋体" w:cs="宋体"/>
                <w:color w:val="000000"/>
                <w:kern w:val="0"/>
                <w:sz w:val="22"/>
              </w:rPr>
              <w:t>标准化服务</w:t>
            </w:r>
          </w:p>
        </w:tc>
      </w:tr>
      <w:tr w14:paraId="652D7C1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FC45F3F">
            <w:pPr>
              <w:widowControl/>
              <w:jc w:val="left"/>
              <w:rPr>
                <w:rFonts w:ascii="宋体" w:cs="宋体"/>
                <w:color w:val="000000"/>
                <w:kern w:val="0"/>
                <w:sz w:val="22"/>
              </w:rPr>
            </w:pPr>
          </w:p>
        </w:tc>
        <w:tc>
          <w:tcPr>
            <w:tcW w:w="4548" w:type="dxa"/>
            <w:noWrap w:val="0"/>
            <w:vAlign w:val="top"/>
          </w:tcPr>
          <w:p w14:paraId="2AEAEE49">
            <w:pPr>
              <w:widowControl/>
              <w:jc w:val="left"/>
              <w:rPr>
                <w:rFonts w:eastAsia="Times New Roman"/>
                <w:color w:val="000000"/>
                <w:kern w:val="0"/>
                <w:sz w:val="22"/>
              </w:rPr>
            </w:pPr>
          </w:p>
        </w:tc>
        <w:tc>
          <w:tcPr>
            <w:tcW w:w="882" w:type="dxa"/>
            <w:noWrap/>
            <w:vAlign w:val="top"/>
          </w:tcPr>
          <w:p w14:paraId="3B7F84EC">
            <w:pPr>
              <w:widowControl/>
              <w:jc w:val="left"/>
              <w:rPr>
                <w:rFonts w:ascii="宋体" w:cs="宋体"/>
                <w:color w:val="000000"/>
                <w:kern w:val="0"/>
                <w:sz w:val="22"/>
              </w:rPr>
            </w:pPr>
            <w:r>
              <w:rPr>
                <w:rFonts w:ascii="宋体" w:hAnsi="宋体" w:cs="宋体"/>
                <w:color w:val="000000"/>
                <w:kern w:val="0"/>
                <w:sz w:val="22"/>
              </w:rPr>
              <w:t>7455*</w:t>
            </w:r>
          </w:p>
        </w:tc>
        <w:tc>
          <w:tcPr>
            <w:tcW w:w="3211" w:type="dxa"/>
            <w:noWrap w:val="0"/>
            <w:vAlign w:val="top"/>
          </w:tcPr>
          <w:p w14:paraId="4E625BB2">
            <w:pPr>
              <w:widowControl/>
              <w:jc w:val="left"/>
              <w:rPr>
                <w:rFonts w:ascii="宋体" w:cs="宋体"/>
                <w:color w:val="000000"/>
                <w:kern w:val="0"/>
                <w:sz w:val="22"/>
              </w:rPr>
            </w:pPr>
            <w:r>
              <w:rPr>
                <w:rFonts w:hint="eastAsia" w:ascii="宋体" w:hAnsi="宋体" w:cs="宋体"/>
                <w:color w:val="000000"/>
                <w:kern w:val="0"/>
                <w:sz w:val="22"/>
              </w:rPr>
              <w:t>认证认可服务</w:t>
            </w:r>
          </w:p>
        </w:tc>
      </w:tr>
      <w:tr w14:paraId="15ADEB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7301479">
            <w:pPr>
              <w:widowControl/>
              <w:jc w:val="left"/>
              <w:rPr>
                <w:rFonts w:ascii="宋体" w:cs="宋体"/>
                <w:color w:val="000000"/>
                <w:kern w:val="0"/>
                <w:sz w:val="22"/>
              </w:rPr>
            </w:pPr>
          </w:p>
        </w:tc>
        <w:tc>
          <w:tcPr>
            <w:tcW w:w="4548" w:type="dxa"/>
            <w:noWrap w:val="0"/>
            <w:vAlign w:val="top"/>
          </w:tcPr>
          <w:p w14:paraId="07D11DD8">
            <w:pPr>
              <w:widowControl/>
              <w:jc w:val="left"/>
              <w:rPr>
                <w:rFonts w:eastAsia="Times New Roman"/>
                <w:color w:val="000000"/>
                <w:kern w:val="0"/>
                <w:sz w:val="22"/>
              </w:rPr>
            </w:pPr>
          </w:p>
        </w:tc>
        <w:tc>
          <w:tcPr>
            <w:tcW w:w="882" w:type="dxa"/>
            <w:noWrap/>
            <w:vAlign w:val="top"/>
          </w:tcPr>
          <w:p w14:paraId="0F225628">
            <w:pPr>
              <w:widowControl/>
              <w:jc w:val="left"/>
              <w:rPr>
                <w:rFonts w:ascii="宋体" w:cs="宋体"/>
                <w:color w:val="000000"/>
                <w:kern w:val="0"/>
                <w:sz w:val="22"/>
              </w:rPr>
            </w:pPr>
            <w:r>
              <w:rPr>
                <w:rFonts w:ascii="宋体" w:hAnsi="宋体" w:cs="宋体"/>
                <w:color w:val="000000"/>
                <w:kern w:val="0"/>
                <w:sz w:val="22"/>
              </w:rPr>
              <w:t>7459*</w:t>
            </w:r>
          </w:p>
        </w:tc>
        <w:tc>
          <w:tcPr>
            <w:tcW w:w="3211" w:type="dxa"/>
            <w:noWrap w:val="0"/>
            <w:vAlign w:val="top"/>
          </w:tcPr>
          <w:p w14:paraId="6385207B">
            <w:pPr>
              <w:widowControl/>
              <w:jc w:val="left"/>
              <w:rPr>
                <w:rFonts w:ascii="宋体" w:cs="宋体"/>
                <w:color w:val="000000"/>
                <w:kern w:val="0"/>
                <w:sz w:val="22"/>
              </w:rPr>
            </w:pPr>
            <w:r>
              <w:rPr>
                <w:rFonts w:hint="eastAsia" w:ascii="宋体" w:hAnsi="宋体" w:cs="宋体"/>
                <w:color w:val="000000"/>
                <w:kern w:val="0"/>
                <w:sz w:val="22"/>
              </w:rPr>
              <w:t>其他质检技术服务</w:t>
            </w:r>
          </w:p>
        </w:tc>
      </w:tr>
      <w:tr w14:paraId="69BBAD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F8BA76C">
            <w:pPr>
              <w:widowControl/>
              <w:jc w:val="left"/>
              <w:rPr>
                <w:rFonts w:ascii="宋体" w:cs="宋体"/>
                <w:color w:val="000000"/>
                <w:kern w:val="0"/>
                <w:sz w:val="22"/>
              </w:rPr>
            </w:pPr>
          </w:p>
        </w:tc>
        <w:tc>
          <w:tcPr>
            <w:tcW w:w="4548" w:type="dxa"/>
            <w:noWrap w:val="0"/>
            <w:vAlign w:val="top"/>
          </w:tcPr>
          <w:p w14:paraId="38CA43D7">
            <w:pPr>
              <w:widowControl/>
              <w:jc w:val="left"/>
              <w:rPr>
                <w:rFonts w:eastAsia="Times New Roman"/>
                <w:color w:val="000000"/>
                <w:kern w:val="0"/>
                <w:sz w:val="22"/>
              </w:rPr>
            </w:pPr>
          </w:p>
        </w:tc>
        <w:tc>
          <w:tcPr>
            <w:tcW w:w="882" w:type="dxa"/>
            <w:noWrap/>
            <w:vAlign w:val="top"/>
          </w:tcPr>
          <w:p w14:paraId="4FEC7FB5">
            <w:pPr>
              <w:widowControl/>
              <w:jc w:val="left"/>
              <w:rPr>
                <w:rFonts w:ascii="宋体" w:cs="宋体"/>
                <w:color w:val="000000"/>
                <w:kern w:val="0"/>
                <w:sz w:val="22"/>
              </w:rPr>
            </w:pPr>
            <w:r>
              <w:rPr>
                <w:rFonts w:ascii="宋体" w:hAnsi="宋体" w:cs="宋体"/>
                <w:color w:val="000000"/>
                <w:kern w:val="0"/>
                <w:sz w:val="22"/>
              </w:rPr>
              <w:t>7514</w:t>
            </w:r>
          </w:p>
        </w:tc>
        <w:tc>
          <w:tcPr>
            <w:tcW w:w="3211" w:type="dxa"/>
            <w:noWrap w:val="0"/>
            <w:vAlign w:val="top"/>
          </w:tcPr>
          <w:p w14:paraId="221711FF">
            <w:pPr>
              <w:widowControl/>
              <w:jc w:val="left"/>
              <w:rPr>
                <w:rFonts w:ascii="宋体" w:cs="宋体"/>
                <w:color w:val="000000"/>
                <w:kern w:val="0"/>
                <w:sz w:val="22"/>
              </w:rPr>
            </w:pPr>
            <w:r>
              <w:rPr>
                <w:rFonts w:hint="eastAsia" w:ascii="宋体" w:hAnsi="宋体" w:cs="宋体"/>
                <w:color w:val="000000"/>
                <w:kern w:val="0"/>
                <w:sz w:val="22"/>
              </w:rPr>
              <w:t>节能技术推广服务</w:t>
            </w:r>
          </w:p>
        </w:tc>
      </w:tr>
      <w:tr w14:paraId="0DA95A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4B5298E">
            <w:pPr>
              <w:widowControl/>
              <w:jc w:val="left"/>
              <w:rPr>
                <w:rFonts w:ascii="宋体" w:cs="宋体"/>
                <w:color w:val="000000"/>
                <w:kern w:val="0"/>
                <w:sz w:val="22"/>
              </w:rPr>
            </w:pPr>
            <w:r>
              <w:rPr>
                <w:rFonts w:ascii="宋体" w:hAnsi="宋体" w:cs="宋体"/>
                <w:color w:val="000000"/>
                <w:kern w:val="0"/>
                <w:sz w:val="22"/>
              </w:rPr>
              <w:t>7.2</w:t>
            </w:r>
          </w:p>
        </w:tc>
        <w:tc>
          <w:tcPr>
            <w:tcW w:w="4548" w:type="dxa"/>
            <w:noWrap w:val="0"/>
            <w:vAlign w:val="top"/>
          </w:tcPr>
          <w:p w14:paraId="567E3C88">
            <w:pPr>
              <w:widowControl/>
              <w:jc w:val="left"/>
              <w:rPr>
                <w:rFonts w:ascii="宋体" w:cs="宋体"/>
                <w:color w:val="000000"/>
                <w:kern w:val="0"/>
                <w:sz w:val="22"/>
              </w:rPr>
            </w:pPr>
            <w:r>
              <w:rPr>
                <w:rFonts w:hint="eastAsia" w:ascii="宋体" w:hAnsi="宋体" w:cs="宋体"/>
                <w:color w:val="000000"/>
                <w:kern w:val="0"/>
                <w:sz w:val="22"/>
              </w:rPr>
              <w:t>先进环保产业</w:t>
            </w:r>
          </w:p>
        </w:tc>
        <w:tc>
          <w:tcPr>
            <w:tcW w:w="882" w:type="dxa"/>
            <w:noWrap/>
            <w:vAlign w:val="top"/>
          </w:tcPr>
          <w:p w14:paraId="1904F679">
            <w:pPr>
              <w:widowControl/>
              <w:jc w:val="left"/>
              <w:rPr>
                <w:rFonts w:ascii="宋体" w:cs="宋体"/>
                <w:color w:val="000000"/>
                <w:kern w:val="0"/>
                <w:sz w:val="22"/>
              </w:rPr>
            </w:pPr>
          </w:p>
        </w:tc>
        <w:tc>
          <w:tcPr>
            <w:tcW w:w="3211" w:type="dxa"/>
            <w:noWrap w:val="0"/>
            <w:vAlign w:val="top"/>
          </w:tcPr>
          <w:p w14:paraId="10D75EC4">
            <w:pPr>
              <w:widowControl/>
              <w:jc w:val="left"/>
              <w:rPr>
                <w:rFonts w:eastAsia="Times New Roman"/>
                <w:color w:val="000000"/>
                <w:kern w:val="0"/>
                <w:sz w:val="22"/>
              </w:rPr>
            </w:pPr>
          </w:p>
        </w:tc>
      </w:tr>
      <w:tr w14:paraId="5FFA444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8EFA848">
            <w:pPr>
              <w:widowControl/>
              <w:jc w:val="left"/>
              <w:rPr>
                <w:rFonts w:ascii="宋体" w:cs="宋体"/>
                <w:color w:val="000000"/>
                <w:kern w:val="0"/>
                <w:sz w:val="22"/>
              </w:rPr>
            </w:pPr>
            <w:r>
              <w:rPr>
                <w:rFonts w:ascii="宋体" w:hAnsi="宋体" w:cs="宋体"/>
                <w:color w:val="000000"/>
                <w:kern w:val="0"/>
                <w:sz w:val="22"/>
              </w:rPr>
              <w:t>7.2.1</w:t>
            </w:r>
          </w:p>
        </w:tc>
        <w:tc>
          <w:tcPr>
            <w:tcW w:w="4548" w:type="dxa"/>
            <w:noWrap w:val="0"/>
            <w:vAlign w:val="top"/>
          </w:tcPr>
          <w:p w14:paraId="4B4BCF61">
            <w:pPr>
              <w:widowControl/>
              <w:jc w:val="left"/>
              <w:rPr>
                <w:rFonts w:ascii="宋体" w:cs="宋体"/>
                <w:color w:val="000000"/>
                <w:kern w:val="0"/>
                <w:sz w:val="22"/>
              </w:rPr>
            </w:pPr>
            <w:r>
              <w:rPr>
                <w:rFonts w:hint="eastAsia" w:ascii="宋体" w:hAnsi="宋体" w:cs="宋体"/>
                <w:color w:val="000000"/>
                <w:kern w:val="0"/>
                <w:sz w:val="22"/>
              </w:rPr>
              <w:t>环境保护专用设备制造</w:t>
            </w:r>
          </w:p>
        </w:tc>
        <w:tc>
          <w:tcPr>
            <w:tcW w:w="882" w:type="dxa"/>
            <w:noWrap/>
            <w:vAlign w:val="top"/>
          </w:tcPr>
          <w:p w14:paraId="1CE4E7CF">
            <w:pPr>
              <w:widowControl/>
              <w:jc w:val="left"/>
              <w:rPr>
                <w:rFonts w:ascii="宋体" w:cs="宋体"/>
                <w:color w:val="000000"/>
                <w:kern w:val="0"/>
                <w:sz w:val="22"/>
              </w:rPr>
            </w:pPr>
            <w:r>
              <w:rPr>
                <w:rFonts w:ascii="宋体" w:hAnsi="宋体" w:cs="宋体"/>
                <w:color w:val="000000"/>
                <w:kern w:val="0"/>
                <w:sz w:val="22"/>
              </w:rPr>
              <w:t>3591*</w:t>
            </w:r>
          </w:p>
        </w:tc>
        <w:tc>
          <w:tcPr>
            <w:tcW w:w="3211" w:type="dxa"/>
            <w:noWrap w:val="0"/>
            <w:vAlign w:val="top"/>
          </w:tcPr>
          <w:p w14:paraId="4AC0D926">
            <w:pPr>
              <w:widowControl/>
              <w:jc w:val="left"/>
              <w:rPr>
                <w:rFonts w:ascii="宋体" w:cs="宋体"/>
                <w:color w:val="000000"/>
                <w:kern w:val="0"/>
                <w:sz w:val="22"/>
              </w:rPr>
            </w:pPr>
            <w:r>
              <w:rPr>
                <w:rFonts w:hint="eastAsia" w:ascii="宋体" w:hAnsi="宋体" w:cs="宋体"/>
                <w:color w:val="000000"/>
                <w:kern w:val="0"/>
                <w:sz w:val="22"/>
              </w:rPr>
              <w:t>环境保护专用设备制造</w:t>
            </w:r>
          </w:p>
        </w:tc>
      </w:tr>
      <w:tr w14:paraId="399672E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18FA652">
            <w:pPr>
              <w:widowControl/>
              <w:jc w:val="left"/>
              <w:rPr>
                <w:rFonts w:ascii="宋体" w:cs="宋体"/>
                <w:color w:val="000000"/>
                <w:kern w:val="0"/>
                <w:sz w:val="22"/>
              </w:rPr>
            </w:pPr>
          </w:p>
        </w:tc>
        <w:tc>
          <w:tcPr>
            <w:tcW w:w="4548" w:type="dxa"/>
            <w:noWrap w:val="0"/>
            <w:vAlign w:val="top"/>
          </w:tcPr>
          <w:p w14:paraId="21349BA2">
            <w:pPr>
              <w:widowControl/>
              <w:jc w:val="left"/>
              <w:rPr>
                <w:rFonts w:eastAsia="Times New Roman"/>
                <w:color w:val="000000"/>
                <w:kern w:val="0"/>
                <w:sz w:val="22"/>
              </w:rPr>
            </w:pPr>
          </w:p>
        </w:tc>
        <w:tc>
          <w:tcPr>
            <w:tcW w:w="882" w:type="dxa"/>
            <w:noWrap/>
            <w:vAlign w:val="top"/>
          </w:tcPr>
          <w:p w14:paraId="11EB4B84">
            <w:pPr>
              <w:widowControl/>
              <w:jc w:val="left"/>
              <w:rPr>
                <w:rFonts w:ascii="宋体" w:cs="宋体"/>
                <w:color w:val="000000"/>
                <w:kern w:val="0"/>
                <w:sz w:val="22"/>
              </w:rPr>
            </w:pPr>
            <w:r>
              <w:rPr>
                <w:rFonts w:ascii="宋体" w:hAnsi="宋体" w:cs="宋体"/>
                <w:color w:val="000000"/>
                <w:kern w:val="0"/>
                <w:sz w:val="22"/>
              </w:rPr>
              <w:t>3597*</w:t>
            </w:r>
          </w:p>
        </w:tc>
        <w:tc>
          <w:tcPr>
            <w:tcW w:w="3211" w:type="dxa"/>
            <w:noWrap w:val="0"/>
            <w:vAlign w:val="top"/>
          </w:tcPr>
          <w:p w14:paraId="37FEC90D">
            <w:pPr>
              <w:widowControl/>
              <w:jc w:val="left"/>
              <w:rPr>
                <w:rFonts w:ascii="宋体" w:cs="宋体"/>
                <w:color w:val="000000"/>
                <w:kern w:val="0"/>
                <w:sz w:val="22"/>
              </w:rPr>
            </w:pPr>
            <w:r>
              <w:rPr>
                <w:rFonts w:hint="eastAsia" w:ascii="宋体" w:hAnsi="宋体" w:cs="宋体"/>
                <w:color w:val="000000"/>
                <w:kern w:val="0"/>
                <w:sz w:val="22"/>
              </w:rPr>
              <w:t>水资源专用机械制造</w:t>
            </w:r>
          </w:p>
        </w:tc>
      </w:tr>
      <w:tr w14:paraId="545DE3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B4A5D63">
            <w:pPr>
              <w:widowControl/>
              <w:jc w:val="left"/>
              <w:rPr>
                <w:rFonts w:ascii="宋体" w:cs="宋体"/>
                <w:color w:val="000000"/>
                <w:kern w:val="0"/>
                <w:sz w:val="22"/>
              </w:rPr>
            </w:pPr>
          </w:p>
        </w:tc>
        <w:tc>
          <w:tcPr>
            <w:tcW w:w="4548" w:type="dxa"/>
            <w:noWrap w:val="0"/>
            <w:vAlign w:val="top"/>
          </w:tcPr>
          <w:p w14:paraId="5863EA24">
            <w:pPr>
              <w:widowControl/>
              <w:jc w:val="left"/>
              <w:rPr>
                <w:rFonts w:eastAsia="Times New Roman"/>
                <w:color w:val="000000"/>
                <w:kern w:val="0"/>
                <w:sz w:val="22"/>
              </w:rPr>
            </w:pPr>
          </w:p>
        </w:tc>
        <w:tc>
          <w:tcPr>
            <w:tcW w:w="882" w:type="dxa"/>
            <w:noWrap/>
            <w:vAlign w:val="top"/>
          </w:tcPr>
          <w:p w14:paraId="49EE6F9D">
            <w:pPr>
              <w:widowControl/>
              <w:jc w:val="left"/>
              <w:rPr>
                <w:rFonts w:ascii="宋体" w:cs="宋体"/>
                <w:color w:val="000000"/>
                <w:kern w:val="0"/>
                <w:sz w:val="22"/>
              </w:rPr>
            </w:pPr>
            <w:r>
              <w:rPr>
                <w:rFonts w:ascii="宋体" w:hAnsi="宋体" w:cs="宋体"/>
                <w:color w:val="000000"/>
                <w:kern w:val="0"/>
                <w:sz w:val="22"/>
              </w:rPr>
              <w:t>3852*</w:t>
            </w:r>
          </w:p>
        </w:tc>
        <w:tc>
          <w:tcPr>
            <w:tcW w:w="3211" w:type="dxa"/>
            <w:noWrap w:val="0"/>
            <w:vAlign w:val="top"/>
          </w:tcPr>
          <w:p w14:paraId="16C1DEEF">
            <w:pPr>
              <w:widowControl/>
              <w:jc w:val="left"/>
              <w:rPr>
                <w:rFonts w:ascii="宋体" w:cs="宋体"/>
                <w:color w:val="000000"/>
                <w:kern w:val="0"/>
                <w:sz w:val="22"/>
              </w:rPr>
            </w:pPr>
            <w:r>
              <w:rPr>
                <w:rFonts w:hint="eastAsia" w:ascii="宋体" w:hAnsi="宋体" w:cs="宋体"/>
                <w:color w:val="000000"/>
                <w:kern w:val="0"/>
                <w:sz w:val="22"/>
              </w:rPr>
              <w:t>家用空气调节器制造</w:t>
            </w:r>
          </w:p>
        </w:tc>
      </w:tr>
      <w:tr w14:paraId="21C0E1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0744FED">
            <w:pPr>
              <w:widowControl/>
              <w:jc w:val="left"/>
              <w:rPr>
                <w:rFonts w:ascii="宋体" w:cs="宋体"/>
                <w:color w:val="000000"/>
                <w:kern w:val="0"/>
                <w:sz w:val="22"/>
              </w:rPr>
            </w:pPr>
          </w:p>
        </w:tc>
        <w:tc>
          <w:tcPr>
            <w:tcW w:w="4548" w:type="dxa"/>
            <w:noWrap w:val="0"/>
            <w:vAlign w:val="top"/>
          </w:tcPr>
          <w:p w14:paraId="42FD934A">
            <w:pPr>
              <w:widowControl/>
              <w:jc w:val="left"/>
              <w:rPr>
                <w:rFonts w:eastAsia="Times New Roman"/>
                <w:color w:val="000000"/>
                <w:kern w:val="0"/>
                <w:sz w:val="22"/>
              </w:rPr>
            </w:pPr>
          </w:p>
        </w:tc>
        <w:tc>
          <w:tcPr>
            <w:tcW w:w="882" w:type="dxa"/>
            <w:noWrap/>
            <w:vAlign w:val="top"/>
          </w:tcPr>
          <w:p w14:paraId="28419E1B">
            <w:pPr>
              <w:widowControl/>
              <w:jc w:val="left"/>
              <w:rPr>
                <w:rFonts w:ascii="宋体" w:cs="宋体"/>
                <w:color w:val="000000"/>
                <w:kern w:val="0"/>
                <w:sz w:val="22"/>
              </w:rPr>
            </w:pPr>
            <w:r>
              <w:rPr>
                <w:rFonts w:ascii="宋体" w:hAnsi="宋体" w:cs="宋体"/>
                <w:color w:val="000000"/>
                <w:kern w:val="0"/>
                <w:sz w:val="22"/>
              </w:rPr>
              <w:t>3990*</w:t>
            </w:r>
          </w:p>
        </w:tc>
        <w:tc>
          <w:tcPr>
            <w:tcW w:w="3211" w:type="dxa"/>
            <w:noWrap w:val="0"/>
            <w:vAlign w:val="top"/>
          </w:tcPr>
          <w:p w14:paraId="624AD779">
            <w:pPr>
              <w:widowControl/>
              <w:jc w:val="left"/>
              <w:rPr>
                <w:rFonts w:ascii="宋体" w:cs="宋体"/>
                <w:color w:val="000000"/>
                <w:kern w:val="0"/>
                <w:sz w:val="22"/>
              </w:rPr>
            </w:pPr>
            <w:r>
              <w:rPr>
                <w:rFonts w:hint="eastAsia" w:ascii="宋体" w:hAnsi="宋体" w:cs="宋体"/>
                <w:color w:val="000000"/>
                <w:kern w:val="0"/>
                <w:sz w:val="22"/>
              </w:rPr>
              <w:t>其他电子设备制造</w:t>
            </w:r>
          </w:p>
        </w:tc>
      </w:tr>
      <w:tr w14:paraId="2CDF5E6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A9E27C3">
            <w:pPr>
              <w:widowControl/>
              <w:jc w:val="left"/>
              <w:rPr>
                <w:rFonts w:ascii="宋体" w:cs="宋体"/>
                <w:color w:val="000000"/>
                <w:kern w:val="0"/>
                <w:sz w:val="22"/>
              </w:rPr>
            </w:pPr>
            <w:r>
              <w:rPr>
                <w:rFonts w:ascii="宋体" w:hAnsi="宋体" w:cs="宋体"/>
                <w:color w:val="000000"/>
                <w:kern w:val="0"/>
                <w:sz w:val="22"/>
              </w:rPr>
              <w:t>7.2.2</w:t>
            </w:r>
          </w:p>
        </w:tc>
        <w:tc>
          <w:tcPr>
            <w:tcW w:w="4548" w:type="dxa"/>
            <w:noWrap w:val="0"/>
            <w:vAlign w:val="top"/>
          </w:tcPr>
          <w:p w14:paraId="5A15B852">
            <w:pPr>
              <w:widowControl/>
              <w:jc w:val="left"/>
              <w:rPr>
                <w:rFonts w:ascii="宋体" w:cs="宋体"/>
                <w:color w:val="000000"/>
                <w:kern w:val="0"/>
                <w:sz w:val="22"/>
              </w:rPr>
            </w:pPr>
            <w:r>
              <w:rPr>
                <w:rFonts w:hint="eastAsia" w:ascii="宋体" w:hAnsi="宋体" w:cs="宋体"/>
                <w:color w:val="000000"/>
                <w:kern w:val="0"/>
                <w:sz w:val="22"/>
              </w:rPr>
              <w:t>环境保护监测仪器及电子设备制造</w:t>
            </w:r>
          </w:p>
        </w:tc>
        <w:tc>
          <w:tcPr>
            <w:tcW w:w="882" w:type="dxa"/>
            <w:noWrap/>
            <w:vAlign w:val="top"/>
          </w:tcPr>
          <w:p w14:paraId="4DE979B1">
            <w:pPr>
              <w:widowControl/>
              <w:jc w:val="left"/>
              <w:rPr>
                <w:rFonts w:ascii="宋体" w:cs="宋体"/>
                <w:color w:val="000000"/>
                <w:kern w:val="0"/>
                <w:sz w:val="22"/>
              </w:rPr>
            </w:pPr>
            <w:r>
              <w:rPr>
                <w:rFonts w:ascii="宋体" w:hAnsi="宋体" w:cs="宋体"/>
                <w:color w:val="000000"/>
                <w:kern w:val="0"/>
                <w:sz w:val="22"/>
              </w:rPr>
              <w:t>4014*</w:t>
            </w:r>
          </w:p>
        </w:tc>
        <w:tc>
          <w:tcPr>
            <w:tcW w:w="3211" w:type="dxa"/>
            <w:noWrap w:val="0"/>
            <w:vAlign w:val="top"/>
          </w:tcPr>
          <w:p w14:paraId="12888815">
            <w:pPr>
              <w:widowControl/>
              <w:jc w:val="left"/>
              <w:rPr>
                <w:rFonts w:ascii="宋体" w:cs="宋体"/>
                <w:color w:val="000000"/>
                <w:kern w:val="0"/>
                <w:sz w:val="22"/>
              </w:rPr>
            </w:pPr>
            <w:r>
              <w:rPr>
                <w:rFonts w:hint="eastAsia" w:ascii="宋体" w:hAnsi="宋体" w:cs="宋体"/>
                <w:color w:val="000000"/>
                <w:kern w:val="0"/>
                <w:sz w:val="22"/>
              </w:rPr>
              <w:t>实验分析仪器制造</w:t>
            </w:r>
          </w:p>
        </w:tc>
      </w:tr>
      <w:tr w14:paraId="2A2495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241C1C2">
            <w:pPr>
              <w:widowControl/>
              <w:jc w:val="left"/>
              <w:rPr>
                <w:rFonts w:ascii="宋体" w:cs="宋体"/>
                <w:color w:val="000000"/>
                <w:kern w:val="0"/>
                <w:sz w:val="22"/>
              </w:rPr>
            </w:pPr>
          </w:p>
        </w:tc>
        <w:tc>
          <w:tcPr>
            <w:tcW w:w="4548" w:type="dxa"/>
            <w:noWrap w:val="0"/>
            <w:vAlign w:val="top"/>
          </w:tcPr>
          <w:p w14:paraId="60027253">
            <w:pPr>
              <w:widowControl/>
              <w:jc w:val="left"/>
              <w:rPr>
                <w:rFonts w:eastAsia="Times New Roman"/>
                <w:color w:val="000000"/>
                <w:kern w:val="0"/>
                <w:sz w:val="22"/>
              </w:rPr>
            </w:pPr>
          </w:p>
        </w:tc>
        <w:tc>
          <w:tcPr>
            <w:tcW w:w="882" w:type="dxa"/>
            <w:noWrap/>
            <w:vAlign w:val="top"/>
          </w:tcPr>
          <w:p w14:paraId="03F8168D">
            <w:pPr>
              <w:widowControl/>
              <w:jc w:val="left"/>
              <w:rPr>
                <w:rFonts w:ascii="宋体" w:cs="宋体"/>
                <w:color w:val="000000"/>
                <w:kern w:val="0"/>
                <w:sz w:val="22"/>
              </w:rPr>
            </w:pPr>
            <w:r>
              <w:rPr>
                <w:rFonts w:ascii="宋体" w:hAnsi="宋体" w:cs="宋体"/>
                <w:color w:val="000000"/>
                <w:kern w:val="0"/>
                <w:sz w:val="22"/>
              </w:rPr>
              <w:t>4021*</w:t>
            </w:r>
          </w:p>
        </w:tc>
        <w:tc>
          <w:tcPr>
            <w:tcW w:w="3211" w:type="dxa"/>
            <w:noWrap w:val="0"/>
            <w:vAlign w:val="top"/>
          </w:tcPr>
          <w:p w14:paraId="510C0B54">
            <w:pPr>
              <w:widowControl/>
              <w:jc w:val="left"/>
              <w:rPr>
                <w:rFonts w:ascii="宋体" w:cs="宋体"/>
                <w:color w:val="000000"/>
                <w:kern w:val="0"/>
                <w:sz w:val="22"/>
              </w:rPr>
            </w:pPr>
            <w:r>
              <w:rPr>
                <w:rFonts w:hint="eastAsia" w:ascii="宋体" w:hAnsi="宋体" w:cs="宋体"/>
                <w:color w:val="000000"/>
                <w:kern w:val="0"/>
                <w:sz w:val="22"/>
              </w:rPr>
              <w:t>环境监测专用仪器仪表制造</w:t>
            </w:r>
          </w:p>
        </w:tc>
      </w:tr>
      <w:tr w14:paraId="47573C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D5D2900">
            <w:pPr>
              <w:widowControl/>
              <w:jc w:val="left"/>
              <w:rPr>
                <w:rFonts w:ascii="宋体" w:cs="宋体"/>
                <w:color w:val="000000"/>
                <w:kern w:val="0"/>
                <w:sz w:val="22"/>
              </w:rPr>
            </w:pPr>
          </w:p>
        </w:tc>
        <w:tc>
          <w:tcPr>
            <w:tcW w:w="4548" w:type="dxa"/>
            <w:noWrap w:val="0"/>
            <w:vAlign w:val="top"/>
          </w:tcPr>
          <w:p w14:paraId="212103D8">
            <w:pPr>
              <w:widowControl/>
              <w:jc w:val="left"/>
              <w:rPr>
                <w:rFonts w:eastAsia="Times New Roman"/>
                <w:color w:val="000000"/>
                <w:kern w:val="0"/>
                <w:sz w:val="22"/>
              </w:rPr>
            </w:pPr>
          </w:p>
        </w:tc>
        <w:tc>
          <w:tcPr>
            <w:tcW w:w="882" w:type="dxa"/>
            <w:noWrap/>
            <w:vAlign w:val="top"/>
          </w:tcPr>
          <w:p w14:paraId="00E215AA">
            <w:pPr>
              <w:widowControl/>
              <w:jc w:val="left"/>
              <w:rPr>
                <w:rFonts w:ascii="宋体" w:cs="宋体"/>
                <w:color w:val="000000"/>
                <w:kern w:val="0"/>
                <w:sz w:val="22"/>
              </w:rPr>
            </w:pPr>
            <w:r>
              <w:rPr>
                <w:rFonts w:ascii="宋体" w:hAnsi="宋体" w:cs="宋体"/>
                <w:color w:val="000000"/>
                <w:kern w:val="0"/>
                <w:sz w:val="22"/>
              </w:rPr>
              <w:t>4027</w:t>
            </w:r>
          </w:p>
        </w:tc>
        <w:tc>
          <w:tcPr>
            <w:tcW w:w="3211" w:type="dxa"/>
            <w:noWrap w:val="0"/>
            <w:vAlign w:val="top"/>
          </w:tcPr>
          <w:p w14:paraId="6148F262">
            <w:pPr>
              <w:widowControl/>
              <w:jc w:val="left"/>
              <w:rPr>
                <w:rFonts w:ascii="宋体" w:cs="宋体"/>
                <w:color w:val="000000"/>
                <w:kern w:val="0"/>
                <w:sz w:val="22"/>
              </w:rPr>
            </w:pPr>
            <w:r>
              <w:rPr>
                <w:rFonts w:hint="eastAsia" w:ascii="宋体" w:hAnsi="宋体" w:cs="宋体"/>
                <w:color w:val="000000"/>
                <w:kern w:val="0"/>
                <w:sz w:val="22"/>
              </w:rPr>
              <w:t>核子及核辐射测量仪器制造</w:t>
            </w:r>
          </w:p>
        </w:tc>
      </w:tr>
      <w:tr w14:paraId="1733CF3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5B369B8">
            <w:pPr>
              <w:widowControl/>
              <w:jc w:val="left"/>
              <w:rPr>
                <w:rFonts w:ascii="宋体" w:cs="宋体"/>
                <w:color w:val="000000"/>
                <w:kern w:val="0"/>
                <w:sz w:val="22"/>
              </w:rPr>
            </w:pPr>
            <w:r>
              <w:rPr>
                <w:rFonts w:ascii="宋体" w:hAnsi="宋体" w:cs="宋体"/>
                <w:color w:val="000000"/>
                <w:kern w:val="0"/>
                <w:sz w:val="22"/>
              </w:rPr>
              <w:t>7.2.3</w:t>
            </w:r>
          </w:p>
        </w:tc>
        <w:tc>
          <w:tcPr>
            <w:tcW w:w="4548" w:type="dxa"/>
            <w:noWrap w:val="0"/>
            <w:vAlign w:val="top"/>
          </w:tcPr>
          <w:p w14:paraId="3D575AD0">
            <w:pPr>
              <w:widowControl/>
              <w:jc w:val="left"/>
              <w:rPr>
                <w:rFonts w:ascii="宋体" w:cs="宋体"/>
                <w:color w:val="000000"/>
                <w:kern w:val="0"/>
                <w:sz w:val="22"/>
              </w:rPr>
            </w:pPr>
            <w:r>
              <w:rPr>
                <w:rFonts w:hint="eastAsia" w:ascii="宋体" w:hAnsi="宋体" w:cs="宋体"/>
                <w:color w:val="000000"/>
                <w:kern w:val="0"/>
                <w:sz w:val="22"/>
              </w:rPr>
              <w:t>环境污染处理药剂材料制造</w:t>
            </w:r>
          </w:p>
        </w:tc>
        <w:tc>
          <w:tcPr>
            <w:tcW w:w="882" w:type="dxa"/>
            <w:noWrap/>
            <w:vAlign w:val="top"/>
          </w:tcPr>
          <w:p w14:paraId="387BD0F8">
            <w:pPr>
              <w:widowControl/>
              <w:jc w:val="left"/>
              <w:rPr>
                <w:rFonts w:ascii="宋体" w:cs="宋体"/>
                <w:color w:val="000000"/>
                <w:kern w:val="0"/>
                <w:sz w:val="22"/>
              </w:rPr>
            </w:pPr>
            <w:r>
              <w:rPr>
                <w:rFonts w:ascii="宋体" w:hAnsi="宋体" w:cs="宋体"/>
                <w:color w:val="000000"/>
                <w:kern w:val="0"/>
                <w:sz w:val="22"/>
              </w:rPr>
              <w:t>2663*</w:t>
            </w:r>
          </w:p>
        </w:tc>
        <w:tc>
          <w:tcPr>
            <w:tcW w:w="3211" w:type="dxa"/>
            <w:noWrap w:val="0"/>
            <w:vAlign w:val="top"/>
          </w:tcPr>
          <w:p w14:paraId="1FBA1DD0">
            <w:pPr>
              <w:widowControl/>
              <w:jc w:val="left"/>
              <w:rPr>
                <w:rFonts w:ascii="宋体" w:cs="宋体"/>
                <w:color w:val="000000"/>
                <w:kern w:val="0"/>
                <w:sz w:val="22"/>
              </w:rPr>
            </w:pPr>
            <w:r>
              <w:rPr>
                <w:rFonts w:hint="eastAsia" w:ascii="宋体" w:hAnsi="宋体" w:cs="宋体"/>
                <w:color w:val="000000"/>
                <w:kern w:val="0"/>
                <w:sz w:val="22"/>
              </w:rPr>
              <w:t>林产化学产品制造</w:t>
            </w:r>
          </w:p>
        </w:tc>
      </w:tr>
      <w:tr w14:paraId="589164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D0E2C96">
            <w:pPr>
              <w:widowControl/>
              <w:jc w:val="left"/>
              <w:rPr>
                <w:rFonts w:ascii="宋体" w:cs="宋体"/>
                <w:color w:val="000000"/>
                <w:kern w:val="0"/>
                <w:sz w:val="22"/>
              </w:rPr>
            </w:pPr>
          </w:p>
        </w:tc>
        <w:tc>
          <w:tcPr>
            <w:tcW w:w="4548" w:type="dxa"/>
            <w:noWrap w:val="0"/>
            <w:vAlign w:val="top"/>
          </w:tcPr>
          <w:p w14:paraId="2562B753">
            <w:pPr>
              <w:widowControl/>
              <w:jc w:val="left"/>
              <w:rPr>
                <w:rFonts w:eastAsia="Times New Roman"/>
                <w:color w:val="000000"/>
                <w:kern w:val="0"/>
                <w:sz w:val="22"/>
              </w:rPr>
            </w:pPr>
          </w:p>
        </w:tc>
        <w:tc>
          <w:tcPr>
            <w:tcW w:w="882" w:type="dxa"/>
            <w:noWrap/>
            <w:vAlign w:val="top"/>
          </w:tcPr>
          <w:p w14:paraId="1F9E4281">
            <w:pPr>
              <w:widowControl/>
              <w:jc w:val="left"/>
              <w:rPr>
                <w:rFonts w:ascii="宋体" w:cs="宋体"/>
                <w:color w:val="000000"/>
                <w:kern w:val="0"/>
                <w:sz w:val="22"/>
              </w:rPr>
            </w:pPr>
            <w:r>
              <w:rPr>
                <w:rFonts w:ascii="宋体" w:hAnsi="宋体" w:cs="宋体"/>
                <w:color w:val="000000"/>
                <w:kern w:val="0"/>
                <w:sz w:val="22"/>
              </w:rPr>
              <w:t>2666*</w:t>
            </w:r>
          </w:p>
        </w:tc>
        <w:tc>
          <w:tcPr>
            <w:tcW w:w="3211" w:type="dxa"/>
            <w:noWrap w:val="0"/>
            <w:vAlign w:val="top"/>
          </w:tcPr>
          <w:p w14:paraId="3664A42B">
            <w:pPr>
              <w:widowControl/>
              <w:jc w:val="left"/>
              <w:rPr>
                <w:rFonts w:ascii="宋体" w:cs="宋体"/>
                <w:color w:val="000000"/>
                <w:kern w:val="0"/>
                <w:sz w:val="22"/>
              </w:rPr>
            </w:pPr>
            <w:r>
              <w:rPr>
                <w:rFonts w:hint="eastAsia" w:ascii="宋体" w:hAnsi="宋体" w:cs="宋体"/>
                <w:color w:val="000000"/>
                <w:kern w:val="0"/>
                <w:sz w:val="22"/>
              </w:rPr>
              <w:t>环境污染处理专用药剂材料制造</w:t>
            </w:r>
          </w:p>
        </w:tc>
      </w:tr>
      <w:tr w14:paraId="77F9B2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04D18CB">
            <w:pPr>
              <w:widowControl/>
              <w:jc w:val="left"/>
              <w:rPr>
                <w:rFonts w:ascii="宋体" w:cs="宋体"/>
                <w:color w:val="000000"/>
                <w:kern w:val="0"/>
                <w:sz w:val="22"/>
              </w:rPr>
            </w:pPr>
            <w:r>
              <w:rPr>
                <w:rFonts w:ascii="宋体" w:hAnsi="宋体" w:cs="宋体"/>
                <w:color w:val="000000"/>
                <w:kern w:val="0"/>
                <w:sz w:val="22"/>
              </w:rPr>
              <w:t>7.2.4</w:t>
            </w:r>
          </w:p>
        </w:tc>
        <w:tc>
          <w:tcPr>
            <w:tcW w:w="4548" w:type="dxa"/>
            <w:noWrap w:val="0"/>
            <w:vAlign w:val="top"/>
          </w:tcPr>
          <w:p w14:paraId="5EBAEF30">
            <w:pPr>
              <w:widowControl/>
              <w:jc w:val="left"/>
              <w:rPr>
                <w:rFonts w:ascii="宋体" w:cs="宋体"/>
                <w:color w:val="000000"/>
                <w:kern w:val="0"/>
                <w:sz w:val="22"/>
              </w:rPr>
            </w:pPr>
            <w:r>
              <w:rPr>
                <w:rFonts w:hint="eastAsia" w:ascii="宋体" w:hAnsi="宋体" w:cs="宋体"/>
                <w:color w:val="000000"/>
                <w:kern w:val="0"/>
                <w:sz w:val="22"/>
              </w:rPr>
              <w:t>环境评估与监测服务</w:t>
            </w:r>
          </w:p>
        </w:tc>
        <w:tc>
          <w:tcPr>
            <w:tcW w:w="882" w:type="dxa"/>
            <w:noWrap/>
            <w:vAlign w:val="top"/>
          </w:tcPr>
          <w:p w14:paraId="016B6282">
            <w:pPr>
              <w:widowControl/>
              <w:jc w:val="left"/>
              <w:rPr>
                <w:rFonts w:ascii="宋体" w:cs="宋体"/>
                <w:color w:val="000000"/>
                <w:kern w:val="0"/>
                <w:sz w:val="22"/>
              </w:rPr>
            </w:pPr>
            <w:r>
              <w:rPr>
                <w:rFonts w:ascii="宋体" w:hAnsi="宋体" w:cs="宋体"/>
                <w:color w:val="000000"/>
                <w:kern w:val="0"/>
                <w:sz w:val="22"/>
              </w:rPr>
              <w:t>7461</w:t>
            </w:r>
          </w:p>
        </w:tc>
        <w:tc>
          <w:tcPr>
            <w:tcW w:w="3211" w:type="dxa"/>
            <w:noWrap w:val="0"/>
            <w:vAlign w:val="top"/>
          </w:tcPr>
          <w:p w14:paraId="4BA1C086">
            <w:pPr>
              <w:widowControl/>
              <w:jc w:val="left"/>
              <w:rPr>
                <w:rFonts w:ascii="宋体" w:cs="宋体"/>
                <w:color w:val="000000"/>
                <w:kern w:val="0"/>
                <w:sz w:val="22"/>
              </w:rPr>
            </w:pPr>
            <w:r>
              <w:rPr>
                <w:rFonts w:hint="eastAsia" w:ascii="宋体" w:hAnsi="宋体" w:cs="宋体"/>
                <w:color w:val="000000"/>
                <w:kern w:val="0"/>
                <w:sz w:val="22"/>
              </w:rPr>
              <w:t>环境保护监测</w:t>
            </w:r>
          </w:p>
        </w:tc>
      </w:tr>
      <w:tr w14:paraId="6F3CB9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4514F47">
            <w:pPr>
              <w:widowControl/>
              <w:jc w:val="left"/>
              <w:rPr>
                <w:rFonts w:ascii="宋体" w:cs="宋体"/>
                <w:color w:val="000000"/>
                <w:kern w:val="0"/>
                <w:sz w:val="22"/>
              </w:rPr>
            </w:pPr>
          </w:p>
        </w:tc>
        <w:tc>
          <w:tcPr>
            <w:tcW w:w="4548" w:type="dxa"/>
            <w:noWrap w:val="0"/>
            <w:vAlign w:val="top"/>
          </w:tcPr>
          <w:p w14:paraId="6F76F878">
            <w:pPr>
              <w:widowControl/>
              <w:jc w:val="left"/>
              <w:rPr>
                <w:rFonts w:eastAsia="Times New Roman"/>
                <w:color w:val="000000"/>
                <w:kern w:val="0"/>
                <w:sz w:val="22"/>
              </w:rPr>
            </w:pPr>
          </w:p>
        </w:tc>
        <w:tc>
          <w:tcPr>
            <w:tcW w:w="882" w:type="dxa"/>
            <w:noWrap/>
            <w:vAlign w:val="top"/>
          </w:tcPr>
          <w:p w14:paraId="2D033B2C">
            <w:pPr>
              <w:widowControl/>
              <w:jc w:val="left"/>
              <w:rPr>
                <w:rFonts w:ascii="宋体" w:cs="宋体"/>
                <w:color w:val="000000"/>
                <w:kern w:val="0"/>
                <w:sz w:val="22"/>
              </w:rPr>
            </w:pPr>
            <w:r>
              <w:rPr>
                <w:rFonts w:ascii="宋体" w:hAnsi="宋体" w:cs="宋体"/>
                <w:color w:val="000000"/>
                <w:kern w:val="0"/>
                <w:sz w:val="22"/>
              </w:rPr>
              <w:t>7462</w:t>
            </w:r>
          </w:p>
        </w:tc>
        <w:tc>
          <w:tcPr>
            <w:tcW w:w="3211" w:type="dxa"/>
            <w:noWrap w:val="0"/>
            <w:vAlign w:val="top"/>
          </w:tcPr>
          <w:p w14:paraId="28CB19D2">
            <w:pPr>
              <w:widowControl/>
              <w:jc w:val="left"/>
              <w:rPr>
                <w:rFonts w:ascii="宋体" w:cs="宋体"/>
                <w:color w:val="000000"/>
                <w:kern w:val="0"/>
                <w:sz w:val="22"/>
              </w:rPr>
            </w:pPr>
            <w:r>
              <w:rPr>
                <w:rFonts w:hint="eastAsia" w:ascii="宋体" w:hAnsi="宋体" w:cs="宋体"/>
                <w:color w:val="000000"/>
                <w:kern w:val="0"/>
                <w:sz w:val="22"/>
              </w:rPr>
              <w:t>生态资源监测</w:t>
            </w:r>
          </w:p>
        </w:tc>
      </w:tr>
      <w:tr w14:paraId="470B23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661CD43">
            <w:pPr>
              <w:widowControl/>
              <w:jc w:val="left"/>
              <w:rPr>
                <w:rFonts w:ascii="宋体" w:cs="宋体"/>
                <w:color w:val="000000"/>
                <w:kern w:val="0"/>
                <w:sz w:val="22"/>
              </w:rPr>
            </w:pPr>
          </w:p>
        </w:tc>
        <w:tc>
          <w:tcPr>
            <w:tcW w:w="4548" w:type="dxa"/>
            <w:noWrap w:val="0"/>
            <w:vAlign w:val="top"/>
          </w:tcPr>
          <w:p w14:paraId="51E97D86">
            <w:pPr>
              <w:widowControl/>
              <w:jc w:val="left"/>
              <w:rPr>
                <w:rFonts w:eastAsia="Times New Roman"/>
                <w:color w:val="000000"/>
                <w:kern w:val="0"/>
                <w:sz w:val="22"/>
              </w:rPr>
            </w:pPr>
          </w:p>
        </w:tc>
        <w:tc>
          <w:tcPr>
            <w:tcW w:w="882" w:type="dxa"/>
            <w:noWrap/>
            <w:vAlign w:val="top"/>
          </w:tcPr>
          <w:p w14:paraId="058252BF">
            <w:pPr>
              <w:widowControl/>
              <w:jc w:val="left"/>
              <w:rPr>
                <w:rFonts w:ascii="宋体" w:cs="宋体"/>
                <w:color w:val="000000"/>
                <w:kern w:val="0"/>
                <w:sz w:val="22"/>
              </w:rPr>
            </w:pPr>
            <w:r>
              <w:rPr>
                <w:rFonts w:ascii="宋体" w:hAnsi="宋体" w:cs="宋体"/>
                <w:color w:val="000000"/>
                <w:kern w:val="0"/>
                <w:sz w:val="22"/>
              </w:rPr>
              <w:t>7620*</w:t>
            </w:r>
          </w:p>
        </w:tc>
        <w:tc>
          <w:tcPr>
            <w:tcW w:w="3211" w:type="dxa"/>
            <w:noWrap w:val="0"/>
            <w:vAlign w:val="top"/>
          </w:tcPr>
          <w:p w14:paraId="4DE22671">
            <w:pPr>
              <w:widowControl/>
              <w:jc w:val="left"/>
              <w:rPr>
                <w:rFonts w:ascii="宋体" w:cs="宋体"/>
                <w:color w:val="000000"/>
                <w:kern w:val="0"/>
                <w:sz w:val="22"/>
              </w:rPr>
            </w:pPr>
            <w:r>
              <w:rPr>
                <w:rFonts w:hint="eastAsia" w:ascii="宋体" w:hAnsi="宋体" w:cs="宋体"/>
                <w:color w:val="000000"/>
                <w:kern w:val="0"/>
                <w:sz w:val="22"/>
              </w:rPr>
              <w:t>水资源管理</w:t>
            </w:r>
          </w:p>
        </w:tc>
      </w:tr>
      <w:tr w14:paraId="18C835F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B2FAA52">
            <w:pPr>
              <w:widowControl/>
              <w:jc w:val="left"/>
              <w:rPr>
                <w:rFonts w:ascii="宋体" w:cs="宋体"/>
                <w:color w:val="000000"/>
                <w:kern w:val="0"/>
                <w:sz w:val="22"/>
              </w:rPr>
            </w:pPr>
            <w:r>
              <w:rPr>
                <w:rFonts w:ascii="宋体" w:hAnsi="宋体" w:cs="宋体"/>
                <w:color w:val="000000"/>
                <w:kern w:val="0"/>
                <w:sz w:val="22"/>
              </w:rPr>
              <w:t>7.2.5</w:t>
            </w:r>
          </w:p>
        </w:tc>
        <w:tc>
          <w:tcPr>
            <w:tcW w:w="4548" w:type="dxa"/>
            <w:noWrap w:val="0"/>
            <w:vAlign w:val="top"/>
          </w:tcPr>
          <w:p w14:paraId="18D2489B">
            <w:pPr>
              <w:widowControl/>
              <w:jc w:val="left"/>
              <w:rPr>
                <w:rFonts w:ascii="宋体" w:cs="宋体"/>
                <w:color w:val="000000"/>
                <w:kern w:val="0"/>
                <w:sz w:val="22"/>
              </w:rPr>
            </w:pPr>
            <w:r>
              <w:rPr>
                <w:rFonts w:hint="eastAsia" w:ascii="宋体" w:hAnsi="宋体" w:cs="宋体"/>
                <w:color w:val="000000"/>
                <w:kern w:val="0"/>
                <w:sz w:val="22"/>
              </w:rPr>
              <w:t>环境保护及污染治理服务</w:t>
            </w:r>
          </w:p>
        </w:tc>
        <w:tc>
          <w:tcPr>
            <w:tcW w:w="882" w:type="dxa"/>
            <w:noWrap/>
            <w:vAlign w:val="top"/>
          </w:tcPr>
          <w:p w14:paraId="2BDFB013">
            <w:pPr>
              <w:widowControl/>
              <w:jc w:val="left"/>
              <w:rPr>
                <w:rFonts w:ascii="宋体" w:cs="宋体"/>
                <w:color w:val="000000"/>
                <w:kern w:val="0"/>
                <w:sz w:val="22"/>
              </w:rPr>
            </w:pPr>
            <w:r>
              <w:rPr>
                <w:rFonts w:ascii="宋体" w:hAnsi="宋体" w:cs="宋体"/>
                <w:color w:val="000000"/>
                <w:kern w:val="0"/>
                <w:sz w:val="22"/>
              </w:rPr>
              <w:t>0532*</w:t>
            </w:r>
          </w:p>
        </w:tc>
        <w:tc>
          <w:tcPr>
            <w:tcW w:w="3211" w:type="dxa"/>
            <w:noWrap w:val="0"/>
            <w:vAlign w:val="top"/>
          </w:tcPr>
          <w:p w14:paraId="06CE9981">
            <w:pPr>
              <w:widowControl/>
              <w:jc w:val="left"/>
              <w:rPr>
                <w:rFonts w:ascii="宋体" w:cs="宋体"/>
                <w:color w:val="000000"/>
                <w:kern w:val="0"/>
                <w:sz w:val="22"/>
              </w:rPr>
            </w:pPr>
            <w:r>
              <w:rPr>
                <w:rFonts w:hint="eastAsia" w:ascii="宋体" w:hAnsi="宋体" w:cs="宋体"/>
                <w:color w:val="000000"/>
                <w:kern w:val="0"/>
                <w:sz w:val="22"/>
              </w:rPr>
              <w:t>畜禽粪污处理活动</w:t>
            </w:r>
          </w:p>
        </w:tc>
      </w:tr>
      <w:tr w14:paraId="78CB02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2394E4C">
            <w:pPr>
              <w:widowControl/>
              <w:jc w:val="left"/>
              <w:rPr>
                <w:rFonts w:ascii="宋体" w:cs="宋体"/>
                <w:color w:val="000000"/>
                <w:kern w:val="0"/>
                <w:sz w:val="22"/>
              </w:rPr>
            </w:pPr>
          </w:p>
        </w:tc>
        <w:tc>
          <w:tcPr>
            <w:tcW w:w="4548" w:type="dxa"/>
            <w:noWrap w:val="0"/>
            <w:vAlign w:val="top"/>
          </w:tcPr>
          <w:p w14:paraId="17C4F4F5">
            <w:pPr>
              <w:widowControl/>
              <w:jc w:val="left"/>
              <w:rPr>
                <w:rFonts w:eastAsia="Times New Roman"/>
                <w:color w:val="000000"/>
                <w:kern w:val="0"/>
                <w:sz w:val="22"/>
              </w:rPr>
            </w:pPr>
          </w:p>
        </w:tc>
        <w:tc>
          <w:tcPr>
            <w:tcW w:w="882" w:type="dxa"/>
            <w:noWrap/>
            <w:vAlign w:val="top"/>
          </w:tcPr>
          <w:p w14:paraId="79F63549">
            <w:pPr>
              <w:widowControl/>
              <w:jc w:val="left"/>
              <w:rPr>
                <w:rFonts w:ascii="宋体" w:cs="宋体"/>
                <w:color w:val="000000"/>
                <w:kern w:val="0"/>
                <w:sz w:val="22"/>
              </w:rPr>
            </w:pPr>
            <w:r>
              <w:rPr>
                <w:rFonts w:ascii="宋体" w:hAnsi="宋体" w:cs="宋体"/>
                <w:color w:val="000000"/>
                <w:kern w:val="0"/>
                <w:sz w:val="22"/>
              </w:rPr>
              <w:t>4620</w:t>
            </w:r>
          </w:p>
        </w:tc>
        <w:tc>
          <w:tcPr>
            <w:tcW w:w="3211" w:type="dxa"/>
            <w:noWrap w:val="0"/>
            <w:vAlign w:val="top"/>
          </w:tcPr>
          <w:p w14:paraId="5825C2F2">
            <w:pPr>
              <w:widowControl/>
              <w:jc w:val="left"/>
              <w:rPr>
                <w:rFonts w:ascii="宋体" w:cs="宋体"/>
                <w:color w:val="000000"/>
                <w:kern w:val="0"/>
                <w:sz w:val="22"/>
              </w:rPr>
            </w:pPr>
            <w:r>
              <w:rPr>
                <w:rFonts w:hint="eastAsia" w:ascii="宋体" w:hAnsi="宋体" w:cs="宋体"/>
                <w:color w:val="000000"/>
                <w:kern w:val="0"/>
                <w:sz w:val="22"/>
              </w:rPr>
              <w:t>污水处理及其再生利用</w:t>
            </w:r>
          </w:p>
        </w:tc>
      </w:tr>
      <w:tr w14:paraId="3F6BF9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95E2D0C">
            <w:pPr>
              <w:widowControl/>
              <w:jc w:val="left"/>
              <w:rPr>
                <w:rFonts w:ascii="宋体" w:cs="宋体"/>
                <w:color w:val="000000"/>
                <w:kern w:val="0"/>
                <w:sz w:val="22"/>
              </w:rPr>
            </w:pPr>
          </w:p>
        </w:tc>
        <w:tc>
          <w:tcPr>
            <w:tcW w:w="4548" w:type="dxa"/>
            <w:noWrap w:val="0"/>
            <w:vAlign w:val="top"/>
          </w:tcPr>
          <w:p w14:paraId="13A06101">
            <w:pPr>
              <w:widowControl/>
              <w:jc w:val="left"/>
              <w:rPr>
                <w:rFonts w:eastAsia="Times New Roman"/>
                <w:color w:val="000000"/>
                <w:kern w:val="0"/>
                <w:sz w:val="22"/>
              </w:rPr>
            </w:pPr>
          </w:p>
        </w:tc>
        <w:tc>
          <w:tcPr>
            <w:tcW w:w="882" w:type="dxa"/>
            <w:noWrap/>
            <w:vAlign w:val="top"/>
          </w:tcPr>
          <w:p w14:paraId="1B0F16E6">
            <w:pPr>
              <w:widowControl/>
              <w:jc w:val="left"/>
              <w:rPr>
                <w:rFonts w:ascii="宋体" w:cs="宋体"/>
                <w:color w:val="000000"/>
                <w:kern w:val="0"/>
                <w:sz w:val="22"/>
              </w:rPr>
            </w:pPr>
            <w:r>
              <w:rPr>
                <w:rFonts w:ascii="宋体" w:hAnsi="宋体" w:cs="宋体"/>
                <w:color w:val="000000"/>
                <w:kern w:val="0"/>
                <w:sz w:val="22"/>
              </w:rPr>
              <w:t>7432</w:t>
            </w:r>
          </w:p>
        </w:tc>
        <w:tc>
          <w:tcPr>
            <w:tcW w:w="3211" w:type="dxa"/>
            <w:noWrap w:val="0"/>
            <w:vAlign w:val="top"/>
          </w:tcPr>
          <w:p w14:paraId="023F86F0">
            <w:pPr>
              <w:widowControl/>
              <w:jc w:val="left"/>
              <w:rPr>
                <w:rFonts w:ascii="宋体" w:cs="宋体"/>
                <w:color w:val="000000"/>
                <w:kern w:val="0"/>
                <w:sz w:val="22"/>
              </w:rPr>
            </w:pPr>
            <w:r>
              <w:rPr>
                <w:rFonts w:hint="eastAsia" w:ascii="宋体" w:hAnsi="宋体" w:cs="宋体"/>
                <w:color w:val="000000"/>
                <w:kern w:val="0"/>
                <w:sz w:val="22"/>
              </w:rPr>
              <w:t>海洋环境服务</w:t>
            </w:r>
          </w:p>
        </w:tc>
      </w:tr>
      <w:tr w14:paraId="64DC5B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87C55F3">
            <w:pPr>
              <w:widowControl/>
              <w:jc w:val="left"/>
              <w:rPr>
                <w:rFonts w:ascii="宋体" w:cs="宋体"/>
                <w:color w:val="000000"/>
                <w:kern w:val="0"/>
                <w:sz w:val="22"/>
              </w:rPr>
            </w:pPr>
          </w:p>
        </w:tc>
        <w:tc>
          <w:tcPr>
            <w:tcW w:w="4548" w:type="dxa"/>
            <w:noWrap w:val="0"/>
            <w:vAlign w:val="top"/>
          </w:tcPr>
          <w:p w14:paraId="77D8BBAF">
            <w:pPr>
              <w:widowControl/>
              <w:jc w:val="left"/>
              <w:rPr>
                <w:rFonts w:eastAsia="Times New Roman"/>
                <w:color w:val="000000"/>
                <w:kern w:val="0"/>
                <w:sz w:val="22"/>
              </w:rPr>
            </w:pPr>
          </w:p>
        </w:tc>
        <w:tc>
          <w:tcPr>
            <w:tcW w:w="882" w:type="dxa"/>
            <w:noWrap/>
            <w:vAlign w:val="top"/>
          </w:tcPr>
          <w:p w14:paraId="54656A2B">
            <w:pPr>
              <w:widowControl/>
              <w:jc w:val="left"/>
              <w:rPr>
                <w:rFonts w:ascii="宋体" w:cs="宋体"/>
                <w:color w:val="000000"/>
                <w:kern w:val="0"/>
                <w:sz w:val="22"/>
              </w:rPr>
            </w:pPr>
            <w:r>
              <w:rPr>
                <w:rFonts w:ascii="宋体" w:hAnsi="宋体" w:cs="宋体"/>
                <w:color w:val="000000"/>
                <w:kern w:val="0"/>
                <w:sz w:val="22"/>
              </w:rPr>
              <w:t>7439*</w:t>
            </w:r>
          </w:p>
        </w:tc>
        <w:tc>
          <w:tcPr>
            <w:tcW w:w="3211" w:type="dxa"/>
            <w:noWrap w:val="0"/>
            <w:vAlign w:val="top"/>
          </w:tcPr>
          <w:p w14:paraId="02BC13A3">
            <w:pPr>
              <w:widowControl/>
              <w:jc w:val="left"/>
              <w:rPr>
                <w:rFonts w:ascii="宋体" w:cs="宋体"/>
                <w:color w:val="000000"/>
                <w:kern w:val="0"/>
                <w:sz w:val="22"/>
              </w:rPr>
            </w:pPr>
            <w:r>
              <w:rPr>
                <w:rFonts w:hint="eastAsia" w:ascii="宋体" w:hAnsi="宋体" w:cs="宋体"/>
                <w:color w:val="000000"/>
                <w:kern w:val="0"/>
                <w:sz w:val="22"/>
              </w:rPr>
              <w:t>其他海洋服务</w:t>
            </w:r>
          </w:p>
        </w:tc>
      </w:tr>
      <w:tr w14:paraId="20CA023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A1D5BD9">
            <w:pPr>
              <w:widowControl/>
              <w:jc w:val="left"/>
              <w:rPr>
                <w:rFonts w:ascii="宋体" w:cs="宋体"/>
                <w:color w:val="000000"/>
                <w:kern w:val="0"/>
                <w:sz w:val="22"/>
              </w:rPr>
            </w:pPr>
          </w:p>
        </w:tc>
        <w:tc>
          <w:tcPr>
            <w:tcW w:w="4548" w:type="dxa"/>
            <w:noWrap w:val="0"/>
            <w:vAlign w:val="top"/>
          </w:tcPr>
          <w:p w14:paraId="608A3589">
            <w:pPr>
              <w:widowControl/>
              <w:jc w:val="left"/>
              <w:rPr>
                <w:rFonts w:eastAsia="Times New Roman"/>
                <w:color w:val="000000"/>
                <w:kern w:val="0"/>
                <w:sz w:val="22"/>
              </w:rPr>
            </w:pPr>
          </w:p>
        </w:tc>
        <w:tc>
          <w:tcPr>
            <w:tcW w:w="882" w:type="dxa"/>
            <w:noWrap/>
            <w:vAlign w:val="top"/>
          </w:tcPr>
          <w:p w14:paraId="4F3815D4">
            <w:pPr>
              <w:widowControl/>
              <w:jc w:val="left"/>
              <w:rPr>
                <w:rFonts w:ascii="宋体" w:cs="宋体"/>
                <w:color w:val="000000"/>
                <w:kern w:val="0"/>
                <w:sz w:val="22"/>
              </w:rPr>
            </w:pPr>
            <w:r>
              <w:rPr>
                <w:rFonts w:ascii="宋体" w:hAnsi="宋体" w:cs="宋体"/>
                <w:color w:val="000000"/>
                <w:kern w:val="0"/>
                <w:sz w:val="22"/>
              </w:rPr>
              <w:t>7454*</w:t>
            </w:r>
          </w:p>
        </w:tc>
        <w:tc>
          <w:tcPr>
            <w:tcW w:w="3211" w:type="dxa"/>
            <w:noWrap w:val="0"/>
            <w:vAlign w:val="top"/>
          </w:tcPr>
          <w:p w14:paraId="175F1B20">
            <w:pPr>
              <w:widowControl/>
              <w:jc w:val="left"/>
              <w:rPr>
                <w:rFonts w:ascii="宋体" w:cs="宋体"/>
                <w:color w:val="000000"/>
                <w:kern w:val="0"/>
                <w:sz w:val="22"/>
              </w:rPr>
            </w:pPr>
            <w:r>
              <w:rPr>
                <w:rFonts w:hint="eastAsia" w:ascii="宋体" w:hAnsi="宋体" w:cs="宋体"/>
                <w:color w:val="000000"/>
                <w:kern w:val="0"/>
                <w:sz w:val="22"/>
              </w:rPr>
              <w:t>标准化服务</w:t>
            </w:r>
          </w:p>
        </w:tc>
      </w:tr>
      <w:tr w14:paraId="0299B77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8CCBE7F">
            <w:pPr>
              <w:widowControl/>
              <w:jc w:val="left"/>
              <w:rPr>
                <w:rFonts w:ascii="宋体" w:cs="宋体"/>
                <w:color w:val="000000"/>
                <w:kern w:val="0"/>
                <w:sz w:val="22"/>
              </w:rPr>
            </w:pPr>
          </w:p>
        </w:tc>
        <w:tc>
          <w:tcPr>
            <w:tcW w:w="4548" w:type="dxa"/>
            <w:noWrap w:val="0"/>
            <w:vAlign w:val="top"/>
          </w:tcPr>
          <w:p w14:paraId="2F0A5AD8">
            <w:pPr>
              <w:widowControl/>
              <w:jc w:val="left"/>
              <w:rPr>
                <w:rFonts w:eastAsia="Times New Roman"/>
                <w:color w:val="000000"/>
                <w:kern w:val="0"/>
                <w:sz w:val="22"/>
              </w:rPr>
            </w:pPr>
          </w:p>
        </w:tc>
        <w:tc>
          <w:tcPr>
            <w:tcW w:w="882" w:type="dxa"/>
            <w:noWrap/>
            <w:vAlign w:val="top"/>
          </w:tcPr>
          <w:p w14:paraId="37BB9349">
            <w:pPr>
              <w:widowControl/>
              <w:jc w:val="left"/>
              <w:rPr>
                <w:rFonts w:ascii="宋体" w:cs="宋体"/>
                <w:color w:val="000000"/>
                <w:kern w:val="0"/>
                <w:sz w:val="22"/>
              </w:rPr>
            </w:pPr>
            <w:r>
              <w:rPr>
                <w:rFonts w:ascii="宋体" w:hAnsi="宋体" w:cs="宋体"/>
                <w:color w:val="000000"/>
                <w:kern w:val="0"/>
                <w:sz w:val="22"/>
              </w:rPr>
              <w:t>7711</w:t>
            </w:r>
          </w:p>
        </w:tc>
        <w:tc>
          <w:tcPr>
            <w:tcW w:w="3211" w:type="dxa"/>
            <w:noWrap w:val="0"/>
            <w:vAlign w:val="top"/>
          </w:tcPr>
          <w:p w14:paraId="448095BC">
            <w:pPr>
              <w:widowControl/>
              <w:jc w:val="left"/>
              <w:rPr>
                <w:rFonts w:ascii="宋体" w:cs="宋体"/>
                <w:color w:val="000000"/>
                <w:kern w:val="0"/>
                <w:sz w:val="22"/>
              </w:rPr>
            </w:pPr>
            <w:r>
              <w:rPr>
                <w:rFonts w:hint="eastAsia" w:ascii="宋体" w:hAnsi="宋体" w:cs="宋体"/>
                <w:color w:val="000000"/>
                <w:kern w:val="0"/>
                <w:sz w:val="22"/>
              </w:rPr>
              <w:t>自然生态系统保护管理</w:t>
            </w:r>
          </w:p>
        </w:tc>
      </w:tr>
      <w:tr w14:paraId="15D9ED5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8D413DB">
            <w:pPr>
              <w:widowControl/>
              <w:jc w:val="left"/>
              <w:rPr>
                <w:rFonts w:ascii="宋体" w:cs="宋体"/>
                <w:color w:val="000000"/>
                <w:kern w:val="0"/>
                <w:sz w:val="22"/>
              </w:rPr>
            </w:pPr>
          </w:p>
        </w:tc>
        <w:tc>
          <w:tcPr>
            <w:tcW w:w="4548" w:type="dxa"/>
            <w:noWrap w:val="0"/>
            <w:vAlign w:val="top"/>
          </w:tcPr>
          <w:p w14:paraId="387FB6F2">
            <w:pPr>
              <w:widowControl/>
              <w:jc w:val="left"/>
              <w:rPr>
                <w:rFonts w:eastAsia="Times New Roman"/>
                <w:color w:val="000000"/>
                <w:kern w:val="0"/>
                <w:sz w:val="22"/>
              </w:rPr>
            </w:pPr>
          </w:p>
        </w:tc>
        <w:tc>
          <w:tcPr>
            <w:tcW w:w="882" w:type="dxa"/>
            <w:noWrap/>
            <w:vAlign w:val="top"/>
          </w:tcPr>
          <w:p w14:paraId="1BC3E9BF">
            <w:pPr>
              <w:widowControl/>
              <w:jc w:val="left"/>
              <w:rPr>
                <w:rFonts w:ascii="宋体" w:cs="宋体"/>
                <w:color w:val="000000"/>
                <w:kern w:val="0"/>
                <w:sz w:val="22"/>
              </w:rPr>
            </w:pPr>
            <w:r>
              <w:rPr>
                <w:rFonts w:ascii="宋体" w:hAnsi="宋体" w:cs="宋体"/>
                <w:color w:val="000000"/>
                <w:kern w:val="0"/>
                <w:sz w:val="22"/>
              </w:rPr>
              <w:t>7719</w:t>
            </w:r>
          </w:p>
        </w:tc>
        <w:tc>
          <w:tcPr>
            <w:tcW w:w="3211" w:type="dxa"/>
            <w:noWrap w:val="0"/>
            <w:vAlign w:val="top"/>
          </w:tcPr>
          <w:p w14:paraId="277981C6">
            <w:pPr>
              <w:widowControl/>
              <w:jc w:val="left"/>
              <w:rPr>
                <w:rFonts w:ascii="宋体" w:cs="宋体"/>
                <w:color w:val="000000"/>
                <w:kern w:val="0"/>
                <w:sz w:val="22"/>
              </w:rPr>
            </w:pPr>
            <w:r>
              <w:rPr>
                <w:rFonts w:hint="eastAsia" w:ascii="宋体" w:hAnsi="宋体" w:cs="宋体"/>
                <w:color w:val="000000"/>
                <w:kern w:val="0"/>
                <w:sz w:val="22"/>
              </w:rPr>
              <w:t>其他自然保护</w:t>
            </w:r>
          </w:p>
        </w:tc>
      </w:tr>
      <w:tr w14:paraId="7368606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5436AB2">
            <w:pPr>
              <w:widowControl/>
              <w:jc w:val="left"/>
              <w:rPr>
                <w:rFonts w:ascii="宋体" w:cs="宋体"/>
                <w:color w:val="000000"/>
                <w:kern w:val="0"/>
                <w:sz w:val="22"/>
              </w:rPr>
            </w:pPr>
          </w:p>
        </w:tc>
        <w:tc>
          <w:tcPr>
            <w:tcW w:w="4548" w:type="dxa"/>
            <w:noWrap w:val="0"/>
            <w:vAlign w:val="top"/>
          </w:tcPr>
          <w:p w14:paraId="046F7485">
            <w:pPr>
              <w:widowControl/>
              <w:jc w:val="left"/>
              <w:rPr>
                <w:rFonts w:eastAsia="Times New Roman"/>
                <w:color w:val="000000"/>
                <w:kern w:val="0"/>
                <w:sz w:val="22"/>
              </w:rPr>
            </w:pPr>
          </w:p>
        </w:tc>
        <w:tc>
          <w:tcPr>
            <w:tcW w:w="882" w:type="dxa"/>
            <w:noWrap/>
            <w:vAlign w:val="top"/>
          </w:tcPr>
          <w:p w14:paraId="34F51DEE">
            <w:pPr>
              <w:widowControl/>
              <w:jc w:val="left"/>
              <w:rPr>
                <w:rFonts w:ascii="宋体" w:cs="宋体"/>
                <w:color w:val="000000"/>
                <w:kern w:val="0"/>
                <w:sz w:val="22"/>
              </w:rPr>
            </w:pPr>
            <w:r>
              <w:rPr>
                <w:rFonts w:ascii="宋体" w:hAnsi="宋体" w:cs="宋体"/>
                <w:color w:val="000000"/>
                <w:kern w:val="0"/>
                <w:sz w:val="22"/>
              </w:rPr>
              <w:t>7721</w:t>
            </w:r>
          </w:p>
        </w:tc>
        <w:tc>
          <w:tcPr>
            <w:tcW w:w="3211" w:type="dxa"/>
            <w:noWrap w:val="0"/>
            <w:vAlign w:val="top"/>
          </w:tcPr>
          <w:p w14:paraId="531F98DC">
            <w:pPr>
              <w:widowControl/>
              <w:jc w:val="left"/>
              <w:rPr>
                <w:rFonts w:ascii="宋体" w:cs="宋体"/>
                <w:color w:val="000000"/>
                <w:kern w:val="0"/>
                <w:sz w:val="22"/>
              </w:rPr>
            </w:pPr>
            <w:r>
              <w:rPr>
                <w:rFonts w:hint="eastAsia" w:ascii="宋体" w:hAnsi="宋体" w:cs="宋体"/>
                <w:color w:val="000000"/>
                <w:kern w:val="0"/>
                <w:sz w:val="22"/>
              </w:rPr>
              <w:t>水污染治理</w:t>
            </w:r>
          </w:p>
        </w:tc>
      </w:tr>
      <w:tr w14:paraId="2C8C7A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57BD9C5">
            <w:pPr>
              <w:widowControl/>
              <w:jc w:val="left"/>
              <w:rPr>
                <w:rFonts w:ascii="宋体" w:cs="宋体"/>
                <w:color w:val="000000"/>
                <w:kern w:val="0"/>
                <w:sz w:val="22"/>
              </w:rPr>
            </w:pPr>
          </w:p>
        </w:tc>
        <w:tc>
          <w:tcPr>
            <w:tcW w:w="4548" w:type="dxa"/>
            <w:noWrap w:val="0"/>
            <w:vAlign w:val="top"/>
          </w:tcPr>
          <w:p w14:paraId="7DC996BC">
            <w:pPr>
              <w:widowControl/>
              <w:jc w:val="left"/>
              <w:rPr>
                <w:rFonts w:eastAsia="Times New Roman"/>
                <w:color w:val="000000"/>
                <w:kern w:val="0"/>
                <w:sz w:val="22"/>
              </w:rPr>
            </w:pPr>
          </w:p>
        </w:tc>
        <w:tc>
          <w:tcPr>
            <w:tcW w:w="882" w:type="dxa"/>
            <w:noWrap/>
            <w:vAlign w:val="top"/>
          </w:tcPr>
          <w:p w14:paraId="097227FD">
            <w:pPr>
              <w:widowControl/>
              <w:jc w:val="left"/>
              <w:rPr>
                <w:rFonts w:ascii="宋体" w:cs="宋体"/>
                <w:color w:val="000000"/>
                <w:kern w:val="0"/>
                <w:sz w:val="22"/>
              </w:rPr>
            </w:pPr>
            <w:r>
              <w:rPr>
                <w:rFonts w:ascii="宋体" w:hAnsi="宋体" w:cs="宋体"/>
                <w:color w:val="000000"/>
                <w:kern w:val="0"/>
                <w:sz w:val="22"/>
              </w:rPr>
              <w:t>7722</w:t>
            </w:r>
          </w:p>
        </w:tc>
        <w:tc>
          <w:tcPr>
            <w:tcW w:w="3211" w:type="dxa"/>
            <w:noWrap w:val="0"/>
            <w:vAlign w:val="top"/>
          </w:tcPr>
          <w:p w14:paraId="611C893F">
            <w:pPr>
              <w:widowControl/>
              <w:jc w:val="left"/>
              <w:rPr>
                <w:rFonts w:ascii="宋体" w:cs="宋体"/>
                <w:color w:val="000000"/>
                <w:kern w:val="0"/>
                <w:sz w:val="22"/>
              </w:rPr>
            </w:pPr>
            <w:r>
              <w:rPr>
                <w:rFonts w:hint="eastAsia" w:ascii="宋体" w:hAnsi="宋体" w:cs="宋体"/>
                <w:color w:val="000000"/>
                <w:kern w:val="0"/>
                <w:sz w:val="22"/>
              </w:rPr>
              <w:t>大气污染治理</w:t>
            </w:r>
          </w:p>
        </w:tc>
      </w:tr>
      <w:tr w14:paraId="7F9945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7A64287">
            <w:pPr>
              <w:widowControl/>
              <w:jc w:val="left"/>
              <w:rPr>
                <w:rFonts w:ascii="宋体" w:cs="宋体"/>
                <w:color w:val="000000"/>
                <w:kern w:val="0"/>
                <w:sz w:val="22"/>
              </w:rPr>
            </w:pPr>
          </w:p>
        </w:tc>
        <w:tc>
          <w:tcPr>
            <w:tcW w:w="4548" w:type="dxa"/>
            <w:noWrap w:val="0"/>
            <w:vAlign w:val="top"/>
          </w:tcPr>
          <w:p w14:paraId="360A9468">
            <w:pPr>
              <w:widowControl/>
              <w:jc w:val="left"/>
              <w:rPr>
                <w:rFonts w:eastAsia="Times New Roman"/>
                <w:color w:val="000000"/>
                <w:kern w:val="0"/>
                <w:sz w:val="22"/>
              </w:rPr>
            </w:pPr>
          </w:p>
        </w:tc>
        <w:tc>
          <w:tcPr>
            <w:tcW w:w="882" w:type="dxa"/>
            <w:noWrap/>
            <w:vAlign w:val="top"/>
          </w:tcPr>
          <w:p w14:paraId="5FACBA2C">
            <w:pPr>
              <w:widowControl/>
              <w:jc w:val="left"/>
              <w:rPr>
                <w:rFonts w:ascii="宋体" w:cs="宋体"/>
                <w:color w:val="000000"/>
                <w:kern w:val="0"/>
                <w:sz w:val="22"/>
              </w:rPr>
            </w:pPr>
            <w:r>
              <w:rPr>
                <w:rFonts w:ascii="宋体" w:hAnsi="宋体" w:cs="宋体"/>
                <w:color w:val="000000"/>
                <w:kern w:val="0"/>
                <w:sz w:val="22"/>
              </w:rPr>
              <w:t>7723</w:t>
            </w:r>
          </w:p>
        </w:tc>
        <w:tc>
          <w:tcPr>
            <w:tcW w:w="3211" w:type="dxa"/>
            <w:noWrap w:val="0"/>
            <w:vAlign w:val="top"/>
          </w:tcPr>
          <w:p w14:paraId="542D9A33">
            <w:pPr>
              <w:widowControl/>
              <w:jc w:val="left"/>
              <w:rPr>
                <w:rFonts w:ascii="宋体" w:cs="宋体"/>
                <w:color w:val="000000"/>
                <w:kern w:val="0"/>
                <w:sz w:val="22"/>
              </w:rPr>
            </w:pPr>
            <w:r>
              <w:rPr>
                <w:rFonts w:hint="eastAsia" w:ascii="宋体" w:hAnsi="宋体" w:cs="宋体"/>
                <w:color w:val="000000"/>
                <w:kern w:val="0"/>
                <w:sz w:val="22"/>
              </w:rPr>
              <w:t>固体废物治理</w:t>
            </w:r>
          </w:p>
        </w:tc>
      </w:tr>
      <w:tr w14:paraId="5B8E83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FE9AB38">
            <w:pPr>
              <w:widowControl/>
              <w:jc w:val="left"/>
              <w:rPr>
                <w:rFonts w:ascii="宋体" w:cs="宋体"/>
                <w:color w:val="000000"/>
                <w:kern w:val="0"/>
                <w:sz w:val="22"/>
              </w:rPr>
            </w:pPr>
          </w:p>
        </w:tc>
        <w:tc>
          <w:tcPr>
            <w:tcW w:w="4548" w:type="dxa"/>
            <w:noWrap w:val="0"/>
            <w:vAlign w:val="top"/>
          </w:tcPr>
          <w:p w14:paraId="15C13518">
            <w:pPr>
              <w:widowControl/>
              <w:jc w:val="left"/>
              <w:rPr>
                <w:rFonts w:eastAsia="Times New Roman"/>
                <w:color w:val="000000"/>
                <w:kern w:val="0"/>
                <w:sz w:val="22"/>
              </w:rPr>
            </w:pPr>
          </w:p>
        </w:tc>
        <w:tc>
          <w:tcPr>
            <w:tcW w:w="882" w:type="dxa"/>
            <w:noWrap/>
            <w:vAlign w:val="top"/>
          </w:tcPr>
          <w:p w14:paraId="27891628">
            <w:pPr>
              <w:widowControl/>
              <w:jc w:val="left"/>
              <w:rPr>
                <w:rFonts w:ascii="宋体" w:cs="宋体"/>
                <w:color w:val="000000"/>
                <w:kern w:val="0"/>
                <w:sz w:val="22"/>
              </w:rPr>
            </w:pPr>
            <w:r>
              <w:rPr>
                <w:rFonts w:ascii="宋体" w:hAnsi="宋体" w:cs="宋体"/>
                <w:color w:val="000000"/>
                <w:kern w:val="0"/>
                <w:sz w:val="22"/>
              </w:rPr>
              <w:t>7724</w:t>
            </w:r>
          </w:p>
        </w:tc>
        <w:tc>
          <w:tcPr>
            <w:tcW w:w="3211" w:type="dxa"/>
            <w:noWrap w:val="0"/>
            <w:vAlign w:val="top"/>
          </w:tcPr>
          <w:p w14:paraId="7ED27AE7">
            <w:pPr>
              <w:widowControl/>
              <w:jc w:val="left"/>
              <w:rPr>
                <w:rFonts w:ascii="宋体" w:cs="宋体"/>
                <w:color w:val="000000"/>
                <w:kern w:val="0"/>
                <w:sz w:val="22"/>
              </w:rPr>
            </w:pPr>
            <w:r>
              <w:rPr>
                <w:rFonts w:hint="eastAsia" w:ascii="宋体" w:hAnsi="宋体" w:cs="宋体"/>
                <w:color w:val="000000"/>
                <w:kern w:val="0"/>
                <w:sz w:val="22"/>
              </w:rPr>
              <w:t>危险废物治理</w:t>
            </w:r>
          </w:p>
        </w:tc>
      </w:tr>
      <w:tr w14:paraId="0DAA9F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B63A7A3">
            <w:pPr>
              <w:widowControl/>
              <w:jc w:val="left"/>
              <w:rPr>
                <w:rFonts w:ascii="宋体" w:cs="宋体"/>
                <w:color w:val="000000"/>
                <w:kern w:val="0"/>
                <w:sz w:val="22"/>
              </w:rPr>
            </w:pPr>
          </w:p>
        </w:tc>
        <w:tc>
          <w:tcPr>
            <w:tcW w:w="4548" w:type="dxa"/>
            <w:noWrap w:val="0"/>
            <w:vAlign w:val="top"/>
          </w:tcPr>
          <w:p w14:paraId="2A5CBEDB">
            <w:pPr>
              <w:widowControl/>
              <w:jc w:val="left"/>
              <w:rPr>
                <w:rFonts w:eastAsia="Times New Roman"/>
                <w:color w:val="000000"/>
                <w:kern w:val="0"/>
                <w:sz w:val="22"/>
              </w:rPr>
            </w:pPr>
          </w:p>
        </w:tc>
        <w:tc>
          <w:tcPr>
            <w:tcW w:w="882" w:type="dxa"/>
            <w:noWrap/>
            <w:vAlign w:val="top"/>
          </w:tcPr>
          <w:p w14:paraId="35576337">
            <w:pPr>
              <w:widowControl/>
              <w:jc w:val="left"/>
              <w:rPr>
                <w:rFonts w:ascii="宋体" w:cs="宋体"/>
                <w:color w:val="000000"/>
                <w:kern w:val="0"/>
                <w:sz w:val="22"/>
              </w:rPr>
            </w:pPr>
            <w:r>
              <w:rPr>
                <w:rFonts w:ascii="宋体" w:hAnsi="宋体" w:cs="宋体"/>
                <w:color w:val="000000"/>
                <w:kern w:val="0"/>
                <w:sz w:val="22"/>
              </w:rPr>
              <w:t>7725</w:t>
            </w:r>
          </w:p>
        </w:tc>
        <w:tc>
          <w:tcPr>
            <w:tcW w:w="3211" w:type="dxa"/>
            <w:noWrap w:val="0"/>
            <w:vAlign w:val="top"/>
          </w:tcPr>
          <w:p w14:paraId="32670392">
            <w:pPr>
              <w:widowControl/>
              <w:jc w:val="left"/>
              <w:rPr>
                <w:rFonts w:ascii="宋体" w:cs="宋体"/>
                <w:color w:val="000000"/>
                <w:kern w:val="0"/>
                <w:sz w:val="22"/>
              </w:rPr>
            </w:pPr>
            <w:r>
              <w:rPr>
                <w:rFonts w:hint="eastAsia" w:ascii="宋体" w:hAnsi="宋体" w:cs="宋体"/>
                <w:color w:val="000000"/>
                <w:kern w:val="0"/>
                <w:sz w:val="22"/>
              </w:rPr>
              <w:t>放射性废物治理</w:t>
            </w:r>
          </w:p>
        </w:tc>
      </w:tr>
      <w:tr w14:paraId="4603DA0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CCD1C3A">
            <w:pPr>
              <w:widowControl/>
              <w:jc w:val="left"/>
              <w:rPr>
                <w:rFonts w:ascii="宋体" w:cs="宋体"/>
                <w:color w:val="000000"/>
                <w:kern w:val="0"/>
                <w:sz w:val="22"/>
              </w:rPr>
            </w:pPr>
          </w:p>
        </w:tc>
        <w:tc>
          <w:tcPr>
            <w:tcW w:w="4548" w:type="dxa"/>
            <w:noWrap w:val="0"/>
            <w:vAlign w:val="top"/>
          </w:tcPr>
          <w:p w14:paraId="0863DF37">
            <w:pPr>
              <w:widowControl/>
              <w:jc w:val="left"/>
              <w:rPr>
                <w:rFonts w:eastAsia="Times New Roman"/>
                <w:color w:val="000000"/>
                <w:kern w:val="0"/>
                <w:sz w:val="22"/>
              </w:rPr>
            </w:pPr>
          </w:p>
        </w:tc>
        <w:tc>
          <w:tcPr>
            <w:tcW w:w="882" w:type="dxa"/>
            <w:noWrap/>
            <w:vAlign w:val="top"/>
          </w:tcPr>
          <w:p w14:paraId="701A091B">
            <w:pPr>
              <w:widowControl/>
              <w:jc w:val="left"/>
              <w:rPr>
                <w:rFonts w:ascii="宋体" w:cs="宋体"/>
                <w:color w:val="000000"/>
                <w:kern w:val="0"/>
                <w:sz w:val="22"/>
              </w:rPr>
            </w:pPr>
            <w:r>
              <w:rPr>
                <w:rFonts w:ascii="宋体" w:hAnsi="宋体" w:cs="宋体"/>
                <w:color w:val="000000"/>
                <w:kern w:val="0"/>
                <w:sz w:val="22"/>
              </w:rPr>
              <w:t>7726</w:t>
            </w:r>
          </w:p>
        </w:tc>
        <w:tc>
          <w:tcPr>
            <w:tcW w:w="3211" w:type="dxa"/>
            <w:noWrap w:val="0"/>
            <w:vAlign w:val="top"/>
          </w:tcPr>
          <w:p w14:paraId="3A8422C5">
            <w:pPr>
              <w:widowControl/>
              <w:jc w:val="left"/>
              <w:rPr>
                <w:rFonts w:ascii="宋体" w:cs="宋体"/>
                <w:color w:val="000000"/>
                <w:kern w:val="0"/>
                <w:sz w:val="22"/>
              </w:rPr>
            </w:pPr>
            <w:r>
              <w:rPr>
                <w:rFonts w:hint="eastAsia" w:ascii="宋体" w:hAnsi="宋体" w:cs="宋体"/>
                <w:color w:val="000000"/>
                <w:kern w:val="0"/>
                <w:sz w:val="22"/>
              </w:rPr>
              <w:t>土壤污染治理与修复服务</w:t>
            </w:r>
          </w:p>
        </w:tc>
      </w:tr>
      <w:tr w14:paraId="1E4B4B6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FB270E7">
            <w:pPr>
              <w:widowControl/>
              <w:jc w:val="left"/>
              <w:rPr>
                <w:rFonts w:ascii="宋体" w:cs="宋体"/>
                <w:color w:val="000000"/>
                <w:kern w:val="0"/>
                <w:sz w:val="22"/>
              </w:rPr>
            </w:pPr>
          </w:p>
        </w:tc>
        <w:tc>
          <w:tcPr>
            <w:tcW w:w="4548" w:type="dxa"/>
            <w:noWrap w:val="0"/>
            <w:vAlign w:val="top"/>
          </w:tcPr>
          <w:p w14:paraId="0CCDA169">
            <w:pPr>
              <w:widowControl/>
              <w:jc w:val="left"/>
              <w:rPr>
                <w:rFonts w:eastAsia="Times New Roman"/>
                <w:color w:val="000000"/>
                <w:kern w:val="0"/>
                <w:sz w:val="22"/>
              </w:rPr>
            </w:pPr>
          </w:p>
        </w:tc>
        <w:tc>
          <w:tcPr>
            <w:tcW w:w="882" w:type="dxa"/>
            <w:noWrap/>
            <w:vAlign w:val="top"/>
          </w:tcPr>
          <w:p w14:paraId="4B046895">
            <w:pPr>
              <w:widowControl/>
              <w:jc w:val="left"/>
              <w:rPr>
                <w:rFonts w:ascii="宋体" w:cs="宋体"/>
                <w:color w:val="000000"/>
                <w:kern w:val="0"/>
                <w:sz w:val="22"/>
              </w:rPr>
            </w:pPr>
            <w:r>
              <w:rPr>
                <w:rFonts w:ascii="宋体" w:hAnsi="宋体" w:cs="宋体"/>
                <w:color w:val="000000"/>
                <w:kern w:val="0"/>
                <w:sz w:val="22"/>
              </w:rPr>
              <w:t>7727</w:t>
            </w:r>
          </w:p>
        </w:tc>
        <w:tc>
          <w:tcPr>
            <w:tcW w:w="3211" w:type="dxa"/>
            <w:noWrap w:val="0"/>
            <w:vAlign w:val="top"/>
          </w:tcPr>
          <w:p w14:paraId="35C113C2">
            <w:pPr>
              <w:widowControl/>
              <w:jc w:val="left"/>
              <w:rPr>
                <w:rFonts w:ascii="宋体" w:cs="宋体"/>
                <w:color w:val="000000"/>
                <w:kern w:val="0"/>
                <w:sz w:val="22"/>
              </w:rPr>
            </w:pPr>
            <w:r>
              <w:rPr>
                <w:rFonts w:hint="eastAsia" w:ascii="宋体" w:hAnsi="宋体" w:cs="宋体"/>
                <w:color w:val="000000"/>
                <w:kern w:val="0"/>
                <w:sz w:val="22"/>
              </w:rPr>
              <w:t>噪声与振动控制服务</w:t>
            </w:r>
          </w:p>
        </w:tc>
      </w:tr>
      <w:tr w14:paraId="5501311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7C18A8D">
            <w:pPr>
              <w:widowControl/>
              <w:jc w:val="left"/>
              <w:rPr>
                <w:rFonts w:ascii="宋体" w:cs="宋体"/>
                <w:color w:val="000000"/>
                <w:kern w:val="0"/>
                <w:sz w:val="22"/>
              </w:rPr>
            </w:pPr>
          </w:p>
        </w:tc>
        <w:tc>
          <w:tcPr>
            <w:tcW w:w="4548" w:type="dxa"/>
            <w:noWrap w:val="0"/>
            <w:vAlign w:val="top"/>
          </w:tcPr>
          <w:p w14:paraId="4CBD1A31">
            <w:pPr>
              <w:widowControl/>
              <w:jc w:val="left"/>
              <w:rPr>
                <w:rFonts w:eastAsia="Times New Roman"/>
                <w:color w:val="000000"/>
                <w:kern w:val="0"/>
                <w:sz w:val="22"/>
              </w:rPr>
            </w:pPr>
          </w:p>
        </w:tc>
        <w:tc>
          <w:tcPr>
            <w:tcW w:w="882" w:type="dxa"/>
            <w:noWrap/>
            <w:vAlign w:val="top"/>
          </w:tcPr>
          <w:p w14:paraId="2A2B1662">
            <w:pPr>
              <w:widowControl/>
              <w:jc w:val="left"/>
              <w:rPr>
                <w:rFonts w:ascii="宋体" w:cs="宋体"/>
                <w:color w:val="000000"/>
                <w:kern w:val="0"/>
                <w:sz w:val="22"/>
              </w:rPr>
            </w:pPr>
            <w:r>
              <w:rPr>
                <w:rFonts w:ascii="宋体" w:hAnsi="宋体" w:cs="宋体"/>
                <w:color w:val="000000"/>
                <w:kern w:val="0"/>
                <w:sz w:val="22"/>
              </w:rPr>
              <w:t>7729</w:t>
            </w:r>
          </w:p>
        </w:tc>
        <w:tc>
          <w:tcPr>
            <w:tcW w:w="3211" w:type="dxa"/>
            <w:noWrap w:val="0"/>
            <w:vAlign w:val="top"/>
          </w:tcPr>
          <w:p w14:paraId="4EF7F567">
            <w:pPr>
              <w:widowControl/>
              <w:jc w:val="left"/>
              <w:rPr>
                <w:rFonts w:ascii="宋体" w:cs="宋体"/>
                <w:color w:val="000000"/>
                <w:kern w:val="0"/>
                <w:sz w:val="22"/>
              </w:rPr>
            </w:pPr>
            <w:r>
              <w:rPr>
                <w:rFonts w:hint="eastAsia" w:ascii="宋体" w:hAnsi="宋体" w:cs="宋体"/>
                <w:color w:val="000000"/>
                <w:kern w:val="0"/>
                <w:sz w:val="22"/>
              </w:rPr>
              <w:t>其他污染治理</w:t>
            </w:r>
            <w:r>
              <w:rPr>
                <w:rFonts w:ascii="宋体" w:hAnsi="宋体" w:cs="宋体"/>
                <w:color w:val="000000"/>
                <w:kern w:val="0"/>
                <w:sz w:val="22"/>
              </w:rPr>
              <w:t xml:space="preserve"> </w:t>
            </w:r>
          </w:p>
        </w:tc>
      </w:tr>
      <w:tr w14:paraId="69100A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988F4F6">
            <w:pPr>
              <w:widowControl/>
              <w:jc w:val="left"/>
              <w:rPr>
                <w:rFonts w:ascii="宋体" w:cs="宋体"/>
                <w:color w:val="000000"/>
                <w:kern w:val="0"/>
                <w:sz w:val="22"/>
              </w:rPr>
            </w:pPr>
          </w:p>
        </w:tc>
        <w:tc>
          <w:tcPr>
            <w:tcW w:w="4548" w:type="dxa"/>
            <w:noWrap w:val="0"/>
            <w:vAlign w:val="top"/>
          </w:tcPr>
          <w:p w14:paraId="78038D05">
            <w:pPr>
              <w:widowControl/>
              <w:jc w:val="left"/>
              <w:rPr>
                <w:rFonts w:eastAsia="Times New Roman"/>
                <w:color w:val="000000"/>
                <w:kern w:val="0"/>
                <w:sz w:val="22"/>
              </w:rPr>
            </w:pPr>
          </w:p>
        </w:tc>
        <w:tc>
          <w:tcPr>
            <w:tcW w:w="882" w:type="dxa"/>
            <w:noWrap/>
            <w:vAlign w:val="top"/>
          </w:tcPr>
          <w:p w14:paraId="7EFBE754">
            <w:pPr>
              <w:widowControl/>
              <w:jc w:val="left"/>
              <w:rPr>
                <w:rFonts w:ascii="宋体" w:cs="宋体"/>
                <w:color w:val="000000"/>
                <w:kern w:val="0"/>
                <w:sz w:val="22"/>
              </w:rPr>
            </w:pPr>
            <w:r>
              <w:rPr>
                <w:rFonts w:ascii="宋体" w:hAnsi="宋体" w:cs="宋体"/>
                <w:color w:val="000000"/>
                <w:kern w:val="0"/>
                <w:sz w:val="22"/>
              </w:rPr>
              <w:t>7810*</w:t>
            </w:r>
          </w:p>
        </w:tc>
        <w:tc>
          <w:tcPr>
            <w:tcW w:w="3211" w:type="dxa"/>
            <w:noWrap w:val="0"/>
            <w:vAlign w:val="top"/>
          </w:tcPr>
          <w:p w14:paraId="1977633A">
            <w:pPr>
              <w:widowControl/>
              <w:jc w:val="left"/>
              <w:rPr>
                <w:rFonts w:ascii="宋体" w:cs="宋体"/>
                <w:color w:val="000000"/>
                <w:kern w:val="0"/>
                <w:sz w:val="22"/>
              </w:rPr>
            </w:pPr>
            <w:r>
              <w:rPr>
                <w:rFonts w:hint="eastAsia" w:ascii="宋体" w:hAnsi="宋体" w:cs="宋体"/>
                <w:color w:val="000000"/>
                <w:kern w:val="0"/>
                <w:sz w:val="22"/>
              </w:rPr>
              <w:t>市政设施管理</w:t>
            </w:r>
          </w:p>
        </w:tc>
      </w:tr>
      <w:tr w14:paraId="0034E6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EB29B92">
            <w:pPr>
              <w:widowControl/>
              <w:jc w:val="left"/>
              <w:rPr>
                <w:rFonts w:ascii="宋体" w:cs="宋体"/>
                <w:color w:val="000000"/>
                <w:kern w:val="0"/>
                <w:sz w:val="22"/>
              </w:rPr>
            </w:pPr>
            <w:r>
              <w:rPr>
                <w:rFonts w:ascii="宋体" w:hAnsi="宋体" w:cs="宋体"/>
                <w:color w:val="000000"/>
                <w:kern w:val="0"/>
                <w:sz w:val="22"/>
              </w:rPr>
              <w:t>7.2.6</w:t>
            </w:r>
          </w:p>
        </w:tc>
        <w:tc>
          <w:tcPr>
            <w:tcW w:w="4548" w:type="dxa"/>
            <w:noWrap w:val="0"/>
            <w:vAlign w:val="top"/>
          </w:tcPr>
          <w:p w14:paraId="4E1FF1F2">
            <w:pPr>
              <w:widowControl/>
              <w:jc w:val="left"/>
              <w:rPr>
                <w:rFonts w:ascii="宋体" w:cs="宋体"/>
                <w:color w:val="000000"/>
                <w:kern w:val="0"/>
                <w:sz w:val="22"/>
              </w:rPr>
            </w:pPr>
            <w:r>
              <w:rPr>
                <w:rFonts w:hint="eastAsia" w:ascii="宋体" w:hAnsi="宋体" w:cs="宋体"/>
                <w:color w:val="000000"/>
                <w:kern w:val="0"/>
                <w:sz w:val="22"/>
              </w:rPr>
              <w:t>环保工程施工</w:t>
            </w:r>
          </w:p>
        </w:tc>
        <w:tc>
          <w:tcPr>
            <w:tcW w:w="882" w:type="dxa"/>
            <w:noWrap/>
            <w:vAlign w:val="top"/>
          </w:tcPr>
          <w:p w14:paraId="090EE25F">
            <w:pPr>
              <w:widowControl/>
              <w:jc w:val="left"/>
              <w:rPr>
                <w:rFonts w:ascii="宋体" w:cs="宋体"/>
                <w:color w:val="000000"/>
                <w:kern w:val="0"/>
                <w:sz w:val="22"/>
              </w:rPr>
            </w:pPr>
            <w:r>
              <w:rPr>
                <w:rFonts w:ascii="宋体" w:hAnsi="宋体" w:cs="宋体"/>
                <w:color w:val="000000"/>
                <w:kern w:val="0"/>
                <w:sz w:val="22"/>
              </w:rPr>
              <w:t>4839*</w:t>
            </w:r>
          </w:p>
        </w:tc>
        <w:tc>
          <w:tcPr>
            <w:tcW w:w="3211" w:type="dxa"/>
            <w:noWrap w:val="0"/>
            <w:vAlign w:val="top"/>
          </w:tcPr>
          <w:p w14:paraId="27C3705B">
            <w:pPr>
              <w:widowControl/>
              <w:jc w:val="left"/>
              <w:rPr>
                <w:rFonts w:ascii="宋体" w:cs="宋体"/>
                <w:color w:val="000000"/>
                <w:kern w:val="0"/>
                <w:sz w:val="22"/>
              </w:rPr>
            </w:pPr>
            <w:r>
              <w:rPr>
                <w:rFonts w:hint="eastAsia" w:ascii="宋体" w:hAnsi="宋体" w:cs="宋体"/>
                <w:color w:val="000000"/>
                <w:kern w:val="0"/>
                <w:sz w:val="22"/>
              </w:rPr>
              <w:t>其他海洋工程建筑</w:t>
            </w:r>
          </w:p>
        </w:tc>
      </w:tr>
      <w:tr w14:paraId="4CD23A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05DF246">
            <w:pPr>
              <w:widowControl/>
              <w:jc w:val="left"/>
              <w:rPr>
                <w:rFonts w:ascii="宋体" w:hAnsi="宋体" w:cs="宋体"/>
                <w:color w:val="000000"/>
                <w:kern w:val="0"/>
                <w:sz w:val="22"/>
              </w:rPr>
            </w:pPr>
          </w:p>
        </w:tc>
        <w:tc>
          <w:tcPr>
            <w:tcW w:w="4548" w:type="dxa"/>
            <w:noWrap w:val="0"/>
            <w:vAlign w:val="top"/>
          </w:tcPr>
          <w:p w14:paraId="19234A0C">
            <w:pPr>
              <w:widowControl/>
              <w:jc w:val="left"/>
              <w:rPr>
                <w:rFonts w:ascii="宋体" w:hAnsi="宋体" w:cs="宋体"/>
                <w:color w:val="000000"/>
                <w:kern w:val="0"/>
                <w:sz w:val="22"/>
              </w:rPr>
            </w:pPr>
          </w:p>
        </w:tc>
        <w:tc>
          <w:tcPr>
            <w:tcW w:w="882" w:type="dxa"/>
            <w:noWrap/>
            <w:vAlign w:val="top"/>
          </w:tcPr>
          <w:p w14:paraId="4573A4A6">
            <w:pPr>
              <w:widowControl/>
              <w:jc w:val="left"/>
              <w:rPr>
                <w:rFonts w:ascii="宋体" w:cs="宋体"/>
                <w:color w:val="000000"/>
                <w:kern w:val="0"/>
                <w:sz w:val="22"/>
              </w:rPr>
            </w:pPr>
            <w:r>
              <w:rPr>
                <w:rFonts w:ascii="宋体" w:hAnsi="宋体" w:cs="宋体"/>
                <w:color w:val="000000"/>
                <w:kern w:val="0"/>
                <w:sz w:val="22"/>
              </w:rPr>
              <w:t>4840</w:t>
            </w:r>
          </w:p>
        </w:tc>
        <w:tc>
          <w:tcPr>
            <w:tcW w:w="3211" w:type="dxa"/>
            <w:noWrap w:val="0"/>
            <w:vAlign w:val="top"/>
          </w:tcPr>
          <w:p w14:paraId="3F3C72D2">
            <w:pPr>
              <w:widowControl/>
              <w:jc w:val="left"/>
              <w:rPr>
                <w:rFonts w:ascii="宋体" w:cs="宋体"/>
                <w:color w:val="000000"/>
                <w:kern w:val="0"/>
                <w:sz w:val="22"/>
              </w:rPr>
            </w:pPr>
            <w:r>
              <w:rPr>
                <w:rFonts w:hint="eastAsia" w:ascii="宋体" w:hAnsi="宋体" w:cs="宋体"/>
                <w:color w:val="000000"/>
                <w:kern w:val="0"/>
                <w:sz w:val="22"/>
              </w:rPr>
              <w:t>工矿工程建筑</w:t>
            </w:r>
          </w:p>
        </w:tc>
      </w:tr>
      <w:tr w14:paraId="3A71EA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7F155A7">
            <w:pPr>
              <w:widowControl/>
              <w:jc w:val="left"/>
              <w:rPr>
                <w:rFonts w:ascii="宋体" w:cs="宋体"/>
                <w:color w:val="000000"/>
                <w:kern w:val="0"/>
                <w:sz w:val="22"/>
              </w:rPr>
            </w:pPr>
          </w:p>
        </w:tc>
        <w:tc>
          <w:tcPr>
            <w:tcW w:w="4548" w:type="dxa"/>
            <w:noWrap w:val="0"/>
            <w:vAlign w:val="top"/>
          </w:tcPr>
          <w:p w14:paraId="136DAF97">
            <w:pPr>
              <w:widowControl/>
              <w:jc w:val="left"/>
              <w:rPr>
                <w:rFonts w:eastAsia="Times New Roman"/>
                <w:color w:val="000000"/>
                <w:kern w:val="0"/>
                <w:sz w:val="22"/>
              </w:rPr>
            </w:pPr>
          </w:p>
        </w:tc>
        <w:tc>
          <w:tcPr>
            <w:tcW w:w="882" w:type="dxa"/>
            <w:noWrap/>
            <w:vAlign w:val="top"/>
          </w:tcPr>
          <w:p w14:paraId="68A22D15">
            <w:pPr>
              <w:widowControl/>
              <w:jc w:val="left"/>
              <w:rPr>
                <w:rFonts w:ascii="宋体" w:cs="宋体"/>
                <w:color w:val="000000"/>
                <w:kern w:val="0"/>
                <w:sz w:val="22"/>
              </w:rPr>
            </w:pPr>
            <w:r>
              <w:rPr>
                <w:rFonts w:ascii="宋体" w:hAnsi="宋体" w:cs="宋体"/>
                <w:color w:val="000000"/>
                <w:kern w:val="0"/>
                <w:sz w:val="22"/>
              </w:rPr>
              <w:t>4852*</w:t>
            </w:r>
          </w:p>
        </w:tc>
        <w:tc>
          <w:tcPr>
            <w:tcW w:w="3211" w:type="dxa"/>
            <w:noWrap w:val="0"/>
            <w:vAlign w:val="top"/>
          </w:tcPr>
          <w:p w14:paraId="415E8390">
            <w:pPr>
              <w:widowControl/>
              <w:jc w:val="left"/>
              <w:rPr>
                <w:rFonts w:ascii="宋体" w:cs="宋体"/>
                <w:color w:val="000000"/>
                <w:kern w:val="0"/>
                <w:sz w:val="22"/>
              </w:rPr>
            </w:pPr>
            <w:r>
              <w:rPr>
                <w:rFonts w:hint="eastAsia" w:ascii="宋体" w:hAnsi="宋体" w:cs="宋体"/>
                <w:color w:val="000000"/>
                <w:kern w:val="0"/>
                <w:sz w:val="22"/>
              </w:rPr>
              <w:t>管道工程建筑</w:t>
            </w:r>
          </w:p>
        </w:tc>
      </w:tr>
      <w:tr w14:paraId="542F86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66AD6A5">
            <w:pPr>
              <w:widowControl/>
              <w:jc w:val="left"/>
              <w:rPr>
                <w:rFonts w:ascii="宋体" w:cs="宋体"/>
                <w:color w:val="000000"/>
                <w:kern w:val="0"/>
                <w:sz w:val="22"/>
              </w:rPr>
            </w:pPr>
          </w:p>
        </w:tc>
        <w:tc>
          <w:tcPr>
            <w:tcW w:w="4548" w:type="dxa"/>
            <w:noWrap w:val="0"/>
            <w:vAlign w:val="top"/>
          </w:tcPr>
          <w:p w14:paraId="529FA2AA">
            <w:pPr>
              <w:widowControl/>
              <w:jc w:val="left"/>
              <w:rPr>
                <w:rFonts w:eastAsia="Times New Roman"/>
                <w:color w:val="000000"/>
                <w:kern w:val="0"/>
                <w:sz w:val="22"/>
              </w:rPr>
            </w:pPr>
          </w:p>
        </w:tc>
        <w:tc>
          <w:tcPr>
            <w:tcW w:w="882" w:type="dxa"/>
            <w:noWrap/>
            <w:vAlign w:val="top"/>
          </w:tcPr>
          <w:p w14:paraId="3C88976F">
            <w:pPr>
              <w:widowControl/>
              <w:jc w:val="left"/>
              <w:rPr>
                <w:rFonts w:ascii="宋体" w:cs="宋体"/>
                <w:color w:val="000000"/>
                <w:kern w:val="0"/>
                <w:sz w:val="22"/>
              </w:rPr>
            </w:pPr>
            <w:r>
              <w:rPr>
                <w:rFonts w:ascii="宋体" w:hAnsi="宋体" w:cs="宋体"/>
                <w:color w:val="000000"/>
                <w:kern w:val="0"/>
                <w:sz w:val="22"/>
              </w:rPr>
              <w:t>4862</w:t>
            </w:r>
          </w:p>
        </w:tc>
        <w:tc>
          <w:tcPr>
            <w:tcW w:w="3211" w:type="dxa"/>
            <w:noWrap w:val="0"/>
            <w:vAlign w:val="top"/>
          </w:tcPr>
          <w:p w14:paraId="6F0B7B95">
            <w:pPr>
              <w:widowControl/>
              <w:jc w:val="left"/>
              <w:rPr>
                <w:rFonts w:ascii="宋体" w:cs="宋体"/>
                <w:color w:val="000000"/>
                <w:kern w:val="0"/>
                <w:sz w:val="22"/>
              </w:rPr>
            </w:pPr>
            <w:r>
              <w:rPr>
                <w:rFonts w:hint="eastAsia" w:ascii="宋体" w:hAnsi="宋体" w:cs="宋体"/>
                <w:color w:val="000000"/>
                <w:kern w:val="0"/>
                <w:sz w:val="22"/>
              </w:rPr>
              <w:t>环保工程施工</w:t>
            </w:r>
          </w:p>
        </w:tc>
      </w:tr>
      <w:tr w14:paraId="768F4F6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75868CC">
            <w:pPr>
              <w:widowControl/>
              <w:jc w:val="left"/>
              <w:rPr>
                <w:rFonts w:ascii="宋体" w:cs="宋体"/>
                <w:color w:val="000000"/>
                <w:kern w:val="0"/>
                <w:sz w:val="22"/>
              </w:rPr>
            </w:pPr>
          </w:p>
        </w:tc>
        <w:tc>
          <w:tcPr>
            <w:tcW w:w="4548" w:type="dxa"/>
            <w:noWrap w:val="0"/>
            <w:vAlign w:val="top"/>
          </w:tcPr>
          <w:p w14:paraId="0FDFFE1B">
            <w:pPr>
              <w:widowControl/>
              <w:jc w:val="left"/>
              <w:rPr>
                <w:rFonts w:eastAsia="Times New Roman"/>
                <w:color w:val="000000"/>
                <w:kern w:val="0"/>
                <w:sz w:val="22"/>
              </w:rPr>
            </w:pPr>
          </w:p>
        </w:tc>
        <w:tc>
          <w:tcPr>
            <w:tcW w:w="882" w:type="dxa"/>
            <w:noWrap/>
            <w:vAlign w:val="top"/>
          </w:tcPr>
          <w:p w14:paraId="20A216E6">
            <w:pPr>
              <w:widowControl/>
              <w:jc w:val="left"/>
              <w:rPr>
                <w:rFonts w:ascii="宋体" w:cs="宋体"/>
                <w:color w:val="000000"/>
                <w:kern w:val="0"/>
                <w:sz w:val="22"/>
              </w:rPr>
            </w:pPr>
            <w:r>
              <w:rPr>
                <w:rFonts w:ascii="宋体" w:hAnsi="宋体" w:cs="宋体"/>
                <w:color w:val="000000"/>
                <w:kern w:val="0"/>
                <w:sz w:val="22"/>
              </w:rPr>
              <w:t>4863</w:t>
            </w:r>
          </w:p>
        </w:tc>
        <w:tc>
          <w:tcPr>
            <w:tcW w:w="3211" w:type="dxa"/>
            <w:noWrap w:val="0"/>
            <w:vAlign w:val="top"/>
          </w:tcPr>
          <w:p w14:paraId="4F443BE8">
            <w:pPr>
              <w:widowControl/>
              <w:jc w:val="left"/>
              <w:rPr>
                <w:rFonts w:ascii="宋体" w:cs="宋体"/>
                <w:color w:val="000000"/>
                <w:kern w:val="0"/>
                <w:sz w:val="22"/>
              </w:rPr>
            </w:pPr>
            <w:r>
              <w:rPr>
                <w:rFonts w:hint="eastAsia" w:ascii="宋体" w:hAnsi="宋体" w:cs="宋体"/>
                <w:color w:val="000000"/>
                <w:kern w:val="0"/>
                <w:sz w:val="22"/>
              </w:rPr>
              <w:t>生态保护工程施工</w:t>
            </w:r>
          </w:p>
        </w:tc>
      </w:tr>
      <w:tr w14:paraId="661EF9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115E05E">
            <w:pPr>
              <w:widowControl/>
              <w:jc w:val="left"/>
              <w:rPr>
                <w:rFonts w:ascii="宋体" w:cs="宋体"/>
                <w:color w:val="000000"/>
                <w:kern w:val="0"/>
                <w:sz w:val="22"/>
              </w:rPr>
            </w:pPr>
          </w:p>
        </w:tc>
        <w:tc>
          <w:tcPr>
            <w:tcW w:w="4548" w:type="dxa"/>
            <w:noWrap w:val="0"/>
            <w:vAlign w:val="top"/>
          </w:tcPr>
          <w:p w14:paraId="2D981967">
            <w:pPr>
              <w:widowControl/>
              <w:jc w:val="left"/>
              <w:rPr>
                <w:rFonts w:eastAsia="Times New Roman"/>
                <w:color w:val="000000"/>
                <w:kern w:val="0"/>
                <w:sz w:val="22"/>
              </w:rPr>
            </w:pPr>
          </w:p>
        </w:tc>
        <w:tc>
          <w:tcPr>
            <w:tcW w:w="882" w:type="dxa"/>
            <w:noWrap/>
            <w:vAlign w:val="top"/>
          </w:tcPr>
          <w:p w14:paraId="23293402">
            <w:pPr>
              <w:widowControl/>
              <w:jc w:val="left"/>
              <w:rPr>
                <w:rFonts w:ascii="宋体" w:cs="宋体"/>
                <w:color w:val="000000"/>
                <w:kern w:val="0"/>
                <w:sz w:val="22"/>
              </w:rPr>
            </w:pPr>
            <w:r>
              <w:rPr>
                <w:rFonts w:ascii="宋体" w:hAnsi="宋体" w:cs="宋体"/>
                <w:color w:val="000000"/>
                <w:kern w:val="0"/>
                <w:sz w:val="22"/>
              </w:rPr>
              <w:t>7481*</w:t>
            </w:r>
          </w:p>
        </w:tc>
        <w:tc>
          <w:tcPr>
            <w:tcW w:w="3211" w:type="dxa"/>
            <w:noWrap w:val="0"/>
            <w:vAlign w:val="top"/>
          </w:tcPr>
          <w:p w14:paraId="41F5829C">
            <w:pPr>
              <w:widowControl/>
              <w:jc w:val="left"/>
              <w:rPr>
                <w:rFonts w:ascii="宋体" w:cs="宋体"/>
                <w:color w:val="000000"/>
                <w:kern w:val="0"/>
                <w:sz w:val="22"/>
              </w:rPr>
            </w:pPr>
            <w:r>
              <w:rPr>
                <w:rFonts w:hint="eastAsia" w:ascii="宋体" w:hAnsi="宋体" w:cs="宋体"/>
                <w:color w:val="000000"/>
                <w:kern w:val="0"/>
                <w:sz w:val="22"/>
              </w:rPr>
              <w:t>工程管理服务</w:t>
            </w:r>
          </w:p>
        </w:tc>
      </w:tr>
      <w:tr w14:paraId="7341316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3AF0080">
            <w:pPr>
              <w:widowControl/>
              <w:jc w:val="left"/>
              <w:rPr>
                <w:rFonts w:ascii="宋体" w:cs="宋体"/>
                <w:color w:val="000000"/>
                <w:kern w:val="0"/>
                <w:sz w:val="22"/>
              </w:rPr>
            </w:pPr>
          </w:p>
        </w:tc>
        <w:tc>
          <w:tcPr>
            <w:tcW w:w="4548" w:type="dxa"/>
            <w:noWrap w:val="0"/>
            <w:vAlign w:val="top"/>
          </w:tcPr>
          <w:p w14:paraId="7A926281">
            <w:pPr>
              <w:widowControl/>
              <w:jc w:val="left"/>
              <w:rPr>
                <w:rFonts w:eastAsia="Times New Roman"/>
                <w:color w:val="000000"/>
                <w:kern w:val="0"/>
                <w:sz w:val="22"/>
              </w:rPr>
            </w:pPr>
          </w:p>
        </w:tc>
        <w:tc>
          <w:tcPr>
            <w:tcW w:w="882" w:type="dxa"/>
            <w:noWrap/>
            <w:vAlign w:val="top"/>
          </w:tcPr>
          <w:p w14:paraId="77770B18">
            <w:pPr>
              <w:widowControl/>
              <w:jc w:val="left"/>
              <w:rPr>
                <w:rFonts w:ascii="宋体" w:cs="宋体"/>
                <w:color w:val="000000"/>
                <w:kern w:val="0"/>
                <w:sz w:val="22"/>
              </w:rPr>
            </w:pPr>
            <w:r>
              <w:rPr>
                <w:rFonts w:ascii="宋体" w:hAnsi="宋体" w:cs="宋体"/>
                <w:color w:val="000000"/>
                <w:kern w:val="0"/>
                <w:sz w:val="22"/>
              </w:rPr>
              <w:t>7483*</w:t>
            </w:r>
          </w:p>
        </w:tc>
        <w:tc>
          <w:tcPr>
            <w:tcW w:w="3211" w:type="dxa"/>
            <w:noWrap w:val="0"/>
            <w:vAlign w:val="top"/>
          </w:tcPr>
          <w:p w14:paraId="7EF4E6A6">
            <w:pPr>
              <w:widowControl/>
              <w:jc w:val="left"/>
              <w:rPr>
                <w:rFonts w:ascii="宋体" w:cs="宋体"/>
                <w:color w:val="000000"/>
                <w:kern w:val="0"/>
                <w:sz w:val="22"/>
              </w:rPr>
            </w:pPr>
            <w:r>
              <w:rPr>
                <w:rFonts w:hint="eastAsia" w:ascii="宋体" w:hAnsi="宋体" w:cs="宋体"/>
                <w:color w:val="000000"/>
                <w:kern w:val="0"/>
                <w:sz w:val="22"/>
              </w:rPr>
              <w:t>工程勘察活动</w:t>
            </w:r>
          </w:p>
        </w:tc>
      </w:tr>
      <w:tr w14:paraId="38CF0D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26E9FB6">
            <w:pPr>
              <w:widowControl/>
              <w:jc w:val="left"/>
              <w:rPr>
                <w:rFonts w:ascii="宋体" w:cs="宋体"/>
                <w:color w:val="000000"/>
                <w:kern w:val="0"/>
                <w:sz w:val="22"/>
              </w:rPr>
            </w:pPr>
          </w:p>
        </w:tc>
        <w:tc>
          <w:tcPr>
            <w:tcW w:w="4548" w:type="dxa"/>
            <w:noWrap w:val="0"/>
            <w:vAlign w:val="top"/>
          </w:tcPr>
          <w:p w14:paraId="49ADF7B6">
            <w:pPr>
              <w:widowControl/>
              <w:jc w:val="left"/>
              <w:rPr>
                <w:rFonts w:eastAsia="Times New Roman"/>
                <w:color w:val="000000"/>
                <w:kern w:val="0"/>
                <w:sz w:val="22"/>
              </w:rPr>
            </w:pPr>
          </w:p>
        </w:tc>
        <w:tc>
          <w:tcPr>
            <w:tcW w:w="882" w:type="dxa"/>
            <w:noWrap/>
            <w:vAlign w:val="top"/>
          </w:tcPr>
          <w:p w14:paraId="5FBA7CDC">
            <w:pPr>
              <w:widowControl/>
              <w:jc w:val="left"/>
              <w:rPr>
                <w:rFonts w:ascii="宋体" w:cs="宋体"/>
                <w:color w:val="000000"/>
                <w:kern w:val="0"/>
                <w:sz w:val="22"/>
              </w:rPr>
            </w:pPr>
            <w:r>
              <w:rPr>
                <w:rFonts w:ascii="宋体" w:hAnsi="宋体" w:cs="宋体"/>
                <w:color w:val="000000"/>
                <w:kern w:val="0"/>
                <w:sz w:val="22"/>
              </w:rPr>
              <w:t>7484*</w:t>
            </w:r>
          </w:p>
        </w:tc>
        <w:tc>
          <w:tcPr>
            <w:tcW w:w="3211" w:type="dxa"/>
            <w:noWrap w:val="0"/>
            <w:vAlign w:val="top"/>
          </w:tcPr>
          <w:p w14:paraId="01CD8F60">
            <w:pPr>
              <w:widowControl/>
              <w:jc w:val="left"/>
              <w:rPr>
                <w:rFonts w:ascii="宋体" w:cs="宋体"/>
                <w:color w:val="000000"/>
                <w:kern w:val="0"/>
                <w:sz w:val="22"/>
              </w:rPr>
            </w:pPr>
            <w:r>
              <w:rPr>
                <w:rFonts w:hint="eastAsia" w:ascii="宋体" w:hAnsi="宋体" w:cs="宋体"/>
                <w:color w:val="000000"/>
                <w:kern w:val="0"/>
                <w:sz w:val="22"/>
              </w:rPr>
              <w:t>工程设计活动</w:t>
            </w:r>
          </w:p>
        </w:tc>
      </w:tr>
      <w:tr w14:paraId="31129D1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B3C59A6">
            <w:pPr>
              <w:widowControl/>
              <w:jc w:val="left"/>
              <w:rPr>
                <w:rFonts w:ascii="宋体" w:cs="宋体"/>
                <w:color w:val="000000"/>
                <w:kern w:val="0"/>
                <w:sz w:val="22"/>
              </w:rPr>
            </w:pPr>
          </w:p>
        </w:tc>
        <w:tc>
          <w:tcPr>
            <w:tcW w:w="4548" w:type="dxa"/>
            <w:noWrap w:val="0"/>
            <w:vAlign w:val="top"/>
          </w:tcPr>
          <w:p w14:paraId="0F988ACF">
            <w:pPr>
              <w:widowControl/>
              <w:jc w:val="left"/>
              <w:rPr>
                <w:rFonts w:eastAsia="Times New Roman"/>
                <w:color w:val="000000"/>
                <w:kern w:val="0"/>
                <w:sz w:val="22"/>
              </w:rPr>
            </w:pPr>
          </w:p>
        </w:tc>
        <w:tc>
          <w:tcPr>
            <w:tcW w:w="882" w:type="dxa"/>
            <w:noWrap/>
            <w:vAlign w:val="top"/>
          </w:tcPr>
          <w:p w14:paraId="772F11C3">
            <w:pPr>
              <w:widowControl/>
              <w:jc w:val="left"/>
              <w:rPr>
                <w:rFonts w:ascii="宋体" w:cs="宋体"/>
                <w:color w:val="000000"/>
                <w:kern w:val="0"/>
                <w:sz w:val="22"/>
              </w:rPr>
            </w:pPr>
            <w:r>
              <w:rPr>
                <w:rFonts w:ascii="宋体" w:hAnsi="宋体" w:cs="宋体"/>
                <w:color w:val="000000"/>
                <w:kern w:val="0"/>
                <w:sz w:val="22"/>
              </w:rPr>
              <w:t>7485*</w:t>
            </w:r>
          </w:p>
        </w:tc>
        <w:tc>
          <w:tcPr>
            <w:tcW w:w="3211" w:type="dxa"/>
            <w:noWrap w:val="0"/>
            <w:vAlign w:val="top"/>
          </w:tcPr>
          <w:p w14:paraId="0F3E62AE">
            <w:pPr>
              <w:widowControl/>
              <w:jc w:val="left"/>
              <w:rPr>
                <w:rFonts w:ascii="宋体" w:cs="宋体"/>
                <w:color w:val="000000"/>
                <w:kern w:val="0"/>
                <w:sz w:val="22"/>
              </w:rPr>
            </w:pPr>
            <w:r>
              <w:rPr>
                <w:rFonts w:hint="eastAsia" w:ascii="宋体" w:hAnsi="宋体" w:cs="宋体"/>
                <w:color w:val="000000"/>
                <w:kern w:val="0"/>
                <w:sz w:val="22"/>
              </w:rPr>
              <w:t>规划设计管理</w:t>
            </w:r>
          </w:p>
        </w:tc>
      </w:tr>
      <w:tr w14:paraId="0AA2FD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E7CB658">
            <w:pPr>
              <w:widowControl/>
              <w:jc w:val="left"/>
              <w:rPr>
                <w:rFonts w:ascii="宋体" w:cs="宋体"/>
                <w:color w:val="000000"/>
                <w:kern w:val="0"/>
                <w:sz w:val="22"/>
              </w:rPr>
            </w:pPr>
            <w:r>
              <w:rPr>
                <w:rFonts w:ascii="宋体" w:hAnsi="宋体" w:cs="宋体"/>
                <w:color w:val="000000"/>
                <w:kern w:val="0"/>
                <w:sz w:val="22"/>
              </w:rPr>
              <w:t>7.2.7</w:t>
            </w:r>
          </w:p>
        </w:tc>
        <w:tc>
          <w:tcPr>
            <w:tcW w:w="4548" w:type="dxa"/>
            <w:noWrap w:val="0"/>
            <w:vAlign w:val="top"/>
          </w:tcPr>
          <w:p w14:paraId="10819BC5">
            <w:pPr>
              <w:widowControl/>
              <w:jc w:val="left"/>
              <w:rPr>
                <w:rFonts w:ascii="宋体" w:cs="宋体"/>
                <w:color w:val="000000"/>
                <w:kern w:val="0"/>
                <w:sz w:val="22"/>
              </w:rPr>
            </w:pPr>
            <w:r>
              <w:rPr>
                <w:rFonts w:hint="eastAsia" w:ascii="宋体" w:hAnsi="宋体" w:cs="宋体"/>
                <w:color w:val="000000"/>
                <w:kern w:val="0"/>
                <w:sz w:val="22"/>
              </w:rPr>
              <w:t>环保研发与技术服务</w:t>
            </w:r>
          </w:p>
        </w:tc>
        <w:tc>
          <w:tcPr>
            <w:tcW w:w="882" w:type="dxa"/>
            <w:noWrap/>
            <w:vAlign w:val="top"/>
          </w:tcPr>
          <w:p w14:paraId="26EC5EF0">
            <w:pPr>
              <w:widowControl/>
              <w:jc w:val="left"/>
              <w:rPr>
                <w:rFonts w:ascii="宋体" w:cs="宋体"/>
                <w:color w:val="000000"/>
                <w:kern w:val="0"/>
                <w:sz w:val="22"/>
              </w:rPr>
            </w:pPr>
            <w:r>
              <w:rPr>
                <w:rFonts w:ascii="宋体" w:hAnsi="宋体" w:cs="宋体"/>
                <w:color w:val="000000"/>
                <w:kern w:val="0"/>
                <w:sz w:val="22"/>
              </w:rPr>
              <w:t>6579*</w:t>
            </w:r>
          </w:p>
        </w:tc>
        <w:tc>
          <w:tcPr>
            <w:tcW w:w="3211" w:type="dxa"/>
            <w:noWrap w:val="0"/>
            <w:vAlign w:val="top"/>
          </w:tcPr>
          <w:p w14:paraId="35E468ED">
            <w:pPr>
              <w:widowControl/>
              <w:jc w:val="left"/>
              <w:rPr>
                <w:rFonts w:ascii="宋体" w:cs="宋体"/>
                <w:color w:val="000000"/>
                <w:kern w:val="0"/>
                <w:sz w:val="22"/>
              </w:rPr>
            </w:pPr>
            <w:r>
              <w:rPr>
                <w:rFonts w:hint="eastAsia" w:ascii="宋体" w:hAnsi="宋体" w:cs="宋体"/>
                <w:color w:val="000000"/>
                <w:kern w:val="0"/>
                <w:sz w:val="22"/>
              </w:rPr>
              <w:t>其他数字内容服务</w:t>
            </w:r>
          </w:p>
        </w:tc>
      </w:tr>
      <w:tr w14:paraId="288C8E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B70E294">
            <w:pPr>
              <w:widowControl/>
              <w:jc w:val="left"/>
              <w:rPr>
                <w:rFonts w:ascii="宋体" w:hAnsi="宋体" w:cs="宋体"/>
                <w:color w:val="000000"/>
                <w:kern w:val="0"/>
                <w:sz w:val="22"/>
              </w:rPr>
            </w:pPr>
          </w:p>
        </w:tc>
        <w:tc>
          <w:tcPr>
            <w:tcW w:w="4548" w:type="dxa"/>
            <w:noWrap w:val="0"/>
            <w:vAlign w:val="top"/>
          </w:tcPr>
          <w:p w14:paraId="251EF04A">
            <w:pPr>
              <w:widowControl/>
              <w:jc w:val="left"/>
              <w:rPr>
                <w:rFonts w:ascii="宋体" w:hAnsi="宋体" w:cs="宋体"/>
                <w:color w:val="000000"/>
                <w:kern w:val="0"/>
                <w:sz w:val="22"/>
              </w:rPr>
            </w:pPr>
          </w:p>
        </w:tc>
        <w:tc>
          <w:tcPr>
            <w:tcW w:w="882" w:type="dxa"/>
            <w:noWrap/>
            <w:vAlign w:val="top"/>
          </w:tcPr>
          <w:p w14:paraId="01F34058">
            <w:pPr>
              <w:widowControl/>
              <w:jc w:val="left"/>
              <w:rPr>
                <w:rFonts w:ascii="宋体" w:hAnsi="宋体" w:cs="宋体"/>
                <w:color w:val="000000"/>
                <w:kern w:val="0"/>
                <w:sz w:val="22"/>
              </w:rPr>
            </w:pPr>
            <w:r>
              <w:rPr>
                <w:rFonts w:ascii="宋体" w:hAnsi="宋体" w:cs="宋体"/>
                <w:color w:val="000000"/>
                <w:kern w:val="0"/>
                <w:sz w:val="22"/>
              </w:rPr>
              <w:t>7213*</w:t>
            </w:r>
          </w:p>
        </w:tc>
        <w:tc>
          <w:tcPr>
            <w:tcW w:w="3211" w:type="dxa"/>
            <w:noWrap w:val="0"/>
            <w:vAlign w:val="top"/>
          </w:tcPr>
          <w:p w14:paraId="27DF6654">
            <w:pPr>
              <w:widowControl/>
              <w:jc w:val="left"/>
              <w:rPr>
                <w:rFonts w:ascii="宋体" w:hAnsi="宋体" w:cs="宋体"/>
                <w:color w:val="000000"/>
                <w:kern w:val="0"/>
                <w:sz w:val="22"/>
              </w:rPr>
            </w:pPr>
            <w:r>
              <w:rPr>
                <w:rFonts w:hint="eastAsia" w:ascii="宋体" w:hAnsi="宋体" w:cs="宋体"/>
                <w:color w:val="000000"/>
                <w:kern w:val="0"/>
                <w:sz w:val="22"/>
              </w:rPr>
              <w:t>资源与产权交易服务</w:t>
            </w:r>
          </w:p>
        </w:tc>
      </w:tr>
      <w:tr w14:paraId="7F004A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93C6427">
            <w:pPr>
              <w:widowControl/>
              <w:jc w:val="left"/>
              <w:rPr>
                <w:rFonts w:ascii="宋体" w:cs="宋体"/>
                <w:color w:val="000000"/>
                <w:kern w:val="0"/>
                <w:sz w:val="22"/>
              </w:rPr>
            </w:pPr>
          </w:p>
        </w:tc>
        <w:tc>
          <w:tcPr>
            <w:tcW w:w="4548" w:type="dxa"/>
            <w:noWrap w:val="0"/>
            <w:vAlign w:val="top"/>
          </w:tcPr>
          <w:p w14:paraId="60A3A446">
            <w:pPr>
              <w:widowControl/>
              <w:jc w:val="left"/>
              <w:rPr>
                <w:rFonts w:eastAsia="Times New Roman"/>
                <w:color w:val="000000"/>
                <w:kern w:val="0"/>
                <w:sz w:val="22"/>
              </w:rPr>
            </w:pPr>
          </w:p>
        </w:tc>
        <w:tc>
          <w:tcPr>
            <w:tcW w:w="882" w:type="dxa"/>
            <w:noWrap/>
            <w:vAlign w:val="top"/>
          </w:tcPr>
          <w:p w14:paraId="01CB80EC">
            <w:pPr>
              <w:widowControl/>
              <w:jc w:val="left"/>
              <w:rPr>
                <w:rFonts w:ascii="宋体" w:cs="宋体"/>
                <w:color w:val="000000"/>
                <w:kern w:val="0"/>
                <w:sz w:val="22"/>
              </w:rPr>
            </w:pPr>
            <w:r>
              <w:rPr>
                <w:rFonts w:ascii="宋体" w:hAnsi="宋体" w:cs="宋体"/>
                <w:color w:val="000000"/>
                <w:kern w:val="0"/>
                <w:sz w:val="22"/>
              </w:rPr>
              <w:t>7239*</w:t>
            </w:r>
          </w:p>
        </w:tc>
        <w:tc>
          <w:tcPr>
            <w:tcW w:w="3211" w:type="dxa"/>
            <w:noWrap w:val="0"/>
            <w:vAlign w:val="top"/>
          </w:tcPr>
          <w:p w14:paraId="0CCFB607">
            <w:pPr>
              <w:widowControl/>
              <w:jc w:val="left"/>
              <w:rPr>
                <w:rFonts w:ascii="宋体" w:cs="宋体"/>
                <w:color w:val="000000"/>
                <w:kern w:val="0"/>
                <w:sz w:val="22"/>
              </w:rPr>
            </w:pPr>
            <w:r>
              <w:rPr>
                <w:rFonts w:hint="eastAsia" w:ascii="宋体" w:hAnsi="宋体" w:cs="宋体"/>
                <w:color w:val="000000"/>
                <w:kern w:val="0"/>
                <w:sz w:val="22"/>
              </w:rPr>
              <w:t>其他法律服务</w:t>
            </w:r>
          </w:p>
        </w:tc>
      </w:tr>
      <w:tr w14:paraId="54F4A08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32E0C25">
            <w:pPr>
              <w:widowControl/>
              <w:jc w:val="left"/>
              <w:rPr>
                <w:rFonts w:ascii="宋体" w:cs="宋体"/>
                <w:color w:val="000000"/>
                <w:kern w:val="0"/>
                <w:sz w:val="22"/>
              </w:rPr>
            </w:pPr>
          </w:p>
        </w:tc>
        <w:tc>
          <w:tcPr>
            <w:tcW w:w="4548" w:type="dxa"/>
            <w:noWrap w:val="0"/>
            <w:vAlign w:val="top"/>
          </w:tcPr>
          <w:p w14:paraId="39A5BBBB">
            <w:pPr>
              <w:widowControl/>
              <w:jc w:val="left"/>
              <w:rPr>
                <w:rFonts w:eastAsia="Times New Roman"/>
                <w:color w:val="000000"/>
                <w:kern w:val="0"/>
                <w:sz w:val="22"/>
              </w:rPr>
            </w:pPr>
          </w:p>
        </w:tc>
        <w:tc>
          <w:tcPr>
            <w:tcW w:w="882" w:type="dxa"/>
            <w:noWrap/>
            <w:vAlign w:val="top"/>
          </w:tcPr>
          <w:p w14:paraId="51391EBD">
            <w:pPr>
              <w:widowControl/>
              <w:jc w:val="left"/>
              <w:rPr>
                <w:rFonts w:ascii="宋体" w:hAnsi="宋体" w:cs="宋体"/>
                <w:color w:val="000000"/>
                <w:kern w:val="0"/>
                <w:sz w:val="22"/>
              </w:rPr>
            </w:pPr>
            <w:r>
              <w:rPr>
                <w:rFonts w:hint="eastAsia" w:ascii="宋体" w:hAnsi="宋体" w:cs="宋体"/>
                <w:color w:val="000000"/>
                <w:kern w:val="0"/>
                <w:sz w:val="22"/>
              </w:rPr>
              <w:t>7</w:t>
            </w:r>
            <w:r>
              <w:rPr>
                <w:rFonts w:ascii="宋体" w:hAnsi="宋体" w:cs="宋体"/>
                <w:color w:val="000000"/>
                <w:kern w:val="0"/>
                <w:sz w:val="22"/>
              </w:rPr>
              <w:t>245</w:t>
            </w:r>
          </w:p>
        </w:tc>
        <w:tc>
          <w:tcPr>
            <w:tcW w:w="3211" w:type="dxa"/>
            <w:noWrap w:val="0"/>
            <w:vAlign w:val="top"/>
          </w:tcPr>
          <w:p w14:paraId="02E6443F">
            <w:pPr>
              <w:widowControl/>
              <w:jc w:val="left"/>
              <w:rPr>
                <w:rFonts w:ascii="宋体" w:hAnsi="宋体" w:cs="宋体"/>
                <w:color w:val="000000"/>
                <w:kern w:val="0"/>
                <w:sz w:val="22"/>
              </w:rPr>
            </w:pPr>
            <w:r>
              <w:rPr>
                <w:rFonts w:hint="eastAsia" w:ascii="宋体" w:hAnsi="宋体" w:cs="宋体"/>
                <w:color w:val="000000"/>
                <w:kern w:val="0"/>
                <w:sz w:val="22"/>
              </w:rPr>
              <w:t>环保</w:t>
            </w:r>
            <w:r>
              <w:rPr>
                <w:rFonts w:ascii="宋体" w:hAnsi="宋体" w:cs="宋体"/>
                <w:color w:val="000000"/>
                <w:kern w:val="0"/>
                <w:sz w:val="22"/>
              </w:rPr>
              <w:t>咨询</w:t>
            </w:r>
          </w:p>
        </w:tc>
      </w:tr>
      <w:tr w14:paraId="1DC301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FB7D000">
            <w:pPr>
              <w:widowControl/>
              <w:jc w:val="left"/>
              <w:rPr>
                <w:rFonts w:ascii="宋体" w:cs="宋体"/>
                <w:color w:val="000000"/>
                <w:kern w:val="0"/>
                <w:sz w:val="22"/>
              </w:rPr>
            </w:pPr>
          </w:p>
        </w:tc>
        <w:tc>
          <w:tcPr>
            <w:tcW w:w="4548" w:type="dxa"/>
            <w:noWrap w:val="0"/>
            <w:vAlign w:val="top"/>
          </w:tcPr>
          <w:p w14:paraId="345DB909">
            <w:pPr>
              <w:widowControl/>
              <w:jc w:val="left"/>
              <w:rPr>
                <w:rFonts w:eastAsia="Times New Roman"/>
                <w:color w:val="000000"/>
                <w:kern w:val="0"/>
                <w:sz w:val="22"/>
              </w:rPr>
            </w:pPr>
          </w:p>
        </w:tc>
        <w:tc>
          <w:tcPr>
            <w:tcW w:w="882" w:type="dxa"/>
            <w:noWrap/>
            <w:vAlign w:val="top"/>
          </w:tcPr>
          <w:p w14:paraId="04BE02ED">
            <w:pPr>
              <w:widowControl/>
              <w:jc w:val="left"/>
              <w:rPr>
                <w:rFonts w:ascii="宋体" w:cs="宋体"/>
                <w:color w:val="000000"/>
                <w:kern w:val="0"/>
                <w:sz w:val="22"/>
              </w:rPr>
            </w:pPr>
            <w:r>
              <w:rPr>
                <w:rFonts w:ascii="宋体" w:hAnsi="宋体" w:cs="宋体"/>
                <w:color w:val="000000"/>
                <w:kern w:val="0"/>
                <w:sz w:val="22"/>
              </w:rPr>
              <w:t>7249*</w:t>
            </w:r>
          </w:p>
        </w:tc>
        <w:tc>
          <w:tcPr>
            <w:tcW w:w="3211" w:type="dxa"/>
            <w:noWrap w:val="0"/>
            <w:vAlign w:val="top"/>
          </w:tcPr>
          <w:p w14:paraId="5B8ED7D9">
            <w:pPr>
              <w:widowControl/>
              <w:jc w:val="left"/>
              <w:rPr>
                <w:rFonts w:ascii="宋体" w:cs="宋体"/>
                <w:color w:val="000000"/>
                <w:kern w:val="0"/>
                <w:sz w:val="22"/>
              </w:rPr>
            </w:pPr>
            <w:r>
              <w:rPr>
                <w:rFonts w:hint="eastAsia" w:ascii="宋体" w:hAnsi="宋体" w:cs="宋体"/>
                <w:color w:val="000000"/>
                <w:kern w:val="0"/>
                <w:sz w:val="22"/>
              </w:rPr>
              <w:t>其他专业咨询与调查</w:t>
            </w:r>
          </w:p>
        </w:tc>
      </w:tr>
      <w:tr w14:paraId="6947E6A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FF5FC02">
            <w:pPr>
              <w:widowControl/>
              <w:jc w:val="left"/>
              <w:rPr>
                <w:rFonts w:ascii="宋体" w:cs="宋体"/>
                <w:color w:val="000000"/>
                <w:kern w:val="0"/>
                <w:sz w:val="22"/>
              </w:rPr>
            </w:pPr>
          </w:p>
        </w:tc>
        <w:tc>
          <w:tcPr>
            <w:tcW w:w="4548" w:type="dxa"/>
            <w:noWrap w:val="0"/>
            <w:vAlign w:val="top"/>
          </w:tcPr>
          <w:p w14:paraId="524EF07A">
            <w:pPr>
              <w:widowControl/>
              <w:jc w:val="left"/>
              <w:rPr>
                <w:rFonts w:eastAsia="Times New Roman"/>
                <w:color w:val="000000"/>
                <w:kern w:val="0"/>
                <w:sz w:val="22"/>
              </w:rPr>
            </w:pPr>
          </w:p>
        </w:tc>
        <w:tc>
          <w:tcPr>
            <w:tcW w:w="882" w:type="dxa"/>
            <w:noWrap/>
            <w:vAlign w:val="top"/>
          </w:tcPr>
          <w:p w14:paraId="74B69419">
            <w:pPr>
              <w:widowControl/>
              <w:jc w:val="left"/>
              <w:rPr>
                <w:rFonts w:ascii="宋体" w:cs="宋体"/>
                <w:color w:val="000000"/>
                <w:kern w:val="0"/>
                <w:sz w:val="22"/>
              </w:rPr>
            </w:pPr>
            <w:r>
              <w:rPr>
                <w:rFonts w:ascii="宋体" w:hAnsi="宋体" w:cs="宋体"/>
                <w:color w:val="000000"/>
                <w:kern w:val="0"/>
                <w:sz w:val="22"/>
              </w:rPr>
              <w:t>7310*</w:t>
            </w:r>
          </w:p>
        </w:tc>
        <w:tc>
          <w:tcPr>
            <w:tcW w:w="3211" w:type="dxa"/>
            <w:noWrap w:val="0"/>
            <w:vAlign w:val="top"/>
          </w:tcPr>
          <w:p w14:paraId="3A4DD975">
            <w:pPr>
              <w:widowControl/>
              <w:jc w:val="left"/>
              <w:rPr>
                <w:rFonts w:ascii="宋体" w:cs="宋体"/>
                <w:color w:val="000000"/>
                <w:kern w:val="0"/>
                <w:sz w:val="22"/>
              </w:rPr>
            </w:pPr>
            <w:r>
              <w:rPr>
                <w:rFonts w:hint="eastAsia" w:ascii="宋体" w:hAnsi="宋体" w:cs="宋体"/>
                <w:color w:val="000000"/>
                <w:kern w:val="0"/>
                <w:sz w:val="22"/>
              </w:rPr>
              <w:t>自然科学研究和试验发展</w:t>
            </w:r>
          </w:p>
        </w:tc>
      </w:tr>
      <w:tr w14:paraId="30DDD52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376AC6D">
            <w:pPr>
              <w:widowControl/>
              <w:jc w:val="left"/>
              <w:rPr>
                <w:rFonts w:ascii="宋体" w:cs="宋体"/>
                <w:color w:val="000000"/>
                <w:kern w:val="0"/>
                <w:sz w:val="22"/>
              </w:rPr>
            </w:pPr>
          </w:p>
        </w:tc>
        <w:tc>
          <w:tcPr>
            <w:tcW w:w="4548" w:type="dxa"/>
            <w:noWrap w:val="0"/>
            <w:vAlign w:val="top"/>
          </w:tcPr>
          <w:p w14:paraId="6159BA47">
            <w:pPr>
              <w:widowControl/>
              <w:jc w:val="left"/>
              <w:rPr>
                <w:rFonts w:eastAsia="Times New Roman"/>
                <w:color w:val="000000"/>
                <w:kern w:val="0"/>
                <w:sz w:val="22"/>
              </w:rPr>
            </w:pPr>
          </w:p>
        </w:tc>
        <w:tc>
          <w:tcPr>
            <w:tcW w:w="882" w:type="dxa"/>
            <w:noWrap/>
            <w:vAlign w:val="top"/>
          </w:tcPr>
          <w:p w14:paraId="5DF36C9D">
            <w:pPr>
              <w:widowControl/>
              <w:jc w:val="left"/>
              <w:rPr>
                <w:rFonts w:ascii="宋体" w:cs="宋体"/>
                <w:color w:val="000000"/>
                <w:kern w:val="0"/>
                <w:sz w:val="22"/>
              </w:rPr>
            </w:pPr>
            <w:r>
              <w:rPr>
                <w:rFonts w:ascii="宋体" w:hAnsi="宋体" w:cs="宋体"/>
                <w:color w:val="000000"/>
                <w:kern w:val="0"/>
                <w:sz w:val="22"/>
              </w:rPr>
              <w:t>7320*</w:t>
            </w:r>
          </w:p>
        </w:tc>
        <w:tc>
          <w:tcPr>
            <w:tcW w:w="3211" w:type="dxa"/>
            <w:noWrap w:val="0"/>
            <w:vAlign w:val="top"/>
          </w:tcPr>
          <w:p w14:paraId="369E3B10">
            <w:pPr>
              <w:widowControl/>
              <w:jc w:val="left"/>
              <w:rPr>
                <w:rFonts w:ascii="宋体" w:cs="宋体"/>
                <w:color w:val="000000"/>
                <w:kern w:val="0"/>
                <w:sz w:val="22"/>
              </w:rPr>
            </w:pPr>
            <w:r>
              <w:rPr>
                <w:rFonts w:hint="eastAsia" w:ascii="宋体" w:hAnsi="宋体" w:cs="宋体"/>
                <w:color w:val="000000"/>
                <w:kern w:val="0"/>
                <w:sz w:val="22"/>
              </w:rPr>
              <w:t>工程和技术研究和试验发展</w:t>
            </w:r>
          </w:p>
        </w:tc>
      </w:tr>
      <w:tr w14:paraId="736A91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2D4C6F1">
            <w:pPr>
              <w:widowControl/>
              <w:jc w:val="left"/>
              <w:rPr>
                <w:rFonts w:ascii="宋体" w:cs="宋体"/>
                <w:color w:val="000000"/>
                <w:kern w:val="0"/>
                <w:sz w:val="22"/>
              </w:rPr>
            </w:pPr>
          </w:p>
        </w:tc>
        <w:tc>
          <w:tcPr>
            <w:tcW w:w="4548" w:type="dxa"/>
            <w:noWrap w:val="0"/>
            <w:vAlign w:val="top"/>
          </w:tcPr>
          <w:p w14:paraId="7F390D84">
            <w:pPr>
              <w:widowControl/>
              <w:jc w:val="left"/>
              <w:rPr>
                <w:rFonts w:eastAsia="Times New Roman"/>
                <w:color w:val="000000"/>
                <w:kern w:val="0"/>
                <w:sz w:val="22"/>
              </w:rPr>
            </w:pPr>
          </w:p>
        </w:tc>
        <w:tc>
          <w:tcPr>
            <w:tcW w:w="882" w:type="dxa"/>
            <w:noWrap/>
            <w:vAlign w:val="top"/>
          </w:tcPr>
          <w:p w14:paraId="5CA9DB88">
            <w:pPr>
              <w:widowControl/>
              <w:jc w:val="left"/>
              <w:rPr>
                <w:rFonts w:ascii="宋体" w:cs="宋体"/>
                <w:color w:val="000000"/>
                <w:kern w:val="0"/>
                <w:sz w:val="22"/>
              </w:rPr>
            </w:pPr>
            <w:r>
              <w:rPr>
                <w:rFonts w:ascii="宋体" w:hAnsi="宋体" w:cs="宋体"/>
                <w:color w:val="000000"/>
                <w:kern w:val="0"/>
                <w:sz w:val="22"/>
              </w:rPr>
              <w:t>7454*</w:t>
            </w:r>
          </w:p>
        </w:tc>
        <w:tc>
          <w:tcPr>
            <w:tcW w:w="3211" w:type="dxa"/>
            <w:noWrap w:val="0"/>
            <w:vAlign w:val="top"/>
          </w:tcPr>
          <w:p w14:paraId="5104E662">
            <w:pPr>
              <w:widowControl/>
              <w:jc w:val="left"/>
              <w:rPr>
                <w:rFonts w:ascii="宋体" w:cs="宋体"/>
                <w:color w:val="000000"/>
                <w:kern w:val="0"/>
                <w:sz w:val="22"/>
              </w:rPr>
            </w:pPr>
            <w:r>
              <w:rPr>
                <w:rFonts w:hint="eastAsia" w:ascii="宋体" w:hAnsi="宋体" w:cs="宋体"/>
                <w:color w:val="000000"/>
                <w:kern w:val="0"/>
                <w:sz w:val="22"/>
              </w:rPr>
              <w:t>标准化服务</w:t>
            </w:r>
          </w:p>
        </w:tc>
      </w:tr>
      <w:tr w14:paraId="129DA61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9933007">
            <w:pPr>
              <w:widowControl/>
              <w:jc w:val="left"/>
              <w:rPr>
                <w:rFonts w:ascii="宋体" w:cs="宋体"/>
                <w:color w:val="000000"/>
                <w:kern w:val="0"/>
                <w:sz w:val="22"/>
              </w:rPr>
            </w:pPr>
          </w:p>
        </w:tc>
        <w:tc>
          <w:tcPr>
            <w:tcW w:w="4548" w:type="dxa"/>
            <w:noWrap w:val="0"/>
            <w:vAlign w:val="top"/>
          </w:tcPr>
          <w:p w14:paraId="751FC731">
            <w:pPr>
              <w:widowControl/>
              <w:jc w:val="left"/>
              <w:rPr>
                <w:rFonts w:eastAsia="Times New Roman"/>
                <w:color w:val="000000"/>
                <w:kern w:val="0"/>
                <w:sz w:val="22"/>
              </w:rPr>
            </w:pPr>
          </w:p>
        </w:tc>
        <w:tc>
          <w:tcPr>
            <w:tcW w:w="882" w:type="dxa"/>
            <w:noWrap/>
            <w:vAlign w:val="top"/>
          </w:tcPr>
          <w:p w14:paraId="3E8E6B45">
            <w:pPr>
              <w:widowControl/>
              <w:jc w:val="left"/>
              <w:rPr>
                <w:rFonts w:ascii="宋体" w:cs="宋体"/>
                <w:color w:val="000000"/>
                <w:kern w:val="0"/>
                <w:sz w:val="22"/>
              </w:rPr>
            </w:pPr>
            <w:r>
              <w:rPr>
                <w:rFonts w:ascii="宋体" w:hAnsi="宋体" w:cs="宋体"/>
                <w:color w:val="000000"/>
                <w:kern w:val="0"/>
                <w:sz w:val="22"/>
              </w:rPr>
              <w:t>7455*</w:t>
            </w:r>
          </w:p>
        </w:tc>
        <w:tc>
          <w:tcPr>
            <w:tcW w:w="3211" w:type="dxa"/>
            <w:noWrap w:val="0"/>
            <w:vAlign w:val="top"/>
          </w:tcPr>
          <w:p w14:paraId="305874EF">
            <w:pPr>
              <w:widowControl/>
              <w:jc w:val="left"/>
              <w:rPr>
                <w:rFonts w:ascii="宋体" w:cs="宋体"/>
                <w:color w:val="000000"/>
                <w:kern w:val="0"/>
                <w:sz w:val="22"/>
              </w:rPr>
            </w:pPr>
            <w:r>
              <w:rPr>
                <w:rFonts w:hint="eastAsia" w:ascii="宋体" w:hAnsi="宋体" w:cs="宋体"/>
                <w:color w:val="000000"/>
                <w:kern w:val="0"/>
                <w:sz w:val="22"/>
              </w:rPr>
              <w:t>认证认可服务</w:t>
            </w:r>
          </w:p>
        </w:tc>
      </w:tr>
      <w:tr w14:paraId="06DC98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F502B88">
            <w:pPr>
              <w:widowControl/>
              <w:jc w:val="left"/>
              <w:rPr>
                <w:rFonts w:ascii="宋体" w:cs="宋体"/>
                <w:color w:val="000000"/>
                <w:kern w:val="0"/>
                <w:sz w:val="22"/>
              </w:rPr>
            </w:pPr>
          </w:p>
        </w:tc>
        <w:tc>
          <w:tcPr>
            <w:tcW w:w="4548" w:type="dxa"/>
            <w:noWrap w:val="0"/>
            <w:vAlign w:val="top"/>
          </w:tcPr>
          <w:p w14:paraId="19AEC8A8">
            <w:pPr>
              <w:widowControl/>
              <w:jc w:val="left"/>
              <w:rPr>
                <w:rFonts w:eastAsia="Times New Roman"/>
                <w:color w:val="000000"/>
                <w:kern w:val="0"/>
                <w:sz w:val="22"/>
              </w:rPr>
            </w:pPr>
          </w:p>
        </w:tc>
        <w:tc>
          <w:tcPr>
            <w:tcW w:w="882" w:type="dxa"/>
            <w:noWrap/>
            <w:vAlign w:val="top"/>
          </w:tcPr>
          <w:p w14:paraId="0A421419">
            <w:pPr>
              <w:widowControl/>
              <w:jc w:val="left"/>
              <w:rPr>
                <w:rFonts w:ascii="宋体" w:cs="宋体"/>
                <w:color w:val="000000"/>
                <w:kern w:val="0"/>
                <w:sz w:val="22"/>
              </w:rPr>
            </w:pPr>
            <w:r>
              <w:rPr>
                <w:rFonts w:ascii="宋体" w:hAnsi="宋体" w:cs="宋体"/>
                <w:color w:val="000000"/>
                <w:kern w:val="0"/>
                <w:sz w:val="22"/>
              </w:rPr>
              <w:t>7459*</w:t>
            </w:r>
          </w:p>
        </w:tc>
        <w:tc>
          <w:tcPr>
            <w:tcW w:w="3211" w:type="dxa"/>
            <w:noWrap w:val="0"/>
            <w:vAlign w:val="top"/>
          </w:tcPr>
          <w:p w14:paraId="08C1BA98">
            <w:pPr>
              <w:widowControl/>
              <w:jc w:val="left"/>
              <w:rPr>
                <w:rFonts w:ascii="宋体" w:cs="宋体"/>
                <w:color w:val="000000"/>
                <w:kern w:val="0"/>
                <w:sz w:val="22"/>
              </w:rPr>
            </w:pPr>
            <w:r>
              <w:rPr>
                <w:rFonts w:hint="eastAsia" w:ascii="宋体" w:hAnsi="宋体" w:cs="宋体"/>
                <w:color w:val="000000"/>
                <w:kern w:val="0"/>
                <w:sz w:val="22"/>
              </w:rPr>
              <w:t>其他质检技术服务</w:t>
            </w:r>
          </w:p>
        </w:tc>
      </w:tr>
      <w:tr w14:paraId="306DF53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8D96EB5">
            <w:pPr>
              <w:widowControl/>
              <w:jc w:val="left"/>
              <w:rPr>
                <w:rFonts w:ascii="宋体" w:cs="宋体"/>
                <w:color w:val="000000"/>
                <w:kern w:val="0"/>
                <w:sz w:val="22"/>
              </w:rPr>
            </w:pPr>
          </w:p>
        </w:tc>
        <w:tc>
          <w:tcPr>
            <w:tcW w:w="4548" w:type="dxa"/>
            <w:noWrap w:val="0"/>
            <w:vAlign w:val="top"/>
          </w:tcPr>
          <w:p w14:paraId="362342BF">
            <w:pPr>
              <w:widowControl/>
              <w:jc w:val="left"/>
              <w:rPr>
                <w:rFonts w:eastAsia="Times New Roman"/>
                <w:color w:val="000000"/>
                <w:kern w:val="0"/>
                <w:sz w:val="22"/>
              </w:rPr>
            </w:pPr>
          </w:p>
        </w:tc>
        <w:tc>
          <w:tcPr>
            <w:tcW w:w="882" w:type="dxa"/>
            <w:noWrap/>
            <w:vAlign w:val="top"/>
          </w:tcPr>
          <w:p w14:paraId="3476BB2E">
            <w:pPr>
              <w:widowControl/>
              <w:jc w:val="left"/>
              <w:rPr>
                <w:rFonts w:ascii="宋体" w:cs="宋体"/>
                <w:color w:val="000000"/>
                <w:kern w:val="0"/>
                <w:sz w:val="22"/>
              </w:rPr>
            </w:pPr>
            <w:r>
              <w:rPr>
                <w:rFonts w:ascii="宋体" w:hAnsi="宋体" w:cs="宋体"/>
                <w:color w:val="000000"/>
                <w:kern w:val="0"/>
                <w:sz w:val="22"/>
              </w:rPr>
              <w:t>7511*</w:t>
            </w:r>
          </w:p>
        </w:tc>
        <w:tc>
          <w:tcPr>
            <w:tcW w:w="3211" w:type="dxa"/>
            <w:noWrap w:val="0"/>
            <w:vAlign w:val="top"/>
          </w:tcPr>
          <w:p w14:paraId="730EF167">
            <w:pPr>
              <w:widowControl/>
              <w:jc w:val="left"/>
              <w:rPr>
                <w:rFonts w:ascii="宋体" w:cs="宋体"/>
                <w:color w:val="000000"/>
                <w:kern w:val="0"/>
                <w:sz w:val="22"/>
              </w:rPr>
            </w:pPr>
            <w:r>
              <w:rPr>
                <w:rFonts w:hint="eastAsia" w:ascii="宋体" w:hAnsi="宋体" w:cs="宋体"/>
                <w:color w:val="000000"/>
                <w:kern w:val="0"/>
                <w:sz w:val="22"/>
              </w:rPr>
              <w:t>农林牧渔技术推广服务</w:t>
            </w:r>
          </w:p>
        </w:tc>
      </w:tr>
      <w:tr w14:paraId="42B37C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AC8E051">
            <w:pPr>
              <w:widowControl/>
              <w:jc w:val="left"/>
              <w:rPr>
                <w:rFonts w:ascii="宋体" w:cs="宋体"/>
                <w:color w:val="000000"/>
                <w:kern w:val="0"/>
                <w:sz w:val="22"/>
              </w:rPr>
            </w:pPr>
          </w:p>
        </w:tc>
        <w:tc>
          <w:tcPr>
            <w:tcW w:w="4548" w:type="dxa"/>
            <w:noWrap w:val="0"/>
            <w:vAlign w:val="top"/>
          </w:tcPr>
          <w:p w14:paraId="20553AD3">
            <w:pPr>
              <w:widowControl/>
              <w:jc w:val="left"/>
              <w:rPr>
                <w:rFonts w:eastAsia="Times New Roman"/>
                <w:color w:val="000000"/>
                <w:kern w:val="0"/>
                <w:sz w:val="22"/>
              </w:rPr>
            </w:pPr>
          </w:p>
        </w:tc>
        <w:tc>
          <w:tcPr>
            <w:tcW w:w="882" w:type="dxa"/>
            <w:noWrap/>
            <w:vAlign w:val="top"/>
          </w:tcPr>
          <w:p w14:paraId="2E6E8E4F">
            <w:pPr>
              <w:widowControl/>
              <w:jc w:val="left"/>
              <w:rPr>
                <w:rFonts w:ascii="宋体" w:cs="宋体"/>
                <w:color w:val="000000"/>
                <w:kern w:val="0"/>
                <w:sz w:val="22"/>
              </w:rPr>
            </w:pPr>
            <w:r>
              <w:rPr>
                <w:rFonts w:ascii="宋体" w:hAnsi="宋体" w:cs="宋体"/>
                <w:color w:val="000000"/>
                <w:kern w:val="0"/>
                <w:sz w:val="22"/>
              </w:rPr>
              <w:t>7516</w:t>
            </w:r>
          </w:p>
        </w:tc>
        <w:tc>
          <w:tcPr>
            <w:tcW w:w="3211" w:type="dxa"/>
            <w:noWrap w:val="0"/>
            <w:vAlign w:val="top"/>
          </w:tcPr>
          <w:p w14:paraId="4848AB84">
            <w:pPr>
              <w:widowControl/>
              <w:jc w:val="left"/>
              <w:rPr>
                <w:rFonts w:ascii="宋体" w:cs="宋体"/>
                <w:color w:val="000000"/>
                <w:kern w:val="0"/>
                <w:sz w:val="22"/>
              </w:rPr>
            </w:pPr>
            <w:r>
              <w:rPr>
                <w:rFonts w:hint="eastAsia" w:ascii="宋体" w:hAnsi="宋体" w:cs="宋体"/>
                <w:color w:val="000000"/>
                <w:kern w:val="0"/>
                <w:sz w:val="22"/>
              </w:rPr>
              <w:t>环保技术推广服务</w:t>
            </w:r>
          </w:p>
        </w:tc>
      </w:tr>
      <w:tr w14:paraId="4DCA5D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E186471">
            <w:pPr>
              <w:widowControl/>
              <w:jc w:val="left"/>
              <w:rPr>
                <w:rFonts w:ascii="宋体" w:cs="宋体"/>
                <w:color w:val="000000"/>
                <w:kern w:val="0"/>
                <w:sz w:val="22"/>
              </w:rPr>
            </w:pPr>
          </w:p>
        </w:tc>
        <w:tc>
          <w:tcPr>
            <w:tcW w:w="4548" w:type="dxa"/>
            <w:noWrap w:val="0"/>
            <w:vAlign w:val="top"/>
          </w:tcPr>
          <w:p w14:paraId="7A1B5E38">
            <w:pPr>
              <w:widowControl/>
              <w:jc w:val="left"/>
              <w:rPr>
                <w:rFonts w:eastAsia="Times New Roman"/>
                <w:color w:val="000000"/>
                <w:kern w:val="0"/>
                <w:sz w:val="22"/>
              </w:rPr>
            </w:pPr>
          </w:p>
        </w:tc>
        <w:tc>
          <w:tcPr>
            <w:tcW w:w="882" w:type="dxa"/>
            <w:noWrap/>
            <w:vAlign w:val="top"/>
          </w:tcPr>
          <w:p w14:paraId="6F29BF15">
            <w:pPr>
              <w:widowControl/>
              <w:jc w:val="left"/>
              <w:rPr>
                <w:rFonts w:ascii="宋体" w:cs="宋体"/>
                <w:color w:val="000000"/>
                <w:kern w:val="0"/>
                <w:sz w:val="22"/>
              </w:rPr>
            </w:pPr>
            <w:r>
              <w:rPr>
                <w:rFonts w:ascii="宋体" w:hAnsi="宋体" w:cs="宋体"/>
                <w:color w:val="000000"/>
                <w:kern w:val="0"/>
                <w:sz w:val="22"/>
              </w:rPr>
              <w:t>7519*</w:t>
            </w:r>
          </w:p>
        </w:tc>
        <w:tc>
          <w:tcPr>
            <w:tcW w:w="3211" w:type="dxa"/>
            <w:noWrap w:val="0"/>
            <w:vAlign w:val="top"/>
          </w:tcPr>
          <w:p w14:paraId="71AA8A46">
            <w:pPr>
              <w:widowControl/>
              <w:jc w:val="left"/>
              <w:rPr>
                <w:rFonts w:ascii="宋体" w:cs="宋体"/>
                <w:color w:val="000000"/>
                <w:kern w:val="0"/>
                <w:sz w:val="22"/>
              </w:rPr>
            </w:pPr>
            <w:r>
              <w:rPr>
                <w:rFonts w:hint="eastAsia" w:ascii="宋体" w:hAnsi="宋体" w:cs="宋体"/>
                <w:color w:val="000000"/>
                <w:kern w:val="0"/>
                <w:sz w:val="22"/>
              </w:rPr>
              <w:t>其他技术推广服务</w:t>
            </w:r>
          </w:p>
        </w:tc>
      </w:tr>
      <w:tr w14:paraId="08E430B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2490B5C">
            <w:pPr>
              <w:widowControl/>
              <w:jc w:val="left"/>
              <w:rPr>
                <w:rFonts w:ascii="宋体" w:cs="宋体"/>
                <w:color w:val="000000"/>
                <w:kern w:val="0"/>
                <w:sz w:val="22"/>
              </w:rPr>
            </w:pPr>
            <w:r>
              <w:rPr>
                <w:rFonts w:ascii="宋体" w:hAnsi="宋体" w:cs="宋体"/>
                <w:color w:val="000000"/>
                <w:kern w:val="0"/>
                <w:sz w:val="22"/>
              </w:rPr>
              <w:t>7.3</w:t>
            </w:r>
          </w:p>
        </w:tc>
        <w:tc>
          <w:tcPr>
            <w:tcW w:w="4548" w:type="dxa"/>
            <w:noWrap w:val="0"/>
            <w:vAlign w:val="top"/>
          </w:tcPr>
          <w:p w14:paraId="0DBEACAB">
            <w:pPr>
              <w:widowControl/>
              <w:jc w:val="left"/>
              <w:rPr>
                <w:rFonts w:ascii="宋体" w:cs="宋体"/>
                <w:color w:val="000000"/>
                <w:kern w:val="0"/>
                <w:sz w:val="22"/>
              </w:rPr>
            </w:pPr>
            <w:r>
              <w:rPr>
                <w:rFonts w:hint="eastAsia" w:ascii="宋体" w:hAnsi="宋体" w:cs="宋体"/>
                <w:color w:val="000000"/>
                <w:kern w:val="0"/>
                <w:sz w:val="22"/>
              </w:rPr>
              <w:t>资源循环利用产业</w:t>
            </w:r>
          </w:p>
        </w:tc>
        <w:tc>
          <w:tcPr>
            <w:tcW w:w="882" w:type="dxa"/>
            <w:noWrap/>
            <w:vAlign w:val="top"/>
          </w:tcPr>
          <w:p w14:paraId="525DB4B2">
            <w:pPr>
              <w:widowControl/>
              <w:jc w:val="left"/>
              <w:rPr>
                <w:rFonts w:ascii="宋体" w:cs="宋体"/>
                <w:color w:val="000000"/>
                <w:kern w:val="0"/>
                <w:sz w:val="22"/>
              </w:rPr>
            </w:pPr>
          </w:p>
        </w:tc>
        <w:tc>
          <w:tcPr>
            <w:tcW w:w="3211" w:type="dxa"/>
            <w:noWrap w:val="0"/>
            <w:vAlign w:val="top"/>
          </w:tcPr>
          <w:p w14:paraId="7C54FB8E">
            <w:pPr>
              <w:widowControl/>
              <w:jc w:val="left"/>
              <w:rPr>
                <w:rFonts w:eastAsia="Times New Roman"/>
                <w:color w:val="000000"/>
                <w:kern w:val="0"/>
                <w:sz w:val="22"/>
              </w:rPr>
            </w:pPr>
          </w:p>
        </w:tc>
      </w:tr>
      <w:tr w14:paraId="58BA39B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DE93A7D">
            <w:pPr>
              <w:widowControl/>
              <w:jc w:val="left"/>
              <w:rPr>
                <w:rFonts w:ascii="宋体" w:cs="宋体"/>
                <w:color w:val="000000"/>
                <w:kern w:val="0"/>
                <w:sz w:val="22"/>
              </w:rPr>
            </w:pPr>
            <w:r>
              <w:rPr>
                <w:rFonts w:ascii="宋体" w:hAnsi="宋体" w:cs="宋体"/>
                <w:color w:val="000000"/>
                <w:kern w:val="0"/>
                <w:sz w:val="22"/>
              </w:rPr>
              <w:t>7.3.1</w:t>
            </w:r>
          </w:p>
        </w:tc>
        <w:tc>
          <w:tcPr>
            <w:tcW w:w="4548" w:type="dxa"/>
            <w:noWrap w:val="0"/>
            <w:vAlign w:val="top"/>
          </w:tcPr>
          <w:p w14:paraId="127F2998">
            <w:pPr>
              <w:widowControl/>
              <w:jc w:val="left"/>
              <w:rPr>
                <w:rFonts w:ascii="宋体" w:cs="宋体"/>
                <w:color w:val="000000"/>
                <w:kern w:val="0"/>
                <w:sz w:val="22"/>
              </w:rPr>
            </w:pPr>
            <w:r>
              <w:rPr>
                <w:rFonts w:hint="eastAsia" w:ascii="宋体" w:hAnsi="宋体" w:cs="宋体"/>
                <w:color w:val="000000"/>
                <w:kern w:val="0"/>
                <w:sz w:val="22"/>
              </w:rPr>
              <w:t>矿产资源与工业废弃资源利用设备制造</w:t>
            </w:r>
          </w:p>
        </w:tc>
        <w:tc>
          <w:tcPr>
            <w:tcW w:w="882" w:type="dxa"/>
            <w:noWrap/>
            <w:vAlign w:val="top"/>
          </w:tcPr>
          <w:p w14:paraId="37BE53D4">
            <w:pPr>
              <w:widowControl/>
              <w:jc w:val="left"/>
              <w:rPr>
                <w:rFonts w:ascii="宋体" w:cs="宋体"/>
                <w:color w:val="000000"/>
                <w:kern w:val="0"/>
                <w:sz w:val="22"/>
              </w:rPr>
            </w:pPr>
            <w:r>
              <w:rPr>
                <w:rFonts w:ascii="宋体" w:hAnsi="宋体" w:cs="宋体"/>
                <w:color w:val="000000"/>
                <w:kern w:val="0"/>
                <w:sz w:val="22"/>
              </w:rPr>
              <w:t>3332*</w:t>
            </w:r>
          </w:p>
        </w:tc>
        <w:tc>
          <w:tcPr>
            <w:tcW w:w="3211" w:type="dxa"/>
            <w:noWrap w:val="0"/>
            <w:vAlign w:val="top"/>
          </w:tcPr>
          <w:p w14:paraId="5081A78D">
            <w:pPr>
              <w:widowControl/>
              <w:jc w:val="left"/>
              <w:rPr>
                <w:rFonts w:ascii="宋体" w:cs="宋体"/>
                <w:color w:val="000000"/>
                <w:kern w:val="0"/>
                <w:sz w:val="22"/>
              </w:rPr>
            </w:pPr>
            <w:r>
              <w:rPr>
                <w:rFonts w:hint="eastAsia" w:ascii="宋体" w:hAnsi="宋体" w:cs="宋体"/>
                <w:color w:val="000000"/>
                <w:kern w:val="0"/>
                <w:sz w:val="22"/>
              </w:rPr>
              <w:t>金属压力容器制造</w:t>
            </w:r>
          </w:p>
        </w:tc>
      </w:tr>
      <w:tr w14:paraId="4158DD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80235FF">
            <w:pPr>
              <w:widowControl/>
              <w:jc w:val="left"/>
              <w:rPr>
                <w:rFonts w:ascii="宋体" w:hAnsi="宋体" w:cs="宋体"/>
                <w:color w:val="000000"/>
                <w:kern w:val="0"/>
                <w:sz w:val="22"/>
              </w:rPr>
            </w:pPr>
          </w:p>
        </w:tc>
        <w:tc>
          <w:tcPr>
            <w:tcW w:w="4548" w:type="dxa"/>
            <w:noWrap w:val="0"/>
            <w:vAlign w:val="top"/>
          </w:tcPr>
          <w:p w14:paraId="0FEE02EC">
            <w:pPr>
              <w:widowControl/>
              <w:jc w:val="left"/>
              <w:rPr>
                <w:rFonts w:ascii="宋体" w:hAnsi="宋体" w:cs="宋体"/>
                <w:color w:val="000000"/>
                <w:kern w:val="0"/>
                <w:sz w:val="22"/>
              </w:rPr>
            </w:pPr>
          </w:p>
        </w:tc>
        <w:tc>
          <w:tcPr>
            <w:tcW w:w="882" w:type="dxa"/>
            <w:noWrap/>
            <w:vAlign w:val="top"/>
          </w:tcPr>
          <w:p w14:paraId="19D8197B">
            <w:pPr>
              <w:widowControl/>
              <w:jc w:val="left"/>
              <w:rPr>
                <w:rFonts w:ascii="宋体" w:hAnsi="宋体" w:cs="宋体"/>
                <w:color w:val="000000"/>
                <w:kern w:val="0"/>
                <w:sz w:val="22"/>
              </w:rPr>
            </w:pPr>
            <w:r>
              <w:rPr>
                <w:rFonts w:ascii="宋体" w:hAnsi="宋体" w:cs="宋体"/>
                <w:color w:val="000000"/>
                <w:kern w:val="0"/>
                <w:sz w:val="22"/>
              </w:rPr>
              <w:t>3412*</w:t>
            </w:r>
          </w:p>
        </w:tc>
        <w:tc>
          <w:tcPr>
            <w:tcW w:w="3211" w:type="dxa"/>
            <w:noWrap w:val="0"/>
            <w:vAlign w:val="top"/>
          </w:tcPr>
          <w:p w14:paraId="0AFF593B">
            <w:pPr>
              <w:widowControl/>
              <w:jc w:val="left"/>
              <w:rPr>
                <w:rFonts w:ascii="宋体" w:hAnsi="宋体" w:cs="宋体"/>
                <w:color w:val="000000"/>
                <w:kern w:val="0"/>
                <w:sz w:val="22"/>
              </w:rPr>
            </w:pPr>
            <w:r>
              <w:rPr>
                <w:rFonts w:hint="eastAsia" w:ascii="宋体" w:hAnsi="宋体" w:cs="宋体"/>
                <w:color w:val="000000"/>
                <w:kern w:val="0"/>
                <w:sz w:val="22"/>
              </w:rPr>
              <w:t>内燃机及配件制造</w:t>
            </w:r>
          </w:p>
        </w:tc>
      </w:tr>
      <w:tr w14:paraId="6337E9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AA6A8C5">
            <w:pPr>
              <w:widowControl/>
              <w:jc w:val="left"/>
              <w:rPr>
                <w:rFonts w:ascii="宋体" w:cs="宋体"/>
                <w:color w:val="000000"/>
                <w:kern w:val="0"/>
                <w:sz w:val="22"/>
              </w:rPr>
            </w:pPr>
          </w:p>
        </w:tc>
        <w:tc>
          <w:tcPr>
            <w:tcW w:w="4548" w:type="dxa"/>
            <w:noWrap w:val="0"/>
            <w:vAlign w:val="top"/>
          </w:tcPr>
          <w:p w14:paraId="076DF052">
            <w:pPr>
              <w:widowControl/>
              <w:jc w:val="left"/>
              <w:rPr>
                <w:rFonts w:eastAsia="Times New Roman"/>
                <w:color w:val="000000"/>
                <w:kern w:val="0"/>
                <w:sz w:val="22"/>
              </w:rPr>
            </w:pPr>
          </w:p>
        </w:tc>
        <w:tc>
          <w:tcPr>
            <w:tcW w:w="882" w:type="dxa"/>
            <w:noWrap/>
            <w:vAlign w:val="top"/>
          </w:tcPr>
          <w:p w14:paraId="06584A28">
            <w:pPr>
              <w:widowControl/>
              <w:jc w:val="left"/>
              <w:rPr>
                <w:rFonts w:ascii="宋体" w:cs="宋体"/>
                <w:color w:val="000000"/>
                <w:kern w:val="0"/>
                <w:sz w:val="22"/>
              </w:rPr>
            </w:pPr>
            <w:r>
              <w:rPr>
                <w:rFonts w:ascii="宋体" w:hAnsi="宋体" w:cs="宋体"/>
                <w:color w:val="000000"/>
                <w:kern w:val="0"/>
                <w:sz w:val="22"/>
              </w:rPr>
              <w:t>3463*</w:t>
            </w:r>
          </w:p>
        </w:tc>
        <w:tc>
          <w:tcPr>
            <w:tcW w:w="3211" w:type="dxa"/>
            <w:noWrap w:val="0"/>
            <w:vAlign w:val="top"/>
          </w:tcPr>
          <w:p w14:paraId="1C65C305">
            <w:pPr>
              <w:widowControl/>
              <w:jc w:val="left"/>
              <w:rPr>
                <w:rFonts w:ascii="宋体" w:cs="宋体"/>
                <w:color w:val="000000"/>
                <w:kern w:val="0"/>
                <w:sz w:val="22"/>
              </w:rPr>
            </w:pPr>
            <w:r>
              <w:rPr>
                <w:rFonts w:hint="eastAsia" w:ascii="宋体" w:hAnsi="宋体" w:cs="宋体"/>
                <w:color w:val="000000"/>
                <w:kern w:val="0"/>
                <w:sz w:val="22"/>
              </w:rPr>
              <w:t>气体、液体分离及纯净设备制造</w:t>
            </w:r>
          </w:p>
        </w:tc>
      </w:tr>
      <w:tr w14:paraId="440048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A46C40C">
            <w:pPr>
              <w:widowControl/>
              <w:jc w:val="left"/>
              <w:rPr>
                <w:rFonts w:ascii="宋体" w:cs="宋体"/>
                <w:color w:val="000000"/>
                <w:kern w:val="0"/>
                <w:sz w:val="22"/>
              </w:rPr>
            </w:pPr>
          </w:p>
        </w:tc>
        <w:tc>
          <w:tcPr>
            <w:tcW w:w="4548" w:type="dxa"/>
            <w:noWrap w:val="0"/>
            <w:vAlign w:val="top"/>
          </w:tcPr>
          <w:p w14:paraId="41EDB9DE">
            <w:pPr>
              <w:widowControl/>
              <w:jc w:val="left"/>
              <w:rPr>
                <w:rFonts w:eastAsia="Times New Roman"/>
                <w:color w:val="000000"/>
                <w:kern w:val="0"/>
                <w:sz w:val="22"/>
              </w:rPr>
            </w:pPr>
          </w:p>
        </w:tc>
        <w:tc>
          <w:tcPr>
            <w:tcW w:w="882" w:type="dxa"/>
            <w:noWrap/>
            <w:vAlign w:val="top"/>
          </w:tcPr>
          <w:p w14:paraId="25B44F8B">
            <w:pPr>
              <w:widowControl/>
              <w:jc w:val="left"/>
              <w:rPr>
                <w:rFonts w:ascii="宋体" w:cs="宋体"/>
                <w:color w:val="000000"/>
                <w:kern w:val="0"/>
                <w:sz w:val="22"/>
              </w:rPr>
            </w:pPr>
            <w:r>
              <w:rPr>
                <w:rFonts w:ascii="宋体" w:hAnsi="宋体" w:cs="宋体"/>
                <w:color w:val="000000"/>
                <w:kern w:val="0"/>
                <w:sz w:val="22"/>
              </w:rPr>
              <w:t>3511*</w:t>
            </w:r>
          </w:p>
        </w:tc>
        <w:tc>
          <w:tcPr>
            <w:tcW w:w="3211" w:type="dxa"/>
            <w:noWrap w:val="0"/>
            <w:vAlign w:val="top"/>
          </w:tcPr>
          <w:p w14:paraId="6AC4A0EF">
            <w:pPr>
              <w:widowControl/>
              <w:jc w:val="left"/>
              <w:rPr>
                <w:rFonts w:ascii="宋体" w:cs="宋体"/>
                <w:color w:val="000000"/>
                <w:kern w:val="0"/>
                <w:sz w:val="22"/>
              </w:rPr>
            </w:pPr>
            <w:r>
              <w:rPr>
                <w:rFonts w:hint="eastAsia" w:ascii="宋体" w:hAnsi="宋体" w:cs="宋体"/>
                <w:color w:val="000000"/>
                <w:kern w:val="0"/>
                <w:sz w:val="22"/>
              </w:rPr>
              <w:t>矿山机械制造</w:t>
            </w:r>
          </w:p>
        </w:tc>
      </w:tr>
      <w:tr w14:paraId="060F91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EB9A0A6">
            <w:pPr>
              <w:widowControl/>
              <w:jc w:val="left"/>
              <w:rPr>
                <w:rFonts w:ascii="宋体" w:cs="宋体"/>
                <w:color w:val="000000"/>
                <w:kern w:val="0"/>
                <w:sz w:val="22"/>
              </w:rPr>
            </w:pPr>
          </w:p>
        </w:tc>
        <w:tc>
          <w:tcPr>
            <w:tcW w:w="4548" w:type="dxa"/>
            <w:noWrap w:val="0"/>
            <w:vAlign w:val="top"/>
          </w:tcPr>
          <w:p w14:paraId="62770C91">
            <w:pPr>
              <w:widowControl/>
              <w:jc w:val="left"/>
              <w:rPr>
                <w:rFonts w:eastAsia="Times New Roman"/>
                <w:color w:val="000000"/>
                <w:kern w:val="0"/>
                <w:sz w:val="22"/>
              </w:rPr>
            </w:pPr>
          </w:p>
        </w:tc>
        <w:tc>
          <w:tcPr>
            <w:tcW w:w="882" w:type="dxa"/>
            <w:noWrap/>
            <w:vAlign w:val="top"/>
          </w:tcPr>
          <w:p w14:paraId="34A001EC">
            <w:pPr>
              <w:widowControl/>
              <w:jc w:val="left"/>
              <w:rPr>
                <w:rFonts w:ascii="宋体" w:cs="宋体"/>
                <w:color w:val="000000"/>
                <w:kern w:val="0"/>
                <w:sz w:val="22"/>
              </w:rPr>
            </w:pPr>
            <w:r>
              <w:rPr>
                <w:rFonts w:ascii="宋体" w:hAnsi="宋体" w:cs="宋体"/>
                <w:color w:val="000000"/>
                <w:kern w:val="0"/>
                <w:sz w:val="22"/>
              </w:rPr>
              <w:t>3512*</w:t>
            </w:r>
          </w:p>
        </w:tc>
        <w:tc>
          <w:tcPr>
            <w:tcW w:w="3211" w:type="dxa"/>
            <w:noWrap w:val="0"/>
            <w:vAlign w:val="top"/>
          </w:tcPr>
          <w:p w14:paraId="45FF7CEB">
            <w:pPr>
              <w:widowControl/>
              <w:jc w:val="left"/>
              <w:rPr>
                <w:rFonts w:ascii="宋体" w:cs="宋体"/>
                <w:color w:val="000000"/>
                <w:kern w:val="0"/>
                <w:sz w:val="22"/>
              </w:rPr>
            </w:pPr>
            <w:r>
              <w:rPr>
                <w:rFonts w:hint="eastAsia" w:ascii="宋体" w:hAnsi="宋体" w:cs="宋体"/>
                <w:color w:val="000000"/>
                <w:kern w:val="0"/>
                <w:sz w:val="22"/>
              </w:rPr>
              <w:t>石油钻采专用设备制造</w:t>
            </w:r>
          </w:p>
        </w:tc>
      </w:tr>
      <w:tr w14:paraId="7C64F9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09C1971">
            <w:pPr>
              <w:widowControl/>
              <w:jc w:val="left"/>
              <w:rPr>
                <w:rFonts w:ascii="宋体" w:cs="宋体"/>
                <w:color w:val="000000"/>
                <w:kern w:val="0"/>
                <w:sz w:val="22"/>
              </w:rPr>
            </w:pPr>
          </w:p>
        </w:tc>
        <w:tc>
          <w:tcPr>
            <w:tcW w:w="4548" w:type="dxa"/>
            <w:noWrap w:val="0"/>
            <w:vAlign w:val="top"/>
          </w:tcPr>
          <w:p w14:paraId="20E42CFC">
            <w:pPr>
              <w:widowControl/>
              <w:jc w:val="left"/>
              <w:rPr>
                <w:rFonts w:eastAsia="Times New Roman"/>
                <w:color w:val="000000"/>
                <w:kern w:val="0"/>
                <w:sz w:val="22"/>
              </w:rPr>
            </w:pPr>
          </w:p>
        </w:tc>
        <w:tc>
          <w:tcPr>
            <w:tcW w:w="882" w:type="dxa"/>
            <w:noWrap/>
            <w:vAlign w:val="top"/>
          </w:tcPr>
          <w:p w14:paraId="1AF1AA2C">
            <w:pPr>
              <w:widowControl/>
              <w:jc w:val="left"/>
              <w:rPr>
                <w:rFonts w:ascii="宋体" w:cs="宋体"/>
                <w:color w:val="000000"/>
                <w:kern w:val="0"/>
                <w:sz w:val="22"/>
              </w:rPr>
            </w:pPr>
            <w:r>
              <w:rPr>
                <w:rFonts w:ascii="宋体" w:hAnsi="宋体" w:cs="宋体"/>
                <w:color w:val="000000"/>
                <w:kern w:val="0"/>
                <w:sz w:val="22"/>
              </w:rPr>
              <w:t>3591*</w:t>
            </w:r>
          </w:p>
        </w:tc>
        <w:tc>
          <w:tcPr>
            <w:tcW w:w="3211" w:type="dxa"/>
            <w:noWrap w:val="0"/>
            <w:vAlign w:val="top"/>
          </w:tcPr>
          <w:p w14:paraId="6BC623BA">
            <w:pPr>
              <w:widowControl/>
              <w:jc w:val="left"/>
              <w:rPr>
                <w:rFonts w:ascii="宋体" w:cs="宋体"/>
                <w:color w:val="000000"/>
                <w:kern w:val="0"/>
                <w:sz w:val="22"/>
              </w:rPr>
            </w:pPr>
            <w:r>
              <w:rPr>
                <w:rFonts w:hint="eastAsia" w:ascii="宋体" w:hAnsi="宋体" w:cs="宋体"/>
                <w:color w:val="000000"/>
                <w:kern w:val="0"/>
                <w:sz w:val="22"/>
              </w:rPr>
              <w:t>环境保护专用设备制造</w:t>
            </w:r>
          </w:p>
        </w:tc>
      </w:tr>
      <w:tr w14:paraId="64434D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A5FE70C">
            <w:pPr>
              <w:widowControl/>
              <w:jc w:val="left"/>
              <w:rPr>
                <w:rFonts w:ascii="宋体" w:cs="宋体"/>
                <w:color w:val="000000"/>
                <w:kern w:val="0"/>
                <w:sz w:val="22"/>
              </w:rPr>
            </w:pPr>
          </w:p>
        </w:tc>
        <w:tc>
          <w:tcPr>
            <w:tcW w:w="4548" w:type="dxa"/>
            <w:noWrap w:val="0"/>
            <w:vAlign w:val="top"/>
          </w:tcPr>
          <w:p w14:paraId="11746BD8">
            <w:pPr>
              <w:widowControl/>
              <w:jc w:val="left"/>
              <w:rPr>
                <w:rFonts w:eastAsia="Times New Roman"/>
                <w:color w:val="000000"/>
                <w:kern w:val="0"/>
                <w:sz w:val="22"/>
              </w:rPr>
            </w:pPr>
          </w:p>
        </w:tc>
        <w:tc>
          <w:tcPr>
            <w:tcW w:w="882" w:type="dxa"/>
            <w:noWrap/>
            <w:vAlign w:val="top"/>
          </w:tcPr>
          <w:p w14:paraId="547033AA">
            <w:pPr>
              <w:widowControl/>
              <w:jc w:val="left"/>
              <w:rPr>
                <w:rFonts w:ascii="宋体" w:cs="宋体"/>
                <w:color w:val="000000"/>
                <w:kern w:val="0"/>
                <w:sz w:val="22"/>
              </w:rPr>
            </w:pPr>
            <w:r>
              <w:rPr>
                <w:rFonts w:ascii="宋体" w:hAnsi="宋体" w:cs="宋体"/>
                <w:color w:val="000000"/>
                <w:kern w:val="0"/>
                <w:sz w:val="22"/>
              </w:rPr>
              <w:t>3599*</w:t>
            </w:r>
          </w:p>
        </w:tc>
        <w:tc>
          <w:tcPr>
            <w:tcW w:w="3211" w:type="dxa"/>
            <w:noWrap w:val="0"/>
            <w:vAlign w:val="top"/>
          </w:tcPr>
          <w:p w14:paraId="2FAB43D4">
            <w:pPr>
              <w:widowControl/>
              <w:jc w:val="left"/>
              <w:rPr>
                <w:rFonts w:ascii="宋体" w:cs="宋体"/>
                <w:color w:val="000000"/>
                <w:kern w:val="0"/>
                <w:sz w:val="22"/>
              </w:rPr>
            </w:pPr>
            <w:r>
              <w:rPr>
                <w:rFonts w:hint="eastAsia" w:ascii="宋体" w:hAnsi="宋体" w:cs="宋体"/>
                <w:color w:val="000000"/>
                <w:kern w:val="0"/>
                <w:sz w:val="22"/>
              </w:rPr>
              <w:t>其他专用设备制造</w:t>
            </w:r>
          </w:p>
        </w:tc>
      </w:tr>
      <w:tr w14:paraId="257805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5191815">
            <w:pPr>
              <w:widowControl/>
              <w:jc w:val="left"/>
              <w:rPr>
                <w:rFonts w:ascii="宋体" w:cs="宋体"/>
                <w:color w:val="000000"/>
                <w:kern w:val="0"/>
                <w:sz w:val="22"/>
              </w:rPr>
            </w:pPr>
          </w:p>
        </w:tc>
        <w:tc>
          <w:tcPr>
            <w:tcW w:w="4548" w:type="dxa"/>
            <w:noWrap w:val="0"/>
            <w:vAlign w:val="top"/>
          </w:tcPr>
          <w:p w14:paraId="14197F87">
            <w:pPr>
              <w:widowControl/>
              <w:jc w:val="left"/>
              <w:rPr>
                <w:rFonts w:eastAsia="Times New Roman"/>
                <w:color w:val="000000"/>
                <w:kern w:val="0"/>
                <w:sz w:val="22"/>
              </w:rPr>
            </w:pPr>
          </w:p>
        </w:tc>
        <w:tc>
          <w:tcPr>
            <w:tcW w:w="882" w:type="dxa"/>
            <w:noWrap/>
            <w:vAlign w:val="top"/>
          </w:tcPr>
          <w:p w14:paraId="02E242D7">
            <w:pPr>
              <w:widowControl/>
              <w:jc w:val="left"/>
              <w:rPr>
                <w:rFonts w:ascii="宋体" w:cs="宋体"/>
                <w:color w:val="000000"/>
                <w:kern w:val="0"/>
                <w:sz w:val="22"/>
              </w:rPr>
            </w:pPr>
            <w:r>
              <w:rPr>
                <w:rFonts w:ascii="宋体" w:hAnsi="宋体" w:cs="宋体"/>
                <w:color w:val="000000"/>
                <w:kern w:val="0"/>
                <w:sz w:val="22"/>
              </w:rPr>
              <w:t>4015*</w:t>
            </w:r>
          </w:p>
        </w:tc>
        <w:tc>
          <w:tcPr>
            <w:tcW w:w="3211" w:type="dxa"/>
            <w:noWrap w:val="0"/>
            <w:vAlign w:val="top"/>
          </w:tcPr>
          <w:p w14:paraId="2B8044C8">
            <w:pPr>
              <w:widowControl/>
              <w:jc w:val="left"/>
              <w:rPr>
                <w:rFonts w:ascii="宋体" w:cs="宋体"/>
                <w:color w:val="000000"/>
                <w:kern w:val="0"/>
                <w:sz w:val="22"/>
              </w:rPr>
            </w:pPr>
            <w:r>
              <w:rPr>
                <w:rFonts w:hint="eastAsia" w:ascii="宋体" w:hAnsi="宋体" w:cs="宋体"/>
                <w:color w:val="000000"/>
                <w:kern w:val="0"/>
                <w:sz w:val="22"/>
              </w:rPr>
              <w:t>试验机制造</w:t>
            </w:r>
          </w:p>
        </w:tc>
      </w:tr>
      <w:tr w14:paraId="36E2E32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3B8E674">
            <w:pPr>
              <w:widowControl/>
              <w:jc w:val="left"/>
              <w:rPr>
                <w:rFonts w:ascii="宋体" w:cs="宋体"/>
                <w:color w:val="000000"/>
                <w:kern w:val="0"/>
                <w:sz w:val="22"/>
              </w:rPr>
            </w:pPr>
          </w:p>
        </w:tc>
        <w:tc>
          <w:tcPr>
            <w:tcW w:w="4548" w:type="dxa"/>
            <w:noWrap w:val="0"/>
            <w:vAlign w:val="top"/>
          </w:tcPr>
          <w:p w14:paraId="13C769AC">
            <w:pPr>
              <w:widowControl/>
              <w:jc w:val="left"/>
              <w:rPr>
                <w:rFonts w:eastAsia="Times New Roman"/>
                <w:color w:val="000000"/>
                <w:kern w:val="0"/>
                <w:sz w:val="22"/>
              </w:rPr>
            </w:pPr>
          </w:p>
        </w:tc>
        <w:tc>
          <w:tcPr>
            <w:tcW w:w="882" w:type="dxa"/>
            <w:noWrap/>
            <w:vAlign w:val="top"/>
          </w:tcPr>
          <w:p w14:paraId="20A9B046">
            <w:pPr>
              <w:widowControl/>
              <w:jc w:val="left"/>
              <w:rPr>
                <w:rFonts w:ascii="宋体" w:cs="宋体"/>
                <w:color w:val="000000"/>
                <w:kern w:val="0"/>
                <w:sz w:val="22"/>
              </w:rPr>
            </w:pPr>
            <w:r>
              <w:rPr>
                <w:rFonts w:ascii="宋体" w:hAnsi="宋体" w:cs="宋体"/>
                <w:color w:val="000000"/>
                <w:kern w:val="0"/>
                <w:sz w:val="22"/>
              </w:rPr>
              <w:t>4021*</w:t>
            </w:r>
          </w:p>
        </w:tc>
        <w:tc>
          <w:tcPr>
            <w:tcW w:w="3211" w:type="dxa"/>
            <w:noWrap w:val="0"/>
            <w:vAlign w:val="top"/>
          </w:tcPr>
          <w:p w14:paraId="1B25EE04">
            <w:pPr>
              <w:widowControl/>
              <w:jc w:val="left"/>
              <w:rPr>
                <w:rFonts w:ascii="宋体" w:cs="宋体"/>
                <w:color w:val="000000"/>
                <w:kern w:val="0"/>
                <w:sz w:val="22"/>
              </w:rPr>
            </w:pPr>
            <w:r>
              <w:rPr>
                <w:rFonts w:hint="eastAsia" w:ascii="宋体" w:hAnsi="宋体" w:cs="宋体"/>
                <w:color w:val="000000"/>
                <w:kern w:val="0"/>
                <w:sz w:val="22"/>
              </w:rPr>
              <w:t>环境监测专用仪器仪表制造</w:t>
            </w:r>
          </w:p>
        </w:tc>
      </w:tr>
      <w:tr w14:paraId="2FE675D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0FD57D1">
            <w:pPr>
              <w:widowControl/>
              <w:jc w:val="left"/>
              <w:rPr>
                <w:rFonts w:ascii="宋体" w:cs="宋体"/>
                <w:color w:val="000000"/>
                <w:kern w:val="0"/>
                <w:sz w:val="22"/>
              </w:rPr>
            </w:pPr>
          </w:p>
        </w:tc>
        <w:tc>
          <w:tcPr>
            <w:tcW w:w="4548" w:type="dxa"/>
            <w:noWrap w:val="0"/>
            <w:vAlign w:val="top"/>
          </w:tcPr>
          <w:p w14:paraId="2E19897C">
            <w:pPr>
              <w:widowControl/>
              <w:jc w:val="left"/>
              <w:rPr>
                <w:rFonts w:eastAsia="Times New Roman"/>
                <w:color w:val="000000"/>
                <w:kern w:val="0"/>
                <w:sz w:val="22"/>
              </w:rPr>
            </w:pPr>
          </w:p>
        </w:tc>
        <w:tc>
          <w:tcPr>
            <w:tcW w:w="882" w:type="dxa"/>
            <w:noWrap/>
            <w:vAlign w:val="top"/>
          </w:tcPr>
          <w:p w14:paraId="379D272A">
            <w:pPr>
              <w:widowControl/>
              <w:jc w:val="left"/>
              <w:rPr>
                <w:rFonts w:ascii="宋体" w:cs="宋体"/>
                <w:color w:val="000000"/>
                <w:kern w:val="0"/>
                <w:sz w:val="22"/>
              </w:rPr>
            </w:pPr>
            <w:r>
              <w:rPr>
                <w:rFonts w:ascii="宋体" w:hAnsi="宋体" w:cs="宋体"/>
                <w:color w:val="000000"/>
                <w:kern w:val="0"/>
                <w:sz w:val="22"/>
              </w:rPr>
              <w:t>4025*</w:t>
            </w:r>
          </w:p>
        </w:tc>
        <w:tc>
          <w:tcPr>
            <w:tcW w:w="3211" w:type="dxa"/>
            <w:noWrap w:val="0"/>
            <w:vAlign w:val="top"/>
          </w:tcPr>
          <w:p w14:paraId="7C9551F7">
            <w:pPr>
              <w:widowControl/>
              <w:jc w:val="left"/>
              <w:rPr>
                <w:rFonts w:ascii="宋体" w:cs="宋体"/>
                <w:color w:val="000000"/>
                <w:kern w:val="0"/>
                <w:sz w:val="22"/>
              </w:rPr>
            </w:pPr>
            <w:r>
              <w:rPr>
                <w:rFonts w:hint="eastAsia" w:ascii="宋体" w:hAnsi="宋体" w:cs="宋体"/>
                <w:color w:val="000000"/>
                <w:kern w:val="0"/>
                <w:sz w:val="22"/>
              </w:rPr>
              <w:t>地质勘探和地震专用仪器制造</w:t>
            </w:r>
          </w:p>
        </w:tc>
      </w:tr>
      <w:tr w14:paraId="6F6E80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CD54766">
            <w:pPr>
              <w:widowControl/>
              <w:jc w:val="left"/>
              <w:rPr>
                <w:rFonts w:ascii="宋体" w:cs="宋体"/>
                <w:color w:val="000000"/>
                <w:kern w:val="0"/>
                <w:sz w:val="22"/>
              </w:rPr>
            </w:pPr>
            <w:r>
              <w:rPr>
                <w:rFonts w:ascii="宋体" w:hAnsi="宋体" w:cs="宋体"/>
                <w:color w:val="000000"/>
                <w:kern w:val="0"/>
                <w:sz w:val="22"/>
              </w:rPr>
              <w:t>7.3.2</w:t>
            </w:r>
          </w:p>
        </w:tc>
        <w:tc>
          <w:tcPr>
            <w:tcW w:w="4548" w:type="dxa"/>
            <w:noWrap w:val="0"/>
            <w:vAlign w:val="top"/>
          </w:tcPr>
          <w:p w14:paraId="27C9F79C">
            <w:pPr>
              <w:widowControl/>
              <w:jc w:val="left"/>
              <w:rPr>
                <w:rFonts w:ascii="宋体" w:cs="宋体"/>
                <w:color w:val="000000"/>
                <w:kern w:val="0"/>
                <w:sz w:val="22"/>
              </w:rPr>
            </w:pPr>
            <w:r>
              <w:rPr>
                <w:rFonts w:hint="eastAsia" w:ascii="宋体" w:hAnsi="宋体" w:cs="宋体"/>
                <w:color w:val="000000"/>
                <w:kern w:val="0"/>
                <w:sz w:val="22"/>
              </w:rPr>
              <w:t>矿产资源综合利用</w:t>
            </w:r>
          </w:p>
        </w:tc>
        <w:tc>
          <w:tcPr>
            <w:tcW w:w="882" w:type="dxa"/>
            <w:noWrap/>
            <w:vAlign w:val="top"/>
          </w:tcPr>
          <w:p w14:paraId="63F02F85">
            <w:pPr>
              <w:widowControl/>
              <w:jc w:val="left"/>
              <w:rPr>
                <w:rFonts w:ascii="宋体" w:cs="宋体"/>
                <w:color w:val="000000"/>
                <w:kern w:val="0"/>
                <w:sz w:val="22"/>
              </w:rPr>
            </w:pPr>
            <w:r>
              <w:rPr>
                <w:rFonts w:ascii="宋体" w:hAnsi="宋体" w:cs="宋体"/>
                <w:color w:val="000000"/>
                <w:kern w:val="0"/>
                <w:sz w:val="22"/>
              </w:rPr>
              <w:t>0711*</w:t>
            </w:r>
          </w:p>
        </w:tc>
        <w:tc>
          <w:tcPr>
            <w:tcW w:w="3211" w:type="dxa"/>
            <w:noWrap w:val="0"/>
            <w:vAlign w:val="top"/>
          </w:tcPr>
          <w:p w14:paraId="7681D31D">
            <w:pPr>
              <w:widowControl/>
              <w:jc w:val="left"/>
              <w:rPr>
                <w:rFonts w:ascii="宋体" w:cs="宋体"/>
                <w:color w:val="000000"/>
                <w:kern w:val="0"/>
                <w:sz w:val="22"/>
              </w:rPr>
            </w:pPr>
            <w:r>
              <w:rPr>
                <w:rFonts w:hint="eastAsia" w:ascii="宋体" w:hAnsi="宋体" w:cs="宋体"/>
                <w:color w:val="000000"/>
                <w:kern w:val="0"/>
                <w:sz w:val="22"/>
              </w:rPr>
              <w:t>陆地石油开采</w:t>
            </w:r>
          </w:p>
        </w:tc>
      </w:tr>
      <w:tr w14:paraId="7FC6AD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98C7A76">
            <w:pPr>
              <w:widowControl/>
              <w:jc w:val="left"/>
              <w:rPr>
                <w:rFonts w:ascii="宋体" w:cs="宋体"/>
                <w:color w:val="000000"/>
                <w:kern w:val="0"/>
                <w:sz w:val="22"/>
              </w:rPr>
            </w:pPr>
          </w:p>
        </w:tc>
        <w:tc>
          <w:tcPr>
            <w:tcW w:w="4548" w:type="dxa"/>
            <w:noWrap w:val="0"/>
            <w:vAlign w:val="top"/>
          </w:tcPr>
          <w:p w14:paraId="71473646">
            <w:pPr>
              <w:widowControl/>
              <w:jc w:val="left"/>
              <w:rPr>
                <w:rFonts w:eastAsia="Times New Roman"/>
                <w:color w:val="000000"/>
                <w:kern w:val="0"/>
                <w:sz w:val="22"/>
              </w:rPr>
            </w:pPr>
          </w:p>
        </w:tc>
        <w:tc>
          <w:tcPr>
            <w:tcW w:w="882" w:type="dxa"/>
            <w:noWrap/>
            <w:vAlign w:val="top"/>
          </w:tcPr>
          <w:p w14:paraId="5F8E0C2B">
            <w:pPr>
              <w:widowControl/>
              <w:jc w:val="left"/>
              <w:rPr>
                <w:rFonts w:ascii="宋体" w:cs="宋体"/>
                <w:color w:val="000000"/>
                <w:kern w:val="0"/>
                <w:sz w:val="22"/>
              </w:rPr>
            </w:pPr>
            <w:r>
              <w:rPr>
                <w:rFonts w:ascii="宋体" w:hAnsi="宋体" w:cs="宋体"/>
                <w:color w:val="000000"/>
                <w:kern w:val="0"/>
                <w:sz w:val="22"/>
              </w:rPr>
              <w:t>0721*</w:t>
            </w:r>
          </w:p>
        </w:tc>
        <w:tc>
          <w:tcPr>
            <w:tcW w:w="3211" w:type="dxa"/>
            <w:noWrap w:val="0"/>
            <w:vAlign w:val="top"/>
          </w:tcPr>
          <w:p w14:paraId="1AC82F2E">
            <w:pPr>
              <w:widowControl/>
              <w:jc w:val="left"/>
              <w:rPr>
                <w:rFonts w:ascii="宋体" w:cs="宋体"/>
                <w:color w:val="000000"/>
                <w:kern w:val="0"/>
                <w:sz w:val="22"/>
              </w:rPr>
            </w:pPr>
            <w:r>
              <w:rPr>
                <w:rFonts w:hint="eastAsia" w:ascii="宋体" w:hAnsi="宋体" w:cs="宋体"/>
                <w:color w:val="000000"/>
                <w:kern w:val="0"/>
                <w:sz w:val="22"/>
              </w:rPr>
              <w:t>陆地天然气开采</w:t>
            </w:r>
          </w:p>
        </w:tc>
      </w:tr>
      <w:tr w14:paraId="38C687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4EE289B">
            <w:pPr>
              <w:widowControl/>
              <w:jc w:val="left"/>
              <w:rPr>
                <w:rFonts w:ascii="宋体" w:cs="宋体"/>
                <w:color w:val="000000"/>
                <w:kern w:val="0"/>
                <w:sz w:val="22"/>
              </w:rPr>
            </w:pPr>
          </w:p>
        </w:tc>
        <w:tc>
          <w:tcPr>
            <w:tcW w:w="4548" w:type="dxa"/>
            <w:noWrap w:val="0"/>
            <w:vAlign w:val="top"/>
          </w:tcPr>
          <w:p w14:paraId="04F43BAD">
            <w:pPr>
              <w:widowControl/>
              <w:jc w:val="left"/>
              <w:rPr>
                <w:rFonts w:eastAsia="Times New Roman"/>
                <w:color w:val="000000"/>
                <w:kern w:val="0"/>
                <w:sz w:val="22"/>
              </w:rPr>
            </w:pPr>
          </w:p>
        </w:tc>
        <w:tc>
          <w:tcPr>
            <w:tcW w:w="882" w:type="dxa"/>
            <w:noWrap/>
            <w:vAlign w:val="top"/>
          </w:tcPr>
          <w:p w14:paraId="2AB0B39A">
            <w:pPr>
              <w:widowControl/>
              <w:jc w:val="left"/>
              <w:rPr>
                <w:rFonts w:ascii="宋体" w:cs="宋体"/>
                <w:color w:val="000000"/>
                <w:kern w:val="0"/>
                <w:sz w:val="22"/>
              </w:rPr>
            </w:pPr>
            <w:r>
              <w:rPr>
                <w:rFonts w:ascii="宋体" w:hAnsi="宋体" w:cs="宋体"/>
                <w:color w:val="000000"/>
                <w:kern w:val="0"/>
                <w:sz w:val="22"/>
              </w:rPr>
              <w:t>0810*</w:t>
            </w:r>
          </w:p>
        </w:tc>
        <w:tc>
          <w:tcPr>
            <w:tcW w:w="3211" w:type="dxa"/>
            <w:noWrap w:val="0"/>
            <w:vAlign w:val="top"/>
          </w:tcPr>
          <w:p w14:paraId="6E6B9381">
            <w:pPr>
              <w:widowControl/>
              <w:jc w:val="left"/>
              <w:rPr>
                <w:rFonts w:ascii="宋体" w:cs="宋体"/>
                <w:color w:val="000000"/>
                <w:kern w:val="0"/>
                <w:sz w:val="22"/>
              </w:rPr>
            </w:pPr>
            <w:r>
              <w:rPr>
                <w:rFonts w:hint="eastAsia" w:ascii="宋体" w:hAnsi="宋体" w:cs="宋体"/>
                <w:color w:val="000000"/>
                <w:kern w:val="0"/>
                <w:sz w:val="22"/>
              </w:rPr>
              <w:t>铁矿采选</w:t>
            </w:r>
          </w:p>
        </w:tc>
      </w:tr>
      <w:tr w14:paraId="4A8B29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86F2D5F">
            <w:pPr>
              <w:widowControl/>
              <w:jc w:val="left"/>
              <w:rPr>
                <w:rFonts w:ascii="宋体" w:cs="宋体"/>
                <w:color w:val="000000"/>
                <w:kern w:val="0"/>
                <w:sz w:val="22"/>
              </w:rPr>
            </w:pPr>
          </w:p>
        </w:tc>
        <w:tc>
          <w:tcPr>
            <w:tcW w:w="4548" w:type="dxa"/>
            <w:noWrap w:val="0"/>
            <w:vAlign w:val="top"/>
          </w:tcPr>
          <w:p w14:paraId="2A635E08">
            <w:pPr>
              <w:widowControl/>
              <w:jc w:val="left"/>
              <w:rPr>
                <w:rFonts w:eastAsia="Times New Roman"/>
                <w:color w:val="000000"/>
                <w:kern w:val="0"/>
                <w:sz w:val="22"/>
              </w:rPr>
            </w:pPr>
          </w:p>
        </w:tc>
        <w:tc>
          <w:tcPr>
            <w:tcW w:w="882" w:type="dxa"/>
            <w:noWrap/>
            <w:vAlign w:val="top"/>
          </w:tcPr>
          <w:p w14:paraId="1A10A57B">
            <w:pPr>
              <w:widowControl/>
              <w:jc w:val="left"/>
              <w:rPr>
                <w:rFonts w:ascii="宋体" w:cs="宋体"/>
                <w:color w:val="000000"/>
                <w:kern w:val="0"/>
                <w:sz w:val="22"/>
              </w:rPr>
            </w:pPr>
            <w:r>
              <w:rPr>
                <w:rFonts w:ascii="宋体" w:hAnsi="宋体" w:cs="宋体"/>
                <w:color w:val="000000"/>
                <w:kern w:val="0"/>
                <w:sz w:val="22"/>
              </w:rPr>
              <w:t>0917*</w:t>
            </w:r>
          </w:p>
        </w:tc>
        <w:tc>
          <w:tcPr>
            <w:tcW w:w="3211" w:type="dxa"/>
            <w:noWrap w:val="0"/>
            <w:vAlign w:val="top"/>
          </w:tcPr>
          <w:p w14:paraId="56D1381D">
            <w:pPr>
              <w:widowControl/>
              <w:jc w:val="left"/>
              <w:rPr>
                <w:rFonts w:ascii="宋体" w:cs="宋体"/>
                <w:color w:val="000000"/>
                <w:kern w:val="0"/>
                <w:sz w:val="22"/>
              </w:rPr>
            </w:pPr>
            <w:r>
              <w:rPr>
                <w:rFonts w:hint="eastAsia" w:ascii="宋体" w:hAnsi="宋体" w:cs="宋体"/>
                <w:color w:val="000000"/>
                <w:kern w:val="0"/>
                <w:sz w:val="22"/>
              </w:rPr>
              <w:t>镁矿采选</w:t>
            </w:r>
          </w:p>
        </w:tc>
      </w:tr>
      <w:tr w14:paraId="28407C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9897A0D">
            <w:pPr>
              <w:widowControl/>
              <w:jc w:val="left"/>
              <w:rPr>
                <w:rFonts w:ascii="宋体" w:cs="宋体"/>
                <w:color w:val="000000"/>
                <w:kern w:val="0"/>
                <w:sz w:val="22"/>
              </w:rPr>
            </w:pPr>
          </w:p>
        </w:tc>
        <w:tc>
          <w:tcPr>
            <w:tcW w:w="4548" w:type="dxa"/>
            <w:noWrap w:val="0"/>
            <w:vAlign w:val="top"/>
          </w:tcPr>
          <w:p w14:paraId="56ABAD0C">
            <w:pPr>
              <w:widowControl/>
              <w:jc w:val="left"/>
              <w:rPr>
                <w:rFonts w:eastAsia="Times New Roman"/>
                <w:color w:val="000000"/>
                <w:kern w:val="0"/>
                <w:sz w:val="22"/>
              </w:rPr>
            </w:pPr>
          </w:p>
        </w:tc>
        <w:tc>
          <w:tcPr>
            <w:tcW w:w="882" w:type="dxa"/>
            <w:noWrap/>
            <w:vAlign w:val="top"/>
          </w:tcPr>
          <w:p w14:paraId="76B54ABE">
            <w:pPr>
              <w:widowControl/>
              <w:jc w:val="left"/>
              <w:rPr>
                <w:rFonts w:ascii="宋体" w:cs="宋体"/>
                <w:color w:val="000000"/>
                <w:kern w:val="0"/>
                <w:sz w:val="22"/>
              </w:rPr>
            </w:pPr>
            <w:r>
              <w:rPr>
                <w:rFonts w:ascii="宋体" w:hAnsi="宋体" w:cs="宋体"/>
                <w:color w:val="000000"/>
                <w:kern w:val="0"/>
                <w:sz w:val="22"/>
              </w:rPr>
              <w:t>0932*</w:t>
            </w:r>
          </w:p>
        </w:tc>
        <w:tc>
          <w:tcPr>
            <w:tcW w:w="3211" w:type="dxa"/>
            <w:noWrap w:val="0"/>
            <w:vAlign w:val="top"/>
          </w:tcPr>
          <w:p w14:paraId="6AAFDD42">
            <w:pPr>
              <w:widowControl/>
              <w:jc w:val="left"/>
              <w:rPr>
                <w:rFonts w:ascii="宋体" w:cs="宋体"/>
                <w:color w:val="000000"/>
                <w:kern w:val="0"/>
                <w:sz w:val="22"/>
              </w:rPr>
            </w:pPr>
            <w:r>
              <w:rPr>
                <w:rFonts w:hint="eastAsia" w:ascii="宋体" w:hAnsi="宋体" w:cs="宋体"/>
                <w:color w:val="000000"/>
                <w:kern w:val="0"/>
                <w:sz w:val="22"/>
              </w:rPr>
              <w:t>稀土金属矿采选</w:t>
            </w:r>
          </w:p>
        </w:tc>
      </w:tr>
      <w:tr w14:paraId="152A6B2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644CDCD">
            <w:pPr>
              <w:widowControl/>
              <w:jc w:val="left"/>
              <w:rPr>
                <w:rFonts w:ascii="宋体" w:cs="宋体"/>
                <w:color w:val="000000"/>
                <w:kern w:val="0"/>
                <w:sz w:val="22"/>
              </w:rPr>
            </w:pPr>
          </w:p>
        </w:tc>
        <w:tc>
          <w:tcPr>
            <w:tcW w:w="4548" w:type="dxa"/>
            <w:noWrap w:val="0"/>
            <w:vAlign w:val="top"/>
          </w:tcPr>
          <w:p w14:paraId="362173B5">
            <w:pPr>
              <w:widowControl/>
              <w:jc w:val="left"/>
              <w:rPr>
                <w:rFonts w:eastAsia="Times New Roman"/>
                <w:color w:val="000000"/>
                <w:kern w:val="0"/>
                <w:sz w:val="22"/>
              </w:rPr>
            </w:pPr>
          </w:p>
        </w:tc>
        <w:tc>
          <w:tcPr>
            <w:tcW w:w="882" w:type="dxa"/>
            <w:noWrap/>
            <w:vAlign w:val="top"/>
          </w:tcPr>
          <w:p w14:paraId="79549611">
            <w:pPr>
              <w:widowControl/>
              <w:jc w:val="left"/>
              <w:rPr>
                <w:rFonts w:ascii="宋体" w:cs="宋体"/>
                <w:color w:val="000000"/>
                <w:kern w:val="0"/>
                <w:sz w:val="22"/>
              </w:rPr>
            </w:pPr>
            <w:r>
              <w:rPr>
                <w:rFonts w:ascii="宋体" w:hAnsi="宋体" w:cs="宋体"/>
                <w:color w:val="000000"/>
                <w:kern w:val="0"/>
                <w:sz w:val="22"/>
              </w:rPr>
              <w:t>0939*</w:t>
            </w:r>
          </w:p>
        </w:tc>
        <w:tc>
          <w:tcPr>
            <w:tcW w:w="3211" w:type="dxa"/>
            <w:noWrap w:val="0"/>
            <w:vAlign w:val="top"/>
          </w:tcPr>
          <w:p w14:paraId="296E3574">
            <w:pPr>
              <w:widowControl/>
              <w:jc w:val="left"/>
              <w:rPr>
                <w:rFonts w:ascii="宋体" w:cs="宋体"/>
                <w:color w:val="000000"/>
                <w:kern w:val="0"/>
                <w:sz w:val="22"/>
              </w:rPr>
            </w:pPr>
            <w:r>
              <w:rPr>
                <w:rFonts w:hint="eastAsia" w:ascii="宋体" w:hAnsi="宋体" w:cs="宋体"/>
                <w:color w:val="000000"/>
                <w:kern w:val="0"/>
                <w:sz w:val="22"/>
              </w:rPr>
              <w:t>其他稀有金属矿采选</w:t>
            </w:r>
          </w:p>
        </w:tc>
      </w:tr>
      <w:tr w14:paraId="03D303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51865B6">
            <w:pPr>
              <w:widowControl/>
              <w:jc w:val="left"/>
              <w:rPr>
                <w:rFonts w:ascii="宋体" w:cs="宋体"/>
                <w:color w:val="000000"/>
                <w:kern w:val="0"/>
                <w:sz w:val="22"/>
              </w:rPr>
            </w:pPr>
          </w:p>
        </w:tc>
        <w:tc>
          <w:tcPr>
            <w:tcW w:w="4548" w:type="dxa"/>
            <w:noWrap w:val="0"/>
            <w:vAlign w:val="top"/>
          </w:tcPr>
          <w:p w14:paraId="54828DAA">
            <w:pPr>
              <w:widowControl/>
              <w:jc w:val="left"/>
              <w:rPr>
                <w:rFonts w:eastAsia="Times New Roman"/>
                <w:color w:val="000000"/>
                <w:kern w:val="0"/>
                <w:sz w:val="22"/>
              </w:rPr>
            </w:pPr>
          </w:p>
        </w:tc>
        <w:tc>
          <w:tcPr>
            <w:tcW w:w="882" w:type="dxa"/>
            <w:noWrap/>
            <w:vAlign w:val="top"/>
          </w:tcPr>
          <w:p w14:paraId="1BD03AA6">
            <w:pPr>
              <w:widowControl/>
              <w:jc w:val="left"/>
              <w:rPr>
                <w:rFonts w:ascii="宋体" w:cs="宋体"/>
                <w:color w:val="000000"/>
                <w:kern w:val="0"/>
                <w:sz w:val="22"/>
              </w:rPr>
            </w:pPr>
            <w:r>
              <w:rPr>
                <w:rFonts w:ascii="宋体" w:hAnsi="宋体" w:cs="宋体"/>
                <w:color w:val="000000"/>
                <w:kern w:val="0"/>
                <w:sz w:val="22"/>
              </w:rPr>
              <w:t>1019*</w:t>
            </w:r>
          </w:p>
        </w:tc>
        <w:tc>
          <w:tcPr>
            <w:tcW w:w="3211" w:type="dxa"/>
            <w:noWrap w:val="0"/>
            <w:vAlign w:val="top"/>
          </w:tcPr>
          <w:p w14:paraId="22FFCD29">
            <w:pPr>
              <w:widowControl/>
              <w:jc w:val="left"/>
              <w:rPr>
                <w:rFonts w:ascii="宋体" w:cs="宋体"/>
                <w:color w:val="000000"/>
                <w:kern w:val="0"/>
                <w:sz w:val="22"/>
              </w:rPr>
            </w:pPr>
            <w:r>
              <w:rPr>
                <w:rFonts w:hint="eastAsia" w:ascii="宋体" w:hAnsi="宋体" w:cs="宋体"/>
                <w:color w:val="000000"/>
                <w:kern w:val="0"/>
                <w:sz w:val="22"/>
              </w:rPr>
              <w:t>粘土及其他土砂石开采</w:t>
            </w:r>
          </w:p>
        </w:tc>
      </w:tr>
      <w:tr w14:paraId="02068B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593F28C">
            <w:pPr>
              <w:widowControl/>
              <w:jc w:val="left"/>
              <w:rPr>
                <w:rFonts w:ascii="宋体" w:cs="宋体"/>
                <w:color w:val="000000"/>
                <w:kern w:val="0"/>
                <w:sz w:val="22"/>
              </w:rPr>
            </w:pPr>
          </w:p>
        </w:tc>
        <w:tc>
          <w:tcPr>
            <w:tcW w:w="4548" w:type="dxa"/>
            <w:noWrap w:val="0"/>
            <w:vAlign w:val="top"/>
          </w:tcPr>
          <w:p w14:paraId="706A9AC0">
            <w:pPr>
              <w:widowControl/>
              <w:jc w:val="left"/>
              <w:rPr>
                <w:rFonts w:eastAsia="Times New Roman"/>
                <w:color w:val="000000"/>
                <w:kern w:val="0"/>
                <w:sz w:val="22"/>
              </w:rPr>
            </w:pPr>
          </w:p>
        </w:tc>
        <w:tc>
          <w:tcPr>
            <w:tcW w:w="882" w:type="dxa"/>
            <w:noWrap/>
            <w:vAlign w:val="top"/>
          </w:tcPr>
          <w:p w14:paraId="3DD0EA05">
            <w:pPr>
              <w:widowControl/>
              <w:jc w:val="left"/>
              <w:rPr>
                <w:rFonts w:ascii="宋体" w:cs="宋体"/>
                <w:color w:val="000000"/>
                <w:kern w:val="0"/>
                <w:sz w:val="22"/>
              </w:rPr>
            </w:pPr>
            <w:r>
              <w:rPr>
                <w:rFonts w:ascii="宋体" w:hAnsi="宋体" w:cs="宋体"/>
                <w:color w:val="000000"/>
                <w:kern w:val="0"/>
                <w:sz w:val="22"/>
              </w:rPr>
              <w:t>1020*</w:t>
            </w:r>
          </w:p>
        </w:tc>
        <w:tc>
          <w:tcPr>
            <w:tcW w:w="3211" w:type="dxa"/>
            <w:noWrap w:val="0"/>
            <w:vAlign w:val="top"/>
          </w:tcPr>
          <w:p w14:paraId="3A557E92">
            <w:pPr>
              <w:widowControl/>
              <w:jc w:val="left"/>
              <w:rPr>
                <w:rFonts w:ascii="宋体" w:cs="宋体"/>
                <w:color w:val="000000"/>
                <w:kern w:val="0"/>
                <w:sz w:val="22"/>
              </w:rPr>
            </w:pPr>
            <w:r>
              <w:rPr>
                <w:rFonts w:hint="eastAsia" w:ascii="宋体" w:hAnsi="宋体" w:cs="宋体"/>
                <w:color w:val="000000"/>
                <w:kern w:val="0"/>
                <w:sz w:val="22"/>
              </w:rPr>
              <w:t>化学矿开采</w:t>
            </w:r>
          </w:p>
        </w:tc>
      </w:tr>
      <w:tr w14:paraId="6C7B8D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00D5ACC">
            <w:pPr>
              <w:widowControl/>
              <w:jc w:val="left"/>
              <w:rPr>
                <w:rFonts w:ascii="宋体" w:cs="宋体"/>
                <w:color w:val="000000"/>
                <w:kern w:val="0"/>
                <w:sz w:val="22"/>
              </w:rPr>
            </w:pPr>
          </w:p>
        </w:tc>
        <w:tc>
          <w:tcPr>
            <w:tcW w:w="4548" w:type="dxa"/>
            <w:noWrap w:val="0"/>
            <w:vAlign w:val="top"/>
          </w:tcPr>
          <w:p w14:paraId="6ADBF297">
            <w:pPr>
              <w:widowControl/>
              <w:jc w:val="left"/>
              <w:rPr>
                <w:rFonts w:eastAsia="Times New Roman"/>
                <w:color w:val="000000"/>
                <w:kern w:val="0"/>
                <w:sz w:val="22"/>
              </w:rPr>
            </w:pPr>
          </w:p>
        </w:tc>
        <w:tc>
          <w:tcPr>
            <w:tcW w:w="882" w:type="dxa"/>
            <w:noWrap/>
            <w:vAlign w:val="top"/>
          </w:tcPr>
          <w:p w14:paraId="721C265E">
            <w:pPr>
              <w:widowControl/>
              <w:jc w:val="left"/>
              <w:rPr>
                <w:rFonts w:ascii="宋体" w:cs="宋体"/>
                <w:color w:val="000000"/>
                <w:kern w:val="0"/>
                <w:sz w:val="22"/>
              </w:rPr>
            </w:pPr>
            <w:r>
              <w:rPr>
                <w:rFonts w:ascii="宋体" w:hAnsi="宋体" w:cs="宋体"/>
                <w:color w:val="000000"/>
                <w:kern w:val="0"/>
                <w:sz w:val="22"/>
              </w:rPr>
              <w:t>1200*</w:t>
            </w:r>
          </w:p>
        </w:tc>
        <w:tc>
          <w:tcPr>
            <w:tcW w:w="3211" w:type="dxa"/>
            <w:noWrap w:val="0"/>
            <w:vAlign w:val="top"/>
          </w:tcPr>
          <w:p w14:paraId="5C7D5BD6">
            <w:pPr>
              <w:widowControl/>
              <w:jc w:val="left"/>
              <w:rPr>
                <w:rFonts w:ascii="宋体" w:cs="宋体"/>
                <w:color w:val="000000"/>
                <w:kern w:val="0"/>
                <w:sz w:val="22"/>
              </w:rPr>
            </w:pPr>
            <w:r>
              <w:rPr>
                <w:rFonts w:hint="eastAsia" w:ascii="宋体" w:hAnsi="宋体" w:cs="宋体"/>
                <w:color w:val="000000"/>
                <w:kern w:val="0"/>
                <w:sz w:val="22"/>
              </w:rPr>
              <w:t>其他采矿业</w:t>
            </w:r>
          </w:p>
        </w:tc>
      </w:tr>
      <w:tr w14:paraId="429C7F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5B781DC">
            <w:pPr>
              <w:widowControl/>
              <w:jc w:val="left"/>
              <w:rPr>
                <w:rFonts w:ascii="宋体" w:cs="宋体"/>
                <w:color w:val="000000"/>
                <w:kern w:val="0"/>
                <w:sz w:val="22"/>
              </w:rPr>
            </w:pPr>
          </w:p>
        </w:tc>
        <w:tc>
          <w:tcPr>
            <w:tcW w:w="4548" w:type="dxa"/>
            <w:noWrap w:val="0"/>
            <w:vAlign w:val="top"/>
          </w:tcPr>
          <w:p w14:paraId="309167DD">
            <w:pPr>
              <w:widowControl/>
              <w:jc w:val="left"/>
              <w:rPr>
                <w:rFonts w:eastAsia="Times New Roman"/>
                <w:color w:val="000000"/>
                <w:kern w:val="0"/>
                <w:sz w:val="22"/>
              </w:rPr>
            </w:pPr>
          </w:p>
        </w:tc>
        <w:tc>
          <w:tcPr>
            <w:tcW w:w="882" w:type="dxa"/>
            <w:noWrap/>
            <w:vAlign w:val="top"/>
          </w:tcPr>
          <w:p w14:paraId="384DE55F">
            <w:pPr>
              <w:widowControl/>
              <w:jc w:val="left"/>
              <w:rPr>
                <w:rFonts w:ascii="宋体" w:cs="宋体"/>
                <w:color w:val="000000"/>
                <w:kern w:val="0"/>
                <w:sz w:val="22"/>
              </w:rPr>
            </w:pPr>
            <w:r>
              <w:rPr>
                <w:rFonts w:ascii="宋体" w:hAnsi="宋体" w:cs="宋体"/>
                <w:color w:val="000000"/>
                <w:kern w:val="0"/>
                <w:sz w:val="22"/>
              </w:rPr>
              <w:t>4419*</w:t>
            </w:r>
          </w:p>
        </w:tc>
        <w:tc>
          <w:tcPr>
            <w:tcW w:w="3211" w:type="dxa"/>
            <w:noWrap w:val="0"/>
            <w:vAlign w:val="top"/>
          </w:tcPr>
          <w:p w14:paraId="7C9A2628">
            <w:pPr>
              <w:widowControl/>
              <w:jc w:val="left"/>
              <w:rPr>
                <w:rFonts w:ascii="宋体" w:cs="宋体"/>
                <w:color w:val="000000"/>
                <w:kern w:val="0"/>
                <w:sz w:val="22"/>
              </w:rPr>
            </w:pPr>
            <w:r>
              <w:rPr>
                <w:rFonts w:hint="eastAsia" w:ascii="宋体" w:hAnsi="宋体" w:cs="宋体"/>
                <w:color w:val="000000"/>
                <w:kern w:val="0"/>
                <w:sz w:val="22"/>
              </w:rPr>
              <w:t>其他电力生产</w:t>
            </w:r>
          </w:p>
        </w:tc>
      </w:tr>
      <w:tr w14:paraId="79F441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59E4F8A">
            <w:pPr>
              <w:widowControl/>
              <w:jc w:val="left"/>
              <w:rPr>
                <w:rFonts w:ascii="宋体" w:cs="宋体"/>
                <w:color w:val="000000"/>
                <w:kern w:val="0"/>
                <w:sz w:val="22"/>
              </w:rPr>
            </w:pPr>
            <w:r>
              <w:rPr>
                <w:rFonts w:ascii="宋体" w:hAnsi="宋体" w:cs="宋体"/>
                <w:color w:val="000000"/>
                <w:kern w:val="0"/>
                <w:sz w:val="22"/>
              </w:rPr>
              <w:t>7.3.3</w:t>
            </w:r>
          </w:p>
        </w:tc>
        <w:tc>
          <w:tcPr>
            <w:tcW w:w="4548" w:type="dxa"/>
            <w:noWrap w:val="0"/>
            <w:vAlign w:val="top"/>
          </w:tcPr>
          <w:p w14:paraId="649EDAF9">
            <w:pPr>
              <w:widowControl/>
              <w:jc w:val="left"/>
              <w:rPr>
                <w:rFonts w:ascii="宋体" w:cs="宋体"/>
                <w:color w:val="000000"/>
                <w:kern w:val="0"/>
                <w:sz w:val="22"/>
              </w:rPr>
            </w:pPr>
            <w:r>
              <w:rPr>
                <w:rFonts w:hint="eastAsia" w:ascii="宋体" w:hAnsi="宋体" w:cs="宋体"/>
                <w:color w:val="000000"/>
                <w:kern w:val="0"/>
                <w:sz w:val="22"/>
              </w:rPr>
              <w:t>工业固体废物、废气、废液回收和资源化利用</w:t>
            </w:r>
            <w:r>
              <w:rPr>
                <w:rFonts w:ascii="宋体" w:hAnsi="宋体" w:cs="宋体"/>
                <w:color w:val="000000"/>
                <w:kern w:val="0"/>
                <w:sz w:val="22"/>
              </w:rPr>
              <w:t xml:space="preserve"> </w:t>
            </w:r>
          </w:p>
        </w:tc>
        <w:tc>
          <w:tcPr>
            <w:tcW w:w="882" w:type="dxa"/>
            <w:noWrap/>
            <w:vAlign w:val="top"/>
          </w:tcPr>
          <w:p w14:paraId="6680F5C2">
            <w:pPr>
              <w:widowControl/>
              <w:jc w:val="left"/>
              <w:rPr>
                <w:rFonts w:ascii="宋体" w:cs="宋体"/>
                <w:color w:val="000000"/>
                <w:kern w:val="0"/>
                <w:sz w:val="22"/>
              </w:rPr>
            </w:pPr>
            <w:r>
              <w:rPr>
                <w:rFonts w:ascii="宋体" w:hAnsi="宋体" w:cs="宋体"/>
                <w:color w:val="000000"/>
                <w:kern w:val="0"/>
                <w:sz w:val="22"/>
              </w:rPr>
              <w:t>06*</w:t>
            </w:r>
          </w:p>
        </w:tc>
        <w:tc>
          <w:tcPr>
            <w:tcW w:w="3211" w:type="dxa"/>
            <w:noWrap w:val="0"/>
            <w:vAlign w:val="top"/>
          </w:tcPr>
          <w:p w14:paraId="71A96FB9">
            <w:pPr>
              <w:widowControl/>
              <w:jc w:val="left"/>
              <w:rPr>
                <w:rFonts w:ascii="宋体" w:cs="宋体"/>
                <w:color w:val="000000"/>
                <w:kern w:val="0"/>
                <w:sz w:val="22"/>
              </w:rPr>
            </w:pPr>
            <w:r>
              <w:rPr>
                <w:rFonts w:hint="eastAsia" w:ascii="宋体" w:hAnsi="宋体" w:cs="宋体"/>
                <w:color w:val="000000"/>
                <w:kern w:val="0"/>
                <w:sz w:val="22"/>
              </w:rPr>
              <w:t>煤炭开采和洗选业</w:t>
            </w:r>
          </w:p>
        </w:tc>
      </w:tr>
      <w:tr w14:paraId="4E2CE22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5F9D4A3">
            <w:pPr>
              <w:widowControl/>
              <w:jc w:val="left"/>
              <w:rPr>
                <w:rFonts w:ascii="宋体" w:cs="宋体"/>
                <w:color w:val="000000"/>
                <w:kern w:val="0"/>
                <w:sz w:val="22"/>
              </w:rPr>
            </w:pPr>
          </w:p>
        </w:tc>
        <w:tc>
          <w:tcPr>
            <w:tcW w:w="4548" w:type="dxa"/>
            <w:noWrap w:val="0"/>
            <w:vAlign w:val="top"/>
          </w:tcPr>
          <w:p w14:paraId="6CCE26BF">
            <w:pPr>
              <w:widowControl/>
              <w:jc w:val="left"/>
              <w:rPr>
                <w:rFonts w:eastAsia="Times New Roman"/>
                <w:color w:val="000000"/>
                <w:kern w:val="0"/>
                <w:sz w:val="22"/>
              </w:rPr>
            </w:pPr>
          </w:p>
        </w:tc>
        <w:tc>
          <w:tcPr>
            <w:tcW w:w="882" w:type="dxa"/>
            <w:noWrap/>
            <w:vAlign w:val="top"/>
          </w:tcPr>
          <w:p w14:paraId="0A4B374B">
            <w:pPr>
              <w:widowControl/>
              <w:jc w:val="left"/>
              <w:rPr>
                <w:rFonts w:ascii="宋体" w:cs="宋体"/>
                <w:color w:val="000000"/>
                <w:kern w:val="0"/>
                <w:sz w:val="22"/>
              </w:rPr>
            </w:pPr>
            <w:r>
              <w:rPr>
                <w:rFonts w:ascii="宋体" w:hAnsi="宋体" w:cs="宋体"/>
                <w:color w:val="000000"/>
                <w:kern w:val="0"/>
                <w:sz w:val="22"/>
              </w:rPr>
              <w:t>146*</w:t>
            </w:r>
          </w:p>
        </w:tc>
        <w:tc>
          <w:tcPr>
            <w:tcW w:w="3211" w:type="dxa"/>
            <w:noWrap w:val="0"/>
            <w:vAlign w:val="top"/>
          </w:tcPr>
          <w:p w14:paraId="4FB05F9E">
            <w:pPr>
              <w:widowControl/>
              <w:jc w:val="left"/>
              <w:rPr>
                <w:rFonts w:ascii="宋体" w:cs="宋体"/>
                <w:color w:val="000000"/>
                <w:kern w:val="0"/>
                <w:sz w:val="22"/>
              </w:rPr>
            </w:pPr>
            <w:r>
              <w:rPr>
                <w:rFonts w:hint="eastAsia" w:ascii="宋体" w:hAnsi="宋体" w:cs="宋体"/>
                <w:color w:val="000000"/>
                <w:kern w:val="0"/>
                <w:sz w:val="22"/>
              </w:rPr>
              <w:t>调味品、发酵制品制造</w:t>
            </w:r>
          </w:p>
        </w:tc>
      </w:tr>
      <w:tr w14:paraId="7BB23D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D6AE2FE">
            <w:pPr>
              <w:widowControl/>
              <w:jc w:val="left"/>
              <w:rPr>
                <w:rFonts w:ascii="宋体" w:cs="宋体"/>
                <w:color w:val="000000"/>
                <w:kern w:val="0"/>
                <w:sz w:val="22"/>
              </w:rPr>
            </w:pPr>
          </w:p>
        </w:tc>
        <w:tc>
          <w:tcPr>
            <w:tcW w:w="4548" w:type="dxa"/>
            <w:noWrap w:val="0"/>
            <w:vAlign w:val="top"/>
          </w:tcPr>
          <w:p w14:paraId="2798965D">
            <w:pPr>
              <w:widowControl/>
              <w:jc w:val="left"/>
              <w:rPr>
                <w:rFonts w:eastAsia="Times New Roman"/>
                <w:color w:val="000000"/>
                <w:kern w:val="0"/>
                <w:sz w:val="22"/>
              </w:rPr>
            </w:pPr>
          </w:p>
        </w:tc>
        <w:tc>
          <w:tcPr>
            <w:tcW w:w="882" w:type="dxa"/>
            <w:noWrap/>
            <w:vAlign w:val="top"/>
          </w:tcPr>
          <w:p w14:paraId="1852E8B6">
            <w:pPr>
              <w:widowControl/>
              <w:jc w:val="left"/>
              <w:rPr>
                <w:rFonts w:ascii="宋体" w:cs="宋体"/>
                <w:color w:val="000000"/>
                <w:kern w:val="0"/>
                <w:sz w:val="22"/>
              </w:rPr>
            </w:pPr>
            <w:r>
              <w:rPr>
                <w:rFonts w:ascii="宋体" w:hAnsi="宋体" w:cs="宋体"/>
                <w:color w:val="000000"/>
                <w:kern w:val="0"/>
                <w:sz w:val="22"/>
              </w:rPr>
              <w:t>151*</w:t>
            </w:r>
          </w:p>
        </w:tc>
        <w:tc>
          <w:tcPr>
            <w:tcW w:w="3211" w:type="dxa"/>
            <w:noWrap w:val="0"/>
            <w:vAlign w:val="top"/>
          </w:tcPr>
          <w:p w14:paraId="18249718">
            <w:pPr>
              <w:widowControl/>
              <w:jc w:val="left"/>
              <w:rPr>
                <w:rFonts w:ascii="宋体" w:cs="宋体"/>
                <w:color w:val="000000"/>
                <w:kern w:val="0"/>
                <w:sz w:val="22"/>
              </w:rPr>
            </w:pPr>
            <w:r>
              <w:rPr>
                <w:rFonts w:hint="eastAsia" w:ascii="宋体" w:hAnsi="宋体" w:cs="宋体"/>
                <w:color w:val="000000"/>
                <w:kern w:val="0"/>
                <w:sz w:val="22"/>
              </w:rPr>
              <w:t>酒的制造</w:t>
            </w:r>
          </w:p>
        </w:tc>
      </w:tr>
      <w:tr w14:paraId="1A3DC2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BF76EF5">
            <w:pPr>
              <w:widowControl/>
              <w:jc w:val="left"/>
              <w:rPr>
                <w:rFonts w:ascii="宋体" w:cs="宋体"/>
                <w:color w:val="000000"/>
                <w:kern w:val="0"/>
                <w:sz w:val="22"/>
              </w:rPr>
            </w:pPr>
          </w:p>
        </w:tc>
        <w:tc>
          <w:tcPr>
            <w:tcW w:w="4548" w:type="dxa"/>
            <w:noWrap w:val="0"/>
            <w:vAlign w:val="top"/>
          </w:tcPr>
          <w:p w14:paraId="1FE8CB75">
            <w:pPr>
              <w:widowControl/>
              <w:jc w:val="left"/>
              <w:rPr>
                <w:rFonts w:eastAsia="Times New Roman"/>
                <w:color w:val="000000"/>
                <w:kern w:val="0"/>
                <w:sz w:val="22"/>
              </w:rPr>
            </w:pPr>
          </w:p>
        </w:tc>
        <w:tc>
          <w:tcPr>
            <w:tcW w:w="882" w:type="dxa"/>
            <w:noWrap/>
            <w:vAlign w:val="top"/>
          </w:tcPr>
          <w:p w14:paraId="53E10491">
            <w:pPr>
              <w:widowControl/>
              <w:jc w:val="left"/>
              <w:rPr>
                <w:rFonts w:ascii="宋体" w:cs="宋体"/>
                <w:color w:val="000000"/>
                <w:kern w:val="0"/>
                <w:sz w:val="22"/>
              </w:rPr>
            </w:pPr>
            <w:r>
              <w:rPr>
                <w:rFonts w:ascii="宋体" w:hAnsi="宋体" w:cs="宋体"/>
                <w:color w:val="000000"/>
                <w:kern w:val="0"/>
                <w:sz w:val="22"/>
              </w:rPr>
              <w:t>17*</w:t>
            </w:r>
          </w:p>
        </w:tc>
        <w:tc>
          <w:tcPr>
            <w:tcW w:w="3211" w:type="dxa"/>
            <w:noWrap w:val="0"/>
            <w:vAlign w:val="top"/>
          </w:tcPr>
          <w:p w14:paraId="0855270F">
            <w:pPr>
              <w:widowControl/>
              <w:jc w:val="left"/>
              <w:rPr>
                <w:rFonts w:ascii="宋体" w:cs="宋体"/>
                <w:color w:val="000000"/>
                <w:kern w:val="0"/>
                <w:sz w:val="22"/>
              </w:rPr>
            </w:pPr>
            <w:r>
              <w:rPr>
                <w:rFonts w:hint="eastAsia" w:ascii="宋体" w:hAnsi="宋体" w:cs="宋体"/>
                <w:color w:val="000000"/>
                <w:kern w:val="0"/>
                <w:sz w:val="22"/>
              </w:rPr>
              <w:t>纺织业</w:t>
            </w:r>
          </w:p>
        </w:tc>
      </w:tr>
      <w:tr w14:paraId="471E07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540" w:hRule="atLeast"/>
          <w:jc w:val="center"/>
        </w:trPr>
        <w:tc>
          <w:tcPr>
            <w:tcW w:w="1119" w:type="dxa"/>
            <w:noWrap w:val="0"/>
            <w:vAlign w:val="top"/>
          </w:tcPr>
          <w:p w14:paraId="70A8A771">
            <w:pPr>
              <w:widowControl/>
              <w:jc w:val="left"/>
              <w:rPr>
                <w:rFonts w:ascii="宋体" w:cs="宋体"/>
                <w:color w:val="000000"/>
                <w:kern w:val="0"/>
                <w:sz w:val="22"/>
              </w:rPr>
            </w:pPr>
          </w:p>
        </w:tc>
        <w:tc>
          <w:tcPr>
            <w:tcW w:w="4548" w:type="dxa"/>
            <w:noWrap w:val="0"/>
            <w:vAlign w:val="top"/>
          </w:tcPr>
          <w:p w14:paraId="5E9A4815">
            <w:pPr>
              <w:widowControl/>
              <w:jc w:val="left"/>
              <w:rPr>
                <w:rFonts w:eastAsia="Times New Roman"/>
                <w:color w:val="000000"/>
                <w:kern w:val="0"/>
                <w:sz w:val="22"/>
              </w:rPr>
            </w:pPr>
          </w:p>
        </w:tc>
        <w:tc>
          <w:tcPr>
            <w:tcW w:w="882" w:type="dxa"/>
            <w:noWrap/>
            <w:vAlign w:val="top"/>
          </w:tcPr>
          <w:p w14:paraId="331D2240">
            <w:pPr>
              <w:widowControl/>
              <w:jc w:val="left"/>
              <w:rPr>
                <w:rFonts w:ascii="宋体" w:cs="宋体"/>
                <w:color w:val="000000"/>
                <w:kern w:val="0"/>
                <w:sz w:val="22"/>
              </w:rPr>
            </w:pPr>
            <w:r>
              <w:rPr>
                <w:rFonts w:ascii="宋体" w:hAnsi="宋体" w:cs="宋体"/>
                <w:color w:val="000000"/>
                <w:kern w:val="0"/>
                <w:sz w:val="22"/>
              </w:rPr>
              <w:t>19*</w:t>
            </w:r>
          </w:p>
        </w:tc>
        <w:tc>
          <w:tcPr>
            <w:tcW w:w="3211" w:type="dxa"/>
            <w:noWrap w:val="0"/>
            <w:vAlign w:val="top"/>
          </w:tcPr>
          <w:p w14:paraId="17E500FF">
            <w:pPr>
              <w:widowControl/>
              <w:jc w:val="left"/>
              <w:rPr>
                <w:rFonts w:ascii="宋体" w:cs="宋体"/>
                <w:color w:val="000000"/>
                <w:kern w:val="0"/>
                <w:sz w:val="22"/>
              </w:rPr>
            </w:pPr>
            <w:r>
              <w:rPr>
                <w:rFonts w:hint="eastAsia" w:ascii="宋体" w:hAnsi="宋体" w:cs="宋体"/>
                <w:color w:val="000000"/>
                <w:kern w:val="0"/>
                <w:sz w:val="22"/>
              </w:rPr>
              <w:t>皮革、毛皮、羽毛及其制品和制鞋业</w:t>
            </w:r>
          </w:p>
        </w:tc>
      </w:tr>
      <w:tr w14:paraId="6C52C37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07A8B06">
            <w:pPr>
              <w:widowControl/>
              <w:jc w:val="left"/>
              <w:rPr>
                <w:rFonts w:ascii="宋体" w:cs="宋体"/>
                <w:color w:val="000000"/>
                <w:kern w:val="0"/>
                <w:sz w:val="22"/>
              </w:rPr>
            </w:pPr>
          </w:p>
        </w:tc>
        <w:tc>
          <w:tcPr>
            <w:tcW w:w="4548" w:type="dxa"/>
            <w:noWrap w:val="0"/>
            <w:vAlign w:val="top"/>
          </w:tcPr>
          <w:p w14:paraId="0810336F">
            <w:pPr>
              <w:widowControl/>
              <w:jc w:val="left"/>
              <w:rPr>
                <w:rFonts w:eastAsia="Times New Roman"/>
                <w:color w:val="000000"/>
                <w:kern w:val="0"/>
                <w:sz w:val="22"/>
              </w:rPr>
            </w:pPr>
          </w:p>
        </w:tc>
        <w:tc>
          <w:tcPr>
            <w:tcW w:w="882" w:type="dxa"/>
            <w:noWrap/>
            <w:vAlign w:val="top"/>
          </w:tcPr>
          <w:p w14:paraId="7E4E45F8">
            <w:pPr>
              <w:widowControl/>
              <w:jc w:val="left"/>
              <w:rPr>
                <w:rFonts w:ascii="宋体" w:cs="宋体"/>
                <w:color w:val="000000"/>
                <w:kern w:val="0"/>
                <w:sz w:val="22"/>
              </w:rPr>
            </w:pPr>
            <w:r>
              <w:rPr>
                <w:rFonts w:ascii="宋体" w:hAnsi="宋体" w:cs="宋体"/>
                <w:color w:val="000000"/>
                <w:kern w:val="0"/>
                <w:sz w:val="22"/>
              </w:rPr>
              <w:t>22*</w:t>
            </w:r>
          </w:p>
        </w:tc>
        <w:tc>
          <w:tcPr>
            <w:tcW w:w="3211" w:type="dxa"/>
            <w:noWrap w:val="0"/>
            <w:vAlign w:val="top"/>
          </w:tcPr>
          <w:p w14:paraId="4B8C2317">
            <w:pPr>
              <w:widowControl/>
              <w:jc w:val="left"/>
              <w:rPr>
                <w:rFonts w:ascii="宋体" w:cs="宋体"/>
                <w:color w:val="000000"/>
                <w:kern w:val="0"/>
                <w:sz w:val="22"/>
              </w:rPr>
            </w:pPr>
            <w:r>
              <w:rPr>
                <w:rFonts w:hint="eastAsia" w:ascii="宋体" w:hAnsi="宋体" w:cs="宋体"/>
                <w:color w:val="000000"/>
                <w:kern w:val="0"/>
                <w:sz w:val="22"/>
              </w:rPr>
              <w:t>造纸和纸制品业</w:t>
            </w:r>
          </w:p>
        </w:tc>
      </w:tr>
      <w:tr w14:paraId="678CF5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D6FE635">
            <w:pPr>
              <w:widowControl/>
              <w:jc w:val="left"/>
              <w:rPr>
                <w:rFonts w:ascii="宋体" w:cs="宋体"/>
                <w:color w:val="000000"/>
                <w:kern w:val="0"/>
                <w:sz w:val="22"/>
              </w:rPr>
            </w:pPr>
          </w:p>
        </w:tc>
        <w:tc>
          <w:tcPr>
            <w:tcW w:w="4548" w:type="dxa"/>
            <w:noWrap w:val="0"/>
            <w:vAlign w:val="top"/>
          </w:tcPr>
          <w:p w14:paraId="209D4ECF">
            <w:pPr>
              <w:widowControl/>
              <w:jc w:val="left"/>
              <w:rPr>
                <w:rFonts w:eastAsia="Times New Roman"/>
                <w:color w:val="000000"/>
                <w:kern w:val="0"/>
                <w:sz w:val="22"/>
              </w:rPr>
            </w:pPr>
          </w:p>
        </w:tc>
        <w:tc>
          <w:tcPr>
            <w:tcW w:w="882" w:type="dxa"/>
            <w:noWrap/>
            <w:vAlign w:val="top"/>
          </w:tcPr>
          <w:p w14:paraId="57B3505A">
            <w:pPr>
              <w:widowControl/>
              <w:jc w:val="left"/>
              <w:rPr>
                <w:rFonts w:ascii="宋体" w:cs="宋体"/>
                <w:color w:val="000000"/>
                <w:kern w:val="0"/>
                <w:sz w:val="22"/>
              </w:rPr>
            </w:pPr>
            <w:r>
              <w:rPr>
                <w:rFonts w:ascii="宋体" w:hAnsi="宋体" w:cs="宋体"/>
                <w:color w:val="000000"/>
                <w:kern w:val="0"/>
                <w:sz w:val="22"/>
              </w:rPr>
              <w:t>2521*</w:t>
            </w:r>
          </w:p>
        </w:tc>
        <w:tc>
          <w:tcPr>
            <w:tcW w:w="3211" w:type="dxa"/>
            <w:noWrap w:val="0"/>
            <w:vAlign w:val="top"/>
          </w:tcPr>
          <w:p w14:paraId="76B09F29">
            <w:pPr>
              <w:widowControl/>
              <w:jc w:val="left"/>
              <w:rPr>
                <w:rFonts w:ascii="宋体" w:cs="宋体"/>
                <w:color w:val="000000"/>
                <w:kern w:val="0"/>
                <w:sz w:val="22"/>
              </w:rPr>
            </w:pPr>
            <w:r>
              <w:rPr>
                <w:rFonts w:hint="eastAsia" w:ascii="宋体" w:hAnsi="宋体" w:cs="宋体"/>
                <w:color w:val="000000"/>
                <w:kern w:val="0"/>
                <w:sz w:val="22"/>
              </w:rPr>
              <w:t>炼焦</w:t>
            </w:r>
          </w:p>
        </w:tc>
      </w:tr>
      <w:tr w14:paraId="6E34E1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EA8478D">
            <w:pPr>
              <w:widowControl/>
              <w:jc w:val="left"/>
              <w:rPr>
                <w:rFonts w:ascii="宋体" w:cs="宋体"/>
                <w:color w:val="000000"/>
                <w:kern w:val="0"/>
                <w:sz w:val="22"/>
              </w:rPr>
            </w:pPr>
          </w:p>
        </w:tc>
        <w:tc>
          <w:tcPr>
            <w:tcW w:w="4548" w:type="dxa"/>
            <w:noWrap w:val="0"/>
            <w:vAlign w:val="top"/>
          </w:tcPr>
          <w:p w14:paraId="289048B8">
            <w:pPr>
              <w:widowControl/>
              <w:jc w:val="left"/>
              <w:rPr>
                <w:rFonts w:eastAsia="Times New Roman"/>
                <w:color w:val="000000"/>
                <w:kern w:val="0"/>
                <w:sz w:val="22"/>
              </w:rPr>
            </w:pPr>
          </w:p>
        </w:tc>
        <w:tc>
          <w:tcPr>
            <w:tcW w:w="882" w:type="dxa"/>
            <w:noWrap/>
            <w:vAlign w:val="top"/>
          </w:tcPr>
          <w:p w14:paraId="20A07881">
            <w:pPr>
              <w:widowControl/>
              <w:jc w:val="left"/>
              <w:rPr>
                <w:rFonts w:ascii="宋体" w:cs="宋体"/>
                <w:color w:val="000000"/>
                <w:kern w:val="0"/>
                <w:sz w:val="22"/>
              </w:rPr>
            </w:pPr>
            <w:r>
              <w:rPr>
                <w:rFonts w:ascii="宋体" w:hAnsi="宋体" w:cs="宋体"/>
                <w:color w:val="000000"/>
                <w:kern w:val="0"/>
                <w:sz w:val="22"/>
              </w:rPr>
              <w:t>2911*</w:t>
            </w:r>
          </w:p>
        </w:tc>
        <w:tc>
          <w:tcPr>
            <w:tcW w:w="3211" w:type="dxa"/>
            <w:noWrap w:val="0"/>
            <w:vAlign w:val="top"/>
          </w:tcPr>
          <w:p w14:paraId="7AC11B78">
            <w:pPr>
              <w:widowControl/>
              <w:jc w:val="left"/>
              <w:rPr>
                <w:rFonts w:ascii="宋体" w:cs="宋体"/>
                <w:color w:val="000000"/>
                <w:kern w:val="0"/>
                <w:sz w:val="22"/>
              </w:rPr>
            </w:pPr>
            <w:r>
              <w:rPr>
                <w:rFonts w:hint="eastAsia" w:ascii="宋体" w:hAnsi="宋体" w:cs="宋体"/>
                <w:color w:val="000000"/>
                <w:kern w:val="0"/>
                <w:sz w:val="22"/>
              </w:rPr>
              <w:t>轮胎制造</w:t>
            </w:r>
          </w:p>
        </w:tc>
      </w:tr>
      <w:tr w14:paraId="30A747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B12F1DE">
            <w:pPr>
              <w:widowControl/>
              <w:jc w:val="left"/>
              <w:rPr>
                <w:rFonts w:ascii="宋体" w:cs="宋体"/>
                <w:color w:val="000000"/>
                <w:kern w:val="0"/>
                <w:sz w:val="22"/>
              </w:rPr>
            </w:pPr>
          </w:p>
        </w:tc>
        <w:tc>
          <w:tcPr>
            <w:tcW w:w="4548" w:type="dxa"/>
            <w:noWrap w:val="0"/>
            <w:vAlign w:val="top"/>
          </w:tcPr>
          <w:p w14:paraId="0835834C">
            <w:pPr>
              <w:widowControl/>
              <w:jc w:val="left"/>
              <w:rPr>
                <w:rFonts w:eastAsia="Times New Roman"/>
                <w:color w:val="000000"/>
                <w:kern w:val="0"/>
                <w:sz w:val="22"/>
              </w:rPr>
            </w:pPr>
          </w:p>
        </w:tc>
        <w:tc>
          <w:tcPr>
            <w:tcW w:w="882" w:type="dxa"/>
            <w:noWrap/>
            <w:vAlign w:val="top"/>
          </w:tcPr>
          <w:p w14:paraId="02EFE214">
            <w:pPr>
              <w:widowControl/>
              <w:jc w:val="left"/>
              <w:rPr>
                <w:rFonts w:ascii="宋体" w:cs="宋体"/>
                <w:color w:val="000000"/>
                <w:kern w:val="0"/>
                <w:sz w:val="22"/>
              </w:rPr>
            </w:pPr>
            <w:r>
              <w:rPr>
                <w:rFonts w:ascii="宋体" w:hAnsi="宋体" w:cs="宋体"/>
                <w:color w:val="000000"/>
                <w:kern w:val="0"/>
                <w:sz w:val="22"/>
              </w:rPr>
              <w:t>30*</w:t>
            </w:r>
          </w:p>
        </w:tc>
        <w:tc>
          <w:tcPr>
            <w:tcW w:w="3211" w:type="dxa"/>
            <w:noWrap w:val="0"/>
            <w:vAlign w:val="top"/>
          </w:tcPr>
          <w:p w14:paraId="54579C9D">
            <w:pPr>
              <w:widowControl/>
              <w:jc w:val="left"/>
              <w:rPr>
                <w:rFonts w:ascii="宋体" w:cs="宋体"/>
                <w:color w:val="000000"/>
                <w:kern w:val="0"/>
                <w:sz w:val="22"/>
              </w:rPr>
            </w:pPr>
            <w:r>
              <w:rPr>
                <w:rFonts w:hint="eastAsia" w:ascii="宋体" w:hAnsi="宋体" w:cs="宋体"/>
                <w:color w:val="000000"/>
                <w:kern w:val="0"/>
                <w:sz w:val="22"/>
              </w:rPr>
              <w:t>非金属矿物制品业</w:t>
            </w:r>
          </w:p>
        </w:tc>
      </w:tr>
      <w:tr w14:paraId="7B6BA2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3CAF189">
            <w:pPr>
              <w:widowControl/>
              <w:jc w:val="left"/>
              <w:rPr>
                <w:rFonts w:ascii="宋体" w:cs="宋体"/>
                <w:color w:val="000000"/>
                <w:kern w:val="0"/>
                <w:sz w:val="22"/>
              </w:rPr>
            </w:pPr>
          </w:p>
        </w:tc>
        <w:tc>
          <w:tcPr>
            <w:tcW w:w="4548" w:type="dxa"/>
            <w:noWrap w:val="0"/>
            <w:vAlign w:val="top"/>
          </w:tcPr>
          <w:p w14:paraId="254A0759">
            <w:pPr>
              <w:widowControl/>
              <w:jc w:val="left"/>
              <w:rPr>
                <w:rFonts w:eastAsia="Times New Roman"/>
                <w:color w:val="000000"/>
                <w:kern w:val="0"/>
                <w:sz w:val="22"/>
              </w:rPr>
            </w:pPr>
          </w:p>
        </w:tc>
        <w:tc>
          <w:tcPr>
            <w:tcW w:w="882" w:type="dxa"/>
            <w:noWrap/>
            <w:vAlign w:val="top"/>
          </w:tcPr>
          <w:p w14:paraId="19F1D22A">
            <w:pPr>
              <w:widowControl/>
              <w:jc w:val="left"/>
              <w:rPr>
                <w:rFonts w:ascii="宋体" w:cs="宋体"/>
                <w:color w:val="000000"/>
                <w:kern w:val="0"/>
                <w:sz w:val="22"/>
              </w:rPr>
            </w:pPr>
            <w:r>
              <w:rPr>
                <w:rFonts w:ascii="宋体" w:hAnsi="宋体" w:cs="宋体"/>
                <w:color w:val="000000"/>
                <w:kern w:val="0"/>
                <w:sz w:val="22"/>
              </w:rPr>
              <w:t>3031*</w:t>
            </w:r>
          </w:p>
        </w:tc>
        <w:tc>
          <w:tcPr>
            <w:tcW w:w="3211" w:type="dxa"/>
            <w:noWrap w:val="0"/>
            <w:vAlign w:val="top"/>
          </w:tcPr>
          <w:p w14:paraId="51F6F0B7">
            <w:pPr>
              <w:widowControl/>
              <w:jc w:val="left"/>
              <w:rPr>
                <w:rFonts w:ascii="宋体" w:cs="宋体"/>
                <w:color w:val="000000"/>
                <w:kern w:val="0"/>
                <w:sz w:val="22"/>
              </w:rPr>
            </w:pPr>
            <w:r>
              <w:rPr>
                <w:rFonts w:hint="eastAsia" w:ascii="宋体" w:hAnsi="宋体" w:cs="宋体"/>
                <w:color w:val="000000"/>
                <w:kern w:val="0"/>
                <w:sz w:val="22"/>
              </w:rPr>
              <w:t>粘土砖瓦及建筑砌块制造</w:t>
            </w:r>
          </w:p>
        </w:tc>
      </w:tr>
      <w:tr w14:paraId="4E6B6DC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2E8FD83">
            <w:pPr>
              <w:widowControl/>
              <w:jc w:val="left"/>
              <w:rPr>
                <w:rFonts w:ascii="宋体" w:cs="宋体"/>
                <w:color w:val="000000"/>
                <w:kern w:val="0"/>
                <w:sz w:val="22"/>
              </w:rPr>
            </w:pPr>
          </w:p>
        </w:tc>
        <w:tc>
          <w:tcPr>
            <w:tcW w:w="4548" w:type="dxa"/>
            <w:noWrap w:val="0"/>
            <w:vAlign w:val="top"/>
          </w:tcPr>
          <w:p w14:paraId="1FFDABEE">
            <w:pPr>
              <w:widowControl/>
              <w:jc w:val="left"/>
              <w:rPr>
                <w:rFonts w:eastAsia="Times New Roman"/>
                <w:color w:val="000000"/>
                <w:kern w:val="0"/>
                <w:sz w:val="22"/>
              </w:rPr>
            </w:pPr>
          </w:p>
        </w:tc>
        <w:tc>
          <w:tcPr>
            <w:tcW w:w="882" w:type="dxa"/>
            <w:noWrap/>
            <w:vAlign w:val="top"/>
          </w:tcPr>
          <w:p w14:paraId="23606EC1">
            <w:pPr>
              <w:widowControl/>
              <w:jc w:val="left"/>
              <w:rPr>
                <w:rFonts w:ascii="宋体" w:cs="宋体"/>
                <w:color w:val="000000"/>
                <w:kern w:val="0"/>
                <w:sz w:val="22"/>
              </w:rPr>
            </w:pPr>
            <w:r>
              <w:rPr>
                <w:rFonts w:ascii="宋体" w:hAnsi="宋体" w:cs="宋体"/>
                <w:color w:val="000000"/>
                <w:kern w:val="0"/>
                <w:sz w:val="22"/>
              </w:rPr>
              <w:t>31*</w:t>
            </w:r>
          </w:p>
        </w:tc>
        <w:tc>
          <w:tcPr>
            <w:tcW w:w="3211" w:type="dxa"/>
            <w:noWrap w:val="0"/>
            <w:vAlign w:val="top"/>
          </w:tcPr>
          <w:p w14:paraId="5FEB8F05">
            <w:pPr>
              <w:widowControl/>
              <w:jc w:val="left"/>
              <w:rPr>
                <w:rFonts w:ascii="宋体" w:cs="宋体"/>
                <w:color w:val="000000"/>
                <w:kern w:val="0"/>
                <w:sz w:val="22"/>
              </w:rPr>
            </w:pPr>
            <w:r>
              <w:rPr>
                <w:rFonts w:hint="eastAsia" w:ascii="宋体" w:hAnsi="宋体" w:cs="宋体"/>
                <w:color w:val="000000"/>
                <w:kern w:val="0"/>
                <w:sz w:val="22"/>
              </w:rPr>
              <w:t>黑色金属冶炼和压延加工业</w:t>
            </w:r>
          </w:p>
        </w:tc>
      </w:tr>
      <w:tr w14:paraId="4D459E6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2DBBA3A">
            <w:pPr>
              <w:widowControl/>
              <w:jc w:val="left"/>
              <w:rPr>
                <w:rFonts w:ascii="宋体" w:cs="宋体"/>
                <w:color w:val="000000"/>
                <w:kern w:val="0"/>
                <w:sz w:val="22"/>
              </w:rPr>
            </w:pPr>
          </w:p>
        </w:tc>
        <w:tc>
          <w:tcPr>
            <w:tcW w:w="4548" w:type="dxa"/>
            <w:noWrap w:val="0"/>
            <w:vAlign w:val="top"/>
          </w:tcPr>
          <w:p w14:paraId="1CDEFA3C">
            <w:pPr>
              <w:widowControl/>
              <w:jc w:val="left"/>
              <w:rPr>
                <w:rFonts w:eastAsia="Times New Roman"/>
                <w:color w:val="000000"/>
                <w:kern w:val="0"/>
                <w:sz w:val="22"/>
              </w:rPr>
            </w:pPr>
          </w:p>
        </w:tc>
        <w:tc>
          <w:tcPr>
            <w:tcW w:w="882" w:type="dxa"/>
            <w:noWrap/>
            <w:vAlign w:val="top"/>
          </w:tcPr>
          <w:p w14:paraId="6A16EAA4">
            <w:pPr>
              <w:widowControl/>
              <w:jc w:val="left"/>
              <w:rPr>
                <w:rFonts w:ascii="宋体" w:cs="宋体"/>
                <w:color w:val="000000"/>
                <w:kern w:val="0"/>
                <w:sz w:val="22"/>
              </w:rPr>
            </w:pPr>
            <w:r>
              <w:rPr>
                <w:rFonts w:ascii="宋体" w:hAnsi="宋体" w:cs="宋体"/>
                <w:color w:val="000000"/>
                <w:kern w:val="0"/>
                <w:sz w:val="22"/>
              </w:rPr>
              <w:t>32*</w:t>
            </w:r>
          </w:p>
        </w:tc>
        <w:tc>
          <w:tcPr>
            <w:tcW w:w="3211" w:type="dxa"/>
            <w:noWrap w:val="0"/>
            <w:vAlign w:val="top"/>
          </w:tcPr>
          <w:p w14:paraId="4FA37D34">
            <w:pPr>
              <w:widowControl/>
              <w:jc w:val="left"/>
              <w:rPr>
                <w:rFonts w:ascii="宋体" w:cs="宋体"/>
                <w:color w:val="000000"/>
                <w:kern w:val="0"/>
                <w:sz w:val="22"/>
              </w:rPr>
            </w:pPr>
            <w:r>
              <w:rPr>
                <w:rFonts w:hint="eastAsia" w:ascii="宋体" w:hAnsi="宋体" w:cs="宋体"/>
                <w:color w:val="000000"/>
                <w:kern w:val="0"/>
                <w:sz w:val="22"/>
              </w:rPr>
              <w:t>有色金属冶炼和压延加工业</w:t>
            </w:r>
          </w:p>
        </w:tc>
      </w:tr>
      <w:tr w14:paraId="3ABC87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4FC64A7">
            <w:pPr>
              <w:widowControl/>
              <w:jc w:val="left"/>
              <w:rPr>
                <w:rFonts w:ascii="宋体" w:cs="宋体"/>
                <w:color w:val="000000"/>
                <w:kern w:val="0"/>
                <w:sz w:val="22"/>
              </w:rPr>
            </w:pPr>
          </w:p>
        </w:tc>
        <w:tc>
          <w:tcPr>
            <w:tcW w:w="4548" w:type="dxa"/>
            <w:noWrap w:val="0"/>
            <w:vAlign w:val="top"/>
          </w:tcPr>
          <w:p w14:paraId="3CAFC05E">
            <w:pPr>
              <w:widowControl/>
              <w:jc w:val="left"/>
              <w:rPr>
                <w:rFonts w:eastAsia="Times New Roman"/>
                <w:color w:val="000000"/>
                <w:kern w:val="0"/>
                <w:sz w:val="22"/>
              </w:rPr>
            </w:pPr>
          </w:p>
        </w:tc>
        <w:tc>
          <w:tcPr>
            <w:tcW w:w="882" w:type="dxa"/>
            <w:noWrap/>
            <w:vAlign w:val="top"/>
          </w:tcPr>
          <w:p w14:paraId="6A175CAE">
            <w:pPr>
              <w:widowControl/>
              <w:jc w:val="left"/>
              <w:rPr>
                <w:rFonts w:ascii="宋体" w:cs="宋体"/>
                <w:color w:val="000000"/>
                <w:kern w:val="0"/>
                <w:sz w:val="22"/>
              </w:rPr>
            </w:pPr>
            <w:r>
              <w:rPr>
                <w:rFonts w:ascii="宋体" w:hAnsi="宋体" w:cs="宋体"/>
                <w:color w:val="000000"/>
                <w:kern w:val="0"/>
                <w:sz w:val="22"/>
              </w:rPr>
              <w:t>3429*</w:t>
            </w:r>
          </w:p>
        </w:tc>
        <w:tc>
          <w:tcPr>
            <w:tcW w:w="3211" w:type="dxa"/>
            <w:noWrap w:val="0"/>
            <w:vAlign w:val="top"/>
          </w:tcPr>
          <w:p w14:paraId="40125939">
            <w:pPr>
              <w:widowControl/>
              <w:jc w:val="left"/>
              <w:rPr>
                <w:rFonts w:ascii="宋体" w:cs="宋体"/>
                <w:color w:val="000000"/>
                <w:kern w:val="0"/>
                <w:sz w:val="22"/>
              </w:rPr>
            </w:pPr>
            <w:r>
              <w:rPr>
                <w:rFonts w:hint="eastAsia" w:ascii="宋体" w:hAnsi="宋体" w:cs="宋体"/>
                <w:color w:val="000000"/>
                <w:kern w:val="0"/>
                <w:sz w:val="22"/>
              </w:rPr>
              <w:t>其他金属加工机械制造</w:t>
            </w:r>
          </w:p>
        </w:tc>
      </w:tr>
      <w:tr w14:paraId="210701C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1DD2A62">
            <w:pPr>
              <w:widowControl/>
              <w:jc w:val="left"/>
              <w:rPr>
                <w:rFonts w:ascii="宋体" w:cs="宋体"/>
                <w:color w:val="000000"/>
                <w:kern w:val="0"/>
                <w:sz w:val="22"/>
              </w:rPr>
            </w:pPr>
          </w:p>
        </w:tc>
        <w:tc>
          <w:tcPr>
            <w:tcW w:w="4548" w:type="dxa"/>
            <w:noWrap w:val="0"/>
            <w:vAlign w:val="top"/>
          </w:tcPr>
          <w:p w14:paraId="3BDD1167">
            <w:pPr>
              <w:widowControl/>
              <w:jc w:val="left"/>
              <w:rPr>
                <w:rFonts w:eastAsia="Times New Roman"/>
                <w:color w:val="000000"/>
                <w:kern w:val="0"/>
                <w:sz w:val="22"/>
              </w:rPr>
            </w:pPr>
          </w:p>
        </w:tc>
        <w:tc>
          <w:tcPr>
            <w:tcW w:w="882" w:type="dxa"/>
            <w:noWrap/>
            <w:vAlign w:val="top"/>
          </w:tcPr>
          <w:p w14:paraId="0DAFA916">
            <w:pPr>
              <w:widowControl/>
              <w:jc w:val="left"/>
              <w:rPr>
                <w:rFonts w:ascii="宋体" w:cs="宋体"/>
                <w:color w:val="000000"/>
                <w:kern w:val="0"/>
                <w:sz w:val="22"/>
              </w:rPr>
            </w:pPr>
            <w:r>
              <w:rPr>
                <w:rFonts w:ascii="宋体" w:hAnsi="宋体" w:cs="宋体"/>
                <w:color w:val="000000"/>
                <w:kern w:val="0"/>
                <w:sz w:val="22"/>
              </w:rPr>
              <w:t>3479*</w:t>
            </w:r>
          </w:p>
        </w:tc>
        <w:tc>
          <w:tcPr>
            <w:tcW w:w="3211" w:type="dxa"/>
            <w:noWrap w:val="0"/>
            <w:vAlign w:val="top"/>
          </w:tcPr>
          <w:p w14:paraId="3E396CF6">
            <w:pPr>
              <w:widowControl/>
              <w:jc w:val="left"/>
              <w:rPr>
                <w:rFonts w:ascii="宋体" w:cs="宋体"/>
                <w:color w:val="000000"/>
                <w:kern w:val="0"/>
                <w:sz w:val="22"/>
              </w:rPr>
            </w:pPr>
            <w:r>
              <w:rPr>
                <w:rFonts w:hint="eastAsia" w:ascii="宋体" w:hAnsi="宋体" w:cs="宋体"/>
                <w:color w:val="000000"/>
                <w:kern w:val="0"/>
                <w:sz w:val="22"/>
              </w:rPr>
              <w:t>其他文化、办公用机械制造</w:t>
            </w:r>
          </w:p>
        </w:tc>
      </w:tr>
      <w:tr w14:paraId="7672BD5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2B76139">
            <w:pPr>
              <w:widowControl/>
              <w:jc w:val="left"/>
              <w:rPr>
                <w:rFonts w:ascii="宋体" w:cs="宋体"/>
                <w:color w:val="000000"/>
                <w:kern w:val="0"/>
                <w:sz w:val="22"/>
              </w:rPr>
            </w:pPr>
          </w:p>
        </w:tc>
        <w:tc>
          <w:tcPr>
            <w:tcW w:w="4548" w:type="dxa"/>
            <w:noWrap w:val="0"/>
            <w:vAlign w:val="top"/>
          </w:tcPr>
          <w:p w14:paraId="33607D40">
            <w:pPr>
              <w:widowControl/>
              <w:jc w:val="left"/>
              <w:rPr>
                <w:rFonts w:eastAsia="Times New Roman"/>
                <w:color w:val="000000"/>
                <w:kern w:val="0"/>
                <w:sz w:val="22"/>
              </w:rPr>
            </w:pPr>
          </w:p>
        </w:tc>
        <w:tc>
          <w:tcPr>
            <w:tcW w:w="882" w:type="dxa"/>
            <w:noWrap/>
            <w:vAlign w:val="top"/>
          </w:tcPr>
          <w:p w14:paraId="738D50A1">
            <w:pPr>
              <w:widowControl/>
              <w:jc w:val="left"/>
              <w:rPr>
                <w:rFonts w:ascii="宋体" w:cs="宋体"/>
                <w:color w:val="000000"/>
                <w:kern w:val="0"/>
                <w:sz w:val="22"/>
              </w:rPr>
            </w:pPr>
            <w:r>
              <w:rPr>
                <w:rFonts w:ascii="宋体" w:hAnsi="宋体" w:cs="宋体"/>
                <w:color w:val="000000"/>
                <w:kern w:val="0"/>
                <w:sz w:val="22"/>
              </w:rPr>
              <w:t>3499*</w:t>
            </w:r>
          </w:p>
        </w:tc>
        <w:tc>
          <w:tcPr>
            <w:tcW w:w="3211" w:type="dxa"/>
            <w:noWrap w:val="0"/>
            <w:vAlign w:val="top"/>
          </w:tcPr>
          <w:p w14:paraId="60ADACDE">
            <w:pPr>
              <w:widowControl/>
              <w:jc w:val="left"/>
              <w:rPr>
                <w:rFonts w:ascii="宋体" w:cs="宋体"/>
                <w:color w:val="000000"/>
                <w:kern w:val="0"/>
                <w:sz w:val="22"/>
              </w:rPr>
            </w:pPr>
            <w:r>
              <w:rPr>
                <w:rFonts w:hint="eastAsia" w:ascii="宋体" w:hAnsi="宋体" w:cs="宋体"/>
                <w:color w:val="000000"/>
                <w:kern w:val="0"/>
                <w:sz w:val="22"/>
              </w:rPr>
              <w:t>其他未列明通用设备制造业</w:t>
            </w:r>
          </w:p>
        </w:tc>
      </w:tr>
      <w:tr w14:paraId="31D8203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964A6CB">
            <w:pPr>
              <w:widowControl/>
              <w:jc w:val="left"/>
              <w:rPr>
                <w:rFonts w:ascii="宋体" w:cs="宋体"/>
                <w:color w:val="000000"/>
                <w:kern w:val="0"/>
                <w:sz w:val="22"/>
              </w:rPr>
            </w:pPr>
          </w:p>
        </w:tc>
        <w:tc>
          <w:tcPr>
            <w:tcW w:w="4548" w:type="dxa"/>
            <w:noWrap w:val="0"/>
            <w:vAlign w:val="top"/>
          </w:tcPr>
          <w:p w14:paraId="3F0B9517">
            <w:pPr>
              <w:widowControl/>
              <w:jc w:val="left"/>
              <w:rPr>
                <w:rFonts w:eastAsia="Times New Roman"/>
                <w:color w:val="000000"/>
                <w:kern w:val="0"/>
                <w:sz w:val="22"/>
              </w:rPr>
            </w:pPr>
          </w:p>
        </w:tc>
        <w:tc>
          <w:tcPr>
            <w:tcW w:w="882" w:type="dxa"/>
            <w:noWrap/>
            <w:vAlign w:val="top"/>
          </w:tcPr>
          <w:p w14:paraId="0BEA4F0C">
            <w:pPr>
              <w:widowControl/>
              <w:jc w:val="left"/>
              <w:rPr>
                <w:rFonts w:ascii="宋体" w:cs="宋体"/>
                <w:color w:val="000000"/>
                <w:kern w:val="0"/>
                <w:sz w:val="22"/>
              </w:rPr>
            </w:pPr>
            <w:r>
              <w:rPr>
                <w:rFonts w:ascii="宋体" w:hAnsi="宋体" w:cs="宋体"/>
                <w:color w:val="000000"/>
                <w:kern w:val="0"/>
                <w:sz w:val="22"/>
              </w:rPr>
              <w:t>3514*</w:t>
            </w:r>
          </w:p>
        </w:tc>
        <w:tc>
          <w:tcPr>
            <w:tcW w:w="3211" w:type="dxa"/>
            <w:noWrap w:val="0"/>
            <w:vAlign w:val="top"/>
          </w:tcPr>
          <w:p w14:paraId="388B156C">
            <w:pPr>
              <w:widowControl/>
              <w:jc w:val="left"/>
              <w:rPr>
                <w:rFonts w:ascii="宋体" w:cs="宋体"/>
                <w:color w:val="000000"/>
                <w:kern w:val="0"/>
                <w:sz w:val="22"/>
              </w:rPr>
            </w:pPr>
            <w:r>
              <w:rPr>
                <w:rFonts w:hint="eastAsia" w:ascii="宋体" w:hAnsi="宋体" w:cs="宋体"/>
                <w:color w:val="000000"/>
                <w:kern w:val="0"/>
                <w:sz w:val="22"/>
              </w:rPr>
              <w:t>建筑工程用机械制造</w:t>
            </w:r>
          </w:p>
        </w:tc>
      </w:tr>
      <w:tr w14:paraId="4341BC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3C95EC0">
            <w:pPr>
              <w:widowControl/>
              <w:jc w:val="left"/>
              <w:rPr>
                <w:rFonts w:ascii="宋体" w:cs="宋体"/>
                <w:color w:val="000000"/>
                <w:kern w:val="0"/>
                <w:sz w:val="22"/>
              </w:rPr>
            </w:pPr>
          </w:p>
        </w:tc>
        <w:tc>
          <w:tcPr>
            <w:tcW w:w="4548" w:type="dxa"/>
            <w:noWrap w:val="0"/>
            <w:vAlign w:val="top"/>
          </w:tcPr>
          <w:p w14:paraId="618757FC">
            <w:pPr>
              <w:widowControl/>
              <w:jc w:val="left"/>
              <w:rPr>
                <w:rFonts w:eastAsia="Times New Roman"/>
                <w:color w:val="000000"/>
                <w:kern w:val="0"/>
                <w:sz w:val="22"/>
              </w:rPr>
            </w:pPr>
          </w:p>
        </w:tc>
        <w:tc>
          <w:tcPr>
            <w:tcW w:w="882" w:type="dxa"/>
            <w:noWrap/>
            <w:vAlign w:val="top"/>
          </w:tcPr>
          <w:p w14:paraId="783A102E">
            <w:pPr>
              <w:widowControl/>
              <w:jc w:val="left"/>
              <w:rPr>
                <w:rFonts w:ascii="宋体" w:cs="宋体"/>
                <w:color w:val="000000"/>
                <w:kern w:val="0"/>
                <w:sz w:val="22"/>
              </w:rPr>
            </w:pPr>
            <w:r>
              <w:rPr>
                <w:rFonts w:ascii="宋体" w:hAnsi="宋体" w:cs="宋体"/>
                <w:color w:val="000000"/>
                <w:kern w:val="0"/>
                <w:sz w:val="22"/>
              </w:rPr>
              <w:t>3599*</w:t>
            </w:r>
          </w:p>
        </w:tc>
        <w:tc>
          <w:tcPr>
            <w:tcW w:w="3211" w:type="dxa"/>
            <w:noWrap w:val="0"/>
            <w:vAlign w:val="top"/>
          </w:tcPr>
          <w:p w14:paraId="529EF25D">
            <w:pPr>
              <w:widowControl/>
              <w:jc w:val="left"/>
              <w:rPr>
                <w:rFonts w:ascii="宋体" w:cs="宋体"/>
                <w:color w:val="000000"/>
                <w:kern w:val="0"/>
                <w:sz w:val="22"/>
              </w:rPr>
            </w:pPr>
            <w:r>
              <w:rPr>
                <w:rFonts w:hint="eastAsia" w:ascii="宋体" w:hAnsi="宋体" w:cs="宋体"/>
                <w:color w:val="000000"/>
                <w:kern w:val="0"/>
                <w:sz w:val="22"/>
              </w:rPr>
              <w:t>其他专用设备制造</w:t>
            </w:r>
          </w:p>
        </w:tc>
      </w:tr>
      <w:tr w14:paraId="7B3B3D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BBAC71C">
            <w:pPr>
              <w:widowControl/>
              <w:jc w:val="left"/>
              <w:rPr>
                <w:rFonts w:ascii="宋体" w:cs="宋体"/>
                <w:color w:val="000000"/>
                <w:kern w:val="0"/>
                <w:sz w:val="22"/>
              </w:rPr>
            </w:pPr>
          </w:p>
        </w:tc>
        <w:tc>
          <w:tcPr>
            <w:tcW w:w="4548" w:type="dxa"/>
            <w:noWrap w:val="0"/>
            <w:vAlign w:val="top"/>
          </w:tcPr>
          <w:p w14:paraId="0C77D06C">
            <w:pPr>
              <w:widowControl/>
              <w:jc w:val="left"/>
              <w:rPr>
                <w:rFonts w:eastAsia="Times New Roman"/>
                <w:color w:val="000000"/>
                <w:kern w:val="0"/>
                <w:sz w:val="22"/>
              </w:rPr>
            </w:pPr>
          </w:p>
        </w:tc>
        <w:tc>
          <w:tcPr>
            <w:tcW w:w="882" w:type="dxa"/>
            <w:noWrap/>
            <w:vAlign w:val="top"/>
          </w:tcPr>
          <w:p w14:paraId="78D45F1D">
            <w:pPr>
              <w:widowControl/>
              <w:jc w:val="left"/>
              <w:rPr>
                <w:rFonts w:ascii="宋体" w:cs="宋体"/>
                <w:color w:val="000000"/>
                <w:kern w:val="0"/>
                <w:sz w:val="22"/>
              </w:rPr>
            </w:pPr>
            <w:r>
              <w:rPr>
                <w:rFonts w:ascii="宋体" w:hAnsi="宋体" w:cs="宋体"/>
                <w:color w:val="000000"/>
                <w:kern w:val="0"/>
                <w:sz w:val="22"/>
              </w:rPr>
              <w:t>3670*</w:t>
            </w:r>
          </w:p>
        </w:tc>
        <w:tc>
          <w:tcPr>
            <w:tcW w:w="3211" w:type="dxa"/>
            <w:noWrap w:val="0"/>
            <w:vAlign w:val="top"/>
          </w:tcPr>
          <w:p w14:paraId="7F6498F9">
            <w:pPr>
              <w:widowControl/>
              <w:jc w:val="left"/>
              <w:rPr>
                <w:rFonts w:ascii="宋体" w:cs="宋体"/>
                <w:color w:val="000000"/>
                <w:kern w:val="0"/>
                <w:sz w:val="22"/>
              </w:rPr>
            </w:pPr>
            <w:r>
              <w:rPr>
                <w:rFonts w:hint="eastAsia" w:ascii="宋体" w:hAnsi="宋体" w:cs="宋体"/>
                <w:color w:val="000000"/>
                <w:kern w:val="0"/>
                <w:sz w:val="22"/>
              </w:rPr>
              <w:t>汽车零部件及配件制造</w:t>
            </w:r>
          </w:p>
        </w:tc>
      </w:tr>
      <w:tr w14:paraId="2E5DD33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1C9DCD9">
            <w:pPr>
              <w:widowControl/>
              <w:jc w:val="left"/>
              <w:rPr>
                <w:rFonts w:ascii="宋体" w:cs="宋体"/>
                <w:color w:val="000000"/>
                <w:kern w:val="0"/>
                <w:sz w:val="22"/>
              </w:rPr>
            </w:pPr>
          </w:p>
        </w:tc>
        <w:tc>
          <w:tcPr>
            <w:tcW w:w="4548" w:type="dxa"/>
            <w:noWrap w:val="0"/>
            <w:vAlign w:val="top"/>
          </w:tcPr>
          <w:p w14:paraId="05CB7D75">
            <w:pPr>
              <w:widowControl/>
              <w:jc w:val="left"/>
              <w:rPr>
                <w:rFonts w:eastAsia="Times New Roman"/>
                <w:color w:val="000000"/>
                <w:kern w:val="0"/>
                <w:sz w:val="22"/>
              </w:rPr>
            </w:pPr>
          </w:p>
        </w:tc>
        <w:tc>
          <w:tcPr>
            <w:tcW w:w="882" w:type="dxa"/>
            <w:noWrap/>
            <w:vAlign w:val="top"/>
          </w:tcPr>
          <w:p w14:paraId="04D8F96D">
            <w:pPr>
              <w:widowControl/>
              <w:jc w:val="left"/>
              <w:rPr>
                <w:rFonts w:ascii="宋体" w:cs="宋体"/>
                <w:color w:val="000000"/>
                <w:kern w:val="0"/>
                <w:sz w:val="22"/>
              </w:rPr>
            </w:pPr>
            <w:r>
              <w:rPr>
                <w:rFonts w:ascii="宋体" w:hAnsi="宋体" w:cs="宋体"/>
                <w:color w:val="000000"/>
                <w:kern w:val="0"/>
                <w:sz w:val="22"/>
              </w:rPr>
              <w:t xml:space="preserve">4210 </w:t>
            </w:r>
          </w:p>
        </w:tc>
        <w:tc>
          <w:tcPr>
            <w:tcW w:w="3211" w:type="dxa"/>
            <w:noWrap w:val="0"/>
            <w:vAlign w:val="top"/>
          </w:tcPr>
          <w:p w14:paraId="40CFBEB2">
            <w:pPr>
              <w:widowControl/>
              <w:jc w:val="left"/>
              <w:rPr>
                <w:rFonts w:ascii="宋体" w:cs="宋体"/>
                <w:color w:val="000000"/>
                <w:kern w:val="0"/>
                <w:sz w:val="22"/>
              </w:rPr>
            </w:pPr>
            <w:r>
              <w:rPr>
                <w:rFonts w:hint="eastAsia" w:ascii="宋体" w:hAnsi="宋体" w:cs="宋体"/>
                <w:color w:val="000000"/>
                <w:kern w:val="0"/>
                <w:sz w:val="22"/>
              </w:rPr>
              <w:t>金属废料和碎屑加工处理</w:t>
            </w:r>
          </w:p>
        </w:tc>
      </w:tr>
      <w:tr w14:paraId="3A38C19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542F0EE">
            <w:pPr>
              <w:widowControl/>
              <w:jc w:val="left"/>
              <w:rPr>
                <w:rFonts w:ascii="宋体" w:cs="宋体"/>
                <w:color w:val="000000"/>
                <w:kern w:val="0"/>
                <w:sz w:val="22"/>
              </w:rPr>
            </w:pPr>
          </w:p>
        </w:tc>
        <w:tc>
          <w:tcPr>
            <w:tcW w:w="4548" w:type="dxa"/>
            <w:noWrap w:val="0"/>
            <w:vAlign w:val="top"/>
          </w:tcPr>
          <w:p w14:paraId="5E5BE4DF">
            <w:pPr>
              <w:widowControl/>
              <w:jc w:val="left"/>
              <w:rPr>
                <w:rFonts w:eastAsia="Times New Roman"/>
                <w:color w:val="000000"/>
                <w:kern w:val="0"/>
                <w:sz w:val="22"/>
              </w:rPr>
            </w:pPr>
          </w:p>
        </w:tc>
        <w:tc>
          <w:tcPr>
            <w:tcW w:w="882" w:type="dxa"/>
            <w:noWrap/>
            <w:vAlign w:val="top"/>
          </w:tcPr>
          <w:p w14:paraId="21DB89C0">
            <w:pPr>
              <w:widowControl/>
              <w:jc w:val="left"/>
              <w:rPr>
                <w:rFonts w:ascii="宋体" w:cs="宋体"/>
                <w:color w:val="000000"/>
                <w:kern w:val="0"/>
                <w:sz w:val="22"/>
              </w:rPr>
            </w:pPr>
            <w:r>
              <w:rPr>
                <w:rFonts w:ascii="宋体" w:hAnsi="宋体" w:cs="宋体"/>
                <w:color w:val="000000"/>
                <w:kern w:val="0"/>
                <w:sz w:val="22"/>
              </w:rPr>
              <w:t xml:space="preserve">4220 </w:t>
            </w:r>
          </w:p>
        </w:tc>
        <w:tc>
          <w:tcPr>
            <w:tcW w:w="3211" w:type="dxa"/>
            <w:noWrap w:val="0"/>
            <w:vAlign w:val="top"/>
          </w:tcPr>
          <w:p w14:paraId="5E89B9F0">
            <w:pPr>
              <w:widowControl/>
              <w:jc w:val="left"/>
              <w:rPr>
                <w:rFonts w:ascii="宋体" w:cs="宋体"/>
                <w:color w:val="000000"/>
                <w:kern w:val="0"/>
                <w:sz w:val="22"/>
              </w:rPr>
            </w:pPr>
            <w:r>
              <w:rPr>
                <w:rFonts w:hint="eastAsia" w:ascii="宋体" w:hAnsi="宋体" w:cs="宋体"/>
                <w:color w:val="000000"/>
                <w:kern w:val="0"/>
                <w:sz w:val="22"/>
              </w:rPr>
              <w:t>非金属废料和碎屑加工处理</w:t>
            </w:r>
          </w:p>
        </w:tc>
      </w:tr>
      <w:tr w14:paraId="401D23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D23F817">
            <w:pPr>
              <w:widowControl/>
              <w:jc w:val="left"/>
              <w:rPr>
                <w:rFonts w:ascii="宋体" w:cs="宋体"/>
                <w:color w:val="000000"/>
                <w:kern w:val="0"/>
                <w:sz w:val="22"/>
              </w:rPr>
            </w:pPr>
          </w:p>
        </w:tc>
        <w:tc>
          <w:tcPr>
            <w:tcW w:w="4548" w:type="dxa"/>
            <w:noWrap w:val="0"/>
            <w:vAlign w:val="top"/>
          </w:tcPr>
          <w:p w14:paraId="76EACEBA">
            <w:pPr>
              <w:widowControl/>
              <w:jc w:val="left"/>
              <w:rPr>
                <w:rFonts w:eastAsia="Times New Roman"/>
                <w:color w:val="000000"/>
                <w:kern w:val="0"/>
                <w:sz w:val="22"/>
              </w:rPr>
            </w:pPr>
          </w:p>
        </w:tc>
        <w:tc>
          <w:tcPr>
            <w:tcW w:w="882" w:type="dxa"/>
            <w:noWrap/>
            <w:vAlign w:val="top"/>
          </w:tcPr>
          <w:p w14:paraId="24192DDE">
            <w:pPr>
              <w:widowControl/>
              <w:jc w:val="left"/>
              <w:rPr>
                <w:rFonts w:ascii="宋体" w:cs="宋体"/>
                <w:color w:val="000000"/>
                <w:kern w:val="0"/>
                <w:sz w:val="22"/>
              </w:rPr>
            </w:pPr>
            <w:r>
              <w:rPr>
                <w:rFonts w:ascii="宋体" w:hAnsi="宋体" w:cs="宋体"/>
                <w:color w:val="000000"/>
                <w:kern w:val="0"/>
                <w:sz w:val="22"/>
              </w:rPr>
              <w:t>4411*</w:t>
            </w:r>
          </w:p>
        </w:tc>
        <w:tc>
          <w:tcPr>
            <w:tcW w:w="3211" w:type="dxa"/>
            <w:noWrap w:val="0"/>
            <w:vAlign w:val="top"/>
          </w:tcPr>
          <w:p w14:paraId="4FBE2D86">
            <w:pPr>
              <w:widowControl/>
              <w:jc w:val="left"/>
              <w:rPr>
                <w:rFonts w:ascii="宋体" w:cs="宋体"/>
                <w:color w:val="000000"/>
                <w:kern w:val="0"/>
                <w:sz w:val="22"/>
              </w:rPr>
            </w:pPr>
            <w:r>
              <w:rPr>
                <w:rFonts w:hint="eastAsia" w:ascii="宋体" w:hAnsi="宋体" w:cs="宋体"/>
                <w:color w:val="000000"/>
                <w:kern w:val="0"/>
                <w:sz w:val="22"/>
              </w:rPr>
              <w:t>火力发电</w:t>
            </w:r>
          </w:p>
        </w:tc>
      </w:tr>
      <w:tr w14:paraId="7A9CF8D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AAE772C">
            <w:pPr>
              <w:widowControl/>
              <w:jc w:val="left"/>
              <w:rPr>
                <w:rFonts w:ascii="宋体" w:cs="宋体"/>
                <w:color w:val="000000"/>
                <w:kern w:val="0"/>
                <w:sz w:val="22"/>
              </w:rPr>
            </w:pPr>
          </w:p>
        </w:tc>
        <w:tc>
          <w:tcPr>
            <w:tcW w:w="4548" w:type="dxa"/>
            <w:noWrap w:val="0"/>
            <w:vAlign w:val="top"/>
          </w:tcPr>
          <w:p w14:paraId="62054D65">
            <w:pPr>
              <w:widowControl/>
              <w:jc w:val="left"/>
              <w:rPr>
                <w:rFonts w:eastAsia="Times New Roman"/>
                <w:color w:val="000000"/>
                <w:kern w:val="0"/>
                <w:sz w:val="22"/>
              </w:rPr>
            </w:pPr>
          </w:p>
        </w:tc>
        <w:tc>
          <w:tcPr>
            <w:tcW w:w="882" w:type="dxa"/>
            <w:noWrap/>
            <w:vAlign w:val="top"/>
          </w:tcPr>
          <w:p w14:paraId="67ADAB29">
            <w:pPr>
              <w:widowControl/>
              <w:jc w:val="left"/>
              <w:rPr>
                <w:rFonts w:ascii="宋体" w:cs="宋体"/>
                <w:color w:val="000000"/>
                <w:kern w:val="0"/>
                <w:sz w:val="22"/>
              </w:rPr>
            </w:pPr>
            <w:r>
              <w:rPr>
                <w:rFonts w:ascii="宋体" w:hAnsi="宋体" w:cs="宋体"/>
                <w:color w:val="000000"/>
                <w:kern w:val="0"/>
                <w:sz w:val="22"/>
              </w:rPr>
              <w:t>4412</w:t>
            </w:r>
          </w:p>
        </w:tc>
        <w:tc>
          <w:tcPr>
            <w:tcW w:w="3211" w:type="dxa"/>
            <w:noWrap w:val="0"/>
            <w:vAlign w:val="top"/>
          </w:tcPr>
          <w:p w14:paraId="28B3BFC7">
            <w:pPr>
              <w:widowControl/>
              <w:jc w:val="left"/>
              <w:rPr>
                <w:rFonts w:ascii="宋体" w:cs="宋体"/>
                <w:color w:val="000000"/>
                <w:kern w:val="0"/>
                <w:sz w:val="22"/>
              </w:rPr>
            </w:pPr>
            <w:r>
              <w:rPr>
                <w:rFonts w:hint="eastAsia" w:ascii="宋体" w:hAnsi="宋体" w:cs="宋体"/>
                <w:color w:val="000000"/>
                <w:kern w:val="0"/>
                <w:sz w:val="22"/>
              </w:rPr>
              <w:t>热电联产</w:t>
            </w:r>
          </w:p>
        </w:tc>
      </w:tr>
      <w:tr w14:paraId="48832A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82B111A">
            <w:pPr>
              <w:widowControl/>
              <w:jc w:val="left"/>
              <w:rPr>
                <w:rFonts w:ascii="宋体" w:cs="宋体"/>
                <w:color w:val="000000"/>
                <w:kern w:val="0"/>
                <w:sz w:val="22"/>
              </w:rPr>
            </w:pPr>
            <w:r>
              <w:rPr>
                <w:rFonts w:ascii="宋体" w:hAnsi="宋体" w:cs="宋体"/>
                <w:color w:val="000000"/>
                <w:kern w:val="0"/>
                <w:sz w:val="22"/>
              </w:rPr>
              <w:t>7.3.4</w:t>
            </w:r>
          </w:p>
        </w:tc>
        <w:tc>
          <w:tcPr>
            <w:tcW w:w="4548" w:type="dxa"/>
            <w:noWrap w:val="0"/>
            <w:vAlign w:val="top"/>
          </w:tcPr>
          <w:p w14:paraId="458A97F9">
            <w:pPr>
              <w:widowControl/>
              <w:jc w:val="left"/>
              <w:rPr>
                <w:rFonts w:ascii="宋体" w:cs="宋体"/>
                <w:color w:val="000000"/>
                <w:kern w:val="0"/>
                <w:sz w:val="22"/>
              </w:rPr>
            </w:pPr>
            <w:r>
              <w:rPr>
                <w:rFonts w:hint="eastAsia" w:ascii="宋体" w:hAnsi="宋体" w:cs="宋体"/>
                <w:color w:val="000000"/>
                <w:kern w:val="0"/>
                <w:sz w:val="22"/>
              </w:rPr>
              <w:t>城乡生活垃圾与农林废弃资源利用设备制造</w:t>
            </w:r>
          </w:p>
        </w:tc>
        <w:tc>
          <w:tcPr>
            <w:tcW w:w="882" w:type="dxa"/>
            <w:noWrap/>
            <w:vAlign w:val="top"/>
          </w:tcPr>
          <w:p w14:paraId="6DE2FBDA">
            <w:pPr>
              <w:widowControl/>
              <w:jc w:val="left"/>
              <w:rPr>
                <w:rFonts w:ascii="宋体" w:cs="宋体"/>
                <w:color w:val="000000"/>
                <w:kern w:val="0"/>
                <w:sz w:val="22"/>
              </w:rPr>
            </w:pPr>
            <w:r>
              <w:rPr>
                <w:rFonts w:ascii="宋体" w:hAnsi="宋体" w:cs="宋体"/>
                <w:color w:val="000000"/>
                <w:kern w:val="0"/>
                <w:sz w:val="22"/>
              </w:rPr>
              <w:t>3591*</w:t>
            </w:r>
          </w:p>
        </w:tc>
        <w:tc>
          <w:tcPr>
            <w:tcW w:w="3211" w:type="dxa"/>
            <w:noWrap w:val="0"/>
            <w:vAlign w:val="top"/>
          </w:tcPr>
          <w:p w14:paraId="2DBBA5CD">
            <w:pPr>
              <w:widowControl/>
              <w:jc w:val="left"/>
              <w:rPr>
                <w:rFonts w:ascii="宋体" w:cs="宋体"/>
                <w:color w:val="000000"/>
                <w:kern w:val="0"/>
                <w:sz w:val="22"/>
              </w:rPr>
            </w:pPr>
            <w:r>
              <w:rPr>
                <w:rFonts w:hint="eastAsia" w:ascii="宋体" w:hAnsi="宋体" w:cs="宋体"/>
                <w:color w:val="000000"/>
                <w:kern w:val="0"/>
                <w:sz w:val="22"/>
              </w:rPr>
              <w:t>环境保护专用设备制造</w:t>
            </w:r>
          </w:p>
        </w:tc>
      </w:tr>
      <w:tr w14:paraId="490974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33B3AFF">
            <w:pPr>
              <w:widowControl/>
              <w:jc w:val="left"/>
              <w:rPr>
                <w:rFonts w:ascii="宋体" w:cs="宋体"/>
                <w:color w:val="000000"/>
                <w:kern w:val="0"/>
                <w:sz w:val="22"/>
              </w:rPr>
            </w:pPr>
            <w:r>
              <w:rPr>
                <w:rFonts w:ascii="宋体" w:hAnsi="宋体" w:cs="宋体"/>
                <w:color w:val="000000"/>
                <w:kern w:val="0"/>
                <w:sz w:val="22"/>
              </w:rPr>
              <w:t>7.3.5</w:t>
            </w:r>
          </w:p>
        </w:tc>
        <w:tc>
          <w:tcPr>
            <w:tcW w:w="4548" w:type="dxa"/>
            <w:noWrap w:val="0"/>
            <w:vAlign w:val="top"/>
          </w:tcPr>
          <w:p w14:paraId="0008707A">
            <w:pPr>
              <w:widowControl/>
              <w:jc w:val="left"/>
              <w:rPr>
                <w:rFonts w:ascii="宋体" w:cs="宋体"/>
                <w:color w:val="000000"/>
                <w:kern w:val="0"/>
                <w:sz w:val="22"/>
              </w:rPr>
            </w:pPr>
            <w:r>
              <w:rPr>
                <w:rFonts w:hint="eastAsia" w:ascii="宋体" w:hAnsi="宋体" w:cs="宋体"/>
                <w:color w:val="000000"/>
                <w:kern w:val="0"/>
                <w:sz w:val="22"/>
              </w:rPr>
              <w:t>城乡生活垃圾综合利用</w:t>
            </w:r>
          </w:p>
        </w:tc>
        <w:tc>
          <w:tcPr>
            <w:tcW w:w="882" w:type="dxa"/>
            <w:noWrap/>
            <w:vAlign w:val="top"/>
          </w:tcPr>
          <w:p w14:paraId="12FD0BE0">
            <w:pPr>
              <w:widowControl/>
              <w:jc w:val="left"/>
              <w:rPr>
                <w:rFonts w:ascii="宋体" w:cs="宋体"/>
                <w:color w:val="000000"/>
                <w:kern w:val="0"/>
                <w:sz w:val="22"/>
              </w:rPr>
            </w:pPr>
            <w:r>
              <w:rPr>
                <w:rFonts w:ascii="宋体" w:hAnsi="宋体" w:cs="宋体"/>
                <w:color w:val="000000"/>
                <w:kern w:val="0"/>
                <w:sz w:val="22"/>
              </w:rPr>
              <w:t>7820*</w:t>
            </w:r>
          </w:p>
        </w:tc>
        <w:tc>
          <w:tcPr>
            <w:tcW w:w="3211" w:type="dxa"/>
            <w:noWrap w:val="0"/>
            <w:vAlign w:val="top"/>
          </w:tcPr>
          <w:p w14:paraId="2D0BC9AF">
            <w:pPr>
              <w:widowControl/>
              <w:jc w:val="left"/>
              <w:rPr>
                <w:rFonts w:ascii="宋体" w:cs="宋体"/>
                <w:color w:val="000000"/>
                <w:kern w:val="0"/>
                <w:sz w:val="22"/>
              </w:rPr>
            </w:pPr>
            <w:r>
              <w:rPr>
                <w:rFonts w:hint="eastAsia" w:ascii="宋体" w:hAnsi="宋体" w:cs="宋体"/>
                <w:color w:val="000000"/>
                <w:kern w:val="0"/>
                <w:sz w:val="22"/>
              </w:rPr>
              <w:t>环境卫生管理</w:t>
            </w:r>
          </w:p>
        </w:tc>
      </w:tr>
      <w:tr w14:paraId="2F24E3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DE330C5">
            <w:pPr>
              <w:widowControl/>
              <w:jc w:val="left"/>
              <w:rPr>
                <w:rFonts w:ascii="宋体" w:cs="宋体"/>
                <w:color w:val="000000"/>
                <w:kern w:val="0"/>
                <w:sz w:val="22"/>
              </w:rPr>
            </w:pPr>
            <w:r>
              <w:rPr>
                <w:rFonts w:ascii="宋体" w:hAnsi="宋体" w:cs="宋体"/>
                <w:color w:val="000000"/>
                <w:kern w:val="0"/>
                <w:sz w:val="22"/>
              </w:rPr>
              <w:t>7.3.6</w:t>
            </w:r>
          </w:p>
        </w:tc>
        <w:tc>
          <w:tcPr>
            <w:tcW w:w="4548" w:type="dxa"/>
            <w:noWrap w:val="0"/>
            <w:vAlign w:val="top"/>
          </w:tcPr>
          <w:p w14:paraId="2535A50C">
            <w:pPr>
              <w:widowControl/>
              <w:jc w:val="left"/>
              <w:rPr>
                <w:rFonts w:ascii="宋体" w:cs="宋体"/>
                <w:color w:val="000000"/>
                <w:kern w:val="0"/>
                <w:sz w:val="22"/>
              </w:rPr>
            </w:pPr>
            <w:r>
              <w:rPr>
                <w:rFonts w:hint="eastAsia" w:ascii="宋体" w:hAnsi="宋体" w:cs="宋体"/>
                <w:color w:val="000000"/>
                <w:kern w:val="0"/>
                <w:sz w:val="22"/>
              </w:rPr>
              <w:t>农林废弃物资源化利用</w:t>
            </w:r>
          </w:p>
        </w:tc>
        <w:tc>
          <w:tcPr>
            <w:tcW w:w="882" w:type="dxa"/>
            <w:noWrap/>
            <w:vAlign w:val="top"/>
          </w:tcPr>
          <w:p w14:paraId="7526877C">
            <w:pPr>
              <w:widowControl/>
              <w:jc w:val="left"/>
              <w:rPr>
                <w:rFonts w:ascii="宋体" w:cs="宋体"/>
                <w:color w:val="000000"/>
                <w:kern w:val="0"/>
                <w:sz w:val="22"/>
              </w:rPr>
            </w:pPr>
            <w:r>
              <w:rPr>
                <w:rFonts w:ascii="宋体" w:hAnsi="宋体" w:cs="宋体"/>
                <w:color w:val="000000"/>
                <w:kern w:val="0"/>
                <w:sz w:val="22"/>
              </w:rPr>
              <w:t>0519*</w:t>
            </w:r>
          </w:p>
        </w:tc>
        <w:tc>
          <w:tcPr>
            <w:tcW w:w="3211" w:type="dxa"/>
            <w:noWrap w:val="0"/>
            <w:vAlign w:val="top"/>
          </w:tcPr>
          <w:p w14:paraId="74A2486D">
            <w:pPr>
              <w:widowControl/>
              <w:jc w:val="left"/>
              <w:rPr>
                <w:rFonts w:ascii="宋体" w:cs="宋体"/>
                <w:color w:val="000000"/>
                <w:kern w:val="0"/>
                <w:sz w:val="22"/>
              </w:rPr>
            </w:pPr>
            <w:r>
              <w:rPr>
                <w:rFonts w:hint="eastAsia" w:ascii="宋体" w:hAnsi="宋体" w:cs="宋体"/>
                <w:color w:val="000000"/>
                <w:kern w:val="0"/>
                <w:sz w:val="22"/>
              </w:rPr>
              <w:t>其他农业专业及辅助性活动</w:t>
            </w:r>
          </w:p>
        </w:tc>
      </w:tr>
      <w:tr w14:paraId="03CDFD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B96DAF2">
            <w:pPr>
              <w:widowControl/>
              <w:jc w:val="left"/>
              <w:rPr>
                <w:rFonts w:ascii="宋体" w:cs="宋体"/>
                <w:color w:val="000000"/>
                <w:kern w:val="0"/>
                <w:sz w:val="22"/>
              </w:rPr>
            </w:pPr>
          </w:p>
        </w:tc>
        <w:tc>
          <w:tcPr>
            <w:tcW w:w="4548" w:type="dxa"/>
            <w:noWrap w:val="0"/>
            <w:vAlign w:val="top"/>
          </w:tcPr>
          <w:p w14:paraId="243653BD">
            <w:pPr>
              <w:widowControl/>
              <w:jc w:val="left"/>
              <w:rPr>
                <w:rFonts w:eastAsia="Times New Roman"/>
                <w:color w:val="000000"/>
                <w:kern w:val="0"/>
                <w:sz w:val="22"/>
              </w:rPr>
            </w:pPr>
          </w:p>
        </w:tc>
        <w:tc>
          <w:tcPr>
            <w:tcW w:w="882" w:type="dxa"/>
            <w:noWrap/>
            <w:vAlign w:val="top"/>
          </w:tcPr>
          <w:p w14:paraId="20EF3780">
            <w:pPr>
              <w:widowControl/>
              <w:jc w:val="left"/>
              <w:rPr>
                <w:rFonts w:ascii="宋体" w:cs="宋体"/>
                <w:color w:val="000000"/>
                <w:kern w:val="0"/>
                <w:sz w:val="22"/>
              </w:rPr>
            </w:pPr>
            <w:r>
              <w:rPr>
                <w:rFonts w:ascii="宋体" w:hAnsi="宋体" w:cs="宋体"/>
                <w:color w:val="000000"/>
                <w:kern w:val="0"/>
                <w:sz w:val="22"/>
              </w:rPr>
              <w:t>0529*</w:t>
            </w:r>
          </w:p>
        </w:tc>
        <w:tc>
          <w:tcPr>
            <w:tcW w:w="3211" w:type="dxa"/>
            <w:noWrap w:val="0"/>
            <w:vAlign w:val="top"/>
          </w:tcPr>
          <w:p w14:paraId="52BAF7B3">
            <w:pPr>
              <w:widowControl/>
              <w:jc w:val="left"/>
              <w:rPr>
                <w:rFonts w:ascii="宋体" w:cs="宋体"/>
                <w:color w:val="000000"/>
                <w:kern w:val="0"/>
                <w:sz w:val="22"/>
              </w:rPr>
            </w:pPr>
            <w:r>
              <w:rPr>
                <w:rFonts w:hint="eastAsia" w:ascii="宋体" w:hAnsi="宋体" w:cs="宋体"/>
                <w:color w:val="000000"/>
                <w:kern w:val="0"/>
                <w:sz w:val="22"/>
              </w:rPr>
              <w:t>其他林业专业及辅助性活动</w:t>
            </w:r>
          </w:p>
        </w:tc>
      </w:tr>
      <w:tr w14:paraId="566CA3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AE4D348">
            <w:pPr>
              <w:widowControl/>
              <w:jc w:val="left"/>
              <w:rPr>
                <w:rFonts w:ascii="宋体" w:cs="宋体"/>
                <w:color w:val="000000"/>
                <w:kern w:val="0"/>
                <w:sz w:val="22"/>
              </w:rPr>
            </w:pPr>
          </w:p>
        </w:tc>
        <w:tc>
          <w:tcPr>
            <w:tcW w:w="4548" w:type="dxa"/>
            <w:noWrap w:val="0"/>
            <w:vAlign w:val="top"/>
          </w:tcPr>
          <w:p w14:paraId="3FE6DA0A">
            <w:pPr>
              <w:widowControl/>
              <w:jc w:val="left"/>
              <w:rPr>
                <w:rFonts w:eastAsia="Times New Roman"/>
                <w:color w:val="000000"/>
                <w:kern w:val="0"/>
                <w:sz w:val="22"/>
              </w:rPr>
            </w:pPr>
          </w:p>
        </w:tc>
        <w:tc>
          <w:tcPr>
            <w:tcW w:w="882" w:type="dxa"/>
            <w:noWrap/>
            <w:vAlign w:val="top"/>
          </w:tcPr>
          <w:p w14:paraId="2CEF5D78">
            <w:pPr>
              <w:widowControl/>
              <w:jc w:val="left"/>
              <w:rPr>
                <w:rFonts w:ascii="宋体" w:cs="宋体"/>
                <w:color w:val="000000"/>
                <w:kern w:val="0"/>
                <w:sz w:val="22"/>
              </w:rPr>
            </w:pPr>
            <w:r>
              <w:rPr>
                <w:rFonts w:ascii="宋体" w:hAnsi="宋体" w:cs="宋体"/>
                <w:color w:val="000000"/>
                <w:kern w:val="0"/>
                <w:sz w:val="22"/>
              </w:rPr>
              <w:t>0532*</w:t>
            </w:r>
          </w:p>
        </w:tc>
        <w:tc>
          <w:tcPr>
            <w:tcW w:w="3211" w:type="dxa"/>
            <w:noWrap w:val="0"/>
            <w:vAlign w:val="top"/>
          </w:tcPr>
          <w:p w14:paraId="06B26E49">
            <w:pPr>
              <w:widowControl/>
              <w:jc w:val="left"/>
              <w:rPr>
                <w:rFonts w:ascii="宋体" w:cs="宋体"/>
                <w:color w:val="000000"/>
                <w:kern w:val="0"/>
                <w:sz w:val="22"/>
              </w:rPr>
            </w:pPr>
            <w:r>
              <w:rPr>
                <w:rFonts w:hint="eastAsia" w:ascii="宋体" w:hAnsi="宋体" w:cs="宋体"/>
                <w:color w:val="000000"/>
                <w:kern w:val="0"/>
                <w:sz w:val="22"/>
              </w:rPr>
              <w:t>畜禽粪污处理活动</w:t>
            </w:r>
          </w:p>
        </w:tc>
      </w:tr>
      <w:tr w14:paraId="7C8861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A5C4722">
            <w:pPr>
              <w:widowControl/>
              <w:jc w:val="left"/>
              <w:rPr>
                <w:rFonts w:ascii="宋体" w:cs="宋体"/>
                <w:color w:val="000000"/>
                <w:kern w:val="0"/>
                <w:sz w:val="22"/>
              </w:rPr>
            </w:pPr>
          </w:p>
        </w:tc>
        <w:tc>
          <w:tcPr>
            <w:tcW w:w="4548" w:type="dxa"/>
            <w:noWrap w:val="0"/>
            <w:vAlign w:val="top"/>
          </w:tcPr>
          <w:p w14:paraId="01BE603B">
            <w:pPr>
              <w:widowControl/>
              <w:jc w:val="left"/>
              <w:rPr>
                <w:rFonts w:eastAsia="Times New Roman"/>
                <w:color w:val="000000"/>
                <w:kern w:val="0"/>
                <w:sz w:val="22"/>
              </w:rPr>
            </w:pPr>
          </w:p>
        </w:tc>
        <w:tc>
          <w:tcPr>
            <w:tcW w:w="882" w:type="dxa"/>
            <w:noWrap/>
            <w:vAlign w:val="top"/>
          </w:tcPr>
          <w:p w14:paraId="7C454F56">
            <w:pPr>
              <w:widowControl/>
              <w:jc w:val="left"/>
              <w:rPr>
                <w:rFonts w:ascii="宋体" w:cs="宋体"/>
                <w:color w:val="000000"/>
                <w:kern w:val="0"/>
                <w:sz w:val="22"/>
              </w:rPr>
            </w:pPr>
            <w:r>
              <w:rPr>
                <w:rFonts w:ascii="宋体" w:hAnsi="宋体" w:cs="宋体"/>
                <w:color w:val="000000"/>
                <w:kern w:val="0"/>
                <w:sz w:val="22"/>
              </w:rPr>
              <w:t>0539*</w:t>
            </w:r>
          </w:p>
        </w:tc>
        <w:tc>
          <w:tcPr>
            <w:tcW w:w="3211" w:type="dxa"/>
            <w:noWrap w:val="0"/>
            <w:vAlign w:val="top"/>
          </w:tcPr>
          <w:p w14:paraId="710BD40D">
            <w:pPr>
              <w:widowControl/>
              <w:jc w:val="left"/>
              <w:rPr>
                <w:rFonts w:ascii="宋体" w:cs="宋体"/>
                <w:color w:val="000000"/>
                <w:kern w:val="0"/>
                <w:sz w:val="22"/>
              </w:rPr>
            </w:pPr>
            <w:r>
              <w:rPr>
                <w:rFonts w:hint="eastAsia" w:ascii="宋体" w:hAnsi="宋体" w:cs="宋体"/>
                <w:color w:val="000000"/>
                <w:kern w:val="0"/>
                <w:sz w:val="22"/>
              </w:rPr>
              <w:t>其他畜牧专业及辅助性活动</w:t>
            </w:r>
          </w:p>
        </w:tc>
      </w:tr>
      <w:tr w14:paraId="32819F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FE7B3DC">
            <w:pPr>
              <w:widowControl/>
              <w:jc w:val="left"/>
              <w:rPr>
                <w:rFonts w:ascii="宋体" w:cs="宋体"/>
                <w:color w:val="000000"/>
                <w:kern w:val="0"/>
                <w:sz w:val="22"/>
              </w:rPr>
            </w:pPr>
          </w:p>
        </w:tc>
        <w:tc>
          <w:tcPr>
            <w:tcW w:w="4548" w:type="dxa"/>
            <w:noWrap w:val="0"/>
            <w:vAlign w:val="top"/>
          </w:tcPr>
          <w:p w14:paraId="19E1E2A9">
            <w:pPr>
              <w:widowControl/>
              <w:jc w:val="left"/>
              <w:rPr>
                <w:rFonts w:eastAsia="Times New Roman"/>
                <w:color w:val="000000"/>
                <w:kern w:val="0"/>
                <w:sz w:val="22"/>
              </w:rPr>
            </w:pPr>
          </w:p>
        </w:tc>
        <w:tc>
          <w:tcPr>
            <w:tcW w:w="882" w:type="dxa"/>
            <w:noWrap/>
            <w:vAlign w:val="top"/>
          </w:tcPr>
          <w:p w14:paraId="0F8B42F4">
            <w:pPr>
              <w:widowControl/>
              <w:jc w:val="left"/>
              <w:rPr>
                <w:rFonts w:ascii="宋体" w:cs="宋体"/>
                <w:color w:val="000000"/>
                <w:kern w:val="0"/>
                <w:sz w:val="22"/>
              </w:rPr>
            </w:pPr>
            <w:r>
              <w:rPr>
                <w:rFonts w:ascii="宋体" w:hAnsi="宋体" w:cs="宋体"/>
                <w:color w:val="000000"/>
                <w:kern w:val="0"/>
                <w:sz w:val="22"/>
              </w:rPr>
              <w:t>0549*</w:t>
            </w:r>
          </w:p>
        </w:tc>
        <w:tc>
          <w:tcPr>
            <w:tcW w:w="3211" w:type="dxa"/>
            <w:noWrap w:val="0"/>
            <w:vAlign w:val="top"/>
          </w:tcPr>
          <w:p w14:paraId="1222EE9D">
            <w:pPr>
              <w:widowControl/>
              <w:jc w:val="left"/>
              <w:rPr>
                <w:rFonts w:ascii="宋体" w:cs="宋体"/>
                <w:color w:val="000000"/>
                <w:kern w:val="0"/>
                <w:sz w:val="22"/>
              </w:rPr>
            </w:pPr>
            <w:r>
              <w:rPr>
                <w:rFonts w:hint="eastAsia" w:ascii="宋体" w:hAnsi="宋体" w:cs="宋体"/>
                <w:color w:val="000000"/>
                <w:kern w:val="0"/>
                <w:sz w:val="22"/>
              </w:rPr>
              <w:t>其他渔业专业及辅助性活动</w:t>
            </w:r>
          </w:p>
        </w:tc>
      </w:tr>
      <w:tr w14:paraId="698F94C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8E72A80">
            <w:pPr>
              <w:widowControl/>
              <w:jc w:val="left"/>
              <w:rPr>
                <w:rFonts w:ascii="宋体" w:cs="宋体"/>
                <w:color w:val="000000"/>
                <w:kern w:val="0"/>
                <w:sz w:val="22"/>
              </w:rPr>
            </w:pPr>
            <w:r>
              <w:rPr>
                <w:rFonts w:ascii="宋体" w:hAnsi="宋体" w:cs="宋体"/>
                <w:color w:val="000000"/>
                <w:kern w:val="0"/>
                <w:sz w:val="22"/>
              </w:rPr>
              <w:t>7.3.7</w:t>
            </w:r>
          </w:p>
        </w:tc>
        <w:tc>
          <w:tcPr>
            <w:tcW w:w="4548" w:type="dxa"/>
            <w:noWrap w:val="0"/>
            <w:vAlign w:val="top"/>
          </w:tcPr>
          <w:p w14:paraId="0391A624">
            <w:pPr>
              <w:widowControl/>
              <w:jc w:val="left"/>
              <w:rPr>
                <w:rFonts w:ascii="宋体" w:cs="宋体"/>
                <w:color w:val="000000"/>
                <w:kern w:val="0"/>
                <w:sz w:val="22"/>
              </w:rPr>
            </w:pPr>
            <w:r>
              <w:rPr>
                <w:rFonts w:hint="eastAsia" w:ascii="宋体" w:hAnsi="宋体" w:cs="宋体"/>
                <w:color w:val="000000"/>
                <w:kern w:val="0"/>
                <w:sz w:val="22"/>
              </w:rPr>
              <w:t>水及海水资源利用设备制造</w:t>
            </w:r>
          </w:p>
        </w:tc>
        <w:tc>
          <w:tcPr>
            <w:tcW w:w="882" w:type="dxa"/>
            <w:noWrap/>
            <w:vAlign w:val="top"/>
          </w:tcPr>
          <w:p w14:paraId="451445B9">
            <w:pPr>
              <w:widowControl/>
              <w:jc w:val="left"/>
              <w:rPr>
                <w:rFonts w:ascii="宋体" w:cs="宋体"/>
                <w:color w:val="000000"/>
                <w:kern w:val="0"/>
                <w:sz w:val="22"/>
              </w:rPr>
            </w:pPr>
            <w:r>
              <w:rPr>
                <w:rFonts w:ascii="宋体" w:hAnsi="宋体" w:cs="宋体"/>
                <w:color w:val="000000"/>
                <w:kern w:val="0"/>
                <w:sz w:val="22"/>
              </w:rPr>
              <w:t>3352*</w:t>
            </w:r>
          </w:p>
        </w:tc>
        <w:tc>
          <w:tcPr>
            <w:tcW w:w="3211" w:type="dxa"/>
            <w:noWrap w:val="0"/>
            <w:vAlign w:val="top"/>
          </w:tcPr>
          <w:p w14:paraId="75BF87D7">
            <w:pPr>
              <w:widowControl/>
              <w:jc w:val="left"/>
              <w:rPr>
                <w:rFonts w:ascii="宋体" w:cs="宋体"/>
                <w:color w:val="000000"/>
                <w:kern w:val="0"/>
                <w:sz w:val="22"/>
              </w:rPr>
            </w:pPr>
            <w:r>
              <w:rPr>
                <w:rFonts w:hint="eastAsia" w:ascii="宋体" w:hAnsi="宋体" w:cs="宋体"/>
                <w:color w:val="000000"/>
                <w:kern w:val="0"/>
                <w:sz w:val="22"/>
              </w:rPr>
              <w:t>建筑装饰及水暖管道零件制造</w:t>
            </w:r>
          </w:p>
        </w:tc>
      </w:tr>
      <w:tr w14:paraId="0D2F40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C72F4BF">
            <w:pPr>
              <w:widowControl/>
              <w:jc w:val="left"/>
              <w:rPr>
                <w:rFonts w:ascii="宋体" w:cs="宋体"/>
                <w:color w:val="000000"/>
                <w:kern w:val="0"/>
                <w:sz w:val="22"/>
              </w:rPr>
            </w:pPr>
          </w:p>
        </w:tc>
        <w:tc>
          <w:tcPr>
            <w:tcW w:w="4548" w:type="dxa"/>
            <w:noWrap w:val="0"/>
            <w:vAlign w:val="top"/>
          </w:tcPr>
          <w:p w14:paraId="5EBAF3F7">
            <w:pPr>
              <w:widowControl/>
              <w:jc w:val="left"/>
              <w:rPr>
                <w:rFonts w:eastAsia="Times New Roman"/>
                <w:color w:val="000000"/>
                <w:kern w:val="0"/>
                <w:sz w:val="22"/>
              </w:rPr>
            </w:pPr>
          </w:p>
        </w:tc>
        <w:tc>
          <w:tcPr>
            <w:tcW w:w="882" w:type="dxa"/>
            <w:noWrap/>
            <w:vAlign w:val="top"/>
          </w:tcPr>
          <w:p w14:paraId="48F5BA26">
            <w:pPr>
              <w:widowControl/>
              <w:jc w:val="left"/>
              <w:rPr>
                <w:rFonts w:ascii="宋体" w:cs="宋体"/>
                <w:color w:val="000000"/>
                <w:kern w:val="0"/>
                <w:sz w:val="22"/>
              </w:rPr>
            </w:pPr>
            <w:r>
              <w:rPr>
                <w:rFonts w:ascii="宋体" w:hAnsi="宋体" w:cs="宋体"/>
                <w:color w:val="000000"/>
                <w:kern w:val="0"/>
                <w:sz w:val="22"/>
              </w:rPr>
              <w:t>3443*</w:t>
            </w:r>
          </w:p>
        </w:tc>
        <w:tc>
          <w:tcPr>
            <w:tcW w:w="3211" w:type="dxa"/>
            <w:noWrap w:val="0"/>
            <w:vAlign w:val="top"/>
          </w:tcPr>
          <w:p w14:paraId="51AF3039">
            <w:pPr>
              <w:widowControl/>
              <w:jc w:val="left"/>
              <w:rPr>
                <w:rFonts w:ascii="宋体" w:cs="宋体"/>
                <w:color w:val="000000"/>
                <w:kern w:val="0"/>
                <w:sz w:val="22"/>
              </w:rPr>
            </w:pPr>
            <w:r>
              <w:rPr>
                <w:rFonts w:hint="eastAsia" w:ascii="宋体" w:hAnsi="宋体" w:cs="宋体"/>
                <w:color w:val="000000"/>
                <w:kern w:val="0"/>
                <w:sz w:val="22"/>
              </w:rPr>
              <w:t>阀门和旋塞制造</w:t>
            </w:r>
          </w:p>
        </w:tc>
      </w:tr>
      <w:tr w14:paraId="5D2DD0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F9B9A58">
            <w:pPr>
              <w:widowControl/>
              <w:jc w:val="left"/>
              <w:rPr>
                <w:rFonts w:ascii="宋体" w:cs="宋体"/>
                <w:color w:val="000000"/>
                <w:kern w:val="0"/>
                <w:sz w:val="22"/>
              </w:rPr>
            </w:pPr>
          </w:p>
        </w:tc>
        <w:tc>
          <w:tcPr>
            <w:tcW w:w="4548" w:type="dxa"/>
            <w:noWrap w:val="0"/>
            <w:vAlign w:val="top"/>
          </w:tcPr>
          <w:p w14:paraId="69124F1D">
            <w:pPr>
              <w:widowControl/>
              <w:jc w:val="left"/>
              <w:rPr>
                <w:rFonts w:eastAsia="Times New Roman"/>
                <w:color w:val="000000"/>
                <w:kern w:val="0"/>
                <w:sz w:val="22"/>
              </w:rPr>
            </w:pPr>
          </w:p>
        </w:tc>
        <w:tc>
          <w:tcPr>
            <w:tcW w:w="882" w:type="dxa"/>
            <w:noWrap/>
            <w:vAlign w:val="top"/>
          </w:tcPr>
          <w:p w14:paraId="7991A730">
            <w:pPr>
              <w:widowControl/>
              <w:jc w:val="left"/>
              <w:rPr>
                <w:rFonts w:ascii="宋体" w:cs="宋体"/>
                <w:color w:val="000000"/>
                <w:kern w:val="0"/>
                <w:sz w:val="22"/>
              </w:rPr>
            </w:pPr>
            <w:r>
              <w:rPr>
                <w:rFonts w:ascii="宋体" w:hAnsi="宋体" w:cs="宋体"/>
                <w:color w:val="000000"/>
                <w:kern w:val="0"/>
                <w:sz w:val="22"/>
              </w:rPr>
              <w:t>3572*</w:t>
            </w:r>
          </w:p>
        </w:tc>
        <w:tc>
          <w:tcPr>
            <w:tcW w:w="3211" w:type="dxa"/>
            <w:noWrap w:val="0"/>
            <w:vAlign w:val="top"/>
          </w:tcPr>
          <w:p w14:paraId="63548122">
            <w:pPr>
              <w:widowControl/>
              <w:jc w:val="left"/>
              <w:rPr>
                <w:rFonts w:ascii="宋体" w:cs="宋体"/>
                <w:color w:val="000000"/>
                <w:kern w:val="0"/>
                <w:sz w:val="22"/>
              </w:rPr>
            </w:pPr>
            <w:r>
              <w:rPr>
                <w:rFonts w:hint="eastAsia" w:ascii="宋体" w:hAnsi="宋体" w:cs="宋体"/>
                <w:color w:val="000000"/>
                <w:kern w:val="0"/>
                <w:sz w:val="22"/>
              </w:rPr>
              <w:t>机械化农业及园艺机具制造</w:t>
            </w:r>
          </w:p>
        </w:tc>
      </w:tr>
      <w:tr w14:paraId="5A16C2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479F473">
            <w:pPr>
              <w:widowControl/>
              <w:jc w:val="left"/>
              <w:rPr>
                <w:rFonts w:ascii="宋体" w:cs="宋体"/>
                <w:color w:val="000000"/>
                <w:kern w:val="0"/>
                <w:sz w:val="22"/>
              </w:rPr>
            </w:pPr>
          </w:p>
        </w:tc>
        <w:tc>
          <w:tcPr>
            <w:tcW w:w="4548" w:type="dxa"/>
            <w:noWrap w:val="0"/>
            <w:vAlign w:val="top"/>
          </w:tcPr>
          <w:p w14:paraId="6B741BB5">
            <w:pPr>
              <w:widowControl/>
              <w:jc w:val="left"/>
              <w:rPr>
                <w:rFonts w:eastAsia="Times New Roman"/>
                <w:color w:val="000000"/>
                <w:kern w:val="0"/>
                <w:sz w:val="22"/>
              </w:rPr>
            </w:pPr>
          </w:p>
        </w:tc>
        <w:tc>
          <w:tcPr>
            <w:tcW w:w="882" w:type="dxa"/>
            <w:noWrap/>
            <w:vAlign w:val="top"/>
          </w:tcPr>
          <w:p w14:paraId="3337CDA8">
            <w:pPr>
              <w:widowControl/>
              <w:jc w:val="left"/>
              <w:rPr>
                <w:rFonts w:ascii="宋体" w:cs="宋体"/>
                <w:color w:val="000000"/>
                <w:kern w:val="0"/>
                <w:sz w:val="22"/>
              </w:rPr>
            </w:pPr>
            <w:r>
              <w:rPr>
                <w:rFonts w:ascii="宋体" w:hAnsi="宋体" w:cs="宋体"/>
                <w:color w:val="000000"/>
                <w:kern w:val="0"/>
                <w:sz w:val="22"/>
              </w:rPr>
              <w:t>3597*</w:t>
            </w:r>
          </w:p>
        </w:tc>
        <w:tc>
          <w:tcPr>
            <w:tcW w:w="3211" w:type="dxa"/>
            <w:noWrap w:val="0"/>
            <w:vAlign w:val="top"/>
          </w:tcPr>
          <w:p w14:paraId="65FBF2C3">
            <w:pPr>
              <w:widowControl/>
              <w:jc w:val="left"/>
              <w:rPr>
                <w:rFonts w:ascii="宋体" w:cs="宋体"/>
                <w:color w:val="000000"/>
                <w:kern w:val="0"/>
                <w:sz w:val="22"/>
              </w:rPr>
            </w:pPr>
            <w:r>
              <w:rPr>
                <w:rFonts w:hint="eastAsia" w:ascii="宋体" w:hAnsi="宋体" w:cs="宋体"/>
                <w:color w:val="000000"/>
                <w:kern w:val="0"/>
                <w:sz w:val="22"/>
              </w:rPr>
              <w:t>水资源专用机械制造</w:t>
            </w:r>
          </w:p>
        </w:tc>
      </w:tr>
      <w:tr w14:paraId="452058C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D540017">
            <w:pPr>
              <w:widowControl/>
              <w:jc w:val="left"/>
              <w:rPr>
                <w:rFonts w:ascii="宋体" w:cs="宋体"/>
                <w:color w:val="000000"/>
                <w:kern w:val="0"/>
                <w:sz w:val="22"/>
              </w:rPr>
            </w:pPr>
          </w:p>
        </w:tc>
        <w:tc>
          <w:tcPr>
            <w:tcW w:w="4548" w:type="dxa"/>
            <w:noWrap w:val="0"/>
            <w:vAlign w:val="top"/>
          </w:tcPr>
          <w:p w14:paraId="411189FB">
            <w:pPr>
              <w:widowControl/>
              <w:jc w:val="left"/>
              <w:rPr>
                <w:rFonts w:eastAsia="Times New Roman"/>
                <w:color w:val="000000"/>
                <w:kern w:val="0"/>
                <w:sz w:val="22"/>
              </w:rPr>
            </w:pPr>
          </w:p>
        </w:tc>
        <w:tc>
          <w:tcPr>
            <w:tcW w:w="882" w:type="dxa"/>
            <w:noWrap/>
            <w:vAlign w:val="top"/>
          </w:tcPr>
          <w:p w14:paraId="7760DC18">
            <w:pPr>
              <w:widowControl/>
              <w:jc w:val="left"/>
              <w:rPr>
                <w:rFonts w:ascii="宋体" w:cs="宋体"/>
                <w:color w:val="000000"/>
                <w:kern w:val="0"/>
                <w:sz w:val="22"/>
              </w:rPr>
            </w:pPr>
            <w:r>
              <w:rPr>
                <w:rFonts w:ascii="宋体" w:hAnsi="宋体" w:cs="宋体"/>
                <w:color w:val="000000"/>
                <w:kern w:val="0"/>
                <w:sz w:val="22"/>
              </w:rPr>
              <w:t>3737*</w:t>
            </w:r>
          </w:p>
        </w:tc>
        <w:tc>
          <w:tcPr>
            <w:tcW w:w="3211" w:type="dxa"/>
            <w:noWrap w:val="0"/>
            <w:vAlign w:val="top"/>
          </w:tcPr>
          <w:p w14:paraId="611E7ED8">
            <w:pPr>
              <w:widowControl/>
              <w:jc w:val="left"/>
              <w:rPr>
                <w:rFonts w:ascii="宋体" w:cs="宋体"/>
                <w:color w:val="000000"/>
                <w:kern w:val="0"/>
                <w:sz w:val="22"/>
              </w:rPr>
            </w:pPr>
            <w:r>
              <w:rPr>
                <w:rFonts w:hint="eastAsia" w:ascii="宋体" w:hAnsi="宋体" w:cs="宋体"/>
                <w:color w:val="000000"/>
                <w:kern w:val="0"/>
                <w:sz w:val="22"/>
              </w:rPr>
              <w:t>海洋工程装备制造</w:t>
            </w:r>
          </w:p>
        </w:tc>
      </w:tr>
      <w:tr w14:paraId="29D325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26FD7DE">
            <w:pPr>
              <w:widowControl/>
              <w:jc w:val="left"/>
              <w:rPr>
                <w:rFonts w:ascii="宋体" w:cs="宋体"/>
                <w:color w:val="000000"/>
                <w:kern w:val="0"/>
                <w:sz w:val="22"/>
              </w:rPr>
            </w:pPr>
          </w:p>
        </w:tc>
        <w:tc>
          <w:tcPr>
            <w:tcW w:w="4548" w:type="dxa"/>
            <w:noWrap w:val="0"/>
            <w:vAlign w:val="top"/>
          </w:tcPr>
          <w:p w14:paraId="483877A8">
            <w:pPr>
              <w:widowControl/>
              <w:jc w:val="left"/>
              <w:rPr>
                <w:rFonts w:eastAsia="Times New Roman"/>
                <w:color w:val="000000"/>
                <w:kern w:val="0"/>
                <w:sz w:val="22"/>
              </w:rPr>
            </w:pPr>
          </w:p>
        </w:tc>
        <w:tc>
          <w:tcPr>
            <w:tcW w:w="882" w:type="dxa"/>
            <w:noWrap/>
            <w:vAlign w:val="top"/>
          </w:tcPr>
          <w:p w14:paraId="6F3916B2">
            <w:pPr>
              <w:widowControl/>
              <w:jc w:val="left"/>
              <w:rPr>
                <w:rFonts w:ascii="宋体" w:cs="宋体"/>
                <w:color w:val="000000"/>
                <w:kern w:val="0"/>
                <w:sz w:val="22"/>
              </w:rPr>
            </w:pPr>
            <w:r>
              <w:rPr>
                <w:rFonts w:ascii="宋体" w:hAnsi="宋体" w:cs="宋体"/>
                <w:color w:val="000000"/>
                <w:kern w:val="0"/>
                <w:sz w:val="22"/>
              </w:rPr>
              <w:t>4016*</w:t>
            </w:r>
          </w:p>
        </w:tc>
        <w:tc>
          <w:tcPr>
            <w:tcW w:w="3211" w:type="dxa"/>
            <w:noWrap w:val="0"/>
            <w:vAlign w:val="top"/>
          </w:tcPr>
          <w:p w14:paraId="5C795435">
            <w:pPr>
              <w:widowControl/>
              <w:jc w:val="left"/>
              <w:rPr>
                <w:rFonts w:ascii="宋体" w:cs="宋体"/>
                <w:color w:val="000000"/>
                <w:kern w:val="0"/>
                <w:sz w:val="22"/>
              </w:rPr>
            </w:pPr>
            <w:r>
              <w:rPr>
                <w:rFonts w:hint="eastAsia" w:ascii="宋体" w:hAnsi="宋体" w:cs="宋体"/>
                <w:color w:val="000000"/>
                <w:kern w:val="0"/>
                <w:sz w:val="22"/>
              </w:rPr>
              <w:t>供应用仪器仪表制造</w:t>
            </w:r>
          </w:p>
        </w:tc>
      </w:tr>
      <w:tr w14:paraId="0D0824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E76AF16">
            <w:pPr>
              <w:widowControl/>
              <w:jc w:val="left"/>
              <w:rPr>
                <w:rFonts w:ascii="宋体" w:cs="宋体"/>
                <w:color w:val="000000"/>
                <w:kern w:val="0"/>
                <w:sz w:val="22"/>
              </w:rPr>
            </w:pPr>
            <w:r>
              <w:rPr>
                <w:rFonts w:ascii="宋体" w:hAnsi="宋体" w:cs="宋体"/>
                <w:color w:val="000000"/>
                <w:kern w:val="0"/>
                <w:sz w:val="22"/>
              </w:rPr>
              <w:t>7.3.8</w:t>
            </w:r>
          </w:p>
        </w:tc>
        <w:tc>
          <w:tcPr>
            <w:tcW w:w="4548" w:type="dxa"/>
            <w:noWrap w:val="0"/>
            <w:vAlign w:val="top"/>
          </w:tcPr>
          <w:p w14:paraId="4847B358">
            <w:pPr>
              <w:widowControl/>
              <w:jc w:val="left"/>
              <w:rPr>
                <w:rFonts w:ascii="宋体" w:cs="宋体"/>
                <w:color w:val="000000"/>
                <w:kern w:val="0"/>
                <w:sz w:val="22"/>
              </w:rPr>
            </w:pPr>
            <w:r>
              <w:rPr>
                <w:rFonts w:hint="eastAsia" w:ascii="宋体" w:hAnsi="宋体" w:cs="宋体"/>
                <w:color w:val="000000"/>
                <w:kern w:val="0"/>
                <w:sz w:val="22"/>
              </w:rPr>
              <w:t>水资源循环利用与节水活动</w:t>
            </w:r>
          </w:p>
        </w:tc>
        <w:tc>
          <w:tcPr>
            <w:tcW w:w="882" w:type="dxa"/>
            <w:noWrap/>
            <w:vAlign w:val="top"/>
          </w:tcPr>
          <w:p w14:paraId="563385A3">
            <w:pPr>
              <w:widowControl/>
              <w:jc w:val="left"/>
              <w:rPr>
                <w:rFonts w:ascii="宋体" w:cs="宋体"/>
                <w:color w:val="000000"/>
                <w:kern w:val="0"/>
                <w:sz w:val="22"/>
              </w:rPr>
            </w:pPr>
            <w:r>
              <w:rPr>
                <w:rFonts w:ascii="宋体" w:hAnsi="宋体" w:cs="宋体"/>
                <w:color w:val="000000"/>
                <w:kern w:val="0"/>
                <w:sz w:val="22"/>
              </w:rPr>
              <w:t>4690*</w:t>
            </w:r>
          </w:p>
        </w:tc>
        <w:tc>
          <w:tcPr>
            <w:tcW w:w="3211" w:type="dxa"/>
            <w:noWrap w:val="0"/>
            <w:vAlign w:val="top"/>
          </w:tcPr>
          <w:p w14:paraId="485D4413">
            <w:pPr>
              <w:widowControl/>
              <w:jc w:val="left"/>
              <w:rPr>
                <w:rFonts w:ascii="宋体" w:cs="宋体"/>
                <w:color w:val="000000"/>
                <w:kern w:val="0"/>
                <w:sz w:val="22"/>
              </w:rPr>
            </w:pPr>
            <w:r>
              <w:rPr>
                <w:rFonts w:hint="eastAsia" w:ascii="宋体" w:hAnsi="宋体" w:cs="宋体"/>
                <w:color w:val="000000"/>
                <w:kern w:val="0"/>
                <w:sz w:val="22"/>
              </w:rPr>
              <w:t>其他水的处理、利用与分配</w:t>
            </w:r>
          </w:p>
        </w:tc>
      </w:tr>
      <w:tr w14:paraId="4FCD9D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FE74EA5">
            <w:pPr>
              <w:widowControl/>
              <w:jc w:val="left"/>
              <w:rPr>
                <w:rFonts w:ascii="宋体" w:hAnsi="宋体" w:cs="宋体"/>
                <w:color w:val="000000"/>
                <w:kern w:val="0"/>
                <w:sz w:val="22"/>
              </w:rPr>
            </w:pPr>
          </w:p>
        </w:tc>
        <w:tc>
          <w:tcPr>
            <w:tcW w:w="4548" w:type="dxa"/>
            <w:noWrap w:val="0"/>
            <w:vAlign w:val="top"/>
          </w:tcPr>
          <w:p w14:paraId="25D54F2C">
            <w:pPr>
              <w:widowControl/>
              <w:jc w:val="left"/>
              <w:rPr>
                <w:rFonts w:ascii="宋体" w:hAnsi="宋体" w:cs="宋体"/>
                <w:color w:val="000000"/>
                <w:kern w:val="0"/>
                <w:sz w:val="22"/>
              </w:rPr>
            </w:pPr>
          </w:p>
        </w:tc>
        <w:tc>
          <w:tcPr>
            <w:tcW w:w="882" w:type="dxa"/>
            <w:noWrap/>
            <w:vAlign w:val="top"/>
          </w:tcPr>
          <w:p w14:paraId="541FA4B9">
            <w:pPr>
              <w:widowControl/>
              <w:jc w:val="left"/>
              <w:rPr>
                <w:rFonts w:ascii="宋体" w:cs="宋体"/>
                <w:color w:val="000000"/>
                <w:kern w:val="0"/>
                <w:sz w:val="22"/>
              </w:rPr>
            </w:pPr>
            <w:r>
              <w:rPr>
                <w:rFonts w:ascii="宋体" w:hAnsi="宋体" w:cs="宋体"/>
                <w:color w:val="000000"/>
                <w:kern w:val="0"/>
                <w:sz w:val="22"/>
              </w:rPr>
              <w:t>7630*</w:t>
            </w:r>
          </w:p>
        </w:tc>
        <w:tc>
          <w:tcPr>
            <w:tcW w:w="3211" w:type="dxa"/>
            <w:noWrap w:val="0"/>
            <w:vAlign w:val="top"/>
          </w:tcPr>
          <w:p w14:paraId="5AB36381">
            <w:pPr>
              <w:widowControl/>
              <w:jc w:val="left"/>
              <w:rPr>
                <w:rFonts w:ascii="宋体" w:cs="宋体"/>
                <w:color w:val="000000"/>
                <w:kern w:val="0"/>
                <w:sz w:val="22"/>
              </w:rPr>
            </w:pPr>
            <w:r>
              <w:rPr>
                <w:rFonts w:hint="eastAsia" w:ascii="宋体" w:hAnsi="宋体" w:cs="宋体"/>
                <w:color w:val="000000"/>
                <w:kern w:val="0"/>
                <w:sz w:val="22"/>
              </w:rPr>
              <w:t>天然水收集与分配</w:t>
            </w:r>
          </w:p>
        </w:tc>
      </w:tr>
      <w:tr w14:paraId="26C534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E4A004B">
            <w:pPr>
              <w:widowControl/>
              <w:jc w:val="left"/>
              <w:rPr>
                <w:rFonts w:ascii="宋体" w:cs="宋体"/>
                <w:color w:val="000000"/>
                <w:kern w:val="0"/>
                <w:sz w:val="22"/>
              </w:rPr>
            </w:pPr>
          </w:p>
        </w:tc>
        <w:tc>
          <w:tcPr>
            <w:tcW w:w="4548" w:type="dxa"/>
            <w:noWrap w:val="0"/>
            <w:vAlign w:val="top"/>
          </w:tcPr>
          <w:p w14:paraId="7B238209">
            <w:pPr>
              <w:widowControl/>
              <w:jc w:val="left"/>
              <w:rPr>
                <w:rFonts w:eastAsia="Times New Roman"/>
                <w:color w:val="000000"/>
                <w:kern w:val="0"/>
                <w:sz w:val="22"/>
              </w:rPr>
            </w:pPr>
          </w:p>
        </w:tc>
        <w:tc>
          <w:tcPr>
            <w:tcW w:w="882" w:type="dxa"/>
            <w:noWrap/>
            <w:vAlign w:val="top"/>
          </w:tcPr>
          <w:p w14:paraId="54865B5B">
            <w:pPr>
              <w:widowControl/>
              <w:jc w:val="left"/>
              <w:rPr>
                <w:rFonts w:ascii="宋体" w:cs="宋体"/>
                <w:color w:val="000000"/>
                <w:kern w:val="0"/>
                <w:sz w:val="22"/>
              </w:rPr>
            </w:pPr>
            <w:r>
              <w:rPr>
                <w:rFonts w:ascii="宋体" w:hAnsi="宋体" w:cs="宋体"/>
                <w:color w:val="000000"/>
                <w:kern w:val="0"/>
                <w:sz w:val="22"/>
              </w:rPr>
              <w:t>7690</w:t>
            </w:r>
          </w:p>
        </w:tc>
        <w:tc>
          <w:tcPr>
            <w:tcW w:w="3211" w:type="dxa"/>
            <w:noWrap w:val="0"/>
            <w:vAlign w:val="top"/>
          </w:tcPr>
          <w:p w14:paraId="6C9C6368">
            <w:pPr>
              <w:widowControl/>
              <w:jc w:val="left"/>
              <w:rPr>
                <w:rFonts w:ascii="宋体" w:cs="宋体"/>
                <w:color w:val="000000"/>
                <w:kern w:val="0"/>
                <w:sz w:val="22"/>
              </w:rPr>
            </w:pPr>
            <w:r>
              <w:rPr>
                <w:rFonts w:hint="eastAsia" w:ascii="宋体" w:hAnsi="宋体" w:cs="宋体"/>
                <w:color w:val="000000"/>
                <w:kern w:val="0"/>
                <w:sz w:val="22"/>
              </w:rPr>
              <w:t>其他水利管理业</w:t>
            </w:r>
          </w:p>
        </w:tc>
      </w:tr>
      <w:tr w14:paraId="2F33F7D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BEDCFB6">
            <w:pPr>
              <w:widowControl/>
              <w:jc w:val="left"/>
              <w:rPr>
                <w:rFonts w:ascii="宋体" w:cs="宋体"/>
                <w:color w:val="000000"/>
                <w:kern w:val="0"/>
                <w:sz w:val="22"/>
              </w:rPr>
            </w:pPr>
            <w:r>
              <w:rPr>
                <w:rFonts w:ascii="宋体" w:hAnsi="宋体" w:cs="宋体"/>
                <w:color w:val="000000"/>
                <w:kern w:val="0"/>
                <w:sz w:val="22"/>
              </w:rPr>
              <w:t>7.3.9</w:t>
            </w:r>
          </w:p>
        </w:tc>
        <w:tc>
          <w:tcPr>
            <w:tcW w:w="4548" w:type="dxa"/>
            <w:noWrap w:val="0"/>
            <w:vAlign w:val="top"/>
          </w:tcPr>
          <w:p w14:paraId="337D4790">
            <w:pPr>
              <w:widowControl/>
              <w:jc w:val="left"/>
              <w:rPr>
                <w:rFonts w:ascii="宋体" w:cs="宋体"/>
                <w:color w:val="000000"/>
                <w:kern w:val="0"/>
                <w:sz w:val="22"/>
              </w:rPr>
            </w:pPr>
            <w:r>
              <w:rPr>
                <w:rFonts w:hint="eastAsia" w:ascii="宋体" w:hAnsi="宋体" w:cs="宋体"/>
                <w:color w:val="000000"/>
                <w:kern w:val="0"/>
                <w:sz w:val="22"/>
              </w:rPr>
              <w:t>海水淡化活动</w:t>
            </w:r>
          </w:p>
        </w:tc>
        <w:tc>
          <w:tcPr>
            <w:tcW w:w="882" w:type="dxa"/>
            <w:noWrap/>
            <w:vAlign w:val="top"/>
          </w:tcPr>
          <w:p w14:paraId="5FC8B349">
            <w:pPr>
              <w:widowControl/>
              <w:jc w:val="left"/>
              <w:rPr>
                <w:rFonts w:ascii="宋体" w:cs="宋体"/>
                <w:color w:val="000000"/>
                <w:kern w:val="0"/>
                <w:sz w:val="22"/>
              </w:rPr>
            </w:pPr>
            <w:r>
              <w:rPr>
                <w:rFonts w:ascii="宋体" w:hAnsi="宋体" w:cs="宋体"/>
                <w:color w:val="000000"/>
                <w:kern w:val="0"/>
                <w:sz w:val="22"/>
              </w:rPr>
              <w:t>4630</w:t>
            </w:r>
          </w:p>
        </w:tc>
        <w:tc>
          <w:tcPr>
            <w:tcW w:w="3211" w:type="dxa"/>
            <w:noWrap w:val="0"/>
            <w:vAlign w:val="top"/>
          </w:tcPr>
          <w:p w14:paraId="1A479D65">
            <w:pPr>
              <w:widowControl/>
              <w:jc w:val="left"/>
              <w:rPr>
                <w:rFonts w:ascii="宋体" w:cs="宋体"/>
                <w:color w:val="000000"/>
                <w:kern w:val="0"/>
                <w:sz w:val="22"/>
              </w:rPr>
            </w:pPr>
            <w:r>
              <w:rPr>
                <w:rFonts w:hint="eastAsia" w:ascii="宋体" w:hAnsi="宋体" w:cs="宋体"/>
                <w:color w:val="000000"/>
                <w:kern w:val="0"/>
                <w:sz w:val="22"/>
              </w:rPr>
              <w:t>海水淡化处理</w:t>
            </w:r>
          </w:p>
        </w:tc>
      </w:tr>
      <w:tr w14:paraId="3AEF1A2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2E1903F">
            <w:pPr>
              <w:widowControl/>
              <w:jc w:val="left"/>
              <w:rPr>
                <w:rFonts w:ascii="宋体" w:cs="宋体"/>
                <w:color w:val="000000"/>
                <w:kern w:val="0"/>
                <w:sz w:val="22"/>
              </w:rPr>
            </w:pPr>
            <w:r>
              <w:rPr>
                <w:rFonts w:ascii="宋体" w:hAnsi="宋体" w:cs="宋体"/>
                <w:color w:val="000000"/>
                <w:kern w:val="0"/>
                <w:sz w:val="22"/>
              </w:rPr>
              <w:t>8</w:t>
            </w:r>
          </w:p>
        </w:tc>
        <w:tc>
          <w:tcPr>
            <w:tcW w:w="4548" w:type="dxa"/>
            <w:noWrap w:val="0"/>
            <w:vAlign w:val="top"/>
          </w:tcPr>
          <w:p w14:paraId="5BC7F8D5">
            <w:pPr>
              <w:widowControl/>
              <w:jc w:val="left"/>
              <w:rPr>
                <w:rFonts w:ascii="宋体" w:cs="宋体"/>
                <w:color w:val="000000"/>
                <w:kern w:val="0"/>
                <w:sz w:val="22"/>
              </w:rPr>
            </w:pPr>
            <w:r>
              <w:rPr>
                <w:rFonts w:hint="eastAsia" w:ascii="宋体" w:hAnsi="宋体" w:cs="宋体"/>
                <w:color w:val="000000"/>
                <w:kern w:val="0"/>
                <w:sz w:val="22"/>
              </w:rPr>
              <w:t>数字创意产业</w:t>
            </w:r>
          </w:p>
        </w:tc>
        <w:tc>
          <w:tcPr>
            <w:tcW w:w="882" w:type="dxa"/>
            <w:noWrap/>
            <w:vAlign w:val="top"/>
          </w:tcPr>
          <w:p w14:paraId="60D9CA19">
            <w:pPr>
              <w:widowControl/>
              <w:jc w:val="left"/>
              <w:rPr>
                <w:rFonts w:ascii="宋体" w:cs="宋体"/>
                <w:color w:val="000000"/>
                <w:kern w:val="0"/>
                <w:sz w:val="22"/>
              </w:rPr>
            </w:pPr>
          </w:p>
        </w:tc>
        <w:tc>
          <w:tcPr>
            <w:tcW w:w="3211" w:type="dxa"/>
            <w:noWrap w:val="0"/>
            <w:vAlign w:val="top"/>
          </w:tcPr>
          <w:p w14:paraId="6EC4034E">
            <w:pPr>
              <w:widowControl/>
              <w:jc w:val="left"/>
              <w:rPr>
                <w:rFonts w:eastAsia="Times New Roman"/>
                <w:color w:val="000000"/>
                <w:kern w:val="0"/>
                <w:sz w:val="22"/>
              </w:rPr>
            </w:pPr>
          </w:p>
        </w:tc>
      </w:tr>
      <w:tr w14:paraId="43395F3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C8F955F">
            <w:pPr>
              <w:widowControl/>
              <w:jc w:val="left"/>
              <w:rPr>
                <w:rFonts w:ascii="宋体" w:cs="宋体"/>
                <w:color w:val="000000"/>
                <w:kern w:val="0"/>
                <w:sz w:val="22"/>
              </w:rPr>
            </w:pPr>
            <w:r>
              <w:rPr>
                <w:rFonts w:ascii="宋体" w:hAnsi="宋体" w:cs="宋体"/>
                <w:color w:val="000000"/>
                <w:kern w:val="0"/>
                <w:sz w:val="22"/>
              </w:rPr>
              <w:t>8.1</w:t>
            </w:r>
          </w:p>
        </w:tc>
        <w:tc>
          <w:tcPr>
            <w:tcW w:w="4548" w:type="dxa"/>
            <w:noWrap w:val="0"/>
            <w:vAlign w:val="top"/>
          </w:tcPr>
          <w:p w14:paraId="294E529E">
            <w:pPr>
              <w:widowControl/>
              <w:jc w:val="left"/>
              <w:rPr>
                <w:rFonts w:ascii="宋体" w:cs="宋体"/>
                <w:color w:val="000000"/>
                <w:kern w:val="0"/>
                <w:sz w:val="22"/>
              </w:rPr>
            </w:pPr>
            <w:r>
              <w:rPr>
                <w:rFonts w:hint="eastAsia" w:ascii="宋体" w:hAnsi="宋体" w:cs="宋体"/>
                <w:color w:val="000000"/>
                <w:kern w:val="0"/>
                <w:sz w:val="22"/>
              </w:rPr>
              <w:t>数字创意技术设备制造</w:t>
            </w:r>
          </w:p>
        </w:tc>
        <w:tc>
          <w:tcPr>
            <w:tcW w:w="882" w:type="dxa"/>
            <w:noWrap/>
            <w:vAlign w:val="top"/>
          </w:tcPr>
          <w:p w14:paraId="47F6849B">
            <w:pPr>
              <w:widowControl/>
              <w:jc w:val="left"/>
              <w:rPr>
                <w:rFonts w:ascii="宋体" w:cs="宋体"/>
                <w:color w:val="000000"/>
                <w:kern w:val="0"/>
                <w:sz w:val="22"/>
              </w:rPr>
            </w:pPr>
          </w:p>
        </w:tc>
        <w:tc>
          <w:tcPr>
            <w:tcW w:w="3211" w:type="dxa"/>
            <w:noWrap w:val="0"/>
            <w:vAlign w:val="top"/>
          </w:tcPr>
          <w:p w14:paraId="7CDD843A">
            <w:pPr>
              <w:widowControl/>
              <w:jc w:val="left"/>
              <w:rPr>
                <w:rFonts w:eastAsia="Times New Roman"/>
                <w:color w:val="000000"/>
                <w:kern w:val="0"/>
                <w:sz w:val="22"/>
              </w:rPr>
            </w:pPr>
          </w:p>
        </w:tc>
      </w:tr>
      <w:tr w14:paraId="62A3FB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23" w:hRule="atLeast"/>
          <w:jc w:val="center"/>
        </w:trPr>
        <w:tc>
          <w:tcPr>
            <w:tcW w:w="1119" w:type="dxa"/>
            <w:noWrap w:val="0"/>
            <w:vAlign w:val="top"/>
          </w:tcPr>
          <w:p w14:paraId="0EA1ECA1">
            <w:pPr>
              <w:widowControl/>
              <w:jc w:val="left"/>
              <w:rPr>
                <w:rFonts w:ascii="宋体" w:cs="宋体"/>
                <w:color w:val="000000"/>
                <w:kern w:val="0"/>
                <w:sz w:val="22"/>
              </w:rPr>
            </w:pPr>
            <w:r>
              <w:rPr>
                <w:rFonts w:ascii="宋体" w:hAnsi="宋体" w:cs="宋体"/>
                <w:color w:val="000000"/>
                <w:kern w:val="0"/>
                <w:sz w:val="22"/>
              </w:rPr>
              <w:t>8.1.0</w:t>
            </w:r>
          </w:p>
        </w:tc>
        <w:tc>
          <w:tcPr>
            <w:tcW w:w="4548" w:type="dxa"/>
            <w:noWrap w:val="0"/>
            <w:vAlign w:val="top"/>
          </w:tcPr>
          <w:p w14:paraId="341B6428">
            <w:pPr>
              <w:widowControl/>
              <w:jc w:val="left"/>
              <w:rPr>
                <w:rFonts w:ascii="宋体" w:cs="宋体"/>
                <w:color w:val="000000"/>
                <w:kern w:val="0"/>
                <w:sz w:val="22"/>
              </w:rPr>
            </w:pPr>
            <w:r>
              <w:rPr>
                <w:rFonts w:hint="eastAsia" w:ascii="宋体" w:hAnsi="宋体" w:cs="宋体"/>
                <w:color w:val="000000"/>
                <w:kern w:val="0"/>
                <w:sz w:val="22"/>
              </w:rPr>
              <w:t>数字创意技术设备制造</w:t>
            </w:r>
          </w:p>
        </w:tc>
        <w:tc>
          <w:tcPr>
            <w:tcW w:w="882" w:type="dxa"/>
            <w:noWrap/>
            <w:vAlign w:val="top"/>
          </w:tcPr>
          <w:p w14:paraId="573B3210">
            <w:pPr>
              <w:widowControl/>
              <w:jc w:val="left"/>
              <w:rPr>
                <w:rFonts w:ascii="宋体" w:cs="宋体"/>
                <w:color w:val="000000"/>
                <w:kern w:val="0"/>
                <w:sz w:val="22"/>
              </w:rPr>
            </w:pPr>
            <w:r>
              <w:rPr>
                <w:rFonts w:ascii="宋体" w:hAnsi="宋体" w:cs="宋体"/>
                <w:color w:val="000000"/>
                <w:kern w:val="0"/>
                <w:sz w:val="22"/>
              </w:rPr>
              <w:t>3471*</w:t>
            </w:r>
          </w:p>
        </w:tc>
        <w:tc>
          <w:tcPr>
            <w:tcW w:w="3211" w:type="dxa"/>
            <w:noWrap w:val="0"/>
            <w:vAlign w:val="top"/>
          </w:tcPr>
          <w:p w14:paraId="028540BC">
            <w:pPr>
              <w:widowControl/>
              <w:jc w:val="left"/>
              <w:rPr>
                <w:rFonts w:ascii="宋体" w:cs="宋体"/>
                <w:color w:val="000000"/>
                <w:kern w:val="0"/>
                <w:sz w:val="22"/>
              </w:rPr>
            </w:pPr>
            <w:r>
              <w:rPr>
                <w:rFonts w:hint="eastAsia" w:ascii="宋体" w:hAnsi="宋体" w:cs="宋体"/>
                <w:color w:val="000000"/>
                <w:kern w:val="0"/>
                <w:sz w:val="22"/>
              </w:rPr>
              <w:t>电影机械制造</w:t>
            </w:r>
          </w:p>
        </w:tc>
      </w:tr>
      <w:tr w14:paraId="2F10DCF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540" w:hRule="atLeast"/>
          <w:jc w:val="center"/>
        </w:trPr>
        <w:tc>
          <w:tcPr>
            <w:tcW w:w="1119" w:type="dxa"/>
            <w:noWrap w:val="0"/>
            <w:vAlign w:val="top"/>
          </w:tcPr>
          <w:p w14:paraId="3AC81499">
            <w:pPr>
              <w:widowControl/>
              <w:jc w:val="left"/>
              <w:rPr>
                <w:rFonts w:ascii="宋体" w:hAnsi="宋体" w:cs="宋体"/>
                <w:color w:val="000000"/>
                <w:kern w:val="0"/>
                <w:sz w:val="22"/>
              </w:rPr>
            </w:pPr>
          </w:p>
        </w:tc>
        <w:tc>
          <w:tcPr>
            <w:tcW w:w="4548" w:type="dxa"/>
            <w:noWrap w:val="0"/>
            <w:vAlign w:val="top"/>
          </w:tcPr>
          <w:p w14:paraId="2FE660A4">
            <w:pPr>
              <w:widowControl/>
              <w:jc w:val="left"/>
              <w:rPr>
                <w:rFonts w:ascii="宋体" w:hAnsi="宋体" w:cs="宋体"/>
                <w:color w:val="000000"/>
                <w:kern w:val="0"/>
                <w:sz w:val="22"/>
              </w:rPr>
            </w:pPr>
          </w:p>
        </w:tc>
        <w:tc>
          <w:tcPr>
            <w:tcW w:w="882" w:type="dxa"/>
            <w:noWrap/>
            <w:vAlign w:val="top"/>
          </w:tcPr>
          <w:p w14:paraId="3725E077">
            <w:pPr>
              <w:widowControl/>
              <w:jc w:val="left"/>
              <w:rPr>
                <w:rFonts w:ascii="宋体" w:cs="宋体"/>
                <w:color w:val="000000"/>
                <w:kern w:val="0"/>
                <w:sz w:val="22"/>
              </w:rPr>
            </w:pPr>
            <w:r>
              <w:rPr>
                <w:rFonts w:ascii="宋体" w:hAnsi="宋体" w:cs="宋体"/>
                <w:color w:val="000000"/>
                <w:kern w:val="0"/>
                <w:sz w:val="22"/>
              </w:rPr>
              <w:t>3931*</w:t>
            </w:r>
          </w:p>
        </w:tc>
        <w:tc>
          <w:tcPr>
            <w:tcW w:w="3211" w:type="dxa"/>
            <w:noWrap w:val="0"/>
            <w:vAlign w:val="top"/>
          </w:tcPr>
          <w:p w14:paraId="06CFA4B0">
            <w:pPr>
              <w:widowControl/>
              <w:jc w:val="left"/>
              <w:rPr>
                <w:rFonts w:ascii="宋体" w:cs="宋体"/>
                <w:color w:val="000000"/>
                <w:kern w:val="0"/>
                <w:sz w:val="22"/>
              </w:rPr>
            </w:pPr>
            <w:r>
              <w:rPr>
                <w:rFonts w:hint="eastAsia" w:ascii="宋体" w:hAnsi="宋体" w:cs="宋体"/>
                <w:color w:val="000000"/>
                <w:kern w:val="0"/>
                <w:sz w:val="22"/>
              </w:rPr>
              <w:t>广播电视节目制作及发射设备制造</w:t>
            </w:r>
          </w:p>
        </w:tc>
      </w:tr>
      <w:tr w14:paraId="46E30F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91AB823">
            <w:pPr>
              <w:widowControl/>
              <w:jc w:val="left"/>
              <w:rPr>
                <w:rFonts w:ascii="宋体" w:cs="宋体"/>
                <w:color w:val="000000"/>
                <w:kern w:val="0"/>
                <w:sz w:val="22"/>
              </w:rPr>
            </w:pPr>
          </w:p>
        </w:tc>
        <w:tc>
          <w:tcPr>
            <w:tcW w:w="4548" w:type="dxa"/>
            <w:noWrap w:val="0"/>
            <w:vAlign w:val="top"/>
          </w:tcPr>
          <w:p w14:paraId="06112BCE">
            <w:pPr>
              <w:widowControl/>
              <w:jc w:val="left"/>
              <w:rPr>
                <w:rFonts w:eastAsia="Times New Roman"/>
                <w:color w:val="000000"/>
                <w:kern w:val="0"/>
                <w:sz w:val="22"/>
              </w:rPr>
            </w:pPr>
          </w:p>
        </w:tc>
        <w:tc>
          <w:tcPr>
            <w:tcW w:w="882" w:type="dxa"/>
            <w:noWrap/>
            <w:vAlign w:val="top"/>
          </w:tcPr>
          <w:p w14:paraId="3DA7EA0E">
            <w:pPr>
              <w:widowControl/>
              <w:jc w:val="left"/>
              <w:rPr>
                <w:rFonts w:ascii="宋体" w:cs="宋体"/>
                <w:color w:val="000000"/>
                <w:kern w:val="0"/>
                <w:sz w:val="22"/>
              </w:rPr>
            </w:pPr>
            <w:r>
              <w:rPr>
                <w:rFonts w:ascii="宋体" w:hAnsi="宋体" w:cs="宋体"/>
                <w:color w:val="000000"/>
                <w:kern w:val="0"/>
                <w:sz w:val="22"/>
              </w:rPr>
              <w:t>3932*</w:t>
            </w:r>
          </w:p>
        </w:tc>
        <w:tc>
          <w:tcPr>
            <w:tcW w:w="3211" w:type="dxa"/>
            <w:noWrap w:val="0"/>
            <w:vAlign w:val="top"/>
          </w:tcPr>
          <w:p w14:paraId="4AFD99F8">
            <w:pPr>
              <w:widowControl/>
              <w:jc w:val="left"/>
              <w:rPr>
                <w:rFonts w:ascii="宋体" w:cs="宋体"/>
                <w:color w:val="000000"/>
                <w:kern w:val="0"/>
                <w:sz w:val="22"/>
              </w:rPr>
            </w:pPr>
            <w:r>
              <w:rPr>
                <w:rFonts w:hint="eastAsia" w:ascii="宋体" w:hAnsi="宋体" w:cs="宋体"/>
                <w:color w:val="000000"/>
                <w:kern w:val="0"/>
                <w:sz w:val="22"/>
              </w:rPr>
              <w:t>广播电视接收设备制造</w:t>
            </w:r>
          </w:p>
        </w:tc>
      </w:tr>
      <w:tr w14:paraId="14283E2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777A5A9">
            <w:pPr>
              <w:widowControl/>
              <w:jc w:val="left"/>
              <w:rPr>
                <w:rFonts w:ascii="宋体" w:cs="宋体"/>
                <w:color w:val="000000"/>
                <w:kern w:val="0"/>
                <w:sz w:val="22"/>
              </w:rPr>
            </w:pPr>
          </w:p>
        </w:tc>
        <w:tc>
          <w:tcPr>
            <w:tcW w:w="4548" w:type="dxa"/>
            <w:noWrap w:val="0"/>
            <w:vAlign w:val="top"/>
          </w:tcPr>
          <w:p w14:paraId="4AC8EB82">
            <w:pPr>
              <w:widowControl/>
              <w:jc w:val="left"/>
              <w:rPr>
                <w:rFonts w:eastAsia="Times New Roman"/>
                <w:color w:val="000000"/>
                <w:kern w:val="0"/>
                <w:sz w:val="22"/>
              </w:rPr>
            </w:pPr>
          </w:p>
        </w:tc>
        <w:tc>
          <w:tcPr>
            <w:tcW w:w="882" w:type="dxa"/>
            <w:noWrap/>
            <w:vAlign w:val="top"/>
          </w:tcPr>
          <w:p w14:paraId="13C996E9">
            <w:pPr>
              <w:widowControl/>
              <w:jc w:val="left"/>
              <w:rPr>
                <w:rFonts w:ascii="宋体" w:cs="宋体"/>
                <w:color w:val="000000"/>
                <w:kern w:val="0"/>
                <w:sz w:val="22"/>
              </w:rPr>
            </w:pPr>
            <w:r>
              <w:rPr>
                <w:rFonts w:ascii="宋体" w:hAnsi="宋体" w:cs="宋体"/>
                <w:color w:val="000000"/>
                <w:kern w:val="0"/>
                <w:sz w:val="22"/>
              </w:rPr>
              <w:t>3934*</w:t>
            </w:r>
          </w:p>
        </w:tc>
        <w:tc>
          <w:tcPr>
            <w:tcW w:w="3211" w:type="dxa"/>
            <w:noWrap w:val="0"/>
            <w:vAlign w:val="top"/>
          </w:tcPr>
          <w:p w14:paraId="2857ABC7">
            <w:pPr>
              <w:widowControl/>
              <w:jc w:val="left"/>
              <w:rPr>
                <w:rFonts w:ascii="宋体" w:cs="宋体"/>
                <w:color w:val="000000"/>
                <w:kern w:val="0"/>
                <w:sz w:val="22"/>
              </w:rPr>
            </w:pPr>
            <w:r>
              <w:rPr>
                <w:rFonts w:hint="eastAsia" w:ascii="宋体" w:hAnsi="宋体" w:cs="宋体"/>
                <w:color w:val="000000"/>
                <w:kern w:val="0"/>
                <w:sz w:val="22"/>
              </w:rPr>
              <w:t>专业音响设备制造</w:t>
            </w:r>
          </w:p>
        </w:tc>
      </w:tr>
      <w:tr w14:paraId="689261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CFEA102">
            <w:pPr>
              <w:widowControl/>
              <w:jc w:val="left"/>
              <w:rPr>
                <w:rFonts w:ascii="宋体" w:cs="宋体"/>
                <w:color w:val="000000"/>
                <w:kern w:val="0"/>
                <w:sz w:val="22"/>
              </w:rPr>
            </w:pPr>
          </w:p>
        </w:tc>
        <w:tc>
          <w:tcPr>
            <w:tcW w:w="4548" w:type="dxa"/>
            <w:noWrap w:val="0"/>
            <w:vAlign w:val="top"/>
          </w:tcPr>
          <w:p w14:paraId="4A6D5D29">
            <w:pPr>
              <w:widowControl/>
              <w:jc w:val="left"/>
              <w:rPr>
                <w:rFonts w:eastAsia="Times New Roman"/>
                <w:color w:val="000000"/>
                <w:kern w:val="0"/>
                <w:sz w:val="22"/>
              </w:rPr>
            </w:pPr>
          </w:p>
        </w:tc>
        <w:tc>
          <w:tcPr>
            <w:tcW w:w="882" w:type="dxa"/>
            <w:noWrap/>
            <w:vAlign w:val="top"/>
          </w:tcPr>
          <w:p w14:paraId="3A94394F">
            <w:pPr>
              <w:widowControl/>
              <w:jc w:val="left"/>
              <w:rPr>
                <w:rFonts w:ascii="宋体" w:cs="宋体"/>
                <w:color w:val="000000"/>
                <w:kern w:val="0"/>
                <w:sz w:val="22"/>
              </w:rPr>
            </w:pPr>
            <w:r>
              <w:rPr>
                <w:rFonts w:ascii="宋体" w:hAnsi="宋体" w:cs="宋体"/>
                <w:color w:val="000000"/>
                <w:kern w:val="0"/>
                <w:sz w:val="22"/>
              </w:rPr>
              <w:t>3939*</w:t>
            </w:r>
          </w:p>
        </w:tc>
        <w:tc>
          <w:tcPr>
            <w:tcW w:w="3211" w:type="dxa"/>
            <w:noWrap w:val="0"/>
            <w:vAlign w:val="top"/>
          </w:tcPr>
          <w:p w14:paraId="197E0627">
            <w:pPr>
              <w:widowControl/>
              <w:jc w:val="left"/>
              <w:rPr>
                <w:rFonts w:ascii="宋体" w:cs="宋体"/>
                <w:color w:val="000000"/>
                <w:kern w:val="0"/>
                <w:sz w:val="22"/>
              </w:rPr>
            </w:pPr>
            <w:r>
              <w:rPr>
                <w:rFonts w:hint="eastAsia" w:ascii="宋体" w:hAnsi="宋体" w:cs="宋体"/>
                <w:color w:val="000000"/>
                <w:kern w:val="0"/>
                <w:sz w:val="22"/>
              </w:rPr>
              <w:t>应用电视设备及其他广播电视设备制造</w:t>
            </w:r>
          </w:p>
        </w:tc>
      </w:tr>
      <w:tr w14:paraId="705A19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AC59940">
            <w:pPr>
              <w:widowControl/>
              <w:jc w:val="left"/>
              <w:rPr>
                <w:rFonts w:ascii="宋体" w:cs="宋体"/>
                <w:color w:val="000000"/>
                <w:kern w:val="0"/>
                <w:sz w:val="22"/>
              </w:rPr>
            </w:pPr>
          </w:p>
        </w:tc>
        <w:tc>
          <w:tcPr>
            <w:tcW w:w="4548" w:type="dxa"/>
            <w:noWrap w:val="0"/>
            <w:vAlign w:val="top"/>
          </w:tcPr>
          <w:p w14:paraId="0B028D83">
            <w:pPr>
              <w:widowControl/>
              <w:jc w:val="left"/>
              <w:rPr>
                <w:rFonts w:eastAsia="Times New Roman"/>
                <w:color w:val="000000"/>
                <w:kern w:val="0"/>
                <w:sz w:val="22"/>
              </w:rPr>
            </w:pPr>
          </w:p>
        </w:tc>
        <w:tc>
          <w:tcPr>
            <w:tcW w:w="882" w:type="dxa"/>
            <w:noWrap/>
            <w:vAlign w:val="top"/>
          </w:tcPr>
          <w:p w14:paraId="2183E9E1">
            <w:pPr>
              <w:widowControl/>
              <w:jc w:val="left"/>
              <w:rPr>
                <w:rFonts w:ascii="宋体" w:cs="宋体"/>
                <w:color w:val="000000"/>
                <w:kern w:val="0"/>
                <w:sz w:val="22"/>
              </w:rPr>
            </w:pPr>
            <w:r>
              <w:rPr>
                <w:rFonts w:ascii="宋体" w:hAnsi="宋体" w:cs="宋体"/>
                <w:color w:val="000000"/>
                <w:kern w:val="0"/>
                <w:sz w:val="22"/>
              </w:rPr>
              <w:t>3951*</w:t>
            </w:r>
          </w:p>
        </w:tc>
        <w:tc>
          <w:tcPr>
            <w:tcW w:w="3211" w:type="dxa"/>
            <w:noWrap w:val="0"/>
            <w:vAlign w:val="top"/>
          </w:tcPr>
          <w:p w14:paraId="4887FC6E">
            <w:pPr>
              <w:widowControl/>
              <w:jc w:val="left"/>
              <w:rPr>
                <w:rFonts w:ascii="宋体" w:cs="宋体"/>
                <w:color w:val="000000"/>
                <w:kern w:val="0"/>
                <w:sz w:val="22"/>
              </w:rPr>
            </w:pPr>
            <w:r>
              <w:rPr>
                <w:rFonts w:hint="eastAsia" w:ascii="宋体" w:hAnsi="宋体" w:cs="宋体"/>
                <w:color w:val="000000"/>
                <w:kern w:val="0"/>
                <w:sz w:val="22"/>
              </w:rPr>
              <w:t>电视机制造</w:t>
            </w:r>
          </w:p>
        </w:tc>
      </w:tr>
      <w:tr w14:paraId="5473F3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1CE48C8">
            <w:pPr>
              <w:widowControl/>
              <w:jc w:val="left"/>
              <w:rPr>
                <w:rFonts w:ascii="宋体" w:cs="宋体"/>
                <w:color w:val="000000"/>
                <w:kern w:val="0"/>
                <w:sz w:val="22"/>
              </w:rPr>
            </w:pPr>
          </w:p>
        </w:tc>
        <w:tc>
          <w:tcPr>
            <w:tcW w:w="4548" w:type="dxa"/>
            <w:noWrap w:val="0"/>
            <w:vAlign w:val="top"/>
          </w:tcPr>
          <w:p w14:paraId="4099E478">
            <w:pPr>
              <w:widowControl/>
              <w:jc w:val="left"/>
              <w:rPr>
                <w:rFonts w:eastAsia="Times New Roman"/>
                <w:color w:val="000000"/>
                <w:kern w:val="0"/>
                <w:sz w:val="22"/>
              </w:rPr>
            </w:pPr>
          </w:p>
        </w:tc>
        <w:tc>
          <w:tcPr>
            <w:tcW w:w="882" w:type="dxa"/>
            <w:noWrap/>
            <w:vAlign w:val="top"/>
          </w:tcPr>
          <w:p w14:paraId="03D1C615">
            <w:pPr>
              <w:widowControl/>
              <w:jc w:val="left"/>
              <w:rPr>
                <w:rFonts w:ascii="宋体" w:cs="宋体"/>
                <w:color w:val="000000"/>
                <w:kern w:val="0"/>
                <w:sz w:val="22"/>
              </w:rPr>
            </w:pPr>
            <w:r>
              <w:rPr>
                <w:rFonts w:ascii="宋体" w:hAnsi="宋体" w:cs="宋体"/>
                <w:color w:val="000000"/>
                <w:kern w:val="0"/>
                <w:sz w:val="22"/>
              </w:rPr>
              <w:t>3952*</w:t>
            </w:r>
          </w:p>
        </w:tc>
        <w:tc>
          <w:tcPr>
            <w:tcW w:w="3211" w:type="dxa"/>
            <w:noWrap w:val="0"/>
            <w:vAlign w:val="top"/>
          </w:tcPr>
          <w:p w14:paraId="14906322">
            <w:pPr>
              <w:widowControl/>
              <w:jc w:val="left"/>
              <w:rPr>
                <w:rFonts w:ascii="宋体" w:cs="宋体"/>
                <w:color w:val="000000"/>
                <w:kern w:val="0"/>
                <w:sz w:val="22"/>
              </w:rPr>
            </w:pPr>
            <w:r>
              <w:rPr>
                <w:rFonts w:hint="eastAsia" w:ascii="宋体" w:hAnsi="宋体" w:cs="宋体"/>
                <w:color w:val="000000"/>
                <w:kern w:val="0"/>
                <w:sz w:val="22"/>
              </w:rPr>
              <w:t>音响设备制造</w:t>
            </w:r>
          </w:p>
        </w:tc>
      </w:tr>
      <w:tr w14:paraId="1C9755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0AD650E">
            <w:pPr>
              <w:widowControl/>
              <w:jc w:val="left"/>
              <w:rPr>
                <w:rFonts w:ascii="宋体" w:cs="宋体"/>
                <w:color w:val="000000"/>
                <w:kern w:val="0"/>
                <w:sz w:val="22"/>
              </w:rPr>
            </w:pPr>
          </w:p>
        </w:tc>
        <w:tc>
          <w:tcPr>
            <w:tcW w:w="4548" w:type="dxa"/>
            <w:noWrap w:val="0"/>
            <w:vAlign w:val="top"/>
          </w:tcPr>
          <w:p w14:paraId="194F7B4D">
            <w:pPr>
              <w:widowControl/>
              <w:jc w:val="left"/>
              <w:rPr>
                <w:rFonts w:eastAsia="Times New Roman"/>
                <w:color w:val="000000"/>
                <w:kern w:val="0"/>
                <w:sz w:val="22"/>
              </w:rPr>
            </w:pPr>
          </w:p>
        </w:tc>
        <w:tc>
          <w:tcPr>
            <w:tcW w:w="882" w:type="dxa"/>
            <w:noWrap/>
            <w:vAlign w:val="top"/>
          </w:tcPr>
          <w:p w14:paraId="50FAFFEC">
            <w:pPr>
              <w:widowControl/>
              <w:jc w:val="left"/>
              <w:rPr>
                <w:rFonts w:ascii="宋体" w:cs="宋体"/>
                <w:color w:val="000000"/>
                <w:kern w:val="0"/>
                <w:sz w:val="22"/>
              </w:rPr>
            </w:pPr>
            <w:r>
              <w:rPr>
                <w:rFonts w:ascii="宋体" w:hAnsi="宋体" w:cs="宋体"/>
                <w:color w:val="000000"/>
                <w:kern w:val="0"/>
                <w:sz w:val="22"/>
              </w:rPr>
              <w:t>3969*</w:t>
            </w:r>
          </w:p>
        </w:tc>
        <w:tc>
          <w:tcPr>
            <w:tcW w:w="3211" w:type="dxa"/>
            <w:noWrap w:val="0"/>
            <w:vAlign w:val="top"/>
          </w:tcPr>
          <w:p w14:paraId="533CA078">
            <w:pPr>
              <w:widowControl/>
              <w:jc w:val="left"/>
              <w:rPr>
                <w:rFonts w:ascii="宋体" w:cs="宋体"/>
                <w:color w:val="000000"/>
                <w:kern w:val="0"/>
                <w:sz w:val="22"/>
              </w:rPr>
            </w:pPr>
            <w:r>
              <w:rPr>
                <w:rFonts w:hint="eastAsia" w:ascii="宋体" w:hAnsi="宋体" w:cs="宋体"/>
                <w:color w:val="000000"/>
                <w:kern w:val="0"/>
                <w:sz w:val="22"/>
              </w:rPr>
              <w:t>其他智能消费设备制造</w:t>
            </w:r>
          </w:p>
        </w:tc>
      </w:tr>
      <w:tr w14:paraId="49138B6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89D4CD8">
            <w:pPr>
              <w:widowControl/>
              <w:jc w:val="left"/>
              <w:rPr>
                <w:rFonts w:ascii="宋体" w:cs="宋体"/>
                <w:color w:val="000000"/>
                <w:kern w:val="0"/>
                <w:sz w:val="22"/>
              </w:rPr>
            </w:pPr>
            <w:r>
              <w:rPr>
                <w:rFonts w:ascii="宋体" w:hAnsi="宋体" w:cs="宋体"/>
                <w:color w:val="000000"/>
                <w:kern w:val="0"/>
                <w:sz w:val="22"/>
              </w:rPr>
              <w:t>8.2</w:t>
            </w:r>
          </w:p>
        </w:tc>
        <w:tc>
          <w:tcPr>
            <w:tcW w:w="4548" w:type="dxa"/>
            <w:noWrap w:val="0"/>
            <w:vAlign w:val="top"/>
          </w:tcPr>
          <w:p w14:paraId="65EACA12">
            <w:pPr>
              <w:widowControl/>
              <w:jc w:val="left"/>
              <w:rPr>
                <w:rFonts w:ascii="宋体" w:cs="宋体"/>
                <w:color w:val="000000"/>
                <w:kern w:val="0"/>
                <w:sz w:val="22"/>
              </w:rPr>
            </w:pPr>
            <w:r>
              <w:rPr>
                <w:rFonts w:hint="eastAsia" w:ascii="宋体" w:hAnsi="宋体" w:cs="宋体"/>
                <w:color w:val="000000"/>
                <w:kern w:val="0"/>
                <w:sz w:val="22"/>
              </w:rPr>
              <w:t>数字文化创意活动</w:t>
            </w:r>
          </w:p>
        </w:tc>
        <w:tc>
          <w:tcPr>
            <w:tcW w:w="882" w:type="dxa"/>
            <w:noWrap/>
            <w:vAlign w:val="top"/>
          </w:tcPr>
          <w:p w14:paraId="13DC07CA">
            <w:pPr>
              <w:widowControl/>
              <w:jc w:val="left"/>
              <w:rPr>
                <w:rFonts w:ascii="宋体" w:cs="宋体"/>
                <w:color w:val="000000"/>
                <w:kern w:val="0"/>
                <w:sz w:val="22"/>
              </w:rPr>
            </w:pPr>
          </w:p>
        </w:tc>
        <w:tc>
          <w:tcPr>
            <w:tcW w:w="3211" w:type="dxa"/>
            <w:noWrap w:val="0"/>
            <w:vAlign w:val="top"/>
          </w:tcPr>
          <w:p w14:paraId="4FDBB238">
            <w:pPr>
              <w:widowControl/>
              <w:jc w:val="left"/>
              <w:rPr>
                <w:rFonts w:eastAsia="Times New Roman"/>
                <w:color w:val="000000"/>
                <w:kern w:val="0"/>
                <w:sz w:val="22"/>
              </w:rPr>
            </w:pPr>
          </w:p>
        </w:tc>
      </w:tr>
      <w:tr w14:paraId="52E8B96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3289F49">
            <w:pPr>
              <w:widowControl/>
              <w:jc w:val="left"/>
              <w:rPr>
                <w:rFonts w:ascii="宋体" w:cs="宋体"/>
                <w:color w:val="000000"/>
                <w:kern w:val="0"/>
                <w:sz w:val="22"/>
              </w:rPr>
            </w:pPr>
            <w:r>
              <w:rPr>
                <w:rFonts w:ascii="宋体" w:hAnsi="宋体" w:cs="宋体"/>
                <w:color w:val="000000"/>
                <w:kern w:val="0"/>
                <w:sz w:val="22"/>
              </w:rPr>
              <w:t>8.2.1</w:t>
            </w:r>
          </w:p>
        </w:tc>
        <w:tc>
          <w:tcPr>
            <w:tcW w:w="4548" w:type="dxa"/>
            <w:noWrap w:val="0"/>
            <w:vAlign w:val="top"/>
          </w:tcPr>
          <w:p w14:paraId="3EE79F30">
            <w:pPr>
              <w:widowControl/>
              <w:jc w:val="left"/>
              <w:rPr>
                <w:rFonts w:ascii="宋体" w:cs="宋体"/>
                <w:color w:val="000000"/>
                <w:kern w:val="0"/>
                <w:sz w:val="22"/>
              </w:rPr>
            </w:pPr>
            <w:r>
              <w:rPr>
                <w:rFonts w:hint="eastAsia" w:ascii="宋体" w:hAnsi="宋体" w:cs="宋体"/>
                <w:color w:val="000000"/>
                <w:kern w:val="0"/>
                <w:sz w:val="22"/>
              </w:rPr>
              <w:t>数字文化创意软件开发</w:t>
            </w:r>
          </w:p>
        </w:tc>
        <w:tc>
          <w:tcPr>
            <w:tcW w:w="882" w:type="dxa"/>
            <w:noWrap/>
            <w:vAlign w:val="top"/>
          </w:tcPr>
          <w:p w14:paraId="58FCB816">
            <w:pPr>
              <w:widowControl/>
              <w:jc w:val="left"/>
              <w:rPr>
                <w:rFonts w:ascii="宋体" w:cs="宋体"/>
                <w:color w:val="000000"/>
                <w:kern w:val="0"/>
                <w:sz w:val="22"/>
              </w:rPr>
            </w:pPr>
            <w:r>
              <w:rPr>
                <w:rFonts w:ascii="宋体" w:hAnsi="宋体" w:cs="宋体"/>
                <w:color w:val="000000"/>
                <w:kern w:val="0"/>
                <w:sz w:val="22"/>
              </w:rPr>
              <w:t>6513*</w:t>
            </w:r>
          </w:p>
        </w:tc>
        <w:tc>
          <w:tcPr>
            <w:tcW w:w="3211" w:type="dxa"/>
            <w:noWrap w:val="0"/>
            <w:vAlign w:val="top"/>
          </w:tcPr>
          <w:p w14:paraId="605105F9">
            <w:pPr>
              <w:widowControl/>
              <w:jc w:val="left"/>
              <w:rPr>
                <w:rFonts w:ascii="宋体" w:cs="宋体"/>
                <w:color w:val="000000"/>
                <w:kern w:val="0"/>
                <w:sz w:val="22"/>
              </w:rPr>
            </w:pPr>
            <w:r>
              <w:rPr>
                <w:rFonts w:hint="eastAsia" w:ascii="宋体" w:hAnsi="宋体" w:cs="宋体"/>
                <w:color w:val="000000"/>
                <w:kern w:val="0"/>
                <w:sz w:val="22"/>
              </w:rPr>
              <w:t>应用软件开发</w:t>
            </w:r>
          </w:p>
        </w:tc>
      </w:tr>
      <w:tr w14:paraId="6661157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F212622">
            <w:pPr>
              <w:widowControl/>
              <w:jc w:val="left"/>
              <w:rPr>
                <w:rFonts w:ascii="宋体" w:cs="宋体"/>
                <w:color w:val="000000"/>
                <w:kern w:val="0"/>
                <w:sz w:val="22"/>
              </w:rPr>
            </w:pPr>
            <w:r>
              <w:rPr>
                <w:rFonts w:ascii="宋体" w:hAnsi="宋体" w:cs="宋体"/>
                <w:color w:val="000000"/>
                <w:kern w:val="0"/>
                <w:sz w:val="22"/>
              </w:rPr>
              <w:t>8.2.2</w:t>
            </w:r>
          </w:p>
        </w:tc>
        <w:tc>
          <w:tcPr>
            <w:tcW w:w="4548" w:type="dxa"/>
            <w:noWrap w:val="0"/>
            <w:vAlign w:val="top"/>
          </w:tcPr>
          <w:p w14:paraId="1285CCDB">
            <w:pPr>
              <w:widowControl/>
              <w:jc w:val="left"/>
              <w:rPr>
                <w:rFonts w:ascii="宋体" w:cs="宋体"/>
                <w:color w:val="000000"/>
                <w:kern w:val="0"/>
                <w:sz w:val="22"/>
              </w:rPr>
            </w:pPr>
            <w:r>
              <w:rPr>
                <w:rFonts w:hint="eastAsia" w:ascii="宋体" w:hAnsi="宋体" w:cs="宋体"/>
                <w:color w:val="000000"/>
                <w:kern w:val="0"/>
                <w:sz w:val="22"/>
              </w:rPr>
              <w:t>数字文化创意内容制作服务</w:t>
            </w:r>
          </w:p>
        </w:tc>
        <w:tc>
          <w:tcPr>
            <w:tcW w:w="882" w:type="dxa"/>
            <w:noWrap/>
            <w:vAlign w:val="top"/>
          </w:tcPr>
          <w:p w14:paraId="130A29A0">
            <w:pPr>
              <w:widowControl/>
              <w:jc w:val="left"/>
              <w:rPr>
                <w:rFonts w:ascii="宋体" w:cs="宋体"/>
                <w:color w:val="000000"/>
                <w:kern w:val="0"/>
                <w:sz w:val="22"/>
              </w:rPr>
            </w:pPr>
            <w:r>
              <w:rPr>
                <w:rFonts w:ascii="宋体" w:hAnsi="宋体" w:cs="宋体"/>
                <w:color w:val="000000"/>
                <w:kern w:val="0"/>
                <w:sz w:val="22"/>
              </w:rPr>
              <w:t>6572</w:t>
            </w:r>
          </w:p>
        </w:tc>
        <w:tc>
          <w:tcPr>
            <w:tcW w:w="3211" w:type="dxa"/>
            <w:noWrap w:val="0"/>
            <w:vAlign w:val="top"/>
          </w:tcPr>
          <w:p w14:paraId="1CC26DC5">
            <w:pPr>
              <w:widowControl/>
              <w:jc w:val="left"/>
              <w:rPr>
                <w:rFonts w:ascii="宋体" w:cs="宋体"/>
                <w:color w:val="000000"/>
                <w:kern w:val="0"/>
                <w:sz w:val="22"/>
              </w:rPr>
            </w:pPr>
            <w:r>
              <w:rPr>
                <w:rFonts w:hint="eastAsia" w:ascii="宋体" w:hAnsi="宋体" w:cs="宋体"/>
                <w:color w:val="000000"/>
                <w:kern w:val="0"/>
                <w:sz w:val="22"/>
              </w:rPr>
              <w:t>动漫、游戏数字内容服务</w:t>
            </w:r>
          </w:p>
        </w:tc>
      </w:tr>
      <w:tr w14:paraId="6DC587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A1CC40B">
            <w:pPr>
              <w:widowControl/>
              <w:jc w:val="left"/>
              <w:rPr>
                <w:rFonts w:ascii="宋体" w:hAnsi="宋体" w:cs="宋体"/>
                <w:color w:val="000000"/>
                <w:kern w:val="0"/>
                <w:sz w:val="22"/>
              </w:rPr>
            </w:pPr>
          </w:p>
        </w:tc>
        <w:tc>
          <w:tcPr>
            <w:tcW w:w="4548" w:type="dxa"/>
            <w:noWrap w:val="0"/>
            <w:vAlign w:val="top"/>
          </w:tcPr>
          <w:p w14:paraId="21D55E15">
            <w:pPr>
              <w:widowControl/>
              <w:jc w:val="left"/>
              <w:rPr>
                <w:rFonts w:ascii="宋体" w:hAnsi="宋体" w:cs="宋体"/>
                <w:color w:val="000000"/>
                <w:kern w:val="0"/>
                <w:sz w:val="22"/>
              </w:rPr>
            </w:pPr>
          </w:p>
        </w:tc>
        <w:tc>
          <w:tcPr>
            <w:tcW w:w="882" w:type="dxa"/>
            <w:noWrap/>
            <w:vAlign w:val="top"/>
          </w:tcPr>
          <w:p w14:paraId="049DB150">
            <w:pPr>
              <w:widowControl/>
              <w:jc w:val="left"/>
              <w:rPr>
                <w:rFonts w:ascii="宋体" w:cs="宋体"/>
                <w:color w:val="000000"/>
                <w:kern w:val="0"/>
                <w:sz w:val="22"/>
              </w:rPr>
            </w:pPr>
            <w:r>
              <w:rPr>
                <w:rFonts w:ascii="宋体" w:hAnsi="宋体" w:cs="宋体"/>
                <w:color w:val="000000"/>
                <w:kern w:val="0"/>
                <w:sz w:val="22"/>
              </w:rPr>
              <w:t>6579*</w:t>
            </w:r>
          </w:p>
        </w:tc>
        <w:tc>
          <w:tcPr>
            <w:tcW w:w="3211" w:type="dxa"/>
            <w:noWrap w:val="0"/>
            <w:vAlign w:val="top"/>
          </w:tcPr>
          <w:p w14:paraId="324CB59E">
            <w:pPr>
              <w:widowControl/>
              <w:jc w:val="left"/>
              <w:rPr>
                <w:rFonts w:ascii="宋体" w:cs="宋体"/>
                <w:color w:val="000000"/>
                <w:kern w:val="0"/>
                <w:sz w:val="22"/>
              </w:rPr>
            </w:pPr>
            <w:r>
              <w:rPr>
                <w:rFonts w:hint="eastAsia" w:ascii="宋体" w:hAnsi="宋体" w:cs="宋体"/>
                <w:color w:val="000000"/>
                <w:kern w:val="0"/>
                <w:sz w:val="22"/>
              </w:rPr>
              <w:t>其他数字内容服务</w:t>
            </w:r>
          </w:p>
        </w:tc>
      </w:tr>
      <w:tr w14:paraId="383546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8BF355C">
            <w:pPr>
              <w:widowControl/>
              <w:jc w:val="left"/>
              <w:rPr>
                <w:rFonts w:ascii="宋体" w:cs="宋体"/>
                <w:color w:val="000000"/>
                <w:kern w:val="0"/>
                <w:sz w:val="22"/>
              </w:rPr>
            </w:pPr>
            <w:r>
              <w:rPr>
                <w:rFonts w:ascii="宋体" w:hAnsi="宋体" w:cs="宋体"/>
                <w:color w:val="000000"/>
                <w:kern w:val="0"/>
                <w:sz w:val="22"/>
              </w:rPr>
              <w:t>8.2.3</w:t>
            </w:r>
          </w:p>
        </w:tc>
        <w:tc>
          <w:tcPr>
            <w:tcW w:w="4548" w:type="dxa"/>
            <w:noWrap w:val="0"/>
            <w:vAlign w:val="top"/>
          </w:tcPr>
          <w:p w14:paraId="64880B22">
            <w:pPr>
              <w:widowControl/>
              <w:jc w:val="left"/>
              <w:rPr>
                <w:rFonts w:ascii="宋体" w:cs="宋体"/>
                <w:color w:val="000000"/>
                <w:kern w:val="0"/>
                <w:sz w:val="22"/>
              </w:rPr>
            </w:pPr>
            <w:r>
              <w:rPr>
                <w:rFonts w:hint="eastAsia" w:ascii="宋体" w:hAnsi="宋体" w:cs="宋体"/>
                <w:color w:val="000000"/>
                <w:kern w:val="0"/>
                <w:sz w:val="22"/>
              </w:rPr>
              <w:t>新型媒体服务</w:t>
            </w:r>
          </w:p>
        </w:tc>
        <w:tc>
          <w:tcPr>
            <w:tcW w:w="882" w:type="dxa"/>
            <w:noWrap/>
            <w:vAlign w:val="top"/>
          </w:tcPr>
          <w:p w14:paraId="03D5BD88">
            <w:pPr>
              <w:widowControl/>
              <w:jc w:val="left"/>
              <w:rPr>
                <w:rFonts w:ascii="宋体" w:cs="宋体"/>
                <w:color w:val="000000"/>
                <w:kern w:val="0"/>
                <w:sz w:val="22"/>
              </w:rPr>
            </w:pPr>
            <w:r>
              <w:rPr>
                <w:rFonts w:ascii="宋体" w:hAnsi="宋体" w:cs="宋体"/>
                <w:color w:val="000000"/>
                <w:kern w:val="0"/>
                <w:sz w:val="22"/>
              </w:rPr>
              <w:t>6429*</w:t>
            </w:r>
          </w:p>
        </w:tc>
        <w:tc>
          <w:tcPr>
            <w:tcW w:w="3211" w:type="dxa"/>
            <w:noWrap w:val="0"/>
            <w:vAlign w:val="top"/>
          </w:tcPr>
          <w:p w14:paraId="44C0E815">
            <w:pPr>
              <w:widowControl/>
              <w:jc w:val="left"/>
              <w:rPr>
                <w:rFonts w:ascii="宋体" w:cs="宋体"/>
                <w:color w:val="000000"/>
                <w:kern w:val="0"/>
                <w:sz w:val="22"/>
              </w:rPr>
            </w:pPr>
            <w:r>
              <w:rPr>
                <w:rFonts w:hint="eastAsia" w:ascii="宋体" w:hAnsi="宋体" w:cs="宋体"/>
                <w:color w:val="000000"/>
                <w:kern w:val="0"/>
                <w:sz w:val="22"/>
              </w:rPr>
              <w:t>互联网其他信息服务</w:t>
            </w:r>
          </w:p>
        </w:tc>
      </w:tr>
      <w:tr w14:paraId="26A26EF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9B45EB7">
            <w:pPr>
              <w:widowControl/>
              <w:jc w:val="left"/>
              <w:rPr>
                <w:rFonts w:ascii="宋体" w:hAnsi="宋体" w:cs="宋体"/>
                <w:color w:val="000000"/>
                <w:kern w:val="0"/>
                <w:sz w:val="22"/>
              </w:rPr>
            </w:pPr>
          </w:p>
        </w:tc>
        <w:tc>
          <w:tcPr>
            <w:tcW w:w="4548" w:type="dxa"/>
            <w:noWrap w:val="0"/>
            <w:vAlign w:val="top"/>
          </w:tcPr>
          <w:p w14:paraId="64A44A71">
            <w:pPr>
              <w:widowControl/>
              <w:jc w:val="left"/>
              <w:rPr>
                <w:rFonts w:ascii="宋体" w:hAnsi="宋体" w:cs="宋体"/>
                <w:color w:val="000000"/>
                <w:kern w:val="0"/>
                <w:sz w:val="22"/>
              </w:rPr>
            </w:pPr>
          </w:p>
        </w:tc>
        <w:tc>
          <w:tcPr>
            <w:tcW w:w="882" w:type="dxa"/>
            <w:noWrap/>
            <w:vAlign w:val="top"/>
          </w:tcPr>
          <w:p w14:paraId="6F039764">
            <w:pPr>
              <w:widowControl/>
              <w:jc w:val="left"/>
              <w:rPr>
                <w:rFonts w:ascii="宋体" w:cs="宋体"/>
                <w:color w:val="000000"/>
                <w:kern w:val="0"/>
                <w:sz w:val="22"/>
              </w:rPr>
            </w:pPr>
            <w:r>
              <w:rPr>
                <w:rFonts w:ascii="宋体" w:hAnsi="宋体" w:cs="宋体"/>
                <w:color w:val="000000"/>
                <w:kern w:val="0"/>
                <w:sz w:val="22"/>
              </w:rPr>
              <w:t>6579*</w:t>
            </w:r>
          </w:p>
        </w:tc>
        <w:tc>
          <w:tcPr>
            <w:tcW w:w="3211" w:type="dxa"/>
            <w:noWrap w:val="0"/>
            <w:vAlign w:val="top"/>
          </w:tcPr>
          <w:p w14:paraId="2F809E1E">
            <w:pPr>
              <w:widowControl/>
              <w:jc w:val="left"/>
              <w:rPr>
                <w:rFonts w:ascii="宋体" w:cs="宋体"/>
                <w:color w:val="000000"/>
                <w:kern w:val="0"/>
                <w:sz w:val="22"/>
              </w:rPr>
            </w:pPr>
            <w:r>
              <w:rPr>
                <w:rFonts w:hint="eastAsia" w:ascii="宋体" w:hAnsi="宋体" w:cs="宋体"/>
                <w:color w:val="000000"/>
                <w:kern w:val="0"/>
                <w:sz w:val="22"/>
              </w:rPr>
              <w:t>其他数字内容服务</w:t>
            </w:r>
          </w:p>
        </w:tc>
      </w:tr>
      <w:tr w14:paraId="0F00A0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E126E5C">
            <w:pPr>
              <w:widowControl/>
              <w:jc w:val="left"/>
              <w:rPr>
                <w:rFonts w:ascii="宋体" w:cs="宋体"/>
                <w:color w:val="000000"/>
                <w:kern w:val="0"/>
                <w:sz w:val="22"/>
              </w:rPr>
            </w:pPr>
          </w:p>
        </w:tc>
        <w:tc>
          <w:tcPr>
            <w:tcW w:w="4548" w:type="dxa"/>
            <w:noWrap w:val="0"/>
            <w:vAlign w:val="top"/>
          </w:tcPr>
          <w:p w14:paraId="5C0BAB4B">
            <w:pPr>
              <w:widowControl/>
              <w:jc w:val="left"/>
              <w:rPr>
                <w:rFonts w:eastAsia="Times New Roman"/>
                <w:color w:val="000000"/>
                <w:kern w:val="0"/>
                <w:sz w:val="22"/>
              </w:rPr>
            </w:pPr>
          </w:p>
        </w:tc>
        <w:tc>
          <w:tcPr>
            <w:tcW w:w="882" w:type="dxa"/>
            <w:noWrap/>
            <w:vAlign w:val="top"/>
          </w:tcPr>
          <w:p w14:paraId="7CFEBFBA">
            <w:pPr>
              <w:widowControl/>
              <w:jc w:val="left"/>
              <w:rPr>
                <w:rFonts w:ascii="宋体" w:cs="宋体"/>
                <w:color w:val="000000"/>
                <w:kern w:val="0"/>
                <w:sz w:val="22"/>
              </w:rPr>
            </w:pPr>
            <w:r>
              <w:rPr>
                <w:rFonts w:ascii="宋体" w:hAnsi="宋体" w:cs="宋体"/>
                <w:color w:val="000000"/>
                <w:kern w:val="0"/>
                <w:sz w:val="22"/>
              </w:rPr>
              <w:t>8626</w:t>
            </w:r>
          </w:p>
        </w:tc>
        <w:tc>
          <w:tcPr>
            <w:tcW w:w="3211" w:type="dxa"/>
            <w:noWrap w:val="0"/>
            <w:vAlign w:val="top"/>
          </w:tcPr>
          <w:p w14:paraId="14F19926">
            <w:pPr>
              <w:widowControl/>
              <w:jc w:val="left"/>
              <w:rPr>
                <w:rFonts w:ascii="宋体" w:cs="宋体"/>
                <w:color w:val="000000"/>
                <w:kern w:val="0"/>
                <w:sz w:val="22"/>
              </w:rPr>
            </w:pPr>
            <w:r>
              <w:rPr>
                <w:rFonts w:hint="eastAsia" w:ascii="宋体" w:hAnsi="宋体" w:cs="宋体"/>
                <w:color w:val="000000"/>
                <w:kern w:val="0"/>
                <w:sz w:val="22"/>
              </w:rPr>
              <w:t>数字出版</w:t>
            </w:r>
          </w:p>
        </w:tc>
      </w:tr>
      <w:tr w14:paraId="21B966B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9A54CA9">
            <w:pPr>
              <w:widowControl/>
              <w:jc w:val="left"/>
              <w:rPr>
                <w:rFonts w:ascii="宋体" w:cs="宋体"/>
                <w:color w:val="000000"/>
                <w:kern w:val="0"/>
                <w:sz w:val="22"/>
              </w:rPr>
            </w:pPr>
            <w:r>
              <w:rPr>
                <w:rFonts w:ascii="宋体" w:hAnsi="宋体" w:cs="宋体"/>
                <w:color w:val="000000"/>
                <w:kern w:val="0"/>
                <w:sz w:val="22"/>
              </w:rPr>
              <w:t>8.2.4</w:t>
            </w:r>
          </w:p>
        </w:tc>
        <w:tc>
          <w:tcPr>
            <w:tcW w:w="4548" w:type="dxa"/>
            <w:noWrap w:val="0"/>
            <w:vAlign w:val="top"/>
          </w:tcPr>
          <w:p w14:paraId="7D7DADD1">
            <w:pPr>
              <w:widowControl/>
              <w:jc w:val="left"/>
              <w:rPr>
                <w:rFonts w:ascii="宋体" w:cs="宋体"/>
                <w:color w:val="000000"/>
                <w:kern w:val="0"/>
                <w:sz w:val="22"/>
              </w:rPr>
            </w:pPr>
            <w:r>
              <w:rPr>
                <w:rFonts w:hint="eastAsia" w:ascii="宋体" w:hAnsi="宋体" w:cs="宋体"/>
                <w:color w:val="000000"/>
                <w:kern w:val="0"/>
                <w:sz w:val="22"/>
              </w:rPr>
              <w:t>数字文化创意广播电视服务</w:t>
            </w:r>
          </w:p>
        </w:tc>
        <w:tc>
          <w:tcPr>
            <w:tcW w:w="882" w:type="dxa"/>
            <w:noWrap/>
            <w:vAlign w:val="top"/>
          </w:tcPr>
          <w:p w14:paraId="745D10CB">
            <w:pPr>
              <w:widowControl/>
              <w:jc w:val="left"/>
              <w:rPr>
                <w:rFonts w:ascii="宋体" w:cs="宋体"/>
                <w:color w:val="000000"/>
                <w:kern w:val="0"/>
                <w:sz w:val="22"/>
              </w:rPr>
            </w:pPr>
            <w:r>
              <w:rPr>
                <w:rFonts w:ascii="宋体" w:hAnsi="宋体" w:cs="宋体"/>
                <w:color w:val="000000"/>
                <w:kern w:val="0"/>
                <w:sz w:val="22"/>
              </w:rPr>
              <w:t>6321*</w:t>
            </w:r>
          </w:p>
        </w:tc>
        <w:tc>
          <w:tcPr>
            <w:tcW w:w="3211" w:type="dxa"/>
            <w:noWrap w:val="0"/>
            <w:vAlign w:val="top"/>
          </w:tcPr>
          <w:p w14:paraId="578472DB">
            <w:pPr>
              <w:widowControl/>
              <w:jc w:val="left"/>
              <w:rPr>
                <w:rFonts w:ascii="宋体" w:cs="宋体"/>
                <w:color w:val="000000"/>
                <w:kern w:val="0"/>
                <w:sz w:val="22"/>
              </w:rPr>
            </w:pPr>
            <w:r>
              <w:rPr>
                <w:rFonts w:hint="eastAsia" w:ascii="宋体" w:hAnsi="宋体" w:cs="宋体"/>
                <w:color w:val="000000"/>
                <w:kern w:val="0"/>
                <w:sz w:val="22"/>
              </w:rPr>
              <w:t>有线广播电视传输服务</w:t>
            </w:r>
          </w:p>
        </w:tc>
      </w:tr>
      <w:tr w14:paraId="3C5550A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4817FCB">
            <w:pPr>
              <w:widowControl/>
              <w:jc w:val="left"/>
              <w:rPr>
                <w:rFonts w:ascii="宋体" w:cs="宋体"/>
                <w:color w:val="000000"/>
                <w:kern w:val="0"/>
                <w:sz w:val="22"/>
              </w:rPr>
            </w:pPr>
          </w:p>
        </w:tc>
        <w:tc>
          <w:tcPr>
            <w:tcW w:w="4548" w:type="dxa"/>
            <w:noWrap w:val="0"/>
            <w:vAlign w:val="top"/>
          </w:tcPr>
          <w:p w14:paraId="38612B0E">
            <w:pPr>
              <w:widowControl/>
              <w:jc w:val="left"/>
              <w:rPr>
                <w:rFonts w:eastAsia="Times New Roman"/>
                <w:color w:val="000000"/>
                <w:kern w:val="0"/>
                <w:sz w:val="22"/>
              </w:rPr>
            </w:pPr>
          </w:p>
        </w:tc>
        <w:tc>
          <w:tcPr>
            <w:tcW w:w="882" w:type="dxa"/>
            <w:noWrap/>
            <w:vAlign w:val="top"/>
          </w:tcPr>
          <w:p w14:paraId="1E3E4B4C">
            <w:pPr>
              <w:widowControl/>
              <w:jc w:val="left"/>
              <w:rPr>
                <w:rFonts w:ascii="宋体" w:cs="宋体"/>
                <w:color w:val="000000"/>
                <w:kern w:val="0"/>
                <w:sz w:val="22"/>
              </w:rPr>
            </w:pPr>
            <w:r>
              <w:rPr>
                <w:rFonts w:ascii="宋体" w:hAnsi="宋体" w:cs="宋体"/>
                <w:color w:val="000000"/>
                <w:kern w:val="0"/>
                <w:sz w:val="22"/>
              </w:rPr>
              <w:t>6322*</w:t>
            </w:r>
          </w:p>
        </w:tc>
        <w:tc>
          <w:tcPr>
            <w:tcW w:w="3211" w:type="dxa"/>
            <w:noWrap w:val="0"/>
            <w:vAlign w:val="top"/>
          </w:tcPr>
          <w:p w14:paraId="56B4EDFF">
            <w:pPr>
              <w:widowControl/>
              <w:jc w:val="left"/>
              <w:rPr>
                <w:rFonts w:ascii="宋体" w:cs="宋体"/>
                <w:color w:val="000000"/>
                <w:kern w:val="0"/>
                <w:sz w:val="22"/>
              </w:rPr>
            </w:pPr>
            <w:r>
              <w:rPr>
                <w:rFonts w:hint="eastAsia" w:ascii="宋体" w:hAnsi="宋体" w:cs="宋体"/>
                <w:color w:val="000000"/>
                <w:kern w:val="0"/>
                <w:sz w:val="22"/>
              </w:rPr>
              <w:t>无线广播电视传输服务</w:t>
            </w:r>
          </w:p>
        </w:tc>
      </w:tr>
      <w:tr w14:paraId="58C9C1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839FCC3">
            <w:pPr>
              <w:widowControl/>
              <w:jc w:val="left"/>
              <w:rPr>
                <w:rFonts w:ascii="宋体" w:cs="宋体"/>
                <w:color w:val="000000"/>
                <w:kern w:val="0"/>
                <w:sz w:val="22"/>
              </w:rPr>
            </w:pPr>
            <w:r>
              <w:rPr>
                <w:rFonts w:ascii="宋体" w:hAnsi="宋体" w:cs="宋体"/>
                <w:color w:val="000000"/>
                <w:kern w:val="0"/>
                <w:sz w:val="22"/>
              </w:rPr>
              <w:t>8.2.5</w:t>
            </w:r>
          </w:p>
        </w:tc>
        <w:tc>
          <w:tcPr>
            <w:tcW w:w="4548" w:type="dxa"/>
            <w:noWrap w:val="0"/>
            <w:vAlign w:val="top"/>
          </w:tcPr>
          <w:p w14:paraId="0744EE33">
            <w:pPr>
              <w:widowControl/>
              <w:jc w:val="left"/>
              <w:rPr>
                <w:rFonts w:ascii="宋体" w:cs="宋体"/>
                <w:color w:val="000000"/>
                <w:kern w:val="0"/>
                <w:sz w:val="22"/>
              </w:rPr>
            </w:pPr>
            <w:r>
              <w:rPr>
                <w:rFonts w:hint="eastAsia" w:ascii="宋体" w:hAnsi="宋体" w:cs="宋体"/>
                <w:color w:val="000000"/>
                <w:kern w:val="0"/>
                <w:sz w:val="22"/>
              </w:rPr>
              <w:t>其他数字文化创意活动</w:t>
            </w:r>
          </w:p>
        </w:tc>
        <w:tc>
          <w:tcPr>
            <w:tcW w:w="882" w:type="dxa"/>
            <w:noWrap/>
            <w:vAlign w:val="top"/>
          </w:tcPr>
          <w:p w14:paraId="5EE1ABE8">
            <w:pPr>
              <w:widowControl/>
              <w:jc w:val="left"/>
              <w:rPr>
                <w:rFonts w:ascii="宋体" w:cs="宋体"/>
                <w:color w:val="000000"/>
                <w:kern w:val="0"/>
                <w:sz w:val="22"/>
              </w:rPr>
            </w:pPr>
            <w:r>
              <w:rPr>
                <w:rFonts w:ascii="宋体" w:hAnsi="宋体" w:cs="宋体"/>
                <w:color w:val="000000"/>
                <w:kern w:val="0"/>
                <w:sz w:val="22"/>
              </w:rPr>
              <w:t>6319*</w:t>
            </w:r>
          </w:p>
        </w:tc>
        <w:tc>
          <w:tcPr>
            <w:tcW w:w="3211" w:type="dxa"/>
            <w:noWrap w:val="0"/>
            <w:vAlign w:val="top"/>
          </w:tcPr>
          <w:p w14:paraId="5D2E4A35">
            <w:pPr>
              <w:widowControl/>
              <w:jc w:val="left"/>
              <w:rPr>
                <w:rFonts w:ascii="宋体" w:cs="宋体"/>
                <w:color w:val="000000"/>
                <w:kern w:val="0"/>
                <w:sz w:val="22"/>
              </w:rPr>
            </w:pPr>
            <w:r>
              <w:rPr>
                <w:rFonts w:hint="eastAsia" w:ascii="宋体" w:hAnsi="宋体" w:cs="宋体"/>
                <w:color w:val="000000"/>
                <w:kern w:val="0"/>
                <w:sz w:val="22"/>
              </w:rPr>
              <w:t>其他电信服务</w:t>
            </w:r>
          </w:p>
        </w:tc>
      </w:tr>
      <w:tr w14:paraId="744100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2473826">
            <w:pPr>
              <w:widowControl/>
              <w:jc w:val="left"/>
              <w:rPr>
                <w:rFonts w:ascii="宋体" w:hAnsi="宋体" w:cs="宋体"/>
                <w:color w:val="000000"/>
                <w:kern w:val="0"/>
                <w:sz w:val="22"/>
              </w:rPr>
            </w:pPr>
          </w:p>
        </w:tc>
        <w:tc>
          <w:tcPr>
            <w:tcW w:w="4548" w:type="dxa"/>
            <w:noWrap w:val="0"/>
            <w:vAlign w:val="top"/>
          </w:tcPr>
          <w:p w14:paraId="2336CD60">
            <w:pPr>
              <w:widowControl/>
              <w:jc w:val="left"/>
              <w:rPr>
                <w:rFonts w:ascii="宋体" w:hAnsi="宋体" w:cs="宋体"/>
                <w:color w:val="000000"/>
                <w:kern w:val="0"/>
                <w:sz w:val="22"/>
              </w:rPr>
            </w:pPr>
          </w:p>
        </w:tc>
        <w:tc>
          <w:tcPr>
            <w:tcW w:w="882" w:type="dxa"/>
            <w:noWrap/>
            <w:vAlign w:val="top"/>
          </w:tcPr>
          <w:p w14:paraId="1DA1782A">
            <w:pPr>
              <w:widowControl/>
              <w:jc w:val="left"/>
              <w:rPr>
                <w:rFonts w:ascii="宋体" w:cs="宋体"/>
                <w:color w:val="000000"/>
                <w:kern w:val="0"/>
                <w:sz w:val="22"/>
              </w:rPr>
            </w:pPr>
            <w:r>
              <w:rPr>
                <w:rFonts w:ascii="宋体" w:hAnsi="宋体" w:cs="宋体"/>
                <w:color w:val="000000"/>
                <w:kern w:val="0"/>
                <w:sz w:val="22"/>
              </w:rPr>
              <w:t>6422*</w:t>
            </w:r>
          </w:p>
        </w:tc>
        <w:tc>
          <w:tcPr>
            <w:tcW w:w="3211" w:type="dxa"/>
            <w:noWrap w:val="0"/>
            <w:vAlign w:val="top"/>
          </w:tcPr>
          <w:p w14:paraId="628840C2">
            <w:pPr>
              <w:widowControl/>
              <w:jc w:val="left"/>
              <w:rPr>
                <w:rFonts w:ascii="宋体" w:cs="宋体"/>
                <w:color w:val="000000"/>
                <w:kern w:val="0"/>
                <w:sz w:val="22"/>
              </w:rPr>
            </w:pPr>
            <w:r>
              <w:rPr>
                <w:rFonts w:hint="eastAsia" w:ascii="宋体" w:hAnsi="宋体" w:cs="宋体"/>
                <w:color w:val="000000"/>
                <w:kern w:val="0"/>
                <w:sz w:val="22"/>
              </w:rPr>
              <w:t>互联网游戏服务</w:t>
            </w:r>
          </w:p>
        </w:tc>
      </w:tr>
      <w:tr w14:paraId="19EE989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A28B325">
            <w:pPr>
              <w:widowControl/>
              <w:jc w:val="left"/>
              <w:rPr>
                <w:rFonts w:ascii="宋体" w:cs="宋体"/>
                <w:color w:val="000000"/>
                <w:kern w:val="0"/>
                <w:sz w:val="22"/>
              </w:rPr>
            </w:pPr>
          </w:p>
        </w:tc>
        <w:tc>
          <w:tcPr>
            <w:tcW w:w="4548" w:type="dxa"/>
            <w:noWrap w:val="0"/>
            <w:vAlign w:val="top"/>
          </w:tcPr>
          <w:p w14:paraId="308CC3DA">
            <w:pPr>
              <w:widowControl/>
              <w:jc w:val="left"/>
              <w:rPr>
                <w:rFonts w:eastAsia="Times New Roman"/>
                <w:color w:val="000000"/>
                <w:kern w:val="0"/>
                <w:sz w:val="22"/>
              </w:rPr>
            </w:pPr>
          </w:p>
        </w:tc>
        <w:tc>
          <w:tcPr>
            <w:tcW w:w="882" w:type="dxa"/>
            <w:noWrap/>
            <w:vAlign w:val="top"/>
          </w:tcPr>
          <w:p w14:paraId="0D91BCDD">
            <w:pPr>
              <w:widowControl/>
              <w:jc w:val="left"/>
              <w:rPr>
                <w:rFonts w:ascii="宋体" w:cs="宋体"/>
                <w:color w:val="000000"/>
                <w:kern w:val="0"/>
                <w:sz w:val="22"/>
              </w:rPr>
            </w:pPr>
            <w:r>
              <w:rPr>
                <w:rFonts w:ascii="宋体" w:hAnsi="宋体" w:cs="宋体"/>
                <w:color w:val="000000"/>
                <w:kern w:val="0"/>
                <w:sz w:val="22"/>
              </w:rPr>
              <w:t>6571*</w:t>
            </w:r>
          </w:p>
        </w:tc>
        <w:tc>
          <w:tcPr>
            <w:tcW w:w="3211" w:type="dxa"/>
            <w:noWrap w:val="0"/>
            <w:vAlign w:val="top"/>
          </w:tcPr>
          <w:p w14:paraId="4EA45E30">
            <w:pPr>
              <w:widowControl/>
              <w:jc w:val="left"/>
              <w:rPr>
                <w:rFonts w:ascii="宋体" w:cs="宋体"/>
                <w:color w:val="000000"/>
                <w:kern w:val="0"/>
                <w:sz w:val="22"/>
              </w:rPr>
            </w:pPr>
            <w:r>
              <w:rPr>
                <w:rFonts w:hint="eastAsia" w:ascii="宋体" w:hAnsi="宋体" w:cs="宋体"/>
                <w:color w:val="000000"/>
                <w:kern w:val="0"/>
                <w:sz w:val="22"/>
              </w:rPr>
              <w:t>地理遥感信息服务</w:t>
            </w:r>
          </w:p>
        </w:tc>
      </w:tr>
      <w:tr w14:paraId="0E46D5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0C9E0B9">
            <w:pPr>
              <w:widowControl/>
              <w:jc w:val="left"/>
              <w:rPr>
                <w:rFonts w:ascii="宋体" w:cs="宋体"/>
                <w:color w:val="000000"/>
                <w:kern w:val="0"/>
                <w:sz w:val="22"/>
              </w:rPr>
            </w:pPr>
          </w:p>
        </w:tc>
        <w:tc>
          <w:tcPr>
            <w:tcW w:w="4548" w:type="dxa"/>
            <w:noWrap w:val="0"/>
            <w:vAlign w:val="top"/>
          </w:tcPr>
          <w:p w14:paraId="661265C3">
            <w:pPr>
              <w:widowControl/>
              <w:jc w:val="left"/>
              <w:rPr>
                <w:rFonts w:eastAsia="Times New Roman"/>
                <w:color w:val="000000"/>
                <w:kern w:val="0"/>
                <w:sz w:val="22"/>
              </w:rPr>
            </w:pPr>
          </w:p>
        </w:tc>
        <w:tc>
          <w:tcPr>
            <w:tcW w:w="882" w:type="dxa"/>
            <w:noWrap/>
            <w:vAlign w:val="top"/>
          </w:tcPr>
          <w:p w14:paraId="12908B6E">
            <w:pPr>
              <w:widowControl/>
              <w:jc w:val="left"/>
              <w:rPr>
                <w:rFonts w:ascii="宋体" w:cs="宋体"/>
                <w:color w:val="000000"/>
                <w:kern w:val="0"/>
                <w:sz w:val="22"/>
              </w:rPr>
            </w:pPr>
            <w:r>
              <w:rPr>
                <w:rFonts w:ascii="宋体" w:hAnsi="宋体" w:cs="宋体"/>
                <w:color w:val="000000"/>
                <w:kern w:val="0"/>
                <w:sz w:val="22"/>
              </w:rPr>
              <w:t>6579*</w:t>
            </w:r>
          </w:p>
        </w:tc>
        <w:tc>
          <w:tcPr>
            <w:tcW w:w="3211" w:type="dxa"/>
            <w:noWrap w:val="0"/>
            <w:vAlign w:val="top"/>
          </w:tcPr>
          <w:p w14:paraId="01E8805F">
            <w:pPr>
              <w:widowControl/>
              <w:jc w:val="left"/>
              <w:rPr>
                <w:rFonts w:ascii="宋体" w:cs="宋体"/>
                <w:color w:val="000000"/>
                <w:kern w:val="0"/>
                <w:sz w:val="22"/>
              </w:rPr>
            </w:pPr>
            <w:r>
              <w:rPr>
                <w:rFonts w:hint="eastAsia" w:ascii="宋体" w:hAnsi="宋体" w:cs="宋体"/>
                <w:color w:val="000000"/>
                <w:kern w:val="0"/>
                <w:sz w:val="22"/>
              </w:rPr>
              <w:t>其他数字内容服务</w:t>
            </w:r>
          </w:p>
        </w:tc>
      </w:tr>
      <w:tr w14:paraId="65A529F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14E950A">
            <w:pPr>
              <w:widowControl/>
              <w:jc w:val="left"/>
              <w:rPr>
                <w:rFonts w:ascii="宋体" w:cs="宋体"/>
                <w:color w:val="000000"/>
                <w:kern w:val="0"/>
                <w:sz w:val="22"/>
              </w:rPr>
            </w:pPr>
          </w:p>
        </w:tc>
        <w:tc>
          <w:tcPr>
            <w:tcW w:w="4548" w:type="dxa"/>
            <w:noWrap w:val="0"/>
            <w:vAlign w:val="top"/>
          </w:tcPr>
          <w:p w14:paraId="645632B9">
            <w:pPr>
              <w:widowControl/>
              <w:jc w:val="left"/>
              <w:rPr>
                <w:rFonts w:eastAsia="Times New Roman"/>
                <w:color w:val="000000"/>
                <w:kern w:val="0"/>
                <w:sz w:val="22"/>
              </w:rPr>
            </w:pPr>
          </w:p>
        </w:tc>
        <w:tc>
          <w:tcPr>
            <w:tcW w:w="882" w:type="dxa"/>
            <w:noWrap/>
            <w:vAlign w:val="top"/>
          </w:tcPr>
          <w:p w14:paraId="20688A9E">
            <w:pPr>
              <w:widowControl/>
              <w:jc w:val="left"/>
              <w:rPr>
                <w:rFonts w:ascii="宋体" w:cs="宋体"/>
                <w:color w:val="000000"/>
                <w:kern w:val="0"/>
                <w:sz w:val="22"/>
              </w:rPr>
            </w:pPr>
            <w:r>
              <w:rPr>
                <w:rFonts w:ascii="宋体" w:hAnsi="宋体" w:cs="宋体"/>
                <w:color w:val="000000"/>
                <w:kern w:val="0"/>
                <w:sz w:val="22"/>
              </w:rPr>
              <w:t>7519*</w:t>
            </w:r>
          </w:p>
        </w:tc>
        <w:tc>
          <w:tcPr>
            <w:tcW w:w="3211" w:type="dxa"/>
            <w:noWrap w:val="0"/>
            <w:vAlign w:val="top"/>
          </w:tcPr>
          <w:p w14:paraId="5FE4C558">
            <w:pPr>
              <w:widowControl/>
              <w:jc w:val="left"/>
              <w:rPr>
                <w:rFonts w:ascii="宋体" w:cs="宋体"/>
                <w:color w:val="000000"/>
                <w:kern w:val="0"/>
                <w:sz w:val="22"/>
              </w:rPr>
            </w:pPr>
            <w:r>
              <w:rPr>
                <w:rFonts w:hint="eastAsia" w:ascii="宋体" w:hAnsi="宋体" w:cs="宋体"/>
                <w:color w:val="000000"/>
                <w:kern w:val="0"/>
                <w:sz w:val="22"/>
              </w:rPr>
              <w:t>其他技术推广服务</w:t>
            </w:r>
          </w:p>
        </w:tc>
      </w:tr>
      <w:tr w14:paraId="33E3583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8B0BB72">
            <w:pPr>
              <w:widowControl/>
              <w:jc w:val="left"/>
              <w:rPr>
                <w:rFonts w:ascii="宋体" w:cs="宋体"/>
                <w:color w:val="000000"/>
                <w:kern w:val="0"/>
                <w:sz w:val="22"/>
              </w:rPr>
            </w:pPr>
          </w:p>
        </w:tc>
        <w:tc>
          <w:tcPr>
            <w:tcW w:w="4548" w:type="dxa"/>
            <w:noWrap w:val="0"/>
            <w:vAlign w:val="top"/>
          </w:tcPr>
          <w:p w14:paraId="368E959B">
            <w:pPr>
              <w:widowControl/>
              <w:jc w:val="left"/>
              <w:rPr>
                <w:rFonts w:eastAsia="Times New Roman"/>
                <w:color w:val="000000"/>
                <w:kern w:val="0"/>
                <w:sz w:val="22"/>
              </w:rPr>
            </w:pPr>
          </w:p>
        </w:tc>
        <w:tc>
          <w:tcPr>
            <w:tcW w:w="882" w:type="dxa"/>
            <w:noWrap/>
            <w:vAlign w:val="top"/>
          </w:tcPr>
          <w:p w14:paraId="5675243A">
            <w:pPr>
              <w:widowControl/>
              <w:jc w:val="left"/>
              <w:rPr>
                <w:rFonts w:ascii="宋体" w:cs="宋体"/>
                <w:color w:val="000000"/>
                <w:kern w:val="0"/>
                <w:sz w:val="22"/>
              </w:rPr>
            </w:pPr>
            <w:r>
              <w:rPr>
                <w:rFonts w:ascii="宋体" w:hAnsi="宋体" w:cs="宋体"/>
                <w:color w:val="000000"/>
                <w:kern w:val="0"/>
                <w:sz w:val="22"/>
              </w:rPr>
              <w:t>8710*</w:t>
            </w:r>
          </w:p>
        </w:tc>
        <w:tc>
          <w:tcPr>
            <w:tcW w:w="3211" w:type="dxa"/>
            <w:noWrap w:val="0"/>
            <w:vAlign w:val="top"/>
          </w:tcPr>
          <w:p w14:paraId="1217204A">
            <w:pPr>
              <w:widowControl/>
              <w:jc w:val="left"/>
              <w:rPr>
                <w:rFonts w:ascii="宋体" w:cs="宋体"/>
                <w:color w:val="000000"/>
                <w:kern w:val="0"/>
                <w:sz w:val="22"/>
              </w:rPr>
            </w:pPr>
            <w:r>
              <w:rPr>
                <w:rFonts w:hint="eastAsia" w:ascii="宋体" w:hAnsi="宋体" w:cs="宋体"/>
                <w:color w:val="000000"/>
                <w:kern w:val="0"/>
                <w:sz w:val="22"/>
              </w:rPr>
              <w:t>广播</w:t>
            </w:r>
          </w:p>
        </w:tc>
      </w:tr>
      <w:tr w14:paraId="4C7F53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BF8270A">
            <w:pPr>
              <w:widowControl/>
              <w:jc w:val="left"/>
              <w:rPr>
                <w:rFonts w:ascii="宋体" w:cs="宋体"/>
                <w:color w:val="000000"/>
                <w:kern w:val="0"/>
                <w:sz w:val="22"/>
              </w:rPr>
            </w:pPr>
          </w:p>
        </w:tc>
        <w:tc>
          <w:tcPr>
            <w:tcW w:w="4548" w:type="dxa"/>
            <w:noWrap w:val="0"/>
            <w:vAlign w:val="top"/>
          </w:tcPr>
          <w:p w14:paraId="611FBB71">
            <w:pPr>
              <w:widowControl/>
              <w:jc w:val="left"/>
              <w:rPr>
                <w:rFonts w:eastAsia="Times New Roman"/>
                <w:color w:val="000000"/>
                <w:kern w:val="0"/>
                <w:sz w:val="22"/>
              </w:rPr>
            </w:pPr>
          </w:p>
        </w:tc>
        <w:tc>
          <w:tcPr>
            <w:tcW w:w="882" w:type="dxa"/>
            <w:noWrap/>
            <w:vAlign w:val="top"/>
          </w:tcPr>
          <w:p w14:paraId="5A6A36BE">
            <w:pPr>
              <w:widowControl/>
              <w:jc w:val="left"/>
              <w:rPr>
                <w:rFonts w:ascii="宋体" w:cs="宋体"/>
                <w:color w:val="000000"/>
                <w:kern w:val="0"/>
                <w:sz w:val="22"/>
              </w:rPr>
            </w:pPr>
            <w:r>
              <w:rPr>
                <w:rFonts w:ascii="宋体" w:hAnsi="宋体" w:cs="宋体"/>
                <w:color w:val="000000"/>
                <w:kern w:val="0"/>
                <w:sz w:val="22"/>
              </w:rPr>
              <w:t>8720*</w:t>
            </w:r>
          </w:p>
        </w:tc>
        <w:tc>
          <w:tcPr>
            <w:tcW w:w="3211" w:type="dxa"/>
            <w:noWrap w:val="0"/>
            <w:vAlign w:val="top"/>
          </w:tcPr>
          <w:p w14:paraId="7FA35394">
            <w:pPr>
              <w:widowControl/>
              <w:jc w:val="left"/>
              <w:rPr>
                <w:rFonts w:ascii="宋体" w:cs="宋体"/>
                <w:color w:val="000000"/>
                <w:kern w:val="0"/>
                <w:sz w:val="22"/>
              </w:rPr>
            </w:pPr>
            <w:r>
              <w:rPr>
                <w:rFonts w:hint="eastAsia" w:ascii="宋体" w:hAnsi="宋体" w:cs="宋体"/>
                <w:color w:val="000000"/>
                <w:kern w:val="0"/>
                <w:sz w:val="22"/>
              </w:rPr>
              <w:t>电视</w:t>
            </w:r>
          </w:p>
        </w:tc>
      </w:tr>
      <w:tr w14:paraId="7A07AFD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7644184">
            <w:pPr>
              <w:widowControl/>
              <w:jc w:val="left"/>
              <w:rPr>
                <w:rFonts w:ascii="宋体" w:cs="宋体"/>
                <w:color w:val="000000"/>
                <w:kern w:val="0"/>
                <w:sz w:val="22"/>
              </w:rPr>
            </w:pPr>
          </w:p>
        </w:tc>
        <w:tc>
          <w:tcPr>
            <w:tcW w:w="4548" w:type="dxa"/>
            <w:noWrap w:val="0"/>
            <w:vAlign w:val="top"/>
          </w:tcPr>
          <w:p w14:paraId="4CD61251">
            <w:pPr>
              <w:widowControl/>
              <w:jc w:val="left"/>
              <w:rPr>
                <w:rFonts w:eastAsia="Times New Roman"/>
                <w:color w:val="000000"/>
                <w:kern w:val="0"/>
                <w:sz w:val="22"/>
              </w:rPr>
            </w:pPr>
          </w:p>
        </w:tc>
        <w:tc>
          <w:tcPr>
            <w:tcW w:w="882" w:type="dxa"/>
            <w:noWrap/>
            <w:vAlign w:val="top"/>
          </w:tcPr>
          <w:p w14:paraId="77FFEF43">
            <w:pPr>
              <w:widowControl/>
              <w:jc w:val="left"/>
              <w:rPr>
                <w:rFonts w:ascii="宋体" w:cs="宋体"/>
                <w:color w:val="000000"/>
                <w:kern w:val="0"/>
                <w:sz w:val="22"/>
              </w:rPr>
            </w:pPr>
            <w:r>
              <w:rPr>
                <w:rFonts w:ascii="宋体" w:hAnsi="宋体" w:cs="宋体"/>
                <w:color w:val="000000"/>
                <w:kern w:val="0"/>
                <w:sz w:val="22"/>
              </w:rPr>
              <w:t>8730*</w:t>
            </w:r>
          </w:p>
        </w:tc>
        <w:tc>
          <w:tcPr>
            <w:tcW w:w="3211" w:type="dxa"/>
            <w:noWrap w:val="0"/>
            <w:vAlign w:val="top"/>
          </w:tcPr>
          <w:p w14:paraId="15B77B0D">
            <w:pPr>
              <w:widowControl/>
              <w:jc w:val="left"/>
              <w:rPr>
                <w:rFonts w:ascii="宋体" w:cs="宋体"/>
                <w:color w:val="000000"/>
                <w:kern w:val="0"/>
                <w:sz w:val="22"/>
              </w:rPr>
            </w:pPr>
            <w:r>
              <w:rPr>
                <w:rFonts w:hint="eastAsia" w:ascii="宋体" w:hAnsi="宋体" w:cs="宋体"/>
                <w:color w:val="000000"/>
                <w:kern w:val="0"/>
                <w:sz w:val="22"/>
              </w:rPr>
              <w:t>影视节目制作</w:t>
            </w:r>
          </w:p>
        </w:tc>
      </w:tr>
      <w:tr w14:paraId="3A380F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DB449F3">
            <w:pPr>
              <w:widowControl/>
              <w:jc w:val="left"/>
              <w:rPr>
                <w:rFonts w:ascii="宋体" w:cs="宋体"/>
                <w:color w:val="000000"/>
                <w:kern w:val="0"/>
                <w:sz w:val="22"/>
              </w:rPr>
            </w:pPr>
          </w:p>
        </w:tc>
        <w:tc>
          <w:tcPr>
            <w:tcW w:w="4548" w:type="dxa"/>
            <w:noWrap w:val="0"/>
            <w:vAlign w:val="top"/>
          </w:tcPr>
          <w:p w14:paraId="3E910625">
            <w:pPr>
              <w:widowControl/>
              <w:jc w:val="left"/>
              <w:rPr>
                <w:rFonts w:eastAsia="Times New Roman"/>
                <w:color w:val="000000"/>
                <w:kern w:val="0"/>
                <w:sz w:val="22"/>
              </w:rPr>
            </w:pPr>
          </w:p>
        </w:tc>
        <w:tc>
          <w:tcPr>
            <w:tcW w:w="882" w:type="dxa"/>
            <w:noWrap/>
            <w:vAlign w:val="top"/>
          </w:tcPr>
          <w:p w14:paraId="0B602E00">
            <w:pPr>
              <w:widowControl/>
              <w:jc w:val="left"/>
              <w:rPr>
                <w:rFonts w:ascii="宋体" w:cs="宋体"/>
                <w:color w:val="000000"/>
                <w:kern w:val="0"/>
                <w:sz w:val="22"/>
              </w:rPr>
            </w:pPr>
            <w:r>
              <w:rPr>
                <w:rFonts w:ascii="宋体" w:hAnsi="宋体" w:cs="宋体"/>
                <w:color w:val="000000"/>
                <w:kern w:val="0"/>
                <w:sz w:val="22"/>
              </w:rPr>
              <w:t>8740*</w:t>
            </w:r>
          </w:p>
        </w:tc>
        <w:tc>
          <w:tcPr>
            <w:tcW w:w="3211" w:type="dxa"/>
            <w:noWrap w:val="0"/>
            <w:vAlign w:val="top"/>
          </w:tcPr>
          <w:p w14:paraId="54FCB323">
            <w:pPr>
              <w:widowControl/>
              <w:jc w:val="left"/>
              <w:rPr>
                <w:rFonts w:ascii="宋体" w:cs="宋体"/>
                <w:color w:val="000000"/>
                <w:kern w:val="0"/>
                <w:sz w:val="22"/>
              </w:rPr>
            </w:pPr>
            <w:r>
              <w:rPr>
                <w:rFonts w:hint="eastAsia" w:ascii="宋体" w:hAnsi="宋体" w:cs="宋体"/>
                <w:color w:val="000000"/>
                <w:kern w:val="0"/>
                <w:sz w:val="22"/>
              </w:rPr>
              <w:t>广播电视集成播控</w:t>
            </w:r>
          </w:p>
        </w:tc>
      </w:tr>
      <w:tr w14:paraId="53B31B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E9ABCEB">
            <w:pPr>
              <w:widowControl/>
              <w:jc w:val="left"/>
              <w:rPr>
                <w:rFonts w:ascii="宋体" w:cs="宋体"/>
                <w:color w:val="000000"/>
                <w:kern w:val="0"/>
                <w:sz w:val="22"/>
              </w:rPr>
            </w:pPr>
          </w:p>
        </w:tc>
        <w:tc>
          <w:tcPr>
            <w:tcW w:w="4548" w:type="dxa"/>
            <w:noWrap w:val="0"/>
            <w:vAlign w:val="top"/>
          </w:tcPr>
          <w:p w14:paraId="45FE242B">
            <w:pPr>
              <w:widowControl/>
              <w:jc w:val="left"/>
              <w:rPr>
                <w:rFonts w:eastAsia="Times New Roman"/>
                <w:color w:val="000000"/>
                <w:kern w:val="0"/>
                <w:sz w:val="22"/>
              </w:rPr>
            </w:pPr>
          </w:p>
        </w:tc>
        <w:tc>
          <w:tcPr>
            <w:tcW w:w="882" w:type="dxa"/>
            <w:noWrap/>
            <w:vAlign w:val="top"/>
          </w:tcPr>
          <w:p w14:paraId="0051484E">
            <w:pPr>
              <w:widowControl/>
              <w:jc w:val="left"/>
              <w:rPr>
                <w:rFonts w:ascii="宋体" w:cs="宋体"/>
                <w:color w:val="000000"/>
                <w:kern w:val="0"/>
                <w:sz w:val="22"/>
              </w:rPr>
            </w:pPr>
            <w:r>
              <w:rPr>
                <w:rFonts w:ascii="宋体" w:hAnsi="宋体" w:cs="宋体"/>
                <w:color w:val="000000"/>
                <w:kern w:val="0"/>
                <w:sz w:val="22"/>
              </w:rPr>
              <w:t>8760*</w:t>
            </w:r>
          </w:p>
        </w:tc>
        <w:tc>
          <w:tcPr>
            <w:tcW w:w="3211" w:type="dxa"/>
            <w:noWrap w:val="0"/>
            <w:vAlign w:val="top"/>
          </w:tcPr>
          <w:p w14:paraId="1D999CFF">
            <w:pPr>
              <w:widowControl/>
              <w:jc w:val="left"/>
              <w:rPr>
                <w:rFonts w:ascii="宋体" w:cs="宋体"/>
                <w:color w:val="000000"/>
                <w:kern w:val="0"/>
                <w:sz w:val="22"/>
              </w:rPr>
            </w:pPr>
            <w:r>
              <w:rPr>
                <w:rFonts w:hint="eastAsia" w:ascii="宋体" w:hAnsi="宋体" w:cs="宋体"/>
                <w:color w:val="000000"/>
                <w:kern w:val="0"/>
                <w:sz w:val="22"/>
              </w:rPr>
              <w:t>电影放映</w:t>
            </w:r>
          </w:p>
        </w:tc>
      </w:tr>
      <w:tr w14:paraId="5A7060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D87ECF3">
            <w:pPr>
              <w:widowControl/>
              <w:jc w:val="left"/>
              <w:rPr>
                <w:rFonts w:ascii="宋体" w:cs="宋体"/>
                <w:color w:val="000000"/>
                <w:kern w:val="0"/>
                <w:sz w:val="22"/>
              </w:rPr>
            </w:pPr>
          </w:p>
        </w:tc>
        <w:tc>
          <w:tcPr>
            <w:tcW w:w="4548" w:type="dxa"/>
            <w:noWrap w:val="0"/>
            <w:vAlign w:val="top"/>
          </w:tcPr>
          <w:p w14:paraId="7E5110A4">
            <w:pPr>
              <w:widowControl/>
              <w:jc w:val="left"/>
              <w:rPr>
                <w:rFonts w:eastAsia="Times New Roman"/>
                <w:color w:val="000000"/>
                <w:kern w:val="0"/>
                <w:sz w:val="22"/>
              </w:rPr>
            </w:pPr>
          </w:p>
        </w:tc>
        <w:tc>
          <w:tcPr>
            <w:tcW w:w="882" w:type="dxa"/>
            <w:noWrap/>
            <w:vAlign w:val="top"/>
          </w:tcPr>
          <w:p w14:paraId="60F91B95">
            <w:pPr>
              <w:widowControl/>
              <w:jc w:val="left"/>
              <w:rPr>
                <w:rFonts w:ascii="宋体" w:cs="宋体"/>
                <w:color w:val="000000"/>
                <w:kern w:val="0"/>
                <w:sz w:val="22"/>
              </w:rPr>
            </w:pPr>
            <w:r>
              <w:rPr>
                <w:rFonts w:ascii="宋体" w:hAnsi="宋体" w:cs="宋体"/>
                <w:color w:val="000000"/>
                <w:kern w:val="0"/>
                <w:sz w:val="22"/>
              </w:rPr>
              <w:t>8770*</w:t>
            </w:r>
          </w:p>
        </w:tc>
        <w:tc>
          <w:tcPr>
            <w:tcW w:w="3211" w:type="dxa"/>
            <w:noWrap w:val="0"/>
            <w:vAlign w:val="top"/>
          </w:tcPr>
          <w:p w14:paraId="40922C0A">
            <w:pPr>
              <w:widowControl/>
              <w:jc w:val="left"/>
              <w:rPr>
                <w:rFonts w:ascii="宋体" w:cs="宋体"/>
                <w:color w:val="000000"/>
                <w:kern w:val="0"/>
                <w:sz w:val="22"/>
              </w:rPr>
            </w:pPr>
            <w:r>
              <w:rPr>
                <w:rFonts w:hint="eastAsia" w:ascii="宋体" w:hAnsi="宋体" w:cs="宋体"/>
                <w:color w:val="000000"/>
                <w:kern w:val="0"/>
                <w:sz w:val="22"/>
              </w:rPr>
              <w:t>录音制作</w:t>
            </w:r>
          </w:p>
        </w:tc>
      </w:tr>
      <w:tr w14:paraId="0AD010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524081B">
            <w:pPr>
              <w:widowControl/>
              <w:jc w:val="left"/>
              <w:rPr>
                <w:rFonts w:ascii="宋体" w:cs="宋体"/>
                <w:color w:val="000000"/>
                <w:kern w:val="0"/>
                <w:sz w:val="22"/>
              </w:rPr>
            </w:pPr>
          </w:p>
        </w:tc>
        <w:tc>
          <w:tcPr>
            <w:tcW w:w="4548" w:type="dxa"/>
            <w:noWrap w:val="0"/>
            <w:vAlign w:val="top"/>
          </w:tcPr>
          <w:p w14:paraId="33A5F80E">
            <w:pPr>
              <w:widowControl/>
              <w:jc w:val="left"/>
              <w:rPr>
                <w:rFonts w:eastAsia="Times New Roman"/>
                <w:color w:val="000000"/>
                <w:kern w:val="0"/>
                <w:sz w:val="22"/>
              </w:rPr>
            </w:pPr>
          </w:p>
        </w:tc>
        <w:tc>
          <w:tcPr>
            <w:tcW w:w="882" w:type="dxa"/>
            <w:noWrap/>
            <w:vAlign w:val="top"/>
          </w:tcPr>
          <w:p w14:paraId="55618A6A">
            <w:pPr>
              <w:widowControl/>
              <w:jc w:val="left"/>
              <w:rPr>
                <w:rFonts w:ascii="宋体" w:cs="宋体"/>
                <w:color w:val="000000"/>
                <w:kern w:val="0"/>
                <w:sz w:val="22"/>
              </w:rPr>
            </w:pPr>
            <w:r>
              <w:rPr>
                <w:rFonts w:ascii="宋体" w:hAnsi="宋体" w:cs="宋体"/>
                <w:color w:val="000000"/>
                <w:kern w:val="0"/>
                <w:sz w:val="22"/>
              </w:rPr>
              <w:t>8810*</w:t>
            </w:r>
          </w:p>
        </w:tc>
        <w:tc>
          <w:tcPr>
            <w:tcW w:w="3211" w:type="dxa"/>
            <w:noWrap w:val="0"/>
            <w:vAlign w:val="top"/>
          </w:tcPr>
          <w:p w14:paraId="199DAE8E">
            <w:pPr>
              <w:widowControl/>
              <w:jc w:val="left"/>
              <w:rPr>
                <w:rFonts w:ascii="宋体" w:cs="宋体"/>
                <w:color w:val="000000"/>
                <w:kern w:val="0"/>
                <w:sz w:val="22"/>
              </w:rPr>
            </w:pPr>
            <w:r>
              <w:rPr>
                <w:rFonts w:hint="eastAsia" w:ascii="宋体" w:hAnsi="宋体" w:cs="宋体"/>
                <w:color w:val="000000"/>
                <w:kern w:val="0"/>
                <w:sz w:val="22"/>
              </w:rPr>
              <w:t>文艺创作与表演</w:t>
            </w:r>
          </w:p>
        </w:tc>
      </w:tr>
      <w:tr w14:paraId="07BEB2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66BEEAE">
            <w:pPr>
              <w:widowControl/>
              <w:jc w:val="left"/>
              <w:rPr>
                <w:rFonts w:ascii="宋体" w:cs="宋体"/>
                <w:color w:val="000000"/>
                <w:kern w:val="0"/>
                <w:sz w:val="22"/>
              </w:rPr>
            </w:pPr>
            <w:r>
              <w:rPr>
                <w:rFonts w:ascii="宋体" w:hAnsi="宋体" w:cs="宋体"/>
                <w:color w:val="000000"/>
                <w:kern w:val="0"/>
                <w:sz w:val="22"/>
              </w:rPr>
              <w:t>8.3</w:t>
            </w:r>
          </w:p>
        </w:tc>
        <w:tc>
          <w:tcPr>
            <w:tcW w:w="4548" w:type="dxa"/>
            <w:noWrap w:val="0"/>
            <w:vAlign w:val="top"/>
          </w:tcPr>
          <w:p w14:paraId="0A452A61">
            <w:pPr>
              <w:widowControl/>
              <w:jc w:val="left"/>
              <w:rPr>
                <w:rFonts w:ascii="宋体" w:cs="宋体"/>
                <w:color w:val="000000"/>
                <w:kern w:val="0"/>
                <w:sz w:val="22"/>
              </w:rPr>
            </w:pPr>
            <w:r>
              <w:rPr>
                <w:rFonts w:hint="eastAsia" w:ascii="宋体" w:hAnsi="宋体" w:cs="宋体"/>
                <w:color w:val="000000"/>
                <w:kern w:val="0"/>
                <w:sz w:val="22"/>
              </w:rPr>
              <w:t>设计服务</w:t>
            </w:r>
          </w:p>
        </w:tc>
        <w:tc>
          <w:tcPr>
            <w:tcW w:w="882" w:type="dxa"/>
            <w:noWrap/>
            <w:vAlign w:val="top"/>
          </w:tcPr>
          <w:p w14:paraId="6D7693EF">
            <w:pPr>
              <w:widowControl/>
              <w:jc w:val="left"/>
              <w:rPr>
                <w:rFonts w:ascii="宋体" w:cs="宋体"/>
                <w:color w:val="000000"/>
                <w:kern w:val="0"/>
                <w:sz w:val="22"/>
              </w:rPr>
            </w:pPr>
          </w:p>
        </w:tc>
        <w:tc>
          <w:tcPr>
            <w:tcW w:w="3211" w:type="dxa"/>
            <w:noWrap w:val="0"/>
            <w:vAlign w:val="top"/>
          </w:tcPr>
          <w:p w14:paraId="429C7C45">
            <w:pPr>
              <w:widowControl/>
              <w:jc w:val="left"/>
              <w:rPr>
                <w:rFonts w:eastAsia="Times New Roman"/>
                <w:color w:val="000000"/>
                <w:kern w:val="0"/>
                <w:sz w:val="22"/>
              </w:rPr>
            </w:pPr>
          </w:p>
        </w:tc>
      </w:tr>
      <w:tr w14:paraId="060203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333F474">
            <w:pPr>
              <w:widowControl/>
              <w:jc w:val="left"/>
              <w:rPr>
                <w:rFonts w:ascii="宋体" w:cs="宋体"/>
                <w:color w:val="000000"/>
                <w:kern w:val="0"/>
                <w:sz w:val="22"/>
              </w:rPr>
            </w:pPr>
            <w:r>
              <w:rPr>
                <w:rFonts w:ascii="宋体" w:hAnsi="宋体" w:cs="宋体"/>
                <w:color w:val="000000"/>
                <w:kern w:val="0"/>
                <w:sz w:val="22"/>
              </w:rPr>
              <w:t>8.3.0</w:t>
            </w:r>
          </w:p>
        </w:tc>
        <w:tc>
          <w:tcPr>
            <w:tcW w:w="4548" w:type="dxa"/>
            <w:noWrap w:val="0"/>
            <w:vAlign w:val="top"/>
          </w:tcPr>
          <w:p w14:paraId="1FB9B8E1">
            <w:pPr>
              <w:widowControl/>
              <w:jc w:val="left"/>
              <w:rPr>
                <w:rFonts w:ascii="宋体" w:cs="宋体"/>
                <w:color w:val="000000"/>
                <w:kern w:val="0"/>
                <w:sz w:val="22"/>
              </w:rPr>
            </w:pPr>
            <w:r>
              <w:rPr>
                <w:rFonts w:hint="eastAsia" w:ascii="宋体" w:hAnsi="宋体" w:cs="宋体"/>
                <w:color w:val="000000"/>
                <w:kern w:val="0"/>
                <w:sz w:val="22"/>
              </w:rPr>
              <w:t>数字设计服务</w:t>
            </w:r>
          </w:p>
        </w:tc>
        <w:tc>
          <w:tcPr>
            <w:tcW w:w="882" w:type="dxa"/>
            <w:noWrap/>
            <w:vAlign w:val="top"/>
          </w:tcPr>
          <w:p w14:paraId="2F55B9B1">
            <w:pPr>
              <w:widowControl/>
              <w:jc w:val="left"/>
              <w:rPr>
                <w:rFonts w:ascii="宋体" w:cs="宋体"/>
                <w:color w:val="000000"/>
                <w:kern w:val="0"/>
                <w:sz w:val="22"/>
              </w:rPr>
            </w:pPr>
            <w:r>
              <w:rPr>
                <w:rFonts w:ascii="宋体" w:hAnsi="宋体" w:cs="宋体"/>
                <w:color w:val="000000"/>
                <w:kern w:val="0"/>
                <w:sz w:val="22"/>
              </w:rPr>
              <w:t>7484*</w:t>
            </w:r>
          </w:p>
        </w:tc>
        <w:tc>
          <w:tcPr>
            <w:tcW w:w="3211" w:type="dxa"/>
            <w:noWrap w:val="0"/>
            <w:vAlign w:val="top"/>
          </w:tcPr>
          <w:p w14:paraId="475B735B">
            <w:pPr>
              <w:widowControl/>
              <w:jc w:val="left"/>
              <w:rPr>
                <w:rFonts w:ascii="宋体" w:cs="宋体"/>
                <w:color w:val="000000"/>
                <w:kern w:val="0"/>
                <w:sz w:val="22"/>
              </w:rPr>
            </w:pPr>
            <w:r>
              <w:rPr>
                <w:rFonts w:hint="eastAsia" w:ascii="宋体" w:hAnsi="宋体" w:cs="宋体"/>
                <w:color w:val="000000"/>
                <w:kern w:val="0"/>
                <w:sz w:val="22"/>
              </w:rPr>
              <w:t>工程设计活动</w:t>
            </w:r>
          </w:p>
        </w:tc>
      </w:tr>
      <w:tr w14:paraId="37034B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FA78D1D">
            <w:pPr>
              <w:widowControl/>
              <w:jc w:val="left"/>
              <w:rPr>
                <w:rFonts w:ascii="宋体" w:hAnsi="宋体" w:cs="宋体"/>
                <w:color w:val="000000"/>
                <w:kern w:val="0"/>
                <w:sz w:val="22"/>
              </w:rPr>
            </w:pPr>
          </w:p>
        </w:tc>
        <w:tc>
          <w:tcPr>
            <w:tcW w:w="4548" w:type="dxa"/>
            <w:noWrap w:val="0"/>
            <w:vAlign w:val="top"/>
          </w:tcPr>
          <w:p w14:paraId="39604944">
            <w:pPr>
              <w:widowControl/>
              <w:jc w:val="left"/>
              <w:rPr>
                <w:rFonts w:ascii="宋体" w:hAnsi="宋体" w:cs="宋体"/>
                <w:color w:val="000000"/>
                <w:kern w:val="0"/>
                <w:sz w:val="22"/>
              </w:rPr>
            </w:pPr>
          </w:p>
        </w:tc>
        <w:tc>
          <w:tcPr>
            <w:tcW w:w="882" w:type="dxa"/>
            <w:noWrap/>
            <w:vAlign w:val="top"/>
          </w:tcPr>
          <w:p w14:paraId="76FC1B66">
            <w:pPr>
              <w:widowControl/>
              <w:jc w:val="left"/>
              <w:rPr>
                <w:rFonts w:ascii="宋体" w:cs="宋体"/>
                <w:color w:val="000000"/>
                <w:kern w:val="0"/>
                <w:sz w:val="22"/>
              </w:rPr>
            </w:pPr>
            <w:r>
              <w:rPr>
                <w:rFonts w:ascii="宋体" w:hAnsi="宋体" w:cs="宋体"/>
                <w:color w:val="000000"/>
                <w:kern w:val="0"/>
                <w:sz w:val="22"/>
              </w:rPr>
              <w:t>7485*</w:t>
            </w:r>
          </w:p>
        </w:tc>
        <w:tc>
          <w:tcPr>
            <w:tcW w:w="3211" w:type="dxa"/>
            <w:noWrap w:val="0"/>
            <w:vAlign w:val="top"/>
          </w:tcPr>
          <w:p w14:paraId="14FB9D75">
            <w:pPr>
              <w:widowControl/>
              <w:jc w:val="left"/>
              <w:rPr>
                <w:rFonts w:ascii="宋体" w:cs="宋体"/>
                <w:color w:val="000000"/>
                <w:kern w:val="0"/>
                <w:sz w:val="22"/>
              </w:rPr>
            </w:pPr>
            <w:r>
              <w:rPr>
                <w:rFonts w:hint="eastAsia" w:ascii="宋体" w:hAnsi="宋体" w:cs="宋体"/>
                <w:color w:val="000000"/>
                <w:kern w:val="0"/>
                <w:sz w:val="22"/>
              </w:rPr>
              <w:t>规划设计管理</w:t>
            </w:r>
          </w:p>
        </w:tc>
      </w:tr>
      <w:tr w14:paraId="743848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C966053">
            <w:pPr>
              <w:widowControl/>
              <w:jc w:val="left"/>
              <w:rPr>
                <w:rFonts w:ascii="宋体" w:cs="宋体"/>
                <w:color w:val="000000"/>
                <w:kern w:val="0"/>
                <w:sz w:val="22"/>
              </w:rPr>
            </w:pPr>
          </w:p>
        </w:tc>
        <w:tc>
          <w:tcPr>
            <w:tcW w:w="4548" w:type="dxa"/>
            <w:noWrap w:val="0"/>
            <w:vAlign w:val="top"/>
          </w:tcPr>
          <w:p w14:paraId="3E908FAB">
            <w:pPr>
              <w:widowControl/>
              <w:jc w:val="left"/>
              <w:rPr>
                <w:rFonts w:eastAsia="Times New Roman"/>
                <w:color w:val="000000"/>
                <w:kern w:val="0"/>
                <w:sz w:val="22"/>
              </w:rPr>
            </w:pPr>
          </w:p>
        </w:tc>
        <w:tc>
          <w:tcPr>
            <w:tcW w:w="882" w:type="dxa"/>
            <w:noWrap/>
            <w:vAlign w:val="top"/>
          </w:tcPr>
          <w:p w14:paraId="05D3FC3B">
            <w:pPr>
              <w:widowControl/>
              <w:jc w:val="left"/>
              <w:rPr>
                <w:rFonts w:ascii="宋体" w:cs="宋体"/>
                <w:color w:val="000000"/>
                <w:kern w:val="0"/>
                <w:sz w:val="22"/>
              </w:rPr>
            </w:pPr>
            <w:r>
              <w:rPr>
                <w:rFonts w:ascii="宋体" w:hAnsi="宋体" w:cs="宋体"/>
                <w:color w:val="000000"/>
                <w:kern w:val="0"/>
                <w:sz w:val="22"/>
              </w:rPr>
              <w:t>7491*</w:t>
            </w:r>
          </w:p>
        </w:tc>
        <w:tc>
          <w:tcPr>
            <w:tcW w:w="3211" w:type="dxa"/>
            <w:noWrap w:val="0"/>
            <w:vAlign w:val="top"/>
          </w:tcPr>
          <w:p w14:paraId="71D8DE88">
            <w:pPr>
              <w:widowControl/>
              <w:jc w:val="left"/>
              <w:rPr>
                <w:rFonts w:ascii="宋体" w:cs="宋体"/>
                <w:color w:val="000000"/>
                <w:kern w:val="0"/>
                <w:sz w:val="22"/>
              </w:rPr>
            </w:pPr>
            <w:r>
              <w:rPr>
                <w:rFonts w:hint="eastAsia" w:ascii="宋体" w:hAnsi="宋体" w:cs="宋体"/>
                <w:color w:val="000000"/>
                <w:kern w:val="0"/>
                <w:sz w:val="22"/>
              </w:rPr>
              <w:t>工业设计服务</w:t>
            </w:r>
          </w:p>
        </w:tc>
      </w:tr>
      <w:tr w14:paraId="406C08C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A77827A">
            <w:pPr>
              <w:widowControl/>
              <w:jc w:val="left"/>
              <w:rPr>
                <w:rFonts w:ascii="宋体" w:cs="宋体"/>
                <w:color w:val="000000"/>
                <w:kern w:val="0"/>
                <w:sz w:val="22"/>
              </w:rPr>
            </w:pPr>
          </w:p>
        </w:tc>
        <w:tc>
          <w:tcPr>
            <w:tcW w:w="4548" w:type="dxa"/>
            <w:noWrap w:val="0"/>
            <w:vAlign w:val="top"/>
          </w:tcPr>
          <w:p w14:paraId="7776E65A">
            <w:pPr>
              <w:widowControl/>
              <w:jc w:val="left"/>
              <w:rPr>
                <w:rFonts w:eastAsia="Times New Roman"/>
                <w:color w:val="000000"/>
                <w:kern w:val="0"/>
                <w:sz w:val="22"/>
              </w:rPr>
            </w:pPr>
          </w:p>
        </w:tc>
        <w:tc>
          <w:tcPr>
            <w:tcW w:w="882" w:type="dxa"/>
            <w:noWrap/>
            <w:vAlign w:val="top"/>
          </w:tcPr>
          <w:p w14:paraId="3DB502E2">
            <w:pPr>
              <w:widowControl/>
              <w:jc w:val="left"/>
              <w:rPr>
                <w:rFonts w:ascii="宋体" w:cs="宋体"/>
                <w:color w:val="000000"/>
                <w:kern w:val="0"/>
                <w:sz w:val="22"/>
              </w:rPr>
            </w:pPr>
            <w:r>
              <w:rPr>
                <w:rFonts w:ascii="宋体" w:hAnsi="宋体" w:cs="宋体"/>
                <w:color w:val="000000"/>
                <w:kern w:val="0"/>
                <w:sz w:val="22"/>
              </w:rPr>
              <w:t>7492*</w:t>
            </w:r>
          </w:p>
        </w:tc>
        <w:tc>
          <w:tcPr>
            <w:tcW w:w="3211" w:type="dxa"/>
            <w:noWrap w:val="0"/>
            <w:vAlign w:val="top"/>
          </w:tcPr>
          <w:p w14:paraId="17D54868">
            <w:pPr>
              <w:widowControl/>
              <w:jc w:val="left"/>
              <w:rPr>
                <w:rFonts w:ascii="宋体" w:cs="宋体"/>
                <w:color w:val="000000"/>
                <w:kern w:val="0"/>
                <w:sz w:val="22"/>
              </w:rPr>
            </w:pPr>
            <w:r>
              <w:rPr>
                <w:rFonts w:hint="eastAsia" w:ascii="宋体" w:hAnsi="宋体" w:cs="宋体"/>
                <w:color w:val="000000"/>
                <w:kern w:val="0"/>
                <w:sz w:val="22"/>
              </w:rPr>
              <w:t>专业设计服务</w:t>
            </w:r>
          </w:p>
        </w:tc>
      </w:tr>
      <w:tr w14:paraId="12444C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CFCD397">
            <w:pPr>
              <w:widowControl/>
              <w:jc w:val="left"/>
              <w:rPr>
                <w:rFonts w:ascii="宋体" w:cs="宋体"/>
                <w:color w:val="000000"/>
                <w:kern w:val="0"/>
                <w:sz w:val="22"/>
              </w:rPr>
            </w:pPr>
            <w:r>
              <w:rPr>
                <w:rFonts w:ascii="宋体" w:hAnsi="宋体" w:cs="宋体"/>
                <w:color w:val="000000"/>
                <w:kern w:val="0"/>
                <w:sz w:val="22"/>
              </w:rPr>
              <w:t>8.4</w:t>
            </w:r>
          </w:p>
        </w:tc>
        <w:tc>
          <w:tcPr>
            <w:tcW w:w="4548" w:type="dxa"/>
            <w:noWrap w:val="0"/>
            <w:vAlign w:val="top"/>
          </w:tcPr>
          <w:p w14:paraId="6E766C4B">
            <w:pPr>
              <w:widowControl/>
              <w:jc w:val="left"/>
              <w:rPr>
                <w:rFonts w:ascii="宋体" w:cs="宋体"/>
                <w:color w:val="000000"/>
                <w:kern w:val="0"/>
                <w:sz w:val="22"/>
              </w:rPr>
            </w:pPr>
            <w:r>
              <w:rPr>
                <w:rFonts w:hint="eastAsia" w:ascii="宋体" w:hAnsi="宋体" w:cs="宋体"/>
                <w:color w:val="000000"/>
                <w:kern w:val="0"/>
                <w:sz w:val="22"/>
              </w:rPr>
              <w:t>数字创意与融合服务</w:t>
            </w:r>
          </w:p>
        </w:tc>
        <w:tc>
          <w:tcPr>
            <w:tcW w:w="882" w:type="dxa"/>
            <w:noWrap/>
            <w:vAlign w:val="top"/>
          </w:tcPr>
          <w:p w14:paraId="079679EC">
            <w:pPr>
              <w:widowControl/>
              <w:jc w:val="left"/>
              <w:rPr>
                <w:rFonts w:ascii="宋体" w:cs="宋体"/>
                <w:color w:val="000000"/>
                <w:kern w:val="0"/>
                <w:sz w:val="22"/>
              </w:rPr>
            </w:pPr>
          </w:p>
        </w:tc>
        <w:tc>
          <w:tcPr>
            <w:tcW w:w="3211" w:type="dxa"/>
            <w:noWrap w:val="0"/>
            <w:vAlign w:val="top"/>
          </w:tcPr>
          <w:p w14:paraId="17CEC23D">
            <w:pPr>
              <w:widowControl/>
              <w:jc w:val="left"/>
              <w:rPr>
                <w:rFonts w:eastAsia="Times New Roman"/>
                <w:color w:val="000000"/>
                <w:kern w:val="0"/>
                <w:sz w:val="22"/>
              </w:rPr>
            </w:pPr>
          </w:p>
        </w:tc>
      </w:tr>
      <w:tr w14:paraId="4565B5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4112663">
            <w:pPr>
              <w:widowControl/>
              <w:jc w:val="left"/>
              <w:rPr>
                <w:rFonts w:ascii="宋体" w:cs="宋体"/>
                <w:color w:val="000000"/>
                <w:kern w:val="0"/>
                <w:sz w:val="22"/>
              </w:rPr>
            </w:pPr>
            <w:r>
              <w:rPr>
                <w:rFonts w:ascii="宋体" w:hAnsi="宋体" w:cs="宋体"/>
                <w:color w:val="000000"/>
                <w:kern w:val="0"/>
                <w:sz w:val="22"/>
              </w:rPr>
              <w:t>8.4.0</w:t>
            </w:r>
          </w:p>
        </w:tc>
        <w:tc>
          <w:tcPr>
            <w:tcW w:w="4548" w:type="dxa"/>
            <w:noWrap w:val="0"/>
            <w:vAlign w:val="top"/>
          </w:tcPr>
          <w:p w14:paraId="509551AA">
            <w:pPr>
              <w:widowControl/>
              <w:jc w:val="left"/>
              <w:rPr>
                <w:rFonts w:ascii="宋体" w:cs="宋体"/>
                <w:color w:val="000000"/>
                <w:kern w:val="0"/>
                <w:sz w:val="22"/>
              </w:rPr>
            </w:pPr>
            <w:r>
              <w:rPr>
                <w:rFonts w:hint="eastAsia" w:ascii="宋体" w:hAnsi="宋体" w:cs="宋体"/>
                <w:color w:val="000000"/>
                <w:kern w:val="0"/>
                <w:sz w:val="22"/>
              </w:rPr>
              <w:t>数字创意与融合服务</w:t>
            </w:r>
          </w:p>
        </w:tc>
        <w:tc>
          <w:tcPr>
            <w:tcW w:w="882" w:type="dxa"/>
            <w:noWrap/>
            <w:vAlign w:val="top"/>
          </w:tcPr>
          <w:p w14:paraId="48D8FF5F">
            <w:pPr>
              <w:widowControl/>
              <w:jc w:val="left"/>
              <w:rPr>
                <w:rFonts w:ascii="宋体" w:cs="宋体"/>
                <w:color w:val="000000"/>
                <w:kern w:val="0"/>
                <w:sz w:val="22"/>
              </w:rPr>
            </w:pPr>
            <w:r>
              <w:rPr>
                <w:rFonts w:ascii="宋体" w:hAnsi="宋体" w:cs="宋体"/>
                <w:color w:val="000000"/>
                <w:kern w:val="0"/>
                <w:sz w:val="22"/>
              </w:rPr>
              <w:t>7251</w:t>
            </w:r>
          </w:p>
        </w:tc>
        <w:tc>
          <w:tcPr>
            <w:tcW w:w="3211" w:type="dxa"/>
            <w:noWrap w:val="0"/>
            <w:vAlign w:val="top"/>
          </w:tcPr>
          <w:p w14:paraId="575C0F27">
            <w:pPr>
              <w:widowControl/>
              <w:jc w:val="left"/>
              <w:rPr>
                <w:rFonts w:ascii="宋体" w:cs="宋体"/>
                <w:color w:val="000000"/>
                <w:kern w:val="0"/>
                <w:sz w:val="22"/>
              </w:rPr>
            </w:pPr>
            <w:r>
              <w:rPr>
                <w:rFonts w:hint="eastAsia" w:ascii="宋体" w:hAnsi="宋体" w:cs="宋体"/>
                <w:color w:val="000000"/>
                <w:kern w:val="0"/>
                <w:sz w:val="22"/>
              </w:rPr>
              <w:t>互联网广告服务</w:t>
            </w:r>
          </w:p>
        </w:tc>
      </w:tr>
      <w:tr w14:paraId="59F8575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65158D3">
            <w:pPr>
              <w:widowControl/>
              <w:jc w:val="left"/>
              <w:rPr>
                <w:rFonts w:ascii="宋体" w:cs="宋体"/>
                <w:color w:val="000000"/>
                <w:kern w:val="0"/>
                <w:sz w:val="22"/>
              </w:rPr>
            </w:pPr>
          </w:p>
        </w:tc>
        <w:tc>
          <w:tcPr>
            <w:tcW w:w="4548" w:type="dxa"/>
            <w:noWrap w:val="0"/>
            <w:vAlign w:val="top"/>
          </w:tcPr>
          <w:p w14:paraId="75A6830E">
            <w:pPr>
              <w:widowControl/>
              <w:jc w:val="left"/>
              <w:rPr>
                <w:rFonts w:eastAsia="Times New Roman"/>
                <w:color w:val="000000"/>
                <w:kern w:val="0"/>
                <w:sz w:val="22"/>
              </w:rPr>
            </w:pPr>
          </w:p>
        </w:tc>
        <w:tc>
          <w:tcPr>
            <w:tcW w:w="882" w:type="dxa"/>
            <w:noWrap/>
            <w:vAlign w:val="top"/>
          </w:tcPr>
          <w:p w14:paraId="286B6D16">
            <w:pPr>
              <w:widowControl/>
              <w:jc w:val="left"/>
              <w:rPr>
                <w:rFonts w:ascii="宋体" w:cs="宋体"/>
                <w:color w:val="000000"/>
                <w:kern w:val="0"/>
                <w:sz w:val="22"/>
              </w:rPr>
            </w:pPr>
            <w:r>
              <w:rPr>
                <w:rFonts w:ascii="宋体" w:hAnsi="宋体" w:cs="宋体"/>
                <w:color w:val="000000"/>
                <w:kern w:val="0"/>
                <w:sz w:val="22"/>
              </w:rPr>
              <w:t>7259*</w:t>
            </w:r>
          </w:p>
        </w:tc>
        <w:tc>
          <w:tcPr>
            <w:tcW w:w="3211" w:type="dxa"/>
            <w:noWrap w:val="0"/>
            <w:vAlign w:val="top"/>
          </w:tcPr>
          <w:p w14:paraId="5F88B671">
            <w:pPr>
              <w:widowControl/>
              <w:jc w:val="left"/>
              <w:rPr>
                <w:rFonts w:ascii="宋体" w:cs="宋体"/>
                <w:color w:val="000000"/>
                <w:kern w:val="0"/>
                <w:sz w:val="22"/>
              </w:rPr>
            </w:pPr>
            <w:r>
              <w:rPr>
                <w:rFonts w:hint="eastAsia" w:ascii="宋体" w:hAnsi="宋体" w:cs="宋体"/>
                <w:color w:val="000000"/>
                <w:kern w:val="0"/>
                <w:sz w:val="22"/>
              </w:rPr>
              <w:t>其他广告服务</w:t>
            </w:r>
          </w:p>
        </w:tc>
      </w:tr>
      <w:tr w14:paraId="1E516DA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AFD11A1">
            <w:pPr>
              <w:widowControl/>
              <w:jc w:val="left"/>
              <w:rPr>
                <w:rFonts w:ascii="宋体" w:cs="宋体"/>
                <w:color w:val="000000"/>
                <w:kern w:val="0"/>
                <w:sz w:val="22"/>
              </w:rPr>
            </w:pPr>
          </w:p>
        </w:tc>
        <w:tc>
          <w:tcPr>
            <w:tcW w:w="4548" w:type="dxa"/>
            <w:noWrap w:val="0"/>
            <w:vAlign w:val="top"/>
          </w:tcPr>
          <w:p w14:paraId="73EDFDE1">
            <w:pPr>
              <w:widowControl/>
              <w:jc w:val="left"/>
              <w:rPr>
                <w:rFonts w:eastAsia="Times New Roman"/>
                <w:color w:val="000000"/>
                <w:kern w:val="0"/>
                <w:sz w:val="22"/>
              </w:rPr>
            </w:pPr>
          </w:p>
        </w:tc>
        <w:tc>
          <w:tcPr>
            <w:tcW w:w="882" w:type="dxa"/>
            <w:noWrap/>
            <w:vAlign w:val="top"/>
          </w:tcPr>
          <w:p w14:paraId="3E066347">
            <w:pPr>
              <w:widowControl/>
              <w:jc w:val="left"/>
              <w:rPr>
                <w:rFonts w:ascii="宋体" w:cs="宋体"/>
                <w:color w:val="000000"/>
                <w:kern w:val="0"/>
                <w:sz w:val="22"/>
              </w:rPr>
            </w:pPr>
            <w:r>
              <w:rPr>
                <w:rFonts w:ascii="宋体" w:hAnsi="宋体" w:cs="宋体"/>
                <w:color w:val="000000"/>
                <w:kern w:val="0"/>
                <w:sz w:val="22"/>
              </w:rPr>
              <w:t>7281*</w:t>
            </w:r>
          </w:p>
        </w:tc>
        <w:tc>
          <w:tcPr>
            <w:tcW w:w="3211" w:type="dxa"/>
            <w:noWrap w:val="0"/>
            <w:vAlign w:val="top"/>
          </w:tcPr>
          <w:p w14:paraId="082D1174">
            <w:pPr>
              <w:widowControl/>
              <w:jc w:val="left"/>
              <w:rPr>
                <w:rFonts w:ascii="宋体" w:cs="宋体"/>
                <w:color w:val="000000"/>
                <w:kern w:val="0"/>
                <w:sz w:val="22"/>
              </w:rPr>
            </w:pPr>
            <w:r>
              <w:rPr>
                <w:rFonts w:hint="eastAsia" w:ascii="宋体" w:hAnsi="宋体" w:cs="宋体"/>
                <w:color w:val="000000"/>
                <w:kern w:val="0"/>
                <w:sz w:val="22"/>
              </w:rPr>
              <w:t>科技会展服务</w:t>
            </w:r>
          </w:p>
        </w:tc>
      </w:tr>
      <w:tr w14:paraId="3B2700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855BC7B">
            <w:pPr>
              <w:widowControl/>
              <w:jc w:val="left"/>
              <w:rPr>
                <w:rFonts w:ascii="宋体" w:cs="宋体"/>
                <w:color w:val="000000"/>
                <w:kern w:val="0"/>
                <w:sz w:val="22"/>
              </w:rPr>
            </w:pPr>
          </w:p>
        </w:tc>
        <w:tc>
          <w:tcPr>
            <w:tcW w:w="4548" w:type="dxa"/>
            <w:noWrap w:val="0"/>
            <w:vAlign w:val="top"/>
          </w:tcPr>
          <w:p w14:paraId="5C31C7C4">
            <w:pPr>
              <w:widowControl/>
              <w:jc w:val="left"/>
              <w:rPr>
                <w:rFonts w:eastAsia="Times New Roman"/>
                <w:color w:val="000000"/>
                <w:kern w:val="0"/>
                <w:sz w:val="22"/>
              </w:rPr>
            </w:pPr>
          </w:p>
        </w:tc>
        <w:tc>
          <w:tcPr>
            <w:tcW w:w="882" w:type="dxa"/>
            <w:noWrap/>
            <w:vAlign w:val="top"/>
          </w:tcPr>
          <w:p w14:paraId="7B4217F9">
            <w:pPr>
              <w:widowControl/>
              <w:jc w:val="left"/>
              <w:rPr>
                <w:rFonts w:ascii="宋体" w:cs="宋体"/>
                <w:color w:val="000000"/>
                <w:kern w:val="0"/>
                <w:sz w:val="22"/>
              </w:rPr>
            </w:pPr>
            <w:r>
              <w:rPr>
                <w:rFonts w:ascii="宋体" w:hAnsi="宋体" w:cs="宋体"/>
                <w:color w:val="000000"/>
                <w:kern w:val="0"/>
                <w:sz w:val="22"/>
              </w:rPr>
              <w:t>7282*</w:t>
            </w:r>
          </w:p>
        </w:tc>
        <w:tc>
          <w:tcPr>
            <w:tcW w:w="3211" w:type="dxa"/>
            <w:noWrap w:val="0"/>
            <w:vAlign w:val="top"/>
          </w:tcPr>
          <w:p w14:paraId="438C7D2E">
            <w:pPr>
              <w:widowControl/>
              <w:jc w:val="left"/>
              <w:rPr>
                <w:rFonts w:ascii="宋体" w:cs="宋体"/>
                <w:color w:val="000000"/>
                <w:kern w:val="0"/>
                <w:sz w:val="22"/>
              </w:rPr>
            </w:pPr>
            <w:r>
              <w:rPr>
                <w:rFonts w:hint="eastAsia" w:ascii="宋体" w:hAnsi="宋体" w:cs="宋体"/>
                <w:color w:val="000000"/>
                <w:kern w:val="0"/>
                <w:sz w:val="22"/>
              </w:rPr>
              <w:t>旅游会展服务</w:t>
            </w:r>
          </w:p>
        </w:tc>
      </w:tr>
      <w:tr w14:paraId="0EE398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4472A54">
            <w:pPr>
              <w:widowControl/>
              <w:jc w:val="left"/>
              <w:rPr>
                <w:rFonts w:ascii="宋体" w:cs="宋体"/>
                <w:color w:val="000000"/>
                <w:kern w:val="0"/>
                <w:sz w:val="22"/>
              </w:rPr>
            </w:pPr>
          </w:p>
        </w:tc>
        <w:tc>
          <w:tcPr>
            <w:tcW w:w="4548" w:type="dxa"/>
            <w:noWrap w:val="0"/>
            <w:vAlign w:val="top"/>
          </w:tcPr>
          <w:p w14:paraId="4D9A2F1D">
            <w:pPr>
              <w:widowControl/>
              <w:jc w:val="left"/>
              <w:rPr>
                <w:rFonts w:eastAsia="Times New Roman"/>
                <w:color w:val="000000"/>
                <w:kern w:val="0"/>
                <w:sz w:val="22"/>
              </w:rPr>
            </w:pPr>
          </w:p>
        </w:tc>
        <w:tc>
          <w:tcPr>
            <w:tcW w:w="882" w:type="dxa"/>
            <w:noWrap/>
            <w:vAlign w:val="top"/>
          </w:tcPr>
          <w:p w14:paraId="40021812">
            <w:pPr>
              <w:widowControl/>
              <w:jc w:val="left"/>
              <w:rPr>
                <w:rFonts w:ascii="宋体" w:cs="宋体"/>
                <w:color w:val="000000"/>
                <w:kern w:val="0"/>
                <w:sz w:val="22"/>
              </w:rPr>
            </w:pPr>
            <w:r>
              <w:rPr>
                <w:rFonts w:ascii="宋体" w:hAnsi="宋体" w:cs="宋体"/>
                <w:color w:val="000000"/>
                <w:kern w:val="0"/>
                <w:sz w:val="22"/>
              </w:rPr>
              <w:t>7283*</w:t>
            </w:r>
          </w:p>
        </w:tc>
        <w:tc>
          <w:tcPr>
            <w:tcW w:w="3211" w:type="dxa"/>
            <w:noWrap w:val="0"/>
            <w:vAlign w:val="top"/>
          </w:tcPr>
          <w:p w14:paraId="3D9122B7">
            <w:pPr>
              <w:widowControl/>
              <w:jc w:val="left"/>
              <w:rPr>
                <w:rFonts w:ascii="宋体" w:cs="宋体"/>
                <w:color w:val="000000"/>
                <w:kern w:val="0"/>
                <w:sz w:val="22"/>
              </w:rPr>
            </w:pPr>
            <w:r>
              <w:rPr>
                <w:rFonts w:hint="eastAsia" w:ascii="宋体" w:hAnsi="宋体" w:cs="宋体"/>
                <w:color w:val="000000"/>
                <w:kern w:val="0"/>
                <w:sz w:val="22"/>
              </w:rPr>
              <w:t>体育会展服务</w:t>
            </w:r>
          </w:p>
        </w:tc>
      </w:tr>
      <w:tr w14:paraId="15F04E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1FAF385">
            <w:pPr>
              <w:widowControl/>
              <w:jc w:val="left"/>
              <w:rPr>
                <w:rFonts w:ascii="宋体" w:cs="宋体"/>
                <w:color w:val="000000"/>
                <w:kern w:val="0"/>
                <w:sz w:val="22"/>
              </w:rPr>
            </w:pPr>
          </w:p>
        </w:tc>
        <w:tc>
          <w:tcPr>
            <w:tcW w:w="4548" w:type="dxa"/>
            <w:noWrap w:val="0"/>
            <w:vAlign w:val="top"/>
          </w:tcPr>
          <w:p w14:paraId="454D9A99">
            <w:pPr>
              <w:widowControl/>
              <w:jc w:val="left"/>
              <w:rPr>
                <w:rFonts w:eastAsia="Times New Roman"/>
                <w:color w:val="000000"/>
                <w:kern w:val="0"/>
                <w:sz w:val="22"/>
              </w:rPr>
            </w:pPr>
          </w:p>
        </w:tc>
        <w:tc>
          <w:tcPr>
            <w:tcW w:w="882" w:type="dxa"/>
            <w:noWrap/>
            <w:vAlign w:val="top"/>
          </w:tcPr>
          <w:p w14:paraId="60887DD3">
            <w:pPr>
              <w:widowControl/>
              <w:jc w:val="left"/>
              <w:rPr>
                <w:rFonts w:ascii="宋体" w:cs="宋体"/>
                <w:color w:val="000000"/>
                <w:kern w:val="0"/>
                <w:sz w:val="22"/>
              </w:rPr>
            </w:pPr>
            <w:r>
              <w:rPr>
                <w:rFonts w:ascii="宋体" w:hAnsi="宋体" w:cs="宋体"/>
                <w:color w:val="000000"/>
                <w:kern w:val="0"/>
                <w:sz w:val="22"/>
              </w:rPr>
              <w:t>7284*</w:t>
            </w:r>
          </w:p>
        </w:tc>
        <w:tc>
          <w:tcPr>
            <w:tcW w:w="3211" w:type="dxa"/>
            <w:noWrap w:val="0"/>
            <w:vAlign w:val="top"/>
          </w:tcPr>
          <w:p w14:paraId="58E722AB">
            <w:pPr>
              <w:widowControl/>
              <w:jc w:val="left"/>
              <w:rPr>
                <w:rFonts w:ascii="宋体" w:cs="宋体"/>
                <w:color w:val="000000"/>
                <w:kern w:val="0"/>
                <w:sz w:val="22"/>
              </w:rPr>
            </w:pPr>
            <w:r>
              <w:rPr>
                <w:rFonts w:hint="eastAsia" w:ascii="宋体" w:hAnsi="宋体" w:cs="宋体"/>
                <w:color w:val="000000"/>
                <w:kern w:val="0"/>
                <w:sz w:val="22"/>
              </w:rPr>
              <w:t>文化会展服务</w:t>
            </w:r>
          </w:p>
        </w:tc>
      </w:tr>
      <w:tr w14:paraId="629B79E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5A8CEA3">
            <w:pPr>
              <w:widowControl/>
              <w:jc w:val="left"/>
              <w:rPr>
                <w:rFonts w:ascii="宋体" w:cs="宋体"/>
                <w:color w:val="000000"/>
                <w:kern w:val="0"/>
                <w:sz w:val="22"/>
              </w:rPr>
            </w:pPr>
          </w:p>
        </w:tc>
        <w:tc>
          <w:tcPr>
            <w:tcW w:w="4548" w:type="dxa"/>
            <w:noWrap w:val="0"/>
            <w:vAlign w:val="top"/>
          </w:tcPr>
          <w:p w14:paraId="2224F634">
            <w:pPr>
              <w:widowControl/>
              <w:jc w:val="left"/>
              <w:rPr>
                <w:rFonts w:eastAsia="Times New Roman"/>
                <w:color w:val="000000"/>
                <w:kern w:val="0"/>
                <w:sz w:val="22"/>
              </w:rPr>
            </w:pPr>
          </w:p>
        </w:tc>
        <w:tc>
          <w:tcPr>
            <w:tcW w:w="882" w:type="dxa"/>
            <w:noWrap/>
            <w:vAlign w:val="top"/>
          </w:tcPr>
          <w:p w14:paraId="4D8F955B">
            <w:pPr>
              <w:widowControl/>
              <w:jc w:val="left"/>
              <w:rPr>
                <w:rFonts w:ascii="宋体" w:cs="宋体"/>
                <w:color w:val="000000"/>
                <w:kern w:val="0"/>
                <w:sz w:val="22"/>
              </w:rPr>
            </w:pPr>
            <w:r>
              <w:rPr>
                <w:rFonts w:ascii="宋体" w:hAnsi="宋体" w:cs="宋体"/>
                <w:color w:val="000000"/>
                <w:kern w:val="0"/>
                <w:sz w:val="22"/>
              </w:rPr>
              <w:t>7291*</w:t>
            </w:r>
          </w:p>
        </w:tc>
        <w:tc>
          <w:tcPr>
            <w:tcW w:w="3211" w:type="dxa"/>
            <w:noWrap w:val="0"/>
            <w:vAlign w:val="top"/>
          </w:tcPr>
          <w:p w14:paraId="5D2E6D1E">
            <w:pPr>
              <w:widowControl/>
              <w:jc w:val="left"/>
              <w:rPr>
                <w:rFonts w:ascii="宋体" w:cs="宋体"/>
                <w:color w:val="000000"/>
                <w:kern w:val="0"/>
                <w:sz w:val="22"/>
              </w:rPr>
            </w:pPr>
            <w:r>
              <w:rPr>
                <w:rFonts w:hint="eastAsia" w:ascii="宋体" w:hAnsi="宋体" w:cs="宋体"/>
                <w:color w:val="000000"/>
                <w:kern w:val="0"/>
                <w:sz w:val="22"/>
              </w:rPr>
              <w:t>旅行社及相关服务</w:t>
            </w:r>
          </w:p>
        </w:tc>
      </w:tr>
      <w:tr w14:paraId="48FDC6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3048110">
            <w:pPr>
              <w:widowControl/>
              <w:jc w:val="left"/>
              <w:rPr>
                <w:rFonts w:ascii="宋体" w:cs="宋体"/>
                <w:color w:val="000000"/>
                <w:kern w:val="0"/>
                <w:sz w:val="22"/>
              </w:rPr>
            </w:pPr>
          </w:p>
        </w:tc>
        <w:tc>
          <w:tcPr>
            <w:tcW w:w="4548" w:type="dxa"/>
            <w:noWrap w:val="0"/>
            <w:vAlign w:val="top"/>
          </w:tcPr>
          <w:p w14:paraId="605217EC">
            <w:pPr>
              <w:widowControl/>
              <w:jc w:val="left"/>
              <w:rPr>
                <w:rFonts w:eastAsia="Times New Roman"/>
                <w:color w:val="000000"/>
                <w:kern w:val="0"/>
                <w:sz w:val="22"/>
              </w:rPr>
            </w:pPr>
          </w:p>
        </w:tc>
        <w:tc>
          <w:tcPr>
            <w:tcW w:w="882" w:type="dxa"/>
            <w:noWrap/>
            <w:vAlign w:val="top"/>
          </w:tcPr>
          <w:p w14:paraId="3679B1D2">
            <w:pPr>
              <w:widowControl/>
              <w:jc w:val="left"/>
              <w:rPr>
                <w:rFonts w:ascii="宋体" w:cs="宋体"/>
                <w:color w:val="000000"/>
                <w:kern w:val="0"/>
                <w:sz w:val="22"/>
              </w:rPr>
            </w:pPr>
            <w:r>
              <w:rPr>
                <w:rFonts w:ascii="宋体" w:hAnsi="宋体" w:cs="宋体"/>
                <w:color w:val="000000"/>
                <w:kern w:val="0"/>
                <w:sz w:val="22"/>
              </w:rPr>
              <w:t>8625*</w:t>
            </w:r>
          </w:p>
        </w:tc>
        <w:tc>
          <w:tcPr>
            <w:tcW w:w="3211" w:type="dxa"/>
            <w:noWrap w:val="0"/>
            <w:vAlign w:val="top"/>
          </w:tcPr>
          <w:p w14:paraId="076432E3">
            <w:pPr>
              <w:widowControl/>
              <w:jc w:val="left"/>
              <w:rPr>
                <w:rFonts w:ascii="宋体" w:cs="宋体"/>
                <w:color w:val="000000"/>
                <w:kern w:val="0"/>
                <w:sz w:val="22"/>
              </w:rPr>
            </w:pPr>
            <w:r>
              <w:rPr>
                <w:rFonts w:hint="eastAsia" w:ascii="宋体" w:hAnsi="宋体" w:cs="宋体"/>
                <w:color w:val="000000"/>
                <w:kern w:val="0"/>
                <w:sz w:val="22"/>
              </w:rPr>
              <w:t>电子出版物出版</w:t>
            </w:r>
          </w:p>
        </w:tc>
      </w:tr>
      <w:tr w14:paraId="336B7F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6671C30">
            <w:pPr>
              <w:widowControl/>
              <w:jc w:val="left"/>
              <w:rPr>
                <w:rFonts w:ascii="宋体" w:cs="宋体"/>
                <w:color w:val="000000"/>
                <w:kern w:val="0"/>
                <w:sz w:val="22"/>
              </w:rPr>
            </w:pPr>
          </w:p>
        </w:tc>
        <w:tc>
          <w:tcPr>
            <w:tcW w:w="4548" w:type="dxa"/>
            <w:noWrap w:val="0"/>
            <w:vAlign w:val="top"/>
          </w:tcPr>
          <w:p w14:paraId="6C95E029">
            <w:pPr>
              <w:widowControl/>
              <w:jc w:val="left"/>
              <w:rPr>
                <w:rFonts w:eastAsia="Times New Roman"/>
                <w:color w:val="000000"/>
                <w:kern w:val="0"/>
                <w:sz w:val="22"/>
              </w:rPr>
            </w:pPr>
          </w:p>
        </w:tc>
        <w:tc>
          <w:tcPr>
            <w:tcW w:w="882" w:type="dxa"/>
            <w:noWrap/>
            <w:vAlign w:val="top"/>
          </w:tcPr>
          <w:p w14:paraId="6E74879C">
            <w:pPr>
              <w:widowControl/>
              <w:jc w:val="left"/>
              <w:rPr>
                <w:rFonts w:ascii="宋体" w:cs="宋体"/>
                <w:color w:val="000000"/>
                <w:kern w:val="0"/>
                <w:sz w:val="22"/>
              </w:rPr>
            </w:pPr>
            <w:r>
              <w:rPr>
                <w:rFonts w:ascii="宋体" w:hAnsi="宋体" w:cs="宋体"/>
                <w:color w:val="000000"/>
                <w:kern w:val="0"/>
                <w:sz w:val="22"/>
              </w:rPr>
              <w:t>8831*</w:t>
            </w:r>
          </w:p>
        </w:tc>
        <w:tc>
          <w:tcPr>
            <w:tcW w:w="3211" w:type="dxa"/>
            <w:noWrap w:val="0"/>
            <w:vAlign w:val="top"/>
          </w:tcPr>
          <w:p w14:paraId="06070E25">
            <w:pPr>
              <w:widowControl/>
              <w:jc w:val="left"/>
              <w:rPr>
                <w:rFonts w:ascii="宋体" w:cs="宋体"/>
                <w:color w:val="000000"/>
                <w:kern w:val="0"/>
                <w:sz w:val="22"/>
              </w:rPr>
            </w:pPr>
            <w:r>
              <w:rPr>
                <w:rFonts w:hint="eastAsia" w:ascii="宋体" w:hAnsi="宋体" w:cs="宋体"/>
                <w:color w:val="000000"/>
                <w:kern w:val="0"/>
                <w:sz w:val="22"/>
              </w:rPr>
              <w:t>图书馆</w:t>
            </w:r>
          </w:p>
        </w:tc>
      </w:tr>
      <w:tr w14:paraId="146ACA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DCB4039">
            <w:pPr>
              <w:widowControl/>
              <w:jc w:val="left"/>
              <w:rPr>
                <w:rFonts w:ascii="宋体" w:cs="宋体"/>
                <w:color w:val="000000"/>
                <w:kern w:val="0"/>
                <w:sz w:val="22"/>
              </w:rPr>
            </w:pPr>
          </w:p>
        </w:tc>
        <w:tc>
          <w:tcPr>
            <w:tcW w:w="4548" w:type="dxa"/>
            <w:noWrap w:val="0"/>
            <w:vAlign w:val="top"/>
          </w:tcPr>
          <w:p w14:paraId="041A2EBE">
            <w:pPr>
              <w:widowControl/>
              <w:jc w:val="left"/>
              <w:rPr>
                <w:rFonts w:eastAsia="Times New Roman"/>
                <w:color w:val="000000"/>
                <w:kern w:val="0"/>
                <w:sz w:val="22"/>
              </w:rPr>
            </w:pPr>
          </w:p>
        </w:tc>
        <w:tc>
          <w:tcPr>
            <w:tcW w:w="882" w:type="dxa"/>
            <w:noWrap/>
            <w:vAlign w:val="top"/>
          </w:tcPr>
          <w:p w14:paraId="40FB4B8F">
            <w:pPr>
              <w:widowControl/>
              <w:jc w:val="left"/>
              <w:rPr>
                <w:rFonts w:ascii="宋体" w:hAnsi="宋体" w:cs="宋体"/>
                <w:color w:val="000000"/>
                <w:kern w:val="0"/>
                <w:sz w:val="22"/>
              </w:rPr>
            </w:pPr>
            <w:r>
              <w:rPr>
                <w:rFonts w:hint="eastAsia" w:ascii="宋体" w:hAnsi="宋体" w:cs="宋体"/>
                <w:color w:val="000000"/>
                <w:kern w:val="0"/>
                <w:sz w:val="22"/>
              </w:rPr>
              <w:t>8850</w:t>
            </w:r>
            <w:r>
              <w:rPr>
                <w:rFonts w:ascii="宋体" w:hAnsi="宋体" w:cs="宋体"/>
                <w:color w:val="000000"/>
                <w:kern w:val="0"/>
                <w:sz w:val="22"/>
              </w:rPr>
              <w:t>*</w:t>
            </w:r>
          </w:p>
        </w:tc>
        <w:tc>
          <w:tcPr>
            <w:tcW w:w="3211" w:type="dxa"/>
            <w:noWrap w:val="0"/>
            <w:vAlign w:val="top"/>
          </w:tcPr>
          <w:p w14:paraId="57AF5163">
            <w:pPr>
              <w:widowControl/>
              <w:jc w:val="left"/>
              <w:rPr>
                <w:rFonts w:ascii="宋体" w:hAnsi="宋体" w:cs="宋体"/>
                <w:color w:val="000000"/>
                <w:kern w:val="0"/>
                <w:sz w:val="22"/>
              </w:rPr>
            </w:pPr>
            <w:r>
              <w:rPr>
                <w:rFonts w:hint="eastAsia" w:ascii="宋体" w:hAnsi="宋体" w:cs="宋体"/>
                <w:color w:val="000000"/>
                <w:kern w:val="0"/>
                <w:sz w:val="22"/>
              </w:rPr>
              <w:t>博物馆</w:t>
            </w:r>
          </w:p>
        </w:tc>
      </w:tr>
      <w:tr w14:paraId="1E9D04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EBD1763">
            <w:pPr>
              <w:widowControl/>
              <w:jc w:val="left"/>
              <w:rPr>
                <w:rFonts w:ascii="宋体" w:cs="宋体"/>
                <w:color w:val="000000"/>
                <w:kern w:val="0"/>
                <w:sz w:val="22"/>
              </w:rPr>
            </w:pPr>
            <w:r>
              <w:rPr>
                <w:rFonts w:ascii="宋体" w:hAnsi="宋体" w:cs="宋体"/>
                <w:color w:val="000000"/>
                <w:kern w:val="0"/>
                <w:sz w:val="22"/>
              </w:rPr>
              <w:t>9</w:t>
            </w:r>
          </w:p>
        </w:tc>
        <w:tc>
          <w:tcPr>
            <w:tcW w:w="4548" w:type="dxa"/>
            <w:noWrap w:val="0"/>
            <w:vAlign w:val="top"/>
          </w:tcPr>
          <w:p w14:paraId="7482EA02">
            <w:pPr>
              <w:widowControl/>
              <w:jc w:val="left"/>
              <w:rPr>
                <w:rFonts w:ascii="宋体" w:cs="宋体"/>
                <w:color w:val="000000"/>
                <w:kern w:val="0"/>
                <w:sz w:val="22"/>
              </w:rPr>
            </w:pPr>
            <w:r>
              <w:rPr>
                <w:rFonts w:hint="eastAsia" w:ascii="宋体" w:hAnsi="宋体" w:cs="宋体"/>
                <w:color w:val="000000"/>
                <w:kern w:val="0"/>
                <w:sz w:val="22"/>
              </w:rPr>
              <w:t>相关服务业</w:t>
            </w:r>
          </w:p>
        </w:tc>
        <w:tc>
          <w:tcPr>
            <w:tcW w:w="882" w:type="dxa"/>
            <w:noWrap/>
            <w:vAlign w:val="top"/>
          </w:tcPr>
          <w:p w14:paraId="5C18E84B">
            <w:pPr>
              <w:widowControl/>
              <w:jc w:val="left"/>
              <w:rPr>
                <w:rFonts w:ascii="宋体" w:cs="宋体"/>
                <w:color w:val="000000"/>
                <w:kern w:val="0"/>
                <w:sz w:val="22"/>
              </w:rPr>
            </w:pPr>
          </w:p>
        </w:tc>
        <w:tc>
          <w:tcPr>
            <w:tcW w:w="3211" w:type="dxa"/>
            <w:noWrap w:val="0"/>
            <w:vAlign w:val="top"/>
          </w:tcPr>
          <w:p w14:paraId="1B26975E">
            <w:pPr>
              <w:widowControl/>
              <w:jc w:val="left"/>
              <w:rPr>
                <w:rFonts w:eastAsia="Times New Roman"/>
                <w:color w:val="000000"/>
                <w:kern w:val="0"/>
                <w:sz w:val="22"/>
              </w:rPr>
            </w:pPr>
          </w:p>
        </w:tc>
      </w:tr>
      <w:tr w14:paraId="7A8E82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5996288">
            <w:pPr>
              <w:widowControl/>
              <w:jc w:val="left"/>
              <w:rPr>
                <w:rFonts w:ascii="宋体" w:cs="宋体"/>
                <w:color w:val="000000"/>
                <w:kern w:val="0"/>
                <w:sz w:val="22"/>
              </w:rPr>
            </w:pPr>
            <w:r>
              <w:rPr>
                <w:rFonts w:ascii="宋体" w:hAnsi="宋体" w:cs="宋体"/>
                <w:color w:val="000000"/>
                <w:kern w:val="0"/>
                <w:sz w:val="22"/>
              </w:rPr>
              <w:t>9.1</w:t>
            </w:r>
          </w:p>
        </w:tc>
        <w:tc>
          <w:tcPr>
            <w:tcW w:w="4548" w:type="dxa"/>
            <w:noWrap w:val="0"/>
            <w:vAlign w:val="top"/>
          </w:tcPr>
          <w:p w14:paraId="08543442">
            <w:pPr>
              <w:widowControl/>
              <w:jc w:val="left"/>
              <w:rPr>
                <w:rFonts w:ascii="宋体" w:cs="宋体"/>
                <w:color w:val="000000"/>
                <w:kern w:val="0"/>
                <w:sz w:val="22"/>
              </w:rPr>
            </w:pPr>
            <w:r>
              <w:rPr>
                <w:rFonts w:hint="eastAsia" w:ascii="宋体" w:hAnsi="宋体" w:cs="宋体"/>
                <w:color w:val="000000"/>
                <w:kern w:val="0"/>
                <w:sz w:val="22"/>
              </w:rPr>
              <w:t>新技术与创新创业服务</w:t>
            </w:r>
          </w:p>
        </w:tc>
        <w:tc>
          <w:tcPr>
            <w:tcW w:w="882" w:type="dxa"/>
            <w:noWrap/>
            <w:vAlign w:val="top"/>
          </w:tcPr>
          <w:p w14:paraId="0CFDE329">
            <w:pPr>
              <w:widowControl/>
              <w:jc w:val="left"/>
              <w:rPr>
                <w:rFonts w:ascii="宋体" w:cs="宋体"/>
                <w:color w:val="000000"/>
                <w:kern w:val="0"/>
                <w:sz w:val="22"/>
              </w:rPr>
            </w:pPr>
          </w:p>
        </w:tc>
        <w:tc>
          <w:tcPr>
            <w:tcW w:w="3211" w:type="dxa"/>
            <w:noWrap w:val="0"/>
            <w:vAlign w:val="top"/>
          </w:tcPr>
          <w:p w14:paraId="09CDDAA1">
            <w:pPr>
              <w:widowControl/>
              <w:jc w:val="left"/>
              <w:rPr>
                <w:rFonts w:eastAsia="Times New Roman"/>
                <w:color w:val="000000"/>
                <w:kern w:val="0"/>
                <w:sz w:val="22"/>
              </w:rPr>
            </w:pPr>
          </w:p>
        </w:tc>
      </w:tr>
      <w:tr w14:paraId="29E279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8FB3B72">
            <w:pPr>
              <w:widowControl/>
              <w:jc w:val="left"/>
              <w:rPr>
                <w:rFonts w:ascii="宋体" w:cs="宋体"/>
                <w:color w:val="000000"/>
                <w:kern w:val="0"/>
                <w:sz w:val="22"/>
              </w:rPr>
            </w:pPr>
            <w:r>
              <w:rPr>
                <w:rFonts w:ascii="宋体" w:hAnsi="宋体" w:cs="宋体"/>
                <w:color w:val="000000"/>
                <w:kern w:val="0"/>
                <w:sz w:val="22"/>
              </w:rPr>
              <w:t>9.1.1</w:t>
            </w:r>
          </w:p>
        </w:tc>
        <w:tc>
          <w:tcPr>
            <w:tcW w:w="4548" w:type="dxa"/>
            <w:noWrap w:val="0"/>
            <w:vAlign w:val="top"/>
          </w:tcPr>
          <w:p w14:paraId="2ADC11DA">
            <w:pPr>
              <w:widowControl/>
              <w:jc w:val="left"/>
              <w:rPr>
                <w:rFonts w:ascii="宋体" w:cs="宋体"/>
                <w:color w:val="000000"/>
                <w:kern w:val="0"/>
                <w:sz w:val="22"/>
              </w:rPr>
            </w:pPr>
            <w:r>
              <w:rPr>
                <w:rFonts w:hint="eastAsia" w:ascii="宋体" w:hAnsi="宋体" w:cs="宋体"/>
                <w:color w:val="000000"/>
                <w:kern w:val="0"/>
                <w:sz w:val="22"/>
              </w:rPr>
              <w:t>研发服务</w:t>
            </w:r>
          </w:p>
        </w:tc>
        <w:tc>
          <w:tcPr>
            <w:tcW w:w="882" w:type="dxa"/>
            <w:noWrap/>
            <w:vAlign w:val="top"/>
          </w:tcPr>
          <w:p w14:paraId="049183A6">
            <w:pPr>
              <w:widowControl/>
              <w:jc w:val="left"/>
              <w:rPr>
                <w:rFonts w:ascii="宋体" w:cs="宋体"/>
                <w:color w:val="000000"/>
                <w:kern w:val="0"/>
                <w:sz w:val="22"/>
              </w:rPr>
            </w:pPr>
            <w:r>
              <w:rPr>
                <w:rFonts w:ascii="宋体" w:hAnsi="宋体" w:cs="宋体"/>
                <w:color w:val="000000"/>
                <w:kern w:val="0"/>
                <w:sz w:val="22"/>
              </w:rPr>
              <w:t>7310*</w:t>
            </w:r>
          </w:p>
        </w:tc>
        <w:tc>
          <w:tcPr>
            <w:tcW w:w="3211" w:type="dxa"/>
            <w:noWrap w:val="0"/>
            <w:vAlign w:val="top"/>
          </w:tcPr>
          <w:p w14:paraId="5F19DEB0">
            <w:pPr>
              <w:widowControl/>
              <w:jc w:val="left"/>
              <w:rPr>
                <w:rFonts w:ascii="宋体" w:cs="宋体"/>
                <w:color w:val="000000"/>
                <w:kern w:val="0"/>
                <w:sz w:val="22"/>
              </w:rPr>
            </w:pPr>
            <w:r>
              <w:rPr>
                <w:rFonts w:hint="eastAsia" w:ascii="宋体" w:hAnsi="宋体" w:cs="宋体"/>
                <w:color w:val="000000"/>
                <w:kern w:val="0"/>
                <w:sz w:val="22"/>
              </w:rPr>
              <w:t>自然科学研究和试验发展</w:t>
            </w:r>
          </w:p>
        </w:tc>
      </w:tr>
      <w:tr w14:paraId="3193AB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24FCE67">
            <w:pPr>
              <w:widowControl/>
              <w:jc w:val="left"/>
              <w:rPr>
                <w:rFonts w:ascii="宋体" w:cs="宋体"/>
                <w:color w:val="000000"/>
                <w:kern w:val="0"/>
                <w:sz w:val="22"/>
              </w:rPr>
            </w:pPr>
          </w:p>
        </w:tc>
        <w:tc>
          <w:tcPr>
            <w:tcW w:w="4548" w:type="dxa"/>
            <w:noWrap w:val="0"/>
            <w:vAlign w:val="top"/>
          </w:tcPr>
          <w:p w14:paraId="43CE45A9">
            <w:pPr>
              <w:widowControl/>
              <w:jc w:val="left"/>
              <w:rPr>
                <w:rFonts w:eastAsia="Times New Roman"/>
                <w:color w:val="000000"/>
                <w:kern w:val="0"/>
                <w:sz w:val="22"/>
              </w:rPr>
            </w:pPr>
          </w:p>
        </w:tc>
        <w:tc>
          <w:tcPr>
            <w:tcW w:w="882" w:type="dxa"/>
            <w:noWrap/>
            <w:vAlign w:val="top"/>
          </w:tcPr>
          <w:p w14:paraId="251A64A8">
            <w:pPr>
              <w:widowControl/>
              <w:jc w:val="left"/>
              <w:rPr>
                <w:rFonts w:ascii="宋体" w:cs="宋体"/>
                <w:color w:val="000000"/>
                <w:kern w:val="0"/>
                <w:sz w:val="22"/>
              </w:rPr>
            </w:pPr>
            <w:r>
              <w:rPr>
                <w:rFonts w:ascii="宋体" w:hAnsi="宋体" w:cs="宋体"/>
                <w:color w:val="000000"/>
                <w:kern w:val="0"/>
                <w:sz w:val="22"/>
              </w:rPr>
              <w:t>7320*</w:t>
            </w:r>
          </w:p>
        </w:tc>
        <w:tc>
          <w:tcPr>
            <w:tcW w:w="3211" w:type="dxa"/>
            <w:noWrap w:val="0"/>
            <w:vAlign w:val="top"/>
          </w:tcPr>
          <w:p w14:paraId="7DD12DE5">
            <w:pPr>
              <w:widowControl/>
              <w:jc w:val="left"/>
              <w:rPr>
                <w:rFonts w:ascii="宋体" w:cs="宋体"/>
                <w:color w:val="000000"/>
                <w:kern w:val="0"/>
                <w:sz w:val="22"/>
              </w:rPr>
            </w:pPr>
            <w:r>
              <w:rPr>
                <w:rFonts w:hint="eastAsia" w:ascii="宋体" w:hAnsi="宋体" w:cs="宋体"/>
                <w:color w:val="000000"/>
                <w:kern w:val="0"/>
                <w:sz w:val="22"/>
              </w:rPr>
              <w:t>工程和技术研究和试验发展</w:t>
            </w:r>
          </w:p>
        </w:tc>
      </w:tr>
      <w:tr w14:paraId="439FEB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1D98068">
            <w:pPr>
              <w:widowControl/>
              <w:jc w:val="left"/>
              <w:rPr>
                <w:rFonts w:ascii="宋体" w:cs="宋体"/>
                <w:color w:val="000000"/>
                <w:kern w:val="0"/>
                <w:sz w:val="22"/>
              </w:rPr>
            </w:pPr>
          </w:p>
        </w:tc>
        <w:tc>
          <w:tcPr>
            <w:tcW w:w="4548" w:type="dxa"/>
            <w:noWrap w:val="0"/>
            <w:vAlign w:val="top"/>
          </w:tcPr>
          <w:p w14:paraId="7DCEB803">
            <w:pPr>
              <w:widowControl/>
              <w:jc w:val="left"/>
              <w:rPr>
                <w:rFonts w:eastAsia="Times New Roman"/>
                <w:color w:val="000000"/>
                <w:kern w:val="0"/>
                <w:sz w:val="22"/>
              </w:rPr>
            </w:pPr>
          </w:p>
        </w:tc>
        <w:tc>
          <w:tcPr>
            <w:tcW w:w="882" w:type="dxa"/>
            <w:noWrap/>
            <w:vAlign w:val="top"/>
          </w:tcPr>
          <w:p w14:paraId="1CB4AC20">
            <w:pPr>
              <w:widowControl/>
              <w:jc w:val="left"/>
              <w:rPr>
                <w:rFonts w:ascii="宋体" w:cs="宋体"/>
                <w:color w:val="000000"/>
                <w:kern w:val="0"/>
                <w:sz w:val="22"/>
              </w:rPr>
            </w:pPr>
            <w:r>
              <w:rPr>
                <w:rFonts w:ascii="宋体" w:hAnsi="宋体" w:cs="宋体"/>
                <w:color w:val="000000"/>
                <w:kern w:val="0"/>
                <w:sz w:val="22"/>
              </w:rPr>
              <w:t>7330*</w:t>
            </w:r>
          </w:p>
        </w:tc>
        <w:tc>
          <w:tcPr>
            <w:tcW w:w="3211" w:type="dxa"/>
            <w:noWrap w:val="0"/>
            <w:vAlign w:val="top"/>
          </w:tcPr>
          <w:p w14:paraId="0C46545E">
            <w:pPr>
              <w:widowControl/>
              <w:jc w:val="left"/>
              <w:rPr>
                <w:rFonts w:ascii="宋体" w:cs="宋体"/>
                <w:color w:val="000000"/>
                <w:kern w:val="0"/>
                <w:sz w:val="22"/>
              </w:rPr>
            </w:pPr>
            <w:r>
              <w:rPr>
                <w:rFonts w:hint="eastAsia" w:ascii="宋体" w:hAnsi="宋体" w:cs="宋体"/>
                <w:color w:val="000000"/>
                <w:kern w:val="0"/>
                <w:sz w:val="22"/>
              </w:rPr>
              <w:t>农业科学研究和试验发展</w:t>
            </w:r>
          </w:p>
        </w:tc>
      </w:tr>
      <w:tr w14:paraId="237454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0E6C08E">
            <w:pPr>
              <w:widowControl/>
              <w:jc w:val="left"/>
              <w:rPr>
                <w:rFonts w:ascii="宋体" w:cs="宋体"/>
                <w:color w:val="000000"/>
                <w:kern w:val="0"/>
                <w:sz w:val="22"/>
              </w:rPr>
            </w:pPr>
          </w:p>
        </w:tc>
        <w:tc>
          <w:tcPr>
            <w:tcW w:w="4548" w:type="dxa"/>
            <w:noWrap w:val="0"/>
            <w:vAlign w:val="top"/>
          </w:tcPr>
          <w:p w14:paraId="5602F865">
            <w:pPr>
              <w:widowControl/>
              <w:jc w:val="left"/>
              <w:rPr>
                <w:rFonts w:eastAsia="Times New Roman"/>
                <w:color w:val="000000"/>
                <w:kern w:val="0"/>
                <w:sz w:val="22"/>
              </w:rPr>
            </w:pPr>
          </w:p>
        </w:tc>
        <w:tc>
          <w:tcPr>
            <w:tcW w:w="882" w:type="dxa"/>
            <w:noWrap/>
            <w:vAlign w:val="top"/>
          </w:tcPr>
          <w:p w14:paraId="435B9B0B">
            <w:pPr>
              <w:widowControl/>
              <w:jc w:val="left"/>
              <w:rPr>
                <w:rFonts w:ascii="宋体" w:cs="宋体"/>
                <w:color w:val="000000"/>
                <w:kern w:val="0"/>
                <w:sz w:val="22"/>
              </w:rPr>
            </w:pPr>
            <w:r>
              <w:rPr>
                <w:rFonts w:ascii="宋体" w:hAnsi="宋体" w:cs="宋体"/>
                <w:color w:val="000000"/>
                <w:kern w:val="0"/>
                <w:sz w:val="22"/>
              </w:rPr>
              <w:t>7340*</w:t>
            </w:r>
          </w:p>
        </w:tc>
        <w:tc>
          <w:tcPr>
            <w:tcW w:w="3211" w:type="dxa"/>
            <w:noWrap w:val="0"/>
            <w:vAlign w:val="top"/>
          </w:tcPr>
          <w:p w14:paraId="025D5058">
            <w:pPr>
              <w:widowControl/>
              <w:jc w:val="left"/>
              <w:rPr>
                <w:rFonts w:ascii="宋体" w:cs="宋体"/>
                <w:color w:val="000000"/>
                <w:kern w:val="0"/>
                <w:sz w:val="22"/>
              </w:rPr>
            </w:pPr>
            <w:r>
              <w:rPr>
                <w:rFonts w:hint="eastAsia" w:ascii="宋体" w:hAnsi="宋体" w:cs="宋体"/>
                <w:color w:val="000000"/>
                <w:kern w:val="0"/>
                <w:sz w:val="22"/>
              </w:rPr>
              <w:t>医学研究和试验发展</w:t>
            </w:r>
          </w:p>
        </w:tc>
      </w:tr>
      <w:tr w14:paraId="308DB4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7FBD02F">
            <w:pPr>
              <w:widowControl/>
              <w:jc w:val="left"/>
              <w:rPr>
                <w:rFonts w:ascii="宋体" w:cs="宋体"/>
                <w:color w:val="000000"/>
                <w:kern w:val="0"/>
                <w:sz w:val="22"/>
              </w:rPr>
            </w:pPr>
          </w:p>
        </w:tc>
        <w:tc>
          <w:tcPr>
            <w:tcW w:w="4548" w:type="dxa"/>
            <w:noWrap w:val="0"/>
            <w:vAlign w:val="top"/>
          </w:tcPr>
          <w:p w14:paraId="24D9C460">
            <w:pPr>
              <w:widowControl/>
              <w:jc w:val="left"/>
              <w:rPr>
                <w:rFonts w:eastAsia="Times New Roman"/>
                <w:color w:val="000000"/>
                <w:kern w:val="0"/>
                <w:sz w:val="22"/>
              </w:rPr>
            </w:pPr>
          </w:p>
        </w:tc>
        <w:tc>
          <w:tcPr>
            <w:tcW w:w="882" w:type="dxa"/>
            <w:noWrap/>
            <w:vAlign w:val="top"/>
          </w:tcPr>
          <w:p w14:paraId="525283AC">
            <w:pPr>
              <w:widowControl/>
              <w:jc w:val="left"/>
              <w:rPr>
                <w:rFonts w:ascii="宋体" w:cs="宋体"/>
                <w:color w:val="000000"/>
                <w:kern w:val="0"/>
                <w:sz w:val="22"/>
              </w:rPr>
            </w:pPr>
            <w:r>
              <w:rPr>
                <w:rFonts w:ascii="宋体" w:hAnsi="宋体" w:cs="宋体"/>
                <w:color w:val="000000"/>
                <w:kern w:val="0"/>
                <w:sz w:val="22"/>
              </w:rPr>
              <w:t xml:space="preserve">7350 </w:t>
            </w:r>
          </w:p>
        </w:tc>
        <w:tc>
          <w:tcPr>
            <w:tcW w:w="3211" w:type="dxa"/>
            <w:noWrap w:val="0"/>
            <w:vAlign w:val="top"/>
          </w:tcPr>
          <w:p w14:paraId="2ADE4B30">
            <w:pPr>
              <w:widowControl/>
              <w:jc w:val="left"/>
              <w:rPr>
                <w:rFonts w:ascii="宋体" w:cs="宋体"/>
                <w:color w:val="000000"/>
                <w:kern w:val="0"/>
                <w:sz w:val="22"/>
              </w:rPr>
            </w:pPr>
            <w:r>
              <w:rPr>
                <w:rFonts w:hint="eastAsia" w:ascii="宋体" w:hAnsi="宋体" w:cs="宋体"/>
                <w:color w:val="000000"/>
                <w:kern w:val="0"/>
                <w:sz w:val="22"/>
              </w:rPr>
              <w:t>社会人文科学研究</w:t>
            </w:r>
          </w:p>
        </w:tc>
      </w:tr>
      <w:tr w14:paraId="1DBABA4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7050017">
            <w:pPr>
              <w:widowControl/>
              <w:jc w:val="left"/>
              <w:rPr>
                <w:rFonts w:ascii="宋体" w:cs="宋体"/>
                <w:color w:val="000000"/>
                <w:kern w:val="0"/>
                <w:sz w:val="22"/>
              </w:rPr>
            </w:pPr>
            <w:r>
              <w:rPr>
                <w:rFonts w:ascii="宋体" w:hAnsi="宋体" w:cs="宋体"/>
                <w:color w:val="000000"/>
                <w:kern w:val="0"/>
                <w:sz w:val="22"/>
              </w:rPr>
              <w:t>9.1.2</w:t>
            </w:r>
          </w:p>
        </w:tc>
        <w:tc>
          <w:tcPr>
            <w:tcW w:w="4548" w:type="dxa"/>
            <w:noWrap w:val="0"/>
            <w:vAlign w:val="top"/>
          </w:tcPr>
          <w:p w14:paraId="6A763986">
            <w:pPr>
              <w:widowControl/>
              <w:jc w:val="left"/>
              <w:rPr>
                <w:rFonts w:ascii="宋体" w:cs="宋体"/>
                <w:color w:val="000000"/>
                <w:kern w:val="0"/>
                <w:sz w:val="22"/>
              </w:rPr>
            </w:pPr>
            <w:r>
              <w:rPr>
                <w:rFonts w:hint="eastAsia" w:ascii="宋体" w:hAnsi="宋体" w:cs="宋体"/>
                <w:color w:val="000000"/>
                <w:kern w:val="0"/>
                <w:sz w:val="22"/>
              </w:rPr>
              <w:t>检验检测认证服务</w:t>
            </w:r>
          </w:p>
        </w:tc>
        <w:tc>
          <w:tcPr>
            <w:tcW w:w="882" w:type="dxa"/>
            <w:noWrap/>
            <w:vAlign w:val="top"/>
          </w:tcPr>
          <w:p w14:paraId="3533F921">
            <w:pPr>
              <w:widowControl/>
              <w:jc w:val="left"/>
              <w:rPr>
                <w:rFonts w:ascii="宋体" w:cs="宋体"/>
                <w:color w:val="000000"/>
                <w:kern w:val="0"/>
                <w:sz w:val="22"/>
              </w:rPr>
            </w:pPr>
            <w:r>
              <w:rPr>
                <w:rFonts w:ascii="宋体" w:hAnsi="宋体" w:cs="宋体"/>
                <w:color w:val="000000"/>
                <w:kern w:val="0"/>
                <w:sz w:val="22"/>
              </w:rPr>
              <w:t>7451</w:t>
            </w:r>
          </w:p>
        </w:tc>
        <w:tc>
          <w:tcPr>
            <w:tcW w:w="3211" w:type="dxa"/>
            <w:noWrap w:val="0"/>
            <w:vAlign w:val="top"/>
          </w:tcPr>
          <w:p w14:paraId="4E72BF3A">
            <w:pPr>
              <w:widowControl/>
              <w:jc w:val="left"/>
              <w:rPr>
                <w:rFonts w:ascii="宋体" w:cs="宋体"/>
                <w:color w:val="000000"/>
                <w:kern w:val="0"/>
                <w:sz w:val="22"/>
              </w:rPr>
            </w:pPr>
            <w:r>
              <w:rPr>
                <w:rFonts w:hint="eastAsia" w:ascii="宋体" w:hAnsi="宋体" w:cs="宋体"/>
                <w:color w:val="000000"/>
                <w:kern w:val="0"/>
                <w:sz w:val="22"/>
              </w:rPr>
              <w:t>检验检疫服务</w:t>
            </w:r>
          </w:p>
        </w:tc>
      </w:tr>
      <w:tr w14:paraId="7C3ECF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B8D4D50">
            <w:pPr>
              <w:widowControl/>
              <w:jc w:val="left"/>
              <w:rPr>
                <w:rFonts w:ascii="宋体" w:cs="宋体"/>
                <w:color w:val="000000"/>
                <w:kern w:val="0"/>
                <w:sz w:val="22"/>
              </w:rPr>
            </w:pPr>
          </w:p>
        </w:tc>
        <w:tc>
          <w:tcPr>
            <w:tcW w:w="4548" w:type="dxa"/>
            <w:noWrap w:val="0"/>
            <w:vAlign w:val="top"/>
          </w:tcPr>
          <w:p w14:paraId="61B8FA65">
            <w:pPr>
              <w:widowControl/>
              <w:jc w:val="left"/>
              <w:rPr>
                <w:rFonts w:eastAsia="Times New Roman"/>
                <w:color w:val="000000"/>
                <w:kern w:val="0"/>
                <w:sz w:val="22"/>
              </w:rPr>
            </w:pPr>
          </w:p>
        </w:tc>
        <w:tc>
          <w:tcPr>
            <w:tcW w:w="882" w:type="dxa"/>
            <w:noWrap/>
            <w:vAlign w:val="top"/>
          </w:tcPr>
          <w:p w14:paraId="7E07B4B2">
            <w:pPr>
              <w:widowControl/>
              <w:jc w:val="left"/>
              <w:rPr>
                <w:rFonts w:ascii="宋体" w:cs="宋体"/>
                <w:color w:val="000000"/>
                <w:kern w:val="0"/>
                <w:sz w:val="22"/>
              </w:rPr>
            </w:pPr>
            <w:r>
              <w:rPr>
                <w:rFonts w:ascii="宋体" w:hAnsi="宋体" w:cs="宋体"/>
                <w:color w:val="000000"/>
                <w:kern w:val="0"/>
                <w:sz w:val="22"/>
              </w:rPr>
              <w:t>7452*</w:t>
            </w:r>
          </w:p>
        </w:tc>
        <w:tc>
          <w:tcPr>
            <w:tcW w:w="3211" w:type="dxa"/>
            <w:noWrap w:val="0"/>
            <w:vAlign w:val="top"/>
          </w:tcPr>
          <w:p w14:paraId="6F8DFEA7">
            <w:pPr>
              <w:widowControl/>
              <w:jc w:val="left"/>
              <w:rPr>
                <w:rFonts w:ascii="宋体" w:cs="宋体"/>
                <w:color w:val="000000"/>
                <w:kern w:val="0"/>
                <w:sz w:val="22"/>
              </w:rPr>
            </w:pPr>
            <w:r>
              <w:rPr>
                <w:rFonts w:hint="eastAsia" w:ascii="宋体" w:hAnsi="宋体" w:cs="宋体"/>
                <w:color w:val="000000"/>
                <w:kern w:val="0"/>
                <w:sz w:val="22"/>
              </w:rPr>
              <w:t>检测服务</w:t>
            </w:r>
          </w:p>
        </w:tc>
      </w:tr>
      <w:tr w14:paraId="2F9717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C43E43D">
            <w:pPr>
              <w:widowControl/>
              <w:jc w:val="left"/>
              <w:rPr>
                <w:rFonts w:ascii="宋体" w:cs="宋体"/>
                <w:color w:val="000000"/>
                <w:kern w:val="0"/>
                <w:sz w:val="22"/>
              </w:rPr>
            </w:pPr>
          </w:p>
        </w:tc>
        <w:tc>
          <w:tcPr>
            <w:tcW w:w="4548" w:type="dxa"/>
            <w:noWrap w:val="0"/>
            <w:vAlign w:val="top"/>
          </w:tcPr>
          <w:p w14:paraId="15CE9D27">
            <w:pPr>
              <w:widowControl/>
              <w:jc w:val="left"/>
              <w:rPr>
                <w:rFonts w:eastAsia="Times New Roman"/>
                <w:color w:val="000000"/>
                <w:kern w:val="0"/>
                <w:sz w:val="22"/>
              </w:rPr>
            </w:pPr>
          </w:p>
        </w:tc>
        <w:tc>
          <w:tcPr>
            <w:tcW w:w="882" w:type="dxa"/>
            <w:noWrap/>
            <w:vAlign w:val="top"/>
          </w:tcPr>
          <w:p w14:paraId="608E1FE8">
            <w:pPr>
              <w:widowControl/>
              <w:jc w:val="left"/>
              <w:rPr>
                <w:rFonts w:ascii="宋体" w:cs="宋体"/>
                <w:color w:val="000000"/>
                <w:kern w:val="0"/>
                <w:sz w:val="22"/>
              </w:rPr>
            </w:pPr>
            <w:r>
              <w:rPr>
                <w:rFonts w:ascii="宋体" w:hAnsi="宋体" w:cs="宋体"/>
                <w:color w:val="000000"/>
                <w:kern w:val="0"/>
                <w:sz w:val="22"/>
              </w:rPr>
              <w:t>7453*</w:t>
            </w:r>
          </w:p>
        </w:tc>
        <w:tc>
          <w:tcPr>
            <w:tcW w:w="3211" w:type="dxa"/>
            <w:noWrap w:val="0"/>
            <w:vAlign w:val="top"/>
          </w:tcPr>
          <w:p w14:paraId="4F289D04">
            <w:pPr>
              <w:widowControl/>
              <w:jc w:val="left"/>
              <w:rPr>
                <w:rFonts w:ascii="宋体" w:cs="宋体"/>
                <w:color w:val="000000"/>
                <w:kern w:val="0"/>
                <w:sz w:val="22"/>
              </w:rPr>
            </w:pPr>
            <w:r>
              <w:rPr>
                <w:rFonts w:hint="eastAsia" w:ascii="宋体" w:hAnsi="宋体" w:cs="宋体"/>
                <w:color w:val="000000"/>
                <w:kern w:val="0"/>
                <w:sz w:val="22"/>
              </w:rPr>
              <w:t>计量服务</w:t>
            </w:r>
          </w:p>
        </w:tc>
      </w:tr>
      <w:tr w14:paraId="36E77AE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CB08B06">
            <w:pPr>
              <w:widowControl/>
              <w:jc w:val="left"/>
              <w:rPr>
                <w:rFonts w:ascii="宋体" w:cs="宋体"/>
                <w:color w:val="000000"/>
                <w:kern w:val="0"/>
                <w:sz w:val="22"/>
              </w:rPr>
            </w:pPr>
          </w:p>
        </w:tc>
        <w:tc>
          <w:tcPr>
            <w:tcW w:w="4548" w:type="dxa"/>
            <w:noWrap w:val="0"/>
            <w:vAlign w:val="top"/>
          </w:tcPr>
          <w:p w14:paraId="62C94C55">
            <w:pPr>
              <w:widowControl/>
              <w:jc w:val="left"/>
              <w:rPr>
                <w:rFonts w:eastAsia="Times New Roman"/>
                <w:color w:val="000000"/>
                <w:kern w:val="0"/>
                <w:sz w:val="22"/>
              </w:rPr>
            </w:pPr>
          </w:p>
        </w:tc>
        <w:tc>
          <w:tcPr>
            <w:tcW w:w="882" w:type="dxa"/>
            <w:noWrap/>
            <w:vAlign w:val="top"/>
          </w:tcPr>
          <w:p w14:paraId="2A2563B4">
            <w:pPr>
              <w:widowControl/>
              <w:jc w:val="left"/>
              <w:rPr>
                <w:rFonts w:ascii="宋体" w:cs="宋体"/>
                <w:color w:val="000000"/>
                <w:kern w:val="0"/>
                <w:sz w:val="22"/>
              </w:rPr>
            </w:pPr>
            <w:r>
              <w:rPr>
                <w:rFonts w:ascii="宋体" w:hAnsi="宋体" w:cs="宋体"/>
                <w:color w:val="000000"/>
                <w:kern w:val="0"/>
                <w:sz w:val="22"/>
              </w:rPr>
              <w:t>7455*</w:t>
            </w:r>
          </w:p>
        </w:tc>
        <w:tc>
          <w:tcPr>
            <w:tcW w:w="3211" w:type="dxa"/>
            <w:noWrap w:val="0"/>
            <w:vAlign w:val="top"/>
          </w:tcPr>
          <w:p w14:paraId="2CE193DE">
            <w:pPr>
              <w:widowControl/>
              <w:jc w:val="left"/>
              <w:rPr>
                <w:rFonts w:ascii="宋体" w:cs="宋体"/>
                <w:color w:val="000000"/>
                <w:kern w:val="0"/>
                <w:sz w:val="22"/>
              </w:rPr>
            </w:pPr>
            <w:r>
              <w:rPr>
                <w:rFonts w:hint="eastAsia" w:ascii="宋体" w:hAnsi="宋体" w:cs="宋体"/>
                <w:color w:val="000000"/>
                <w:kern w:val="0"/>
                <w:sz w:val="22"/>
              </w:rPr>
              <w:t>认证认可服务</w:t>
            </w:r>
          </w:p>
        </w:tc>
      </w:tr>
      <w:tr w14:paraId="3CE129D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9C0AC03">
            <w:pPr>
              <w:widowControl/>
              <w:jc w:val="left"/>
              <w:rPr>
                <w:rFonts w:ascii="宋体" w:cs="宋体"/>
                <w:color w:val="000000"/>
                <w:kern w:val="0"/>
                <w:sz w:val="22"/>
              </w:rPr>
            </w:pPr>
            <w:r>
              <w:rPr>
                <w:rFonts w:ascii="宋体" w:hAnsi="宋体" w:cs="宋体"/>
                <w:color w:val="000000"/>
                <w:kern w:val="0"/>
                <w:sz w:val="22"/>
              </w:rPr>
              <w:t>9.1.3</w:t>
            </w:r>
          </w:p>
        </w:tc>
        <w:tc>
          <w:tcPr>
            <w:tcW w:w="4548" w:type="dxa"/>
            <w:noWrap w:val="0"/>
            <w:vAlign w:val="top"/>
          </w:tcPr>
          <w:p w14:paraId="15B45F40">
            <w:pPr>
              <w:widowControl/>
              <w:jc w:val="left"/>
              <w:rPr>
                <w:rFonts w:ascii="宋体" w:cs="宋体"/>
                <w:color w:val="000000"/>
                <w:kern w:val="0"/>
                <w:sz w:val="22"/>
              </w:rPr>
            </w:pPr>
            <w:r>
              <w:rPr>
                <w:rFonts w:hint="eastAsia" w:ascii="宋体" w:hAnsi="宋体" w:cs="宋体"/>
                <w:color w:val="000000"/>
                <w:kern w:val="0"/>
                <w:sz w:val="22"/>
              </w:rPr>
              <w:t>标准化服务</w:t>
            </w:r>
          </w:p>
        </w:tc>
        <w:tc>
          <w:tcPr>
            <w:tcW w:w="882" w:type="dxa"/>
            <w:noWrap/>
            <w:vAlign w:val="top"/>
          </w:tcPr>
          <w:p w14:paraId="62564268">
            <w:pPr>
              <w:widowControl/>
              <w:jc w:val="left"/>
              <w:rPr>
                <w:rFonts w:ascii="宋体" w:cs="宋体"/>
                <w:color w:val="000000"/>
                <w:kern w:val="0"/>
                <w:sz w:val="22"/>
              </w:rPr>
            </w:pPr>
            <w:r>
              <w:rPr>
                <w:rFonts w:ascii="宋体" w:hAnsi="宋体" w:cs="宋体"/>
                <w:color w:val="000000"/>
                <w:kern w:val="0"/>
                <w:sz w:val="22"/>
              </w:rPr>
              <w:t>7454*</w:t>
            </w:r>
          </w:p>
        </w:tc>
        <w:tc>
          <w:tcPr>
            <w:tcW w:w="3211" w:type="dxa"/>
            <w:noWrap w:val="0"/>
            <w:vAlign w:val="top"/>
          </w:tcPr>
          <w:p w14:paraId="094A2728">
            <w:pPr>
              <w:widowControl/>
              <w:jc w:val="left"/>
              <w:rPr>
                <w:rFonts w:ascii="宋体" w:cs="宋体"/>
                <w:color w:val="000000"/>
                <w:kern w:val="0"/>
                <w:sz w:val="22"/>
              </w:rPr>
            </w:pPr>
            <w:r>
              <w:rPr>
                <w:rFonts w:hint="eastAsia" w:ascii="宋体" w:hAnsi="宋体" w:cs="宋体"/>
                <w:color w:val="000000"/>
                <w:kern w:val="0"/>
                <w:sz w:val="22"/>
              </w:rPr>
              <w:t>标准化服务</w:t>
            </w:r>
          </w:p>
        </w:tc>
      </w:tr>
      <w:tr w14:paraId="4195AB3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E98ACE4">
            <w:pPr>
              <w:widowControl/>
              <w:jc w:val="left"/>
              <w:rPr>
                <w:rFonts w:ascii="宋体" w:cs="宋体"/>
                <w:color w:val="000000"/>
                <w:kern w:val="0"/>
                <w:sz w:val="22"/>
              </w:rPr>
            </w:pPr>
            <w:r>
              <w:rPr>
                <w:rFonts w:ascii="宋体" w:hAnsi="宋体" w:cs="宋体"/>
                <w:color w:val="000000"/>
                <w:kern w:val="0"/>
                <w:sz w:val="22"/>
              </w:rPr>
              <w:t>9.1.4</w:t>
            </w:r>
          </w:p>
        </w:tc>
        <w:tc>
          <w:tcPr>
            <w:tcW w:w="4548" w:type="dxa"/>
            <w:noWrap w:val="0"/>
            <w:vAlign w:val="top"/>
          </w:tcPr>
          <w:p w14:paraId="22414E71">
            <w:pPr>
              <w:widowControl/>
              <w:jc w:val="left"/>
              <w:rPr>
                <w:rFonts w:ascii="宋体" w:cs="宋体"/>
                <w:color w:val="000000"/>
                <w:kern w:val="0"/>
                <w:sz w:val="22"/>
              </w:rPr>
            </w:pPr>
            <w:r>
              <w:rPr>
                <w:rFonts w:hint="eastAsia" w:ascii="宋体" w:hAnsi="宋体" w:cs="宋体"/>
                <w:color w:val="000000"/>
                <w:kern w:val="0"/>
                <w:sz w:val="22"/>
              </w:rPr>
              <w:t>其他专业技术服务</w:t>
            </w:r>
          </w:p>
        </w:tc>
        <w:tc>
          <w:tcPr>
            <w:tcW w:w="882" w:type="dxa"/>
            <w:noWrap/>
            <w:vAlign w:val="top"/>
          </w:tcPr>
          <w:p w14:paraId="225FDE2C">
            <w:pPr>
              <w:widowControl/>
              <w:jc w:val="left"/>
              <w:rPr>
                <w:rFonts w:ascii="宋体" w:cs="宋体"/>
                <w:color w:val="000000"/>
                <w:kern w:val="0"/>
                <w:sz w:val="22"/>
              </w:rPr>
            </w:pPr>
            <w:r>
              <w:rPr>
                <w:rFonts w:ascii="宋体" w:hAnsi="宋体" w:cs="宋体"/>
                <w:color w:val="000000"/>
                <w:kern w:val="0"/>
                <w:sz w:val="22"/>
              </w:rPr>
              <w:t>7410</w:t>
            </w:r>
          </w:p>
        </w:tc>
        <w:tc>
          <w:tcPr>
            <w:tcW w:w="3211" w:type="dxa"/>
            <w:noWrap w:val="0"/>
            <w:vAlign w:val="top"/>
          </w:tcPr>
          <w:p w14:paraId="1A417735">
            <w:pPr>
              <w:widowControl/>
              <w:jc w:val="left"/>
              <w:rPr>
                <w:rFonts w:ascii="宋体" w:cs="宋体"/>
                <w:color w:val="000000"/>
                <w:kern w:val="0"/>
                <w:sz w:val="22"/>
              </w:rPr>
            </w:pPr>
            <w:r>
              <w:rPr>
                <w:rFonts w:hint="eastAsia" w:ascii="宋体" w:hAnsi="宋体" w:cs="宋体"/>
                <w:color w:val="000000"/>
                <w:kern w:val="0"/>
                <w:sz w:val="22"/>
              </w:rPr>
              <w:t>气象服务</w:t>
            </w:r>
          </w:p>
        </w:tc>
      </w:tr>
      <w:tr w14:paraId="7CC7EA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F7D16F5">
            <w:pPr>
              <w:widowControl/>
              <w:jc w:val="left"/>
              <w:rPr>
                <w:rFonts w:ascii="宋体" w:cs="宋体"/>
                <w:color w:val="000000"/>
                <w:kern w:val="0"/>
                <w:sz w:val="22"/>
              </w:rPr>
            </w:pPr>
          </w:p>
        </w:tc>
        <w:tc>
          <w:tcPr>
            <w:tcW w:w="4548" w:type="dxa"/>
            <w:noWrap w:val="0"/>
            <w:vAlign w:val="top"/>
          </w:tcPr>
          <w:p w14:paraId="3B300CCA">
            <w:pPr>
              <w:widowControl/>
              <w:jc w:val="left"/>
              <w:rPr>
                <w:rFonts w:eastAsia="Times New Roman"/>
                <w:color w:val="000000"/>
                <w:kern w:val="0"/>
                <w:sz w:val="22"/>
              </w:rPr>
            </w:pPr>
          </w:p>
        </w:tc>
        <w:tc>
          <w:tcPr>
            <w:tcW w:w="882" w:type="dxa"/>
            <w:noWrap/>
            <w:vAlign w:val="top"/>
          </w:tcPr>
          <w:p w14:paraId="356A76D4">
            <w:pPr>
              <w:widowControl/>
              <w:jc w:val="left"/>
              <w:rPr>
                <w:rFonts w:ascii="宋体" w:cs="宋体"/>
                <w:color w:val="000000"/>
                <w:kern w:val="0"/>
                <w:sz w:val="22"/>
              </w:rPr>
            </w:pPr>
            <w:r>
              <w:rPr>
                <w:rFonts w:ascii="宋体" w:hAnsi="宋体" w:cs="宋体"/>
                <w:color w:val="000000"/>
                <w:kern w:val="0"/>
                <w:sz w:val="22"/>
              </w:rPr>
              <w:t>7420</w:t>
            </w:r>
          </w:p>
        </w:tc>
        <w:tc>
          <w:tcPr>
            <w:tcW w:w="3211" w:type="dxa"/>
            <w:noWrap w:val="0"/>
            <w:vAlign w:val="top"/>
          </w:tcPr>
          <w:p w14:paraId="36B567F8">
            <w:pPr>
              <w:widowControl/>
              <w:jc w:val="left"/>
              <w:rPr>
                <w:rFonts w:ascii="宋体" w:cs="宋体"/>
                <w:color w:val="000000"/>
                <w:kern w:val="0"/>
                <w:sz w:val="22"/>
              </w:rPr>
            </w:pPr>
            <w:r>
              <w:rPr>
                <w:rFonts w:hint="eastAsia" w:ascii="宋体" w:hAnsi="宋体" w:cs="宋体"/>
                <w:color w:val="000000"/>
                <w:kern w:val="0"/>
                <w:sz w:val="22"/>
              </w:rPr>
              <w:t>地震服务</w:t>
            </w:r>
          </w:p>
        </w:tc>
      </w:tr>
      <w:tr w14:paraId="332E43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971B998">
            <w:pPr>
              <w:widowControl/>
              <w:jc w:val="left"/>
              <w:rPr>
                <w:rFonts w:ascii="宋体" w:cs="宋体"/>
                <w:color w:val="000000"/>
                <w:kern w:val="0"/>
                <w:sz w:val="22"/>
              </w:rPr>
            </w:pPr>
          </w:p>
        </w:tc>
        <w:tc>
          <w:tcPr>
            <w:tcW w:w="4548" w:type="dxa"/>
            <w:noWrap w:val="0"/>
            <w:vAlign w:val="top"/>
          </w:tcPr>
          <w:p w14:paraId="4D4CC0C6">
            <w:pPr>
              <w:widowControl/>
              <w:jc w:val="left"/>
              <w:rPr>
                <w:rFonts w:eastAsia="Times New Roman"/>
                <w:color w:val="000000"/>
                <w:kern w:val="0"/>
                <w:sz w:val="22"/>
              </w:rPr>
            </w:pPr>
          </w:p>
        </w:tc>
        <w:tc>
          <w:tcPr>
            <w:tcW w:w="882" w:type="dxa"/>
            <w:noWrap/>
            <w:vAlign w:val="top"/>
          </w:tcPr>
          <w:p w14:paraId="35A0CD66">
            <w:pPr>
              <w:widowControl/>
              <w:jc w:val="left"/>
              <w:rPr>
                <w:rFonts w:ascii="宋体" w:hAnsi="宋体" w:cs="宋体"/>
                <w:color w:val="000000"/>
                <w:kern w:val="0"/>
                <w:sz w:val="22"/>
              </w:rPr>
            </w:pPr>
            <w:r>
              <w:rPr>
                <w:rFonts w:ascii="宋体" w:hAnsi="宋体" w:cs="宋体"/>
                <w:color w:val="000000"/>
                <w:kern w:val="0"/>
                <w:sz w:val="22"/>
              </w:rPr>
              <w:t>7431</w:t>
            </w:r>
          </w:p>
        </w:tc>
        <w:tc>
          <w:tcPr>
            <w:tcW w:w="3211" w:type="dxa"/>
            <w:noWrap w:val="0"/>
            <w:vAlign w:val="top"/>
          </w:tcPr>
          <w:p w14:paraId="214C3192">
            <w:pPr>
              <w:widowControl/>
              <w:jc w:val="left"/>
              <w:rPr>
                <w:rFonts w:ascii="宋体" w:hAnsi="宋体" w:cs="宋体"/>
                <w:color w:val="000000"/>
                <w:kern w:val="0"/>
                <w:sz w:val="22"/>
              </w:rPr>
            </w:pPr>
            <w:r>
              <w:rPr>
                <w:rFonts w:hint="eastAsia" w:ascii="宋体" w:hAnsi="宋体" w:cs="宋体"/>
                <w:color w:val="000000"/>
                <w:kern w:val="0"/>
                <w:sz w:val="22"/>
              </w:rPr>
              <w:t>海洋</w:t>
            </w:r>
            <w:r>
              <w:rPr>
                <w:rFonts w:ascii="宋体" w:hAnsi="宋体" w:cs="宋体"/>
                <w:color w:val="000000"/>
                <w:kern w:val="0"/>
                <w:sz w:val="22"/>
              </w:rPr>
              <w:t>气象服务</w:t>
            </w:r>
          </w:p>
        </w:tc>
      </w:tr>
      <w:tr w14:paraId="4CA294C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5DCDC8D">
            <w:pPr>
              <w:widowControl/>
              <w:jc w:val="left"/>
              <w:rPr>
                <w:rFonts w:ascii="宋体" w:cs="宋体"/>
                <w:color w:val="000000"/>
                <w:kern w:val="0"/>
                <w:sz w:val="22"/>
              </w:rPr>
            </w:pPr>
          </w:p>
        </w:tc>
        <w:tc>
          <w:tcPr>
            <w:tcW w:w="4548" w:type="dxa"/>
            <w:noWrap w:val="0"/>
            <w:vAlign w:val="top"/>
          </w:tcPr>
          <w:p w14:paraId="32DCFFB2">
            <w:pPr>
              <w:widowControl/>
              <w:jc w:val="left"/>
              <w:rPr>
                <w:rFonts w:eastAsia="Times New Roman"/>
                <w:color w:val="000000"/>
                <w:kern w:val="0"/>
                <w:sz w:val="22"/>
              </w:rPr>
            </w:pPr>
          </w:p>
        </w:tc>
        <w:tc>
          <w:tcPr>
            <w:tcW w:w="882" w:type="dxa"/>
            <w:noWrap/>
            <w:vAlign w:val="top"/>
          </w:tcPr>
          <w:p w14:paraId="6D5C3C5E">
            <w:pPr>
              <w:widowControl/>
              <w:jc w:val="left"/>
              <w:rPr>
                <w:rFonts w:ascii="宋体" w:cs="宋体"/>
                <w:color w:val="000000"/>
                <w:kern w:val="0"/>
                <w:sz w:val="22"/>
              </w:rPr>
            </w:pPr>
            <w:r>
              <w:rPr>
                <w:rFonts w:ascii="宋体" w:hAnsi="宋体" w:cs="宋体"/>
                <w:color w:val="000000"/>
                <w:kern w:val="0"/>
                <w:sz w:val="22"/>
              </w:rPr>
              <w:t>7441*</w:t>
            </w:r>
          </w:p>
        </w:tc>
        <w:tc>
          <w:tcPr>
            <w:tcW w:w="3211" w:type="dxa"/>
            <w:noWrap w:val="0"/>
            <w:vAlign w:val="top"/>
          </w:tcPr>
          <w:p w14:paraId="1EB797EB">
            <w:pPr>
              <w:widowControl/>
              <w:jc w:val="left"/>
              <w:rPr>
                <w:rFonts w:ascii="宋体" w:cs="宋体"/>
                <w:color w:val="000000"/>
                <w:kern w:val="0"/>
                <w:sz w:val="22"/>
              </w:rPr>
            </w:pPr>
            <w:r>
              <w:rPr>
                <w:rFonts w:hint="eastAsia" w:ascii="宋体" w:hAnsi="宋体" w:cs="宋体"/>
                <w:color w:val="000000"/>
                <w:kern w:val="0"/>
                <w:sz w:val="22"/>
              </w:rPr>
              <w:t>遥感测绘服务</w:t>
            </w:r>
          </w:p>
        </w:tc>
      </w:tr>
      <w:tr w14:paraId="6C9D81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24B5991">
            <w:pPr>
              <w:widowControl/>
              <w:jc w:val="left"/>
              <w:rPr>
                <w:rFonts w:ascii="宋体" w:cs="宋体"/>
                <w:color w:val="000000"/>
                <w:kern w:val="0"/>
                <w:sz w:val="22"/>
              </w:rPr>
            </w:pPr>
          </w:p>
        </w:tc>
        <w:tc>
          <w:tcPr>
            <w:tcW w:w="4548" w:type="dxa"/>
            <w:noWrap w:val="0"/>
            <w:vAlign w:val="top"/>
          </w:tcPr>
          <w:p w14:paraId="4182F204">
            <w:pPr>
              <w:widowControl/>
              <w:jc w:val="left"/>
              <w:rPr>
                <w:rFonts w:eastAsia="Times New Roman"/>
                <w:color w:val="000000"/>
                <w:kern w:val="0"/>
                <w:sz w:val="22"/>
              </w:rPr>
            </w:pPr>
          </w:p>
        </w:tc>
        <w:tc>
          <w:tcPr>
            <w:tcW w:w="882" w:type="dxa"/>
            <w:noWrap/>
            <w:vAlign w:val="top"/>
          </w:tcPr>
          <w:p w14:paraId="38E56168">
            <w:pPr>
              <w:widowControl/>
              <w:jc w:val="left"/>
              <w:rPr>
                <w:rFonts w:ascii="宋体" w:cs="宋体"/>
                <w:color w:val="000000"/>
                <w:kern w:val="0"/>
                <w:sz w:val="22"/>
              </w:rPr>
            </w:pPr>
            <w:r>
              <w:rPr>
                <w:rFonts w:ascii="宋体" w:hAnsi="宋体" w:cs="宋体"/>
                <w:color w:val="000000"/>
                <w:kern w:val="0"/>
                <w:sz w:val="22"/>
              </w:rPr>
              <w:t>7449</w:t>
            </w:r>
          </w:p>
        </w:tc>
        <w:tc>
          <w:tcPr>
            <w:tcW w:w="3211" w:type="dxa"/>
            <w:noWrap w:val="0"/>
            <w:vAlign w:val="top"/>
          </w:tcPr>
          <w:p w14:paraId="0B8D201A">
            <w:pPr>
              <w:widowControl/>
              <w:jc w:val="left"/>
              <w:rPr>
                <w:rFonts w:ascii="宋体" w:cs="宋体"/>
                <w:color w:val="000000"/>
                <w:kern w:val="0"/>
                <w:sz w:val="22"/>
              </w:rPr>
            </w:pPr>
            <w:r>
              <w:rPr>
                <w:rFonts w:hint="eastAsia" w:ascii="宋体" w:hAnsi="宋体" w:cs="宋体"/>
                <w:color w:val="000000"/>
                <w:kern w:val="0"/>
                <w:sz w:val="22"/>
              </w:rPr>
              <w:t>其他测绘地理信息服务</w:t>
            </w:r>
          </w:p>
        </w:tc>
      </w:tr>
      <w:tr w14:paraId="4E6FB0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2297F49">
            <w:pPr>
              <w:widowControl/>
              <w:jc w:val="left"/>
              <w:rPr>
                <w:rFonts w:ascii="宋体" w:cs="宋体"/>
                <w:color w:val="000000"/>
                <w:kern w:val="0"/>
                <w:sz w:val="22"/>
              </w:rPr>
            </w:pPr>
          </w:p>
        </w:tc>
        <w:tc>
          <w:tcPr>
            <w:tcW w:w="4548" w:type="dxa"/>
            <w:noWrap w:val="0"/>
            <w:vAlign w:val="top"/>
          </w:tcPr>
          <w:p w14:paraId="1F89371F">
            <w:pPr>
              <w:widowControl/>
              <w:jc w:val="left"/>
              <w:rPr>
                <w:rFonts w:eastAsia="Times New Roman"/>
                <w:color w:val="000000"/>
                <w:kern w:val="0"/>
                <w:sz w:val="22"/>
              </w:rPr>
            </w:pPr>
          </w:p>
        </w:tc>
        <w:tc>
          <w:tcPr>
            <w:tcW w:w="882" w:type="dxa"/>
            <w:noWrap/>
            <w:vAlign w:val="top"/>
          </w:tcPr>
          <w:p w14:paraId="508CB79F">
            <w:pPr>
              <w:widowControl/>
              <w:jc w:val="left"/>
              <w:rPr>
                <w:rFonts w:ascii="宋体" w:cs="宋体"/>
                <w:color w:val="000000"/>
                <w:kern w:val="0"/>
                <w:sz w:val="22"/>
              </w:rPr>
            </w:pPr>
            <w:r>
              <w:rPr>
                <w:rFonts w:ascii="宋体" w:hAnsi="宋体" w:cs="宋体"/>
                <w:color w:val="000000"/>
                <w:kern w:val="0"/>
                <w:sz w:val="22"/>
              </w:rPr>
              <w:t>7471*</w:t>
            </w:r>
          </w:p>
        </w:tc>
        <w:tc>
          <w:tcPr>
            <w:tcW w:w="3211" w:type="dxa"/>
            <w:noWrap w:val="0"/>
            <w:vAlign w:val="top"/>
          </w:tcPr>
          <w:p w14:paraId="7E0C83C2">
            <w:pPr>
              <w:widowControl/>
              <w:jc w:val="left"/>
              <w:rPr>
                <w:rFonts w:ascii="宋体" w:cs="宋体"/>
                <w:color w:val="000000"/>
                <w:kern w:val="0"/>
                <w:sz w:val="22"/>
              </w:rPr>
            </w:pPr>
            <w:r>
              <w:rPr>
                <w:rFonts w:hint="eastAsia" w:ascii="宋体" w:hAnsi="宋体" w:cs="宋体"/>
                <w:color w:val="000000"/>
                <w:kern w:val="0"/>
                <w:sz w:val="22"/>
              </w:rPr>
              <w:t>﻿能源矿产地质勘查</w:t>
            </w:r>
            <w:r>
              <w:rPr>
                <w:rFonts w:ascii="宋体" w:hAnsi="宋体" w:cs="宋体"/>
                <w:color w:val="000000"/>
                <w:kern w:val="0"/>
                <w:sz w:val="22"/>
              </w:rPr>
              <w:t xml:space="preserve"> </w:t>
            </w:r>
          </w:p>
        </w:tc>
      </w:tr>
      <w:tr w14:paraId="78D1379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2E25780">
            <w:pPr>
              <w:widowControl/>
              <w:jc w:val="left"/>
              <w:rPr>
                <w:rFonts w:ascii="宋体" w:cs="宋体"/>
                <w:color w:val="000000"/>
                <w:kern w:val="0"/>
                <w:sz w:val="22"/>
              </w:rPr>
            </w:pPr>
          </w:p>
        </w:tc>
        <w:tc>
          <w:tcPr>
            <w:tcW w:w="4548" w:type="dxa"/>
            <w:noWrap w:val="0"/>
            <w:vAlign w:val="top"/>
          </w:tcPr>
          <w:p w14:paraId="46A48270">
            <w:pPr>
              <w:widowControl/>
              <w:jc w:val="left"/>
              <w:rPr>
                <w:rFonts w:eastAsia="Times New Roman"/>
                <w:color w:val="000000"/>
                <w:kern w:val="0"/>
                <w:sz w:val="22"/>
              </w:rPr>
            </w:pPr>
          </w:p>
        </w:tc>
        <w:tc>
          <w:tcPr>
            <w:tcW w:w="882" w:type="dxa"/>
            <w:noWrap/>
            <w:vAlign w:val="top"/>
          </w:tcPr>
          <w:p w14:paraId="694AB79C">
            <w:pPr>
              <w:widowControl/>
              <w:jc w:val="left"/>
              <w:rPr>
                <w:rFonts w:ascii="宋体" w:cs="宋体"/>
                <w:color w:val="000000"/>
                <w:kern w:val="0"/>
                <w:sz w:val="22"/>
              </w:rPr>
            </w:pPr>
            <w:r>
              <w:rPr>
                <w:rFonts w:ascii="宋体" w:hAnsi="宋体" w:cs="宋体"/>
                <w:color w:val="000000"/>
                <w:kern w:val="0"/>
                <w:sz w:val="22"/>
              </w:rPr>
              <w:t>7472*</w:t>
            </w:r>
          </w:p>
        </w:tc>
        <w:tc>
          <w:tcPr>
            <w:tcW w:w="3211" w:type="dxa"/>
            <w:noWrap w:val="0"/>
            <w:vAlign w:val="top"/>
          </w:tcPr>
          <w:p w14:paraId="59E0BF12">
            <w:pPr>
              <w:widowControl/>
              <w:jc w:val="left"/>
              <w:rPr>
                <w:rFonts w:ascii="宋体" w:cs="宋体"/>
                <w:color w:val="000000"/>
                <w:kern w:val="0"/>
                <w:sz w:val="22"/>
              </w:rPr>
            </w:pPr>
            <w:r>
              <w:rPr>
                <w:rFonts w:hint="eastAsia" w:ascii="宋体" w:hAnsi="宋体" w:cs="宋体"/>
                <w:color w:val="000000"/>
                <w:kern w:val="0"/>
                <w:sz w:val="22"/>
              </w:rPr>
              <w:t>固体矿产地质勘查</w:t>
            </w:r>
            <w:r>
              <w:rPr>
                <w:rFonts w:ascii="宋体" w:hAnsi="宋体" w:cs="宋体"/>
                <w:color w:val="000000"/>
                <w:kern w:val="0"/>
                <w:sz w:val="22"/>
              </w:rPr>
              <w:t xml:space="preserve"> </w:t>
            </w:r>
          </w:p>
        </w:tc>
      </w:tr>
      <w:tr w14:paraId="7C1CD7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0FD450D">
            <w:pPr>
              <w:widowControl/>
              <w:jc w:val="left"/>
              <w:rPr>
                <w:rFonts w:ascii="宋体" w:cs="宋体"/>
                <w:color w:val="000000"/>
                <w:kern w:val="0"/>
                <w:sz w:val="22"/>
              </w:rPr>
            </w:pPr>
          </w:p>
        </w:tc>
        <w:tc>
          <w:tcPr>
            <w:tcW w:w="4548" w:type="dxa"/>
            <w:noWrap w:val="0"/>
            <w:vAlign w:val="top"/>
          </w:tcPr>
          <w:p w14:paraId="546AFF35">
            <w:pPr>
              <w:widowControl/>
              <w:jc w:val="left"/>
              <w:rPr>
                <w:rFonts w:eastAsia="Times New Roman"/>
                <w:color w:val="000000"/>
                <w:kern w:val="0"/>
                <w:sz w:val="22"/>
              </w:rPr>
            </w:pPr>
          </w:p>
        </w:tc>
        <w:tc>
          <w:tcPr>
            <w:tcW w:w="882" w:type="dxa"/>
            <w:noWrap/>
            <w:vAlign w:val="top"/>
          </w:tcPr>
          <w:p w14:paraId="5EE2FDAA">
            <w:pPr>
              <w:widowControl/>
              <w:jc w:val="left"/>
              <w:rPr>
                <w:rFonts w:ascii="宋体" w:cs="宋体"/>
                <w:color w:val="000000"/>
                <w:kern w:val="0"/>
                <w:sz w:val="22"/>
              </w:rPr>
            </w:pPr>
            <w:r>
              <w:rPr>
                <w:rFonts w:ascii="宋体" w:hAnsi="宋体" w:cs="宋体"/>
                <w:color w:val="000000"/>
                <w:kern w:val="0"/>
                <w:sz w:val="22"/>
              </w:rPr>
              <w:t>7473*</w:t>
            </w:r>
          </w:p>
        </w:tc>
        <w:tc>
          <w:tcPr>
            <w:tcW w:w="3211" w:type="dxa"/>
            <w:noWrap w:val="0"/>
            <w:vAlign w:val="top"/>
          </w:tcPr>
          <w:p w14:paraId="766B98E2">
            <w:pPr>
              <w:widowControl/>
              <w:jc w:val="left"/>
              <w:rPr>
                <w:rFonts w:ascii="宋体" w:cs="宋体"/>
                <w:color w:val="000000"/>
                <w:kern w:val="0"/>
                <w:sz w:val="22"/>
              </w:rPr>
            </w:pPr>
            <w:r>
              <w:rPr>
                <w:rFonts w:hint="eastAsia" w:ascii="宋体" w:hAnsi="宋体" w:cs="宋体"/>
                <w:color w:val="000000"/>
                <w:kern w:val="0"/>
                <w:sz w:val="22"/>
              </w:rPr>
              <w:t>水、二氧化碳等矿产地质勘查</w:t>
            </w:r>
            <w:r>
              <w:rPr>
                <w:rFonts w:ascii="宋体" w:hAnsi="宋体" w:cs="宋体"/>
                <w:color w:val="000000"/>
                <w:kern w:val="0"/>
                <w:sz w:val="22"/>
              </w:rPr>
              <w:t xml:space="preserve"> </w:t>
            </w:r>
          </w:p>
        </w:tc>
      </w:tr>
      <w:tr w14:paraId="238D7F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0B07242">
            <w:pPr>
              <w:widowControl/>
              <w:jc w:val="left"/>
              <w:rPr>
                <w:rFonts w:ascii="宋体" w:cs="宋体"/>
                <w:color w:val="000000"/>
                <w:kern w:val="0"/>
                <w:sz w:val="22"/>
              </w:rPr>
            </w:pPr>
          </w:p>
        </w:tc>
        <w:tc>
          <w:tcPr>
            <w:tcW w:w="4548" w:type="dxa"/>
            <w:noWrap w:val="0"/>
            <w:vAlign w:val="top"/>
          </w:tcPr>
          <w:p w14:paraId="0A217B54">
            <w:pPr>
              <w:widowControl/>
              <w:jc w:val="left"/>
              <w:rPr>
                <w:rFonts w:eastAsia="Times New Roman"/>
                <w:color w:val="000000"/>
                <w:kern w:val="0"/>
                <w:sz w:val="22"/>
              </w:rPr>
            </w:pPr>
          </w:p>
        </w:tc>
        <w:tc>
          <w:tcPr>
            <w:tcW w:w="882" w:type="dxa"/>
            <w:noWrap/>
            <w:vAlign w:val="top"/>
          </w:tcPr>
          <w:p w14:paraId="65E72CAC">
            <w:pPr>
              <w:widowControl/>
              <w:jc w:val="left"/>
              <w:rPr>
                <w:rFonts w:ascii="宋体" w:cs="宋体"/>
                <w:color w:val="000000"/>
                <w:kern w:val="0"/>
                <w:sz w:val="22"/>
              </w:rPr>
            </w:pPr>
            <w:r>
              <w:rPr>
                <w:rFonts w:ascii="宋体" w:hAnsi="宋体" w:cs="宋体"/>
                <w:color w:val="000000"/>
                <w:kern w:val="0"/>
                <w:sz w:val="22"/>
              </w:rPr>
              <w:t>7474*</w:t>
            </w:r>
          </w:p>
        </w:tc>
        <w:tc>
          <w:tcPr>
            <w:tcW w:w="3211" w:type="dxa"/>
            <w:noWrap w:val="0"/>
            <w:vAlign w:val="top"/>
          </w:tcPr>
          <w:p w14:paraId="6F5EDA70">
            <w:pPr>
              <w:widowControl/>
              <w:jc w:val="left"/>
              <w:rPr>
                <w:rFonts w:ascii="宋体" w:cs="宋体"/>
                <w:color w:val="000000"/>
                <w:kern w:val="0"/>
                <w:sz w:val="22"/>
              </w:rPr>
            </w:pPr>
            <w:r>
              <w:rPr>
                <w:rFonts w:hint="eastAsia" w:ascii="宋体" w:hAnsi="宋体" w:cs="宋体"/>
                <w:color w:val="000000"/>
                <w:kern w:val="0"/>
                <w:sz w:val="22"/>
              </w:rPr>
              <w:t>基础地质勘查</w:t>
            </w:r>
            <w:r>
              <w:rPr>
                <w:rFonts w:ascii="宋体" w:hAnsi="宋体" w:cs="宋体"/>
                <w:color w:val="000000"/>
                <w:kern w:val="0"/>
                <w:sz w:val="22"/>
              </w:rPr>
              <w:t xml:space="preserve"> </w:t>
            </w:r>
          </w:p>
        </w:tc>
      </w:tr>
      <w:tr w14:paraId="3DAEC4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DD56916">
            <w:pPr>
              <w:widowControl/>
              <w:jc w:val="left"/>
              <w:rPr>
                <w:rFonts w:ascii="宋体" w:cs="宋体"/>
                <w:color w:val="000000"/>
                <w:kern w:val="0"/>
                <w:sz w:val="22"/>
              </w:rPr>
            </w:pPr>
          </w:p>
        </w:tc>
        <w:tc>
          <w:tcPr>
            <w:tcW w:w="4548" w:type="dxa"/>
            <w:noWrap w:val="0"/>
            <w:vAlign w:val="top"/>
          </w:tcPr>
          <w:p w14:paraId="3B99FE3D">
            <w:pPr>
              <w:widowControl/>
              <w:jc w:val="left"/>
              <w:rPr>
                <w:rFonts w:eastAsia="Times New Roman"/>
                <w:color w:val="000000"/>
                <w:kern w:val="0"/>
                <w:sz w:val="22"/>
              </w:rPr>
            </w:pPr>
          </w:p>
        </w:tc>
        <w:tc>
          <w:tcPr>
            <w:tcW w:w="882" w:type="dxa"/>
            <w:noWrap/>
            <w:vAlign w:val="top"/>
          </w:tcPr>
          <w:p w14:paraId="7008625F">
            <w:pPr>
              <w:widowControl/>
              <w:jc w:val="left"/>
              <w:rPr>
                <w:rFonts w:ascii="宋体" w:cs="宋体"/>
                <w:color w:val="000000"/>
                <w:kern w:val="0"/>
                <w:sz w:val="22"/>
              </w:rPr>
            </w:pPr>
            <w:r>
              <w:rPr>
                <w:rFonts w:ascii="宋体" w:hAnsi="宋体" w:cs="宋体"/>
                <w:color w:val="000000"/>
                <w:kern w:val="0"/>
                <w:sz w:val="22"/>
              </w:rPr>
              <w:t>7475*</w:t>
            </w:r>
          </w:p>
        </w:tc>
        <w:tc>
          <w:tcPr>
            <w:tcW w:w="3211" w:type="dxa"/>
            <w:noWrap w:val="0"/>
            <w:vAlign w:val="top"/>
          </w:tcPr>
          <w:p w14:paraId="68E87220">
            <w:pPr>
              <w:widowControl/>
              <w:jc w:val="left"/>
              <w:rPr>
                <w:rFonts w:ascii="宋体" w:cs="宋体"/>
                <w:color w:val="000000"/>
                <w:kern w:val="0"/>
                <w:sz w:val="22"/>
              </w:rPr>
            </w:pPr>
            <w:r>
              <w:rPr>
                <w:rFonts w:hint="eastAsia" w:ascii="宋体" w:hAnsi="宋体" w:cs="宋体"/>
                <w:color w:val="000000"/>
                <w:kern w:val="0"/>
                <w:sz w:val="22"/>
              </w:rPr>
              <w:t>地质勘查技术服务</w:t>
            </w:r>
            <w:r>
              <w:rPr>
                <w:rFonts w:ascii="宋体" w:hAnsi="宋体" w:cs="宋体"/>
                <w:color w:val="000000"/>
                <w:kern w:val="0"/>
                <w:sz w:val="22"/>
              </w:rPr>
              <w:t xml:space="preserve"> </w:t>
            </w:r>
          </w:p>
        </w:tc>
      </w:tr>
      <w:tr w14:paraId="631822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7A47969">
            <w:pPr>
              <w:widowControl/>
              <w:jc w:val="left"/>
              <w:rPr>
                <w:rFonts w:ascii="宋体" w:cs="宋体"/>
                <w:color w:val="000000"/>
                <w:kern w:val="0"/>
                <w:sz w:val="22"/>
              </w:rPr>
            </w:pPr>
          </w:p>
        </w:tc>
        <w:tc>
          <w:tcPr>
            <w:tcW w:w="4548" w:type="dxa"/>
            <w:noWrap w:val="0"/>
            <w:vAlign w:val="top"/>
          </w:tcPr>
          <w:p w14:paraId="7C64A3B0">
            <w:pPr>
              <w:widowControl/>
              <w:jc w:val="left"/>
              <w:rPr>
                <w:rFonts w:eastAsia="Times New Roman"/>
                <w:color w:val="000000"/>
                <w:kern w:val="0"/>
                <w:sz w:val="22"/>
              </w:rPr>
            </w:pPr>
          </w:p>
        </w:tc>
        <w:tc>
          <w:tcPr>
            <w:tcW w:w="882" w:type="dxa"/>
            <w:noWrap/>
            <w:vAlign w:val="top"/>
          </w:tcPr>
          <w:p w14:paraId="42A45730">
            <w:pPr>
              <w:widowControl/>
              <w:jc w:val="left"/>
              <w:rPr>
                <w:rFonts w:ascii="宋体" w:cs="宋体"/>
                <w:color w:val="000000"/>
                <w:kern w:val="0"/>
                <w:sz w:val="22"/>
              </w:rPr>
            </w:pPr>
            <w:r>
              <w:rPr>
                <w:rFonts w:ascii="宋体" w:hAnsi="宋体" w:cs="宋体"/>
                <w:color w:val="000000"/>
                <w:kern w:val="0"/>
                <w:sz w:val="22"/>
              </w:rPr>
              <w:t>7485*</w:t>
            </w:r>
          </w:p>
        </w:tc>
        <w:tc>
          <w:tcPr>
            <w:tcW w:w="3211" w:type="dxa"/>
            <w:noWrap w:val="0"/>
            <w:vAlign w:val="top"/>
          </w:tcPr>
          <w:p w14:paraId="4B95784D">
            <w:pPr>
              <w:widowControl/>
              <w:jc w:val="left"/>
              <w:rPr>
                <w:rFonts w:ascii="宋体" w:cs="宋体"/>
                <w:color w:val="000000"/>
                <w:kern w:val="0"/>
                <w:sz w:val="22"/>
              </w:rPr>
            </w:pPr>
            <w:r>
              <w:rPr>
                <w:rFonts w:hint="eastAsia" w:ascii="宋体" w:hAnsi="宋体" w:cs="宋体"/>
                <w:color w:val="000000"/>
                <w:kern w:val="0"/>
                <w:sz w:val="22"/>
              </w:rPr>
              <w:t>规划设计管理</w:t>
            </w:r>
          </w:p>
        </w:tc>
      </w:tr>
      <w:tr w14:paraId="184B30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AB48BAD">
            <w:pPr>
              <w:widowControl/>
              <w:jc w:val="left"/>
              <w:rPr>
                <w:rFonts w:ascii="宋体" w:cs="宋体"/>
                <w:color w:val="000000"/>
                <w:kern w:val="0"/>
                <w:sz w:val="22"/>
              </w:rPr>
            </w:pPr>
            <w:r>
              <w:rPr>
                <w:rFonts w:ascii="宋体" w:hAnsi="宋体" w:cs="宋体"/>
                <w:color w:val="000000"/>
                <w:kern w:val="0"/>
                <w:sz w:val="22"/>
              </w:rPr>
              <w:t>9.1.5</w:t>
            </w:r>
          </w:p>
        </w:tc>
        <w:tc>
          <w:tcPr>
            <w:tcW w:w="4548" w:type="dxa"/>
            <w:noWrap w:val="0"/>
            <w:vAlign w:val="top"/>
          </w:tcPr>
          <w:p w14:paraId="638570D2">
            <w:pPr>
              <w:widowControl/>
              <w:jc w:val="left"/>
              <w:rPr>
                <w:rFonts w:ascii="宋体" w:cs="宋体"/>
                <w:color w:val="000000"/>
                <w:kern w:val="0"/>
                <w:sz w:val="22"/>
              </w:rPr>
            </w:pPr>
            <w:r>
              <w:rPr>
                <w:rFonts w:hint="eastAsia" w:ascii="宋体" w:hAnsi="宋体" w:cs="宋体"/>
                <w:color w:val="000000"/>
                <w:kern w:val="0"/>
                <w:sz w:val="22"/>
              </w:rPr>
              <w:t>知识产权及相关服务</w:t>
            </w:r>
          </w:p>
        </w:tc>
        <w:tc>
          <w:tcPr>
            <w:tcW w:w="882" w:type="dxa"/>
            <w:noWrap/>
            <w:vAlign w:val="top"/>
          </w:tcPr>
          <w:p w14:paraId="47D681BD">
            <w:pPr>
              <w:widowControl/>
              <w:jc w:val="left"/>
              <w:rPr>
                <w:rFonts w:ascii="宋体" w:cs="宋体"/>
                <w:color w:val="000000"/>
                <w:kern w:val="0"/>
                <w:sz w:val="22"/>
              </w:rPr>
            </w:pPr>
            <w:r>
              <w:rPr>
                <w:rFonts w:ascii="宋体" w:hAnsi="宋体" w:cs="宋体"/>
                <w:color w:val="000000"/>
                <w:kern w:val="0"/>
                <w:sz w:val="22"/>
              </w:rPr>
              <w:t>6820*</w:t>
            </w:r>
          </w:p>
        </w:tc>
        <w:tc>
          <w:tcPr>
            <w:tcW w:w="3211" w:type="dxa"/>
            <w:noWrap w:val="0"/>
            <w:vAlign w:val="top"/>
          </w:tcPr>
          <w:p w14:paraId="14775532">
            <w:pPr>
              <w:widowControl/>
              <w:jc w:val="left"/>
              <w:rPr>
                <w:rFonts w:ascii="宋体" w:cs="宋体"/>
                <w:color w:val="000000"/>
                <w:kern w:val="0"/>
                <w:sz w:val="22"/>
              </w:rPr>
            </w:pPr>
            <w:r>
              <w:rPr>
                <w:rFonts w:hint="eastAsia" w:ascii="宋体" w:hAnsi="宋体" w:cs="宋体"/>
                <w:color w:val="000000"/>
                <w:kern w:val="0"/>
                <w:sz w:val="22"/>
              </w:rPr>
              <w:t>财产保险</w:t>
            </w:r>
          </w:p>
        </w:tc>
      </w:tr>
      <w:tr w14:paraId="60B82F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590DFDE">
            <w:pPr>
              <w:widowControl/>
              <w:jc w:val="left"/>
              <w:rPr>
                <w:rFonts w:ascii="宋体" w:cs="宋体"/>
                <w:color w:val="000000"/>
                <w:kern w:val="0"/>
                <w:sz w:val="22"/>
              </w:rPr>
            </w:pPr>
          </w:p>
        </w:tc>
        <w:tc>
          <w:tcPr>
            <w:tcW w:w="4548" w:type="dxa"/>
            <w:noWrap w:val="0"/>
            <w:vAlign w:val="top"/>
          </w:tcPr>
          <w:p w14:paraId="62621ACB">
            <w:pPr>
              <w:widowControl/>
              <w:jc w:val="left"/>
              <w:rPr>
                <w:rFonts w:eastAsia="Times New Roman"/>
                <w:color w:val="000000"/>
                <w:kern w:val="0"/>
                <w:sz w:val="22"/>
              </w:rPr>
            </w:pPr>
          </w:p>
        </w:tc>
        <w:tc>
          <w:tcPr>
            <w:tcW w:w="882" w:type="dxa"/>
            <w:noWrap/>
            <w:vAlign w:val="top"/>
          </w:tcPr>
          <w:p w14:paraId="729340A4">
            <w:pPr>
              <w:widowControl/>
              <w:jc w:val="left"/>
              <w:rPr>
                <w:rFonts w:ascii="宋体" w:cs="宋体"/>
                <w:color w:val="000000"/>
                <w:kern w:val="0"/>
                <w:sz w:val="22"/>
              </w:rPr>
            </w:pPr>
            <w:r>
              <w:rPr>
                <w:rFonts w:ascii="宋体" w:hAnsi="宋体" w:cs="宋体"/>
                <w:color w:val="000000"/>
                <w:kern w:val="0"/>
                <w:sz w:val="22"/>
              </w:rPr>
              <w:t>7231*</w:t>
            </w:r>
          </w:p>
        </w:tc>
        <w:tc>
          <w:tcPr>
            <w:tcW w:w="3211" w:type="dxa"/>
            <w:noWrap w:val="0"/>
            <w:vAlign w:val="top"/>
          </w:tcPr>
          <w:p w14:paraId="1115511A">
            <w:pPr>
              <w:widowControl/>
              <w:jc w:val="left"/>
              <w:rPr>
                <w:rFonts w:ascii="宋体" w:cs="宋体"/>
                <w:color w:val="000000"/>
                <w:kern w:val="0"/>
                <w:sz w:val="22"/>
              </w:rPr>
            </w:pPr>
            <w:r>
              <w:rPr>
                <w:rFonts w:hint="eastAsia" w:ascii="宋体" w:hAnsi="宋体" w:cs="宋体"/>
                <w:color w:val="000000"/>
                <w:kern w:val="0"/>
                <w:sz w:val="22"/>
              </w:rPr>
              <w:t>律师及相关法律服务</w:t>
            </w:r>
          </w:p>
        </w:tc>
      </w:tr>
      <w:tr w14:paraId="07CB78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EEA5108">
            <w:pPr>
              <w:widowControl/>
              <w:jc w:val="left"/>
              <w:rPr>
                <w:rFonts w:ascii="宋体" w:cs="宋体"/>
                <w:color w:val="000000"/>
                <w:kern w:val="0"/>
                <w:sz w:val="22"/>
              </w:rPr>
            </w:pPr>
          </w:p>
        </w:tc>
        <w:tc>
          <w:tcPr>
            <w:tcW w:w="4548" w:type="dxa"/>
            <w:noWrap w:val="0"/>
            <w:vAlign w:val="top"/>
          </w:tcPr>
          <w:p w14:paraId="7AD02F7B">
            <w:pPr>
              <w:widowControl/>
              <w:jc w:val="left"/>
              <w:rPr>
                <w:rFonts w:eastAsia="Times New Roman"/>
                <w:color w:val="000000"/>
                <w:kern w:val="0"/>
                <w:sz w:val="22"/>
              </w:rPr>
            </w:pPr>
          </w:p>
        </w:tc>
        <w:tc>
          <w:tcPr>
            <w:tcW w:w="882" w:type="dxa"/>
            <w:noWrap/>
            <w:vAlign w:val="top"/>
          </w:tcPr>
          <w:p w14:paraId="5E23E8DB">
            <w:pPr>
              <w:widowControl/>
              <w:jc w:val="left"/>
              <w:rPr>
                <w:rFonts w:ascii="宋体" w:cs="宋体"/>
                <w:color w:val="000000"/>
                <w:kern w:val="0"/>
                <w:sz w:val="22"/>
              </w:rPr>
            </w:pPr>
            <w:r>
              <w:rPr>
                <w:rFonts w:ascii="宋体" w:hAnsi="宋体" w:cs="宋体"/>
                <w:color w:val="000000"/>
                <w:kern w:val="0"/>
                <w:sz w:val="22"/>
              </w:rPr>
              <w:t>7520</w:t>
            </w:r>
          </w:p>
        </w:tc>
        <w:tc>
          <w:tcPr>
            <w:tcW w:w="3211" w:type="dxa"/>
            <w:noWrap w:val="0"/>
            <w:vAlign w:val="top"/>
          </w:tcPr>
          <w:p w14:paraId="3A02C7DB">
            <w:pPr>
              <w:widowControl/>
              <w:jc w:val="left"/>
              <w:rPr>
                <w:rFonts w:ascii="宋体" w:cs="宋体"/>
                <w:color w:val="000000"/>
                <w:kern w:val="0"/>
                <w:sz w:val="22"/>
              </w:rPr>
            </w:pPr>
            <w:r>
              <w:rPr>
                <w:rFonts w:hint="eastAsia" w:ascii="宋体" w:hAnsi="宋体" w:cs="宋体"/>
                <w:color w:val="000000"/>
                <w:kern w:val="0"/>
                <w:sz w:val="22"/>
              </w:rPr>
              <w:t>知识产权服务</w:t>
            </w:r>
          </w:p>
        </w:tc>
      </w:tr>
      <w:tr w14:paraId="16C7C87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1794A41">
            <w:pPr>
              <w:widowControl/>
              <w:jc w:val="left"/>
              <w:rPr>
                <w:rFonts w:ascii="宋体" w:cs="宋体"/>
                <w:color w:val="000000"/>
                <w:kern w:val="0"/>
                <w:sz w:val="22"/>
              </w:rPr>
            </w:pPr>
          </w:p>
        </w:tc>
        <w:tc>
          <w:tcPr>
            <w:tcW w:w="4548" w:type="dxa"/>
            <w:noWrap w:val="0"/>
            <w:vAlign w:val="top"/>
          </w:tcPr>
          <w:p w14:paraId="2B7C6B10">
            <w:pPr>
              <w:widowControl/>
              <w:jc w:val="left"/>
              <w:rPr>
                <w:rFonts w:eastAsia="Times New Roman"/>
                <w:color w:val="000000"/>
                <w:kern w:val="0"/>
                <w:sz w:val="22"/>
              </w:rPr>
            </w:pPr>
          </w:p>
        </w:tc>
        <w:tc>
          <w:tcPr>
            <w:tcW w:w="882" w:type="dxa"/>
            <w:noWrap/>
            <w:vAlign w:val="top"/>
          </w:tcPr>
          <w:p w14:paraId="786967E3">
            <w:pPr>
              <w:widowControl/>
              <w:jc w:val="left"/>
              <w:rPr>
                <w:rFonts w:ascii="宋体" w:cs="宋体"/>
                <w:color w:val="000000"/>
                <w:kern w:val="0"/>
                <w:sz w:val="22"/>
              </w:rPr>
            </w:pPr>
            <w:r>
              <w:rPr>
                <w:rFonts w:ascii="宋体" w:hAnsi="宋体" w:cs="宋体"/>
                <w:color w:val="000000"/>
                <w:kern w:val="0"/>
                <w:sz w:val="22"/>
              </w:rPr>
              <w:t>8391*</w:t>
            </w:r>
          </w:p>
        </w:tc>
        <w:tc>
          <w:tcPr>
            <w:tcW w:w="3211" w:type="dxa"/>
            <w:noWrap w:val="0"/>
            <w:vAlign w:val="top"/>
          </w:tcPr>
          <w:p w14:paraId="00A9B30F">
            <w:pPr>
              <w:widowControl/>
              <w:jc w:val="left"/>
              <w:rPr>
                <w:rFonts w:ascii="宋体" w:cs="宋体"/>
                <w:color w:val="000000"/>
                <w:kern w:val="0"/>
                <w:sz w:val="22"/>
              </w:rPr>
            </w:pPr>
            <w:r>
              <w:rPr>
                <w:rFonts w:hint="eastAsia" w:ascii="宋体" w:hAnsi="宋体" w:cs="宋体"/>
                <w:color w:val="000000"/>
                <w:kern w:val="0"/>
                <w:sz w:val="22"/>
              </w:rPr>
              <w:t>职业技能培训</w:t>
            </w:r>
          </w:p>
        </w:tc>
      </w:tr>
      <w:tr w14:paraId="65836B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7C2A8DC">
            <w:pPr>
              <w:widowControl/>
              <w:jc w:val="left"/>
              <w:rPr>
                <w:rFonts w:ascii="宋体" w:cs="宋体"/>
                <w:color w:val="000000"/>
                <w:kern w:val="0"/>
                <w:sz w:val="22"/>
              </w:rPr>
            </w:pPr>
            <w:r>
              <w:rPr>
                <w:rFonts w:ascii="宋体" w:hAnsi="宋体" w:cs="宋体"/>
                <w:color w:val="000000"/>
                <w:kern w:val="0"/>
                <w:sz w:val="22"/>
              </w:rPr>
              <w:t>9.1.6</w:t>
            </w:r>
          </w:p>
        </w:tc>
        <w:tc>
          <w:tcPr>
            <w:tcW w:w="4548" w:type="dxa"/>
            <w:noWrap w:val="0"/>
            <w:vAlign w:val="top"/>
          </w:tcPr>
          <w:p w14:paraId="16B181FA">
            <w:pPr>
              <w:widowControl/>
              <w:jc w:val="left"/>
              <w:rPr>
                <w:rFonts w:ascii="宋体" w:cs="宋体"/>
                <w:color w:val="000000"/>
                <w:kern w:val="0"/>
                <w:sz w:val="22"/>
              </w:rPr>
            </w:pPr>
            <w:r>
              <w:rPr>
                <w:rFonts w:hint="eastAsia" w:ascii="宋体" w:hAnsi="宋体" w:cs="宋体"/>
                <w:color w:val="000000"/>
                <w:kern w:val="0"/>
                <w:sz w:val="22"/>
              </w:rPr>
              <w:t>创新创业服务</w:t>
            </w:r>
          </w:p>
        </w:tc>
        <w:tc>
          <w:tcPr>
            <w:tcW w:w="882" w:type="dxa"/>
            <w:noWrap/>
            <w:vAlign w:val="top"/>
          </w:tcPr>
          <w:p w14:paraId="6DBE7000">
            <w:pPr>
              <w:widowControl/>
              <w:jc w:val="left"/>
              <w:rPr>
                <w:rFonts w:ascii="宋体" w:cs="宋体"/>
                <w:color w:val="000000"/>
                <w:kern w:val="0"/>
                <w:sz w:val="22"/>
              </w:rPr>
            </w:pPr>
            <w:r>
              <w:rPr>
                <w:rFonts w:ascii="宋体" w:hAnsi="宋体" w:cs="宋体"/>
                <w:color w:val="000000"/>
                <w:kern w:val="0"/>
                <w:sz w:val="22"/>
              </w:rPr>
              <w:t>7264</w:t>
            </w:r>
          </w:p>
        </w:tc>
        <w:tc>
          <w:tcPr>
            <w:tcW w:w="3211" w:type="dxa"/>
            <w:noWrap w:val="0"/>
            <w:vAlign w:val="top"/>
          </w:tcPr>
          <w:p w14:paraId="4BE2C260">
            <w:pPr>
              <w:widowControl/>
              <w:jc w:val="left"/>
              <w:rPr>
                <w:rFonts w:ascii="宋体" w:cs="宋体"/>
                <w:color w:val="000000"/>
                <w:kern w:val="0"/>
                <w:sz w:val="22"/>
              </w:rPr>
            </w:pPr>
            <w:r>
              <w:rPr>
                <w:rFonts w:hint="eastAsia" w:ascii="宋体" w:hAnsi="宋体" w:cs="宋体"/>
                <w:color w:val="000000"/>
                <w:kern w:val="0"/>
                <w:sz w:val="22"/>
              </w:rPr>
              <w:t>创业指导服务</w:t>
            </w:r>
          </w:p>
        </w:tc>
      </w:tr>
      <w:tr w14:paraId="1579F3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315F4C9">
            <w:pPr>
              <w:widowControl/>
              <w:jc w:val="left"/>
              <w:rPr>
                <w:rFonts w:ascii="宋体" w:cs="宋体"/>
                <w:color w:val="000000"/>
                <w:kern w:val="0"/>
                <w:sz w:val="22"/>
              </w:rPr>
            </w:pPr>
          </w:p>
        </w:tc>
        <w:tc>
          <w:tcPr>
            <w:tcW w:w="4548" w:type="dxa"/>
            <w:noWrap w:val="0"/>
            <w:vAlign w:val="top"/>
          </w:tcPr>
          <w:p w14:paraId="0204B9C8">
            <w:pPr>
              <w:widowControl/>
              <w:jc w:val="left"/>
              <w:rPr>
                <w:rFonts w:eastAsia="Times New Roman"/>
                <w:color w:val="000000"/>
                <w:kern w:val="0"/>
                <w:sz w:val="22"/>
              </w:rPr>
            </w:pPr>
          </w:p>
        </w:tc>
        <w:tc>
          <w:tcPr>
            <w:tcW w:w="882" w:type="dxa"/>
            <w:noWrap/>
            <w:vAlign w:val="top"/>
          </w:tcPr>
          <w:p w14:paraId="45E3B695">
            <w:pPr>
              <w:widowControl/>
              <w:jc w:val="left"/>
              <w:rPr>
                <w:rFonts w:ascii="宋体" w:cs="宋体"/>
                <w:color w:val="000000"/>
                <w:kern w:val="0"/>
                <w:sz w:val="22"/>
              </w:rPr>
            </w:pPr>
            <w:r>
              <w:rPr>
                <w:rFonts w:ascii="宋体" w:hAnsi="宋体" w:cs="宋体"/>
                <w:color w:val="000000"/>
                <w:kern w:val="0"/>
                <w:sz w:val="22"/>
              </w:rPr>
              <w:t>7530*</w:t>
            </w:r>
          </w:p>
        </w:tc>
        <w:tc>
          <w:tcPr>
            <w:tcW w:w="3211" w:type="dxa"/>
            <w:noWrap w:val="0"/>
            <w:vAlign w:val="top"/>
          </w:tcPr>
          <w:p w14:paraId="635D2B5E">
            <w:pPr>
              <w:widowControl/>
              <w:jc w:val="left"/>
              <w:rPr>
                <w:rFonts w:ascii="宋体" w:cs="宋体"/>
                <w:color w:val="000000"/>
                <w:kern w:val="0"/>
                <w:sz w:val="22"/>
              </w:rPr>
            </w:pPr>
            <w:r>
              <w:rPr>
                <w:rFonts w:hint="eastAsia" w:ascii="宋体" w:hAnsi="宋体" w:cs="宋体"/>
                <w:color w:val="000000"/>
                <w:kern w:val="0"/>
                <w:sz w:val="22"/>
              </w:rPr>
              <w:t>科技中介服务</w:t>
            </w:r>
          </w:p>
        </w:tc>
      </w:tr>
      <w:tr w14:paraId="2F7479F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7E7FEB7">
            <w:pPr>
              <w:widowControl/>
              <w:jc w:val="left"/>
              <w:rPr>
                <w:rFonts w:ascii="宋体" w:cs="宋体"/>
                <w:color w:val="000000"/>
                <w:kern w:val="0"/>
                <w:sz w:val="22"/>
              </w:rPr>
            </w:pPr>
          </w:p>
        </w:tc>
        <w:tc>
          <w:tcPr>
            <w:tcW w:w="4548" w:type="dxa"/>
            <w:noWrap w:val="0"/>
            <w:vAlign w:val="top"/>
          </w:tcPr>
          <w:p w14:paraId="66736112">
            <w:pPr>
              <w:widowControl/>
              <w:jc w:val="left"/>
              <w:rPr>
                <w:rFonts w:eastAsia="Times New Roman"/>
                <w:color w:val="000000"/>
                <w:kern w:val="0"/>
                <w:sz w:val="22"/>
              </w:rPr>
            </w:pPr>
          </w:p>
        </w:tc>
        <w:tc>
          <w:tcPr>
            <w:tcW w:w="882" w:type="dxa"/>
            <w:noWrap/>
            <w:vAlign w:val="top"/>
          </w:tcPr>
          <w:p w14:paraId="130F5C46">
            <w:pPr>
              <w:widowControl/>
              <w:jc w:val="left"/>
              <w:rPr>
                <w:rFonts w:ascii="宋体" w:cs="宋体"/>
                <w:color w:val="000000"/>
                <w:kern w:val="0"/>
                <w:sz w:val="22"/>
              </w:rPr>
            </w:pPr>
            <w:r>
              <w:rPr>
                <w:rFonts w:ascii="宋体" w:hAnsi="宋体" w:cs="宋体"/>
                <w:color w:val="000000"/>
                <w:kern w:val="0"/>
                <w:sz w:val="22"/>
              </w:rPr>
              <w:t>7540</w:t>
            </w:r>
          </w:p>
        </w:tc>
        <w:tc>
          <w:tcPr>
            <w:tcW w:w="3211" w:type="dxa"/>
            <w:noWrap w:val="0"/>
            <w:vAlign w:val="top"/>
          </w:tcPr>
          <w:p w14:paraId="5AB1F426">
            <w:pPr>
              <w:widowControl/>
              <w:jc w:val="left"/>
              <w:rPr>
                <w:rFonts w:ascii="宋体" w:cs="宋体"/>
                <w:color w:val="000000"/>
                <w:kern w:val="0"/>
                <w:sz w:val="22"/>
              </w:rPr>
            </w:pPr>
            <w:r>
              <w:rPr>
                <w:rFonts w:hint="eastAsia" w:ascii="宋体" w:hAnsi="宋体" w:cs="宋体"/>
                <w:color w:val="000000"/>
                <w:kern w:val="0"/>
                <w:sz w:val="22"/>
              </w:rPr>
              <w:t>创业空间服务</w:t>
            </w:r>
          </w:p>
        </w:tc>
      </w:tr>
      <w:tr w14:paraId="3E97B4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0DCC1380">
            <w:pPr>
              <w:widowControl/>
              <w:jc w:val="left"/>
              <w:rPr>
                <w:rFonts w:ascii="宋体" w:cs="宋体"/>
                <w:color w:val="000000"/>
                <w:kern w:val="0"/>
                <w:sz w:val="22"/>
              </w:rPr>
            </w:pPr>
            <w:r>
              <w:rPr>
                <w:rFonts w:ascii="宋体" w:hAnsi="宋体" w:cs="宋体"/>
                <w:color w:val="000000"/>
                <w:kern w:val="0"/>
                <w:sz w:val="22"/>
              </w:rPr>
              <w:t>9.1.7</w:t>
            </w:r>
          </w:p>
        </w:tc>
        <w:tc>
          <w:tcPr>
            <w:tcW w:w="4548" w:type="dxa"/>
            <w:noWrap w:val="0"/>
            <w:vAlign w:val="top"/>
          </w:tcPr>
          <w:p w14:paraId="28B82A2C">
            <w:pPr>
              <w:widowControl/>
              <w:jc w:val="left"/>
              <w:rPr>
                <w:rFonts w:ascii="宋体" w:cs="宋体"/>
                <w:color w:val="000000"/>
                <w:kern w:val="0"/>
                <w:sz w:val="22"/>
              </w:rPr>
            </w:pPr>
            <w:r>
              <w:rPr>
                <w:rFonts w:hint="eastAsia" w:ascii="宋体" w:hAnsi="宋体" w:cs="宋体"/>
                <w:color w:val="000000"/>
                <w:kern w:val="0"/>
                <w:sz w:val="22"/>
              </w:rPr>
              <w:t>其他技术推广服务</w:t>
            </w:r>
          </w:p>
        </w:tc>
        <w:tc>
          <w:tcPr>
            <w:tcW w:w="882" w:type="dxa"/>
            <w:noWrap/>
            <w:vAlign w:val="top"/>
          </w:tcPr>
          <w:p w14:paraId="22C0699C">
            <w:pPr>
              <w:widowControl/>
              <w:jc w:val="left"/>
              <w:rPr>
                <w:rFonts w:ascii="宋体" w:cs="宋体"/>
                <w:color w:val="000000"/>
                <w:kern w:val="0"/>
                <w:sz w:val="22"/>
              </w:rPr>
            </w:pPr>
            <w:r>
              <w:rPr>
                <w:rFonts w:ascii="宋体" w:hAnsi="宋体" w:cs="宋体"/>
                <w:color w:val="000000"/>
                <w:kern w:val="0"/>
                <w:sz w:val="22"/>
              </w:rPr>
              <w:t>7511*</w:t>
            </w:r>
          </w:p>
        </w:tc>
        <w:tc>
          <w:tcPr>
            <w:tcW w:w="3211" w:type="dxa"/>
            <w:noWrap w:val="0"/>
            <w:vAlign w:val="top"/>
          </w:tcPr>
          <w:p w14:paraId="40C89B4B">
            <w:pPr>
              <w:widowControl/>
              <w:jc w:val="left"/>
              <w:rPr>
                <w:rFonts w:ascii="宋体" w:cs="宋体"/>
                <w:color w:val="000000"/>
                <w:kern w:val="0"/>
                <w:sz w:val="22"/>
              </w:rPr>
            </w:pPr>
            <w:r>
              <w:rPr>
                <w:rFonts w:hint="eastAsia" w:ascii="宋体" w:hAnsi="宋体" w:cs="宋体"/>
                <w:color w:val="000000"/>
                <w:kern w:val="0"/>
                <w:sz w:val="22"/>
              </w:rPr>
              <w:t>农林牧渔技术推广服务</w:t>
            </w:r>
          </w:p>
        </w:tc>
      </w:tr>
      <w:tr w14:paraId="66C3A20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9A05739">
            <w:pPr>
              <w:widowControl/>
              <w:jc w:val="left"/>
              <w:rPr>
                <w:rFonts w:ascii="宋体" w:cs="宋体"/>
                <w:color w:val="000000"/>
                <w:kern w:val="0"/>
                <w:sz w:val="22"/>
              </w:rPr>
            </w:pPr>
          </w:p>
        </w:tc>
        <w:tc>
          <w:tcPr>
            <w:tcW w:w="4548" w:type="dxa"/>
            <w:noWrap w:val="0"/>
            <w:vAlign w:val="top"/>
          </w:tcPr>
          <w:p w14:paraId="54752308">
            <w:pPr>
              <w:widowControl/>
              <w:jc w:val="left"/>
              <w:rPr>
                <w:rFonts w:eastAsia="Times New Roman"/>
                <w:color w:val="000000"/>
                <w:kern w:val="0"/>
                <w:sz w:val="22"/>
              </w:rPr>
            </w:pPr>
          </w:p>
        </w:tc>
        <w:tc>
          <w:tcPr>
            <w:tcW w:w="882" w:type="dxa"/>
            <w:noWrap/>
            <w:vAlign w:val="top"/>
          </w:tcPr>
          <w:p w14:paraId="59B61299">
            <w:pPr>
              <w:widowControl/>
              <w:jc w:val="left"/>
              <w:rPr>
                <w:rFonts w:ascii="宋体" w:cs="宋体"/>
                <w:color w:val="000000"/>
                <w:kern w:val="0"/>
                <w:sz w:val="22"/>
              </w:rPr>
            </w:pPr>
            <w:r>
              <w:rPr>
                <w:rFonts w:ascii="宋体" w:hAnsi="宋体" w:cs="宋体"/>
                <w:color w:val="000000"/>
                <w:kern w:val="0"/>
                <w:sz w:val="22"/>
              </w:rPr>
              <w:t>7517</w:t>
            </w:r>
          </w:p>
        </w:tc>
        <w:tc>
          <w:tcPr>
            <w:tcW w:w="3211" w:type="dxa"/>
            <w:noWrap w:val="0"/>
            <w:vAlign w:val="top"/>
          </w:tcPr>
          <w:p w14:paraId="0E6D2383">
            <w:pPr>
              <w:widowControl/>
              <w:jc w:val="left"/>
              <w:rPr>
                <w:rFonts w:ascii="宋体" w:cs="宋体"/>
                <w:color w:val="000000"/>
                <w:kern w:val="0"/>
                <w:sz w:val="22"/>
              </w:rPr>
            </w:pPr>
            <w:r>
              <w:rPr>
                <w:rFonts w:hint="eastAsia" w:ascii="宋体" w:hAnsi="宋体" w:cs="宋体"/>
                <w:color w:val="000000"/>
                <w:kern w:val="0"/>
                <w:sz w:val="22"/>
              </w:rPr>
              <w:t>三维（</w:t>
            </w:r>
            <w:r>
              <w:rPr>
                <w:rFonts w:ascii="宋体" w:hAnsi="宋体" w:cs="宋体"/>
                <w:color w:val="000000"/>
                <w:kern w:val="0"/>
                <w:sz w:val="22"/>
              </w:rPr>
              <w:t>3D)</w:t>
            </w:r>
            <w:r>
              <w:rPr>
                <w:rFonts w:hint="eastAsia" w:ascii="宋体" w:hAnsi="宋体" w:cs="宋体"/>
                <w:color w:val="000000"/>
                <w:kern w:val="0"/>
                <w:sz w:val="22"/>
              </w:rPr>
              <w:t>打印技术推广服务</w:t>
            </w:r>
          </w:p>
        </w:tc>
      </w:tr>
      <w:tr w14:paraId="58A8F91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F4D0EFD">
            <w:pPr>
              <w:widowControl/>
              <w:jc w:val="left"/>
              <w:rPr>
                <w:rFonts w:ascii="宋体" w:cs="宋体"/>
                <w:color w:val="000000"/>
                <w:kern w:val="0"/>
                <w:sz w:val="22"/>
              </w:rPr>
            </w:pPr>
          </w:p>
        </w:tc>
        <w:tc>
          <w:tcPr>
            <w:tcW w:w="4548" w:type="dxa"/>
            <w:noWrap w:val="0"/>
            <w:vAlign w:val="top"/>
          </w:tcPr>
          <w:p w14:paraId="0275CC5E">
            <w:pPr>
              <w:widowControl/>
              <w:jc w:val="left"/>
              <w:rPr>
                <w:rFonts w:eastAsia="Times New Roman"/>
                <w:color w:val="000000"/>
                <w:kern w:val="0"/>
                <w:sz w:val="22"/>
              </w:rPr>
            </w:pPr>
          </w:p>
        </w:tc>
        <w:tc>
          <w:tcPr>
            <w:tcW w:w="882" w:type="dxa"/>
            <w:noWrap/>
            <w:vAlign w:val="top"/>
          </w:tcPr>
          <w:p w14:paraId="0C04D6EC">
            <w:pPr>
              <w:widowControl/>
              <w:jc w:val="left"/>
              <w:rPr>
                <w:rFonts w:ascii="宋体" w:cs="宋体"/>
                <w:color w:val="000000"/>
                <w:kern w:val="0"/>
                <w:sz w:val="22"/>
              </w:rPr>
            </w:pPr>
            <w:r>
              <w:rPr>
                <w:rFonts w:ascii="宋体" w:hAnsi="宋体" w:cs="宋体"/>
                <w:color w:val="000000"/>
                <w:kern w:val="0"/>
                <w:sz w:val="22"/>
              </w:rPr>
              <w:t>7519*</w:t>
            </w:r>
          </w:p>
        </w:tc>
        <w:tc>
          <w:tcPr>
            <w:tcW w:w="3211" w:type="dxa"/>
            <w:noWrap w:val="0"/>
            <w:vAlign w:val="top"/>
          </w:tcPr>
          <w:p w14:paraId="086CF362">
            <w:pPr>
              <w:widowControl/>
              <w:jc w:val="left"/>
              <w:rPr>
                <w:rFonts w:ascii="宋体" w:cs="宋体"/>
                <w:color w:val="000000"/>
                <w:kern w:val="0"/>
                <w:sz w:val="22"/>
              </w:rPr>
            </w:pPr>
            <w:r>
              <w:rPr>
                <w:rFonts w:hint="eastAsia" w:ascii="宋体" w:hAnsi="宋体" w:cs="宋体"/>
                <w:color w:val="000000"/>
                <w:kern w:val="0"/>
                <w:sz w:val="22"/>
              </w:rPr>
              <w:t>其他技术推广服务</w:t>
            </w:r>
          </w:p>
        </w:tc>
      </w:tr>
      <w:tr w14:paraId="15C345A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36FBA9D">
            <w:pPr>
              <w:widowControl/>
              <w:jc w:val="left"/>
              <w:rPr>
                <w:rFonts w:ascii="宋体" w:cs="宋体"/>
                <w:color w:val="000000"/>
                <w:kern w:val="0"/>
                <w:sz w:val="22"/>
              </w:rPr>
            </w:pPr>
            <w:r>
              <w:rPr>
                <w:rFonts w:ascii="宋体" w:hAnsi="宋体" w:cs="宋体"/>
                <w:color w:val="000000"/>
                <w:kern w:val="0"/>
                <w:sz w:val="22"/>
              </w:rPr>
              <w:t>9.2</w:t>
            </w:r>
          </w:p>
        </w:tc>
        <w:tc>
          <w:tcPr>
            <w:tcW w:w="4548" w:type="dxa"/>
            <w:noWrap w:val="0"/>
            <w:vAlign w:val="top"/>
          </w:tcPr>
          <w:p w14:paraId="1F9E5EEA">
            <w:pPr>
              <w:widowControl/>
              <w:jc w:val="left"/>
              <w:rPr>
                <w:rFonts w:ascii="宋体" w:cs="宋体"/>
                <w:color w:val="000000"/>
                <w:kern w:val="0"/>
                <w:sz w:val="22"/>
              </w:rPr>
            </w:pPr>
            <w:r>
              <w:rPr>
                <w:rFonts w:hint="eastAsia" w:ascii="宋体" w:hAnsi="宋体" w:cs="宋体"/>
                <w:color w:val="000000"/>
                <w:kern w:val="0"/>
                <w:sz w:val="22"/>
              </w:rPr>
              <w:t>其他相关服务</w:t>
            </w:r>
          </w:p>
        </w:tc>
        <w:tc>
          <w:tcPr>
            <w:tcW w:w="882" w:type="dxa"/>
            <w:noWrap/>
            <w:vAlign w:val="top"/>
          </w:tcPr>
          <w:p w14:paraId="011ACF58">
            <w:pPr>
              <w:widowControl/>
              <w:jc w:val="left"/>
              <w:rPr>
                <w:rFonts w:ascii="宋体" w:cs="宋体"/>
                <w:color w:val="000000"/>
                <w:kern w:val="0"/>
                <w:sz w:val="22"/>
              </w:rPr>
            </w:pPr>
          </w:p>
        </w:tc>
        <w:tc>
          <w:tcPr>
            <w:tcW w:w="3211" w:type="dxa"/>
            <w:noWrap w:val="0"/>
            <w:vAlign w:val="top"/>
          </w:tcPr>
          <w:p w14:paraId="788EAB04">
            <w:pPr>
              <w:widowControl/>
              <w:jc w:val="left"/>
              <w:rPr>
                <w:rFonts w:eastAsia="Times New Roman"/>
                <w:color w:val="000000"/>
                <w:kern w:val="0"/>
                <w:sz w:val="22"/>
              </w:rPr>
            </w:pPr>
          </w:p>
        </w:tc>
      </w:tr>
      <w:tr w14:paraId="20FB4F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0E54624">
            <w:pPr>
              <w:widowControl/>
              <w:jc w:val="left"/>
              <w:rPr>
                <w:rFonts w:ascii="宋体" w:cs="宋体"/>
                <w:color w:val="000000"/>
                <w:kern w:val="0"/>
                <w:sz w:val="22"/>
              </w:rPr>
            </w:pPr>
            <w:r>
              <w:rPr>
                <w:rFonts w:ascii="宋体" w:hAnsi="宋体" w:cs="宋体"/>
                <w:color w:val="000000"/>
                <w:kern w:val="0"/>
                <w:sz w:val="22"/>
              </w:rPr>
              <w:t>9.2.1</w:t>
            </w:r>
          </w:p>
        </w:tc>
        <w:tc>
          <w:tcPr>
            <w:tcW w:w="4548" w:type="dxa"/>
            <w:noWrap w:val="0"/>
            <w:vAlign w:val="top"/>
          </w:tcPr>
          <w:p w14:paraId="3035A776">
            <w:pPr>
              <w:widowControl/>
              <w:jc w:val="left"/>
              <w:rPr>
                <w:rFonts w:ascii="宋体" w:cs="宋体"/>
                <w:color w:val="000000"/>
                <w:kern w:val="0"/>
                <w:sz w:val="22"/>
              </w:rPr>
            </w:pPr>
            <w:r>
              <w:rPr>
                <w:rFonts w:hint="eastAsia" w:ascii="宋体" w:hAnsi="宋体" w:cs="宋体"/>
                <w:color w:val="000000"/>
                <w:kern w:val="0"/>
                <w:sz w:val="22"/>
              </w:rPr>
              <w:t>航空运营及支持服务</w:t>
            </w:r>
          </w:p>
        </w:tc>
        <w:tc>
          <w:tcPr>
            <w:tcW w:w="882" w:type="dxa"/>
            <w:noWrap/>
            <w:vAlign w:val="top"/>
          </w:tcPr>
          <w:p w14:paraId="1574F109">
            <w:pPr>
              <w:widowControl/>
              <w:jc w:val="left"/>
              <w:rPr>
                <w:rFonts w:ascii="宋体" w:cs="宋体"/>
                <w:color w:val="000000"/>
                <w:kern w:val="0"/>
                <w:sz w:val="22"/>
              </w:rPr>
            </w:pPr>
            <w:r>
              <w:rPr>
                <w:rFonts w:ascii="宋体" w:hAnsi="宋体" w:cs="宋体"/>
                <w:color w:val="000000"/>
                <w:kern w:val="0"/>
                <w:sz w:val="22"/>
              </w:rPr>
              <w:t>5612*</w:t>
            </w:r>
          </w:p>
        </w:tc>
        <w:tc>
          <w:tcPr>
            <w:tcW w:w="3211" w:type="dxa"/>
            <w:noWrap w:val="0"/>
            <w:vAlign w:val="top"/>
          </w:tcPr>
          <w:p w14:paraId="4E45B1AA">
            <w:pPr>
              <w:widowControl/>
              <w:jc w:val="left"/>
              <w:rPr>
                <w:rFonts w:ascii="宋体" w:cs="宋体"/>
                <w:color w:val="000000"/>
                <w:kern w:val="0"/>
                <w:sz w:val="22"/>
              </w:rPr>
            </w:pPr>
            <w:r>
              <w:rPr>
                <w:rFonts w:hint="eastAsia" w:ascii="宋体" w:hAnsi="宋体" w:cs="宋体"/>
                <w:color w:val="000000"/>
                <w:kern w:val="0"/>
                <w:sz w:val="22"/>
              </w:rPr>
              <w:t>航空货物运输</w:t>
            </w:r>
          </w:p>
        </w:tc>
      </w:tr>
      <w:tr w14:paraId="6D6FF0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517F251">
            <w:pPr>
              <w:widowControl/>
              <w:jc w:val="left"/>
              <w:rPr>
                <w:rFonts w:ascii="宋体" w:cs="宋体"/>
                <w:color w:val="000000"/>
                <w:kern w:val="0"/>
                <w:sz w:val="22"/>
              </w:rPr>
            </w:pPr>
          </w:p>
        </w:tc>
        <w:tc>
          <w:tcPr>
            <w:tcW w:w="4548" w:type="dxa"/>
            <w:noWrap w:val="0"/>
            <w:vAlign w:val="top"/>
          </w:tcPr>
          <w:p w14:paraId="475ADBC5">
            <w:pPr>
              <w:widowControl/>
              <w:jc w:val="left"/>
              <w:rPr>
                <w:rFonts w:eastAsia="Times New Roman"/>
                <w:color w:val="000000"/>
                <w:kern w:val="0"/>
                <w:sz w:val="22"/>
              </w:rPr>
            </w:pPr>
          </w:p>
        </w:tc>
        <w:tc>
          <w:tcPr>
            <w:tcW w:w="882" w:type="dxa"/>
            <w:noWrap/>
            <w:vAlign w:val="top"/>
          </w:tcPr>
          <w:p w14:paraId="3A479A34">
            <w:pPr>
              <w:widowControl/>
              <w:jc w:val="left"/>
              <w:rPr>
                <w:rFonts w:ascii="宋体" w:cs="宋体"/>
                <w:color w:val="000000"/>
                <w:kern w:val="0"/>
                <w:sz w:val="22"/>
              </w:rPr>
            </w:pPr>
            <w:r>
              <w:rPr>
                <w:rFonts w:ascii="宋体" w:hAnsi="宋体" w:cs="宋体"/>
                <w:color w:val="000000"/>
                <w:kern w:val="0"/>
                <w:sz w:val="22"/>
              </w:rPr>
              <w:t>5621</w:t>
            </w:r>
          </w:p>
        </w:tc>
        <w:tc>
          <w:tcPr>
            <w:tcW w:w="3211" w:type="dxa"/>
            <w:noWrap w:val="0"/>
            <w:vAlign w:val="top"/>
          </w:tcPr>
          <w:p w14:paraId="3F373BBB">
            <w:pPr>
              <w:widowControl/>
              <w:jc w:val="left"/>
              <w:rPr>
                <w:rFonts w:ascii="宋体" w:cs="宋体"/>
                <w:color w:val="000000"/>
                <w:kern w:val="0"/>
                <w:sz w:val="22"/>
              </w:rPr>
            </w:pPr>
            <w:r>
              <w:rPr>
                <w:rFonts w:hint="eastAsia" w:ascii="宋体" w:hAnsi="宋体" w:cs="宋体"/>
                <w:color w:val="000000"/>
                <w:kern w:val="0"/>
                <w:sz w:val="22"/>
              </w:rPr>
              <w:t>通用航空生产服务</w:t>
            </w:r>
          </w:p>
        </w:tc>
      </w:tr>
      <w:tr w14:paraId="2ECBC9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F6C2005">
            <w:pPr>
              <w:widowControl/>
              <w:jc w:val="left"/>
              <w:rPr>
                <w:rFonts w:ascii="宋体" w:cs="宋体"/>
                <w:color w:val="000000"/>
                <w:kern w:val="0"/>
                <w:sz w:val="22"/>
              </w:rPr>
            </w:pPr>
          </w:p>
        </w:tc>
        <w:tc>
          <w:tcPr>
            <w:tcW w:w="4548" w:type="dxa"/>
            <w:noWrap w:val="0"/>
            <w:vAlign w:val="top"/>
          </w:tcPr>
          <w:p w14:paraId="617AD9ED">
            <w:pPr>
              <w:widowControl/>
              <w:jc w:val="left"/>
              <w:rPr>
                <w:rFonts w:eastAsia="Times New Roman"/>
                <w:color w:val="000000"/>
                <w:kern w:val="0"/>
                <w:sz w:val="22"/>
              </w:rPr>
            </w:pPr>
          </w:p>
        </w:tc>
        <w:tc>
          <w:tcPr>
            <w:tcW w:w="882" w:type="dxa"/>
            <w:noWrap/>
            <w:vAlign w:val="top"/>
          </w:tcPr>
          <w:p w14:paraId="167A6C96">
            <w:pPr>
              <w:widowControl/>
              <w:jc w:val="left"/>
              <w:rPr>
                <w:rFonts w:ascii="宋体" w:cs="宋体"/>
                <w:color w:val="000000"/>
                <w:kern w:val="0"/>
                <w:sz w:val="22"/>
              </w:rPr>
            </w:pPr>
            <w:r>
              <w:rPr>
                <w:rFonts w:ascii="宋体" w:hAnsi="宋体" w:cs="宋体"/>
                <w:color w:val="000000"/>
                <w:kern w:val="0"/>
                <w:sz w:val="22"/>
              </w:rPr>
              <w:t>5632</w:t>
            </w:r>
          </w:p>
        </w:tc>
        <w:tc>
          <w:tcPr>
            <w:tcW w:w="3211" w:type="dxa"/>
            <w:noWrap w:val="0"/>
            <w:vAlign w:val="top"/>
          </w:tcPr>
          <w:p w14:paraId="10777CB1">
            <w:pPr>
              <w:widowControl/>
              <w:jc w:val="left"/>
              <w:rPr>
                <w:rFonts w:ascii="宋体" w:cs="宋体"/>
                <w:color w:val="000000"/>
                <w:kern w:val="0"/>
                <w:sz w:val="22"/>
              </w:rPr>
            </w:pPr>
            <w:r>
              <w:rPr>
                <w:rFonts w:hint="eastAsia" w:ascii="宋体" w:hAnsi="宋体" w:cs="宋体"/>
                <w:color w:val="000000"/>
                <w:kern w:val="0"/>
                <w:sz w:val="22"/>
              </w:rPr>
              <w:t>空中交通管理</w:t>
            </w:r>
          </w:p>
        </w:tc>
      </w:tr>
      <w:tr w14:paraId="1472B7C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5F7882A8">
            <w:pPr>
              <w:widowControl/>
              <w:jc w:val="left"/>
              <w:rPr>
                <w:rFonts w:ascii="宋体" w:cs="宋体"/>
                <w:color w:val="000000"/>
                <w:kern w:val="0"/>
                <w:sz w:val="22"/>
              </w:rPr>
            </w:pPr>
          </w:p>
        </w:tc>
        <w:tc>
          <w:tcPr>
            <w:tcW w:w="4548" w:type="dxa"/>
            <w:noWrap w:val="0"/>
            <w:vAlign w:val="top"/>
          </w:tcPr>
          <w:p w14:paraId="218A739C">
            <w:pPr>
              <w:widowControl/>
              <w:jc w:val="left"/>
              <w:rPr>
                <w:rFonts w:eastAsia="Times New Roman"/>
                <w:color w:val="000000"/>
                <w:kern w:val="0"/>
                <w:sz w:val="22"/>
              </w:rPr>
            </w:pPr>
          </w:p>
        </w:tc>
        <w:tc>
          <w:tcPr>
            <w:tcW w:w="882" w:type="dxa"/>
            <w:noWrap/>
            <w:vAlign w:val="top"/>
          </w:tcPr>
          <w:p w14:paraId="50B9EC0D">
            <w:pPr>
              <w:widowControl/>
              <w:jc w:val="left"/>
              <w:rPr>
                <w:rFonts w:ascii="宋体" w:cs="宋体"/>
                <w:color w:val="000000"/>
                <w:kern w:val="0"/>
                <w:sz w:val="22"/>
              </w:rPr>
            </w:pPr>
            <w:r>
              <w:rPr>
                <w:rFonts w:ascii="宋体" w:hAnsi="宋体" w:cs="宋体"/>
                <w:color w:val="000000"/>
                <w:kern w:val="0"/>
                <w:sz w:val="22"/>
              </w:rPr>
              <w:t xml:space="preserve">5639 </w:t>
            </w:r>
          </w:p>
        </w:tc>
        <w:tc>
          <w:tcPr>
            <w:tcW w:w="3211" w:type="dxa"/>
            <w:noWrap w:val="0"/>
            <w:vAlign w:val="top"/>
          </w:tcPr>
          <w:p w14:paraId="52125774">
            <w:pPr>
              <w:widowControl/>
              <w:jc w:val="left"/>
              <w:rPr>
                <w:rFonts w:ascii="宋体" w:cs="宋体"/>
                <w:color w:val="000000"/>
                <w:kern w:val="0"/>
                <w:sz w:val="22"/>
              </w:rPr>
            </w:pPr>
            <w:r>
              <w:rPr>
                <w:rFonts w:hint="eastAsia" w:ascii="宋体" w:hAnsi="宋体" w:cs="宋体"/>
                <w:color w:val="000000"/>
                <w:kern w:val="0"/>
                <w:sz w:val="22"/>
              </w:rPr>
              <w:t>其他航空运输辅助活动</w:t>
            </w:r>
          </w:p>
        </w:tc>
      </w:tr>
      <w:tr w14:paraId="530CD0F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40067FA">
            <w:pPr>
              <w:widowControl/>
              <w:jc w:val="left"/>
              <w:rPr>
                <w:rFonts w:ascii="宋体" w:cs="宋体"/>
                <w:color w:val="000000"/>
                <w:kern w:val="0"/>
                <w:sz w:val="22"/>
              </w:rPr>
            </w:pPr>
            <w:r>
              <w:rPr>
                <w:rFonts w:ascii="宋体" w:hAnsi="宋体" w:cs="宋体"/>
                <w:color w:val="000000"/>
                <w:kern w:val="0"/>
                <w:sz w:val="22"/>
              </w:rPr>
              <w:t>9.2.2</w:t>
            </w:r>
          </w:p>
        </w:tc>
        <w:tc>
          <w:tcPr>
            <w:tcW w:w="4548" w:type="dxa"/>
            <w:noWrap w:val="0"/>
            <w:vAlign w:val="top"/>
          </w:tcPr>
          <w:p w14:paraId="5CDF723D">
            <w:pPr>
              <w:widowControl/>
              <w:jc w:val="left"/>
              <w:rPr>
                <w:rFonts w:ascii="宋体" w:cs="宋体"/>
                <w:color w:val="000000"/>
                <w:kern w:val="0"/>
                <w:sz w:val="22"/>
              </w:rPr>
            </w:pPr>
            <w:r>
              <w:rPr>
                <w:rFonts w:hint="eastAsia" w:ascii="宋体" w:hAnsi="宋体" w:cs="宋体"/>
                <w:color w:val="000000"/>
                <w:kern w:val="0"/>
                <w:sz w:val="22"/>
              </w:rPr>
              <w:t>现代金融服务</w:t>
            </w:r>
          </w:p>
        </w:tc>
        <w:tc>
          <w:tcPr>
            <w:tcW w:w="882" w:type="dxa"/>
            <w:noWrap/>
            <w:vAlign w:val="top"/>
          </w:tcPr>
          <w:p w14:paraId="0AFA3CBA">
            <w:pPr>
              <w:widowControl/>
              <w:jc w:val="left"/>
              <w:rPr>
                <w:rFonts w:ascii="宋体" w:cs="宋体"/>
                <w:color w:val="000000"/>
                <w:kern w:val="0"/>
                <w:sz w:val="22"/>
              </w:rPr>
            </w:pPr>
            <w:r>
              <w:rPr>
                <w:rFonts w:ascii="宋体" w:hAnsi="宋体" w:cs="宋体"/>
                <w:color w:val="000000"/>
                <w:kern w:val="0"/>
                <w:sz w:val="22"/>
              </w:rPr>
              <w:t>6631*</w:t>
            </w:r>
          </w:p>
        </w:tc>
        <w:tc>
          <w:tcPr>
            <w:tcW w:w="3211" w:type="dxa"/>
            <w:noWrap w:val="0"/>
            <w:vAlign w:val="top"/>
          </w:tcPr>
          <w:p w14:paraId="6D65FC25">
            <w:pPr>
              <w:widowControl/>
              <w:jc w:val="left"/>
              <w:rPr>
                <w:rFonts w:ascii="宋体" w:cs="宋体"/>
                <w:color w:val="000000"/>
                <w:kern w:val="0"/>
                <w:sz w:val="22"/>
              </w:rPr>
            </w:pPr>
            <w:r>
              <w:rPr>
                <w:rFonts w:hint="eastAsia" w:ascii="宋体" w:hAnsi="宋体" w:cs="宋体"/>
                <w:color w:val="000000"/>
                <w:kern w:val="0"/>
                <w:sz w:val="22"/>
              </w:rPr>
              <w:t>融资租赁服务</w:t>
            </w:r>
          </w:p>
        </w:tc>
      </w:tr>
      <w:tr w14:paraId="509CA66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0757407">
            <w:pPr>
              <w:widowControl/>
              <w:jc w:val="left"/>
              <w:rPr>
                <w:rFonts w:ascii="宋体" w:hAnsi="宋体" w:cs="宋体"/>
                <w:color w:val="000000"/>
                <w:kern w:val="0"/>
                <w:sz w:val="22"/>
              </w:rPr>
            </w:pPr>
          </w:p>
        </w:tc>
        <w:tc>
          <w:tcPr>
            <w:tcW w:w="4548" w:type="dxa"/>
            <w:noWrap w:val="0"/>
            <w:vAlign w:val="top"/>
          </w:tcPr>
          <w:p w14:paraId="62697EAC">
            <w:pPr>
              <w:widowControl/>
              <w:jc w:val="left"/>
              <w:rPr>
                <w:rFonts w:ascii="宋体" w:hAnsi="宋体" w:cs="宋体"/>
                <w:color w:val="000000"/>
                <w:kern w:val="0"/>
                <w:sz w:val="22"/>
              </w:rPr>
            </w:pPr>
          </w:p>
        </w:tc>
        <w:tc>
          <w:tcPr>
            <w:tcW w:w="882" w:type="dxa"/>
            <w:noWrap/>
            <w:vAlign w:val="top"/>
          </w:tcPr>
          <w:p w14:paraId="514AF046">
            <w:pPr>
              <w:widowControl/>
              <w:jc w:val="left"/>
              <w:rPr>
                <w:rFonts w:ascii="宋体" w:cs="宋体"/>
                <w:color w:val="000000"/>
                <w:kern w:val="0"/>
                <w:sz w:val="22"/>
              </w:rPr>
            </w:pPr>
            <w:r>
              <w:rPr>
                <w:rFonts w:ascii="宋体" w:hAnsi="宋体" w:cs="宋体"/>
                <w:color w:val="000000"/>
                <w:kern w:val="0"/>
                <w:sz w:val="22"/>
              </w:rPr>
              <w:t>6637</w:t>
            </w:r>
          </w:p>
        </w:tc>
        <w:tc>
          <w:tcPr>
            <w:tcW w:w="3211" w:type="dxa"/>
            <w:noWrap w:val="0"/>
            <w:vAlign w:val="top"/>
          </w:tcPr>
          <w:p w14:paraId="6DDD5FDD">
            <w:pPr>
              <w:widowControl/>
              <w:jc w:val="left"/>
              <w:rPr>
                <w:rFonts w:ascii="宋体" w:cs="宋体"/>
                <w:color w:val="000000"/>
                <w:kern w:val="0"/>
                <w:sz w:val="22"/>
              </w:rPr>
            </w:pPr>
            <w:r>
              <w:rPr>
                <w:rFonts w:hint="eastAsia" w:ascii="宋体" w:hAnsi="宋体" w:cs="宋体"/>
                <w:color w:val="000000"/>
                <w:kern w:val="0"/>
                <w:sz w:val="22"/>
              </w:rPr>
              <w:t>网络借贷服务</w:t>
            </w:r>
            <w:r>
              <w:rPr>
                <w:rFonts w:ascii="宋体" w:hAnsi="宋体" w:cs="宋体"/>
                <w:color w:val="000000"/>
                <w:kern w:val="0"/>
                <w:sz w:val="22"/>
              </w:rPr>
              <w:t xml:space="preserve"> </w:t>
            </w:r>
          </w:p>
        </w:tc>
      </w:tr>
      <w:tr w14:paraId="1FF9E8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5D75706">
            <w:pPr>
              <w:widowControl/>
              <w:jc w:val="left"/>
              <w:rPr>
                <w:rFonts w:ascii="宋体" w:hAnsi="宋体" w:cs="宋体"/>
                <w:color w:val="000000"/>
                <w:kern w:val="0"/>
                <w:sz w:val="22"/>
              </w:rPr>
            </w:pPr>
          </w:p>
        </w:tc>
        <w:tc>
          <w:tcPr>
            <w:tcW w:w="4548" w:type="dxa"/>
            <w:noWrap w:val="0"/>
            <w:vAlign w:val="top"/>
          </w:tcPr>
          <w:p w14:paraId="681BE313">
            <w:pPr>
              <w:widowControl/>
              <w:jc w:val="left"/>
              <w:rPr>
                <w:rFonts w:ascii="宋体" w:hAnsi="宋体" w:cs="宋体"/>
                <w:color w:val="000000"/>
                <w:kern w:val="0"/>
                <w:sz w:val="22"/>
              </w:rPr>
            </w:pPr>
          </w:p>
        </w:tc>
        <w:tc>
          <w:tcPr>
            <w:tcW w:w="882" w:type="dxa"/>
            <w:noWrap/>
            <w:vAlign w:val="top"/>
          </w:tcPr>
          <w:p w14:paraId="5DAA02C4">
            <w:pPr>
              <w:widowControl/>
              <w:jc w:val="left"/>
              <w:rPr>
                <w:rFonts w:ascii="宋体" w:cs="宋体"/>
                <w:color w:val="000000"/>
                <w:kern w:val="0"/>
                <w:sz w:val="22"/>
              </w:rPr>
            </w:pPr>
            <w:r>
              <w:rPr>
                <w:rFonts w:ascii="宋体" w:hAnsi="宋体" w:cs="宋体"/>
                <w:color w:val="000000"/>
                <w:kern w:val="0"/>
                <w:sz w:val="22"/>
              </w:rPr>
              <w:t>6639*</w:t>
            </w:r>
          </w:p>
        </w:tc>
        <w:tc>
          <w:tcPr>
            <w:tcW w:w="3211" w:type="dxa"/>
            <w:noWrap w:val="0"/>
            <w:vAlign w:val="top"/>
          </w:tcPr>
          <w:p w14:paraId="7A7E2931">
            <w:pPr>
              <w:widowControl/>
              <w:jc w:val="left"/>
              <w:rPr>
                <w:rFonts w:ascii="宋体" w:cs="宋体"/>
                <w:color w:val="000000"/>
                <w:kern w:val="0"/>
                <w:sz w:val="22"/>
              </w:rPr>
            </w:pPr>
            <w:r>
              <w:rPr>
                <w:rFonts w:hint="eastAsia" w:ascii="宋体" w:hAnsi="宋体" w:cs="宋体"/>
                <w:color w:val="000000"/>
                <w:kern w:val="0"/>
                <w:sz w:val="22"/>
              </w:rPr>
              <w:t>其他非货币银行服务</w:t>
            </w:r>
            <w:r>
              <w:rPr>
                <w:rFonts w:ascii="宋体" w:hAnsi="宋体" w:cs="宋体"/>
                <w:color w:val="000000"/>
                <w:kern w:val="0"/>
                <w:sz w:val="22"/>
              </w:rPr>
              <w:t xml:space="preserve">  </w:t>
            </w:r>
          </w:p>
        </w:tc>
      </w:tr>
      <w:tr w14:paraId="1E9F07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1FD19F0A">
            <w:pPr>
              <w:widowControl/>
              <w:jc w:val="left"/>
              <w:rPr>
                <w:rFonts w:ascii="宋体" w:hAnsi="宋体" w:cs="宋体"/>
                <w:color w:val="000000"/>
                <w:kern w:val="0"/>
                <w:sz w:val="22"/>
              </w:rPr>
            </w:pPr>
          </w:p>
        </w:tc>
        <w:tc>
          <w:tcPr>
            <w:tcW w:w="4548" w:type="dxa"/>
            <w:noWrap w:val="0"/>
            <w:vAlign w:val="top"/>
          </w:tcPr>
          <w:p w14:paraId="745E6C78">
            <w:pPr>
              <w:widowControl/>
              <w:jc w:val="left"/>
              <w:rPr>
                <w:rFonts w:ascii="宋体" w:hAnsi="宋体" w:cs="宋体"/>
                <w:color w:val="000000"/>
                <w:kern w:val="0"/>
                <w:sz w:val="22"/>
              </w:rPr>
            </w:pPr>
          </w:p>
        </w:tc>
        <w:tc>
          <w:tcPr>
            <w:tcW w:w="882" w:type="dxa"/>
            <w:noWrap/>
            <w:vAlign w:val="top"/>
          </w:tcPr>
          <w:p w14:paraId="040A3CB5">
            <w:pPr>
              <w:widowControl/>
              <w:jc w:val="left"/>
              <w:rPr>
                <w:rFonts w:ascii="宋体" w:cs="宋体"/>
                <w:color w:val="000000"/>
                <w:kern w:val="0"/>
                <w:sz w:val="22"/>
              </w:rPr>
            </w:pPr>
            <w:r>
              <w:rPr>
                <w:rFonts w:ascii="宋体" w:hAnsi="宋体" w:cs="宋体"/>
                <w:color w:val="000000"/>
                <w:kern w:val="0"/>
                <w:sz w:val="22"/>
              </w:rPr>
              <w:t>6720</w:t>
            </w:r>
          </w:p>
        </w:tc>
        <w:tc>
          <w:tcPr>
            <w:tcW w:w="3211" w:type="dxa"/>
            <w:noWrap w:val="0"/>
            <w:vAlign w:val="top"/>
          </w:tcPr>
          <w:p w14:paraId="1421F0E7">
            <w:pPr>
              <w:widowControl/>
              <w:jc w:val="left"/>
              <w:rPr>
                <w:rFonts w:ascii="宋体" w:cs="宋体"/>
                <w:color w:val="000000"/>
                <w:kern w:val="0"/>
                <w:sz w:val="22"/>
              </w:rPr>
            </w:pPr>
            <w:r>
              <w:rPr>
                <w:rFonts w:hint="eastAsia" w:ascii="宋体" w:hAnsi="宋体" w:cs="宋体"/>
                <w:color w:val="000000"/>
                <w:kern w:val="0"/>
                <w:sz w:val="22"/>
              </w:rPr>
              <w:t>公开募集证券投资基金</w:t>
            </w:r>
          </w:p>
        </w:tc>
      </w:tr>
      <w:tr w14:paraId="2E9E6E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C443CCD">
            <w:pPr>
              <w:widowControl/>
              <w:jc w:val="left"/>
              <w:rPr>
                <w:rFonts w:ascii="宋体" w:cs="宋体"/>
                <w:color w:val="000000"/>
                <w:kern w:val="0"/>
                <w:sz w:val="22"/>
              </w:rPr>
            </w:pPr>
          </w:p>
        </w:tc>
        <w:tc>
          <w:tcPr>
            <w:tcW w:w="4548" w:type="dxa"/>
            <w:noWrap w:val="0"/>
            <w:vAlign w:val="top"/>
          </w:tcPr>
          <w:p w14:paraId="16FAB36C">
            <w:pPr>
              <w:widowControl/>
              <w:jc w:val="left"/>
              <w:rPr>
                <w:rFonts w:eastAsia="Times New Roman"/>
                <w:color w:val="000000"/>
                <w:kern w:val="0"/>
                <w:sz w:val="22"/>
              </w:rPr>
            </w:pPr>
          </w:p>
        </w:tc>
        <w:tc>
          <w:tcPr>
            <w:tcW w:w="882" w:type="dxa"/>
            <w:noWrap/>
            <w:vAlign w:val="top"/>
          </w:tcPr>
          <w:p w14:paraId="6F712C4A">
            <w:pPr>
              <w:widowControl/>
              <w:jc w:val="left"/>
              <w:rPr>
                <w:rFonts w:ascii="宋体" w:cs="宋体"/>
                <w:color w:val="000000"/>
                <w:kern w:val="0"/>
                <w:sz w:val="22"/>
              </w:rPr>
            </w:pPr>
            <w:r>
              <w:rPr>
                <w:rFonts w:ascii="宋体" w:hAnsi="宋体" w:cs="宋体"/>
                <w:color w:val="000000"/>
                <w:kern w:val="0"/>
                <w:sz w:val="22"/>
              </w:rPr>
              <w:t>6731</w:t>
            </w:r>
          </w:p>
        </w:tc>
        <w:tc>
          <w:tcPr>
            <w:tcW w:w="3211" w:type="dxa"/>
            <w:noWrap w:val="0"/>
            <w:vAlign w:val="top"/>
          </w:tcPr>
          <w:p w14:paraId="795B3944">
            <w:pPr>
              <w:widowControl/>
              <w:jc w:val="left"/>
              <w:rPr>
                <w:rFonts w:ascii="宋体" w:cs="宋体"/>
                <w:color w:val="000000"/>
                <w:kern w:val="0"/>
                <w:sz w:val="22"/>
              </w:rPr>
            </w:pPr>
            <w:r>
              <w:rPr>
                <w:rFonts w:hint="eastAsia" w:ascii="宋体" w:hAnsi="宋体" w:cs="宋体"/>
                <w:color w:val="000000"/>
                <w:kern w:val="0"/>
                <w:sz w:val="22"/>
              </w:rPr>
              <w:t>创业投资基金</w:t>
            </w:r>
          </w:p>
        </w:tc>
      </w:tr>
      <w:tr w14:paraId="2E81ACC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EC8EAED">
            <w:pPr>
              <w:widowControl/>
              <w:jc w:val="left"/>
              <w:rPr>
                <w:rFonts w:ascii="宋体" w:cs="宋体"/>
                <w:color w:val="000000"/>
                <w:kern w:val="0"/>
                <w:sz w:val="22"/>
              </w:rPr>
            </w:pPr>
          </w:p>
        </w:tc>
        <w:tc>
          <w:tcPr>
            <w:tcW w:w="4548" w:type="dxa"/>
            <w:noWrap w:val="0"/>
            <w:vAlign w:val="top"/>
          </w:tcPr>
          <w:p w14:paraId="5A0A7E27">
            <w:pPr>
              <w:widowControl/>
              <w:jc w:val="left"/>
              <w:rPr>
                <w:rFonts w:eastAsia="Times New Roman"/>
                <w:color w:val="000000"/>
                <w:kern w:val="0"/>
                <w:sz w:val="22"/>
              </w:rPr>
            </w:pPr>
          </w:p>
        </w:tc>
        <w:tc>
          <w:tcPr>
            <w:tcW w:w="882" w:type="dxa"/>
            <w:noWrap/>
            <w:vAlign w:val="top"/>
          </w:tcPr>
          <w:p w14:paraId="2877B5AA">
            <w:pPr>
              <w:widowControl/>
              <w:jc w:val="left"/>
              <w:rPr>
                <w:rFonts w:ascii="宋体" w:cs="宋体"/>
                <w:color w:val="000000"/>
                <w:kern w:val="0"/>
                <w:sz w:val="22"/>
              </w:rPr>
            </w:pPr>
            <w:r>
              <w:rPr>
                <w:rFonts w:ascii="宋体" w:hAnsi="宋体" w:cs="宋体"/>
                <w:color w:val="000000"/>
                <w:kern w:val="0"/>
                <w:sz w:val="22"/>
              </w:rPr>
              <w:t>6732</w:t>
            </w:r>
          </w:p>
        </w:tc>
        <w:tc>
          <w:tcPr>
            <w:tcW w:w="3211" w:type="dxa"/>
            <w:noWrap w:val="0"/>
            <w:vAlign w:val="top"/>
          </w:tcPr>
          <w:p w14:paraId="1512C871">
            <w:pPr>
              <w:widowControl/>
              <w:jc w:val="left"/>
              <w:rPr>
                <w:rFonts w:ascii="宋体" w:cs="宋体"/>
                <w:color w:val="000000"/>
                <w:kern w:val="0"/>
                <w:sz w:val="22"/>
              </w:rPr>
            </w:pPr>
            <w:r>
              <w:rPr>
                <w:rFonts w:hint="eastAsia" w:ascii="宋体" w:hAnsi="宋体" w:cs="宋体"/>
                <w:color w:val="000000"/>
                <w:kern w:val="0"/>
                <w:sz w:val="22"/>
              </w:rPr>
              <w:t>天使投资</w:t>
            </w:r>
          </w:p>
        </w:tc>
      </w:tr>
      <w:tr w14:paraId="22BF57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64F650AA">
            <w:pPr>
              <w:widowControl/>
              <w:jc w:val="left"/>
              <w:rPr>
                <w:rFonts w:ascii="宋体" w:cs="宋体"/>
                <w:color w:val="000000"/>
                <w:kern w:val="0"/>
                <w:sz w:val="22"/>
              </w:rPr>
            </w:pPr>
          </w:p>
        </w:tc>
        <w:tc>
          <w:tcPr>
            <w:tcW w:w="4548" w:type="dxa"/>
            <w:noWrap w:val="0"/>
            <w:vAlign w:val="top"/>
          </w:tcPr>
          <w:p w14:paraId="517A77F4">
            <w:pPr>
              <w:widowControl/>
              <w:jc w:val="left"/>
              <w:rPr>
                <w:rFonts w:eastAsia="Times New Roman"/>
                <w:color w:val="000000"/>
                <w:kern w:val="0"/>
                <w:sz w:val="22"/>
              </w:rPr>
            </w:pPr>
          </w:p>
        </w:tc>
        <w:tc>
          <w:tcPr>
            <w:tcW w:w="882" w:type="dxa"/>
            <w:noWrap/>
            <w:vAlign w:val="top"/>
          </w:tcPr>
          <w:p w14:paraId="592A4C43">
            <w:pPr>
              <w:widowControl/>
              <w:jc w:val="left"/>
              <w:rPr>
                <w:rFonts w:ascii="宋体" w:cs="宋体"/>
                <w:color w:val="000000"/>
                <w:kern w:val="0"/>
                <w:sz w:val="22"/>
              </w:rPr>
            </w:pPr>
            <w:r>
              <w:rPr>
                <w:rFonts w:ascii="宋体" w:hAnsi="宋体" w:cs="宋体"/>
                <w:color w:val="000000"/>
                <w:kern w:val="0"/>
                <w:sz w:val="22"/>
              </w:rPr>
              <w:t>6739</w:t>
            </w:r>
          </w:p>
        </w:tc>
        <w:tc>
          <w:tcPr>
            <w:tcW w:w="3211" w:type="dxa"/>
            <w:noWrap w:val="0"/>
            <w:vAlign w:val="top"/>
          </w:tcPr>
          <w:p w14:paraId="198C3C02">
            <w:pPr>
              <w:widowControl/>
              <w:jc w:val="left"/>
              <w:rPr>
                <w:rFonts w:ascii="宋体" w:cs="宋体"/>
                <w:color w:val="000000"/>
                <w:kern w:val="0"/>
                <w:sz w:val="22"/>
              </w:rPr>
            </w:pPr>
            <w:r>
              <w:rPr>
                <w:rFonts w:hint="eastAsia" w:ascii="宋体" w:hAnsi="宋体" w:cs="宋体"/>
                <w:color w:val="000000"/>
                <w:kern w:val="0"/>
                <w:sz w:val="22"/>
              </w:rPr>
              <w:t>其他非公开募集证券投资基金</w:t>
            </w:r>
          </w:p>
        </w:tc>
      </w:tr>
      <w:tr w14:paraId="1A6580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D55AA74">
            <w:pPr>
              <w:widowControl/>
              <w:jc w:val="left"/>
              <w:rPr>
                <w:rFonts w:ascii="宋体" w:cs="宋体"/>
                <w:color w:val="000000"/>
                <w:kern w:val="0"/>
                <w:sz w:val="22"/>
              </w:rPr>
            </w:pPr>
          </w:p>
        </w:tc>
        <w:tc>
          <w:tcPr>
            <w:tcW w:w="4548" w:type="dxa"/>
            <w:noWrap w:val="0"/>
            <w:vAlign w:val="top"/>
          </w:tcPr>
          <w:p w14:paraId="762A1473">
            <w:pPr>
              <w:widowControl/>
              <w:jc w:val="left"/>
              <w:rPr>
                <w:rFonts w:eastAsia="Times New Roman"/>
                <w:color w:val="000000"/>
                <w:kern w:val="0"/>
                <w:sz w:val="22"/>
              </w:rPr>
            </w:pPr>
          </w:p>
        </w:tc>
        <w:tc>
          <w:tcPr>
            <w:tcW w:w="882" w:type="dxa"/>
            <w:noWrap/>
            <w:vAlign w:val="top"/>
          </w:tcPr>
          <w:p w14:paraId="6D17B513">
            <w:pPr>
              <w:widowControl/>
              <w:jc w:val="left"/>
              <w:rPr>
                <w:rFonts w:ascii="宋体" w:cs="宋体"/>
                <w:color w:val="000000"/>
                <w:kern w:val="0"/>
                <w:sz w:val="22"/>
              </w:rPr>
            </w:pPr>
            <w:r>
              <w:rPr>
                <w:rFonts w:ascii="宋体" w:hAnsi="宋体" w:cs="宋体"/>
                <w:color w:val="000000"/>
                <w:kern w:val="0"/>
                <w:sz w:val="22"/>
              </w:rPr>
              <w:t>6790*</w:t>
            </w:r>
          </w:p>
        </w:tc>
        <w:tc>
          <w:tcPr>
            <w:tcW w:w="3211" w:type="dxa"/>
            <w:noWrap w:val="0"/>
            <w:vAlign w:val="top"/>
          </w:tcPr>
          <w:p w14:paraId="5EB7AE4E">
            <w:pPr>
              <w:widowControl/>
              <w:jc w:val="left"/>
              <w:rPr>
                <w:rFonts w:ascii="宋体" w:cs="宋体"/>
                <w:color w:val="000000"/>
                <w:kern w:val="0"/>
                <w:sz w:val="22"/>
              </w:rPr>
            </w:pPr>
            <w:r>
              <w:rPr>
                <w:rFonts w:hint="eastAsia" w:ascii="宋体" w:hAnsi="宋体" w:cs="宋体"/>
                <w:color w:val="000000"/>
                <w:kern w:val="0"/>
                <w:sz w:val="22"/>
              </w:rPr>
              <w:t>其他资本市场服务</w:t>
            </w:r>
          </w:p>
        </w:tc>
      </w:tr>
      <w:tr w14:paraId="747624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2370AA3">
            <w:pPr>
              <w:widowControl/>
              <w:jc w:val="left"/>
              <w:rPr>
                <w:rFonts w:ascii="宋体" w:cs="宋体"/>
                <w:color w:val="000000"/>
                <w:kern w:val="0"/>
                <w:sz w:val="22"/>
              </w:rPr>
            </w:pPr>
          </w:p>
        </w:tc>
        <w:tc>
          <w:tcPr>
            <w:tcW w:w="4548" w:type="dxa"/>
            <w:noWrap w:val="0"/>
            <w:vAlign w:val="top"/>
          </w:tcPr>
          <w:p w14:paraId="6D6AB025">
            <w:pPr>
              <w:widowControl/>
              <w:jc w:val="left"/>
              <w:rPr>
                <w:rFonts w:eastAsia="Times New Roman"/>
                <w:color w:val="000000"/>
                <w:kern w:val="0"/>
                <w:sz w:val="22"/>
              </w:rPr>
            </w:pPr>
          </w:p>
        </w:tc>
        <w:tc>
          <w:tcPr>
            <w:tcW w:w="882" w:type="dxa"/>
            <w:noWrap/>
            <w:vAlign w:val="top"/>
          </w:tcPr>
          <w:p w14:paraId="176DFFF7">
            <w:pPr>
              <w:widowControl/>
              <w:jc w:val="left"/>
              <w:rPr>
                <w:rFonts w:ascii="宋体" w:cs="宋体"/>
                <w:color w:val="000000"/>
                <w:kern w:val="0"/>
                <w:sz w:val="22"/>
              </w:rPr>
            </w:pPr>
            <w:r>
              <w:rPr>
                <w:rFonts w:ascii="宋体" w:hAnsi="宋体" w:cs="宋体"/>
                <w:color w:val="000000"/>
                <w:kern w:val="0"/>
                <w:sz w:val="22"/>
              </w:rPr>
              <w:t>6820*</w:t>
            </w:r>
          </w:p>
        </w:tc>
        <w:tc>
          <w:tcPr>
            <w:tcW w:w="3211" w:type="dxa"/>
            <w:noWrap w:val="0"/>
            <w:vAlign w:val="top"/>
          </w:tcPr>
          <w:p w14:paraId="040FCDF6">
            <w:pPr>
              <w:widowControl/>
              <w:jc w:val="left"/>
              <w:rPr>
                <w:rFonts w:ascii="宋体" w:cs="宋体"/>
                <w:color w:val="000000"/>
                <w:kern w:val="0"/>
                <w:sz w:val="22"/>
              </w:rPr>
            </w:pPr>
            <w:r>
              <w:rPr>
                <w:rFonts w:hint="eastAsia" w:ascii="宋体" w:hAnsi="宋体" w:cs="宋体"/>
                <w:color w:val="000000"/>
                <w:kern w:val="0"/>
                <w:sz w:val="22"/>
              </w:rPr>
              <w:t>财产保险</w:t>
            </w:r>
          </w:p>
        </w:tc>
      </w:tr>
      <w:tr w14:paraId="55DF6A8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4F23604E">
            <w:pPr>
              <w:widowControl/>
              <w:jc w:val="left"/>
              <w:rPr>
                <w:rFonts w:ascii="宋体" w:cs="宋体"/>
                <w:color w:val="000000"/>
                <w:kern w:val="0"/>
                <w:sz w:val="22"/>
              </w:rPr>
            </w:pPr>
          </w:p>
        </w:tc>
        <w:tc>
          <w:tcPr>
            <w:tcW w:w="4548" w:type="dxa"/>
            <w:noWrap w:val="0"/>
            <w:vAlign w:val="top"/>
          </w:tcPr>
          <w:p w14:paraId="1215F7C1">
            <w:pPr>
              <w:widowControl/>
              <w:jc w:val="left"/>
              <w:rPr>
                <w:rFonts w:eastAsia="Times New Roman"/>
                <w:color w:val="000000"/>
                <w:kern w:val="0"/>
                <w:sz w:val="22"/>
              </w:rPr>
            </w:pPr>
          </w:p>
        </w:tc>
        <w:tc>
          <w:tcPr>
            <w:tcW w:w="882" w:type="dxa"/>
            <w:noWrap/>
            <w:vAlign w:val="top"/>
          </w:tcPr>
          <w:p w14:paraId="5ABEA250">
            <w:pPr>
              <w:widowControl/>
              <w:jc w:val="left"/>
              <w:rPr>
                <w:rFonts w:ascii="宋体" w:cs="宋体"/>
                <w:color w:val="000000"/>
                <w:kern w:val="0"/>
                <w:sz w:val="22"/>
              </w:rPr>
            </w:pPr>
            <w:r>
              <w:rPr>
                <w:rFonts w:ascii="宋体" w:hAnsi="宋体" w:cs="宋体"/>
                <w:color w:val="000000"/>
                <w:kern w:val="0"/>
                <w:sz w:val="22"/>
              </w:rPr>
              <w:t>6919*</w:t>
            </w:r>
          </w:p>
        </w:tc>
        <w:tc>
          <w:tcPr>
            <w:tcW w:w="3211" w:type="dxa"/>
            <w:noWrap w:val="0"/>
            <w:vAlign w:val="top"/>
          </w:tcPr>
          <w:p w14:paraId="5B59430D">
            <w:pPr>
              <w:widowControl/>
              <w:jc w:val="left"/>
              <w:rPr>
                <w:rFonts w:ascii="宋体" w:cs="宋体"/>
                <w:color w:val="000000"/>
                <w:kern w:val="0"/>
                <w:sz w:val="22"/>
              </w:rPr>
            </w:pPr>
            <w:r>
              <w:rPr>
                <w:rFonts w:hint="eastAsia" w:ascii="宋体" w:hAnsi="宋体" w:cs="宋体"/>
                <w:color w:val="000000"/>
                <w:kern w:val="0"/>
                <w:sz w:val="22"/>
              </w:rPr>
              <w:t>其他金融信托与管理服务</w:t>
            </w:r>
            <w:r>
              <w:rPr>
                <w:rFonts w:ascii="宋体" w:hAnsi="宋体" w:cs="宋体"/>
                <w:color w:val="000000"/>
                <w:kern w:val="0"/>
                <w:sz w:val="22"/>
              </w:rPr>
              <w:t xml:space="preserve"> </w:t>
            </w:r>
          </w:p>
        </w:tc>
      </w:tr>
      <w:tr w14:paraId="7C053E8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3E7D074D">
            <w:pPr>
              <w:widowControl/>
              <w:jc w:val="left"/>
              <w:rPr>
                <w:rFonts w:ascii="宋体" w:cs="宋体"/>
                <w:color w:val="000000"/>
                <w:kern w:val="0"/>
                <w:sz w:val="22"/>
              </w:rPr>
            </w:pPr>
          </w:p>
        </w:tc>
        <w:tc>
          <w:tcPr>
            <w:tcW w:w="4548" w:type="dxa"/>
            <w:noWrap w:val="0"/>
            <w:vAlign w:val="top"/>
          </w:tcPr>
          <w:p w14:paraId="17CE8589">
            <w:pPr>
              <w:widowControl/>
              <w:jc w:val="left"/>
              <w:rPr>
                <w:rFonts w:eastAsia="Times New Roman"/>
                <w:color w:val="000000"/>
                <w:kern w:val="0"/>
                <w:sz w:val="22"/>
              </w:rPr>
            </w:pPr>
          </w:p>
        </w:tc>
        <w:tc>
          <w:tcPr>
            <w:tcW w:w="882" w:type="dxa"/>
            <w:noWrap/>
            <w:vAlign w:val="top"/>
          </w:tcPr>
          <w:p w14:paraId="29755342">
            <w:pPr>
              <w:widowControl/>
              <w:jc w:val="left"/>
              <w:rPr>
                <w:rFonts w:ascii="宋体" w:cs="宋体"/>
                <w:color w:val="000000"/>
                <w:kern w:val="0"/>
                <w:sz w:val="22"/>
              </w:rPr>
            </w:pPr>
            <w:r>
              <w:rPr>
                <w:rFonts w:ascii="宋体" w:hAnsi="宋体" w:cs="宋体"/>
                <w:color w:val="000000"/>
                <w:kern w:val="0"/>
                <w:sz w:val="22"/>
              </w:rPr>
              <w:t xml:space="preserve">6930 </w:t>
            </w:r>
          </w:p>
        </w:tc>
        <w:tc>
          <w:tcPr>
            <w:tcW w:w="3211" w:type="dxa"/>
            <w:noWrap w:val="0"/>
            <w:vAlign w:val="top"/>
          </w:tcPr>
          <w:p w14:paraId="6DFA6144">
            <w:pPr>
              <w:widowControl/>
              <w:jc w:val="left"/>
              <w:rPr>
                <w:rFonts w:ascii="宋体" w:cs="宋体"/>
                <w:color w:val="000000"/>
                <w:kern w:val="0"/>
                <w:sz w:val="22"/>
              </w:rPr>
            </w:pPr>
            <w:r>
              <w:rPr>
                <w:rFonts w:hint="eastAsia" w:ascii="宋体" w:hAnsi="宋体" w:cs="宋体"/>
                <w:color w:val="000000"/>
                <w:kern w:val="0"/>
                <w:sz w:val="22"/>
              </w:rPr>
              <w:t>非金融机构支付服务</w:t>
            </w:r>
            <w:r>
              <w:rPr>
                <w:rFonts w:ascii="宋体" w:hAnsi="宋体" w:cs="宋体"/>
                <w:color w:val="000000"/>
                <w:kern w:val="0"/>
                <w:sz w:val="22"/>
              </w:rPr>
              <w:t xml:space="preserve"> </w:t>
            </w:r>
          </w:p>
        </w:tc>
      </w:tr>
      <w:tr w14:paraId="0482A2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25CEC6CF">
            <w:pPr>
              <w:widowControl/>
              <w:jc w:val="left"/>
              <w:rPr>
                <w:rFonts w:ascii="宋体" w:cs="宋体"/>
                <w:color w:val="000000"/>
                <w:kern w:val="0"/>
                <w:sz w:val="22"/>
              </w:rPr>
            </w:pPr>
          </w:p>
        </w:tc>
        <w:tc>
          <w:tcPr>
            <w:tcW w:w="4548" w:type="dxa"/>
            <w:noWrap w:val="0"/>
            <w:vAlign w:val="top"/>
          </w:tcPr>
          <w:p w14:paraId="7E1A58A4">
            <w:pPr>
              <w:widowControl/>
              <w:jc w:val="left"/>
              <w:rPr>
                <w:rFonts w:eastAsia="Times New Roman"/>
                <w:color w:val="000000"/>
                <w:kern w:val="0"/>
                <w:sz w:val="22"/>
              </w:rPr>
            </w:pPr>
          </w:p>
        </w:tc>
        <w:tc>
          <w:tcPr>
            <w:tcW w:w="882" w:type="dxa"/>
            <w:noWrap/>
            <w:vAlign w:val="top"/>
          </w:tcPr>
          <w:p w14:paraId="61136EBE">
            <w:pPr>
              <w:widowControl/>
              <w:jc w:val="left"/>
              <w:rPr>
                <w:rFonts w:ascii="宋体" w:cs="宋体"/>
                <w:color w:val="000000"/>
                <w:kern w:val="0"/>
                <w:sz w:val="22"/>
              </w:rPr>
            </w:pPr>
            <w:r>
              <w:rPr>
                <w:rFonts w:ascii="宋体" w:hAnsi="宋体" w:cs="宋体"/>
                <w:color w:val="000000"/>
                <w:kern w:val="0"/>
                <w:sz w:val="22"/>
              </w:rPr>
              <w:t>6940</w:t>
            </w:r>
          </w:p>
        </w:tc>
        <w:tc>
          <w:tcPr>
            <w:tcW w:w="3211" w:type="dxa"/>
            <w:noWrap w:val="0"/>
            <w:vAlign w:val="top"/>
          </w:tcPr>
          <w:p w14:paraId="4FC63145">
            <w:pPr>
              <w:widowControl/>
              <w:jc w:val="left"/>
              <w:rPr>
                <w:rFonts w:ascii="宋体" w:cs="宋体"/>
                <w:color w:val="000000"/>
                <w:kern w:val="0"/>
                <w:sz w:val="22"/>
              </w:rPr>
            </w:pPr>
            <w:r>
              <w:rPr>
                <w:rFonts w:hint="eastAsia" w:ascii="宋体" w:hAnsi="宋体" w:cs="宋体"/>
                <w:color w:val="000000"/>
                <w:kern w:val="0"/>
                <w:sz w:val="22"/>
              </w:rPr>
              <w:t>金融信息服务</w:t>
            </w:r>
          </w:p>
        </w:tc>
      </w:tr>
      <w:tr w14:paraId="129F35A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trHeight w:val="270" w:hRule="atLeast"/>
          <w:jc w:val="center"/>
        </w:trPr>
        <w:tc>
          <w:tcPr>
            <w:tcW w:w="1119" w:type="dxa"/>
            <w:noWrap w:val="0"/>
            <w:vAlign w:val="top"/>
          </w:tcPr>
          <w:p w14:paraId="7DA2DA9E">
            <w:pPr>
              <w:widowControl/>
              <w:jc w:val="left"/>
              <w:rPr>
                <w:rFonts w:ascii="宋体" w:cs="宋体"/>
                <w:color w:val="000000"/>
                <w:kern w:val="0"/>
                <w:sz w:val="22"/>
              </w:rPr>
            </w:pPr>
          </w:p>
        </w:tc>
        <w:tc>
          <w:tcPr>
            <w:tcW w:w="4548" w:type="dxa"/>
            <w:noWrap w:val="0"/>
            <w:vAlign w:val="top"/>
          </w:tcPr>
          <w:p w14:paraId="2BF898E1">
            <w:pPr>
              <w:widowControl/>
              <w:jc w:val="left"/>
              <w:rPr>
                <w:rFonts w:eastAsia="Times New Roman"/>
                <w:color w:val="000000"/>
                <w:kern w:val="0"/>
                <w:sz w:val="22"/>
              </w:rPr>
            </w:pPr>
          </w:p>
        </w:tc>
        <w:tc>
          <w:tcPr>
            <w:tcW w:w="882" w:type="dxa"/>
            <w:noWrap/>
            <w:vAlign w:val="top"/>
          </w:tcPr>
          <w:p w14:paraId="1616592A">
            <w:pPr>
              <w:widowControl/>
              <w:jc w:val="left"/>
              <w:rPr>
                <w:rFonts w:ascii="宋体" w:cs="宋体"/>
                <w:color w:val="000000"/>
                <w:kern w:val="0"/>
                <w:sz w:val="22"/>
              </w:rPr>
            </w:pPr>
            <w:r>
              <w:rPr>
                <w:rFonts w:ascii="宋体" w:hAnsi="宋体" w:cs="宋体"/>
                <w:color w:val="000000"/>
                <w:kern w:val="0"/>
                <w:sz w:val="22"/>
              </w:rPr>
              <w:t>6999*</w:t>
            </w:r>
          </w:p>
        </w:tc>
        <w:tc>
          <w:tcPr>
            <w:tcW w:w="3211" w:type="dxa"/>
            <w:noWrap w:val="0"/>
            <w:vAlign w:val="top"/>
          </w:tcPr>
          <w:p w14:paraId="2CDC3B02">
            <w:pPr>
              <w:widowControl/>
              <w:jc w:val="left"/>
              <w:rPr>
                <w:rFonts w:ascii="宋体" w:cs="宋体"/>
                <w:color w:val="000000"/>
                <w:kern w:val="0"/>
                <w:sz w:val="22"/>
              </w:rPr>
            </w:pPr>
            <w:r>
              <w:rPr>
                <w:rFonts w:hint="eastAsia" w:ascii="宋体" w:hAnsi="宋体" w:cs="宋体"/>
                <w:color w:val="000000"/>
                <w:kern w:val="0"/>
                <w:sz w:val="22"/>
              </w:rPr>
              <w:t>其他未包括金融业</w:t>
            </w:r>
          </w:p>
        </w:tc>
      </w:tr>
    </w:tbl>
    <w:p w14:paraId="26A9C19D">
      <w:pPr>
        <w:spacing w:after="120" w:afterLines="50" w:line="600" w:lineRule="exact"/>
        <w:rPr>
          <w:rFonts w:ascii="黑体" w:hAnsi="黑体" w:eastAsia="黑体" w:cs="黑体"/>
          <w:spacing w:val="-4"/>
          <w:sz w:val="32"/>
          <w:szCs w:val="32"/>
        </w:rPr>
      </w:pPr>
    </w:p>
    <w:p w14:paraId="360D5644">
      <w:pPr>
        <w:spacing w:after="120" w:afterLines="50" w:line="600" w:lineRule="exact"/>
        <w:ind w:firstLine="624" w:firstLineChars="200"/>
        <w:rPr>
          <w:rFonts w:ascii="黑体" w:hAnsi="黑体" w:eastAsia="黑体" w:cs="黑体"/>
          <w:spacing w:val="-4"/>
          <w:sz w:val="32"/>
          <w:szCs w:val="32"/>
        </w:rPr>
      </w:pPr>
    </w:p>
    <w:p w14:paraId="5F0A1DF1">
      <w:pPr>
        <w:spacing w:after="120" w:afterLines="50" w:line="600" w:lineRule="exact"/>
        <w:ind w:firstLine="624" w:firstLineChars="200"/>
        <w:rPr>
          <w:rFonts w:ascii="黑体" w:hAnsi="黑体" w:eastAsia="黑体" w:cs="黑体"/>
          <w:spacing w:val="-4"/>
          <w:sz w:val="32"/>
          <w:szCs w:val="32"/>
        </w:rPr>
      </w:pPr>
    </w:p>
    <w:p w14:paraId="0046E161">
      <w:pPr>
        <w:spacing w:after="120" w:afterLines="50" w:line="600" w:lineRule="exact"/>
        <w:ind w:firstLine="624" w:firstLineChars="200"/>
        <w:rPr>
          <w:rFonts w:ascii="黑体" w:hAnsi="黑体" w:eastAsia="黑体" w:cs="黑体"/>
          <w:spacing w:val="-4"/>
          <w:sz w:val="32"/>
          <w:szCs w:val="32"/>
        </w:rPr>
      </w:pPr>
    </w:p>
    <w:p w14:paraId="6E4AEFFC">
      <w:pPr>
        <w:spacing w:line="600" w:lineRule="exact"/>
        <w:jc w:val="left"/>
        <w:rPr>
          <w:rFonts w:ascii="黑体" w:hAnsi="黑体" w:eastAsia="黑体" w:cs="黑体"/>
          <w:spacing w:val="-4"/>
          <w:sz w:val="32"/>
          <w:szCs w:val="32"/>
        </w:rPr>
      </w:pPr>
      <w:r>
        <w:rPr>
          <w:rFonts w:hint="eastAsia" w:ascii="黑体" w:hAnsi="黑体" w:eastAsia="黑体" w:cs="黑体"/>
          <w:spacing w:val="-4"/>
          <w:sz w:val="32"/>
          <w:szCs w:val="32"/>
        </w:rPr>
        <w:t>七、重点产品和服务目录</w:t>
      </w:r>
    </w:p>
    <w:tbl>
      <w:tblPr>
        <w:tblStyle w:val="5"/>
        <w:tblW w:w="9483" w:type="dxa"/>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1017"/>
        <w:gridCol w:w="1577"/>
        <w:gridCol w:w="821"/>
        <w:gridCol w:w="1750"/>
        <w:gridCol w:w="4318"/>
      </w:tblGrid>
      <w:tr w14:paraId="5B8D732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tblHeader/>
          <w:jc w:val="center"/>
        </w:trPr>
        <w:tc>
          <w:tcPr>
            <w:tcW w:w="1017" w:type="dxa"/>
            <w:tcBorders>
              <w:top w:val="single" w:color="auto" w:sz="4" w:space="0"/>
              <w:bottom w:val="single" w:color="auto" w:sz="4" w:space="0"/>
            </w:tcBorders>
            <w:noWrap w:val="0"/>
            <w:vAlign w:val="center"/>
          </w:tcPr>
          <w:p w14:paraId="2A5C80BC">
            <w:pPr>
              <w:widowControl/>
              <w:jc w:val="center"/>
              <w:rPr>
                <w:rFonts w:ascii="宋体" w:cs="宋体"/>
                <w:b/>
                <w:color w:val="000000"/>
                <w:kern w:val="0"/>
                <w:sz w:val="20"/>
                <w:szCs w:val="20"/>
              </w:rPr>
            </w:pPr>
            <w:r>
              <w:rPr>
                <w:rFonts w:hint="eastAsia" w:ascii="宋体" w:hAnsi="宋体" w:cs="宋体"/>
                <w:b/>
                <w:color w:val="000000"/>
                <w:kern w:val="0"/>
                <w:sz w:val="20"/>
                <w:szCs w:val="20"/>
              </w:rPr>
              <w:t>代码</w:t>
            </w:r>
          </w:p>
        </w:tc>
        <w:tc>
          <w:tcPr>
            <w:tcW w:w="1577" w:type="dxa"/>
            <w:tcBorders>
              <w:top w:val="single" w:color="auto" w:sz="4" w:space="0"/>
              <w:bottom w:val="single" w:color="auto" w:sz="4" w:space="0"/>
            </w:tcBorders>
            <w:noWrap w:val="0"/>
            <w:vAlign w:val="center"/>
          </w:tcPr>
          <w:p w14:paraId="63E06D11">
            <w:pPr>
              <w:widowControl/>
              <w:jc w:val="center"/>
              <w:rPr>
                <w:rFonts w:ascii="宋体" w:cs="宋体"/>
                <w:b/>
                <w:color w:val="000000"/>
                <w:kern w:val="0"/>
                <w:sz w:val="20"/>
                <w:szCs w:val="20"/>
              </w:rPr>
            </w:pPr>
            <w:r>
              <w:rPr>
                <w:rFonts w:hint="eastAsia" w:ascii="宋体" w:hAnsi="宋体" w:cs="宋体"/>
                <w:b/>
                <w:color w:val="000000"/>
                <w:kern w:val="0"/>
                <w:sz w:val="20"/>
                <w:szCs w:val="20"/>
              </w:rPr>
              <w:t>战略性新兴产业分类名称</w:t>
            </w:r>
          </w:p>
        </w:tc>
        <w:tc>
          <w:tcPr>
            <w:tcW w:w="821" w:type="dxa"/>
            <w:tcBorders>
              <w:top w:val="single" w:color="auto" w:sz="4" w:space="0"/>
              <w:bottom w:val="single" w:color="auto" w:sz="4" w:space="0"/>
            </w:tcBorders>
            <w:noWrap w:val="0"/>
            <w:vAlign w:val="center"/>
          </w:tcPr>
          <w:p w14:paraId="4491CBF6">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国民</w:t>
            </w:r>
            <w:r>
              <w:rPr>
                <w:rFonts w:ascii="宋体" w:hAnsi="宋体" w:cs="宋体"/>
                <w:b/>
                <w:color w:val="000000"/>
                <w:kern w:val="0"/>
                <w:sz w:val="20"/>
                <w:szCs w:val="20"/>
              </w:rPr>
              <w:t>经济</w:t>
            </w:r>
            <w:r>
              <w:rPr>
                <w:rFonts w:hint="eastAsia" w:ascii="宋体" w:hAnsi="宋体" w:cs="宋体"/>
                <w:b/>
                <w:color w:val="000000"/>
                <w:kern w:val="0"/>
                <w:sz w:val="20"/>
                <w:szCs w:val="20"/>
              </w:rPr>
              <w:t>行业代码</w:t>
            </w:r>
          </w:p>
          <w:p w14:paraId="2FC71775">
            <w:pPr>
              <w:widowControl/>
              <w:jc w:val="center"/>
              <w:rPr>
                <w:rFonts w:ascii="宋体" w:cs="宋体"/>
                <w:b/>
                <w:color w:val="000000"/>
                <w:kern w:val="0"/>
                <w:sz w:val="20"/>
                <w:szCs w:val="20"/>
              </w:rPr>
            </w:pPr>
            <w:r>
              <w:rPr>
                <w:rFonts w:hint="eastAsia" w:ascii="宋体" w:hAnsi="宋体" w:cs="宋体"/>
                <w:b/>
                <w:color w:val="000000"/>
                <w:kern w:val="0"/>
                <w:sz w:val="20"/>
                <w:szCs w:val="20"/>
              </w:rPr>
              <w:t>(</w:t>
            </w:r>
            <w:r>
              <w:rPr>
                <w:rFonts w:ascii="宋体" w:hAnsi="宋体" w:cs="宋体"/>
                <w:b/>
                <w:color w:val="000000"/>
                <w:kern w:val="0"/>
                <w:sz w:val="20"/>
                <w:szCs w:val="20"/>
              </w:rPr>
              <w:t>2017</w:t>
            </w:r>
            <w:r>
              <w:rPr>
                <w:rFonts w:hint="eastAsia" w:ascii="宋体" w:hAnsi="宋体" w:cs="宋体"/>
                <w:b/>
                <w:color w:val="000000"/>
                <w:kern w:val="0"/>
                <w:sz w:val="20"/>
                <w:szCs w:val="20"/>
              </w:rPr>
              <w:t>)</w:t>
            </w:r>
          </w:p>
        </w:tc>
        <w:tc>
          <w:tcPr>
            <w:tcW w:w="1750" w:type="dxa"/>
            <w:tcBorders>
              <w:top w:val="single" w:color="auto" w:sz="4" w:space="0"/>
              <w:bottom w:val="single" w:color="auto" w:sz="4" w:space="0"/>
            </w:tcBorders>
            <w:noWrap w:val="0"/>
            <w:vAlign w:val="center"/>
          </w:tcPr>
          <w:p w14:paraId="445DEB67">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国民经济</w:t>
            </w:r>
          </w:p>
          <w:p w14:paraId="25D8C579">
            <w:pPr>
              <w:widowControl/>
              <w:jc w:val="center"/>
              <w:rPr>
                <w:rFonts w:ascii="宋体" w:cs="宋体"/>
                <w:b/>
                <w:color w:val="000000"/>
                <w:kern w:val="0"/>
                <w:sz w:val="20"/>
                <w:szCs w:val="20"/>
              </w:rPr>
            </w:pPr>
            <w:r>
              <w:rPr>
                <w:rFonts w:hint="eastAsia" w:ascii="宋体" w:hAnsi="宋体" w:cs="宋体"/>
                <w:b/>
                <w:color w:val="000000"/>
                <w:kern w:val="0"/>
                <w:sz w:val="20"/>
                <w:szCs w:val="20"/>
              </w:rPr>
              <w:t>行业名称</w:t>
            </w:r>
          </w:p>
        </w:tc>
        <w:tc>
          <w:tcPr>
            <w:tcW w:w="4318" w:type="dxa"/>
            <w:tcBorders>
              <w:top w:val="single" w:color="auto" w:sz="4" w:space="0"/>
              <w:bottom w:val="single" w:color="auto" w:sz="4" w:space="0"/>
            </w:tcBorders>
            <w:noWrap w:val="0"/>
            <w:vAlign w:val="center"/>
          </w:tcPr>
          <w:p w14:paraId="3D4014EA">
            <w:pPr>
              <w:widowControl/>
              <w:jc w:val="center"/>
              <w:rPr>
                <w:rFonts w:ascii="宋体" w:cs="宋体"/>
                <w:b/>
                <w:color w:val="000000"/>
                <w:kern w:val="0"/>
                <w:sz w:val="20"/>
                <w:szCs w:val="20"/>
              </w:rPr>
            </w:pPr>
            <w:r>
              <w:rPr>
                <w:rFonts w:ascii="宋体" w:hAnsi="宋体" w:cs="宋体"/>
                <w:b/>
                <w:color w:val="000000"/>
                <w:kern w:val="0"/>
                <w:sz w:val="20"/>
                <w:szCs w:val="20"/>
              </w:rPr>
              <w:t xml:space="preserve">   </w:t>
            </w:r>
            <w:r>
              <w:rPr>
                <w:rFonts w:hint="eastAsia" w:ascii="宋体" w:hAnsi="宋体" w:cs="宋体"/>
                <w:b/>
                <w:color w:val="000000"/>
                <w:kern w:val="0"/>
                <w:sz w:val="20"/>
                <w:szCs w:val="20"/>
              </w:rPr>
              <w:t>重点产品和服务</w:t>
            </w:r>
          </w:p>
        </w:tc>
      </w:tr>
      <w:tr w14:paraId="5D48741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tcBorders>
              <w:top w:val="single" w:color="auto" w:sz="4" w:space="0"/>
            </w:tcBorders>
            <w:noWrap w:val="0"/>
            <w:vAlign w:val="top"/>
          </w:tcPr>
          <w:p w14:paraId="139406A0">
            <w:pPr>
              <w:widowControl/>
              <w:jc w:val="left"/>
              <w:rPr>
                <w:rFonts w:ascii="宋体" w:cs="宋体"/>
                <w:color w:val="000000"/>
                <w:kern w:val="0"/>
                <w:sz w:val="20"/>
                <w:szCs w:val="20"/>
              </w:rPr>
            </w:pPr>
            <w:r>
              <w:rPr>
                <w:rFonts w:ascii="宋体" w:hAnsi="宋体" w:cs="宋体"/>
                <w:color w:val="000000"/>
                <w:kern w:val="0"/>
                <w:sz w:val="20"/>
                <w:szCs w:val="20"/>
              </w:rPr>
              <w:t>1</w:t>
            </w:r>
          </w:p>
        </w:tc>
        <w:tc>
          <w:tcPr>
            <w:tcW w:w="1577" w:type="dxa"/>
            <w:tcBorders>
              <w:top w:val="single" w:color="auto" w:sz="4" w:space="0"/>
            </w:tcBorders>
            <w:noWrap w:val="0"/>
            <w:vAlign w:val="top"/>
          </w:tcPr>
          <w:p w14:paraId="205242C4">
            <w:pPr>
              <w:widowControl/>
              <w:jc w:val="left"/>
              <w:rPr>
                <w:rFonts w:ascii="宋体" w:cs="宋体"/>
                <w:color w:val="000000"/>
                <w:kern w:val="0"/>
                <w:sz w:val="20"/>
                <w:szCs w:val="20"/>
              </w:rPr>
            </w:pPr>
            <w:r>
              <w:rPr>
                <w:rFonts w:hint="eastAsia" w:ascii="宋体" w:hAnsi="宋体" w:cs="宋体"/>
                <w:color w:val="000000"/>
                <w:kern w:val="0"/>
                <w:sz w:val="20"/>
                <w:szCs w:val="20"/>
              </w:rPr>
              <w:t>新一代信息技术产业</w:t>
            </w:r>
          </w:p>
        </w:tc>
        <w:tc>
          <w:tcPr>
            <w:tcW w:w="821" w:type="dxa"/>
            <w:tcBorders>
              <w:top w:val="single" w:color="auto" w:sz="4" w:space="0"/>
            </w:tcBorders>
            <w:noWrap w:val="0"/>
            <w:vAlign w:val="top"/>
          </w:tcPr>
          <w:p w14:paraId="5A126FB6">
            <w:pPr>
              <w:widowControl/>
              <w:jc w:val="left"/>
              <w:rPr>
                <w:rFonts w:ascii="宋体" w:cs="宋体"/>
                <w:color w:val="000000"/>
                <w:kern w:val="0"/>
                <w:sz w:val="20"/>
                <w:szCs w:val="20"/>
              </w:rPr>
            </w:pPr>
          </w:p>
        </w:tc>
        <w:tc>
          <w:tcPr>
            <w:tcW w:w="1750" w:type="dxa"/>
            <w:tcBorders>
              <w:top w:val="single" w:color="auto" w:sz="4" w:space="0"/>
            </w:tcBorders>
            <w:noWrap w:val="0"/>
            <w:vAlign w:val="top"/>
          </w:tcPr>
          <w:p w14:paraId="30AFE714">
            <w:pPr>
              <w:widowControl/>
              <w:jc w:val="left"/>
              <w:rPr>
                <w:rFonts w:eastAsia="Times New Roman"/>
                <w:color w:val="000000"/>
                <w:kern w:val="0"/>
                <w:sz w:val="20"/>
                <w:szCs w:val="20"/>
              </w:rPr>
            </w:pPr>
          </w:p>
        </w:tc>
        <w:tc>
          <w:tcPr>
            <w:tcW w:w="4318" w:type="dxa"/>
            <w:tcBorders>
              <w:top w:val="single" w:color="auto" w:sz="4" w:space="0"/>
            </w:tcBorders>
            <w:noWrap w:val="0"/>
            <w:vAlign w:val="top"/>
          </w:tcPr>
          <w:p w14:paraId="5AFED2D4">
            <w:pPr>
              <w:widowControl/>
              <w:jc w:val="left"/>
              <w:rPr>
                <w:rFonts w:eastAsia="Times New Roman"/>
                <w:color w:val="000000"/>
                <w:kern w:val="0"/>
                <w:sz w:val="20"/>
                <w:szCs w:val="20"/>
              </w:rPr>
            </w:pPr>
          </w:p>
        </w:tc>
      </w:tr>
      <w:tr w14:paraId="5DE5FFC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EBE1FF4">
            <w:pPr>
              <w:widowControl/>
              <w:jc w:val="left"/>
              <w:rPr>
                <w:rFonts w:ascii="宋体" w:cs="宋体"/>
                <w:color w:val="000000"/>
                <w:kern w:val="0"/>
                <w:sz w:val="20"/>
                <w:szCs w:val="20"/>
              </w:rPr>
            </w:pPr>
            <w:r>
              <w:rPr>
                <w:rFonts w:ascii="宋体" w:hAnsi="宋体" w:cs="宋体"/>
                <w:color w:val="000000"/>
                <w:kern w:val="0"/>
                <w:sz w:val="20"/>
                <w:szCs w:val="20"/>
              </w:rPr>
              <w:t>1.1</w:t>
            </w:r>
          </w:p>
        </w:tc>
        <w:tc>
          <w:tcPr>
            <w:tcW w:w="1577" w:type="dxa"/>
            <w:noWrap w:val="0"/>
            <w:vAlign w:val="top"/>
          </w:tcPr>
          <w:p w14:paraId="7E7EFDE5">
            <w:pPr>
              <w:widowControl/>
              <w:jc w:val="left"/>
              <w:rPr>
                <w:rFonts w:ascii="宋体" w:cs="宋体"/>
                <w:color w:val="000000"/>
                <w:kern w:val="0"/>
                <w:sz w:val="20"/>
                <w:szCs w:val="20"/>
              </w:rPr>
            </w:pPr>
            <w:r>
              <w:rPr>
                <w:rFonts w:hint="eastAsia" w:ascii="宋体" w:hAnsi="宋体" w:cs="宋体"/>
                <w:color w:val="000000"/>
                <w:kern w:val="0"/>
                <w:sz w:val="20"/>
                <w:szCs w:val="20"/>
              </w:rPr>
              <w:t>下一代信息网络产业</w:t>
            </w:r>
          </w:p>
        </w:tc>
        <w:tc>
          <w:tcPr>
            <w:tcW w:w="821" w:type="dxa"/>
            <w:noWrap w:val="0"/>
            <w:vAlign w:val="top"/>
          </w:tcPr>
          <w:p w14:paraId="03481439">
            <w:pPr>
              <w:widowControl/>
              <w:jc w:val="left"/>
              <w:rPr>
                <w:rFonts w:ascii="宋体" w:cs="宋体"/>
                <w:color w:val="000000"/>
                <w:kern w:val="0"/>
                <w:sz w:val="20"/>
                <w:szCs w:val="20"/>
              </w:rPr>
            </w:pPr>
          </w:p>
        </w:tc>
        <w:tc>
          <w:tcPr>
            <w:tcW w:w="1750" w:type="dxa"/>
            <w:noWrap w:val="0"/>
            <w:vAlign w:val="top"/>
          </w:tcPr>
          <w:p w14:paraId="5E12E43C">
            <w:pPr>
              <w:widowControl/>
              <w:jc w:val="left"/>
              <w:rPr>
                <w:rFonts w:eastAsia="Times New Roman"/>
                <w:color w:val="000000"/>
                <w:kern w:val="0"/>
                <w:sz w:val="20"/>
                <w:szCs w:val="20"/>
              </w:rPr>
            </w:pPr>
          </w:p>
        </w:tc>
        <w:tc>
          <w:tcPr>
            <w:tcW w:w="4318" w:type="dxa"/>
            <w:noWrap w:val="0"/>
            <w:vAlign w:val="top"/>
          </w:tcPr>
          <w:p w14:paraId="1922B76C">
            <w:pPr>
              <w:widowControl/>
              <w:jc w:val="left"/>
              <w:rPr>
                <w:rFonts w:eastAsia="Times New Roman"/>
                <w:color w:val="000000"/>
                <w:kern w:val="0"/>
                <w:sz w:val="20"/>
                <w:szCs w:val="20"/>
              </w:rPr>
            </w:pPr>
          </w:p>
        </w:tc>
      </w:tr>
      <w:tr w14:paraId="23AC76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F9515A">
            <w:pPr>
              <w:widowControl/>
              <w:jc w:val="left"/>
              <w:rPr>
                <w:rFonts w:ascii="宋体" w:cs="宋体"/>
                <w:color w:val="000000"/>
                <w:kern w:val="0"/>
                <w:sz w:val="20"/>
                <w:szCs w:val="20"/>
              </w:rPr>
            </w:pPr>
            <w:r>
              <w:rPr>
                <w:rFonts w:ascii="宋体" w:hAnsi="宋体" w:cs="宋体"/>
                <w:color w:val="000000"/>
                <w:kern w:val="0"/>
                <w:sz w:val="20"/>
                <w:szCs w:val="20"/>
              </w:rPr>
              <w:t>1.1.1</w:t>
            </w:r>
          </w:p>
        </w:tc>
        <w:tc>
          <w:tcPr>
            <w:tcW w:w="1577" w:type="dxa"/>
            <w:noWrap w:val="0"/>
            <w:vAlign w:val="top"/>
          </w:tcPr>
          <w:p w14:paraId="619DFA4A">
            <w:pPr>
              <w:widowControl/>
              <w:jc w:val="left"/>
              <w:rPr>
                <w:rFonts w:ascii="宋体" w:cs="宋体"/>
                <w:color w:val="000000"/>
                <w:kern w:val="0"/>
                <w:sz w:val="20"/>
                <w:szCs w:val="20"/>
              </w:rPr>
            </w:pPr>
            <w:r>
              <w:rPr>
                <w:rFonts w:hint="eastAsia" w:ascii="宋体" w:hAnsi="宋体" w:cs="宋体"/>
                <w:color w:val="000000"/>
                <w:kern w:val="0"/>
                <w:sz w:val="20"/>
                <w:szCs w:val="20"/>
              </w:rPr>
              <w:t>网络设备制造</w:t>
            </w:r>
          </w:p>
        </w:tc>
        <w:tc>
          <w:tcPr>
            <w:tcW w:w="821" w:type="dxa"/>
            <w:noWrap w:val="0"/>
            <w:vAlign w:val="top"/>
          </w:tcPr>
          <w:p w14:paraId="2EF6964C">
            <w:pPr>
              <w:widowControl/>
              <w:jc w:val="left"/>
              <w:rPr>
                <w:rFonts w:ascii="宋体" w:cs="宋体"/>
                <w:color w:val="000000"/>
                <w:kern w:val="0"/>
                <w:sz w:val="20"/>
                <w:szCs w:val="20"/>
              </w:rPr>
            </w:pPr>
            <w:r>
              <w:rPr>
                <w:rFonts w:ascii="宋体" w:hAnsi="宋体" w:cs="宋体"/>
                <w:color w:val="000000"/>
                <w:kern w:val="0"/>
                <w:sz w:val="20"/>
                <w:szCs w:val="20"/>
              </w:rPr>
              <w:t>3919*</w:t>
            </w:r>
          </w:p>
        </w:tc>
        <w:tc>
          <w:tcPr>
            <w:tcW w:w="1750" w:type="dxa"/>
            <w:noWrap w:val="0"/>
            <w:vAlign w:val="top"/>
          </w:tcPr>
          <w:p w14:paraId="2B026836">
            <w:pPr>
              <w:widowControl/>
              <w:jc w:val="left"/>
              <w:rPr>
                <w:rFonts w:ascii="宋体" w:cs="宋体"/>
                <w:color w:val="000000"/>
                <w:kern w:val="0"/>
                <w:sz w:val="20"/>
                <w:szCs w:val="20"/>
              </w:rPr>
            </w:pPr>
            <w:r>
              <w:rPr>
                <w:rFonts w:hint="eastAsia" w:ascii="宋体" w:hAnsi="宋体" w:cs="宋体"/>
                <w:color w:val="000000"/>
                <w:kern w:val="0"/>
                <w:sz w:val="20"/>
                <w:szCs w:val="20"/>
              </w:rPr>
              <w:t>其他计算机制造</w:t>
            </w:r>
          </w:p>
        </w:tc>
        <w:tc>
          <w:tcPr>
            <w:tcW w:w="4318" w:type="dxa"/>
            <w:noWrap w:val="0"/>
            <w:vAlign w:val="top"/>
          </w:tcPr>
          <w:p w14:paraId="31078527">
            <w:pPr>
              <w:widowControl/>
              <w:jc w:val="left"/>
              <w:rPr>
                <w:rFonts w:ascii="宋体" w:cs="宋体"/>
                <w:color w:val="000000"/>
                <w:kern w:val="0"/>
                <w:sz w:val="20"/>
                <w:szCs w:val="20"/>
              </w:rPr>
            </w:pPr>
            <w:r>
              <w:rPr>
                <w:rFonts w:hint="eastAsia" w:ascii="宋体" w:hAnsi="宋体" w:cs="宋体"/>
                <w:color w:val="000000"/>
                <w:kern w:val="0"/>
                <w:sz w:val="20"/>
                <w:szCs w:val="20"/>
              </w:rPr>
              <w:t>高端路由器</w:t>
            </w:r>
          </w:p>
        </w:tc>
      </w:tr>
      <w:tr w14:paraId="630E780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FAD7BF">
            <w:pPr>
              <w:widowControl/>
              <w:jc w:val="left"/>
              <w:rPr>
                <w:rFonts w:ascii="宋体" w:hAnsi="宋体" w:cs="宋体"/>
                <w:color w:val="000000"/>
                <w:kern w:val="0"/>
                <w:sz w:val="20"/>
                <w:szCs w:val="20"/>
              </w:rPr>
            </w:pPr>
          </w:p>
        </w:tc>
        <w:tc>
          <w:tcPr>
            <w:tcW w:w="1577" w:type="dxa"/>
            <w:noWrap w:val="0"/>
            <w:vAlign w:val="top"/>
          </w:tcPr>
          <w:p w14:paraId="7F5E167D">
            <w:pPr>
              <w:widowControl/>
              <w:jc w:val="left"/>
              <w:rPr>
                <w:rFonts w:ascii="宋体" w:hAnsi="宋体" w:cs="宋体"/>
                <w:color w:val="000000"/>
                <w:kern w:val="0"/>
                <w:sz w:val="20"/>
                <w:szCs w:val="20"/>
              </w:rPr>
            </w:pPr>
          </w:p>
        </w:tc>
        <w:tc>
          <w:tcPr>
            <w:tcW w:w="821" w:type="dxa"/>
            <w:noWrap w:val="0"/>
            <w:vAlign w:val="top"/>
          </w:tcPr>
          <w:p w14:paraId="613E7CAC">
            <w:pPr>
              <w:widowControl/>
              <w:jc w:val="left"/>
              <w:rPr>
                <w:rFonts w:eastAsia="Times New Roman"/>
                <w:color w:val="000000"/>
                <w:kern w:val="0"/>
                <w:sz w:val="20"/>
                <w:szCs w:val="20"/>
              </w:rPr>
            </w:pPr>
          </w:p>
        </w:tc>
        <w:tc>
          <w:tcPr>
            <w:tcW w:w="1750" w:type="dxa"/>
            <w:noWrap w:val="0"/>
            <w:vAlign w:val="top"/>
          </w:tcPr>
          <w:p w14:paraId="4529808D">
            <w:pPr>
              <w:widowControl/>
              <w:jc w:val="left"/>
              <w:rPr>
                <w:rFonts w:eastAsia="Times New Roman"/>
                <w:color w:val="000000"/>
                <w:kern w:val="0"/>
                <w:sz w:val="20"/>
                <w:szCs w:val="20"/>
              </w:rPr>
            </w:pPr>
          </w:p>
        </w:tc>
        <w:tc>
          <w:tcPr>
            <w:tcW w:w="4318" w:type="dxa"/>
            <w:noWrap w:val="0"/>
            <w:vAlign w:val="top"/>
          </w:tcPr>
          <w:p w14:paraId="12086025">
            <w:pPr>
              <w:widowControl/>
              <w:jc w:val="left"/>
              <w:rPr>
                <w:rFonts w:ascii="宋体" w:cs="宋体"/>
                <w:color w:val="000000"/>
                <w:kern w:val="0"/>
                <w:sz w:val="20"/>
                <w:szCs w:val="20"/>
              </w:rPr>
            </w:pPr>
            <w:r>
              <w:rPr>
                <w:rFonts w:hint="eastAsia" w:ascii="宋体" w:hAnsi="宋体" w:cs="宋体"/>
                <w:color w:val="000000"/>
                <w:kern w:val="0"/>
                <w:sz w:val="20"/>
                <w:szCs w:val="20"/>
              </w:rPr>
              <w:t>单槽位处理路由器（单槽位处理能力≧</w:t>
            </w:r>
            <w:r>
              <w:rPr>
                <w:rFonts w:ascii="宋体" w:hAnsi="宋体" w:cs="宋体"/>
                <w:color w:val="000000"/>
                <w:kern w:val="0"/>
                <w:sz w:val="20"/>
                <w:szCs w:val="20"/>
              </w:rPr>
              <w:t>400Gbps</w:t>
            </w:r>
            <w:r>
              <w:rPr>
                <w:rFonts w:hint="eastAsia" w:ascii="宋体" w:hAnsi="宋体" w:cs="宋体"/>
                <w:color w:val="000000"/>
                <w:kern w:val="0"/>
                <w:sz w:val="20"/>
                <w:szCs w:val="20"/>
              </w:rPr>
              <w:t>）</w:t>
            </w:r>
          </w:p>
        </w:tc>
      </w:tr>
      <w:tr w14:paraId="49006C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7686C6A">
            <w:pPr>
              <w:widowControl/>
              <w:jc w:val="left"/>
              <w:rPr>
                <w:rFonts w:ascii="宋体" w:hAnsi="宋体" w:cs="宋体"/>
                <w:color w:val="000000"/>
                <w:kern w:val="0"/>
                <w:sz w:val="20"/>
                <w:szCs w:val="20"/>
              </w:rPr>
            </w:pPr>
          </w:p>
        </w:tc>
        <w:tc>
          <w:tcPr>
            <w:tcW w:w="1577" w:type="dxa"/>
            <w:noWrap w:val="0"/>
            <w:vAlign w:val="top"/>
          </w:tcPr>
          <w:p w14:paraId="02C895DA">
            <w:pPr>
              <w:widowControl/>
              <w:jc w:val="left"/>
              <w:rPr>
                <w:rFonts w:ascii="宋体" w:hAnsi="宋体" w:cs="宋体"/>
                <w:color w:val="000000"/>
                <w:kern w:val="0"/>
                <w:sz w:val="20"/>
                <w:szCs w:val="20"/>
              </w:rPr>
            </w:pPr>
          </w:p>
        </w:tc>
        <w:tc>
          <w:tcPr>
            <w:tcW w:w="821" w:type="dxa"/>
            <w:noWrap w:val="0"/>
            <w:vAlign w:val="top"/>
          </w:tcPr>
          <w:p w14:paraId="1A63025D">
            <w:pPr>
              <w:widowControl/>
              <w:jc w:val="left"/>
              <w:rPr>
                <w:rFonts w:eastAsia="Times New Roman"/>
                <w:color w:val="000000"/>
                <w:kern w:val="0"/>
                <w:sz w:val="20"/>
                <w:szCs w:val="20"/>
              </w:rPr>
            </w:pPr>
          </w:p>
        </w:tc>
        <w:tc>
          <w:tcPr>
            <w:tcW w:w="1750" w:type="dxa"/>
            <w:noWrap w:val="0"/>
            <w:vAlign w:val="top"/>
          </w:tcPr>
          <w:p w14:paraId="251DCAE4">
            <w:pPr>
              <w:widowControl/>
              <w:jc w:val="left"/>
              <w:rPr>
                <w:rFonts w:eastAsia="Times New Roman"/>
                <w:color w:val="000000"/>
                <w:kern w:val="0"/>
                <w:sz w:val="20"/>
                <w:szCs w:val="20"/>
              </w:rPr>
            </w:pPr>
          </w:p>
        </w:tc>
        <w:tc>
          <w:tcPr>
            <w:tcW w:w="4318" w:type="dxa"/>
            <w:noWrap w:val="0"/>
            <w:vAlign w:val="top"/>
          </w:tcPr>
          <w:p w14:paraId="2AFAE4C3">
            <w:pPr>
              <w:widowControl/>
              <w:jc w:val="left"/>
              <w:rPr>
                <w:rFonts w:ascii="宋体" w:cs="宋体"/>
                <w:color w:val="000000"/>
                <w:kern w:val="0"/>
                <w:sz w:val="20"/>
                <w:szCs w:val="20"/>
              </w:rPr>
            </w:pPr>
            <w:r>
              <w:rPr>
                <w:rFonts w:hint="eastAsia" w:ascii="宋体" w:hAnsi="宋体" w:cs="宋体"/>
                <w:color w:val="000000"/>
                <w:kern w:val="0"/>
                <w:sz w:val="20"/>
                <w:szCs w:val="20"/>
              </w:rPr>
              <w:t>整机处理路由器（整机处理能力≧</w:t>
            </w:r>
            <w:r>
              <w:rPr>
                <w:rFonts w:ascii="宋体" w:hAnsi="宋体" w:cs="宋体"/>
                <w:color w:val="000000"/>
                <w:kern w:val="0"/>
                <w:sz w:val="20"/>
                <w:szCs w:val="20"/>
              </w:rPr>
              <w:t>6.4Tbps</w:t>
            </w:r>
            <w:r>
              <w:rPr>
                <w:rFonts w:hint="eastAsia" w:ascii="宋体" w:hAnsi="宋体" w:cs="宋体"/>
                <w:color w:val="000000"/>
                <w:kern w:val="0"/>
                <w:sz w:val="20"/>
                <w:szCs w:val="20"/>
              </w:rPr>
              <w:t>（双向））</w:t>
            </w:r>
          </w:p>
        </w:tc>
      </w:tr>
      <w:tr w14:paraId="76BAA4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EE60491">
            <w:pPr>
              <w:widowControl/>
              <w:jc w:val="left"/>
              <w:rPr>
                <w:rFonts w:ascii="宋体" w:hAnsi="宋体" w:cs="宋体"/>
                <w:color w:val="000000"/>
                <w:kern w:val="0"/>
                <w:sz w:val="20"/>
                <w:szCs w:val="20"/>
              </w:rPr>
            </w:pPr>
          </w:p>
        </w:tc>
        <w:tc>
          <w:tcPr>
            <w:tcW w:w="1577" w:type="dxa"/>
            <w:noWrap w:val="0"/>
            <w:vAlign w:val="top"/>
          </w:tcPr>
          <w:p w14:paraId="3C54804D">
            <w:pPr>
              <w:widowControl/>
              <w:jc w:val="left"/>
              <w:rPr>
                <w:rFonts w:ascii="宋体" w:hAnsi="宋体" w:cs="宋体"/>
                <w:color w:val="000000"/>
                <w:kern w:val="0"/>
                <w:sz w:val="20"/>
                <w:szCs w:val="20"/>
              </w:rPr>
            </w:pPr>
          </w:p>
        </w:tc>
        <w:tc>
          <w:tcPr>
            <w:tcW w:w="821" w:type="dxa"/>
            <w:noWrap w:val="0"/>
            <w:vAlign w:val="top"/>
          </w:tcPr>
          <w:p w14:paraId="4D14417C">
            <w:pPr>
              <w:widowControl/>
              <w:jc w:val="left"/>
              <w:rPr>
                <w:rFonts w:eastAsia="Times New Roman"/>
                <w:color w:val="000000"/>
                <w:kern w:val="0"/>
                <w:sz w:val="20"/>
                <w:szCs w:val="20"/>
              </w:rPr>
            </w:pPr>
          </w:p>
        </w:tc>
        <w:tc>
          <w:tcPr>
            <w:tcW w:w="1750" w:type="dxa"/>
            <w:noWrap w:val="0"/>
            <w:vAlign w:val="top"/>
          </w:tcPr>
          <w:p w14:paraId="272671C5">
            <w:pPr>
              <w:widowControl/>
              <w:jc w:val="left"/>
              <w:rPr>
                <w:rFonts w:eastAsia="Times New Roman"/>
                <w:color w:val="000000"/>
                <w:kern w:val="0"/>
                <w:sz w:val="20"/>
                <w:szCs w:val="20"/>
              </w:rPr>
            </w:pPr>
          </w:p>
        </w:tc>
        <w:tc>
          <w:tcPr>
            <w:tcW w:w="4318" w:type="dxa"/>
            <w:noWrap w:val="0"/>
            <w:vAlign w:val="top"/>
          </w:tcPr>
          <w:p w14:paraId="5D4D020D">
            <w:pPr>
              <w:widowControl/>
              <w:jc w:val="left"/>
              <w:rPr>
                <w:rFonts w:ascii="宋体" w:cs="宋体"/>
                <w:color w:val="000000"/>
                <w:kern w:val="0"/>
                <w:sz w:val="20"/>
                <w:szCs w:val="20"/>
              </w:rPr>
            </w:pPr>
            <w:r>
              <w:rPr>
                <w:rFonts w:hint="eastAsia" w:ascii="宋体" w:hAnsi="宋体" w:cs="宋体"/>
                <w:color w:val="000000"/>
                <w:kern w:val="0"/>
                <w:sz w:val="20"/>
                <w:szCs w:val="20"/>
              </w:rPr>
              <w:t>多种速率接口路由器（支持</w:t>
            </w:r>
            <w:r>
              <w:rPr>
                <w:rFonts w:ascii="宋体" w:hAnsi="宋体" w:cs="宋体"/>
                <w:color w:val="000000"/>
                <w:kern w:val="0"/>
                <w:sz w:val="20"/>
                <w:szCs w:val="20"/>
              </w:rPr>
              <w:t>10Gbps/40Gbps/100Gbps</w:t>
            </w:r>
            <w:r>
              <w:rPr>
                <w:rFonts w:hint="eastAsia" w:ascii="宋体" w:hAnsi="宋体" w:cs="宋体"/>
                <w:color w:val="000000"/>
                <w:kern w:val="0"/>
                <w:sz w:val="20"/>
                <w:szCs w:val="20"/>
              </w:rPr>
              <w:t>）</w:t>
            </w:r>
          </w:p>
        </w:tc>
      </w:tr>
      <w:tr w14:paraId="71748F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772D11A">
            <w:pPr>
              <w:widowControl/>
              <w:jc w:val="left"/>
              <w:rPr>
                <w:rFonts w:ascii="宋体" w:hAnsi="宋体" w:cs="宋体"/>
                <w:color w:val="000000"/>
                <w:kern w:val="0"/>
                <w:sz w:val="20"/>
                <w:szCs w:val="20"/>
              </w:rPr>
            </w:pPr>
          </w:p>
        </w:tc>
        <w:tc>
          <w:tcPr>
            <w:tcW w:w="1577" w:type="dxa"/>
            <w:noWrap w:val="0"/>
            <w:vAlign w:val="top"/>
          </w:tcPr>
          <w:p w14:paraId="05A08A29">
            <w:pPr>
              <w:widowControl/>
              <w:jc w:val="left"/>
              <w:rPr>
                <w:rFonts w:ascii="宋体" w:hAnsi="宋体" w:cs="宋体"/>
                <w:color w:val="000000"/>
                <w:kern w:val="0"/>
                <w:sz w:val="20"/>
                <w:szCs w:val="20"/>
              </w:rPr>
            </w:pPr>
          </w:p>
        </w:tc>
        <w:tc>
          <w:tcPr>
            <w:tcW w:w="821" w:type="dxa"/>
            <w:noWrap w:val="0"/>
            <w:vAlign w:val="top"/>
          </w:tcPr>
          <w:p w14:paraId="173ED5C9">
            <w:pPr>
              <w:widowControl/>
              <w:jc w:val="left"/>
              <w:rPr>
                <w:rFonts w:eastAsia="Times New Roman"/>
                <w:color w:val="000000"/>
                <w:kern w:val="0"/>
                <w:sz w:val="20"/>
                <w:szCs w:val="20"/>
              </w:rPr>
            </w:pPr>
          </w:p>
        </w:tc>
        <w:tc>
          <w:tcPr>
            <w:tcW w:w="1750" w:type="dxa"/>
            <w:noWrap w:val="0"/>
            <w:vAlign w:val="top"/>
          </w:tcPr>
          <w:p w14:paraId="0B2CD10E">
            <w:pPr>
              <w:widowControl/>
              <w:jc w:val="left"/>
              <w:rPr>
                <w:rFonts w:eastAsia="Times New Roman"/>
                <w:color w:val="000000"/>
                <w:kern w:val="0"/>
                <w:sz w:val="20"/>
                <w:szCs w:val="20"/>
              </w:rPr>
            </w:pPr>
          </w:p>
        </w:tc>
        <w:tc>
          <w:tcPr>
            <w:tcW w:w="4318" w:type="dxa"/>
            <w:noWrap w:val="0"/>
            <w:vAlign w:val="top"/>
          </w:tcPr>
          <w:p w14:paraId="0ABE3E58">
            <w:pPr>
              <w:widowControl/>
              <w:jc w:val="left"/>
              <w:rPr>
                <w:rFonts w:ascii="宋体" w:cs="宋体"/>
                <w:color w:val="000000"/>
                <w:kern w:val="0"/>
                <w:sz w:val="20"/>
                <w:szCs w:val="20"/>
              </w:rPr>
            </w:pPr>
            <w:r>
              <w:rPr>
                <w:rFonts w:hint="eastAsia" w:ascii="宋体" w:hAnsi="宋体" w:cs="宋体"/>
                <w:color w:val="000000"/>
                <w:kern w:val="0"/>
                <w:sz w:val="20"/>
                <w:szCs w:val="20"/>
              </w:rPr>
              <w:t>大规模集群路由器（支持</w:t>
            </w:r>
            <w:r>
              <w:rPr>
                <w:rFonts w:ascii="宋体" w:hAnsi="宋体" w:cs="宋体"/>
                <w:color w:val="000000"/>
                <w:kern w:val="0"/>
                <w:sz w:val="20"/>
                <w:szCs w:val="20"/>
              </w:rPr>
              <w:t>2+x</w:t>
            </w:r>
            <w:r>
              <w:rPr>
                <w:rFonts w:hint="eastAsia" w:ascii="宋体" w:hAnsi="宋体" w:cs="宋体"/>
                <w:color w:val="000000"/>
                <w:kern w:val="0"/>
                <w:sz w:val="20"/>
                <w:szCs w:val="20"/>
              </w:rPr>
              <w:t>（</w:t>
            </w:r>
            <w:r>
              <w:rPr>
                <w:rFonts w:ascii="宋体" w:hAnsi="宋体" w:cs="宋体"/>
                <w:color w:val="000000"/>
                <w:kern w:val="0"/>
                <w:sz w:val="20"/>
                <w:szCs w:val="20"/>
              </w:rPr>
              <w:t>x</w:t>
            </w:r>
            <w:r>
              <w:rPr>
                <w:rFonts w:hint="eastAsia" w:ascii="宋体" w:hAnsi="宋体" w:cs="宋体"/>
                <w:color w:val="000000"/>
                <w:kern w:val="0"/>
                <w:sz w:val="20"/>
                <w:szCs w:val="20"/>
              </w:rPr>
              <w:t>≧</w:t>
            </w:r>
            <w:r>
              <w:rPr>
                <w:rFonts w:ascii="宋体" w:hAnsi="宋体" w:cs="宋体"/>
                <w:color w:val="000000"/>
                <w:kern w:val="0"/>
                <w:sz w:val="20"/>
                <w:szCs w:val="20"/>
              </w:rPr>
              <w:t>4</w:t>
            </w:r>
            <w:r>
              <w:rPr>
                <w:rFonts w:hint="eastAsia" w:ascii="宋体" w:hAnsi="宋体" w:cs="宋体"/>
                <w:color w:val="000000"/>
                <w:kern w:val="0"/>
                <w:sz w:val="20"/>
                <w:szCs w:val="20"/>
              </w:rPr>
              <w:t>））</w:t>
            </w:r>
          </w:p>
        </w:tc>
      </w:tr>
      <w:tr w14:paraId="2BC1F2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103092">
            <w:pPr>
              <w:widowControl/>
              <w:jc w:val="left"/>
              <w:rPr>
                <w:rFonts w:ascii="宋体" w:hAnsi="宋体" w:cs="宋体"/>
                <w:color w:val="000000"/>
                <w:kern w:val="0"/>
                <w:sz w:val="20"/>
                <w:szCs w:val="20"/>
              </w:rPr>
            </w:pPr>
          </w:p>
        </w:tc>
        <w:tc>
          <w:tcPr>
            <w:tcW w:w="1577" w:type="dxa"/>
            <w:noWrap w:val="0"/>
            <w:vAlign w:val="top"/>
          </w:tcPr>
          <w:p w14:paraId="0F4895B0">
            <w:pPr>
              <w:widowControl/>
              <w:jc w:val="left"/>
              <w:rPr>
                <w:rFonts w:ascii="宋体" w:hAnsi="宋体" w:cs="宋体"/>
                <w:color w:val="000000"/>
                <w:kern w:val="0"/>
                <w:sz w:val="20"/>
                <w:szCs w:val="20"/>
              </w:rPr>
            </w:pPr>
          </w:p>
        </w:tc>
        <w:tc>
          <w:tcPr>
            <w:tcW w:w="821" w:type="dxa"/>
            <w:noWrap w:val="0"/>
            <w:vAlign w:val="top"/>
          </w:tcPr>
          <w:p w14:paraId="2D564805">
            <w:pPr>
              <w:widowControl/>
              <w:jc w:val="left"/>
              <w:rPr>
                <w:rFonts w:eastAsia="Times New Roman"/>
                <w:color w:val="000000"/>
                <w:kern w:val="0"/>
                <w:sz w:val="20"/>
                <w:szCs w:val="20"/>
              </w:rPr>
            </w:pPr>
          </w:p>
        </w:tc>
        <w:tc>
          <w:tcPr>
            <w:tcW w:w="1750" w:type="dxa"/>
            <w:noWrap w:val="0"/>
            <w:vAlign w:val="top"/>
          </w:tcPr>
          <w:p w14:paraId="7F441F73">
            <w:pPr>
              <w:widowControl/>
              <w:jc w:val="left"/>
              <w:rPr>
                <w:rFonts w:eastAsia="Times New Roman"/>
                <w:color w:val="000000"/>
                <w:kern w:val="0"/>
                <w:sz w:val="20"/>
                <w:szCs w:val="20"/>
              </w:rPr>
            </w:pPr>
          </w:p>
        </w:tc>
        <w:tc>
          <w:tcPr>
            <w:tcW w:w="4318" w:type="dxa"/>
            <w:noWrap w:val="0"/>
            <w:vAlign w:val="top"/>
          </w:tcPr>
          <w:p w14:paraId="480F8C37">
            <w:pPr>
              <w:widowControl/>
              <w:jc w:val="left"/>
              <w:rPr>
                <w:rFonts w:ascii="宋体" w:cs="宋体"/>
                <w:color w:val="000000"/>
                <w:kern w:val="0"/>
                <w:sz w:val="20"/>
                <w:szCs w:val="20"/>
              </w:rPr>
            </w:pPr>
            <w:r>
              <w:rPr>
                <w:rFonts w:hint="eastAsia" w:ascii="宋体" w:hAnsi="宋体" w:cs="宋体"/>
                <w:color w:val="000000"/>
                <w:kern w:val="0"/>
                <w:sz w:val="20"/>
                <w:szCs w:val="20"/>
              </w:rPr>
              <w:t>多种速率接口服务器（支持</w:t>
            </w:r>
            <w:r>
              <w:rPr>
                <w:rFonts w:ascii="宋体" w:hAnsi="宋体" w:cs="宋体"/>
                <w:color w:val="000000"/>
                <w:kern w:val="0"/>
                <w:sz w:val="20"/>
                <w:szCs w:val="20"/>
              </w:rPr>
              <w:t>10Gbps/40Gbps/100Gbps</w:t>
            </w:r>
            <w:r>
              <w:rPr>
                <w:rFonts w:hint="eastAsia" w:ascii="宋体" w:hAnsi="宋体" w:cs="宋体"/>
                <w:color w:val="000000"/>
                <w:kern w:val="0"/>
                <w:sz w:val="20"/>
                <w:szCs w:val="20"/>
              </w:rPr>
              <w:t>）</w:t>
            </w:r>
          </w:p>
        </w:tc>
      </w:tr>
      <w:tr w14:paraId="47465B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08AAC0">
            <w:pPr>
              <w:widowControl/>
              <w:jc w:val="left"/>
              <w:rPr>
                <w:rFonts w:ascii="宋体" w:hAnsi="宋体" w:cs="宋体"/>
                <w:color w:val="000000"/>
                <w:kern w:val="0"/>
                <w:sz w:val="20"/>
                <w:szCs w:val="20"/>
              </w:rPr>
            </w:pPr>
          </w:p>
        </w:tc>
        <w:tc>
          <w:tcPr>
            <w:tcW w:w="1577" w:type="dxa"/>
            <w:noWrap w:val="0"/>
            <w:vAlign w:val="top"/>
          </w:tcPr>
          <w:p w14:paraId="10AF7970">
            <w:pPr>
              <w:widowControl/>
              <w:jc w:val="left"/>
              <w:rPr>
                <w:rFonts w:ascii="宋体" w:hAnsi="宋体" w:cs="宋体"/>
                <w:color w:val="000000"/>
                <w:kern w:val="0"/>
                <w:sz w:val="20"/>
                <w:szCs w:val="20"/>
              </w:rPr>
            </w:pPr>
          </w:p>
        </w:tc>
        <w:tc>
          <w:tcPr>
            <w:tcW w:w="821" w:type="dxa"/>
            <w:noWrap w:val="0"/>
            <w:vAlign w:val="top"/>
          </w:tcPr>
          <w:p w14:paraId="47FB3A55">
            <w:pPr>
              <w:widowControl/>
              <w:jc w:val="left"/>
              <w:rPr>
                <w:rFonts w:eastAsia="Times New Roman"/>
                <w:color w:val="000000"/>
                <w:kern w:val="0"/>
                <w:sz w:val="20"/>
                <w:szCs w:val="20"/>
              </w:rPr>
            </w:pPr>
          </w:p>
        </w:tc>
        <w:tc>
          <w:tcPr>
            <w:tcW w:w="1750" w:type="dxa"/>
            <w:noWrap w:val="0"/>
            <w:vAlign w:val="top"/>
          </w:tcPr>
          <w:p w14:paraId="07EE4D17">
            <w:pPr>
              <w:widowControl/>
              <w:jc w:val="left"/>
              <w:rPr>
                <w:rFonts w:eastAsia="Times New Roman"/>
                <w:color w:val="000000"/>
                <w:kern w:val="0"/>
                <w:sz w:val="20"/>
                <w:szCs w:val="20"/>
              </w:rPr>
            </w:pPr>
          </w:p>
        </w:tc>
        <w:tc>
          <w:tcPr>
            <w:tcW w:w="4318" w:type="dxa"/>
            <w:noWrap w:val="0"/>
            <w:vAlign w:val="top"/>
          </w:tcPr>
          <w:p w14:paraId="19085BA7">
            <w:pPr>
              <w:widowControl/>
              <w:jc w:val="left"/>
              <w:rPr>
                <w:rFonts w:ascii="宋体" w:cs="宋体"/>
                <w:color w:val="000000"/>
                <w:kern w:val="0"/>
                <w:sz w:val="20"/>
                <w:szCs w:val="20"/>
              </w:rPr>
            </w:pPr>
            <w:r>
              <w:rPr>
                <w:rFonts w:ascii="宋体" w:hAnsi="宋体" w:cs="宋体"/>
                <w:color w:val="000000"/>
                <w:kern w:val="0"/>
                <w:sz w:val="20"/>
                <w:szCs w:val="20"/>
              </w:rPr>
              <w:t>OpenFlow</w:t>
            </w:r>
            <w:r>
              <w:rPr>
                <w:rFonts w:hint="eastAsia" w:ascii="宋体" w:hAnsi="宋体" w:cs="宋体"/>
                <w:color w:val="000000"/>
                <w:kern w:val="0"/>
                <w:sz w:val="20"/>
                <w:szCs w:val="20"/>
              </w:rPr>
              <w:t>交换机</w:t>
            </w:r>
          </w:p>
        </w:tc>
      </w:tr>
      <w:tr w14:paraId="65CFC4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C24F81">
            <w:pPr>
              <w:widowControl/>
              <w:jc w:val="left"/>
              <w:rPr>
                <w:rFonts w:ascii="宋体" w:hAnsi="宋体" w:cs="宋体"/>
                <w:color w:val="000000"/>
                <w:kern w:val="0"/>
                <w:sz w:val="20"/>
                <w:szCs w:val="20"/>
              </w:rPr>
            </w:pPr>
          </w:p>
        </w:tc>
        <w:tc>
          <w:tcPr>
            <w:tcW w:w="1577" w:type="dxa"/>
            <w:noWrap w:val="0"/>
            <w:vAlign w:val="top"/>
          </w:tcPr>
          <w:p w14:paraId="5FCA63B0">
            <w:pPr>
              <w:widowControl/>
              <w:jc w:val="left"/>
              <w:rPr>
                <w:rFonts w:ascii="宋体" w:hAnsi="宋体" w:cs="宋体"/>
                <w:color w:val="000000"/>
                <w:kern w:val="0"/>
                <w:sz w:val="20"/>
                <w:szCs w:val="20"/>
              </w:rPr>
            </w:pPr>
          </w:p>
        </w:tc>
        <w:tc>
          <w:tcPr>
            <w:tcW w:w="821" w:type="dxa"/>
            <w:noWrap w:val="0"/>
            <w:vAlign w:val="top"/>
          </w:tcPr>
          <w:p w14:paraId="7AC5CD4D">
            <w:pPr>
              <w:widowControl/>
              <w:jc w:val="left"/>
              <w:rPr>
                <w:rFonts w:eastAsia="Times New Roman"/>
                <w:color w:val="000000"/>
                <w:kern w:val="0"/>
                <w:sz w:val="20"/>
                <w:szCs w:val="20"/>
              </w:rPr>
            </w:pPr>
          </w:p>
        </w:tc>
        <w:tc>
          <w:tcPr>
            <w:tcW w:w="1750" w:type="dxa"/>
            <w:noWrap w:val="0"/>
            <w:vAlign w:val="top"/>
          </w:tcPr>
          <w:p w14:paraId="34F0CA18">
            <w:pPr>
              <w:widowControl/>
              <w:jc w:val="left"/>
              <w:rPr>
                <w:rFonts w:eastAsia="Times New Roman"/>
                <w:color w:val="000000"/>
                <w:kern w:val="0"/>
                <w:sz w:val="20"/>
                <w:szCs w:val="20"/>
              </w:rPr>
            </w:pPr>
          </w:p>
        </w:tc>
        <w:tc>
          <w:tcPr>
            <w:tcW w:w="4318" w:type="dxa"/>
            <w:noWrap w:val="0"/>
            <w:vAlign w:val="top"/>
          </w:tcPr>
          <w:p w14:paraId="2AD6E20E">
            <w:pPr>
              <w:widowControl/>
              <w:jc w:val="left"/>
              <w:rPr>
                <w:rFonts w:ascii="宋体" w:cs="宋体"/>
                <w:color w:val="000000"/>
                <w:kern w:val="0"/>
                <w:sz w:val="20"/>
                <w:szCs w:val="20"/>
              </w:rPr>
            </w:pPr>
            <w:r>
              <w:rPr>
                <w:rFonts w:hint="eastAsia" w:ascii="宋体" w:hAnsi="宋体" w:cs="宋体"/>
                <w:color w:val="000000"/>
                <w:kern w:val="0"/>
                <w:sz w:val="20"/>
                <w:szCs w:val="20"/>
              </w:rPr>
              <w:t>智能路由器</w:t>
            </w:r>
          </w:p>
        </w:tc>
      </w:tr>
      <w:tr w14:paraId="56FCA65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31C066">
            <w:pPr>
              <w:widowControl/>
              <w:jc w:val="left"/>
              <w:rPr>
                <w:rFonts w:ascii="宋体" w:hAnsi="宋体" w:cs="宋体"/>
                <w:color w:val="000000"/>
                <w:kern w:val="0"/>
                <w:sz w:val="20"/>
                <w:szCs w:val="20"/>
              </w:rPr>
            </w:pPr>
          </w:p>
        </w:tc>
        <w:tc>
          <w:tcPr>
            <w:tcW w:w="1577" w:type="dxa"/>
            <w:noWrap w:val="0"/>
            <w:vAlign w:val="top"/>
          </w:tcPr>
          <w:p w14:paraId="054C6A01">
            <w:pPr>
              <w:widowControl/>
              <w:jc w:val="left"/>
              <w:rPr>
                <w:rFonts w:ascii="宋体" w:hAnsi="宋体" w:cs="宋体"/>
                <w:color w:val="000000"/>
                <w:kern w:val="0"/>
                <w:sz w:val="20"/>
                <w:szCs w:val="20"/>
              </w:rPr>
            </w:pPr>
          </w:p>
        </w:tc>
        <w:tc>
          <w:tcPr>
            <w:tcW w:w="821" w:type="dxa"/>
            <w:noWrap w:val="0"/>
            <w:vAlign w:val="top"/>
          </w:tcPr>
          <w:p w14:paraId="7AB3785F">
            <w:pPr>
              <w:widowControl/>
              <w:jc w:val="left"/>
              <w:rPr>
                <w:rFonts w:eastAsia="Times New Roman"/>
                <w:color w:val="000000"/>
                <w:kern w:val="0"/>
                <w:sz w:val="20"/>
                <w:szCs w:val="20"/>
              </w:rPr>
            </w:pPr>
          </w:p>
        </w:tc>
        <w:tc>
          <w:tcPr>
            <w:tcW w:w="1750" w:type="dxa"/>
            <w:noWrap w:val="0"/>
            <w:vAlign w:val="top"/>
          </w:tcPr>
          <w:p w14:paraId="7982F05A">
            <w:pPr>
              <w:widowControl/>
              <w:jc w:val="left"/>
              <w:rPr>
                <w:rFonts w:eastAsia="Times New Roman"/>
                <w:color w:val="000000"/>
                <w:kern w:val="0"/>
                <w:sz w:val="20"/>
                <w:szCs w:val="20"/>
              </w:rPr>
            </w:pPr>
          </w:p>
        </w:tc>
        <w:tc>
          <w:tcPr>
            <w:tcW w:w="4318" w:type="dxa"/>
            <w:noWrap w:val="0"/>
            <w:vAlign w:val="top"/>
          </w:tcPr>
          <w:p w14:paraId="0EDF38ED">
            <w:pPr>
              <w:widowControl/>
              <w:jc w:val="left"/>
              <w:rPr>
                <w:rFonts w:ascii="宋体" w:cs="宋体"/>
                <w:color w:val="000000"/>
                <w:kern w:val="0"/>
                <w:sz w:val="20"/>
                <w:szCs w:val="20"/>
              </w:rPr>
            </w:pPr>
            <w:r>
              <w:rPr>
                <w:rFonts w:hint="eastAsia" w:ascii="宋体" w:hAnsi="宋体" w:cs="宋体"/>
                <w:color w:val="000000"/>
                <w:kern w:val="0"/>
                <w:sz w:val="20"/>
                <w:szCs w:val="20"/>
              </w:rPr>
              <w:t>支持可热插拔数据卡的智能终端</w:t>
            </w:r>
          </w:p>
        </w:tc>
      </w:tr>
      <w:tr w14:paraId="663DA96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2D172F">
            <w:pPr>
              <w:widowControl/>
              <w:jc w:val="left"/>
              <w:rPr>
                <w:rFonts w:ascii="宋体" w:hAnsi="宋体" w:cs="宋体"/>
                <w:color w:val="000000"/>
                <w:kern w:val="0"/>
                <w:sz w:val="20"/>
                <w:szCs w:val="20"/>
              </w:rPr>
            </w:pPr>
          </w:p>
        </w:tc>
        <w:tc>
          <w:tcPr>
            <w:tcW w:w="1577" w:type="dxa"/>
            <w:noWrap w:val="0"/>
            <w:vAlign w:val="top"/>
          </w:tcPr>
          <w:p w14:paraId="0029BADE">
            <w:pPr>
              <w:widowControl/>
              <w:jc w:val="left"/>
              <w:rPr>
                <w:rFonts w:ascii="宋体" w:hAnsi="宋体" w:cs="宋体"/>
                <w:color w:val="000000"/>
                <w:kern w:val="0"/>
                <w:sz w:val="20"/>
                <w:szCs w:val="20"/>
              </w:rPr>
            </w:pPr>
          </w:p>
        </w:tc>
        <w:tc>
          <w:tcPr>
            <w:tcW w:w="821" w:type="dxa"/>
            <w:noWrap w:val="0"/>
            <w:vAlign w:val="top"/>
          </w:tcPr>
          <w:p w14:paraId="74C0B30C">
            <w:pPr>
              <w:widowControl/>
              <w:jc w:val="left"/>
              <w:rPr>
                <w:rFonts w:eastAsia="Times New Roman"/>
                <w:color w:val="000000"/>
                <w:kern w:val="0"/>
                <w:sz w:val="20"/>
                <w:szCs w:val="20"/>
              </w:rPr>
            </w:pPr>
          </w:p>
        </w:tc>
        <w:tc>
          <w:tcPr>
            <w:tcW w:w="1750" w:type="dxa"/>
            <w:noWrap w:val="0"/>
            <w:vAlign w:val="top"/>
          </w:tcPr>
          <w:p w14:paraId="1C5752D4">
            <w:pPr>
              <w:widowControl/>
              <w:jc w:val="left"/>
              <w:rPr>
                <w:rFonts w:eastAsia="Times New Roman"/>
                <w:color w:val="000000"/>
                <w:kern w:val="0"/>
                <w:sz w:val="20"/>
                <w:szCs w:val="20"/>
              </w:rPr>
            </w:pPr>
          </w:p>
        </w:tc>
        <w:tc>
          <w:tcPr>
            <w:tcW w:w="4318" w:type="dxa"/>
            <w:noWrap w:val="0"/>
            <w:vAlign w:val="top"/>
          </w:tcPr>
          <w:p w14:paraId="64B38C5B">
            <w:pPr>
              <w:widowControl/>
              <w:jc w:val="left"/>
              <w:rPr>
                <w:rFonts w:ascii="宋体" w:cs="宋体"/>
                <w:color w:val="000000"/>
                <w:kern w:val="0"/>
                <w:sz w:val="20"/>
                <w:szCs w:val="20"/>
              </w:rPr>
            </w:pPr>
            <w:r>
              <w:rPr>
                <w:rFonts w:hint="eastAsia" w:ascii="宋体" w:hAnsi="宋体" w:cs="宋体"/>
                <w:color w:val="000000"/>
                <w:kern w:val="0"/>
                <w:sz w:val="20"/>
                <w:szCs w:val="20"/>
              </w:rPr>
              <w:t>支持可热插拔其它通信卡的智能终端</w:t>
            </w:r>
          </w:p>
        </w:tc>
      </w:tr>
      <w:tr w14:paraId="61C3DE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2CD849">
            <w:pPr>
              <w:widowControl/>
              <w:jc w:val="left"/>
              <w:rPr>
                <w:rFonts w:ascii="宋体" w:hAnsi="宋体" w:cs="宋体"/>
                <w:color w:val="000000"/>
                <w:kern w:val="0"/>
                <w:sz w:val="20"/>
                <w:szCs w:val="20"/>
              </w:rPr>
            </w:pPr>
          </w:p>
        </w:tc>
        <w:tc>
          <w:tcPr>
            <w:tcW w:w="1577" w:type="dxa"/>
            <w:noWrap w:val="0"/>
            <w:vAlign w:val="top"/>
          </w:tcPr>
          <w:p w14:paraId="23DDDD7E">
            <w:pPr>
              <w:widowControl/>
              <w:jc w:val="left"/>
              <w:rPr>
                <w:rFonts w:ascii="宋体" w:hAnsi="宋体" w:cs="宋体"/>
                <w:color w:val="000000"/>
                <w:kern w:val="0"/>
                <w:sz w:val="20"/>
                <w:szCs w:val="20"/>
              </w:rPr>
            </w:pPr>
          </w:p>
        </w:tc>
        <w:tc>
          <w:tcPr>
            <w:tcW w:w="821" w:type="dxa"/>
            <w:noWrap w:val="0"/>
            <w:vAlign w:val="top"/>
          </w:tcPr>
          <w:p w14:paraId="7010FAF0">
            <w:pPr>
              <w:widowControl/>
              <w:jc w:val="left"/>
              <w:rPr>
                <w:rFonts w:ascii="宋体" w:cs="宋体"/>
                <w:color w:val="000000"/>
                <w:kern w:val="0"/>
                <w:sz w:val="20"/>
                <w:szCs w:val="20"/>
              </w:rPr>
            </w:pPr>
            <w:r>
              <w:rPr>
                <w:rFonts w:ascii="宋体" w:hAnsi="宋体" w:cs="宋体"/>
                <w:color w:val="000000"/>
                <w:kern w:val="0"/>
                <w:sz w:val="20"/>
                <w:szCs w:val="20"/>
              </w:rPr>
              <w:t>3921*</w:t>
            </w:r>
          </w:p>
        </w:tc>
        <w:tc>
          <w:tcPr>
            <w:tcW w:w="1750" w:type="dxa"/>
            <w:noWrap w:val="0"/>
            <w:vAlign w:val="top"/>
          </w:tcPr>
          <w:p w14:paraId="4D534060">
            <w:pPr>
              <w:widowControl/>
              <w:jc w:val="left"/>
              <w:rPr>
                <w:rFonts w:ascii="宋体" w:cs="宋体"/>
                <w:color w:val="000000"/>
                <w:kern w:val="0"/>
                <w:sz w:val="20"/>
                <w:szCs w:val="20"/>
              </w:rPr>
            </w:pPr>
            <w:r>
              <w:rPr>
                <w:rFonts w:hint="eastAsia" w:ascii="宋体" w:hAnsi="宋体" w:cs="宋体"/>
                <w:color w:val="000000"/>
                <w:kern w:val="0"/>
                <w:sz w:val="20"/>
                <w:szCs w:val="20"/>
              </w:rPr>
              <w:t>通信系统设备制造</w:t>
            </w:r>
          </w:p>
        </w:tc>
        <w:tc>
          <w:tcPr>
            <w:tcW w:w="4318" w:type="dxa"/>
            <w:noWrap w:val="0"/>
            <w:vAlign w:val="top"/>
          </w:tcPr>
          <w:p w14:paraId="7E92B3B4">
            <w:pPr>
              <w:widowControl/>
              <w:jc w:val="left"/>
              <w:rPr>
                <w:rFonts w:ascii="宋体" w:cs="宋体"/>
                <w:color w:val="000000"/>
                <w:kern w:val="0"/>
                <w:sz w:val="20"/>
                <w:szCs w:val="20"/>
              </w:rPr>
            </w:pPr>
            <w:r>
              <w:rPr>
                <w:rFonts w:hint="eastAsia" w:ascii="宋体" w:hAnsi="宋体" w:cs="宋体"/>
                <w:color w:val="000000"/>
                <w:kern w:val="0"/>
                <w:sz w:val="20"/>
                <w:szCs w:val="20"/>
              </w:rPr>
              <w:t>新一代移动通信基站设备</w:t>
            </w:r>
          </w:p>
          <w:p w14:paraId="250D0CE4">
            <w:pPr>
              <w:widowControl/>
              <w:jc w:val="left"/>
              <w:rPr>
                <w:rFonts w:ascii="宋体" w:cs="宋体"/>
                <w:color w:val="000000"/>
                <w:kern w:val="0"/>
                <w:sz w:val="20"/>
                <w:szCs w:val="20"/>
              </w:rPr>
            </w:pPr>
            <w:r>
              <w:rPr>
                <w:rFonts w:hint="eastAsia" w:ascii="宋体" w:hAnsi="宋体" w:cs="宋体"/>
                <w:color w:val="000000"/>
                <w:kern w:val="0"/>
                <w:sz w:val="20"/>
                <w:szCs w:val="20"/>
              </w:rPr>
              <w:t>新一代移动通信网络控制设备</w:t>
            </w:r>
          </w:p>
        </w:tc>
      </w:tr>
      <w:tr w14:paraId="45015D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DC0C60">
            <w:pPr>
              <w:widowControl/>
              <w:jc w:val="left"/>
              <w:rPr>
                <w:rFonts w:ascii="宋体" w:hAnsi="宋体" w:cs="宋体"/>
                <w:color w:val="000000"/>
                <w:kern w:val="0"/>
                <w:sz w:val="20"/>
                <w:szCs w:val="20"/>
              </w:rPr>
            </w:pPr>
          </w:p>
        </w:tc>
        <w:tc>
          <w:tcPr>
            <w:tcW w:w="1577" w:type="dxa"/>
            <w:noWrap w:val="0"/>
            <w:vAlign w:val="top"/>
          </w:tcPr>
          <w:p w14:paraId="5B1EE9DA">
            <w:pPr>
              <w:widowControl/>
              <w:jc w:val="left"/>
              <w:rPr>
                <w:rFonts w:ascii="宋体" w:hAnsi="宋体" w:cs="宋体"/>
                <w:color w:val="000000"/>
                <w:kern w:val="0"/>
                <w:sz w:val="20"/>
                <w:szCs w:val="20"/>
              </w:rPr>
            </w:pPr>
          </w:p>
        </w:tc>
        <w:tc>
          <w:tcPr>
            <w:tcW w:w="821" w:type="dxa"/>
            <w:noWrap w:val="0"/>
            <w:vAlign w:val="top"/>
          </w:tcPr>
          <w:p w14:paraId="6694B375">
            <w:pPr>
              <w:widowControl/>
              <w:jc w:val="left"/>
              <w:rPr>
                <w:rFonts w:ascii="宋体" w:hAnsi="宋体" w:cs="宋体"/>
                <w:color w:val="000000"/>
                <w:kern w:val="0"/>
                <w:sz w:val="20"/>
                <w:szCs w:val="20"/>
              </w:rPr>
            </w:pPr>
          </w:p>
        </w:tc>
        <w:tc>
          <w:tcPr>
            <w:tcW w:w="1750" w:type="dxa"/>
            <w:noWrap w:val="0"/>
            <w:vAlign w:val="top"/>
          </w:tcPr>
          <w:p w14:paraId="0779FB71">
            <w:pPr>
              <w:widowControl/>
              <w:jc w:val="left"/>
              <w:rPr>
                <w:rFonts w:ascii="宋体" w:hAnsi="宋体" w:cs="宋体"/>
                <w:color w:val="000000"/>
                <w:kern w:val="0"/>
                <w:sz w:val="20"/>
                <w:szCs w:val="20"/>
              </w:rPr>
            </w:pPr>
          </w:p>
        </w:tc>
        <w:tc>
          <w:tcPr>
            <w:tcW w:w="4318" w:type="dxa"/>
            <w:noWrap w:val="0"/>
            <w:vAlign w:val="top"/>
          </w:tcPr>
          <w:p w14:paraId="3CAE66F4">
            <w:pPr>
              <w:widowControl/>
              <w:jc w:val="left"/>
              <w:rPr>
                <w:rFonts w:ascii="宋体" w:hAnsi="宋体" w:cs="宋体"/>
                <w:color w:val="000000"/>
                <w:kern w:val="0"/>
                <w:sz w:val="20"/>
                <w:szCs w:val="20"/>
              </w:rPr>
            </w:pPr>
            <w:r>
              <w:rPr>
                <w:rFonts w:hint="eastAsia" w:ascii="宋体" w:hAnsi="宋体" w:cs="宋体"/>
                <w:color w:val="000000"/>
                <w:kern w:val="0"/>
                <w:sz w:val="20"/>
                <w:szCs w:val="20"/>
              </w:rPr>
              <w:t>新一代移动通信基站天线</w:t>
            </w:r>
          </w:p>
        </w:tc>
      </w:tr>
      <w:tr w14:paraId="52EB48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FAB25C">
            <w:pPr>
              <w:widowControl/>
              <w:jc w:val="left"/>
              <w:rPr>
                <w:rFonts w:ascii="宋体" w:cs="宋体"/>
                <w:color w:val="000000"/>
                <w:kern w:val="0"/>
                <w:sz w:val="20"/>
                <w:szCs w:val="20"/>
              </w:rPr>
            </w:pPr>
          </w:p>
        </w:tc>
        <w:tc>
          <w:tcPr>
            <w:tcW w:w="1577" w:type="dxa"/>
            <w:noWrap w:val="0"/>
            <w:vAlign w:val="top"/>
          </w:tcPr>
          <w:p w14:paraId="13C0FECE">
            <w:pPr>
              <w:widowControl/>
              <w:jc w:val="left"/>
              <w:rPr>
                <w:rFonts w:eastAsia="Times New Roman"/>
                <w:color w:val="000000"/>
                <w:kern w:val="0"/>
                <w:sz w:val="20"/>
                <w:szCs w:val="20"/>
              </w:rPr>
            </w:pPr>
          </w:p>
        </w:tc>
        <w:tc>
          <w:tcPr>
            <w:tcW w:w="821" w:type="dxa"/>
            <w:noWrap w:val="0"/>
            <w:vAlign w:val="top"/>
          </w:tcPr>
          <w:p w14:paraId="70C46F9D">
            <w:pPr>
              <w:widowControl/>
              <w:jc w:val="left"/>
              <w:rPr>
                <w:rFonts w:eastAsia="Times New Roman"/>
                <w:color w:val="000000"/>
                <w:kern w:val="0"/>
                <w:sz w:val="20"/>
                <w:szCs w:val="20"/>
              </w:rPr>
            </w:pPr>
          </w:p>
        </w:tc>
        <w:tc>
          <w:tcPr>
            <w:tcW w:w="1750" w:type="dxa"/>
            <w:noWrap w:val="0"/>
            <w:vAlign w:val="top"/>
          </w:tcPr>
          <w:p w14:paraId="796698F7">
            <w:pPr>
              <w:widowControl/>
              <w:jc w:val="left"/>
              <w:rPr>
                <w:rFonts w:eastAsia="Times New Roman"/>
                <w:color w:val="000000"/>
                <w:kern w:val="0"/>
                <w:sz w:val="20"/>
                <w:szCs w:val="20"/>
              </w:rPr>
            </w:pPr>
          </w:p>
        </w:tc>
        <w:tc>
          <w:tcPr>
            <w:tcW w:w="4318" w:type="dxa"/>
            <w:noWrap w:val="0"/>
            <w:vAlign w:val="top"/>
          </w:tcPr>
          <w:p w14:paraId="469CDEC7">
            <w:pPr>
              <w:widowControl/>
              <w:jc w:val="left"/>
              <w:rPr>
                <w:rFonts w:ascii="宋体" w:cs="宋体"/>
                <w:color w:val="000000"/>
                <w:kern w:val="0"/>
                <w:sz w:val="20"/>
                <w:szCs w:val="20"/>
              </w:rPr>
            </w:pPr>
            <w:r>
              <w:rPr>
                <w:rFonts w:hint="eastAsia" w:ascii="宋体" w:hAnsi="宋体" w:cs="宋体"/>
                <w:color w:val="000000"/>
                <w:kern w:val="0"/>
                <w:sz w:val="20"/>
                <w:szCs w:val="20"/>
              </w:rPr>
              <w:t>新一代移动通信电路交换机</w:t>
            </w:r>
          </w:p>
        </w:tc>
      </w:tr>
      <w:tr w14:paraId="24FAB4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D5C227">
            <w:pPr>
              <w:widowControl/>
              <w:jc w:val="left"/>
              <w:rPr>
                <w:rFonts w:ascii="宋体" w:cs="宋体"/>
                <w:color w:val="000000"/>
                <w:kern w:val="0"/>
                <w:sz w:val="20"/>
                <w:szCs w:val="20"/>
              </w:rPr>
            </w:pPr>
          </w:p>
        </w:tc>
        <w:tc>
          <w:tcPr>
            <w:tcW w:w="1577" w:type="dxa"/>
            <w:noWrap w:val="0"/>
            <w:vAlign w:val="top"/>
          </w:tcPr>
          <w:p w14:paraId="05C0EDDD">
            <w:pPr>
              <w:widowControl/>
              <w:jc w:val="left"/>
              <w:rPr>
                <w:rFonts w:eastAsia="Times New Roman"/>
                <w:color w:val="000000"/>
                <w:kern w:val="0"/>
                <w:sz w:val="20"/>
                <w:szCs w:val="20"/>
              </w:rPr>
            </w:pPr>
          </w:p>
        </w:tc>
        <w:tc>
          <w:tcPr>
            <w:tcW w:w="821" w:type="dxa"/>
            <w:noWrap w:val="0"/>
            <w:vAlign w:val="top"/>
          </w:tcPr>
          <w:p w14:paraId="780237A8">
            <w:pPr>
              <w:widowControl/>
              <w:jc w:val="left"/>
              <w:rPr>
                <w:rFonts w:eastAsia="Times New Roman"/>
                <w:color w:val="000000"/>
                <w:kern w:val="0"/>
                <w:sz w:val="20"/>
                <w:szCs w:val="20"/>
              </w:rPr>
            </w:pPr>
          </w:p>
        </w:tc>
        <w:tc>
          <w:tcPr>
            <w:tcW w:w="1750" w:type="dxa"/>
            <w:noWrap w:val="0"/>
            <w:vAlign w:val="top"/>
          </w:tcPr>
          <w:p w14:paraId="5A9EF4B6">
            <w:pPr>
              <w:widowControl/>
              <w:jc w:val="left"/>
              <w:rPr>
                <w:rFonts w:eastAsia="Times New Roman"/>
                <w:color w:val="000000"/>
                <w:kern w:val="0"/>
                <w:sz w:val="20"/>
                <w:szCs w:val="20"/>
              </w:rPr>
            </w:pPr>
          </w:p>
        </w:tc>
        <w:tc>
          <w:tcPr>
            <w:tcW w:w="4318" w:type="dxa"/>
            <w:noWrap w:val="0"/>
            <w:vAlign w:val="top"/>
          </w:tcPr>
          <w:p w14:paraId="52495101">
            <w:pPr>
              <w:widowControl/>
              <w:jc w:val="left"/>
              <w:rPr>
                <w:rFonts w:ascii="宋体" w:cs="宋体"/>
                <w:color w:val="000000"/>
                <w:kern w:val="0"/>
                <w:sz w:val="20"/>
                <w:szCs w:val="20"/>
              </w:rPr>
            </w:pPr>
            <w:r>
              <w:rPr>
                <w:rFonts w:hint="eastAsia" w:ascii="宋体" w:hAnsi="宋体" w:cs="宋体"/>
                <w:color w:val="000000"/>
                <w:kern w:val="0"/>
                <w:sz w:val="20"/>
                <w:szCs w:val="20"/>
              </w:rPr>
              <w:t>新一代移动通信分组交换机</w:t>
            </w:r>
          </w:p>
        </w:tc>
      </w:tr>
      <w:tr w14:paraId="66CEAB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E08589">
            <w:pPr>
              <w:widowControl/>
              <w:jc w:val="left"/>
              <w:rPr>
                <w:rFonts w:ascii="宋体" w:cs="宋体"/>
                <w:color w:val="000000"/>
                <w:kern w:val="0"/>
                <w:sz w:val="20"/>
                <w:szCs w:val="20"/>
              </w:rPr>
            </w:pPr>
          </w:p>
        </w:tc>
        <w:tc>
          <w:tcPr>
            <w:tcW w:w="1577" w:type="dxa"/>
            <w:noWrap w:val="0"/>
            <w:vAlign w:val="top"/>
          </w:tcPr>
          <w:p w14:paraId="70919D49">
            <w:pPr>
              <w:widowControl/>
              <w:jc w:val="left"/>
              <w:rPr>
                <w:rFonts w:eastAsia="Times New Roman"/>
                <w:color w:val="000000"/>
                <w:kern w:val="0"/>
                <w:sz w:val="20"/>
                <w:szCs w:val="20"/>
              </w:rPr>
            </w:pPr>
          </w:p>
        </w:tc>
        <w:tc>
          <w:tcPr>
            <w:tcW w:w="821" w:type="dxa"/>
            <w:noWrap w:val="0"/>
            <w:vAlign w:val="top"/>
          </w:tcPr>
          <w:p w14:paraId="79528286">
            <w:pPr>
              <w:widowControl/>
              <w:jc w:val="left"/>
              <w:rPr>
                <w:rFonts w:eastAsia="Times New Roman"/>
                <w:color w:val="000000"/>
                <w:kern w:val="0"/>
                <w:sz w:val="20"/>
                <w:szCs w:val="20"/>
              </w:rPr>
            </w:pPr>
          </w:p>
        </w:tc>
        <w:tc>
          <w:tcPr>
            <w:tcW w:w="1750" w:type="dxa"/>
            <w:noWrap w:val="0"/>
            <w:vAlign w:val="top"/>
          </w:tcPr>
          <w:p w14:paraId="24DC599F">
            <w:pPr>
              <w:widowControl/>
              <w:jc w:val="left"/>
              <w:rPr>
                <w:rFonts w:eastAsia="Times New Roman"/>
                <w:color w:val="000000"/>
                <w:kern w:val="0"/>
                <w:sz w:val="20"/>
                <w:szCs w:val="20"/>
              </w:rPr>
            </w:pPr>
          </w:p>
        </w:tc>
        <w:tc>
          <w:tcPr>
            <w:tcW w:w="4318" w:type="dxa"/>
            <w:noWrap w:val="0"/>
            <w:vAlign w:val="top"/>
          </w:tcPr>
          <w:p w14:paraId="5FFAF760">
            <w:pPr>
              <w:widowControl/>
              <w:jc w:val="left"/>
              <w:rPr>
                <w:rFonts w:ascii="宋体" w:cs="宋体"/>
                <w:color w:val="000000"/>
                <w:kern w:val="0"/>
                <w:sz w:val="20"/>
                <w:szCs w:val="20"/>
              </w:rPr>
            </w:pPr>
            <w:r>
              <w:rPr>
                <w:rFonts w:hint="eastAsia" w:ascii="宋体" w:hAnsi="宋体" w:cs="宋体"/>
                <w:color w:val="000000"/>
                <w:kern w:val="0"/>
                <w:sz w:val="20"/>
                <w:szCs w:val="20"/>
              </w:rPr>
              <w:t>数字程控交换机</w:t>
            </w:r>
          </w:p>
        </w:tc>
      </w:tr>
      <w:tr w14:paraId="64072B3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29B9E2">
            <w:pPr>
              <w:widowControl/>
              <w:jc w:val="left"/>
              <w:rPr>
                <w:rFonts w:ascii="宋体" w:cs="宋体"/>
                <w:color w:val="000000"/>
                <w:kern w:val="0"/>
                <w:sz w:val="20"/>
                <w:szCs w:val="20"/>
              </w:rPr>
            </w:pPr>
          </w:p>
        </w:tc>
        <w:tc>
          <w:tcPr>
            <w:tcW w:w="1577" w:type="dxa"/>
            <w:noWrap w:val="0"/>
            <w:vAlign w:val="top"/>
          </w:tcPr>
          <w:p w14:paraId="3E5077B1">
            <w:pPr>
              <w:widowControl/>
              <w:jc w:val="left"/>
              <w:rPr>
                <w:rFonts w:eastAsia="Times New Roman"/>
                <w:color w:val="000000"/>
                <w:kern w:val="0"/>
                <w:sz w:val="20"/>
                <w:szCs w:val="20"/>
              </w:rPr>
            </w:pPr>
          </w:p>
        </w:tc>
        <w:tc>
          <w:tcPr>
            <w:tcW w:w="821" w:type="dxa"/>
            <w:noWrap w:val="0"/>
            <w:vAlign w:val="top"/>
          </w:tcPr>
          <w:p w14:paraId="0BCDEAE5">
            <w:pPr>
              <w:widowControl/>
              <w:jc w:val="left"/>
              <w:rPr>
                <w:rFonts w:eastAsia="Times New Roman"/>
                <w:color w:val="000000"/>
                <w:kern w:val="0"/>
                <w:sz w:val="20"/>
                <w:szCs w:val="20"/>
              </w:rPr>
            </w:pPr>
          </w:p>
        </w:tc>
        <w:tc>
          <w:tcPr>
            <w:tcW w:w="1750" w:type="dxa"/>
            <w:noWrap w:val="0"/>
            <w:vAlign w:val="top"/>
          </w:tcPr>
          <w:p w14:paraId="0715193D">
            <w:pPr>
              <w:widowControl/>
              <w:jc w:val="left"/>
              <w:rPr>
                <w:rFonts w:eastAsia="Times New Roman"/>
                <w:color w:val="000000"/>
                <w:kern w:val="0"/>
                <w:sz w:val="20"/>
                <w:szCs w:val="20"/>
              </w:rPr>
            </w:pPr>
          </w:p>
        </w:tc>
        <w:tc>
          <w:tcPr>
            <w:tcW w:w="4318" w:type="dxa"/>
            <w:noWrap w:val="0"/>
            <w:vAlign w:val="top"/>
          </w:tcPr>
          <w:p w14:paraId="192C5D76">
            <w:pPr>
              <w:widowControl/>
              <w:jc w:val="left"/>
              <w:rPr>
                <w:rFonts w:ascii="宋体" w:cs="宋体"/>
                <w:color w:val="000000"/>
                <w:kern w:val="0"/>
                <w:sz w:val="20"/>
                <w:szCs w:val="20"/>
              </w:rPr>
            </w:pPr>
            <w:r>
              <w:rPr>
                <w:rFonts w:hint="eastAsia" w:ascii="宋体" w:hAnsi="宋体" w:cs="宋体"/>
                <w:color w:val="000000"/>
                <w:kern w:val="0"/>
                <w:sz w:val="20"/>
                <w:szCs w:val="20"/>
              </w:rPr>
              <w:t>三层交换机</w:t>
            </w:r>
          </w:p>
        </w:tc>
      </w:tr>
      <w:tr w14:paraId="2B97BB7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3EB0C0">
            <w:pPr>
              <w:widowControl/>
              <w:jc w:val="left"/>
              <w:rPr>
                <w:rFonts w:ascii="宋体" w:cs="宋体"/>
                <w:color w:val="000000"/>
                <w:kern w:val="0"/>
                <w:sz w:val="20"/>
                <w:szCs w:val="20"/>
              </w:rPr>
            </w:pPr>
          </w:p>
        </w:tc>
        <w:tc>
          <w:tcPr>
            <w:tcW w:w="1577" w:type="dxa"/>
            <w:noWrap w:val="0"/>
            <w:vAlign w:val="top"/>
          </w:tcPr>
          <w:p w14:paraId="1DEEA534">
            <w:pPr>
              <w:widowControl/>
              <w:jc w:val="left"/>
              <w:rPr>
                <w:rFonts w:eastAsia="Times New Roman"/>
                <w:color w:val="000000"/>
                <w:kern w:val="0"/>
                <w:sz w:val="20"/>
                <w:szCs w:val="20"/>
              </w:rPr>
            </w:pPr>
          </w:p>
        </w:tc>
        <w:tc>
          <w:tcPr>
            <w:tcW w:w="821" w:type="dxa"/>
            <w:noWrap w:val="0"/>
            <w:vAlign w:val="top"/>
          </w:tcPr>
          <w:p w14:paraId="5CB5FB23">
            <w:pPr>
              <w:widowControl/>
              <w:jc w:val="left"/>
              <w:rPr>
                <w:rFonts w:eastAsia="Times New Roman"/>
                <w:color w:val="000000"/>
                <w:kern w:val="0"/>
                <w:sz w:val="20"/>
                <w:szCs w:val="20"/>
              </w:rPr>
            </w:pPr>
          </w:p>
        </w:tc>
        <w:tc>
          <w:tcPr>
            <w:tcW w:w="1750" w:type="dxa"/>
            <w:noWrap w:val="0"/>
            <w:vAlign w:val="top"/>
          </w:tcPr>
          <w:p w14:paraId="41211DDB">
            <w:pPr>
              <w:widowControl/>
              <w:jc w:val="left"/>
              <w:rPr>
                <w:rFonts w:eastAsia="Times New Roman"/>
                <w:color w:val="000000"/>
                <w:kern w:val="0"/>
                <w:sz w:val="20"/>
                <w:szCs w:val="20"/>
              </w:rPr>
            </w:pPr>
          </w:p>
        </w:tc>
        <w:tc>
          <w:tcPr>
            <w:tcW w:w="4318" w:type="dxa"/>
            <w:noWrap w:val="0"/>
            <w:vAlign w:val="top"/>
          </w:tcPr>
          <w:p w14:paraId="430FCF44">
            <w:pPr>
              <w:widowControl/>
              <w:jc w:val="left"/>
              <w:rPr>
                <w:rFonts w:ascii="宋体" w:cs="宋体"/>
                <w:color w:val="000000"/>
                <w:kern w:val="0"/>
                <w:sz w:val="20"/>
                <w:szCs w:val="20"/>
              </w:rPr>
            </w:pPr>
            <w:r>
              <w:rPr>
                <w:rFonts w:hint="eastAsia" w:ascii="宋体" w:hAnsi="宋体" w:cs="宋体"/>
                <w:color w:val="000000"/>
                <w:kern w:val="0"/>
                <w:sz w:val="20"/>
                <w:szCs w:val="20"/>
              </w:rPr>
              <w:t>以太网交换机</w:t>
            </w:r>
          </w:p>
        </w:tc>
      </w:tr>
      <w:tr w14:paraId="44EDF6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F275AC">
            <w:pPr>
              <w:widowControl/>
              <w:jc w:val="left"/>
              <w:rPr>
                <w:rFonts w:ascii="宋体" w:cs="宋体"/>
                <w:color w:val="000000"/>
                <w:kern w:val="0"/>
                <w:sz w:val="20"/>
                <w:szCs w:val="20"/>
              </w:rPr>
            </w:pPr>
          </w:p>
        </w:tc>
        <w:tc>
          <w:tcPr>
            <w:tcW w:w="1577" w:type="dxa"/>
            <w:noWrap w:val="0"/>
            <w:vAlign w:val="top"/>
          </w:tcPr>
          <w:p w14:paraId="72029D8C">
            <w:pPr>
              <w:widowControl/>
              <w:jc w:val="left"/>
              <w:rPr>
                <w:rFonts w:eastAsia="Times New Roman"/>
                <w:color w:val="000000"/>
                <w:kern w:val="0"/>
                <w:sz w:val="20"/>
                <w:szCs w:val="20"/>
              </w:rPr>
            </w:pPr>
          </w:p>
        </w:tc>
        <w:tc>
          <w:tcPr>
            <w:tcW w:w="821" w:type="dxa"/>
            <w:noWrap w:val="0"/>
            <w:vAlign w:val="top"/>
          </w:tcPr>
          <w:p w14:paraId="6E4756E9">
            <w:pPr>
              <w:widowControl/>
              <w:jc w:val="left"/>
              <w:rPr>
                <w:rFonts w:eastAsia="Times New Roman"/>
                <w:color w:val="000000"/>
                <w:kern w:val="0"/>
                <w:sz w:val="20"/>
                <w:szCs w:val="20"/>
              </w:rPr>
            </w:pPr>
          </w:p>
        </w:tc>
        <w:tc>
          <w:tcPr>
            <w:tcW w:w="1750" w:type="dxa"/>
            <w:noWrap w:val="0"/>
            <w:vAlign w:val="top"/>
          </w:tcPr>
          <w:p w14:paraId="3784F658">
            <w:pPr>
              <w:widowControl/>
              <w:jc w:val="left"/>
              <w:rPr>
                <w:rFonts w:eastAsia="Times New Roman"/>
                <w:color w:val="000000"/>
                <w:kern w:val="0"/>
                <w:sz w:val="20"/>
                <w:szCs w:val="20"/>
              </w:rPr>
            </w:pPr>
          </w:p>
        </w:tc>
        <w:tc>
          <w:tcPr>
            <w:tcW w:w="4318" w:type="dxa"/>
            <w:noWrap w:val="0"/>
            <w:vAlign w:val="top"/>
          </w:tcPr>
          <w:p w14:paraId="5A5E90F4">
            <w:pPr>
              <w:widowControl/>
              <w:jc w:val="left"/>
              <w:rPr>
                <w:rFonts w:ascii="宋体" w:cs="宋体"/>
                <w:color w:val="000000"/>
                <w:kern w:val="0"/>
                <w:sz w:val="20"/>
                <w:szCs w:val="20"/>
              </w:rPr>
            </w:pPr>
            <w:r>
              <w:rPr>
                <w:rFonts w:hint="eastAsia" w:ascii="宋体" w:hAnsi="宋体" w:cs="宋体"/>
                <w:color w:val="000000"/>
                <w:kern w:val="0"/>
                <w:sz w:val="20"/>
                <w:szCs w:val="20"/>
              </w:rPr>
              <w:t>卫星通信传输设备</w:t>
            </w:r>
          </w:p>
        </w:tc>
      </w:tr>
      <w:tr w14:paraId="1F0540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C00118">
            <w:pPr>
              <w:widowControl/>
              <w:jc w:val="left"/>
              <w:rPr>
                <w:rFonts w:ascii="宋体" w:cs="宋体"/>
                <w:color w:val="000000"/>
                <w:kern w:val="0"/>
                <w:sz w:val="20"/>
                <w:szCs w:val="20"/>
              </w:rPr>
            </w:pPr>
          </w:p>
        </w:tc>
        <w:tc>
          <w:tcPr>
            <w:tcW w:w="1577" w:type="dxa"/>
            <w:noWrap w:val="0"/>
            <w:vAlign w:val="top"/>
          </w:tcPr>
          <w:p w14:paraId="01FA928C">
            <w:pPr>
              <w:widowControl/>
              <w:jc w:val="left"/>
              <w:rPr>
                <w:rFonts w:eastAsia="Times New Roman"/>
                <w:color w:val="000000"/>
                <w:kern w:val="0"/>
                <w:sz w:val="20"/>
                <w:szCs w:val="20"/>
              </w:rPr>
            </w:pPr>
          </w:p>
        </w:tc>
        <w:tc>
          <w:tcPr>
            <w:tcW w:w="821" w:type="dxa"/>
            <w:noWrap w:val="0"/>
            <w:vAlign w:val="top"/>
          </w:tcPr>
          <w:p w14:paraId="6815D169">
            <w:pPr>
              <w:widowControl/>
              <w:jc w:val="left"/>
              <w:rPr>
                <w:rFonts w:eastAsia="Times New Roman"/>
                <w:color w:val="000000"/>
                <w:kern w:val="0"/>
                <w:sz w:val="20"/>
                <w:szCs w:val="20"/>
              </w:rPr>
            </w:pPr>
          </w:p>
        </w:tc>
        <w:tc>
          <w:tcPr>
            <w:tcW w:w="1750" w:type="dxa"/>
            <w:noWrap w:val="0"/>
            <w:vAlign w:val="top"/>
          </w:tcPr>
          <w:p w14:paraId="05D72F7F">
            <w:pPr>
              <w:widowControl/>
              <w:jc w:val="left"/>
              <w:rPr>
                <w:rFonts w:eastAsia="Times New Roman"/>
                <w:color w:val="000000"/>
                <w:kern w:val="0"/>
                <w:sz w:val="20"/>
                <w:szCs w:val="20"/>
              </w:rPr>
            </w:pPr>
          </w:p>
        </w:tc>
        <w:tc>
          <w:tcPr>
            <w:tcW w:w="4318" w:type="dxa"/>
            <w:noWrap w:val="0"/>
            <w:vAlign w:val="top"/>
          </w:tcPr>
          <w:p w14:paraId="1F17D667">
            <w:pPr>
              <w:widowControl/>
              <w:jc w:val="left"/>
              <w:rPr>
                <w:rFonts w:ascii="宋体" w:cs="宋体"/>
                <w:color w:val="000000"/>
                <w:kern w:val="0"/>
                <w:sz w:val="20"/>
                <w:szCs w:val="20"/>
              </w:rPr>
            </w:pPr>
            <w:r>
              <w:rPr>
                <w:rFonts w:hint="eastAsia" w:ascii="宋体" w:hAnsi="宋体" w:cs="宋体"/>
                <w:color w:val="000000"/>
                <w:kern w:val="0"/>
                <w:sz w:val="20"/>
                <w:szCs w:val="20"/>
              </w:rPr>
              <w:t>卫星地面接收机</w:t>
            </w:r>
          </w:p>
        </w:tc>
      </w:tr>
      <w:tr w14:paraId="2E7376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23BD4A">
            <w:pPr>
              <w:widowControl/>
              <w:jc w:val="left"/>
              <w:rPr>
                <w:rFonts w:ascii="宋体" w:cs="宋体"/>
                <w:color w:val="000000"/>
                <w:kern w:val="0"/>
                <w:sz w:val="20"/>
                <w:szCs w:val="20"/>
              </w:rPr>
            </w:pPr>
          </w:p>
        </w:tc>
        <w:tc>
          <w:tcPr>
            <w:tcW w:w="1577" w:type="dxa"/>
            <w:noWrap w:val="0"/>
            <w:vAlign w:val="top"/>
          </w:tcPr>
          <w:p w14:paraId="7F08E842">
            <w:pPr>
              <w:widowControl/>
              <w:jc w:val="left"/>
              <w:rPr>
                <w:rFonts w:eastAsia="Times New Roman"/>
                <w:color w:val="000000"/>
                <w:kern w:val="0"/>
                <w:sz w:val="20"/>
                <w:szCs w:val="20"/>
              </w:rPr>
            </w:pPr>
          </w:p>
        </w:tc>
        <w:tc>
          <w:tcPr>
            <w:tcW w:w="821" w:type="dxa"/>
            <w:noWrap w:val="0"/>
            <w:vAlign w:val="top"/>
          </w:tcPr>
          <w:p w14:paraId="365A4C2F">
            <w:pPr>
              <w:widowControl/>
              <w:jc w:val="left"/>
              <w:rPr>
                <w:rFonts w:eastAsia="Times New Roman"/>
                <w:color w:val="000000"/>
                <w:kern w:val="0"/>
                <w:sz w:val="20"/>
                <w:szCs w:val="20"/>
              </w:rPr>
            </w:pPr>
          </w:p>
        </w:tc>
        <w:tc>
          <w:tcPr>
            <w:tcW w:w="1750" w:type="dxa"/>
            <w:noWrap w:val="0"/>
            <w:vAlign w:val="top"/>
          </w:tcPr>
          <w:p w14:paraId="15203FCF">
            <w:pPr>
              <w:widowControl/>
              <w:jc w:val="left"/>
              <w:rPr>
                <w:rFonts w:eastAsia="Times New Roman"/>
                <w:color w:val="000000"/>
                <w:kern w:val="0"/>
                <w:sz w:val="20"/>
                <w:szCs w:val="20"/>
              </w:rPr>
            </w:pPr>
          </w:p>
        </w:tc>
        <w:tc>
          <w:tcPr>
            <w:tcW w:w="4318" w:type="dxa"/>
            <w:noWrap w:val="0"/>
            <w:vAlign w:val="top"/>
          </w:tcPr>
          <w:p w14:paraId="51EEAC07">
            <w:pPr>
              <w:widowControl/>
              <w:jc w:val="left"/>
              <w:rPr>
                <w:rFonts w:ascii="宋体" w:cs="宋体"/>
                <w:color w:val="000000"/>
                <w:kern w:val="0"/>
                <w:sz w:val="20"/>
                <w:szCs w:val="20"/>
              </w:rPr>
            </w:pPr>
            <w:r>
              <w:rPr>
                <w:rFonts w:hint="eastAsia" w:ascii="宋体" w:hAnsi="宋体" w:cs="宋体"/>
                <w:color w:val="000000"/>
                <w:kern w:val="0"/>
                <w:sz w:val="20"/>
                <w:szCs w:val="20"/>
              </w:rPr>
              <w:t>卫星地面站终端机</w:t>
            </w:r>
          </w:p>
        </w:tc>
      </w:tr>
      <w:tr w14:paraId="1D3D92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A692BC">
            <w:pPr>
              <w:widowControl/>
              <w:jc w:val="left"/>
              <w:rPr>
                <w:rFonts w:ascii="宋体" w:cs="宋体"/>
                <w:color w:val="000000"/>
                <w:kern w:val="0"/>
                <w:sz w:val="20"/>
                <w:szCs w:val="20"/>
              </w:rPr>
            </w:pPr>
          </w:p>
        </w:tc>
        <w:tc>
          <w:tcPr>
            <w:tcW w:w="1577" w:type="dxa"/>
            <w:noWrap w:val="0"/>
            <w:vAlign w:val="top"/>
          </w:tcPr>
          <w:p w14:paraId="59A5ADCB">
            <w:pPr>
              <w:widowControl/>
              <w:jc w:val="left"/>
              <w:rPr>
                <w:rFonts w:eastAsia="Times New Roman"/>
                <w:color w:val="000000"/>
                <w:kern w:val="0"/>
                <w:sz w:val="20"/>
                <w:szCs w:val="20"/>
              </w:rPr>
            </w:pPr>
          </w:p>
        </w:tc>
        <w:tc>
          <w:tcPr>
            <w:tcW w:w="821" w:type="dxa"/>
            <w:noWrap w:val="0"/>
            <w:vAlign w:val="top"/>
          </w:tcPr>
          <w:p w14:paraId="21314866">
            <w:pPr>
              <w:widowControl/>
              <w:jc w:val="left"/>
              <w:rPr>
                <w:rFonts w:eastAsia="Times New Roman"/>
                <w:color w:val="000000"/>
                <w:kern w:val="0"/>
                <w:sz w:val="20"/>
                <w:szCs w:val="20"/>
              </w:rPr>
            </w:pPr>
          </w:p>
        </w:tc>
        <w:tc>
          <w:tcPr>
            <w:tcW w:w="1750" w:type="dxa"/>
            <w:noWrap w:val="0"/>
            <w:vAlign w:val="top"/>
          </w:tcPr>
          <w:p w14:paraId="7B3CFC81">
            <w:pPr>
              <w:widowControl/>
              <w:jc w:val="left"/>
              <w:rPr>
                <w:rFonts w:eastAsia="Times New Roman"/>
                <w:color w:val="000000"/>
                <w:kern w:val="0"/>
                <w:sz w:val="20"/>
                <w:szCs w:val="20"/>
              </w:rPr>
            </w:pPr>
          </w:p>
        </w:tc>
        <w:tc>
          <w:tcPr>
            <w:tcW w:w="4318" w:type="dxa"/>
            <w:noWrap w:val="0"/>
            <w:vAlign w:val="top"/>
          </w:tcPr>
          <w:p w14:paraId="1D6A7BB7">
            <w:pPr>
              <w:widowControl/>
              <w:jc w:val="left"/>
              <w:rPr>
                <w:rFonts w:ascii="宋体" w:cs="宋体"/>
                <w:color w:val="000000"/>
                <w:kern w:val="0"/>
                <w:sz w:val="20"/>
                <w:szCs w:val="20"/>
              </w:rPr>
            </w:pPr>
            <w:r>
              <w:rPr>
                <w:rFonts w:hint="eastAsia" w:ascii="宋体" w:hAnsi="宋体" w:cs="宋体"/>
                <w:color w:val="000000"/>
                <w:kern w:val="0"/>
                <w:sz w:val="20"/>
                <w:szCs w:val="20"/>
              </w:rPr>
              <w:t>卫星地面上行系统</w:t>
            </w:r>
          </w:p>
        </w:tc>
      </w:tr>
      <w:tr w14:paraId="4F9852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A927D9">
            <w:pPr>
              <w:widowControl/>
              <w:jc w:val="left"/>
              <w:rPr>
                <w:rFonts w:ascii="宋体" w:cs="宋体"/>
                <w:color w:val="000000"/>
                <w:kern w:val="0"/>
                <w:sz w:val="20"/>
                <w:szCs w:val="20"/>
              </w:rPr>
            </w:pPr>
          </w:p>
        </w:tc>
        <w:tc>
          <w:tcPr>
            <w:tcW w:w="1577" w:type="dxa"/>
            <w:noWrap w:val="0"/>
            <w:vAlign w:val="top"/>
          </w:tcPr>
          <w:p w14:paraId="1E0881B5">
            <w:pPr>
              <w:widowControl/>
              <w:jc w:val="left"/>
              <w:rPr>
                <w:rFonts w:eastAsia="Times New Roman"/>
                <w:color w:val="000000"/>
                <w:kern w:val="0"/>
                <w:sz w:val="20"/>
                <w:szCs w:val="20"/>
              </w:rPr>
            </w:pPr>
          </w:p>
        </w:tc>
        <w:tc>
          <w:tcPr>
            <w:tcW w:w="821" w:type="dxa"/>
            <w:noWrap w:val="0"/>
            <w:vAlign w:val="top"/>
          </w:tcPr>
          <w:p w14:paraId="4698C325">
            <w:pPr>
              <w:widowControl/>
              <w:jc w:val="left"/>
              <w:rPr>
                <w:rFonts w:eastAsia="Times New Roman"/>
                <w:color w:val="000000"/>
                <w:kern w:val="0"/>
                <w:sz w:val="20"/>
                <w:szCs w:val="20"/>
              </w:rPr>
            </w:pPr>
          </w:p>
        </w:tc>
        <w:tc>
          <w:tcPr>
            <w:tcW w:w="1750" w:type="dxa"/>
            <w:noWrap w:val="0"/>
            <w:vAlign w:val="top"/>
          </w:tcPr>
          <w:p w14:paraId="76A8CAE7">
            <w:pPr>
              <w:widowControl/>
              <w:jc w:val="left"/>
              <w:rPr>
                <w:rFonts w:eastAsia="Times New Roman"/>
                <w:color w:val="000000"/>
                <w:kern w:val="0"/>
                <w:sz w:val="20"/>
                <w:szCs w:val="20"/>
              </w:rPr>
            </w:pPr>
          </w:p>
        </w:tc>
        <w:tc>
          <w:tcPr>
            <w:tcW w:w="4318" w:type="dxa"/>
            <w:noWrap w:val="0"/>
            <w:vAlign w:val="top"/>
          </w:tcPr>
          <w:p w14:paraId="7D4A743E">
            <w:pPr>
              <w:widowControl/>
              <w:jc w:val="left"/>
              <w:rPr>
                <w:rFonts w:ascii="宋体" w:cs="宋体"/>
                <w:color w:val="000000"/>
                <w:kern w:val="0"/>
                <w:sz w:val="20"/>
                <w:szCs w:val="20"/>
              </w:rPr>
            </w:pPr>
            <w:r>
              <w:rPr>
                <w:rFonts w:hint="eastAsia" w:ascii="宋体" w:hAnsi="宋体" w:cs="宋体"/>
                <w:color w:val="000000"/>
                <w:kern w:val="0"/>
                <w:sz w:val="20"/>
                <w:szCs w:val="20"/>
              </w:rPr>
              <w:t>卫星地面差放站</w:t>
            </w:r>
          </w:p>
        </w:tc>
      </w:tr>
      <w:tr w14:paraId="5FA0AB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8621EF5">
            <w:pPr>
              <w:widowControl/>
              <w:jc w:val="left"/>
              <w:rPr>
                <w:rFonts w:ascii="宋体" w:cs="宋体"/>
                <w:color w:val="000000"/>
                <w:kern w:val="0"/>
                <w:sz w:val="20"/>
                <w:szCs w:val="20"/>
              </w:rPr>
            </w:pPr>
          </w:p>
        </w:tc>
        <w:tc>
          <w:tcPr>
            <w:tcW w:w="1577" w:type="dxa"/>
            <w:noWrap w:val="0"/>
            <w:vAlign w:val="top"/>
          </w:tcPr>
          <w:p w14:paraId="145CF9A9">
            <w:pPr>
              <w:widowControl/>
              <w:jc w:val="left"/>
              <w:rPr>
                <w:rFonts w:eastAsia="Times New Roman"/>
                <w:color w:val="000000"/>
                <w:kern w:val="0"/>
                <w:sz w:val="20"/>
                <w:szCs w:val="20"/>
              </w:rPr>
            </w:pPr>
          </w:p>
        </w:tc>
        <w:tc>
          <w:tcPr>
            <w:tcW w:w="821" w:type="dxa"/>
            <w:noWrap w:val="0"/>
            <w:vAlign w:val="top"/>
          </w:tcPr>
          <w:p w14:paraId="50950A91">
            <w:pPr>
              <w:widowControl/>
              <w:jc w:val="left"/>
              <w:rPr>
                <w:rFonts w:eastAsia="Times New Roman"/>
                <w:color w:val="000000"/>
                <w:kern w:val="0"/>
                <w:sz w:val="20"/>
                <w:szCs w:val="20"/>
              </w:rPr>
            </w:pPr>
          </w:p>
        </w:tc>
        <w:tc>
          <w:tcPr>
            <w:tcW w:w="1750" w:type="dxa"/>
            <w:noWrap w:val="0"/>
            <w:vAlign w:val="top"/>
          </w:tcPr>
          <w:p w14:paraId="76D7E110">
            <w:pPr>
              <w:widowControl/>
              <w:jc w:val="left"/>
              <w:rPr>
                <w:rFonts w:eastAsia="Times New Roman"/>
                <w:color w:val="000000"/>
                <w:kern w:val="0"/>
                <w:sz w:val="20"/>
                <w:szCs w:val="20"/>
              </w:rPr>
            </w:pPr>
          </w:p>
        </w:tc>
        <w:tc>
          <w:tcPr>
            <w:tcW w:w="4318" w:type="dxa"/>
            <w:noWrap w:val="0"/>
            <w:vAlign w:val="top"/>
          </w:tcPr>
          <w:p w14:paraId="6D5C8236">
            <w:pPr>
              <w:widowControl/>
              <w:jc w:val="left"/>
              <w:rPr>
                <w:rFonts w:ascii="宋体" w:cs="宋体"/>
                <w:color w:val="000000"/>
                <w:kern w:val="0"/>
                <w:sz w:val="20"/>
                <w:szCs w:val="20"/>
              </w:rPr>
            </w:pPr>
            <w:r>
              <w:rPr>
                <w:rFonts w:hint="eastAsia" w:ascii="宋体" w:hAnsi="宋体" w:cs="宋体"/>
                <w:color w:val="000000"/>
                <w:kern w:val="0"/>
                <w:sz w:val="20"/>
                <w:szCs w:val="20"/>
              </w:rPr>
              <w:t>先进地面通信系统（采用卫星通信新技术（新协议）的高性价比地面通信系统）</w:t>
            </w:r>
          </w:p>
        </w:tc>
      </w:tr>
      <w:tr w14:paraId="7AD3ED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1059D8C">
            <w:pPr>
              <w:widowControl/>
              <w:jc w:val="left"/>
              <w:rPr>
                <w:rFonts w:ascii="宋体" w:cs="宋体"/>
                <w:color w:val="000000"/>
                <w:kern w:val="0"/>
                <w:sz w:val="20"/>
                <w:szCs w:val="20"/>
              </w:rPr>
            </w:pPr>
          </w:p>
        </w:tc>
        <w:tc>
          <w:tcPr>
            <w:tcW w:w="1577" w:type="dxa"/>
            <w:noWrap w:val="0"/>
            <w:vAlign w:val="top"/>
          </w:tcPr>
          <w:p w14:paraId="4E1099F7">
            <w:pPr>
              <w:widowControl/>
              <w:jc w:val="left"/>
              <w:rPr>
                <w:rFonts w:eastAsia="Times New Roman"/>
                <w:color w:val="000000"/>
                <w:kern w:val="0"/>
                <w:sz w:val="20"/>
                <w:szCs w:val="20"/>
              </w:rPr>
            </w:pPr>
          </w:p>
        </w:tc>
        <w:tc>
          <w:tcPr>
            <w:tcW w:w="821" w:type="dxa"/>
            <w:noWrap w:val="0"/>
            <w:vAlign w:val="top"/>
          </w:tcPr>
          <w:p w14:paraId="52EC4437">
            <w:pPr>
              <w:widowControl/>
              <w:jc w:val="left"/>
              <w:rPr>
                <w:rFonts w:eastAsia="Times New Roman"/>
                <w:color w:val="000000"/>
                <w:kern w:val="0"/>
                <w:sz w:val="20"/>
                <w:szCs w:val="20"/>
              </w:rPr>
            </w:pPr>
          </w:p>
        </w:tc>
        <w:tc>
          <w:tcPr>
            <w:tcW w:w="1750" w:type="dxa"/>
            <w:noWrap w:val="0"/>
            <w:vAlign w:val="top"/>
          </w:tcPr>
          <w:p w14:paraId="18B6937C">
            <w:pPr>
              <w:widowControl/>
              <w:jc w:val="left"/>
              <w:rPr>
                <w:rFonts w:eastAsia="Times New Roman"/>
                <w:color w:val="000000"/>
                <w:kern w:val="0"/>
                <w:sz w:val="20"/>
                <w:szCs w:val="20"/>
              </w:rPr>
            </w:pPr>
          </w:p>
        </w:tc>
        <w:tc>
          <w:tcPr>
            <w:tcW w:w="4318" w:type="dxa"/>
            <w:noWrap w:val="0"/>
            <w:vAlign w:val="top"/>
          </w:tcPr>
          <w:p w14:paraId="123ABC2B">
            <w:pPr>
              <w:widowControl/>
              <w:jc w:val="left"/>
              <w:rPr>
                <w:rFonts w:ascii="宋体" w:cs="宋体"/>
                <w:color w:val="000000"/>
                <w:kern w:val="0"/>
                <w:sz w:val="20"/>
                <w:szCs w:val="20"/>
              </w:rPr>
            </w:pPr>
            <w:r>
              <w:rPr>
                <w:rFonts w:hint="eastAsia" w:ascii="宋体" w:hAnsi="宋体" w:cs="宋体"/>
                <w:color w:val="000000"/>
                <w:kern w:val="0"/>
                <w:sz w:val="20"/>
                <w:szCs w:val="20"/>
              </w:rPr>
              <w:t>新一代地面接收系统（基于自主数据源的高速全交换式的地面接收系统）</w:t>
            </w:r>
          </w:p>
        </w:tc>
      </w:tr>
      <w:tr w14:paraId="6A1ED2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836C65">
            <w:pPr>
              <w:widowControl/>
              <w:jc w:val="left"/>
              <w:rPr>
                <w:rFonts w:ascii="宋体" w:cs="宋体"/>
                <w:color w:val="000000"/>
                <w:kern w:val="0"/>
                <w:sz w:val="20"/>
                <w:szCs w:val="20"/>
              </w:rPr>
            </w:pPr>
          </w:p>
        </w:tc>
        <w:tc>
          <w:tcPr>
            <w:tcW w:w="1577" w:type="dxa"/>
            <w:noWrap w:val="0"/>
            <w:vAlign w:val="top"/>
          </w:tcPr>
          <w:p w14:paraId="46A023DA">
            <w:pPr>
              <w:widowControl/>
              <w:jc w:val="left"/>
              <w:rPr>
                <w:rFonts w:eastAsia="Times New Roman"/>
                <w:color w:val="000000"/>
                <w:kern w:val="0"/>
                <w:sz w:val="20"/>
                <w:szCs w:val="20"/>
              </w:rPr>
            </w:pPr>
          </w:p>
        </w:tc>
        <w:tc>
          <w:tcPr>
            <w:tcW w:w="821" w:type="dxa"/>
            <w:noWrap w:val="0"/>
            <w:vAlign w:val="top"/>
          </w:tcPr>
          <w:p w14:paraId="51C7DEEB">
            <w:pPr>
              <w:widowControl/>
              <w:jc w:val="left"/>
              <w:rPr>
                <w:rFonts w:eastAsia="Times New Roman"/>
                <w:color w:val="000000"/>
                <w:kern w:val="0"/>
                <w:sz w:val="20"/>
                <w:szCs w:val="20"/>
              </w:rPr>
            </w:pPr>
          </w:p>
        </w:tc>
        <w:tc>
          <w:tcPr>
            <w:tcW w:w="1750" w:type="dxa"/>
            <w:noWrap w:val="0"/>
            <w:vAlign w:val="top"/>
          </w:tcPr>
          <w:p w14:paraId="314076A8">
            <w:pPr>
              <w:widowControl/>
              <w:jc w:val="left"/>
              <w:rPr>
                <w:rFonts w:eastAsia="Times New Roman"/>
                <w:color w:val="000000"/>
                <w:kern w:val="0"/>
                <w:sz w:val="20"/>
                <w:szCs w:val="20"/>
              </w:rPr>
            </w:pPr>
          </w:p>
        </w:tc>
        <w:tc>
          <w:tcPr>
            <w:tcW w:w="4318" w:type="dxa"/>
            <w:noWrap w:val="0"/>
            <w:vAlign w:val="top"/>
          </w:tcPr>
          <w:p w14:paraId="2669069C">
            <w:pPr>
              <w:widowControl/>
              <w:jc w:val="left"/>
              <w:rPr>
                <w:rFonts w:ascii="宋体" w:cs="宋体"/>
                <w:color w:val="000000"/>
                <w:kern w:val="0"/>
                <w:sz w:val="20"/>
                <w:szCs w:val="20"/>
              </w:rPr>
            </w:pPr>
            <w:r>
              <w:rPr>
                <w:rFonts w:hint="eastAsia" w:ascii="宋体" w:hAnsi="宋体" w:cs="宋体"/>
                <w:color w:val="000000"/>
                <w:kern w:val="0"/>
                <w:sz w:val="20"/>
                <w:szCs w:val="20"/>
              </w:rPr>
              <w:t>应急减灾卫星通信系统</w:t>
            </w:r>
          </w:p>
        </w:tc>
      </w:tr>
      <w:tr w14:paraId="0EEB93E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0FA5C5">
            <w:pPr>
              <w:widowControl/>
              <w:jc w:val="left"/>
              <w:rPr>
                <w:rFonts w:ascii="宋体" w:cs="宋体"/>
                <w:color w:val="000000"/>
                <w:kern w:val="0"/>
                <w:sz w:val="20"/>
                <w:szCs w:val="20"/>
              </w:rPr>
            </w:pPr>
          </w:p>
        </w:tc>
        <w:tc>
          <w:tcPr>
            <w:tcW w:w="1577" w:type="dxa"/>
            <w:noWrap w:val="0"/>
            <w:vAlign w:val="top"/>
          </w:tcPr>
          <w:p w14:paraId="586162D6">
            <w:pPr>
              <w:widowControl/>
              <w:jc w:val="left"/>
              <w:rPr>
                <w:rFonts w:eastAsia="Times New Roman"/>
                <w:color w:val="000000"/>
                <w:kern w:val="0"/>
                <w:sz w:val="20"/>
                <w:szCs w:val="20"/>
              </w:rPr>
            </w:pPr>
          </w:p>
        </w:tc>
        <w:tc>
          <w:tcPr>
            <w:tcW w:w="821" w:type="dxa"/>
            <w:noWrap w:val="0"/>
            <w:vAlign w:val="top"/>
          </w:tcPr>
          <w:p w14:paraId="01271452">
            <w:pPr>
              <w:widowControl/>
              <w:jc w:val="left"/>
              <w:rPr>
                <w:rFonts w:eastAsia="Times New Roman"/>
                <w:color w:val="000000"/>
                <w:kern w:val="0"/>
                <w:sz w:val="20"/>
                <w:szCs w:val="20"/>
              </w:rPr>
            </w:pPr>
          </w:p>
        </w:tc>
        <w:tc>
          <w:tcPr>
            <w:tcW w:w="1750" w:type="dxa"/>
            <w:noWrap w:val="0"/>
            <w:vAlign w:val="top"/>
          </w:tcPr>
          <w:p w14:paraId="719F926F">
            <w:pPr>
              <w:widowControl/>
              <w:jc w:val="left"/>
              <w:rPr>
                <w:rFonts w:eastAsia="Times New Roman"/>
                <w:color w:val="000000"/>
                <w:kern w:val="0"/>
                <w:sz w:val="20"/>
                <w:szCs w:val="20"/>
              </w:rPr>
            </w:pPr>
          </w:p>
        </w:tc>
        <w:tc>
          <w:tcPr>
            <w:tcW w:w="4318" w:type="dxa"/>
            <w:noWrap w:val="0"/>
            <w:vAlign w:val="top"/>
          </w:tcPr>
          <w:p w14:paraId="196E6DD9">
            <w:pPr>
              <w:widowControl/>
              <w:jc w:val="left"/>
              <w:rPr>
                <w:rFonts w:ascii="宋体" w:cs="宋体"/>
                <w:color w:val="000000"/>
                <w:kern w:val="0"/>
                <w:sz w:val="20"/>
                <w:szCs w:val="20"/>
              </w:rPr>
            </w:pPr>
            <w:r>
              <w:rPr>
                <w:rFonts w:hint="eastAsia" w:ascii="宋体" w:hAnsi="宋体" w:cs="宋体"/>
                <w:color w:val="000000"/>
                <w:kern w:val="0"/>
                <w:sz w:val="20"/>
                <w:szCs w:val="20"/>
              </w:rPr>
              <w:t>宽带</w:t>
            </w:r>
            <w:r>
              <w:rPr>
                <w:rFonts w:ascii="宋体" w:hAnsi="宋体" w:cs="宋体"/>
                <w:color w:val="000000"/>
                <w:kern w:val="0"/>
                <w:sz w:val="20"/>
                <w:szCs w:val="20"/>
              </w:rPr>
              <w:t>/</w:t>
            </w:r>
            <w:r>
              <w:rPr>
                <w:rFonts w:hint="eastAsia" w:ascii="宋体" w:hAnsi="宋体" w:cs="宋体"/>
                <w:color w:val="000000"/>
                <w:kern w:val="0"/>
                <w:sz w:val="20"/>
                <w:szCs w:val="20"/>
              </w:rPr>
              <w:t>高频</w:t>
            </w:r>
            <w:r>
              <w:rPr>
                <w:rFonts w:ascii="宋体" w:hAnsi="宋体" w:cs="宋体"/>
                <w:color w:val="000000"/>
                <w:kern w:val="0"/>
                <w:sz w:val="20"/>
                <w:szCs w:val="20"/>
              </w:rPr>
              <w:t>/</w:t>
            </w:r>
            <w:r>
              <w:rPr>
                <w:rFonts w:hint="eastAsia" w:ascii="宋体" w:hAnsi="宋体" w:cs="宋体"/>
                <w:color w:val="000000"/>
                <w:kern w:val="0"/>
                <w:sz w:val="20"/>
                <w:szCs w:val="20"/>
              </w:rPr>
              <w:t>激光卫星通信系统</w:t>
            </w:r>
          </w:p>
        </w:tc>
      </w:tr>
      <w:tr w14:paraId="7D3BE2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C4A516">
            <w:pPr>
              <w:widowControl/>
              <w:jc w:val="left"/>
              <w:rPr>
                <w:rFonts w:ascii="宋体" w:cs="宋体"/>
                <w:color w:val="000000"/>
                <w:kern w:val="0"/>
                <w:sz w:val="20"/>
                <w:szCs w:val="20"/>
              </w:rPr>
            </w:pPr>
          </w:p>
        </w:tc>
        <w:tc>
          <w:tcPr>
            <w:tcW w:w="1577" w:type="dxa"/>
            <w:noWrap w:val="0"/>
            <w:vAlign w:val="top"/>
          </w:tcPr>
          <w:p w14:paraId="2C87137A">
            <w:pPr>
              <w:widowControl/>
              <w:jc w:val="left"/>
              <w:rPr>
                <w:rFonts w:eastAsia="Times New Roman"/>
                <w:color w:val="000000"/>
                <w:kern w:val="0"/>
                <w:sz w:val="20"/>
                <w:szCs w:val="20"/>
              </w:rPr>
            </w:pPr>
          </w:p>
        </w:tc>
        <w:tc>
          <w:tcPr>
            <w:tcW w:w="821" w:type="dxa"/>
            <w:noWrap w:val="0"/>
            <w:vAlign w:val="top"/>
          </w:tcPr>
          <w:p w14:paraId="58CB12F4">
            <w:pPr>
              <w:widowControl/>
              <w:jc w:val="left"/>
              <w:rPr>
                <w:rFonts w:eastAsia="Times New Roman"/>
                <w:color w:val="000000"/>
                <w:kern w:val="0"/>
                <w:sz w:val="20"/>
                <w:szCs w:val="20"/>
              </w:rPr>
            </w:pPr>
          </w:p>
        </w:tc>
        <w:tc>
          <w:tcPr>
            <w:tcW w:w="1750" w:type="dxa"/>
            <w:noWrap w:val="0"/>
            <w:vAlign w:val="top"/>
          </w:tcPr>
          <w:p w14:paraId="63697F4F">
            <w:pPr>
              <w:widowControl/>
              <w:jc w:val="left"/>
              <w:rPr>
                <w:rFonts w:eastAsia="Times New Roman"/>
                <w:color w:val="000000"/>
                <w:kern w:val="0"/>
                <w:sz w:val="20"/>
                <w:szCs w:val="20"/>
              </w:rPr>
            </w:pPr>
          </w:p>
        </w:tc>
        <w:tc>
          <w:tcPr>
            <w:tcW w:w="4318" w:type="dxa"/>
            <w:noWrap w:val="0"/>
            <w:vAlign w:val="top"/>
          </w:tcPr>
          <w:p w14:paraId="6A2B7930">
            <w:pPr>
              <w:widowControl/>
              <w:jc w:val="left"/>
              <w:rPr>
                <w:rFonts w:ascii="宋体" w:cs="宋体"/>
                <w:color w:val="000000"/>
                <w:kern w:val="0"/>
                <w:sz w:val="20"/>
                <w:szCs w:val="20"/>
              </w:rPr>
            </w:pPr>
            <w:r>
              <w:rPr>
                <w:rFonts w:ascii="宋体" w:hAnsi="宋体" w:cs="宋体"/>
                <w:color w:val="000000"/>
                <w:kern w:val="0"/>
                <w:sz w:val="20"/>
                <w:szCs w:val="20"/>
              </w:rPr>
              <w:t>C</w:t>
            </w:r>
            <w:r>
              <w:rPr>
                <w:rFonts w:hint="eastAsia" w:ascii="宋体" w:hAnsi="宋体" w:cs="宋体"/>
                <w:color w:val="000000"/>
                <w:kern w:val="0"/>
                <w:sz w:val="20"/>
                <w:szCs w:val="20"/>
              </w:rPr>
              <w:t>、</w:t>
            </w:r>
            <w:r>
              <w:rPr>
                <w:rFonts w:ascii="宋体" w:hAnsi="宋体" w:cs="宋体"/>
                <w:color w:val="000000"/>
                <w:kern w:val="0"/>
                <w:sz w:val="20"/>
                <w:szCs w:val="20"/>
              </w:rPr>
              <w:t>Ku</w:t>
            </w:r>
            <w:r>
              <w:rPr>
                <w:rFonts w:hint="eastAsia" w:ascii="宋体" w:hAnsi="宋体" w:cs="宋体"/>
                <w:color w:val="000000"/>
                <w:kern w:val="0"/>
                <w:sz w:val="20"/>
                <w:szCs w:val="20"/>
              </w:rPr>
              <w:t>、</w:t>
            </w:r>
            <w:r>
              <w:rPr>
                <w:rFonts w:ascii="宋体" w:hAnsi="宋体" w:cs="宋体"/>
                <w:color w:val="000000"/>
                <w:kern w:val="0"/>
                <w:sz w:val="20"/>
                <w:szCs w:val="20"/>
              </w:rPr>
              <w:t xml:space="preserve">Ka </w:t>
            </w:r>
            <w:r>
              <w:rPr>
                <w:rFonts w:hint="eastAsia" w:ascii="宋体" w:hAnsi="宋体" w:cs="宋体"/>
                <w:color w:val="000000"/>
                <w:kern w:val="0"/>
                <w:sz w:val="20"/>
                <w:szCs w:val="20"/>
              </w:rPr>
              <w:t>及</w:t>
            </w:r>
            <w:r>
              <w:rPr>
                <w:rFonts w:ascii="宋体" w:hAnsi="宋体" w:cs="宋体"/>
                <w:color w:val="000000"/>
                <w:kern w:val="0"/>
                <w:sz w:val="20"/>
                <w:szCs w:val="20"/>
              </w:rPr>
              <w:t xml:space="preserve">L </w:t>
            </w:r>
            <w:r>
              <w:rPr>
                <w:rFonts w:hint="eastAsia" w:ascii="宋体" w:hAnsi="宋体" w:cs="宋体"/>
                <w:color w:val="000000"/>
                <w:kern w:val="0"/>
                <w:sz w:val="20"/>
                <w:szCs w:val="20"/>
              </w:rPr>
              <w:t>波段的转发器</w:t>
            </w:r>
          </w:p>
        </w:tc>
      </w:tr>
      <w:tr w14:paraId="7666BA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E4B637">
            <w:pPr>
              <w:widowControl/>
              <w:jc w:val="left"/>
              <w:rPr>
                <w:rFonts w:ascii="宋体" w:cs="宋体"/>
                <w:color w:val="000000"/>
                <w:kern w:val="0"/>
                <w:sz w:val="20"/>
                <w:szCs w:val="20"/>
              </w:rPr>
            </w:pPr>
          </w:p>
        </w:tc>
        <w:tc>
          <w:tcPr>
            <w:tcW w:w="1577" w:type="dxa"/>
            <w:noWrap w:val="0"/>
            <w:vAlign w:val="top"/>
          </w:tcPr>
          <w:p w14:paraId="35667A6B">
            <w:pPr>
              <w:widowControl/>
              <w:jc w:val="left"/>
              <w:rPr>
                <w:rFonts w:eastAsia="Times New Roman"/>
                <w:color w:val="000000"/>
                <w:kern w:val="0"/>
                <w:sz w:val="20"/>
                <w:szCs w:val="20"/>
              </w:rPr>
            </w:pPr>
          </w:p>
        </w:tc>
        <w:tc>
          <w:tcPr>
            <w:tcW w:w="821" w:type="dxa"/>
            <w:noWrap w:val="0"/>
            <w:vAlign w:val="top"/>
          </w:tcPr>
          <w:p w14:paraId="151B8E00">
            <w:pPr>
              <w:widowControl/>
              <w:jc w:val="left"/>
              <w:rPr>
                <w:rFonts w:eastAsia="Times New Roman"/>
                <w:color w:val="000000"/>
                <w:kern w:val="0"/>
                <w:sz w:val="20"/>
                <w:szCs w:val="20"/>
              </w:rPr>
            </w:pPr>
          </w:p>
        </w:tc>
        <w:tc>
          <w:tcPr>
            <w:tcW w:w="1750" w:type="dxa"/>
            <w:noWrap w:val="0"/>
            <w:vAlign w:val="top"/>
          </w:tcPr>
          <w:p w14:paraId="0ED369C2">
            <w:pPr>
              <w:widowControl/>
              <w:jc w:val="left"/>
              <w:rPr>
                <w:rFonts w:eastAsia="Times New Roman"/>
                <w:color w:val="000000"/>
                <w:kern w:val="0"/>
                <w:sz w:val="20"/>
                <w:szCs w:val="20"/>
              </w:rPr>
            </w:pPr>
          </w:p>
        </w:tc>
        <w:tc>
          <w:tcPr>
            <w:tcW w:w="4318" w:type="dxa"/>
            <w:noWrap w:val="0"/>
            <w:vAlign w:val="top"/>
          </w:tcPr>
          <w:p w14:paraId="4B290E35">
            <w:pPr>
              <w:widowControl/>
              <w:jc w:val="left"/>
              <w:rPr>
                <w:rFonts w:ascii="宋体" w:cs="宋体"/>
                <w:color w:val="000000"/>
                <w:kern w:val="0"/>
                <w:sz w:val="20"/>
                <w:szCs w:val="20"/>
              </w:rPr>
            </w:pPr>
            <w:r>
              <w:rPr>
                <w:rFonts w:hint="eastAsia" w:ascii="宋体" w:hAnsi="宋体" w:cs="宋体"/>
                <w:color w:val="000000"/>
                <w:kern w:val="0"/>
                <w:sz w:val="20"/>
                <w:szCs w:val="20"/>
              </w:rPr>
              <w:t>面向服务的分发系统</w:t>
            </w:r>
          </w:p>
        </w:tc>
      </w:tr>
      <w:tr w14:paraId="59344E9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99C5AB">
            <w:pPr>
              <w:widowControl/>
              <w:jc w:val="left"/>
              <w:rPr>
                <w:rFonts w:ascii="宋体" w:cs="宋体"/>
                <w:color w:val="000000"/>
                <w:kern w:val="0"/>
                <w:sz w:val="20"/>
                <w:szCs w:val="20"/>
              </w:rPr>
            </w:pPr>
          </w:p>
        </w:tc>
        <w:tc>
          <w:tcPr>
            <w:tcW w:w="1577" w:type="dxa"/>
            <w:noWrap w:val="0"/>
            <w:vAlign w:val="top"/>
          </w:tcPr>
          <w:p w14:paraId="7D8E25FD">
            <w:pPr>
              <w:widowControl/>
              <w:jc w:val="left"/>
              <w:rPr>
                <w:rFonts w:eastAsia="Times New Roman"/>
                <w:color w:val="000000"/>
                <w:kern w:val="0"/>
                <w:sz w:val="20"/>
                <w:szCs w:val="20"/>
              </w:rPr>
            </w:pPr>
          </w:p>
        </w:tc>
        <w:tc>
          <w:tcPr>
            <w:tcW w:w="821" w:type="dxa"/>
            <w:noWrap w:val="0"/>
            <w:vAlign w:val="top"/>
          </w:tcPr>
          <w:p w14:paraId="492E3D31">
            <w:pPr>
              <w:widowControl/>
              <w:jc w:val="left"/>
              <w:rPr>
                <w:rFonts w:eastAsia="Times New Roman"/>
                <w:color w:val="000000"/>
                <w:kern w:val="0"/>
                <w:sz w:val="20"/>
                <w:szCs w:val="20"/>
              </w:rPr>
            </w:pPr>
          </w:p>
        </w:tc>
        <w:tc>
          <w:tcPr>
            <w:tcW w:w="1750" w:type="dxa"/>
            <w:noWrap w:val="0"/>
            <w:vAlign w:val="top"/>
          </w:tcPr>
          <w:p w14:paraId="1FEAC925">
            <w:pPr>
              <w:widowControl/>
              <w:jc w:val="left"/>
              <w:rPr>
                <w:rFonts w:eastAsia="Times New Roman"/>
                <w:color w:val="000000"/>
                <w:kern w:val="0"/>
                <w:sz w:val="20"/>
                <w:szCs w:val="20"/>
              </w:rPr>
            </w:pPr>
          </w:p>
        </w:tc>
        <w:tc>
          <w:tcPr>
            <w:tcW w:w="4318" w:type="dxa"/>
            <w:noWrap w:val="0"/>
            <w:vAlign w:val="top"/>
          </w:tcPr>
          <w:p w14:paraId="57BBA86C">
            <w:pPr>
              <w:widowControl/>
              <w:jc w:val="left"/>
              <w:rPr>
                <w:rFonts w:ascii="宋体" w:cs="宋体"/>
                <w:color w:val="000000"/>
                <w:kern w:val="0"/>
                <w:sz w:val="20"/>
                <w:szCs w:val="20"/>
              </w:rPr>
            </w:pPr>
            <w:r>
              <w:rPr>
                <w:rFonts w:hint="eastAsia" w:ascii="宋体" w:hAnsi="宋体" w:cs="宋体"/>
                <w:color w:val="000000"/>
                <w:kern w:val="0"/>
                <w:sz w:val="20"/>
                <w:szCs w:val="20"/>
              </w:rPr>
              <w:t>模式类应用系统</w:t>
            </w:r>
          </w:p>
        </w:tc>
      </w:tr>
      <w:tr w14:paraId="170832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932B8B">
            <w:pPr>
              <w:widowControl/>
              <w:jc w:val="left"/>
              <w:rPr>
                <w:rFonts w:ascii="宋体" w:cs="宋体"/>
                <w:color w:val="000000"/>
                <w:kern w:val="0"/>
                <w:sz w:val="20"/>
                <w:szCs w:val="20"/>
              </w:rPr>
            </w:pPr>
          </w:p>
        </w:tc>
        <w:tc>
          <w:tcPr>
            <w:tcW w:w="1577" w:type="dxa"/>
            <w:noWrap w:val="0"/>
            <w:vAlign w:val="top"/>
          </w:tcPr>
          <w:p w14:paraId="5C308F46">
            <w:pPr>
              <w:widowControl/>
              <w:jc w:val="left"/>
              <w:rPr>
                <w:rFonts w:eastAsia="Times New Roman"/>
                <w:color w:val="000000"/>
                <w:kern w:val="0"/>
                <w:sz w:val="20"/>
                <w:szCs w:val="20"/>
              </w:rPr>
            </w:pPr>
          </w:p>
        </w:tc>
        <w:tc>
          <w:tcPr>
            <w:tcW w:w="821" w:type="dxa"/>
            <w:noWrap w:val="0"/>
            <w:vAlign w:val="top"/>
          </w:tcPr>
          <w:p w14:paraId="581F9D0B">
            <w:pPr>
              <w:widowControl/>
              <w:jc w:val="left"/>
              <w:rPr>
                <w:rFonts w:eastAsia="Times New Roman"/>
                <w:color w:val="000000"/>
                <w:kern w:val="0"/>
                <w:sz w:val="20"/>
                <w:szCs w:val="20"/>
              </w:rPr>
            </w:pPr>
          </w:p>
        </w:tc>
        <w:tc>
          <w:tcPr>
            <w:tcW w:w="1750" w:type="dxa"/>
            <w:noWrap w:val="0"/>
            <w:vAlign w:val="top"/>
          </w:tcPr>
          <w:p w14:paraId="087C1774">
            <w:pPr>
              <w:widowControl/>
              <w:jc w:val="left"/>
              <w:rPr>
                <w:rFonts w:eastAsia="Times New Roman"/>
                <w:color w:val="000000"/>
                <w:kern w:val="0"/>
                <w:sz w:val="20"/>
                <w:szCs w:val="20"/>
              </w:rPr>
            </w:pPr>
          </w:p>
        </w:tc>
        <w:tc>
          <w:tcPr>
            <w:tcW w:w="4318" w:type="dxa"/>
            <w:noWrap w:val="0"/>
            <w:vAlign w:val="top"/>
          </w:tcPr>
          <w:p w14:paraId="1A10A4B3">
            <w:pPr>
              <w:widowControl/>
              <w:jc w:val="left"/>
              <w:rPr>
                <w:rFonts w:ascii="宋体" w:cs="宋体"/>
                <w:color w:val="000000"/>
                <w:kern w:val="0"/>
                <w:sz w:val="20"/>
                <w:szCs w:val="20"/>
              </w:rPr>
            </w:pPr>
            <w:r>
              <w:rPr>
                <w:rFonts w:hint="eastAsia" w:ascii="宋体" w:hAnsi="宋体" w:cs="宋体"/>
                <w:color w:val="000000"/>
                <w:kern w:val="0"/>
                <w:sz w:val="20"/>
                <w:szCs w:val="20"/>
              </w:rPr>
              <w:t>微波通信设备</w:t>
            </w:r>
          </w:p>
        </w:tc>
      </w:tr>
      <w:tr w14:paraId="30830C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09CFEC">
            <w:pPr>
              <w:widowControl/>
              <w:jc w:val="left"/>
              <w:rPr>
                <w:rFonts w:ascii="宋体" w:cs="宋体"/>
                <w:color w:val="000000"/>
                <w:kern w:val="0"/>
                <w:sz w:val="20"/>
                <w:szCs w:val="20"/>
              </w:rPr>
            </w:pPr>
          </w:p>
        </w:tc>
        <w:tc>
          <w:tcPr>
            <w:tcW w:w="1577" w:type="dxa"/>
            <w:noWrap w:val="0"/>
            <w:vAlign w:val="top"/>
          </w:tcPr>
          <w:p w14:paraId="71086D19">
            <w:pPr>
              <w:widowControl/>
              <w:jc w:val="left"/>
              <w:rPr>
                <w:rFonts w:eastAsia="Times New Roman"/>
                <w:color w:val="000000"/>
                <w:kern w:val="0"/>
                <w:sz w:val="20"/>
                <w:szCs w:val="20"/>
              </w:rPr>
            </w:pPr>
          </w:p>
        </w:tc>
        <w:tc>
          <w:tcPr>
            <w:tcW w:w="821" w:type="dxa"/>
            <w:noWrap w:val="0"/>
            <w:vAlign w:val="top"/>
          </w:tcPr>
          <w:p w14:paraId="7DC6B519">
            <w:pPr>
              <w:widowControl/>
              <w:jc w:val="left"/>
              <w:rPr>
                <w:rFonts w:eastAsia="Times New Roman"/>
                <w:color w:val="000000"/>
                <w:kern w:val="0"/>
                <w:sz w:val="20"/>
                <w:szCs w:val="20"/>
              </w:rPr>
            </w:pPr>
          </w:p>
        </w:tc>
        <w:tc>
          <w:tcPr>
            <w:tcW w:w="1750" w:type="dxa"/>
            <w:noWrap w:val="0"/>
            <w:vAlign w:val="top"/>
          </w:tcPr>
          <w:p w14:paraId="3C475536">
            <w:pPr>
              <w:widowControl/>
              <w:jc w:val="left"/>
              <w:rPr>
                <w:rFonts w:eastAsia="Times New Roman"/>
                <w:color w:val="000000"/>
                <w:kern w:val="0"/>
                <w:sz w:val="20"/>
                <w:szCs w:val="20"/>
              </w:rPr>
            </w:pPr>
          </w:p>
        </w:tc>
        <w:tc>
          <w:tcPr>
            <w:tcW w:w="4318" w:type="dxa"/>
            <w:noWrap w:val="0"/>
            <w:vAlign w:val="top"/>
          </w:tcPr>
          <w:p w14:paraId="69497177">
            <w:pPr>
              <w:widowControl/>
              <w:jc w:val="left"/>
              <w:rPr>
                <w:rFonts w:ascii="宋体" w:cs="宋体"/>
                <w:color w:val="000000"/>
                <w:kern w:val="0"/>
                <w:sz w:val="20"/>
                <w:szCs w:val="20"/>
              </w:rPr>
            </w:pPr>
            <w:r>
              <w:rPr>
                <w:rFonts w:hint="eastAsia" w:ascii="宋体" w:hAnsi="宋体" w:cs="宋体"/>
                <w:color w:val="000000"/>
                <w:kern w:val="0"/>
                <w:sz w:val="20"/>
                <w:szCs w:val="20"/>
              </w:rPr>
              <w:t>散射通信设备</w:t>
            </w:r>
          </w:p>
        </w:tc>
      </w:tr>
      <w:tr w14:paraId="41D6F53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4F7D5F">
            <w:pPr>
              <w:widowControl/>
              <w:jc w:val="left"/>
              <w:rPr>
                <w:rFonts w:ascii="宋体" w:cs="宋体"/>
                <w:color w:val="000000"/>
                <w:kern w:val="0"/>
                <w:sz w:val="20"/>
                <w:szCs w:val="20"/>
              </w:rPr>
            </w:pPr>
          </w:p>
        </w:tc>
        <w:tc>
          <w:tcPr>
            <w:tcW w:w="1577" w:type="dxa"/>
            <w:noWrap w:val="0"/>
            <w:vAlign w:val="top"/>
          </w:tcPr>
          <w:p w14:paraId="00ED185B">
            <w:pPr>
              <w:widowControl/>
              <w:jc w:val="left"/>
              <w:rPr>
                <w:rFonts w:eastAsia="Times New Roman"/>
                <w:color w:val="000000"/>
                <w:kern w:val="0"/>
                <w:sz w:val="20"/>
                <w:szCs w:val="20"/>
              </w:rPr>
            </w:pPr>
          </w:p>
        </w:tc>
        <w:tc>
          <w:tcPr>
            <w:tcW w:w="821" w:type="dxa"/>
            <w:noWrap w:val="0"/>
            <w:vAlign w:val="top"/>
          </w:tcPr>
          <w:p w14:paraId="0AAD14FD">
            <w:pPr>
              <w:widowControl/>
              <w:jc w:val="left"/>
              <w:rPr>
                <w:rFonts w:eastAsia="Times New Roman"/>
                <w:color w:val="000000"/>
                <w:kern w:val="0"/>
                <w:sz w:val="20"/>
                <w:szCs w:val="20"/>
              </w:rPr>
            </w:pPr>
          </w:p>
        </w:tc>
        <w:tc>
          <w:tcPr>
            <w:tcW w:w="1750" w:type="dxa"/>
            <w:noWrap w:val="0"/>
            <w:vAlign w:val="top"/>
          </w:tcPr>
          <w:p w14:paraId="7EAE0BA3">
            <w:pPr>
              <w:widowControl/>
              <w:jc w:val="left"/>
              <w:rPr>
                <w:rFonts w:eastAsia="Times New Roman"/>
                <w:color w:val="000000"/>
                <w:kern w:val="0"/>
                <w:sz w:val="20"/>
                <w:szCs w:val="20"/>
              </w:rPr>
            </w:pPr>
          </w:p>
        </w:tc>
        <w:tc>
          <w:tcPr>
            <w:tcW w:w="4318" w:type="dxa"/>
            <w:noWrap w:val="0"/>
            <w:vAlign w:val="top"/>
          </w:tcPr>
          <w:p w14:paraId="67FD401D">
            <w:pPr>
              <w:widowControl/>
              <w:jc w:val="left"/>
              <w:rPr>
                <w:rFonts w:ascii="宋体" w:cs="宋体"/>
                <w:color w:val="000000"/>
                <w:kern w:val="0"/>
                <w:sz w:val="20"/>
                <w:szCs w:val="20"/>
              </w:rPr>
            </w:pPr>
            <w:r>
              <w:rPr>
                <w:rFonts w:hint="eastAsia" w:ascii="宋体" w:hAnsi="宋体" w:cs="宋体"/>
                <w:color w:val="000000"/>
                <w:kern w:val="0"/>
                <w:sz w:val="20"/>
                <w:szCs w:val="20"/>
              </w:rPr>
              <w:t>载波通信设备</w:t>
            </w:r>
          </w:p>
        </w:tc>
      </w:tr>
      <w:tr w14:paraId="0385A2A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FFE36A">
            <w:pPr>
              <w:widowControl/>
              <w:jc w:val="left"/>
              <w:rPr>
                <w:rFonts w:ascii="宋体" w:cs="宋体"/>
                <w:color w:val="000000"/>
                <w:kern w:val="0"/>
                <w:sz w:val="20"/>
                <w:szCs w:val="20"/>
              </w:rPr>
            </w:pPr>
          </w:p>
        </w:tc>
        <w:tc>
          <w:tcPr>
            <w:tcW w:w="1577" w:type="dxa"/>
            <w:noWrap w:val="0"/>
            <w:vAlign w:val="top"/>
          </w:tcPr>
          <w:p w14:paraId="77036D77">
            <w:pPr>
              <w:widowControl/>
              <w:jc w:val="left"/>
              <w:rPr>
                <w:rFonts w:eastAsia="Times New Roman"/>
                <w:color w:val="000000"/>
                <w:kern w:val="0"/>
                <w:sz w:val="20"/>
                <w:szCs w:val="20"/>
              </w:rPr>
            </w:pPr>
          </w:p>
        </w:tc>
        <w:tc>
          <w:tcPr>
            <w:tcW w:w="821" w:type="dxa"/>
            <w:noWrap w:val="0"/>
            <w:vAlign w:val="top"/>
          </w:tcPr>
          <w:p w14:paraId="1135E90F">
            <w:pPr>
              <w:widowControl/>
              <w:jc w:val="left"/>
              <w:rPr>
                <w:rFonts w:eastAsia="Times New Roman"/>
                <w:color w:val="000000"/>
                <w:kern w:val="0"/>
                <w:sz w:val="20"/>
                <w:szCs w:val="20"/>
              </w:rPr>
            </w:pPr>
          </w:p>
        </w:tc>
        <w:tc>
          <w:tcPr>
            <w:tcW w:w="1750" w:type="dxa"/>
            <w:noWrap w:val="0"/>
            <w:vAlign w:val="top"/>
          </w:tcPr>
          <w:p w14:paraId="0D7FED9F">
            <w:pPr>
              <w:widowControl/>
              <w:jc w:val="left"/>
              <w:rPr>
                <w:rFonts w:eastAsia="Times New Roman"/>
                <w:color w:val="000000"/>
                <w:kern w:val="0"/>
                <w:sz w:val="20"/>
                <w:szCs w:val="20"/>
              </w:rPr>
            </w:pPr>
          </w:p>
        </w:tc>
        <w:tc>
          <w:tcPr>
            <w:tcW w:w="4318" w:type="dxa"/>
            <w:noWrap w:val="0"/>
            <w:vAlign w:val="top"/>
          </w:tcPr>
          <w:p w14:paraId="1C4AE99F">
            <w:pPr>
              <w:widowControl/>
              <w:jc w:val="left"/>
              <w:rPr>
                <w:rFonts w:ascii="宋体" w:cs="宋体"/>
                <w:color w:val="000000"/>
                <w:kern w:val="0"/>
                <w:sz w:val="20"/>
                <w:szCs w:val="20"/>
              </w:rPr>
            </w:pPr>
            <w:r>
              <w:rPr>
                <w:rFonts w:hint="eastAsia" w:ascii="宋体" w:hAnsi="宋体" w:cs="宋体"/>
                <w:color w:val="000000"/>
                <w:kern w:val="0"/>
                <w:sz w:val="20"/>
                <w:szCs w:val="20"/>
              </w:rPr>
              <w:t>通信导航定向设备</w:t>
            </w:r>
          </w:p>
        </w:tc>
      </w:tr>
      <w:tr w14:paraId="671517D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49A990">
            <w:pPr>
              <w:widowControl/>
              <w:jc w:val="left"/>
              <w:rPr>
                <w:rFonts w:ascii="宋体" w:cs="宋体"/>
                <w:color w:val="000000"/>
                <w:kern w:val="0"/>
                <w:sz w:val="20"/>
                <w:szCs w:val="20"/>
              </w:rPr>
            </w:pPr>
          </w:p>
        </w:tc>
        <w:tc>
          <w:tcPr>
            <w:tcW w:w="1577" w:type="dxa"/>
            <w:noWrap w:val="0"/>
            <w:vAlign w:val="top"/>
          </w:tcPr>
          <w:p w14:paraId="42D908D5">
            <w:pPr>
              <w:widowControl/>
              <w:jc w:val="left"/>
              <w:rPr>
                <w:rFonts w:eastAsia="Times New Roman"/>
                <w:color w:val="000000"/>
                <w:kern w:val="0"/>
                <w:sz w:val="20"/>
                <w:szCs w:val="20"/>
              </w:rPr>
            </w:pPr>
          </w:p>
        </w:tc>
        <w:tc>
          <w:tcPr>
            <w:tcW w:w="821" w:type="dxa"/>
            <w:noWrap w:val="0"/>
            <w:vAlign w:val="top"/>
          </w:tcPr>
          <w:p w14:paraId="7FFEE1AF">
            <w:pPr>
              <w:widowControl/>
              <w:jc w:val="left"/>
              <w:rPr>
                <w:rFonts w:eastAsia="Times New Roman"/>
                <w:color w:val="000000"/>
                <w:kern w:val="0"/>
                <w:sz w:val="20"/>
                <w:szCs w:val="20"/>
              </w:rPr>
            </w:pPr>
          </w:p>
        </w:tc>
        <w:tc>
          <w:tcPr>
            <w:tcW w:w="1750" w:type="dxa"/>
            <w:noWrap w:val="0"/>
            <w:vAlign w:val="top"/>
          </w:tcPr>
          <w:p w14:paraId="3ADBE3A8">
            <w:pPr>
              <w:widowControl/>
              <w:jc w:val="left"/>
              <w:rPr>
                <w:rFonts w:eastAsia="Times New Roman"/>
                <w:color w:val="000000"/>
                <w:kern w:val="0"/>
                <w:sz w:val="20"/>
                <w:szCs w:val="20"/>
              </w:rPr>
            </w:pPr>
          </w:p>
        </w:tc>
        <w:tc>
          <w:tcPr>
            <w:tcW w:w="4318" w:type="dxa"/>
            <w:noWrap w:val="0"/>
            <w:vAlign w:val="top"/>
          </w:tcPr>
          <w:p w14:paraId="4174016F">
            <w:pPr>
              <w:widowControl/>
              <w:jc w:val="left"/>
              <w:rPr>
                <w:rFonts w:ascii="宋体" w:cs="宋体"/>
                <w:color w:val="000000"/>
                <w:kern w:val="0"/>
                <w:sz w:val="20"/>
                <w:szCs w:val="20"/>
              </w:rPr>
            </w:pPr>
            <w:r>
              <w:rPr>
                <w:rFonts w:hint="eastAsia" w:ascii="宋体" w:hAnsi="宋体" w:cs="宋体"/>
                <w:color w:val="000000"/>
                <w:kern w:val="0"/>
                <w:sz w:val="20"/>
                <w:szCs w:val="20"/>
              </w:rPr>
              <w:t>基于</w:t>
            </w:r>
            <w:r>
              <w:rPr>
                <w:rFonts w:ascii="宋体" w:hAnsi="宋体" w:cs="宋体"/>
                <w:color w:val="000000"/>
                <w:kern w:val="0"/>
                <w:sz w:val="20"/>
                <w:szCs w:val="20"/>
              </w:rPr>
              <w:t>IPv4/IPv6</w:t>
            </w:r>
            <w:r>
              <w:rPr>
                <w:rFonts w:hint="eastAsia" w:ascii="宋体" w:hAnsi="宋体" w:cs="宋体"/>
                <w:color w:val="000000"/>
                <w:kern w:val="0"/>
                <w:sz w:val="20"/>
                <w:szCs w:val="20"/>
              </w:rPr>
              <w:t>的高性能路由器</w:t>
            </w:r>
          </w:p>
        </w:tc>
      </w:tr>
      <w:tr w14:paraId="7C045E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E11E18">
            <w:pPr>
              <w:widowControl/>
              <w:jc w:val="left"/>
              <w:rPr>
                <w:rFonts w:ascii="宋体" w:cs="宋体"/>
                <w:color w:val="000000"/>
                <w:kern w:val="0"/>
                <w:sz w:val="20"/>
                <w:szCs w:val="20"/>
              </w:rPr>
            </w:pPr>
          </w:p>
        </w:tc>
        <w:tc>
          <w:tcPr>
            <w:tcW w:w="1577" w:type="dxa"/>
            <w:noWrap w:val="0"/>
            <w:vAlign w:val="top"/>
          </w:tcPr>
          <w:p w14:paraId="346E4D34">
            <w:pPr>
              <w:widowControl/>
              <w:jc w:val="left"/>
              <w:rPr>
                <w:rFonts w:eastAsia="Times New Roman"/>
                <w:color w:val="000000"/>
                <w:kern w:val="0"/>
                <w:sz w:val="20"/>
                <w:szCs w:val="20"/>
              </w:rPr>
            </w:pPr>
          </w:p>
        </w:tc>
        <w:tc>
          <w:tcPr>
            <w:tcW w:w="821" w:type="dxa"/>
            <w:noWrap w:val="0"/>
            <w:vAlign w:val="top"/>
          </w:tcPr>
          <w:p w14:paraId="19677AC6">
            <w:pPr>
              <w:widowControl/>
              <w:jc w:val="left"/>
              <w:rPr>
                <w:rFonts w:eastAsia="Times New Roman"/>
                <w:color w:val="000000"/>
                <w:kern w:val="0"/>
                <w:sz w:val="20"/>
                <w:szCs w:val="20"/>
              </w:rPr>
            </w:pPr>
          </w:p>
        </w:tc>
        <w:tc>
          <w:tcPr>
            <w:tcW w:w="1750" w:type="dxa"/>
            <w:noWrap w:val="0"/>
            <w:vAlign w:val="top"/>
          </w:tcPr>
          <w:p w14:paraId="40C62C11">
            <w:pPr>
              <w:widowControl/>
              <w:jc w:val="left"/>
              <w:rPr>
                <w:rFonts w:eastAsia="Times New Roman"/>
                <w:color w:val="000000"/>
                <w:kern w:val="0"/>
                <w:sz w:val="20"/>
                <w:szCs w:val="20"/>
              </w:rPr>
            </w:pPr>
          </w:p>
        </w:tc>
        <w:tc>
          <w:tcPr>
            <w:tcW w:w="4318" w:type="dxa"/>
            <w:noWrap w:val="0"/>
            <w:vAlign w:val="top"/>
          </w:tcPr>
          <w:p w14:paraId="35FE19DF">
            <w:pPr>
              <w:widowControl/>
              <w:jc w:val="left"/>
              <w:rPr>
                <w:rFonts w:ascii="宋体" w:cs="宋体"/>
                <w:color w:val="000000"/>
                <w:kern w:val="0"/>
                <w:sz w:val="20"/>
                <w:szCs w:val="20"/>
              </w:rPr>
            </w:pPr>
            <w:r>
              <w:rPr>
                <w:rFonts w:hint="eastAsia" w:ascii="宋体" w:hAnsi="宋体" w:cs="宋体"/>
                <w:color w:val="000000"/>
                <w:kern w:val="0"/>
                <w:sz w:val="20"/>
                <w:szCs w:val="20"/>
              </w:rPr>
              <w:t>基于</w:t>
            </w:r>
            <w:r>
              <w:rPr>
                <w:rFonts w:ascii="宋体" w:hAnsi="宋体" w:cs="宋体"/>
                <w:color w:val="000000"/>
                <w:kern w:val="0"/>
                <w:sz w:val="20"/>
                <w:szCs w:val="20"/>
              </w:rPr>
              <w:t>IPv4/IPv6</w:t>
            </w:r>
            <w:r>
              <w:rPr>
                <w:rFonts w:hint="eastAsia" w:ascii="宋体" w:hAnsi="宋体" w:cs="宋体"/>
                <w:color w:val="000000"/>
                <w:kern w:val="0"/>
                <w:sz w:val="20"/>
                <w:szCs w:val="20"/>
              </w:rPr>
              <w:t>的高性能交换机</w:t>
            </w:r>
          </w:p>
        </w:tc>
      </w:tr>
      <w:tr w14:paraId="13A72EF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E4A884E">
            <w:pPr>
              <w:widowControl/>
              <w:jc w:val="left"/>
              <w:rPr>
                <w:rFonts w:ascii="宋体" w:cs="宋体"/>
                <w:color w:val="000000"/>
                <w:kern w:val="0"/>
                <w:sz w:val="20"/>
                <w:szCs w:val="20"/>
              </w:rPr>
            </w:pPr>
          </w:p>
        </w:tc>
        <w:tc>
          <w:tcPr>
            <w:tcW w:w="1577" w:type="dxa"/>
            <w:noWrap w:val="0"/>
            <w:vAlign w:val="top"/>
          </w:tcPr>
          <w:p w14:paraId="40474366">
            <w:pPr>
              <w:widowControl/>
              <w:jc w:val="left"/>
              <w:rPr>
                <w:rFonts w:eastAsia="Times New Roman"/>
                <w:color w:val="000000"/>
                <w:kern w:val="0"/>
                <w:sz w:val="20"/>
                <w:szCs w:val="20"/>
              </w:rPr>
            </w:pPr>
          </w:p>
        </w:tc>
        <w:tc>
          <w:tcPr>
            <w:tcW w:w="821" w:type="dxa"/>
            <w:noWrap w:val="0"/>
            <w:vAlign w:val="top"/>
          </w:tcPr>
          <w:p w14:paraId="012EE192">
            <w:pPr>
              <w:widowControl/>
              <w:jc w:val="left"/>
              <w:rPr>
                <w:rFonts w:eastAsia="Times New Roman"/>
                <w:color w:val="000000"/>
                <w:kern w:val="0"/>
                <w:sz w:val="20"/>
                <w:szCs w:val="20"/>
              </w:rPr>
            </w:pPr>
          </w:p>
        </w:tc>
        <w:tc>
          <w:tcPr>
            <w:tcW w:w="1750" w:type="dxa"/>
            <w:noWrap w:val="0"/>
            <w:vAlign w:val="top"/>
          </w:tcPr>
          <w:p w14:paraId="209163A9">
            <w:pPr>
              <w:widowControl/>
              <w:jc w:val="left"/>
              <w:rPr>
                <w:rFonts w:eastAsia="Times New Roman"/>
                <w:color w:val="000000"/>
                <w:kern w:val="0"/>
                <w:sz w:val="20"/>
                <w:szCs w:val="20"/>
              </w:rPr>
            </w:pPr>
          </w:p>
        </w:tc>
        <w:tc>
          <w:tcPr>
            <w:tcW w:w="4318" w:type="dxa"/>
            <w:noWrap w:val="0"/>
            <w:vAlign w:val="top"/>
          </w:tcPr>
          <w:p w14:paraId="01096F94">
            <w:pPr>
              <w:widowControl/>
              <w:jc w:val="left"/>
              <w:rPr>
                <w:rFonts w:ascii="宋体" w:cs="宋体"/>
                <w:color w:val="000000"/>
                <w:kern w:val="0"/>
                <w:sz w:val="20"/>
                <w:szCs w:val="20"/>
              </w:rPr>
            </w:pPr>
            <w:r>
              <w:rPr>
                <w:rFonts w:hint="eastAsia" w:ascii="宋体" w:hAnsi="宋体" w:cs="宋体"/>
                <w:color w:val="000000"/>
                <w:kern w:val="0"/>
                <w:sz w:val="20"/>
                <w:szCs w:val="20"/>
              </w:rPr>
              <w:t>宽带无线固定接入</w:t>
            </w:r>
          </w:p>
        </w:tc>
      </w:tr>
      <w:tr w14:paraId="1738B4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F38478">
            <w:pPr>
              <w:widowControl/>
              <w:jc w:val="left"/>
              <w:rPr>
                <w:rFonts w:ascii="宋体" w:cs="宋体"/>
                <w:color w:val="000000"/>
                <w:kern w:val="0"/>
                <w:sz w:val="20"/>
                <w:szCs w:val="20"/>
              </w:rPr>
            </w:pPr>
          </w:p>
        </w:tc>
        <w:tc>
          <w:tcPr>
            <w:tcW w:w="1577" w:type="dxa"/>
            <w:noWrap w:val="0"/>
            <w:vAlign w:val="top"/>
          </w:tcPr>
          <w:p w14:paraId="199C2641">
            <w:pPr>
              <w:widowControl/>
              <w:jc w:val="left"/>
              <w:rPr>
                <w:rFonts w:eastAsia="Times New Roman"/>
                <w:color w:val="000000"/>
                <w:kern w:val="0"/>
                <w:sz w:val="20"/>
                <w:szCs w:val="20"/>
              </w:rPr>
            </w:pPr>
          </w:p>
        </w:tc>
        <w:tc>
          <w:tcPr>
            <w:tcW w:w="821" w:type="dxa"/>
            <w:noWrap w:val="0"/>
            <w:vAlign w:val="top"/>
          </w:tcPr>
          <w:p w14:paraId="7B437866">
            <w:pPr>
              <w:widowControl/>
              <w:jc w:val="left"/>
              <w:rPr>
                <w:rFonts w:eastAsia="Times New Roman"/>
                <w:color w:val="000000"/>
                <w:kern w:val="0"/>
                <w:sz w:val="20"/>
                <w:szCs w:val="20"/>
              </w:rPr>
            </w:pPr>
          </w:p>
        </w:tc>
        <w:tc>
          <w:tcPr>
            <w:tcW w:w="1750" w:type="dxa"/>
            <w:noWrap w:val="0"/>
            <w:vAlign w:val="top"/>
          </w:tcPr>
          <w:p w14:paraId="43AA1BEF">
            <w:pPr>
              <w:widowControl/>
              <w:jc w:val="left"/>
              <w:rPr>
                <w:rFonts w:eastAsia="Times New Roman"/>
                <w:color w:val="000000"/>
                <w:kern w:val="0"/>
                <w:sz w:val="20"/>
                <w:szCs w:val="20"/>
              </w:rPr>
            </w:pPr>
          </w:p>
        </w:tc>
        <w:tc>
          <w:tcPr>
            <w:tcW w:w="4318" w:type="dxa"/>
            <w:noWrap w:val="0"/>
            <w:vAlign w:val="top"/>
          </w:tcPr>
          <w:p w14:paraId="336FD45E">
            <w:pPr>
              <w:widowControl/>
              <w:jc w:val="left"/>
              <w:rPr>
                <w:rFonts w:ascii="宋体" w:cs="宋体"/>
                <w:color w:val="000000"/>
                <w:kern w:val="0"/>
                <w:sz w:val="20"/>
                <w:szCs w:val="20"/>
              </w:rPr>
            </w:pPr>
            <w:r>
              <w:rPr>
                <w:rFonts w:hint="eastAsia" w:ascii="宋体" w:hAnsi="宋体" w:cs="宋体"/>
                <w:color w:val="000000"/>
                <w:kern w:val="0"/>
                <w:sz w:val="20"/>
                <w:szCs w:val="20"/>
              </w:rPr>
              <w:t>宽带无线局域网</w:t>
            </w:r>
          </w:p>
        </w:tc>
      </w:tr>
      <w:tr w14:paraId="5D4608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489D3C">
            <w:pPr>
              <w:widowControl/>
              <w:jc w:val="left"/>
              <w:rPr>
                <w:rFonts w:ascii="宋体" w:cs="宋体"/>
                <w:color w:val="000000"/>
                <w:kern w:val="0"/>
                <w:sz w:val="20"/>
                <w:szCs w:val="20"/>
              </w:rPr>
            </w:pPr>
          </w:p>
        </w:tc>
        <w:tc>
          <w:tcPr>
            <w:tcW w:w="1577" w:type="dxa"/>
            <w:noWrap w:val="0"/>
            <w:vAlign w:val="top"/>
          </w:tcPr>
          <w:p w14:paraId="3D311362">
            <w:pPr>
              <w:widowControl/>
              <w:jc w:val="left"/>
              <w:rPr>
                <w:rFonts w:eastAsia="Times New Roman"/>
                <w:color w:val="000000"/>
                <w:kern w:val="0"/>
                <w:sz w:val="20"/>
                <w:szCs w:val="20"/>
              </w:rPr>
            </w:pPr>
          </w:p>
        </w:tc>
        <w:tc>
          <w:tcPr>
            <w:tcW w:w="821" w:type="dxa"/>
            <w:noWrap w:val="0"/>
            <w:vAlign w:val="top"/>
          </w:tcPr>
          <w:p w14:paraId="43D871F1">
            <w:pPr>
              <w:widowControl/>
              <w:jc w:val="left"/>
              <w:rPr>
                <w:rFonts w:eastAsia="Times New Roman"/>
                <w:color w:val="000000"/>
                <w:kern w:val="0"/>
                <w:sz w:val="20"/>
                <w:szCs w:val="20"/>
              </w:rPr>
            </w:pPr>
          </w:p>
        </w:tc>
        <w:tc>
          <w:tcPr>
            <w:tcW w:w="1750" w:type="dxa"/>
            <w:noWrap w:val="0"/>
            <w:vAlign w:val="top"/>
          </w:tcPr>
          <w:p w14:paraId="71F35636">
            <w:pPr>
              <w:widowControl/>
              <w:jc w:val="left"/>
              <w:rPr>
                <w:rFonts w:eastAsia="Times New Roman"/>
                <w:color w:val="000000"/>
                <w:kern w:val="0"/>
                <w:sz w:val="20"/>
                <w:szCs w:val="20"/>
              </w:rPr>
            </w:pPr>
          </w:p>
        </w:tc>
        <w:tc>
          <w:tcPr>
            <w:tcW w:w="4318" w:type="dxa"/>
            <w:noWrap w:val="0"/>
            <w:vAlign w:val="top"/>
          </w:tcPr>
          <w:p w14:paraId="209C0893">
            <w:pPr>
              <w:widowControl/>
              <w:jc w:val="left"/>
              <w:rPr>
                <w:rFonts w:ascii="宋体" w:cs="宋体"/>
                <w:color w:val="000000"/>
                <w:kern w:val="0"/>
                <w:sz w:val="20"/>
                <w:szCs w:val="20"/>
              </w:rPr>
            </w:pPr>
            <w:r>
              <w:rPr>
                <w:rFonts w:hint="eastAsia" w:ascii="宋体" w:hAnsi="宋体" w:cs="宋体"/>
                <w:color w:val="000000"/>
                <w:kern w:val="0"/>
                <w:sz w:val="20"/>
                <w:szCs w:val="20"/>
              </w:rPr>
              <w:t>移动宽带系统</w:t>
            </w:r>
          </w:p>
        </w:tc>
      </w:tr>
      <w:tr w14:paraId="6C5826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3E3E76">
            <w:pPr>
              <w:widowControl/>
              <w:jc w:val="left"/>
              <w:rPr>
                <w:rFonts w:ascii="宋体" w:cs="宋体"/>
                <w:color w:val="000000"/>
                <w:kern w:val="0"/>
                <w:sz w:val="20"/>
                <w:szCs w:val="20"/>
              </w:rPr>
            </w:pPr>
          </w:p>
        </w:tc>
        <w:tc>
          <w:tcPr>
            <w:tcW w:w="1577" w:type="dxa"/>
            <w:noWrap w:val="0"/>
            <w:vAlign w:val="top"/>
          </w:tcPr>
          <w:p w14:paraId="14E1DAF7">
            <w:pPr>
              <w:widowControl/>
              <w:jc w:val="left"/>
              <w:rPr>
                <w:rFonts w:eastAsia="Times New Roman"/>
                <w:color w:val="000000"/>
                <w:kern w:val="0"/>
                <w:sz w:val="20"/>
                <w:szCs w:val="20"/>
              </w:rPr>
            </w:pPr>
          </w:p>
        </w:tc>
        <w:tc>
          <w:tcPr>
            <w:tcW w:w="821" w:type="dxa"/>
            <w:noWrap w:val="0"/>
            <w:vAlign w:val="top"/>
          </w:tcPr>
          <w:p w14:paraId="076C349D">
            <w:pPr>
              <w:widowControl/>
              <w:jc w:val="left"/>
              <w:rPr>
                <w:rFonts w:eastAsia="Times New Roman"/>
                <w:color w:val="000000"/>
                <w:kern w:val="0"/>
                <w:sz w:val="20"/>
                <w:szCs w:val="20"/>
              </w:rPr>
            </w:pPr>
          </w:p>
        </w:tc>
        <w:tc>
          <w:tcPr>
            <w:tcW w:w="1750" w:type="dxa"/>
            <w:noWrap w:val="0"/>
            <w:vAlign w:val="top"/>
          </w:tcPr>
          <w:p w14:paraId="1B5AEF76">
            <w:pPr>
              <w:widowControl/>
              <w:jc w:val="left"/>
              <w:rPr>
                <w:rFonts w:eastAsia="Times New Roman"/>
                <w:color w:val="000000"/>
                <w:kern w:val="0"/>
                <w:sz w:val="20"/>
                <w:szCs w:val="20"/>
              </w:rPr>
            </w:pPr>
          </w:p>
        </w:tc>
        <w:tc>
          <w:tcPr>
            <w:tcW w:w="4318" w:type="dxa"/>
            <w:noWrap w:val="0"/>
            <w:vAlign w:val="top"/>
          </w:tcPr>
          <w:p w14:paraId="344F2809">
            <w:pPr>
              <w:widowControl/>
              <w:jc w:val="left"/>
              <w:rPr>
                <w:rFonts w:ascii="宋体" w:cs="宋体"/>
                <w:color w:val="000000"/>
                <w:kern w:val="0"/>
                <w:sz w:val="20"/>
                <w:szCs w:val="20"/>
              </w:rPr>
            </w:pPr>
            <w:r>
              <w:rPr>
                <w:rFonts w:hint="eastAsia" w:ascii="宋体" w:hAnsi="宋体" w:cs="宋体"/>
                <w:color w:val="000000"/>
                <w:kern w:val="0"/>
                <w:sz w:val="20"/>
                <w:szCs w:val="20"/>
              </w:rPr>
              <w:t>交互式广播网络</w:t>
            </w:r>
          </w:p>
        </w:tc>
      </w:tr>
      <w:tr w14:paraId="0555CF1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D2AD85">
            <w:pPr>
              <w:widowControl/>
              <w:jc w:val="left"/>
              <w:rPr>
                <w:rFonts w:ascii="宋体" w:cs="宋体"/>
                <w:color w:val="000000"/>
                <w:kern w:val="0"/>
                <w:sz w:val="20"/>
                <w:szCs w:val="20"/>
              </w:rPr>
            </w:pPr>
          </w:p>
        </w:tc>
        <w:tc>
          <w:tcPr>
            <w:tcW w:w="1577" w:type="dxa"/>
            <w:noWrap w:val="0"/>
            <w:vAlign w:val="top"/>
          </w:tcPr>
          <w:p w14:paraId="4B3E5464">
            <w:pPr>
              <w:widowControl/>
              <w:jc w:val="left"/>
              <w:rPr>
                <w:rFonts w:eastAsia="Times New Roman"/>
                <w:color w:val="000000"/>
                <w:kern w:val="0"/>
                <w:sz w:val="20"/>
                <w:szCs w:val="20"/>
              </w:rPr>
            </w:pPr>
          </w:p>
        </w:tc>
        <w:tc>
          <w:tcPr>
            <w:tcW w:w="821" w:type="dxa"/>
            <w:noWrap w:val="0"/>
            <w:vAlign w:val="top"/>
          </w:tcPr>
          <w:p w14:paraId="1D26CB9A">
            <w:pPr>
              <w:widowControl/>
              <w:jc w:val="left"/>
              <w:rPr>
                <w:rFonts w:eastAsia="Times New Roman"/>
                <w:color w:val="000000"/>
                <w:kern w:val="0"/>
                <w:sz w:val="20"/>
                <w:szCs w:val="20"/>
              </w:rPr>
            </w:pPr>
          </w:p>
        </w:tc>
        <w:tc>
          <w:tcPr>
            <w:tcW w:w="1750" w:type="dxa"/>
            <w:noWrap w:val="0"/>
            <w:vAlign w:val="top"/>
          </w:tcPr>
          <w:p w14:paraId="0839190F">
            <w:pPr>
              <w:widowControl/>
              <w:jc w:val="left"/>
              <w:rPr>
                <w:rFonts w:eastAsia="Times New Roman"/>
                <w:color w:val="000000"/>
                <w:kern w:val="0"/>
                <w:sz w:val="20"/>
                <w:szCs w:val="20"/>
              </w:rPr>
            </w:pPr>
          </w:p>
        </w:tc>
        <w:tc>
          <w:tcPr>
            <w:tcW w:w="4318" w:type="dxa"/>
            <w:noWrap w:val="0"/>
            <w:vAlign w:val="top"/>
          </w:tcPr>
          <w:p w14:paraId="6C03E926">
            <w:pPr>
              <w:widowControl/>
              <w:jc w:val="left"/>
              <w:rPr>
                <w:rFonts w:ascii="宋体" w:cs="宋体"/>
                <w:color w:val="000000"/>
                <w:kern w:val="0"/>
                <w:sz w:val="20"/>
                <w:szCs w:val="20"/>
              </w:rPr>
            </w:pPr>
            <w:r>
              <w:rPr>
                <w:rFonts w:hint="eastAsia" w:ascii="宋体" w:hAnsi="宋体" w:cs="宋体"/>
                <w:color w:val="000000"/>
                <w:kern w:val="0"/>
                <w:sz w:val="20"/>
                <w:szCs w:val="20"/>
              </w:rPr>
              <w:t>近距离超高频无线通信</w:t>
            </w:r>
          </w:p>
        </w:tc>
      </w:tr>
      <w:tr w14:paraId="5F0E5C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4973A8">
            <w:pPr>
              <w:widowControl/>
              <w:jc w:val="left"/>
              <w:rPr>
                <w:rFonts w:ascii="宋体" w:cs="宋体"/>
                <w:color w:val="000000"/>
                <w:kern w:val="0"/>
                <w:sz w:val="20"/>
                <w:szCs w:val="20"/>
              </w:rPr>
            </w:pPr>
          </w:p>
        </w:tc>
        <w:tc>
          <w:tcPr>
            <w:tcW w:w="1577" w:type="dxa"/>
            <w:noWrap w:val="0"/>
            <w:vAlign w:val="top"/>
          </w:tcPr>
          <w:p w14:paraId="1CF4DAA1">
            <w:pPr>
              <w:widowControl/>
              <w:jc w:val="left"/>
              <w:rPr>
                <w:rFonts w:eastAsia="Times New Roman"/>
                <w:color w:val="000000"/>
                <w:kern w:val="0"/>
                <w:sz w:val="20"/>
                <w:szCs w:val="20"/>
              </w:rPr>
            </w:pPr>
          </w:p>
        </w:tc>
        <w:tc>
          <w:tcPr>
            <w:tcW w:w="821" w:type="dxa"/>
            <w:noWrap w:val="0"/>
            <w:vAlign w:val="top"/>
          </w:tcPr>
          <w:p w14:paraId="4D91AC7B">
            <w:pPr>
              <w:widowControl/>
              <w:jc w:val="left"/>
              <w:rPr>
                <w:rFonts w:eastAsia="Times New Roman"/>
                <w:color w:val="000000"/>
                <w:kern w:val="0"/>
                <w:sz w:val="20"/>
                <w:szCs w:val="20"/>
              </w:rPr>
            </w:pPr>
          </w:p>
        </w:tc>
        <w:tc>
          <w:tcPr>
            <w:tcW w:w="1750" w:type="dxa"/>
            <w:noWrap w:val="0"/>
            <w:vAlign w:val="top"/>
          </w:tcPr>
          <w:p w14:paraId="399A1847">
            <w:pPr>
              <w:widowControl/>
              <w:jc w:val="left"/>
              <w:rPr>
                <w:rFonts w:eastAsia="Times New Roman"/>
                <w:color w:val="000000"/>
                <w:kern w:val="0"/>
                <w:sz w:val="20"/>
                <w:szCs w:val="20"/>
              </w:rPr>
            </w:pPr>
          </w:p>
        </w:tc>
        <w:tc>
          <w:tcPr>
            <w:tcW w:w="4318" w:type="dxa"/>
            <w:noWrap w:val="0"/>
            <w:vAlign w:val="top"/>
          </w:tcPr>
          <w:p w14:paraId="7AFD07A5">
            <w:pPr>
              <w:widowControl/>
              <w:jc w:val="left"/>
              <w:rPr>
                <w:rFonts w:ascii="宋体" w:cs="宋体"/>
                <w:color w:val="000000"/>
                <w:kern w:val="0"/>
                <w:sz w:val="20"/>
                <w:szCs w:val="20"/>
              </w:rPr>
            </w:pPr>
            <w:r>
              <w:rPr>
                <w:rFonts w:hint="eastAsia" w:ascii="宋体" w:hAnsi="宋体" w:cs="宋体"/>
                <w:color w:val="000000"/>
                <w:kern w:val="0"/>
                <w:sz w:val="20"/>
                <w:szCs w:val="20"/>
              </w:rPr>
              <w:t>有源光网络接入（</w:t>
            </w:r>
            <w:r>
              <w:rPr>
                <w:rFonts w:ascii="宋体" w:hAnsi="宋体" w:cs="宋体"/>
                <w:color w:val="000000"/>
                <w:kern w:val="0"/>
                <w:sz w:val="20"/>
                <w:szCs w:val="20"/>
              </w:rPr>
              <w:t>AON</w:t>
            </w:r>
            <w:r>
              <w:rPr>
                <w:rFonts w:hint="eastAsia" w:ascii="宋体" w:hAnsi="宋体" w:cs="宋体"/>
                <w:color w:val="000000"/>
                <w:kern w:val="0"/>
                <w:sz w:val="20"/>
                <w:szCs w:val="20"/>
              </w:rPr>
              <w:t>）</w:t>
            </w:r>
          </w:p>
        </w:tc>
      </w:tr>
      <w:tr w14:paraId="7BD24B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D8DBE5">
            <w:pPr>
              <w:widowControl/>
              <w:jc w:val="left"/>
              <w:rPr>
                <w:rFonts w:ascii="宋体" w:cs="宋体"/>
                <w:color w:val="000000"/>
                <w:kern w:val="0"/>
                <w:sz w:val="20"/>
                <w:szCs w:val="20"/>
              </w:rPr>
            </w:pPr>
          </w:p>
        </w:tc>
        <w:tc>
          <w:tcPr>
            <w:tcW w:w="1577" w:type="dxa"/>
            <w:noWrap w:val="0"/>
            <w:vAlign w:val="top"/>
          </w:tcPr>
          <w:p w14:paraId="334A679D">
            <w:pPr>
              <w:widowControl/>
              <w:jc w:val="left"/>
              <w:rPr>
                <w:rFonts w:eastAsia="Times New Roman"/>
                <w:color w:val="000000"/>
                <w:kern w:val="0"/>
                <w:sz w:val="20"/>
                <w:szCs w:val="20"/>
              </w:rPr>
            </w:pPr>
          </w:p>
        </w:tc>
        <w:tc>
          <w:tcPr>
            <w:tcW w:w="821" w:type="dxa"/>
            <w:noWrap w:val="0"/>
            <w:vAlign w:val="top"/>
          </w:tcPr>
          <w:p w14:paraId="198F3B8E">
            <w:pPr>
              <w:widowControl/>
              <w:jc w:val="left"/>
              <w:rPr>
                <w:rFonts w:eastAsia="Times New Roman"/>
                <w:color w:val="000000"/>
                <w:kern w:val="0"/>
                <w:sz w:val="20"/>
                <w:szCs w:val="20"/>
              </w:rPr>
            </w:pPr>
          </w:p>
        </w:tc>
        <w:tc>
          <w:tcPr>
            <w:tcW w:w="1750" w:type="dxa"/>
            <w:noWrap w:val="0"/>
            <w:vAlign w:val="top"/>
          </w:tcPr>
          <w:p w14:paraId="42925107">
            <w:pPr>
              <w:widowControl/>
              <w:jc w:val="left"/>
              <w:rPr>
                <w:rFonts w:eastAsia="Times New Roman"/>
                <w:color w:val="000000"/>
                <w:kern w:val="0"/>
                <w:sz w:val="20"/>
                <w:szCs w:val="20"/>
              </w:rPr>
            </w:pPr>
          </w:p>
        </w:tc>
        <w:tc>
          <w:tcPr>
            <w:tcW w:w="4318" w:type="dxa"/>
            <w:noWrap w:val="0"/>
            <w:vAlign w:val="top"/>
          </w:tcPr>
          <w:p w14:paraId="16A91BC2">
            <w:pPr>
              <w:widowControl/>
              <w:jc w:val="left"/>
              <w:rPr>
                <w:rFonts w:ascii="宋体" w:cs="宋体"/>
                <w:color w:val="000000"/>
                <w:kern w:val="0"/>
                <w:sz w:val="20"/>
                <w:szCs w:val="20"/>
              </w:rPr>
            </w:pPr>
            <w:r>
              <w:rPr>
                <w:rFonts w:hint="eastAsia" w:ascii="宋体" w:hAnsi="宋体" w:cs="宋体"/>
                <w:color w:val="000000"/>
                <w:kern w:val="0"/>
                <w:sz w:val="20"/>
                <w:szCs w:val="20"/>
              </w:rPr>
              <w:t>无源光网络接入（</w:t>
            </w:r>
            <w:r>
              <w:rPr>
                <w:rFonts w:ascii="宋体" w:hAnsi="宋体" w:cs="宋体"/>
                <w:color w:val="000000"/>
                <w:kern w:val="0"/>
                <w:sz w:val="20"/>
                <w:szCs w:val="20"/>
              </w:rPr>
              <w:t>PON</w:t>
            </w:r>
            <w:r>
              <w:rPr>
                <w:rFonts w:hint="eastAsia" w:ascii="宋体" w:hAnsi="宋体" w:cs="宋体"/>
                <w:color w:val="000000"/>
                <w:kern w:val="0"/>
                <w:sz w:val="20"/>
                <w:szCs w:val="20"/>
              </w:rPr>
              <w:t>）</w:t>
            </w:r>
          </w:p>
        </w:tc>
      </w:tr>
      <w:tr w14:paraId="306C67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A51F2B3">
            <w:pPr>
              <w:widowControl/>
              <w:jc w:val="left"/>
              <w:rPr>
                <w:rFonts w:ascii="宋体" w:cs="宋体"/>
                <w:color w:val="000000"/>
                <w:kern w:val="0"/>
                <w:sz w:val="20"/>
                <w:szCs w:val="20"/>
              </w:rPr>
            </w:pPr>
          </w:p>
        </w:tc>
        <w:tc>
          <w:tcPr>
            <w:tcW w:w="1577" w:type="dxa"/>
            <w:noWrap w:val="0"/>
            <w:vAlign w:val="top"/>
          </w:tcPr>
          <w:p w14:paraId="64D928F7">
            <w:pPr>
              <w:widowControl/>
              <w:jc w:val="left"/>
              <w:rPr>
                <w:rFonts w:eastAsia="Times New Roman"/>
                <w:color w:val="000000"/>
                <w:kern w:val="0"/>
                <w:sz w:val="20"/>
                <w:szCs w:val="20"/>
              </w:rPr>
            </w:pPr>
          </w:p>
        </w:tc>
        <w:tc>
          <w:tcPr>
            <w:tcW w:w="821" w:type="dxa"/>
            <w:noWrap w:val="0"/>
            <w:vAlign w:val="top"/>
          </w:tcPr>
          <w:p w14:paraId="1C91401C">
            <w:pPr>
              <w:widowControl/>
              <w:jc w:val="left"/>
              <w:rPr>
                <w:rFonts w:eastAsia="Times New Roman"/>
                <w:color w:val="000000"/>
                <w:kern w:val="0"/>
                <w:sz w:val="20"/>
                <w:szCs w:val="20"/>
              </w:rPr>
            </w:pPr>
          </w:p>
        </w:tc>
        <w:tc>
          <w:tcPr>
            <w:tcW w:w="1750" w:type="dxa"/>
            <w:noWrap w:val="0"/>
            <w:vAlign w:val="top"/>
          </w:tcPr>
          <w:p w14:paraId="7D2DBD44">
            <w:pPr>
              <w:widowControl/>
              <w:jc w:val="left"/>
              <w:rPr>
                <w:rFonts w:eastAsia="Times New Roman"/>
                <w:color w:val="000000"/>
                <w:kern w:val="0"/>
                <w:sz w:val="20"/>
                <w:szCs w:val="20"/>
              </w:rPr>
            </w:pPr>
          </w:p>
        </w:tc>
        <w:tc>
          <w:tcPr>
            <w:tcW w:w="4318" w:type="dxa"/>
            <w:noWrap w:val="0"/>
            <w:vAlign w:val="top"/>
          </w:tcPr>
          <w:p w14:paraId="0E8BE409">
            <w:pPr>
              <w:widowControl/>
              <w:jc w:val="left"/>
              <w:rPr>
                <w:rFonts w:ascii="宋体" w:cs="宋体"/>
                <w:color w:val="000000"/>
                <w:kern w:val="0"/>
                <w:sz w:val="20"/>
                <w:szCs w:val="20"/>
              </w:rPr>
            </w:pPr>
            <w:r>
              <w:rPr>
                <w:rFonts w:hint="eastAsia" w:ascii="宋体" w:hAnsi="宋体" w:cs="宋体"/>
                <w:color w:val="000000"/>
                <w:kern w:val="0"/>
                <w:sz w:val="20"/>
                <w:szCs w:val="20"/>
              </w:rPr>
              <w:t>电力线载波机</w:t>
            </w:r>
          </w:p>
        </w:tc>
      </w:tr>
      <w:tr w14:paraId="4ED1937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023463">
            <w:pPr>
              <w:widowControl/>
              <w:jc w:val="left"/>
              <w:rPr>
                <w:rFonts w:ascii="宋体" w:cs="宋体"/>
                <w:color w:val="000000"/>
                <w:kern w:val="0"/>
                <w:sz w:val="20"/>
                <w:szCs w:val="20"/>
              </w:rPr>
            </w:pPr>
          </w:p>
        </w:tc>
        <w:tc>
          <w:tcPr>
            <w:tcW w:w="1577" w:type="dxa"/>
            <w:noWrap w:val="0"/>
            <w:vAlign w:val="top"/>
          </w:tcPr>
          <w:p w14:paraId="35231BE2">
            <w:pPr>
              <w:widowControl/>
              <w:jc w:val="left"/>
              <w:rPr>
                <w:rFonts w:eastAsia="Times New Roman"/>
                <w:color w:val="000000"/>
                <w:kern w:val="0"/>
                <w:sz w:val="20"/>
                <w:szCs w:val="20"/>
              </w:rPr>
            </w:pPr>
          </w:p>
        </w:tc>
        <w:tc>
          <w:tcPr>
            <w:tcW w:w="821" w:type="dxa"/>
            <w:noWrap w:val="0"/>
            <w:vAlign w:val="top"/>
          </w:tcPr>
          <w:p w14:paraId="1A6E7DD1">
            <w:pPr>
              <w:widowControl/>
              <w:jc w:val="left"/>
              <w:rPr>
                <w:rFonts w:eastAsia="Times New Roman"/>
                <w:color w:val="000000"/>
                <w:kern w:val="0"/>
                <w:sz w:val="20"/>
                <w:szCs w:val="20"/>
              </w:rPr>
            </w:pPr>
          </w:p>
        </w:tc>
        <w:tc>
          <w:tcPr>
            <w:tcW w:w="1750" w:type="dxa"/>
            <w:noWrap w:val="0"/>
            <w:vAlign w:val="top"/>
          </w:tcPr>
          <w:p w14:paraId="610575E1">
            <w:pPr>
              <w:widowControl/>
              <w:jc w:val="left"/>
              <w:rPr>
                <w:rFonts w:eastAsia="Times New Roman"/>
                <w:color w:val="000000"/>
                <w:kern w:val="0"/>
                <w:sz w:val="20"/>
                <w:szCs w:val="20"/>
              </w:rPr>
            </w:pPr>
          </w:p>
        </w:tc>
        <w:tc>
          <w:tcPr>
            <w:tcW w:w="4318" w:type="dxa"/>
            <w:noWrap w:val="0"/>
            <w:vAlign w:val="top"/>
          </w:tcPr>
          <w:p w14:paraId="3D6C2849">
            <w:pPr>
              <w:widowControl/>
              <w:jc w:val="left"/>
              <w:rPr>
                <w:rFonts w:ascii="宋体" w:cs="宋体"/>
                <w:color w:val="000000"/>
                <w:kern w:val="0"/>
                <w:sz w:val="20"/>
                <w:szCs w:val="20"/>
              </w:rPr>
            </w:pPr>
            <w:r>
              <w:rPr>
                <w:rFonts w:hint="eastAsia" w:ascii="宋体" w:hAnsi="宋体" w:cs="宋体"/>
                <w:color w:val="000000"/>
                <w:kern w:val="0"/>
                <w:sz w:val="20"/>
                <w:szCs w:val="20"/>
              </w:rPr>
              <w:t>甚小型天线地球站（</w:t>
            </w:r>
            <w:r>
              <w:rPr>
                <w:rFonts w:ascii="宋体" w:hAnsi="宋体" w:cs="宋体"/>
                <w:color w:val="000000"/>
                <w:kern w:val="0"/>
                <w:sz w:val="20"/>
                <w:szCs w:val="20"/>
              </w:rPr>
              <w:t>VSAT</w:t>
            </w:r>
            <w:r>
              <w:rPr>
                <w:rFonts w:hint="eastAsia" w:ascii="宋体" w:hAnsi="宋体" w:cs="宋体"/>
                <w:color w:val="000000"/>
                <w:kern w:val="0"/>
                <w:sz w:val="20"/>
                <w:szCs w:val="20"/>
              </w:rPr>
              <w:t>）</w:t>
            </w:r>
          </w:p>
        </w:tc>
      </w:tr>
      <w:tr w14:paraId="07AE82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8099F5">
            <w:pPr>
              <w:widowControl/>
              <w:jc w:val="left"/>
              <w:rPr>
                <w:rFonts w:ascii="宋体" w:cs="宋体"/>
                <w:color w:val="000000"/>
                <w:kern w:val="0"/>
                <w:sz w:val="20"/>
                <w:szCs w:val="20"/>
              </w:rPr>
            </w:pPr>
          </w:p>
        </w:tc>
        <w:tc>
          <w:tcPr>
            <w:tcW w:w="1577" w:type="dxa"/>
            <w:noWrap w:val="0"/>
            <w:vAlign w:val="top"/>
          </w:tcPr>
          <w:p w14:paraId="33D5E0D4">
            <w:pPr>
              <w:widowControl/>
              <w:jc w:val="left"/>
              <w:rPr>
                <w:rFonts w:eastAsia="Times New Roman"/>
                <w:color w:val="000000"/>
                <w:kern w:val="0"/>
                <w:sz w:val="20"/>
                <w:szCs w:val="20"/>
              </w:rPr>
            </w:pPr>
          </w:p>
        </w:tc>
        <w:tc>
          <w:tcPr>
            <w:tcW w:w="821" w:type="dxa"/>
            <w:noWrap w:val="0"/>
            <w:vAlign w:val="top"/>
          </w:tcPr>
          <w:p w14:paraId="195EB9FD">
            <w:pPr>
              <w:widowControl/>
              <w:jc w:val="left"/>
              <w:rPr>
                <w:rFonts w:eastAsia="Times New Roman"/>
                <w:color w:val="000000"/>
                <w:kern w:val="0"/>
                <w:sz w:val="20"/>
                <w:szCs w:val="20"/>
              </w:rPr>
            </w:pPr>
          </w:p>
        </w:tc>
        <w:tc>
          <w:tcPr>
            <w:tcW w:w="1750" w:type="dxa"/>
            <w:noWrap w:val="0"/>
            <w:vAlign w:val="top"/>
          </w:tcPr>
          <w:p w14:paraId="34262649">
            <w:pPr>
              <w:widowControl/>
              <w:jc w:val="left"/>
              <w:rPr>
                <w:rFonts w:eastAsia="Times New Roman"/>
                <w:color w:val="000000"/>
                <w:kern w:val="0"/>
                <w:sz w:val="20"/>
                <w:szCs w:val="20"/>
              </w:rPr>
            </w:pPr>
          </w:p>
        </w:tc>
        <w:tc>
          <w:tcPr>
            <w:tcW w:w="4318" w:type="dxa"/>
            <w:noWrap w:val="0"/>
            <w:vAlign w:val="top"/>
          </w:tcPr>
          <w:p w14:paraId="6437A801">
            <w:pPr>
              <w:widowControl/>
              <w:jc w:val="left"/>
              <w:rPr>
                <w:rFonts w:ascii="宋体" w:cs="宋体"/>
                <w:color w:val="000000"/>
                <w:kern w:val="0"/>
                <w:sz w:val="20"/>
                <w:szCs w:val="20"/>
              </w:rPr>
            </w:pPr>
            <w:r>
              <w:rPr>
                <w:rFonts w:hint="eastAsia" w:ascii="宋体" w:hAnsi="宋体" w:cs="宋体"/>
                <w:color w:val="000000"/>
                <w:kern w:val="0"/>
                <w:sz w:val="20"/>
                <w:szCs w:val="20"/>
              </w:rPr>
              <w:t>光端机</w:t>
            </w:r>
          </w:p>
        </w:tc>
      </w:tr>
      <w:tr w14:paraId="773392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274A41">
            <w:pPr>
              <w:widowControl/>
              <w:jc w:val="left"/>
              <w:rPr>
                <w:rFonts w:ascii="宋体" w:cs="宋体"/>
                <w:color w:val="000000"/>
                <w:kern w:val="0"/>
                <w:sz w:val="20"/>
                <w:szCs w:val="20"/>
              </w:rPr>
            </w:pPr>
          </w:p>
        </w:tc>
        <w:tc>
          <w:tcPr>
            <w:tcW w:w="1577" w:type="dxa"/>
            <w:noWrap w:val="0"/>
            <w:vAlign w:val="top"/>
          </w:tcPr>
          <w:p w14:paraId="3BE8CD29">
            <w:pPr>
              <w:widowControl/>
              <w:jc w:val="left"/>
              <w:rPr>
                <w:rFonts w:eastAsia="Times New Roman"/>
                <w:color w:val="000000"/>
                <w:kern w:val="0"/>
                <w:sz w:val="20"/>
                <w:szCs w:val="20"/>
              </w:rPr>
            </w:pPr>
          </w:p>
        </w:tc>
        <w:tc>
          <w:tcPr>
            <w:tcW w:w="821" w:type="dxa"/>
            <w:noWrap w:val="0"/>
            <w:vAlign w:val="top"/>
          </w:tcPr>
          <w:p w14:paraId="31CF9E92">
            <w:pPr>
              <w:widowControl/>
              <w:jc w:val="left"/>
              <w:rPr>
                <w:rFonts w:eastAsia="Times New Roman"/>
                <w:color w:val="000000"/>
                <w:kern w:val="0"/>
                <w:sz w:val="20"/>
                <w:szCs w:val="20"/>
              </w:rPr>
            </w:pPr>
          </w:p>
        </w:tc>
        <w:tc>
          <w:tcPr>
            <w:tcW w:w="1750" w:type="dxa"/>
            <w:noWrap w:val="0"/>
            <w:vAlign w:val="top"/>
          </w:tcPr>
          <w:p w14:paraId="551C4123">
            <w:pPr>
              <w:widowControl/>
              <w:jc w:val="left"/>
              <w:rPr>
                <w:rFonts w:eastAsia="Times New Roman"/>
                <w:color w:val="000000"/>
                <w:kern w:val="0"/>
                <w:sz w:val="20"/>
                <w:szCs w:val="20"/>
              </w:rPr>
            </w:pPr>
          </w:p>
        </w:tc>
        <w:tc>
          <w:tcPr>
            <w:tcW w:w="4318" w:type="dxa"/>
            <w:noWrap w:val="0"/>
            <w:vAlign w:val="top"/>
          </w:tcPr>
          <w:p w14:paraId="5DB65D9F">
            <w:pPr>
              <w:widowControl/>
              <w:jc w:val="left"/>
              <w:rPr>
                <w:rFonts w:ascii="宋体" w:cs="宋体"/>
                <w:color w:val="000000"/>
                <w:kern w:val="0"/>
                <w:sz w:val="20"/>
                <w:szCs w:val="20"/>
              </w:rPr>
            </w:pPr>
            <w:r>
              <w:rPr>
                <w:rFonts w:hint="eastAsia" w:ascii="宋体" w:hAnsi="宋体" w:cs="宋体"/>
                <w:color w:val="000000"/>
                <w:kern w:val="0"/>
                <w:sz w:val="20"/>
                <w:szCs w:val="20"/>
              </w:rPr>
              <w:t>光缆中继设备</w:t>
            </w:r>
          </w:p>
        </w:tc>
      </w:tr>
      <w:tr w14:paraId="39A8B1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DDC8AB">
            <w:pPr>
              <w:widowControl/>
              <w:jc w:val="left"/>
              <w:rPr>
                <w:rFonts w:ascii="宋体" w:cs="宋体"/>
                <w:color w:val="000000"/>
                <w:kern w:val="0"/>
                <w:sz w:val="20"/>
                <w:szCs w:val="20"/>
              </w:rPr>
            </w:pPr>
          </w:p>
        </w:tc>
        <w:tc>
          <w:tcPr>
            <w:tcW w:w="1577" w:type="dxa"/>
            <w:noWrap w:val="0"/>
            <w:vAlign w:val="top"/>
          </w:tcPr>
          <w:p w14:paraId="71D6B322">
            <w:pPr>
              <w:widowControl/>
              <w:jc w:val="left"/>
              <w:rPr>
                <w:rFonts w:eastAsia="Times New Roman"/>
                <w:color w:val="000000"/>
                <w:kern w:val="0"/>
                <w:sz w:val="20"/>
                <w:szCs w:val="20"/>
              </w:rPr>
            </w:pPr>
          </w:p>
        </w:tc>
        <w:tc>
          <w:tcPr>
            <w:tcW w:w="821" w:type="dxa"/>
            <w:noWrap w:val="0"/>
            <w:vAlign w:val="top"/>
          </w:tcPr>
          <w:p w14:paraId="616D3218">
            <w:pPr>
              <w:widowControl/>
              <w:jc w:val="left"/>
              <w:rPr>
                <w:rFonts w:eastAsia="Times New Roman"/>
                <w:color w:val="000000"/>
                <w:kern w:val="0"/>
                <w:sz w:val="20"/>
                <w:szCs w:val="20"/>
              </w:rPr>
            </w:pPr>
          </w:p>
        </w:tc>
        <w:tc>
          <w:tcPr>
            <w:tcW w:w="1750" w:type="dxa"/>
            <w:noWrap w:val="0"/>
            <w:vAlign w:val="top"/>
          </w:tcPr>
          <w:p w14:paraId="5BD5083F">
            <w:pPr>
              <w:widowControl/>
              <w:jc w:val="left"/>
              <w:rPr>
                <w:rFonts w:eastAsia="Times New Roman"/>
                <w:color w:val="000000"/>
                <w:kern w:val="0"/>
                <w:sz w:val="20"/>
                <w:szCs w:val="20"/>
              </w:rPr>
            </w:pPr>
          </w:p>
        </w:tc>
        <w:tc>
          <w:tcPr>
            <w:tcW w:w="4318" w:type="dxa"/>
            <w:noWrap w:val="0"/>
            <w:vAlign w:val="top"/>
          </w:tcPr>
          <w:p w14:paraId="5AA6B8A8">
            <w:pPr>
              <w:widowControl/>
              <w:jc w:val="left"/>
              <w:rPr>
                <w:rFonts w:ascii="宋体" w:cs="宋体"/>
                <w:color w:val="000000"/>
                <w:kern w:val="0"/>
                <w:sz w:val="20"/>
                <w:szCs w:val="20"/>
              </w:rPr>
            </w:pPr>
            <w:r>
              <w:rPr>
                <w:rFonts w:hint="eastAsia" w:ascii="宋体" w:hAnsi="宋体" w:cs="宋体"/>
                <w:color w:val="000000"/>
                <w:kern w:val="0"/>
                <w:sz w:val="20"/>
                <w:szCs w:val="20"/>
              </w:rPr>
              <w:t>光纤放大器</w:t>
            </w:r>
          </w:p>
        </w:tc>
      </w:tr>
      <w:tr w14:paraId="3210C19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C9A7D3">
            <w:pPr>
              <w:widowControl/>
              <w:jc w:val="left"/>
              <w:rPr>
                <w:rFonts w:ascii="宋体" w:cs="宋体"/>
                <w:color w:val="000000"/>
                <w:kern w:val="0"/>
                <w:sz w:val="20"/>
                <w:szCs w:val="20"/>
              </w:rPr>
            </w:pPr>
          </w:p>
        </w:tc>
        <w:tc>
          <w:tcPr>
            <w:tcW w:w="1577" w:type="dxa"/>
            <w:noWrap w:val="0"/>
            <w:vAlign w:val="top"/>
          </w:tcPr>
          <w:p w14:paraId="54C026B7">
            <w:pPr>
              <w:widowControl/>
              <w:jc w:val="left"/>
              <w:rPr>
                <w:rFonts w:eastAsia="Times New Roman"/>
                <w:color w:val="000000"/>
                <w:kern w:val="0"/>
                <w:sz w:val="20"/>
                <w:szCs w:val="20"/>
              </w:rPr>
            </w:pPr>
          </w:p>
        </w:tc>
        <w:tc>
          <w:tcPr>
            <w:tcW w:w="821" w:type="dxa"/>
            <w:noWrap w:val="0"/>
            <w:vAlign w:val="top"/>
          </w:tcPr>
          <w:p w14:paraId="31E3A455">
            <w:pPr>
              <w:widowControl/>
              <w:jc w:val="left"/>
              <w:rPr>
                <w:rFonts w:eastAsia="Times New Roman"/>
                <w:color w:val="000000"/>
                <w:kern w:val="0"/>
                <w:sz w:val="20"/>
                <w:szCs w:val="20"/>
              </w:rPr>
            </w:pPr>
          </w:p>
        </w:tc>
        <w:tc>
          <w:tcPr>
            <w:tcW w:w="1750" w:type="dxa"/>
            <w:noWrap w:val="0"/>
            <w:vAlign w:val="top"/>
          </w:tcPr>
          <w:p w14:paraId="060D32FB">
            <w:pPr>
              <w:widowControl/>
              <w:jc w:val="left"/>
              <w:rPr>
                <w:rFonts w:eastAsia="Times New Roman"/>
                <w:color w:val="000000"/>
                <w:kern w:val="0"/>
                <w:sz w:val="20"/>
                <w:szCs w:val="20"/>
              </w:rPr>
            </w:pPr>
          </w:p>
        </w:tc>
        <w:tc>
          <w:tcPr>
            <w:tcW w:w="4318" w:type="dxa"/>
            <w:noWrap w:val="0"/>
            <w:vAlign w:val="top"/>
          </w:tcPr>
          <w:p w14:paraId="74001153">
            <w:pPr>
              <w:widowControl/>
              <w:jc w:val="left"/>
              <w:rPr>
                <w:rFonts w:ascii="宋体" w:cs="宋体"/>
                <w:color w:val="000000"/>
                <w:kern w:val="0"/>
                <w:sz w:val="20"/>
                <w:szCs w:val="20"/>
              </w:rPr>
            </w:pPr>
            <w:r>
              <w:rPr>
                <w:rFonts w:hint="eastAsia" w:ascii="宋体" w:hAnsi="宋体" w:cs="宋体"/>
                <w:color w:val="000000"/>
                <w:kern w:val="0"/>
                <w:sz w:val="20"/>
                <w:szCs w:val="20"/>
              </w:rPr>
              <w:t>波分复用器</w:t>
            </w:r>
          </w:p>
        </w:tc>
      </w:tr>
      <w:tr w14:paraId="2C51B02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204051">
            <w:pPr>
              <w:widowControl/>
              <w:jc w:val="left"/>
              <w:rPr>
                <w:rFonts w:ascii="宋体" w:cs="宋体"/>
                <w:color w:val="000000"/>
                <w:kern w:val="0"/>
                <w:sz w:val="20"/>
                <w:szCs w:val="20"/>
              </w:rPr>
            </w:pPr>
          </w:p>
        </w:tc>
        <w:tc>
          <w:tcPr>
            <w:tcW w:w="1577" w:type="dxa"/>
            <w:noWrap w:val="0"/>
            <w:vAlign w:val="top"/>
          </w:tcPr>
          <w:p w14:paraId="4712C3B0">
            <w:pPr>
              <w:widowControl/>
              <w:jc w:val="left"/>
              <w:rPr>
                <w:rFonts w:eastAsia="Times New Roman"/>
                <w:color w:val="000000"/>
                <w:kern w:val="0"/>
                <w:sz w:val="20"/>
                <w:szCs w:val="20"/>
              </w:rPr>
            </w:pPr>
          </w:p>
        </w:tc>
        <w:tc>
          <w:tcPr>
            <w:tcW w:w="821" w:type="dxa"/>
            <w:noWrap w:val="0"/>
            <w:vAlign w:val="top"/>
          </w:tcPr>
          <w:p w14:paraId="70B20F69">
            <w:pPr>
              <w:widowControl/>
              <w:jc w:val="left"/>
              <w:rPr>
                <w:rFonts w:eastAsia="Times New Roman"/>
                <w:color w:val="000000"/>
                <w:kern w:val="0"/>
                <w:sz w:val="20"/>
                <w:szCs w:val="20"/>
              </w:rPr>
            </w:pPr>
          </w:p>
        </w:tc>
        <w:tc>
          <w:tcPr>
            <w:tcW w:w="1750" w:type="dxa"/>
            <w:noWrap w:val="0"/>
            <w:vAlign w:val="top"/>
          </w:tcPr>
          <w:p w14:paraId="5975D40E">
            <w:pPr>
              <w:widowControl/>
              <w:jc w:val="left"/>
              <w:rPr>
                <w:rFonts w:eastAsia="Times New Roman"/>
                <w:color w:val="000000"/>
                <w:kern w:val="0"/>
                <w:sz w:val="20"/>
                <w:szCs w:val="20"/>
              </w:rPr>
            </w:pPr>
          </w:p>
        </w:tc>
        <w:tc>
          <w:tcPr>
            <w:tcW w:w="4318" w:type="dxa"/>
            <w:noWrap w:val="0"/>
            <w:vAlign w:val="top"/>
          </w:tcPr>
          <w:p w14:paraId="40D4CA04">
            <w:pPr>
              <w:widowControl/>
              <w:jc w:val="left"/>
              <w:rPr>
                <w:rFonts w:ascii="宋体" w:cs="宋体"/>
                <w:color w:val="000000"/>
                <w:kern w:val="0"/>
                <w:sz w:val="20"/>
                <w:szCs w:val="20"/>
              </w:rPr>
            </w:pPr>
            <w:r>
              <w:rPr>
                <w:rFonts w:hint="eastAsia" w:ascii="宋体" w:hAnsi="宋体" w:cs="宋体"/>
                <w:color w:val="000000"/>
                <w:kern w:val="0"/>
                <w:sz w:val="20"/>
                <w:szCs w:val="20"/>
              </w:rPr>
              <w:t>光交叉联接设备</w:t>
            </w:r>
          </w:p>
        </w:tc>
      </w:tr>
      <w:tr w14:paraId="6DDDD5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A25717">
            <w:pPr>
              <w:widowControl/>
              <w:jc w:val="left"/>
              <w:rPr>
                <w:rFonts w:ascii="宋体" w:cs="宋体"/>
                <w:color w:val="000000"/>
                <w:kern w:val="0"/>
                <w:sz w:val="20"/>
                <w:szCs w:val="20"/>
              </w:rPr>
            </w:pPr>
          </w:p>
        </w:tc>
        <w:tc>
          <w:tcPr>
            <w:tcW w:w="1577" w:type="dxa"/>
            <w:noWrap w:val="0"/>
            <w:vAlign w:val="top"/>
          </w:tcPr>
          <w:p w14:paraId="6274F2E7">
            <w:pPr>
              <w:widowControl/>
              <w:jc w:val="left"/>
              <w:rPr>
                <w:rFonts w:eastAsia="Times New Roman"/>
                <w:color w:val="000000"/>
                <w:kern w:val="0"/>
                <w:sz w:val="20"/>
                <w:szCs w:val="20"/>
              </w:rPr>
            </w:pPr>
          </w:p>
        </w:tc>
        <w:tc>
          <w:tcPr>
            <w:tcW w:w="821" w:type="dxa"/>
            <w:noWrap w:val="0"/>
            <w:vAlign w:val="top"/>
          </w:tcPr>
          <w:p w14:paraId="39DB7B8E">
            <w:pPr>
              <w:widowControl/>
              <w:jc w:val="left"/>
              <w:rPr>
                <w:rFonts w:eastAsia="Times New Roman"/>
                <w:color w:val="000000"/>
                <w:kern w:val="0"/>
                <w:sz w:val="20"/>
                <w:szCs w:val="20"/>
              </w:rPr>
            </w:pPr>
          </w:p>
        </w:tc>
        <w:tc>
          <w:tcPr>
            <w:tcW w:w="1750" w:type="dxa"/>
            <w:noWrap w:val="0"/>
            <w:vAlign w:val="top"/>
          </w:tcPr>
          <w:p w14:paraId="008388A0">
            <w:pPr>
              <w:widowControl/>
              <w:jc w:val="left"/>
              <w:rPr>
                <w:rFonts w:eastAsia="Times New Roman"/>
                <w:color w:val="000000"/>
                <w:kern w:val="0"/>
                <w:sz w:val="20"/>
                <w:szCs w:val="20"/>
              </w:rPr>
            </w:pPr>
          </w:p>
        </w:tc>
        <w:tc>
          <w:tcPr>
            <w:tcW w:w="4318" w:type="dxa"/>
            <w:noWrap w:val="0"/>
            <w:vAlign w:val="top"/>
          </w:tcPr>
          <w:p w14:paraId="77BBEEDF">
            <w:pPr>
              <w:widowControl/>
              <w:jc w:val="left"/>
              <w:rPr>
                <w:rFonts w:ascii="宋体" w:cs="宋体"/>
                <w:color w:val="000000"/>
                <w:kern w:val="0"/>
                <w:sz w:val="20"/>
                <w:szCs w:val="20"/>
              </w:rPr>
            </w:pPr>
            <w:r>
              <w:rPr>
                <w:rFonts w:hint="eastAsia" w:ascii="宋体" w:hAnsi="宋体" w:cs="宋体"/>
                <w:color w:val="000000"/>
                <w:kern w:val="0"/>
                <w:sz w:val="20"/>
                <w:szCs w:val="20"/>
              </w:rPr>
              <w:t>光分叉复用设备</w:t>
            </w:r>
            <w:r>
              <w:rPr>
                <w:rFonts w:ascii="宋体" w:hAnsi="宋体" w:cs="宋体"/>
                <w:color w:val="000000"/>
                <w:kern w:val="0"/>
                <w:sz w:val="20"/>
                <w:szCs w:val="20"/>
              </w:rPr>
              <w:t>(ADM)</w:t>
            </w:r>
          </w:p>
        </w:tc>
      </w:tr>
      <w:tr w14:paraId="3620C1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E8A07E">
            <w:pPr>
              <w:widowControl/>
              <w:jc w:val="left"/>
              <w:rPr>
                <w:rFonts w:ascii="宋体" w:cs="宋体"/>
                <w:color w:val="000000"/>
                <w:kern w:val="0"/>
                <w:sz w:val="20"/>
                <w:szCs w:val="20"/>
              </w:rPr>
            </w:pPr>
          </w:p>
        </w:tc>
        <w:tc>
          <w:tcPr>
            <w:tcW w:w="1577" w:type="dxa"/>
            <w:noWrap w:val="0"/>
            <w:vAlign w:val="top"/>
          </w:tcPr>
          <w:p w14:paraId="0D205D10">
            <w:pPr>
              <w:widowControl/>
              <w:jc w:val="left"/>
              <w:rPr>
                <w:rFonts w:eastAsia="Times New Roman"/>
                <w:color w:val="000000"/>
                <w:kern w:val="0"/>
                <w:sz w:val="20"/>
                <w:szCs w:val="20"/>
              </w:rPr>
            </w:pPr>
          </w:p>
        </w:tc>
        <w:tc>
          <w:tcPr>
            <w:tcW w:w="821" w:type="dxa"/>
            <w:noWrap w:val="0"/>
            <w:vAlign w:val="top"/>
          </w:tcPr>
          <w:p w14:paraId="03833665">
            <w:pPr>
              <w:widowControl/>
              <w:jc w:val="left"/>
              <w:rPr>
                <w:rFonts w:eastAsia="Times New Roman"/>
                <w:color w:val="000000"/>
                <w:kern w:val="0"/>
                <w:sz w:val="20"/>
                <w:szCs w:val="20"/>
              </w:rPr>
            </w:pPr>
          </w:p>
        </w:tc>
        <w:tc>
          <w:tcPr>
            <w:tcW w:w="1750" w:type="dxa"/>
            <w:noWrap w:val="0"/>
            <w:vAlign w:val="top"/>
          </w:tcPr>
          <w:p w14:paraId="75A02716">
            <w:pPr>
              <w:widowControl/>
              <w:jc w:val="left"/>
              <w:rPr>
                <w:rFonts w:eastAsia="Times New Roman"/>
                <w:color w:val="000000"/>
                <w:kern w:val="0"/>
                <w:sz w:val="20"/>
                <w:szCs w:val="20"/>
              </w:rPr>
            </w:pPr>
          </w:p>
        </w:tc>
        <w:tc>
          <w:tcPr>
            <w:tcW w:w="4318" w:type="dxa"/>
            <w:noWrap w:val="0"/>
            <w:vAlign w:val="top"/>
          </w:tcPr>
          <w:p w14:paraId="3CC94297">
            <w:pPr>
              <w:widowControl/>
              <w:jc w:val="left"/>
              <w:rPr>
                <w:rFonts w:ascii="宋体" w:cs="宋体"/>
                <w:color w:val="000000"/>
                <w:kern w:val="0"/>
                <w:sz w:val="20"/>
                <w:szCs w:val="20"/>
              </w:rPr>
            </w:pPr>
            <w:r>
              <w:rPr>
                <w:rFonts w:hint="eastAsia" w:ascii="宋体" w:hAnsi="宋体" w:cs="宋体"/>
                <w:color w:val="000000"/>
                <w:kern w:val="0"/>
                <w:sz w:val="20"/>
                <w:szCs w:val="20"/>
              </w:rPr>
              <w:t>多业务传送设备</w:t>
            </w:r>
            <w:r>
              <w:rPr>
                <w:rFonts w:ascii="宋体" w:hAnsi="宋体" w:cs="宋体"/>
                <w:color w:val="000000"/>
                <w:kern w:val="0"/>
                <w:sz w:val="20"/>
                <w:szCs w:val="20"/>
              </w:rPr>
              <w:t>(MSTP)</w:t>
            </w:r>
          </w:p>
        </w:tc>
      </w:tr>
      <w:tr w14:paraId="1C65F2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C7C17A">
            <w:pPr>
              <w:widowControl/>
              <w:jc w:val="left"/>
              <w:rPr>
                <w:rFonts w:ascii="宋体" w:cs="宋体"/>
                <w:color w:val="000000"/>
                <w:kern w:val="0"/>
                <w:sz w:val="20"/>
                <w:szCs w:val="20"/>
              </w:rPr>
            </w:pPr>
          </w:p>
        </w:tc>
        <w:tc>
          <w:tcPr>
            <w:tcW w:w="1577" w:type="dxa"/>
            <w:noWrap w:val="0"/>
            <w:vAlign w:val="top"/>
          </w:tcPr>
          <w:p w14:paraId="72D55AC6">
            <w:pPr>
              <w:widowControl/>
              <w:jc w:val="left"/>
              <w:rPr>
                <w:rFonts w:eastAsia="Times New Roman"/>
                <w:color w:val="000000"/>
                <w:kern w:val="0"/>
                <w:sz w:val="20"/>
                <w:szCs w:val="20"/>
              </w:rPr>
            </w:pPr>
          </w:p>
        </w:tc>
        <w:tc>
          <w:tcPr>
            <w:tcW w:w="821" w:type="dxa"/>
            <w:noWrap w:val="0"/>
            <w:vAlign w:val="top"/>
          </w:tcPr>
          <w:p w14:paraId="5F4D0FB4">
            <w:pPr>
              <w:widowControl/>
              <w:jc w:val="left"/>
              <w:rPr>
                <w:rFonts w:eastAsia="Times New Roman"/>
                <w:color w:val="000000"/>
                <w:kern w:val="0"/>
                <w:sz w:val="20"/>
                <w:szCs w:val="20"/>
              </w:rPr>
            </w:pPr>
          </w:p>
        </w:tc>
        <w:tc>
          <w:tcPr>
            <w:tcW w:w="1750" w:type="dxa"/>
            <w:noWrap w:val="0"/>
            <w:vAlign w:val="top"/>
          </w:tcPr>
          <w:p w14:paraId="5EEDF93F">
            <w:pPr>
              <w:widowControl/>
              <w:jc w:val="left"/>
              <w:rPr>
                <w:rFonts w:eastAsia="Times New Roman"/>
                <w:color w:val="000000"/>
                <w:kern w:val="0"/>
                <w:sz w:val="20"/>
                <w:szCs w:val="20"/>
              </w:rPr>
            </w:pPr>
          </w:p>
        </w:tc>
        <w:tc>
          <w:tcPr>
            <w:tcW w:w="4318" w:type="dxa"/>
            <w:noWrap w:val="0"/>
            <w:vAlign w:val="top"/>
          </w:tcPr>
          <w:p w14:paraId="03608C1E">
            <w:pPr>
              <w:widowControl/>
              <w:jc w:val="left"/>
              <w:rPr>
                <w:rFonts w:ascii="宋体" w:cs="宋体"/>
                <w:color w:val="000000"/>
                <w:kern w:val="0"/>
                <w:sz w:val="20"/>
                <w:szCs w:val="20"/>
              </w:rPr>
            </w:pPr>
            <w:r>
              <w:rPr>
                <w:rFonts w:hint="eastAsia" w:ascii="宋体" w:hAnsi="宋体" w:cs="宋体"/>
                <w:color w:val="000000"/>
                <w:kern w:val="0"/>
                <w:sz w:val="20"/>
                <w:szCs w:val="20"/>
              </w:rPr>
              <w:t>电光转换器</w:t>
            </w:r>
          </w:p>
        </w:tc>
      </w:tr>
      <w:tr w14:paraId="06274A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0FFE8F">
            <w:pPr>
              <w:widowControl/>
              <w:jc w:val="left"/>
              <w:rPr>
                <w:rFonts w:ascii="宋体" w:cs="宋体"/>
                <w:color w:val="000000"/>
                <w:kern w:val="0"/>
                <w:sz w:val="20"/>
                <w:szCs w:val="20"/>
              </w:rPr>
            </w:pPr>
          </w:p>
        </w:tc>
        <w:tc>
          <w:tcPr>
            <w:tcW w:w="1577" w:type="dxa"/>
            <w:noWrap w:val="0"/>
            <w:vAlign w:val="top"/>
          </w:tcPr>
          <w:p w14:paraId="421517F8">
            <w:pPr>
              <w:widowControl/>
              <w:jc w:val="left"/>
              <w:rPr>
                <w:rFonts w:eastAsia="Times New Roman"/>
                <w:color w:val="000000"/>
                <w:kern w:val="0"/>
                <w:sz w:val="20"/>
                <w:szCs w:val="20"/>
              </w:rPr>
            </w:pPr>
          </w:p>
        </w:tc>
        <w:tc>
          <w:tcPr>
            <w:tcW w:w="821" w:type="dxa"/>
            <w:noWrap w:val="0"/>
            <w:vAlign w:val="top"/>
          </w:tcPr>
          <w:p w14:paraId="5A92FA61">
            <w:pPr>
              <w:widowControl/>
              <w:jc w:val="left"/>
              <w:rPr>
                <w:rFonts w:eastAsia="Times New Roman"/>
                <w:color w:val="000000"/>
                <w:kern w:val="0"/>
                <w:sz w:val="20"/>
                <w:szCs w:val="20"/>
              </w:rPr>
            </w:pPr>
          </w:p>
        </w:tc>
        <w:tc>
          <w:tcPr>
            <w:tcW w:w="1750" w:type="dxa"/>
            <w:noWrap w:val="0"/>
            <w:vAlign w:val="top"/>
          </w:tcPr>
          <w:p w14:paraId="09DEB7C4">
            <w:pPr>
              <w:widowControl/>
              <w:jc w:val="left"/>
              <w:rPr>
                <w:rFonts w:eastAsia="Times New Roman"/>
                <w:color w:val="000000"/>
                <w:kern w:val="0"/>
                <w:sz w:val="20"/>
                <w:szCs w:val="20"/>
              </w:rPr>
            </w:pPr>
          </w:p>
        </w:tc>
        <w:tc>
          <w:tcPr>
            <w:tcW w:w="4318" w:type="dxa"/>
            <w:noWrap w:val="0"/>
            <w:vAlign w:val="top"/>
          </w:tcPr>
          <w:p w14:paraId="13319855">
            <w:pPr>
              <w:widowControl/>
              <w:jc w:val="left"/>
              <w:rPr>
                <w:rFonts w:ascii="宋体" w:cs="宋体"/>
                <w:color w:val="000000"/>
                <w:kern w:val="0"/>
                <w:sz w:val="20"/>
                <w:szCs w:val="20"/>
              </w:rPr>
            </w:pPr>
            <w:r>
              <w:rPr>
                <w:rFonts w:ascii="宋体" w:hAnsi="宋体" w:cs="宋体"/>
                <w:color w:val="000000"/>
                <w:kern w:val="0"/>
                <w:sz w:val="20"/>
                <w:szCs w:val="20"/>
              </w:rPr>
              <w:t>ASON</w:t>
            </w:r>
            <w:r>
              <w:rPr>
                <w:rFonts w:hint="eastAsia" w:ascii="宋体" w:hAnsi="宋体" w:cs="宋体"/>
                <w:color w:val="000000"/>
                <w:kern w:val="0"/>
                <w:sz w:val="20"/>
                <w:szCs w:val="20"/>
              </w:rPr>
              <w:t>设备</w:t>
            </w:r>
          </w:p>
        </w:tc>
      </w:tr>
      <w:tr w14:paraId="47A9AE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EABD27">
            <w:pPr>
              <w:widowControl/>
              <w:jc w:val="left"/>
              <w:rPr>
                <w:rFonts w:ascii="宋体" w:cs="宋体"/>
                <w:color w:val="000000"/>
                <w:kern w:val="0"/>
                <w:sz w:val="20"/>
                <w:szCs w:val="20"/>
              </w:rPr>
            </w:pPr>
          </w:p>
        </w:tc>
        <w:tc>
          <w:tcPr>
            <w:tcW w:w="1577" w:type="dxa"/>
            <w:noWrap w:val="0"/>
            <w:vAlign w:val="top"/>
          </w:tcPr>
          <w:p w14:paraId="6370E8AC">
            <w:pPr>
              <w:widowControl/>
              <w:jc w:val="left"/>
              <w:rPr>
                <w:rFonts w:eastAsia="Times New Roman"/>
                <w:color w:val="000000"/>
                <w:kern w:val="0"/>
                <w:sz w:val="20"/>
                <w:szCs w:val="20"/>
              </w:rPr>
            </w:pPr>
          </w:p>
        </w:tc>
        <w:tc>
          <w:tcPr>
            <w:tcW w:w="821" w:type="dxa"/>
            <w:noWrap w:val="0"/>
            <w:vAlign w:val="top"/>
          </w:tcPr>
          <w:p w14:paraId="35E233FE">
            <w:pPr>
              <w:widowControl/>
              <w:jc w:val="left"/>
              <w:rPr>
                <w:rFonts w:eastAsia="Times New Roman"/>
                <w:color w:val="000000"/>
                <w:kern w:val="0"/>
                <w:sz w:val="20"/>
                <w:szCs w:val="20"/>
              </w:rPr>
            </w:pPr>
          </w:p>
        </w:tc>
        <w:tc>
          <w:tcPr>
            <w:tcW w:w="1750" w:type="dxa"/>
            <w:noWrap w:val="0"/>
            <w:vAlign w:val="top"/>
          </w:tcPr>
          <w:p w14:paraId="2DB1D22F">
            <w:pPr>
              <w:widowControl/>
              <w:jc w:val="left"/>
              <w:rPr>
                <w:rFonts w:eastAsia="Times New Roman"/>
                <w:color w:val="000000"/>
                <w:kern w:val="0"/>
                <w:sz w:val="20"/>
                <w:szCs w:val="20"/>
              </w:rPr>
            </w:pPr>
          </w:p>
        </w:tc>
        <w:tc>
          <w:tcPr>
            <w:tcW w:w="4318" w:type="dxa"/>
            <w:noWrap w:val="0"/>
            <w:vAlign w:val="top"/>
          </w:tcPr>
          <w:p w14:paraId="6FF268B0">
            <w:pPr>
              <w:widowControl/>
              <w:jc w:val="left"/>
              <w:rPr>
                <w:rFonts w:ascii="宋体" w:cs="宋体"/>
                <w:color w:val="000000"/>
                <w:kern w:val="0"/>
                <w:sz w:val="20"/>
                <w:szCs w:val="20"/>
              </w:rPr>
            </w:pPr>
            <w:r>
              <w:rPr>
                <w:rFonts w:ascii="宋体" w:hAnsi="宋体" w:cs="宋体"/>
                <w:color w:val="000000"/>
                <w:kern w:val="0"/>
                <w:sz w:val="20"/>
                <w:szCs w:val="20"/>
              </w:rPr>
              <w:t>MSTP</w:t>
            </w:r>
            <w:r>
              <w:rPr>
                <w:rFonts w:hint="eastAsia" w:ascii="宋体" w:hAnsi="宋体" w:cs="宋体"/>
                <w:color w:val="000000"/>
                <w:kern w:val="0"/>
                <w:sz w:val="20"/>
                <w:szCs w:val="20"/>
              </w:rPr>
              <w:t>设备</w:t>
            </w:r>
          </w:p>
        </w:tc>
      </w:tr>
      <w:tr w14:paraId="71E2F5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45D68C">
            <w:pPr>
              <w:widowControl/>
              <w:jc w:val="left"/>
              <w:rPr>
                <w:rFonts w:ascii="宋体" w:cs="宋体"/>
                <w:color w:val="000000"/>
                <w:kern w:val="0"/>
                <w:sz w:val="20"/>
                <w:szCs w:val="20"/>
              </w:rPr>
            </w:pPr>
          </w:p>
        </w:tc>
        <w:tc>
          <w:tcPr>
            <w:tcW w:w="1577" w:type="dxa"/>
            <w:noWrap w:val="0"/>
            <w:vAlign w:val="top"/>
          </w:tcPr>
          <w:p w14:paraId="2E81C181">
            <w:pPr>
              <w:widowControl/>
              <w:jc w:val="left"/>
              <w:rPr>
                <w:rFonts w:eastAsia="Times New Roman"/>
                <w:color w:val="000000"/>
                <w:kern w:val="0"/>
                <w:sz w:val="20"/>
                <w:szCs w:val="20"/>
              </w:rPr>
            </w:pPr>
          </w:p>
        </w:tc>
        <w:tc>
          <w:tcPr>
            <w:tcW w:w="821" w:type="dxa"/>
            <w:noWrap w:val="0"/>
            <w:vAlign w:val="top"/>
          </w:tcPr>
          <w:p w14:paraId="7A391C10">
            <w:pPr>
              <w:widowControl/>
              <w:jc w:val="left"/>
              <w:rPr>
                <w:rFonts w:eastAsia="Times New Roman"/>
                <w:color w:val="000000"/>
                <w:kern w:val="0"/>
                <w:sz w:val="20"/>
                <w:szCs w:val="20"/>
              </w:rPr>
            </w:pPr>
          </w:p>
        </w:tc>
        <w:tc>
          <w:tcPr>
            <w:tcW w:w="1750" w:type="dxa"/>
            <w:noWrap w:val="0"/>
            <w:vAlign w:val="top"/>
          </w:tcPr>
          <w:p w14:paraId="4EBD7CE5">
            <w:pPr>
              <w:widowControl/>
              <w:jc w:val="left"/>
              <w:rPr>
                <w:rFonts w:eastAsia="Times New Roman"/>
                <w:color w:val="000000"/>
                <w:kern w:val="0"/>
                <w:sz w:val="20"/>
                <w:szCs w:val="20"/>
              </w:rPr>
            </w:pPr>
          </w:p>
        </w:tc>
        <w:tc>
          <w:tcPr>
            <w:tcW w:w="4318" w:type="dxa"/>
            <w:noWrap w:val="0"/>
            <w:vAlign w:val="top"/>
          </w:tcPr>
          <w:p w14:paraId="43DF158D">
            <w:pPr>
              <w:widowControl/>
              <w:jc w:val="left"/>
              <w:rPr>
                <w:rFonts w:ascii="宋体" w:cs="宋体"/>
                <w:color w:val="000000"/>
                <w:kern w:val="0"/>
                <w:sz w:val="20"/>
                <w:szCs w:val="20"/>
              </w:rPr>
            </w:pPr>
            <w:r>
              <w:rPr>
                <w:rFonts w:ascii="宋体" w:hAnsi="宋体" w:cs="宋体"/>
                <w:color w:val="000000"/>
                <w:kern w:val="0"/>
                <w:sz w:val="20"/>
                <w:szCs w:val="20"/>
              </w:rPr>
              <w:t>MSAP</w:t>
            </w:r>
            <w:r>
              <w:rPr>
                <w:rFonts w:hint="eastAsia" w:ascii="宋体" w:hAnsi="宋体" w:cs="宋体"/>
                <w:color w:val="000000"/>
                <w:kern w:val="0"/>
                <w:sz w:val="20"/>
                <w:szCs w:val="20"/>
              </w:rPr>
              <w:t>设备</w:t>
            </w:r>
          </w:p>
        </w:tc>
      </w:tr>
      <w:tr w14:paraId="5C269F8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BDAA5B">
            <w:pPr>
              <w:widowControl/>
              <w:jc w:val="left"/>
              <w:rPr>
                <w:rFonts w:ascii="宋体" w:cs="宋体"/>
                <w:color w:val="000000"/>
                <w:kern w:val="0"/>
                <w:sz w:val="20"/>
                <w:szCs w:val="20"/>
              </w:rPr>
            </w:pPr>
          </w:p>
        </w:tc>
        <w:tc>
          <w:tcPr>
            <w:tcW w:w="1577" w:type="dxa"/>
            <w:noWrap w:val="0"/>
            <w:vAlign w:val="top"/>
          </w:tcPr>
          <w:p w14:paraId="3177A91D">
            <w:pPr>
              <w:widowControl/>
              <w:jc w:val="left"/>
              <w:rPr>
                <w:rFonts w:eastAsia="Times New Roman"/>
                <w:color w:val="000000"/>
                <w:kern w:val="0"/>
                <w:sz w:val="20"/>
                <w:szCs w:val="20"/>
              </w:rPr>
            </w:pPr>
          </w:p>
        </w:tc>
        <w:tc>
          <w:tcPr>
            <w:tcW w:w="821" w:type="dxa"/>
            <w:noWrap w:val="0"/>
            <w:vAlign w:val="top"/>
          </w:tcPr>
          <w:p w14:paraId="3DAAD02F">
            <w:pPr>
              <w:widowControl/>
              <w:jc w:val="left"/>
              <w:rPr>
                <w:rFonts w:eastAsia="Times New Roman"/>
                <w:color w:val="000000"/>
                <w:kern w:val="0"/>
                <w:sz w:val="20"/>
                <w:szCs w:val="20"/>
              </w:rPr>
            </w:pPr>
          </w:p>
        </w:tc>
        <w:tc>
          <w:tcPr>
            <w:tcW w:w="1750" w:type="dxa"/>
            <w:noWrap w:val="0"/>
            <w:vAlign w:val="top"/>
          </w:tcPr>
          <w:p w14:paraId="66097E41">
            <w:pPr>
              <w:widowControl/>
              <w:jc w:val="left"/>
              <w:rPr>
                <w:rFonts w:eastAsia="Times New Roman"/>
                <w:color w:val="000000"/>
                <w:kern w:val="0"/>
                <w:sz w:val="20"/>
                <w:szCs w:val="20"/>
              </w:rPr>
            </w:pPr>
          </w:p>
        </w:tc>
        <w:tc>
          <w:tcPr>
            <w:tcW w:w="4318" w:type="dxa"/>
            <w:noWrap w:val="0"/>
            <w:vAlign w:val="top"/>
          </w:tcPr>
          <w:p w14:paraId="6CCC318A">
            <w:pPr>
              <w:widowControl/>
              <w:jc w:val="left"/>
              <w:rPr>
                <w:rFonts w:ascii="宋体" w:cs="宋体"/>
                <w:color w:val="000000"/>
                <w:kern w:val="0"/>
                <w:sz w:val="20"/>
                <w:szCs w:val="20"/>
              </w:rPr>
            </w:pPr>
            <w:r>
              <w:rPr>
                <w:rFonts w:hint="eastAsia" w:ascii="宋体" w:hAnsi="宋体" w:cs="宋体"/>
                <w:color w:val="000000"/>
                <w:kern w:val="0"/>
                <w:sz w:val="20"/>
                <w:szCs w:val="20"/>
              </w:rPr>
              <w:t>光传送网络设备</w:t>
            </w:r>
            <w:r>
              <w:rPr>
                <w:rFonts w:ascii="宋体" w:hAnsi="宋体" w:cs="宋体"/>
                <w:color w:val="000000"/>
                <w:kern w:val="0"/>
                <w:sz w:val="20"/>
                <w:szCs w:val="20"/>
              </w:rPr>
              <w:t>(OTN)</w:t>
            </w:r>
          </w:p>
        </w:tc>
      </w:tr>
      <w:tr w14:paraId="4A750B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06637AC">
            <w:pPr>
              <w:widowControl/>
              <w:jc w:val="left"/>
              <w:rPr>
                <w:rFonts w:ascii="宋体" w:cs="宋体"/>
                <w:color w:val="000000"/>
                <w:kern w:val="0"/>
                <w:sz w:val="20"/>
                <w:szCs w:val="20"/>
              </w:rPr>
            </w:pPr>
          </w:p>
        </w:tc>
        <w:tc>
          <w:tcPr>
            <w:tcW w:w="1577" w:type="dxa"/>
            <w:noWrap w:val="0"/>
            <w:vAlign w:val="top"/>
          </w:tcPr>
          <w:p w14:paraId="60EF7D1B">
            <w:pPr>
              <w:widowControl/>
              <w:jc w:val="left"/>
              <w:rPr>
                <w:rFonts w:eastAsia="Times New Roman"/>
                <w:color w:val="000000"/>
                <w:kern w:val="0"/>
                <w:sz w:val="20"/>
                <w:szCs w:val="20"/>
              </w:rPr>
            </w:pPr>
          </w:p>
        </w:tc>
        <w:tc>
          <w:tcPr>
            <w:tcW w:w="821" w:type="dxa"/>
            <w:noWrap w:val="0"/>
            <w:vAlign w:val="top"/>
          </w:tcPr>
          <w:p w14:paraId="1AEFB441">
            <w:pPr>
              <w:widowControl/>
              <w:jc w:val="left"/>
              <w:rPr>
                <w:rFonts w:eastAsia="Times New Roman"/>
                <w:color w:val="000000"/>
                <w:kern w:val="0"/>
                <w:sz w:val="20"/>
                <w:szCs w:val="20"/>
              </w:rPr>
            </w:pPr>
          </w:p>
        </w:tc>
        <w:tc>
          <w:tcPr>
            <w:tcW w:w="1750" w:type="dxa"/>
            <w:noWrap w:val="0"/>
            <w:vAlign w:val="top"/>
          </w:tcPr>
          <w:p w14:paraId="1137DE5A">
            <w:pPr>
              <w:widowControl/>
              <w:jc w:val="left"/>
              <w:rPr>
                <w:rFonts w:eastAsia="Times New Roman"/>
                <w:color w:val="000000"/>
                <w:kern w:val="0"/>
                <w:sz w:val="20"/>
                <w:szCs w:val="20"/>
              </w:rPr>
            </w:pPr>
          </w:p>
        </w:tc>
        <w:tc>
          <w:tcPr>
            <w:tcW w:w="4318" w:type="dxa"/>
            <w:noWrap w:val="0"/>
            <w:vAlign w:val="top"/>
          </w:tcPr>
          <w:p w14:paraId="043C26E8">
            <w:pPr>
              <w:widowControl/>
              <w:jc w:val="left"/>
              <w:rPr>
                <w:rFonts w:ascii="宋体" w:cs="宋体"/>
                <w:color w:val="000000"/>
                <w:kern w:val="0"/>
                <w:sz w:val="20"/>
                <w:szCs w:val="20"/>
              </w:rPr>
            </w:pPr>
            <w:r>
              <w:rPr>
                <w:rFonts w:ascii="宋体" w:hAnsi="宋体" w:cs="宋体"/>
                <w:color w:val="000000"/>
                <w:kern w:val="0"/>
                <w:sz w:val="20"/>
                <w:szCs w:val="20"/>
              </w:rPr>
              <w:t>4G</w:t>
            </w:r>
            <w:r>
              <w:rPr>
                <w:rFonts w:hint="eastAsia" w:ascii="宋体" w:hAnsi="宋体" w:cs="宋体"/>
                <w:color w:val="000000"/>
                <w:kern w:val="0"/>
                <w:sz w:val="20"/>
                <w:szCs w:val="20"/>
              </w:rPr>
              <w:t>宽带通信设备（基于</w:t>
            </w:r>
            <w:r>
              <w:rPr>
                <w:rFonts w:ascii="宋体" w:hAnsi="宋体" w:cs="宋体"/>
                <w:color w:val="000000"/>
                <w:kern w:val="0"/>
                <w:sz w:val="20"/>
                <w:szCs w:val="20"/>
              </w:rPr>
              <w:t>LTE</w:t>
            </w:r>
            <w:r>
              <w:rPr>
                <w:rFonts w:hint="eastAsia" w:ascii="宋体" w:hAnsi="宋体" w:cs="宋体"/>
                <w:color w:val="000000"/>
                <w:kern w:val="0"/>
                <w:sz w:val="20"/>
                <w:szCs w:val="20"/>
              </w:rPr>
              <w:t>、</w:t>
            </w:r>
            <w:r>
              <w:rPr>
                <w:rFonts w:ascii="宋体" w:hAnsi="宋体" w:cs="宋体"/>
                <w:color w:val="000000"/>
                <w:kern w:val="0"/>
                <w:sz w:val="20"/>
                <w:szCs w:val="20"/>
              </w:rPr>
              <w:t>LTE-Advanced</w:t>
            </w:r>
            <w:r>
              <w:rPr>
                <w:rFonts w:hint="eastAsia" w:ascii="宋体" w:hAnsi="宋体" w:cs="宋体"/>
                <w:color w:val="000000"/>
                <w:kern w:val="0"/>
                <w:sz w:val="20"/>
                <w:szCs w:val="20"/>
              </w:rPr>
              <w:t>宽带无线移动通信技术）</w:t>
            </w:r>
          </w:p>
        </w:tc>
      </w:tr>
      <w:tr w14:paraId="4F82A38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F7A870F">
            <w:pPr>
              <w:widowControl/>
              <w:jc w:val="left"/>
              <w:rPr>
                <w:rFonts w:ascii="宋体" w:cs="宋体"/>
                <w:color w:val="000000"/>
                <w:kern w:val="0"/>
                <w:sz w:val="20"/>
                <w:szCs w:val="20"/>
              </w:rPr>
            </w:pPr>
          </w:p>
        </w:tc>
        <w:tc>
          <w:tcPr>
            <w:tcW w:w="1577" w:type="dxa"/>
            <w:noWrap w:val="0"/>
            <w:vAlign w:val="top"/>
          </w:tcPr>
          <w:p w14:paraId="32F81AE8">
            <w:pPr>
              <w:widowControl/>
              <w:jc w:val="left"/>
              <w:rPr>
                <w:rFonts w:eastAsia="Times New Roman"/>
                <w:color w:val="000000"/>
                <w:kern w:val="0"/>
                <w:sz w:val="20"/>
                <w:szCs w:val="20"/>
              </w:rPr>
            </w:pPr>
          </w:p>
        </w:tc>
        <w:tc>
          <w:tcPr>
            <w:tcW w:w="821" w:type="dxa"/>
            <w:noWrap w:val="0"/>
            <w:vAlign w:val="top"/>
          </w:tcPr>
          <w:p w14:paraId="3E1A61B8">
            <w:pPr>
              <w:widowControl/>
              <w:jc w:val="left"/>
              <w:rPr>
                <w:rFonts w:eastAsia="Times New Roman"/>
                <w:color w:val="000000"/>
                <w:kern w:val="0"/>
                <w:sz w:val="20"/>
                <w:szCs w:val="20"/>
              </w:rPr>
            </w:pPr>
          </w:p>
        </w:tc>
        <w:tc>
          <w:tcPr>
            <w:tcW w:w="1750" w:type="dxa"/>
            <w:noWrap w:val="0"/>
            <w:vAlign w:val="top"/>
          </w:tcPr>
          <w:p w14:paraId="4716D6D1">
            <w:pPr>
              <w:widowControl/>
              <w:jc w:val="left"/>
              <w:rPr>
                <w:rFonts w:eastAsia="Times New Roman"/>
                <w:color w:val="000000"/>
                <w:kern w:val="0"/>
                <w:sz w:val="20"/>
                <w:szCs w:val="20"/>
              </w:rPr>
            </w:pPr>
          </w:p>
        </w:tc>
        <w:tc>
          <w:tcPr>
            <w:tcW w:w="4318" w:type="dxa"/>
            <w:noWrap w:val="0"/>
            <w:vAlign w:val="top"/>
          </w:tcPr>
          <w:p w14:paraId="123D2BF0">
            <w:pPr>
              <w:widowControl/>
              <w:jc w:val="left"/>
              <w:rPr>
                <w:rFonts w:ascii="宋体" w:cs="宋体"/>
                <w:color w:val="000000"/>
                <w:kern w:val="0"/>
                <w:sz w:val="20"/>
                <w:szCs w:val="20"/>
              </w:rPr>
            </w:pPr>
            <w:r>
              <w:rPr>
                <w:rFonts w:ascii="宋体" w:hAnsi="宋体" w:cs="宋体"/>
                <w:color w:val="000000"/>
                <w:kern w:val="0"/>
                <w:sz w:val="20"/>
                <w:szCs w:val="20"/>
              </w:rPr>
              <w:t>5G</w:t>
            </w:r>
            <w:r>
              <w:rPr>
                <w:rFonts w:hint="eastAsia" w:ascii="宋体" w:hAnsi="宋体" w:cs="宋体"/>
                <w:color w:val="000000"/>
                <w:kern w:val="0"/>
                <w:sz w:val="20"/>
                <w:szCs w:val="20"/>
              </w:rPr>
              <w:t>接入网设备（支持</w:t>
            </w:r>
            <w:r>
              <w:rPr>
                <w:rFonts w:ascii="宋体" w:hAnsi="宋体" w:cs="宋体"/>
                <w:color w:val="000000"/>
                <w:kern w:val="0"/>
                <w:sz w:val="20"/>
                <w:szCs w:val="20"/>
              </w:rPr>
              <w:t>20MHz</w:t>
            </w:r>
            <w:r>
              <w:rPr>
                <w:rFonts w:hint="eastAsia" w:ascii="宋体" w:hAnsi="宋体" w:cs="宋体"/>
                <w:color w:val="000000"/>
                <w:kern w:val="0"/>
                <w:sz w:val="20"/>
                <w:szCs w:val="20"/>
              </w:rPr>
              <w:t>的系统带宽和下行</w:t>
            </w:r>
            <w:r>
              <w:rPr>
                <w:rFonts w:ascii="宋体" w:hAnsi="宋体" w:cs="宋体"/>
                <w:color w:val="000000"/>
                <w:kern w:val="0"/>
                <w:sz w:val="20"/>
                <w:szCs w:val="20"/>
              </w:rPr>
              <w:t>100Mbps/</w:t>
            </w:r>
            <w:r>
              <w:rPr>
                <w:rFonts w:hint="eastAsia" w:ascii="宋体" w:hAnsi="宋体" w:cs="宋体"/>
                <w:color w:val="000000"/>
                <w:kern w:val="0"/>
                <w:sz w:val="20"/>
                <w:szCs w:val="20"/>
              </w:rPr>
              <w:t>上行</w:t>
            </w:r>
            <w:r>
              <w:rPr>
                <w:rFonts w:ascii="宋体" w:hAnsi="宋体" w:cs="宋体"/>
                <w:color w:val="000000"/>
                <w:kern w:val="0"/>
                <w:sz w:val="20"/>
                <w:szCs w:val="20"/>
              </w:rPr>
              <w:t>50Mbps</w:t>
            </w:r>
            <w:r>
              <w:rPr>
                <w:rFonts w:hint="eastAsia" w:ascii="宋体" w:hAnsi="宋体" w:cs="宋体"/>
                <w:color w:val="000000"/>
                <w:kern w:val="0"/>
                <w:sz w:val="20"/>
                <w:szCs w:val="20"/>
              </w:rPr>
              <w:t>以上的传输数据率）</w:t>
            </w:r>
          </w:p>
        </w:tc>
      </w:tr>
      <w:tr w14:paraId="4B7F92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B2009E3">
            <w:pPr>
              <w:widowControl/>
              <w:jc w:val="left"/>
              <w:rPr>
                <w:rFonts w:ascii="宋体" w:cs="宋体"/>
                <w:color w:val="000000"/>
                <w:kern w:val="0"/>
                <w:sz w:val="20"/>
                <w:szCs w:val="20"/>
              </w:rPr>
            </w:pPr>
          </w:p>
        </w:tc>
        <w:tc>
          <w:tcPr>
            <w:tcW w:w="1577" w:type="dxa"/>
            <w:noWrap w:val="0"/>
            <w:vAlign w:val="top"/>
          </w:tcPr>
          <w:p w14:paraId="08DD1D4C">
            <w:pPr>
              <w:widowControl/>
              <w:jc w:val="left"/>
              <w:rPr>
                <w:rFonts w:eastAsia="Times New Roman"/>
                <w:color w:val="000000"/>
                <w:kern w:val="0"/>
                <w:sz w:val="20"/>
                <w:szCs w:val="20"/>
              </w:rPr>
            </w:pPr>
          </w:p>
        </w:tc>
        <w:tc>
          <w:tcPr>
            <w:tcW w:w="821" w:type="dxa"/>
            <w:noWrap w:val="0"/>
            <w:vAlign w:val="top"/>
          </w:tcPr>
          <w:p w14:paraId="5D2CCE83">
            <w:pPr>
              <w:widowControl/>
              <w:jc w:val="left"/>
              <w:rPr>
                <w:rFonts w:eastAsia="Times New Roman"/>
                <w:color w:val="000000"/>
                <w:kern w:val="0"/>
                <w:sz w:val="20"/>
                <w:szCs w:val="20"/>
              </w:rPr>
            </w:pPr>
          </w:p>
        </w:tc>
        <w:tc>
          <w:tcPr>
            <w:tcW w:w="1750" w:type="dxa"/>
            <w:noWrap w:val="0"/>
            <w:vAlign w:val="top"/>
          </w:tcPr>
          <w:p w14:paraId="0A973988">
            <w:pPr>
              <w:widowControl/>
              <w:jc w:val="left"/>
              <w:rPr>
                <w:rFonts w:eastAsia="Times New Roman"/>
                <w:color w:val="000000"/>
                <w:kern w:val="0"/>
                <w:sz w:val="20"/>
                <w:szCs w:val="20"/>
              </w:rPr>
            </w:pPr>
          </w:p>
        </w:tc>
        <w:tc>
          <w:tcPr>
            <w:tcW w:w="4318" w:type="dxa"/>
            <w:noWrap w:val="0"/>
            <w:vAlign w:val="top"/>
          </w:tcPr>
          <w:p w14:paraId="1517C0B1">
            <w:pPr>
              <w:widowControl/>
              <w:jc w:val="left"/>
              <w:rPr>
                <w:rFonts w:ascii="宋体" w:cs="宋体"/>
                <w:color w:val="000000"/>
                <w:kern w:val="0"/>
                <w:sz w:val="20"/>
                <w:szCs w:val="20"/>
              </w:rPr>
            </w:pPr>
            <w:r>
              <w:rPr>
                <w:rFonts w:ascii="宋体" w:hAnsi="宋体" w:cs="宋体"/>
                <w:color w:val="000000"/>
                <w:kern w:val="0"/>
                <w:sz w:val="20"/>
                <w:szCs w:val="20"/>
              </w:rPr>
              <w:t>5G</w:t>
            </w:r>
            <w:r>
              <w:rPr>
                <w:rFonts w:hint="eastAsia" w:ascii="宋体" w:hAnsi="宋体" w:cs="宋体"/>
                <w:color w:val="000000"/>
                <w:kern w:val="0"/>
                <w:sz w:val="20"/>
                <w:szCs w:val="20"/>
              </w:rPr>
              <w:t>核心网设备（支持</w:t>
            </w:r>
            <w:r>
              <w:rPr>
                <w:rFonts w:ascii="宋体" w:hAnsi="宋体" w:cs="宋体"/>
                <w:color w:val="000000"/>
                <w:kern w:val="0"/>
                <w:sz w:val="20"/>
                <w:szCs w:val="20"/>
              </w:rPr>
              <w:t>20MHz</w:t>
            </w:r>
            <w:r>
              <w:rPr>
                <w:rFonts w:hint="eastAsia" w:ascii="宋体" w:hAnsi="宋体" w:cs="宋体"/>
                <w:color w:val="000000"/>
                <w:kern w:val="0"/>
                <w:sz w:val="20"/>
                <w:szCs w:val="20"/>
              </w:rPr>
              <w:t>的系统带宽和下行</w:t>
            </w:r>
            <w:r>
              <w:rPr>
                <w:rFonts w:ascii="宋体" w:hAnsi="宋体" w:cs="宋体"/>
                <w:color w:val="000000"/>
                <w:kern w:val="0"/>
                <w:sz w:val="20"/>
                <w:szCs w:val="20"/>
              </w:rPr>
              <w:t>100Mbps/</w:t>
            </w:r>
            <w:r>
              <w:rPr>
                <w:rFonts w:hint="eastAsia" w:ascii="宋体" w:hAnsi="宋体" w:cs="宋体"/>
                <w:color w:val="000000"/>
                <w:kern w:val="0"/>
                <w:sz w:val="20"/>
                <w:szCs w:val="20"/>
              </w:rPr>
              <w:t>上行</w:t>
            </w:r>
            <w:r>
              <w:rPr>
                <w:rFonts w:ascii="宋体" w:hAnsi="宋体" w:cs="宋体"/>
                <w:color w:val="000000"/>
                <w:kern w:val="0"/>
                <w:sz w:val="20"/>
                <w:szCs w:val="20"/>
              </w:rPr>
              <w:t>50Mbps</w:t>
            </w:r>
            <w:r>
              <w:rPr>
                <w:rFonts w:hint="eastAsia" w:ascii="宋体" w:hAnsi="宋体" w:cs="宋体"/>
                <w:color w:val="000000"/>
                <w:kern w:val="0"/>
                <w:sz w:val="20"/>
                <w:szCs w:val="20"/>
              </w:rPr>
              <w:t>以上的传输数据率）</w:t>
            </w:r>
          </w:p>
        </w:tc>
      </w:tr>
      <w:tr w14:paraId="5F862D0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82FBED">
            <w:pPr>
              <w:widowControl/>
              <w:jc w:val="left"/>
              <w:rPr>
                <w:rFonts w:ascii="宋体" w:cs="宋体"/>
                <w:color w:val="000000"/>
                <w:kern w:val="0"/>
                <w:sz w:val="20"/>
                <w:szCs w:val="20"/>
              </w:rPr>
            </w:pPr>
          </w:p>
        </w:tc>
        <w:tc>
          <w:tcPr>
            <w:tcW w:w="1577" w:type="dxa"/>
            <w:noWrap w:val="0"/>
            <w:vAlign w:val="top"/>
          </w:tcPr>
          <w:p w14:paraId="58C36673">
            <w:pPr>
              <w:widowControl/>
              <w:jc w:val="left"/>
              <w:rPr>
                <w:rFonts w:eastAsia="Times New Roman"/>
                <w:color w:val="000000"/>
                <w:kern w:val="0"/>
                <w:sz w:val="20"/>
                <w:szCs w:val="20"/>
              </w:rPr>
            </w:pPr>
          </w:p>
        </w:tc>
        <w:tc>
          <w:tcPr>
            <w:tcW w:w="821" w:type="dxa"/>
            <w:noWrap w:val="0"/>
            <w:vAlign w:val="top"/>
          </w:tcPr>
          <w:p w14:paraId="35AF1A40">
            <w:pPr>
              <w:widowControl/>
              <w:jc w:val="left"/>
              <w:rPr>
                <w:rFonts w:eastAsia="Times New Roman"/>
                <w:color w:val="000000"/>
                <w:kern w:val="0"/>
                <w:sz w:val="20"/>
                <w:szCs w:val="20"/>
              </w:rPr>
            </w:pPr>
          </w:p>
        </w:tc>
        <w:tc>
          <w:tcPr>
            <w:tcW w:w="1750" w:type="dxa"/>
            <w:noWrap w:val="0"/>
            <w:vAlign w:val="top"/>
          </w:tcPr>
          <w:p w14:paraId="15AB9295">
            <w:pPr>
              <w:widowControl/>
              <w:jc w:val="left"/>
              <w:rPr>
                <w:rFonts w:eastAsia="Times New Roman"/>
                <w:color w:val="000000"/>
                <w:kern w:val="0"/>
                <w:sz w:val="20"/>
                <w:szCs w:val="20"/>
              </w:rPr>
            </w:pPr>
          </w:p>
        </w:tc>
        <w:tc>
          <w:tcPr>
            <w:tcW w:w="4318" w:type="dxa"/>
            <w:noWrap w:val="0"/>
            <w:vAlign w:val="top"/>
          </w:tcPr>
          <w:p w14:paraId="1E19FEFE">
            <w:pPr>
              <w:widowControl/>
              <w:jc w:val="left"/>
              <w:rPr>
                <w:rFonts w:ascii="宋体" w:cs="宋体"/>
                <w:color w:val="000000"/>
                <w:kern w:val="0"/>
                <w:sz w:val="20"/>
                <w:szCs w:val="20"/>
              </w:rPr>
            </w:pPr>
            <w:r>
              <w:rPr>
                <w:rFonts w:hint="eastAsia" w:ascii="宋体" w:hAnsi="宋体" w:cs="宋体"/>
                <w:color w:val="000000"/>
                <w:kern w:val="0"/>
                <w:sz w:val="20"/>
                <w:szCs w:val="20"/>
              </w:rPr>
              <w:t>超大容量密集波分复用（</w:t>
            </w:r>
            <w:r>
              <w:rPr>
                <w:rFonts w:ascii="宋体" w:hAnsi="宋体" w:cs="宋体"/>
                <w:color w:val="000000"/>
                <w:kern w:val="0"/>
                <w:sz w:val="20"/>
                <w:szCs w:val="20"/>
              </w:rPr>
              <w:t>DWDM</w:t>
            </w:r>
            <w:r>
              <w:rPr>
                <w:rFonts w:hint="eastAsia" w:ascii="宋体" w:hAnsi="宋体" w:cs="宋体"/>
                <w:color w:val="000000"/>
                <w:kern w:val="0"/>
                <w:sz w:val="20"/>
                <w:szCs w:val="20"/>
              </w:rPr>
              <w:t>）设备</w:t>
            </w:r>
          </w:p>
        </w:tc>
      </w:tr>
      <w:tr w14:paraId="7F2010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C6199E">
            <w:pPr>
              <w:widowControl/>
              <w:jc w:val="left"/>
              <w:rPr>
                <w:rFonts w:ascii="宋体" w:cs="宋体"/>
                <w:color w:val="000000"/>
                <w:kern w:val="0"/>
                <w:sz w:val="20"/>
                <w:szCs w:val="20"/>
              </w:rPr>
            </w:pPr>
          </w:p>
        </w:tc>
        <w:tc>
          <w:tcPr>
            <w:tcW w:w="1577" w:type="dxa"/>
            <w:noWrap w:val="0"/>
            <w:vAlign w:val="top"/>
          </w:tcPr>
          <w:p w14:paraId="50CA4636">
            <w:pPr>
              <w:widowControl/>
              <w:jc w:val="left"/>
              <w:rPr>
                <w:rFonts w:eastAsia="Times New Roman"/>
                <w:color w:val="000000"/>
                <w:kern w:val="0"/>
                <w:sz w:val="20"/>
                <w:szCs w:val="20"/>
              </w:rPr>
            </w:pPr>
          </w:p>
        </w:tc>
        <w:tc>
          <w:tcPr>
            <w:tcW w:w="821" w:type="dxa"/>
            <w:noWrap w:val="0"/>
            <w:vAlign w:val="top"/>
          </w:tcPr>
          <w:p w14:paraId="0DC3EAE7">
            <w:pPr>
              <w:widowControl/>
              <w:jc w:val="left"/>
              <w:rPr>
                <w:rFonts w:eastAsia="Times New Roman"/>
                <w:color w:val="000000"/>
                <w:kern w:val="0"/>
                <w:sz w:val="20"/>
                <w:szCs w:val="20"/>
              </w:rPr>
            </w:pPr>
          </w:p>
        </w:tc>
        <w:tc>
          <w:tcPr>
            <w:tcW w:w="1750" w:type="dxa"/>
            <w:noWrap w:val="0"/>
            <w:vAlign w:val="top"/>
          </w:tcPr>
          <w:p w14:paraId="7D22C0BE">
            <w:pPr>
              <w:widowControl/>
              <w:jc w:val="left"/>
              <w:rPr>
                <w:rFonts w:eastAsia="Times New Roman"/>
                <w:color w:val="000000"/>
                <w:kern w:val="0"/>
                <w:sz w:val="20"/>
                <w:szCs w:val="20"/>
              </w:rPr>
            </w:pPr>
          </w:p>
        </w:tc>
        <w:tc>
          <w:tcPr>
            <w:tcW w:w="4318" w:type="dxa"/>
            <w:noWrap w:val="0"/>
            <w:vAlign w:val="top"/>
          </w:tcPr>
          <w:p w14:paraId="2B7E4235">
            <w:pPr>
              <w:widowControl/>
              <w:jc w:val="left"/>
              <w:rPr>
                <w:rFonts w:ascii="宋体" w:cs="宋体"/>
                <w:color w:val="000000"/>
                <w:kern w:val="0"/>
                <w:sz w:val="20"/>
                <w:szCs w:val="20"/>
              </w:rPr>
            </w:pPr>
            <w:r>
              <w:rPr>
                <w:rFonts w:hint="eastAsia" w:ascii="宋体" w:hAnsi="宋体" w:cs="宋体"/>
                <w:color w:val="000000"/>
                <w:kern w:val="0"/>
                <w:sz w:val="20"/>
                <w:szCs w:val="20"/>
              </w:rPr>
              <w:t>可重构光分插复用设备（</w:t>
            </w:r>
            <w:r>
              <w:rPr>
                <w:rFonts w:ascii="宋体" w:hAnsi="宋体" w:cs="宋体"/>
                <w:color w:val="000000"/>
                <w:kern w:val="0"/>
                <w:sz w:val="20"/>
                <w:szCs w:val="20"/>
              </w:rPr>
              <w:t>ROADM</w:t>
            </w:r>
            <w:r>
              <w:rPr>
                <w:rFonts w:hint="eastAsia" w:ascii="宋体" w:hAnsi="宋体" w:cs="宋体"/>
                <w:color w:val="000000"/>
                <w:kern w:val="0"/>
                <w:sz w:val="20"/>
                <w:szCs w:val="20"/>
              </w:rPr>
              <w:t>）</w:t>
            </w:r>
          </w:p>
        </w:tc>
      </w:tr>
      <w:tr w14:paraId="3DD98B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4392BC">
            <w:pPr>
              <w:widowControl/>
              <w:jc w:val="left"/>
              <w:rPr>
                <w:rFonts w:ascii="宋体" w:cs="宋体"/>
                <w:color w:val="000000"/>
                <w:kern w:val="0"/>
                <w:sz w:val="20"/>
                <w:szCs w:val="20"/>
              </w:rPr>
            </w:pPr>
          </w:p>
        </w:tc>
        <w:tc>
          <w:tcPr>
            <w:tcW w:w="1577" w:type="dxa"/>
            <w:noWrap w:val="0"/>
            <w:vAlign w:val="top"/>
          </w:tcPr>
          <w:p w14:paraId="25F3BBB3">
            <w:pPr>
              <w:widowControl/>
              <w:jc w:val="left"/>
              <w:rPr>
                <w:rFonts w:eastAsia="Times New Roman"/>
                <w:color w:val="000000"/>
                <w:kern w:val="0"/>
                <w:sz w:val="20"/>
                <w:szCs w:val="20"/>
              </w:rPr>
            </w:pPr>
          </w:p>
        </w:tc>
        <w:tc>
          <w:tcPr>
            <w:tcW w:w="821" w:type="dxa"/>
            <w:noWrap w:val="0"/>
            <w:vAlign w:val="top"/>
          </w:tcPr>
          <w:p w14:paraId="749CF1AA">
            <w:pPr>
              <w:widowControl/>
              <w:jc w:val="left"/>
              <w:rPr>
                <w:rFonts w:eastAsia="Times New Roman"/>
                <w:color w:val="000000"/>
                <w:kern w:val="0"/>
                <w:sz w:val="20"/>
                <w:szCs w:val="20"/>
              </w:rPr>
            </w:pPr>
          </w:p>
        </w:tc>
        <w:tc>
          <w:tcPr>
            <w:tcW w:w="1750" w:type="dxa"/>
            <w:noWrap w:val="0"/>
            <w:vAlign w:val="top"/>
          </w:tcPr>
          <w:p w14:paraId="4FEB0090">
            <w:pPr>
              <w:widowControl/>
              <w:jc w:val="left"/>
              <w:rPr>
                <w:rFonts w:eastAsia="Times New Roman"/>
                <w:color w:val="000000"/>
                <w:kern w:val="0"/>
                <w:sz w:val="20"/>
                <w:szCs w:val="20"/>
              </w:rPr>
            </w:pPr>
          </w:p>
        </w:tc>
        <w:tc>
          <w:tcPr>
            <w:tcW w:w="4318" w:type="dxa"/>
            <w:noWrap w:val="0"/>
            <w:vAlign w:val="top"/>
          </w:tcPr>
          <w:p w14:paraId="35C9733E">
            <w:pPr>
              <w:widowControl/>
              <w:jc w:val="left"/>
              <w:rPr>
                <w:rFonts w:ascii="宋体" w:cs="宋体"/>
                <w:color w:val="000000"/>
                <w:kern w:val="0"/>
                <w:sz w:val="20"/>
                <w:szCs w:val="20"/>
              </w:rPr>
            </w:pPr>
            <w:r>
              <w:rPr>
                <w:rFonts w:hint="eastAsia" w:ascii="宋体" w:hAnsi="宋体" w:cs="宋体"/>
                <w:color w:val="000000"/>
                <w:kern w:val="0"/>
                <w:sz w:val="20"/>
                <w:szCs w:val="20"/>
              </w:rPr>
              <w:t>光交叉互连（</w:t>
            </w:r>
            <w:r>
              <w:rPr>
                <w:rFonts w:ascii="宋体" w:hAnsi="宋体" w:cs="宋体"/>
                <w:color w:val="000000"/>
                <w:kern w:val="0"/>
                <w:sz w:val="20"/>
                <w:szCs w:val="20"/>
              </w:rPr>
              <w:t>OXC</w:t>
            </w:r>
            <w:r>
              <w:rPr>
                <w:rFonts w:hint="eastAsia" w:ascii="宋体" w:hAnsi="宋体" w:cs="宋体"/>
                <w:color w:val="000000"/>
                <w:kern w:val="0"/>
                <w:sz w:val="20"/>
                <w:szCs w:val="20"/>
              </w:rPr>
              <w:t>）设备</w:t>
            </w:r>
          </w:p>
        </w:tc>
      </w:tr>
      <w:tr w14:paraId="16290E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EE714B">
            <w:pPr>
              <w:widowControl/>
              <w:jc w:val="left"/>
              <w:rPr>
                <w:rFonts w:ascii="宋体" w:cs="宋体"/>
                <w:color w:val="000000"/>
                <w:kern w:val="0"/>
                <w:sz w:val="20"/>
                <w:szCs w:val="20"/>
              </w:rPr>
            </w:pPr>
          </w:p>
        </w:tc>
        <w:tc>
          <w:tcPr>
            <w:tcW w:w="1577" w:type="dxa"/>
            <w:noWrap w:val="0"/>
            <w:vAlign w:val="top"/>
          </w:tcPr>
          <w:p w14:paraId="10D79098">
            <w:pPr>
              <w:widowControl/>
              <w:jc w:val="left"/>
              <w:rPr>
                <w:rFonts w:eastAsia="Times New Roman"/>
                <w:color w:val="000000"/>
                <w:kern w:val="0"/>
                <w:sz w:val="20"/>
                <w:szCs w:val="20"/>
              </w:rPr>
            </w:pPr>
          </w:p>
        </w:tc>
        <w:tc>
          <w:tcPr>
            <w:tcW w:w="821" w:type="dxa"/>
            <w:noWrap w:val="0"/>
            <w:vAlign w:val="top"/>
          </w:tcPr>
          <w:p w14:paraId="4005EF9C">
            <w:pPr>
              <w:widowControl/>
              <w:jc w:val="left"/>
              <w:rPr>
                <w:rFonts w:eastAsia="Times New Roman"/>
                <w:color w:val="000000"/>
                <w:kern w:val="0"/>
                <w:sz w:val="20"/>
                <w:szCs w:val="20"/>
              </w:rPr>
            </w:pPr>
          </w:p>
        </w:tc>
        <w:tc>
          <w:tcPr>
            <w:tcW w:w="1750" w:type="dxa"/>
            <w:noWrap w:val="0"/>
            <w:vAlign w:val="top"/>
          </w:tcPr>
          <w:p w14:paraId="484BCED1">
            <w:pPr>
              <w:widowControl/>
              <w:jc w:val="left"/>
              <w:rPr>
                <w:rFonts w:eastAsia="Times New Roman"/>
                <w:color w:val="000000"/>
                <w:kern w:val="0"/>
                <w:sz w:val="20"/>
                <w:szCs w:val="20"/>
              </w:rPr>
            </w:pPr>
          </w:p>
        </w:tc>
        <w:tc>
          <w:tcPr>
            <w:tcW w:w="4318" w:type="dxa"/>
            <w:noWrap w:val="0"/>
            <w:vAlign w:val="top"/>
          </w:tcPr>
          <w:p w14:paraId="0AF6957D">
            <w:pPr>
              <w:widowControl/>
              <w:jc w:val="left"/>
              <w:rPr>
                <w:rFonts w:ascii="宋体" w:cs="宋体"/>
                <w:color w:val="000000"/>
                <w:kern w:val="0"/>
                <w:sz w:val="20"/>
                <w:szCs w:val="20"/>
              </w:rPr>
            </w:pPr>
            <w:r>
              <w:rPr>
                <w:rFonts w:hint="eastAsia" w:ascii="宋体" w:hAnsi="宋体" w:cs="宋体"/>
                <w:color w:val="000000"/>
                <w:kern w:val="0"/>
                <w:sz w:val="20"/>
                <w:szCs w:val="20"/>
              </w:rPr>
              <w:t>大容量高速率光传送网（</w:t>
            </w:r>
            <w:r>
              <w:rPr>
                <w:rFonts w:ascii="宋体" w:hAnsi="宋体" w:cs="宋体"/>
                <w:color w:val="000000"/>
                <w:kern w:val="0"/>
                <w:sz w:val="20"/>
                <w:szCs w:val="20"/>
              </w:rPr>
              <w:t>OTN</w:t>
            </w:r>
            <w:r>
              <w:rPr>
                <w:rFonts w:hint="eastAsia" w:ascii="宋体" w:hAnsi="宋体" w:cs="宋体"/>
                <w:color w:val="000000"/>
                <w:kern w:val="0"/>
                <w:sz w:val="20"/>
                <w:szCs w:val="20"/>
              </w:rPr>
              <w:t>）设备</w:t>
            </w:r>
          </w:p>
        </w:tc>
      </w:tr>
      <w:tr w14:paraId="35330A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10F17D">
            <w:pPr>
              <w:widowControl/>
              <w:jc w:val="left"/>
              <w:rPr>
                <w:rFonts w:ascii="宋体" w:cs="宋体"/>
                <w:color w:val="000000"/>
                <w:kern w:val="0"/>
                <w:sz w:val="20"/>
                <w:szCs w:val="20"/>
              </w:rPr>
            </w:pPr>
          </w:p>
        </w:tc>
        <w:tc>
          <w:tcPr>
            <w:tcW w:w="1577" w:type="dxa"/>
            <w:noWrap w:val="0"/>
            <w:vAlign w:val="top"/>
          </w:tcPr>
          <w:p w14:paraId="729E1D96">
            <w:pPr>
              <w:widowControl/>
              <w:jc w:val="left"/>
              <w:rPr>
                <w:rFonts w:eastAsia="Times New Roman"/>
                <w:color w:val="000000"/>
                <w:kern w:val="0"/>
                <w:sz w:val="20"/>
                <w:szCs w:val="20"/>
              </w:rPr>
            </w:pPr>
          </w:p>
        </w:tc>
        <w:tc>
          <w:tcPr>
            <w:tcW w:w="821" w:type="dxa"/>
            <w:noWrap w:val="0"/>
            <w:vAlign w:val="top"/>
          </w:tcPr>
          <w:p w14:paraId="6382AB17">
            <w:pPr>
              <w:widowControl/>
              <w:jc w:val="left"/>
              <w:rPr>
                <w:rFonts w:eastAsia="Times New Roman"/>
                <w:color w:val="000000"/>
                <w:kern w:val="0"/>
                <w:sz w:val="20"/>
                <w:szCs w:val="20"/>
              </w:rPr>
            </w:pPr>
          </w:p>
        </w:tc>
        <w:tc>
          <w:tcPr>
            <w:tcW w:w="1750" w:type="dxa"/>
            <w:noWrap w:val="0"/>
            <w:vAlign w:val="top"/>
          </w:tcPr>
          <w:p w14:paraId="688951A0">
            <w:pPr>
              <w:widowControl/>
              <w:jc w:val="left"/>
              <w:rPr>
                <w:rFonts w:eastAsia="Times New Roman"/>
                <w:color w:val="000000"/>
                <w:kern w:val="0"/>
                <w:sz w:val="20"/>
                <w:szCs w:val="20"/>
              </w:rPr>
            </w:pPr>
          </w:p>
        </w:tc>
        <w:tc>
          <w:tcPr>
            <w:tcW w:w="4318" w:type="dxa"/>
            <w:noWrap w:val="0"/>
            <w:vAlign w:val="top"/>
          </w:tcPr>
          <w:p w14:paraId="08842215">
            <w:pPr>
              <w:widowControl/>
              <w:jc w:val="left"/>
              <w:rPr>
                <w:rFonts w:ascii="宋体" w:cs="宋体"/>
                <w:color w:val="000000"/>
                <w:kern w:val="0"/>
                <w:sz w:val="20"/>
                <w:szCs w:val="20"/>
              </w:rPr>
            </w:pPr>
            <w:r>
              <w:rPr>
                <w:rFonts w:hint="eastAsia" w:ascii="宋体" w:hAnsi="宋体" w:cs="宋体"/>
                <w:color w:val="000000"/>
                <w:kern w:val="0"/>
                <w:sz w:val="20"/>
                <w:szCs w:val="20"/>
              </w:rPr>
              <w:t>城域接入型有源和无源波分复用（</w:t>
            </w:r>
            <w:r>
              <w:rPr>
                <w:rFonts w:ascii="宋体" w:hAnsi="宋体" w:cs="宋体"/>
                <w:color w:val="000000"/>
                <w:kern w:val="0"/>
                <w:sz w:val="20"/>
                <w:szCs w:val="20"/>
              </w:rPr>
              <w:t>WDM</w:t>
            </w:r>
            <w:r>
              <w:rPr>
                <w:rFonts w:hint="eastAsia" w:ascii="宋体" w:hAnsi="宋体" w:cs="宋体"/>
                <w:color w:val="000000"/>
                <w:kern w:val="0"/>
                <w:sz w:val="20"/>
                <w:szCs w:val="20"/>
              </w:rPr>
              <w:t>）设备</w:t>
            </w:r>
          </w:p>
        </w:tc>
      </w:tr>
      <w:tr w14:paraId="76D668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858F2F">
            <w:pPr>
              <w:widowControl/>
              <w:jc w:val="left"/>
              <w:rPr>
                <w:rFonts w:ascii="宋体" w:cs="宋体"/>
                <w:color w:val="000000"/>
                <w:kern w:val="0"/>
                <w:sz w:val="20"/>
                <w:szCs w:val="20"/>
              </w:rPr>
            </w:pPr>
          </w:p>
        </w:tc>
        <w:tc>
          <w:tcPr>
            <w:tcW w:w="1577" w:type="dxa"/>
            <w:noWrap w:val="0"/>
            <w:vAlign w:val="top"/>
          </w:tcPr>
          <w:p w14:paraId="56A2ABDD">
            <w:pPr>
              <w:widowControl/>
              <w:jc w:val="left"/>
              <w:rPr>
                <w:rFonts w:eastAsia="Times New Roman"/>
                <w:color w:val="000000"/>
                <w:kern w:val="0"/>
                <w:sz w:val="20"/>
                <w:szCs w:val="20"/>
              </w:rPr>
            </w:pPr>
          </w:p>
        </w:tc>
        <w:tc>
          <w:tcPr>
            <w:tcW w:w="821" w:type="dxa"/>
            <w:noWrap w:val="0"/>
            <w:vAlign w:val="top"/>
          </w:tcPr>
          <w:p w14:paraId="77610B54">
            <w:pPr>
              <w:widowControl/>
              <w:jc w:val="left"/>
              <w:rPr>
                <w:rFonts w:eastAsia="Times New Roman"/>
                <w:color w:val="000000"/>
                <w:kern w:val="0"/>
                <w:sz w:val="20"/>
                <w:szCs w:val="20"/>
              </w:rPr>
            </w:pPr>
          </w:p>
        </w:tc>
        <w:tc>
          <w:tcPr>
            <w:tcW w:w="1750" w:type="dxa"/>
            <w:noWrap w:val="0"/>
            <w:vAlign w:val="top"/>
          </w:tcPr>
          <w:p w14:paraId="3CF33D81">
            <w:pPr>
              <w:widowControl/>
              <w:jc w:val="left"/>
              <w:rPr>
                <w:rFonts w:eastAsia="Times New Roman"/>
                <w:color w:val="000000"/>
                <w:kern w:val="0"/>
                <w:sz w:val="20"/>
                <w:szCs w:val="20"/>
              </w:rPr>
            </w:pPr>
          </w:p>
        </w:tc>
        <w:tc>
          <w:tcPr>
            <w:tcW w:w="4318" w:type="dxa"/>
            <w:noWrap w:val="0"/>
            <w:vAlign w:val="top"/>
          </w:tcPr>
          <w:p w14:paraId="68F6700E">
            <w:pPr>
              <w:widowControl/>
              <w:jc w:val="left"/>
              <w:rPr>
                <w:rFonts w:ascii="宋体" w:cs="宋体"/>
                <w:color w:val="000000"/>
                <w:kern w:val="0"/>
                <w:sz w:val="20"/>
                <w:szCs w:val="20"/>
              </w:rPr>
            </w:pPr>
            <w:r>
              <w:rPr>
                <w:rFonts w:hint="eastAsia" w:ascii="宋体" w:hAnsi="宋体" w:cs="宋体"/>
                <w:color w:val="000000"/>
                <w:kern w:val="0"/>
                <w:sz w:val="20"/>
                <w:szCs w:val="20"/>
              </w:rPr>
              <w:t>光互联设备</w:t>
            </w:r>
          </w:p>
        </w:tc>
      </w:tr>
      <w:tr w14:paraId="55A5D6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9ACD5D">
            <w:pPr>
              <w:widowControl/>
              <w:jc w:val="left"/>
              <w:rPr>
                <w:rFonts w:ascii="宋体" w:cs="宋体"/>
                <w:color w:val="000000"/>
                <w:kern w:val="0"/>
                <w:sz w:val="20"/>
                <w:szCs w:val="20"/>
              </w:rPr>
            </w:pPr>
          </w:p>
        </w:tc>
        <w:tc>
          <w:tcPr>
            <w:tcW w:w="1577" w:type="dxa"/>
            <w:noWrap w:val="0"/>
            <w:vAlign w:val="top"/>
          </w:tcPr>
          <w:p w14:paraId="6C5F81F9">
            <w:pPr>
              <w:widowControl/>
              <w:jc w:val="left"/>
              <w:rPr>
                <w:rFonts w:eastAsia="Times New Roman"/>
                <w:color w:val="000000"/>
                <w:kern w:val="0"/>
                <w:sz w:val="20"/>
                <w:szCs w:val="20"/>
              </w:rPr>
            </w:pPr>
          </w:p>
        </w:tc>
        <w:tc>
          <w:tcPr>
            <w:tcW w:w="821" w:type="dxa"/>
            <w:noWrap w:val="0"/>
            <w:vAlign w:val="top"/>
          </w:tcPr>
          <w:p w14:paraId="5B99393E">
            <w:pPr>
              <w:widowControl/>
              <w:jc w:val="left"/>
              <w:rPr>
                <w:rFonts w:eastAsia="Times New Roman"/>
                <w:color w:val="000000"/>
                <w:kern w:val="0"/>
                <w:sz w:val="20"/>
                <w:szCs w:val="20"/>
              </w:rPr>
            </w:pPr>
          </w:p>
        </w:tc>
        <w:tc>
          <w:tcPr>
            <w:tcW w:w="1750" w:type="dxa"/>
            <w:noWrap w:val="0"/>
            <w:vAlign w:val="top"/>
          </w:tcPr>
          <w:p w14:paraId="4BACA569">
            <w:pPr>
              <w:widowControl/>
              <w:jc w:val="left"/>
              <w:rPr>
                <w:rFonts w:eastAsia="Times New Roman"/>
                <w:color w:val="000000"/>
                <w:kern w:val="0"/>
                <w:sz w:val="20"/>
                <w:szCs w:val="20"/>
              </w:rPr>
            </w:pPr>
          </w:p>
        </w:tc>
        <w:tc>
          <w:tcPr>
            <w:tcW w:w="4318" w:type="dxa"/>
            <w:noWrap w:val="0"/>
            <w:vAlign w:val="top"/>
          </w:tcPr>
          <w:p w14:paraId="47C89151">
            <w:pPr>
              <w:widowControl/>
              <w:jc w:val="left"/>
              <w:rPr>
                <w:rFonts w:ascii="宋体" w:cs="宋体"/>
                <w:color w:val="000000"/>
                <w:kern w:val="0"/>
                <w:sz w:val="20"/>
                <w:szCs w:val="20"/>
              </w:rPr>
            </w:pPr>
            <w:r>
              <w:rPr>
                <w:rFonts w:hint="eastAsia" w:ascii="宋体" w:hAnsi="宋体" w:cs="宋体"/>
                <w:color w:val="000000"/>
                <w:kern w:val="0"/>
                <w:sz w:val="20"/>
                <w:szCs w:val="20"/>
              </w:rPr>
              <w:t>分组传送网（</w:t>
            </w:r>
            <w:r>
              <w:rPr>
                <w:rFonts w:ascii="宋体" w:hAnsi="宋体" w:cs="宋体"/>
                <w:color w:val="000000"/>
                <w:kern w:val="0"/>
                <w:sz w:val="20"/>
                <w:szCs w:val="20"/>
              </w:rPr>
              <w:t>PTN</w:t>
            </w:r>
            <w:r>
              <w:rPr>
                <w:rFonts w:hint="eastAsia" w:ascii="宋体" w:hAnsi="宋体" w:cs="宋体"/>
                <w:color w:val="000000"/>
                <w:kern w:val="0"/>
                <w:sz w:val="20"/>
                <w:szCs w:val="20"/>
              </w:rPr>
              <w:t>）设备</w:t>
            </w:r>
          </w:p>
        </w:tc>
      </w:tr>
      <w:tr w14:paraId="6FF6DF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299898">
            <w:pPr>
              <w:widowControl/>
              <w:jc w:val="left"/>
              <w:rPr>
                <w:rFonts w:ascii="宋体" w:cs="宋体"/>
                <w:color w:val="000000"/>
                <w:kern w:val="0"/>
                <w:sz w:val="20"/>
                <w:szCs w:val="20"/>
              </w:rPr>
            </w:pPr>
          </w:p>
        </w:tc>
        <w:tc>
          <w:tcPr>
            <w:tcW w:w="1577" w:type="dxa"/>
            <w:noWrap w:val="0"/>
            <w:vAlign w:val="top"/>
          </w:tcPr>
          <w:p w14:paraId="3A8C6C78">
            <w:pPr>
              <w:widowControl/>
              <w:jc w:val="left"/>
              <w:rPr>
                <w:rFonts w:eastAsia="Times New Roman"/>
                <w:color w:val="000000"/>
                <w:kern w:val="0"/>
                <w:sz w:val="20"/>
                <w:szCs w:val="20"/>
              </w:rPr>
            </w:pPr>
          </w:p>
        </w:tc>
        <w:tc>
          <w:tcPr>
            <w:tcW w:w="821" w:type="dxa"/>
            <w:noWrap w:val="0"/>
            <w:vAlign w:val="top"/>
          </w:tcPr>
          <w:p w14:paraId="1C4393EC">
            <w:pPr>
              <w:widowControl/>
              <w:jc w:val="left"/>
              <w:rPr>
                <w:rFonts w:eastAsia="Times New Roman"/>
                <w:color w:val="000000"/>
                <w:kern w:val="0"/>
                <w:sz w:val="20"/>
                <w:szCs w:val="20"/>
              </w:rPr>
            </w:pPr>
          </w:p>
        </w:tc>
        <w:tc>
          <w:tcPr>
            <w:tcW w:w="1750" w:type="dxa"/>
            <w:noWrap w:val="0"/>
            <w:vAlign w:val="top"/>
          </w:tcPr>
          <w:p w14:paraId="026DD815">
            <w:pPr>
              <w:widowControl/>
              <w:jc w:val="left"/>
              <w:rPr>
                <w:rFonts w:eastAsia="Times New Roman"/>
                <w:color w:val="000000"/>
                <w:kern w:val="0"/>
                <w:sz w:val="20"/>
                <w:szCs w:val="20"/>
              </w:rPr>
            </w:pPr>
          </w:p>
        </w:tc>
        <w:tc>
          <w:tcPr>
            <w:tcW w:w="4318" w:type="dxa"/>
            <w:noWrap w:val="0"/>
            <w:vAlign w:val="top"/>
          </w:tcPr>
          <w:p w14:paraId="0B3554FB">
            <w:pPr>
              <w:widowControl/>
              <w:jc w:val="left"/>
              <w:rPr>
                <w:rFonts w:ascii="宋体" w:cs="宋体"/>
                <w:color w:val="000000"/>
                <w:kern w:val="0"/>
                <w:sz w:val="20"/>
                <w:szCs w:val="20"/>
              </w:rPr>
            </w:pPr>
            <w:r>
              <w:rPr>
                <w:rFonts w:hint="eastAsia" w:ascii="宋体" w:hAnsi="宋体" w:cs="宋体"/>
                <w:color w:val="000000"/>
                <w:kern w:val="0"/>
                <w:sz w:val="20"/>
                <w:szCs w:val="20"/>
              </w:rPr>
              <w:t>分组增强型</w:t>
            </w:r>
            <w:r>
              <w:rPr>
                <w:rFonts w:ascii="宋体" w:hAnsi="宋体" w:cs="宋体"/>
                <w:color w:val="000000"/>
                <w:kern w:val="0"/>
                <w:sz w:val="20"/>
                <w:szCs w:val="20"/>
              </w:rPr>
              <w:t>OTN</w:t>
            </w:r>
            <w:r>
              <w:rPr>
                <w:rFonts w:hint="eastAsia" w:ascii="宋体" w:hAnsi="宋体" w:cs="宋体"/>
                <w:color w:val="000000"/>
                <w:kern w:val="0"/>
                <w:sz w:val="20"/>
                <w:szCs w:val="20"/>
              </w:rPr>
              <w:t>（</w:t>
            </w:r>
            <w:r>
              <w:rPr>
                <w:rFonts w:ascii="宋体" w:hAnsi="宋体" w:cs="宋体"/>
                <w:color w:val="000000"/>
                <w:kern w:val="0"/>
                <w:sz w:val="20"/>
                <w:szCs w:val="20"/>
              </w:rPr>
              <w:t>POTN</w:t>
            </w:r>
            <w:r>
              <w:rPr>
                <w:rFonts w:hint="eastAsia" w:ascii="宋体" w:hAnsi="宋体" w:cs="宋体"/>
                <w:color w:val="000000"/>
                <w:kern w:val="0"/>
                <w:sz w:val="20"/>
                <w:szCs w:val="20"/>
              </w:rPr>
              <w:t>）设备</w:t>
            </w:r>
          </w:p>
        </w:tc>
      </w:tr>
      <w:tr w14:paraId="5B1525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B314DB">
            <w:pPr>
              <w:widowControl/>
              <w:jc w:val="left"/>
              <w:rPr>
                <w:rFonts w:ascii="宋体" w:cs="宋体"/>
                <w:color w:val="000000"/>
                <w:kern w:val="0"/>
                <w:sz w:val="20"/>
                <w:szCs w:val="20"/>
              </w:rPr>
            </w:pPr>
          </w:p>
        </w:tc>
        <w:tc>
          <w:tcPr>
            <w:tcW w:w="1577" w:type="dxa"/>
            <w:noWrap w:val="0"/>
            <w:vAlign w:val="top"/>
          </w:tcPr>
          <w:p w14:paraId="42B43ED9">
            <w:pPr>
              <w:widowControl/>
              <w:jc w:val="left"/>
              <w:rPr>
                <w:rFonts w:eastAsia="Times New Roman"/>
                <w:color w:val="000000"/>
                <w:kern w:val="0"/>
                <w:sz w:val="20"/>
                <w:szCs w:val="20"/>
              </w:rPr>
            </w:pPr>
          </w:p>
        </w:tc>
        <w:tc>
          <w:tcPr>
            <w:tcW w:w="821" w:type="dxa"/>
            <w:noWrap w:val="0"/>
            <w:vAlign w:val="top"/>
          </w:tcPr>
          <w:p w14:paraId="54DC6114">
            <w:pPr>
              <w:widowControl/>
              <w:jc w:val="left"/>
              <w:rPr>
                <w:rFonts w:eastAsia="Times New Roman"/>
                <w:color w:val="000000"/>
                <w:kern w:val="0"/>
                <w:sz w:val="20"/>
                <w:szCs w:val="20"/>
              </w:rPr>
            </w:pPr>
          </w:p>
        </w:tc>
        <w:tc>
          <w:tcPr>
            <w:tcW w:w="1750" w:type="dxa"/>
            <w:noWrap w:val="0"/>
            <w:vAlign w:val="top"/>
          </w:tcPr>
          <w:p w14:paraId="1BF63E39">
            <w:pPr>
              <w:widowControl/>
              <w:jc w:val="left"/>
              <w:rPr>
                <w:rFonts w:eastAsia="Times New Roman"/>
                <w:color w:val="000000"/>
                <w:kern w:val="0"/>
                <w:sz w:val="20"/>
                <w:szCs w:val="20"/>
              </w:rPr>
            </w:pPr>
          </w:p>
        </w:tc>
        <w:tc>
          <w:tcPr>
            <w:tcW w:w="4318" w:type="dxa"/>
            <w:noWrap w:val="0"/>
            <w:vAlign w:val="top"/>
          </w:tcPr>
          <w:p w14:paraId="53BB1C41">
            <w:pPr>
              <w:widowControl/>
              <w:jc w:val="left"/>
              <w:rPr>
                <w:rFonts w:ascii="宋体" w:cs="宋体"/>
                <w:color w:val="000000"/>
                <w:kern w:val="0"/>
                <w:sz w:val="20"/>
                <w:szCs w:val="20"/>
              </w:rPr>
            </w:pPr>
            <w:r>
              <w:rPr>
                <w:rFonts w:hint="eastAsia" w:ascii="宋体" w:hAnsi="宋体" w:cs="宋体"/>
                <w:color w:val="000000"/>
                <w:kern w:val="0"/>
                <w:sz w:val="20"/>
                <w:szCs w:val="20"/>
              </w:rPr>
              <w:t>智能光网络设备（</w:t>
            </w:r>
            <w:r>
              <w:rPr>
                <w:rFonts w:ascii="宋体" w:hAnsi="宋体" w:cs="宋体"/>
                <w:color w:val="000000"/>
                <w:kern w:val="0"/>
                <w:sz w:val="20"/>
                <w:szCs w:val="20"/>
              </w:rPr>
              <w:t>ASON</w:t>
            </w:r>
            <w:r>
              <w:rPr>
                <w:rFonts w:hint="eastAsia" w:ascii="宋体" w:hAnsi="宋体" w:cs="宋体"/>
                <w:color w:val="000000"/>
                <w:kern w:val="0"/>
                <w:sz w:val="20"/>
                <w:szCs w:val="20"/>
              </w:rPr>
              <w:t>）</w:t>
            </w:r>
          </w:p>
        </w:tc>
      </w:tr>
      <w:tr w14:paraId="47580C7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72E04B">
            <w:pPr>
              <w:widowControl/>
              <w:jc w:val="left"/>
              <w:rPr>
                <w:rFonts w:ascii="宋体" w:cs="宋体"/>
                <w:color w:val="000000"/>
                <w:kern w:val="0"/>
                <w:sz w:val="20"/>
                <w:szCs w:val="20"/>
              </w:rPr>
            </w:pPr>
          </w:p>
        </w:tc>
        <w:tc>
          <w:tcPr>
            <w:tcW w:w="1577" w:type="dxa"/>
            <w:noWrap w:val="0"/>
            <w:vAlign w:val="top"/>
          </w:tcPr>
          <w:p w14:paraId="6E23EF65">
            <w:pPr>
              <w:widowControl/>
              <w:jc w:val="left"/>
              <w:rPr>
                <w:rFonts w:eastAsia="Times New Roman"/>
                <w:color w:val="000000"/>
                <w:kern w:val="0"/>
                <w:sz w:val="20"/>
                <w:szCs w:val="20"/>
              </w:rPr>
            </w:pPr>
          </w:p>
        </w:tc>
        <w:tc>
          <w:tcPr>
            <w:tcW w:w="821" w:type="dxa"/>
            <w:noWrap w:val="0"/>
            <w:vAlign w:val="top"/>
          </w:tcPr>
          <w:p w14:paraId="184C5AD1">
            <w:pPr>
              <w:widowControl/>
              <w:jc w:val="left"/>
              <w:rPr>
                <w:rFonts w:eastAsia="Times New Roman"/>
                <w:color w:val="000000"/>
                <w:kern w:val="0"/>
                <w:sz w:val="20"/>
                <w:szCs w:val="20"/>
              </w:rPr>
            </w:pPr>
          </w:p>
        </w:tc>
        <w:tc>
          <w:tcPr>
            <w:tcW w:w="1750" w:type="dxa"/>
            <w:noWrap w:val="0"/>
            <w:vAlign w:val="top"/>
          </w:tcPr>
          <w:p w14:paraId="2F7AEB9E">
            <w:pPr>
              <w:widowControl/>
              <w:jc w:val="left"/>
              <w:rPr>
                <w:rFonts w:eastAsia="Times New Roman"/>
                <w:color w:val="000000"/>
                <w:kern w:val="0"/>
                <w:sz w:val="20"/>
                <w:szCs w:val="20"/>
              </w:rPr>
            </w:pPr>
          </w:p>
        </w:tc>
        <w:tc>
          <w:tcPr>
            <w:tcW w:w="4318" w:type="dxa"/>
            <w:noWrap w:val="0"/>
            <w:vAlign w:val="top"/>
          </w:tcPr>
          <w:p w14:paraId="5B43FE9A">
            <w:pPr>
              <w:widowControl/>
              <w:jc w:val="left"/>
              <w:rPr>
                <w:rFonts w:ascii="宋体" w:cs="宋体"/>
                <w:color w:val="000000"/>
                <w:kern w:val="0"/>
                <w:sz w:val="20"/>
                <w:szCs w:val="20"/>
              </w:rPr>
            </w:pPr>
            <w:r>
              <w:rPr>
                <w:rFonts w:hint="eastAsia" w:ascii="宋体" w:hAnsi="宋体" w:cs="宋体"/>
                <w:color w:val="000000"/>
                <w:kern w:val="0"/>
                <w:sz w:val="20"/>
                <w:szCs w:val="20"/>
              </w:rPr>
              <w:t>软件定义光传送设备（</w:t>
            </w:r>
            <w:r>
              <w:rPr>
                <w:rFonts w:ascii="宋体" w:hAnsi="宋体" w:cs="宋体"/>
                <w:color w:val="000000"/>
                <w:kern w:val="0"/>
                <w:sz w:val="20"/>
                <w:szCs w:val="20"/>
              </w:rPr>
              <w:t>SDTN</w:t>
            </w:r>
            <w:r>
              <w:rPr>
                <w:rFonts w:hint="eastAsia" w:ascii="宋体" w:hAnsi="宋体" w:cs="宋体"/>
                <w:color w:val="000000"/>
                <w:kern w:val="0"/>
                <w:sz w:val="20"/>
                <w:szCs w:val="20"/>
              </w:rPr>
              <w:t>）</w:t>
            </w:r>
          </w:p>
        </w:tc>
      </w:tr>
      <w:tr w14:paraId="339C64F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B12AF5">
            <w:pPr>
              <w:widowControl/>
              <w:jc w:val="left"/>
              <w:rPr>
                <w:rFonts w:ascii="宋体" w:cs="宋体"/>
                <w:color w:val="000000"/>
                <w:kern w:val="0"/>
                <w:sz w:val="20"/>
                <w:szCs w:val="20"/>
              </w:rPr>
            </w:pPr>
          </w:p>
        </w:tc>
        <w:tc>
          <w:tcPr>
            <w:tcW w:w="1577" w:type="dxa"/>
            <w:noWrap w:val="0"/>
            <w:vAlign w:val="top"/>
          </w:tcPr>
          <w:p w14:paraId="70B496B9">
            <w:pPr>
              <w:widowControl/>
              <w:jc w:val="left"/>
              <w:rPr>
                <w:rFonts w:eastAsia="Times New Roman"/>
                <w:color w:val="000000"/>
                <w:kern w:val="0"/>
                <w:sz w:val="20"/>
                <w:szCs w:val="20"/>
              </w:rPr>
            </w:pPr>
          </w:p>
        </w:tc>
        <w:tc>
          <w:tcPr>
            <w:tcW w:w="821" w:type="dxa"/>
            <w:noWrap w:val="0"/>
            <w:vAlign w:val="top"/>
          </w:tcPr>
          <w:p w14:paraId="49021EC8">
            <w:pPr>
              <w:widowControl/>
              <w:jc w:val="left"/>
              <w:rPr>
                <w:rFonts w:eastAsia="Times New Roman"/>
                <w:color w:val="000000"/>
                <w:kern w:val="0"/>
                <w:sz w:val="20"/>
                <w:szCs w:val="20"/>
              </w:rPr>
            </w:pPr>
          </w:p>
        </w:tc>
        <w:tc>
          <w:tcPr>
            <w:tcW w:w="1750" w:type="dxa"/>
            <w:noWrap w:val="0"/>
            <w:vAlign w:val="top"/>
          </w:tcPr>
          <w:p w14:paraId="6BD05073">
            <w:pPr>
              <w:widowControl/>
              <w:jc w:val="left"/>
              <w:rPr>
                <w:rFonts w:eastAsia="Times New Roman"/>
                <w:color w:val="000000"/>
                <w:kern w:val="0"/>
                <w:sz w:val="20"/>
                <w:szCs w:val="20"/>
              </w:rPr>
            </w:pPr>
          </w:p>
        </w:tc>
        <w:tc>
          <w:tcPr>
            <w:tcW w:w="4318" w:type="dxa"/>
            <w:noWrap w:val="0"/>
            <w:vAlign w:val="top"/>
          </w:tcPr>
          <w:p w14:paraId="3E21B471">
            <w:pPr>
              <w:widowControl/>
              <w:jc w:val="left"/>
              <w:rPr>
                <w:rFonts w:ascii="宋体" w:cs="宋体"/>
                <w:color w:val="000000"/>
                <w:kern w:val="0"/>
                <w:sz w:val="20"/>
                <w:szCs w:val="20"/>
              </w:rPr>
            </w:pPr>
            <w:r>
              <w:rPr>
                <w:rFonts w:hint="eastAsia" w:ascii="宋体" w:hAnsi="宋体" w:cs="宋体"/>
                <w:color w:val="000000"/>
                <w:kern w:val="0"/>
                <w:sz w:val="20"/>
                <w:szCs w:val="20"/>
              </w:rPr>
              <w:t>多业务传输和接入设备（</w:t>
            </w:r>
            <w:r>
              <w:rPr>
                <w:rFonts w:ascii="宋体" w:hAnsi="宋体" w:cs="宋体"/>
                <w:color w:val="000000"/>
                <w:kern w:val="0"/>
                <w:sz w:val="20"/>
                <w:szCs w:val="20"/>
              </w:rPr>
              <w:t>MSTP/MSTP</w:t>
            </w:r>
            <w:r>
              <w:rPr>
                <w:rFonts w:hint="eastAsia" w:ascii="宋体" w:hAnsi="宋体" w:cs="宋体"/>
                <w:color w:val="000000"/>
                <w:kern w:val="0"/>
                <w:sz w:val="20"/>
                <w:szCs w:val="20"/>
              </w:rPr>
              <w:t>）</w:t>
            </w:r>
          </w:p>
        </w:tc>
      </w:tr>
      <w:tr w14:paraId="514C1C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36516B">
            <w:pPr>
              <w:widowControl/>
              <w:jc w:val="left"/>
              <w:rPr>
                <w:rFonts w:ascii="宋体" w:cs="宋体"/>
                <w:color w:val="000000"/>
                <w:kern w:val="0"/>
                <w:sz w:val="20"/>
                <w:szCs w:val="20"/>
              </w:rPr>
            </w:pPr>
          </w:p>
        </w:tc>
        <w:tc>
          <w:tcPr>
            <w:tcW w:w="1577" w:type="dxa"/>
            <w:noWrap w:val="0"/>
            <w:vAlign w:val="top"/>
          </w:tcPr>
          <w:p w14:paraId="06A7D17A">
            <w:pPr>
              <w:widowControl/>
              <w:jc w:val="left"/>
              <w:rPr>
                <w:rFonts w:eastAsia="Times New Roman"/>
                <w:color w:val="000000"/>
                <w:kern w:val="0"/>
                <w:sz w:val="20"/>
                <w:szCs w:val="20"/>
              </w:rPr>
            </w:pPr>
          </w:p>
        </w:tc>
        <w:tc>
          <w:tcPr>
            <w:tcW w:w="821" w:type="dxa"/>
            <w:noWrap w:val="0"/>
            <w:vAlign w:val="top"/>
          </w:tcPr>
          <w:p w14:paraId="2F3A55B5">
            <w:pPr>
              <w:widowControl/>
              <w:jc w:val="left"/>
              <w:rPr>
                <w:rFonts w:eastAsia="Times New Roman"/>
                <w:color w:val="000000"/>
                <w:kern w:val="0"/>
                <w:sz w:val="20"/>
                <w:szCs w:val="20"/>
              </w:rPr>
            </w:pPr>
          </w:p>
        </w:tc>
        <w:tc>
          <w:tcPr>
            <w:tcW w:w="1750" w:type="dxa"/>
            <w:noWrap w:val="0"/>
            <w:vAlign w:val="top"/>
          </w:tcPr>
          <w:p w14:paraId="7F55FF5C">
            <w:pPr>
              <w:widowControl/>
              <w:jc w:val="left"/>
              <w:rPr>
                <w:rFonts w:eastAsia="Times New Roman"/>
                <w:color w:val="000000"/>
                <w:kern w:val="0"/>
                <w:sz w:val="20"/>
                <w:szCs w:val="20"/>
              </w:rPr>
            </w:pPr>
          </w:p>
        </w:tc>
        <w:tc>
          <w:tcPr>
            <w:tcW w:w="4318" w:type="dxa"/>
            <w:noWrap w:val="0"/>
            <w:vAlign w:val="top"/>
          </w:tcPr>
          <w:p w14:paraId="2E86CB00">
            <w:pPr>
              <w:widowControl/>
              <w:jc w:val="left"/>
              <w:rPr>
                <w:rFonts w:ascii="宋体" w:cs="宋体"/>
                <w:color w:val="000000"/>
                <w:kern w:val="0"/>
                <w:sz w:val="20"/>
                <w:szCs w:val="20"/>
              </w:rPr>
            </w:pPr>
            <w:r>
              <w:rPr>
                <w:rFonts w:ascii="宋体" w:hAnsi="宋体" w:cs="宋体"/>
                <w:color w:val="000000"/>
                <w:kern w:val="0"/>
                <w:sz w:val="20"/>
                <w:szCs w:val="20"/>
              </w:rPr>
              <w:t>10G</w:t>
            </w:r>
            <w:r>
              <w:rPr>
                <w:rFonts w:hint="eastAsia" w:ascii="宋体" w:hAnsi="宋体" w:cs="宋体"/>
                <w:color w:val="000000"/>
                <w:kern w:val="0"/>
                <w:sz w:val="20"/>
                <w:szCs w:val="20"/>
              </w:rPr>
              <w:t>速率单波长</w:t>
            </w:r>
            <w:r>
              <w:rPr>
                <w:rFonts w:ascii="宋体" w:hAnsi="宋体" w:cs="宋体"/>
                <w:color w:val="000000"/>
                <w:kern w:val="0"/>
                <w:sz w:val="20"/>
                <w:szCs w:val="20"/>
              </w:rPr>
              <w:t>PON</w:t>
            </w:r>
            <w:r>
              <w:rPr>
                <w:rFonts w:hint="eastAsia" w:ascii="宋体" w:hAnsi="宋体" w:cs="宋体"/>
                <w:color w:val="000000"/>
                <w:kern w:val="0"/>
                <w:sz w:val="20"/>
                <w:szCs w:val="20"/>
              </w:rPr>
              <w:t>设备</w:t>
            </w:r>
          </w:p>
        </w:tc>
      </w:tr>
      <w:tr w14:paraId="5A1AC3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B50409A">
            <w:pPr>
              <w:widowControl/>
              <w:jc w:val="left"/>
              <w:rPr>
                <w:rFonts w:ascii="宋体" w:cs="宋体"/>
                <w:color w:val="000000"/>
                <w:kern w:val="0"/>
                <w:sz w:val="20"/>
                <w:szCs w:val="20"/>
              </w:rPr>
            </w:pPr>
          </w:p>
        </w:tc>
        <w:tc>
          <w:tcPr>
            <w:tcW w:w="1577" w:type="dxa"/>
            <w:noWrap w:val="0"/>
            <w:vAlign w:val="top"/>
          </w:tcPr>
          <w:p w14:paraId="36C2B88E">
            <w:pPr>
              <w:widowControl/>
              <w:jc w:val="left"/>
              <w:rPr>
                <w:rFonts w:eastAsia="Times New Roman"/>
                <w:color w:val="000000"/>
                <w:kern w:val="0"/>
                <w:sz w:val="20"/>
                <w:szCs w:val="20"/>
              </w:rPr>
            </w:pPr>
          </w:p>
        </w:tc>
        <w:tc>
          <w:tcPr>
            <w:tcW w:w="821" w:type="dxa"/>
            <w:noWrap w:val="0"/>
            <w:vAlign w:val="top"/>
          </w:tcPr>
          <w:p w14:paraId="53877EA7">
            <w:pPr>
              <w:widowControl/>
              <w:jc w:val="left"/>
              <w:rPr>
                <w:rFonts w:eastAsia="Times New Roman"/>
                <w:color w:val="000000"/>
                <w:kern w:val="0"/>
                <w:sz w:val="20"/>
                <w:szCs w:val="20"/>
              </w:rPr>
            </w:pPr>
          </w:p>
        </w:tc>
        <w:tc>
          <w:tcPr>
            <w:tcW w:w="1750" w:type="dxa"/>
            <w:noWrap w:val="0"/>
            <w:vAlign w:val="top"/>
          </w:tcPr>
          <w:p w14:paraId="25957265">
            <w:pPr>
              <w:widowControl/>
              <w:jc w:val="left"/>
              <w:rPr>
                <w:rFonts w:eastAsia="Times New Roman"/>
                <w:color w:val="000000"/>
                <w:kern w:val="0"/>
                <w:sz w:val="20"/>
                <w:szCs w:val="20"/>
              </w:rPr>
            </w:pPr>
          </w:p>
        </w:tc>
        <w:tc>
          <w:tcPr>
            <w:tcW w:w="4318" w:type="dxa"/>
            <w:noWrap w:val="0"/>
            <w:vAlign w:val="top"/>
          </w:tcPr>
          <w:p w14:paraId="0B4D677D">
            <w:pPr>
              <w:widowControl/>
              <w:jc w:val="left"/>
              <w:rPr>
                <w:rFonts w:ascii="宋体" w:cs="宋体"/>
                <w:color w:val="000000"/>
                <w:kern w:val="0"/>
                <w:sz w:val="20"/>
                <w:szCs w:val="20"/>
              </w:rPr>
            </w:pPr>
            <w:r>
              <w:rPr>
                <w:rFonts w:ascii="宋体" w:hAnsi="宋体" w:cs="宋体"/>
                <w:color w:val="000000"/>
                <w:kern w:val="0"/>
                <w:sz w:val="20"/>
                <w:szCs w:val="20"/>
              </w:rPr>
              <w:t>40G</w:t>
            </w:r>
            <w:r>
              <w:rPr>
                <w:rFonts w:hint="eastAsia" w:ascii="宋体" w:hAnsi="宋体" w:cs="宋体"/>
                <w:color w:val="000000"/>
                <w:kern w:val="0"/>
                <w:sz w:val="20"/>
                <w:szCs w:val="20"/>
              </w:rPr>
              <w:t>及以上速率基于波长可调激光器的多波长</w:t>
            </w:r>
            <w:r>
              <w:rPr>
                <w:rFonts w:ascii="宋体" w:hAnsi="宋体" w:cs="宋体"/>
                <w:color w:val="000000"/>
                <w:kern w:val="0"/>
                <w:sz w:val="20"/>
                <w:szCs w:val="20"/>
              </w:rPr>
              <w:t>PON</w:t>
            </w:r>
            <w:r>
              <w:rPr>
                <w:rFonts w:hint="eastAsia" w:ascii="宋体" w:hAnsi="宋体" w:cs="宋体"/>
                <w:color w:val="000000"/>
                <w:kern w:val="0"/>
                <w:sz w:val="20"/>
                <w:szCs w:val="20"/>
              </w:rPr>
              <w:t>设备</w:t>
            </w:r>
          </w:p>
        </w:tc>
      </w:tr>
      <w:tr w14:paraId="7F6F886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A2B69D4">
            <w:pPr>
              <w:widowControl/>
              <w:jc w:val="left"/>
              <w:rPr>
                <w:rFonts w:ascii="宋体" w:cs="宋体"/>
                <w:color w:val="000000"/>
                <w:kern w:val="0"/>
                <w:sz w:val="20"/>
                <w:szCs w:val="20"/>
              </w:rPr>
            </w:pPr>
          </w:p>
        </w:tc>
        <w:tc>
          <w:tcPr>
            <w:tcW w:w="1577" w:type="dxa"/>
            <w:noWrap w:val="0"/>
            <w:vAlign w:val="top"/>
          </w:tcPr>
          <w:p w14:paraId="73B1B4BA">
            <w:pPr>
              <w:widowControl/>
              <w:jc w:val="left"/>
              <w:rPr>
                <w:rFonts w:eastAsia="Times New Roman"/>
                <w:color w:val="000000"/>
                <w:kern w:val="0"/>
                <w:sz w:val="20"/>
                <w:szCs w:val="20"/>
              </w:rPr>
            </w:pPr>
          </w:p>
        </w:tc>
        <w:tc>
          <w:tcPr>
            <w:tcW w:w="821" w:type="dxa"/>
            <w:noWrap w:val="0"/>
            <w:vAlign w:val="top"/>
          </w:tcPr>
          <w:p w14:paraId="70141C74">
            <w:pPr>
              <w:widowControl/>
              <w:jc w:val="left"/>
              <w:rPr>
                <w:rFonts w:eastAsia="Times New Roman"/>
                <w:color w:val="000000"/>
                <w:kern w:val="0"/>
                <w:sz w:val="20"/>
                <w:szCs w:val="20"/>
              </w:rPr>
            </w:pPr>
          </w:p>
        </w:tc>
        <w:tc>
          <w:tcPr>
            <w:tcW w:w="1750" w:type="dxa"/>
            <w:noWrap w:val="0"/>
            <w:vAlign w:val="top"/>
          </w:tcPr>
          <w:p w14:paraId="149316AC">
            <w:pPr>
              <w:widowControl/>
              <w:jc w:val="left"/>
              <w:rPr>
                <w:rFonts w:eastAsia="Times New Roman"/>
                <w:color w:val="000000"/>
                <w:kern w:val="0"/>
                <w:sz w:val="20"/>
                <w:szCs w:val="20"/>
              </w:rPr>
            </w:pPr>
          </w:p>
        </w:tc>
        <w:tc>
          <w:tcPr>
            <w:tcW w:w="4318" w:type="dxa"/>
            <w:noWrap w:val="0"/>
            <w:vAlign w:val="top"/>
          </w:tcPr>
          <w:p w14:paraId="15D6B00C">
            <w:pPr>
              <w:widowControl/>
              <w:jc w:val="left"/>
              <w:rPr>
                <w:rFonts w:ascii="宋体" w:cs="宋体"/>
                <w:color w:val="000000"/>
                <w:kern w:val="0"/>
                <w:sz w:val="20"/>
                <w:szCs w:val="20"/>
              </w:rPr>
            </w:pPr>
            <w:r>
              <w:rPr>
                <w:rFonts w:hint="eastAsia" w:ascii="宋体" w:hAnsi="宋体" w:cs="宋体"/>
                <w:color w:val="000000"/>
                <w:kern w:val="0"/>
                <w:sz w:val="20"/>
                <w:szCs w:val="20"/>
              </w:rPr>
              <w:t>波长路由方式的密集波分复用</w:t>
            </w:r>
            <w:r>
              <w:rPr>
                <w:rFonts w:ascii="宋体" w:hAnsi="宋体" w:cs="宋体"/>
                <w:color w:val="000000"/>
                <w:kern w:val="0"/>
                <w:sz w:val="20"/>
                <w:szCs w:val="20"/>
              </w:rPr>
              <w:t>PON</w:t>
            </w:r>
            <w:r>
              <w:rPr>
                <w:rFonts w:hint="eastAsia" w:ascii="宋体" w:hAnsi="宋体" w:cs="宋体"/>
                <w:color w:val="000000"/>
                <w:kern w:val="0"/>
                <w:sz w:val="20"/>
                <w:szCs w:val="20"/>
              </w:rPr>
              <w:t>设备</w:t>
            </w:r>
          </w:p>
        </w:tc>
      </w:tr>
      <w:tr w14:paraId="2B001F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FB6365">
            <w:pPr>
              <w:widowControl/>
              <w:jc w:val="left"/>
              <w:rPr>
                <w:rFonts w:ascii="宋体" w:cs="宋体"/>
                <w:color w:val="000000"/>
                <w:kern w:val="0"/>
                <w:sz w:val="20"/>
                <w:szCs w:val="20"/>
              </w:rPr>
            </w:pPr>
          </w:p>
        </w:tc>
        <w:tc>
          <w:tcPr>
            <w:tcW w:w="1577" w:type="dxa"/>
            <w:noWrap w:val="0"/>
            <w:vAlign w:val="top"/>
          </w:tcPr>
          <w:p w14:paraId="4A5A1255">
            <w:pPr>
              <w:widowControl/>
              <w:jc w:val="left"/>
              <w:rPr>
                <w:rFonts w:eastAsia="Times New Roman"/>
                <w:color w:val="000000"/>
                <w:kern w:val="0"/>
                <w:sz w:val="20"/>
                <w:szCs w:val="20"/>
              </w:rPr>
            </w:pPr>
          </w:p>
        </w:tc>
        <w:tc>
          <w:tcPr>
            <w:tcW w:w="821" w:type="dxa"/>
            <w:noWrap w:val="0"/>
            <w:vAlign w:val="top"/>
          </w:tcPr>
          <w:p w14:paraId="04D55BE5">
            <w:pPr>
              <w:widowControl/>
              <w:jc w:val="left"/>
              <w:rPr>
                <w:rFonts w:eastAsia="Times New Roman"/>
                <w:color w:val="000000"/>
                <w:kern w:val="0"/>
                <w:sz w:val="20"/>
                <w:szCs w:val="20"/>
              </w:rPr>
            </w:pPr>
          </w:p>
        </w:tc>
        <w:tc>
          <w:tcPr>
            <w:tcW w:w="1750" w:type="dxa"/>
            <w:noWrap w:val="0"/>
            <w:vAlign w:val="top"/>
          </w:tcPr>
          <w:p w14:paraId="72D51D4C">
            <w:pPr>
              <w:widowControl/>
              <w:jc w:val="left"/>
              <w:rPr>
                <w:rFonts w:eastAsia="Times New Roman"/>
                <w:color w:val="000000"/>
                <w:kern w:val="0"/>
                <w:sz w:val="20"/>
                <w:szCs w:val="20"/>
              </w:rPr>
            </w:pPr>
          </w:p>
        </w:tc>
        <w:tc>
          <w:tcPr>
            <w:tcW w:w="4318" w:type="dxa"/>
            <w:noWrap w:val="0"/>
            <w:vAlign w:val="top"/>
          </w:tcPr>
          <w:p w14:paraId="68372696">
            <w:pPr>
              <w:widowControl/>
              <w:jc w:val="left"/>
              <w:rPr>
                <w:rFonts w:ascii="宋体" w:cs="宋体"/>
                <w:color w:val="000000"/>
                <w:kern w:val="0"/>
                <w:sz w:val="20"/>
                <w:szCs w:val="20"/>
              </w:rPr>
            </w:pPr>
            <w:r>
              <w:rPr>
                <w:rFonts w:hint="eastAsia" w:ascii="宋体" w:hAnsi="宋体" w:cs="宋体"/>
                <w:color w:val="000000"/>
                <w:kern w:val="0"/>
                <w:sz w:val="20"/>
                <w:szCs w:val="20"/>
              </w:rPr>
              <w:t>利用照明</w:t>
            </w:r>
            <w:r>
              <w:rPr>
                <w:rFonts w:ascii="宋体" w:hAnsi="宋体" w:cs="宋体"/>
                <w:color w:val="000000"/>
                <w:kern w:val="0"/>
                <w:sz w:val="20"/>
                <w:szCs w:val="20"/>
              </w:rPr>
              <w:t>LED</w:t>
            </w:r>
            <w:r>
              <w:rPr>
                <w:rFonts w:hint="eastAsia" w:ascii="宋体" w:hAnsi="宋体" w:cs="宋体"/>
                <w:color w:val="000000"/>
                <w:kern w:val="0"/>
                <w:sz w:val="20"/>
                <w:szCs w:val="20"/>
              </w:rPr>
              <w:t>的室内可见光接入设备</w:t>
            </w:r>
          </w:p>
        </w:tc>
      </w:tr>
      <w:tr w14:paraId="4F3EBE9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4EC73E">
            <w:pPr>
              <w:widowControl/>
              <w:jc w:val="left"/>
              <w:rPr>
                <w:rFonts w:ascii="宋体" w:cs="宋体"/>
                <w:color w:val="000000"/>
                <w:kern w:val="0"/>
                <w:sz w:val="20"/>
                <w:szCs w:val="20"/>
              </w:rPr>
            </w:pPr>
          </w:p>
        </w:tc>
        <w:tc>
          <w:tcPr>
            <w:tcW w:w="1577" w:type="dxa"/>
            <w:noWrap w:val="0"/>
            <w:vAlign w:val="top"/>
          </w:tcPr>
          <w:p w14:paraId="7866B403">
            <w:pPr>
              <w:widowControl/>
              <w:jc w:val="left"/>
              <w:rPr>
                <w:rFonts w:eastAsia="Times New Roman"/>
                <w:color w:val="000000"/>
                <w:kern w:val="0"/>
                <w:sz w:val="20"/>
                <w:szCs w:val="20"/>
              </w:rPr>
            </w:pPr>
          </w:p>
        </w:tc>
        <w:tc>
          <w:tcPr>
            <w:tcW w:w="821" w:type="dxa"/>
            <w:noWrap w:val="0"/>
            <w:vAlign w:val="top"/>
          </w:tcPr>
          <w:p w14:paraId="0AD4B71E">
            <w:pPr>
              <w:widowControl/>
              <w:jc w:val="left"/>
              <w:rPr>
                <w:rFonts w:eastAsia="Times New Roman"/>
                <w:color w:val="000000"/>
                <w:kern w:val="0"/>
                <w:sz w:val="20"/>
                <w:szCs w:val="20"/>
              </w:rPr>
            </w:pPr>
          </w:p>
        </w:tc>
        <w:tc>
          <w:tcPr>
            <w:tcW w:w="1750" w:type="dxa"/>
            <w:noWrap w:val="0"/>
            <w:vAlign w:val="top"/>
          </w:tcPr>
          <w:p w14:paraId="5F70D042">
            <w:pPr>
              <w:widowControl/>
              <w:jc w:val="left"/>
              <w:rPr>
                <w:rFonts w:eastAsia="Times New Roman"/>
                <w:color w:val="000000"/>
                <w:kern w:val="0"/>
                <w:sz w:val="20"/>
                <w:szCs w:val="20"/>
              </w:rPr>
            </w:pPr>
          </w:p>
        </w:tc>
        <w:tc>
          <w:tcPr>
            <w:tcW w:w="4318" w:type="dxa"/>
            <w:noWrap w:val="0"/>
            <w:vAlign w:val="top"/>
          </w:tcPr>
          <w:p w14:paraId="0D5324AC">
            <w:pPr>
              <w:widowControl/>
              <w:jc w:val="left"/>
              <w:rPr>
                <w:rFonts w:ascii="宋体" w:cs="宋体"/>
                <w:color w:val="000000"/>
                <w:kern w:val="0"/>
                <w:sz w:val="20"/>
                <w:szCs w:val="20"/>
              </w:rPr>
            </w:pPr>
            <w:r>
              <w:rPr>
                <w:rFonts w:hint="eastAsia" w:ascii="宋体" w:hAnsi="宋体" w:cs="宋体"/>
                <w:color w:val="000000"/>
                <w:kern w:val="0"/>
                <w:sz w:val="20"/>
                <w:szCs w:val="20"/>
              </w:rPr>
              <w:t>近距离无线通信节点设备</w:t>
            </w:r>
          </w:p>
        </w:tc>
      </w:tr>
      <w:tr w14:paraId="125EDD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58045E">
            <w:pPr>
              <w:widowControl/>
              <w:jc w:val="left"/>
              <w:rPr>
                <w:rFonts w:ascii="宋体" w:cs="宋体"/>
                <w:color w:val="000000"/>
                <w:kern w:val="0"/>
                <w:sz w:val="20"/>
                <w:szCs w:val="20"/>
              </w:rPr>
            </w:pPr>
          </w:p>
        </w:tc>
        <w:tc>
          <w:tcPr>
            <w:tcW w:w="1577" w:type="dxa"/>
            <w:noWrap w:val="0"/>
            <w:vAlign w:val="top"/>
          </w:tcPr>
          <w:p w14:paraId="27C4A5CB">
            <w:pPr>
              <w:widowControl/>
              <w:jc w:val="left"/>
              <w:rPr>
                <w:rFonts w:eastAsia="Times New Roman"/>
                <w:color w:val="000000"/>
                <w:kern w:val="0"/>
                <w:sz w:val="20"/>
                <w:szCs w:val="20"/>
              </w:rPr>
            </w:pPr>
          </w:p>
        </w:tc>
        <w:tc>
          <w:tcPr>
            <w:tcW w:w="821" w:type="dxa"/>
            <w:noWrap w:val="0"/>
            <w:vAlign w:val="top"/>
          </w:tcPr>
          <w:p w14:paraId="78BAEF42">
            <w:pPr>
              <w:widowControl/>
              <w:jc w:val="left"/>
              <w:rPr>
                <w:rFonts w:eastAsia="Times New Roman"/>
                <w:color w:val="000000"/>
                <w:kern w:val="0"/>
                <w:sz w:val="20"/>
                <w:szCs w:val="20"/>
              </w:rPr>
            </w:pPr>
          </w:p>
        </w:tc>
        <w:tc>
          <w:tcPr>
            <w:tcW w:w="1750" w:type="dxa"/>
            <w:noWrap w:val="0"/>
            <w:vAlign w:val="top"/>
          </w:tcPr>
          <w:p w14:paraId="50DFADE9">
            <w:pPr>
              <w:widowControl/>
              <w:jc w:val="left"/>
              <w:rPr>
                <w:rFonts w:eastAsia="Times New Roman"/>
                <w:color w:val="000000"/>
                <w:kern w:val="0"/>
                <w:sz w:val="20"/>
                <w:szCs w:val="20"/>
              </w:rPr>
            </w:pPr>
          </w:p>
        </w:tc>
        <w:tc>
          <w:tcPr>
            <w:tcW w:w="4318" w:type="dxa"/>
            <w:noWrap w:val="0"/>
            <w:vAlign w:val="top"/>
          </w:tcPr>
          <w:p w14:paraId="53A7B690">
            <w:pPr>
              <w:widowControl/>
              <w:jc w:val="left"/>
              <w:rPr>
                <w:rFonts w:ascii="宋体" w:cs="宋体"/>
                <w:color w:val="000000"/>
                <w:kern w:val="0"/>
                <w:sz w:val="20"/>
                <w:szCs w:val="20"/>
              </w:rPr>
            </w:pPr>
            <w:r>
              <w:rPr>
                <w:rFonts w:hint="eastAsia" w:ascii="宋体" w:hAnsi="宋体" w:cs="宋体"/>
                <w:color w:val="000000"/>
                <w:kern w:val="0"/>
                <w:sz w:val="20"/>
                <w:szCs w:val="20"/>
              </w:rPr>
              <w:t>近距离无线通信设备</w:t>
            </w:r>
          </w:p>
        </w:tc>
      </w:tr>
      <w:tr w14:paraId="13796B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667ED3">
            <w:pPr>
              <w:widowControl/>
              <w:jc w:val="left"/>
              <w:rPr>
                <w:rFonts w:ascii="宋体" w:cs="宋体"/>
                <w:color w:val="000000"/>
                <w:kern w:val="0"/>
                <w:sz w:val="20"/>
                <w:szCs w:val="20"/>
              </w:rPr>
            </w:pPr>
          </w:p>
        </w:tc>
        <w:tc>
          <w:tcPr>
            <w:tcW w:w="1577" w:type="dxa"/>
            <w:noWrap w:val="0"/>
            <w:vAlign w:val="top"/>
          </w:tcPr>
          <w:p w14:paraId="6CB09421">
            <w:pPr>
              <w:widowControl/>
              <w:jc w:val="left"/>
              <w:rPr>
                <w:rFonts w:eastAsia="Times New Roman"/>
                <w:color w:val="000000"/>
                <w:kern w:val="0"/>
                <w:sz w:val="20"/>
                <w:szCs w:val="20"/>
              </w:rPr>
            </w:pPr>
          </w:p>
        </w:tc>
        <w:tc>
          <w:tcPr>
            <w:tcW w:w="821" w:type="dxa"/>
            <w:noWrap w:val="0"/>
            <w:vAlign w:val="top"/>
          </w:tcPr>
          <w:p w14:paraId="3D962B3B">
            <w:pPr>
              <w:widowControl/>
              <w:jc w:val="left"/>
              <w:rPr>
                <w:rFonts w:eastAsia="Times New Roman"/>
                <w:color w:val="000000"/>
                <w:kern w:val="0"/>
                <w:sz w:val="20"/>
                <w:szCs w:val="20"/>
              </w:rPr>
            </w:pPr>
          </w:p>
        </w:tc>
        <w:tc>
          <w:tcPr>
            <w:tcW w:w="1750" w:type="dxa"/>
            <w:noWrap w:val="0"/>
            <w:vAlign w:val="top"/>
          </w:tcPr>
          <w:p w14:paraId="7A4A120F">
            <w:pPr>
              <w:widowControl/>
              <w:jc w:val="left"/>
              <w:rPr>
                <w:rFonts w:eastAsia="Times New Roman"/>
                <w:color w:val="000000"/>
                <w:kern w:val="0"/>
                <w:sz w:val="20"/>
                <w:szCs w:val="20"/>
              </w:rPr>
            </w:pPr>
          </w:p>
        </w:tc>
        <w:tc>
          <w:tcPr>
            <w:tcW w:w="4318" w:type="dxa"/>
            <w:noWrap w:val="0"/>
            <w:vAlign w:val="top"/>
          </w:tcPr>
          <w:p w14:paraId="02CA68C8">
            <w:pPr>
              <w:widowControl/>
              <w:jc w:val="left"/>
              <w:rPr>
                <w:rFonts w:ascii="宋体" w:cs="宋体"/>
                <w:color w:val="000000"/>
                <w:kern w:val="0"/>
                <w:sz w:val="20"/>
                <w:szCs w:val="20"/>
              </w:rPr>
            </w:pPr>
            <w:r>
              <w:rPr>
                <w:rFonts w:hint="eastAsia" w:ascii="宋体" w:hAnsi="宋体" w:cs="宋体"/>
                <w:color w:val="000000"/>
                <w:kern w:val="0"/>
                <w:sz w:val="20"/>
                <w:szCs w:val="20"/>
              </w:rPr>
              <w:t>物联网网关</w:t>
            </w:r>
          </w:p>
        </w:tc>
      </w:tr>
      <w:tr w14:paraId="628F9A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FE44CC">
            <w:pPr>
              <w:widowControl/>
              <w:jc w:val="left"/>
              <w:rPr>
                <w:rFonts w:ascii="宋体" w:cs="宋体"/>
                <w:color w:val="000000"/>
                <w:kern w:val="0"/>
                <w:sz w:val="20"/>
                <w:szCs w:val="20"/>
              </w:rPr>
            </w:pPr>
          </w:p>
        </w:tc>
        <w:tc>
          <w:tcPr>
            <w:tcW w:w="1577" w:type="dxa"/>
            <w:noWrap w:val="0"/>
            <w:vAlign w:val="top"/>
          </w:tcPr>
          <w:p w14:paraId="4B73A8D0">
            <w:pPr>
              <w:widowControl/>
              <w:jc w:val="left"/>
              <w:rPr>
                <w:rFonts w:eastAsia="Times New Roman"/>
                <w:color w:val="000000"/>
                <w:kern w:val="0"/>
                <w:sz w:val="20"/>
                <w:szCs w:val="20"/>
              </w:rPr>
            </w:pPr>
          </w:p>
        </w:tc>
        <w:tc>
          <w:tcPr>
            <w:tcW w:w="821" w:type="dxa"/>
            <w:noWrap w:val="0"/>
            <w:vAlign w:val="top"/>
          </w:tcPr>
          <w:p w14:paraId="53507BB2">
            <w:pPr>
              <w:widowControl/>
              <w:jc w:val="left"/>
              <w:rPr>
                <w:rFonts w:eastAsia="Times New Roman"/>
                <w:color w:val="000000"/>
                <w:kern w:val="0"/>
                <w:sz w:val="20"/>
                <w:szCs w:val="20"/>
              </w:rPr>
            </w:pPr>
          </w:p>
        </w:tc>
        <w:tc>
          <w:tcPr>
            <w:tcW w:w="1750" w:type="dxa"/>
            <w:noWrap w:val="0"/>
            <w:vAlign w:val="top"/>
          </w:tcPr>
          <w:p w14:paraId="3AFD0F77">
            <w:pPr>
              <w:widowControl/>
              <w:jc w:val="left"/>
              <w:rPr>
                <w:rFonts w:eastAsia="Times New Roman"/>
                <w:color w:val="000000"/>
                <w:kern w:val="0"/>
                <w:sz w:val="20"/>
                <w:szCs w:val="20"/>
              </w:rPr>
            </w:pPr>
          </w:p>
        </w:tc>
        <w:tc>
          <w:tcPr>
            <w:tcW w:w="4318" w:type="dxa"/>
            <w:noWrap w:val="0"/>
            <w:vAlign w:val="top"/>
          </w:tcPr>
          <w:p w14:paraId="545F8E6A">
            <w:pPr>
              <w:widowControl/>
              <w:jc w:val="left"/>
              <w:rPr>
                <w:rFonts w:ascii="宋体" w:cs="宋体"/>
                <w:color w:val="000000"/>
                <w:kern w:val="0"/>
                <w:sz w:val="20"/>
                <w:szCs w:val="20"/>
              </w:rPr>
            </w:pPr>
            <w:r>
              <w:rPr>
                <w:rFonts w:ascii="宋体" w:hAnsi="宋体" w:cs="宋体"/>
                <w:color w:val="000000"/>
                <w:kern w:val="0"/>
                <w:sz w:val="20"/>
                <w:szCs w:val="20"/>
              </w:rPr>
              <w:t>M2M</w:t>
            </w:r>
            <w:r>
              <w:rPr>
                <w:rFonts w:hint="eastAsia" w:ascii="宋体" w:hAnsi="宋体" w:cs="宋体"/>
                <w:color w:val="000000"/>
                <w:kern w:val="0"/>
                <w:sz w:val="20"/>
                <w:szCs w:val="20"/>
              </w:rPr>
              <w:t>网关</w:t>
            </w:r>
          </w:p>
        </w:tc>
      </w:tr>
      <w:tr w14:paraId="544B81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5DE6D9">
            <w:pPr>
              <w:widowControl/>
              <w:jc w:val="left"/>
              <w:rPr>
                <w:rFonts w:ascii="宋体" w:cs="宋体"/>
                <w:color w:val="000000"/>
                <w:kern w:val="0"/>
                <w:sz w:val="20"/>
                <w:szCs w:val="20"/>
              </w:rPr>
            </w:pPr>
          </w:p>
        </w:tc>
        <w:tc>
          <w:tcPr>
            <w:tcW w:w="1577" w:type="dxa"/>
            <w:noWrap w:val="0"/>
            <w:vAlign w:val="top"/>
          </w:tcPr>
          <w:p w14:paraId="45C8130B">
            <w:pPr>
              <w:widowControl/>
              <w:jc w:val="left"/>
              <w:rPr>
                <w:rFonts w:eastAsia="Times New Roman"/>
                <w:color w:val="000000"/>
                <w:kern w:val="0"/>
                <w:sz w:val="20"/>
                <w:szCs w:val="20"/>
              </w:rPr>
            </w:pPr>
          </w:p>
        </w:tc>
        <w:tc>
          <w:tcPr>
            <w:tcW w:w="821" w:type="dxa"/>
            <w:noWrap w:val="0"/>
            <w:vAlign w:val="top"/>
          </w:tcPr>
          <w:p w14:paraId="5B4235D4">
            <w:pPr>
              <w:widowControl/>
              <w:jc w:val="left"/>
              <w:rPr>
                <w:rFonts w:eastAsia="Times New Roman"/>
                <w:color w:val="000000"/>
                <w:kern w:val="0"/>
                <w:sz w:val="20"/>
                <w:szCs w:val="20"/>
              </w:rPr>
            </w:pPr>
          </w:p>
        </w:tc>
        <w:tc>
          <w:tcPr>
            <w:tcW w:w="1750" w:type="dxa"/>
            <w:noWrap w:val="0"/>
            <w:vAlign w:val="top"/>
          </w:tcPr>
          <w:p w14:paraId="0561D1C0">
            <w:pPr>
              <w:widowControl/>
              <w:jc w:val="left"/>
              <w:rPr>
                <w:rFonts w:eastAsia="Times New Roman"/>
                <w:color w:val="000000"/>
                <w:kern w:val="0"/>
                <w:sz w:val="20"/>
                <w:szCs w:val="20"/>
              </w:rPr>
            </w:pPr>
          </w:p>
        </w:tc>
        <w:tc>
          <w:tcPr>
            <w:tcW w:w="4318" w:type="dxa"/>
            <w:noWrap w:val="0"/>
            <w:vAlign w:val="top"/>
          </w:tcPr>
          <w:p w14:paraId="2BA0FB43">
            <w:pPr>
              <w:widowControl/>
              <w:jc w:val="left"/>
              <w:rPr>
                <w:rFonts w:ascii="宋体" w:cs="宋体"/>
                <w:color w:val="000000"/>
                <w:kern w:val="0"/>
                <w:sz w:val="20"/>
                <w:szCs w:val="20"/>
              </w:rPr>
            </w:pPr>
            <w:r>
              <w:rPr>
                <w:rFonts w:hint="eastAsia" w:ascii="宋体" w:hAnsi="宋体" w:cs="宋体"/>
                <w:color w:val="000000"/>
                <w:kern w:val="0"/>
                <w:sz w:val="20"/>
                <w:szCs w:val="20"/>
              </w:rPr>
              <w:t>车联网网关</w:t>
            </w:r>
          </w:p>
        </w:tc>
      </w:tr>
      <w:tr w14:paraId="79E32D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97AB19">
            <w:pPr>
              <w:widowControl/>
              <w:jc w:val="left"/>
              <w:rPr>
                <w:rFonts w:ascii="宋体" w:cs="宋体"/>
                <w:color w:val="000000"/>
                <w:kern w:val="0"/>
                <w:sz w:val="20"/>
                <w:szCs w:val="20"/>
              </w:rPr>
            </w:pPr>
          </w:p>
        </w:tc>
        <w:tc>
          <w:tcPr>
            <w:tcW w:w="1577" w:type="dxa"/>
            <w:noWrap w:val="0"/>
            <w:vAlign w:val="top"/>
          </w:tcPr>
          <w:p w14:paraId="43307F1A">
            <w:pPr>
              <w:widowControl/>
              <w:jc w:val="left"/>
              <w:rPr>
                <w:rFonts w:eastAsia="Times New Roman"/>
                <w:color w:val="000000"/>
                <w:kern w:val="0"/>
                <w:sz w:val="20"/>
                <w:szCs w:val="20"/>
              </w:rPr>
            </w:pPr>
          </w:p>
        </w:tc>
        <w:tc>
          <w:tcPr>
            <w:tcW w:w="821" w:type="dxa"/>
            <w:noWrap w:val="0"/>
            <w:vAlign w:val="top"/>
          </w:tcPr>
          <w:p w14:paraId="5A0D71CB">
            <w:pPr>
              <w:widowControl/>
              <w:jc w:val="left"/>
              <w:rPr>
                <w:rFonts w:eastAsia="Times New Roman"/>
                <w:color w:val="000000"/>
                <w:kern w:val="0"/>
                <w:sz w:val="20"/>
                <w:szCs w:val="20"/>
              </w:rPr>
            </w:pPr>
          </w:p>
        </w:tc>
        <w:tc>
          <w:tcPr>
            <w:tcW w:w="1750" w:type="dxa"/>
            <w:noWrap w:val="0"/>
            <w:vAlign w:val="top"/>
          </w:tcPr>
          <w:p w14:paraId="3921EB0E">
            <w:pPr>
              <w:widowControl/>
              <w:jc w:val="left"/>
              <w:rPr>
                <w:rFonts w:eastAsia="Times New Roman"/>
                <w:color w:val="000000"/>
                <w:kern w:val="0"/>
                <w:sz w:val="20"/>
                <w:szCs w:val="20"/>
              </w:rPr>
            </w:pPr>
          </w:p>
        </w:tc>
        <w:tc>
          <w:tcPr>
            <w:tcW w:w="4318" w:type="dxa"/>
            <w:noWrap w:val="0"/>
            <w:vAlign w:val="top"/>
          </w:tcPr>
          <w:p w14:paraId="441314D3">
            <w:pPr>
              <w:widowControl/>
              <w:jc w:val="left"/>
              <w:rPr>
                <w:rFonts w:ascii="宋体" w:cs="宋体"/>
                <w:color w:val="000000"/>
                <w:kern w:val="0"/>
                <w:sz w:val="20"/>
                <w:szCs w:val="20"/>
              </w:rPr>
            </w:pPr>
            <w:r>
              <w:rPr>
                <w:rFonts w:ascii="宋体" w:hAnsi="宋体" w:cs="宋体"/>
                <w:color w:val="000000"/>
                <w:kern w:val="0"/>
                <w:sz w:val="20"/>
                <w:szCs w:val="20"/>
              </w:rPr>
              <w:t>IP</w:t>
            </w:r>
            <w:r>
              <w:rPr>
                <w:rFonts w:hint="eastAsia" w:ascii="宋体" w:hAnsi="宋体" w:cs="宋体"/>
                <w:color w:val="000000"/>
                <w:kern w:val="0"/>
                <w:sz w:val="20"/>
                <w:szCs w:val="20"/>
              </w:rPr>
              <w:t>中继媒体网关</w:t>
            </w:r>
          </w:p>
        </w:tc>
      </w:tr>
      <w:tr w14:paraId="04461A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3418BF">
            <w:pPr>
              <w:widowControl/>
              <w:jc w:val="left"/>
              <w:rPr>
                <w:rFonts w:ascii="宋体" w:cs="宋体"/>
                <w:color w:val="000000"/>
                <w:kern w:val="0"/>
                <w:sz w:val="20"/>
                <w:szCs w:val="20"/>
              </w:rPr>
            </w:pPr>
          </w:p>
        </w:tc>
        <w:tc>
          <w:tcPr>
            <w:tcW w:w="1577" w:type="dxa"/>
            <w:noWrap w:val="0"/>
            <w:vAlign w:val="top"/>
          </w:tcPr>
          <w:p w14:paraId="1F4DA691">
            <w:pPr>
              <w:widowControl/>
              <w:jc w:val="left"/>
              <w:rPr>
                <w:rFonts w:eastAsia="Times New Roman"/>
                <w:color w:val="000000"/>
                <w:kern w:val="0"/>
                <w:sz w:val="20"/>
                <w:szCs w:val="20"/>
              </w:rPr>
            </w:pPr>
          </w:p>
        </w:tc>
        <w:tc>
          <w:tcPr>
            <w:tcW w:w="821" w:type="dxa"/>
            <w:noWrap w:val="0"/>
            <w:vAlign w:val="top"/>
          </w:tcPr>
          <w:p w14:paraId="5AA7457D">
            <w:pPr>
              <w:widowControl/>
              <w:jc w:val="left"/>
              <w:rPr>
                <w:rFonts w:eastAsia="Times New Roman"/>
                <w:color w:val="000000"/>
                <w:kern w:val="0"/>
                <w:sz w:val="20"/>
                <w:szCs w:val="20"/>
              </w:rPr>
            </w:pPr>
          </w:p>
        </w:tc>
        <w:tc>
          <w:tcPr>
            <w:tcW w:w="1750" w:type="dxa"/>
            <w:noWrap w:val="0"/>
            <w:vAlign w:val="top"/>
          </w:tcPr>
          <w:p w14:paraId="41982F38">
            <w:pPr>
              <w:widowControl/>
              <w:jc w:val="left"/>
              <w:rPr>
                <w:rFonts w:eastAsia="Times New Roman"/>
                <w:color w:val="000000"/>
                <w:kern w:val="0"/>
                <w:sz w:val="20"/>
                <w:szCs w:val="20"/>
              </w:rPr>
            </w:pPr>
          </w:p>
        </w:tc>
        <w:tc>
          <w:tcPr>
            <w:tcW w:w="4318" w:type="dxa"/>
            <w:noWrap w:val="0"/>
            <w:vAlign w:val="top"/>
          </w:tcPr>
          <w:p w14:paraId="1860FAE6">
            <w:pPr>
              <w:widowControl/>
              <w:jc w:val="left"/>
              <w:rPr>
                <w:rFonts w:ascii="宋体" w:cs="宋体"/>
                <w:color w:val="000000"/>
                <w:kern w:val="0"/>
                <w:sz w:val="20"/>
                <w:szCs w:val="20"/>
              </w:rPr>
            </w:pPr>
            <w:r>
              <w:rPr>
                <w:rFonts w:ascii="宋体" w:hAnsi="宋体" w:cs="宋体"/>
                <w:color w:val="000000"/>
                <w:kern w:val="0"/>
                <w:sz w:val="20"/>
                <w:szCs w:val="20"/>
              </w:rPr>
              <w:t>RTLS</w:t>
            </w:r>
            <w:r>
              <w:rPr>
                <w:rFonts w:hint="eastAsia" w:ascii="宋体" w:hAnsi="宋体" w:cs="宋体"/>
                <w:color w:val="000000"/>
                <w:kern w:val="0"/>
                <w:sz w:val="20"/>
                <w:szCs w:val="20"/>
              </w:rPr>
              <w:t>定位系统</w:t>
            </w:r>
          </w:p>
        </w:tc>
      </w:tr>
      <w:tr w14:paraId="341A24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21BC56">
            <w:pPr>
              <w:widowControl/>
              <w:jc w:val="left"/>
              <w:rPr>
                <w:rFonts w:ascii="宋体" w:cs="宋体"/>
                <w:color w:val="000000"/>
                <w:kern w:val="0"/>
                <w:sz w:val="20"/>
                <w:szCs w:val="20"/>
              </w:rPr>
            </w:pPr>
          </w:p>
        </w:tc>
        <w:tc>
          <w:tcPr>
            <w:tcW w:w="1577" w:type="dxa"/>
            <w:noWrap w:val="0"/>
            <w:vAlign w:val="top"/>
          </w:tcPr>
          <w:p w14:paraId="4852E821">
            <w:pPr>
              <w:widowControl/>
              <w:jc w:val="left"/>
              <w:rPr>
                <w:rFonts w:eastAsia="Times New Roman"/>
                <w:color w:val="000000"/>
                <w:kern w:val="0"/>
                <w:sz w:val="20"/>
                <w:szCs w:val="20"/>
              </w:rPr>
            </w:pPr>
          </w:p>
        </w:tc>
        <w:tc>
          <w:tcPr>
            <w:tcW w:w="821" w:type="dxa"/>
            <w:noWrap w:val="0"/>
            <w:vAlign w:val="top"/>
          </w:tcPr>
          <w:p w14:paraId="6B35B426">
            <w:pPr>
              <w:widowControl/>
              <w:jc w:val="left"/>
              <w:rPr>
                <w:rFonts w:eastAsia="Times New Roman"/>
                <w:color w:val="000000"/>
                <w:kern w:val="0"/>
                <w:sz w:val="20"/>
                <w:szCs w:val="20"/>
              </w:rPr>
            </w:pPr>
          </w:p>
        </w:tc>
        <w:tc>
          <w:tcPr>
            <w:tcW w:w="1750" w:type="dxa"/>
            <w:noWrap w:val="0"/>
            <w:vAlign w:val="top"/>
          </w:tcPr>
          <w:p w14:paraId="185453CC">
            <w:pPr>
              <w:widowControl/>
              <w:jc w:val="left"/>
              <w:rPr>
                <w:rFonts w:eastAsia="Times New Roman"/>
                <w:color w:val="000000"/>
                <w:kern w:val="0"/>
                <w:sz w:val="20"/>
                <w:szCs w:val="20"/>
              </w:rPr>
            </w:pPr>
          </w:p>
        </w:tc>
        <w:tc>
          <w:tcPr>
            <w:tcW w:w="4318" w:type="dxa"/>
            <w:noWrap w:val="0"/>
            <w:vAlign w:val="top"/>
          </w:tcPr>
          <w:p w14:paraId="48E5B416">
            <w:pPr>
              <w:widowControl/>
              <w:jc w:val="left"/>
              <w:rPr>
                <w:rFonts w:ascii="宋体" w:cs="宋体"/>
                <w:color w:val="000000"/>
                <w:kern w:val="0"/>
                <w:sz w:val="20"/>
                <w:szCs w:val="20"/>
              </w:rPr>
            </w:pPr>
            <w:r>
              <w:rPr>
                <w:rFonts w:hint="eastAsia" w:ascii="宋体" w:hAnsi="宋体" w:cs="宋体"/>
                <w:color w:val="000000"/>
                <w:kern w:val="0"/>
                <w:sz w:val="20"/>
                <w:szCs w:val="20"/>
              </w:rPr>
              <w:t>宽带接入设备（支持光纤、同轴电缆等传输介质）</w:t>
            </w:r>
          </w:p>
        </w:tc>
      </w:tr>
      <w:tr w14:paraId="1FA4F0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1CE79952">
            <w:pPr>
              <w:widowControl/>
              <w:jc w:val="left"/>
              <w:rPr>
                <w:rFonts w:ascii="宋体" w:cs="宋体"/>
                <w:color w:val="000000"/>
                <w:kern w:val="0"/>
                <w:sz w:val="20"/>
                <w:szCs w:val="20"/>
              </w:rPr>
            </w:pPr>
          </w:p>
        </w:tc>
        <w:tc>
          <w:tcPr>
            <w:tcW w:w="1577" w:type="dxa"/>
            <w:noWrap w:val="0"/>
            <w:vAlign w:val="top"/>
          </w:tcPr>
          <w:p w14:paraId="497A6909">
            <w:pPr>
              <w:widowControl/>
              <w:jc w:val="left"/>
              <w:rPr>
                <w:rFonts w:eastAsia="Times New Roman"/>
                <w:color w:val="000000"/>
                <w:kern w:val="0"/>
                <w:sz w:val="20"/>
                <w:szCs w:val="20"/>
              </w:rPr>
            </w:pPr>
          </w:p>
        </w:tc>
        <w:tc>
          <w:tcPr>
            <w:tcW w:w="821" w:type="dxa"/>
            <w:noWrap w:val="0"/>
            <w:vAlign w:val="top"/>
          </w:tcPr>
          <w:p w14:paraId="555C9BAD">
            <w:pPr>
              <w:widowControl/>
              <w:jc w:val="left"/>
              <w:rPr>
                <w:rFonts w:eastAsia="Times New Roman"/>
                <w:color w:val="000000"/>
                <w:kern w:val="0"/>
                <w:sz w:val="20"/>
                <w:szCs w:val="20"/>
              </w:rPr>
            </w:pPr>
          </w:p>
        </w:tc>
        <w:tc>
          <w:tcPr>
            <w:tcW w:w="1750" w:type="dxa"/>
            <w:noWrap w:val="0"/>
            <w:vAlign w:val="top"/>
          </w:tcPr>
          <w:p w14:paraId="4735C89E">
            <w:pPr>
              <w:widowControl/>
              <w:jc w:val="left"/>
              <w:rPr>
                <w:rFonts w:eastAsia="Times New Roman"/>
                <w:color w:val="000000"/>
                <w:kern w:val="0"/>
                <w:sz w:val="20"/>
                <w:szCs w:val="20"/>
              </w:rPr>
            </w:pPr>
          </w:p>
        </w:tc>
        <w:tc>
          <w:tcPr>
            <w:tcW w:w="4318" w:type="dxa"/>
            <w:noWrap w:val="0"/>
            <w:vAlign w:val="top"/>
          </w:tcPr>
          <w:p w14:paraId="02DC7A46">
            <w:pPr>
              <w:widowControl/>
              <w:jc w:val="left"/>
              <w:rPr>
                <w:rFonts w:ascii="宋体" w:cs="宋体"/>
                <w:color w:val="000000"/>
                <w:kern w:val="0"/>
                <w:sz w:val="20"/>
                <w:szCs w:val="20"/>
              </w:rPr>
            </w:pPr>
            <w:r>
              <w:rPr>
                <w:rFonts w:hint="eastAsia" w:ascii="宋体" w:hAnsi="宋体" w:cs="宋体"/>
                <w:color w:val="000000"/>
                <w:kern w:val="0"/>
                <w:sz w:val="20"/>
                <w:szCs w:val="20"/>
              </w:rPr>
              <w:t>骨干网交换设备（支持广播节目和宽带数据的两个平面数据流量的高速传输、交换和服务质量要求，支持</w:t>
            </w:r>
            <w:r>
              <w:rPr>
                <w:rFonts w:ascii="宋体" w:hAnsi="宋体" w:cs="宋体"/>
                <w:color w:val="000000"/>
                <w:kern w:val="0"/>
                <w:sz w:val="20"/>
                <w:szCs w:val="20"/>
              </w:rPr>
              <w:t xml:space="preserve"> IPv6</w:t>
            </w:r>
            <w:r>
              <w:rPr>
                <w:rFonts w:hint="eastAsia" w:ascii="宋体" w:hAnsi="宋体" w:cs="宋体"/>
                <w:color w:val="000000"/>
                <w:kern w:val="0"/>
                <w:sz w:val="20"/>
                <w:szCs w:val="20"/>
              </w:rPr>
              <w:t>、多播</w:t>
            </w:r>
            <w:r>
              <w:rPr>
                <w:rFonts w:ascii="宋体" w:hAnsi="宋体" w:cs="宋体"/>
                <w:color w:val="000000"/>
                <w:kern w:val="0"/>
                <w:sz w:val="20"/>
                <w:szCs w:val="20"/>
              </w:rPr>
              <w:t xml:space="preserve"> VPN </w:t>
            </w:r>
            <w:r>
              <w:rPr>
                <w:rFonts w:hint="eastAsia" w:ascii="宋体" w:hAnsi="宋体" w:cs="宋体"/>
                <w:color w:val="000000"/>
                <w:kern w:val="0"/>
                <w:sz w:val="20"/>
                <w:szCs w:val="20"/>
              </w:rPr>
              <w:t>等协议）</w:t>
            </w:r>
          </w:p>
        </w:tc>
      </w:tr>
      <w:tr w14:paraId="45855C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1CA95F76">
            <w:pPr>
              <w:widowControl/>
              <w:jc w:val="left"/>
              <w:rPr>
                <w:rFonts w:ascii="宋体" w:cs="宋体"/>
                <w:color w:val="000000"/>
                <w:kern w:val="0"/>
                <w:sz w:val="20"/>
                <w:szCs w:val="20"/>
              </w:rPr>
            </w:pPr>
          </w:p>
        </w:tc>
        <w:tc>
          <w:tcPr>
            <w:tcW w:w="1577" w:type="dxa"/>
            <w:noWrap w:val="0"/>
            <w:vAlign w:val="top"/>
          </w:tcPr>
          <w:p w14:paraId="33F520A9">
            <w:pPr>
              <w:widowControl/>
              <w:jc w:val="left"/>
              <w:rPr>
                <w:rFonts w:eastAsia="Times New Roman"/>
                <w:color w:val="000000"/>
                <w:kern w:val="0"/>
                <w:sz w:val="20"/>
                <w:szCs w:val="20"/>
              </w:rPr>
            </w:pPr>
          </w:p>
        </w:tc>
        <w:tc>
          <w:tcPr>
            <w:tcW w:w="821" w:type="dxa"/>
            <w:noWrap w:val="0"/>
            <w:vAlign w:val="top"/>
          </w:tcPr>
          <w:p w14:paraId="2025BBA8">
            <w:pPr>
              <w:widowControl/>
              <w:jc w:val="left"/>
              <w:rPr>
                <w:rFonts w:eastAsia="Times New Roman"/>
                <w:color w:val="000000"/>
                <w:kern w:val="0"/>
                <w:sz w:val="20"/>
                <w:szCs w:val="20"/>
              </w:rPr>
            </w:pPr>
          </w:p>
        </w:tc>
        <w:tc>
          <w:tcPr>
            <w:tcW w:w="1750" w:type="dxa"/>
            <w:noWrap w:val="0"/>
            <w:vAlign w:val="top"/>
          </w:tcPr>
          <w:p w14:paraId="29536897">
            <w:pPr>
              <w:widowControl/>
              <w:jc w:val="left"/>
              <w:rPr>
                <w:rFonts w:eastAsia="Times New Roman"/>
                <w:color w:val="000000"/>
                <w:kern w:val="0"/>
                <w:sz w:val="20"/>
                <w:szCs w:val="20"/>
              </w:rPr>
            </w:pPr>
          </w:p>
        </w:tc>
        <w:tc>
          <w:tcPr>
            <w:tcW w:w="4318" w:type="dxa"/>
            <w:noWrap w:val="0"/>
            <w:vAlign w:val="top"/>
          </w:tcPr>
          <w:p w14:paraId="14A69DFE">
            <w:pPr>
              <w:widowControl/>
              <w:jc w:val="left"/>
              <w:rPr>
                <w:rFonts w:ascii="宋体" w:cs="宋体"/>
                <w:color w:val="000000"/>
                <w:kern w:val="0"/>
                <w:sz w:val="20"/>
                <w:szCs w:val="20"/>
              </w:rPr>
            </w:pPr>
            <w:r>
              <w:rPr>
                <w:rFonts w:hint="eastAsia" w:ascii="宋体" w:hAnsi="宋体" w:cs="宋体"/>
                <w:color w:val="000000"/>
                <w:kern w:val="0"/>
                <w:sz w:val="20"/>
                <w:szCs w:val="20"/>
              </w:rPr>
              <w:t>骨干网传输设备（支持广播节目和宽带数据的两个平面数据流量的高速传输、交换和服务质量要求，支持</w:t>
            </w:r>
            <w:r>
              <w:rPr>
                <w:rFonts w:ascii="宋体" w:hAnsi="宋体" w:cs="宋体"/>
                <w:color w:val="000000"/>
                <w:kern w:val="0"/>
                <w:sz w:val="20"/>
                <w:szCs w:val="20"/>
              </w:rPr>
              <w:t xml:space="preserve"> IPv6</w:t>
            </w:r>
            <w:r>
              <w:rPr>
                <w:rFonts w:hint="eastAsia" w:ascii="宋体" w:hAnsi="宋体" w:cs="宋体"/>
                <w:color w:val="000000"/>
                <w:kern w:val="0"/>
                <w:sz w:val="20"/>
                <w:szCs w:val="20"/>
              </w:rPr>
              <w:t>、多播</w:t>
            </w:r>
            <w:r>
              <w:rPr>
                <w:rFonts w:ascii="宋体" w:hAnsi="宋体" w:cs="宋体"/>
                <w:color w:val="000000"/>
                <w:kern w:val="0"/>
                <w:sz w:val="20"/>
                <w:szCs w:val="20"/>
              </w:rPr>
              <w:t xml:space="preserve"> VPN </w:t>
            </w:r>
            <w:r>
              <w:rPr>
                <w:rFonts w:hint="eastAsia" w:ascii="宋体" w:hAnsi="宋体" w:cs="宋体"/>
                <w:color w:val="000000"/>
                <w:kern w:val="0"/>
                <w:sz w:val="20"/>
                <w:szCs w:val="20"/>
              </w:rPr>
              <w:t>等协议）</w:t>
            </w:r>
          </w:p>
        </w:tc>
      </w:tr>
      <w:tr w14:paraId="762518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52915A">
            <w:pPr>
              <w:widowControl/>
              <w:jc w:val="left"/>
              <w:rPr>
                <w:rFonts w:ascii="宋体" w:cs="宋体"/>
                <w:color w:val="000000"/>
                <w:kern w:val="0"/>
                <w:sz w:val="20"/>
                <w:szCs w:val="20"/>
              </w:rPr>
            </w:pPr>
          </w:p>
        </w:tc>
        <w:tc>
          <w:tcPr>
            <w:tcW w:w="1577" w:type="dxa"/>
            <w:noWrap w:val="0"/>
            <w:vAlign w:val="top"/>
          </w:tcPr>
          <w:p w14:paraId="0AE462D8">
            <w:pPr>
              <w:widowControl/>
              <w:jc w:val="left"/>
              <w:rPr>
                <w:rFonts w:eastAsia="Times New Roman"/>
                <w:color w:val="000000"/>
                <w:kern w:val="0"/>
                <w:sz w:val="20"/>
                <w:szCs w:val="20"/>
              </w:rPr>
            </w:pPr>
          </w:p>
        </w:tc>
        <w:tc>
          <w:tcPr>
            <w:tcW w:w="821" w:type="dxa"/>
            <w:noWrap w:val="0"/>
            <w:vAlign w:val="top"/>
          </w:tcPr>
          <w:p w14:paraId="27BEAA2A">
            <w:pPr>
              <w:widowControl/>
              <w:jc w:val="left"/>
              <w:rPr>
                <w:rFonts w:eastAsia="Times New Roman"/>
                <w:color w:val="000000"/>
                <w:kern w:val="0"/>
                <w:sz w:val="20"/>
                <w:szCs w:val="20"/>
              </w:rPr>
            </w:pPr>
          </w:p>
        </w:tc>
        <w:tc>
          <w:tcPr>
            <w:tcW w:w="1750" w:type="dxa"/>
            <w:noWrap w:val="0"/>
            <w:vAlign w:val="top"/>
          </w:tcPr>
          <w:p w14:paraId="58A03907">
            <w:pPr>
              <w:widowControl/>
              <w:jc w:val="left"/>
              <w:rPr>
                <w:rFonts w:eastAsia="Times New Roman"/>
                <w:color w:val="000000"/>
                <w:kern w:val="0"/>
                <w:sz w:val="20"/>
                <w:szCs w:val="20"/>
              </w:rPr>
            </w:pPr>
          </w:p>
        </w:tc>
        <w:tc>
          <w:tcPr>
            <w:tcW w:w="4318" w:type="dxa"/>
            <w:noWrap w:val="0"/>
            <w:vAlign w:val="top"/>
          </w:tcPr>
          <w:p w14:paraId="36077DCB">
            <w:pPr>
              <w:widowControl/>
              <w:jc w:val="left"/>
              <w:rPr>
                <w:rFonts w:ascii="宋体" w:cs="宋体"/>
                <w:color w:val="000000"/>
                <w:kern w:val="0"/>
                <w:sz w:val="20"/>
                <w:szCs w:val="20"/>
              </w:rPr>
            </w:pPr>
            <w:r>
              <w:rPr>
                <w:rFonts w:hint="eastAsia" w:ascii="宋体" w:hAnsi="宋体" w:cs="宋体"/>
                <w:color w:val="000000"/>
                <w:kern w:val="0"/>
                <w:sz w:val="20"/>
                <w:szCs w:val="20"/>
              </w:rPr>
              <w:t>有线无线融合传输和分发设备</w:t>
            </w:r>
          </w:p>
        </w:tc>
      </w:tr>
      <w:tr w14:paraId="0EB485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AEFCCE">
            <w:pPr>
              <w:widowControl/>
              <w:jc w:val="left"/>
              <w:rPr>
                <w:rFonts w:ascii="宋体" w:cs="宋体"/>
                <w:color w:val="000000"/>
                <w:kern w:val="0"/>
                <w:sz w:val="20"/>
                <w:szCs w:val="20"/>
              </w:rPr>
            </w:pPr>
          </w:p>
        </w:tc>
        <w:tc>
          <w:tcPr>
            <w:tcW w:w="1577" w:type="dxa"/>
            <w:noWrap w:val="0"/>
            <w:vAlign w:val="top"/>
          </w:tcPr>
          <w:p w14:paraId="715D7C03">
            <w:pPr>
              <w:widowControl/>
              <w:jc w:val="left"/>
              <w:rPr>
                <w:rFonts w:eastAsia="Times New Roman"/>
                <w:color w:val="000000"/>
                <w:kern w:val="0"/>
                <w:sz w:val="20"/>
                <w:szCs w:val="20"/>
              </w:rPr>
            </w:pPr>
          </w:p>
        </w:tc>
        <w:tc>
          <w:tcPr>
            <w:tcW w:w="821" w:type="dxa"/>
            <w:noWrap w:val="0"/>
            <w:vAlign w:val="top"/>
          </w:tcPr>
          <w:p w14:paraId="3C9C4B92">
            <w:pPr>
              <w:widowControl/>
              <w:jc w:val="left"/>
              <w:rPr>
                <w:rFonts w:eastAsia="Times New Roman"/>
                <w:color w:val="000000"/>
                <w:kern w:val="0"/>
                <w:sz w:val="20"/>
                <w:szCs w:val="20"/>
              </w:rPr>
            </w:pPr>
          </w:p>
        </w:tc>
        <w:tc>
          <w:tcPr>
            <w:tcW w:w="1750" w:type="dxa"/>
            <w:noWrap w:val="0"/>
            <w:vAlign w:val="top"/>
          </w:tcPr>
          <w:p w14:paraId="59C0C35C">
            <w:pPr>
              <w:widowControl/>
              <w:jc w:val="left"/>
              <w:rPr>
                <w:rFonts w:eastAsia="Times New Roman"/>
                <w:color w:val="000000"/>
                <w:kern w:val="0"/>
                <w:sz w:val="20"/>
                <w:szCs w:val="20"/>
              </w:rPr>
            </w:pPr>
          </w:p>
        </w:tc>
        <w:tc>
          <w:tcPr>
            <w:tcW w:w="4318" w:type="dxa"/>
            <w:noWrap w:val="0"/>
            <w:vAlign w:val="top"/>
          </w:tcPr>
          <w:p w14:paraId="782D868E">
            <w:pPr>
              <w:widowControl/>
              <w:jc w:val="left"/>
              <w:rPr>
                <w:rFonts w:ascii="宋体" w:cs="宋体"/>
                <w:color w:val="000000"/>
                <w:kern w:val="0"/>
                <w:sz w:val="20"/>
                <w:szCs w:val="20"/>
              </w:rPr>
            </w:pPr>
            <w:r>
              <w:rPr>
                <w:rFonts w:hint="eastAsia" w:ascii="宋体" w:hAnsi="宋体" w:cs="宋体"/>
                <w:color w:val="000000"/>
                <w:kern w:val="0"/>
                <w:sz w:val="20"/>
                <w:szCs w:val="20"/>
              </w:rPr>
              <w:t>直播卫星地面接收设备</w:t>
            </w:r>
          </w:p>
        </w:tc>
      </w:tr>
      <w:tr w14:paraId="34C1B2A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21C7551">
            <w:pPr>
              <w:widowControl/>
              <w:jc w:val="left"/>
              <w:rPr>
                <w:rFonts w:ascii="宋体" w:cs="宋体"/>
                <w:color w:val="000000"/>
                <w:kern w:val="0"/>
                <w:sz w:val="20"/>
                <w:szCs w:val="20"/>
              </w:rPr>
            </w:pPr>
          </w:p>
        </w:tc>
        <w:tc>
          <w:tcPr>
            <w:tcW w:w="1577" w:type="dxa"/>
            <w:noWrap w:val="0"/>
            <w:vAlign w:val="top"/>
          </w:tcPr>
          <w:p w14:paraId="7C9E079C">
            <w:pPr>
              <w:widowControl/>
              <w:jc w:val="left"/>
              <w:rPr>
                <w:rFonts w:eastAsia="Times New Roman"/>
                <w:color w:val="000000"/>
                <w:kern w:val="0"/>
                <w:sz w:val="20"/>
                <w:szCs w:val="20"/>
              </w:rPr>
            </w:pPr>
          </w:p>
        </w:tc>
        <w:tc>
          <w:tcPr>
            <w:tcW w:w="821" w:type="dxa"/>
            <w:noWrap w:val="0"/>
            <w:vAlign w:val="top"/>
          </w:tcPr>
          <w:p w14:paraId="342E48CB">
            <w:pPr>
              <w:widowControl/>
              <w:jc w:val="left"/>
              <w:rPr>
                <w:rFonts w:eastAsia="Times New Roman"/>
                <w:color w:val="000000"/>
                <w:kern w:val="0"/>
                <w:sz w:val="20"/>
                <w:szCs w:val="20"/>
              </w:rPr>
            </w:pPr>
          </w:p>
        </w:tc>
        <w:tc>
          <w:tcPr>
            <w:tcW w:w="1750" w:type="dxa"/>
            <w:noWrap w:val="0"/>
            <w:vAlign w:val="top"/>
          </w:tcPr>
          <w:p w14:paraId="4D882BBE">
            <w:pPr>
              <w:widowControl/>
              <w:jc w:val="left"/>
              <w:rPr>
                <w:rFonts w:eastAsia="Times New Roman"/>
                <w:color w:val="000000"/>
                <w:kern w:val="0"/>
                <w:sz w:val="20"/>
                <w:szCs w:val="20"/>
              </w:rPr>
            </w:pPr>
          </w:p>
        </w:tc>
        <w:tc>
          <w:tcPr>
            <w:tcW w:w="4318" w:type="dxa"/>
            <w:noWrap w:val="0"/>
            <w:vAlign w:val="top"/>
          </w:tcPr>
          <w:p w14:paraId="6282404F">
            <w:pPr>
              <w:widowControl/>
              <w:jc w:val="left"/>
              <w:rPr>
                <w:rFonts w:ascii="宋体" w:cs="宋体"/>
                <w:color w:val="000000"/>
                <w:kern w:val="0"/>
                <w:sz w:val="20"/>
                <w:szCs w:val="20"/>
              </w:rPr>
            </w:pPr>
            <w:r>
              <w:rPr>
                <w:rFonts w:hint="eastAsia" w:ascii="宋体" w:hAnsi="宋体" w:cs="宋体"/>
                <w:color w:val="000000"/>
                <w:kern w:val="0"/>
                <w:sz w:val="20"/>
                <w:szCs w:val="20"/>
              </w:rPr>
              <w:t>智能家庭多媒体网关（支持媒体融合业务）</w:t>
            </w:r>
          </w:p>
        </w:tc>
      </w:tr>
      <w:tr w14:paraId="7137963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83A1B3">
            <w:pPr>
              <w:widowControl/>
              <w:jc w:val="left"/>
              <w:rPr>
                <w:rFonts w:ascii="宋体" w:cs="宋体"/>
                <w:color w:val="000000"/>
                <w:kern w:val="0"/>
                <w:sz w:val="20"/>
                <w:szCs w:val="20"/>
              </w:rPr>
            </w:pPr>
          </w:p>
        </w:tc>
        <w:tc>
          <w:tcPr>
            <w:tcW w:w="1577" w:type="dxa"/>
            <w:noWrap w:val="0"/>
            <w:vAlign w:val="top"/>
          </w:tcPr>
          <w:p w14:paraId="05424C35">
            <w:pPr>
              <w:widowControl/>
              <w:jc w:val="left"/>
              <w:rPr>
                <w:rFonts w:eastAsia="Times New Roman"/>
                <w:color w:val="000000"/>
                <w:kern w:val="0"/>
                <w:sz w:val="20"/>
                <w:szCs w:val="20"/>
              </w:rPr>
            </w:pPr>
          </w:p>
        </w:tc>
        <w:tc>
          <w:tcPr>
            <w:tcW w:w="821" w:type="dxa"/>
            <w:noWrap w:val="0"/>
            <w:vAlign w:val="top"/>
          </w:tcPr>
          <w:p w14:paraId="1364D59B">
            <w:pPr>
              <w:widowControl/>
              <w:jc w:val="left"/>
              <w:rPr>
                <w:rFonts w:eastAsia="Times New Roman"/>
                <w:color w:val="000000"/>
                <w:kern w:val="0"/>
                <w:sz w:val="20"/>
                <w:szCs w:val="20"/>
              </w:rPr>
            </w:pPr>
          </w:p>
        </w:tc>
        <w:tc>
          <w:tcPr>
            <w:tcW w:w="1750" w:type="dxa"/>
            <w:noWrap w:val="0"/>
            <w:vAlign w:val="top"/>
          </w:tcPr>
          <w:p w14:paraId="2AF29E98">
            <w:pPr>
              <w:widowControl/>
              <w:jc w:val="left"/>
              <w:rPr>
                <w:rFonts w:eastAsia="Times New Roman"/>
                <w:color w:val="000000"/>
                <w:kern w:val="0"/>
                <w:sz w:val="20"/>
                <w:szCs w:val="20"/>
              </w:rPr>
            </w:pPr>
          </w:p>
        </w:tc>
        <w:tc>
          <w:tcPr>
            <w:tcW w:w="4318" w:type="dxa"/>
            <w:noWrap w:val="0"/>
            <w:vAlign w:val="top"/>
          </w:tcPr>
          <w:p w14:paraId="65F07576">
            <w:pPr>
              <w:widowControl/>
              <w:jc w:val="left"/>
              <w:rPr>
                <w:rFonts w:ascii="宋体" w:cs="宋体"/>
                <w:color w:val="000000"/>
                <w:kern w:val="0"/>
                <w:sz w:val="20"/>
                <w:szCs w:val="20"/>
              </w:rPr>
            </w:pPr>
            <w:r>
              <w:rPr>
                <w:rFonts w:hint="eastAsia" w:ascii="宋体" w:hAnsi="宋体" w:cs="宋体"/>
                <w:color w:val="000000"/>
                <w:kern w:val="0"/>
                <w:sz w:val="20"/>
                <w:szCs w:val="20"/>
              </w:rPr>
              <w:t>有线无线宽带互联设备</w:t>
            </w:r>
          </w:p>
        </w:tc>
      </w:tr>
      <w:tr w14:paraId="236A53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8A2C4F">
            <w:pPr>
              <w:widowControl/>
              <w:jc w:val="left"/>
              <w:rPr>
                <w:rFonts w:ascii="宋体" w:cs="宋体"/>
                <w:color w:val="000000"/>
                <w:kern w:val="0"/>
                <w:sz w:val="20"/>
                <w:szCs w:val="20"/>
              </w:rPr>
            </w:pPr>
          </w:p>
        </w:tc>
        <w:tc>
          <w:tcPr>
            <w:tcW w:w="1577" w:type="dxa"/>
            <w:noWrap w:val="0"/>
            <w:vAlign w:val="top"/>
          </w:tcPr>
          <w:p w14:paraId="4160DD23">
            <w:pPr>
              <w:widowControl/>
              <w:jc w:val="left"/>
              <w:rPr>
                <w:rFonts w:eastAsia="Times New Roman"/>
                <w:color w:val="000000"/>
                <w:kern w:val="0"/>
                <w:sz w:val="20"/>
                <w:szCs w:val="20"/>
              </w:rPr>
            </w:pPr>
          </w:p>
        </w:tc>
        <w:tc>
          <w:tcPr>
            <w:tcW w:w="821" w:type="dxa"/>
            <w:noWrap w:val="0"/>
            <w:vAlign w:val="top"/>
          </w:tcPr>
          <w:p w14:paraId="06EED3E1">
            <w:pPr>
              <w:widowControl/>
              <w:jc w:val="left"/>
              <w:rPr>
                <w:rFonts w:eastAsia="Times New Roman"/>
                <w:color w:val="000000"/>
                <w:kern w:val="0"/>
                <w:sz w:val="20"/>
                <w:szCs w:val="20"/>
              </w:rPr>
            </w:pPr>
          </w:p>
        </w:tc>
        <w:tc>
          <w:tcPr>
            <w:tcW w:w="1750" w:type="dxa"/>
            <w:noWrap w:val="0"/>
            <w:vAlign w:val="top"/>
          </w:tcPr>
          <w:p w14:paraId="5D1B436C">
            <w:pPr>
              <w:widowControl/>
              <w:jc w:val="left"/>
              <w:rPr>
                <w:rFonts w:eastAsia="Times New Roman"/>
                <w:color w:val="000000"/>
                <w:kern w:val="0"/>
                <w:sz w:val="20"/>
                <w:szCs w:val="20"/>
              </w:rPr>
            </w:pPr>
          </w:p>
        </w:tc>
        <w:tc>
          <w:tcPr>
            <w:tcW w:w="4318" w:type="dxa"/>
            <w:noWrap w:val="0"/>
            <w:vAlign w:val="top"/>
          </w:tcPr>
          <w:p w14:paraId="6F28E1DF">
            <w:pPr>
              <w:widowControl/>
              <w:jc w:val="left"/>
              <w:rPr>
                <w:rFonts w:ascii="宋体" w:cs="宋体"/>
                <w:color w:val="000000"/>
                <w:kern w:val="0"/>
                <w:sz w:val="20"/>
                <w:szCs w:val="20"/>
              </w:rPr>
            </w:pPr>
            <w:r>
              <w:rPr>
                <w:rFonts w:hint="eastAsia" w:ascii="宋体" w:hAnsi="宋体" w:cs="宋体"/>
                <w:color w:val="000000"/>
                <w:kern w:val="0"/>
                <w:sz w:val="20"/>
                <w:szCs w:val="20"/>
              </w:rPr>
              <w:t>信令网关</w:t>
            </w:r>
          </w:p>
        </w:tc>
      </w:tr>
      <w:tr w14:paraId="5EA1E13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6E96F7D">
            <w:pPr>
              <w:widowControl/>
              <w:jc w:val="left"/>
              <w:rPr>
                <w:rFonts w:ascii="宋体" w:cs="宋体"/>
                <w:color w:val="000000"/>
                <w:kern w:val="0"/>
                <w:sz w:val="20"/>
                <w:szCs w:val="20"/>
              </w:rPr>
            </w:pPr>
            <w:r>
              <w:rPr>
                <w:rFonts w:ascii="宋体" w:hAnsi="宋体" w:cs="宋体"/>
                <w:color w:val="000000"/>
                <w:kern w:val="0"/>
                <w:sz w:val="20"/>
                <w:szCs w:val="20"/>
              </w:rPr>
              <w:t>1.1.2</w:t>
            </w:r>
          </w:p>
        </w:tc>
        <w:tc>
          <w:tcPr>
            <w:tcW w:w="1577" w:type="dxa"/>
            <w:noWrap w:val="0"/>
            <w:vAlign w:val="top"/>
          </w:tcPr>
          <w:p w14:paraId="3A4FAD46">
            <w:pPr>
              <w:widowControl/>
              <w:jc w:val="left"/>
              <w:rPr>
                <w:rFonts w:ascii="宋体" w:cs="宋体"/>
                <w:color w:val="000000"/>
                <w:kern w:val="0"/>
                <w:sz w:val="20"/>
                <w:szCs w:val="20"/>
              </w:rPr>
            </w:pPr>
            <w:r>
              <w:rPr>
                <w:rFonts w:hint="eastAsia" w:ascii="宋体" w:hAnsi="宋体" w:cs="宋体"/>
                <w:color w:val="000000"/>
                <w:kern w:val="0"/>
                <w:sz w:val="20"/>
                <w:szCs w:val="20"/>
              </w:rPr>
              <w:t>新型计算机及信息终端设备制造</w:t>
            </w:r>
          </w:p>
        </w:tc>
        <w:tc>
          <w:tcPr>
            <w:tcW w:w="821" w:type="dxa"/>
            <w:noWrap w:val="0"/>
            <w:vAlign w:val="top"/>
          </w:tcPr>
          <w:p w14:paraId="3778708B">
            <w:pPr>
              <w:widowControl/>
              <w:jc w:val="left"/>
              <w:rPr>
                <w:rFonts w:ascii="宋体" w:hAnsi="宋体" w:cs="宋体"/>
                <w:color w:val="000000"/>
                <w:kern w:val="0"/>
                <w:sz w:val="20"/>
                <w:szCs w:val="20"/>
              </w:rPr>
            </w:pPr>
            <w:r>
              <w:rPr>
                <w:rFonts w:ascii="宋体" w:hAnsi="宋体" w:cs="宋体"/>
                <w:color w:val="000000"/>
                <w:kern w:val="0"/>
                <w:sz w:val="20"/>
                <w:szCs w:val="20"/>
              </w:rPr>
              <w:t xml:space="preserve">3911 </w:t>
            </w:r>
          </w:p>
          <w:p w14:paraId="2B62DB9C">
            <w:pPr>
              <w:widowControl/>
              <w:jc w:val="left"/>
              <w:rPr>
                <w:rFonts w:ascii="宋体" w:cs="宋体"/>
                <w:color w:val="000000"/>
                <w:kern w:val="0"/>
                <w:sz w:val="20"/>
                <w:szCs w:val="20"/>
              </w:rPr>
            </w:pPr>
            <w:r>
              <w:rPr>
                <w:rFonts w:ascii="宋体" w:hAnsi="宋体" w:cs="宋体"/>
                <w:color w:val="000000"/>
                <w:kern w:val="0"/>
                <w:sz w:val="20"/>
                <w:szCs w:val="20"/>
              </w:rPr>
              <w:t>3912*</w:t>
            </w:r>
          </w:p>
        </w:tc>
        <w:tc>
          <w:tcPr>
            <w:tcW w:w="1750" w:type="dxa"/>
            <w:noWrap w:val="0"/>
            <w:vAlign w:val="top"/>
          </w:tcPr>
          <w:p w14:paraId="5C6FA0B0">
            <w:pPr>
              <w:widowControl/>
              <w:jc w:val="left"/>
              <w:rPr>
                <w:rFonts w:ascii="宋体" w:hAnsi="宋体" w:cs="宋体"/>
                <w:color w:val="000000"/>
                <w:kern w:val="0"/>
                <w:sz w:val="20"/>
                <w:szCs w:val="20"/>
              </w:rPr>
            </w:pPr>
            <w:r>
              <w:rPr>
                <w:rFonts w:hint="eastAsia" w:ascii="宋体" w:hAnsi="宋体" w:cs="宋体"/>
                <w:color w:val="000000"/>
                <w:kern w:val="0"/>
                <w:sz w:val="20"/>
                <w:szCs w:val="20"/>
              </w:rPr>
              <w:t>计算机整机制造</w:t>
            </w:r>
          </w:p>
          <w:p w14:paraId="3CC3E7CE">
            <w:pPr>
              <w:widowControl/>
              <w:jc w:val="left"/>
              <w:rPr>
                <w:rFonts w:ascii="宋体" w:hAnsi="宋体" w:cs="宋体"/>
                <w:color w:val="000000"/>
                <w:kern w:val="0"/>
                <w:sz w:val="20"/>
                <w:szCs w:val="20"/>
              </w:rPr>
            </w:pPr>
            <w:r>
              <w:rPr>
                <w:rFonts w:hint="eastAsia" w:ascii="宋体" w:hAnsi="宋体" w:cs="宋体"/>
                <w:color w:val="000000"/>
                <w:kern w:val="0"/>
                <w:sz w:val="20"/>
                <w:szCs w:val="20"/>
              </w:rPr>
              <w:t>计算机零部件制</w:t>
            </w:r>
          </w:p>
          <w:p w14:paraId="2633CAFB">
            <w:pPr>
              <w:widowControl/>
              <w:jc w:val="left"/>
              <w:rPr>
                <w:rFonts w:ascii="宋体" w:hAnsi="宋体" w:cs="宋体"/>
                <w:color w:val="000000"/>
                <w:kern w:val="0"/>
                <w:sz w:val="20"/>
                <w:szCs w:val="20"/>
              </w:rPr>
            </w:pPr>
            <w:r>
              <w:rPr>
                <w:rFonts w:hint="eastAsia" w:ascii="宋体" w:hAnsi="宋体" w:cs="宋体"/>
                <w:color w:val="000000"/>
                <w:kern w:val="0"/>
                <w:sz w:val="20"/>
                <w:szCs w:val="20"/>
              </w:rPr>
              <w:t>造</w:t>
            </w:r>
          </w:p>
        </w:tc>
        <w:tc>
          <w:tcPr>
            <w:tcW w:w="4318" w:type="dxa"/>
            <w:noWrap w:val="0"/>
            <w:vAlign w:val="top"/>
          </w:tcPr>
          <w:p w14:paraId="3F4E065A">
            <w:pPr>
              <w:widowControl/>
              <w:jc w:val="left"/>
              <w:rPr>
                <w:rFonts w:ascii="宋体" w:hAnsi="宋体" w:cs="宋体"/>
                <w:color w:val="000000"/>
                <w:kern w:val="0"/>
                <w:sz w:val="20"/>
                <w:szCs w:val="20"/>
              </w:rPr>
            </w:pPr>
          </w:p>
          <w:p w14:paraId="5000B78B">
            <w:pPr>
              <w:widowControl/>
              <w:jc w:val="left"/>
              <w:rPr>
                <w:rFonts w:ascii="宋体" w:hAnsi="宋体" w:cs="宋体"/>
                <w:color w:val="000000"/>
                <w:kern w:val="0"/>
                <w:sz w:val="20"/>
                <w:szCs w:val="20"/>
              </w:rPr>
            </w:pPr>
            <w:r>
              <w:rPr>
                <w:rFonts w:hint="eastAsia" w:ascii="宋体" w:hAnsi="宋体" w:cs="宋体"/>
                <w:color w:val="000000"/>
                <w:kern w:val="0"/>
                <w:sz w:val="20"/>
                <w:szCs w:val="20"/>
              </w:rPr>
              <w:t>新型计算机显示设备</w:t>
            </w:r>
          </w:p>
          <w:p w14:paraId="0C049E98">
            <w:pPr>
              <w:widowControl/>
              <w:jc w:val="left"/>
              <w:rPr>
                <w:rFonts w:ascii="宋体" w:cs="宋体"/>
                <w:color w:val="000000"/>
                <w:kern w:val="0"/>
                <w:sz w:val="20"/>
                <w:szCs w:val="20"/>
              </w:rPr>
            </w:pPr>
            <w:r>
              <w:rPr>
                <w:rFonts w:hint="eastAsia" w:ascii="宋体" w:hAnsi="宋体" w:cs="宋体"/>
                <w:color w:val="000000"/>
                <w:kern w:val="0"/>
                <w:sz w:val="20"/>
                <w:szCs w:val="20"/>
              </w:rPr>
              <w:t>手持平板电脑显示设备</w:t>
            </w:r>
          </w:p>
        </w:tc>
      </w:tr>
      <w:tr w14:paraId="6B2983F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2D8E731">
            <w:pPr>
              <w:widowControl/>
              <w:jc w:val="left"/>
              <w:rPr>
                <w:rFonts w:ascii="宋体" w:cs="宋体"/>
                <w:color w:val="000000"/>
                <w:kern w:val="0"/>
                <w:sz w:val="20"/>
                <w:szCs w:val="20"/>
              </w:rPr>
            </w:pPr>
          </w:p>
        </w:tc>
        <w:tc>
          <w:tcPr>
            <w:tcW w:w="1577" w:type="dxa"/>
            <w:noWrap w:val="0"/>
            <w:vAlign w:val="top"/>
          </w:tcPr>
          <w:p w14:paraId="3CB9B839">
            <w:pPr>
              <w:widowControl/>
              <w:jc w:val="left"/>
              <w:rPr>
                <w:rFonts w:eastAsia="Times New Roman"/>
                <w:color w:val="000000"/>
                <w:kern w:val="0"/>
                <w:sz w:val="20"/>
                <w:szCs w:val="20"/>
              </w:rPr>
            </w:pPr>
          </w:p>
        </w:tc>
        <w:tc>
          <w:tcPr>
            <w:tcW w:w="821" w:type="dxa"/>
            <w:noWrap w:val="0"/>
            <w:vAlign w:val="top"/>
          </w:tcPr>
          <w:p w14:paraId="7F914DE0">
            <w:pPr>
              <w:widowControl/>
              <w:jc w:val="left"/>
              <w:rPr>
                <w:rFonts w:eastAsia="Times New Roman"/>
                <w:color w:val="000000"/>
                <w:kern w:val="0"/>
                <w:sz w:val="20"/>
                <w:szCs w:val="20"/>
              </w:rPr>
            </w:pPr>
          </w:p>
        </w:tc>
        <w:tc>
          <w:tcPr>
            <w:tcW w:w="1750" w:type="dxa"/>
            <w:noWrap w:val="0"/>
            <w:vAlign w:val="top"/>
          </w:tcPr>
          <w:p w14:paraId="2DE6474F">
            <w:pPr>
              <w:widowControl/>
              <w:jc w:val="left"/>
              <w:rPr>
                <w:rFonts w:eastAsia="Times New Roman"/>
                <w:color w:val="000000"/>
                <w:kern w:val="0"/>
                <w:sz w:val="20"/>
                <w:szCs w:val="20"/>
              </w:rPr>
            </w:pPr>
          </w:p>
        </w:tc>
        <w:tc>
          <w:tcPr>
            <w:tcW w:w="4318" w:type="dxa"/>
            <w:noWrap w:val="0"/>
            <w:vAlign w:val="top"/>
          </w:tcPr>
          <w:p w14:paraId="798C9013">
            <w:pPr>
              <w:widowControl/>
              <w:jc w:val="left"/>
              <w:rPr>
                <w:rFonts w:ascii="宋体" w:cs="宋体"/>
                <w:color w:val="000000"/>
                <w:kern w:val="0"/>
                <w:sz w:val="20"/>
                <w:szCs w:val="20"/>
              </w:rPr>
            </w:pPr>
            <w:r>
              <w:rPr>
                <w:rFonts w:hint="eastAsia" w:ascii="宋体" w:hAnsi="宋体" w:cs="宋体"/>
                <w:color w:val="000000"/>
                <w:kern w:val="0"/>
                <w:sz w:val="20"/>
                <w:szCs w:val="20"/>
              </w:rPr>
              <w:t>新型计算机、手持平板电脑主板、显卡、网卡</w:t>
            </w:r>
          </w:p>
        </w:tc>
      </w:tr>
      <w:tr w14:paraId="1CCCD7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D1BF734">
            <w:pPr>
              <w:widowControl/>
              <w:jc w:val="left"/>
              <w:rPr>
                <w:rFonts w:ascii="宋体" w:cs="宋体"/>
                <w:color w:val="000000"/>
                <w:kern w:val="0"/>
                <w:sz w:val="20"/>
                <w:szCs w:val="20"/>
              </w:rPr>
            </w:pPr>
          </w:p>
        </w:tc>
        <w:tc>
          <w:tcPr>
            <w:tcW w:w="1577" w:type="dxa"/>
            <w:noWrap w:val="0"/>
            <w:vAlign w:val="top"/>
          </w:tcPr>
          <w:p w14:paraId="4203A2F4">
            <w:pPr>
              <w:widowControl/>
              <w:jc w:val="left"/>
              <w:rPr>
                <w:rFonts w:eastAsia="Times New Roman"/>
                <w:color w:val="000000"/>
                <w:kern w:val="0"/>
                <w:sz w:val="20"/>
                <w:szCs w:val="20"/>
              </w:rPr>
            </w:pPr>
          </w:p>
        </w:tc>
        <w:tc>
          <w:tcPr>
            <w:tcW w:w="821" w:type="dxa"/>
            <w:noWrap w:val="0"/>
            <w:vAlign w:val="top"/>
          </w:tcPr>
          <w:p w14:paraId="23B1AD35">
            <w:pPr>
              <w:widowControl/>
              <w:jc w:val="left"/>
              <w:rPr>
                <w:rFonts w:eastAsia="Times New Roman"/>
                <w:color w:val="000000"/>
                <w:kern w:val="0"/>
                <w:sz w:val="20"/>
                <w:szCs w:val="20"/>
              </w:rPr>
            </w:pPr>
          </w:p>
        </w:tc>
        <w:tc>
          <w:tcPr>
            <w:tcW w:w="1750" w:type="dxa"/>
            <w:noWrap w:val="0"/>
            <w:vAlign w:val="top"/>
          </w:tcPr>
          <w:p w14:paraId="7240C6A3">
            <w:pPr>
              <w:widowControl/>
              <w:jc w:val="left"/>
              <w:rPr>
                <w:rFonts w:eastAsia="Times New Roman"/>
                <w:color w:val="000000"/>
                <w:kern w:val="0"/>
                <w:sz w:val="20"/>
                <w:szCs w:val="20"/>
              </w:rPr>
            </w:pPr>
          </w:p>
        </w:tc>
        <w:tc>
          <w:tcPr>
            <w:tcW w:w="4318" w:type="dxa"/>
            <w:noWrap w:val="0"/>
            <w:vAlign w:val="top"/>
          </w:tcPr>
          <w:p w14:paraId="2FB5DD1C">
            <w:pPr>
              <w:widowControl/>
              <w:jc w:val="left"/>
              <w:rPr>
                <w:rFonts w:ascii="宋体" w:cs="宋体"/>
                <w:color w:val="000000"/>
                <w:kern w:val="0"/>
                <w:sz w:val="20"/>
                <w:szCs w:val="20"/>
              </w:rPr>
            </w:pPr>
            <w:r>
              <w:rPr>
                <w:rFonts w:hint="eastAsia" w:ascii="宋体" w:hAnsi="宋体" w:cs="宋体"/>
                <w:color w:val="000000"/>
                <w:kern w:val="0"/>
                <w:sz w:val="20"/>
                <w:szCs w:val="20"/>
              </w:rPr>
              <w:t>新型计算机等电源设备</w:t>
            </w:r>
          </w:p>
        </w:tc>
      </w:tr>
      <w:tr w14:paraId="7B70D7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DD571B">
            <w:pPr>
              <w:widowControl/>
              <w:jc w:val="left"/>
              <w:rPr>
                <w:rFonts w:ascii="宋体" w:cs="宋体"/>
                <w:color w:val="000000"/>
                <w:kern w:val="0"/>
                <w:sz w:val="20"/>
                <w:szCs w:val="20"/>
              </w:rPr>
            </w:pPr>
          </w:p>
        </w:tc>
        <w:tc>
          <w:tcPr>
            <w:tcW w:w="1577" w:type="dxa"/>
            <w:noWrap w:val="0"/>
            <w:vAlign w:val="top"/>
          </w:tcPr>
          <w:p w14:paraId="700D0D3B">
            <w:pPr>
              <w:widowControl/>
              <w:jc w:val="left"/>
              <w:rPr>
                <w:rFonts w:eastAsia="Times New Roman"/>
                <w:color w:val="000000"/>
                <w:kern w:val="0"/>
                <w:sz w:val="20"/>
                <w:szCs w:val="20"/>
              </w:rPr>
            </w:pPr>
          </w:p>
        </w:tc>
        <w:tc>
          <w:tcPr>
            <w:tcW w:w="821" w:type="dxa"/>
            <w:noWrap w:val="0"/>
            <w:vAlign w:val="top"/>
          </w:tcPr>
          <w:p w14:paraId="71608CDB">
            <w:pPr>
              <w:widowControl/>
              <w:jc w:val="left"/>
              <w:rPr>
                <w:rFonts w:eastAsia="Times New Roman"/>
                <w:color w:val="000000"/>
                <w:kern w:val="0"/>
                <w:sz w:val="20"/>
                <w:szCs w:val="20"/>
              </w:rPr>
            </w:pPr>
          </w:p>
        </w:tc>
        <w:tc>
          <w:tcPr>
            <w:tcW w:w="1750" w:type="dxa"/>
            <w:noWrap w:val="0"/>
            <w:vAlign w:val="top"/>
          </w:tcPr>
          <w:p w14:paraId="7BE94BD5">
            <w:pPr>
              <w:widowControl/>
              <w:jc w:val="left"/>
              <w:rPr>
                <w:rFonts w:eastAsia="Times New Roman"/>
                <w:color w:val="000000"/>
                <w:kern w:val="0"/>
                <w:sz w:val="20"/>
                <w:szCs w:val="20"/>
              </w:rPr>
            </w:pPr>
          </w:p>
        </w:tc>
        <w:tc>
          <w:tcPr>
            <w:tcW w:w="4318" w:type="dxa"/>
            <w:noWrap w:val="0"/>
            <w:vAlign w:val="top"/>
          </w:tcPr>
          <w:p w14:paraId="360AFE6B">
            <w:pPr>
              <w:widowControl/>
              <w:jc w:val="left"/>
              <w:rPr>
                <w:rFonts w:ascii="宋体" w:cs="宋体"/>
                <w:color w:val="000000"/>
                <w:kern w:val="0"/>
                <w:sz w:val="20"/>
                <w:szCs w:val="20"/>
              </w:rPr>
            </w:pPr>
            <w:r>
              <w:rPr>
                <w:rFonts w:hint="eastAsia" w:ascii="宋体" w:hAnsi="宋体" w:cs="宋体"/>
                <w:color w:val="000000"/>
                <w:kern w:val="0"/>
                <w:sz w:val="20"/>
                <w:szCs w:val="20"/>
              </w:rPr>
              <w:t>新型计算机其他零部件</w:t>
            </w:r>
          </w:p>
        </w:tc>
      </w:tr>
      <w:tr w14:paraId="266DC1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77D8DE0">
            <w:pPr>
              <w:widowControl/>
              <w:jc w:val="left"/>
              <w:rPr>
                <w:rFonts w:ascii="宋体" w:cs="宋体"/>
                <w:color w:val="000000"/>
                <w:kern w:val="0"/>
                <w:sz w:val="20"/>
                <w:szCs w:val="20"/>
              </w:rPr>
            </w:pPr>
          </w:p>
        </w:tc>
        <w:tc>
          <w:tcPr>
            <w:tcW w:w="1577" w:type="dxa"/>
            <w:noWrap w:val="0"/>
            <w:vAlign w:val="top"/>
          </w:tcPr>
          <w:p w14:paraId="125ABCF9">
            <w:pPr>
              <w:widowControl/>
              <w:jc w:val="left"/>
              <w:rPr>
                <w:rFonts w:eastAsia="Times New Roman"/>
                <w:color w:val="000000"/>
                <w:kern w:val="0"/>
                <w:sz w:val="20"/>
                <w:szCs w:val="20"/>
              </w:rPr>
            </w:pPr>
          </w:p>
        </w:tc>
        <w:tc>
          <w:tcPr>
            <w:tcW w:w="821" w:type="dxa"/>
            <w:noWrap w:val="0"/>
            <w:vAlign w:val="top"/>
          </w:tcPr>
          <w:p w14:paraId="7B34131A">
            <w:pPr>
              <w:widowControl/>
              <w:jc w:val="left"/>
              <w:rPr>
                <w:rFonts w:ascii="宋体" w:cs="宋体"/>
                <w:color w:val="000000"/>
                <w:kern w:val="0"/>
                <w:sz w:val="20"/>
                <w:szCs w:val="20"/>
              </w:rPr>
            </w:pPr>
            <w:r>
              <w:rPr>
                <w:rFonts w:ascii="宋体" w:hAnsi="宋体" w:cs="宋体"/>
                <w:color w:val="000000"/>
                <w:kern w:val="0"/>
                <w:sz w:val="20"/>
                <w:szCs w:val="20"/>
              </w:rPr>
              <w:t>3913*</w:t>
            </w:r>
          </w:p>
        </w:tc>
        <w:tc>
          <w:tcPr>
            <w:tcW w:w="1750" w:type="dxa"/>
            <w:noWrap w:val="0"/>
            <w:vAlign w:val="top"/>
          </w:tcPr>
          <w:p w14:paraId="07920A2A">
            <w:pPr>
              <w:widowControl/>
              <w:jc w:val="left"/>
              <w:rPr>
                <w:rFonts w:ascii="宋体" w:cs="宋体"/>
                <w:color w:val="000000"/>
                <w:kern w:val="0"/>
                <w:sz w:val="20"/>
                <w:szCs w:val="20"/>
              </w:rPr>
            </w:pPr>
            <w:r>
              <w:rPr>
                <w:rFonts w:hint="eastAsia" w:ascii="宋体" w:hAnsi="宋体" w:cs="宋体"/>
                <w:color w:val="000000"/>
                <w:kern w:val="0"/>
                <w:sz w:val="20"/>
                <w:szCs w:val="20"/>
              </w:rPr>
              <w:t>计算机外围设备制造</w:t>
            </w:r>
          </w:p>
        </w:tc>
        <w:tc>
          <w:tcPr>
            <w:tcW w:w="4318" w:type="dxa"/>
            <w:noWrap w:val="0"/>
            <w:vAlign w:val="top"/>
          </w:tcPr>
          <w:p w14:paraId="0A5763BD">
            <w:pPr>
              <w:widowControl/>
              <w:jc w:val="left"/>
              <w:rPr>
                <w:rFonts w:ascii="宋体" w:cs="宋体"/>
                <w:color w:val="000000"/>
                <w:kern w:val="0"/>
                <w:sz w:val="20"/>
                <w:szCs w:val="20"/>
              </w:rPr>
            </w:pPr>
            <w:r>
              <w:rPr>
                <w:rFonts w:hint="eastAsia" w:ascii="宋体" w:hAnsi="宋体" w:cs="宋体"/>
                <w:color w:val="000000"/>
                <w:kern w:val="0"/>
                <w:sz w:val="20"/>
                <w:szCs w:val="20"/>
              </w:rPr>
              <w:t>人机交互设备</w:t>
            </w:r>
          </w:p>
          <w:p w14:paraId="3C161ABF">
            <w:pPr>
              <w:widowControl/>
              <w:jc w:val="left"/>
              <w:rPr>
                <w:rFonts w:ascii="宋体" w:cs="宋体"/>
                <w:color w:val="000000"/>
                <w:kern w:val="0"/>
                <w:sz w:val="20"/>
                <w:szCs w:val="20"/>
              </w:rPr>
            </w:pPr>
            <w:r>
              <w:rPr>
                <w:rFonts w:hint="eastAsia" w:ascii="宋体" w:hAnsi="宋体" w:cs="宋体"/>
                <w:color w:val="000000"/>
                <w:kern w:val="0"/>
                <w:sz w:val="20"/>
                <w:szCs w:val="20"/>
              </w:rPr>
              <w:t>触感屏</w:t>
            </w:r>
          </w:p>
        </w:tc>
      </w:tr>
      <w:tr w14:paraId="6652C2A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8879C9">
            <w:pPr>
              <w:widowControl/>
              <w:jc w:val="left"/>
              <w:rPr>
                <w:rFonts w:ascii="宋体" w:cs="宋体"/>
                <w:color w:val="000000"/>
                <w:kern w:val="0"/>
                <w:sz w:val="20"/>
                <w:szCs w:val="20"/>
              </w:rPr>
            </w:pPr>
          </w:p>
        </w:tc>
        <w:tc>
          <w:tcPr>
            <w:tcW w:w="1577" w:type="dxa"/>
            <w:noWrap w:val="0"/>
            <w:vAlign w:val="top"/>
          </w:tcPr>
          <w:p w14:paraId="1FA57AB1">
            <w:pPr>
              <w:widowControl/>
              <w:jc w:val="left"/>
              <w:rPr>
                <w:rFonts w:eastAsia="Times New Roman"/>
                <w:color w:val="000000"/>
                <w:kern w:val="0"/>
                <w:sz w:val="20"/>
                <w:szCs w:val="20"/>
              </w:rPr>
            </w:pPr>
          </w:p>
        </w:tc>
        <w:tc>
          <w:tcPr>
            <w:tcW w:w="821" w:type="dxa"/>
            <w:noWrap w:val="0"/>
            <w:vAlign w:val="top"/>
          </w:tcPr>
          <w:p w14:paraId="13F64837">
            <w:pPr>
              <w:widowControl/>
              <w:jc w:val="left"/>
              <w:rPr>
                <w:rFonts w:eastAsia="Times New Roman"/>
                <w:color w:val="000000"/>
                <w:kern w:val="0"/>
                <w:sz w:val="20"/>
                <w:szCs w:val="20"/>
              </w:rPr>
            </w:pPr>
          </w:p>
        </w:tc>
        <w:tc>
          <w:tcPr>
            <w:tcW w:w="1750" w:type="dxa"/>
            <w:noWrap w:val="0"/>
            <w:vAlign w:val="top"/>
          </w:tcPr>
          <w:p w14:paraId="01DE2CB8">
            <w:pPr>
              <w:widowControl/>
              <w:jc w:val="left"/>
              <w:rPr>
                <w:rFonts w:eastAsia="Times New Roman"/>
                <w:color w:val="000000"/>
                <w:kern w:val="0"/>
                <w:sz w:val="20"/>
                <w:szCs w:val="20"/>
              </w:rPr>
            </w:pPr>
          </w:p>
        </w:tc>
        <w:tc>
          <w:tcPr>
            <w:tcW w:w="4318" w:type="dxa"/>
            <w:noWrap w:val="0"/>
            <w:vAlign w:val="top"/>
          </w:tcPr>
          <w:p w14:paraId="3E4C6667">
            <w:pPr>
              <w:widowControl/>
              <w:jc w:val="left"/>
              <w:rPr>
                <w:rFonts w:ascii="宋体" w:cs="宋体"/>
                <w:color w:val="000000"/>
                <w:kern w:val="0"/>
                <w:sz w:val="20"/>
                <w:szCs w:val="20"/>
              </w:rPr>
            </w:pPr>
            <w:r>
              <w:rPr>
                <w:rFonts w:hint="eastAsia" w:ascii="宋体" w:hAnsi="宋体" w:cs="宋体"/>
                <w:color w:val="000000"/>
                <w:kern w:val="0"/>
                <w:sz w:val="20"/>
                <w:szCs w:val="20"/>
              </w:rPr>
              <w:t>语音输出设备</w:t>
            </w:r>
          </w:p>
        </w:tc>
      </w:tr>
      <w:tr w14:paraId="23FBF8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EFC3C2">
            <w:pPr>
              <w:widowControl/>
              <w:jc w:val="left"/>
              <w:rPr>
                <w:rFonts w:ascii="宋体" w:cs="宋体"/>
                <w:color w:val="000000"/>
                <w:kern w:val="0"/>
                <w:sz w:val="20"/>
                <w:szCs w:val="20"/>
              </w:rPr>
            </w:pPr>
          </w:p>
        </w:tc>
        <w:tc>
          <w:tcPr>
            <w:tcW w:w="1577" w:type="dxa"/>
            <w:noWrap w:val="0"/>
            <w:vAlign w:val="top"/>
          </w:tcPr>
          <w:p w14:paraId="67695441">
            <w:pPr>
              <w:widowControl/>
              <w:jc w:val="left"/>
              <w:rPr>
                <w:rFonts w:eastAsia="Times New Roman"/>
                <w:color w:val="000000"/>
                <w:kern w:val="0"/>
                <w:sz w:val="20"/>
                <w:szCs w:val="20"/>
              </w:rPr>
            </w:pPr>
          </w:p>
        </w:tc>
        <w:tc>
          <w:tcPr>
            <w:tcW w:w="821" w:type="dxa"/>
            <w:noWrap w:val="0"/>
            <w:vAlign w:val="top"/>
          </w:tcPr>
          <w:p w14:paraId="286A9FF2">
            <w:pPr>
              <w:widowControl/>
              <w:jc w:val="left"/>
              <w:rPr>
                <w:rFonts w:eastAsia="Times New Roman"/>
                <w:color w:val="000000"/>
                <w:kern w:val="0"/>
                <w:sz w:val="20"/>
                <w:szCs w:val="20"/>
              </w:rPr>
            </w:pPr>
          </w:p>
        </w:tc>
        <w:tc>
          <w:tcPr>
            <w:tcW w:w="1750" w:type="dxa"/>
            <w:noWrap w:val="0"/>
            <w:vAlign w:val="top"/>
          </w:tcPr>
          <w:p w14:paraId="34AC1615">
            <w:pPr>
              <w:widowControl/>
              <w:jc w:val="left"/>
              <w:rPr>
                <w:rFonts w:eastAsia="Times New Roman"/>
                <w:color w:val="000000"/>
                <w:kern w:val="0"/>
                <w:sz w:val="20"/>
                <w:szCs w:val="20"/>
              </w:rPr>
            </w:pPr>
          </w:p>
        </w:tc>
        <w:tc>
          <w:tcPr>
            <w:tcW w:w="4318" w:type="dxa"/>
            <w:noWrap w:val="0"/>
            <w:vAlign w:val="top"/>
          </w:tcPr>
          <w:p w14:paraId="0A343C71">
            <w:pPr>
              <w:widowControl/>
              <w:jc w:val="left"/>
              <w:rPr>
                <w:rFonts w:ascii="宋体" w:cs="宋体"/>
                <w:color w:val="000000"/>
                <w:kern w:val="0"/>
                <w:sz w:val="20"/>
                <w:szCs w:val="20"/>
              </w:rPr>
            </w:pPr>
            <w:r>
              <w:rPr>
                <w:rFonts w:hint="eastAsia" w:ascii="宋体" w:hAnsi="宋体" w:cs="宋体"/>
                <w:color w:val="000000"/>
                <w:kern w:val="0"/>
                <w:sz w:val="20"/>
                <w:szCs w:val="20"/>
              </w:rPr>
              <w:t>图形图像输出设备</w:t>
            </w:r>
          </w:p>
        </w:tc>
      </w:tr>
      <w:tr w14:paraId="5EBCE56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0E781B">
            <w:pPr>
              <w:widowControl/>
              <w:jc w:val="left"/>
              <w:rPr>
                <w:rFonts w:ascii="宋体" w:cs="宋体"/>
                <w:color w:val="000000"/>
                <w:kern w:val="0"/>
                <w:sz w:val="20"/>
                <w:szCs w:val="20"/>
              </w:rPr>
            </w:pPr>
          </w:p>
        </w:tc>
        <w:tc>
          <w:tcPr>
            <w:tcW w:w="1577" w:type="dxa"/>
            <w:noWrap w:val="0"/>
            <w:vAlign w:val="top"/>
          </w:tcPr>
          <w:p w14:paraId="1980D976">
            <w:pPr>
              <w:widowControl/>
              <w:jc w:val="left"/>
              <w:rPr>
                <w:rFonts w:eastAsia="Times New Roman"/>
                <w:color w:val="000000"/>
                <w:kern w:val="0"/>
                <w:sz w:val="20"/>
                <w:szCs w:val="20"/>
              </w:rPr>
            </w:pPr>
          </w:p>
        </w:tc>
        <w:tc>
          <w:tcPr>
            <w:tcW w:w="821" w:type="dxa"/>
            <w:noWrap w:val="0"/>
            <w:vAlign w:val="top"/>
          </w:tcPr>
          <w:p w14:paraId="052025DC">
            <w:pPr>
              <w:widowControl/>
              <w:jc w:val="left"/>
              <w:rPr>
                <w:rFonts w:eastAsia="Times New Roman"/>
                <w:color w:val="000000"/>
                <w:kern w:val="0"/>
                <w:sz w:val="20"/>
                <w:szCs w:val="20"/>
              </w:rPr>
            </w:pPr>
          </w:p>
        </w:tc>
        <w:tc>
          <w:tcPr>
            <w:tcW w:w="1750" w:type="dxa"/>
            <w:noWrap w:val="0"/>
            <w:vAlign w:val="top"/>
          </w:tcPr>
          <w:p w14:paraId="544F32DE">
            <w:pPr>
              <w:widowControl/>
              <w:jc w:val="left"/>
              <w:rPr>
                <w:rFonts w:eastAsia="Times New Roman"/>
                <w:color w:val="000000"/>
                <w:kern w:val="0"/>
                <w:sz w:val="20"/>
                <w:szCs w:val="20"/>
              </w:rPr>
            </w:pPr>
          </w:p>
        </w:tc>
        <w:tc>
          <w:tcPr>
            <w:tcW w:w="4318" w:type="dxa"/>
            <w:noWrap w:val="0"/>
            <w:vAlign w:val="top"/>
          </w:tcPr>
          <w:p w14:paraId="37BD6F08">
            <w:pPr>
              <w:widowControl/>
              <w:jc w:val="left"/>
              <w:rPr>
                <w:rFonts w:ascii="宋体" w:cs="宋体"/>
                <w:color w:val="000000"/>
                <w:kern w:val="0"/>
                <w:sz w:val="20"/>
                <w:szCs w:val="20"/>
              </w:rPr>
            </w:pPr>
            <w:r>
              <w:rPr>
                <w:rFonts w:hint="eastAsia" w:ascii="宋体" w:hAnsi="宋体" w:cs="宋体"/>
                <w:color w:val="000000"/>
                <w:kern w:val="0"/>
                <w:sz w:val="20"/>
                <w:szCs w:val="20"/>
              </w:rPr>
              <w:t>其他智能识别设备</w:t>
            </w:r>
          </w:p>
        </w:tc>
      </w:tr>
      <w:tr w14:paraId="705914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DA87C2D">
            <w:pPr>
              <w:widowControl/>
              <w:jc w:val="left"/>
              <w:rPr>
                <w:rFonts w:ascii="宋体" w:cs="宋体"/>
                <w:color w:val="000000"/>
                <w:kern w:val="0"/>
                <w:sz w:val="20"/>
                <w:szCs w:val="20"/>
              </w:rPr>
            </w:pPr>
          </w:p>
        </w:tc>
        <w:tc>
          <w:tcPr>
            <w:tcW w:w="1577" w:type="dxa"/>
            <w:noWrap w:val="0"/>
            <w:vAlign w:val="top"/>
          </w:tcPr>
          <w:p w14:paraId="1E9C57C3">
            <w:pPr>
              <w:widowControl/>
              <w:jc w:val="left"/>
              <w:rPr>
                <w:rFonts w:eastAsia="Times New Roman"/>
                <w:color w:val="000000"/>
                <w:kern w:val="0"/>
                <w:sz w:val="20"/>
                <w:szCs w:val="20"/>
              </w:rPr>
            </w:pPr>
          </w:p>
        </w:tc>
        <w:tc>
          <w:tcPr>
            <w:tcW w:w="821" w:type="dxa"/>
            <w:noWrap w:val="0"/>
            <w:vAlign w:val="top"/>
          </w:tcPr>
          <w:p w14:paraId="326D7C06">
            <w:pPr>
              <w:widowControl/>
              <w:jc w:val="left"/>
              <w:rPr>
                <w:rFonts w:eastAsia="Times New Roman"/>
                <w:color w:val="000000"/>
                <w:kern w:val="0"/>
                <w:sz w:val="20"/>
                <w:szCs w:val="20"/>
              </w:rPr>
            </w:pPr>
          </w:p>
        </w:tc>
        <w:tc>
          <w:tcPr>
            <w:tcW w:w="1750" w:type="dxa"/>
            <w:noWrap w:val="0"/>
            <w:vAlign w:val="top"/>
          </w:tcPr>
          <w:p w14:paraId="1D69B2DD">
            <w:pPr>
              <w:widowControl/>
              <w:jc w:val="left"/>
              <w:rPr>
                <w:rFonts w:eastAsia="Times New Roman"/>
                <w:color w:val="000000"/>
                <w:kern w:val="0"/>
                <w:sz w:val="20"/>
                <w:szCs w:val="20"/>
              </w:rPr>
            </w:pPr>
          </w:p>
        </w:tc>
        <w:tc>
          <w:tcPr>
            <w:tcW w:w="4318" w:type="dxa"/>
            <w:noWrap w:val="0"/>
            <w:vAlign w:val="top"/>
          </w:tcPr>
          <w:p w14:paraId="7F7CAA5D">
            <w:pPr>
              <w:widowControl/>
              <w:jc w:val="left"/>
              <w:rPr>
                <w:rFonts w:ascii="宋体" w:cs="宋体"/>
                <w:color w:val="000000"/>
                <w:kern w:val="0"/>
                <w:sz w:val="20"/>
                <w:szCs w:val="20"/>
              </w:rPr>
            </w:pPr>
            <w:r>
              <w:rPr>
                <w:rFonts w:hint="eastAsia" w:ascii="宋体" w:hAnsi="宋体" w:cs="宋体"/>
                <w:color w:val="000000"/>
                <w:kern w:val="0"/>
                <w:sz w:val="20"/>
                <w:szCs w:val="20"/>
              </w:rPr>
              <w:t>网络摄像设备</w:t>
            </w:r>
          </w:p>
        </w:tc>
      </w:tr>
      <w:tr w14:paraId="3FEAD84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97B27D">
            <w:pPr>
              <w:widowControl/>
              <w:jc w:val="left"/>
              <w:rPr>
                <w:rFonts w:ascii="宋体" w:cs="宋体"/>
                <w:color w:val="000000"/>
                <w:kern w:val="0"/>
                <w:sz w:val="20"/>
                <w:szCs w:val="20"/>
              </w:rPr>
            </w:pPr>
          </w:p>
        </w:tc>
        <w:tc>
          <w:tcPr>
            <w:tcW w:w="1577" w:type="dxa"/>
            <w:noWrap w:val="0"/>
            <w:vAlign w:val="top"/>
          </w:tcPr>
          <w:p w14:paraId="4DA118F4">
            <w:pPr>
              <w:widowControl/>
              <w:jc w:val="left"/>
              <w:rPr>
                <w:rFonts w:eastAsia="Times New Roman"/>
                <w:color w:val="000000"/>
                <w:kern w:val="0"/>
                <w:sz w:val="20"/>
                <w:szCs w:val="20"/>
              </w:rPr>
            </w:pPr>
          </w:p>
        </w:tc>
        <w:tc>
          <w:tcPr>
            <w:tcW w:w="821" w:type="dxa"/>
            <w:noWrap w:val="0"/>
            <w:vAlign w:val="top"/>
          </w:tcPr>
          <w:p w14:paraId="6C45770F">
            <w:pPr>
              <w:widowControl/>
              <w:jc w:val="left"/>
              <w:rPr>
                <w:rFonts w:eastAsia="Times New Roman"/>
                <w:color w:val="000000"/>
                <w:kern w:val="0"/>
                <w:sz w:val="20"/>
                <w:szCs w:val="20"/>
              </w:rPr>
            </w:pPr>
          </w:p>
        </w:tc>
        <w:tc>
          <w:tcPr>
            <w:tcW w:w="1750" w:type="dxa"/>
            <w:noWrap w:val="0"/>
            <w:vAlign w:val="top"/>
          </w:tcPr>
          <w:p w14:paraId="71FB3CD0">
            <w:pPr>
              <w:widowControl/>
              <w:jc w:val="left"/>
              <w:rPr>
                <w:rFonts w:eastAsia="Times New Roman"/>
                <w:color w:val="000000"/>
                <w:kern w:val="0"/>
                <w:sz w:val="20"/>
                <w:szCs w:val="20"/>
              </w:rPr>
            </w:pPr>
          </w:p>
        </w:tc>
        <w:tc>
          <w:tcPr>
            <w:tcW w:w="4318" w:type="dxa"/>
            <w:noWrap w:val="0"/>
            <w:vAlign w:val="top"/>
          </w:tcPr>
          <w:p w14:paraId="3688B920">
            <w:pPr>
              <w:widowControl/>
              <w:jc w:val="left"/>
              <w:rPr>
                <w:rFonts w:ascii="宋体" w:cs="宋体"/>
                <w:color w:val="000000"/>
                <w:kern w:val="0"/>
                <w:sz w:val="20"/>
                <w:szCs w:val="20"/>
              </w:rPr>
            </w:pPr>
            <w:r>
              <w:rPr>
                <w:rFonts w:hint="eastAsia" w:ascii="宋体" w:hAnsi="宋体" w:cs="宋体"/>
                <w:color w:val="000000"/>
                <w:kern w:val="0"/>
                <w:sz w:val="20"/>
                <w:szCs w:val="20"/>
              </w:rPr>
              <w:t>高性能安全存储设备</w:t>
            </w:r>
          </w:p>
        </w:tc>
      </w:tr>
      <w:tr w14:paraId="1C249CD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DAF16B">
            <w:pPr>
              <w:widowControl/>
              <w:jc w:val="left"/>
              <w:rPr>
                <w:rFonts w:ascii="宋体" w:cs="宋体"/>
                <w:color w:val="000000"/>
                <w:kern w:val="0"/>
                <w:sz w:val="20"/>
                <w:szCs w:val="20"/>
              </w:rPr>
            </w:pPr>
          </w:p>
        </w:tc>
        <w:tc>
          <w:tcPr>
            <w:tcW w:w="1577" w:type="dxa"/>
            <w:noWrap w:val="0"/>
            <w:vAlign w:val="top"/>
          </w:tcPr>
          <w:p w14:paraId="5107FF7D">
            <w:pPr>
              <w:widowControl/>
              <w:jc w:val="left"/>
              <w:rPr>
                <w:rFonts w:eastAsia="Times New Roman"/>
                <w:color w:val="000000"/>
                <w:kern w:val="0"/>
                <w:sz w:val="20"/>
                <w:szCs w:val="20"/>
              </w:rPr>
            </w:pPr>
          </w:p>
        </w:tc>
        <w:tc>
          <w:tcPr>
            <w:tcW w:w="821" w:type="dxa"/>
            <w:noWrap w:val="0"/>
            <w:vAlign w:val="top"/>
          </w:tcPr>
          <w:p w14:paraId="73427073">
            <w:pPr>
              <w:widowControl/>
              <w:jc w:val="left"/>
              <w:rPr>
                <w:rFonts w:ascii="宋体" w:hAnsi="宋体" w:cs="宋体"/>
                <w:color w:val="000000"/>
                <w:kern w:val="0"/>
                <w:sz w:val="20"/>
                <w:szCs w:val="20"/>
              </w:rPr>
            </w:pPr>
            <w:r>
              <w:rPr>
                <w:rFonts w:hint="eastAsia" w:ascii="宋体" w:cs="宋体"/>
                <w:color w:val="000000"/>
                <w:kern w:val="0"/>
                <w:sz w:val="20"/>
                <w:szCs w:val="20"/>
              </w:rPr>
              <w:t>39</w:t>
            </w:r>
            <w:r>
              <w:rPr>
                <w:rFonts w:ascii="宋体" w:cs="宋体"/>
                <w:color w:val="000000"/>
                <w:kern w:val="0"/>
                <w:sz w:val="20"/>
                <w:szCs w:val="20"/>
              </w:rPr>
              <w:t>14*</w:t>
            </w:r>
          </w:p>
        </w:tc>
        <w:tc>
          <w:tcPr>
            <w:tcW w:w="1750" w:type="dxa"/>
            <w:noWrap w:val="0"/>
            <w:vAlign w:val="top"/>
          </w:tcPr>
          <w:p w14:paraId="669E2492">
            <w:pPr>
              <w:widowControl/>
              <w:jc w:val="left"/>
              <w:rPr>
                <w:rFonts w:ascii="宋体" w:hAnsi="宋体" w:cs="宋体"/>
                <w:color w:val="000000"/>
                <w:kern w:val="0"/>
                <w:sz w:val="20"/>
                <w:szCs w:val="20"/>
              </w:rPr>
            </w:pPr>
            <w:r>
              <w:rPr>
                <w:rFonts w:hint="eastAsia" w:ascii="宋体" w:hAnsi="宋体" w:cs="宋体"/>
                <w:color w:val="000000"/>
                <w:kern w:val="0"/>
                <w:sz w:val="20"/>
                <w:szCs w:val="20"/>
              </w:rPr>
              <w:t>工业控制计算机及系统制造</w:t>
            </w:r>
          </w:p>
        </w:tc>
        <w:tc>
          <w:tcPr>
            <w:tcW w:w="4318" w:type="dxa"/>
            <w:noWrap w:val="0"/>
            <w:vAlign w:val="top"/>
          </w:tcPr>
          <w:p w14:paraId="098D537C">
            <w:pPr>
              <w:widowControl/>
              <w:jc w:val="left"/>
              <w:rPr>
                <w:rFonts w:ascii="宋体" w:hAnsi="宋体" w:cs="宋体"/>
                <w:color w:val="000000"/>
                <w:kern w:val="0"/>
                <w:sz w:val="20"/>
                <w:szCs w:val="20"/>
              </w:rPr>
            </w:pPr>
            <w:r>
              <w:rPr>
                <w:rFonts w:hint="eastAsia" w:ascii="宋体" w:hAnsi="宋体" w:cs="宋体"/>
                <w:color w:val="000000"/>
                <w:kern w:val="0"/>
                <w:sz w:val="20"/>
                <w:szCs w:val="20"/>
              </w:rPr>
              <w:t>工业控制整机设备</w:t>
            </w:r>
          </w:p>
          <w:p w14:paraId="2376C069">
            <w:pPr>
              <w:widowControl/>
              <w:jc w:val="left"/>
              <w:rPr>
                <w:rFonts w:ascii="宋体" w:cs="宋体"/>
                <w:color w:val="000000"/>
                <w:kern w:val="0"/>
                <w:sz w:val="20"/>
                <w:szCs w:val="20"/>
              </w:rPr>
            </w:pPr>
            <w:r>
              <w:rPr>
                <w:rFonts w:hint="eastAsia" w:ascii="宋体" w:hAnsi="宋体" w:cs="宋体"/>
                <w:color w:val="000000"/>
                <w:kern w:val="0"/>
                <w:sz w:val="20"/>
                <w:szCs w:val="20"/>
              </w:rPr>
              <w:t>工业控制计算机</w:t>
            </w:r>
          </w:p>
        </w:tc>
      </w:tr>
      <w:tr w14:paraId="4BD789F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C10358">
            <w:pPr>
              <w:widowControl/>
              <w:jc w:val="left"/>
              <w:rPr>
                <w:rFonts w:ascii="宋体" w:cs="宋体"/>
                <w:color w:val="000000"/>
                <w:kern w:val="0"/>
                <w:sz w:val="20"/>
                <w:szCs w:val="20"/>
              </w:rPr>
            </w:pPr>
          </w:p>
        </w:tc>
        <w:tc>
          <w:tcPr>
            <w:tcW w:w="1577" w:type="dxa"/>
            <w:noWrap w:val="0"/>
            <w:vAlign w:val="top"/>
          </w:tcPr>
          <w:p w14:paraId="34EB529E">
            <w:pPr>
              <w:widowControl/>
              <w:jc w:val="left"/>
              <w:rPr>
                <w:rFonts w:eastAsia="Times New Roman"/>
                <w:color w:val="000000"/>
                <w:kern w:val="0"/>
                <w:sz w:val="20"/>
                <w:szCs w:val="20"/>
              </w:rPr>
            </w:pPr>
          </w:p>
        </w:tc>
        <w:tc>
          <w:tcPr>
            <w:tcW w:w="821" w:type="dxa"/>
            <w:noWrap w:val="0"/>
            <w:vAlign w:val="top"/>
          </w:tcPr>
          <w:p w14:paraId="4B5E2D77">
            <w:pPr>
              <w:widowControl/>
              <w:jc w:val="left"/>
              <w:rPr>
                <w:rFonts w:ascii="宋体" w:hAnsi="宋体" w:cs="宋体"/>
                <w:color w:val="000000"/>
                <w:kern w:val="0"/>
                <w:sz w:val="20"/>
                <w:szCs w:val="20"/>
              </w:rPr>
            </w:pPr>
          </w:p>
        </w:tc>
        <w:tc>
          <w:tcPr>
            <w:tcW w:w="1750" w:type="dxa"/>
            <w:noWrap w:val="0"/>
            <w:vAlign w:val="top"/>
          </w:tcPr>
          <w:p w14:paraId="27639CF8">
            <w:pPr>
              <w:widowControl/>
              <w:jc w:val="left"/>
              <w:rPr>
                <w:rFonts w:ascii="宋体" w:hAnsi="宋体" w:cs="宋体"/>
                <w:color w:val="000000"/>
                <w:kern w:val="0"/>
                <w:sz w:val="20"/>
                <w:szCs w:val="20"/>
              </w:rPr>
            </w:pPr>
          </w:p>
        </w:tc>
        <w:tc>
          <w:tcPr>
            <w:tcW w:w="4318" w:type="dxa"/>
            <w:noWrap w:val="0"/>
            <w:vAlign w:val="top"/>
          </w:tcPr>
          <w:p w14:paraId="726CC6DF">
            <w:pPr>
              <w:widowControl/>
              <w:jc w:val="left"/>
              <w:rPr>
                <w:rFonts w:ascii="宋体" w:cs="宋体"/>
                <w:color w:val="000000"/>
                <w:kern w:val="0"/>
                <w:sz w:val="20"/>
                <w:szCs w:val="20"/>
              </w:rPr>
            </w:pPr>
            <w:r>
              <w:rPr>
                <w:rFonts w:hint="eastAsia" w:ascii="宋体" w:hAnsi="宋体" w:cs="宋体"/>
                <w:color w:val="000000"/>
                <w:kern w:val="0"/>
                <w:sz w:val="20"/>
                <w:szCs w:val="20"/>
              </w:rPr>
              <w:t>工业计算机系统</w:t>
            </w:r>
          </w:p>
        </w:tc>
      </w:tr>
      <w:tr w14:paraId="62C145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A544A2">
            <w:pPr>
              <w:widowControl/>
              <w:jc w:val="left"/>
              <w:rPr>
                <w:rFonts w:ascii="宋体" w:cs="宋体"/>
                <w:color w:val="000000"/>
                <w:kern w:val="0"/>
                <w:sz w:val="20"/>
                <w:szCs w:val="20"/>
              </w:rPr>
            </w:pPr>
          </w:p>
        </w:tc>
        <w:tc>
          <w:tcPr>
            <w:tcW w:w="1577" w:type="dxa"/>
            <w:noWrap w:val="0"/>
            <w:vAlign w:val="top"/>
          </w:tcPr>
          <w:p w14:paraId="12E0F3B1">
            <w:pPr>
              <w:widowControl/>
              <w:jc w:val="left"/>
              <w:rPr>
                <w:rFonts w:eastAsia="Times New Roman"/>
                <w:color w:val="000000"/>
                <w:kern w:val="0"/>
                <w:sz w:val="20"/>
                <w:szCs w:val="20"/>
              </w:rPr>
            </w:pPr>
          </w:p>
        </w:tc>
        <w:tc>
          <w:tcPr>
            <w:tcW w:w="821" w:type="dxa"/>
            <w:noWrap w:val="0"/>
            <w:vAlign w:val="top"/>
          </w:tcPr>
          <w:p w14:paraId="3DE71BB8">
            <w:pPr>
              <w:widowControl/>
              <w:jc w:val="left"/>
              <w:rPr>
                <w:rFonts w:ascii="宋体" w:cs="宋体"/>
                <w:color w:val="000000"/>
                <w:kern w:val="0"/>
                <w:sz w:val="20"/>
                <w:szCs w:val="20"/>
              </w:rPr>
            </w:pPr>
            <w:r>
              <w:rPr>
                <w:rFonts w:ascii="宋体" w:hAnsi="宋体" w:cs="宋体"/>
                <w:color w:val="000000"/>
                <w:kern w:val="0"/>
                <w:sz w:val="20"/>
                <w:szCs w:val="20"/>
              </w:rPr>
              <w:t>3919*</w:t>
            </w:r>
          </w:p>
        </w:tc>
        <w:tc>
          <w:tcPr>
            <w:tcW w:w="1750" w:type="dxa"/>
            <w:noWrap w:val="0"/>
            <w:vAlign w:val="top"/>
          </w:tcPr>
          <w:p w14:paraId="2E448AF3">
            <w:pPr>
              <w:widowControl/>
              <w:jc w:val="left"/>
              <w:rPr>
                <w:rFonts w:ascii="宋体" w:cs="宋体"/>
                <w:color w:val="000000"/>
                <w:kern w:val="0"/>
                <w:sz w:val="20"/>
                <w:szCs w:val="20"/>
              </w:rPr>
            </w:pPr>
            <w:r>
              <w:rPr>
                <w:rFonts w:hint="eastAsia" w:ascii="宋体" w:hAnsi="宋体" w:cs="宋体"/>
                <w:color w:val="000000"/>
                <w:kern w:val="0"/>
                <w:sz w:val="20"/>
                <w:szCs w:val="20"/>
              </w:rPr>
              <w:t>其他计算机制造</w:t>
            </w:r>
          </w:p>
        </w:tc>
        <w:tc>
          <w:tcPr>
            <w:tcW w:w="4318" w:type="dxa"/>
            <w:noWrap w:val="0"/>
            <w:vAlign w:val="top"/>
          </w:tcPr>
          <w:p w14:paraId="5A4BFC1B">
            <w:pPr>
              <w:widowControl/>
              <w:jc w:val="left"/>
              <w:rPr>
                <w:rFonts w:ascii="宋体" w:cs="宋体"/>
                <w:color w:val="000000"/>
                <w:kern w:val="0"/>
                <w:sz w:val="20"/>
                <w:szCs w:val="20"/>
              </w:rPr>
            </w:pPr>
            <w:r>
              <w:rPr>
                <w:rFonts w:hint="eastAsia" w:ascii="宋体" w:hAnsi="宋体" w:cs="宋体"/>
                <w:color w:val="000000"/>
                <w:kern w:val="0"/>
                <w:sz w:val="20"/>
                <w:szCs w:val="20"/>
              </w:rPr>
              <w:t>云平台互联交换机</w:t>
            </w:r>
          </w:p>
        </w:tc>
      </w:tr>
      <w:tr w14:paraId="436554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6335A6">
            <w:pPr>
              <w:widowControl/>
              <w:jc w:val="left"/>
              <w:rPr>
                <w:rFonts w:ascii="宋体" w:cs="宋体"/>
                <w:color w:val="000000"/>
                <w:kern w:val="0"/>
                <w:sz w:val="20"/>
                <w:szCs w:val="20"/>
              </w:rPr>
            </w:pPr>
          </w:p>
        </w:tc>
        <w:tc>
          <w:tcPr>
            <w:tcW w:w="1577" w:type="dxa"/>
            <w:noWrap w:val="0"/>
            <w:vAlign w:val="top"/>
          </w:tcPr>
          <w:p w14:paraId="6DB4D495">
            <w:pPr>
              <w:widowControl/>
              <w:jc w:val="left"/>
              <w:rPr>
                <w:rFonts w:eastAsia="Times New Roman"/>
                <w:color w:val="000000"/>
                <w:kern w:val="0"/>
                <w:sz w:val="20"/>
                <w:szCs w:val="20"/>
              </w:rPr>
            </w:pPr>
          </w:p>
        </w:tc>
        <w:tc>
          <w:tcPr>
            <w:tcW w:w="821" w:type="dxa"/>
            <w:noWrap w:val="0"/>
            <w:vAlign w:val="top"/>
          </w:tcPr>
          <w:p w14:paraId="16FFB223">
            <w:pPr>
              <w:widowControl/>
              <w:jc w:val="left"/>
              <w:rPr>
                <w:rFonts w:eastAsia="Times New Roman"/>
                <w:color w:val="000000"/>
                <w:kern w:val="0"/>
                <w:sz w:val="20"/>
                <w:szCs w:val="20"/>
              </w:rPr>
            </w:pPr>
          </w:p>
        </w:tc>
        <w:tc>
          <w:tcPr>
            <w:tcW w:w="1750" w:type="dxa"/>
            <w:noWrap w:val="0"/>
            <w:vAlign w:val="top"/>
          </w:tcPr>
          <w:p w14:paraId="1E5393B8">
            <w:pPr>
              <w:widowControl/>
              <w:jc w:val="left"/>
              <w:rPr>
                <w:rFonts w:eastAsia="Times New Roman"/>
                <w:color w:val="000000"/>
                <w:kern w:val="0"/>
                <w:sz w:val="20"/>
                <w:szCs w:val="20"/>
              </w:rPr>
            </w:pPr>
          </w:p>
        </w:tc>
        <w:tc>
          <w:tcPr>
            <w:tcW w:w="4318" w:type="dxa"/>
            <w:noWrap w:val="0"/>
            <w:vAlign w:val="top"/>
          </w:tcPr>
          <w:p w14:paraId="71D4D2F9">
            <w:pPr>
              <w:widowControl/>
              <w:jc w:val="left"/>
              <w:rPr>
                <w:rFonts w:ascii="宋体" w:cs="宋体"/>
                <w:color w:val="000000"/>
                <w:kern w:val="0"/>
                <w:sz w:val="20"/>
                <w:szCs w:val="20"/>
              </w:rPr>
            </w:pPr>
            <w:r>
              <w:rPr>
                <w:rFonts w:hint="eastAsia" w:ascii="宋体" w:hAnsi="宋体" w:cs="宋体"/>
                <w:color w:val="000000"/>
                <w:kern w:val="0"/>
                <w:sz w:val="20"/>
                <w:szCs w:val="20"/>
              </w:rPr>
              <w:t>云平台路由器</w:t>
            </w:r>
          </w:p>
        </w:tc>
      </w:tr>
      <w:tr w14:paraId="0F34C6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3EBE64">
            <w:pPr>
              <w:widowControl/>
              <w:jc w:val="left"/>
              <w:rPr>
                <w:rFonts w:ascii="宋体" w:cs="宋体"/>
                <w:color w:val="000000"/>
                <w:kern w:val="0"/>
                <w:sz w:val="20"/>
                <w:szCs w:val="20"/>
              </w:rPr>
            </w:pPr>
          </w:p>
        </w:tc>
        <w:tc>
          <w:tcPr>
            <w:tcW w:w="1577" w:type="dxa"/>
            <w:noWrap w:val="0"/>
            <w:vAlign w:val="top"/>
          </w:tcPr>
          <w:p w14:paraId="6FBA0460">
            <w:pPr>
              <w:widowControl/>
              <w:jc w:val="left"/>
              <w:rPr>
                <w:rFonts w:eastAsia="Times New Roman"/>
                <w:color w:val="000000"/>
                <w:kern w:val="0"/>
                <w:sz w:val="20"/>
                <w:szCs w:val="20"/>
              </w:rPr>
            </w:pPr>
          </w:p>
        </w:tc>
        <w:tc>
          <w:tcPr>
            <w:tcW w:w="821" w:type="dxa"/>
            <w:noWrap w:val="0"/>
            <w:vAlign w:val="top"/>
          </w:tcPr>
          <w:p w14:paraId="18D46468">
            <w:pPr>
              <w:widowControl/>
              <w:jc w:val="left"/>
              <w:rPr>
                <w:rFonts w:eastAsia="Times New Roman"/>
                <w:color w:val="000000"/>
                <w:kern w:val="0"/>
                <w:sz w:val="20"/>
                <w:szCs w:val="20"/>
              </w:rPr>
            </w:pPr>
          </w:p>
        </w:tc>
        <w:tc>
          <w:tcPr>
            <w:tcW w:w="1750" w:type="dxa"/>
            <w:noWrap w:val="0"/>
            <w:vAlign w:val="top"/>
          </w:tcPr>
          <w:p w14:paraId="2249E052">
            <w:pPr>
              <w:widowControl/>
              <w:jc w:val="left"/>
              <w:rPr>
                <w:rFonts w:eastAsia="Times New Roman"/>
                <w:color w:val="000000"/>
                <w:kern w:val="0"/>
                <w:sz w:val="20"/>
                <w:szCs w:val="20"/>
              </w:rPr>
            </w:pPr>
          </w:p>
        </w:tc>
        <w:tc>
          <w:tcPr>
            <w:tcW w:w="4318" w:type="dxa"/>
            <w:noWrap w:val="0"/>
            <w:vAlign w:val="top"/>
          </w:tcPr>
          <w:p w14:paraId="4ECCB283">
            <w:pPr>
              <w:widowControl/>
              <w:jc w:val="left"/>
              <w:rPr>
                <w:rFonts w:ascii="宋体" w:cs="宋体"/>
                <w:color w:val="000000"/>
                <w:kern w:val="0"/>
                <w:sz w:val="20"/>
                <w:szCs w:val="20"/>
              </w:rPr>
            </w:pPr>
            <w:r>
              <w:rPr>
                <w:rFonts w:ascii="宋体" w:hAnsi="宋体" w:cs="宋体"/>
                <w:color w:val="000000"/>
                <w:kern w:val="0"/>
                <w:sz w:val="20"/>
                <w:szCs w:val="20"/>
              </w:rPr>
              <w:t>M2M</w:t>
            </w:r>
            <w:r>
              <w:rPr>
                <w:rFonts w:hint="eastAsia" w:ascii="宋体" w:hAnsi="宋体" w:cs="宋体"/>
                <w:color w:val="000000"/>
                <w:kern w:val="0"/>
                <w:sz w:val="20"/>
                <w:szCs w:val="20"/>
              </w:rPr>
              <w:t>终端、</w:t>
            </w:r>
            <w:r>
              <w:rPr>
                <w:rFonts w:ascii="宋体" w:hAnsi="宋体" w:cs="宋体"/>
                <w:color w:val="000000"/>
                <w:kern w:val="0"/>
                <w:sz w:val="20"/>
                <w:szCs w:val="20"/>
              </w:rPr>
              <w:t>RFID</w:t>
            </w:r>
            <w:r>
              <w:rPr>
                <w:rFonts w:hint="eastAsia" w:ascii="宋体" w:hAnsi="宋体" w:cs="宋体"/>
                <w:color w:val="000000"/>
                <w:kern w:val="0"/>
                <w:sz w:val="20"/>
                <w:szCs w:val="20"/>
              </w:rPr>
              <w:t>与移动通信集成终端</w:t>
            </w:r>
          </w:p>
        </w:tc>
      </w:tr>
      <w:tr w14:paraId="108E01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7431AB">
            <w:pPr>
              <w:widowControl/>
              <w:jc w:val="left"/>
              <w:rPr>
                <w:rFonts w:ascii="宋体" w:cs="宋体"/>
                <w:color w:val="000000"/>
                <w:kern w:val="0"/>
                <w:sz w:val="20"/>
                <w:szCs w:val="20"/>
              </w:rPr>
            </w:pPr>
          </w:p>
        </w:tc>
        <w:tc>
          <w:tcPr>
            <w:tcW w:w="1577" w:type="dxa"/>
            <w:noWrap w:val="0"/>
            <w:vAlign w:val="top"/>
          </w:tcPr>
          <w:p w14:paraId="348CCB68">
            <w:pPr>
              <w:widowControl/>
              <w:jc w:val="left"/>
              <w:rPr>
                <w:rFonts w:eastAsia="Times New Roman"/>
                <w:color w:val="000000"/>
                <w:kern w:val="0"/>
                <w:sz w:val="20"/>
                <w:szCs w:val="20"/>
              </w:rPr>
            </w:pPr>
          </w:p>
        </w:tc>
        <w:tc>
          <w:tcPr>
            <w:tcW w:w="821" w:type="dxa"/>
            <w:noWrap w:val="0"/>
            <w:vAlign w:val="top"/>
          </w:tcPr>
          <w:p w14:paraId="25151551">
            <w:pPr>
              <w:widowControl/>
              <w:jc w:val="left"/>
              <w:rPr>
                <w:rFonts w:eastAsia="Times New Roman"/>
                <w:color w:val="000000"/>
                <w:kern w:val="0"/>
                <w:sz w:val="20"/>
                <w:szCs w:val="20"/>
              </w:rPr>
            </w:pPr>
          </w:p>
        </w:tc>
        <w:tc>
          <w:tcPr>
            <w:tcW w:w="1750" w:type="dxa"/>
            <w:noWrap w:val="0"/>
            <w:vAlign w:val="top"/>
          </w:tcPr>
          <w:p w14:paraId="243A2D6A">
            <w:pPr>
              <w:widowControl/>
              <w:jc w:val="left"/>
              <w:rPr>
                <w:rFonts w:eastAsia="Times New Roman"/>
                <w:color w:val="000000"/>
                <w:kern w:val="0"/>
                <w:sz w:val="20"/>
                <w:szCs w:val="20"/>
              </w:rPr>
            </w:pPr>
          </w:p>
        </w:tc>
        <w:tc>
          <w:tcPr>
            <w:tcW w:w="4318" w:type="dxa"/>
            <w:noWrap w:val="0"/>
            <w:vAlign w:val="top"/>
          </w:tcPr>
          <w:p w14:paraId="5F7656F0">
            <w:pPr>
              <w:widowControl/>
              <w:jc w:val="left"/>
              <w:rPr>
                <w:rFonts w:ascii="宋体" w:cs="宋体"/>
                <w:color w:val="000000"/>
                <w:kern w:val="0"/>
                <w:sz w:val="20"/>
                <w:szCs w:val="20"/>
              </w:rPr>
            </w:pPr>
            <w:r>
              <w:rPr>
                <w:rFonts w:ascii="宋体" w:hAnsi="宋体" w:cs="宋体"/>
                <w:color w:val="000000"/>
                <w:kern w:val="0"/>
                <w:sz w:val="20"/>
                <w:szCs w:val="20"/>
              </w:rPr>
              <w:t>M2M</w:t>
            </w:r>
            <w:r>
              <w:rPr>
                <w:rFonts w:hint="eastAsia" w:ascii="宋体" w:hAnsi="宋体" w:cs="宋体"/>
                <w:color w:val="000000"/>
                <w:kern w:val="0"/>
                <w:sz w:val="20"/>
                <w:szCs w:val="20"/>
              </w:rPr>
              <w:t>终端、</w:t>
            </w:r>
            <w:r>
              <w:rPr>
                <w:rFonts w:ascii="宋体" w:hAnsi="宋体" w:cs="宋体"/>
                <w:color w:val="000000"/>
                <w:kern w:val="0"/>
                <w:sz w:val="20"/>
                <w:szCs w:val="20"/>
              </w:rPr>
              <w:t>RFID</w:t>
            </w:r>
            <w:r>
              <w:rPr>
                <w:rFonts w:hint="eastAsia" w:ascii="宋体" w:hAnsi="宋体" w:cs="宋体"/>
                <w:color w:val="000000"/>
                <w:kern w:val="0"/>
                <w:sz w:val="20"/>
                <w:szCs w:val="20"/>
              </w:rPr>
              <w:t>与物联网通信终端模组</w:t>
            </w:r>
          </w:p>
        </w:tc>
      </w:tr>
      <w:tr w14:paraId="0CD58F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93AC87">
            <w:pPr>
              <w:widowControl/>
              <w:jc w:val="left"/>
              <w:rPr>
                <w:rFonts w:ascii="宋体" w:cs="宋体"/>
                <w:color w:val="000000"/>
                <w:kern w:val="0"/>
                <w:sz w:val="20"/>
                <w:szCs w:val="20"/>
              </w:rPr>
            </w:pPr>
          </w:p>
        </w:tc>
        <w:tc>
          <w:tcPr>
            <w:tcW w:w="1577" w:type="dxa"/>
            <w:noWrap w:val="0"/>
            <w:vAlign w:val="top"/>
          </w:tcPr>
          <w:p w14:paraId="2B82185B">
            <w:pPr>
              <w:widowControl/>
              <w:jc w:val="left"/>
              <w:rPr>
                <w:rFonts w:eastAsia="Times New Roman"/>
                <w:color w:val="000000"/>
                <w:kern w:val="0"/>
                <w:sz w:val="20"/>
                <w:szCs w:val="20"/>
              </w:rPr>
            </w:pPr>
          </w:p>
        </w:tc>
        <w:tc>
          <w:tcPr>
            <w:tcW w:w="821" w:type="dxa"/>
            <w:noWrap w:val="0"/>
            <w:vAlign w:val="top"/>
          </w:tcPr>
          <w:p w14:paraId="5C0BD5CA">
            <w:pPr>
              <w:widowControl/>
              <w:jc w:val="left"/>
              <w:rPr>
                <w:rFonts w:eastAsia="Times New Roman"/>
                <w:color w:val="000000"/>
                <w:kern w:val="0"/>
                <w:sz w:val="20"/>
                <w:szCs w:val="20"/>
              </w:rPr>
            </w:pPr>
          </w:p>
        </w:tc>
        <w:tc>
          <w:tcPr>
            <w:tcW w:w="1750" w:type="dxa"/>
            <w:noWrap w:val="0"/>
            <w:vAlign w:val="top"/>
          </w:tcPr>
          <w:p w14:paraId="2FBE1599">
            <w:pPr>
              <w:widowControl/>
              <w:jc w:val="left"/>
              <w:rPr>
                <w:rFonts w:eastAsia="Times New Roman"/>
                <w:color w:val="000000"/>
                <w:kern w:val="0"/>
                <w:sz w:val="20"/>
                <w:szCs w:val="20"/>
              </w:rPr>
            </w:pPr>
          </w:p>
        </w:tc>
        <w:tc>
          <w:tcPr>
            <w:tcW w:w="4318" w:type="dxa"/>
            <w:noWrap w:val="0"/>
            <w:vAlign w:val="top"/>
          </w:tcPr>
          <w:p w14:paraId="33C2B471">
            <w:pPr>
              <w:widowControl/>
              <w:jc w:val="left"/>
              <w:rPr>
                <w:rFonts w:ascii="宋体" w:cs="宋体"/>
                <w:color w:val="000000"/>
                <w:kern w:val="0"/>
                <w:sz w:val="20"/>
                <w:szCs w:val="20"/>
              </w:rPr>
            </w:pPr>
            <w:r>
              <w:rPr>
                <w:rFonts w:ascii="宋体" w:hAnsi="宋体" w:cs="宋体"/>
                <w:color w:val="000000"/>
                <w:kern w:val="0"/>
                <w:sz w:val="20"/>
                <w:szCs w:val="20"/>
              </w:rPr>
              <w:t>M2M</w:t>
            </w:r>
            <w:r>
              <w:rPr>
                <w:rFonts w:hint="eastAsia" w:ascii="宋体" w:hAnsi="宋体" w:cs="宋体"/>
                <w:color w:val="000000"/>
                <w:kern w:val="0"/>
                <w:sz w:val="20"/>
                <w:szCs w:val="20"/>
              </w:rPr>
              <w:t>终端、</w:t>
            </w:r>
            <w:r>
              <w:rPr>
                <w:rFonts w:ascii="宋体" w:hAnsi="宋体" w:cs="宋体"/>
                <w:color w:val="000000"/>
                <w:kern w:val="0"/>
                <w:sz w:val="20"/>
                <w:szCs w:val="20"/>
              </w:rPr>
              <w:t>RFID</w:t>
            </w:r>
            <w:r>
              <w:rPr>
                <w:rFonts w:hint="eastAsia" w:ascii="宋体" w:hAnsi="宋体" w:cs="宋体"/>
                <w:color w:val="000000"/>
                <w:kern w:val="0"/>
                <w:sz w:val="20"/>
                <w:szCs w:val="20"/>
              </w:rPr>
              <w:t>与物联网智能终端操作系统</w:t>
            </w:r>
          </w:p>
        </w:tc>
      </w:tr>
      <w:tr w14:paraId="32F7E6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E477C0">
            <w:pPr>
              <w:widowControl/>
              <w:jc w:val="left"/>
              <w:rPr>
                <w:rFonts w:ascii="宋体" w:cs="宋体"/>
                <w:color w:val="000000"/>
                <w:kern w:val="0"/>
                <w:sz w:val="20"/>
                <w:szCs w:val="20"/>
              </w:rPr>
            </w:pPr>
          </w:p>
        </w:tc>
        <w:tc>
          <w:tcPr>
            <w:tcW w:w="1577" w:type="dxa"/>
            <w:noWrap w:val="0"/>
            <w:vAlign w:val="top"/>
          </w:tcPr>
          <w:p w14:paraId="129DB6A3">
            <w:pPr>
              <w:widowControl/>
              <w:jc w:val="left"/>
              <w:rPr>
                <w:rFonts w:eastAsia="Times New Roman"/>
                <w:color w:val="000000"/>
                <w:kern w:val="0"/>
                <w:sz w:val="20"/>
                <w:szCs w:val="20"/>
              </w:rPr>
            </w:pPr>
          </w:p>
        </w:tc>
        <w:tc>
          <w:tcPr>
            <w:tcW w:w="821" w:type="dxa"/>
            <w:noWrap w:val="0"/>
            <w:vAlign w:val="top"/>
          </w:tcPr>
          <w:p w14:paraId="64FDDD19">
            <w:pPr>
              <w:widowControl/>
              <w:jc w:val="left"/>
              <w:rPr>
                <w:rFonts w:eastAsia="Times New Roman"/>
                <w:color w:val="000000"/>
                <w:kern w:val="0"/>
                <w:sz w:val="20"/>
                <w:szCs w:val="20"/>
              </w:rPr>
            </w:pPr>
          </w:p>
        </w:tc>
        <w:tc>
          <w:tcPr>
            <w:tcW w:w="1750" w:type="dxa"/>
            <w:noWrap w:val="0"/>
            <w:vAlign w:val="top"/>
          </w:tcPr>
          <w:p w14:paraId="6F7C4A12">
            <w:pPr>
              <w:widowControl/>
              <w:jc w:val="left"/>
              <w:rPr>
                <w:rFonts w:eastAsia="Times New Roman"/>
                <w:color w:val="000000"/>
                <w:kern w:val="0"/>
                <w:sz w:val="20"/>
                <w:szCs w:val="20"/>
              </w:rPr>
            </w:pPr>
          </w:p>
        </w:tc>
        <w:tc>
          <w:tcPr>
            <w:tcW w:w="4318" w:type="dxa"/>
            <w:noWrap w:val="0"/>
            <w:vAlign w:val="top"/>
          </w:tcPr>
          <w:p w14:paraId="6CC6B4CE">
            <w:pPr>
              <w:widowControl/>
              <w:jc w:val="left"/>
              <w:rPr>
                <w:rFonts w:ascii="宋体" w:cs="宋体"/>
                <w:color w:val="000000"/>
                <w:kern w:val="0"/>
                <w:sz w:val="20"/>
                <w:szCs w:val="20"/>
              </w:rPr>
            </w:pPr>
            <w:r>
              <w:rPr>
                <w:rFonts w:hint="eastAsia" w:ascii="宋体" w:hAnsi="宋体" w:cs="宋体"/>
                <w:color w:val="000000"/>
                <w:kern w:val="0"/>
                <w:sz w:val="20"/>
                <w:szCs w:val="20"/>
              </w:rPr>
              <w:t>窄带物联网（</w:t>
            </w:r>
            <w:r>
              <w:rPr>
                <w:rFonts w:ascii="宋体" w:hAnsi="宋体" w:cs="宋体"/>
                <w:color w:val="000000"/>
                <w:kern w:val="0"/>
                <w:sz w:val="20"/>
                <w:szCs w:val="20"/>
              </w:rPr>
              <w:t>NB-IoT</w:t>
            </w:r>
            <w:r>
              <w:rPr>
                <w:rFonts w:hint="eastAsia" w:ascii="宋体" w:hAnsi="宋体" w:cs="宋体"/>
                <w:color w:val="000000"/>
                <w:kern w:val="0"/>
                <w:sz w:val="20"/>
                <w:szCs w:val="20"/>
              </w:rPr>
              <w:t>）终端设备</w:t>
            </w:r>
          </w:p>
        </w:tc>
      </w:tr>
      <w:tr w14:paraId="2A3349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7CF349F">
            <w:pPr>
              <w:widowControl/>
              <w:jc w:val="left"/>
              <w:rPr>
                <w:rFonts w:ascii="宋体" w:cs="宋体"/>
                <w:color w:val="000000"/>
                <w:kern w:val="0"/>
                <w:sz w:val="20"/>
                <w:szCs w:val="20"/>
              </w:rPr>
            </w:pPr>
          </w:p>
        </w:tc>
        <w:tc>
          <w:tcPr>
            <w:tcW w:w="1577" w:type="dxa"/>
            <w:noWrap w:val="0"/>
            <w:vAlign w:val="top"/>
          </w:tcPr>
          <w:p w14:paraId="3B8204CA">
            <w:pPr>
              <w:widowControl/>
              <w:jc w:val="left"/>
              <w:rPr>
                <w:rFonts w:eastAsia="Times New Roman"/>
                <w:color w:val="000000"/>
                <w:kern w:val="0"/>
                <w:sz w:val="20"/>
                <w:szCs w:val="20"/>
              </w:rPr>
            </w:pPr>
          </w:p>
        </w:tc>
        <w:tc>
          <w:tcPr>
            <w:tcW w:w="821" w:type="dxa"/>
            <w:noWrap w:val="0"/>
            <w:vAlign w:val="top"/>
          </w:tcPr>
          <w:p w14:paraId="77B2AE6C">
            <w:pPr>
              <w:widowControl/>
              <w:jc w:val="left"/>
              <w:rPr>
                <w:rFonts w:eastAsia="Times New Roman"/>
                <w:color w:val="000000"/>
                <w:kern w:val="0"/>
                <w:sz w:val="20"/>
                <w:szCs w:val="20"/>
              </w:rPr>
            </w:pPr>
          </w:p>
        </w:tc>
        <w:tc>
          <w:tcPr>
            <w:tcW w:w="1750" w:type="dxa"/>
            <w:noWrap w:val="0"/>
            <w:vAlign w:val="top"/>
          </w:tcPr>
          <w:p w14:paraId="2995DF31">
            <w:pPr>
              <w:widowControl/>
              <w:jc w:val="left"/>
              <w:rPr>
                <w:rFonts w:eastAsia="Times New Roman"/>
                <w:color w:val="000000"/>
                <w:kern w:val="0"/>
                <w:sz w:val="20"/>
                <w:szCs w:val="20"/>
              </w:rPr>
            </w:pPr>
          </w:p>
        </w:tc>
        <w:tc>
          <w:tcPr>
            <w:tcW w:w="4318" w:type="dxa"/>
            <w:noWrap w:val="0"/>
            <w:vAlign w:val="top"/>
          </w:tcPr>
          <w:p w14:paraId="3606AD7C">
            <w:pPr>
              <w:widowControl/>
              <w:jc w:val="left"/>
              <w:rPr>
                <w:rFonts w:ascii="宋体" w:cs="宋体"/>
                <w:color w:val="000000"/>
                <w:kern w:val="0"/>
                <w:sz w:val="20"/>
                <w:szCs w:val="20"/>
              </w:rPr>
            </w:pPr>
            <w:r>
              <w:rPr>
                <w:rFonts w:hint="eastAsia" w:ascii="宋体" w:hAnsi="宋体" w:cs="宋体"/>
                <w:color w:val="000000"/>
                <w:kern w:val="0"/>
                <w:sz w:val="20"/>
                <w:szCs w:val="20"/>
              </w:rPr>
              <w:t>窄带物联网（</w:t>
            </w:r>
            <w:r>
              <w:rPr>
                <w:rFonts w:ascii="宋体" w:hAnsi="宋体" w:cs="宋体"/>
                <w:color w:val="000000"/>
                <w:kern w:val="0"/>
                <w:sz w:val="20"/>
                <w:szCs w:val="20"/>
              </w:rPr>
              <w:t>NB-IoT</w:t>
            </w:r>
            <w:r>
              <w:rPr>
                <w:rFonts w:hint="eastAsia" w:ascii="宋体" w:hAnsi="宋体" w:cs="宋体"/>
                <w:color w:val="000000"/>
                <w:kern w:val="0"/>
                <w:sz w:val="20"/>
                <w:szCs w:val="20"/>
              </w:rPr>
              <w:t>）基站设备</w:t>
            </w:r>
          </w:p>
        </w:tc>
      </w:tr>
      <w:tr w14:paraId="5F102F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ACDF51">
            <w:pPr>
              <w:widowControl/>
              <w:jc w:val="left"/>
              <w:rPr>
                <w:rFonts w:ascii="宋体" w:cs="宋体"/>
                <w:color w:val="000000"/>
                <w:kern w:val="0"/>
                <w:sz w:val="20"/>
                <w:szCs w:val="20"/>
              </w:rPr>
            </w:pPr>
          </w:p>
        </w:tc>
        <w:tc>
          <w:tcPr>
            <w:tcW w:w="1577" w:type="dxa"/>
            <w:noWrap w:val="0"/>
            <w:vAlign w:val="top"/>
          </w:tcPr>
          <w:p w14:paraId="2FE1DBCA">
            <w:pPr>
              <w:widowControl/>
              <w:jc w:val="left"/>
              <w:rPr>
                <w:rFonts w:eastAsia="Times New Roman"/>
                <w:color w:val="000000"/>
                <w:kern w:val="0"/>
                <w:sz w:val="20"/>
                <w:szCs w:val="20"/>
              </w:rPr>
            </w:pPr>
          </w:p>
        </w:tc>
        <w:tc>
          <w:tcPr>
            <w:tcW w:w="821" w:type="dxa"/>
            <w:noWrap w:val="0"/>
            <w:vAlign w:val="top"/>
          </w:tcPr>
          <w:p w14:paraId="40AF875B">
            <w:pPr>
              <w:widowControl/>
              <w:jc w:val="left"/>
              <w:rPr>
                <w:rFonts w:eastAsia="Times New Roman"/>
                <w:color w:val="000000"/>
                <w:kern w:val="0"/>
                <w:sz w:val="20"/>
                <w:szCs w:val="20"/>
              </w:rPr>
            </w:pPr>
          </w:p>
        </w:tc>
        <w:tc>
          <w:tcPr>
            <w:tcW w:w="1750" w:type="dxa"/>
            <w:noWrap w:val="0"/>
            <w:vAlign w:val="top"/>
          </w:tcPr>
          <w:p w14:paraId="6AE72B59">
            <w:pPr>
              <w:widowControl/>
              <w:jc w:val="left"/>
              <w:rPr>
                <w:rFonts w:eastAsia="Times New Roman"/>
                <w:color w:val="000000"/>
                <w:kern w:val="0"/>
                <w:sz w:val="20"/>
                <w:szCs w:val="20"/>
              </w:rPr>
            </w:pPr>
          </w:p>
        </w:tc>
        <w:tc>
          <w:tcPr>
            <w:tcW w:w="4318" w:type="dxa"/>
            <w:noWrap w:val="0"/>
            <w:vAlign w:val="top"/>
          </w:tcPr>
          <w:p w14:paraId="573F4BD3">
            <w:pPr>
              <w:widowControl/>
              <w:jc w:val="left"/>
              <w:rPr>
                <w:rFonts w:ascii="宋体" w:cs="宋体"/>
                <w:color w:val="000000"/>
                <w:kern w:val="0"/>
                <w:sz w:val="20"/>
                <w:szCs w:val="20"/>
              </w:rPr>
            </w:pPr>
            <w:r>
              <w:rPr>
                <w:rFonts w:hint="eastAsia" w:ascii="宋体" w:hAnsi="宋体" w:cs="宋体"/>
                <w:color w:val="000000"/>
                <w:kern w:val="0"/>
                <w:sz w:val="20"/>
                <w:szCs w:val="20"/>
              </w:rPr>
              <w:t>桥接设备</w:t>
            </w:r>
          </w:p>
        </w:tc>
      </w:tr>
      <w:tr w14:paraId="04DE4C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81DB18">
            <w:pPr>
              <w:widowControl/>
              <w:jc w:val="left"/>
              <w:rPr>
                <w:rFonts w:ascii="宋体" w:cs="宋体"/>
                <w:color w:val="000000"/>
                <w:kern w:val="0"/>
                <w:sz w:val="20"/>
                <w:szCs w:val="20"/>
              </w:rPr>
            </w:pPr>
          </w:p>
        </w:tc>
        <w:tc>
          <w:tcPr>
            <w:tcW w:w="1577" w:type="dxa"/>
            <w:noWrap w:val="0"/>
            <w:vAlign w:val="top"/>
          </w:tcPr>
          <w:p w14:paraId="3E9C075A">
            <w:pPr>
              <w:widowControl/>
              <w:jc w:val="left"/>
              <w:rPr>
                <w:rFonts w:eastAsia="Times New Roman"/>
                <w:color w:val="000000"/>
                <w:kern w:val="0"/>
                <w:sz w:val="20"/>
                <w:szCs w:val="20"/>
              </w:rPr>
            </w:pPr>
          </w:p>
        </w:tc>
        <w:tc>
          <w:tcPr>
            <w:tcW w:w="821" w:type="dxa"/>
            <w:noWrap w:val="0"/>
            <w:vAlign w:val="top"/>
          </w:tcPr>
          <w:p w14:paraId="2795D65C">
            <w:pPr>
              <w:widowControl/>
              <w:jc w:val="left"/>
              <w:rPr>
                <w:rFonts w:eastAsia="Times New Roman"/>
                <w:color w:val="000000"/>
                <w:kern w:val="0"/>
                <w:sz w:val="20"/>
                <w:szCs w:val="20"/>
              </w:rPr>
            </w:pPr>
          </w:p>
        </w:tc>
        <w:tc>
          <w:tcPr>
            <w:tcW w:w="1750" w:type="dxa"/>
            <w:noWrap w:val="0"/>
            <w:vAlign w:val="top"/>
          </w:tcPr>
          <w:p w14:paraId="7B1DF39C">
            <w:pPr>
              <w:widowControl/>
              <w:jc w:val="left"/>
              <w:rPr>
                <w:rFonts w:eastAsia="Times New Roman"/>
                <w:color w:val="000000"/>
                <w:kern w:val="0"/>
                <w:sz w:val="20"/>
                <w:szCs w:val="20"/>
              </w:rPr>
            </w:pPr>
          </w:p>
        </w:tc>
        <w:tc>
          <w:tcPr>
            <w:tcW w:w="4318" w:type="dxa"/>
            <w:noWrap w:val="0"/>
            <w:vAlign w:val="top"/>
          </w:tcPr>
          <w:p w14:paraId="25786FB1">
            <w:pPr>
              <w:widowControl/>
              <w:jc w:val="left"/>
              <w:rPr>
                <w:rFonts w:ascii="宋体" w:cs="宋体"/>
                <w:color w:val="000000"/>
                <w:kern w:val="0"/>
                <w:sz w:val="20"/>
                <w:szCs w:val="20"/>
              </w:rPr>
            </w:pPr>
            <w:r>
              <w:rPr>
                <w:rFonts w:hint="eastAsia" w:ascii="宋体" w:hAnsi="宋体" w:cs="宋体"/>
                <w:color w:val="000000"/>
                <w:kern w:val="0"/>
                <w:sz w:val="20"/>
                <w:szCs w:val="20"/>
              </w:rPr>
              <w:t>医疗电子设备</w:t>
            </w:r>
            <w:r>
              <w:rPr>
                <w:rFonts w:ascii="宋体" w:hAnsi="宋体" w:cs="宋体"/>
                <w:color w:val="000000"/>
                <w:kern w:val="0"/>
                <w:sz w:val="20"/>
                <w:szCs w:val="20"/>
              </w:rPr>
              <w:t xml:space="preserve"> </w:t>
            </w:r>
          </w:p>
        </w:tc>
      </w:tr>
      <w:tr w14:paraId="76EF1D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E6646A">
            <w:pPr>
              <w:widowControl/>
              <w:jc w:val="left"/>
              <w:rPr>
                <w:rFonts w:ascii="宋体" w:cs="宋体"/>
                <w:color w:val="000000"/>
                <w:kern w:val="0"/>
                <w:sz w:val="20"/>
                <w:szCs w:val="20"/>
              </w:rPr>
            </w:pPr>
          </w:p>
        </w:tc>
        <w:tc>
          <w:tcPr>
            <w:tcW w:w="1577" w:type="dxa"/>
            <w:noWrap w:val="0"/>
            <w:vAlign w:val="top"/>
          </w:tcPr>
          <w:p w14:paraId="5A26FB01">
            <w:pPr>
              <w:widowControl/>
              <w:jc w:val="left"/>
              <w:rPr>
                <w:rFonts w:eastAsia="Times New Roman"/>
                <w:color w:val="000000"/>
                <w:kern w:val="0"/>
                <w:sz w:val="20"/>
                <w:szCs w:val="20"/>
              </w:rPr>
            </w:pPr>
          </w:p>
        </w:tc>
        <w:tc>
          <w:tcPr>
            <w:tcW w:w="821" w:type="dxa"/>
            <w:noWrap w:val="0"/>
            <w:vAlign w:val="top"/>
          </w:tcPr>
          <w:p w14:paraId="04B0D412">
            <w:pPr>
              <w:widowControl/>
              <w:jc w:val="left"/>
              <w:rPr>
                <w:rFonts w:eastAsia="Times New Roman"/>
                <w:color w:val="000000"/>
                <w:kern w:val="0"/>
                <w:sz w:val="20"/>
                <w:szCs w:val="20"/>
              </w:rPr>
            </w:pPr>
          </w:p>
        </w:tc>
        <w:tc>
          <w:tcPr>
            <w:tcW w:w="1750" w:type="dxa"/>
            <w:noWrap w:val="0"/>
            <w:vAlign w:val="top"/>
          </w:tcPr>
          <w:p w14:paraId="5C0B7DA1">
            <w:pPr>
              <w:widowControl/>
              <w:jc w:val="left"/>
              <w:rPr>
                <w:rFonts w:eastAsia="Times New Roman"/>
                <w:color w:val="000000"/>
                <w:kern w:val="0"/>
                <w:sz w:val="20"/>
                <w:szCs w:val="20"/>
              </w:rPr>
            </w:pPr>
          </w:p>
        </w:tc>
        <w:tc>
          <w:tcPr>
            <w:tcW w:w="4318" w:type="dxa"/>
            <w:noWrap w:val="0"/>
            <w:vAlign w:val="top"/>
          </w:tcPr>
          <w:p w14:paraId="1F3780CA">
            <w:pPr>
              <w:widowControl/>
              <w:jc w:val="left"/>
              <w:rPr>
                <w:rFonts w:ascii="宋体" w:cs="宋体"/>
                <w:color w:val="000000"/>
                <w:kern w:val="0"/>
                <w:sz w:val="20"/>
                <w:szCs w:val="20"/>
              </w:rPr>
            </w:pPr>
            <w:r>
              <w:rPr>
                <w:rFonts w:hint="eastAsia" w:ascii="宋体" w:hAnsi="宋体" w:cs="宋体"/>
                <w:color w:val="000000"/>
                <w:kern w:val="0"/>
                <w:sz w:val="20"/>
                <w:szCs w:val="20"/>
              </w:rPr>
              <w:t>金融电子设备</w:t>
            </w:r>
            <w:r>
              <w:rPr>
                <w:rFonts w:ascii="宋体" w:hAnsi="宋体" w:cs="宋体"/>
                <w:color w:val="000000"/>
                <w:kern w:val="0"/>
                <w:sz w:val="20"/>
                <w:szCs w:val="20"/>
              </w:rPr>
              <w:t xml:space="preserve"> </w:t>
            </w:r>
          </w:p>
        </w:tc>
      </w:tr>
      <w:tr w14:paraId="205C8D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00506A">
            <w:pPr>
              <w:widowControl/>
              <w:jc w:val="left"/>
              <w:rPr>
                <w:rFonts w:ascii="宋体" w:cs="宋体"/>
                <w:color w:val="000000"/>
                <w:kern w:val="0"/>
                <w:sz w:val="20"/>
                <w:szCs w:val="20"/>
              </w:rPr>
            </w:pPr>
          </w:p>
        </w:tc>
        <w:tc>
          <w:tcPr>
            <w:tcW w:w="1577" w:type="dxa"/>
            <w:noWrap w:val="0"/>
            <w:vAlign w:val="top"/>
          </w:tcPr>
          <w:p w14:paraId="5676D497">
            <w:pPr>
              <w:widowControl/>
              <w:jc w:val="left"/>
              <w:rPr>
                <w:rFonts w:eastAsia="Times New Roman"/>
                <w:color w:val="000000"/>
                <w:kern w:val="0"/>
                <w:sz w:val="20"/>
                <w:szCs w:val="20"/>
              </w:rPr>
            </w:pPr>
          </w:p>
        </w:tc>
        <w:tc>
          <w:tcPr>
            <w:tcW w:w="821" w:type="dxa"/>
            <w:noWrap w:val="0"/>
            <w:vAlign w:val="top"/>
          </w:tcPr>
          <w:p w14:paraId="16CCA7E2">
            <w:pPr>
              <w:widowControl/>
              <w:jc w:val="left"/>
              <w:rPr>
                <w:rFonts w:eastAsia="Times New Roman"/>
                <w:color w:val="000000"/>
                <w:kern w:val="0"/>
                <w:sz w:val="20"/>
                <w:szCs w:val="20"/>
              </w:rPr>
            </w:pPr>
          </w:p>
        </w:tc>
        <w:tc>
          <w:tcPr>
            <w:tcW w:w="1750" w:type="dxa"/>
            <w:noWrap w:val="0"/>
            <w:vAlign w:val="top"/>
          </w:tcPr>
          <w:p w14:paraId="2C8D7D4C">
            <w:pPr>
              <w:widowControl/>
              <w:jc w:val="left"/>
              <w:rPr>
                <w:rFonts w:eastAsia="Times New Roman"/>
                <w:color w:val="000000"/>
                <w:kern w:val="0"/>
                <w:sz w:val="20"/>
                <w:szCs w:val="20"/>
              </w:rPr>
            </w:pPr>
          </w:p>
        </w:tc>
        <w:tc>
          <w:tcPr>
            <w:tcW w:w="4318" w:type="dxa"/>
            <w:noWrap w:val="0"/>
            <w:vAlign w:val="top"/>
          </w:tcPr>
          <w:p w14:paraId="4BF3FCDC">
            <w:pPr>
              <w:widowControl/>
              <w:jc w:val="left"/>
              <w:rPr>
                <w:rFonts w:ascii="宋体" w:cs="宋体"/>
                <w:color w:val="000000"/>
                <w:kern w:val="0"/>
                <w:sz w:val="20"/>
                <w:szCs w:val="20"/>
              </w:rPr>
            </w:pPr>
            <w:r>
              <w:rPr>
                <w:rFonts w:hint="eastAsia" w:ascii="宋体" w:hAnsi="宋体" w:cs="宋体"/>
                <w:color w:val="000000"/>
                <w:kern w:val="0"/>
                <w:sz w:val="20"/>
                <w:szCs w:val="20"/>
              </w:rPr>
              <w:t>汽车电子设备</w:t>
            </w:r>
            <w:r>
              <w:rPr>
                <w:rFonts w:ascii="宋体" w:hAnsi="宋体" w:cs="宋体"/>
                <w:color w:val="000000"/>
                <w:kern w:val="0"/>
                <w:sz w:val="20"/>
                <w:szCs w:val="20"/>
              </w:rPr>
              <w:t xml:space="preserve"> </w:t>
            </w:r>
          </w:p>
        </w:tc>
      </w:tr>
      <w:tr w14:paraId="0995D3B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18545F">
            <w:pPr>
              <w:widowControl/>
              <w:jc w:val="left"/>
              <w:rPr>
                <w:rFonts w:ascii="宋体" w:cs="宋体"/>
                <w:color w:val="000000"/>
                <w:kern w:val="0"/>
                <w:sz w:val="20"/>
                <w:szCs w:val="20"/>
              </w:rPr>
            </w:pPr>
          </w:p>
        </w:tc>
        <w:tc>
          <w:tcPr>
            <w:tcW w:w="1577" w:type="dxa"/>
            <w:noWrap w:val="0"/>
            <w:vAlign w:val="top"/>
          </w:tcPr>
          <w:p w14:paraId="7BCC71E8">
            <w:pPr>
              <w:widowControl/>
              <w:jc w:val="left"/>
              <w:rPr>
                <w:rFonts w:eastAsia="Times New Roman"/>
                <w:color w:val="000000"/>
                <w:kern w:val="0"/>
                <w:sz w:val="20"/>
                <w:szCs w:val="20"/>
              </w:rPr>
            </w:pPr>
          </w:p>
        </w:tc>
        <w:tc>
          <w:tcPr>
            <w:tcW w:w="821" w:type="dxa"/>
            <w:noWrap w:val="0"/>
            <w:vAlign w:val="top"/>
          </w:tcPr>
          <w:p w14:paraId="079BA1BA">
            <w:pPr>
              <w:widowControl/>
              <w:jc w:val="left"/>
              <w:rPr>
                <w:rFonts w:eastAsia="Times New Roman"/>
                <w:color w:val="000000"/>
                <w:kern w:val="0"/>
                <w:sz w:val="20"/>
                <w:szCs w:val="20"/>
              </w:rPr>
            </w:pPr>
          </w:p>
        </w:tc>
        <w:tc>
          <w:tcPr>
            <w:tcW w:w="1750" w:type="dxa"/>
            <w:noWrap w:val="0"/>
            <w:vAlign w:val="top"/>
          </w:tcPr>
          <w:p w14:paraId="23DAC626">
            <w:pPr>
              <w:widowControl/>
              <w:jc w:val="left"/>
              <w:rPr>
                <w:rFonts w:eastAsia="Times New Roman"/>
                <w:color w:val="000000"/>
                <w:kern w:val="0"/>
                <w:sz w:val="20"/>
                <w:szCs w:val="20"/>
              </w:rPr>
            </w:pPr>
          </w:p>
        </w:tc>
        <w:tc>
          <w:tcPr>
            <w:tcW w:w="4318" w:type="dxa"/>
            <w:noWrap w:val="0"/>
            <w:vAlign w:val="top"/>
          </w:tcPr>
          <w:p w14:paraId="14DDBDD9">
            <w:pPr>
              <w:widowControl/>
              <w:jc w:val="left"/>
              <w:rPr>
                <w:rFonts w:ascii="宋体" w:cs="宋体"/>
                <w:color w:val="000000"/>
                <w:kern w:val="0"/>
                <w:sz w:val="20"/>
                <w:szCs w:val="20"/>
              </w:rPr>
            </w:pPr>
            <w:r>
              <w:rPr>
                <w:rFonts w:hint="eastAsia" w:ascii="宋体" w:hAnsi="宋体" w:cs="宋体"/>
                <w:color w:val="000000"/>
                <w:kern w:val="0"/>
                <w:sz w:val="20"/>
                <w:szCs w:val="20"/>
              </w:rPr>
              <w:t>宽带网络接入服务器（支持</w:t>
            </w:r>
            <w:r>
              <w:rPr>
                <w:rFonts w:ascii="宋体" w:hAnsi="宋体" w:cs="宋体"/>
                <w:color w:val="000000"/>
                <w:kern w:val="0"/>
                <w:sz w:val="20"/>
                <w:szCs w:val="20"/>
              </w:rPr>
              <w:t>IPv6</w:t>
            </w:r>
            <w:r>
              <w:rPr>
                <w:rFonts w:hint="eastAsia" w:ascii="宋体" w:hAnsi="宋体" w:cs="宋体"/>
                <w:color w:val="000000"/>
                <w:kern w:val="0"/>
                <w:sz w:val="20"/>
                <w:szCs w:val="20"/>
              </w:rPr>
              <w:t>路由协议）</w:t>
            </w:r>
          </w:p>
        </w:tc>
      </w:tr>
      <w:tr w14:paraId="347D6A4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404E6B">
            <w:pPr>
              <w:widowControl/>
              <w:jc w:val="left"/>
              <w:rPr>
                <w:rFonts w:ascii="宋体" w:cs="宋体"/>
                <w:color w:val="000000"/>
                <w:kern w:val="0"/>
                <w:sz w:val="20"/>
                <w:szCs w:val="20"/>
              </w:rPr>
            </w:pPr>
          </w:p>
        </w:tc>
        <w:tc>
          <w:tcPr>
            <w:tcW w:w="1577" w:type="dxa"/>
            <w:noWrap w:val="0"/>
            <w:vAlign w:val="top"/>
          </w:tcPr>
          <w:p w14:paraId="02F2587C">
            <w:pPr>
              <w:widowControl/>
              <w:jc w:val="left"/>
              <w:rPr>
                <w:rFonts w:eastAsia="Times New Roman"/>
                <w:color w:val="000000"/>
                <w:kern w:val="0"/>
                <w:sz w:val="20"/>
                <w:szCs w:val="20"/>
              </w:rPr>
            </w:pPr>
          </w:p>
        </w:tc>
        <w:tc>
          <w:tcPr>
            <w:tcW w:w="821" w:type="dxa"/>
            <w:noWrap w:val="0"/>
            <w:vAlign w:val="top"/>
          </w:tcPr>
          <w:p w14:paraId="687505D0">
            <w:pPr>
              <w:widowControl/>
              <w:jc w:val="left"/>
              <w:rPr>
                <w:rFonts w:eastAsia="Times New Roman"/>
                <w:color w:val="000000"/>
                <w:kern w:val="0"/>
                <w:sz w:val="20"/>
                <w:szCs w:val="20"/>
              </w:rPr>
            </w:pPr>
          </w:p>
        </w:tc>
        <w:tc>
          <w:tcPr>
            <w:tcW w:w="1750" w:type="dxa"/>
            <w:noWrap w:val="0"/>
            <w:vAlign w:val="top"/>
          </w:tcPr>
          <w:p w14:paraId="0A5FDB89">
            <w:pPr>
              <w:widowControl/>
              <w:jc w:val="left"/>
              <w:rPr>
                <w:rFonts w:eastAsia="Times New Roman"/>
                <w:color w:val="000000"/>
                <w:kern w:val="0"/>
                <w:sz w:val="20"/>
                <w:szCs w:val="20"/>
              </w:rPr>
            </w:pPr>
          </w:p>
        </w:tc>
        <w:tc>
          <w:tcPr>
            <w:tcW w:w="4318" w:type="dxa"/>
            <w:noWrap w:val="0"/>
            <w:vAlign w:val="top"/>
          </w:tcPr>
          <w:p w14:paraId="61A488FC">
            <w:pPr>
              <w:widowControl/>
              <w:jc w:val="left"/>
              <w:rPr>
                <w:rFonts w:ascii="宋体" w:cs="宋体"/>
                <w:color w:val="000000"/>
                <w:kern w:val="0"/>
                <w:sz w:val="20"/>
                <w:szCs w:val="20"/>
              </w:rPr>
            </w:pPr>
            <w:r>
              <w:rPr>
                <w:rFonts w:hint="eastAsia" w:ascii="宋体" w:hAnsi="宋体" w:cs="宋体"/>
                <w:color w:val="000000"/>
                <w:kern w:val="0"/>
                <w:sz w:val="20"/>
                <w:szCs w:val="20"/>
              </w:rPr>
              <w:t>云终端设备</w:t>
            </w:r>
          </w:p>
        </w:tc>
      </w:tr>
      <w:tr w14:paraId="38C31A2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3BE6D7">
            <w:pPr>
              <w:widowControl/>
              <w:jc w:val="left"/>
              <w:rPr>
                <w:rFonts w:ascii="宋体" w:cs="宋体"/>
                <w:color w:val="000000"/>
                <w:kern w:val="0"/>
                <w:sz w:val="20"/>
                <w:szCs w:val="20"/>
              </w:rPr>
            </w:pPr>
          </w:p>
        </w:tc>
        <w:tc>
          <w:tcPr>
            <w:tcW w:w="1577" w:type="dxa"/>
            <w:noWrap w:val="0"/>
            <w:vAlign w:val="top"/>
          </w:tcPr>
          <w:p w14:paraId="5E783D9D">
            <w:pPr>
              <w:widowControl/>
              <w:jc w:val="left"/>
              <w:rPr>
                <w:rFonts w:eastAsia="Times New Roman"/>
                <w:color w:val="000000"/>
                <w:kern w:val="0"/>
                <w:sz w:val="20"/>
                <w:szCs w:val="20"/>
              </w:rPr>
            </w:pPr>
          </w:p>
        </w:tc>
        <w:tc>
          <w:tcPr>
            <w:tcW w:w="821" w:type="dxa"/>
            <w:noWrap w:val="0"/>
            <w:vAlign w:val="top"/>
          </w:tcPr>
          <w:p w14:paraId="1E0FB3BD">
            <w:pPr>
              <w:widowControl/>
              <w:jc w:val="left"/>
              <w:rPr>
                <w:rFonts w:eastAsia="Times New Roman"/>
                <w:color w:val="000000"/>
                <w:kern w:val="0"/>
                <w:sz w:val="20"/>
                <w:szCs w:val="20"/>
              </w:rPr>
            </w:pPr>
          </w:p>
        </w:tc>
        <w:tc>
          <w:tcPr>
            <w:tcW w:w="1750" w:type="dxa"/>
            <w:noWrap w:val="0"/>
            <w:vAlign w:val="top"/>
          </w:tcPr>
          <w:p w14:paraId="09C5DB9C">
            <w:pPr>
              <w:widowControl/>
              <w:jc w:val="left"/>
              <w:rPr>
                <w:rFonts w:eastAsia="Times New Roman"/>
                <w:color w:val="000000"/>
                <w:kern w:val="0"/>
                <w:sz w:val="20"/>
                <w:szCs w:val="20"/>
              </w:rPr>
            </w:pPr>
          </w:p>
        </w:tc>
        <w:tc>
          <w:tcPr>
            <w:tcW w:w="4318" w:type="dxa"/>
            <w:noWrap w:val="0"/>
            <w:vAlign w:val="top"/>
          </w:tcPr>
          <w:p w14:paraId="1D6B5BE6">
            <w:pPr>
              <w:widowControl/>
              <w:jc w:val="left"/>
              <w:rPr>
                <w:rFonts w:ascii="宋体" w:cs="宋体"/>
                <w:color w:val="000000"/>
                <w:kern w:val="0"/>
                <w:sz w:val="20"/>
                <w:szCs w:val="20"/>
              </w:rPr>
            </w:pPr>
            <w:r>
              <w:rPr>
                <w:rFonts w:hint="eastAsia" w:ascii="宋体" w:hAnsi="宋体" w:cs="宋体"/>
                <w:color w:val="000000"/>
                <w:kern w:val="0"/>
                <w:sz w:val="20"/>
                <w:szCs w:val="20"/>
              </w:rPr>
              <w:t>云存储设备</w:t>
            </w:r>
          </w:p>
        </w:tc>
      </w:tr>
      <w:tr w14:paraId="31163C5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DEC36ED">
            <w:pPr>
              <w:widowControl/>
              <w:jc w:val="left"/>
              <w:rPr>
                <w:rFonts w:ascii="宋体" w:cs="宋体"/>
                <w:color w:val="000000"/>
                <w:kern w:val="0"/>
                <w:sz w:val="20"/>
                <w:szCs w:val="20"/>
              </w:rPr>
            </w:pPr>
          </w:p>
        </w:tc>
        <w:tc>
          <w:tcPr>
            <w:tcW w:w="1577" w:type="dxa"/>
            <w:noWrap w:val="0"/>
            <w:vAlign w:val="top"/>
          </w:tcPr>
          <w:p w14:paraId="5C05BDBE">
            <w:pPr>
              <w:widowControl/>
              <w:jc w:val="left"/>
              <w:rPr>
                <w:rFonts w:eastAsia="Times New Roman"/>
                <w:color w:val="000000"/>
                <w:kern w:val="0"/>
                <w:sz w:val="20"/>
                <w:szCs w:val="20"/>
              </w:rPr>
            </w:pPr>
          </w:p>
        </w:tc>
        <w:tc>
          <w:tcPr>
            <w:tcW w:w="821" w:type="dxa"/>
            <w:noWrap w:val="0"/>
            <w:vAlign w:val="top"/>
          </w:tcPr>
          <w:p w14:paraId="65A31CC8">
            <w:pPr>
              <w:widowControl/>
              <w:jc w:val="left"/>
              <w:rPr>
                <w:rFonts w:eastAsia="Times New Roman"/>
                <w:color w:val="000000"/>
                <w:kern w:val="0"/>
                <w:sz w:val="20"/>
                <w:szCs w:val="20"/>
              </w:rPr>
            </w:pPr>
          </w:p>
        </w:tc>
        <w:tc>
          <w:tcPr>
            <w:tcW w:w="1750" w:type="dxa"/>
            <w:noWrap w:val="0"/>
            <w:vAlign w:val="top"/>
          </w:tcPr>
          <w:p w14:paraId="405F44C6">
            <w:pPr>
              <w:widowControl/>
              <w:jc w:val="left"/>
              <w:rPr>
                <w:rFonts w:eastAsia="Times New Roman"/>
                <w:color w:val="000000"/>
                <w:kern w:val="0"/>
                <w:sz w:val="20"/>
                <w:szCs w:val="20"/>
              </w:rPr>
            </w:pPr>
          </w:p>
        </w:tc>
        <w:tc>
          <w:tcPr>
            <w:tcW w:w="4318" w:type="dxa"/>
            <w:noWrap w:val="0"/>
            <w:vAlign w:val="top"/>
          </w:tcPr>
          <w:p w14:paraId="6F1304CA">
            <w:pPr>
              <w:widowControl/>
              <w:jc w:val="left"/>
              <w:rPr>
                <w:rFonts w:ascii="宋体" w:cs="宋体"/>
                <w:color w:val="000000"/>
                <w:kern w:val="0"/>
                <w:sz w:val="20"/>
                <w:szCs w:val="20"/>
              </w:rPr>
            </w:pPr>
            <w:r>
              <w:rPr>
                <w:rFonts w:hint="eastAsia" w:ascii="宋体" w:hAnsi="宋体" w:cs="宋体"/>
                <w:color w:val="000000"/>
                <w:kern w:val="0"/>
                <w:sz w:val="20"/>
                <w:szCs w:val="20"/>
              </w:rPr>
              <w:t>海量数据智能处理平台</w:t>
            </w:r>
          </w:p>
        </w:tc>
      </w:tr>
      <w:tr w14:paraId="724B1CC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EECE92">
            <w:pPr>
              <w:widowControl/>
              <w:jc w:val="left"/>
              <w:rPr>
                <w:rFonts w:ascii="宋体" w:cs="宋体"/>
                <w:color w:val="000000"/>
                <w:kern w:val="0"/>
                <w:sz w:val="20"/>
                <w:szCs w:val="20"/>
              </w:rPr>
            </w:pPr>
          </w:p>
        </w:tc>
        <w:tc>
          <w:tcPr>
            <w:tcW w:w="1577" w:type="dxa"/>
            <w:noWrap w:val="0"/>
            <w:vAlign w:val="top"/>
          </w:tcPr>
          <w:p w14:paraId="3FD3A5EE">
            <w:pPr>
              <w:widowControl/>
              <w:jc w:val="left"/>
              <w:rPr>
                <w:rFonts w:eastAsia="Times New Roman"/>
                <w:color w:val="000000"/>
                <w:kern w:val="0"/>
                <w:sz w:val="20"/>
                <w:szCs w:val="20"/>
              </w:rPr>
            </w:pPr>
          </w:p>
        </w:tc>
        <w:tc>
          <w:tcPr>
            <w:tcW w:w="821" w:type="dxa"/>
            <w:noWrap w:val="0"/>
            <w:vAlign w:val="top"/>
          </w:tcPr>
          <w:p w14:paraId="2B25945B">
            <w:pPr>
              <w:widowControl/>
              <w:jc w:val="left"/>
              <w:rPr>
                <w:rFonts w:eastAsia="Times New Roman"/>
                <w:color w:val="000000"/>
                <w:kern w:val="0"/>
                <w:sz w:val="20"/>
                <w:szCs w:val="20"/>
              </w:rPr>
            </w:pPr>
          </w:p>
        </w:tc>
        <w:tc>
          <w:tcPr>
            <w:tcW w:w="1750" w:type="dxa"/>
            <w:noWrap w:val="0"/>
            <w:vAlign w:val="top"/>
          </w:tcPr>
          <w:p w14:paraId="70681F34">
            <w:pPr>
              <w:widowControl/>
              <w:jc w:val="left"/>
              <w:rPr>
                <w:rFonts w:eastAsia="Times New Roman"/>
                <w:color w:val="000000"/>
                <w:kern w:val="0"/>
                <w:sz w:val="20"/>
                <w:szCs w:val="20"/>
              </w:rPr>
            </w:pPr>
          </w:p>
        </w:tc>
        <w:tc>
          <w:tcPr>
            <w:tcW w:w="4318" w:type="dxa"/>
            <w:noWrap w:val="0"/>
            <w:vAlign w:val="top"/>
          </w:tcPr>
          <w:p w14:paraId="6624BC60">
            <w:pPr>
              <w:widowControl/>
              <w:jc w:val="left"/>
              <w:rPr>
                <w:rFonts w:ascii="宋体" w:cs="宋体"/>
                <w:color w:val="000000"/>
                <w:kern w:val="0"/>
                <w:sz w:val="20"/>
                <w:szCs w:val="20"/>
              </w:rPr>
            </w:pPr>
            <w:r>
              <w:rPr>
                <w:rFonts w:hint="eastAsia" w:ascii="宋体" w:hAnsi="宋体" w:cs="宋体"/>
                <w:color w:val="000000"/>
                <w:kern w:val="0"/>
                <w:sz w:val="20"/>
                <w:szCs w:val="20"/>
              </w:rPr>
              <w:t>绿色云计算平台</w:t>
            </w:r>
          </w:p>
        </w:tc>
      </w:tr>
      <w:tr w14:paraId="335629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4EE2DE1">
            <w:pPr>
              <w:widowControl/>
              <w:jc w:val="left"/>
              <w:rPr>
                <w:rFonts w:ascii="宋体" w:cs="宋体"/>
                <w:color w:val="000000"/>
                <w:kern w:val="0"/>
                <w:sz w:val="20"/>
                <w:szCs w:val="20"/>
              </w:rPr>
            </w:pPr>
          </w:p>
        </w:tc>
        <w:tc>
          <w:tcPr>
            <w:tcW w:w="1577" w:type="dxa"/>
            <w:noWrap w:val="0"/>
            <w:vAlign w:val="top"/>
          </w:tcPr>
          <w:p w14:paraId="4B323EB6">
            <w:pPr>
              <w:widowControl/>
              <w:jc w:val="left"/>
              <w:rPr>
                <w:rFonts w:eastAsia="Times New Roman"/>
                <w:color w:val="000000"/>
                <w:kern w:val="0"/>
                <w:sz w:val="20"/>
                <w:szCs w:val="20"/>
              </w:rPr>
            </w:pPr>
          </w:p>
        </w:tc>
        <w:tc>
          <w:tcPr>
            <w:tcW w:w="821" w:type="dxa"/>
            <w:noWrap w:val="0"/>
            <w:vAlign w:val="top"/>
          </w:tcPr>
          <w:p w14:paraId="4ACE879F">
            <w:pPr>
              <w:widowControl/>
              <w:jc w:val="left"/>
              <w:rPr>
                <w:rFonts w:eastAsia="Times New Roman"/>
                <w:color w:val="000000"/>
                <w:kern w:val="0"/>
                <w:sz w:val="20"/>
                <w:szCs w:val="20"/>
              </w:rPr>
            </w:pPr>
          </w:p>
        </w:tc>
        <w:tc>
          <w:tcPr>
            <w:tcW w:w="1750" w:type="dxa"/>
            <w:noWrap w:val="0"/>
            <w:vAlign w:val="top"/>
          </w:tcPr>
          <w:p w14:paraId="20F0C628">
            <w:pPr>
              <w:widowControl/>
              <w:jc w:val="left"/>
              <w:rPr>
                <w:rFonts w:eastAsia="Times New Roman"/>
                <w:color w:val="000000"/>
                <w:kern w:val="0"/>
                <w:sz w:val="20"/>
                <w:szCs w:val="20"/>
              </w:rPr>
            </w:pPr>
          </w:p>
        </w:tc>
        <w:tc>
          <w:tcPr>
            <w:tcW w:w="4318" w:type="dxa"/>
            <w:noWrap w:val="0"/>
            <w:vAlign w:val="top"/>
          </w:tcPr>
          <w:p w14:paraId="163EB47F">
            <w:pPr>
              <w:widowControl/>
              <w:jc w:val="left"/>
              <w:rPr>
                <w:rFonts w:ascii="宋体" w:cs="宋体"/>
                <w:color w:val="000000"/>
                <w:kern w:val="0"/>
                <w:sz w:val="20"/>
                <w:szCs w:val="20"/>
              </w:rPr>
            </w:pPr>
            <w:r>
              <w:rPr>
                <w:rFonts w:hint="eastAsia" w:ascii="宋体" w:hAnsi="宋体" w:cs="宋体"/>
                <w:color w:val="000000"/>
                <w:kern w:val="0"/>
                <w:sz w:val="20"/>
                <w:szCs w:val="20"/>
              </w:rPr>
              <w:t>云应用开发支撑平台</w:t>
            </w:r>
          </w:p>
        </w:tc>
      </w:tr>
      <w:tr w14:paraId="1ABA97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E24AF9">
            <w:pPr>
              <w:widowControl/>
              <w:jc w:val="left"/>
              <w:rPr>
                <w:rFonts w:ascii="宋体" w:cs="宋体"/>
                <w:color w:val="000000"/>
                <w:kern w:val="0"/>
                <w:sz w:val="20"/>
                <w:szCs w:val="20"/>
              </w:rPr>
            </w:pPr>
          </w:p>
        </w:tc>
        <w:tc>
          <w:tcPr>
            <w:tcW w:w="1577" w:type="dxa"/>
            <w:noWrap w:val="0"/>
            <w:vAlign w:val="top"/>
          </w:tcPr>
          <w:p w14:paraId="391785B1">
            <w:pPr>
              <w:widowControl/>
              <w:jc w:val="left"/>
              <w:rPr>
                <w:rFonts w:eastAsia="Times New Roman"/>
                <w:color w:val="000000"/>
                <w:kern w:val="0"/>
                <w:sz w:val="20"/>
                <w:szCs w:val="20"/>
              </w:rPr>
            </w:pPr>
          </w:p>
        </w:tc>
        <w:tc>
          <w:tcPr>
            <w:tcW w:w="821" w:type="dxa"/>
            <w:noWrap w:val="0"/>
            <w:vAlign w:val="top"/>
          </w:tcPr>
          <w:p w14:paraId="0CD0A5B9">
            <w:pPr>
              <w:widowControl/>
              <w:jc w:val="left"/>
              <w:rPr>
                <w:rFonts w:eastAsia="Times New Roman"/>
                <w:color w:val="000000"/>
                <w:kern w:val="0"/>
                <w:sz w:val="20"/>
                <w:szCs w:val="20"/>
              </w:rPr>
            </w:pPr>
          </w:p>
        </w:tc>
        <w:tc>
          <w:tcPr>
            <w:tcW w:w="1750" w:type="dxa"/>
            <w:noWrap w:val="0"/>
            <w:vAlign w:val="top"/>
          </w:tcPr>
          <w:p w14:paraId="46BB0487">
            <w:pPr>
              <w:widowControl/>
              <w:jc w:val="left"/>
              <w:rPr>
                <w:rFonts w:eastAsia="Times New Roman"/>
                <w:color w:val="000000"/>
                <w:kern w:val="0"/>
                <w:sz w:val="20"/>
                <w:szCs w:val="20"/>
              </w:rPr>
            </w:pPr>
          </w:p>
        </w:tc>
        <w:tc>
          <w:tcPr>
            <w:tcW w:w="4318" w:type="dxa"/>
            <w:noWrap w:val="0"/>
            <w:vAlign w:val="top"/>
          </w:tcPr>
          <w:p w14:paraId="677B8CAD">
            <w:pPr>
              <w:widowControl/>
              <w:jc w:val="left"/>
              <w:rPr>
                <w:rFonts w:ascii="宋体" w:cs="宋体"/>
                <w:color w:val="000000"/>
                <w:kern w:val="0"/>
                <w:sz w:val="20"/>
                <w:szCs w:val="20"/>
              </w:rPr>
            </w:pPr>
            <w:r>
              <w:rPr>
                <w:rFonts w:hint="eastAsia" w:ascii="宋体" w:hAnsi="宋体" w:cs="宋体"/>
                <w:color w:val="000000"/>
                <w:kern w:val="0"/>
                <w:sz w:val="20"/>
                <w:szCs w:val="20"/>
              </w:rPr>
              <w:t>无线射频（</w:t>
            </w:r>
            <w:r>
              <w:rPr>
                <w:rFonts w:ascii="宋体" w:hAnsi="宋体" w:cs="宋体"/>
                <w:color w:val="000000"/>
                <w:kern w:val="0"/>
                <w:sz w:val="20"/>
                <w:szCs w:val="20"/>
              </w:rPr>
              <w:t>RFID</w:t>
            </w:r>
            <w:r>
              <w:rPr>
                <w:rFonts w:hint="eastAsia" w:ascii="宋体" w:hAnsi="宋体" w:cs="宋体"/>
                <w:color w:val="000000"/>
                <w:kern w:val="0"/>
                <w:sz w:val="20"/>
                <w:szCs w:val="20"/>
              </w:rPr>
              <w:t>）产品</w:t>
            </w:r>
          </w:p>
        </w:tc>
      </w:tr>
      <w:tr w14:paraId="56E2533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9996FA">
            <w:pPr>
              <w:widowControl/>
              <w:jc w:val="left"/>
              <w:rPr>
                <w:rFonts w:ascii="宋体" w:cs="宋体"/>
                <w:color w:val="000000"/>
                <w:kern w:val="0"/>
                <w:sz w:val="20"/>
                <w:szCs w:val="20"/>
              </w:rPr>
            </w:pPr>
          </w:p>
        </w:tc>
        <w:tc>
          <w:tcPr>
            <w:tcW w:w="1577" w:type="dxa"/>
            <w:noWrap w:val="0"/>
            <w:vAlign w:val="top"/>
          </w:tcPr>
          <w:p w14:paraId="407AAF92">
            <w:pPr>
              <w:widowControl/>
              <w:jc w:val="left"/>
              <w:rPr>
                <w:rFonts w:eastAsia="Times New Roman"/>
                <w:color w:val="000000"/>
                <w:kern w:val="0"/>
                <w:sz w:val="20"/>
                <w:szCs w:val="20"/>
              </w:rPr>
            </w:pPr>
          </w:p>
        </w:tc>
        <w:tc>
          <w:tcPr>
            <w:tcW w:w="821" w:type="dxa"/>
            <w:noWrap w:val="0"/>
            <w:vAlign w:val="top"/>
          </w:tcPr>
          <w:p w14:paraId="555BB668">
            <w:pPr>
              <w:widowControl/>
              <w:jc w:val="left"/>
              <w:rPr>
                <w:rFonts w:ascii="宋体" w:cs="宋体"/>
                <w:color w:val="000000"/>
                <w:kern w:val="0"/>
                <w:sz w:val="20"/>
                <w:szCs w:val="20"/>
              </w:rPr>
            </w:pPr>
            <w:r>
              <w:rPr>
                <w:rFonts w:ascii="宋体" w:hAnsi="宋体" w:cs="宋体"/>
                <w:color w:val="000000"/>
                <w:kern w:val="0"/>
                <w:sz w:val="20"/>
                <w:szCs w:val="20"/>
              </w:rPr>
              <w:t>3922*</w:t>
            </w:r>
          </w:p>
        </w:tc>
        <w:tc>
          <w:tcPr>
            <w:tcW w:w="1750" w:type="dxa"/>
            <w:noWrap w:val="0"/>
            <w:vAlign w:val="top"/>
          </w:tcPr>
          <w:p w14:paraId="37176416">
            <w:pPr>
              <w:widowControl/>
              <w:jc w:val="left"/>
              <w:rPr>
                <w:rFonts w:ascii="宋体" w:cs="宋体"/>
                <w:color w:val="000000"/>
                <w:kern w:val="0"/>
                <w:sz w:val="20"/>
                <w:szCs w:val="20"/>
              </w:rPr>
            </w:pPr>
            <w:r>
              <w:rPr>
                <w:rFonts w:hint="eastAsia" w:ascii="宋体" w:hAnsi="宋体" w:cs="宋体"/>
                <w:color w:val="000000"/>
                <w:kern w:val="0"/>
                <w:sz w:val="20"/>
                <w:szCs w:val="20"/>
              </w:rPr>
              <w:t>通信终端设备制造</w:t>
            </w:r>
          </w:p>
        </w:tc>
        <w:tc>
          <w:tcPr>
            <w:tcW w:w="4318" w:type="dxa"/>
            <w:noWrap w:val="0"/>
            <w:vAlign w:val="top"/>
          </w:tcPr>
          <w:p w14:paraId="569E9D7D">
            <w:pPr>
              <w:widowControl/>
              <w:jc w:val="left"/>
              <w:rPr>
                <w:rFonts w:ascii="宋体" w:cs="宋体"/>
                <w:color w:val="000000"/>
                <w:kern w:val="0"/>
                <w:sz w:val="20"/>
                <w:szCs w:val="20"/>
              </w:rPr>
            </w:pPr>
            <w:r>
              <w:rPr>
                <w:rFonts w:ascii="宋体" w:hAnsi="宋体" w:cs="宋体"/>
                <w:color w:val="000000"/>
                <w:kern w:val="0"/>
                <w:sz w:val="20"/>
                <w:szCs w:val="20"/>
              </w:rPr>
              <w:t>3G</w:t>
            </w:r>
            <w:r>
              <w:rPr>
                <w:rFonts w:hint="eastAsia" w:ascii="宋体" w:hAnsi="宋体" w:cs="宋体"/>
                <w:color w:val="000000"/>
                <w:kern w:val="0"/>
                <w:sz w:val="20"/>
                <w:szCs w:val="20"/>
              </w:rPr>
              <w:t>及以上智能终端</w:t>
            </w:r>
          </w:p>
          <w:p w14:paraId="3D4BFD40">
            <w:pPr>
              <w:widowControl/>
              <w:jc w:val="left"/>
              <w:rPr>
                <w:rFonts w:ascii="宋体" w:cs="宋体"/>
                <w:color w:val="000000"/>
                <w:kern w:val="0"/>
                <w:sz w:val="20"/>
                <w:szCs w:val="20"/>
              </w:rPr>
            </w:pPr>
            <w:r>
              <w:rPr>
                <w:rFonts w:hint="eastAsia" w:ascii="宋体" w:hAnsi="宋体" w:cs="宋体"/>
                <w:color w:val="000000"/>
                <w:kern w:val="0"/>
                <w:sz w:val="20"/>
                <w:szCs w:val="20"/>
              </w:rPr>
              <w:t>车联网通讯导航终端</w:t>
            </w:r>
          </w:p>
        </w:tc>
      </w:tr>
      <w:tr w14:paraId="41B806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D02252">
            <w:pPr>
              <w:widowControl/>
              <w:jc w:val="left"/>
              <w:rPr>
                <w:rFonts w:ascii="宋体" w:cs="宋体"/>
                <w:color w:val="000000"/>
                <w:kern w:val="0"/>
                <w:sz w:val="20"/>
                <w:szCs w:val="20"/>
              </w:rPr>
            </w:pPr>
          </w:p>
        </w:tc>
        <w:tc>
          <w:tcPr>
            <w:tcW w:w="1577" w:type="dxa"/>
            <w:noWrap w:val="0"/>
            <w:vAlign w:val="top"/>
          </w:tcPr>
          <w:p w14:paraId="506B94DC">
            <w:pPr>
              <w:widowControl/>
              <w:jc w:val="left"/>
              <w:rPr>
                <w:rFonts w:eastAsia="Times New Roman"/>
                <w:color w:val="000000"/>
                <w:kern w:val="0"/>
                <w:sz w:val="20"/>
                <w:szCs w:val="20"/>
              </w:rPr>
            </w:pPr>
          </w:p>
        </w:tc>
        <w:tc>
          <w:tcPr>
            <w:tcW w:w="821" w:type="dxa"/>
            <w:noWrap w:val="0"/>
            <w:vAlign w:val="top"/>
          </w:tcPr>
          <w:p w14:paraId="0C130832">
            <w:pPr>
              <w:widowControl/>
              <w:jc w:val="left"/>
              <w:rPr>
                <w:rFonts w:eastAsia="Times New Roman"/>
                <w:color w:val="000000"/>
                <w:kern w:val="0"/>
                <w:sz w:val="20"/>
                <w:szCs w:val="20"/>
              </w:rPr>
            </w:pPr>
          </w:p>
        </w:tc>
        <w:tc>
          <w:tcPr>
            <w:tcW w:w="1750" w:type="dxa"/>
            <w:noWrap w:val="0"/>
            <w:vAlign w:val="top"/>
          </w:tcPr>
          <w:p w14:paraId="77F02725">
            <w:pPr>
              <w:widowControl/>
              <w:jc w:val="left"/>
              <w:rPr>
                <w:rFonts w:eastAsia="Times New Roman"/>
                <w:color w:val="000000"/>
                <w:kern w:val="0"/>
                <w:sz w:val="20"/>
                <w:szCs w:val="20"/>
              </w:rPr>
            </w:pPr>
          </w:p>
        </w:tc>
        <w:tc>
          <w:tcPr>
            <w:tcW w:w="4318" w:type="dxa"/>
            <w:noWrap w:val="0"/>
            <w:vAlign w:val="top"/>
          </w:tcPr>
          <w:p w14:paraId="39B75A0E">
            <w:pPr>
              <w:widowControl/>
              <w:jc w:val="left"/>
              <w:rPr>
                <w:rFonts w:ascii="宋体" w:cs="宋体"/>
                <w:color w:val="000000"/>
                <w:kern w:val="0"/>
                <w:sz w:val="20"/>
                <w:szCs w:val="20"/>
              </w:rPr>
            </w:pPr>
            <w:r>
              <w:rPr>
                <w:rFonts w:hint="eastAsia" w:ascii="宋体" w:hAnsi="宋体" w:cs="宋体"/>
                <w:color w:val="000000"/>
                <w:kern w:val="0"/>
                <w:sz w:val="20"/>
                <w:szCs w:val="20"/>
              </w:rPr>
              <w:t>现代社区位置服务终端</w:t>
            </w:r>
          </w:p>
        </w:tc>
      </w:tr>
      <w:tr w14:paraId="22E04A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00D4B130">
            <w:pPr>
              <w:widowControl/>
              <w:jc w:val="left"/>
              <w:rPr>
                <w:rFonts w:ascii="宋体" w:cs="宋体"/>
                <w:color w:val="000000"/>
                <w:kern w:val="0"/>
                <w:sz w:val="20"/>
                <w:szCs w:val="20"/>
              </w:rPr>
            </w:pPr>
          </w:p>
        </w:tc>
        <w:tc>
          <w:tcPr>
            <w:tcW w:w="1577" w:type="dxa"/>
            <w:noWrap w:val="0"/>
            <w:vAlign w:val="top"/>
          </w:tcPr>
          <w:p w14:paraId="3AA857F2">
            <w:pPr>
              <w:widowControl/>
              <w:jc w:val="left"/>
              <w:rPr>
                <w:rFonts w:eastAsia="Times New Roman"/>
                <w:color w:val="000000"/>
                <w:kern w:val="0"/>
                <w:sz w:val="20"/>
                <w:szCs w:val="20"/>
              </w:rPr>
            </w:pPr>
          </w:p>
        </w:tc>
        <w:tc>
          <w:tcPr>
            <w:tcW w:w="821" w:type="dxa"/>
            <w:noWrap w:val="0"/>
            <w:vAlign w:val="top"/>
          </w:tcPr>
          <w:p w14:paraId="16ED29E5">
            <w:pPr>
              <w:widowControl/>
              <w:jc w:val="left"/>
              <w:rPr>
                <w:rFonts w:eastAsia="Times New Roman"/>
                <w:color w:val="000000"/>
                <w:kern w:val="0"/>
                <w:sz w:val="20"/>
                <w:szCs w:val="20"/>
              </w:rPr>
            </w:pPr>
          </w:p>
        </w:tc>
        <w:tc>
          <w:tcPr>
            <w:tcW w:w="1750" w:type="dxa"/>
            <w:noWrap w:val="0"/>
            <w:vAlign w:val="top"/>
          </w:tcPr>
          <w:p w14:paraId="28836672">
            <w:pPr>
              <w:widowControl/>
              <w:jc w:val="left"/>
              <w:rPr>
                <w:rFonts w:eastAsia="Times New Roman"/>
                <w:color w:val="000000"/>
                <w:kern w:val="0"/>
                <w:sz w:val="20"/>
                <w:szCs w:val="20"/>
              </w:rPr>
            </w:pPr>
          </w:p>
        </w:tc>
        <w:tc>
          <w:tcPr>
            <w:tcW w:w="4318" w:type="dxa"/>
            <w:noWrap w:val="0"/>
            <w:vAlign w:val="top"/>
          </w:tcPr>
          <w:p w14:paraId="11F2598C">
            <w:pPr>
              <w:widowControl/>
              <w:jc w:val="left"/>
              <w:rPr>
                <w:rFonts w:ascii="宋体" w:cs="宋体"/>
                <w:color w:val="000000"/>
                <w:kern w:val="0"/>
                <w:sz w:val="20"/>
                <w:szCs w:val="20"/>
              </w:rPr>
            </w:pPr>
            <w:r>
              <w:rPr>
                <w:rFonts w:hint="eastAsia" w:ascii="宋体" w:hAnsi="宋体" w:cs="宋体"/>
                <w:color w:val="000000"/>
                <w:kern w:val="0"/>
                <w:sz w:val="20"/>
                <w:szCs w:val="20"/>
              </w:rPr>
              <w:t>智能手机（指配备操作系统、支持多核技术、支持多点触控、支持应用商店及</w:t>
            </w:r>
            <w:r>
              <w:rPr>
                <w:rFonts w:ascii="宋体" w:hAnsi="宋体" w:cs="宋体"/>
                <w:color w:val="000000"/>
                <w:kern w:val="0"/>
                <w:sz w:val="20"/>
                <w:szCs w:val="20"/>
              </w:rPr>
              <w:t>Web</w:t>
            </w:r>
            <w:r>
              <w:rPr>
                <w:rFonts w:hint="eastAsia" w:ascii="宋体" w:hAnsi="宋体" w:cs="宋体"/>
                <w:color w:val="000000"/>
                <w:kern w:val="0"/>
                <w:sz w:val="20"/>
                <w:szCs w:val="20"/>
              </w:rPr>
              <w:t>应用等多种模式、支持多传感器和增强现实等功能的智能手机）</w:t>
            </w:r>
          </w:p>
        </w:tc>
      </w:tr>
      <w:tr w14:paraId="0D39C4F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76384E">
            <w:pPr>
              <w:widowControl/>
              <w:jc w:val="left"/>
              <w:rPr>
                <w:rFonts w:ascii="宋体" w:cs="宋体"/>
                <w:color w:val="000000"/>
                <w:kern w:val="0"/>
                <w:sz w:val="20"/>
                <w:szCs w:val="20"/>
              </w:rPr>
            </w:pPr>
          </w:p>
        </w:tc>
        <w:tc>
          <w:tcPr>
            <w:tcW w:w="1577" w:type="dxa"/>
            <w:noWrap w:val="0"/>
            <w:vAlign w:val="top"/>
          </w:tcPr>
          <w:p w14:paraId="56D5992C">
            <w:pPr>
              <w:widowControl/>
              <w:jc w:val="left"/>
              <w:rPr>
                <w:rFonts w:eastAsia="Times New Roman"/>
                <w:color w:val="000000"/>
                <w:kern w:val="0"/>
                <w:sz w:val="20"/>
                <w:szCs w:val="20"/>
              </w:rPr>
            </w:pPr>
          </w:p>
        </w:tc>
        <w:tc>
          <w:tcPr>
            <w:tcW w:w="821" w:type="dxa"/>
            <w:noWrap w:val="0"/>
            <w:vAlign w:val="top"/>
          </w:tcPr>
          <w:p w14:paraId="5CD71158">
            <w:pPr>
              <w:widowControl/>
              <w:jc w:val="left"/>
              <w:rPr>
                <w:rFonts w:eastAsia="Times New Roman"/>
                <w:color w:val="000000"/>
                <w:kern w:val="0"/>
                <w:sz w:val="20"/>
                <w:szCs w:val="20"/>
              </w:rPr>
            </w:pPr>
          </w:p>
        </w:tc>
        <w:tc>
          <w:tcPr>
            <w:tcW w:w="1750" w:type="dxa"/>
            <w:noWrap w:val="0"/>
            <w:vAlign w:val="top"/>
          </w:tcPr>
          <w:p w14:paraId="0FD305A1">
            <w:pPr>
              <w:widowControl/>
              <w:jc w:val="left"/>
              <w:rPr>
                <w:rFonts w:eastAsia="Times New Roman"/>
                <w:color w:val="000000"/>
                <w:kern w:val="0"/>
                <w:sz w:val="20"/>
                <w:szCs w:val="20"/>
              </w:rPr>
            </w:pPr>
          </w:p>
        </w:tc>
        <w:tc>
          <w:tcPr>
            <w:tcW w:w="4318" w:type="dxa"/>
            <w:noWrap w:val="0"/>
            <w:vAlign w:val="top"/>
          </w:tcPr>
          <w:p w14:paraId="76D3711A">
            <w:pPr>
              <w:widowControl/>
              <w:jc w:val="left"/>
              <w:rPr>
                <w:rFonts w:ascii="宋体" w:cs="宋体"/>
                <w:color w:val="000000"/>
                <w:kern w:val="0"/>
                <w:sz w:val="20"/>
                <w:szCs w:val="20"/>
              </w:rPr>
            </w:pPr>
            <w:r>
              <w:rPr>
                <w:rFonts w:hint="eastAsia" w:ascii="宋体" w:hAnsi="宋体" w:cs="宋体"/>
                <w:color w:val="000000"/>
                <w:kern w:val="0"/>
                <w:sz w:val="20"/>
                <w:szCs w:val="20"/>
              </w:rPr>
              <w:t>其它移动智能终端</w:t>
            </w:r>
          </w:p>
        </w:tc>
      </w:tr>
      <w:tr w14:paraId="2A501E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596FA3">
            <w:pPr>
              <w:widowControl/>
              <w:jc w:val="left"/>
              <w:rPr>
                <w:rFonts w:ascii="宋体" w:cs="宋体"/>
                <w:color w:val="000000"/>
                <w:kern w:val="0"/>
                <w:sz w:val="20"/>
                <w:szCs w:val="20"/>
              </w:rPr>
            </w:pPr>
          </w:p>
        </w:tc>
        <w:tc>
          <w:tcPr>
            <w:tcW w:w="1577" w:type="dxa"/>
            <w:noWrap w:val="0"/>
            <w:vAlign w:val="top"/>
          </w:tcPr>
          <w:p w14:paraId="37A8B74F">
            <w:pPr>
              <w:widowControl/>
              <w:jc w:val="left"/>
              <w:rPr>
                <w:rFonts w:eastAsia="Times New Roman"/>
                <w:color w:val="000000"/>
                <w:kern w:val="0"/>
                <w:sz w:val="20"/>
                <w:szCs w:val="20"/>
              </w:rPr>
            </w:pPr>
          </w:p>
        </w:tc>
        <w:tc>
          <w:tcPr>
            <w:tcW w:w="821" w:type="dxa"/>
            <w:noWrap w:val="0"/>
            <w:vAlign w:val="top"/>
          </w:tcPr>
          <w:p w14:paraId="34B9591F">
            <w:pPr>
              <w:widowControl/>
              <w:jc w:val="left"/>
              <w:rPr>
                <w:rFonts w:eastAsia="Times New Roman"/>
                <w:color w:val="000000"/>
                <w:kern w:val="0"/>
                <w:sz w:val="20"/>
                <w:szCs w:val="20"/>
              </w:rPr>
            </w:pPr>
          </w:p>
        </w:tc>
        <w:tc>
          <w:tcPr>
            <w:tcW w:w="1750" w:type="dxa"/>
            <w:noWrap w:val="0"/>
            <w:vAlign w:val="top"/>
          </w:tcPr>
          <w:p w14:paraId="1B20DD50">
            <w:pPr>
              <w:widowControl/>
              <w:jc w:val="left"/>
              <w:rPr>
                <w:rFonts w:eastAsia="Times New Roman"/>
                <w:color w:val="000000"/>
                <w:kern w:val="0"/>
                <w:sz w:val="20"/>
                <w:szCs w:val="20"/>
              </w:rPr>
            </w:pPr>
          </w:p>
        </w:tc>
        <w:tc>
          <w:tcPr>
            <w:tcW w:w="4318" w:type="dxa"/>
            <w:noWrap w:val="0"/>
            <w:vAlign w:val="top"/>
          </w:tcPr>
          <w:p w14:paraId="6BE73AB5">
            <w:pPr>
              <w:widowControl/>
              <w:jc w:val="left"/>
              <w:rPr>
                <w:rFonts w:ascii="宋体" w:cs="宋体"/>
                <w:color w:val="000000"/>
                <w:kern w:val="0"/>
                <w:sz w:val="20"/>
                <w:szCs w:val="20"/>
              </w:rPr>
            </w:pPr>
            <w:r>
              <w:rPr>
                <w:rFonts w:hint="eastAsia" w:ascii="宋体" w:hAnsi="宋体" w:cs="宋体"/>
                <w:color w:val="000000"/>
                <w:kern w:val="0"/>
                <w:sz w:val="20"/>
                <w:szCs w:val="20"/>
              </w:rPr>
              <w:t>基于位置信息网络商业消费产品终端</w:t>
            </w:r>
          </w:p>
        </w:tc>
      </w:tr>
      <w:tr w14:paraId="02B9A8D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801356">
            <w:pPr>
              <w:widowControl/>
              <w:jc w:val="left"/>
              <w:rPr>
                <w:rFonts w:ascii="宋体" w:cs="宋体"/>
                <w:color w:val="000000"/>
                <w:kern w:val="0"/>
                <w:sz w:val="20"/>
                <w:szCs w:val="20"/>
              </w:rPr>
            </w:pPr>
          </w:p>
        </w:tc>
        <w:tc>
          <w:tcPr>
            <w:tcW w:w="1577" w:type="dxa"/>
            <w:noWrap w:val="0"/>
            <w:vAlign w:val="top"/>
          </w:tcPr>
          <w:p w14:paraId="4EF68CC1">
            <w:pPr>
              <w:widowControl/>
              <w:jc w:val="left"/>
              <w:rPr>
                <w:rFonts w:eastAsia="Times New Roman"/>
                <w:color w:val="000000"/>
                <w:kern w:val="0"/>
                <w:sz w:val="20"/>
                <w:szCs w:val="20"/>
              </w:rPr>
            </w:pPr>
          </w:p>
        </w:tc>
        <w:tc>
          <w:tcPr>
            <w:tcW w:w="821" w:type="dxa"/>
            <w:noWrap w:val="0"/>
            <w:vAlign w:val="top"/>
          </w:tcPr>
          <w:p w14:paraId="5C543DAE">
            <w:pPr>
              <w:widowControl/>
              <w:jc w:val="left"/>
              <w:rPr>
                <w:rFonts w:eastAsia="Times New Roman"/>
                <w:color w:val="000000"/>
                <w:kern w:val="0"/>
                <w:sz w:val="20"/>
                <w:szCs w:val="20"/>
              </w:rPr>
            </w:pPr>
          </w:p>
        </w:tc>
        <w:tc>
          <w:tcPr>
            <w:tcW w:w="1750" w:type="dxa"/>
            <w:noWrap w:val="0"/>
            <w:vAlign w:val="top"/>
          </w:tcPr>
          <w:p w14:paraId="44A9FD90">
            <w:pPr>
              <w:widowControl/>
              <w:jc w:val="left"/>
              <w:rPr>
                <w:rFonts w:eastAsia="Times New Roman"/>
                <w:color w:val="000000"/>
                <w:kern w:val="0"/>
                <w:sz w:val="20"/>
                <w:szCs w:val="20"/>
              </w:rPr>
            </w:pPr>
          </w:p>
        </w:tc>
        <w:tc>
          <w:tcPr>
            <w:tcW w:w="4318" w:type="dxa"/>
            <w:noWrap w:val="0"/>
            <w:vAlign w:val="top"/>
          </w:tcPr>
          <w:p w14:paraId="6B5D9820">
            <w:pPr>
              <w:widowControl/>
              <w:jc w:val="left"/>
              <w:rPr>
                <w:rFonts w:ascii="宋体" w:cs="宋体"/>
                <w:color w:val="000000"/>
                <w:kern w:val="0"/>
                <w:sz w:val="20"/>
                <w:szCs w:val="20"/>
              </w:rPr>
            </w:pPr>
            <w:r>
              <w:rPr>
                <w:rFonts w:hint="eastAsia" w:ascii="宋体" w:hAnsi="宋体" w:cs="宋体"/>
                <w:color w:val="000000"/>
                <w:kern w:val="0"/>
                <w:sz w:val="20"/>
                <w:szCs w:val="20"/>
              </w:rPr>
              <w:t>宽带通信网络商业消费产品终端</w:t>
            </w:r>
          </w:p>
        </w:tc>
      </w:tr>
      <w:tr w14:paraId="34AF0E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23019D">
            <w:pPr>
              <w:widowControl/>
              <w:jc w:val="left"/>
              <w:rPr>
                <w:rFonts w:ascii="宋体" w:cs="宋体"/>
                <w:color w:val="000000"/>
                <w:kern w:val="0"/>
                <w:sz w:val="20"/>
                <w:szCs w:val="20"/>
              </w:rPr>
            </w:pPr>
          </w:p>
        </w:tc>
        <w:tc>
          <w:tcPr>
            <w:tcW w:w="1577" w:type="dxa"/>
            <w:noWrap w:val="0"/>
            <w:vAlign w:val="top"/>
          </w:tcPr>
          <w:p w14:paraId="0EC2B993">
            <w:pPr>
              <w:widowControl/>
              <w:jc w:val="left"/>
              <w:rPr>
                <w:rFonts w:eastAsia="Times New Roman"/>
                <w:color w:val="000000"/>
                <w:kern w:val="0"/>
                <w:sz w:val="20"/>
                <w:szCs w:val="20"/>
              </w:rPr>
            </w:pPr>
          </w:p>
        </w:tc>
        <w:tc>
          <w:tcPr>
            <w:tcW w:w="821" w:type="dxa"/>
            <w:noWrap w:val="0"/>
            <w:vAlign w:val="top"/>
          </w:tcPr>
          <w:p w14:paraId="1518FB2D">
            <w:pPr>
              <w:widowControl/>
              <w:jc w:val="left"/>
              <w:rPr>
                <w:rFonts w:eastAsia="Times New Roman"/>
                <w:color w:val="000000"/>
                <w:kern w:val="0"/>
                <w:sz w:val="20"/>
                <w:szCs w:val="20"/>
              </w:rPr>
            </w:pPr>
          </w:p>
        </w:tc>
        <w:tc>
          <w:tcPr>
            <w:tcW w:w="1750" w:type="dxa"/>
            <w:noWrap w:val="0"/>
            <w:vAlign w:val="top"/>
          </w:tcPr>
          <w:p w14:paraId="371B755A">
            <w:pPr>
              <w:widowControl/>
              <w:jc w:val="left"/>
              <w:rPr>
                <w:rFonts w:eastAsia="Times New Roman"/>
                <w:color w:val="000000"/>
                <w:kern w:val="0"/>
                <w:sz w:val="20"/>
                <w:szCs w:val="20"/>
              </w:rPr>
            </w:pPr>
          </w:p>
        </w:tc>
        <w:tc>
          <w:tcPr>
            <w:tcW w:w="4318" w:type="dxa"/>
            <w:noWrap w:val="0"/>
            <w:vAlign w:val="top"/>
          </w:tcPr>
          <w:p w14:paraId="7A4D8DD1">
            <w:pPr>
              <w:widowControl/>
              <w:jc w:val="left"/>
              <w:rPr>
                <w:rFonts w:ascii="宋体" w:cs="宋体"/>
                <w:color w:val="000000"/>
                <w:kern w:val="0"/>
                <w:sz w:val="20"/>
                <w:szCs w:val="20"/>
              </w:rPr>
            </w:pPr>
            <w:r>
              <w:rPr>
                <w:rFonts w:hint="eastAsia" w:ascii="宋体" w:hAnsi="宋体" w:cs="宋体"/>
                <w:color w:val="000000"/>
                <w:kern w:val="0"/>
                <w:sz w:val="20"/>
                <w:szCs w:val="20"/>
              </w:rPr>
              <w:t>高分辨率遥感数据服务的商业消费产品终端</w:t>
            </w:r>
          </w:p>
        </w:tc>
      </w:tr>
      <w:tr w14:paraId="5671D1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6FA814">
            <w:pPr>
              <w:widowControl/>
              <w:jc w:val="left"/>
              <w:rPr>
                <w:rFonts w:ascii="宋体" w:cs="宋体"/>
                <w:color w:val="000000"/>
                <w:kern w:val="0"/>
                <w:sz w:val="20"/>
                <w:szCs w:val="20"/>
              </w:rPr>
            </w:pPr>
          </w:p>
        </w:tc>
        <w:tc>
          <w:tcPr>
            <w:tcW w:w="1577" w:type="dxa"/>
            <w:noWrap w:val="0"/>
            <w:vAlign w:val="top"/>
          </w:tcPr>
          <w:p w14:paraId="7F85174D">
            <w:pPr>
              <w:widowControl/>
              <w:jc w:val="left"/>
              <w:rPr>
                <w:rFonts w:eastAsia="Times New Roman"/>
                <w:color w:val="000000"/>
                <w:kern w:val="0"/>
                <w:sz w:val="20"/>
                <w:szCs w:val="20"/>
              </w:rPr>
            </w:pPr>
          </w:p>
        </w:tc>
        <w:tc>
          <w:tcPr>
            <w:tcW w:w="821" w:type="dxa"/>
            <w:noWrap w:val="0"/>
            <w:vAlign w:val="top"/>
          </w:tcPr>
          <w:p w14:paraId="360BF452">
            <w:pPr>
              <w:widowControl/>
              <w:jc w:val="left"/>
              <w:rPr>
                <w:rFonts w:eastAsia="Times New Roman"/>
                <w:color w:val="000000"/>
                <w:kern w:val="0"/>
                <w:sz w:val="20"/>
                <w:szCs w:val="20"/>
              </w:rPr>
            </w:pPr>
          </w:p>
        </w:tc>
        <w:tc>
          <w:tcPr>
            <w:tcW w:w="1750" w:type="dxa"/>
            <w:noWrap w:val="0"/>
            <w:vAlign w:val="top"/>
          </w:tcPr>
          <w:p w14:paraId="19E9A3F0">
            <w:pPr>
              <w:widowControl/>
              <w:jc w:val="left"/>
              <w:rPr>
                <w:rFonts w:eastAsia="Times New Roman"/>
                <w:color w:val="000000"/>
                <w:kern w:val="0"/>
                <w:sz w:val="20"/>
                <w:szCs w:val="20"/>
              </w:rPr>
            </w:pPr>
          </w:p>
        </w:tc>
        <w:tc>
          <w:tcPr>
            <w:tcW w:w="4318" w:type="dxa"/>
            <w:noWrap w:val="0"/>
            <w:vAlign w:val="top"/>
          </w:tcPr>
          <w:p w14:paraId="090E9D1A">
            <w:pPr>
              <w:widowControl/>
              <w:jc w:val="left"/>
              <w:rPr>
                <w:rFonts w:ascii="宋体" w:cs="宋体"/>
                <w:color w:val="000000"/>
                <w:kern w:val="0"/>
                <w:sz w:val="20"/>
                <w:szCs w:val="20"/>
              </w:rPr>
            </w:pPr>
            <w:r>
              <w:rPr>
                <w:rFonts w:hint="eastAsia" w:ascii="宋体" w:hAnsi="宋体" w:cs="宋体"/>
                <w:color w:val="000000"/>
                <w:kern w:val="0"/>
                <w:sz w:val="20"/>
                <w:szCs w:val="20"/>
              </w:rPr>
              <w:t>低能耗数据采集终端</w:t>
            </w:r>
          </w:p>
        </w:tc>
      </w:tr>
      <w:tr w14:paraId="7845CCD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F42D55">
            <w:pPr>
              <w:widowControl/>
              <w:jc w:val="left"/>
              <w:rPr>
                <w:rFonts w:ascii="宋体" w:cs="宋体"/>
                <w:color w:val="000000"/>
                <w:kern w:val="0"/>
                <w:sz w:val="20"/>
                <w:szCs w:val="20"/>
              </w:rPr>
            </w:pPr>
          </w:p>
        </w:tc>
        <w:tc>
          <w:tcPr>
            <w:tcW w:w="1577" w:type="dxa"/>
            <w:noWrap w:val="0"/>
            <w:vAlign w:val="top"/>
          </w:tcPr>
          <w:p w14:paraId="0CEC01C1">
            <w:pPr>
              <w:widowControl/>
              <w:jc w:val="left"/>
              <w:rPr>
                <w:rFonts w:eastAsia="Times New Roman"/>
                <w:color w:val="000000"/>
                <w:kern w:val="0"/>
                <w:sz w:val="20"/>
                <w:szCs w:val="20"/>
              </w:rPr>
            </w:pPr>
          </w:p>
        </w:tc>
        <w:tc>
          <w:tcPr>
            <w:tcW w:w="821" w:type="dxa"/>
            <w:noWrap w:val="0"/>
            <w:vAlign w:val="top"/>
          </w:tcPr>
          <w:p w14:paraId="31706107">
            <w:pPr>
              <w:widowControl/>
              <w:jc w:val="left"/>
              <w:rPr>
                <w:rFonts w:eastAsia="Times New Roman"/>
                <w:color w:val="000000"/>
                <w:kern w:val="0"/>
                <w:sz w:val="20"/>
                <w:szCs w:val="20"/>
              </w:rPr>
            </w:pPr>
          </w:p>
        </w:tc>
        <w:tc>
          <w:tcPr>
            <w:tcW w:w="1750" w:type="dxa"/>
            <w:noWrap w:val="0"/>
            <w:vAlign w:val="top"/>
          </w:tcPr>
          <w:p w14:paraId="1D872967">
            <w:pPr>
              <w:widowControl/>
              <w:jc w:val="left"/>
              <w:rPr>
                <w:rFonts w:eastAsia="Times New Roman"/>
                <w:color w:val="000000"/>
                <w:kern w:val="0"/>
                <w:sz w:val="20"/>
                <w:szCs w:val="20"/>
              </w:rPr>
            </w:pPr>
          </w:p>
        </w:tc>
        <w:tc>
          <w:tcPr>
            <w:tcW w:w="4318" w:type="dxa"/>
            <w:noWrap w:val="0"/>
            <w:vAlign w:val="top"/>
          </w:tcPr>
          <w:p w14:paraId="607384CC">
            <w:pPr>
              <w:widowControl/>
              <w:jc w:val="left"/>
              <w:rPr>
                <w:rFonts w:ascii="宋体" w:cs="宋体"/>
                <w:color w:val="000000"/>
                <w:kern w:val="0"/>
                <w:sz w:val="20"/>
                <w:szCs w:val="20"/>
              </w:rPr>
            </w:pPr>
            <w:r>
              <w:rPr>
                <w:rFonts w:hint="eastAsia" w:ascii="宋体" w:hAnsi="宋体" w:cs="宋体"/>
                <w:color w:val="000000"/>
                <w:kern w:val="0"/>
                <w:sz w:val="20"/>
                <w:szCs w:val="20"/>
              </w:rPr>
              <w:t>移动电子书</w:t>
            </w:r>
          </w:p>
        </w:tc>
      </w:tr>
      <w:tr w14:paraId="24B1B8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2FB115">
            <w:pPr>
              <w:widowControl/>
              <w:jc w:val="left"/>
              <w:rPr>
                <w:rFonts w:ascii="宋体" w:cs="宋体"/>
                <w:color w:val="000000"/>
                <w:kern w:val="0"/>
                <w:sz w:val="20"/>
                <w:szCs w:val="20"/>
              </w:rPr>
            </w:pPr>
          </w:p>
        </w:tc>
        <w:tc>
          <w:tcPr>
            <w:tcW w:w="1577" w:type="dxa"/>
            <w:noWrap w:val="0"/>
            <w:vAlign w:val="top"/>
          </w:tcPr>
          <w:p w14:paraId="3D78C31D">
            <w:pPr>
              <w:widowControl/>
              <w:jc w:val="left"/>
              <w:rPr>
                <w:rFonts w:eastAsia="Times New Roman"/>
                <w:color w:val="000000"/>
                <w:kern w:val="0"/>
                <w:sz w:val="20"/>
                <w:szCs w:val="20"/>
              </w:rPr>
            </w:pPr>
          </w:p>
        </w:tc>
        <w:tc>
          <w:tcPr>
            <w:tcW w:w="821" w:type="dxa"/>
            <w:noWrap w:val="0"/>
            <w:vAlign w:val="top"/>
          </w:tcPr>
          <w:p w14:paraId="534FA449">
            <w:pPr>
              <w:widowControl/>
              <w:jc w:val="left"/>
              <w:rPr>
                <w:rFonts w:eastAsia="Times New Roman"/>
                <w:color w:val="000000"/>
                <w:kern w:val="0"/>
                <w:sz w:val="20"/>
                <w:szCs w:val="20"/>
              </w:rPr>
            </w:pPr>
          </w:p>
        </w:tc>
        <w:tc>
          <w:tcPr>
            <w:tcW w:w="1750" w:type="dxa"/>
            <w:noWrap w:val="0"/>
            <w:vAlign w:val="top"/>
          </w:tcPr>
          <w:p w14:paraId="364647E9">
            <w:pPr>
              <w:widowControl/>
              <w:jc w:val="left"/>
              <w:rPr>
                <w:rFonts w:eastAsia="Times New Roman"/>
                <w:color w:val="000000"/>
                <w:kern w:val="0"/>
                <w:sz w:val="20"/>
                <w:szCs w:val="20"/>
              </w:rPr>
            </w:pPr>
          </w:p>
        </w:tc>
        <w:tc>
          <w:tcPr>
            <w:tcW w:w="4318" w:type="dxa"/>
            <w:noWrap w:val="0"/>
            <w:vAlign w:val="top"/>
          </w:tcPr>
          <w:p w14:paraId="3BBD1837">
            <w:pPr>
              <w:widowControl/>
              <w:jc w:val="left"/>
              <w:rPr>
                <w:rFonts w:ascii="宋体" w:cs="宋体"/>
                <w:color w:val="000000"/>
                <w:kern w:val="0"/>
                <w:sz w:val="20"/>
                <w:szCs w:val="20"/>
              </w:rPr>
            </w:pPr>
            <w:r>
              <w:rPr>
                <w:rFonts w:hint="eastAsia" w:ascii="宋体" w:hAnsi="宋体" w:cs="宋体"/>
                <w:color w:val="000000"/>
                <w:kern w:val="0"/>
                <w:sz w:val="20"/>
                <w:szCs w:val="20"/>
              </w:rPr>
              <w:t>移动电视</w:t>
            </w:r>
          </w:p>
        </w:tc>
      </w:tr>
      <w:tr w14:paraId="47050E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7D647C">
            <w:pPr>
              <w:widowControl/>
              <w:jc w:val="left"/>
              <w:rPr>
                <w:rFonts w:ascii="宋体" w:cs="宋体"/>
                <w:color w:val="000000"/>
                <w:kern w:val="0"/>
                <w:sz w:val="20"/>
                <w:szCs w:val="20"/>
              </w:rPr>
            </w:pPr>
          </w:p>
        </w:tc>
        <w:tc>
          <w:tcPr>
            <w:tcW w:w="1577" w:type="dxa"/>
            <w:noWrap w:val="0"/>
            <w:vAlign w:val="top"/>
          </w:tcPr>
          <w:p w14:paraId="05AE6712">
            <w:pPr>
              <w:widowControl/>
              <w:jc w:val="left"/>
              <w:rPr>
                <w:rFonts w:eastAsia="Times New Roman"/>
                <w:color w:val="000000"/>
                <w:kern w:val="0"/>
                <w:sz w:val="20"/>
                <w:szCs w:val="20"/>
              </w:rPr>
            </w:pPr>
          </w:p>
        </w:tc>
        <w:tc>
          <w:tcPr>
            <w:tcW w:w="821" w:type="dxa"/>
            <w:noWrap w:val="0"/>
            <w:vAlign w:val="top"/>
          </w:tcPr>
          <w:p w14:paraId="0A71F3BE">
            <w:pPr>
              <w:widowControl/>
              <w:jc w:val="left"/>
              <w:rPr>
                <w:rFonts w:eastAsia="Times New Roman"/>
                <w:color w:val="000000"/>
                <w:kern w:val="0"/>
                <w:sz w:val="20"/>
                <w:szCs w:val="20"/>
              </w:rPr>
            </w:pPr>
          </w:p>
        </w:tc>
        <w:tc>
          <w:tcPr>
            <w:tcW w:w="1750" w:type="dxa"/>
            <w:noWrap w:val="0"/>
            <w:vAlign w:val="top"/>
          </w:tcPr>
          <w:p w14:paraId="44D341FE">
            <w:pPr>
              <w:widowControl/>
              <w:jc w:val="left"/>
              <w:rPr>
                <w:rFonts w:eastAsia="Times New Roman"/>
                <w:color w:val="000000"/>
                <w:kern w:val="0"/>
                <w:sz w:val="20"/>
                <w:szCs w:val="20"/>
              </w:rPr>
            </w:pPr>
          </w:p>
        </w:tc>
        <w:tc>
          <w:tcPr>
            <w:tcW w:w="4318" w:type="dxa"/>
            <w:noWrap w:val="0"/>
            <w:vAlign w:val="top"/>
          </w:tcPr>
          <w:p w14:paraId="0C261E6E">
            <w:pPr>
              <w:widowControl/>
              <w:jc w:val="left"/>
              <w:rPr>
                <w:rFonts w:ascii="宋体" w:cs="宋体"/>
                <w:color w:val="000000"/>
                <w:kern w:val="0"/>
                <w:sz w:val="20"/>
                <w:szCs w:val="20"/>
              </w:rPr>
            </w:pPr>
            <w:r>
              <w:rPr>
                <w:rFonts w:hint="eastAsia" w:ascii="宋体" w:hAnsi="宋体" w:cs="宋体"/>
                <w:color w:val="000000"/>
                <w:kern w:val="0"/>
                <w:sz w:val="20"/>
                <w:szCs w:val="20"/>
              </w:rPr>
              <w:t>卫星手持机</w:t>
            </w:r>
          </w:p>
        </w:tc>
      </w:tr>
      <w:tr w14:paraId="129BE8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FA3D26">
            <w:pPr>
              <w:widowControl/>
              <w:jc w:val="left"/>
              <w:rPr>
                <w:rFonts w:ascii="宋体" w:cs="宋体"/>
                <w:color w:val="000000"/>
                <w:kern w:val="0"/>
                <w:sz w:val="20"/>
                <w:szCs w:val="20"/>
              </w:rPr>
            </w:pPr>
          </w:p>
        </w:tc>
        <w:tc>
          <w:tcPr>
            <w:tcW w:w="1577" w:type="dxa"/>
            <w:noWrap w:val="0"/>
            <w:vAlign w:val="top"/>
          </w:tcPr>
          <w:p w14:paraId="63761144">
            <w:pPr>
              <w:widowControl/>
              <w:jc w:val="left"/>
              <w:rPr>
                <w:rFonts w:eastAsia="Times New Roman"/>
                <w:color w:val="000000"/>
                <w:kern w:val="0"/>
                <w:sz w:val="20"/>
                <w:szCs w:val="20"/>
              </w:rPr>
            </w:pPr>
          </w:p>
        </w:tc>
        <w:tc>
          <w:tcPr>
            <w:tcW w:w="821" w:type="dxa"/>
            <w:noWrap w:val="0"/>
            <w:vAlign w:val="top"/>
          </w:tcPr>
          <w:p w14:paraId="58E28519">
            <w:pPr>
              <w:widowControl/>
              <w:jc w:val="left"/>
              <w:rPr>
                <w:rFonts w:eastAsia="Times New Roman"/>
                <w:color w:val="000000"/>
                <w:kern w:val="0"/>
                <w:sz w:val="20"/>
                <w:szCs w:val="20"/>
              </w:rPr>
            </w:pPr>
          </w:p>
        </w:tc>
        <w:tc>
          <w:tcPr>
            <w:tcW w:w="1750" w:type="dxa"/>
            <w:noWrap w:val="0"/>
            <w:vAlign w:val="top"/>
          </w:tcPr>
          <w:p w14:paraId="401B5823">
            <w:pPr>
              <w:widowControl/>
              <w:jc w:val="left"/>
              <w:rPr>
                <w:rFonts w:eastAsia="Times New Roman"/>
                <w:color w:val="000000"/>
                <w:kern w:val="0"/>
                <w:sz w:val="20"/>
                <w:szCs w:val="20"/>
              </w:rPr>
            </w:pPr>
          </w:p>
        </w:tc>
        <w:tc>
          <w:tcPr>
            <w:tcW w:w="4318" w:type="dxa"/>
            <w:noWrap w:val="0"/>
            <w:vAlign w:val="top"/>
          </w:tcPr>
          <w:p w14:paraId="270D8035">
            <w:pPr>
              <w:widowControl/>
              <w:jc w:val="left"/>
              <w:rPr>
                <w:rFonts w:ascii="宋体" w:cs="宋体"/>
                <w:color w:val="000000"/>
                <w:kern w:val="0"/>
                <w:sz w:val="20"/>
                <w:szCs w:val="20"/>
              </w:rPr>
            </w:pPr>
            <w:r>
              <w:rPr>
                <w:rFonts w:hint="eastAsia" w:ascii="宋体" w:hAnsi="宋体" w:cs="宋体"/>
                <w:color w:val="000000"/>
                <w:kern w:val="0"/>
                <w:sz w:val="20"/>
                <w:szCs w:val="20"/>
              </w:rPr>
              <w:t>便携式多媒体终端</w:t>
            </w:r>
          </w:p>
        </w:tc>
      </w:tr>
      <w:tr w14:paraId="0F2BD3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085AF7">
            <w:pPr>
              <w:widowControl/>
              <w:jc w:val="left"/>
              <w:rPr>
                <w:rFonts w:ascii="宋体" w:cs="宋体"/>
                <w:color w:val="000000"/>
                <w:kern w:val="0"/>
                <w:sz w:val="20"/>
                <w:szCs w:val="20"/>
              </w:rPr>
            </w:pPr>
          </w:p>
        </w:tc>
        <w:tc>
          <w:tcPr>
            <w:tcW w:w="1577" w:type="dxa"/>
            <w:noWrap w:val="0"/>
            <w:vAlign w:val="top"/>
          </w:tcPr>
          <w:p w14:paraId="35946A6A">
            <w:pPr>
              <w:widowControl/>
              <w:jc w:val="left"/>
              <w:rPr>
                <w:rFonts w:eastAsia="Times New Roman"/>
                <w:color w:val="000000"/>
                <w:kern w:val="0"/>
                <w:sz w:val="20"/>
                <w:szCs w:val="20"/>
              </w:rPr>
            </w:pPr>
          </w:p>
        </w:tc>
        <w:tc>
          <w:tcPr>
            <w:tcW w:w="821" w:type="dxa"/>
            <w:noWrap w:val="0"/>
            <w:vAlign w:val="top"/>
          </w:tcPr>
          <w:p w14:paraId="3514539D">
            <w:pPr>
              <w:widowControl/>
              <w:jc w:val="left"/>
              <w:rPr>
                <w:rFonts w:eastAsia="Times New Roman"/>
                <w:color w:val="000000"/>
                <w:kern w:val="0"/>
                <w:sz w:val="20"/>
                <w:szCs w:val="20"/>
              </w:rPr>
            </w:pPr>
          </w:p>
        </w:tc>
        <w:tc>
          <w:tcPr>
            <w:tcW w:w="1750" w:type="dxa"/>
            <w:noWrap w:val="0"/>
            <w:vAlign w:val="top"/>
          </w:tcPr>
          <w:p w14:paraId="66550200">
            <w:pPr>
              <w:widowControl/>
              <w:jc w:val="left"/>
              <w:rPr>
                <w:rFonts w:eastAsia="Times New Roman"/>
                <w:color w:val="000000"/>
                <w:kern w:val="0"/>
                <w:sz w:val="20"/>
                <w:szCs w:val="20"/>
              </w:rPr>
            </w:pPr>
          </w:p>
        </w:tc>
        <w:tc>
          <w:tcPr>
            <w:tcW w:w="4318" w:type="dxa"/>
            <w:noWrap w:val="0"/>
            <w:vAlign w:val="top"/>
          </w:tcPr>
          <w:p w14:paraId="502852FC">
            <w:pPr>
              <w:widowControl/>
              <w:jc w:val="left"/>
              <w:rPr>
                <w:rFonts w:ascii="宋体" w:cs="宋体"/>
                <w:color w:val="000000"/>
                <w:kern w:val="0"/>
                <w:sz w:val="20"/>
                <w:szCs w:val="20"/>
              </w:rPr>
            </w:pPr>
            <w:r>
              <w:rPr>
                <w:rFonts w:hint="eastAsia" w:ascii="宋体" w:hAnsi="宋体" w:cs="宋体"/>
                <w:color w:val="000000"/>
                <w:kern w:val="0"/>
                <w:sz w:val="20"/>
                <w:szCs w:val="20"/>
              </w:rPr>
              <w:t>个人导航信息终端</w:t>
            </w:r>
          </w:p>
        </w:tc>
      </w:tr>
      <w:tr w14:paraId="5F32799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7CF14F">
            <w:pPr>
              <w:widowControl/>
              <w:jc w:val="left"/>
              <w:rPr>
                <w:rFonts w:ascii="宋体" w:cs="宋体"/>
                <w:color w:val="000000"/>
                <w:kern w:val="0"/>
                <w:sz w:val="20"/>
                <w:szCs w:val="20"/>
              </w:rPr>
            </w:pPr>
          </w:p>
        </w:tc>
        <w:tc>
          <w:tcPr>
            <w:tcW w:w="1577" w:type="dxa"/>
            <w:noWrap w:val="0"/>
            <w:vAlign w:val="top"/>
          </w:tcPr>
          <w:p w14:paraId="62A24ADC">
            <w:pPr>
              <w:widowControl/>
              <w:jc w:val="left"/>
              <w:rPr>
                <w:rFonts w:eastAsia="Times New Roman"/>
                <w:color w:val="000000"/>
                <w:kern w:val="0"/>
                <w:sz w:val="20"/>
                <w:szCs w:val="20"/>
              </w:rPr>
            </w:pPr>
          </w:p>
        </w:tc>
        <w:tc>
          <w:tcPr>
            <w:tcW w:w="821" w:type="dxa"/>
            <w:noWrap w:val="0"/>
            <w:vAlign w:val="top"/>
          </w:tcPr>
          <w:p w14:paraId="08F81A80">
            <w:pPr>
              <w:widowControl/>
              <w:jc w:val="left"/>
              <w:rPr>
                <w:rFonts w:eastAsia="Times New Roman"/>
                <w:color w:val="000000"/>
                <w:kern w:val="0"/>
                <w:sz w:val="20"/>
                <w:szCs w:val="20"/>
              </w:rPr>
            </w:pPr>
          </w:p>
        </w:tc>
        <w:tc>
          <w:tcPr>
            <w:tcW w:w="1750" w:type="dxa"/>
            <w:noWrap w:val="0"/>
            <w:vAlign w:val="top"/>
          </w:tcPr>
          <w:p w14:paraId="2119AB9F">
            <w:pPr>
              <w:widowControl/>
              <w:jc w:val="left"/>
              <w:rPr>
                <w:rFonts w:eastAsia="Times New Roman"/>
                <w:color w:val="000000"/>
                <w:kern w:val="0"/>
                <w:sz w:val="20"/>
                <w:szCs w:val="20"/>
              </w:rPr>
            </w:pPr>
          </w:p>
        </w:tc>
        <w:tc>
          <w:tcPr>
            <w:tcW w:w="4318" w:type="dxa"/>
            <w:noWrap w:val="0"/>
            <w:vAlign w:val="top"/>
          </w:tcPr>
          <w:p w14:paraId="2D04FE2F">
            <w:pPr>
              <w:widowControl/>
              <w:jc w:val="left"/>
              <w:rPr>
                <w:rFonts w:ascii="宋体" w:cs="宋体"/>
                <w:color w:val="000000"/>
                <w:kern w:val="0"/>
                <w:sz w:val="20"/>
                <w:szCs w:val="20"/>
              </w:rPr>
            </w:pPr>
            <w:r>
              <w:rPr>
                <w:rFonts w:hint="eastAsia" w:ascii="宋体" w:hAnsi="宋体" w:cs="宋体"/>
                <w:color w:val="000000"/>
                <w:kern w:val="0"/>
                <w:sz w:val="20"/>
                <w:szCs w:val="20"/>
              </w:rPr>
              <w:t>数字化综合应用（</w:t>
            </w:r>
            <w:r>
              <w:rPr>
                <w:rFonts w:ascii="宋体" w:hAnsi="宋体" w:cs="宋体"/>
                <w:color w:val="000000"/>
                <w:kern w:val="0"/>
                <w:sz w:val="20"/>
                <w:szCs w:val="20"/>
              </w:rPr>
              <w:t>3S+C</w:t>
            </w:r>
            <w:r>
              <w:rPr>
                <w:rFonts w:hint="eastAsia" w:ascii="宋体" w:hAnsi="宋体" w:cs="宋体"/>
                <w:color w:val="000000"/>
                <w:kern w:val="0"/>
                <w:sz w:val="20"/>
                <w:szCs w:val="20"/>
              </w:rPr>
              <w:t>）终端</w:t>
            </w:r>
          </w:p>
        </w:tc>
      </w:tr>
      <w:tr w14:paraId="05A115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0F6EA56">
            <w:pPr>
              <w:widowControl/>
              <w:jc w:val="left"/>
              <w:rPr>
                <w:rFonts w:ascii="宋体" w:cs="宋体"/>
                <w:color w:val="000000"/>
                <w:kern w:val="0"/>
                <w:sz w:val="20"/>
                <w:szCs w:val="20"/>
              </w:rPr>
            </w:pPr>
          </w:p>
        </w:tc>
        <w:tc>
          <w:tcPr>
            <w:tcW w:w="1577" w:type="dxa"/>
            <w:noWrap w:val="0"/>
            <w:vAlign w:val="top"/>
          </w:tcPr>
          <w:p w14:paraId="2E53EF2C">
            <w:pPr>
              <w:widowControl/>
              <w:jc w:val="left"/>
              <w:rPr>
                <w:rFonts w:eastAsia="Times New Roman"/>
                <w:color w:val="000000"/>
                <w:kern w:val="0"/>
                <w:sz w:val="20"/>
                <w:szCs w:val="20"/>
              </w:rPr>
            </w:pPr>
          </w:p>
        </w:tc>
        <w:tc>
          <w:tcPr>
            <w:tcW w:w="821" w:type="dxa"/>
            <w:noWrap w:val="0"/>
            <w:vAlign w:val="top"/>
          </w:tcPr>
          <w:p w14:paraId="547727F9">
            <w:pPr>
              <w:widowControl/>
              <w:jc w:val="left"/>
              <w:rPr>
                <w:rFonts w:ascii="宋体" w:cs="宋体"/>
                <w:color w:val="000000"/>
                <w:kern w:val="0"/>
                <w:sz w:val="20"/>
                <w:szCs w:val="20"/>
              </w:rPr>
            </w:pPr>
            <w:r>
              <w:rPr>
                <w:rFonts w:ascii="宋体" w:hAnsi="宋体" w:cs="宋体"/>
                <w:color w:val="000000"/>
                <w:kern w:val="0"/>
                <w:sz w:val="20"/>
                <w:szCs w:val="20"/>
              </w:rPr>
              <w:t>3940*</w:t>
            </w:r>
          </w:p>
        </w:tc>
        <w:tc>
          <w:tcPr>
            <w:tcW w:w="1750" w:type="dxa"/>
            <w:noWrap w:val="0"/>
            <w:vAlign w:val="top"/>
          </w:tcPr>
          <w:p w14:paraId="1E43C0BF">
            <w:pPr>
              <w:widowControl/>
              <w:jc w:val="left"/>
              <w:rPr>
                <w:rFonts w:ascii="宋体" w:cs="宋体"/>
                <w:color w:val="000000"/>
                <w:kern w:val="0"/>
                <w:sz w:val="20"/>
                <w:szCs w:val="20"/>
              </w:rPr>
            </w:pPr>
            <w:r>
              <w:rPr>
                <w:rFonts w:hint="eastAsia" w:ascii="宋体" w:hAnsi="宋体" w:cs="宋体"/>
                <w:color w:val="000000"/>
                <w:kern w:val="0"/>
                <w:sz w:val="20"/>
                <w:szCs w:val="20"/>
              </w:rPr>
              <w:t>雷达及配套设备制造</w:t>
            </w:r>
          </w:p>
        </w:tc>
        <w:tc>
          <w:tcPr>
            <w:tcW w:w="4318" w:type="dxa"/>
            <w:noWrap w:val="0"/>
            <w:vAlign w:val="top"/>
          </w:tcPr>
          <w:p w14:paraId="77ED8821">
            <w:pPr>
              <w:widowControl/>
              <w:jc w:val="left"/>
              <w:rPr>
                <w:rFonts w:ascii="宋体" w:cs="宋体"/>
                <w:color w:val="000000"/>
                <w:kern w:val="0"/>
                <w:sz w:val="20"/>
                <w:szCs w:val="20"/>
              </w:rPr>
            </w:pPr>
            <w:r>
              <w:rPr>
                <w:rFonts w:hint="eastAsia" w:ascii="宋体" w:hAnsi="宋体" w:cs="宋体"/>
                <w:color w:val="000000"/>
                <w:kern w:val="0"/>
                <w:sz w:val="20"/>
                <w:szCs w:val="20"/>
              </w:rPr>
              <w:t>导航用雷达设备</w:t>
            </w:r>
          </w:p>
          <w:p w14:paraId="690141BF">
            <w:pPr>
              <w:widowControl/>
              <w:jc w:val="left"/>
              <w:rPr>
                <w:rFonts w:ascii="宋体" w:cs="宋体"/>
                <w:color w:val="000000"/>
                <w:kern w:val="0"/>
                <w:sz w:val="20"/>
                <w:szCs w:val="20"/>
              </w:rPr>
            </w:pPr>
            <w:r>
              <w:rPr>
                <w:rFonts w:hint="eastAsia" w:ascii="宋体" w:hAnsi="宋体" w:cs="宋体"/>
                <w:color w:val="000000"/>
                <w:kern w:val="0"/>
                <w:sz w:val="20"/>
                <w:szCs w:val="20"/>
              </w:rPr>
              <w:t>盲降及交通控制设备</w:t>
            </w:r>
          </w:p>
        </w:tc>
      </w:tr>
      <w:tr w14:paraId="083D36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FD88DD">
            <w:pPr>
              <w:widowControl/>
              <w:jc w:val="left"/>
              <w:rPr>
                <w:rFonts w:ascii="宋体" w:cs="宋体"/>
                <w:color w:val="000000"/>
                <w:kern w:val="0"/>
                <w:sz w:val="20"/>
                <w:szCs w:val="20"/>
              </w:rPr>
            </w:pPr>
          </w:p>
        </w:tc>
        <w:tc>
          <w:tcPr>
            <w:tcW w:w="1577" w:type="dxa"/>
            <w:noWrap w:val="0"/>
            <w:vAlign w:val="top"/>
          </w:tcPr>
          <w:p w14:paraId="38819401">
            <w:pPr>
              <w:widowControl/>
              <w:jc w:val="left"/>
              <w:rPr>
                <w:rFonts w:eastAsia="Times New Roman"/>
                <w:color w:val="000000"/>
                <w:kern w:val="0"/>
                <w:sz w:val="20"/>
                <w:szCs w:val="20"/>
              </w:rPr>
            </w:pPr>
          </w:p>
        </w:tc>
        <w:tc>
          <w:tcPr>
            <w:tcW w:w="821" w:type="dxa"/>
            <w:noWrap w:val="0"/>
            <w:vAlign w:val="top"/>
          </w:tcPr>
          <w:p w14:paraId="3B9B41AC">
            <w:pPr>
              <w:widowControl/>
              <w:jc w:val="left"/>
              <w:rPr>
                <w:rFonts w:eastAsia="Times New Roman"/>
                <w:color w:val="000000"/>
                <w:kern w:val="0"/>
                <w:sz w:val="20"/>
                <w:szCs w:val="20"/>
              </w:rPr>
            </w:pPr>
          </w:p>
        </w:tc>
        <w:tc>
          <w:tcPr>
            <w:tcW w:w="1750" w:type="dxa"/>
            <w:noWrap w:val="0"/>
            <w:vAlign w:val="top"/>
          </w:tcPr>
          <w:p w14:paraId="14BF2CE3">
            <w:pPr>
              <w:widowControl/>
              <w:jc w:val="left"/>
              <w:rPr>
                <w:rFonts w:eastAsia="Times New Roman"/>
                <w:color w:val="000000"/>
                <w:kern w:val="0"/>
                <w:sz w:val="20"/>
                <w:szCs w:val="20"/>
              </w:rPr>
            </w:pPr>
          </w:p>
        </w:tc>
        <w:tc>
          <w:tcPr>
            <w:tcW w:w="4318" w:type="dxa"/>
            <w:noWrap w:val="0"/>
            <w:vAlign w:val="top"/>
          </w:tcPr>
          <w:p w14:paraId="10804F5B">
            <w:pPr>
              <w:widowControl/>
              <w:jc w:val="left"/>
              <w:rPr>
                <w:rFonts w:ascii="宋体" w:cs="宋体"/>
                <w:color w:val="000000"/>
                <w:kern w:val="0"/>
                <w:sz w:val="20"/>
                <w:szCs w:val="20"/>
              </w:rPr>
            </w:pPr>
            <w:r>
              <w:rPr>
                <w:rFonts w:hint="eastAsia" w:ascii="宋体" w:hAnsi="宋体" w:cs="宋体"/>
                <w:color w:val="000000"/>
                <w:kern w:val="0"/>
                <w:sz w:val="20"/>
                <w:szCs w:val="20"/>
              </w:rPr>
              <w:t>雷达测高设备</w:t>
            </w:r>
          </w:p>
        </w:tc>
      </w:tr>
      <w:tr w14:paraId="201B621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37B5A8">
            <w:pPr>
              <w:widowControl/>
              <w:jc w:val="left"/>
              <w:rPr>
                <w:rFonts w:ascii="宋体" w:cs="宋体"/>
                <w:color w:val="000000"/>
                <w:kern w:val="0"/>
                <w:sz w:val="20"/>
                <w:szCs w:val="20"/>
              </w:rPr>
            </w:pPr>
          </w:p>
        </w:tc>
        <w:tc>
          <w:tcPr>
            <w:tcW w:w="1577" w:type="dxa"/>
            <w:noWrap w:val="0"/>
            <w:vAlign w:val="top"/>
          </w:tcPr>
          <w:p w14:paraId="64048DCB">
            <w:pPr>
              <w:widowControl/>
              <w:jc w:val="left"/>
              <w:rPr>
                <w:rFonts w:eastAsia="Times New Roman"/>
                <w:color w:val="000000"/>
                <w:kern w:val="0"/>
                <w:sz w:val="20"/>
                <w:szCs w:val="20"/>
              </w:rPr>
            </w:pPr>
          </w:p>
        </w:tc>
        <w:tc>
          <w:tcPr>
            <w:tcW w:w="821" w:type="dxa"/>
            <w:noWrap w:val="0"/>
            <w:vAlign w:val="top"/>
          </w:tcPr>
          <w:p w14:paraId="716EB3B0">
            <w:pPr>
              <w:widowControl/>
              <w:jc w:val="left"/>
              <w:rPr>
                <w:rFonts w:eastAsia="Times New Roman"/>
                <w:color w:val="000000"/>
                <w:kern w:val="0"/>
                <w:sz w:val="20"/>
                <w:szCs w:val="20"/>
              </w:rPr>
            </w:pPr>
          </w:p>
        </w:tc>
        <w:tc>
          <w:tcPr>
            <w:tcW w:w="1750" w:type="dxa"/>
            <w:noWrap w:val="0"/>
            <w:vAlign w:val="top"/>
          </w:tcPr>
          <w:p w14:paraId="250BA8DD">
            <w:pPr>
              <w:widowControl/>
              <w:jc w:val="left"/>
              <w:rPr>
                <w:rFonts w:eastAsia="Times New Roman"/>
                <w:color w:val="000000"/>
                <w:kern w:val="0"/>
                <w:sz w:val="20"/>
                <w:szCs w:val="20"/>
              </w:rPr>
            </w:pPr>
          </w:p>
        </w:tc>
        <w:tc>
          <w:tcPr>
            <w:tcW w:w="4318" w:type="dxa"/>
            <w:noWrap w:val="0"/>
            <w:vAlign w:val="top"/>
          </w:tcPr>
          <w:p w14:paraId="0028784F">
            <w:pPr>
              <w:widowControl/>
              <w:jc w:val="left"/>
              <w:rPr>
                <w:rFonts w:ascii="宋体" w:cs="宋体"/>
                <w:color w:val="000000"/>
                <w:kern w:val="0"/>
                <w:sz w:val="20"/>
                <w:szCs w:val="20"/>
              </w:rPr>
            </w:pPr>
            <w:r>
              <w:rPr>
                <w:rFonts w:hint="eastAsia" w:ascii="宋体" w:hAnsi="宋体" w:cs="宋体"/>
                <w:color w:val="000000"/>
                <w:kern w:val="0"/>
                <w:sz w:val="20"/>
                <w:szCs w:val="20"/>
              </w:rPr>
              <w:t>气象雷达</w:t>
            </w:r>
          </w:p>
        </w:tc>
      </w:tr>
      <w:tr w14:paraId="716C9A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67EB45">
            <w:pPr>
              <w:widowControl/>
              <w:jc w:val="left"/>
              <w:rPr>
                <w:rFonts w:ascii="宋体" w:cs="宋体"/>
                <w:color w:val="000000"/>
                <w:kern w:val="0"/>
                <w:sz w:val="20"/>
                <w:szCs w:val="20"/>
              </w:rPr>
            </w:pPr>
          </w:p>
        </w:tc>
        <w:tc>
          <w:tcPr>
            <w:tcW w:w="1577" w:type="dxa"/>
            <w:noWrap w:val="0"/>
            <w:vAlign w:val="top"/>
          </w:tcPr>
          <w:p w14:paraId="4E541FB3">
            <w:pPr>
              <w:widowControl/>
              <w:jc w:val="left"/>
              <w:rPr>
                <w:rFonts w:eastAsia="Times New Roman"/>
                <w:color w:val="000000"/>
                <w:kern w:val="0"/>
                <w:sz w:val="20"/>
                <w:szCs w:val="20"/>
              </w:rPr>
            </w:pPr>
          </w:p>
        </w:tc>
        <w:tc>
          <w:tcPr>
            <w:tcW w:w="821" w:type="dxa"/>
            <w:noWrap w:val="0"/>
            <w:vAlign w:val="top"/>
          </w:tcPr>
          <w:p w14:paraId="2B29D8C2">
            <w:pPr>
              <w:widowControl/>
              <w:jc w:val="left"/>
              <w:rPr>
                <w:rFonts w:eastAsia="Times New Roman"/>
                <w:color w:val="000000"/>
                <w:kern w:val="0"/>
                <w:sz w:val="20"/>
                <w:szCs w:val="20"/>
              </w:rPr>
            </w:pPr>
          </w:p>
        </w:tc>
        <w:tc>
          <w:tcPr>
            <w:tcW w:w="1750" w:type="dxa"/>
            <w:noWrap w:val="0"/>
            <w:vAlign w:val="top"/>
          </w:tcPr>
          <w:p w14:paraId="3A8C7AA9">
            <w:pPr>
              <w:widowControl/>
              <w:jc w:val="left"/>
              <w:rPr>
                <w:rFonts w:eastAsia="Times New Roman"/>
                <w:color w:val="000000"/>
                <w:kern w:val="0"/>
                <w:sz w:val="20"/>
                <w:szCs w:val="20"/>
              </w:rPr>
            </w:pPr>
          </w:p>
        </w:tc>
        <w:tc>
          <w:tcPr>
            <w:tcW w:w="4318" w:type="dxa"/>
            <w:noWrap w:val="0"/>
            <w:vAlign w:val="top"/>
          </w:tcPr>
          <w:p w14:paraId="203B9F1A">
            <w:pPr>
              <w:widowControl/>
              <w:jc w:val="left"/>
              <w:rPr>
                <w:rFonts w:ascii="宋体" w:cs="宋体"/>
                <w:color w:val="000000"/>
                <w:kern w:val="0"/>
                <w:sz w:val="20"/>
                <w:szCs w:val="20"/>
              </w:rPr>
            </w:pPr>
            <w:r>
              <w:rPr>
                <w:rFonts w:hint="eastAsia" w:ascii="宋体" w:hAnsi="宋体" w:cs="宋体"/>
                <w:color w:val="000000"/>
                <w:kern w:val="0"/>
                <w:sz w:val="20"/>
                <w:szCs w:val="20"/>
              </w:rPr>
              <w:t>空袭警报雷达装置</w:t>
            </w:r>
          </w:p>
        </w:tc>
      </w:tr>
      <w:tr w14:paraId="3E0D48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C9E0D4">
            <w:pPr>
              <w:widowControl/>
              <w:jc w:val="left"/>
              <w:rPr>
                <w:rFonts w:ascii="宋体" w:cs="宋体"/>
                <w:color w:val="000000"/>
                <w:kern w:val="0"/>
                <w:sz w:val="20"/>
                <w:szCs w:val="20"/>
              </w:rPr>
            </w:pPr>
          </w:p>
        </w:tc>
        <w:tc>
          <w:tcPr>
            <w:tcW w:w="1577" w:type="dxa"/>
            <w:noWrap w:val="0"/>
            <w:vAlign w:val="top"/>
          </w:tcPr>
          <w:p w14:paraId="2B2E4EB4">
            <w:pPr>
              <w:widowControl/>
              <w:jc w:val="left"/>
              <w:rPr>
                <w:rFonts w:eastAsia="Times New Roman"/>
                <w:color w:val="000000"/>
                <w:kern w:val="0"/>
                <w:sz w:val="20"/>
                <w:szCs w:val="20"/>
              </w:rPr>
            </w:pPr>
          </w:p>
        </w:tc>
        <w:tc>
          <w:tcPr>
            <w:tcW w:w="821" w:type="dxa"/>
            <w:noWrap w:val="0"/>
            <w:vAlign w:val="top"/>
          </w:tcPr>
          <w:p w14:paraId="6183870D">
            <w:pPr>
              <w:widowControl/>
              <w:jc w:val="left"/>
              <w:rPr>
                <w:rFonts w:eastAsia="Times New Roman"/>
                <w:color w:val="000000"/>
                <w:kern w:val="0"/>
                <w:sz w:val="20"/>
                <w:szCs w:val="20"/>
              </w:rPr>
            </w:pPr>
          </w:p>
        </w:tc>
        <w:tc>
          <w:tcPr>
            <w:tcW w:w="1750" w:type="dxa"/>
            <w:noWrap w:val="0"/>
            <w:vAlign w:val="top"/>
          </w:tcPr>
          <w:p w14:paraId="3D85D197">
            <w:pPr>
              <w:widowControl/>
              <w:jc w:val="left"/>
              <w:rPr>
                <w:rFonts w:eastAsia="Times New Roman"/>
                <w:color w:val="000000"/>
                <w:kern w:val="0"/>
                <w:sz w:val="20"/>
                <w:szCs w:val="20"/>
              </w:rPr>
            </w:pPr>
          </w:p>
        </w:tc>
        <w:tc>
          <w:tcPr>
            <w:tcW w:w="4318" w:type="dxa"/>
            <w:noWrap w:val="0"/>
            <w:vAlign w:val="top"/>
          </w:tcPr>
          <w:p w14:paraId="3DA6FCD8">
            <w:pPr>
              <w:widowControl/>
              <w:jc w:val="left"/>
              <w:rPr>
                <w:rFonts w:ascii="宋体" w:cs="宋体"/>
                <w:color w:val="000000"/>
                <w:kern w:val="0"/>
                <w:sz w:val="20"/>
                <w:szCs w:val="20"/>
              </w:rPr>
            </w:pPr>
            <w:r>
              <w:rPr>
                <w:rFonts w:hint="eastAsia" w:ascii="宋体" w:hAnsi="宋体" w:cs="宋体"/>
                <w:color w:val="000000"/>
                <w:kern w:val="0"/>
                <w:sz w:val="20"/>
                <w:szCs w:val="20"/>
              </w:rPr>
              <w:t>盲目投弹设备</w:t>
            </w:r>
          </w:p>
        </w:tc>
      </w:tr>
      <w:tr w14:paraId="00B3FCA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310A40">
            <w:pPr>
              <w:widowControl/>
              <w:jc w:val="left"/>
              <w:rPr>
                <w:rFonts w:ascii="宋体" w:cs="宋体"/>
                <w:color w:val="000000"/>
                <w:kern w:val="0"/>
                <w:sz w:val="20"/>
                <w:szCs w:val="20"/>
              </w:rPr>
            </w:pPr>
          </w:p>
        </w:tc>
        <w:tc>
          <w:tcPr>
            <w:tcW w:w="1577" w:type="dxa"/>
            <w:noWrap w:val="0"/>
            <w:vAlign w:val="top"/>
          </w:tcPr>
          <w:p w14:paraId="15161465">
            <w:pPr>
              <w:widowControl/>
              <w:jc w:val="left"/>
              <w:rPr>
                <w:rFonts w:eastAsia="Times New Roman"/>
                <w:color w:val="000000"/>
                <w:kern w:val="0"/>
                <w:sz w:val="20"/>
                <w:szCs w:val="20"/>
              </w:rPr>
            </w:pPr>
          </w:p>
        </w:tc>
        <w:tc>
          <w:tcPr>
            <w:tcW w:w="821" w:type="dxa"/>
            <w:noWrap w:val="0"/>
            <w:vAlign w:val="top"/>
          </w:tcPr>
          <w:p w14:paraId="7D45423E">
            <w:pPr>
              <w:widowControl/>
              <w:jc w:val="left"/>
              <w:rPr>
                <w:rFonts w:eastAsia="Times New Roman"/>
                <w:color w:val="000000"/>
                <w:kern w:val="0"/>
                <w:sz w:val="20"/>
                <w:szCs w:val="20"/>
              </w:rPr>
            </w:pPr>
          </w:p>
        </w:tc>
        <w:tc>
          <w:tcPr>
            <w:tcW w:w="1750" w:type="dxa"/>
            <w:noWrap w:val="0"/>
            <w:vAlign w:val="top"/>
          </w:tcPr>
          <w:p w14:paraId="2567FD0E">
            <w:pPr>
              <w:widowControl/>
              <w:jc w:val="left"/>
              <w:rPr>
                <w:rFonts w:eastAsia="Times New Roman"/>
                <w:color w:val="000000"/>
                <w:kern w:val="0"/>
                <w:sz w:val="20"/>
                <w:szCs w:val="20"/>
              </w:rPr>
            </w:pPr>
          </w:p>
        </w:tc>
        <w:tc>
          <w:tcPr>
            <w:tcW w:w="4318" w:type="dxa"/>
            <w:noWrap w:val="0"/>
            <w:vAlign w:val="top"/>
          </w:tcPr>
          <w:p w14:paraId="08F99E7C">
            <w:pPr>
              <w:widowControl/>
              <w:jc w:val="left"/>
              <w:rPr>
                <w:rFonts w:ascii="宋体" w:cs="宋体"/>
                <w:color w:val="000000"/>
                <w:kern w:val="0"/>
                <w:sz w:val="20"/>
                <w:szCs w:val="20"/>
              </w:rPr>
            </w:pPr>
            <w:r>
              <w:rPr>
                <w:rFonts w:hint="eastAsia" w:ascii="宋体" w:hAnsi="宋体" w:cs="宋体"/>
                <w:color w:val="000000"/>
                <w:kern w:val="0"/>
                <w:sz w:val="20"/>
                <w:szCs w:val="20"/>
              </w:rPr>
              <w:t>雷达发射</w:t>
            </w:r>
            <w:r>
              <w:rPr>
                <w:rFonts w:ascii="宋体" w:hAnsi="宋体" w:cs="宋体"/>
                <w:color w:val="000000"/>
                <w:kern w:val="0"/>
                <w:sz w:val="20"/>
                <w:szCs w:val="20"/>
              </w:rPr>
              <w:t>/</w:t>
            </w:r>
            <w:r>
              <w:rPr>
                <w:rFonts w:hint="eastAsia" w:ascii="宋体" w:hAnsi="宋体" w:cs="宋体"/>
                <w:color w:val="000000"/>
                <w:kern w:val="0"/>
                <w:sz w:val="20"/>
                <w:szCs w:val="20"/>
              </w:rPr>
              <w:t>应答器</w:t>
            </w:r>
          </w:p>
        </w:tc>
      </w:tr>
      <w:tr w14:paraId="09E019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EF5BC9">
            <w:pPr>
              <w:widowControl/>
              <w:jc w:val="left"/>
              <w:rPr>
                <w:rFonts w:ascii="宋体" w:cs="宋体"/>
                <w:color w:val="000000"/>
                <w:kern w:val="0"/>
                <w:sz w:val="20"/>
                <w:szCs w:val="20"/>
              </w:rPr>
            </w:pPr>
          </w:p>
        </w:tc>
        <w:tc>
          <w:tcPr>
            <w:tcW w:w="1577" w:type="dxa"/>
            <w:noWrap w:val="0"/>
            <w:vAlign w:val="top"/>
          </w:tcPr>
          <w:p w14:paraId="255363E8">
            <w:pPr>
              <w:widowControl/>
              <w:jc w:val="left"/>
              <w:rPr>
                <w:rFonts w:eastAsia="Times New Roman"/>
                <w:color w:val="000000"/>
                <w:kern w:val="0"/>
                <w:sz w:val="20"/>
                <w:szCs w:val="20"/>
              </w:rPr>
            </w:pPr>
          </w:p>
        </w:tc>
        <w:tc>
          <w:tcPr>
            <w:tcW w:w="821" w:type="dxa"/>
            <w:noWrap w:val="0"/>
            <w:vAlign w:val="top"/>
          </w:tcPr>
          <w:p w14:paraId="13EA5BC7">
            <w:pPr>
              <w:widowControl/>
              <w:jc w:val="left"/>
              <w:rPr>
                <w:rFonts w:eastAsia="Times New Roman"/>
                <w:color w:val="000000"/>
                <w:kern w:val="0"/>
                <w:sz w:val="20"/>
                <w:szCs w:val="20"/>
              </w:rPr>
            </w:pPr>
          </w:p>
        </w:tc>
        <w:tc>
          <w:tcPr>
            <w:tcW w:w="1750" w:type="dxa"/>
            <w:noWrap w:val="0"/>
            <w:vAlign w:val="top"/>
          </w:tcPr>
          <w:p w14:paraId="091A882D">
            <w:pPr>
              <w:widowControl/>
              <w:jc w:val="left"/>
              <w:rPr>
                <w:rFonts w:eastAsia="Times New Roman"/>
                <w:color w:val="000000"/>
                <w:kern w:val="0"/>
                <w:sz w:val="20"/>
                <w:szCs w:val="20"/>
              </w:rPr>
            </w:pPr>
          </w:p>
        </w:tc>
        <w:tc>
          <w:tcPr>
            <w:tcW w:w="4318" w:type="dxa"/>
            <w:noWrap w:val="0"/>
            <w:vAlign w:val="top"/>
          </w:tcPr>
          <w:p w14:paraId="6EC8A8AE">
            <w:pPr>
              <w:widowControl/>
              <w:jc w:val="left"/>
              <w:rPr>
                <w:rFonts w:ascii="宋体" w:cs="宋体"/>
                <w:color w:val="000000"/>
                <w:kern w:val="0"/>
                <w:sz w:val="20"/>
                <w:szCs w:val="20"/>
              </w:rPr>
            </w:pPr>
            <w:r>
              <w:rPr>
                <w:rFonts w:hint="eastAsia" w:ascii="宋体" w:hAnsi="宋体" w:cs="宋体"/>
                <w:color w:val="000000"/>
                <w:kern w:val="0"/>
                <w:sz w:val="20"/>
                <w:szCs w:val="20"/>
              </w:rPr>
              <w:t>雷达天线及其反射器及零件</w:t>
            </w:r>
          </w:p>
        </w:tc>
      </w:tr>
      <w:tr w14:paraId="02FE81A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FC3B18">
            <w:pPr>
              <w:widowControl/>
              <w:jc w:val="left"/>
              <w:rPr>
                <w:rFonts w:ascii="宋体" w:cs="宋体"/>
                <w:color w:val="000000"/>
                <w:kern w:val="0"/>
                <w:sz w:val="20"/>
                <w:szCs w:val="20"/>
              </w:rPr>
            </w:pPr>
          </w:p>
        </w:tc>
        <w:tc>
          <w:tcPr>
            <w:tcW w:w="1577" w:type="dxa"/>
            <w:noWrap w:val="0"/>
            <w:vAlign w:val="top"/>
          </w:tcPr>
          <w:p w14:paraId="31EBDAE5">
            <w:pPr>
              <w:widowControl/>
              <w:jc w:val="left"/>
              <w:rPr>
                <w:rFonts w:eastAsia="Times New Roman"/>
                <w:color w:val="000000"/>
                <w:kern w:val="0"/>
                <w:sz w:val="20"/>
                <w:szCs w:val="20"/>
              </w:rPr>
            </w:pPr>
          </w:p>
        </w:tc>
        <w:tc>
          <w:tcPr>
            <w:tcW w:w="821" w:type="dxa"/>
            <w:noWrap w:val="0"/>
            <w:vAlign w:val="top"/>
          </w:tcPr>
          <w:p w14:paraId="038F0084">
            <w:pPr>
              <w:widowControl/>
              <w:jc w:val="left"/>
              <w:rPr>
                <w:rFonts w:eastAsia="Times New Roman"/>
                <w:color w:val="000000"/>
                <w:kern w:val="0"/>
                <w:sz w:val="20"/>
                <w:szCs w:val="20"/>
              </w:rPr>
            </w:pPr>
          </w:p>
        </w:tc>
        <w:tc>
          <w:tcPr>
            <w:tcW w:w="1750" w:type="dxa"/>
            <w:noWrap w:val="0"/>
            <w:vAlign w:val="top"/>
          </w:tcPr>
          <w:p w14:paraId="12E18405">
            <w:pPr>
              <w:widowControl/>
              <w:jc w:val="left"/>
              <w:rPr>
                <w:rFonts w:eastAsia="Times New Roman"/>
                <w:color w:val="000000"/>
                <w:kern w:val="0"/>
                <w:sz w:val="20"/>
                <w:szCs w:val="20"/>
              </w:rPr>
            </w:pPr>
          </w:p>
        </w:tc>
        <w:tc>
          <w:tcPr>
            <w:tcW w:w="4318" w:type="dxa"/>
            <w:noWrap w:val="0"/>
            <w:vAlign w:val="top"/>
          </w:tcPr>
          <w:p w14:paraId="546B57EE">
            <w:pPr>
              <w:widowControl/>
              <w:jc w:val="left"/>
              <w:rPr>
                <w:rFonts w:ascii="宋体" w:cs="宋体"/>
                <w:color w:val="000000"/>
                <w:kern w:val="0"/>
                <w:sz w:val="20"/>
                <w:szCs w:val="20"/>
              </w:rPr>
            </w:pPr>
            <w:r>
              <w:rPr>
                <w:rFonts w:hint="eastAsia" w:ascii="宋体" w:hAnsi="宋体" w:cs="宋体"/>
                <w:color w:val="000000"/>
                <w:kern w:val="0"/>
                <w:sz w:val="20"/>
                <w:szCs w:val="20"/>
              </w:rPr>
              <w:t>其他雷达设备</w:t>
            </w:r>
          </w:p>
        </w:tc>
      </w:tr>
      <w:tr w14:paraId="6FF680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987B7F">
            <w:pPr>
              <w:widowControl/>
              <w:jc w:val="left"/>
              <w:rPr>
                <w:rFonts w:ascii="宋体" w:cs="宋体"/>
                <w:color w:val="000000"/>
                <w:kern w:val="0"/>
                <w:sz w:val="20"/>
                <w:szCs w:val="20"/>
              </w:rPr>
            </w:pPr>
          </w:p>
        </w:tc>
        <w:tc>
          <w:tcPr>
            <w:tcW w:w="1577" w:type="dxa"/>
            <w:noWrap w:val="0"/>
            <w:vAlign w:val="top"/>
          </w:tcPr>
          <w:p w14:paraId="39A8C3E7">
            <w:pPr>
              <w:widowControl/>
              <w:jc w:val="left"/>
              <w:rPr>
                <w:rFonts w:eastAsia="Times New Roman"/>
                <w:color w:val="000000"/>
                <w:kern w:val="0"/>
                <w:sz w:val="20"/>
                <w:szCs w:val="20"/>
              </w:rPr>
            </w:pPr>
          </w:p>
        </w:tc>
        <w:tc>
          <w:tcPr>
            <w:tcW w:w="821" w:type="dxa"/>
            <w:noWrap w:val="0"/>
            <w:vAlign w:val="top"/>
          </w:tcPr>
          <w:p w14:paraId="25C4E6ED">
            <w:pPr>
              <w:widowControl/>
              <w:jc w:val="left"/>
              <w:rPr>
                <w:rFonts w:ascii="宋体" w:cs="宋体"/>
                <w:color w:val="000000"/>
                <w:kern w:val="0"/>
                <w:sz w:val="20"/>
                <w:szCs w:val="20"/>
              </w:rPr>
            </w:pPr>
            <w:r>
              <w:rPr>
                <w:rFonts w:ascii="宋体" w:hAnsi="宋体" w:cs="宋体"/>
                <w:color w:val="000000"/>
                <w:kern w:val="0"/>
                <w:sz w:val="20"/>
                <w:szCs w:val="20"/>
              </w:rPr>
              <w:t>3990*</w:t>
            </w:r>
          </w:p>
        </w:tc>
        <w:tc>
          <w:tcPr>
            <w:tcW w:w="1750" w:type="dxa"/>
            <w:noWrap w:val="0"/>
            <w:vAlign w:val="top"/>
          </w:tcPr>
          <w:p w14:paraId="4782A5A9">
            <w:pPr>
              <w:widowControl/>
              <w:jc w:val="left"/>
              <w:rPr>
                <w:rFonts w:ascii="宋体" w:cs="宋体"/>
                <w:color w:val="000000"/>
                <w:kern w:val="0"/>
                <w:sz w:val="20"/>
                <w:szCs w:val="20"/>
              </w:rPr>
            </w:pPr>
            <w:r>
              <w:rPr>
                <w:rFonts w:hint="eastAsia" w:ascii="宋体" w:hAnsi="宋体" w:cs="宋体"/>
                <w:color w:val="000000"/>
                <w:kern w:val="0"/>
                <w:sz w:val="20"/>
                <w:szCs w:val="20"/>
              </w:rPr>
              <w:t>其他电子设备制造</w:t>
            </w:r>
          </w:p>
        </w:tc>
        <w:tc>
          <w:tcPr>
            <w:tcW w:w="4318" w:type="dxa"/>
            <w:noWrap w:val="0"/>
            <w:vAlign w:val="top"/>
          </w:tcPr>
          <w:p w14:paraId="6A493AB9">
            <w:pPr>
              <w:widowControl/>
              <w:jc w:val="left"/>
              <w:rPr>
                <w:rFonts w:ascii="宋体" w:hAnsi="宋体" w:cs="宋体"/>
                <w:color w:val="000000"/>
                <w:kern w:val="0"/>
                <w:sz w:val="20"/>
                <w:szCs w:val="20"/>
              </w:rPr>
            </w:pPr>
            <w:r>
              <w:rPr>
                <w:rFonts w:hint="eastAsia" w:ascii="宋体" w:hAnsi="宋体" w:cs="宋体"/>
                <w:color w:val="000000"/>
                <w:kern w:val="0"/>
                <w:sz w:val="20"/>
                <w:szCs w:val="20"/>
              </w:rPr>
              <w:t>智能医疗系统</w:t>
            </w:r>
          </w:p>
          <w:p w14:paraId="293A439B">
            <w:pPr>
              <w:widowControl/>
              <w:jc w:val="left"/>
              <w:rPr>
                <w:rFonts w:ascii="宋体" w:cs="宋体"/>
                <w:color w:val="000000"/>
                <w:kern w:val="0"/>
                <w:sz w:val="20"/>
                <w:szCs w:val="20"/>
              </w:rPr>
            </w:pPr>
            <w:r>
              <w:rPr>
                <w:rFonts w:ascii="宋体" w:hAnsi="宋体" w:cs="宋体"/>
                <w:color w:val="000000"/>
                <w:kern w:val="0"/>
                <w:sz w:val="20"/>
                <w:szCs w:val="20"/>
              </w:rPr>
              <w:t>RFID</w:t>
            </w:r>
            <w:r>
              <w:rPr>
                <w:rFonts w:hint="eastAsia" w:ascii="宋体" w:hAnsi="宋体" w:cs="宋体"/>
                <w:color w:val="000000"/>
                <w:kern w:val="0"/>
                <w:sz w:val="20"/>
                <w:szCs w:val="20"/>
              </w:rPr>
              <w:t>读写机具</w:t>
            </w:r>
            <w:r>
              <w:rPr>
                <w:rFonts w:ascii="宋体" w:hAnsi="宋体" w:cs="宋体"/>
                <w:color w:val="000000"/>
                <w:kern w:val="0"/>
                <w:sz w:val="20"/>
                <w:szCs w:val="20"/>
              </w:rPr>
              <w:t>/</w:t>
            </w:r>
            <w:r>
              <w:rPr>
                <w:rFonts w:hint="eastAsia" w:ascii="宋体" w:hAnsi="宋体" w:cs="宋体"/>
                <w:color w:val="000000"/>
                <w:kern w:val="0"/>
                <w:sz w:val="20"/>
                <w:szCs w:val="20"/>
              </w:rPr>
              <w:t>标签（高频、超高频、有源）</w:t>
            </w:r>
          </w:p>
        </w:tc>
      </w:tr>
      <w:tr w14:paraId="1E734CD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8C0EAA">
            <w:pPr>
              <w:widowControl/>
              <w:jc w:val="left"/>
              <w:rPr>
                <w:rFonts w:ascii="宋体" w:cs="宋体"/>
                <w:color w:val="000000"/>
                <w:kern w:val="0"/>
                <w:sz w:val="20"/>
                <w:szCs w:val="20"/>
              </w:rPr>
            </w:pPr>
          </w:p>
        </w:tc>
        <w:tc>
          <w:tcPr>
            <w:tcW w:w="1577" w:type="dxa"/>
            <w:noWrap w:val="0"/>
            <w:vAlign w:val="top"/>
          </w:tcPr>
          <w:p w14:paraId="473C3BE2">
            <w:pPr>
              <w:widowControl/>
              <w:jc w:val="left"/>
              <w:rPr>
                <w:rFonts w:eastAsia="Times New Roman"/>
                <w:color w:val="000000"/>
                <w:kern w:val="0"/>
                <w:sz w:val="20"/>
                <w:szCs w:val="20"/>
              </w:rPr>
            </w:pPr>
          </w:p>
        </w:tc>
        <w:tc>
          <w:tcPr>
            <w:tcW w:w="821" w:type="dxa"/>
            <w:noWrap w:val="0"/>
            <w:vAlign w:val="top"/>
          </w:tcPr>
          <w:p w14:paraId="5C30DE21">
            <w:pPr>
              <w:widowControl/>
              <w:jc w:val="left"/>
              <w:rPr>
                <w:rFonts w:eastAsia="Times New Roman"/>
                <w:color w:val="000000"/>
                <w:kern w:val="0"/>
                <w:sz w:val="20"/>
                <w:szCs w:val="20"/>
              </w:rPr>
            </w:pPr>
          </w:p>
        </w:tc>
        <w:tc>
          <w:tcPr>
            <w:tcW w:w="1750" w:type="dxa"/>
            <w:noWrap w:val="0"/>
            <w:vAlign w:val="top"/>
          </w:tcPr>
          <w:p w14:paraId="36C9175F">
            <w:pPr>
              <w:widowControl/>
              <w:jc w:val="left"/>
              <w:rPr>
                <w:rFonts w:eastAsia="Times New Roman"/>
                <w:color w:val="000000"/>
                <w:kern w:val="0"/>
                <w:sz w:val="20"/>
                <w:szCs w:val="20"/>
              </w:rPr>
            </w:pPr>
          </w:p>
        </w:tc>
        <w:tc>
          <w:tcPr>
            <w:tcW w:w="4318" w:type="dxa"/>
            <w:noWrap w:val="0"/>
            <w:vAlign w:val="top"/>
          </w:tcPr>
          <w:p w14:paraId="360F4AA5">
            <w:pPr>
              <w:widowControl/>
              <w:jc w:val="left"/>
              <w:rPr>
                <w:rFonts w:ascii="宋体" w:cs="宋体"/>
                <w:color w:val="000000"/>
                <w:kern w:val="0"/>
                <w:sz w:val="20"/>
                <w:szCs w:val="20"/>
              </w:rPr>
            </w:pPr>
            <w:r>
              <w:rPr>
                <w:rFonts w:hint="eastAsia" w:ascii="宋体" w:hAnsi="宋体" w:cs="宋体"/>
                <w:color w:val="000000"/>
                <w:kern w:val="0"/>
                <w:sz w:val="20"/>
                <w:szCs w:val="20"/>
              </w:rPr>
              <w:t>物联网标识解析设备</w:t>
            </w:r>
          </w:p>
        </w:tc>
      </w:tr>
      <w:tr w14:paraId="4C5221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FC33E1E">
            <w:pPr>
              <w:widowControl/>
              <w:jc w:val="left"/>
              <w:rPr>
                <w:rFonts w:ascii="宋体" w:cs="宋体"/>
                <w:color w:val="000000"/>
                <w:kern w:val="0"/>
                <w:sz w:val="20"/>
                <w:szCs w:val="20"/>
              </w:rPr>
            </w:pPr>
            <w:r>
              <w:rPr>
                <w:rFonts w:ascii="宋体" w:hAnsi="宋体" w:cs="宋体"/>
                <w:color w:val="000000"/>
                <w:kern w:val="0"/>
                <w:sz w:val="20"/>
                <w:szCs w:val="20"/>
              </w:rPr>
              <w:t>1.1.3</w:t>
            </w:r>
          </w:p>
        </w:tc>
        <w:tc>
          <w:tcPr>
            <w:tcW w:w="1577" w:type="dxa"/>
            <w:noWrap w:val="0"/>
            <w:vAlign w:val="top"/>
          </w:tcPr>
          <w:p w14:paraId="24BB8207">
            <w:pPr>
              <w:widowControl/>
              <w:jc w:val="left"/>
              <w:rPr>
                <w:rFonts w:ascii="宋体" w:cs="宋体"/>
                <w:color w:val="000000"/>
                <w:kern w:val="0"/>
                <w:sz w:val="20"/>
                <w:szCs w:val="20"/>
              </w:rPr>
            </w:pPr>
            <w:r>
              <w:rPr>
                <w:rFonts w:hint="eastAsia" w:ascii="宋体" w:hAnsi="宋体" w:cs="宋体"/>
                <w:color w:val="000000"/>
                <w:kern w:val="0"/>
                <w:sz w:val="20"/>
                <w:szCs w:val="20"/>
              </w:rPr>
              <w:t>信息安全设备制造</w:t>
            </w:r>
          </w:p>
        </w:tc>
        <w:tc>
          <w:tcPr>
            <w:tcW w:w="821" w:type="dxa"/>
            <w:noWrap w:val="0"/>
            <w:vAlign w:val="top"/>
          </w:tcPr>
          <w:p w14:paraId="2192CDC5">
            <w:pPr>
              <w:widowControl/>
              <w:jc w:val="left"/>
              <w:rPr>
                <w:rFonts w:ascii="宋体" w:cs="宋体"/>
                <w:color w:val="000000"/>
                <w:kern w:val="0"/>
                <w:sz w:val="20"/>
                <w:szCs w:val="20"/>
              </w:rPr>
            </w:pPr>
            <w:r>
              <w:rPr>
                <w:rFonts w:ascii="宋体" w:hAnsi="宋体" w:cs="宋体"/>
                <w:color w:val="000000"/>
                <w:kern w:val="0"/>
                <w:sz w:val="20"/>
                <w:szCs w:val="20"/>
              </w:rPr>
              <w:t>3915</w:t>
            </w:r>
          </w:p>
        </w:tc>
        <w:tc>
          <w:tcPr>
            <w:tcW w:w="1750" w:type="dxa"/>
            <w:noWrap w:val="0"/>
            <w:vAlign w:val="top"/>
          </w:tcPr>
          <w:p w14:paraId="68590787">
            <w:pPr>
              <w:widowControl/>
              <w:jc w:val="left"/>
              <w:rPr>
                <w:rFonts w:ascii="宋体" w:cs="宋体"/>
                <w:color w:val="000000"/>
                <w:kern w:val="0"/>
                <w:sz w:val="20"/>
                <w:szCs w:val="20"/>
              </w:rPr>
            </w:pPr>
            <w:r>
              <w:rPr>
                <w:rFonts w:hint="eastAsia" w:ascii="宋体" w:hAnsi="宋体" w:cs="宋体"/>
                <w:color w:val="000000"/>
                <w:kern w:val="0"/>
                <w:sz w:val="20"/>
                <w:szCs w:val="20"/>
              </w:rPr>
              <w:t>信息安全设备制造</w:t>
            </w:r>
          </w:p>
        </w:tc>
        <w:tc>
          <w:tcPr>
            <w:tcW w:w="4318" w:type="dxa"/>
            <w:noWrap w:val="0"/>
            <w:vAlign w:val="top"/>
          </w:tcPr>
          <w:p w14:paraId="5BA1306F">
            <w:pPr>
              <w:widowControl/>
              <w:jc w:val="left"/>
              <w:rPr>
                <w:rFonts w:ascii="宋体" w:cs="宋体"/>
                <w:color w:val="000000"/>
                <w:kern w:val="0"/>
                <w:sz w:val="20"/>
                <w:szCs w:val="20"/>
              </w:rPr>
            </w:pPr>
          </w:p>
          <w:p w14:paraId="63690F0D">
            <w:pPr>
              <w:widowControl/>
              <w:jc w:val="left"/>
              <w:rPr>
                <w:rFonts w:ascii="宋体" w:cs="宋体"/>
                <w:color w:val="000000"/>
                <w:kern w:val="0"/>
                <w:sz w:val="20"/>
                <w:szCs w:val="20"/>
              </w:rPr>
            </w:pPr>
          </w:p>
        </w:tc>
      </w:tr>
      <w:tr w14:paraId="0729CE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C950B12">
            <w:pPr>
              <w:widowControl/>
              <w:jc w:val="left"/>
              <w:rPr>
                <w:rFonts w:ascii="宋体" w:cs="宋体"/>
                <w:color w:val="000000"/>
                <w:kern w:val="0"/>
                <w:sz w:val="20"/>
                <w:szCs w:val="20"/>
              </w:rPr>
            </w:pPr>
            <w:r>
              <w:rPr>
                <w:rFonts w:ascii="宋体" w:hAnsi="宋体" w:cs="宋体"/>
                <w:color w:val="000000"/>
                <w:kern w:val="0"/>
                <w:sz w:val="20"/>
                <w:szCs w:val="20"/>
              </w:rPr>
              <w:t>1.1.4</w:t>
            </w:r>
          </w:p>
        </w:tc>
        <w:tc>
          <w:tcPr>
            <w:tcW w:w="1577" w:type="dxa"/>
            <w:noWrap w:val="0"/>
            <w:vAlign w:val="top"/>
          </w:tcPr>
          <w:p w14:paraId="701F4F61">
            <w:pPr>
              <w:widowControl/>
              <w:jc w:val="left"/>
              <w:rPr>
                <w:rFonts w:ascii="宋体" w:cs="宋体"/>
                <w:color w:val="000000"/>
                <w:kern w:val="0"/>
                <w:sz w:val="20"/>
                <w:szCs w:val="20"/>
              </w:rPr>
            </w:pPr>
            <w:r>
              <w:rPr>
                <w:rFonts w:hint="eastAsia" w:ascii="宋体" w:hAnsi="宋体" w:cs="宋体"/>
                <w:color w:val="000000"/>
                <w:kern w:val="0"/>
                <w:sz w:val="20"/>
                <w:szCs w:val="20"/>
              </w:rPr>
              <w:t>新一代移动通信网络服务</w:t>
            </w:r>
          </w:p>
        </w:tc>
        <w:tc>
          <w:tcPr>
            <w:tcW w:w="821" w:type="dxa"/>
            <w:noWrap w:val="0"/>
            <w:vAlign w:val="top"/>
          </w:tcPr>
          <w:p w14:paraId="297FA545">
            <w:pPr>
              <w:widowControl/>
              <w:jc w:val="left"/>
              <w:rPr>
                <w:rFonts w:ascii="宋体" w:cs="宋体"/>
                <w:color w:val="000000"/>
                <w:kern w:val="0"/>
                <w:sz w:val="20"/>
                <w:szCs w:val="20"/>
              </w:rPr>
            </w:pPr>
            <w:r>
              <w:rPr>
                <w:rFonts w:ascii="宋体" w:hAnsi="宋体" w:cs="宋体"/>
                <w:color w:val="000000"/>
                <w:kern w:val="0"/>
                <w:sz w:val="20"/>
                <w:szCs w:val="20"/>
              </w:rPr>
              <w:t>6311*</w:t>
            </w:r>
          </w:p>
          <w:p w14:paraId="38CA71CD">
            <w:pPr>
              <w:widowControl/>
              <w:jc w:val="left"/>
              <w:rPr>
                <w:rFonts w:ascii="宋体" w:cs="宋体"/>
                <w:color w:val="000000"/>
                <w:kern w:val="0"/>
                <w:sz w:val="20"/>
                <w:szCs w:val="20"/>
              </w:rPr>
            </w:pPr>
            <w:r>
              <w:rPr>
                <w:rFonts w:ascii="宋体" w:hAnsi="宋体" w:cs="宋体"/>
                <w:color w:val="000000"/>
                <w:kern w:val="0"/>
                <w:sz w:val="20"/>
                <w:szCs w:val="20"/>
              </w:rPr>
              <w:t>6312*</w:t>
            </w:r>
          </w:p>
        </w:tc>
        <w:tc>
          <w:tcPr>
            <w:tcW w:w="1750" w:type="dxa"/>
            <w:noWrap w:val="0"/>
            <w:vAlign w:val="top"/>
          </w:tcPr>
          <w:p w14:paraId="3619E759">
            <w:pPr>
              <w:widowControl/>
              <w:jc w:val="left"/>
              <w:rPr>
                <w:rFonts w:ascii="宋体" w:cs="宋体"/>
                <w:color w:val="000000"/>
                <w:kern w:val="0"/>
                <w:sz w:val="20"/>
                <w:szCs w:val="20"/>
              </w:rPr>
            </w:pPr>
            <w:r>
              <w:rPr>
                <w:rFonts w:hint="eastAsia" w:ascii="宋体" w:hAnsi="宋体" w:cs="宋体"/>
                <w:color w:val="000000"/>
                <w:kern w:val="0"/>
                <w:sz w:val="20"/>
                <w:szCs w:val="20"/>
              </w:rPr>
              <w:t>固定电信服务</w:t>
            </w:r>
          </w:p>
          <w:p w14:paraId="5A35DA6B">
            <w:pPr>
              <w:widowControl/>
              <w:jc w:val="left"/>
              <w:rPr>
                <w:rFonts w:ascii="宋体" w:cs="宋体"/>
                <w:color w:val="000000"/>
                <w:kern w:val="0"/>
                <w:sz w:val="20"/>
                <w:szCs w:val="20"/>
              </w:rPr>
            </w:pPr>
            <w:r>
              <w:rPr>
                <w:rFonts w:hint="eastAsia" w:ascii="宋体" w:hAnsi="宋体" w:cs="宋体"/>
                <w:color w:val="000000"/>
                <w:kern w:val="0"/>
                <w:sz w:val="20"/>
                <w:szCs w:val="20"/>
              </w:rPr>
              <w:t>移动电信服务</w:t>
            </w:r>
          </w:p>
        </w:tc>
        <w:tc>
          <w:tcPr>
            <w:tcW w:w="4318" w:type="dxa"/>
            <w:noWrap w:val="0"/>
            <w:vAlign w:val="top"/>
          </w:tcPr>
          <w:p w14:paraId="1BD13292">
            <w:pPr>
              <w:widowControl/>
              <w:jc w:val="left"/>
              <w:rPr>
                <w:rFonts w:ascii="宋体" w:cs="宋体"/>
                <w:color w:val="000000"/>
                <w:kern w:val="0"/>
                <w:sz w:val="20"/>
                <w:szCs w:val="20"/>
              </w:rPr>
            </w:pPr>
            <w:r>
              <w:rPr>
                <w:rFonts w:hint="eastAsia" w:ascii="宋体" w:hAnsi="宋体" w:cs="宋体"/>
                <w:color w:val="000000"/>
                <w:kern w:val="0"/>
                <w:sz w:val="20"/>
                <w:szCs w:val="20"/>
              </w:rPr>
              <w:t>光纤宽带运营服务</w:t>
            </w:r>
          </w:p>
          <w:p w14:paraId="35333A56">
            <w:pPr>
              <w:widowControl/>
              <w:jc w:val="left"/>
              <w:rPr>
                <w:rFonts w:ascii="宋体" w:cs="宋体"/>
                <w:color w:val="000000"/>
                <w:kern w:val="0"/>
                <w:sz w:val="20"/>
                <w:szCs w:val="20"/>
              </w:rPr>
            </w:pPr>
            <w:r>
              <w:rPr>
                <w:rFonts w:hint="eastAsia" w:ascii="宋体" w:hAnsi="宋体" w:cs="宋体"/>
                <w:color w:val="000000"/>
                <w:kern w:val="0"/>
                <w:sz w:val="20"/>
                <w:szCs w:val="20"/>
              </w:rPr>
              <w:t>新一代移动通信核心网建设、组网</w:t>
            </w:r>
          </w:p>
        </w:tc>
      </w:tr>
      <w:tr w14:paraId="31900F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C1A14C">
            <w:pPr>
              <w:widowControl/>
              <w:jc w:val="left"/>
              <w:rPr>
                <w:rFonts w:ascii="宋体" w:cs="宋体"/>
                <w:color w:val="000000"/>
                <w:kern w:val="0"/>
                <w:sz w:val="20"/>
                <w:szCs w:val="20"/>
              </w:rPr>
            </w:pPr>
          </w:p>
        </w:tc>
        <w:tc>
          <w:tcPr>
            <w:tcW w:w="1577" w:type="dxa"/>
            <w:noWrap w:val="0"/>
            <w:vAlign w:val="top"/>
          </w:tcPr>
          <w:p w14:paraId="004D2450">
            <w:pPr>
              <w:widowControl/>
              <w:jc w:val="left"/>
              <w:rPr>
                <w:rFonts w:eastAsia="Times New Roman"/>
                <w:color w:val="000000"/>
                <w:kern w:val="0"/>
                <w:sz w:val="20"/>
                <w:szCs w:val="20"/>
              </w:rPr>
            </w:pPr>
          </w:p>
        </w:tc>
        <w:tc>
          <w:tcPr>
            <w:tcW w:w="821" w:type="dxa"/>
            <w:noWrap w:val="0"/>
            <w:vAlign w:val="top"/>
          </w:tcPr>
          <w:p w14:paraId="4C803ADD">
            <w:pPr>
              <w:widowControl/>
              <w:jc w:val="left"/>
              <w:rPr>
                <w:rFonts w:eastAsia="Times New Roman"/>
                <w:color w:val="000000"/>
                <w:kern w:val="0"/>
                <w:sz w:val="20"/>
                <w:szCs w:val="20"/>
              </w:rPr>
            </w:pPr>
          </w:p>
        </w:tc>
        <w:tc>
          <w:tcPr>
            <w:tcW w:w="1750" w:type="dxa"/>
            <w:noWrap w:val="0"/>
            <w:vAlign w:val="top"/>
          </w:tcPr>
          <w:p w14:paraId="186562F5">
            <w:pPr>
              <w:widowControl/>
              <w:jc w:val="left"/>
              <w:rPr>
                <w:rFonts w:eastAsia="Times New Roman"/>
                <w:color w:val="000000"/>
                <w:kern w:val="0"/>
                <w:sz w:val="20"/>
                <w:szCs w:val="20"/>
              </w:rPr>
            </w:pPr>
          </w:p>
        </w:tc>
        <w:tc>
          <w:tcPr>
            <w:tcW w:w="4318" w:type="dxa"/>
            <w:noWrap w:val="0"/>
            <w:vAlign w:val="top"/>
          </w:tcPr>
          <w:p w14:paraId="340AEC19">
            <w:pPr>
              <w:widowControl/>
              <w:jc w:val="left"/>
              <w:rPr>
                <w:rFonts w:ascii="宋体" w:cs="宋体"/>
                <w:color w:val="000000"/>
                <w:kern w:val="0"/>
                <w:sz w:val="20"/>
                <w:szCs w:val="20"/>
              </w:rPr>
            </w:pPr>
            <w:r>
              <w:rPr>
                <w:rFonts w:hint="eastAsia" w:ascii="宋体" w:hAnsi="宋体" w:cs="宋体"/>
                <w:color w:val="000000"/>
                <w:kern w:val="0"/>
                <w:sz w:val="20"/>
                <w:szCs w:val="20"/>
              </w:rPr>
              <w:t>新一代移动通信接入网建设、组网</w:t>
            </w:r>
          </w:p>
        </w:tc>
      </w:tr>
      <w:tr w14:paraId="4930144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D73C7AD">
            <w:pPr>
              <w:widowControl/>
              <w:jc w:val="left"/>
              <w:rPr>
                <w:rFonts w:ascii="宋体" w:cs="宋体"/>
                <w:color w:val="000000"/>
                <w:kern w:val="0"/>
                <w:sz w:val="20"/>
                <w:szCs w:val="20"/>
              </w:rPr>
            </w:pPr>
          </w:p>
        </w:tc>
        <w:tc>
          <w:tcPr>
            <w:tcW w:w="1577" w:type="dxa"/>
            <w:noWrap w:val="0"/>
            <w:vAlign w:val="top"/>
          </w:tcPr>
          <w:p w14:paraId="6EEEF1C0">
            <w:pPr>
              <w:widowControl/>
              <w:jc w:val="left"/>
              <w:rPr>
                <w:rFonts w:eastAsia="Times New Roman"/>
                <w:color w:val="000000"/>
                <w:kern w:val="0"/>
                <w:sz w:val="20"/>
                <w:szCs w:val="20"/>
              </w:rPr>
            </w:pPr>
          </w:p>
        </w:tc>
        <w:tc>
          <w:tcPr>
            <w:tcW w:w="821" w:type="dxa"/>
            <w:noWrap w:val="0"/>
            <w:vAlign w:val="top"/>
          </w:tcPr>
          <w:p w14:paraId="559D105F">
            <w:pPr>
              <w:widowControl/>
              <w:jc w:val="left"/>
              <w:rPr>
                <w:rFonts w:eastAsia="Times New Roman"/>
                <w:color w:val="000000"/>
                <w:kern w:val="0"/>
                <w:sz w:val="20"/>
                <w:szCs w:val="20"/>
              </w:rPr>
            </w:pPr>
          </w:p>
        </w:tc>
        <w:tc>
          <w:tcPr>
            <w:tcW w:w="1750" w:type="dxa"/>
            <w:noWrap w:val="0"/>
            <w:vAlign w:val="top"/>
          </w:tcPr>
          <w:p w14:paraId="424F1146">
            <w:pPr>
              <w:widowControl/>
              <w:jc w:val="left"/>
              <w:rPr>
                <w:rFonts w:eastAsia="Times New Roman"/>
                <w:color w:val="000000"/>
                <w:kern w:val="0"/>
                <w:sz w:val="20"/>
                <w:szCs w:val="20"/>
              </w:rPr>
            </w:pPr>
          </w:p>
        </w:tc>
        <w:tc>
          <w:tcPr>
            <w:tcW w:w="4318" w:type="dxa"/>
            <w:noWrap w:val="0"/>
            <w:vAlign w:val="top"/>
          </w:tcPr>
          <w:p w14:paraId="36F8D976">
            <w:pPr>
              <w:widowControl/>
              <w:jc w:val="left"/>
              <w:rPr>
                <w:rFonts w:ascii="宋体" w:cs="宋体"/>
                <w:color w:val="000000"/>
                <w:kern w:val="0"/>
                <w:sz w:val="20"/>
                <w:szCs w:val="20"/>
              </w:rPr>
            </w:pPr>
            <w:r>
              <w:rPr>
                <w:rFonts w:hint="eastAsia" w:ascii="宋体" w:hAnsi="宋体" w:cs="宋体"/>
                <w:color w:val="000000"/>
                <w:kern w:val="0"/>
                <w:sz w:val="20"/>
                <w:szCs w:val="20"/>
              </w:rPr>
              <w:t>新一代移动通信网的优化和维护</w:t>
            </w:r>
          </w:p>
        </w:tc>
      </w:tr>
      <w:tr w14:paraId="3717FB6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C5075B">
            <w:pPr>
              <w:widowControl/>
              <w:jc w:val="left"/>
              <w:rPr>
                <w:rFonts w:ascii="宋体" w:cs="宋体"/>
                <w:color w:val="000000"/>
                <w:kern w:val="0"/>
                <w:sz w:val="20"/>
                <w:szCs w:val="20"/>
              </w:rPr>
            </w:pPr>
          </w:p>
        </w:tc>
        <w:tc>
          <w:tcPr>
            <w:tcW w:w="1577" w:type="dxa"/>
            <w:noWrap w:val="0"/>
            <w:vAlign w:val="top"/>
          </w:tcPr>
          <w:p w14:paraId="5A61D89C">
            <w:pPr>
              <w:widowControl/>
              <w:jc w:val="left"/>
              <w:rPr>
                <w:rFonts w:eastAsia="Times New Roman"/>
                <w:color w:val="000000"/>
                <w:kern w:val="0"/>
                <w:sz w:val="20"/>
                <w:szCs w:val="20"/>
              </w:rPr>
            </w:pPr>
          </w:p>
        </w:tc>
        <w:tc>
          <w:tcPr>
            <w:tcW w:w="821" w:type="dxa"/>
            <w:noWrap w:val="0"/>
            <w:vAlign w:val="top"/>
          </w:tcPr>
          <w:p w14:paraId="4765C6F6">
            <w:pPr>
              <w:widowControl/>
              <w:jc w:val="left"/>
              <w:rPr>
                <w:rFonts w:eastAsia="Times New Roman"/>
                <w:color w:val="000000"/>
                <w:kern w:val="0"/>
                <w:sz w:val="20"/>
                <w:szCs w:val="20"/>
              </w:rPr>
            </w:pPr>
          </w:p>
        </w:tc>
        <w:tc>
          <w:tcPr>
            <w:tcW w:w="1750" w:type="dxa"/>
            <w:noWrap w:val="0"/>
            <w:vAlign w:val="top"/>
          </w:tcPr>
          <w:p w14:paraId="3B0EA837">
            <w:pPr>
              <w:widowControl/>
              <w:jc w:val="left"/>
              <w:rPr>
                <w:rFonts w:eastAsia="Times New Roman"/>
                <w:color w:val="000000"/>
                <w:kern w:val="0"/>
                <w:sz w:val="20"/>
                <w:szCs w:val="20"/>
              </w:rPr>
            </w:pPr>
          </w:p>
        </w:tc>
        <w:tc>
          <w:tcPr>
            <w:tcW w:w="4318" w:type="dxa"/>
            <w:noWrap w:val="0"/>
            <w:vAlign w:val="top"/>
          </w:tcPr>
          <w:p w14:paraId="77146551">
            <w:pPr>
              <w:widowControl/>
              <w:jc w:val="left"/>
              <w:rPr>
                <w:rFonts w:ascii="宋体" w:cs="宋体"/>
                <w:color w:val="000000"/>
                <w:kern w:val="0"/>
                <w:sz w:val="20"/>
                <w:szCs w:val="20"/>
              </w:rPr>
            </w:pPr>
            <w:r>
              <w:rPr>
                <w:rFonts w:hint="eastAsia" w:ascii="宋体" w:hAnsi="宋体" w:cs="宋体"/>
                <w:color w:val="000000"/>
                <w:kern w:val="0"/>
                <w:sz w:val="20"/>
                <w:szCs w:val="20"/>
              </w:rPr>
              <w:t>新一代移动通信基础语音服务</w:t>
            </w:r>
          </w:p>
        </w:tc>
      </w:tr>
      <w:tr w14:paraId="0BB0D6D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890A0F">
            <w:pPr>
              <w:widowControl/>
              <w:jc w:val="left"/>
              <w:rPr>
                <w:rFonts w:ascii="宋体" w:cs="宋体"/>
                <w:color w:val="000000"/>
                <w:kern w:val="0"/>
                <w:sz w:val="20"/>
                <w:szCs w:val="20"/>
              </w:rPr>
            </w:pPr>
          </w:p>
        </w:tc>
        <w:tc>
          <w:tcPr>
            <w:tcW w:w="1577" w:type="dxa"/>
            <w:noWrap w:val="0"/>
            <w:vAlign w:val="top"/>
          </w:tcPr>
          <w:p w14:paraId="29A60716">
            <w:pPr>
              <w:widowControl/>
              <w:jc w:val="left"/>
              <w:rPr>
                <w:rFonts w:eastAsia="Times New Roman"/>
                <w:color w:val="000000"/>
                <w:kern w:val="0"/>
                <w:sz w:val="20"/>
                <w:szCs w:val="20"/>
              </w:rPr>
            </w:pPr>
          </w:p>
        </w:tc>
        <w:tc>
          <w:tcPr>
            <w:tcW w:w="821" w:type="dxa"/>
            <w:noWrap w:val="0"/>
            <w:vAlign w:val="top"/>
          </w:tcPr>
          <w:p w14:paraId="3231CE13">
            <w:pPr>
              <w:widowControl/>
              <w:jc w:val="left"/>
              <w:rPr>
                <w:rFonts w:eastAsia="Times New Roman"/>
                <w:color w:val="000000"/>
                <w:kern w:val="0"/>
                <w:sz w:val="20"/>
                <w:szCs w:val="20"/>
              </w:rPr>
            </w:pPr>
          </w:p>
        </w:tc>
        <w:tc>
          <w:tcPr>
            <w:tcW w:w="1750" w:type="dxa"/>
            <w:noWrap w:val="0"/>
            <w:vAlign w:val="top"/>
          </w:tcPr>
          <w:p w14:paraId="61F5F999">
            <w:pPr>
              <w:widowControl/>
              <w:jc w:val="left"/>
              <w:rPr>
                <w:rFonts w:eastAsia="Times New Roman"/>
                <w:color w:val="000000"/>
                <w:kern w:val="0"/>
                <w:sz w:val="20"/>
                <w:szCs w:val="20"/>
              </w:rPr>
            </w:pPr>
          </w:p>
        </w:tc>
        <w:tc>
          <w:tcPr>
            <w:tcW w:w="4318" w:type="dxa"/>
            <w:noWrap w:val="0"/>
            <w:vAlign w:val="top"/>
          </w:tcPr>
          <w:p w14:paraId="6EE8F649">
            <w:pPr>
              <w:widowControl/>
              <w:jc w:val="left"/>
              <w:rPr>
                <w:rFonts w:ascii="宋体" w:cs="宋体"/>
                <w:color w:val="000000"/>
                <w:kern w:val="0"/>
                <w:sz w:val="20"/>
                <w:szCs w:val="20"/>
              </w:rPr>
            </w:pPr>
            <w:r>
              <w:rPr>
                <w:rFonts w:hint="eastAsia" w:ascii="宋体" w:hAnsi="宋体" w:cs="宋体"/>
                <w:color w:val="000000"/>
                <w:kern w:val="0"/>
                <w:sz w:val="20"/>
                <w:szCs w:val="20"/>
              </w:rPr>
              <w:t>新一代移动通信数据卡上网服务</w:t>
            </w:r>
          </w:p>
        </w:tc>
      </w:tr>
      <w:tr w14:paraId="6D25E22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F517D6">
            <w:pPr>
              <w:widowControl/>
              <w:jc w:val="left"/>
              <w:rPr>
                <w:rFonts w:ascii="宋体" w:cs="宋体"/>
                <w:color w:val="000000"/>
                <w:kern w:val="0"/>
                <w:sz w:val="20"/>
                <w:szCs w:val="20"/>
              </w:rPr>
            </w:pPr>
          </w:p>
        </w:tc>
        <w:tc>
          <w:tcPr>
            <w:tcW w:w="1577" w:type="dxa"/>
            <w:noWrap w:val="0"/>
            <w:vAlign w:val="top"/>
          </w:tcPr>
          <w:p w14:paraId="016A1DB9">
            <w:pPr>
              <w:widowControl/>
              <w:jc w:val="left"/>
              <w:rPr>
                <w:rFonts w:eastAsia="Times New Roman"/>
                <w:color w:val="000000"/>
                <w:kern w:val="0"/>
                <w:sz w:val="20"/>
                <w:szCs w:val="20"/>
              </w:rPr>
            </w:pPr>
          </w:p>
        </w:tc>
        <w:tc>
          <w:tcPr>
            <w:tcW w:w="821" w:type="dxa"/>
            <w:noWrap w:val="0"/>
            <w:vAlign w:val="top"/>
          </w:tcPr>
          <w:p w14:paraId="5E9AEA3B">
            <w:pPr>
              <w:widowControl/>
              <w:jc w:val="left"/>
              <w:rPr>
                <w:rFonts w:eastAsia="Times New Roman"/>
                <w:color w:val="000000"/>
                <w:kern w:val="0"/>
                <w:sz w:val="20"/>
                <w:szCs w:val="20"/>
              </w:rPr>
            </w:pPr>
          </w:p>
        </w:tc>
        <w:tc>
          <w:tcPr>
            <w:tcW w:w="1750" w:type="dxa"/>
            <w:noWrap w:val="0"/>
            <w:vAlign w:val="top"/>
          </w:tcPr>
          <w:p w14:paraId="177AE561">
            <w:pPr>
              <w:widowControl/>
              <w:jc w:val="left"/>
              <w:rPr>
                <w:rFonts w:eastAsia="Times New Roman"/>
                <w:color w:val="000000"/>
                <w:kern w:val="0"/>
                <w:sz w:val="20"/>
                <w:szCs w:val="20"/>
              </w:rPr>
            </w:pPr>
          </w:p>
        </w:tc>
        <w:tc>
          <w:tcPr>
            <w:tcW w:w="4318" w:type="dxa"/>
            <w:noWrap w:val="0"/>
            <w:vAlign w:val="top"/>
          </w:tcPr>
          <w:p w14:paraId="4C6E11CD">
            <w:pPr>
              <w:widowControl/>
              <w:jc w:val="left"/>
              <w:rPr>
                <w:rFonts w:ascii="宋体" w:cs="宋体"/>
                <w:color w:val="000000"/>
                <w:kern w:val="0"/>
                <w:sz w:val="20"/>
                <w:szCs w:val="20"/>
              </w:rPr>
            </w:pPr>
            <w:r>
              <w:rPr>
                <w:rFonts w:hint="eastAsia" w:ascii="宋体" w:hAnsi="宋体" w:cs="宋体"/>
                <w:color w:val="000000"/>
                <w:kern w:val="0"/>
                <w:sz w:val="20"/>
                <w:szCs w:val="20"/>
              </w:rPr>
              <w:t>新一代移动通信数据及信息服务</w:t>
            </w:r>
          </w:p>
        </w:tc>
      </w:tr>
      <w:tr w14:paraId="04AD68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3C547A">
            <w:pPr>
              <w:widowControl/>
              <w:jc w:val="left"/>
              <w:rPr>
                <w:rFonts w:ascii="宋体" w:cs="宋体"/>
                <w:color w:val="000000"/>
                <w:kern w:val="0"/>
                <w:sz w:val="20"/>
                <w:szCs w:val="20"/>
              </w:rPr>
            </w:pPr>
          </w:p>
        </w:tc>
        <w:tc>
          <w:tcPr>
            <w:tcW w:w="1577" w:type="dxa"/>
            <w:noWrap w:val="0"/>
            <w:vAlign w:val="top"/>
          </w:tcPr>
          <w:p w14:paraId="4A5FF4C3">
            <w:pPr>
              <w:widowControl/>
              <w:jc w:val="left"/>
              <w:rPr>
                <w:rFonts w:eastAsia="Times New Roman"/>
                <w:color w:val="000000"/>
                <w:kern w:val="0"/>
                <w:sz w:val="20"/>
                <w:szCs w:val="20"/>
              </w:rPr>
            </w:pPr>
          </w:p>
        </w:tc>
        <w:tc>
          <w:tcPr>
            <w:tcW w:w="821" w:type="dxa"/>
            <w:noWrap w:val="0"/>
            <w:vAlign w:val="top"/>
          </w:tcPr>
          <w:p w14:paraId="5DFC738B">
            <w:pPr>
              <w:widowControl/>
              <w:jc w:val="left"/>
              <w:rPr>
                <w:rFonts w:eastAsia="Times New Roman"/>
                <w:color w:val="000000"/>
                <w:kern w:val="0"/>
                <w:sz w:val="20"/>
                <w:szCs w:val="20"/>
              </w:rPr>
            </w:pPr>
          </w:p>
        </w:tc>
        <w:tc>
          <w:tcPr>
            <w:tcW w:w="1750" w:type="dxa"/>
            <w:noWrap w:val="0"/>
            <w:vAlign w:val="top"/>
          </w:tcPr>
          <w:p w14:paraId="52009C83">
            <w:pPr>
              <w:widowControl/>
              <w:jc w:val="left"/>
              <w:rPr>
                <w:rFonts w:eastAsia="Times New Roman"/>
                <w:color w:val="000000"/>
                <w:kern w:val="0"/>
                <w:sz w:val="20"/>
                <w:szCs w:val="20"/>
              </w:rPr>
            </w:pPr>
          </w:p>
        </w:tc>
        <w:tc>
          <w:tcPr>
            <w:tcW w:w="4318" w:type="dxa"/>
            <w:noWrap w:val="0"/>
            <w:vAlign w:val="top"/>
          </w:tcPr>
          <w:p w14:paraId="4E49FA15">
            <w:pPr>
              <w:widowControl/>
              <w:jc w:val="left"/>
              <w:rPr>
                <w:rFonts w:ascii="宋体" w:cs="宋体"/>
                <w:color w:val="000000"/>
                <w:kern w:val="0"/>
                <w:sz w:val="20"/>
                <w:szCs w:val="20"/>
              </w:rPr>
            </w:pPr>
            <w:r>
              <w:rPr>
                <w:rFonts w:hint="eastAsia" w:ascii="宋体" w:hAnsi="宋体" w:cs="宋体"/>
                <w:color w:val="000000"/>
                <w:kern w:val="0"/>
                <w:sz w:val="20"/>
                <w:szCs w:val="20"/>
              </w:rPr>
              <w:t>新一代移动通信服务</w:t>
            </w:r>
          </w:p>
        </w:tc>
      </w:tr>
      <w:tr w14:paraId="46247F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FC3803">
            <w:pPr>
              <w:widowControl/>
              <w:jc w:val="left"/>
              <w:rPr>
                <w:rFonts w:ascii="宋体" w:cs="宋体"/>
                <w:color w:val="000000"/>
                <w:kern w:val="0"/>
                <w:sz w:val="20"/>
                <w:szCs w:val="20"/>
              </w:rPr>
            </w:pPr>
          </w:p>
        </w:tc>
        <w:tc>
          <w:tcPr>
            <w:tcW w:w="1577" w:type="dxa"/>
            <w:noWrap w:val="0"/>
            <w:vAlign w:val="top"/>
          </w:tcPr>
          <w:p w14:paraId="1D8FD43F">
            <w:pPr>
              <w:widowControl/>
              <w:jc w:val="left"/>
              <w:rPr>
                <w:rFonts w:eastAsia="Times New Roman"/>
                <w:color w:val="000000"/>
                <w:kern w:val="0"/>
                <w:sz w:val="20"/>
                <w:szCs w:val="20"/>
              </w:rPr>
            </w:pPr>
          </w:p>
        </w:tc>
        <w:tc>
          <w:tcPr>
            <w:tcW w:w="821" w:type="dxa"/>
            <w:noWrap w:val="0"/>
            <w:vAlign w:val="top"/>
          </w:tcPr>
          <w:p w14:paraId="219E2192">
            <w:pPr>
              <w:widowControl/>
              <w:jc w:val="left"/>
              <w:rPr>
                <w:rFonts w:ascii="宋体" w:cs="宋体"/>
                <w:color w:val="000000"/>
                <w:kern w:val="0"/>
                <w:sz w:val="20"/>
                <w:szCs w:val="20"/>
              </w:rPr>
            </w:pPr>
            <w:r>
              <w:rPr>
                <w:rFonts w:ascii="宋体" w:hAnsi="宋体" w:cs="宋体"/>
                <w:color w:val="000000"/>
                <w:kern w:val="0"/>
                <w:sz w:val="20"/>
                <w:szCs w:val="20"/>
              </w:rPr>
              <w:t>6319*</w:t>
            </w:r>
          </w:p>
        </w:tc>
        <w:tc>
          <w:tcPr>
            <w:tcW w:w="1750" w:type="dxa"/>
            <w:noWrap w:val="0"/>
            <w:vAlign w:val="top"/>
          </w:tcPr>
          <w:p w14:paraId="11DDDF70">
            <w:pPr>
              <w:widowControl/>
              <w:jc w:val="left"/>
              <w:rPr>
                <w:rFonts w:ascii="宋体" w:cs="宋体"/>
                <w:color w:val="000000"/>
                <w:kern w:val="0"/>
                <w:sz w:val="20"/>
                <w:szCs w:val="20"/>
              </w:rPr>
            </w:pPr>
            <w:r>
              <w:rPr>
                <w:rFonts w:hint="eastAsia" w:ascii="宋体" w:hAnsi="宋体" w:cs="宋体"/>
                <w:color w:val="000000"/>
                <w:kern w:val="0"/>
                <w:sz w:val="20"/>
                <w:szCs w:val="20"/>
              </w:rPr>
              <w:t>其他电信服务</w:t>
            </w:r>
          </w:p>
        </w:tc>
        <w:tc>
          <w:tcPr>
            <w:tcW w:w="4318" w:type="dxa"/>
            <w:noWrap w:val="0"/>
            <w:vAlign w:val="top"/>
          </w:tcPr>
          <w:p w14:paraId="77281E82">
            <w:pPr>
              <w:widowControl/>
              <w:jc w:val="left"/>
              <w:rPr>
                <w:rFonts w:ascii="宋体" w:cs="宋体"/>
                <w:color w:val="000000"/>
                <w:kern w:val="0"/>
                <w:sz w:val="20"/>
                <w:szCs w:val="20"/>
              </w:rPr>
            </w:pPr>
            <w:r>
              <w:rPr>
                <w:rFonts w:hint="eastAsia" w:ascii="宋体" w:hAnsi="宋体" w:cs="宋体"/>
                <w:color w:val="000000"/>
                <w:kern w:val="0"/>
                <w:sz w:val="20"/>
                <w:szCs w:val="20"/>
              </w:rPr>
              <w:t>移动话音服务</w:t>
            </w:r>
          </w:p>
        </w:tc>
      </w:tr>
      <w:tr w14:paraId="5E6CB5D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3F4ABD">
            <w:pPr>
              <w:widowControl/>
              <w:jc w:val="left"/>
              <w:rPr>
                <w:rFonts w:ascii="宋体" w:cs="宋体"/>
                <w:color w:val="000000"/>
                <w:kern w:val="0"/>
                <w:sz w:val="20"/>
                <w:szCs w:val="20"/>
              </w:rPr>
            </w:pPr>
          </w:p>
        </w:tc>
        <w:tc>
          <w:tcPr>
            <w:tcW w:w="1577" w:type="dxa"/>
            <w:noWrap w:val="0"/>
            <w:vAlign w:val="top"/>
          </w:tcPr>
          <w:p w14:paraId="4C809DA3">
            <w:pPr>
              <w:widowControl/>
              <w:jc w:val="left"/>
              <w:rPr>
                <w:rFonts w:eastAsia="Times New Roman"/>
                <w:color w:val="000000"/>
                <w:kern w:val="0"/>
                <w:sz w:val="20"/>
                <w:szCs w:val="20"/>
              </w:rPr>
            </w:pPr>
          </w:p>
        </w:tc>
        <w:tc>
          <w:tcPr>
            <w:tcW w:w="821" w:type="dxa"/>
            <w:noWrap w:val="0"/>
            <w:vAlign w:val="top"/>
          </w:tcPr>
          <w:p w14:paraId="7B25709D">
            <w:pPr>
              <w:widowControl/>
              <w:jc w:val="left"/>
              <w:rPr>
                <w:rFonts w:eastAsia="Times New Roman"/>
                <w:color w:val="000000"/>
                <w:kern w:val="0"/>
                <w:sz w:val="20"/>
                <w:szCs w:val="20"/>
              </w:rPr>
            </w:pPr>
          </w:p>
        </w:tc>
        <w:tc>
          <w:tcPr>
            <w:tcW w:w="1750" w:type="dxa"/>
            <w:noWrap w:val="0"/>
            <w:vAlign w:val="top"/>
          </w:tcPr>
          <w:p w14:paraId="4867BA4C">
            <w:pPr>
              <w:widowControl/>
              <w:jc w:val="left"/>
              <w:rPr>
                <w:rFonts w:eastAsia="Times New Roman"/>
                <w:color w:val="000000"/>
                <w:kern w:val="0"/>
                <w:sz w:val="20"/>
                <w:szCs w:val="20"/>
              </w:rPr>
            </w:pPr>
          </w:p>
        </w:tc>
        <w:tc>
          <w:tcPr>
            <w:tcW w:w="4318" w:type="dxa"/>
            <w:noWrap w:val="0"/>
            <w:vAlign w:val="top"/>
          </w:tcPr>
          <w:p w14:paraId="7271CE1B">
            <w:pPr>
              <w:widowControl/>
              <w:jc w:val="left"/>
              <w:rPr>
                <w:rFonts w:ascii="宋体" w:cs="宋体"/>
                <w:color w:val="000000"/>
                <w:kern w:val="0"/>
                <w:sz w:val="20"/>
                <w:szCs w:val="20"/>
              </w:rPr>
            </w:pPr>
            <w:r>
              <w:rPr>
                <w:rFonts w:hint="eastAsia" w:ascii="宋体" w:hAnsi="宋体" w:cs="宋体"/>
                <w:color w:val="000000"/>
                <w:kern w:val="0"/>
                <w:sz w:val="20"/>
                <w:szCs w:val="20"/>
              </w:rPr>
              <w:t>移动数据通信服务</w:t>
            </w:r>
          </w:p>
        </w:tc>
      </w:tr>
      <w:tr w14:paraId="48C6D4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87FC4D">
            <w:pPr>
              <w:widowControl/>
              <w:jc w:val="left"/>
              <w:rPr>
                <w:rFonts w:ascii="宋体" w:cs="宋体"/>
                <w:color w:val="000000"/>
                <w:kern w:val="0"/>
                <w:sz w:val="20"/>
                <w:szCs w:val="20"/>
              </w:rPr>
            </w:pPr>
          </w:p>
        </w:tc>
        <w:tc>
          <w:tcPr>
            <w:tcW w:w="1577" w:type="dxa"/>
            <w:noWrap w:val="0"/>
            <w:vAlign w:val="top"/>
          </w:tcPr>
          <w:p w14:paraId="5B5B0835">
            <w:pPr>
              <w:widowControl/>
              <w:jc w:val="left"/>
              <w:rPr>
                <w:rFonts w:eastAsia="Times New Roman"/>
                <w:color w:val="000000"/>
                <w:kern w:val="0"/>
                <w:sz w:val="20"/>
                <w:szCs w:val="20"/>
              </w:rPr>
            </w:pPr>
          </w:p>
        </w:tc>
        <w:tc>
          <w:tcPr>
            <w:tcW w:w="821" w:type="dxa"/>
            <w:noWrap w:val="0"/>
            <w:vAlign w:val="top"/>
          </w:tcPr>
          <w:p w14:paraId="52A5C4B7">
            <w:pPr>
              <w:widowControl/>
              <w:jc w:val="left"/>
              <w:rPr>
                <w:rFonts w:eastAsia="Times New Roman"/>
                <w:color w:val="000000"/>
                <w:kern w:val="0"/>
                <w:sz w:val="20"/>
                <w:szCs w:val="20"/>
              </w:rPr>
            </w:pPr>
          </w:p>
        </w:tc>
        <w:tc>
          <w:tcPr>
            <w:tcW w:w="1750" w:type="dxa"/>
            <w:noWrap w:val="0"/>
            <w:vAlign w:val="top"/>
          </w:tcPr>
          <w:p w14:paraId="0C66458F">
            <w:pPr>
              <w:widowControl/>
              <w:jc w:val="left"/>
              <w:rPr>
                <w:rFonts w:eastAsia="Times New Roman"/>
                <w:color w:val="000000"/>
                <w:kern w:val="0"/>
                <w:sz w:val="20"/>
                <w:szCs w:val="20"/>
              </w:rPr>
            </w:pPr>
          </w:p>
        </w:tc>
        <w:tc>
          <w:tcPr>
            <w:tcW w:w="4318" w:type="dxa"/>
            <w:noWrap w:val="0"/>
            <w:vAlign w:val="top"/>
          </w:tcPr>
          <w:p w14:paraId="016F7208">
            <w:pPr>
              <w:widowControl/>
              <w:jc w:val="left"/>
              <w:rPr>
                <w:rFonts w:ascii="宋体" w:cs="宋体"/>
                <w:color w:val="000000"/>
                <w:kern w:val="0"/>
                <w:sz w:val="20"/>
                <w:szCs w:val="20"/>
              </w:rPr>
            </w:pPr>
            <w:r>
              <w:rPr>
                <w:rFonts w:hint="eastAsia" w:ascii="宋体" w:hAnsi="宋体" w:cs="宋体"/>
                <w:color w:val="000000"/>
                <w:kern w:val="0"/>
                <w:sz w:val="20"/>
                <w:szCs w:val="20"/>
              </w:rPr>
              <w:t>可视电话服务</w:t>
            </w:r>
          </w:p>
        </w:tc>
      </w:tr>
      <w:tr w14:paraId="442BB18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C063D9">
            <w:pPr>
              <w:widowControl/>
              <w:jc w:val="left"/>
              <w:rPr>
                <w:rFonts w:ascii="宋体" w:cs="宋体"/>
                <w:color w:val="000000"/>
                <w:kern w:val="0"/>
                <w:sz w:val="20"/>
                <w:szCs w:val="20"/>
              </w:rPr>
            </w:pPr>
          </w:p>
        </w:tc>
        <w:tc>
          <w:tcPr>
            <w:tcW w:w="1577" w:type="dxa"/>
            <w:noWrap w:val="0"/>
            <w:vAlign w:val="top"/>
          </w:tcPr>
          <w:p w14:paraId="087D3320">
            <w:pPr>
              <w:widowControl/>
              <w:jc w:val="left"/>
              <w:rPr>
                <w:rFonts w:eastAsia="Times New Roman"/>
                <w:color w:val="000000"/>
                <w:kern w:val="0"/>
                <w:sz w:val="20"/>
                <w:szCs w:val="20"/>
              </w:rPr>
            </w:pPr>
          </w:p>
        </w:tc>
        <w:tc>
          <w:tcPr>
            <w:tcW w:w="821" w:type="dxa"/>
            <w:noWrap w:val="0"/>
            <w:vAlign w:val="top"/>
          </w:tcPr>
          <w:p w14:paraId="6DE0BCDC">
            <w:pPr>
              <w:widowControl/>
              <w:jc w:val="left"/>
              <w:rPr>
                <w:rFonts w:eastAsia="Times New Roman"/>
                <w:color w:val="000000"/>
                <w:kern w:val="0"/>
                <w:sz w:val="20"/>
                <w:szCs w:val="20"/>
              </w:rPr>
            </w:pPr>
          </w:p>
        </w:tc>
        <w:tc>
          <w:tcPr>
            <w:tcW w:w="1750" w:type="dxa"/>
            <w:noWrap w:val="0"/>
            <w:vAlign w:val="top"/>
          </w:tcPr>
          <w:p w14:paraId="09F769F1">
            <w:pPr>
              <w:widowControl/>
              <w:jc w:val="left"/>
              <w:rPr>
                <w:rFonts w:eastAsia="Times New Roman"/>
                <w:color w:val="000000"/>
                <w:kern w:val="0"/>
                <w:sz w:val="20"/>
                <w:szCs w:val="20"/>
              </w:rPr>
            </w:pPr>
          </w:p>
        </w:tc>
        <w:tc>
          <w:tcPr>
            <w:tcW w:w="4318" w:type="dxa"/>
            <w:noWrap w:val="0"/>
            <w:vAlign w:val="top"/>
          </w:tcPr>
          <w:p w14:paraId="257F5A98">
            <w:pPr>
              <w:widowControl/>
              <w:jc w:val="left"/>
              <w:rPr>
                <w:rFonts w:ascii="宋体" w:cs="宋体"/>
                <w:color w:val="000000"/>
                <w:kern w:val="0"/>
                <w:sz w:val="20"/>
                <w:szCs w:val="20"/>
              </w:rPr>
            </w:pPr>
            <w:r>
              <w:rPr>
                <w:rFonts w:hint="eastAsia" w:ascii="宋体" w:hAnsi="宋体" w:cs="宋体"/>
                <w:color w:val="000000"/>
                <w:kern w:val="0"/>
                <w:sz w:val="20"/>
                <w:szCs w:val="20"/>
              </w:rPr>
              <w:t>多媒体彩信服务</w:t>
            </w:r>
          </w:p>
        </w:tc>
      </w:tr>
      <w:tr w14:paraId="4F6E3E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474BE9">
            <w:pPr>
              <w:widowControl/>
              <w:jc w:val="left"/>
              <w:rPr>
                <w:rFonts w:ascii="宋体" w:cs="宋体"/>
                <w:color w:val="000000"/>
                <w:kern w:val="0"/>
                <w:sz w:val="20"/>
                <w:szCs w:val="20"/>
              </w:rPr>
            </w:pPr>
          </w:p>
        </w:tc>
        <w:tc>
          <w:tcPr>
            <w:tcW w:w="1577" w:type="dxa"/>
            <w:noWrap w:val="0"/>
            <w:vAlign w:val="top"/>
          </w:tcPr>
          <w:p w14:paraId="5E3AA11B">
            <w:pPr>
              <w:widowControl/>
              <w:jc w:val="left"/>
              <w:rPr>
                <w:rFonts w:eastAsia="Times New Roman"/>
                <w:color w:val="000000"/>
                <w:kern w:val="0"/>
                <w:sz w:val="20"/>
                <w:szCs w:val="20"/>
              </w:rPr>
            </w:pPr>
          </w:p>
        </w:tc>
        <w:tc>
          <w:tcPr>
            <w:tcW w:w="821" w:type="dxa"/>
            <w:noWrap w:val="0"/>
            <w:vAlign w:val="top"/>
          </w:tcPr>
          <w:p w14:paraId="4F5754A4">
            <w:pPr>
              <w:widowControl/>
              <w:jc w:val="left"/>
              <w:rPr>
                <w:rFonts w:eastAsia="Times New Roman"/>
                <w:color w:val="000000"/>
                <w:kern w:val="0"/>
                <w:sz w:val="20"/>
                <w:szCs w:val="20"/>
              </w:rPr>
            </w:pPr>
          </w:p>
        </w:tc>
        <w:tc>
          <w:tcPr>
            <w:tcW w:w="1750" w:type="dxa"/>
            <w:noWrap w:val="0"/>
            <w:vAlign w:val="top"/>
          </w:tcPr>
          <w:p w14:paraId="4AAE417C">
            <w:pPr>
              <w:widowControl/>
              <w:jc w:val="left"/>
              <w:rPr>
                <w:rFonts w:eastAsia="Times New Roman"/>
                <w:color w:val="000000"/>
                <w:kern w:val="0"/>
                <w:sz w:val="20"/>
                <w:szCs w:val="20"/>
              </w:rPr>
            </w:pPr>
          </w:p>
        </w:tc>
        <w:tc>
          <w:tcPr>
            <w:tcW w:w="4318" w:type="dxa"/>
            <w:noWrap w:val="0"/>
            <w:vAlign w:val="top"/>
          </w:tcPr>
          <w:p w14:paraId="43E442FA">
            <w:pPr>
              <w:widowControl/>
              <w:jc w:val="left"/>
              <w:rPr>
                <w:rFonts w:ascii="宋体" w:cs="宋体"/>
                <w:color w:val="000000"/>
                <w:kern w:val="0"/>
                <w:sz w:val="20"/>
                <w:szCs w:val="20"/>
              </w:rPr>
            </w:pPr>
            <w:r>
              <w:rPr>
                <w:rFonts w:hint="eastAsia" w:ascii="宋体" w:hAnsi="宋体" w:cs="宋体"/>
                <w:color w:val="000000"/>
                <w:kern w:val="0"/>
                <w:sz w:val="20"/>
                <w:szCs w:val="20"/>
              </w:rPr>
              <w:t>彩铃服务</w:t>
            </w:r>
          </w:p>
        </w:tc>
      </w:tr>
      <w:tr w14:paraId="3FD23DA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F4A1A1">
            <w:pPr>
              <w:widowControl/>
              <w:jc w:val="left"/>
              <w:rPr>
                <w:rFonts w:ascii="宋体" w:cs="宋体"/>
                <w:color w:val="000000"/>
                <w:kern w:val="0"/>
                <w:sz w:val="20"/>
                <w:szCs w:val="20"/>
              </w:rPr>
            </w:pPr>
          </w:p>
        </w:tc>
        <w:tc>
          <w:tcPr>
            <w:tcW w:w="1577" w:type="dxa"/>
            <w:noWrap w:val="0"/>
            <w:vAlign w:val="top"/>
          </w:tcPr>
          <w:p w14:paraId="12F442B0">
            <w:pPr>
              <w:widowControl/>
              <w:jc w:val="left"/>
              <w:rPr>
                <w:rFonts w:eastAsia="Times New Roman"/>
                <w:color w:val="000000"/>
                <w:kern w:val="0"/>
                <w:sz w:val="20"/>
                <w:szCs w:val="20"/>
              </w:rPr>
            </w:pPr>
          </w:p>
        </w:tc>
        <w:tc>
          <w:tcPr>
            <w:tcW w:w="821" w:type="dxa"/>
            <w:noWrap w:val="0"/>
            <w:vAlign w:val="top"/>
          </w:tcPr>
          <w:p w14:paraId="1C71ACA2">
            <w:pPr>
              <w:widowControl/>
              <w:jc w:val="left"/>
              <w:rPr>
                <w:rFonts w:eastAsia="Times New Roman"/>
                <w:color w:val="000000"/>
                <w:kern w:val="0"/>
                <w:sz w:val="20"/>
                <w:szCs w:val="20"/>
              </w:rPr>
            </w:pPr>
          </w:p>
        </w:tc>
        <w:tc>
          <w:tcPr>
            <w:tcW w:w="1750" w:type="dxa"/>
            <w:noWrap w:val="0"/>
            <w:vAlign w:val="top"/>
          </w:tcPr>
          <w:p w14:paraId="29310F31">
            <w:pPr>
              <w:widowControl/>
              <w:jc w:val="left"/>
              <w:rPr>
                <w:rFonts w:eastAsia="Times New Roman"/>
                <w:color w:val="000000"/>
                <w:kern w:val="0"/>
                <w:sz w:val="20"/>
                <w:szCs w:val="20"/>
              </w:rPr>
            </w:pPr>
          </w:p>
        </w:tc>
        <w:tc>
          <w:tcPr>
            <w:tcW w:w="4318" w:type="dxa"/>
            <w:noWrap w:val="0"/>
            <w:vAlign w:val="top"/>
          </w:tcPr>
          <w:p w14:paraId="7F9D03F1">
            <w:pPr>
              <w:widowControl/>
              <w:jc w:val="left"/>
              <w:rPr>
                <w:rFonts w:ascii="宋体" w:cs="宋体"/>
                <w:color w:val="000000"/>
                <w:kern w:val="0"/>
                <w:sz w:val="20"/>
                <w:szCs w:val="20"/>
              </w:rPr>
            </w:pPr>
            <w:r>
              <w:rPr>
                <w:rFonts w:hint="eastAsia" w:ascii="宋体" w:hAnsi="宋体" w:cs="宋体"/>
                <w:color w:val="000000"/>
                <w:kern w:val="0"/>
                <w:sz w:val="20"/>
                <w:szCs w:val="20"/>
              </w:rPr>
              <w:t>手机阅读服务</w:t>
            </w:r>
          </w:p>
        </w:tc>
      </w:tr>
      <w:tr w14:paraId="4CC394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F3D994">
            <w:pPr>
              <w:widowControl/>
              <w:jc w:val="left"/>
              <w:rPr>
                <w:rFonts w:ascii="宋体" w:cs="宋体"/>
                <w:color w:val="000000"/>
                <w:kern w:val="0"/>
                <w:sz w:val="20"/>
                <w:szCs w:val="20"/>
              </w:rPr>
            </w:pPr>
          </w:p>
        </w:tc>
        <w:tc>
          <w:tcPr>
            <w:tcW w:w="1577" w:type="dxa"/>
            <w:noWrap w:val="0"/>
            <w:vAlign w:val="top"/>
          </w:tcPr>
          <w:p w14:paraId="232CAC8B">
            <w:pPr>
              <w:widowControl/>
              <w:jc w:val="left"/>
              <w:rPr>
                <w:rFonts w:eastAsia="Times New Roman"/>
                <w:color w:val="000000"/>
                <w:kern w:val="0"/>
                <w:sz w:val="20"/>
                <w:szCs w:val="20"/>
              </w:rPr>
            </w:pPr>
          </w:p>
        </w:tc>
        <w:tc>
          <w:tcPr>
            <w:tcW w:w="821" w:type="dxa"/>
            <w:noWrap w:val="0"/>
            <w:vAlign w:val="top"/>
          </w:tcPr>
          <w:p w14:paraId="66697A35">
            <w:pPr>
              <w:widowControl/>
              <w:jc w:val="left"/>
              <w:rPr>
                <w:rFonts w:eastAsia="Times New Roman"/>
                <w:color w:val="000000"/>
                <w:kern w:val="0"/>
                <w:sz w:val="20"/>
                <w:szCs w:val="20"/>
              </w:rPr>
            </w:pPr>
          </w:p>
        </w:tc>
        <w:tc>
          <w:tcPr>
            <w:tcW w:w="1750" w:type="dxa"/>
            <w:noWrap w:val="0"/>
            <w:vAlign w:val="top"/>
          </w:tcPr>
          <w:p w14:paraId="1D1B3D4A">
            <w:pPr>
              <w:widowControl/>
              <w:jc w:val="left"/>
              <w:rPr>
                <w:rFonts w:eastAsia="Times New Roman"/>
                <w:color w:val="000000"/>
                <w:kern w:val="0"/>
                <w:sz w:val="20"/>
                <w:szCs w:val="20"/>
              </w:rPr>
            </w:pPr>
          </w:p>
        </w:tc>
        <w:tc>
          <w:tcPr>
            <w:tcW w:w="4318" w:type="dxa"/>
            <w:noWrap w:val="0"/>
            <w:vAlign w:val="top"/>
          </w:tcPr>
          <w:p w14:paraId="0A517A90">
            <w:pPr>
              <w:widowControl/>
              <w:jc w:val="left"/>
              <w:rPr>
                <w:rFonts w:ascii="宋体" w:cs="宋体"/>
                <w:color w:val="000000"/>
                <w:kern w:val="0"/>
                <w:sz w:val="20"/>
                <w:szCs w:val="20"/>
              </w:rPr>
            </w:pPr>
            <w:r>
              <w:rPr>
                <w:rFonts w:hint="eastAsia" w:ascii="宋体" w:hAnsi="宋体" w:cs="宋体"/>
                <w:color w:val="000000"/>
                <w:kern w:val="0"/>
                <w:sz w:val="20"/>
                <w:szCs w:val="20"/>
              </w:rPr>
              <w:t>光纤接入的其他相关服务</w:t>
            </w:r>
          </w:p>
        </w:tc>
      </w:tr>
      <w:tr w14:paraId="15D6CF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E5F0B8">
            <w:pPr>
              <w:widowControl/>
              <w:jc w:val="left"/>
              <w:rPr>
                <w:rFonts w:ascii="宋体" w:cs="宋体"/>
                <w:color w:val="000000"/>
                <w:kern w:val="0"/>
                <w:sz w:val="20"/>
                <w:szCs w:val="20"/>
              </w:rPr>
            </w:pPr>
          </w:p>
        </w:tc>
        <w:tc>
          <w:tcPr>
            <w:tcW w:w="1577" w:type="dxa"/>
            <w:noWrap w:val="0"/>
            <w:vAlign w:val="top"/>
          </w:tcPr>
          <w:p w14:paraId="2F959682">
            <w:pPr>
              <w:widowControl/>
              <w:jc w:val="left"/>
              <w:rPr>
                <w:rFonts w:eastAsia="Times New Roman"/>
                <w:color w:val="000000"/>
                <w:kern w:val="0"/>
                <w:sz w:val="20"/>
                <w:szCs w:val="20"/>
              </w:rPr>
            </w:pPr>
          </w:p>
        </w:tc>
        <w:tc>
          <w:tcPr>
            <w:tcW w:w="821" w:type="dxa"/>
            <w:noWrap w:val="0"/>
            <w:vAlign w:val="top"/>
          </w:tcPr>
          <w:p w14:paraId="34BEA80A">
            <w:pPr>
              <w:widowControl/>
              <w:jc w:val="left"/>
              <w:rPr>
                <w:rFonts w:eastAsia="Times New Roman"/>
                <w:color w:val="000000"/>
                <w:kern w:val="0"/>
                <w:sz w:val="20"/>
                <w:szCs w:val="20"/>
              </w:rPr>
            </w:pPr>
          </w:p>
        </w:tc>
        <w:tc>
          <w:tcPr>
            <w:tcW w:w="1750" w:type="dxa"/>
            <w:noWrap w:val="0"/>
            <w:vAlign w:val="top"/>
          </w:tcPr>
          <w:p w14:paraId="0787D437">
            <w:pPr>
              <w:widowControl/>
              <w:jc w:val="left"/>
              <w:rPr>
                <w:rFonts w:eastAsia="Times New Roman"/>
                <w:color w:val="000000"/>
                <w:kern w:val="0"/>
                <w:sz w:val="20"/>
                <w:szCs w:val="20"/>
              </w:rPr>
            </w:pPr>
          </w:p>
        </w:tc>
        <w:tc>
          <w:tcPr>
            <w:tcW w:w="4318" w:type="dxa"/>
            <w:noWrap w:val="0"/>
            <w:vAlign w:val="top"/>
          </w:tcPr>
          <w:p w14:paraId="0E176AAF">
            <w:pPr>
              <w:widowControl/>
              <w:jc w:val="left"/>
              <w:rPr>
                <w:rFonts w:ascii="宋体" w:cs="宋体"/>
                <w:color w:val="000000"/>
                <w:kern w:val="0"/>
                <w:sz w:val="20"/>
                <w:szCs w:val="20"/>
              </w:rPr>
            </w:pPr>
            <w:r>
              <w:rPr>
                <w:rFonts w:hint="eastAsia" w:ascii="宋体" w:hAnsi="宋体" w:cs="宋体"/>
                <w:color w:val="000000"/>
                <w:kern w:val="0"/>
                <w:sz w:val="20"/>
                <w:szCs w:val="20"/>
              </w:rPr>
              <w:t>基于物联网的行业应用服务</w:t>
            </w:r>
          </w:p>
        </w:tc>
      </w:tr>
      <w:tr w14:paraId="33439C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76863D">
            <w:pPr>
              <w:widowControl/>
              <w:jc w:val="left"/>
              <w:rPr>
                <w:rFonts w:ascii="宋体" w:cs="宋体"/>
                <w:color w:val="000000"/>
                <w:kern w:val="0"/>
                <w:sz w:val="20"/>
                <w:szCs w:val="20"/>
              </w:rPr>
            </w:pPr>
          </w:p>
        </w:tc>
        <w:tc>
          <w:tcPr>
            <w:tcW w:w="1577" w:type="dxa"/>
            <w:noWrap w:val="0"/>
            <w:vAlign w:val="top"/>
          </w:tcPr>
          <w:p w14:paraId="3650A9EB">
            <w:pPr>
              <w:widowControl/>
              <w:jc w:val="left"/>
              <w:rPr>
                <w:rFonts w:eastAsia="Times New Roman"/>
                <w:color w:val="000000"/>
                <w:kern w:val="0"/>
                <w:sz w:val="20"/>
                <w:szCs w:val="20"/>
              </w:rPr>
            </w:pPr>
          </w:p>
        </w:tc>
        <w:tc>
          <w:tcPr>
            <w:tcW w:w="821" w:type="dxa"/>
            <w:noWrap w:val="0"/>
            <w:vAlign w:val="top"/>
          </w:tcPr>
          <w:p w14:paraId="403AE3FB">
            <w:pPr>
              <w:widowControl/>
              <w:jc w:val="left"/>
              <w:rPr>
                <w:rFonts w:eastAsia="Times New Roman"/>
                <w:color w:val="000000"/>
                <w:kern w:val="0"/>
                <w:sz w:val="20"/>
                <w:szCs w:val="20"/>
              </w:rPr>
            </w:pPr>
          </w:p>
        </w:tc>
        <w:tc>
          <w:tcPr>
            <w:tcW w:w="1750" w:type="dxa"/>
            <w:noWrap w:val="0"/>
            <w:vAlign w:val="top"/>
          </w:tcPr>
          <w:p w14:paraId="7D886737">
            <w:pPr>
              <w:widowControl/>
              <w:jc w:val="left"/>
              <w:rPr>
                <w:rFonts w:eastAsia="Times New Roman"/>
                <w:color w:val="000000"/>
                <w:kern w:val="0"/>
                <w:sz w:val="20"/>
                <w:szCs w:val="20"/>
              </w:rPr>
            </w:pPr>
          </w:p>
        </w:tc>
        <w:tc>
          <w:tcPr>
            <w:tcW w:w="4318" w:type="dxa"/>
            <w:noWrap w:val="0"/>
            <w:vAlign w:val="top"/>
          </w:tcPr>
          <w:p w14:paraId="23BFB884">
            <w:pPr>
              <w:widowControl/>
              <w:jc w:val="left"/>
              <w:rPr>
                <w:rFonts w:ascii="宋体" w:cs="宋体"/>
                <w:color w:val="000000"/>
                <w:kern w:val="0"/>
                <w:sz w:val="20"/>
                <w:szCs w:val="20"/>
              </w:rPr>
            </w:pPr>
            <w:r>
              <w:rPr>
                <w:rFonts w:hint="eastAsia" w:ascii="宋体" w:hAnsi="宋体" w:cs="宋体"/>
                <w:color w:val="000000"/>
                <w:kern w:val="0"/>
                <w:sz w:val="20"/>
                <w:szCs w:val="20"/>
              </w:rPr>
              <w:t>基于物联网的公共事业服务</w:t>
            </w:r>
          </w:p>
        </w:tc>
      </w:tr>
      <w:tr w14:paraId="0F03A33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0F6672">
            <w:pPr>
              <w:widowControl/>
              <w:jc w:val="left"/>
              <w:rPr>
                <w:rFonts w:ascii="宋体" w:cs="宋体"/>
                <w:color w:val="000000"/>
                <w:kern w:val="0"/>
                <w:sz w:val="20"/>
                <w:szCs w:val="20"/>
              </w:rPr>
            </w:pPr>
          </w:p>
        </w:tc>
        <w:tc>
          <w:tcPr>
            <w:tcW w:w="1577" w:type="dxa"/>
            <w:noWrap w:val="0"/>
            <w:vAlign w:val="top"/>
          </w:tcPr>
          <w:p w14:paraId="56384A09">
            <w:pPr>
              <w:widowControl/>
              <w:jc w:val="left"/>
              <w:rPr>
                <w:rFonts w:eastAsia="Times New Roman"/>
                <w:color w:val="000000"/>
                <w:kern w:val="0"/>
                <w:sz w:val="20"/>
                <w:szCs w:val="20"/>
              </w:rPr>
            </w:pPr>
          </w:p>
        </w:tc>
        <w:tc>
          <w:tcPr>
            <w:tcW w:w="821" w:type="dxa"/>
            <w:noWrap w:val="0"/>
            <w:vAlign w:val="top"/>
          </w:tcPr>
          <w:p w14:paraId="27EC9F00">
            <w:pPr>
              <w:widowControl/>
              <w:jc w:val="left"/>
              <w:rPr>
                <w:rFonts w:eastAsia="Times New Roman"/>
                <w:color w:val="000000"/>
                <w:kern w:val="0"/>
                <w:sz w:val="20"/>
                <w:szCs w:val="20"/>
              </w:rPr>
            </w:pPr>
          </w:p>
        </w:tc>
        <w:tc>
          <w:tcPr>
            <w:tcW w:w="1750" w:type="dxa"/>
            <w:noWrap w:val="0"/>
            <w:vAlign w:val="top"/>
          </w:tcPr>
          <w:p w14:paraId="79CB7C4D">
            <w:pPr>
              <w:widowControl/>
              <w:jc w:val="left"/>
              <w:rPr>
                <w:rFonts w:eastAsia="Times New Roman"/>
                <w:color w:val="000000"/>
                <w:kern w:val="0"/>
                <w:sz w:val="20"/>
                <w:szCs w:val="20"/>
              </w:rPr>
            </w:pPr>
          </w:p>
        </w:tc>
        <w:tc>
          <w:tcPr>
            <w:tcW w:w="4318" w:type="dxa"/>
            <w:noWrap w:val="0"/>
            <w:vAlign w:val="top"/>
          </w:tcPr>
          <w:p w14:paraId="0BE0EF55">
            <w:pPr>
              <w:widowControl/>
              <w:jc w:val="left"/>
              <w:rPr>
                <w:rFonts w:ascii="宋体" w:cs="宋体"/>
                <w:color w:val="000000"/>
                <w:kern w:val="0"/>
                <w:sz w:val="20"/>
                <w:szCs w:val="20"/>
              </w:rPr>
            </w:pPr>
            <w:r>
              <w:rPr>
                <w:rFonts w:hint="eastAsia" w:ascii="宋体" w:hAnsi="宋体" w:cs="宋体"/>
                <w:color w:val="000000"/>
                <w:kern w:val="0"/>
                <w:sz w:val="20"/>
                <w:szCs w:val="20"/>
              </w:rPr>
              <w:t>基于物联网的支撑性服务</w:t>
            </w:r>
          </w:p>
        </w:tc>
      </w:tr>
      <w:tr w14:paraId="1115C7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CBE63E">
            <w:pPr>
              <w:widowControl/>
              <w:jc w:val="left"/>
              <w:rPr>
                <w:rFonts w:ascii="宋体" w:cs="宋体"/>
                <w:color w:val="000000"/>
                <w:kern w:val="0"/>
                <w:sz w:val="20"/>
                <w:szCs w:val="20"/>
              </w:rPr>
            </w:pPr>
          </w:p>
        </w:tc>
        <w:tc>
          <w:tcPr>
            <w:tcW w:w="1577" w:type="dxa"/>
            <w:noWrap w:val="0"/>
            <w:vAlign w:val="top"/>
          </w:tcPr>
          <w:p w14:paraId="1AFD3DE6">
            <w:pPr>
              <w:widowControl/>
              <w:jc w:val="left"/>
              <w:rPr>
                <w:rFonts w:eastAsia="Times New Roman"/>
                <w:color w:val="000000"/>
                <w:kern w:val="0"/>
                <w:sz w:val="20"/>
                <w:szCs w:val="20"/>
              </w:rPr>
            </w:pPr>
          </w:p>
        </w:tc>
        <w:tc>
          <w:tcPr>
            <w:tcW w:w="821" w:type="dxa"/>
            <w:noWrap w:val="0"/>
            <w:vAlign w:val="top"/>
          </w:tcPr>
          <w:p w14:paraId="0F0D5AED">
            <w:pPr>
              <w:widowControl/>
              <w:jc w:val="left"/>
              <w:rPr>
                <w:rFonts w:eastAsia="Times New Roman"/>
                <w:color w:val="000000"/>
                <w:kern w:val="0"/>
                <w:sz w:val="20"/>
                <w:szCs w:val="20"/>
              </w:rPr>
            </w:pPr>
          </w:p>
        </w:tc>
        <w:tc>
          <w:tcPr>
            <w:tcW w:w="1750" w:type="dxa"/>
            <w:noWrap w:val="0"/>
            <w:vAlign w:val="top"/>
          </w:tcPr>
          <w:p w14:paraId="085614A0">
            <w:pPr>
              <w:widowControl/>
              <w:jc w:val="left"/>
              <w:rPr>
                <w:rFonts w:eastAsia="Times New Roman"/>
                <w:color w:val="000000"/>
                <w:kern w:val="0"/>
                <w:sz w:val="20"/>
                <w:szCs w:val="20"/>
              </w:rPr>
            </w:pPr>
          </w:p>
        </w:tc>
        <w:tc>
          <w:tcPr>
            <w:tcW w:w="4318" w:type="dxa"/>
            <w:noWrap w:val="0"/>
            <w:vAlign w:val="top"/>
          </w:tcPr>
          <w:p w14:paraId="47348D68">
            <w:pPr>
              <w:widowControl/>
              <w:jc w:val="left"/>
              <w:rPr>
                <w:rFonts w:ascii="宋体" w:cs="宋体"/>
                <w:color w:val="000000"/>
                <w:kern w:val="0"/>
                <w:sz w:val="20"/>
                <w:szCs w:val="20"/>
              </w:rPr>
            </w:pPr>
            <w:r>
              <w:rPr>
                <w:rFonts w:ascii="宋体" w:hAnsi="宋体" w:cs="宋体"/>
                <w:color w:val="000000"/>
                <w:kern w:val="0"/>
                <w:sz w:val="20"/>
                <w:szCs w:val="20"/>
              </w:rPr>
              <w:t>IPTV</w:t>
            </w:r>
            <w:r>
              <w:rPr>
                <w:rFonts w:hint="eastAsia" w:ascii="宋体" w:hAnsi="宋体" w:cs="宋体"/>
                <w:color w:val="000000"/>
                <w:kern w:val="0"/>
                <w:sz w:val="20"/>
                <w:szCs w:val="20"/>
              </w:rPr>
              <w:t>服务</w:t>
            </w:r>
          </w:p>
        </w:tc>
      </w:tr>
      <w:tr w14:paraId="6A64B9B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23860F7">
            <w:pPr>
              <w:widowControl/>
              <w:jc w:val="left"/>
              <w:rPr>
                <w:rFonts w:ascii="宋体" w:cs="宋体"/>
                <w:color w:val="000000"/>
                <w:kern w:val="0"/>
                <w:sz w:val="20"/>
                <w:szCs w:val="20"/>
              </w:rPr>
            </w:pPr>
          </w:p>
        </w:tc>
        <w:tc>
          <w:tcPr>
            <w:tcW w:w="1577" w:type="dxa"/>
            <w:noWrap w:val="0"/>
            <w:vAlign w:val="top"/>
          </w:tcPr>
          <w:p w14:paraId="3E48BC1C">
            <w:pPr>
              <w:widowControl/>
              <w:jc w:val="left"/>
              <w:rPr>
                <w:rFonts w:eastAsia="Times New Roman"/>
                <w:color w:val="000000"/>
                <w:kern w:val="0"/>
                <w:sz w:val="20"/>
                <w:szCs w:val="20"/>
              </w:rPr>
            </w:pPr>
          </w:p>
        </w:tc>
        <w:tc>
          <w:tcPr>
            <w:tcW w:w="821" w:type="dxa"/>
            <w:noWrap w:val="0"/>
            <w:vAlign w:val="top"/>
          </w:tcPr>
          <w:p w14:paraId="3157616C">
            <w:pPr>
              <w:widowControl/>
              <w:jc w:val="left"/>
              <w:rPr>
                <w:rFonts w:eastAsia="Times New Roman"/>
                <w:color w:val="000000"/>
                <w:kern w:val="0"/>
                <w:sz w:val="20"/>
                <w:szCs w:val="20"/>
              </w:rPr>
            </w:pPr>
          </w:p>
        </w:tc>
        <w:tc>
          <w:tcPr>
            <w:tcW w:w="1750" w:type="dxa"/>
            <w:noWrap w:val="0"/>
            <w:vAlign w:val="top"/>
          </w:tcPr>
          <w:p w14:paraId="2EFC05C2">
            <w:pPr>
              <w:widowControl/>
              <w:jc w:val="left"/>
              <w:rPr>
                <w:rFonts w:eastAsia="Times New Roman"/>
                <w:color w:val="000000"/>
                <w:kern w:val="0"/>
                <w:sz w:val="20"/>
                <w:szCs w:val="20"/>
              </w:rPr>
            </w:pPr>
          </w:p>
        </w:tc>
        <w:tc>
          <w:tcPr>
            <w:tcW w:w="4318" w:type="dxa"/>
            <w:noWrap w:val="0"/>
            <w:vAlign w:val="top"/>
          </w:tcPr>
          <w:p w14:paraId="7D59216D">
            <w:pPr>
              <w:widowControl/>
              <w:jc w:val="left"/>
              <w:rPr>
                <w:rFonts w:ascii="宋体" w:cs="宋体"/>
                <w:color w:val="000000"/>
                <w:kern w:val="0"/>
                <w:sz w:val="20"/>
                <w:szCs w:val="20"/>
              </w:rPr>
            </w:pPr>
            <w:r>
              <w:rPr>
                <w:rFonts w:hint="eastAsia" w:ascii="宋体" w:hAnsi="宋体" w:cs="宋体"/>
                <w:color w:val="000000"/>
                <w:kern w:val="0"/>
                <w:sz w:val="20"/>
                <w:szCs w:val="20"/>
              </w:rPr>
              <w:t>便携手持设备电视服务</w:t>
            </w:r>
          </w:p>
        </w:tc>
      </w:tr>
      <w:tr w14:paraId="44E4FA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AE2A35">
            <w:pPr>
              <w:widowControl/>
              <w:jc w:val="left"/>
              <w:rPr>
                <w:rFonts w:ascii="宋体" w:cs="宋体"/>
                <w:color w:val="000000"/>
                <w:kern w:val="0"/>
                <w:sz w:val="20"/>
                <w:szCs w:val="20"/>
              </w:rPr>
            </w:pPr>
          </w:p>
        </w:tc>
        <w:tc>
          <w:tcPr>
            <w:tcW w:w="1577" w:type="dxa"/>
            <w:noWrap w:val="0"/>
            <w:vAlign w:val="top"/>
          </w:tcPr>
          <w:p w14:paraId="2E3D432C">
            <w:pPr>
              <w:widowControl/>
              <w:jc w:val="left"/>
              <w:rPr>
                <w:rFonts w:eastAsia="Times New Roman"/>
                <w:color w:val="000000"/>
                <w:kern w:val="0"/>
                <w:sz w:val="20"/>
                <w:szCs w:val="20"/>
              </w:rPr>
            </w:pPr>
          </w:p>
        </w:tc>
        <w:tc>
          <w:tcPr>
            <w:tcW w:w="821" w:type="dxa"/>
            <w:noWrap w:val="0"/>
            <w:vAlign w:val="top"/>
          </w:tcPr>
          <w:p w14:paraId="0CF9B1BC">
            <w:pPr>
              <w:widowControl/>
              <w:jc w:val="left"/>
              <w:rPr>
                <w:rFonts w:eastAsia="Times New Roman"/>
                <w:color w:val="000000"/>
                <w:kern w:val="0"/>
                <w:sz w:val="20"/>
                <w:szCs w:val="20"/>
              </w:rPr>
            </w:pPr>
          </w:p>
        </w:tc>
        <w:tc>
          <w:tcPr>
            <w:tcW w:w="1750" w:type="dxa"/>
            <w:noWrap w:val="0"/>
            <w:vAlign w:val="top"/>
          </w:tcPr>
          <w:p w14:paraId="5239EDC6">
            <w:pPr>
              <w:widowControl/>
              <w:jc w:val="left"/>
              <w:rPr>
                <w:rFonts w:eastAsia="Times New Roman"/>
                <w:color w:val="000000"/>
                <w:kern w:val="0"/>
                <w:sz w:val="20"/>
                <w:szCs w:val="20"/>
              </w:rPr>
            </w:pPr>
          </w:p>
        </w:tc>
        <w:tc>
          <w:tcPr>
            <w:tcW w:w="4318" w:type="dxa"/>
            <w:noWrap w:val="0"/>
            <w:vAlign w:val="top"/>
          </w:tcPr>
          <w:p w14:paraId="7BB0BCDA">
            <w:pPr>
              <w:widowControl/>
              <w:jc w:val="left"/>
              <w:rPr>
                <w:rFonts w:ascii="宋体" w:cs="宋体"/>
                <w:color w:val="000000"/>
                <w:kern w:val="0"/>
                <w:sz w:val="20"/>
                <w:szCs w:val="20"/>
              </w:rPr>
            </w:pPr>
            <w:r>
              <w:rPr>
                <w:rFonts w:hint="eastAsia" w:ascii="宋体" w:hAnsi="宋体" w:cs="宋体"/>
                <w:color w:val="000000"/>
                <w:kern w:val="0"/>
                <w:sz w:val="20"/>
                <w:szCs w:val="20"/>
              </w:rPr>
              <w:t>固定移动融合服务</w:t>
            </w:r>
          </w:p>
        </w:tc>
      </w:tr>
      <w:tr w14:paraId="7D82FA8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012CF5">
            <w:pPr>
              <w:widowControl/>
              <w:jc w:val="left"/>
              <w:rPr>
                <w:rFonts w:ascii="宋体" w:cs="宋体"/>
                <w:color w:val="000000"/>
                <w:kern w:val="0"/>
                <w:sz w:val="20"/>
                <w:szCs w:val="20"/>
              </w:rPr>
            </w:pPr>
          </w:p>
        </w:tc>
        <w:tc>
          <w:tcPr>
            <w:tcW w:w="1577" w:type="dxa"/>
            <w:noWrap w:val="0"/>
            <w:vAlign w:val="top"/>
          </w:tcPr>
          <w:p w14:paraId="69C3B2A2">
            <w:pPr>
              <w:widowControl/>
              <w:jc w:val="left"/>
              <w:rPr>
                <w:rFonts w:eastAsia="Times New Roman"/>
                <w:color w:val="000000"/>
                <w:kern w:val="0"/>
                <w:sz w:val="20"/>
                <w:szCs w:val="20"/>
              </w:rPr>
            </w:pPr>
          </w:p>
        </w:tc>
        <w:tc>
          <w:tcPr>
            <w:tcW w:w="821" w:type="dxa"/>
            <w:noWrap w:val="0"/>
            <w:vAlign w:val="top"/>
          </w:tcPr>
          <w:p w14:paraId="4E6B89C7">
            <w:pPr>
              <w:widowControl/>
              <w:jc w:val="left"/>
              <w:rPr>
                <w:rFonts w:eastAsia="Times New Roman"/>
                <w:color w:val="000000"/>
                <w:kern w:val="0"/>
                <w:sz w:val="20"/>
                <w:szCs w:val="20"/>
              </w:rPr>
            </w:pPr>
          </w:p>
        </w:tc>
        <w:tc>
          <w:tcPr>
            <w:tcW w:w="1750" w:type="dxa"/>
            <w:noWrap w:val="0"/>
            <w:vAlign w:val="top"/>
          </w:tcPr>
          <w:p w14:paraId="38A3FD04">
            <w:pPr>
              <w:widowControl/>
              <w:jc w:val="left"/>
              <w:rPr>
                <w:rFonts w:eastAsia="Times New Roman"/>
                <w:color w:val="000000"/>
                <w:kern w:val="0"/>
                <w:sz w:val="20"/>
                <w:szCs w:val="20"/>
              </w:rPr>
            </w:pPr>
          </w:p>
        </w:tc>
        <w:tc>
          <w:tcPr>
            <w:tcW w:w="4318" w:type="dxa"/>
            <w:noWrap w:val="0"/>
            <w:vAlign w:val="top"/>
          </w:tcPr>
          <w:p w14:paraId="77061B69">
            <w:pPr>
              <w:widowControl/>
              <w:jc w:val="left"/>
              <w:rPr>
                <w:rFonts w:ascii="宋体" w:cs="宋体"/>
                <w:color w:val="000000"/>
                <w:kern w:val="0"/>
                <w:sz w:val="20"/>
                <w:szCs w:val="20"/>
              </w:rPr>
            </w:pPr>
            <w:r>
              <w:rPr>
                <w:rFonts w:hint="eastAsia" w:ascii="宋体" w:hAnsi="宋体" w:cs="宋体"/>
                <w:color w:val="000000"/>
                <w:kern w:val="0"/>
                <w:sz w:val="20"/>
                <w:szCs w:val="20"/>
              </w:rPr>
              <w:t>位置服务</w:t>
            </w:r>
          </w:p>
        </w:tc>
      </w:tr>
      <w:tr w14:paraId="556ABE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1E8EDEA">
            <w:pPr>
              <w:widowControl/>
              <w:jc w:val="left"/>
              <w:rPr>
                <w:rFonts w:ascii="宋体" w:cs="宋体"/>
                <w:color w:val="000000"/>
                <w:kern w:val="0"/>
                <w:sz w:val="20"/>
                <w:szCs w:val="20"/>
              </w:rPr>
            </w:pPr>
            <w:r>
              <w:rPr>
                <w:rFonts w:ascii="宋体" w:hAnsi="宋体" w:cs="宋体"/>
                <w:color w:val="000000"/>
                <w:kern w:val="0"/>
                <w:sz w:val="20"/>
                <w:szCs w:val="20"/>
              </w:rPr>
              <w:t>1.1.5</w:t>
            </w:r>
          </w:p>
        </w:tc>
        <w:tc>
          <w:tcPr>
            <w:tcW w:w="1577" w:type="dxa"/>
            <w:noWrap w:val="0"/>
            <w:vAlign w:val="top"/>
          </w:tcPr>
          <w:p w14:paraId="108BA79C">
            <w:pPr>
              <w:widowControl/>
              <w:jc w:val="left"/>
              <w:rPr>
                <w:rFonts w:ascii="宋体" w:cs="宋体"/>
                <w:color w:val="000000"/>
                <w:kern w:val="0"/>
                <w:sz w:val="20"/>
                <w:szCs w:val="20"/>
              </w:rPr>
            </w:pPr>
            <w:r>
              <w:rPr>
                <w:rFonts w:hint="eastAsia" w:ascii="宋体" w:hAnsi="宋体" w:cs="宋体"/>
                <w:color w:val="000000"/>
                <w:kern w:val="0"/>
                <w:sz w:val="20"/>
                <w:szCs w:val="20"/>
              </w:rPr>
              <w:t>其他网络运营服务</w:t>
            </w:r>
          </w:p>
        </w:tc>
        <w:tc>
          <w:tcPr>
            <w:tcW w:w="821" w:type="dxa"/>
            <w:noWrap w:val="0"/>
            <w:vAlign w:val="top"/>
          </w:tcPr>
          <w:p w14:paraId="398DBEE9">
            <w:pPr>
              <w:widowControl/>
              <w:jc w:val="left"/>
              <w:rPr>
                <w:rFonts w:ascii="宋体" w:cs="宋体"/>
                <w:color w:val="000000"/>
                <w:kern w:val="0"/>
                <w:sz w:val="20"/>
                <w:szCs w:val="20"/>
              </w:rPr>
            </w:pPr>
            <w:r>
              <w:rPr>
                <w:rFonts w:ascii="宋体" w:hAnsi="宋体" w:cs="宋体"/>
                <w:color w:val="000000"/>
                <w:kern w:val="0"/>
                <w:sz w:val="20"/>
                <w:szCs w:val="20"/>
              </w:rPr>
              <w:t>6319*</w:t>
            </w:r>
          </w:p>
        </w:tc>
        <w:tc>
          <w:tcPr>
            <w:tcW w:w="1750" w:type="dxa"/>
            <w:noWrap w:val="0"/>
            <w:vAlign w:val="top"/>
          </w:tcPr>
          <w:p w14:paraId="714BE8C8">
            <w:pPr>
              <w:widowControl/>
              <w:jc w:val="left"/>
              <w:rPr>
                <w:rFonts w:ascii="宋体" w:cs="宋体"/>
                <w:color w:val="000000"/>
                <w:kern w:val="0"/>
                <w:sz w:val="20"/>
                <w:szCs w:val="20"/>
              </w:rPr>
            </w:pPr>
            <w:r>
              <w:rPr>
                <w:rFonts w:hint="eastAsia" w:ascii="宋体" w:hAnsi="宋体" w:cs="宋体"/>
                <w:color w:val="000000"/>
                <w:kern w:val="0"/>
                <w:sz w:val="20"/>
                <w:szCs w:val="20"/>
              </w:rPr>
              <w:t>其他电信服务</w:t>
            </w:r>
          </w:p>
        </w:tc>
        <w:tc>
          <w:tcPr>
            <w:tcW w:w="4318" w:type="dxa"/>
            <w:noWrap w:val="0"/>
            <w:vAlign w:val="top"/>
          </w:tcPr>
          <w:p w14:paraId="64BC2815">
            <w:pPr>
              <w:widowControl/>
              <w:jc w:val="left"/>
              <w:rPr>
                <w:rFonts w:ascii="宋体" w:cs="宋体"/>
                <w:color w:val="000000"/>
                <w:kern w:val="0"/>
                <w:sz w:val="20"/>
                <w:szCs w:val="20"/>
              </w:rPr>
            </w:pPr>
            <w:r>
              <w:rPr>
                <w:rFonts w:hint="eastAsia" w:ascii="宋体" w:hAnsi="宋体" w:cs="宋体"/>
                <w:color w:val="000000"/>
                <w:kern w:val="0"/>
                <w:sz w:val="20"/>
                <w:szCs w:val="20"/>
              </w:rPr>
              <w:t>下一代互联网运营服务（基于</w:t>
            </w:r>
            <w:r>
              <w:rPr>
                <w:rFonts w:ascii="宋体" w:hAnsi="宋体" w:cs="宋体"/>
                <w:color w:val="000000"/>
                <w:kern w:val="0"/>
                <w:sz w:val="20"/>
                <w:szCs w:val="20"/>
              </w:rPr>
              <w:t>IPv6</w:t>
            </w:r>
            <w:r>
              <w:rPr>
                <w:rFonts w:hint="eastAsia" w:ascii="宋体" w:hAnsi="宋体" w:cs="宋体"/>
                <w:color w:val="000000"/>
                <w:kern w:val="0"/>
                <w:sz w:val="20"/>
                <w:szCs w:val="20"/>
              </w:rPr>
              <w:t>技术以及</w:t>
            </w:r>
            <w:r>
              <w:rPr>
                <w:rFonts w:ascii="宋体" w:hAnsi="宋体" w:cs="宋体"/>
                <w:color w:val="000000"/>
                <w:kern w:val="0"/>
                <w:sz w:val="20"/>
                <w:szCs w:val="20"/>
              </w:rPr>
              <w:t>IPv4/IPv6</w:t>
            </w:r>
            <w:r>
              <w:rPr>
                <w:rFonts w:hint="eastAsia" w:ascii="宋体" w:hAnsi="宋体" w:cs="宋体"/>
                <w:color w:val="000000"/>
                <w:kern w:val="0"/>
                <w:sz w:val="20"/>
                <w:szCs w:val="20"/>
              </w:rPr>
              <w:t>过渡技术的骨干网、城域网、接入网、内容分发网络、数据中心及业务平台的运营）</w:t>
            </w:r>
          </w:p>
        </w:tc>
      </w:tr>
      <w:tr w14:paraId="359EF1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77" w:hRule="atLeast"/>
          <w:jc w:val="center"/>
        </w:trPr>
        <w:tc>
          <w:tcPr>
            <w:tcW w:w="1017" w:type="dxa"/>
            <w:noWrap w:val="0"/>
            <w:vAlign w:val="top"/>
          </w:tcPr>
          <w:p w14:paraId="1C7BD006">
            <w:pPr>
              <w:widowControl/>
              <w:jc w:val="left"/>
              <w:rPr>
                <w:rFonts w:ascii="宋体" w:cs="宋体"/>
                <w:color w:val="000000"/>
                <w:kern w:val="0"/>
                <w:sz w:val="20"/>
                <w:szCs w:val="20"/>
              </w:rPr>
            </w:pPr>
          </w:p>
        </w:tc>
        <w:tc>
          <w:tcPr>
            <w:tcW w:w="1577" w:type="dxa"/>
            <w:noWrap w:val="0"/>
            <w:vAlign w:val="top"/>
          </w:tcPr>
          <w:p w14:paraId="25BE3CA9">
            <w:pPr>
              <w:widowControl/>
              <w:jc w:val="left"/>
              <w:rPr>
                <w:rFonts w:eastAsia="Times New Roman"/>
                <w:color w:val="000000"/>
                <w:kern w:val="0"/>
                <w:sz w:val="20"/>
                <w:szCs w:val="20"/>
              </w:rPr>
            </w:pPr>
          </w:p>
        </w:tc>
        <w:tc>
          <w:tcPr>
            <w:tcW w:w="821" w:type="dxa"/>
            <w:noWrap w:val="0"/>
            <w:vAlign w:val="top"/>
          </w:tcPr>
          <w:p w14:paraId="24202D80">
            <w:pPr>
              <w:widowControl/>
              <w:jc w:val="left"/>
              <w:rPr>
                <w:rFonts w:eastAsia="Times New Roman"/>
                <w:color w:val="000000"/>
                <w:kern w:val="0"/>
                <w:sz w:val="20"/>
                <w:szCs w:val="20"/>
              </w:rPr>
            </w:pPr>
          </w:p>
        </w:tc>
        <w:tc>
          <w:tcPr>
            <w:tcW w:w="1750" w:type="dxa"/>
            <w:noWrap w:val="0"/>
            <w:vAlign w:val="top"/>
          </w:tcPr>
          <w:p w14:paraId="580E0163">
            <w:pPr>
              <w:widowControl/>
              <w:jc w:val="left"/>
              <w:rPr>
                <w:rFonts w:eastAsia="Times New Roman"/>
                <w:color w:val="000000"/>
                <w:kern w:val="0"/>
                <w:sz w:val="20"/>
                <w:szCs w:val="20"/>
              </w:rPr>
            </w:pPr>
          </w:p>
        </w:tc>
        <w:tc>
          <w:tcPr>
            <w:tcW w:w="4318" w:type="dxa"/>
            <w:noWrap w:val="0"/>
            <w:vAlign w:val="top"/>
          </w:tcPr>
          <w:p w14:paraId="541ED06D">
            <w:pPr>
              <w:widowControl/>
              <w:jc w:val="left"/>
              <w:rPr>
                <w:rFonts w:ascii="宋体" w:cs="宋体"/>
                <w:color w:val="000000"/>
                <w:kern w:val="0"/>
                <w:sz w:val="20"/>
                <w:szCs w:val="20"/>
              </w:rPr>
            </w:pPr>
            <w:r>
              <w:rPr>
                <w:rFonts w:hint="eastAsia" w:ascii="宋体" w:hAnsi="宋体" w:cs="宋体"/>
                <w:color w:val="000000"/>
                <w:kern w:val="0"/>
                <w:sz w:val="20"/>
                <w:szCs w:val="20"/>
              </w:rPr>
              <w:t>其它相关接入服务（指其他与光纤接入有关的设备、组网服务，如用户驻地网的建设、服务等）</w:t>
            </w:r>
          </w:p>
        </w:tc>
      </w:tr>
      <w:tr w14:paraId="1E7D7A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EFF82DC">
            <w:pPr>
              <w:widowControl/>
              <w:jc w:val="left"/>
              <w:rPr>
                <w:rFonts w:ascii="宋体" w:cs="宋体"/>
                <w:color w:val="000000"/>
                <w:kern w:val="0"/>
                <w:sz w:val="20"/>
                <w:szCs w:val="20"/>
              </w:rPr>
            </w:pPr>
          </w:p>
        </w:tc>
        <w:tc>
          <w:tcPr>
            <w:tcW w:w="1577" w:type="dxa"/>
            <w:noWrap w:val="0"/>
            <w:vAlign w:val="top"/>
          </w:tcPr>
          <w:p w14:paraId="1D5362EE">
            <w:pPr>
              <w:widowControl/>
              <w:jc w:val="left"/>
              <w:rPr>
                <w:rFonts w:eastAsia="Times New Roman"/>
                <w:color w:val="000000"/>
                <w:kern w:val="0"/>
                <w:sz w:val="20"/>
                <w:szCs w:val="20"/>
              </w:rPr>
            </w:pPr>
          </w:p>
        </w:tc>
        <w:tc>
          <w:tcPr>
            <w:tcW w:w="821" w:type="dxa"/>
            <w:noWrap w:val="0"/>
            <w:vAlign w:val="top"/>
          </w:tcPr>
          <w:p w14:paraId="27EA47D6">
            <w:pPr>
              <w:widowControl/>
              <w:jc w:val="left"/>
              <w:rPr>
                <w:rFonts w:eastAsia="Times New Roman"/>
                <w:color w:val="000000"/>
                <w:kern w:val="0"/>
                <w:sz w:val="20"/>
                <w:szCs w:val="20"/>
              </w:rPr>
            </w:pPr>
          </w:p>
        </w:tc>
        <w:tc>
          <w:tcPr>
            <w:tcW w:w="1750" w:type="dxa"/>
            <w:noWrap w:val="0"/>
            <w:vAlign w:val="top"/>
          </w:tcPr>
          <w:p w14:paraId="6C3BC7DA">
            <w:pPr>
              <w:widowControl/>
              <w:jc w:val="left"/>
              <w:rPr>
                <w:rFonts w:eastAsia="Times New Roman"/>
                <w:color w:val="000000"/>
                <w:kern w:val="0"/>
                <w:sz w:val="20"/>
                <w:szCs w:val="20"/>
              </w:rPr>
            </w:pPr>
          </w:p>
        </w:tc>
        <w:tc>
          <w:tcPr>
            <w:tcW w:w="4318" w:type="dxa"/>
            <w:noWrap w:val="0"/>
            <w:vAlign w:val="top"/>
          </w:tcPr>
          <w:p w14:paraId="4FD58EBF">
            <w:pPr>
              <w:widowControl/>
              <w:jc w:val="left"/>
              <w:rPr>
                <w:rFonts w:ascii="宋体" w:cs="宋体"/>
                <w:color w:val="000000"/>
                <w:kern w:val="0"/>
                <w:sz w:val="20"/>
                <w:szCs w:val="20"/>
              </w:rPr>
            </w:pPr>
            <w:r>
              <w:rPr>
                <w:rFonts w:hint="eastAsia" w:ascii="宋体" w:hAnsi="宋体" w:cs="宋体"/>
                <w:color w:val="000000"/>
                <w:kern w:val="0"/>
                <w:sz w:val="20"/>
                <w:szCs w:val="20"/>
              </w:rPr>
              <w:t>光纤出租服务（指运营商为客户提供的管道和通信光纤、波长等光纤出租业务）</w:t>
            </w:r>
          </w:p>
        </w:tc>
      </w:tr>
      <w:tr w14:paraId="327AA60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7F45F1D">
            <w:pPr>
              <w:widowControl/>
              <w:jc w:val="left"/>
              <w:rPr>
                <w:rFonts w:ascii="宋体" w:cs="宋体"/>
                <w:color w:val="000000"/>
                <w:kern w:val="0"/>
                <w:sz w:val="20"/>
                <w:szCs w:val="20"/>
              </w:rPr>
            </w:pPr>
          </w:p>
        </w:tc>
        <w:tc>
          <w:tcPr>
            <w:tcW w:w="1577" w:type="dxa"/>
            <w:noWrap w:val="0"/>
            <w:vAlign w:val="top"/>
          </w:tcPr>
          <w:p w14:paraId="312B7195">
            <w:pPr>
              <w:widowControl/>
              <w:jc w:val="left"/>
              <w:rPr>
                <w:rFonts w:eastAsia="Times New Roman"/>
                <w:color w:val="000000"/>
                <w:kern w:val="0"/>
                <w:sz w:val="20"/>
                <w:szCs w:val="20"/>
              </w:rPr>
            </w:pPr>
          </w:p>
        </w:tc>
        <w:tc>
          <w:tcPr>
            <w:tcW w:w="821" w:type="dxa"/>
            <w:noWrap w:val="0"/>
            <w:vAlign w:val="top"/>
          </w:tcPr>
          <w:p w14:paraId="652AF6B8">
            <w:pPr>
              <w:widowControl/>
              <w:jc w:val="left"/>
              <w:rPr>
                <w:rFonts w:eastAsia="Times New Roman"/>
                <w:color w:val="000000"/>
                <w:kern w:val="0"/>
                <w:sz w:val="20"/>
                <w:szCs w:val="20"/>
              </w:rPr>
            </w:pPr>
          </w:p>
        </w:tc>
        <w:tc>
          <w:tcPr>
            <w:tcW w:w="1750" w:type="dxa"/>
            <w:noWrap w:val="0"/>
            <w:vAlign w:val="top"/>
          </w:tcPr>
          <w:p w14:paraId="1F3E7EBA">
            <w:pPr>
              <w:widowControl/>
              <w:jc w:val="left"/>
              <w:rPr>
                <w:rFonts w:eastAsia="Times New Roman"/>
                <w:color w:val="000000"/>
                <w:kern w:val="0"/>
                <w:sz w:val="20"/>
                <w:szCs w:val="20"/>
              </w:rPr>
            </w:pPr>
          </w:p>
        </w:tc>
        <w:tc>
          <w:tcPr>
            <w:tcW w:w="4318" w:type="dxa"/>
            <w:noWrap w:val="0"/>
            <w:vAlign w:val="top"/>
          </w:tcPr>
          <w:p w14:paraId="46F2DD51">
            <w:pPr>
              <w:widowControl/>
              <w:jc w:val="left"/>
              <w:rPr>
                <w:rFonts w:ascii="宋体" w:cs="宋体"/>
                <w:color w:val="000000"/>
                <w:kern w:val="0"/>
                <w:sz w:val="20"/>
                <w:szCs w:val="20"/>
              </w:rPr>
            </w:pPr>
            <w:r>
              <w:rPr>
                <w:rFonts w:hint="eastAsia" w:ascii="宋体" w:hAnsi="宋体" w:cs="宋体"/>
                <w:color w:val="000000"/>
                <w:kern w:val="0"/>
                <w:sz w:val="20"/>
                <w:szCs w:val="20"/>
              </w:rPr>
              <w:t>出租数字电路服务（指出租数字电路，为用户提供高速数字信息传送的服务）</w:t>
            </w:r>
          </w:p>
        </w:tc>
      </w:tr>
      <w:tr w14:paraId="007D9D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E0994A6">
            <w:pPr>
              <w:widowControl/>
              <w:jc w:val="left"/>
              <w:rPr>
                <w:rFonts w:ascii="宋体" w:cs="宋体"/>
                <w:color w:val="000000"/>
                <w:kern w:val="0"/>
                <w:sz w:val="20"/>
                <w:szCs w:val="20"/>
              </w:rPr>
            </w:pPr>
          </w:p>
        </w:tc>
        <w:tc>
          <w:tcPr>
            <w:tcW w:w="1577" w:type="dxa"/>
            <w:noWrap w:val="0"/>
            <w:vAlign w:val="top"/>
          </w:tcPr>
          <w:p w14:paraId="53C29FD8">
            <w:pPr>
              <w:widowControl/>
              <w:jc w:val="left"/>
              <w:rPr>
                <w:rFonts w:eastAsia="Times New Roman"/>
                <w:color w:val="000000"/>
                <w:kern w:val="0"/>
                <w:sz w:val="20"/>
                <w:szCs w:val="20"/>
              </w:rPr>
            </w:pPr>
          </w:p>
        </w:tc>
        <w:tc>
          <w:tcPr>
            <w:tcW w:w="821" w:type="dxa"/>
            <w:noWrap w:val="0"/>
            <w:vAlign w:val="top"/>
          </w:tcPr>
          <w:p w14:paraId="60326A40">
            <w:pPr>
              <w:widowControl/>
              <w:jc w:val="left"/>
              <w:rPr>
                <w:rFonts w:ascii="宋体" w:cs="宋体"/>
                <w:color w:val="000000"/>
                <w:kern w:val="0"/>
                <w:sz w:val="20"/>
                <w:szCs w:val="20"/>
              </w:rPr>
            </w:pPr>
            <w:r>
              <w:rPr>
                <w:rFonts w:ascii="宋体" w:hAnsi="宋体" w:cs="宋体"/>
                <w:color w:val="000000"/>
                <w:kern w:val="0"/>
                <w:sz w:val="20"/>
                <w:szCs w:val="20"/>
              </w:rPr>
              <w:t xml:space="preserve">6410 </w:t>
            </w:r>
          </w:p>
        </w:tc>
        <w:tc>
          <w:tcPr>
            <w:tcW w:w="1750" w:type="dxa"/>
            <w:noWrap w:val="0"/>
            <w:vAlign w:val="top"/>
          </w:tcPr>
          <w:p w14:paraId="61AC754E">
            <w:pPr>
              <w:widowControl/>
              <w:jc w:val="left"/>
              <w:rPr>
                <w:rFonts w:ascii="宋体" w:cs="宋体"/>
                <w:color w:val="000000"/>
                <w:kern w:val="0"/>
                <w:sz w:val="20"/>
                <w:szCs w:val="20"/>
              </w:rPr>
            </w:pPr>
            <w:r>
              <w:rPr>
                <w:rFonts w:hint="eastAsia" w:ascii="宋体" w:hAnsi="宋体" w:cs="宋体"/>
                <w:color w:val="000000"/>
                <w:kern w:val="0"/>
                <w:sz w:val="20"/>
                <w:szCs w:val="20"/>
              </w:rPr>
              <w:t>互联网接入及相关服务</w:t>
            </w:r>
          </w:p>
        </w:tc>
        <w:tc>
          <w:tcPr>
            <w:tcW w:w="4318" w:type="dxa"/>
            <w:noWrap w:val="0"/>
            <w:vAlign w:val="top"/>
          </w:tcPr>
          <w:p w14:paraId="7F2936DB">
            <w:pPr>
              <w:widowControl/>
              <w:jc w:val="left"/>
              <w:rPr>
                <w:rFonts w:ascii="宋体" w:hAnsi="宋体" w:cs="宋体"/>
                <w:color w:val="000000"/>
                <w:kern w:val="0"/>
                <w:sz w:val="20"/>
                <w:szCs w:val="20"/>
              </w:rPr>
            </w:pPr>
          </w:p>
        </w:tc>
      </w:tr>
      <w:tr w14:paraId="40D790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E90BFD">
            <w:pPr>
              <w:widowControl/>
              <w:jc w:val="left"/>
              <w:rPr>
                <w:rFonts w:ascii="宋体" w:cs="宋体"/>
                <w:color w:val="000000"/>
                <w:kern w:val="0"/>
                <w:sz w:val="20"/>
                <w:szCs w:val="20"/>
              </w:rPr>
            </w:pPr>
          </w:p>
        </w:tc>
        <w:tc>
          <w:tcPr>
            <w:tcW w:w="1577" w:type="dxa"/>
            <w:noWrap w:val="0"/>
            <w:vAlign w:val="top"/>
          </w:tcPr>
          <w:p w14:paraId="7FDBB2A0">
            <w:pPr>
              <w:widowControl/>
              <w:jc w:val="left"/>
              <w:rPr>
                <w:rFonts w:eastAsia="Times New Roman"/>
                <w:color w:val="000000"/>
                <w:kern w:val="0"/>
                <w:sz w:val="20"/>
                <w:szCs w:val="20"/>
              </w:rPr>
            </w:pPr>
          </w:p>
        </w:tc>
        <w:tc>
          <w:tcPr>
            <w:tcW w:w="821" w:type="dxa"/>
            <w:noWrap w:val="0"/>
            <w:vAlign w:val="top"/>
          </w:tcPr>
          <w:p w14:paraId="065A9722">
            <w:pPr>
              <w:widowControl/>
              <w:jc w:val="left"/>
              <w:rPr>
                <w:rFonts w:ascii="宋体" w:cs="宋体"/>
                <w:color w:val="000000"/>
                <w:kern w:val="0"/>
                <w:sz w:val="20"/>
                <w:szCs w:val="20"/>
              </w:rPr>
            </w:pPr>
            <w:r>
              <w:rPr>
                <w:rFonts w:ascii="宋体" w:hAnsi="宋体" w:cs="宋体"/>
                <w:color w:val="000000"/>
                <w:kern w:val="0"/>
                <w:sz w:val="20"/>
                <w:szCs w:val="20"/>
              </w:rPr>
              <w:t>6490*</w:t>
            </w:r>
          </w:p>
        </w:tc>
        <w:tc>
          <w:tcPr>
            <w:tcW w:w="1750" w:type="dxa"/>
            <w:noWrap w:val="0"/>
            <w:vAlign w:val="top"/>
          </w:tcPr>
          <w:p w14:paraId="10B7D05A">
            <w:pPr>
              <w:widowControl/>
              <w:jc w:val="left"/>
              <w:rPr>
                <w:rFonts w:ascii="宋体" w:cs="宋体"/>
                <w:color w:val="000000"/>
                <w:kern w:val="0"/>
                <w:sz w:val="20"/>
                <w:szCs w:val="20"/>
              </w:rPr>
            </w:pPr>
            <w:r>
              <w:rPr>
                <w:rFonts w:hint="eastAsia" w:ascii="宋体" w:hAnsi="宋体" w:cs="宋体"/>
                <w:color w:val="000000"/>
                <w:kern w:val="0"/>
                <w:sz w:val="20"/>
                <w:szCs w:val="20"/>
              </w:rPr>
              <w:t>其他互联网服务</w:t>
            </w:r>
          </w:p>
        </w:tc>
        <w:tc>
          <w:tcPr>
            <w:tcW w:w="4318" w:type="dxa"/>
            <w:noWrap w:val="0"/>
            <w:vAlign w:val="top"/>
          </w:tcPr>
          <w:p w14:paraId="629D3627">
            <w:pPr>
              <w:widowControl/>
              <w:jc w:val="left"/>
              <w:rPr>
                <w:rFonts w:ascii="宋体" w:cs="宋体"/>
                <w:color w:val="000000"/>
                <w:kern w:val="0"/>
                <w:sz w:val="20"/>
                <w:szCs w:val="20"/>
              </w:rPr>
            </w:pPr>
            <w:r>
              <w:rPr>
                <w:rFonts w:hint="eastAsia" w:ascii="宋体" w:hAnsi="宋体" w:cs="宋体"/>
                <w:color w:val="000000"/>
                <w:kern w:val="0"/>
                <w:sz w:val="20"/>
                <w:szCs w:val="20"/>
              </w:rPr>
              <w:t>基于</w:t>
            </w:r>
            <w:r>
              <w:rPr>
                <w:rFonts w:ascii="宋体" w:hAnsi="宋体" w:cs="宋体"/>
                <w:color w:val="000000"/>
                <w:kern w:val="0"/>
                <w:sz w:val="20"/>
                <w:szCs w:val="20"/>
              </w:rPr>
              <w:t>IPv6</w:t>
            </w:r>
            <w:r>
              <w:rPr>
                <w:rFonts w:hint="eastAsia" w:ascii="宋体" w:hAnsi="宋体" w:cs="宋体"/>
                <w:color w:val="000000"/>
                <w:kern w:val="0"/>
                <w:sz w:val="20"/>
                <w:szCs w:val="20"/>
              </w:rPr>
              <w:t>技术提供的网络平台服务</w:t>
            </w:r>
          </w:p>
        </w:tc>
      </w:tr>
      <w:tr w14:paraId="47B4B2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7FF450">
            <w:pPr>
              <w:widowControl/>
              <w:jc w:val="left"/>
              <w:rPr>
                <w:rFonts w:ascii="宋体" w:cs="宋体"/>
                <w:color w:val="000000"/>
                <w:kern w:val="0"/>
                <w:sz w:val="20"/>
                <w:szCs w:val="20"/>
              </w:rPr>
            </w:pPr>
          </w:p>
        </w:tc>
        <w:tc>
          <w:tcPr>
            <w:tcW w:w="1577" w:type="dxa"/>
            <w:noWrap w:val="0"/>
            <w:vAlign w:val="top"/>
          </w:tcPr>
          <w:p w14:paraId="545BB60D">
            <w:pPr>
              <w:widowControl/>
              <w:jc w:val="left"/>
              <w:rPr>
                <w:rFonts w:eastAsia="Times New Roman"/>
                <w:color w:val="000000"/>
                <w:kern w:val="0"/>
                <w:sz w:val="20"/>
                <w:szCs w:val="20"/>
              </w:rPr>
            </w:pPr>
          </w:p>
        </w:tc>
        <w:tc>
          <w:tcPr>
            <w:tcW w:w="821" w:type="dxa"/>
            <w:noWrap w:val="0"/>
            <w:vAlign w:val="top"/>
          </w:tcPr>
          <w:p w14:paraId="5C5EC0B5">
            <w:pPr>
              <w:widowControl/>
              <w:jc w:val="left"/>
              <w:rPr>
                <w:rFonts w:ascii="宋体" w:hAnsi="宋体" w:cs="宋体"/>
                <w:color w:val="000000"/>
                <w:kern w:val="0"/>
                <w:sz w:val="20"/>
                <w:szCs w:val="20"/>
              </w:rPr>
            </w:pPr>
          </w:p>
        </w:tc>
        <w:tc>
          <w:tcPr>
            <w:tcW w:w="1750" w:type="dxa"/>
            <w:noWrap w:val="0"/>
            <w:vAlign w:val="top"/>
          </w:tcPr>
          <w:p w14:paraId="18391381">
            <w:pPr>
              <w:widowControl/>
              <w:jc w:val="left"/>
              <w:rPr>
                <w:rFonts w:ascii="宋体" w:hAnsi="宋体" w:cs="宋体"/>
                <w:color w:val="000000"/>
                <w:kern w:val="0"/>
                <w:sz w:val="20"/>
                <w:szCs w:val="20"/>
              </w:rPr>
            </w:pPr>
          </w:p>
        </w:tc>
        <w:tc>
          <w:tcPr>
            <w:tcW w:w="4318" w:type="dxa"/>
            <w:noWrap w:val="0"/>
            <w:vAlign w:val="top"/>
          </w:tcPr>
          <w:p w14:paraId="54BBD537">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互联网资源协作服务</w:t>
            </w:r>
          </w:p>
        </w:tc>
      </w:tr>
      <w:tr w14:paraId="050E6E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C04F56">
            <w:pPr>
              <w:widowControl/>
              <w:jc w:val="left"/>
              <w:rPr>
                <w:rFonts w:ascii="宋体" w:hAnsi="宋体" w:cs="宋体"/>
                <w:color w:val="000000"/>
                <w:kern w:val="0"/>
                <w:sz w:val="20"/>
                <w:szCs w:val="20"/>
              </w:rPr>
            </w:pPr>
            <w:r>
              <w:rPr>
                <w:rFonts w:hint="eastAsia" w:ascii="宋体" w:hAnsi="宋体" w:cs="宋体"/>
                <w:color w:val="000000"/>
                <w:kern w:val="0"/>
                <w:sz w:val="20"/>
                <w:szCs w:val="20"/>
              </w:rPr>
              <w:t>1.1.6</w:t>
            </w:r>
          </w:p>
          <w:p w14:paraId="66E45F9D">
            <w:pPr>
              <w:widowControl/>
              <w:jc w:val="left"/>
              <w:rPr>
                <w:rFonts w:ascii="宋体" w:hAnsi="宋体" w:cs="宋体"/>
                <w:color w:val="000000"/>
                <w:kern w:val="0"/>
                <w:sz w:val="20"/>
                <w:szCs w:val="20"/>
              </w:rPr>
            </w:pPr>
          </w:p>
        </w:tc>
        <w:tc>
          <w:tcPr>
            <w:tcW w:w="1577" w:type="dxa"/>
            <w:noWrap w:val="0"/>
            <w:vAlign w:val="top"/>
          </w:tcPr>
          <w:p w14:paraId="3920BC6A">
            <w:pPr>
              <w:widowControl/>
              <w:jc w:val="left"/>
              <w:rPr>
                <w:rFonts w:ascii="宋体" w:hAnsi="宋体" w:cs="宋体"/>
                <w:color w:val="000000"/>
                <w:kern w:val="0"/>
                <w:sz w:val="20"/>
                <w:szCs w:val="20"/>
              </w:rPr>
            </w:pPr>
            <w:r>
              <w:rPr>
                <w:rFonts w:hint="eastAsia" w:ascii="宋体" w:hAnsi="宋体" w:cs="宋体"/>
                <w:color w:val="000000"/>
                <w:kern w:val="0"/>
                <w:sz w:val="20"/>
                <w:szCs w:val="20"/>
              </w:rPr>
              <w:t>计算机和辅助设备修理</w:t>
            </w:r>
          </w:p>
        </w:tc>
        <w:tc>
          <w:tcPr>
            <w:tcW w:w="821" w:type="dxa"/>
            <w:noWrap w:val="0"/>
            <w:vAlign w:val="top"/>
          </w:tcPr>
          <w:p w14:paraId="378BA55B">
            <w:pPr>
              <w:widowControl/>
              <w:jc w:val="left"/>
              <w:rPr>
                <w:rFonts w:ascii="宋体" w:hAnsi="宋体" w:cs="宋体"/>
                <w:color w:val="000000"/>
                <w:kern w:val="0"/>
                <w:sz w:val="20"/>
                <w:szCs w:val="20"/>
              </w:rPr>
            </w:pPr>
            <w:r>
              <w:rPr>
                <w:rFonts w:ascii="宋体" w:hAnsi="宋体" w:cs="宋体"/>
                <w:color w:val="000000"/>
                <w:kern w:val="0"/>
                <w:sz w:val="20"/>
                <w:szCs w:val="20"/>
              </w:rPr>
              <w:t>8121</w:t>
            </w:r>
          </w:p>
        </w:tc>
        <w:tc>
          <w:tcPr>
            <w:tcW w:w="1750" w:type="dxa"/>
            <w:noWrap w:val="0"/>
            <w:vAlign w:val="top"/>
          </w:tcPr>
          <w:p w14:paraId="3167EDFA">
            <w:pPr>
              <w:widowControl/>
              <w:jc w:val="left"/>
              <w:rPr>
                <w:rFonts w:ascii="宋体" w:hAnsi="宋体" w:cs="宋体"/>
                <w:color w:val="000000"/>
                <w:kern w:val="0"/>
                <w:sz w:val="20"/>
                <w:szCs w:val="20"/>
              </w:rPr>
            </w:pPr>
            <w:r>
              <w:rPr>
                <w:rFonts w:hint="eastAsia" w:ascii="宋体" w:hAnsi="宋体" w:cs="宋体"/>
                <w:color w:val="000000"/>
                <w:kern w:val="0"/>
                <w:sz w:val="20"/>
                <w:szCs w:val="20"/>
              </w:rPr>
              <w:t>计算机和辅助设备修理</w:t>
            </w:r>
          </w:p>
        </w:tc>
        <w:tc>
          <w:tcPr>
            <w:tcW w:w="4318" w:type="dxa"/>
            <w:noWrap w:val="0"/>
            <w:vAlign w:val="top"/>
          </w:tcPr>
          <w:p w14:paraId="5E80A935">
            <w:pPr>
              <w:widowControl/>
              <w:jc w:val="left"/>
              <w:rPr>
                <w:rFonts w:eastAsia="Times New Roman"/>
                <w:color w:val="000000"/>
                <w:kern w:val="0"/>
                <w:sz w:val="20"/>
                <w:szCs w:val="20"/>
              </w:rPr>
            </w:pPr>
          </w:p>
        </w:tc>
      </w:tr>
      <w:tr w14:paraId="1290759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FEE7D3">
            <w:pPr>
              <w:widowControl/>
              <w:jc w:val="left"/>
              <w:rPr>
                <w:rFonts w:ascii="宋体" w:cs="宋体"/>
                <w:color w:val="000000"/>
                <w:kern w:val="0"/>
                <w:sz w:val="20"/>
                <w:szCs w:val="20"/>
              </w:rPr>
            </w:pPr>
            <w:r>
              <w:rPr>
                <w:rFonts w:ascii="宋体" w:hAnsi="宋体" w:cs="宋体"/>
                <w:color w:val="000000"/>
                <w:kern w:val="0"/>
                <w:sz w:val="20"/>
                <w:szCs w:val="20"/>
              </w:rPr>
              <w:t>1.2</w:t>
            </w:r>
          </w:p>
        </w:tc>
        <w:tc>
          <w:tcPr>
            <w:tcW w:w="1577" w:type="dxa"/>
            <w:noWrap w:val="0"/>
            <w:vAlign w:val="top"/>
          </w:tcPr>
          <w:p w14:paraId="1F025F82">
            <w:pPr>
              <w:widowControl/>
              <w:jc w:val="left"/>
              <w:rPr>
                <w:rFonts w:ascii="宋体" w:cs="宋体"/>
                <w:color w:val="000000"/>
                <w:kern w:val="0"/>
                <w:sz w:val="20"/>
                <w:szCs w:val="20"/>
              </w:rPr>
            </w:pPr>
            <w:r>
              <w:rPr>
                <w:rFonts w:hint="eastAsia" w:ascii="宋体" w:hAnsi="宋体" w:cs="宋体"/>
                <w:color w:val="000000"/>
                <w:kern w:val="0"/>
                <w:sz w:val="20"/>
                <w:szCs w:val="20"/>
              </w:rPr>
              <w:t>电子核心产业</w:t>
            </w:r>
          </w:p>
        </w:tc>
        <w:tc>
          <w:tcPr>
            <w:tcW w:w="821" w:type="dxa"/>
            <w:noWrap w:val="0"/>
            <w:vAlign w:val="top"/>
          </w:tcPr>
          <w:p w14:paraId="3A43E4C9">
            <w:pPr>
              <w:widowControl/>
              <w:jc w:val="left"/>
              <w:rPr>
                <w:rFonts w:ascii="宋体" w:cs="宋体"/>
                <w:color w:val="000000"/>
                <w:kern w:val="0"/>
                <w:sz w:val="20"/>
                <w:szCs w:val="20"/>
              </w:rPr>
            </w:pPr>
          </w:p>
        </w:tc>
        <w:tc>
          <w:tcPr>
            <w:tcW w:w="1750" w:type="dxa"/>
            <w:noWrap w:val="0"/>
            <w:vAlign w:val="top"/>
          </w:tcPr>
          <w:p w14:paraId="2280A07C">
            <w:pPr>
              <w:widowControl/>
              <w:jc w:val="left"/>
              <w:rPr>
                <w:rFonts w:eastAsia="Times New Roman"/>
                <w:color w:val="000000"/>
                <w:kern w:val="0"/>
                <w:sz w:val="20"/>
                <w:szCs w:val="20"/>
              </w:rPr>
            </w:pPr>
          </w:p>
        </w:tc>
        <w:tc>
          <w:tcPr>
            <w:tcW w:w="4318" w:type="dxa"/>
            <w:noWrap w:val="0"/>
            <w:vAlign w:val="top"/>
          </w:tcPr>
          <w:p w14:paraId="6FA380C3">
            <w:pPr>
              <w:widowControl/>
              <w:jc w:val="left"/>
              <w:rPr>
                <w:rFonts w:eastAsia="Times New Roman"/>
                <w:color w:val="000000"/>
                <w:kern w:val="0"/>
                <w:sz w:val="20"/>
                <w:szCs w:val="20"/>
              </w:rPr>
            </w:pPr>
          </w:p>
        </w:tc>
      </w:tr>
      <w:tr w14:paraId="5146DB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ADBEF67">
            <w:pPr>
              <w:widowControl/>
              <w:jc w:val="left"/>
              <w:rPr>
                <w:rFonts w:ascii="宋体" w:cs="宋体"/>
                <w:color w:val="000000"/>
                <w:kern w:val="0"/>
                <w:sz w:val="20"/>
                <w:szCs w:val="20"/>
              </w:rPr>
            </w:pPr>
            <w:r>
              <w:rPr>
                <w:rFonts w:ascii="宋体" w:hAnsi="宋体" w:cs="宋体"/>
                <w:color w:val="000000"/>
                <w:kern w:val="0"/>
                <w:sz w:val="20"/>
                <w:szCs w:val="20"/>
              </w:rPr>
              <w:t>1.2.1</w:t>
            </w:r>
          </w:p>
        </w:tc>
        <w:tc>
          <w:tcPr>
            <w:tcW w:w="1577" w:type="dxa"/>
            <w:noWrap w:val="0"/>
            <w:vAlign w:val="top"/>
          </w:tcPr>
          <w:p w14:paraId="0E37AD7E">
            <w:pPr>
              <w:widowControl/>
              <w:jc w:val="left"/>
              <w:rPr>
                <w:rFonts w:ascii="宋体" w:cs="宋体"/>
                <w:color w:val="000000"/>
                <w:kern w:val="0"/>
                <w:sz w:val="20"/>
                <w:szCs w:val="20"/>
              </w:rPr>
            </w:pPr>
            <w:r>
              <w:rPr>
                <w:rFonts w:hint="eastAsia" w:ascii="宋体" w:hAnsi="宋体" w:cs="宋体"/>
                <w:color w:val="000000"/>
                <w:kern w:val="0"/>
                <w:sz w:val="20"/>
                <w:szCs w:val="20"/>
              </w:rPr>
              <w:t>新型电子元器件及设备制造</w:t>
            </w:r>
          </w:p>
        </w:tc>
        <w:tc>
          <w:tcPr>
            <w:tcW w:w="821" w:type="dxa"/>
            <w:noWrap w:val="0"/>
            <w:vAlign w:val="top"/>
          </w:tcPr>
          <w:p w14:paraId="1948101A">
            <w:pPr>
              <w:widowControl/>
              <w:jc w:val="left"/>
              <w:rPr>
                <w:rFonts w:ascii="宋体" w:cs="宋体"/>
                <w:color w:val="000000"/>
                <w:kern w:val="0"/>
                <w:sz w:val="20"/>
                <w:szCs w:val="20"/>
              </w:rPr>
            </w:pPr>
            <w:r>
              <w:rPr>
                <w:rFonts w:ascii="宋体" w:hAnsi="宋体" w:cs="宋体"/>
                <w:color w:val="000000"/>
                <w:kern w:val="0"/>
                <w:sz w:val="20"/>
                <w:szCs w:val="20"/>
              </w:rPr>
              <w:t>3562*</w:t>
            </w:r>
          </w:p>
        </w:tc>
        <w:tc>
          <w:tcPr>
            <w:tcW w:w="1750" w:type="dxa"/>
            <w:noWrap w:val="0"/>
            <w:vAlign w:val="top"/>
          </w:tcPr>
          <w:p w14:paraId="5312A725">
            <w:pPr>
              <w:widowControl/>
              <w:jc w:val="left"/>
              <w:rPr>
                <w:rFonts w:ascii="宋体" w:cs="宋体"/>
                <w:color w:val="000000"/>
                <w:kern w:val="0"/>
                <w:sz w:val="20"/>
                <w:szCs w:val="20"/>
              </w:rPr>
            </w:pPr>
            <w:r>
              <w:rPr>
                <w:rFonts w:hint="eastAsia" w:ascii="宋体" w:hAnsi="宋体" w:cs="宋体"/>
                <w:color w:val="000000"/>
                <w:kern w:val="0"/>
                <w:sz w:val="20"/>
                <w:szCs w:val="20"/>
              </w:rPr>
              <w:t>半导体器件专用设备制造</w:t>
            </w:r>
          </w:p>
        </w:tc>
        <w:tc>
          <w:tcPr>
            <w:tcW w:w="4318" w:type="dxa"/>
            <w:noWrap w:val="0"/>
            <w:vAlign w:val="top"/>
          </w:tcPr>
          <w:p w14:paraId="1FAFE87B">
            <w:pPr>
              <w:widowControl/>
              <w:jc w:val="left"/>
              <w:rPr>
                <w:rFonts w:ascii="宋体" w:cs="宋体"/>
                <w:color w:val="000000"/>
                <w:kern w:val="0"/>
                <w:sz w:val="20"/>
                <w:szCs w:val="20"/>
              </w:rPr>
            </w:pPr>
            <w:r>
              <w:rPr>
                <w:rFonts w:hint="eastAsia" w:ascii="宋体" w:hAnsi="宋体" w:cs="宋体"/>
                <w:color w:val="000000"/>
                <w:kern w:val="0"/>
                <w:sz w:val="20"/>
                <w:szCs w:val="20"/>
              </w:rPr>
              <w:t>集成电路生产线设备</w:t>
            </w:r>
          </w:p>
          <w:p w14:paraId="5C82BE46">
            <w:pPr>
              <w:widowControl/>
              <w:jc w:val="left"/>
              <w:rPr>
                <w:rFonts w:ascii="宋体" w:cs="宋体"/>
                <w:color w:val="000000"/>
                <w:kern w:val="0"/>
                <w:sz w:val="20"/>
                <w:szCs w:val="20"/>
              </w:rPr>
            </w:pPr>
            <w:r>
              <w:rPr>
                <w:rFonts w:ascii="宋体" w:hAnsi="宋体" w:cs="宋体"/>
                <w:color w:val="000000"/>
                <w:kern w:val="0"/>
                <w:sz w:val="20"/>
                <w:szCs w:val="20"/>
              </w:rPr>
              <w:t>IGBT</w:t>
            </w:r>
            <w:r>
              <w:rPr>
                <w:rFonts w:hint="eastAsia" w:ascii="宋体" w:hAnsi="宋体" w:cs="宋体"/>
                <w:color w:val="000000"/>
                <w:kern w:val="0"/>
                <w:sz w:val="20"/>
                <w:szCs w:val="20"/>
              </w:rPr>
              <w:t>生产线设备</w:t>
            </w:r>
          </w:p>
        </w:tc>
      </w:tr>
      <w:tr w14:paraId="2D77B86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29F479">
            <w:pPr>
              <w:widowControl/>
              <w:jc w:val="left"/>
              <w:rPr>
                <w:rFonts w:ascii="宋体" w:cs="宋体"/>
                <w:color w:val="000000"/>
                <w:kern w:val="0"/>
                <w:sz w:val="20"/>
                <w:szCs w:val="20"/>
              </w:rPr>
            </w:pPr>
          </w:p>
        </w:tc>
        <w:tc>
          <w:tcPr>
            <w:tcW w:w="1577" w:type="dxa"/>
            <w:noWrap w:val="0"/>
            <w:vAlign w:val="top"/>
          </w:tcPr>
          <w:p w14:paraId="123092A1">
            <w:pPr>
              <w:widowControl/>
              <w:jc w:val="left"/>
              <w:rPr>
                <w:rFonts w:eastAsia="Times New Roman"/>
                <w:color w:val="000000"/>
                <w:kern w:val="0"/>
                <w:sz w:val="20"/>
                <w:szCs w:val="20"/>
              </w:rPr>
            </w:pPr>
          </w:p>
        </w:tc>
        <w:tc>
          <w:tcPr>
            <w:tcW w:w="821" w:type="dxa"/>
            <w:noWrap w:val="0"/>
            <w:vAlign w:val="top"/>
          </w:tcPr>
          <w:p w14:paraId="2AAACDE8">
            <w:pPr>
              <w:widowControl/>
              <w:jc w:val="left"/>
              <w:rPr>
                <w:rFonts w:eastAsia="Times New Roman"/>
                <w:color w:val="000000"/>
                <w:kern w:val="0"/>
                <w:sz w:val="20"/>
                <w:szCs w:val="20"/>
              </w:rPr>
            </w:pPr>
          </w:p>
        </w:tc>
        <w:tc>
          <w:tcPr>
            <w:tcW w:w="1750" w:type="dxa"/>
            <w:noWrap w:val="0"/>
            <w:vAlign w:val="top"/>
          </w:tcPr>
          <w:p w14:paraId="28ADC727">
            <w:pPr>
              <w:widowControl/>
              <w:jc w:val="left"/>
              <w:rPr>
                <w:rFonts w:eastAsia="Times New Roman"/>
                <w:color w:val="000000"/>
                <w:kern w:val="0"/>
                <w:sz w:val="20"/>
                <w:szCs w:val="20"/>
              </w:rPr>
            </w:pPr>
          </w:p>
        </w:tc>
        <w:tc>
          <w:tcPr>
            <w:tcW w:w="4318" w:type="dxa"/>
            <w:noWrap w:val="0"/>
            <w:vAlign w:val="top"/>
          </w:tcPr>
          <w:p w14:paraId="7E6F0471">
            <w:pPr>
              <w:widowControl/>
              <w:jc w:val="left"/>
              <w:rPr>
                <w:rFonts w:ascii="宋体" w:cs="宋体"/>
                <w:color w:val="000000"/>
                <w:kern w:val="0"/>
                <w:sz w:val="20"/>
                <w:szCs w:val="20"/>
              </w:rPr>
            </w:pPr>
            <w:r>
              <w:rPr>
                <w:rFonts w:ascii="宋体" w:hAnsi="宋体" w:cs="宋体"/>
                <w:color w:val="000000"/>
                <w:kern w:val="0"/>
                <w:sz w:val="20"/>
                <w:szCs w:val="20"/>
              </w:rPr>
              <w:t>LED</w:t>
            </w:r>
            <w:r>
              <w:rPr>
                <w:rFonts w:hint="eastAsia" w:ascii="宋体" w:hAnsi="宋体" w:cs="宋体"/>
                <w:color w:val="000000"/>
                <w:kern w:val="0"/>
                <w:sz w:val="20"/>
                <w:szCs w:val="20"/>
              </w:rPr>
              <w:t>生产线设备</w:t>
            </w:r>
          </w:p>
        </w:tc>
      </w:tr>
      <w:tr w14:paraId="13C3F7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E3BE88">
            <w:pPr>
              <w:widowControl/>
              <w:jc w:val="left"/>
              <w:rPr>
                <w:rFonts w:ascii="宋体" w:cs="宋体"/>
                <w:color w:val="000000"/>
                <w:kern w:val="0"/>
                <w:sz w:val="20"/>
                <w:szCs w:val="20"/>
              </w:rPr>
            </w:pPr>
          </w:p>
        </w:tc>
        <w:tc>
          <w:tcPr>
            <w:tcW w:w="1577" w:type="dxa"/>
            <w:noWrap w:val="0"/>
            <w:vAlign w:val="top"/>
          </w:tcPr>
          <w:p w14:paraId="2EA8B26A">
            <w:pPr>
              <w:widowControl/>
              <w:jc w:val="left"/>
              <w:rPr>
                <w:rFonts w:eastAsia="Times New Roman"/>
                <w:color w:val="000000"/>
                <w:kern w:val="0"/>
                <w:sz w:val="20"/>
                <w:szCs w:val="20"/>
              </w:rPr>
            </w:pPr>
          </w:p>
        </w:tc>
        <w:tc>
          <w:tcPr>
            <w:tcW w:w="821" w:type="dxa"/>
            <w:noWrap w:val="0"/>
            <w:vAlign w:val="top"/>
          </w:tcPr>
          <w:p w14:paraId="6928DB21">
            <w:pPr>
              <w:widowControl/>
              <w:jc w:val="left"/>
              <w:rPr>
                <w:rFonts w:eastAsia="Times New Roman"/>
                <w:color w:val="000000"/>
                <w:kern w:val="0"/>
                <w:sz w:val="20"/>
                <w:szCs w:val="20"/>
              </w:rPr>
            </w:pPr>
          </w:p>
        </w:tc>
        <w:tc>
          <w:tcPr>
            <w:tcW w:w="1750" w:type="dxa"/>
            <w:noWrap w:val="0"/>
            <w:vAlign w:val="top"/>
          </w:tcPr>
          <w:p w14:paraId="71BB5D39">
            <w:pPr>
              <w:widowControl/>
              <w:jc w:val="left"/>
              <w:rPr>
                <w:rFonts w:eastAsia="Times New Roman"/>
                <w:color w:val="000000"/>
                <w:kern w:val="0"/>
                <w:sz w:val="20"/>
                <w:szCs w:val="20"/>
              </w:rPr>
            </w:pPr>
          </w:p>
        </w:tc>
        <w:tc>
          <w:tcPr>
            <w:tcW w:w="4318" w:type="dxa"/>
            <w:noWrap w:val="0"/>
            <w:vAlign w:val="top"/>
          </w:tcPr>
          <w:p w14:paraId="3F83241B">
            <w:pPr>
              <w:widowControl/>
              <w:jc w:val="left"/>
              <w:rPr>
                <w:rFonts w:ascii="宋体" w:cs="宋体"/>
                <w:color w:val="000000"/>
                <w:kern w:val="0"/>
                <w:sz w:val="20"/>
                <w:szCs w:val="20"/>
              </w:rPr>
            </w:pPr>
            <w:r>
              <w:rPr>
                <w:rFonts w:hint="eastAsia" w:ascii="宋体" w:hAnsi="宋体" w:cs="宋体"/>
                <w:color w:val="000000"/>
                <w:kern w:val="0"/>
                <w:sz w:val="20"/>
                <w:szCs w:val="20"/>
              </w:rPr>
              <w:t>晶体生长及晶片制造加工设备</w:t>
            </w:r>
          </w:p>
        </w:tc>
      </w:tr>
      <w:tr w14:paraId="522882D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9225DAD">
            <w:pPr>
              <w:widowControl/>
              <w:jc w:val="left"/>
              <w:rPr>
                <w:rFonts w:ascii="宋体" w:cs="宋体"/>
                <w:color w:val="000000"/>
                <w:kern w:val="0"/>
                <w:sz w:val="20"/>
                <w:szCs w:val="20"/>
              </w:rPr>
            </w:pPr>
          </w:p>
        </w:tc>
        <w:tc>
          <w:tcPr>
            <w:tcW w:w="1577" w:type="dxa"/>
            <w:noWrap w:val="0"/>
            <w:vAlign w:val="top"/>
          </w:tcPr>
          <w:p w14:paraId="431ABC58">
            <w:pPr>
              <w:widowControl/>
              <w:jc w:val="left"/>
              <w:rPr>
                <w:rFonts w:eastAsia="Times New Roman"/>
                <w:color w:val="000000"/>
                <w:kern w:val="0"/>
                <w:sz w:val="20"/>
                <w:szCs w:val="20"/>
              </w:rPr>
            </w:pPr>
          </w:p>
        </w:tc>
        <w:tc>
          <w:tcPr>
            <w:tcW w:w="821" w:type="dxa"/>
            <w:noWrap w:val="0"/>
            <w:vAlign w:val="top"/>
          </w:tcPr>
          <w:p w14:paraId="307A901E">
            <w:pPr>
              <w:widowControl/>
              <w:jc w:val="left"/>
              <w:rPr>
                <w:rFonts w:ascii="宋体" w:cs="宋体"/>
                <w:color w:val="000000"/>
                <w:kern w:val="0"/>
                <w:sz w:val="20"/>
                <w:szCs w:val="20"/>
              </w:rPr>
            </w:pPr>
            <w:r>
              <w:rPr>
                <w:rFonts w:ascii="宋体" w:hAnsi="宋体" w:cs="宋体"/>
                <w:color w:val="000000"/>
                <w:kern w:val="0"/>
                <w:sz w:val="20"/>
                <w:szCs w:val="20"/>
              </w:rPr>
              <w:t>3563*</w:t>
            </w:r>
          </w:p>
        </w:tc>
        <w:tc>
          <w:tcPr>
            <w:tcW w:w="1750" w:type="dxa"/>
            <w:noWrap w:val="0"/>
            <w:vAlign w:val="top"/>
          </w:tcPr>
          <w:p w14:paraId="0164E828">
            <w:pPr>
              <w:widowControl/>
              <w:jc w:val="left"/>
              <w:rPr>
                <w:rFonts w:ascii="宋体" w:cs="宋体"/>
                <w:color w:val="000000"/>
                <w:kern w:val="0"/>
                <w:sz w:val="20"/>
                <w:szCs w:val="20"/>
              </w:rPr>
            </w:pPr>
            <w:r>
              <w:rPr>
                <w:rFonts w:hint="eastAsia" w:ascii="宋体" w:hAnsi="宋体" w:cs="宋体"/>
                <w:color w:val="000000"/>
                <w:kern w:val="0"/>
                <w:sz w:val="20"/>
                <w:szCs w:val="20"/>
              </w:rPr>
              <w:t>电子元器件与机电组件设备制造</w:t>
            </w:r>
          </w:p>
        </w:tc>
        <w:tc>
          <w:tcPr>
            <w:tcW w:w="4318" w:type="dxa"/>
            <w:noWrap w:val="0"/>
            <w:vAlign w:val="top"/>
          </w:tcPr>
          <w:p w14:paraId="50F11934">
            <w:pPr>
              <w:widowControl/>
              <w:jc w:val="left"/>
              <w:rPr>
                <w:rFonts w:ascii="宋体" w:cs="宋体"/>
                <w:color w:val="000000"/>
                <w:kern w:val="0"/>
                <w:sz w:val="20"/>
                <w:szCs w:val="20"/>
              </w:rPr>
            </w:pPr>
            <w:r>
              <w:rPr>
                <w:rFonts w:hint="eastAsia" w:ascii="宋体" w:hAnsi="宋体" w:cs="宋体"/>
                <w:color w:val="000000"/>
                <w:kern w:val="0"/>
                <w:sz w:val="20"/>
                <w:szCs w:val="20"/>
              </w:rPr>
              <w:t>片式元器件生产设备</w:t>
            </w:r>
          </w:p>
          <w:p w14:paraId="2D9DAEDA">
            <w:pPr>
              <w:widowControl/>
              <w:jc w:val="left"/>
              <w:rPr>
                <w:rFonts w:ascii="宋体" w:cs="宋体"/>
                <w:color w:val="000000"/>
                <w:kern w:val="0"/>
                <w:sz w:val="20"/>
                <w:szCs w:val="20"/>
              </w:rPr>
            </w:pPr>
            <w:r>
              <w:rPr>
                <w:rFonts w:hint="eastAsia" w:ascii="宋体" w:hAnsi="宋体" w:cs="宋体"/>
                <w:color w:val="000000"/>
                <w:kern w:val="0"/>
                <w:sz w:val="20"/>
                <w:szCs w:val="20"/>
              </w:rPr>
              <w:t>频率器件生产设备</w:t>
            </w:r>
          </w:p>
        </w:tc>
      </w:tr>
      <w:tr w14:paraId="70872AC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AC6280">
            <w:pPr>
              <w:widowControl/>
              <w:jc w:val="left"/>
              <w:rPr>
                <w:rFonts w:ascii="宋体" w:cs="宋体"/>
                <w:color w:val="000000"/>
                <w:kern w:val="0"/>
                <w:sz w:val="20"/>
                <w:szCs w:val="20"/>
              </w:rPr>
            </w:pPr>
          </w:p>
        </w:tc>
        <w:tc>
          <w:tcPr>
            <w:tcW w:w="1577" w:type="dxa"/>
            <w:noWrap w:val="0"/>
            <w:vAlign w:val="top"/>
          </w:tcPr>
          <w:p w14:paraId="67A4483B">
            <w:pPr>
              <w:widowControl/>
              <w:jc w:val="left"/>
              <w:rPr>
                <w:rFonts w:eastAsia="Times New Roman"/>
                <w:color w:val="000000"/>
                <w:kern w:val="0"/>
                <w:sz w:val="20"/>
                <w:szCs w:val="20"/>
              </w:rPr>
            </w:pPr>
          </w:p>
        </w:tc>
        <w:tc>
          <w:tcPr>
            <w:tcW w:w="821" w:type="dxa"/>
            <w:noWrap w:val="0"/>
            <w:vAlign w:val="top"/>
          </w:tcPr>
          <w:p w14:paraId="3FDA6B31">
            <w:pPr>
              <w:widowControl/>
              <w:jc w:val="left"/>
              <w:rPr>
                <w:rFonts w:eastAsia="Times New Roman"/>
                <w:color w:val="000000"/>
                <w:kern w:val="0"/>
                <w:sz w:val="20"/>
                <w:szCs w:val="20"/>
              </w:rPr>
            </w:pPr>
          </w:p>
        </w:tc>
        <w:tc>
          <w:tcPr>
            <w:tcW w:w="1750" w:type="dxa"/>
            <w:noWrap w:val="0"/>
            <w:vAlign w:val="top"/>
          </w:tcPr>
          <w:p w14:paraId="0BF5F87E">
            <w:pPr>
              <w:widowControl/>
              <w:jc w:val="left"/>
              <w:rPr>
                <w:rFonts w:eastAsia="Times New Roman"/>
                <w:color w:val="000000"/>
                <w:kern w:val="0"/>
                <w:sz w:val="20"/>
                <w:szCs w:val="20"/>
              </w:rPr>
            </w:pPr>
          </w:p>
        </w:tc>
        <w:tc>
          <w:tcPr>
            <w:tcW w:w="4318" w:type="dxa"/>
            <w:noWrap w:val="0"/>
            <w:vAlign w:val="top"/>
          </w:tcPr>
          <w:p w14:paraId="50DA3472">
            <w:pPr>
              <w:widowControl/>
              <w:jc w:val="left"/>
              <w:rPr>
                <w:rFonts w:ascii="宋体" w:cs="宋体"/>
                <w:color w:val="000000"/>
                <w:kern w:val="0"/>
                <w:sz w:val="20"/>
                <w:szCs w:val="20"/>
              </w:rPr>
            </w:pPr>
            <w:r>
              <w:rPr>
                <w:rFonts w:hint="eastAsia" w:ascii="宋体" w:hAnsi="宋体" w:cs="宋体"/>
                <w:color w:val="000000"/>
                <w:kern w:val="0"/>
                <w:sz w:val="20"/>
                <w:szCs w:val="20"/>
              </w:rPr>
              <w:t>传感器生产设备</w:t>
            </w:r>
          </w:p>
        </w:tc>
      </w:tr>
      <w:tr w14:paraId="2E42FBD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FC8BDB">
            <w:pPr>
              <w:widowControl/>
              <w:jc w:val="left"/>
              <w:rPr>
                <w:rFonts w:ascii="宋体" w:cs="宋体"/>
                <w:color w:val="000000"/>
                <w:kern w:val="0"/>
                <w:sz w:val="20"/>
                <w:szCs w:val="20"/>
              </w:rPr>
            </w:pPr>
          </w:p>
        </w:tc>
        <w:tc>
          <w:tcPr>
            <w:tcW w:w="1577" w:type="dxa"/>
            <w:noWrap w:val="0"/>
            <w:vAlign w:val="top"/>
          </w:tcPr>
          <w:p w14:paraId="3B5335F2">
            <w:pPr>
              <w:widowControl/>
              <w:jc w:val="left"/>
              <w:rPr>
                <w:rFonts w:eastAsia="Times New Roman"/>
                <w:color w:val="000000"/>
                <w:kern w:val="0"/>
                <w:sz w:val="20"/>
                <w:szCs w:val="20"/>
              </w:rPr>
            </w:pPr>
          </w:p>
        </w:tc>
        <w:tc>
          <w:tcPr>
            <w:tcW w:w="821" w:type="dxa"/>
            <w:noWrap w:val="0"/>
            <w:vAlign w:val="top"/>
          </w:tcPr>
          <w:p w14:paraId="096AADDF">
            <w:pPr>
              <w:widowControl/>
              <w:jc w:val="left"/>
              <w:rPr>
                <w:rFonts w:eastAsia="Times New Roman"/>
                <w:color w:val="000000"/>
                <w:kern w:val="0"/>
                <w:sz w:val="20"/>
                <w:szCs w:val="20"/>
              </w:rPr>
            </w:pPr>
          </w:p>
        </w:tc>
        <w:tc>
          <w:tcPr>
            <w:tcW w:w="1750" w:type="dxa"/>
            <w:noWrap w:val="0"/>
            <w:vAlign w:val="top"/>
          </w:tcPr>
          <w:p w14:paraId="09C5FAFC">
            <w:pPr>
              <w:widowControl/>
              <w:jc w:val="left"/>
              <w:rPr>
                <w:rFonts w:eastAsia="Times New Roman"/>
                <w:color w:val="000000"/>
                <w:kern w:val="0"/>
                <w:sz w:val="20"/>
                <w:szCs w:val="20"/>
              </w:rPr>
            </w:pPr>
          </w:p>
        </w:tc>
        <w:tc>
          <w:tcPr>
            <w:tcW w:w="4318" w:type="dxa"/>
            <w:noWrap w:val="0"/>
            <w:vAlign w:val="top"/>
          </w:tcPr>
          <w:p w14:paraId="5607E613">
            <w:pPr>
              <w:widowControl/>
              <w:jc w:val="left"/>
              <w:rPr>
                <w:rFonts w:ascii="宋体" w:cs="宋体"/>
                <w:color w:val="000000"/>
                <w:kern w:val="0"/>
                <w:sz w:val="20"/>
                <w:szCs w:val="20"/>
              </w:rPr>
            </w:pPr>
            <w:r>
              <w:rPr>
                <w:rFonts w:hint="eastAsia" w:ascii="宋体" w:hAnsi="宋体" w:cs="宋体"/>
                <w:color w:val="000000"/>
                <w:kern w:val="0"/>
                <w:sz w:val="20"/>
                <w:szCs w:val="20"/>
              </w:rPr>
              <w:t>高密度</w:t>
            </w:r>
            <w:r>
              <w:rPr>
                <w:rFonts w:ascii="宋体" w:hAnsi="宋体" w:cs="宋体"/>
                <w:color w:val="000000"/>
                <w:kern w:val="0"/>
                <w:sz w:val="20"/>
                <w:szCs w:val="20"/>
              </w:rPr>
              <w:t>PCB</w:t>
            </w:r>
            <w:r>
              <w:rPr>
                <w:rFonts w:hint="eastAsia" w:ascii="宋体" w:hAnsi="宋体" w:cs="宋体"/>
                <w:color w:val="000000"/>
                <w:kern w:val="0"/>
                <w:sz w:val="20"/>
                <w:szCs w:val="20"/>
              </w:rPr>
              <w:t>生产设备</w:t>
            </w:r>
          </w:p>
        </w:tc>
      </w:tr>
      <w:tr w14:paraId="2F4669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E1BE03">
            <w:pPr>
              <w:widowControl/>
              <w:jc w:val="left"/>
              <w:rPr>
                <w:rFonts w:ascii="宋体" w:cs="宋体"/>
                <w:color w:val="000000"/>
                <w:kern w:val="0"/>
                <w:sz w:val="20"/>
                <w:szCs w:val="20"/>
              </w:rPr>
            </w:pPr>
          </w:p>
        </w:tc>
        <w:tc>
          <w:tcPr>
            <w:tcW w:w="1577" w:type="dxa"/>
            <w:noWrap w:val="0"/>
            <w:vAlign w:val="top"/>
          </w:tcPr>
          <w:p w14:paraId="545AFF6F">
            <w:pPr>
              <w:widowControl/>
              <w:jc w:val="left"/>
              <w:rPr>
                <w:rFonts w:eastAsia="Times New Roman"/>
                <w:color w:val="000000"/>
                <w:kern w:val="0"/>
                <w:sz w:val="20"/>
                <w:szCs w:val="20"/>
              </w:rPr>
            </w:pPr>
          </w:p>
        </w:tc>
        <w:tc>
          <w:tcPr>
            <w:tcW w:w="821" w:type="dxa"/>
            <w:noWrap w:val="0"/>
            <w:vAlign w:val="top"/>
          </w:tcPr>
          <w:p w14:paraId="72CCF4D3">
            <w:pPr>
              <w:widowControl/>
              <w:jc w:val="left"/>
              <w:rPr>
                <w:rFonts w:eastAsia="Times New Roman"/>
                <w:color w:val="000000"/>
                <w:kern w:val="0"/>
                <w:sz w:val="20"/>
                <w:szCs w:val="20"/>
              </w:rPr>
            </w:pPr>
          </w:p>
        </w:tc>
        <w:tc>
          <w:tcPr>
            <w:tcW w:w="1750" w:type="dxa"/>
            <w:noWrap w:val="0"/>
            <w:vAlign w:val="top"/>
          </w:tcPr>
          <w:p w14:paraId="5E45D466">
            <w:pPr>
              <w:widowControl/>
              <w:jc w:val="left"/>
              <w:rPr>
                <w:rFonts w:eastAsia="Times New Roman"/>
                <w:color w:val="000000"/>
                <w:kern w:val="0"/>
                <w:sz w:val="20"/>
                <w:szCs w:val="20"/>
              </w:rPr>
            </w:pPr>
          </w:p>
        </w:tc>
        <w:tc>
          <w:tcPr>
            <w:tcW w:w="4318" w:type="dxa"/>
            <w:noWrap w:val="0"/>
            <w:vAlign w:val="top"/>
          </w:tcPr>
          <w:p w14:paraId="6DEAB520">
            <w:pPr>
              <w:widowControl/>
              <w:jc w:val="left"/>
              <w:rPr>
                <w:rFonts w:ascii="宋体" w:cs="宋体"/>
                <w:color w:val="000000"/>
                <w:kern w:val="0"/>
                <w:sz w:val="20"/>
                <w:szCs w:val="20"/>
              </w:rPr>
            </w:pPr>
            <w:r>
              <w:rPr>
                <w:rFonts w:hint="eastAsia" w:ascii="宋体" w:hAnsi="宋体" w:cs="宋体"/>
                <w:color w:val="000000"/>
                <w:kern w:val="0"/>
                <w:sz w:val="20"/>
                <w:szCs w:val="20"/>
              </w:rPr>
              <w:t>锂电池生产设备</w:t>
            </w:r>
          </w:p>
        </w:tc>
      </w:tr>
      <w:tr w14:paraId="1CC1EA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88F8ED6">
            <w:pPr>
              <w:widowControl/>
              <w:jc w:val="left"/>
              <w:rPr>
                <w:rFonts w:ascii="宋体" w:cs="宋体"/>
                <w:color w:val="000000"/>
                <w:kern w:val="0"/>
                <w:sz w:val="20"/>
                <w:szCs w:val="20"/>
              </w:rPr>
            </w:pPr>
          </w:p>
        </w:tc>
        <w:tc>
          <w:tcPr>
            <w:tcW w:w="1577" w:type="dxa"/>
            <w:noWrap w:val="0"/>
            <w:vAlign w:val="top"/>
          </w:tcPr>
          <w:p w14:paraId="05348D6B">
            <w:pPr>
              <w:widowControl/>
              <w:jc w:val="left"/>
              <w:rPr>
                <w:rFonts w:eastAsia="Times New Roman"/>
                <w:color w:val="000000"/>
                <w:kern w:val="0"/>
                <w:sz w:val="20"/>
                <w:szCs w:val="20"/>
              </w:rPr>
            </w:pPr>
          </w:p>
        </w:tc>
        <w:tc>
          <w:tcPr>
            <w:tcW w:w="821" w:type="dxa"/>
            <w:noWrap w:val="0"/>
            <w:vAlign w:val="top"/>
          </w:tcPr>
          <w:p w14:paraId="036C06A6">
            <w:pPr>
              <w:widowControl/>
              <w:jc w:val="left"/>
              <w:rPr>
                <w:rFonts w:ascii="宋体" w:cs="宋体"/>
                <w:color w:val="000000"/>
                <w:kern w:val="0"/>
                <w:sz w:val="20"/>
                <w:szCs w:val="20"/>
              </w:rPr>
            </w:pPr>
            <w:r>
              <w:rPr>
                <w:rFonts w:ascii="宋体" w:hAnsi="宋体" w:cs="宋体"/>
                <w:color w:val="000000"/>
                <w:kern w:val="0"/>
                <w:sz w:val="20"/>
                <w:szCs w:val="20"/>
              </w:rPr>
              <w:t>3569*</w:t>
            </w:r>
          </w:p>
        </w:tc>
        <w:tc>
          <w:tcPr>
            <w:tcW w:w="1750" w:type="dxa"/>
            <w:noWrap w:val="0"/>
            <w:vAlign w:val="top"/>
          </w:tcPr>
          <w:p w14:paraId="51783B06">
            <w:pPr>
              <w:widowControl/>
              <w:jc w:val="left"/>
              <w:rPr>
                <w:rFonts w:ascii="宋体" w:cs="宋体"/>
                <w:color w:val="000000"/>
                <w:kern w:val="0"/>
                <w:sz w:val="20"/>
                <w:szCs w:val="20"/>
              </w:rPr>
            </w:pPr>
            <w:r>
              <w:rPr>
                <w:rFonts w:hint="eastAsia" w:ascii="宋体" w:hAnsi="宋体" w:cs="宋体"/>
                <w:color w:val="000000"/>
                <w:kern w:val="0"/>
                <w:sz w:val="20"/>
                <w:szCs w:val="20"/>
              </w:rPr>
              <w:t>其他电子专用设备制造</w:t>
            </w:r>
          </w:p>
        </w:tc>
        <w:tc>
          <w:tcPr>
            <w:tcW w:w="4318" w:type="dxa"/>
            <w:noWrap w:val="0"/>
            <w:vAlign w:val="top"/>
          </w:tcPr>
          <w:p w14:paraId="460DCE81">
            <w:pPr>
              <w:widowControl/>
              <w:jc w:val="left"/>
              <w:rPr>
                <w:rFonts w:ascii="宋体" w:cs="宋体"/>
                <w:color w:val="000000"/>
                <w:kern w:val="0"/>
                <w:sz w:val="20"/>
                <w:szCs w:val="20"/>
              </w:rPr>
            </w:pPr>
            <w:r>
              <w:rPr>
                <w:rFonts w:hint="eastAsia" w:ascii="宋体" w:hAnsi="宋体" w:cs="宋体"/>
                <w:color w:val="000000"/>
                <w:kern w:val="0"/>
                <w:sz w:val="20"/>
                <w:szCs w:val="20"/>
              </w:rPr>
              <w:t>磁控溅射设备（</w:t>
            </w:r>
            <w:r>
              <w:rPr>
                <w:rFonts w:ascii="宋体" w:hAnsi="宋体" w:cs="宋体"/>
                <w:color w:val="000000"/>
                <w:kern w:val="0"/>
                <w:sz w:val="20"/>
                <w:szCs w:val="20"/>
              </w:rPr>
              <w:t>Sputter</w:t>
            </w:r>
            <w:r>
              <w:rPr>
                <w:rFonts w:hint="eastAsia" w:ascii="宋体" w:hAnsi="宋体" w:cs="宋体"/>
                <w:color w:val="000000"/>
                <w:kern w:val="0"/>
                <w:sz w:val="20"/>
                <w:szCs w:val="20"/>
              </w:rPr>
              <w:t>）</w:t>
            </w:r>
          </w:p>
          <w:p w14:paraId="167C1A6E">
            <w:pPr>
              <w:widowControl/>
              <w:jc w:val="left"/>
              <w:rPr>
                <w:rFonts w:ascii="宋体" w:cs="宋体"/>
                <w:color w:val="000000"/>
                <w:kern w:val="0"/>
                <w:sz w:val="20"/>
                <w:szCs w:val="20"/>
              </w:rPr>
            </w:pPr>
            <w:r>
              <w:rPr>
                <w:rFonts w:hint="eastAsia" w:ascii="宋体" w:hAnsi="宋体" w:cs="宋体"/>
                <w:color w:val="000000"/>
                <w:kern w:val="0"/>
                <w:sz w:val="20"/>
                <w:szCs w:val="20"/>
              </w:rPr>
              <w:t>准分子激光退火设备</w:t>
            </w:r>
          </w:p>
        </w:tc>
      </w:tr>
      <w:tr w14:paraId="621D373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1069C5">
            <w:pPr>
              <w:widowControl/>
              <w:jc w:val="left"/>
              <w:rPr>
                <w:rFonts w:ascii="宋体" w:cs="宋体"/>
                <w:color w:val="000000"/>
                <w:kern w:val="0"/>
                <w:sz w:val="20"/>
                <w:szCs w:val="20"/>
              </w:rPr>
            </w:pPr>
          </w:p>
        </w:tc>
        <w:tc>
          <w:tcPr>
            <w:tcW w:w="1577" w:type="dxa"/>
            <w:noWrap w:val="0"/>
            <w:vAlign w:val="top"/>
          </w:tcPr>
          <w:p w14:paraId="1594407B">
            <w:pPr>
              <w:widowControl/>
              <w:jc w:val="left"/>
              <w:rPr>
                <w:rFonts w:eastAsia="Times New Roman"/>
                <w:color w:val="000000"/>
                <w:kern w:val="0"/>
                <w:sz w:val="20"/>
                <w:szCs w:val="20"/>
              </w:rPr>
            </w:pPr>
          </w:p>
        </w:tc>
        <w:tc>
          <w:tcPr>
            <w:tcW w:w="821" w:type="dxa"/>
            <w:noWrap w:val="0"/>
            <w:vAlign w:val="top"/>
          </w:tcPr>
          <w:p w14:paraId="30E6EA85">
            <w:pPr>
              <w:widowControl/>
              <w:jc w:val="left"/>
              <w:rPr>
                <w:rFonts w:eastAsia="Times New Roman"/>
                <w:color w:val="000000"/>
                <w:kern w:val="0"/>
                <w:sz w:val="20"/>
                <w:szCs w:val="20"/>
              </w:rPr>
            </w:pPr>
          </w:p>
        </w:tc>
        <w:tc>
          <w:tcPr>
            <w:tcW w:w="1750" w:type="dxa"/>
            <w:noWrap w:val="0"/>
            <w:vAlign w:val="top"/>
          </w:tcPr>
          <w:p w14:paraId="528A0B07">
            <w:pPr>
              <w:widowControl/>
              <w:jc w:val="left"/>
              <w:rPr>
                <w:rFonts w:eastAsia="Times New Roman"/>
                <w:color w:val="000000"/>
                <w:kern w:val="0"/>
                <w:sz w:val="20"/>
                <w:szCs w:val="20"/>
              </w:rPr>
            </w:pPr>
          </w:p>
        </w:tc>
        <w:tc>
          <w:tcPr>
            <w:tcW w:w="4318" w:type="dxa"/>
            <w:noWrap w:val="0"/>
            <w:vAlign w:val="top"/>
          </w:tcPr>
          <w:p w14:paraId="03A0D53F">
            <w:pPr>
              <w:widowControl/>
              <w:jc w:val="left"/>
              <w:rPr>
                <w:rFonts w:ascii="宋体" w:cs="宋体"/>
                <w:color w:val="000000"/>
                <w:kern w:val="0"/>
                <w:sz w:val="20"/>
                <w:szCs w:val="20"/>
              </w:rPr>
            </w:pPr>
            <w:r>
              <w:rPr>
                <w:rFonts w:hint="eastAsia" w:ascii="宋体" w:hAnsi="宋体" w:cs="宋体"/>
                <w:color w:val="000000"/>
                <w:kern w:val="0"/>
                <w:sz w:val="20"/>
                <w:szCs w:val="20"/>
              </w:rPr>
              <w:t>有机蒸镀设备</w:t>
            </w:r>
          </w:p>
        </w:tc>
      </w:tr>
      <w:tr w14:paraId="17398B1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687CBF">
            <w:pPr>
              <w:widowControl/>
              <w:jc w:val="left"/>
              <w:rPr>
                <w:rFonts w:ascii="宋体" w:cs="宋体"/>
                <w:color w:val="000000"/>
                <w:kern w:val="0"/>
                <w:sz w:val="20"/>
                <w:szCs w:val="20"/>
              </w:rPr>
            </w:pPr>
          </w:p>
        </w:tc>
        <w:tc>
          <w:tcPr>
            <w:tcW w:w="1577" w:type="dxa"/>
            <w:noWrap w:val="0"/>
            <w:vAlign w:val="top"/>
          </w:tcPr>
          <w:p w14:paraId="6AFD0942">
            <w:pPr>
              <w:widowControl/>
              <w:jc w:val="left"/>
              <w:rPr>
                <w:rFonts w:eastAsia="Times New Roman"/>
                <w:color w:val="000000"/>
                <w:kern w:val="0"/>
                <w:sz w:val="20"/>
                <w:szCs w:val="20"/>
              </w:rPr>
            </w:pPr>
          </w:p>
        </w:tc>
        <w:tc>
          <w:tcPr>
            <w:tcW w:w="821" w:type="dxa"/>
            <w:noWrap w:val="0"/>
            <w:vAlign w:val="top"/>
          </w:tcPr>
          <w:p w14:paraId="391FC6D8">
            <w:pPr>
              <w:widowControl/>
              <w:jc w:val="left"/>
              <w:rPr>
                <w:rFonts w:eastAsia="Times New Roman"/>
                <w:color w:val="000000"/>
                <w:kern w:val="0"/>
                <w:sz w:val="20"/>
                <w:szCs w:val="20"/>
              </w:rPr>
            </w:pPr>
          </w:p>
        </w:tc>
        <w:tc>
          <w:tcPr>
            <w:tcW w:w="1750" w:type="dxa"/>
            <w:noWrap w:val="0"/>
            <w:vAlign w:val="top"/>
          </w:tcPr>
          <w:p w14:paraId="305D28E0">
            <w:pPr>
              <w:widowControl/>
              <w:jc w:val="left"/>
              <w:rPr>
                <w:rFonts w:eastAsia="Times New Roman"/>
                <w:color w:val="000000"/>
                <w:kern w:val="0"/>
                <w:sz w:val="20"/>
                <w:szCs w:val="20"/>
              </w:rPr>
            </w:pPr>
          </w:p>
        </w:tc>
        <w:tc>
          <w:tcPr>
            <w:tcW w:w="4318" w:type="dxa"/>
            <w:noWrap w:val="0"/>
            <w:vAlign w:val="top"/>
          </w:tcPr>
          <w:p w14:paraId="32B992FF">
            <w:pPr>
              <w:widowControl/>
              <w:jc w:val="left"/>
              <w:rPr>
                <w:rFonts w:ascii="宋体" w:cs="宋体"/>
                <w:color w:val="000000"/>
                <w:kern w:val="0"/>
                <w:sz w:val="20"/>
                <w:szCs w:val="20"/>
              </w:rPr>
            </w:pPr>
            <w:r>
              <w:rPr>
                <w:rFonts w:hint="eastAsia" w:ascii="宋体" w:hAnsi="宋体" w:cs="宋体"/>
                <w:color w:val="000000"/>
                <w:kern w:val="0"/>
                <w:sz w:val="20"/>
                <w:szCs w:val="20"/>
              </w:rPr>
              <w:t>显示设备专用喷墨打印设备</w:t>
            </w:r>
          </w:p>
        </w:tc>
      </w:tr>
      <w:tr w14:paraId="71970C2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9288B8">
            <w:pPr>
              <w:widowControl/>
              <w:jc w:val="left"/>
              <w:rPr>
                <w:rFonts w:ascii="宋体" w:cs="宋体"/>
                <w:color w:val="000000"/>
                <w:kern w:val="0"/>
                <w:sz w:val="20"/>
                <w:szCs w:val="20"/>
              </w:rPr>
            </w:pPr>
          </w:p>
        </w:tc>
        <w:tc>
          <w:tcPr>
            <w:tcW w:w="1577" w:type="dxa"/>
            <w:noWrap w:val="0"/>
            <w:vAlign w:val="top"/>
          </w:tcPr>
          <w:p w14:paraId="4E4CF21B">
            <w:pPr>
              <w:widowControl/>
              <w:jc w:val="left"/>
              <w:rPr>
                <w:rFonts w:eastAsia="Times New Roman"/>
                <w:color w:val="000000"/>
                <w:kern w:val="0"/>
                <w:sz w:val="20"/>
                <w:szCs w:val="20"/>
              </w:rPr>
            </w:pPr>
          </w:p>
        </w:tc>
        <w:tc>
          <w:tcPr>
            <w:tcW w:w="821" w:type="dxa"/>
            <w:noWrap w:val="0"/>
            <w:vAlign w:val="top"/>
          </w:tcPr>
          <w:p w14:paraId="7362C6E9">
            <w:pPr>
              <w:widowControl/>
              <w:jc w:val="left"/>
              <w:rPr>
                <w:rFonts w:eastAsia="Times New Roman"/>
                <w:color w:val="000000"/>
                <w:kern w:val="0"/>
                <w:sz w:val="20"/>
                <w:szCs w:val="20"/>
              </w:rPr>
            </w:pPr>
          </w:p>
        </w:tc>
        <w:tc>
          <w:tcPr>
            <w:tcW w:w="1750" w:type="dxa"/>
            <w:noWrap w:val="0"/>
            <w:vAlign w:val="top"/>
          </w:tcPr>
          <w:p w14:paraId="5A4A9A67">
            <w:pPr>
              <w:widowControl/>
              <w:jc w:val="left"/>
              <w:rPr>
                <w:rFonts w:eastAsia="Times New Roman"/>
                <w:color w:val="000000"/>
                <w:kern w:val="0"/>
                <w:sz w:val="20"/>
                <w:szCs w:val="20"/>
              </w:rPr>
            </w:pPr>
          </w:p>
        </w:tc>
        <w:tc>
          <w:tcPr>
            <w:tcW w:w="4318" w:type="dxa"/>
            <w:noWrap w:val="0"/>
            <w:vAlign w:val="top"/>
          </w:tcPr>
          <w:p w14:paraId="2CA938F1">
            <w:pPr>
              <w:widowControl/>
              <w:jc w:val="left"/>
              <w:rPr>
                <w:rFonts w:ascii="宋体" w:cs="宋体"/>
                <w:color w:val="000000"/>
                <w:kern w:val="0"/>
                <w:sz w:val="20"/>
                <w:szCs w:val="20"/>
              </w:rPr>
            </w:pPr>
            <w:r>
              <w:rPr>
                <w:rFonts w:hint="eastAsia" w:ascii="宋体" w:hAnsi="宋体" w:cs="宋体"/>
                <w:color w:val="000000"/>
                <w:kern w:val="0"/>
                <w:sz w:val="20"/>
                <w:szCs w:val="20"/>
              </w:rPr>
              <w:t>半导体生产用镀膜设备</w:t>
            </w:r>
          </w:p>
        </w:tc>
      </w:tr>
      <w:tr w14:paraId="21D01D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C8E620">
            <w:pPr>
              <w:widowControl/>
              <w:jc w:val="left"/>
              <w:rPr>
                <w:rFonts w:ascii="宋体" w:cs="宋体"/>
                <w:color w:val="000000"/>
                <w:kern w:val="0"/>
                <w:sz w:val="20"/>
                <w:szCs w:val="20"/>
              </w:rPr>
            </w:pPr>
          </w:p>
        </w:tc>
        <w:tc>
          <w:tcPr>
            <w:tcW w:w="1577" w:type="dxa"/>
            <w:noWrap w:val="0"/>
            <w:vAlign w:val="top"/>
          </w:tcPr>
          <w:p w14:paraId="618E3A96">
            <w:pPr>
              <w:widowControl/>
              <w:jc w:val="left"/>
              <w:rPr>
                <w:rFonts w:eastAsia="Times New Roman"/>
                <w:color w:val="000000"/>
                <w:kern w:val="0"/>
                <w:sz w:val="20"/>
                <w:szCs w:val="20"/>
              </w:rPr>
            </w:pPr>
          </w:p>
        </w:tc>
        <w:tc>
          <w:tcPr>
            <w:tcW w:w="821" w:type="dxa"/>
            <w:noWrap w:val="0"/>
            <w:vAlign w:val="top"/>
          </w:tcPr>
          <w:p w14:paraId="5B68F201">
            <w:pPr>
              <w:widowControl/>
              <w:jc w:val="left"/>
              <w:rPr>
                <w:rFonts w:eastAsia="Times New Roman"/>
                <w:color w:val="000000"/>
                <w:kern w:val="0"/>
                <w:sz w:val="20"/>
                <w:szCs w:val="20"/>
              </w:rPr>
            </w:pPr>
          </w:p>
        </w:tc>
        <w:tc>
          <w:tcPr>
            <w:tcW w:w="1750" w:type="dxa"/>
            <w:noWrap w:val="0"/>
            <w:vAlign w:val="top"/>
          </w:tcPr>
          <w:p w14:paraId="5A710774">
            <w:pPr>
              <w:widowControl/>
              <w:jc w:val="left"/>
              <w:rPr>
                <w:rFonts w:eastAsia="Times New Roman"/>
                <w:color w:val="000000"/>
                <w:kern w:val="0"/>
                <w:sz w:val="20"/>
                <w:szCs w:val="20"/>
              </w:rPr>
            </w:pPr>
          </w:p>
        </w:tc>
        <w:tc>
          <w:tcPr>
            <w:tcW w:w="4318" w:type="dxa"/>
            <w:noWrap w:val="0"/>
            <w:vAlign w:val="top"/>
          </w:tcPr>
          <w:p w14:paraId="387B70E0">
            <w:pPr>
              <w:widowControl/>
              <w:jc w:val="left"/>
              <w:rPr>
                <w:rFonts w:ascii="宋体" w:cs="宋体"/>
                <w:color w:val="000000"/>
                <w:kern w:val="0"/>
                <w:sz w:val="20"/>
                <w:szCs w:val="20"/>
              </w:rPr>
            </w:pPr>
            <w:r>
              <w:rPr>
                <w:rFonts w:hint="eastAsia" w:ascii="宋体" w:hAnsi="宋体" w:cs="宋体"/>
                <w:color w:val="000000"/>
                <w:kern w:val="0"/>
                <w:sz w:val="20"/>
                <w:szCs w:val="20"/>
              </w:rPr>
              <w:t>半导体生产用溅射设备</w:t>
            </w:r>
          </w:p>
        </w:tc>
      </w:tr>
      <w:tr w14:paraId="788210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98855C">
            <w:pPr>
              <w:widowControl/>
              <w:jc w:val="left"/>
              <w:rPr>
                <w:rFonts w:ascii="宋体" w:cs="宋体"/>
                <w:color w:val="000000"/>
                <w:kern w:val="0"/>
                <w:sz w:val="20"/>
                <w:szCs w:val="20"/>
              </w:rPr>
            </w:pPr>
          </w:p>
        </w:tc>
        <w:tc>
          <w:tcPr>
            <w:tcW w:w="1577" w:type="dxa"/>
            <w:noWrap w:val="0"/>
            <w:vAlign w:val="top"/>
          </w:tcPr>
          <w:p w14:paraId="1580A981">
            <w:pPr>
              <w:widowControl/>
              <w:jc w:val="left"/>
              <w:rPr>
                <w:rFonts w:eastAsia="Times New Roman"/>
                <w:color w:val="000000"/>
                <w:kern w:val="0"/>
                <w:sz w:val="20"/>
                <w:szCs w:val="20"/>
              </w:rPr>
            </w:pPr>
          </w:p>
        </w:tc>
        <w:tc>
          <w:tcPr>
            <w:tcW w:w="821" w:type="dxa"/>
            <w:noWrap w:val="0"/>
            <w:vAlign w:val="top"/>
          </w:tcPr>
          <w:p w14:paraId="0F3C9B3B">
            <w:pPr>
              <w:widowControl/>
              <w:jc w:val="left"/>
              <w:rPr>
                <w:rFonts w:eastAsia="Times New Roman"/>
                <w:color w:val="000000"/>
                <w:kern w:val="0"/>
                <w:sz w:val="20"/>
                <w:szCs w:val="20"/>
              </w:rPr>
            </w:pPr>
          </w:p>
        </w:tc>
        <w:tc>
          <w:tcPr>
            <w:tcW w:w="1750" w:type="dxa"/>
            <w:noWrap w:val="0"/>
            <w:vAlign w:val="top"/>
          </w:tcPr>
          <w:p w14:paraId="58AB49E9">
            <w:pPr>
              <w:widowControl/>
              <w:jc w:val="left"/>
              <w:rPr>
                <w:rFonts w:eastAsia="Times New Roman"/>
                <w:color w:val="000000"/>
                <w:kern w:val="0"/>
                <w:sz w:val="20"/>
                <w:szCs w:val="20"/>
              </w:rPr>
            </w:pPr>
          </w:p>
        </w:tc>
        <w:tc>
          <w:tcPr>
            <w:tcW w:w="4318" w:type="dxa"/>
            <w:noWrap w:val="0"/>
            <w:vAlign w:val="top"/>
          </w:tcPr>
          <w:p w14:paraId="22F4C3A3">
            <w:pPr>
              <w:widowControl/>
              <w:jc w:val="left"/>
              <w:rPr>
                <w:rFonts w:ascii="宋体" w:cs="宋体"/>
                <w:color w:val="000000"/>
                <w:kern w:val="0"/>
                <w:sz w:val="20"/>
                <w:szCs w:val="20"/>
              </w:rPr>
            </w:pPr>
            <w:r>
              <w:rPr>
                <w:rFonts w:hint="eastAsia" w:ascii="宋体" w:hAnsi="宋体" w:cs="宋体"/>
                <w:color w:val="000000"/>
                <w:kern w:val="0"/>
                <w:sz w:val="20"/>
                <w:szCs w:val="20"/>
              </w:rPr>
              <w:t>半导体生产用刻蚀设备</w:t>
            </w:r>
          </w:p>
        </w:tc>
      </w:tr>
      <w:tr w14:paraId="584C602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50160A1">
            <w:pPr>
              <w:widowControl/>
              <w:jc w:val="left"/>
              <w:rPr>
                <w:rFonts w:ascii="宋体" w:cs="宋体"/>
                <w:color w:val="000000"/>
                <w:kern w:val="0"/>
                <w:sz w:val="20"/>
                <w:szCs w:val="20"/>
              </w:rPr>
            </w:pPr>
          </w:p>
        </w:tc>
        <w:tc>
          <w:tcPr>
            <w:tcW w:w="1577" w:type="dxa"/>
            <w:noWrap w:val="0"/>
            <w:vAlign w:val="top"/>
          </w:tcPr>
          <w:p w14:paraId="4D197FE2">
            <w:pPr>
              <w:widowControl/>
              <w:jc w:val="left"/>
              <w:rPr>
                <w:rFonts w:eastAsia="Times New Roman"/>
                <w:color w:val="000000"/>
                <w:kern w:val="0"/>
                <w:sz w:val="20"/>
                <w:szCs w:val="20"/>
              </w:rPr>
            </w:pPr>
          </w:p>
        </w:tc>
        <w:tc>
          <w:tcPr>
            <w:tcW w:w="821" w:type="dxa"/>
            <w:noWrap w:val="0"/>
            <w:vAlign w:val="top"/>
          </w:tcPr>
          <w:p w14:paraId="33D9EB44">
            <w:pPr>
              <w:widowControl/>
              <w:jc w:val="left"/>
              <w:rPr>
                <w:rFonts w:eastAsia="Times New Roman"/>
                <w:color w:val="000000"/>
                <w:kern w:val="0"/>
                <w:sz w:val="20"/>
                <w:szCs w:val="20"/>
              </w:rPr>
            </w:pPr>
          </w:p>
        </w:tc>
        <w:tc>
          <w:tcPr>
            <w:tcW w:w="1750" w:type="dxa"/>
            <w:noWrap w:val="0"/>
            <w:vAlign w:val="top"/>
          </w:tcPr>
          <w:p w14:paraId="0ADB5B86">
            <w:pPr>
              <w:widowControl/>
              <w:jc w:val="left"/>
              <w:rPr>
                <w:rFonts w:eastAsia="Times New Roman"/>
                <w:color w:val="000000"/>
                <w:kern w:val="0"/>
                <w:sz w:val="20"/>
                <w:szCs w:val="20"/>
              </w:rPr>
            </w:pPr>
          </w:p>
        </w:tc>
        <w:tc>
          <w:tcPr>
            <w:tcW w:w="4318" w:type="dxa"/>
            <w:noWrap w:val="0"/>
            <w:vAlign w:val="top"/>
          </w:tcPr>
          <w:p w14:paraId="5036C089">
            <w:pPr>
              <w:widowControl/>
              <w:jc w:val="left"/>
              <w:rPr>
                <w:rFonts w:ascii="宋体" w:cs="宋体"/>
                <w:color w:val="000000"/>
                <w:kern w:val="0"/>
                <w:sz w:val="20"/>
                <w:szCs w:val="20"/>
              </w:rPr>
            </w:pPr>
            <w:r>
              <w:rPr>
                <w:rFonts w:hint="eastAsia" w:ascii="宋体" w:hAnsi="宋体" w:cs="宋体"/>
                <w:color w:val="000000"/>
                <w:kern w:val="0"/>
                <w:sz w:val="20"/>
                <w:szCs w:val="20"/>
              </w:rPr>
              <w:t>高精密自动印刷机表面贴装及整机装联设备</w:t>
            </w:r>
          </w:p>
        </w:tc>
      </w:tr>
      <w:tr w14:paraId="660E68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F02646">
            <w:pPr>
              <w:widowControl/>
              <w:jc w:val="left"/>
              <w:rPr>
                <w:rFonts w:ascii="宋体" w:cs="宋体"/>
                <w:color w:val="000000"/>
                <w:kern w:val="0"/>
                <w:sz w:val="20"/>
                <w:szCs w:val="20"/>
              </w:rPr>
            </w:pPr>
          </w:p>
        </w:tc>
        <w:tc>
          <w:tcPr>
            <w:tcW w:w="1577" w:type="dxa"/>
            <w:noWrap w:val="0"/>
            <w:vAlign w:val="top"/>
          </w:tcPr>
          <w:p w14:paraId="43E5CA07">
            <w:pPr>
              <w:widowControl/>
              <w:jc w:val="left"/>
              <w:rPr>
                <w:rFonts w:eastAsia="Times New Roman"/>
                <w:color w:val="000000"/>
                <w:kern w:val="0"/>
                <w:sz w:val="20"/>
                <w:szCs w:val="20"/>
              </w:rPr>
            </w:pPr>
          </w:p>
        </w:tc>
        <w:tc>
          <w:tcPr>
            <w:tcW w:w="821" w:type="dxa"/>
            <w:noWrap w:val="0"/>
            <w:vAlign w:val="top"/>
          </w:tcPr>
          <w:p w14:paraId="7789A905">
            <w:pPr>
              <w:widowControl/>
              <w:jc w:val="left"/>
              <w:rPr>
                <w:rFonts w:eastAsia="Times New Roman"/>
                <w:color w:val="000000"/>
                <w:kern w:val="0"/>
                <w:sz w:val="20"/>
                <w:szCs w:val="20"/>
              </w:rPr>
            </w:pPr>
          </w:p>
        </w:tc>
        <w:tc>
          <w:tcPr>
            <w:tcW w:w="1750" w:type="dxa"/>
            <w:noWrap w:val="0"/>
            <w:vAlign w:val="top"/>
          </w:tcPr>
          <w:p w14:paraId="64FEA2A0">
            <w:pPr>
              <w:widowControl/>
              <w:jc w:val="left"/>
              <w:rPr>
                <w:rFonts w:eastAsia="Times New Roman"/>
                <w:color w:val="000000"/>
                <w:kern w:val="0"/>
                <w:sz w:val="20"/>
                <w:szCs w:val="20"/>
              </w:rPr>
            </w:pPr>
          </w:p>
        </w:tc>
        <w:tc>
          <w:tcPr>
            <w:tcW w:w="4318" w:type="dxa"/>
            <w:noWrap w:val="0"/>
            <w:vAlign w:val="top"/>
          </w:tcPr>
          <w:p w14:paraId="71D22224">
            <w:pPr>
              <w:widowControl/>
              <w:jc w:val="left"/>
              <w:rPr>
                <w:rFonts w:ascii="宋体" w:cs="宋体"/>
                <w:color w:val="000000"/>
                <w:kern w:val="0"/>
                <w:sz w:val="20"/>
                <w:szCs w:val="20"/>
              </w:rPr>
            </w:pPr>
            <w:r>
              <w:rPr>
                <w:rFonts w:hint="eastAsia" w:ascii="宋体" w:hAnsi="宋体" w:cs="宋体"/>
                <w:color w:val="000000"/>
                <w:kern w:val="0"/>
                <w:sz w:val="20"/>
                <w:szCs w:val="20"/>
              </w:rPr>
              <w:t>高速多功能自动贴片机表面贴装及整机装联设备</w:t>
            </w:r>
          </w:p>
        </w:tc>
      </w:tr>
      <w:tr w14:paraId="459396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B72BAB">
            <w:pPr>
              <w:widowControl/>
              <w:jc w:val="left"/>
              <w:rPr>
                <w:rFonts w:ascii="宋体" w:cs="宋体"/>
                <w:color w:val="000000"/>
                <w:kern w:val="0"/>
                <w:sz w:val="20"/>
                <w:szCs w:val="20"/>
              </w:rPr>
            </w:pPr>
          </w:p>
        </w:tc>
        <w:tc>
          <w:tcPr>
            <w:tcW w:w="1577" w:type="dxa"/>
            <w:noWrap w:val="0"/>
            <w:vAlign w:val="top"/>
          </w:tcPr>
          <w:p w14:paraId="74AB0B7B">
            <w:pPr>
              <w:widowControl/>
              <w:jc w:val="left"/>
              <w:rPr>
                <w:rFonts w:eastAsia="Times New Roman"/>
                <w:color w:val="000000"/>
                <w:kern w:val="0"/>
                <w:sz w:val="20"/>
                <w:szCs w:val="20"/>
              </w:rPr>
            </w:pPr>
          </w:p>
        </w:tc>
        <w:tc>
          <w:tcPr>
            <w:tcW w:w="821" w:type="dxa"/>
            <w:noWrap w:val="0"/>
            <w:vAlign w:val="top"/>
          </w:tcPr>
          <w:p w14:paraId="6D74A35C">
            <w:pPr>
              <w:widowControl/>
              <w:jc w:val="left"/>
              <w:rPr>
                <w:rFonts w:eastAsia="Times New Roman"/>
                <w:color w:val="000000"/>
                <w:kern w:val="0"/>
                <w:sz w:val="20"/>
                <w:szCs w:val="20"/>
              </w:rPr>
            </w:pPr>
          </w:p>
        </w:tc>
        <w:tc>
          <w:tcPr>
            <w:tcW w:w="1750" w:type="dxa"/>
            <w:noWrap w:val="0"/>
            <w:vAlign w:val="top"/>
          </w:tcPr>
          <w:p w14:paraId="5931BD37">
            <w:pPr>
              <w:widowControl/>
              <w:jc w:val="left"/>
              <w:rPr>
                <w:rFonts w:eastAsia="Times New Roman"/>
                <w:color w:val="000000"/>
                <w:kern w:val="0"/>
                <w:sz w:val="20"/>
                <w:szCs w:val="20"/>
              </w:rPr>
            </w:pPr>
          </w:p>
        </w:tc>
        <w:tc>
          <w:tcPr>
            <w:tcW w:w="4318" w:type="dxa"/>
            <w:noWrap w:val="0"/>
            <w:vAlign w:val="top"/>
          </w:tcPr>
          <w:p w14:paraId="79A1AF95">
            <w:pPr>
              <w:widowControl/>
              <w:jc w:val="left"/>
              <w:rPr>
                <w:rFonts w:ascii="宋体" w:cs="宋体"/>
                <w:color w:val="000000"/>
                <w:kern w:val="0"/>
                <w:sz w:val="20"/>
                <w:szCs w:val="20"/>
              </w:rPr>
            </w:pPr>
            <w:r>
              <w:rPr>
                <w:rFonts w:hint="eastAsia" w:ascii="宋体" w:hAnsi="宋体" w:cs="宋体"/>
                <w:color w:val="000000"/>
                <w:kern w:val="0"/>
                <w:sz w:val="20"/>
                <w:szCs w:val="20"/>
              </w:rPr>
              <w:t>无铅再流焊机表面贴装及整机装联设备</w:t>
            </w:r>
          </w:p>
        </w:tc>
      </w:tr>
      <w:tr w14:paraId="48A41C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7BAD777">
            <w:pPr>
              <w:widowControl/>
              <w:jc w:val="left"/>
              <w:rPr>
                <w:rFonts w:ascii="宋体" w:cs="宋体"/>
                <w:color w:val="000000"/>
                <w:kern w:val="0"/>
                <w:sz w:val="20"/>
                <w:szCs w:val="20"/>
              </w:rPr>
            </w:pPr>
          </w:p>
        </w:tc>
        <w:tc>
          <w:tcPr>
            <w:tcW w:w="1577" w:type="dxa"/>
            <w:noWrap w:val="0"/>
            <w:vAlign w:val="top"/>
          </w:tcPr>
          <w:p w14:paraId="3529CAF8">
            <w:pPr>
              <w:widowControl/>
              <w:jc w:val="left"/>
              <w:rPr>
                <w:rFonts w:eastAsia="Times New Roman"/>
                <w:color w:val="000000"/>
                <w:kern w:val="0"/>
                <w:sz w:val="20"/>
                <w:szCs w:val="20"/>
              </w:rPr>
            </w:pPr>
          </w:p>
        </w:tc>
        <w:tc>
          <w:tcPr>
            <w:tcW w:w="821" w:type="dxa"/>
            <w:noWrap w:val="0"/>
            <w:vAlign w:val="top"/>
          </w:tcPr>
          <w:p w14:paraId="2BBBF3FC">
            <w:pPr>
              <w:widowControl/>
              <w:jc w:val="left"/>
              <w:rPr>
                <w:rFonts w:eastAsia="Times New Roman"/>
                <w:color w:val="000000"/>
                <w:kern w:val="0"/>
                <w:sz w:val="20"/>
                <w:szCs w:val="20"/>
              </w:rPr>
            </w:pPr>
          </w:p>
        </w:tc>
        <w:tc>
          <w:tcPr>
            <w:tcW w:w="1750" w:type="dxa"/>
            <w:noWrap w:val="0"/>
            <w:vAlign w:val="top"/>
          </w:tcPr>
          <w:p w14:paraId="6605C80A">
            <w:pPr>
              <w:widowControl/>
              <w:jc w:val="left"/>
              <w:rPr>
                <w:rFonts w:eastAsia="Times New Roman"/>
                <w:color w:val="000000"/>
                <w:kern w:val="0"/>
                <w:sz w:val="20"/>
                <w:szCs w:val="20"/>
              </w:rPr>
            </w:pPr>
          </w:p>
        </w:tc>
        <w:tc>
          <w:tcPr>
            <w:tcW w:w="4318" w:type="dxa"/>
            <w:noWrap w:val="0"/>
            <w:vAlign w:val="top"/>
          </w:tcPr>
          <w:p w14:paraId="51910412">
            <w:pPr>
              <w:widowControl/>
              <w:jc w:val="left"/>
              <w:rPr>
                <w:rFonts w:ascii="宋体" w:cs="宋体"/>
                <w:color w:val="000000"/>
                <w:kern w:val="0"/>
                <w:sz w:val="20"/>
                <w:szCs w:val="20"/>
              </w:rPr>
            </w:pPr>
            <w:r>
              <w:rPr>
                <w:rFonts w:hint="eastAsia" w:ascii="宋体" w:hAnsi="宋体" w:cs="宋体"/>
                <w:color w:val="000000"/>
                <w:kern w:val="0"/>
                <w:sz w:val="20"/>
                <w:szCs w:val="20"/>
              </w:rPr>
              <w:t>高性能永磁元件生产设备</w:t>
            </w:r>
          </w:p>
        </w:tc>
      </w:tr>
      <w:tr w14:paraId="0BAEC1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689E66">
            <w:pPr>
              <w:widowControl/>
              <w:jc w:val="left"/>
              <w:rPr>
                <w:rFonts w:ascii="宋体" w:cs="宋体"/>
                <w:color w:val="000000"/>
                <w:kern w:val="0"/>
                <w:sz w:val="20"/>
                <w:szCs w:val="20"/>
              </w:rPr>
            </w:pPr>
          </w:p>
        </w:tc>
        <w:tc>
          <w:tcPr>
            <w:tcW w:w="1577" w:type="dxa"/>
            <w:noWrap w:val="0"/>
            <w:vAlign w:val="top"/>
          </w:tcPr>
          <w:p w14:paraId="78D8A453">
            <w:pPr>
              <w:widowControl/>
              <w:jc w:val="left"/>
              <w:rPr>
                <w:rFonts w:eastAsia="Times New Roman"/>
                <w:color w:val="000000"/>
                <w:kern w:val="0"/>
                <w:sz w:val="20"/>
                <w:szCs w:val="20"/>
              </w:rPr>
            </w:pPr>
          </w:p>
        </w:tc>
        <w:tc>
          <w:tcPr>
            <w:tcW w:w="821" w:type="dxa"/>
            <w:noWrap w:val="0"/>
            <w:vAlign w:val="top"/>
          </w:tcPr>
          <w:p w14:paraId="79E5F4F9">
            <w:pPr>
              <w:widowControl/>
              <w:jc w:val="left"/>
              <w:rPr>
                <w:rFonts w:eastAsia="Times New Roman"/>
                <w:color w:val="000000"/>
                <w:kern w:val="0"/>
                <w:sz w:val="20"/>
                <w:szCs w:val="20"/>
              </w:rPr>
            </w:pPr>
          </w:p>
        </w:tc>
        <w:tc>
          <w:tcPr>
            <w:tcW w:w="1750" w:type="dxa"/>
            <w:noWrap w:val="0"/>
            <w:vAlign w:val="top"/>
          </w:tcPr>
          <w:p w14:paraId="6788D61D">
            <w:pPr>
              <w:widowControl/>
              <w:jc w:val="left"/>
              <w:rPr>
                <w:rFonts w:eastAsia="Times New Roman"/>
                <w:color w:val="000000"/>
                <w:kern w:val="0"/>
                <w:sz w:val="20"/>
                <w:szCs w:val="20"/>
              </w:rPr>
            </w:pPr>
          </w:p>
        </w:tc>
        <w:tc>
          <w:tcPr>
            <w:tcW w:w="4318" w:type="dxa"/>
            <w:noWrap w:val="0"/>
            <w:vAlign w:val="top"/>
          </w:tcPr>
          <w:p w14:paraId="58755543">
            <w:pPr>
              <w:widowControl/>
              <w:jc w:val="left"/>
              <w:rPr>
                <w:rFonts w:ascii="宋体" w:cs="宋体"/>
                <w:color w:val="000000"/>
                <w:kern w:val="0"/>
                <w:sz w:val="20"/>
                <w:szCs w:val="20"/>
              </w:rPr>
            </w:pPr>
            <w:r>
              <w:rPr>
                <w:rFonts w:hint="eastAsia" w:ascii="宋体" w:hAnsi="宋体" w:cs="宋体"/>
                <w:color w:val="000000"/>
                <w:kern w:val="0"/>
                <w:sz w:val="20"/>
                <w:szCs w:val="20"/>
              </w:rPr>
              <w:t>金属化超薄膜电力电容器生产设备</w:t>
            </w:r>
          </w:p>
        </w:tc>
      </w:tr>
      <w:tr w14:paraId="6B52993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410807D">
            <w:pPr>
              <w:widowControl/>
              <w:jc w:val="left"/>
              <w:rPr>
                <w:rFonts w:ascii="宋体" w:cs="宋体"/>
                <w:color w:val="000000"/>
                <w:kern w:val="0"/>
                <w:sz w:val="20"/>
                <w:szCs w:val="20"/>
              </w:rPr>
            </w:pPr>
          </w:p>
        </w:tc>
        <w:tc>
          <w:tcPr>
            <w:tcW w:w="1577" w:type="dxa"/>
            <w:noWrap w:val="0"/>
            <w:vAlign w:val="top"/>
          </w:tcPr>
          <w:p w14:paraId="3FCEF676">
            <w:pPr>
              <w:widowControl/>
              <w:jc w:val="left"/>
              <w:rPr>
                <w:rFonts w:eastAsia="Times New Roman"/>
                <w:color w:val="000000"/>
                <w:kern w:val="0"/>
                <w:sz w:val="20"/>
                <w:szCs w:val="20"/>
              </w:rPr>
            </w:pPr>
          </w:p>
        </w:tc>
        <w:tc>
          <w:tcPr>
            <w:tcW w:w="821" w:type="dxa"/>
            <w:noWrap w:val="0"/>
            <w:vAlign w:val="top"/>
          </w:tcPr>
          <w:p w14:paraId="2711C201">
            <w:pPr>
              <w:widowControl/>
              <w:jc w:val="left"/>
              <w:rPr>
                <w:rFonts w:eastAsia="Times New Roman"/>
                <w:color w:val="000000"/>
                <w:kern w:val="0"/>
                <w:sz w:val="20"/>
                <w:szCs w:val="20"/>
              </w:rPr>
            </w:pPr>
          </w:p>
        </w:tc>
        <w:tc>
          <w:tcPr>
            <w:tcW w:w="1750" w:type="dxa"/>
            <w:noWrap w:val="0"/>
            <w:vAlign w:val="top"/>
          </w:tcPr>
          <w:p w14:paraId="7348DBD3">
            <w:pPr>
              <w:widowControl/>
              <w:jc w:val="left"/>
              <w:rPr>
                <w:rFonts w:eastAsia="Times New Roman"/>
                <w:color w:val="000000"/>
                <w:kern w:val="0"/>
                <w:sz w:val="20"/>
                <w:szCs w:val="20"/>
              </w:rPr>
            </w:pPr>
          </w:p>
        </w:tc>
        <w:tc>
          <w:tcPr>
            <w:tcW w:w="4318" w:type="dxa"/>
            <w:noWrap w:val="0"/>
            <w:vAlign w:val="top"/>
          </w:tcPr>
          <w:p w14:paraId="06136A6E">
            <w:pPr>
              <w:widowControl/>
              <w:jc w:val="left"/>
              <w:rPr>
                <w:rFonts w:ascii="宋体" w:cs="宋体"/>
                <w:color w:val="000000"/>
                <w:kern w:val="0"/>
                <w:sz w:val="20"/>
                <w:szCs w:val="20"/>
              </w:rPr>
            </w:pPr>
            <w:r>
              <w:rPr>
                <w:rFonts w:hint="eastAsia" w:ascii="宋体" w:hAnsi="宋体" w:cs="宋体"/>
                <w:color w:val="000000"/>
                <w:kern w:val="0"/>
                <w:sz w:val="20"/>
                <w:szCs w:val="20"/>
              </w:rPr>
              <w:t>超小型片式元件生产设备</w:t>
            </w:r>
          </w:p>
        </w:tc>
      </w:tr>
      <w:tr w14:paraId="6CA7CF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B7D448">
            <w:pPr>
              <w:widowControl/>
              <w:jc w:val="left"/>
              <w:rPr>
                <w:rFonts w:ascii="宋体" w:cs="宋体"/>
                <w:color w:val="000000"/>
                <w:kern w:val="0"/>
                <w:sz w:val="20"/>
                <w:szCs w:val="20"/>
              </w:rPr>
            </w:pPr>
          </w:p>
        </w:tc>
        <w:tc>
          <w:tcPr>
            <w:tcW w:w="1577" w:type="dxa"/>
            <w:noWrap w:val="0"/>
            <w:vAlign w:val="top"/>
          </w:tcPr>
          <w:p w14:paraId="05C38479">
            <w:pPr>
              <w:widowControl/>
              <w:jc w:val="left"/>
              <w:rPr>
                <w:rFonts w:eastAsia="Times New Roman"/>
                <w:color w:val="000000"/>
                <w:kern w:val="0"/>
                <w:sz w:val="20"/>
                <w:szCs w:val="20"/>
              </w:rPr>
            </w:pPr>
          </w:p>
        </w:tc>
        <w:tc>
          <w:tcPr>
            <w:tcW w:w="821" w:type="dxa"/>
            <w:noWrap w:val="0"/>
            <w:vAlign w:val="top"/>
          </w:tcPr>
          <w:p w14:paraId="275EC2C2">
            <w:pPr>
              <w:widowControl/>
              <w:jc w:val="left"/>
              <w:rPr>
                <w:rFonts w:eastAsia="Times New Roman"/>
                <w:color w:val="000000"/>
                <w:kern w:val="0"/>
                <w:sz w:val="20"/>
                <w:szCs w:val="20"/>
              </w:rPr>
            </w:pPr>
          </w:p>
        </w:tc>
        <w:tc>
          <w:tcPr>
            <w:tcW w:w="1750" w:type="dxa"/>
            <w:noWrap w:val="0"/>
            <w:vAlign w:val="top"/>
          </w:tcPr>
          <w:p w14:paraId="52D503DD">
            <w:pPr>
              <w:widowControl/>
              <w:jc w:val="left"/>
              <w:rPr>
                <w:rFonts w:eastAsia="Times New Roman"/>
                <w:color w:val="000000"/>
                <w:kern w:val="0"/>
                <w:sz w:val="20"/>
                <w:szCs w:val="20"/>
              </w:rPr>
            </w:pPr>
          </w:p>
        </w:tc>
        <w:tc>
          <w:tcPr>
            <w:tcW w:w="4318" w:type="dxa"/>
            <w:noWrap w:val="0"/>
            <w:vAlign w:val="top"/>
          </w:tcPr>
          <w:p w14:paraId="07B67157">
            <w:pPr>
              <w:widowControl/>
              <w:jc w:val="left"/>
              <w:rPr>
                <w:rFonts w:ascii="宋体" w:cs="宋体"/>
                <w:color w:val="000000"/>
                <w:kern w:val="0"/>
                <w:sz w:val="20"/>
                <w:szCs w:val="20"/>
              </w:rPr>
            </w:pPr>
            <w:r>
              <w:rPr>
                <w:rFonts w:hint="eastAsia" w:ascii="宋体" w:hAnsi="宋体" w:cs="宋体"/>
                <w:color w:val="000000"/>
                <w:kern w:val="0"/>
                <w:sz w:val="20"/>
                <w:szCs w:val="20"/>
              </w:rPr>
              <w:t>高密度印制电路板生产设备</w:t>
            </w:r>
          </w:p>
        </w:tc>
      </w:tr>
      <w:tr w14:paraId="77DF34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E40727">
            <w:pPr>
              <w:widowControl/>
              <w:jc w:val="left"/>
              <w:rPr>
                <w:rFonts w:ascii="宋体" w:cs="宋体"/>
                <w:color w:val="000000"/>
                <w:kern w:val="0"/>
                <w:sz w:val="20"/>
                <w:szCs w:val="20"/>
              </w:rPr>
            </w:pPr>
          </w:p>
        </w:tc>
        <w:tc>
          <w:tcPr>
            <w:tcW w:w="1577" w:type="dxa"/>
            <w:noWrap w:val="0"/>
            <w:vAlign w:val="top"/>
          </w:tcPr>
          <w:p w14:paraId="582D8A83">
            <w:pPr>
              <w:widowControl/>
              <w:jc w:val="left"/>
              <w:rPr>
                <w:rFonts w:eastAsia="Times New Roman"/>
                <w:color w:val="000000"/>
                <w:kern w:val="0"/>
                <w:sz w:val="20"/>
                <w:szCs w:val="20"/>
              </w:rPr>
            </w:pPr>
          </w:p>
        </w:tc>
        <w:tc>
          <w:tcPr>
            <w:tcW w:w="821" w:type="dxa"/>
            <w:noWrap w:val="0"/>
            <w:vAlign w:val="top"/>
          </w:tcPr>
          <w:p w14:paraId="781B6CF7">
            <w:pPr>
              <w:widowControl/>
              <w:jc w:val="left"/>
              <w:rPr>
                <w:rFonts w:eastAsia="Times New Roman"/>
                <w:color w:val="000000"/>
                <w:kern w:val="0"/>
                <w:sz w:val="20"/>
                <w:szCs w:val="20"/>
              </w:rPr>
            </w:pPr>
          </w:p>
        </w:tc>
        <w:tc>
          <w:tcPr>
            <w:tcW w:w="1750" w:type="dxa"/>
            <w:noWrap w:val="0"/>
            <w:vAlign w:val="top"/>
          </w:tcPr>
          <w:p w14:paraId="102F95A4">
            <w:pPr>
              <w:widowControl/>
              <w:jc w:val="left"/>
              <w:rPr>
                <w:rFonts w:eastAsia="Times New Roman"/>
                <w:color w:val="000000"/>
                <w:kern w:val="0"/>
                <w:sz w:val="20"/>
                <w:szCs w:val="20"/>
              </w:rPr>
            </w:pPr>
          </w:p>
        </w:tc>
        <w:tc>
          <w:tcPr>
            <w:tcW w:w="4318" w:type="dxa"/>
            <w:noWrap w:val="0"/>
            <w:vAlign w:val="top"/>
          </w:tcPr>
          <w:p w14:paraId="2AA9F474">
            <w:pPr>
              <w:widowControl/>
              <w:jc w:val="left"/>
              <w:rPr>
                <w:rFonts w:ascii="宋体" w:cs="宋体"/>
                <w:color w:val="000000"/>
                <w:kern w:val="0"/>
                <w:sz w:val="20"/>
                <w:szCs w:val="20"/>
              </w:rPr>
            </w:pPr>
            <w:r>
              <w:rPr>
                <w:rFonts w:ascii="宋体" w:hAnsi="宋体" w:cs="宋体"/>
                <w:color w:val="000000"/>
                <w:kern w:val="0"/>
                <w:sz w:val="20"/>
                <w:szCs w:val="20"/>
              </w:rPr>
              <w:t>TFT-LCD</w:t>
            </w:r>
            <w:r>
              <w:rPr>
                <w:rFonts w:hint="eastAsia" w:ascii="宋体" w:hAnsi="宋体" w:cs="宋体"/>
                <w:color w:val="000000"/>
                <w:kern w:val="0"/>
                <w:sz w:val="20"/>
                <w:szCs w:val="20"/>
              </w:rPr>
              <w:t>生产线设备</w:t>
            </w:r>
          </w:p>
        </w:tc>
      </w:tr>
      <w:tr w14:paraId="161704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00C7FF">
            <w:pPr>
              <w:widowControl/>
              <w:jc w:val="left"/>
              <w:rPr>
                <w:rFonts w:ascii="宋体" w:cs="宋体"/>
                <w:color w:val="000000"/>
                <w:kern w:val="0"/>
                <w:sz w:val="20"/>
                <w:szCs w:val="20"/>
              </w:rPr>
            </w:pPr>
          </w:p>
        </w:tc>
        <w:tc>
          <w:tcPr>
            <w:tcW w:w="1577" w:type="dxa"/>
            <w:noWrap w:val="0"/>
            <w:vAlign w:val="top"/>
          </w:tcPr>
          <w:p w14:paraId="3E2B341F">
            <w:pPr>
              <w:widowControl/>
              <w:jc w:val="left"/>
              <w:rPr>
                <w:rFonts w:eastAsia="Times New Roman"/>
                <w:color w:val="000000"/>
                <w:kern w:val="0"/>
                <w:sz w:val="20"/>
                <w:szCs w:val="20"/>
              </w:rPr>
            </w:pPr>
          </w:p>
        </w:tc>
        <w:tc>
          <w:tcPr>
            <w:tcW w:w="821" w:type="dxa"/>
            <w:noWrap w:val="0"/>
            <w:vAlign w:val="top"/>
          </w:tcPr>
          <w:p w14:paraId="55CF9137">
            <w:pPr>
              <w:widowControl/>
              <w:jc w:val="left"/>
              <w:rPr>
                <w:rFonts w:eastAsia="Times New Roman"/>
                <w:color w:val="000000"/>
                <w:kern w:val="0"/>
                <w:sz w:val="20"/>
                <w:szCs w:val="20"/>
              </w:rPr>
            </w:pPr>
          </w:p>
        </w:tc>
        <w:tc>
          <w:tcPr>
            <w:tcW w:w="1750" w:type="dxa"/>
            <w:noWrap w:val="0"/>
            <w:vAlign w:val="top"/>
          </w:tcPr>
          <w:p w14:paraId="55B13A46">
            <w:pPr>
              <w:widowControl/>
              <w:jc w:val="left"/>
              <w:rPr>
                <w:rFonts w:eastAsia="Times New Roman"/>
                <w:color w:val="000000"/>
                <w:kern w:val="0"/>
                <w:sz w:val="20"/>
                <w:szCs w:val="20"/>
              </w:rPr>
            </w:pPr>
          </w:p>
        </w:tc>
        <w:tc>
          <w:tcPr>
            <w:tcW w:w="4318" w:type="dxa"/>
            <w:noWrap w:val="0"/>
            <w:vAlign w:val="top"/>
          </w:tcPr>
          <w:p w14:paraId="2C2114F1">
            <w:pPr>
              <w:widowControl/>
              <w:jc w:val="left"/>
              <w:rPr>
                <w:rFonts w:ascii="宋体" w:cs="宋体"/>
                <w:color w:val="000000"/>
                <w:kern w:val="0"/>
                <w:sz w:val="20"/>
                <w:szCs w:val="20"/>
              </w:rPr>
            </w:pPr>
            <w:r>
              <w:rPr>
                <w:rFonts w:ascii="宋体" w:hAnsi="宋体" w:cs="宋体"/>
                <w:color w:val="000000"/>
                <w:kern w:val="0"/>
                <w:sz w:val="20"/>
                <w:szCs w:val="20"/>
              </w:rPr>
              <w:t>PDP</w:t>
            </w:r>
            <w:r>
              <w:rPr>
                <w:rFonts w:hint="eastAsia" w:ascii="宋体" w:hAnsi="宋体" w:cs="宋体"/>
                <w:color w:val="000000"/>
                <w:kern w:val="0"/>
                <w:sz w:val="20"/>
                <w:szCs w:val="20"/>
              </w:rPr>
              <w:t>生产线设备</w:t>
            </w:r>
          </w:p>
        </w:tc>
      </w:tr>
      <w:tr w14:paraId="22B60B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37269E">
            <w:pPr>
              <w:widowControl/>
              <w:jc w:val="left"/>
              <w:rPr>
                <w:rFonts w:ascii="宋体" w:cs="宋体"/>
                <w:color w:val="000000"/>
                <w:kern w:val="0"/>
                <w:sz w:val="20"/>
                <w:szCs w:val="20"/>
              </w:rPr>
            </w:pPr>
          </w:p>
        </w:tc>
        <w:tc>
          <w:tcPr>
            <w:tcW w:w="1577" w:type="dxa"/>
            <w:noWrap w:val="0"/>
            <w:vAlign w:val="top"/>
          </w:tcPr>
          <w:p w14:paraId="0CF8A7BC">
            <w:pPr>
              <w:widowControl/>
              <w:jc w:val="left"/>
              <w:rPr>
                <w:rFonts w:eastAsia="Times New Roman"/>
                <w:color w:val="000000"/>
                <w:kern w:val="0"/>
                <w:sz w:val="20"/>
                <w:szCs w:val="20"/>
              </w:rPr>
            </w:pPr>
          </w:p>
        </w:tc>
        <w:tc>
          <w:tcPr>
            <w:tcW w:w="821" w:type="dxa"/>
            <w:noWrap w:val="0"/>
            <w:vAlign w:val="top"/>
          </w:tcPr>
          <w:p w14:paraId="640D8FA6">
            <w:pPr>
              <w:widowControl/>
              <w:jc w:val="left"/>
              <w:rPr>
                <w:rFonts w:eastAsia="Times New Roman"/>
                <w:color w:val="000000"/>
                <w:kern w:val="0"/>
                <w:sz w:val="20"/>
                <w:szCs w:val="20"/>
              </w:rPr>
            </w:pPr>
          </w:p>
        </w:tc>
        <w:tc>
          <w:tcPr>
            <w:tcW w:w="1750" w:type="dxa"/>
            <w:noWrap w:val="0"/>
            <w:vAlign w:val="top"/>
          </w:tcPr>
          <w:p w14:paraId="4E7AFA3A">
            <w:pPr>
              <w:widowControl/>
              <w:jc w:val="left"/>
              <w:rPr>
                <w:rFonts w:eastAsia="Times New Roman"/>
                <w:color w:val="000000"/>
                <w:kern w:val="0"/>
                <w:sz w:val="20"/>
                <w:szCs w:val="20"/>
              </w:rPr>
            </w:pPr>
          </w:p>
        </w:tc>
        <w:tc>
          <w:tcPr>
            <w:tcW w:w="4318" w:type="dxa"/>
            <w:noWrap w:val="0"/>
            <w:vAlign w:val="top"/>
          </w:tcPr>
          <w:p w14:paraId="1C71DFE3">
            <w:pPr>
              <w:widowControl/>
              <w:jc w:val="left"/>
              <w:rPr>
                <w:rFonts w:ascii="宋体" w:cs="宋体"/>
                <w:color w:val="000000"/>
                <w:kern w:val="0"/>
                <w:sz w:val="20"/>
                <w:szCs w:val="20"/>
              </w:rPr>
            </w:pPr>
            <w:r>
              <w:rPr>
                <w:rFonts w:ascii="宋体" w:hAnsi="宋体" w:cs="宋体"/>
                <w:color w:val="000000"/>
                <w:kern w:val="0"/>
                <w:sz w:val="20"/>
                <w:szCs w:val="20"/>
              </w:rPr>
              <w:t>OLED</w:t>
            </w:r>
            <w:r>
              <w:rPr>
                <w:rFonts w:hint="eastAsia" w:ascii="宋体" w:hAnsi="宋体" w:cs="宋体"/>
                <w:color w:val="000000"/>
                <w:kern w:val="0"/>
                <w:sz w:val="20"/>
                <w:szCs w:val="20"/>
              </w:rPr>
              <w:t>生产线设备</w:t>
            </w:r>
          </w:p>
        </w:tc>
      </w:tr>
      <w:tr w14:paraId="3CB4E6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C5F4D9">
            <w:pPr>
              <w:widowControl/>
              <w:jc w:val="left"/>
              <w:rPr>
                <w:rFonts w:ascii="宋体" w:cs="宋体"/>
                <w:color w:val="000000"/>
                <w:kern w:val="0"/>
                <w:sz w:val="20"/>
                <w:szCs w:val="20"/>
              </w:rPr>
            </w:pPr>
          </w:p>
        </w:tc>
        <w:tc>
          <w:tcPr>
            <w:tcW w:w="1577" w:type="dxa"/>
            <w:noWrap w:val="0"/>
            <w:vAlign w:val="top"/>
          </w:tcPr>
          <w:p w14:paraId="2297C62D">
            <w:pPr>
              <w:widowControl/>
              <w:jc w:val="left"/>
              <w:rPr>
                <w:rFonts w:eastAsia="Times New Roman"/>
                <w:color w:val="000000"/>
                <w:kern w:val="0"/>
                <w:sz w:val="20"/>
                <w:szCs w:val="20"/>
              </w:rPr>
            </w:pPr>
          </w:p>
        </w:tc>
        <w:tc>
          <w:tcPr>
            <w:tcW w:w="821" w:type="dxa"/>
            <w:noWrap w:val="0"/>
            <w:vAlign w:val="top"/>
          </w:tcPr>
          <w:p w14:paraId="5C32DEB1">
            <w:pPr>
              <w:widowControl/>
              <w:jc w:val="left"/>
              <w:rPr>
                <w:rFonts w:eastAsia="Times New Roman"/>
                <w:color w:val="000000"/>
                <w:kern w:val="0"/>
                <w:sz w:val="20"/>
                <w:szCs w:val="20"/>
              </w:rPr>
            </w:pPr>
          </w:p>
        </w:tc>
        <w:tc>
          <w:tcPr>
            <w:tcW w:w="1750" w:type="dxa"/>
            <w:noWrap w:val="0"/>
            <w:vAlign w:val="top"/>
          </w:tcPr>
          <w:p w14:paraId="616C1C49">
            <w:pPr>
              <w:widowControl/>
              <w:jc w:val="left"/>
              <w:rPr>
                <w:rFonts w:eastAsia="Times New Roman"/>
                <w:color w:val="000000"/>
                <w:kern w:val="0"/>
                <w:sz w:val="20"/>
                <w:szCs w:val="20"/>
              </w:rPr>
            </w:pPr>
          </w:p>
        </w:tc>
        <w:tc>
          <w:tcPr>
            <w:tcW w:w="4318" w:type="dxa"/>
            <w:noWrap w:val="0"/>
            <w:vAlign w:val="top"/>
          </w:tcPr>
          <w:p w14:paraId="15D4C940">
            <w:pPr>
              <w:widowControl/>
              <w:jc w:val="left"/>
              <w:rPr>
                <w:rFonts w:ascii="宋体" w:cs="宋体"/>
                <w:color w:val="000000"/>
                <w:kern w:val="0"/>
                <w:sz w:val="20"/>
                <w:szCs w:val="20"/>
              </w:rPr>
            </w:pPr>
            <w:r>
              <w:rPr>
                <w:rFonts w:hint="eastAsia" w:ascii="宋体" w:hAnsi="宋体" w:cs="宋体"/>
                <w:color w:val="000000"/>
                <w:kern w:val="0"/>
                <w:sz w:val="20"/>
                <w:szCs w:val="20"/>
              </w:rPr>
              <w:t>表面贴装生产设备</w:t>
            </w:r>
          </w:p>
        </w:tc>
      </w:tr>
      <w:tr w14:paraId="5B87A1D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28E903">
            <w:pPr>
              <w:widowControl/>
              <w:jc w:val="left"/>
              <w:rPr>
                <w:rFonts w:ascii="宋体" w:cs="宋体"/>
                <w:color w:val="000000"/>
                <w:kern w:val="0"/>
                <w:sz w:val="20"/>
                <w:szCs w:val="20"/>
              </w:rPr>
            </w:pPr>
          </w:p>
        </w:tc>
        <w:tc>
          <w:tcPr>
            <w:tcW w:w="1577" w:type="dxa"/>
            <w:noWrap w:val="0"/>
            <w:vAlign w:val="top"/>
          </w:tcPr>
          <w:p w14:paraId="445F9CA1">
            <w:pPr>
              <w:widowControl/>
              <w:jc w:val="left"/>
              <w:rPr>
                <w:rFonts w:eastAsia="Times New Roman"/>
                <w:color w:val="000000"/>
                <w:kern w:val="0"/>
                <w:sz w:val="20"/>
                <w:szCs w:val="20"/>
              </w:rPr>
            </w:pPr>
          </w:p>
        </w:tc>
        <w:tc>
          <w:tcPr>
            <w:tcW w:w="821" w:type="dxa"/>
            <w:noWrap w:val="0"/>
            <w:vAlign w:val="top"/>
          </w:tcPr>
          <w:p w14:paraId="03C70C95">
            <w:pPr>
              <w:widowControl/>
              <w:jc w:val="left"/>
              <w:rPr>
                <w:rFonts w:eastAsia="Times New Roman"/>
                <w:color w:val="000000"/>
                <w:kern w:val="0"/>
                <w:sz w:val="20"/>
                <w:szCs w:val="20"/>
              </w:rPr>
            </w:pPr>
          </w:p>
        </w:tc>
        <w:tc>
          <w:tcPr>
            <w:tcW w:w="1750" w:type="dxa"/>
            <w:noWrap w:val="0"/>
            <w:vAlign w:val="top"/>
          </w:tcPr>
          <w:p w14:paraId="0ABD7DD7">
            <w:pPr>
              <w:widowControl/>
              <w:jc w:val="left"/>
              <w:rPr>
                <w:rFonts w:eastAsia="Times New Roman"/>
                <w:color w:val="000000"/>
                <w:kern w:val="0"/>
                <w:sz w:val="20"/>
                <w:szCs w:val="20"/>
              </w:rPr>
            </w:pPr>
          </w:p>
        </w:tc>
        <w:tc>
          <w:tcPr>
            <w:tcW w:w="4318" w:type="dxa"/>
            <w:noWrap w:val="0"/>
            <w:vAlign w:val="top"/>
          </w:tcPr>
          <w:p w14:paraId="35CAF344">
            <w:pPr>
              <w:widowControl/>
              <w:jc w:val="left"/>
              <w:rPr>
                <w:rFonts w:ascii="宋体" w:cs="宋体"/>
                <w:color w:val="000000"/>
                <w:kern w:val="0"/>
                <w:sz w:val="20"/>
                <w:szCs w:val="20"/>
              </w:rPr>
            </w:pPr>
            <w:r>
              <w:rPr>
                <w:rFonts w:hint="eastAsia" w:ascii="宋体" w:hAnsi="宋体" w:cs="宋体"/>
                <w:color w:val="000000"/>
                <w:kern w:val="0"/>
                <w:sz w:val="20"/>
                <w:szCs w:val="20"/>
              </w:rPr>
              <w:t>高精密度自动印刷设备</w:t>
            </w:r>
          </w:p>
        </w:tc>
      </w:tr>
      <w:tr w14:paraId="5AC0836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0B46CA">
            <w:pPr>
              <w:widowControl/>
              <w:jc w:val="left"/>
              <w:rPr>
                <w:rFonts w:ascii="宋体" w:cs="宋体"/>
                <w:color w:val="000000"/>
                <w:kern w:val="0"/>
                <w:sz w:val="20"/>
                <w:szCs w:val="20"/>
              </w:rPr>
            </w:pPr>
          </w:p>
        </w:tc>
        <w:tc>
          <w:tcPr>
            <w:tcW w:w="1577" w:type="dxa"/>
            <w:noWrap w:val="0"/>
            <w:vAlign w:val="top"/>
          </w:tcPr>
          <w:p w14:paraId="697DCE6E">
            <w:pPr>
              <w:widowControl/>
              <w:jc w:val="left"/>
              <w:rPr>
                <w:rFonts w:eastAsia="Times New Roman"/>
                <w:color w:val="000000"/>
                <w:kern w:val="0"/>
                <w:sz w:val="20"/>
                <w:szCs w:val="20"/>
              </w:rPr>
            </w:pPr>
          </w:p>
        </w:tc>
        <w:tc>
          <w:tcPr>
            <w:tcW w:w="821" w:type="dxa"/>
            <w:noWrap w:val="0"/>
            <w:vAlign w:val="top"/>
          </w:tcPr>
          <w:p w14:paraId="19CE6DD5">
            <w:pPr>
              <w:widowControl/>
              <w:jc w:val="left"/>
              <w:rPr>
                <w:rFonts w:ascii="宋体" w:cs="宋体"/>
                <w:color w:val="000000"/>
                <w:kern w:val="0"/>
                <w:sz w:val="20"/>
                <w:szCs w:val="20"/>
              </w:rPr>
            </w:pPr>
            <w:r>
              <w:rPr>
                <w:rFonts w:ascii="宋体" w:hAnsi="宋体" w:cs="宋体"/>
                <w:color w:val="000000"/>
                <w:kern w:val="0"/>
                <w:sz w:val="20"/>
                <w:szCs w:val="20"/>
              </w:rPr>
              <w:t>3831*</w:t>
            </w:r>
          </w:p>
        </w:tc>
        <w:tc>
          <w:tcPr>
            <w:tcW w:w="1750" w:type="dxa"/>
            <w:noWrap w:val="0"/>
            <w:vAlign w:val="top"/>
          </w:tcPr>
          <w:p w14:paraId="162E63DC">
            <w:pPr>
              <w:widowControl/>
              <w:jc w:val="left"/>
              <w:rPr>
                <w:rFonts w:ascii="宋体" w:cs="宋体"/>
                <w:color w:val="000000"/>
                <w:kern w:val="0"/>
                <w:sz w:val="20"/>
                <w:szCs w:val="20"/>
              </w:rPr>
            </w:pPr>
            <w:r>
              <w:rPr>
                <w:rFonts w:hint="eastAsia" w:ascii="宋体" w:hAnsi="宋体" w:cs="宋体"/>
                <w:color w:val="000000"/>
                <w:kern w:val="0"/>
                <w:sz w:val="20"/>
                <w:szCs w:val="20"/>
              </w:rPr>
              <w:t>电线、电缆制造</w:t>
            </w:r>
          </w:p>
        </w:tc>
        <w:tc>
          <w:tcPr>
            <w:tcW w:w="4318" w:type="dxa"/>
            <w:noWrap w:val="0"/>
            <w:vAlign w:val="top"/>
          </w:tcPr>
          <w:p w14:paraId="30CE964B">
            <w:pPr>
              <w:widowControl/>
              <w:jc w:val="left"/>
              <w:rPr>
                <w:rFonts w:ascii="宋体" w:cs="宋体"/>
                <w:color w:val="000000"/>
                <w:kern w:val="0"/>
                <w:sz w:val="20"/>
                <w:szCs w:val="20"/>
              </w:rPr>
            </w:pPr>
            <w:r>
              <w:rPr>
                <w:rFonts w:hint="eastAsia" w:ascii="宋体" w:hAnsi="宋体" w:cs="宋体"/>
                <w:color w:val="000000"/>
                <w:kern w:val="0"/>
                <w:sz w:val="20"/>
                <w:szCs w:val="20"/>
              </w:rPr>
              <w:t>铝合金电缆</w:t>
            </w:r>
          </w:p>
        </w:tc>
      </w:tr>
      <w:tr w14:paraId="10C7B7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62C890">
            <w:pPr>
              <w:widowControl/>
              <w:jc w:val="left"/>
              <w:rPr>
                <w:rFonts w:ascii="宋体" w:cs="宋体"/>
                <w:color w:val="000000"/>
                <w:kern w:val="0"/>
                <w:sz w:val="20"/>
                <w:szCs w:val="20"/>
              </w:rPr>
            </w:pPr>
          </w:p>
        </w:tc>
        <w:tc>
          <w:tcPr>
            <w:tcW w:w="1577" w:type="dxa"/>
            <w:noWrap w:val="0"/>
            <w:vAlign w:val="top"/>
          </w:tcPr>
          <w:p w14:paraId="68C6F227">
            <w:pPr>
              <w:widowControl/>
              <w:jc w:val="left"/>
              <w:rPr>
                <w:rFonts w:eastAsia="Times New Roman"/>
                <w:color w:val="000000"/>
                <w:kern w:val="0"/>
                <w:sz w:val="20"/>
                <w:szCs w:val="20"/>
              </w:rPr>
            </w:pPr>
          </w:p>
        </w:tc>
        <w:tc>
          <w:tcPr>
            <w:tcW w:w="821" w:type="dxa"/>
            <w:noWrap w:val="0"/>
            <w:vAlign w:val="top"/>
          </w:tcPr>
          <w:p w14:paraId="1C0E3827">
            <w:pPr>
              <w:widowControl/>
              <w:jc w:val="left"/>
              <w:rPr>
                <w:rFonts w:eastAsia="Times New Roman"/>
                <w:color w:val="000000"/>
                <w:kern w:val="0"/>
                <w:sz w:val="20"/>
                <w:szCs w:val="20"/>
              </w:rPr>
            </w:pPr>
          </w:p>
        </w:tc>
        <w:tc>
          <w:tcPr>
            <w:tcW w:w="1750" w:type="dxa"/>
            <w:noWrap w:val="0"/>
            <w:vAlign w:val="top"/>
          </w:tcPr>
          <w:p w14:paraId="2E998178">
            <w:pPr>
              <w:widowControl/>
              <w:jc w:val="left"/>
              <w:rPr>
                <w:rFonts w:eastAsia="Times New Roman"/>
                <w:color w:val="000000"/>
                <w:kern w:val="0"/>
                <w:sz w:val="20"/>
                <w:szCs w:val="20"/>
              </w:rPr>
            </w:pPr>
          </w:p>
        </w:tc>
        <w:tc>
          <w:tcPr>
            <w:tcW w:w="4318" w:type="dxa"/>
            <w:noWrap w:val="0"/>
            <w:vAlign w:val="top"/>
          </w:tcPr>
          <w:p w14:paraId="01428DD1">
            <w:pPr>
              <w:widowControl/>
              <w:jc w:val="left"/>
              <w:rPr>
                <w:rFonts w:ascii="宋体" w:cs="宋体"/>
                <w:color w:val="000000"/>
                <w:kern w:val="0"/>
                <w:sz w:val="20"/>
                <w:szCs w:val="20"/>
              </w:rPr>
            </w:pPr>
            <w:r>
              <w:rPr>
                <w:rFonts w:hint="eastAsia" w:ascii="宋体" w:hAnsi="宋体" w:cs="宋体"/>
                <w:color w:val="000000"/>
                <w:kern w:val="0"/>
                <w:sz w:val="20"/>
                <w:szCs w:val="20"/>
              </w:rPr>
              <w:t>复合海底电缆</w:t>
            </w:r>
          </w:p>
        </w:tc>
      </w:tr>
      <w:tr w14:paraId="11EB856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91E4381">
            <w:pPr>
              <w:widowControl/>
              <w:jc w:val="left"/>
              <w:rPr>
                <w:rFonts w:ascii="宋体" w:cs="宋体"/>
                <w:color w:val="000000"/>
                <w:kern w:val="0"/>
                <w:sz w:val="20"/>
                <w:szCs w:val="20"/>
              </w:rPr>
            </w:pPr>
          </w:p>
        </w:tc>
        <w:tc>
          <w:tcPr>
            <w:tcW w:w="1577" w:type="dxa"/>
            <w:noWrap w:val="0"/>
            <w:vAlign w:val="top"/>
          </w:tcPr>
          <w:p w14:paraId="47C80DD5">
            <w:pPr>
              <w:widowControl/>
              <w:jc w:val="left"/>
              <w:rPr>
                <w:rFonts w:eastAsia="Times New Roman"/>
                <w:color w:val="000000"/>
                <w:kern w:val="0"/>
                <w:sz w:val="20"/>
                <w:szCs w:val="20"/>
              </w:rPr>
            </w:pPr>
          </w:p>
        </w:tc>
        <w:tc>
          <w:tcPr>
            <w:tcW w:w="821" w:type="dxa"/>
            <w:noWrap w:val="0"/>
            <w:vAlign w:val="top"/>
          </w:tcPr>
          <w:p w14:paraId="2DAF7209">
            <w:pPr>
              <w:widowControl/>
              <w:jc w:val="left"/>
              <w:rPr>
                <w:rFonts w:eastAsia="Times New Roman"/>
                <w:color w:val="000000"/>
                <w:kern w:val="0"/>
                <w:sz w:val="20"/>
                <w:szCs w:val="20"/>
              </w:rPr>
            </w:pPr>
          </w:p>
        </w:tc>
        <w:tc>
          <w:tcPr>
            <w:tcW w:w="1750" w:type="dxa"/>
            <w:noWrap w:val="0"/>
            <w:vAlign w:val="top"/>
          </w:tcPr>
          <w:p w14:paraId="089273D2">
            <w:pPr>
              <w:widowControl/>
              <w:jc w:val="left"/>
              <w:rPr>
                <w:rFonts w:eastAsia="Times New Roman"/>
                <w:color w:val="000000"/>
                <w:kern w:val="0"/>
                <w:sz w:val="20"/>
                <w:szCs w:val="20"/>
              </w:rPr>
            </w:pPr>
          </w:p>
        </w:tc>
        <w:tc>
          <w:tcPr>
            <w:tcW w:w="4318" w:type="dxa"/>
            <w:noWrap w:val="0"/>
            <w:vAlign w:val="top"/>
          </w:tcPr>
          <w:p w14:paraId="69F69DCE">
            <w:pPr>
              <w:widowControl/>
              <w:jc w:val="left"/>
              <w:rPr>
                <w:rFonts w:ascii="宋体" w:cs="宋体"/>
                <w:color w:val="000000"/>
                <w:kern w:val="0"/>
                <w:sz w:val="20"/>
                <w:szCs w:val="20"/>
              </w:rPr>
            </w:pPr>
            <w:r>
              <w:rPr>
                <w:rFonts w:hint="eastAsia" w:ascii="宋体" w:hAnsi="宋体" w:cs="宋体"/>
                <w:color w:val="000000"/>
                <w:kern w:val="0"/>
                <w:sz w:val="20"/>
                <w:szCs w:val="20"/>
              </w:rPr>
              <w:t>高压超高压电缆</w:t>
            </w:r>
          </w:p>
        </w:tc>
      </w:tr>
      <w:tr w14:paraId="63FE8A1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F59D1B">
            <w:pPr>
              <w:widowControl/>
              <w:jc w:val="left"/>
              <w:rPr>
                <w:rFonts w:ascii="宋体" w:cs="宋体"/>
                <w:color w:val="000000"/>
                <w:kern w:val="0"/>
                <w:sz w:val="20"/>
                <w:szCs w:val="20"/>
              </w:rPr>
            </w:pPr>
          </w:p>
        </w:tc>
        <w:tc>
          <w:tcPr>
            <w:tcW w:w="1577" w:type="dxa"/>
            <w:noWrap w:val="0"/>
            <w:vAlign w:val="top"/>
          </w:tcPr>
          <w:p w14:paraId="4E53824D">
            <w:pPr>
              <w:widowControl/>
              <w:jc w:val="left"/>
              <w:rPr>
                <w:rFonts w:eastAsia="Times New Roman"/>
                <w:color w:val="000000"/>
                <w:kern w:val="0"/>
                <w:sz w:val="20"/>
                <w:szCs w:val="20"/>
              </w:rPr>
            </w:pPr>
          </w:p>
        </w:tc>
        <w:tc>
          <w:tcPr>
            <w:tcW w:w="821" w:type="dxa"/>
            <w:noWrap w:val="0"/>
            <w:vAlign w:val="top"/>
          </w:tcPr>
          <w:p w14:paraId="1984084A">
            <w:pPr>
              <w:widowControl/>
              <w:jc w:val="left"/>
              <w:rPr>
                <w:rFonts w:ascii="宋体" w:cs="宋体"/>
                <w:color w:val="000000"/>
                <w:kern w:val="0"/>
                <w:sz w:val="20"/>
                <w:szCs w:val="20"/>
              </w:rPr>
            </w:pPr>
            <w:r>
              <w:rPr>
                <w:rFonts w:ascii="宋体" w:hAnsi="宋体" w:cs="宋体"/>
                <w:color w:val="000000"/>
                <w:kern w:val="0"/>
                <w:sz w:val="20"/>
                <w:szCs w:val="20"/>
              </w:rPr>
              <w:t xml:space="preserve">3832 </w:t>
            </w:r>
          </w:p>
        </w:tc>
        <w:tc>
          <w:tcPr>
            <w:tcW w:w="1750" w:type="dxa"/>
            <w:noWrap w:val="0"/>
            <w:vAlign w:val="top"/>
          </w:tcPr>
          <w:p w14:paraId="50177EC4">
            <w:pPr>
              <w:widowControl/>
              <w:jc w:val="left"/>
              <w:rPr>
                <w:rFonts w:ascii="宋体" w:cs="宋体"/>
                <w:color w:val="000000"/>
                <w:kern w:val="0"/>
                <w:sz w:val="20"/>
                <w:szCs w:val="20"/>
              </w:rPr>
            </w:pPr>
            <w:r>
              <w:rPr>
                <w:rFonts w:hint="eastAsia" w:ascii="宋体" w:hAnsi="宋体" w:cs="宋体"/>
                <w:color w:val="000000"/>
                <w:kern w:val="0"/>
                <w:sz w:val="20"/>
                <w:szCs w:val="20"/>
              </w:rPr>
              <w:t>光纤制造</w:t>
            </w:r>
          </w:p>
        </w:tc>
        <w:tc>
          <w:tcPr>
            <w:tcW w:w="4318" w:type="dxa"/>
            <w:noWrap w:val="0"/>
            <w:vAlign w:val="top"/>
          </w:tcPr>
          <w:p w14:paraId="1D676249">
            <w:pPr>
              <w:widowControl/>
              <w:jc w:val="left"/>
              <w:rPr>
                <w:rFonts w:ascii="宋体" w:cs="宋体"/>
                <w:color w:val="000000"/>
                <w:kern w:val="0"/>
                <w:sz w:val="20"/>
                <w:szCs w:val="20"/>
              </w:rPr>
            </w:pPr>
          </w:p>
        </w:tc>
      </w:tr>
      <w:tr w14:paraId="0BC9C8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79F31C">
            <w:pPr>
              <w:widowControl/>
              <w:jc w:val="left"/>
              <w:rPr>
                <w:rFonts w:ascii="宋体" w:cs="宋体"/>
                <w:color w:val="000000"/>
                <w:kern w:val="0"/>
                <w:sz w:val="20"/>
                <w:szCs w:val="20"/>
              </w:rPr>
            </w:pPr>
          </w:p>
        </w:tc>
        <w:tc>
          <w:tcPr>
            <w:tcW w:w="1577" w:type="dxa"/>
            <w:noWrap w:val="0"/>
            <w:vAlign w:val="top"/>
          </w:tcPr>
          <w:p w14:paraId="4BCB501A">
            <w:pPr>
              <w:widowControl/>
              <w:jc w:val="left"/>
              <w:rPr>
                <w:rFonts w:eastAsia="Times New Roman"/>
                <w:color w:val="000000"/>
                <w:kern w:val="0"/>
                <w:sz w:val="20"/>
                <w:szCs w:val="20"/>
              </w:rPr>
            </w:pPr>
          </w:p>
        </w:tc>
        <w:tc>
          <w:tcPr>
            <w:tcW w:w="821" w:type="dxa"/>
            <w:noWrap w:val="0"/>
            <w:vAlign w:val="top"/>
          </w:tcPr>
          <w:p w14:paraId="31728D1E">
            <w:pPr>
              <w:widowControl/>
              <w:jc w:val="left"/>
              <w:rPr>
                <w:rFonts w:ascii="宋体" w:cs="宋体"/>
                <w:color w:val="000000"/>
                <w:kern w:val="0"/>
                <w:sz w:val="20"/>
                <w:szCs w:val="20"/>
              </w:rPr>
            </w:pPr>
            <w:r>
              <w:rPr>
                <w:rFonts w:ascii="宋体" w:hAnsi="宋体" w:cs="宋体"/>
                <w:color w:val="000000"/>
                <w:kern w:val="0"/>
                <w:sz w:val="20"/>
                <w:szCs w:val="20"/>
              </w:rPr>
              <w:t>3971*</w:t>
            </w:r>
          </w:p>
        </w:tc>
        <w:tc>
          <w:tcPr>
            <w:tcW w:w="1750" w:type="dxa"/>
            <w:noWrap w:val="0"/>
            <w:vAlign w:val="top"/>
          </w:tcPr>
          <w:p w14:paraId="0F6BE773">
            <w:pPr>
              <w:widowControl/>
              <w:jc w:val="left"/>
              <w:rPr>
                <w:rFonts w:ascii="宋体" w:cs="宋体"/>
                <w:color w:val="000000"/>
                <w:kern w:val="0"/>
                <w:sz w:val="20"/>
                <w:szCs w:val="20"/>
              </w:rPr>
            </w:pPr>
            <w:r>
              <w:rPr>
                <w:rFonts w:hint="eastAsia" w:ascii="宋体" w:hAnsi="宋体" w:cs="宋体"/>
                <w:color w:val="000000"/>
                <w:kern w:val="0"/>
                <w:sz w:val="20"/>
                <w:szCs w:val="20"/>
              </w:rPr>
              <w:t>电子真空器件制造</w:t>
            </w:r>
          </w:p>
        </w:tc>
        <w:tc>
          <w:tcPr>
            <w:tcW w:w="4318" w:type="dxa"/>
            <w:noWrap w:val="0"/>
            <w:vAlign w:val="top"/>
          </w:tcPr>
          <w:p w14:paraId="64E59382">
            <w:pPr>
              <w:widowControl/>
              <w:jc w:val="left"/>
              <w:rPr>
                <w:rFonts w:ascii="宋体" w:cs="宋体"/>
                <w:color w:val="000000"/>
                <w:kern w:val="0"/>
                <w:sz w:val="20"/>
                <w:szCs w:val="20"/>
              </w:rPr>
            </w:pPr>
            <w:r>
              <w:rPr>
                <w:rFonts w:hint="eastAsia" w:ascii="宋体" w:hAnsi="宋体" w:cs="宋体"/>
                <w:color w:val="000000"/>
                <w:kern w:val="0"/>
                <w:sz w:val="20"/>
                <w:szCs w:val="20"/>
              </w:rPr>
              <w:t>特种用途真空器件</w:t>
            </w:r>
          </w:p>
        </w:tc>
      </w:tr>
      <w:tr w14:paraId="5FCA598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35BA407">
            <w:pPr>
              <w:widowControl/>
              <w:jc w:val="left"/>
              <w:rPr>
                <w:rFonts w:ascii="宋体" w:cs="宋体"/>
                <w:color w:val="000000"/>
                <w:kern w:val="0"/>
                <w:sz w:val="20"/>
                <w:szCs w:val="20"/>
              </w:rPr>
            </w:pPr>
          </w:p>
        </w:tc>
        <w:tc>
          <w:tcPr>
            <w:tcW w:w="1577" w:type="dxa"/>
            <w:noWrap w:val="0"/>
            <w:vAlign w:val="top"/>
          </w:tcPr>
          <w:p w14:paraId="4483C58D">
            <w:pPr>
              <w:widowControl/>
              <w:jc w:val="left"/>
              <w:rPr>
                <w:rFonts w:eastAsia="Times New Roman"/>
                <w:color w:val="000000"/>
                <w:kern w:val="0"/>
                <w:sz w:val="20"/>
                <w:szCs w:val="20"/>
              </w:rPr>
            </w:pPr>
          </w:p>
        </w:tc>
        <w:tc>
          <w:tcPr>
            <w:tcW w:w="821" w:type="dxa"/>
            <w:noWrap w:val="0"/>
            <w:vAlign w:val="top"/>
          </w:tcPr>
          <w:p w14:paraId="38F963A7">
            <w:pPr>
              <w:widowControl/>
              <w:jc w:val="left"/>
              <w:rPr>
                <w:rFonts w:ascii="宋体" w:cs="宋体"/>
                <w:color w:val="000000"/>
                <w:kern w:val="0"/>
                <w:sz w:val="20"/>
                <w:szCs w:val="20"/>
              </w:rPr>
            </w:pPr>
            <w:r>
              <w:rPr>
                <w:rFonts w:ascii="宋体" w:hAnsi="宋体" w:cs="宋体"/>
                <w:color w:val="000000"/>
                <w:kern w:val="0"/>
                <w:sz w:val="20"/>
                <w:szCs w:val="20"/>
              </w:rPr>
              <w:t>3972*</w:t>
            </w:r>
          </w:p>
        </w:tc>
        <w:tc>
          <w:tcPr>
            <w:tcW w:w="1750" w:type="dxa"/>
            <w:noWrap w:val="0"/>
            <w:vAlign w:val="top"/>
          </w:tcPr>
          <w:p w14:paraId="5A55C5CF">
            <w:pPr>
              <w:widowControl/>
              <w:jc w:val="left"/>
              <w:rPr>
                <w:rFonts w:ascii="宋体" w:cs="宋体"/>
                <w:color w:val="000000"/>
                <w:kern w:val="0"/>
                <w:sz w:val="20"/>
                <w:szCs w:val="20"/>
              </w:rPr>
            </w:pPr>
            <w:r>
              <w:rPr>
                <w:rFonts w:hint="eastAsia" w:ascii="宋体" w:hAnsi="宋体" w:cs="宋体"/>
                <w:color w:val="000000"/>
                <w:kern w:val="0"/>
                <w:sz w:val="20"/>
                <w:szCs w:val="20"/>
              </w:rPr>
              <w:t>半导体分立器件制造</w:t>
            </w:r>
          </w:p>
        </w:tc>
        <w:tc>
          <w:tcPr>
            <w:tcW w:w="4318" w:type="dxa"/>
            <w:noWrap w:val="0"/>
            <w:vAlign w:val="top"/>
          </w:tcPr>
          <w:p w14:paraId="2264247A">
            <w:pPr>
              <w:widowControl/>
              <w:jc w:val="left"/>
              <w:rPr>
                <w:rFonts w:ascii="宋体" w:cs="宋体"/>
                <w:color w:val="000000"/>
                <w:kern w:val="0"/>
                <w:sz w:val="20"/>
                <w:szCs w:val="20"/>
              </w:rPr>
            </w:pPr>
            <w:r>
              <w:rPr>
                <w:rFonts w:hint="eastAsia" w:ascii="宋体" w:hAnsi="宋体" w:cs="宋体"/>
                <w:color w:val="000000"/>
                <w:kern w:val="0"/>
                <w:sz w:val="20"/>
                <w:szCs w:val="20"/>
              </w:rPr>
              <w:t>新型晶体器件</w:t>
            </w:r>
          </w:p>
          <w:p w14:paraId="585CD620">
            <w:pPr>
              <w:widowControl/>
              <w:jc w:val="left"/>
              <w:rPr>
                <w:rFonts w:ascii="宋体" w:cs="宋体"/>
                <w:color w:val="000000"/>
                <w:kern w:val="0"/>
                <w:sz w:val="20"/>
                <w:szCs w:val="20"/>
              </w:rPr>
            </w:pPr>
            <w:r>
              <w:rPr>
                <w:rFonts w:hint="eastAsia" w:ascii="宋体" w:hAnsi="宋体" w:cs="宋体"/>
                <w:color w:val="000000"/>
                <w:kern w:val="0"/>
                <w:sz w:val="20"/>
                <w:szCs w:val="20"/>
              </w:rPr>
              <w:t>中大功率高压绝缘栅双极晶体管（</w:t>
            </w:r>
            <w:r>
              <w:rPr>
                <w:rFonts w:ascii="宋体" w:hAnsi="宋体" w:cs="宋体"/>
                <w:color w:val="000000"/>
                <w:kern w:val="0"/>
                <w:sz w:val="20"/>
                <w:szCs w:val="20"/>
              </w:rPr>
              <w:t>IGBT</w:t>
            </w:r>
            <w:r>
              <w:rPr>
                <w:rFonts w:hint="eastAsia" w:ascii="宋体" w:hAnsi="宋体" w:cs="宋体"/>
                <w:color w:val="000000"/>
                <w:kern w:val="0"/>
                <w:sz w:val="20"/>
                <w:szCs w:val="20"/>
              </w:rPr>
              <w:t>）</w:t>
            </w:r>
          </w:p>
        </w:tc>
      </w:tr>
      <w:tr w14:paraId="773375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CF600F">
            <w:pPr>
              <w:widowControl/>
              <w:jc w:val="left"/>
              <w:rPr>
                <w:rFonts w:ascii="宋体" w:cs="宋体"/>
                <w:color w:val="000000"/>
                <w:kern w:val="0"/>
                <w:sz w:val="20"/>
                <w:szCs w:val="20"/>
              </w:rPr>
            </w:pPr>
          </w:p>
        </w:tc>
        <w:tc>
          <w:tcPr>
            <w:tcW w:w="1577" w:type="dxa"/>
            <w:noWrap w:val="0"/>
            <w:vAlign w:val="top"/>
          </w:tcPr>
          <w:p w14:paraId="0C92E57C">
            <w:pPr>
              <w:widowControl/>
              <w:jc w:val="left"/>
              <w:rPr>
                <w:rFonts w:eastAsia="Times New Roman"/>
                <w:color w:val="000000"/>
                <w:kern w:val="0"/>
                <w:sz w:val="20"/>
                <w:szCs w:val="20"/>
              </w:rPr>
            </w:pPr>
          </w:p>
        </w:tc>
        <w:tc>
          <w:tcPr>
            <w:tcW w:w="821" w:type="dxa"/>
            <w:noWrap w:val="0"/>
            <w:vAlign w:val="top"/>
          </w:tcPr>
          <w:p w14:paraId="29127AA5">
            <w:pPr>
              <w:widowControl/>
              <w:jc w:val="left"/>
              <w:rPr>
                <w:rFonts w:eastAsia="Times New Roman"/>
                <w:color w:val="000000"/>
                <w:kern w:val="0"/>
                <w:sz w:val="20"/>
                <w:szCs w:val="20"/>
              </w:rPr>
            </w:pPr>
          </w:p>
        </w:tc>
        <w:tc>
          <w:tcPr>
            <w:tcW w:w="1750" w:type="dxa"/>
            <w:noWrap w:val="0"/>
            <w:vAlign w:val="top"/>
          </w:tcPr>
          <w:p w14:paraId="0F8AA6C7">
            <w:pPr>
              <w:widowControl/>
              <w:jc w:val="left"/>
              <w:rPr>
                <w:rFonts w:eastAsia="Times New Roman"/>
                <w:color w:val="000000"/>
                <w:kern w:val="0"/>
                <w:sz w:val="20"/>
                <w:szCs w:val="20"/>
              </w:rPr>
            </w:pPr>
          </w:p>
        </w:tc>
        <w:tc>
          <w:tcPr>
            <w:tcW w:w="4318" w:type="dxa"/>
            <w:noWrap w:val="0"/>
            <w:vAlign w:val="top"/>
          </w:tcPr>
          <w:p w14:paraId="49151491">
            <w:pPr>
              <w:widowControl/>
              <w:jc w:val="left"/>
              <w:rPr>
                <w:rFonts w:ascii="宋体" w:cs="宋体"/>
                <w:color w:val="000000"/>
                <w:kern w:val="0"/>
                <w:sz w:val="20"/>
                <w:szCs w:val="20"/>
              </w:rPr>
            </w:pPr>
            <w:r>
              <w:rPr>
                <w:rFonts w:hint="eastAsia" w:ascii="宋体" w:hAnsi="宋体" w:cs="宋体"/>
                <w:color w:val="000000"/>
                <w:kern w:val="0"/>
                <w:sz w:val="20"/>
                <w:szCs w:val="20"/>
              </w:rPr>
              <w:t>功率晶体管</w:t>
            </w:r>
          </w:p>
        </w:tc>
      </w:tr>
      <w:tr w14:paraId="6DB7DF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A3DFFC">
            <w:pPr>
              <w:widowControl/>
              <w:jc w:val="left"/>
              <w:rPr>
                <w:rFonts w:ascii="宋体" w:cs="宋体"/>
                <w:color w:val="000000"/>
                <w:kern w:val="0"/>
                <w:sz w:val="20"/>
                <w:szCs w:val="20"/>
              </w:rPr>
            </w:pPr>
          </w:p>
        </w:tc>
        <w:tc>
          <w:tcPr>
            <w:tcW w:w="1577" w:type="dxa"/>
            <w:noWrap w:val="0"/>
            <w:vAlign w:val="top"/>
          </w:tcPr>
          <w:p w14:paraId="5D4474D8">
            <w:pPr>
              <w:widowControl/>
              <w:jc w:val="left"/>
              <w:rPr>
                <w:rFonts w:eastAsia="Times New Roman"/>
                <w:color w:val="000000"/>
                <w:kern w:val="0"/>
                <w:sz w:val="20"/>
                <w:szCs w:val="20"/>
              </w:rPr>
            </w:pPr>
          </w:p>
        </w:tc>
        <w:tc>
          <w:tcPr>
            <w:tcW w:w="821" w:type="dxa"/>
            <w:noWrap w:val="0"/>
            <w:vAlign w:val="top"/>
          </w:tcPr>
          <w:p w14:paraId="01D791D6">
            <w:pPr>
              <w:widowControl/>
              <w:jc w:val="left"/>
              <w:rPr>
                <w:rFonts w:eastAsia="Times New Roman"/>
                <w:color w:val="000000"/>
                <w:kern w:val="0"/>
                <w:sz w:val="20"/>
                <w:szCs w:val="20"/>
              </w:rPr>
            </w:pPr>
          </w:p>
        </w:tc>
        <w:tc>
          <w:tcPr>
            <w:tcW w:w="1750" w:type="dxa"/>
            <w:noWrap w:val="0"/>
            <w:vAlign w:val="top"/>
          </w:tcPr>
          <w:p w14:paraId="346BB7BD">
            <w:pPr>
              <w:widowControl/>
              <w:jc w:val="left"/>
              <w:rPr>
                <w:rFonts w:eastAsia="Times New Roman"/>
                <w:color w:val="000000"/>
                <w:kern w:val="0"/>
                <w:sz w:val="20"/>
                <w:szCs w:val="20"/>
              </w:rPr>
            </w:pPr>
          </w:p>
        </w:tc>
        <w:tc>
          <w:tcPr>
            <w:tcW w:w="4318" w:type="dxa"/>
            <w:noWrap w:val="0"/>
            <w:vAlign w:val="top"/>
          </w:tcPr>
          <w:p w14:paraId="423D22EE">
            <w:pPr>
              <w:widowControl/>
              <w:jc w:val="left"/>
              <w:rPr>
                <w:rFonts w:ascii="宋体" w:cs="宋体"/>
                <w:color w:val="000000"/>
                <w:kern w:val="0"/>
                <w:sz w:val="20"/>
                <w:szCs w:val="20"/>
              </w:rPr>
            </w:pPr>
            <w:r>
              <w:rPr>
                <w:rFonts w:hint="eastAsia" w:ascii="宋体" w:hAnsi="宋体" w:cs="宋体"/>
                <w:color w:val="000000"/>
                <w:kern w:val="0"/>
                <w:sz w:val="20"/>
                <w:szCs w:val="20"/>
              </w:rPr>
              <w:t>快恢复二极管（</w:t>
            </w:r>
            <w:r>
              <w:rPr>
                <w:rFonts w:ascii="宋体" w:hAnsi="宋体" w:cs="宋体"/>
                <w:color w:val="000000"/>
                <w:kern w:val="0"/>
                <w:sz w:val="20"/>
                <w:szCs w:val="20"/>
              </w:rPr>
              <w:t>FRD</w:t>
            </w:r>
            <w:r>
              <w:rPr>
                <w:rFonts w:hint="eastAsia" w:ascii="宋体" w:hAnsi="宋体" w:cs="宋体"/>
                <w:color w:val="000000"/>
                <w:kern w:val="0"/>
                <w:sz w:val="20"/>
                <w:szCs w:val="20"/>
              </w:rPr>
              <w:t>）芯片和模块</w:t>
            </w:r>
          </w:p>
        </w:tc>
      </w:tr>
      <w:tr w14:paraId="4C4FDB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A78FF0">
            <w:pPr>
              <w:widowControl/>
              <w:jc w:val="left"/>
              <w:rPr>
                <w:rFonts w:ascii="宋体" w:cs="宋体"/>
                <w:color w:val="000000"/>
                <w:kern w:val="0"/>
                <w:sz w:val="20"/>
                <w:szCs w:val="20"/>
              </w:rPr>
            </w:pPr>
          </w:p>
        </w:tc>
        <w:tc>
          <w:tcPr>
            <w:tcW w:w="1577" w:type="dxa"/>
            <w:noWrap w:val="0"/>
            <w:vAlign w:val="top"/>
          </w:tcPr>
          <w:p w14:paraId="773057FC">
            <w:pPr>
              <w:widowControl/>
              <w:jc w:val="left"/>
              <w:rPr>
                <w:rFonts w:eastAsia="Times New Roman"/>
                <w:color w:val="000000"/>
                <w:kern w:val="0"/>
                <w:sz w:val="20"/>
                <w:szCs w:val="20"/>
              </w:rPr>
            </w:pPr>
          </w:p>
        </w:tc>
        <w:tc>
          <w:tcPr>
            <w:tcW w:w="821" w:type="dxa"/>
            <w:noWrap w:val="0"/>
            <w:vAlign w:val="top"/>
          </w:tcPr>
          <w:p w14:paraId="2036D860">
            <w:pPr>
              <w:widowControl/>
              <w:jc w:val="left"/>
              <w:rPr>
                <w:rFonts w:eastAsia="Times New Roman"/>
                <w:color w:val="000000"/>
                <w:kern w:val="0"/>
                <w:sz w:val="20"/>
                <w:szCs w:val="20"/>
              </w:rPr>
            </w:pPr>
          </w:p>
        </w:tc>
        <w:tc>
          <w:tcPr>
            <w:tcW w:w="1750" w:type="dxa"/>
            <w:noWrap w:val="0"/>
            <w:vAlign w:val="top"/>
          </w:tcPr>
          <w:p w14:paraId="5D2D0CC3">
            <w:pPr>
              <w:widowControl/>
              <w:jc w:val="left"/>
              <w:rPr>
                <w:rFonts w:eastAsia="Times New Roman"/>
                <w:color w:val="000000"/>
                <w:kern w:val="0"/>
                <w:sz w:val="20"/>
                <w:szCs w:val="20"/>
              </w:rPr>
            </w:pPr>
          </w:p>
        </w:tc>
        <w:tc>
          <w:tcPr>
            <w:tcW w:w="4318" w:type="dxa"/>
            <w:noWrap w:val="0"/>
            <w:vAlign w:val="top"/>
          </w:tcPr>
          <w:p w14:paraId="5F48F68E">
            <w:pPr>
              <w:widowControl/>
              <w:jc w:val="left"/>
              <w:rPr>
                <w:rFonts w:ascii="宋体" w:cs="宋体"/>
                <w:color w:val="000000"/>
                <w:kern w:val="0"/>
                <w:sz w:val="20"/>
                <w:szCs w:val="20"/>
              </w:rPr>
            </w:pPr>
            <w:r>
              <w:rPr>
                <w:rFonts w:hint="eastAsia" w:ascii="宋体" w:hAnsi="宋体" w:cs="宋体"/>
                <w:color w:val="000000"/>
                <w:kern w:val="0"/>
                <w:sz w:val="20"/>
                <w:szCs w:val="20"/>
              </w:rPr>
              <w:t>传感器件</w:t>
            </w:r>
          </w:p>
        </w:tc>
      </w:tr>
      <w:tr w14:paraId="414EE32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49" w:hRule="atLeast"/>
          <w:jc w:val="center"/>
        </w:trPr>
        <w:tc>
          <w:tcPr>
            <w:tcW w:w="1017" w:type="dxa"/>
            <w:noWrap w:val="0"/>
            <w:vAlign w:val="top"/>
          </w:tcPr>
          <w:p w14:paraId="453AC2DB">
            <w:pPr>
              <w:widowControl/>
              <w:jc w:val="left"/>
              <w:rPr>
                <w:rFonts w:ascii="宋体" w:cs="宋体"/>
                <w:color w:val="000000"/>
                <w:kern w:val="0"/>
                <w:sz w:val="20"/>
                <w:szCs w:val="20"/>
              </w:rPr>
            </w:pPr>
          </w:p>
        </w:tc>
        <w:tc>
          <w:tcPr>
            <w:tcW w:w="1577" w:type="dxa"/>
            <w:noWrap w:val="0"/>
            <w:vAlign w:val="top"/>
          </w:tcPr>
          <w:p w14:paraId="52FFD884">
            <w:pPr>
              <w:widowControl/>
              <w:jc w:val="left"/>
              <w:rPr>
                <w:rFonts w:eastAsia="Times New Roman"/>
                <w:color w:val="000000"/>
                <w:kern w:val="0"/>
                <w:sz w:val="20"/>
                <w:szCs w:val="20"/>
              </w:rPr>
            </w:pPr>
          </w:p>
        </w:tc>
        <w:tc>
          <w:tcPr>
            <w:tcW w:w="821" w:type="dxa"/>
            <w:noWrap w:val="0"/>
            <w:vAlign w:val="top"/>
          </w:tcPr>
          <w:p w14:paraId="1CEF4E17">
            <w:pPr>
              <w:widowControl/>
              <w:jc w:val="left"/>
              <w:rPr>
                <w:rFonts w:ascii="宋体" w:cs="宋体"/>
                <w:color w:val="000000"/>
                <w:kern w:val="0"/>
                <w:sz w:val="20"/>
                <w:szCs w:val="20"/>
              </w:rPr>
            </w:pPr>
            <w:r>
              <w:rPr>
                <w:rFonts w:ascii="宋体" w:hAnsi="宋体" w:cs="宋体"/>
                <w:color w:val="000000"/>
                <w:kern w:val="0"/>
                <w:sz w:val="20"/>
                <w:szCs w:val="20"/>
              </w:rPr>
              <w:t>3974</w:t>
            </w:r>
          </w:p>
        </w:tc>
        <w:tc>
          <w:tcPr>
            <w:tcW w:w="1750" w:type="dxa"/>
            <w:noWrap w:val="0"/>
            <w:vAlign w:val="top"/>
          </w:tcPr>
          <w:p w14:paraId="34751B2F">
            <w:pPr>
              <w:widowControl/>
              <w:jc w:val="left"/>
              <w:rPr>
                <w:rFonts w:ascii="宋体" w:cs="宋体"/>
                <w:color w:val="000000"/>
                <w:kern w:val="0"/>
                <w:sz w:val="20"/>
                <w:szCs w:val="20"/>
              </w:rPr>
            </w:pPr>
            <w:r>
              <w:rPr>
                <w:rFonts w:hint="eastAsia" w:ascii="宋体" w:hAnsi="宋体" w:cs="宋体"/>
                <w:color w:val="000000"/>
                <w:kern w:val="0"/>
                <w:sz w:val="20"/>
                <w:szCs w:val="20"/>
              </w:rPr>
              <w:t>显示器件制造</w:t>
            </w:r>
          </w:p>
        </w:tc>
        <w:tc>
          <w:tcPr>
            <w:tcW w:w="4318" w:type="dxa"/>
            <w:noWrap w:val="0"/>
            <w:vAlign w:val="top"/>
          </w:tcPr>
          <w:p w14:paraId="605268F2">
            <w:pPr>
              <w:widowControl/>
              <w:jc w:val="left"/>
              <w:rPr>
                <w:rFonts w:ascii="宋体" w:hAnsi="宋体" w:cs="宋体"/>
                <w:color w:val="000000"/>
                <w:kern w:val="0"/>
                <w:sz w:val="20"/>
                <w:szCs w:val="20"/>
              </w:rPr>
            </w:pPr>
          </w:p>
        </w:tc>
      </w:tr>
      <w:tr w14:paraId="5A6764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5BB1811">
            <w:pPr>
              <w:widowControl/>
              <w:jc w:val="left"/>
              <w:rPr>
                <w:rFonts w:ascii="宋体" w:cs="宋体"/>
                <w:color w:val="000000"/>
                <w:kern w:val="0"/>
                <w:sz w:val="20"/>
                <w:szCs w:val="20"/>
              </w:rPr>
            </w:pPr>
          </w:p>
        </w:tc>
        <w:tc>
          <w:tcPr>
            <w:tcW w:w="1577" w:type="dxa"/>
            <w:noWrap w:val="0"/>
            <w:vAlign w:val="top"/>
          </w:tcPr>
          <w:p w14:paraId="18343528">
            <w:pPr>
              <w:widowControl/>
              <w:jc w:val="left"/>
              <w:rPr>
                <w:rFonts w:eastAsia="Times New Roman"/>
                <w:color w:val="000000"/>
                <w:kern w:val="0"/>
                <w:sz w:val="20"/>
                <w:szCs w:val="20"/>
              </w:rPr>
            </w:pPr>
          </w:p>
        </w:tc>
        <w:tc>
          <w:tcPr>
            <w:tcW w:w="821" w:type="dxa"/>
            <w:noWrap w:val="0"/>
            <w:vAlign w:val="top"/>
          </w:tcPr>
          <w:p w14:paraId="2DE5C7EA">
            <w:pPr>
              <w:widowControl/>
              <w:jc w:val="left"/>
              <w:rPr>
                <w:rFonts w:ascii="宋体" w:cs="宋体"/>
                <w:color w:val="000000"/>
                <w:kern w:val="0"/>
                <w:sz w:val="20"/>
                <w:szCs w:val="20"/>
              </w:rPr>
            </w:pPr>
            <w:r>
              <w:rPr>
                <w:rFonts w:ascii="宋体" w:hAnsi="宋体" w:cs="宋体"/>
                <w:color w:val="000000"/>
                <w:kern w:val="0"/>
                <w:sz w:val="20"/>
                <w:szCs w:val="20"/>
              </w:rPr>
              <w:t>3975*</w:t>
            </w:r>
          </w:p>
        </w:tc>
        <w:tc>
          <w:tcPr>
            <w:tcW w:w="1750" w:type="dxa"/>
            <w:noWrap w:val="0"/>
            <w:vAlign w:val="top"/>
          </w:tcPr>
          <w:p w14:paraId="59DC6342">
            <w:pPr>
              <w:widowControl/>
              <w:jc w:val="left"/>
              <w:rPr>
                <w:rFonts w:ascii="宋体" w:cs="宋体"/>
                <w:color w:val="000000"/>
                <w:kern w:val="0"/>
                <w:sz w:val="20"/>
                <w:szCs w:val="20"/>
              </w:rPr>
            </w:pPr>
            <w:r>
              <w:rPr>
                <w:rFonts w:hint="eastAsia" w:ascii="宋体" w:hAnsi="宋体" w:cs="宋体"/>
                <w:color w:val="000000"/>
                <w:kern w:val="0"/>
                <w:sz w:val="20"/>
                <w:szCs w:val="20"/>
              </w:rPr>
              <w:t>半导体照明器件制造</w:t>
            </w:r>
          </w:p>
        </w:tc>
        <w:tc>
          <w:tcPr>
            <w:tcW w:w="4318" w:type="dxa"/>
            <w:noWrap w:val="0"/>
            <w:vAlign w:val="top"/>
          </w:tcPr>
          <w:p w14:paraId="386351EF">
            <w:pPr>
              <w:widowControl/>
              <w:jc w:val="left"/>
              <w:rPr>
                <w:rFonts w:ascii="宋体" w:cs="宋体"/>
                <w:color w:val="000000"/>
                <w:kern w:val="0"/>
                <w:sz w:val="20"/>
                <w:szCs w:val="20"/>
              </w:rPr>
            </w:pPr>
            <w:r>
              <w:rPr>
                <w:rFonts w:ascii="宋体" w:hAnsi="宋体" w:cs="宋体"/>
                <w:color w:val="000000"/>
                <w:kern w:val="0"/>
                <w:sz w:val="20"/>
                <w:szCs w:val="20"/>
              </w:rPr>
              <w:t>LED</w:t>
            </w:r>
            <w:r>
              <w:rPr>
                <w:rFonts w:hint="eastAsia" w:ascii="宋体" w:hAnsi="宋体" w:cs="宋体"/>
                <w:color w:val="000000"/>
                <w:kern w:val="0"/>
                <w:sz w:val="20"/>
                <w:szCs w:val="20"/>
              </w:rPr>
              <w:t>背光源</w:t>
            </w:r>
          </w:p>
          <w:p w14:paraId="42549E36">
            <w:pPr>
              <w:widowControl/>
              <w:jc w:val="left"/>
              <w:rPr>
                <w:rFonts w:ascii="宋体" w:cs="宋体"/>
                <w:color w:val="000000"/>
                <w:kern w:val="0"/>
                <w:sz w:val="20"/>
                <w:szCs w:val="20"/>
              </w:rPr>
            </w:pPr>
            <w:r>
              <w:rPr>
                <w:rFonts w:hint="eastAsia" w:ascii="宋体" w:hAnsi="宋体" w:cs="宋体"/>
                <w:color w:val="000000"/>
                <w:kern w:val="0"/>
                <w:sz w:val="20"/>
                <w:szCs w:val="20"/>
              </w:rPr>
              <w:t>半导体发光二极管（</w:t>
            </w:r>
            <w:r>
              <w:rPr>
                <w:rFonts w:ascii="宋体" w:hAnsi="宋体" w:cs="宋体"/>
                <w:color w:val="000000"/>
                <w:kern w:val="0"/>
                <w:sz w:val="20"/>
                <w:szCs w:val="20"/>
              </w:rPr>
              <w:t>LED</w:t>
            </w:r>
            <w:r>
              <w:rPr>
                <w:rFonts w:hint="eastAsia" w:ascii="宋体" w:hAnsi="宋体" w:cs="宋体"/>
                <w:color w:val="000000"/>
                <w:kern w:val="0"/>
                <w:sz w:val="20"/>
                <w:szCs w:val="20"/>
              </w:rPr>
              <w:t>）</w:t>
            </w:r>
          </w:p>
        </w:tc>
      </w:tr>
      <w:tr w14:paraId="6DB0C82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CC14A7">
            <w:pPr>
              <w:widowControl/>
              <w:jc w:val="left"/>
              <w:rPr>
                <w:rFonts w:ascii="宋体" w:cs="宋体"/>
                <w:color w:val="000000"/>
                <w:kern w:val="0"/>
                <w:sz w:val="20"/>
                <w:szCs w:val="20"/>
              </w:rPr>
            </w:pPr>
          </w:p>
        </w:tc>
        <w:tc>
          <w:tcPr>
            <w:tcW w:w="1577" w:type="dxa"/>
            <w:noWrap w:val="0"/>
            <w:vAlign w:val="top"/>
          </w:tcPr>
          <w:p w14:paraId="16A57BB0">
            <w:pPr>
              <w:widowControl/>
              <w:jc w:val="left"/>
              <w:rPr>
                <w:rFonts w:eastAsia="Times New Roman"/>
                <w:color w:val="000000"/>
                <w:kern w:val="0"/>
                <w:sz w:val="20"/>
                <w:szCs w:val="20"/>
              </w:rPr>
            </w:pPr>
          </w:p>
        </w:tc>
        <w:tc>
          <w:tcPr>
            <w:tcW w:w="821" w:type="dxa"/>
            <w:noWrap w:val="0"/>
            <w:vAlign w:val="top"/>
          </w:tcPr>
          <w:p w14:paraId="5D307299">
            <w:pPr>
              <w:widowControl/>
              <w:jc w:val="left"/>
              <w:rPr>
                <w:rFonts w:ascii="宋体" w:cs="宋体"/>
                <w:color w:val="000000"/>
                <w:kern w:val="0"/>
                <w:sz w:val="20"/>
                <w:szCs w:val="20"/>
              </w:rPr>
            </w:pPr>
            <w:r>
              <w:rPr>
                <w:rFonts w:ascii="宋体" w:hAnsi="宋体" w:cs="宋体"/>
                <w:color w:val="000000"/>
                <w:kern w:val="0"/>
                <w:sz w:val="20"/>
                <w:szCs w:val="20"/>
              </w:rPr>
              <w:t xml:space="preserve">3976 </w:t>
            </w:r>
          </w:p>
        </w:tc>
        <w:tc>
          <w:tcPr>
            <w:tcW w:w="1750" w:type="dxa"/>
            <w:noWrap w:val="0"/>
            <w:vAlign w:val="top"/>
          </w:tcPr>
          <w:p w14:paraId="762156E3">
            <w:pPr>
              <w:widowControl/>
              <w:jc w:val="left"/>
              <w:rPr>
                <w:rFonts w:ascii="宋体" w:cs="宋体"/>
                <w:color w:val="000000"/>
                <w:kern w:val="0"/>
                <w:sz w:val="20"/>
                <w:szCs w:val="20"/>
              </w:rPr>
            </w:pPr>
            <w:r>
              <w:rPr>
                <w:rFonts w:hint="eastAsia" w:ascii="宋体" w:hAnsi="宋体" w:cs="宋体"/>
                <w:color w:val="000000"/>
                <w:kern w:val="0"/>
                <w:sz w:val="20"/>
                <w:szCs w:val="20"/>
              </w:rPr>
              <w:t>光电子器件制造</w:t>
            </w:r>
          </w:p>
        </w:tc>
        <w:tc>
          <w:tcPr>
            <w:tcW w:w="4318" w:type="dxa"/>
            <w:noWrap w:val="0"/>
            <w:vAlign w:val="top"/>
          </w:tcPr>
          <w:p w14:paraId="406D7D10">
            <w:pPr>
              <w:widowControl/>
              <w:jc w:val="left"/>
              <w:rPr>
                <w:rFonts w:ascii="宋体" w:cs="宋体"/>
                <w:color w:val="000000"/>
                <w:kern w:val="0"/>
                <w:sz w:val="20"/>
                <w:szCs w:val="20"/>
              </w:rPr>
            </w:pPr>
          </w:p>
        </w:tc>
      </w:tr>
      <w:tr w14:paraId="559B0D7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F241DB">
            <w:pPr>
              <w:widowControl/>
              <w:jc w:val="left"/>
              <w:rPr>
                <w:rFonts w:ascii="宋体" w:cs="宋体"/>
                <w:color w:val="000000"/>
                <w:kern w:val="0"/>
                <w:sz w:val="20"/>
                <w:szCs w:val="20"/>
              </w:rPr>
            </w:pPr>
          </w:p>
        </w:tc>
        <w:tc>
          <w:tcPr>
            <w:tcW w:w="1577" w:type="dxa"/>
            <w:noWrap w:val="0"/>
            <w:vAlign w:val="top"/>
          </w:tcPr>
          <w:p w14:paraId="013D1A8D">
            <w:pPr>
              <w:widowControl/>
              <w:jc w:val="left"/>
              <w:rPr>
                <w:rFonts w:eastAsia="Times New Roman"/>
                <w:color w:val="000000"/>
                <w:kern w:val="0"/>
                <w:sz w:val="20"/>
                <w:szCs w:val="20"/>
              </w:rPr>
            </w:pPr>
          </w:p>
        </w:tc>
        <w:tc>
          <w:tcPr>
            <w:tcW w:w="821" w:type="dxa"/>
            <w:noWrap w:val="0"/>
            <w:vAlign w:val="top"/>
          </w:tcPr>
          <w:p w14:paraId="33E95336">
            <w:pPr>
              <w:widowControl/>
              <w:jc w:val="left"/>
              <w:rPr>
                <w:rFonts w:ascii="宋体" w:cs="宋体"/>
                <w:color w:val="000000"/>
                <w:kern w:val="0"/>
                <w:sz w:val="20"/>
                <w:szCs w:val="20"/>
              </w:rPr>
            </w:pPr>
            <w:r>
              <w:rPr>
                <w:rFonts w:ascii="宋体" w:hAnsi="宋体" w:cs="宋体"/>
                <w:color w:val="000000"/>
                <w:kern w:val="0"/>
                <w:sz w:val="20"/>
                <w:szCs w:val="20"/>
              </w:rPr>
              <w:t>3979*</w:t>
            </w:r>
          </w:p>
        </w:tc>
        <w:tc>
          <w:tcPr>
            <w:tcW w:w="1750" w:type="dxa"/>
            <w:noWrap w:val="0"/>
            <w:vAlign w:val="top"/>
          </w:tcPr>
          <w:p w14:paraId="41E11568">
            <w:pPr>
              <w:widowControl/>
              <w:jc w:val="left"/>
              <w:rPr>
                <w:rFonts w:ascii="宋体" w:cs="宋体"/>
                <w:color w:val="000000"/>
                <w:kern w:val="0"/>
                <w:sz w:val="20"/>
                <w:szCs w:val="20"/>
              </w:rPr>
            </w:pPr>
            <w:r>
              <w:rPr>
                <w:rFonts w:hint="eastAsia" w:ascii="宋体" w:hAnsi="宋体" w:cs="宋体"/>
                <w:color w:val="000000"/>
                <w:kern w:val="0"/>
                <w:sz w:val="20"/>
                <w:szCs w:val="20"/>
              </w:rPr>
              <w:t>其他电子器件制造</w:t>
            </w:r>
          </w:p>
        </w:tc>
        <w:tc>
          <w:tcPr>
            <w:tcW w:w="4318" w:type="dxa"/>
            <w:noWrap w:val="0"/>
            <w:vAlign w:val="top"/>
          </w:tcPr>
          <w:p w14:paraId="1A6A750F">
            <w:pPr>
              <w:widowControl/>
              <w:jc w:val="left"/>
              <w:rPr>
                <w:rFonts w:ascii="宋体" w:cs="宋体"/>
                <w:color w:val="000000"/>
                <w:kern w:val="0"/>
                <w:sz w:val="20"/>
                <w:szCs w:val="20"/>
              </w:rPr>
            </w:pPr>
            <w:r>
              <w:rPr>
                <w:rFonts w:hint="eastAsia" w:ascii="宋体" w:hAnsi="宋体" w:cs="宋体"/>
                <w:color w:val="000000"/>
                <w:kern w:val="0"/>
                <w:sz w:val="20"/>
                <w:szCs w:val="20"/>
              </w:rPr>
              <w:t>驱动电路</w:t>
            </w:r>
          </w:p>
          <w:p w14:paraId="286345FB">
            <w:pPr>
              <w:widowControl/>
              <w:jc w:val="left"/>
              <w:rPr>
                <w:rFonts w:ascii="宋体" w:cs="宋体"/>
                <w:color w:val="000000"/>
                <w:kern w:val="0"/>
                <w:sz w:val="20"/>
                <w:szCs w:val="20"/>
              </w:rPr>
            </w:pPr>
            <w:r>
              <w:rPr>
                <w:rFonts w:hint="eastAsia" w:ascii="宋体" w:hAnsi="宋体" w:cs="宋体"/>
                <w:color w:val="000000"/>
                <w:kern w:val="0"/>
                <w:sz w:val="20"/>
                <w:szCs w:val="20"/>
              </w:rPr>
              <w:t>电子纸</w:t>
            </w:r>
          </w:p>
        </w:tc>
      </w:tr>
      <w:tr w14:paraId="6CFC82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6A0669">
            <w:pPr>
              <w:widowControl/>
              <w:jc w:val="left"/>
              <w:rPr>
                <w:rFonts w:ascii="宋体" w:cs="宋体"/>
                <w:color w:val="000000"/>
                <w:kern w:val="0"/>
                <w:sz w:val="20"/>
                <w:szCs w:val="20"/>
              </w:rPr>
            </w:pPr>
          </w:p>
        </w:tc>
        <w:tc>
          <w:tcPr>
            <w:tcW w:w="1577" w:type="dxa"/>
            <w:noWrap w:val="0"/>
            <w:vAlign w:val="top"/>
          </w:tcPr>
          <w:p w14:paraId="1BF00E17">
            <w:pPr>
              <w:widowControl/>
              <w:jc w:val="left"/>
              <w:rPr>
                <w:rFonts w:eastAsia="Times New Roman"/>
                <w:color w:val="000000"/>
                <w:kern w:val="0"/>
                <w:sz w:val="20"/>
                <w:szCs w:val="20"/>
              </w:rPr>
            </w:pPr>
          </w:p>
        </w:tc>
        <w:tc>
          <w:tcPr>
            <w:tcW w:w="821" w:type="dxa"/>
            <w:noWrap w:val="0"/>
            <w:vAlign w:val="top"/>
          </w:tcPr>
          <w:p w14:paraId="107009F0">
            <w:pPr>
              <w:widowControl/>
              <w:jc w:val="left"/>
              <w:rPr>
                <w:rFonts w:eastAsia="Times New Roman"/>
                <w:color w:val="000000"/>
                <w:kern w:val="0"/>
                <w:sz w:val="20"/>
                <w:szCs w:val="20"/>
              </w:rPr>
            </w:pPr>
          </w:p>
        </w:tc>
        <w:tc>
          <w:tcPr>
            <w:tcW w:w="1750" w:type="dxa"/>
            <w:noWrap w:val="0"/>
            <w:vAlign w:val="top"/>
          </w:tcPr>
          <w:p w14:paraId="01BF4A22">
            <w:pPr>
              <w:widowControl/>
              <w:jc w:val="left"/>
              <w:rPr>
                <w:rFonts w:eastAsia="Times New Roman"/>
                <w:color w:val="000000"/>
                <w:kern w:val="0"/>
                <w:sz w:val="20"/>
                <w:szCs w:val="20"/>
              </w:rPr>
            </w:pPr>
          </w:p>
        </w:tc>
        <w:tc>
          <w:tcPr>
            <w:tcW w:w="4318" w:type="dxa"/>
            <w:noWrap w:val="0"/>
            <w:vAlign w:val="top"/>
          </w:tcPr>
          <w:p w14:paraId="259A6B9A">
            <w:pPr>
              <w:widowControl/>
              <w:jc w:val="left"/>
              <w:rPr>
                <w:rFonts w:ascii="宋体" w:cs="宋体"/>
                <w:color w:val="000000"/>
                <w:kern w:val="0"/>
                <w:sz w:val="20"/>
                <w:szCs w:val="20"/>
              </w:rPr>
            </w:pPr>
            <w:r>
              <w:rPr>
                <w:rFonts w:ascii="宋体" w:hAnsi="宋体" w:cs="宋体"/>
                <w:color w:val="000000"/>
                <w:kern w:val="0"/>
                <w:sz w:val="20"/>
                <w:szCs w:val="20"/>
              </w:rPr>
              <w:t>3.5-13.5</w:t>
            </w:r>
            <w:r>
              <w:rPr>
                <w:rFonts w:hint="eastAsia" w:ascii="宋体" w:hAnsi="宋体" w:cs="宋体"/>
                <w:color w:val="000000"/>
                <w:kern w:val="0"/>
                <w:sz w:val="20"/>
                <w:szCs w:val="20"/>
              </w:rPr>
              <w:t>英寸电容式触摸屏</w:t>
            </w:r>
          </w:p>
        </w:tc>
      </w:tr>
      <w:tr w14:paraId="5BE8762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294A37">
            <w:pPr>
              <w:widowControl/>
              <w:jc w:val="left"/>
              <w:rPr>
                <w:rFonts w:ascii="宋体" w:cs="宋体"/>
                <w:color w:val="000000"/>
                <w:kern w:val="0"/>
                <w:sz w:val="20"/>
                <w:szCs w:val="20"/>
              </w:rPr>
            </w:pPr>
          </w:p>
        </w:tc>
        <w:tc>
          <w:tcPr>
            <w:tcW w:w="1577" w:type="dxa"/>
            <w:noWrap w:val="0"/>
            <w:vAlign w:val="top"/>
          </w:tcPr>
          <w:p w14:paraId="7D91A094">
            <w:pPr>
              <w:widowControl/>
              <w:jc w:val="left"/>
              <w:rPr>
                <w:rFonts w:eastAsia="Times New Roman"/>
                <w:color w:val="000000"/>
                <w:kern w:val="0"/>
                <w:sz w:val="20"/>
                <w:szCs w:val="20"/>
              </w:rPr>
            </w:pPr>
          </w:p>
        </w:tc>
        <w:tc>
          <w:tcPr>
            <w:tcW w:w="821" w:type="dxa"/>
            <w:noWrap w:val="0"/>
            <w:vAlign w:val="top"/>
          </w:tcPr>
          <w:p w14:paraId="75D63A96">
            <w:pPr>
              <w:widowControl/>
              <w:jc w:val="left"/>
              <w:rPr>
                <w:rFonts w:eastAsia="Times New Roman"/>
                <w:color w:val="000000"/>
                <w:kern w:val="0"/>
                <w:sz w:val="20"/>
                <w:szCs w:val="20"/>
              </w:rPr>
            </w:pPr>
          </w:p>
        </w:tc>
        <w:tc>
          <w:tcPr>
            <w:tcW w:w="1750" w:type="dxa"/>
            <w:noWrap w:val="0"/>
            <w:vAlign w:val="top"/>
          </w:tcPr>
          <w:p w14:paraId="490692D9">
            <w:pPr>
              <w:widowControl/>
              <w:jc w:val="left"/>
              <w:rPr>
                <w:rFonts w:eastAsia="Times New Roman"/>
                <w:color w:val="000000"/>
                <w:kern w:val="0"/>
                <w:sz w:val="20"/>
                <w:szCs w:val="20"/>
              </w:rPr>
            </w:pPr>
          </w:p>
        </w:tc>
        <w:tc>
          <w:tcPr>
            <w:tcW w:w="4318" w:type="dxa"/>
            <w:noWrap w:val="0"/>
            <w:vAlign w:val="top"/>
          </w:tcPr>
          <w:p w14:paraId="7AE8A7E0">
            <w:pPr>
              <w:widowControl/>
              <w:jc w:val="left"/>
              <w:rPr>
                <w:rFonts w:ascii="宋体" w:cs="宋体"/>
                <w:color w:val="000000"/>
                <w:kern w:val="0"/>
                <w:sz w:val="20"/>
                <w:szCs w:val="20"/>
              </w:rPr>
            </w:pPr>
            <w:r>
              <w:rPr>
                <w:rFonts w:hint="eastAsia" w:ascii="宋体" w:hAnsi="宋体" w:cs="宋体"/>
                <w:color w:val="000000"/>
                <w:kern w:val="0"/>
                <w:sz w:val="20"/>
                <w:szCs w:val="20"/>
              </w:rPr>
              <w:t>激光显示</w:t>
            </w:r>
          </w:p>
        </w:tc>
      </w:tr>
      <w:tr w14:paraId="177CDD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6B4E46B">
            <w:pPr>
              <w:widowControl/>
              <w:jc w:val="left"/>
              <w:rPr>
                <w:rFonts w:ascii="宋体" w:cs="宋体"/>
                <w:color w:val="000000"/>
                <w:kern w:val="0"/>
                <w:sz w:val="20"/>
                <w:szCs w:val="20"/>
              </w:rPr>
            </w:pPr>
          </w:p>
        </w:tc>
        <w:tc>
          <w:tcPr>
            <w:tcW w:w="1577" w:type="dxa"/>
            <w:noWrap w:val="0"/>
            <w:vAlign w:val="top"/>
          </w:tcPr>
          <w:p w14:paraId="42D19C4F">
            <w:pPr>
              <w:widowControl/>
              <w:jc w:val="left"/>
              <w:rPr>
                <w:rFonts w:eastAsia="Times New Roman"/>
                <w:color w:val="000000"/>
                <w:kern w:val="0"/>
                <w:sz w:val="20"/>
                <w:szCs w:val="20"/>
              </w:rPr>
            </w:pPr>
          </w:p>
        </w:tc>
        <w:tc>
          <w:tcPr>
            <w:tcW w:w="821" w:type="dxa"/>
            <w:noWrap w:val="0"/>
            <w:vAlign w:val="top"/>
          </w:tcPr>
          <w:p w14:paraId="69722B18">
            <w:pPr>
              <w:widowControl/>
              <w:jc w:val="left"/>
              <w:rPr>
                <w:rFonts w:eastAsia="Times New Roman"/>
                <w:color w:val="000000"/>
                <w:kern w:val="0"/>
                <w:sz w:val="20"/>
                <w:szCs w:val="20"/>
              </w:rPr>
            </w:pPr>
          </w:p>
        </w:tc>
        <w:tc>
          <w:tcPr>
            <w:tcW w:w="1750" w:type="dxa"/>
            <w:noWrap w:val="0"/>
            <w:vAlign w:val="top"/>
          </w:tcPr>
          <w:p w14:paraId="1CA76322">
            <w:pPr>
              <w:widowControl/>
              <w:jc w:val="left"/>
              <w:rPr>
                <w:rFonts w:eastAsia="Times New Roman"/>
                <w:color w:val="000000"/>
                <w:kern w:val="0"/>
                <w:sz w:val="20"/>
                <w:szCs w:val="20"/>
              </w:rPr>
            </w:pPr>
          </w:p>
        </w:tc>
        <w:tc>
          <w:tcPr>
            <w:tcW w:w="4318" w:type="dxa"/>
            <w:noWrap w:val="0"/>
            <w:vAlign w:val="top"/>
          </w:tcPr>
          <w:p w14:paraId="601A3583">
            <w:pPr>
              <w:widowControl/>
              <w:jc w:val="left"/>
              <w:rPr>
                <w:rFonts w:ascii="宋体" w:cs="宋体"/>
                <w:color w:val="000000"/>
                <w:kern w:val="0"/>
                <w:sz w:val="20"/>
                <w:szCs w:val="20"/>
              </w:rPr>
            </w:pPr>
            <w:r>
              <w:rPr>
                <w:rFonts w:ascii="宋体" w:hAnsi="宋体" w:cs="宋体"/>
                <w:color w:val="000000"/>
                <w:kern w:val="0"/>
                <w:sz w:val="20"/>
                <w:szCs w:val="20"/>
              </w:rPr>
              <w:t>LED</w:t>
            </w:r>
            <w:r>
              <w:rPr>
                <w:rFonts w:hint="eastAsia" w:ascii="宋体" w:hAnsi="宋体" w:cs="宋体"/>
                <w:color w:val="000000"/>
                <w:kern w:val="0"/>
                <w:sz w:val="20"/>
                <w:szCs w:val="20"/>
              </w:rPr>
              <w:t>外延片</w:t>
            </w:r>
          </w:p>
        </w:tc>
      </w:tr>
      <w:tr w14:paraId="52966A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9984C4">
            <w:pPr>
              <w:widowControl/>
              <w:jc w:val="left"/>
              <w:rPr>
                <w:rFonts w:ascii="宋体" w:cs="宋体"/>
                <w:color w:val="000000"/>
                <w:kern w:val="0"/>
                <w:sz w:val="20"/>
                <w:szCs w:val="20"/>
              </w:rPr>
            </w:pPr>
          </w:p>
        </w:tc>
        <w:tc>
          <w:tcPr>
            <w:tcW w:w="1577" w:type="dxa"/>
            <w:noWrap w:val="0"/>
            <w:vAlign w:val="top"/>
          </w:tcPr>
          <w:p w14:paraId="1A92C794">
            <w:pPr>
              <w:widowControl/>
              <w:jc w:val="left"/>
              <w:rPr>
                <w:rFonts w:eastAsia="Times New Roman"/>
                <w:color w:val="000000"/>
                <w:kern w:val="0"/>
                <w:sz w:val="20"/>
                <w:szCs w:val="20"/>
              </w:rPr>
            </w:pPr>
          </w:p>
        </w:tc>
        <w:tc>
          <w:tcPr>
            <w:tcW w:w="821" w:type="dxa"/>
            <w:noWrap w:val="0"/>
            <w:vAlign w:val="top"/>
          </w:tcPr>
          <w:p w14:paraId="5D02B6A0">
            <w:pPr>
              <w:widowControl/>
              <w:jc w:val="left"/>
              <w:rPr>
                <w:rFonts w:eastAsia="Times New Roman"/>
                <w:color w:val="000000"/>
                <w:kern w:val="0"/>
                <w:sz w:val="20"/>
                <w:szCs w:val="20"/>
              </w:rPr>
            </w:pPr>
          </w:p>
        </w:tc>
        <w:tc>
          <w:tcPr>
            <w:tcW w:w="1750" w:type="dxa"/>
            <w:noWrap w:val="0"/>
            <w:vAlign w:val="top"/>
          </w:tcPr>
          <w:p w14:paraId="32CC5AB8">
            <w:pPr>
              <w:widowControl/>
              <w:jc w:val="left"/>
              <w:rPr>
                <w:rFonts w:eastAsia="Times New Roman"/>
                <w:color w:val="000000"/>
                <w:kern w:val="0"/>
                <w:sz w:val="20"/>
                <w:szCs w:val="20"/>
              </w:rPr>
            </w:pPr>
          </w:p>
        </w:tc>
        <w:tc>
          <w:tcPr>
            <w:tcW w:w="4318" w:type="dxa"/>
            <w:noWrap w:val="0"/>
            <w:vAlign w:val="top"/>
          </w:tcPr>
          <w:p w14:paraId="74FFEA2A">
            <w:pPr>
              <w:widowControl/>
              <w:jc w:val="left"/>
              <w:rPr>
                <w:rFonts w:ascii="宋体" w:cs="宋体"/>
                <w:color w:val="000000"/>
                <w:kern w:val="0"/>
                <w:sz w:val="20"/>
                <w:szCs w:val="20"/>
              </w:rPr>
            </w:pPr>
            <w:r>
              <w:rPr>
                <w:rFonts w:ascii="宋体" w:hAnsi="宋体" w:cs="宋体"/>
                <w:color w:val="000000"/>
                <w:kern w:val="0"/>
                <w:sz w:val="20"/>
                <w:szCs w:val="20"/>
              </w:rPr>
              <w:t>LED</w:t>
            </w:r>
            <w:r>
              <w:rPr>
                <w:rFonts w:hint="eastAsia" w:ascii="宋体" w:hAnsi="宋体" w:cs="宋体"/>
                <w:color w:val="000000"/>
                <w:kern w:val="0"/>
                <w:sz w:val="20"/>
                <w:szCs w:val="20"/>
              </w:rPr>
              <w:t>芯片</w:t>
            </w:r>
          </w:p>
        </w:tc>
      </w:tr>
      <w:tr w14:paraId="04C34D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C0802F">
            <w:pPr>
              <w:widowControl/>
              <w:jc w:val="left"/>
              <w:rPr>
                <w:rFonts w:ascii="宋体" w:cs="宋体"/>
                <w:color w:val="000000"/>
                <w:kern w:val="0"/>
                <w:sz w:val="20"/>
                <w:szCs w:val="20"/>
              </w:rPr>
            </w:pPr>
          </w:p>
        </w:tc>
        <w:tc>
          <w:tcPr>
            <w:tcW w:w="1577" w:type="dxa"/>
            <w:noWrap w:val="0"/>
            <w:vAlign w:val="top"/>
          </w:tcPr>
          <w:p w14:paraId="55489E1C">
            <w:pPr>
              <w:widowControl/>
              <w:jc w:val="left"/>
              <w:rPr>
                <w:rFonts w:eastAsia="Times New Roman"/>
                <w:color w:val="000000"/>
                <w:kern w:val="0"/>
                <w:sz w:val="20"/>
                <w:szCs w:val="20"/>
              </w:rPr>
            </w:pPr>
          </w:p>
        </w:tc>
        <w:tc>
          <w:tcPr>
            <w:tcW w:w="821" w:type="dxa"/>
            <w:noWrap w:val="0"/>
            <w:vAlign w:val="top"/>
          </w:tcPr>
          <w:p w14:paraId="6DE14991">
            <w:pPr>
              <w:widowControl/>
              <w:jc w:val="left"/>
              <w:rPr>
                <w:rFonts w:eastAsia="Times New Roman"/>
                <w:color w:val="000000"/>
                <w:kern w:val="0"/>
                <w:sz w:val="20"/>
                <w:szCs w:val="20"/>
              </w:rPr>
            </w:pPr>
          </w:p>
        </w:tc>
        <w:tc>
          <w:tcPr>
            <w:tcW w:w="1750" w:type="dxa"/>
            <w:noWrap w:val="0"/>
            <w:vAlign w:val="top"/>
          </w:tcPr>
          <w:p w14:paraId="72523660">
            <w:pPr>
              <w:widowControl/>
              <w:jc w:val="left"/>
              <w:rPr>
                <w:rFonts w:eastAsia="Times New Roman"/>
                <w:color w:val="000000"/>
                <w:kern w:val="0"/>
                <w:sz w:val="20"/>
                <w:szCs w:val="20"/>
              </w:rPr>
            </w:pPr>
          </w:p>
        </w:tc>
        <w:tc>
          <w:tcPr>
            <w:tcW w:w="4318" w:type="dxa"/>
            <w:noWrap w:val="0"/>
            <w:vAlign w:val="top"/>
          </w:tcPr>
          <w:p w14:paraId="6F6F1A11">
            <w:pPr>
              <w:widowControl/>
              <w:jc w:val="left"/>
              <w:rPr>
                <w:rFonts w:ascii="宋体" w:cs="宋体"/>
                <w:color w:val="000000"/>
                <w:kern w:val="0"/>
                <w:sz w:val="20"/>
                <w:szCs w:val="20"/>
              </w:rPr>
            </w:pPr>
            <w:r>
              <w:rPr>
                <w:rFonts w:ascii="宋体" w:hAnsi="宋体" w:cs="宋体"/>
                <w:color w:val="000000"/>
                <w:kern w:val="0"/>
                <w:sz w:val="20"/>
                <w:szCs w:val="20"/>
              </w:rPr>
              <w:t>LED</w:t>
            </w:r>
            <w:r>
              <w:rPr>
                <w:rFonts w:hint="eastAsia" w:ascii="宋体" w:hAnsi="宋体" w:cs="宋体"/>
                <w:color w:val="000000"/>
                <w:kern w:val="0"/>
                <w:sz w:val="20"/>
                <w:szCs w:val="20"/>
              </w:rPr>
              <w:t>器件</w:t>
            </w:r>
          </w:p>
        </w:tc>
      </w:tr>
      <w:tr w14:paraId="658B8B1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A4AB1A">
            <w:pPr>
              <w:widowControl/>
              <w:jc w:val="left"/>
              <w:rPr>
                <w:rFonts w:ascii="宋体" w:cs="宋体"/>
                <w:color w:val="000000"/>
                <w:kern w:val="0"/>
                <w:sz w:val="20"/>
                <w:szCs w:val="20"/>
              </w:rPr>
            </w:pPr>
          </w:p>
        </w:tc>
        <w:tc>
          <w:tcPr>
            <w:tcW w:w="1577" w:type="dxa"/>
            <w:noWrap w:val="0"/>
            <w:vAlign w:val="top"/>
          </w:tcPr>
          <w:p w14:paraId="5F82868C">
            <w:pPr>
              <w:widowControl/>
              <w:jc w:val="left"/>
              <w:rPr>
                <w:rFonts w:eastAsia="Times New Roman"/>
                <w:color w:val="000000"/>
                <w:kern w:val="0"/>
                <w:sz w:val="20"/>
                <w:szCs w:val="20"/>
              </w:rPr>
            </w:pPr>
          </w:p>
        </w:tc>
        <w:tc>
          <w:tcPr>
            <w:tcW w:w="821" w:type="dxa"/>
            <w:noWrap w:val="0"/>
            <w:vAlign w:val="top"/>
          </w:tcPr>
          <w:p w14:paraId="6DF65BA0">
            <w:pPr>
              <w:widowControl/>
              <w:jc w:val="left"/>
              <w:rPr>
                <w:rFonts w:eastAsia="Times New Roman"/>
                <w:color w:val="000000"/>
                <w:kern w:val="0"/>
                <w:sz w:val="20"/>
                <w:szCs w:val="20"/>
              </w:rPr>
            </w:pPr>
          </w:p>
        </w:tc>
        <w:tc>
          <w:tcPr>
            <w:tcW w:w="1750" w:type="dxa"/>
            <w:noWrap w:val="0"/>
            <w:vAlign w:val="top"/>
          </w:tcPr>
          <w:p w14:paraId="3B06C66E">
            <w:pPr>
              <w:widowControl/>
              <w:jc w:val="left"/>
              <w:rPr>
                <w:rFonts w:eastAsia="Times New Roman"/>
                <w:color w:val="000000"/>
                <w:kern w:val="0"/>
                <w:sz w:val="20"/>
                <w:szCs w:val="20"/>
              </w:rPr>
            </w:pPr>
          </w:p>
        </w:tc>
        <w:tc>
          <w:tcPr>
            <w:tcW w:w="4318" w:type="dxa"/>
            <w:noWrap w:val="0"/>
            <w:vAlign w:val="top"/>
          </w:tcPr>
          <w:p w14:paraId="406E5358">
            <w:pPr>
              <w:widowControl/>
              <w:jc w:val="left"/>
              <w:rPr>
                <w:rFonts w:ascii="宋体" w:cs="宋体"/>
                <w:color w:val="000000"/>
                <w:kern w:val="0"/>
                <w:sz w:val="20"/>
                <w:szCs w:val="20"/>
              </w:rPr>
            </w:pPr>
            <w:r>
              <w:rPr>
                <w:rFonts w:ascii="宋体" w:hAnsi="宋体" w:cs="宋体"/>
                <w:color w:val="000000"/>
                <w:kern w:val="0"/>
                <w:sz w:val="20"/>
                <w:szCs w:val="20"/>
              </w:rPr>
              <w:t>LED</w:t>
            </w:r>
            <w:r>
              <w:rPr>
                <w:rFonts w:hint="eastAsia" w:ascii="宋体" w:hAnsi="宋体" w:cs="宋体"/>
                <w:color w:val="000000"/>
                <w:kern w:val="0"/>
                <w:sz w:val="20"/>
                <w:szCs w:val="20"/>
              </w:rPr>
              <w:t>应用产品</w:t>
            </w:r>
          </w:p>
        </w:tc>
      </w:tr>
      <w:tr w14:paraId="08AE0F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ED852E">
            <w:pPr>
              <w:widowControl/>
              <w:jc w:val="left"/>
              <w:rPr>
                <w:rFonts w:ascii="宋体" w:cs="宋体"/>
                <w:color w:val="000000"/>
                <w:kern w:val="0"/>
                <w:sz w:val="20"/>
                <w:szCs w:val="20"/>
              </w:rPr>
            </w:pPr>
          </w:p>
        </w:tc>
        <w:tc>
          <w:tcPr>
            <w:tcW w:w="1577" w:type="dxa"/>
            <w:noWrap w:val="0"/>
            <w:vAlign w:val="top"/>
          </w:tcPr>
          <w:p w14:paraId="7433A8F1">
            <w:pPr>
              <w:widowControl/>
              <w:jc w:val="left"/>
              <w:rPr>
                <w:rFonts w:eastAsia="Times New Roman"/>
                <w:color w:val="000000"/>
                <w:kern w:val="0"/>
                <w:sz w:val="20"/>
                <w:szCs w:val="20"/>
              </w:rPr>
            </w:pPr>
          </w:p>
        </w:tc>
        <w:tc>
          <w:tcPr>
            <w:tcW w:w="821" w:type="dxa"/>
            <w:noWrap w:val="0"/>
            <w:vAlign w:val="top"/>
          </w:tcPr>
          <w:p w14:paraId="1F787D3D">
            <w:pPr>
              <w:widowControl/>
              <w:jc w:val="left"/>
              <w:rPr>
                <w:rFonts w:eastAsia="Times New Roman"/>
                <w:color w:val="000000"/>
                <w:kern w:val="0"/>
                <w:sz w:val="20"/>
                <w:szCs w:val="20"/>
              </w:rPr>
            </w:pPr>
          </w:p>
        </w:tc>
        <w:tc>
          <w:tcPr>
            <w:tcW w:w="1750" w:type="dxa"/>
            <w:noWrap w:val="0"/>
            <w:vAlign w:val="top"/>
          </w:tcPr>
          <w:p w14:paraId="6B24B57B">
            <w:pPr>
              <w:widowControl/>
              <w:jc w:val="left"/>
              <w:rPr>
                <w:rFonts w:eastAsia="Times New Roman"/>
                <w:color w:val="000000"/>
                <w:kern w:val="0"/>
                <w:sz w:val="20"/>
                <w:szCs w:val="20"/>
              </w:rPr>
            </w:pPr>
          </w:p>
        </w:tc>
        <w:tc>
          <w:tcPr>
            <w:tcW w:w="4318" w:type="dxa"/>
            <w:noWrap w:val="0"/>
            <w:vAlign w:val="top"/>
          </w:tcPr>
          <w:p w14:paraId="4AAD8C30">
            <w:pPr>
              <w:widowControl/>
              <w:jc w:val="left"/>
              <w:rPr>
                <w:rFonts w:ascii="宋体" w:cs="宋体"/>
                <w:color w:val="000000"/>
                <w:kern w:val="0"/>
                <w:sz w:val="20"/>
                <w:szCs w:val="20"/>
              </w:rPr>
            </w:pPr>
            <w:r>
              <w:rPr>
                <w:rFonts w:hint="eastAsia" w:ascii="宋体" w:hAnsi="宋体" w:cs="宋体"/>
                <w:color w:val="000000"/>
                <w:kern w:val="0"/>
                <w:sz w:val="20"/>
                <w:szCs w:val="20"/>
              </w:rPr>
              <w:t>高速</w:t>
            </w:r>
            <w:r>
              <w:rPr>
                <w:rFonts w:ascii="宋体" w:hAnsi="宋体" w:cs="宋体"/>
                <w:color w:val="000000"/>
                <w:kern w:val="0"/>
                <w:sz w:val="20"/>
                <w:szCs w:val="20"/>
              </w:rPr>
              <w:t>A/D</w:t>
            </w:r>
            <w:r>
              <w:rPr>
                <w:rFonts w:hint="eastAsia" w:ascii="宋体" w:hAnsi="宋体" w:cs="宋体"/>
                <w:color w:val="000000"/>
                <w:kern w:val="0"/>
                <w:sz w:val="20"/>
                <w:szCs w:val="20"/>
              </w:rPr>
              <w:t>和</w:t>
            </w:r>
            <w:r>
              <w:rPr>
                <w:rFonts w:ascii="宋体" w:hAnsi="宋体" w:cs="宋体"/>
                <w:color w:val="000000"/>
                <w:kern w:val="0"/>
                <w:sz w:val="20"/>
                <w:szCs w:val="20"/>
              </w:rPr>
              <w:t>D/A</w:t>
            </w:r>
            <w:r>
              <w:rPr>
                <w:rFonts w:hint="eastAsia" w:ascii="宋体" w:hAnsi="宋体" w:cs="宋体"/>
                <w:color w:val="000000"/>
                <w:kern w:val="0"/>
                <w:sz w:val="20"/>
                <w:szCs w:val="20"/>
              </w:rPr>
              <w:t>器件</w:t>
            </w:r>
          </w:p>
        </w:tc>
      </w:tr>
      <w:tr w14:paraId="166DDD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ABAE6E">
            <w:pPr>
              <w:widowControl/>
              <w:jc w:val="left"/>
              <w:rPr>
                <w:rFonts w:ascii="宋体" w:cs="宋体"/>
                <w:color w:val="000000"/>
                <w:kern w:val="0"/>
                <w:sz w:val="20"/>
                <w:szCs w:val="20"/>
              </w:rPr>
            </w:pPr>
          </w:p>
        </w:tc>
        <w:tc>
          <w:tcPr>
            <w:tcW w:w="1577" w:type="dxa"/>
            <w:noWrap w:val="0"/>
            <w:vAlign w:val="top"/>
          </w:tcPr>
          <w:p w14:paraId="1CAE4845">
            <w:pPr>
              <w:widowControl/>
              <w:jc w:val="left"/>
              <w:rPr>
                <w:rFonts w:eastAsia="Times New Roman"/>
                <w:color w:val="000000"/>
                <w:kern w:val="0"/>
                <w:sz w:val="20"/>
                <w:szCs w:val="20"/>
              </w:rPr>
            </w:pPr>
          </w:p>
        </w:tc>
        <w:tc>
          <w:tcPr>
            <w:tcW w:w="821" w:type="dxa"/>
            <w:noWrap w:val="0"/>
            <w:vAlign w:val="top"/>
          </w:tcPr>
          <w:p w14:paraId="58E3A7EE">
            <w:pPr>
              <w:widowControl/>
              <w:jc w:val="left"/>
              <w:rPr>
                <w:rFonts w:eastAsia="Times New Roman"/>
                <w:color w:val="000000"/>
                <w:kern w:val="0"/>
                <w:sz w:val="20"/>
                <w:szCs w:val="20"/>
              </w:rPr>
            </w:pPr>
          </w:p>
        </w:tc>
        <w:tc>
          <w:tcPr>
            <w:tcW w:w="1750" w:type="dxa"/>
            <w:noWrap w:val="0"/>
            <w:vAlign w:val="top"/>
          </w:tcPr>
          <w:p w14:paraId="3C98E76D">
            <w:pPr>
              <w:widowControl/>
              <w:jc w:val="left"/>
              <w:rPr>
                <w:rFonts w:eastAsia="Times New Roman"/>
                <w:color w:val="000000"/>
                <w:kern w:val="0"/>
                <w:sz w:val="20"/>
                <w:szCs w:val="20"/>
              </w:rPr>
            </w:pPr>
          </w:p>
        </w:tc>
        <w:tc>
          <w:tcPr>
            <w:tcW w:w="4318" w:type="dxa"/>
            <w:noWrap w:val="0"/>
            <w:vAlign w:val="top"/>
          </w:tcPr>
          <w:p w14:paraId="2589F824">
            <w:pPr>
              <w:widowControl/>
              <w:jc w:val="left"/>
              <w:rPr>
                <w:rFonts w:ascii="宋体" w:cs="宋体"/>
                <w:color w:val="000000"/>
                <w:kern w:val="0"/>
                <w:sz w:val="20"/>
                <w:szCs w:val="20"/>
              </w:rPr>
            </w:pPr>
            <w:r>
              <w:rPr>
                <w:rFonts w:hint="eastAsia" w:ascii="宋体" w:hAnsi="宋体" w:cs="宋体"/>
                <w:color w:val="000000"/>
                <w:kern w:val="0"/>
                <w:sz w:val="20"/>
                <w:szCs w:val="20"/>
              </w:rPr>
              <w:t>移动通信用宽频带功率放大器</w:t>
            </w:r>
          </w:p>
        </w:tc>
      </w:tr>
      <w:tr w14:paraId="039032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94AB817">
            <w:pPr>
              <w:widowControl/>
              <w:jc w:val="left"/>
              <w:rPr>
                <w:rFonts w:ascii="宋体" w:cs="宋体"/>
                <w:color w:val="000000"/>
                <w:kern w:val="0"/>
                <w:sz w:val="20"/>
                <w:szCs w:val="20"/>
              </w:rPr>
            </w:pPr>
          </w:p>
        </w:tc>
        <w:tc>
          <w:tcPr>
            <w:tcW w:w="1577" w:type="dxa"/>
            <w:noWrap w:val="0"/>
            <w:vAlign w:val="top"/>
          </w:tcPr>
          <w:p w14:paraId="43A5CC1F">
            <w:pPr>
              <w:widowControl/>
              <w:jc w:val="left"/>
              <w:rPr>
                <w:rFonts w:eastAsia="Times New Roman"/>
                <w:color w:val="000000"/>
                <w:kern w:val="0"/>
                <w:sz w:val="20"/>
                <w:szCs w:val="20"/>
              </w:rPr>
            </w:pPr>
          </w:p>
        </w:tc>
        <w:tc>
          <w:tcPr>
            <w:tcW w:w="821" w:type="dxa"/>
            <w:noWrap w:val="0"/>
            <w:vAlign w:val="top"/>
          </w:tcPr>
          <w:p w14:paraId="4FFC498C">
            <w:pPr>
              <w:widowControl/>
              <w:jc w:val="left"/>
              <w:rPr>
                <w:rFonts w:ascii="宋体" w:cs="宋体"/>
                <w:color w:val="000000"/>
                <w:kern w:val="0"/>
                <w:sz w:val="20"/>
                <w:szCs w:val="20"/>
              </w:rPr>
            </w:pPr>
            <w:r>
              <w:rPr>
                <w:rFonts w:ascii="宋体" w:hAnsi="宋体" w:cs="宋体"/>
                <w:color w:val="000000"/>
                <w:kern w:val="0"/>
                <w:sz w:val="20"/>
                <w:szCs w:val="20"/>
              </w:rPr>
              <w:t>3981*</w:t>
            </w:r>
          </w:p>
        </w:tc>
        <w:tc>
          <w:tcPr>
            <w:tcW w:w="1750" w:type="dxa"/>
            <w:noWrap w:val="0"/>
            <w:vAlign w:val="top"/>
          </w:tcPr>
          <w:p w14:paraId="37F0BE8F">
            <w:pPr>
              <w:widowControl/>
              <w:jc w:val="left"/>
              <w:rPr>
                <w:rFonts w:ascii="宋体" w:cs="宋体"/>
                <w:color w:val="000000"/>
                <w:kern w:val="0"/>
                <w:sz w:val="20"/>
                <w:szCs w:val="20"/>
              </w:rPr>
            </w:pPr>
            <w:r>
              <w:rPr>
                <w:rFonts w:hint="eastAsia" w:ascii="宋体" w:hAnsi="宋体" w:cs="宋体"/>
                <w:color w:val="000000"/>
                <w:kern w:val="0"/>
                <w:sz w:val="20"/>
                <w:szCs w:val="20"/>
              </w:rPr>
              <w:t>电阻电容电感元件制造</w:t>
            </w:r>
          </w:p>
        </w:tc>
        <w:tc>
          <w:tcPr>
            <w:tcW w:w="4318" w:type="dxa"/>
            <w:noWrap w:val="0"/>
            <w:vAlign w:val="top"/>
          </w:tcPr>
          <w:p w14:paraId="0E3B1678">
            <w:pPr>
              <w:widowControl/>
              <w:jc w:val="left"/>
              <w:rPr>
                <w:rFonts w:ascii="宋体" w:cs="宋体"/>
                <w:color w:val="000000"/>
                <w:kern w:val="0"/>
                <w:sz w:val="20"/>
                <w:szCs w:val="20"/>
              </w:rPr>
            </w:pPr>
            <w:r>
              <w:rPr>
                <w:rFonts w:hint="eastAsia" w:ascii="宋体" w:hAnsi="宋体" w:cs="宋体"/>
                <w:color w:val="000000"/>
                <w:kern w:val="0"/>
                <w:sz w:val="20"/>
                <w:szCs w:val="20"/>
              </w:rPr>
              <w:t>新型频率元件</w:t>
            </w:r>
          </w:p>
          <w:p w14:paraId="5B00F2C0">
            <w:pPr>
              <w:widowControl/>
              <w:jc w:val="left"/>
              <w:rPr>
                <w:rFonts w:ascii="宋体" w:cs="宋体"/>
                <w:color w:val="000000"/>
                <w:kern w:val="0"/>
                <w:sz w:val="20"/>
                <w:szCs w:val="20"/>
              </w:rPr>
            </w:pPr>
            <w:r>
              <w:rPr>
                <w:rFonts w:hint="eastAsia" w:ascii="宋体" w:hAnsi="宋体" w:cs="宋体"/>
                <w:color w:val="000000"/>
                <w:kern w:val="0"/>
                <w:sz w:val="20"/>
                <w:szCs w:val="20"/>
              </w:rPr>
              <w:t>高精密电阻器件</w:t>
            </w:r>
          </w:p>
        </w:tc>
      </w:tr>
      <w:tr w14:paraId="2E0506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21B69DF">
            <w:pPr>
              <w:widowControl/>
              <w:jc w:val="left"/>
              <w:rPr>
                <w:rFonts w:ascii="宋体" w:cs="宋体"/>
                <w:color w:val="000000"/>
                <w:kern w:val="0"/>
                <w:sz w:val="20"/>
                <w:szCs w:val="20"/>
              </w:rPr>
            </w:pPr>
          </w:p>
        </w:tc>
        <w:tc>
          <w:tcPr>
            <w:tcW w:w="1577" w:type="dxa"/>
            <w:noWrap w:val="0"/>
            <w:vAlign w:val="top"/>
          </w:tcPr>
          <w:p w14:paraId="6C05BB93">
            <w:pPr>
              <w:widowControl/>
              <w:jc w:val="left"/>
              <w:rPr>
                <w:rFonts w:eastAsia="Times New Roman"/>
                <w:color w:val="000000"/>
                <w:kern w:val="0"/>
                <w:sz w:val="20"/>
                <w:szCs w:val="20"/>
              </w:rPr>
            </w:pPr>
          </w:p>
        </w:tc>
        <w:tc>
          <w:tcPr>
            <w:tcW w:w="821" w:type="dxa"/>
            <w:noWrap w:val="0"/>
            <w:vAlign w:val="top"/>
          </w:tcPr>
          <w:p w14:paraId="57D67B0A">
            <w:pPr>
              <w:widowControl/>
              <w:jc w:val="left"/>
              <w:rPr>
                <w:rFonts w:ascii="宋体" w:cs="宋体"/>
                <w:color w:val="000000"/>
                <w:kern w:val="0"/>
                <w:sz w:val="20"/>
                <w:szCs w:val="20"/>
              </w:rPr>
            </w:pPr>
            <w:r>
              <w:rPr>
                <w:rFonts w:ascii="宋体" w:hAnsi="宋体" w:cs="宋体"/>
                <w:color w:val="000000"/>
                <w:kern w:val="0"/>
                <w:sz w:val="20"/>
                <w:szCs w:val="20"/>
              </w:rPr>
              <w:t>3982*</w:t>
            </w:r>
          </w:p>
        </w:tc>
        <w:tc>
          <w:tcPr>
            <w:tcW w:w="1750" w:type="dxa"/>
            <w:noWrap w:val="0"/>
            <w:vAlign w:val="top"/>
          </w:tcPr>
          <w:p w14:paraId="5584D0F1">
            <w:pPr>
              <w:widowControl/>
              <w:jc w:val="left"/>
              <w:rPr>
                <w:rFonts w:ascii="宋体" w:cs="宋体"/>
                <w:color w:val="000000"/>
                <w:kern w:val="0"/>
                <w:sz w:val="20"/>
                <w:szCs w:val="20"/>
              </w:rPr>
            </w:pPr>
            <w:r>
              <w:rPr>
                <w:rFonts w:hint="eastAsia" w:ascii="宋体" w:hAnsi="宋体" w:cs="宋体"/>
                <w:color w:val="000000"/>
                <w:kern w:val="0"/>
                <w:sz w:val="20"/>
                <w:szCs w:val="20"/>
              </w:rPr>
              <w:t>电子电路制造</w:t>
            </w:r>
          </w:p>
        </w:tc>
        <w:tc>
          <w:tcPr>
            <w:tcW w:w="4318" w:type="dxa"/>
            <w:noWrap w:val="0"/>
            <w:vAlign w:val="top"/>
          </w:tcPr>
          <w:p w14:paraId="32780667">
            <w:pPr>
              <w:widowControl/>
              <w:jc w:val="left"/>
              <w:rPr>
                <w:rFonts w:ascii="宋体" w:cs="宋体"/>
                <w:color w:val="000000"/>
                <w:kern w:val="0"/>
                <w:sz w:val="20"/>
                <w:szCs w:val="20"/>
              </w:rPr>
            </w:pPr>
            <w:r>
              <w:rPr>
                <w:rFonts w:hint="eastAsia" w:ascii="宋体" w:hAnsi="宋体" w:cs="宋体"/>
                <w:color w:val="000000"/>
                <w:kern w:val="0"/>
                <w:sz w:val="20"/>
                <w:szCs w:val="20"/>
              </w:rPr>
              <w:t>新型连接元件</w:t>
            </w:r>
          </w:p>
        </w:tc>
      </w:tr>
      <w:tr w14:paraId="51D9F3C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DB3DF1">
            <w:pPr>
              <w:widowControl/>
              <w:jc w:val="left"/>
              <w:rPr>
                <w:rFonts w:ascii="宋体" w:cs="宋体"/>
                <w:color w:val="000000"/>
                <w:kern w:val="0"/>
                <w:sz w:val="20"/>
                <w:szCs w:val="20"/>
              </w:rPr>
            </w:pPr>
          </w:p>
        </w:tc>
        <w:tc>
          <w:tcPr>
            <w:tcW w:w="1577" w:type="dxa"/>
            <w:noWrap w:val="0"/>
            <w:vAlign w:val="top"/>
          </w:tcPr>
          <w:p w14:paraId="051E01B2">
            <w:pPr>
              <w:widowControl/>
              <w:jc w:val="left"/>
              <w:rPr>
                <w:rFonts w:eastAsia="Times New Roman"/>
                <w:color w:val="000000"/>
                <w:kern w:val="0"/>
                <w:sz w:val="20"/>
                <w:szCs w:val="20"/>
              </w:rPr>
            </w:pPr>
          </w:p>
        </w:tc>
        <w:tc>
          <w:tcPr>
            <w:tcW w:w="821" w:type="dxa"/>
            <w:noWrap w:val="0"/>
            <w:vAlign w:val="top"/>
          </w:tcPr>
          <w:p w14:paraId="47A0DBA6">
            <w:pPr>
              <w:widowControl/>
              <w:jc w:val="left"/>
              <w:rPr>
                <w:rFonts w:eastAsia="Times New Roman"/>
                <w:color w:val="000000"/>
                <w:kern w:val="0"/>
                <w:sz w:val="20"/>
                <w:szCs w:val="20"/>
              </w:rPr>
            </w:pPr>
          </w:p>
        </w:tc>
        <w:tc>
          <w:tcPr>
            <w:tcW w:w="1750" w:type="dxa"/>
            <w:noWrap w:val="0"/>
            <w:vAlign w:val="top"/>
          </w:tcPr>
          <w:p w14:paraId="7FA81F7E">
            <w:pPr>
              <w:widowControl/>
              <w:jc w:val="left"/>
              <w:rPr>
                <w:rFonts w:eastAsia="Times New Roman"/>
                <w:color w:val="000000"/>
                <w:kern w:val="0"/>
                <w:sz w:val="20"/>
                <w:szCs w:val="20"/>
              </w:rPr>
            </w:pPr>
          </w:p>
        </w:tc>
        <w:tc>
          <w:tcPr>
            <w:tcW w:w="4318" w:type="dxa"/>
            <w:noWrap w:val="0"/>
            <w:vAlign w:val="top"/>
          </w:tcPr>
          <w:p w14:paraId="57E36201">
            <w:pPr>
              <w:widowControl/>
              <w:jc w:val="left"/>
              <w:rPr>
                <w:rFonts w:ascii="宋体" w:cs="宋体"/>
                <w:color w:val="000000"/>
                <w:kern w:val="0"/>
                <w:sz w:val="20"/>
                <w:szCs w:val="20"/>
              </w:rPr>
            </w:pPr>
            <w:r>
              <w:rPr>
                <w:rFonts w:hint="eastAsia" w:ascii="宋体" w:hAnsi="宋体" w:cs="宋体"/>
                <w:color w:val="000000"/>
                <w:kern w:val="0"/>
                <w:sz w:val="20"/>
                <w:szCs w:val="20"/>
              </w:rPr>
              <w:t>高密度互连印制电路板</w:t>
            </w:r>
          </w:p>
        </w:tc>
      </w:tr>
      <w:tr w14:paraId="25DCAA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4D1B50">
            <w:pPr>
              <w:widowControl/>
              <w:jc w:val="left"/>
              <w:rPr>
                <w:rFonts w:ascii="宋体" w:cs="宋体"/>
                <w:color w:val="000000"/>
                <w:kern w:val="0"/>
                <w:sz w:val="20"/>
                <w:szCs w:val="20"/>
              </w:rPr>
            </w:pPr>
          </w:p>
        </w:tc>
        <w:tc>
          <w:tcPr>
            <w:tcW w:w="1577" w:type="dxa"/>
            <w:noWrap w:val="0"/>
            <w:vAlign w:val="top"/>
          </w:tcPr>
          <w:p w14:paraId="6E805289">
            <w:pPr>
              <w:widowControl/>
              <w:jc w:val="left"/>
              <w:rPr>
                <w:rFonts w:eastAsia="Times New Roman"/>
                <w:color w:val="000000"/>
                <w:kern w:val="0"/>
                <w:sz w:val="20"/>
                <w:szCs w:val="20"/>
              </w:rPr>
            </w:pPr>
          </w:p>
        </w:tc>
        <w:tc>
          <w:tcPr>
            <w:tcW w:w="821" w:type="dxa"/>
            <w:noWrap w:val="0"/>
            <w:vAlign w:val="top"/>
          </w:tcPr>
          <w:p w14:paraId="64B57A16">
            <w:pPr>
              <w:widowControl/>
              <w:jc w:val="left"/>
              <w:rPr>
                <w:rFonts w:eastAsia="Times New Roman"/>
                <w:color w:val="000000"/>
                <w:kern w:val="0"/>
                <w:sz w:val="20"/>
                <w:szCs w:val="20"/>
              </w:rPr>
            </w:pPr>
          </w:p>
        </w:tc>
        <w:tc>
          <w:tcPr>
            <w:tcW w:w="1750" w:type="dxa"/>
            <w:noWrap w:val="0"/>
            <w:vAlign w:val="top"/>
          </w:tcPr>
          <w:p w14:paraId="00C8A0F6">
            <w:pPr>
              <w:widowControl/>
              <w:jc w:val="left"/>
              <w:rPr>
                <w:rFonts w:eastAsia="Times New Roman"/>
                <w:color w:val="000000"/>
                <w:kern w:val="0"/>
                <w:sz w:val="20"/>
                <w:szCs w:val="20"/>
              </w:rPr>
            </w:pPr>
          </w:p>
        </w:tc>
        <w:tc>
          <w:tcPr>
            <w:tcW w:w="4318" w:type="dxa"/>
            <w:noWrap w:val="0"/>
            <w:vAlign w:val="top"/>
          </w:tcPr>
          <w:p w14:paraId="708C6F9D">
            <w:pPr>
              <w:widowControl/>
              <w:jc w:val="left"/>
              <w:rPr>
                <w:rFonts w:ascii="宋体" w:cs="宋体"/>
                <w:color w:val="000000"/>
                <w:kern w:val="0"/>
                <w:sz w:val="20"/>
                <w:szCs w:val="20"/>
              </w:rPr>
            </w:pPr>
            <w:r>
              <w:rPr>
                <w:rFonts w:hint="eastAsia" w:ascii="宋体" w:hAnsi="宋体" w:cs="宋体"/>
                <w:color w:val="000000"/>
                <w:kern w:val="0"/>
                <w:sz w:val="20"/>
                <w:szCs w:val="20"/>
              </w:rPr>
              <w:t>特种印制电路板</w:t>
            </w:r>
          </w:p>
        </w:tc>
      </w:tr>
      <w:tr w14:paraId="5B39BF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EFC88B">
            <w:pPr>
              <w:widowControl/>
              <w:jc w:val="left"/>
              <w:rPr>
                <w:rFonts w:ascii="宋体" w:cs="宋体"/>
                <w:color w:val="000000"/>
                <w:kern w:val="0"/>
                <w:sz w:val="20"/>
                <w:szCs w:val="20"/>
              </w:rPr>
            </w:pPr>
          </w:p>
        </w:tc>
        <w:tc>
          <w:tcPr>
            <w:tcW w:w="1577" w:type="dxa"/>
            <w:noWrap w:val="0"/>
            <w:vAlign w:val="top"/>
          </w:tcPr>
          <w:p w14:paraId="5E556227">
            <w:pPr>
              <w:widowControl/>
              <w:jc w:val="left"/>
              <w:rPr>
                <w:rFonts w:eastAsia="Times New Roman"/>
                <w:color w:val="000000"/>
                <w:kern w:val="0"/>
                <w:sz w:val="20"/>
                <w:szCs w:val="20"/>
              </w:rPr>
            </w:pPr>
          </w:p>
        </w:tc>
        <w:tc>
          <w:tcPr>
            <w:tcW w:w="821" w:type="dxa"/>
            <w:noWrap w:val="0"/>
            <w:vAlign w:val="top"/>
          </w:tcPr>
          <w:p w14:paraId="62B0355D">
            <w:pPr>
              <w:widowControl/>
              <w:jc w:val="left"/>
              <w:rPr>
                <w:rFonts w:eastAsia="Times New Roman"/>
                <w:color w:val="000000"/>
                <w:kern w:val="0"/>
                <w:sz w:val="20"/>
                <w:szCs w:val="20"/>
              </w:rPr>
            </w:pPr>
          </w:p>
        </w:tc>
        <w:tc>
          <w:tcPr>
            <w:tcW w:w="1750" w:type="dxa"/>
            <w:noWrap w:val="0"/>
            <w:vAlign w:val="top"/>
          </w:tcPr>
          <w:p w14:paraId="5E8A55D1">
            <w:pPr>
              <w:widowControl/>
              <w:jc w:val="left"/>
              <w:rPr>
                <w:rFonts w:eastAsia="Times New Roman"/>
                <w:color w:val="000000"/>
                <w:kern w:val="0"/>
                <w:sz w:val="20"/>
                <w:szCs w:val="20"/>
              </w:rPr>
            </w:pPr>
          </w:p>
        </w:tc>
        <w:tc>
          <w:tcPr>
            <w:tcW w:w="4318" w:type="dxa"/>
            <w:noWrap w:val="0"/>
            <w:vAlign w:val="top"/>
          </w:tcPr>
          <w:p w14:paraId="4FED8129">
            <w:pPr>
              <w:widowControl/>
              <w:jc w:val="left"/>
              <w:rPr>
                <w:rFonts w:ascii="宋体" w:cs="宋体"/>
                <w:color w:val="000000"/>
                <w:kern w:val="0"/>
                <w:sz w:val="20"/>
                <w:szCs w:val="20"/>
              </w:rPr>
            </w:pPr>
            <w:r>
              <w:rPr>
                <w:rFonts w:hint="eastAsia" w:ascii="宋体" w:hAnsi="宋体" w:cs="宋体"/>
                <w:color w:val="000000"/>
                <w:kern w:val="0"/>
                <w:sz w:val="20"/>
                <w:szCs w:val="20"/>
              </w:rPr>
              <w:t>柔性多层印制电路板</w:t>
            </w:r>
          </w:p>
        </w:tc>
      </w:tr>
      <w:tr w14:paraId="21AC33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90D7F91">
            <w:pPr>
              <w:widowControl/>
              <w:jc w:val="left"/>
              <w:rPr>
                <w:rFonts w:ascii="宋体" w:cs="宋体"/>
                <w:color w:val="000000"/>
                <w:kern w:val="0"/>
                <w:sz w:val="20"/>
                <w:szCs w:val="20"/>
              </w:rPr>
            </w:pPr>
          </w:p>
        </w:tc>
        <w:tc>
          <w:tcPr>
            <w:tcW w:w="1577" w:type="dxa"/>
            <w:noWrap w:val="0"/>
            <w:vAlign w:val="top"/>
          </w:tcPr>
          <w:p w14:paraId="466CEF74">
            <w:pPr>
              <w:widowControl/>
              <w:jc w:val="left"/>
              <w:rPr>
                <w:rFonts w:eastAsia="Times New Roman"/>
                <w:color w:val="000000"/>
                <w:kern w:val="0"/>
                <w:sz w:val="20"/>
                <w:szCs w:val="20"/>
              </w:rPr>
            </w:pPr>
          </w:p>
        </w:tc>
        <w:tc>
          <w:tcPr>
            <w:tcW w:w="821" w:type="dxa"/>
            <w:noWrap w:val="0"/>
            <w:vAlign w:val="top"/>
          </w:tcPr>
          <w:p w14:paraId="04098F75">
            <w:pPr>
              <w:widowControl/>
              <w:jc w:val="left"/>
              <w:rPr>
                <w:rFonts w:ascii="宋体" w:cs="宋体"/>
                <w:color w:val="000000"/>
                <w:kern w:val="0"/>
                <w:sz w:val="20"/>
                <w:szCs w:val="20"/>
              </w:rPr>
            </w:pPr>
            <w:r>
              <w:rPr>
                <w:rFonts w:ascii="宋体" w:hAnsi="宋体" w:cs="宋体"/>
                <w:color w:val="000000"/>
                <w:kern w:val="0"/>
                <w:sz w:val="20"/>
                <w:szCs w:val="20"/>
              </w:rPr>
              <w:t>3983</w:t>
            </w:r>
          </w:p>
        </w:tc>
        <w:tc>
          <w:tcPr>
            <w:tcW w:w="1750" w:type="dxa"/>
            <w:noWrap w:val="0"/>
            <w:vAlign w:val="top"/>
          </w:tcPr>
          <w:p w14:paraId="04ACE04A">
            <w:pPr>
              <w:widowControl/>
              <w:jc w:val="left"/>
              <w:rPr>
                <w:rFonts w:ascii="宋体" w:cs="宋体"/>
                <w:color w:val="000000"/>
                <w:kern w:val="0"/>
                <w:sz w:val="20"/>
                <w:szCs w:val="20"/>
              </w:rPr>
            </w:pPr>
            <w:r>
              <w:rPr>
                <w:rFonts w:hint="eastAsia" w:ascii="宋体" w:hAnsi="宋体" w:cs="宋体"/>
                <w:color w:val="000000"/>
                <w:kern w:val="0"/>
                <w:sz w:val="20"/>
                <w:szCs w:val="20"/>
              </w:rPr>
              <w:t>敏感元件及传感器制造</w:t>
            </w:r>
          </w:p>
        </w:tc>
        <w:tc>
          <w:tcPr>
            <w:tcW w:w="4318" w:type="dxa"/>
            <w:noWrap w:val="0"/>
            <w:vAlign w:val="top"/>
          </w:tcPr>
          <w:p w14:paraId="1E237D1E">
            <w:pPr>
              <w:widowControl/>
              <w:jc w:val="left"/>
              <w:rPr>
                <w:rFonts w:ascii="宋体" w:cs="宋体"/>
                <w:color w:val="000000"/>
                <w:kern w:val="0"/>
                <w:sz w:val="20"/>
                <w:szCs w:val="20"/>
              </w:rPr>
            </w:pPr>
          </w:p>
          <w:p w14:paraId="693745B8">
            <w:pPr>
              <w:widowControl/>
              <w:jc w:val="left"/>
              <w:rPr>
                <w:rFonts w:ascii="宋体" w:cs="宋体"/>
                <w:color w:val="000000"/>
                <w:kern w:val="0"/>
                <w:sz w:val="20"/>
                <w:szCs w:val="20"/>
              </w:rPr>
            </w:pPr>
          </w:p>
        </w:tc>
      </w:tr>
      <w:tr w14:paraId="33D0EE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B538F19">
            <w:pPr>
              <w:widowControl/>
              <w:jc w:val="left"/>
              <w:rPr>
                <w:rFonts w:ascii="宋体" w:cs="宋体"/>
                <w:color w:val="000000"/>
                <w:kern w:val="0"/>
                <w:sz w:val="20"/>
                <w:szCs w:val="20"/>
              </w:rPr>
            </w:pPr>
          </w:p>
        </w:tc>
        <w:tc>
          <w:tcPr>
            <w:tcW w:w="1577" w:type="dxa"/>
            <w:noWrap w:val="0"/>
            <w:vAlign w:val="top"/>
          </w:tcPr>
          <w:p w14:paraId="7FE8E859">
            <w:pPr>
              <w:widowControl/>
              <w:jc w:val="left"/>
              <w:rPr>
                <w:rFonts w:eastAsia="Times New Roman"/>
                <w:color w:val="000000"/>
                <w:kern w:val="0"/>
                <w:sz w:val="20"/>
                <w:szCs w:val="20"/>
              </w:rPr>
            </w:pPr>
          </w:p>
        </w:tc>
        <w:tc>
          <w:tcPr>
            <w:tcW w:w="821" w:type="dxa"/>
            <w:noWrap w:val="0"/>
            <w:vAlign w:val="top"/>
          </w:tcPr>
          <w:p w14:paraId="7C18CC31">
            <w:pPr>
              <w:widowControl/>
              <w:jc w:val="left"/>
              <w:rPr>
                <w:rFonts w:ascii="宋体" w:cs="宋体"/>
                <w:color w:val="000000"/>
                <w:kern w:val="0"/>
                <w:sz w:val="20"/>
                <w:szCs w:val="20"/>
              </w:rPr>
            </w:pPr>
            <w:r>
              <w:rPr>
                <w:rFonts w:ascii="宋体" w:hAnsi="宋体" w:cs="宋体"/>
                <w:color w:val="000000"/>
                <w:kern w:val="0"/>
                <w:sz w:val="20"/>
                <w:szCs w:val="20"/>
              </w:rPr>
              <w:t>3984*</w:t>
            </w:r>
          </w:p>
        </w:tc>
        <w:tc>
          <w:tcPr>
            <w:tcW w:w="1750" w:type="dxa"/>
            <w:noWrap w:val="0"/>
            <w:vAlign w:val="top"/>
          </w:tcPr>
          <w:p w14:paraId="7A7612FC">
            <w:pPr>
              <w:widowControl/>
              <w:jc w:val="left"/>
              <w:rPr>
                <w:rFonts w:ascii="宋体" w:cs="宋体"/>
                <w:color w:val="000000"/>
                <w:kern w:val="0"/>
                <w:sz w:val="20"/>
                <w:szCs w:val="20"/>
              </w:rPr>
            </w:pPr>
            <w:r>
              <w:rPr>
                <w:rFonts w:hint="eastAsia" w:ascii="宋体" w:hAnsi="宋体" w:cs="宋体"/>
                <w:color w:val="000000"/>
                <w:kern w:val="0"/>
                <w:sz w:val="20"/>
                <w:szCs w:val="20"/>
              </w:rPr>
              <w:t>电声器件及零件制造</w:t>
            </w:r>
          </w:p>
        </w:tc>
        <w:tc>
          <w:tcPr>
            <w:tcW w:w="4318" w:type="dxa"/>
            <w:noWrap w:val="0"/>
            <w:vAlign w:val="top"/>
          </w:tcPr>
          <w:p w14:paraId="3D935E49">
            <w:pPr>
              <w:widowControl/>
              <w:jc w:val="left"/>
              <w:rPr>
                <w:rFonts w:ascii="宋体" w:cs="宋体"/>
                <w:color w:val="000000"/>
                <w:kern w:val="0"/>
                <w:sz w:val="20"/>
                <w:szCs w:val="20"/>
              </w:rPr>
            </w:pPr>
            <w:r>
              <w:rPr>
                <w:rFonts w:hint="eastAsia" w:ascii="宋体" w:hAnsi="宋体" w:cs="宋体"/>
                <w:color w:val="000000"/>
                <w:kern w:val="0"/>
                <w:sz w:val="20"/>
                <w:szCs w:val="20"/>
              </w:rPr>
              <w:t>新型电声元件</w:t>
            </w:r>
          </w:p>
        </w:tc>
      </w:tr>
      <w:tr w14:paraId="57850A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959718">
            <w:pPr>
              <w:widowControl/>
              <w:jc w:val="left"/>
              <w:rPr>
                <w:rFonts w:ascii="宋体" w:cs="宋体"/>
                <w:color w:val="000000"/>
                <w:kern w:val="0"/>
                <w:sz w:val="20"/>
                <w:szCs w:val="20"/>
              </w:rPr>
            </w:pPr>
          </w:p>
        </w:tc>
        <w:tc>
          <w:tcPr>
            <w:tcW w:w="1577" w:type="dxa"/>
            <w:noWrap w:val="0"/>
            <w:vAlign w:val="top"/>
          </w:tcPr>
          <w:p w14:paraId="109E686D">
            <w:pPr>
              <w:widowControl/>
              <w:jc w:val="left"/>
              <w:rPr>
                <w:rFonts w:eastAsia="Times New Roman"/>
                <w:color w:val="000000"/>
                <w:kern w:val="0"/>
                <w:sz w:val="20"/>
                <w:szCs w:val="20"/>
              </w:rPr>
            </w:pPr>
          </w:p>
        </w:tc>
        <w:tc>
          <w:tcPr>
            <w:tcW w:w="821" w:type="dxa"/>
            <w:noWrap w:val="0"/>
            <w:vAlign w:val="top"/>
          </w:tcPr>
          <w:p w14:paraId="62D4C168">
            <w:pPr>
              <w:widowControl/>
              <w:jc w:val="left"/>
              <w:rPr>
                <w:rFonts w:ascii="宋体" w:cs="宋体"/>
                <w:color w:val="000000"/>
                <w:kern w:val="0"/>
                <w:sz w:val="20"/>
                <w:szCs w:val="20"/>
              </w:rPr>
            </w:pPr>
            <w:r>
              <w:rPr>
                <w:rFonts w:ascii="宋体" w:hAnsi="宋体" w:cs="宋体"/>
                <w:color w:val="000000"/>
                <w:kern w:val="0"/>
                <w:sz w:val="20"/>
                <w:szCs w:val="20"/>
              </w:rPr>
              <w:t>3989*</w:t>
            </w:r>
          </w:p>
        </w:tc>
        <w:tc>
          <w:tcPr>
            <w:tcW w:w="1750" w:type="dxa"/>
            <w:noWrap w:val="0"/>
            <w:vAlign w:val="top"/>
          </w:tcPr>
          <w:p w14:paraId="5B86A6DC">
            <w:pPr>
              <w:widowControl/>
              <w:jc w:val="left"/>
              <w:rPr>
                <w:rFonts w:ascii="宋体" w:cs="宋体"/>
                <w:color w:val="000000"/>
                <w:kern w:val="0"/>
                <w:sz w:val="20"/>
                <w:szCs w:val="20"/>
              </w:rPr>
            </w:pPr>
            <w:r>
              <w:rPr>
                <w:rFonts w:hint="eastAsia" w:ascii="宋体" w:hAnsi="宋体" w:cs="宋体"/>
                <w:color w:val="000000"/>
                <w:kern w:val="0"/>
                <w:sz w:val="20"/>
                <w:szCs w:val="20"/>
              </w:rPr>
              <w:t>其他电子元件制造</w:t>
            </w:r>
          </w:p>
        </w:tc>
        <w:tc>
          <w:tcPr>
            <w:tcW w:w="4318" w:type="dxa"/>
            <w:noWrap w:val="0"/>
            <w:vAlign w:val="top"/>
          </w:tcPr>
          <w:p w14:paraId="70A61DF6">
            <w:pPr>
              <w:widowControl/>
              <w:jc w:val="left"/>
              <w:rPr>
                <w:rFonts w:ascii="宋体" w:cs="宋体"/>
                <w:color w:val="000000"/>
                <w:kern w:val="0"/>
                <w:sz w:val="20"/>
                <w:szCs w:val="20"/>
              </w:rPr>
            </w:pPr>
            <w:r>
              <w:rPr>
                <w:rFonts w:hint="eastAsia" w:ascii="宋体" w:hAnsi="宋体" w:cs="宋体"/>
                <w:color w:val="000000"/>
                <w:kern w:val="0"/>
                <w:sz w:val="20"/>
                <w:szCs w:val="20"/>
              </w:rPr>
              <w:t>新型片式元件</w:t>
            </w:r>
          </w:p>
          <w:p w14:paraId="5600D38C">
            <w:pPr>
              <w:widowControl/>
              <w:jc w:val="left"/>
              <w:rPr>
                <w:rFonts w:ascii="宋体" w:cs="宋体"/>
                <w:color w:val="000000"/>
                <w:kern w:val="0"/>
                <w:sz w:val="20"/>
                <w:szCs w:val="20"/>
              </w:rPr>
            </w:pPr>
            <w:r>
              <w:rPr>
                <w:rFonts w:hint="eastAsia" w:ascii="宋体" w:hAnsi="宋体" w:cs="宋体"/>
                <w:color w:val="000000"/>
                <w:kern w:val="0"/>
                <w:sz w:val="20"/>
                <w:szCs w:val="20"/>
              </w:rPr>
              <w:t>超导滤波器</w:t>
            </w:r>
          </w:p>
        </w:tc>
      </w:tr>
      <w:tr w14:paraId="456C68A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76B34B">
            <w:pPr>
              <w:widowControl/>
              <w:jc w:val="left"/>
              <w:rPr>
                <w:rFonts w:ascii="宋体" w:cs="宋体"/>
                <w:color w:val="000000"/>
                <w:kern w:val="0"/>
                <w:sz w:val="20"/>
                <w:szCs w:val="20"/>
              </w:rPr>
            </w:pPr>
          </w:p>
        </w:tc>
        <w:tc>
          <w:tcPr>
            <w:tcW w:w="1577" w:type="dxa"/>
            <w:noWrap w:val="0"/>
            <w:vAlign w:val="top"/>
          </w:tcPr>
          <w:p w14:paraId="07D213E4">
            <w:pPr>
              <w:widowControl/>
              <w:jc w:val="left"/>
              <w:rPr>
                <w:rFonts w:eastAsia="Times New Roman"/>
                <w:color w:val="000000"/>
                <w:kern w:val="0"/>
                <w:sz w:val="20"/>
                <w:szCs w:val="20"/>
              </w:rPr>
            </w:pPr>
          </w:p>
        </w:tc>
        <w:tc>
          <w:tcPr>
            <w:tcW w:w="821" w:type="dxa"/>
            <w:noWrap w:val="0"/>
            <w:vAlign w:val="top"/>
          </w:tcPr>
          <w:p w14:paraId="5557ED8A">
            <w:pPr>
              <w:widowControl/>
              <w:jc w:val="left"/>
              <w:rPr>
                <w:rFonts w:eastAsia="Times New Roman"/>
                <w:color w:val="000000"/>
                <w:kern w:val="0"/>
                <w:sz w:val="20"/>
                <w:szCs w:val="20"/>
              </w:rPr>
            </w:pPr>
          </w:p>
        </w:tc>
        <w:tc>
          <w:tcPr>
            <w:tcW w:w="1750" w:type="dxa"/>
            <w:noWrap w:val="0"/>
            <w:vAlign w:val="top"/>
          </w:tcPr>
          <w:p w14:paraId="6F6F8241">
            <w:pPr>
              <w:widowControl/>
              <w:jc w:val="left"/>
              <w:rPr>
                <w:rFonts w:eastAsia="Times New Roman"/>
                <w:color w:val="000000"/>
                <w:kern w:val="0"/>
                <w:sz w:val="20"/>
                <w:szCs w:val="20"/>
              </w:rPr>
            </w:pPr>
          </w:p>
        </w:tc>
        <w:tc>
          <w:tcPr>
            <w:tcW w:w="4318" w:type="dxa"/>
            <w:noWrap w:val="0"/>
            <w:vAlign w:val="top"/>
          </w:tcPr>
          <w:p w14:paraId="4F249D91">
            <w:pPr>
              <w:widowControl/>
              <w:jc w:val="left"/>
              <w:rPr>
                <w:rFonts w:ascii="宋体" w:cs="宋体"/>
                <w:color w:val="000000"/>
                <w:kern w:val="0"/>
                <w:sz w:val="20"/>
                <w:szCs w:val="20"/>
              </w:rPr>
            </w:pPr>
            <w:r>
              <w:rPr>
                <w:rFonts w:hint="eastAsia" w:ascii="宋体" w:hAnsi="宋体" w:cs="宋体"/>
                <w:color w:val="000000"/>
                <w:kern w:val="0"/>
                <w:sz w:val="20"/>
                <w:szCs w:val="20"/>
              </w:rPr>
              <w:t>低损耗微波元件</w:t>
            </w:r>
          </w:p>
        </w:tc>
      </w:tr>
      <w:tr w14:paraId="0AE5EA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5F3528">
            <w:pPr>
              <w:widowControl/>
              <w:jc w:val="left"/>
              <w:rPr>
                <w:rFonts w:ascii="宋体" w:cs="宋体"/>
                <w:color w:val="000000"/>
                <w:kern w:val="0"/>
                <w:sz w:val="20"/>
                <w:szCs w:val="20"/>
              </w:rPr>
            </w:pPr>
          </w:p>
        </w:tc>
        <w:tc>
          <w:tcPr>
            <w:tcW w:w="1577" w:type="dxa"/>
            <w:noWrap w:val="0"/>
            <w:vAlign w:val="top"/>
          </w:tcPr>
          <w:p w14:paraId="18A29AD3">
            <w:pPr>
              <w:widowControl/>
              <w:jc w:val="left"/>
              <w:rPr>
                <w:rFonts w:eastAsia="Times New Roman"/>
                <w:color w:val="000000"/>
                <w:kern w:val="0"/>
                <w:sz w:val="20"/>
                <w:szCs w:val="20"/>
              </w:rPr>
            </w:pPr>
          </w:p>
        </w:tc>
        <w:tc>
          <w:tcPr>
            <w:tcW w:w="821" w:type="dxa"/>
            <w:noWrap w:val="0"/>
            <w:vAlign w:val="top"/>
          </w:tcPr>
          <w:p w14:paraId="60B96640">
            <w:pPr>
              <w:widowControl/>
              <w:jc w:val="left"/>
              <w:rPr>
                <w:rFonts w:eastAsia="Times New Roman"/>
                <w:color w:val="000000"/>
                <w:kern w:val="0"/>
                <w:sz w:val="20"/>
                <w:szCs w:val="20"/>
              </w:rPr>
            </w:pPr>
          </w:p>
        </w:tc>
        <w:tc>
          <w:tcPr>
            <w:tcW w:w="1750" w:type="dxa"/>
            <w:noWrap w:val="0"/>
            <w:vAlign w:val="top"/>
          </w:tcPr>
          <w:p w14:paraId="021EB83F">
            <w:pPr>
              <w:widowControl/>
              <w:jc w:val="left"/>
              <w:rPr>
                <w:rFonts w:eastAsia="Times New Roman"/>
                <w:color w:val="000000"/>
                <w:kern w:val="0"/>
                <w:sz w:val="20"/>
                <w:szCs w:val="20"/>
              </w:rPr>
            </w:pPr>
          </w:p>
        </w:tc>
        <w:tc>
          <w:tcPr>
            <w:tcW w:w="4318" w:type="dxa"/>
            <w:noWrap w:val="0"/>
            <w:vAlign w:val="top"/>
          </w:tcPr>
          <w:p w14:paraId="590FCAE2">
            <w:pPr>
              <w:widowControl/>
              <w:jc w:val="left"/>
              <w:rPr>
                <w:rFonts w:ascii="宋体" w:cs="宋体"/>
                <w:color w:val="000000"/>
                <w:kern w:val="0"/>
                <w:sz w:val="20"/>
                <w:szCs w:val="20"/>
              </w:rPr>
            </w:pPr>
            <w:r>
              <w:rPr>
                <w:rFonts w:ascii="宋体" w:hAnsi="宋体" w:cs="宋体"/>
                <w:color w:val="000000"/>
                <w:kern w:val="0"/>
                <w:sz w:val="20"/>
                <w:szCs w:val="20"/>
              </w:rPr>
              <w:t>GHZ</w:t>
            </w:r>
            <w:r>
              <w:rPr>
                <w:rFonts w:hint="eastAsia" w:ascii="宋体" w:hAnsi="宋体" w:cs="宋体"/>
                <w:color w:val="000000"/>
                <w:kern w:val="0"/>
                <w:sz w:val="20"/>
                <w:szCs w:val="20"/>
              </w:rPr>
              <w:t>频段抗</w:t>
            </w:r>
            <w:r>
              <w:rPr>
                <w:rFonts w:ascii="宋体" w:hAnsi="宋体" w:cs="宋体"/>
                <w:color w:val="000000"/>
                <w:kern w:val="0"/>
                <w:sz w:val="20"/>
                <w:szCs w:val="20"/>
              </w:rPr>
              <w:t>EMI/EMP</w:t>
            </w:r>
            <w:r>
              <w:rPr>
                <w:rFonts w:hint="eastAsia" w:ascii="宋体" w:hAnsi="宋体" w:cs="宋体"/>
                <w:color w:val="000000"/>
                <w:kern w:val="0"/>
                <w:sz w:val="20"/>
                <w:szCs w:val="20"/>
              </w:rPr>
              <w:t>元件</w:t>
            </w:r>
          </w:p>
        </w:tc>
      </w:tr>
      <w:tr w14:paraId="3077B6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889B9D">
            <w:pPr>
              <w:widowControl/>
              <w:jc w:val="left"/>
              <w:rPr>
                <w:rFonts w:ascii="宋体" w:cs="宋体"/>
                <w:color w:val="000000"/>
                <w:kern w:val="0"/>
                <w:sz w:val="20"/>
                <w:szCs w:val="20"/>
              </w:rPr>
            </w:pPr>
          </w:p>
        </w:tc>
        <w:tc>
          <w:tcPr>
            <w:tcW w:w="1577" w:type="dxa"/>
            <w:noWrap w:val="0"/>
            <w:vAlign w:val="top"/>
          </w:tcPr>
          <w:p w14:paraId="7CCBC878">
            <w:pPr>
              <w:widowControl/>
              <w:jc w:val="left"/>
              <w:rPr>
                <w:rFonts w:eastAsia="Times New Roman"/>
                <w:color w:val="000000"/>
                <w:kern w:val="0"/>
                <w:sz w:val="20"/>
                <w:szCs w:val="20"/>
              </w:rPr>
            </w:pPr>
          </w:p>
        </w:tc>
        <w:tc>
          <w:tcPr>
            <w:tcW w:w="821" w:type="dxa"/>
            <w:noWrap w:val="0"/>
            <w:vAlign w:val="top"/>
          </w:tcPr>
          <w:p w14:paraId="496CAE0B">
            <w:pPr>
              <w:widowControl/>
              <w:jc w:val="left"/>
              <w:rPr>
                <w:rFonts w:eastAsia="Times New Roman"/>
                <w:color w:val="000000"/>
                <w:kern w:val="0"/>
                <w:sz w:val="20"/>
                <w:szCs w:val="20"/>
              </w:rPr>
            </w:pPr>
          </w:p>
        </w:tc>
        <w:tc>
          <w:tcPr>
            <w:tcW w:w="1750" w:type="dxa"/>
            <w:noWrap w:val="0"/>
            <w:vAlign w:val="top"/>
          </w:tcPr>
          <w:p w14:paraId="05870E4E">
            <w:pPr>
              <w:widowControl/>
              <w:jc w:val="left"/>
              <w:rPr>
                <w:rFonts w:eastAsia="Times New Roman"/>
                <w:color w:val="000000"/>
                <w:kern w:val="0"/>
                <w:sz w:val="20"/>
                <w:szCs w:val="20"/>
              </w:rPr>
            </w:pPr>
          </w:p>
        </w:tc>
        <w:tc>
          <w:tcPr>
            <w:tcW w:w="4318" w:type="dxa"/>
            <w:noWrap w:val="0"/>
            <w:vAlign w:val="top"/>
          </w:tcPr>
          <w:p w14:paraId="427FD81B">
            <w:pPr>
              <w:widowControl/>
              <w:jc w:val="left"/>
              <w:rPr>
                <w:rFonts w:ascii="宋体" w:cs="宋体"/>
                <w:color w:val="000000"/>
                <w:kern w:val="0"/>
                <w:sz w:val="20"/>
                <w:szCs w:val="20"/>
              </w:rPr>
            </w:pPr>
            <w:r>
              <w:rPr>
                <w:rFonts w:hint="eastAsia" w:ascii="宋体" w:hAnsi="宋体" w:cs="宋体"/>
                <w:color w:val="000000"/>
                <w:kern w:val="0"/>
                <w:sz w:val="20"/>
                <w:szCs w:val="20"/>
              </w:rPr>
              <w:t>移动通信用宽频带滤波器</w:t>
            </w:r>
          </w:p>
        </w:tc>
      </w:tr>
      <w:tr w14:paraId="09AA06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EC5F17">
            <w:pPr>
              <w:widowControl/>
              <w:jc w:val="left"/>
              <w:rPr>
                <w:rFonts w:ascii="宋体" w:cs="宋体"/>
                <w:color w:val="000000"/>
                <w:kern w:val="0"/>
                <w:sz w:val="20"/>
                <w:szCs w:val="20"/>
              </w:rPr>
            </w:pPr>
          </w:p>
        </w:tc>
        <w:tc>
          <w:tcPr>
            <w:tcW w:w="1577" w:type="dxa"/>
            <w:noWrap w:val="0"/>
            <w:vAlign w:val="top"/>
          </w:tcPr>
          <w:p w14:paraId="0052D240">
            <w:pPr>
              <w:widowControl/>
              <w:jc w:val="left"/>
              <w:rPr>
                <w:rFonts w:eastAsia="Times New Roman"/>
                <w:color w:val="000000"/>
                <w:kern w:val="0"/>
                <w:sz w:val="20"/>
                <w:szCs w:val="20"/>
              </w:rPr>
            </w:pPr>
          </w:p>
        </w:tc>
        <w:tc>
          <w:tcPr>
            <w:tcW w:w="821" w:type="dxa"/>
            <w:noWrap w:val="0"/>
            <w:vAlign w:val="top"/>
          </w:tcPr>
          <w:p w14:paraId="2540C16A">
            <w:pPr>
              <w:widowControl/>
              <w:jc w:val="left"/>
              <w:rPr>
                <w:rFonts w:eastAsia="Times New Roman"/>
                <w:color w:val="000000"/>
                <w:kern w:val="0"/>
                <w:sz w:val="20"/>
                <w:szCs w:val="20"/>
              </w:rPr>
            </w:pPr>
          </w:p>
        </w:tc>
        <w:tc>
          <w:tcPr>
            <w:tcW w:w="1750" w:type="dxa"/>
            <w:noWrap w:val="0"/>
            <w:vAlign w:val="top"/>
          </w:tcPr>
          <w:p w14:paraId="00745347">
            <w:pPr>
              <w:widowControl/>
              <w:jc w:val="left"/>
              <w:rPr>
                <w:rFonts w:eastAsia="Times New Roman"/>
                <w:color w:val="000000"/>
                <w:kern w:val="0"/>
                <w:sz w:val="20"/>
                <w:szCs w:val="20"/>
              </w:rPr>
            </w:pPr>
          </w:p>
        </w:tc>
        <w:tc>
          <w:tcPr>
            <w:tcW w:w="4318" w:type="dxa"/>
            <w:noWrap w:val="0"/>
            <w:vAlign w:val="top"/>
          </w:tcPr>
          <w:p w14:paraId="0376FA88">
            <w:pPr>
              <w:widowControl/>
              <w:jc w:val="left"/>
              <w:rPr>
                <w:rFonts w:ascii="宋体" w:cs="宋体"/>
                <w:color w:val="000000"/>
                <w:kern w:val="0"/>
                <w:sz w:val="20"/>
                <w:szCs w:val="20"/>
              </w:rPr>
            </w:pPr>
            <w:r>
              <w:rPr>
                <w:rFonts w:hint="eastAsia" w:ascii="宋体" w:hAnsi="宋体" w:cs="宋体"/>
                <w:color w:val="000000"/>
                <w:kern w:val="0"/>
                <w:sz w:val="20"/>
                <w:szCs w:val="20"/>
              </w:rPr>
              <w:t>通信基站用石英晶体振荡器</w:t>
            </w:r>
          </w:p>
        </w:tc>
      </w:tr>
      <w:tr w14:paraId="297A413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89FCF5">
            <w:pPr>
              <w:widowControl/>
              <w:jc w:val="left"/>
              <w:rPr>
                <w:rFonts w:ascii="宋体" w:cs="宋体"/>
                <w:color w:val="000000"/>
                <w:kern w:val="0"/>
                <w:sz w:val="20"/>
                <w:szCs w:val="20"/>
              </w:rPr>
            </w:pPr>
          </w:p>
        </w:tc>
        <w:tc>
          <w:tcPr>
            <w:tcW w:w="1577" w:type="dxa"/>
            <w:noWrap w:val="0"/>
            <w:vAlign w:val="top"/>
          </w:tcPr>
          <w:p w14:paraId="1841FB6A">
            <w:pPr>
              <w:widowControl/>
              <w:jc w:val="left"/>
              <w:rPr>
                <w:rFonts w:eastAsia="Times New Roman"/>
                <w:color w:val="000000"/>
                <w:kern w:val="0"/>
                <w:sz w:val="20"/>
                <w:szCs w:val="20"/>
              </w:rPr>
            </w:pPr>
          </w:p>
        </w:tc>
        <w:tc>
          <w:tcPr>
            <w:tcW w:w="821" w:type="dxa"/>
            <w:noWrap w:val="0"/>
            <w:vAlign w:val="top"/>
          </w:tcPr>
          <w:p w14:paraId="6FA5309C">
            <w:pPr>
              <w:widowControl/>
              <w:jc w:val="left"/>
              <w:rPr>
                <w:rFonts w:eastAsia="Times New Roman"/>
                <w:color w:val="000000"/>
                <w:kern w:val="0"/>
                <w:sz w:val="20"/>
                <w:szCs w:val="20"/>
              </w:rPr>
            </w:pPr>
          </w:p>
        </w:tc>
        <w:tc>
          <w:tcPr>
            <w:tcW w:w="1750" w:type="dxa"/>
            <w:noWrap w:val="0"/>
            <w:vAlign w:val="top"/>
          </w:tcPr>
          <w:p w14:paraId="154BB3E2">
            <w:pPr>
              <w:widowControl/>
              <w:jc w:val="left"/>
              <w:rPr>
                <w:rFonts w:eastAsia="Times New Roman"/>
                <w:color w:val="000000"/>
                <w:kern w:val="0"/>
                <w:sz w:val="20"/>
                <w:szCs w:val="20"/>
              </w:rPr>
            </w:pPr>
          </w:p>
        </w:tc>
        <w:tc>
          <w:tcPr>
            <w:tcW w:w="4318" w:type="dxa"/>
            <w:noWrap w:val="0"/>
            <w:vAlign w:val="top"/>
          </w:tcPr>
          <w:p w14:paraId="64313C5B">
            <w:pPr>
              <w:widowControl/>
              <w:jc w:val="left"/>
              <w:rPr>
                <w:rFonts w:ascii="宋体" w:cs="宋体"/>
                <w:color w:val="000000"/>
                <w:kern w:val="0"/>
                <w:sz w:val="20"/>
                <w:szCs w:val="20"/>
              </w:rPr>
            </w:pPr>
            <w:r>
              <w:rPr>
                <w:rFonts w:hint="eastAsia" w:ascii="宋体" w:hAnsi="宋体" w:cs="宋体"/>
                <w:color w:val="000000"/>
                <w:kern w:val="0"/>
                <w:sz w:val="20"/>
                <w:szCs w:val="20"/>
              </w:rPr>
              <w:t>新型通信设备用连接器及线缆组件</w:t>
            </w:r>
          </w:p>
        </w:tc>
      </w:tr>
      <w:tr w14:paraId="09F3172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9D78C44">
            <w:pPr>
              <w:widowControl/>
              <w:jc w:val="left"/>
              <w:rPr>
                <w:rFonts w:ascii="宋体" w:cs="宋体"/>
                <w:color w:val="000000"/>
                <w:kern w:val="0"/>
                <w:sz w:val="20"/>
                <w:szCs w:val="20"/>
              </w:rPr>
            </w:pPr>
            <w:r>
              <w:rPr>
                <w:rFonts w:ascii="宋体" w:hAnsi="宋体" w:cs="宋体"/>
                <w:color w:val="000000"/>
                <w:kern w:val="0"/>
                <w:sz w:val="20"/>
                <w:szCs w:val="20"/>
              </w:rPr>
              <w:t>1.2.2</w:t>
            </w:r>
          </w:p>
        </w:tc>
        <w:tc>
          <w:tcPr>
            <w:tcW w:w="1577" w:type="dxa"/>
            <w:noWrap w:val="0"/>
            <w:vAlign w:val="top"/>
          </w:tcPr>
          <w:p w14:paraId="74C00E6F">
            <w:pPr>
              <w:widowControl/>
              <w:jc w:val="left"/>
              <w:rPr>
                <w:rFonts w:ascii="宋体" w:cs="宋体"/>
                <w:color w:val="000000"/>
                <w:kern w:val="0"/>
                <w:sz w:val="20"/>
                <w:szCs w:val="20"/>
              </w:rPr>
            </w:pPr>
            <w:r>
              <w:rPr>
                <w:rFonts w:hint="eastAsia" w:ascii="宋体" w:hAnsi="宋体" w:cs="宋体"/>
                <w:color w:val="000000"/>
                <w:kern w:val="0"/>
                <w:sz w:val="20"/>
                <w:szCs w:val="20"/>
              </w:rPr>
              <w:t>电子专用设备仪器制造</w:t>
            </w:r>
          </w:p>
        </w:tc>
        <w:tc>
          <w:tcPr>
            <w:tcW w:w="821" w:type="dxa"/>
            <w:noWrap w:val="0"/>
            <w:vAlign w:val="top"/>
          </w:tcPr>
          <w:p w14:paraId="1743C70F">
            <w:pPr>
              <w:widowControl/>
              <w:jc w:val="left"/>
              <w:rPr>
                <w:rFonts w:ascii="宋体" w:cs="宋体"/>
                <w:color w:val="000000"/>
                <w:kern w:val="0"/>
                <w:sz w:val="20"/>
                <w:szCs w:val="20"/>
              </w:rPr>
            </w:pPr>
            <w:r>
              <w:rPr>
                <w:rFonts w:ascii="宋体" w:hAnsi="宋体" w:cs="宋体"/>
                <w:color w:val="000000"/>
                <w:kern w:val="0"/>
                <w:sz w:val="20"/>
                <w:szCs w:val="20"/>
              </w:rPr>
              <w:t>4028*</w:t>
            </w:r>
          </w:p>
        </w:tc>
        <w:tc>
          <w:tcPr>
            <w:tcW w:w="1750" w:type="dxa"/>
            <w:noWrap w:val="0"/>
            <w:vAlign w:val="top"/>
          </w:tcPr>
          <w:p w14:paraId="2CDD284E">
            <w:pPr>
              <w:widowControl/>
              <w:jc w:val="left"/>
              <w:rPr>
                <w:rFonts w:ascii="宋体" w:cs="宋体"/>
                <w:color w:val="000000"/>
                <w:kern w:val="0"/>
                <w:sz w:val="20"/>
                <w:szCs w:val="20"/>
              </w:rPr>
            </w:pPr>
            <w:r>
              <w:rPr>
                <w:rFonts w:hint="eastAsia" w:ascii="宋体" w:hAnsi="宋体" w:cs="宋体"/>
                <w:color w:val="000000"/>
                <w:kern w:val="0"/>
                <w:sz w:val="20"/>
                <w:szCs w:val="20"/>
              </w:rPr>
              <w:t>电子测量仪器制造</w:t>
            </w:r>
          </w:p>
        </w:tc>
        <w:tc>
          <w:tcPr>
            <w:tcW w:w="4318" w:type="dxa"/>
            <w:noWrap w:val="0"/>
            <w:vAlign w:val="top"/>
          </w:tcPr>
          <w:p w14:paraId="63C3EE96">
            <w:pPr>
              <w:widowControl/>
              <w:jc w:val="left"/>
              <w:rPr>
                <w:rFonts w:ascii="宋体" w:cs="宋体"/>
                <w:color w:val="000000"/>
                <w:kern w:val="0"/>
                <w:sz w:val="20"/>
                <w:szCs w:val="20"/>
              </w:rPr>
            </w:pPr>
            <w:r>
              <w:rPr>
                <w:rFonts w:hint="eastAsia" w:ascii="宋体" w:hAnsi="宋体" w:cs="宋体"/>
                <w:color w:val="000000"/>
                <w:kern w:val="0"/>
                <w:sz w:val="20"/>
                <w:szCs w:val="20"/>
              </w:rPr>
              <w:t>数字电视测试仪器</w:t>
            </w:r>
          </w:p>
          <w:p w14:paraId="292F5E75">
            <w:pPr>
              <w:widowControl/>
              <w:jc w:val="left"/>
              <w:rPr>
                <w:rFonts w:ascii="宋体" w:cs="宋体"/>
                <w:color w:val="000000"/>
                <w:kern w:val="0"/>
                <w:sz w:val="20"/>
                <w:szCs w:val="20"/>
              </w:rPr>
            </w:pPr>
            <w:r>
              <w:rPr>
                <w:rFonts w:hint="eastAsia" w:ascii="宋体" w:hAnsi="宋体" w:cs="宋体"/>
                <w:color w:val="000000"/>
                <w:kern w:val="0"/>
                <w:sz w:val="20"/>
                <w:szCs w:val="20"/>
              </w:rPr>
              <w:t>通信与网络测试仪器</w:t>
            </w:r>
          </w:p>
        </w:tc>
      </w:tr>
      <w:tr w14:paraId="306F899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E26E53">
            <w:pPr>
              <w:widowControl/>
              <w:jc w:val="left"/>
              <w:rPr>
                <w:rFonts w:ascii="宋体" w:cs="宋体"/>
                <w:color w:val="000000"/>
                <w:kern w:val="0"/>
                <w:sz w:val="20"/>
                <w:szCs w:val="20"/>
              </w:rPr>
            </w:pPr>
          </w:p>
        </w:tc>
        <w:tc>
          <w:tcPr>
            <w:tcW w:w="1577" w:type="dxa"/>
            <w:noWrap w:val="0"/>
            <w:vAlign w:val="top"/>
          </w:tcPr>
          <w:p w14:paraId="60F183FA">
            <w:pPr>
              <w:widowControl/>
              <w:jc w:val="left"/>
              <w:rPr>
                <w:rFonts w:eastAsia="Times New Roman"/>
                <w:color w:val="000000"/>
                <w:kern w:val="0"/>
                <w:sz w:val="20"/>
                <w:szCs w:val="20"/>
              </w:rPr>
            </w:pPr>
          </w:p>
        </w:tc>
        <w:tc>
          <w:tcPr>
            <w:tcW w:w="821" w:type="dxa"/>
            <w:noWrap w:val="0"/>
            <w:vAlign w:val="top"/>
          </w:tcPr>
          <w:p w14:paraId="6A5F1EB5">
            <w:pPr>
              <w:widowControl/>
              <w:jc w:val="left"/>
              <w:rPr>
                <w:rFonts w:eastAsia="Times New Roman"/>
                <w:color w:val="000000"/>
                <w:kern w:val="0"/>
                <w:sz w:val="20"/>
                <w:szCs w:val="20"/>
              </w:rPr>
            </w:pPr>
          </w:p>
        </w:tc>
        <w:tc>
          <w:tcPr>
            <w:tcW w:w="1750" w:type="dxa"/>
            <w:noWrap w:val="0"/>
            <w:vAlign w:val="top"/>
          </w:tcPr>
          <w:p w14:paraId="149693C0">
            <w:pPr>
              <w:widowControl/>
              <w:jc w:val="left"/>
              <w:rPr>
                <w:rFonts w:eastAsia="Times New Roman"/>
                <w:color w:val="000000"/>
                <w:kern w:val="0"/>
                <w:sz w:val="20"/>
                <w:szCs w:val="20"/>
              </w:rPr>
            </w:pPr>
          </w:p>
        </w:tc>
        <w:tc>
          <w:tcPr>
            <w:tcW w:w="4318" w:type="dxa"/>
            <w:noWrap w:val="0"/>
            <w:vAlign w:val="top"/>
          </w:tcPr>
          <w:p w14:paraId="3CA13317">
            <w:pPr>
              <w:widowControl/>
              <w:jc w:val="left"/>
              <w:rPr>
                <w:rFonts w:ascii="宋体" w:cs="宋体"/>
                <w:color w:val="000000"/>
                <w:kern w:val="0"/>
                <w:sz w:val="20"/>
                <w:szCs w:val="20"/>
              </w:rPr>
            </w:pPr>
            <w:r>
              <w:rPr>
                <w:rFonts w:hint="eastAsia" w:ascii="宋体" w:hAnsi="宋体" w:cs="宋体"/>
                <w:color w:val="000000"/>
                <w:kern w:val="0"/>
                <w:sz w:val="20"/>
                <w:szCs w:val="20"/>
              </w:rPr>
              <w:t>半导体与集成电路测试仪器</w:t>
            </w:r>
          </w:p>
        </w:tc>
      </w:tr>
      <w:tr w14:paraId="40CC74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78645F">
            <w:pPr>
              <w:widowControl/>
              <w:jc w:val="left"/>
              <w:rPr>
                <w:rFonts w:ascii="宋体" w:cs="宋体"/>
                <w:color w:val="000000"/>
                <w:kern w:val="0"/>
                <w:sz w:val="20"/>
                <w:szCs w:val="20"/>
              </w:rPr>
            </w:pPr>
          </w:p>
        </w:tc>
        <w:tc>
          <w:tcPr>
            <w:tcW w:w="1577" w:type="dxa"/>
            <w:noWrap w:val="0"/>
            <w:vAlign w:val="top"/>
          </w:tcPr>
          <w:p w14:paraId="414F49A5">
            <w:pPr>
              <w:widowControl/>
              <w:jc w:val="left"/>
              <w:rPr>
                <w:rFonts w:eastAsia="Times New Roman"/>
                <w:color w:val="000000"/>
                <w:kern w:val="0"/>
                <w:sz w:val="20"/>
                <w:szCs w:val="20"/>
              </w:rPr>
            </w:pPr>
          </w:p>
        </w:tc>
        <w:tc>
          <w:tcPr>
            <w:tcW w:w="821" w:type="dxa"/>
            <w:noWrap w:val="0"/>
            <w:vAlign w:val="top"/>
          </w:tcPr>
          <w:p w14:paraId="62DF458E">
            <w:pPr>
              <w:widowControl/>
              <w:jc w:val="left"/>
              <w:rPr>
                <w:rFonts w:eastAsia="Times New Roman"/>
                <w:color w:val="000000"/>
                <w:kern w:val="0"/>
                <w:sz w:val="20"/>
                <w:szCs w:val="20"/>
              </w:rPr>
            </w:pPr>
          </w:p>
        </w:tc>
        <w:tc>
          <w:tcPr>
            <w:tcW w:w="1750" w:type="dxa"/>
            <w:noWrap w:val="0"/>
            <w:vAlign w:val="top"/>
          </w:tcPr>
          <w:p w14:paraId="31EEB50C">
            <w:pPr>
              <w:widowControl/>
              <w:jc w:val="left"/>
              <w:rPr>
                <w:rFonts w:eastAsia="Times New Roman"/>
                <w:color w:val="000000"/>
                <w:kern w:val="0"/>
                <w:sz w:val="20"/>
                <w:szCs w:val="20"/>
              </w:rPr>
            </w:pPr>
          </w:p>
        </w:tc>
        <w:tc>
          <w:tcPr>
            <w:tcW w:w="4318" w:type="dxa"/>
            <w:noWrap w:val="0"/>
            <w:vAlign w:val="top"/>
          </w:tcPr>
          <w:p w14:paraId="29ED8C56">
            <w:pPr>
              <w:widowControl/>
              <w:jc w:val="left"/>
              <w:rPr>
                <w:rFonts w:ascii="宋体" w:cs="宋体"/>
                <w:color w:val="000000"/>
                <w:kern w:val="0"/>
                <w:sz w:val="20"/>
                <w:szCs w:val="20"/>
              </w:rPr>
            </w:pPr>
            <w:r>
              <w:rPr>
                <w:rFonts w:hint="eastAsia" w:ascii="宋体" w:hAnsi="宋体" w:cs="宋体"/>
                <w:color w:val="000000"/>
                <w:kern w:val="0"/>
                <w:sz w:val="20"/>
                <w:szCs w:val="20"/>
              </w:rPr>
              <w:t>高精度光学检测设备</w:t>
            </w:r>
          </w:p>
        </w:tc>
      </w:tr>
      <w:tr w14:paraId="1323FA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2651AC">
            <w:pPr>
              <w:widowControl/>
              <w:jc w:val="left"/>
              <w:rPr>
                <w:rFonts w:ascii="宋体" w:cs="宋体"/>
                <w:color w:val="000000"/>
                <w:kern w:val="0"/>
                <w:sz w:val="20"/>
                <w:szCs w:val="20"/>
              </w:rPr>
            </w:pPr>
          </w:p>
        </w:tc>
        <w:tc>
          <w:tcPr>
            <w:tcW w:w="1577" w:type="dxa"/>
            <w:noWrap w:val="0"/>
            <w:vAlign w:val="top"/>
          </w:tcPr>
          <w:p w14:paraId="642A2682">
            <w:pPr>
              <w:widowControl/>
              <w:jc w:val="left"/>
              <w:rPr>
                <w:rFonts w:eastAsia="Times New Roman"/>
                <w:color w:val="000000"/>
                <w:kern w:val="0"/>
                <w:sz w:val="20"/>
                <w:szCs w:val="20"/>
              </w:rPr>
            </w:pPr>
          </w:p>
        </w:tc>
        <w:tc>
          <w:tcPr>
            <w:tcW w:w="821" w:type="dxa"/>
            <w:noWrap w:val="0"/>
            <w:vAlign w:val="top"/>
          </w:tcPr>
          <w:p w14:paraId="3DCD82B1">
            <w:pPr>
              <w:widowControl/>
              <w:jc w:val="left"/>
              <w:rPr>
                <w:rFonts w:eastAsia="Times New Roman"/>
                <w:color w:val="000000"/>
                <w:kern w:val="0"/>
                <w:sz w:val="20"/>
                <w:szCs w:val="20"/>
              </w:rPr>
            </w:pPr>
          </w:p>
        </w:tc>
        <w:tc>
          <w:tcPr>
            <w:tcW w:w="1750" w:type="dxa"/>
            <w:noWrap w:val="0"/>
            <w:vAlign w:val="top"/>
          </w:tcPr>
          <w:p w14:paraId="49254CD2">
            <w:pPr>
              <w:widowControl/>
              <w:jc w:val="left"/>
              <w:rPr>
                <w:rFonts w:eastAsia="Times New Roman"/>
                <w:color w:val="000000"/>
                <w:kern w:val="0"/>
                <w:sz w:val="20"/>
                <w:szCs w:val="20"/>
              </w:rPr>
            </w:pPr>
          </w:p>
        </w:tc>
        <w:tc>
          <w:tcPr>
            <w:tcW w:w="4318" w:type="dxa"/>
            <w:noWrap w:val="0"/>
            <w:vAlign w:val="top"/>
          </w:tcPr>
          <w:p w14:paraId="38620E10">
            <w:pPr>
              <w:widowControl/>
              <w:jc w:val="left"/>
              <w:rPr>
                <w:rFonts w:ascii="宋体" w:cs="宋体"/>
                <w:color w:val="000000"/>
                <w:kern w:val="0"/>
                <w:sz w:val="20"/>
                <w:szCs w:val="20"/>
              </w:rPr>
            </w:pPr>
            <w:r>
              <w:rPr>
                <w:rFonts w:hint="eastAsia" w:ascii="宋体" w:hAnsi="宋体" w:cs="宋体"/>
                <w:color w:val="000000"/>
                <w:kern w:val="0"/>
                <w:sz w:val="20"/>
                <w:szCs w:val="20"/>
              </w:rPr>
              <w:t>终端设备的综合测试仪</w:t>
            </w:r>
          </w:p>
        </w:tc>
      </w:tr>
      <w:tr w14:paraId="69619A3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13803A">
            <w:pPr>
              <w:widowControl/>
              <w:jc w:val="left"/>
              <w:rPr>
                <w:rFonts w:ascii="宋体" w:cs="宋体"/>
                <w:color w:val="000000"/>
                <w:kern w:val="0"/>
                <w:sz w:val="20"/>
                <w:szCs w:val="20"/>
              </w:rPr>
            </w:pPr>
          </w:p>
        </w:tc>
        <w:tc>
          <w:tcPr>
            <w:tcW w:w="1577" w:type="dxa"/>
            <w:noWrap w:val="0"/>
            <w:vAlign w:val="top"/>
          </w:tcPr>
          <w:p w14:paraId="2A422E0B">
            <w:pPr>
              <w:widowControl/>
              <w:jc w:val="left"/>
              <w:rPr>
                <w:rFonts w:eastAsia="Times New Roman"/>
                <w:color w:val="000000"/>
                <w:kern w:val="0"/>
                <w:sz w:val="20"/>
                <w:szCs w:val="20"/>
              </w:rPr>
            </w:pPr>
          </w:p>
        </w:tc>
        <w:tc>
          <w:tcPr>
            <w:tcW w:w="821" w:type="dxa"/>
            <w:noWrap w:val="0"/>
            <w:vAlign w:val="top"/>
          </w:tcPr>
          <w:p w14:paraId="5FEF92D3">
            <w:pPr>
              <w:widowControl/>
              <w:jc w:val="left"/>
              <w:rPr>
                <w:rFonts w:eastAsia="Times New Roman"/>
                <w:color w:val="000000"/>
                <w:kern w:val="0"/>
                <w:sz w:val="20"/>
                <w:szCs w:val="20"/>
              </w:rPr>
            </w:pPr>
          </w:p>
        </w:tc>
        <w:tc>
          <w:tcPr>
            <w:tcW w:w="1750" w:type="dxa"/>
            <w:noWrap w:val="0"/>
            <w:vAlign w:val="top"/>
          </w:tcPr>
          <w:p w14:paraId="086A8DF3">
            <w:pPr>
              <w:widowControl/>
              <w:jc w:val="left"/>
              <w:rPr>
                <w:rFonts w:eastAsia="Times New Roman"/>
                <w:color w:val="000000"/>
                <w:kern w:val="0"/>
                <w:sz w:val="20"/>
                <w:szCs w:val="20"/>
              </w:rPr>
            </w:pPr>
          </w:p>
        </w:tc>
        <w:tc>
          <w:tcPr>
            <w:tcW w:w="4318" w:type="dxa"/>
            <w:noWrap w:val="0"/>
            <w:vAlign w:val="top"/>
          </w:tcPr>
          <w:p w14:paraId="59E7D15D">
            <w:pPr>
              <w:widowControl/>
              <w:jc w:val="left"/>
              <w:rPr>
                <w:rFonts w:ascii="宋体" w:cs="宋体"/>
                <w:color w:val="000000"/>
                <w:kern w:val="0"/>
                <w:sz w:val="20"/>
                <w:szCs w:val="20"/>
              </w:rPr>
            </w:pPr>
            <w:r>
              <w:rPr>
                <w:rFonts w:hint="eastAsia" w:ascii="宋体" w:hAnsi="宋体" w:cs="宋体"/>
                <w:color w:val="000000"/>
                <w:kern w:val="0"/>
                <w:sz w:val="20"/>
                <w:szCs w:val="20"/>
              </w:rPr>
              <w:t>通信基站测试系统</w:t>
            </w:r>
          </w:p>
        </w:tc>
      </w:tr>
      <w:tr w14:paraId="2A61916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922B71">
            <w:pPr>
              <w:widowControl/>
              <w:jc w:val="left"/>
              <w:rPr>
                <w:rFonts w:ascii="宋体" w:cs="宋体"/>
                <w:color w:val="000000"/>
                <w:kern w:val="0"/>
                <w:sz w:val="20"/>
                <w:szCs w:val="20"/>
              </w:rPr>
            </w:pPr>
          </w:p>
        </w:tc>
        <w:tc>
          <w:tcPr>
            <w:tcW w:w="1577" w:type="dxa"/>
            <w:noWrap w:val="0"/>
            <w:vAlign w:val="top"/>
          </w:tcPr>
          <w:p w14:paraId="70880970">
            <w:pPr>
              <w:widowControl/>
              <w:jc w:val="left"/>
              <w:rPr>
                <w:rFonts w:eastAsia="Times New Roman"/>
                <w:color w:val="000000"/>
                <w:kern w:val="0"/>
                <w:sz w:val="20"/>
                <w:szCs w:val="20"/>
              </w:rPr>
            </w:pPr>
          </w:p>
        </w:tc>
        <w:tc>
          <w:tcPr>
            <w:tcW w:w="821" w:type="dxa"/>
            <w:noWrap w:val="0"/>
            <w:vAlign w:val="top"/>
          </w:tcPr>
          <w:p w14:paraId="20E030E5">
            <w:pPr>
              <w:widowControl/>
              <w:jc w:val="left"/>
              <w:rPr>
                <w:rFonts w:eastAsia="Times New Roman"/>
                <w:color w:val="000000"/>
                <w:kern w:val="0"/>
                <w:sz w:val="20"/>
                <w:szCs w:val="20"/>
              </w:rPr>
            </w:pPr>
          </w:p>
        </w:tc>
        <w:tc>
          <w:tcPr>
            <w:tcW w:w="1750" w:type="dxa"/>
            <w:noWrap w:val="0"/>
            <w:vAlign w:val="top"/>
          </w:tcPr>
          <w:p w14:paraId="1142CB70">
            <w:pPr>
              <w:widowControl/>
              <w:jc w:val="left"/>
              <w:rPr>
                <w:rFonts w:eastAsia="Times New Roman"/>
                <w:color w:val="000000"/>
                <w:kern w:val="0"/>
                <w:sz w:val="20"/>
                <w:szCs w:val="20"/>
              </w:rPr>
            </w:pPr>
          </w:p>
        </w:tc>
        <w:tc>
          <w:tcPr>
            <w:tcW w:w="4318" w:type="dxa"/>
            <w:noWrap w:val="0"/>
            <w:vAlign w:val="top"/>
          </w:tcPr>
          <w:p w14:paraId="0104BA5A">
            <w:pPr>
              <w:widowControl/>
              <w:jc w:val="left"/>
              <w:rPr>
                <w:rFonts w:ascii="宋体" w:cs="宋体"/>
                <w:color w:val="000000"/>
                <w:kern w:val="0"/>
                <w:sz w:val="20"/>
                <w:szCs w:val="20"/>
              </w:rPr>
            </w:pPr>
            <w:r>
              <w:rPr>
                <w:rFonts w:hint="eastAsia" w:ascii="宋体" w:hAnsi="宋体" w:cs="宋体"/>
                <w:color w:val="000000"/>
                <w:kern w:val="0"/>
                <w:sz w:val="20"/>
                <w:szCs w:val="20"/>
              </w:rPr>
              <w:t>传输</w:t>
            </w:r>
            <w:r>
              <w:rPr>
                <w:rFonts w:ascii="宋体" w:hAnsi="宋体" w:cs="宋体"/>
                <w:color w:val="000000"/>
                <w:kern w:val="0"/>
                <w:sz w:val="20"/>
                <w:szCs w:val="20"/>
              </w:rPr>
              <w:t>/</w:t>
            </w:r>
            <w:r>
              <w:rPr>
                <w:rFonts w:hint="eastAsia" w:ascii="宋体" w:hAnsi="宋体" w:cs="宋体"/>
                <w:color w:val="000000"/>
                <w:kern w:val="0"/>
                <w:sz w:val="20"/>
                <w:szCs w:val="20"/>
              </w:rPr>
              <w:t>接入</w:t>
            </w:r>
            <w:r>
              <w:rPr>
                <w:rFonts w:ascii="宋体" w:hAnsi="宋体" w:cs="宋体"/>
                <w:color w:val="000000"/>
                <w:kern w:val="0"/>
                <w:sz w:val="20"/>
                <w:szCs w:val="20"/>
              </w:rPr>
              <w:t>/</w:t>
            </w:r>
            <w:r>
              <w:rPr>
                <w:rFonts w:hint="eastAsia" w:ascii="宋体" w:hAnsi="宋体" w:cs="宋体"/>
                <w:color w:val="000000"/>
                <w:kern w:val="0"/>
                <w:sz w:val="20"/>
                <w:szCs w:val="20"/>
              </w:rPr>
              <w:t>数据设备测试系统</w:t>
            </w:r>
          </w:p>
        </w:tc>
      </w:tr>
      <w:tr w14:paraId="7A8B0E5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B95200">
            <w:pPr>
              <w:widowControl/>
              <w:jc w:val="left"/>
              <w:rPr>
                <w:rFonts w:ascii="宋体" w:cs="宋体"/>
                <w:color w:val="000000"/>
                <w:kern w:val="0"/>
                <w:sz w:val="20"/>
                <w:szCs w:val="20"/>
              </w:rPr>
            </w:pPr>
          </w:p>
        </w:tc>
        <w:tc>
          <w:tcPr>
            <w:tcW w:w="1577" w:type="dxa"/>
            <w:noWrap w:val="0"/>
            <w:vAlign w:val="top"/>
          </w:tcPr>
          <w:p w14:paraId="2B8D11DE">
            <w:pPr>
              <w:widowControl/>
              <w:jc w:val="left"/>
              <w:rPr>
                <w:rFonts w:eastAsia="Times New Roman"/>
                <w:color w:val="000000"/>
                <w:kern w:val="0"/>
                <w:sz w:val="20"/>
                <w:szCs w:val="20"/>
              </w:rPr>
            </w:pPr>
          </w:p>
        </w:tc>
        <w:tc>
          <w:tcPr>
            <w:tcW w:w="821" w:type="dxa"/>
            <w:noWrap w:val="0"/>
            <w:vAlign w:val="top"/>
          </w:tcPr>
          <w:p w14:paraId="36277CD2">
            <w:pPr>
              <w:widowControl/>
              <w:jc w:val="left"/>
              <w:rPr>
                <w:rFonts w:eastAsia="Times New Roman"/>
                <w:color w:val="000000"/>
                <w:kern w:val="0"/>
                <w:sz w:val="20"/>
                <w:szCs w:val="20"/>
              </w:rPr>
            </w:pPr>
          </w:p>
        </w:tc>
        <w:tc>
          <w:tcPr>
            <w:tcW w:w="1750" w:type="dxa"/>
            <w:noWrap w:val="0"/>
            <w:vAlign w:val="top"/>
          </w:tcPr>
          <w:p w14:paraId="44CF8D24">
            <w:pPr>
              <w:widowControl/>
              <w:jc w:val="left"/>
              <w:rPr>
                <w:rFonts w:eastAsia="Times New Roman"/>
                <w:color w:val="000000"/>
                <w:kern w:val="0"/>
                <w:sz w:val="20"/>
                <w:szCs w:val="20"/>
              </w:rPr>
            </w:pPr>
          </w:p>
        </w:tc>
        <w:tc>
          <w:tcPr>
            <w:tcW w:w="4318" w:type="dxa"/>
            <w:noWrap w:val="0"/>
            <w:vAlign w:val="top"/>
          </w:tcPr>
          <w:p w14:paraId="73D1ED56">
            <w:pPr>
              <w:widowControl/>
              <w:jc w:val="left"/>
              <w:rPr>
                <w:rFonts w:ascii="宋体" w:cs="宋体"/>
                <w:color w:val="000000"/>
                <w:kern w:val="0"/>
                <w:sz w:val="20"/>
                <w:szCs w:val="20"/>
              </w:rPr>
            </w:pPr>
            <w:r>
              <w:rPr>
                <w:rFonts w:hint="eastAsia" w:ascii="宋体" w:hAnsi="宋体" w:cs="宋体"/>
                <w:color w:val="000000"/>
                <w:kern w:val="0"/>
                <w:sz w:val="20"/>
                <w:szCs w:val="20"/>
              </w:rPr>
              <w:t>计量用测试仪表</w:t>
            </w:r>
          </w:p>
        </w:tc>
      </w:tr>
      <w:tr w14:paraId="6972BF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71FF8A">
            <w:pPr>
              <w:widowControl/>
              <w:jc w:val="left"/>
              <w:rPr>
                <w:rFonts w:ascii="宋体" w:cs="宋体"/>
                <w:color w:val="000000"/>
                <w:kern w:val="0"/>
                <w:sz w:val="20"/>
                <w:szCs w:val="20"/>
              </w:rPr>
            </w:pPr>
          </w:p>
        </w:tc>
        <w:tc>
          <w:tcPr>
            <w:tcW w:w="1577" w:type="dxa"/>
            <w:noWrap w:val="0"/>
            <w:vAlign w:val="top"/>
          </w:tcPr>
          <w:p w14:paraId="780BDBD5">
            <w:pPr>
              <w:widowControl/>
              <w:jc w:val="left"/>
              <w:rPr>
                <w:rFonts w:eastAsia="Times New Roman"/>
                <w:color w:val="000000"/>
                <w:kern w:val="0"/>
                <w:sz w:val="20"/>
                <w:szCs w:val="20"/>
              </w:rPr>
            </w:pPr>
          </w:p>
        </w:tc>
        <w:tc>
          <w:tcPr>
            <w:tcW w:w="821" w:type="dxa"/>
            <w:noWrap w:val="0"/>
            <w:vAlign w:val="top"/>
          </w:tcPr>
          <w:p w14:paraId="413B5B53">
            <w:pPr>
              <w:widowControl/>
              <w:jc w:val="left"/>
              <w:rPr>
                <w:rFonts w:eastAsia="Times New Roman"/>
                <w:color w:val="000000"/>
                <w:kern w:val="0"/>
                <w:sz w:val="20"/>
                <w:szCs w:val="20"/>
              </w:rPr>
            </w:pPr>
          </w:p>
        </w:tc>
        <w:tc>
          <w:tcPr>
            <w:tcW w:w="1750" w:type="dxa"/>
            <w:noWrap w:val="0"/>
            <w:vAlign w:val="top"/>
          </w:tcPr>
          <w:p w14:paraId="3C6A303B">
            <w:pPr>
              <w:widowControl/>
              <w:jc w:val="left"/>
              <w:rPr>
                <w:rFonts w:eastAsia="Times New Roman"/>
                <w:color w:val="000000"/>
                <w:kern w:val="0"/>
                <w:sz w:val="20"/>
                <w:szCs w:val="20"/>
              </w:rPr>
            </w:pPr>
          </w:p>
        </w:tc>
        <w:tc>
          <w:tcPr>
            <w:tcW w:w="4318" w:type="dxa"/>
            <w:noWrap w:val="0"/>
            <w:vAlign w:val="top"/>
          </w:tcPr>
          <w:p w14:paraId="1C7AA901">
            <w:pPr>
              <w:widowControl/>
              <w:jc w:val="left"/>
              <w:rPr>
                <w:rFonts w:ascii="宋体" w:cs="宋体"/>
                <w:color w:val="000000"/>
                <w:kern w:val="0"/>
                <w:sz w:val="20"/>
                <w:szCs w:val="20"/>
              </w:rPr>
            </w:pPr>
            <w:r>
              <w:rPr>
                <w:rFonts w:hint="eastAsia" w:ascii="宋体" w:hAnsi="宋体" w:cs="宋体"/>
                <w:color w:val="000000"/>
                <w:kern w:val="0"/>
                <w:sz w:val="20"/>
                <w:szCs w:val="20"/>
              </w:rPr>
              <w:t>数模混合信号集成电路测试系统</w:t>
            </w:r>
          </w:p>
        </w:tc>
      </w:tr>
      <w:tr w14:paraId="53369C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2E7FED">
            <w:pPr>
              <w:widowControl/>
              <w:jc w:val="left"/>
              <w:rPr>
                <w:rFonts w:ascii="宋体" w:cs="宋体"/>
                <w:color w:val="000000"/>
                <w:kern w:val="0"/>
                <w:sz w:val="20"/>
                <w:szCs w:val="20"/>
              </w:rPr>
            </w:pPr>
          </w:p>
        </w:tc>
        <w:tc>
          <w:tcPr>
            <w:tcW w:w="1577" w:type="dxa"/>
            <w:noWrap w:val="0"/>
            <w:vAlign w:val="top"/>
          </w:tcPr>
          <w:p w14:paraId="5892CEF5">
            <w:pPr>
              <w:widowControl/>
              <w:jc w:val="left"/>
              <w:rPr>
                <w:rFonts w:eastAsia="Times New Roman"/>
                <w:color w:val="000000"/>
                <w:kern w:val="0"/>
                <w:sz w:val="20"/>
                <w:szCs w:val="20"/>
              </w:rPr>
            </w:pPr>
          </w:p>
        </w:tc>
        <w:tc>
          <w:tcPr>
            <w:tcW w:w="821" w:type="dxa"/>
            <w:noWrap w:val="0"/>
            <w:vAlign w:val="top"/>
          </w:tcPr>
          <w:p w14:paraId="3EF566BF">
            <w:pPr>
              <w:widowControl/>
              <w:jc w:val="left"/>
              <w:rPr>
                <w:rFonts w:eastAsia="Times New Roman"/>
                <w:color w:val="000000"/>
                <w:kern w:val="0"/>
                <w:sz w:val="20"/>
                <w:szCs w:val="20"/>
              </w:rPr>
            </w:pPr>
          </w:p>
        </w:tc>
        <w:tc>
          <w:tcPr>
            <w:tcW w:w="1750" w:type="dxa"/>
            <w:noWrap w:val="0"/>
            <w:vAlign w:val="top"/>
          </w:tcPr>
          <w:p w14:paraId="2A2D8BD5">
            <w:pPr>
              <w:widowControl/>
              <w:jc w:val="left"/>
              <w:rPr>
                <w:rFonts w:eastAsia="Times New Roman"/>
                <w:color w:val="000000"/>
                <w:kern w:val="0"/>
                <w:sz w:val="20"/>
                <w:szCs w:val="20"/>
              </w:rPr>
            </w:pPr>
          </w:p>
        </w:tc>
        <w:tc>
          <w:tcPr>
            <w:tcW w:w="4318" w:type="dxa"/>
            <w:noWrap w:val="0"/>
            <w:vAlign w:val="top"/>
          </w:tcPr>
          <w:p w14:paraId="6FA1ACD7">
            <w:pPr>
              <w:widowControl/>
              <w:jc w:val="left"/>
              <w:rPr>
                <w:rFonts w:ascii="宋体" w:cs="宋体"/>
                <w:color w:val="000000"/>
                <w:kern w:val="0"/>
                <w:sz w:val="20"/>
                <w:szCs w:val="20"/>
              </w:rPr>
            </w:pPr>
            <w:r>
              <w:rPr>
                <w:rFonts w:hint="eastAsia" w:ascii="宋体" w:hAnsi="宋体" w:cs="宋体"/>
                <w:color w:val="000000"/>
                <w:kern w:val="0"/>
                <w:sz w:val="20"/>
                <w:szCs w:val="20"/>
              </w:rPr>
              <w:t>存储器测试器</w:t>
            </w:r>
          </w:p>
        </w:tc>
      </w:tr>
      <w:tr w14:paraId="05265C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68E8A0">
            <w:pPr>
              <w:widowControl/>
              <w:jc w:val="left"/>
              <w:rPr>
                <w:rFonts w:ascii="宋体" w:cs="宋体"/>
                <w:color w:val="000000"/>
                <w:kern w:val="0"/>
                <w:sz w:val="20"/>
                <w:szCs w:val="20"/>
              </w:rPr>
            </w:pPr>
          </w:p>
        </w:tc>
        <w:tc>
          <w:tcPr>
            <w:tcW w:w="1577" w:type="dxa"/>
            <w:noWrap w:val="0"/>
            <w:vAlign w:val="top"/>
          </w:tcPr>
          <w:p w14:paraId="2CD8EB41">
            <w:pPr>
              <w:widowControl/>
              <w:jc w:val="left"/>
              <w:rPr>
                <w:rFonts w:eastAsia="Times New Roman"/>
                <w:color w:val="000000"/>
                <w:kern w:val="0"/>
                <w:sz w:val="20"/>
                <w:szCs w:val="20"/>
              </w:rPr>
            </w:pPr>
          </w:p>
        </w:tc>
        <w:tc>
          <w:tcPr>
            <w:tcW w:w="821" w:type="dxa"/>
            <w:noWrap w:val="0"/>
            <w:vAlign w:val="top"/>
          </w:tcPr>
          <w:p w14:paraId="5548D408">
            <w:pPr>
              <w:widowControl/>
              <w:jc w:val="left"/>
              <w:rPr>
                <w:rFonts w:eastAsia="Times New Roman"/>
                <w:color w:val="000000"/>
                <w:kern w:val="0"/>
                <w:sz w:val="20"/>
                <w:szCs w:val="20"/>
              </w:rPr>
            </w:pPr>
          </w:p>
        </w:tc>
        <w:tc>
          <w:tcPr>
            <w:tcW w:w="1750" w:type="dxa"/>
            <w:noWrap w:val="0"/>
            <w:vAlign w:val="top"/>
          </w:tcPr>
          <w:p w14:paraId="2F347BEE">
            <w:pPr>
              <w:widowControl/>
              <w:jc w:val="left"/>
              <w:rPr>
                <w:rFonts w:eastAsia="Times New Roman"/>
                <w:color w:val="000000"/>
                <w:kern w:val="0"/>
                <w:sz w:val="20"/>
                <w:szCs w:val="20"/>
              </w:rPr>
            </w:pPr>
          </w:p>
        </w:tc>
        <w:tc>
          <w:tcPr>
            <w:tcW w:w="4318" w:type="dxa"/>
            <w:noWrap w:val="0"/>
            <w:vAlign w:val="top"/>
          </w:tcPr>
          <w:p w14:paraId="3D91AD1D">
            <w:pPr>
              <w:widowControl/>
              <w:jc w:val="left"/>
              <w:rPr>
                <w:rFonts w:ascii="宋体" w:cs="宋体"/>
                <w:color w:val="000000"/>
                <w:kern w:val="0"/>
                <w:sz w:val="20"/>
                <w:szCs w:val="20"/>
              </w:rPr>
            </w:pPr>
            <w:r>
              <w:rPr>
                <w:rFonts w:hint="eastAsia" w:ascii="宋体" w:hAnsi="宋体" w:cs="宋体"/>
                <w:color w:val="000000"/>
                <w:kern w:val="0"/>
                <w:sz w:val="20"/>
                <w:szCs w:val="20"/>
              </w:rPr>
              <w:t>半导体测试仪器</w:t>
            </w:r>
          </w:p>
        </w:tc>
      </w:tr>
      <w:tr w14:paraId="486B3E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D2AF5A">
            <w:pPr>
              <w:widowControl/>
              <w:jc w:val="left"/>
              <w:rPr>
                <w:rFonts w:ascii="宋体" w:cs="宋体"/>
                <w:color w:val="000000"/>
                <w:kern w:val="0"/>
                <w:sz w:val="20"/>
                <w:szCs w:val="20"/>
              </w:rPr>
            </w:pPr>
          </w:p>
        </w:tc>
        <w:tc>
          <w:tcPr>
            <w:tcW w:w="1577" w:type="dxa"/>
            <w:noWrap w:val="0"/>
            <w:vAlign w:val="top"/>
          </w:tcPr>
          <w:p w14:paraId="264EF8FB">
            <w:pPr>
              <w:widowControl/>
              <w:jc w:val="left"/>
              <w:rPr>
                <w:rFonts w:eastAsia="Times New Roman"/>
                <w:color w:val="000000"/>
                <w:kern w:val="0"/>
                <w:sz w:val="20"/>
                <w:szCs w:val="20"/>
              </w:rPr>
            </w:pPr>
          </w:p>
        </w:tc>
        <w:tc>
          <w:tcPr>
            <w:tcW w:w="821" w:type="dxa"/>
            <w:noWrap w:val="0"/>
            <w:vAlign w:val="top"/>
          </w:tcPr>
          <w:p w14:paraId="47EA0DB6">
            <w:pPr>
              <w:widowControl/>
              <w:jc w:val="left"/>
              <w:rPr>
                <w:rFonts w:eastAsia="Times New Roman"/>
                <w:color w:val="000000"/>
                <w:kern w:val="0"/>
                <w:sz w:val="20"/>
                <w:szCs w:val="20"/>
              </w:rPr>
            </w:pPr>
          </w:p>
        </w:tc>
        <w:tc>
          <w:tcPr>
            <w:tcW w:w="1750" w:type="dxa"/>
            <w:noWrap w:val="0"/>
            <w:vAlign w:val="top"/>
          </w:tcPr>
          <w:p w14:paraId="2E7DE460">
            <w:pPr>
              <w:widowControl/>
              <w:jc w:val="left"/>
              <w:rPr>
                <w:rFonts w:eastAsia="Times New Roman"/>
                <w:color w:val="000000"/>
                <w:kern w:val="0"/>
                <w:sz w:val="20"/>
                <w:szCs w:val="20"/>
              </w:rPr>
            </w:pPr>
          </w:p>
        </w:tc>
        <w:tc>
          <w:tcPr>
            <w:tcW w:w="4318" w:type="dxa"/>
            <w:noWrap w:val="0"/>
            <w:vAlign w:val="top"/>
          </w:tcPr>
          <w:p w14:paraId="4FB54018">
            <w:pPr>
              <w:widowControl/>
              <w:jc w:val="left"/>
              <w:rPr>
                <w:rFonts w:ascii="宋体" w:cs="宋体"/>
                <w:color w:val="000000"/>
                <w:kern w:val="0"/>
                <w:sz w:val="20"/>
                <w:szCs w:val="20"/>
              </w:rPr>
            </w:pPr>
            <w:r>
              <w:rPr>
                <w:rFonts w:hint="eastAsia" w:ascii="宋体" w:hAnsi="宋体" w:cs="宋体"/>
                <w:color w:val="000000"/>
                <w:kern w:val="0"/>
                <w:sz w:val="20"/>
                <w:szCs w:val="20"/>
              </w:rPr>
              <w:t>集成电路测试仪器</w:t>
            </w:r>
          </w:p>
        </w:tc>
      </w:tr>
      <w:tr w14:paraId="44BFF8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38637FC">
            <w:pPr>
              <w:widowControl/>
              <w:jc w:val="left"/>
              <w:rPr>
                <w:rFonts w:ascii="宋体" w:cs="宋体"/>
                <w:color w:val="000000"/>
                <w:kern w:val="0"/>
                <w:sz w:val="20"/>
                <w:szCs w:val="20"/>
              </w:rPr>
            </w:pPr>
          </w:p>
        </w:tc>
        <w:tc>
          <w:tcPr>
            <w:tcW w:w="1577" w:type="dxa"/>
            <w:noWrap w:val="0"/>
            <w:vAlign w:val="top"/>
          </w:tcPr>
          <w:p w14:paraId="531DC7B7">
            <w:pPr>
              <w:widowControl/>
              <w:jc w:val="left"/>
              <w:rPr>
                <w:rFonts w:eastAsia="Times New Roman"/>
                <w:color w:val="000000"/>
                <w:kern w:val="0"/>
                <w:sz w:val="20"/>
                <w:szCs w:val="20"/>
              </w:rPr>
            </w:pPr>
          </w:p>
        </w:tc>
        <w:tc>
          <w:tcPr>
            <w:tcW w:w="821" w:type="dxa"/>
            <w:noWrap w:val="0"/>
            <w:vAlign w:val="top"/>
          </w:tcPr>
          <w:p w14:paraId="32F1BAC6">
            <w:pPr>
              <w:widowControl/>
              <w:jc w:val="left"/>
              <w:rPr>
                <w:rFonts w:eastAsia="Times New Roman"/>
                <w:color w:val="000000"/>
                <w:kern w:val="0"/>
                <w:sz w:val="20"/>
                <w:szCs w:val="20"/>
              </w:rPr>
            </w:pPr>
          </w:p>
        </w:tc>
        <w:tc>
          <w:tcPr>
            <w:tcW w:w="1750" w:type="dxa"/>
            <w:noWrap w:val="0"/>
            <w:vAlign w:val="top"/>
          </w:tcPr>
          <w:p w14:paraId="5C645470">
            <w:pPr>
              <w:widowControl/>
              <w:jc w:val="left"/>
              <w:rPr>
                <w:rFonts w:eastAsia="Times New Roman"/>
                <w:color w:val="000000"/>
                <w:kern w:val="0"/>
                <w:sz w:val="20"/>
                <w:szCs w:val="20"/>
              </w:rPr>
            </w:pPr>
          </w:p>
        </w:tc>
        <w:tc>
          <w:tcPr>
            <w:tcW w:w="4318" w:type="dxa"/>
            <w:noWrap w:val="0"/>
            <w:vAlign w:val="top"/>
          </w:tcPr>
          <w:p w14:paraId="643E10CE">
            <w:pPr>
              <w:widowControl/>
              <w:jc w:val="left"/>
              <w:rPr>
                <w:rFonts w:ascii="宋体" w:cs="宋体"/>
                <w:color w:val="000000"/>
                <w:kern w:val="0"/>
                <w:sz w:val="20"/>
                <w:szCs w:val="20"/>
              </w:rPr>
            </w:pPr>
            <w:r>
              <w:rPr>
                <w:rFonts w:hint="eastAsia" w:ascii="宋体" w:hAnsi="宋体" w:cs="宋体"/>
                <w:color w:val="000000"/>
                <w:kern w:val="0"/>
                <w:sz w:val="20"/>
                <w:szCs w:val="20"/>
              </w:rPr>
              <w:t>数字电视信号源测试仪</w:t>
            </w:r>
          </w:p>
        </w:tc>
      </w:tr>
      <w:tr w14:paraId="032D99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E1B2EB">
            <w:pPr>
              <w:widowControl/>
              <w:jc w:val="left"/>
              <w:rPr>
                <w:rFonts w:ascii="宋体" w:cs="宋体"/>
                <w:color w:val="000000"/>
                <w:kern w:val="0"/>
                <w:sz w:val="20"/>
                <w:szCs w:val="20"/>
              </w:rPr>
            </w:pPr>
          </w:p>
        </w:tc>
        <w:tc>
          <w:tcPr>
            <w:tcW w:w="1577" w:type="dxa"/>
            <w:noWrap w:val="0"/>
            <w:vAlign w:val="top"/>
          </w:tcPr>
          <w:p w14:paraId="56894306">
            <w:pPr>
              <w:widowControl/>
              <w:jc w:val="left"/>
              <w:rPr>
                <w:rFonts w:eastAsia="Times New Roman"/>
                <w:color w:val="000000"/>
                <w:kern w:val="0"/>
                <w:sz w:val="20"/>
                <w:szCs w:val="20"/>
              </w:rPr>
            </w:pPr>
          </w:p>
        </w:tc>
        <w:tc>
          <w:tcPr>
            <w:tcW w:w="821" w:type="dxa"/>
            <w:noWrap w:val="0"/>
            <w:vAlign w:val="top"/>
          </w:tcPr>
          <w:p w14:paraId="075FEF19">
            <w:pPr>
              <w:widowControl/>
              <w:jc w:val="left"/>
              <w:rPr>
                <w:rFonts w:eastAsia="Times New Roman"/>
                <w:color w:val="000000"/>
                <w:kern w:val="0"/>
                <w:sz w:val="20"/>
                <w:szCs w:val="20"/>
              </w:rPr>
            </w:pPr>
          </w:p>
        </w:tc>
        <w:tc>
          <w:tcPr>
            <w:tcW w:w="1750" w:type="dxa"/>
            <w:noWrap w:val="0"/>
            <w:vAlign w:val="top"/>
          </w:tcPr>
          <w:p w14:paraId="0031F5D5">
            <w:pPr>
              <w:widowControl/>
              <w:jc w:val="left"/>
              <w:rPr>
                <w:rFonts w:eastAsia="Times New Roman"/>
                <w:color w:val="000000"/>
                <w:kern w:val="0"/>
                <w:sz w:val="20"/>
                <w:szCs w:val="20"/>
              </w:rPr>
            </w:pPr>
          </w:p>
        </w:tc>
        <w:tc>
          <w:tcPr>
            <w:tcW w:w="4318" w:type="dxa"/>
            <w:noWrap w:val="0"/>
            <w:vAlign w:val="top"/>
          </w:tcPr>
          <w:p w14:paraId="02D4CDA6">
            <w:pPr>
              <w:widowControl/>
              <w:jc w:val="left"/>
              <w:rPr>
                <w:rFonts w:ascii="宋体" w:cs="宋体"/>
                <w:color w:val="000000"/>
                <w:kern w:val="0"/>
                <w:sz w:val="20"/>
                <w:szCs w:val="20"/>
              </w:rPr>
            </w:pPr>
            <w:r>
              <w:rPr>
                <w:rFonts w:hint="eastAsia" w:ascii="宋体" w:hAnsi="宋体" w:cs="宋体"/>
                <w:color w:val="000000"/>
                <w:kern w:val="0"/>
                <w:sz w:val="20"/>
                <w:szCs w:val="20"/>
              </w:rPr>
              <w:t>数字音视频测试仪</w:t>
            </w:r>
          </w:p>
        </w:tc>
      </w:tr>
      <w:tr w14:paraId="6474AA4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799877">
            <w:pPr>
              <w:widowControl/>
              <w:jc w:val="left"/>
              <w:rPr>
                <w:rFonts w:ascii="宋体" w:cs="宋体"/>
                <w:color w:val="000000"/>
                <w:kern w:val="0"/>
                <w:sz w:val="20"/>
                <w:szCs w:val="20"/>
              </w:rPr>
            </w:pPr>
          </w:p>
        </w:tc>
        <w:tc>
          <w:tcPr>
            <w:tcW w:w="1577" w:type="dxa"/>
            <w:noWrap w:val="0"/>
            <w:vAlign w:val="top"/>
          </w:tcPr>
          <w:p w14:paraId="265B9265">
            <w:pPr>
              <w:widowControl/>
              <w:jc w:val="left"/>
              <w:rPr>
                <w:rFonts w:eastAsia="Times New Roman"/>
                <w:color w:val="000000"/>
                <w:kern w:val="0"/>
                <w:sz w:val="20"/>
                <w:szCs w:val="20"/>
              </w:rPr>
            </w:pPr>
          </w:p>
        </w:tc>
        <w:tc>
          <w:tcPr>
            <w:tcW w:w="821" w:type="dxa"/>
            <w:noWrap w:val="0"/>
            <w:vAlign w:val="top"/>
          </w:tcPr>
          <w:p w14:paraId="1CDBAE03">
            <w:pPr>
              <w:widowControl/>
              <w:jc w:val="left"/>
              <w:rPr>
                <w:rFonts w:eastAsia="Times New Roman"/>
                <w:color w:val="000000"/>
                <w:kern w:val="0"/>
                <w:sz w:val="20"/>
                <w:szCs w:val="20"/>
              </w:rPr>
            </w:pPr>
          </w:p>
        </w:tc>
        <w:tc>
          <w:tcPr>
            <w:tcW w:w="1750" w:type="dxa"/>
            <w:noWrap w:val="0"/>
            <w:vAlign w:val="top"/>
          </w:tcPr>
          <w:p w14:paraId="20876B6F">
            <w:pPr>
              <w:widowControl/>
              <w:jc w:val="left"/>
              <w:rPr>
                <w:rFonts w:eastAsia="Times New Roman"/>
                <w:color w:val="000000"/>
                <w:kern w:val="0"/>
                <w:sz w:val="20"/>
                <w:szCs w:val="20"/>
              </w:rPr>
            </w:pPr>
          </w:p>
        </w:tc>
        <w:tc>
          <w:tcPr>
            <w:tcW w:w="4318" w:type="dxa"/>
            <w:noWrap w:val="0"/>
            <w:vAlign w:val="top"/>
          </w:tcPr>
          <w:p w14:paraId="223DCB9B">
            <w:pPr>
              <w:widowControl/>
              <w:jc w:val="left"/>
              <w:rPr>
                <w:rFonts w:ascii="宋体" w:cs="宋体"/>
                <w:color w:val="000000"/>
                <w:kern w:val="0"/>
                <w:sz w:val="20"/>
                <w:szCs w:val="20"/>
              </w:rPr>
            </w:pPr>
            <w:r>
              <w:rPr>
                <w:rFonts w:hint="eastAsia" w:ascii="宋体" w:hAnsi="宋体" w:cs="宋体"/>
                <w:color w:val="000000"/>
                <w:kern w:val="0"/>
                <w:sz w:val="20"/>
                <w:szCs w:val="20"/>
              </w:rPr>
              <w:t>图像质量分析仪</w:t>
            </w:r>
          </w:p>
        </w:tc>
      </w:tr>
      <w:tr w14:paraId="2BB64A0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FB0961">
            <w:pPr>
              <w:widowControl/>
              <w:jc w:val="left"/>
              <w:rPr>
                <w:rFonts w:ascii="宋体" w:cs="宋体"/>
                <w:color w:val="000000"/>
                <w:kern w:val="0"/>
                <w:sz w:val="20"/>
                <w:szCs w:val="20"/>
              </w:rPr>
            </w:pPr>
          </w:p>
        </w:tc>
        <w:tc>
          <w:tcPr>
            <w:tcW w:w="1577" w:type="dxa"/>
            <w:noWrap w:val="0"/>
            <w:vAlign w:val="top"/>
          </w:tcPr>
          <w:p w14:paraId="776CB14A">
            <w:pPr>
              <w:widowControl/>
              <w:jc w:val="left"/>
              <w:rPr>
                <w:rFonts w:eastAsia="Times New Roman"/>
                <w:color w:val="000000"/>
                <w:kern w:val="0"/>
                <w:sz w:val="20"/>
                <w:szCs w:val="20"/>
              </w:rPr>
            </w:pPr>
          </w:p>
        </w:tc>
        <w:tc>
          <w:tcPr>
            <w:tcW w:w="821" w:type="dxa"/>
            <w:noWrap w:val="0"/>
            <w:vAlign w:val="top"/>
          </w:tcPr>
          <w:p w14:paraId="3BE5F03C">
            <w:pPr>
              <w:widowControl/>
              <w:jc w:val="left"/>
              <w:rPr>
                <w:rFonts w:eastAsia="Times New Roman"/>
                <w:color w:val="000000"/>
                <w:kern w:val="0"/>
                <w:sz w:val="20"/>
                <w:szCs w:val="20"/>
              </w:rPr>
            </w:pPr>
          </w:p>
        </w:tc>
        <w:tc>
          <w:tcPr>
            <w:tcW w:w="1750" w:type="dxa"/>
            <w:noWrap w:val="0"/>
            <w:vAlign w:val="top"/>
          </w:tcPr>
          <w:p w14:paraId="3727FF25">
            <w:pPr>
              <w:widowControl/>
              <w:jc w:val="left"/>
              <w:rPr>
                <w:rFonts w:eastAsia="Times New Roman"/>
                <w:color w:val="000000"/>
                <w:kern w:val="0"/>
                <w:sz w:val="20"/>
                <w:szCs w:val="20"/>
              </w:rPr>
            </w:pPr>
          </w:p>
        </w:tc>
        <w:tc>
          <w:tcPr>
            <w:tcW w:w="4318" w:type="dxa"/>
            <w:noWrap w:val="0"/>
            <w:vAlign w:val="top"/>
          </w:tcPr>
          <w:p w14:paraId="260FD66B">
            <w:pPr>
              <w:widowControl/>
              <w:jc w:val="left"/>
              <w:rPr>
                <w:rFonts w:ascii="宋体" w:cs="宋体"/>
                <w:color w:val="000000"/>
                <w:kern w:val="0"/>
                <w:sz w:val="20"/>
                <w:szCs w:val="20"/>
              </w:rPr>
            </w:pPr>
            <w:r>
              <w:rPr>
                <w:rFonts w:hint="eastAsia" w:ascii="宋体" w:hAnsi="宋体" w:cs="宋体"/>
                <w:color w:val="000000"/>
                <w:kern w:val="0"/>
                <w:sz w:val="20"/>
                <w:szCs w:val="20"/>
              </w:rPr>
              <w:t>网络质量和安全测试仪</w:t>
            </w:r>
          </w:p>
        </w:tc>
      </w:tr>
      <w:tr w14:paraId="4ED5AA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67CD264">
            <w:pPr>
              <w:widowControl/>
              <w:jc w:val="left"/>
              <w:rPr>
                <w:rFonts w:ascii="宋体" w:cs="宋体"/>
                <w:color w:val="000000"/>
                <w:kern w:val="0"/>
                <w:sz w:val="20"/>
                <w:szCs w:val="20"/>
              </w:rPr>
            </w:pPr>
            <w:r>
              <w:rPr>
                <w:rFonts w:ascii="宋体" w:hAnsi="宋体" w:cs="宋体"/>
                <w:color w:val="000000"/>
                <w:kern w:val="0"/>
                <w:sz w:val="20"/>
                <w:szCs w:val="20"/>
              </w:rPr>
              <w:t>1.2.3</w:t>
            </w:r>
          </w:p>
        </w:tc>
        <w:tc>
          <w:tcPr>
            <w:tcW w:w="1577" w:type="dxa"/>
            <w:noWrap w:val="0"/>
            <w:vAlign w:val="top"/>
          </w:tcPr>
          <w:p w14:paraId="51C01A92">
            <w:pPr>
              <w:widowControl/>
              <w:jc w:val="left"/>
              <w:rPr>
                <w:rFonts w:ascii="宋体" w:cs="宋体"/>
                <w:color w:val="000000"/>
                <w:kern w:val="0"/>
                <w:sz w:val="20"/>
                <w:szCs w:val="20"/>
              </w:rPr>
            </w:pPr>
            <w:r>
              <w:rPr>
                <w:rFonts w:hint="eastAsia" w:ascii="宋体" w:hAnsi="宋体" w:cs="宋体"/>
                <w:color w:val="000000"/>
                <w:kern w:val="0"/>
                <w:sz w:val="20"/>
                <w:szCs w:val="20"/>
              </w:rPr>
              <w:t>高储能和关键电子材料制造</w:t>
            </w:r>
          </w:p>
        </w:tc>
        <w:tc>
          <w:tcPr>
            <w:tcW w:w="821" w:type="dxa"/>
            <w:noWrap w:val="0"/>
            <w:vAlign w:val="top"/>
          </w:tcPr>
          <w:p w14:paraId="42EA5157">
            <w:pPr>
              <w:widowControl/>
              <w:jc w:val="left"/>
              <w:rPr>
                <w:rFonts w:ascii="宋体" w:cs="宋体"/>
                <w:color w:val="000000"/>
                <w:kern w:val="0"/>
                <w:sz w:val="20"/>
                <w:szCs w:val="20"/>
              </w:rPr>
            </w:pPr>
            <w:r>
              <w:rPr>
                <w:rFonts w:ascii="宋体" w:hAnsi="宋体" w:cs="宋体"/>
                <w:color w:val="000000"/>
                <w:kern w:val="0"/>
                <w:sz w:val="20"/>
                <w:szCs w:val="20"/>
              </w:rPr>
              <w:t>2651*</w:t>
            </w:r>
          </w:p>
        </w:tc>
        <w:tc>
          <w:tcPr>
            <w:tcW w:w="1750" w:type="dxa"/>
            <w:noWrap w:val="0"/>
            <w:vAlign w:val="top"/>
          </w:tcPr>
          <w:p w14:paraId="32EAE24C">
            <w:pPr>
              <w:widowControl/>
              <w:jc w:val="left"/>
              <w:rPr>
                <w:rFonts w:ascii="宋体" w:cs="宋体"/>
                <w:color w:val="000000"/>
                <w:kern w:val="0"/>
                <w:sz w:val="20"/>
                <w:szCs w:val="20"/>
              </w:rPr>
            </w:pPr>
            <w:r>
              <w:rPr>
                <w:rFonts w:hint="eastAsia" w:ascii="宋体" w:hAnsi="宋体" w:cs="宋体"/>
                <w:color w:val="000000"/>
                <w:kern w:val="0"/>
                <w:sz w:val="20"/>
                <w:szCs w:val="20"/>
              </w:rPr>
              <w:t>初级形态塑料及合成树脂制造</w:t>
            </w:r>
          </w:p>
        </w:tc>
        <w:tc>
          <w:tcPr>
            <w:tcW w:w="4318" w:type="dxa"/>
            <w:noWrap w:val="0"/>
            <w:vAlign w:val="top"/>
          </w:tcPr>
          <w:p w14:paraId="7774D1EF">
            <w:pPr>
              <w:widowControl/>
              <w:jc w:val="left"/>
              <w:rPr>
                <w:rFonts w:ascii="宋体" w:cs="宋体"/>
                <w:color w:val="000000"/>
                <w:kern w:val="0"/>
                <w:sz w:val="20"/>
                <w:szCs w:val="20"/>
              </w:rPr>
            </w:pPr>
            <w:r>
              <w:rPr>
                <w:rFonts w:hint="eastAsia" w:ascii="宋体" w:hAnsi="宋体" w:cs="宋体"/>
                <w:color w:val="000000"/>
                <w:kern w:val="0"/>
                <w:sz w:val="20"/>
                <w:szCs w:val="20"/>
              </w:rPr>
              <w:t>聚烯烃类材料</w:t>
            </w:r>
          </w:p>
          <w:p w14:paraId="60D954ED">
            <w:pPr>
              <w:widowControl/>
              <w:jc w:val="left"/>
              <w:rPr>
                <w:rFonts w:ascii="宋体" w:cs="宋体"/>
                <w:color w:val="000000"/>
                <w:kern w:val="0"/>
                <w:sz w:val="20"/>
                <w:szCs w:val="20"/>
              </w:rPr>
            </w:pPr>
            <w:r>
              <w:rPr>
                <w:rFonts w:hint="eastAsia" w:ascii="宋体" w:hAnsi="宋体" w:cs="宋体"/>
                <w:color w:val="000000"/>
                <w:kern w:val="0"/>
                <w:sz w:val="20"/>
                <w:szCs w:val="20"/>
              </w:rPr>
              <w:t>软材料及硅基复合材料</w:t>
            </w:r>
          </w:p>
        </w:tc>
      </w:tr>
      <w:tr w14:paraId="67E5EE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93BEC7">
            <w:pPr>
              <w:widowControl/>
              <w:jc w:val="left"/>
              <w:rPr>
                <w:rFonts w:ascii="宋体" w:cs="宋体"/>
                <w:color w:val="000000"/>
                <w:kern w:val="0"/>
                <w:sz w:val="20"/>
                <w:szCs w:val="20"/>
              </w:rPr>
            </w:pPr>
          </w:p>
        </w:tc>
        <w:tc>
          <w:tcPr>
            <w:tcW w:w="1577" w:type="dxa"/>
            <w:noWrap w:val="0"/>
            <w:vAlign w:val="top"/>
          </w:tcPr>
          <w:p w14:paraId="60D0ADC2">
            <w:pPr>
              <w:widowControl/>
              <w:jc w:val="left"/>
              <w:rPr>
                <w:rFonts w:eastAsia="Times New Roman"/>
                <w:color w:val="000000"/>
                <w:kern w:val="0"/>
                <w:sz w:val="20"/>
                <w:szCs w:val="20"/>
              </w:rPr>
            </w:pPr>
          </w:p>
        </w:tc>
        <w:tc>
          <w:tcPr>
            <w:tcW w:w="821" w:type="dxa"/>
            <w:noWrap w:val="0"/>
            <w:vAlign w:val="top"/>
          </w:tcPr>
          <w:p w14:paraId="699CCB03">
            <w:pPr>
              <w:widowControl/>
              <w:jc w:val="left"/>
              <w:rPr>
                <w:rFonts w:ascii="宋体" w:cs="宋体"/>
                <w:color w:val="000000"/>
                <w:kern w:val="0"/>
                <w:sz w:val="20"/>
                <w:szCs w:val="20"/>
              </w:rPr>
            </w:pPr>
            <w:r>
              <w:rPr>
                <w:rFonts w:ascii="宋体" w:hAnsi="宋体" w:cs="宋体"/>
                <w:color w:val="000000"/>
                <w:kern w:val="0"/>
                <w:sz w:val="20"/>
                <w:szCs w:val="20"/>
              </w:rPr>
              <w:t>2669*</w:t>
            </w:r>
          </w:p>
        </w:tc>
        <w:tc>
          <w:tcPr>
            <w:tcW w:w="1750" w:type="dxa"/>
            <w:noWrap w:val="0"/>
            <w:vAlign w:val="top"/>
          </w:tcPr>
          <w:p w14:paraId="55DF25B4">
            <w:pPr>
              <w:widowControl/>
              <w:jc w:val="left"/>
              <w:rPr>
                <w:rFonts w:ascii="宋体" w:cs="宋体"/>
                <w:color w:val="000000"/>
                <w:kern w:val="0"/>
                <w:sz w:val="20"/>
                <w:szCs w:val="20"/>
              </w:rPr>
            </w:pPr>
            <w:r>
              <w:rPr>
                <w:rFonts w:hint="eastAsia" w:ascii="宋体" w:hAnsi="宋体" w:cs="宋体"/>
                <w:color w:val="000000"/>
                <w:kern w:val="0"/>
                <w:sz w:val="20"/>
                <w:szCs w:val="20"/>
              </w:rPr>
              <w:t>其他专用化学产品制造</w:t>
            </w:r>
          </w:p>
        </w:tc>
        <w:tc>
          <w:tcPr>
            <w:tcW w:w="4318" w:type="dxa"/>
            <w:noWrap w:val="0"/>
            <w:vAlign w:val="top"/>
          </w:tcPr>
          <w:p w14:paraId="568E55B1">
            <w:pPr>
              <w:widowControl/>
              <w:jc w:val="left"/>
              <w:rPr>
                <w:rFonts w:ascii="宋体" w:cs="宋体"/>
                <w:color w:val="000000"/>
                <w:kern w:val="0"/>
                <w:sz w:val="20"/>
                <w:szCs w:val="20"/>
              </w:rPr>
            </w:pPr>
            <w:r>
              <w:rPr>
                <w:rFonts w:hint="eastAsia" w:ascii="宋体" w:hAnsi="宋体" w:cs="宋体"/>
                <w:color w:val="000000"/>
                <w:kern w:val="0"/>
                <w:sz w:val="20"/>
                <w:szCs w:val="20"/>
              </w:rPr>
              <w:t>六氟磷酸锂碳酸酯类溶液</w:t>
            </w:r>
          </w:p>
        </w:tc>
      </w:tr>
      <w:tr w14:paraId="63BF1C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0DBFC5">
            <w:pPr>
              <w:widowControl/>
              <w:jc w:val="left"/>
              <w:rPr>
                <w:rFonts w:ascii="宋体" w:cs="宋体"/>
                <w:color w:val="000000"/>
                <w:kern w:val="0"/>
                <w:sz w:val="20"/>
                <w:szCs w:val="20"/>
              </w:rPr>
            </w:pPr>
          </w:p>
        </w:tc>
        <w:tc>
          <w:tcPr>
            <w:tcW w:w="1577" w:type="dxa"/>
            <w:noWrap w:val="0"/>
            <w:vAlign w:val="top"/>
          </w:tcPr>
          <w:p w14:paraId="715444A4">
            <w:pPr>
              <w:widowControl/>
              <w:jc w:val="left"/>
              <w:rPr>
                <w:rFonts w:eastAsia="Times New Roman"/>
                <w:color w:val="000000"/>
                <w:kern w:val="0"/>
                <w:sz w:val="20"/>
                <w:szCs w:val="20"/>
              </w:rPr>
            </w:pPr>
          </w:p>
        </w:tc>
        <w:tc>
          <w:tcPr>
            <w:tcW w:w="821" w:type="dxa"/>
            <w:noWrap w:val="0"/>
            <w:vAlign w:val="top"/>
          </w:tcPr>
          <w:p w14:paraId="3A24BD4A">
            <w:pPr>
              <w:widowControl/>
              <w:jc w:val="left"/>
              <w:rPr>
                <w:rFonts w:ascii="宋体" w:cs="宋体"/>
                <w:color w:val="000000"/>
                <w:kern w:val="0"/>
                <w:sz w:val="20"/>
                <w:szCs w:val="20"/>
              </w:rPr>
            </w:pPr>
            <w:r>
              <w:rPr>
                <w:rFonts w:ascii="宋体" w:hAnsi="宋体" w:cs="宋体"/>
                <w:color w:val="000000"/>
                <w:kern w:val="0"/>
                <w:sz w:val="20"/>
                <w:szCs w:val="20"/>
              </w:rPr>
              <w:t>2921*</w:t>
            </w:r>
          </w:p>
        </w:tc>
        <w:tc>
          <w:tcPr>
            <w:tcW w:w="1750" w:type="dxa"/>
            <w:noWrap w:val="0"/>
            <w:vAlign w:val="top"/>
          </w:tcPr>
          <w:p w14:paraId="66096F04">
            <w:pPr>
              <w:widowControl/>
              <w:jc w:val="left"/>
              <w:rPr>
                <w:rFonts w:ascii="宋体" w:cs="宋体"/>
                <w:color w:val="000000"/>
                <w:kern w:val="0"/>
                <w:sz w:val="20"/>
                <w:szCs w:val="20"/>
              </w:rPr>
            </w:pPr>
            <w:r>
              <w:rPr>
                <w:rFonts w:hint="eastAsia" w:ascii="宋体" w:hAnsi="宋体" w:cs="宋体"/>
                <w:color w:val="000000"/>
                <w:kern w:val="0"/>
                <w:sz w:val="20"/>
                <w:szCs w:val="20"/>
              </w:rPr>
              <w:t>塑料薄膜制造</w:t>
            </w:r>
          </w:p>
        </w:tc>
        <w:tc>
          <w:tcPr>
            <w:tcW w:w="4318" w:type="dxa"/>
            <w:noWrap w:val="0"/>
            <w:vAlign w:val="top"/>
          </w:tcPr>
          <w:p w14:paraId="01C6276A">
            <w:pPr>
              <w:widowControl/>
              <w:jc w:val="left"/>
              <w:rPr>
                <w:rFonts w:ascii="宋体" w:cs="宋体"/>
                <w:color w:val="000000"/>
                <w:kern w:val="0"/>
                <w:sz w:val="20"/>
                <w:szCs w:val="20"/>
              </w:rPr>
            </w:pPr>
            <w:r>
              <w:rPr>
                <w:rFonts w:hint="eastAsia" w:ascii="宋体" w:hAnsi="宋体" w:cs="宋体"/>
                <w:color w:val="000000"/>
                <w:kern w:val="0"/>
                <w:sz w:val="20"/>
                <w:szCs w:val="20"/>
              </w:rPr>
              <w:t>铝塑膜</w:t>
            </w:r>
          </w:p>
        </w:tc>
      </w:tr>
      <w:tr w14:paraId="5A97EF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83AFDD">
            <w:pPr>
              <w:widowControl/>
              <w:jc w:val="left"/>
              <w:rPr>
                <w:rFonts w:ascii="宋体" w:cs="宋体"/>
                <w:color w:val="000000"/>
                <w:kern w:val="0"/>
                <w:sz w:val="20"/>
                <w:szCs w:val="20"/>
              </w:rPr>
            </w:pPr>
          </w:p>
        </w:tc>
        <w:tc>
          <w:tcPr>
            <w:tcW w:w="1577" w:type="dxa"/>
            <w:noWrap w:val="0"/>
            <w:vAlign w:val="top"/>
          </w:tcPr>
          <w:p w14:paraId="40B92A3F">
            <w:pPr>
              <w:widowControl/>
              <w:jc w:val="left"/>
              <w:rPr>
                <w:rFonts w:eastAsia="Times New Roman"/>
                <w:color w:val="000000"/>
                <w:kern w:val="0"/>
                <w:sz w:val="20"/>
                <w:szCs w:val="20"/>
              </w:rPr>
            </w:pPr>
          </w:p>
        </w:tc>
        <w:tc>
          <w:tcPr>
            <w:tcW w:w="821" w:type="dxa"/>
            <w:noWrap w:val="0"/>
            <w:vAlign w:val="top"/>
          </w:tcPr>
          <w:p w14:paraId="405CD0E2">
            <w:pPr>
              <w:widowControl/>
              <w:jc w:val="left"/>
              <w:rPr>
                <w:rFonts w:eastAsia="Times New Roman"/>
                <w:color w:val="000000"/>
                <w:kern w:val="0"/>
                <w:sz w:val="20"/>
                <w:szCs w:val="20"/>
              </w:rPr>
            </w:pPr>
          </w:p>
        </w:tc>
        <w:tc>
          <w:tcPr>
            <w:tcW w:w="1750" w:type="dxa"/>
            <w:noWrap w:val="0"/>
            <w:vAlign w:val="top"/>
          </w:tcPr>
          <w:p w14:paraId="710E6CA9">
            <w:pPr>
              <w:widowControl/>
              <w:jc w:val="left"/>
              <w:rPr>
                <w:rFonts w:eastAsia="Times New Roman"/>
                <w:color w:val="000000"/>
                <w:kern w:val="0"/>
                <w:sz w:val="20"/>
                <w:szCs w:val="20"/>
              </w:rPr>
            </w:pPr>
          </w:p>
        </w:tc>
        <w:tc>
          <w:tcPr>
            <w:tcW w:w="4318" w:type="dxa"/>
            <w:noWrap w:val="0"/>
            <w:vAlign w:val="top"/>
          </w:tcPr>
          <w:p w14:paraId="65355911">
            <w:pPr>
              <w:widowControl/>
              <w:jc w:val="left"/>
              <w:rPr>
                <w:rFonts w:ascii="宋体" w:cs="宋体"/>
                <w:color w:val="000000"/>
                <w:kern w:val="0"/>
                <w:sz w:val="20"/>
                <w:szCs w:val="20"/>
              </w:rPr>
            </w:pPr>
            <w:r>
              <w:rPr>
                <w:rFonts w:hint="eastAsia" w:ascii="宋体" w:hAnsi="宋体" w:cs="宋体"/>
                <w:color w:val="000000"/>
                <w:kern w:val="0"/>
                <w:sz w:val="20"/>
                <w:szCs w:val="20"/>
              </w:rPr>
              <w:t>透明导电薄膜材料</w:t>
            </w:r>
          </w:p>
        </w:tc>
      </w:tr>
      <w:tr w14:paraId="330D46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550A30">
            <w:pPr>
              <w:widowControl/>
              <w:jc w:val="left"/>
              <w:rPr>
                <w:rFonts w:ascii="宋体" w:cs="宋体"/>
                <w:color w:val="000000"/>
                <w:kern w:val="0"/>
                <w:sz w:val="20"/>
                <w:szCs w:val="20"/>
              </w:rPr>
            </w:pPr>
          </w:p>
        </w:tc>
        <w:tc>
          <w:tcPr>
            <w:tcW w:w="1577" w:type="dxa"/>
            <w:noWrap w:val="0"/>
            <w:vAlign w:val="top"/>
          </w:tcPr>
          <w:p w14:paraId="4ED21332">
            <w:pPr>
              <w:widowControl/>
              <w:jc w:val="left"/>
              <w:rPr>
                <w:rFonts w:eastAsia="Times New Roman"/>
                <w:color w:val="000000"/>
                <w:kern w:val="0"/>
                <w:sz w:val="20"/>
                <w:szCs w:val="20"/>
              </w:rPr>
            </w:pPr>
          </w:p>
        </w:tc>
        <w:tc>
          <w:tcPr>
            <w:tcW w:w="821" w:type="dxa"/>
            <w:noWrap w:val="0"/>
            <w:vAlign w:val="top"/>
          </w:tcPr>
          <w:p w14:paraId="3902E4E4">
            <w:pPr>
              <w:widowControl/>
              <w:jc w:val="left"/>
              <w:rPr>
                <w:rFonts w:eastAsia="Times New Roman"/>
                <w:color w:val="000000"/>
                <w:kern w:val="0"/>
                <w:sz w:val="20"/>
                <w:szCs w:val="20"/>
              </w:rPr>
            </w:pPr>
          </w:p>
        </w:tc>
        <w:tc>
          <w:tcPr>
            <w:tcW w:w="1750" w:type="dxa"/>
            <w:noWrap w:val="0"/>
            <w:vAlign w:val="top"/>
          </w:tcPr>
          <w:p w14:paraId="6D53F785">
            <w:pPr>
              <w:widowControl/>
              <w:jc w:val="left"/>
              <w:rPr>
                <w:rFonts w:eastAsia="Times New Roman"/>
                <w:color w:val="000000"/>
                <w:kern w:val="0"/>
                <w:sz w:val="20"/>
                <w:szCs w:val="20"/>
              </w:rPr>
            </w:pPr>
          </w:p>
        </w:tc>
        <w:tc>
          <w:tcPr>
            <w:tcW w:w="4318" w:type="dxa"/>
            <w:noWrap w:val="0"/>
            <w:vAlign w:val="top"/>
          </w:tcPr>
          <w:p w14:paraId="7F6B53FB">
            <w:pPr>
              <w:widowControl/>
              <w:jc w:val="left"/>
              <w:rPr>
                <w:rFonts w:ascii="宋体" w:cs="宋体"/>
                <w:color w:val="000000"/>
                <w:kern w:val="0"/>
                <w:sz w:val="20"/>
                <w:szCs w:val="20"/>
              </w:rPr>
            </w:pPr>
            <w:r>
              <w:rPr>
                <w:rFonts w:hint="eastAsia" w:ascii="宋体" w:hAnsi="宋体" w:cs="宋体"/>
                <w:color w:val="000000"/>
                <w:kern w:val="0"/>
                <w:sz w:val="20"/>
                <w:szCs w:val="20"/>
              </w:rPr>
              <w:t>电子元件专用厚薄膜材料</w:t>
            </w:r>
          </w:p>
        </w:tc>
      </w:tr>
      <w:tr w14:paraId="29111C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2462AD">
            <w:pPr>
              <w:widowControl/>
              <w:jc w:val="left"/>
              <w:rPr>
                <w:rFonts w:ascii="宋体" w:cs="宋体"/>
                <w:color w:val="000000"/>
                <w:kern w:val="0"/>
                <w:sz w:val="20"/>
                <w:szCs w:val="20"/>
              </w:rPr>
            </w:pPr>
          </w:p>
        </w:tc>
        <w:tc>
          <w:tcPr>
            <w:tcW w:w="1577" w:type="dxa"/>
            <w:noWrap w:val="0"/>
            <w:vAlign w:val="top"/>
          </w:tcPr>
          <w:p w14:paraId="1A138CF0">
            <w:pPr>
              <w:widowControl/>
              <w:jc w:val="left"/>
              <w:rPr>
                <w:rFonts w:eastAsia="Times New Roman"/>
                <w:color w:val="000000"/>
                <w:kern w:val="0"/>
                <w:sz w:val="20"/>
                <w:szCs w:val="20"/>
              </w:rPr>
            </w:pPr>
          </w:p>
        </w:tc>
        <w:tc>
          <w:tcPr>
            <w:tcW w:w="821" w:type="dxa"/>
            <w:noWrap w:val="0"/>
            <w:vAlign w:val="top"/>
          </w:tcPr>
          <w:p w14:paraId="4AD3EFCA">
            <w:pPr>
              <w:widowControl/>
              <w:jc w:val="left"/>
              <w:rPr>
                <w:rFonts w:ascii="宋体" w:cs="宋体"/>
                <w:color w:val="000000"/>
                <w:kern w:val="0"/>
                <w:sz w:val="20"/>
                <w:szCs w:val="20"/>
              </w:rPr>
            </w:pPr>
            <w:r>
              <w:rPr>
                <w:rFonts w:ascii="宋体" w:hAnsi="宋体" w:cs="宋体"/>
                <w:color w:val="000000"/>
                <w:kern w:val="0"/>
                <w:sz w:val="20"/>
                <w:szCs w:val="20"/>
              </w:rPr>
              <w:t>3042*</w:t>
            </w:r>
          </w:p>
        </w:tc>
        <w:tc>
          <w:tcPr>
            <w:tcW w:w="1750" w:type="dxa"/>
            <w:noWrap w:val="0"/>
            <w:vAlign w:val="top"/>
          </w:tcPr>
          <w:p w14:paraId="01F8C20B">
            <w:pPr>
              <w:widowControl/>
              <w:jc w:val="left"/>
              <w:rPr>
                <w:rFonts w:ascii="宋体" w:cs="宋体"/>
                <w:color w:val="000000"/>
                <w:kern w:val="0"/>
                <w:sz w:val="20"/>
                <w:szCs w:val="20"/>
              </w:rPr>
            </w:pPr>
            <w:r>
              <w:rPr>
                <w:rFonts w:hint="eastAsia" w:ascii="宋体" w:hAnsi="宋体" w:cs="宋体"/>
                <w:color w:val="000000"/>
                <w:kern w:val="0"/>
                <w:sz w:val="20"/>
                <w:szCs w:val="20"/>
              </w:rPr>
              <w:t>特种玻璃制造</w:t>
            </w:r>
          </w:p>
        </w:tc>
        <w:tc>
          <w:tcPr>
            <w:tcW w:w="4318" w:type="dxa"/>
            <w:noWrap w:val="0"/>
            <w:vAlign w:val="top"/>
          </w:tcPr>
          <w:p w14:paraId="28B991D8">
            <w:pPr>
              <w:widowControl/>
              <w:jc w:val="left"/>
              <w:rPr>
                <w:rFonts w:ascii="宋体" w:cs="宋体"/>
                <w:color w:val="000000"/>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代及以上玻璃基板</w:t>
            </w:r>
          </w:p>
        </w:tc>
      </w:tr>
      <w:tr w14:paraId="0834CD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02549F">
            <w:pPr>
              <w:widowControl/>
              <w:jc w:val="left"/>
              <w:rPr>
                <w:rFonts w:ascii="宋体" w:cs="宋体"/>
                <w:color w:val="000000"/>
                <w:kern w:val="0"/>
                <w:sz w:val="20"/>
                <w:szCs w:val="20"/>
              </w:rPr>
            </w:pPr>
          </w:p>
        </w:tc>
        <w:tc>
          <w:tcPr>
            <w:tcW w:w="1577" w:type="dxa"/>
            <w:noWrap w:val="0"/>
            <w:vAlign w:val="top"/>
          </w:tcPr>
          <w:p w14:paraId="70C2CD6D">
            <w:pPr>
              <w:widowControl/>
              <w:jc w:val="left"/>
              <w:rPr>
                <w:rFonts w:eastAsia="Times New Roman"/>
                <w:color w:val="000000"/>
                <w:kern w:val="0"/>
                <w:sz w:val="20"/>
                <w:szCs w:val="20"/>
              </w:rPr>
            </w:pPr>
          </w:p>
        </w:tc>
        <w:tc>
          <w:tcPr>
            <w:tcW w:w="821" w:type="dxa"/>
            <w:noWrap w:val="0"/>
            <w:vAlign w:val="top"/>
          </w:tcPr>
          <w:p w14:paraId="6E21308C">
            <w:pPr>
              <w:widowControl/>
              <w:jc w:val="left"/>
              <w:rPr>
                <w:rFonts w:ascii="宋体" w:cs="宋体"/>
                <w:color w:val="000000"/>
                <w:kern w:val="0"/>
                <w:sz w:val="20"/>
                <w:szCs w:val="20"/>
              </w:rPr>
            </w:pPr>
            <w:r>
              <w:rPr>
                <w:rFonts w:ascii="宋体" w:hAnsi="宋体" w:cs="宋体"/>
                <w:color w:val="000000"/>
                <w:kern w:val="0"/>
                <w:sz w:val="20"/>
                <w:szCs w:val="20"/>
              </w:rPr>
              <w:t>3051*</w:t>
            </w:r>
          </w:p>
        </w:tc>
        <w:tc>
          <w:tcPr>
            <w:tcW w:w="1750" w:type="dxa"/>
            <w:noWrap w:val="0"/>
            <w:vAlign w:val="top"/>
          </w:tcPr>
          <w:p w14:paraId="1EAE40EB">
            <w:pPr>
              <w:widowControl/>
              <w:jc w:val="left"/>
              <w:rPr>
                <w:rFonts w:ascii="宋体" w:cs="宋体"/>
                <w:color w:val="000000"/>
                <w:kern w:val="0"/>
                <w:sz w:val="20"/>
                <w:szCs w:val="20"/>
              </w:rPr>
            </w:pPr>
            <w:r>
              <w:rPr>
                <w:rFonts w:hint="eastAsia" w:ascii="宋体" w:hAnsi="宋体" w:cs="宋体"/>
                <w:color w:val="000000"/>
                <w:kern w:val="0"/>
                <w:sz w:val="20"/>
                <w:szCs w:val="20"/>
              </w:rPr>
              <w:t>技术玻璃制品制造</w:t>
            </w:r>
          </w:p>
        </w:tc>
        <w:tc>
          <w:tcPr>
            <w:tcW w:w="4318" w:type="dxa"/>
            <w:noWrap w:val="0"/>
            <w:vAlign w:val="top"/>
          </w:tcPr>
          <w:p w14:paraId="129C3ED4">
            <w:pPr>
              <w:widowControl/>
              <w:jc w:val="left"/>
              <w:rPr>
                <w:rFonts w:ascii="宋体" w:cs="宋体"/>
                <w:color w:val="000000"/>
                <w:kern w:val="0"/>
                <w:sz w:val="20"/>
                <w:szCs w:val="20"/>
              </w:rPr>
            </w:pPr>
            <w:r>
              <w:rPr>
                <w:rFonts w:hint="eastAsia" w:ascii="宋体" w:hAnsi="宋体" w:cs="宋体"/>
                <w:color w:val="000000"/>
                <w:kern w:val="0"/>
                <w:sz w:val="20"/>
                <w:szCs w:val="20"/>
              </w:rPr>
              <w:t>玻璃陶瓷（微晶玻璃）</w:t>
            </w:r>
          </w:p>
          <w:p w14:paraId="59439C61">
            <w:pPr>
              <w:widowControl/>
              <w:jc w:val="left"/>
              <w:rPr>
                <w:rFonts w:ascii="宋体" w:cs="宋体"/>
                <w:color w:val="000000"/>
                <w:kern w:val="0"/>
                <w:sz w:val="20"/>
                <w:szCs w:val="20"/>
              </w:rPr>
            </w:pPr>
            <w:r>
              <w:rPr>
                <w:rFonts w:hint="eastAsia" w:ascii="宋体" w:hAnsi="宋体" w:cs="宋体"/>
                <w:color w:val="000000"/>
                <w:kern w:val="0"/>
                <w:sz w:val="20"/>
                <w:szCs w:val="20"/>
              </w:rPr>
              <w:t>石英系光纤光缆材料</w:t>
            </w:r>
          </w:p>
        </w:tc>
      </w:tr>
      <w:tr w14:paraId="2BA1C3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4A311E">
            <w:pPr>
              <w:widowControl/>
              <w:jc w:val="left"/>
              <w:rPr>
                <w:rFonts w:ascii="宋体" w:cs="宋体"/>
                <w:color w:val="000000"/>
                <w:kern w:val="0"/>
                <w:sz w:val="20"/>
                <w:szCs w:val="20"/>
              </w:rPr>
            </w:pPr>
          </w:p>
        </w:tc>
        <w:tc>
          <w:tcPr>
            <w:tcW w:w="1577" w:type="dxa"/>
            <w:noWrap w:val="0"/>
            <w:vAlign w:val="top"/>
          </w:tcPr>
          <w:p w14:paraId="31CDED99">
            <w:pPr>
              <w:widowControl/>
              <w:jc w:val="left"/>
              <w:rPr>
                <w:rFonts w:eastAsia="Times New Roman"/>
                <w:color w:val="000000"/>
                <w:kern w:val="0"/>
                <w:sz w:val="20"/>
                <w:szCs w:val="20"/>
              </w:rPr>
            </w:pPr>
          </w:p>
        </w:tc>
        <w:tc>
          <w:tcPr>
            <w:tcW w:w="821" w:type="dxa"/>
            <w:noWrap w:val="0"/>
            <w:vAlign w:val="top"/>
          </w:tcPr>
          <w:p w14:paraId="7B426781">
            <w:pPr>
              <w:widowControl/>
              <w:jc w:val="left"/>
              <w:rPr>
                <w:rFonts w:ascii="宋体" w:cs="宋体"/>
                <w:color w:val="000000"/>
                <w:kern w:val="0"/>
                <w:sz w:val="20"/>
                <w:szCs w:val="20"/>
              </w:rPr>
            </w:pPr>
            <w:r>
              <w:rPr>
                <w:rFonts w:ascii="宋体" w:hAnsi="宋体" w:cs="宋体"/>
                <w:color w:val="000000"/>
                <w:kern w:val="0"/>
                <w:sz w:val="20"/>
                <w:szCs w:val="20"/>
              </w:rPr>
              <w:t>3073*</w:t>
            </w:r>
          </w:p>
        </w:tc>
        <w:tc>
          <w:tcPr>
            <w:tcW w:w="1750" w:type="dxa"/>
            <w:noWrap w:val="0"/>
            <w:vAlign w:val="top"/>
          </w:tcPr>
          <w:p w14:paraId="02329E3F">
            <w:pPr>
              <w:widowControl/>
              <w:jc w:val="left"/>
              <w:rPr>
                <w:rFonts w:ascii="宋体" w:cs="宋体"/>
                <w:color w:val="000000"/>
                <w:kern w:val="0"/>
                <w:sz w:val="20"/>
                <w:szCs w:val="20"/>
              </w:rPr>
            </w:pPr>
            <w:r>
              <w:rPr>
                <w:rFonts w:hint="eastAsia" w:ascii="宋体" w:hAnsi="宋体" w:cs="宋体"/>
                <w:color w:val="000000"/>
                <w:kern w:val="0"/>
                <w:sz w:val="20"/>
                <w:szCs w:val="20"/>
              </w:rPr>
              <w:t>特种陶瓷制品制造</w:t>
            </w:r>
          </w:p>
        </w:tc>
        <w:tc>
          <w:tcPr>
            <w:tcW w:w="4318" w:type="dxa"/>
            <w:noWrap w:val="0"/>
            <w:vAlign w:val="top"/>
          </w:tcPr>
          <w:p w14:paraId="3553CB6A">
            <w:pPr>
              <w:widowControl/>
              <w:jc w:val="left"/>
              <w:rPr>
                <w:rFonts w:ascii="宋体" w:cs="宋体"/>
                <w:color w:val="000000"/>
                <w:kern w:val="0"/>
                <w:sz w:val="20"/>
                <w:szCs w:val="20"/>
              </w:rPr>
            </w:pPr>
            <w:r>
              <w:rPr>
                <w:rFonts w:hint="eastAsia" w:ascii="宋体" w:hAnsi="宋体" w:cs="宋体"/>
                <w:color w:val="000000"/>
                <w:kern w:val="0"/>
                <w:sz w:val="20"/>
                <w:szCs w:val="20"/>
              </w:rPr>
              <w:t>高性能陶瓷基板</w:t>
            </w:r>
          </w:p>
          <w:p w14:paraId="60D89F36">
            <w:pPr>
              <w:widowControl/>
              <w:jc w:val="left"/>
              <w:rPr>
                <w:rFonts w:ascii="宋体" w:cs="宋体"/>
                <w:color w:val="000000"/>
                <w:kern w:val="0"/>
                <w:sz w:val="20"/>
                <w:szCs w:val="20"/>
              </w:rPr>
            </w:pPr>
            <w:r>
              <w:rPr>
                <w:rFonts w:hint="eastAsia" w:ascii="宋体" w:hAnsi="宋体" w:cs="宋体"/>
                <w:color w:val="000000"/>
                <w:kern w:val="0"/>
                <w:sz w:val="20"/>
                <w:szCs w:val="20"/>
              </w:rPr>
              <w:t>气敏陶瓷材料</w:t>
            </w:r>
          </w:p>
        </w:tc>
      </w:tr>
      <w:tr w14:paraId="62EA4B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C197C5">
            <w:pPr>
              <w:widowControl/>
              <w:jc w:val="left"/>
              <w:rPr>
                <w:rFonts w:ascii="宋体" w:cs="宋体"/>
                <w:color w:val="000000"/>
                <w:kern w:val="0"/>
                <w:sz w:val="20"/>
                <w:szCs w:val="20"/>
              </w:rPr>
            </w:pPr>
          </w:p>
        </w:tc>
        <w:tc>
          <w:tcPr>
            <w:tcW w:w="1577" w:type="dxa"/>
            <w:noWrap w:val="0"/>
            <w:vAlign w:val="top"/>
          </w:tcPr>
          <w:p w14:paraId="06F22329">
            <w:pPr>
              <w:widowControl/>
              <w:jc w:val="left"/>
              <w:rPr>
                <w:rFonts w:eastAsia="Times New Roman"/>
                <w:color w:val="000000"/>
                <w:kern w:val="0"/>
                <w:sz w:val="20"/>
                <w:szCs w:val="20"/>
              </w:rPr>
            </w:pPr>
          </w:p>
        </w:tc>
        <w:tc>
          <w:tcPr>
            <w:tcW w:w="821" w:type="dxa"/>
            <w:noWrap w:val="0"/>
            <w:vAlign w:val="top"/>
          </w:tcPr>
          <w:p w14:paraId="2EAC8C4A">
            <w:pPr>
              <w:widowControl/>
              <w:jc w:val="left"/>
              <w:rPr>
                <w:rFonts w:eastAsia="Times New Roman"/>
                <w:color w:val="000000"/>
                <w:kern w:val="0"/>
                <w:sz w:val="20"/>
                <w:szCs w:val="20"/>
              </w:rPr>
            </w:pPr>
          </w:p>
        </w:tc>
        <w:tc>
          <w:tcPr>
            <w:tcW w:w="1750" w:type="dxa"/>
            <w:noWrap w:val="0"/>
            <w:vAlign w:val="top"/>
          </w:tcPr>
          <w:p w14:paraId="66BFFAA6">
            <w:pPr>
              <w:widowControl/>
              <w:jc w:val="left"/>
              <w:rPr>
                <w:rFonts w:eastAsia="Times New Roman"/>
                <w:color w:val="000000"/>
                <w:kern w:val="0"/>
                <w:sz w:val="20"/>
                <w:szCs w:val="20"/>
              </w:rPr>
            </w:pPr>
          </w:p>
        </w:tc>
        <w:tc>
          <w:tcPr>
            <w:tcW w:w="4318" w:type="dxa"/>
            <w:noWrap w:val="0"/>
            <w:vAlign w:val="top"/>
          </w:tcPr>
          <w:p w14:paraId="6FBE0337">
            <w:pPr>
              <w:widowControl/>
              <w:jc w:val="left"/>
              <w:rPr>
                <w:rFonts w:ascii="宋体" w:cs="宋体"/>
                <w:color w:val="000000"/>
                <w:kern w:val="0"/>
                <w:sz w:val="20"/>
                <w:szCs w:val="20"/>
              </w:rPr>
            </w:pPr>
            <w:r>
              <w:rPr>
                <w:rFonts w:hint="eastAsia" w:ascii="宋体" w:hAnsi="宋体" w:cs="宋体"/>
                <w:color w:val="000000"/>
                <w:kern w:val="0"/>
                <w:sz w:val="20"/>
                <w:szCs w:val="20"/>
              </w:rPr>
              <w:t>湿敏陶瓷材料</w:t>
            </w:r>
          </w:p>
        </w:tc>
      </w:tr>
      <w:tr w14:paraId="616FF3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7F985C">
            <w:pPr>
              <w:widowControl/>
              <w:jc w:val="left"/>
              <w:rPr>
                <w:rFonts w:ascii="宋体" w:cs="宋体"/>
                <w:color w:val="000000"/>
                <w:kern w:val="0"/>
                <w:sz w:val="20"/>
                <w:szCs w:val="20"/>
              </w:rPr>
            </w:pPr>
          </w:p>
        </w:tc>
        <w:tc>
          <w:tcPr>
            <w:tcW w:w="1577" w:type="dxa"/>
            <w:noWrap w:val="0"/>
            <w:vAlign w:val="top"/>
          </w:tcPr>
          <w:p w14:paraId="1BC8EB39">
            <w:pPr>
              <w:widowControl/>
              <w:jc w:val="left"/>
              <w:rPr>
                <w:rFonts w:eastAsia="Times New Roman"/>
                <w:color w:val="000000"/>
                <w:kern w:val="0"/>
                <w:sz w:val="20"/>
                <w:szCs w:val="20"/>
              </w:rPr>
            </w:pPr>
          </w:p>
        </w:tc>
        <w:tc>
          <w:tcPr>
            <w:tcW w:w="821" w:type="dxa"/>
            <w:noWrap w:val="0"/>
            <w:vAlign w:val="top"/>
          </w:tcPr>
          <w:p w14:paraId="056DD93F">
            <w:pPr>
              <w:widowControl/>
              <w:jc w:val="left"/>
              <w:rPr>
                <w:rFonts w:eastAsia="Times New Roman"/>
                <w:color w:val="000000"/>
                <w:kern w:val="0"/>
                <w:sz w:val="20"/>
                <w:szCs w:val="20"/>
              </w:rPr>
            </w:pPr>
          </w:p>
        </w:tc>
        <w:tc>
          <w:tcPr>
            <w:tcW w:w="1750" w:type="dxa"/>
            <w:noWrap w:val="0"/>
            <w:vAlign w:val="top"/>
          </w:tcPr>
          <w:p w14:paraId="384DD678">
            <w:pPr>
              <w:widowControl/>
              <w:jc w:val="left"/>
              <w:rPr>
                <w:rFonts w:eastAsia="Times New Roman"/>
                <w:color w:val="000000"/>
                <w:kern w:val="0"/>
                <w:sz w:val="20"/>
                <w:szCs w:val="20"/>
              </w:rPr>
            </w:pPr>
          </w:p>
        </w:tc>
        <w:tc>
          <w:tcPr>
            <w:tcW w:w="4318" w:type="dxa"/>
            <w:noWrap w:val="0"/>
            <w:vAlign w:val="top"/>
          </w:tcPr>
          <w:p w14:paraId="10113AE9">
            <w:pPr>
              <w:widowControl/>
              <w:jc w:val="left"/>
              <w:rPr>
                <w:rFonts w:ascii="宋体" w:cs="宋体"/>
                <w:color w:val="000000"/>
                <w:kern w:val="0"/>
                <w:sz w:val="20"/>
                <w:szCs w:val="20"/>
              </w:rPr>
            </w:pPr>
            <w:r>
              <w:rPr>
                <w:rFonts w:hint="eastAsia" w:ascii="宋体" w:hAnsi="宋体" w:cs="宋体"/>
                <w:color w:val="000000"/>
                <w:kern w:val="0"/>
                <w:sz w:val="20"/>
                <w:szCs w:val="20"/>
              </w:rPr>
              <w:t>光敏陶瓷材料</w:t>
            </w:r>
          </w:p>
        </w:tc>
      </w:tr>
      <w:tr w14:paraId="5D8846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305F078">
            <w:pPr>
              <w:widowControl/>
              <w:jc w:val="left"/>
              <w:rPr>
                <w:rFonts w:ascii="宋体" w:cs="宋体"/>
                <w:color w:val="000000"/>
                <w:kern w:val="0"/>
                <w:sz w:val="20"/>
                <w:szCs w:val="20"/>
              </w:rPr>
            </w:pPr>
          </w:p>
        </w:tc>
        <w:tc>
          <w:tcPr>
            <w:tcW w:w="1577" w:type="dxa"/>
            <w:noWrap w:val="0"/>
            <w:vAlign w:val="top"/>
          </w:tcPr>
          <w:p w14:paraId="5CAE702B">
            <w:pPr>
              <w:widowControl/>
              <w:jc w:val="left"/>
              <w:rPr>
                <w:rFonts w:eastAsia="Times New Roman"/>
                <w:color w:val="000000"/>
                <w:kern w:val="0"/>
                <w:sz w:val="20"/>
                <w:szCs w:val="20"/>
              </w:rPr>
            </w:pPr>
          </w:p>
        </w:tc>
        <w:tc>
          <w:tcPr>
            <w:tcW w:w="821" w:type="dxa"/>
            <w:noWrap w:val="0"/>
            <w:vAlign w:val="top"/>
          </w:tcPr>
          <w:p w14:paraId="63EB6A83">
            <w:pPr>
              <w:widowControl/>
              <w:jc w:val="left"/>
              <w:rPr>
                <w:rFonts w:eastAsia="Times New Roman"/>
                <w:color w:val="000000"/>
                <w:kern w:val="0"/>
                <w:sz w:val="20"/>
                <w:szCs w:val="20"/>
              </w:rPr>
            </w:pPr>
          </w:p>
        </w:tc>
        <w:tc>
          <w:tcPr>
            <w:tcW w:w="1750" w:type="dxa"/>
            <w:noWrap w:val="0"/>
            <w:vAlign w:val="top"/>
          </w:tcPr>
          <w:p w14:paraId="461D5A4B">
            <w:pPr>
              <w:widowControl/>
              <w:jc w:val="left"/>
              <w:rPr>
                <w:rFonts w:eastAsia="Times New Roman"/>
                <w:color w:val="000000"/>
                <w:kern w:val="0"/>
                <w:sz w:val="20"/>
                <w:szCs w:val="20"/>
              </w:rPr>
            </w:pPr>
          </w:p>
        </w:tc>
        <w:tc>
          <w:tcPr>
            <w:tcW w:w="4318" w:type="dxa"/>
            <w:noWrap w:val="0"/>
            <w:vAlign w:val="top"/>
          </w:tcPr>
          <w:p w14:paraId="572FB242">
            <w:pPr>
              <w:widowControl/>
              <w:jc w:val="left"/>
              <w:rPr>
                <w:rFonts w:ascii="宋体" w:cs="宋体"/>
                <w:color w:val="000000"/>
                <w:kern w:val="0"/>
                <w:sz w:val="20"/>
                <w:szCs w:val="20"/>
              </w:rPr>
            </w:pPr>
            <w:r>
              <w:rPr>
                <w:rFonts w:hint="eastAsia" w:ascii="宋体" w:hAnsi="宋体" w:cs="宋体"/>
                <w:color w:val="000000"/>
                <w:kern w:val="0"/>
                <w:sz w:val="20"/>
                <w:szCs w:val="20"/>
              </w:rPr>
              <w:t>热敏陶瓷材料</w:t>
            </w:r>
          </w:p>
        </w:tc>
      </w:tr>
      <w:tr w14:paraId="19AC7C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F6F394">
            <w:pPr>
              <w:widowControl/>
              <w:jc w:val="left"/>
              <w:rPr>
                <w:rFonts w:ascii="宋体" w:cs="宋体"/>
                <w:color w:val="000000"/>
                <w:kern w:val="0"/>
                <w:sz w:val="20"/>
                <w:szCs w:val="20"/>
              </w:rPr>
            </w:pPr>
          </w:p>
        </w:tc>
        <w:tc>
          <w:tcPr>
            <w:tcW w:w="1577" w:type="dxa"/>
            <w:noWrap w:val="0"/>
            <w:vAlign w:val="top"/>
          </w:tcPr>
          <w:p w14:paraId="7C98C83A">
            <w:pPr>
              <w:widowControl/>
              <w:jc w:val="left"/>
              <w:rPr>
                <w:rFonts w:eastAsia="Times New Roman"/>
                <w:color w:val="000000"/>
                <w:kern w:val="0"/>
                <w:sz w:val="20"/>
                <w:szCs w:val="20"/>
              </w:rPr>
            </w:pPr>
          </w:p>
        </w:tc>
        <w:tc>
          <w:tcPr>
            <w:tcW w:w="821" w:type="dxa"/>
            <w:noWrap w:val="0"/>
            <w:vAlign w:val="top"/>
          </w:tcPr>
          <w:p w14:paraId="2745060E">
            <w:pPr>
              <w:widowControl/>
              <w:jc w:val="left"/>
              <w:rPr>
                <w:rFonts w:ascii="宋体" w:cs="宋体"/>
                <w:color w:val="000000"/>
                <w:kern w:val="0"/>
                <w:sz w:val="20"/>
                <w:szCs w:val="20"/>
              </w:rPr>
            </w:pPr>
            <w:r>
              <w:rPr>
                <w:rFonts w:ascii="宋体" w:hAnsi="宋体" w:cs="宋体"/>
                <w:color w:val="000000"/>
                <w:kern w:val="0"/>
                <w:sz w:val="20"/>
                <w:szCs w:val="20"/>
              </w:rPr>
              <w:t>3091*</w:t>
            </w:r>
          </w:p>
        </w:tc>
        <w:tc>
          <w:tcPr>
            <w:tcW w:w="1750" w:type="dxa"/>
            <w:noWrap w:val="0"/>
            <w:vAlign w:val="top"/>
          </w:tcPr>
          <w:p w14:paraId="2461C67C">
            <w:pPr>
              <w:widowControl/>
              <w:jc w:val="left"/>
              <w:rPr>
                <w:rFonts w:ascii="宋体" w:cs="宋体"/>
                <w:color w:val="000000"/>
                <w:kern w:val="0"/>
                <w:sz w:val="20"/>
                <w:szCs w:val="20"/>
              </w:rPr>
            </w:pPr>
            <w:r>
              <w:rPr>
                <w:rFonts w:hint="eastAsia" w:ascii="宋体" w:hAnsi="宋体" w:cs="宋体"/>
                <w:color w:val="000000"/>
                <w:kern w:val="0"/>
                <w:sz w:val="20"/>
                <w:szCs w:val="20"/>
              </w:rPr>
              <w:t>石墨及碳素制品制造</w:t>
            </w:r>
          </w:p>
        </w:tc>
        <w:tc>
          <w:tcPr>
            <w:tcW w:w="4318" w:type="dxa"/>
            <w:noWrap w:val="0"/>
            <w:vAlign w:val="top"/>
          </w:tcPr>
          <w:p w14:paraId="5B7B6AED">
            <w:pPr>
              <w:widowControl/>
              <w:jc w:val="left"/>
              <w:rPr>
                <w:rFonts w:ascii="宋体" w:cs="宋体"/>
                <w:color w:val="000000"/>
                <w:kern w:val="0"/>
                <w:sz w:val="20"/>
                <w:szCs w:val="20"/>
              </w:rPr>
            </w:pPr>
            <w:r>
              <w:rPr>
                <w:rFonts w:hint="eastAsia" w:ascii="宋体" w:hAnsi="宋体" w:cs="宋体"/>
                <w:color w:val="000000"/>
                <w:kern w:val="0"/>
                <w:sz w:val="20"/>
                <w:szCs w:val="20"/>
              </w:rPr>
              <w:t>石墨类材料（如人造石墨及天然石墨等）</w:t>
            </w:r>
          </w:p>
          <w:p w14:paraId="7149370C">
            <w:pPr>
              <w:widowControl/>
              <w:jc w:val="left"/>
              <w:rPr>
                <w:rFonts w:ascii="宋体" w:cs="宋体"/>
                <w:color w:val="000000"/>
                <w:kern w:val="0"/>
                <w:sz w:val="20"/>
                <w:szCs w:val="20"/>
              </w:rPr>
            </w:pPr>
            <w:r>
              <w:rPr>
                <w:rFonts w:hint="eastAsia" w:ascii="宋体" w:hAnsi="宋体" w:cs="宋体"/>
                <w:color w:val="000000"/>
                <w:kern w:val="0"/>
                <w:sz w:val="20"/>
                <w:szCs w:val="20"/>
              </w:rPr>
              <w:t>硬碳材料</w:t>
            </w:r>
          </w:p>
        </w:tc>
      </w:tr>
      <w:tr w14:paraId="2D3983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721D3E">
            <w:pPr>
              <w:widowControl/>
              <w:jc w:val="left"/>
              <w:rPr>
                <w:rFonts w:ascii="宋体" w:cs="宋体"/>
                <w:color w:val="000000"/>
                <w:kern w:val="0"/>
                <w:sz w:val="20"/>
                <w:szCs w:val="20"/>
              </w:rPr>
            </w:pPr>
          </w:p>
        </w:tc>
        <w:tc>
          <w:tcPr>
            <w:tcW w:w="1577" w:type="dxa"/>
            <w:noWrap w:val="0"/>
            <w:vAlign w:val="top"/>
          </w:tcPr>
          <w:p w14:paraId="40A57E4C">
            <w:pPr>
              <w:widowControl/>
              <w:jc w:val="left"/>
              <w:rPr>
                <w:rFonts w:eastAsia="Times New Roman"/>
                <w:color w:val="000000"/>
                <w:kern w:val="0"/>
                <w:sz w:val="20"/>
                <w:szCs w:val="20"/>
              </w:rPr>
            </w:pPr>
          </w:p>
        </w:tc>
        <w:tc>
          <w:tcPr>
            <w:tcW w:w="821" w:type="dxa"/>
            <w:noWrap w:val="0"/>
            <w:vAlign w:val="top"/>
          </w:tcPr>
          <w:p w14:paraId="7736FEBC">
            <w:pPr>
              <w:widowControl/>
              <w:jc w:val="left"/>
              <w:rPr>
                <w:rFonts w:ascii="宋体" w:cs="宋体"/>
                <w:color w:val="000000"/>
                <w:kern w:val="0"/>
                <w:sz w:val="20"/>
                <w:szCs w:val="20"/>
              </w:rPr>
            </w:pPr>
            <w:r>
              <w:rPr>
                <w:rFonts w:ascii="宋体" w:hAnsi="宋体" w:cs="宋体"/>
                <w:color w:val="000000"/>
                <w:kern w:val="0"/>
                <w:sz w:val="20"/>
                <w:szCs w:val="20"/>
              </w:rPr>
              <w:t>3841*</w:t>
            </w:r>
          </w:p>
        </w:tc>
        <w:tc>
          <w:tcPr>
            <w:tcW w:w="1750" w:type="dxa"/>
            <w:noWrap w:val="0"/>
            <w:vAlign w:val="top"/>
          </w:tcPr>
          <w:p w14:paraId="1F51B3DA">
            <w:pPr>
              <w:widowControl/>
              <w:jc w:val="left"/>
              <w:rPr>
                <w:rFonts w:ascii="宋体" w:cs="宋体"/>
                <w:color w:val="000000"/>
                <w:kern w:val="0"/>
                <w:sz w:val="20"/>
                <w:szCs w:val="20"/>
              </w:rPr>
            </w:pPr>
            <w:r>
              <w:rPr>
                <w:rFonts w:hint="eastAsia" w:ascii="宋体" w:hAnsi="宋体" w:cs="宋体"/>
                <w:color w:val="000000"/>
                <w:kern w:val="0"/>
                <w:sz w:val="20"/>
                <w:szCs w:val="20"/>
              </w:rPr>
              <w:t>锂离子电池制造</w:t>
            </w:r>
          </w:p>
        </w:tc>
        <w:tc>
          <w:tcPr>
            <w:tcW w:w="4318" w:type="dxa"/>
            <w:noWrap w:val="0"/>
            <w:vAlign w:val="top"/>
          </w:tcPr>
          <w:p w14:paraId="6CB503AE">
            <w:pPr>
              <w:widowControl/>
              <w:jc w:val="left"/>
              <w:rPr>
                <w:rFonts w:ascii="宋体" w:cs="宋体"/>
                <w:color w:val="000000"/>
                <w:kern w:val="0"/>
                <w:sz w:val="20"/>
                <w:szCs w:val="20"/>
              </w:rPr>
            </w:pPr>
            <w:r>
              <w:rPr>
                <w:rFonts w:hint="eastAsia" w:ascii="宋体" w:hAnsi="宋体" w:cs="宋体"/>
                <w:color w:val="000000"/>
                <w:kern w:val="0"/>
                <w:sz w:val="20"/>
                <w:szCs w:val="20"/>
              </w:rPr>
              <w:t>锂离子电池单体、模块及系统</w:t>
            </w:r>
          </w:p>
        </w:tc>
      </w:tr>
      <w:tr w14:paraId="62D703F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F98BE2">
            <w:pPr>
              <w:widowControl/>
              <w:jc w:val="left"/>
              <w:rPr>
                <w:rFonts w:ascii="宋体" w:cs="宋体"/>
                <w:color w:val="000000"/>
                <w:kern w:val="0"/>
                <w:sz w:val="20"/>
                <w:szCs w:val="20"/>
              </w:rPr>
            </w:pPr>
          </w:p>
        </w:tc>
        <w:tc>
          <w:tcPr>
            <w:tcW w:w="1577" w:type="dxa"/>
            <w:noWrap w:val="0"/>
            <w:vAlign w:val="top"/>
          </w:tcPr>
          <w:p w14:paraId="1CD6B4DD">
            <w:pPr>
              <w:widowControl/>
              <w:jc w:val="left"/>
              <w:rPr>
                <w:rFonts w:eastAsia="Times New Roman"/>
                <w:color w:val="000000"/>
                <w:kern w:val="0"/>
                <w:sz w:val="20"/>
                <w:szCs w:val="20"/>
              </w:rPr>
            </w:pPr>
          </w:p>
        </w:tc>
        <w:tc>
          <w:tcPr>
            <w:tcW w:w="821" w:type="dxa"/>
            <w:noWrap w:val="0"/>
            <w:vAlign w:val="top"/>
          </w:tcPr>
          <w:p w14:paraId="49BB71E2">
            <w:pPr>
              <w:widowControl/>
              <w:jc w:val="left"/>
              <w:rPr>
                <w:rFonts w:ascii="宋体" w:cs="宋体"/>
                <w:color w:val="000000"/>
                <w:kern w:val="0"/>
                <w:sz w:val="20"/>
                <w:szCs w:val="20"/>
              </w:rPr>
            </w:pPr>
            <w:r>
              <w:rPr>
                <w:rFonts w:ascii="宋体" w:hAnsi="宋体" w:cs="宋体"/>
                <w:color w:val="000000"/>
                <w:kern w:val="0"/>
                <w:sz w:val="20"/>
                <w:szCs w:val="20"/>
              </w:rPr>
              <w:t>3842*</w:t>
            </w:r>
          </w:p>
        </w:tc>
        <w:tc>
          <w:tcPr>
            <w:tcW w:w="1750" w:type="dxa"/>
            <w:noWrap w:val="0"/>
            <w:vAlign w:val="top"/>
          </w:tcPr>
          <w:p w14:paraId="54090D6D">
            <w:pPr>
              <w:widowControl/>
              <w:jc w:val="left"/>
              <w:rPr>
                <w:rFonts w:ascii="宋体" w:cs="宋体"/>
                <w:color w:val="000000"/>
                <w:kern w:val="0"/>
                <w:sz w:val="20"/>
                <w:szCs w:val="20"/>
              </w:rPr>
            </w:pPr>
            <w:r>
              <w:rPr>
                <w:rFonts w:hint="eastAsia" w:ascii="宋体" w:hAnsi="宋体" w:cs="宋体"/>
                <w:color w:val="000000"/>
                <w:kern w:val="0"/>
                <w:sz w:val="20"/>
                <w:szCs w:val="20"/>
              </w:rPr>
              <w:t>镍氢电池制造</w:t>
            </w:r>
          </w:p>
        </w:tc>
        <w:tc>
          <w:tcPr>
            <w:tcW w:w="4318" w:type="dxa"/>
            <w:noWrap w:val="0"/>
            <w:vAlign w:val="top"/>
          </w:tcPr>
          <w:p w14:paraId="683852F1">
            <w:pPr>
              <w:widowControl/>
              <w:jc w:val="left"/>
              <w:rPr>
                <w:rFonts w:ascii="宋体" w:cs="宋体"/>
                <w:color w:val="000000"/>
                <w:kern w:val="0"/>
                <w:sz w:val="20"/>
                <w:szCs w:val="20"/>
              </w:rPr>
            </w:pPr>
            <w:r>
              <w:rPr>
                <w:rFonts w:hint="eastAsia" w:ascii="宋体" w:hAnsi="宋体" w:cs="宋体"/>
                <w:color w:val="000000"/>
                <w:kern w:val="0"/>
                <w:sz w:val="20"/>
                <w:szCs w:val="20"/>
              </w:rPr>
              <w:t>模块化镍氢电池储能系统</w:t>
            </w:r>
          </w:p>
        </w:tc>
      </w:tr>
      <w:tr w14:paraId="2A5E08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E543A4">
            <w:pPr>
              <w:widowControl/>
              <w:jc w:val="left"/>
              <w:rPr>
                <w:rFonts w:ascii="宋体" w:cs="宋体"/>
                <w:color w:val="000000"/>
                <w:kern w:val="0"/>
                <w:sz w:val="20"/>
                <w:szCs w:val="20"/>
              </w:rPr>
            </w:pPr>
          </w:p>
        </w:tc>
        <w:tc>
          <w:tcPr>
            <w:tcW w:w="1577" w:type="dxa"/>
            <w:noWrap w:val="0"/>
            <w:vAlign w:val="top"/>
          </w:tcPr>
          <w:p w14:paraId="234F6EAC">
            <w:pPr>
              <w:widowControl/>
              <w:jc w:val="left"/>
              <w:rPr>
                <w:rFonts w:eastAsia="Times New Roman"/>
                <w:color w:val="000000"/>
                <w:kern w:val="0"/>
                <w:sz w:val="20"/>
                <w:szCs w:val="20"/>
              </w:rPr>
            </w:pPr>
          </w:p>
        </w:tc>
        <w:tc>
          <w:tcPr>
            <w:tcW w:w="821" w:type="dxa"/>
            <w:noWrap w:val="0"/>
            <w:vAlign w:val="top"/>
          </w:tcPr>
          <w:p w14:paraId="6CC91EE3">
            <w:pPr>
              <w:widowControl/>
              <w:jc w:val="left"/>
              <w:rPr>
                <w:rFonts w:ascii="宋体" w:cs="宋体"/>
                <w:color w:val="000000"/>
                <w:kern w:val="0"/>
                <w:sz w:val="20"/>
                <w:szCs w:val="20"/>
              </w:rPr>
            </w:pPr>
            <w:r>
              <w:rPr>
                <w:rFonts w:ascii="宋体" w:hAnsi="宋体" w:cs="宋体"/>
                <w:color w:val="000000"/>
                <w:kern w:val="0"/>
                <w:sz w:val="20"/>
                <w:szCs w:val="20"/>
              </w:rPr>
              <w:t>3849*</w:t>
            </w:r>
          </w:p>
        </w:tc>
        <w:tc>
          <w:tcPr>
            <w:tcW w:w="1750" w:type="dxa"/>
            <w:noWrap w:val="0"/>
            <w:vAlign w:val="top"/>
          </w:tcPr>
          <w:p w14:paraId="7C937B9C">
            <w:pPr>
              <w:widowControl/>
              <w:jc w:val="left"/>
              <w:rPr>
                <w:rFonts w:ascii="宋体" w:cs="宋体"/>
                <w:color w:val="000000"/>
                <w:kern w:val="0"/>
                <w:sz w:val="20"/>
                <w:szCs w:val="20"/>
              </w:rPr>
            </w:pPr>
            <w:r>
              <w:rPr>
                <w:rFonts w:hint="eastAsia" w:ascii="宋体" w:hAnsi="宋体" w:cs="宋体"/>
                <w:color w:val="000000"/>
                <w:kern w:val="0"/>
                <w:sz w:val="20"/>
                <w:szCs w:val="20"/>
              </w:rPr>
              <w:t>其他电池制造</w:t>
            </w:r>
          </w:p>
        </w:tc>
        <w:tc>
          <w:tcPr>
            <w:tcW w:w="4318" w:type="dxa"/>
            <w:noWrap w:val="0"/>
            <w:vAlign w:val="top"/>
          </w:tcPr>
          <w:p w14:paraId="07D8B715">
            <w:pPr>
              <w:widowControl/>
              <w:jc w:val="left"/>
              <w:rPr>
                <w:rFonts w:ascii="宋体" w:cs="宋体"/>
                <w:color w:val="000000"/>
                <w:kern w:val="0"/>
                <w:sz w:val="20"/>
                <w:szCs w:val="20"/>
              </w:rPr>
            </w:pPr>
            <w:r>
              <w:rPr>
                <w:rFonts w:hint="eastAsia" w:ascii="宋体" w:hAnsi="宋体" w:cs="宋体"/>
                <w:color w:val="000000"/>
                <w:kern w:val="0"/>
                <w:sz w:val="20"/>
                <w:szCs w:val="20"/>
              </w:rPr>
              <w:t>超级电容单体、模块及系统</w:t>
            </w:r>
          </w:p>
        </w:tc>
      </w:tr>
      <w:tr w14:paraId="2849F4C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DFD295">
            <w:pPr>
              <w:widowControl/>
              <w:jc w:val="left"/>
              <w:rPr>
                <w:rFonts w:ascii="宋体" w:cs="宋体"/>
                <w:color w:val="000000"/>
                <w:kern w:val="0"/>
                <w:sz w:val="20"/>
                <w:szCs w:val="20"/>
              </w:rPr>
            </w:pPr>
          </w:p>
        </w:tc>
        <w:tc>
          <w:tcPr>
            <w:tcW w:w="1577" w:type="dxa"/>
            <w:noWrap w:val="0"/>
            <w:vAlign w:val="top"/>
          </w:tcPr>
          <w:p w14:paraId="047DB6A7">
            <w:pPr>
              <w:widowControl/>
              <w:jc w:val="left"/>
              <w:rPr>
                <w:rFonts w:eastAsia="Times New Roman"/>
                <w:color w:val="000000"/>
                <w:kern w:val="0"/>
                <w:sz w:val="20"/>
                <w:szCs w:val="20"/>
              </w:rPr>
            </w:pPr>
          </w:p>
        </w:tc>
        <w:tc>
          <w:tcPr>
            <w:tcW w:w="821" w:type="dxa"/>
            <w:noWrap w:val="0"/>
            <w:vAlign w:val="top"/>
          </w:tcPr>
          <w:p w14:paraId="350EF696">
            <w:pPr>
              <w:widowControl/>
              <w:jc w:val="left"/>
              <w:rPr>
                <w:rFonts w:eastAsia="Times New Roman"/>
                <w:color w:val="000000"/>
                <w:kern w:val="0"/>
                <w:sz w:val="20"/>
                <w:szCs w:val="20"/>
              </w:rPr>
            </w:pPr>
          </w:p>
        </w:tc>
        <w:tc>
          <w:tcPr>
            <w:tcW w:w="1750" w:type="dxa"/>
            <w:noWrap w:val="0"/>
            <w:vAlign w:val="top"/>
          </w:tcPr>
          <w:p w14:paraId="7DB47C45">
            <w:pPr>
              <w:widowControl/>
              <w:jc w:val="left"/>
              <w:rPr>
                <w:rFonts w:eastAsia="Times New Roman"/>
                <w:color w:val="000000"/>
                <w:kern w:val="0"/>
                <w:sz w:val="20"/>
                <w:szCs w:val="20"/>
              </w:rPr>
            </w:pPr>
          </w:p>
        </w:tc>
        <w:tc>
          <w:tcPr>
            <w:tcW w:w="4318" w:type="dxa"/>
            <w:noWrap w:val="0"/>
            <w:vAlign w:val="top"/>
          </w:tcPr>
          <w:p w14:paraId="14FF04E4">
            <w:pPr>
              <w:widowControl/>
              <w:jc w:val="left"/>
              <w:rPr>
                <w:rFonts w:ascii="宋体" w:cs="宋体"/>
                <w:color w:val="000000"/>
                <w:kern w:val="0"/>
                <w:sz w:val="20"/>
                <w:szCs w:val="20"/>
              </w:rPr>
            </w:pPr>
            <w:r>
              <w:rPr>
                <w:rFonts w:hint="eastAsia" w:ascii="宋体" w:hAnsi="宋体" w:cs="宋体"/>
                <w:color w:val="000000"/>
                <w:kern w:val="0"/>
                <w:sz w:val="20"/>
                <w:szCs w:val="20"/>
              </w:rPr>
              <w:t>新体系动力电池单体、模块和系统</w:t>
            </w:r>
          </w:p>
        </w:tc>
      </w:tr>
      <w:tr w14:paraId="0FFB28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2E4624">
            <w:pPr>
              <w:widowControl/>
              <w:jc w:val="left"/>
              <w:rPr>
                <w:rFonts w:ascii="宋体" w:cs="宋体"/>
                <w:color w:val="000000"/>
                <w:kern w:val="0"/>
                <w:sz w:val="20"/>
                <w:szCs w:val="20"/>
              </w:rPr>
            </w:pPr>
          </w:p>
        </w:tc>
        <w:tc>
          <w:tcPr>
            <w:tcW w:w="1577" w:type="dxa"/>
            <w:noWrap w:val="0"/>
            <w:vAlign w:val="top"/>
          </w:tcPr>
          <w:p w14:paraId="2CF785BC">
            <w:pPr>
              <w:widowControl/>
              <w:jc w:val="left"/>
              <w:rPr>
                <w:rFonts w:eastAsia="Times New Roman"/>
                <w:color w:val="000000"/>
                <w:kern w:val="0"/>
                <w:sz w:val="20"/>
                <w:szCs w:val="20"/>
              </w:rPr>
            </w:pPr>
          </w:p>
        </w:tc>
        <w:tc>
          <w:tcPr>
            <w:tcW w:w="821" w:type="dxa"/>
            <w:noWrap w:val="0"/>
            <w:vAlign w:val="top"/>
          </w:tcPr>
          <w:p w14:paraId="5F4F6D12">
            <w:pPr>
              <w:widowControl/>
              <w:jc w:val="left"/>
              <w:rPr>
                <w:rFonts w:eastAsia="Times New Roman"/>
                <w:color w:val="000000"/>
                <w:kern w:val="0"/>
                <w:sz w:val="20"/>
                <w:szCs w:val="20"/>
              </w:rPr>
            </w:pPr>
          </w:p>
        </w:tc>
        <w:tc>
          <w:tcPr>
            <w:tcW w:w="1750" w:type="dxa"/>
            <w:noWrap w:val="0"/>
            <w:vAlign w:val="top"/>
          </w:tcPr>
          <w:p w14:paraId="6B28CDC7">
            <w:pPr>
              <w:widowControl/>
              <w:jc w:val="left"/>
              <w:rPr>
                <w:rFonts w:eastAsia="Times New Roman"/>
                <w:color w:val="000000"/>
                <w:kern w:val="0"/>
                <w:sz w:val="20"/>
                <w:szCs w:val="20"/>
              </w:rPr>
            </w:pPr>
          </w:p>
        </w:tc>
        <w:tc>
          <w:tcPr>
            <w:tcW w:w="4318" w:type="dxa"/>
            <w:noWrap w:val="0"/>
            <w:vAlign w:val="top"/>
          </w:tcPr>
          <w:p w14:paraId="383BE21D">
            <w:pPr>
              <w:widowControl/>
              <w:jc w:val="left"/>
              <w:rPr>
                <w:rFonts w:ascii="宋体" w:cs="宋体"/>
                <w:color w:val="000000"/>
                <w:kern w:val="0"/>
                <w:sz w:val="20"/>
                <w:szCs w:val="20"/>
              </w:rPr>
            </w:pPr>
            <w:r>
              <w:rPr>
                <w:rFonts w:hint="eastAsia" w:ascii="宋体" w:hAnsi="宋体" w:cs="宋体"/>
                <w:color w:val="000000"/>
                <w:kern w:val="0"/>
                <w:sz w:val="20"/>
                <w:szCs w:val="20"/>
              </w:rPr>
              <w:t>混合储能电源模块及系统</w:t>
            </w:r>
          </w:p>
        </w:tc>
      </w:tr>
      <w:tr w14:paraId="5E76DA3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D26B2F">
            <w:pPr>
              <w:widowControl/>
              <w:jc w:val="left"/>
              <w:rPr>
                <w:rFonts w:ascii="宋体" w:cs="宋体"/>
                <w:color w:val="000000"/>
                <w:kern w:val="0"/>
                <w:sz w:val="20"/>
                <w:szCs w:val="20"/>
              </w:rPr>
            </w:pPr>
          </w:p>
        </w:tc>
        <w:tc>
          <w:tcPr>
            <w:tcW w:w="1577" w:type="dxa"/>
            <w:noWrap w:val="0"/>
            <w:vAlign w:val="top"/>
          </w:tcPr>
          <w:p w14:paraId="18726217">
            <w:pPr>
              <w:widowControl/>
              <w:jc w:val="left"/>
              <w:rPr>
                <w:rFonts w:eastAsia="Times New Roman"/>
                <w:color w:val="000000"/>
                <w:kern w:val="0"/>
                <w:sz w:val="20"/>
                <w:szCs w:val="20"/>
              </w:rPr>
            </w:pPr>
          </w:p>
        </w:tc>
        <w:tc>
          <w:tcPr>
            <w:tcW w:w="821" w:type="dxa"/>
            <w:noWrap w:val="0"/>
            <w:vAlign w:val="top"/>
          </w:tcPr>
          <w:p w14:paraId="749AE6DE">
            <w:pPr>
              <w:widowControl/>
              <w:jc w:val="left"/>
              <w:rPr>
                <w:rFonts w:eastAsia="Times New Roman"/>
                <w:color w:val="000000"/>
                <w:kern w:val="0"/>
                <w:sz w:val="20"/>
                <w:szCs w:val="20"/>
              </w:rPr>
            </w:pPr>
          </w:p>
        </w:tc>
        <w:tc>
          <w:tcPr>
            <w:tcW w:w="1750" w:type="dxa"/>
            <w:noWrap w:val="0"/>
            <w:vAlign w:val="top"/>
          </w:tcPr>
          <w:p w14:paraId="7C6CF888">
            <w:pPr>
              <w:widowControl/>
              <w:jc w:val="left"/>
              <w:rPr>
                <w:rFonts w:eastAsia="Times New Roman"/>
                <w:color w:val="000000"/>
                <w:kern w:val="0"/>
                <w:sz w:val="20"/>
                <w:szCs w:val="20"/>
              </w:rPr>
            </w:pPr>
          </w:p>
        </w:tc>
        <w:tc>
          <w:tcPr>
            <w:tcW w:w="4318" w:type="dxa"/>
            <w:noWrap w:val="0"/>
            <w:vAlign w:val="top"/>
          </w:tcPr>
          <w:p w14:paraId="4BC8DA36">
            <w:pPr>
              <w:widowControl/>
              <w:jc w:val="left"/>
              <w:rPr>
                <w:rFonts w:ascii="宋体" w:cs="宋体"/>
                <w:color w:val="000000"/>
                <w:kern w:val="0"/>
                <w:sz w:val="20"/>
                <w:szCs w:val="20"/>
              </w:rPr>
            </w:pPr>
            <w:r>
              <w:rPr>
                <w:rFonts w:hint="eastAsia" w:ascii="宋体" w:hAnsi="宋体" w:cs="宋体"/>
                <w:color w:val="000000"/>
                <w:kern w:val="0"/>
                <w:sz w:val="20"/>
                <w:szCs w:val="20"/>
              </w:rPr>
              <w:t>电池管理系统</w:t>
            </w:r>
          </w:p>
        </w:tc>
      </w:tr>
      <w:tr w14:paraId="627BF0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CF3F84">
            <w:pPr>
              <w:widowControl/>
              <w:jc w:val="left"/>
              <w:rPr>
                <w:rFonts w:ascii="宋体" w:cs="宋体"/>
                <w:color w:val="000000"/>
                <w:kern w:val="0"/>
                <w:sz w:val="20"/>
                <w:szCs w:val="20"/>
              </w:rPr>
            </w:pPr>
          </w:p>
        </w:tc>
        <w:tc>
          <w:tcPr>
            <w:tcW w:w="1577" w:type="dxa"/>
            <w:noWrap w:val="0"/>
            <w:vAlign w:val="top"/>
          </w:tcPr>
          <w:p w14:paraId="45A35C42">
            <w:pPr>
              <w:widowControl/>
              <w:jc w:val="left"/>
              <w:rPr>
                <w:rFonts w:eastAsia="Times New Roman"/>
                <w:color w:val="000000"/>
                <w:kern w:val="0"/>
                <w:sz w:val="20"/>
                <w:szCs w:val="20"/>
              </w:rPr>
            </w:pPr>
          </w:p>
        </w:tc>
        <w:tc>
          <w:tcPr>
            <w:tcW w:w="821" w:type="dxa"/>
            <w:noWrap w:val="0"/>
            <w:vAlign w:val="top"/>
          </w:tcPr>
          <w:p w14:paraId="19973197">
            <w:pPr>
              <w:widowControl/>
              <w:jc w:val="left"/>
              <w:rPr>
                <w:rFonts w:eastAsia="Times New Roman"/>
                <w:color w:val="000000"/>
                <w:kern w:val="0"/>
                <w:sz w:val="20"/>
                <w:szCs w:val="20"/>
              </w:rPr>
            </w:pPr>
          </w:p>
        </w:tc>
        <w:tc>
          <w:tcPr>
            <w:tcW w:w="1750" w:type="dxa"/>
            <w:noWrap w:val="0"/>
            <w:vAlign w:val="top"/>
          </w:tcPr>
          <w:p w14:paraId="5B643B96">
            <w:pPr>
              <w:widowControl/>
              <w:jc w:val="left"/>
              <w:rPr>
                <w:rFonts w:eastAsia="Times New Roman"/>
                <w:color w:val="000000"/>
                <w:kern w:val="0"/>
                <w:sz w:val="20"/>
                <w:szCs w:val="20"/>
              </w:rPr>
            </w:pPr>
          </w:p>
        </w:tc>
        <w:tc>
          <w:tcPr>
            <w:tcW w:w="4318" w:type="dxa"/>
            <w:noWrap w:val="0"/>
            <w:vAlign w:val="top"/>
          </w:tcPr>
          <w:p w14:paraId="478B0F59">
            <w:pPr>
              <w:widowControl/>
              <w:jc w:val="left"/>
              <w:rPr>
                <w:rFonts w:ascii="宋体" w:cs="宋体"/>
                <w:color w:val="000000"/>
                <w:kern w:val="0"/>
                <w:sz w:val="20"/>
                <w:szCs w:val="20"/>
              </w:rPr>
            </w:pPr>
            <w:r>
              <w:rPr>
                <w:rFonts w:hint="eastAsia" w:ascii="宋体" w:hAnsi="宋体" w:cs="宋体"/>
                <w:color w:val="000000"/>
                <w:kern w:val="0"/>
                <w:sz w:val="20"/>
                <w:szCs w:val="20"/>
              </w:rPr>
              <w:t>超级电容管理系统</w:t>
            </w:r>
          </w:p>
        </w:tc>
      </w:tr>
      <w:tr w14:paraId="72C0EF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8319C9">
            <w:pPr>
              <w:widowControl/>
              <w:jc w:val="left"/>
              <w:rPr>
                <w:rFonts w:ascii="宋体" w:cs="宋体"/>
                <w:color w:val="000000"/>
                <w:kern w:val="0"/>
                <w:sz w:val="20"/>
                <w:szCs w:val="20"/>
              </w:rPr>
            </w:pPr>
          </w:p>
        </w:tc>
        <w:tc>
          <w:tcPr>
            <w:tcW w:w="1577" w:type="dxa"/>
            <w:noWrap w:val="0"/>
            <w:vAlign w:val="top"/>
          </w:tcPr>
          <w:p w14:paraId="58F0768E">
            <w:pPr>
              <w:widowControl/>
              <w:jc w:val="left"/>
              <w:rPr>
                <w:rFonts w:eastAsia="Times New Roman"/>
                <w:color w:val="000000"/>
                <w:kern w:val="0"/>
                <w:sz w:val="20"/>
                <w:szCs w:val="20"/>
              </w:rPr>
            </w:pPr>
          </w:p>
        </w:tc>
        <w:tc>
          <w:tcPr>
            <w:tcW w:w="821" w:type="dxa"/>
            <w:noWrap w:val="0"/>
            <w:vAlign w:val="top"/>
          </w:tcPr>
          <w:p w14:paraId="63DA7823">
            <w:pPr>
              <w:widowControl/>
              <w:jc w:val="left"/>
              <w:rPr>
                <w:rFonts w:eastAsia="Times New Roman"/>
                <w:color w:val="000000"/>
                <w:kern w:val="0"/>
                <w:sz w:val="20"/>
                <w:szCs w:val="20"/>
              </w:rPr>
            </w:pPr>
          </w:p>
        </w:tc>
        <w:tc>
          <w:tcPr>
            <w:tcW w:w="1750" w:type="dxa"/>
            <w:noWrap w:val="0"/>
            <w:vAlign w:val="top"/>
          </w:tcPr>
          <w:p w14:paraId="55178546">
            <w:pPr>
              <w:widowControl/>
              <w:jc w:val="left"/>
              <w:rPr>
                <w:rFonts w:eastAsia="Times New Roman"/>
                <w:color w:val="000000"/>
                <w:kern w:val="0"/>
                <w:sz w:val="20"/>
                <w:szCs w:val="20"/>
              </w:rPr>
            </w:pPr>
          </w:p>
        </w:tc>
        <w:tc>
          <w:tcPr>
            <w:tcW w:w="4318" w:type="dxa"/>
            <w:noWrap w:val="0"/>
            <w:vAlign w:val="top"/>
          </w:tcPr>
          <w:p w14:paraId="743F1AFF">
            <w:pPr>
              <w:widowControl/>
              <w:jc w:val="left"/>
              <w:rPr>
                <w:rFonts w:ascii="宋体" w:cs="宋体"/>
                <w:color w:val="000000"/>
                <w:kern w:val="0"/>
                <w:sz w:val="20"/>
                <w:szCs w:val="20"/>
              </w:rPr>
            </w:pPr>
            <w:r>
              <w:rPr>
                <w:rFonts w:hint="eastAsia" w:ascii="宋体" w:hAnsi="宋体" w:cs="宋体"/>
                <w:color w:val="000000"/>
                <w:kern w:val="0"/>
                <w:sz w:val="20"/>
                <w:szCs w:val="20"/>
              </w:rPr>
              <w:t>储能装置器件</w:t>
            </w:r>
          </w:p>
        </w:tc>
      </w:tr>
      <w:tr w14:paraId="018FD15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BB2B42">
            <w:pPr>
              <w:widowControl/>
              <w:jc w:val="left"/>
              <w:rPr>
                <w:rFonts w:ascii="宋体" w:cs="宋体"/>
                <w:color w:val="000000"/>
                <w:kern w:val="0"/>
                <w:sz w:val="20"/>
                <w:szCs w:val="20"/>
              </w:rPr>
            </w:pPr>
          </w:p>
        </w:tc>
        <w:tc>
          <w:tcPr>
            <w:tcW w:w="1577" w:type="dxa"/>
            <w:noWrap w:val="0"/>
            <w:vAlign w:val="top"/>
          </w:tcPr>
          <w:p w14:paraId="40B5276B">
            <w:pPr>
              <w:widowControl/>
              <w:jc w:val="left"/>
              <w:rPr>
                <w:rFonts w:eastAsia="Times New Roman"/>
                <w:color w:val="000000"/>
                <w:kern w:val="0"/>
                <w:sz w:val="20"/>
                <w:szCs w:val="20"/>
              </w:rPr>
            </w:pPr>
          </w:p>
        </w:tc>
        <w:tc>
          <w:tcPr>
            <w:tcW w:w="821" w:type="dxa"/>
            <w:noWrap w:val="0"/>
            <w:vAlign w:val="top"/>
          </w:tcPr>
          <w:p w14:paraId="7C45926D">
            <w:pPr>
              <w:widowControl/>
              <w:jc w:val="left"/>
              <w:rPr>
                <w:rFonts w:eastAsia="Times New Roman"/>
                <w:color w:val="000000"/>
                <w:kern w:val="0"/>
                <w:sz w:val="20"/>
                <w:szCs w:val="20"/>
              </w:rPr>
            </w:pPr>
          </w:p>
        </w:tc>
        <w:tc>
          <w:tcPr>
            <w:tcW w:w="1750" w:type="dxa"/>
            <w:noWrap w:val="0"/>
            <w:vAlign w:val="top"/>
          </w:tcPr>
          <w:p w14:paraId="5CB4E775">
            <w:pPr>
              <w:widowControl/>
              <w:jc w:val="left"/>
              <w:rPr>
                <w:rFonts w:eastAsia="Times New Roman"/>
                <w:color w:val="000000"/>
                <w:kern w:val="0"/>
                <w:sz w:val="20"/>
                <w:szCs w:val="20"/>
              </w:rPr>
            </w:pPr>
          </w:p>
        </w:tc>
        <w:tc>
          <w:tcPr>
            <w:tcW w:w="4318" w:type="dxa"/>
            <w:noWrap w:val="0"/>
            <w:vAlign w:val="top"/>
          </w:tcPr>
          <w:p w14:paraId="4A43BD9F">
            <w:pPr>
              <w:widowControl/>
              <w:jc w:val="left"/>
              <w:rPr>
                <w:rFonts w:ascii="宋体" w:cs="宋体"/>
                <w:color w:val="000000"/>
                <w:kern w:val="0"/>
                <w:sz w:val="20"/>
                <w:szCs w:val="20"/>
              </w:rPr>
            </w:pPr>
            <w:r>
              <w:rPr>
                <w:rFonts w:hint="eastAsia" w:ascii="宋体" w:hAnsi="宋体" w:cs="宋体"/>
                <w:color w:val="000000"/>
                <w:kern w:val="0"/>
                <w:sz w:val="20"/>
                <w:szCs w:val="20"/>
              </w:rPr>
              <w:t>电源处理模块</w:t>
            </w:r>
          </w:p>
        </w:tc>
      </w:tr>
      <w:tr w14:paraId="459027D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8C1C04">
            <w:pPr>
              <w:widowControl/>
              <w:jc w:val="left"/>
              <w:rPr>
                <w:rFonts w:ascii="宋体" w:cs="宋体"/>
                <w:color w:val="000000"/>
                <w:kern w:val="0"/>
                <w:sz w:val="20"/>
                <w:szCs w:val="20"/>
              </w:rPr>
            </w:pPr>
          </w:p>
        </w:tc>
        <w:tc>
          <w:tcPr>
            <w:tcW w:w="1577" w:type="dxa"/>
            <w:noWrap w:val="0"/>
            <w:vAlign w:val="top"/>
          </w:tcPr>
          <w:p w14:paraId="0B359F38">
            <w:pPr>
              <w:widowControl/>
              <w:jc w:val="left"/>
              <w:rPr>
                <w:rFonts w:eastAsia="Times New Roman"/>
                <w:color w:val="000000"/>
                <w:kern w:val="0"/>
                <w:sz w:val="20"/>
                <w:szCs w:val="20"/>
              </w:rPr>
            </w:pPr>
          </w:p>
        </w:tc>
        <w:tc>
          <w:tcPr>
            <w:tcW w:w="821" w:type="dxa"/>
            <w:noWrap w:val="0"/>
            <w:vAlign w:val="top"/>
          </w:tcPr>
          <w:p w14:paraId="518E0CB0">
            <w:pPr>
              <w:widowControl/>
              <w:jc w:val="left"/>
              <w:rPr>
                <w:rFonts w:eastAsia="Times New Roman"/>
                <w:color w:val="000000"/>
                <w:kern w:val="0"/>
                <w:sz w:val="20"/>
                <w:szCs w:val="20"/>
              </w:rPr>
            </w:pPr>
          </w:p>
        </w:tc>
        <w:tc>
          <w:tcPr>
            <w:tcW w:w="1750" w:type="dxa"/>
            <w:noWrap w:val="0"/>
            <w:vAlign w:val="top"/>
          </w:tcPr>
          <w:p w14:paraId="5436AD26">
            <w:pPr>
              <w:widowControl/>
              <w:jc w:val="left"/>
              <w:rPr>
                <w:rFonts w:eastAsia="Times New Roman"/>
                <w:color w:val="000000"/>
                <w:kern w:val="0"/>
                <w:sz w:val="20"/>
                <w:szCs w:val="20"/>
              </w:rPr>
            </w:pPr>
          </w:p>
        </w:tc>
        <w:tc>
          <w:tcPr>
            <w:tcW w:w="4318" w:type="dxa"/>
            <w:noWrap w:val="0"/>
            <w:vAlign w:val="top"/>
          </w:tcPr>
          <w:p w14:paraId="4751870C">
            <w:pPr>
              <w:widowControl/>
              <w:jc w:val="left"/>
              <w:rPr>
                <w:rFonts w:ascii="宋体" w:cs="宋体"/>
                <w:color w:val="000000"/>
                <w:kern w:val="0"/>
                <w:sz w:val="20"/>
                <w:szCs w:val="20"/>
              </w:rPr>
            </w:pPr>
            <w:r>
              <w:rPr>
                <w:rFonts w:hint="eastAsia" w:ascii="宋体" w:hAnsi="宋体" w:cs="宋体"/>
                <w:color w:val="000000"/>
                <w:kern w:val="0"/>
                <w:sz w:val="20"/>
                <w:szCs w:val="20"/>
              </w:rPr>
              <w:t>燃料电池电堆、模块和系统</w:t>
            </w:r>
          </w:p>
        </w:tc>
      </w:tr>
      <w:tr w14:paraId="2E05A0D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04C047">
            <w:pPr>
              <w:widowControl/>
              <w:jc w:val="left"/>
              <w:rPr>
                <w:rFonts w:ascii="宋体" w:cs="宋体"/>
                <w:color w:val="000000"/>
                <w:kern w:val="0"/>
                <w:sz w:val="20"/>
                <w:szCs w:val="20"/>
              </w:rPr>
            </w:pPr>
          </w:p>
        </w:tc>
        <w:tc>
          <w:tcPr>
            <w:tcW w:w="1577" w:type="dxa"/>
            <w:noWrap w:val="0"/>
            <w:vAlign w:val="top"/>
          </w:tcPr>
          <w:p w14:paraId="7D82917C">
            <w:pPr>
              <w:widowControl/>
              <w:jc w:val="left"/>
              <w:rPr>
                <w:rFonts w:eastAsia="Times New Roman"/>
                <w:color w:val="000000"/>
                <w:kern w:val="0"/>
                <w:sz w:val="20"/>
                <w:szCs w:val="20"/>
              </w:rPr>
            </w:pPr>
          </w:p>
        </w:tc>
        <w:tc>
          <w:tcPr>
            <w:tcW w:w="821" w:type="dxa"/>
            <w:noWrap w:val="0"/>
            <w:vAlign w:val="top"/>
          </w:tcPr>
          <w:p w14:paraId="098FD182">
            <w:pPr>
              <w:widowControl/>
              <w:jc w:val="left"/>
              <w:rPr>
                <w:rFonts w:eastAsia="Times New Roman"/>
                <w:color w:val="000000"/>
                <w:kern w:val="0"/>
                <w:sz w:val="20"/>
                <w:szCs w:val="20"/>
              </w:rPr>
            </w:pPr>
          </w:p>
        </w:tc>
        <w:tc>
          <w:tcPr>
            <w:tcW w:w="1750" w:type="dxa"/>
            <w:noWrap w:val="0"/>
            <w:vAlign w:val="top"/>
          </w:tcPr>
          <w:p w14:paraId="4A99F6C5">
            <w:pPr>
              <w:widowControl/>
              <w:jc w:val="left"/>
              <w:rPr>
                <w:rFonts w:eastAsia="Times New Roman"/>
                <w:color w:val="000000"/>
                <w:kern w:val="0"/>
                <w:sz w:val="20"/>
                <w:szCs w:val="20"/>
              </w:rPr>
            </w:pPr>
          </w:p>
        </w:tc>
        <w:tc>
          <w:tcPr>
            <w:tcW w:w="4318" w:type="dxa"/>
            <w:noWrap w:val="0"/>
            <w:vAlign w:val="top"/>
          </w:tcPr>
          <w:p w14:paraId="7965C8F4">
            <w:pPr>
              <w:widowControl/>
              <w:jc w:val="left"/>
              <w:rPr>
                <w:rFonts w:ascii="宋体" w:cs="宋体"/>
                <w:color w:val="000000"/>
                <w:kern w:val="0"/>
                <w:sz w:val="20"/>
                <w:szCs w:val="20"/>
              </w:rPr>
            </w:pPr>
            <w:r>
              <w:rPr>
                <w:rFonts w:hint="eastAsia" w:ascii="宋体" w:hAnsi="宋体" w:cs="宋体"/>
                <w:color w:val="000000"/>
                <w:kern w:val="0"/>
                <w:sz w:val="20"/>
                <w:szCs w:val="20"/>
              </w:rPr>
              <w:t>新能源汽车用高压氢瓶</w:t>
            </w:r>
          </w:p>
        </w:tc>
      </w:tr>
      <w:tr w14:paraId="6A2AFF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F27164">
            <w:pPr>
              <w:widowControl/>
              <w:jc w:val="left"/>
              <w:rPr>
                <w:rFonts w:ascii="宋体" w:cs="宋体"/>
                <w:color w:val="000000"/>
                <w:kern w:val="0"/>
                <w:sz w:val="20"/>
                <w:szCs w:val="20"/>
              </w:rPr>
            </w:pPr>
          </w:p>
        </w:tc>
        <w:tc>
          <w:tcPr>
            <w:tcW w:w="1577" w:type="dxa"/>
            <w:noWrap w:val="0"/>
            <w:vAlign w:val="top"/>
          </w:tcPr>
          <w:p w14:paraId="02719D29">
            <w:pPr>
              <w:widowControl/>
              <w:jc w:val="left"/>
              <w:rPr>
                <w:rFonts w:eastAsia="Times New Roman"/>
                <w:color w:val="000000"/>
                <w:kern w:val="0"/>
                <w:sz w:val="20"/>
                <w:szCs w:val="20"/>
              </w:rPr>
            </w:pPr>
          </w:p>
        </w:tc>
        <w:tc>
          <w:tcPr>
            <w:tcW w:w="821" w:type="dxa"/>
            <w:noWrap w:val="0"/>
            <w:vAlign w:val="top"/>
          </w:tcPr>
          <w:p w14:paraId="6024182E">
            <w:pPr>
              <w:widowControl/>
              <w:jc w:val="left"/>
              <w:rPr>
                <w:rFonts w:ascii="宋体" w:cs="宋体"/>
                <w:color w:val="000000"/>
                <w:kern w:val="0"/>
                <w:sz w:val="20"/>
                <w:szCs w:val="20"/>
              </w:rPr>
            </w:pPr>
            <w:r>
              <w:rPr>
                <w:rFonts w:ascii="宋体" w:hAnsi="宋体" w:cs="宋体"/>
                <w:color w:val="000000"/>
                <w:kern w:val="0"/>
                <w:sz w:val="20"/>
                <w:szCs w:val="20"/>
              </w:rPr>
              <w:t>3985*</w:t>
            </w:r>
          </w:p>
        </w:tc>
        <w:tc>
          <w:tcPr>
            <w:tcW w:w="1750" w:type="dxa"/>
            <w:noWrap w:val="0"/>
            <w:vAlign w:val="top"/>
          </w:tcPr>
          <w:p w14:paraId="34BEC83A">
            <w:pPr>
              <w:widowControl/>
              <w:jc w:val="left"/>
              <w:rPr>
                <w:rFonts w:ascii="宋体" w:cs="宋体"/>
                <w:color w:val="000000"/>
                <w:kern w:val="0"/>
                <w:sz w:val="20"/>
                <w:szCs w:val="20"/>
              </w:rPr>
            </w:pPr>
            <w:r>
              <w:rPr>
                <w:rFonts w:hint="eastAsia" w:ascii="宋体" w:hAnsi="宋体" w:cs="宋体"/>
                <w:color w:val="000000"/>
                <w:kern w:val="0"/>
                <w:sz w:val="20"/>
                <w:szCs w:val="20"/>
              </w:rPr>
              <w:t>电子专用材料制造</w:t>
            </w:r>
          </w:p>
        </w:tc>
        <w:tc>
          <w:tcPr>
            <w:tcW w:w="4318" w:type="dxa"/>
            <w:noWrap w:val="0"/>
            <w:vAlign w:val="top"/>
          </w:tcPr>
          <w:p w14:paraId="28C959EC">
            <w:pPr>
              <w:widowControl/>
              <w:jc w:val="left"/>
              <w:rPr>
                <w:rFonts w:ascii="宋体" w:cs="宋体"/>
                <w:color w:val="000000"/>
                <w:kern w:val="0"/>
                <w:sz w:val="20"/>
                <w:szCs w:val="20"/>
              </w:rPr>
            </w:pPr>
            <w:r>
              <w:rPr>
                <w:rFonts w:hint="eastAsia" w:ascii="宋体" w:hAnsi="宋体" w:cs="宋体"/>
                <w:color w:val="000000"/>
                <w:kern w:val="0"/>
                <w:sz w:val="20"/>
                <w:szCs w:val="20"/>
              </w:rPr>
              <w:t>高性能混合液晶</w:t>
            </w:r>
          </w:p>
          <w:p w14:paraId="19A234A0">
            <w:pPr>
              <w:widowControl/>
              <w:jc w:val="left"/>
              <w:rPr>
                <w:rFonts w:ascii="宋体" w:cs="宋体"/>
                <w:color w:val="000000"/>
                <w:kern w:val="0"/>
                <w:sz w:val="20"/>
                <w:szCs w:val="20"/>
              </w:rPr>
            </w:pPr>
            <w:r>
              <w:rPr>
                <w:rFonts w:hint="eastAsia" w:ascii="宋体" w:hAnsi="宋体" w:cs="宋体"/>
                <w:color w:val="000000"/>
                <w:kern w:val="0"/>
                <w:sz w:val="20"/>
                <w:szCs w:val="20"/>
              </w:rPr>
              <w:t>驱动</w:t>
            </w:r>
            <w:r>
              <w:rPr>
                <w:rFonts w:ascii="宋体" w:hAnsi="宋体" w:cs="宋体"/>
                <w:color w:val="000000"/>
                <w:kern w:val="0"/>
                <w:sz w:val="20"/>
                <w:szCs w:val="20"/>
              </w:rPr>
              <w:t>IC</w:t>
            </w:r>
          </w:p>
        </w:tc>
      </w:tr>
      <w:tr w14:paraId="547BE3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04C2A4">
            <w:pPr>
              <w:widowControl/>
              <w:jc w:val="left"/>
              <w:rPr>
                <w:rFonts w:ascii="宋体" w:cs="宋体"/>
                <w:color w:val="000000"/>
                <w:kern w:val="0"/>
                <w:sz w:val="20"/>
                <w:szCs w:val="20"/>
              </w:rPr>
            </w:pPr>
          </w:p>
        </w:tc>
        <w:tc>
          <w:tcPr>
            <w:tcW w:w="1577" w:type="dxa"/>
            <w:noWrap w:val="0"/>
            <w:vAlign w:val="top"/>
          </w:tcPr>
          <w:p w14:paraId="28FF2405">
            <w:pPr>
              <w:widowControl/>
              <w:jc w:val="left"/>
              <w:rPr>
                <w:rFonts w:eastAsia="Times New Roman"/>
                <w:color w:val="000000"/>
                <w:kern w:val="0"/>
                <w:sz w:val="20"/>
                <w:szCs w:val="20"/>
              </w:rPr>
            </w:pPr>
          </w:p>
        </w:tc>
        <w:tc>
          <w:tcPr>
            <w:tcW w:w="821" w:type="dxa"/>
            <w:noWrap w:val="0"/>
            <w:vAlign w:val="top"/>
          </w:tcPr>
          <w:p w14:paraId="723383D1">
            <w:pPr>
              <w:widowControl/>
              <w:jc w:val="left"/>
              <w:rPr>
                <w:rFonts w:eastAsia="Times New Roman"/>
                <w:color w:val="000000"/>
                <w:kern w:val="0"/>
                <w:sz w:val="20"/>
                <w:szCs w:val="20"/>
              </w:rPr>
            </w:pPr>
          </w:p>
        </w:tc>
        <w:tc>
          <w:tcPr>
            <w:tcW w:w="1750" w:type="dxa"/>
            <w:noWrap w:val="0"/>
            <w:vAlign w:val="top"/>
          </w:tcPr>
          <w:p w14:paraId="300C442E">
            <w:pPr>
              <w:widowControl/>
              <w:jc w:val="left"/>
              <w:rPr>
                <w:rFonts w:eastAsia="Times New Roman"/>
                <w:color w:val="000000"/>
                <w:kern w:val="0"/>
                <w:sz w:val="20"/>
                <w:szCs w:val="20"/>
              </w:rPr>
            </w:pPr>
          </w:p>
        </w:tc>
        <w:tc>
          <w:tcPr>
            <w:tcW w:w="4318" w:type="dxa"/>
            <w:noWrap w:val="0"/>
            <w:vAlign w:val="top"/>
          </w:tcPr>
          <w:p w14:paraId="729C6FF0">
            <w:pPr>
              <w:widowControl/>
              <w:jc w:val="left"/>
              <w:rPr>
                <w:rFonts w:ascii="宋体" w:cs="宋体"/>
                <w:color w:val="000000"/>
                <w:kern w:val="0"/>
                <w:sz w:val="20"/>
                <w:szCs w:val="20"/>
              </w:rPr>
            </w:pPr>
            <w:r>
              <w:rPr>
                <w:rFonts w:hint="eastAsia" w:ascii="宋体" w:hAnsi="宋体" w:cs="宋体"/>
                <w:color w:val="000000"/>
                <w:kern w:val="0"/>
                <w:sz w:val="20"/>
                <w:szCs w:val="20"/>
              </w:rPr>
              <w:t>高纯度靶材</w:t>
            </w:r>
          </w:p>
        </w:tc>
      </w:tr>
      <w:tr w14:paraId="6800A9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A48A552">
            <w:pPr>
              <w:widowControl/>
              <w:jc w:val="left"/>
              <w:rPr>
                <w:rFonts w:ascii="宋体" w:cs="宋体"/>
                <w:color w:val="000000"/>
                <w:kern w:val="0"/>
                <w:sz w:val="20"/>
                <w:szCs w:val="20"/>
              </w:rPr>
            </w:pPr>
          </w:p>
        </w:tc>
        <w:tc>
          <w:tcPr>
            <w:tcW w:w="1577" w:type="dxa"/>
            <w:noWrap w:val="0"/>
            <w:vAlign w:val="top"/>
          </w:tcPr>
          <w:p w14:paraId="6A789FDF">
            <w:pPr>
              <w:widowControl/>
              <w:jc w:val="left"/>
              <w:rPr>
                <w:rFonts w:eastAsia="Times New Roman"/>
                <w:color w:val="000000"/>
                <w:kern w:val="0"/>
                <w:sz w:val="20"/>
                <w:szCs w:val="20"/>
              </w:rPr>
            </w:pPr>
          </w:p>
        </w:tc>
        <w:tc>
          <w:tcPr>
            <w:tcW w:w="821" w:type="dxa"/>
            <w:noWrap w:val="0"/>
            <w:vAlign w:val="top"/>
          </w:tcPr>
          <w:p w14:paraId="5049EF36">
            <w:pPr>
              <w:widowControl/>
              <w:jc w:val="left"/>
              <w:rPr>
                <w:rFonts w:eastAsia="Times New Roman"/>
                <w:color w:val="000000"/>
                <w:kern w:val="0"/>
                <w:sz w:val="20"/>
                <w:szCs w:val="20"/>
              </w:rPr>
            </w:pPr>
          </w:p>
        </w:tc>
        <w:tc>
          <w:tcPr>
            <w:tcW w:w="1750" w:type="dxa"/>
            <w:noWrap w:val="0"/>
            <w:vAlign w:val="top"/>
          </w:tcPr>
          <w:p w14:paraId="17C16D2E">
            <w:pPr>
              <w:widowControl/>
              <w:jc w:val="left"/>
              <w:rPr>
                <w:rFonts w:eastAsia="Times New Roman"/>
                <w:color w:val="000000"/>
                <w:kern w:val="0"/>
                <w:sz w:val="20"/>
                <w:szCs w:val="20"/>
              </w:rPr>
            </w:pPr>
          </w:p>
        </w:tc>
        <w:tc>
          <w:tcPr>
            <w:tcW w:w="4318" w:type="dxa"/>
            <w:noWrap w:val="0"/>
            <w:vAlign w:val="top"/>
          </w:tcPr>
          <w:p w14:paraId="665C8A6E">
            <w:pPr>
              <w:widowControl/>
              <w:jc w:val="left"/>
              <w:rPr>
                <w:rFonts w:ascii="宋体" w:cs="宋体"/>
                <w:color w:val="000000"/>
                <w:kern w:val="0"/>
                <w:sz w:val="20"/>
                <w:szCs w:val="20"/>
              </w:rPr>
            </w:pPr>
            <w:r>
              <w:rPr>
                <w:rFonts w:hint="eastAsia" w:ascii="宋体" w:hAnsi="宋体" w:cs="宋体"/>
                <w:color w:val="000000"/>
                <w:kern w:val="0"/>
                <w:sz w:val="20"/>
                <w:szCs w:val="20"/>
              </w:rPr>
              <w:t>有机发光材料</w:t>
            </w:r>
          </w:p>
        </w:tc>
      </w:tr>
      <w:tr w14:paraId="64A57B3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B0A39B">
            <w:pPr>
              <w:widowControl/>
              <w:jc w:val="left"/>
              <w:rPr>
                <w:rFonts w:ascii="宋体" w:cs="宋体"/>
                <w:color w:val="000000"/>
                <w:kern w:val="0"/>
                <w:sz w:val="20"/>
                <w:szCs w:val="20"/>
              </w:rPr>
            </w:pPr>
          </w:p>
        </w:tc>
        <w:tc>
          <w:tcPr>
            <w:tcW w:w="1577" w:type="dxa"/>
            <w:noWrap w:val="0"/>
            <w:vAlign w:val="top"/>
          </w:tcPr>
          <w:p w14:paraId="324A710B">
            <w:pPr>
              <w:widowControl/>
              <w:jc w:val="left"/>
              <w:rPr>
                <w:rFonts w:eastAsia="Times New Roman"/>
                <w:color w:val="000000"/>
                <w:kern w:val="0"/>
                <w:sz w:val="20"/>
                <w:szCs w:val="20"/>
              </w:rPr>
            </w:pPr>
          </w:p>
        </w:tc>
        <w:tc>
          <w:tcPr>
            <w:tcW w:w="821" w:type="dxa"/>
            <w:noWrap w:val="0"/>
            <w:vAlign w:val="top"/>
          </w:tcPr>
          <w:p w14:paraId="6AFDE5DF">
            <w:pPr>
              <w:widowControl/>
              <w:jc w:val="left"/>
              <w:rPr>
                <w:rFonts w:eastAsia="Times New Roman"/>
                <w:color w:val="000000"/>
                <w:kern w:val="0"/>
                <w:sz w:val="20"/>
                <w:szCs w:val="20"/>
              </w:rPr>
            </w:pPr>
          </w:p>
        </w:tc>
        <w:tc>
          <w:tcPr>
            <w:tcW w:w="1750" w:type="dxa"/>
            <w:noWrap w:val="0"/>
            <w:vAlign w:val="top"/>
          </w:tcPr>
          <w:p w14:paraId="7CF9F134">
            <w:pPr>
              <w:widowControl/>
              <w:jc w:val="left"/>
              <w:rPr>
                <w:rFonts w:eastAsia="Times New Roman"/>
                <w:color w:val="000000"/>
                <w:kern w:val="0"/>
                <w:sz w:val="20"/>
                <w:szCs w:val="20"/>
              </w:rPr>
            </w:pPr>
          </w:p>
        </w:tc>
        <w:tc>
          <w:tcPr>
            <w:tcW w:w="4318" w:type="dxa"/>
            <w:noWrap w:val="0"/>
            <w:vAlign w:val="top"/>
          </w:tcPr>
          <w:p w14:paraId="30B77690">
            <w:pPr>
              <w:widowControl/>
              <w:jc w:val="left"/>
              <w:rPr>
                <w:rFonts w:ascii="宋体" w:cs="宋体"/>
                <w:color w:val="000000"/>
                <w:kern w:val="0"/>
                <w:sz w:val="20"/>
                <w:szCs w:val="20"/>
              </w:rPr>
            </w:pPr>
            <w:r>
              <w:rPr>
                <w:rFonts w:hint="eastAsia" w:ascii="宋体" w:hAnsi="宋体" w:cs="宋体"/>
                <w:color w:val="000000"/>
                <w:kern w:val="0"/>
                <w:sz w:val="20"/>
                <w:szCs w:val="20"/>
              </w:rPr>
              <w:t>量子点材料</w:t>
            </w:r>
          </w:p>
        </w:tc>
      </w:tr>
      <w:tr w14:paraId="348391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E67A50">
            <w:pPr>
              <w:widowControl/>
              <w:jc w:val="left"/>
              <w:rPr>
                <w:rFonts w:ascii="宋体" w:cs="宋体"/>
                <w:color w:val="000000"/>
                <w:kern w:val="0"/>
                <w:sz w:val="20"/>
                <w:szCs w:val="20"/>
              </w:rPr>
            </w:pPr>
          </w:p>
        </w:tc>
        <w:tc>
          <w:tcPr>
            <w:tcW w:w="1577" w:type="dxa"/>
            <w:noWrap w:val="0"/>
            <w:vAlign w:val="top"/>
          </w:tcPr>
          <w:p w14:paraId="5B561D47">
            <w:pPr>
              <w:widowControl/>
              <w:jc w:val="left"/>
              <w:rPr>
                <w:rFonts w:eastAsia="Times New Roman"/>
                <w:color w:val="000000"/>
                <w:kern w:val="0"/>
                <w:sz w:val="20"/>
                <w:szCs w:val="20"/>
              </w:rPr>
            </w:pPr>
          </w:p>
        </w:tc>
        <w:tc>
          <w:tcPr>
            <w:tcW w:w="821" w:type="dxa"/>
            <w:noWrap w:val="0"/>
            <w:vAlign w:val="top"/>
          </w:tcPr>
          <w:p w14:paraId="40DCE0C7">
            <w:pPr>
              <w:widowControl/>
              <w:jc w:val="left"/>
              <w:rPr>
                <w:rFonts w:eastAsia="Times New Roman"/>
                <w:color w:val="000000"/>
                <w:kern w:val="0"/>
                <w:sz w:val="20"/>
                <w:szCs w:val="20"/>
              </w:rPr>
            </w:pPr>
          </w:p>
        </w:tc>
        <w:tc>
          <w:tcPr>
            <w:tcW w:w="1750" w:type="dxa"/>
            <w:noWrap w:val="0"/>
            <w:vAlign w:val="top"/>
          </w:tcPr>
          <w:p w14:paraId="6D4CD7B7">
            <w:pPr>
              <w:widowControl/>
              <w:jc w:val="left"/>
              <w:rPr>
                <w:rFonts w:eastAsia="Times New Roman"/>
                <w:color w:val="000000"/>
                <w:kern w:val="0"/>
                <w:sz w:val="20"/>
                <w:szCs w:val="20"/>
              </w:rPr>
            </w:pPr>
          </w:p>
        </w:tc>
        <w:tc>
          <w:tcPr>
            <w:tcW w:w="4318" w:type="dxa"/>
            <w:noWrap w:val="0"/>
            <w:vAlign w:val="top"/>
          </w:tcPr>
          <w:p w14:paraId="709F2302">
            <w:pPr>
              <w:widowControl/>
              <w:jc w:val="left"/>
              <w:rPr>
                <w:rFonts w:ascii="宋体" w:cs="宋体"/>
                <w:color w:val="000000"/>
                <w:kern w:val="0"/>
                <w:sz w:val="20"/>
                <w:szCs w:val="20"/>
              </w:rPr>
            </w:pPr>
            <w:r>
              <w:rPr>
                <w:rFonts w:ascii="宋体" w:hAnsi="宋体" w:cs="宋体"/>
                <w:color w:val="000000"/>
                <w:kern w:val="0"/>
                <w:sz w:val="20"/>
                <w:szCs w:val="20"/>
              </w:rPr>
              <w:t>5.5</w:t>
            </w:r>
            <w:r>
              <w:rPr>
                <w:rFonts w:hint="eastAsia" w:ascii="宋体" w:hAnsi="宋体" w:cs="宋体"/>
                <w:color w:val="000000"/>
                <w:kern w:val="0"/>
                <w:sz w:val="20"/>
                <w:szCs w:val="20"/>
              </w:rPr>
              <w:t>代及以上精细金属掩膜板</w:t>
            </w:r>
          </w:p>
        </w:tc>
      </w:tr>
      <w:tr w14:paraId="3FA64D8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78755A">
            <w:pPr>
              <w:widowControl/>
              <w:jc w:val="left"/>
              <w:rPr>
                <w:rFonts w:ascii="宋体" w:cs="宋体"/>
                <w:color w:val="000000"/>
                <w:kern w:val="0"/>
                <w:sz w:val="20"/>
                <w:szCs w:val="20"/>
              </w:rPr>
            </w:pPr>
          </w:p>
        </w:tc>
        <w:tc>
          <w:tcPr>
            <w:tcW w:w="1577" w:type="dxa"/>
            <w:noWrap w:val="0"/>
            <w:vAlign w:val="top"/>
          </w:tcPr>
          <w:p w14:paraId="7DB49C59">
            <w:pPr>
              <w:widowControl/>
              <w:jc w:val="left"/>
              <w:rPr>
                <w:rFonts w:eastAsia="Times New Roman"/>
                <w:color w:val="000000"/>
                <w:kern w:val="0"/>
                <w:sz w:val="20"/>
                <w:szCs w:val="20"/>
              </w:rPr>
            </w:pPr>
          </w:p>
        </w:tc>
        <w:tc>
          <w:tcPr>
            <w:tcW w:w="821" w:type="dxa"/>
            <w:noWrap w:val="0"/>
            <w:vAlign w:val="top"/>
          </w:tcPr>
          <w:p w14:paraId="5CC89932">
            <w:pPr>
              <w:widowControl/>
              <w:jc w:val="left"/>
              <w:rPr>
                <w:rFonts w:eastAsia="Times New Roman"/>
                <w:color w:val="000000"/>
                <w:kern w:val="0"/>
                <w:sz w:val="20"/>
                <w:szCs w:val="20"/>
              </w:rPr>
            </w:pPr>
          </w:p>
        </w:tc>
        <w:tc>
          <w:tcPr>
            <w:tcW w:w="1750" w:type="dxa"/>
            <w:noWrap w:val="0"/>
            <w:vAlign w:val="top"/>
          </w:tcPr>
          <w:p w14:paraId="0365B513">
            <w:pPr>
              <w:widowControl/>
              <w:jc w:val="left"/>
              <w:rPr>
                <w:rFonts w:eastAsia="Times New Roman"/>
                <w:color w:val="000000"/>
                <w:kern w:val="0"/>
                <w:sz w:val="20"/>
                <w:szCs w:val="20"/>
              </w:rPr>
            </w:pPr>
          </w:p>
        </w:tc>
        <w:tc>
          <w:tcPr>
            <w:tcW w:w="4318" w:type="dxa"/>
            <w:noWrap w:val="0"/>
            <w:vAlign w:val="top"/>
          </w:tcPr>
          <w:p w14:paraId="725BDE22">
            <w:pPr>
              <w:widowControl/>
              <w:jc w:val="left"/>
              <w:rPr>
                <w:rFonts w:ascii="宋体" w:cs="宋体"/>
                <w:color w:val="000000"/>
                <w:kern w:val="0"/>
                <w:sz w:val="20"/>
                <w:szCs w:val="20"/>
              </w:rPr>
            </w:pPr>
            <w:r>
              <w:rPr>
                <w:rFonts w:hint="eastAsia" w:ascii="宋体" w:hAnsi="宋体" w:cs="宋体"/>
                <w:color w:val="000000"/>
                <w:kern w:val="0"/>
                <w:sz w:val="20"/>
                <w:szCs w:val="20"/>
              </w:rPr>
              <w:t>柔性基板材料</w:t>
            </w:r>
          </w:p>
        </w:tc>
      </w:tr>
      <w:tr w14:paraId="3B4D73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79869F">
            <w:pPr>
              <w:widowControl/>
              <w:jc w:val="left"/>
              <w:rPr>
                <w:rFonts w:ascii="宋体" w:cs="宋体"/>
                <w:color w:val="000000"/>
                <w:kern w:val="0"/>
                <w:sz w:val="20"/>
                <w:szCs w:val="20"/>
              </w:rPr>
            </w:pPr>
          </w:p>
        </w:tc>
        <w:tc>
          <w:tcPr>
            <w:tcW w:w="1577" w:type="dxa"/>
            <w:noWrap w:val="0"/>
            <w:vAlign w:val="top"/>
          </w:tcPr>
          <w:p w14:paraId="236A76D8">
            <w:pPr>
              <w:widowControl/>
              <w:jc w:val="left"/>
              <w:rPr>
                <w:rFonts w:eastAsia="Times New Roman"/>
                <w:color w:val="000000"/>
                <w:kern w:val="0"/>
                <w:sz w:val="20"/>
                <w:szCs w:val="20"/>
              </w:rPr>
            </w:pPr>
          </w:p>
        </w:tc>
        <w:tc>
          <w:tcPr>
            <w:tcW w:w="821" w:type="dxa"/>
            <w:noWrap w:val="0"/>
            <w:vAlign w:val="top"/>
          </w:tcPr>
          <w:p w14:paraId="3EDE5878">
            <w:pPr>
              <w:widowControl/>
              <w:jc w:val="left"/>
              <w:rPr>
                <w:rFonts w:eastAsia="Times New Roman"/>
                <w:color w:val="000000"/>
                <w:kern w:val="0"/>
                <w:sz w:val="20"/>
                <w:szCs w:val="20"/>
              </w:rPr>
            </w:pPr>
          </w:p>
        </w:tc>
        <w:tc>
          <w:tcPr>
            <w:tcW w:w="1750" w:type="dxa"/>
            <w:noWrap w:val="0"/>
            <w:vAlign w:val="top"/>
          </w:tcPr>
          <w:p w14:paraId="3BEE2663">
            <w:pPr>
              <w:widowControl/>
              <w:jc w:val="left"/>
              <w:rPr>
                <w:rFonts w:eastAsia="Times New Roman"/>
                <w:color w:val="000000"/>
                <w:kern w:val="0"/>
                <w:sz w:val="20"/>
                <w:szCs w:val="20"/>
              </w:rPr>
            </w:pPr>
          </w:p>
        </w:tc>
        <w:tc>
          <w:tcPr>
            <w:tcW w:w="4318" w:type="dxa"/>
            <w:noWrap w:val="0"/>
            <w:vAlign w:val="top"/>
          </w:tcPr>
          <w:p w14:paraId="333A1D78">
            <w:pPr>
              <w:widowControl/>
              <w:jc w:val="left"/>
              <w:rPr>
                <w:rFonts w:ascii="宋体" w:cs="宋体"/>
                <w:color w:val="000000"/>
                <w:kern w:val="0"/>
                <w:sz w:val="20"/>
                <w:szCs w:val="20"/>
              </w:rPr>
            </w:pPr>
            <w:r>
              <w:rPr>
                <w:rFonts w:hint="eastAsia" w:ascii="宋体" w:hAnsi="宋体" w:cs="宋体"/>
                <w:color w:val="000000"/>
                <w:kern w:val="0"/>
                <w:sz w:val="20"/>
                <w:szCs w:val="20"/>
              </w:rPr>
              <w:t>层状材料（如镍钴铝和镍钴锰等）</w:t>
            </w:r>
          </w:p>
        </w:tc>
      </w:tr>
      <w:tr w14:paraId="22E94E0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9E8A0AE">
            <w:pPr>
              <w:widowControl/>
              <w:jc w:val="left"/>
              <w:rPr>
                <w:rFonts w:ascii="宋体" w:cs="宋体"/>
                <w:color w:val="000000"/>
                <w:kern w:val="0"/>
                <w:sz w:val="20"/>
                <w:szCs w:val="20"/>
              </w:rPr>
            </w:pPr>
          </w:p>
        </w:tc>
        <w:tc>
          <w:tcPr>
            <w:tcW w:w="1577" w:type="dxa"/>
            <w:noWrap w:val="0"/>
            <w:vAlign w:val="top"/>
          </w:tcPr>
          <w:p w14:paraId="4F6D3347">
            <w:pPr>
              <w:widowControl/>
              <w:jc w:val="left"/>
              <w:rPr>
                <w:rFonts w:eastAsia="Times New Roman"/>
                <w:color w:val="000000"/>
                <w:kern w:val="0"/>
                <w:sz w:val="20"/>
                <w:szCs w:val="20"/>
              </w:rPr>
            </w:pPr>
          </w:p>
        </w:tc>
        <w:tc>
          <w:tcPr>
            <w:tcW w:w="821" w:type="dxa"/>
            <w:noWrap w:val="0"/>
            <w:vAlign w:val="top"/>
          </w:tcPr>
          <w:p w14:paraId="233CD034">
            <w:pPr>
              <w:widowControl/>
              <w:jc w:val="left"/>
              <w:rPr>
                <w:rFonts w:eastAsia="Times New Roman"/>
                <w:color w:val="000000"/>
                <w:kern w:val="0"/>
                <w:sz w:val="20"/>
                <w:szCs w:val="20"/>
              </w:rPr>
            </w:pPr>
          </w:p>
        </w:tc>
        <w:tc>
          <w:tcPr>
            <w:tcW w:w="1750" w:type="dxa"/>
            <w:noWrap w:val="0"/>
            <w:vAlign w:val="top"/>
          </w:tcPr>
          <w:p w14:paraId="084FE812">
            <w:pPr>
              <w:widowControl/>
              <w:jc w:val="left"/>
              <w:rPr>
                <w:rFonts w:eastAsia="Times New Roman"/>
                <w:color w:val="000000"/>
                <w:kern w:val="0"/>
                <w:sz w:val="20"/>
                <w:szCs w:val="20"/>
              </w:rPr>
            </w:pPr>
          </w:p>
        </w:tc>
        <w:tc>
          <w:tcPr>
            <w:tcW w:w="4318" w:type="dxa"/>
            <w:noWrap w:val="0"/>
            <w:vAlign w:val="top"/>
          </w:tcPr>
          <w:p w14:paraId="6F73F0D6">
            <w:pPr>
              <w:widowControl/>
              <w:jc w:val="left"/>
              <w:rPr>
                <w:rFonts w:ascii="宋体" w:cs="宋体"/>
                <w:color w:val="000000"/>
                <w:kern w:val="0"/>
                <w:sz w:val="20"/>
                <w:szCs w:val="20"/>
              </w:rPr>
            </w:pPr>
            <w:r>
              <w:rPr>
                <w:rFonts w:hint="eastAsia" w:ascii="宋体" w:hAnsi="宋体" w:cs="宋体"/>
                <w:color w:val="000000"/>
                <w:kern w:val="0"/>
                <w:sz w:val="20"/>
                <w:szCs w:val="20"/>
              </w:rPr>
              <w:t>硅材料（指硅单晶、抛光片、外延片、绝缘硅、锗硅）</w:t>
            </w:r>
          </w:p>
        </w:tc>
      </w:tr>
      <w:tr w14:paraId="64DECA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78817B">
            <w:pPr>
              <w:widowControl/>
              <w:jc w:val="left"/>
              <w:rPr>
                <w:rFonts w:ascii="宋体" w:cs="宋体"/>
                <w:color w:val="000000"/>
                <w:kern w:val="0"/>
                <w:sz w:val="20"/>
                <w:szCs w:val="20"/>
              </w:rPr>
            </w:pPr>
          </w:p>
        </w:tc>
        <w:tc>
          <w:tcPr>
            <w:tcW w:w="1577" w:type="dxa"/>
            <w:noWrap w:val="0"/>
            <w:vAlign w:val="top"/>
          </w:tcPr>
          <w:p w14:paraId="28BECEE6">
            <w:pPr>
              <w:widowControl/>
              <w:jc w:val="left"/>
              <w:rPr>
                <w:rFonts w:eastAsia="Times New Roman"/>
                <w:color w:val="000000"/>
                <w:kern w:val="0"/>
                <w:sz w:val="20"/>
                <w:szCs w:val="20"/>
              </w:rPr>
            </w:pPr>
          </w:p>
        </w:tc>
        <w:tc>
          <w:tcPr>
            <w:tcW w:w="821" w:type="dxa"/>
            <w:noWrap w:val="0"/>
            <w:vAlign w:val="top"/>
          </w:tcPr>
          <w:p w14:paraId="19ABC99C">
            <w:pPr>
              <w:widowControl/>
              <w:jc w:val="left"/>
              <w:rPr>
                <w:rFonts w:eastAsia="Times New Roman"/>
                <w:color w:val="000000"/>
                <w:kern w:val="0"/>
                <w:sz w:val="20"/>
                <w:szCs w:val="20"/>
              </w:rPr>
            </w:pPr>
          </w:p>
        </w:tc>
        <w:tc>
          <w:tcPr>
            <w:tcW w:w="1750" w:type="dxa"/>
            <w:noWrap w:val="0"/>
            <w:vAlign w:val="top"/>
          </w:tcPr>
          <w:p w14:paraId="458A0CBB">
            <w:pPr>
              <w:widowControl/>
              <w:jc w:val="left"/>
              <w:rPr>
                <w:rFonts w:eastAsia="Times New Roman"/>
                <w:color w:val="000000"/>
                <w:kern w:val="0"/>
                <w:sz w:val="20"/>
                <w:szCs w:val="20"/>
              </w:rPr>
            </w:pPr>
          </w:p>
        </w:tc>
        <w:tc>
          <w:tcPr>
            <w:tcW w:w="4318" w:type="dxa"/>
            <w:noWrap w:val="0"/>
            <w:vAlign w:val="top"/>
          </w:tcPr>
          <w:p w14:paraId="32869674">
            <w:pPr>
              <w:widowControl/>
              <w:jc w:val="left"/>
              <w:rPr>
                <w:rFonts w:ascii="宋体" w:cs="宋体"/>
                <w:color w:val="000000"/>
                <w:kern w:val="0"/>
                <w:sz w:val="20"/>
                <w:szCs w:val="20"/>
              </w:rPr>
            </w:pPr>
            <w:r>
              <w:rPr>
                <w:rFonts w:hint="eastAsia" w:ascii="宋体" w:hAnsi="宋体" w:cs="宋体"/>
                <w:color w:val="000000"/>
                <w:kern w:val="0"/>
                <w:sz w:val="20"/>
                <w:szCs w:val="20"/>
              </w:rPr>
              <w:t>硅化合物半导体材料</w:t>
            </w:r>
          </w:p>
        </w:tc>
      </w:tr>
      <w:tr w14:paraId="44ECC3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A8E1F1">
            <w:pPr>
              <w:widowControl/>
              <w:jc w:val="left"/>
              <w:rPr>
                <w:rFonts w:ascii="宋体" w:cs="宋体"/>
                <w:color w:val="000000"/>
                <w:kern w:val="0"/>
                <w:sz w:val="20"/>
                <w:szCs w:val="20"/>
              </w:rPr>
            </w:pPr>
          </w:p>
        </w:tc>
        <w:tc>
          <w:tcPr>
            <w:tcW w:w="1577" w:type="dxa"/>
            <w:noWrap w:val="0"/>
            <w:vAlign w:val="top"/>
          </w:tcPr>
          <w:p w14:paraId="7B083CCB">
            <w:pPr>
              <w:widowControl/>
              <w:jc w:val="left"/>
              <w:rPr>
                <w:rFonts w:eastAsia="Times New Roman"/>
                <w:color w:val="000000"/>
                <w:kern w:val="0"/>
                <w:sz w:val="20"/>
                <w:szCs w:val="20"/>
              </w:rPr>
            </w:pPr>
          </w:p>
        </w:tc>
        <w:tc>
          <w:tcPr>
            <w:tcW w:w="821" w:type="dxa"/>
            <w:noWrap w:val="0"/>
            <w:vAlign w:val="top"/>
          </w:tcPr>
          <w:p w14:paraId="220431A1">
            <w:pPr>
              <w:widowControl/>
              <w:jc w:val="left"/>
              <w:rPr>
                <w:rFonts w:eastAsia="Times New Roman"/>
                <w:color w:val="000000"/>
                <w:kern w:val="0"/>
                <w:sz w:val="20"/>
                <w:szCs w:val="20"/>
              </w:rPr>
            </w:pPr>
          </w:p>
        </w:tc>
        <w:tc>
          <w:tcPr>
            <w:tcW w:w="1750" w:type="dxa"/>
            <w:noWrap w:val="0"/>
            <w:vAlign w:val="top"/>
          </w:tcPr>
          <w:p w14:paraId="7A172020">
            <w:pPr>
              <w:widowControl/>
              <w:jc w:val="left"/>
              <w:rPr>
                <w:rFonts w:eastAsia="Times New Roman"/>
                <w:color w:val="000000"/>
                <w:kern w:val="0"/>
                <w:sz w:val="20"/>
                <w:szCs w:val="20"/>
              </w:rPr>
            </w:pPr>
          </w:p>
        </w:tc>
        <w:tc>
          <w:tcPr>
            <w:tcW w:w="4318" w:type="dxa"/>
            <w:noWrap w:val="0"/>
            <w:vAlign w:val="top"/>
          </w:tcPr>
          <w:p w14:paraId="1F503BBF">
            <w:pPr>
              <w:widowControl/>
              <w:jc w:val="left"/>
              <w:rPr>
                <w:rFonts w:ascii="宋体" w:cs="宋体"/>
                <w:color w:val="000000"/>
                <w:kern w:val="0"/>
                <w:sz w:val="20"/>
                <w:szCs w:val="20"/>
              </w:rPr>
            </w:pPr>
            <w:r>
              <w:rPr>
                <w:rFonts w:hint="eastAsia" w:ascii="宋体" w:hAnsi="宋体" w:cs="宋体"/>
                <w:color w:val="000000"/>
                <w:kern w:val="0"/>
                <w:sz w:val="20"/>
                <w:szCs w:val="20"/>
              </w:rPr>
              <w:t>碳化硅衬底材料</w:t>
            </w:r>
          </w:p>
        </w:tc>
      </w:tr>
      <w:tr w14:paraId="6B47D1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9F844E">
            <w:pPr>
              <w:widowControl/>
              <w:jc w:val="left"/>
              <w:rPr>
                <w:rFonts w:ascii="宋体" w:cs="宋体"/>
                <w:color w:val="000000"/>
                <w:kern w:val="0"/>
                <w:sz w:val="20"/>
                <w:szCs w:val="20"/>
              </w:rPr>
            </w:pPr>
          </w:p>
        </w:tc>
        <w:tc>
          <w:tcPr>
            <w:tcW w:w="1577" w:type="dxa"/>
            <w:noWrap w:val="0"/>
            <w:vAlign w:val="top"/>
          </w:tcPr>
          <w:p w14:paraId="33EBE106">
            <w:pPr>
              <w:widowControl/>
              <w:jc w:val="left"/>
              <w:rPr>
                <w:rFonts w:eastAsia="Times New Roman"/>
                <w:color w:val="000000"/>
                <w:kern w:val="0"/>
                <w:sz w:val="20"/>
                <w:szCs w:val="20"/>
              </w:rPr>
            </w:pPr>
          </w:p>
        </w:tc>
        <w:tc>
          <w:tcPr>
            <w:tcW w:w="821" w:type="dxa"/>
            <w:noWrap w:val="0"/>
            <w:vAlign w:val="top"/>
          </w:tcPr>
          <w:p w14:paraId="776AF65D">
            <w:pPr>
              <w:widowControl/>
              <w:jc w:val="left"/>
              <w:rPr>
                <w:rFonts w:eastAsia="Times New Roman"/>
                <w:color w:val="000000"/>
                <w:kern w:val="0"/>
                <w:sz w:val="20"/>
                <w:szCs w:val="20"/>
              </w:rPr>
            </w:pPr>
          </w:p>
        </w:tc>
        <w:tc>
          <w:tcPr>
            <w:tcW w:w="1750" w:type="dxa"/>
            <w:noWrap w:val="0"/>
            <w:vAlign w:val="top"/>
          </w:tcPr>
          <w:p w14:paraId="19CDCB6D">
            <w:pPr>
              <w:widowControl/>
              <w:jc w:val="left"/>
              <w:rPr>
                <w:rFonts w:eastAsia="Times New Roman"/>
                <w:color w:val="000000"/>
                <w:kern w:val="0"/>
                <w:sz w:val="20"/>
                <w:szCs w:val="20"/>
              </w:rPr>
            </w:pPr>
          </w:p>
        </w:tc>
        <w:tc>
          <w:tcPr>
            <w:tcW w:w="4318" w:type="dxa"/>
            <w:noWrap w:val="0"/>
            <w:vAlign w:val="top"/>
          </w:tcPr>
          <w:p w14:paraId="55A00A21">
            <w:pPr>
              <w:widowControl/>
              <w:jc w:val="left"/>
              <w:rPr>
                <w:rFonts w:ascii="宋体" w:cs="宋体"/>
                <w:color w:val="000000"/>
                <w:kern w:val="0"/>
                <w:sz w:val="20"/>
                <w:szCs w:val="20"/>
              </w:rPr>
            </w:pPr>
            <w:r>
              <w:rPr>
                <w:rFonts w:hint="eastAsia" w:ascii="宋体" w:hAnsi="宋体" w:cs="宋体"/>
                <w:color w:val="000000"/>
                <w:kern w:val="0"/>
                <w:sz w:val="20"/>
                <w:szCs w:val="20"/>
              </w:rPr>
              <w:t>蓝宝石衬底材料</w:t>
            </w:r>
          </w:p>
        </w:tc>
      </w:tr>
      <w:tr w14:paraId="7C29DC7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51A478">
            <w:pPr>
              <w:widowControl/>
              <w:jc w:val="left"/>
              <w:rPr>
                <w:rFonts w:ascii="宋体" w:cs="宋体"/>
                <w:color w:val="000000"/>
                <w:kern w:val="0"/>
                <w:sz w:val="20"/>
                <w:szCs w:val="20"/>
              </w:rPr>
            </w:pPr>
          </w:p>
        </w:tc>
        <w:tc>
          <w:tcPr>
            <w:tcW w:w="1577" w:type="dxa"/>
            <w:noWrap w:val="0"/>
            <w:vAlign w:val="top"/>
          </w:tcPr>
          <w:p w14:paraId="57651BC1">
            <w:pPr>
              <w:widowControl/>
              <w:jc w:val="left"/>
              <w:rPr>
                <w:rFonts w:eastAsia="Times New Roman"/>
                <w:color w:val="000000"/>
                <w:kern w:val="0"/>
                <w:sz w:val="20"/>
                <w:szCs w:val="20"/>
              </w:rPr>
            </w:pPr>
          </w:p>
        </w:tc>
        <w:tc>
          <w:tcPr>
            <w:tcW w:w="821" w:type="dxa"/>
            <w:noWrap w:val="0"/>
            <w:vAlign w:val="top"/>
          </w:tcPr>
          <w:p w14:paraId="6232BBDF">
            <w:pPr>
              <w:widowControl/>
              <w:jc w:val="left"/>
              <w:rPr>
                <w:rFonts w:eastAsia="Times New Roman"/>
                <w:color w:val="000000"/>
                <w:kern w:val="0"/>
                <w:sz w:val="20"/>
                <w:szCs w:val="20"/>
              </w:rPr>
            </w:pPr>
          </w:p>
        </w:tc>
        <w:tc>
          <w:tcPr>
            <w:tcW w:w="1750" w:type="dxa"/>
            <w:noWrap w:val="0"/>
            <w:vAlign w:val="top"/>
          </w:tcPr>
          <w:p w14:paraId="21A54569">
            <w:pPr>
              <w:widowControl/>
              <w:jc w:val="left"/>
              <w:rPr>
                <w:rFonts w:eastAsia="Times New Roman"/>
                <w:color w:val="000000"/>
                <w:kern w:val="0"/>
                <w:sz w:val="20"/>
                <w:szCs w:val="20"/>
              </w:rPr>
            </w:pPr>
          </w:p>
        </w:tc>
        <w:tc>
          <w:tcPr>
            <w:tcW w:w="4318" w:type="dxa"/>
            <w:noWrap w:val="0"/>
            <w:vAlign w:val="top"/>
          </w:tcPr>
          <w:p w14:paraId="27C13274">
            <w:pPr>
              <w:widowControl/>
              <w:jc w:val="left"/>
              <w:rPr>
                <w:rFonts w:ascii="宋体" w:cs="宋体"/>
                <w:color w:val="000000"/>
                <w:kern w:val="0"/>
                <w:sz w:val="20"/>
                <w:szCs w:val="20"/>
              </w:rPr>
            </w:pPr>
            <w:r>
              <w:rPr>
                <w:rFonts w:hint="eastAsia" w:ascii="宋体" w:hAnsi="宋体" w:cs="宋体"/>
                <w:color w:val="000000"/>
                <w:kern w:val="0"/>
                <w:sz w:val="20"/>
                <w:szCs w:val="20"/>
              </w:rPr>
              <w:t>尖晶石型锰酸锂材料</w:t>
            </w:r>
          </w:p>
        </w:tc>
      </w:tr>
      <w:tr w14:paraId="3D90DE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C6EEF8">
            <w:pPr>
              <w:widowControl/>
              <w:jc w:val="left"/>
              <w:rPr>
                <w:rFonts w:ascii="宋体" w:cs="宋体"/>
                <w:color w:val="000000"/>
                <w:kern w:val="0"/>
                <w:sz w:val="20"/>
                <w:szCs w:val="20"/>
              </w:rPr>
            </w:pPr>
          </w:p>
        </w:tc>
        <w:tc>
          <w:tcPr>
            <w:tcW w:w="1577" w:type="dxa"/>
            <w:noWrap w:val="0"/>
            <w:vAlign w:val="top"/>
          </w:tcPr>
          <w:p w14:paraId="25BEA2C8">
            <w:pPr>
              <w:widowControl/>
              <w:jc w:val="left"/>
              <w:rPr>
                <w:rFonts w:eastAsia="Times New Roman"/>
                <w:color w:val="000000"/>
                <w:kern w:val="0"/>
                <w:sz w:val="20"/>
                <w:szCs w:val="20"/>
              </w:rPr>
            </w:pPr>
          </w:p>
        </w:tc>
        <w:tc>
          <w:tcPr>
            <w:tcW w:w="821" w:type="dxa"/>
            <w:noWrap w:val="0"/>
            <w:vAlign w:val="top"/>
          </w:tcPr>
          <w:p w14:paraId="4A3E1452">
            <w:pPr>
              <w:widowControl/>
              <w:jc w:val="left"/>
              <w:rPr>
                <w:rFonts w:eastAsia="Times New Roman"/>
                <w:color w:val="000000"/>
                <w:kern w:val="0"/>
                <w:sz w:val="20"/>
                <w:szCs w:val="20"/>
              </w:rPr>
            </w:pPr>
          </w:p>
        </w:tc>
        <w:tc>
          <w:tcPr>
            <w:tcW w:w="1750" w:type="dxa"/>
            <w:noWrap w:val="0"/>
            <w:vAlign w:val="top"/>
          </w:tcPr>
          <w:p w14:paraId="352FE6EC">
            <w:pPr>
              <w:widowControl/>
              <w:jc w:val="left"/>
              <w:rPr>
                <w:rFonts w:eastAsia="Times New Roman"/>
                <w:color w:val="000000"/>
                <w:kern w:val="0"/>
                <w:sz w:val="20"/>
                <w:szCs w:val="20"/>
              </w:rPr>
            </w:pPr>
          </w:p>
        </w:tc>
        <w:tc>
          <w:tcPr>
            <w:tcW w:w="4318" w:type="dxa"/>
            <w:noWrap w:val="0"/>
            <w:vAlign w:val="top"/>
          </w:tcPr>
          <w:p w14:paraId="182F4A63">
            <w:pPr>
              <w:widowControl/>
              <w:jc w:val="left"/>
              <w:rPr>
                <w:rFonts w:ascii="宋体" w:cs="宋体"/>
                <w:color w:val="000000"/>
                <w:kern w:val="0"/>
                <w:sz w:val="20"/>
                <w:szCs w:val="20"/>
              </w:rPr>
            </w:pPr>
            <w:r>
              <w:rPr>
                <w:rFonts w:hint="eastAsia" w:ascii="宋体" w:hAnsi="宋体" w:cs="宋体"/>
                <w:color w:val="000000"/>
                <w:kern w:val="0"/>
                <w:sz w:val="20"/>
                <w:szCs w:val="20"/>
              </w:rPr>
              <w:t>钛酸锂材料</w:t>
            </w:r>
          </w:p>
        </w:tc>
      </w:tr>
      <w:tr w14:paraId="073095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9F7B5D">
            <w:pPr>
              <w:widowControl/>
              <w:jc w:val="left"/>
              <w:rPr>
                <w:rFonts w:ascii="宋体" w:cs="宋体"/>
                <w:color w:val="000000"/>
                <w:kern w:val="0"/>
                <w:sz w:val="20"/>
                <w:szCs w:val="20"/>
              </w:rPr>
            </w:pPr>
          </w:p>
        </w:tc>
        <w:tc>
          <w:tcPr>
            <w:tcW w:w="1577" w:type="dxa"/>
            <w:noWrap w:val="0"/>
            <w:vAlign w:val="top"/>
          </w:tcPr>
          <w:p w14:paraId="35CF6CE0">
            <w:pPr>
              <w:widowControl/>
              <w:jc w:val="left"/>
              <w:rPr>
                <w:rFonts w:eastAsia="Times New Roman"/>
                <w:color w:val="000000"/>
                <w:kern w:val="0"/>
                <w:sz w:val="20"/>
                <w:szCs w:val="20"/>
              </w:rPr>
            </w:pPr>
          </w:p>
        </w:tc>
        <w:tc>
          <w:tcPr>
            <w:tcW w:w="821" w:type="dxa"/>
            <w:noWrap w:val="0"/>
            <w:vAlign w:val="top"/>
          </w:tcPr>
          <w:p w14:paraId="1FFB712E">
            <w:pPr>
              <w:widowControl/>
              <w:jc w:val="left"/>
              <w:rPr>
                <w:rFonts w:eastAsia="Times New Roman"/>
                <w:color w:val="000000"/>
                <w:kern w:val="0"/>
                <w:sz w:val="20"/>
                <w:szCs w:val="20"/>
              </w:rPr>
            </w:pPr>
          </w:p>
        </w:tc>
        <w:tc>
          <w:tcPr>
            <w:tcW w:w="1750" w:type="dxa"/>
            <w:noWrap w:val="0"/>
            <w:vAlign w:val="top"/>
          </w:tcPr>
          <w:p w14:paraId="6AD9D57B">
            <w:pPr>
              <w:widowControl/>
              <w:jc w:val="left"/>
              <w:rPr>
                <w:rFonts w:eastAsia="Times New Roman"/>
                <w:color w:val="000000"/>
                <w:kern w:val="0"/>
                <w:sz w:val="20"/>
                <w:szCs w:val="20"/>
              </w:rPr>
            </w:pPr>
          </w:p>
        </w:tc>
        <w:tc>
          <w:tcPr>
            <w:tcW w:w="4318" w:type="dxa"/>
            <w:noWrap w:val="0"/>
            <w:vAlign w:val="top"/>
          </w:tcPr>
          <w:p w14:paraId="6D8E24AC">
            <w:pPr>
              <w:widowControl/>
              <w:jc w:val="left"/>
              <w:rPr>
                <w:rFonts w:ascii="宋体" w:cs="宋体"/>
                <w:color w:val="000000"/>
                <w:kern w:val="0"/>
                <w:sz w:val="20"/>
                <w:szCs w:val="20"/>
              </w:rPr>
            </w:pPr>
            <w:r>
              <w:rPr>
                <w:rFonts w:hint="eastAsia" w:ascii="宋体" w:hAnsi="宋体" w:cs="宋体"/>
                <w:color w:val="000000"/>
                <w:kern w:val="0"/>
                <w:sz w:val="20"/>
                <w:szCs w:val="20"/>
              </w:rPr>
              <w:t>富锂材料（如磷酸铁锂等）</w:t>
            </w:r>
          </w:p>
        </w:tc>
      </w:tr>
      <w:tr w14:paraId="351ACDE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5DD149">
            <w:pPr>
              <w:widowControl/>
              <w:jc w:val="left"/>
              <w:rPr>
                <w:rFonts w:ascii="宋体" w:cs="宋体"/>
                <w:color w:val="000000"/>
                <w:kern w:val="0"/>
                <w:sz w:val="20"/>
                <w:szCs w:val="20"/>
              </w:rPr>
            </w:pPr>
          </w:p>
        </w:tc>
        <w:tc>
          <w:tcPr>
            <w:tcW w:w="1577" w:type="dxa"/>
            <w:noWrap w:val="0"/>
            <w:vAlign w:val="top"/>
          </w:tcPr>
          <w:p w14:paraId="3A7BA4D6">
            <w:pPr>
              <w:widowControl/>
              <w:jc w:val="left"/>
              <w:rPr>
                <w:rFonts w:eastAsia="Times New Roman"/>
                <w:color w:val="000000"/>
                <w:kern w:val="0"/>
                <w:sz w:val="20"/>
                <w:szCs w:val="20"/>
              </w:rPr>
            </w:pPr>
          </w:p>
        </w:tc>
        <w:tc>
          <w:tcPr>
            <w:tcW w:w="821" w:type="dxa"/>
            <w:noWrap w:val="0"/>
            <w:vAlign w:val="top"/>
          </w:tcPr>
          <w:p w14:paraId="6D533589">
            <w:pPr>
              <w:widowControl/>
              <w:jc w:val="left"/>
              <w:rPr>
                <w:rFonts w:eastAsia="Times New Roman"/>
                <w:color w:val="000000"/>
                <w:kern w:val="0"/>
                <w:sz w:val="20"/>
                <w:szCs w:val="20"/>
              </w:rPr>
            </w:pPr>
          </w:p>
        </w:tc>
        <w:tc>
          <w:tcPr>
            <w:tcW w:w="1750" w:type="dxa"/>
            <w:noWrap w:val="0"/>
            <w:vAlign w:val="top"/>
          </w:tcPr>
          <w:p w14:paraId="73787DE1">
            <w:pPr>
              <w:widowControl/>
              <w:jc w:val="left"/>
              <w:rPr>
                <w:rFonts w:eastAsia="Times New Roman"/>
                <w:color w:val="000000"/>
                <w:kern w:val="0"/>
                <w:sz w:val="20"/>
                <w:szCs w:val="20"/>
              </w:rPr>
            </w:pPr>
          </w:p>
        </w:tc>
        <w:tc>
          <w:tcPr>
            <w:tcW w:w="4318" w:type="dxa"/>
            <w:noWrap w:val="0"/>
            <w:vAlign w:val="top"/>
          </w:tcPr>
          <w:p w14:paraId="37AE296E">
            <w:pPr>
              <w:widowControl/>
              <w:jc w:val="left"/>
              <w:rPr>
                <w:rFonts w:ascii="宋体" w:cs="宋体"/>
                <w:color w:val="000000"/>
                <w:kern w:val="0"/>
                <w:sz w:val="20"/>
                <w:szCs w:val="20"/>
              </w:rPr>
            </w:pPr>
            <w:r>
              <w:rPr>
                <w:rFonts w:hint="eastAsia" w:ascii="宋体" w:hAnsi="宋体" w:cs="宋体"/>
                <w:color w:val="000000"/>
                <w:kern w:val="0"/>
                <w:sz w:val="20"/>
                <w:szCs w:val="20"/>
              </w:rPr>
              <w:t>金属有机源外延用原料</w:t>
            </w:r>
          </w:p>
        </w:tc>
      </w:tr>
      <w:tr w14:paraId="121E556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2BB60D">
            <w:pPr>
              <w:widowControl/>
              <w:jc w:val="left"/>
              <w:rPr>
                <w:rFonts w:ascii="宋体" w:cs="宋体"/>
                <w:color w:val="000000"/>
                <w:kern w:val="0"/>
                <w:sz w:val="20"/>
                <w:szCs w:val="20"/>
              </w:rPr>
            </w:pPr>
          </w:p>
        </w:tc>
        <w:tc>
          <w:tcPr>
            <w:tcW w:w="1577" w:type="dxa"/>
            <w:noWrap w:val="0"/>
            <w:vAlign w:val="top"/>
          </w:tcPr>
          <w:p w14:paraId="35362952">
            <w:pPr>
              <w:widowControl/>
              <w:jc w:val="left"/>
              <w:rPr>
                <w:rFonts w:eastAsia="Times New Roman"/>
                <w:color w:val="000000"/>
                <w:kern w:val="0"/>
                <w:sz w:val="20"/>
                <w:szCs w:val="20"/>
              </w:rPr>
            </w:pPr>
          </w:p>
        </w:tc>
        <w:tc>
          <w:tcPr>
            <w:tcW w:w="821" w:type="dxa"/>
            <w:noWrap w:val="0"/>
            <w:vAlign w:val="top"/>
          </w:tcPr>
          <w:p w14:paraId="5950B2D0">
            <w:pPr>
              <w:widowControl/>
              <w:jc w:val="left"/>
              <w:rPr>
                <w:rFonts w:eastAsia="Times New Roman"/>
                <w:color w:val="000000"/>
                <w:kern w:val="0"/>
                <w:sz w:val="20"/>
                <w:szCs w:val="20"/>
              </w:rPr>
            </w:pPr>
          </w:p>
        </w:tc>
        <w:tc>
          <w:tcPr>
            <w:tcW w:w="1750" w:type="dxa"/>
            <w:noWrap w:val="0"/>
            <w:vAlign w:val="top"/>
          </w:tcPr>
          <w:p w14:paraId="6E9D8BDA">
            <w:pPr>
              <w:widowControl/>
              <w:jc w:val="left"/>
              <w:rPr>
                <w:rFonts w:eastAsia="Times New Roman"/>
                <w:color w:val="000000"/>
                <w:kern w:val="0"/>
                <w:sz w:val="20"/>
                <w:szCs w:val="20"/>
              </w:rPr>
            </w:pPr>
          </w:p>
        </w:tc>
        <w:tc>
          <w:tcPr>
            <w:tcW w:w="4318" w:type="dxa"/>
            <w:noWrap w:val="0"/>
            <w:vAlign w:val="top"/>
          </w:tcPr>
          <w:p w14:paraId="29409B83">
            <w:pPr>
              <w:widowControl/>
              <w:jc w:val="left"/>
              <w:rPr>
                <w:rFonts w:ascii="宋体" w:cs="宋体"/>
                <w:color w:val="000000"/>
                <w:kern w:val="0"/>
                <w:sz w:val="20"/>
                <w:szCs w:val="20"/>
              </w:rPr>
            </w:pPr>
            <w:r>
              <w:rPr>
                <w:rFonts w:hint="eastAsia" w:ascii="宋体" w:hAnsi="宋体" w:cs="宋体"/>
                <w:color w:val="000000"/>
                <w:kern w:val="0"/>
                <w:sz w:val="20"/>
                <w:szCs w:val="20"/>
              </w:rPr>
              <w:t>超高纯度气体外延用原料</w:t>
            </w:r>
          </w:p>
        </w:tc>
      </w:tr>
      <w:tr w14:paraId="2A60F4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58DC18">
            <w:pPr>
              <w:widowControl/>
              <w:jc w:val="left"/>
              <w:rPr>
                <w:rFonts w:ascii="宋体" w:cs="宋体"/>
                <w:color w:val="000000"/>
                <w:kern w:val="0"/>
                <w:sz w:val="20"/>
                <w:szCs w:val="20"/>
              </w:rPr>
            </w:pPr>
          </w:p>
        </w:tc>
        <w:tc>
          <w:tcPr>
            <w:tcW w:w="1577" w:type="dxa"/>
            <w:noWrap w:val="0"/>
            <w:vAlign w:val="top"/>
          </w:tcPr>
          <w:p w14:paraId="63D24BB4">
            <w:pPr>
              <w:widowControl/>
              <w:jc w:val="left"/>
              <w:rPr>
                <w:rFonts w:eastAsia="Times New Roman"/>
                <w:color w:val="000000"/>
                <w:kern w:val="0"/>
                <w:sz w:val="20"/>
                <w:szCs w:val="20"/>
              </w:rPr>
            </w:pPr>
          </w:p>
        </w:tc>
        <w:tc>
          <w:tcPr>
            <w:tcW w:w="821" w:type="dxa"/>
            <w:noWrap w:val="0"/>
            <w:vAlign w:val="top"/>
          </w:tcPr>
          <w:p w14:paraId="3F236A70">
            <w:pPr>
              <w:widowControl/>
              <w:jc w:val="left"/>
              <w:rPr>
                <w:rFonts w:eastAsia="Times New Roman"/>
                <w:color w:val="000000"/>
                <w:kern w:val="0"/>
                <w:sz w:val="20"/>
                <w:szCs w:val="20"/>
              </w:rPr>
            </w:pPr>
          </w:p>
        </w:tc>
        <w:tc>
          <w:tcPr>
            <w:tcW w:w="1750" w:type="dxa"/>
            <w:noWrap w:val="0"/>
            <w:vAlign w:val="top"/>
          </w:tcPr>
          <w:p w14:paraId="53AA2DC0">
            <w:pPr>
              <w:widowControl/>
              <w:jc w:val="left"/>
              <w:rPr>
                <w:rFonts w:eastAsia="Times New Roman"/>
                <w:color w:val="000000"/>
                <w:kern w:val="0"/>
                <w:sz w:val="20"/>
                <w:szCs w:val="20"/>
              </w:rPr>
            </w:pPr>
          </w:p>
        </w:tc>
        <w:tc>
          <w:tcPr>
            <w:tcW w:w="4318" w:type="dxa"/>
            <w:noWrap w:val="0"/>
            <w:vAlign w:val="top"/>
          </w:tcPr>
          <w:p w14:paraId="352AC74E">
            <w:pPr>
              <w:widowControl/>
              <w:jc w:val="left"/>
              <w:rPr>
                <w:rFonts w:ascii="宋体" w:cs="宋体"/>
                <w:color w:val="000000"/>
                <w:kern w:val="0"/>
                <w:sz w:val="20"/>
                <w:szCs w:val="20"/>
              </w:rPr>
            </w:pPr>
            <w:r>
              <w:rPr>
                <w:rFonts w:hint="eastAsia" w:ascii="宋体" w:hAnsi="宋体" w:cs="宋体"/>
                <w:color w:val="000000"/>
                <w:kern w:val="0"/>
                <w:sz w:val="20"/>
                <w:szCs w:val="20"/>
              </w:rPr>
              <w:t>高端</w:t>
            </w:r>
            <w:r>
              <w:rPr>
                <w:rFonts w:ascii="宋体" w:hAnsi="宋体" w:cs="宋体"/>
                <w:color w:val="000000"/>
                <w:kern w:val="0"/>
                <w:sz w:val="20"/>
                <w:szCs w:val="20"/>
              </w:rPr>
              <w:t>LED</w:t>
            </w:r>
            <w:r>
              <w:rPr>
                <w:rFonts w:hint="eastAsia" w:ascii="宋体" w:hAnsi="宋体" w:cs="宋体"/>
                <w:color w:val="000000"/>
                <w:kern w:val="0"/>
                <w:sz w:val="20"/>
                <w:szCs w:val="20"/>
              </w:rPr>
              <w:t>封装材料</w:t>
            </w:r>
          </w:p>
        </w:tc>
      </w:tr>
      <w:tr w14:paraId="1A7F52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8581B2">
            <w:pPr>
              <w:widowControl/>
              <w:jc w:val="left"/>
              <w:rPr>
                <w:rFonts w:ascii="宋体" w:cs="宋体"/>
                <w:color w:val="000000"/>
                <w:kern w:val="0"/>
                <w:sz w:val="20"/>
                <w:szCs w:val="20"/>
              </w:rPr>
            </w:pPr>
          </w:p>
        </w:tc>
        <w:tc>
          <w:tcPr>
            <w:tcW w:w="1577" w:type="dxa"/>
            <w:noWrap w:val="0"/>
            <w:vAlign w:val="top"/>
          </w:tcPr>
          <w:p w14:paraId="10462B4A">
            <w:pPr>
              <w:widowControl/>
              <w:jc w:val="left"/>
              <w:rPr>
                <w:rFonts w:eastAsia="Times New Roman"/>
                <w:color w:val="000000"/>
                <w:kern w:val="0"/>
                <w:sz w:val="20"/>
                <w:szCs w:val="20"/>
              </w:rPr>
            </w:pPr>
          </w:p>
        </w:tc>
        <w:tc>
          <w:tcPr>
            <w:tcW w:w="821" w:type="dxa"/>
            <w:noWrap w:val="0"/>
            <w:vAlign w:val="top"/>
          </w:tcPr>
          <w:p w14:paraId="11B82797">
            <w:pPr>
              <w:widowControl/>
              <w:jc w:val="left"/>
              <w:rPr>
                <w:rFonts w:eastAsia="Times New Roman"/>
                <w:color w:val="000000"/>
                <w:kern w:val="0"/>
                <w:sz w:val="20"/>
                <w:szCs w:val="20"/>
              </w:rPr>
            </w:pPr>
          </w:p>
        </w:tc>
        <w:tc>
          <w:tcPr>
            <w:tcW w:w="1750" w:type="dxa"/>
            <w:noWrap w:val="0"/>
            <w:vAlign w:val="top"/>
          </w:tcPr>
          <w:p w14:paraId="2C1E984F">
            <w:pPr>
              <w:widowControl/>
              <w:jc w:val="left"/>
              <w:rPr>
                <w:rFonts w:eastAsia="Times New Roman"/>
                <w:color w:val="000000"/>
                <w:kern w:val="0"/>
                <w:sz w:val="20"/>
                <w:szCs w:val="20"/>
              </w:rPr>
            </w:pPr>
          </w:p>
        </w:tc>
        <w:tc>
          <w:tcPr>
            <w:tcW w:w="4318" w:type="dxa"/>
            <w:noWrap w:val="0"/>
            <w:vAlign w:val="top"/>
          </w:tcPr>
          <w:p w14:paraId="4749D9E6">
            <w:pPr>
              <w:widowControl/>
              <w:jc w:val="left"/>
              <w:rPr>
                <w:rFonts w:ascii="宋体" w:cs="宋体"/>
                <w:color w:val="000000"/>
                <w:kern w:val="0"/>
                <w:sz w:val="20"/>
                <w:szCs w:val="20"/>
              </w:rPr>
            </w:pPr>
            <w:r>
              <w:rPr>
                <w:rFonts w:hint="eastAsia" w:ascii="宋体" w:hAnsi="宋体" w:cs="宋体"/>
                <w:color w:val="000000"/>
                <w:kern w:val="0"/>
                <w:sz w:val="20"/>
                <w:szCs w:val="20"/>
              </w:rPr>
              <w:t>非氧化物光纤材料</w:t>
            </w:r>
          </w:p>
        </w:tc>
      </w:tr>
      <w:tr w14:paraId="1B42F7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648803">
            <w:pPr>
              <w:widowControl/>
              <w:jc w:val="left"/>
              <w:rPr>
                <w:rFonts w:ascii="宋体" w:cs="宋体"/>
                <w:color w:val="000000"/>
                <w:kern w:val="0"/>
                <w:sz w:val="20"/>
                <w:szCs w:val="20"/>
              </w:rPr>
            </w:pPr>
          </w:p>
        </w:tc>
        <w:tc>
          <w:tcPr>
            <w:tcW w:w="1577" w:type="dxa"/>
            <w:noWrap w:val="0"/>
            <w:vAlign w:val="top"/>
          </w:tcPr>
          <w:p w14:paraId="59D74B61">
            <w:pPr>
              <w:widowControl/>
              <w:jc w:val="left"/>
              <w:rPr>
                <w:rFonts w:eastAsia="Times New Roman"/>
                <w:color w:val="000000"/>
                <w:kern w:val="0"/>
                <w:sz w:val="20"/>
                <w:szCs w:val="20"/>
              </w:rPr>
            </w:pPr>
          </w:p>
        </w:tc>
        <w:tc>
          <w:tcPr>
            <w:tcW w:w="821" w:type="dxa"/>
            <w:noWrap w:val="0"/>
            <w:vAlign w:val="top"/>
          </w:tcPr>
          <w:p w14:paraId="1E970E39">
            <w:pPr>
              <w:widowControl/>
              <w:jc w:val="left"/>
              <w:rPr>
                <w:rFonts w:eastAsia="Times New Roman"/>
                <w:color w:val="000000"/>
                <w:kern w:val="0"/>
                <w:sz w:val="20"/>
                <w:szCs w:val="20"/>
              </w:rPr>
            </w:pPr>
          </w:p>
        </w:tc>
        <w:tc>
          <w:tcPr>
            <w:tcW w:w="1750" w:type="dxa"/>
            <w:noWrap w:val="0"/>
            <w:vAlign w:val="top"/>
          </w:tcPr>
          <w:p w14:paraId="32385F8C">
            <w:pPr>
              <w:widowControl/>
              <w:jc w:val="left"/>
              <w:rPr>
                <w:rFonts w:eastAsia="Times New Roman"/>
                <w:color w:val="000000"/>
                <w:kern w:val="0"/>
                <w:sz w:val="20"/>
                <w:szCs w:val="20"/>
              </w:rPr>
            </w:pPr>
          </w:p>
        </w:tc>
        <w:tc>
          <w:tcPr>
            <w:tcW w:w="4318" w:type="dxa"/>
            <w:noWrap w:val="0"/>
            <w:vAlign w:val="top"/>
          </w:tcPr>
          <w:p w14:paraId="7337FEFF">
            <w:pPr>
              <w:widowControl/>
              <w:jc w:val="left"/>
              <w:rPr>
                <w:rFonts w:ascii="宋体" w:cs="宋体"/>
                <w:color w:val="000000"/>
                <w:kern w:val="0"/>
                <w:sz w:val="20"/>
                <w:szCs w:val="20"/>
              </w:rPr>
            </w:pPr>
            <w:r>
              <w:rPr>
                <w:rFonts w:hint="eastAsia" w:ascii="宋体" w:hAnsi="宋体" w:cs="宋体"/>
                <w:color w:val="000000"/>
                <w:kern w:val="0"/>
                <w:sz w:val="20"/>
                <w:szCs w:val="20"/>
              </w:rPr>
              <w:t>半导体发光材料</w:t>
            </w:r>
          </w:p>
        </w:tc>
      </w:tr>
      <w:tr w14:paraId="6FA739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F094C4">
            <w:pPr>
              <w:widowControl/>
              <w:jc w:val="left"/>
              <w:rPr>
                <w:rFonts w:ascii="宋体" w:cs="宋体"/>
                <w:color w:val="000000"/>
                <w:kern w:val="0"/>
                <w:sz w:val="20"/>
                <w:szCs w:val="20"/>
              </w:rPr>
            </w:pPr>
          </w:p>
        </w:tc>
        <w:tc>
          <w:tcPr>
            <w:tcW w:w="1577" w:type="dxa"/>
            <w:noWrap w:val="0"/>
            <w:vAlign w:val="top"/>
          </w:tcPr>
          <w:p w14:paraId="5FE1357D">
            <w:pPr>
              <w:widowControl/>
              <w:jc w:val="left"/>
              <w:rPr>
                <w:rFonts w:eastAsia="Times New Roman"/>
                <w:color w:val="000000"/>
                <w:kern w:val="0"/>
                <w:sz w:val="20"/>
                <w:szCs w:val="20"/>
              </w:rPr>
            </w:pPr>
          </w:p>
        </w:tc>
        <w:tc>
          <w:tcPr>
            <w:tcW w:w="821" w:type="dxa"/>
            <w:noWrap w:val="0"/>
            <w:vAlign w:val="top"/>
          </w:tcPr>
          <w:p w14:paraId="7727F623">
            <w:pPr>
              <w:widowControl/>
              <w:jc w:val="left"/>
              <w:rPr>
                <w:rFonts w:eastAsia="Times New Roman"/>
                <w:color w:val="000000"/>
                <w:kern w:val="0"/>
                <w:sz w:val="20"/>
                <w:szCs w:val="20"/>
              </w:rPr>
            </w:pPr>
          </w:p>
        </w:tc>
        <w:tc>
          <w:tcPr>
            <w:tcW w:w="1750" w:type="dxa"/>
            <w:noWrap w:val="0"/>
            <w:vAlign w:val="top"/>
          </w:tcPr>
          <w:p w14:paraId="2BBAA119">
            <w:pPr>
              <w:widowControl/>
              <w:jc w:val="left"/>
              <w:rPr>
                <w:rFonts w:eastAsia="Times New Roman"/>
                <w:color w:val="000000"/>
                <w:kern w:val="0"/>
                <w:sz w:val="20"/>
                <w:szCs w:val="20"/>
              </w:rPr>
            </w:pPr>
          </w:p>
        </w:tc>
        <w:tc>
          <w:tcPr>
            <w:tcW w:w="4318" w:type="dxa"/>
            <w:noWrap w:val="0"/>
            <w:vAlign w:val="top"/>
          </w:tcPr>
          <w:p w14:paraId="46DA001E">
            <w:pPr>
              <w:widowControl/>
              <w:jc w:val="left"/>
              <w:rPr>
                <w:rFonts w:ascii="宋体" w:cs="宋体"/>
                <w:color w:val="000000"/>
                <w:kern w:val="0"/>
                <w:sz w:val="20"/>
                <w:szCs w:val="20"/>
              </w:rPr>
            </w:pPr>
            <w:r>
              <w:rPr>
                <w:rFonts w:hint="eastAsia" w:ascii="宋体" w:hAnsi="宋体" w:cs="宋体"/>
                <w:color w:val="000000"/>
                <w:kern w:val="0"/>
                <w:sz w:val="20"/>
                <w:szCs w:val="20"/>
              </w:rPr>
              <w:t>光电探测材料</w:t>
            </w:r>
          </w:p>
        </w:tc>
      </w:tr>
      <w:tr w14:paraId="1D46354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5EA4F27">
            <w:pPr>
              <w:widowControl/>
              <w:jc w:val="left"/>
              <w:rPr>
                <w:rFonts w:ascii="宋体" w:cs="宋体"/>
                <w:color w:val="000000"/>
                <w:kern w:val="0"/>
                <w:sz w:val="20"/>
                <w:szCs w:val="20"/>
              </w:rPr>
            </w:pPr>
          </w:p>
        </w:tc>
        <w:tc>
          <w:tcPr>
            <w:tcW w:w="1577" w:type="dxa"/>
            <w:noWrap w:val="0"/>
            <w:vAlign w:val="top"/>
          </w:tcPr>
          <w:p w14:paraId="47AA52A0">
            <w:pPr>
              <w:widowControl/>
              <w:jc w:val="left"/>
              <w:rPr>
                <w:rFonts w:eastAsia="Times New Roman"/>
                <w:color w:val="000000"/>
                <w:kern w:val="0"/>
                <w:sz w:val="20"/>
                <w:szCs w:val="20"/>
              </w:rPr>
            </w:pPr>
          </w:p>
        </w:tc>
        <w:tc>
          <w:tcPr>
            <w:tcW w:w="821" w:type="dxa"/>
            <w:noWrap w:val="0"/>
            <w:vAlign w:val="top"/>
          </w:tcPr>
          <w:p w14:paraId="2C8C07FA">
            <w:pPr>
              <w:widowControl/>
              <w:jc w:val="left"/>
              <w:rPr>
                <w:rFonts w:eastAsia="Times New Roman"/>
                <w:color w:val="000000"/>
                <w:kern w:val="0"/>
                <w:sz w:val="20"/>
                <w:szCs w:val="20"/>
              </w:rPr>
            </w:pPr>
          </w:p>
        </w:tc>
        <w:tc>
          <w:tcPr>
            <w:tcW w:w="1750" w:type="dxa"/>
            <w:noWrap w:val="0"/>
            <w:vAlign w:val="top"/>
          </w:tcPr>
          <w:p w14:paraId="09DDF58B">
            <w:pPr>
              <w:widowControl/>
              <w:jc w:val="left"/>
              <w:rPr>
                <w:rFonts w:eastAsia="Times New Roman"/>
                <w:color w:val="000000"/>
                <w:kern w:val="0"/>
                <w:sz w:val="20"/>
                <w:szCs w:val="20"/>
              </w:rPr>
            </w:pPr>
          </w:p>
        </w:tc>
        <w:tc>
          <w:tcPr>
            <w:tcW w:w="4318" w:type="dxa"/>
            <w:noWrap w:val="0"/>
            <w:vAlign w:val="top"/>
          </w:tcPr>
          <w:p w14:paraId="2C3E0C54">
            <w:pPr>
              <w:widowControl/>
              <w:jc w:val="left"/>
              <w:rPr>
                <w:rFonts w:ascii="宋体" w:cs="宋体"/>
                <w:color w:val="000000"/>
                <w:kern w:val="0"/>
                <w:sz w:val="20"/>
                <w:szCs w:val="20"/>
              </w:rPr>
            </w:pPr>
            <w:r>
              <w:rPr>
                <w:rFonts w:hint="eastAsia" w:ascii="宋体" w:hAnsi="宋体" w:cs="宋体"/>
                <w:color w:val="000000"/>
                <w:kern w:val="0"/>
                <w:sz w:val="20"/>
                <w:szCs w:val="20"/>
              </w:rPr>
              <w:t>高端专用磁性材料</w:t>
            </w:r>
          </w:p>
        </w:tc>
      </w:tr>
      <w:tr w14:paraId="56DCFE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8CCDAC">
            <w:pPr>
              <w:widowControl/>
              <w:jc w:val="left"/>
              <w:rPr>
                <w:rFonts w:ascii="宋体" w:cs="宋体"/>
                <w:color w:val="000000"/>
                <w:kern w:val="0"/>
                <w:sz w:val="20"/>
                <w:szCs w:val="20"/>
              </w:rPr>
            </w:pPr>
          </w:p>
        </w:tc>
        <w:tc>
          <w:tcPr>
            <w:tcW w:w="1577" w:type="dxa"/>
            <w:noWrap w:val="0"/>
            <w:vAlign w:val="top"/>
          </w:tcPr>
          <w:p w14:paraId="690D8203">
            <w:pPr>
              <w:widowControl/>
              <w:jc w:val="left"/>
              <w:rPr>
                <w:rFonts w:eastAsia="Times New Roman"/>
                <w:color w:val="000000"/>
                <w:kern w:val="0"/>
                <w:sz w:val="20"/>
                <w:szCs w:val="20"/>
              </w:rPr>
            </w:pPr>
          </w:p>
        </w:tc>
        <w:tc>
          <w:tcPr>
            <w:tcW w:w="821" w:type="dxa"/>
            <w:noWrap w:val="0"/>
            <w:vAlign w:val="top"/>
          </w:tcPr>
          <w:p w14:paraId="769F75CA">
            <w:pPr>
              <w:widowControl/>
              <w:jc w:val="left"/>
              <w:rPr>
                <w:rFonts w:eastAsia="Times New Roman"/>
                <w:color w:val="000000"/>
                <w:kern w:val="0"/>
                <w:sz w:val="20"/>
                <w:szCs w:val="20"/>
              </w:rPr>
            </w:pPr>
          </w:p>
        </w:tc>
        <w:tc>
          <w:tcPr>
            <w:tcW w:w="1750" w:type="dxa"/>
            <w:noWrap w:val="0"/>
            <w:vAlign w:val="top"/>
          </w:tcPr>
          <w:p w14:paraId="2120CA24">
            <w:pPr>
              <w:widowControl/>
              <w:jc w:val="left"/>
              <w:rPr>
                <w:rFonts w:eastAsia="Times New Roman"/>
                <w:color w:val="000000"/>
                <w:kern w:val="0"/>
                <w:sz w:val="20"/>
                <w:szCs w:val="20"/>
              </w:rPr>
            </w:pPr>
          </w:p>
        </w:tc>
        <w:tc>
          <w:tcPr>
            <w:tcW w:w="4318" w:type="dxa"/>
            <w:noWrap w:val="0"/>
            <w:vAlign w:val="top"/>
          </w:tcPr>
          <w:p w14:paraId="36257EFF">
            <w:pPr>
              <w:widowControl/>
              <w:jc w:val="left"/>
              <w:rPr>
                <w:rFonts w:ascii="宋体" w:cs="宋体"/>
                <w:color w:val="000000"/>
                <w:kern w:val="0"/>
                <w:sz w:val="20"/>
                <w:szCs w:val="20"/>
              </w:rPr>
            </w:pPr>
            <w:r>
              <w:rPr>
                <w:rFonts w:hint="eastAsia" w:ascii="宋体" w:hAnsi="宋体" w:cs="宋体"/>
                <w:color w:val="000000"/>
                <w:kern w:val="0"/>
                <w:sz w:val="20"/>
                <w:szCs w:val="20"/>
              </w:rPr>
              <w:t>高端专用陶瓷材料</w:t>
            </w:r>
          </w:p>
        </w:tc>
      </w:tr>
      <w:tr w14:paraId="2494933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840D52">
            <w:pPr>
              <w:widowControl/>
              <w:jc w:val="left"/>
              <w:rPr>
                <w:rFonts w:ascii="宋体" w:cs="宋体"/>
                <w:color w:val="000000"/>
                <w:kern w:val="0"/>
                <w:sz w:val="20"/>
                <w:szCs w:val="20"/>
              </w:rPr>
            </w:pPr>
          </w:p>
        </w:tc>
        <w:tc>
          <w:tcPr>
            <w:tcW w:w="1577" w:type="dxa"/>
            <w:noWrap w:val="0"/>
            <w:vAlign w:val="top"/>
          </w:tcPr>
          <w:p w14:paraId="5ED9CAFB">
            <w:pPr>
              <w:widowControl/>
              <w:jc w:val="left"/>
              <w:rPr>
                <w:rFonts w:eastAsia="Times New Roman"/>
                <w:color w:val="000000"/>
                <w:kern w:val="0"/>
                <w:sz w:val="20"/>
                <w:szCs w:val="20"/>
              </w:rPr>
            </w:pPr>
          </w:p>
        </w:tc>
        <w:tc>
          <w:tcPr>
            <w:tcW w:w="821" w:type="dxa"/>
            <w:noWrap w:val="0"/>
            <w:vAlign w:val="top"/>
          </w:tcPr>
          <w:p w14:paraId="3FC67140">
            <w:pPr>
              <w:widowControl/>
              <w:jc w:val="left"/>
              <w:rPr>
                <w:rFonts w:eastAsia="Times New Roman"/>
                <w:color w:val="000000"/>
                <w:kern w:val="0"/>
                <w:sz w:val="20"/>
                <w:szCs w:val="20"/>
              </w:rPr>
            </w:pPr>
          </w:p>
        </w:tc>
        <w:tc>
          <w:tcPr>
            <w:tcW w:w="1750" w:type="dxa"/>
            <w:noWrap w:val="0"/>
            <w:vAlign w:val="top"/>
          </w:tcPr>
          <w:p w14:paraId="43819887">
            <w:pPr>
              <w:widowControl/>
              <w:jc w:val="left"/>
              <w:rPr>
                <w:rFonts w:eastAsia="Times New Roman"/>
                <w:color w:val="000000"/>
                <w:kern w:val="0"/>
                <w:sz w:val="20"/>
                <w:szCs w:val="20"/>
              </w:rPr>
            </w:pPr>
          </w:p>
        </w:tc>
        <w:tc>
          <w:tcPr>
            <w:tcW w:w="4318" w:type="dxa"/>
            <w:noWrap w:val="0"/>
            <w:vAlign w:val="top"/>
          </w:tcPr>
          <w:p w14:paraId="70F4C5CC">
            <w:pPr>
              <w:widowControl/>
              <w:jc w:val="left"/>
              <w:rPr>
                <w:rFonts w:ascii="宋体" w:cs="宋体"/>
                <w:color w:val="000000"/>
                <w:kern w:val="0"/>
                <w:sz w:val="20"/>
                <w:szCs w:val="20"/>
              </w:rPr>
            </w:pPr>
            <w:r>
              <w:rPr>
                <w:rFonts w:hint="eastAsia" w:ascii="宋体" w:hAnsi="宋体" w:cs="宋体"/>
                <w:color w:val="000000"/>
                <w:kern w:val="0"/>
                <w:sz w:val="20"/>
                <w:szCs w:val="20"/>
              </w:rPr>
              <w:t>高端专用压电晶体材料</w:t>
            </w:r>
          </w:p>
        </w:tc>
      </w:tr>
      <w:tr w14:paraId="4F827A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49DD866">
            <w:pPr>
              <w:widowControl/>
              <w:jc w:val="left"/>
              <w:rPr>
                <w:rFonts w:ascii="宋体" w:cs="宋体"/>
                <w:color w:val="000000"/>
                <w:kern w:val="0"/>
                <w:sz w:val="20"/>
                <w:szCs w:val="20"/>
              </w:rPr>
            </w:pPr>
          </w:p>
        </w:tc>
        <w:tc>
          <w:tcPr>
            <w:tcW w:w="1577" w:type="dxa"/>
            <w:noWrap w:val="0"/>
            <w:vAlign w:val="top"/>
          </w:tcPr>
          <w:p w14:paraId="6500EC0D">
            <w:pPr>
              <w:widowControl/>
              <w:jc w:val="left"/>
              <w:rPr>
                <w:rFonts w:eastAsia="Times New Roman"/>
                <w:color w:val="000000"/>
                <w:kern w:val="0"/>
                <w:sz w:val="20"/>
                <w:szCs w:val="20"/>
              </w:rPr>
            </w:pPr>
          </w:p>
        </w:tc>
        <w:tc>
          <w:tcPr>
            <w:tcW w:w="821" w:type="dxa"/>
            <w:noWrap w:val="0"/>
            <w:vAlign w:val="top"/>
          </w:tcPr>
          <w:p w14:paraId="417A6DFD">
            <w:pPr>
              <w:widowControl/>
              <w:jc w:val="left"/>
              <w:rPr>
                <w:rFonts w:eastAsia="Times New Roman"/>
                <w:color w:val="000000"/>
                <w:kern w:val="0"/>
                <w:sz w:val="20"/>
                <w:szCs w:val="20"/>
              </w:rPr>
            </w:pPr>
          </w:p>
        </w:tc>
        <w:tc>
          <w:tcPr>
            <w:tcW w:w="1750" w:type="dxa"/>
            <w:noWrap w:val="0"/>
            <w:vAlign w:val="top"/>
          </w:tcPr>
          <w:p w14:paraId="4338BA4D">
            <w:pPr>
              <w:widowControl/>
              <w:jc w:val="left"/>
              <w:rPr>
                <w:rFonts w:eastAsia="Times New Roman"/>
                <w:color w:val="000000"/>
                <w:kern w:val="0"/>
                <w:sz w:val="20"/>
                <w:szCs w:val="20"/>
              </w:rPr>
            </w:pPr>
          </w:p>
        </w:tc>
        <w:tc>
          <w:tcPr>
            <w:tcW w:w="4318" w:type="dxa"/>
            <w:noWrap w:val="0"/>
            <w:vAlign w:val="top"/>
          </w:tcPr>
          <w:p w14:paraId="6550D75A">
            <w:pPr>
              <w:widowControl/>
              <w:jc w:val="left"/>
              <w:rPr>
                <w:rFonts w:ascii="宋体" w:cs="宋体"/>
                <w:color w:val="000000"/>
                <w:kern w:val="0"/>
                <w:sz w:val="20"/>
                <w:szCs w:val="20"/>
              </w:rPr>
            </w:pPr>
            <w:r>
              <w:rPr>
                <w:rFonts w:hint="eastAsia" w:ascii="宋体" w:hAnsi="宋体" w:cs="宋体"/>
                <w:color w:val="000000"/>
                <w:kern w:val="0"/>
                <w:sz w:val="20"/>
                <w:szCs w:val="20"/>
              </w:rPr>
              <w:t>燃料电池相关材料（如催化剂、双极板、质子交换膜、碳纸、储氢材料等）</w:t>
            </w:r>
          </w:p>
        </w:tc>
      </w:tr>
      <w:tr w14:paraId="38033B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DD1528">
            <w:pPr>
              <w:widowControl/>
              <w:jc w:val="left"/>
              <w:rPr>
                <w:rFonts w:ascii="宋体" w:cs="宋体"/>
                <w:color w:val="000000"/>
                <w:kern w:val="0"/>
                <w:sz w:val="20"/>
                <w:szCs w:val="20"/>
              </w:rPr>
            </w:pPr>
          </w:p>
        </w:tc>
        <w:tc>
          <w:tcPr>
            <w:tcW w:w="1577" w:type="dxa"/>
            <w:noWrap w:val="0"/>
            <w:vAlign w:val="top"/>
          </w:tcPr>
          <w:p w14:paraId="35C9E4BE">
            <w:pPr>
              <w:widowControl/>
              <w:jc w:val="left"/>
              <w:rPr>
                <w:rFonts w:eastAsia="Times New Roman"/>
                <w:color w:val="000000"/>
                <w:kern w:val="0"/>
                <w:sz w:val="20"/>
                <w:szCs w:val="20"/>
              </w:rPr>
            </w:pPr>
          </w:p>
        </w:tc>
        <w:tc>
          <w:tcPr>
            <w:tcW w:w="821" w:type="dxa"/>
            <w:noWrap w:val="0"/>
            <w:vAlign w:val="top"/>
          </w:tcPr>
          <w:p w14:paraId="01E92E89">
            <w:pPr>
              <w:widowControl/>
              <w:jc w:val="left"/>
              <w:rPr>
                <w:rFonts w:eastAsia="Times New Roman"/>
                <w:color w:val="000000"/>
                <w:kern w:val="0"/>
                <w:sz w:val="20"/>
                <w:szCs w:val="20"/>
              </w:rPr>
            </w:pPr>
          </w:p>
        </w:tc>
        <w:tc>
          <w:tcPr>
            <w:tcW w:w="1750" w:type="dxa"/>
            <w:noWrap w:val="0"/>
            <w:vAlign w:val="top"/>
          </w:tcPr>
          <w:p w14:paraId="4F5270AE">
            <w:pPr>
              <w:widowControl/>
              <w:jc w:val="left"/>
              <w:rPr>
                <w:rFonts w:eastAsia="Times New Roman"/>
                <w:color w:val="000000"/>
                <w:kern w:val="0"/>
                <w:sz w:val="20"/>
                <w:szCs w:val="20"/>
              </w:rPr>
            </w:pPr>
          </w:p>
        </w:tc>
        <w:tc>
          <w:tcPr>
            <w:tcW w:w="4318" w:type="dxa"/>
            <w:noWrap w:val="0"/>
            <w:vAlign w:val="top"/>
          </w:tcPr>
          <w:p w14:paraId="1E868255">
            <w:pPr>
              <w:widowControl/>
              <w:jc w:val="left"/>
              <w:rPr>
                <w:rFonts w:ascii="宋体" w:cs="宋体"/>
                <w:color w:val="000000"/>
                <w:kern w:val="0"/>
                <w:sz w:val="20"/>
                <w:szCs w:val="20"/>
              </w:rPr>
            </w:pPr>
            <w:r>
              <w:rPr>
                <w:rFonts w:hint="eastAsia" w:ascii="宋体" w:hAnsi="宋体" w:cs="宋体"/>
                <w:color w:val="000000"/>
                <w:kern w:val="0"/>
                <w:sz w:val="20"/>
                <w:szCs w:val="20"/>
              </w:rPr>
              <w:t>巨磁阻抗等传感材料</w:t>
            </w:r>
          </w:p>
        </w:tc>
      </w:tr>
      <w:tr w14:paraId="5F1B51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AB097B">
            <w:pPr>
              <w:widowControl/>
              <w:jc w:val="left"/>
              <w:rPr>
                <w:rFonts w:ascii="宋体" w:cs="宋体"/>
                <w:color w:val="000000"/>
                <w:kern w:val="0"/>
                <w:sz w:val="20"/>
                <w:szCs w:val="20"/>
              </w:rPr>
            </w:pPr>
            <w:r>
              <w:rPr>
                <w:rFonts w:ascii="宋体" w:hAnsi="宋体" w:cs="宋体"/>
                <w:color w:val="000000"/>
                <w:kern w:val="0"/>
                <w:sz w:val="20"/>
                <w:szCs w:val="20"/>
              </w:rPr>
              <w:t>1.2.4</w:t>
            </w:r>
          </w:p>
        </w:tc>
        <w:tc>
          <w:tcPr>
            <w:tcW w:w="1577" w:type="dxa"/>
            <w:noWrap w:val="0"/>
            <w:vAlign w:val="top"/>
          </w:tcPr>
          <w:p w14:paraId="28069380">
            <w:pPr>
              <w:widowControl/>
              <w:jc w:val="left"/>
              <w:rPr>
                <w:rFonts w:ascii="宋体" w:cs="宋体"/>
                <w:color w:val="000000"/>
                <w:kern w:val="0"/>
                <w:sz w:val="20"/>
                <w:szCs w:val="20"/>
              </w:rPr>
            </w:pPr>
            <w:r>
              <w:rPr>
                <w:rFonts w:hint="eastAsia" w:ascii="宋体" w:hAnsi="宋体" w:cs="宋体"/>
                <w:color w:val="000000"/>
                <w:kern w:val="0"/>
                <w:sz w:val="20"/>
                <w:szCs w:val="20"/>
              </w:rPr>
              <w:t>集成电路制造</w:t>
            </w:r>
            <w:r>
              <w:rPr>
                <w:rFonts w:ascii="宋体" w:hAnsi="宋体" w:cs="宋体"/>
                <w:color w:val="000000"/>
                <w:kern w:val="0"/>
                <w:sz w:val="20"/>
                <w:szCs w:val="20"/>
              </w:rPr>
              <w:t xml:space="preserve"> </w:t>
            </w:r>
          </w:p>
        </w:tc>
        <w:tc>
          <w:tcPr>
            <w:tcW w:w="821" w:type="dxa"/>
            <w:noWrap w:val="0"/>
            <w:vAlign w:val="top"/>
          </w:tcPr>
          <w:p w14:paraId="5E315632">
            <w:pPr>
              <w:widowControl/>
              <w:jc w:val="left"/>
              <w:rPr>
                <w:rFonts w:ascii="宋体" w:cs="宋体"/>
                <w:color w:val="000000"/>
                <w:kern w:val="0"/>
                <w:sz w:val="20"/>
                <w:szCs w:val="20"/>
              </w:rPr>
            </w:pPr>
            <w:r>
              <w:rPr>
                <w:rFonts w:ascii="宋体" w:hAnsi="宋体" w:cs="宋体"/>
                <w:color w:val="000000"/>
                <w:kern w:val="0"/>
                <w:sz w:val="20"/>
                <w:szCs w:val="20"/>
              </w:rPr>
              <w:t>3562*</w:t>
            </w:r>
          </w:p>
        </w:tc>
        <w:tc>
          <w:tcPr>
            <w:tcW w:w="1750" w:type="dxa"/>
            <w:noWrap w:val="0"/>
            <w:vAlign w:val="top"/>
          </w:tcPr>
          <w:p w14:paraId="3F3E04A9">
            <w:pPr>
              <w:widowControl/>
              <w:jc w:val="left"/>
              <w:rPr>
                <w:rFonts w:ascii="宋体" w:cs="宋体"/>
                <w:color w:val="000000"/>
                <w:kern w:val="0"/>
                <w:sz w:val="20"/>
                <w:szCs w:val="20"/>
              </w:rPr>
            </w:pPr>
            <w:r>
              <w:rPr>
                <w:rFonts w:hint="eastAsia" w:ascii="宋体" w:hAnsi="宋体" w:cs="宋体"/>
                <w:color w:val="000000"/>
                <w:kern w:val="0"/>
                <w:sz w:val="20"/>
                <w:szCs w:val="20"/>
              </w:rPr>
              <w:t>半导体器件专用设备制造</w:t>
            </w:r>
          </w:p>
        </w:tc>
        <w:tc>
          <w:tcPr>
            <w:tcW w:w="4318" w:type="dxa"/>
            <w:noWrap w:val="0"/>
            <w:vAlign w:val="top"/>
          </w:tcPr>
          <w:p w14:paraId="15DC20CE">
            <w:pPr>
              <w:widowControl/>
              <w:jc w:val="left"/>
              <w:rPr>
                <w:rFonts w:ascii="宋体" w:cs="宋体"/>
                <w:color w:val="000000"/>
                <w:kern w:val="0"/>
                <w:sz w:val="20"/>
                <w:szCs w:val="20"/>
              </w:rPr>
            </w:pPr>
            <w:r>
              <w:rPr>
                <w:rFonts w:hint="eastAsia" w:ascii="宋体" w:hAnsi="宋体" w:cs="宋体"/>
                <w:color w:val="000000"/>
                <w:kern w:val="0"/>
                <w:sz w:val="20"/>
                <w:szCs w:val="20"/>
              </w:rPr>
              <w:t>生产专用光刻机（</w:t>
            </w:r>
            <w:r>
              <w:rPr>
                <w:rFonts w:ascii="宋体" w:hAnsi="宋体" w:cs="宋体"/>
                <w:color w:val="000000"/>
                <w:kern w:val="0"/>
                <w:sz w:val="20"/>
                <w:szCs w:val="20"/>
              </w:rPr>
              <w:t>6</w:t>
            </w:r>
            <w:r>
              <w:rPr>
                <w:rFonts w:hint="eastAsia" w:ascii="宋体" w:hAnsi="宋体" w:cs="宋体"/>
                <w:color w:val="000000"/>
                <w:kern w:val="0"/>
                <w:sz w:val="20"/>
                <w:szCs w:val="20"/>
              </w:rPr>
              <w:t>英寸</w:t>
            </w:r>
            <w:r>
              <w:rPr>
                <w:rFonts w:ascii="宋体" w:hAnsi="宋体" w:cs="宋体"/>
                <w:color w:val="000000"/>
                <w:kern w:val="0"/>
                <w:sz w:val="20"/>
                <w:szCs w:val="20"/>
              </w:rPr>
              <w:t>/8</w:t>
            </w:r>
            <w:r>
              <w:rPr>
                <w:rFonts w:hint="eastAsia" w:ascii="宋体" w:hAnsi="宋体" w:cs="宋体"/>
                <w:color w:val="000000"/>
                <w:kern w:val="0"/>
                <w:sz w:val="20"/>
                <w:szCs w:val="20"/>
              </w:rPr>
              <w:t>英寸</w:t>
            </w:r>
            <w:r>
              <w:rPr>
                <w:rFonts w:ascii="宋体" w:hAnsi="宋体" w:cs="宋体"/>
                <w:color w:val="000000"/>
                <w:kern w:val="0"/>
                <w:sz w:val="20"/>
                <w:szCs w:val="20"/>
              </w:rPr>
              <w:t>/12</w:t>
            </w:r>
            <w:r>
              <w:rPr>
                <w:rFonts w:hint="eastAsia" w:ascii="宋体" w:hAnsi="宋体" w:cs="宋体"/>
                <w:color w:val="000000"/>
                <w:kern w:val="0"/>
                <w:sz w:val="20"/>
                <w:szCs w:val="20"/>
              </w:rPr>
              <w:t>英寸集成电路生产线所用）</w:t>
            </w:r>
          </w:p>
        </w:tc>
      </w:tr>
      <w:tr w14:paraId="02EAE7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6E76DD">
            <w:pPr>
              <w:widowControl/>
              <w:jc w:val="left"/>
              <w:rPr>
                <w:rFonts w:ascii="宋体" w:cs="宋体"/>
                <w:color w:val="000000"/>
                <w:kern w:val="0"/>
                <w:sz w:val="20"/>
                <w:szCs w:val="20"/>
              </w:rPr>
            </w:pPr>
          </w:p>
        </w:tc>
        <w:tc>
          <w:tcPr>
            <w:tcW w:w="1577" w:type="dxa"/>
            <w:noWrap w:val="0"/>
            <w:vAlign w:val="top"/>
          </w:tcPr>
          <w:p w14:paraId="3EE28B1E">
            <w:pPr>
              <w:widowControl/>
              <w:jc w:val="left"/>
              <w:rPr>
                <w:rFonts w:eastAsia="Times New Roman"/>
                <w:color w:val="000000"/>
                <w:kern w:val="0"/>
                <w:sz w:val="20"/>
                <w:szCs w:val="20"/>
              </w:rPr>
            </w:pPr>
          </w:p>
        </w:tc>
        <w:tc>
          <w:tcPr>
            <w:tcW w:w="821" w:type="dxa"/>
            <w:noWrap w:val="0"/>
            <w:vAlign w:val="top"/>
          </w:tcPr>
          <w:p w14:paraId="05935D00">
            <w:pPr>
              <w:widowControl/>
              <w:jc w:val="left"/>
              <w:rPr>
                <w:rFonts w:eastAsia="Times New Roman"/>
                <w:color w:val="000000"/>
                <w:kern w:val="0"/>
                <w:sz w:val="20"/>
                <w:szCs w:val="20"/>
              </w:rPr>
            </w:pPr>
          </w:p>
        </w:tc>
        <w:tc>
          <w:tcPr>
            <w:tcW w:w="1750" w:type="dxa"/>
            <w:noWrap w:val="0"/>
            <w:vAlign w:val="top"/>
          </w:tcPr>
          <w:p w14:paraId="6BC2662A">
            <w:pPr>
              <w:widowControl/>
              <w:jc w:val="left"/>
              <w:rPr>
                <w:rFonts w:eastAsia="Times New Roman"/>
                <w:color w:val="000000"/>
                <w:kern w:val="0"/>
                <w:sz w:val="20"/>
                <w:szCs w:val="20"/>
              </w:rPr>
            </w:pPr>
          </w:p>
        </w:tc>
        <w:tc>
          <w:tcPr>
            <w:tcW w:w="4318" w:type="dxa"/>
            <w:noWrap w:val="0"/>
            <w:vAlign w:val="top"/>
          </w:tcPr>
          <w:p w14:paraId="24B07D53">
            <w:pPr>
              <w:widowControl/>
              <w:jc w:val="left"/>
              <w:rPr>
                <w:rFonts w:ascii="宋体" w:cs="宋体"/>
                <w:color w:val="000000"/>
                <w:kern w:val="0"/>
                <w:sz w:val="20"/>
                <w:szCs w:val="20"/>
              </w:rPr>
            </w:pPr>
            <w:r>
              <w:rPr>
                <w:rFonts w:hint="eastAsia" w:ascii="宋体" w:hAnsi="宋体" w:cs="宋体"/>
                <w:color w:val="000000"/>
                <w:kern w:val="0"/>
                <w:sz w:val="20"/>
                <w:szCs w:val="20"/>
              </w:rPr>
              <w:t>刻蚀机</w:t>
            </w:r>
          </w:p>
        </w:tc>
      </w:tr>
      <w:tr w14:paraId="4EA096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96ABFF">
            <w:pPr>
              <w:widowControl/>
              <w:jc w:val="left"/>
              <w:rPr>
                <w:rFonts w:ascii="宋体" w:cs="宋体"/>
                <w:color w:val="000000"/>
                <w:kern w:val="0"/>
                <w:sz w:val="20"/>
                <w:szCs w:val="20"/>
              </w:rPr>
            </w:pPr>
          </w:p>
        </w:tc>
        <w:tc>
          <w:tcPr>
            <w:tcW w:w="1577" w:type="dxa"/>
            <w:noWrap w:val="0"/>
            <w:vAlign w:val="top"/>
          </w:tcPr>
          <w:p w14:paraId="64DF3900">
            <w:pPr>
              <w:widowControl/>
              <w:jc w:val="left"/>
              <w:rPr>
                <w:rFonts w:eastAsia="Times New Roman"/>
                <w:color w:val="000000"/>
                <w:kern w:val="0"/>
                <w:sz w:val="20"/>
                <w:szCs w:val="20"/>
              </w:rPr>
            </w:pPr>
          </w:p>
        </w:tc>
        <w:tc>
          <w:tcPr>
            <w:tcW w:w="821" w:type="dxa"/>
            <w:noWrap w:val="0"/>
            <w:vAlign w:val="top"/>
          </w:tcPr>
          <w:p w14:paraId="56572A38">
            <w:pPr>
              <w:widowControl/>
              <w:jc w:val="left"/>
              <w:rPr>
                <w:rFonts w:eastAsia="Times New Roman"/>
                <w:color w:val="000000"/>
                <w:kern w:val="0"/>
                <w:sz w:val="20"/>
                <w:szCs w:val="20"/>
              </w:rPr>
            </w:pPr>
          </w:p>
        </w:tc>
        <w:tc>
          <w:tcPr>
            <w:tcW w:w="1750" w:type="dxa"/>
            <w:noWrap w:val="0"/>
            <w:vAlign w:val="top"/>
          </w:tcPr>
          <w:p w14:paraId="40E6C3B4">
            <w:pPr>
              <w:widowControl/>
              <w:jc w:val="left"/>
              <w:rPr>
                <w:rFonts w:eastAsia="Times New Roman"/>
                <w:color w:val="000000"/>
                <w:kern w:val="0"/>
                <w:sz w:val="20"/>
                <w:szCs w:val="20"/>
              </w:rPr>
            </w:pPr>
          </w:p>
        </w:tc>
        <w:tc>
          <w:tcPr>
            <w:tcW w:w="4318" w:type="dxa"/>
            <w:noWrap w:val="0"/>
            <w:vAlign w:val="top"/>
          </w:tcPr>
          <w:p w14:paraId="0CF76C33">
            <w:pPr>
              <w:widowControl/>
              <w:jc w:val="left"/>
              <w:rPr>
                <w:rFonts w:ascii="宋体" w:cs="宋体"/>
                <w:color w:val="000000"/>
                <w:kern w:val="0"/>
                <w:sz w:val="20"/>
                <w:szCs w:val="20"/>
              </w:rPr>
            </w:pPr>
            <w:r>
              <w:rPr>
                <w:rFonts w:hint="eastAsia" w:ascii="宋体" w:hAnsi="宋体" w:cs="宋体"/>
                <w:color w:val="000000"/>
                <w:kern w:val="0"/>
                <w:sz w:val="20"/>
                <w:szCs w:val="20"/>
              </w:rPr>
              <w:t>离子注入机</w:t>
            </w:r>
          </w:p>
        </w:tc>
      </w:tr>
      <w:tr w14:paraId="216F24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1BDB7E">
            <w:pPr>
              <w:widowControl/>
              <w:jc w:val="left"/>
              <w:rPr>
                <w:rFonts w:ascii="宋体" w:cs="宋体"/>
                <w:color w:val="000000"/>
                <w:kern w:val="0"/>
                <w:sz w:val="20"/>
                <w:szCs w:val="20"/>
              </w:rPr>
            </w:pPr>
          </w:p>
        </w:tc>
        <w:tc>
          <w:tcPr>
            <w:tcW w:w="1577" w:type="dxa"/>
            <w:noWrap w:val="0"/>
            <w:vAlign w:val="top"/>
          </w:tcPr>
          <w:p w14:paraId="60E323CE">
            <w:pPr>
              <w:widowControl/>
              <w:jc w:val="left"/>
              <w:rPr>
                <w:rFonts w:eastAsia="Times New Roman"/>
                <w:color w:val="000000"/>
                <w:kern w:val="0"/>
                <w:sz w:val="20"/>
                <w:szCs w:val="20"/>
              </w:rPr>
            </w:pPr>
          </w:p>
        </w:tc>
        <w:tc>
          <w:tcPr>
            <w:tcW w:w="821" w:type="dxa"/>
            <w:noWrap w:val="0"/>
            <w:vAlign w:val="top"/>
          </w:tcPr>
          <w:p w14:paraId="4D8F1A0F">
            <w:pPr>
              <w:widowControl/>
              <w:jc w:val="left"/>
              <w:rPr>
                <w:rFonts w:eastAsia="Times New Roman"/>
                <w:color w:val="000000"/>
                <w:kern w:val="0"/>
                <w:sz w:val="20"/>
                <w:szCs w:val="20"/>
              </w:rPr>
            </w:pPr>
          </w:p>
        </w:tc>
        <w:tc>
          <w:tcPr>
            <w:tcW w:w="1750" w:type="dxa"/>
            <w:noWrap w:val="0"/>
            <w:vAlign w:val="top"/>
          </w:tcPr>
          <w:p w14:paraId="65F7A762">
            <w:pPr>
              <w:widowControl/>
              <w:jc w:val="left"/>
              <w:rPr>
                <w:rFonts w:eastAsia="Times New Roman"/>
                <w:color w:val="000000"/>
                <w:kern w:val="0"/>
                <w:sz w:val="20"/>
                <w:szCs w:val="20"/>
              </w:rPr>
            </w:pPr>
          </w:p>
        </w:tc>
        <w:tc>
          <w:tcPr>
            <w:tcW w:w="4318" w:type="dxa"/>
            <w:noWrap w:val="0"/>
            <w:vAlign w:val="top"/>
          </w:tcPr>
          <w:p w14:paraId="55925D02">
            <w:pPr>
              <w:widowControl/>
              <w:jc w:val="left"/>
              <w:rPr>
                <w:rFonts w:ascii="宋体" w:cs="宋体"/>
                <w:color w:val="000000"/>
                <w:kern w:val="0"/>
                <w:sz w:val="20"/>
                <w:szCs w:val="20"/>
              </w:rPr>
            </w:pPr>
            <w:r>
              <w:rPr>
                <w:rFonts w:hint="eastAsia" w:ascii="宋体" w:hAnsi="宋体" w:cs="宋体"/>
                <w:color w:val="000000"/>
                <w:kern w:val="0"/>
                <w:sz w:val="20"/>
                <w:szCs w:val="20"/>
              </w:rPr>
              <w:t>退火设备</w:t>
            </w:r>
          </w:p>
        </w:tc>
      </w:tr>
      <w:tr w14:paraId="65D7C1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E2FB2E">
            <w:pPr>
              <w:widowControl/>
              <w:jc w:val="left"/>
              <w:rPr>
                <w:rFonts w:ascii="宋体" w:cs="宋体"/>
                <w:color w:val="000000"/>
                <w:kern w:val="0"/>
                <w:sz w:val="20"/>
                <w:szCs w:val="20"/>
              </w:rPr>
            </w:pPr>
          </w:p>
        </w:tc>
        <w:tc>
          <w:tcPr>
            <w:tcW w:w="1577" w:type="dxa"/>
            <w:noWrap w:val="0"/>
            <w:vAlign w:val="top"/>
          </w:tcPr>
          <w:p w14:paraId="2D2C2662">
            <w:pPr>
              <w:widowControl/>
              <w:jc w:val="left"/>
              <w:rPr>
                <w:rFonts w:eastAsia="Times New Roman"/>
                <w:color w:val="000000"/>
                <w:kern w:val="0"/>
                <w:sz w:val="20"/>
                <w:szCs w:val="20"/>
              </w:rPr>
            </w:pPr>
          </w:p>
        </w:tc>
        <w:tc>
          <w:tcPr>
            <w:tcW w:w="821" w:type="dxa"/>
            <w:noWrap w:val="0"/>
            <w:vAlign w:val="top"/>
          </w:tcPr>
          <w:p w14:paraId="1F3A79D5">
            <w:pPr>
              <w:widowControl/>
              <w:jc w:val="left"/>
              <w:rPr>
                <w:rFonts w:eastAsia="Times New Roman"/>
                <w:color w:val="000000"/>
                <w:kern w:val="0"/>
                <w:sz w:val="20"/>
                <w:szCs w:val="20"/>
              </w:rPr>
            </w:pPr>
          </w:p>
        </w:tc>
        <w:tc>
          <w:tcPr>
            <w:tcW w:w="1750" w:type="dxa"/>
            <w:noWrap w:val="0"/>
            <w:vAlign w:val="top"/>
          </w:tcPr>
          <w:p w14:paraId="413DE9B5">
            <w:pPr>
              <w:widowControl/>
              <w:jc w:val="left"/>
              <w:rPr>
                <w:rFonts w:eastAsia="Times New Roman"/>
                <w:color w:val="000000"/>
                <w:kern w:val="0"/>
                <w:sz w:val="20"/>
                <w:szCs w:val="20"/>
              </w:rPr>
            </w:pPr>
          </w:p>
        </w:tc>
        <w:tc>
          <w:tcPr>
            <w:tcW w:w="4318" w:type="dxa"/>
            <w:noWrap w:val="0"/>
            <w:vAlign w:val="top"/>
          </w:tcPr>
          <w:p w14:paraId="6E3B9759">
            <w:pPr>
              <w:widowControl/>
              <w:jc w:val="left"/>
              <w:rPr>
                <w:rFonts w:ascii="宋体" w:cs="宋体"/>
                <w:color w:val="000000"/>
                <w:kern w:val="0"/>
                <w:sz w:val="20"/>
                <w:szCs w:val="20"/>
              </w:rPr>
            </w:pPr>
            <w:r>
              <w:rPr>
                <w:rFonts w:hint="eastAsia" w:ascii="宋体" w:hAnsi="宋体" w:cs="宋体"/>
                <w:color w:val="000000"/>
                <w:kern w:val="0"/>
                <w:sz w:val="20"/>
                <w:szCs w:val="20"/>
              </w:rPr>
              <w:t>单晶生长设备</w:t>
            </w:r>
          </w:p>
        </w:tc>
      </w:tr>
      <w:tr w14:paraId="1E778A6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BFBC1C">
            <w:pPr>
              <w:widowControl/>
              <w:jc w:val="left"/>
              <w:rPr>
                <w:rFonts w:ascii="宋体" w:cs="宋体"/>
                <w:color w:val="000000"/>
                <w:kern w:val="0"/>
                <w:sz w:val="20"/>
                <w:szCs w:val="20"/>
              </w:rPr>
            </w:pPr>
          </w:p>
        </w:tc>
        <w:tc>
          <w:tcPr>
            <w:tcW w:w="1577" w:type="dxa"/>
            <w:noWrap w:val="0"/>
            <w:vAlign w:val="top"/>
          </w:tcPr>
          <w:p w14:paraId="2DDD03B8">
            <w:pPr>
              <w:widowControl/>
              <w:jc w:val="left"/>
              <w:rPr>
                <w:rFonts w:eastAsia="Times New Roman"/>
                <w:color w:val="000000"/>
                <w:kern w:val="0"/>
                <w:sz w:val="20"/>
                <w:szCs w:val="20"/>
              </w:rPr>
            </w:pPr>
          </w:p>
        </w:tc>
        <w:tc>
          <w:tcPr>
            <w:tcW w:w="821" w:type="dxa"/>
            <w:noWrap w:val="0"/>
            <w:vAlign w:val="top"/>
          </w:tcPr>
          <w:p w14:paraId="35C060A6">
            <w:pPr>
              <w:widowControl/>
              <w:jc w:val="left"/>
              <w:rPr>
                <w:rFonts w:eastAsia="Times New Roman"/>
                <w:color w:val="000000"/>
                <w:kern w:val="0"/>
                <w:sz w:val="20"/>
                <w:szCs w:val="20"/>
              </w:rPr>
            </w:pPr>
          </w:p>
        </w:tc>
        <w:tc>
          <w:tcPr>
            <w:tcW w:w="1750" w:type="dxa"/>
            <w:noWrap w:val="0"/>
            <w:vAlign w:val="top"/>
          </w:tcPr>
          <w:p w14:paraId="65DDF19E">
            <w:pPr>
              <w:widowControl/>
              <w:jc w:val="left"/>
              <w:rPr>
                <w:rFonts w:eastAsia="Times New Roman"/>
                <w:color w:val="000000"/>
                <w:kern w:val="0"/>
                <w:sz w:val="20"/>
                <w:szCs w:val="20"/>
              </w:rPr>
            </w:pPr>
          </w:p>
        </w:tc>
        <w:tc>
          <w:tcPr>
            <w:tcW w:w="4318" w:type="dxa"/>
            <w:noWrap w:val="0"/>
            <w:vAlign w:val="top"/>
          </w:tcPr>
          <w:p w14:paraId="3DA6261E">
            <w:pPr>
              <w:widowControl/>
              <w:jc w:val="left"/>
              <w:rPr>
                <w:rFonts w:ascii="宋体" w:cs="宋体"/>
                <w:color w:val="000000"/>
                <w:kern w:val="0"/>
                <w:sz w:val="20"/>
                <w:szCs w:val="20"/>
              </w:rPr>
            </w:pPr>
            <w:r>
              <w:rPr>
                <w:rFonts w:hint="eastAsia" w:ascii="宋体" w:hAnsi="宋体" w:cs="宋体"/>
                <w:color w:val="000000"/>
                <w:kern w:val="0"/>
                <w:sz w:val="20"/>
                <w:szCs w:val="20"/>
              </w:rPr>
              <w:t>薄膜生长设备</w:t>
            </w:r>
          </w:p>
        </w:tc>
      </w:tr>
      <w:tr w14:paraId="3847CD4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3048899">
            <w:pPr>
              <w:widowControl/>
              <w:jc w:val="left"/>
              <w:rPr>
                <w:rFonts w:ascii="宋体" w:cs="宋体"/>
                <w:color w:val="000000"/>
                <w:kern w:val="0"/>
                <w:sz w:val="20"/>
                <w:szCs w:val="20"/>
              </w:rPr>
            </w:pPr>
          </w:p>
        </w:tc>
        <w:tc>
          <w:tcPr>
            <w:tcW w:w="1577" w:type="dxa"/>
            <w:noWrap w:val="0"/>
            <w:vAlign w:val="top"/>
          </w:tcPr>
          <w:p w14:paraId="203FE86B">
            <w:pPr>
              <w:widowControl/>
              <w:jc w:val="left"/>
              <w:rPr>
                <w:rFonts w:eastAsia="Times New Roman"/>
                <w:color w:val="000000"/>
                <w:kern w:val="0"/>
                <w:sz w:val="20"/>
                <w:szCs w:val="20"/>
              </w:rPr>
            </w:pPr>
          </w:p>
        </w:tc>
        <w:tc>
          <w:tcPr>
            <w:tcW w:w="821" w:type="dxa"/>
            <w:noWrap w:val="0"/>
            <w:vAlign w:val="top"/>
          </w:tcPr>
          <w:p w14:paraId="4CE3F9E1">
            <w:pPr>
              <w:widowControl/>
              <w:jc w:val="left"/>
              <w:rPr>
                <w:rFonts w:eastAsia="Times New Roman"/>
                <w:color w:val="000000"/>
                <w:kern w:val="0"/>
                <w:sz w:val="20"/>
                <w:szCs w:val="20"/>
              </w:rPr>
            </w:pPr>
          </w:p>
        </w:tc>
        <w:tc>
          <w:tcPr>
            <w:tcW w:w="1750" w:type="dxa"/>
            <w:noWrap w:val="0"/>
            <w:vAlign w:val="top"/>
          </w:tcPr>
          <w:p w14:paraId="568AA416">
            <w:pPr>
              <w:widowControl/>
              <w:jc w:val="left"/>
              <w:rPr>
                <w:rFonts w:eastAsia="Times New Roman"/>
                <w:color w:val="000000"/>
                <w:kern w:val="0"/>
                <w:sz w:val="20"/>
                <w:szCs w:val="20"/>
              </w:rPr>
            </w:pPr>
          </w:p>
        </w:tc>
        <w:tc>
          <w:tcPr>
            <w:tcW w:w="4318" w:type="dxa"/>
            <w:noWrap w:val="0"/>
            <w:vAlign w:val="top"/>
          </w:tcPr>
          <w:p w14:paraId="22F73461">
            <w:pPr>
              <w:widowControl/>
              <w:jc w:val="left"/>
              <w:rPr>
                <w:rFonts w:ascii="宋体" w:cs="宋体"/>
                <w:color w:val="000000"/>
                <w:kern w:val="0"/>
                <w:sz w:val="20"/>
                <w:szCs w:val="20"/>
              </w:rPr>
            </w:pPr>
            <w:r>
              <w:rPr>
                <w:rFonts w:hint="eastAsia" w:ascii="宋体" w:hAnsi="宋体" w:cs="宋体"/>
                <w:color w:val="000000"/>
                <w:kern w:val="0"/>
                <w:sz w:val="20"/>
                <w:szCs w:val="20"/>
              </w:rPr>
              <w:t>化学机械抛光设备</w:t>
            </w:r>
          </w:p>
        </w:tc>
      </w:tr>
      <w:tr w14:paraId="77DA31E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AD38CB">
            <w:pPr>
              <w:widowControl/>
              <w:jc w:val="left"/>
              <w:rPr>
                <w:rFonts w:ascii="宋体" w:cs="宋体"/>
                <w:color w:val="000000"/>
                <w:kern w:val="0"/>
                <w:sz w:val="20"/>
                <w:szCs w:val="20"/>
              </w:rPr>
            </w:pPr>
          </w:p>
        </w:tc>
        <w:tc>
          <w:tcPr>
            <w:tcW w:w="1577" w:type="dxa"/>
            <w:noWrap w:val="0"/>
            <w:vAlign w:val="top"/>
          </w:tcPr>
          <w:p w14:paraId="0CCA8B66">
            <w:pPr>
              <w:widowControl/>
              <w:jc w:val="left"/>
              <w:rPr>
                <w:rFonts w:eastAsia="Times New Roman"/>
                <w:color w:val="000000"/>
                <w:kern w:val="0"/>
                <w:sz w:val="20"/>
                <w:szCs w:val="20"/>
              </w:rPr>
            </w:pPr>
          </w:p>
        </w:tc>
        <w:tc>
          <w:tcPr>
            <w:tcW w:w="821" w:type="dxa"/>
            <w:noWrap w:val="0"/>
            <w:vAlign w:val="top"/>
          </w:tcPr>
          <w:p w14:paraId="01376249">
            <w:pPr>
              <w:widowControl/>
              <w:jc w:val="left"/>
              <w:rPr>
                <w:rFonts w:eastAsia="Times New Roman"/>
                <w:color w:val="000000"/>
                <w:kern w:val="0"/>
                <w:sz w:val="20"/>
                <w:szCs w:val="20"/>
              </w:rPr>
            </w:pPr>
          </w:p>
        </w:tc>
        <w:tc>
          <w:tcPr>
            <w:tcW w:w="1750" w:type="dxa"/>
            <w:noWrap w:val="0"/>
            <w:vAlign w:val="top"/>
          </w:tcPr>
          <w:p w14:paraId="765DCEFB">
            <w:pPr>
              <w:widowControl/>
              <w:jc w:val="left"/>
              <w:rPr>
                <w:rFonts w:eastAsia="Times New Roman"/>
                <w:color w:val="000000"/>
                <w:kern w:val="0"/>
                <w:sz w:val="20"/>
                <w:szCs w:val="20"/>
              </w:rPr>
            </w:pPr>
          </w:p>
        </w:tc>
        <w:tc>
          <w:tcPr>
            <w:tcW w:w="4318" w:type="dxa"/>
            <w:noWrap w:val="0"/>
            <w:vAlign w:val="top"/>
          </w:tcPr>
          <w:p w14:paraId="6DEF78C2">
            <w:pPr>
              <w:widowControl/>
              <w:jc w:val="left"/>
              <w:rPr>
                <w:rFonts w:ascii="宋体" w:cs="宋体"/>
                <w:color w:val="000000"/>
                <w:kern w:val="0"/>
                <w:sz w:val="20"/>
                <w:szCs w:val="20"/>
              </w:rPr>
            </w:pPr>
            <w:r>
              <w:rPr>
                <w:rFonts w:hint="eastAsia" w:ascii="宋体" w:hAnsi="宋体" w:cs="宋体"/>
                <w:color w:val="000000"/>
                <w:kern w:val="0"/>
                <w:sz w:val="20"/>
                <w:szCs w:val="20"/>
              </w:rPr>
              <w:t>封装设备</w:t>
            </w:r>
          </w:p>
        </w:tc>
      </w:tr>
      <w:tr w14:paraId="5D81E89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B2A38C">
            <w:pPr>
              <w:widowControl/>
              <w:jc w:val="left"/>
              <w:rPr>
                <w:rFonts w:ascii="宋体" w:cs="宋体"/>
                <w:color w:val="000000"/>
                <w:kern w:val="0"/>
                <w:sz w:val="20"/>
                <w:szCs w:val="20"/>
              </w:rPr>
            </w:pPr>
          </w:p>
        </w:tc>
        <w:tc>
          <w:tcPr>
            <w:tcW w:w="1577" w:type="dxa"/>
            <w:noWrap w:val="0"/>
            <w:vAlign w:val="top"/>
          </w:tcPr>
          <w:p w14:paraId="0088606B">
            <w:pPr>
              <w:widowControl/>
              <w:jc w:val="left"/>
              <w:rPr>
                <w:rFonts w:eastAsia="Times New Roman"/>
                <w:color w:val="000000"/>
                <w:kern w:val="0"/>
                <w:sz w:val="20"/>
                <w:szCs w:val="20"/>
              </w:rPr>
            </w:pPr>
          </w:p>
        </w:tc>
        <w:tc>
          <w:tcPr>
            <w:tcW w:w="821" w:type="dxa"/>
            <w:noWrap w:val="0"/>
            <w:vAlign w:val="top"/>
          </w:tcPr>
          <w:p w14:paraId="34BF1CA2">
            <w:pPr>
              <w:widowControl/>
              <w:jc w:val="left"/>
              <w:rPr>
                <w:rFonts w:eastAsia="Times New Roman"/>
                <w:color w:val="000000"/>
                <w:kern w:val="0"/>
                <w:sz w:val="20"/>
                <w:szCs w:val="20"/>
              </w:rPr>
            </w:pPr>
          </w:p>
        </w:tc>
        <w:tc>
          <w:tcPr>
            <w:tcW w:w="1750" w:type="dxa"/>
            <w:noWrap w:val="0"/>
            <w:vAlign w:val="top"/>
          </w:tcPr>
          <w:p w14:paraId="76F7AA01">
            <w:pPr>
              <w:widowControl/>
              <w:jc w:val="left"/>
              <w:rPr>
                <w:rFonts w:eastAsia="Times New Roman"/>
                <w:color w:val="000000"/>
                <w:kern w:val="0"/>
                <w:sz w:val="20"/>
                <w:szCs w:val="20"/>
              </w:rPr>
            </w:pPr>
          </w:p>
        </w:tc>
        <w:tc>
          <w:tcPr>
            <w:tcW w:w="4318" w:type="dxa"/>
            <w:noWrap w:val="0"/>
            <w:vAlign w:val="top"/>
          </w:tcPr>
          <w:p w14:paraId="02369D92">
            <w:pPr>
              <w:widowControl/>
              <w:jc w:val="left"/>
              <w:rPr>
                <w:rFonts w:ascii="宋体" w:cs="宋体"/>
                <w:color w:val="000000"/>
                <w:kern w:val="0"/>
                <w:sz w:val="20"/>
                <w:szCs w:val="20"/>
              </w:rPr>
            </w:pPr>
            <w:r>
              <w:rPr>
                <w:rFonts w:hint="eastAsia" w:ascii="宋体" w:hAnsi="宋体" w:cs="宋体"/>
                <w:color w:val="000000"/>
                <w:kern w:val="0"/>
                <w:sz w:val="20"/>
                <w:szCs w:val="20"/>
              </w:rPr>
              <w:t>测试设备</w:t>
            </w:r>
          </w:p>
        </w:tc>
      </w:tr>
      <w:tr w14:paraId="418EC7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21CDB7">
            <w:pPr>
              <w:widowControl/>
              <w:jc w:val="left"/>
              <w:rPr>
                <w:rFonts w:ascii="宋体" w:cs="宋体"/>
                <w:color w:val="000000"/>
                <w:kern w:val="0"/>
                <w:sz w:val="20"/>
                <w:szCs w:val="20"/>
              </w:rPr>
            </w:pPr>
          </w:p>
        </w:tc>
        <w:tc>
          <w:tcPr>
            <w:tcW w:w="1577" w:type="dxa"/>
            <w:noWrap w:val="0"/>
            <w:vAlign w:val="top"/>
          </w:tcPr>
          <w:p w14:paraId="7723A6AE">
            <w:pPr>
              <w:widowControl/>
              <w:jc w:val="left"/>
              <w:rPr>
                <w:rFonts w:eastAsia="Times New Roman"/>
                <w:color w:val="000000"/>
                <w:kern w:val="0"/>
                <w:sz w:val="20"/>
                <w:szCs w:val="20"/>
              </w:rPr>
            </w:pPr>
          </w:p>
        </w:tc>
        <w:tc>
          <w:tcPr>
            <w:tcW w:w="821" w:type="dxa"/>
            <w:noWrap w:val="0"/>
            <w:vAlign w:val="top"/>
          </w:tcPr>
          <w:p w14:paraId="47829B21">
            <w:pPr>
              <w:widowControl/>
              <w:jc w:val="left"/>
              <w:rPr>
                <w:rFonts w:ascii="宋体" w:cs="宋体"/>
                <w:color w:val="000000"/>
                <w:kern w:val="0"/>
                <w:sz w:val="20"/>
                <w:szCs w:val="20"/>
              </w:rPr>
            </w:pPr>
            <w:r>
              <w:rPr>
                <w:rFonts w:ascii="宋体" w:hAnsi="宋体" w:cs="宋体"/>
                <w:color w:val="000000"/>
                <w:kern w:val="0"/>
                <w:sz w:val="20"/>
                <w:szCs w:val="20"/>
              </w:rPr>
              <w:t>3973</w:t>
            </w:r>
          </w:p>
        </w:tc>
        <w:tc>
          <w:tcPr>
            <w:tcW w:w="1750" w:type="dxa"/>
            <w:noWrap w:val="0"/>
            <w:vAlign w:val="top"/>
          </w:tcPr>
          <w:p w14:paraId="6986A9F1">
            <w:pPr>
              <w:widowControl/>
              <w:jc w:val="left"/>
              <w:rPr>
                <w:rFonts w:ascii="宋体" w:cs="宋体"/>
                <w:color w:val="000000"/>
                <w:kern w:val="0"/>
                <w:sz w:val="20"/>
                <w:szCs w:val="20"/>
              </w:rPr>
            </w:pPr>
            <w:r>
              <w:rPr>
                <w:rFonts w:hint="eastAsia" w:ascii="宋体" w:hAnsi="宋体" w:cs="宋体"/>
                <w:color w:val="000000"/>
                <w:kern w:val="0"/>
                <w:sz w:val="20"/>
                <w:szCs w:val="20"/>
              </w:rPr>
              <w:t>集成电路制造</w:t>
            </w:r>
          </w:p>
        </w:tc>
        <w:tc>
          <w:tcPr>
            <w:tcW w:w="4318" w:type="dxa"/>
            <w:noWrap w:val="0"/>
            <w:vAlign w:val="top"/>
          </w:tcPr>
          <w:p w14:paraId="0001995A">
            <w:pPr>
              <w:widowControl/>
              <w:jc w:val="left"/>
              <w:rPr>
                <w:rFonts w:ascii="宋体" w:hAnsi="宋体" w:cs="宋体"/>
                <w:color w:val="000000"/>
                <w:kern w:val="0"/>
                <w:sz w:val="20"/>
                <w:szCs w:val="20"/>
              </w:rPr>
            </w:pPr>
          </w:p>
        </w:tc>
      </w:tr>
      <w:tr w14:paraId="5453BEC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046616B">
            <w:pPr>
              <w:widowControl/>
              <w:jc w:val="left"/>
              <w:rPr>
                <w:rFonts w:ascii="宋体" w:cs="宋体"/>
                <w:color w:val="000000"/>
                <w:kern w:val="0"/>
                <w:sz w:val="20"/>
                <w:szCs w:val="20"/>
              </w:rPr>
            </w:pPr>
            <w:r>
              <w:rPr>
                <w:rFonts w:ascii="宋体" w:hAnsi="宋体" w:cs="宋体"/>
                <w:color w:val="000000"/>
                <w:kern w:val="0"/>
                <w:sz w:val="20"/>
                <w:szCs w:val="20"/>
              </w:rPr>
              <w:t>1.3</w:t>
            </w:r>
          </w:p>
        </w:tc>
        <w:tc>
          <w:tcPr>
            <w:tcW w:w="1577" w:type="dxa"/>
            <w:noWrap w:val="0"/>
            <w:vAlign w:val="top"/>
          </w:tcPr>
          <w:p w14:paraId="73484322">
            <w:pPr>
              <w:widowControl/>
              <w:jc w:val="left"/>
              <w:rPr>
                <w:rFonts w:ascii="宋体" w:cs="宋体"/>
                <w:color w:val="000000"/>
                <w:kern w:val="0"/>
                <w:sz w:val="20"/>
                <w:szCs w:val="20"/>
              </w:rPr>
            </w:pPr>
            <w:r>
              <w:rPr>
                <w:rFonts w:hint="eastAsia" w:ascii="宋体" w:hAnsi="宋体" w:cs="宋体"/>
                <w:color w:val="000000"/>
                <w:kern w:val="0"/>
                <w:sz w:val="20"/>
                <w:szCs w:val="20"/>
              </w:rPr>
              <w:t>新兴软件和新型信息技术服务</w:t>
            </w:r>
          </w:p>
        </w:tc>
        <w:tc>
          <w:tcPr>
            <w:tcW w:w="821" w:type="dxa"/>
            <w:noWrap w:val="0"/>
            <w:vAlign w:val="top"/>
          </w:tcPr>
          <w:p w14:paraId="1A33ACEE">
            <w:pPr>
              <w:widowControl/>
              <w:jc w:val="left"/>
              <w:rPr>
                <w:rFonts w:ascii="宋体" w:cs="宋体"/>
                <w:color w:val="000000"/>
                <w:kern w:val="0"/>
                <w:sz w:val="20"/>
                <w:szCs w:val="20"/>
              </w:rPr>
            </w:pPr>
          </w:p>
        </w:tc>
        <w:tc>
          <w:tcPr>
            <w:tcW w:w="1750" w:type="dxa"/>
            <w:noWrap w:val="0"/>
            <w:vAlign w:val="top"/>
          </w:tcPr>
          <w:p w14:paraId="56B29393">
            <w:pPr>
              <w:widowControl/>
              <w:jc w:val="left"/>
              <w:rPr>
                <w:rFonts w:eastAsia="Times New Roman"/>
                <w:color w:val="000000"/>
                <w:kern w:val="0"/>
                <w:sz w:val="20"/>
                <w:szCs w:val="20"/>
              </w:rPr>
            </w:pPr>
          </w:p>
        </w:tc>
        <w:tc>
          <w:tcPr>
            <w:tcW w:w="4318" w:type="dxa"/>
            <w:noWrap w:val="0"/>
            <w:vAlign w:val="top"/>
          </w:tcPr>
          <w:p w14:paraId="0B90810D">
            <w:pPr>
              <w:widowControl/>
              <w:jc w:val="left"/>
              <w:rPr>
                <w:rFonts w:eastAsia="Times New Roman"/>
                <w:color w:val="000000"/>
                <w:kern w:val="0"/>
                <w:sz w:val="20"/>
                <w:szCs w:val="20"/>
              </w:rPr>
            </w:pPr>
          </w:p>
        </w:tc>
      </w:tr>
      <w:tr w14:paraId="74CA0F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E79365">
            <w:pPr>
              <w:widowControl/>
              <w:jc w:val="left"/>
              <w:rPr>
                <w:rFonts w:ascii="宋体" w:cs="宋体"/>
                <w:color w:val="000000"/>
                <w:kern w:val="0"/>
                <w:sz w:val="20"/>
                <w:szCs w:val="20"/>
              </w:rPr>
            </w:pPr>
            <w:r>
              <w:rPr>
                <w:rFonts w:ascii="宋体" w:hAnsi="宋体" w:cs="宋体"/>
                <w:color w:val="000000"/>
                <w:kern w:val="0"/>
                <w:sz w:val="20"/>
                <w:szCs w:val="20"/>
              </w:rPr>
              <w:t>1.3.1</w:t>
            </w:r>
          </w:p>
        </w:tc>
        <w:tc>
          <w:tcPr>
            <w:tcW w:w="1577" w:type="dxa"/>
            <w:noWrap w:val="0"/>
            <w:vAlign w:val="top"/>
          </w:tcPr>
          <w:p w14:paraId="21E5CC7E">
            <w:pPr>
              <w:widowControl/>
              <w:jc w:val="left"/>
              <w:rPr>
                <w:rFonts w:ascii="宋体" w:cs="宋体"/>
                <w:color w:val="000000"/>
                <w:kern w:val="0"/>
                <w:sz w:val="20"/>
                <w:szCs w:val="20"/>
              </w:rPr>
            </w:pPr>
            <w:r>
              <w:rPr>
                <w:rFonts w:hint="eastAsia" w:ascii="宋体" w:hAnsi="宋体" w:cs="宋体"/>
                <w:color w:val="000000"/>
                <w:kern w:val="0"/>
                <w:sz w:val="20"/>
                <w:szCs w:val="20"/>
              </w:rPr>
              <w:t>新兴软件开发</w:t>
            </w:r>
          </w:p>
        </w:tc>
        <w:tc>
          <w:tcPr>
            <w:tcW w:w="821" w:type="dxa"/>
            <w:noWrap w:val="0"/>
            <w:vAlign w:val="top"/>
          </w:tcPr>
          <w:p w14:paraId="6EF60A2E">
            <w:pPr>
              <w:widowControl/>
              <w:jc w:val="left"/>
              <w:rPr>
                <w:rFonts w:ascii="宋体" w:cs="宋体"/>
                <w:color w:val="000000"/>
                <w:kern w:val="0"/>
                <w:sz w:val="20"/>
                <w:szCs w:val="20"/>
              </w:rPr>
            </w:pPr>
            <w:r>
              <w:rPr>
                <w:rFonts w:ascii="宋体" w:hAnsi="宋体" w:cs="宋体"/>
                <w:color w:val="000000"/>
                <w:kern w:val="0"/>
                <w:sz w:val="20"/>
                <w:szCs w:val="20"/>
              </w:rPr>
              <w:t>6511*</w:t>
            </w:r>
          </w:p>
        </w:tc>
        <w:tc>
          <w:tcPr>
            <w:tcW w:w="1750" w:type="dxa"/>
            <w:noWrap w:val="0"/>
            <w:vAlign w:val="top"/>
          </w:tcPr>
          <w:p w14:paraId="7A8C8191">
            <w:pPr>
              <w:widowControl/>
              <w:jc w:val="left"/>
              <w:rPr>
                <w:rFonts w:ascii="宋体" w:cs="宋体"/>
                <w:color w:val="000000"/>
                <w:kern w:val="0"/>
                <w:sz w:val="20"/>
                <w:szCs w:val="20"/>
              </w:rPr>
            </w:pPr>
            <w:r>
              <w:rPr>
                <w:rFonts w:hint="eastAsia" w:ascii="宋体" w:hAnsi="宋体" w:cs="宋体"/>
                <w:color w:val="000000"/>
                <w:kern w:val="0"/>
                <w:sz w:val="20"/>
                <w:szCs w:val="20"/>
              </w:rPr>
              <w:t>基础软件开发</w:t>
            </w:r>
          </w:p>
        </w:tc>
        <w:tc>
          <w:tcPr>
            <w:tcW w:w="4318" w:type="dxa"/>
            <w:noWrap w:val="0"/>
            <w:vAlign w:val="top"/>
          </w:tcPr>
          <w:p w14:paraId="4D5A12F7">
            <w:pPr>
              <w:widowControl/>
              <w:jc w:val="left"/>
              <w:rPr>
                <w:rFonts w:ascii="宋体" w:cs="宋体"/>
                <w:color w:val="000000"/>
                <w:kern w:val="0"/>
                <w:sz w:val="20"/>
                <w:szCs w:val="20"/>
              </w:rPr>
            </w:pPr>
            <w:r>
              <w:rPr>
                <w:rFonts w:hint="eastAsia" w:ascii="宋体" w:hAnsi="宋体" w:cs="宋体"/>
                <w:color w:val="000000"/>
                <w:kern w:val="0"/>
                <w:sz w:val="20"/>
                <w:szCs w:val="20"/>
              </w:rPr>
              <w:t>桌面操作系统</w:t>
            </w:r>
          </w:p>
        </w:tc>
      </w:tr>
      <w:tr w14:paraId="64C79F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16681D">
            <w:pPr>
              <w:widowControl/>
              <w:jc w:val="left"/>
              <w:rPr>
                <w:rFonts w:ascii="宋体" w:cs="宋体"/>
                <w:color w:val="000000"/>
                <w:kern w:val="0"/>
                <w:sz w:val="20"/>
                <w:szCs w:val="20"/>
              </w:rPr>
            </w:pPr>
          </w:p>
        </w:tc>
        <w:tc>
          <w:tcPr>
            <w:tcW w:w="1577" w:type="dxa"/>
            <w:noWrap w:val="0"/>
            <w:vAlign w:val="top"/>
          </w:tcPr>
          <w:p w14:paraId="25E41327">
            <w:pPr>
              <w:widowControl/>
              <w:jc w:val="left"/>
              <w:rPr>
                <w:rFonts w:eastAsia="Times New Roman"/>
                <w:color w:val="000000"/>
                <w:kern w:val="0"/>
                <w:sz w:val="20"/>
                <w:szCs w:val="20"/>
              </w:rPr>
            </w:pPr>
          </w:p>
        </w:tc>
        <w:tc>
          <w:tcPr>
            <w:tcW w:w="821" w:type="dxa"/>
            <w:noWrap w:val="0"/>
            <w:vAlign w:val="top"/>
          </w:tcPr>
          <w:p w14:paraId="1FA0069B">
            <w:pPr>
              <w:widowControl/>
              <w:jc w:val="left"/>
              <w:rPr>
                <w:rFonts w:eastAsia="Times New Roman"/>
                <w:color w:val="000000"/>
                <w:kern w:val="0"/>
                <w:sz w:val="20"/>
                <w:szCs w:val="20"/>
              </w:rPr>
            </w:pPr>
          </w:p>
        </w:tc>
        <w:tc>
          <w:tcPr>
            <w:tcW w:w="1750" w:type="dxa"/>
            <w:noWrap w:val="0"/>
            <w:vAlign w:val="top"/>
          </w:tcPr>
          <w:p w14:paraId="08CCC6B5">
            <w:pPr>
              <w:widowControl/>
              <w:jc w:val="left"/>
              <w:rPr>
                <w:rFonts w:eastAsia="Times New Roman"/>
                <w:color w:val="000000"/>
                <w:kern w:val="0"/>
                <w:sz w:val="20"/>
                <w:szCs w:val="20"/>
              </w:rPr>
            </w:pPr>
          </w:p>
        </w:tc>
        <w:tc>
          <w:tcPr>
            <w:tcW w:w="4318" w:type="dxa"/>
            <w:noWrap w:val="0"/>
            <w:vAlign w:val="top"/>
          </w:tcPr>
          <w:p w14:paraId="7760649F">
            <w:pPr>
              <w:widowControl/>
              <w:jc w:val="left"/>
              <w:rPr>
                <w:rFonts w:ascii="宋体" w:cs="宋体"/>
                <w:color w:val="000000"/>
                <w:kern w:val="0"/>
                <w:sz w:val="20"/>
                <w:szCs w:val="20"/>
              </w:rPr>
            </w:pPr>
            <w:r>
              <w:rPr>
                <w:rFonts w:hint="eastAsia" w:ascii="宋体" w:hAnsi="宋体" w:cs="宋体"/>
                <w:color w:val="000000"/>
                <w:kern w:val="0"/>
                <w:sz w:val="20"/>
                <w:szCs w:val="20"/>
              </w:rPr>
              <w:t>服务器操作系统</w:t>
            </w:r>
          </w:p>
        </w:tc>
      </w:tr>
      <w:tr w14:paraId="58D0099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4B627A">
            <w:pPr>
              <w:widowControl/>
              <w:jc w:val="left"/>
              <w:rPr>
                <w:rFonts w:ascii="宋体" w:cs="宋体"/>
                <w:color w:val="000000"/>
                <w:kern w:val="0"/>
                <w:sz w:val="20"/>
                <w:szCs w:val="20"/>
              </w:rPr>
            </w:pPr>
          </w:p>
        </w:tc>
        <w:tc>
          <w:tcPr>
            <w:tcW w:w="1577" w:type="dxa"/>
            <w:noWrap w:val="0"/>
            <w:vAlign w:val="top"/>
          </w:tcPr>
          <w:p w14:paraId="2092B31E">
            <w:pPr>
              <w:widowControl/>
              <w:jc w:val="left"/>
              <w:rPr>
                <w:rFonts w:eastAsia="Times New Roman"/>
                <w:color w:val="000000"/>
                <w:kern w:val="0"/>
                <w:sz w:val="20"/>
                <w:szCs w:val="20"/>
              </w:rPr>
            </w:pPr>
          </w:p>
        </w:tc>
        <w:tc>
          <w:tcPr>
            <w:tcW w:w="821" w:type="dxa"/>
            <w:noWrap w:val="0"/>
            <w:vAlign w:val="top"/>
          </w:tcPr>
          <w:p w14:paraId="278DF9B8">
            <w:pPr>
              <w:widowControl/>
              <w:jc w:val="left"/>
              <w:rPr>
                <w:rFonts w:eastAsia="Times New Roman"/>
                <w:color w:val="000000"/>
                <w:kern w:val="0"/>
                <w:sz w:val="20"/>
                <w:szCs w:val="20"/>
              </w:rPr>
            </w:pPr>
          </w:p>
        </w:tc>
        <w:tc>
          <w:tcPr>
            <w:tcW w:w="1750" w:type="dxa"/>
            <w:noWrap w:val="0"/>
            <w:vAlign w:val="top"/>
          </w:tcPr>
          <w:p w14:paraId="7B35A769">
            <w:pPr>
              <w:widowControl/>
              <w:jc w:val="left"/>
              <w:rPr>
                <w:rFonts w:eastAsia="Times New Roman"/>
                <w:color w:val="000000"/>
                <w:kern w:val="0"/>
                <w:sz w:val="20"/>
                <w:szCs w:val="20"/>
              </w:rPr>
            </w:pPr>
          </w:p>
        </w:tc>
        <w:tc>
          <w:tcPr>
            <w:tcW w:w="4318" w:type="dxa"/>
            <w:noWrap w:val="0"/>
            <w:vAlign w:val="top"/>
          </w:tcPr>
          <w:p w14:paraId="290A2D6A">
            <w:pPr>
              <w:widowControl/>
              <w:jc w:val="left"/>
              <w:rPr>
                <w:rFonts w:ascii="宋体" w:cs="宋体"/>
                <w:color w:val="000000"/>
                <w:kern w:val="0"/>
                <w:sz w:val="20"/>
                <w:szCs w:val="20"/>
              </w:rPr>
            </w:pPr>
            <w:r>
              <w:rPr>
                <w:rFonts w:hint="eastAsia" w:ascii="宋体" w:hAnsi="宋体" w:cs="宋体"/>
                <w:color w:val="000000"/>
                <w:kern w:val="0"/>
                <w:sz w:val="20"/>
                <w:szCs w:val="20"/>
              </w:rPr>
              <w:t>智能终端操作系统</w:t>
            </w:r>
          </w:p>
        </w:tc>
      </w:tr>
      <w:tr w14:paraId="386CE0E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46ED4B">
            <w:pPr>
              <w:widowControl/>
              <w:jc w:val="left"/>
              <w:rPr>
                <w:rFonts w:ascii="宋体" w:cs="宋体"/>
                <w:color w:val="000000"/>
                <w:kern w:val="0"/>
                <w:sz w:val="20"/>
                <w:szCs w:val="20"/>
              </w:rPr>
            </w:pPr>
          </w:p>
        </w:tc>
        <w:tc>
          <w:tcPr>
            <w:tcW w:w="1577" w:type="dxa"/>
            <w:noWrap w:val="0"/>
            <w:vAlign w:val="top"/>
          </w:tcPr>
          <w:p w14:paraId="6E306AAA">
            <w:pPr>
              <w:widowControl/>
              <w:jc w:val="left"/>
              <w:rPr>
                <w:rFonts w:eastAsia="Times New Roman"/>
                <w:color w:val="000000"/>
                <w:kern w:val="0"/>
                <w:sz w:val="20"/>
                <w:szCs w:val="20"/>
              </w:rPr>
            </w:pPr>
          </w:p>
        </w:tc>
        <w:tc>
          <w:tcPr>
            <w:tcW w:w="821" w:type="dxa"/>
            <w:noWrap w:val="0"/>
            <w:vAlign w:val="top"/>
          </w:tcPr>
          <w:p w14:paraId="2B15985C">
            <w:pPr>
              <w:widowControl/>
              <w:jc w:val="left"/>
              <w:rPr>
                <w:rFonts w:eastAsia="Times New Roman"/>
                <w:color w:val="000000"/>
                <w:kern w:val="0"/>
                <w:sz w:val="20"/>
                <w:szCs w:val="20"/>
              </w:rPr>
            </w:pPr>
          </w:p>
        </w:tc>
        <w:tc>
          <w:tcPr>
            <w:tcW w:w="1750" w:type="dxa"/>
            <w:noWrap w:val="0"/>
            <w:vAlign w:val="top"/>
          </w:tcPr>
          <w:p w14:paraId="15816422">
            <w:pPr>
              <w:widowControl/>
              <w:jc w:val="left"/>
              <w:rPr>
                <w:rFonts w:eastAsia="Times New Roman"/>
                <w:color w:val="000000"/>
                <w:kern w:val="0"/>
                <w:sz w:val="20"/>
                <w:szCs w:val="20"/>
              </w:rPr>
            </w:pPr>
          </w:p>
        </w:tc>
        <w:tc>
          <w:tcPr>
            <w:tcW w:w="4318" w:type="dxa"/>
            <w:noWrap w:val="0"/>
            <w:vAlign w:val="top"/>
          </w:tcPr>
          <w:p w14:paraId="2C4951D2">
            <w:pPr>
              <w:widowControl/>
              <w:jc w:val="left"/>
              <w:rPr>
                <w:rFonts w:ascii="宋体" w:cs="宋体"/>
                <w:color w:val="000000"/>
                <w:kern w:val="0"/>
                <w:sz w:val="20"/>
                <w:szCs w:val="20"/>
              </w:rPr>
            </w:pPr>
            <w:r>
              <w:rPr>
                <w:rFonts w:hint="eastAsia" w:ascii="宋体" w:hAnsi="宋体" w:cs="宋体"/>
                <w:color w:val="000000"/>
                <w:kern w:val="0"/>
                <w:sz w:val="20"/>
                <w:szCs w:val="20"/>
              </w:rPr>
              <w:t>搜索引擎</w:t>
            </w:r>
          </w:p>
        </w:tc>
      </w:tr>
      <w:tr w14:paraId="6EF63ED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4A00D1">
            <w:pPr>
              <w:widowControl/>
              <w:jc w:val="left"/>
              <w:rPr>
                <w:rFonts w:ascii="宋体" w:cs="宋体"/>
                <w:color w:val="000000"/>
                <w:kern w:val="0"/>
                <w:sz w:val="20"/>
                <w:szCs w:val="20"/>
              </w:rPr>
            </w:pPr>
          </w:p>
        </w:tc>
        <w:tc>
          <w:tcPr>
            <w:tcW w:w="1577" w:type="dxa"/>
            <w:noWrap w:val="0"/>
            <w:vAlign w:val="top"/>
          </w:tcPr>
          <w:p w14:paraId="5F366028">
            <w:pPr>
              <w:widowControl/>
              <w:jc w:val="left"/>
              <w:rPr>
                <w:rFonts w:eastAsia="Times New Roman"/>
                <w:color w:val="000000"/>
                <w:kern w:val="0"/>
                <w:sz w:val="20"/>
                <w:szCs w:val="20"/>
              </w:rPr>
            </w:pPr>
          </w:p>
        </w:tc>
        <w:tc>
          <w:tcPr>
            <w:tcW w:w="821" w:type="dxa"/>
            <w:noWrap w:val="0"/>
            <w:vAlign w:val="top"/>
          </w:tcPr>
          <w:p w14:paraId="5BDE1361">
            <w:pPr>
              <w:widowControl/>
              <w:jc w:val="left"/>
              <w:rPr>
                <w:rFonts w:eastAsia="Times New Roman"/>
                <w:color w:val="000000"/>
                <w:kern w:val="0"/>
                <w:sz w:val="20"/>
                <w:szCs w:val="20"/>
              </w:rPr>
            </w:pPr>
          </w:p>
        </w:tc>
        <w:tc>
          <w:tcPr>
            <w:tcW w:w="1750" w:type="dxa"/>
            <w:noWrap w:val="0"/>
            <w:vAlign w:val="top"/>
          </w:tcPr>
          <w:p w14:paraId="7DF0F207">
            <w:pPr>
              <w:widowControl/>
              <w:jc w:val="left"/>
              <w:rPr>
                <w:rFonts w:eastAsia="Times New Roman"/>
                <w:color w:val="000000"/>
                <w:kern w:val="0"/>
                <w:sz w:val="20"/>
                <w:szCs w:val="20"/>
              </w:rPr>
            </w:pPr>
          </w:p>
        </w:tc>
        <w:tc>
          <w:tcPr>
            <w:tcW w:w="4318" w:type="dxa"/>
            <w:noWrap w:val="0"/>
            <w:vAlign w:val="top"/>
          </w:tcPr>
          <w:p w14:paraId="4B2E6E50">
            <w:pPr>
              <w:widowControl/>
              <w:jc w:val="left"/>
              <w:rPr>
                <w:rFonts w:ascii="宋体" w:cs="宋体"/>
                <w:color w:val="000000"/>
                <w:kern w:val="0"/>
                <w:sz w:val="20"/>
                <w:szCs w:val="20"/>
              </w:rPr>
            </w:pPr>
            <w:r>
              <w:rPr>
                <w:rFonts w:hint="eastAsia" w:ascii="宋体" w:hAnsi="宋体" w:cs="宋体"/>
                <w:color w:val="000000"/>
                <w:kern w:val="0"/>
                <w:sz w:val="20"/>
                <w:szCs w:val="20"/>
              </w:rPr>
              <w:t>数据库管理系统</w:t>
            </w:r>
          </w:p>
        </w:tc>
      </w:tr>
      <w:tr w14:paraId="397063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CFBF14">
            <w:pPr>
              <w:widowControl/>
              <w:jc w:val="left"/>
              <w:rPr>
                <w:rFonts w:ascii="宋体" w:cs="宋体"/>
                <w:color w:val="000000"/>
                <w:kern w:val="0"/>
                <w:sz w:val="20"/>
                <w:szCs w:val="20"/>
              </w:rPr>
            </w:pPr>
          </w:p>
        </w:tc>
        <w:tc>
          <w:tcPr>
            <w:tcW w:w="1577" w:type="dxa"/>
            <w:noWrap w:val="0"/>
            <w:vAlign w:val="top"/>
          </w:tcPr>
          <w:p w14:paraId="045786DF">
            <w:pPr>
              <w:widowControl/>
              <w:jc w:val="left"/>
              <w:rPr>
                <w:rFonts w:eastAsia="Times New Roman"/>
                <w:color w:val="000000"/>
                <w:kern w:val="0"/>
                <w:sz w:val="20"/>
                <w:szCs w:val="20"/>
              </w:rPr>
            </w:pPr>
          </w:p>
        </w:tc>
        <w:tc>
          <w:tcPr>
            <w:tcW w:w="821" w:type="dxa"/>
            <w:noWrap w:val="0"/>
            <w:vAlign w:val="top"/>
          </w:tcPr>
          <w:p w14:paraId="7E2876A6">
            <w:pPr>
              <w:widowControl/>
              <w:jc w:val="left"/>
              <w:rPr>
                <w:rFonts w:eastAsia="Times New Roman"/>
                <w:color w:val="000000"/>
                <w:kern w:val="0"/>
                <w:sz w:val="20"/>
                <w:szCs w:val="20"/>
              </w:rPr>
            </w:pPr>
          </w:p>
        </w:tc>
        <w:tc>
          <w:tcPr>
            <w:tcW w:w="1750" w:type="dxa"/>
            <w:noWrap w:val="0"/>
            <w:vAlign w:val="top"/>
          </w:tcPr>
          <w:p w14:paraId="1BC92322">
            <w:pPr>
              <w:widowControl/>
              <w:jc w:val="left"/>
              <w:rPr>
                <w:rFonts w:eastAsia="Times New Roman"/>
                <w:color w:val="000000"/>
                <w:kern w:val="0"/>
                <w:sz w:val="20"/>
                <w:szCs w:val="20"/>
              </w:rPr>
            </w:pPr>
          </w:p>
        </w:tc>
        <w:tc>
          <w:tcPr>
            <w:tcW w:w="4318" w:type="dxa"/>
            <w:noWrap w:val="0"/>
            <w:vAlign w:val="top"/>
          </w:tcPr>
          <w:p w14:paraId="7BEE2D6B">
            <w:pPr>
              <w:widowControl/>
              <w:jc w:val="left"/>
              <w:rPr>
                <w:rFonts w:ascii="宋体" w:cs="宋体"/>
                <w:color w:val="000000"/>
                <w:kern w:val="0"/>
                <w:sz w:val="20"/>
                <w:szCs w:val="20"/>
              </w:rPr>
            </w:pPr>
            <w:r>
              <w:rPr>
                <w:rFonts w:hint="eastAsia" w:ascii="宋体" w:hAnsi="宋体" w:cs="宋体"/>
                <w:color w:val="000000"/>
                <w:kern w:val="0"/>
                <w:sz w:val="20"/>
                <w:szCs w:val="20"/>
              </w:rPr>
              <w:t>基础中间件软件产品</w:t>
            </w:r>
          </w:p>
        </w:tc>
      </w:tr>
      <w:tr w14:paraId="54151B6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514225">
            <w:pPr>
              <w:widowControl/>
              <w:jc w:val="left"/>
              <w:rPr>
                <w:rFonts w:ascii="宋体" w:cs="宋体"/>
                <w:color w:val="000000"/>
                <w:kern w:val="0"/>
                <w:sz w:val="20"/>
                <w:szCs w:val="20"/>
              </w:rPr>
            </w:pPr>
          </w:p>
        </w:tc>
        <w:tc>
          <w:tcPr>
            <w:tcW w:w="1577" w:type="dxa"/>
            <w:noWrap w:val="0"/>
            <w:vAlign w:val="top"/>
          </w:tcPr>
          <w:p w14:paraId="38ACD83B">
            <w:pPr>
              <w:widowControl/>
              <w:jc w:val="left"/>
              <w:rPr>
                <w:rFonts w:eastAsia="Times New Roman"/>
                <w:color w:val="000000"/>
                <w:kern w:val="0"/>
                <w:sz w:val="20"/>
                <w:szCs w:val="20"/>
              </w:rPr>
            </w:pPr>
          </w:p>
        </w:tc>
        <w:tc>
          <w:tcPr>
            <w:tcW w:w="821" w:type="dxa"/>
            <w:noWrap w:val="0"/>
            <w:vAlign w:val="top"/>
          </w:tcPr>
          <w:p w14:paraId="105434F9">
            <w:pPr>
              <w:widowControl/>
              <w:jc w:val="left"/>
              <w:rPr>
                <w:rFonts w:eastAsia="Times New Roman"/>
                <w:color w:val="000000"/>
                <w:kern w:val="0"/>
                <w:sz w:val="20"/>
                <w:szCs w:val="20"/>
              </w:rPr>
            </w:pPr>
          </w:p>
        </w:tc>
        <w:tc>
          <w:tcPr>
            <w:tcW w:w="1750" w:type="dxa"/>
            <w:noWrap w:val="0"/>
            <w:vAlign w:val="top"/>
          </w:tcPr>
          <w:p w14:paraId="439AE852">
            <w:pPr>
              <w:widowControl/>
              <w:jc w:val="left"/>
              <w:rPr>
                <w:rFonts w:eastAsia="Times New Roman"/>
                <w:color w:val="000000"/>
                <w:kern w:val="0"/>
                <w:sz w:val="20"/>
                <w:szCs w:val="20"/>
              </w:rPr>
            </w:pPr>
          </w:p>
        </w:tc>
        <w:tc>
          <w:tcPr>
            <w:tcW w:w="4318" w:type="dxa"/>
            <w:noWrap w:val="0"/>
            <w:vAlign w:val="top"/>
          </w:tcPr>
          <w:p w14:paraId="50AC6AB7">
            <w:pPr>
              <w:widowControl/>
              <w:jc w:val="left"/>
              <w:rPr>
                <w:rFonts w:ascii="宋体" w:cs="宋体"/>
                <w:color w:val="000000"/>
                <w:kern w:val="0"/>
                <w:sz w:val="20"/>
                <w:szCs w:val="20"/>
              </w:rPr>
            </w:pPr>
            <w:r>
              <w:rPr>
                <w:rFonts w:hint="eastAsia" w:ascii="宋体" w:hAnsi="宋体" w:cs="宋体"/>
                <w:color w:val="000000"/>
                <w:kern w:val="0"/>
                <w:sz w:val="20"/>
                <w:szCs w:val="20"/>
              </w:rPr>
              <w:t>业务中间件软件产品</w:t>
            </w:r>
          </w:p>
        </w:tc>
      </w:tr>
      <w:tr w14:paraId="7114A2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79F7216">
            <w:pPr>
              <w:widowControl/>
              <w:jc w:val="left"/>
              <w:rPr>
                <w:rFonts w:ascii="宋体" w:cs="宋体"/>
                <w:color w:val="000000"/>
                <w:kern w:val="0"/>
                <w:sz w:val="20"/>
                <w:szCs w:val="20"/>
              </w:rPr>
            </w:pPr>
          </w:p>
        </w:tc>
        <w:tc>
          <w:tcPr>
            <w:tcW w:w="1577" w:type="dxa"/>
            <w:noWrap w:val="0"/>
            <w:vAlign w:val="top"/>
          </w:tcPr>
          <w:p w14:paraId="09F99EAE">
            <w:pPr>
              <w:widowControl/>
              <w:jc w:val="left"/>
              <w:rPr>
                <w:rFonts w:eastAsia="Times New Roman"/>
                <w:color w:val="000000"/>
                <w:kern w:val="0"/>
                <w:sz w:val="20"/>
                <w:szCs w:val="20"/>
              </w:rPr>
            </w:pPr>
          </w:p>
        </w:tc>
        <w:tc>
          <w:tcPr>
            <w:tcW w:w="821" w:type="dxa"/>
            <w:noWrap w:val="0"/>
            <w:vAlign w:val="top"/>
          </w:tcPr>
          <w:p w14:paraId="6FFDAD4A">
            <w:pPr>
              <w:widowControl/>
              <w:jc w:val="left"/>
              <w:rPr>
                <w:rFonts w:eastAsia="Times New Roman"/>
                <w:color w:val="000000"/>
                <w:kern w:val="0"/>
                <w:sz w:val="20"/>
                <w:szCs w:val="20"/>
              </w:rPr>
            </w:pPr>
          </w:p>
        </w:tc>
        <w:tc>
          <w:tcPr>
            <w:tcW w:w="1750" w:type="dxa"/>
            <w:noWrap w:val="0"/>
            <w:vAlign w:val="top"/>
          </w:tcPr>
          <w:p w14:paraId="2417D34D">
            <w:pPr>
              <w:widowControl/>
              <w:jc w:val="left"/>
              <w:rPr>
                <w:rFonts w:eastAsia="Times New Roman"/>
                <w:color w:val="000000"/>
                <w:kern w:val="0"/>
                <w:sz w:val="20"/>
                <w:szCs w:val="20"/>
              </w:rPr>
            </w:pPr>
          </w:p>
        </w:tc>
        <w:tc>
          <w:tcPr>
            <w:tcW w:w="4318" w:type="dxa"/>
            <w:noWrap w:val="0"/>
            <w:vAlign w:val="top"/>
          </w:tcPr>
          <w:p w14:paraId="7D4BDEB8">
            <w:pPr>
              <w:widowControl/>
              <w:jc w:val="left"/>
              <w:rPr>
                <w:rFonts w:ascii="宋体" w:cs="宋体"/>
                <w:color w:val="000000"/>
                <w:kern w:val="0"/>
                <w:sz w:val="20"/>
                <w:szCs w:val="20"/>
              </w:rPr>
            </w:pPr>
            <w:r>
              <w:rPr>
                <w:rFonts w:hint="eastAsia" w:ascii="宋体" w:hAnsi="宋体" w:cs="宋体"/>
                <w:color w:val="000000"/>
                <w:kern w:val="0"/>
                <w:sz w:val="20"/>
                <w:szCs w:val="20"/>
              </w:rPr>
              <w:t>领域中间件软件产品</w:t>
            </w:r>
          </w:p>
        </w:tc>
      </w:tr>
      <w:tr w14:paraId="13D8AA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49435A">
            <w:pPr>
              <w:widowControl/>
              <w:jc w:val="left"/>
              <w:rPr>
                <w:rFonts w:ascii="宋体" w:cs="宋体"/>
                <w:color w:val="000000"/>
                <w:kern w:val="0"/>
                <w:sz w:val="20"/>
                <w:szCs w:val="20"/>
              </w:rPr>
            </w:pPr>
          </w:p>
        </w:tc>
        <w:tc>
          <w:tcPr>
            <w:tcW w:w="1577" w:type="dxa"/>
            <w:noWrap w:val="0"/>
            <w:vAlign w:val="top"/>
          </w:tcPr>
          <w:p w14:paraId="3F44A41A">
            <w:pPr>
              <w:widowControl/>
              <w:jc w:val="left"/>
              <w:rPr>
                <w:rFonts w:eastAsia="Times New Roman"/>
                <w:color w:val="000000"/>
                <w:kern w:val="0"/>
                <w:sz w:val="20"/>
                <w:szCs w:val="20"/>
              </w:rPr>
            </w:pPr>
          </w:p>
        </w:tc>
        <w:tc>
          <w:tcPr>
            <w:tcW w:w="821" w:type="dxa"/>
            <w:noWrap w:val="0"/>
            <w:vAlign w:val="top"/>
          </w:tcPr>
          <w:p w14:paraId="6C197649">
            <w:pPr>
              <w:widowControl/>
              <w:jc w:val="left"/>
              <w:rPr>
                <w:rFonts w:eastAsia="Times New Roman"/>
                <w:color w:val="000000"/>
                <w:kern w:val="0"/>
                <w:sz w:val="20"/>
                <w:szCs w:val="20"/>
              </w:rPr>
            </w:pPr>
          </w:p>
        </w:tc>
        <w:tc>
          <w:tcPr>
            <w:tcW w:w="1750" w:type="dxa"/>
            <w:noWrap w:val="0"/>
            <w:vAlign w:val="top"/>
          </w:tcPr>
          <w:p w14:paraId="025DD32E">
            <w:pPr>
              <w:widowControl/>
              <w:jc w:val="left"/>
              <w:rPr>
                <w:rFonts w:eastAsia="Times New Roman"/>
                <w:color w:val="000000"/>
                <w:kern w:val="0"/>
                <w:sz w:val="20"/>
                <w:szCs w:val="20"/>
              </w:rPr>
            </w:pPr>
          </w:p>
        </w:tc>
        <w:tc>
          <w:tcPr>
            <w:tcW w:w="4318" w:type="dxa"/>
            <w:noWrap w:val="0"/>
            <w:vAlign w:val="top"/>
          </w:tcPr>
          <w:p w14:paraId="3B7DD481">
            <w:pPr>
              <w:widowControl/>
              <w:jc w:val="left"/>
              <w:rPr>
                <w:rFonts w:ascii="宋体" w:cs="宋体"/>
                <w:color w:val="000000"/>
                <w:kern w:val="0"/>
                <w:sz w:val="20"/>
                <w:szCs w:val="20"/>
              </w:rPr>
            </w:pPr>
            <w:r>
              <w:rPr>
                <w:rFonts w:hint="eastAsia" w:ascii="宋体" w:hAnsi="宋体" w:cs="宋体"/>
                <w:color w:val="000000"/>
                <w:kern w:val="0"/>
                <w:sz w:val="20"/>
                <w:szCs w:val="20"/>
              </w:rPr>
              <w:t>需求分析软件</w:t>
            </w:r>
          </w:p>
        </w:tc>
      </w:tr>
      <w:tr w14:paraId="0A42B2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28B92F9">
            <w:pPr>
              <w:widowControl/>
              <w:jc w:val="left"/>
              <w:rPr>
                <w:rFonts w:ascii="宋体" w:cs="宋体"/>
                <w:color w:val="000000"/>
                <w:kern w:val="0"/>
                <w:sz w:val="20"/>
                <w:szCs w:val="20"/>
              </w:rPr>
            </w:pPr>
          </w:p>
        </w:tc>
        <w:tc>
          <w:tcPr>
            <w:tcW w:w="1577" w:type="dxa"/>
            <w:noWrap w:val="0"/>
            <w:vAlign w:val="top"/>
          </w:tcPr>
          <w:p w14:paraId="0E31077D">
            <w:pPr>
              <w:widowControl/>
              <w:jc w:val="left"/>
              <w:rPr>
                <w:rFonts w:eastAsia="Times New Roman"/>
                <w:color w:val="000000"/>
                <w:kern w:val="0"/>
                <w:sz w:val="20"/>
                <w:szCs w:val="20"/>
              </w:rPr>
            </w:pPr>
          </w:p>
        </w:tc>
        <w:tc>
          <w:tcPr>
            <w:tcW w:w="821" w:type="dxa"/>
            <w:noWrap w:val="0"/>
            <w:vAlign w:val="top"/>
          </w:tcPr>
          <w:p w14:paraId="35B5691A">
            <w:pPr>
              <w:widowControl/>
              <w:jc w:val="left"/>
              <w:rPr>
                <w:rFonts w:eastAsia="Times New Roman"/>
                <w:color w:val="000000"/>
                <w:kern w:val="0"/>
                <w:sz w:val="20"/>
                <w:szCs w:val="20"/>
              </w:rPr>
            </w:pPr>
          </w:p>
        </w:tc>
        <w:tc>
          <w:tcPr>
            <w:tcW w:w="1750" w:type="dxa"/>
            <w:noWrap w:val="0"/>
            <w:vAlign w:val="top"/>
          </w:tcPr>
          <w:p w14:paraId="06F8ACD9">
            <w:pPr>
              <w:widowControl/>
              <w:jc w:val="left"/>
              <w:rPr>
                <w:rFonts w:eastAsia="Times New Roman"/>
                <w:color w:val="000000"/>
                <w:kern w:val="0"/>
                <w:sz w:val="20"/>
                <w:szCs w:val="20"/>
              </w:rPr>
            </w:pPr>
          </w:p>
        </w:tc>
        <w:tc>
          <w:tcPr>
            <w:tcW w:w="4318" w:type="dxa"/>
            <w:noWrap w:val="0"/>
            <w:vAlign w:val="top"/>
          </w:tcPr>
          <w:p w14:paraId="59744B81">
            <w:pPr>
              <w:widowControl/>
              <w:jc w:val="left"/>
              <w:rPr>
                <w:rFonts w:ascii="宋体" w:cs="宋体"/>
                <w:color w:val="000000"/>
                <w:kern w:val="0"/>
                <w:sz w:val="20"/>
                <w:szCs w:val="20"/>
              </w:rPr>
            </w:pPr>
            <w:r>
              <w:rPr>
                <w:rFonts w:hint="eastAsia" w:ascii="宋体" w:hAnsi="宋体" w:cs="宋体"/>
                <w:color w:val="000000"/>
                <w:kern w:val="0"/>
                <w:sz w:val="20"/>
                <w:szCs w:val="20"/>
              </w:rPr>
              <w:t>软件建模软件</w:t>
            </w:r>
          </w:p>
        </w:tc>
      </w:tr>
      <w:tr w14:paraId="405D21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DF3029">
            <w:pPr>
              <w:widowControl/>
              <w:jc w:val="left"/>
              <w:rPr>
                <w:rFonts w:ascii="宋体" w:cs="宋体"/>
                <w:color w:val="000000"/>
                <w:kern w:val="0"/>
                <w:sz w:val="20"/>
                <w:szCs w:val="20"/>
              </w:rPr>
            </w:pPr>
          </w:p>
        </w:tc>
        <w:tc>
          <w:tcPr>
            <w:tcW w:w="1577" w:type="dxa"/>
            <w:noWrap w:val="0"/>
            <w:vAlign w:val="top"/>
          </w:tcPr>
          <w:p w14:paraId="3CADAEA0">
            <w:pPr>
              <w:widowControl/>
              <w:jc w:val="left"/>
              <w:rPr>
                <w:rFonts w:eastAsia="Times New Roman"/>
                <w:color w:val="000000"/>
                <w:kern w:val="0"/>
                <w:sz w:val="20"/>
                <w:szCs w:val="20"/>
              </w:rPr>
            </w:pPr>
          </w:p>
        </w:tc>
        <w:tc>
          <w:tcPr>
            <w:tcW w:w="821" w:type="dxa"/>
            <w:noWrap w:val="0"/>
            <w:vAlign w:val="top"/>
          </w:tcPr>
          <w:p w14:paraId="36481483">
            <w:pPr>
              <w:widowControl/>
              <w:jc w:val="left"/>
              <w:rPr>
                <w:rFonts w:eastAsia="Times New Roman"/>
                <w:color w:val="000000"/>
                <w:kern w:val="0"/>
                <w:sz w:val="20"/>
                <w:szCs w:val="20"/>
              </w:rPr>
            </w:pPr>
          </w:p>
        </w:tc>
        <w:tc>
          <w:tcPr>
            <w:tcW w:w="1750" w:type="dxa"/>
            <w:noWrap w:val="0"/>
            <w:vAlign w:val="top"/>
          </w:tcPr>
          <w:p w14:paraId="6D37B331">
            <w:pPr>
              <w:widowControl/>
              <w:jc w:val="left"/>
              <w:rPr>
                <w:rFonts w:eastAsia="Times New Roman"/>
                <w:color w:val="000000"/>
                <w:kern w:val="0"/>
                <w:sz w:val="20"/>
                <w:szCs w:val="20"/>
              </w:rPr>
            </w:pPr>
          </w:p>
        </w:tc>
        <w:tc>
          <w:tcPr>
            <w:tcW w:w="4318" w:type="dxa"/>
            <w:noWrap w:val="0"/>
            <w:vAlign w:val="top"/>
          </w:tcPr>
          <w:p w14:paraId="4C041BFD">
            <w:pPr>
              <w:widowControl/>
              <w:jc w:val="left"/>
              <w:rPr>
                <w:rFonts w:ascii="宋体" w:cs="宋体"/>
                <w:color w:val="000000"/>
                <w:kern w:val="0"/>
                <w:sz w:val="20"/>
                <w:szCs w:val="20"/>
              </w:rPr>
            </w:pPr>
            <w:r>
              <w:rPr>
                <w:rFonts w:hint="eastAsia" w:ascii="宋体" w:hAnsi="宋体" w:cs="宋体"/>
                <w:color w:val="000000"/>
                <w:kern w:val="0"/>
                <w:sz w:val="20"/>
                <w:szCs w:val="20"/>
              </w:rPr>
              <w:t>集成开发环境（软件开发环境应用程序）</w:t>
            </w:r>
          </w:p>
        </w:tc>
      </w:tr>
      <w:tr w14:paraId="4DF55F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08C99F">
            <w:pPr>
              <w:widowControl/>
              <w:jc w:val="left"/>
              <w:rPr>
                <w:rFonts w:ascii="宋体" w:cs="宋体"/>
                <w:color w:val="000000"/>
                <w:kern w:val="0"/>
                <w:sz w:val="20"/>
                <w:szCs w:val="20"/>
              </w:rPr>
            </w:pPr>
          </w:p>
        </w:tc>
        <w:tc>
          <w:tcPr>
            <w:tcW w:w="1577" w:type="dxa"/>
            <w:noWrap w:val="0"/>
            <w:vAlign w:val="top"/>
          </w:tcPr>
          <w:p w14:paraId="34B09F10">
            <w:pPr>
              <w:widowControl/>
              <w:jc w:val="left"/>
              <w:rPr>
                <w:rFonts w:eastAsia="Times New Roman"/>
                <w:color w:val="000000"/>
                <w:kern w:val="0"/>
                <w:sz w:val="20"/>
                <w:szCs w:val="20"/>
              </w:rPr>
            </w:pPr>
          </w:p>
        </w:tc>
        <w:tc>
          <w:tcPr>
            <w:tcW w:w="821" w:type="dxa"/>
            <w:noWrap w:val="0"/>
            <w:vAlign w:val="top"/>
          </w:tcPr>
          <w:p w14:paraId="598EE22D">
            <w:pPr>
              <w:widowControl/>
              <w:jc w:val="left"/>
              <w:rPr>
                <w:rFonts w:eastAsia="Times New Roman"/>
                <w:color w:val="000000"/>
                <w:kern w:val="0"/>
                <w:sz w:val="20"/>
                <w:szCs w:val="20"/>
              </w:rPr>
            </w:pPr>
          </w:p>
        </w:tc>
        <w:tc>
          <w:tcPr>
            <w:tcW w:w="1750" w:type="dxa"/>
            <w:noWrap w:val="0"/>
            <w:vAlign w:val="top"/>
          </w:tcPr>
          <w:p w14:paraId="380F7BE4">
            <w:pPr>
              <w:widowControl/>
              <w:jc w:val="left"/>
              <w:rPr>
                <w:rFonts w:eastAsia="Times New Roman"/>
                <w:color w:val="000000"/>
                <w:kern w:val="0"/>
                <w:sz w:val="20"/>
                <w:szCs w:val="20"/>
              </w:rPr>
            </w:pPr>
          </w:p>
        </w:tc>
        <w:tc>
          <w:tcPr>
            <w:tcW w:w="4318" w:type="dxa"/>
            <w:noWrap w:val="0"/>
            <w:vAlign w:val="top"/>
          </w:tcPr>
          <w:p w14:paraId="7C3E943A">
            <w:pPr>
              <w:widowControl/>
              <w:jc w:val="left"/>
              <w:rPr>
                <w:rFonts w:ascii="宋体" w:cs="宋体"/>
                <w:color w:val="000000"/>
                <w:kern w:val="0"/>
                <w:sz w:val="20"/>
                <w:szCs w:val="20"/>
              </w:rPr>
            </w:pPr>
            <w:r>
              <w:rPr>
                <w:rFonts w:hint="eastAsia" w:ascii="宋体" w:hAnsi="宋体" w:cs="宋体"/>
                <w:color w:val="000000"/>
                <w:kern w:val="0"/>
                <w:sz w:val="20"/>
                <w:szCs w:val="20"/>
              </w:rPr>
              <w:t>测试软件</w:t>
            </w:r>
          </w:p>
        </w:tc>
      </w:tr>
      <w:tr w14:paraId="39005B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48A232E">
            <w:pPr>
              <w:widowControl/>
              <w:jc w:val="left"/>
              <w:rPr>
                <w:rFonts w:ascii="宋体" w:cs="宋体"/>
                <w:color w:val="000000"/>
                <w:kern w:val="0"/>
                <w:sz w:val="20"/>
                <w:szCs w:val="20"/>
              </w:rPr>
            </w:pPr>
          </w:p>
        </w:tc>
        <w:tc>
          <w:tcPr>
            <w:tcW w:w="1577" w:type="dxa"/>
            <w:noWrap w:val="0"/>
            <w:vAlign w:val="top"/>
          </w:tcPr>
          <w:p w14:paraId="20F51B90">
            <w:pPr>
              <w:widowControl/>
              <w:jc w:val="left"/>
              <w:rPr>
                <w:rFonts w:eastAsia="Times New Roman"/>
                <w:color w:val="000000"/>
                <w:kern w:val="0"/>
                <w:sz w:val="20"/>
                <w:szCs w:val="20"/>
              </w:rPr>
            </w:pPr>
          </w:p>
        </w:tc>
        <w:tc>
          <w:tcPr>
            <w:tcW w:w="821" w:type="dxa"/>
            <w:noWrap w:val="0"/>
            <w:vAlign w:val="top"/>
          </w:tcPr>
          <w:p w14:paraId="01F33566">
            <w:pPr>
              <w:widowControl/>
              <w:jc w:val="left"/>
              <w:rPr>
                <w:rFonts w:eastAsia="Times New Roman"/>
                <w:color w:val="000000"/>
                <w:kern w:val="0"/>
                <w:sz w:val="20"/>
                <w:szCs w:val="20"/>
              </w:rPr>
            </w:pPr>
          </w:p>
        </w:tc>
        <w:tc>
          <w:tcPr>
            <w:tcW w:w="1750" w:type="dxa"/>
            <w:noWrap w:val="0"/>
            <w:vAlign w:val="top"/>
          </w:tcPr>
          <w:p w14:paraId="02237268">
            <w:pPr>
              <w:widowControl/>
              <w:jc w:val="left"/>
              <w:rPr>
                <w:rFonts w:eastAsia="Times New Roman"/>
                <w:color w:val="000000"/>
                <w:kern w:val="0"/>
                <w:sz w:val="20"/>
                <w:szCs w:val="20"/>
              </w:rPr>
            </w:pPr>
          </w:p>
        </w:tc>
        <w:tc>
          <w:tcPr>
            <w:tcW w:w="4318" w:type="dxa"/>
            <w:noWrap w:val="0"/>
            <w:vAlign w:val="top"/>
          </w:tcPr>
          <w:p w14:paraId="6169E0E5">
            <w:pPr>
              <w:widowControl/>
              <w:jc w:val="left"/>
              <w:rPr>
                <w:rFonts w:ascii="宋体" w:cs="宋体"/>
                <w:color w:val="000000"/>
                <w:kern w:val="0"/>
                <w:sz w:val="20"/>
                <w:szCs w:val="20"/>
              </w:rPr>
            </w:pPr>
            <w:r>
              <w:rPr>
                <w:rFonts w:hint="eastAsia" w:ascii="宋体" w:hAnsi="宋体" w:cs="宋体"/>
                <w:color w:val="000000"/>
                <w:kern w:val="0"/>
                <w:sz w:val="20"/>
                <w:szCs w:val="20"/>
              </w:rPr>
              <w:t>虚拟化系统</w:t>
            </w:r>
          </w:p>
        </w:tc>
      </w:tr>
      <w:tr w14:paraId="38A1075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4559E4">
            <w:pPr>
              <w:widowControl/>
              <w:jc w:val="left"/>
              <w:rPr>
                <w:rFonts w:ascii="宋体" w:cs="宋体"/>
                <w:color w:val="000000"/>
                <w:kern w:val="0"/>
                <w:sz w:val="20"/>
                <w:szCs w:val="20"/>
              </w:rPr>
            </w:pPr>
          </w:p>
        </w:tc>
        <w:tc>
          <w:tcPr>
            <w:tcW w:w="1577" w:type="dxa"/>
            <w:noWrap w:val="0"/>
            <w:vAlign w:val="top"/>
          </w:tcPr>
          <w:p w14:paraId="60B54CC4">
            <w:pPr>
              <w:widowControl/>
              <w:jc w:val="left"/>
              <w:rPr>
                <w:rFonts w:eastAsia="Times New Roman"/>
                <w:color w:val="000000"/>
                <w:kern w:val="0"/>
                <w:sz w:val="20"/>
                <w:szCs w:val="20"/>
              </w:rPr>
            </w:pPr>
          </w:p>
        </w:tc>
        <w:tc>
          <w:tcPr>
            <w:tcW w:w="821" w:type="dxa"/>
            <w:noWrap w:val="0"/>
            <w:vAlign w:val="top"/>
          </w:tcPr>
          <w:p w14:paraId="748D9993">
            <w:pPr>
              <w:widowControl/>
              <w:jc w:val="left"/>
              <w:rPr>
                <w:rFonts w:eastAsia="Times New Roman"/>
                <w:color w:val="000000"/>
                <w:kern w:val="0"/>
                <w:sz w:val="20"/>
                <w:szCs w:val="20"/>
              </w:rPr>
            </w:pPr>
          </w:p>
        </w:tc>
        <w:tc>
          <w:tcPr>
            <w:tcW w:w="1750" w:type="dxa"/>
            <w:noWrap w:val="0"/>
            <w:vAlign w:val="top"/>
          </w:tcPr>
          <w:p w14:paraId="3CFAD18E">
            <w:pPr>
              <w:widowControl/>
              <w:jc w:val="left"/>
              <w:rPr>
                <w:rFonts w:eastAsia="Times New Roman"/>
                <w:color w:val="000000"/>
                <w:kern w:val="0"/>
                <w:sz w:val="20"/>
                <w:szCs w:val="20"/>
              </w:rPr>
            </w:pPr>
          </w:p>
        </w:tc>
        <w:tc>
          <w:tcPr>
            <w:tcW w:w="4318" w:type="dxa"/>
            <w:noWrap w:val="0"/>
            <w:vAlign w:val="top"/>
          </w:tcPr>
          <w:p w14:paraId="2D6397F8">
            <w:pPr>
              <w:widowControl/>
              <w:jc w:val="left"/>
              <w:rPr>
                <w:rFonts w:ascii="宋体" w:cs="宋体"/>
                <w:color w:val="000000"/>
                <w:kern w:val="0"/>
                <w:sz w:val="20"/>
                <w:szCs w:val="20"/>
              </w:rPr>
            </w:pPr>
            <w:r>
              <w:rPr>
                <w:rFonts w:hint="eastAsia" w:ascii="宋体" w:hAnsi="宋体" w:cs="宋体"/>
                <w:color w:val="000000"/>
                <w:kern w:val="0"/>
                <w:sz w:val="20"/>
                <w:szCs w:val="20"/>
              </w:rPr>
              <w:t>云管理系统</w:t>
            </w:r>
          </w:p>
        </w:tc>
      </w:tr>
      <w:tr w14:paraId="4039B4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202B20">
            <w:pPr>
              <w:widowControl/>
              <w:jc w:val="left"/>
              <w:rPr>
                <w:rFonts w:ascii="宋体" w:cs="宋体"/>
                <w:color w:val="000000"/>
                <w:kern w:val="0"/>
                <w:sz w:val="20"/>
                <w:szCs w:val="20"/>
              </w:rPr>
            </w:pPr>
          </w:p>
        </w:tc>
        <w:tc>
          <w:tcPr>
            <w:tcW w:w="1577" w:type="dxa"/>
            <w:noWrap w:val="0"/>
            <w:vAlign w:val="top"/>
          </w:tcPr>
          <w:p w14:paraId="7EA61B36">
            <w:pPr>
              <w:widowControl/>
              <w:jc w:val="left"/>
              <w:rPr>
                <w:rFonts w:eastAsia="Times New Roman"/>
                <w:color w:val="000000"/>
                <w:kern w:val="0"/>
                <w:sz w:val="20"/>
                <w:szCs w:val="20"/>
              </w:rPr>
            </w:pPr>
          </w:p>
        </w:tc>
        <w:tc>
          <w:tcPr>
            <w:tcW w:w="821" w:type="dxa"/>
            <w:noWrap w:val="0"/>
            <w:vAlign w:val="top"/>
          </w:tcPr>
          <w:p w14:paraId="496349C2">
            <w:pPr>
              <w:widowControl/>
              <w:jc w:val="left"/>
              <w:rPr>
                <w:rFonts w:eastAsia="Times New Roman"/>
                <w:color w:val="000000"/>
                <w:kern w:val="0"/>
                <w:sz w:val="20"/>
                <w:szCs w:val="20"/>
              </w:rPr>
            </w:pPr>
          </w:p>
        </w:tc>
        <w:tc>
          <w:tcPr>
            <w:tcW w:w="1750" w:type="dxa"/>
            <w:noWrap w:val="0"/>
            <w:vAlign w:val="top"/>
          </w:tcPr>
          <w:p w14:paraId="15E81929">
            <w:pPr>
              <w:widowControl/>
              <w:jc w:val="left"/>
              <w:rPr>
                <w:rFonts w:eastAsia="Times New Roman"/>
                <w:color w:val="000000"/>
                <w:kern w:val="0"/>
                <w:sz w:val="20"/>
                <w:szCs w:val="20"/>
              </w:rPr>
            </w:pPr>
          </w:p>
        </w:tc>
        <w:tc>
          <w:tcPr>
            <w:tcW w:w="4318" w:type="dxa"/>
            <w:noWrap w:val="0"/>
            <w:vAlign w:val="top"/>
          </w:tcPr>
          <w:p w14:paraId="6F984136">
            <w:pPr>
              <w:widowControl/>
              <w:jc w:val="left"/>
              <w:rPr>
                <w:rFonts w:ascii="宋体" w:cs="宋体"/>
                <w:color w:val="000000"/>
                <w:kern w:val="0"/>
                <w:sz w:val="20"/>
                <w:szCs w:val="20"/>
              </w:rPr>
            </w:pPr>
            <w:r>
              <w:rPr>
                <w:rFonts w:hint="eastAsia" w:ascii="宋体" w:hAnsi="宋体" w:cs="宋体"/>
                <w:color w:val="000000"/>
                <w:kern w:val="0"/>
                <w:sz w:val="20"/>
                <w:szCs w:val="20"/>
              </w:rPr>
              <w:t>数据库软件</w:t>
            </w:r>
          </w:p>
        </w:tc>
      </w:tr>
      <w:tr w14:paraId="06E502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2E2AC6">
            <w:pPr>
              <w:widowControl/>
              <w:jc w:val="left"/>
              <w:rPr>
                <w:rFonts w:ascii="宋体" w:cs="宋体"/>
                <w:color w:val="000000"/>
                <w:kern w:val="0"/>
                <w:sz w:val="20"/>
                <w:szCs w:val="20"/>
              </w:rPr>
            </w:pPr>
          </w:p>
        </w:tc>
        <w:tc>
          <w:tcPr>
            <w:tcW w:w="1577" w:type="dxa"/>
            <w:noWrap w:val="0"/>
            <w:vAlign w:val="top"/>
          </w:tcPr>
          <w:p w14:paraId="51F378BC">
            <w:pPr>
              <w:widowControl/>
              <w:jc w:val="left"/>
              <w:rPr>
                <w:rFonts w:eastAsia="Times New Roman"/>
                <w:color w:val="000000"/>
                <w:kern w:val="0"/>
                <w:sz w:val="20"/>
                <w:szCs w:val="20"/>
              </w:rPr>
            </w:pPr>
          </w:p>
        </w:tc>
        <w:tc>
          <w:tcPr>
            <w:tcW w:w="821" w:type="dxa"/>
            <w:noWrap w:val="0"/>
            <w:vAlign w:val="top"/>
          </w:tcPr>
          <w:p w14:paraId="6DFED50B">
            <w:pPr>
              <w:widowControl/>
              <w:jc w:val="left"/>
              <w:rPr>
                <w:rFonts w:eastAsia="Times New Roman"/>
                <w:color w:val="000000"/>
                <w:kern w:val="0"/>
                <w:sz w:val="20"/>
                <w:szCs w:val="20"/>
              </w:rPr>
            </w:pPr>
          </w:p>
        </w:tc>
        <w:tc>
          <w:tcPr>
            <w:tcW w:w="1750" w:type="dxa"/>
            <w:noWrap w:val="0"/>
            <w:vAlign w:val="top"/>
          </w:tcPr>
          <w:p w14:paraId="40493CD9">
            <w:pPr>
              <w:widowControl/>
              <w:jc w:val="left"/>
              <w:rPr>
                <w:rFonts w:eastAsia="Times New Roman"/>
                <w:color w:val="000000"/>
                <w:kern w:val="0"/>
                <w:sz w:val="20"/>
                <w:szCs w:val="20"/>
              </w:rPr>
            </w:pPr>
          </w:p>
        </w:tc>
        <w:tc>
          <w:tcPr>
            <w:tcW w:w="4318" w:type="dxa"/>
            <w:noWrap w:val="0"/>
            <w:vAlign w:val="top"/>
          </w:tcPr>
          <w:p w14:paraId="0674D463">
            <w:pPr>
              <w:widowControl/>
              <w:jc w:val="left"/>
              <w:rPr>
                <w:rFonts w:ascii="宋体" w:cs="宋体"/>
                <w:color w:val="000000"/>
                <w:kern w:val="0"/>
                <w:sz w:val="20"/>
                <w:szCs w:val="20"/>
              </w:rPr>
            </w:pPr>
            <w:r>
              <w:rPr>
                <w:rFonts w:hint="eastAsia" w:ascii="宋体" w:hAnsi="宋体" w:cs="宋体"/>
                <w:color w:val="000000"/>
                <w:kern w:val="0"/>
                <w:sz w:val="20"/>
                <w:szCs w:val="20"/>
              </w:rPr>
              <w:t>关键信息基础设施配套的基础软件</w:t>
            </w:r>
          </w:p>
        </w:tc>
      </w:tr>
      <w:tr w14:paraId="63CF8AE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3741E4">
            <w:pPr>
              <w:widowControl/>
              <w:jc w:val="left"/>
              <w:rPr>
                <w:rFonts w:ascii="宋体" w:cs="宋体"/>
                <w:color w:val="000000"/>
                <w:kern w:val="0"/>
                <w:sz w:val="20"/>
                <w:szCs w:val="20"/>
              </w:rPr>
            </w:pPr>
          </w:p>
        </w:tc>
        <w:tc>
          <w:tcPr>
            <w:tcW w:w="1577" w:type="dxa"/>
            <w:noWrap w:val="0"/>
            <w:vAlign w:val="top"/>
          </w:tcPr>
          <w:p w14:paraId="6EB08D39">
            <w:pPr>
              <w:widowControl/>
              <w:jc w:val="left"/>
              <w:rPr>
                <w:rFonts w:eastAsia="Times New Roman"/>
                <w:color w:val="000000"/>
                <w:kern w:val="0"/>
                <w:sz w:val="20"/>
                <w:szCs w:val="20"/>
              </w:rPr>
            </w:pPr>
          </w:p>
        </w:tc>
        <w:tc>
          <w:tcPr>
            <w:tcW w:w="821" w:type="dxa"/>
            <w:noWrap w:val="0"/>
            <w:vAlign w:val="top"/>
          </w:tcPr>
          <w:p w14:paraId="407DB83D">
            <w:pPr>
              <w:widowControl/>
              <w:jc w:val="left"/>
              <w:rPr>
                <w:rFonts w:eastAsia="Times New Roman"/>
                <w:color w:val="000000"/>
                <w:kern w:val="0"/>
                <w:sz w:val="20"/>
                <w:szCs w:val="20"/>
              </w:rPr>
            </w:pPr>
          </w:p>
        </w:tc>
        <w:tc>
          <w:tcPr>
            <w:tcW w:w="1750" w:type="dxa"/>
            <w:noWrap w:val="0"/>
            <w:vAlign w:val="top"/>
          </w:tcPr>
          <w:p w14:paraId="11D6BF49">
            <w:pPr>
              <w:widowControl/>
              <w:jc w:val="left"/>
              <w:rPr>
                <w:rFonts w:eastAsia="Times New Roman"/>
                <w:color w:val="000000"/>
                <w:kern w:val="0"/>
                <w:sz w:val="20"/>
                <w:szCs w:val="20"/>
              </w:rPr>
            </w:pPr>
          </w:p>
        </w:tc>
        <w:tc>
          <w:tcPr>
            <w:tcW w:w="4318" w:type="dxa"/>
            <w:noWrap w:val="0"/>
            <w:vAlign w:val="top"/>
          </w:tcPr>
          <w:p w14:paraId="2369430D">
            <w:pPr>
              <w:widowControl/>
              <w:jc w:val="left"/>
              <w:rPr>
                <w:rFonts w:ascii="宋体" w:cs="宋体"/>
                <w:color w:val="000000"/>
                <w:kern w:val="0"/>
                <w:sz w:val="20"/>
                <w:szCs w:val="20"/>
              </w:rPr>
            </w:pPr>
            <w:r>
              <w:rPr>
                <w:rFonts w:hint="eastAsia" w:ascii="宋体" w:hAnsi="宋体" w:cs="宋体"/>
                <w:color w:val="000000"/>
                <w:kern w:val="0"/>
                <w:sz w:val="20"/>
                <w:szCs w:val="20"/>
              </w:rPr>
              <w:t>通用基础软件</w:t>
            </w:r>
          </w:p>
        </w:tc>
      </w:tr>
      <w:tr w14:paraId="7000C8B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7EC809">
            <w:pPr>
              <w:widowControl/>
              <w:jc w:val="left"/>
              <w:rPr>
                <w:rFonts w:ascii="宋体" w:cs="宋体"/>
                <w:color w:val="000000"/>
                <w:kern w:val="0"/>
                <w:sz w:val="20"/>
                <w:szCs w:val="20"/>
              </w:rPr>
            </w:pPr>
          </w:p>
        </w:tc>
        <w:tc>
          <w:tcPr>
            <w:tcW w:w="1577" w:type="dxa"/>
            <w:noWrap w:val="0"/>
            <w:vAlign w:val="top"/>
          </w:tcPr>
          <w:p w14:paraId="7BE7E243">
            <w:pPr>
              <w:widowControl/>
              <w:jc w:val="left"/>
              <w:rPr>
                <w:rFonts w:eastAsia="Times New Roman"/>
                <w:color w:val="000000"/>
                <w:kern w:val="0"/>
                <w:sz w:val="20"/>
                <w:szCs w:val="20"/>
              </w:rPr>
            </w:pPr>
          </w:p>
        </w:tc>
        <w:tc>
          <w:tcPr>
            <w:tcW w:w="821" w:type="dxa"/>
            <w:noWrap w:val="0"/>
            <w:vAlign w:val="top"/>
          </w:tcPr>
          <w:p w14:paraId="6BAA7C15">
            <w:pPr>
              <w:widowControl/>
              <w:jc w:val="left"/>
              <w:rPr>
                <w:rFonts w:eastAsia="Times New Roman"/>
                <w:color w:val="000000"/>
                <w:kern w:val="0"/>
                <w:sz w:val="20"/>
                <w:szCs w:val="20"/>
              </w:rPr>
            </w:pPr>
          </w:p>
        </w:tc>
        <w:tc>
          <w:tcPr>
            <w:tcW w:w="1750" w:type="dxa"/>
            <w:noWrap w:val="0"/>
            <w:vAlign w:val="top"/>
          </w:tcPr>
          <w:p w14:paraId="3DA9813E">
            <w:pPr>
              <w:widowControl/>
              <w:jc w:val="left"/>
              <w:rPr>
                <w:rFonts w:eastAsia="Times New Roman"/>
                <w:color w:val="000000"/>
                <w:kern w:val="0"/>
                <w:sz w:val="20"/>
                <w:szCs w:val="20"/>
              </w:rPr>
            </w:pPr>
          </w:p>
        </w:tc>
        <w:tc>
          <w:tcPr>
            <w:tcW w:w="4318" w:type="dxa"/>
            <w:noWrap w:val="0"/>
            <w:vAlign w:val="top"/>
          </w:tcPr>
          <w:p w14:paraId="3900D1F8">
            <w:pPr>
              <w:widowControl/>
              <w:jc w:val="left"/>
              <w:rPr>
                <w:rFonts w:ascii="宋体" w:hAnsi="宋体" w:cs="宋体"/>
                <w:color w:val="000000"/>
                <w:kern w:val="0"/>
                <w:sz w:val="20"/>
                <w:szCs w:val="20"/>
              </w:rPr>
            </w:pPr>
            <w:r>
              <w:rPr>
                <w:rFonts w:hint="eastAsia" w:ascii="宋体" w:hAnsi="宋体" w:cs="宋体"/>
                <w:color w:val="000000"/>
                <w:kern w:val="0"/>
                <w:sz w:val="20"/>
                <w:szCs w:val="20"/>
              </w:rPr>
              <w:t>新型网络化基础软件</w:t>
            </w:r>
          </w:p>
        </w:tc>
      </w:tr>
      <w:tr w14:paraId="4092B0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F7FBE8">
            <w:pPr>
              <w:widowControl/>
              <w:jc w:val="left"/>
              <w:rPr>
                <w:rFonts w:ascii="宋体" w:cs="宋体"/>
                <w:color w:val="000000"/>
                <w:kern w:val="0"/>
                <w:sz w:val="20"/>
                <w:szCs w:val="20"/>
              </w:rPr>
            </w:pPr>
          </w:p>
        </w:tc>
        <w:tc>
          <w:tcPr>
            <w:tcW w:w="1577" w:type="dxa"/>
            <w:noWrap w:val="0"/>
            <w:vAlign w:val="top"/>
          </w:tcPr>
          <w:p w14:paraId="3F26A972">
            <w:pPr>
              <w:widowControl/>
              <w:jc w:val="left"/>
              <w:rPr>
                <w:rFonts w:eastAsia="Times New Roman"/>
                <w:color w:val="000000"/>
                <w:kern w:val="0"/>
                <w:sz w:val="20"/>
                <w:szCs w:val="20"/>
              </w:rPr>
            </w:pPr>
          </w:p>
        </w:tc>
        <w:tc>
          <w:tcPr>
            <w:tcW w:w="821" w:type="dxa"/>
            <w:noWrap w:val="0"/>
            <w:vAlign w:val="top"/>
          </w:tcPr>
          <w:p w14:paraId="14C04032">
            <w:pPr>
              <w:widowControl/>
              <w:jc w:val="left"/>
              <w:rPr>
                <w:rFonts w:eastAsia="Times New Roman"/>
                <w:color w:val="000000"/>
                <w:kern w:val="0"/>
                <w:sz w:val="20"/>
                <w:szCs w:val="20"/>
              </w:rPr>
            </w:pPr>
          </w:p>
        </w:tc>
        <w:tc>
          <w:tcPr>
            <w:tcW w:w="1750" w:type="dxa"/>
            <w:noWrap w:val="0"/>
            <w:vAlign w:val="top"/>
          </w:tcPr>
          <w:p w14:paraId="4BC8464C">
            <w:pPr>
              <w:widowControl/>
              <w:jc w:val="left"/>
              <w:rPr>
                <w:rFonts w:eastAsia="Times New Roman"/>
                <w:color w:val="000000"/>
                <w:kern w:val="0"/>
                <w:sz w:val="20"/>
                <w:szCs w:val="20"/>
              </w:rPr>
            </w:pPr>
          </w:p>
        </w:tc>
        <w:tc>
          <w:tcPr>
            <w:tcW w:w="4318" w:type="dxa"/>
            <w:noWrap w:val="0"/>
            <w:vAlign w:val="top"/>
          </w:tcPr>
          <w:p w14:paraId="06D4F102">
            <w:pPr>
              <w:widowControl/>
              <w:jc w:val="left"/>
              <w:rPr>
                <w:rFonts w:ascii="宋体" w:hAnsi="宋体" w:cs="宋体"/>
                <w:color w:val="000000"/>
                <w:kern w:val="0"/>
                <w:sz w:val="20"/>
                <w:szCs w:val="20"/>
              </w:rPr>
            </w:pPr>
            <w:r>
              <w:rPr>
                <w:rFonts w:hint="eastAsia" w:ascii="宋体" w:hAnsi="宋体" w:cs="宋体"/>
                <w:color w:val="000000"/>
                <w:kern w:val="0"/>
                <w:sz w:val="20"/>
                <w:szCs w:val="20"/>
              </w:rPr>
              <w:t>物联网中间件</w:t>
            </w:r>
          </w:p>
        </w:tc>
      </w:tr>
      <w:tr w14:paraId="677584D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D8C015">
            <w:pPr>
              <w:widowControl/>
              <w:jc w:val="left"/>
              <w:rPr>
                <w:rFonts w:ascii="宋体" w:cs="宋体"/>
                <w:color w:val="000000"/>
                <w:kern w:val="0"/>
                <w:sz w:val="20"/>
                <w:szCs w:val="20"/>
              </w:rPr>
            </w:pPr>
          </w:p>
        </w:tc>
        <w:tc>
          <w:tcPr>
            <w:tcW w:w="1577" w:type="dxa"/>
            <w:noWrap w:val="0"/>
            <w:vAlign w:val="top"/>
          </w:tcPr>
          <w:p w14:paraId="512F469B">
            <w:pPr>
              <w:widowControl/>
              <w:jc w:val="left"/>
              <w:rPr>
                <w:rFonts w:eastAsia="Times New Roman"/>
                <w:color w:val="000000"/>
                <w:kern w:val="0"/>
                <w:sz w:val="20"/>
                <w:szCs w:val="20"/>
              </w:rPr>
            </w:pPr>
          </w:p>
        </w:tc>
        <w:tc>
          <w:tcPr>
            <w:tcW w:w="821" w:type="dxa"/>
            <w:noWrap w:val="0"/>
            <w:vAlign w:val="top"/>
          </w:tcPr>
          <w:p w14:paraId="6A14E226">
            <w:pPr>
              <w:widowControl/>
              <w:jc w:val="left"/>
              <w:rPr>
                <w:rFonts w:ascii="宋体" w:cs="宋体"/>
                <w:color w:val="000000"/>
                <w:kern w:val="0"/>
                <w:sz w:val="20"/>
                <w:szCs w:val="20"/>
              </w:rPr>
            </w:pPr>
            <w:r>
              <w:rPr>
                <w:rFonts w:ascii="宋体" w:hAnsi="宋体" w:cs="宋体"/>
                <w:color w:val="000000"/>
                <w:kern w:val="0"/>
                <w:sz w:val="20"/>
                <w:szCs w:val="20"/>
              </w:rPr>
              <w:t>6512*</w:t>
            </w:r>
          </w:p>
        </w:tc>
        <w:tc>
          <w:tcPr>
            <w:tcW w:w="1750" w:type="dxa"/>
            <w:noWrap w:val="0"/>
            <w:vAlign w:val="top"/>
          </w:tcPr>
          <w:p w14:paraId="7715D4B9">
            <w:pPr>
              <w:widowControl/>
              <w:jc w:val="left"/>
              <w:rPr>
                <w:rFonts w:ascii="宋体" w:cs="宋体"/>
                <w:color w:val="000000"/>
                <w:kern w:val="0"/>
                <w:sz w:val="20"/>
                <w:szCs w:val="20"/>
              </w:rPr>
            </w:pPr>
            <w:r>
              <w:rPr>
                <w:rFonts w:hint="eastAsia" w:ascii="宋体" w:hAnsi="宋体" w:cs="宋体"/>
                <w:color w:val="000000"/>
                <w:kern w:val="0"/>
                <w:sz w:val="20"/>
                <w:szCs w:val="20"/>
              </w:rPr>
              <w:t>支撑软件开发</w:t>
            </w:r>
          </w:p>
        </w:tc>
        <w:tc>
          <w:tcPr>
            <w:tcW w:w="4318" w:type="dxa"/>
            <w:noWrap w:val="0"/>
            <w:vAlign w:val="top"/>
          </w:tcPr>
          <w:p w14:paraId="7193021F">
            <w:pPr>
              <w:widowControl/>
              <w:jc w:val="left"/>
              <w:rPr>
                <w:rFonts w:ascii="宋体" w:cs="宋体"/>
                <w:color w:val="000000"/>
                <w:kern w:val="0"/>
                <w:sz w:val="20"/>
                <w:szCs w:val="20"/>
              </w:rPr>
            </w:pPr>
            <w:r>
              <w:rPr>
                <w:rFonts w:hint="eastAsia" w:ascii="宋体" w:hAnsi="宋体" w:cs="宋体"/>
                <w:color w:val="000000"/>
                <w:kern w:val="0"/>
                <w:sz w:val="20"/>
                <w:szCs w:val="20"/>
              </w:rPr>
              <w:t>关键信息基础设施配套的支撑软件</w:t>
            </w:r>
          </w:p>
        </w:tc>
      </w:tr>
      <w:tr w14:paraId="04E45E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480A8E">
            <w:pPr>
              <w:widowControl/>
              <w:jc w:val="left"/>
              <w:rPr>
                <w:rFonts w:ascii="宋体" w:cs="宋体"/>
                <w:color w:val="000000"/>
                <w:kern w:val="0"/>
                <w:sz w:val="20"/>
                <w:szCs w:val="20"/>
              </w:rPr>
            </w:pPr>
          </w:p>
        </w:tc>
        <w:tc>
          <w:tcPr>
            <w:tcW w:w="1577" w:type="dxa"/>
            <w:noWrap w:val="0"/>
            <w:vAlign w:val="top"/>
          </w:tcPr>
          <w:p w14:paraId="6F24F40A">
            <w:pPr>
              <w:widowControl/>
              <w:jc w:val="left"/>
              <w:rPr>
                <w:rFonts w:eastAsia="Times New Roman"/>
                <w:color w:val="000000"/>
                <w:kern w:val="0"/>
                <w:sz w:val="20"/>
                <w:szCs w:val="20"/>
              </w:rPr>
            </w:pPr>
          </w:p>
        </w:tc>
        <w:tc>
          <w:tcPr>
            <w:tcW w:w="821" w:type="dxa"/>
            <w:noWrap w:val="0"/>
            <w:vAlign w:val="top"/>
          </w:tcPr>
          <w:p w14:paraId="5ACAC0EB">
            <w:pPr>
              <w:widowControl/>
              <w:jc w:val="left"/>
              <w:rPr>
                <w:rFonts w:eastAsia="Times New Roman"/>
                <w:color w:val="000000"/>
                <w:kern w:val="0"/>
                <w:sz w:val="20"/>
                <w:szCs w:val="20"/>
              </w:rPr>
            </w:pPr>
          </w:p>
        </w:tc>
        <w:tc>
          <w:tcPr>
            <w:tcW w:w="1750" w:type="dxa"/>
            <w:noWrap w:val="0"/>
            <w:vAlign w:val="top"/>
          </w:tcPr>
          <w:p w14:paraId="5F8F74C2">
            <w:pPr>
              <w:widowControl/>
              <w:jc w:val="left"/>
              <w:rPr>
                <w:rFonts w:eastAsia="Times New Roman"/>
                <w:color w:val="000000"/>
                <w:kern w:val="0"/>
                <w:sz w:val="20"/>
                <w:szCs w:val="20"/>
              </w:rPr>
            </w:pPr>
          </w:p>
        </w:tc>
        <w:tc>
          <w:tcPr>
            <w:tcW w:w="4318" w:type="dxa"/>
            <w:noWrap w:val="0"/>
            <w:vAlign w:val="top"/>
          </w:tcPr>
          <w:p w14:paraId="2B002097">
            <w:pPr>
              <w:widowControl/>
              <w:jc w:val="left"/>
              <w:rPr>
                <w:rFonts w:ascii="宋体" w:cs="宋体"/>
                <w:color w:val="000000"/>
                <w:kern w:val="0"/>
                <w:sz w:val="20"/>
                <w:szCs w:val="20"/>
              </w:rPr>
            </w:pPr>
            <w:r>
              <w:rPr>
                <w:rFonts w:hint="eastAsia" w:ascii="宋体" w:hAnsi="宋体" w:cs="宋体"/>
                <w:color w:val="000000"/>
                <w:kern w:val="0"/>
                <w:sz w:val="20"/>
                <w:szCs w:val="20"/>
              </w:rPr>
              <w:t>智能移动终端软件系统</w:t>
            </w:r>
          </w:p>
        </w:tc>
      </w:tr>
      <w:tr w14:paraId="7D6D3E2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32E2B4FB">
            <w:pPr>
              <w:widowControl/>
              <w:jc w:val="left"/>
              <w:rPr>
                <w:rFonts w:ascii="宋体" w:cs="宋体"/>
                <w:color w:val="000000"/>
                <w:kern w:val="0"/>
                <w:sz w:val="20"/>
                <w:szCs w:val="20"/>
              </w:rPr>
            </w:pPr>
          </w:p>
        </w:tc>
        <w:tc>
          <w:tcPr>
            <w:tcW w:w="1577" w:type="dxa"/>
            <w:noWrap w:val="0"/>
            <w:vAlign w:val="top"/>
          </w:tcPr>
          <w:p w14:paraId="22B401C8">
            <w:pPr>
              <w:widowControl/>
              <w:jc w:val="left"/>
              <w:rPr>
                <w:rFonts w:eastAsia="Times New Roman"/>
                <w:color w:val="000000"/>
                <w:kern w:val="0"/>
                <w:sz w:val="20"/>
                <w:szCs w:val="20"/>
              </w:rPr>
            </w:pPr>
          </w:p>
        </w:tc>
        <w:tc>
          <w:tcPr>
            <w:tcW w:w="821" w:type="dxa"/>
            <w:noWrap w:val="0"/>
            <w:vAlign w:val="top"/>
          </w:tcPr>
          <w:p w14:paraId="1D58074F">
            <w:pPr>
              <w:widowControl/>
              <w:jc w:val="left"/>
              <w:rPr>
                <w:rFonts w:eastAsia="Times New Roman"/>
                <w:color w:val="000000"/>
                <w:kern w:val="0"/>
                <w:sz w:val="20"/>
                <w:szCs w:val="20"/>
              </w:rPr>
            </w:pPr>
          </w:p>
        </w:tc>
        <w:tc>
          <w:tcPr>
            <w:tcW w:w="1750" w:type="dxa"/>
            <w:noWrap w:val="0"/>
            <w:vAlign w:val="top"/>
          </w:tcPr>
          <w:p w14:paraId="55058346">
            <w:pPr>
              <w:widowControl/>
              <w:jc w:val="left"/>
              <w:rPr>
                <w:rFonts w:eastAsia="Times New Roman"/>
                <w:color w:val="000000"/>
                <w:kern w:val="0"/>
                <w:sz w:val="20"/>
                <w:szCs w:val="20"/>
              </w:rPr>
            </w:pPr>
          </w:p>
        </w:tc>
        <w:tc>
          <w:tcPr>
            <w:tcW w:w="4318" w:type="dxa"/>
            <w:noWrap w:val="0"/>
            <w:vAlign w:val="top"/>
          </w:tcPr>
          <w:p w14:paraId="22C89F9A">
            <w:pPr>
              <w:widowControl/>
              <w:jc w:val="left"/>
              <w:rPr>
                <w:rFonts w:ascii="宋体" w:cs="宋体"/>
                <w:color w:val="000000"/>
                <w:kern w:val="0"/>
                <w:sz w:val="20"/>
                <w:szCs w:val="20"/>
              </w:rPr>
            </w:pPr>
            <w:r>
              <w:rPr>
                <w:rFonts w:hint="eastAsia" w:ascii="宋体" w:hAnsi="宋体" w:cs="宋体"/>
                <w:color w:val="000000"/>
                <w:kern w:val="0"/>
                <w:sz w:val="20"/>
                <w:szCs w:val="20"/>
              </w:rPr>
              <w:t>广播电视网络运维支撑软件（指网络管理、用户管理、数字媒体内容管理、运营支撑系统、中间件、智能电视操作系统软件等）</w:t>
            </w:r>
          </w:p>
        </w:tc>
      </w:tr>
      <w:tr w14:paraId="131A73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716DD4">
            <w:pPr>
              <w:widowControl/>
              <w:jc w:val="left"/>
              <w:rPr>
                <w:rFonts w:ascii="宋体" w:cs="宋体"/>
                <w:color w:val="000000"/>
                <w:kern w:val="0"/>
                <w:sz w:val="20"/>
                <w:szCs w:val="20"/>
              </w:rPr>
            </w:pPr>
          </w:p>
        </w:tc>
        <w:tc>
          <w:tcPr>
            <w:tcW w:w="1577" w:type="dxa"/>
            <w:noWrap w:val="0"/>
            <w:vAlign w:val="top"/>
          </w:tcPr>
          <w:p w14:paraId="53FFDDA3">
            <w:pPr>
              <w:widowControl/>
              <w:jc w:val="left"/>
              <w:rPr>
                <w:rFonts w:eastAsia="Times New Roman"/>
                <w:color w:val="000000"/>
                <w:kern w:val="0"/>
                <w:sz w:val="20"/>
                <w:szCs w:val="20"/>
              </w:rPr>
            </w:pPr>
          </w:p>
        </w:tc>
        <w:tc>
          <w:tcPr>
            <w:tcW w:w="821" w:type="dxa"/>
            <w:noWrap w:val="0"/>
            <w:vAlign w:val="top"/>
          </w:tcPr>
          <w:p w14:paraId="319E95B8">
            <w:pPr>
              <w:widowControl/>
              <w:jc w:val="left"/>
              <w:rPr>
                <w:rFonts w:eastAsia="Times New Roman"/>
                <w:color w:val="000000"/>
                <w:kern w:val="0"/>
                <w:sz w:val="20"/>
                <w:szCs w:val="20"/>
              </w:rPr>
            </w:pPr>
          </w:p>
        </w:tc>
        <w:tc>
          <w:tcPr>
            <w:tcW w:w="1750" w:type="dxa"/>
            <w:noWrap w:val="0"/>
            <w:vAlign w:val="top"/>
          </w:tcPr>
          <w:p w14:paraId="3B0C176C">
            <w:pPr>
              <w:widowControl/>
              <w:jc w:val="left"/>
              <w:rPr>
                <w:rFonts w:eastAsia="Times New Roman"/>
                <w:color w:val="000000"/>
                <w:kern w:val="0"/>
                <w:sz w:val="20"/>
                <w:szCs w:val="20"/>
              </w:rPr>
            </w:pPr>
          </w:p>
        </w:tc>
        <w:tc>
          <w:tcPr>
            <w:tcW w:w="4318" w:type="dxa"/>
            <w:noWrap w:val="0"/>
            <w:vAlign w:val="top"/>
          </w:tcPr>
          <w:p w14:paraId="7BBD5726">
            <w:pPr>
              <w:widowControl/>
              <w:jc w:val="left"/>
              <w:rPr>
                <w:rFonts w:ascii="宋体" w:cs="宋体"/>
                <w:color w:val="000000"/>
                <w:kern w:val="0"/>
                <w:sz w:val="20"/>
                <w:szCs w:val="20"/>
              </w:rPr>
            </w:pPr>
            <w:r>
              <w:rPr>
                <w:rFonts w:ascii="宋体" w:hAnsi="宋体" w:cs="宋体"/>
                <w:color w:val="000000"/>
                <w:kern w:val="0"/>
                <w:sz w:val="20"/>
                <w:szCs w:val="20"/>
              </w:rPr>
              <w:t>IT</w:t>
            </w:r>
            <w:r>
              <w:rPr>
                <w:rFonts w:hint="eastAsia" w:ascii="宋体" w:hAnsi="宋体" w:cs="宋体"/>
                <w:color w:val="000000"/>
                <w:kern w:val="0"/>
                <w:sz w:val="20"/>
                <w:szCs w:val="20"/>
              </w:rPr>
              <w:t>咨询设计支撑工具软件</w:t>
            </w:r>
          </w:p>
        </w:tc>
      </w:tr>
      <w:tr w14:paraId="73BC540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99F515">
            <w:pPr>
              <w:widowControl/>
              <w:jc w:val="left"/>
              <w:rPr>
                <w:rFonts w:ascii="宋体" w:cs="宋体"/>
                <w:color w:val="000000"/>
                <w:kern w:val="0"/>
                <w:sz w:val="20"/>
                <w:szCs w:val="20"/>
              </w:rPr>
            </w:pPr>
          </w:p>
        </w:tc>
        <w:tc>
          <w:tcPr>
            <w:tcW w:w="1577" w:type="dxa"/>
            <w:noWrap w:val="0"/>
            <w:vAlign w:val="top"/>
          </w:tcPr>
          <w:p w14:paraId="112B0717">
            <w:pPr>
              <w:widowControl/>
              <w:jc w:val="left"/>
              <w:rPr>
                <w:rFonts w:eastAsia="Times New Roman"/>
                <w:color w:val="000000"/>
                <w:kern w:val="0"/>
                <w:sz w:val="20"/>
                <w:szCs w:val="20"/>
              </w:rPr>
            </w:pPr>
          </w:p>
        </w:tc>
        <w:tc>
          <w:tcPr>
            <w:tcW w:w="821" w:type="dxa"/>
            <w:noWrap w:val="0"/>
            <w:vAlign w:val="top"/>
          </w:tcPr>
          <w:p w14:paraId="2F6F653B">
            <w:pPr>
              <w:widowControl/>
              <w:jc w:val="left"/>
              <w:rPr>
                <w:rFonts w:eastAsia="Times New Roman"/>
                <w:color w:val="000000"/>
                <w:kern w:val="0"/>
                <w:sz w:val="20"/>
                <w:szCs w:val="20"/>
              </w:rPr>
            </w:pPr>
          </w:p>
        </w:tc>
        <w:tc>
          <w:tcPr>
            <w:tcW w:w="1750" w:type="dxa"/>
            <w:noWrap w:val="0"/>
            <w:vAlign w:val="top"/>
          </w:tcPr>
          <w:p w14:paraId="1BE8CC69">
            <w:pPr>
              <w:widowControl/>
              <w:jc w:val="left"/>
              <w:rPr>
                <w:rFonts w:eastAsia="Times New Roman"/>
                <w:color w:val="000000"/>
                <w:kern w:val="0"/>
                <w:sz w:val="20"/>
                <w:szCs w:val="20"/>
              </w:rPr>
            </w:pPr>
          </w:p>
        </w:tc>
        <w:tc>
          <w:tcPr>
            <w:tcW w:w="4318" w:type="dxa"/>
            <w:noWrap w:val="0"/>
            <w:vAlign w:val="top"/>
          </w:tcPr>
          <w:p w14:paraId="615966EC">
            <w:pPr>
              <w:widowControl/>
              <w:jc w:val="left"/>
              <w:rPr>
                <w:rFonts w:ascii="宋体" w:cs="宋体"/>
                <w:color w:val="000000"/>
                <w:kern w:val="0"/>
                <w:sz w:val="20"/>
                <w:szCs w:val="20"/>
              </w:rPr>
            </w:pPr>
            <w:r>
              <w:rPr>
                <w:rFonts w:hint="eastAsia" w:ascii="宋体" w:hAnsi="宋体" w:cs="宋体"/>
                <w:color w:val="000000"/>
                <w:kern w:val="0"/>
                <w:sz w:val="20"/>
                <w:szCs w:val="20"/>
              </w:rPr>
              <w:t>系统集成实施支撑工具软件</w:t>
            </w:r>
          </w:p>
        </w:tc>
      </w:tr>
      <w:tr w14:paraId="3FF39D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F4DCE5">
            <w:pPr>
              <w:widowControl/>
              <w:jc w:val="left"/>
              <w:rPr>
                <w:rFonts w:ascii="宋体" w:cs="宋体"/>
                <w:color w:val="000000"/>
                <w:kern w:val="0"/>
                <w:sz w:val="20"/>
                <w:szCs w:val="20"/>
              </w:rPr>
            </w:pPr>
          </w:p>
        </w:tc>
        <w:tc>
          <w:tcPr>
            <w:tcW w:w="1577" w:type="dxa"/>
            <w:noWrap w:val="0"/>
            <w:vAlign w:val="top"/>
          </w:tcPr>
          <w:p w14:paraId="6B6A2C49">
            <w:pPr>
              <w:widowControl/>
              <w:jc w:val="left"/>
              <w:rPr>
                <w:rFonts w:eastAsia="Times New Roman"/>
                <w:color w:val="000000"/>
                <w:kern w:val="0"/>
                <w:sz w:val="20"/>
                <w:szCs w:val="20"/>
              </w:rPr>
            </w:pPr>
          </w:p>
        </w:tc>
        <w:tc>
          <w:tcPr>
            <w:tcW w:w="821" w:type="dxa"/>
            <w:noWrap w:val="0"/>
            <w:vAlign w:val="top"/>
          </w:tcPr>
          <w:p w14:paraId="6F863640">
            <w:pPr>
              <w:widowControl/>
              <w:jc w:val="left"/>
              <w:rPr>
                <w:rFonts w:eastAsia="Times New Roman"/>
                <w:color w:val="000000"/>
                <w:kern w:val="0"/>
                <w:sz w:val="20"/>
                <w:szCs w:val="20"/>
              </w:rPr>
            </w:pPr>
          </w:p>
        </w:tc>
        <w:tc>
          <w:tcPr>
            <w:tcW w:w="1750" w:type="dxa"/>
            <w:noWrap w:val="0"/>
            <w:vAlign w:val="top"/>
          </w:tcPr>
          <w:p w14:paraId="15B6D9E4">
            <w:pPr>
              <w:widowControl/>
              <w:jc w:val="left"/>
              <w:rPr>
                <w:rFonts w:eastAsia="Times New Roman"/>
                <w:color w:val="000000"/>
                <w:kern w:val="0"/>
                <w:sz w:val="20"/>
                <w:szCs w:val="20"/>
              </w:rPr>
            </w:pPr>
          </w:p>
        </w:tc>
        <w:tc>
          <w:tcPr>
            <w:tcW w:w="4318" w:type="dxa"/>
            <w:noWrap w:val="0"/>
            <w:vAlign w:val="top"/>
          </w:tcPr>
          <w:p w14:paraId="6E81A5A6">
            <w:pPr>
              <w:widowControl/>
              <w:jc w:val="left"/>
              <w:rPr>
                <w:rFonts w:ascii="宋体" w:cs="宋体"/>
                <w:color w:val="000000"/>
                <w:kern w:val="0"/>
                <w:sz w:val="20"/>
                <w:szCs w:val="20"/>
              </w:rPr>
            </w:pPr>
            <w:r>
              <w:rPr>
                <w:rFonts w:hint="eastAsia" w:ascii="宋体" w:hAnsi="宋体" w:cs="宋体"/>
                <w:color w:val="000000"/>
                <w:kern w:val="0"/>
                <w:sz w:val="20"/>
                <w:szCs w:val="20"/>
              </w:rPr>
              <w:t>系统运维支撑工具软件</w:t>
            </w:r>
          </w:p>
        </w:tc>
      </w:tr>
      <w:tr w14:paraId="78E7BB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2613C8">
            <w:pPr>
              <w:widowControl/>
              <w:jc w:val="left"/>
              <w:rPr>
                <w:rFonts w:ascii="宋体" w:cs="宋体"/>
                <w:color w:val="000000"/>
                <w:kern w:val="0"/>
                <w:sz w:val="20"/>
                <w:szCs w:val="20"/>
              </w:rPr>
            </w:pPr>
          </w:p>
        </w:tc>
        <w:tc>
          <w:tcPr>
            <w:tcW w:w="1577" w:type="dxa"/>
            <w:noWrap w:val="0"/>
            <w:vAlign w:val="top"/>
          </w:tcPr>
          <w:p w14:paraId="5430E9E9">
            <w:pPr>
              <w:widowControl/>
              <w:jc w:val="left"/>
              <w:rPr>
                <w:rFonts w:eastAsia="Times New Roman"/>
                <w:color w:val="000000"/>
                <w:kern w:val="0"/>
                <w:sz w:val="20"/>
                <w:szCs w:val="20"/>
              </w:rPr>
            </w:pPr>
          </w:p>
        </w:tc>
        <w:tc>
          <w:tcPr>
            <w:tcW w:w="821" w:type="dxa"/>
            <w:noWrap w:val="0"/>
            <w:vAlign w:val="top"/>
          </w:tcPr>
          <w:p w14:paraId="1AC7C82F">
            <w:pPr>
              <w:widowControl/>
              <w:jc w:val="left"/>
              <w:rPr>
                <w:rFonts w:eastAsia="Times New Roman"/>
                <w:color w:val="000000"/>
                <w:kern w:val="0"/>
                <w:sz w:val="20"/>
                <w:szCs w:val="20"/>
              </w:rPr>
            </w:pPr>
          </w:p>
        </w:tc>
        <w:tc>
          <w:tcPr>
            <w:tcW w:w="1750" w:type="dxa"/>
            <w:noWrap w:val="0"/>
            <w:vAlign w:val="top"/>
          </w:tcPr>
          <w:p w14:paraId="55A44F3B">
            <w:pPr>
              <w:widowControl/>
              <w:jc w:val="left"/>
              <w:rPr>
                <w:rFonts w:eastAsia="Times New Roman"/>
                <w:color w:val="000000"/>
                <w:kern w:val="0"/>
                <w:sz w:val="20"/>
                <w:szCs w:val="20"/>
              </w:rPr>
            </w:pPr>
          </w:p>
        </w:tc>
        <w:tc>
          <w:tcPr>
            <w:tcW w:w="4318" w:type="dxa"/>
            <w:noWrap w:val="0"/>
            <w:vAlign w:val="top"/>
          </w:tcPr>
          <w:p w14:paraId="480850F9">
            <w:pPr>
              <w:widowControl/>
              <w:jc w:val="left"/>
              <w:rPr>
                <w:rFonts w:ascii="宋体" w:cs="宋体"/>
                <w:color w:val="000000"/>
                <w:kern w:val="0"/>
                <w:sz w:val="20"/>
                <w:szCs w:val="20"/>
              </w:rPr>
            </w:pPr>
            <w:r>
              <w:rPr>
                <w:rFonts w:hint="eastAsia" w:ascii="宋体" w:hAnsi="宋体" w:cs="宋体"/>
                <w:color w:val="000000"/>
                <w:kern w:val="0"/>
                <w:sz w:val="20"/>
                <w:szCs w:val="20"/>
              </w:rPr>
              <w:t>数据处理支撑工具软件</w:t>
            </w:r>
          </w:p>
        </w:tc>
      </w:tr>
      <w:tr w14:paraId="6D81083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08E059">
            <w:pPr>
              <w:widowControl/>
              <w:jc w:val="left"/>
              <w:rPr>
                <w:rFonts w:ascii="宋体" w:cs="宋体"/>
                <w:color w:val="000000"/>
                <w:kern w:val="0"/>
                <w:sz w:val="20"/>
                <w:szCs w:val="20"/>
              </w:rPr>
            </w:pPr>
          </w:p>
        </w:tc>
        <w:tc>
          <w:tcPr>
            <w:tcW w:w="1577" w:type="dxa"/>
            <w:noWrap w:val="0"/>
            <w:vAlign w:val="top"/>
          </w:tcPr>
          <w:p w14:paraId="5F7E5E6C">
            <w:pPr>
              <w:widowControl/>
              <w:jc w:val="left"/>
              <w:rPr>
                <w:rFonts w:eastAsia="Times New Roman"/>
                <w:color w:val="000000"/>
                <w:kern w:val="0"/>
                <w:sz w:val="20"/>
                <w:szCs w:val="20"/>
              </w:rPr>
            </w:pPr>
          </w:p>
        </w:tc>
        <w:tc>
          <w:tcPr>
            <w:tcW w:w="821" w:type="dxa"/>
            <w:noWrap w:val="0"/>
            <w:vAlign w:val="top"/>
          </w:tcPr>
          <w:p w14:paraId="5738EF37">
            <w:pPr>
              <w:widowControl/>
              <w:jc w:val="left"/>
              <w:rPr>
                <w:rFonts w:eastAsia="Times New Roman"/>
                <w:color w:val="000000"/>
                <w:kern w:val="0"/>
                <w:sz w:val="20"/>
                <w:szCs w:val="20"/>
              </w:rPr>
            </w:pPr>
          </w:p>
        </w:tc>
        <w:tc>
          <w:tcPr>
            <w:tcW w:w="1750" w:type="dxa"/>
            <w:noWrap w:val="0"/>
            <w:vAlign w:val="top"/>
          </w:tcPr>
          <w:p w14:paraId="69EDBD8F">
            <w:pPr>
              <w:widowControl/>
              <w:jc w:val="left"/>
              <w:rPr>
                <w:rFonts w:eastAsia="Times New Roman"/>
                <w:color w:val="000000"/>
                <w:kern w:val="0"/>
                <w:sz w:val="20"/>
                <w:szCs w:val="20"/>
              </w:rPr>
            </w:pPr>
          </w:p>
        </w:tc>
        <w:tc>
          <w:tcPr>
            <w:tcW w:w="4318" w:type="dxa"/>
            <w:noWrap w:val="0"/>
            <w:vAlign w:val="top"/>
          </w:tcPr>
          <w:p w14:paraId="41250D49">
            <w:pPr>
              <w:widowControl/>
              <w:jc w:val="left"/>
              <w:rPr>
                <w:rFonts w:ascii="宋体" w:cs="宋体"/>
                <w:color w:val="000000"/>
                <w:kern w:val="0"/>
                <w:sz w:val="20"/>
                <w:szCs w:val="20"/>
              </w:rPr>
            </w:pPr>
            <w:r>
              <w:rPr>
                <w:rFonts w:hint="eastAsia" w:ascii="宋体" w:hAnsi="宋体" w:cs="宋体"/>
                <w:color w:val="000000"/>
                <w:kern w:val="0"/>
                <w:sz w:val="20"/>
                <w:szCs w:val="20"/>
              </w:rPr>
              <w:t>数据共享交换平台软件系统</w:t>
            </w:r>
          </w:p>
        </w:tc>
      </w:tr>
      <w:tr w14:paraId="01E63EA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E0FB5C">
            <w:pPr>
              <w:widowControl/>
              <w:jc w:val="left"/>
              <w:rPr>
                <w:rFonts w:ascii="宋体" w:cs="宋体"/>
                <w:color w:val="000000"/>
                <w:kern w:val="0"/>
                <w:sz w:val="20"/>
                <w:szCs w:val="20"/>
              </w:rPr>
            </w:pPr>
          </w:p>
        </w:tc>
        <w:tc>
          <w:tcPr>
            <w:tcW w:w="1577" w:type="dxa"/>
            <w:noWrap w:val="0"/>
            <w:vAlign w:val="top"/>
          </w:tcPr>
          <w:p w14:paraId="6DDF39F8">
            <w:pPr>
              <w:widowControl/>
              <w:jc w:val="left"/>
              <w:rPr>
                <w:rFonts w:eastAsia="Times New Roman"/>
                <w:color w:val="000000"/>
                <w:kern w:val="0"/>
                <w:sz w:val="20"/>
                <w:szCs w:val="20"/>
              </w:rPr>
            </w:pPr>
          </w:p>
        </w:tc>
        <w:tc>
          <w:tcPr>
            <w:tcW w:w="821" w:type="dxa"/>
            <w:noWrap w:val="0"/>
            <w:vAlign w:val="top"/>
          </w:tcPr>
          <w:p w14:paraId="27268677">
            <w:pPr>
              <w:widowControl/>
              <w:jc w:val="left"/>
              <w:rPr>
                <w:rFonts w:eastAsia="Times New Roman"/>
                <w:color w:val="000000"/>
                <w:kern w:val="0"/>
                <w:sz w:val="20"/>
                <w:szCs w:val="20"/>
              </w:rPr>
            </w:pPr>
          </w:p>
        </w:tc>
        <w:tc>
          <w:tcPr>
            <w:tcW w:w="1750" w:type="dxa"/>
            <w:noWrap w:val="0"/>
            <w:vAlign w:val="top"/>
          </w:tcPr>
          <w:p w14:paraId="3E23816B">
            <w:pPr>
              <w:widowControl/>
              <w:jc w:val="left"/>
              <w:rPr>
                <w:rFonts w:eastAsia="Times New Roman"/>
                <w:color w:val="000000"/>
                <w:kern w:val="0"/>
                <w:sz w:val="20"/>
                <w:szCs w:val="20"/>
              </w:rPr>
            </w:pPr>
          </w:p>
        </w:tc>
        <w:tc>
          <w:tcPr>
            <w:tcW w:w="4318" w:type="dxa"/>
            <w:noWrap w:val="0"/>
            <w:vAlign w:val="top"/>
          </w:tcPr>
          <w:p w14:paraId="3822A048">
            <w:pPr>
              <w:widowControl/>
              <w:jc w:val="left"/>
              <w:rPr>
                <w:rFonts w:ascii="宋体" w:cs="宋体"/>
                <w:color w:val="000000"/>
                <w:kern w:val="0"/>
                <w:sz w:val="20"/>
                <w:szCs w:val="20"/>
              </w:rPr>
            </w:pPr>
            <w:r>
              <w:rPr>
                <w:rFonts w:hint="eastAsia" w:ascii="宋体" w:hAnsi="宋体" w:cs="宋体"/>
                <w:color w:val="000000"/>
                <w:kern w:val="0"/>
                <w:sz w:val="20"/>
                <w:szCs w:val="20"/>
              </w:rPr>
              <w:t>工业物联网平台软件</w:t>
            </w:r>
          </w:p>
        </w:tc>
      </w:tr>
      <w:tr w14:paraId="5BECD2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92E210">
            <w:pPr>
              <w:widowControl/>
              <w:jc w:val="left"/>
              <w:rPr>
                <w:rFonts w:ascii="宋体" w:cs="宋体"/>
                <w:color w:val="000000"/>
                <w:kern w:val="0"/>
                <w:sz w:val="20"/>
                <w:szCs w:val="20"/>
              </w:rPr>
            </w:pPr>
          </w:p>
        </w:tc>
        <w:tc>
          <w:tcPr>
            <w:tcW w:w="1577" w:type="dxa"/>
            <w:noWrap w:val="0"/>
            <w:vAlign w:val="top"/>
          </w:tcPr>
          <w:p w14:paraId="4F6C81B3">
            <w:pPr>
              <w:widowControl/>
              <w:jc w:val="left"/>
              <w:rPr>
                <w:rFonts w:eastAsia="Times New Roman"/>
                <w:color w:val="000000"/>
                <w:kern w:val="0"/>
                <w:sz w:val="20"/>
                <w:szCs w:val="20"/>
              </w:rPr>
            </w:pPr>
          </w:p>
        </w:tc>
        <w:tc>
          <w:tcPr>
            <w:tcW w:w="821" w:type="dxa"/>
            <w:noWrap w:val="0"/>
            <w:vAlign w:val="top"/>
          </w:tcPr>
          <w:p w14:paraId="79538CD1">
            <w:pPr>
              <w:widowControl/>
              <w:jc w:val="left"/>
              <w:rPr>
                <w:rFonts w:eastAsia="Times New Roman"/>
                <w:color w:val="000000"/>
                <w:kern w:val="0"/>
                <w:sz w:val="20"/>
                <w:szCs w:val="20"/>
              </w:rPr>
            </w:pPr>
          </w:p>
        </w:tc>
        <w:tc>
          <w:tcPr>
            <w:tcW w:w="1750" w:type="dxa"/>
            <w:noWrap w:val="0"/>
            <w:vAlign w:val="top"/>
          </w:tcPr>
          <w:p w14:paraId="45A6EE98">
            <w:pPr>
              <w:widowControl/>
              <w:jc w:val="left"/>
              <w:rPr>
                <w:rFonts w:eastAsia="Times New Roman"/>
                <w:color w:val="000000"/>
                <w:kern w:val="0"/>
                <w:sz w:val="20"/>
                <w:szCs w:val="20"/>
              </w:rPr>
            </w:pPr>
          </w:p>
        </w:tc>
        <w:tc>
          <w:tcPr>
            <w:tcW w:w="4318" w:type="dxa"/>
            <w:noWrap w:val="0"/>
            <w:vAlign w:val="top"/>
          </w:tcPr>
          <w:p w14:paraId="59118F35">
            <w:pPr>
              <w:widowControl/>
              <w:jc w:val="left"/>
              <w:rPr>
                <w:rFonts w:ascii="宋体" w:cs="宋体"/>
                <w:color w:val="000000"/>
                <w:kern w:val="0"/>
                <w:sz w:val="20"/>
                <w:szCs w:val="20"/>
              </w:rPr>
            </w:pPr>
            <w:r>
              <w:rPr>
                <w:rFonts w:hint="eastAsia" w:ascii="宋体" w:hAnsi="宋体" w:cs="宋体"/>
                <w:color w:val="000000"/>
                <w:kern w:val="0"/>
                <w:sz w:val="20"/>
                <w:szCs w:val="20"/>
              </w:rPr>
              <w:t>工业互联网工控软件</w:t>
            </w:r>
          </w:p>
        </w:tc>
      </w:tr>
      <w:tr w14:paraId="08A96D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731C1BA">
            <w:pPr>
              <w:widowControl/>
              <w:jc w:val="left"/>
              <w:rPr>
                <w:rFonts w:ascii="宋体" w:cs="宋体"/>
                <w:color w:val="000000"/>
                <w:kern w:val="0"/>
                <w:sz w:val="20"/>
                <w:szCs w:val="20"/>
              </w:rPr>
            </w:pPr>
          </w:p>
        </w:tc>
        <w:tc>
          <w:tcPr>
            <w:tcW w:w="1577" w:type="dxa"/>
            <w:noWrap w:val="0"/>
            <w:vAlign w:val="top"/>
          </w:tcPr>
          <w:p w14:paraId="1FFC7CA9">
            <w:pPr>
              <w:widowControl/>
              <w:jc w:val="left"/>
              <w:rPr>
                <w:rFonts w:eastAsia="Times New Roman"/>
                <w:color w:val="000000"/>
                <w:kern w:val="0"/>
                <w:sz w:val="20"/>
                <w:szCs w:val="20"/>
              </w:rPr>
            </w:pPr>
          </w:p>
        </w:tc>
        <w:tc>
          <w:tcPr>
            <w:tcW w:w="821" w:type="dxa"/>
            <w:noWrap w:val="0"/>
            <w:vAlign w:val="top"/>
          </w:tcPr>
          <w:p w14:paraId="60D55F27">
            <w:pPr>
              <w:widowControl/>
              <w:jc w:val="left"/>
              <w:rPr>
                <w:rFonts w:eastAsia="Times New Roman"/>
                <w:color w:val="000000"/>
                <w:kern w:val="0"/>
                <w:sz w:val="20"/>
                <w:szCs w:val="20"/>
              </w:rPr>
            </w:pPr>
          </w:p>
        </w:tc>
        <w:tc>
          <w:tcPr>
            <w:tcW w:w="1750" w:type="dxa"/>
            <w:noWrap w:val="0"/>
            <w:vAlign w:val="top"/>
          </w:tcPr>
          <w:p w14:paraId="3817B3A3">
            <w:pPr>
              <w:widowControl/>
              <w:jc w:val="left"/>
              <w:rPr>
                <w:rFonts w:eastAsia="Times New Roman"/>
                <w:color w:val="000000"/>
                <w:kern w:val="0"/>
                <w:sz w:val="20"/>
                <w:szCs w:val="20"/>
              </w:rPr>
            </w:pPr>
          </w:p>
        </w:tc>
        <w:tc>
          <w:tcPr>
            <w:tcW w:w="4318" w:type="dxa"/>
            <w:noWrap w:val="0"/>
            <w:vAlign w:val="top"/>
          </w:tcPr>
          <w:p w14:paraId="416C8BCA">
            <w:pPr>
              <w:widowControl/>
              <w:jc w:val="left"/>
              <w:rPr>
                <w:rFonts w:ascii="宋体" w:cs="宋体"/>
                <w:color w:val="000000"/>
                <w:kern w:val="0"/>
                <w:sz w:val="20"/>
                <w:szCs w:val="20"/>
              </w:rPr>
            </w:pPr>
            <w:r>
              <w:rPr>
                <w:rFonts w:hint="eastAsia" w:ascii="宋体" w:hAnsi="宋体" w:cs="宋体"/>
                <w:color w:val="000000"/>
                <w:kern w:val="0"/>
                <w:sz w:val="20"/>
                <w:szCs w:val="20"/>
              </w:rPr>
              <w:t>集成平台类（</w:t>
            </w:r>
            <w:r>
              <w:rPr>
                <w:rFonts w:ascii="宋体" w:hAnsi="宋体" w:cs="宋体"/>
                <w:color w:val="000000"/>
                <w:kern w:val="0"/>
                <w:sz w:val="20"/>
                <w:szCs w:val="20"/>
              </w:rPr>
              <w:t>EIP</w:t>
            </w:r>
            <w:r>
              <w:rPr>
                <w:rFonts w:hint="eastAsia" w:ascii="宋体" w:hAnsi="宋体" w:cs="宋体"/>
                <w:color w:val="000000"/>
                <w:kern w:val="0"/>
                <w:sz w:val="20"/>
                <w:szCs w:val="20"/>
              </w:rPr>
              <w:t>）软件</w:t>
            </w:r>
          </w:p>
        </w:tc>
      </w:tr>
      <w:tr w14:paraId="5256C0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EFA63C">
            <w:pPr>
              <w:widowControl/>
              <w:jc w:val="left"/>
              <w:rPr>
                <w:rFonts w:ascii="宋体" w:cs="宋体"/>
                <w:color w:val="000000"/>
                <w:kern w:val="0"/>
                <w:sz w:val="20"/>
                <w:szCs w:val="20"/>
              </w:rPr>
            </w:pPr>
          </w:p>
        </w:tc>
        <w:tc>
          <w:tcPr>
            <w:tcW w:w="1577" w:type="dxa"/>
            <w:noWrap w:val="0"/>
            <w:vAlign w:val="top"/>
          </w:tcPr>
          <w:p w14:paraId="7C6F519C">
            <w:pPr>
              <w:widowControl/>
              <w:jc w:val="left"/>
              <w:rPr>
                <w:rFonts w:eastAsia="Times New Roman"/>
                <w:color w:val="000000"/>
                <w:kern w:val="0"/>
                <w:sz w:val="20"/>
                <w:szCs w:val="20"/>
              </w:rPr>
            </w:pPr>
          </w:p>
        </w:tc>
        <w:tc>
          <w:tcPr>
            <w:tcW w:w="821" w:type="dxa"/>
            <w:noWrap w:val="0"/>
            <w:vAlign w:val="top"/>
          </w:tcPr>
          <w:p w14:paraId="0267090D">
            <w:pPr>
              <w:widowControl/>
              <w:jc w:val="left"/>
              <w:rPr>
                <w:rFonts w:eastAsia="Times New Roman"/>
                <w:color w:val="000000"/>
                <w:kern w:val="0"/>
                <w:sz w:val="20"/>
                <w:szCs w:val="20"/>
              </w:rPr>
            </w:pPr>
          </w:p>
        </w:tc>
        <w:tc>
          <w:tcPr>
            <w:tcW w:w="1750" w:type="dxa"/>
            <w:noWrap w:val="0"/>
            <w:vAlign w:val="top"/>
          </w:tcPr>
          <w:p w14:paraId="7E801F8F">
            <w:pPr>
              <w:widowControl/>
              <w:jc w:val="left"/>
              <w:rPr>
                <w:rFonts w:eastAsia="Times New Roman"/>
                <w:color w:val="000000"/>
                <w:kern w:val="0"/>
                <w:sz w:val="20"/>
                <w:szCs w:val="20"/>
              </w:rPr>
            </w:pPr>
          </w:p>
        </w:tc>
        <w:tc>
          <w:tcPr>
            <w:tcW w:w="4318" w:type="dxa"/>
            <w:noWrap w:val="0"/>
            <w:vAlign w:val="top"/>
          </w:tcPr>
          <w:p w14:paraId="23F70F69">
            <w:pPr>
              <w:widowControl/>
              <w:jc w:val="left"/>
              <w:rPr>
                <w:rFonts w:ascii="宋体" w:cs="宋体"/>
                <w:color w:val="000000"/>
                <w:kern w:val="0"/>
                <w:sz w:val="20"/>
                <w:szCs w:val="20"/>
              </w:rPr>
            </w:pPr>
            <w:r>
              <w:rPr>
                <w:rFonts w:hint="eastAsia" w:ascii="宋体" w:hAnsi="宋体" w:cs="宋体"/>
                <w:color w:val="000000"/>
                <w:kern w:val="0"/>
                <w:sz w:val="20"/>
                <w:szCs w:val="20"/>
              </w:rPr>
              <w:t>嵌入式数据库系统</w:t>
            </w:r>
          </w:p>
        </w:tc>
      </w:tr>
      <w:tr w14:paraId="561982B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2FA62E">
            <w:pPr>
              <w:widowControl/>
              <w:jc w:val="left"/>
              <w:rPr>
                <w:rFonts w:ascii="宋体" w:cs="宋体"/>
                <w:color w:val="000000"/>
                <w:kern w:val="0"/>
                <w:sz w:val="20"/>
                <w:szCs w:val="20"/>
              </w:rPr>
            </w:pPr>
          </w:p>
        </w:tc>
        <w:tc>
          <w:tcPr>
            <w:tcW w:w="1577" w:type="dxa"/>
            <w:noWrap w:val="0"/>
            <w:vAlign w:val="top"/>
          </w:tcPr>
          <w:p w14:paraId="188F7F0C">
            <w:pPr>
              <w:widowControl/>
              <w:jc w:val="left"/>
              <w:rPr>
                <w:rFonts w:eastAsia="Times New Roman"/>
                <w:color w:val="000000"/>
                <w:kern w:val="0"/>
                <w:sz w:val="20"/>
                <w:szCs w:val="20"/>
              </w:rPr>
            </w:pPr>
          </w:p>
        </w:tc>
        <w:tc>
          <w:tcPr>
            <w:tcW w:w="821" w:type="dxa"/>
            <w:noWrap w:val="0"/>
            <w:vAlign w:val="top"/>
          </w:tcPr>
          <w:p w14:paraId="6B63171D">
            <w:pPr>
              <w:widowControl/>
              <w:jc w:val="left"/>
              <w:rPr>
                <w:rFonts w:eastAsia="Times New Roman"/>
                <w:color w:val="000000"/>
                <w:kern w:val="0"/>
                <w:sz w:val="20"/>
                <w:szCs w:val="20"/>
              </w:rPr>
            </w:pPr>
          </w:p>
        </w:tc>
        <w:tc>
          <w:tcPr>
            <w:tcW w:w="1750" w:type="dxa"/>
            <w:noWrap w:val="0"/>
            <w:vAlign w:val="top"/>
          </w:tcPr>
          <w:p w14:paraId="1862CD4C">
            <w:pPr>
              <w:widowControl/>
              <w:jc w:val="left"/>
              <w:rPr>
                <w:rFonts w:eastAsia="Times New Roman"/>
                <w:color w:val="000000"/>
                <w:kern w:val="0"/>
                <w:sz w:val="20"/>
                <w:szCs w:val="20"/>
              </w:rPr>
            </w:pPr>
          </w:p>
        </w:tc>
        <w:tc>
          <w:tcPr>
            <w:tcW w:w="4318" w:type="dxa"/>
            <w:noWrap w:val="0"/>
            <w:vAlign w:val="top"/>
          </w:tcPr>
          <w:p w14:paraId="41114F6E">
            <w:pPr>
              <w:widowControl/>
              <w:jc w:val="left"/>
              <w:rPr>
                <w:rFonts w:ascii="宋体" w:cs="宋体"/>
                <w:color w:val="000000"/>
                <w:kern w:val="0"/>
                <w:sz w:val="20"/>
                <w:szCs w:val="20"/>
              </w:rPr>
            </w:pPr>
            <w:r>
              <w:rPr>
                <w:rFonts w:hint="eastAsia" w:ascii="宋体" w:hAnsi="宋体" w:cs="宋体"/>
                <w:color w:val="000000"/>
                <w:kern w:val="0"/>
                <w:sz w:val="20"/>
                <w:szCs w:val="20"/>
              </w:rPr>
              <w:t>嵌入式开发与仿真软件</w:t>
            </w:r>
          </w:p>
        </w:tc>
      </w:tr>
      <w:tr w14:paraId="1D866F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03C609">
            <w:pPr>
              <w:widowControl/>
              <w:jc w:val="left"/>
              <w:rPr>
                <w:rFonts w:ascii="宋体" w:cs="宋体"/>
                <w:color w:val="000000"/>
                <w:kern w:val="0"/>
                <w:sz w:val="20"/>
                <w:szCs w:val="20"/>
              </w:rPr>
            </w:pPr>
          </w:p>
        </w:tc>
        <w:tc>
          <w:tcPr>
            <w:tcW w:w="1577" w:type="dxa"/>
            <w:noWrap w:val="0"/>
            <w:vAlign w:val="top"/>
          </w:tcPr>
          <w:p w14:paraId="4A5D3617">
            <w:pPr>
              <w:widowControl/>
              <w:jc w:val="left"/>
              <w:rPr>
                <w:rFonts w:eastAsia="Times New Roman"/>
                <w:color w:val="000000"/>
                <w:kern w:val="0"/>
                <w:sz w:val="20"/>
                <w:szCs w:val="20"/>
              </w:rPr>
            </w:pPr>
          </w:p>
        </w:tc>
        <w:tc>
          <w:tcPr>
            <w:tcW w:w="821" w:type="dxa"/>
            <w:noWrap w:val="0"/>
            <w:vAlign w:val="top"/>
          </w:tcPr>
          <w:p w14:paraId="2701E632">
            <w:pPr>
              <w:widowControl/>
              <w:jc w:val="left"/>
              <w:rPr>
                <w:rFonts w:eastAsia="Times New Roman"/>
                <w:color w:val="000000"/>
                <w:kern w:val="0"/>
                <w:sz w:val="20"/>
                <w:szCs w:val="20"/>
              </w:rPr>
            </w:pPr>
          </w:p>
        </w:tc>
        <w:tc>
          <w:tcPr>
            <w:tcW w:w="1750" w:type="dxa"/>
            <w:noWrap w:val="0"/>
            <w:vAlign w:val="top"/>
          </w:tcPr>
          <w:p w14:paraId="52CAC2BD">
            <w:pPr>
              <w:widowControl/>
              <w:jc w:val="left"/>
              <w:rPr>
                <w:rFonts w:eastAsia="Times New Roman"/>
                <w:color w:val="000000"/>
                <w:kern w:val="0"/>
                <w:sz w:val="20"/>
                <w:szCs w:val="20"/>
              </w:rPr>
            </w:pPr>
          </w:p>
        </w:tc>
        <w:tc>
          <w:tcPr>
            <w:tcW w:w="4318" w:type="dxa"/>
            <w:noWrap w:val="0"/>
            <w:vAlign w:val="top"/>
          </w:tcPr>
          <w:p w14:paraId="78A88ABE">
            <w:pPr>
              <w:widowControl/>
              <w:jc w:val="left"/>
              <w:rPr>
                <w:rFonts w:ascii="宋体" w:cs="宋体"/>
                <w:color w:val="000000"/>
                <w:kern w:val="0"/>
                <w:sz w:val="20"/>
                <w:szCs w:val="20"/>
              </w:rPr>
            </w:pPr>
            <w:r>
              <w:rPr>
                <w:rFonts w:hint="eastAsia" w:ascii="宋体" w:hAnsi="宋体" w:cs="宋体"/>
                <w:color w:val="000000"/>
                <w:kern w:val="0"/>
                <w:sz w:val="20"/>
                <w:szCs w:val="20"/>
              </w:rPr>
              <w:t>弹性计算子系统</w:t>
            </w:r>
          </w:p>
        </w:tc>
      </w:tr>
      <w:tr w14:paraId="32FF38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AF843D">
            <w:pPr>
              <w:widowControl/>
              <w:jc w:val="left"/>
              <w:rPr>
                <w:rFonts w:ascii="宋体" w:cs="宋体"/>
                <w:color w:val="000000"/>
                <w:kern w:val="0"/>
                <w:sz w:val="20"/>
                <w:szCs w:val="20"/>
              </w:rPr>
            </w:pPr>
          </w:p>
        </w:tc>
        <w:tc>
          <w:tcPr>
            <w:tcW w:w="1577" w:type="dxa"/>
            <w:noWrap w:val="0"/>
            <w:vAlign w:val="top"/>
          </w:tcPr>
          <w:p w14:paraId="08891638">
            <w:pPr>
              <w:widowControl/>
              <w:jc w:val="left"/>
              <w:rPr>
                <w:rFonts w:eastAsia="Times New Roman"/>
                <w:color w:val="000000"/>
                <w:kern w:val="0"/>
                <w:sz w:val="20"/>
                <w:szCs w:val="20"/>
              </w:rPr>
            </w:pPr>
          </w:p>
        </w:tc>
        <w:tc>
          <w:tcPr>
            <w:tcW w:w="821" w:type="dxa"/>
            <w:noWrap w:val="0"/>
            <w:vAlign w:val="top"/>
          </w:tcPr>
          <w:p w14:paraId="6FA4BEBD">
            <w:pPr>
              <w:widowControl/>
              <w:jc w:val="left"/>
              <w:rPr>
                <w:rFonts w:eastAsia="Times New Roman"/>
                <w:color w:val="000000"/>
                <w:kern w:val="0"/>
                <w:sz w:val="20"/>
                <w:szCs w:val="20"/>
              </w:rPr>
            </w:pPr>
          </w:p>
        </w:tc>
        <w:tc>
          <w:tcPr>
            <w:tcW w:w="1750" w:type="dxa"/>
            <w:noWrap w:val="0"/>
            <w:vAlign w:val="top"/>
          </w:tcPr>
          <w:p w14:paraId="6973E008">
            <w:pPr>
              <w:widowControl/>
              <w:jc w:val="left"/>
              <w:rPr>
                <w:rFonts w:eastAsia="Times New Roman"/>
                <w:color w:val="000000"/>
                <w:kern w:val="0"/>
                <w:sz w:val="20"/>
                <w:szCs w:val="20"/>
              </w:rPr>
            </w:pPr>
          </w:p>
        </w:tc>
        <w:tc>
          <w:tcPr>
            <w:tcW w:w="4318" w:type="dxa"/>
            <w:noWrap w:val="0"/>
            <w:vAlign w:val="top"/>
          </w:tcPr>
          <w:p w14:paraId="3CF6807D">
            <w:pPr>
              <w:widowControl/>
              <w:jc w:val="left"/>
              <w:rPr>
                <w:rFonts w:ascii="宋体" w:cs="宋体"/>
                <w:color w:val="000000"/>
                <w:kern w:val="0"/>
                <w:sz w:val="20"/>
                <w:szCs w:val="20"/>
              </w:rPr>
            </w:pPr>
            <w:r>
              <w:rPr>
                <w:rFonts w:hint="eastAsia" w:ascii="宋体" w:hAnsi="宋体" w:cs="宋体"/>
                <w:color w:val="000000"/>
                <w:kern w:val="0"/>
                <w:sz w:val="20"/>
                <w:szCs w:val="20"/>
              </w:rPr>
              <w:t>存储子系统</w:t>
            </w:r>
          </w:p>
        </w:tc>
      </w:tr>
      <w:tr w14:paraId="21A618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C85F2D">
            <w:pPr>
              <w:widowControl/>
              <w:jc w:val="left"/>
              <w:rPr>
                <w:rFonts w:ascii="宋体" w:cs="宋体"/>
                <w:color w:val="000000"/>
                <w:kern w:val="0"/>
                <w:sz w:val="20"/>
                <w:szCs w:val="20"/>
              </w:rPr>
            </w:pPr>
          </w:p>
        </w:tc>
        <w:tc>
          <w:tcPr>
            <w:tcW w:w="1577" w:type="dxa"/>
            <w:noWrap w:val="0"/>
            <w:vAlign w:val="top"/>
          </w:tcPr>
          <w:p w14:paraId="6CAFDA1A">
            <w:pPr>
              <w:widowControl/>
              <w:jc w:val="left"/>
              <w:rPr>
                <w:rFonts w:eastAsia="Times New Roman"/>
                <w:color w:val="000000"/>
                <w:kern w:val="0"/>
                <w:sz w:val="20"/>
                <w:szCs w:val="20"/>
              </w:rPr>
            </w:pPr>
          </w:p>
        </w:tc>
        <w:tc>
          <w:tcPr>
            <w:tcW w:w="821" w:type="dxa"/>
            <w:noWrap w:val="0"/>
            <w:vAlign w:val="top"/>
          </w:tcPr>
          <w:p w14:paraId="714C51FC">
            <w:pPr>
              <w:widowControl/>
              <w:jc w:val="left"/>
              <w:rPr>
                <w:rFonts w:eastAsia="Times New Roman"/>
                <w:color w:val="000000"/>
                <w:kern w:val="0"/>
                <w:sz w:val="20"/>
                <w:szCs w:val="20"/>
              </w:rPr>
            </w:pPr>
          </w:p>
        </w:tc>
        <w:tc>
          <w:tcPr>
            <w:tcW w:w="1750" w:type="dxa"/>
            <w:noWrap w:val="0"/>
            <w:vAlign w:val="top"/>
          </w:tcPr>
          <w:p w14:paraId="6C6016C4">
            <w:pPr>
              <w:widowControl/>
              <w:jc w:val="left"/>
              <w:rPr>
                <w:rFonts w:eastAsia="Times New Roman"/>
                <w:color w:val="000000"/>
                <w:kern w:val="0"/>
                <w:sz w:val="20"/>
                <w:szCs w:val="20"/>
              </w:rPr>
            </w:pPr>
          </w:p>
        </w:tc>
        <w:tc>
          <w:tcPr>
            <w:tcW w:w="4318" w:type="dxa"/>
            <w:noWrap w:val="0"/>
            <w:vAlign w:val="top"/>
          </w:tcPr>
          <w:p w14:paraId="0737A5E4">
            <w:pPr>
              <w:widowControl/>
              <w:jc w:val="left"/>
              <w:rPr>
                <w:rFonts w:ascii="宋体" w:cs="宋体"/>
                <w:color w:val="000000"/>
                <w:kern w:val="0"/>
                <w:sz w:val="20"/>
                <w:szCs w:val="20"/>
              </w:rPr>
            </w:pPr>
            <w:r>
              <w:rPr>
                <w:rFonts w:hint="eastAsia" w:ascii="宋体" w:hAnsi="宋体" w:cs="宋体"/>
                <w:color w:val="000000"/>
                <w:kern w:val="0"/>
                <w:sz w:val="20"/>
                <w:szCs w:val="20"/>
              </w:rPr>
              <w:t>业务发放子系统</w:t>
            </w:r>
          </w:p>
        </w:tc>
      </w:tr>
      <w:tr w14:paraId="778DEE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54FC088">
            <w:pPr>
              <w:widowControl/>
              <w:jc w:val="left"/>
              <w:rPr>
                <w:rFonts w:ascii="宋体" w:cs="宋体"/>
                <w:color w:val="000000"/>
                <w:kern w:val="0"/>
                <w:sz w:val="20"/>
                <w:szCs w:val="20"/>
              </w:rPr>
            </w:pPr>
          </w:p>
        </w:tc>
        <w:tc>
          <w:tcPr>
            <w:tcW w:w="1577" w:type="dxa"/>
            <w:noWrap w:val="0"/>
            <w:vAlign w:val="top"/>
          </w:tcPr>
          <w:p w14:paraId="6AA986D2">
            <w:pPr>
              <w:widowControl/>
              <w:jc w:val="left"/>
              <w:rPr>
                <w:rFonts w:eastAsia="Times New Roman"/>
                <w:color w:val="000000"/>
                <w:kern w:val="0"/>
                <w:sz w:val="20"/>
                <w:szCs w:val="20"/>
              </w:rPr>
            </w:pPr>
          </w:p>
        </w:tc>
        <w:tc>
          <w:tcPr>
            <w:tcW w:w="821" w:type="dxa"/>
            <w:noWrap w:val="0"/>
            <w:vAlign w:val="top"/>
          </w:tcPr>
          <w:p w14:paraId="0C4B54F7">
            <w:pPr>
              <w:widowControl/>
              <w:jc w:val="left"/>
              <w:rPr>
                <w:rFonts w:eastAsia="Times New Roman"/>
                <w:color w:val="000000"/>
                <w:kern w:val="0"/>
                <w:sz w:val="20"/>
                <w:szCs w:val="20"/>
              </w:rPr>
            </w:pPr>
          </w:p>
        </w:tc>
        <w:tc>
          <w:tcPr>
            <w:tcW w:w="1750" w:type="dxa"/>
            <w:noWrap w:val="0"/>
            <w:vAlign w:val="top"/>
          </w:tcPr>
          <w:p w14:paraId="2543C3FB">
            <w:pPr>
              <w:widowControl/>
              <w:jc w:val="left"/>
              <w:rPr>
                <w:rFonts w:eastAsia="Times New Roman"/>
                <w:color w:val="000000"/>
                <w:kern w:val="0"/>
                <w:sz w:val="20"/>
                <w:szCs w:val="20"/>
              </w:rPr>
            </w:pPr>
          </w:p>
        </w:tc>
        <w:tc>
          <w:tcPr>
            <w:tcW w:w="4318" w:type="dxa"/>
            <w:noWrap w:val="0"/>
            <w:vAlign w:val="top"/>
          </w:tcPr>
          <w:p w14:paraId="09B2DFC5">
            <w:pPr>
              <w:widowControl/>
              <w:jc w:val="left"/>
              <w:rPr>
                <w:rFonts w:ascii="宋体" w:cs="宋体"/>
                <w:color w:val="000000"/>
                <w:kern w:val="0"/>
                <w:sz w:val="20"/>
                <w:szCs w:val="20"/>
              </w:rPr>
            </w:pPr>
            <w:r>
              <w:rPr>
                <w:rFonts w:hint="eastAsia" w:ascii="宋体" w:hAnsi="宋体" w:cs="宋体"/>
                <w:color w:val="000000"/>
                <w:kern w:val="0"/>
                <w:sz w:val="20"/>
                <w:szCs w:val="20"/>
              </w:rPr>
              <w:t>操作维护子系统</w:t>
            </w:r>
          </w:p>
        </w:tc>
      </w:tr>
      <w:tr w14:paraId="7534BD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1B1FE0">
            <w:pPr>
              <w:widowControl/>
              <w:jc w:val="left"/>
              <w:rPr>
                <w:rFonts w:ascii="宋体" w:cs="宋体"/>
                <w:color w:val="000000"/>
                <w:kern w:val="0"/>
                <w:sz w:val="20"/>
                <w:szCs w:val="20"/>
              </w:rPr>
            </w:pPr>
          </w:p>
        </w:tc>
        <w:tc>
          <w:tcPr>
            <w:tcW w:w="1577" w:type="dxa"/>
            <w:noWrap w:val="0"/>
            <w:vAlign w:val="top"/>
          </w:tcPr>
          <w:p w14:paraId="70C9C0B7">
            <w:pPr>
              <w:widowControl/>
              <w:jc w:val="left"/>
              <w:rPr>
                <w:rFonts w:eastAsia="Times New Roman"/>
                <w:color w:val="000000"/>
                <w:kern w:val="0"/>
                <w:sz w:val="20"/>
                <w:szCs w:val="20"/>
              </w:rPr>
            </w:pPr>
          </w:p>
        </w:tc>
        <w:tc>
          <w:tcPr>
            <w:tcW w:w="821" w:type="dxa"/>
            <w:noWrap w:val="0"/>
            <w:vAlign w:val="top"/>
          </w:tcPr>
          <w:p w14:paraId="31FA8E8C">
            <w:pPr>
              <w:widowControl/>
              <w:jc w:val="left"/>
              <w:rPr>
                <w:rFonts w:eastAsia="Times New Roman"/>
                <w:color w:val="000000"/>
                <w:kern w:val="0"/>
                <w:sz w:val="20"/>
                <w:szCs w:val="20"/>
              </w:rPr>
            </w:pPr>
          </w:p>
        </w:tc>
        <w:tc>
          <w:tcPr>
            <w:tcW w:w="1750" w:type="dxa"/>
            <w:noWrap w:val="0"/>
            <w:vAlign w:val="top"/>
          </w:tcPr>
          <w:p w14:paraId="14FF9901">
            <w:pPr>
              <w:widowControl/>
              <w:jc w:val="left"/>
              <w:rPr>
                <w:rFonts w:eastAsia="Times New Roman"/>
                <w:color w:val="000000"/>
                <w:kern w:val="0"/>
                <w:sz w:val="20"/>
                <w:szCs w:val="20"/>
              </w:rPr>
            </w:pPr>
          </w:p>
        </w:tc>
        <w:tc>
          <w:tcPr>
            <w:tcW w:w="4318" w:type="dxa"/>
            <w:noWrap w:val="0"/>
            <w:vAlign w:val="top"/>
          </w:tcPr>
          <w:p w14:paraId="75F9CDE1">
            <w:pPr>
              <w:widowControl/>
              <w:jc w:val="left"/>
              <w:rPr>
                <w:rFonts w:ascii="宋体" w:cs="宋体"/>
                <w:color w:val="000000"/>
                <w:kern w:val="0"/>
                <w:sz w:val="20"/>
                <w:szCs w:val="20"/>
              </w:rPr>
            </w:pPr>
            <w:r>
              <w:rPr>
                <w:rFonts w:hint="eastAsia" w:ascii="宋体" w:hAnsi="宋体" w:cs="宋体"/>
                <w:color w:val="000000"/>
                <w:kern w:val="0"/>
                <w:sz w:val="20"/>
                <w:szCs w:val="20"/>
              </w:rPr>
              <w:t>文字编辑处理软件</w:t>
            </w:r>
          </w:p>
        </w:tc>
      </w:tr>
      <w:tr w14:paraId="5719733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C96AD3">
            <w:pPr>
              <w:widowControl/>
              <w:jc w:val="left"/>
              <w:rPr>
                <w:rFonts w:ascii="宋体" w:cs="宋体"/>
                <w:color w:val="000000"/>
                <w:kern w:val="0"/>
                <w:sz w:val="20"/>
                <w:szCs w:val="20"/>
              </w:rPr>
            </w:pPr>
          </w:p>
        </w:tc>
        <w:tc>
          <w:tcPr>
            <w:tcW w:w="1577" w:type="dxa"/>
            <w:noWrap w:val="0"/>
            <w:vAlign w:val="top"/>
          </w:tcPr>
          <w:p w14:paraId="458DB4F4">
            <w:pPr>
              <w:widowControl/>
              <w:jc w:val="left"/>
              <w:rPr>
                <w:rFonts w:eastAsia="Times New Roman"/>
                <w:color w:val="000000"/>
                <w:kern w:val="0"/>
                <w:sz w:val="20"/>
                <w:szCs w:val="20"/>
              </w:rPr>
            </w:pPr>
          </w:p>
        </w:tc>
        <w:tc>
          <w:tcPr>
            <w:tcW w:w="821" w:type="dxa"/>
            <w:noWrap w:val="0"/>
            <w:vAlign w:val="top"/>
          </w:tcPr>
          <w:p w14:paraId="2E805553">
            <w:pPr>
              <w:widowControl/>
              <w:jc w:val="left"/>
              <w:rPr>
                <w:rFonts w:eastAsia="Times New Roman"/>
                <w:color w:val="000000"/>
                <w:kern w:val="0"/>
                <w:sz w:val="20"/>
                <w:szCs w:val="20"/>
              </w:rPr>
            </w:pPr>
          </w:p>
        </w:tc>
        <w:tc>
          <w:tcPr>
            <w:tcW w:w="1750" w:type="dxa"/>
            <w:noWrap w:val="0"/>
            <w:vAlign w:val="top"/>
          </w:tcPr>
          <w:p w14:paraId="16408021">
            <w:pPr>
              <w:widowControl/>
              <w:jc w:val="left"/>
              <w:rPr>
                <w:rFonts w:eastAsia="Times New Roman"/>
                <w:color w:val="000000"/>
                <w:kern w:val="0"/>
                <w:sz w:val="20"/>
                <w:szCs w:val="20"/>
              </w:rPr>
            </w:pPr>
          </w:p>
        </w:tc>
        <w:tc>
          <w:tcPr>
            <w:tcW w:w="4318" w:type="dxa"/>
            <w:noWrap w:val="0"/>
            <w:vAlign w:val="top"/>
          </w:tcPr>
          <w:p w14:paraId="1FB78FF4">
            <w:pPr>
              <w:widowControl/>
              <w:jc w:val="left"/>
              <w:rPr>
                <w:rFonts w:ascii="宋体" w:cs="宋体"/>
                <w:color w:val="000000"/>
                <w:kern w:val="0"/>
                <w:sz w:val="20"/>
                <w:szCs w:val="20"/>
              </w:rPr>
            </w:pPr>
            <w:r>
              <w:rPr>
                <w:rFonts w:hint="eastAsia" w:ascii="宋体" w:hAnsi="宋体" w:cs="宋体"/>
                <w:color w:val="000000"/>
                <w:kern w:val="0"/>
                <w:sz w:val="20"/>
                <w:szCs w:val="20"/>
              </w:rPr>
              <w:t>系统管理工具软件</w:t>
            </w:r>
          </w:p>
        </w:tc>
      </w:tr>
      <w:tr w14:paraId="6D1A8CD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8ED85D">
            <w:pPr>
              <w:widowControl/>
              <w:jc w:val="left"/>
              <w:rPr>
                <w:rFonts w:ascii="宋体" w:cs="宋体"/>
                <w:color w:val="000000"/>
                <w:kern w:val="0"/>
                <w:sz w:val="20"/>
                <w:szCs w:val="20"/>
              </w:rPr>
            </w:pPr>
          </w:p>
        </w:tc>
        <w:tc>
          <w:tcPr>
            <w:tcW w:w="1577" w:type="dxa"/>
            <w:noWrap w:val="0"/>
            <w:vAlign w:val="top"/>
          </w:tcPr>
          <w:p w14:paraId="5D767444">
            <w:pPr>
              <w:widowControl/>
              <w:jc w:val="left"/>
              <w:rPr>
                <w:rFonts w:eastAsia="Times New Roman"/>
                <w:color w:val="000000"/>
                <w:kern w:val="0"/>
                <w:sz w:val="20"/>
                <w:szCs w:val="20"/>
              </w:rPr>
            </w:pPr>
          </w:p>
        </w:tc>
        <w:tc>
          <w:tcPr>
            <w:tcW w:w="821" w:type="dxa"/>
            <w:noWrap w:val="0"/>
            <w:vAlign w:val="top"/>
          </w:tcPr>
          <w:p w14:paraId="1C926236">
            <w:pPr>
              <w:widowControl/>
              <w:jc w:val="left"/>
              <w:rPr>
                <w:rFonts w:eastAsia="Times New Roman"/>
                <w:color w:val="000000"/>
                <w:kern w:val="0"/>
                <w:sz w:val="20"/>
                <w:szCs w:val="20"/>
              </w:rPr>
            </w:pPr>
          </w:p>
        </w:tc>
        <w:tc>
          <w:tcPr>
            <w:tcW w:w="1750" w:type="dxa"/>
            <w:noWrap w:val="0"/>
            <w:vAlign w:val="top"/>
          </w:tcPr>
          <w:p w14:paraId="16739A1B">
            <w:pPr>
              <w:widowControl/>
              <w:jc w:val="left"/>
              <w:rPr>
                <w:rFonts w:eastAsia="Times New Roman"/>
                <w:color w:val="000000"/>
                <w:kern w:val="0"/>
                <w:sz w:val="20"/>
                <w:szCs w:val="20"/>
              </w:rPr>
            </w:pPr>
          </w:p>
        </w:tc>
        <w:tc>
          <w:tcPr>
            <w:tcW w:w="4318" w:type="dxa"/>
            <w:noWrap w:val="0"/>
            <w:vAlign w:val="top"/>
          </w:tcPr>
          <w:p w14:paraId="02BBAF96">
            <w:pPr>
              <w:widowControl/>
              <w:jc w:val="left"/>
              <w:rPr>
                <w:rFonts w:ascii="宋体" w:cs="宋体"/>
                <w:color w:val="000000"/>
                <w:kern w:val="0"/>
                <w:sz w:val="20"/>
                <w:szCs w:val="20"/>
              </w:rPr>
            </w:pPr>
            <w:r>
              <w:rPr>
                <w:rFonts w:hint="eastAsia" w:ascii="宋体" w:hAnsi="宋体" w:cs="宋体"/>
                <w:color w:val="000000"/>
                <w:kern w:val="0"/>
                <w:sz w:val="20"/>
                <w:szCs w:val="20"/>
              </w:rPr>
              <w:t>开发支撑软件</w:t>
            </w:r>
          </w:p>
        </w:tc>
      </w:tr>
      <w:tr w14:paraId="036C80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B1FE6D">
            <w:pPr>
              <w:widowControl/>
              <w:jc w:val="left"/>
              <w:rPr>
                <w:rFonts w:ascii="宋体" w:cs="宋体"/>
                <w:color w:val="000000"/>
                <w:kern w:val="0"/>
                <w:sz w:val="20"/>
                <w:szCs w:val="20"/>
              </w:rPr>
            </w:pPr>
          </w:p>
        </w:tc>
        <w:tc>
          <w:tcPr>
            <w:tcW w:w="1577" w:type="dxa"/>
            <w:noWrap w:val="0"/>
            <w:vAlign w:val="top"/>
          </w:tcPr>
          <w:p w14:paraId="46CEB4D6">
            <w:pPr>
              <w:widowControl/>
              <w:jc w:val="left"/>
              <w:rPr>
                <w:rFonts w:eastAsia="Times New Roman"/>
                <w:color w:val="000000"/>
                <w:kern w:val="0"/>
                <w:sz w:val="20"/>
                <w:szCs w:val="20"/>
              </w:rPr>
            </w:pPr>
          </w:p>
        </w:tc>
        <w:tc>
          <w:tcPr>
            <w:tcW w:w="821" w:type="dxa"/>
            <w:noWrap w:val="0"/>
            <w:vAlign w:val="top"/>
          </w:tcPr>
          <w:p w14:paraId="5787E0C9">
            <w:pPr>
              <w:widowControl/>
              <w:jc w:val="left"/>
              <w:rPr>
                <w:rFonts w:eastAsia="Times New Roman"/>
                <w:color w:val="000000"/>
                <w:kern w:val="0"/>
                <w:sz w:val="20"/>
                <w:szCs w:val="20"/>
              </w:rPr>
            </w:pPr>
          </w:p>
        </w:tc>
        <w:tc>
          <w:tcPr>
            <w:tcW w:w="1750" w:type="dxa"/>
            <w:noWrap w:val="0"/>
            <w:vAlign w:val="top"/>
          </w:tcPr>
          <w:p w14:paraId="2864D012">
            <w:pPr>
              <w:widowControl/>
              <w:jc w:val="left"/>
              <w:rPr>
                <w:rFonts w:eastAsia="Times New Roman"/>
                <w:color w:val="000000"/>
                <w:kern w:val="0"/>
                <w:sz w:val="20"/>
                <w:szCs w:val="20"/>
              </w:rPr>
            </w:pPr>
          </w:p>
        </w:tc>
        <w:tc>
          <w:tcPr>
            <w:tcW w:w="4318" w:type="dxa"/>
            <w:noWrap w:val="0"/>
            <w:vAlign w:val="top"/>
          </w:tcPr>
          <w:p w14:paraId="49534705">
            <w:pPr>
              <w:widowControl/>
              <w:jc w:val="left"/>
              <w:rPr>
                <w:rFonts w:ascii="宋体" w:cs="宋体"/>
                <w:color w:val="000000"/>
                <w:kern w:val="0"/>
                <w:sz w:val="20"/>
                <w:szCs w:val="20"/>
              </w:rPr>
            </w:pPr>
            <w:r>
              <w:rPr>
                <w:rFonts w:hint="eastAsia" w:ascii="宋体" w:hAnsi="宋体" w:cs="宋体"/>
                <w:color w:val="000000"/>
                <w:kern w:val="0"/>
                <w:sz w:val="20"/>
                <w:szCs w:val="20"/>
              </w:rPr>
              <w:t>信息检索和翻译软件</w:t>
            </w:r>
          </w:p>
        </w:tc>
      </w:tr>
      <w:tr w14:paraId="530099D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964E47">
            <w:pPr>
              <w:widowControl/>
              <w:jc w:val="left"/>
              <w:rPr>
                <w:rFonts w:ascii="宋体" w:cs="宋体"/>
                <w:color w:val="000000"/>
                <w:kern w:val="0"/>
                <w:sz w:val="20"/>
                <w:szCs w:val="20"/>
              </w:rPr>
            </w:pPr>
          </w:p>
        </w:tc>
        <w:tc>
          <w:tcPr>
            <w:tcW w:w="1577" w:type="dxa"/>
            <w:noWrap w:val="0"/>
            <w:vAlign w:val="top"/>
          </w:tcPr>
          <w:p w14:paraId="7A8A9692">
            <w:pPr>
              <w:widowControl/>
              <w:jc w:val="left"/>
              <w:rPr>
                <w:rFonts w:eastAsia="Times New Roman"/>
                <w:color w:val="000000"/>
                <w:kern w:val="0"/>
                <w:sz w:val="20"/>
                <w:szCs w:val="20"/>
              </w:rPr>
            </w:pPr>
          </w:p>
        </w:tc>
        <w:tc>
          <w:tcPr>
            <w:tcW w:w="821" w:type="dxa"/>
            <w:noWrap w:val="0"/>
            <w:vAlign w:val="top"/>
          </w:tcPr>
          <w:p w14:paraId="00BB92B2">
            <w:pPr>
              <w:widowControl/>
              <w:jc w:val="left"/>
              <w:rPr>
                <w:rFonts w:eastAsia="Times New Roman"/>
                <w:color w:val="000000"/>
                <w:kern w:val="0"/>
                <w:sz w:val="20"/>
                <w:szCs w:val="20"/>
              </w:rPr>
            </w:pPr>
          </w:p>
        </w:tc>
        <w:tc>
          <w:tcPr>
            <w:tcW w:w="1750" w:type="dxa"/>
            <w:noWrap w:val="0"/>
            <w:vAlign w:val="top"/>
          </w:tcPr>
          <w:p w14:paraId="62BED4FD">
            <w:pPr>
              <w:widowControl/>
              <w:jc w:val="left"/>
              <w:rPr>
                <w:rFonts w:eastAsia="Times New Roman"/>
                <w:color w:val="000000"/>
                <w:kern w:val="0"/>
                <w:sz w:val="20"/>
                <w:szCs w:val="20"/>
              </w:rPr>
            </w:pPr>
          </w:p>
        </w:tc>
        <w:tc>
          <w:tcPr>
            <w:tcW w:w="4318" w:type="dxa"/>
            <w:noWrap w:val="0"/>
            <w:vAlign w:val="top"/>
          </w:tcPr>
          <w:p w14:paraId="4F7F6BDF">
            <w:pPr>
              <w:widowControl/>
              <w:jc w:val="left"/>
              <w:rPr>
                <w:rFonts w:ascii="宋体" w:cs="宋体"/>
                <w:color w:val="000000"/>
                <w:kern w:val="0"/>
                <w:sz w:val="20"/>
                <w:szCs w:val="20"/>
              </w:rPr>
            </w:pPr>
            <w:r>
              <w:rPr>
                <w:rFonts w:hint="eastAsia" w:ascii="宋体" w:hAnsi="宋体" w:cs="宋体"/>
                <w:color w:val="000000"/>
                <w:kern w:val="0"/>
                <w:sz w:val="20"/>
                <w:szCs w:val="20"/>
              </w:rPr>
              <w:t>遥感应用支撑数据库、软件</w:t>
            </w:r>
          </w:p>
        </w:tc>
      </w:tr>
      <w:tr w14:paraId="24F249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C30B86">
            <w:pPr>
              <w:widowControl/>
              <w:jc w:val="left"/>
              <w:rPr>
                <w:rFonts w:ascii="宋体" w:cs="宋体"/>
                <w:color w:val="000000"/>
                <w:kern w:val="0"/>
                <w:sz w:val="20"/>
                <w:szCs w:val="20"/>
              </w:rPr>
            </w:pPr>
          </w:p>
        </w:tc>
        <w:tc>
          <w:tcPr>
            <w:tcW w:w="1577" w:type="dxa"/>
            <w:noWrap w:val="0"/>
            <w:vAlign w:val="top"/>
          </w:tcPr>
          <w:p w14:paraId="1E5F27EA">
            <w:pPr>
              <w:widowControl/>
              <w:jc w:val="left"/>
              <w:rPr>
                <w:rFonts w:eastAsia="Times New Roman"/>
                <w:color w:val="000000"/>
                <w:kern w:val="0"/>
                <w:sz w:val="20"/>
                <w:szCs w:val="20"/>
              </w:rPr>
            </w:pPr>
          </w:p>
        </w:tc>
        <w:tc>
          <w:tcPr>
            <w:tcW w:w="821" w:type="dxa"/>
            <w:noWrap w:val="0"/>
            <w:vAlign w:val="top"/>
          </w:tcPr>
          <w:p w14:paraId="6BC2BD15">
            <w:pPr>
              <w:widowControl/>
              <w:jc w:val="left"/>
              <w:rPr>
                <w:rFonts w:ascii="宋体" w:cs="宋体"/>
                <w:color w:val="000000"/>
                <w:kern w:val="0"/>
                <w:sz w:val="20"/>
                <w:szCs w:val="20"/>
              </w:rPr>
            </w:pPr>
            <w:r>
              <w:rPr>
                <w:rFonts w:ascii="宋体" w:hAnsi="宋体" w:cs="宋体"/>
                <w:color w:val="000000"/>
                <w:kern w:val="0"/>
                <w:sz w:val="20"/>
                <w:szCs w:val="20"/>
              </w:rPr>
              <w:t>6513*</w:t>
            </w:r>
          </w:p>
        </w:tc>
        <w:tc>
          <w:tcPr>
            <w:tcW w:w="1750" w:type="dxa"/>
            <w:noWrap w:val="0"/>
            <w:vAlign w:val="top"/>
          </w:tcPr>
          <w:p w14:paraId="09709AF1">
            <w:pPr>
              <w:widowControl/>
              <w:jc w:val="left"/>
              <w:rPr>
                <w:rFonts w:ascii="宋体" w:cs="宋体"/>
                <w:color w:val="000000"/>
                <w:kern w:val="0"/>
                <w:sz w:val="20"/>
                <w:szCs w:val="20"/>
              </w:rPr>
            </w:pPr>
            <w:r>
              <w:rPr>
                <w:rFonts w:hint="eastAsia" w:ascii="宋体" w:hAnsi="宋体" w:cs="宋体"/>
                <w:color w:val="000000"/>
                <w:kern w:val="0"/>
                <w:sz w:val="20"/>
                <w:szCs w:val="20"/>
              </w:rPr>
              <w:t>应用软件开发</w:t>
            </w:r>
          </w:p>
        </w:tc>
        <w:tc>
          <w:tcPr>
            <w:tcW w:w="4318" w:type="dxa"/>
            <w:noWrap w:val="0"/>
            <w:vAlign w:val="top"/>
          </w:tcPr>
          <w:p w14:paraId="6B2D7846">
            <w:pPr>
              <w:widowControl/>
              <w:jc w:val="left"/>
              <w:rPr>
                <w:rFonts w:ascii="宋体" w:cs="宋体"/>
                <w:color w:val="000000"/>
                <w:kern w:val="0"/>
                <w:sz w:val="20"/>
                <w:szCs w:val="20"/>
              </w:rPr>
            </w:pPr>
            <w:r>
              <w:rPr>
                <w:rFonts w:hint="eastAsia" w:ascii="宋体" w:hAnsi="宋体" w:cs="宋体"/>
                <w:color w:val="000000"/>
                <w:kern w:val="0"/>
                <w:sz w:val="20"/>
                <w:szCs w:val="20"/>
              </w:rPr>
              <w:t>嵌入式操作系统</w:t>
            </w:r>
          </w:p>
        </w:tc>
      </w:tr>
      <w:tr w14:paraId="7A0A053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26923E">
            <w:pPr>
              <w:widowControl/>
              <w:jc w:val="left"/>
              <w:rPr>
                <w:rFonts w:ascii="宋体" w:cs="宋体"/>
                <w:color w:val="000000"/>
                <w:kern w:val="0"/>
                <w:sz w:val="20"/>
                <w:szCs w:val="20"/>
              </w:rPr>
            </w:pPr>
          </w:p>
        </w:tc>
        <w:tc>
          <w:tcPr>
            <w:tcW w:w="1577" w:type="dxa"/>
            <w:noWrap w:val="0"/>
            <w:vAlign w:val="top"/>
          </w:tcPr>
          <w:p w14:paraId="132F9819">
            <w:pPr>
              <w:widowControl/>
              <w:jc w:val="left"/>
              <w:rPr>
                <w:rFonts w:eastAsia="Times New Roman"/>
                <w:color w:val="000000"/>
                <w:kern w:val="0"/>
                <w:sz w:val="20"/>
                <w:szCs w:val="20"/>
              </w:rPr>
            </w:pPr>
          </w:p>
        </w:tc>
        <w:tc>
          <w:tcPr>
            <w:tcW w:w="821" w:type="dxa"/>
            <w:noWrap w:val="0"/>
            <w:vAlign w:val="top"/>
          </w:tcPr>
          <w:p w14:paraId="634F2BBD">
            <w:pPr>
              <w:widowControl/>
              <w:jc w:val="left"/>
              <w:rPr>
                <w:rFonts w:eastAsia="Times New Roman"/>
                <w:color w:val="000000"/>
                <w:kern w:val="0"/>
                <w:sz w:val="20"/>
                <w:szCs w:val="20"/>
              </w:rPr>
            </w:pPr>
          </w:p>
        </w:tc>
        <w:tc>
          <w:tcPr>
            <w:tcW w:w="1750" w:type="dxa"/>
            <w:noWrap w:val="0"/>
            <w:vAlign w:val="top"/>
          </w:tcPr>
          <w:p w14:paraId="04AABE42">
            <w:pPr>
              <w:widowControl/>
              <w:jc w:val="left"/>
              <w:rPr>
                <w:rFonts w:eastAsia="Times New Roman"/>
                <w:color w:val="000000"/>
                <w:kern w:val="0"/>
                <w:sz w:val="20"/>
                <w:szCs w:val="20"/>
              </w:rPr>
            </w:pPr>
          </w:p>
        </w:tc>
        <w:tc>
          <w:tcPr>
            <w:tcW w:w="4318" w:type="dxa"/>
            <w:noWrap w:val="0"/>
            <w:vAlign w:val="top"/>
          </w:tcPr>
          <w:p w14:paraId="51F86672">
            <w:pPr>
              <w:widowControl/>
              <w:jc w:val="left"/>
              <w:rPr>
                <w:rFonts w:ascii="宋体" w:cs="宋体"/>
                <w:color w:val="000000"/>
                <w:kern w:val="0"/>
                <w:sz w:val="20"/>
                <w:szCs w:val="20"/>
              </w:rPr>
            </w:pPr>
            <w:r>
              <w:rPr>
                <w:rFonts w:hint="eastAsia" w:ascii="宋体" w:hAnsi="宋体" w:cs="宋体"/>
                <w:color w:val="000000"/>
                <w:kern w:val="0"/>
                <w:sz w:val="20"/>
                <w:szCs w:val="20"/>
              </w:rPr>
              <w:t>虚拟化管理软件</w:t>
            </w:r>
          </w:p>
        </w:tc>
      </w:tr>
      <w:tr w14:paraId="341FCD3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587542">
            <w:pPr>
              <w:widowControl/>
              <w:jc w:val="left"/>
              <w:rPr>
                <w:rFonts w:ascii="宋体" w:cs="宋体"/>
                <w:color w:val="000000"/>
                <w:kern w:val="0"/>
                <w:sz w:val="20"/>
                <w:szCs w:val="20"/>
              </w:rPr>
            </w:pPr>
          </w:p>
        </w:tc>
        <w:tc>
          <w:tcPr>
            <w:tcW w:w="1577" w:type="dxa"/>
            <w:noWrap w:val="0"/>
            <w:vAlign w:val="top"/>
          </w:tcPr>
          <w:p w14:paraId="3AEB4791">
            <w:pPr>
              <w:widowControl/>
              <w:jc w:val="left"/>
              <w:rPr>
                <w:rFonts w:eastAsia="Times New Roman"/>
                <w:color w:val="000000"/>
                <w:kern w:val="0"/>
                <w:sz w:val="20"/>
                <w:szCs w:val="20"/>
              </w:rPr>
            </w:pPr>
          </w:p>
        </w:tc>
        <w:tc>
          <w:tcPr>
            <w:tcW w:w="821" w:type="dxa"/>
            <w:noWrap w:val="0"/>
            <w:vAlign w:val="top"/>
          </w:tcPr>
          <w:p w14:paraId="299B9777">
            <w:pPr>
              <w:widowControl/>
              <w:jc w:val="left"/>
              <w:rPr>
                <w:rFonts w:eastAsia="Times New Roman"/>
                <w:color w:val="000000"/>
                <w:kern w:val="0"/>
                <w:sz w:val="20"/>
                <w:szCs w:val="20"/>
              </w:rPr>
            </w:pPr>
          </w:p>
        </w:tc>
        <w:tc>
          <w:tcPr>
            <w:tcW w:w="1750" w:type="dxa"/>
            <w:noWrap w:val="0"/>
            <w:vAlign w:val="top"/>
          </w:tcPr>
          <w:p w14:paraId="2F5BEBC1">
            <w:pPr>
              <w:widowControl/>
              <w:jc w:val="left"/>
              <w:rPr>
                <w:rFonts w:eastAsia="Times New Roman"/>
                <w:color w:val="000000"/>
                <w:kern w:val="0"/>
                <w:sz w:val="20"/>
                <w:szCs w:val="20"/>
              </w:rPr>
            </w:pPr>
          </w:p>
        </w:tc>
        <w:tc>
          <w:tcPr>
            <w:tcW w:w="4318" w:type="dxa"/>
            <w:noWrap w:val="0"/>
            <w:vAlign w:val="top"/>
          </w:tcPr>
          <w:p w14:paraId="174D7337">
            <w:pPr>
              <w:widowControl/>
              <w:jc w:val="left"/>
              <w:rPr>
                <w:rFonts w:ascii="宋体" w:cs="宋体"/>
                <w:color w:val="000000"/>
                <w:kern w:val="0"/>
                <w:sz w:val="20"/>
                <w:szCs w:val="20"/>
              </w:rPr>
            </w:pPr>
            <w:r>
              <w:rPr>
                <w:rFonts w:hint="eastAsia" w:ascii="宋体" w:hAnsi="宋体" w:cs="宋体"/>
                <w:color w:val="000000"/>
                <w:kern w:val="0"/>
                <w:sz w:val="20"/>
                <w:szCs w:val="20"/>
              </w:rPr>
              <w:t>工业软件</w:t>
            </w:r>
          </w:p>
        </w:tc>
      </w:tr>
      <w:tr w14:paraId="2168185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EDC623">
            <w:pPr>
              <w:widowControl/>
              <w:jc w:val="left"/>
              <w:rPr>
                <w:rFonts w:ascii="宋体" w:cs="宋体"/>
                <w:color w:val="000000"/>
                <w:kern w:val="0"/>
                <w:sz w:val="20"/>
                <w:szCs w:val="20"/>
              </w:rPr>
            </w:pPr>
          </w:p>
        </w:tc>
        <w:tc>
          <w:tcPr>
            <w:tcW w:w="1577" w:type="dxa"/>
            <w:noWrap w:val="0"/>
            <w:vAlign w:val="top"/>
          </w:tcPr>
          <w:p w14:paraId="1E5B0095">
            <w:pPr>
              <w:widowControl/>
              <w:jc w:val="left"/>
              <w:rPr>
                <w:rFonts w:eastAsia="Times New Roman"/>
                <w:color w:val="000000"/>
                <w:kern w:val="0"/>
                <w:sz w:val="20"/>
                <w:szCs w:val="20"/>
              </w:rPr>
            </w:pPr>
          </w:p>
        </w:tc>
        <w:tc>
          <w:tcPr>
            <w:tcW w:w="821" w:type="dxa"/>
            <w:noWrap w:val="0"/>
            <w:vAlign w:val="top"/>
          </w:tcPr>
          <w:p w14:paraId="1088D05E">
            <w:pPr>
              <w:widowControl/>
              <w:jc w:val="left"/>
              <w:rPr>
                <w:rFonts w:eastAsia="Times New Roman"/>
                <w:color w:val="000000"/>
                <w:kern w:val="0"/>
                <w:sz w:val="20"/>
                <w:szCs w:val="20"/>
              </w:rPr>
            </w:pPr>
          </w:p>
        </w:tc>
        <w:tc>
          <w:tcPr>
            <w:tcW w:w="1750" w:type="dxa"/>
            <w:noWrap w:val="0"/>
            <w:vAlign w:val="top"/>
          </w:tcPr>
          <w:p w14:paraId="53398234">
            <w:pPr>
              <w:widowControl/>
              <w:jc w:val="left"/>
              <w:rPr>
                <w:rFonts w:eastAsia="Times New Roman"/>
                <w:color w:val="000000"/>
                <w:kern w:val="0"/>
                <w:sz w:val="20"/>
                <w:szCs w:val="20"/>
              </w:rPr>
            </w:pPr>
          </w:p>
        </w:tc>
        <w:tc>
          <w:tcPr>
            <w:tcW w:w="4318" w:type="dxa"/>
            <w:noWrap w:val="0"/>
            <w:vAlign w:val="top"/>
          </w:tcPr>
          <w:p w14:paraId="3522C97D">
            <w:pPr>
              <w:widowControl/>
              <w:jc w:val="left"/>
              <w:rPr>
                <w:rFonts w:ascii="宋体" w:cs="宋体"/>
                <w:color w:val="000000"/>
                <w:kern w:val="0"/>
                <w:sz w:val="20"/>
                <w:szCs w:val="20"/>
              </w:rPr>
            </w:pPr>
            <w:r>
              <w:rPr>
                <w:rFonts w:hint="eastAsia" w:ascii="宋体" w:hAnsi="宋体" w:cs="宋体"/>
                <w:color w:val="000000"/>
                <w:kern w:val="0"/>
                <w:sz w:val="20"/>
                <w:szCs w:val="20"/>
              </w:rPr>
              <w:t>嵌入高端装备内部的软件</w:t>
            </w:r>
          </w:p>
        </w:tc>
      </w:tr>
      <w:tr w14:paraId="1F782A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34D479">
            <w:pPr>
              <w:widowControl/>
              <w:jc w:val="left"/>
              <w:rPr>
                <w:rFonts w:ascii="宋体" w:cs="宋体"/>
                <w:color w:val="000000"/>
                <w:kern w:val="0"/>
                <w:sz w:val="20"/>
                <w:szCs w:val="20"/>
              </w:rPr>
            </w:pPr>
          </w:p>
        </w:tc>
        <w:tc>
          <w:tcPr>
            <w:tcW w:w="1577" w:type="dxa"/>
            <w:noWrap w:val="0"/>
            <w:vAlign w:val="top"/>
          </w:tcPr>
          <w:p w14:paraId="15AD18BB">
            <w:pPr>
              <w:widowControl/>
              <w:jc w:val="left"/>
              <w:rPr>
                <w:rFonts w:eastAsia="Times New Roman"/>
                <w:color w:val="000000"/>
                <w:kern w:val="0"/>
                <w:sz w:val="20"/>
                <w:szCs w:val="20"/>
              </w:rPr>
            </w:pPr>
          </w:p>
        </w:tc>
        <w:tc>
          <w:tcPr>
            <w:tcW w:w="821" w:type="dxa"/>
            <w:noWrap w:val="0"/>
            <w:vAlign w:val="top"/>
          </w:tcPr>
          <w:p w14:paraId="4B0BE168">
            <w:pPr>
              <w:widowControl/>
              <w:jc w:val="left"/>
              <w:rPr>
                <w:rFonts w:eastAsia="Times New Roman"/>
                <w:color w:val="000000"/>
                <w:kern w:val="0"/>
                <w:sz w:val="20"/>
                <w:szCs w:val="20"/>
              </w:rPr>
            </w:pPr>
          </w:p>
        </w:tc>
        <w:tc>
          <w:tcPr>
            <w:tcW w:w="1750" w:type="dxa"/>
            <w:noWrap w:val="0"/>
            <w:vAlign w:val="top"/>
          </w:tcPr>
          <w:p w14:paraId="09A3854F">
            <w:pPr>
              <w:widowControl/>
              <w:jc w:val="left"/>
              <w:rPr>
                <w:rFonts w:eastAsia="Times New Roman"/>
                <w:color w:val="000000"/>
                <w:kern w:val="0"/>
                <w:sz w:val="20"/>
                <w:szCs w:val="20"/>
              </w:rPr>
            </w:pPr>
          </w:p>
        </w:tc>
        <w:tc>
          <w:tcPr>
            <w:tcW w:w="4318" w:type="dxa"/>
            <w:noWrap w:val="0"/>
            <w:vAlign w:val="top"/>
          </w:tcPr>
          <w:p w14:paraId="7B98D90A">
            <w:pPr>
              <w:widowControl/>
              <w:jc w:val="left"/>
              <w:rPr>
                <w:rFonts w:ascii="宋体" w:hAnsi="宋体" w:cs="宋体"/>
                <w:color w:val="000000"/>
                <w:kern w:val="0"/>
                <w:sz w:val="20"/>
                <w:szCs w:val="20"/>
              </w:rPr>
            </w:pPr>
            <w:r>
              <w:rPr>
                <w:rFonts w:hint="eastAsia" w:ascii="宋体" w:hAnsi="宋体" w:cs="宋体"/>
                <w:color w:val="000000"/>
                <w:kern w:val="0"/>
                <w:sz w:val="20"/>
                <w:szCs w:val="20"/>
              </w:rPr>
              <w:t>数字装备设备嵌入式软件</w:t>
            </w:r>
          </w:p>
        </w:tc>
      </w:tr>
      <w:tr w14:paraId="292BA4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51B57E">
            <w:pPr>
              <w:widowControl/>
              <w:jc w:val="left"/>
              <w:rPr>
                <w:rFonts w:ascii="宋体" w:cs="宋体"/>
                <w:color w:val="000000"/>
                <w:kern w:val="0"/>
                <w:sz w:val="20"/>
                <w:szCs w:val="20"/>
              </w:rPr>
            </w:pPr>
          </w:p>
        </w:tc>
        <w:tc>
          <w:tcPr>
            <w:tcW w:w="1577" w:type="dxa"/>
            <w:noWrap w:val="0"/>
            <w:vAlign w:val="top"/>
          </w:tcPr>
          <w:p w14:paraId="1DD1FC1A">
            <w:pPr>
              <w:widowControl/>
              <w:jc w:val="left"/>
              <w:rPr>
                <w:rFonts w:eastAsia="Times New Roman"/>
                <w:color w:val="000000"/>
                <w:kern w:val="0"/>
                <w:sz w:val="20"/>
                <w:szCs w:val="20"/>
              </w:rPr>
            </w:pPr>
          </w:p>
        </w:tc>
        <w:tc>
          <w:tcPr>
            <w:tcW w:w="821" w:type="dxa"/>
            <w:noWrap w:val="0"/>
            <w:vAlign w:val="top"/>
          </w:tcPr>
          <w:p w14:paraId="43A3284B">
            <w:pPr>
              <w:widowControl/>
              <w:jc w:val="left"/>
              <w:rPr>
                <w:rFonts w:eastAsia="Times New Roman"/>
                <w:color w:val="000000"/>
                <w:kern w:val="0"/>
                <w:sz w:val="20"/>
                <w:szCs w:val="20"/>
              </w:rPr>
            </w:pPr>
          </w:p>
        </w:tc>
        <w:tc>
          <w:tcPr>
            <w:tcW w:w="1750" w:type="dxa"/>
            <w:noWrap w:val="0"/>
            <w:vAlign w:val="top"/>
          </w:tcPr>
          <w:p w14:paraId="02508F5E">
            <w:pPr>
              <w:widowControl/>
              <w:jc w:val="left"/>
              <w:rPr>
                <w:rFonts w:eastAsia="Times New Roman"/>
                <w:color w:val="000000"/>
                <w:kern w:val="0"/>
                <w:sz w:val="20"/>
                <w:szCs w:val="20"/>
              </w:rPr>
            </w:pPr>
          </w:p>
        </w:tc>
        <w:tc>
          <w:tcPr>
            <w:tcW w:w="4318" w:type="dxa"/>
            <w:noWrap w:val="0"/>
            <w:vAlign w:val="top"/>
          </w:tcPr>
          <w:p w14:paraId="209BDEE9">
            <w:pPr>
              <w:widowControl/>
              <w:jc w:val="left"/>
              <w:rPr>
                <w:rFonts w:ascii="宋体" w:cs="宋体"/>
                <w:color w:val="000000"/>
                <w:kern w:val="0"/>
                <w:sz w:val="20"/>
                <w:szCs w:val="20"/>
              </w:rPr>
            </w:pPr>
            <w:r>
              <w:rPr>
                <w:rFonts w:hint="eastAsia" w:ascii="宋体" w:hAnsi="宋体" w:cs="宋体"/>
                <w:color w:val="000000"/>
                <w:kern w:val="0"/>
                <w:sz w:val="20"/>
                <w:szCs w:val="20"/>
              </w:rPr>
              <w:t>产品研发设计软件</w:t>
            </w:r>
          </w:p>
        </w:tc>
      </w:tr>
      <w:tr w14:paraId="6931B4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01CE86">
            <w:pPr>
              <w:widowControl/>
              <w:jc w:val="left"/>
              <w:rPr>
                <w:rFonts w:ascii="宋体" w:cs="宋体"/>
                <w:color w:val="000000"/>
                <w:kern w:val="0"/>
                <w:sz w:val="20"/>
                <w:szCs w:val="20"/>
              </w:rPr>
            </w:pPr>
          </w:p>
        </w:tc>
        <w:tc>
          <w:tcPr>
            <w:tcW w:w="1577" w:type="dxa"/>
            <w:noWrap w:val="0"/>
            <w:vAlign w:val="top"/>
          </w:tcPr>
          <w:p w14:paraId="1C8F46F6">
            <w:pPr>
              <w:widowControl/>
              <w:jc w:val="left"/>
              <w:rPr>
                <w:rFonts w:eastAsia="Times New Roman"/>
                <w:color w:val="000000"/>
                <w:kern w:val="0"/>
                <w:sz w:val="20"/>
                <w:szCs w:val="20"/>
              </w:rPr>
            </w:pPr>
          </w:p>
        </w:tc>
        <w:tc>
          <w:tcPr>
            <w:tcW w:w="821" w:type="dxa"/>
            <w:noWrap w:val="0"/>
            <w:vAlign w:val="top"/>
          </w:tcPr>
          <w:p w14:paraId="254A3EA2">
            <w:pPr>
              <w:widowControl/>
              <w:jc w:val="left"/>
              <w:rPr>
                <w:rFonts w:eastAsia="Times New Roman"/>
                <w:color w:val="000000"/>
                <w:kern w:val="0"/>
                <w:sz w:val="20"/>
                <w:szCs w:val="20"/>
              </w:rPr>
            </w:pPr>
          </w:p>
        </w:tc>
        <w:tc>
          <w:tcPr>
            <w:tcW w:w="1750" w:type="dxa"/>
            <w:noWrap w:val="0"/>
            <w:vAlign w:val="top"/>
          </w:tcPr>
          <w:p w14:paraId="3AE12298">
            <w:pPr>
              <w:widowControl/>
              <w:jc w:val="left"/>
              <w:rPr>
                <w:rFonts w:eastAsia="Times New Roman"/>
                <w:color w:val="000000"/>
                <w:kern w:val="0"/>
                <w:sz w:val="20"/>
                <w:szCs w:val="20"/>
              </w:rPr>
            </w:pPr>
          </w:p>
        </w:tc>
        <w:tc>
          <w:tcPr>
            <w:tcW w:w="4318" w:type="dxa"/>
            <w:noWrap w:val="0"/>
            <w:vAlign w:val="top"/>
          </w:tcPr>
          <w:p w14:paraId="2B2F8AFD">
            <w:pPr>
              <w:widowControl/>
              <w:jc w:val="left"/>
              <w:rPr>
                <w:rFonts w:ascii="宋体" w:cs="宋体"/>
                <w:color w:val="000000"/>
                <w:kern w:val="0"/>
                <w:sz w:val="20"/>
                <w:szCs w:val="20"/>
              </w:rPr>
            </w:pPr>
            <w:r>
              <w:rPr>
                <w:rFonts w:hint="eastAsia" w:ascii="宋体" w:hAnsi="宋体" w:cs="宋体"/>
                <w:color w:val="000000"/>
                <w:kern w:val="0"/>
                <w:sz w:val="20"/>
                <w:szCs w:val="20"/>
              </w:rPr>
              <w:t>产品制造过程管理和控制软件</w:t>
            </w:r>
          </w:p>
        </w:tc>
      </w:tr>
      <w:tr w14:paraId="3201CA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8E5E03">
            <w:pPr>
              <w:widowControl/>
              <w:jc w:val="left"/>
              <w:rPr>
                <w:rFonts w:ascii="宋体" w:cs="宋体"/>
                <w:color w:val="000000"/>
                <w:kern w:val="0"/>
                <w:sz w:val="20"/>
                <w:szCs w:val="20"/>
              </w:rPr>
            </w:pPr>
          </w:p>
        </w:tc>
        <w:tc>
          <w:tcPr>
            <w:tcW w:w="1577" w:type="dxa"/>
            <w:noWrap w:val="0"/>
            <w:vAlign w:val="top"/>
          </w:tcPr>
          <w:p w14:paraId="399B0B68">
            <w:pPr>
              <w:widowControl/>
              <w:jc w:val="left"/>
              <w:rPr>
                <w:rFonts w:eastAsia="Times New Roman"/>
                <w:color w:val="000000"/>
                <w:kern w:val="0"/>
                <w:sz w:val="20"/>
                <w:szCs w:val="20"/>
              </w:rPr>
            </w:pPr>
          </w:p>
        </w:tc>
        <w:tc>
          <w:tcPr>
            <w:tcW w:w="821" w:type="dxa"/>
            <w:noWrap w:val="0"/>
            <w:vAlign w:val="top"/>
          </w:tcPr>
          <w:p w14:paraId="1FAD1B60">
            <w:pPr>
              <w:widowControl/>
              <w:jc w:val="left"/>
              <w:rPr>
                <w:rFonts w:eastAsia="Times New Roman"/>
                <w:color w:val="000000"/>
                <w:kern w:val="0"/>
                <w:sz w:val="20"/>
                <w:szCs w:val="20"/>
              </w:rPr>
            </w:pPr>
          </w:p>
        </w:tc>
        <w:tc>
          <w:tcPr>
            <w:tcW w:w="1750" w:type="dxa"/>
            <w:noWrap w:val="0"/>
            <w:vAlign w:val="top"/>
          </w:tcPr>
          <w:p w14:paraId="67FA41A8">
            <w:pPr>
              <w:widowControl/>
              <w:jc w:val="left"/>
              <w:rPr>
                <w:rFonts w:eastAsia="Times New Roman"/>
                <w:color w:val="000000"/>
                <w:kern w:val="0"/>
                <w:sz w:val="20"/>
                <w:szCs w:val="20"/>
              </w:rPr>
            </w:pPr>
          </w:p>
        </w:tc>
        <w:tc>
          <w:tcPr>
            <w:tcW w:w="4318" w:type="dxa"/>
            <w:noWrap w:val="0"/>
            <w:vAlign w:val="top"/>
          </w:tcPr>
          <w:p w14:paraId="6C07D7FB">
            <w:pPr>
              <w:widowControl/>
              <w:jc w:val="left"/>
              <w:rPr>
                <w:rFonts w:ascii="宋体" w:cs="宋体"/>
                <w:color w:val="000000"/>
                <w:kern w:val="0"/>
                <w:sz w:val="20"/>
                <w:szCs w:val="20"/>
              </w:rPr>
            </w:pPr>
            <w:r>
              <w:rPr>
                <w:rFonts w:hint="eastAsia" w:ascii="宋体" w:hAnsi="宋体" w:cs="宋体"/>
                <w:color w:val="000000"/>
                <w:kern w:val="0"/>
                <w:sz w:val="20"/>
                <w:szCs w:val="20"/>
              </w:rPr>
              <w:t>经营管理和协作软件</w:t>
            </w:r>
          </w:p>
        </w:tc>
      </w:tr>
      <w:tr w14:paraId="773801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126D3B">
            <w:pPr>
              <w:widowControl/>
              <w:jc w:val="left"/>
              <w:rPr>
                <w:rFonts w:ascii="宋体" w:cs="宋体"/>
                <w:color w:val="000000"/>
                <w:kern w:val="0"/>
                <w:sz w:val="20"/>
                <w:szCs w:val="20"/>
              </w:rPr>
            </w:pPr>
          </w:p>
        </w:tc>
        <w:tc>
          <w:tcPr>
            <w:tcW w:w="1577" w:type="dxa"/>
            <w:noWrap w:val="0"/>
            <w:vAlign w:val="top"/>
          </w:tcPr>
          <w:p w14:paraId="06714CC1">
            <w:pPr>
              <w:widowControl/>
              <w:jc w:val="left"/>
              <w:rPr>
                <w:rFonts w:eastAsia="Times New Roman"/>
                <w:color w:val="000000"/>
                <w:kern w:val="0"/>
                <w:sz w:val="20"/>
                <w:szCs w:val="20"/>
              </w:rPr>
            </w:pPr>
          </w:p>
        </w:tc>
        <w:tc>
          <w:tcPr>
            <w:tcW w:w="821" w:type="dxa"/>
            <w:noWrap w:val="0"/>
            <w:vAlign w:val="top"/>
          </w:tcPr>
          <w:p w14:paraId="6B9A0E7F">
            <w:pPr>
              <w:widowControl/>
              <w:jc w:val="left"/>
              <w:rPr>
                <w:rFonts w:eastAsia="Times New Roman"/>
                <w:color w:val="000000"/>
                <w:kern w:val="0"/>
                <w:sz w:val="20"/>
                <w:szCs w:val="20"/>
              </w:rPr>
            </w:pPr>
          </w:p>
        </w:tc>
        <w:tc>
          <w:tcPr>
            <w:tcW w:w="1750" w:type="dxa"/>
            <w:noWrap w:val="0"/>
            <w:vAlign w:val="top"/>
          </w:tcPr>
          <w:p w14:paraId="069FA2F1">
            <w:pPr>
              <w:widowControl/>
              <w:jc w:val="left"/>
              <w:rPr>
                <w:rFonts w:eastAsia="Times New Roman"/>
                <w:color w:val="000000"/>
                <w:kern w:val="0"/>
                <w:sz w:val="20"/>
                <w:szCs w:val="20"/>
              </w:rPr>
            </w:pPr>
          </w:p>
        </w:tc>
        <w:tc>
          <w:tcPr>
            <w:tcW w:w="4318" w:type="dxa"/>
            <w:noWrap w:val="0"/>
            <w:vAlign w:val="top"/>
          </w:tcPr>
          <w:p w14:paraId="6FC5766F">
            <w:pPr>
              <w:widowControl/>
              <w:jc w:val="left"/>
              <w:rPr>
                <w:rFonts w:ascii="宋体" w:cs="宋体"/>
                <w:color w:val="000000"/>
                <w:kern w:val="0"/>
                <w:sz w:val="20"/>
                <w:szCs w:val="20"/>
              </w:rPr>
            </w:pPr>
            <w:r>
              <w:rPr>
                <w:rFonts w:hint="eastAsia" w:ascii="宋体" w:hAnsi="宋体" w:cs="宋体"/>
                <w:color w:val="000000"/>
                <w:kern w:val="0"/>
                <w:sz w:val="20"/>
                <w:szCs w:val="20"/>
              </w:rPr>
              <w:t>节能减排控制和支撑软件</w:t>
            </w:r>
          </w:p>
        </w:tc>
      </w:tr>
      <w:tr w14:paraId="6A3659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F3B582">
            <w:pPr>
              <w:widowControl/>
              <w:jc w:val="left"/>
              <w:rPr>
                <w:rFonts w:ascii="宋体" w:cs="宋体"/>
                <w:color w:val="000000"/>
                <w:kern w:val="0"/>
                <w:sz w:val="20"/>
                <w:szCs w:val="20"/>
              </w:rPr>
            </w:pPr>
          </w:p>
        </w:tc>
        <w:tc>
          <w:tcPr>
            <w:tcW w:w="1577" w:type="dxa"/>
            <w:noWrap w:val="0"/>
            <w:vAlign w:val="top"/>
          </w:tcPr>
          <w:p w14:paraId="0891E318">
            <w:pPr>
              <w:widowControl/>
              <w:jc w:val="left"/>
              <w:rPr>
                <w:rFonts w:eastAsia="Times New Roman"/>
                <w:color w:val="000000"/>
                <w:kern w:val="0"/>
                <w:sz w:val="20"/>
                <w:szCs w:val="20"/>
              </w:rPr>
            </w:pPr>
          </w:p>
        </w:tc>
        <w:tc>
          <w:tcPr>
            <w:tcW w:w="821" w:type="dxa"/>
            <w:noWrap w:val="0"/>
            <w:vAlign w:val="top"/>
          </w:tcPr>
          <w:p w14:paraId="656F4CB6">
            <w:pPr>
              <w:widowControl/>
              <w:jc w:val="left"/>
              <w:rPr>
                <w:rFonts w:eastAsia="Times New Roman"/>
                <w:color w:val="000000"/>
                <w:kern w:val="0"/>
                <w:sz w:val="20"/>
                <w:szCs w:val="20"/>
              </w:rPr>
            </w:pPr>
          </w:p>
        </w:tc>
        <w:tc>
          <w:tcPr>
            <w:tcW w:w="1750" w:type="dxa"/>
            <w:noWrap w:val="0"/>
            <w:vAlign w:val="top"/>
          </w:tcPr>
          <w:p w14:paraId="20F5C517">
            <w:pPr>
              <w:widowControl/>
              <w:jc w:val="left"/>
              <w:rPr>
                <w:rFonts w:eastAsia="Times New Roman"/>
                <w:color w:val="000000"/>
                <w:kern w:val="0"/>
                <w:sz w:val="20"/>
                <w:szCs w:val="20"/>
              </w:rPr>
            </w:pPr>
          </w:p>
        </w:tc>
        <w:tc>
          <w:tcPr>
            <w:tcW w:w="4318" w:type="dxa"/>
            <w:noWrap w:val="0"/>
            <w:vAlign w:val="top"/>
          </w:tcPr>
          <w:p w14:paraId="73FC629C">
            <w:pPr>
              <w:widowControl/>
              <w:jc w:val="left"/>
              <w:rPr>
                <w:rFonts w:ascii="宋体" w:cs="宋体"/>
                <w:color w:val="000000"/>
                <w:kern w:val="0"/>
                <w:sz w:val="20"/>
                <w:szCs w:val="20"/>
              </w:rPr>
            </w:pPr>
            <w:r>
              <w:rPr>
                <w:rFonts w:hint="eastAsia" w:ascii="宋体" w:hAnsi="宋体" w:cs="宋体"/>
                <w:color w:val="000000"/>
                <w:kern w:val="0"/>
                <w:sz w:val="20"/>
                <w:szCs w:val="20"/>
              </w:rPr>
              <w:t>公路交通管理与决策软件</w:t>
            </w:r>
          </w:p>
        </w:tc>
      </w:tr>
      <w:tr w14:paraId="24CC03B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5EBBF0">
            <w:pPr>
              <w:widowControl/>
              <w:jc w:val="left"/>
              <w:rPr>
                <w:rFonts w:ascii="宋体" w:cs="宋体"/>
                <w:color w:val="000000"/>
                <w:kern w:val="0"/>
                <w:sz w:val="20"/>
                <w:szCs w:val="20"/>
              </w:rPr>
            </w:pPr>
          </w:p>
        </w:tc>
        <w:tc>
          <w:tcPr>
            <w:tcW w:w="1577" w:type="dxa"/>
            <w:noWrap w:val="0"/>
            <w:vAlign w:val="top"/>
          </w:tcPr>
          <w:p w14:paraId="57AAB97E">
            <w:pPr>
              <w:widowControl/>
              <w:jc w:val="left"/>
              <w:rPr>
                <w:rFonts w:eastAsia="Times New Roman"/>
                <w:color w:val="000000"/>
                <w:kern w:val="0"/>
                <w:sz w:val="20"/>
                <w:szCs w:val="20"/>
              </w:rPr>
            </w:pPr>
          </w:p>
        </w:tc>
        <w:tc>
          <w:tcPr>
            <w:tcW w:w="821" w:type="dxa"/>
            <w:noWrap w:val="0"/>
            <w:vAlign w:val="top"/>
          </w:tcPr>
          <w:p w14:paraId="04C281FC">
            <w:pPr>
              <w:widowControl/>
              <w:jc w:val="left"/>
              <w:rPr>
                <w:rFonts w:eastAsia="Times New Roman"/>
                <w:color w:val="000000"/>
                <w:kern w:val="0"/>
                <w:sz w:val="20"/>
                <w:szCs w:val="20"/>
              </w:rPr>
            </w:pPr>
          </w:p>
        </w:tc>
        <w:tc>
          <w:tcPr>
            <w:tcW w:w="1750" w:type="dxa"/>
            <w:noWrap w:val="0"/>
            <w:vAlign w:val="top"/>
          </w:tcPr>
          <w:p w14:paraId="59D8A378">
            <w:pPr>
              <w:widowControl/>
              <w:jc w:val="left"/>
              <w:rPr>
                <w:rFonts w:eastAsia="Times New Roman"/>
                <w:color w:val="000000"/>
                <w:kern w:val="0"/>
                <w:sz w:val="20"/>
                <w:szCs w:val="20"/>
              </w:rPr>
            </w:pPr>
          </w:p>
        </w:tc>
        <w:tc>
          <w:tcPr>
            <w:tcW w:w="4318" w:type="dxa"/>
            <w:noWrap w:val="0"/>
            <w:vAlign w:val="top"/>
          </w:tcPr>
          <w:p w14:paraId="432ECDCA">
            <w:pPr>
              <w:widowControl/>
              <w:jc w:val="left"/>
              <w:rPr>
                <w:rFonts w:ascii="宋体" w:cs="宋体"/>
                <w:color w:val="000000"/>
                <w:kern w:val="0"/>
                <w:sz w:val="20"/>
                <w:szCs w:val="20"/>
              </w:rPr>
            </w:pPr>
            <w:r>
              <w:rPr>
                <w:rFonts w:hint="eastAsia" w:ascii="宋体" w:hAnsi="宋体" w:cs="宋体"/>
                <w:color w:val="000000"/>
                <w:kern w:val="0"/>
                <w:sz w:val="20"/>
                <w:szCs w:val="20"/>
              </w:rPr>
              <w:t>地理信息系统软件</w:t>
            </w:r>
          </w:p>
        </w:tc>
      </w:tr>
      <w:tr w14:paraId="11A886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AB6380">
            <w:pPr>
              <w:widowControl/>
              <w:jc w:val="left"/>
              <w:rPr>
                <w:rFonts w:ascii="宋体" w:cs="宋体"/>
                <w:color w:val="000000"/>
                <w:kern w:val="0"/>
                <w:sz w:val="20"/>
                <w:szCs w:val="20"/>
              </w:rPr>
            </w:pPr>
          </w:p>
        </w:tc>
        <w:tc>
          <w:tcPr>
            <w:tcW w:w="1577" w:type="dxa"/>
            <w:noWrap w:val="0"/>
            <w:vAlign w:val="top"/>
          </w:tcPr>
          <w:p w14:paraId="6EF59635">
            <w:pPr>
              <w:widowControl/>
              <w:jc w:val="left"/>
              <w:rPr>
                <w:rFonts w:eastAsia="Times New Roman"/>
                <w:color w:val="000000"/>
                <w:kern w:val="0"/>
                <w:sz w:val="20"/>
                <w:szCs w:val="20"/>
              </w:rPr>
            </w:pPr>
          </w:p>
        </w:tc>
        <w:tc>
          <w:tcPr>
            <w:tcW w:w="821" w:type="dxa"/>
            <w:noWrap w:val="0"/>
            <w:vAlign w:val="top"/>
          </w:tcPr>
          <w:p w14:paraId="0790BE0F">
            <w:pPr>
              <w:widowControl/>
              <w:jc w:val="left"/>
              <w:rPr>
                <w:rFonts w:eastAsia="Times New Roman"/>
                <w:color w:val="000000"/>
                <w:kern w:val="0"/>
                <w:sz w:val="20"/>
                <w:szCs w:val="20"/>
              </w:rPr>
            </w:pPr>
          </w:p>
        </w:tc>
        <w:tc>
          <w:tcPr>
            <w:tcW w:w="1750" w:type="dxa"/>
            <w:noWrap w:val="0"/>
            <w:vAlign w:val="top"/>
          </w:tcPr>
          <w:p w14:paraId="47ABAC63">
            <w:pPr>
              <w:widowControl/>
              <w:jc w:val="left"/>
              <w:rPr>
                <w:rFonts w:eastAsia="Times New Roman"/>
                <w:color w:val="000000"/>
                <w:kern w:val="0"/>
                <w:sz w:val="20"/>
                <w:szCs w:val="20"/>
              </w:rPr>
            </w:pPr>
          </w:p>
        </w:tc>
        <w:tc>
          <w:tcPr>
            <w:tcW w:w="4318" w:type="dxa"/>
            <w:noWrap w:val="0"/>
            <w:vAlign w:val="top"/>
          </w:tcPr>
          <w:p w14:paraId="32A57D6B">
            <w:pPr>
              <w:widowControl/>
              <w:jc w:val="left"/>
              <w:rPr>
                <w:rFonts w:ascii="宋体" w:cs="宋体"/>
                <w:color w:val="000000"/>
                <w:kern w:val="0"/>
                <w:sz w:val="20"/>
                <w:szCs w:val="20"/>
              </w:rPr>
            </w:pPr>
            <w:r>
              <w:rPr>
                <w:rFonts w:hint="eastAsia" w:ascii="宋体" w:hAnsi="宋体" w:cs="宋体"/>
                <w:color w:val="000000"/>
                <w:kern w:val="0"/>
                <w:sz w:val="20"/>
                <w:szCs w:val="20"/>
              </w:rPr>
              <w:t>科学和工程计算软件</w:t>
            </w:r>
          </w:p>
        </w:tc>
      </w:tr>
      <w:tr w14:paraId="517A78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4E156DC">
            <w:pPr>
              <w:widowControl/>
              <w:jc w:val="left"/>
              <w:rPr>
                <w:rFonts w:ascii="宋体" w:cs="宋体"/>
                <w:color w:val="000000"/>
                <w:kern w:val="0"/>
                <w:sz w:val="20"/>
                <w:szCs w:val="20"/>
              </w:rPr>
            </w:pPr>
          </w:p>
        </w:tc>
        <w:tc>
          <w:tcPr>
            <w:tcW w:w="1577" w:type="dxa"/>
            <w:noWrap w:val="0"/>
            <w:vAlign w:val="top"/>
          </w:tcPr>
          <w:p w14:paraId="4F666427">
            <w:pPr>
              <w:widowControl/>
              <w:jc w:val="left"/>
              <w:rPr>
                <w:rFonts w:eastAsia="Times New Roman"/>
                <w:color w:val="000000"/>
                <w:kern w:val="0"/>
                <w:sz w:val="20"/>
                <w:szCs w:val="20"/>
              </w:rPr>
            </w:pPr>
          </w:p>
        </w:tc>
        <w:tc>
          <w:tcPr>
            <w:tcW w:w="821" w:type="dxa"/>
            <w:noWrap w:val="0"/>
            <w:vAlign w:val="top"/>
          </w:tcPr>
          <w:p w14:paraId="0A61CDB6">
            <w:pPr>
              <w:widowControl/>
              <w:jc w:val="left"/>
              <w:rPr>
                <w:rFonts w:eastAsia="Times New Roman"/>
                <w:color w:val="000000"/>
                <w:kern w:val="0"/>
                <w:sz w:val="20"/>
                <w:szCs w:val="20"/>
              </w:rPr>
            </w:pPr>
          </w:p>
        </w:tc>
        <w:tc>
          <w:tcPr>
            <w:tcW w:w="1750" w:type="dxa"/>
            <w:noWrap w:val="0"/>
            <w:vAlign w:val="top"/>
          </w:tcPr>
          <w:p w14:paraId="46E77E5E">
            <w:pPr>
              <w:widowControl/>
              <w:jc w:val="left"/>
              <w:rPr>
                <w:rFonts w:eastAsia="Times New Roman"/>
                <w:color w:val="000000"/>
                <w:kern w:val="0"/>
                <w:sz w:val="20"/>
                <w:szCs w:val="20"/>
              </w:rPr>
            </w:pPr>
          </w:p>
        </w:tc>
        <w:tc>
          <w:tcPr>
            <w:tcW w:w="4318" w:type="dxa"/>
            <w:noWrap w:val="0"/>
            <w:vAlign w:val="top"/>
          </w:tcPr>
          <w:p w14:paraId="1BA9810A">
            <w:pPr>
              <w:widowControl/>
              <w:jc w:val="left"/>
              <w:rPr>
                <w:rFonts w:ascii="宋体" w:cs="宋体"/>
                <w:color w:val="000000"/>
                <w:kern w:val="0"/>
                <w:sz w:val="20"/>
                <w:szCs w:val="20"/>
              </w:rPr>
            </w:pPr>
            <w:r>
              <w:rPr>
                <w:rFonts w:hint="eastAsia" w:ascii="宋体" w:hAnsi="宋体" w:cs="宋体"/>
                <w:color w:val="000000"/>
                <w:kern w:val="0"/>
                <w:sz w:val="20"/>
                <w:szCs w:val="20"/>
              </w:rPr>
              <w:t>政务软件</w:t>
            </w:r>
          </w:p>
        </w:tc>
      </w:tr>
      <w:tr w14:paraId="1FC041E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A6E8A5">
            <w:pPr>
              <w:widowControl/>
              <w:jc w:val="left"/>
              <w:rPr>
                <w:rFonts w:ascii="宋体" w:cs="宋体"/>
                <w:color w:val="000000"/>
                <w:kern w:val="0"/>
                <w:sz w:val="20"/>
                <w:szCs w:val="20"/>
              </w:rPr>
            </w:pPr>
          </w:p>
        </w:tc>
        <w:tc>
          <w:tcPr>
            <w:tcW w:w="1577" w:type="dxa"/>
            <w:noWrap w:val="0"/>
            <w:vAlign w:val="top"/>
          </w:tcPr>
          <w:p w14:paraId="01EE2CEA">
            <w:pPr>
              <w:widowControl/>
              <w:jc w:val="left"/>
              <w:rPr>
                <w:rFonts w:eastAsia="Times New Roman"/>
                <w:color w:val="000000"/>
                <w:kern w:val="0"/>
                <w:sz w:val="20"/>
                <w:szCs w:val="20"/>
              </w:rPr>
            </w:pPr>
          </w:p>
        </w:tc>
        <w:tc>
          <w:tcPr>
            <w:tcW w:w="821" w:type="dxa"/>
            <w:noWrap w:val="0"/>
            <w:vAlign w:val="top"/>
          </w:tcPr>
          <w:p w14:paraId="38B04B70">
            <w:pPr>
              <w:widowControl/>
              <w:jc w:val="left"/>
              <w:rPr>
                <w:rFonts w:eastAsia="Times New Roman"/>
                <w:color w:val="000000"/>
                <w:kern w:val="0"/>
                <w:sz w:val="20"/>
                <w:szCs w:val="20"/>
              </w:rPr>
            </w:pPr>
          </w:p>
        </w:tc>
        <w:tc>
          <w:tcPr>
            <w:tcW w:w="1750" w:type="dxa"/>
            <w:noWrap w:val="0"/>
            <w:vAlign w:val="top"/>
          </w:tcPr>
          <w:p w14:paraId="767E9909">
            <w:pPr>
              <w:widowControl/>
              <w:jc w:val="left"/>
              <w:rPr>
                <w:rFonts w:eastAsia="Times New Roman"/>
                <w:color w:val="000000"/>
                <w:kern w:val="0"/>
                <w:sz w:val="20"/>
                <w:szCs w:val="20"/>
              </w:rPr>
            </w:pPr>
          </w:p>
        </w:tc>
        <w:tc>
          <w:tcPr>
            <w:tcW w:w="4318" w:type="dxa"/>
            <w:noWrap w:val="0"/>
            <w:vAlign w:val="top"/>
          </w:tcPr>
          <w:p w14:paraId="77033DC7">
            <w:pPr>
              <w:widowControl/>
              <w:jc w:val="left"/>
              <w:rPr>
                <w:rFonts w:ascii="宋体" w:cs="宋体"/>
                <w:color w:val="000000"/>
                <w:kern w:val="0"/>
                <w:sz w:val="20"/>
                <w:szCs w:val="20"/>
              </w:rPr>
            </w:pPr>
            <w:r>
              <w:rPr>
                <w:rFonts w:hint="eastAsia" w:ascii="宋体" w:hAnsi="宋体" w:cs="宋体"/>
                <w:color w:val="000000"/>
                <w:kern w:val="0"/>
                <w:sz w:val="20"/>
                <w:szCs w:val="20"/>
              </w:rPr>
              <w:t>能源行业软件</w:t>
            </w:r>
          </w:p>
        </w:tc>
      </w:tr>
      <w:tr w14:paraId="767AD2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908E04">
            <w:pPr>
              <w:widowControl/>
              <w:jc w:val="left"/>
              <w:rPr>
                <w:rFonts w:ascii="宋体" w:cs="宋体"/>
                <w:color w:val="000000"/>
                <w:kern w:val="0"/>
                <w:sz w:val="20"/>
                <w:szCs w:val="20"/>
              </w:rPr>
            </w:pPr>
          </w:p>
        </w:tc>
        <w:tc>
          <w:tcPr>
            <w:tcW w:w="1577" w:type="dxa"/>
            <w:noWrap w:val="0"/>
            <w:vAlign w:val="top"/>
          </w:tcPr>
          <w:p w14:paraId="2552B864">
            <w:pPr>
              <w:widowControl/>
              <w:jc w:val="left"/>
              <w:rPr>
                <w:rFonts w:eastAsia="Times New Roman"/>
                <w:color w:val="000000"/>
                <w:kern w:val="0"/>
                <w:sz w:val="20"/>
                <w:szCs w:val="20"/>
              </w:rPr>
            </w:pPr>
          </w:p>
        </w:tc>
        <w:tc>
          <w:tcPr>
            <w:tcW w:w="821" w:type="dxa"/>
            <w:noWrap w:val="0"/>
            <w:vAlign w:val="top"/>
          </w:tcPr>
          <w:p w14:paraId="4B9D1E5E">
            <w:pPr>
              <w:widowControl/>
              <w:jc w:val="left"/>
              <w:rPr>
                <w:rFonts w:eastAsia="Times New Roman"/>
                <w:color w:val="000000"/>
                <w:kern w:val="0"/>
                <w:sz w:val="20"/>
                <w:szCs w:val="20"/>
              </w:rPr>
            </w:pPr>
          </w:p>
        </w:tc>
        <w:tc>
          <w:tcPr>
            <w:tcW w:w="1750" w:type="dxa"/>
            <w:noWrap w:val="0"/>
            <w:vAlign w:val="top"/>
          </w:tcPr>
          <w:p w14:paraId="14C9DDCA">
            <w:pPr>
              <w:widowControl/>
              <w:jc w:val="left"/>
              <w:rPr>
                <w:rFonts w:eastAsia="Times New Roman"/>
                <w:color w:val="000000"/>
                <w:kern w:val="0"/>
                <w:sz w:val="20"/>
                <w:szCs w:val="20"/>
              </w:rPr>
            </w:pPr>
          </w:p>
        </w:tc>
        <w:tc>
          <w:tcPr>
            <w:tcW w:w="4318" w:type="dxa"/>
            <w:noWrap w:val="0"/>
            <w:vAlign w:val="top"/>
          </w:tcPr>
          <w:p w14:paraId="2C5D8AEE">
            <w:pPr>
              <w:widowControl/>
              <w:jc w:val="left"/>
              <w:rPr>
                <w:rFonts w:ascii="宋体" w:cs="宋体"/>
                <w:color w:val="000000"/>
                <w:kern w:val="0"/>
                <w:sz w:val="20"/>
                <w:szCs w:val="20"/>
              </w:rPr>
            </w:pPr>
            <w:r>
              <w:rPr>
                <w:rFonts w:hint="eastAsia" w:ascii="宋体" w:hAnsi="宋体" w:cs="宋体"/>
                <w:color w:val="000000"/>
                <w:kern w:val="0"/>
                <w:sz w:val="20"/>
                <w:szCs w:val="20"/>
              </w:rPr>
              <w:t>医疗行业软件</w:t>
            </w:r>
          </w:p>
        </w:tc>
      </w:tr>
      <w:tr w14:paraId="535A067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2F81D95">
            <w:pPr>
              <w:widowControl/>
              <w:jc w:val="left"/>
              <w:rPr>
                <w:rFonts w:ascii="宋体" w:cs="宋体"/>
                <w:color w:val="000000"/>
                <w:kern w:val="0"/>
                <w:sz w:val="20"/>
                <w:szCs w:val="20"/>
              </w:rPr>
            </w:pPr>
          </w:p>
        </w:tc>
        <w:tc>
          <w:tcPr>
            <w:tcW w:w="1577" w:type="dxa"/>
            <w:noWrap w:val="0"/>
            <w:vAlign w:val="top"/>
          </w:tcPr>
          <w:p w14:paraId="61F31691">
            <w:pPr>
              <w:widowControl/>
              <w:jc w:val="left"/>
              <w:rPr>
                <w:rFonts w:eastAsia="Times New Roman"/>
                <w:color w:val="000000"/>
                <w:kern w:val="0"/>
                <w:sz w:val="20"/>
                <w:szCs w:val="20"/>
              </w:rPr>
            </w:pPr>
          </w:p>
        </w:tc>
        <w:tc>
          <w:tcPr>
            <w:tcW w:w="821" w:type="dxa"/>
            <w:noWrap w:val="0"/>
            <w:vAlign w:val="top"/>
          </w:tcPr>
          <w:p w14:paraId="3FF2A78B">
            <w:pPr>
              <w:widowControl/>
              <w:jc w:val="left"/>
              <w:rPr>
                <w:rFonts w:eastAsia="Times New Roman"/>
                <w:color w:val="000000"/>
                <w:kern w:val="0"/>
                <w:sz w:val="20"/>
                <w:szCs w:val="20"/>
              </w:rPr>
            </w:pPr>
          </w:p>
        </w:tc>
        <w:tc>
          <w:tcPr>
            <w:tcW w:w="1750" w:type="dxa"/>
            <w:noWrap w:val="0"/>
            <w:vAlign w:val="top"/>
          </w:tcPr>
          <w:p w14:paraId="3A2B0B81">
            <w:pPr>
              <w:widowControl/>
              <w:jc w:val="left"/>
              <w:rPr>
                <w:rFonts w:eastAsia="Times New Roman"/>
                <w:color w:val="000000"/>
                <w:kern w:val="0"/>
                <w:sz w:val="20"/>
                <w:szCs w:val="20"/>
              </w:rPr>
            </w:pPr>
          </w:p>
        </w:tc>
        <w:tc>
          <w:tcPr>
            <w:tcW w:w="4318" w:type="dxa"/>
            <w:noWrap w:val="0"/>
            <w:vAlign w:val="top"/>
          </w:tcPr>
          <w:p w14:paraId="1BA57507">
            <w:pPr>
              <w:widowControl/>
              <w:jc w:val="left"/>
              <w:rPr>
                <w:rFonts w:ascii="宋体" w:cs="宋体"/>
                <w:color w:val="000000"/>
                <w:kern w:val="0"/>
                <w:sz w:val="20"/>
                <w:szCs w:val="20"/>
              </w:rPr>
            </w:pPr>
            <w:r>
              <w:rPr>
                <w:rFonts w:hint="eastAsia" w:ascii="宋体" w:hAnsi="宋体" w:cs="宋体"/>
                <w:color w:val="000000"/>
                <w:kern w:val="0"/>
                <w:sz w:val="20"/>
                <w:szCs w:val="20"/>
              </w:rPr>
              <w:t>教育行业软件</w:t>
            </w:r>
          </w:p>
        </w:tc>
      </w:tr>
      <w:tr w14:paraId="5ED4C6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32086F">
            <w:pPr>
              <w:widowControl/>
              <w:jc w:val="left"/>
              <w:rPr>
                <w:rFonts w:ascii="宋体" w:cs="宋体"/>
                <w:color w:val="000000"/>
                <w:kern w:val="0"/>
                <w:sz w:val="20"/>
                <w:szCs w:val="20"/>
              </w:rPr>
            </w:pPr>
          </w:p>
        </w:tc>
        <w:tc>
          <w:tcPr>
            <w:tcW w:w="1577" w:type="dxa"/>
            <w:noWrap w:val="0"/>
            <w:vAlign w:val="top"/>
          </w:tcPr>
          <w:p w14:paraId="1D4C916D">
            <w:pPr>
              <w:widowControl/>
              <w:jc w:val="left"/>
              <w:rPr>
                <w:rFonts w:eastAsia="Times New Roman"/>
                <w:color w:val="000000"/>
                <w:kern w:val="0"/>
                <w:sz w:val="20"/>
                <w:szCs w:val="20"/>
              </w:rPr>
            </w:pPr>
          </w:p>
        </w:tc>
        <w:tc>
          <w:tcPr>
            <w:tcW w:w="821" w:type="dxa"/>
            <w:noWrap w:val="0"/>
            <w:vAlign w:val="top"/>
          </w:tcPr>
          <w:p w14:paraId="5A261689">
            <w:pPr>
              <w:widowControl/>
              <w:jc w:val="left"/>
              <w:rPr>
                <w:rFonts w:eastAsia="Times New Roman"/>
                <w:color w:val="000000"/>
                <w:kern w:val="0"/>
                <w:sz w:val="20"/>
                <w:szCs w:val="20"/>
              </w:rPr>
            </w:pPr>
          </w:p>
        </w:tc>
        <w:tc>
          <w:tcPr>
            <w:tcW w:w="1750" w:type="dxa"/>
            <w:noWrap w:val="0"/>
            <w:vAlign w:val="top"/>
          </w:tcPr>
          <w:p w14:paraId="334B0B1B">
            <w:pPr>
              <w:widowControl/>
              <w:jc w:val="left"/>
              <w:rPr>
                <w:rFonts w:eastAsia="Times New Roman"/>
                <w:color w:val="000000"/>
                <w:kern w:val="0"/>
                <w:sz w:val="20"/>
                <w:szCs w:val="20"/>
              </w:rPr>
            </w:pPr>
          </w:p>
        </w:tc>
        <w:tc>
          <w:tcPr>
            <w:tcW w:w="4318" w:type="dxa"/>
            <w:noWrap w:val="0"/>
            <w:vAlign w:val="top"/>
          </w:tcPr>
          <w:p w14:paraId="3CD9B2CB">
            <w:pPr>
              <w:widowControl/>
              <w:jc w:val="left"/>
              <w:rPr>
                <w:rFonts w:ascii="宋体" w:cs="宋体"/>
                <w:color w:val="000000"/>
                <w:kern w:val="0"/>
                <w:sz w:val="20"/>
                <w:szCs w:val="20"/>
              </w:rPr>
            </w:pPr>
            <w:r>
              <w:rPr>
                <w:rFonts w:hint="eastAsia" w:ascii="宋体" w:hAnsi="宋体" w:cs="宋体"/>
                <w:color w:val="000000"/>
                <w:kern w:val="0"/>
                <w:sz w:val="20"/>
                <w:szCs w:val="20"/>
              </w:rPr>
              <w:t>开发管理软件</w:t>
            </w:r>
          </w:p>
        </w:tc>
      </w:tr>
      <w:tr w14:paraId="0461A0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048A17">
            <w:pPr>
              <w:widowControl/>
              <w:jc w:val="left"/>
              <w:rPr>
                <w:rFonts w:ascii="宋体" w:cs="宋体"/>
                <w:color w:val="000000"/>
                <w:kern w:val="0"/>
                <w:sz w:val="20"/>
                <w:szCs w:val="20"/>
              </w:rPr>
            </w:pPr>
          </w:p>
        </w:tc>
        <w:tc>
          <w:tcPr>
            <w:tcW w:w="1577" w:type="dxa"/>
            <w:noWrap w:val="0"/>
            <w:vAlign w:val="top"/>
          </w:tcPr>
          <w:p w14:paraId="2DA988CB">
            <w:pPr>
              <w:widowControl/>
              <w:jc w:val="left"/>
              <w:rPr>
                <w:rFonts w:eastAsia="Times New Roman"/>
                <w:color w:val="000000"/>
                <w:kern w:val="0"/>
                <w:sz w:val="20"/>
                <w:szCs w:val="20"/>
              </w:rPr>
            </w:pPr>
          </w:p>
        </w:tc>
        <w:tc>
          <w:tcPr>
            <w:tcW w:w="821" w:type="dxa"/>
            <w:noWrap w:val="0"/>
            <w:vAlign w:val="top"/>
          </w:tcPr>
          <w:p w14:paraId="1E9CAB88">
            <w:pPr>
              <w:widowControl/>
              <w:jc w:val="left"/>
              <w:rPr>
                <w:rFonts w:eastAsia="Times New Roman"/>
                <w:color w:val="000000"/>
                <w:kern w:val="0"/>
                <w:sz w:val="20"/>
                <w:szCs w:val="20"/>
              </w:rPr>
            </w:pPr>
          </w:p>
        </w:tc>
        <w:tc>
          <w:tcPr>
            <w:tcW w:w="1750" w:type="dxa"/>
            <w:noWrap w:val="0"/>
            <w:vAlign w:val="top"/>
          </w:tcPr>
          <w:p w14:paraId="21110CD5">
            <w:pPr>
              <w:widowControl/>
              <w:jc w:val="left"/>
              <w:rPr>
                <w:rFonts w:eastAsia="Times New Roman"/>
                <w:color w:val="000000"/>
                <w:kern w:val="0"/>
                <w:sz w:val="20"/>
                <w:szCs w:val="20"/>
              </w:rPr>
            </w:pPr>
          </w:p>
        </w:tc>
        <w:tc>
          <w:tcPr>
            <w:tcW w:w="4318" w:type="dxa"/>
            <w:noWrap w:val="0"/>
            <w:vAlign w:val="top"/>
          </w:tcPr>
          <w:p w14:paraId="36A34F41">
            <w:pPr>
              <w:widowControl/>
              <w:jc w:val="left"/>
              <w:rPr>
                <w:rFonts w:ascii="宋体" w:cs="宋体"/>
                <w:color w:val="000000"/>
                <w:kern w:val="0"/>
                <w:sz w:val="20"/>
                <w:szCs w:val="20"/>
              </w:rPr>
            </w:pPr>
            <w:r>
              <w:rPr>
                <w:rFonts w:hint="eastAsia" w:ascii="宋体" w:hAnsi="宋体" w:cs="宋体"/>
                <w:color w:val="000000"/>
                <w:kern w:val="0"/>
                <w:sz w:val="20"/>
                <w:szCs w:val="20"/>
              </w:rPr>
              <w:t>逆向工程软件和再工程软件</w:t>
            </w:r>
          </w:p>
        </w:tc>
      </w:tr>
      <w:tr w14:paraId="443035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8A9719">
            <w:pPr>
              <w:widowControl/>
              <w:jc w:val="left"/>
              <w:rPr>
                <w:rFonts w:ascii="宋体" w:cs="宋体"/>
                <w:color w:val="000000"/>
                <w:kern w:val="0"/>
                <w:sz w:val="20"/>
                <w:szCs w:val="20"/>
              </w:rPr>
            </w:pPr>
          </w:p>
        </w:tc>
        <w:tc>
          <w:tcPr>
            <w:tcW w:w="1577" w:type="dxa"/>
            <w:noWrap w:val="0"/>
            <w:vAlign w:val="top"/>
          </w:tcPr>
          <w:p w14:paraId="3307850C">
            <w:pPr>
              <w:widowControl/>
              <w:jc w:val="left"/>
              <w:rPr>
                <w:rFonts w:eastAsia="Times New Roman"/>
                <w:color w:val="000000"/>
                <w:kern w:val="0"/>
                <w:sz w:val="20"/>
                <w:szCs w:val="20"/>
              </w:rPr>
            </w:pPr>
          </w:p>
        </w:tc>
        <w:tc>
          <w:tcPr>
            <w:tcW w:w="821" w:type="dxa"/>
            <w:noWrap w:val="0"/>
            <w:vAlign w:val="top"/>
          </w:tcPr>
          <w:p w14:paraId="60C6DCAE">
            <w:pPr>
              <w:widowControl/>
              <w:jc w:val="left"/>
              <w:rPr>
                <w:rFonts w:eastAsia="Times New Roman"/>
                <w:color w:val="000000"/>
                <w:kern w:val="0"/>
                <w:sz w:val="20"/>
                <w:szCs w:val="20"/>
              </w:rPr>
            </w:pPr>
          </w:p>
        </w:tc>
        <w:tc>
          <w:tcPr>
            <w:tcW w:w="1750" w:type="dxa"/>
            <w:noWrap w:val="0"/>
            <w:vAlign w:val="top"/>
          </w:tcPr>
          <w:p w14:paraId="14F65AD5">
            <w:pPr>
              <w:widowControl/>
              <w:jc w:val="left"/>
              <w:rPr>
                <w:rFonts w:eastAsia="Times New Roman"/>
                <w:color w:val="000000"/>
                <w:kern w:val="0"/>
                <w:sz w:val="20"/>
                <w:szCs w:val="20"/>
              </w:rPr>
            </w:pPr>
          </w:p>
        </w:tc>
        <w:tc>
          <w:tcPr>
            <w:tcW w:w="4318" w:type="dxa"/>
            <w:noWrap w:val="0"/>
            <w:vAlign w:val="top"/>
          </w:tcPr>
          <w:p w14:paraId="765872D5">
            <w:pPr>
              <w:widowControl/>
              <w:jc w:val="left"/>
              <w:rPr>
                <w:rFonts w:ascii="宋体" w:cs="宋体"/>
                <w:color w:val="000000"/>
                <w:kern w:val="0"/>
                <w:sz w:val="20"/>
                <w:szCs w:val="20"/>
              </w:rPr>
            </w:pPr>
            <w:r>
              <w:rPr>
                <w:rFonts w:hint="eastAsia" w:ascii="宋体" w:hAnsi="宋体" w:cs="宋体"/>
                <w:color w:val="000000"/>
                <w:kern w:val="0"/>
                <w:sz w:val="20"/>
                <w:szCs w:val="20"/>
              </w:rPr>
              <w:t>办公软件</w:t>
            </w:r>
          </w:p>
        </w:tc>
      </w:tr>
      <w:tr w14:paraId="1883AC7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C52731">
            <w:pPr>
              <w:widowControl/>
              <w:jc w:val="left"/>
              <w:rPr>
                <w:rFonts w:ascii="宋体" w:cs="宋体"/>
                <w:color w:val="000000"/>
                <w:kern w:val="0"/>
                <w:sz w:val="20"/>
                <w:szCs w:val="20"/>
              </w:rPr>
            </w:pPr>
          </w:p>
        </w:tc>
        <w:tc>
          <w:tcPr>
            <w:tcW w:w="1577" w:type="dxa"/>
            <w:noWrap w:val="0"/>
            <w:vAlign w:val="top"/>
          </w:tcPr>
          <w:p w14:paraId="10A28F6A">
            <w:pPr>
              <w:widowControl/>
              <w:jc w:val="left"/>
              <w:rPr>
                <w:rFonts w:eastAsia="Times New Roman"/>
                <w:color w:val="000000"/>
                <w:kern w:val="0"/>
                <w:sz w:val="20"/>
                <w:szCs w:val="20"/>
              </w:rPr>
            </w:pPr>
          </w:p>
        </w:tc>
        <w:tc>
          <w:tcPr>
            <w:tcW w:w="821" w:type="dxa"/>
            <w:noWrap w:val="0"/>
            <w:vAlign w:val="top"/>
          </w:tcPr>
          <w:p w14:paraId="3ED58BB7">
            <w:pPr>
              <w:widowControl/>
              <w:jc w:val="left"/>
              <w:rPr>
                <w:rFonts w:eastAsia="Times New Roman"/>
                <w:color w:val="000000"/>
                <w:kern w:val="0"/>
                <w:sz w:val="20"/>
                <w:szCs w:val="20"/>
              </w:rPr>
            </w:pPr>
          </w:p>
        </w:tc>
        <w:tc>
          <w:tcPr>
            <w:tcW w:w="1750" w:type="dxa"/>
            <w:noWrap w:val="0"/>
            <w:vAlign w:val="top"/>
          </w:tcPr>
          <w:p w14:paraId="273EE37F">
            <w:pPr>
              <w:widowControl/>
              <w:jc w:val="left"/>
              <w:rPr>
                <w:rFonts w:eastAsia="Times New Roman"/>
                <w:color w:val="000000"/>
                <w:kern w:val="0"/>
                <w:sz w:val="20"/>
                <w:szCs w:val="20"/>
              </w:rPr>
            </w:pPr>
          </w:p>
        </w:tc>
        <w:tc>
          <w:tcPr>
            <w:tcW w:w="4318" w:type="dxa"/>
            <w:noWrap w:val="0"/>
            <w:vAlign w:val="top"/>
          </w:tcPr>
          <w:p w14:paraId="4EC6A41E">
            <w:pPr>
              <w:widowControl/>
              <w:jc w:val="left"/>
              <w:rPr>
                <w:rFonts w:ascii="宋体" w:cs="宋体"/>
                <w:color w:val="000000"/>
                <w:kern w:val="0"/>
                <w:sz w:val="20"/>
                <w:szCs w:val="20"/>
              </w:rPr>
            </w:pPr>
            <w:r>
              <w:rPr>
                <w:rFonts w:hint="eastAsia" w:ascii="宋体" w:hAnsi="宋体" w:cs="宋体"/>
                <w:color w:val="000000"/>
                <w:kern w:val="0"/>
                <w:sz w:val="20"/>
                <w:szCs w:val="20"/>
              </w:rPr>
              <w:t>企业管理软件</w:t>
            </w:r>
          </w:p>
        </w:tc>
      </w:tr>
      <w:tr w14:paraId="7E0A6D7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4D5A56">
            <w:pPr>
              <w:widowControl/>
              <w:jc w:val="left"/>
              <w:rPr>
                <w:rFonts w:ascii="宋体" w:cs="宋体"/>
                <w:color w:val="000000"/>
                <w:kern w:val="0"/>
                <w:sz w:val="20"/>
                <w:szCs w:val="20"/>
              </w:rPr>
            </w:pPr>
          </w:p>
        </w:tc>
        <w:tc>
          <w:tcPr>
            <w:tcW w:w="1577" w:type="dxa"/>
            <w:noWrap w:val="0"/>
            <w:vAlign w:val="top"/>
          </w:tcPr>
          <w:p w14:paraId="5B198C30">
            <w:pPr>
              <w:widowControl/>
              <w:jc w:val="left"/>
              <w:rPr>
                <w:rFonts w:eastAsia="Times New Roman"/>
                <w:color w:val="000000"/>
                <w:kern w:val="0"/>
                <w:sz w:val="20"/>
                <w:szCs w:val="20"/>
              </w:rPr>
            </w:pPr>
          </w:p>
        </w:tc>
        <w:tc>
          <w:tcPr>
            <w:tcW w:w="821" w:type="dxa"/>
            <w:noWrap w:val="0"/>
            <w:vAlign w:val="top"/>
          </w:tcPr>
          <w:p w14:paraId="6584483C">
            <w:pPr>
              <w:widowControl/>
              <w:jc w:val="left"/>
              <w:rPr>
                <w:rFonts w:eastAsia="Times New Roman"/>
                <w:color w:val="000000"/>
                <w:kern w:val="0"/>
                <w:sz w:val="20"/>
                <w:szCs w:val="20"/>
              </w:rPr>
            </w:pPr>
          </w:p>
        </w:tc>
        <w:tc>
          <w:tcPr>
            <w:tcW w:w="1750" w:type="dxa"/>
            <w:noWrap w:val="0"/>
            <w:vAlign w:val="top"/>
          </w:tcPr>
          <w:p w14:paraId="5770D24C">
            <w:pPr>
              <w:widowControl/>
              <w:jc w:val="left"/>
              <w:rPr>
                <w:rFonts w:eastAsia="Times New Roman"/>
                <w:color w:val="000000"/>
                <w:kern w:val="0"/>
                <w:sz w:val="20"/>
                <w:szCs w:val="20"/>
              </w:rPr>
            </w:pPr>
          </w:p>
        </w:tc>
        <w:tc>
          <w:tcPr>
            <w:tcW w:w="4318" w:type="dxa"/>
            <w:noWrap w:val="0"/>
            <w:vAlign w:val="top"/>
          </w:tcPr>
          <w:p w14:paraId="06A23857">
            <w:pPr>
              <w:widowControl/>
              <w:jc w:val="left"/>
              <w:rPr>
                <w:rFonts w:ascii="宋体" w:cs="宋体"/>
                <w:color w:val="000000"/>
                <w:kern w:val="0"/>
                <w:sz w:val="20"/>
                <w:szCs w:val="20"/>
              </w:rPr>
            </w:pPr>
            <w:r>
              <w:rPr>
                <w:rFonts w:hint="eastAsia" w:ascii="宋体" w:hAnsi="宋体" w:cs="宋体"/>
                <w:color w:val="000000"/>
                <w:kern w:val="0"/>
                <w:sz w:val="20"/>
                <w:szCs w:val="20"/>
              </w:rPr>
              <w:t>产品生命周期类软件</w:t>
            </w:r>
          </w:p>
        </w:tc>
      </w:tr>
      <w:tr w14:paraId="4B0D4CC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B73BB0">
            <w:pPr>
              <w:widowControl/>
              <w:jc w:val="left"/>
              <w:rPr>
                <w:rFonts w:ascii="宋体" w:cs="宋体"/>
                <w:color w:val="000000"/>
                <w:kern w:val="0"/>
                <w:sz w:val="20"/>
                <w:szCs w:val="20"/>
              </w:rPr>
            </w:pPr>
          </w:p>
        </w:tc>
        <w:tc>
          <w:tcPr>
            <w:tcW w:w="1577" w:type="dxa"/>
            <w:noWrap w:val="0"/>
            <w:vAlign w:val="top"/>
          </w:tcPr>
          <w:p w14:paraId="5A18E558">
            <w:pPr>
              <w:widowControl/>
              <w:jc w:val="left"/>
              <w:rPr>
                <w:rFonts w:eastAsia="Times New Roman"/>
                <w:color w:val="000000"/>
                <w:kern w:val="0"/>
                <w:sz w:val="20"/>
                <w:szCs w:val="20"/>
              </w:rPr>
            </w:pPr>
          </w:p>
        </w:tc>
        <w:tc>
          <w:tcPr>
            <w:tcW w:w="821" w:type="dxa"/>
            <w:noWrap w:val="0"/>
            <w:vAlign w:val="top"/>
          </w:tcPr>
          <w:p w14:paraId="0A0DBFD0">
            <w:pPr>
              <w:widowControl/>
              <w:jc w:val="left"/>
              <w:rPr>
                <w:rFonts w:eastAsia="Times New Roman"/>
                <w:color w:val="000000"/>
                <w:kern w:val="0"/>
                <w:sz w:val="20"/>
                <w:szCs w:val="20"/>
              </w:rPr>
            </w:pPr>
          </w:p>
        </w:tc>
        <w:tc>
          <w:tcPr>
            <w:tcW w:w="1750" w:type="dxa"/>
            <w:noWrap w:val="0"/>
            <w:vAlign w:val="top"/>
          </w:tcPr>
          <w:p w14:paraId="760C20AF">
            <w:pPr>
              <w:widowControl/>
              <w:jc w:val="left"/>
              <w:rPr>
                <w:rFonts w:eastAsia="Times New Roman"/>
                <w:color w:val="000000"/>
                <w:kern w:val="0"/>
                <w:sz w:val="20"/>
                <w:szCs w:val="20"/>
              </w:rPr>
            </w:pPr>
          </w:p>
        </w:tc>
        <w:tc>
          <w:tcPr>
            <w:tcW w:w="4318" w:type="dxa"/>
            <w:noWrap w:val="0"/>
            <w:vAlign w:val="top"/>
          </w:tcPr>
          <w:p w14:paraId="0A964A1A">
            <w:pPr>
              <w:widowControl/>
              <w:jc w:val="left"/>
              <w:rPr>
                <w:rFonts w:ascii="宋体" w:cs="宋体"/>
                <w:color w:val="000000"/>
                <w:kern w:val="0"/>
                <w:sz w:val="20"/>
                <w:szCs w:val="20"/>
              </w:rPr>
            </w:pPr>
            <w:r>
              <w:rPr>
                <w:rFonts w:hint="eastAsia" w:ascii="宋体" w:hAnsi="宋体" w:cs="宋体"/>
                <w:color w:val="000000"/>
                <w:kern w:val="0"/>
                <w:sz w:val="20"/>
                <w:szCs w:val="20"/>
              </w:rPr>
              <w:t>生产控制类软件</w:t>
            </w:r>
          </w:p>
        </w:tc>
      </w:tr>
      <w:tr w14:paraId="0CA54EE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9194F3">
            <w:pPr>
              <w:widowControl/>
              <w:jc w:val="left"/>
              <w:rPr>
                <w:rFonts w:ascii="宋体" w:cs="宋体"/>
                <w:color w:val="000000"/>
                <w:kern w:val="0"/>
                <w:sz w:val="20"/>
                <w:szCs w:val="20"/>
              </w:rPr>
            </w:pPr>
          </w:p>
        </w:tc>
        <w:tc>
          <w:tcPr>
            <w:tcW w:w="1577" w:type="dxa"/>
            <w:noWrap w:val="0"/>
            <w:vAlign w:val="top"/>
          </w:tcPr>
          <w:p w14:paraId="7196AEA7">
            <w:pPr>
              <w:widowControl/>
              <w:jc w:val="left"/>
              <w:rPr>
                <w:rFonts w:eastAsia="Times New Roman"/>
                <w:color w:val="000000"/>
                <w:kern w:val="0"/>
                <w:sz w:val="20"/>
                <w:szCs w:val="20"/>
              </w:rPr>
            </w:pPr>
          </w:p>
        </w:tc>
        <w:tc>
          <w:tcPr>
            <w:tcW w:w="821" w:type="dxa"/>
            <w:noWrap w:val="0"/>
            <w:vAlign w:val="top"/>
          </w:tcPr>
          <w:p w14:paraId="3BFD0014">
            <w:pPr>
              <w:widowControl/>
              <w:jc w:val="left"/>
              <w:rPr>
                <w:rFonts w:eastAsia="Times New Roman"/>
                <w:color w:val="000000"/>
                <w:kern w:val="0"/>
                <w:sz w:val="20"/>
                <w:szCs w:val="20"/>
              </w:rPr>
            </w:pPr>
          </w:p>
        </w:tc>
        <w:tc>
          <w:tcPr>
            <w:tcW w:w="1750" w:type="dxa"/>
            <w:noWrap w:val="0"/>
            <w:vAlign w:val="top"/>
          </w:tcPr>
          <w:p w14:paraId="1DBBFDFA">
            <w:pPr>
              <w:widowControl/>
              <w:jc w:val="left"/>
              <w:rPr>
                <w:rFonts w:eastAsia="Times New Roman"/>
                <w:color w:val="000000"/>
                <w:kern w:val="0"/>
                <w:sz w:val="20"/>
                <w:szCs w:val="20"/>
              </w:rPr>
            </w:pPr>
          </w:p>
        </w:tc>
        <w:tc>
          <w:tcPr>
            <w:tcW w:w="4318" w:type="dxa"/>
            <w:noWrap w:val="0"/>
            <w:vAlign w:val="top"/>
          </w:tcPr>
          <w:p w14:paraId="2DEA0D32">
            <w:pPr>
              <w:widowControl/>
              <w:jc w:val="left"/>
              <w:rPr>
                <w:rFonts w:ascii="宋体" w:cs="宋体"/>
                <w:color w:val="000000"/>
                <w:kern w:val="0"/>
                <w:sz w:val="20"/>
                <w:szCs w:val="20"/>
              </w:rPr>
            </w:pPr>
            <w:r>
              <w:rPr>
                <w:rFonts w:hint="eastAsia" w:ascii="宋体" w:hAnsi="宋体" w:cs="宋体"/>
                <w:color w:val="000000"/>
                <w:kern w:val="0"/>
                <w:sz w:val="20"/>
                <w:szCs w:val="20"/>
              </w:rPr>
              <w:t>网络通讯软件</w:t>
            </w:r>
          </w:p>
        </w:tc>
      </w:tr>
      <w:tr w14:paraId="7A730A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389A35">
            <w:pPr>
              <w:widowControl/>
              <w:jc w:val="left"/>
              <w:rPr>
                <w:rFonts w:ascii="宋体" w:cs="宋体"/>
                <w:color w:val="000000"/>
                <w:kern w:val="0"/>
                <w:sz w:val="20"/>
                <w:szCs w:val="20"/>
              </w:rPr>
            </w:pPr>
          </w:p>
        </w:tc>
        <w:tc>
          <w:tcPr>
            <w:tcW w:w="1577" w:type="dxa"/>
            <w:noWrap w:val="0"/>
            <w:vAlign w:val="top"/>
          </w:tcPr>
          <w:p w14:paraId="3D61CFE4">
            <w:pPr>
              <w:widowControl/>
              <w:jc w:val="left"/>
              <w:rPr>
                <w:rFonts w:eastAsia="Times New Roman"/>
                <w:color w:val="000000"/>
                <w:kern w:val="0"/>
                <w:sz w:val="20"/>
                <w:szCs w:val="20"/>
              </w:rPr>
            </w:pPr>
          </w:p>
        </w:tc>
        <w:tc>
          <w:tcPr>
            <w:tcW w:w="821" w:type="dxa"/>
            <w:noWrap w:val="0"/>
            <w:vAlign w:val="top"/>
          </w:tcPr>
          <w:p w14:paraId="26C44303">
            <w:pPr>
              <w:widowControl/>
              <w:jc w:val="left"/>
              <w:rPr>
                <w:rFonts w:eastAsia="Times New Roman"/>
                <w:color w:val="000000"/>
                <w:kern w:val="0"/>
                <w:sz w:val="20"/>
                <w:szCs w:val="20"/>
              </w:rPr>
            </w:pPr>
          </w:p>
        </w:tc>
        <w:tc>
          <w:tcPr>
            <w:tcW w:w="1750" w:type="dxa"/>
            <w:noWrap w:val="0"/>
            <w:vAlign w:val="top"/>
          </w:tcPr>
          <w:p w14:paraId="2889F455">
            <w:pPr>
              <w:widowControl/>
              <w:jc w:val="left"/>
              <w:rPr>
                <w:rFonts w:eastAsia="Times New Roman"/>
                <w:color w:val="000000"/>
                <w:kern w:val="0"/>
                <w:sz w:val="20"/>
                <w:szCs w:val="20"/>
              </w:rPr>
            </w:pPr>
          </w:p>
        </w:tc>
        <w:tc>
          <w:tcPr>
            <w:tcW w:w="4318" w:type="dxa"/>
            <w:noWrap w:val="0"/>
            <w:vAlign w:val="top"/>
          </w:tcPr>
          <w:p w14:paraId="05D9D7E6">
            <w:pPr>
              <w:widowControl/>
              <w:jc w:val="left"/>
              <w:rPr>
                <w:rFonts w:ascii="宋体" w:cs="宋体"/>
                <w:color w:val="000000"/>
                <w:kern w:val="0"/>
                <w:sz w:val="20"/>
                <w:szCs w:val="20"/>
              </w:rPr>
            </w:pPr>
            <w:r>
              <w:rPr>
                <w:rFonts w:hint="eastAsia" w:ascii="宋体" w:hAnsi="宋体" w:cs="宋体"/>
                <w:color w:val="000000"/>
                <w:kern w:val="0"/>
                <w:sz w:val="20"/>
                <w:szCs w:val="20"/>
              </w:rPr>
              <w:t>多媒体软件</w:t>
            </w:r>
          </w:p>
        </w:tc>
      </w:tr>
      <w:tr w14:paraId="514AEF9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89BF11">
            <w:pPr>
              <w:widowControl/>
              <w:jc w:val="left"/>
              <w:rPr>
                <w:rFonts w:ascii="宋体" w:cs="宋体"/>
                <w:color w:val="000000"/>
                <w:kern w:val="0"/>
                <w:sz w:val="20"/>
                <w:szCs w:val="20"/>
              </w:rPr>
            </w:pPr>
          </w:p>
        </w:tc>
        <w:tc>
          <w:tcPr>
            <w:tcW w:w="1577" w:type="dxa"/>
            <w:noWrap w:val="0"/>
            <w:vAlign w:val="top"/>
          </w:tcPr>
          <w:p w14:paraId="4C7FA951">
            <w:pPr>
              <w:widowControl/>
              <w:jc w:val="left"/>
              <w:rPr>
                <w:rFonts w:eastAsia="Times New Roman"/>
                <w:color w:val="000000"/>
                <w:kern w:val="0"/>
                <w:sz w:val="20"/>
                <w:szCs w:val="20"/>
              </w:rPr>
            </w:pPr>
          </w:p>
        </w:tc>
        <w:tc>
          <w:tcPr>
            <w:tcW w:w="821" w:type="dxa"/>
            <w:noWrap w:val="0"/>
            <w:vAlign w:val="top"/>
          </w:tcPr>
          <w:p w14:paraId="57BFBC85">
            <w:pPr>
              <w:widowControl/>
              <w:jc w:val="left"/>
              <w:rPr>
                <w:rFonts w:eastAsia="Times New Roman"/>
                <w:color w:val="000000"/>
                <w:kern w:val="0"/>
                <w:sz w:val="20"/>
                <w:szCs w:val="20"/>
              </w:rPr>
            </w:pPr>
          </w:p>
        </w:tc>
        <w:tc>
          <w:tcPr>
            <w:tcW w:w="1750" w:type="dxa"/>
            <w:noWrap w:val="0"/>
            <w:vAlign w:val="top"/>
          </w:tcPr>
          <w:p w14:paraId="32C2A951">
            <w:pPr>
              <w:widowControl/>
              <w:jc w:val="left"/>
              <w:rPr>
                <w:rFonts w:eastAsia="Times New Roman"/>
                <w:color w:val="000000"/>
                <w:kern w:val="0"/>
                <w:sz w:val="20"/>
                <w:szCs w:val="20"/>
              </w:rPr>
            </w:pPr>
          </w:p>
        </w:tc>
        <w:tc>
          <w:tcPr>
            <w:tcW w:w="4318" w:type="dxa"/>
            <w:noWrap w:val="0"/>
            <w:vAlign w:val="top"/>
          </w:tcPr>
          <w:p w14:paraId="70AF293A">
            <w:pPr>
              <w:widowControl/>
              <w:jc w:val="left"/>
              <w:rPr>
                <w:rFonts w:ascii="宋体" w:cs="宋体"/>
                <w:color w:val="000000"/>
                <w:kern w:val="0"/>
                <w:sz w:val="20"/>
                <w:szCs w:val="20"/>
              </w:rPr>
            </w:pPr>
            <w:r>
              <w:rPr>
                <w:rFonts w:hint="eastAsia" w:ascii="宋体" w:hAnsi="宋体" w:cs="宋体"/>
                <w:color w:val="000000"/>
                <w:kern w:val="0"/>
                <w:sz w:val="20"/>
                <w:szCs w:val="20"/>
              </w:rPr>
              <w:t>卫星导航用芯片和嵌入式软件</w:t>
            </w:r>
          </w:p>
        </w:tc>
      </w:tr>
      <w:tr w14:paraId="0E9407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8126B9">
            <w:pPr>
              <w:widowControl/>
              <w:jc w:val="left"/>
              <w:rPr>
                <w:rFonts w:ascii="宋体" w:cs="宋体"/>
                <w:color w:val="000000"/>
                <w:kern w:val="0"/>
                <w:sz w:val="20"/>
                <w:szCs w:val="20"/>
              </w:rPr>
            </w:pPr>
          </w:p>
        </w:tc>
        <w:tc>
          <w:tcPr>
            <w:tcW w:w="1577" w:type="dxa"/>
            <w:noWrap w:val="0"/>
            <w:vAlign w:val="top"/>
          </w:tcPr>
          <w:p w14:paraId="427E3C53">
            <w:pPr>
              <w:widowControl/>
              <w:jc w:val="left"/>
              <w:rPr>
                <w:rFonts w:eastAsia="Times New Roman"/>
                <w:color w:val="000000"/>
                <w:kern w:val="0"/>
                <w:sz w:val="20"/>
                <w:szCs w:val="20"/>
              </w:rPr>
            </w:pPr>
          </w:p>
        </w:tc>
        <w:tc>
          <w:tcPr>
            <w:tcW w:w="821" w:type="dxa"/>
            <w:noWrap w:val="0"/>
            <w:vAlign w:val="top"/>
          </w:tcPr>
          <w:p w14:paraId="01C056D6">
            <w:pPr>
              <w:widowControl/>
              <w:jc w:val="left"/>
              <w:rPr>
                <w:rFonts w:eastAsia="Times New Roman"/>
                <w:color w:val="000000"/>
                <w:kern w:val="0"/>
                <w:sz w:val="20"/>
                <w:szCs w:val="20"/>
              </w:rPr>
            </w:pPr>
          </w:p>
        </w:tc>
        <w:tc>
          <w:tcPr>
            <w:tcW w:w="1750" w:type="dxa"/>
            <w:noWrap w:val="0"/>
            <w:vAlign w:val="top"/>
          </w:tcPr>
          <w:p w14:paraId="796F41BE">
            <w:pPr>
              <w:widowControl/>
              <w:jc w:val="left"/>
              <w:rPr>
                <w:rFonts w:eastAsia="Times New Roman"/>
                <w:color w:val="000000"/>
                <w:kern w:val="0"/>
                <w:sz w:val="20"/>
                <w:szCs w:val="20"/>
              </w:rPr>
            </w:pPr>
          </w:p>
        </w:tc>
        <w:tc>
          <w:tcPr>
            <w:tcW w:w="4318" w:type="dxa"/>
            <w:noWrap w:val="0"/>
            <w:vAlign w:val="top"/>
          </w:tcPr>
          <w:p w14:paraId="1D812A3F">
            <w:pPr>
              <w:widowControl/>
              <w:jc w:val="left"/>
              <w:rPr>
                <w:rFonts w:ascii="宋体" w:cs="宋体"/>
                <w:color w:val="000000"/>
                <w:kern w:val="0"/>
                <w:sz w:val="20"/>
                <w:szCs w:val="20"/>
              </w:rPr>
            </w:pPr>
            <w:r>
              <w:rPr>
                <w:rFonts w:hint="eastAsia" w:ascii="宋体" w:hAnsi="宋体" w:cs="宋体"/>
                <w:color w:val="000000"/>
                <w:kern w:val="0"/>
                <w:sz w:val="20"/>
                <w:szCs w:val="20"/>
              </w:rPr>
              <w:t>金融行业软件</w:t>
            </w:r>
          </w:p>
        </w:tc>
      </w:tr>
      <w:tr w14:paraId="3D33C5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73EE06">
            <w:pPr>
              <w:widowControl/>
              <w:jc w:val="left"/>
              <w:rPr>
                <w:rFonts w:ascii="宋体" w:cs="宋体"/>
                <w:color w:val="000000"/>
                <w:kern w:val="0"/>
                <w:sz w:val="20"/>
                <w:szCs w:val="20"/>
              </w:rPr>
            </w:pPr>
          </w:p>
        </w:tc>
        <w:tc>
          <w:tcPr>
            <w:tcW w:w="1577" w:type="dxa"/>
            <w:noWrap w:val="0"/>
            <w:vAlign w:val="top"/>
          </w:tcPr>
          <w:p w14:paraId="5644F793">
            <w:pPr>
              <w:widowControl/>
              <w:jc w:val="left"/>
              <w:rPr>
                <w:rFonts w:eastAsia="Times New Roman"/>
                <w:color w:val="000000"/>
                <w:kern w:val="0"/>
                <w:sz w:val="20"/>
                <w:szCs w:val="20"/>
              </w:rPr>
            </w:pPr>
          </w:p>
        </w:tc>
        <w:tc>
          <w:tcPr>
            <w:tcW w:w="821" w:type="dxa"/>
            <w:noWrap w:val="0"/>
            <w:vAlign w:val="top"/>
          </w:tcPr>
          <w:p w14:paraId="0FCCE2A8">
            <w:pPr>
              <w:widowControl/>
              <w:jc w:val="left"/>
              <w:rPr>
                <w:rFonts w:eastAsia="Times New Roman"/>
                <w:color w:val="000000"/>
                <w:kern w:val="0"/>
                <w:sz w:val="20"/>
                <w:szCs w:val="20"/>
              </w:rPr>
            </w:pPr>
          </w:p>
        </w:tc>
        <w:tc>
          <w:tcPr>
            <w:tcW w:w="1750" w:type="dxa"/>
            <w:noWrap w:val="0"/>
            <w:vAlign w:val="top"/>
          </w:tcPr>
          <w:p w14:paraId="492A325F">
            <w:pPr>
              <w:widowControl/>
              <w:jc w:val="left"/>
              <w:rPr>
                <w:rFonts w:eastAsia="Times New Roman"/>
                <w:color w:val="000000"/>
                <w:kern w:val="0"/>
                <w:sz w:val="20"/>
                <w:szCs w:val="20"/>
              </w:rPr>
            </w:pPr>
          </w:p>
        </w:tc>
        <w:tc>
          <w:tcPr>
            <w:tcW w:w="4318" w:type="dxa"/>
            <w:noWrap w:val="0"/>
            <w:vAlign w:val="top"/>
          </w:tcPr>
          <w:p w14:paraId="15725989">
            <w:pPr>
              <w:widowControl/>
              <w:jc w:val="left"/>
              <w:rPr>
                <w:rFonts w:ascii="宋体" w:cs="宋体"/>
                <w:color w:val="000000"/>
                <w:kern w:val="0"/>
                <w:sz w:val="20"/>
                <w:szCs w:val="20"/>
              </w:rPr>
            </w:pPr>
            <w:r>
              <w:rPr>
                <w:rFonts w:hint="eastAsia" w:ascii="宋体" w:hAnsi="宋体" w:cs="宋体"/>
                <w:color w:val="000000"/>
                <w:kern w:val="0"/>
                <w:sz w:val="20"/>
                <w:szCs w:val="20"/>
              </w:rPr>
              <w:t>通信行业软件</w:t>
            </w:r>
          </w:p>
        </w:tc>
      </w:tr>
      <w:tr w14:paraId="2029B01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08A250C">
            <w:pPr>
              <w:widowControl/>
              <w:jc w:val="left"/>
              <w:rPr>
                <w:rFonts w:ascii="宋体" w:cs="宋体"/>
                <w:color w:val="000000"/>
                <w:kern w:val="0"/>
                <w:sz w:val="20"/>
                <w:szCs w:val="20"/>
              </w:rPr>
            </w:pPr>
          </w:p>
        </w:tc>
        <w:tc>
          <w:tcPr>
            <w:tcW w:w="1577" w:type="dxa"/>
            <w:noWrap w:val="0"/>
            <w:vAlign w:val="top"/>
          </w:tcPr>
          <w:p w14:paraId="6C38377A">
            <w:pPr>
              <w:widowControl/>
              <w:jc w:val="left"/>
              <w:rPr>
                <w:rFonts w:eastAsia="Times New Roman"/>
                <w:color w:val="000000"/>
                <w:kern w:val="0"/>
                <w:sz w:val="20"/>
                <w:szCs w:val="20"/>
              </w:rPr>
            </w:pPr>
          </w:p>
        </w:tc>
        <w:tc>
          <w:tcPr>
            <w:tcW w:w="821" w:type="dxa"/>
            <w:noWrap w:val="0"/>
            <w:vAlign w:val="top"/>
          </w:tcPr>
          <w:p w14:paraId="5ED0779F">
            <w:pPr>
              <w:widowControl/>
              <w:jc w:val="left"/>
              <w:rPr>
                <w:rFonts w:eastAsia="Times New Roman"/>
                <w:color w:val="000000"/>
                <w:kern w:val="0"/>
                <w:sz w:val="20"/>
                <w:szCs w:val="20"/>
              </w:rPr>
            </w:pPr>
          </w:p>
        </w:tc>
        <w:tc>
          <w:tcPr>
            <w:tcW w:w="1750" w:type="dxa"/>
            <w:noWrap w:val="0"/>
            <w:vAlign w:val="top"/>
          </w:tcPr>
          <w:p w14:paraId="2A60EEC4">
            <w:pPr>
              <w:widowControl/>
              <w:jc w:val="left"/>
              <w:rPr>
                <w:rFonts w:eastAsia="Times New Roman"/>
                <w:color w:val="000000"/>
                <w:kern w:val="0"/>
                <w:sz w:val="20"/>
                <w:szCs w:val="20"/>
              </w:rPr>
            </w:pPr>
          </w:p>
        </w:tc>
        <w:tc>
          <w:tcPr>
            <w:tcW w:w="4318" w:type="dxa"/>
            <w:noWrap w:val="0"/>
            <w:vAlign w:val="top"/>
          </w:tcPr>
          <w:p w14:paraId="3B0D0416">
            <w:pPr>
              <w:widowControl/>
              <w:jc w:val="left"/>
              <w:rPr>
                <w:rFonts w:ascii="宋体" w:cs="宋体"/>
                <w:color w:val="000000"/>
                <w:kern w:val="0"/>
                <w:sz w:val="20"/>
                <w:szCs w:val="20"/>
              </w:rPr>
            </w:pPr>
            <w:r>
              <w:rPr>
                <w:rFonts w:hint="eastAsia" w:ascii="宋体" w:hAnsi="宋体" w:cs="宋体"/>
                <w:color w:val="000000"/>
                <w:kern w:val="0"/>
                <w:sz w:val="20"/>
                <w:szCs w:val="20"/>
              </w:rPr>
              <w:t>交通运输行业软件</w:t>
            </w:r>
          </w:p>
        </w:tc>
      </w:tr>
      <w:tr w14:paraId="280591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F9CC03">
            <w:pPr>
              <w:widowControl/>
              <w:jc w:val="left"/>
              <w:rPr>
                <w:rFonts w:ascii="宋体" w:cs="宋体"/>
                <w:color w:val="000000"/>
                <w:kern w:val="0"/>
                <w:sz w:val="20"/>
                <w:szCs w:val="20"/>
              </w:rPr>
            </w:pPr>
          </w:p>
        </w:tc>
        <w:tc>
          <w:tcPr>
            <w:tcW w:w="1577" w:type="dxa"/>
            <w:noWrap w:val="0"/>
            <w:vAlign w:val="top"/>
          </w:tcPr>
          <w:p w14:paraId="472DF5CC">
            <w:pPr>
              <w:widowControl/>
              <w:jc w:val="left"/>
              <w:rPr>
                <w:rFonts w:eastAsia="Times New Roman"/>
                <w:color w:val="000000"/>
                <w:kern w:val="0"/>
                <w:sz w:val="20"/>
                <w:szCs w:val="20"/>
              </w:rPr>
            </w:pPr>
          </w:p>
        </w:tc>
        <w:tc>
          <w:tcPr>
            <w:tcW w:w="821" w:type="dxa"/>
            <w:noWrap w:val="0"/>
            <w:vAlign w:val="top"/>
          </w:tcPr>
          <w:p w14:paraId="3AABEBDF">
            <w:pPr>
              <w:widowControl/>
              <w:jc w:val="left"/>
              <w:rPr>
                <w:rFonts w:eastAsia="Times New Roman"/>
                <w:color w:val="000000"/>
                <w:kern w:val="0"/>
                <w:sz w:val="20"/>
                <w:szCs w:val="20"/>
              </w:rPr>
            </w:pPr>
          </w:p>
        </w:tc>
        <w:tc>
          <w:tcPr>
            <w:tcW w:w="1750" w:type="dxa"/>
            <w:noWrap w:val="0"/>
            <w:vAlign w:val="top"/>
          </w:tcPr>
          <w:p w14:paraId="09C3A94B">
            <w:pPr>
              <w:widowControl/>
              <w:jc w:val="left"/>
              <w:rPr>
                <w:rFonts w:eastAsia="Times New Roman"/>
                <w:color w:val="000000"/>
                <w:kern w:val="0"/>
                <w:sz w:val="20"/>
                <w:szCs w:val="20"/>
              </w:rPr>
            </w:pPr>
          </w:p>
        </w:tc>
        <w:tc>
          <w:tcPr>
            <w:tcW w:w="4318" w:type="dxa"/>
            <w:noWrap w:val="0"/>
            <w:vAlign w:val="top"/>
          </w:tcPr>
          <w:p w14:paraId="5608D942">
            <w:pPr>
              <w:widowControl/>
              <w:jc w:val="left"/>
              <w:rPr>
                <w:rFonts w:ascii="宋体" w:cs="宋体"/>
                <w:color w:val="000000"/>
                <w:kern w:val="0"/>
                <w:sz w:val="20"/>
                <w:szCs w:val="20"/>
              </w:rPr>
            </w:pPr>
            <w:r>
              <w:rPr>
                <w:rFonts w:hint="eastAsia" w:ascii="宋体" w:hAnsi="宋体" w:cs="宋体"/>
                <w:color w:val="000000"/>
                <w:kern w:val="0"/>
                <w:sz w:val="20"/>
                <w:szCs w:val="20"/>
              </w:rPr>
              <w:t>知识产权软件开发</w:t>
            </w:r>
          </w:p>
        </w:tc>
      </w:tr>
      <w:tr w14:paraId="777143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466DB8B">
            <w:pPr>
              <w:widowControl/>
              <w:jc w:val="left"/>
              <w:rPr>
                <w:rFonts w:ascii="宋体" w:cs="宋体"/>
                <w:color w:val="000000"/>
                <w:kern w:val="0"/>
                <w:sz w:val="20"/>
                <w:szCs w:val="20"/>
              </w:rPr>
            </w:pPr>
            <w:r>
              <w:rPr>
                <w:rFonts w:ascii="宋体" w:hAnsi="宋体" w:cs="宋体"/>
                <w:color w:val="000000"/>
                <w:kern w:val="0"/>
                <w:sz w:val="20"/>
                <w:szCs w:val="20"/>
              </w:rPr>
              <w:t>1.3.2</w:t>
            </w:r>
          </w:p>
        </w:tc>
        <w:tc>
          <w:tcPr>
            <w:tcW w:w="1577" w:type="dxa"/>
            <w:noWrap w:val="0"/>
            <w:vAlign w:val="top"/>
          </w:tcPr>
          <w:p w14:paraId="618E610D">
            <w:pPr>
              <w:widowControl/>
              <w:jc w:val="left"/>
              <w:rPr>
                <w:rFonts w:ascii="宋体" w:cs="宋体"/>
                <w:color w:val="000000"/>
                <w:kern w:val="0"/>
                <w:sz w:val="20"/>
                <w:szCs w:val="20"/>
              </w:rPr>
            </w:pPr>
            <w:r>
              <w:rPr>
                <w:rFonts w:hint="eastAsia" w:ascii="宋体" w:hAnsi="宋体" w:cs="宋体"/>
                <w:color w:val="000000"/>
                <w:kern w:val="0"/>
                <w:sz w:val="20"/>
                <w:szCs w:val="20"/>
              </w:rPr>
              <w:t>网络与信息安全软件开发</w:t>
            </w:r>
          </w:p>
        </w:tc>
        <w:tc>
          <w:tcPr>
            <w:tcW w:w="821" w:type="dxa"/>
            <w:noWrap w:val="0"/>
            <w:vAlign w:val="top"/>
          </w:tcPr>
          <w:p w14:paraId="62BE7426">
            <w:pPr>
              <w:widowControl/>
              <w:jc w:val="left"/>
              <w:rPr>
                <w:rFonts w:ascii="宋体" w:cs="宋体"/>
                <w:color w:val="000000"/>
                <w:kern w:val="0"/>
                <w:sz w:val="20"/>
                <w:szCs w:val="20"/>
              </w:rPr>
            </w:pPr>
            <w:r>
              <w:rPr>
                <w:rFonts w:ascii="宋体" w:hAnsi="宋体" w:cs="宋体"/>
                <w:color w:val="000000"/>
                <w:kern w:val="0"/>
                <w:sz w:val="20"/>
                <w:szCs w:val="20"/>
              </w:rPr>
              <w:t>6519*</w:t>
            </w:r>
          </w:p>
        </w:tc>
        <w:tc>
          <w:tcPr>
            <w:tcW w:w="1750" w:type="dxa"/>
            <w:noWrap w:val="0"/>
            <w:vAlign w:val="top"/>
          </w:tcPr>
          <w:p w14:paraId="42894A7A">
            <w:pPr>
              <w:widowControl/>
              <w:jc w:val="left"/>
              <w:rPr>
                <w:rFonts w:ascii="宋体" w:cs="宋体"/>
                <w:color w:val="000000"/>
                <w:kern w:val="0"/>
                <w:sz w:val="20"/>
                <w:szCs w:val="20"/>
              </w:rPr>
            </w:pPr>
            <w:r>
              <w:rPr>
                <w:rFonts w:hint="eastAsia" w:ascii="宋体" w:hAnsi="宋体" w:cs="宋体"/>
                <w:color w:val="000000"/>
                <w:kern w:val="0"/>
                <w:sz w:val="20"/>
                <w:szCs w:val="20"/>
              </w:rPr>
              <w:t>其他软件开发</w:t>
            </w:r>
          </w:p>
        </w:tc>
        <w:tc>
          <w:tcPr>
            <w:tcW w:w="4318" w:type="dxa"/>
            <w:noWrap w:val="0"/>
            <w:vAlign w:val="top"/>
          </w:tcPr>
          <w:p w14:paraId="3E603331">
            <w:pPr>
              <w:widowControl/>
              <w:jc w:val="left"/>
              <w:rPr>
                <w:rFonts w:ascii="宋体" w:cs="宋体"/>
                <w:color w:val="000000"/>
                <w:kern w:val="0"/>
                <w:sz w:val="20"/>
                <w:szCs w:val="20"/>
              </w:rPr>
            </w:pPr>
            <w:r>
              <w:rPr>
                <w:rFonts w:hint="eastAsia" w:ascii="宋体" w:hAnsi="宋体" w:cs="宋体"/>
                <w:color w:val="000000"/>
                <w:kern w:val="0"/>
                <w:sz w:val="20"/>
                <w:szCs w:val="20"/>
              </w:rPr>
              <w:t>基础类网络与信息安全软件</w:t>
            </w:r>
          </w:p>
          <w:p w14:paraId="430F885D">
            <w:pPr>
              <w:widowControl/>
              <w:jc w:val="left"/>
              <w:rPr>
                <w:rFonts w:ascii="宋体" w:cs="宋体"/>
                <w:color w:val="000000"/>
                <w:kern w:val="0"/>
                <w:sz w:val="20"/>
                <w:szCs w:val="20"/>
              </w:rPr>
            </w:pPr>
            <w:r>
              <w:rPr>
                <w:rFonts w:hint="eastAsia" w:ascii="宋体" w:hAnsi="宋体" w:cs="宋体"/>
                <w:color w:val="000000"/>
                <w:kern w:val="0"/>
                <w:sz w:val="20"/>
                <w:szCs w:val="20"/>
              </w:rPr>
              <w:t>网络与边界安全类软件</w:t>
            </w:r>
          </w:p>
        </w:tc>
      </w:tr>
      <w:tr w14:paraId="1531E0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8A327F">
            <w:pPr>
              <w:widowControl/>
              <w:jc w:val="left"/>
              <w:rPr>
                <w:rFonts w:ascii="宋体" w:cs="宋体"/>
                <w:color w:val="000000"/>
                <w:kern w:val="0"/>
                <w:sz w:val="20"/>
                <w:szCs w:val="20"/>
              </w:rPr>
            </w:pPr>
          </w:p>
        </w:tc>
        <w:tc>
          <w:tcPr>
            <w:tcW w:w="1577" w:type="dxa"/>
            <w:noWrap w:val="0"/>
            <w:vAlign w:val="top"/>
          </w:tcPr>
          <w:p w14:paraId="11CAD930">
            <w:pPr>
              <w:widowControl/>
              <w:jc w:val="left"/>
              <w:rPr>
                <w:rFonts w:eastAsia="Times New Roman"/>
                <w:color w:val="000000"/>
                <w:kern w:val="0"/>
                <w:sz w:val="20"/>
                <w:szCs w:val="20"/>
              </w:rPr>
            </w:pPr>
          </w:p>
        </w:tc>
        <w:tc>
          <w:tcPr>
            <w:tcW w:w="821" w:type="dxa"/>
            <w:noWrap w:val="0"/>
            <w:vAlign w:val="top"/>
          </w:tcPr>
          <w:p w14:paraId="6598B98C">
            <w:pPr>
              <w:widowControl/>
              <w:jc w:val="left"/>
              <w:rPr>
                <w:rFonts w:eastAsia="Times New Roman"/>
                <w:color w:val="000000"/>
                <w:kern w:val="0"/>
                <w:sz w:val="20"/>
                <w:szCs w:val="20"/>
              </w:rPr>
            </w:pPr>
          </w:p>
        </w:tc>
        <w:tc>
          <w:tcPr>
            <w:tcW w:w="1750" w:type="dxa"/>
            <w:noWrap w:val="0"/>
            <w:vAlign w:val="top"/>
          </w:tcPr>
          <w:p w14:paraId="30DD80F1">
            <w:pPr>
              <w:widowControl/>
              <w:jc w:val="left"/>
              <w:rPr>
                <w:rFonts w:eastAsia="Times New Roman"/>
                <w:color w:val="000000"/>
                <w:kern w:val="0"/>
                <w:sz w:val="20"/>
                <w:szCs w:val="20"/>
              </w:rPr>
            </w:pPr>
          </w:p>
        </w:tc>
        <w:tc>
          <w:tcPr>
            <w:tcW w:w="4318" w:type="dxa"/>
            <w:noWrap w:val="0"/>
            <w:vAlign w:val="top"/>
          </w:tcPr>
          <w:p w14:paraId="3116BA53">
            <w:pPr>
              <w:widowControl/>
              <w:jc w:val="left"/>
              <w:rPr>
                <w:rFonts w:ascii="宋体" w:cs="宋体"/>
                <w:color w:val="000000"/>
                <w:kern w:val="0"/>
                <w:sz w:val="20"/>
                <w:szCs w:val="20"/>
              </w:rPr>
            </w:pPr>
            <w:r>
              <w:rPr>
                <w:rFonts w:hint="eastAsia" w:ascii="宋体" w:hAnsi="宋体" w:cs="宋体"/>
                <w:color w:val="000000"/>
                <w:kern w:val="0"/>
                <w:sz w:val="20"/>
                <w:szCs w:val="20"/>
              </w:rPr>
              <w:t>违法信息及行为的监测管理类软件</w:t>
            </w:r>
          </w:p>
        </w:tc>
      </w:tr>
      <w:tr w14:paraId="2D8412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DD51F1">
            <w:pPr>
              <w:widowControl/>
              <w:jc w:val="left"/>
              <w:rPr>
                <w:rFonts w:ascii="宋体" w:cs="宋体"/>
                <w:color w:val="000000"/>
                <w:kern w:val="0"/>
                <w:sz w:val="20"/>
                <w:szCs w:val="20"/>
              </w:rPr>
            </w:pPr>
          </w:p>
        </w:tc>
        <w:tc>
          <w:tcPr>
            <w:tcW w:w="1577" w:type="dxa"/>
            <w:noWrap w:val="0"/>
            <w:vAlign w:val="top"/>
          </w:tcPr>
          <w:p w14:paraId="7FFC831E">
            <w:pPr>
              <w:widowControl/>
              <w:jc w:val="left"/>
              <w:rPr>
                <w:rFonts w:eastAsia="Times New Roman"/>
                <w:color w:val="000000"/>
                <w:kern w:val="0"/>
                <w:sz w:val="20"/>
                <w:szCs w:val="20"/>
              </w:rPr>
            </w:pPr>
          </w:p>
        </w:tc>
        <w:tc>
          <w:tcPr>
            <w:tcW w:w="821" w:type="dxa"/>
            <w:noWrap w:val="0"/>
            <w:vAlign w:val="top"/>
          </w:tcPr>
          <w:p w14:paraId="602C6B14">
            <w:pPr>
              <w:widowControl/>
              <w:jc w:val="left"/>
              <w:rPr>
                <w:rFonts w:eastAsia="Times New Roman"/>
                <w:color w:val="000000"/>
                <w:kern w:val="0"/>
                <w:sz w:val="20"/>
                <w:szCs w:val="20"/>
              </w:rPr>
            </w:pPr>
          </w:p>
        </w:tc>
        <w:tc>
          <w:tcPr>
            <w:tcW w:w="1750" w:type="dxa"/>
            <w:noWrap w:val="0"/>
            <w:vAlign w:val="top"/>
          </w:tcPr>
          <w:p w14:paraId="69FBC4F7">
            <w:pPr>
              <w:widowControl/>
              <w:jc w:val="left"/>
              <w:rPr>
                <w:rFonts w:eastAsia="Times New Roman"/>
                <w:color w:val="000000"/>
                <w:kern w:val="0"/>
                <w:sz w:val="20"/>
                <w:szCs w:val="20"/>
              </w:rPr>
            </w:pPr>
          </w:p>
        </w:tc>
        <w:tc>
          <w:tcPr>
            <w:tcW w:w="4318" w:type="dxa"/>
            <w:noWrap w:val="0"/>
            <w:vAlign w:val="top"/>
          </w:tcPr>
          <w:p w14:paraId="64A05171">
            <w:pPr>
              <w:widowControl/>
              <w:jc w:val="left"/>
              <w:rPr>
                <w:rFonts w:ascii="宋体" w:cs="宋体"/>
                <w:color w:val="000000"/>
                <w:kern w:val="0"/>
                <w:sz w:val="20"/>
                <w:szCs w:val="20"/>
              </w:rPr>
            </w:pPr>
            <w:r>
              <w:rPr>
                <w:rFonts w:hint="eastAsia" w:ascii="宋体" w:hAnsi="宋体" w:cs="宋体"/>
                <w:color w:val="000000"/>
                <w:kern w:val="0"/>
                <w:sz w:val="20"/>
                <w:szCs w:val="20"/>
              </w:rPr>
              <w:t>身份管理与访问控制类软件</w:t>
            </w:r>
          </w:p>
        </w:tc>
      </w:tr>
      <w:tr w14:paraId="79C4B7D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51CCB9">
            <w:pPr>
              <w:widowControl/>
              <w:jc w:val="left"/>
              <w:rPr>
                <w:rFonts w:ascii="宋体" w:cs="宋体"/>
                <w:color w:val="000000"/>
                <w:kern w:val="0"/>
                <w:sz w:val="20"/>
                <w:szCs w:val="20"/>
              </w:rPr>
            </w:pPr>
          </w:p>
        </w:tc>
        <w:tc>
          <w:tcPr>
            <w:tcW w:w="1577" w:type="dxa"/>
            <w:noWrap w:val="0"/>
            <w:vAlign w:val="top"/>
          </w:tcPr>
          <w:p w14:paraId="638037DD">
            <w:pPr>
              <w:widowControl/>
              <w:jc w:val="left"/>
              <w:rPr>
                <w:rFonts w:eastAsia="Times New Roman"/>
                <w:color w:val="000000"/>
                <w:kern w:val="0"/>
                <w:sz w:val="20"/>
                <w:szCs w:val="20"/>
              </w:rPr>
            </w:pPr>
          </w:p>
        </w:tc>
        <w:tc>
          <w:tcPr>
            <w:tcW w:w="821" w:type="dxa"/>
            <w:noWrap w:val="0"/>
            <w:vAlign w:val="top"/>
          </w:tcPr>
          <w:p w14:paraId="3499C3E6">
            <w:pPr>
              <w:widowControl/>
              <w:jc w:val="left"/>
              <w:rPr>
                <w:rFonts w:eastAsia="Times New Roman"/>
                <w:color w:val="000000"/>
                <w:kern w:val="0"/>
                <w:sz w:val="20"/>
                <w:szCs w:val="20"/>
              </w:rPr>
            </w:pPr>
          </w:p>
        </w:tc>
        <w:tc>
          <w:tcPr>
            <w:tcW w:w="1750" w:type="dxa"/>
            <w:noWrap w:val="0"/>
            <w:vAlign w:val="top"/>
          </w:tcPr>
          <w:p w14:paraId="15D7C701">
            <w:pPr>
              <w:widowControl/>
              <w:jc w:val="left"/>
              <w:rPr>
                <w:rFonts w:eastAsia="Times New Roman"/>
                <w:color w:val="000000"/>
                <w:kern w:val="0"/>
                <w:sz w:val="20"/>
                <w:szCs w:val="20"/>
              </w:rPr>
            </w:pPr>
          </w:p>
        </w:tc>
        <w:tc>
          <w:tcPr>
            <w:tcW w:w="4318" w:type="dxa"/>
            <w:noWrap w:val="0"/>
            <w:vAlign w:val="top"/>
          </w:tcPr>
          <w:p w14:paraId="55ED2D93">
            <w:pPr>
              <w:widowControl/>
              <w:jc w:val="left"/>
              <w:rPr>
                <w:rFonts w:ascii="宋体" w:cs="宋体"/>
                <w:color w:val="000000"/>
                <w:kern w:val="0"/>
                <w:sz w:val="20"/>
                <w:szCs w:val="20"/>
              </w:rPr>
            </w:pPr>
            <w:r>
              <w:rPr>
                <w:rFonts w:hint="eastAsia" w:ascii="宋体" w:hAnsi="宋体" w:cs="宋体"/>
                <w:color w:val="000000"/>
                <w:kern w:val="0"/>
                <w:sz w:val="20"/>
                <w:szCs w:val="20"/>
              </w:rPr>
              <w:t>内容与威胁管理类软件</w:t>
            </w:r>
          </w:p>
        </w:tc>
      </w:tr>
      <w:tr w14:paraId="428E604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FDE825">
            <w:pPr>
              <w:widowControl/>
              <w:jc w:val="left"/>
              <w:rPr>
                <w:rFonts w:ascii="宋体" w:cs="宋体"/>
                <w:color w:val="000000"/>
                <w:kern w:val="0"/>
                <w:sz w:val="20"/>
                <w:szCs w:val="20"/>
              </w:rPr>
            </w:pPr>
          </w:p>
        </w:tc>
        <w:tc>
          <w:tcPr>
            <w:tcW w:w="1577" w:type="dxa"/>
            <w:noWrap w:val="0"/>
            <w:vAlign w:val="top"/>
          </w:tcPr>
          <w:p w14:paraId="16E783C1">
            <w:pPr>
              <w:widowControl/>
              <w:jc w:val="left"/>
              <w:rPr>
                <w:rFonts w:eastAsia="Times New Roman"/>
                <w:color w:val="000000"/>
                <w:kern w:val="0"/>
                <w:sz w:val="20"/>
                <w:szCs w:val="20"/>
              </w:rPr>
            </w:pPr>
          </w:p>
        </w:tc>
        <w:tc>
          <w:tcPr>
            <w:tcW w:w="821" w:type="dxa"/>
            <w:noWrap w:val="0"/>
            <w:vAlign w:val="top"/>
          </w:tcPr>
          <w:p w14:paraId="0ADADF5D">
            <w:pPr>
              <w:widowControl/>
              <w:jc w:val="left"/>
              <w:rPr>
                <w:rFonts w:eastAsia="Times New Roman"/>
                <w:color w:val="000000"/>
                <w:kern w:val="0"/>
                <w:sz w:val="20"/>
                <w:szCs w:val="20"/>
              </w:rPr>
            </w:pPr>
          </w:p>
        </w:tc>
        <w:tc>
          <w:tcPr>
            <w:tcW w:w="1750" w:type="dxa"/>
            <w:noWrap w:val="0"/>
            <w:vAlign w:val="top"/>
          </w:tcPr>
          <w:p w14:paraId="7C3FB5FA">
            <w:pPr>
              <w:widowControl/>
              <w:jc w:val="left"/>
              <w:rPr>
                <w:rFonts w:eastAsia="Times New Roman"/>
                <w:color w:val="000000"/>
                <w:kern w:val="0"/>
                <w:sz w:val="20"/>
                <w:szCs w:val="20"/>
              </w:rPr>
            </w:pPr>
          </w:p>
        </w:tc>
        <w:tc>
          <w:tcPr>
            <w:tcW w:w="4318" w:type="dxa"/>
            <w:noWrap w:val="0"/>
            <w:vAlign w:val="top"/>
          </w:tcPr>
          <w:p w14:paraId="55B8122C">
            <w:pPr>
              <w:widowControl/>
              <w:jc w:val="left"/>
              <w:rPr>
                <w:rFonts w:ascii="宋体" w:cs="宋体"/>
                <w:color w:val="000000"/>
                <w:kern w:val="0"/>
                <w:sz w:val="20"/>
                <w:szCs w:val="20"/>
              </w:rPr>
            </w:pPr>
            <w:r>
              <w:rPr>
                <w:rFonts w:hint="eastAsia" w:ascii="宋体" w:hAnsi="宋体" w:cs="宋体"/>
                <w:color w:val="000000"/>
                <w:kern w:val="0"/>
                <w:sz w:val="20"/>
                <w:szCs w:val="20"/>
              </w:rPr>
              <w:t>风险评估、安全测评支撑类软件</w:t>
            </w:r>
          </w:p>
        </w:tc>
      </w:tr>
      <w:tr w14:paraId="126903C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F6EC78">
            <w:pPr>
              <w:widowControl/>
              <w:jc w:val="left"/>
              <w:rPr>
                <w:rFonts w:ascii="宋体" w:cs="宋体"/>
                <w:color w:val="000000"/>
                <w:kern w:val="0"/>
                <w:sz w:val="20"/>
                <w:szCs w:val="20"/>
              </w:rPr>
            </w:pPr>
          </w:p>
        </w:tc>
        <w:tc>
          <w:tcPr>
            <w:tcW w:w="1577" w:type="dxa"/>
            <w:noWrap w:val="0"/>
            <w:vAlign w:val="top"/>
          </w:tcPr>
          <w:p w14:paraId="0B545500">
            <w:pPr>
              <w:widowControl/>
              <w:jc w:val="left"/>
              <w:rPr>
                <w:rFonts w:eastAsia="Times New Roman"/>
                <w:color w:val="000000"/>
                <w:kern w:val="0"/>
                <w:sz w:val="20"/>
                <w:szCs w:val="20"/>
              </w:rPr>
            </w:pPr>
          </w:p>
        </w:tc>
        <w:tc>
          <w:tcPr>
            <w:tcW w:w="821" w:type="dxa"/>
            <w:noWrap w:val="0"/>
            <w:vAlign w:val="top"/>
          </w:tcPr>
          <w:p w14:paraId="0983E842">
            <w:pPr>
              <w:widowControl/>
              <w:jc w:val="left"/>
              <w:rPr>
                <w:rFonts w:eastAsia="Times New Roman"/>
                <w:color w:val="000000"/>
                <w:kern w:val="0"/>
                <w:sz w:val="20"/>
                <w:szCs w:val="20"/>
              </w:rPr>
            </w:pPr>
          </w:p>
        </w:tc>
        <w:tc>
          <w:tcPr>
            <w:tcW w:w="1750" w:type="dxa"/>
            <w:noWrap w:val="0"/>
            <w:vAlign w:val="top"/>
          </w:tcPr>
          <w:p w14:paraId="56A12C1D">
            <w:pPr>
              <w:widowControl/>
              <w:jc w:val="left"/>
              <w:rPr>
                <w:rFonts w:eastAsia="Times New Roman"/>
                <w:color w:val="000000"/>
                <w:kern w:val="0"/>
                <w:sz w:val="20"/>
                <w:szCs w:val="20"/>
              </w:rPr>
            </w:pPr>
          </w:p>
        </w:tc>
        <w:tc>
          <w:tcPr>
            <w:tcW w:w="4318" w:type="dxa"/>
            <w:noWrap w:val="0"/>
            <w:vAlign w:val="top"/>
          </w:tcPr>
          <w:p w14:paraId="1F167242">
            <w:pPr>
              <w:widowControl/>
              <w:jc w:val="left"/>
              <w:rPr>
                <w:rFonts w:ascii="宋体" w:cs="宋体"/>
                <w:color w:val="000000"/>
                <w:kern w:val="0"/>
                <w:sz w:val="20"/>
                <w:szCs w:val="20"/>
              </w:rPr>
            </w:pPr>
            <w:r>
              <w:rPr>
                <w:rFonts w:hint="eastAsia" w:ascii="宋体" w:hAnsi="宋体" w:cs="宋体"/>
                <w:color w:val="000000"/>
                <w:kern w:val="0"/>
                <w:sz w:val="20"/>
                <w:szCs w:val="20"/>
              </w:rPr>
              <w:t>工业控制系统漏洞挖掘、检测工具软件</w:t>
            </w:r>
          </w:p>
        </w:tc>
      </w:tr>
      <w:tr w14:paraId="462321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1D9D5E8">
            <w:pPr>
              <w:widowControl/>
              <w:jc w:val="left"/>
              <w:rPr>
                <w:rFonts w:ascii="宋体" w:cs="宋体"/>
                <w:color w:val="000000"/>
                <w:kern w:val="0"/>
                <w:sz w:val="20"/>
                <w:szCs w:val="20"/>
              </w:rPr>
            </w:pPr>
          </w:p>
        </w:tc>
        <w:tc>
          <w:tcPr>
            <w:tcW w:w="1577" w:type="dxa"/>
            <w:noWrap w:val="0"/>
            <w:vAlign w:val="top"/>
          </w:tcPr>
          <w:p w14:paraId="41C70097">
            <w:pPr>
              <w:widowControl/>
              <w:jc w:val="left"/>
              <w:rPr>
                <w:rFonts w:eastAsia="Times New Roman"/>
                <w:color w:val="000000"/>
                <w:kern w:val="0"/>
                <w:sz w:val="20"/>
                <w:szCs w:val="20"/>
              </w:rPr>
            </w:pPr>
          </w:p>
        </w:tc>
        <w:tc>
          <w:tcPr>
            <w:tcW w:w="821" w:type="dxa"/>
            <w:noWrap w:val="0"/>
            <w:vAlign w:val="top"/>
          </w:tcPr>
          <w:p w14:paraId="64021B63">
            <w:pPr>
              <w:widowControl/>
              <w:jc w:val="left"/>
              <w:rPr>
                <w:rFonts w:eastAsia="Times New Roman"/>
                <w:color w:val="000000"/>
                <w:kern w:val="0"/>
                <w:sz w:val="20"/>
                <w:szCs w:val="20"/>
              </w:rPr>
            </w:pPr>
          </w:p>
        </w:tc>
        <w:tc>
          <w:tcPr>
            <w:tcW w:w="1750" w:type="dxa"/>
            <w:noWrap w:val="0"/>
            <w:vAlign w:val="top"/>
          </w:tcPr>
          <w:p w14:paraId="04692FDF">
            <w:pPr>
              <w:widowControl/>
              <w:jc w:val="left"/>
              <w:rPr>
                <w:rFonts w:eastAsia="Times New Roman"/>
                <w:color w:val="000000"/>
                <w:kern w:val="0"/>
                <w:sz w:val="20"/>
                <w:szCs w:val="20"/>
              </w:rPr>
            </w:pPr>
          </w:p>
        </w:tc>
        <w:tc>
          <w:tcPr>
            <w:tcW w:w="4318" w:type="dxa"/>
            <w:noWrap w:val="0"/>
            <w:vAlign w:val="top"/>
          </w:tcPr>
          <w:p w14:paraId="3D50BAA0">
            <w:pPr>
              <w:widowControl/>
              <w:jc w:val="left"/>
              <w:rPr>
                <w:rFonts w:ascii="宋体" w:cs="宋体"/>
                <w:color w:val="000000"/>
                <w:kern w:val="0"/>
                <w:sz w:val="20"/>
                <w:szCs w:val="20"/>
              </w:rPr>
            </w:pPr>
            <w:r>
              <w:rPr>
                <w:rFonts w:hint="eastAsia" w:ascii="宋体" w:hAnsi="宋体" w:cs="宋体"/>
                <w:color w:val="000000"/>
                <w:kern w:val="0"/>
                <w:sz w:val="20"/>
                <w:szCs w:val="20"/>
              </w:rPr>
              <w:t>工业控制系统入侵检测系统软件</w:t>
            </w:r>
          </w:p>
        </w:tc>
      </w:tr>
      <w:tr w14:paraId="3E3183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0441551">
            <w:pPr>
              <w:widowControl/>
              <w:jc w:val="left"/>
              <w:rPr>
                <w:rFonts w:ascii="宋体" w:cs="宋体"/>
                <w:color w:val="000000"/>
                <w:kern w:val="0"/>
                <w:sz w:val="20"/>
                <w:szCs w:val="20"/>
              </w:rPr>
            </w:pPr>
          </w:p>
        </w:tc>
        <w:tc>
          <w:tcPr>
            <w:tcW w:w="1577" w:type="dxa"/>
            <w:noWrap w:val="0"/>
            <w:vAlign w:val="top"/>
          </w:tcPr>
          <w:p w14:paraId="2B08C5CE">
            <w:pPr>
              <w:widowControl/>
              <w:jc w:val="left"/>
              <w:rPr>
                <w:rFonts w:eastAsia="Times New Roman"/>
                <w:color w:val="000000"/>
                <w:kern w:val="0"/>
                <w:sz w:val="20"/>
                <w:szCs w:val="20"/>
              </w:rPr>
            </w:pPr>
          </w:p>
        </w:tc>
        <w:tc>
          <w:tcPr>
            <w:tcW w:w="821" w:type="dxa"/>
            <w:noWrap w:val="0"/>
            <w:vAlign w:val="top"/>
          </w:tcPr>
          <w:p w14:paraId="338CA935">
            <w:pPr>
              <w:widowControl/>
              <w:jc w:val="left"/>
              <w:rPr>
                <w:rFonts w:eastAsia="Times New Roman"/>
                <w:color w:val="000000"/>
                <w:kern w:val="0"/>
                <w:sz w:val="20"/>
                <w:szCs w:val="20"/>
              </w:rPr>
            </w:pPr>
          </w:p>
        </w:tc>
        <w:tc>
          <w:tcPr>
            <w:tcW w:w="1750" w:type="dxa"/>
            <w:noWrap w:val="0"/>
            <w:vAlign w:val="top"/>
          </w:tcPr>
          <w:p w14:paraId="1BCEAE90">
            <w:pPr>
              <w:widowControl/>
              <w:jc w:val="left"/>
              <w:rPr>
                <w:rFonts w:eastAsia="Times New Roman"/>
                <w:color w:val="000000"/>
                <w:kern w:val="0"/>
                <w:sz w:val="20"/>
                <w:szCs w:val="20"/>
              </w:rPr>
            </w:pPr>
          </w:p>
        </w:tc>
        <w:tc>
          <w:tcPr>
            <w:tcW w:w="4318" w:type="dxa"/>
            <w:noWrap w:val="0"/>
            <w:vAlign w:val="top"/>
          </w:tcPr>
          <w:p w14:paraId="6F22FB9B">
            <w:pPr>
              <w:widowControl/>
              <w:jc w:val="left"/>
              <w:rPr>
                <w:rFonts w:ascii="宋体" w:cs="宋体"/>
                <w:color w:val="000000"/>
                <w:kern w:val="0"/>
                <w:sz w:val="20"/>
                <w:szCs w:val="20"/>
              </w:rPr>
            </w:pPr>
            <w:r>
              <w:rPr>
                <w:rFonts w:hint="eastAsia" w:ascii="宋体" w:hAnsi="宋体" w:cs="宋体"/>
                <w:color w:val="000000"/>
                <w:kern w:val="0"/>
                <w:sz w:val="20"/>
                <w:szCs w:val="20"/>
              </w:rPr>
              <w:t>工业防火墙软件</w:t>
            </w:r>
          </w:p>
        </w:tc>
      </w:tr>
      <w:tr w14:paraId="4C52119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B0C66A">
            <w:pPr>
              <w:widowControl/>
              <w:jc w:val="left"/>
              <w:rPr>
                <w:rFonts w:ascii="宋体" w:cs="宋体"/>
                <w:color w:val="000000"/>
                <w:kern w:val="0"/>
                <w:sz w:val="20"/>
                <w:szCs w:val="20"/>
              </w:rPr>
            </w:pPr>
          </w:p>
        </w:tc>
        <w:tc>
          <w:tcPr>
            <w:tcW w:w="1577" w:type="dxa"/>
            <w:noWrap w:val="0"/>
            <w:vAlign w:val="top"/>
          </w:tcPr>
          <w:p w14:paraId="5FA6684C">
            <w:pPr>
              <w:widowControl/>
              <w:jc w:val="left"/>
              <w:rPr>
                <w:rFonts w:eastAsia="Times New Roman"/>
                <w:color w:val="000000"/>
                <w:kern w:val="0"/>
                <w:sz w:val="20"/>
                <w:szCs w:val="20"/>
              </w:rPr>
            </w:pPr>
          </w:p>
        </w:tc>
        <w:tc>
          <w:tcPr>
            <w:tcW w:w="821" w:type="dxa"/>
            <w:noWrap w:val="0"/>
            <w:vAlign w:val="top"/>
          </w:tcPr>
          <w:p w14:paraId="1209547F">
            <w:pPr>
              <w:widowControl/>
              <w:jc w:val="left"/>
              <w:rPr>
                <w:rFonts w:eastAsia="Times New Roman"/>
                <w:color w:val="000000"/>
                <w:kern w:val="0"/>
                <w:sz w:val="20"/>
                <w:szCs w:val="20"/>
              </w:rPr>
            </w:pPr>
          </w:p>
        </w:tc>
        <w:tc>
          <w:tcPr>
            <w:tcW w:w="1750" w:type="dxa"/>
            <w:noWrap w:val="0"/>
            <w:vAlign w:val="top"/>
          </w:tcPr>
          <w:p w14:paraId="65322C97">
            <w:pPr>
              <w:widowControl/>
              <w:jc w:val="left"/>
              <w:rPr>
                <w:rFonts w:eastAsia="Times New Roman"/>
                <w:color w:val="000000"/>
                <w:kern w:val="0"/>
                <w:sz w:val="20"/>
                <w:szCs w:val="20"/>
              </w:rPr>
            </w:pPr>
          </w:p>
        </w:tc>
        <w:tc>
          <w:tcPr>
            <w:tcW w:w="4318" w:type="dxa"/>
            <w:noWrap w:val="0"/>
            <w:vAlign w:val="top"/>
          </w:tcPr>
          <w:p w14:paraId="428D1287">
            <w:pPr>
              <w:widowControl/>
              <w:jc w:val="left"/>
              <w:rPr>
                <w:rFonts w:ascii="宋体" w:cs="宋体"/>
                <w:color w:val="000000"/>
                <w:kern w:val="0"/>
                <w:sz w:val="20"/>
                <w:szCs w:val="20"/>
              </w:rPr>
            </w:pPr>
            <w:r>
              <w:rPr>
                <w:rFonts w:hint="eastAsia" w:ascii="宋体" w:hAnsi="宋体" w:cs="宋体"/>
                <w:color w:val="000000"/>
                <w:kern w:val="0"/>
                <w:sz w:val="20"/>
                <w:szCs w:val="20"/>
              </w:rPr>
              <w:t>智能安全预警与控制软件</w:t>
            </w:r>
          </w:p>
        </w:tc>
      </w:tr>
      <w:tr w14:paraId="3EE3784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71E108">
            <w:pPr>
              <w:widowControl/>
              <w:jc w:val="left"/>
              <w:rPr>
                <w:rFonts w:ascii="宋体" w:cs="宋体"/>
                <w:color w:val="000000"/>
                <w:kern w:val="0"/>
                <w:sz w:val="20"/>
                <w:szCs w:val="20"/>
              </w:rPr>
            </w:pPr>
          </w:p>
        </w:tc>
        <w:tc>
          <w:tcPr>
            <w:tcW w:w="1577" w:type="dxa"/>
            <w:noWrap w:val="0"/>
            <w:vAlign w:val="top"/>
          </w:tcPr>
          <w:p w14:paraId="05F100CD">
            <w:pPr>
              <w:widowControl/>
              <w:jc w:val="left"/>
              <w:rPr>
                <w:rFonts w:eastAsia="Times New Roman"/>
                <w:color w:val="000000"/>
                <w:kern w:val="0"/>
                <w:sz w:val="20"/>
                <w:szCs w:val="20"/>
              </w:rPr>
            </w:pPr>
          </w:p>
        </w:tc>
        <w:tc>
          <w:tcPr>
            <w:tcW w:w="821" w:type="dxa"/>
            <w:noWrap w:val="0"/>
            <w:vAlign w:val="top"/>
          </w:tcPr>
          <w:p w14:paraId="1433AF66">
            <w:pPr>
              <w:widowControl/>
              <w:jc w:val="left"/>
              <w:rPr>
                <w:rFonts w:eastAsia="Times New Roman"/>
                <w:color w:val="000000"/>
                <w:kern w:val="0"/>
                <w:sz w:val="20"/>
                <w:szCs w:val="20"/>
              </w:rPr>
            </w:pPr>
          </w:p>
        </w:tc>
        <w:tc>
          <w:tcPr>
            <w:tcW w:w="1750" w:type="dxa"/>
            <w:noWrap w:val="0"/>
            <w:vAlign w:val="top"/>
          </w:tcPr>
          <w:p w14:paraId="227F0CCD">
            <w:pPr>
              <w:widowControl/>
              <w:jc w:val="left"/>
              <w:rPr>
                <w:rFonts w:eastAsia="Times New Roman"/>
                <w:color w:val="000000"/>
                <w:kern w:val="0"/>
                <w:sz w:val="20"/>
                <w:szCs w:val="20"/>
              </w:rPr>
            </w:pPr>
          </w:p>
        </w:tc>
        <w:tc>
          <w:tcPr>
            <w:tcW w:w="4318" w:type="dxa"/>
            <w:noWrap w:val="0"/>
            <w:vAlign w:val="top"/>
          </w:tcPr>
          <w:p w14:paraId="0D77FA39">
            <w:pPr>
              <w:widowControl/>
              <w:jc w:val="left"/>
              <w:rPr>
                <w:rFonts w:ascii="宋体" w:cs="宋体"/>
                <w:color w:val="000000"/>
                <w:kern w:val="0"/>
                <w:sz w:val="20"/>
                <w:szCs w:val="20"/>
              </w:rPr>
            </w:pPr>
            <w:r>
              <w:rPr>
                <w:rFonts w:hint="eastAsia" w:ascii="宋体" w:hAnsi="宋体" w:cs="宋体"/>
                <w:color w:val="000000"/>
                <w:kern w:val="0"/>
                <w:sz w:val="20"/>
                <w:szCs w:val="20"/>
              </w:rPr>
              <w:t>网络安全软件</w:t>
            </w:r>
          </w:p>
        </w:tc>
      </w:tr>
      <w:tr w14:paraId="71C563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50C0BE">
            <w:pPr>
              <w:widowControl/>
              <w:jc w:val="left"/>
              <w:rPr>
                <w:rFonts w:ascii="宋体" w:cs="宋体"/>
                <w:color w:val="000000"/>
                <w:kern w:val="0"/>
                <w:sz w:val="20"/>
                <w:szCs w:val="20"/>
              </w:rPr>
            </w:pPr>
          </w:p>
        </w:tc>
        <w:tc>
          <w:tcPr>
            <w:tcW w:w="1577" w:type="dxa"/>
            <w:noWrap w:val="0"/>
            <w:vAlign w:val="top"/>
          </w:tcPr>
          <w:p w14:paraId="1E0A77F1">
            <w:pPr>
              <w:widowControl/>
              <w:jc w:val="left"/>
              <w:rPr>
                <w:rFonts w:eastAsia="Times New Roman"/>
                <w:color w:val="000000"/>
                <w:kern w:val="0"/>
                <w:sz w:val="20"/>
                <w:szCs w:val="20"/>
              </w:rPr>
            </w:pPr>
          </w:p>
        </w:tc>
        <w:tc>
          <w:tcPr>
            <w:tcW w:w="821" w:type="dxa"/>
            <w:noWrap w:val="0"/>
            <w:vAlign w:val="top"/>
          </w:tcPr>
          <w:p w14:paraId="67AC4016">
            <w:pPr>
              <w:widowControl/>
              <w:jc w:val="left"/>
              <w:rPr>
                <w:rFonts w:eastAsia="Times New Roman"/>
                <w:color w:val="000000"/>
                <w:kern w:val="0"/>
                <w:sz w:val="20"/>
                <w:szCs w:val="20"/>
              </w:rPr>
            </w:pPr>
          </w:p>
        </w:tc>
        <w:tc>
          <w:tcPr>
            <w:tcW w:w="1750" w:type="dxa"/>
            <w:noWrap w:val="0"/>
            <w:vAlign w:val="top"/>
          </w:tcPr>
          <w:p w14:paraId="32977F1E">
            <w:pPr>
              <w:widowControl/>
              <w:jc w:val="left"/>
              <w:rPr>
                <w:rFonts w:eastAsia="Times New Roman"/>
                <w:color w:val="000000"/>
                <w:kern w:val="0"/>
                <w:sz w:val="20"/>
                <w:szCs w:val="20"/>
              </w:rPr>
            </w:pPr>
          </w:p>
        </w:tc>
        <w:tc>
          <w:tcPr>
            <w:tcW w:w="4318" w:type="dxa"/>
            <w:noWrap w:val="0"/>
            <w:vAlign w:val="top"/>
          </w:tcPr>
          <w:p w14:paraId="3C76C34E">
            <w:pPr>
              <w:widowControl/>
              <w:jc w:val="left"/>
              <w:rPr>
                <w:rFonts w:ascii="宋体" w:cs="宋体"/>
                <w:color w:val="000000"/>
                <w:kern w:val="0"/>
                <w:sz w:val="20"/>
                <w:szCs w:val="20"/>
              </w:rPr>
            </w:pPr>
            <w:r>
              <w:rPr>
                <w:rFonts w:hint="eastAsia" w:ascii="宋体" w:hAnsi="宋体" w:cs="宋体"/>
                <w:color w:val="000000"/>
                <w:kern w:val="0"/>
                <w:sz w:val="20"/>
                <w:szCs w:val="20"/>
              </w:rPr>
              <w:t>网站恢复软件</w:t>
            </w:r>
          </w:p>
        </w:tc>
      </w:tr>
      <w:tr w14:paraId="5C0801D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B2A3EE">
            <w:pPr>
              <w:widowControl/>
              <w:jc w:val="left"/>
              <w:rPr>
                <w:rFonts w:ascii="宋体" w:cs="宋体"/>
                <w:color w:val="000000"/>
                <w:kern w:val="0"/>
                <w:sz w:val="20"/>
                <w:szCs w:val="20"/>
              </w:rPr>
            </w:pPr>
          </w:p>
        </w:tc>
        <w:tc>
          <w:tcPr>
            <w:tcW w:w="1577" w:type="dxa"/>
            <w:noWrap w:val="0"/>
            <w:vAlign w:val="top"/>
          </w:tcPr>
          <w:p w14:paraId="4699A568">
            <w:pPr>
              <w:widowControl/>
              <w:jc w:val="left"/>
              <w:rPr>
                <w:rFonts w:eastAsia="Times New Roman"/>
                <w:color w:val="000000"/>
                <w:kern w:val="0"/>
                <w:sz w:val="20"/>
                <w:szCs w:val="20"/>
              </w:rPr>
            </w:pPr>
          </w:p>
        </w:tc>
        <w:tc>
          <w:tcPr>
            <w:tcW w:w="821" w:type="dxa"/>
            <w:noWrap w:val="0"/>
            <w:vAlign w:val="top"/>
          </w:tcPr>
          <w:p w14:paraId="397D779F">
            <w:pPr>
              <w:widowControl/>
              <w:jc w:val="left"/>
              <w:rPr>
                <w:rFonts w:eastAsia="Times New Roman"/>
                <w:color w:val="000000"/>
                <w:kern w:val="0"/>
                <w:sz w:val="20"/>
                <w:szCs w:val="20"/>
              </w:rPr>
            </w:pPr>
          </w:p>
        </w:tc>
        <w:tc>
          <w:tcPr>
            <w:tcW w:w="1750" w:type="dxa"/>
            <w:noWrap w:val="0"/>
            <w:vAlign w:val="top"/>
          </w:tcPr>
          <w:p w14:paraId="5E54532F">
            <w:pPr>
              <w:widowControl/>
              <w:jc w:val="left"/>
              <w:rPr>
                <w:rFonts w:eastAsia="Times New Roman"/>
                <w:color w:val="000000"/>
                <w:kern w:val="0"/>
                <w:sz w:val="20"/>
                <w:szCs w:val="20"/>
              </w:rPr>
            </w:pPr>
          </w:p>
        </w:tc>
        <w:tc>
          <w:tcPr>
            <w:tcW w:w="4318" w:type="dxa"/>
            <w:noWrap w:val="0"/>
            <w:vAlign w:val="top"/>
          </w:tcPr>
          <w:p w14:paraId="6579682B">
            <w:pPr>
              <w:widowControl/>
              <w:jc w:val="left"/>
              <w:rPr>
                <w:rFonts w:ascii="宋体" w:cs="宋体"/>
                <w:color w:val="000000"/>
                <w:kern w:val="0"/>
                <w:sz w:val="20"/>
                <w:szCs w:val="20"/>
              </w:rPr>
            </w:pPr>
            <w:r>
              <w:rPr>
                <w:rFonts w:hint="eastAsia" w:ascii="宋体" w:hAnsi="宋体" w:cs="宋体"/>
                <w:color w:val="000000"/>
                <w:kern w:val="0"/>
                <w:sz w:val="20"/>
                <w:szCs w:val="20"/>
              </w:rPr>
              <w:t>基础和平台类安全软件</w:t>
            </w:r>
          </w:p>
        </w:tc>
      </w:tr>
      <w:tr w14:paraId="2658C6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B07398">
            <w:pPr>
              <w:widowControl/>
              <w:jc w:val="left"/>
              <w:rPr>
                <w:rFonts w:ascii="宋体" w:cs="宋体"/>
                <w:color w:val="000000"/>
                <w:kern w:val="0"/>
                <w:sz w:val="20"/>
                <w:szCs w:val="20"/>
              </w:rPr>
            </w:pPr>
          </w:p>
        </w:tc>
        <w:tc>
          <w:tcPr>
            <w:tcW w:w="1577" w:type="dxa"/>
            <w:noWrap w:val="0"/>
            <w:vAlign w:val="top"/>
          </w:tcPr>
          <w:p w14:paraId="2D65E7FC">
            <w:pPr>
              <w:widowControl/>
              <w:jc w:val="left"/>
              <w:rPr>
                <w:rFonts w:eastAsia="Times New Roman"/>
                <w:color w:val="000000"/>
                <w:kern w:val="0"/>
                <w:sz w:val="20"/>
                <w:szCs w:val="20"/>
              </w:rPr>
            </w:pPr>
          </w:p>
        </w:tc>
        <w:tc>
          <w:tcPr>
            <w:tcW w:w="821" w:type="dxa"/>
            <w:noWrap w:val="0"/>
            <w:vAlign w:val="top"/>
          </w:tcPr>
          <w:p w14:paraId="085441FA">
            <w:pPr>
              <w:widowControl/>
              <w:jc w:val="left"/>
              <w:rPr>
                <w:rFonts w:eastAsia="Times New Roman"/>
                <w:color w:val="000000"/>
                <w:kern w:val="0"/>
                <w:sz w:val="20"/>
                <w:szCs w:val="20"/>
              </w:rPr>
            </w:pPr>
          </w:p>
        </w:tc>
        <w:tc>
          <w:tcPr>
            <w:tcW w:w="1750" w:type="dxa"/>
            <w:noWrap w:val="0"/>
            <w:vAlign w:val="top"/>
          </w:tcPr>
          <w:p w14:paraId="672CF6DA">
            <w:pPr>
              <w:widowControl/>
              <w:jc w:val="left"/>
              <w:rPr>
                <w:rFonts w:eastAsia="Times New Roman"/>
                <w:color w:val="000000"/>
                <w:kern w:val="0"/>
                <w:sz w:val="20"/>
                <w:szCs w:val="20"/>
              </w:rPr>
            </w:pPr>
          </w:p>
        </w:tc>
        <w:tc>
          <w:tcPr>
            <w:tcW w:w="4318" w:type="dxa"/>
            <w:noWrap w:val="0"/>
            <w:vAlign w:val="top"/>
          </w:tcPr>
          <w:p w14:paraId="664D9B39">
            <w:pPr>
              <w:widowControl/>
              <w:jc w:val="left"/>
              <w:rPr>
                <w:rFonts w:ascii="宋体" w:cs="宋体"/>
                <w:color w:val="000000"/>
                <w:kern w:val="0"/>
                <w:sz w:val="20"/>
                <w:szCs w:val="20"/>
              </w:rPr>
            </w:pPr>
            <w:r>
              <w:rPr>
                <w:rFonts w:hint="eastAsia" w:ascii="宋体" w:hAnsi="宋体" w:cs="宋体"/>
                <w:color w:val="000000"/>
                <w:kern w:val="0"/>
                <w:sz w:val="20"/>
                <w:szCs w:val="20"/>
              </w:rPr>
              <w:t>数据安全软件</w:t>
            </w:r>
          </w:p>
        </w:tc>
      </w:tr>
      <w:tr w14:paraId="230C72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FE0486">
            <w:pPr>
              <w:widowControl/>
              <w:jc w:val="left"/>
              <w:rPr>
                <w:rFonts w:ascii="宋体" w:cs="宋体"/>
                <w:color w:val="000000"/>
                <w:kern w:val="0"/>
                <w:sz w:val="20"/>
                <w:szCs w:val="20"/>
              </w:rPr>
            </w:pPr>
          </w:p>
        </w:tc>
        <w:tc>
          <w:tcPr>
            <w:tcW w:w="1577" w:type="dxa"/>
            <w:noWrap w:val="0"/>
            <w:vAlign w:val="top"/>
          </w:tcPr>
          <w:p w14:paraId="4D322E83">
            <w:pPr>
              <w:widowControl/>
              <w:jc w:val="left"/>
              <w:rPr>
                <w:rFonts w:eastAsia="Times New Roman"/>
                <w:color w:val="000000"/>
                <w:kern w:val="0"/>
                <w:sz w:val="20"/>
                <w:szCs w:val="20"/>
              </w:rPr>
            </w:pPr>
          </w:p>
        </w:tc>
        <w:tc>
          <w:tcPr>
            <w:tcW w:w="821" w:type="dxa"/>
            <w:noWrap w:val="0"/>
            <w:vAlign w:val="top"/>
          </w:tcPr>
          <w:p w14:paraId="31FCC2DC">
            <w:pPr>
              <w:widowControl/>
              <w:jc w:val="left"/>
              <w:rPr>
                <w:rFonts w:eastAsia="Times New Roman"/>
                <w:color w:val="000000"/>
                <w:kern w:val="0"/>
                <w:sz w:val="20"/>
                <w:szCs w:val="20"/>
              </w:rPr>
            </w:pPr>
          </w:p>
        </w:tc>
        <w:tc>
          <w:tcPr>
            <w:tcW w:w="1750" w:type="dxa"/>
            <w:noWrap w:val="0"/>
            <w:vAlign w:val="top"/>
          </w:tcPr>
          <w:p w14:paraId="62247DFB">
            <w:pPr>
              <w:widowControl/>
              <w:jc w:val="left"/>
              <w:rPr>
                <w:rFonts w:eastAsia="Times New Roman"/>
                <w:color w:val="000000"/>
                <w:kern w:val="0"/>
                <w:sz w:val="20"/>
                <w:szCs w:val="20"/>
              </w:rPr>
            </w:pPr>
          </w:p>
        </w:tc>
        <w:tc>
          <w:tcPr>
            <w:tcW w:w="4318" w:type="dxa"/>
            <w:noWrap w:val="0"/>
            <w:vAlign w:val="top"/>
          </w:tcPr>
          <w:p w14:paraId="548F365D">
            <w:pPr>
              <w:widowControl/>
              <w:jc w:val="left"/>
              <w:rPr>
                <w:rFonts w:ascii="宋体" w:cs="宋体"/>
                <w:color w:val="000000"/>
                <w:kern w:val="0"/>
                <w:sz w:val="20"/>
                <w:szCs w:val="20"/>
              </w:rPr>
            </w:pPr>
            <w:r>
              <w:rPr>
                <w:rFonts w:hint="eastAsia" w:ascii="宋体" w:hAnsi="宋体" w:cs="宋体"/>
                <w:color w:val="000000"/>
                <w:kern w:val="0"/>
                <w:sz w:val="20"/>
                <w:szCs w:val="20"/>
              </w:rPr>
              <w:t>网络与边界安全软件</w:t>
            </w:r>
          </w:p>
        </w:tc>
      </w:tr>
      <w:tr w14:paraId="2BFD8A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12F374">
            <w:pPr>
              <w:widowControl/>
              <w:jc w:val="left"/>
              <w:rPr>
                <w:rFonts w:ascii="宋体" w:cs="宋体"/>
                <w:color w:val="000000"/>
                <w:kern w:val="0"/>
                <w:sz w:val="20"/>
                <w:szCs w:val="20"/>
              </w:rPr>
            </w:pPr>
          </w:p>
        </w:tc>
        <w:tc>
          <w:tcPr>
            <w:tcW w:w="1577" w:type="dxa"/>
            <w:noWrap w:val="0"/>
            <w:vAlign w:val="top"/>
          </w:tcPr>
          <w:p w14:paraId="5066B5E0">
            <w:pPr>
              <w:widowControl/>
              <w:jc w:val="left"/>
              <w:rPr>
                <w:rFonts w:eastAsia="Times New Roman"/>
                <w:color w:val="000000"/>
                <w:kern w:val="0"/>
                <w:sz w:val="20"/>
                <w:szCs w:val="20"/>
              </w:rPr>
            </w:pPr>
          </w:p>
        </w:tc>
        <w:tc>
          <w:tcPr>
            <w:tcW w:w="821" w:type="dxa"/>
            <w:noWrap w:val="0"/>
            <w:vAlign w:val="top"/>
          </w:tcPr>
          <w:p w14:paraId="52AA7A82">
            <w:pPr>
              <w:widowControl/>
              <w:jc w:val="left"/>
              <w:rPr>
                <w:rFonts w:eastAsia="Times New Roman"/>
                <w:color w:val="000000"/>
                <w:kern w:val="0"/>
                <w:sz w:val="20"/>
                <w:szCs w:val="20"/>
              </w:rPr>
            </w:pPr>
          </w:p>
        </w:tc>
        <w:tc>
          <w:tcPr>
            <w:tcW w:w="1750" w:type="dxa"/>
            <w:noWrap w:val="0"/>
            <w:vAlign w:val="top"/>
          </w:tcPr>
          <w:p w14:paraId="69674F40">
            <w:pPr>
              <w:widowControl/>
              <w:jc w:val="left"/>
              <w:rPr>
                <w:rFonts w:eastAsia="Times New Roman"/>
                <w:color w:val="000000"/>
                <w:kern w:val="0"/>
                <w:sz w:val="20"/>
                <w:szCs w:val="20"/>
              </w:rPr>
            </w:pPr>
          </w:p>
        </w:tc>
        <w:tc>
          <w:tcPr>
            <w:tcW w:w="4318" w:type="dxa"/>
            <w:noWrap w:val="0"/>
            <w:vAlign w:val="top"/>
          </w:tcPr>
          <w:p w14:paraId="6D7F91C3">
            <w:pPr>
              <w:widowControl/>
              <w:jc w:val="left"/>
              <w:rPr>
                <w:rFonts w:ascii="宋体" w:cs="宋体"/>
                <w:color w:val="000000"/>
                <w:kern w:val="0"/>
                <w:sz w:val="20"/>
                <w:szCs w:val="20"/>
              </w:rPr>
            </w:pPr>
            <w:r>
              <w:rPr>
                <w:rFonts w:hint="eastAsia" w:ascii="宋体" w:hAnsi="宋体" w:cs="宋体"/>
                <w:color w:val="000000"/>
                <w:kern w:val="0"/>
                <w:sz w:val="20"/>
                <w:szCs w:val="20"/>
              </w:rPr>
              <w:t>专用安全软件</w:t>
            </w:r>
          </w:p>
        </w:tc>
      </w:tr>
      <w:tr w14:paraId="35C074A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90D540">
            <w:pPr>
              <w:widowControl/>
              <w:jc w:val="left"/>
              <w:rPr>
                <w:rFonts w:ascii="宋体" w:cs="宋体"/>
                <w:color w:val="000000"/>
                <w:kern w:val="0"/>
                <w:sz w:val="20"/>
                <w:szCs w:val="20"/>
              </w:rPr>
            </w:pPr>
          </w:p>
        </w:tc>
        <w:tc>
          <w:tcPr>
            <w:tcW w:w="1577" w:type="dxa"/>
            <w:noWrap w:val="0"/>
            <w:vAlign w:val="top"/>
          </w:tcPr>
          <w:p w14:paraId="7335583B">
            <w:pPr>
              <w:widowControl/>
              <w:jc w:val="left"/>
              <w:rPr>
                <w:rFonts w:eastAsia="Times New Roman"/>
                <w:color w:val="000000"/>
                <w:kern w:val="0"/>
                <w:sz w:val="20"/>
                <w:szCs w:val="20"/>
              </w:rPr>
            </w:pPr>
          </w:p>
        </w:tc>
        <w:tc>
          <w:tcPr>
            <w:tcW w:w="821" w:type="dxa"/>
            <w:noWrap w:val="0"/>
            <w:vAlign w:val="top"/>
          </w:tcPr>
          <w:p w14:paraId="560F5912">
            <w:pPr>
              <w:widowControl/>
              <w:jc w:val="left"/>
              <w:rPr>
                <w:rFonts w:eastAsia="Times New Roman"/>
                <w:color w:val="000000"/>
                <w:kern w:val="0"/>
                <w:sz w:val="20"/>
                <w:szCs w:val="20"/>
              </w:rPr>
            </w:pPr>
          </w:p>
        </w:tc>
        <w:tc>
          <w:tcPr>
            <w:tcW w:w="1750" w:type="dxa"/>
            <w:noWrap w:val="0"/>
            <w:vAlign w:val="top"/>
          </w:tcPr>
          <w:p w14:paraId="4A90DE87">
            <w:pPr>
              <w:widowControl/>
              <w:jc w:val="left"/>
              <w:rPr>
                <w:rFonts w:eastAsia="Times New Roman"/>
                <w:color w:val="000000"/>
                <w:kern w:val="0"/>
                <w:sz w:val="20"/>
                <w:szCs w:val="20"/>
              </w:rPr>
            </w:pPr>
          </w:p>
        </w:tc>
        <w:tc>
          <w:tcPr>
            <w:tcW w:w="4318" w:type="dxa"/>
            <w:noWrap w:val="0"/>
            <w:vAlign w:val="top"/>
          </w:tcPr>
          <w:p w14:paraId="708138CB">
            <w:pPr>
              <w:widowControl/>
              <w:jc w:val="left"/>
              <w:rPr>
                <w:rFonts w:ascii="宋体" w:cs="宋体"/>
                <w:color w:val="000000"/>
                <w:kern w:val="0"/>
                <w:sz w:val="20"/>
                <w:szCs w:val="20"/>
              </w:rPr>
            </w:pPr>
            <w:r>
              <w:rPr>
                <w:rFonts w:hint="eastAsia" w:ascii="宋体" w:hAnsi="宋体" w:cs="宋体"/>
                <w:color w:val="000000"/>
                <w:kern w:val="0"/>
                <w:sz w:val="20"/>
                <w:szCs w:val="20"/>
              </w:rPr>
              <w:t>安全测试评估软件</w:t>
            </w:r>
          </w:p>
        </w:tc>
      </w:tr>
      <w:tr w14:paraId="1D26ADE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27332B">
            <w:pPr>
              <w:widowControl/>
              <w:jc w:val="left"/>
              <w:rPr>
                <w:rFonts w:ascii="宋体" w:cs="宋体"/>
                <w:color w:val="000000"/>
                <w:kern w:val="0"/>
                <w:sz w:val="20"/>
                <w:szCs w:val="20"/>
              </w:rPr>
            </w:pPr>
          </w:p>
        </w:tc>
        <w:tc>
          <w:tcPr>
            <w:tcW w:w="1577" w:type="dxa"/>
            <w:noWrap w:val="0"/>
            <w:vAlign w:val="top"/>
          </w:tcPr>
          <w:p w14:paraId="52FE34B9">
            <w:pPr>
              <w:widowControl/>
              <w:jc w:val="left"/>
              <w:rPr>
                <w:rFonts w:eastAsia="Times New Roman"/>
                <w:color w:val="000000"/>
                <w:kern w:val="0"/>
                <w:sz w:val="20"/>
                <w:szCs w:val="20"/>
              </w:rPr>
            </w:pPr>
          </w:p>
        </w:tc>
        <w:tc>
          <w:tcPr>
            <w:tcW w:w="821" w:type="dxa"/>
            <w:noWrap w:val="0"/>
            <w:vAlign w:val="top"/>
          </w:tcPr>
          <w:p w14:paraId="2DB8935B">
            <w:pPr>
              <w:widowControl/>
              <w:jc w:val="left"/>
              <w:rPr>
                <w:rFonts w:eastAsia="Times New Roman"/>
                <w:color w:val="000000"/>
                <w:kern w:val="0"/>
                <w:sz w:val="20"/>
                <w:szCs w:val="20"/>
              </w:rPr>
            </w:pPr>
          </w:p>
        </w:tc>
        <w:tc>
          <w:tcPr>
            <w:tcW w:w="1750" w:type="dxa"/>
            <w:noWrap w:val="0"/>
            <w:vAlign w:val="top"/>
          </w:tcPr>
          <w:p w14:paraId="563CFD70">
            <w:pPr>
              <w:widowControl/>
              <w:jc w:val="left"/>
              <w:rPr>
                <w:rFonts w:eastAsia="Times New Roman"/>
                <w:color w:val="000000"/>
                <w:kern w:val="0"/>
                <w:sz w:val="20"/>
                <w:szCs w:val="20"/>
              </w:rPr>
            </w:pPr>
          </w:p>
        </w:tc>
        <w:tc>
          <w:tcPr>
            <w:tcW w:w="4318" w:type="dxa"/>
            <w:noWrap w:val="0"/>
            <w:vAlign w:val="top"/>
          </w:tcPr>
          <w:p w14:paraId="735D4AF9">
            <w:pPr>
              <w:widowControl/>
              <w:jc w:val="left"/>
              <w:rPr>
                <w:rFonts w:ascii="宋体" w:cs="宋体"/>
                <w:color w:val="000000"/>
                <w:kern w:val="0"/>
                <w:sz w:val="20"/>
                <w:szCs w:val="20"/>
              </w:rPr>
            </w:pPr>
            <w:r>
              <w:rPr>
                <w:rFonts w:hint="eastAsia" w:ascii="宋体" w:hAnsi="宋体" w:cs="宋体"/>
                <w:color w:val="000000"/>
                <w:kern w:val="0"/>
                <w:sz w:val="20"/>
                <w:szCs w:val="20"/>
              </w:rPr>
              <w:t>安全应用软件</w:t>
            </w:r>
          </w:p>
        </w:tc>
      </w:tr>
      <w:tr w14:paraId="081B93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65DB6D">
            <w:pPr>
              <w:widowControl/>
              <w:jc w:val="left"/>
              <w:rPr>
                <w:rFonts w:ascii="宋体" w:cs="宋体"/>
                <w:color w:val="000000"/>
                <w:kern w:val="0"/>
                <w:sz w:val="20"/>
                <w:szCs w:val="20"/>
              </w:rPr>
            </w:pPr>
          </w:p>
        </w:tc>
        <w:tc>
          <w:tcPr>
            <w:tcW w:w="1577" w:type="dxa"/>
            <w:noWrap w:val="0"/>
            <w:vAlign w:val="top"/>
          </w:tcPr>
          <w:p w14:paraId="2CB669C1">
            <w:pPr>
              <w:widowControl/>
              <w:jc w:val="left"/>
              <w:rPr>
                <w:rFonts w:eastAsia="Times New Roman"/>
                <w:color w:val="000000"/>
                <w:kern w:val="0"/>
                <w:sz w:val="20"/>
                <w:szCs w:val="20"/>
              </w:rPr>
            </w:pPr>
          </w:p>
        </w:tc>
        <w:tc>
          <w:tcPr>
            <w:tcW w:w="821" w:type="dxa"/>
            <w:noWrap w:val="0"/>
            <w:vAlign w:val="top"/>
          </w:tcPr>
          <w:p w14:paraId="65D86A10">
            <w:pPr>
              <w:widowControl/>
              <w:jc w:val="left"/>
              <w:rPr>
                <w:rFonts w:eastAsia="Times New Roman"/>
                <w:color w:val="000000"/>
                <w:kern w:val="0"/>
                <w:sz w:val="20"/>
                <w:szCs w:val="20"/>
              </w:rPr>
            </w:pPr>
          </w:p>
        </w:tc>
        <w:tc>
          <w:tcPr>
            <w:tcW w:w="1750" w:type="dxa"/>
            <w:noWrap w:val="0"/>
            <w:vAlign w:val="top"/>
          </w:tcPr>
          <w:p w14:paraId="6D44E9B2">
            <w:pPr>
              <w:widowControl/>
              <w:jc w:val="left"/>
              <w:rPr>
                <w:rFonts w:eastAsia="Times New Roman"/>
                <w:color w:val="000000"/>
                <w:kern w:val="0"/>
                <w:sz w:val="20"/>
                <w:szCs w:val="20"/>
              </w:rPr>
            </w:pPr>
          </w:p>
        </w:tc>
        <w:tc>
          <w:tcPr>
            <w:tcW w:w="4318" w:type="dxa"/>
            <w:noWrap w:val="0"/>
            <w:vAlign w:val="top"/>
          </w:tcPr>
          <w:p w14:paraId="044464D8">
            <w:pPr>
              <w:widowControl/>
              <w:jc w:val="left"/>
              <w:rPr>
                <w:rFonts w:ascii="宋体" w:cs="宋体"/>
                <w:color w:val="000000"/>
                <w:kern w:val="0"/>
                <w:sz w:val="20"/>
                <w:szCs w:val="20"/>
              </w:rPr>
            </w:pPr>
            <w:r>
              <w:rPr>
                <w:rFonts w:hint="eastAsia" w:ascii="宋体" w:hAnsi="宋体" w:cs="宋体"/>
                <w:color w:val="000000"/>
                <w:kern w:val="0"/>
                <w:sz w:val="20"/>
                <w:szCs w:val="20"/>
              </w:rPr>
              <w:t>安全支撑软件</w:t>
            </w:r>
          </w:p>
        </w:tc>
      </w:tr>
      <w:tr w14:paraId="24370DA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17BE45">
            <w:pPr>
              <w:widowControl/>
              <w:jc w:val="left"/>
              <w:rPr>
                <w:rFonts w:ascii="宋体" w:cs="宋体"/>
                <w:color w:val="000000"/>
                <w:kern w:val="0"/>
                <w:sz w:val="20"/>
                <w:szCs w:val="20"/>
              </w:rPr>
            </w:pPr>
          </w:p>
        </w:tc>
        <w:tc>
          <w:tcPr>
            <w:tcW w:w="1577" w:type="dxa"/>
            <w:noWrap w:val="0"/>
            <w:vAlign w:val="top"/>
          </w:tcPr>
          <w:p w14:paraId="363B2A5B">
            <w:pPr>
              <w:widowControl/>
              <w:jc w:val="left"/>
              <w:rPr>
                <w:rFonts w:eastAsia="Times New Roman"/>
                <w:color w:val="000000"/>
                <w:kern w:val="0"/>
                <w:sz w:val="20"/>
                <w:szCs w:val="20"/>
              </w:rPr>
            </w:pPr>
          </w:p>
        </w:tc>
        <w:tc>
          <w:tcPr>
            <w:tcW w:w="821" w:type="dxa"/>
            <w:noWrap w:val="0"/>
            <w:vAlign w:val="top"/>
          </w:tcPr>
          <w:p w14:paraId="568BE407">
            <w:pPr>
              <w:widowControl/>
              <w:jc w:val="left"/>
              <w:rPr>
                <w:rFonts w:eastAsia="Times New Roman"/>
                <w:color w:val="000000"/>
                <w:kern w:val="0"/>
                <w:sz w:val="20"/>
                <w:szCs w:val="20"/>
              </w:rPr>
            </w:pPr>
          </w:p>
        </w:tc>
        <w:tc>
          <w:tcPr>
            <w:tcW w:w="1750" w:type="dxa"/>
            <w:noWrap w:val="0"/>
            <w:vAlign w:val="top"/>
          </w:tcPr>
          <w:p w14:paraId="717EFF93">
            <w:pPr>
              <w:widowControl/>
              <w:jc w:val="left"/>
              <w:rPr>
                <w:rFonts w:eastAsia="Times New Roman"/>
                <w:color w:val="000000"/>
                <w:kern w:val="0"/>
                <w:sz w:val="20"/>
                <w:szCs w:val="20"/>
              </w:rPr>
            </w:pPr>
          </w:p>
        </w:tc>
        <w:tc>
          <w:tcPr>
            <w:tcW w:w="4318" w:type="dxa"/>
            <w:noWrap w:val="0"/>
            <w:vAlign w:val="top"/>
          </w:tcPr>
          <w:p w14:paraId="025733B7">
            <w:pPr>
              <w:widowControl/>
              <w:jc w:val="left"/>
              <w:rPr>
                <w:rFonts w:ascii="宋体" w:cs="宋体"/>
                <w:color w:val="000000"/>
                <w:kern w:val="0"/>
                <w:sz w:val="20"/>
                <w:szCs w:val="20"/>
              </w:rPr>
            </w:pPr>
            <w:r>
              <w:rPr>
                <w:rFonts w:hint="eastAsia" w:ascii="宋体" w:hAnsi="宋体" w:cs="宋体"/>
                <w:color w:val="000000"/>
                <w:kern w:val="0"/>
                <w:sz w:val="20"/>
                <w:szCs w:val="20"/>
              </w:rPr>
              <w:t>安全管理软件</w:t>
            </w:r>
          </w:p>
        </w:tc>
      </w:tr>
      <w:tr w14:paraId="69DD0C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833465">
            <w:pPr>
              <w:widowControl/>
              <w:jc w:val="left"/>
              <w:rPr>
                <w:rFonts w:ascii="宋体" w:cs="宋体"/>
                <w:color w:val="000000"/>
                <w:kern w:val="0"/>
                <w:sz w:val="20"/>
                <w:szCs w:val="20"/>
              </w:rPr>
            </w:pPr>
          </w:p>
        </w:tc>
        <w:tc>
          <w:tcPr>
            <w:tcW w:w="1577" w:type="dxa"/>
            <w:noWrap w:val="0"/>
            <w:vAlign w:val="top"/>
          </w:tcPr>
          <w:p w14:paraId="64E90B80">
            <w:pPr>
              <w:widowControl/>
              <w:jc w:val="left"/>
              <w:rPr>
                <w:rFonts w:eastAsia="Times New Roman"/>
                <w:color w:val="000000"/>
                <w:kern w:val="0"/>
                <w:sz w:val="20"/>
                <w:szCs w:val="20"/>
              </w:rPr>
            </w:pPr>
          </w:p>
        </w:tc>
        <w:tc>
          <w:tcPr>
            <w:tcW w:w="821" w:type="dxa"/>
            <w:noWrap w:val="0"/>
            <w:vAlign w:val="top"/>
          </w:tcPr>
          <w:p w14:paraId="4C67263F">
            <w:pPr>
              <w:widowControl/>
              <w:jc w:val="left"/>
              <w:rPr>
                <w:rFonts w:eastAsia="Times New Roman"/>
                <w:color w:val="000000"/>
                <w:kern w:val="0"/>
                <w:sz w:val="20"/>
                <w:szCs w:val="20"/>
              </w:rPr>
            </w:pPr>
          </w:p>
        </w:tc>
        <w:tc>
          <w:tcPr>
            <w:tcW w:w="1750" w:type="dxa"/>
            <w:noWrap w:val="0"/>
            <w:vAlign w:val="top"/>
          </w:tcPr>
          <w:p w14:paraId="316F1084">
            <w:pPr>
              <w:widowControl/>
              <w:jc w:val="left"/>
              <w:rPr>
                <w:rFonts w:eastAsia="Times New Roman"/>
                <w:color w:val="000000"/>
                <w:kern w:val="0"/>
                <w:sz w:val="20"/>
                <w:szCs w:val="20"/>
              </w:rPr>
            </w:pPr>
          </w:p>
        </w:tc>
        <w:tc>
          <w:tcPr>
            <w:tcW w:w="4318" w:type="dxa"/>
            <w:noWrap w:val="0"/>
            <w:vAlign w:val="top"/>
          </w:tcPr>
          <w:p w14:paraId="7B9F4F56">
            <w:pPr>
              <w:widowControl/>
              <w:jc w:val="left"/>
              <w:rPr>
                <w:rFonts w:ascii="宋体" w:cs="宋体"/>
                <w:color w:val="000000"/>
                <w:kern w:val="0"/>
                <w:sz w:val="20"/>
                <w:szCs w:val="20"/>
              </w:rPr>
            </w:pPr>
            <w:r>
              <w:rPr>
                <w:rFonts w:hint="eastAsia" w:ascii="宋体" w:hAnsi="宋体" w:cs="宋体"/>
                <w:color w:val="000000"/>
                <w:kern w:val="0"/>
                <w:sz w:val="20"/>
                <w:szCs w:val="20"/>
              </w:rPr>
              <w:t>安全数据库系统软件</w:t>
            </w:r>
          </w:p>
        </w:tc>
      </w:tr>
      <w:tr w14:paraId="7A07BD4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B4CDB9">
            <w:pPr>
              <w:widowControl/>
              <w:jc w:val="left"/>
              <w:rPr>
                <w:rFonts w:ascii="宋体" w:cs="宋体"/>
                <w:color w:val="000000"/>
                <w:kern w:val="0"/>
                <w:sz w:val="20"/>
                <w:szCs w:val="20"/>
              </w:rPr>
            </w:pPr>
          </w:p>
        </w:tc>
        <w:tc>
          <w:tcPr>
            <w:tcW w:w="1577" w:type="dxa"/>
            <w:noWrap w:val="0"/>
            <w:vAlign w:val="top"/>
          </w:tcPr>
          <w:p w14:paraId="0777328F">
            <w:pPr>
              <w:widowControl/>
              <w:jc w:val="left"/>
              <w:rPr>
                <w:rFonts w:eastAsia="Times New Roman"/>
                <w:color w:val="000000"/>
                <w:kern w:val="0"/>
                <w:sz w:val="20"/>
                <w:szCs w:val="20"/>
              </w:rPr>
            </w:pPr>
          </w:p>
        </w:tc>
        <w:tc>
          <w:tcPr>
            <w:tcW w:w="821" w:type="dxa"/>
            <w:noWrap w:val="0"/>
            <w:vAlign w:val="top"/>
          </w:tcPr>
          <w:p w14:paraId="62BAFA67">
            <w:pPr>
              <w:widowControl/>
              <w:jc w:val="left"/>
              <w:rPr>
                <w:rFonts w:eastAsia="Times New Roman"/>
                <w:color w:val="000000"/>
                <w:kern w:val="0"/>
                <w:sz w:val="20"/>
                <w:szCs w:val="20"/>
              </w:rPr>
            </w:pPr>
          </w:p>
        </w:tc>
        <w:tc>
          <w:tcPr>
            <w:tcW w:w="1750" w:type="dxa"/>
            <w:noWrap w:val="0"/>
            <w:vAlign w:val="top"/>
          </w:tcPr>
          <w:p w14:paraId="7A728783">
            <w:pPr>
              <w:widowControl/>
              <w:jc w:val="left"/>
              <w:rPr>
                <w:rFonts w:eastAsia="Times New Roman"/>
                <w:color w:val="000000"/>
                <w:kern w:val="0"/>
                <w:sz w:val="20"/>
                <w:szCs w:val="20"/>
              </w:rPr>
            </w:pPr>
          </w:p>
        </w:tc>
        <w:tc>
          <w:tcPr>
            <w:tcW w:w="4318" w:type="dxa"/>
            <w:noWrap w:val="0"/>
            <w:vAlign w:val="top"/>
          </w:tcPr>
          <w:p w14:paraId="400B003E">
            <w:pPr>
              <w:widowControl/>
              <w:jc w:val="left"/>
              <w:rPr>
                <w:rFonts w:ascii="宋体" w:cs="宋体"/>
                <w:color w:val="000000"/>
                <w:kern w:val="0"/>
                <w:sz w:val="20"/>
                <w:szCs w:val="20"/>
              </w:rPr>
            </w:pPr>
            <w:r>
              <w:rPr>
                <w:rFonts w:hint="eastAsia" w:ascii="宋体" w:hAnsi="宋体" w:cs="宋体"/>
                <w:color w:val="000000"/>
                <w:kern w:val="0"/>
                <w:sz w:val="20"/>
                <w:szCs w:val="20"/>
              </w:rPr>
              <w:t>身份识别与验证软件</w:t>
            </w:r>
          </w:p>
        </w:tc>
      </w:tr>
      <w:tr w14:paraId="5D1B0F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8" w:hRule="atLeast"/>
          <w:jc w:val="center"/>
        </w:trPr>
        <w:tc>
          <w:tcPr>
            <w:tcW w:w="1017" w:type="dxa"/>
            <w:noWrap w:val="0"/>
            <w:vAlign w:val="top"/>
          </w:tcPr>
          <w:p w14:paraId="54DE199B">
            <w:pPr>
              <w:widowControl/>
              <w:jc w:val="left"/>
              <w:rPr>
                <w:rFonts w:ascii="宋体" w:cs="宋体"/>
                <w:color w:val="000000"/>
                <w:kern w:val="0"/>
                <w:sz w:val="20"/>
                <w:szCs w:val="20"/>
              </w:rPr>
            </w:pPr>
            <w:r>
              <w:rPr>
                <w:rFonts w:ascii="宋体" w:hAnsi="宋体" w:cs="宋体"/>
                <w:color w:val="000000"/>
                <w:kern w:val="0"/>
                <w:sz w:val="20"/>
                <w:szCs w:val="20"/>
              </w:rPr>
              <w:t>1.3.3</w:t>
            </w:r>
          </w:p>
        </w:tc>
        <w:tc>
          <w:tcPr>
            <w:tcW w:w="1577" w:type="dxa"/>
            <w:noWrap w:val="0"/>
            <w:vAlign w:val="top"/>
          </w:tcPr>
          <w:p w14:paraId="3B97C80B">
            <w:pPr>
              <w:widowControl/>
              <w:jc w:val="left"/>
              <w:rPr>
                <w:rFonts w:ascii="宋体" w:cs="宋体"/>
                <w:color w:val="000000"/>
                <w:kern w:val="0"/>
                <w:sz w:val="20"/>
                <w:szCs w:val="20"/>
              </w:rPr>
            </w:pPr>
            <w:r>
              <w:rPr>
                <w:rFonts w:hint="eastAsia" w:ascii="宋体" w:hAnsi="宋体" w:cs="宋体"/>
                <w:color w:val="000000"/>
                <w:kern w:val="0"/>
                <w:sz w:val="20"/>
                <w:szCs w:val="20"/>
              </w:rPr>
              <w:t>互联网安全服务</w:t>
            </w:r>
          </w:p>
        </w:tc>
        <w:tc>
          <w:tcPr>
            <w:tcW w:w="821" w:type="dxa"/>
            <w:noWrap w:val="0"/>
            <w:vAlign w:val="top"/>
          </w:tcPr>
          <w:p w14:paraId="21EB821F">
            <w:pPr>
              <w:widowControl/>
              <w:jc w:val="left"/>
              <w:rPr>
                <w:rFonts w:ascii="宋体" w:cs="宋体"/>
                <w:color w:val="000000"/>
                <w:kern w:val="0"/>
                <w:sz w:val="20"/>
                <w:szCs w:val="20"/>
              </w:rPr>
            </w:pPr>
            <w:r>
              <w:rPr>
                <w:rFonts w:ascii="宋体" w:hAnsi="宋体" w:cs="宋体"/>
                <w:color w:val="000000"/>
                <w:kern w:val="0"/>
                <w:sz w:val="20"/>
                <w:szCs w:val="20"/>
              </w:rPr>
              <w:t>6440</w:t>
            </w:r>
          </w:p>
        </w:tc>
        <w:tc>
          <w:tcPr>
            <w:tcW w:w="1750" w:type="dxa"/>
            <w:noWrap w:val="0"/>
            <w:vAlign w:val="top"/>
          </w:tcPr>
          <w:p w14:paraId="35545573">
            <w:pPr>
              <w:widowControl/>
              <w:jc w:val="left"/>
              <w:rPr>
                <w:rFonts w:ascii="宋体" w:cs="宋体"/>
                <w:color w:val="000000"/>
                <w:kern w:val="0"/>
                <w:sz w:val="20"/>
                <w:szCs w:val="20"/>
              </w:rPr>
            </w:pPr>
            <w:r>
              <w:rPr>
                <w:rFonts w:hint="eastAsia" w:ascii="宋体" w:hAnsi="宋体" w:cs="宋体"/>
                <w:color w:val="000000"/>
                <w:kern w:val="0"/>
                <w:sz w:val="20"/>
                <w:szCs w:val="20"/>
              </w:rPr>
              <w:t>互联网安全服务</w:t>
            </w:r>
          </w:p>
        </w:tc>
        <w:tc>
          <w:tcPr>
            <w:tcW w:w="4318" w:type="dxa"/>
            <w:noWrap w:val="0"/>
            <w:vAlign w:val="top"/>
          </w:tcPr>
          <w:p w14:paraId="4D23AF4A">
            <w:pPr>
              <w:widowControl/>
              <w:jc w:val="left"/>
              <w:rPr>
                <w:rFonts w:ascii="宋体" w:cs="宋体"/>
                <w:color w:val="000000"/>
                <w:kern w:val="0"/>
                <w:sz w:val="20"/>
                <w:szCs w:val="20"/>
              </w:rPr>
            </w:pPr>
          </w:p>
        </w:tc>
      </w:tr>
      <w:tr w14:paraId="23066D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49293C">
            <w:pPr>
              <w:widowControl/>
              <w:jc w:val="left"/>
              <w:rPr>
                <w:rFonts w:ascii="宋体" w:cs="宋体"/>
                <w:color w:val="000000"/>
                <w:kern w:val="0"/>
                <w:sz w:val="20"/>
                <w:szCs w:val="20"/>
              </w:rPr>
            </w:pPr>
            <w:r>
              <w:rPr>
                <w:rFonts w:ascii="宋体" w:hAnsi="宋体" w:cs="宋体"/>
                <w:color w:val="000000"/>
                <w:kern w:val="0"/>
                <w:sz w:val="20"/>
                <w:szCs w:val="20"/>
              </w:rPr>
              <w:t>1.3.4</w:t>
            </w:r>
          </w:p>
        </w:tc>
        <w:tc>
          <w:tcPr>
            <w:tcW w:w="1577" w:type="dxa"/>
            <w:noWrap w:val="0"/>
            <w:vAlign w:val="top"/>
          </w:tcPr>
          <w:p w14:paraId="547EB6FA">
            <w:pPr>
              <w:widowControl/>
              <w:jc w:val="left"/>
              <w:rPr>
                <w:rFonts w:ascii="宋体" w:cs="宋体"/>
                <w:color w:val="000000"/>
                <w:kern w:val="0"/>
                <w:sz w:val="20"/>
                <w:szCs w:val="20"/>
              </w:rPr>
            </w:pPr>
            <w:r>
              <w:rPr>
                <w:rFonts w:hint="eastAsia" w:ascii="宋体" w:hAnsi="宋体" w:cs="宋体"/>
                <w:color w:val="000000"/>
                <w:kern w:val="0"/>
                <w:sz w:val="20"/>
                <w:szCs w:val="20"/>
              </w:rPr>
              <w:t>新型信息技术服务</w:t>
            </w:r>
          </w:p>
        </w:tc>
        <w:tc>
          <w:tcPr>
            <w:tcW w:w="821" w:type="dxa"/>
            <w:noWrap w:val="0"/>
            <w:vAlign w:val="top"/>
          </w:tcPr>
          <w:p w14:paraId="2370FEB2">
            <w:pPr>
              <w:widowControl/>
              <w:jc w:val="left"/>
              <w:rPr>
                <w:rFonts w:ascii="宋体" w:hAnsi="宋体" w:cs="宋体"/>
                <w:color w:val="000000"/>
                <w:kern w:val="0"/>
                <w:sz w:val="20"/>
                <w:szCs w:val="20"/>
              </w:rPr>
            </w:pPr>
            <w:r>
              <w:rPr>
                <w:rFonts w:hint="eastAsia" w:ascii="宋体" w:hAnsi="宋体" w:cs="宋体"/>
                <w:color w:val="000000"/>
                <w:kern w:val="0"/>
                <w:sz w:val="20"/>
                <w:szCs w:val="20"/>
              </w:rPr>
              <w:t>6490</w:t>
            </w:r>
            <w:r>
              <w:rPr>
                <w:rFonts w:ascii="宋体" w:hAnsi="宋体" w:cs="宋体"/>
                <w:color w:val="000000"/>
                <w:kern w:val="0"/>
                <w:sz w:val="20"/>
                <w:szCs w:val="20"/>
              </w:rPr>
              <w:t>*</w:t>
            </w:r>
          </w:p>
        </w:tc>
        <w:tc>
          <w:tcPr>
            <w:tcW w:w="1750" w:type="dxa"/>
            <w:noWrap w:val="0"/>
            <w:vAlign w:val="top"/>
          </w:tcPr>
          <w:p w14:paraId="4EC3F0C8">
            <w:pPr>
              <w:widowControl/>
              <w:jc w:val="left"/>
              <w:rPr>
                <w:rFonts w:ascii="宋体" w:hAnsi="宋体" w:cs="宋体"/>
                <w:color w:val="000000"/>
                <w:kern w:val="0"/>
                <w:sz w:val="20"/>
                <w:szCs w:val="20"/>
              </w:rPr>
            </w:pPr>
            <w:r>
              <w:rPr>
                <w:rFonts w:hint="eastAsia" w:ascii="宋体" w:hAnsi="宋体" w:cs="宋体"/>
                <w:color w:val="000000"/>
                <w:kern w:val="0"/>
                <w:sz w:val="20"/>
                <w:szCs w:val="20"/>
              </w:rPr>
              <w:t>其他</w:t>
            </w:r>
            <w:r>
              <w:rPr>
                <w:rFonts w:ascii="宋体" w:hAnsi="宋体" w:cs="宋体"/>
                <w:color w:val="000000"/>
                <w:kern w:val="0"/>
                <w:sz w:val="20"/>
                <w:szCs w:val="20"/>
              </w:rPr>
              <w:t>互联网服务</w:t>
            </w:r>
          </w:p>
        </w:tc>
        <w:tc>
          <w:tcPr>
            <w:tcW w:w="4318" w:type="dxa"/>
            <w:noWrap w:val="0"/>
            <w:vAlign w:val="top"/>
          </w:tcPr>
          <w:p w14:paraId="13B99806">
            <w:pPr>
              <w:widowControl/>
              <w:jc w:val="left"/>
              <w:rPr>
                <w:rFonts w:ascii="宋体" w:hAnsi="宋体" w:cs="宋体"/>
                <w:color w:val="000000"/>
                <w:kern w:val="0"/>
                <w:sz w:val="20"/>
                <w:szCs w:val="20"/>
              </w:rPr>
            </w:pPr>
            <w:r>
              <w:rPr>
                <w:rFonts w:hint="eastAsia" w:ascii="宋体" w:hAnsi="宋体" w:cs="宋体"/>
                <w:color w:val="000000"/>
                <w:kern w:val="0"/>
                <w:sz w:val="20"/>
                <w:szCs w:val="20"/>
              </w:rPr>
              <w:t>农业物联网应用服务</w:t>
            </w:r>
          </w:p>
          <w:p w14:paraId="2B8B41F2">
            <w:pPr>
              <w:widowControl/>
              <w:jc w:val="left"/>
              <w:rPr>
                <w:rFonts w:ascii="宋体" w:hAnsi="宋体" w:cs="宋体"/>
                <w:color w:val="000000"/>
                <w:kern w:val="0"/>
                <w:sz w:val="20"/>
                <w:szCs w:val="20"/>
              </w:rPr>
            </w:pPr>
            <w:r>
              <w:rPr>
                <w:rFonts w:hint="eastAsia" w:ascii="宋体" w:hAnsi="宋体" w:cs="宋体"/>
                <w:color w:val="000000"/>
                <w:kern w:val="0"/>
                <w:sz w:val="20"/>
                <w:szCs w:val="20"/>
              </w:rPr>
              <w:t>智能交通物联网应用服务</w:t>
            </w:r>
          </w:p>
        </w:tc>
      </w:tr>
      <w:tr w14:paraId="6B1AA6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B253FE">
            <w:pPr>
              <w:widowControl/>
              <w:jc w:val="left"/>
              <w:rPr>
                <w:rFonts w:ascii="宋体" w:cs="宋体"/>
                <w:color w:val="000000"/>
                <w:kern w:val="0"/>
                <w:sz w:val="20"/>
                <w:szCs w:val="20"/>
              </w:rPr>
            </w:pPr>
          </w:p>
        </w:tc>
        <w:tc>
          <w:tcPr>
            <w:tcW w:w="1577" w:type="dxa"/>
            <w:noWrap w:val="0"/>
            <w:vAlign w:val="top"/>
          </w:tcPr>
          <w:p w14:paraId="6C86E076">
            <w:pPr>
              <w:widowControl/>
              <w:jc w:val="left"/>
              <w:rPr>
                <w:rFonts w:eastAsia="Times New Roman"/>
                <w:color w:val="000000"/>
                <w:kern w:val="0"/>
                <w:sz w:val="20"/>
                <w:szCs w:val="20"/>
              </w:rPr>
            </w:pPr>
          </w:p>
        </w:tc>
        <w:tc>
          <w:tcPr>
            <w:tcW w:w="821" w:type="dxa"/>
            <w:noWrap w:val="0"/>
            <w:vAlign w:val="top"/>
          </w:tcPr>
          <w:p w14:paraId="26647657">
            <w:pPr>
              <w:widowControl/>
              <w:jc w:val="left"/>
              <w:rPr>
                <w:rFonts w:eastAsia="Times New Roman"/>
                <w:color w:val="000000"/>
                <w:kern w:val="0"/>
                <w:sz w:val="20"/>
                <w:szCs w:val="20"/>
              </w:rPr>
            </w:pPr>
          </w:p>
        </w:tc>
        <w:tc>
          <w:tcPr>
            <w:tcW w:w="1750" w:type="dxa"/>
            <w:noWrap w:val="0"/>
            <w:vAlign w:val="top"/>
          </w:tcPr>
          <w:p w14:paraId="339A7A6F">
            <w:pPr>
              <w:widowControl/>
              <w:jc w:val="left"/>
              <w:rPr>
                <w:rFonts w:eastAsia="Times New Roman"/>
                <w:color w:val="000000"/>
                <w:kern w:val="0"/>
                <w:sz w:val="20"/>
                <w:szCs w:val="20"/>
              </w:rPr>
            </w:pPr>
          </w:p>
        </w:tc>
        <w:tc>
          <w:tcPr>
            <w:tcW w:w="4318" w:type="dxa"/>
            <w:noWrap w:val="0"/>
            <w:vAlign w:val="top"/>
          </w:tcPr>
          <w:p w14:paraId="61490FFB">
            <w:pPr>
              <w:widowControl/>
              <w:jc w:val="left"/>
              <w:rPr>
                <w:rFonts w:ascii="宋体" w:cs="宋体"/>
                <w:color w:val="000000"/>
                <w:kern w:val="0"/>
                <w:sz w:val="20"/>
                <w:szCs w:val="20"/>
              </w:rPr>
            </w:pPr>
            <w:r>
              <w:rPr>
                <w:rFonts w:hint="eastAsia" w:ascii="宋体" w:hAnsi="宋体" w:cs="宋体"/>
                <w:color w:val="000000"/>
                <w:kern w:val="0"/>
                <w:sz w:val="20"/>
                <w:szCs w:val="20"/>
              </w:rPr>
              <w:t>医疗物联网应用服务</w:t>
            </w:r>
          </w:p>
        </w:tc>
      </w:tr>
      <w:tr w14:paraId="22258A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ACB85A">
            <w:pPr>
              <w:widowControl/>
              <w:jc w:val="left"/>
              <w:rPr>
                <w:rFonts w:ascii="宋体" w:cs="宋体"/>
                <w:color w:val="000000"/>
                <w:kern w:val="0"/>
                <w:sz w:val="20"/>
                <w:szCs w:val="20"/>
              </w:rPr>
            </w:pPr>
          </w:p>
        </w:tc>
        <w:tc>
          <w:tcPr>
            <w:tcW w:w="1577" w:type="dxa"/>
            <w:noWrap w:val="0"/>
            <w:vAlign w:val="top"/>
          </w:tcPr>
          <w:p w14:paraId="3E62B523">
            <w:pPr>
              <w:widowControl/>
              <w:jc w:val="left"/>
              <w:rPr>
                <w:rFonts w:eastAsia="Times New Roman"/>
                <w:color w:val="000000"/>
                <w:kern w:val="0"/>
                <w:sz w:val="20"/>
                <w:szCs w:val="20"/>
              </w:rPr>
            </w:pPr>
          </w:p>
        </w:tc>
        <w:tc>
          <w:tcPr>
            <w:tcW w:w="821" w:type="dxa"/>
            <w:noWrap w:val="0"/>
            <w:vAlign w:val="top"/>
          </w:tcPr>
          <w:p w14:paraId="2EE942EA">
            <w:pPr>
              <w:widowControl/>
              <w:jc w:val="left"/>
              <w:rPr>
                <w:rFonts w:eastAsia="Times New Roman"/>
                <w:color w:val="000000"/>
                <w:kern w:val="0"/>
                <w:sz w:val="20"/>
                <w:szCs w:val="20"/>
              </w:rPr>
            </w:pPr>
          </w:p>
        </w:tc>
        <w:tc>
          <w:tcPr>
            <w:tcW w:w="1750" w:type="dxa"/>
            <w:noWrap w:val="0"/>
            <w:vAlign w:val="top"/>
          </w:tcPr>
          <w:p w14:paraId="71254E08">
            <w:pPr>
              <w:widowControl/>
              <w:jc w:val="left"/>
              <w:rPr>
                <w:rFonts w:eastAsia="Times New Roman"/>
                <w:color w:val="000000"/>
                <w:kern w:val="0"/>
                <w:sz w:val="20"/>
                <w:szCs w:val="20"/>
              </w:rPr>
            </w:pPr>
          </w:p>
        </w:tc>
        <w:tc>
          <w:tcPr>
            <w:tcW w:w="4318" w:type="dxa"/>
            <w:noWrap w:val="0"/>
            <w:vAlign w:val="top"/>
          </w:tcPr>
          <w:p w14:paraId="119C1F24">
            <w:pPr>
              <w:widowControl/>
              <w:jc w:val="left"/>
              <w:rPr>
                <w:rFonts w:ascii="宋体" w:cs="宋体"/>
                <w:color w:val="000000"/>
                <w:kern w:val="0"/>
                <w:sz w:val="20"/>
                <w:szCs w:val="20"/>
              </w:rPr>
            </w:pPr>
            <w:r>
              <w:rPr>
                <w:rFonts w:hint="eastAsia" w:ascii="宋体" w:hAnsi="宋体" w:cs="宋体"/>
                <w:color w:val="000000"/>
                <w:kern w:val="0"/>
                <w:sz w:val="20"/>
                <w:szCs w:val="20"/>
              </w:rPr>
              <w:t>环保物联网应用服务</w:t>
            </w:r>
          </w:p>
        </w:tc>
      </w:tr>
      <w:tr w14:paraId="71641CA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F1A1D0">
            <w:pPr>
              <w:widowControl/>
              <w:jc w:val="left"/>
              <w:rPr>
                <w:rFonts w:ascii="宋体" w:cs="宋体"/>
                <w:color w:val="000000"/>
                <w:kern w:val="0"/>
                <w:sz w:val="20"/>
                <w:szCs w:val="20"/>
              </w:rPr>
            </w:pPr>
          </w:p>
        </w:tc>
        <w:tc>
          <w:tcPr>
            <w:tcW w:w="1577" w:type="dxa"/>
            <w:noWrap w:val="0"/>
            <w:vAlign w:val="top"/>
          </w:tcPr>
          <w:p w14:paraId="6BDCD41E">
            <w:pPr>
              <w:widowControl/>
              <w:jc w:val="left"/>
              <w:rPr>
                <w:rFonts w:eastAsia="Times New Roman"/>
                <w:color w:val="000000"/>
                <w:kern w:val="0"/>
                <w:sz w:val="20"/>
                <w:szCs w:val="20"/>
              </w:rPr>
            </w:pPr>
          </w:p>
        </w:tc>
        <w:tc>
          <w:tcPr>
            <w:tcW w:w="821" w:type="dxa"/>
            <w:noWrap w:val="0"/>
            <w:vAlign w:val="top"/>
          </w:tcPr>
          <w:p w14:paraId="73E37D1D">
            <w:pPr>
              <w:widowControl/>
              <w:jc w:val="left"/>
              <w:rPr>
                <w:rFonts w:eastAsia="Times New Roman"/>
                <w:color w:val="000000"/>
                <w:kern w:val="0"/>
                <w:sz w:val="20"/>
                <w:szCs w:val="20"/>
              </w:rPr>
            </w:pPr>
          </w:p>
        </w:tc>
        <w:tc>
          <w:tcPr>
            <w:tcW w:w="1750" w:type="dxa"/>
            <w:noWrap w:val="0"/>
            <w:vAlign w:val="top"/>
          </w:tcPr>
          <w:p w14:paraId="67B70E85">
            <w:pPr>
              <w:widowControl/>
              <w:jc w:val="left"/>
              <w:rPr>
                <w:rFonts w:eastAsia="Times New Roman"/>
                <w:color w:val="000000"/>
                <w:kern w:val="0"/>
                <w:sz w:val="20"/>
                <w:szCs w:val="20"/>
              </w:rPr>
            </w:pPr>
          </w:p>
        </w:tc>
        <w:tc>
          <w:tcPr>
            <w:tcW w:w="4318" w:type="dxa"/>
            <w:noWrap w:val="0"/>
            <w:vAlign w:val="top"/>
          </w:tcPr>
          <w:p w14:paraId="5847508B">
            <w:pPr>
              <w:widowControl/>
              <w:jc w:val="left"/>
              <w:rPr>
                <w:rFonts w:ascii="宋体" w:cs="宋体"/>
                <w:color w:val="000000"/>
                <w:kern w:val="0"/>
                <w:sz w:val="20"/>
                <w:szCs w:val="20"/>
              </w:rPr>
            </w:pPr>
            <w:r>
              <w:rPr>
                <w:rFonts w:hint="eastAsia" w:ascii="宋体" w:hAnsi="宋体" w:cs="宋体"/>
                <w:color w:val="000000"/>
                <w:kern w:val="0"/>
                <w:sz w:val="20"/>
                <w:szCs w:val="20"/>
              </w:rPr>
              <w:t>物流物联网应用服务</w:t>
            </w:r>
          </w:p>
        </w:tc>
      </w:tr>
      <w:tr w14:paraId="4DBC0A1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4942EA">
            <w:pPr>
              <w:widowControl/>
              <w:jc w:val="left"/>
              <w:rPr>
                <w:rFonts w:ascii="宋体" w:cs="宋体"/>
                <w:color w:val="000000"/>
                <w:kern w:val="0"/>
                <w:sz w:val="20"/>
                <w:szCs w:val="20"/>
              </w:rPr>
            </w:pPr>
          </w:p>
        </w:tc>
        <w:tc>
          <w:tcPr>
            <w:tcW w:w="1577" w:type="dxa"/>
            <w:noWrap w:val="0"/>
            <w:vAlign w:val="top"/>
          </w:tcPr>
          <w:p w14:paraId="2B617A7F">
            <w:pPr>
              <w:widowControl/>
              <w:jc w:val="left"/>
              <w:rPr>
                <w:rFonts w:eastAsia="Times New Roman"/>
                <w:color w:val="000000"/>
                <w:kern w:val="0"/>
                <w:sz w:val="20"/>
                <w:szCs w:val="20"/>
              </w:rPr>
            </w:pPr>
          </w:p>
        </w:tc>
        <w:tc>
          <w:tcPr>
            <w:tcW w:w="821" w:type="dxa"/>
            <w:noWrap w:val="0"/>
            <w:vAlign w:val="top"/>
          </w:tcPr>
          <w:p w14:paraId="552116DB">
            <w:pPr>
              <w:widowControl/>
              <w:jc w:val="left"/>
              <w:rPr>
                <w:rFonts w:eastAsia="Times New Roman"/>
                <w:color w:val="000000"/>
                <w:kern w:val="0"/>
                <w:sz w:val="20"/>
                <w:szCs w:val="20"/>
              </w:rPr>
            </w:pPr>
          </w:p>
        </w:tc>
        <w:tc>
          <w:tcPr>
            <w:tcW w:w="1750" w:type="dxa"/>
            <w:noWrap w:val="0"/>
            <w:vAlign w:val="top"/>
          </w:tcPr>
          <w:p w14:paraId="04A42808">
            <w:pPr>
              <w:widowControl/>
              <w:jc w:val="left"/>
              <w:rPr>
                <w:rFonts w:eastAsia="Times New Roman"/>
                <w:color w:val="000000"/>
                <w:kern w:val="0"/>
                <w:sz w:val="20"/>
                <w:szCs w:val="20"/>
              </w:rPr>
            </w:pPr>
          </w:p>
        </w:tc>
        <w:tc>
          <w:tcPr>
            <w:tcW w:w="4318" w:type="dxa"/>
            <w:noWrap w:val="0"/>
            <w:vAlign w:val="top"/>
          </w:tcPr>
          <w:p w14:paraId="3FB8E2A8">
            <w:pPr>
              <w:widowControl/>
              <w:jc w:val="left"/>
              <w:rPr>
                <w:rFonts w:ascii="宋体" w:cs="宋体"/>
                <w:color w:val="000000"/>
                <w:kern w:val="0"/>
                <w:sz w:val="20"/>
                <w:szCs w:val="20"/>
              </w:rPr>
            </w:pPr>
            <w:r>
              <w:rPr>
                <w:rFonts w:hint="eastAsia" w:ascii="宋体" w:hAnsi="宋体" w:cs="宋体"/>
                <w:color w:val="000000"/>
                <w:kern w:val="0"/>
                <w:sz w:val="20"/>
                <w:szCs w:val="20"/>
              </w:rPr>
              <w:t>安防物联网应用服务</w:t>
            </w:r>
          </w:p>
        </w:tc>
      </w:tr>
      <w:tr w14:paraId="31FF0C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B2C232">
            <w:pPr>
              <w:widowControl/>
              <w:jc w:val="left"/>
              <w:rPr>
                <w:rFonts w:ascii="宋体" w:cs="宋体"/>
                <w:color w:val="000000"/>
                <w:kern w:val="0"/>
                <w:sz w:val="20"/>
                <w:szCs w:val="20"/>
              </w:rPr>
            </w:pPr>
          </w:p>
        </w:tc>
        <w:tc>
          <w:tcPr>
            <w:tcW w:w="1577" w:type="dxa"/>
            <w:noWrap w:val="0"/>
            <w:vAlign w:val="top"/>
          </w:tcPr>
          <w:p w14:paraId="0BC98BE6">
            <w:pPr>
              <w:widowControl/>
              <w:jc w:val="left"/>
              <w:rPr>
                <w:rFonts w:eastAsia="Times New Roman"/>
                <w:color w:val="000000"/>
                <w:kern w:val="0"/>
                <w:sz w:val="20"/>
                <w:szCs w:val="20"/>
              </w:rPr>
            </w:pPr>
          </w:p>
        </w:tc>
        <w:tc>
          <w:tcPr>
            <w:tcW w:w="821" w:type="dxa"/>
            <w:noWrap w:val="0"/>
            <w:vAlign w:val="top"/>
          </w:tcPr>
          <w:p w14:paraId="79EF8FCA">
            <w:pPr>
              <w:widowControl/>
              <w:jc w:val="left"/>
              <w:rPr>
                <w:rFonts w:eastAsia="Times New Roman"/>
                <w:color w:val="000000"/>
                <w:kern w:val="0"/>
                <w:sz w:val="20"/>
                <w:szCs w:val="20"/>
              </w:rPr>
            </w:pPr>
          </w:p>
        </w:tc>
        <w:tc>
          <w:tcPr>
            <w:tcW w:w="1750" w:type="dxa"/>
            <w:noWrap w:val="0"/>
            <w:vAlign w:val="top"/>
          </w:tcPr>
          <w:p w14:paraId="2F4F3872">
            <w:pPr>
              <w:widowControl/>
              <w:jc w:val="left"/>
              <w:rPr>
                <w:rFonts w:eastAsia="Times New Roman"/>
                <w:color w:val="000000"/>
                <w:kern w:val="0"/>
                <w:sz w:val="20"/>
                <w:szCs w:val="20"/>
              </w:rPr>
            </w:pPr>
          </w:p>
        </w:tc>
        <w:tc>
          <w:tcPr>
            <w:tcW w:w="4318" w:type="dxa"/>
            <w:noWrap w:val="0"/>
            <w:vAlign w:val="top"/>
          </w:tcPr>
          <w:p w14:paraId="11FA097F">
            <w:pPr>
              <w:widowControl/>
              <w:jc w:val="left"/>
              <w:rPr>
                <w:rFonts w:ascii="宋体" w:cs="宋体"/>
                <w:color w:val="000000"/>
                <w:kern w:val="0"/>
                <w:sz w:val="20"/>
                <w:szCs w:val="20"/>
              </w:rPr>
            </w:pPr>
            <w:r>
              <w:rPr>
                <w:rFonts w:hint="eastAsia" w:ascii="宋体" w:hAnsi="宋体" w:cs="宋体"/>
                <w:color w:val="000000"/>
                <w:kern w:val="0"/>
                <w:sz w:val="20"/>
                <w:szCs w:val="20"/>
              </w:rPr>
              <w:t>电网物联网应用服务</w:t>
            </w:r>
          </w:p>
        </w:tc>
      </w:tr>
      <w:tr w14:paraId="590DD37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E2B27C">
            <w:pPr>
              <w:widowControl/>
              <w:jc w:val="left"/>
              <w:rPr>
                <w:rFonts w:ascii="宋体" w:cs="宋体"/>
                <w:color w:val="000000"/>
                <w:kern w:val="0"/>
                <w:sz w:val="20"/>
                <w:szCs w:val="20"/>
              </w:rPr>
            </w:pPr>
          </w:p>
        </w:tc>
        <w:tc>
          <w:tcPr>
            <w:tcW w:w="1577" w:type="dxa"/>
            <w:noWrap w:val="0"/>
            <w:vAlign w:val="top"/>
          </w:tcPr>
          <w:p w14:paraId="1C01E3FF">
            <w:pPr>
              <w:widowControl/>
              <w:jc w:val="left"/>
              <w:rPr>
                <w:rFonts w:eastAsia="Times New Roman"/>
                <w:color w:val="000000"/>
                <w:kern w:val="0"/>
                <w:sz w:val="20"/>
                <w:szCs w:val="20"/>
              </w:rPr>
            </w:pPr>
          </w:p>
        </w:tc>
        <w:tc>
          <w:tcPr>
            <w:tcW w:w="821" w:type="dxa"/>
            <w:noWrap w:val="0"/>
            <w:vAlign w:val="top"/>
          </w:tcPr>
          <w:p w14:paraId="452BEF9C">
            <w:pPr>
              <w:widowControl/>
              <w:jc w:val="left"/>
              <w:rPr>
                <w:rFonts w:eastAsia="Times New Roman"/>
                <w:color w:val="000000"/>
                <w:kern w:val="0"/>
                <w:sz w:val="20"/>
                <w:szCs w:val="20"/>
              </w:rPr>
            </w:pPr>
          </w:p>
        </w:tc>
        <w:tc>
          <w:tcPr>
            <w:tcW w:w="1750" w:type="dxa"/>
            <w:noWrap w:val="0"/>
            <w:vAlign w:val="top"/>
          </w:tcPr>
          <w:p w14:paraId="624C7570">
            <w:pPr>
              <w:widowControl/>
              <w:jc w:val="left"/>
              <w:rPr>
                <w:rFonts w:eastAsia="Times New Roman"/>
                <w:color w:val="000000"/>
                <w:kern w:val="0"/>
                <w:sz w:val="20"/>
                <w:szCs w:val="20"/>
              </w:rPr>
            </w:pPr>
          </w:p>
        </w:tc>
        <w:tc>
          <w:tcPr>
            <w:tcW w:w="4318" w:type="dxa"/>
            <w:noWrap w:val="0"/>
            <w:vAlign w:val="top"/>
          </w:tcPr>
          <w:p w14:paraId="703D7E58">
            <w:pPr>
              <w:widowControl/>
              <w:jc w:val="left"/>
              <w:rPr>
                <w:rFonts w:ascii="宋体" w:cs="宋体"/>
                <w:color w:val="000000"/>
                <w:kern w:val="0"/>
                <w:sz w:val="20"/>
                <w:szCs w:val="20"/>
              </w:rPr>
            </w:pPr>
            <w:r>
              <w:rPr>
                <w:rFonts w:hint="eastAsia" w:ascii="宋体" w:hAnsi="宋体" w:cs="宋体"/>
                <w:color w:val="000000"/>
                <w:kern w:val="0"/>
                <w:sz w:val="20"/>
                <w:szCs w:val="20"/>
              </w:rPr>
              <w:t>水务物联网应用服务</w:t>
            </w:r>
          </w:p>
        </w:tc>
      </w:tr>
      <w:tr w14:paraId="450E653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78BE93">
            <w:pPr>
              <w:widowControl/>
              <w:jc w:val="left"/>
              <w:rPr>
                <w:rFonts w:ascii="宋体" w:cs="宋体"/>
                <w:color w:val="000000"/>
                <w:kern w:val="0"/>
                <w:sz w:val="20"/>
                <w:szCs w:val="20"/>
              </w:rPr>
            </w:pPr>
          </w:p>
        </w:tc>
        <w:tc>
          <w:tcPr>
            <w:tcW w:w="1577" w:type="dxa"/>
            <w:noWrap w:val="0"/>
            <w:vAlign w:val="top"/>
          </w:tcPr>
          <w:p w14:paraId="0319C949">
            <w:pPr>
              <w:widowControl/>
              <w:jc w:val="left"/>
              <w:rPr>
                <w:rFonts w:eastAsia="Times New Roman"/>
                <w:color w:val="000000"/>
                <w:kern w:val="0"/>
                <w:sz w:val="20"/>
                <w:szCs w:val="20"/>
              </w:rPr>
            </w:pPr>
          </w:p>
        </w:tc>
        <w:tc>
          <w:tcPr>
            <w:tcW w:w="821" w:type="dxa"/>
            <w:noWrap w:val="0"/>
            <w:vAlign w:val="top"/>
          </w:tcPr>
          <w:p w14:paraId="091C20B4">
            <w:pPr>
              <w:widowControl/>
              <w:jc w:val="left"/>
              <w:rPr>
                <w:rFonts w:eastAsia="Times New Roman"/>
                <w:color w:val="000000"/>
                <w:kern w:val="0"/>
                <w:sz w:val="20"/>
                <w:szCs w:val="20"/>
              </w:rPr>
            </w:pPr>
          </w:p>
        </w:tc>
        <w:tc>
          <w:tcPr>
            <w:tcW w:w="1750" w:type="dxa"/>
            <w:noWrap w:val="0"/>
            <w:vAlign w:val="top"/>
          </w:tcPr>
          <w:p w14:paraId="1FB445D9">
            <w:pPr>
              <w:widowControl/>
              <w:jc w:val="left"/>
              <w:rPr>
                <w:rFonts w:eastAsia="Times New Roman"/>
                <w:color w:val="000000"/>
                <w:kern w:val="0"/>
                <w:sz w:val="20"/>
                <w:szCs w:val="20"/>
              </w:rPr>
            </w:pPr>
          </w:p>
        </w:tc>
        <w:tc>
          <w:tcPr>
            <w:tcW w:w="4318" w:type="dxa"/>
            <w:noWrap w:val="0"/>
            <w:vAlign w:val="top"/>
          </w:tcPr>
          <w:p w14:paraId="370F10AD">
            <w:pPr>
              <w:widowControl/>
              <w:jc w:val="left"/>
              <w:rPr>
                <w:rFonts w:ascii="宋体" w:cs="宋体"/>
                <w:color w:val="000000"/>
                <w:kern w:val="0"/>
                <w:sz w:val="20"/>
                <w:szCs w:val="20"/>
              </w:rPr>
            </w:pPr>
            <w:r>
              <w:rPr>
                <w:rFonts w:hint="eastAsia" w:ascii="宋体" w:hAnsi="宋体" w:cs="宋体"/>
                <w:color w:val="000000"/>
                <w:kern w:val="0"/>
                <w:sz w:val="20"/>
                <w:szCs w:val="20"/>
              </w:rPr>
              <w:t>供热物联网应用服务</w:t>
            </w:r>
          </w:p>
        </w:tc>
      </w:tr>
      <w:tr w14:paraId="105B24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58F58A">
            <w:pPr>
              <w:widowControl/>
              <w:jc w:val="left"/>
              <w:rPr>
                <w:rFonts w:ascii="宋体" w:cs="宋体"/>
                <w:color w:val="000000"/>
                <w:kern w:val="0"/>
                <w:sz w:val="20"/>
                <w:szCs w:val="20"/>
              </w:rPr>
            </w:pPr>
          </w:p>
        </w:tc>
        <w:tc>
          <w:tcPr>
            <w:tcW w:w="1577" w:type="dxa"/>
            <w:noWrap w:val="0"/>
            <w:vAlign w:val="top"/>
          </w:tcPr>
          <w:p w14:paraId="3ABABE1E">
            <w:pPr>
              <w:widowControl/>
              <w:jc w:val="left"/>
              <w:rPr>
                <w:rFonts w:eastAsia="Times New Roman"/>
                <w:color w:val="000000"/>
                <w:kern w:val="0"/>
                <w:sz w:val="20"/>
                <w:szCs w:val="20"/>
              </w:rPr>
            </w:pPr>
          </w:p>
        </w:tc>
        <w:tc>
          <w:tcPr>
            <w:tcW w:w="821" w:type="dxa"/>
            <w:noWrap w:val="0"/>
            <w:vAlign w:val="top"/>
          </w:tcPr>
          <w:p w14:paraId="32114195">
            <w:pPr>
              <w:widowControl/>
              <w:jc w:val="left"/>
              <w:rPr>
                <w:rFonts w:eastAsia="Times New Roman"/>
                <w:color w:val="000000"/>
                <w:kern w:val="0"/>
                <w:sz w:val="20"/>
                <w:szCs w:val="20"/>
              </w:rPr>
            </w:pPr>
          </w:p>
        </w:tc>
        <w:tc>
          <w:tcPr>
            <w:tcW w:w="1750" w:type="dxa"/>
            <w:noWrap w:val="0"/>
            <w:vAlign w:val="top"/>
          </w:tcPr>
          <w:p w14:paraId="6FF8050B">
            <w:pPr>
              <w:widowControl/>
              <w:jc w:val="left"/>
              <w:rPr>
                <w:rFonts w:eastAsia="Times New Roman"/>
                <w:color w:val="000000"/>
                <w:kern w:val="0"/>
                <w:sz w:val="20"/>
                <w:szCs w:val="20"/>
              </w:rPr>
            </w:pPr>
          </w:p>
        </w:tc>
        <w:tc>
          <w:tcPr>
            <w:tcW w:w="4318" w:type="dxa"/>
            <w:noWrap w:val="0"/>
            <w:vAlign w:val="top"/>
          </w:tcPr>
          <w:p w14:paraId="10E81B27">
            <w:pPr>
              <w:widowControl/>
              <w:jc w:val="left"/>
              <w:rPr>
                <w:rFonts w:ascii="宋体" w:cs="宋体"/>
                <w:color w:val="000000"/>
                <w:kern w:val="0"/>
                <w:sz w:val="20"/>
                <w:szCs w:val="20"/>
              </w:rPr>
            </w:pPr>
            <w:r>
              <w:rPr>
                <w:rFonts w:hint="eastAsia" w:ascii="宋体" w:hAnsi="宋体" w:cs="宋体"/>
                <w:color w:val="000000"/>
                <w:kern w:val="0"/>
                <w:sz w:val="20"/>
                <w:szCs w:val="20"/>
              </w:rPr>
              <w:t>供气物联网应用服务</w:t>
            </w:r>
          </w:p>
        </w:tc>
      </w:tr>
      <w:tr w14:paraId="6A836D1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4FA2D2">
            <w:pPr>
              <w:widowControl/>
              <w:jc w:val="left"/>
              <w:rPr>
                <w:rFonts w:ascii="宋体" w:cs="宋体"/>
                <w:color w:val="000000"/>
                <w:kern w:val="0"/>
                <w:sz w:val="20"/>
                <w:szCs w:val="20"/>
              </w:rPr>
            </w:pPr>
          </w:p>
        </w:tc>
        <w:tc>
          <w:tcPr>
            <w:tcW w:w="1577" w:type="dxa"/>
            <w:noWrap w:val="0"/>
            <w:vAlign w:val="top"/>
          </w:tcPr>
          <w:p w14:paraId="18BBEE7B">
            <w:pPr>
              <w:widowControl/>
              <w:jc w:val="left"/>
              <w:rPr>
                <w:rFonts w:eastAsia="Times New Roman"/>
                <w:color w:val="000000"/>
                <w:kern w:val="0"/>
                <w:sz w:val="20"/>
                <w:szCs w:val="20"/>
              </w:rPr>
            </w:pPr>
          </w:p>
        </w:tc>
        <w:tc>
          <w:tcPr>
            <w:tcW w:w="821" w:type="dxa"/>
            <w:noWrap w:val="0"/>
            <w:vAlign w:val="top"/>
          </w:tcPr>
          <w:p w14:paraId="5A8C6233">
            <w:pPr>
              <w:widowControl/>
              <w:jc w:val="left"/>
              <w:rPr>
                <w:rFonts w:eastAsia="Times New Roman"/>
                <w:color w:val="000000"/>
                <w:kern w:val="0"/>
                <w:sz w:val="20"/>
                <w:szCs w:val="20"/>
              </w:rPr>
            </w:pPr>
          </w:p>
        </w:tc>
        <w:tc>
          <w:tcPr>
            <w:tcW w:w="1750" w:type="dxa"/>
            <w:noWrap w:val="0"/>
            <w:vAlign w:val="top"/>
          </w:tcPr>
          <w:p w14:paraId="6EB9FA1A">
            <w:pPr>
              <w:widowControl/>
              <w:jc w:val="left"/>
              <w:rPr>
                <w:rFonts w:eastAsia="Times New Roman"/>
                <w:color w:val="000000"/>
                <w:kern w:val="0"/>
                <w:sz w:val="20"/>
                <w:szCs w:val="20"/>
              </w:rPr>
            </w:pPr>
          </w:p>
        </w:tc>
        <w:tc>
          <w:tcPr>
            <w:tcW w:w="4318" w:type="dxa"/>
            <w:noWrap w:val="0"/>
            <w:vAlign w:val="top"/>
          </w:tcPr>
          <w:p w14:paraId="3B31BCAE">
            <w:pPr>
              <w:widowControl/>
              <w:jc w:val="left"/>
              <w:rPr>
                <w:rFonts w:ascii="宋体" w:cs="宋体"/>
                <w:color w:val="000000"/>
                <w:kern w:val="0"/>
                <w:sz w:val="20"/>
                <w:szCs w:val="20"/>
              </w:rPr>
            </w:pPr>
            <w:r>
              <w:rPr>
                <w:rFonts w:hint="eastAsia" w:ascii="宋体" w:hAnsi="宋体" w:cs="宋体"/>
                <w:color w:val="000000"/>
                <w:kern w:val="0"/>
                <w:sz w:val="20"/>
                <w:szCs w:val="20"/>
              </w:rPr>
              <w:t>监控物联网应用服务</w:t>
            </w:r>
          </w:p>
        </w:tc>
      </w:tr>
      <w:tr w14:paraId="0E5508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8B08FD">
            <w:pPr>
              <w:widowControl/>
              <w:jc w:val="left"/>
              <w:rPr>
                <w:rFonts w:ascii="宋体" w:cs="宋体"/>
                <w:color w:val="000000"/>
                <w:kern w:val="0"/>
                <w:sz w:val="20"/>
                <w:szCs w:val="20"/>
              </w:rPr>
            </w:pPr>
          </w:p>
        </w:tc>
        <w:tc>
          <w:tcPr>
            <w:tcW w:w="1577" w:type="dxa"/>
            <w:noWrap w:val="0"/>
            <w:vAlign w:val="top"/>
          </w:tcPr>
          <w:p w14:paraId="3091A9DB">
            <w:pPr>
              <w:widowControl/>
              <w:jc w:val="left"/>
              <w:rPr>
                <w:rFonts w:eastAsia="Times New Roman"/>
                <w:color w:val="000000"/>
                <w:kern w:val="0"/>
                <w:sz w:val="20"/>
                <w:szCs w:val="20"/>
              </w:rPr>
            </w:pPr>
          </w:p>
        </w:tc>
        <w:tc>
          <w:tcPr>
            <w:tcW w:w="821" w:type="dxa"/>
            <w:noWrap w:val="0"/>
            <w:vAlign w:val="top"/>
          </w:tcPr>
          <w:p w14:paraId="21EBDDDF">
            <w:pPr>
              <w:widowControl/>
              <w:jc w:val="left"/>
              <w:rPr>
                <w:rFonts w:eastAsia="Times New Roman"/>
                <w:color w:val="000000"/>
                <w:kern w:val="0"/>
                <w:sz w:val="20"/>
                <w:szCs w:val="20"/>
              </w:rPr>
            </w:pPr>
          </w:p>
        </w:tc>
        <w:tc>
          <w:tcPr>
            <w:tcW w:w="1750" w:type="dxa"/>
            <w:noWrap w:val="0"/>
            <w:vAlign w:val="top"/>
          </w:tcPr>
          <w:p w14:paraId="6CCCB21A">
            <w:pPr>
              <w:widowControl/>
              <w:jc w:val="left"/>
              <w:rPr>
                <w:rFonts w:eastAsia="Times New Roman"/>
                <w:color w:val="000000"/>
                <w:kern w:val="0"/>
                <w:sz w:val="20"/>
                <w:szCs w:val="20"/>
              </w:rPr>
            </w:pPr>
          </w:p>
        </w:tc>
        <w:tc>
          <w:tcPr>
            <w:tcW w:w="4318" w:type="dxa"/>
            <w:noWrap w:val="0"/>
            <w:vAlign w:val="top"/>
          </w:tcPr>
          <w:p w14:paraId="1C8EF7C2">
            <w:pPr>
              <w:widowControl/>
              <w:jc w:val="left"/>
              <w:rPr>
                <w:rFonts w:ascii="宋体" w:cs="宋体"/>
                <w:color w:val="000000"/>
                <w:kern w:val="0"/>
                <w:sz w:val="20"/>
                <w:szCs w:val="20"/>
              </w:rPr>
            </w:pPr>
            <w:r>
              <w:rPr>
                <w:rFonts w:hint="eastAsia" w:ascii="宋体" w:hAnsi="宋体" w:cs="宋体"/>
                <w:color w:val="000000"/>
                <w:kern w:val="0"/>
                <w:sz w:val="20"/>
                <w:szCs w:val="20"/>
              </w:rPr>
              <w:t>公共安全物联网应用服务</w:t>
            </w:r>
          </w:p>
        </w:tc>
      </w:tr>
      <w:tr w14:paraId="3B3634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85107B">
            <w:pPr>
              <w:widowControl/>
              <w:jc w:val="left"/>
              <w:rPr>
                <w:rFonts w:ascii="宋体" w:cs="宋体"/>
                <w:color w:val="000000"/>
                <w:kern w:val="0"/>
                <w:sz w:val="20"/>
                <w:szCs w:val="20"/>
              </w:rPr>
            </w:pPr>
          </w:p>
        </w:tc>
        <w:tc>
          <w:tcPr>
            <w:tcW w:w="1577" w:type="dxa"/>
            <w:noWrap w:val="0"/>
            <w:vAlign w:val="top"/>
          </w:tcPr>
          <w:p w14:paraId="288FC38A">
            <w:pPr>
              <w:widowControl/>
              <w:jc w:val="left"/>
              <w:rPr>
                <w:rFonts w:eastAsia="Times New Roman"/>
                <w:color w:val="000000"/>
                <w:kern w:val="0"/>
                <w:sz w:val="20"/>
                <w:szCs w:val="20"/>
              </w:rPr>
            </w:pPr>
          </w:p>
        </w:tc>
        <w:tc>
          <w:tcPr>
            <w:tcW w:w="821" w:type="dxa"/>
            <w:noWrap w:val="0"/>
            <w:vAlign w:val="top"/>
          </w:tcPr>
          <w:p w14:paraId="7A5B2E33">
            <w:pPr>
              <w:widowControl/>
              <w:jc w:val="left"/>
              <w:rPr>
                <w:rFonts w:eastAsia="Times New Roman"/>
                <w:color w:val="000000"/>
                <w:kern w:val="0"/>
                <w:sz w:val="20"/>
                <w:szCs w:val="20"/>
              </w:rPr>
            </w:pPr>
          </w:p>
        </w:tc>
        <w:tc>
          <w:tcPr>
            <w:tcW w:w="1750" w:type="dxa"/>
            <w:noWrap w:val="0"/>
            <w:vAlign w:val="top"/>
          </w:tcPr>
          <w:p w14:paraId="0AC2EC26">
            <w:pPr>
              <w:widowControl/>
              <w:jc w:val="left"/>
              <w:rPr>
                <w:rFonts w:eastAsia="Times New Roman"/>
                <w:color w:val="000000"/>
                <w:kern w:val="0"/>
                <w:sz w:val="20"/>
                <w:szCs w:val="20"/>
              </w:rPr>
            </w:pPr>
          </w:p>
        </w:tc>
        <w:tc>
          <w:tcPr>
            <w:tcW w:w="4318" w:type="dxa"/>
            <w:noWrap w:val="0"/>
            <w:vAlign w:val="top"/>
          </w:tcPr>
          <w:p w14:paraId="683DA674">
            <w:pPr>
              <w:widowControl/>
              <w:jc w:val="left"/>
              <w:rPr>
                <w:rFonts w:ascii="宋体" w:cs="宋体"/>
                <w:color w:val="000000"/>
                <w:kern w:val="0"/>
                <w:sz w:val="20"/>
                <w:szCs w:val="20"/>
              </w:rPr>
            </w:pPr>
            <w:r>
              <w:rPr>
                <w:rFonts w:hint="eastAsia" w:ascii="宋体" w:hAnsi="宋体" w:cs="宋体"/>
                <w:color w:val="000000"/>
                <w:kern w:val="0"/>
                <w:sz w:val="20"/>
                <w:szCs w:val="20"/>
              </w:rPr>
              <w:t>其他物联网应用服务</w:t>
            </w:r>
          </w:p>
        </w:tc>
      </w:tr>
      <w:tr w14:paraId="5C58986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D2C6EA">
            <w:pPr>
              <w:widowControl/>
              <w:jc w:val="left"/>
              <w:rPr>
                <w:rFonts w:ascii="宋体" w:cs="宋体"/>
                <w:color w:val="000000"/>
                <w:kern w:val="0"/>
                <w:sz w:val="20"/>
                <w:szCs w:val="20"/>
              </w:rPr>
            </w:pPr>
          </w:p>
        </w:tc>
        <w:tc>
          <w:tcPr>
            <w:tcW w:w="1577" w:type="dxa"/>
            <w:noWrap w:val="0"/>
            <w:vAlign w:val="top"/>
          </w:tcPr>
          <w:p w14:paraId="78E590EE">
            <w:pPr>
              <w:widowControl/>
              <w:jc w:val="left"/>
              <w:rPr>
                <w:rFonts w:eastAsia="Times New Roman"/>
                <w:color w:val="000000"/>
                <w:kern w:val="0"/>
                <w:sz w:val="20"/>
                <w:szCs w:val="20"/>
              </w:rPr>
            </w:pPr>
          </w:p>
        </w:tc>
        <w:tc>
          <w:tcPr>
            <w:tcW w:w="821" w:type="dxa"/>
            <w:noWrap w:val="0"/>
            <w:vAlign w:val="top"/>
          </w:tcPr>
          <w:p w14:paraId="32970F78">
            <w:pPr>
              <w:widowControl/>
              <w:jc w:val="left"/>
              <w:rPr>
                <w:rFonts w:ascii="宋体" w:cs="宋体"/>
                <w:color w:val="000000"/>
                <w:kern w:val="0"/>
                <w:sz w:val="20"/>
                <w:szCs w:val="20"/>
              </w:rPr>
            </w:pPr>
            <w:r>
              <w:rPr>
                <w:rFonts w:ascii="宋体" w:hAnsi="宋体" w:cs="宋体"/>
                <w:color w:val="000000"/>
                <w:kern w:val="0"/>
                <w:sz w:val="20"/>
                <w:szCs w:val="20"/>
              </w:rPr>
              <w:t>6520</w:t>
            </w:r>
          </w:p>
        </w:tc>
        <w:tc>
          <w:tcPr>
            <w:tcW w:w="1750" w:type="dxa"/>
            <w:noWrap w:val="0"/>
            <w:vAlign w:val="top"/>
          </w:tcPr>
          <w:p w14:paraId="6131446E">
            <w:pPr>
              <w:widowControl/>
              <w:jc w:val="left"/>
              <w:rPr>
                <w:rFonts w:ascii="宋体" w:cs="宋体"/>
                <w:color w:val="000000"/>
                <w:kern w:val="0"/>
                <w:sz w:val="20"/>
                <w:szCs w:val="20"/>
              </w:rPr>
            </w:pPr>
            <w:r>
              <w:rPr>
                <w:rFonts w:hint="eastAsia" w:ascii="宋体" w:hAnsi="宋体" w:cs="宋体"/>
                <w:color w:val="000000"/>
                <w:kern w:val="0"/>
                <w:sz w:val="20"/>
                <w:szCs w:val="20"/>
              </w:rPr>
              <w:t>集成电路设计</w:t>
            </w:r>
          </w:p>
        </w:tc>
        <w:tc>
          <w:tcPr>
            <w:tcW w:w="4318" w:type="dxa"/>
            <w:noWrap w:val="0"/>
            <w:vAlign w:val="top"/>
          </w:tcPr>
          <w:p w14:paraId="0884DE3C">
            <w:pPr>
              <w:widowControl/>
              <w:jc w:val="left"/>
              <w:rPr>
                <w:rFonts w:ascii="宋体" w:hAnsi="宋体" w:cs="宋体"/>
                <w:color w:val="000000"/>
                <w:kern w:val="0"/>
                <w:sz w:val="20"/>
                <w:szCs w:val="20"/>
              </w:rPr>
            </w:pPr>
          </w:p>
        </w:tc>
      </w:tr>
      <w:tr w14:paraId="4C3049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08D3CC">
            <w:pPr>
              <w:widowControl/>
              <w:jc w:val="left"/>
              <w:rPr>
                <w:rFonts w:ascii="宋体" w:cs="宋体"/>
                <w:color w:val="000000"/>
                <w:kern w:val="0"/>
                <w:sz w:val="20"/>
                <w:szCs w:val="20"/>
              </w:rPr>
            </w:pPr>
          </w:p>
        </w:tc>
        <w:tc>
          <w:tcPr>
            <w:tcW w:w="1577" w:type="dxa"/>
            <w:noWrap w:val="0"/>
            <w:vAlign w:val="top"/>
          </w:tcPr>
          <w:p w14:paraId="28D4D5C5">
            <w:pPr>
              <w:widowControl/>
              <w:jc w:val="left"/>
              <w:rPr>
                <w:rFonts w:eastAsia="Times New Roman"/>
                <w:color w:val="000000"/>
                <w:kern w:val="0"/>
                <w:sz w:val="20"/>
                <w:szCs w:val="20"/>
              </w:rPr>
            </w:pPr>
          </w:p>
        </w:tc>
        <w:tc>
          <w:tcPr>
            <w:tcW w:w="821" w:type="dxa"/>
            <w:noWrap w:val="0"/>
            <w:vAlign w:val="top"/>
          </w:tcPr>
          <w:p w14:paraId="53A48AAE">
            <w:pPr>
              <w:widowControl/>
              <w:jc w:val="left"/>
              <w:rPr>
                <w:rFonts w:ascii="宋体" w:cs="宋体"/>
                <w:color w:val="000000"/>
                <w:kern w:val="0"/>
                <w:sz w:val="20"/>
                <w:szCs w:val="20"/>
              </w:rPr>
            </w:pPr>
            <w:r>
              <w:rPr>
                <w:rFonts w:ascii="宋体" w:hAnsi="宋体" w:cs="宋体"/>
                <w:color w:val="000000"/>
                <w:kern w:val="0"/>
                <w:sz w:val="20"/>
                <w:szCs w:val="20"/>
              </w:rPr>
              <w:t>6531*</w:t>
            </w:r>
          </w:p>
        </w:tc>
        <w:tc>
          <w:tcPr>
            <w:tcW w:w="1750" w:type="dxa"/>
            <w:noWrap w:val="0"/>
            <w:vAlign w:val="top"/>
          </w:tcPr>
          <w:p w14:paraId="038C6EDC">
            <w:pPr>
              <w:widowControl/>
              <w:jc w:val="left"/>
              <w:rPr>
                <w:rFonts w:ascii="宋体" w:cs="宋体"/>
                <w:color w:val="000000"/>
                <w:kern w:val="0"/>
                <w:sz w:val="20"/>
                <w:szCs w:val="20"/>
              </w:rPr>
            </w:pPr>
            <w:r>
              <w:rPr>
                <w:rFonts w:hint="eastAsia" w:ascii="宋体" w:hAnsi="宋体" w:cs="宋体"/>
                <w:color w:val="000000"/>
                <w:kern w:val="0"/>
                <w:sz w:val="20"/>
                <w:szCs w:val="20"/>
              </w:rPr>
              <w:t>信息系统集成服务</w:t>
            </w:r>
          </w:p>
        </w:tc>
        <w:tc>
          <w:tcPr>
            <w:tcW w:w="4318" w:type="dxa"/>
            <w:noWrap w:val="0"/>
            <w:vAlign w:val="top"/>
          </w:tcPr>
          <w:p w14:paraId="014FB586">
            <w:pPr>
              <w:widowControl/>
              <w:jc w:val="left"/>
              <w:rPr>
                <w:rFonts w:ascii="宋体" w:cs="宋体"/>
                <w:color w:val="000000"/>
                <w:kern w:val="0"/>
                <w:sz w:val="20"/>
                <w:szCs w:val="20"/>
              </w:rPr>
            </w:pPr>
            <w:r>
              <w:rPr>
                <w:rFonts w:hint="eastAsia" w:ascii="宋体" w:hAnsi="宋体" w:cs="宋体"/>
                <w:color w:val="000000"/>
                <w:kern w:val="0"/>
                <w:sz w:val="20"/>
                <w:szCs w:val="20"/>
              </w:rPr>
              <w:t>集成实施服务</w:t>
            </w:r>
          </w:p>
          <w:p w14:paraId="60302411">
            <w:pPr>
              <w:widowControl/>
              <w:jc w:val="left"/>
              <w:rPr>
                <w:rFonts w:ascii="宋体" w:cs="宋体"/>
                <w:color w:val="000000"/>
                <w:kern w:val="0"/>
                <w:sz w:val="20"/>
                <w:szCs w:val="20"/>
              </w:rPr>
            </w:pPr>
            <w:r>
              <w:rPr>
                <w:rFonts w:hint="eastAsia" w:ascii="宋体" w:hAnsi="宋体" w:cs="宋体"/>
                <w:color w:val="000000"/>
                <w:kern w:val="0"/>
                <w:sz w:val="20"/>
                <w:szCs w:val="20"/>
              </w:rPr>
              <w:t>信息系统设计服务</w:t>
            </w:r>
          </w:p>
        </w:tc>
      </w:tr>
      <w:tr w14:paraId="666AAA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E3F375">
            <w:pPr>
              <w:widowControl/>
              <w:jc w:val="left"/>
              <w:rPr>
                <w:rFonts w:ascii="宋体" w:cs="宋体"/>
                <w:color w:val="000000"/>
                <w:kern w:val="0"/>
                <w:sz w:val="20"/>
                <w:szCs w:val="20"/>
              </w:rPr>
            </w:pPr>
          </w:p>
        </w:tc>
        <w:tc>
          <w:tcPr>
            <w:tcW w:w="1577" w:type="dxa"/>
            <w:noWrap w:val="0"/>
            <w:vAlign w:val="top"/>
          </w:tcPr>
          <w:p w14:paraId="6842F227">
            <w:pPr>
              <w:widowControl/>
              <w:jc w:val="left"/>
              <w:rPr>
                <w:rFonts w:eastAsia="Times New Roman"/>
                <w:color w:val="000000"/>
                <w:kern w:val="0"/>
                <w:sz w:val="20"/>
                <w:szCs w:val="20"/>
              </w:rPr>
            </w:pPr>
          </w:p>
        </w:tc>
        <w:tc>
          <w:tcPr>
            <w:tcW w:w="821" w:type="dxa"/>
            <w:noWrap w:val="0"/>
            <w:vAlign w:val="top"/>
          </w:tcPr>
          <w:p w14:paraId="648C544E">
            <w:pPr>
              <w:widowControl/>
              <w:jc w:val="left"/>
              <w:rPr>
                <w:rFonts w:eastAsia="Times New Roman"/>
                <w:color w:val="000000"/>
                <w:kern w:val="0"/>
                <w:sz w:val="20"/>
                <w:szCs w:val="20"/>
              </w:rPr>
            </w:pPr>
          </w:p>
        </w:tc>
        <w:tc>
          <w:tcPr>
            <w:tcW w:w="1750" w:type="dxa"/>
            <w:noWrap w:val="0"/>
            <w:vAlign w:val="top"/>
          </w:tcPr>
          <w:p w14:paraId="62626010">
            <w:pPr>
              <w:widowControl/>
              <w:jc w:val="left"/>
              <w:rPr>
                <w:rFonts w:eastAsia="Times New Roman"/>
                <w:color w:val="000000"/>
                <w:kern w:val="0"/>
                <w:sz w:val="20"/>
                <w:szCs w:val="20"/>
              </w:rPr>
            </w:pPr>
          </w:p>
        </w:tc>
        <w:tc>
          <w:tcPr>
            <w:tcW w:w="4318" w:type="dxa"/>
            <w:noWrap w:val="0"/>
            <w:vAlign w:val="top"/>
          </w:tcPr>
          <w:p w14:paraId="24266C99">
            <w:pPr>
              <w:widowControl/>
              <w:jc w:val="left"/>
              <w:rPr>
                <w:rFonts w:ascii="宋体" w:cs="宋体"/>
                <w:color w:val="000000"/>
                <w:kern w:val="0"/>
                <w:sz w:val="20"/>
                <w:szCs w:val="20"/>
              </w:rPr>
            </w:pPr>
            <w:r>
              <w:rPr>
                <w:rFonts w:hint="eastAsia" w:ascii="宋体" w:hAnsi="宋体" w:cs="宋体"/>
                <w:color w:val="000000"/>
                <w:kern w:val="0"/>
                <w:sz w:val="20"/>
                <w:szCs w:val="20"/>
              </w:rPr>
              <w:t>信息系统集成实施服务</w:t>
            </w:r>
          </w:p>
        </w:tc>
      </w:tr>
      <w:tr w14:paraId="59FFCD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79B017C">
            <w:pPr>
              <w:widowControl/>
              <w:jc w:val="left"/>
              <w:rPr>
                <w:rFonts w:ascii="宋体" w:cs="宋体"/>
                <w:color w:val="000000"/>
                <w:kern w:val="0"/>
                <w:sz w:val="20"/>
                <w:szCs w:val="20"/>
              </w:rPr>
            </w:pPr>
          </w:p>
        </w:tc>
        <w:tc>
          <w:tcPr>
            <w:tcW w:w="1577" w:type="dxa"/>
            <w:noWrap w:val="0"/>
            <w:vAlign w:val="top"/>
          </w:tcPr>
          <w:p w14:paraId="444C35C4">
            <w:pPr>
              <w:widowControl/>
              <w:jc w:val="left"/>
              <w:rPr>
                <w:rFonts w:eastAsia="Times New Roman"/>
                <w:color w:val="000000"/>
                <w:kern w:val="0"/>
                <w:sz w:val="20"/>
                <w:szCs w:val="20"/>
              </w:rPr>
            </w:pPr>
          </w:p>
        </w:tc>
        <w:tc>
          <w:tcPr>
            <w:tcW w:w="821" w:type="dxa"/>
            <w:noWrap w:val="0"/>
            <w:vAlign w:val="top"/>
          </w:tcPr>
          <w:p w14:paraId="339E631F">
            <w:pPr>
              <w:widowControl/>
              <w:jc w:val="left"/>
              <w:rPr>
                <w:rFonts w:eastAsia="Times New Roman"/>
                <w:color w:val="000000"/>
                <w:kern w:val="0"/>
                <w:sz w:val="20"/>
                <w:szCs w:val="20"/>
              </w:rPr>
            </w:pPr>
          </w:p>
        </w:tc>
        <w:tc>
          <w:tcPr>
            <w:tcW w:w="1750" w:type="dxa"/>
            <w:noWrap w:val="0"/>
            <w:vAlign w:val="top"/>
          </w:tcPr>
          <w:p w14:paraId="31994DE0">
            <w:pPr>
              <w:widowControl/>
              <w:jc w:val="left"/>
              <w:rPr>
                <w:rFonts w:eastAsia="Times New Roman"/>
                <w:color w:val="000000"/>
                <w:kern w:val="0"/>
                <w:sz w:val="20"/>
                <w:szCs w:val="20"/>
              </w:rPr>
            </w:pPr>
          </w:p>
        </w:tc>
        <w:tc>
          <w:tcPr>
            <w:tcW w:w="4318" w:type="dxa"/>
            <w:noWrap w:val="0"/>
            <w:vAlign w:val="top"/>
          </w:tcPr>
          <w:p w14:paraId="1AEBB512">
            <w:pPr>
              <w:widowControl/>
              <w:jc w:val="left"/>
              <w:rPr>
                <w:rFonts w:ascii="宋体" w:cs="宋体"/>
                <w:color w:val="000000"/>
                <w:kern w:val="0"/>
                <w:sz w:val="20"/>
                <w:szCs w:val="20"/>
              </w:rPr>
            </w:pPr>
            <w:r>
              <w:rPr>
                <w:rFonts w:hint="eastAsia" w:ascii="宋体" w:hAnsi="宋体" w:cs="宋体"/>
                <w:color w:val="000000"/>
                <w:kern w:val="0"/>
                <w:sz w:val="20"/>
                <w:szCs w:val="20"/>
              </w:rPr>
              <w:t>信息系统运行维护服务</w:t>
            </w:r>
          </w:p>
        </w:tc>
      </w:tr>
      <w:tr w14:paraId="770FF2B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27898B">
            <w:pPr>
              <w:widowControl/>
              <w:jc w:val="left"/>
              <w:rPr>
                <w:rFonts w:ascii="宋体" w:cs="宋体"/>
                <w:color w:val="000000"/>
                <w:kern w:val="0"/>
                <w:sz w:val="20"/>
                <w:szCs w:val="20"/>
              </w:rPr>
            </w:pPr>
          </w:p>
        </w:tc>
        <w:tc>
          <w:tcPr>
            <w:tcW w:w="1577" w:type="dxa"/>
            <w:noWrap w:val="0"/>
            <w:vAlign w:val="top"/>
          </w:tcPr>
          <w:p w14:paraId="3EA9D8DB">
            <w:pPr>
              <w:widowControl/>
              <w:jc w:val="left"/>
              <w:rPr>
                <w:rFonts w:eastAsia="Times New Roman"/>
                <w:color w:val="000000"/>
                <w:kern w:val="0"/>
                <w:sz w:val="20"/>
                <w:szCs w:val="20"/>
              </w:rPr>
            </w:pPr>
          </w:p>
        </w:tc>
        <w:tc>
          <w:tcPr>
            <w:tcW w:w="821" w:type="dxa"/>
            <w:noWrap w:val="0"/>
            <w:vAlign w:val="top"/>
          </w:tcPr>
          <w:p w14:paraId="09757E4D">
            <w:pPr>
              <w:widowControl/>
              <w:jc w:val="left"/>
              <w:rPr>
                <w:rFonts w:ascii="宋体" w:cs="宋体"/>
                <w:color w:val="000000"/>
                <w:kern w:val="0"/>
                <w:sz w:val="20"/>
                <w:szCs w:val="20"/>
              </w:rPr>
            </w:pPr>
            <w:r>
              <w:rPr>
                <w:rFonts w:ascii="宋体" w:hAnsi="宋体" w:cs="宋体"/>
                <w:color w:val="000000"/>
                <w:kern w:val="0"/>
                <w:sz w:val="20"/>
                <w:szCs w:val="20"/>
              </w:rPr>
              <w:t>6532*</w:t>
            </w:r>
          </w:p>
        </w:tc>
        <w:tc>
          <w:tcPr>
            <w:tcW w:w="1750" w:type="dxa"/>
            <w:noWrap w:val="0"/>
            <w:vAlign w:val="top"/>
          </w:tcPr>
          <w:p w14:paraId="6764107A">
            <w:pPr>
              <w:widowControl/>
              <w:jc w:val="left"/>
              <w:rPr>
                <w:rFonts w:ascii="宋体" w:cs="宋体"/>
                <w:color w:val="000000"/>
                <w:kern w:val="0"/>
                <w:sz w:val="20"/>
                <w:szCs w:val="20"/>
              </w:rPr>
            </w:pPr>
            <w:r>
              <w:rPr>
                <w:rFonts w:hint="eastAsia" w:ascii="宋体" w:hAnsi="宋体" w:cs="宋体"/>
                <w:color w:val="000000"/>
                <w:kern w:val="0"/>
                <w:sz w:val="20"/>
                <w:szCs w:val="20"/>
              </w:rPr>
              <w:t>物联网技术服务</w:t>
            </w:r>
          </w:p>
        </w:tc>
        <w:tc>
          <w:tcPr>
            <w:tcW w:w="4318" w:type="dxa"/>
            <w:noWrap w:val="0"/>
            <w:vAlign w:val="top"/>
          </w:tcPr>
          <w:p w14:paraId="288CF347">
            <w:pPr>
              <w:widowControl/>
              <w:jc w:val="left"/>
              <w:rPr>
                <w:rFonts w:ascii="宋体" w:cs="宋体"/>
                <w:color w:val="000000"/>
                <w:kern w:val="0"/>
                <w:sz w:val="20"/>
                <w:szCs w:val="20"/>
              </w:rPr>
            </w:pPr>
            <w:r>
              <w:rPr>
                <w:rFonts w:hint="eastAsia" w:ascii="宋体" w:hAnsi="宋体" w:cs="宋体"/>
                <w:color w:val="000000"/>
                <w:kern w:val="0"/>
                <w:sz w:val="20"/>
                <w:szCs w:val="20"/>
              </w:rPr>
              <w:t>仓库识别系统</w:t>
            </w:r>
          </w:p>
        </w:tc>
      </w:tr>
      <w:tr w14:paraId="609876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BB73DE">
            <w:pPr>
              <w:widowControl/>
              <w:jc w:val="left"/>
              <w:rPr>
                <w:rFonts w:ascii="宋体" w:cs="宋体"/>
                <w:color w:val="000000"/>
                <w:kern w:val="0"/>
                <w:sz w:val="20"/>
                <w:szCs w:val="20"/>
              </w:rPr>
            </w:pPr>
          </w:p>
        </w:tc>
        <w:tc>
          <w:tcPr>
            <w:tcW w:w="1577" w:type="dxa"/>
            <w:noWrap w:val="0"/>
            <w:vAlign w:val="top"/>
          </w:tcPr>
          <w:p w14:paraId="5F23A594">
            <w:pPr>
              <w:widowControl/>
              <w:jc w:val="left"/>
              <w:rPr>
                <w:rFonts w:eastAsia="Times New Roman"/>
                <w:color w:val="000000"/>
                <w:kern w:val="0"/>
                <w:sz w:val="20"/>
                <w:szCs w:val="20"/>
              </w:rPr>
            </w:pPr>
          </w:p>
        </w:tc>
        <w:tc>
          <w:tcPr>
            <w:tcW w:w="821" w:type="dxa"/>
            <w:noWrap w:val="0"/>
            <w:vAlign w:val="top"/>
          </w:tcPr>
          <w:p w14:paraId="3FCC3B9B">
            <w:pPr>
              <w:widowControl/>
              <w:jc w:val="left"/>
              <w:rPr>
                <w:rFonts w:ascii="宋体" w:hAnsi="宋体" w:cs="宋体"/>
                <w:color w:val="000000"/>
                <w:kern w:val="0"/>
                <w:sz w:val="20"/>
                <w:szCs w:val="20"/>
              </w:rPr>
            </w:pPr>
          </w:p>
        </w:tc>
        <w:tc>
          <w:tcPr>
            <w:tcW w:w="1750" w:type="dxa"/>
            <w:noWrap w:val="0"/>
            <w:vAlign w:val="top"/>
          </w:tcPr>
          <w:p w14:paraId="2231667F">
            <w:pPr>
              <w:widowControl/>
              <w:jc w:val="left"/>
              <w:rPr>
                <w:rFonts w:ascii="宋体" w:hAnsi="宋体" w:cs="宋体"/>
                <w:color w:val="000000"/>
                <w:kern w:val="0"/>
                <w:sz w:val="20"/>
                <w:szCs w:val="20"/>
              </w:rPr>
            </w:pPr>
          </w:p>
        </w:tc>
        <w:tc>
          <w:tcPr>
            <w:tcW w:w="4318" w:type="dxa"/>
            <w:noWrap w:val="0"/>
            <w:vAlign w:val="top"/>
          </w:tcPr>
          <w:p w14:paraId="5CB3B21E">
            <w:pPr>
              <w:widowControl/>
              <w:jc w:val="left"/>
              <w:rPr>
                <w:rFonts w:ascii="宋体" w:cs="宋体"/>
                <w:color w:val="000000"/>
                <w:kern w:val="0"/>
                <w:sz w:val="20"/>
                <w:szCs w:val="20"/>
              </w:rPr>
            </w:pPr>
            <w:r>
              <w:rPr>
                <w:rFonts w:hint="eastAsia" w:ascii="宋体" w:hAnsi="宋体" w:cs="宋体"/>
                <w:color w:val="000000"/>
                <w:kern w:val="0"/>
                <w:sz w:val="20"/>
                <w:szCs w:val="20"/>
              </w:rPr>
              <w:t>货物识别系统</w:t>
            </w:r>
          </w:p>
        </w:tc>
      </w:tr>
      <w:tr w14:paraId="5B18B6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25CCCD8">
            <w:pPr>
              <w:widowControl/>
              <w:jc w:val="left"/>
              <w:rPr>
                <w:rFonts w:ascii="宋体" w:cs="宋体"/>
                <w:color w:val="000000"/>
                <w:kern w:val="0"/>
                <w:sz w:val="20"/>
                <w:szCs w:val="20"/>
              </w:rPr>
            </w:pPr>
          </w:p>
        </w:tc>
        <w:tc>
          <w:tcPr>
            <w:tcW w:w="1577" w:type="dxa"/>
            <w:noWrap w:val="0"/>
            <w:vAlign w:val="top"/>
          </w:tcPr>
          <w:p w14:paraId="6517E3EA">
            <w:pPr>
              <w:widowControl/>
              <w:jc w:val="left"/>
              <w:rPr>
                <w:rFonts w:eastAsia="Times New Roman"/>
                <w:color w:val="000000"/>
                <w:kern w:val="0"/>
                <w:sz w:val="20"/>
                <w:szCs w:val="20"/>
              </w:rPr>
            </w:pPr>
          </w:p>
        </w:tc>
        <w:tc>
          <w:tcPr>
            <w:tcW w:w="821" w:type="dxa"/>
            <w:noWrap w:val="0"/>
            <w:vAlign w:val="top"/>
          </w:tcPr>
          <w:p w14:paraId="0E2AB984">
            <w:pPr>
              <w:widowControl/>
              <w:jc w:val="left"/>
              <w:rPr>
                <w:rFonts w:ascii="宋体" w:cs="宋体"/>
                <w:color w:val="000000"/>
                <w:kern w:val="0"/>
                <w:sz w:val="20"/>
                <w:szCs w:val="20"/>
              </w:rPr>
            </w:pPr>
            <w:r>
              <w:rPr>
                <w:rFonts w:ascii="宋体" w:hAnsi="宋体" w:cs="宋体"/>
                <w:color w:val="000000"/>
                <w:kern w:val="0"/>
                <w:sz w:val="20"/>
                <w:szCs w:val="20"/>
              </w:rPr>
              <w:t>6550*</w:t>
            </w:r>
          </w:p>
        </w:tc>
        <w:tc>
          <w:tcPr>
            <w:tcW w:w="1750" w:type="dxa"/>
            <w:noWrap w:val="0"/>
            <w:vAlign w:val="top"/>
          </w:tcPr>
          <w:p w14:paraId="7BFFD4E7">
            <w:pPr>
              <w:widowControl/>
              <w:jc w:val="left"/>
              <w:rPr>
                <w:rFonts w:ascii="宋体" w:cs="宋体"/>
                <w:color w:val="000000"/>
                <w:kern w:val="0"/>
                <w:sz w:val="20"/>
                <w:szCs w:val="20"/>
              </w:rPr>
            </w:pPr>
            <w:r>
              <w:rPr>
                <w:rFonts w:hint="eastAsia" w:ascii="宋体" w:hAnsi="宋体" w:cs="宋体"/>
                <w:color w:val="000000"/>
                <w:kern w:val="0"/>
                <w:sz w:val="20"/>
                <w:szCs w:val="20"/>
              </w:rPr>
              <w:t>信息处理和存储支持服务</w:t>
            </w:r>
          </w:p>
        </w:tc>
        <w:tc>
          <w:tcPr>
            <w:tcW w:w="4318" w:type="dxa"/>
            <w:noWrap w:val="0"/>
            <w:vAlign w:val="top"/>
          </w:tcPr>
          <w:p w14:paraId="305AE3FE">
            <w:pPr>
              <w:widowControl/>
              <w:jc w:val="left"/>
              <w:rPr>
                <w:rFonts w:ascii="宋体" w:cs="宋体"/>
                <w:color w:val="000000"/>
                <w:kern w:val="0"/>
                <w:sz w:val="20"/>
                <w:szCs w:val="20"/>
              </w:rPr>
            </w:pPr>
            <w:r>
              <w:rPr>
                <w:rFonts w:hint="eastAsia" w:ascii="宋体" w:hAnsi="宋体" w:cs="宋体"/>
                <w:color w:val="000000"/>
                <w:kern w:val="0"/>
                <w:sz w:val="20"/>
                <w:szCs w:val="20"/>
              </w:rPr>
              <w:t>企业对个人（</w:t>
            </w:r>
            <w:r>
              <w:rPr>
                <w:rFonts w:ascii="宋体" w:hAnsi="宋体" w:cs="宋体"/>
                <w:color w:val="000000"/>
                <w:kern w:val="0"/>
                <w:sz w:val="20"/>
                <w:szCs w:val="20"/>
              </w:rPr>
              <w:t>B2C</w:t>
            </w:r>
            <w:r>
              <w:rPr>
                <w:rFonts w:hint="eastAsia" w:ascii="宋体" w:hAnsi="宋体" w:cs="宋体"/>
                <w:color w:val="000000"/>
                <w:kern w:val="0"/>
                <w:sz w:val="20"/>
                <w:szCs w:val="20"/>
              </w:rPr>
              <w:t>）电子商务服务</w:t>
            </w:r>
          </w:p>
          <w:p w14:paraId="36EDCFDA">
            <w:pPr>
              <w:widowControl/>
              <w:jc w:val="left"/>
              <w:rPr>
                <w:rFonts w:ascii="宋体" w:cs="宋体"/>
                <w:color w:val="000000"/>
                <w:kern w:val="0"/>
                <w:sz w:val="20"/>
                <w:szCs w:val="20"/>
              </w:rPr>
            </w:pPr>
            <w:r>
              <w:rPr>
                <w:rFonts w:hint="eastAsia" w:ascii="宋体" w:hAnsi="宋体" w:cs="宋体"/>
                <w:color w:val="000000"/>
                <w:kern w:val="0"/>
                <w:sz w:val="20"/>
                <w:szCs w:val="20"/>
              </w:rPr>
              <w:t>数据存储、备份服务</w:t>
            </w:r>
          </w:p>
        </w:tc>
      </w:tr>
      <w:tr w14:paraId="3974421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ACC29B">
            <w:pPr>
              <w:widowControl/>
              <w:jc w:val="left"/>
              <w:rPr>
                <w:rFonts w:ascii="宋体" w:cs="宋体"/>
                <w:color w:val="000000"/>
                <w:kern w:val="0"/>
                <w:sz w:val="20"/>
                <w:szCs w:val="20"/>
              </w:rPr>
            </w:pPr>
          </w:p>
        </w:tc>
        <w:tc>
          <w:tcPr>
            <w:tcW w:w="1577" w:type="dxa"/>
            <w:noWrap w:val="0"/>
            <w:vAlign w:val="top"/>
          </w:tcPr>
          <w:p w14:paraId="5FBA7DE9">
            <w:pPr>
              <w:widowControl/>
              <w:jc w:val="left"/>
              <w:rPr>
                <w:rFonts w:eastAsia="Times New Roman"/>
                <w:color w:val="000000"/>
                <w:kern w:val="0"/>
                <w:sz w:val="20"/>
                <w:szCs w:val="20"/>
              </w:rPr>
            </w:pPr>
          </w:p>
        </w:tc>
        <w:tc>
          <w:tcPr>
            <w:tcW w:w="821" w:type="dxa"/>
            <w:noWrap w:val="0"/>
            <w:vAlign w:val="top"/>
          </w:tcPr>
          <w:p w14:paraId="0533815A">
            <w:pPr>
              <w:widowControl/>
              <w:jc w:val="left"/>
              <w:rPr>
                <w:rFonts w:eastAsia="Times New Roman"/>
                <w:color w:val="000000"/>
                <w:kern w:val="0"/>
                <w:sz w:val="20"/>
                <w:szCs w:val="20"/>
              </w:rPr>
            </w:pPr>
          </w:p>
        </w:tc>
        <w:tc>
          <w:tcPr>
            <w:tcW w:w="1750" w:type="dxa"/>
            <w:noWrap w:val="0"/>
            <w:vAlign w:val="top"/>
          </w:tcPr>
          <w:p w14:paraId="19F6D256">
            <w:pPr>
              <w:widowControl/>
              <w:jc w:val="left"/>
              <w:rPr>
                <w:rFonts w:eastAsia="Times New Roman"/>
                <w:color w:val="000000"/>
                <w:kern w:val="0"/>
                <w:sz w:val="20"/>
                <w:szCs w:val="20"/>
              </w:rPr>
            </w:pPr>
          </w:p>
        </w:tc>
        <w:tc>
          <w:tcPr>
            <w:tcW w:w="4318" w:type="dxa"/>
            <w:noWrap w:val="0"/>
            <w:vAlign w:val="top"/>
          </w:tcPr>
          <w:p w14:paraId="0C186D48">
            <w:pPr>
              <w:widowControl/>
              <w:jc w:val="left"/>
              <w:rPr>
                <w:rFonts w:ascii="宋体" w:cs="宋体"/>
                <w:color w:val="000000"/>
                <w:kern w:val="0"/>
                <w:sz w:val="20"/>
                <w:szCs w:val="20"/>
              </w:rPr>
            </w:pPr>
            <w:r>
              <w:rPr>
                <w:rFonts w:hint="eastAsia" w:ascii="宋体" w:hAnsi="宋体" w:cs="宋体"/>
                <w:color w:val="000000"/>
                <w:kern w:val="0"/>
                <w:sz w:val="20"/>
                <w:szCs w:val="20"/>
              </w:rPr>
              <w:t>数据传输服务</w:t>
            </w:r>
          </w:p>
        </w:tc>
      </w:tr>
      <w:tr w14:paraId="794487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CA7FD1">
            <w:pPr>
              <w:widowControl/>
              <w:jc w:val="left"/>
              <w:rPr>
                <w:rFonts w:ascii="宋体" w:cs="宋体"/>
                <w:color w:val="000000"/>
                <w:kern w:val="0"/>
                <w:sz w:val="20"/>
                <w:szCs w:val="20"/>
              </w:rPr>
            </w:pPr>
          </w:p>
        </w:tc>
        <w:tc>
          <w:tcPr>
            <w:tcW w:w="1577" w:type="dxa"/>
            <w:noWrap w:val="0"/>
            <w:vAlign w:val="top"/>
          </w:tcPr>
          <w:p w14:paraId="0275FF77">
            <w:pPr>
              <w:widowControl/>
              <w:jc w:val="left"/>
              <w:rPr>
                <w:rFonts w:eastAsia="Times New Roman"/>
                <w:color w:val="000000"/>
                <w:kern w:val="0"/>
                <w:sz w:val="20"/>
                <w:szCs w:val="20"/>
              </w:rPr>
            </w:pPr>
          </w:p>
        </w:tc>
        <w:tc>
          <w:tcPr>
            <w:tcW w:w="821" w:type="dxa"/>
            <w:noWrap w:val="0"/>
            <w:vAlign w:val="top"/>
          </w:tcPr>
          <w:p w14:paraId="38871EF3">
            <w:pPr>
              <w:widowControl/>
              <w:jc w:val="left"/>
              <w:rPr>
                <w:rFonts w:eastAsia="Times New Roman"/>
                <w:color w:val="000000"/>
                <w:kern w:val="0"/>
                <w:sz w:val="20"/>
                <w:szCs w:val="20"/>
              </w:rPr>
            </w:pPr>
          </w:p>
        </w:tc>
        <w:tc>
          <w:tcPr>
            <w:tcW w:w="1750" w:type="dxa"/>
            <w:noWrap w:val="0"/>
            <w:vAlign w:val="top"/>
          </w:tcPr>
          <w:p w14:paraId="0340331F">
            <w:pPr>
              <w:widowControl/>
              <w:jc w:val="left"/>
              <w:rPr>
                <w:rFonts w:eastAsia="Times New Roman"/>
                <w:color w:val="000000"/>
                <w:kern w:val="0"/>
                <w:sz w:val="20"/>
                <w:szCs w:val="20"/>
              </w:rPr>
            </w:pPr>
          </w:p>
        </w:tc>
        <w:tc>
          <w:tcPr>
            <w:tcW w:w="4318" w:type="dxa"/>
            <w:noWrap w:val="0"/>
            <w:vAlign w:val="top"/>
          </w:tcPr>
          <w:p w14:paraId="13EA0AA9">
            <w:pPr>
              <w:widowControl/>
              <w:jc w:val="left"/>
              <w:rPr>
                <w:rFonts w:ascii="宋体" w:cs="宋体"/>
                <w:color w:val="000000"/>
                <w:kern w:val="0"/>
                <w:sz w:val="20"/>
                <w:szCs w:val="20"/>
              </w:rPr>
            </w:pPr>
            <w:r>
              <w:rPr>
                <w:rFonts w:hint="eastAsia" w:ascii="宋体" w:hAnsi="宋体" w:cs="宋体"/>
                <w:color w:val="000000"/>
                <w:kern w:val="0"/>
                <w:sz w:val="20"/>
                <w:szCs w:val="20"/>
              </w:rPr>
              <w:t>数据集成服务</w:t>
            </w:r>
          </w:p>
        </w:tc>
      </w:tr>
      <w:tr w14:paraId="5FF53D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6894D8">
            <w:pPr>
              <w:widowControl/>
              <w:jc w:val="left"/>
              <w:rPr>
                <w:rFonts w:ascii="宋体" w:cs="宋体"/>
                <w:color w:val="000000"/>
                <w:kern w:val="0"/>
                <w:sz w:val="20"/>
                <w:szCs w:val="20"/>
              </w:rPr>
            </w:pPr>
          </w:p>
        </w:tc>
        <w:tc>
          <w:tcPr>
            <w:tcW w:w="1577" w:type="dxa"/>
            <w:noWrap w:val="0"/>
            <w:vAlign w:val="top"/>
          </w:tcPr>
          <w:p w14:paraId="425D9609">
            <w:pPr>
              <w:widowControl/>
              <w:jc w:val="left"/>
              <w:rPr>
                <w:rFonts w:eastAsia="Times New Roman"/>
                <w:color w:val="000000"/>
                <w:kern w:val="0"/>
                <w:sz w:val="20"/>
                <w:szCs w:val="20"/>
              </w:rPr>
            </w:pPr>
          </w:p>
        </w:tc>
        <w:tc>
          <w:tcPr>
            <w:tcW w:w="821" w:type="dxa"/>
            <w:noWrap w:val="0"/>
            <w:vAlign w:val="top"/>
          </w:tcPr>
          <w:p w14:paraId="6A14988E">
            <w:pPr>
              <w:widowControl/>
              <w:jc w:val="left"/>
              <w:rPr>
                <w:rFonts w:eastAsia="Times New Roman"/>
                <w:color w:val="000000"/>
                <w:kern w:val="0"/>
                <w:sz w:val="20"/>
                <w:szCs w:val="20"/>
              </w:rPr>
            </w:pPr>
          </w:p>
        </w:tc>
        <w:tc>
          <w:tcPr>
            <w:tcW w:w="1750" w:type="dxa"/>
            <w:noWrap w:val="0"/>
            <w:vAlign w:val="top"/>
          </w:tcPr>
          <w:p w14:paraId="120DE7FA">
            <w:pPr>
              <w:widowControl/>
              <w:jc w:val="left"/>
              <w:rPr>
                <w:rFonts w:eastAsia="Times New Roman"/>
                <w:color w:val="000000"/>
                <w:kern w:val="0"/>
                <w:sz w:val="20"/>
                <w:szCs w:val="20"/>
              </w:rPr>
            </w:pPr>
          </w:p>
        </w:tc>
        <w:tc>
          <w:tcPr>
            <w:tcW w:w="4318" w:type="dxa"/>
            <w:noWrap w:val="0"/>
            <w:vAlign w:val="top"/>
          </w:tcPr>
          <w:p w14:paraId="3D8CEBA1">
            <w:pPr>
              <w:widowControl/>
              <w:jc w:val="left"/>
              <w:rPr>
                <w:rFonts w:ascii="宋体" w:cs="宋体"/>
                <w:color w:val="000000"/>
                <w:kern w:val="0"/>
                <w:sz w:val="20"/>
                <w:szCs w:val="20"/>
              </w:rPr>
            </w:pPr>
            <w:r>
              <w:rPr>
                <w:rFonts w:hint="eastAsia" w:ascii="宋体" w:hAnsi="宋体" w:cs="宋体"/>
                <w:color w:val="000000"/>
                <w:kern w:val="0"/>
                <w:sz w:val="20"/>
                <w:szCs w:val="20"/>
              </w:rPr>
              <w:t>软件运营服务（</w:t>
            </w:r>
            <w:r>
              <w:rPr>
                <w:rFonts w:ascii="宋体" w:hAnsi="宋体" w:cs="宋体"/>
                <w:color w:val="000000"/>
                <w:kern w:val="0"/>
                <w:sz w:val="20"/>
                <w:szCs w:val="20"/>
              </w:rPr>
              <w:t>SaaS</w:t>
            </w:r>
            <w:r>
              <w:rPr>
                <w:rFonts w:hint="eastAsia" w:ascii="宋体" w:hAnsi="宋体" w:cs="宋体"/>
                <w:color w:val="000000"/>
                <w:kern w:val="0"/>
                <w:sz w:val="20"/>
                <w:szCs w:val="20"/>
              </w:rPr>
              <w:t>）</w:t>
            </w:r>
          </w:p>
        </w:tc>
      </w:tr>
      <w:tr w14:paraId="59F83F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4EA76C">
            <w:pPr>
              <w:widowControl/>
              <w:jc w:val="left"/>
              <w:rPr>
                <w:rFonts w:ascii="宋体" w:cs="宋体"/>
                <w:color w:val="000000"/>
                <w:kern w:val="0"/>
                <w:sz w:val="20"/>
                <w:szCs w:val="20"/>
              </w:rPr>
            </w:pPr>
          </w:p>
        </w:tc>
        <w:tc>
          <w:tcPr>
            <w:tcW w:w="1577" w:type="dxa"/>
            <w:noWrap w:val="0"/>
            <w:vAlign w:val="top"/>
          </w:tcPr>
          <w:p w14:paraId="7F1723AC">
            <w:pPr>
              <w:widowControl/>
              <w:jc w:val="left"/>
              <w:rPr>
                <w:rFonts w:eastAsia="Times New Roman"/>
                <w:color w:val="000000"/>
                <w:kern w:val="0"/>
                <w:sz w:val="20"/>
                <w:szCs w:val="20"/>
              </w:rPr>
            </w:pPr>
          </w:p>
        </w:tc>
        <w:tc>
          <w:tcPr>
            <w:tcW w:w="821" w:type="dxa"/>
            <w:noWrap w:val="0"/>
            <w:vAlign w:val="top"/>
          </w:tcPr>
          <w:p w14:paraId="6EDE21CD">
            <w:pPr>
              <w:widowControl/>
              <w:jc w:val="left"/>
              <w:rPr>
                <w:rFonts w:eastAsia="Times New Roman"/>
                <w:color w:val="000000"/>
                <w:kern w:val="0"/>
                <w:sz w:val="20"/>
                <w:szCs w:val="20"/>
              </w:rPr>
            </w:pPr>
          </w:p>
        </w:tc>
        <w:tc>
          <w:tcPr>
            <w:tcW w:w="1750" w:type="dxa"/>
            <w:noWrap w:val="0"/>
            <w:vAlign w:val="top"/>
          </w:tcPr>
          <w:p w14:paraId="51A23251">
            <w:pPr>
              <w:widowControl/>
              <w:jc w:val="left"/>
              <w:rPr>
                <w:rFonts w:eastAsia="Times New Roman"/>
                <w:color w:val="000000"/>
                <w:kern w:val="0"/>
                <w:sz w:val="20"/>
                <w:szCs w:val="20"/>
              </w:rPr>
            </w:pPr>
          </w:p>
        </w:tc>
        <w:tc>
          <w:tcPr>
            <w:tcW w:w="4318" w:type="dxa"/>
            <w:noWrap w:val="0"/>
            <w:vAlign w:val="top"/>
          </w:tcPr>
          <w:p w14:paraId="530743E2">
            <w:pPr>
              <w:widowControl/>
              <w:jc w:val="left"/>
              <w:rPr>
                <w:rFonts w:ascii="宋体" w:cs="宋体"/>
                <w:color w:val="000000"/>
                <w:kern w:val="0"/>
                <w:sz w:val="20"/>
                <w:szCs w:val="20"/>
              </w:rPr>
            </w:pPr>
            <w:r>
              <w:rPr>
                <w:rFonts w:hint="eastAsia" w:ascii="宋体" w:hAnsi="宋体" w:cs="宋体"/>
                <w:color w:val="000000"/>
                <w:kern w:val="0"/>
                <w:sz w:val="20"/>
                <w:szCs w:val="20"/>
              </w:rPr>
              <w:t>软件支持与运行平台服务（</w:t>
            </w:r>
            <w:r>
              <w:rPr>
                <w:rFonts w:ascii="宋体" w:hAnsi="宋体" w:cs="宋体"/>
                <w:color w:val="000000"/>
                <w:kern w:val="0"/>
                <w:sz w:val="20"/>
                <w:szCs w:val="20"/>
              </w:rPr>
              <w:t>PaaS</w:t>
            </w:r>
            <w:r>
              <w:rPr>
                <w:rFonts w:hint="eastAsia" w:ascii="宋体" w:hAnsi="宋体" w:cs="宋体"/>
                <w:color w:val="000000"/>
                <w:kern w:val="0"/>
                <w:sz w:val="20"/>
                <w:szCs w:val="20"/>
              </w:rPr>
              <w:t>）</w:t>
            </w:r>
          </w:p>
        </w:tc>
      </w:tr>
      <w:tr w14:paraId="26DB3C7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F4018A">
            <w:pPr>
              <w:widowControl/>
              <w:jc w:val="left"/>
              <w:rPr>
                <w:rFonts w:ascii="宋体" w:cs="宋体"/>
                <w:color w:val="000000"/>
                <w:kern w:val="0"/>
                <w:sz w:val="20"/>
                <w:szCs w:val="20"/>
              </w:rPr>
            </w:pPr>
          </w:p>
        </w:tc>
        <w:tc>
          <w:tcPr>
            <w:tcW w:w="1577" w:type="dxa"/>
            <w:noWrap w:val="0"/>
            <w:vAlign w:val="top"/>
          </w:tcPr>
          <w:p w14:paraId="7CC879A9">
            <w:pPr>
              <w:widowControl/>
              <w:jc w:val="left"/>
              <w:rPr>
                <w:rFonts w:eastAsia="Times New Roman"/>
                <w:color w:val="000000"/>
                <w:kern w:val="0"/>
                <w:sz w:val="20"/>
                <w:szCs w:val="20"/>
              </w:rPr>
            </w:pPr>
          </w:p>
        </w:tc>
        <w:tc>
          <w:tcPr>
            <w:tcW w:w="821" w:type="dxa"/>
            <w:noWrap w:val="0"/>
            <w:vAlign w:val="top"/>
          </w:tcPr>
          <w:p w14:paraId="60AB9566">
            <w:pPr>
              <w:widowControl/>
              <w:jc w:val="left"/>
              <w:rPr>
                <w:rFonts w:eastAsia="Times New Roman"/>
                <w:color w:val="000000"/>
                <w:kern w:val="0"/>
                <w:sz w:val="20"/>
                <w:szCs w:val="20"/>
              </w:rPr>
            </w:pPr>
          </w:p>
        </w:tc>
        <w:tc>
          <w:tcPr>
            <w:tcW w:w="1750" w:type="dxa"/>
            <w:noWrap w:val="0"/>
            <w:vAlign w:val="top"/>
          </w:tcPr>
          <w:p w14:paraId="6CFE724D">
            <w:pPr>
              <w:widowControl/>
              <w:jc w:val="left"/>
              <w:rPr>
                <w:rFonts w:eastAsia="Times New Roman"/>
                <w:color w:val="000000"/>
                <w:kern w:val="0"/>
                <w:sz w:val="20"/>
                <w:szCs w:val="20"/>
              </w:rPr>
            </w:pPr>
          </w:p>
        </w:tc>
        <w:tc>
          <w:tcPr>
            <w:tcW w:w="4318" w:type="dxa"/>
            <w:noWrap w:val="0"/>
            <w:vAlign w:val="top"/>
          </w:tcPr>
          <w:p w14:paraId="3F7C5527">
            <w:pPr>
              <w:widowControl/>
              <w:jc w:val="left"/>
              <w:rPr>
                <w:rFonts w:ascii="宋体" w:cs="宋体"/>
                <w:color w:val="000000"/>
                <w:kern w:val="0"/>
                <w:sz w:val="20"/>
                <w:szCs w:val="20"/>
              </w:rPr>
            </w:pPr>
            <w:r>
              <w:rPr>
                <w:rFonts w:hint="eastAsia" w:ascii="宋体" w:hAnsi="宋体" w:cs="宋体"/>
                <w:color w:val="000000"/>
                <w:kern w:val="0"/>
                <w:sz w:val="20"/>
                <w:szCs w:val="20"/>
              </w:rPr>
              <w:t>基础设施运营服务（</w:t>
            </w:r>
            <w:r>
              <w:rPr>
                <w:rFonts w:ascii="宋体" w:hAnsi="宋体" w:cs="宋体"/>
                <w:color w:val="000000"/>
                <w:kern w:val="0"/>
                <w:sz w:val="20"/>
                <w:szCs w:val="20"/>
              </w:rPr>
              <w:t>IaaS</w:t>
            </w:r>
            <w:r>
              <w:rPr>
                <w:rFonts w:hint="eastAsia" w:ascii="宋体" w:hAnsi="宋体" w:cs="宋体"/>
                <w:color w:val="000000"/>
                <w:kern w:val="0"/>
                <w:sz w:val="20"/>
                <w:szCs w:val="20"/>
              </w:rPr>
              <w:t>）</w:t>
            </w:r>
          </w:p>
        </w:tc>
      </w:tr>
      <w:tr w14:paraId="4B3B9D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F1558D">
            <w:pPr>
              <w:widowControl/>
              <w:jc w:val="left"/>
              <w:rPr>
                <w:rFonts w:ascii="宋体" w:cs="宋体"/>
                <w:color w:val="000000"/>
                <w:kern w:val="0"/>
                <w:sz w:val="20"/>
                <w:szCs w:val="20"/>
              </w:rPr>
            </w:pPr>
          </w:p>
        </w:tc>
        <w:tc>
          <w:tcPr>
            <w:tcW w:w="1577" w:type="dxa"/>
            <w:noWrap w:val="0"/>
            <w:vAlign w:val="top"/>
          </w:tcPr>
          <w:p w14:paraId="40A8AAE5">
            <w:pPr>
              <w:widowControl/>
              <w:jc w:val="left"/>
              <w:rPr>
                <w:rFonts w:eastAsia="Times New Roman"/>
                <w:color w:val="000000"/>
                <w:kern w:val="0"/>
                <w:sz w:val="20"/>
                <w:szCs w:val="20"/>
              </w:rPr>
            </w:pPr>
          </w:p>
        </w:tc>
        <w:tc>
          <w:tcPr>
            <w:tcW w:w="821" w:type="dxa"/>
            <w:noWrap w:val="0"/>
            <w:vAlign w:val="top"/>
          </w:tcPr>
          <w:p w14:paraId="24F1F307">
            <w:pPr>
              <w:widowControl/>
              <w:jc w:val="left"/>
              <w:rPr>
                <w:rFonts w:eastAsia="Times New Roman"/>
                <w:color w:val="000000"/>
                <w:kern w:val="0"/>
                <w:sz w:val="20"/>
                <w:szCs w:val="20"/>
              </w:rPr>
            </w:pPr>
          </w:p>
        </w:tc>
        <w:tc>
          <w:tcPr>
            <w:tcW w:w="1750" w:type="dxa"/>
            <w:noWrap w:val="0"/>
            <w:vAlign w:val="top"/>
          </w:tcPr>
          <w:p w14:paraId="189980C2">
            <w:pPr>
              <w:widowControl/>
              <w:jc w:val="left"/>
              <w:rPr>
                <w:rFonts w:eastAsia="Times New Roman"/>
                <w:color w:val="000000"/>
                <w:kern w:val="0"/>
                <w:sz w:val="20"/>
                <w:szCs w:val="20"/>
              </w:rPr>
            </w:pPr>
          </w:p>
        </w:tc>
        <w:tc>
          <w:tcPr>
            <w:tcW w:w="4318" w:type="dxa"/>
            <w:noWrap w:val="0"/>
            <w:vAlign w:val="top"/>
          </w:tcPr>
          <w:p w14:paraId="6471D8C4">
            <w:pPr>
              <w:widowControl/>
              <w:jc w:val="left"/>
              <w:rPr>
                <w:rFonts w:ascii="宋体" w:cs="宋体"/>
                <w:color w:val="000000"/>
                <w:kern w:val="0"/>
                <w:sz w:val="20"/>
                <w:szCs w:val="20"/>
              </w:rPr>
            </w:pPr>
            <w:r>
              <w:rPr>
                <w:rFonts w:hint="eastAsia" w:ascii="宋体" w:hAnsi="宋体" w:cs="宋体"/>
                <w:color w:val="000000"/>
                <w:kern w:val="0"/>
                <w:sz w:val="20"/>
                <w:szCs w:val="20"/>
              </w:rPr>
              <w:t>数据加工处理服务</w:t>
            </w:r>
          </w:p>
        </w:tc>
      </w:tr>
      <w:tr w14:paraId="5BDF3B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D641EE">
            <w:pPr>
              <w:widowControl/>
              <w:jc w:val="left"/>
              <w:rPr>
                <w:rFonts w:ascii="宋体" w:cs="宋体"/>
                <w:color w:val="000000"/>
                <w:kern w:val="0"/>
                <w:sz w:val="20"/>
                <w:szCs w:val="20"/>
              </w:rPr>
            </w:pPr>
          </w:p>
        </w:tc>
        <w:tc>
          <w:tcPr>
            <w:tcW w:w="1577" w:type="dxa"/>
            <w:noWrap w:val="0"/>
            <w:vAlign w:val="top"/>
          </w:tcPr>
          <w:p w14:paraId="14461E8F">
            <w:pPr>
              <w:widowControl/>
              <w:jc w:val="left"/>
              <w:rPr>
                <w:rFonts w:eastAsia="Times New Roman"/>
                <w:color w:val="000000"/>
                <w:kern w:val="0"/>
                <w:sz w:val="20"/>
                <w:szCs w:val="20"/>
              </w:rPr>
            </w:pPr>
          </w:p>
        </w:tc>
        <w:tc>
          <w:tcPr>
            <w:tcW w:w="821" w:type="dxa"/>
            <w:noWrap w:val="0"/>
            <w:vAlign w:val="top"/>
          </w:tcPr>
          <w:p w14:paraId="03B765BE">
            <w:pPr>
              <w:widowControl/>
              <w:jc w:val="left"/>
              <w:rPr>
                <w:rFonts w:eastAsia="Times New Roman"/>
                <w:color w:val="000000"/>
                <w:kern w:val="0"/>
                <w:sz w:val="20"/>
                <w:szCs w:val="20"/>
              </w:rPr>
            </w:pPr>
          </w:p>
        </w:tc>
        <w:tc>
          <w:tcPr>
            <w:tcW w:w="1750" w:type="dxa"/>
            <w:noWrap w:val="0"/>
            <w:vAlign w:val="top"/>
          </w:tcPr>
          <w:p w14:paraId="1F7D2914">
            <w:pPr>
              <w:widowControl/>
              <w:jc w:val="left"/>
              <w:rPr>
                <w:rFonts w:eastAsia="Times New Roman"/>
                <w:color w:val="000000"/>
                <w:kern w:val="0"/>
                <w:sz w:val="20"/>
                <w:szCs w:val="20"/>
              </w:rPr>
            </w:pPr>
          </w:p>
        </w:tc>
        <w:tc>
          <w:tcPr>
            <w:tcW w:w="4318" w:type="dxa"/>
            <w:noWrap w:val="0"/>
            <w:vAlign w:val="top"/>
          </w:tcPr>
          <w:p w14:paraId="20AFCEB0">
            <w:pPr>
              <w:widowControl/>
              <w:jc w:val="left"/>
              <w:rPr>
                <w:rFonts w:ascii="宋体" w:cs="宋体"/>
                <w:color w:val="000000"/>
                <w:kern w:val="0"/>
                <w:sz w:val="20"/>
                <w:szCs w:val="20"/>
              </w:rPr>
            </w:pPr>
            <w:r>
              <w:rPr>
                <w:rFonts w:hint="eastAsia" w:ascii="宋体" w:hAnsi="宋体" w:cs="宋体"/>
                <w:color w:val="000000"/>
                <w:kern w:val="0"/>
                <w:sz w:val="20"/>
                <w:szCs w:val="20"/>
              </w:rPr>
              <w:t>数据存储服务</w:t>
            </w:r>
          </w:p>
        </w:tc>
      </w:tr>
      <w:tr w14:paraId="709505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CD958D">
            <w:pPr>
              <w:widowControl/>
              <w:jc w:val="left"/>
              <w:rPr>
                <w:rFonts w:ascii="宋体" w:cs="宋体"/>
                <w:color w:val="000000"/>
                <w:kern w:val="0"/>
                <w:sz w:val="20"/>
                <w:szCs w:val="20"/>
              </w:rPr>
            </w:pPr>
          </w:p>
        </w:tc>
        <w:tc>
          <w:tcPr>
            <w:tcW w:w="1577" w:type="dxa"/>
            <w:noWrap w:val="0"/>
            <w:vAlign w:val="top"/>
          </w:tcPr>
          <w:p w14:paraId="2502DD2B">
            <w:pPr>
              <w:widowControl/>
              <w:jc w:val="left"/>
              <w:rPr>
                <w:rFonts w:eastAsia="Times New Roman"/>
                <w:color w:val="000000"/>
                <w:kern w:val="0"/>
                <w:sz w:val="20"/>
                <w:szCs w:val="20"/>
              </w:rPr>
            </w:pPr>
          </w:p>
        </w:tc>
        <w:tc>
          <w:tcPr>
            <w:tcW w:w="821" w:type="dxa"/>
            <w:noWrap w:val="0"/>
            <w:vAlign w:val="top"/>
          </w:tcPr>
          <w:p w14:paraId="13CB76D1">
            <w:pPr>
              <w:widowControl/>
              <w:jc w:val="left"/>
              <w:rPr>
                <w:rFonts w:ascii="宋体" w:cs="宋体"/>
                <w:color w:val="000000"/>
                <w:kern w:val="0"/>
                <w:sz w:val="20"/>
                <w:szCs w:val="20"/>
              </w:rPr>
            </w:pPr>
            <w:r>
              <w:rPr>
                <w:rFonts w:ascii="宋体" w:hAnsi="宋体" w:cs="宋体"/>
                <w:color w:val="000000"/>
                <w:kern w:val="0"/>
                <w:sz w:val="20"/>
                <w:szCs w:val="20"/>
              </w:rPr>
              <w:t>6560*</w:t>
            </w:r>
          </w:p>
        </w:tc>
        <w:tc>
          <w:tcPr>
            <w:tcW w:w="1750" w:type="dxa"/>
            <w:noWrap w:val="0"/>
            <w:vAlign w:val="top"/>
          </w:tcPr>
          <w:p w14:paraId="291D0E94">
            <w:pPr>
              <w:widowControl/>
              <w:jc w:val="left"/>
              <w:rPr>
                <w:rFonts w:ascii="宋体" w:cs="宋体"/>
                <w:color w:val="000000"/>
                <w:kern w:val="0"/>
                <w:sz w:val="20"/>
                <w:szCs w:val="20"/>
              </w:rPr>
            </w:pPr>
            <w:r>
              <w:rPr>
                <w:rFonts w:hint="eastAsia" w:ascii="宋体" w:hAnsi="宋体" w:cs="宋体"/>
                <w:color w:val="000000"/>
                <w:kern w:val="0"/>
                <w:sz w:val="20"/>
                <w:szCs w:val="20"/>
              </w:rPr>
              <w:t>信息技术咨询服务</w:t>
            </w:r>
          </w:p>
        </w:tc>
        <w:tc>
          <w:tcPr>
            <w:tcW w:w="4318" w:type="dxa"/>
            <w:noWrap w:val="0"/>
            <w:vAlign w:val="top"/>
          </w:tcPr>
          <w:p w14:paraId="3A75E10E">
            <w:pPr>
              <w:widowControl/>
              <w:jc w:val="left"/>
              <w:rPr>
                <w:rFonts w:ascii="宋体" w:cs="宋体"/>
                <w:color w:val="000000"/>
                <w:kern w:val="0"/>
                <w:sz w:val="20"/>
                <w:szCs w:val="20"/>
              </w:rPr>
            </w:pPr>
            <w:r>
              <w:rPr>
                <w:rFonts w:hint="eastAsia" w:ascii="宋体" w:hAnsi="宋体" w:cs="宋体"/>
                <w:color w:val="000000"/>
                <w:kern w:val="0"/>
                <w:sz w:val="20"/>
                <w:szCs w:val="20"/>
              </w:rPr>
              <w:t>信息化规划</w:t>
            </w:r>
          </w:p>
          <w:p w14:paraId="076AE97F">
            <w:pPr>
              <w:widowControl/>
              <w:jc w:val="left"/>
              <w:rPr>
                <w:rFonts w:ascii="宋体" w:cs="宋体"/>
                <w:color w:val="000000"/>
                <w:kern w:val="0"/>
                <w:sz w:val="20"/>
                <w:szCs w:val="20"/>
              </w:rPr>
            </w:pPr>
            <w:r>
              <w:rPr>
                <w:rFonts w:hint="eastAsia" w:ascii="宋体" w:hAnsi="宋体" w:cs="宋体"/>
                <w:color w:val="000000"/>
                <w:kern w:val="0"/>
                <w:sz w:val="20"/>
                <w:szCs w:val="20"/>
              </w:rPr>
              <w:t>信息技术管理咨询</w:t>
            </w:r>
          </w:p>
        </w:tc>
      </w:tr>
      <w:tr w14:paraId="4562C3F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F940CB">
            <w:pPr>
              <w:widowControl/>
              <w:jc w:val="left"/>
              <w:rPr>
                <w:rFonts w:ascii="宋体" w:cs="宋体"/>
                <w:color w:val="000000"/>
                <w:kern w:val="0"/>
                <w:sz w:val="20"/>
                <w:szCs w:val="20"/>
              </w:rPr>
            </w:pPr>
          </w:p>
        </w:tc>
        <w:tc>
          <w:tcPr>
            <w:tcW w:w="1577" w:type="dxa"/>
            <w:noWrap w:val="0"/>
            <w:vAlign w:val="top"/>
          </w:tcPr>
          <w:p w14:paraId="7008F795">
            <w:pPr>
              <w:widowControl/>
              <w:jc w:val="left"/>
              <w:rPr>
                <w:rFonts w:eastAsia="Times New Roman"/>
                <w:color w:val="000000"/>
                <w:kern w:val="0"/>
                <w:sz w:val="20"/>
                <w:szCs w:val="20"/>
              </w:rPr>
            </w:pPr>
          </w:p>
        </w:tc>
        <w:tc>
          <w:tcPr>
            <w:tcW w:w="821" w:type="dxa"/>
            <w:noWrap w:val="0"/>
            <w:vAlign w:val="top"/>
          </w:tcPr>
          <w:p w14:paraId="3B3B4ED3">
            <w:pPr>
              <w:widowControl/>
              <w:jc w:val="left"/>
              <w:rPr>
                <w:rFonts w:eastAsia="Times New Roman"/>
                <w:color w:val="000000"/>
                <w:kern w:val="0"/>
                <w:sz w:val="20"/>
                <w:szCs w:val="20"/>
              </w:rPr>
            </w:pPr>
          </w:p>
        </w:tc>
        <w:tc>
          <w:tcPr>
            <w:tcW w:w="1750" w:type="dxa"/>
            <w:noWrap w:val="0"/>
            <w:vAlign w:val="top"/>
          </w:tcPr>
          <w:p w14:paraId="33BA5708">
            <w:pPr>
              <w:widowControl/>
              <w:jc w:val="left"/>
              <w:rPr>
                <w:rFonts w:eastAsia="Times New Roman"/>
                <w:color w:val="000000"/>
                <w:kern w:val="0"/>
                <w:sz w:val="20"/>
                <w:szCs w:val="20"/>
              </w:rPr>
            </w:pPr>
          </w:p>
        </w:tc>
        <w:tc>
          <w:tcPr>
            <w:tcW w:w="4318" w:type="dxa"/>
            <w:noWrap w:val="0"/>
            <w:vAlign w:val="top"/>
          </w:tcPr>
          <w:p w14:paraId="7B1EDDD2">
            <w:pPr>
              <w:widowControl/>
              <w:jc w:val="left"/>
              <w:rPr>
                <w:rFonts w:ascii="宋体" w:cs="宋体"/>
                <w:color w:val="000000"/>
                <w:kern w:val="0"/>
                <w:sz w:val="20"/>
                <w:szCs w:val="20"/>
              </w:rPr>
            </w:pPr>
            <w:r>
              <w:rPr>
                <w:rFonts w:hint="eastAsia" w:ascii="宋体" w:hAnsi="宋体" w:cs="宋体"/>
                <w:color w:val="000000"/>
                <w:kern w:val="0"/>
                <w:sz w:val="20"/>
                <w:szCs w:val="20"/>
              </w:rPr>
              <w:t>测试评估认证</w:t>
            </w:r>
          </w:p>
        </w:tc>
      </w:tr>
      <w:tr w14:paraId="45F263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E07EE3">
            <w:pPr>
              <w:widowControl/>
              <w:jc w:val="left"/>
              <w:rPr>
                <w:rFonts w:ascii="宋体" w:cs="宋体"/>
                <w:color w:val="000000"/>
                <w:kern w:val="0"/>
                <w:sz w:val="20"/>
                <w:szCs w:val="20"/>
              </w:rPr>
            </w:pPr>
          </w:p>
        </w:tc>
        <w:tc>
          <w:tcPr>
            <w:tcW w:w="1577" w:type="dxa"/>
            <w:noWrap w:val="0"/>
            <w:vAlign w:val="top"/>
          </w:tcPr>
          <w:p w14:paraId="135BF5F7">
            <w:pPr>
              <w:widowControl/>
              <w:jc w:val="left"/>
              <w:rPr>
                <w:rFonts w:eastAsia="Times New Roman"/>
                <w:color w:val="000000"/>
                <w:kern w:val="0"/>
                <w:sz w:val="20"/>
                <w:szCs w:val="20"/>
              </w:rPr>
            </w:pPr>
          </w:p>
        </w:tc>
        <w:tc>
          <w:tcPr>
            <w:tcW w:w="821" w:type="dxa"/>
            <w:noWrap w:val="0"/>
            <w:vAlign w:val="top"/>
          </w:tcPr>
          <w:p w14:paraId="5D2EF01B">
            <w:pPr>
              <w:widowControl/>
              <w:jc w:val="left"/>
              <w:rPr>
                <w:rFonts w:eastAsia="Times New Roman"/>
                <w:color w:val="000000"/>
                <w:kern w:val="0"/>
                <w:sz w:val="20"/>
                <w:szCs w:val="20"/>
              </w:rPr>
            </w:pPr>
          </w:p>
        </w:tc>
        <w:tc>
          <w:tcPr>
            <w:tcW w:w="1750" w:type="dxa"/>
            <w:noWrap w:val="0"/>
            <w:vAlign w:val="top"/>
          </w:tcPr>
          <w:p w14:paraId="5AEC4086">
            <w:pPr>
              <w:widowControl/>
              <w:jc w:val="left"/>
              <w:rPr>
                <w:rFonts w:eastAsia="Times New Roman"/>
                <w:color w:val="000000"/>
                <w:kern w:val="0"/>
                <w:sz w:val="20"/>
                <w:szCs w:val="20"/>
              </w:rPr>
            </w:pPr>
          </w:p>
        </w:tc>
        <w:tc>
          <w:tcPr>
            <w:tcW w:w="4318" w:type="dxa"/>
            <w:noWrap w:val="0"/>
            <w:vAlign w:val="top"/>
          </w:tcPr>
          <w:p w14:paraId="26F63356">
            <w:pPr>
              <w:widowControl/>
              <w:jc w:val="left"/>
              <w:rPr>
                <w:rFonts w:ascii="宋体" w:cs="宋体"/>
                <w:color w:val="000000"/>
                <w:kern w:val="0"/>
                <w:sz w:val="20"/>
                <w:szCs w:val="20"/>
              </w:rPr>
            </w:pPr>
            <w:r>
              <w:rPr>
                <w:rFonts w:hint="eastAsia" w:ascii="宋体" w:hAnsi="宋体" w:cs="宋体"/>
                <w:color w:val="000000"/>
                <w:kern w:val="0"/>
                <w:sz w:val="20"/>
                <w:szCs w:val="20"/>
              </w:rPr>
              <w:t>信息化规划服务</w:t>
            </w:r>
          </w:p>
        </w:tc>
      </w:tr>
      <w:tr w14:paraId="2E5696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3049A9">
            <w:pPr>
              <w:widowControl/>
              <w:jc w:val="left"/>
              <w:rPr>
                <w:rFonts w:ascii="宋体" w:cs="宋体"/>
                <w:color w:val="000000"/>
                <w:kern w:val="0"/>
                <w:sz w:val="20"/>
                <w:szCs w:val="20"/>
              </w:rPr>
            </w:pPr>
          </w:p>
        </w:tc>
        <w:tc>
          <w:tcPr>
            <w:tcW w:w="1577" w:type="dxa"/>
            <w:noWrap w:val="0"/>
            <w:vAlign w:val="top"/>
          </w:tcPr>
          <w:p w14:paraId="164985C8">
            <w:pPr>
              <w:widowControl/>
              <w:jc w:val="left"/>
              <w:rPr>
                <w:rFonts w:eastAsia="Times New Roman"/>
                <w:color w:val="000000"/>
                <w:kern w:val="0"/>
                <w:sz w:val="20"/>
                <w:szCs w:val="20"/>
              </w:rPr>
            </w:pPr>
          </w:p>
        </w:tc>
        <w:tc>
          <w:tcPr>
            <w:tcW w:w="821" w:type="dxa"/>
            <w:noWrap w:val="0"/>
            <w:vAlign w:val="top"/>
          </w:tcPr>
          <w:p w14:paraId="589B59D6">
            <w:pPr>
              <w:widowControl/>
              <w:jc w:val="left"/>
              <w:rPr>
                <w:rFonts w:eastAsia="Times New Roman"/>
                <w:color w:val="000000"/>
                <w:kern w:val="0"/>
                <w:sz w:val="20"/>
                <w:szCs w:val="20"/>
              </w:rPr>
            </w:pPr>
          </w:p>
        </w:tc>
        <w:tc>
          <w:tcPr>
            <w:tcW w:w="1750" w:type="dxa"/>
            <w:noWrap w:val="0"/>
            <w:vAlign w:val="top"/>
          </w:tcPr>
          <w:p w14:paraId="41084EC0">
            <w:pPr>
              <w:widowControl/>
              <w:jc w:val="left"/>
              <w:rPr>
                <w:rFonts w:eastAsia="Times New Roman"/>
                <w:color w:val="000000"/>
                <w:kern w:val="0"/>
                <w:sz w:val="20"/>
                <w:szCs w:val="20"/>
              </w:rPr>
            </w:pPr>
          </w:p>
        </w:tc>
        <w:tc>
          <w:tcPr>
            <w:tcW w:w="4318" w:type="dxa"/>
            <w:noWrap w:val="0"/>
            <w:vAlign w:val="top"/>
          </w:tcPr>
          <w:p w14:paraId="0B1787C0">
            <w:pPr>
              <w:widowControl/>
              <w:jc w:val="left"/>
              <w:rPr>
                <w:rFonts w:ascii="宋体" w:cs="宋体"/>
                <w:color w:val="000000"/>
                <w:kern w:val="0"/>
                <w:sz w:val="20"/>
                <w:szCs w:val="20"/>
              </w:rPr>
            </w:pPr>
            <w:r>
              <w:rPr>
                <w:rFonts w:hint="eastAsia" w:ascii="宋体" w:hAnsi="宋体" w:cs="宋体"/>
                <w:color w:val="000000"/>
                <w:kern w:val="0"/>
                <w:sz w:val="20"/>
                <w:szCs w:val="20"/>
              </w:rPr>
              <w:t>信息技术管理咨询服务</w:t>
            </w:r>
          </w:p>
        </w:tc>
      </w:tr>
      <w:tr w14:paraId="4FC8840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E15055">
            <w:pPr>
              <w:widowControl/>
              <w:jc w:val="left"/>
              <w:rPr>
                <w:rFonts w:ascii="宋体" w:cs="宋体"/>
                <w:color w:val="000000"/>
                <w:kern w:val="0"/>
                <w:sz w:val="20"/>
                <w:szCs w:val="20"/>
              </w:rPr>
            </w:pPr>
          </w:p>
        </w:tc>
        <w:tc>
          <w:tcPr>
            <w:tcW w:w="1577" w:type="dxa"/>
            <w:noWrap w:val="0"/>
            <w:vAlign w:val="top"/>
          </w:tcPr>
          <w:p w14:paraId="3CDBA039">
            <w:pPr>
              <w:widowControl/>
              <w:jc w:val="left"/>
              <w:rPr>
                <w:rFonts w:eastAsia="Times New Roman"/>
                <w:color w:val="000000"/>
                <w:kern w:val="0"/>
                <w:sz w:val="20"/>
                <w:szCs w:val="20"/>
              </w:rPr>
            </w:pPr>
          </w:p>
        </w:tc>
        <w:tc>
          <w:tcPr>
            <w:tcW w:w="821" w:type="dxa"/>
            <w:noWrap w:val="0"/>
            <w:vAlign w:val="top"/>
          </w:tcPr>
          <w:p w14:paraId="5F1EBB9B">
            <w:pPr>
              <w:widowControl/>
              <w:jc w:val="left"/>
              <w:rPr>
                <w:rFonts w:eastAsia="Times New Roman"/>
                <w:color w:val="000000"/>
                <w:kern w:val="0"/>
                <w:sz w:val="20"/>
                <w:szCs w:val="20"/>
              </w:rPr>
            </w:pPr>
          </w:p>
        </w:tc>
        <w:tc>
          <w:tcPr>
            <w:tcW w:w="1750" w:type="dxa"/>
            <w:noWrap w:val="0"/>
            <w:vAlign w:val="top"/>
          </w:tcPr>
          <w:p w14:paraId="38AF5299">
            <w:pPr>
              <w:widowControl/>
              <w:jc w:val="left"/>
              <w:rPr>
                <w:rFonts w:eastAsia="Times New Roman"/>
                <w:color w:val="000000"/>
                <w:kern w:val="0"/>
                <w:sz w:val="20"/>
                <w:szCs w:val="20"/>
              </w:rPr>
            </w:pPr>
          </w:p>
        </w:tc>
        <w:tc>
          <w:tcPr>
            <w:tcW w:w="4318" w:type="dxa"/>
            <w:noWrap w:val="0"/>
            <w:vAlign w:val="top"/>
          </w:tcPr>
          <w:p w14:paraId="219BB319">
            <w:pPr>
              <w:widowControl/>
              <w:jc w:val="left"/>
              <w:rPr>
                <w:rFonts w:ascii="宋体" w:cs="宋体"/>
                <w:color w:val="000000"/>
                <w:kern w:val="0"/>
                <w:sz w:val="20"/>
                <w:szCs w:val="20"/>
              </w:rPr>
            </w:pPr>
            <w:r>
              <w:rPr>
                <w:rFonts w:hint="eastAsia" w:ascii="宋体" w:hAnsi="宋体" w:cs="宋体"/>
                <w:color w:val="000000"/>
                <w:kern w:val="0"/>
                <w:sz w:val="20"/>
                <w:szCs w:val="20"/>
              </w:rPr>
              <w:t>信息系统工程监理服务</w:t>
            </w:r>
          </w:p>
        </w:tc>
      </w:tr>
      <w:tr w14:paraId="01F976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B8780C">
            <w:pPr>
              <w:widowControl/>
              <w:jc w:val="left"/>
              <w:rPr>
                <w:rFonts w:ascii="宋体" w:cs="宋体"/>
                <w:color w:val="000000"/>
                <w:kern w:val="0"/>
                <w:sz w:val="20"/>
                <w:szCs w:val="20"/>
              </w:rPr>
            </w:pPr>
          </w:p>
        </w:tc>
        <w:tc>
          <w:tcPr>
            <w:tcW w:w="1577" w:type="dxa"/>
            <w:noWrap w:val="0"/>
            <w:vAlign w:val="top"/>
          </w:tcPr>
          <w:p w14:paraId="025733DA">
            <w:pPr>
              <w:widowControl/>
              <w:jc w:val="left"/>
              <w:rPr>
                <w:rFonts w:eastAsia="Times New Roman"/>
                <w:color w:val="000000"/>
                <w:kern w:val="0"/>
                <w:sz w:val="20"/>
                <w:szCs w:val="20"/>
              </w:rPr>
            </w:pPr>
          </w:p>
        </w:tc>
        <w:tc>
          <w:tcPr>
            <w:tcW w:w="821" w:type="dxa"/>
            <w:noWrap w:val="0"/>
            <w:vAlign w:val="top"/>
          </w:tcPr>
          <w:p w14:paraId="399D0E6B">
            <w:pPr>
              <w:widowControl/>
              <w:jc w:val="left"/>
              <w:rPr>
                <w:rFonts w:eastAsia="Times New Roman"/>
                <w:color w:val="000000"/>
                <w:kern w:val="0"/>
                <w:sz w:val="20"/>
                <w:szCs w:val="20"/>
              </w:rPr>
            </w:pPr>
          </w:p>
        </w:tc>
        <w:tc>
          <w:tcPr>
            <w:tcW w:w="1750" w:type="dxa"/>
            <w:noWrap w:val="0"/>
            <w:vAlign w:val="top"/>
          </w:tcPr>
          <w:p w14:paraId="79FE5207">
            <w:pPr>
              <w:widowControl/>
              <w:jc w:val="left"/>
              <w:rPr>
                <w:rFonts w:eastAsia="Times New Roman"/>
                <w:color w:val="000000"/>
                <w:kern w:val="0"/>
                <w:sz w:val="20"/>
                <w:szCs w:val="20"/>
              </w:rPr>
            </w:pPr>
          </w:p>
        </w:tc>
        <w:tc>
          <w:tcPr>
            <w:tcW w:w="4318" w:type="dxa"/>
            <w:noWrap w:val="0"/>
            <w:vAlign w:val="top"/>
          </w:tcPr>
          <w:p w14:paraId="4E3E7C82">
            <w:pPr>
              <w:widowControl/>
              <w:jc w:val="left"/>
              <w:rPr>
                <w:rFonts w:ascii="宋体" w:cs="宋体"/>
                <w:color w:val="000000"/>
                <w:kern w:val="0"/>
                <w:sz w:val="20"/>
                <w:szCs w:val="20"/>
              </w:rPr>
            </w:pPr>
            <w:r>
              <w:rPr>
                <w:rFonts w:hint="eastAsia" w:ascii="宋体" w:hAnsi="宋体" w:cs="宋体"/>
                <w:color w:val="000000"/>
                <w:kern w:val="0"/>
                <w:sz w:val="20"/>
                <w:szCs w:val="20"/>
              </w:rPr>
              <w:t>测试评估认证服务</w:t>
            </w:r>
          </w:p>
        </w:tc>
      </w:tr>
      <w:tr w14:paraId="2A7E13C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621DFE">
            <w:pPr>
              <w:widowControl/>
              <w:jc w:val="left"/>
              <w:rPr>
                <w:rFonts w:ascii="宋体" w:cs="宋体"/>
                <w:color w:val="000000"/>
                <w:kern w:val="0"/>
                <w:sz w:val="20"/>
                <w:szCs w:val="20"/>
              </w:rPr>
            </w:pPr>
          </w:p>
        </w:tc>
        <w:tc>
          <w:tcPr>
            <w:tcW w:w="1577" w:type="dxa"/>
            <w:noWrap w:val="0"/>
            <w:vAlign w:val="top"/>
          </w:tcPr>
          <w:p w14:paraId="7897C7FE">
            <w:pPr>
              <w:widowControl/>
              <w:jc w:val="left"/>
              <w:rPr>
                <w:rFonts w:eastAsia="Times New Roman"/>
                <w:color w:val="000000"/>
                <w:kern w:val="0"/>
                <w:sz w:val="20"/>
                <w:szCs w:val="20"/>
              </w:rPr>
            </w:pPr>
          </w:p>
        </w:tc>
        <w:tc>
          <w:tcPr>
            <w:tcW w:w="821" w:type="dxa"/>
            <w:noWrap w:val="0"/>
            <w:vAlign w:val="top"/>
          </w:tcPr>
          <w:p w14:paraId="4FDD3A56">
            <w:pPr>
              <w:widowControl/>
              <w:jc w:val="left"/>
              <w:rPr>
                <w:rFonts w:eastAsia="Times New Roman"/>
                <w:color w:val="000000"/>
                <w:kern w:val="0"/>
                <w:sz w:val="20"/>
                <w:szCs w:val="20"/>
              </w:rPr>
            </w:pPr>
          </w:p>
        </w:tc>
        <w:tc>
          <w:tcPr>
            <w:tcW w:w="1750" w:type="dxa"/>
            <w:noWrap w:val="0"/>
            <w:vAlign w:val="top"/>
          </w:tcPr>
          <w:p w14:paraId="5C6FE419">
            <w:pPr>
              <w:widowControl/>
              <w:jc w:val="left"/>
              <w:rPr>
                <w:rFonts w:eastAsia="Times New Roman"/>
                <w:color w:val="000000"/>
                <w:kern w:val="0"/>
                <w:sz w:val="20"/>
                <w:szCs w:val="20"/>
              </w:rPr>
            </w:pPr>
          </w:p>
        </w:tc>
        <w:tc>
          <w:tcPr>
            <w:tcW w:w="4318" w:type="dxa"/>
            <w:noWrap w:val="0"/>
            <w:vAlign w:val="top"/>
          </w:tcPr>
          <w:p w14:paraId="0BE1E831">
            <w:pPr>
              <w:widowControl/>
              <w:jc w:val="left"/>
              <w:rPr>
                <w:rFonts w:ascii="宋体" w:cs="宋体"/>
                <w:color w:val="000000"/>
                <w:kern w:val="0"/>
                <w:sz w:val="20"/>
                <w:szCs w:val="20"/>
              </w:rPr>
            </w:pPr>
            <w:r>
              <w:rPr>
                <w:rFonts w:hint="eastAsia" w:ascii="宋体" w:hAnsi="宋体" w:cs="宋体"/>
                <w:color w:val="000000"/>
                <w:kern w:val="0"/>
                <w:sz w:val="20"/>
                <w:szCs w:val="20"/>
              </w:rPr>
              <w:t>信息技术培训服务</w:t>
            </w:r>
          </w:p>
        </w:tc>
      </w:tr>
      <w:tr w14:paraId="0AB8FE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472C6A">
            <w:pPr>
              <w:widowControl/>
              <w:jc w:val="left"/>
              <w:rPr>
                <w:rFonts w:ascii="宋体" w:cs="宋体"/>
                <w:color w:val="000000"/>
                <w:kern w:val="0"/>
                <w:sz w:val="20"/>
                <w:szCs w:val="20"/>
              </w:rPr>
            </w:pPr>
          </w:p>
        </w:tc>
        <w:tc>
          <w:tcPr>
            <w:tcW w:w="1577" w:type="dxa"/>
            <w:noWrap w:val="0"/>
            <w:vAlign w:val="top"/>
          </w:tcPr>
          <w:p w14:paraId="1713881D">
            <w:pPr>
              <w:widowControl/>
              <w:jc w:val="left"/>
              <w:rPr>
                <w:rFonts w:eastAsia="Times New Roman"/>
                <w:color w:val="000000"/>
                <w:kern w:val="0"/>
                <w:sz w:val="20"/>
                <w:szCs w:val="20"/>
              </w:rPr>
            </w:pPr>
          </w:p>
        </w:tc>
        <w:tc>
          <w:tcPr>
            <w:tcW w:w="821" w:type="dxa"/>
            <w:noWrap w:val="0"/>
            <w:vAlign w:val="top"/>
          </w:tcPr>
          <w:p w14:paraId="74CDDBF5">
            <w:pPr>
              <w:widowControl/>
              <w:jc w:val="left"/>
              <w:rPr>
                <w:rFonts w:ascii="宋体" w:cs="宋体"/>
                <w:color w:val="000000"/>
                <w:kern w:val="0"/>
                <w:sz w:val="20"/>
                <w:szCs w:val="20"/>
              </w:rPr>
            </w:pPr>
            <w:r>
              <w:rPr>
                <w:rFonts w:ascii="宋体" w:hAnsi="宋体" w:cs="宋体"/>
                <w:color w:val="000000"/>
                <w:kern w:val="0"/>
                <w:sz w:val="20"/>
                <w:szCs w:val="20"/>
              </w:rPr>
              <w:t>6591*</w:t>
            </w:r>
          </w:p>
        </w:tc>
        <w:tc>
          <w:tcPr>
            <w:tcW w:w="1750" w:type="dxa"/>
            <w:noWrap w:val="0"/>
            <w:vAlign w:val="top"/>
          </w:tcPr>
          <w:p w14:paraId="1EF80A00">
            <w:pPr>
              <w:widowControl/>
              <w:jc w:val="left"/>
              <w:rPr>
                <w:rFonts w:ascii="宋体" w:cs="宋体"/>
                <w:color w:val="000000"/>
                <w:kern w:val="0"/>
                <w:sz w:val="20"/>
                <w:szCs w:val="20"/>
              </w:rPr>
            </w:pPr>
            <w:r>
              <w:rPr>
                <w:rFonts w:hint="eastAsia" w:ascii="宋体" w:hAnsi="宋体" w:cs="宋体"/>
                <w:color w:val="000000"/>
                <w:kern w:val="0"/>
                <w:sz w:val="20"/>
                <w:szCs w:val="20"/>
              </w:rPr>
              <w:t>呼叫中心</w:t>
            </w:r>
          </w:p>
        </w:tc>
        <w:tc>
          <w:tcPr>
            <w:tcW w:w="4318" w:type="dxa"/>
            <w:noWrap w:val="0"/>
            <w:vAlign w:val="top"/>
          </w:tcPr>
          <w:p w14:paraId="43EEE711">
            <w:pPr>
              <w:widowControl/>
              <w:jc w:val="left"/>
              <w:rPr>
                <w:rFonts w:ascii="宋体" w:cs="宋体"/>
                <w:color w:val="000000"/>
                <w:kern w:val="0"/>
                <w:sz w:val="20"/>
                <w:szCs w:val="20"/>
              </w:rPr>
            </w:pPr>
            <w:r>
              <w:rPr>
                <w:rFonts w:hint="eastAsia" w:ascii="宋体" w:hAnsi="宋体" w:cs="宋体"/>
                <w:color w:val="000000"/>
                <w:kern w:val="0"/>
                <w:sz w:val="20"/>
                <w:szCs w:val="20"/>
              </w:rPr>
              <w:t>客户交互服务</w:t>
            </w:r>
          </w:p>
        </w:tc>
      </w:tr>
      <w:tr w14:paraId="79D396C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A525A71">
            <w:pPr>
              <w:widowControl/>
              <w:jc w:val="left"/>
              <w:rPr>
                <w:rFonts w:ascii="宋体" w:cs="宋体"/>
                <w:color w:val="000000"/>
                <w:kern w:val="0"/>
                <w:sz w:val="20"/>
                <w:szCs w:val="20"/>
              </w:rPr>
            </w:pPr>
            <w:r>
              <w:rPr>
                <w:rFonts w:ascii="宋体" w:hAnsi="宋体" w:cs="宋体"/>
                <w:color w:val="000000"/>
                <w:kern w:val="0"/>
                <w:sz w:val="20"/>
                <w:szCs w:val="20"/>
              </w:rPr>
              <w:t>1.4</w:t>
            </w:r>
          </w:p>
        </w:tc>
        <w:tc>
          <w:tcPr>
            <w:tcW w:w="1577" w:type="dxa"/>
            <w:noWrap w:val="0"/>
            <w:vAlign w:val="top"/>
          </w:tcPr>
          <w:p w14:paraId="2480146C">
            <w:pPr>
              <w:widowControl/>
              <w:jc w:val="left"/>
              <w:rPr>
                <w:rFonts w:ascii="宋体" w:cs="宋体"/>
                <w:color w:val="000000"/>
                <w:kern w:val="0"/>
                <w:sz w:val="20"/>
                <w:szCs w:val="20"/>
              </w:rPr>
            </w:pPr>
            <w:r>
              <w:rPr>
                <w:rFonts w:hint="eastAsia" w:ascii="宋体" w:hAnsi="宋体" w:cs="宋体"/>
                <w:color w:val="000000"/>
                <w:kern w:val="0"/>
                <w:sz w:val="20"/>
                <w:szCs w:val="20"/>
              </w:rPr>
              <w:t>互联网与云计算、大数据服务</w:t>
            </w:r>
          </w:p>
        </w:tc>
        <w:tc>
          <w:tcPr>
            <w:tcW w:w="821" w:type="dxa"/>
            <w:noWrap w:val="0"/>
            <w:vAlign w:val="top"/>
          </w:tcPr>
          <w:p w14:paraId="5DC8B0B6">
            <w:pPr>
              <w:widowControl/>
              <w:jc w:val="left"/>
              <w:rPr>
                <w:rFonts w:ascii="宋体" w:cs="宋体"/>
                <w:color w:val="000000"/>
                <w:kern w:val="0"/>
                <w:sz w:val="20"/>
                <w:szCs w:val="20"/>
              </w:rPr>
            </w:pPr>
          </w:p>
        </w:tc>
        <w:tc>
          <w:tcPr>
            <w:tcW w:w="1750" w:type="dxa"/>
            <w:noWrap w:val="0"/>
            <w:vAlign w:val="top"/>
          </w:tcPr>
          <w:p w14:paraId="43ED92D8">
            <w:pPr>
              <w:widowControl/>
              <w:jc w:val="left"/>
              <w:rPr>
                <w:rFonts w:eastAsia="Times New Roman"/>
                <w:color w:val="000000"/>
                <w:kern w:val="0"/>
                <w:sz w:val="20"/>
                <w:szCs w:val="20"/>
              </w:rPr>
            </w:pPr>
          </w:p>
        </w:tc>
        <w:tc>
          <w:tcPr>
            <w:tcW w:w="4318" w:type="dxa"/>
            <w:noWrap w:val="0"/>
            <w:vAlign w:val="top"/>
          </w:tcPr>
          <w:p w14:paraId="6FA264C8">
            <w:pPr>
              <w:widowControl/>
              <w:jc w:val="left"/>
              <w:rPr>
                <w:rFonts w:eastAsia="Times New Roman"/>
                <w:color w:val="000000"/>
                <w:kern w:val="0"/>
                <w:sz w:val="20"/>
                <w:szCs w:val="20"/>
              </w:rPr>
            </w:pPr>
          </w:p>
        </w:tc>
      </w:tr>
      <w:tr w14:paraId="1EEA2A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9043579">
            <w:pPr>
              <w:widowControl/>
              <w:jc w:val="left"/>
              <w:rPr>
                <w:rFonts w:ascii="宋体" w:cs="宋体"/>
                <w:color w:val="000000"/>
                <w:kern w:val="0"/>
                <w:sz w:val="20"/>
                <w:szCs w:val="20"/>
              </w:rPr>
            </w:pPr>
            <w:r>
              <w:rPr>
                <w:rFonts w:ascii="宋体" w:hAnsi="宋体" w:cs="宋体"/>
                <w:color w:val="000000"/>
                <w:kern w:val="0"/>
                <w:sz w:val="20"/>
                <w:szCs w:val="20"/>
              </w:rPr>
              <w:t>1.4.1</w:t>
            </w:r>
          </w:p>
        </w:tc>
        <w:tc>
          <w:tcPr>
            <w:tcW w:w="1577" w:type="dxa"/>
            <w:noWrap w:val="0"/>
            <w:vAlign w:val="top"/>
          </w:tcPr>
          <w:p w14:paraId="13F21791">
            <w:pPr>
              <w:widowControl/>
              <w:jc w:val="left"/>
              <w:rPr>
                <w:rFonts w:ascii="宋体" w:cs="宋体"/>
                <w:color w:val="000000"/>
                <w:kern w:val="0"/>
                <w:sz w:val="20"/>
                <w:szCs w:val="20"/>
              </w:rPr>
            </w:pPr>
            <w:r>
              <w:rPr>
                <w:rFonts w:hint="eastAsia" w:ascii="宋体" w:hAnsi="宋体" w:cs="宋体"/>
                <w:color w:val="000000"/>
                <w:kern w:val="0"/>
                <w:sz w:val="20"/>
                <w:szCs w:val="20"/>
              </w:rPr>
              <w:t>工业互联网及支持服务</w:t>
            </w:r>
          </w:p>
        </w:tc>
        <w:tc>
          <w:tcPr>
            <w:tcW w:w="821" w:type="dxa"/>
            <w:noWrap w:val="0"/>
            <w:vAlign w:val="top"/>
          </w:tcPr>
          <w:p w14:paraId="6EB365E1">
            <w:pPr>
              <w:widowControl/>
              <w:jc w:val="left"/>
              <w:rPr>
                <w:rFonts w:ascii="宋体" w:cs="宋体"/>
                <w:color w:val="000000"/>
                <w:kern w:val="0"/>
                <w:sz w:val="20"/>
                <w:szCs w:val="20"/>
              </w:rPr>
            </w:pPr>
            <w:r>
              <w:rPr>
                <w:rFonts w:ascii="宋体" w:hAnsi="宋体" w:cs="宋体"/>
                <w:color w:val="000000"/>
                <w:kern w:val="0"/>
                <w:sz w:val="20"/>
                <w:szCs w:val="20"/>
              </w:rPr>
              <w:t>6431*</w:t>
            </w:r>
          </w:p>
        </w:tc>
        <w:tc>
          <w:tcPr>
            <w:tcW w:w="1750" w:type="dxa"/>
            <w:noWrap w:val="0"/>
            <w:vAlign w:val="top"/>
          </w:tcPr>
          <w:p w14:paraId="21A8A9ED">
            <w:pPr>
              <w:widowControl/>
              <w:jc w:val="left"/>
              <w:rPr>
                <w:rFonts w:ascii="宋体" w:cs="宋体"/>
                <w:color w:val="000000"/>
                <w:kern w:val="0"/>
                <w:sz w:val="20"/>
                <w:szCs w:val="20"/>
              </w:rPr>
            </w:pPr>
            <w:r>
              <w:rPr>
                <w:rFonts w:hint="eastAsia" w:ascii="宋体" w:hAnsi="宋体" w:cs="宋体"/>
                <w:color w:val="000000"/>
                <w:kern w:val="0"/>
                <w:sz w:val="20"/>
                <w:szCs w:val="20"/>
              </w:rPr>
              <w:t>互联网生产服务平台</w:t>
            </w:r>
          </w:p>
        </w:tc>
        <w:tc>
          <w:tcPr>
            <w:tcW w:w="4318" w:type="dxa"/>
            <w:noWrap w:val="0"/>
            <w:vAlign w:val="top"/>
          </w:tcPr>
          <w:p w14:paraId="2148669B">
            <w:pPr>
              <w:widowControl/>
              <w:jc w:val="left"/>
              <w:rPr>
                <w:rFonts w:ascii="宋体" w:cs="宋体"/>
                <w:color w:val="000000"/>
                <w:kern w:val="0"/>
                <w:sz w:val="20"/>
                <w:szCs w:val="20"/>
              </w:rPr>
            </w:pPr>
            <w:r>
              <w:rPr>
                <w:rFonts w:hint="eastAsia" w:ascii="宋体" w:hAnsi="宋体" w:cs="宋体"/>
                <w:color w:val="000000"/>
                <w:kern w:val="0"/>
                <w:sz w:val="20"/>
                <w:szCs w:val="20"/>
              </w:rPr>
              <w:t>互联网智能制造服务平台</w:t>
            </w:r>
          </w:p>
          <w:p w14:paraId="572BECB4">
            <w:pPr>
              <w:widowControl/>
              <w:jc w:val="left"/>
              <w:rPr>
                <w:rFonts w:ascii="宋体" w:cs="宋体"/>
                <w:color w:val="000000"/>
                <w:kern w:val="0"/>
                <w:sz w:val="20"/>
                <w:szCs w:val="20"/>
              </w:rPr>
            </w:pPr>
            <w:r>
              <w:rPr>
                <w:rFonts w:hint="eastAsia" w:ascii="宋体" w:hAnsi="宋体" w:cs="宋体"/>
                <w:color w:val="000000"/>
                <w:kern w:val="0"/>
                <w:sz w:val="20"/>
                <w:szCs w:val="20"/>
              </w:rPr>
              <w:t>互联网协同制造平台</w:t>
            </w:r>
          </w:p>
        </w:tc>
      </w:tr>
      <w:tr w14:paraId="010071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79CE7C">
            <w:pPr>
              <w:widowControl/>
              <w:jc w:val="left"/>
              <w:rPr>
                <w:rFonts w:ascii="宋体" w:cs="宋体"/>
                <w:color w:val="000000"/>
                <w:kern w:val="0"/>
                <w:sz w:val="20"/>
                <w:szCs w:val="20"/>
              </w:rPr>
            </w:pPr>
          </w:p>
        </w:tc>
        <w:tc>
          <w:tcPr>
            <w:tcW w:w="1577" w:type="dxa"/>
            <w:noWrap w:val="0"/>
            <w:vAlign w:val="top"/>
          </w:tcPr>
          <w:p w14:paraId="14A8261F">
            <w:pPr>
              <w:widowControl/>
              <w:jc w:val="left"/>
              <w:rPr>
                <w:rFonts w:eastAsia="Times New Roman"/>
                <w:color w:val="000000"/>
                <w:kern w:val="0"/>
                <w:sz w:val="20"/>
                <w:szCs w:val="20"/>
              </w:rPr>
            </w:pPr>
          </w:p>
        </w:tc>
        <w:tc>
          <w:tcPr>
            <w:tcW w:w="821" w:type="dxa"/>
            <w:noWrap w:val="0"/>
            <w:vAlign w:val="top"/>
          </w:tcPr>
          <w:p w14:paraId="0F4C297B">
            <w:pPr>
              <w:widowControl/>
              <w:jc w:val="left"/>
              <w:rPr>
                <w:rFonts w:eastAsia="Times New Roman"/>
                <w:color w:val="000000"/>
                <w:kern w:val="0"/>
                <w:sz w:val="20"/>
                <w:szCs w:val="20"/>
              </w:rPr>
            </w:pPr>
          </w:p>
        </w:tc>
        <w:tc>
          <w:tcPr>
            <w:tcW w:w="1750" w:type="dxa"/>
            <w:noWrap w:val="0"/>
            <w:vAlign w:val="top"/>
          </w:tcPr>
          <w:p w14:paraId="6A55DB93">
            <w:pPr>
              <w:widowControl/>
              <w:jc w:val="left"/>
              <w:rPr>
                <w:rFonts w:eastAsia="Times New Roman"/>
                <w:color w:val="000000"/>
                <w:kern w:val="0"/>
                <w:sz w:val="20"/>
                <w:szCs w:val="20"/>
              </w:rPr>
            </w:pPr>
          </w:p>
        </w:tc>
        <w:tc>
          <w:tcPr>
            <w:tcW w:w="4318" w:type="dxa"/>
            <w:noWrap w:val="0"/>
            <w:vAlign w:val="top"/>
          </w:tcPr>
          <w:p w14:paraId="0B439635">
            <w:pPr>
              <w:widowControl/>
              <w:jc w:val="left"/>
              <w:rPr>
                <w:rFonts w:ascii="宋体" w:cs="宋体"/>
                <w:color w:val="000000"/>
                <w:kern w:val="0"/>
                <w:sz w:val="20"/>
                <w:szCs w:val="20"/>
              </w:rPr>
            </w:pPr>
            <w:r>
              <w:rPr>
                <w:rFonts w:hint="eastAsia" w:ascii="宋体" w:hAnsi="宋体" w:cs="宋体"/>
                <w:color w:val="000000"/>
                <w:kern w:val="0"/>
                <w:sz w:val="20"/>
                <w:szCs w:val="20"/>
              </w:rPr>
              <w:t>互联网生产监测感知平台</w:t>
            </w:r>
          </w:p>
        </w:tc>
      </w:tr>
      <w:tr w14:paraId="1302D8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B96AA1">
            <w:pPr>
              <w:widowControl/>
              <w:jc w:val="left"/>
              <w:rPr>
                <w:rFonts w:ascii="宋体" w:cs="宋体"/>
                <w:color w:val="000000"/>
                <w:kern w:val="0"/>
                <w:sz w:val="20"/>
                <w:szCs w:val="20"/>
              </w:rPr>
            </w:pPr>
          </w:p>
        </w:tc>
        <w:tc>
          <w:tcPr>
            <w:tcW w:w="1577" w:type="dxa"/>
            <w:noWrap w:val="0"/>
            <w:vAlign w:val="top"/>
          </w:tcPr>
          <w:p w14:paraId="1E687480">
            <w:pPr>
              <w:widowControl/>
              <w:jc w:val="left"/>
              <w:rPr>
                <w:rFonts w:eastAsia="Times New Roman"/>
                <w:color w:val="000000"/>
                <w:kern w:val="0"/>
                <w:sz w:val="20"/>
                <w:szCs w:val="20"/>
              </w:rPr>
            </w:pPr>
          </w:p>
        </w:tc>
        <w:tc>
          <w:tcPr>
            <w:tcW w:w="821" w:type="dxa"/>
            <w:noWrap w:val="0"/>
            <w:vAlign w:val="top"/>
          </w:tcPr>
          <w:p w14:paraId="3D610F2A">
            <w:pPr>
              <w:widowControl/>
              <w:jc w:val="left"/>
              <w:rPr>
                <w:rFonts w:eastAsia="Times New Roman"/>
                <w:color w:val="000000"/>
                <w:kern w:val="0"/>
                <w:sz w:val="20"/>
                <w:szCs w:val="20"/>
              </w:rPr>
            </w:pPr>
          </w:p>
        </w:tc>
        <w:tc>
          <w:tcPr>
            <w:tcW w:w="1750" w:type="dxa"/>
            <w:noWrap w:val="0"/>
            <w:vAlign w:val="top"/>
          </w:tcPr>
          <w:p w14:paraId="67ED9385">
            <w:pPr>
              <w:widowControl/>
              <w:jc w:val="left"/>
              <w:rPr>
                <w:rFonts w:eastAsia="Times New Roman"/>
                <w:color w:val="000000"/>
                <w:kern w:val="0"/>
                <w:sz w:val="20"/>
                <w:szCs w:val="20"/>
              </w:rPr>
            </w:pPr>
          </w:p>
        </w:tc>
        <w:tc>
          <w:tcPr>
            <w:tcW w:w="4318" w:type="dxa"/>
            <w:noWrap w:val="0"/>
            <w:vAlign w:val="top"/>
          </w:tcPr>
          <w:p w14:paraId="474C3E70">
            <w:pPr>
              <w:widowControl/>
              <w:jc w:val="left"/>
              <w:rPr>
                <w:rFonts w:ascii="宋体" w:cs="宋体"/>
                <w:color w:val="000000"/>
                <w:kern w:val="0"/>
                <w:sz w:val="20"/>
                <w:szCs w:val="20"/>
              </w:rPr>
            </w:pPr>
            <w:r>
              <w:rPr>
                <w:rFonts w:hint="eastAsia" w:ascii="宋体" w:hAnsi="宋体" w:cs="宋体"/>
                <w:color w:val="000000"/>
                <w:kern w:val="0"/>
                <w:sz w:val="20"/>
                <w:szCs w:val="20"/>
              </w:rPr>
              <w:t>互联网工业生产大数据服务平台</w:t>
            </w:r>
          </w:p>
        </w:tc>
      </w:tr>
      <w:tr w14:paraId="321C6D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5DD8E1">
            <w:pPr>
              <w:widowControl/>
              <w:jc w:val="left"/>
              <w:rPr>
                <w:rFonts w:ascii="宋体" w:cs="宋体"/>
                <w:color w:val="000000"/>
                <w:kern w:val="0"/>
                <w:sz w:val="20"/>
                <w:szCs w:val="20"/>
              </w:rPr>
            </w:pPr>
          </w:p>
        </w:tc>
        <w:tc>
          <w:tcPr>
            <w:tcW w:w="1577" w:type="dxa"/>
            <w:noWrap w:val="0"/>
            <w:vAlign w:val="top"/>
          </w:tcPr>
          <w:p w14:paraId="2D492A8D">
            <w:pPr>
              <w:widowControl/>
              <w:jc w:val="left"/>
              <w:rPr>
                <w:rFonts w:eastAsia="Times New Roman"/>
                <w:color w:val="000000"/>
                <w:kern w:val="0"/>
                <w:sz w:val="20"/>
                <w:szCs w:val="20"/>
              </w:rPr>
            </w:pPr>
          </w:p>
        </w:tc>
        <w:tc>
          <w:tcPr>
            <w:tcW w:w="821" w:type="dxa"/>
            <w:noWrap w:val="0"/>
            <w:vAlign w:val="top"/>
          </w:tcPr>
          <w:p w14:paraId="0730FCDE">
            <w:pPr>
              <w:widowControl/>
              <w:jc w:val="left"/>
              <w:rPr>
                <w:rFonts w:eastAsia="Times New Roman"/>
                <w:color w:val="000000"/>
                <w:kern w:val="0"/>
                <w:sz w:val="20"/>
                <w:szCs w:val="20"/>
              </w:rPr>
            </w:pPr>
          </w:p>
        </w:tc>
        <w:tc>
          <w:tcPr>
            <w:tcW w:w="1750" w:type="dxa"/>
            <w:noWrap w:val="0"/>
            <w:vAlign w:val="top"/>
          </w:tcPr>
          <w:p w14:paraId="72E3ED13">
            <w:pPr>
              <w:widowControl/>
              <w:jc w:val="left"/>
              <w:rPr>
                <w:rFonts w:eastAsia="Times New Roman"/>
                <w:color w:val="000000"/>
                <w:kern w:val="0"/>
                <w:sz w:val="20"/>
                <w:szCs w:val="20"/>
              </w:rPr>
            </w:pPr>
          </w:p>
        </w:tc>
        <w:tc>
          <w:tcPr>
            <w:tcW w:w="4318" w:type="dxa"/>
            <w:noWrap w:val="0"/>
            <w:vAlign w:val="top"/>
          </w:tcPr>
          <w:p w14:paraId="361DC68C">
            <w:pPr>
              <w:widowControl/>
              <w:jc w:val="left"/>
              <w:rPr>
                <w:rFonts w:ascii="宋体" w:cs="宋体"/>
                <w:color w:val="000000"/>
                <w:kern w:val="0"/>
                <w:sz w:val="20"/>
                <w:szCs w:val="20"/>
              </w:rPr>
            </w:pPr>
            <w:r>
              <w:rPr>
                <w:rFonts w:hint="eastAsia" w:ascii="宋体" w:hAnsi="宋体" w:cs="宋体"/>
                <w:color w:val="000000"/>
                <w:kern w:val="0"/>
                <w:sz w:val="20"/>
                <w:szCs w:val="20"/>
              </w:rPr>
              <w:t>互联网工业产品订货平台</w:t>
            </w:r>
          </w:p>
        </w:tc>
      </w:tr>
      <w:tr w14:paraId="1D57DD3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39521E">
            <w:pPr>
              <w:widowControl/>
              <w:jc w:val="left"/>
              <w:rPr>
                <w:rFonts w:ascii="宋体" w:cs="宋体"/>
                <w:color w:val="000000"/>
                <w:kern w:val="0"/>
                <w:sz w:val="20"/>
                <w:szCs w:val="20"/>
              </w:rPr>
            </w:pPr>
          </w:p>
        </w:tc>
        <w:tc>
          <w:tcPr>
            <w:tcW w:w="1577" w:type="dxa"/>
            <w:noWrap w:val="0"/>
            <w:vAlign w:val="top"/>
          </w:tcPr>
          <w:p w14:paraId="60E920A8">
            <w:pPr>
              <w:widowControl/>
              <w:jc w:val="left"/>
              <w:rPr>
                <w:rFonts w:eastAsia="Times New Roman"/>
                <w:color w:val="000000"/>
                <w:kern w:val="0"/>
                <w:sz w:val="20"/>
                <w:szCs w:val="20"/>
              </w:rPr>
            </w:pPr>
          </w:p>
        </w:tc>
        <w:tc>
          <w:tcPr>
            <w:tcW w:w="821" w:type="dxa"/>
            <w:noWrap w:val="0"/>
            <w:vAlign w:val="top"/>
          </w:tcPr>
          <w:p w14:paraId="74641811">
            <w:pPr>
              <w:widowControl/>
              <w:jc w:val="left"/>
              <w:rPr>
                <w:rFonts w:eastAsia="Times New Roman"/>
                <w:color w:val="000000"/>
                <w:kern w:val="0"/>
                <w:sz w:val="20"/>
                <w:szCs w:val="20"/>
              </w:rPr>
            </w:pPr>
          </w:p>
        </w:tc>
        <w:tc>
          <w:tcPr>
            <w:tcW w:w="1750" w:type="dxa"/>
            <w:noWrap w:val="0"/>
            <w:vAlign w:val="top"/>
          </w:tcPr>
          <w:p w14:paraId="7C63A9DB">
            <w:pPr>
              <w:widowControl/>
              <w:jc w:val="left"/>
              <w:rPr>
                <w:rFonts w:eastAsia="Times New Roman"/>
                <w:color w:val="000000"/>
                <w:kern w:val="0"/>
                <w:sz w:val="20"/>
                <w:szCs w:val="20"/>
              </w:rPr>
            </w:pPr>
          </w:p>
        </w:tc>
        <w:tc>
          <w:tcPr>
            <w:tcW w:w="4318" w:type="dxa"/>
            <w:noWrap w:val="0"/>
            <w:vAlign w:val="top"/>
          </w:tcPr>
          <w:p w14:paraId="75B06651">
            <w:pPr>
              <w:widowControl/>
              <w:jc w:val="left"/>
              <w:rPr>
                <w:rFonts w:ascii="宋体" w:cs="宋体"/>
                <w:color w:val="000000"/>
                <w:kern w:val="0"/>
                <w:sz w:val="20"/>
                <w:szCs w:val="20"/>
              </w:rPr>
            </w:pPr>
            <w:r>
              <w:rPr>
                <w:rFonts w:hint="eastAsia" w:ascii="宋体" w:hAnsi="宋体" w:cs="宋体"/>
                <w:color w:val="000000"/>
                <w:kern w:val="0"/>
                <w:sz w:val="20"/>
                <w:szCs w:val="20"/>
              </w:rPr>
              <w:t>互联网工业生产资料供货平台</w:t>
            </w:r>
          </w:p>
        </w:tc>
      </w:tr>
      <w:tr w14:paraId="26F9D8C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01D382">
            <w:pPr>
              <w:widowControl/>
              <w:jc w:val="left"/>
              <w:rPr>
                <w:rFonts w:ascii="宋体" w:cs="宋体"/>
                <w:color w:val="000000"/>
                <w:kern w:val="0"/>
                <w:sz w:val="20"/>
                <w:szCs w:val="20"/>
              </w:rPr>
            </w:pPr>
          </w:p>
        </w:tc>
        <w:tc>
          <w:tcPr>
            <w:tcW w:w="1577" w:type="dxa"/>
            <w:noWrap w:val="0"/>
            <w:vAlign w:val="top"/>
          </w:tcPr>
          <w:p w14:paraId="06CFCAC1">
            <w:pPr>
              <w:widowControl/>
              <w:jc w:val="left"/>
              <w:rPr>
                <w:rFonts w:eastAsia="Times New Roman"/>
                <w:color w:val="000000"/>
                <w:kern w:val="0"/>
                <w:sz w:val="20"/>
                <w:szCs w:val="20"/>
              </w:rPr>
            </w:pPr>
          </w:p>
        </w:tc>
        <w:tc>
          <w:tcPr>
            <w:tcW w:w="821" w:type="dxa"/>
            <w:noWrap w:val="0"/>
            <w:vAlign w:val="top"/>
          </w:tcPr>
          <w:p w14:paraId="119738C6">
            <w:pPr>
              <w:widowControl/>
              <w:jc w:val="left"/>
              <w:rPr>
                <w:rFonts w:ascii="宋体" w:cs="宋体"/>
                <w:color w:val="000000"/>
                <w:kern w:val="0"/>
                <w:sz w:val="20"/>
                <w:szCs w:val="20"/>
              </w:rPr>
            </w:pPr>
            <w:r>
              <w:rPr>
                <w:rFonts w:ascii="宋体" w:hAnsi="宋体" w:cs="宋体"/>
                <w:color w:val="000000"/>
                <w:kern w:val="0"/>
                <w:sz w:val="20"/>
                <w:szCs w:val="20"/>
              </w:rPr>
              <w:t>6450*</w:t>
            </w:r>
          </w:p>
        </w:tc>
        <w:tc>
          <w:tcPr>
            <w:tcW w:w="1750" w:type="dxa"/>
            <w:noWrap w:val="0"/>
            <w:vAlign w:val="top"/>
          </w:tcPr>
          <w:p w14:paraId="3BBA4023">
            <w:pPr>
              <w:widowControl/>
              <w:jc w:val="left"/>
              <w:rPr>
                <w:rFonts w:ascii="宋体" w:cs="宋体"/>
                <w:color w:val="000000"/>
                <w:kern w:val="0"/>
                <w:sz w:val="20"/>
                <w:szCs w:val="20"/>
              </w:rPr>
            </w:pPr>
            <w:r>
              <w:rPr>
                <w:rFonts w:hint="eastAsia" w:ascii="宋体" w:hAnsi="宋体" w:cs="宋体"/>
                <w:color w:val="000000"/>
                <w:kern w:val="0"/>
                <w:sz w:val="20"/>
                <w:szCs w:val="20"/>
              </w:rPr>
              <w:t>互联网数据服务</w:t>
            </w:r>
          </w:p>
        </w:tc>
        <w:tc>
          <w:tcPr>
            <w:tcW w:w="4318" w:type="dxa"/>
            <w:noWrap w:val="0"/>
            <w:vAlign w:val="top"/>
          </w:tcPr>
          <w:p w14:paraId="31DA8F3E">
            <w:pPr>
              <w:widowControl/>
              <w:jc w:val="left"/>
              <w:rPr>
                <w:rFonts w:ascii="宋体" w:cs="宋体"/>
                <w:color w:val="000000"/>
                <w:kern w:val="0"/>
                <w:sz w:val="20"/>
                <w:szCs w:val="20"/>
              </w:rPr>
            </w:pPr>
            <w:r>
              <w:rPr>
                <w:rFonts w:hint="eastAsia" w:ascii="宋体" w:hAnsi="宋体" w:cs="宋体"/>
                <w:color w:val="000000"/>
                <w:kern w:val="0"/>
                <w:sz w:val="20"/>
                <w:szCs w:val="20"/>
              </w:rPr>
              <w:t>工业生产大数据资源服务</w:t>
            </w:r>
          </w:p>
        </w:tc>
      </w:tr>
      <w:tr w14:paraId="16F3751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D3D641">
            <w:pPr>
              <w:widowControl/>
              <w:jc w:val="left"/>
              <w:rPr>
                <w:rFonts w:ascii="宋体" w:cs="宋体"/>
                <w:color w:val="000000"/>
                <w:kern w:val="0"/>
                <w:sz w:val="20"/>
                <w:szCs w:val="20"/>
              </w:rPr>
            </w:pPr>
          </w:p>
        </w:tc>
        <w:tc>
          <w:tcPr>
            <w:tcW w:w="1577" w:type="dxa"/>
            <w:noWrap w:val="0"/>
            <w:vAlign w:val="top"/>
          </w:tcPr>
          <w:p w14:paraId="5D3025F6">
            <w:pPr>
              <w:widowControl/>
              <w:jc w:val="left"/>
              <w:rPr>
                <w:rFonts w:eastAsia="Times New Roman"/>
                <w:color w:val="000000"/>
                <w:kern w:val="0"/>
                <w:sz w:val="20"/>
                <w:szCs w:val="20"/>
              </w:rPr>
            </w:pPr>
          </w:p>
        </w:tc>
        <w:tc>
          <w:tcPr>
            <w:tcW w:w="821" w:type="dxa"/>
            <w:noWrap w:val="0"/>
            <w:vAlign w:val="top"/>
          </w:tcPr>
          <w:p w14:paraId="3213C560">
            <w:pPr>
              <w:widowControl/>
              <w:jc w:val="left"/>
              <w:rPr>
                <w:rFonts w:eastAsia="Times New Roman"/>
                <w:color w:val="000000"/>
                <w:kern w:val="0"/>
                <w:sz w:val="20"/>
                <w:szCs w:val="20"/>
              </w:rPr>
            </w:pPr>
          </w:p>
        </w:tc>
        <w:tc>
          <w:tcPr>
            <w:tcW w:w="1750" w:type="dxa"/>
            <w:noWrap w:val="0"/>
            <w:vAlign w:val="top"/>
          </w:tcPr>
          <w:p w14:paraId="07A123A9">
            <w:pPr>
              <w:widowControl/>
              <w:jc w:val="left"/>
              <w:rPr>
                <w:rFonts w:eastAsia="Times New Roman"/>
                <w:color w:val="000000"/>
                <w:kern w:val="0"/>
                <w:sz w:val="20"/>
                <w:szCs w:val="20"/>
              </w:rPr>
            </w:pPr>
          </w:p>
        </w:tc>
        <w:tc>
          <w:tcPr>
            <w:tcW w:w="4318" w:type="dxa"/>
            <w:noWrap w:val="0"/>
            <w:vAlign w:val="top"/>
          </w:tcPr>
          <w:p w14:paraId="4F963367">
            <w:pPr>
              <w:widowControl/>
              <w:jc w:val="left"/>
              <w:rPr>
                <w:rFonts w:ascii="宋体" w:cs="宋体"/>
                <w:color w:val="000000"/>
                <w:kern w:val="0"/>
                <w:sz w:val="20"/>
                <w:szCs w:val="20"/>
              </w:rPr>
            </w:pPr>
            <w:r>
              <w:rPr>
                <w:rFonts w:hint="eastAsia" w:ascii="宋体" w:hAnsi="宋体" w:cs="宋体"/>
                <w:color w:val="000000"/>
                <w:kern w:val="0"/>
                <w:sz w:val="20"/>
                <w:szCs w:val="20"/>
              </w:rPr>
              <w:t>工业数据库和工业云数据库服务</w:t>
            </w:r>
          </w:p>
        </w:tc>
      </w:tr>
      <w:tr w14:paraId="5CFDEEC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88E5DF">
            <w:pPr>
              <w:widowControl/>
              <w:jc w:val="left"/>
              <w:rPr>
                <w:rFonts w:ascii="宋体" w:cs="宋体"/>
                <w:color w:val="000000"/>
                <w:kern w:val="0"/>
                <w:sz w:val="20"/>
                <w:szCs w:val="20"/>
              </w:rPr>
            </w:pPr>
          </w:p>
        </w:tc>
        <w:tc>
          <w:tcPr>
            <w:tcW w:w="1577" w:type="dxa"/>
            <w:noWrap w:val="0"/>
            <w:vAlign w:val="top"/>
          </w:tcPr>
          <w:p w14:paraId="6F8B6A2F">
            <w:pPr>
              <w:widowControl/>
              <w:jc w:val="left"/>
              <w:rPr>
                <w:rFonts w:eastAsia="Times New Roman"/>
                <w:color w:val="000000"/>
                <w:kern w:val="0"/>
                <w:sz w:val="20"/>
                <w:szCs w:val="20"/>
              </w:rPr>
            </w:pPr>
          </w:p>
        </w:tc>
        <w:tc>
          <w:tcPr>
            <w:tcW w:w="821" w:type="dxa"/>
            <w:noWrap w:val="0"/>
            <w:vAlign w:val="top"/>
          </w:tcPr>
          <w:p w14:paraId="4B4E9EF9">
            <w:pPr>
              <w:widowControl/>
              <w:jc w:val="left"/>
              <w:rPr>
                <w:rFonts w:eastAsia="Times New Roman"/>
                <w:color w:val="000000"/>
                <w:kern w:val="0"/>
                <w:sz w:val="20"/>
                <w:szCs w:val="20"/>
              </w:rPr>
            </w:pPr>
          </w:p>
        </w:tc>
        <w:tc>
          <w:tcPr>
            <w:tcW w:w="1750" w:type="dxa"/>
            <w:noWrap w:val="0"/>
            <w:vAlign w:val="top"/>
          </w:tcPr>
          <w:p w14:paraId="4BC0C219">
            <w:pPr>
              <w:widowControl/>
              <w:jc w:val="left"/>
              <w:rPr>
                <w:rFonts w:eastAsia="Times New Roman"/>
                <w:color w:val="000000"/>
                <w:kern w:val="0"/>
                <w:sz w:val="20"/>
                <w:szCs w:val="20"/>
              </w:rPr>
            </w:pPr>
          </w:p>
        </w:tc>
        <w:tc>
          <w:tcPr>
            <w:tcW w:w="4318" w:type="dxa"/>
            <w:noWrap w:val="0"/>
            <w:vAlign w:val="top"/>
          </w:tcPr>
          <w:p w14:paraId="4818B6D9">
            <w:pPr>
              <w:widowControl/>
              <w:jc w:val="left"/>
              <w:rPr>
                <w:rFonts w:ascii="宋体" w:cs="宋体"/>
                <w:color w:val="000000"/>
                <w:kern w:val="0"/>
                <w:sz w:val="20"/>
                <w:szCs w:val="20"/>
              </w:rPr>
            </w:pPr>
            <w:r>
              <w:rPr>
                <w:rFonts w:hint="eastAsia" w:ascii="宋体" w:hAnsi="宋体" w:cs="宋体"/>
                <w:color w:val="000000"/>
                <w:kern w:val="0"/>
                <w:sz w:val="20"/>
                <w:szCs w:val="20"/>
              </w:rPr>
              <w:t>工业云计算服务</w:t>
            </w:r>
          </w:p>
        </w:tc>
      </w:tr>
      <w:tr w14:paraId="616B61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8A98D3">
            <w:pPr>
              <w:widowControl/>
              <w:jc w:val="left"/>
              <w:rPr>
                <w:rFonts w:ascii="宋体" w:cs="宋体"/>
                <w:color w:val="000000"/>
                <w:kern w:val="0"/>
                <w:sz w:val="20"/>
                <w:szCs w:val="20"/>
              </w:rPr>
            </w:pPr>
          </w:p>
        </w:tc>
        <w:tc>
          <w:tcPr>
            <w:tcW w:w="1577" w:type="dxa"/>
            <w:noWrap w:val="0"/>
            <w:vAlign w:val="top"/>
          </w:tcPr>
          <w:p w14:paraId="697F54CE">
            <w:pPr>
              <w:widowControl/>
              <w:jc w:val="left"/>
              <w:rPr>
                <w:rFonts w:eastAsia="Times New Roman"/>
                <w:color w:val="000000"/>
                <w:kern w:val="0"/>
                <w:sz w:val="20"/>
                <w:szCs w:val="20"/>
              </w:rPr>
            </w:pPr>
          </w:p>
        </w:tc>
        <w:tc>
          <w:tcPr>
            <w:tcW w:w="821" w:type="dxa"/>
            <w:noWrap w:val="0"/>
            <w:vAlign w:val="top"/>
          </w:tcPr>
          <w:p w14:paraId="268CA23F">
            <w:pPr>
              <w:widowControl/>
              <w:jc w:val="left"/>
              <w:rPr>
                <w:rFonts w:eastAsia="Times New Roman"/>
                <w:color w:val="000000"/>
                <w:kern w:val="0"/>
                <w:sz w:val="20"/>
                <w:szCs w:val="20"/>
              </w:rPr>
            </w:pPr>
          </w:p>
        </w:tc>
        <w:tc>
          <w:tcPr>
            <w:tcW w:w="1750" w:type="dxa"/>
            <w:noWrap w:val="0"/>
            <w:vAlign w:val="top"/>
          </w:tcPr>
          <w:p w14:paraId="3A54A835">
            <w:pPr>
              <w:widowControl/>
              <w:jc w:val="left"/>
              <w:rPr>
                <w:rFonts w:eastAsia="Times New Roman"/>
                <w:color w:val="000000"/>
                <w:kern w:val="0"/>
                <w:sz w:val="20"/>
                <w:szCs w:val="20"/>
              </w:rPr>
            </w:pPr>
          </w:p>
        </w:tc>
        <w:tc>
          <w:tcPr>
            <w:tcW w:w="4318" w:type="dxa"/>
            <w:noWrap w:val="0"/>
            <w:vAlign w:val="top"/>
          </w:tcPr>
          <w:p w14:paraId="762686C1">
            <w:pPr>
              <w:widowControl/>
              <w:jc w:val="left"/>
              <w:rPr>
                <w:rFonts w:ascii="宋体" w:cs="宋体"/>
                <w:color w:val="000000"/>
                <w:kern w:val="0"/>
                <w:sz w:val="20"/>
                <w:szCs w:val="20"/>
              </w:rPr>
            </w:pPr>
            <w:r>
              <w:rPr>
                <w:rFonts w:hint="eastAsia" w:ascii="宋体" w:hAnsi="宋体" w:cs="宋体"/>
                <w:color w:val="000000"/>
                <w:kern w:val="0"/>
                <w:sz w:val="20"/>
                <w:szCs w:val="20"/>
              </w:rPr>
              <w:t>工业云存储服务</w:t>
            </w:r>
          </w:p>
        </w:tc>
      </w:tr>
      <w:tr w14:paraId="1E0DA0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87C3E5">
            <w:pPr>
              <w:widowControl/>
              <w:jc w:val="left"/>
              <w:rPr>
                <w:rFonts w:ascii="宋体" w:cs="宋体"/>
                <w:color w:val="000000"/>
                <w:kern w:val="0"/>
                <w:sz w:val="20"/>
                <w:szCs w:val="20"/>
              </w:rPr>
            </w:pPr>
          </w:p>
        </w:tc>
        <w:tc>
          <w:tcPr>
            <w:tcW w:w="1577" w:type="dxa"/>
            <w:noWrap w:val="0"/>
            <w:vAlign w:val="top"/>
          </w:tcPr>
          <w:p w14:paraId="33B1B8B9">
            <w:pPr>
              <w:widowControl/>
              <w:jc w:val="left"/>
              <w:rPr>
                <w:rFonts w:eastAsia="Times New Roman"/>
                <w:color w:val="000000"/>
                <w:kern w:val="0"/>
                <w:sz w:val="20"/>
                <w:szCs w:val="20"/>
              </w:rPr>
            </w:pPr>
          </w:p>
        </w:tc>
        <w:tc>
          <w:tcPr>
            <w:tcW w:w="821" w:type="dxa"/>
            <w:noWrap w:val="0"/>
            <w:vAlign w:val="top"/>
          </w:tcPr>
          <w:p w14:paraId="1029AD97">
            <w:pPr>
              <w:widowControl/>
              <w:jc w:val="left"/>
              <w:rPr>
                <w:rFonts w:eastAsia="Times New Roman"/>
                <w:color w:val="000000"/>
                <w:kern w:val="0"/>
                <w:sz w:val="20"/>
                <w:szCs w:val="20"/>
              </w:rPr>
            </w:pPr>
          </w:p>
        </w:tc>
        <w:tc>
          <w:tcPr>
            <w:tcW w:w="1750" w:type="dxa"/>
            <w:noWrap w:val="0"/>
            <w:vAlign w:val="top"/>
          </w:tcPr>
          <w:p w14:paraId="138FBD0B">
            <w:pPr>
              <w:widowControl/>
              <w:jc w:val="left"/>
              <w:rPr>
                <w:rFonts w:eastAsia="Times New Roman"/>
                <w:color w:val="000000"/>
                <w:kern w:val="0"/>
                <w:sz w:val="20"/>
                <w:szCs w:val="20"/>
              </w:rPr>
            </w:pPr>
          </w:p>
        </w:tc>
        <w:tc>
          <w:tcPr>
            <w:tcW w:w="4318" w:type="dxa"/>
            <w:noWrap w:val="0"/>
            <w:vAlign w:val="top"/>
          </w:tcPr>
          <w:p w14:paraId="1CF9A753">
            <w:pPr>
              <w:widowControl/>
              <w:jc w:val="left"/>
              <w:rPr>
                <w:rFonts w:ascii="宋体" w:cs="宋体"/>
                <w:color w:val="000000"/>
                <w:kern w:val="0"/>
                <w:sz w:val="20"/>
                <w:szCs w:val="20"/>
              </w:rPr>
            </w:pPr>
            <w:r>
              <w:rPr>
                <w:rFonts w:hint="eastAsia" w:ascii="宋体" w:hAnsi="宋体" w:cs="宋体"/>
                <w:color w:val="000000"/>
                <w:kern w:val="0"/>
                <w:sz w:val="20"/>
                <w:szCs w:val="20"/>
              </w:rPr>
              <w:t>工业软件即服务（</w:t>
            </w:r>
            <w:r>
              <w:rPr>
                <w:rFonts w:ascii="宋体" w:hAnsi="宋体" w:cs="宋体"/>
                <w:color w:val="000000"/>
                <w:kern w:val="0"/>
                <w:sz w:val="20"/>
                <w:szCs w:val="20"/>
              </w:rPr>
              <w:t>SaaS</w:t>
            </w:r>
            <w:r>
              <w:rPr>
                <w:rFonts w:hint="eastAsia" w:ascii="宋体" w:hAnsi="宋体" w:cs="宋体"/>
                <w:color w:val="000000"/>
                <w:kern w:val="0"/>
                <w:sz w:val="20"/>
                <w:szCs w:val="20"/>
              </w:rPr>
              <w:t>）</w:t>
            </w:r>
          </w:p>
        </w:tc>
      </w:tr>
      <w:tr w14:paraId="020A71F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9E7E56">
            <w:pPr>
              <w:widowControl/>
              <w:jc w:val="left"/>
              <w:rPr>
                <w:rFonts w:ascii="宋体" w:cs="宋体"/>
                <w:color w:val="000000"/>
                <w:kern w:val="0"/>
                <w:sz w:val="20"/>
                <w:szCs w:val="20"/>
              </w:rPr>
            </w:pPr>
          </w:p>
        </w:tc>
        <w:tc>
          <w:tcPr>
            <w:tcW w:w="1577" w:type="dxa"/>
            <w:noWrap w:val="0"/>
            <w:vAlign w:val="top"/>
          </w:tcPr>
          <w:p w14:paraId="7A4ED758">
            <w:pPr>
              <w:widowControl/>
              <w:jc w:val="left"/>
              <w:rPr>
                <w:rFonts w:eastAsia="Times New Roman"/>
                <w:color w:val="000000"/>
                <w:kern w:val="0"/>
                <w:sz w:val="20"/>
                <w:szCs w:val="20"/>
              </w:rPr>
            </w:pPr>
          </w:p>
        </w:tc>
        <w:tc>
          <w:tcPr>
            <w:tcW w:w="821" w:type="dxa"/>
            <w:noWrap w:val="0"/>
            <w:vAlign w:val="top"/>
          </w:tcPr>
          <w:p w14:paraId="00FF44BB">
            <w:pPr>
              <w:widowControl/>
              <w:jc w:val="left"/>
              <w:rPr>
                <w:rFonts w:eastAsia="Times New Roman"/>
                <w:color w:val="000000"/>
                <w:kern w:val="0"/>
                <w:sz w:val="20"/>
                <w:szCs w:val="20"/>
              </w:rPr>
            </w:pPr>
          </w:p>
        </w:tc>
        <w:tc>
          <w:tcPr>
            <w:tcW w:w="1750" w:type="dxa"/>
            <w:noWrap w:val="0"/>
            <w:vAlign w:val="top"/>
          </w:tcPr>
          <w:p w14:paraId="1FA753F9">
            <w:pPr>
              <w:widowControl/>
              <w:jc w:val="left"/>
              <w:rPr>
                <w:rFonts w:eastAsia="Times New Roman"/>
                <w:color w:val="000000"/>
                <w:kern w:val="0"/>
                <w:sz w:val="20"/>
                <w:szCs w:val="20"/>
              </w:rPr>
            </w:pPr>
          </w:p>
        </w:tc>
        <w:tc>
          <w:tcPr>
            <w:tcW w:w="4318" w:type="dxa"/>
            <w:noWrap w:val="0"/>
            <w:vAlign w:val="top"/>
          </w:tcPr>
          <w:p w14:paraId="639ECE5A">
            <w:pPr>
              <w:widowControl/>
              <w:jc w:val="left"/>
              <w:rPr>
                <w:rFonts w:ascii="宋体" w:cs="宋体"/>
                <w:color w:val="000000"/>
                <w:kern w:val="0"/>
                <w:sz w:val="20"/>
                <w:szCs w:val="20"/>
              </w:rPr>
            </w:pPr>
            <w:r>
              <w:rPr>
                <w:rFonts w:hint="eastAsia" w:ascii="宋体" w:hAnsi="宋体" w:cs="宋体"/>
                <w:color w:val="000000"/>
                <w:kern w:val="0"/>
                <w:sz w:val="20"/>
                <w:szCs w:val="20"/>
              </w:rPr>
              <w:t>工业平台即服务（</w:t>
            </w:r>
            <w:r>
              <w:rPr>
                <w:rFonts w:ascii="宋体" w:hAnsi="宋体" w:cs="宋体"/>
                <w:color w:val="000000"/>
                <w:kern w:val="0"/>
                <w:sz w:val="20"/>
                <w:szCs w:val="20"/>
              </w:rPr>
              <w:t>PaaS</w:t>
            </w:r>
            <w:r>
              <w:rPr>
                <w:rFonts w:hint="eastAsia" w:ascii="宋体" w:hAnsi="宋体" w:cs="宋体"/>
                <w:color w:val="000000"/>
                <w:kern w:val="0"/>
                <w:sz w:val="20"/>
                <w:szCs w:val="20"/>
              </w:rPr>
              <w:t>）</w:t>
            </w:r>
          </w:p>
        </w:tc>
      </w:tr>
      <w:tr w14:paraId="04FB2F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EC3E30">
            <w:pPr>
              <w:widowControl/>
              <w:jc w:val="left"/>
              <w:rPr>
                <w:rFonts w:ascii="宋体" w:cs="宋体"/>
                <w:color w:val="000000"/>
                <w:kern w:val="0"/>
                <w:sz w:val="20"/>
                <w:szCs w:val="20"/>
              </w:rPr>
            </w:pPr>
          </w:p>
        </w:tc>
        <w:tc>
          <w:tcPr>
            <w:tcW w:w="1577" w:type="dxa"/>
            <w:noWrap w:val="0"/>
            <w:vAlign w:val="top"/>
          </w:tcPr>
          <w:p w14:paraId="00F9E863">
            <w:pPr>
              <w:widowControl/>
              <w:jc w:val="left"/>
              <w:rPr>
                <w:rFonts w:eastAsia="Times New Roman"/>
                <w:color w:val="000000"/>
                <w:kern w:val="0"/>
                <w:sz w:val="20"/>
                <w:szCs w:val="20"/>
              </w:rPr>
            </w:pPr>
          </w:p>
        </w:tc>
        <w:tc>
          <w:tcPr>
            <w:tcW w:w="821" w:type="dxa"/>
            <w:noWrap w:val="0"/>
            <w:vAlign w:val="top"/>
          </w:tcPr>
          <w:p w14:paraId="3C8E165A">
            <w:pPr>
              <w:widowControl/>
              <w:jc w:val="left"/>
              <w:rPr>
                <w:rFonts w:eastAsia="Times New Roman"/>
                <w:color w:val="000000"/>
                <w:kern w:val="0"/>
                <w:sz w:val="20"/>
                <w:szCs w:val="20"/>
              </w:rPr>
            </w:pPr>
          </w:p>
        </w:tc>
        <w:tc>
          <w:tcPr>
            <w:tcW w:w="1750" w:type="dxa"/>
            <w:noWrap w:val="0"/>
            <w:vAlign w:val="top"/>
          </w:tcPr>
          <w:p w14:paraId="14B97EAE">
            <w:pPr>
              <w:widowControl/>
              <w:jc w:val="left"/>
              <w:rPr>
                <w:rFonts w:eastAsia="Times New Roman"/>
                <w:color w:val="000000"/>
                <w:kern w:val="0"/>
                <w:sz w:val="20"/>
                <w:szCs w:val="20"/>
              </w:rPr>
            </w:pPr>
          </w:p>
        </w:tc>
        <w:tc>
          <w:tcPr>
            <w:tcW w:w="4318" w:type="dxa"/>
            <w:noWrap w:val="0"/>
            <w:vAlign w:val="top"/>
          </w:tcPr>
          <w:p w14:paraId="240DE5B4">
            <w:pPr>
              <w:widowControl/>
              <w:jc w:val="left"/>
              <w:rPr>
                <w:rFonts w:ascii="宋体" w:cs="宋体"/>
                <w:color w:val="000000"/>
                <w:kern w:val="0"/>
                <w:sz w:val="20"/>
                <w:szCs w:val="20"/>
              </w:rPr>
            </w:pPr>
            <w:r>
              <w:rPr>
                <w:rFonts w:hint="eastAsia" w:ascii="宋体" w:hAnsi="宋体" w:cs="宋体"/>
                <w:color w:val="000000"/>
                <w:kern w:val="0"/>
                <w:sz w:val="20"/>
                <w:szCs w:val="20"/>
              </w:rPr>
              <w:t>工业设施即服务（</w:t>
            </w:r>
            <w:r>
              <w:rPr>
                <w:rFonts w:ascii="宋体" w:hAnsi="宋体" w:cs="宋体"/>
                <w:color w:val="000000"/>
                <w:kern w:val="0"/>
                <w:sz w:val="20"/>
                <w:szCs w:val="20"/>
              </w:rPr>
              <w:t>IaaS</w:t>
            </w:r>
            <w:r>
              <w:rPr>
                <w:rFonts w:hint="eastAsia" w:ascii="宋体" w:hAnsi="宋体" w:cs="宋体"/>
                <w:color w:val="000000"/>
                <w:kern w:val="0"/>
                <w:sz w:val="20"/>
                <w:szCs w:val="20"/>
              </w:rPr>
              <w:t>）</w:t>
            </w:r>
          </w:p>
        </w:tc>
      </w:tr>
      <w:tr w14:paraId="0D8A7B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A83EC76">
            <w:pPr>
              <w:widowControl/>
              <w:jc w:val="left"/>
              <w:rPr>
                <w:rFonts w:ascii="宋体" w:cs="宋体"/>
                <w:color w:val="000000"/>
                <w:kern w:val="0"/>
                <w:sz w:val="20"/>
                <w:szCs w:val="20"/>
              </w:rPr>
            </w:pPr>
          </w:p>
        </w:tc>
        <w:tc>
          <w:tcPr>
            <w:tcW w:w="1577" w:type="dxa"/>
            <w:noWrap w:val="0"/>
            <w:vAlign w:val="top"/>
          </w:tcPr>
          <w:p w14:paraId="2A070921">
            <w:pPr>
              <w:widowControl/>
              <w:jc w:val="left"/>
              <w:rPr>
                <w:rFonts w:eastAsia="Times New Roman"/>
                <w:color w:val="000000"/>
                <w:kern w:val="0"/>
                <w:sz w:val="20"/>
                <w:szCs w:val="20"/>
              </w:rPr>
            </w:pPr>
          </w:p>
        </w:tc>
        <w:tc>
          <w:tcPr>
            <w:tcW w:w="821" w:type="dxa"/>
            <w:noWrap w:val="0"/>
            <w:vAlign w:val="top"/>
          </w:tcPr>
          <w:p w14:paraId="3AEBC6C2">
            <w:pPr>
              <w:widowControl/>
              <w:jc w:val="left"/>
              <w:rPr>
                <w:rFonts w:eastAsia="Times New Roman"/>
                <w:color w:val="000000"/>
                <w:kern w:val="0"/>
                <w:sz w:val="20"/>
                <w:szCs w:val="20"/>
              </w:rPr>
            </w:pPr>
          </w:p>
        </w:tc>
        <w:tc>
          <w:tcPr>
            <w:tcW w:w="1750" w:type="dxa"/>
            <w:noWrap w:val="0"/>
            <w:vAlign w:val="top"/>
          </w:tcPr>
          <w:p w14:paraId="4FCC4C33">
            <w:pPr>
              <w:widowControl/>
              <w:jc w:val="left"/>
              <w:rPr>
                <w:rFonts w:eastAsia="Times New Roman"/>
                <w:color w:val="000000"/>
                <w:kern w:val="0"/>
                <w:sz w:val="20"/>
                <w:szCs w:val="20"/>
              </w:rPr>
            </w:pPr>
          </w:p>
        </w:tc>
        <w:tc>
          <w:tcPr>
            <w:tcW w:w="4318" w:type="dxa"/>
            <w:noWrap w:val="0"/>
            <w:vAlign w:val="top"/>
          </w:tcPr>
          <w:p w14:paraId="1E6371A5">
            <w:pPr>
              <w:widowControl/>
              <w:jc w:val="left"/>
              <w:rPr>
                <w:rFonts w:ascii="宋体" w:cs="宋体"/>
                <w:color w:val="000000"/>
                <w:kern w:val="0"/>
                <w:sz w:val="20"/>
                <w:szCs w:val="20"/>
              </w:rPr>
            </w:pPr>
            <w:r>
              <w:rPr>
                <w:rFonts w:hint="eastAsia" w:ascii="宋体" w:hAnsi="宋体" w:cs="宋体"/>
                <w:color w:val="000000"/>
                <w:kern w:val="0"/>
                <w:sz w:val="20"/>
                <w:szCs w:val="20"/>
              </w:rPr>
              <w:t>工业移动计算软件平台</w:t>
            </w:r>
          </w:p>
        </w:tc>
      </w:tr>
      <w:tr w14:paraId="751AA6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21A7BE">
            <w:pPr>
              <w:widowControl/>
              <w:jc w:val="left"/>
              <w:rPr>
                <w:rFonts w:ascii="宋体" w:cs="宋体"/>
                <w:color w:val="000000"/>
                <w:kern w:val="0"/>
                <w:sz w:val="20"/>
                <w:szCs w:val="20"/>
              </w:rPr>
            </w:pPr>
          </w:p>
        </w:tc>
        <w:tc>
          <w:tcPr>
            <w:tcW w:w="1577" w:type="dxa"/>
            <w:noWrap w:val="0"/>
            <w:vAlign w:val="top"/>
          </w:tcPr>
          <w:p w14:paraId="7C87568B">
            <w:pPr>
              <w:widowControl/>
              <w:jc w:val="left"/>
              <w:rPr>
                <w:rFonts w:eastAsia="Times New Roman"/>
                <w:color w:val="000000"/>
                <w:kern w:val="0"/>
                <w:sz w:val="20"/>
                <w:szCs w:val="20"/>
              </w:rPr>
            </w:pPr>
          </w:p>
        </w:tc>
        <w:tc>
          <w:tcPr>
            <w:tcW w:w="821" w:type="dxa"/>
            <w:noWrap w:val="0"/>
            <w:vAlign w:val="top"/>
          </w:tcPr>
          <w:p w14:paraId="2EEBCF33">
            <w:pPr>
              <w:widowControl/>
              <w:jc w:val="left"/>
              <w:rPr>
                <w:rFonts w:eastAsia="Times New Roman"/>
                <w:color w:val="000000"/>
                <w:kern w:val="0"/>
                <w:sz w:val="20"/>
                <w:szCs w:val="20"/>
              </w:rPr>
            </w:pPr>
          </w:p>
        </w:tc>
        <w:tc>
          <w:tcPr>
            <w:tcW w:w="1750" w:type="dxa"/>
            <w:noWrap w:val="0"/>
            <w:vAlign w:val="top"/>
          </w:tcPr>
          <w:p w14:paraId="797E4B6B">
            <w:pPr>
              <w:widowControl/>
              <w:jc w:val="left"/>
              <w:rPr>
                <w:rFonts w:eastAsia="Times New Roman"/>
                <w:color w:val="000000"/>
                <w:kern w:val="0"/>
                <w:sz w:val="20"/>
                <w:szCs w:val="20"/>
              </w:rPr>
            </w:pPr>
          </w:p>
        </w:tc>
        <w:tc>
          <w:tcPr>
            <w:tcW w:w="4318" w:type="dxa"/>
            <w:noWrap w:val="0"/>
            <w:vAlign w:val="top"/>
          </w:tcPr>
          <w:p w14:paraId="5CD8C424">
            <w:pPr>
              <w:widowControl/>
              <w:jc w:val="left"/>
              <w:rPr>
                <w:rFonts w:ascii="宋体" w:cs="宋体"/>
                <w:color w:val="000000"/>
                <w:kern w:val="0"/>
                <w:sz w:val="20"/>
                <w:szCs w:val="20"/>
              </w:rPr>
            </w:pPr>
            <w:r>
              <w:rPr>
                <w:rFonts w:hint="eastAsia" w:ascii="宋体" w:hAnsi="宋体" w:cs="宋体"/>
                <w:color w:val="000000"/>
                <w:kern w:val="0"/>
                <w:sz w:val="20"/>
                <w:szCs w:val="20"/>
              </w:rPr>
              <w:t>工业区块链技术相关产品和服务</w:t>
            </w:r>
          </w:p>
        </w:tc>
      </w:tr>
      <w:tr w14:paraId="617AE3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1D095A">
            <w:pPr>
              <w:widowControl/>
              <w:jc w:val="left"/>
              <w:rPr>
                <w:rFonts w:ascii="宋体" w:cs="宋体"/>
                <w:color w:val="000000"/>
                <w:kern w:val="0"/>
                <w:sz w:val="20"/>
                <w:szCs w:val="20"/>
              </w:rPr>
            </w:pPr>
          </w:p>
        </w:tc>
        <w:tc>
          <w:tcPr>
            <w:tcW w:w="1577" w:type="dxa"/>
            <w:noWrap w:val="0"/>
            <w:vAlign w:val="top"/>
          </w:tcPr>
          <w:p w14:paraId="7316CDEE">
            <w:pPr>
              <w:widowControl/>
              <w:jc w:val="left"/>
              <w:rPr>
                <w:rFonts w:eastAsia="Times New Roman"/>
                <w:color w:val="000000"/>
                <w:kern w:val="0"/>
                <w:sz w:val="20"/>
                <w:szCs w:val="20"/>
              </w:rPr>
            </w:pPr>
          </w:p>
        </w:tc>
        <w:tc>
          <w:tcPr>
            <w:tcW w:w="821" w:type="dxa"/>
            <w:noWrap w:val="0"/>
            <w:vAlign w:val="top"/>
          </w:tcPr>
          <w:p w14:paraId="4820AB53">
            <w:pPr>
              <w:widowControl/>
              <w:jc w:val="left"/>
              <w:rPr>
                <w:rFonts w:eastAsia="Times New Roman"/>
                <w:color w:val="000000"/>
                <w:kern w:val="0"/>
                <w:sz w:val="20"/>
                <w:szCs w:val="20"/>
              </w:rPr>
            </w:pPr>
          </w:p>
        </w:tc>
        <w:tc>
          <w:tcPr>
            <w:tcW w:w="1750" w:type="dxa"/>
            <w:noWrap w:val="0"/>
            <w:vAlign w:val="top"/>
          </w:tcPr>
          <w:p w14:paraId="6073B424">
            <w:pPr>
              <w:widowControl/>
              <w:jc w:val="left"/>
              <w:rPr>
                <w:rFonts w:eastAsia="Times New Roman"/>
                <w:color w:val="000000"/>
                <w:kern w:val="0"/>
                <w:sz w:val="20"/>
                <w:szCs w:val="20"/>
              </w:rPr>
            </w:pPr>
          </w:p>
        </w:tc>
        <w:tc>
          <w:tcPr>
            <w:tcW w:w="4318" w:type="dxa"/>
            <w:noWrap w:val="0"/>
            <w:vAlign w:val="top"/>
          </w:tcPr>
          <w:p w14:paraId="52E88869">
            <w:pPr>
              <w:widowControl/>
              <w:jc w:val="left"/>
              <w:rPr>
                <w:rFonts w:ascii="宋体" w:cs="宋体"/>
                <w:color w:val="000000"/>
                <w:kern w:val="0"/>
                <w:sz w:val="20"/>
                <w:szCs w:val="20"/>
              </w:rPr>
            </w:pPr>
            <w:r>
              <w:rPr>
                <w:rFonts w:hint="eastAsia" w:ascii="宋体" w:hAnsi="宋体" w:cs="宋体"/>
                <w:color w:val="000000"/>
                <w:kern w:val="0"/>
                <w:sz w:val="20"/>
                <w:szCs w:val="20"/>
              </w:rPr>
              <w:t>工业云平台系统</w:t>
            </w:r>
          </w:p>
        </w:tc>
      </w:tr>
      <w:tr w14:paraId="37AB3C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44FC39">
            <w:pPr>
              <w:widowControl/>
              <w:jc w:val="left"/>
              <w:rPr>
                <w:rFonts w:ascii="宋体" w:cs="宋体"/>
                <w:color w:val="000000"/>
                <w:kern w:val="0"/>
                <w:sz w:val="20"/>
                <w:szCs w:val="20"/>
              </w:rPr>
            </w:pPr>
          </w:p>
        </w:tc>
        <w:tc>
          <w:tcPr>
            <w:tcW w:w="1577" w:type="dxa"/>
            <w:noWrap w:val="0"/>
            <w:vAlign w:val="top"/>
          </w:tcPr>
          <w:p w14:paraId="604A76E7">
            <w:pPr>
              <w:widowControl/>
              <w:jc w:val="left"/>
              <w:rPr>
                <w:rFonts w:eastAsia="Times New Roman"/>
                <w:color w:val="000000"/>
                <w:kern w:val="0"/>
                <w:sz w:val="20"/>
                <w:szCs w:val="20"/>
              </w:rPr>
            </w:pPr>
          </w:p>
        </w:tc>
        <w:tc>
          <w:tcPr>
            <w:tcW w:w="821" w:type="dxa"/>
            <w:noWrap w:val="0"/>
            <w:vAlign w:val="top"/>
          </w:tcPr>
          <w:p w14:paraId="7D25FDC3">
            <w:pPr>
              <w:widowControl/>
              <w:jc w:val="left"/>
              <w:rPr>
                <w:rFonts w:ascii="宋体" w:cs="宋体"/>
                <w:color w:val="000000"/>
                <w:kern w:val="0"/>
                <w:sz w:val="20"/>
                <w:szCs w:val="20"/>
              </w:rPr>
            </w:pPr>
            <w:r>
              <w:rPr>
                <w:rFonts w:ascii="宋体" w:hAnsi="宋体" w:cs="宋体"/>
                <w:color w:val="000000"/>
                <w:kern w:val="0"/>
                <w:sz w:val="20"/>
                <w:szCs w:val="20"/>
              </w:rPr>
              <w:t>6490*</w:t>
            </w:r>
          </w:p>
        </w:tc>
        <w:tc>
          <w:tcPr>
            <w:tcW w:w="1750" w:type="dxa"/>
            <w:noWrap w:val="0"/>
            <w:vAlign w:val="top"/>
          </w:tcPr>
          <w:p w14:paraId="7EE39A53">
            <w:pPr>
              <w:widowControl/>
              <w:jc w:val="left"/>
              <w:rPr>
                <w:rFonts w:ascii="宋体" w:cs="宋体"/>
                <w:color w:val="000000"/>
                <w:kern w:val="0"/>
                <w:sz w:val="20"/>
                <w:szCs w:val="20"/>
              </w:rPr>
            </w:pPr>
            <w:r>
              <w:rPr>
                <w:rFonts w:hint="eastAsia" w:ascii="宋体" w:hAnsi="宋体" w:cs="宋体"/>
                <w:color w:val="000000"/>
                <w:kern w:val="0"/>
                <w:sz w:val="20"/>
                <w:szCs w:val="20"/>
              </w:rPr>
              <w:t>其他互联网服务</w:t>
            </w:r>
          </w:p>
        </w:tc>
        <w:tc>
          <w:tcPr>
            <w:tcW w:w="4318" w:type="dxa"/>
            <w:noWrap w:val="0"/>
            <w:vAlign w:val="top"/>
          </w:tcPr>
          <w:p w14:paraId="261E66DB">
            <w:pPr>
              <w:widowControl/>
              <w:jc w:val="left"/>
              <w:rPr>
                <w:rFonts w:ascii="宋体" w:cs="宋体"/>
                <w:color w:val="000000"/>
                <w:kern w:val="0"/>
                <w:sz w:val="20"/>
                <w:szCs w:val="20"/>
              </w:rPr>
            </w:pPr>
            <w:r>
              <w:rPr>
                <w:rFonts w:hint="eastAsia" w:ascii="宋体" w:hAnsi="宋体" w:cs="宋体"/>
                <w:color w:val="000000"/>
                <w:kern w:val="0"/>
                <w:sz w:val="20"/>
                <w:szCs w:val="20"/>
              </w:rPr>
              <w:t>工业物联网服务</w:t>
            </w:r>
          </w:p>
        </w:tc>
      </w:tr>
      <w:tr w14:paraId="4EB0C4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A67489">
            <w:pPr>
              <w:widowControl/>
              <w:jc w:val="left"/>
              <w:rPr>
                <w:rFonts w:ascii="宋体" w:cs="宋体"/>
                <w:color w:val="000000"/>
                <w:kern w:val="0"/>
                <w:sz w:val="20"/>
                <w:szCs w:val="20"/>
              </w:rPr>
            </w:pPr>
          </w:p>
        </w:tc>
        <w:tc>
          <w:tcPr>
            <w:tcW w:w="1577" w:type="dxa"/>
            <w:noWrap w:val="0"/>
            <w:vAlign w:val="top"/>
          </w:tcPr>
          <w:p w14:paraId="2EEAB29E">
            <w:pPr>
              <w:widowControl/>
              <w:jc w:val="left"/>
              <w:rPr>
                <w:rFonts w:eastAsia="Times New Roman"/>
                <w:color w:val="000000"/>
                <w:kern w:val="0"/>
                <w:sz w:val="20"/>
                <w:szCs w:val="20"/>
              </w:rPr>
            </w:pPr>
          </w:p>
        </w:tc>
        <w:tc>
          <w:tcPr>
            <w:tcW w:w="821" w:type="dxa"/>
            <w:noWrap w:val="0"/>
            <w:vAlign w:val="top"/>
          </w:tcPr>
          <w:p w14:paraId="39D022D4">
            <w:pPr>
              <w:widowControl/>
              <w:jc w:val="left"/>
              <w:rPr>
                <w:rFonts w:ascii="宋体" w:cs="宋体"/>
                <w:color w:val="000000"/>
                <w:kern w:val="0"/>
                <w:sz w:val="20"/>
                <w:szCs w:val="20"/>
              </w:rPr>
            </w:pPr>
            <w:r>
              <w:rPr>
                <w:rFonts w:ascii="宋体" w:hAnsi="宋体" w:cs="宋体"/>
                <w:color w:val="000000"/>
                <w:kern w:val="0"/>
                <w:sz w:val="20"/>
                <w:szCs w:val="20"/>
              </w:rPr>
              <w:t>6531*</w:t>
            </w:r>
          </w:p>
        </w:tc>
        <w:tc>
          <w:tcPr>
            <w:tcW w:w="1750" w:type="dxa"/>
            <w:noWrap w:val="0"/>
            <w:vAlign w:val="top"/>
          </w:tcPr>
          <w:p w14:paraId="0D45250B">
            <w:pPr>
              <w:widowControl/>
              <w:jc w:val="left"/>
              <w:rPr>
                <w:rFonts w:ascii="宋体" w:cs="宋体"/>
                <w:color w:val="000000"/>
                <w:kern w:val="0"/>
                <w:sz w:val="20"/>
                <w:szCs w:val="20"/>
              </w:rPr>
            </w:pPr>
            <w:r>
              <w:rPr>
                <w:rFonts w:hint="eastAsia" w:ascii="宋体" w:hAnsi="宋体" w:cs="宋体"/>
                <w:color w:val="000000"/>
                <w:kern w:val="0"/>
                <w:sz w:val="20"/>
                <w:szCs w:val="20"/>
              </w:rPr>
              <w:t>信息系统集成服务</w:t>
            </w:r>
          </w:p>
        </w:tc>
        <w:tc>
          <w:tcPr>
            <w:tcW w:w="4318" w:type="dxa"/>
            <w:noWrap w:val="0"/>
            <w:vAlign w:val="top"/>
          </w:tcPr>
          <w:p w14:paraId="7A674865">
            <w:pPr>
              <w:widowControl/>
              <w:jc w:val="left"/>
              <w:rPr>
                <w:rFonts w:ascii="宋体" w:cs="宋体"/>
                <w:color w:val="000000"/>
                <w:kern w:val="0"/>
                <w:sz w:val="20"/>
                <w:szCs w:val="20"/>
              </w:rPr>
            </w:pPr>
            <w:r>
              <w:rPr>
                <w:rFonts w:hint="eastAsia" w:ascii="宋体" w:hAnsi="宋体" w:cs="宋体"/>
                <w:color w:val="000000"/>
                <w:kern w:val="0"/>
                <w:sz w:val="20"/>
                <w:szCs w:val="20"/>
              </w:rPr>
              <w:t>工业互联网技术系统服务</w:t>
            </w:r>
          </w:p>
          <w:p w14:paraId="6619328A">
            <w:pPr>
              <w:widowControl/>
              <w:jc w:val="left"/>
              <w:rPr>
                <w:rFonts w:ascii="宋体" w:cs="宋体"/>
                <w:color w:val="000000"/>
                <w:kern w:val="0"/>
                <w:sz w:val="20"/>
                <w:szCs w:val="20"/>
              </w:rPr>
            </w:pPr>
            <w:r>
              <w:rPr>
                <w:rFonts w:hint="eastAsia" w:ascii="宋体" w:hAnsi="宋体" w:cs="宋体"/>
                <w:color w:val="000000"/>
                <w:kern w:val="0"/>
                <w:sz w:val="20"/>
                <w:szCs w:val="20"/>
              </w:rPr>
              <w:t>工业人工智能网络系统服务</w:t>
            </w:r>
          </w:p>
        </w:tc>
      </w:tr>
      <w:tr w14:paraId="2BE9BC0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2CE399">
            <w:pPr>
              <w:widowControl/>
              <w:jc w:val="left"/>
              <w:rPr>
                <w:rFonts w:ascii="宋体" w:cs="宋体"/>
                <w:color w:val="000000"/>
                <w:kern w:val="0"/>
                <w:sz w:val="20"/>
                <w:szCs w:val="20"/>
              </w:rPr>
            </w:pPr>
          </w:p>
        </w:tc>
        <w:tc>
          <w:tcPr>
            <w:tcW w:w="1577" w:type="dxa"/>
            <w:noWrap w:val="0"/>
            <w:vAlign w:val="top"/>
          </w:tcPr>
          <w:p w14:paraId="1BDF0EF4">
            <w:pPr>
              <w:widowControl/>
              <w:jc w:val="left"/>
              <w:rPr>
                <w:rFonts w:eastAsia="Times New Roman"/>
                <w:color w:val="000000"/>
                <w:kern w:val="0"/>
                <w:sz w:val="20"/>
                <w:szCs w:val="20"/>
              </w:rPr>
            </w:pPr>
          </w:p>
        </w:tc>
        <w:tc>
          <w:tcPr>
            <w:tcW w:w="821" w:type="dxa"/>
            <w:noWrap w:val="0"/>
            <w:vAlign w:val="top"/>
          </w:tcPr>
          <w:p w14:paraId="04BA71F2">
            <w:pPr>
              <w:widowControl/>
              <w:jc w:val="left"/>
              <w:rPr>
                <w:rFonts w:ascii="宋体" w:cs="宋体"/>
                <w:color w:val="000000"/>
                <w:kern w:val="0"/>
                <w:sz w:val="20"/>
                <w:szCs w:val="20"/>
              </w:rPr>
            </w:pPr>
            <w:r>
              <w:rPr>
                <w:rFonts w:ascii="宋体" w:hAnsi="宋体" w:cs="宋体"/>
                <w:color w:val="000000"/>
                <w:kern w:val="0"/>
                <w:sz w:val="20"/>
                <w:szCs w:val="20"/>
              </w:rPr>
              <w:t>6532*</w:t>
            </w:r>
          </w:p>
        </w:tc>
        <w:tc>
          <w:tcPr>
            <w:tcW w:w="1750" w:type="dxa"/>
            <w:noWrap w:val="0"/>
            <w:vAlign w:val="top"/>
          </w:tcPr>
          <w:p w14:paraId="538E7444">
            <w:pPr>
              <w:widowControl/>
              <w:jc w:val="left"/>
              <w:rPr>
                <w:rFonts w:ascii="宋体" w:cs="宋体"/>
                <w:color w:val="000000"/>
                <w:kern w:val="0"/>
                <w:sz w:val="20"/>
                <w:szCs w:val="20"/>
              </w:rPr>
            </w:pPr>
            <w:r>
              <w:rPr>
                <w:rFonts w:hint="eastAsia" w:ascii="宋体" w:hAnsi="宋体" w:cs="宋体"/>
                <w:color w:val="000000"/>
                <w:kern w:val="0"/>
                <w:sz w:val="20"/>
                <w:szCs w:val="20"/>
              </w:rPr>
              <w:t>物联网技术服务</w:t>
            </w:r>
          </w:p>
        </w:tc>
        <w:tc>
          <w:tcPr>
            <w:tcW w:w="4318" w:type="dxa"/>
            <w:noWrap w:val="0"/>
            <w:vAlign w:val="top"/>
          </w:tcPr>
          <w:p w14:paraId="00D6B631">
            <w:pPr>
              <w:widowControl/>
              <w:jc w:val="left"/>
              <w:rPr>
                <w:rFonts w:ascii="宋体" w:cs="宋体"/>
                <w:color w:val="000000"/>
                <w:kern w:val="0"/>
                <w:sz w:val="20"/>
                <w:szCs w:val="20"/>
              </w:rPr>
            </w:pPr>
            <w:r>
              <w:rPr>
                <w:rFonts w:hint="eastAsia" w:ascii="宋体" w:hAnsi="宋体" w:cs="宋体"/>
                <w:color w:val="000000"/>
                <w:kern w:val="0"/>
                <w:sz w:val="20"/>
                <w:szCs w:val="20"/>
              </w:rPr>
              <w:t>工业物联网信息感知技术服务</w:t>
            </w:r>
          </w:p>
        </w:tc>
      </w:tr>
      <w:tr w14:paraId="43F2B5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700D76">
            <w:pPr>
              <w:widowControl/>
              <w:jc w:val="left"/>
              <w:rPr>
                <w:rFonts w:ascii="宋体" w:cs="宋体"/>
                <w:color w:val="000000"/>
                <w:kern w:val="0"/>
                <w:sz w:val="20"/>
                <w:szCs w:val="20"/>
              </w:rPr>
            </w:pPr>
          </w:p>
        </w:tc>
        <w:tc>
          <w:tcPr>
            <w:tcW w:w="1577" w:type="dxa"/>
            <w:noWrap w:val="0"/>
            <w:vAlign w:val="top"/>
          </w:tcPr>
          <w:p w14:paraId="175547F5">
            <w:pPr>
              <w:widowControl/>
              <w:jc w:val="left"/>
              <w:rPr>
                <w:rFonts w:eastAsia="Times New Roman"/>
                <w:color w:val="000000"/>
                <w:kern w:val="0"/>
                <w:sz w:val="20"/>
                <w:szCs w:val="20"/>
              </w:rPr>
            </w:pPr>
          </w:p>
        </w:tc>
        <w:tc>
          <w:tcPr>
            <w:tcW w:w="821" w:type="dxa"/>
            <w:noWrap w:val="0"/>
            <w:vAlign w:val="top"/>
          </w:tcPr>
          <w:p w14:paraId="5A9E2811">
            <w:pPr>
              <w:widowControl/>
              <w:jc w:val="left"/>
              <w:rPr>
                <w:rFonts w:eastAsia="Times New Roman"/>
                <w:color w:val="000000"/>
                <w:kern w:val="0"/>
                <w:sz w:val="20"/>
                <w:szCs w:val="20"/>
              </w:rPr>
            </w:pPr>
          </w:p>
        </w:tc>
        <w:tc>
          <w:tcPr>
            <w:tcW w:w="1750" w:type="dxa"/>
            <w:noWrap w:val="0"/>
            <w:vAlign w:val="top"/>
          </w:tcPr>
          <w:p w14:paraId="749DED7E">
            <w:pPr>
              <w:widowControl/>
              <w:jc w:val="left"/>
              <w:rPr>
                <w:rFonts w:eastAsia="Times New Roman"/>
                <w:color w:val="000000"/>
                <w:kern w:val="0"/>
                <w:sz w:val="20"/>
                <w:szCs w:val="20"/>
              </w:rPr>
            </w:pPr>
          </w:p>
        </w:tc>
        <w:tc>
          <w:tcPr>
            <w:tcW w:w="4318" w:type="dxa"/>
            <w:noWrap w:val="0"/>
            <w:vAlign w:val="top"/>
          </w:tcPr>
          <w:p w14:paraId="1CFBEDC4">
            <w:pPr>
              <w:widowControl/>
              <w:jc w:val="left"/>
              <w:rPr>
                <w:rFonts w:ascii="宋体" w:cs="宋体"/>
                <w:color w:val="000000"/>
                <w:kern w:val="0"/>
                <w:sz w:val="20"/>
                <w:szCs w:val="20"/>
              </w:rPr>
            </w:pPr>
            <w:r>
              <w:rPr>
                <w:rFonts w:hint="eastAsia" w:ascii="宋体" w:hAnsi="宋体" w:cs="宋体"/>
                <w:color w:val="000000"/>
                <w:kern w:val="0"/>
                <w:sz w:val="20"/>
                <w:szCs w:val="20"/>
              </w:rPr>
              <w:t>工业物联网信息传感技术服务</w:t>
            </w:r>
          </w:p>
        </w:tc>
      </w:tr>
      <w:tr w14:paraId="763107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101D23">
            <w:pPr>
              <w:widowControl/>
              <w:jc w:val="left"/>
              <w:rPr>
                <w:rFonts w:ascii="宋体" w:cs="宋体"/>
                <w:color w:val="000000"/>
                <w:kern w:val="0"/>
                <w:sz w:val="20"/>
                <w:szCs w:val="20"/>
              </w:rPr>
            </w:pPr>
          </w:p>
        </w:tc>
        <w:tc>
          <w:tcPr>
            <w:tcW w:w="1577" w:type="dxa"/>
            <w:noWrap w:val="0"/>
            <w:vAlign w:val="top"/>
          </w:tcPr>
          <w:p w14:paraId="7B3759D7">
            <w:pPr>
              <w:widowControl/>
              <w:jc w:val="left"/>
              <w:rPr>
                <w:rFonts w:eastAsia="Times New Roman"/>
                <w:color w:val="000000"/>
                <w:kern w:val="0"/>
                <w:sz w:val="20"/>
                <w:szCs w:val="20"/>
              </w:rPr>
            </w:pPr>
          </w:p>
        </w:tc>
        <w:tc>
          <w:tcPr>
            <w:tcW w:w="821" w:type="dxa"/>
            <w:noWrap w:val="0"/>
            <w:vAlign w:val="top"/>
          </w:tcPr>
          <w:p w14:paraId="7CE9506B">
            <w:pPr>
              <w:widowControl/>
              <w:jc w:val="left"/>
              <w:rPr>
                <w:rFonts w:eastAsia="Times New Roman"/>
                <w:color w:val="000000"/>
                <w:kern w:val="0"/>
                <w:sz w:val="20"/>
                <w:szCs w:val="20"/>
              </w:rPr>
            </w:pPr>
          </w:p>
        </w:tc>
        <w:tc>
          <w:tcPr>
            <w:tcW w:w="1750" w:type="dxa"/>
            <w:noWrap w:val="0"/>
            <w:vAlign w:val="top"/>
          </w:tcPr>
          <w:p w14:paraId="731D74B8">
            <w:pPr>
              <w:widowControl/>
              <w:jc w:val="left"/>
              <w:rPr>
                <w:rFonts w:eastAsia="Times New Roman"/>
                <w:color w:val="000000"/>
                <w:kern w:val="0"/>
                <w:sz w:val="20"/>
                <w:szCs w:val="20"/>
              </w:rPr>
            </w:pPr>
          </w:p>
        </w:tc>
        <w:tc>
          <w:tcPr>
            <w:tcW w:w="4318" w:type="dxa"/>
            <w:noWrap w:val="0"/>
            <w:vAlign w:val="top"/>
          </w:tcPr>
          <w:p w14:paraId="66EB507A">
            <w:pPr>
              <w:widowControl/>
              <w:jc w:val="left"/>
              <w:rPr>
                <w:rFonts w:ascii="宋体" w:cs="宋体"/>
                <w:color w:val="000000"/>
                <w:kern w:val="0"/>
                <w:sz w:val="20"/>
                <w:szCs w:val="20"/>
              </w:rPr>
            </w:pPr>
            <w:r>
              <w:rPr>
                <w:rFonts w:hint="eastAsia" w:ascii="宋体" w:hAnsi="宋体" w:cs="宋体"/>
                <w:color w:val="000000"/>
                <w:kern w:val="0"/>
                <w:sz w:val="20"/>
                <w:szCs w:val="20"/>
              </w:rPr>
              <w:t>工业物联网数据通讯技术服务</w:t>
            </w:r>
          </w:p>
        </w:tc>
      </w:tr>
      <w:tr w14:paraId="6D5ED5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41369CF">
            <w:pPr>
              <w:widowControl/>
              <w:jc w:val="left"/>
              <w:rPr>
                <w:rFonts w:ascii="宋体" w:cs="宋体"/>
                <w:color w:val="000000"/>
                <w:kern w:val="0"/>
                <w:sz w:val="20"/>
                <w:szCs w:val="20"/>
              </w:rPr>
            </w:pPr>
          </w:p>
        </w:tc>
        <w:tc>
          <w:tcPr>
            <w:tcW w:w="1577" w:type="dxa"/>
            <w:noWrap w:val="0"/>
            <w:vAlign w:val="top"/>
          </w:tcPr>
          <w:p w14:paraId="194758B8">
            <w:pPr>
              <w:widowControl/>
              <w:jc w:val="left"/>
              <w:rPr>
                <w:rFonts w:eastAsia="Times New Roman"/>
                <w:color w:val="000000"/>
                <w:kern w:val="0"/>
                <w:sz w:val="20"/>
                <w:szCs w:val="20"/>
              </w:rPr>
            </w:pPr>
          </w:p>
        </w:tc>
        <w:tc>
          <w:tcPr>
            <w:tcW w:w="821" w:type="dxa"/>
            <w:noWrap w:val="0"/>
            <w:vAlign w:val="top"/>
          </w:tcPr>
          <w:p w14:paraId="087276CA">
            <w:pPr>
              <w:widowControl/>
              <w:jc w:val="left"/>
              <w:rPr>
                <w:rFonts w:eastAsia="Times New Roman"/>
                <w:color w:val="000000"/>
                <w:kern w:val="0"/>
                <w:sz w:val="20"/>
                <w:szCs w:val="20"/>
              </w:rPr>
            </w:pPr>
          </w:p>
        </w:tc>
        <w:tc>
          <w:tcPr>
            <w:tcW w:w="1750" w:type="dxa"/>
            <w:noWrap w:val="0"/>
            <w:vAlign w:val="top"/>
          </w:tcPr>
          <w:p w14:paraId="56D4BA20">
            <w:pPr>
              <w:widowControl/>
              <w:jc w:val="left"/>
              <w:rPr>
                <w:rFonts w:eastAsia="Times New Roman"/>
                <w:color w:val="000000"/>
                <w:kern w:val="0"/>
                <w:sz w:val="20"/>
                <w:szCs w:val="20"/>
              </w:rPr>
            </w:pPr>
          </w:p>
        </w:tc>
        <w:tc>
          <w:tcPr>
            <w:tcW w:w="4318" w:type="dxa"/>
            <w:noWrap w:val="0"/>
            <w:vAlign w:val="top"/>
          </w:tcPr>
          <w:p w14:paraId="062E63DB">
            <w:pPr>
              <w:widowControl/>
              <w:jc w:val="left"/>
              <w:rPr>
                <w:rFonts w:ascii="宋体" w:cs="宋体"/>
                <w:color w:val="000000"/>
                <w:kern w:val="0"/>
                <w:sz w:val="20"/>
                <w:szCs w:val="20"/>
              </w:rPr>
            </w:pPr>
            <w:r>
              <w:rPr>
                <w:rFonts w:hint="eastAsia" w:ascii="宋体" w:hAnsi="宋体" w:cs="宋体"/>
                <w:color w:val="000000"/>
                <w:kern w:val="0"/>
                <w:sz w:val="20"/>
                <w:szCs w:val="20"/>
              </w:rPr>
              <w:t>工业物联网信息处理技术服务</w:t>
            </w:r>
          </w:p>
        </w:tc>
      </w:tr>
      <w:tr w14:paraId="272584D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1E665A">
            <w:pPr>
              <w:widowControl/>
              <w:jc w:val="left"/>
              <w:rPr>
                <w:rFonts w:ascii="宋体" w:cs="宋体"/>
                <w:color w:val="000000"/>
                <w:kern w:val="0"/>
                <w:sz w:val="20"/>
                <w:szCs w:val="20"/>
              </w:rPr>
            </w:pPr>
          </w:p>
        </w:tc>
        <w:tc>
          <w:tcPr>
            <w:tcW w:w="1577" w:type="dxa"/>
            <w:noWrap w:val="0"/>
            <w:vAlign w:val="top"/>
          </w:tcPr>
          <w:p w14:paraId="7D695578">
            <w:pPr>
              <w:widowControl/>
              <w:jc w:val="left"/>
              <w:rPr>
                <w:rFonts w:eastAsia="Times New Roman"/>
                <w:color w:val="000000"/>
                <w:kern w:val="0"/>
                <w:sz w:val="20"/>
                <w:szCs w:val="20"/>
              </w:rPr>
            </w:pPr>
          </w:p>
        </w:tc>
        <w:tc>
          <w:tcPr>
            <w:tcW w:w="821" w:type="dxa"/>
            <w:noWrap w:val="0"/>
            <w:vAlign w:val="top"/>
          </w:tcPr>
          <w:p w14:paraId="1AE83517">
            <w:pPr>
              <w:widowControl/>
              <w:jc w:val="left"/>
              <w:rPr>
                <w:rFonts w:eastAsia="Times New Roman"/>
                <w:color w:val="000000"/>
                <w:kern w:val="0"/>
                <w:sz w:val="20"/>
                <w:szCs w:val="20"/>
              </w:rPr>
            </w:pPr>
          </w:p>
        </w:tc>
        <w:tc>
          <w:tcPr>
            <w:tcW w:w="1750" w:type="dxa"/>
            <w:noWrap w:val="0"/>
            <w:vAlign w:val="top"/>
          </w:tcPr>
          <w:p w14:paraId="150BCDB2">
            <w:pPr>
              <w:widowControl/>
              <w:jc w:val="left"/>
              <w:rPr>
                <w:rFonts w:eastAsia="Times New Roman"/>
                <w:color w:val="000000"/>
                <w:kern w:val="0"/>
                <w:sz w:val="20"/>
                <w:szCs w:val="20"/>
              </w:rPr>
            </w:pPr>
          </w:p>
        </w:tc>
        <w:tc>
          <w:tcPr>
            <w:tcW w:w="4318" w:type="dxa"/>
            <w:noWrap w:val="0"/>
            <w:vAlign w:val="top"/>
          </w:tcPr>
          <w:p w14:paraId="7E92A571">
            <w:pPr>
              <w:widowControl/>
              <w:jc w:val="left"/>
              <w:rPr>
                <w:rFonts w:ascii="宋体" w:cs="宋体"/>
                <w:color w:val="000000"/>
                <w:kern w:val="0"/>
                <w:sz w:val="20"/>
                <w:szCs w:val="20"/>
              </w:rPr>
            </w:pPr>
            <w:r>
              <w:rPr>
                <w:rFonts w:hint="eastAsia" w:ascii="宋体" w:hAnsi="宋体" w:cs="宋体"/>
                <w:color w:val="000000"/>
                <w:kern w:val="0"/>
                <w:sz w:val="20"/>
                <w:szCs w:val="20"/>
              </w:rPr>
              <w:t>工业物联网信息安全技术服务</w:t>
            </w:r>
          </w:p>
        </w:tc>
      </w:tr>
      <w:tr w14:paraId="1F5980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77F298">
            <w:pPr>
              <w:widowControl/>
              <w:jc w:val="left"/>
              <w:rPr>
                <w:rFonts w:ascii="宋体" w:cs="宋体"/>
                <w:color w:val="000000"/>
                <w:kern w:val="0"/>
                <w:sz w:val="20"/>
                <w:szCs w:val="20"/>
              </w:rPr>
            </w:pPr>
          </w:p>
        </w:tc>
        <w:tc>
          <w:tcPr>
            <w:tcW w:w="1577" w:type="dxa"/>
            <w:noWrap w:val="0"/>
            <w:vAlign w:val="top"/>
          </w:tcPr>
          <w:p w14:paraId="758E80E6">
            <w:pPr>
              <w:widowControl/>
              <w:jc w:val="left"/>
              <w:rPr>
                <w:rFonts w:eastAsia="Times New Roman"/>
                <w:color w:val="000000"/>
                <w:kern w:val="0"/>
                <w:sz w:val="20"/>
                <w:szCs w:val="20"/>
              </w:rPr>
            </w:pPr>
          </w:p>
        </w:tc>
        <w:tc>
          <w:tcPr>
            <w:tcW w:w="821" w:type="dxa"/>
            <w:noWrap w:val="0"/>
            <w:vAlign w:val="top"/>
          </w:tcPr>
          <w:p w14:paraId="2B1AD173">
            <w:pPr>
              <w:widowControl/>
              <w:jc w:val="left"/>
              <w:rPr>
                <w:rFonts w:eastAsia="Times New Roman"/>
                <w:color w:val="000000"/>
                <w:kern w:val="0"/>
                <w:sz w:val="20"/>
                <w:szCs w:val="20"/>
              </w:rPr>
            </w:pPr>
          </w:p>
        </w:tc>
        <w:tc>
          <w:tcPr>
            <w:tcW w:w="1750" w:type="dxa"/>
            <w:noWrap w:val="0"/>
            <w:vAlign w:val="top"/>
          </w:tcPr>
          <w:p w14:paraId="7A14662E">
            <w:pPr>
              <w:widowControl/>
              <w:jc w:val="left"/>
              <w:rPr>
                <w:rFonts w:eastAsia="Times New Roman"/>
                <w:color w:val="000000"/>
                <w:kern w:val="0"/>
                <w:sz w:val="20"/>
                <w:szCs w:val="20"/>
              </w:rPr>
            </w:pPr>
          </w:p>
        </w:tc>
        <w:tc>
          <w:tcPr>
            <w:tcW w:w="4318" w:type="dxa"/>
            <w:noWrap w:val="0"/>
            <w:vAlign w:val="top"/>
          </w:tcPr>
          <w:p w14:paraId="3EE37049">
            <w:pPr>
              <w:widowControl/>
              <w:jc w:val="left"/>
              <w:rPr>
                <w:rFonts w:ascii="宋体" w:cs="宋体"/>
                <w:color w:val="000000"/>
                <w:kern w:val="0"/>
                <w:sz w:val="20"/>
                <w:szCs w:val="20"/>
              </w:rPr>
            </w:pPr>
            <w:r>
              <w:rPr>
                <w:rFonts w:hint="eastAsia" w:ascii="宋体" w:hAnsi="宋体" w:cs="宋体"/>
                <w:color w:val="000000"/>
                <w:kern w:val="0"/>
                <w:sz w:val="20"/>
                <w:szCs w:val="20"/>
              </w:rPr>
              <w:t>工业物联网其他技术服务</w:t>
            </w:r>
          </w:p>
        </w:tc>
      </w:tr>
      <w:tr w14:paraId="4F4713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3219B8">
            <w:pPr>
              <w:widowControl/>
              <w:jc w:val="left"/>
              <w:rPr>
                <w:rFonts w:ascii="宋体" w:cs="宋体"/>
                <w:color w:val="000000"/>
                <w:kern w:val="0"/>
                <w:sz w:val="20"/>
                <w:szCs w:val="20"/>
              </w:rPr>
            </w:pPr>
          </w:p>
        </w:tc>
        <w:tc>
          <w:tcPr>
            <w:tcW w:w="1577" w:type="dxa"/>
            <w:noWrap w:val="0"/>
            <w:vAlign w:val="top"/>
          </w:tcPr>
          <w:p w14:paraId="561C7D63">
            <w:pPr>
              <w:widowControl/>
              <w:jc w:val="left"/>
              <w:rPr>
                <w:rFonts w:eastAsia="Times New Roman"/>
                <w:color w:val="000000"/>
                <w:kern w:val="0"/>
                <w:sz w:val="20"/>
                <w:szCs w:val="20"/>
              </w:rPr>
            </w:pPr>
          </w:p>
        </w:tc>
        <w:tc>
          <w:tcPr>
            <w:tcW w:w="821" w:type="dxa"/>
            <w:noWrap w:val="0"/>
            <w:vAlign w:val="top"/>
          </w:tcPr>
          <w:p w14:paraId="1EBCA9F5">
            <w:pPr>
              <w:widowControl/>
              <w:jc w:val="left"/>
              <w:rPr>
                <w:rFonts w:ascii="宋体" w:cs="宋体"/>
                <w:color w:val="000000"/>
                <w:kern w:val="0"/>
                <w:sz w:val="20"/>
                <w:szCs w:val="20"/>
              </w:rPr>
            </w:pPr>
            <w:r>
              <w:rPr>
                <w:rFonts w:ascii="宋体" w:hAnsi="宋体" w:cs="宋体"/>
                <w:color w:val="000000"/>
                <w:kern w:val="0"/>
                <w:sz w:val="20"/>
                <w:szCs w:val="20"/>
              </w:rPr>
              <w:t>6540*</w:t>
            </w:r>
          </w:p>
        </w:tc>
        <w:tc>
          <w:tcPr>
            <w:tcW w:w="1750" w:type="dxa"/>
            <w:noWrap w:val="0"/>
            <w:vAlign w:val="top"/>
          </w:tcPr>
          <w:p w14:paraId="10B48C64">
            <w:pPr>
              <w:widowControl/>
              <w:jc w:val="left"/>
              <w:rPr>
                <w:rFonts w:ascii="宋体" w:cs="宋体"/>
                <w:color w:val="000000"/>
                <w:kern w:val="0"/>
                <w:sz w:val="20"/>
                <w:szCs w:val="20"/>
              </w:rPr>
            </w:pPr>
            <w:r>
              <w:rPr>
                <w:rFonts w:hint="eastAsia" w:ascii="宋体" w:hAnsi="宋体" w:cs="宋体"/>
                <w:color w:val="000000"/>
                <w:kern w:val="0"/>
                <w:sz w:val="20"/>
                <w:szCs w:val="20"/>
              </w:rPr>
              <w:t>运行维护服务</w:t>
            </w:r>
          </w:p>
        </w:tc>
        <w:tc>
          <w:tcPr>
            <w:tcW w:w="4318" w:type="dxa"/>
            <w:noWrap w:val="0"/>
            <w:vAlign w:val="top"/>
          </w:tcPr>
          <w:p w14:paraId="4B2CA8E9">
            <w:pPr>
              <w:widowControl/>
              <w:jc w:val="left"/>
              <w:rPr>
                <w:rFonts w:ascii="宋体" w:cs="宋体"/>
                <w:color w:val="000000"/>
                <w:kern w:val="0"/>
                <w:sz w:val="20"/>
                <w:szCs w:val="20"/>
              </w:rPr>
            </w:pPr>
            <w:r>
              <w:rPr>
                <w:rFonts w:hint="eastAsia" w:ascii="宋体" w:hAnsi="宋体" w:cs="宋体"/>
                <w:color w:val="000000"/>
                <w:kern w:val="0"/>
                <w:sz w:val="20"/>
                <w:szCs w:val="20"/>
              </w:rPr>
              <w:t>工业网络运行维护服务</w:t>
            </w:r>
          </w:p>
        </w:tc>
      </w:tr>
      <w:tr w14:paraId="095322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451150">
            <w:pPr>
              <w:widowControl/>
              <w:jc w:val="left"/>
              <w:rPr>
                <w:rFonts w:ascii="宋体" w:cs="宋体"/>
                <w:color w:val="000000"/>
                <w:kern w:val="0"/>
                <w:sz w:val="20"/>
                <w:szCs w:val="20"/>
              </w:rPr>
            </w:pPr>
          </w:p>
        </w:tc>
        <w:tc>
          <w:tcPr>
            <w:tcW w:w="1577" w:type="dxa"/>
            <w:noWrap w:val="0"/>
            <w:vAlign w:val="top"/>
          </w:tcPr>
          <w:p w14:paraId="7652F11C">
            <w:pPr>
              <w:widowControl/>
              <w:jc w:val="left"/>
              <w:rPr>
                <w:rFonts w:eastAsia="Times New Roman"/>
                <w:color w:val="000000"/>
                <w:kern w:val="0"/>
                <w:sz w:val="20"/>
                <w:szCs w:val="20"/>
              </w:rPr>
            </w:pPr>
          </w:p>
        </w:tc>
        <w:tc>
          <w:tcPr>
            <w:tcW w:w="821" w:type="dxa"/>
            <w:noWrap w:val="0"/>
            <w:vAlign w:val="top"/>
          </w:tcPr>
          <w:p w14:paraId="09C9557A">
            <w:pPr>
              <w:widowControl/>
              <w:jc w:val="left"/>
              <w:rPr>
                <w:rFonts w:eastAsia="Times New Roman"/>
                <w:color w:val="000000"/>
                <w:kern w:val="0"/>
                <w:sz w:val="20"/>
                <w:szCs w:val="20"/>
              </w:rPr>
            </w:pPr>
          </w:p>
        </w:tc>
        <w:tc>
          <w:tcPr>
            <w:tcW w:w="1750" w:type="dxa"/>
            <w:noWrap w:val="0"/>
            <w:vAlign w:val="top"/>
          </w:tcPr>
          <w:p w14:paraId="610AAABD">
            <w:pPr>
              <w:widowControl/>
              <w:jc w:val="left"/>
              <w:rPr>
                <w:rFonts w:eastAsia="Times New Roman"/>
                <w:color w:val="000000"/>
                <w:kern w:val="0"/>
                <w:sz w:val="20"/>
                <w:szCs w:val="20"/>
              </w:rPr>
            </w:pPr>
          </w:p>
        </w:tc>
        <w:tc>
          <w:tcPr>
            <w:tcW w:w="4318" w:type="dxa"/>
            <w:noWrap w:val="0"/>
            <w:vAlign w:val="top"/>
          </w:tcPr>
          <w:p w14:paraId="1A612BCC">
            <w:pPr>
              <w:widowControl/>
              <w:jc w:val="left"/>
              <w:rPr>
                <w:rFonts w:ascii="宋体" w:cs="宋体"/>
                <w:color w:val="000000"/>
                <w:kern w:val="0"/>
                <w:sz w:val="20"/>
                <w:szCs w:val="20"/>
              </w:rPr>
            </w:pPr>
            <w:r>
              <w:rPr>
                <w:rFonts w:hint="eastAsia" w:ascii="宋体" w:hAnsi="宋体" w:cs="宋体"/>
                <w:color w:val="000000"/>
                <w:kern w:val="0"/>
                <w:sz w:val="20"/>
                <w:szCs w:val="20"/>
              </w:rPr>
              <w:t>工业互联网基础环境运行服务</w:t>
            </w:r>
          </w:p>
        </w:tc>
      </w:tr>
      <w:tr w14:paraId="0C4547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BDC216">
            <w:pPr>
              <w:widowControl/>
              <w:jc w:val="left"/>
              <w:rPr>
                <w:rFonts w:ascii="宋体" w:cs="宋体"/>
                <w:color w:val="000000"/>
                <w:kern w:val="0"/>
                <w:sz w:val="20"/>
                <w:szCs w:val="20"/>
              </w:rPr>
            </w:pPr>
          </w:p>
        </w:tc>
        <w:tc>
          <w:tcPr>
            <w:tcW w:w="1577" w:type="dxa"/>
            <w:noWrap w:val="0"/>
            <w:vAlign w:val="top"/>
          </w:tcPr>
          <w:p w14:paraId="1FF8F4B8">
            <w:pPr>
              <w:widowControl/>
              <w:jc w:val="left"/>
              <w:rPr>
                <w:rFonts w:eastAsia="Times New Roman"/>
                <w:color w:val="000000"/>
                <w:kern w:val="0"/>
                <w:sz w:val="20"/>
                <w:szCs w:val="20"/>
              </w:rPr>
            </w:pPr>
          </w:p>
        </w:tc>
        <w:tc>
          <w:tcPr>
            <w:tcW w:w="821" w:type="dxa"/>
            <w:noWrap w:val="0"/>
            <w:vAlign w:val="top"/>
          </w:tcPr>
          <w:p w14:paraId="057F8264">
            <w:pPr>
              <w:widowControl/>
              <w:jc w:val="left"/>
              <w:rPr>
                <w:rFonts w:eastAsia="Times New Roman"/>
                <w:color w:val="000000"/>
                <w:kern w:val="0"/>
                <w:sz w:val="20"/>
                <w:szCs w:val="20"/>
              </w:rPr>
            </w:pPr>
          </w:p>
        </w:tc>
        <w:tc>
          <w:tcPr>
            <w:tcW w:w="1750" w:type="dxa"/>
            <w:noWrap w:val="0"/>
            <w:vAlign w:val="top"/>
          </w:tcPr>
          <w:p w14:paraId="0D2197CB">
            <w:pPr>
              <w:widowControl/>
              <w:jc w:val="left"/>
              <w:rPr>
                <w:rFonts w:eastAsia="Times New Roman"/>
                <w:color w:val="000000"/>
                <w:kern w:val="0"/>
                <w:sz w:val="20"/>
                <w:szCs w:val="20"/>
              </w:rPr>
            </w:pPr>
          </w:p>
        </w:tc>
        <w:tc>
          <w:tcPr>
            <w:tcW w:w="4318" w:type="dxa"/>
            <w:noWrap w:val="0"/>
            <w:vAlign w:val="top"/>
          </w:tcPr>
          <w:p w14:paraId="75839511">
            <w:pPr>
              <w:widowControl/>
              <w:jc w:val="left"/>
              <w:rPr>
                <w:rFonts w:ascii="宋体" w:cs="宋体"/>
                <w:color w:val="000000"/>
                <w:kern w:val="0"/>
                <w:sz w:val="20"/>
                <w:szCs w:val="20"/>
              </w:rPr>
            </w:pPr>
            <w:r>
              <w:rPr>
                <w:rFonts w:hint="eastAsia" w:ascii="宋体" w:hAnsi="宋体" w:cs="宋体"/>
                <w:color w:val="000000"/>
                <w:kern w:val="0"/>
                <w:sz w:val="20"/>
                <w:szCs w:val="20"/>
              </w:rPr>
              <w:t>工业局域网维护服务</w:t>
            </w:r>
          </w:p>
        </w:tc>
      </w:tr>
      <w:tr w14:paraId="2CEBCD8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BC7B6B8">
            <w:pPr>
              <w:widowControl/>
              <w:jc w:val="left"/>
              <w:rPr>
                <w:rFonts w:ascii="宋体" w:cs="宋体"/>
                <w:color w:val="000000"/>
                <w:kern w:val="0"/>
                <w:sz w:val="20"/>
                <w:szCs w:val="20"/>
              </w:rPr>
            </w:pPr>
          </w:p>
        </w:tc>
        <w:tc>
          <w:tcPr>
            <w:tcW w:w="1577" w:type="dxa"/>
            <w:noWrap w:val="0"/>
            <w:vAlign w:val="top"/>
          </w:tcPr>
          <w:p w14:paraId="01ABE58E">
            <w:pPr>
              <w:widowControl/>
              <w:jc w:val="left"/>
              <w:rPr>
                <w:rFonts w:eastAsia="Times New Roman"/>
                <w:color w:val="000000"/>
                <w:kern w:val="0"/>
                <w:sz w:val="20"/>
                <w:szCs w:val="20"/>
              </w:rPr>
            </w:pPr>
          </w:p>
        </w:tc>
        <w:tc>
          <w:tcPr>
            <w:tcW w:w="821" w:type="dxa"/>
            <w:noWrap w:val="0"/>
            <w:vAlign w:val="top"/>
          </w:tcPr>
          <w:p w14:paraId="23CE88D2">
            <w:pPr>
              <w:widowControl/>
              <w:jc w:val="left"/>
              <w:rPr>
                <w:rFonts w:ascii="宋体" w:cs="宋体"/>
                <w:color w:val="000000"/>
                <w:kern w:val="0"/>
                <w:sz w:val="20"/>
                <w:szCs w:val="20"/>
              </w:rPr>
            </w:pPr>
            <w:r>
              <w:rPr>
                <w:rFonts w:ascii="宋体" w:hAnsi="宋体" w:cs="宋体"/>
                <w:color w:val="000000"/>
                <w:kern w:val="0"/>
                <w:sz w:val="20"/>
                <w:szCs w:val="20"/>
              </w:rPr>
              <w:t>6550*</w:t>
            </w:r>
          </w:p>
        </w:tc>
        <w:tc>
          <w:tcPr>
            <w:tcW w:w="1750" w:type="dxa"/>
            <w:noWrap w:val="0"/>
            <w:vAlign w:val="top"/>
          </w:tcPr>
          <w:p w14:paraId="436BD2F4">
            <w:pPr>
              <w:widowControl/>
              <w:jc w:val="left"/>
              <w:rPr>
                <w:rFonts w:ascii="宋体" w:cs="宋体"/>
                <w:color w:val="000000"/>
                <w:kern w:val="0"/>
                <w:sz w:val="20"/>
                <w:szCs w:val="20"/>
              </w:rPr>
            </w:pPr>
            <w:r>
              <w:rPr>
                <w:rFonts w:hint="eastAsia" w:ascii="宋体" w:hAnsi="宋体" w:cs="宋体"/>
                <w:color w:val="000000"/>
                <w:kern w:val="0"/>
                <w:sz w:val="20"/>
                <w:szCs w:val="20"/>
              </w:rPr>
              <w:t>信息处理和存储支持服务</w:t>
            </w:r>
          </w:p>
        </w:tc>
        <w:tc>
          <w:tcPr>
            <w:tcW w:w="4318" w:type="dxa"/>
            <w:noWrap w:val="0"/>
            <w:vAlign w:val="top"/>
          </w:tcPr>
          <w:p w14:paraId="60CAA4D7">
            <w:pPr>
              <w:widowControl/>
              <w:jc w:val="left"/>
              <w:rPr>
                <w:rFonts w:ascii="宋体" w:cs="宋体"/>
                <w:color w:val="000000"/>
                <w:kern w:val="0"/>
                <w:sz w:val="20"/>
                <w:szCs w:val="20"/>
              </w:rPr>
            </w:pPr>
            <w:r>
              <w:rPr>
                <w:rFonts w:hint="eastAsia" w:ascii="宋体" w:hAnsi="宋体" w:cs="宋体"/>
                <w:color w:val="000000"/>
                <w:kern w:val="0"/>
                <w:sz w:val="20"/>
                <w:szCs w:val="20"/>
              </w:rPr>
              <w:t>工业信息和数据处理服务</w:t>
            </w:r>
          </w:p>
          <w:p w14:paraId="2DDD079C">
            <w:pPr>
              <w:widowControl/>
              <w:jc w:val="left"/>
              <w:rPr>
                <w:rFonts w:ascii="宋体" w:cs="宋体"/>
                <w:color w:val="000000"/>
                <w:kern w:val="0"/>
                <w:sz w:val="20"/>
                <w:szCs w:val="20"/>
              </w:rPr>
            </w:pPr>
            <w:r>
              <w:rPr>
                <w:rFonts w:hint="eastAsia" w:ascii="宋体" w:hAnsi="宋体" w:cs="宋体"/>
                <w:color w:val="000000"/>
                <w:kern w:val="0"/>
                <w:sz w:val="20"/>
                <w:szCs w:val="20"/>
              </w:rPr>
              <w:t>工业数据集成服务</w:t>
            </w:r>
          </w:p>
        </w:tc>
      </w:tr>
      <w:tr w14:paraId="3AA58D0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7EF49E">
            <w:pPr>
              <w:widowControl/>
              <w:jc w:val="left"/>
              <w:rPr>
                <w:rFonts w:ascii="宋体" w:cs="宋体"/>
                <w:color w:val="000000"/>
                <w:kern w:val="0"/>
                <w:sz w:val="20"/>
                <w:szCs w:val="20"/>
              </w:rPr>
            </w:pPr>
          </w:p>
        </w:tc>
        <w:tc>
          <w:tcPr>
            <w:tcW w:w="1577" w:type="dxa"/>
            <w:noWrap w:val="0"/>
            <w:vAlign w:val="top"/>
          </w:tcPr>
          <w:p w14:paraId="36F79D25">
            <w:pPr>
              <w:widowControl/>
              <w:jc w:val="left"/>
              <w:rPr>
                <w:rFonts w:eastAsia="Times New Roman"/>
                <w:color w:val="000000"/>
                <w:kern w:val="0"/>
                <w:sz w:val="20"/>
                <w:szCs w:val="20"/>
              </w:rPr>
            </w:pPr>
          </w:p>
        </w:tc>
        <w:tc>
          <w:tcPr>
            <w:tcW w:w="821" w:type="dxa"/>
            <w:noWrap w:val="0"/>
            <w:vAlign w:val="top"/>
          </w:tcPr>
          <w:p w14:paraId="49039ECF">
            <w:pPr>
              <w:widowControl/>
              <w:jc w:val="left"/>
              <w:rPr>
                <w:rFonts w:eastAsia="Times New Roman"/>
                <w:color w:val="000000"/>
                <w:kern w:val="0"/>
                <w:sz w:val="20"/>
                <w:szCs w:val="20"/>
              </w:rPr>
            </w:pPr>
          </w:p>
        </w:tc>
        <w:tc>
          <w:tcPr>
            <w:tcW w:w="1750" w:type="dxa"/>
            <w:noWrap w:val="0"/>
            <w:vAlign w:val="top"/>
          </w:tcPr>
          <w:p w14:paraId="5312B1EA">
            <w:pPr>
              <w:widowControl/>
              <w:jc w:val="left"/>
              <w:rPr>
                <w:rFonts w:eastAsia="Times New Roman"/>
                <w:color w:val="000000"/>
                <w:kern w:val="0"/>
                <w:sz w:val="20"/>
                <w:szCs w:val="20"/>
              </w:rPr>
            </w:pPr>
          </w:p>
        </w:tc>
        <w:tc>
          <w:tcPr>
            <w:tcW w:w="4318" w:type="dxa"/>
            <w:noWrap w:val="0"/>
            <w:vAlign w:val="top"/>
          </w:tcPr>
          <w:p w14:paraId="35BD8946">
            <w:pPr>
              <w:widowControl/>
              <w:jc w:val="left"/>
              <w:rPr>
                <w:rFonts w:ascii="宋体" w:cs="宋体"/>
                <w:color w:val="000000"/>
                <w:kern w:val="0"/>
                <w:sz w:val="20"/>
                <w:szCs w:val="20"/>
              </w:rPr>
            </w:pPr>
            <w:r>
              <w:rPr>
                <w:rFonts w:hint="eastAsia" w:ascii="宋体" w:hAnsi="宋体" w:cs="宋体"/>
                <w:color w:val="000000"/>
                <w:kern w:val="0"/>
                <w:sz w:val="20"/>
                <w:szCs w:val="20"/>
              </w:rPr>
              <w:t>工业互联网基础设施服务</w:t>
            </w:r>
          </w:p>
        </w:tc>
      </w:tr>
      <w:tr w14:paraId="2CF7F7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96FD0B">
            <w:pPr>
              <w:widowControl/>
              <w:jc w:val="left"/>
              <w:rPr>
                <w:rFonts w:ascii="宋体" w:cs="宋体"/>
                <w:color w:val="000000"/>
                <w:kern w:val="0"/>
                <w:sz w:val="20"/>
                <w:szCs w:val="20"/>
              </w:rPr>
            </w:pPr>
          </w:p>
        </w:tc>
        <w:tc>
          <w:tcPr>
            <w:tcW w:w="1577" w:type="dxa"/>
            <w:noWrap w:val="0"/>
            <w:vAlign w:val="top"/>
          </w:tcPr>
          <w:p w14:paraId="0BD1CD12">
            <w:pPr>
              <w:widowControl/>
              <w:jc w:val="left"/>
              <w:rPr>
                <w:rFonts w:eastAsia="Times New Roman"/>
                <w:color w:val="000000"/>
                <w:kern w:val="0"/>
                <w:sz w:val="20"/>
                <w:szCs w:val="20"/>
              </w:rPr>
            </w:pPr>
          </w:p>
        </w:tc>
        <w:tc>
          <w:tcPr>
            <w:tcW w:w="821" w:type="dxa"/>
            <w:noWrap w:val="0"/>
            <w:vAlign w:val="top"/>
          </w:tcPr>
          <w:p w14:paraId="5B85921E">
            <w:pPr>
              <w:widowControl/>
              <w:jc w:val="left"/>
              <w:rPr>
                <w:rFonts w:eastAsia="Times New Roman"/>
                <w:color w:val="000000"/>
                <w:kern w:val="0"/>
                <w:sz w:val="20"/>
                <w:szCs w:val="20"/>
              </w:rPr>
            </w:pPr>
          </w:p>
        </w:tc>
        <w:tc>
          <w:tcPr>
            <w:tcW w:w="1750" w:type="dxa"/>
            <w:noWrap w:val="0"/>
            <w:vAlign w:val="top"/>
          </w:tcPr>
          <w:p w14:paraId="1E19F1AF">
            <w:pPr>
              <w:widowControl/>
              <w:jc w:val="left"/>
              <w:rPr>
                <w:rFonts w:eastAsia="Times New Roman"/>
                <w:color w:val="000000"/>
                <w:kern w:val="0"/>
                <w:sz w:val="20"/>
                <w:szCs w:val="20"/>
              </w:rPr>
            </w:pPr>
          </w:p>
        </w:tc>
        <w:tc>
          <w:tcPr>
            <w:tcW w:w="4318" w:type="dxa"/>
            <w:noWrap w:val="0"/>
            <w:vAlign w:val="top"/>
          </w:tcPr>
          <w:p w14:paraId="7847FA53">
            <w:pPr>
              <w:widowControl/>
              <w:jc w:val="left"/>
              <w:rPr>
                <w:rFonts w:ascii="宋体" w:cs="宋体"/>
                <w:color w:val="000000"/>
                <w:kern w:val="0"/>
                <w:sz w:val="20"/>
                <w:szCs w:val="20"/>
              </w:rPr>
            </w:pPr>
            <w:r>
              <w:rPr>
                <w:rFonts w:hint="eastAsia" w:ascii="宋体" w:hAnsi="宋体" w:cs="宋体"/>
                <w:color w:val="000000"/>
                <w:kern w:val="0"/>
                <w:sz w:val="20"/>
                <w:szCs w:val="20"/>
              </w:rPr>
              <w:t>工业信息化系统基础设施服务</w:t>
            </w:r>
          </w:p>
        </w:tc>
      </w:tr>
      <w:tr w14:paraId="44E195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100EA2">
            <w:pPr>
              <w:widowControl/>
              <w:jc w:val="left"/>
              <w:rPr>
                <w:rFonts w:ascii="宋体" w:cs="宋体"/>
                <w:color w:val="000000"/>
                <w:kern w:val="0"/>
                <w:sz w:val="20"/>
                <w:szCs w:val="20"/>
              </w:rPr>
            </w:pPr>
          </w:p>
        </w:tc>
        <w:tc>
          <w:tcPr>
            <w:tcW w:w="1577" w:type="dxa"/>
            <w:noWrap w:val="0"/>
            <w:vAlign w:val="top"/>
          </w:tcPr>
          <w:p w14:paraId="440BB737">
            <w:pPr>
              <w:widowControl/>
              <w:jc w:val="left"/>
              <w:rPr>
                <w:rFonts w:eastAsia="Times New Roman"/>
                <w:color w:val="000000"/>
                <w:kern w:val="0"/>
                <w:sz w:val="20"/>
                <w:szCs w:val="20"/>
              </w:rPr>
            </w:pPr>
          </w:p>
        </w:tc>
        <w:tc>
          <w:tcPr>
            <w:tcW w:w="821" w:type="dxa"/>
            <w:noWrap w:val="0"/>
            <w:vAlign w:val="top"/>
          </w:tcPr>
          <w:p w14:paraId="103C7A48">
            <w:pPr>
              <w:widowControl/>
              <w:jc w:val="left"/>
              <w:rPr>
                <w:rFonts w:eastAsia="Times New Roman"/>
                <w:color w:val="000000"/>
                <w:kern w:val="0"/>
                <w:sz w:val="20"/>
                <w:szCs w:val="20"/>
              </w:rPr>
            </w:pPr>
          </w:p>
        </w:tc>
        <w:tc>
          <w:tcPr>
            <w:tcW w:w="1750" w:type="dxa"/>
            <w:noWrap w:val="0"/>
            <w:vAlign w:val="top"/>
          </w:tcPr>
          <w:p w14:paraId="0BE85327">
            <w:pPr>
              <w:widowControl/>
              <w:jc w:val="left"/>
              <w:rPr>
                <w:rFonts w:eastAsia="Times New Roman"/>
                <w:color w:val="000000"/>
                <w:kern w:val="0"/>
                <w:sz w:val="20"/>
                <w:szCs w:val="20"/>
              </w:rPr>
            </w:pPr>
          </w:p>
        </w:tc>
        <w:tc>
          <w:tcPr>
            <w:tcW w:w="4318" w:type="dxa"/>
            <w:noWrap w:val="0"/>
            <w:vAlign w:val="top"/>
          </w:tcPr>
          <w:p w14:paraId="2AE0AB0B">
            <w:pPr>
              <w:widowControl/>
              <w:jc w:val="left"/>
              <w:rPr>
                <w:rFonts w:ascii="宋体" w:cs="宋体"/>
                <w:color w:val="000000"/>
                <w:kern w:val="0"/>
                <w:sz w:val="20"/>
                <w:szCs w:val="20"/>
              </w:rPr>
            </w:pPr>
            <w:r>
              <w:rPr>
                <w:rFonts w:hint="eastAsia" w:ascii="宋体" w:hAnsi="宋体" w:cs="宋体"/>
                <w:color w:val="000000"/>
                <w:kern w:val="0"/>
                <w:sz w:val="20"/>
                <w:szCs w:val="20"/>
              </w:rPr>
              <w:t>工业互联网客户交互服务</w:t>
            </w:r>
          </w:p>
        </w:tc>
      </w:tr>
      <w:tr w14:paraId="09D4958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F8D9483">
            <w:pPr>
              <w:widowControl/>
              <w:jc w:val="left"/>
              <w:rPr>
                <w:rFonts w:ascii="宋体" w:cs="宋体"/>
                <w:color w:val="000000"/>
                <w:kern w:val="0"/>
                <w:sz w:val="20"/>
                <w:szCs w:val="20"/>
              </w:rPr>
            </w:pPr>
            <w:r>
              <w:rPr>
                <w:rFonts w:ascii="宋体" w:hAnsi="宋体" w:cs="宋体"/>
                <w:color w:val="000000"/>
                <w:kern w:val="0"/>
                <w:sz w:val="20"/>
                <w:szCs w:val="20"/>
              </w:rPr>
              <w:t>1.4.2</w:t>
            </w:r>
          </w:p>
        </w:tc>
        <w:tc>
          <w:tcPr>
            <w:tcW w:w="1577" w:type="dxa"/>
            <w:noWrap w:val="0"/>
            <w:vAlign w:val="top"/>
          </w:tcPr>
          <w:p w14:paraId="49C91221">
            <w:pPr>
              <w:widowControl/>
              <w:jc w:val="left"/>
              <w:rPr>
                <w:rFonts w:ascii="宋体" w:cs="宋体"/>
                <w:color w:val="000000"/>
                <w:kern w:val="0"/>
                <w:sz w:val="20"/>
                <w:szCs w:val="20"/>
              </w:rPr>
            </w:pPr>
            <w:r>
              <w:rPr>
                <w:rFonts w:hint="eastAsia" w:ascii="宋体" w:hAnsi="宋体" w:cs="宋体"/>
                <w:color w:val="000000"/>
                <w:kern w:val="0"/>
                <w:sz w:val="20"/>
                <w:szCs w:val="20"/>
              </w:rPr>
              <w:t>互联网平台服务（互联网</w:t>
            </w:r>
            <w:r>
              <w:rPr>
                <w:rFonts w:ascii="宋体" w:hAnsi="宋体" w:cs="宋体"/>
                <w:color w:val="000000"/>
                <w:kern w:val="0"/>
                <w:sz w:val="20"/>
                <w:szCs w:val="20"/>
              </w:rPr>
              <w:t>+</w:t>
            </w:r>
            <w:r>
              <w:rPr>
                <w:rFonts w:hint="eastAsia" w:ascii="宋体" w:hAnsi="宋体" w:cs="宋体"/>
                <w:color w:val="000000"/>
                <w:kern w:val="0"/>
                <w:sz w:val="20"/>
                <w:szCs w:val="20"/>
              </w:rPr>
              <w:t>）</w:t>
            </w:r>
          </w:p>
        </w:tc>
        <w:tc>
          <w:tcPr>
            <w:tcW w:w="821" w:type="dxa"/>
            <w:noWrap w:val="0"/>
            <w:vAlign w:val="top"/>
          </w:tcPr>
          <w:p w14:paraId="5A4E6BC6">
            <w:pPr>
              <w:widowControl/>
              <w:jc w:val="left"/>
              <w:rPr>
                <w:rFonts w:ascii="宋体" w:cs="宋体"/>
                <w:color w:val="000000"/>
                <w:kern w:val="0"/>
                <w:sz w:val="20"/>
                <w:szCs w:val="20"/>
              </w:rPr>
            </w:pPr>
            <w:r>
              <w:rPr>
                <w:rFonts w:ascii="宋体" w:hAnsi="宋体" w:cs="宋体"/>
                <w:color w:val="000000"/>
                <w:kern w:val="0"/>
                <w:sz w:val="20"/>
                <w:szCs w:val="20"/>
              </w:rPr>
              <w:t>6431*</w:t>
            </w:r>
          </w:p>
        </w:tc>
        <w:tc>
          <w:tcPr>
            <w:tcW w:w="1750" w:type="dxa"/>
            <w:noWrap w:val="0"/>
            <w:vAlign w:val="top"/>
          </w:tcPr>
          <w:p w14:paraId="5DA8EAC3">
            <w:pPr>
              <w:widowControl/>
              <w:jc w:val="left"/>
              <w:rPr>
                <w:rFonts w:ascii="宋体" w:cs="宋体"/>
                <w:color w:val="000000"/>
                <w:kern w:val="0"/>
                <w:sz w:val="20"/>
                <w:szCs w:val="20"/>
              </w:rPr>
            </w:pPr>
            <w:r>
              <w:rPr>
                <w:rFonts w:hint="eastAsia" w:ascii="宋体" w:hAnsi="宋体" w:cs="宋体"/>
                <w:color w:val="000000"/>
                <w:kern w:val="0"/>
                <w:sz w:val="20"/>
                <w:szCs w:val="20"/>
              </w:rPr>
              <w:t>互联网生产服务平台</w:t>
            </w:r>
          </w:p>
        </w:tc>
        <w:tc>
          <w:tcPr>
            <w:tcW w:w="4318" w:type="dxa"/>
            <w:noWrap w:val="0"/>
            <w:vAlign w:val="top"/>
          </w:tcPr>
          <w:p w14:paraId="28AA7167">
            <w:pPr>
              <w:widowControl/>
              <w:jc w:val="left"/>
              <w:rPr>
                <w:rFonts w:ascii="宋体" w:cs="宋体"/>
                <w:color w:val="000000"/>
                <w:kern w:val="0"/>
                <w:sz w:val="20"/>
                <w:szCs w:val="20"/>
              </w:rPr>
            </w:pPr>
            <w:r>
              <w:rPr>
                <w:rFonts w:hint="eastAsia" w:ascii="宋体" w:hAnsi="宋体" w:cs="宋体"/>
                <w:color w:val="000000"/>
                <w:kern w:val="0"/>
                <w:sz w:val="20"/>
                <w:szCs w:val="20"/>
              </w:rPr>
              <w:t>互联网大宗商品交易平台</w:t>
            </w:r>
          </w:p>
          <w:p w14:paraId="5DB86E60">
            <w:pPr>
              <w:widowControl/>
              <w:jc w:val="left"/>
              <w:rPr>
                <w:rFonts w:ascii="宋体" w:cs="宋体"/>
                <w:color w:val="000000"/>
                <w:kern w:val="0"/>
                <w:sz w:val="20"/>
                <w:szCs w:val="20"/>
              </w:rPr>
            </w:pPr>
            <w:r>
              <w:rPr>
                <w:rFonts w:hint="eastAsia" w:ascii="宋体" w:hAnsi="宋体" w:cs="宋体"/>
                <w:color w:val="000000"/>
                <w:kern w:val="0"/>
                <w:sz w:val="20"/>
                <w:szCs w:val="20"/>
              </w:rPr>
              <w:t>互联网商品批发平台</w:t>
            </w:r>
          </w:p>
        </w:tc>
      </w:tr>
      <w:tr w14:paraId="0DCAA3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012D7A">
            <w:pPr>
              <w:widowControl/>
              <w:jc w:val="left"/>
              <w:rPr>
                <w:rFonts w:ascii="宋体" w:cs="宋体"/>
                <w:color w:val="000000"/>
                <w:kern w:val="0"/>
                <w:sz w:val="20"/>
                <w:szCs w:val="20"/>
              </w:rPr>
            </w:pPr>
          </w:p>
        </w:tc>
        <w:tc>
          <w:tcPr>
            <w:tcW w:w="1577" w:type="dxa"/>
            <w:noWrap w:val="0"/>
            <w:vAlign w:val="top"/>
          </w:tcPr>
          <w:p w14:paraId="49254E1C">
            <w:pPr>
              <w:widowControl/>
              <w:jc w:val="left"/>
              <w:rPr>
                <w:rFonts w:eastAsia="Times New Roman"/>
                <w:color w:val="000000"/>
                <w:kern w:val="0"/>
                <w:sz w:val="20"/>
                <w:szCs w:val="20"/>
              </w:rPr>
            </w:pPr>
          </w:p>
        </w:tc>
        <w:tc>
          <w:tcPr>
            <w:tcW w:w="821" w:type="dxa"/>
            <w:noWrap w:val="0"/>
            <w:vAlign w:val="top"/>
          </w:tcPr>
          <w:p w14:paraId="4C7A7C5D">
            <w:pPr>
              <w:widowControl/>
              <w:jc w:val="left"/>
              <w:rPr>
                <w:rFonts w:eastAsia="Times New Roman"/>
                <w:color w:val="000000"/>
                <w:kern w:val="0"/>
                <w:sz w:val="20"/>
                <w:szCs w:val="20"/>
              </w:rPr>
            </w:pPr>
          </w:p>
        </w:tc>
        <w:tc>
          <w:tcPr>
            <w:tcW w:w="1750" w:type="dxa"/>
            <w:noWrap w:val="0"/>
            <w:vAlign w:val="top"/>
          </w:tcPr>
          <w:p w14:paraId="4729D322">
            <w:pPr>
              <w:widowControl/>
              <w:jc w:val="left"/>
              <w:rPr>
                <w:rFonts w:eastAsia="Times New Roman"/>
                <w:color w:val="000000"/>
                <w:kern w:val="0"/>
                <w:sz w:val="20"/>
                <w:szCs w:val="20"/>
              </w:rPr>
            </w:pPr>
          </w:p>
        </w:tc>
        <w:tc>
          <w:tcPr>
            <w:tcW w:w="4318" w:type="dxa"/>
            <w:noWrap w:val="0"/>
            <w:vAlign w:val="top"/>
          </w:tcPr>
          <w:p w14:paraId="76CF1FAA">
            <w:pPr>
              <w:widowControl/>
              <w:jc w:val="left"/>
              <w:rPr>
                <w:rFonts w:ascii="宋体" w:cs="宋体"/>
                <w:color w:val="000000"/>
                <w:kern w:val="0"/>
                <w:sz w:val="20"/>
                <w:szCs w:val="20"/>
              </w:rPr>
            </w:pPr>
            <w:r>
              <w:rPr>
                <w:rFonts w:hint="eastAsia" w:ascii="宋体" w:hAnsi="宋体" w:cs="宋体"/>
                <w:color w:val="000000"/>
                <w:kern w:val="0"/>
                <w:sz w:val="20"/>
                <w:szCs w:val="20"/>
              </w:rPr>
              <w:t>互联网物流平台</w:t>
            </w:r>
          </w:p>
        </w:tc>
      </w:tr>
      <w:tr w14:paraId="4CEB7E0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832841">
            <w:pPr>
              <w:widowControl/>
              <w:jc w:val="left"/>
              <w:rPr>
                <w:rFonts w:ascii="宋体" w:cs="宋体"/>
                <w:color w:val="000000"/>
                <w:kern w:val="0"/>
                <w:sz w:val="20"/>
                <w:szCs w:val="20"/>
              </w:rPr>
            </w:pPr>
          </w:p>
        </w:tc>
        <w:tc>
          <w:tcPr>
            <w:tcW w:w="1577" w:type="dxa"/>
            <w:noWrap w:val="0"/>
            <w:vAlign w:val="top"/>
          </w:tcPr>
          <w:p w14:paraId="14E36A67">
            <w:pPr>
              <w:widowControl/>
              <w:jc w:val="left"/>
              <w:rPr>
                <w:rFonts w:eastAsia="Times New Roman"/>
                <w:color w:val="000000"/>
                <w:kern w:val="0"/>
                <w:sz w:val="20"/>
                <w:szCs w:val="20"/>
              </w:rPr>
            </w:pPr>
          </w:p>
        </w:tc>
        <w:tc>
          <w:tcPr>
            <w:tcW w:w="821" w:type="dxa"/>
            <w:noWrap w:val="0"/>
            <w:vAlign w:val="top"/>
          </w:tcPr>
          <w:p w14:paraId="7CD68CB1">
            <w:pPr>
              <w:widowControl/>
              <w:jc w:val="left"/>
              <w:rPr>
                <w:rFonts w:eastAsia="Times New Roman"/>
                <w:color w:val="000000"/>
                <w:kern w:val="0"/>
                <w:sz w:val="20"/>
                <w:szCs w:val="20"/>
              </w:rPr>
            </w:pPr>
          </w:p>
        </w:tc>
        <w:tc>
          <w:tcPr>
            <w:tcW w:w="1750" w:type="dxa"/>
            <w:noWrap w:val="0"/>
            <w:vAlign w:val="top"/>
          </w:tcPr>
          <w:p w14:paraId="40CD9EDC">
            <w:pPr>
              <w:widowControl/>
              <w:jc w:val="left"/>
              <w:rPr>
                <w:rFonts w:eastAsia="Times New Roman"/>
                <w:color w:val="000000"/>
                <w:kern w:val="0"/>
                <w:sz w:val="20"/>
                <w:szCs w:val="20"/>
              </w:rPr>
            </w:pPr>
          </w:p>
        </w:tc>
        <w:tc>
          <w:tcPr>
            <w:tcW w:w="4318" w:type="dxa"/>
            <w:noWrap w:val="0"/>
            <w:vAlign w:val="top"/>
          </w:tcPr>
          <w:p w14:paraId="40F1AB91">
            <w:pPr>
              <w:widowControl/>
              <w:jc w:val="left"/>
              <w:rPr>
                <w:rFonts w:ascii="宋体" w:cs="宋体"/>
                <w:color w:val="000000"/>
                <w:kern w:val="0"/>
                <w:sz w:val="20"/>
                <w:szCs w:val="20"/>
              </w:rPr>
            </w:pPr>
            <w:r>
              <w:rPr>
                <w:rFonts w:hint="eastAsia" w:ascii="宋体" w:hAnsi="宋体" w:cs="宋体"/>
                <w:color w:val="000000"/>
                <w:kern w:val="0"/>
                <w:sz w:val="20"/>
                <w:szCs w:val="20"/>
              </w:rPr>
              <w:t>互联网货物运输平台</w:t>
            </w:r>
          </w:p>
        </w:tc>
      </w:tr>
      <w:tr w14:paraId="04145F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05085C">
            <w:pPr>
              <w:widowControl/>
              <w:jc w:val="left"/>
              <w:rPr>
                <w:rFonts w:ascii="宋体" w:cs="宋体"/>
                <w:color w:val="000000"/>
                <w:kern w:val="0"/>
                <w:sz w:val="20"/>
                <w:szCs w:val="20"/>
              </w:rPr>
            </w:pPr>
          </w:p>
        </w:tc>
        <w:tc>
          <w:tcPr>
            <w:tcW w:w="1577" w:type="dxa"/>
            <w:noWrap w:val="0"/>
            <w:vAlign w:val="top"/>
          </w:tcPr>
          <w:p w14:paraId="10F83175">
            <w:pPr>
              <w:widowControl/>
              <w:jc w:val="left"/>
              <w:rPr>
                <w:rFonts w:eastAsia="Times New Roman"/>
                <w:color w:val="000000"/>
                <w:kern w:val="0"/>
                <w:sz w:val="20"/>
                <w:szCs w:val="20"/>
              </w:rPr>
            </w:pPr>
          </w:p>
        </w:tc>
        <w:tc>
          <w:tcPr>
            <w:tcW w:w="821" w:type="dxa"/>
            <w:noWrap w:val="0"/>
            <w:vAlign w:val="top"/>
          </w:tcPr>
          <w:p w14:paraId="28978007">
            <w:pPr>
              <w:widowControl/>
              <w:jc w:val="left"/>
              <w:rPr>
                <w:rFonts w:eastAsia="Times New Roman"/>
                <w:color w:val="000000"/>
                <w:kern w:val="0"/>
                <w:sz w:val="20"/>
                <w:szCs w:val="20"/>
              </w:rPr>
            </w:pPr>
          </w:p>
        </w:tc>
        <w:tc>
          <w:tcPr>
            <w:tcW w:w="1750" w:type="dxa"/>
            <w:noWrap w:val="0"/>
            <w:vAlign w:val="top"/>
          </w:tcPr>
          <w:p w14:paraId="75DFF13E">
            <w:pPr>
              <w:widowControl/>
              <w:jc w:val="left"/>
              <w:rPr>
                <w:rFonts w:eastAsia="Times New Roman"/>
                <w:color w:val="000000"/>
                <w:kern w:val="0"/>
                <w:sz w:val="20"/>
                <w:szCs w:val="20"/>
              </w:rPr>
            </w:pPr>
          </w:p>
        </w:tc>
        <w:tc>
          <w:tcPr>
            <w:tcW w:w="4318" w:type="dxa"/>
            <w:noWrap w:val="0"/>
            <w:vAlign w:val="top"/>
          </w:tcPr>
          <w:p w14:paraId="6E527D6E">
            <w:pPr>
              <w:widowControl/>
              <w:jc w:val="left"/>
              <w:rPr>
                <w:rFonts w:ascii="宋体" w:cs="宋体"/>
                <w:color w:val="000000"/>
                <w:kern w:val="0"/>
                <w:sz w:val="20"/>
                <w:szCs w:val="20"/>
              </w:rPr>
            </w:pPr>
            <w:r>
              <w:rPr>
                <w:rFonts w:hint="eastAsia" w:ascii="宋体" w:hAnsi="宋体" w:cs="宋体"/>
                <w:color w:val="000000"/>
                <w:kern w:val="0"/>
                <w:sz w:val="20"/>
                <w:szCs w:val="20"/>
              </w:rPr>
              <w:t>互联网货物仓储平台</w:t>
            </w:r>
          </w:p>
        </w:tc>
      </w:tr>
      <w:tr w14:paraId="4B9B02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BB7AB4">
            <w:pPr>
              <w:widowControl/>
              <w:jc w:val="left"/>
              <w:rPr>
                <w:rFonts w:ascii="宋体" w:cs="宋体"/>
                <w:color w:val="000000"/>
                <w:kern w:val="0"/>
                <w:sz w:val="20"/>
                <w:szCs w:val="20"/>
              </w:rPr>
            </w:pPr>
          </w:p>
        </w:tc>
        <w:tc>
          <w:tcPr>
            <w:tcW w:w="1577" w:type="dxa"/>
            <w:noWrap w:val="0"/>
            <w:vAlign w:val="top"/>
          </w:tcPr>
          <w:p w14:paraId="66F129AA">
            <w:pPr>
              <w:widowControl/>
              <w:jc w:val="left"/>
              <w:rPr>
                <w:rFonts w:eastAsia="Times New Roman"/>
                <w:color w:val="000000"/>
                <w:kern w:val="0"/>
                <w:sz w:val="20"/>
                <w:szCs w:val="20"/>
              </w:rPr>
            </w:pPr>
          </w:p>
        </w:tc>
        <w:tc>
          <w:tcPr>
            <w:tcW w:w="821" w:type="dxa"/>
            <w:noWrap w:val="0"/>
            <w:vAlign w:val="top"/>
          </w:tcPr>
          <w:p w14:paraId="56F8E8F1">
            <w:pPr>
              <w:widowControl/>
              <w:jc w:val="left"/>
              <w:rPr>
                <w:rFonts w:eastAsia="Times New Roman"/>
                <w:color w:val="000000"/>
                <w:kern w:val="0"/>
                <w:sz w:val="20"/>
                <w:szCs w:val="20"/>
              </w:rPr>
            </w:pPr>
          </w:p>
        </w:tc>
        <w:tc>
          <w:tcPr>
            <w:tcW w:w="1750" w:type="dxa"/>
            <w:noWrap w:val="0"/>
            <w:vAlign w:val="top"/>
          </w:tcPr>
          <w:p w14:paraId="4EFBF6EC">
            <w:pPr>
              <w:widowControl/>
              <w:jc w:val="left"/>
              <w:rPr>
                <w:rFonts w:eastAsia="Times New Roman"/>
                <w:color w:val="000000"/>
                <w:kern w:val="0"/>
                <w:sz w:val="20"/>
                <w:szCs w:val="20"/>
              </w:rPr>
            </w:pPr>
          </w:p>
        </w:tc>
        <w:tc>
          <w:tcPr>
            <w:tcW w:w="4318" w:type="dxa"/>
            <w:noWrap w:val="0"/>
            <w:vAlign w:val="top"/>
          </w:tcPr>
          <w:p w14:paraId="0614966D">
            <w:pPr>
              <w:widowControl/>
              <w:jc w:val="left"/>
              <w:rPr>
                <w:rFonts w:ascii="宋体" w:cs="宋体"/>
                <w:color w:val="000000"/>
                <w:kern w:val="0"/>
                <w:sz w:val="20"/>
                <w:szCs w:val="20"/>
              </w:rPr>
            </w:pPr>
            <w:r>
              <w:rPr>
                <w:rFonts w:hint="eastAsia" w:ascii="宋体" w:hAnsi="宋体" w:cs="宋体"/>
                <w:color w:val="000000"/>
                <w:kern w:val="0"/>
                <w:sz w:val="20"/>
                <w:szCs w:val="20"/>
              </w:rPr>
              <w:t>互联网订货平台</w:t>
            </w:r>
          </w:p>
        </w:tc>
      </w:tr>
      <w:tr w14:paraId="4C151D9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36C40A">
            <w:pPr>
              <w:widowControl/>
              <w:jc w:val="left"/>
              <w:rPr>
                <w:rFonts w:ascii="宋体" w:cs="宋体"/>
                <w:color w:val="000000"/>
                <w:kern w:val="0"/>
                <w:sz w:val="20"/>
                <w:szCs w:val="20"/>
              </w:rPr>
            </w:pPr>
          </w:p>
        </w:tc>
        <w:tc>
          <w:tcPr>
            <w:tcW w:w="1577" w:type="dxa"/>
            <w:noWrap w:val="0"/>
            <w:vAlign w:val="top"/>
          </w:tcPr>
          <w:p w14:paraId="70492CB2">
            <w:pPr>
              <w:widowControl/>
              <w:jc w:val="left"/>
              <w:rPr>
                <w:rFonts w:eastAsia="Times New Roman"/>
                <w:color w:val="000000"/>
                <w:kern w:val="0"/>
                <w:sz w:val="20"/>
                <w:szCs w:val="20"/>
              </w:rPr>
            </w:pPr>
          </w:p>
        </w:tc>
        <w:tc>
          <w:tcPr>
            <w:tcW w:w="821" w:type="dxa"/>
            <w:noWrap w:val="0"/>
            <w:vAlign w:val="top"/>
          </w:tcPr>
          <w:p w14:paraId="2F5DF8BB">
            <w:pPr>
              <w:widowControl/>
              <w:jc w:val="left"/>
              <w:rPr>
                <w:rFonts w:eastAsia="Times New Roman"/>
                <w:color w:val="000000"/>
                <w:kern w:val="0"/>
                <w:sz w:val="20"/>
                <w:szCs w:val="20"/>
              </w:rPr>
            </w:pPr>
          </w:p>
        </w:tc>
        <w:tc>
          <w:tcPr>
            <w:tcW w:w="1750" w:type="dxa"/>
            <w:noWrap w:val="0"/>
            <w:vAlign w:val="top"/>
          </w:tcPr>
          <w:p w14:paraId="51C0060B">
            <w:pPr>
              <w:widowControl/>
              <w:jc w:val="left"/>
              <w:rPr>
                <w:rFonts w:eastAsia="Times New Roman"/>
                <w:color w:val="000000"/>
                <w:kern w:val="0"/>
                <w:sz w:val="20"/>
                <w:szCs w:val="20"/>
              </w:rPr>
            </w:pPr>
          </w:p>
        </w:tc>
        <w:tc>
          <w:tcPr>
            <w:tcW w:w="4318" w:type="dxa"/>
            <w:noWrap w:val="0"/>
            <w:vAlign w:val="top"/>
          </w:tcPr>
          <w:p w14:paraId="6664CC77">
            <w:pPr>
              <w:widowControl/>
              <w:jc w:val="left"/>
              <w:rPr>
                <w:rFonts w:ascii="宋体" w:cs="宋体"/>
                <w:color w:val="000000"/>
                <w:kern w:val="0"/>
                <w:sz w:val="20"/>
                <w:szCs w:val="20"/>
              </w:rPr>
            </w:pPr>
            <w:r>
              <w:rPr>
                <w:rFonts w:hint="eastAsia" w:ascii="宋体" w:hAnsi="宋体" w:cs="宋体"/>
                <w:color w:val="000000"/>
                <w:kern w:val="0"/>
                <w:sz w:val="20"/>
                <w:szCs w:val="20"/>
              </w:rPr>
              <w:t>互联网供货平台</w:t>
            </w:r>
          </w:p>
        </w:tc>
      </w:tr>
      <w:tr w14:paraId="2E74C4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75D805">
            <w:pPr>
              <w:widowControl/>
              <w:jc w:val="left"/>
              <w:rPr>
                <w:rFonts w:ascii="宋体" w:cs="宋体"/>
                <w:color w:val="000000"/>
                <w:kern w:val="0"/>
                <w:sz w:val="20"/>
                <w:szCs w:val="20"/>
              </w:rPr>
            </w:pPr>
          </w:p>
        </w:tc>
        <w:tc>
          <w:tcPr>
            <w:tcW w:w="1577" w:type="dxa"/>
            <w:noWrap w:val="0"/>
            <w:vAlign w:val="top"/>
          </w:tcPr>
          <w:p w14:paraId="4EC9EC58">
            <w:pPr>
              <w:widowControl/>
              <w:jc w:val="left"/>
              <w:rPr>
                <w:rFonts w:eastAsia="Times New Roman"/>
                <w:color w:val="000000"/>
                <w:kern w:val="0"/>
                <w:sz w:val="20"/>
                <w:szCs w:val="20"/>
              </w:rPr>
            </w:pPr>
          </w:p>
        </w:tc>
        <w:tc>
          <w:tcPr>
            <w:tcW w:w="821" w:type="dxa"/>
            <w:noWrap w:val="0"/>
            <w:vAlign w:val="top"/>
          </w:tcPr>
          <w:p w14:paraId="7FF9770A">
            <w:pPr>
              <w:widowControl/>
              <w:jc w:val="left"/>
              <w:rPr>
                <w:rFonts w:eastAsia="Times New Roman"/>
                <w:color w:val="000000"/>
                <w:kern w:val="0"/>
                <w:sz w:val="20"/>
                <w:szCs w:val="20"/>
              </w:rPr>
            </w:pPr>
          </w:p>
        </w:tc>
        <w:tc>
          <w:tcPr>
            <w:tcW w:w="1750" w:type="dxa"/>
            <w:noWrap w:val="0"/>
            <w:vAlign w:val="top"/>
          </w:tcPr>
          <w:p w14:paraId="5BE0C097">
            <w:pPr>
              <w:widowControl/>
              <w:jc w:val="left"/>
              <w:rPr>
                <w:rFonts w:eastAsia="Times New Roman"/>
                <w:color w:val="000000"/>
                <w:kern w:val="0"/>
                <w:sz w:val="20"/>
                <w:szCs w:val="20"/>
              </w:rPr>
            </w:pPr>
          </w:p>
        </w:tc>
        <w:tc>
          <w:tcPr>
            <w:tcW w:w="4318" w:type="dxa"/>
            <w:noWrap w:val="0"/>
            <w:vAlign w:val="top"/>
          </w:tcPr>
          <w:p w14:paraId="4AEB09CB">
            <w:pPr>
              <w:widowControl/>
              <w:jc w:val="left"/>
              <w:rPr>
                <w:rFonts w:ascii="宋体" w:cs="宋体"/>
                <w:color w:val="000000"/>
                <w:kern w:val="0"/>
                <w:sz w:val="20"/>
                <w:szCs w:val="20"/>
              </w:rPr>
            </w:pPr>
            <w:r>
              <w:rPr>
                <w:rFonts w:hint="eastAsia" w:ascii="宋体" w:hAnsi="宋体" w:cs="宋体"/>
                <w:color w:val="000000"/>
                <w:kern w:val="0"/>
                <w:sz w:val="20"/>
                <w:szCs w:val="20"/>
              </w:rPr>
              <w:t>互联网商品交易平台</w:t>
            </w:r>
          </w:p>
        </w:tc>
      </w:tr>
      <w:tr w14:paraId="119DDF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0912C5">
            <w:pPr>
              <w:widowControl/>
              <w:jc w:val="left"/>
              <w:rPr>
                <w:rFonts w:ascii="宋体" w:cs="宋体"/>
                <w:color w:val="000000"/>
                <w:kern w:val="0"/>
                <w:sz w:val="20"/>
                <w:szCs w:val="20"/>
              </w:rPr>
            </w:pPr>
          </w:p>
        </w:tc>
        <w:tc>
          <w:tcPr>
            <w:tcW w:w="1577" w:type="dxa"/>
            <w:noWrap w:val="0"/>
            <w:vAlign w:val="top"/>
          </w:tcPr>
          <w:p w14:paraId="3C0CA2AD">
            <w:pPr>
              <w:widowControl/>
              <w:jc w:val="left"/>
              <w:rPr>
                <w:rFonts w:eastAsia="Times New Roman"/>
                <w:color w:val="000000"/>
                <w:kern w:val="0"/>
                <w:sz w:val="20"/>
                <w:szCs w:val="20"/>
              </w:rPr>
            </w:pPr>
          </w:p>
        </w:tc>
        <w:tc>
          <w:tcPr>
            <w:tcW w:w="821" w:type="dxa"/>
            <w:noWrap w:val="0"/>
            <w:vAlign w:val="top"/>
          </w:tcPr>
          <w:p w14:paraId="1DBDB2C5">
            <w:pPr>
              <w:widowControl/>
              <w:jc w:val="left"/>
              <w:rPr>
                <w:rFonts w:eastAsia="Times New Roman"/>
                <w:color w:val="000000"/>
                <w:kern w:val="0"/>
                <w:sz w:val="20"/>
                <w:szCs w:val="20"/>
              </w:rPr>
            </w:pPr>
          </w:p>
        </w:tc>
        <w:tc>
          <w:tcPr>
            <w:tcW w:w="1750" w:type="dxa"/>
            <w:noWrap w:val="0"/>
            <w:vAlign w:val="top"/>
          </w:tcPr>
          <w:p w14:paraId="7FD72754">
            <w:pPr>
              <w:widowControl/>
              <w:jc w:val="left"/>
              <w:rPr>
                <w:rFonts w:eastAsia="Times New Roman"/>
                <w:color w:val="000000"/>
                <w:kern w:val="0"/>
                <w:sz w:val="20"/>
                <w:szCs w:val="20"/>
              </w:rPr>
            </w:pPr>
          </w:p>
        </w:tc>
        <w:tc>
          <w:tcPr>
            <w:tcW w:w="4318" w:type="dxa"/>
            <w:noWrap w:val="0"/>
            <w:vAlign w:val="top"/>
          </w:tcPr>
          <w:p w14:paraId="2DF27832">
            <w:pPr>
              <w:widowControl/>
              <w:jc w:val="left"/>
              <w:rPr>
                <w:rFonts w:ascii="宋体" w:cs="宋体"/>
                <w:color w:val="000000"/>
                <w:kern w:val="0"/>
                <w:sz w:val="20"/>
                <w:szCs w:val="20"/>
              </w:rPr>
            </w:pPr>
            <w:r>
              <w:rPr>
                <w:rFonts w:hint="eastAsia" w:ascii="宋体" w:hAnsi="宋体" w:cs="宋体"/>
                <w:color w:val="000000"/>
                <w:kern w:val="0"/>
                <w:sz w:val="20"/>
                <w:szCs w:val="20"/>
              </w:rPr>
              <w:t>互联网货物租赁平台</w:t>
            </w:r>
          </w:p>
        </w:tc>
      </w:tr>
      <w:tr w14:paraId="410767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F0D305">
            <w:pPr>
              <w:widowControl/>
              <w:jc w:val="left"/>
              <w:rPr>
                <w:rFonts w:ascii="宋体" w:cs="宋体"/>
                <w:color w:val="000000"/>
                <w:kern w:val="0"/>
                <w:sz w:val="20"/>
                <w:szCs w:val="20"/>
              </w:rPr>
            </w:pPr>
          </w:p>
        </w:tc>
        <w:tc>
          <w:tcPr>
            <w:tcW w:w="1577" w:type="dxa"/>
            <w:noWrap w:val="0"/>
            <w:vAlign w:val="top"/>
          </w:tcPr>
          <w:p w14:paraId="39B0E16F">
            <w:pPr>
              <w:widowControl/>
              <w:jc w:val="left"/>
              <w:rPr>
                <w:rFonts w:eastAsia="Times New Roman"/>
                <w:color w:val="000000"/>
                <w:kern w:val="0"/>
                <w:sz w:val="20"/>
                <w:szCs w:val="20"/>
              </w:rPr>
            </w:pPr>
          </w:p>
        </w:tc>
        <w:tc>
          <w:tcPr>
            <w:tcW w:w="821" w:type="dxa"/>
            <w:noWrap w:val="0"/>
            <w:vAlign w:val="top"/>
          </w:tcPr>
          <w:p w14:paraId="72024BEC">
            <w:pPr>
              <w:widowControl/>
              <w:jc w:val="left"/>
              <w:rPr>
                <w:rFonts w:eastAsia="Times New Roman"/>
                <w:color w:val="000000"/>
                <w:kern w:val="0"/>
                <w:sz w:val="20"/>
                <w:szCs w:val="20"/>
              </w:rPr>
            </w:pPr>
          </w:p>
        </w:tc>
        <w:tc>
          <w:tcPr>
            <w:tcW w:w="1750" w:type="dxa"/>
            <w:noWrap w:val="0"/>
            <w:vAlign w:val="top"/>
          </w:tcPr>
          <w:p w14:paraId="2BFBC20E">
            <w:pPr>
              <w:widowControl/>
              <w:jc w:val="left"/>
              <w:rPr>
                <w:rFonts w:eastAsia="Times New Roman"/>
                <w:color w:val="000000"/>
                <w:kern w:val="0"/>
                <w:sz w:val="20"/>
                <w:szCs w:val="20"/>
              </w:rPr>
            </w:pPr>
          </w:p>
        </w:tc>
        <w:tc>
          <w:tcPr>
            <w:tcW w:w="4318" w:type="dxa"/>
            <w:noWrap w:val="0"/>
            <w:vAlign w:val="top"/>
          </w:tcPr>
          <w:p w14:paraId="047D5402">
            <w:pPr>
              <w:widowControl/>
              <w:jc w:val="left"/>
              <w:rPr>
                <w:rFonts w:ascii="宋体" w:cs="宋体"/>
                <w:color w:val="000000"/>
                <w:kern w:val="0"/>
                <w:sz w:val="20"/>
                <w:szCs w:val="20"/>
              </w:rPr>
            </w:pPr>
            <w:r>
              <w:rPr>
                <w:rFonts w:hint="eastAsia" w:ascii="宋体" w:hAnsi="宋体" w:cs="宋体"/>
                <w:color w:val="000000"/>
                <w:kern w:val="0"/>
                <w:sz w:val="20"/>
                <w:szCs w:val="20"/>
              </w:rPr>
              <w:t>互联网商务服务平台</w:t>
            </w:r>
          </w:p>
        </w:tc>
      </w:tr>
      <w:tr w14:paraId="124ED7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2D3547">
            <w:pPr>
              <w:widowControl/>
              <w:jc w:val="left"/>
              <w:rPr>
                <w:rFonts w:ascii="宋体" w:cs="宋体"/>
                <w:color w:val="000000"/>
                <w:kern w:val="0"/>
                <w:sz w:val="20"/>
                <w:szCs w:val="20"/>
              </w:rPr>
            </w:pPr>
          </w:p>
        </w:tc>
        <w:tc>
          <w:tcPr>
            <w:tcW w:w="1577" w:type="dxa"/>
            <w:noWrap w:val="0"/>
            <w:vAlign w:val="top"/>
          </w:tcPr>
          <w:p w14:paraId="3FC7F222">
            <w:pPr>
              <w:widowControl/>
              <w:jc w:val="left"/>
              <w:rPr>
                <w:rFonts w:eastAsia="Times New Roman"/>
                <w:color w:val="000000"/>
                <w:kern w:val="0"/>
                <w:sz w:val="20"/>
                <w:szCs w:val="20"/>
              </w:rPr>
            </w:pPr>
          </w:p>
        </w:tc>
        <w:tc>
          <w:tcPr>
            <w:tcW w:w="821" w:type="dxa"/>
            <w:noWrap w:val="0"/>
            <w:vAlign w:val="top"/>
          </w:tcPr>
          <w:p w14:paraId="67953ACF">
            <w:pPr>
              <w:widowControl/>
              <w:jc w:val="left"/>
              <w:rPr>
                <w:rFonts w:eastAsia="Times New Roman"/>
                <w:color w:val="000000"/>
                <w:kern w:val="0"/>
                <w:sz w:val="20"/>
                <w:szCs w:val="20"/>
              </w:rPr>
            </w:pPr>
          </w:p>
        </w:tc>
        <w:tc>
          <w:tcPr>
            <w:tcW w:w="1750" w:type="dxa"/>
            <w:noWrap w:val="0"/>
            <w:vAlign w:val="top"/>
          </w:tcPr>
          <w:p w14:paraId="5E1C9668">
            <w:pPr>
              <w:widowControl/>
              <w:jc w:val="left"/>
              <w:rPr>
                <w:rFonts w:eastAsia="Times New Roman"/>
                <w:color w:val="000000"/>
                <w:kern w:val="0"/>
                <w:sz w:val="20"/>
                <w:szCs w:val="20"/>
              </w:rPr>
            </w:pPr>
          </w:p>
        </w:tc>
        <w:tc>
          <w:tcPr>
            <w:tcW w:w="4318" w:type="dxa"/>
            <w:noWrap w:val="0"/>
            <w:vAlign w:val="top"/>
          </w:tcPr>
          <w:p w14:paraId="707591CC">
            <w:pPr>
              <w:widowControl/>
              <w:jc w:val="left"/>
              <w:rPr>
                <w:rFonts w:ascii="宋体" w:cs="宋体"/>
                <w:color w:val="000000"/>
                <w:kern w:val="0"/>
                <w:sz w:val="20"/>
                <w:szCs w:val="20"/>
              </w:rPr>
            </w:pPr>
            <w:r>
              <w:rPr>
                <w:rFonts w:hint="eastAsia" w:ascii="宋体" w:hAnsi="宋体" w:cs="宋体"/>
                <w:color w:val="000000"/>
                <w:kern w:val="0"/>
                <w:sz w:val="20"/>
                <w:szCs w:val="20"/>
              </w:rPr>
              <w:t>互联网大数据服务平台</w:t>
            </w:r>
          </w:p>
        </w:tc>
      </w:tr>
      <w:tr w14:paraId="16A8DFA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933379">
            <w:pPr>
              <w:widowControl/>
              <w:jc w:val="left"/>
              <w:rPr>
                <w:rFonts w:ascii="宋体" w:cs="宋体"/>
                <w:color w:val="000000"/>
                <w:kern w:val="0"/>
                <w:sz w:val="20"/>
                <w:szCs w:val="20"/>
              </w:rPr>
            </w:pPr>
          </w:p>
        </w:tc>
        <w:tc>
          <w:tcPr>
            <w:tcW w:w="1577" w:type="dxa"/>
            <w:noWrap w:val="0"/>
            <w:vAlign w:val="top"/>
          </w:tcPr>
          <w:p w14:paraId="7152301E">
            <w:pPr>
              <w:widowControl/>
              <w:jc w:val="left"/>
              <w:rPr>
                <w:rFonts w:eastAsia="Times New Roman"/>
                <w:color w:val="000000"/>
                <w:kern w:val="0"/>
                <w:sz w:val="20"/>
                <w:szCs w:val="20"/>
              </w:rPr>
            </w:pPr>
          </w:p>
        </w:tc>
        <w:tc>
          <w:tcPr>
            <w:tcW w:w="821" w:type="dxa"/>
            <w:noWrap w:val="0"/>
            <w:vAlign w:val="top"/>
          </w:tcPr>
          <w:p w14:paraId="325421B3">
            <w:pPr>
              <w:widowControl/>
              <w:jc w:val="left"/>
              <w:rPr>
                <w:rFonts w:eastAsia="Times New Roman"/>
                <w:color w:val="000000"/>
                <w:kern w:val="0"/>
                <w:sz w:val="20"/>
                <w:szCs w:val="20"/>
              </w:rPr>
            </w:pPr>
          </w:p>
        </w:tc>
        <w:tc>
          <w:tcPr>
            <w:tcW w:w="1750" w:type="dxa"/>
            <w:noWrap w:val="0"/>
            <w:vAlign w:val="top"/>
          </w:tcPr>
          <w:p w14:paraId="092D58F3">
            <w:pPr>
              <w:widowControl/>
              <w:jc w:val="left"/>
              <w:rPr>
                <w:rFonts w:eastAsia="Times New Roman"/>
                <w:color w:val="000000"/>
                <w:kern w:val="0"/>
                <w:sz w:val="20"/>
                <w:szCs w:val="20"/>
              </w:rPr>
            </w:pPr>
          </w:p>
        </w:tc>
        <w:tc>
          <w:tcPr>
            <w:tcW w:w="4318" w:type="dxa"/>
            <w:noWrap w:val="0"/>
            <w:vAlign w:val="top"/>
          </w:tcPr>
          <w:p w14:paraId="78F7836F">
            <w:pPr>
              <w:widowControl/>
              <w:jc w:val="left"/>
              <w:rPr>
                <w:rFonts w:ascii="宋体" w:cs="宋体"/>
                <w:color w:val="000000"/>
                <w:kern w:val="0"/>
                <w:sz w:val="20"/>
                <w:szCs w:val="20"/>
              </w:rPr>
            </w:pPr>
            <w:r>
              <w:rPr>
                <w:rFonts w:hint="eastAsia" w:ascii="宋体" w:hAnsi="宋体" w:cs="宋体"/>
                <w:color w:val="000000"/>
                <w:kern w:val="0"/>
                <w:sz w:val="20"/>
                <w:szCs w:val="20"/>
              </w:rPr>
              <w:t>其他互联网生产服务平台</w:t>
            </w:r>
          </w:p>
        </w:tc>
      </w:tr>
      <w:tr w14:paraId="602072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DCBE569">
            <w:pPr>
              <w:widowControl/>
              <w:jc w:val="left"/>
              <w:rPr>
                <w:rFonts w:ascii="宋体" w:cs="宋体"/>
                <w:color w:val="000000"/>
                <w:kern w:val="0"/>
                <w:sz w:val="20"/>
                <w:szCs w:val="20"/>
              </w:rPr>
            </w:pPr>
          </w:p>
        </w:tc>
        <w:tc>
          <w:tcPr>
            <w:tcW w:w="1577" w:type="dxa"/>
            <w:noWrap w:val="0"/>
            <w:vAlign w:val="top"/>
          </w:tcPr>
          <w:p w14:paraId="36A5E425">
            <w:pPr>
              <w:widowControl/>
              <w:jc w:val="left"/>
              <w:rPr>
                <w:rFonts w:eastAsia="Times New Roman"/>
                <w:color w:val="000000"/>
                <w:kern w:val="0"/>
                <w:sz w:val="20"/>
                <w:szCs w:val="20"/>
              </w:rPr>
            </w:pPr>
          </w:p>
        </w:tc>
        <w:tc>
          <w:tcPr>
            <w:tcW w:w="821" w:type="dxa"/>
            <w:noWrap w:val="0"/>
            <w:vAlign w:val="top"/>
          </w:tcPr>
          <w:p w14:paraId="524ED34F">
            <w:pPr>
              <w:widowControl/>
              <w:jc w:val="left"/>
              <w:rPr>
                <w:rFonts w:ascii="宋体" w:cs="宋体"/>
                <w:color w:val="000000"/>
                <w:kern w:val="0"/>
                <w:sz w:val="20"/>
                <w:szCs w:val="20"/>
              </w:rPr>
            </w:pPr>
            <w:r>
              <w:rPr>
                <w:rFonts w:ascii="宋体" w:hAnsi="宋体" w:cs="宋体"/>
                <w:color w:val="000000"/>
                <w:kern w:val="0"/>
                <w:sz w:val="20"/>
                <w:szCs w:val="20"/>
              </w:rPr>
              <w:t xml:space="preserve">6432 </w:t>
            </w:r>
          </w:p>
        </w:tc>
        <w:tc>
          <w:tcPr>
            <w:tcW w:w="1750" w:type="dxa"/>
            <w:noWrap w:val="0"/>
            <w:vAlign w:val="top"/>
          </w:tcPr>
          <w:p w14:paraId="409B5E56">
            <w:pPr>
              <w:widowControl/>
              <w:jc w:val="left"/>
              <w:rPr>
                <w:rFonts w:ascii="宋体" w:cs="宋体"/>
                <w:color w:val="000000"/>
                <w:kern w:val="0"/>
                <w:sz w:val="20"/>
                <w:szCs w:val="20"/>
              </w:rPr>
            </w:pPr>
            <w:r>
              <w:rPr>
                <w:rFonts w:hint="eastAsia" w:ascii="宋体" w:hAnsi="宋体" w:cs="宋体"/>
                <w:color w:val="000000"/>
                <w:kern w:val="0"/>
                <w:sz w:val="20"/>
                <w:szCs w:val="20"/>
              </w:rPr>
              <w:t>互联网生活服务平台</w:t>
            </w:r>
          </w:p>
        </w:tc>
        <w:tc>
          <w:tcPr>
            <w:tcW w:w="4318" w:type="dxa"/>
            <w:noWrap w:val="0"/>
            <w:vAlign w:val="top"/>
          </w:tcPr>
          <w:p w14:paraId="53213A97">
            <w:pPr>
              <w:widowControl/>
              <w:jc w:val="left"/>
              <w:rPr>
                <w:rFonts w:ascii="宋体" w:cs="宋体"/>
                <w:color w:val="000000"/>
                <w:kern w:val="0"/>
                <w:sz w:val="20"/>
                <w:szCs w:val="20"/>
              </w:rPr>
            </w:pPr>
          </w:p>
          <w:p w14:paraId="54B80A0A">
            <w:pPr>
              <w:widowControl/>
              <w:jc w:val="left"/>
              <w:rPr>
                <w:rFonts w:ascii="宋体" w:cs="宋体"/>
                <w:color w:val="000000"/>
                <w:kern w:val="0"/>
                <w:sz w:val="20"/>
                <w:szCs w:val="20"/>
              </w:rPr>
            </w:pPr>
          </w:p>
        </w:tc>
      </w:tr>
      <w:tr w14:paraId="4C0A56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F40B0B9">
            <w:pPr>
              <w:widowControl/>
              <w:jc w:val="left"/>
              <w:rPr>
                <w:rFonts w:ascii="宋体" w:cs="宋体"/>
                <w:color w:val="000000"/>
                <w:kern w:val="0"/>
                <w:sz w:val="20"/>
                <w:szCs w:val="20"/>
              </w:rPr>
            </w:pPr>
          </w:p>
        </w:tc>
        <w:tc>
          <w:tcPr>
            <w:tcW w:w="1577" w:type="dxa"/>
            <w:noWrap w:val="0"/>
            <w:vAlign w:val="top"/>
          </w:tcPr>
          <w:p w14:paraId="2B2864D2">
            <w:pPr>
              <w:widowControl/>
              <w:jc w:val="left"/>
              <w:rPr>
                <w:rFonts w:eastAsia="Times New Roman"/>
                <w:color w:val="000000"/>
                <w:kern w:val="0"/>
                <w:sz w:val="20"/>
                <w:szCs w:val="20"/>
              </w:rPr>
            </w:pPr>
          </w:p>
        </w:tc>
        <w:tc>
          <w:tcPr>
            <w:tcW w:w="821" w:type="dxa"/>
            <w:noWrap w:val="0"/>
            <w:vAlign w:val="top"/>
          </w:tcPr>
          <w:p w14:paraId="08F5DF24">
            <w:pPr>
              <w:widowControl/>
              <w:jc w:val="left"/>
              <w:rPr>
                <w:rFonts w:ascii="宋体" w:cs="宋体"/>
                <w:color w:val="000000"/>
                <w:kern w:val="0"/>
                <w:sz w:val="20"/>
                <w:szCs w:val="20"/>
              </w:rPr>
            </w:pPr>
            <w:r>
              <w:rPr>
                <w:rFonts w:ascii="宋体" w:hAnsi="宋体" w:cs="宋体"/>
                <w:color w:val="000000"/>
                <w:kern w:val="0"/>
                <w:sz w:val="20"/>
                <w:szCs w:val="20"/>
              </w:rPr>
              <w:t>6433</w:t>
            </w:r>
          </w:p>
        </w:tc>
        <w:tc>
          <w:tcPr>
            <w:tcW w:w="1750" w:type="dxa"/>
            <w:noWrap w:val="0"/>
            <w:vAlign w:val="top"/>
          </w:tcPr>
          <w:p w14:paraId="5B86C5A9">
            <w:pPr>
              <w:widowControl/>
              <w:jc w:val="left"/>
              <w:rPr>
                <w:rFonts w:ascii="宋体" w:cs="宋体"/>
                <w:color w:val="000000"/>
                <w:kern w:val="0"/>
                <w:sz w:val="20"/>
                <w:szCs w:val="20"/>
              </w:rPr>
            </w:pPr>
            <w:r>
              <w:rPr>
                <w:rFonts w:hint="eastAsia" w:ascii="宋体" w:hAnsi="宋体" w:cs="宋体"/>
                <w:color w:val="000000"/>
                <w:kern w:val="0"/>
                <w:sz w:val="20"/>
                <w:szCs w:val="20"/>
              </w:rPr>
              <w:t>互联网科技创新平台</w:t>
            </w:r>
          </w:p>
        </w:tc>
        <w:tc>
          <w:tcPr>
            <w:tcW w:w="4318" w:type="dxa"/>
            <w:noWrap w:val="0"/>
            <w:vAlign w:val="top"/>
          </w:tcPr>
          <w:p w14:paraId="59AD0306">
            <w:pPr>
              <w:widowControl/>
              <w:jc w:val="left"/>
              <w:rPr>
                <w:rFonts w:ascii="宋体" w:cs="宋体"/>
                <w:color w:val="000000"/>
                <w:kern w:val="0"/>
                <w:sz w:val="20"/>
                <w:szCs w:val="20"/>
              </w:rPr>
            </w:pPr>
          </w:p>
          <w:p w14:paraId="0852C267">
            <w:pPr>
              <w:widowControl/>
              <w:jc w:val="left"/>
              <w:rPr>
                <w:rFonts w:ascii="宋体" w:cs="宋体"/>
                <w:color w:val="000000"/>
                <w:kern w:val="0"/>
                <w:sz w:val="20"/>
                <w:szCs w:val="20"/>
              </w:rPr>
            </w:pPr>
          </w:p>
        </w:tc>
      </w:tr>
      <w:tr w14:paraId="12E4D59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4DA5C0A">
            <w:pPr>
              <w:widowControl/>
              <w:jc w:val="left"/>
              <w:rPr>
                <w:rFonts w:ascii="宋体" w:cs="宋体"/>
                <w:color w:val="000000"/>
                <w:kern w:val="0"/>
                <w:sz w:val="20"/>
                <w:szCs w:val="20"/>
              </w:rPr>
            </w:pPr>
          </w:p>
        </w:tc>
        <w:tc>
          <w:tcPr>
            <w:tcW w:w="1577" w:type="dxa"/>
            <w:noWrap w:val="0"/>
            <w:vAlign w:val="top"/>
          </w:tcPr>
          <w:p w14:paraId="5A0AB17E">
            <w:pPr>
              <w:widowControl/>
              <w:jc w:val="left"/>
              <w:rPr>
                <w:rFonts w:eastAsia="Times New Roman"/>
                <w:color w:val="000000"/>
                <w:kern w:val="0"/>
                <w:sz w:val="20"/>
                <w:szCs w:val="20"/>
              </w:rPr>
            </w:pPr>
          </w:p>
        </w:tc>
        <w:tc>
          <w:tcPr>
            <w:tcW w:w="821" w:type="dxa"/>
            <w:noWrap w:val="0"/>
            <w:vAlign w:val="top"/>
          </w:tcPr>
          <w:p w14:paraId="7569CA99">
            <w:pPr>
              <w:widowControl/>
              <w:jc w:val="left"/>
              <w:rPr>
                <w:rFonts w:ascii="宋体" w:cs="宋体"/>
                <w:color w:val="000000"/>
                <w:kern w:val="0"/>
                <w:sz w:val="20"/>
                <w:szCs w:val="20"/>
              </w:rPr>
            </w:pPr>
            <w:r>
              <w:rPr>
                <w:rFonts w:ascii="宋体" w:hAnsi="宋体" w:cs="宋体"/>
                <w:color w:val="000000"/>
                <w:kern w:val="0"/>
                <w:sz w:val="20"/>
                <w:szCs w:val="20"/>
              </w:rPr>
              <w:t xml:space="preserve">6434 </w:t>
            </w:r>
          </w:p>
        </w:tc>
        <w:tc>
          <w:tcPr>
            <w:tcW w:w="1750" w:type="dxa"/>
            <w:noWrap w:val="0"/>
            <w:vAlign w:val="top"/>
          </w:tcPr>
          <w:p w14:paraId="6DE8B3BF">
            <w:pPr>
              <w:widowControl/>
              <w:jc w:val="left"/>
              <w:rPr>
                <w:rFonts w:ascii="宋体" w:cs="宋体"/>
                <w:color w:val="000000"/>
                <w:kern w:val="0"/>
                <w:sz w:val="20"/>
                <w:szCs w:val="20"/>
              </w:rPr>
            </w:pPr>
            <w:r>
              <w:rPr>
                <w:rFonts w:hint="eastAsia" w:ascii="宋体" w:hAnsi="宋体" w:cs="宋体"/>
                <w:color w:val="000000"/>
                <w:kern w:val="0"/>
                <w:sz w:val="20"/>
                <w:szCs w:val="20"/>
              </w:rPr>
              <w:t>互联网公共服务平台</w:t>
            </w:r>
          </w:p>
        </w:tc>
        <w:tc>
          <w:tcPr>
            <w:tcW w:w="4318" w:type="dxa"/>
            <w:noWrap w:val="0"/>
            <w:vAlign w:val="top"/>
          </w:tcPr>
          <w:p w14:paraId="0907DB16">
            <w:pPr>
              <w:widowControl/>
              <w:jc w:val="left"/>
              <w:rPr>
                <w:rFonts w:ascii="宋体" w:cs="宋体"/>
                <w:color w:val="000000"/>
                <w:kern w:val="0"/>
                <w:sz w:val="20"/>
                <w:szCs w:val="20"/>
              </w:rPr>
            </w:pPr>
          </w:p>
          <w:p w14:paraId="7D0F1311">
            <w:pPr>
              <w:widowControl/>
              <w:jc w:val="left"/>
              <w:rPr>
                <w:rFonts w:ascii="宋体" w:cs="宋体"/>
                <w:color w:val="000000"/>
                <w:kern w:val="0"/>
                <w:sz w:val="20"/>
                <w:szCs w:val="20"/>
              </w:rPr>
            </w:pPr>
          </w:p>
        </w:tc>
      </w:tr>
      <w:tr w14:paraId="533875D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47BC3E">
            <w:pPr>
              <w:widowControl/>
              <w:jc w:val="left"/>
              <w:rPr>
                <w:rFonts w:ascii="宋体" w:cs="宋体"/>
                <w:color w:val="000000"/>
                <w:kern w:val="0"/>
                <w:sz w:val="20"/>
                <w:szCs w:val="20"/>
              </w:rPr>
            </w:pPr>
          </w:p>
        </w:tc>
        <w:tc>
          <w:tcPr>
            <w:tcW w:w="1577" w:type="dxa"/>
            <w:noWrap w:val="0"/>
            <w:vAlign w:val="top"/>
          </w:tcPr>
          <w:p w14:paraId="60781E4F">
            <w:pPr>
              <w:widowControl/>
              <w:jc w:val="left"/>
              <w:rPr>
                <w:rFonts w:eastAsia="Times New Roman"/>
                <w:color w:val="000000"/>
                <w:kern w:val="0"/>
                <w:sz w:val="20"/>
                <w:szCs w:val="20"/>
              </w:rPr>
            </w:pPr>
          </w:p>
        </w:tc>
        <w:tc>
          <w:tcPr>
            <w:tcW w:w="821" w:type="dxa"/>
            <w:noWrap w:val="0"/>
            <w:vAlign w:val="top"/>
          </w:tcPr>
          <w:p w14:paraId="6A212203">
            <w:pPr>
              <w:widowControl/>
              <w:jc w:val="left"/>
              <w:rPr>
                <w:rFonts w:ascii="宋体" w:cs="宋体"/>
                <w:color w:val="000000"/>
                <w:kern w:val="0"/>
                <w:sz w:val="20"/>
                <w:szCs w:val="20"/>
              </w:rPr>
            </w:pPr>
            <w:r>
              <w:rPr>
                <w:rFonts w:ascii="宋体" w:hAnsi="宋体" w:cs="宋体"/>
                <w:color w:val="000000"/>
                <w:kern w:val="0"/>
                <w:sz w:val="20"/>
                <w:szCs w:val="20"/>
              </w:rPr>
              <w:t>6439</w:t>
            </w:r>
          </w:p>
        </w:tc>
        <w:tc>
          <w:tcPr>
            <w:tcW w:w="1750" w:type="dxa"/>
            <w:noWrap w:val="0"/>
            <w:vAlign w:val="top"/>
          </w:tcPr>
          <w:p w14:paraId="3A782DFE">
            <w:pPr>
              <w:widowControl/>
              <w:jc w:val="left"/>
              <w:rPr>
                <w:rFonts w:ascii="宋体" w:cs="宋体"/>
                <w:color w:val="000000"/>
                <w:kern w:val="0"/>
                <w:sz w:val="20"/>
                <w:szCs w:val="20"/>
              </w:rPr>
            </w:pPr>
            <w:r>
              <w:rPr>
                <w:rFonts w:hint="eastAsia" w:ascii="宋体" w:hAnsi="宋体" w:cs="宋体"/>
                <w:color w:val="000000"/>
                <w:kern w:val="0"/>
                <w:sz w:val="20"/>
                <w:szCs w:val="20"/>
              </w:rPr>
              <w:t>其他互联网平台</w:t>
            </w:r>
          </w:p>
        </w:tc>
        <w:tc>
          <w:tcPr>
            <w:tcW w:w="4318" w:type="dxa"/>
            <w:noWrap w:val="0"/>
            <w:vAlign w:val="top"/>
          </w:tcPr>
          <w:p w14:paraId="1877C3FE">
            <w:pPr>
              <w:widowControl/>
              <w:jc w:val="left"/>
              <w:rPr>
                <w:rFonts w:ascii="宋体" w:cs="宋体"/>
                <w:color w:val="000000"/>
                <w:kern w:val="0"/>
                <w:sz w:val="20"/>
                <w:szCs w:val="20"/>
              </w:rPr>
            </w:pPr>
          </w:p>
        </w:tc>
      </w:tr>
      <w:tr w14:paraId="2772F7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200" w:hRule="atLeast"/>
          <w:jc w:val="center"/>
        </w:trPr>
        <w:tc>
          <w:tcPr>
            <w:tcW w:w="1017" w:type="dxa"/>
            <w:noWrap w:val="0"/>
            <w:vAlign w:val="top"/>
          </w:tcPr>
          <w:p w14:paraId="76DA6BD3">
            <w:pPr>
              <w:widowControl/>
              <w:jc w:val="left"/>
              <w:rPr>
                <w:rFonts w:ascii="宋体" w:cs="宋体"/>
                <w:color w:val="000000"/>
                <w:kern w:val="0"/>
                <w:sz w:val="20"/>
                <w:szCs w:val="20"/>
              </w:rPr>
            </w:pPr>
            <w:r>
              <w:rPr>
                <w:rFonts w:ascii="宋体" w:hAnsi="宋体" w:cs="宋体"/>
                <w:color w:val="000000"/>
                <w:kern w:val="0"/>
                <w:sz w:val="20"/>
                <w:szCs w:val="20"/>
              </w:rPr>
              <w:t>1.4.3</w:t>
            </w:r>
          </w:p>
        </w:tc>
        <w:tc>
          <w:tcPr>
            <w:tcW w:w="1577" w:type="dxa"/>
            <w:noWrap w:val="0"/>
            <w:vAlign w:val="top"/>
          </w:tcPr>
          <w:p w14:paraId="7DF644E4">
            <w:pPr>
              <w:widowControl/>
              <w:jc w:val="left"/>
              <w:rPr>
                <w:rFonts w:ascii="宋体" w:cs="宋体"/>
                <w:color w:val="000000"/>
                <w:kern w:val="0"/>
                <w:sz w:val="20"/>
                <w:szCs w:val="20"/>
              </w:rPr>
            </w:pPr>
            <w:r>
              <w:rPr>
                <w:rFonts w:hint="eastAsia" w:ascii="宋体" w:hAnsi="宋体" w:cs="宋体"/>
                <w:color w:val="000000"/>
                <w:kern w:val="0"/>
                <w:sz w:val="20"/>
                <w:szCs w:val="20"/>
              </w:rPr>
              <w:t>云计算与大数据服务</w:t>
            </w:r>
          </w:p>
        </w:tc>
        <w:tc>
          <w:tcPr>
            <w:tcW w:w="821" w:type="dxa"/>
            <w:noWrap w:val="0"/>
            <w:vAlign w:val="top"/>
          </w:tcPr>
          <w:p w14:paraId="41349DA4">
            <w:pPr>
              <w:widowControl/>
              <w:jc w:val="left"/>
              <w:rPr>
                <w:rFonts w:ascii="宋体" w:cs="宋体"/>
                <w:color w:val="000000"/>
                <w:kern w:val="0"/>
                <w:sz w:val="20"/>
                <w:szCs w:val="20"/>
              </w:rPr>
            </w:pPr>
            <w:r>
              <w:rPr>
                <w:rFonts w:ascii="宋体" w:hAnsi="宋体" w:cs="宋体"/>
                <w:color w:val="000000"/>
                <w:kern w:val="0"/>
                <w:sz w:val="20"/>
                <w:szCs w:val="20"/>
              </w:rPr>
              <w:t>6450*</w:t>
            </w:r>
          </w:p>
        </w:tc>
        <w:tc>
          <w:tcPr>
            <w:tcW w:w="1750" w:type="dxa"/>
            <w:noWrap w:val="0"/>
            <w:vAlign w:val="top"/>
          </w:tcPr>
          <w:p w14:paraId="086C5B19">
            <w:pPr>
              <w:widowControl/>
              <w:jc w:val="left"/>
              <w:rPr>
                <w:rFonts w:ascii="宋体" w:cs="宋体"/>
                <w:color w:val="000000"/>
                <w:kern w:val="0"/>
                <w:sz w:val="20"/>
                <w:szCs w:val="20"/>
              </w:rPr>
            </w:pPr>
            <w:r>
              <w:rPr>
                <w:rFonts w:hint="eastAsia" w:ascii="宋体" w:hAnsi="宋体" w:cs="宋体"/>
                <w:color w:val="000000"/>
                <w:kern w:val="0"/>
                <w:sz w:val="20"/>
                <w:szCs w:val="20"/>
              </w:rPr>
              <w:t>互联网数据服务</w:t>
            </w:r>
          </w:p>
        </w:tc>
        <w:tc>
          <w:tcPr>
            <w:tcW w:w="4318" w:type="dxa"/>
            <w:noWrap w:val="0"/>
            <w:vAlign w:val="top"/>
          </w:tcPr>
          <w:p w14:paraId="6F01163F">
            <w:pPr>
              <w:widowControl/>
              <w:jc w:val="left"/>
              <w:rPr>
                <w:rFonts w:ascii="宋体" w:cs="宋体"/>
                <w:color w:val="000000"/>
                <w:kern w:val="0"/>
                <w:sz w:val="20"/>
                <w:szCs w:val="20"/>
              </w:rPr>
            </w:pPr>
            <w:r>
              <w:rPr>
                <w:rFonts w:hint="eastAsia" w:ascii="宋体" w:hAnsi="宋体" w:cs="宋体"/>
                <w:color w:val="000000"/>
                <w:kern w:val="0"/>
                <w:sz w:val="20"/>
                <w:szCs w:val="20"/>
              </w:rPr>
              <w:t>大数据资源服务（利用分布式并行计算、人工智能等技术对海量异构数据进行计算、分析和挖掘，并将由此产生的信息和知识应用于实际的生产生活中。包括数据探矿、数据化学、数据材料、数据制药等新业态新模式）</w:t>
            </w:r>
          </w:p>
        </w:tc>
      </w:tr>
      <w:tr w14:paraId="61A350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7B3088">
            <w:pPr>
              <w:widowControl/>
              <w:jc w:val="left"/>
              <w:rPr>
                <w:rFonts w:ascii="宋体" w:cs="宋体"/>
                <w:color w:val="000000"/>
                <w:kern w:val="0"/>
                <w:sz w:val="20"/>
                <w:szCs w:val="20"/>
              </w:rPr>
            </w:pPr>
          </w:p>
        </w:tc>
        <w:tc>
          <w:tcPr>
            <w:tcW w:w="1577" w:type="dxa"/>
            <w:noWrap w:val="0"/>
            <w:vAlign w:val="top"/>
          </w:tcPr>
          <w:p w14:paraId="05201964">
            <w:pPr>
              <w:widowControl/>
              <w:jc w:val="left"/>
              <w:rPr>
                <w:rFonts w:eastAsia="Times New Roman"/>
                <w:color w:val="000000"/>
                <w:kern w:val="0"/>
                <w:sz w:val="20"/>
                <w:szCs w:val="20"/>
              </w:rPr>
            </w:pPr>
          </w:p>
        </w:tc>
        <w:tc>
          <w:tcPr>
            <w:tcW w:w="821" w:type="dxa"/>
            <w:noWrap w:val="0"/>
            <w:vAlign w:val="top"/>
          </w:tcPr>
          <w:p w14:paraId="523CC0F8">
            <w:pPr>
              <w:widowControl/>
              <w:jc w:val="left"/>
              <w:rPr>
                <w:rFonts w:eastAsia="Times New Roman"/>
                <w:color w:val="000000"/>
                <w:kern w:val="0"/>
                <w:sz w:val="20"/>
                <w:szCs w:val="20"/>
              </w:rPr>
            </w:pPr>
          </w:p>
        </w:tc>
        <w:tc>
          <w:tcPr>
            <w:tcW w:w="1750" w:type="dxa"/>
            <w:noWrap w:val="0"/>
            <w:vAlign w:val="top"/>
          </w:tcPr>
          <w:p w14:paraId="463AC267">
            <w:pPr>
              <w:widowControl/>
              <w:jc w:val="left"/>
              <w:rPr>
                <w:rFonts w:eastAsia="Times New Roman"/>
                <w:color w:val="000000"/>
                <w:kern w:val="0"/>
                <w:sz w:val="20"/>
                <w:szCs w:val="20"/>
              </w:rPr>
            </w:pPr>
          </w:p>
        </w:tc>
        <w:tc>
          <w:tcPr>
            <w:tcW w:w="4318" w:type="dxa"/>
            <w:noWrap w:val="0"/>
            <w:vAlign w:val="top"/>
          </w:tcPr>
          <w:p w14:paraId="067B9E18">
            <w:pPr>
              <w:widowControl/>
              <w:jc w:val="left"/>
              <w:rPr>
                <w:rFonts w:ascii="宋体" w:cs="宋体"/>
                <w:color w:val="000000"/>
                <w:kern w:val="0"/>
                <w:sz w:val="20"/>
                <w:szCs w:val="20"/>
              </w:rPr>
            </w:pPr>
            <w:r>
              <w:rPr>
                <w:rFonts w:hint="eastAsia" w:ascii="宋体" w:hAnsi="宋体" w:cs="宋体"/>
                <w:color w:val="000000"/>
                <w:kern w:val="0"/>
                <w:sz w:val="20"/>
                <w:szCs w:val="20"/>
              </w:rPr>
              <w:t>数据库和云数据库服务</w:t>
            </w:r>
          </w:p>
        </w:tc>
      </w:tr>
      <w:tr w14:paraId="1247A4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E3F3F0">
            <w:pPr>
              <w:widowControl/>
              <w:jc w:val="left"/>
              <w:rPr>
                <w:rFonts w:ascii="宋体" w:cs="宋体"/>
                <w:color w:val="000000"/>
                <w:kern w:val="0"/>
                <w:sz w:val="20"/>
                <w:szCs w:val="20"/>
              </w:rPr>
            </w:pPr>
          </w:p>
        </w:tc>
        <w:tc>
          <w:tcPr>
            <w:tcW w:w="1577" w:type="dxa"/>
            <w:noWrap w:val="0"/>
            <w:vAlign w:val="top"/>
          </w:tcPr>
          <w:p w14:paraId="5CA53518">
            <w:pPr>
              <w:widowControl/>
              <w:jc w:val="left"/>
              <w:rPr>
                <w:rFonts w:eastAsia="Times New Roman"/>
                <w:color w:val="000000"/>
                <w:kern w:val="0"/>
                <w:sz w:val="20"/>
                <w:szCs w:val="20"/>
              </w:rPr>
            </w:pPr>
          </w:p>
        </w:tc>
        <w:tc>
          <w:tcPr>
            <w:tcW w:w="821" w:type="dxa"/>
            <w:noWrap w:val="0"/>
            <w:vAlign w:val="top"/>
          </w:tcPr>
          <w:p w14:paraId="42D843AA">
            <w:pPr>
              <w:widowControl/>
              <w:jc w:val="left"/>
              <w:rPr>
                <w:rFonts w:eastAsia="Times New Roman"/>
                <w:color w:val="000000"/>
                <w:kern w:val="0"/>
                <w:sz w:val="20"/>
                <w:szCs w:val="20"/>
              </w:rPr>
            </w:pPr>
          </w:p>
        </w:tc>
        <w:tc>
          <w:tcPr>
            <w:tcW w:w="1750" w:type="dxa"/>
            <w:noWrap w:val="0"/>
            <w:vAlign w:val="top"/>
          </w:tcPr>
          <w:p w14:paraId="72A14F18">
            <w:pPr>
              <w:widowControl/>
              <w:jc w:val="left"/>
              <w:rPr>
                <w:rFonts w:eastAsia="Times New Roman"/>
                <w:color w:val="000000"/>
                <w:kern w:val="0"/>
                <w:sz w:val="20"/>
                <w:szCs w:val="20"/>
              </w:rPr>
            </w:pPr>
          </w:p>
        </w:tc>
        <w:tc>
          <w:tcPr>
            <w:tcW w:w="4318" w:type="dxa"/>
            <w:noWrap w:val="0"/>
            <w:vAlign w:val="top"/>
          </w:tcPr>
          <w:p w14:paraId="6772AD32">
            <w:pPr>
              <w:widowControl/>
              <w:jc w:val="left"/>
              <w:rPr>
                <w:rFonts w:ascii="宋体" w:cs="宋体"/>
                <w:color w:val="000000"/>
                <w:kern w:val="0"/>
                <w:sz w:val="20"/>
                <w:szCs w:val="20"/>
              </w:rPr>
            </w:pPr>
            <w:r>
              <w:rPr>
                <w:rFonts w:hint="eastAsia" w:ascii="宋体" w:hAnsi="宋体" w:cs="宋体"/>
                <w:color w:val="000000"/>
                <w:kern w:val="0"/>
                <w:sz w:val="20"/>
                <w:szCs w:val="20"/>
              </w:rPr>
              <w:t>云计算服务</w:t>
            </w:r>
          </w:p>
        </w:tc>
      </w:tr>
      <w:tr w14:paraId="35EA762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2F7EBB">
            <w:pPr>
              <w:widowControl/>
              <w:jc w:val="left"/>
              <w:rPr>
                <w:rFonts w:ascii="宋体" w:cs="宋体"/>
                <w:color w:val="000000"/>
                <w:kern w:val="0"/>
                <w:sz w:val="20"/>
                <w:szCs w:val="20"/>
              </w:rPr>
            </w:pPr>
          </w:p>
        </w:tc>
        <w:tc>
          <w:tcPr>
            <w:tcW w:w="1577" w:type="dxa"/>
            <w:noWrap w:val="0"/>
            <w:vAlign w:val="top"/>
          </w:tcPr>
          <w:p w14:paraId="0F11A5C2">
            <w:pPr>
              <w:widowControl/>
              <w:jc w:val="left"/>
              <w:rPr>
                <w:rFonts w:eastAsia="Times New Roman"/>
                <w:color w:val="000000"/>
                <w:kern w:val="0"/>
                <w:sz w:val="20"/>
                <w:szCs w:val="20"/>
              </w:rPr>
            </w:pPr>
          </w:p>
        </w:tc>
        <w:tc>
          <w:tcPr>
            <w:tcW w:w="821" w:type="dxa"/>
            <w:noWrap w:val="0"/>
            <w:vAlign w:val="top"/>
          </w:tcPr>
          <w:p w14:paraId="66D99E89">
            <w:pPr>
              <w:widowControl/>
              <w:jc w:val="left"/>
              <w:rPr>
                <w:rFonts w:eastAsia="Times New Roman"/>
                <w:color w:val="000000"/>
                <w:kern w:val="0"/>
                <w:sz w:val="20"/>
                <w:szCs w:val="20"/>
              </w:rPr>
            </w:pPr>
          </w:p>
        </w:tc>
        <w:tc>
          <w:tcPr>
            <w:tcW w:w="1750" w:type="dxa"/>
            <w:noWrap w:val="0"/>
            <w:vAlign w:val="top"/>
          </w:tcPr>
          <w:p w14:paraId="03C76B5B">
            <w:pPr>
              <w:widowControl/>
              <w:jc w:val="left"/>
              <w:rPr>
                <w:rFonts w:eastAsia="Times New Roman"/>
                <w:color w:val="000000"/>
                <w:kern w:val="0"/>
                <w:sz w:val="20"/>
                <w:szCs w:val="20"/>
              </w:rPr>
            </w:pPr>
          </w:p>
        </w:tc>
        <w:tc>
          <w:tcPr>
            <w:tcW w:w="4318" w:type="dxa"/>
            <w:noWrap w:val="0"/>
            <w:vAlign w:val="top"/>
          </w:tcPr>
          <w:p w14:paraId="6615C64E">
            <w:pPr>
              <w:widowControl/>
              <w:jc w:val="left"/>
              <w:rPr>
                <w:rFonts w:ascii="宋体" w:cs="宋体"/>
                <w:color w:val="000000"/>
                <w:kern w:val="0"/>
                <w:sz w:val="20"/>
                <w:szCs w:val="20"/>
              </w:rPr>
            </w:pPr>
            <w:r>
              <w:rPr>
                <w:rFonts w:hint="eastAsia" w:ascii="宋体" w:hAnsi="宋体" w:cs="宋体"/>
                <w:color w:val="000000"/>
                <w:kern w:val="0"/>
                <w:sz w:val="20"/>
                <w:szCs w:val="20"/>
              </w:rPr>
              <w:t>云存储服务</w:t>
            </w:r>
          </w:p>
        </w:tc>
      </w:tr>
      <w:tr w14:paraId="154119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3675ED">
            <w:pPr>
              <w:widowControl/>
              <w:jc w:val="left"/>
              <w:rPr>
                <w:rFonts w:ascii="宋体" w:cs="宋体"/>
                <w:color w:val="000000"/>
                <w:kern w:val="0"/>
                <w:sz w:val="20"/>
                <w:szCs w:val="20"/>
              </w:rPr>
            </w:pPr>
          </w:p>
        </w:tc>
        <w:tc>
          <w:tcPr>
            <w:tcW w:w="1577" w:type="dxa"/>
            <w:noWrap w:val="0"/>
            <w:vAlign w:val="top"/>
          </w:tcPr>
          <w:p w14:paraId="452D5A87">
            <w:pPr>
              <w:widowControl/>
              <w:jc w:val="left"/>
              <w:rPr>
                <w:rFonts w:eastAsia="Times New Roman"/>
                <w:color w:val="000000"/>
                <w:kern w:val="0"/>
                <w:sz w:val="20"/>
                <w:szCs w:val="20"/>
              </w:rPr>
            </w:pPr>
          </w:p>
        </w:tc>
        <w:tc>
          <w:tcPr>
            <w:tcW w:w="821" w:type="dxa"/>
            <w:noWrap w:val="0"/>
            <w:vAlign w:val="top"/>
          </w:tcPr>
          <w:p w14:paraId="77036FF7">
            <w:pPr>
              <w:widowControl/>
              <w:jc w:val="left"/>
              <w:rPr>
                <w:rFonts w:eastAsia="Times New Roman"/>
                <w:color w:val="000000"/>
                <w:kern w:val="0"/>
                <w:sz w:val="20"/>
                <w:szCs w:val="20"/>
              </w:rPr>
            </w:pPr>
          </w:p>
        </w:tc>
        <w:tc>
          <w:tcPr>
            <w:tcW w:w="1750" w:type="dxa"/>
            <w:noWrap w:val="0"/>
            <w:vAlign w:val="top"/>
          </w:tcPr>
          <w:p w14:paraId="28F5E23F">
            <w:pPr>
              <w:widowControl/>
              <w:jc w:val="left"/>
              <w:rPr>
                <w:rFonts w:eastAsia="Times New Roman"/>
                <w:color w:val="000000"/>
                <w:kern w:val="0"/>
                <w:sz w:val="20"/>
                <w:szCs w:val="20"/>
              </w:rPr>
            </w:pPr>
          </w:p>
        </w:tc>
        <w:tc>
          <w:tcPr>
            <w:tcW w:w="4318" w:type="dxa"/>
            <w:noWrap w:val="0"/>
            <w:vAlign w:val="top"/>
          </w:tcPr>
          <w:p w14:paraId="0CE32D55">
            <w:pPr>
              <w:widowControl/>
              <w:jc w:val="left"/>
              <w:rPr>
                <w:rFonts w:ascii="宋体" w:cs="宋体"/>
                <w:color w:val="000000"/>
                <w:kern w:val="0"/>
                <w:sz w:val="20"/>
                <w:szCs w:val="20"/>
              </w:rPr>
            </w:pPr>
            <w:r>
              <w:rPr>
                <w:rFonts w:hint="eastAsia" w:ascii="宋体" w:hAnsi="宋体" w:cs="宋体"/>
                <w:color w:val="000000"/>
                <w:kern w:val="0"/>
                <w:sz w:val="20"/>
                <w:szCs w:val="20"/>
              </w:rPr>
              <w:t>软件即服务（</w:t>
            </w:r>
            <w:r>
              <w:rPr>
                <w:rFonts w:ascii="宋体" w:hAnsi="宋体" w:cs="宋体"/>
                <w:color w:val="000000"/>
                <w:kern w:val="0"/>
                <w:sz w:val="20"/>
                <w:szCs w:val="20"/>
              </w:rPr>
              <w:t>SaaS</w:t>
            </w:r>
            <w:r>
              <w:rPr>
                <w:rFonts w:hint="eastAsia" w:ascii="宋体" w:hAnsi="宋体" w:cs="宋体"/>
                <w:color w:val="000000"/>
                <w:kern w:val="0"/>
                <w:sz w:val="20"/>
                <w:szCs w:val="20"/>
              </w:rPr>
              <w:t>）</w:t>
            </w:r>
          </w:p>
        </w:tc>
      </w:tr>
      <w:tr w14:paraId="35FA0C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54A9DA">
            <w:pPr>
              <w:widowControl/>
              <w:jc w:val="left"/>
              <w:rPr>
                <w:rFonts w:ascii="宋体" w:cs="宋体"/>
                <w:color w:val="000000"/>
                <w:kern w:val="0"/>
                <w:sz w:val="20"/>
                <w:szCs w:val="20"/>
              </w:rPr>
            </w:pPr>
          </w:p>
        </w:tc>
        <w:tc>
          <w:tcPr>
            <w:tcW w:w="1577" w:type="dxa"/>
            <w:noWrap w:val="0"/>
            <w:vAlign w:val="top"/>
          </w:tcPr>
          <w:p w14:paraId="70663EEC">
            <w:pPr>
              <w:widowControl/>
              <w:jc w:val="left"/>
              <w:rPr>
                <w:rFonts w:eastAsia="Times New Roman"/>
                <w:color w:val="000000"/>
                <w:kern w:val="0"/>
                <w:sz w:val="20"/>
                <w:szCs w:val="20"/>
              </w:rPr>
            </w:pPr>
          </w:p>
        </w:tc>
        <w:tc>
          <w:tcPr>
            <w:tcW w:w="821" w:type="dxa"/>
            <w:noWrap w:val="0"/>
            <w:vAlign w:val="top"/>
          </w:tcPr>
          <w:p w14:paraId="6F718430">
            <w:pPr>
              <w:widowControl/>
              <w:jc w:val="left"/>
              <w:rPr>
                <w:rFonts w:eastAsia="Times New Roman"/>
                <w:color w:val="000000"/>
                <w:kern w:val="0"/>
                <w:sz w:val="20"/>
                <w:szCs w:val="20"/>
              </w:rPr>
            </w:pPr>
          </w:p>
        </w:tc>
        <w:tc>
          <w:tcPr>
            <w:tcW w:w="1750" w:type="dxa"/>
            <w:noWrap w:val="0"/>
            <w:vAlign w:val="top"/>
          </w:tcPr>
          <w:p w14:paraId="0FA10478">
            <w:pPr>
              <w:widowControl/>
              <w:jc w:val="left"/>
              <w:rPr>
                <w:rFonts w:eastAsia="Times New Roman"/>
                <w:color w:val="000000"/>
                <w:kern w:val="0"/>
                <w:sz w:val="20"/>
                <w:szCs w:val="20"/>
              </w:rPr>
            </w:pPr>
          </w:p>
        </w:tc>
        <w:tc>
          <w:tcPr>
            <w:tcW w:w="4318" w:type="dxa"/>
            <w:noWrap w:val="0"/>
            <w:vAlign w:val="top"/>
          </w:tcPr>
          <w:p w14:paraId="4081B5F1">
            <w:pPr>
              <w:widowControl/>
              <w:jc w:val="left"/>
              <w:rPr>
                <w:rFonts w:ascii="宋体" w:cs="宋体"/>
                <w:color w:val="000000"/>
                <w:kern w:val="0"/>
                <w:sz w:val="20"/>
                <w:szCs w:val="20"/>
              </w:rPr>
            </w:pPr>
            <w:r>
              <w:rPr>
                <w:rFonts w:hint="eastAsia" w:ascii="宋体" w:hAnsi="宋体" w:cs="宋体"/>
                <w:color w:val="000000"/>
                <w:kern w:val="0"/>
                <w:sz w:val="20"/>
                <w:szCs w:val="20"/>
              </w:rPr>
              <w:t>平台即服务（</w:t>
            </w:r>
            <w:r>
              <w:rPr>
                <w:rFonts w:ascii="宋体" w:hAnsi="宋体" w:cs="宋体"/>
                <w:color w:val="000000"/>
                <w:kern w:val="0"/>
                <w:sz w:val="20"/>
                <w:szCs w:val="20"/>
              </w:rPr>
              <w:t>PaaS</w:t>
            </w:r>
            <w:r>
              <w:rPr>
                <w:rFonts w:hint="eastAsia" w:ascii="宋体" w:hAnsi="宋体" w:cs="宋体"/>
                <w:color w:val="000000"/>
                <w:kern w:val="0"/>
                <w:sz w:val="20"/>
                <w:szCs w:val="20"/>
              </w:rPr>
              <w:t>）</w:t>
            </w:r>
          </w:p>
        </w:tc>
      </w:tr>
      <w:tr w14:paraId="6BA365C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1273BA">
            <w:pPr>
              <w:widowControl/>
              <w:jc w:val="left"/>
              <w:rPr>
                <w:rFonts w:ascii="宋体" w:cs="宋体"/>
                <w:color w:val="000000"/>
                <w:kern w:val="0"/>
                <w:sz w:val="20"/>
                <w:szCs w:val="20"/>
              </w:rPr>
            </w:pPr>
          </w:p>
        </w:tc>
        <w:tc>
          <w:tcPr>
            <w:tcW w:w="1577" w:type="dxa"/>
            <w:noWrap w:val="0"/>
            <w:vAlign w:val="top"/>
          </w:tcPr>
          <w:p w14:paraId="3F69B004">
            <w:pPr>
              <w:widowControl/>
              <w:jc w:val="left"/>
              <w:rPr>
                <w:rFonts w:eastAsia="Times New Roman"/>
                <w:color w:val="000000"/>
                <w:kern w:val="0"/>
                <w:sz w:val="20"/>
                <w:szCs w:val="20"/>
              </w:rPr>
            </w:pPr>
          </w:p>
        </w:tc>
        <w:tc>
          <w:tcPr>
            <w:tcW w:w="821" w:type="dxa"/>
            <w:noWrap w:val="0"/>
            <w:vAlign w:val="top"/>
          </w:tcPr>
          <w:p w14:paraId="68565982">
            <w:pPr>
              <w:widowControl/>
              <w:jc w:val="left"/>
              <w:rPr>
                <w:rFonts w:eastAsia="Times New Roman"/>
                <w:color w:val="000000"/>
                <w:kern w:val="0"/>
                <w:sz w:val="20"/>
                <w:szCs w:val="20"/>
              </w:rPr>
            </w:pPr>
          </w:p>
        </w:tc>
        <w:tc>
          <w:tcPr>
            <w:tcW w:w="1750" w:type="dxa"/>
            <w:noWrap w:val="0"/>
            <w:vAlign w:val="top"/>
          </w:tcPr>
          <w:p w14:paraId="184FB5BE">
            <w:pPr>
              <w:widowControl/>
              <w:jc w:val="left"/>
              <w:rPr>
                <w:rFonts w:eastAsia="Times New Roman"/>
                <w:color w:val="000000"/>
                <w:kern w:val="0"/>
                <w:sz w:val="20"/>
                <w:szCs w:val="20"/>
              </w:rPr>
            </w:pPr>
          </w:p>
        </w:tc>
        <w:tc>
          <w:tcPr>
            <w:tcW w:w="4318" w:type="dxa"/>
            <w:noWrap w:val="0"/>
            <w:vAlign w:val="top"/>
          </w:tcPr>
          <w:p w14:paraId="00D9FD0B">
            <w:pPr>
              <w:widowControl/>
              <w:jc w:val="left"/>
              <w:rPr>
                <w:rFonts w:ascii="宋体" w:cs="宋体"/>
                <w:color w:val="000000"/>
                <w:kern w:val="0"/>
                <w:sz w:val="20"/>
                <w:szCs w:val="20"/>
              </w:rPr>
            </w:pPr>
            <w:r>
              <w:rPr>
                <w:rFonts w:hint="eastAsia" w:ascii="宋体" w:hAnsi="宋体" w:cs="宋体"/>
                <w:color w:val="000000"/>
                <w:kern w:val="0"/>
                <w:sz w:val="20"/>
                <w:szCs w:val="20"/>
              </w:rPr>
              <w:t>设施即服务（</w:t>
            </w:r>
            <w:r>
              <w:rPr>
                <w:rFonts w:ascii="宋体" w:hAnsi="宋体" w:cs="宋体"/>
                <w:color w:val="000000"/>
                <w:kern w:val="0"/>
                <w:sz w:val="20"/>
                <w:szCs w:val="20"/>
              </w:rPr>
              <w:t>IaaS</w:t>
            </w:r>
            <w:r>
              <w:rPr>
                <w:rFonts w:hint="eastAsia" w:ascii="宋体" w:hAnsi="宋体" w:cs="宋体"/>
                <w:color w:val="000000"/>
                <w:kern w:val="0"/>
                <w:sz w:val="20"/>
                <w:szCs w:val="20"/>
              </w:rPr>
              <w:t>）</w:t>
            </w:r>
          </w:p>
        </w:tc>
      </w:tr>
      <w:tr w14:paraId="36B0C9A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B50BB3">
            <w:pPr>
              <w:widowControl/>
              <w:jc w:val="left"/>
              <w:rPr>
                <w:rFonts w:ascii="宋体" w:cs="宋体"/>
                <w:color w:val="000000"/>
                <w:kern w:val="0"/>
                <w:sz w:val="20"/>
                <w:szCs w:val="20"/>
              </w:rPr>
            </w:pPr>
          </w:p>
        </w:tc>
        <w:tc>
          <w:tcPr>
            <w:tcW w:w="1577" w:type="dxa"/>
            <w:noWrap w:val="0"/>
            <w:vAlign w:val="top"/>
          </w:tcPr>
          <w:p w14:paraId="707D4135">
            <w:pPr>
              <w:widowControl/>
              <w:jc w:val="left"/>
              <w:rPr>
                <w:rFonts w:eastAsia="Times New Roman"/>
                <w:color w:val="000000"/>
                <w:kern w:val="0"/>
                <w:sz w:val="20"/>
                <w:szCs w:val="20"/>
              </w:rPr>
            </w:pPr>
          </w:p>
        </w:tc>
        <w:tc>
          <w:tcPr>
            <w:tcW w:w="821" w:type="dxa"/>
            <w:noWrap w:val="0"/>
            <w:vAlign w:val="top"/>
          </w:tcPr>
          <w:p w14:paraId="58CBE632">
            <w:pPr>
              <w:widowControl/>
              <w:jc w:val="left"/>
              <w:rPr>
                <w:rFonts w:eastAsia="Times New Roman"/>
                <w:color w:val="000000"/>
                <w:kern w:val="0"/>
                <w:sz w:val="20"/>
                <w:szCs w:val="20"/>
              </w:rPr>
            </w:pPr>
          </w:p>
        </w:tc>
        <w:tc>
          <w:tcPr>
            <w:tcW w:w="1750" w:type="dxa"/>
            <w:noWrap w:val="0"/>
            <w:vAlign w:val="top"/>
          </w:tcPr>
          <w:p w14:paraId="74E35A07">
            <w:pPr>
              <w:widowControl/>
              <w:jc w:val="left"/>
              <w:rPr>
                <w:rFonts w:eastAsia="Times New Roman"/>
                <w:color w:val="000000"/>
                <w:kern w:val="0"/>
                <w:sz w:val="20"/>
                <w:szCs w:val="20"/>
              </w:rPr>
            </w:pPr>
          </w:p>
        </w:tc>
        <w:tc>
          <w:tcPr>
            <w:tcW w:w="4318" w:type="dxa"/>
            <w:noWrap w:val="0"/>
            <w:vAlign w:val="top"/>
          </w:tcPr>
          <w:p w14:paraId="482EC4BA">
            <w:pPr>
              <w:widowControl/>
              <w:jc w:val="left"/>
              <w:rPr>
                <w:rFonts w:ascii="宋体" w:cs="宋体"/>
                <w:color w:val="000000"/>
                <w:kern w:val="0"/>
                <w:sz w:val="20"/>
                <w:szCs w:val="20"/>
              </w:rPr>
            </w:pPr>
            <w:r>
              <w:rPr>
                <w:rFonts w:hint="eastAsia" w:ascii="宋体" w:hAnsi="宋体" w:cs="宋体"/>
                <w:color w:val="000000"/>
                <w:kern w:val="0"/>
                <w:sz w:val="20"/>
                <w:szCs w:val="20"/>
              </w:rPr>
              <w:t>移动计算软件平台</w:t>
            </w:r>
          </w:p>
        </w:tc>
      </w:tr>
      <w:tr w14:paraId="7D8F835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29BB79">
            <w:pPr>
              <w:widowControl/>
              <w:jc w:val="left"/>
              <w:rPr>
                <w:rFonts w:ascii="宋体" w:cs="宋体"/>
                <w:color w:val="000000"/>
                <w:kern w:val="0"/>
                <w:sz w:val="20"/>
                <w:szCs w:val="20"/>
              </w:rPr>
            </w:pPr>
          </w:p>
        </w:tc>
        <w:tc>
          <w:tcPr>
            <w:tcW w:w="1577" w:type="dxa"/>
            <w:noWrap w:val="0"/>
            <w:vAlign w:val="top"/>
          </w:tcPr>
          <w:p w14:paraId="14865788">
            <w:pPr>
              <w:widowControl/>
              <w:jc w:val="left"/>
              <w:rPr>
                <w:rFonts w:eastAsia="Times New Roman"/>
                <w:color w:val="000000"/>
                <w:kern w:val="0"/>
                <w:sz w:val="20"/>
                <w:szCs w:val="20"/>
              </w:rPr>
            </w:pPr>
          </w:p>
        </w:tc>
        <w:tc>
          <w:tcPr>
            <w:tcW w:w="821" w:type="dxa"/>
            <w:noWrap w:val="0"/>
            <w:vAlign w:val="top"/>
          </w:tcPr>
          <w:p w14:paraId="20F8317E">
            <w:pPr>
              <w:widowControl/>
              <w:jc w:val="left"/>
              <w:rPr>
                <w:rFonts w:eastAsia="Times New Roman"/>
                <w:color w:val="000000"/>
                <w:kern w:val="0"/>
                <w:sz w:val="20"/>
                <w:szCs w:val="20"/>
              </w:rPr>
            </w:pPr>
          </w:p>
        </w:tc>
        <w:tc>
          <w:tcPr>
            <w:tcW w:w="1750" w:type="dxa"/>
            <w:noWrap w:val="0"/>
            <w:vAlign w:val="top"/>
          </w:tcPr>
          <w:p w14:paraId="09FE67A4">
            <w:pPr>
              <w:widowControl/>
              <w:jc w:val="left"/>
              <w:rPr>
                <w:rFonts w:eastAsia="Times New Roman"/>
                <w:color w:val="000000"/>
                <w:kern w:val="0"/>
                <w:sz w:val="20"/>
                <w:szCs w:val="20"/>
              </w:rPr>
            </w:pPr>
          </w:p>
        </w:tc>
        <w:tc>
          <w:tcPr>
            <w:tcW w:w="4318" w:type="dxa"/>
            <w:noWrap w:val="0"/>
            <w:vAlign w:val="top"/>
          </w:tcPr>
          <w:p w14:paraId="1819870F">
            <w:pPr>
              <w:widowControl/>
              <w:jc w:val="left"/>
              <w:rPr>
                <w:rFonts w:ascii="宋体" w:cs="宋体"/>
                <w:color w:val="000000"/>
                <w:kern w:val="0"/>
                <w:sz w:val="20"/>
                <w:szCs w:val="20"/>
              </w:rPr>
            </w:pPr>
            <w:r>
              <w:rPr>
                <w:rFonts w:hint="eastAsia" w:ascii="宋体" w:hAnsi="宋体" w:cs="宋体"/>
                <w:color w:val="000000"/>
                <w:kern w:val="0"/>
                <w:sz w:val="20"/>
                <w:szCs w:val="20"/>
              </w:rPr>
              <w:t>移动服务运营支撑与开发平台</w:t>
            </w:r>
          </w:p>
        </w:tc>
      </w:tr>
      <w:tr w14:paraId="69E4809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06554E">
            <w:pPr>
              <w:widowControl/>
              <w:jc w:val="left"/>
              <w:rPr>
                <w:rFonts w:ascii="宋体" w:cs="宋体"/>
                <w:color w:val="000000"/>
                <w:kern w:val="0"/>
                <w:sz w:val="20"/>
                <w:szCs w:val="20"/>
              </w:rPr>
            </w:pPr>
          </w:p>
        </w:tc>
        <w:tc>
          <w:tcPr>
            <w:tcW w:w="1577" w:type="dxa"/>
            <w:noWrap w:val="0"/>
            <w:vAlign w:val="top"/>
          </w:tcPr>
          <w:p w14:paraId="11098687">
            <w:pPr>
              <w:widowControl/>
              <w:jc w:val="left"/>
              <w:rPr>
                <w:rFonts w:eastAsia="Times New Roman"/>
                <w:color w:val="000000"/>
                <w:kern w:val="0"/>
                <w:sz w:val="20"/>
                <w:szCs w:val="20"/>
              </w:rPr>
            </w:pPr>
          </w:p>
        </w:tc>
        <w:tc>
          <w:tcPr>
            <w:tcW w:w="821" w:type="dxa"/>
            <w:noWrap w:val="0"/>
            <w:vAlign w:val="top"/>
          </w:tcPr>
          <w:p w14:paraId="7D6581AB">
            <w:pPr>
              <w:widowControl/>
              <w:jc w:val="left"/>
              <w:rPr>
                <w:rFonts w:eastAsia="Times New Roman"/>
                <w:color w:val="000000"/>
                <w:kern w:val="0"/>
                <w:sz w:val="20"/>
                <w:szCs w:val="20"/>
              </w:rPr>
            </w:pPr>
          </w:p>
        </w:tc>
        <w:tc>
          <w:tcPr>
            <w:tcW w:w="1750" w:type="dxa"/>
            <w:noWrap w:val="0"/>
            <w:vAlign w:val="top"/>
          </w:tcPr>
          <w:p w14:paraId="41D8F934">
            <w:pPr>
              <w:widowControl/>
              <w:jc w:val="left"/>
              <w:rPr>
                <w:rFonts w:eastAsia="Times New Roman"/>
                <w:color w:val="000000"/>
                <w:kern w:val="0"/>
                <w:sz w:val="20"/>
                <w:szCs w:val="20"/>
              </w:rPr>
            </w:pPr>
          </w:p>
        </w:tc>
        <w:tc>
          <w:tcPr>
            <w:tcW w:w="4318" w:type="dxa"/>
            <w:noWrap w:val="0"/>
            <w:vAlign w:val="top"/>
          </w:tcPr>
          <w:p w14:paraId="2A389A96">
            <w:pPr>
              <w:widowControl/>
              <w:jc w:val="left"/>
              <w:rPr>
                <w:rFonts w:ascii="宋体" w:cs="宋体"/>
                <w:color w:val="000000"/>
                <w:kern w:val="0"/>
                <w:sz w:val="20"/>
                <w:szCs w:val="20"/>
              </w:rPr>
            </w:pPr>
            <w:r>
              <w:rPr>
                <w:rFonts w:hint="eastAsia" w:ascii="宋体" w:hAnsi="宋体" w:cs="宋体"/>
                <w:color w:val="000000"/>
                <w:kern w:val="0"/>
                <w:sz w:val="20"/>
                <w:szCs w:val="20"/>
              </w:rPr>
              <w:t>区块链技术相关软件和服务</w:t>
            </w:r>
          </w:p>
        </w:tc>
      </w:tr>
      <w:tr w14:paraId="4E2E6C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D6E616B">
            <w:pPr>
              <w:widowControl/>
              <w:jc w:val="left"/>
              <w:rPr>
                <w:rFonts w:ascii="宋体" w:cs="宋体"/>
                <w:color w:val="000000"/>
                <w:kern w:val="0"/>
                <w:sz w:val="20"/>
                <w:szCs w:val="20"/>
              </w:rPr>
            </w:pPr>
          </w:p>
        </w:tc>
        <w:tc>
          <w:tcPr>
            <w:tcW w:w="1577" w:type="dxa"/>
            <w:noWrap w:val="0"/>
            <w:vAlign w:val="top"/>
          </w:tcPr>
          <w:p w14:paraId="275DAE24">
            <w:pPr>
              <w:widowControl/>
              <w:jc w:val="left"/>
              <w:rPr>
                <w:rFonts w:eastAsia="Times New Roman"/>
                <w:color w:val="000000"/>
                <w:kern w:val="0"/>
                <w:sz w:val="20"/>
                <w:szCs w:val="20"/>
              </w:rPr>
            </w:pPr>
          </w:p>
        </w:tc>
        <w:tc>
          <w:tcPr>
            <w:tcW w:w="821" w:type="dxa"/>
            <w:noWrap w:val="0"/>
            <w:vAlign w:val="top"/>
          </w:tcPr>
          <w:p w14:paraId="38DE9A8B">
            <w:pPr>
              <w:widowControl/>
              <w:jc w:val="left"/>
              <w:rPr>
                <w:rFonts w:eastAsia="Times New Roman"/>
                <w:color w:val="000000"/>
                <w:kern w:val="0"/>
                <w:sz w:val="20"/>
                <w:szCs w:val="20"/>
              </w:rPr>
            </w:pPr>
          </w:p>
        </w:tc>
        <w:tc>
          <w:tcPr>
            <w:tcW w:w="1750" w:type="dxa"/>
            <w:noWrap w:val="0"/>
            <w:vAlign w:val="top"/>
          </w:tcPr>
          <w:p w14:paraId="1DAC0E5E">
            <w:pPr>
              <w:widowControl/>
              <w:jc w:val="left"/>
              <w:rPr>
                <w:rFonts w:eastAsia="Times New Roman"/>
                <w:color w:val="000000"/>
                <w:kern w:val="0"/>
                <w:sz w:val="20"/>
                <w:szCs w:val="20"/>
              </w:rPr>
            </w:pPr>
          </w:p>
        </w:tc>
        <w:tc>
          <w:tcPr>
            <w:tcW w:w="4318" w:type="dxa"/>
            <w:noWrap w:val="0"/>
            <w:vAlign w:val="top"/>
          </w:tcPr>
          <w:p w14:paraId="7BC873C9">
            <w:pPr>
              <w:widowControl/>
              <w:jc w:val="left"/>
              <w:rPr>
                <w:rFonts w:ascii="宋体" w:cs="宋体"/>
                <w:color w:val="000000"/>
                <w:kern w:val="0"/>
                <w:sz w:val="20"/>
                <w:szCs w:val="20"/>
              </w:rPr>
            </w:pPr>
            <w:r>
              <w:rPr>
                <w:rFonts w:hint="eastAsia" w:ascii="宋体" w:hAnsi="宋体" w:cs="宋体"/>
                <w:color w:val="000000"/>
                <w:kern w:val="0"/>
                <w:sz w:val="20"/>
                <w:szCs w:val="20"/>
              </w:rPr>
              <w:t>云平台系统（指用于支撑云服务的，由软硬件设施集成的平台、系统等）</w:t>
            </w:r>
          </w:p>
        </w:tc>
      </w:tr>
      <w:tr w14:paraId="0E83E9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468D8C">
            <w:pPr>
              <w:widowControl/>
              <w:jc w:val="left"/>
              <w:rPr>
                <w:rFonts w:ascii="宋体" w:cs="宋体"/>
                <w:color w:val="000000"/>
                <w:kern w:val="0"/>
                <w:sz w:val="20"/>
                <w:szCs w:val="20"/>
              </w:rPr>
            </w:pPr>
          </w:p>
        </w:tc>
        <w:tc>
          <w:tcPr>
            <w:tcW w:w="1577" w:type="dxa"/>
            <w:noWrap w:val="0"/>
            <w:vAlign w:val="top"/>
          </w:tcPr>
          <w:p w14:paraId="1B6A20F1">
            <w:pPr>
              <w:widowControl/>
              <w:jc w:val="left"/>
              <w:rPr>
                <w:rFonts w:eastAsia="Times New Roman"/>
                <w:color w:val="000000"/>
                <w:kern w:val="0"/>
                <w:sz w:val="20"/>
                <w:szCs w:val="20"/>
              </w:rPr>
            </w:pPr>
          </w:p>
        </w:tc>
        <w:tc>
          <w:tcPr>
            <w:tcW w:w="821" w:type="dxa"/>
            <w:noWrap w:val="0"/>
            <w:vAlign w:val="top"/>
          </w:tcPr>
          <w:p w14:paraId="17273278">
            <w:pPr>
              <w:widowControl/>
              <w:jc w:val="left"/>
              <w:rPr>
                <w:rFonts w:ascii="宋体" w:cs="宋体"/>
                <w:color w:val="000000"/>
                <w:kern w:val="0"/>
                <w:sz w:val="20"/>
                <w:szCs w:val="20"/>
              </w:rPr>
            </w:pPr>
            <w:r>
              <w:rPr>
                <w:rFonts w:ascii="宋体" w:hAnsi="宋体" w:cs="宋体"/>
                <w:color w:val="000000"/>
                <w:kern w:val="0"/>
                <w:sz w:val="20"/>
                <w:szCs w:val="20"/>
              </w:rPr>
              <w:t>6512*</w:t>
            </w:r>
          </w:p>
        </w:tc>
        <w:tc>
          <w:tcPr>
            <w:tcW w:w="1750" w:type="dxa"/>
            <w:noWrap w:val="0"/>
            <w:vAlign w:val="top"/>
          </w:tcPr>
          <w:p w14:paraId="7B14B28B">
            <w:pPr>
              <w:widowControl/>
              <w:jc w:val="left"/>
              <w:rPr>
                <w:rFonts w:ascii="宋体" w:cs="宋体"/>
                <w:color w:val="000000"/>
                <w:kern w:val="0"/>
                <w:sz w:val="20"/>
                <w:szCs w:val="20"/>
              </w:rPr>
            </w:pPr>
            <w:r>
              <w:rPr>
                <w:rFonts w:hint="eastAsia" w:ascii="宋体" w:hAnsi="宋体" w:cs="宋体"/>
                <w:color w:val="000000"/>
                <w:kern w:val="0"/>
                <w:sz w:val="20"/>
                <w:szCs w:val="20"/>
              </w:rPr>
              <w:t>支撑软件开发</w:t>
            </w:r>
          </w:p>
        </w:tc>
        <w:tc>
          <w:tcPr>
            <w:tcW w:w="4318" w:type="dxa"/>
            <w:noWrap w:val="0"/>
            <w:vAlign w:val="top"/>
          </w:tcPr>
          <w:p w14:paraId="468BEA8A">
            <w:pPr>
              <w:widowControl/>
              <w:jc w:val="left"/>
              <w:rPr>
                <w:rFonts w:ascii="宋体" w:cs="宋体"/>
                <w:color w:val="000000"/>
                <w:kern w:val="0"/>
                <w:sz w:val="20"/>
                <w:szCs w:val="20"/>
              </w:rPr>
            </w:pPr>
            <w:r>
              <w:rPr>
                <w:rFonts w:hint="eastAsia" w:ascii="宋体" w:hAnsi="宋体" w:cs="宋体"/>
                <w:color w:val="000000"/>
                <w:kern w:val="0"/>
                <w:sz w:val="20"/>
                <w:szCs w:val="20"/>
              </w:rPr>
              <w:t>云计算软件</w:t>
            </w:r>
          </w:p>
        </w:tc>
      </w:tr>
      <w:tr w14:paraId="3860F77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87217F">
            <w:pPr>
              <w:widowControl/>
              <w:jc w:val="left"/>
              <w:rPr>
                <w:rFonts w:ascii="宋体" w:cs="宋体"/>
                <w:color w:val="000000"/>
                <w:kern w:val="0"/>
                <w:sz w:val="20"/>
                <w:szCs w:val="20"/>
              </w:rPr>
            </w:pPr>
          </w:p>
        </w:tc>
        <w:tc>
          <w:tcPr>
            <w:tcW w:w="1577" w:type="dxa"/>
            <w:noWrap w:val="0"/>
            <w:vAlign w:val="top"/>
          </w:tcPr>
          <w:p w14:paraId="2F1012A2">
            <w:pPr>
              <w:widowControl/>
              <w:jc w:val="left"/>
              <w:rPr>
                <w:rFonts w:eastAsia="Times New Roman"/>
                <w:color w:val="000000"/>
                <w:kern w:val="0"/>
                <w:sz w:val="20"/>
                <w:szCs w:val="20"/>
              </w:rPr>
            </w:pPr>
          </w:p>
        </w:tc>
        <w:tc>
          <w:tcPr>
            <w:tcW w:w="821" w:type="dxa"/>
            <w:noWrap w:val="0"/>
            <w:vAlign w:val="top"/>
          </w:tcPr>
          <w:p w14:paraId="32F48DAD">
            <w:pPr>
              <w:widowControl/>
              <w:jc w:val="left"/>
              <w:rPr>
                <w:rFonts w:eastAsia="Times New Roman"/>
                <w:color w:val="000000"/>
                <w:kern w:val="0"/>
                <w:sz w:val="20"/>
                <w:szCs w:val="20"/>
              </w:rPr>
            </w:pPr>
          </w:p>
        </w:tc>
        <w:tc>
          <w:tcPr>
            <w:tcW w:w="1750" w:type="dxa"/>
            <w:noWrap w:val="0"/>
            <w:vAlign w:val="top"/>
          </w:tcPr>
          <w:p w14:paraId="2EEDB486">
            <w:pPr>
              <w:widowControl/>
              <w:jc w:val="left"/>
              <w:rPr>
                <w:rFonts w:eastAsia="Times New Roman"/>
                <w:color w:val="000000"/>
                <w:kern w:val="0"/>
                <w:sz w:val="20"/>
                <w:szCs w:val="20"/>
              </w:rPr>
            </w:pPr>
          </w:p>
        </w:tc>
        <w:tc>
          <w:tcPr>
            <w:tcW w:w="4318" w:type="dxa"/>
            <w:noWrap w:val="0"/>
            <w:vAlign w:val="top"/>
          </w:tcPr>
          <w:p w14:paraId="5AB4F0C6">
            <w:pPr>
              <w:widowControl/>
              <w:jc w:val="left"/>
              <w:rPr>
                <w:rFonts w:ascii="宋体" w:cs="宋体"/>
                <w:color w:val="000000"/>
                <w:kern w:val="0"/>
                <w:sz w:val="20"/>
                <w:szCs w:val="20"/>
              </w:rPr>
            </w:pPr>
            <w:r>
              <w:rPr>
                <w:rFonts w:hint="eastAsia" w:ascii="宋体" w:hAnsi="宋体" w:cs="宋体"/>
                <w:color w:val="000000"/>
                <w:kern w:val="0"/>
                <w:sz w:val="20"/>
                <w:szCs w:val="20"/>
              </w:rPr>
              <w:t>新一代海量信息智能搜索软件</w:t>
            </w:r>
          </w:p>
        </w:tc>
      </w:tr>
      <w:tr w14:paraId="682F3D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7357B9">
            <w:pPr>
              <w:widowControl/>
              <w:jc w:val="left"/>
              <w:rPr>
                <w:rFonts w:ascii="宋体" w:cs="宋体"/>
                <w:color w:val="000000"/>
                <w:kern w:val="0"/>
                <w:sz w:val="20"/>
                <w:szCs w:val="20"/>
              </w:rPr>
            </w:pPr>
          </w:p>
        </w:tc>
        <w:tc>
          <w:tcPr>
            <w:tcW w:w="1577" w:type="dxa"/>
            <w:noWrap w:val="0"/>
            <w:vAlign w:val="top"/>
          </w:tcPr>
          <w:p w14:paraId="6A181217">
            <w:pPr>
              <w:widowControl/>
              <w:jc w:val="left"/>
              <w:rPr>
                <w:rFonts w:eastAsia="Times New Roman"/>
                <w:color w:val="000000"/>
                <w:kern w:val="0"/>
                <w:sz w:val="20"/>
                <w:szCs w:val="20"/>
              </w:rPr>
            </w:pPr>
          </w:p>
        </w:tc>
        <w:tc>
          <w:tcPr>
            <w:tcW w:w="821" w:type="dxa"/>
            <w:noWrap w:val="0"/>
            <w:vAlign w:val="top"/>
          </w:tcPr>
          <w:p w14:paraId="2334C999">
            <w:pPr>
              <w:widowControl/>
              <w:jc w:val="left"/>
              <w:rPr>
                <w:rFonts w:eastAsia="Times New Roman"/>
                <w:color w:val="000000"/>
                <w:kern w:val="0"/>
                <w:sz w:val="20"/>
                <w:szCs w:val="20"/>
              </w:rPr>
            </w:pPr>
          </w:p>
        </w:tc>
        <w:tc>
          <w:tcPr>
            <w:tcW w:w="1750" w:type="dxa"/>
            <w:noWrap w:val="0"/>
            <w:vAlign w:val="top"/>
          </w:tcPr>
          <w:p w14:paraId="7365B06F">
            <w:pPr>
              <w:widowControl/>
              <w:jc w:val="left"/>
              <w:rPr>
                <w:rFonts w:eastAsia="Times New Roman"/>
                <w:color w:val="000000"/>
                <w:kern w:val="0"/>
                <w:sz w:val="20"/>
                <w:szCs w:val="20"/>
              </w:rPr>
            </w:pPr>
          </w:p>
        </w:tc>
        <w:tc>
          <w:tcPr>
            <w:tcW w:w="4318" w:type="dxa"/>
            <w:noWrap w:val="0"/>
            <w:vAlign w:val="top"/>
          </w:tcPr>
          <w:p w14:paraId="683DF939">
            <w:pPr>
              <w:widowControl/>
              <w:jc w:val="left"/>
              <w:rPr>
                <w:rFonts w:ascii="宋体" w:cs="宋体"/>
                <w:color w:val="000000"/>
                <w:kern w:val="0"/>
                <w:sz w:val="20"/>
                <w:szCs w:val="20"/>
              </w:rPr>
            </w:pPr>
            <w:r>
              <w:rPr>
                <w:rFonts w:hint="eastAsia" w:ascii="宋体" w:hAnsi="宋体" w:cs="宋体"/>
                <w:color w:val="000000"/>
                <w:kern w:val="0"/>
                <w:sz w:val="20"/>
                <w:szCs w:val="20"/>
              </w:rPr>
              <w:t>数据挖掘软件</w:t>
            </w:r>
          </w:p>
        </w:tc>
      </w:tr>
      <w:tr w14:paraId="04641C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F1E3DC">
            <w:pPr>
              <w:widowControl/>
              <w:jc w:val="left"/>
              <w:rPr>
                <w:rFonts w:ascii="宋体" w:cs="宋体"/>
                <w:color w:val="000000"/>
                <w:kern w:val="0"/>
                <w:sz w:val="20"/>
                <w:szCs w:val="20"/>
              </w:rPr>
            </w:pPr>
          </w:p>
        </w:tc>
        <w:tc>
          <w:tcPr>
            <w:tcW w:w="1577" w:type="dxa"/>
            <w:noWrap w:val="0"/>
            <w:vAlign w:val="top"/>
          </w:tcPr>
          <w:p w14:paraId="79B4370B">
            <w:pPr>
              <w:widowControl/>
              <w:jc w:val="left"/>
              <w:rPr>
                <w:rFonts w:eastAsia="Times New Roman"/>
                <w:color w:val="000000"/>
                <w:kern w:val="0"/>
                <w:sz w:val="20"/>
                <w:szCs w:val="20"/>
              </w:rPr>
            </w:pPr>
          </w:p>
        </w:tc>
        <w:tc>
          <w:tcPr>
            <w:tcW w:w="821" w:type="dxa"/>
            <w:noWrap w:val="0"/>
            <w:vAlign w:val="top"/>
          </w:tcPr>
          <w:p w14:paraId="6445D56C">
            <w:pPr>
              <w:widowControl/>
              <w:jc w:val="left"/>
              <w:rPr>
                <w:rFonts w:eastAsia="Times New Roman"/>
                <w:color w:val="000000"/>
                <w:kern w:val="0"/>
                <w:sz w:val="20"/>
                <w:szCs w:val="20"/>
              </w:rPr>
            </w:pPr>
          </w:p>
        </w:tc>
        <w:tc>
          <w:tcPr>
            <w:tcW w:w="1750" w:type="dxa"/>
            <w:noWrap w:val="0"/>
            <w:vAlign w:val="top"/>
          </w:tcPr>
          <w:p w14:paraId="7EF141AE">
            <w:pPr>
              <w:widowControl/>
              <w:jc w:val="left"/>
              <w:rPr>
                <w:rFonts w:eastAsia="Times New Roman"/>
                <w:color w:val="000000"/>
                <w:kern w:val="0"/>
                <w:sz w:val="20"/>
                <w:szCs w:val="20"/>
              </w:rPr>
            </w:pPr>
          </w:p>
        </w:tc>
        <w:tc>
          <w:tcPr>
            <w:tcW w:w="4318" w:type="dxa"/>
            <w:noWrap w:val="0"/>
            <w:vAlign w:val="top"/>
          </w:tcPr>
          <w:p w14:paraId="5CD68E77">
            <w:pPr>
              <w:widowControl/>
              <w:jc w:val="left"/>
              <w:rPr>
                <w:rFonts w:ascii="宋体" w:cs="宋体"/>
                <w:color w:val="000000"/>
                <w:kern w:val="0"/>
                <w:sz w:val="20"/>
                <w:szCs w:val="20"/>
              </w:rPr>
            </w:pPr>
            <w:r>
              <w:rPr>
                <w:rFonts w:hint="eastAsia" w:ascii="宋体" w:hAnsi="宋体" w:cs="宋体"/>
                <w:color w:val="000000"/>
                <w:kern w:val="0"/>
                <w:sz w:val="20"/>
                <w:szCs w:val="20"/>
              </w:rPr>
              <w:t>云端融合应用运行支撑平台软件</w:t>
            </w:r>
          </w:p>
        </w:tc>
      </w:tr>
      <w:tr w14:paraId="31A5B0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09C2DC1">
            <w:pPr>
              <w:widowControl/>
              <w:jc w:val="left"/>
              <w:rPr>
                <w:rFonts w:ascii="宋体" w:cs="宋体"/>
                <w:color w:val="000000"/>
                <w:kern w:val="0"/>
                <w:sz w:val="20"/>
                <w:szCs w:val="20"/>
              </w:rPr>
            </w:pPr>
            <w:r>
              <w:rPr>
                <w:rFonts w:ascii="宋体" w:hAnsi="宋体" w:cs="宋体"/>
                <w:color w:val="000000"/>
                <w:kern w:val="0"/>
                <w:sz w:val="20"/>
                <w:szCs w:val="20"/>
              </w:rPr>
              <w:t>1.4.4</w:t>
            </w:r>
          </w:p>
        </w:tc>
        <w:tc>
          <w:tcPr>
            <w:tcW w:w="1577" w:type="dxa"/>
            <w:noWrap w:val="0"/>
            <w:vAlign w:val="top"/>
          </w:tcPr>
          <w:p w14:paraId="6C55756E">
            <w:pPr>
              <w:widowControl/>
              <w:jc w:val="left"/>
              <w:rPr>
                <w:rFonts w:ascii="宋体" w:cs="宋体"/>
                <w:color w:val="000000"/>
                <w:kern w:val="0"/>
                <w:sz w:val="20"/>
                <w:szCs w:val="20"/>
              </w:rPr>
            </w:pPr>
            <w:r>
              <w:rPr>
                <w:rFonts w:hint="eastAsia" w:ascii="宋体" w:hAnsi="宋体" w:cs="宋体"/>
                <w:color w:val="000000"/>
                <w:kern w:val="0"/>
                <w:sz w:val="20"/>
                <w:szCs w:val="20"/>
              </w:rPr>
              <w:t>互联网相关信息服务</w:t>
            </w:r>
          </w:p>
        </w:tc>
        <w:tc>
          <w:tcPr>
            <w:tcW w:w="821" w:type="dxa"/>
            <w:noWrap w:val="0"/>
            <w:vAlign w:val="top"/>
          </w:tcPr>
          <w:p w14:paraId="3345BCEC">
            <w:pPr>
              <w:widowControl/>
              <w:jc w:val="left"/>
              <w:rPr>
                <w:rFonts w:ascii="宋体" w:hAnsi="宋体" w:cs="宋体"/>
                <w:color w:val="000000"/>
                <w:kern w:val="0"/>
                <w:sz w:val="20"/>
                <w:szCs w:val="20"/>
              </w:rPr>
            </w:pPr>
            <w:r>
              <w:rPr>
                <w:rFonts w:ascii="宋体" w:hAnsi="宋体" w:cs="宋体"/>
                <w:color w:val="000000"/>
                <w:kern w:val="0"/>
                <w:sz w:val="20"/>
                <w:szCs w:val="20"/>
              </w:rPr>
              <w:t xml:space="preserve">6421 </w:t>
            </w:r>
          </w:p>
          <w:p w14:paraId="45959761">
            <w:pPr>
              <w:widowControl/>
              <w:jc w:val="left"/>
              <w:rPr>
                <w:rFonts w:ascii="宋体" w:cs="宋体"/>
                <w:color w:val="000000"/>
                <w:kern w:val="0"/>
                <w:sz w:val="20"/>
                <w:szCs w:val="20"/>
              </w:rPr>
            </w:pPr>
            <w:r>
              <w:rPr>
                <w:rFonts w:ascii="宋体" w:hAnsi="宋体" w:cs="宋体"/>
                <w:color w:val="000000"/>
                <w:kern w:val="0"/>
                <w:sz w:val="20"/>
                <w:szCs w:val="20"/>
              </w:rPr>
              <w:t>6429*</w:t>
            </w:r>
          </w:p>
        </w:tc>
        <w:tc>
          <w:tcPr>
            <w:tcW w:w="1750" w:type="dxa"/>
            <w:noWrap w:val="0"/>
            <w:vAlign w:val="top"/>
          </w:tcPr>
          <w:p w14:paraId="6BADE19D">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互联网搜索服务</w:t>
            </w:r>
          </w:p>
          <w:p w14:paraId="631C8256">
            <w:pPr>
              <w:widowControl/>
              <w:jc w:val="left"/>
              <w:rPr>
                <w:rFonts w:ascii="宋体" w:cs="宋体"/>
                <w:color w:val="000000"/>
                <w:kern w:val="0"/>
                <w:sz w:val="20"/>
                <w:szCs w:val="20"/>
              </w:rPr>
            </w:pPr>
            <w:r>
              <w:rPr>
                <w:rFonts w:hint="eastAsia" w:ascii="宋体" w:hAnsi="宋体" w:cs="宋体"/>
                <w:color w:val="000000"/>
                <w:kern w:val="0"/>
                <w:sz w:val="20"/>
                <w:szCs w:val="20"/>
              </w:rPr>
              <w:t>互联网其他信息</w:t>
            </w:r>
          </w:p>
        </w:tc>
        <w:tc>
          <w:tcPr>
            <w:tcW w:w="4318" w:type="dxa"/>
            <w:noWrap w:val="0"/>
            <w:vAlign w:val="top"/>
          </w:tcPr>
          <w:p w14:paraId="53CF8F8E">
            <w:pPr>
              <w:widowControl/>
              <w:jc w:val="left"/>
              <w:rPr>
                <w:rFonts w:ascii="宋体" w:cs="宋体"/>
                <w:color w:val="000000"/>
                <w:kern w:val="0"/>
                <w:sz w:val="20"/>
                <w:szCs w:val="20"/>
              </w:rPr>
            </w:pPr>
          </w:p>
          <w:p w14:paraId="113F0B70">
            <w:pPr>
              <w:widowControl/>
              <w:jc w:val="left"/>
              <w:rPr>
                <w:rFonts w:ascii="宋体" w:cs="宋体"/>
                <w:color w:val="000000"/>
                <w:kern w:val="0"/>
                <w:sz w:val="20"/>
                <w:szCs w:val="20"/>
              </w:rPr>
            </w:pPr>
            <w:r>
              <w:rPr>
                <w:rFonts w:hint="eastAsia" w:ascii="宋体" w:hAnsi="宋体" w:cs="宋体"/>
                <w:color w:val="000000"/>
                <w:kern w:val="0"/>
                <w:sz w:val="20"/>
                <w:szCs w:val="20"/>
              </w:rPr>
              <w:t>网上新闻服务</w:t>
            </w:r>
          </w:p>
        </w:tc>
      </w:tr>
      <w:tr w14:paraId="11CA77A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3" w:hRule="atLeast"/>
          <w:jc w:val="center"/>
        </w:trPr>
        <w:tc>
          <w:tcPr>
            <w:tcW w:w="1017" w:type="dxa"/>
            <w:noWrap w:val="0"/>
            <w:vAlign w:val="top"/>
          </w:tcPr>
          <w:p w14:paraId="4F3BB39D">
            <w:pPr>
              <w:widowControl/>
              <w:jc w:val="left"/>
              <w:rPr>
                <w:rFonts w:ascii="宋体" w:cs="宋体"/>
                <w:color w:val="000000"/>
                <w:kern w:val="0"/>
                <w:sz w:val="20"/>
                <w:szCs w:val="20"/>
              </w:rPr>
            </w:pPr>
          </w:p>
        </w:tc>
        <w:tc>
          <w:tcPr>
            <w:tcW w:w="1577" w:type="dxa"/>
            <w:noWrap w:val="0"/>
            <w:vAlign w:val="top"/>
          </w:tcPr>
          <w:p w14:paraId="647AB6ED">
            <w:pPr>
              <w:widowControl/>
              <w:jc w:val="left"/>
              <w:rPr>
                <w:rFonts w:eastAsia="Times New Roman"/>
                <w:color w:val="000000"/>
                <w:kern w:val="0"/>
                <w:sz w:val="20"/>
                <w:szCs w:val="20"/>
              </w:rPr>
            </w:pPr>
          </w:p>
        </w:tc>
        <w:tc>
          <w:tcPr>
            <w:tcW w:w="821" w:type="dxa"/>
            <w:noWrap w:val="0"/>
            <w:vAlign w:val="top"/>
          </w:tcPr>
          <w:p w14:paraId="2142A392">
            <w:pPr>
              <w:widowControl/>
              <w:jc w:val="left"/>
              <w:rPr>
                <w:rFonts w:ascii="宋体" w:cs="宋体"/>
                <w:color w:val="000000"/>
                <w:kern w:val="0"/>
                <w:sz w:val="20"/>
                <w:szCs w:val="20"/>
              </w:rPr>
            </w:pPr>
          </w:p>
        </w:tc>
        <w:tc>
          <w:tcPr>
            <w:tcW w:w="1750" w:type="dxa"/>
            <w:noWrap w:val="0"/>
            <w:vAlign w:val="top"/>
          </w:tcPr>
          <w:p w14:paraId="6732CFCD">
            <w:pPr>
              <w:widowControl/>
              <w:jc w:val="left"/>
              <w:rPr>
                <w:rFonts w:ascii="宋体" w:cs="宋体"/>
                <w:color w:val="000000"/>
                <w:kern w:val="0"/>
                <w:sz w:val="20"/>
                <w:szCs w:val="20"/>
              </w:rPr>
            </w:pPr>
            <w:r>
              <w:rPr>
                <w:rFonts w:hint="eastAsia" w:ascii="宋体" w:hAnsi="宋体" w:cs="宋体"/>
                <w:color w:val="000000"/>
                <w:kern w:val="0"/>
                <w:sz w:val="20"/>
                <w:szCs w:val="20"/>
              </w:rPr>
              <w:t>服务</w:t>
            </w:r>
          </w:p>
        </w:tc>
        <w:tc>
          <w:tcPr>
            <w:tcW w:w="4318" w:type="dxa"/>
            <w:noWrap w:val="0"/>
            <w:vAlign w:val="top"/>
          </w:tcPr>
          <w:p w14:paraId="580A56E3">
            <w:pPr>
              <w:widowControl/>
              <w:jc w:val="left"/>
              <w:rPr>
                <w:rFonts w:ascii="宋体" w:cs="宋体"/>
                <w:color w:val="000000"/>
                <w:kern w:val="0"/>
                <w:sz w:val="20"/>
                <w:szCs w:val="20"/>
              </w:rPr>
            </w:pPr>
            <w:r>
              <w:rPr>
                <w:rFonts w:hint="eastAsia" w:ascii="宋体" w:hAnsi="宋体" w:cs="宋体"/>
                <w:color w:val="000000"/>
                <w:kern w:val="0"/>
                <w:sz w:val="20"/>
                <w:szCs w:val="20"/>
              </w:rPr>
              <w:t>网站导航服务</w:t>
            </w:r>
          </w:p>
        </w:tc>
      </w:tr>
      <w:tr w14:paraId="0EBCB14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43732E">
            <w:pPr>
              <w:widowControl/>
              <w:jc w:val="left"/>
              <w:rPr>
                <w:rFonts w:ascii="宋体" w:cs="宋体"/>
                <w:color w:val="000000"/>
                <w:kern w:val="0"/>
                <w:sz w:val="20"/>
                <w:szCs w:val="20"/>
              </w:rPr>
            </w:pPr>
          </w:p>
        </w:tc>
        <w:tc>
          <w:tcPr>
            <w:tcW w:w="1577" w:type="dxa"/>
            <w:noWrap w:val="0"/>
            <w:vAlign w:val="top"/>
          </w:tcPr>
          <w:p w14:paraId="10B1EA88">
            <w:pPr>
              <w:widowControl/>
              <w:jc w:val="left"/>
              <w:rPr>
                <w:rFonts w:eastAsia="Times New Roman"/>
                <w:color w:val="000000"/>
                <w:kern w:val="0"/>
                <w:sz w:val="20"/>
                <w:szCs w:val="20"/>
              </w:rPr>
            </w:pPr>
          </w:p>
        </w:tc>
        <w:tc>
          <w:tcPr>
            <w:tcW w:w="821" w:type="dxa"/>
            <w:noWrap w:val="0"/>
            <w:vAlign w:val="top"/>
          </w:tcPr>
          <w:p w14:paraId="5CA15F31">
            <w:pPr>
              <w:widowControl/>
              <w:jc w:val="left"/>
              <w:rPr>
                <w:rFonts w:eastAsia="Times New Roman"/>
                <w:color w:val="000000"/>
                <w:kern w:val="0"/>
                <w:sz w:val="20"/>
                <w:szCs w:val="20"/>
              </w:rPr>
            </w:pPr>
          </w:p>
        </w:tc>
        <w:tc>
          <w:tcPr>
            <w:tcW w:w="1750" w:type="dxa"/>
            <w:noWrap w:val="0"/>
            <w:vAlign w:val="top"/>
          </w:tcPr>
          <w:p w14:paraId="62FD23D3">
            <w:pPr>
              <w:widowControl/>
              <w:jc w:val="left"/>
              <w:rPr>
                <w:rFonts w:eastAsia="Times New Roman"/>
                <w:color w:val="000000"/>
                <w:kern w:val="0"/>
                <w:sz w:val="20"/>
                <w:szCs w:val="20"/>
              </w:rPr>
            </w:pPr>
          </w:p>
        </w:tc>
        <w:tc>
          <w:tcPr>
            <w:tcW w:w="4318" w:type="dxa"/>
            <w:noWrap w:val="0"/>
            <w:vAlign w:val="top"/>
          </w:tcPr>
          <w:p w14:paraId="2AE9ED57">
            <w:pPr>
              <w:widowControl/>
              <w:jc w:val="left"/>
              <w:rPr>
                <w:rFonts w:ascii="宋体" w:cs="宋体"/>
                <w:color w:val="000000"/>
                <w:kern w:val="0"/>
                <w:sz w:val="20"/>
                <w:szCs w:val="20"/>
              </w:rPr>
            </w:pPr>
            <w:r>
              <w:rPr>
                <w:rFonts w:hint="eastAsia" w:ascii="宋体" w:hAnsi="宋体" w:cs="宋体"/>
                <w:color w:val="000000"/>
                <w:kern w:val="0"/>
                <w:sz w:val="20"/>
                <w:szCs w:val="20"/>
              </w:rPr>
              <w:t>网上软件下载服务</w:t>
            </w:r>
          </w:p>
        </w:tc>
      </w:tr>
      <w:tr w14:paraId="01E41B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3E9889">
            <w:pPr>
              <w:widowControl/>
              <w:jc w:val="left"/>
              <w:rPr>
                <w:rFonts w:ascii="宋体" w:cs="宋体"/>
                <w:color w:val="000000"/>
                <w:kern w:val="0"/>
                <w:sz w:val="20"/>
                <w:szCs w:val="20"/>
              </w:rPr>
            </w:pPr>
          </w:p>
        </w:tc>
        <w:tc>
          <w:tcPr>
            <w:tcW w:w="1577" w:type="dxa"/>
            <w:noWrap w:val="0"/>
            <w:vAlign w:val="top"/>
          </w:tcPr>
          <w:p w14:paraId="71696801">
            <w:pPr>
              <w:widowControl/>
              <w:jc w:val="left"/>
              <w:rPr>
                <w:rFonts w:eastAsia="Times New Roman"/>
                <w:color w:val="000000"/>
                <w:kern w:val="0"/>
                <w:sz w:val="20"/>
                <w:szCs w:val="20"/>
              </w:rPr>
            </w:pPr>
          </w:p>
        </w:tc>
        <w:tc>
          <w:tcPr>
            <w:tcW w:w="821" w:type="dxa"/>
            <w:noWrap w:val="0"/>
            <w:vAlign w:val="top"/>
          </w:tcPr>
          <w:p w14:paraId="13D8B575">
            <w:pPr>
              <w:widowControl/>
              <w:jc w:val="left"/>
              <w:rPr>
                <w:rFonts w:eastAsia="Times New Roman"/>
                <w:color w:val="000000"/>
                <w:kern w:val="0"/>
                <w:sz w:val="20"/>
                <w:szCs w:val="20"/>
              </w:rPr>
            </w:pPr>
          </w:p>
        </w:tc>
        <w:tc>
          <w:tcPr>
            <w:tcW w:w="1750" w:type="dxa"/>
            <w:noWrap w:val="0"/>
            <w:vAlign w:val="top"/>
          </w:tcPr>
          <w:p w14:paraId="66A4C62B">
            <w:pPr>
              <w:widowControl/>
              <w:jc w:val="left"/>
              <w:rPr>
                <w:rFonts w:eastAsia="Times New Roman"/>
                <w:color w:val="000000"/>
                <w:kern w:val="0"/>
                <w:sz w:val="20"/>
                <w:szCs w:val="20"/>
              </w:rPr>
            </w:pPr>
          </w:p>
        </w:tc>
        <w:tc>
          <w:tcPr>
            <w:tcW w:w="4318" w:type="dxa"/>
            <w:noWrap w:val="0"/>
            <w:vAlign w:val="top"/>
          </w:tcPr>
          <w:p w14:paraId="3056392A">
            <w:pPr>
              <w:widowControl/>
              <w:jc w:val="left"/>
              <w:rPr>
                <w:rFonts w:ascii="宋体" w:cs="宋体"/>
                <w:color w:val="000000"/>
                <w:kern w:val="0"/>
                <w:sz w:val="20"/>
                <w:szCs w:val="20"/>
              </w:rPr>
            </w:pPr>
            <w:r>
              <w:rPr>
                <w:rFonts w:hint="eastAsia" w:ascii="宋体" w:hAnsi="宋体" w:cs="宋体"/>
                <w:color w:val="000000"/>
                <w:kern w:val="0"/>
                <w:sz w:val="20"/>
                <w:szCs w:val="20"/>
              </w:rPr>
              <w:t>网上音乐服务</w:t>
            </w:r>
          </w:p>
        </w:tc>
      </w:tr>
      <w:tr w14:paraId="76039B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D819C31">
            <w:pPr>
              <w:widowControl/>
              <w:jc w:val="left"/>
              <w:rPr>
                <w:rFonts w:ascii="宋体" w:cs="宋体"/>
                <w:color w:val="000000"/>
                <w:kern w:val="0"/>
                <w:sz w:val="20"/>
                <w:szCs w:val="20"/>
              </w:rPr>
            </w:pPr>
          </w:p>
        </w:tc>
        <w:tc>
          <w:tcPr>
            <w:tcW w:w="1577" w:type="dxa"/>
            <w:noWrap w:val="0"/>
            <w:vAlign w:val="top"/>
          </w:tcPr>
          <w:p w14:paraId="2EA92366">
            <w:pPr>
              <w:widowControl/>
              <w:jc w:val="left"/>
              <w:rPr>
                <w:rFonts w:eastAsia="Times New Roman"/>
                <w:color w:val="000000"/>
                <w:kern w:val="0"/>
                <w:sz w:val="20"/>
                <w:szCs w:val="20"/>
              </w:rPr>
            </w:pPr>
          </w:p>
        </w:tc>
        <w:tc>
          <w:tcPr>
            <w:tcW w:w="821" w:type="dxa"/>
            <w:noWrap w:val="0"/>
            <w:vAlign w:val="top"/>
          </w:tcPr>
          <w:p w14:paraId="4EF39BCE">
            <w:pPr>
              <w:widowControl/>
              <w:jc w:val="left"/>
              <w:rPr>
                <w:rFonts w:eastAsia="Times New Roman"/>
                <w:color w:val="000000"/>
                <w:kern w:val="0"/>
                <w:sz w:val="20"/>
                <w:szCs w:val="20"/>
              </w:rPr>
            </w:pPr>
          </w:p>
        </w:tc>
        <w:tc>
          <w:tcPr>
            <w:tcW w:w="1750" w:type="dxa"/>
            <w:noWrap w:val="0"/>
            <w:vAlign w:val="top"/>
          </w:tcPr>
          <w:p w14:paraId="61AB2C5B">
            <w:pPr>
              <w:widowControl/>
              <w:jc w:val="left"/>
              <w:rPr>
                <w:rFonts w:eastAsia="Times New Roman"/>
                <w:color w:val="000000"/>
                <w:kern w:val="0"/>
                <w:sz w:val="20"/>
                <w:szCs w:val="20"/>
              </w:rPr>
            </w:pPr>
          </w:p>
        </w:tc>
        <w:tc>
          <w:tcPr>
            <w:tcW w:w="4318" w:type="dxa"/>
            <w:noWrap w:val="0"/>
            <w:vAlign w:val="top"/>
          </w:tcPr>
          <w:p w14:paraId="1CA234A5">
            <w:pPr>
              <w:widowControl/>
              <w:jc w:val="left"/>
              <w:rPr>
                <w:rFonts w:ascii="宋体" w:cs="宋体"/>
                <w:color w:val="000000"/>
                <w:kern w:val="0"/>
                <w:sz w:val="20"/>
                <w:szCs w:val="20"/>
              </w:rPr>
            </w:pPr>
            <w:r>
              <w:rPr>
                <w:rFonts w:hint="eastAsia" w:ascii="宋体" w:hAnsi="宋体" w:cs="宋体"/>
                <w:color w:val="000000"/>
                <w:kern w:val="0"/>
                <w:sz w:val="20"/>
                <w:szCs w:val="20"/>
              </w:rPr>
              <w:t>网上视听节目服务（利用公共互联网（含移动互联网）向计算机、手机用户提供视听节目）</w:t>
            </w:r>
          </w:p>
        </w:tc>
      </w:tr>
      <w:tr w14:paraId="541905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45893E">
            <w:pPr>
              <w:widowControl/>
              <w:jc w:val="left"/>
              <w:rPr>
                <w:rFonts w:ascii="宋体" w:cs="宋体"/>
                <w:color w:val="000000"/>
                <w:kern w:val="0"/>
                <w:sz w:val="20"/>
                <w:szCs w:val="20"/>
              </w:rPr>
            </w:pPr>
          </w:p>
        </w:tc>
        <w:tc>
          <w:tcPr>
            <w:tcW w:w="1577" w:type="dxa"/>
            <w:noWrap w:val="0"/>
            <w:vAlign w:val="top"/>
          </w:tcPr>
          <w:p w14:paraId="59B824E1">
            <w:pPr>
              <w:widowControl/>
              <w:jc w:val="left"/>
              <w:rPr>
                <w:rFonts w:eastAsia="Times New Roman"/>
                <w:color w:val="000000"/>
                <w:kern w:val="0"/>
                <w:sz w:val="20"/>
                <w:szCs w:val="20"/>
              </w:rPr>
            </w:pPr>
          </w:p>
        </w:tc>
        <w:tc>
          <w:tcPr>
            <w:tcW w:w="821" w:type="dxa"/>
            <w:noWrap w:val="0"/>
            <w:vAlign w:val="top"/>
          </w:tcPr>
          <w:p w14:paraId="211E45CE">
            <w:pPr>
              <w:widowControl/>
              <w:jc w:val="left"/>
              <w:rPr>
                <w:rFonts w:eastAsia="Times New Roman"/>
                <w:color w:val="000000"/>
                <w:kern w:val="0"/>
                <w:sz w:val="20"/>
                <w:szCs w:val="20"/>
              </w:rPr>
            </w:pPr>
          </w:p>
        </w:tc>
        <w:tc>
          <w:tcPr>
            <w:tcW w:w="1750" w:type="dxa"/>
            <w:noWrap w:val="0"/>
            <w:vAlign w:val="top"/>
          </w:tcPr>
          <w:p w14:paraId="0C2E1704">
            <w:pPr>
              <w:widowControl/>
              <w:jc w:val="left"/>
              <w:rPr>
                <w:rFonts w:eastAsia="Times New Roman"/>
                <w:color w:val="000000"/>
                <w:kern w:val="0"/>
                <w:sz w:val="20"/>
                <w:szCs w:val="20"/>
              </w:rPr>
            </w:pPr>
          </w:p>
        </w:tc>
        <w:tc>
          <w:tcPr>
            <w:tcW w:w="4318" w:type="dxa"/>
            <w:noWrap w:val="0"/>
            <w:vAlign w:val="top"/>
          </w:tcPr>
          <w:p w14:paraId="3B25A0BA">
            <w:pPr>
              <w:widowControl/>
              <w:jc w:val="left"/>
              <w:rPr>
                <w:rFonts w:ascii="宋体" w:cs="宋体"/>
                <w:color w:val="000000"/>
                <w:kern w:val="0"/>
                <w:sz w:val="20"/>
                <w:szCs w:val="20"/>
              </w:rPr>
            </w:pPr>
            <w:r>
              <w:rPr>
                <w:rFonts w:hint="eastAsia" w:ascii="宋体" w:hAnsi="宋体" w:cs="宋体"/>
                <w:color w:val="000000"/>
                <w:kern w:val="0"/>
                <w:sz w:val="20"/>
                <w:szCs w:val="20"/>
              </w:rPr>
              <w:t>网上图片服务</w:t>
            </w:r>
          </w:p>
        </w:tc>
      </w:tr>
      <w:tr w14:paraId="0DE58A3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8DC632">
            <w:pPr>
              <w:widowControl/>
              <w:jc w:val="left"/>
              <w:rPr>
                <w:rFonts w:ascii="宋体" w:cs="宋体"/>
                <w:color w:val="000000"/>
                <w:kern w:val="0"/>
                <w:sz w:val="20"/>
                <w:szCs w:val="20"/>
              </w:rPr>
            </w:pPr>
          </w:p>
        </w:tc>
        <w:tc>
          <w:tcPr>
            <w:tcW w:w="1577" w:type="dxa"/>
            <w:noWrap w:val="0"/>
            <w:vAlign w:val="top"/>
          </w:tcPr>
          <w:p w14:paraId="53E5D236">
            <w:pPr>
              <w:widowControl/>
              <w:jc w:val="left"/>
              <w:rPr>
                <w:rFonts w:eastAsia="Times New Roman"/>
                <w:color w:val="000000"/>
                <w:kern w:val="0"/>
                <w:sz w:val="20"/>
                <w:szCs w:val="20"/>
              </w:rPr>
            </w:pPr>
          </w:p>
        </w:tc>
        <w:tc>
          <w:tcPr>
            <w:tcW w:w="821" w:type="dxa"/>
            <w:noWrap w:val="0"/>
            <w:vAlign w:val="top"/>
          </w:tcPr>
          <w:p w14:paraId="32330F22">
            <w:pPr>
              <w:widowControl/>
              <w:jc w:val="left"/>
              <w:rPr>
                <w:rFonts w:eastAsia="Times New Roman"/>
                <w:color w:val="000000"/>
                <w:kern w:val="0"/>
                <w:sz w:val="20"/>
                <w:szCs w:val="20"/>
              </w:rPr>
            </w:pPr>
          </w:p>
        </w:tc>
        <w:tc>
          <w:tcPr>
            <w:tcW w:w="1750" w:type="dxa"/>
            <w:noWrap w:val="0"/>
            <w:vAlign w:val="top"/>
          </w:tcPr>
          <w:p w14:paraId="48ECF720">
            <w:pPr>
              <w:widowControl/>
              <w:jc w:val="left"/>
              <w:rPr>
                <w:rFonts w:eastAsia="Times New Roman"/>
                <w:color w:val="000000"/>
                <w:kern w:val="0"/>
                <w:sz w:val="20"/>
                <w:szCs w:val="20"/>
              </w:rPr>
            </w:pPr>
          </w:p>
        </w:tc>
        <w:tc>
          <w:tcPr>
            <w:tcW w:w="4318" w:type="dxa"/>
            <w:noWrap w:val="0"/>
            <w:vAlign w:val="top"/>
          </w:tcPr>
          <w:p w14:paraId="647A7491">
            <w:pPr>
              <w:widowControl/>
              <w:jc w:val="left"/>
              <w:rPr>
                <w:rFonts w:ascii="宋体" w:cs="宋体"/>
                <w:color w:val="000000"/>
                <w:kern w:val="0"/>
                <w:sz w:val="20"/>
                <w:szCs w:val="20"/>
              </w:rPr>
            </w:pPr>
            <w:r>
              <w:rPr>
                <w:rFonts w:hint="eastAsia" w:ascii="宋体" w:hAnsi="宋体" w:cs="宋体"/>
                <w:color w:val="000000"/>
                <w:kern w:val="0"/>
                <w:sz w:val="20"/>
                <w:szCs w:val="20"/>
              </w:rPr>
              <w:t>网上动漫服务</w:t>
            </w:r>
          </w:p>
        </w:tc>
      </w:tr>
      <w:tr w14:paraId="75F78EF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AF8B62">
            <w:pPr>
              <w:widowControl/>
              <w:jc w:val="left"/>
              <w:rPr>
                <w:rFonts w:ascii="宋体" w:cs="宋体"/>
                <w:color w:val="000000"/>
                <w:kern w:val="0"/>
                <w:sz w:val="20"/>
                <w:szCs w:val="20"/>
              </w:rPr>
            </w:pPr>
          </w:p>
        </w:tc>
        <w:tc>
          <w:tcPr>
            <w:tcW w:w="1577" w:type="dxa"/>
            <w:noWrap w:val="0"/>
            <w:vAlign w:val="top"/>
          </w:tcPr>
          <w:p w14:paraId="345A2E4E">
            <w:pPr>
              <w:widowControl/>
              <w:jc w:val="left"/>
              <w:rPr>
                <w:rFonts w:eastAsia="Times New Roman"/>
                <w:color w:val="000000"/>
                <w:kern w:val="0"/>
                <w:sz w:val="20"/>
                <w:szCs w:val="20"/>
              </w:rPr>
            </w:pPr>
          </w:p>
        </w:tc>
        <w:tc>
          <w:tcPr>
            <w:tcW w:w="821" w:type="dxa"/>
            <w:noWrap w:val="0"/>
            <w:vAlign w:val="top"/>
          </w:tcPr>
          <w:p w14:paraId="56CD645C">
            <w:pPr>
              <w:widowControl/>
              <w:jc w:val="left"/>
              <w:rPr>
                <w:rFonts w:eastAsia="Times New Roman"/>
                <w:color w:val="000000"/>
                <w:kern w:val="0"/>
                <w:sz w:val="20"/>
                <w:szCs w:val="20"/>
              </w:rPr>
            </w:pPr>
          </w:p>
        </w:tc>
        <w:tc>
          <w:tcPr>
            <w:tcW w:w="1750" w:type="dxa"/>
            <w:noWrap w:val="0"/>
            <w:vAlign w:val="top"/>
          </w:tcPr>
          <w:p w14:paraId="4065BE5A">
            <w:pPr>
              <w:widowControl/>
              <w:jc w:val="left"/>
              <w:rPr>
                <w:rFonts w:eastAsia="Times New Roman"/>
                <w:color w:val="000000"/>
                <w:kern w:val="0"/>
                <w:sz w:val="20"/>
                <w:szCs w:val="20"/>
              </w:rPr>
            </w:pPr>
          </w:p>
        </w:tc>
        <w:tc>
          <w:tcPr>
            <w:tcW w:w="4318" w:type="dxa"/>
            <w:noWrap w:val="0"/>
            <w:vAlign w:val="top"/>
          </w:tcPr>
          <w:p w14:paraId="5D6EF8DA">
            <w:pPr>
              <w:widowControl/>
              <w:jc w:val="left"/>
              <w:rPr>
                <w:rFonts w:ascii="宋体" w:cs="宋体"/>
                <w:color w:val="000000"/>
                <w:kern w:val="0"/>
                <w:sz w:val="20"/>
                <w:szCs w:val="20"/>
              </w:rPr>
            </w:pPr>
            <w:r>
              <w:rPr>
                <w:rFonts w:hint="eastAsia" w:ascii="宋体" w:hAnsi="宋体" w:cs="宋体"/>
                <w:color w:val="000000"/>
                <w:kern w:val="0"/>
                <w:sz w:val="20"/>
                <w:szCs w:val="20"/>
              </w:rPr>
              <w:t>网上文学服务</w:t>
            </w:r>
          </w:p>
        </w:tc>
      </w:tr>
      <w:tr w14:paraId="6D1AF5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81E5A2">
            <w:pPr>
              <w:widowControl/>
              <w:jc w:val="left"/>
              <w:rPr>
                <w:rFonts w:ascii="宋体" w:cs="宋体"/>
                <w:color w:val="000000"/>
                <w:kern w:val="0"/>
                <w:sz w:val="20"/>
                <w:szCs w:val="20"/>
              </w:rPr>
            </w:pPr>
          </w:p>
        </w:tc>
        <w:tc>
          <w:tcPr>
            <w:tcW w:w="1577" w:type="dxa"/>
            <w:noWrap w:val="0"/>
            <w:vAlign w:val="top"/>
          </w:tcPr>
          <w:p w14:paraId="6E5147C9">
            <w:pPr>
              <w:widowControl/>
              <w:jc w:val="left"/>
              <w:rPr>
                <w:rFonts w:eastAsia="Times New Roman"/>
                <w:color w:val="000000"/>
                <w:kern w:val="0"/>
                <w:sz w:val="20"/>
                <w:szCs w:val="20"/>
              </w:rPr>
            </w:pPr>
          </w:p>
        </w:tc>
        <w:tc>
          <w:tcPr>
            <w:tcW w:w="821" w:type="dxa"/>
            <w:noWrap w:val="0"/>
            <w:vAlign w:val="top"/>
          </w:tcPr>
          <w:p w14:paraId="2E81E638">
            <w:pPr>
              <w:widowControl/>
              <w:jc w:val="left"/>
              <w:rPr>
                <w:rFonts w:eastAsia="Times New Roman"/>
                <w:color w:val="000000"/>
                <w:kern w:val="0"/>
                <w:sz w:val="20"/>
                <w:szCs w:val="20"/>
              </w:rPr>
            </w:pPr>
          </w:p>
        </w:tc>
        <w:tc>
          <w:tcPr>
            <w:tcW w:w="1750" w:type="dxa"/>
            <w:noWrap w:val="0"/>
            <w:vAlign w:val="top"/>
          </w:tcPr>
          <w:p w14:paraId="6CAD1F0C">
            <w:pPr>
              <w:widowControl/>
              <w:jc w:val="left"/>
              <w:rPr>
                <w:rFonts w:eastAsia="Times New Roman"/>
                <w:color w:val="000000"/>
                <w:kern w:val="0"/>
                <w:sz w:val="20"/>
                <w:szCs w:val="20"/>
              </w:rPr>
            </w:pPr>
          </w:p>
        </w:tc>
        <w:tc>
          <w:tcPr>
            <w:tcW w:w="4318" w:type="dxa"/>
            <w:noWrap w:val="0"/>
            <w:vAlign w:val="top"/>
          </w:tcPr>
          <w:p w14:paraId="4CCAEFEE">
            <w:pPr>
              <w:widowControl/>
              <w:jc w:val="left"/>
              <w:rPr>
                <w:rFonts w:ascii="宋体" w:cs="宋体"/>
                <w:color w:val="000000"/>
                <w:kern w:val="0"/>
                <w:sz w:val="20"/>
                <w:szCs w:val="20"/>
              </w:rPr>
            </w:pPr>
            <w:r>
              <w:rPr>
                <w:rFonts w:hint="eastAsia" w:ascii="宋体" w:hAnsi="宋体" w:cs="宋体"/>
                <w:color w:val="000000"/>
                <w:kern w:val="0"/>
                <w:sz w:val="20"/>
                <w:szCs w:val="20"/>
              </w:rPr>
              <w:t>网上电子邮件服务</w:t>
            </w:r>
          </w:p>
        </w:tc>
      </w:tr>
      <w:tr w14:paraId="7D55D4E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97" w:hRule="atLeast"/>
          <w:jc w:val="center"/>
        </w:trPr>
        <w:tc>
          <w:tcPr>
            <w:tcW w:w="1017" w:type="dxa"/>
            <w:noWrap w:val="0"/>
            <w:vAlign w:val="top"/>
          </w:tcPr>
          <w:p w14:paraId="39F03160">
            <w:pPr>
              <w:widowControl/>
              <w:jc w:val="left"/>
              <w:rPr>
                <w:rFonts w:ascii="宋体" w:cs="宋体"/>
                <w:color w:val="000000"/>
                <w:kern w:val="0"/>
                <w:sz w:val="20"/>
                <w:szCs w:val="20"/>
              </w:rPr>
            </w:pPr>
          </w:p>
        </w:tc>
        <w:tc>
          <w:tcPr>
            <w:tcW w:w="1577" w:type="dxa"/>
            <w:noWrap w:val="0"/>
            <w:vAlign w:val="top"/>
          </w:tcPr>
          <w:p w14:paraId="3DADA409">
            <w:pPr>
              <w:widowControl/>
              <w:jc w:val="left"/>
              <w:rPr>
                <w:rFonts w:eastAsia="Times New Roman"/>
                <w:color w:val="000000"/>
                <w:kern w:val="0"/>
                <w:sz w:val="20"/>
                <w:szCs w:val="20"/>
              </w:rPr>
            </w:pPr>
          </w:p>
        </w:tc>
        <w:tc>
          <w:tcPr>
            <w:tcW w:w="821" w:type="dxa"/>
            <w:noWrap w:val="0"/>
            <w:vAlign w:val="top"/>
          </w:tcPr>
          <w:p w14:paraId="022BDFF4">
            <w:pPr>
              <w:widowControl/>
              <w:jc w:val="left"/>
              <w:rPr>
                <w:rFonts w:eastAsia="Times New Roman"/>
                <w:color w:val="000000"/>
                <w:kern w:val="0"/>
                <w:sz w:val="20"/>
                <w:szCs w:val="20"/>
              </w:rPr>
            </w:pPr>
          </w:p>
        </w:tc>
        <w:tc>
          <w:tcPr>
            <w:tcW w:w="1750" w:type="dxa"/>
            <w:noWrap w:val="0"/>
            <w:vAlign w:val="top"/>
          </w:tcPr>
          <w:p w14:paraId="5CEC03F6">
            <w:pPr>
              <w:widowControl/>
              <w:jc w:val="left"/>
              <w:rPr>
                <w:rFonts w:eastAsia="Times New Roman"/>
                <w:color w:val="000000"/>
                <w:kern w:val="0"/>
                <w:sz w:val="20"/>
                <w:szCs w:val="20"/>
              </w:rPr>
            </w:pPr>
          </w:p>
        </w:tc>
        <w:tc>
          <w:tcPr>
            <w:tcW w:w="4318" w:type="dxa"/>
            <w:noWrap w:val="0"/>
            <w:vAlign w:val="top"/>
          </w:tcPr>
          <w:p w14:paraId="6A186ECE">
            <w:pPr>
              <w:widowControl/>
              <w:jc w:val="left"/>
              <w:rPr>
                <w:rFonts w:ascii="宋体" w:cs="宋体"/>
                <w:color w:val="000000"/>
                <w:kern w:val="0"/>
                <w:sz w:val="20"/>
                <w:szCs w:val="20"/>
              </w:rPr>
            </w:pPr>
            <w:r>
              <w:rPr>
                <w:rFonts w:hint="eastAsia" w:ascii="宋体" w:hAnsi="宋体" w:cs="宋体"/>
                <w:color w:val="000000"/>
                <w:kern w:val="0"/>
                <w:sz w:val="20"/>
                <w:szCs w:val="20"/>
              </w:rPr>
              <w:t>网上信息发布服务</w:t>
            </w:r>
          </w:p>
        </w:tc>
      </w:tr>
      <w:tr w14:paraId="3D6415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87BA1F">
            <w:pPr>
              <w:widowControl/>
              <w:jc w:val="left"/>
              <w:rPr>
                <w:rFonts w:ascii="宋体" w:cs="宋体"/>
                <w:color w:val="000000"/>
                <w:kern w:val="0"/>
                <w:sz w:val="20"/>
                <w:szCs w:val="20"/>
              </w:rPr>
            </w:pPr>
          </w:p>
        </w:tc>
        <w:tc>
          <w:tcPr>
            <w:tcW w:w="1577" w:type="dxa"/>
            <w:noWrap w:val="0"/>
            <w:vAlign w:val="top"/>
          </w:tcPr>
          <w:p w14:paraId="2AE447D1">
            <w:pPr>
              <w:widowControl/>
              <w:jc w:val="left"/>
              <w:rPr>
                <w:rFonts w:eastAsia="Times New Roman"/>
                <w:color w:val="000000"/>
                <w:kern w:val="0"/>
                <w:sz w:val="20"/>
                <w:szCs w:val="20"/>
              </w:rPr>
            </w:pPr>
          </w:p>
        </w:tc>
        <w:tc>
          <w:tcPr>
            <w:tcW w:w="821" w:type="dxa"/>
            <w:noWrap w:val="0"/>
            <w:vAlign w:val="top"/>
          </w:tcPr>
          <w:p w14:paraId="6B84260F">
            <w:pPr>
              <w:widowControl/>
              <w:jc w:val="left"/>
              <w:rPr>
                <w:rFonts w:eastAsia="Times New Roman"/>
                <w:color w:val="000000"/>
                <w:kern w:val="0"/>
                <w:sz w:val="20"/>
                <w:szCs w:val="20"/>
              </w:rPr>
            </w:pPr>
          </w:p>
        </w:tc>
        <w:tc>
          <w:tcPr>
            <w:tcW w:w="1750" w:type="dxa"/>
            <w:noWrap w:val="0"/>
            <w:vAlign w:val="top"/>
          </w:tcPr>
          <w:p w14:paraId="1F4E2BB5">
            <w:pPr>
              <w:widowControl/>
              <w:jc w:val="left"/>
              <w:rPr>
                <w:rFonts w:eastAsia="Times New Roman"/>
                <w:color w:val="000000"/>
                <w:kern w:val="0"/>
                <w:sz w:val="20"/>
                <w:szCs w:val="20"/>
              </w:rPr>
            </w:pPr>
          </w:p>
        </w:tc>
        <w:tc>
          <w:tcPr>
            <w:tcW w:w="4318" w:type="dxa"/>
            <w:noWrap w:val="0"/>
            <w:vAlign w:val="top"/>
          </w:tcPr>
          <w:p w14:paraId="7855D9FB">
            <w:pPr>
              <w:widowControl/>
              <w:jc w:val="left"/>
              <w:rPr>
                <w:rFonts w:ascii="宋体" w:cs="宋体"/>
                <w:color w:val="000000"/>
                <w:kern w:val="0"/>
                <w:sz w:val="20"/>
                <w:szCs w:val="20"/>
              </w:rPr>
            </w:pPr>
            <w:r>
              <w:rPr>
                <w:rFonts w:hint="eastAsia" w:ascii="宋体" w:hAnsi="宋体" w:cs="宋体"/>
                <w:color w:val="000000"/>
                <w:kern w:val="0"/>
                <w:sz w:val="20"/>
                <w:szCs w:val="20"/>
              </w:rPr>
              <w:t>网上智能翻译服务</w:t>
            </w:r>
          </w:p>
        </w:tc>
      </w:tr>
      <w:tr w14:paraId="5451F5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B88F5B">
            <w:pPr>
              <w:widowControl/>
              <w:jc w:val="left"/>
              <w:rPr>
                <w:rFonts w:ascii="宋体" w:cs="宋体"/>
                <w:color w:val="000000"/>
                <w:kern w:val="0"/>
                <w:sz w:val="20"/>
                <w:szCs w:val="20"/>
              </w:rPr>
            </w:pPr>
          </w:p>
        </w:tc>
        <w:tc>
          <w:tcPr>
            <w:tcW w:w="1577" w:type="dxa"/>
            <w:noWrap w:val="0"/>
            <w:vAlign w:val="top"/>
          </w:tcPr>
          <w:p w14:paraId="7AE6CAF9">
            <w:pPr>
              <w:widowControl/>
              <w:jc w:val="left"/>
              <w:rPr>
                <w:rFonts w:eastAsia="Times New Roman"/>
                <w:color w:val="000000"/>
                <w:kern w:val="0"/>
                <w:sz w:val="20"/>
                <w:szCs w:val="20"/>
              </w:rPr>
            </w:pPr>
          </w:p>
        </w:tc>
        <w:tc>
          <w:tcPr>
            <w:tcW w:w="821" w:type="dxa"/>
            <w:noWrap w:val="0"/>
            <w:vAlign w:val="top"/>
          </w:tcPr>
          <w:p w14:paraId="379E794C">
            <w:pPr>
              <w:widowControl/>
              <w:jc w:val="left"/>
              <w:rPr>
                <w:rFonts w:eastAsia="Times New Roman"/>
                <w:color w:val="000000"/>
                <w:kern w:val="0"/>
                <w:sz w:val="20"/>
                <w:szCs w:val="20"/>
              </w:rPr>
            </w:pPr>
          </w:p>
        </w:tc>
        <w:tc>
          <w:tcPr>
            <w:tcW w:w="1750" w:type="dxa"/>
            <w:noWrap w:val="0"/>
            <w:vAlign w:val="top"/>
          </w:tcPr>
          <w:p w14:paraId="62BDC5F5">
            <w:pPr>
              <w:widowControl/>
              <w:jc w:val="left"/>
              <w:rPr>
                <w:rFonts w:eastAsia="Times New Roman"/>
                <w:color w:val="000000"/>
                <w:kern w:val="0"/>
                <w:sz w:val="20"/>
                <w:szCs w:val="20"/>
              </w:rPr>
            </w:pPr>
          </w:p>
        </w:tc>
        <w:tc>
          <w:tcPr>
            <w:tcW w:w="4318" w:type="dxa"/>
            <w:noWrap w:val="0"/>
            <w:vAlign w:val="top"/>
          </w:tcPr>
          <w:p w14:paraId="04ADFD5F">
            <w:pPr>
              <w:widowControl/>
              <w:jc w:val="left"/>
              <w:rPr>
                <w:rFonts w:ascii="宋体" w:cs="宋体"/>
                <w:color w:val="000000"/>
                <w:kern w:val="0"/>
                <w:sz w:val="20"/>
                <w:szCs w:val="20"/>
              </w:rPr>
            </w:pPr>
            <w:r>
              <w:rPr>
                <w:rFonts w:hint="eastAsia" w:ascii="宋体" w:hAnsi="宋体" w:cs="宋体"/>
                <w:color w:val="000000"/>
                <w:kern w:val="0"/>
                <w:sz w:val="20"/>
                <w:szCs w:val="20"/>
              </w:rPr>
              <w:t>网上智能客服系统</w:t>
            </w:r>
          </w:p>
        </w:tc>
      </w:tr>
      <w:tr w14:paraId="00C0BC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77B2DE">
            <w:pPr>
              <w:widowControl/>
              <w:jc w:val="left"/>
              <w:rPr>
                <w:rFonts w:ascii="宋体" w:cs="宋体"/>
                <w:color w:val="000000"/>
                <w:kern w:val="0"/>
                <w:sz w:val="20"/>
                <w:szCs w:val="20"/>
              </w:rPr>
            </w:pPr>
          </w:p>
        </w:tc>
        <w:tc>
          <w:tcPr>
            <w:tcW w:w="1577" w:type="dxa"/>
            <w:noWrap w:val="0"/>
            <w:vAlign w:val="top"/>
          </w:tcPr>
          <w:p w14:paraId="3033738D">
            <w:pPr>
              <w:widowControl/>
              <w:jc w:val="left"/>
              <w:rPr>
                <w:rFonts w:eastAsia="Times New Roman"/>
                <w:color w:val="000000"/>
                <w:kern w:val="0"/>
                <w:sz w:val="20"/>
                <w:szCs w:val="20"/>
              </w:rPr>
            </w:pPr>
          </w:p>
        </w:tc>
        <w:tc>
          <w:tcPr>
            <w:tcW w:w="821" w:type="dxa"/>
            <w:noWrap w:val="0"/>
            <w:vAlign w:val="top"/>
          </w:tcPr>
          <w:p w14:paraId="2E65C436">
            <w:pPr>
              <w:widowControl/>
              <w:jc w:val="left"/>
              <w:rPr>
                <w:rFonts w:eastAsia="Times New Roman"/>
                <w:color w:val="000000"/>
                <w:kern w:val="0"/>
                <w:sz w:val="20"/>
                <w:szCs w:val="20"/>
              </w:rPr>
            </w:pPr>
          </w:p>
        </w:tc>
        <w:tc>
          <w:tcPr>
            <w:tcW w:w="1750" w:type="dxa"/>
            <w:noWrap w:val="0"/>
            <w:vAlign w:val="top"/>
          </w:tcPr>
          <w:p w14:paraId="503673AB">
            <w:pPr>
              <w:widowControl/>
              <w:jc w:val="left"/>
              <w:rPr>
                <w:rFonts w:eastAsia="Times New Roman"/>
                <w:color w:val="000000"/>
                <w:kern w:val="0"/>
                <w:sz w:val="20"/>
                <w:szCs w:val="20"/>
              </w:rPr>
            </w:pPr>
          </w:p>
        </w:tc>
        <w:tc>
          <w:tcPr>
            <w:tcW w:w="4318" w:type="dxa"/>
            <w:noWrap w:val="0"/>
            <w:vAlign w:val="top"/>
          </w:tcPr>
          <w:p w14:paraId="594668C5">
            <w:pPr>
              <w:widowControl/>
              <w:jc w:val="left"/>
              <w:rPr>
                <w:rFonts w:ascii="宋体" w:cs="宋体"/>
                <w:color w:val="000000"/>
                <w:kern w:val="0"/>
                <w:sz w:val="20"/>
                <w:szCs w:val="20"/>
              </w:rPr>
            </w:pPr>
            <w:r>
              <w:rPr>
                <w:rFonts w:hint="eastAsia" w:ascii="宋体" w:hAnsi="宋体" w:cs="宋体"/>
                <w:color w:val="000000"/>
                <w:kern w:val="0"/>
                <w:sz w:val="20"/>
                <w:szCs w:val="20"/>
              </w:rPr>
              <w:t>网络基础应用服务</w:t>
            </w:r>
          </w:p>
        </w:tc>
      </w:tr>
      <w:tr w14:paraId="13D65F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5155E4">
            <w:pPr>
              <w:widowControl/>
              <w:jc w:val="left"/>
              <w:rPr>
                <w:rFonts w:ascii="宋体" w:cs="宋体"/>
                <w:color w:val="000000"/>
                <w:kern w:val="0"/>
                <w:sz w:val="20"/>
                <w:szCs w:val="20"/>
              </w:rPr>
            </w:pPr>
          </w:p>
        </w:tc>
        <w:tc>
          <w:tcPr>
            <w:tcW w:w="1577" w:type="dxa"/>
            <w:noWrap w:val="0"/>
            <w:vAlign w:val="top"/>
          </w:tcPr>
          <w:p w14:paraId="458ABF7A">
            <w:pPr>
              <w:widowControl/>
              <w:jc w:val="left"/>
              <w:rPr>
                <w:rFonts w:eastAsia="Times New Roman"/>
                <w:color w:val="000000"/>
                <w:kern w:val="0"/>
                <w:sz w:val="20"/>
                <w:szCs w:val="20"/>
              </w:rPr>
            </w:pPr>
          </w:p>
        </w:tc>
        <w:tc>
          <w:tcPr>
            <w:tcW w:w="821" w:type="dxa"/>
            <w:noWrap w:val="0"/>
            <w:vAlign w:val="top"/>
          </w:tcPr>
          <w:p w14:paraId="345A2779">
            <w:pPr>
              <w:widowControl/>
              <w:jc w:val="left"/>
              <w:rPr>
                <w:rFonts w:eastAsia="Times New Roman"/>
                <w:color w:val="000000"/>
                <w:kern w:val="0"/>
                <w:sz w:val="20"/>
                <w:szCs w:val="20"/>
              </w:rPr>
            </w:pPr>
          </w:p>
        </w:tc>
        <w:tc>
          <w:tcPr>
            <w:tcW w:w="1750" w:type="dxa"/>
            <w:noWrap w:val="0"/>
            <w:vAlign w:val="top"/>
          </w:tcPr>
          <w:p w14:paraId="2D1C0F1D">
            <w:pPr>
              <w:widowControl/>
              <w:jc w:val="left"/>
              <w:rPr>
                <w:rFonts w:eastAsia="Times New Roman"/>
                <w:color w:val="000000"/>
                <w:kern w:val="0"/>
                <w:sz w:val="20"/>
                <w:szCs w:val="20"/>
              </w:rPr>
            </w:pPr>
          </w:p>
        </w:tc>
        <w:tc>
          <w:tcPr>
            <w:tcW w:w="4318" w:type="dxa"/>
            <w:noWrap w:val="0"/>
            <w:vAlign w:val="top"/>
          </w:tcPr>
          <w:p w14:paraId="6D40F523">
            <w:pPr>
              <w:widowControl/>
              <w:jc w:val="left"/>
              <w:rPr>
                <w:rFonts w:ascii="宋体" w:cs="宋体"/>
                <w:color w:val="000000"/>
                <w:kern w:val="0"/>
                <w:sz w:val="20"/>
                <w:szCs w:val="20"/>
              </w:rPr>
            </w:pPr>
            <w:r>
              <w:rPr>
                <w:rFonts w:hint="eastAsia" w:ascii="宋体" w:hAnsi="宋体" w:cs="宋体"/>
                <w:color w:val="000000"/>
                <w:kern w:val="0"/>
                <w:sz w:val="20"/>
                <w:szCs w:val="20"/>
              </w:rPr>
              <w:t>其他互联网信息服务</w:t>
            </w:r>
          </w:p>
        </w:tc>
      </w:tr>
      <w:tr w14:paraId="6A190F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2D3AC8">
            <w:pPr>
              <w:widowControl/>
              <w:jc w:val="left"/>
              <w:rPr>
                <w:rFonts w:ascii="宋体" w:cs="宋体"/>
                <w:color w:val="000000"/>
                <w:kern w:val="0"/>
                <w:sz w:val="20"/>
                <w:szCs w:val="20"/>
              </w:rPr>
            </w:pPr>
            <w:r>
              <w:rPr>
                <w:rFonts w:ascii="宋体" w:hAnsi="宋体" w:cs="宋体"/>
                <w:color w:val="000000"/>
                <w:kern w:val="0"/>
                <w:sz w:val="20"/>
                <w:szCs w:val="20"/>
              </w:rPr>
              <w:t>1.5</w:t>
            </w:r>
          </w:p>
        </w:tc>
        <w:tc>
          <w:tcPr>
            <w:tcW w:w="1577" w:type="dxa"/>
            <w:noWrap w:val="0"/>
            <w:vAlign w:val="top"/>
          </w:tcPr>
          <w:p w14:paraId="28EDA433">
            <w:pPr>
              <w:widowControl/>
              <w:jc w:val="left"/>
              <w:rPr>
                <w:rFonts w:ascii="宋体" w:cs="宋体"/>
                <w:color w:val="000000"/>
                <w:kern w:val="0"/>
                <w:sz w:val="20"/>
                <w:szCs w:val="20"/>
              </w:rPr>
            </w:pPr>
            <w:r>
              <w:rPr>
                <w:rFonts w:hint="eastAsia" w:ascii="宋体" w:hAnsi="宋体" w:cs="宋体"/>
                <w:color w:val="000000"/>
                <w:kern w:val="0"/>
                <w:sz w:val="20"/>
                <w:szCs w:val="20"/>
              </w:rPr>
              <w:t>人工智能</w:t>
            </w:r>
          </w:p>
        </w:tc>
        <w:tc>
          <w:tcPr>
            <w:tcW w:w="821" w:type="dxa"/>
            <w:noWrap w:val="0"/>
            <w:vAlign w:val="top"/>
          </w:tcPr>
          <w:p w14:paraId="53E0D50D">
            <w:pPr>
              <w:widowControl/>
              <w:jc w:val="left"/>
              <w:rPr>
                <w:rFonts w:ascii="宋体" w:cs="宋体"/>
                <w:color w:val="000000"/>
                <w:kern w:val="0"/>
                <w:sz w:val="20"/>
                <w:szCs w:val="20"/>
              </w:rPr>
            </w:pPr>
          </w:p>
        </w:tc>
        <w:tc>
          <w:tcPr>
            <w:tcW w:w="1750" w:type="dxa"/>
            <w:noWrap w:val="0"/>
            <w:vAlign w:val="top"/>
          </w:tcPr>
          <w:p w14:paraId="0F4D64E4">
            <w:pPr>
              <w:widowControl/>
              <w:jc w:val="left"/>
              <w:rPr>
                <w:rFonts w:eastAsia="Times New Roman"/>
                <w:color w:val="000000"/>
                <w:kern w:val="0"/>
                <w:sz w:val="20"/>
                <w:szCs w:val="20"/>
              </w:rPr>
            </w:pPr>
          </w:p>
        </w:tc>
        <w:tc>
          <w:tcPr>
            <w:tcW w:w="4318" w:type="dxa"/>
            <w:noWrap w:val="0"/>
            <w:vAlign w:val="top"/>
          </w:tcPr>
          <w:p w14:paraId="6938FB20">
            <w:pPr>
              <w:widowControl/>
              <w:jc w:val="left"/>
              <w:rPr>
                <w:rFonts w:eastAsia="Times New Roman"/>
                <w:color w:val="000000"/>
                <w:kern w:val="0"/>
                <w:sz w:val="20"/>
                <w:szCs w:val="20"/>
              </w:rPr>
            </w:pPr>
          </w:p>
        </w:tc>
      </w:tr>
      <w:tr w14:paraId="6A3048F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3E7315">
            <w:pPr>
              <w:widowControl/>
              <w:jc w:val="left"/>
              <w:rPr>
                <w:rFonts w:ascii="宋体" w:cs="宋体"/>
                <w:color w:val="000000"/>
                <w:kern w:val="0"/>
                <w:sz w:val="20"/>
                <w:szCs w:val="20"/>
              </w:rPr>
            </w:pPr>
            <w:r>
              <w:rPr>
                <w:rFonts w:ascii="宋体" w:hAnsi="宋体" w:cs="宋体"/>
                <w:color w:val="000000"/>
                <w:kern w:val="0"/>
                <w:sz w:val="20"/>
                <w:szCs w:val="20"/>
              </w:rPr>
              <w:t>1.5.1</w:t>
            </w:r>
          </w:p>
        </w:tc>
        <w:tc>
          <w:tcPr>
            <w:tcW w:w="1577" w:type="dxa"/>
            <w:noWrap w:val="0"/>
            <w:vAlign w:val="top"/>
          </w:tcPr>
          <w:p w14:paraId="68E9F0B1">
            <w:pPr>
              <w:widowControl/>
              <w:jc w:val="left"/>
              <w:rPr>
                <w:rFonts w:ascii="宋体" w:cs="宋体"/>
                <w:color w:val="000000"/>
                <w:kern w:val="0"/>
                <w:sz w:val="20"/>
                <w:szCs w:val="20"/>
              </w:rPr>
            </w:pPr>
            <w:r>
              <w:rPr>
                <w:rFonts w:hint="eastAsia" w:ascii="宋体" w:hAnsi="宋体" w:cs="宋体"/>
                <w:color w:val="000000"/>
                <w:kern w:val="0"/>
                <w:sz w:val="20"/>
                <w:szCs w:val="20"/>
              </w:rPr>
              <w:t>人工智能软件开发</w:t>
            </w:r>
          </w:p>
        </w:tc>
        <w:tc>
          <w:tcPr>
            <w:tcW w:w="821" w:type="dxa"/>
            <w:noWrap w:val="0"/>
            <w:vAlign w:val="top"/>
          </w:tcPr>
          <w:p w14:paraId="13D97C6B">
            <w:pPr>
              <w:widowControl/>
              <w:jc w:val="left"/>
              <w:rPr>
                <w:rFonts w:ascii="宋体" w:cs="宋体"/>
                <w:color w:val="000000"/>
                <w:kern w:val="0"/>
                <w:sz w:val="20"/>
                <w:szCs w:val="20"/>
              </w:rPr>
            </w:pPr>
            <w:r>
              <w:rPr>
                <w:rFonts w:ascii="宋体" w:hAnsi="宋体" w:cs="宋体"/>
                <w:color w:val="000000"/>
                <w:kern w:val="0"/>
                <w:sz w:val="20"/>
                <w:szCs w:val="20"/>
              </w:rPr>
              <w:t>6511*</w:t>
            </w:r>
          </w:p>
        </w:tc>
        <w:tc>
          <w:tcPr>
            <w:tcW w:w="1750" w:type="dxa"/>
            <w:noWrap w:val="0"/>
            <w:vAlign w:val="top"/>
          </w:tcPr>
          <w:p w14:paraId="3AF9958B">
            <w:pPr>
              <w:widowControl/>
              <w:jc w:val="left"/>
              <w:rPr>
                <w:rFonts w:ascii="宋体" w:cs="宋体"/>
                <w:color w:val="000000"/>
                <w:kern w:val="0"/>
                <w:sz w:val="20"/>
                <w:szCs w:val="20"/>
              </w:rPr>
            </w:pPr>
            <w:r>
              <w:rPr>
                <w:rFonts w:hint="eastAsia" w:ascii="宋体" w:hAnsi="宋体" w:cs="宋体"/>
                <w:color w:val="000000"/>
                <w:kern w:val="0"/>
                <w:sz w:val="20"/>
                <w:szCs w:val="20"/>
              </w:rPr>
              <w:t>基础软件开发</w:t>
            </w:r>
          </w:p>
        </w:tc>
        <w:tc>
          <w:tcPr>
            <w:tcW w:w="4318" w:type="dxa"/>
            <w:noWrap w:val="0"/>
            <w:vAlign w:val="top"/>
          </w:tcPr>
          <w:p w14:paraId="10242D00">
            <w:pPr>
              <w:widowControl/>
              <w:jc w:val="left"/>
              <w:rPr>
                <w:rFonts w:ascii="宋体" w:hAnsi="宋体" w:cs="宋体"/>
                <w:color w:val="000000"/>
                <w:kern w:val="0"/>
                <w:sz w:val="20"/>
                <w:szCs w:val="20"/>
              </w:rPr>
            </w:pPr>
            <w:r>
              <w:rPr>
                <w:rFonts w:hint="eastAsia" w:ascii="宋体" w:hAnsi="宋体" w:cs="宋体"/>
                <w:color w:val="000000"/>
                <w:kern w:val="0"/>
                <w:sz w:val="20"/>
                <w:szCs w:val="20"/>
              </w:rPr>
              <w:t>人工智能优化操作系统</w:t>
            </w:r>
          </w:p>
          <w:p w14:paraId="024B4466">
            <w:pPr>
              <w:widowControl/>
              <w:jc w:val="left"/>
              <w:rPr>
                <w:rFonts w:ascii="宋体" w:cs="宋体"/>
                <w:color w:val="000000"/>
                <w:kern w:val="0"/>
                <w:sz w:val="20"/>
                <w:szCs w:val="20"/>
              </w:rPr>
            </w:pPr>
            <w:r>
              <w:rPr>
                <w:rFonts w:hint="eastAsia" w:ascii="宋体" w:hAnsi="宋体" w:cs="宋体"/>
                <w:color w:val="000000"/>
                <w:kern w:val="0"/>
                <w:sz w:val="20"/>
                <w:szCs w:val="20"/>
              </w:rPr>
              <w:t>人工智能中间件</w:t>
            </w:r>
          </w:p>
        </w:tc>
      </w:tr>
      <w:tr w14:paraId="4D2548D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069154">
            <w:pPr>
              <w:widowControl/>
              <w:jc w:val="left"/>
              <w:rPr>
                <w:rFonts w:ascii="宋体" w:cs="宋体"/>
                <w:color w:val="000000"/>
                <w:kern w:val="0"/>
                <w:sz w:val="20"/>
                <w:szCs w:val="20"/>
              </w:rPr>
            </w:pPr>
          </w:p>
        </w:tc>
        <w:tc>
          <w:tcPr>
            <w:tcW w:w="1577" w:type="dxa"/>
            <w:noWrap w:val="0"/>
            <w:vAlign w:val="top"/>
          </w:tcPr>
          <w:p w14:paraId="5997FD4C">
            <w:pPr>
              <w:widowControl/>
              <w:jc w:val="left"/>
              <w:rPr>
                <w:rFonts w:eastAsia="Times New Roman"/>
                <w:color w:val="000000"/>
                <w:kern w:val="0"/>
                <w:sz w:val="20"/>
                <w:szCs w:val="20"/>
              </w:rPr>
            </w:pPr>
          </w:p>
        </w:tc>
        <w:tc>
          <w:tcPr>
            <w:tcW w:w="821" w:type="dxa"/>
            <w:noWrap w:val="0"/>
            <w:vAlign w:val="top"/>
          </w:tcPr>
          <w:p w14:paraId="27BDB6BD">
            <w:pPr>
              <w:widowControl/>
              <w:jc w:val="left"/>
              <w:rPr>
                <w:rFonts w:eastAsia="Times New Roman"/>
                <w:color w:val="000000"/>
                <w:kern w:val="0"/>
                <w:sz w:val="20"/>
                <w:szCs w:val="20"/>
              </w:rPr>
            </w:pPr>
          </w:p>
        </w:tc>
        <w:tc>
          <w:tcPr>
            <w:tcW w:w="1750" w:type="dxa"/>
            <w:noWrap w:val="0"/>
            <w:vAlign w:val="top"/>
          </w:tcPr>
          <w:p w14:paraId="63A9524C">
            <w:pPr>
              <w:widowControl/>
              <w:jc w:val="left"/>
              <w:rPr>
                <w:rFonts w:eastAsia="Times New Roman"/>
                <w:color w:val="000000"/>
                <w:kern w:val="0"/>
                <w:sz w:val="20"/>
                <w:szCs w:val="20"/>
              </w:rPr>
            </w:pPr>
          </w:p>
        </w:tc>
        <w:tc>
          <w:tcPr>
            <w:tcW w:w="4318" w:type="dxa"/>
            <w:noWrap w:val="0"/>
            <w:vAlign w:val="top"/>
          </w:tcPr>
          <w:p w14:paraId="3713322F">
            <w:pPr>
              <w:widowControl/>
              <w:jc w:val="left"/>
              <w:rPr>
                <w:rFonts w:ascii="宋体" w:cs="宋体"/>
                <w:color w:val="000000"/>
                <w:kern w:val="0"/>
                <w:sz w:val="20"/>
                <w:szCs w:val="20"/>
              </w:rPr>
            </w:pPr>
            <w:r>
              <w:rPr>
                <w:rFonts w:hint="eastAsia" w:ascii="宋体" w:hAnsi="宋体" w:cs="宋体"/>
                <w:color w:val="000000"/>
                <w:kern w:val="0"/>
                <w:sz w:val="20"/>
                <w:szCs w:val="20"/>
              </w:rPr>
              <w:t>函数库</w:t>
            </w:r>
          </w:p>
        </w:tc>
      </w:tr>
      <w:tr w14:paraId="79F1AB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761830">
            <w:pPr>
              <w:widowControl/>
              <w:jc w:val="left"/>
              <w:rPr>
                <w:rFonts w:ascii="宋体" w:cs="宋体"/>
                <w:color w:val="000000"/>
                <w:kern w:val="0"/>
                <w:sz w:val="20"/>
                <w:szCs w:val="20"/>
              </w:rPr>
            </w:pPr>
          </w:p>
        </w:tc>
        <w:tc>
          <w:tcPr>
            <w:tcW w:w="1577" w:type="dxa"/>
            <w:noWrap w:val="0"/>
            <w:vAlign w:val="top"/>
          </w:tcPr>
          <w:p w14:paraId="5E804D3A">
            <w:pPr>
              <w:widowControl/>
              <w:jc w:val="left"/>
              <w:rPr>
                <w:rFonts w:eastAsia="Times New Roman"/>
                <w:color w:val="000000"/>
                <w:kern w:val="0"/>
                <w:sz w:val="20"/>
                <w:szCs w:val="20"/>
              </w:rPr>
            </w:pPr>
          </w:p>
        </w:tc>
        <w:tc>
          <w:tcPr>
            <w:tcW w:w="821" w:type="dxa"/>
            <w:noWrap w:val="0"/>
            <w:vAlign w:val="top"/>
          </w:tcPr>
          <w:p w14:paraId="12C6512B">
            <w:pPr>
              <w:widowControl/>
              <w:jc w:val="left"/>
              <w:rPr>
                <w:rFonts w:ascii="宋体" w:cs="宋体"/>
                <w:color w:val="000000"/>
                <w:kern w:val="0"/>
                <w:sz w:val="20"/>
                <w:szCs w:val="20"/>
              </w:rPr>
            </w:pPr>
            <w:r>
              <w:rPr>
                <w:rFonts w:ascii="宋体" w:hAnsi="宋体" w:cs="宋体"/>
                <w:color w:val="000000"/>
                <w:kern w:val="0"/>
                <w:sz w:val="20"/>
                <w:szCs w:val="20"/>
              </w:rPr>
              <w:t>6513*</w:t>
            </w:r>
          </w:p>
        </w:tc>
        <w:tc>
          <w:tcPr>
            <w:tcW w:w="1750" w:type="dxa"/>
            <w:noWrap w:val="0"/>
            <w:vAlign w:val="top"/>
          </w:tcPr>
          <w:p w14:paraId="22CB396E">
            <w:pPr>
              <w:widowControl/>
              <w:jc w:val="left"/>
              <w:rPr>
                <w:rFonts w:ascii="宋体" w:cs="宋体"/>
                <w:color w:val="000000"/>
                <w:kern w:val="0"/>
                <w:sz w:val="20"/>
                <w:szCs w:val="20"/>
              </w:rPr>
            </w:pPr>
            <w:r>
              <w:rPr>
                <w:rFonts w:hint="eastAsia" w:ascii="宋体" w:hAnsi="宋体" w:cs="宋体"/>
                <w:color w:val="000000"/>
                <w:kern w:val="0"/>
                <w:sz w:val="20"/>
                <w:szCs w:val="20"/>
              </w:rPr>
              <w:t>应用软件开发</w:t>
            </w:r>
          </w:p>
        </w:tc>
        <w:tc>
          <w:tcPr>
            <w:tcW w:w="4318" w:type="dxa"/>
            <w:noWrap w:val="0"/>
            <w:vAlign w:val="top"/>
          </w:tcPr>
          <w:p w14:paraId="132CA0D1">
            <w:pPr>
              <w:widowControl/>
              <w:jc w:val="left"/>
              <w:rPr>
                <w:rFonts w:ascii="宋体" w:cs="宋体"/>
                <w:color w:val="000000"/>
                <w:kern w:val="0"/>
                <w:sz w:val="20"/>
                <w:szCs w:val="20"/>
              </w:rPr>
            </w:pPr>
            <w:r>
              <w:rPr>
                <w:rFonts w:hint="eastAsia" w:ascii="宋体" w:hAnsi="宋体" w:cs="宋体"/>
                <w:color w:val="000000"/>
                <w:kern w:val="0"/>
                <w:sz w:val="20"/>
                <w:szCs w:val="20"/>
              </w:rPr>
              <w:t>计算机视听觉软件</w:t>
            </w:r>
          </w:p>
        </w:tc>
      </w:tr>
      <w:tr w14:paraId="5AC9C2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85448B">
            <w:pPr>
              <w:widowControl/>
              <w:jc w:val="left"/>
              <w:rPr>
                <w:rFonts w:ascii="宋体" w:cs="宋体"/>
                <w:color w:val="000000"/>
                <w:kern w:val="0"/>
                <w:sz w:val="20"/>
                <w:szCs w:val="20"/>
              </w:rPr>
            </w:pPr>
          </w:p>
        </w:tc>
        <w:tc>
          <w:tcPr>
            <w:tcW w:w="1577" w:type="dxa"/>
            <w:noWrap w:val="0"/>
            <w:vAlign w:val="top"/>
          </w:tcPr>
          <w:p w14:paraId="2D47A05B">
            <w:pPr>
              <w:widowControl/>
              <w:jc w:val="left"/>
              <w:rPr>
                <w:rFonts w:eastAsia="Times New Roman"/>
                <w:color w:val="000000"/>
                <w:kern w:val="0"/>
                <w:sz w:val="20"/>
                <w:szCs w:val="20"/>
              </w:rPr>
            </w:pPr>
          </w:p>
        </w:tc>
        <w:tc>
          <w:tcPr>
            <w:tcW w:w="821" w:type="dxa"/>
            <w:noWrap w:val="0"/>
            <w:vAlign w:val="top"/>
          </w:tcPr>
          <w:p w14:paraId="31ECA028">
            <w:pPr>
              <w:widowControl/>
              <w:jc w:val="left"/>
              <w:rPr>
                <w:rFonts w:eastAsia="Times New Roman"/>
                <w:color w:val="000000"/>
                <w:kern w:val="0"/>
                <w:sz w:val="20"/>
                <w:szCs w:val="20"/>
              </w:rPr>
            </w:pPr>
          </w:p>
        </w:tc>
        <w:tc>
          <w:tcPr>
            <w:tcW w:w="1750" w:type="dxa"/>
            <w:noWrap w:val="0"/>
            <w:vAlign w:val="top"/>
          </w:tcPr>
          <w:p w14:paraId="40BA351C">
            <w:pPr>
              <w:widowControl/>
              <w:jc w:val="left"/>
              <w:rPr>
                <w:rFonts w:eastAsia="Times New Roman"/>
                <w:color w:val="000000"/>
                <w:kern w:val="0"/>
                <w:sz w:val="20"/>
                <w:szCs w:val="20"/>
              </w:rPr>
            </w:pPr>
          </w:p>
        </w:tc>
        <w:tc>
          <w:tcPr>
            <w:tcW w:w="4318" w:type="dxa"/>
            <w:noWrap w:val="0"/>
            <w:vAlign w:val="top"/>
          </w:tcPr>
          <w:p w14:paraId="23A5CB9D">
            <w:pPr>
              <w:widowControl/>
              <w:jc w:val="left"/>
              <w:rPr>
                <w:rFonts w:ascii="宋体" w:cs="宋体"/>
                <w:color w:val="000000"/>
                <w:kern w:val="0"/>
                <w:sz w:val="20"/>
                <w:szCs w:val="20"/>
              </w:rPr>
            </w:pPr>
            <w:r>
              <w:rPr>
                <w:rFonts w:hint="eastAsia" w:ascii="宋体" w:hAnsi="宋体" w:cs="宋体"/>
                <w:color w:val="000000"/>
                <w:kern w:val="0"/>
                <w:sz w:val="20"/>
                <w:szCs w:val="20"/>
              </w:rPr>
              <w:t>生物特征识别软件</w:t>
            </w:r>
          </w:p>
        </w:tc>
      </w:tr>
      <w:tr w14:paraId="293FCB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53478D">
            <w:pPr>
              <w:widowControl/>
              <w:jc w:val="left"/>
              <w:rPr>
                <w:rFonts w:ascii="宋体" w:cs="宋体"/>
                <w:color w:val="000000"/>
                <w:kern w:val="0"/>
                <w:sz w:val="20"/>
                <w:szCs w:val="20"/>
              </w:rPr>
            </w:pPr>
          </w:p>
        </w:tc>
        <w:tc>
          <w:tcPr>
            <w:tcW w:w="1577" w:type="dxa"/>
            <w:noWrap w:val="0"/>
            <w:vAlign w:val="top"/>
          </w:tcPr>
          <w:p w14:paraId="3AE2DBE8">
            <w:pPr>
              <w:widowControl/>
              <w:jc w:val="left"/>
              <w:rPr>
                <w:rFonts w:eastAsia="Times New Roman"/>
                <w:color w:val="000000"/>
                <w:kern w:val="0"/>
                <w:sz w:val="20"/>
                <w:szCs w:val="20"/>
              </w:rPr>
            </w:pPr>
          </w:p>
        </w:tc>
        <w:tc>
          <w:tcPr>
            <w:tcW w:w="821" w:type="dxa"/>
            <w:noWrap w:val="0"/>
            <w:vAlign w:val="top"/>
          </w:tcPr>
          <w:p w14:paraId="59598082">
            <w:pPr>
              <w:widowControl/>
              <w:jc w:val="left"/>
              <w:rPr>
                <w:rFonts w:eastAsia="Times New Roman"/>
                <w:color w:val="000000"/>
                <w:kern w:val="0"/>
                <w:sz w:val="20"/>
                <w:szCs w:val="20"/>
              </w:rPr>
            </w:pPr>
          </w:p>
        </w:tc>
        <w:tc>
          <w:tcPr>
            <w:tcW w:w="1750" w:type="dxa"/>
            <w:noWrap w:val="0"/>
            <w:vAlign w:val="top"/>
          </w:tcPr>
          <w:p w14:paraId="36472730">
            <w:pPr>
              <w:widowControl/>
              <w:jc w:val="left"/>
              <w:rPr>
                <w:rFonts w:eastAsia="Times New Roman"/>
                <w:color w:val="000000"/>
                <w:kern w:val="0"/>
                <w:sz w:val="20"/>
                <w:szCs w:val="20"/>
              </w:rPr>
            </w:pPr>
          </w:p>
        </w:tc>
        <w:tc>
          <w:tcPr>
            <w:tcW w:w="4318" w:type="dxa"/>
            <w:noWrap w:val="0"/>
            <w:vAlign w:val="top"/>
          </w:tcPr>
          <w:p w14:paraId="2C4E4215">
            <w:pPr>
              <w:widowControl/>
              <w:jc w:val="left"/>
              <w:rPr>
                <w:rFonts w:ascii="宋体" w:cs="宋体"/>
                <w:color w:val="000000"/>
                <w:kern w:val="0"/>
                <w:sz w:val="20"/>
                <w:szCs w:val="20"/>
              </w:rPr>
            </w:pPr>
            <w:r>
              <w:rPr>
                <w:rFonts w:hint="eastAsia" w:ascii="宋体" w:hAnsi="宋体" w:cs="宋体"/>
                <w:color w:val="000000"/>
                <w:kern w:val="0"/>
                <w:sz w:val="20"/>
                <w:szCs w:val="20"/>
              </w:rPr>
              <w:t>复杂环境识别软件</w:t>
            </w:r>
          </w:p>
        </w:tc>
      </w:tr>
      <w:tr w14:paraId="740AAFC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E977D0">
            <w:pPr>
              <w:widowControl/>
              <w:jc w:val="left"/>
              <w:rPr>
                <w:rFonts w:ascii="宋体" w:cs="宋体"/>
                <w:color w:val="000000"/>
                <w:kern w:val="0"/>
                <w:sz w:val="20"/>
                <w:szCs w:val="20"/>
              </w:rPr>
            </w:pPr>
          </w:p>
        </w:tc>
        <w:tc>
          <w:tcPr>
            <w:tcW w:w="1577" w:type="dxa"/>
            <w:noWrap w:val="0"/>
            <w:vAlign w:val="top"/>
          </w:tcPr>
          <w:p w14:paraId="526B81DB">
            <w:pPr>
              <w:widowControl/>
              <w:jc w:val="left"/>
              <w:rPr>
                <w:rFonts w:eastAsia="Times New Roman"/>
                <w:color w:val="000000"/>
                <w:kern w:val="0"/>
                <w:sz w:val="20"/>
                <w:szCs w:val="20"/>
              </w:rPr>
            </w:pPr>
          </w:p>
        </w:tc>
        <w:tc>
          <w:tcPr>
            <w:tcW w:w="821" w:type="dxa"/>
            <w:noWrap w:val="0"/>
            <w:vAlign w:val="top"/>
          </w:tcPr>
          <w:p w14:paraId="17163D0A">
            <w:pPr>
              <w:widowControl/>
              <w:jc w:val="left"/>
              <w:rPr>
                <w:rFonts w:eastAsia="Times New Roman"/>
                <w:color w:val="000000"/>
                <w:kern w:val="0"/>
                <w:sz w:val="20"/>
                <w:szCs w:val="20"/>
              </w:rPr>
            </w:pPr>
          </w:p>
        </w:tc>
        <w:tc>
          <w:tcPr>
            <w:tcW w:w="1750" w:type="dxa"/>
            <w:noWrap w:val="0"/>
            <w:vAlign w:val="top"/>
          </w:tcPr>
          <w:p w14:paraId="3126C1F1">
            <w:pPr>
              <w:widowControl/>
              <w:jc w:val="left"/>
              <w:rPr>
                <w:rFonts w:eastAsia="Times New Roman"/>
                <w:color w:val="000000"/>
                <w:kern w:val="0"/>
                <w:sz w:val="20"/>
                <w:szCs w:val="20"/>
              </w:rPr>
            </w:pPr>
          </w:p>
        </w:tc>
        <w:tc>
          <w:tcPr>
            <w:tcW w:w="4318" w:type="dxa"/>
            <w:noWrap w:val="0"/>
            <w:vAlign w:val="top"/>
          </w:tcPr>
          <w:p w14:paraId="6C96BB35">
            <w:pPr>
              <w:widowControl/>
              <w:jc w:val="left"/>
              <w:rPr>
                <w:rFonts w:ascii="宋体" w:cs="宋体"/>
                <w:color w:val="000000"/>
                <w:kern w:val="0"/>
                <w:sz w:val="20"/>
                <w:szCs w:val="20"/>
              </w:rPr>
            </w:pPr>
            <w:r>
              <w:rPr>
                <w:rFonts w:hint="eastAsia" w:ascii="宋体" w:hAnsi="宋体" w:cs="宋体"/>
                <w:color w:val="000000"/>
                <w:kern w:val="0"/>
                <w:sz w:val="20"/>
                <w:szCs w:val="20"/>
              </w:rPr>
              <w:t>新型人机交互软件</w:t>
            </w:r>
          </w:p>
        </w:tc>
      </w:tr>
      <w:tr w14:paraId="114E6B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EE8538">
            <w:pPr>
              <w:widowControl/>
              <w:jc w:val="left"/>
              <w:rPr>
                <w:rFonts w:ascii="宋体" w:cs="宋体"/>
                <w:color w:val="000000"/>
                <w:kern w:val="0"/>
                <w:sz w:val="20"/>
                <w:szCs w:val="20"/>
              </w:rPr>
            </w:pPr>
          </w:p>
        </w:tc>
        <w:tc>
          <w:tcPr>
            <w:tcW w:w="1577" w:type="dxa"/>
            <w:noWrap w:val="0"/>
            <w:vAlign w:val="top"/>
          </w:tcPr>
          <w:p w14:paraId="71C1AA63">
            <w:pPr>
              <w:widowControl/>
              <w:jc w:val="left"/>
              <w:rPr>
                <w:rFonts w:eastAsia="Times New Roman"/>
                <w:color w:val="000000"/>
                <w:kern w:val="0"/>
                <w:sz w:val="20"/>
                <w:szCs w:val="20"/>
              </w:rPr>
            </w:pPr>
          </w:p>
        </w:tc>
        <w:tc>
          <w:tcPr>
            <w:tcW w:w="821" w:type="dxa"/>
            <w:noWrap w:val="0"/>
            <w:vAlign w:val="top"/>
          </w:tcPr>
          <w:p w14:paraId="4FD5D747">
            <w:pPr>
              <w:widowControl/>
              <w:jc w:val="left"/>
              <w:rPr>
                <w:rFonts w:eastAsia="Times New Roman"/>
                <w:color w:val="000000"/>
                <w:kern w:val="0"/>
                <w:sz w:val="20"/>
                <w:szCs w:val="20"/>
              </w:rPr>
            </w:pPr>
          </w:p>
        </w:tc>
        <w:tc>
          <w:tcPr>
            <w:tcW w:w="1750" w:type="dxa"/>
            <w:noWrap w:val="0"/>
            <w:vAlign w:val="top"/>
          </w:tcPr>
          <w:p w14:paraId="62C7D64E">
            <w:pPr>
              <w:widowControl/>
              <w:jc w:val="left"/>
              <w:rPr>
                <w:rFonts w:eastAsia="Times New Roman"/>
                <w:color w:val="000000"/>
                <w:kern w:val="0"/>
                <w:sz w:val="20"/>
                <w:szCs w:val="20"/>
              </w:rPr>
            </w:pPr>
          </w:p>
        </w:tc>
        <w:tc>
          <w:tcPr>
            <w:tcW w:w="4318" w:type="dxa"/>
            <w:noWrap w:val="0"/>
            <w:vAlign w:val="top"/>
          </w:tcPr>
          <w:p w14:paraId="7C41F2BD">
            <w:pPr>
              <w:widowControl/>
              <w:jc w:val="left"/>
              <w:rPr>
                <w:rFonts w:ascii="宋体" w:cs="宋体"/>
                <w:color w:val="000000"/>
                <w:kern w:val="0"/>
                <w:sz w:val="20"/>
                <w:szCs w:val="20"/>
              </w:rPr>
            </w:pPr>
            <w:r>
              <w:rPr>
                <w:rFonts w:hint="eastAsia" w:ascii="宋体" w:hAnsi="宋体" w:cs="宋体"/>
                <w:color w:val="000000"/>
                <w:kern w:val="0"/>
                <w:sz w:val="20"/>
                <w:szCs w:val="20"/>
              </w:rPr>
              <w:t>自然语言理解软件</w:t>
            </w:r>
          </w:p>
        </w:tc>
      </w:tr>
      <w:tr w14:paraId="53E0B6E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BCD14E">
            <w:pPr>
              <w:widowControl/>
              <w:jc w:val="left"/>
              <w:rPr>
                <w:rFonts w:ascii="宋体" w:cs="宋体"/>
                <w:color w:val="000000"/>
                <w:kern w:val="0"/>
                <w:sz w:val="20"/>
                <w:szCs w:val="20"/>
              </w:rPr>
            </w:pPr>
          </w:p>
        </w:tc>
        <w:tc>
          <w:tcPr>
            <w:tcW w:w="1577" w:type="dxa"/>
            <w:noWrap w:val="0"/>
            <w:vAlign w:val="top"/>
          </w:tcPr>
          <w:p w14:paraId="189F83AD">
            <w:pPr>
              <w:widowControl/>
              <w:jc w:val="left"/>
              <w:rPr>
                <w:rFonts w:eastAsia="Times New Roman"/>
                <w:color w:val="000000"/>
                <w:kern w:val="0"/>
                <w:sz w:val="20"/>
                <w:szCs w:val="20"/>
              </w:rPr>
            </w:pPr>
          </w:p>
        </w:tc>
        <w:tc>
          <w:tcPr>
            <w:tcW w:w="821" w:type="dxa"/>
            <w:noWrap w:val="0"/>
            <w:vAlign w:val="top"/>
          </w:tcPr>
          <w:p w14:paraId="61BB23F9">
            <w:pPr>
              <w:widowControl/>
              <w:jc w:val="left"/>
              <w:rPr>
                <w:rFonts w:eastAsia="Times New Roman"/>
                <w:color w:val="000000"/>
                <w:kern w:val="0"/>
                <w:sz w:val="20"/>
                <w:szCs w:val="20"/>
              </w:rPr>
            </w:pPr>
          </w:p>
        </w:tc>
        <w:tc>
          <w:tcPr>
            <w:tcW w:w="1750" w:type="dxa"/>
            <w:noWrap w:val="0"/>
            <w:vAlign w:val="top"/>
          </w:tcPr>
          <w:p w14:paraId="2705B2A0">
            <w:pPr>
              <w:widowControl/>
              <w:jc w:val="left"/>
              <w:rPr>
                <w:rFonts w:eastAsia="Times New Roman"/>
                <w:color w:val="000000"/>
                <w:kern w:val="0"/>
                <w:sz w:val="20"/>
                <w:szCs w:val="20"/>
              </w:rPr>
            </w:pPr>
          </w:p>
        </w:tc>
        <w:tc>
          <w:tcPr>
            <w:tcW w:w="4318" w:type="dxa"/>
            <w:noWrap w:val="0"/>
            <w:vAlign w:val="top"/>
          </w:tcPr>
          <w:p w14:paraId="3338FD68">
            <w:pPr>
              <w:widowControl/>
              <w:jc w:val="left"/>
              <w:rPr>
                <w:rFonts w:ascii="宋体" w:cs="宋体"/>
                <w:color w:val="000000"/>
                <w:kern w:val="0"/>
                <w:sz w:val="20"/>
                <w:szCs w:val="20"/>
              </w:rPr>
            </w:pPr>
            <w:r>
              <w:rPr>
                <w:rFonts w:hint="eastAsia" w:ascii="宋体" w:hAnsi="宋体" w:cs="宋体"/>
                <w:color w:val="000000"/>
                <w:kern w:val="0"/>
                <w:sz w:val="20"/>
                <w:szCs w:val="20"/>
              </w:rPr>
              <w:t>机器翻译软件</w:t>
            </w:r>
          </w:p>
        </w:tc>
      </w:tr>
      <w:tr w14:paraId="6C2DED7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F8650B">
            <w:pPr>
              <w:widowControl/>
              <w:jc w:val="left"/>
              <w:rPr>
                <w:rFonts w:ascii="宋体" w:cs="宋体"/>
                <w:color w:val="000000"/>
                <w:kern w:val="0"/>
                <w:sz w:val="20"/>
                <w:szCs w:val="20"/>
              </w:rPr>
            </w:pPr>
          </w:p>
        </w:tc>
        <w:tc>
          <w:tcPr>
            <w:tcW w:w="1577" w:type="dxa"/>
            <w:noWrap w:val="0"/>
            <w:vAlign w:val="top"/>
          </w:tcPr>
          <w:p w14:paraId="5FF5821A">
            <w:pPr>
              <w:widowControl/>
              <w:jc w:val="left"/>
              <w:rPr>
                <w:rFonts w:eastAsia="Times New Roman"/>
                <w:color w:val="000000"/>
                <w:kern w:val="0"/>
                <w:sz w:val="20"/>
                <w:szCs w:val="20"/>
              </w:rPr>
            </w:pPr>
          </w:p>
        </w:tc>
        <w:tc>
          <w:tcPr>
            <w:tcW w:w="821" w:type="dxa"/>
            <w:noWrap w:val="0"/>
            <w:vAlign w:val="top"/>
          </w:tcPr>
          <w:p w14:paraId="36066662">
            <w:pPr>
              <w:widowControl/>
              <w:jc w:val="left"/>
              <w:rPr>
                <w:rFonts w:eastAsia="Times New Roman"/>
                <w:color w:val="000000"/>
                <w:kern w:val="0"/>
                <w:sz w:val="20"/>
                <w:szCs w:val="20"/>
              </w:rPr>
            </w:pPr>
          </w:p>
        </w:tc>
        <w:tc>
          <w:tcPr>
            <w:tcW w:w="1750" w:type="dxa"/>
            <w:noWrap w:val="0"/>
            <w:vAlign w:val="top"/>
          </w:tcPr>
          <w:p w14:paraId="15D6A533">
            <w:pPr>
              <w:widowControl/>
              <w:jc w:val="left"/>
              <w:rPr>
                <w:rFonts w:eastAsia="Times New Roman"/>
                <w:color w:val="000000"/>
                <w:kern w:val="0"/>
                <w:sz w:val="20"/>
                <w:szCs w:val="20"/>
              </w:rPr>
            </w:pPr>
          </w:p>
        </w:tc>
        <w:tc>
          <w:tcPr>
            <w:tcW w:w="4318" w:type="dxa"/>
            <w:noWrap w:val="0"/>
            <w:vAlign w:val="top"/>
          </w:tcPr>
          <w:p w14:paraId="3FA26143">
            <w:pPr>
              <w:widowControl/>
              <w:jc w:val="left"/>
              <w:rPr>
                <w:rFonts w:ascii="宋体" w:cs="宋体"/>
                <w:color w:val="000000"/>
                <w:kern w:val="0"/>
                <w:sz w:val="20"/>
                <w:szCs w:val="20"/>
              </w:rPr>
            </w:pPr>
            <w:r>
              <w:rPr>
                <w:rFonts w:hint="eastAsia" w:ascii="宋体" w:hAnsi="宋体" w:cs="宋体"/>
                <w:color w:val="000000"/>
                <w:kern w:val="0"/>
                <w:sz w:val="20"/>
                <w:szCs w:val="20"/>
              </w:rPr>
              <w:t>智能决策控制软件</w:t>
            </w:r>
          </w:p>
        </w:tc>
      </w:tr>
      <w:tr w14:paraId="44CE96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C744A21">
            <w:pPr>
              <w:widowControl/>
              <w:jc w:val="left"/>
              <w:rPr>
                <w:rFonts w:ascii="宋体" w:cs="宋体"/>
                <w:color w:val="000000"/>
                <w:kern w:val="0"/>
                <w:sz w:val="20"/>
                <w:szCs w:val="20"/>
              </w:rPr>
            </w:pPr>
            <w:r>
              <w:rPr>
                <w:rFonts w:ascii="宋体" w:hAnsi="宋体" w:cs="宋体"/>
                <w:color w:val="000000"/>
                <w:kern w:val="0"/>
                <w:sz w:val="20"/>
                <w:szCs w:val="20"/>
              </w:rPr>
              <w:t>1.5.2</w:t>
            </w:r>
          </w:p>
        </w:tc>
        <w:tc>
          <w:tcPr>
            <w:tcW w:w="1577" w:type="dxa"/>
            <w:noWrap w:val="0"/>
            <w:vAlign w:val="top"/>
          </w:tcPr>
          <w:p w14:paraId="7D6D57ED">
            <w:pPr>
              <w:widowControl/>
              <w:jc w:val="left"/>
              <w:rPr>
                <w:rFonts w:ascii="宋体" w:cs="宋体"/>
                <w:color w:val="000000"/>
                <w:kern w:val="0"/>
                <w:sz w:val="20"/>
                <w:szCs w:val="20"/>
              </w:rPr>
            </w:pPr>
            <w:r>
              <w:rPr>
                <w:rFonts w:hint="eastAsia" w:ascii="宋体" w:hAnsi="宋体" w:cs="宋体"/>
                <w:color w:val="000000"/>
                <w:kern w:val="0"/>
                <w:sz w:val="20"/>
                <w:szCs w:val="20"/>
              </w:rPr>
              <w:t>智能消费相关设备制造</w:t>
            </w:r>
          </w:p>
        </w:tc>
        <w:tc>
          <w:tcPr>
            <w:tcW w:w="821" w:type="dxa"/>
            <w:noWrap w:val="0"/>
            <w:vAlign w:val="top"/>
          </w:tcPr>
          <w:p w14:paraId="47C282CB">
            <w:pPr>
              <w:widowControl/>
              <w:jc w:val="left"/>
              <w:rPr>
                <w:rFonts w:ascii="宋体" w:cs="宋体"/>
                <w:color w:val="000000"/>
                <w:kern w:val="0"/>
                <w:sz w:val="20"/>
                <w:szCs w:val="20"/>
              </w:rPr>
            </w:pPr>
            <w:r>
              <w:rPr>
                <w:rFonts w:ascii="宋体" w:hAnsi="宋体" w:cs="宋体"/>
                <w:color w:val="000000"/>
                <w:kern w:val="0"/>
                <w:sz w:val="20"/>
                <w:szCs w:val="20"/>
              </w:rPr>
              <w:t>3961</w:t>
            </w:r>
          </w:p>
        </w:tc>
        <w:tc>
          <w:tcPr>
            <w:tcW w:w="1750" w:type="dxa"/>
            <w:noWrap w:val="0"/>
            <w:vAlign w:val="top"/>
          </w:tcPr>
          <w:p w14:paraId="62E2D684">
            <w:pPr>
              <w:widowControl/>
              <w:jc w:val="left"/>
              <w:rPr>
                <w:rFonts w:ascii="宋体" w:cs="宋体"/>
                <w:color w:val="000000"/>
                <w:kern w:val="0"/>
                <w:sz w:val="20"/>
                <w:szCs w:val="20"/>
              </w:rPr>
            </w:pPr>
            <w:r>
              <w:rPr>
                <w:rFonts w:hint="eastAsia" w:ascii="宋体" w:hAnsi="宋体" w:cs="宋体"/>
                <w:color w:val="000000"/>
                <w:kern w:val="0"/>
                <w:sz w:val="20"/>
                <w:szCs w:val="20"/>
              </w:rPr>
              <w:t>可穿戴智能设备制造</w:t>
            </w:r>
          </w:p>
        </w:tc>
        <w:tc>
          <w:tcPr>
            <w:tcW w:w="4318" w:type="dxa"/>
            <w:noWrap w:val="0"/>
            <w:vAlign w:val="top"/>
          </w:tcPr>
          <w:p w14:paraId="7A1ACF4C">
            <w:pPr>
              <w:widowControl/>
              <w:jc w:val="left"/>
              <w:rPr>
                <w:rFonts w:ascii="宋体" w:cs="宋体"/>
                <w:color w:val="000000"/>
                <w:kern w:val="0"/>
                <w:sz w:val="20"/>
                <w:szCs w:val="20"/>
              </w:rPr>
            </w:pPr>
          </w:p>
        </w:tc>
      </w:tr>
      <w:tr w14:paraId="5D0602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69B0539">
            <w:pPr>
              <w:widowControl/>
              <w:jc w:val="left"/>
              <w:rPr>
                <w:rFonts w:ascii="宋体" w:cs="宋体"/>
                <w:color w:val="000000"/>
                <w:kern w:val="0"/>
                <w:sz w:val="20"/>
                <w:szCs w:val="20"/>
              </w:rPr>
            </w:pPr>
          </w:p>
        </w:tc>
        <w:tc>
          <w:tcPr>
            <w:tcW w:w="1577" w:type="dxa"/>
            <w:noWrap w:val="0"/>
            <w:vAlign w:val="top"/>
          </w:tcPr>
          <w:p w14:paraId="2CB08460">
            <w:pPr>
              <w:widowControl/>
              <w:jc w:val="left"/>
              <w:rPr>
                <w:rFonts w:eastAsia="Times New Roman"/>
                <w:color w:val="000000"/>
                <w:kern w:val="0"/>
                <w:sz w:val="20"/>
                <w:szCs w:val="20"/>
              </w:rPr>
            </w:pPr>
          </w:p>
        </w:tc>
        <w:tc>
          <w:tcPr>
            <w:tcW w:w="821" w:type="dxa"/>
            <w:noWrap w:val="0"/>
            <w:vAlign w:val="top"/>
          </w:tcPr>
          <w:p w14:paraId="520C4EB6">
            <w:pPr>
              <w:widowControl/>
              <w:jc w:val="left"/>
              <w:rPr>
                <w:rFonts w:ascii="宋体" w:cs="宋体"/>
                <w:color w:val="000000"/>
                <w:kern w:val="0"/>
                <w:sz w:val="20"/>
                <w:szCs w:val="20"/>
              </w:rPr>
            </w:pPr>
            <w:r>
              <w:rPr>
                <w:rFonts w:ascii="宋体" w:hAnsi="宋体" w:cs="宋体"/>
                <w:color w:val="000000"/>
                <w:kern w:val="0"/>
                <w:sz w:val="20"/>
                <w:szCs w:val="20"/>
              </w:rPr>
              <w:t>3963</w:t>
            </w:r>
          </w:p>
        </w:tc>
        <w:tc>
          <w:tcPr>
            <w:tcW w:w="1750" w:type="dxa"/>
            <w:noWrap w:val="0"/>
            <w:vAlign w:val="top"/>
          </w:tcPr>
          <w:p w14:paraId="560FE141">
            <w:pPr>
              <w:widowControl/>
              <w:jc w:val="left"/>
              <w:rPr>
                <w:rFonts w:ascii="宋体" w:cs="宋体"/>
                <w:color w:val="000000"/>
                <w:kern w:val="0"/>
                <w:sz w:val="20"/>
                <w:szCs w:val="20"/>
              </w:rPr>
            </w:pPr>
            <w:r>
              <w:rPr>
                <w:rFonts w:hint="eastAsia" w:ascii="宋体" w:hAnsi="宋体" w:cs="宋体"/>
                <w:color w:val="000000"/>
                <w:kern w:val="0"/>
                <w:sz w:val="20"/>
                <w:szCs w:val="20"/>
              </w:rPr>
              <w:t>智能无人飞行器制造</w:t>
            </w:r>
          </w:p>
        </w:tc>
        <w:tc>
          <w:tcPr>
            <w:tcW w:w="4318" w:type="dxa"/>
            <w:noWrap w:val="0"/>
            <w:vAlign w:val="top"/>
          </w:tcPr>
          <w:p w14:paraId="72E26D1D">
            <w:pPr>
              <w:widowControl/>
              <w:jc w:val="left"/>
              <w:rPr>
                <w:rFonts w:ascii="宋体" w:cs="宋体"/>
                <w:color w:val="000000"/>
                <w:kern w:val="0"/>
                <w:sz w:val="20"/>
                <w:szCs w:val="20"/>
              </w:rPr>
            </w:pPr>
          </w:p>
        </w:tc>
      </w:tr>
      <w:tr w14:paraId="37C06F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7414D34">
            <w:pPr>
              <w:widowControl/>
              <w:jc w:val="left"/>
              <w:rPr>
                <w:rFonts w:ascii="宋体" w:cs="宋体"/>
                <w:color w:val="000000"/>
                <w:kern w:val="0"/>
                <w:sz w:val="20"/>
                <w:szCs w:val="20"/>
              </w:rPr>
            </w:pPr>
          </w:p>
        </w:tc>
        <w:tc>
          <w:tcPr>
            <w:tcW w:w="1577" w:type="dxa"/>
            <w:noWrap w:val="0"/>
            <w:vAlign w:val="top"/>
          </w:tcPr>
          <w:p w14:paraId="692CDABF">
            <w:pPr>
              <w:widowControl/>
              <w:jc w:val="left"/>
              <w:rPr>
                <w:rFonts w:eastAsia="Times New Roman"/>
                <w:color w:val="000000"/>
                <w:kern w:val="0"/>
                <w:sz w:val="20"/>
                <w:szCs w:val="20"/>
              </w:rPr>
            </w:pPr>
          </w:p>
        </w:tc>
        <w:tc>
          <w:tcPr>
            <w:tcW w:w="821" w:type="dxa"/>
            <w:noWrap w:val="0"/>
            <w:vAlign w:val="top"/>
          </w:tcPr>
          <w:p w14:paraId="03566DCB">
            <w:pPr>
              <w:widowControl/>
              <w:jc w:val="left"/>
              <w:rPr>
                <w:rFonts w:ascii="宋体" w:cs="宋体"/>
                <w:color w:val="000000"/>
                <w:kern w:val="0"/>
                <w:sz w:val="20"/>
                <w:szCs w:val="20"/>
              </w:rPr>
            </w:pPr>
            <w:r>
              <w:rPr>
                <w:rFonts w:ascii="宋体" w:hAnsi="宋体" w:cs="宋体"/>
                <w:color w:val="000000"/>
                <w:kern w:val="0"/>
                <w:sz w:val="20"/>
                <w:szCs w:val="20"/>
              </w:rPr>
              <w:t>3969*</w:t>
            </w:r>
          </w:p>
        </w:tc>
        <w:tc>
          <w:tcPr>
            <w:tcW w:w="1750" w:type="dxa"/>
            <w:noWrap w:val="0"/>
            <w:vAlign w:val="top"/>
          </w:tcPr>
          <w:p w14:paraId="39EACD01">
            <w:pPr>
              <w:widowControl/>
              <w:jc w:val="left"/>
              <w:rPr>
                <w:rFonts w:ascii="宋体" w:cs="宋体"/>
                <w:color w:val="000000"/>
                <w:kern w:val="0"/>
                <w:sz w:val="20"/>
                <w:szCs w:val="20"/>
              </w:rPr>
            </w:pPr>
            <w:r>
              <w:rPr>
                <w:rFonts w:hint="eastAsia" w:ascii="宋体" w:hAnsi="宋体" w:cs="宋体"/>
                <w:color w:val="000000"/>
                <w:kern w:val="0"/>
                <w:sz w:val="20"/>
                <w:szCs w:val="20"/>
              </w:rPr>
              <w:t>其他智能消费设备制造</w:t>
            </w:r>
          </w:p>
        </w:tc>
        <w:tc>
          <w:tcPr>
            <w:tcW w:w="4318" w:type="dxa"/>
            <w:noWrap w:val="0"/>
            <w:vAlign w:val="top"/>
          </w:tcPr>
          <w:p w14:paraId="6DEB4634">
            <w:pPr>
              <w:widowControl/>
              <w:jc w:val="left"/>
              <w:rPr>
                <w:rFonts w:ascii="宋体" w:hAnsi="宋体" w:cs="宋体"/>
                <w:color w:val="000000"/>
                <w:kern w:val="0"/>
                <w:sz w:val="20"/>
                <w:szCs w:val="20"/>
              </w:rPr>
            </w:pPr>
            <w:r>
              <w:rPr>
                <w:rFonts w:hint="eastAsia" w:ascii="宋体" w:hAnsi="宋体" w:cs="宋体"/>
                <w:color w:val="000000"/>
                <w:kern w:val="0"/>
                <w:sz w:val="20"/>
                <w:szCs w:val="20"/>
              </w:rPr>
              <w:t>数字家庭智能终端设备</w:t>
            </w:r>
          </w:p>
          <w:p w14:paraId="6D9906B6">
            <w:pPr>
              <w:widowControl/>
              <w:jc w:val="left"/>
              <w:rPr>
                <w:rFonts w:ascii="宋体" w:cs="宋体"/>
                <w:color w:val="000000"/>
                <w:kern w:val="0"/>
                <w:sz w:val="20"/>
                <w:szCs w:val="20"/>
              </w:rPr>
            </w:pPr>
            <w:r>
              <w:rPr>
                <w:rFonts w:hint="eastAsia" w:ascii="宋体" w:hAnsi="宋体" w:cs="宋体"/>
                <w:color w:val="000000"/>
                <w:kern w:val="0"/>
                <w:sz w:val="20"/>
                <w:szCs w:val="20"/>
              </w:rPr>
              <w:t>智能感知与控制设备</w:t>
            </w:r>
          </w:p>
        </w:tc>
      </w:tr>
      <w:tr w14:paraId="1BDF6A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F2B115">
            <w:pPr>
              <w:widowControl/>
              <w:jc w:val="left"/>
              <w:rPr>
                <w:rFonts w:ascii="宋体" w:cs="宋体"/>
                <w:color w:val="000000"/>
                <w:kern w:val="0"/>
                <w:sz w:val="20"/>
                <w:szCs w:val="20"/>
              </w:rPr>
            </w:pPr>
          </w:p>
        </w:tc>
        <w:tc>
          <w:tcPr>
            <w:tcW w:w="1577" w:type="dxa"/>
            <w:noWrap w:val="0"/>
            <w:vAlign w:val="top"/>
          </w:tcPr>
          <w:p w14:paraId="39359739">
            <w:pPr>
              <w:widowControl/>
              <w:jc w:val="left"/>
              <w:rPr>
                <w:rFonts w:eastAsia="Times New Roman"/>
                <w:color w:val="000000"/>
                <w:kern w:val="0"/>
                <w:sz w:val="20"/>
                <w:szCs w:val="20"/>
              </w:rPr>
            </w:pPr>
          </w:p>
        </w:tc>
        <w:tc>
          <w:tcPr>
            <w:tcW w:w="821" w:type="dxa"/>
            <w:noWrap w:val="0"/>
            <w:vAlign w:val="top"/>
          </w:tcPr>
          <w:p w14:paraId="4A4FCD1D">
            <w:pPr>
              <w:widowControl/>
              <w:jc w:val="left"/>
              <w:rPr>
                <w:rFonts w:eastAsia="Times New Roman"/>
                <w:color w:val="000000"/>
                <w:kern w:val="0"/>
                <w:sz w:val="20"/>
                <w:szCs w:val="20"/>
              </w:rPr>
            </w:pPr>
          </w:p>
        </w:tc>
        <w:tc>
          <w:tcPr>
            <w:tcW w:w="1750" w:type="dxa"/>
            <w:noWrap w:val="0"/>
            <w:vAlign w:val="top"/>
          </w:tcPr>
          <w:p w14:paraId="56A43241">
            <w:pPr>
              <w:widowControl/>
              <w:jc w:val="left"/>
              <w:rPr>
                <w:rFonts w:eastAsia="Times New Roman"/>
                <w:color w:val="000000"/>
                <w:kern w:val="0"/>
                <w:sz w:val="20"/>
                <w:szCs w:val="20"/>
              </w:rPr>
            </w:pPr>
          </w:p>
        </w:tc>
        <w:tc>
          <w:tcPr>
            <w:tcW w:w="4318" w:type="dxa"/>
            <w:noWrap w:val="0"/>
            <w:vAlign w:val="top"/>
          </w:tcPr>
          <w:p w14:paraId="42F6F430">
            <w:pPr>
              <w:widowControl/>
              <w:jc w:val="left"/>
              <w:rPr>
                <w:rFonts w:ascii="宋体" w:cs="宋体"/>
                <w:color w:val="000000"/>
                <w:kern w:val="0"/>
                <w:sz w:val="20"/>
                <w:szCs w:val="20"/>
              </w:rPr>
            </w:pPr>
            <w:r>
              <w:rPr>
                <w:rFonts w:hint="eastAsia" w:ascii="宋体" w:hAnsi="宋体" w:cs="宋体"/>
                <w:color w:val="000000"/>
                <w:kern w:val="0"/>
                <w:sz w:val="20"/>
                <w:szCs w:val="20"/>
              </w:rPr>
              <w:t>智能控制设备</w:t>
            </w:r>
          </w:p>
        </w:tc>
      </w:tr>
      <w:tr w14:paraId="4B47EC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5FADEA">
            <w:pPr>
              <w:widowControl/>
              <w:jc w:val="left"/>
              <w:rPr>
                <w:rFonts w:ascii="宋体" w:cs="宋体"/>
                <w:color w:val="000000"/>
                <w:kern w:val="0"/>
                <w:sz w:val="20"/>
                <w:szCs w:val="20"/>
              </w:rPr>
            </w:pPr>
          </w:p>
        </w:tc>
        <w:tc>
          <w:tcPr>
            <w:tcW w:w="1577" w:type="dxa"/>
            <w:noWrap w:val="0"/>
            <w:vAlign w:val="top"/>
          </w:tcPr>
          <w:p w14:paraId="678301A0">
            <w:pPr>
              <w:widowControl/>
              <w:jc w:val="left"/>
              <w:rPr>
                <w:rFonts w:eastAsia="Times New Roman"/>
                <w:color w:val="000000"/>
                <w:kern w:val="0"/>
                <w:sz w:val="20"/>
                <w:szCs w:val="20"/>
              </w:rPr>
            </w:pPr>
          </w:p>
        </w:tc>
        <w:tc>
          <w:tcPr>
            <w:tcW w:w="821" w:type="dxa"/>
            <w:noWrap w:val="0"/>
            <w:vAlign w:val="top"/>
          </w:tcPr>
          <w:p w14:paraId="72257008">
            <w:pPr>
              <w:widowControl/>
              <w:jc w:val="left"/>
              <w:rPr>
                <w:rFonts w:eastAsia="Times New Roman"/>
                <w:color w:val="000000"/>
                <w:kern w:val="0"/>
                <w:sz w:val="20"/>
                <w:szCs w:val="20"/>
              </w:rPr>
            </w:pPr>
          </w:p>
        </w:tc>
        <w:tc>
          <w:tcPr>
            <w:tcW w:w="1750" w:type="dxa"/>
            <w:noWrap w:val="0"/>
            <w:vAlign w:val="top"/>
          </w:tcPr>
          <w:p w14:paraId="3F2C64AA">
            <w:pPr>
              <w:widowControl/>
              <w:jc w:val="left"/>
              <w:rPr>
                <w:rFonts w:eastAsia="Times New Roman"/>
                <w:color w:val="000000"/>
                <w:kern w:val="0"/>
                <w:sz w:val="20"/>
                <w:szCs w:val="20"/>
              </w:rPr>
            </w:pPr>
          </w:p>
        </w:tc>
        <w:tc>
          <w:tcPr>
            <w:tcW w:w="4318" w:type="dxa"/>
            <w:noWrap w:val="0"/>
            <w:vAlign w:val="top"/>
          </w:tcPr>
          <w:p w14:paraId="25FD1EA1">
            <w:pPr>
              <w:widowControl/>
              <w:jc w:val="left"/>
              <w:rPr>
                <w:rFonts w:ascii="宋体" w:cs="宋体"/>
                <w:color w:val="000000"/>
                <w:kern w:val="0"/>
                <w:sz w:val="20"/>
                <w:szCs w:val="20"/>
              </w:rPr>
            </w:pPr>
            <w:r>
              <w:rPr>
                <w:rFonts w:hint="eastAsia" w:ascii="宋体" w:hAnsi="宋体" w:cs="宋体"/>
                <w:color w:val="000000"/>
                <w:kern w:val="0"/>
                <w:sz w:val="20"/>
                <w:szCs w:val="20"/>
              </w:rPr>
              <w:t>数字化艺术展演展陈技术装备</w:t>
            </w:r>
          </w:p>
        </w:tc>
      </w:tr>
      <w:tr w14:paraId="2A52BED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053171B">
            <w:pPr>
              <w:widowControl/>
              <w:jc w:val="left"/>
              <w:rPr>
                <w:rFonts w:ascii="宋体" w:cs="宋体"/>
                <w:color w:val="000000"/>
                <w:kern w:val="0"/>
                <w:sz w:val="20"/>
                <w:szCs w:val="20"/>
              </w:rPr>
            </w:pPr>
          </w:p>
        </w:tc>
        <w:tc>
          <w:tcPr>
            <w:tcW w:w="1577" w:type="dxa"/>
            <w:noWrap w:val="0"/>
            <w:vAlign w:val="top"/>
          </w:tcPr>
          <w:p w14:paraId="4B24E326">
            <w:pPr>
              <w:widowControl/>
              <w:jc w:val="left"/>
              <w:rPr>
                <w:rFonts w:eastAsia="Times New Roman"/>
                <w:color w:val="000000"/>
                <w:kern w:val="0"/>
                <w:sz w:val="20"/>
                <w:szCs w:val="20"/>
              </w:rPr>
            </w:pPr>
          </w:p>
        </w:tc>
        <w:tc>
          <w:tcPr>
            <w:tcW w:w="821" w:type="dxa"/>
            <w:noWrap w:val="0"/>
            <w:vAlign w:val="top"/>
          </w:tcPr>
          <w:p w14:paraId="3315BEA1">
            <w:pPr>
              <w:widowControl/>
              <w:jc w:val="left"/>
              <w:rPr>
                <w:rFonts w:eastAsia="Times New Roman"/>
                <w:color w:val="000000"/>
                <w:kern w:val="0"/>
                <w:sz w:val="20"/>
                <w:szCs w:val="20"/>
              </w:rPr>
            </w:pPr>
          </w:p>
        </w:tc>
        <w:tc>
          <w:tcPr>
            <w:tcW w:w="1750" w:type="dxa"/>
            <w:noWrap w:val="0"/>
            <w:vAlign w:val="top"/>
          </w:tcPr>
          <w:p w14:paraId="610827E5">
            <w:pPr>
              <w:widowControl/>
              <w:jc w:val="left"/>
              <w:rPr>
                <w:rFonts w:eastAsia="Times New Roman"/>
                <w:color w:val="000000"/>
                <w:kern w:val="0"/>
                <w:sz w:val="20"/>
                <w:szCs w:val="20"/>
              </w:rPr>
            </w:pPr>
          </w:p>
        </w:tc>
        <w:tc>
          <w:tcPr>
            <w:tcW w:w="4318" w:type="dxa"/>
            <w:noWrap w:val="0"/>
            <w:vAlign w:val="top"/>
          </w:tcPr>
          <w:p w14:paraId="42BEB329">
            <w:pPr>
              <w:widowControl/>
              <w:jc w:val="left"/>
              <w:rPr>
                <w:rFonts w:ascii="宋体" w:cs="宋体"/>
                <w:color w:val="000000"/>
                <w:kern w:val="0"/>
                <w:sz w:val="20"/>
                <w:szCs w:val="20"/>
              </w:rPr>
            </w:pPr>
            <w:r>
              <w:rPr>
                <w:rFonts w:hint="eastAsia" w:ascii="宋体" w:hAnsi="宋体" w:cs="宋体"/>
                <w:color w:val="000000"/>
                <w:kern w:val="0"/>
                <w:sz w:val="20"/>
                <w:szCs w:val="20"/>
              </w:rPr>
              <w:t>文物数字化保护和传承装备</w:t>
            </w:r>
          </w:p>
        </w:tc>
      </w:tr>
      <w:tr w14:paraId="1F6D3E1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CEB3E5">
            <w:pPr>
              <w:widowControl/>
              <w:jc w:val="left"/>
              <w:rPr>
                <w:rFonts w:ascii="宋体" w:cs="宋体"/>
                <w:color w:val="000000"/>
                <w:kern w:val="0"/>
                <w:sz w:val="20"/>
                <w:szCs w:val="20"/>
              </w:rPr>
            </w:pPr>
          </w:p>
        </w:tc>
        <w:tc>
          <w:tcPr>
            <w:tcW w:w="1577" w:type="dxa"/>
            <w:noWrap w:val="0"/>
            <w:vAlign w:val="top"/>
          </w:tcPr>
          <w:p w14:paraId="7A2C5AEC">
            <w:pPr>
              <w:widowControl/>
              <w:jc w:val="left"/>
              <w:rPr>
                <w:rFonts w:eastAsia="Times New Roman"/>
                <w:color w:val="000000"/>
                <w:kern w:val="0"/>
                <w:sz w:val="20"/>
                <w:szCs w:val="20"/>
              </w:rPr>
            </w:pPr>
          </w:p>
        </w:tc>
        <w:tc>
          <w:tcPr>
            <w:tcW w:w="821" w:type="dxa"/>
            <w:noWrap w:val="0"/>
            <w:vAlign w:val="top"/>
          </w:tcPr>
          <w:p w14:paraId="133D2843">
            <w:pPr>
              <w:widowControl/>
              <w:jc w:val="left"/>
              <w:rPr>
                <w:rFonts w:eastAsia="Times New Roman"/>
                <w:color w:val="000000"/>
                <w:kern w:val="0"/>
                <w:sz w:val="20"/>
                <w:szCs w:val="20"/>
              </w:rPr>
            </w:pPr>
          </w:p>
        </w:tc>
        <w:tc>
          <w:tcPr>
            <w:tcW w:w="1750" w:type="dxa"/>
            <w:noWrap w:val="0"/>
            <w:vAlign w:val="top"/>
          </w:tcPr>
          <w:p w14:paraId="32F244A9">
            <w:pPr>
              <w:widowControl/>
              <w:jc w:val="left"/>
              <w:rPr>
                <w:rFonts w:eastAsia="Times New Roman"/>
                <w:color w:val="000000"/>
                <w:kern w:val="0"/>
                <w:sz w:val="20"/>
                <w:szCs w:val="20"/>
              </w:rPr>
            </w:pPr>
          </w:p>
        </w:tc>
        <w:tc>
          <w:tcPr>
            <w:tcW w:w="4318" w:type="dxa"/>
            <w:noWrap w:val="0"/>
            <w:vAlign w:val="top"/>
          </w:tcPr>
          <w:p w14:paraId="0E6CC5B3">
            <w:pPr>
              <w:widowControl/>
              <w:jc w:val="left"/>
              <w:rPr>
                <w:rFonts w:ascii="宋体" w:cs="宋体"/>
                <w:color w:val="000000"/>
                <w:kern w:val="0"/>
                <w:sz w:val="20"/>
                <w:szCs w:val="20"/>
              </w:rPr>
            </w:pPr>
            <w:r>
              <w:rPr>
                <w:rFonts w:hint="eastAsia" w:ascii="宋体" w:hAnsi="宋体" w:cs="宋体"/>
                <w:color w:val="000000"/>
                <w:kern w:val="0"/>
                <w:sz w:val="20"/>
                <w:szCs w:val="20"/>
              </w:rPr>
              <w:t>智慧博物馆</w:t>
            </w:r>
          </w:p>
        </w:tc>
      </w:tr>
      <w:tr w14:paraId="62464E8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1FA5D6">
            <w:pPr>
              <w:widowControl/>
              <w:jc w:val="left"/>
              <w:rPr>
                <w:rFonts w:ascii="宋体" w:cs="宋体"/>
                <w:color w:val="000000"/>
                <w:kern w:val="0"/>
                <w:sz w:val="20"/>
                <w:szCs w:val="20"/>
              </w:rPr>
            </w:pPr>
          </w:p>
        </w:tc>
        <w:tc>
          <w:tcPr>
            <w:tcW w:w="1577" w:type="dxa"/>
            <w:noWrap w:val="0"/>
            <w:vAlign w:val="top"/>
          </w:tcPr>
          <w:p w14:paraId="55C1542E">
            <w:pPr>
              <w:widowControl/>
              <w:jc w:val="left"/>
              <w:rPr>
                <w:rFonts w:eastAsia="Times New Roman"/>
                <w:color w:val="000000"/>
                <w:kern w:val="0"/>
                <w:sz w:val="20"/>
                <w:szCs w:val="20"/>
              </w:rPr>
            </w:pPr>
          </w:p>
        </w:tc>
        <w:tc>
          <w:tcPr>
            <w:tcW w:w="821" w:type="dxa"/>
            <w:noWrap w:val="0"/>
            <w:vAlign w:val="top"/>
          </w:tcPr>
          <w:p w14:paraId="32EB82B4">
            <w:pPr>
              <w:widowControl/>
              <w:jc w:val="left"/>
              <w:rPr>
                <w:rFonts w:eastAsia="Times New Roman"/>
                <w:color w:val="000000"/>
                <w:kern w:val="0"/>
                <w:sz w:val="20"/>
                <w:szCs w:val="20"/>
              </w:rPr>
            </w:pPr>
          </w:p>
        </w:tc>
        <w:tc>
          <w:tcPr>
            <w:tcW w:w="1750" w:type="dxa"/>
            <w:noWrap w:val="0"/>
            <w:vAlign w:val="top"/>
          </w:tcPr>
          <w:p w14:paraId="2D514695">
            <w:pPr>
              <w:widowControl/>
              <w:jc w:val="left"/>
              <w:rPr>
                <w:rFonts w:eastAsia="Times New Roman"/>
                <w:color w:val="000000"/>
                <w:kern w:val="0"/>
                <w:sz w:val="20"/>
                <w:szCs w:val="20"/>
              </w:rPr>
            </w:pPr>
          </w:p>
        </w:tc>
        <w:tc>
          <w:tcPr>
            <w:tcW w:w="4318" w:type="dxa"/>
            <w:noWrap w:val="0"/>
            <w:vAlign w:val="top"/>
          </w:tcPr>
          <w:p w14:paraId="2D0C6FC9">
            <w:pPr>
              <w:widowControl/>
              <w:jc w:val="left"/>
              <w:rPr>
                <w:rFonts w:ascii="宋体" w:cs="宋体"/>
                <w:color w:val="000000"/>
                <w:kern w:val="0"/>
                <w:sz w:val="20"/>
                <w:szCs w:val="20"/>
              </w:rPr>
            </w:pPr>
            <w:r>
              <w:rPr>
                <w:rFonts w:hint="eastAsia" w:ascii="宋体" w:hAnsi="宋体" w:cs="宋体"/>
                <w:color w:val="000000"/>
                <w:kern w:val="0"/>
                <w:sz w:val="20"/>
                <w:szCs w:val="20"/>
              </w:rPr>
              <w:t>文化遗产地转化保护展陈装备</w:t>
            </w:r>
          </w:p>
        </w:tc>
      </w:tr>
      <w:tr w14:paraId="0B69837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4E1475">
            <w:pPr>
              <w:widowControl/>
              <w:jc w:val="left"/>
              <w:rPr>
                <w:rFonts w:ascii="宋体" w:cs="宋体"/>
                <w:color w:val="000000"/>
                <w:kern w:val="0"/>
                <w:sz w:val="20"/>
                <w:szCs w:val="20"/>
              </w:rPr>
            </w:pPr>
          </w:p>
        </w:tc>
        <w:tc>
          <w:tcPr>
            <w:tcW w:w="1577" w:type="dxa"/>
            <w:noWrap w:val="0"/>
            <w:vAlign w:val="top"/>
          </w:tcPr>
          <w:p w14:paraId="04FDC643">
            <w:pPr>
              <w:widowControl/>
              <w:jc w:val="left"/>
              <w:rPr>
                <w:rFonts w:eastAsia="Times New Roman"/>
                <w:color w:val="000000"/>
                <w:kern w:val="0"/>
                <w:sz w:val="20"/>
                <w:szCs w:val="20"/>
              </w:rPr>
            </w:pPr>
          </w:p>
        </w:tc>
        <w:tc>
          <w:tcPr>
            <w:tcW w:w="821" w:type="dxa"/>
            <w:noWrap w:val="0"/>
            <w:vAlign w:val="top"/>
          </w:tcPr>
          <w:p w14:paraId="46B1FFA1">
            <w:pPr>
              <w:widowControl/>
              <w:jc w:val="left"/>
              <w:rPr>
                <w:rFonts w:eastAsia="Times New Roman"/>
                <w:color w:val="000000"/>
                <w:kern w:val="0"/>
                <w:sz w:val="20"/>
                <w:szCs w:val="20"/>
              </w:rPr>
            </w:pPr>
          </w:p>
        </w:tc>
        <w:tc>
          <w:tcPr>
            <w:tcW w:w="1750" w:type="dxa"/>
            <w:noWrap w:val="0"/>
            <w:vAlign w:val="top"/>
          </w:tcPr>
          <w:p w14:paraId="29C19136">
            <w:pPr>
              <w:widowControl/>
              <w:jc w:val="left"/>
              <w:rPr>
                <w:rFonts w:eastAsia="Times New Roman"/>
                <w:color w:val="000000"/>
                <w:kern w:val="0"/>
                <w:sz w:val="20"/>
                <w:szCs w:val="20"/>
              </w:rPr>
            </w:pPr>
          </w:p>
        </w:tc>
        <w:tc>
          <w:tcPr>
            <w:tcW w:w="4318" w:type="dxa"/>
            <w:noWrap w:val="0"/>
            <w:vAlign w:val="top"/>
          </w:tcPr>
          <w:p w14:paraId="44C97BD2">
            <w:pPr>
              <w:widowControl/>
              <w:jc w:val="left"/>
              <w:rPr>
                <w:rFonts w:ascii="宋体" w:cs="宋体"/>
                <w:color w:val="000000"/>
                <w:kern w:val="0"/>
                <w:sz w:val="20"/>
                <w:szCs w:val="20"/>
              </w:rPr>
            </w:pPr>
            <w:r>
              <w:rPr>
                <w:rFonts w:hint="eastAsia" w:ascii="宋体" w:hAnsi="宋体" w:cs="宋体"/>
                <w:color w:val="000000"/>
                <w:kern w:val="0"/>
                <w:sz w:val="20"/>
                <w:szCs w:val="20"/>
              </w:rPr>
              <w:t>图书馆数字化装备</w:t>
            </w:r>
          </w:p>
        </w:tc>
      </w:tr>
      <w:tr w14:paraId="1FB1B2D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3C2D8D">
            <w:pPr>
              <w:widowControl/>
              <w:jc w:val="left"/>
              <w:rPr>
                <w:rFonts w:ascii="宋体" w:cs="宋体"/>
                <w:color w:val="000000"/>
                <w:kern w:val="0"/>
                <w:sz w:val="20"/>
                <w:szCs w:val="20"/>
              </w:rPr>
            </w:pPr>
          </w:p>
        </w:tc>
        <w:tc>
          <w:tcPr>
            <w:tcW w:w="1577" w:type="dxa"/>
            <w:noWrap w:val="0"/>
            <w:vAlign w:val="top"/>
          </w:tcPr>
          <w:p w14:paraId="4C3C8966">
            <w:pPr>
              <w:widowControl/>
              <w:jc w:val="left"/>
              <w:rPr>
                <w:rFonts w:eastAsia="Times New Roman"/>
                <w:color w:val="000000"/>
                <w:kern w:val="0"/>
                <w:sz w:val="20"/>
                <w:szCs w:val="20"/>
              </w:rPr>
            </w:pPr>
          </w:p>
        </w:tc>
        <w:tc>
          <w:tcPr>
            <w:tcW w:w="821" w:type="dxa"/>
            <w:noWrap w:val="0"/>
            <w:vAlign w:val="top"/>
          </w:tcPr>
          <w:p w14:paraId="499CC551">
            <w:pPr>
              <w:widowControl/>
              <w:jc w:val="left"/>
              <w:rPr>
                <w:rFonts w:eastAsia="Times New Roman"/>
                <w:color w:val="000000"/>
                <w:kern w:val="0"/>
                <w:sz w:val="20"/>
                <w:szCs w:val="20"/>
              </w:rPr>
            </w:pPr>
          </w:p>
        </w:tc>
        <w:tc>
          <w:tcPr>
            <w:tcW w:w="1750" w:type="dxa"/>
            <w:noWrap w:val="0"/>
            <w:vAlign w:val="top"/>
          </w:tcPr>
          <w:p w14:paraId="58CFBF8A">
            <w:pPr>
              <w:widowControl/>
              <w:jc w:val="left"/>
              <w:rPr>
                <w:rFonts w:eastAsia="Times New Roman"/>
                <w:color w:val="000000"/>
                <w:kern w:val="0"/>
                <w:sz w:val="20"/>
                <w:szCs w:val="20"/>
              </w:rPr>
            </w:pPr>
          </w:p>
        </w:tc>
        <w:tc>
          <w:tcPr>
            <w:tcW w:w="4318" w:type="dxa"/>
            <w:noWrap w:val="0"/>
            <w:vAlign w:val="top"/>
          </w:tcPr>
          <w:p w14:paraId="3895794D">
            <w:pPr>
              <w:widowControl/>
              <w:jc w:val="left"/>
              <w:rPr>
                <w:rFonts w:ascii="宋体" w:cs="宋体"/>
                <w:color w:val="000000"/>
                <w:kern w:val="0"/>
                <w:sz w:val="20"/>
                <w:szCs w:val="20"/>
              </w:rPr>
            </w:pPr>
            <w:r>
              <w:rPr>
                <w:rFonts w:hint="eastAsia" w:ascii="宋体" w:hAnsi="宋体" w:cs="宋体"/>
                <w:color w:val="000000"/>
                <w:kern w:val="0"/>
                <w:sz w:val="20"/>
                <w:szCs w:val="20"/>
              </w:rPr>
              <w:t>美术馆数字化装备</w:t>
            </w:r>
          </w:p>
        </w:tc>
      </w:tr>
      <w:tr w14:paraId="6714CE4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D912DFE">
            <w:pPr>
              <w:widowControl/>
              <w:jc w:val="left"/>
              <w:rPr>
                <w:rFonts w:ascii="宋体" w:cs="宋体"/>
                <w:color w:val="000000"/>
                <w:kern w:val="0"/>
                <w:sz w:val="20"/>
                <w:szCs w:val="20"/>
              </w:rPr>
            </w:pPr>
          </w:p>
        </w:tc>
        <w:tc>
          <w:tcPr>
            <w:tcW w:w="1577" w:type="dxa"/>
            <w:noWrap w:val="0"/>
            <w:vAlign w:val="top"/>
          </w:tcPr>
          <w:p w14:paraId="59B6C483">
            <w:pPr>
              <w:widowControl/>
              <w:jc w:val="left"/>
              <w:rPr>
                <w:rFonts w:eastAsia="Times New Roman"/>
                <w:color w:val="000000"/>
                <w:kern w:val="0"/>
                <w:sz w:val="20"/>
                <w:szCs w:val="20"/>
              </w:rPr>
            </w:pPr>
          </w:p>
        </w:tc>
        <w:tc>
          <w:tcPr>
            <w:tcW w:w="821" w:type="dxa"/>
            <w:noWrap w:val="0"/>
            <w:vAlign w:val="top"/>
          </w:tcPr>
          <w:p w14:paraId="41CD18E1">
            <w:pPr>
              <w:widowControl/>
              <w:jc w:val="left"/>
              <w:rPr>
                <w:rFonts w:eastAsia="Times New Roman"/>
                <w:color w:val="000000"/>
                <w:kern w:val="0"/>
                <w:sz w:val="20"/>
                <w:szCs w:val="20"/>
              </w:rPr>
            </w:pPr>
          </w:p>
        </w:tc>
        <w:tc>
          <w:tcPr>
            <w:tcW w:w="1750" w:type="dxa"/>
            <w:noWrap w:val="0"/>
            <w:vAlign w:val="top"/>
          </w:tcPr>
          <w:p w14:paraId="6EC40BBB">
            <w:pPr>
              <w:widowControl/>
              <w:jc w:val="left"/>
              <w:rPr>
                <w:rFonts w:eastAsia="Times New Roman"/>
                <w:color w:val="000000"/>
                <w:kern w:val="0"/>
                <w:sz w:val="20"/>
                <w:szCs w:val="20"/>
              </w:rPr>
            </w:pPr>
          </w:p>
        </w:tc>
        <w:tc>
          <w:tcPr>
            <w:tcW w:w="4318" w:type="dxa"/>
            <w:noWrap w:val="0"/>
            <w:vAlign w:val="top"/>
          </w:tcPr>
          <w:p w14:paraId="5DFA805B">
            <w:pPr>
              <w:widowControl/>
              <w:jc w:val="left"/>
              <w:rPr>
                <w:rFonts w:ascii="宋体" w:cs="宋体"/>
                <w:color w:val="000000"/>
                <w:kern w:val="0"/>
                <w:sz w:val="20"/>
                <w:szCs w:val="20"/>
              </w:rPr>
            </w:pPr>
            <w:r>
              <w:rPr>
                <w:rFonts w:hint="eastAsia" w:ascii="宋体" w:hAnsi="宋体" w:cs="宋体"/>
                <w:color w:val="000000"/>
                <w:kern w:val="0"/>
                <w:sz w:val="20"/>
                <w:szCs w:val="20"/>
              </w:rPr>
              <w:t>智能健康管理设备</w:t>
            </w:r>
          </w:p>
        </w:tc>
      </w:tr>
      <w:tr w14:paraId="0719A3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C28C3F">
            <w:pPr>
              <w:widowControl/>
              <w:jc w:val="left"/>
              <w:rPr>
                <w:rFonts w:ascii="宋体" w:cs="宋体"/>
                <w:color w:val="000000"/>
                <w:kern w:val="0"/>
                <w:sz w:val="20"/>
                <w:szCs w:val="20"/>
              </w:rPr>
            </w:pPr>
          </w:p>
        </w:tc>
        <w:tc>
          <w:tcPr>
            <w:tcW w:w="1577" w:type="dxa"/>
            <w:noWrap w:val="0"/>
            <w:vAlign w:val="top"/>
          </w:tcPr>
          <w:p w14:paraId="46FB8B1C">
            <w:pPr>
              <w:widowControl/>
              <w:jc w:val="left"/>
              <w:rPr>
                <w:rFonts w:eastAsia="Times New Roman"/>
                <w:color w:val="000000"/>
                <w:kern w:val="0"/>
                <w:sz w:val="20"/>
                <w:szCs w:val="20"/>
              </w:rPr>
            </w:pPr>
          </w:p>
        </w:tc>
        <w:tc>
          <w:tcPr>
            <w:tcW w:w="821" w:type="dxa"/>
            <w:noWrap w:val="0"/>
            <w:vAlign w:val="top"/>
          </w:tcPr>
          <w:p w14:paraId="1A7F158B">
            <w:pPr>
              <w:widowControl/>
              <w:jc w:val="left"/>
              <w:rPr>
                <w:rFonts w:eastAsia="Times New Roman"/>
                <w:color w:val="000000"/>
                <w:kern w:val="0"/>
                <w:sz w:val="20"/>
                <w:szCs w:val="20"/>
              </w:rPr>
            </w:pPr>
          </w:p>
        </w:tc>
        <w:tc>
          <w:tcPr>
            <w:tcW w:w="1750" w:type="dxa"/>
            <w:noWrap w:val="0"/>
            <w:vAlign w:val="top"/>
          </w:tcPr>
          <w:p w14:paraId="75316B83">
            <w:pPr>
              <w:widowControl/>
              <w:jc w:val="left"/>
              <w:rPr>
                <w:rFonts w:eastAsia="Times New Roman"/>
                <w:color w:val="000000"/>
                <w:kern w:val="0"/>
                <w:sz w:val="20"/>
                <w:szCs w:val="20"/>
              </w:rPr>
            </w:pPr>
          </w:p>
        </w:tc>
        <w:tc>
          <w:tcPr>
            <w:tcW w:w="4318" w:type="dxa"/>
            <w:noWrap w:val="0"/>
            <w:vAlign w:val="top"/>
          </w:tcPr>
          <w:p w14:paraId="3499E691">
            <w:pPr>
              <w:widowControl/>
              <w:jc w:val="left"/>
              <w:rPr>
                <w:rFonts w:ascii="宋体" w:cs="宋体"/>
                <w:color w:val="000000"/>
                <w:kern w:val="0"/>
                <w:sz w:val="20"/>
                <w:szCs w:val="20"/>
              </w:rPr>
            </w:pPr>
            <w:r>
              <w:rPr>
                <w:rFonts w:hint="eastAsia" w:ascii="宋体" w:hAnsi="宋体" w:cs="宋体"/>
                <w:color w:val="000000"/>
                <w:kern w:val="0"/>
                <w:sz w:val="20"/>
                <w:szCs w:val="20"/>
              </w:rPr>
              <w:t>智能居家养老设备</w:t>
            </w:r>
          </w:p>
        </w:tc>
      </w:tr>
      <w:tr w14:paraId="4D7D69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62EB52">
            <w:pPr>
              <w:widowControl/>
              <w:jc w:val="left"/>
              <w:rPr>
                <w:rFonts w:ascii="宋体" w:cs="宋体"/>
                <w:color w:val="000000"/>
                <w:kern w:val="0"/>
                <w:sz w:val="20"/>
                <w:szCs w:val="20"/>
              </w:rPr>
            </w:pPr>
          </w:p>
        </w:tc>
        <w:tc>
          <w:tcPr>
            <w:tcW w:w="1577" w:type="dxa"/>
            <w:noWrap w:val="0"/>
            <w:vAlign w:val="top"/>
          </w:tcPr>
          <w:p w14:paraId="28526891">
            <w:pPr>
              <w:widowControl/>
              <w:jc w:val="left"/>
              <w:rPr>
                <w:rFonts w:eastAsia="Times New Roman"/>
                <w:color w:val="000000"/>
                <w:kern w:val="0"/>
                <w:sz w:val="20"/>
                <w:szCs w:val="20"/>
              </w:rPr>
            </w:pPr>
          </w:p>
        </w:tc>
        <w:tc>
          <w:tcPr>
            <w:tcW w:w="821" w:type="dxa"/>
            <w:noWrap w:val="0"/>
            <w:vAlign w:val="top"/>
          </w:tcPr>
          <w:p w14:paraId="43F6AAFB">
            <w:pPr>
              <w:widowControl/>
              <w:jc w:val="left"/>
              <w:rPr>
                <w:rFonts w:eastAsia="Times New Roman"/>
                <w:color w:val="000000"/>
                <w:kern w:val="0"/>
                <w:sz w:val="20"/>
                <w:szCs w:val="20"/>
              </w:rPr>
            </w:pPr>
          </w:p>
        </w:tc>
        <w:tc>
          <w:tcPr>
            <w:tcW w:w="1750" w:type="dxa"/>
            <w:noWrap w:val="0"/>
            <w:vAlign w:val="top"/>
          </w:tcPr>
          <w:p w14:paraId="4221F4BF">
            <w:pPr>
              <w:widowControl/>
              <w:jc w:val="left"/>
              <w:rPr>
                <w:rFonts w:eastAsia="Times New Roman"/>
                <w:color w:val="000000"/>
                <w:kern w:val="0"/>
                <w:sz w:val="20"/>
                <w:szCs w:val="20"/>
              </w:rPr>
            </w:pPr>
          </w:p>
        </w:tc>
        <w:tc>
          <w:tcPr>
            <w:tcW w:w="4318" w:type="dxa"/>
            <w:noWrap w:val="0"/>
            <w:vAlign w:val="top"/>
          </w:tcPr>
          <w:p w14:paraId="79ACE59F">
            <w:pPr>
              <w:widowControl/>
              <w:jc w:val="left"/>
              <w:rPr>
                <w:rFonts w:ascii="宋体" w:cs="宋体"/>
                <w:color w:val="000000"/>
                <w:kern w:val="0"/>
                <w:sz w:val="20"/>
                <w:szCs w:val="20"/>
              </w:rPr>
            </w:pPr>
            <w:r>
              <w:rPr>
                <w:rFonts w:hint="eastAsia" w:ascii="宋体" w:hAnsi="宋体" w:cs="宋体"/>
                <w:color w:val="000000"/>
                <w:kern w:val="0"/>
                <w:sz w:val="20"/>
                <w:szCs w:val="20"/>
              </w:rPr>
              <w:t>智能信息服务设备</w:t>
            </w:r>
          </w:p>
        </w:tc>
      </w:tr>
      <w:tr w14:paraId="29D8A6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25ACF2">
            <w:pPr>
              <w:widowControl/>
              <w:jc w:val="left"/>
              <w:rPr>
                <w:rFonts w:ascii="宋体" w:cs="宋体"/>
                <w:color w:val="000000"/>
                <w:kern w:val="0"/>
                <w:sz w:val="20"/>
                <w:szCs w:val="20"/>
              </w:rPr>
            </w:pPr>
          </w:p>
        </w:tc>
        <w:tc>
          <w:tcPr>
            <w:tcW w:w="1577" w:type="dxa"/>
            <w:noWrap w:val="0"/>
            <w:vAlign w:val="top"/>
          </w:tcPr>
          <w:p w14:paraId="0D9883B0">
            <w:pPr>
              <w:widowControl/>
              <w:jc w:val="left"/>
              <w:rPr>
                <w:rFonts w:eastAsia="Times New Roman"/>
                <w:color w:val="000000"/>
                <w:kern w:val="0"/>
                <w:sz w:val="20"/>
                <w:szCs w:val="20"/>
              </w:rPr>
            </w:pPr>
          </w:p>
        </w:tc>
        <w:tc>
          <w:tcPr>
            <w:tcW w:w="821" w:type="dxa"/>
            <w:noWrap w:val="0"/>
            <w:vAlign w:val="top"/>
          </w:tcPr>
          <w:p w14:paraId="47424101">
            <w:pPr>
              <w:widowControl/>
              <w:jc w:val="left"/>
              <w:rPr>
                <w:rFonts w:eastAsia="Times New Roman"/>
                <w:color w:val="000000"/>
                <w:kern w:val="0"/>
                <w:sz w:val="20"/>
                <w:szCs w:val="20"/>
              </w:rPr>
            </w:pPr>
          </w:p>
        </w:tc>
        <w:tc>
          <w:tcPr>
            <w:tcW w:w="1750" w:type="dxa"/>
            <w:noWrap w:val="0"/>
            <w:vAlign w:val="top"/>
          </w:tcPr>
          <w:p w14:paraId="5DDC0298">
            <w:pPr>
              <w:widowControl/>
              <w:jc w:val="left"/>
              <w:rPr>
                <w:rFonts w:eastAsia="Times New Roman"/>
                <w:color w:val="000000"/>
                <w:kern w:val="0"/>
                <w:sz w:val="20"/>
                <w:szCs w:val="20"/>
              </w:rPr>
            </w:pPr>
          </w:p>
        </w:tc>
        <w:tc>
          <w:tcPr>
            <w:tcW w:w="4318" w:type="dxa"/>
            <w:noWrap w:val="0"/>
            <w:vAlign w:val="top"/>
          </w:tcPr>
          <w:p w14:paraId="3CFED0ED">
            <w:pPr>
              <w:widowControl/>
              <w:jc w:val="left"/>
              <w:rPr>
                <w:rFonts w:ascii="宋体" w:cs="宋体"/>
                <w:color w:val="000000"/>
                <w:kern w:val="0"/>
                <w:sz w:val="20"/>
                <w:szCs w:val="20"/>
              </w:rPr>
            </w:pPr>
            <w:r>
              <w:rPr>
                <w:rFonts w:hint="eastAsia" w:ascii="宋体" w:hAnsi="宋体" w:cs="宋体"/>
                <w:color w:val="000000"/>
                <w:kern w:val="0"/>
                <w:sz w:val="20"/>
                <w:szCs w:val="20"/>
              </w:rPr>
              <w:t>智能互动教育设备</w:t>
            </w:r>
          </w:p>
        </w:tc>
      </w:tr>
      <w:tr w14:paraId="60CC7B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ABB308">
            <w:pPr>
              <w:widowControl/>
              <w:jc w:val="left"/>
              <w:rPr>
                <w:rFonts w:ascii="宋体" w:cs="宋体"/>
                <w:color w:val="000000"/>
                <w:kern w:val="0"/>
                <w:sz w:val="20"/>
                <w:szCs w:val="20"/>
              </w:rPr>
            </w:pPr>
          </w:p>
        </w:tc>
        <w:tc>
          <w:tcPr>
            <w:tcW w:w="1577" w:type="dxa"/>
            <w:noWrap w:val="0"/>
            <w:vAlign w:val="top"/>
          </w:tcPr>
          <w:p w14:paraId="0362F6E9">
            <w:pPr>
              <w:widowControl/>
              <w:jc w:val="left"/>
              <w:rPr>
                <w:rFonts w:eastAsia="Times New Roman"/>
                <w:color w:val="000000"/>
                <w:kern w:val="0"/>
                <w:sz w:val="20"/>
                <w:szCs w:val="20"/>
              </w:rPr>
            </w:pPr>
          </w:p>
        </w:tc>
        <w:tc>
          <w:tcPr>
            <w:tcW w:w="821" w:type="dxa"/>
            <w:noWrap w:val="0"/>
            <w:vAlign w:val="top"/>
          </w:tcPr>
          <w:p w14:paraId="19974792">
            <w:pPr>
              <w:widowControl/>
              <w:jc w:val="left"/>
              <w:rPr>
                <w:rFonts w:eastAsia="Times New Roman"/>
                <w:color w:val="000000"/>
                <w:kern w:val="0"/>
                <w:sz w:val="20"/>
                <w:szCs w:val="20"/>
              </w:rPr>
            </w:pPr>
          </w:p>
        </w:tc>
        <w:tc>
          <w:tcPr>
            <w:tcW w:w="1750" w:type="dxa"/>
            <w:noWrap w:val="0"/>
            <w:vAlign w:val="top"/>
          </w:tcPr>
          <w:p w14:paraId="7C1698C8">
            <w:pPr>
              <w:widowControl/>
              <w:jc w:val="left"/>
              <w:rPr>
                <w:rFonts w:eastAsia="Times New Roman"/>
                <w:color w:val="000000"/>
                <w:kern w:val="0"/>
                <w:sz w:val="20"/>
                <w:szCs w:val="20"/>
              </w:rPr>
            </w:pPr>
          </w:p>
        </w:tc>
        <w:tc>
          <w:tcPr>
            <w:tcW w:w="4318" w:type="dxa"/>
            <w:noWrap w:val="0"/>
            <w:vAlign w:val="top"/>
          </w:tcPr>
          <w:p w14:paraId="0B5E3A2A">
            <w:pPr>
              <w:widowControl/>
              <w:jc w:val="left"/>
              <w:rPr>
                <w:rFonts w:ascii="宋体" w:cs="宋体"/>
                <w:color w:val="000000"/>
                <w:kern w:val="0"/>
                <w:sz w:val="20"/>
                <w:szCs w:val="20"/>
              </w:rPr>
            </w:pPr>
            <w:r>
              <w:rPr>
                <w:rFonts w:hint="eastAsia" w:ascii="宋体" w:hAnsi="宋体" w:cs="宋体"/>
                <w:color w:val="000000"/>
                <w:kern w:val="0"/>
                <w:sz w:val="20"/>
                <w:szCs w:val="20"/>
              </w:rPr>
              <w:t>智能家居设备</w:t>
            </w:r>
          </w:p>
        </w:tc>
      </w:tr>
      <w:tr w14:paraId="4C20DC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56091E">
            <w:pPr>
              <w:widowControl/>
              <w:jc w:val="left"/>
              <w:rPr>
                <w:rFonts w:ascii="宋体" w:cs="宋体"/>
                <w:color w:val="000000"/>
                <w:kern w:val="0"/>
                <w:sz w:val="20"/>
                <w:szCs w:val="20"/>
              </w:rPr>
            </w:pPr>
          </w:p>
        </w:tc>
        <w:tc>
          <w:tcPr>
            <w:tcW w:w="1577" w:type="dxa"/>
            <w:noWrap w:val="0"/>
            <w:vAlign w:val="top"/>
          </w:tcPr>
          <w:p w14:paraId="431B59A3">
            <w:pPr>
              <w:widowControl/>
              <w:jc w:val="left"/>
              <w:rPr>
                <w:rFonts w:eastAsia="Times New Roman"/>
                <w:color w:val="000000"/>
                <w:kern w:val="0"/>
                <w:sz w:val="20"/>
                <w:szCs w:val="20"/>
              </w:rPr>
            </w:pPr>
          </w:p>
        </w:tc>
        <w:tc>
          <w:tcPr>
            <w:tcW w:w="821" w:type="dxa"/>
            <w:noWrap w:val="0"/>
            <w:vAlign w:val="top"/>
          </w:tcPr>
          <w:p w14:paraId="4BB3802F">
            <w:pPr>
              <w:widowControl/>
              <w:jc w:val="left"/>
              <w:rPr>
                <w:rFonts w:eastAsia="Times New Roman"/>
                <w:color w:val="000000"/>
                <w:kern w:val="0"/>
                <w:sz w:val="20"/>
                <w:szCs w:val="20"/>
              </w:rPr>
            </w:pPr>
          </w:p>
        </w:tc>
        <w:tc>
          <w:tcPr>
            <w:tcW w:w="1750" w:type="dxa"/>
            <w:noWrap w:val="0"/>
            <w:vAlign w:val="top"/>
          </w:tcPr>
          <w:p w14:paraId="7993712E">
            <w:pPr>
              <w:widowControl/>
              <w:jc w:val="left"/>
              <w:rPr>
                <w:rFonts w:eastAsia="Times New Roman"/>
                <w:color w:val="000000"/>
                <w:kern w:val="0"/>
                <w:sz w:val="20"/>
                <w:szCs w:val="20"/>
              </w:rPr>
            </w:pPr>
          </w:p>
        </w:tc>
        <w:tc>
          <w:tcPr>
            <w:tcW w:w="4318" w:type="dxa"/>
            <w:noWrap w:val="0"/>
            <w:vAlign w:val="top"/>
          </w:tcPr>
          <w:p w14:paraId="11F3D486">
            <w:pPr>
              <w:widowControl/>
              <w:jc w:val="left"/>
              <w:rPr>
                <w:rFonts w:ascii="宋体" w:cs="宋体"/>
                <w:color w:val="000000"/>
                <w:kern w:val="0"/>
                <w:sz w:val="20"/>
                <w:szCs w:val="20"/>
              </w:rPr>
            </w:pPr>
            <w:r>
              <w:rPr>
                <w:rFonts w:hint="eastAsia" w:ascii="宋体" w:hAnsi="宋体" w:cs="宋体"/>
                <w:color w:val="000000"/>
                <w:kern w:val="0"/>
                <w:sz w:val="20"/>
                <w:szCs w:val="20"/>
              </w:rPr>
              <w:t>智能能源管理设备</w:t>
            </w:r>
          </w:p>
        </w:tc>
      </w:tr>
      <w:tr w14:paraId="0F8F7A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D0F90E">
            <w:pPr>
              <w:widowControl/>
              <w:jc w:val="left"/>
              <w:rPr>
                <w:rFonts w:ascii="宋体" w:cs="宋体"/>
                <w:color w:val="000000"/>
                <w:kern w:val="0"/>
                <w:sz w:val="20"/>
                <w:szCs w:val="20"/>
              </w:rPr>
            </w:pPr>
          </w:p>
        </w:tc>
        <w:tc>
          <w:tcPr>
            <w:tcW w:w="1577" w:type="dxa"/>
            <w:noWrap w:val="0"/>
            <w:vAlign w:val="top"/>
          </w:tcPr>
          <w:p w14:paraId="46455381">
            <w:pPr>
              <w:widowControl/>
              <w:jc w:val="left"/>
              <w:rPr>
                <w:rFonts w:eastAsia="Times New Roman"/>
                <w:color w:val="000000"/>
                <w:kern w:val="0"/>
                <w:sz w:val="20"/>
                <w:szCs w:val="20"/>
              </w:rPr>
            </w:pPr>
          </w:p>
        </w:tc>
        <w:tc>
          <w:tcPr>
            <w:tcW w:w="821" w:type="dxa"/>
            <w:noWrap w:val="0"/>
            <w:vAlign w:val="top"/>
          </w:tcPr>
          <w:p w14:paraId="2AE220BA">
            <w:pPr>
              <w:widowControl/>
              <w:jc w:val="left"/>
              <w:rPr>
                <w:rFonts w:eastAsia="Times New Roman"/>
                <w:color w:val="000000"/>
                <w:kern w:val="0"/>
                <w:sz w:val="20"/>
                <w:szCs w:val="20"/>
              </w:rPr>
            </w:pPr>
          </w:p>
        </w:tc>
        <w:tc>
          <w:tcPr>
            <w:tcW w:w="1750" w:type="dxa"/>
            <w:noWrap w:val="0"/>
            <w:vAlign w:val="top"/>
          </w:tcPr>
          <w:p w14:paraId="634F23B3">
            <w:pPr>
              <w:widowControl/>
              <w:jc w:val="left"/>
              <w:rPr>
                <w:rFonts w:eastAsia="Times New Roman"/>
                <w:color w:val="000000"/>
                <w:kern w:val="0"/>
                <w:sz w:val="20"/>
                <w:szCs w:val="20"/>
              </w:rPr>
            </w:pPr>
          </w:p>
        </w:tc>
        <w:tc>
          <w:tcPr>
            <w:tcW w:w="4318" w:type="dxa"/>
            <w:noWrap w:val="0"/>
            <w:vAlign w:val="top"/>
          </w:tcPr>
          <w:p w14:paraId="7104D8A7">
            <w:pPr>
              <w:widowControl/>
              <w:jc w:val="left"/>
              <w:rPr>
                <w:rFonts w:ascii="宋体" w:cs="宋体"/>
                <w:color w:val="000000"/>
                <w:kern w:val="0"/>
                <w:sz w:val="20"/>
                <w:szCs w:val="20"/>
              </w:rPr>
            </w:pPr>
            <w:r>
              <w:rPr>
                <w:rFonts w:hint="eastAsia" w:ascii="宋体" w:hAnsi="宋体" w:cs="宋体"/>
                <w:color w:val="000000"/>
                <w:kern w:val="0"/>
                <w:sz w:val="20"/>
                <w:szCs w:val="20"/>
              </w:rPr>
              <w:t>智能社区服务设备</w:t>
            </w:r>
          </w:p>
        </w:tc>
      </w:tr>
      <w:tr w14:paraId="2788407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318F4E">
            <w:pPr>
              <w:widowControl/>
              <w:jc w:val="left"/>
              <w:rPr>
                <w:rFonts w:ascii="宋体" w:cs="宋体"/>
                <w:color w:val="000000"/>
                <w:kern w:val="0"/>
                <w:sz w:val="20"/>
                <w:szCs w:val="20"/>
              </w:rPr>
            </w:pPr>
          </w:p>
        </w:tc>
        <w:tc>
          <w:tcPr>
            <w:tcW w:w="1577" w:type="dxa"/>
            <w:noWrap w:val="0"/>
            <w:vAlign w:val="top"/>
          </w:tcPr>
          <w:p w14:paraId="6B263374">
            <w:pPr>
              <w:widowControl/>
              <w:jc w:val="left"/>
              <w:rPr>
                <w:rFonts w:eastAsia="Times New Roman"/>
                <w:color w:val="000000"/>
                <w:kern w:val="0"/>
                <w:sz w:val="20"/>
                <w:szCs w:val="20"/>
              </w:rPr>
            </w:pPr>
          </w:p>
        </w:tc>
        <w:tc>
          <w:tcPr>
            <w:tcW w:w="821" w:type="dxa"/>
            <w:noWrap w:val="0"/>
            <w:vAlign w:val="top"/>
          </w:tcPr>
          <w:p w14:paraId="2C82B75F">
            <w:pPr>
              <w:widowControl/>
              <w:jc w:val="left"/>
              <w:rPr>
                <w:rFonts w:eastAsia="Times New Roman"/>
                <w:color w:val="000000"/>
                <w:kern w:val="0"/>
                <w:sz w:val="20"/>
                <w:szCs w:val="20"/>
              </w:rPr>
            </w:pPr>
          </w:p>
        </w:tc>
        <w:tc>
          <w:tcPr>
            <w:tcW w:w="1750" w:type="dxa"/>
            <w:noWrap w:val="0"/>
            <w:vAlign w:val="top"/>
          </w:tcPr>
          <w:p w14:paraId="63D36B2B">
            <w:pPr>
              <w:widowControl/>
              <w:jc w:val="left"/>
              <w:rPr>
                <w:rFonts w:eastAsia="Times New Roman"/>
                <w:color w:val="000000"/>
                <w:kern w:val="0"/>
                <w:sz w:val="20"/>
                <w:szCs w:val="20"/>
              </w:rPr>
            </w:pPr>
          </w:p>
        </w:tc>
        <w:tc>
          <w:tcPr>
            <w:tcW w:w="4318" w:type="dxa"/>
            <w:noWrap w:val="0"/>
            <w:vAlign w:val="top"/>
          </w:tcPr>
          <w:p w14:paraId="07856EDA">
            <w:pPr>
              <w:widowControl/>
              <w:jc w:val="left"/>
              <w:rPr>
                <w:rFonts w:ascii="宋体" w:cs="宋体"/>
                <w:color w:val="000000"/>
                <w:kern w:val="0"/>
                <w:sz w:val="20"/>
                <w:szCs w:val="20"/>
              </w:rPr>
            </w:pPr>
            <w:r>
              <w:rPr>
                <w:rFonts w:hint="eastAsia" w:ascii="宋体" w:hAnsi="宋体" w:cs="宋体"/>
                <w:color w:val="000000"/>
                <w:kern w:val="0"/>
                <w:sz w:val="20"/>
                <w:szCs w:val="20"/>
              </w:rPr>
              <w:t>智能家庭安防设备</w:t>
            </w:r>
          </w:p>
        </w:tc>
      </w:tr>
      <w:tr w14:paraId="4F34DE3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4A8CCC">
            <w:pPr>
              <w:widowControl/>
              <w:jc w:val="left"/>
              <w:rPr>
                <w:rFonts w:ascii="宋体" w:cs="宋体"/>
                <w:color w:val="000000"/>
                <w:kern w:val="0"/>
                <w:sz w:val="20"/>
                <w:szCs w:val="20"/>
              </w:rPr>
            </w:pPr>
          </w:p>
        </w:tc>
        <w:tc>
          <w:tcPr>
            <w:tcW w:w="1577" w:type="dxa"/>
            <w:noWrap w:val="0"/>
            <w:vAlign w:val="top"/>
          </w:tcPr>
          <w:p w14:paraId="41CEB7AD">
            <w:pPr>
              <w:widowControl/>
              <w:jc w:val="left"/>
              <w:rPr>
                <w:rFonts w:eastAsia="Times New Roman"/>
                <w:color w:val="000000"/>
                <w:kern w:val="0"/>
                <w:sz w:val="20"/>
                <w:szCs w:val="20"/>
              </w:rPr>
            </w:pPr>
          </w:p>
        </w:tc>
        <w:tc>
          <w:tcPr>
            <w:tcW w:w="821" w:type="dxa"/>
            <w:noWrap w:val="0"/>
            <w:vAlign w:val="top"/>
          </w:tcPr>
          <w:p w14:paraId="445A25A2">
            <w:pPr>
              <w:widowControl/>
              <w:jc w:val="left"/>
              <w:rPr>
                <w:rFonts w:eastAsia="Times New Roman"/>
                <w:color w:val="000000"/>
                <w:kern w:val="0"/>
                <w:sz w:val="20"/>
                <w:szCs w:val="20"/>
              </w:rPr>
            </w:pPr>
          </w:p>
        </w:tc>
        <w:tc>
          <w:tcPr>
            <w:tcW w:w="1750" w:type="dxa"/>
            <w:noWrap w:val="0"/>
            <w:vAlign w:val="top"/>
          </w:tcPr>
          <w:p w14:paraId="2EA725FC">
            <w:pPr>
              <w:widowControl/>
              <w:jc w:val="left"/>
              <w:rPr>
                <w:rFonts w:eastAsia="Times New Roman"/>
                <w:color w:val="000000"/>
                <w:kern w:val="0"/>
                <w:sz w:val="20"/>
                <w:szCs w:val="20"/>
              </w:rPr>
            </w:pPr>
          </w:p>
        </w:tc>
        <w:tc>
          <w:tcPr>
            <w:tcW w:w="4318" w:type="dxa"/>
            <w:noWrap w:val="0"/>
            <w:vAlign w:val="top"/>
          </w:tcPr>
          <w:p w14:paraId="7885EDC1">
            <w:pPr>
              <w:widowControl/>
              <w:jc w:val="left"/>
              <w:rPr>
                <w:rFonts w:ascii="宋体" w:cs="宋体"/>
                <w:color w:val="000000"/>
                <w:kern w:val="0"/>
                <w:sz w:val="20"/>
                <w:szCs w:val="20"/>
              </w:rPr>
            </w:pPr>
            <w:r>
              <w:rPr>
                <w:rFonts w:hint="eastAsia" w:ascii="宋体" w:hAnsi="宋体" w:cs="宋体"/>
                <w:color w:val="000000"/>
                <w:kern w:val="0"/>
                <w:sz w:val="20"/>
                <w:szCs w:val="20"/>
              </w:rPr>
              <w:t>其他智能家庭消费设备</w:t>
            </w:r>
          </w:p>
        </w:tc>
      </w:tr>
      <w:tr w14:paraId="4B1AC6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1DB771">
            <w:pPr>
              <w:widowControl/>
              <w:jc w:val="left"/>
              <w:rPr>
                <w:rFonts w:ascii="宋体" w:cs="宋体"/>
                <w:color w:val="000000"/>
                <w:kern w:val="0"/>
                <w:sz w:val="20"/>
                <w:szCs w:val="20"/>
              </w:rPr>
            </w:pPr>
          </w:p>
        </w:tc>
        <w:tc>
          <w:tcPr>
            <w:tcW w:w="1577" w:type="dxa"/>
            <w:noWrap w:val="0"/>
            <w:vAlign w:val="top"/>
          </w:tcPr>
          <w:p w14:paraId="10FE223B">
            <w:pPr>
              <w:widowControl/>
              <w:jc w:val="left"/>
              <w:rPr>
                <w:rFonts w:eastAsia="Times New Roman"/>
                <w:color w:val="000000"/>
                <w:kern w:val="0"/>
                <w:sz w:val="20"/>
                <w:szCs w:val="20"/>
              </w:rPr>
            </w:pPr>
          </w:p>
        </w:tc>
        <w:tc>
          <w:tcPr>
            <w:tcW w:w="821" w:type="dxa"/>
            <w:noWrap w:val="0"/>
            <w:vAlign w:val="top"/>
          </w:tcPr>
          <w:p w14:paraId="74235616">
            <w:pPr>
              <w:widowControl/>
              <w:jc w:val="left"/>
              <w:rPr>
                <w:rFonts w:eastAsia="Times New Roman"/>
                <w:color w:val="000000"/>
                <w:kern w:val="0"/>
                <w:sz w:val="20"/>
                <w:szCs w:val="20"/>
              </w:rPr>
            </w:pPr>
          </w:p>
        </w:tc>
        <w:tc>
          <w:tcPr>
            <w:tcW w:w="1750" w:type="dxa"/>
            <w:noWrap w:val="0"/>
            <w:vAlign w:val="top"/>
          </w:tcPr>
          <w:p w14:paraId="0ADD15FD">
            <w:pPr>
              <w:widowControl/>
              <w:jc w:val="left"/>
              <w:rPr>
                <w:rFonts w:eastAsia="Times New Roman"/>
                <w:color w:val="000000"/>
                <w:kern w:val="0"/>
                <w:sz w:val="20"/>
                <w:szCs w:val="20"/>
              </w:rPr>
            </w:pPr>
          </w:p>
        </w:tc>
        <w:tc>
          <w:tcPr>
            <w:tcW w:w="4318" w:type="dxa"/>
            <w:noWrap w:val="0"/>
            <w:vAlign w:val="top"/>
          </w:tcPr>
          <w:p w14:paraId="0B5B7024">
            <w:pPr>
              <w:widowControl/>
              <w:jc w:val="left"/>
              <w:rPr>
                <w:rFonts w:ascii="宋体" w:cs="宋体"/>
                <w:color w:val="000000"/>
                <w:kern w:val="0"/>
                <w:sz w:val="20"/>
                <w:szCs w:val="20"/>
              </w:rPr>
            </w:pPr>
            <w:r>
              <w:rPr>
                <w:rFonts w:hint="eastAsia" w:ascii="宋体" w:hAnsi="宋体" w:cs="宋体"/>
                <w:color w:val="000000"/>
                <w:kern w:val="0"/>
                <w:sz w:val="20"/>
                <w:szCs w:val="20"/>
              </w:rPr>
              <w:t>体育场馆、健身房等体育场所用智能设备</w:t>
            </w:r>
          </w:p>
        </w:tc>
      </w:tr>
      <w:tr w14:paraId="064977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7B08AD">
            <w:pPr>
              <w:widowControl/>
              <w:jc w:val="left"/>
              <w:rPr>
                <w:rFonts w:ascii="宋体" w:cs="宋体"/>
                <w:color w:val="000000"/>
                <w:kern w:val="0"/>
                <w:sz w:val="20"/>
                <w:szCs w:val="20"/>
              </w:rPr>
            </w:pPr>
          </w:p>
        </w:tc>
        <w:tc>
          <w:tcPr>
            <w:tcW w:w="1577" w:type="dxa"/>
            <w:noWrap w:val="0"/>
            <w:vAlign w:val="top"/>
          </w:tcPr>
          <w:p w14:paraId="6F3687A3">
            <w:pPr>
              <w:widowControl/>
              <w:jc w:val="left"/>
              <w:rPr>
                <w:rFonts w:eastAsia="Times New Roman"/>
                <w:color w:val="000000"/>
                <w:kern w:val="0"/>
                <w:sz w:val="20"/>
                <w:szCs w:val="20"/>
              </w:rPr>
            </w:pPr>
          </w:p>
        </w:tc>
        <w:tc>
          <w:tcPr>
            <w:tcW w:w="821" w:type="dxa"/>
            <w:noWrap w:val="0"/>
            <w:vAlign w:val="top"/>
          </w:tcPr>
          <w:p w14:paraId="7C1372D3">
            <w:pPr>
              <w:widowControl/>
              <w:jc w:val="left"/>
              <w:rPr>
                <w:rFonts w:eastAsia="Times New Roman"/>
                <w:color w:val="000000"/>
                <w:kern w:val="0"/>
                <w:sz w:val="20"/>
                <w:szCs w:val="20"/>
              </w:rPr>
            </w:pPr>
          </w:p>
        </w:tc>
        <w:tc>
          <w:tcPr>
            <w:tcW w:w="1750" w:type="dxa"/>
            <w:noWrap w:val="0"/>
            <w:vAlign w:val="top"/>
          </w:tcPr>
          <w:p w14:paraId="5847F961">
            <w:pPr>
              <w:widowControl/>
              <w:jc w:val="left"/>
              <w:rPr>
                <w:rFonts w:eastAsia="Times New Roman"/>
                <w:color w:val="000000"/>
                <w:kern w:val="0"/>
                <w:sz w:val="20"/>
                <w:szCs w:val="20"/>
              </w:rPr>
            </w:pPr>
          </w:p>
        </w:tc>
        <w:tc>
          <w:tcPr>
            <w:tcW w:w="4318" w:type="dxa"/>
            <w:noWrap w:val="0"/>
            <w:vAlign w:val="top"/>
          </w:tcPr>
          <w:p w14:paraId="018B72A5">
            <w:pPr>
              <w:widowControl/>
              <w:jc w:val="left"/>
              <w:rPr>
                <w:rFonts w:ascii="宋体" w:cs="宋体"/>
                <w:color w:val="000000"/>
                <w:kern w:val="0"/>
                <w:sz w:val="20"/>
                <w:szCs w:val="20"/>
              </w:rPr>
            </w:pPr>
            <w:r>
              <w:rPr>
                <w:rFonts w:hint="eastAsia" w:ascii="宋体" w:hAnsi="宋体" w:cs="宋体"/>
                <w:color w:val="000000"/>
                <w:kern w:val="0"/>
                <w:sz w:val="20"/>
                <w:szCs w:val="20"/>
              </w:rPr>
              <w:t>体育训练、竞赛、健身等活动用智能设备</w:t>
            </w:r>
          </w:p>
        </w:tc>
      </w:tr>
      <w:tr w14:paraId="13B33D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BA68F9">
            <w:pPr>
              <w:widowControl/>
              <w:jc w:val="left"/>
              <w:rPr>
                <w:rFonts w:ascii="宋体" w:cs="宋体"/>
                <w:color w:val="000000"/>
                <w:kern w:val="0"/>
                <w:sz w:val="20"/>
                <w:szCs w:val="20"/>
              </w:rPr>
            </w:pPr>
          </w:p>
        </w:tc>
        <w:tc>
          <w:tcPr>
            <w:tcW w:w="1577" w:type="dxa"/>
            <w:noWrap w:val="0"/>
            <w:vAlign w:val="top"/>
          </w:tcPr>
          <w:p w14:paraId="07473E2B">
            <w:pPr>
              <w:widowControl/>
              <w:jc w:val="left"/>
              <w:rPr>
                <w:rFonts w:eastAsia="Times New Roman"/>
                <w:color w:val="000000"/>
                <w:kern w:val="0"/>
                <w:sz w:val="20"/>
                <w:szCs w:val="20"/>
              </w:rPr>
            </w:pPr>
          </w:p>
        </w:tc>
        <w:tc>
          <w:tcPr>
            <w:tcW w:w="821" w:type="dxa"/>
            <w:noWrap w:val="0"/>
            <w:vAlign w:val="top"/>
          </w:tcPr>
          <w:p w14:paraId="65C8C5E2">
            <w:pPr>
              <w:widowControl/>
              <w:jc w:val="left"/>
              <w:rPr>
                <w:rFonts w:eastAsia="Times New Roman"/>
                <w:color w:val="000000"/>
                <w:kern w:val="0"/>
                <w:sz w:val="20"/>
                <w:szCs w:val="20"/>
              </w:rPr>
            </w:pPr>
          </w:p>
        </w:tc>
        <w:tc>
          <w:tcPr>
            <w:tcW w:w="1750" w:type="dxa"/>
            <w:noWrap w:val="0"/>
            <w:vAlign w:val="top"/>
          </w:tcPr>
          <w:p w14:paraId="072D481E">
            <w:pPr>
              <w:widowControl/>
              <w:jc w:val="left"/>
              <w:rPr>
                <w:rFonts w:eastAsia="Times New Roman"/>
                <w:color w:val="000000"/>
                <w:kern w:val="0"/>
                <w:sz w:val="20"/>
                <w:szCs w:val="20"/>
              </w:rPr>
            </w:pPr>
          </w:p>
        </w:tc>
        <w:tc>
          <w:tcPr>
            <w:tcW w:w="4318" w:type="dxa"/>
            <w:noWrap w:val="0"/>
            <w:vAlign w:val="top"/>
          </w:tcPr>
          <w:p w14:paraId="703DFD91">
            <w:pPr>
              <w:widowControl/>
              <w:jc w:val="left"/>
              <w:rPr>
                <w:rFonts w:ascii="宋体" w:cs="宋体"/>
                <w:color w:val="000000"/>
                <w:kern w:val="0"/>
                <w:sz w:val="20"/>
                <w:szCs w:val="20"/>
              </w:rPr>
            </w:pPr>
            <w:r>
              <w:rPr>
                <w:rFonts w:hint="eastAsia" w:ascii="宋体" w:hAnsi="宋体" w:cs="宋体"/>
                <w:color w:val="000000"/>
                <w:kern w:val="0"/>
                <w:sz w:val="20"/>
                <w:szCs w:val="20"/>
              </w:rPr>
              <w:t>其他体育场所、活动用智能设备</w:t>
            </w:r>
          </w:p>
        </w:tc>
      </w:tr>
      <w:tr w14:paraId="1B4DE3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0C3A05">
            <w:pPr>
              <w:widowControl/>
              <w:jc w:val="left"/>
              <w:rPr>
                <w:rFonts w:ascii="宋体" w:cs="宋体"/>
                <w:color w:val="000000"/>
                <w:kern w:val="0"/>
                <w:sz w:val="20"/>
                <w:szCs w:val="20"/>
              </w:rPr>
            </w:pPr>
          </w:p>
        </w:tc>
        <w:tc>
          <w:tcPr>
            <w:tcW w:w="1577" w:type="dxa"/>
            <w:noWrap w:val="0"/>
            <w:vAlign w:val="top"/>
          </w:tcPr>
          <w:p w14:paraId="7F2BBD48">
            <w:pPr>
              <w:widowControl/>
              <w:jc w:val="left"/>
              <w:rPr>
                <w:rFonts w:eastAsia="Times New Roman"/>
                <w:color w:val="000000"/>
                <w:kern w:val="0"/>
                <w:sz w:val="20"/>
                <w:szCs w:val="20"/>
              </w:rPr>
            </w:pPr>
          </w:p>
        </w:tc>
        <w:tc>
          <w:tcPr>
            <w:tcW w:w="821" w:type="dxa"/>
            <w:noWrap w:val="0"/>
            <w:vAlign w:val="top"/>
          </w:tcPr>
          <w:p w14:paraId="2B0DC31D">
            <w:pPr>
              <w:widowControl/>
              <w:jc w:val="left"/>
              <w:rPr>
                <w:rFonts w:eastAsia="Times New Roman"/>
                <w:color w:val="000000"/>
                <w:kern w:val="0"/>
                <w:sz w:val="20"/>
                <w:szCs w:val="20"/>
              </w:rPr>
            </w:pPr>
          </w:p>
        </w:tc>
        <w:tc>
          <w:tcPr>
            <w:tcW w:w="1750" w:type="dxa"/>
            <w:noWrap w:val="0"/>
            <w:vAlign w:val="top"/>
          </w:tcPr>
          <w:p w14:paraId="377F9EA4">
            <w:pPr>
              <w:widowControl/>
              <w:jc w:val="left"/>
              <w:rPr>
                <w:rFonts w:eastAsia="Times New Roman"/>
                <w:color w:val="000000"/>
                <w:kern w:val="0"/>
                <w:sz w:val="20"/>
                <w:szCs w:val="20"/>
              </w:rPr>
            </w:pPr>
          </w:p>
        </w:tc>
        <w:tc>
          <w:tcPr>
            <w:tcW w:w="4318" w:type="dxa"/>
            <w:noWrap w:val="0"/>
            <w:vAlign w:val="top"/>
          </w:tcPr>
          <w:p w14:paraId="087E069B">
            <w:pPr>
              <w:widowControl/>
              <w:jc w:val="left"/>
              <w:rPr>
                <w:rFonts w:ascii="宋体" w:cs="宋体"/>
                <w:color w:val="000000"/>
                <w:kern w:val="0"/>
                <w:sz w:val="20"/>
                <w:szCs w:val="20"/>
              </w:rPr>
            </w:pPr>
            <w:r>
              <w:rPr>
                <w:rFonts w:hint="eastAsia" w:ascii="宋体" w:hAnsi="宋体" w:cs="宋体"/>
                <w:color w:val="000000"/>
                <w:kern w:val="0"/>
                <w:sz w:val="20"/>
                <w:szCs w:val="20"/>
              </w:rPr>
              <w:t>其他智能消费设备</w:t>
            </w:r>
          </w:p>
        </w:tc>
      </w:tr>
      <w:tr w14:paraId="268D06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1EBB2E">
            <w:pPr>
              <w:widowControl/>
              <w:jc w:val="left"/>
              <w:rPr>
                <w:rFonts w:ascii="宋体" w:cs="宋体"/>
                <w:color w:val="000000"/>
                <w:kern w:val="0"/>
                <w:sz w:val="20"/>
                <w:szCs w:val="20"/>
              </w:rPr>
            </w:pPr>
          </w:p>
        </w:tc>
        <w:tc>
          <w:tcPr>
            <w:tcW w:w="1577" w:type="dxa"/>
            <w:noWrap w:val="0"/>
            <w:vAlign w:val="top"/>
          </w:tcPr>
          <w:p w14:paraId="35286CC7">
            <w:pPr>
              <w:widowControl/>
              <w:jc w:val="left"/>
              <w:rPr>
                <w:rFonts w:eastAsia="Times New Roman"/>
                <w:color w:val="000000"/>
                <w:kern w:val="0"/>
                <w:sz w:val="20"/>
                <w:szCs w:val="20"/>
              </w:rPr>
            </w:pPr>
          </w:p>
        </w:tc>
        <w:tc>
          <w:tcPr>
            <w:tcW w:w="821" w:type="dxa"/>
            <w:noWrap w:val="0"/>
            <w:vAlign w:val="top"/>
          </w:tcPr>
          <w:p w14:paraId="55FDC967">
            <w:pPr>
              <w:widowControl/>
              <w:jc w:val="left"/>
              <w:rPr>
                <w:color w:val="000000"/>
                <w:kern w:val="0"/>
                <w:sz w:val="20"/>
                <w:szCs w:val="20"/>
              </w:rPr>
            </w:pPr>
            <w:r>
              <w:rPr>
                <w:rFonts w:hint="eastAsia" w:ascii="宋体" w:hAnsi="宋体" w:cs="宋体"/>
                <w:color w:val="000000"/>
                <w:kern w:val="0"/>
                <w:sz w:val="20"/>
                <w:szCs w:val="20"/>
              </w:rPr>
              <w:t>3990</w:t>
            </w:r>
            <w:r>
              <w:rPr>
                <w:rFonts w:ascii="宋体" w:hAnsi="宋体" w:cs="宋体"/>
                <w:color w:val="000000"/>
                <w:kern w:val="0"/>
                <w:sz w:val="20"/>
                <w:szCs w:val="20"/>
              </w:rPr>
              <w:t>*</w:t>
            </w:r>
          </w:p>
        </w:tc>
        <w:tc>
          <w:tcPr>
            <w:tcW w:w="1750" w:type="dxa"/>
            <w:noWrap w:val="0"/>
            <w:vAlign w:val="top"/>
          </w:tcPr>
          <w:p w14:paraId="38EFBBA8">
            <w:pPr>
              <w:widowControl/>
              <w:jc w:val="left"/>
              <w:rPr>
                <w:color w:val="000000"/>
                <w:kern w:val="0"/>
                <w:sz w:val="20"/>
                <w:szCs w:val="20"/>
              </w:rPr>
            </w:pPr>
            <w:r>
              <w:rPr>
                <w:rFonts w:hint="eastAsia"/>
                <w:color w:val="000000"/>
                <w:kern w:val="0"/>
                <w:sz w:val="20"/>
                <w:szCs w:val="20"/>
              </w:rPr>
              <w:t>其他</w:t>
            </w:r>
            <w:r>
              <w:rPr>
                <w:color w:val="000000"/>
                <w:kern w:val="0"/>
                <w:sz w:val="20"/>
                <w:szCs w:val="20"/>
              </w:rPr>
              <w:t>电子设备制造</w:t>
            </w:r>
          </w:p>
        </w:tc>
        <w:tc>
          <w:tcPr>
            <w:tcW w:w="4318" w:type="dxa"/>
            <w:noWrap w:val="0"/>
            <w:vAlign w:val="top"/>
          </w:tcPr>
          <w:p w14:paraId="5BA52E0A">
            <w:pPr>
              <w:widowControl/>
              <w:jc w:val="left"/>
              <w:rPr>
                <w:rFonts w:ascii="宋体" w:cs="宋体"/>
                <w:color w:val="000000"/>
                <w:kern w:val="0"/>
                <w:sz w:val="20"/>
                <w:szCs w:val="20"/>
              </w:rPr>
            </w:pPr>
            <w:r>
              <w:rPr>
                <w:rFonts w:hint="eastAsia" w:ascii="宋体" w:hAnsi="宋体" w:cs="宋体"/>
                <w:color w:val="000000"/>
                <w:kern w:val="0"/>
                <w:sz w:val="20"/>
                <w:szCs w:val="20"/>
              </w:rPr>
              <w:t>金融电子应用产品</w:t>
            </w:r>
          </w:p>
          <w:p w14:paraId="55732DE7">
            <w:pPr>
              <w:widowControl/>
              <w:jc w:val="left"/>
              <w:rPr>
                <w:rFonts w:ascii="宋体" w:hAnsi="宋体" w:cs="宋体"/>
                <w:color w:val="000000"/>
                <w:kern w:val="0"/>
                <w:sz w:val="20"/>
                <w:szCs w:val="20"/>
              </w:rPr>
            </w:pPr>
          </w:p>
        </w:tc>
      </w:tr>
      <w:tr w14:paraId="273C6B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A33FE6">
            <w:pPr>
              <w:widowControl/>
              <w:jc w:val="left"/>
              <w:rPr>
                <w:rFonts w:ascii="宋体" w:cs="宋体"/>
                <w:color w:val="000000"/>
                <w:kern w:val="0"/>
                <w:sz w:val="20"/>
                <w:szCs w:val="20"/>
              </w:rPr>
            </w:pPr>
            <w:r>
              <w:rPr>
                <w:rFonts w:ascii="宋体" w:hAnsi="宋体" w:cs="宋体"/>
                <w:color w:val="000000"/>
                <w:kern w:val="0"/>
                <w:sz w:val="20"/>
                <w:szCs w:val="20"/>
              </w:rPr>
              <w:t>1.5.3</w:t>
            </w:r>
          </w:p>
        </w:tc>
        <w:tc>
          <w:tcPr>
            <w:tcW w:w="1577" w:type="dxa"/>
            <w:noWrap w:val="0"/>
            <w:vAlign w:val="top"/>
          </w:tcPr>
          <w:p w14:paraId="0E056043">
            <w:pPr>
              <w:widowControl/>
              <w:jc w:val="left"/>
              <w:rPr>
                <w:rFonts w:ascii="宋体" w:cs="宋体"/>
                <w:color w:val="000000"/>
                <w:kern w:val="0"/>
                <w:sz w:val="20"/>
                <w:szCs w:val="20"/>
              </w:rPr>
            </w:pPr>
            <w:r>
              <w:rPr>
                <w:rFonts w:hint="eastAsia" w:ascii="宋体" w:hAnsi="宋体" w:cs="宋体"/>
                <w:color w:val="000000"/>
                <w:kern w:val="0"/>
                <w:sz w:val="20"/>
                <w:szCs w:val="20"/>
              </w:rPr>
              <w:t>人工智能系统服务</w:t>
            </w:r>
          </w:p>
        </w:tc>
        <w:tc>
          <w:tcPr>
            <w:tcW w:w="821" w:type="dxa"/>
            <w:noWrap w:val="0"/>
            <w:vAlign w:val="top"/>
          </w:tcPr>
          <w:p w14:paraId="41343E27">
            <w:pPr>
              <w:widowControl/>
              <w:jc w:val="left"/>
              <w:rPr>
                <w:rFonts w:ascii="宋体" w:cs="宋体"/>
                <w:color w:val="000000"/>
                <w:kern w:val="0"/>
                <w:sz w:val="20"/>
                <w:szCs w:val="20"/>
              </w:rPr>
            </w:pPr>
            <w:r>
              <w:rPr>
                <w:rFonts w:ascii="宋体" w:hAnsi="宋体" w:cs="宋体"/>
                <w:color w:val="000000"/>
                <w:kern w:val="0"/>
                <w:sz w:val="20"/>
                <w:szCs w:val="20"/>
              </w:rPr>
              <w:t>6531*</w:t>
            </w:r>
          </w:p>
        </w:tc>
        <w:tc>
          <w:tcPr>
            <w:tcW w:w="1750" w:type="dxa"/>
            <w:noWrap w:val="0"/>
            <w:vAlign w:val="top"/>
          </w:tcPr>
          <w:p w14:paraId="07597469">
            <w:pPr>
              <w:widowControl/>
              <w:jc w:val="left"/>
              <w:rPr>
                <w:rFonts w:ascii="宋体" w:cs="宋体"/>
                <w:color w:val="000000"/>
                <w:kern w:val="0"/>
                <w:sz w:val="20"/>
                <w:szCs w:val="20"/>
              </w:rPr>
            </w:pPr>
            <w:r>
              <w:rPr>
                <w:rFonts w:hint="eastAsia" w:ascii="宋体" w:hAnsi="宋体" w:cs="宋体"/>
                <w:color w:val="000000"/>
                <w:kern w:val="0"/>
                <w:sz w:val="20"/>
                <w:szCs w:val="20"/>
              </w:rPr>
              <w:t>信息系统集成服务</w:t>
            </w:r>
          </w:p>
        </w:tc>
        <w:tc>
          <w:tcPr>
            <w:tcW w:w="4318" w:type="dxa"/>
            <w:noWrap w:val="0"/>
            <w:vAlign w:val="top"/>
          </w:tcPr>
          <w:p w14:paraId="39AE1CA7">
            <w:pPr>
              <w:widowControl/>
              <w:jc w:val="left"/>
              <w:rPr>
                <w:rFonts w:ascii="宋体" w:cs="宋体"/>
                <w:color w:val="000000"/>
                <w:kern w:val="0"/>
                <w:sz w:val="20"/>
                <w:szCs w:val="20"/>
              </w:rPr>
            </w:pPr>
            <w:r>
              <w:rPr>
                <w:rFonts w:hint="eastAsia" w:ascii="宋体" w:hAnsi="宋体" w:cs="宋体"/>
                <w:color w:val="000000"/>
                <w:kern w:val="0"/>
                <w:sz w:val="20"/>
                <w:szCs w:val="20"/>
              </w:rPr>
              <w:t>生产领域人工智能系统</w:t>
            </w:r>
          </w:p>
          <w:p w14:paraId="4BA9CCD0">
            <w:pPr>
              <w:widowControl/>
              <w:jc w:val="left"/>
              <w:rPr>
                <w:rFonts w:ascii="宋体" w:cs="宋体"/>
                <w:color w:val="000000"/>
                <w:kern w:val="0"/>
                <w:sz w:val="20"/>
                <w:szCs w:val="20"/>
              </w:rPr>
            </w:pPr>
            <w:r>
              <w:rPr>
                <w:rFonts w:hint="eastAsia" w:ascii="宋体" w:hAnsi="宋体" w:cs="宋体"/>
                <w:color w:val="000000"/>
                <w:kern w:val="0"/>
                <w:sz w:val="20"/>
                <w:szCs w:val="20"/>
              </w:rPr>
              <w:t>智能家居系统</w:t>
            </w:r>
          </w:p>
        </w:tc>
      </w:tr>
      <w:tr w14:paraId="7BD3715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C29DCE">
            <w:pPr>
              <w:widowControl/>
              <w:jc w:val="left"/>
              <w:rPr>
                <w:rFonts w:ascii="宋体" w:cs="宋体"/>
                <w:color w:val="000000"/>
                <w:kern w:val="0"/>
                <w:sz w:val="20"/>
                <w:szCs w:val="20"/>
              </w:rPr>
            </w:pPr>
          </w:p>
        </w:tc>
        <w:tc>
          <w:tcPr>
            <w:tcW w:w="1577" w:type="dxa"/>
            <w:noWrap w:val="0"/>
            <w:vAlign w:val="top"/>
          </w:tcPr>
          <w:p w14:paraId="277D894F">
            <w:pPr>
              <w:widowControl/>
              <w:jc w:val="left"/>
              <w:rPr>
                <w:rFonts w:eastAsia="Times New Roman"/>
                <w:color w:val="000000"/>
                <w:kern w:val="0"/>
                <w:sz w:val="20"/>
                <w:szCs w:val="20"/>
              </w:rPr>
            </w:pPr>
          </w:p>
        </w:tc>
        <w:tc>
          <w:tcPr>
            <w:tcW w:w="821" w:type="dxa"/>
            <w:noWrap w:val="0"/>
            <w:vAlign w:val="top"/>
          </w:tcPr>
          <w:p w14:paraId="7BD3D163">
            <w:pPr>
              <w:widowControl/>
              <w:jc w:val="left"/>
              <w:rPr>
                <w:rFonts w:eastAsia="Times New Roman"/>
                <w:color w:val="000000"/>
                <w:kern w:val="0"/>
                <w:sz w:val="20"/>
                <w:szCs w:val="20"/>
              </w:rPr>
            </w:pPr>
          </w:p>
        </w:tc>
        <w:tc>
          <w:tcPr>
            <w:tcW w:w="1750" w:type="dxa"/>
            <w:noWrap w:val="0"/>
            <w:vAlign w:val="top"/>
          </w:tcPr>
          <w:p w14:paraId="10C36521">
            <w:pPr>
              <w:widowControl/>
              <w:jc w:val="left"/>
              <w:rPr>
                <w:rFonts w:eastAsia="Times New Roman"/>
                <w:color w:val="000000"/>
                <w:kern w:val="0"/>
                <w:sz w:val="20"/>
                <w:szCs w:val="20"/>
              </w:rPr>
            </w:pPr>
          </w:p>
        </w:tc>
        <w:tc>
          <w:tcPr>
            <w:tcW w:w="4318" w:type="dxa"/>
            <w:noWrap w:val="0"/>
            <w:vAlign w:val="top"/>
          </w:tcPr>
          <w:p w14:paraId="00D08A04">
            <w:pPr>
              <w:widowControl/>
              <w:jc w:val="left"/>
              <w:rPr>
                <w:rFonts w:ascii="宋体" w:cs="宋体"/>
                <w:color w:val="000000"/>
                <w:kern w:val="0"/>
                <w:sz w:val="20"/>
                <w:szCs w:val="20"/>
              </w:rPr>
            </w:pPr>
            <w:r>
              <w:rPr>
                <w:rFonts w:hint="eastAsia" w:ascii="宋体" w:hAnsi="宋体" w:cs="宋体"/>
                <w:color w:val="000000"/>
                <w:kern w:val="0"/>
                <w:sz w:val="20"/>
                <w:szCs w:val="20"/>
              </w:rPr>
              <w:t>智能汽车系统</w:t>
            </w:r>
          </w:p>
        </w:tc>
      </w:tr>
      <w:tr w14:paraId="5005A0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DA20B8">
            <w:pPr>
              <w:widowControl/>
              <w:jc w:val="left"/>
              <w:rPr>
                <w:rFonts w:ascii="宋体" w:cs="宋体"/>
                <w:color w:val="000000"/>
                <w:kern w:val="0"/>
                <w:sz w:val="20"/>
                <w:szCs w:val="20"/>
              </w:rPr>
            </w:pPr>
          </w:p>
        </w:tc>
        <w:tc>
          <w:tcPr>
            <w:tcW w:w="1577" w:type="dxa"/>
            <w:noWrap w:val="0"/>
            <w:vAlign w:val="top"/>
          </w:tcPr>
          <w:p w14:paraId="40FED8C3">
            <w:pPr>
              <w:widowControl/>
              <w:jc w:val="left"/>
              <w:rPr>
                <w:rFonts w:eastAsia="Times New Roman"/>
                <w:color w:val="000000"/>
                <w:kern w:val="0"/>
                <w:sz w:val="20"/>
                <w:szCs w:val="20"/>
              </w:rPr>
            </w:pPr>
          </w:p>
        </w:tc>
        <w:tc>
          <w:tcPr>
            <w:tcW w:w="821" w:type="dxa"/>
            <w:noWrap w:val="0"/>
            <w:vAlign w:val="top"/>
          </w:tcPr>
          <w:p w14:paraId="43419256">
            <w:pPr>
              <w:widowControl/>
              <w:jc w:val="left"/>
              <w:rPr>
                <w:rFonts w:eastAsia="Times New Roman"/>
                <w:color w:val="000000"/>
                <w:kern w:val="0"/>
                <w:sz w:val="20"/>
                <w:szCs w:val="20"/>
              </w:rPr>
            </w:pPr>
          </w:p>
        </w:tc>
        <w:tc>
          <w:tcPr>
            <w:tcW w:w="1750" w:type="dxa"/>
            <w:noWrap w:val="0"/>
            <w:vAlign w:val="top"/>
          </w:tcPr>
          <w:p w14:paraId="04B73CCF">
            <w:pPr>
              <w:widowControl/>
              <w:jc w:val="left"/>
              <w:rPr>
                <w:rFonts w:eastAsia="Times New Roman"/>
                <w:color w:val="000000"/>
                <w:kern w:val="0"/>
                <w:sz w:val="20"/>
                <w:szCs w:val="20"/>
              </w:rPr>
            </w:pPr>
          </w:p>
        </w:tc>
        <w:tc>
          <w:tcPr>
            <w:tcW w:w="4318" w:type="dxa"/>
            <w:noWrap w:val="0"/>
            <w:vAlign w:val="top"/>
          </w:tcPr>
          <w:p w14:paraId="13CA930B">
            <w:pPr>
              <w:widowControl/>
              <w:jc w:val="left"/>
              <w:rPr>
                <w:rFonts w:ascii="宋体" w:cs="宋体"/>
                <w:color w:val="000000"/>
                <w:kern w:val="0"/>
                <w:sz w:val="20"/>
                <w:szCs w:val="20"/>
              </w:rPr>
            </w:pPr>
            <w:r>
              <w:rPr>
                <w:rFonts w:hint="eastAsia" w:ascii="宋体" w:hAnsi="宋体" w:cs="宋体"/>
                <w:color w:val="000000"/>
                <w:kern w:val="0"/>
                <w:sz w:val="20"/>
                <w:szCs w:val="20"/>
              </w:rPr>
              <w:t>智能无人系统</w:t>
            </w:r>
          </w:p>
        </w:tc>
      </w:tr>
      <w:tr w14:paraId="348623C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607C6E">
            <w:pPr>
              <w:widowControl/>
              <w:jc w:val="left"/>
              <w:rPr>
                <w:rFonts w:ascii="宋体" w:cs="宋体"/>
                <w:color w:val="000000"/>
                <w:kern w:val="0"/>
                <w:sz w:val="20"/>
                <w:szCs w:val="20"/>
              </w:rPr>
            </w:pPr>
          </w:p>
        </w:tc>
        <w:tc>
          <w:tcPr>
            <w:tcW w:w="1577" w:type="dxa"/>
            <w:noWrap w:val="0"/>
            <w:vAlign w:val="top"/>
          </w:tcPr>
          <w:p w14:paraId="1B7E58BB">
            <w:pPr>
              <w:widowControl/>
              <w:jc w:val="left"/>
              <w:rPr>
                <w:rFonts w:eastAsia="Times New Roman"/>
                <w:color w:val="000000"/>
                <w:kern w:val="0"/>
                <w:sz w:val="20"/>
                <w:szCs w:val="20"/>
              </w:rPr>
            </w:pPr>
          </w:p>
        </w:tc>
        <w:tc>
          <w:tcPr>
            <w:tcW w:w="821" w:type="dxa"/>
            <w:noWrap w:val="0"/>
            <w:vAlign w:val="top"/>
          </w:tcPr>
          <w:p w14:paraId="5CA7F66C">
            <w:pPr>
              <w:widowControl/>
              <w:jc w:val="left"/>
              <w:rPr>
                <w:rFonts w:eastAsia="Times New Roman"/>
                <w:color w:val="000000"/>
                <w:kern w:val="0"/>
                <w:sz w:val="20"/>
                <w:szCs w:val="20"/>
              </w:rPr>
            </w:pPr>
          </w:p>
        </w:tc>
        <w:tc>
          <w:tcPr>
            <w:tcW w:w="1750" w:type="dxa"/>
            <w:noWrap w:val="0"/>
            <w:vAlign w:val="top"/>
          </w:tcPr>
          <w:p w14:paraId="1B187B2F">
            <w:pPr>
              <w:widowControl/>
              <w:jc w:val="left"/>
              <w:rPr>
                <w:rFonts w:eastAsia="Times New Roman"/>
                <w:color w:val="000000"/>
                <w:kern w:val="0"/>
                <w:sz w:val="20"/>
                <w:szCs w:val="20"/>
              </w:rPr>
            </w:pPr>
          </w:p>
        </w:tc>
        <w:tc>
          <w:tcPr>
            <w:tcW w:w="4318" w:type="dxa"/>
            <w:noWrap w:val="0"/>
            <w:vAlign w:val="top"/>
          </w:tcPr>
          <w:p w14:paraId="65F6AA07">
            <w:pPr>
              <w:widowControl/>
              <w:jc w:val="left"/>
              <w:rPr>
                <w:rFonts w:ascii="宋体" w:cs="宋体"/>
                <w:color w:val="000000"/>
                <w:kern w:val="0"/>
                <w:sz w:val="20"/>
                <w:szCs w:val="20"/>
              </w:rPr>
            </w:pPr>
            <w:r>
              <w:rPr>
                <w:rFonts w:hint="eastAsia" w:ascii="宋体" w:hAnsi="宋体" w:cs="宋体"/>
                <w:color w:val="000000"/>
                <w:kern w:val="0"/>
                <w:sz w:val="20"/>
                <w:szCs w:val="20"/>
              </w:rPr>
              <w:t>智能安防系统</w:t>
            </w:r>
          </w:p>
        </w:tc>
      </w:tr>
      <w:tr w14:paraId="06A9A2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AD5663">
            <w:pPr>
              <w:widowControl/>
              <w:jc w:val="left"/>
              <w:rPr>
                <w:rFonts w:ascii="宋体" w:cs="宋体"/>
                <w:color w:val="000000"/>
                <w:kern w:val="0"/>
                <w:sz w:val="20"/>
                <w:szCs w:val="20"/>
              </w:rPr>
            </w:pPr>
          </w:p>
        </w:tc>
        <w:tc>
          <w:tcPr>
            <w:tcW w:w="1577" w:type="dxa"/>
            <w:noWrap w:val="0"/>
            <w:vAlign w:val="top"/>
          </w:tcPr>
          <w:p w14:paraId="1DB3F897">
            <w:pPr>
              <w:widowControl/>
              <w:jc w:val="left"/>
              <w:rPr>
                <w:rFonts w:eastAsia="Times New Roman"/>
                <w:color w:val="000000"/>
                <w:kern w:val="0"/>
                <w:sz w:val="20"/>
                <w:szCs w:val="20"/>
              </w:rPr>
            </w:pPr>
          </w:p>
        </w:tc>
        <w:tc>
          <w:tcPr>
            <w:tcW w:w="821" w:type="dxa"/>
            <w:noWrap w:val="0"/>
            <w:vAlign w:val="top"/>
          </w:tcPr>
          <w:p w14:paraId="5B73684B">
            <w:pPr>
              <w:widowControl/>
              <w:jc w:val="left"/>
              <w:rPr>
                <w:rFonts w:eastAsia="Times New Roman"/>
                <w:color w:val="000000"/>
                <w:kern w:val="0"/>
                <w:sz w:val="20"/>
                <w:szCs w:val="20"/>
              </w:rPr>
            </w:pPr>
          </w:p>
        </w:tc>
        <w:tc>
          <w:tcPr>
            <w:tcW w:w="1750" w:type="dxa"/>
            <w:noWrap w:val="0"/>
            <w:vAlign w:val="top"/>
          </w:tcPr>
          <w:p w14:paraId="45077778">
            <w:pPr>
              <w:widowControl/>
              <w:jc w:val="left"/>
              <w:rPr>
                <w:rFonts w:eastAsia="Times New Roman"/>
                <w:color w:val="000000"/>
                <w:kern w:val="0"/>
                <w:sz w:val="20"/>
                <w:szCs w:val="20"/>
              </w:rPr>
            </w:pPr>
          </w:p>
        </w:tc>
        <w:tc>
          <w:tcPr>
            <w:tcW w:w="4318" w:type="dxa"/>
            <w:noWrap w:val="0"/>
            <w:vAlign w:val="top"/>
          </w:tcPr>
          <w:p w14:paraId="0076E61B">
            <w:pPr>
              <w:widowControl/>
              <w:jc w:val="left"/>
              <w:rPr>
                <w:rFonts w:ascii="宋体" w:cs="宋体"/>
                <w:color w:val="000000"/>
                <w:kern w:val="0"/>
                <w:sz w:val="20"/>
                <w:szCs w:val="20"/>
              </w:rPr>
            </w:pPr>
            <w:r>
              <w:rPr>
                <w:rFonts w:hint="eastAsia" w:ascii="宋体" w:hAnsi="宋体" w:cs="宋体"/>
                <w:color w:val="000000"/>
                <w:kern w:val="0"/>
                <w:sz w:val="20"/>
                <w:szCs w:val="20"/>
              </w:rPr>
              <w:t>智慧健康系统</w:t>
            </w:r>
          </w:p>
        </w:tc>
      </w:tr>
      <w:tr w14:paraId="719A08C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2632CB">
            <w:pPr>
              <w:widowControl/>
              <w:jc w:val="left"/>
              <w:rPr>
                <w:rFonts w:ascii="宋体" w:cs="宋体"/>
                <w:color w:val="000000"/>
                <w:kern w:val="0"/>
                <w:sz w:val="20"/>
                <w:szCs w:val="20"/>
              </w:rPr>
            </w:pPr>
            <w:r>
              <w:rPr>
                <w:rFonts w:ascii="宋体" w:hAnsi="宋体" w:cs="宋体"/>
                <w:color w:val="000000"/>
                <w:kern w:val="0"/>
                <w:sz w:val="20"/>
                <w:szCs w:val="20"/>
              </w:rPr>
              <w:t>2</w:t>
            </w:r>
          </w:p>
        </w:tc>
        <w:tc>
          <w:tcPr>
            <w:tcW w:w="1577" w:type="dxa"/>
            <w:noWrap w:val="0"/>
            <w:vAlign w:val="top"/>
          </w:tcPr>
          <w:p w14:paraId="4854C6A6">
            <w:pPr>
              <w:widowControl/>
              <w:jc w:val="left"/>
              <w:rPr>
                <w:rFonts w:ascii="宋体" w:cs="宋体"/>
                <w:color w:val="000000"/>
                <w:kern w:val="0"/>
                <w:sz w:val="20"/>
                <w:szCs w:val="20"/>
              </w:rPr>
            </w:pPr>
            <w:r>
              <w:rPr>
                <w:rFonts w:hint="eastAsia" w:ascii="宋体" w:hAnsi="宋体" w:cs="宋体"/>
                <w:color w:val="000000"/>
                <w:kern w:val="0"/>
                <w:sz w:val="20"/>
                <w:szCs w:val="20"/>
              </w:rPr>
              <w:t>高端装备制造产业</w:t>
            </w:r>
          </w:p>
        </w:tc>
        <w:tc>
          <w:tcPr>
            <w:tcW w:w="821" w:type="dxa"/>
            <w:noWrap w:val="0"/>
            <w:vAlign w:val="top"/>
          </w:tcPr>
          <w:p w14:paraId="257D4938">
            <w:pPr>
              <w:widowControl/>
              <w:jc w:val="left"/>
              <w:rPr>
                <w:rFonts w:ascii="宋体" w:cs="宋体"/>
                <w:color w:val="000000"/>
                <w:kern w:val="0"/>
                <w:sz w:val="20"/>
                <w:szCs w:val="20"/>
              </w:rPr>
            </w:pPr>
          </w:p>
        </w:tc>
        <w:tc>
          <w:tcPr>
            <w:tcW w:w="1750" w:type="dxa"/>
            <w:noWrap w:val="0"/>
            <w:vAlign w:val="top"/>
          </w:tcPr>
          <w:p w14:paraId="69D6C15A">
            <w:pPr>
              <w:widowControl/>
              <w:jc w:val="left"/>
              <w:rPr>
                <w:rFonts w:eastAsia="Times New Roman"/>
                <w:color w:val="000000"/>
                <w:kern w:val="0"/>
                <w:sz w:val="20"/>
                <w:szCs w:val="20"/>
              </w:rPr>
            </w:pPr>
          </w:p>
        </w:tc>
        <w:tc>
          <w:tcPr>
            <w:tcW w:w="4318" w:type="dxa"/>
            <w:noWrap w:val="0"/>
            <w:vAlign w:val="top"/>
          </w:tcPr>
          <w:p w14:paraId="381D44B8">
            <w:pPr>
              <w:widowControl/>
              <w:jc w:val="left"/>
              <w:rPr>
                <w:rFonts w:eastAsia="Times New Roman"/>
                <w:color w:val="000000"/>
                <w:kern w:val="0"/>
                <w:sz w:val="20"/>
                <w:szCs w:val="20"/>
              </w:rPr>
            </w:pPr>
          </w:p>
        </w:tc>
      </w:tr>
      <w:tr w14:paraId="09F2A9D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012409">
            <w:pPr>
              <w:widowControl/>
              <w:jc w:val="left"/>
              <w:rPr>
                <w:rFonts w:ascii="宋体" w:cs="宋体"/>
                <w:color w:val="000000"/>
                <w:kern w:val="0"/>
                <w:sz w:val="20"/>
                <w:szCs w:val="20"/>
              </w:rPr>
            </w:pPr>
            <w:r>
              <w:rPr>
                <w:rFonts w:ascii="宋体" w:hAnsi="宋体" w:cs="宋体"/>
                <w:color w:val="000000"/>
                <w:kern w:val="0"/>
                <w:sz w:val="20"/>
                <w:szCs w:val="20"/>
              </w:rPr>
              <w:t>2.1</w:t>
            </w:r>
          </w:p>
        </w:tc>
        <w:tc>
          <w:tcPr>
            <w:tcW w:w="1577" w:type="dxa"/>
            <w:noWrap w:val="0"/>
            <w:vAlign w:val="top"/>
          </w:tcPr>
          <w:p w14:paraId="4395634B">
            <w:pPr>
              <w:widowControl/>
              <w:jc w:val="left"/>
              <w:rPr>
                <w:rFonts w:ascii="宋体" w:cs="宋体"/>
                <w:color w:val="000000"/>
                <w:kern w:val="0"/>
                <w:sz w:val="20"/>
                <w:szCs w:val="20"/>
              </w:rPr>
            </w:pPr>
            <w:r>
              <w:rPr>
                <w:rFonts w:hint="eastAsia" w:ascii="宋体" w:hAnsi="宋体" w:cs="宋体"/>
                <w:color w:val="000000"/>
                <w:kern w:val="0"/>
                <w:sz w:val="20"/>
                <w:szCs w:val="20"/>
              </w:rPr>
              <w:t>智能制造装备产业</w:t>
            </w:r>
          </w:p>
        </w:tc>
        <w:tc>
          <w:tcPr>
            <w:tcW w:w="821" w:type="dxa"/>
            <w:noWrap w:val="0"/>
            <w:vAlign w:val="top"/>
          </w:tcPr>
          <w:p w14:paraId="3114BC89">
            <w:pPr>
              <w:widowControl/>
              <w:jc w:val="left"/>
              <w:rPr>
                <w:rFonts w:ascii="宋体" w:cs="宋体"/>
                <w:color w:val="000000"/>
                <w:kern w:val="0"/>
                <w:sz w:val="20"/>
                <w:szCs w:val="20"/>
              </w:rPr>
            </w:pPr>
          </w:p>
        </w:tc>
        <w:tc>
          <w:tcPr>
            <w:tcW w:w="1750" w:type="dxa"/>
            <w:noWrap w:val="0"/>
            <w:vAlign w:val="top"/>
          </w:tcPr>
          <w:p w14:paraId="45AA443D">
            <w:pPr>
              <w:widowControl/>
              <w:jc w:val="left"/>
              <w:rPr>
                <w:rFonts w:eastAsia="Times New Roman"/>
                <w:color w:val="000000"/>
                <w:kern w:val="0"/>
                <w:sz w:val="20"/>
                <w:szCs w:val="20"/>
              </w:rPr>
            </w:pPr>
          </w:p>
        </w:tc>
        <w:tc>
          <w:tcPr>
            <w:tcW w:w="4318" w:type="dxa"/>
            <w:noWrap w:val="0"/>
            <w:vAlign w:val="top"/>
          </w:tcPr>
          <w:p w14:paraId="5CC41C11">
            <w:pPr>
              <w:widowControl/>
              <w:jc w:val="left"/>
              <w:rPr>
                <w:rFonts w:eastAsia="Times New Roman"/>
                <w:color w:val="000000"/>
                <w:kern w:val="0"/>
                <w:sz w:val="20"/>
                <w:szCs w:val="20"/>
              </w:rPr>
            </w:pPr>
          </w:p>
        </w:tc>
      </w:tr>
      <w:tr w14:paraId="26DB13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5EA8C7D">
            <w:pPr>
              <w:widowControl/>
              <w:jc w:val="left"/>
              <w:rPr>
                <w:rFonts w:ascii="宋体" w:cs="宋体"/>
                <w:color w:val="000000"/>
                <w:kern w:val="0"/>
                <w:sz w:val="20"/>
                <w:szCs w:val="20"/>
              </w:rPr>
            </w:pPr>
            <w:r>
              <w:rPr>
                <w:rFonts w:ascii="宋体" w:hAnsi="宋体" w:cs="宋体"/>
                <w:color w:val="000000"/>
                <w:kern w:val="0"/>
                <w:sz w:val="20"/>
                <w:szCs w:val="20"/>
              </w:rPr>
              <w:t>2.1.1</w:t>
            </w:r>
          </w:p>
        </w:tc>
        <w:tc>
          <w:tcPr>
            <w:tcW w:w="1577" w:type="dxa"/>
            <w:noWrap w:val="0"/>
            <w:vAlign w:val="top"/>
          </w:tcPr>
          <w:p w14:paraId="7D823F3E">
            <w:pPr>
              <w:widowControl/>
              <w:jc w:val="left"/>
              <w:rPr>
                <w:rFonts w:ascii="宋体" w:cs="宋体"/>
                <w:color w:val="000000"/>
                <w:kern w:val="0"/>
                <w:sz w:val="20"/>
                <w:szCs w:val="20"/>
              </w:rPr>
            </w:pPr>
            <w:r>
              <w:rPr>
                <w:rFonts w:hint="eastAsia" w:ascii="宋体" w:hAnsi="宋体" w:cs="宋体"/>
                <w:color w:val="000000"/>
                <w:kern w:val="0"/>
                <w:sz w:val="20"/>
                <w:szCs w:val="20"/>
              </w:rPr>
              <w:t>机器人与增材设备制造</w:t>
            </w:r>
          </w:p>
        </w:tc>
        <w:tc>
          <w:tcPr>
            <w:tcW w:w="821" w:type="dxa"/>
            <w:noWrap w:val="0"/>
            <w:vAlign w:val="top"/>
          </w:tcPr>
          <w:p w14:paraId="14E43829">
            <w:pPr>
              <w:widowControl/>
              <w:jc w:val="left"/>
              <w:rPr>
                <w:rFonts w:ascii="宋体" w:hAnsi="宋体" w:cs="宋体"/>
                <w:color w:val="000000"/>
                <w:kern w:val="0"/>
                <w:sz w:val="20"/>
                <w:szCs w:val="20"/>
              </w:rPr>
            </w:pPr>
            <w:r>
              <w:rPr>
                <w:rFonts w:ascii="宋体" w:hAnsi="宋体" w:cs="宋体"/>
                <w:color w:val="000000"/>
                <w:kern w:val="0"/>
                <w:sz w:val="20"/>
                <w:szCs w:val="20"/>
              </w:rPr>
              <w:t xml:space="preserve">3491 </w:t>
            </w:r>
          </w:p>
          <w:p w14:paraId="20E7991D">
            <w:pPr>
              <w:widowControl/>
              <w:jc w:val="left"/>
              <w:rPr>
                <w:rFonts w:ascii="宋体" w:cs="宋体"/>
                <w:color w:val="000000"/>
                <w:kern w:val="0"/>
                <w:sz w:val="20"/>
                <w:szCs w:val="20"/>
              </w:rPr>
            </w:pPr>
            <w:r>
              <w:rPr>
                <w:rFonts w:ascii="宋体" w:hAnsi="宋体" w:cs="宋体"/>
                <w:color w:val="000000"/>
                <w:kern w:val="0"/>
                <w:sz w:val="20"/>
                <w:szCs w:val="20"/>
              </w:rPr>
              <w:t>3492</w:t>
            </w:r>
          </w:p>
        </w:tc>
        <w:tc>
          <w:tcPr>
            <w:tcW w:w="1750" w:type="dxa"/>
            <w:noWrap w:val="0"/>
            <w:vAlign w:val="top"/>
          </w:tcPr>
          <w:p w14:paraId="6B7514BB">
            <w:pPr>
              <w:widowControl/>
              <w:jc w:val="left"/>
              <w:rPr>
                <w:rFonts w:ascii="宋体" w:hAnsi="宋体" w:cs="宋体"/>
                <w:color w:val="000000"/>
                <w:kern w:val="0"/>
                <w:sz w:val="20"/>
                <w:szCs w:val="20"/>
              </w:rPr>
            </w:pPr>
            <w:r>
              <w:rPr>
                <w:rFonts w:hint="eastAsia" w:ascii="宋体" w:hAnsi="宋体" w:cs="宋体"/>
                <w:color w:val="000000"/>
                <w:kern w:val="0"/>
                <w:sz w:val="20"/>
                <w:szCs w:val="20"/>
              </w:rPr>
              <w:t>工业机器人制造</w:t>
            </w:r>
          </w:p>
          <w:p w14:paraId="53F35D53">
            <w:pPr>
              <w:widowControl/>
              <w:jc w:val="left"/>
              <w:rPr>
                <w:rFonts w:ascii="宋体" w:cs="宋体"/>
                <w:color w:val="000000"/>
                <w:kern w:val="0"/>
                <w:sz w:val="20"/>
                <w:szCs w:val="20"/>
              </w:rPr>
            </w:pPr>
            <w:r>
              <w:rPr>
                <w:rFonts w:hint="eastAsia" w:ascii="宋体" w:hAnsi="宋体" w:cs="宋体"/>
                <w:color w:val="000000"/>
                <w:kern w:val="0"/>
                <w:sz w:val="20"/>
                <w:szCs w:val="20"/>
              </w:rPr>
              <w:t>特殊作业机器人</w:t>
            </w:r>
          </w:p>
        </w:tc>
        <w:tc>
          <w:tcPr>
            <w:tcW w:w="4318" w:type="dxa"/>
            <w:noWrap w:val="0"/>
            <w:vAlign w:val="top"/>
          </w:tcPr>
          <w:p w14:paraId="6995C5EE">
            <w:pPr>
              <w:widowControl/>
              <w:jc w:val="left"/>
              <w:rPr>
                <w:rFonts w:ascii="宋体" w:cs="宋体"/>
                <w:color w:val="000000"/>
                <w:kern w:val="0"/>
                <w:sz w:val="20"/>
                <w:szCs w:val="20"/>
              </w:rPr>
            </w:pPr>
          </w:p>
          <w:p w14:paraId="6B947330">
            <w:pPr>
              <w:widowControl/>
              <w:jc w:val="left"/>
              <w:rPr>
                <w:rFonts w:ascii="宋体" w:cs="宋体"/>
                <w:color w:val="000000"/>
                <w:kern w:val="0"/>
                <w:sz w:val="20"/>
                <w:szCs w:val="20"/>
              </w:rPr>
            </w:pPr>
          </w:p>
        </w:tc>
      </w:tr>
      <w:tr w14:paraId="0EA900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3" w:hRule="atLeast"/>
          <w:jc w:val="center"/>
        </w:trPr>
        <w:tc>
          <w:tcPr>
            <w:tcW w:w="1017" w:type="dxa"/>
            <w:noWrap w:val="0"/>
            <w:vAlign w:val="top"/>
          </w:tcPr>
          <w:p w14:paraId="611165D9">
            <w:pPr>
              <w:widowControl/>
              <w:jc w:val="left"/>
              <w:rPr>
                <w:rFonts w:ascii="宋体" w:cs="宋体"/>
                <w:color w:val="000000"/>
                <w:kern w:val="0"/>
                <w:sz w:val="20"/>
                <w:szCs w:val="20"/>
              </w:rPr>
            </w:pPr>
          </w:p>
        </w:tc>
        <w:tc>
          <w:tcPr>
            <w:tcW w:w="1577" w:type="dxa"/>
            <w:noWrap w:val="0"/>
            <w:vAlign w:val="top"/>
          </w:tcPr>
          <w:p w14:paraId="51AFDD3C">
            <w:pPr>
              <w:widowControl/>
              <w:jc w:val="left"/>
              <w:rPr>
                <w:rFonts w:eastAsia="Times New Roman"/>
                <w:color w:val="000000"/>
                <w:kern w:val="0"/>
                <w:sz w:val="20"/>
                <w:szCs w:val="20"/>
              </w:rPr>
            </w:pPr>
          </w:p>
        </w:tc>
        <w:tc>
          <w:tcPr>
            <w:tcW w:w="821" w:type="dxa"/>
            <w:noWrap w:val="0"/>
            <w:vAlign w:val="top"/>
          </w:tcPr>
          <w:p w14:paraId="6CE20D52">
            <w:pPr>
              <w:widowControl/>
              <w:jc w:val="left"/>
              <w:rPr>
                <w:rFonts w:ascii="宋体" w:cs="宋体"/>
                <w:color w:val="000000"/>
                <w:kern w:val="0"/>
                <w:sz w:val="20"/>
                <w:szCs w:val="20"/>
              </w:rPr>
            </w:pPr>
          </w:p>
        </w:tc>
        <w:tc>
          <w:tcPr>
            <w:tcW w:w="1750" w:type="dxa"/>
            <w:noWrap w:val="0"/>
            <w:vAlign w:val="top"/>
          </w:tcPr>
          <w:p w14:paraId="45581063">
            <w:pPr>
              <w:widowControl/>
              <w:jc w:val="left"/>
              <w:rPr>
                <w:rFonts w:ascii="宋体" w:cs="宋体"/>
                <w:color w:val="000000"/>
                <w:kern w:val="0"/>
                <w:sz w:val="20"/>
                <w:szCs w:val="20"/>
              </w:rPr>
            </w:pPr>
            <w:r>
              <w:rPr>
                <w:rFonts w:hint="eastAsia" w:ascii="宋体" w:hAnsi="宋体" w:cs="宋体"/>
                <w:color w:val="000000"/>
                <w:kern w:val="0"/>
                <w:sz w:val="20"/>
                <w:szCs w:val="20"/>
              </w:rPr>
              <w:t>制造</w:t>
            </w:r>
          </w:p>
        </w:tc>
        <w:tc>
          <w:tcPr>
            <w:tcW w:w="4318" w:type="dxa"/>
            <w:noWrap w:val="0"/>
            <w:vAlign w:val="top"/>
          </w:tcPr>
          <w:p w14:paraId="40014316">
            <w:pPr>
              <w:widowControl/>
              <w:jc w:val="left"/>
              <w:rPr>
                <w:rFonts w:ascii="宋体" w:cs="宋体"/>
                <w:color w:val="000000"/>
                <w:kern w:val="0"/>
                <w:sz w:val="20"/>
                <w:szCs w:val="20"/>
              </w:rPr>
            </w:pPr>
          </w:p>
        </w:tc>
      </w:tr>
      <w:tr w14:paraId="023C0C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0CA0B4F">
            <w:pPr>
              <w:widowControl/>
              <w:jc w:val="left"/>
              <w:rPr>
                <w:rFonts w:ascii="宋体" w:cs="宋体"/>
                <w:color w:val="000000"/>
                <w:kern w:val="0"/>
                <w:sz w:val="20"/>
                <w:szCs w:val="20"/>
              </w:rPr>
            </w:pPr>
          </w:p>
        </w:tc>
        <w:tc>
          <w:tcPr>
            <w:tcW w:w="1577" w:type="dxa"/>
            <w:noWrap w:val="0"/>
            <w:vAlign w:val="top"/>
          </w:tcPr>
          <w:p w14:paraId="4023DC97">
            <w:pPr>
              <w:widowControl/>
              <w:jc w:val="left"/>
              <w:rPr>
                <w:rFonts w:eastAsia="Times New Roman"/>
                <w:color w:val="000000"/>
                <w:kern w:val="0"/>
                <w:sz w:val="20"/>
                <w:szCs w:val="20"/>
              </w:rPr>
            </w:pPr>
          </w:p>
        </w:tc>
        <w:tc>
          <w:tcPr>
            <w:tcW w:w="821" w:type="dxa"/>
            <w:noWrap w:val="0"/>
            <w:vAlign w:val="top"/>
          </w:tcPr>
          <w:p w14:paraId="3040ADAD">
            <w:pPr>
              <w:widowControl/>
              <w:jc w:val="left"/>
              <w:rPr>
                <w:rFonts w:ascii="宋体" w:cs="宋体"/>
                <w:color w:val="000000"/>
                <w:kern w:val="0"/>
                <w:sz w:val="20"/>
                <w:szCs w:val="20"/>
              </w:rPr>
            </w:pPr>
            <w:r>
              <w:rPr>
                <w:rFonts w:ascii="宋体" w:hAnsi="宋体" w:cs="宋体"/>
                <w:color w:val="000000"/>
                <w:kern w:val="0"/>
                <w:sz w:val="20"/>
                <w:szCs w:val="20"/>
              </w:rPr>
              <w:t>3493</w:t>
            </w:r>
          </w:p>
        </w:tc>
        <w:tc>
          <w:tcPr>
            <w:tcW w:w="1750" w:type="dxa"/>
            <w:noWrap w:val="0"/>
            <w:vAlign w:val="top"/>
          </w:tcPr>
          <w:p w14:paraId="4660095E">
            <w:pPr>
              <w:widowControl/>
              <w:jc w:val="left"/>
              <w:rPr>
                <w:rFonts w:ascii="宋体" w:cs="宋体"/>
                <w:color w:val="000000"/>
                <w:kern w:val="0"/>
                <w:sz w:val="20"/>
                <w:szCs w:val="20"/>
              </w:rPr>
            </w:pPr>
            <w:r>
              <w:rPr>
                <w:rFonts w:hint="eastAsia" w:ascii="宋体" w:hAnsi="宋体" w:cs="宋体"/>
                <w:color w:val="000000"/>
                <w:kern w:val="0"/>
                <w:sz w:val="20"/>
                <w:szCs w:val="20"/>
              </w:rPr>
              <w:t>增材制造装备制造</w:t>
            </w:r>
          </w:p>
        </w:tc>
        <w:tc>
          <w:tcPr>
            <w:tcW w:w="4318" w:type="dxa"/>
            <w:noWrap w:val="0"/>
            <w:vAlign w:val="top"/>
          </w:tcPr>
          <w:p w14:paraId="7C9C9B10">
            <w:pPr>
              <w:widowControl/>
              <w:jc w:val="left"/>
              <w:rPr>
                <w:rFonts w:ascii="宋体" w:cs="宋体"/>
                <w:color w:val="000000"/>
                <w:kern w:val="0"/>
                <w:sz w:val="20"/>
                <w:szCs w:val="20"/>
              </w:rPr>
            </w:pPr>
          </w:p>
        </w:tc>
      </w:tr>
      <w:tr w14:paraId="7DD448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E1A81EC">
            <w:pPr>
              <w:widowControl/>
              <w:jc w:val="left"/>
              <w:rPr>
                <w:rFonts w:ascii="宋体" w:cs="宋体"/>
                <w:color w:val="000000"/>
                <w:kern w:val="0"/>
                <w:sz w:val="20"/>
                <w:szCs w:val="20"/>
              </w:rPr>
            </w:pPr>
          </w:p>
        </w:tc>
        <w:tc>
          <w:tcPr>
            <w:tcW w:w="1577" w:type="dxa"/>
            <w:noWrap w:val="0"/>
            <w:vAlign w:val="top"/>
          </w:tcPr>
          <w:p w14:paraId="0C1A9B23">
            <w:pPr>
              <w:widowControl/>
              <w:jc w:val="left"/>
              <w:rPr>
                <w:rFonts w:eastAsia="Times New Roman"/>
                <w:color w:val="000000"/>
                <w:kern w:val="0"/>
                <w:sz w:val="20"/>
                <w:szCs w:val="20"/>
              </w:rPr>
            </w:pPr>
          </w:p>
        </w:tc>
        <w:tc>
          <w:tcPr>
            <w:tcW w:w="821" w:type="dxa"/>
            <w:noWrap w:val="0"/>
            <w:vAlign w:val="top"/>
          </w:tcPr>
          <w:p w14:paraId="7FE3F3B7">
            <w:pPr>
              <w:widowControl/>
              <w:jc w:val="left"/>
              <w:rPr>
                <w:rFonts w:ascii="宋体" w:cs="宋体"/>
                <w:color w:val="000000"/>
                <w:kern w:val="0"/>
                <w:sz w:val="20"/>
                <w:szCs w:val="20"/>
              </w:rPr>
            </w:pPr>
            <w:r>
              <w:rPr>
                <w:rFonts w:ascii="宋体" w:hAnsi="宋体" w:cs="宋体"/>
                <w:color w:val="000000"/>
                <w:kern w:val="0"/>
                <w:sz w:val="20"/>
                <w:szCs w:val="20"/>
              </w:rPr>
              <w:t>3964</w:t>
            </w:r>
          </w:p>
        </w:tc>
        <w:tc>
          <w:tcPr>
            <w:tcW w:w="1750" w:type="dxa"/>
            <w:noWrap w:val="0"/>
            <w:vAlign w:val="top"/>
          </w:tcPr>
          <w:p w14:paraId="0AE91128">
            <w:pPr>
              <w:widowControl/>
              <w:jc w:val="left"/>
              <w:rPr>
                <w:rFonts w:ascii="宋体" w:cs="宋体"/>
                <w:color w:val="000000"/>
                <w:kern w:val="0"/>
                <w:sz w:val="20"/>
                <w:szCs w:val="20"/>
              </w:rPr>
            </w:pPr>
            <w:r>
              <w:rPr>
                <w:rFonts w:hint="eastAsia" w:ascii="宋体" w:hAnsi="宋体" w:cs="宋体"/>
                <w:color w:val="000000"/>
                <w:kern w:val="0"/>
                <w:sz w:val="20"/>
                <w:szCs w:val="20"/>
              </w:rPr>
              <w:t>服务消费机器人制造</w:t>
            </w:r>
          </w:p>
        </w:tc>
        <w:tc>
          <w:tcPr>
            <w:tcW w:w="4318" w:type="dxa"/>
            <w:noWrap w:val="0"/>
            <w:vAlign w:val="top"/>
          </w:tcPr>
          <w:p w14:paraId="461C20EA">
            <w:pPr>
              <w:widowControl/>
              <w:jc w:val="left"/>
              <w:rPr>
                <w:rFonts w:ascii="宋体" w:cs="宋体"/>
                <w:color w:val="000000"/>
                <w:kern w:val="0"/>
                <w:sz w:val="20"/>
                <w:szCs w:val="20"/>
              </w:rPr>
            </w:pPr>
          </w:p>
        </w:tc>
      </w:tr>
      <w:tr w14:paraId="4F24D3F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B5266D">
            <w:pPr>
              <w:widowControl/>
              <w:jc w:val="left"/>
              <w:rPr>
                <w:rFonts w:ascii="宋体" w:cs="宋体"/>
                <w:color w:val="000000"/>
                <w:kern w:val="0"/>
                <w:sz w:val="20"/>
                <w:szCs w:val="20"/>
              </w:rPr>
            </w:pPr>
            <w:r>
              <w:rPr>
                <w:rFonts w:ascii="宋体" w:hAnsi="宋体" w:cs="宋体"/>
                <w:color w:val="000000"/>
                <w:kern w:val="0"/>
                <w:sz w:val="20"/>
                <w:szCs w:val="20"/>
              </w:rPr>
              <w:t>2.1.2</w:t>
            </w:r>
          </w:p>
        </w:tc>
        <w:tc>
          <w:tcPr>
            <w:tcW w:w="1577" w:type="dxa"/>
            <w:noWrap w:val="0"/>
            <w:vAlign w:val="top"/>
          </w:tcPr>
          <w:p w14:paraId="559E5C07">
            <w:pPr>
              <w:widowControl/>
              <w:jc w:val="left"/>
              <w:rPr>
                <w:rFonts w:ascii="宋体" w:cs="宋体"/>
                <w:color w:val="000000"/>
                <w:kern w:val="0"/>
                <w:sz w:val="20"/>
                <w:szCs w:val="20"/>
              </w:rPr>
            </w:pPr>
            <w:r>
              <w:rPr>
                <w:rFonts w:hint="eastAsia" w:ascii="宋体" w:hAnsi="宋体" w:cs="宋体"/>
                <w:color w:val="000000"/>
                <w:kern w:val="0"/>
                <w:sz w:val="20"/>
                <w:szCs w:val="20"/>
              </w:rPr>
              <w:t>重大成套设备制造</w:t>
            </w:r>
          </w:p>
        </w:tc>
        <w:tc>
          <w:tcPr>
            <w:tcW w:w="821" w:type="dxa"/>
            <w:noWrap w:val="0"/>
            <w:vAlign w:val="top"/>
          </w:tcPr>
          <w:p w14:paraId="56368C3D">
            <w:pPr>
              <w:widowControl/>
              <w:jc w:val="left"/>
              <w:rPr>
                <w:rFonts w:ascii="宋体" w:hAnsi="宋体" w:cs="宋体"/>
                <w:color w:val="000000"/>
                <w:kern w:val="0"/>
                <w:sz w:val="20"/>
                <w:szCs w:val="20"/>
              </w:rPr>
            </w:pPr>
            <w:r>
              <w:rPr>
                <w:rFonts w:ascii="宋体" w:hAnsi="宋体" w:cs="宋体"/>
                <w:color w:val="000000"/>
                <w:kern w:val="0"/>
                <w:sz w:val="20"/>
                <w:szCs w:val="20"/>
              </w:rPr>
              <w:t>3511*</w:t>
            </w:r>
          </w:p>
          <w:p w14:paraId="1674B7FA">
            <w:pPr>
              <w:widowControl/>
              <w:jc w:val="left"/>
              <w:rPr>
                <w:rFonts w:ascii="宋体" w:cs="宋体"/>
                <w:color w:val="000000"/>
                <w:kern w:val="0"/>
                <w:sz w:val="20"/>
                <w:szCs w:val="20"/>
              </w:rPr>
            </w:pPr>
            <w:r>
              <w:rPr>
                <w:rFonts w:ascii="宋体" w:hAnsi="宋体" w:cs="宋体"/>
                <w:color w:val="000000"/>
                <w:kern w:val="0"/>
                <w:sz w:val="20"/>
                <w:szCs w:val="20"/>
              </w:rPr>
              <w:t>3512*</w:t>
            </w:r>
          </w:p>
        </w:tc>
        <w:tc>
          <w:tcPr>
            <w:tcW w:w="1750" w:type="dxa"/>
            <w:noWrap w:val="0"/>
            <w:vAlign w:val="top"/>
          </w:tcPr>
          <w:p w14:paraId="2438298D">
            <w:pPr>
              <w:widowControl/>
              <w:jc w:val="left"/>
              <w:rPr>
                <w:rFonts w:ascii="宋体" w:hAnsi="宋体" w:cs="宋体"/>
                <w:color w:val="000000"/>
                <w:kern w:val="0"/>
                <w:sz w:val="20"/>
                <w:szCs w:val="20"/>
              </w:rPr>
            </w:pPr>
            <w:r>
              <w:rPr>
                <w:rFonts w:hint="eastAsia" w:ascii="宋体" w:hAnsi="宋体" w:cs="宋体"/>
                <w:color w:val="000000"/>
                <w:kern w:val="0"/>
                <w:sz w:val="20"/>
                <w:szCs w:val="20"/>
              </w:rPr>
              <w:t>矿山机械制造</w:t>
            </w:r>
          </w:p>
          <w:p w14:paraId="0FFAD0DF">
            <w:pPr>
              <w:widowControl/>
              <w:jc w:val="left"/>
              <w:rPr>
                <w:rFonts w:ascii="宋体" w:cs="宋体"/>
                <w:color w:val="000000"/>
                <w:kern w:val="0"/>
                <w:sz w:val="20"/>
                <w:szCs w:val="20"/>
              </w:rPr>
            </w:pPr>
            <w:r>
              <w:rPr>
                <w:rFonts w:hint="eastAsia" w:ascii="宋体" w:hAnsi="宋体" w:cs="宋体"/>
                <w:color w:val="000000"/>
                <w:kern w:val="0"/>
                <w:sz w:val="20"/>
                <w:szCs w:val="20"/>
              </w:rPr>
              <w:t>石油钻采专用设</w:t>
            </w:r>
          </w:p>
        </w:tc>
        <w:tc>
          <w:tcPr>
            <w:tcW w:w="4318" w:type="dxa"/>
            <w:noWrap w:val="0"/>
            <w:vAlign w:val="top"/>
          </w:tcPr>
          <w:p w14:paraId="21ADF6CA">
            <w:pPr>
              <w:widowControl/>
              <w:jc w:val="left"/>
              <w:rPr>
                <w:rFonts w:ascii="宋体" w:hAnsi="宋体" w:cs="宋体"/>
                <w:color w:val="000000"/>
                <w:kern w:val="0"/>
                <w:sz w:val="20"/>
                <w:szCs w:val="20"/>
              </w:rPr>
            </w:pPr>
            <w:r>
              <w:rPr>
                <w:rFonts w:hint="eastAsia" w:ascii="宋体" w:hAnsi="宋体" w:cs="宋体"/>
                <w:color w:val="000000"/>
                <w:kern w:val="0"/>
                <w:sz w:val="20"/>
                <w:szCs w:val="20"/>
              </w:rPr>
              <w:t>矿山开采成套控制系统</w:t>
            </w:r>
          </w:p>
          <w:p w14:paraId="2A408734">
            <w:pPr>
              <w:widowControl/>
              <w:jc w:val="left"/>
              <w:rPr>
                <w:rFonts w:ascii="宋体" w:cs="宋体"/>
                <w:color w:val="000000"/>
                <w:kern w:val="0"/>
                <w:sz w:val="20"/>
                <w:szCs w:val="20"/>
              </w:rPr>
            </w:pPr>
            <w:r>
              <w:rPr>
                <w:rFonts w:hint="eastAsia" w:ascii="宋体" w:hAnsi="宋体" w:cs="宋体"/>
                <w:color w:val="000000"/>
                <w:kern w:val="0"/>
                <w:sz w:val="20"/>
                <w:szCs w:val="20"/>
              </w:rPr>
              <w:t>石油勘采成套装置智能控制系统</w:t>
            </w:r>
          </w:p>
        </w:tc>
      </w:tr>
      <w:tr w14:paraId="1C237AB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39" w:hRule="atLeast"/>
          <w:jc w:val="center"/>
        </w:trPr>
        <w:tc>
          <w:tcPr>
            <w:tcW w:w="1017" w:type="dxa"/>
            <w:noWrap w:val="0"/>
            <w:vAlign w:val="top"/>
          </w:tcPr>
          <w:p w14:paraId="5D722146">
            <w:pPr>
              <w:widowControl/>
              <w:jc w:val="left"/>
              <w:rPr>
                <w:rFonts w:ascii="宋体" w:cs="宋体"/>
                <w:color w:val="000000"/>
                <w:kern w:val="0"/>
                <w:sz w:val="20"/>
                <w:szCs w:val="20"/>
              </w:rPr>
            </w:pPr>
          </w:p>
        </w:tc>
        <w:tc>
          <w:tcPr>
            <w:tcW w:w="1577" w:type="dxa"/>
            <w:noWrap w:val="0"/>
            <w:vAlign w:val="top"/>
          </w:tcPr>
          <w:p w14:paraId="6552A2D6">
            <w:pPr>
              <w:widowControl/>
              <w:jc w:val="left"/>
              <w:rPr>
                <w:rFonts w:eastAsia="Times New Roman"/>
                <w:color w:val="000000"/>
                <w:kern w:val="0"/>
                <w:sz w:val="20"/>
                <w:szCs w:val="20"/>
              </w:rPr>
            </w:pPr>
          </w:p>
        </w:tc>
        <w:tc>
          <w:tcPr>
            <w:tcW w:w="821" w:type="dxa"/>
            <w:noWrap w:val="0"/>
            <w:vAlign w:val="top"/>
          </w:tcPr>
          <w:p w14:paraId="2462A1B6">
            <w:pPr>
              <w:widowControl/>
              <w:jc w:val="left"/>
              <w:rPr>
                <w:rFonts w:ascii="宋体" w:cs="宋体"/>
                <w:color w:val="000000"/>
                <w:kern w:val="0"/>
                <w:sz w:val="20"/>
                <w:szCs w:val="20"/>
              </w:rPr>
            </w:pPr>
          </w:p>
        </w:tc>
        <w:tc>
          <w:tcPr>
            <w:tcW w:w="1750" w:type="dxa"/>
            <w:noWrap w:val="0"/>
            <w:vAlign w:val="top"/>
          </w:tcPr>
          <w:p w14:paraId="33BAA350">
            <w:pPr>
              <w:widowControl/>
              <w:jc w:val="left"/>
              <w:rPr>
                <w:rFonts w:ascii="宋体" w:cs="宋体"/>
                <w:color w:val="000000"/>
                <w:kern w:val="0"/>
                <w:sz w:val="20"/>
                <w:szCs w:val="20"/>
              </w:rPr>
            </w:pPr>
            <w:r>
              <w:rPr>
                <w:rFonts w:hint="eastAsia" w:ascii="宋体" w:hAnsi="宋体" w:cs="宋体"/>
                <w:color w:val="000000"/>
                <w:kern w:val="0"/>
                <w:sz w:val="20"/>
                <w:szCs w:val="20"/>
              </w:rPr>
              <w:t>备制造</w:t>
            </w:r>
          </w:p>
        </w:tc>
        <w:tc>
          <w:tcPr>
            <w:tcW w:w="4318" w:type="dxa"/>
            <w:noWrap w:val="0"/>
            <w:vAlign w:val="top"/>
          </w:tcPr>
          <w:p w14:paraId="67E47524">
            <w:pPr>
              <w:widowControl/>
              <w:jc w:val="left"/>
              <w:rPr>
                <w:rFonts w:ascii="宋体" w:cs="宋体"/>
                <w:color w:val="000000"/>
                <w:kern w:val="0"/>
                <w:sz w:val="20"/>
                <w:szCs w:val="20"/>
              </w:rPr>
            </w:pPr>
            <w:r>
              <w:rPr>
                <w:rFonts w:hint="eastAsia" w:ascii="宋体" w:hAnsi="宋体" w:cs="宋体"/>
                <w:color w:val="000000"/>
                <w:kern w:val="0"/>
                <w:sz w:val="20"/>
                <w:szCs w:val="20"/>
              </w:rPr>
              <w:t>天然气长输管线智能增压站场</w:t>
            </w:r>
          </w:p>
        </w:tc>
      </w:tr>
      <w:tr w14:paraId="603636B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0B33444">
            <w:pPr>
              <w:widowControl/>
              <w:jc w:val="left"/>
              <w:rPr>
                <w:rFonts w:ascii="宋体" w:cs="宋体"/>
                <w:color w:val="000000"/>
                <w:kern w:val="0"/>
                <w:sz w:val="20"/>
                <w:szCs w:val="20"/>
              </w:rPr>
            </w:pPr>
          </w:p>
        </w:tc>
        <w:tc>
          <w:tcPr>
            <w:tcW w:w="1577" w:type="dxa"/>
            <w:noWrap w:val="0"/>
            <w:vAlign w:val="top"/>
          </w:tcPr>
          <w:p w14:paraId="6A2D9D82">
            <w:pPr>
              <w:widowControl/>
              <w:jc w:val="left"/>
              <w:rPr>
                <w:rFonts w:eastAsia="Times New Roman"/>
                <w:color w:val="000000"/>
                <w:kern w:val="0"/>
                <w:sz w:val="20"/>
                <w:szCs w:val="20"/>
              </w:rPr>
            </w:pPr>
          </w:p>
        </w:tc>
        <w:tc>
          <w:tcPr>
            <w:tcW w:w="821" w:type="dxa"/>
            <w:noWrap w:val="0"/>
            <w:vAlign w:val="top"/>
          </w:tcPr>
          <w:p w14:paraId="11A0D60F">
            <w:pPr>
              <w:widowControl/>
              <w:jc w:val="left"/>
              <w:rPr>
                <w:rFonts w:ascii="宋体" w:cs="宋体"/>
                <w:color w:val="000000"/>
                <w:kern w:val="0"/>
                <w:sz w:val="20"/>
                <w:szCs w:val="20"/>
              </w:rPr>
            </w:pPr>
            <w:r>
              <w:rPr>
                <w:rFonts w:ascii="宋体" w:hAnsi="宋体" w:cs="宋体"/>
                <w:color w:val="000000"/>
                <w:kern w:val="0"/>
                <w:sz w:val="20"/>
                <w:szCs w:val="20"/>
              </w:rPr>
              <w:t>3513*</w:t>
            </w:r>
          </w:p>
        </w:tc>
        <w:tc>
          <w:tcPr>
            <w:tcW w:w="1750" w:type="dxa"/>
            <w:noWrap w:val="0"/>
            <w:vAlign w:val="top"/>
          </w:tcPr>
          <w:p w14:paraId="75A2982C">
            <w:pPr>
              <w:widowControl/>
              <w:jc w:val="left"/>
              <w:rPr>
                <w:rFonts w:ascii="宋体" w:cs="宋体"/>
                <w:color w:val="000000"/>
                <w:kern w:val="0"/>
                <w:sz w:val="20"/>
                <w:szCs w:val="20"/>
              </w:rPr>
            </w:pPr>
            <w:r>
              <w:rPr>
                <w:rFonts w:hint="eastAsia" w:ascii="宋体" w:hAnsi="宋体" w:cs="宋体"/>
                <w:color w:val="000000"/>
                <w:kern w:val="0"/>
                <w:sz w:val="20"/>
                <w:szCs w:val="20"/>
              </w:rPr>
              <w:t>深海石油钻探设备制造</w:t>
            </w:r>
          </w:p>
        </w:tc>
        <w:tc>
          <w:tcPr>
            <w:tcW w:w="4318" w:type="dxa"/>
            <w:noWrap w:val="0"/>
            <w:vAlign w:val="top"/>
          </w:tcPr>
          <w:p w14:paraId="68ECBC8D">
            <w:pPr>
              <w:widowControl/>
              <w:jc w:val="left"/>
              <w:rPr>
                <w:rFonts w:ascii="宋体" w:cs="宋体"/>
                <w:color w:val="000000"/>
                <w:kern w:val="0"/>
                <w:sz w:val="20"/>
                <w:szCs w:val="20"/>
              </w:rPr>
            </w:pPr>
            <w:r>
              <w:rPr>
                <w:rFonts w:hint="eastAsia" w:ascii="宋体" w:hAnsi="宋体" w:cs="宋体"/>
                <w:color w:val="000000"/>
                <w:kern w:val="0"/>
                <w:sz w:val="20"/>
                <w:szCs w:val="20"/>
              </w:rPr>
              <w:t>深海油气田勘采成套装置智能控制系统</w:t>
            </w:r>
          </w:p>
        </w:tc>
      </w:tr>
      <w:tr w14:paraId="49514A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42" w:hRule="atLeast"/>
          <w:jc w:val="center"/>
        </w:trPr>
        <w:tc>
          <w:tcPr>
            <w:tcW w:w="1017" w:type="dxa"/>
            <w:noWrap w:val="0"/>
            <w:vAlign w:val="top"/>
          </w:tcPr>
          <w:p w14:paraId="4C7131E4">
            <w:pPr>
              <w:widowControl/>
              <w:jc w:val="left"/>
              <w:rPr>
                <w:rFonts w:ascii="宋体" w:cs="宋体"/>
                <w:color w:val="000000"/>
                <w:kern w:val="0"/>
                <w:sz w:val="20"/>
                <w:szCs w:val="20"/>
              </w:rPr>
            </w:pPr>
          </w:p>
        </w:tc>
        <w:tc>
          <w:tcPr>
            <w:tcW w:w="1577" w:type="dxa"/>
            <w:noWrap w:val="0"/>
            <w:vAlign w:val="top"/>
          </w:tcPr>
          <w:p w14:paraId="0ED2C9A8">
            <w:pPr>
              <w:widowControl/>
              <w:jc w:val="left"/>
              <w:rPr>
                <w:rFonts w:eastAsia="Times New Roman"/>
                <w:color w:val="000000"/>
                <w:kern w:val="0"/>
                <w:sz w:val="20"/>
                <w:szCs w:val="20"/>
              </w:rPr>
            </w:pPr>
          </w:p>
        </w:tc>
        <w:tc>
          <w:tcPr>
            <w:tcW w:w="821" w:type="dxa"/>
            <w:noWrap w:val="0"/>
            <w:vAlign w:val="top"/>
          </w:tcPr>
          <w:p w14:paraId="00F218C4">
            <w:pPr>
              <w:widowControl/>
              <w:jc w:val="left"/>
              <w:rPr>
                <w:rFonts w:ascii="宋体" w:cs="宋体"/>
                <w:color w:val="000000"/>
                <w:kern w:val="0"/>
                <w:sz w:val="20"/>
                <w:szCs w:val="20"/>
              </w:rPr>
            </w:pPr>
            <w:r>
              <w:rPr>
                <w:rFonts w:ascii="宋体" w:hAnsi="宋体" w:cs="宋体"/>
                <w:color w:val="000000"/>
                <w:kern w:val="0"/>
                <w:sz w:val="20"/>
                <w:szCs w:val="20"/>
              </w:rPr>
              <w:t>3515*</w:t>
            </w:r>
          </w:p>
        </w:tc>
        <w:tc>
          <w:tcPr>
            <w:tcW w:w="1750" w:type="dxa"/>
            <w:noWrap w:val="0"/>
            <w:vAlign w:val="top"/>
          </w:tcPr>
          <w:p w14:paraId="7C4A5C95">
            <w:pPr>
              <w:widowControl/>
              <w:jc w:val="left"/>
              <w:rPr>
                <w:rFonts w:ascii="宋体" w:cs="宋体"/>
                <w:color w:val="000000"/>
                <w:kern w:val="0"/>
                <w:sz w:val="20"/>
                <w:szCs w:val="20"/>
              </w:rPr>
            </w:pPr>
            <w:r>
              <w:rPr>
                <w:rFonts w:hint="eastAsia" w:ascii="宋体" w:hAnsi="宋体" w:cs="宋体"/>
                <w:color w:val="000000"/>
                <w:kern w:val="0"/>
                <w:sz w:val="20"/>
                <w:szCs w:val="20"/>
              </w:rPr>
              <w:t>建筑材料生产专用机械制造</w:t>
            </w:r>
          </w:p>
        </w:tc>
        <w:tc>
          <w:tcPr>
            <w:tcW w:w="4318" w:type="dxa"/>
            <w:noWrap w:val="0"/>
            <w:vAlign w:val="top"/>
          </w:tcPr>
          <w:p w14:paraId="130BF5EE">
            <w:pPr>
              <w:widowControl/>
              <w:jc w:val="left"/>
              <w:rPr>
                <w:rFonts w:ascii="宋体" w:cs="宋体"/>
                <w:color w:val="000000"/>
                <w:kern w:val="0"/>
                <w:sz w:val="20"/>
                <w:szCs w:val="20"/>
              </w:rPr>
            </w:pPr>
            <w:r>
              <w:rPr>
                <w:rFonts w:hint="eastAsia" w:ascii="宋体" w:hAnsi="宋体" w:cs="宋体"/>
                <w:color w:val="000000"/>
                <w:kern w:val="0"/>
                <w:sz w:val="20"/>
                <w:szCs w:val="20"/>
              </w:rPr>
              <w:t>建筑材料生产专用数控系统</w:t>
            </w:r>
          </w:p>
          <w:p w14:paraId="15E6E376">
            <w:pPr>
              <w:widowControl/>
              <w:jc w:val="left"/>
              <w:rPr>
                <w:rFonts w:ascii="宋体" w:cs="宋体"/>
                <w:color w:val="000000"/>
                <w:kern w:val="0"/>
                <w:sz w:val="20"/>
                <w:szCs w:val="20"/>
              </w:rPr>
            </w:pPr>
            <w:r>
              <w:rPr>
                <w:rFonts w:hint="eastAsia" w:ascii="宋体" w:hAnsi="宋体" w:cs="宋体"/>
                <w:color w:val="000000"/>
                <w:kern w:val="0"/>
                <w:sz w:val="20"/>
                <w:szCs w:val="20"/>
              </w:rPr>
              <w:t>具有物料自动配送、设备状态远程跟踪和能耗优</w:t>
            </w:r>
          </w:p>
        </w:tc>
      </w:tr>
      <w:tr w14:paraId="5F5DD8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BC22F80">
            <w:pPr>
              <w:widowControl/>
              <w:jc w:val="left"/>
              <w:rPr>
                <w:rFonts w:ascii="宋体" w:cs="宋体"/>
                <w:color w:val="000000"/>
                <w:kern w:val="0"/>
                <w:sz w:val="20"/>
                <w:szCs w:val="20"/>
              </w:rPr>
            </w:pPr>
          </w:p>
        </w:tc>
        <w:tc>
          <w:tcPr>
            <w:tcW w:w="1577" w:type="dxa"/>
            <w:noWrap w:val="0"/>
            <w:vAlign w:val="top"/>
          </w:tcPr>
          <w:p w14:paraId="38098765">
            <w:pPr>
              <w:widowControl/>
              <w:jc w:val="left"/>
              <w:rPr>
                <w:rFonts w:eastAsia="Times New Roman"/>
                <w:color w:val="000000"/>
                <w:kern w:val="0"/>
                <w:sz w:val="20"/>
                <w:szCs w:val="20"/>
              </w:rPr>
            </w:pPr>
          </w:p>
        </w:tc>
        <w:tc>
          <w:tcPr>
            <w:tcW w:w="821" w:type="dxa"/>
            <w:noWrap w:val="0"/>
            <w:vAlign w:val="top"/>
          </w:tcPr>
          <w:p w14:paraId="216B116B">
            <w:pPr>
              <w:widowControl/>
              <w:jc w:val="left"/>
              <w:rPr>
                <w:rFonts w:eastAsia="Times New Roman"/>
                <w:color w:val="000000"/>
                <w:kern w:val="0"/>
                <w:sz w:val="20"/>
                <w:szCs w:val="20"/>
              </w:rPr>
            </w:pPr>
          </w:p>
        </w:tc>
        <w:tc>
          <w:tcPr>
            <w:tcW w:w="1750" w:type="dxa"/>
            <w:noWrap w:val="0"/>
            <w:vAlign w:val="top"/>
          </w:tcPr>
          <w:p w14:paraId="2425BEC8">
            <w:pPr>
              <w:widowControl/>
              <w:jc w:val="left"/>
              <w:rPr>
                <w:rFonts w:eastAsia="Times New Roman"/>
                <w:color w:val="000000"/>
                <w:kern w:val="0"/>
                <w:sz w:val="20"/>
                <w:szCs w:val="20"/>
              </w:rPr>
            </w:pPr>
          </w:p>
        </w:tc>
        <w:tc>
          <w:tcPr>
            <w:tcW w:w="4318" w:type="dxa"/>
            <w:noWrap w:val="0"/>
            <w:vAlign w:val="top"/>
          </w:tcPr>
          <w:p w14:paraId="7A1FA231">
            <w:pPr>
              <w:widowControl/>
              <w:jc w:val="left"/>
              <w:rPr>
                <w:rFonts w:ascii="宋体" w:cs="宋体"/>
                <w:color w:val="000000"/>
                <w:kern w:val="0"/>
                <w:sz w:val="20"/>
                <w:szCs w:val="20"/>
              </w:rPr>
            </w:pPr>
            <w:r>
              <w:rPr>
                <w:rFonts w:hint="eastAsia" w:ascii="宋体" w:hAnsi="宋体" w:cs="宋体"/>
                <w:color w:val="000000"/>
                <w:kern w:val="0"/>
                <w:sz w:val="20"/>
                <w:szCs w:val="20"/>
              </w:rPr>
              <w:t>化控制功能的水泥成套设备</w:t>
            </w:r>
          </w:p>
          <w:p w14:paraId="0FC98344">
            <w:pPr>
              <w:widowControl/>
              <w:jc w:val="left"/>
              <w:rPr>
                <w:rFonts w:ascii="宋体" w:cs="宋体"/>
                <w:color w:val="000000"/>
                <w:kern w:val="0"/>
                <w:sz w:val="20"/>
                <w:szCs w:val="20"/>
              </w:rPr>
            </w:pPr>
            <w:r>
              <w:rPr>
                <w:rFonts w:hint="eastAsia" w:ascii="宋体" w:hAnsi="宋体" w:cs="宋体"/>
                <w:color w:val="000000"/>
                <w:kern w:val="0"/>
                <w:sz w:val="20"/>
                <w:szCs w:val="20"/>
              </w:rPr>
              <w:t>高端特种玻璃成套设备</w:t>
            </w:r>
          </w:p>
        </w:tc>
      </w:tr>
      <w:tr w14:paraId="7BC7216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1" w:hRule="atLeast"/>
          <w:jc w:val="center"/>
        </w:trPr>
        <w:tc>
          <w:tcPr>
            <w:tcW w:w="1017" w:type="dxa"/>
            <w:noWrap w:val="0"/>
            <w:vAlign w:val="top"/>
          </w:tcPr>
          <w:p w14:paraId="197B30FD">
            <w:pPr>
              <w:widowControl/>
              <w:jc w:val="left"/>
              <w:rPr>
                <w:rFonts w:ascii="宋体" w:cs="宋体"/>
                <w:color w:val="000000"/>
                <w:kern w:val="0"/>
                <w:sz w:val="20"/>
                <w:szCs w:val="20"/>
              </w:rPr>
            </w:pPr>
          </w:p>
        </w:tc>
        <w:tc>
          <w:tcPr>
            <w:tcW w:w="1577" w:type="dxa"/>
            <w:noWrap w:val="0"/>
            <w:vAlign w:val="top"/>
          </w:tcPr>
          <w:p w14:paraId="4BFF1F2F">
            <w:pPr>
              <w:widowControl/>
              <w:jc w:val="left"/>
              <w:rPr>
                <w:rFonts w:eastAsia="Times New Roman"/>
                <w:color w:val="000000"/>
                <w:kern w:val="0"/>
                <w:sz w:val="20"/>
                <w:szCs w:val="20"/>
              </w:rPr>
            </w:pPr>
          </w:p>
        </w:tc>
        <w:tc>
          <w:tcPr>
            <w:tcW w:w="821" w:type="dxa"/>
            <w:noWrap w:val="0"/>
            <w:vAlign w:val="top"/>
          </w:tcPr>
          <w:p w14:paraId="0F082EAF">
            <w:pPr>
              <w:widowControl/>
              <w:jc w:val="left"/>
              <w:rPr>
                <w:rFonts w:eastAsia="Times New Roman"/>
                <w:color w:val="000000"/>
                <w:kern w:val="0"/>
                <w:sz w:val="20"/>
                <w:szCs w:val="20"/>
              </w:rPr>
            </w:pPr>
          </w:p>
        </w:tc>
        <w:tc>
          <w:tcPr>
            <w:tcW w:w="1750" w:type="dxa"/>
            <w:noWrap w:val="0"/>
            <w:vAlign w:val="top"/>
          </w:tcPr>
          <w:p w14:paraId="010E6E6F">
            <w:pPr>
              <w:widowControl/>
              <w:jc w:val="left"/>
              <w:rPr>
                <w:rFonts w:eastAsia="Times New Roman"/>
                <w:color w:val="000000"/>
                <w:kern w:val="0"/>
                <w:sz w:val="20"/>
                <w:szCs w:val="20"/>
              </w:rPr>
            </w:pPr>
          </w:p>
        </w:tc>
        <w:tc>
          <w:tcPr>
            <w:tcW w:w="4318" w:type="dxa"/>
            <w:noWrap w:val="0"/>
            <w:vAlign w:val="top"/>
          </w:tcPr>
          <w:p w14:paraId="0F37147B">
            <w:pPr>
              <w:widowControl/>
              <w:jc w:val="left"/>
              <w:rPr>
                <w:rFonts w:ascii="宋体" w:cs="宋体"/>
                <w:color w:val="000000"/>
                <w:kern w:val="0"/>
                <w:sz w:val="20"/>
                <w:szCs w:val="20"/>
              </w:rPr>
            </w:pPr>
            <w:r>
              <w:rPr>
                <w:rFonts w:hint="eastAsia" w:ascii="宋体" w:hAnsi="宋体" w:cs="宋体"/>
                <w:color w:val="000000"/>
                <w:kern w:val="0"/>
                <w:sz w:val="20"/>
                <w:szCs w:val="20"/>
              </w:rPr>
              <w:t>数字化建筑卫生陶瓷生产成套装备</w:t>
            </w:r>
          </w:p>
        </w:tc>
      </w:tr>
      <w:tr w14:paraId="5C64EA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39" w:hRule="atLeast"/>
          <w:jc w:val="center"/>
        </w:trPr>
        <w:tc>
          <w:tcPr>
            <w:tcW w:w="1017" w:type="dxa"/>
            <w:noWrap w:val="0"/>
            <w:vAlign w:val="top"/>
          </w:tcPr>
          <w:p w14:paraId="471A491B">
            <w:pPr>
              <w:widowControl/>
              <w:jc w:val="left"/>
              <w:rPr>
                <w:rFonts w:ascii="宋体" w:cs="宋体"/>
                <w:color w:val="000000"/>
                <w:kern w:val="0"/>
                <w:sz w:val="20"/>
                <w:szCs w:val="20"/>
              </w:rPr>
            </w:pPr>
          </w:p>
        </w:tc>
        <w:tc>
          <w:tcPr>
            <w:tcW w:w="1577" w:type="dxa"/>
            <w:noWrap w:val="0"/>
            <w:vAlign w:val="top"/>
          </w:tcPr>
          <w:p w14:paraId="65AF2343">
            <w:pPr>
              <w:widowControl/>
              <w:jc w:val="left"/>
              <w:rPr>
                <w:rFonts w:eastAsia="Times New Roman"/>
                <w:color w:val="000000"/>
                <w:kern w:val="0"/>
                <w:sz w:val="20"/>
                <w:szCs w:val="20"/>
              </w:rPr>
            </w:pPr>
          </w:p>
        </w:tc>
        <w:tc>
          <w:tcPr>
            <w:tcW w:w="821" w:type="dxa"/>
            <w:noWrap w:val="0"/>
            <w:vAlign w:val="top"/>
          </w:tcPr>
          <w:p w14:paraId="56C4316D">
            <w:pPr>
              <w:widowControl/>
              <w:jc w:val="left"/>
              <w:rPr>
                <w:rFonts w:eastAsia="Times New Roman"/>
                <w:color w:val="000000"/>
                <w:kern w:val="0"/>
                <w:sz w:val="20"/>
                <w:szCs w:val="20"/>
              </w:rPr>
            </w:pPr>
          </w:p>
        </w:tc>
        <w:tc>
          <w:tcPr>
            <w:tcW w:w="1750" w:type="dxa"/>
            <w:noWrap w:val="0"/>
            <w:vAlign w:val="top"/>
          </w:tcPr>
          <w:p w14:paraId="766C4387">
            <w:pPr>
              <w:widowControl/>
              <w:jc w:val="left"/>
              <w:rPr>
                <w:rFonts w:eastAsia="Times New Roman"/>
                <w:color w:val="000000"/>
                <w:kern w:val="0"/>
                <w:sz w:val="20"/>
                <w:szCs w:val="20"/>
              </w:rPr>
            </w:pPr>
          </w:p>
        </w:tc>
        <w:tc>
          <w:tcPr>
            <w:tcW w:w="4318" w:type="dxa"/>
            <w:noWrap w:val="0"/>
            <w:vAlign w:val="top"/>
          </w:tcPr>
          <w:p w14:paraId="0CB10285">
            <w:pPr>
              <w:widowControl/>
              <w:jc w:val="left"/>
              <w:rPr>
                <w:rFonts w:ascii="宋体" w:cs="宋体"/>
                <w:color w:val="000000"/>
                <w:kern w:val="0"/>
                <w:sz w:val="20"/>
                <w:szCs w:val="20"/>
              </w:rPr>
            </w:pPr>
            <w:r>
              <w:rPr>
                <w:rFonts w:hint="eastAsia" w:ascii="宋体" w:hAnsi="宋体" w:cs="宋体"/>
                <w:color w:val="000000"/>
                <w:kern w:val="0"/>
                <w:sz w:val="20"/>
                <w:szCs w:val="20"/>
              </w:rPr>
              <w:t>特种陶瓷成套制造设备</w:t>
            </w:r>
          </w:p>
        </w:tc>
      </w:tr>
      <w:tr w14:paraId="2404AC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1" w:hRule="atLeast"/>
          <w:jc w:val="center"/>
        </w:trPr>
        <w:tc>
          <w:tcPr>
            <w:tcW w:w="1017" w:type="dxa"/>
            <w:noWrap w:val="0"/>
            <w:vAlign w:val="top"/>
          </w:tcPr>
          <w:p w14:paraId="7F612E15">
            <w:pPr>
              <w:widowControl/>
              <w:jc w:val="left"/>
              <w:rPr>
                <w:rFonts w:ascii="宋体" w:cs="宋体"/>
                <w:color w:val="000000"/>
                <w:kern w:val="0"/>
                <w:sz w:val="20"/>
                <w:szCs w:val="20"/>
              </w:rPr>
            </w:pPr>
          </w:p>
        </w:tc>
        <w:tc>
          <w:tcPr>
            <w:tcW w:w="1577" w:type="dxa"/>
            <w:noWrap w:val="0"/>
            <w:vAlign w:val="top"/>
          </w:tcPr>
          <w:p w14:paraId="12746F75">
            <w:pPr>
              <w:widowControl/>
              <w:jc w:val="left"/>
              <w:rPr>
                <w:rFonts w:eastAsia="Times New Roman"/>
                <w:color w:val="000000"/>
                <w:kern w:val="0"/>
                <w:sz w:val="20"/>
                <w:szCs w:val="20"/>
              </w:rPr>
            </w:pPr>
          </w:p>
        </w:tc>
        <w:tc>
          <w:tcPr>
            <w:tcW w:w="821" w:type="dxa"/>
            <w:noWrap w:val="0"/>
            <w:vAlign w:val="top"/>
          </w:tcPr>
          <w:p w14:paraId="6175CD17">
            <w:pPr>
              <w:widowControl/>
              <w:jc w:val="left"/>
              <w:rPr>
                <w:rFonts w:eastAsia="Times New Roman"/>
                <w:color w:val="000000"/>
                <w:kern w:val="0"/>
                <w:sz w:val="20"/>
                <w:szCs w:val="20"/>
              </w:rPr>
            </w:pPr>
          </w:p>
        </w:tc>
        <w:tc>
          <w:tcPr>
            <w:tcW w:w="1750" w:type="dxa"/>
            <w:noWrap w:val="0"/>
            <w:vAlign w:val="top"/>
          </w:tcPr>
          <w:p w14:paraId="64AFC149">
            <w:pPr>
              <w:widowControl/>
              <w:jc w:val="left"/>
              <w:rPr>
                <w:rFonts w:eastAsia="Times New Roman"/>
                <w:color w:val="000000"/>
                <w:kern w:val="0"/>
                <w:sz w:val="20"/>
                <w:szCs w:val="20"/>
              </w:rPr>
            </w:pPr>
          </w:p>
        </w:tc>
        <w:tc>
          <w:tcPr>
            <w:tcW w:w="4318" w:type="dxa"/>
            <w:noWrap w:val="0"/>
            <w:vAlign w:val="top"/>
          </w:tcPr>
          <w:p w14:paraId="7E987D09">
            <w:pPr>
              <w:widowControl/>
              <w:jc w:val="left"/>
              <w:rPr>
                <w:rFonts w:ascii="宋体" w:cs="宋体"/>
                <w:color w:val="000000"/>
                <w:kern w:val="0"/>
                <w:sz w:val="20"/>
                <w:szCs w:val="20"/>
              </w:rPr>
            </w:pPr>
            <w:r>
              <w:rPr>
                <w:rFonts w:hint="eastAsia" w:ascii="宋体" w:hAnsi="宋体" w:cs="宋体"/>
                <w:color w:val="000000"/>
                <w:kern w:val="0"/>
                <w:sz w:val="20"/>
                <w:szCs w:val="20"/>
              </w:rPr>
              <w:t>自动物料配送、自动化玻璃纤维成套设备</w:t>
            </w:r>
          </w:p>
        </w:tc>
      </w:tr>
      <w:tr w14:paraId="77C3441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5" w:hRule="atLeast"/>
          <w:jc w:val="center"/>
        </w:trPr>
        <w:tc>
          <w:tcPr>
            <w:tcW w:w="1017" w:type="dxa"/>
            <w:noWrap w:val="0"/>
            <w:vAlign w:val="top"/>
          </w:tcPr>
          <w:p w14:paraId="2217C1CA">
            <w:pPr>
              <w:widowControl/>
              <w:jc w:val="left"/>
              <w:rPr>
                <w:rFonts w:ascii="宋体" w:cs="宋体"/>
                <w:color w:val="000000"/>
                <w:kern w:val="0"/>
                <w:sz w:val="20"/>
                <w:szCs w:val="20"/>
              </w:rPr>
            </w:pPr>
          </w:p>
        </w:tc>
        <w:tc>
          <w:tcPr>
            <w:tcW w:w="1577" w:type="dxa"/>
            <w:noWrap w:val="0"/>
            <w:vAlign w:val="top"/>
          </w:tcPr>
          <w:p w14:paraId="47D65992">
            <w:pPr>
              <w:widowControl/>
              <w:jc w:val="left"/>
              <w:rPr>
                <w:rFonts w:eastAsia="Times New Roman"/>
                <w:color w:val="000000"/>
                <w:kern w:val="0"/>
                <w:sz w:val="20"/>
                <w:szCs w:val="20"/>
              </w:rPr>
            </w:pPr>
          </w:p>
        </w:tc>
        <w:tc>
          <w:tcPr>
            <w:tcW w:w="821" w:type="dxa"/>
            <w:noWrap w:val="0"/>
            <w:vAlign w:val="top"/>
          </w:tcPr>
          <w:p w14:paraId="5C4DF962">
            <w:pPr>
              <w:widowControl/>
              <w:jc w:val="left"/>
              <w:rPr>
                <w:rFonts w:eastAsia="Times New Roman"/>
                <w:color w:val="000000"/>
                <w:kern w:val="0"/>
                <w:sz w:val="20"/>
                <w:szCs w:val="20"/>
              </w:rPr>
            </w:pPr>
          </w:p>
        </w:tc>
        <w:tc>
          <w:tcPr>
            <w:tcW w:w="1750" w:type="dxa"/>
            <w:noWrap w:val="0"/>
            <w:vAlign w:val="top"/>
          </w:tcPr>
          <w:p w14:paraId="683B2E7B">
            <w:pPr>
              <w:widowControl/>
              <w:jc w:val="left"/>
              <w:rPr>
                <w:rFonts w:eastAsia="Times New Roman"/>
                <w:color w:val="000000"/>
                <w:kern w:val="0"/>
                <w:sz w:val="20"/>
                <w:szCs w:val="20"/>
              </w:rPr>
            </w:pPr>
          </w:p>
        </w:tc>
        <w:tc>
          <w:tcPr>
            <w:tcW w:w="4318" w:type="dxa"/>
            <w:noWrap w:val="0"/>
            <w:vAlign w:val="top"/>
          </w:tcPr>
          <w:p w14:paraId="10E9A39C">
            <w:pPr>
              <w:widowControl/>
              <w:jc w:val="left"/>
              <w:rPr>
                <w:rFonts w:ascii="宋体" w:cs="宋体"/>
                <w:color w:val="000000"/>
                <w:kern w:val="0"/>
                <w:sz w:val="20"/>
                <w:szCs w:val="20"/>
              </w:rPr>
            </w:pPr>
            <w:r>
              <w:rPr>
                <w:rFonts w:hint="eastAsia" w:ascii="宋体" w:hAnsi="宋体" w:cs="宋体"/>
                <w:color w:val="000000"/>
                <w:kern w:val="0"/>
                <w:sz w:val="20"/>
                <w:szCs w:val="20"/>
              </w:rPr>
              <w:t>复合材料高端设备制造</w:t>
            </w:r>
          </w:p>
        </w:tc>
      </w:tr>
      <w:tr w14:paraId="62E1E3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51" w:hRule="atLeast"/>
          <w:jc w:val="center"/>
        </w:trPr>
        <w:tc>
          <w:tcPr>
            <w:tcW w:w="1017" w:type="dxa"/>
            <w:noWrap w:val="0"/>
            <w:vAlign w:val="top"/>
          </w:tcPr>
          <w:p w14:paraId="66309332">
            <w:pPr>
              <w:widowControl/>
              <w:jc w:val="left"/>
              <w:rPr>
                <w:rFonts w:ascii="宋体" w:cs="宋体"/>
                <w:color w:val="000000"/>
                <w:kern w:val="0"/>
                <w:sz w:val="20"/>
                <w:szCs w:val="20"/>
              </w:rPr>
            </w:pPr>
          </w:p>
        </w:tc>
        <w:tc>
          <w:tcPr>
            <w:tcW w:w="1577" w:type="dxa"/>
            <w:noWrap w:val="0"/>
            <w:vAlign w:val="top"/>
          </w:tcPr>
          <w:p w14:paraId="0FA02D39">
            <w:pPr>
              <w:widowControl/>
              <w:jc w:val="left"/>
              <w:rPr>
                <w:rFonts w:eastAsia="Times New Roman"/>
                <w:color w:val="000000"/>
                <w:kern w:val="0"/>
                <w:sz w:val="20"/>
                <w:szCs w:val="20"/>
              </w:rPr>
            </w:pPr>
          </w:p>
        </w:tc>
        <w:tc>
          <w:tcPr>
            <w:tcW w:w="821" w:type="dxa"/>
            <w:noWrap w:val="0"/>
            <w:vAlign w:val="top"/>
          </w:tcPr>
          <w:p w14:paraId="53F64367">
            <w:pPr>
              <w:widowControl/>
              <w:jc w:val="left"/>
              <w:rPr>
                <w:rFonts w:eastAsia="Times New Roman"/>
                <w:color w:val="000000"/>
                <w:kern w:val="0"/>
                <w:sz w:val="20"/>
                <w:szCs w:val="20"/>
              </w:rPr>
            </w:pPr>
          </w:p>
        </w:tc>
        <w:tc>
          <w:tcPr>
            <w:tcW w:w="1750" w:type="dxa"/>
            <w:noWrap w:val="0"/>
            <w:vAlign w:val="top"/>
          </w:tcPr>
          <w:p w14:paraId="0CFA1C02">
            <w:pPr>
              <w:widowControl/>
              <w:jc w:val="left"/>
              <w:rPr>
                <w:rFonts w:eastAsia="Times New Roman"/>
                <w:color w:val="000000"/>
                <w:kern w:val="0"/>
                <w:sz w:val="20"/>
                <w:szCs w:val="20"/>
              </w:rPr>
            </w:pPr>
          </w:p>
        </w:tc>
        <w:tc>
          <w:tcPr>
            <w:tcW w:w="4318" w:type="dxa"/>
            <w:noWrap w:val="0"/>
            <w:vAlign w:val="top"/>
          </w:tcPr>
          <w:p w14:paraId="4C5381D6">
            <w:pPr>
              <w:widowControl/>
              <w:jc w:val="left"/>
              <w:rPr>
                <w:rFonts w:ascii="宋体" w:cs="宋体"/>
                <w:color w:val="000000"/>
                <w:kern w:val="0"/>
                <w:sz w:val="20"/>
                <w:szCs w:val="20"/>
              </w:rPr>
            </w:pPr>
            <w:r>
              <w:rPr>
                <w:rFonts w:hint="eastAsia" w:ascii="宋体" w:hAnsi="宋体" w:cs="宋体"/>
                <w:color w:val="000000"/>
                <w:kern w:val="0"/>
                <w:sz w:val="20"/>
                <w:szCs w:val="20"/>
              </w:rPr>
              <w:t>复合材料自动铺带、自动铺丝成套设备</w:t>
            </w:r>
          </w:p>
        </w:tc>
      </w:tr>
      <w:tr w14:paraId="406F831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69" w:hRule="atLeast"/>
          <w:jc w:val="center"/>
        </w:trPr>
        <w:tc>
          <w:tcPr>
            <w:tcW w:w="1017" w:type="dxa"/>
            <w:noWrap w:val="0"/>
            <w:vAlign w:val="top"/>
          </w:tcPr>
          <w:p w14:paraId="55EFABEC">
            <w:pPr>
              <w:widowControl/>
              <w:jc w:val="left"/>
              <w:rPr>
                <w:rFonts w:ascii="宋体" w:cs="宋体"/>
                <w:color w:val="000000"/>
                <w:kern w:val="0"/>
                <w:sz w:val="20"/>
                <w:szCs w:val="20"/>
              </w:rPr>
            </w:pPr>
          </w:p>
        </w:tc>
        <w:tc>
          <w:tcPr>
            <w:tcW w:w="1577" w:type="dxa"/>
            <w:noWrap w:val="0"/>
            <w:vAlign w:val="top"/>
          </w:tcPr>
          <w:p w14:paraId="2D8BC5FB">
            <w:pPr>
              <w:widowControl/>
              <w:jc w:val="left"/>
              <w:rPr>
                <w:rFonts w:eastAsia="Times New Roman"/>
                <w:color w:val="000000"/>
                <w:kern w:val="0"/>
                <w:sz w:val="20"/>
                <w:szCs w:val="20"/>
              </w:rPr>
            </w:pPr>
          </w:p>
        </w:tc>
        <w:tc>
          <w:tcPr>
            <w:tcW w:w="821" w:type="dxa"/>
            <w:noWrap w:val="0"/>
            <w:vAlign w:val="top"/>
          </w:tcPr>
          <w:p w14:paraId="24E012D3">
            <w:pPr>
              <w:widowControl/>
              <w:jc w:val="left"/>
              <w:rPr>
                <w:rFonts w:eastAsia="Times New Roman"/>
                <w:color w:val="000000"/>
                <w:kern w:val="0"/>
                <w:sz w:val="20"/>
                <w:szCs w:val="20"/>
              </w:rPr>
            </w:pPr>
          </w:p>
        </w:tc>
        <w:tc>
          <w:tcPr>
            <w:tcW w:w="1750" w:type="dxa"/>
            <w:noWrap w:val="0"/>
            <w:vAlign w:val="top"/>
          </w:tcPr>
          <w:p w14:paraId="0057554F">
            <w:pPr>
              <w:widowControl/>
              <w:jc w:val="left"/>
              <w:rPr>
                <w:rFonts w:eastAsia="Times New Roman"/>
                <w:color w:val="000000"/>
                <w:kern w:val="0"/>
                <w:sz w:val="20"/>
                <w:szCs w:val="20"/>
              </w:rPr>
            </w:pPr>
          </w:p>
        </w:tc>
        <w:tc>
          <w:tcPr>
            <w:tcW w:w="4318" w:type="dxa"/>
            <w:noWrap w:val="0"/>
            <w:vAlign w:val="top"/>
          </w:tcPr>
          <w:p w14:paraId="743AC9C0">
            <w:pPr>
              <w:widowControl/>
              <w:jc w:val="left"/>
              <w:rPr>
                <w:rFonts w:ascii="宋体" w:cs="宋体"/>
                <w:color w:val="000000"/>
                <w:kern w:val="0"/>
                <w:sz w:val="20"/>
                <w:szCs w:val="20"/>
              </w:rPr>
            </w:pPr>
            <w:r>
              <w:rPr>
                <w:rFonts w:hint="eastAsia" w:ascii="宋体" w:hAnsi="宋体" w:cs="宋体"/>
                <w:color w:val="000000"/>
                <w:kern w:val="0"/>
                <w:sz w:val="20"/>
                <w:szCs w:val="20"/>
              </w:rPr>
              <w:t>复合材料多轴缠绕成套设备</w:t>
            </w:r>
          </w:p>
        </w:tc>
      </w:tr>
      <w:tr w14:paraId="7AB095F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01" w:hRule="atLeast"/>
          <w:jc w:val="center"/>
        </w:trPr>
        <w:tc>
          <w:tcPr>
            <w:tcW w:w="1017" w:type="dxa"/>
            <w:noWrap w:val="0"/>
            <w:vAlign w:val="top"/>
          </w:tcPr>
          <w:p w14:paraId="6ED5B336">
            <w:pPr>
              <w:widowControl/>
              <w:jc w:val="left"/>
              <w:rPr>
                <w:rFonts w:ascii="宋体" w:cs="宋体"/>
                <w:color w:val="000000"/>
                <w:kern w:val="0"/>
                <w:sz w:val="20"/>
                <w:szCs w:val="20"/>
              </w:rPr>
            </w:pPr>
          </w:p>
        </w:tc>
        <w:tc>
          <w:tcPr>
            <w:tcW w:w="1577" w:type="dxa"/>
            <w:noWrap w:val="0"/>
            <w:vAlign w:val="top"/>
          </w:tcPr>
          <w:p w14:paraId="4E40E640">
            <w:pPr>
              <w:widowControl/>
              <w:jc w:val="left"/>
              <w:rPr>
                <w:rFonts w:eastAsia="Times New Roman"/>
                <w:color w:val="000000"/>
                <w:kern w:val="0"/>
                <w:sz w:val="20"/>
                <w:szCs w:val="20"/>
              </w:rPr>
            </w:pPr>
          </w:p>
        </w:tc>
        <w:tc>
          <w:tcPr>
            <w:tcW w:w="821" w:type="dxa"/>
            <w:noWrap w:val="0"/>
            <w:vAlign w:val="top"/>
          </w:tcPr>
          <w:p w14:paraId="58776F8C">
            <w:pPr>
              <w:widowControl/>
              <w:jc w:val="left"/>
              <w:rPr>
                <w:rFonts w:eastAsia="Times New Roman"/>
                <w:color w:val="000000"/>
                <w:kern w:val="0"/>
                <w:sz w:val="20"/>
                <w:szCs w:val="20"/>
              </w:rPr>
            </w:pPr>
          </w:p>
        </w:tc>
        <w:tc>
          <w:tcPr>
            <w:tcW w:w="1750" w:type="dxa"/>
            <w:noWrap w:val="0"/>
            <w:vAlign w:val="top"/>
          </w:tcPr>
          <w:p w14:paraId="49BAF4F8">
            <w:pPr>
              <w:widowControl/>
              <w:jc w:val="left"/>
              <w:rPr>
                <w:rFonts w:eastAsia="Times New Roman"/>
                <w:color w:val="000000"/>
                <w:kern w:val="0"/>
                <w:sz w:val="20"/>
                <w:szCs w:val="20"/>
              </w:rPr>
            </w:pPr>
          </w:p>
        </w:tc>
        <w:tc>
          <w:tcPr>
            <w:tcW w:w="4318" w:type="dxa"/>
            <w:noWrap w:val="0"/>
            <w:vAlign w:val="top"/>
          </w:tcPr>
          <w:p w14:paraId="12780E5C">
            <w:pPr>
              <w:widowControl/>
              <w:jc w:val="left"/>
              <w:rPr>
                <w:rFonts w:ascii="宋体" w:cs="宋体"/>
                <w:color w:val="000000"/>
                <w:kern w:val="0"/>
                <w:sz w:val="20"/>
                <w:szCs w:val="20"/>
              </w:rPr>
            </w:pPr>
            <w:r>
              <w:rPr>
                <w:rFonts w:hint="eastAsia" w:ascii="宋体" w:hAnsi="宋体" w:cs="宋体"/>
                <w:color w:val="000000"/>
                <w:kern w:val="0"/>
                <w:sz w:val="20"/>
                <w:szCs w:val="20"/>
              </w:rPr>
              <w:t>复合材料热压罐设备</w:t>
            </w:r>
          </w:p>
        </w:tc>
      </w:tr>
      <w:tr w14:paraId="305F59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9" w:hRule="atLeast"/>
          <w:jc w:val="center"/>
        </w:trPr>
        <w:tc>
          <w:tcPr>
            <w:tcW w:w="1017" w:type="dxa"/>
            <w:noWrap w:val="0"/>
            <w:vAlign w:val="top"/>
          </w:tcPr>
          <w:p w14:paraId="10D2DADE">
            <w:pPr>
              <w:widowControl/>
              <w:jc w:val="left"/>
              <w:rPr>
                <w:rFonts w:ascii="宋体" w:cs="宋体"/>
                <w:color w:val="000000"/>
                <w:kern w:val="0"/>
                <w:sz w:val="20"/>
                <w:szCs w:val="20"/>
              </w:rPr>
            </w:pPr>
          </w:p>
        </w:tc>
        <w:tc>
          <w:tcPr>
            <w:tcW w:w="1577" w:type="dxa"/>
            <w:noWrap w:val="0"/>
            <w:vAlign w:val="top"/>
          </w:tcPr>
          <w:p w14:paraId="4A9841BB">
            <w:pPr>
              <w:widowControl/>
              <w:jc w:val="left"/>
              <w:rPr>
                <w:rFonts w:eastAsia="Times New Roman"/>
                <w:color w:val="000000"/>
                <w:kern w:val="0"/>
                <w:sz w:val="20"/>
                <w:szCs w:val="20"/>
              </w:rPr>
            </w:pPr>
          </w:p>
        </w:tc>
        <w:tc>
          <w:tcPr>
            <w:tcW w:w="821" w:type="dxa"/>
            <w:noWrap w:val="0"/>
            <w:vAlign w:val="top"/>
          </w:tcPr>
          <w:p w14:paraId="339F57C4">
            <w:pPr>
              <w:widowControl/>
              <w:jc w:val="left"/>
              <w:rPr>
                <w:rFonts w:eastAsia="Times New Roman"/>
                <w:color w:val="000000"/>
                <w:kern w:val="0"/>
                <w:sz w:val="20"/>
                <w:szCs w:val="20"/>
              </w:rPr>
            </w:pPr>
          </w:p>
        </w:tc>
        <w:tc>
          <w:tcPr>
            <w:tcW w:w="1750" w:type="dxa"/>
            <w:noWrap w:val="0"/>
            <w:vAlign w:val="top"/>
          </w:tcPr>
          <w:p w14:paraId="50BD145E">
            <w:pPr>
              <w:widowControl/>
              <w:jc w:val="left"/>
              <w:rPr>
                <w:rFonts w:eastAsia="Times New Roman"/>
                <w:color w:val="000000"/>
                <w:kern w:val="0"/>
                <w:sz w:val="20"/>
                <w:szCs w:val="20"/>
              </w:rPr>
            </w:pPr>
          </w:p>
        </w:tc>
        <w:tc>
          <w:tcPr>
            <w:tcW w:w="4318" w:type="dxa"/>
            <w:noWrap w:val="0"/>
            <w:vAlign w:val="top"/>
          </w:tcPr>
          <w:p w14:paraId="4064C5BB">
            <w:pPr>
              <w:widowControl/>
              <w:jc w:val="left"/>
              <w:rPr>
                <w:rFonts w:ascii="宋体" w:cs="宋体"/>
                <w:color w:val="000000"/>
                <w:kern w:val="0"/>
                <w:sz w:val="20"/>
                <w:szCs w:val="20"/>
              </w:rPr>
            </w:pPr>
            <w:r>
              <w:rPr>
                <w:rFonts w:hint="eastAsia" w:ascii="宋体" w:hAnsi="宋体" w:cs="宋体"/>
                <w:color w:val="000000"/>
                <w:kern w:val="0"/>
                <w:sz w:val="20"/>
                <w:szCs w:val="20"/>
              </w:rPr>
              <w:t>复合材料拉挤成型成套设备</w:t>
            </w:r>
          </w:p>
        </w:tc>
      </w:tr>
      <w:tr w14:paraId="162813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51" w:hRule="atLeast"/>
          <w:jc w:val="center"/>
        </w:trPr>
        <w:tc>
          <w:tcPr>
            <w:tcW w:w="1017" w:type="dxa"/>
            <w:noWrap w:val="0"/>
            <w:vAlign w:val="top"/>
          </w:tcPr>
          <w:p w14:paraId="6340368B">
            <w:pPr>
              <w:widowControl/>
              <w:jc w:val="left"/>
              <w:rPr>
                <w:rFonts w:ascii="宋体" w:cs="宋体"/>
                <w:color w:val="000000"/>
                <w:kern w:val="0"/>
                <w:sz w:val="20"/>
                <w:szCs w:val="20"/>
              </w:rPr>
            </w:pPr>
          </w:p>
        </w:tc>
        <w:tc>
          <w:tcPr>
            <w:tcW w:w="1577" w:type="dxa"/>
            <w:noWrap w:val="0"/>
            <w:vAlign w:val="top"/>
          </w:tcPr>
          <w:p w14:paraId="3646ED9B">
            <w:pPr>
              <w:widowControl/>
              <w:jc w:val="left"/>
              <w:rPr>
                <w:rFonts w:eastAsia="Times New Roman"/>
                <w:color w:val="000000"/>
                <w:kern w:val="0"/>
                <w:sz w:val="20"/>
                <w:szCs w:val="20"/>
              </w:rPr>
            </w:pPr>
          </w:p>
        </w:tc>
        <w:tc>
          <w:tcPr>
            <w:tcW w:w="821" w:type="dxa"/>
            <w:noWrap w:val="0"/>
            <w:vAlign w:val="top"/>
          </w:tcPr>
          <w:p w14:paraId="5D1D10FB">
            <w:pPr>
              <w:widowControl/>
              <w:jc w:val="left"/>
              <w:rPr>
                <w:rFonts w:eastAsia="Times New Roman"/>
                <w:color w:val="000000"/>
                <w:kern w:val="0"/>
                <w:sz w:val="20"/>
                <w:szCs w:val="20"/>
              </w:rPr>
            </w:pPr>
          </w:p>
        </w:tc>
        <w:tc>
          <w:tcPr>
            <w:tcW w:w="1750" w:type="dxa"/>
            <w:noWrap w:val="0"/>
            <w:vAlign w:val="top"/>
          </w:tcPr>
          <w:p w14:paraId="46609176">
            <w:pPr>
              <w:widowControl/>
              <w:jc w:val="left"/>
              <w:rPr>
                <w:rFonts w:eastAsia="Times New Roman"/>
                <w:color w:val="000000"/>
                <w:kern w:val="0"/>
                <w:sz w:val="20"/>
                <w:szCs w:val="20"/>
              </w:rPr>
            </w:pPr>
          </w:p>
        </w:tc>
        <w:tc>
          <w:tcPr>
            <w:tcW w:w="4318" w:type="dxa"/>
            <w:noWrap w:val="0"/>
            <w:vAlign w:val="top"/>
          </w:tcPr>
          <w:p w14:paraId="64AD231D">
            <w:pPr>
              <w:widowControl/>
              <w:jc w:val="left"/>
              <w:rPr>
                <w:rFonts w:ascii="宋体" w:cs="宋体"/>
                <w:color w:val="000000"/>
                <w:kern w:val="0"/>
                <w:sz w:val="20"/>
                <w:szCs w:val="20"/>
              </w:rPr>
            </w:pPr>
            <w:r>
              <w:rPr>
                <w:rFonts w:hint="eastAsia" w:ascii="宋体" w:hAnsi="宋体" w:cs="宋体"/>
                <w:color w:val="000000"/>
                <w:kern w:val="0"/>
                <w:sz w:val="20"/>
                <w:szCs w:val="20"/>
              </w:rPr>
              <w:t>复合材料模压成型成套设备</w:t>
            </w:r>
          </w:p>
        </w:tc>
      </w:tr>
      <w:tr w14:paraId="498D3E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39" w:hRule="atLeast"/>
          <w:jc w:val="center"/>
        </w:trPr>
        <w:tc>
          <w:tcPr>
            <w:tcW w:w="1017" w:type="dxa"/>
            <w:noWrap w:val="0"/>
            <w:vAlign w:val="top"/>
          </w:tcPr>
          <w:p w14:paraId="07809EE7">
            <w:pPr>
              <w:widowControl/>
              <w:jc w:val="left"/>
              <w:rPr>
                <w:rFonts w:ascii="宋体" w:cs="宋体"/>
                <w:color w:val="000000"/>
                <w:kern w:val="0"/>
                <w:sz w:val="20"/>
                <w:szCs w:val="20"/>
              </w:rPr>
            </w:pPr>
          </w:p>
        </w:tc>
        <w:tc>
          <w:tcPr>
            <w:tcW w:w="1577" w:type="dxa"/>
            <w:noWrap w:val="0"/>
            <w:vAlign w:val="top"/>
          </w:tcPr>
          <w:p w14:paraId="69233AA2">
            <w:pPr>
              <w:widowControl/>
              <w:jc w:val="left"/>
              <w:rPr>
                <w:rFonts w:eastAsia="Times New Roman"/>
                <w:color w:val="000000"/>
                <w:kern w:val="0"/>
                <w:sz w:val="20"/>
                <w:szCs w:val="20"/>
              </w:rPr>
            </w:pPr>
          </w:p>
        </w:tc>
        <w:tc>
          <w:tcPr>
            <w:tcW w:w="821" w:type="dxa"/>
            <w:noWrap w:val="0"/>
            <w:vAlign w:val="top"/>
          </w:tcPr>
          <w:p w14:paraId="0422F932">
            <w:pPr>
              <w:widowControl/>
              <w:jc w:val="left"/>
              <w:rPr>
                <w:rFonts w:eastAsia="Times New Roman"/>
                <w:color w:val="000000"/>
                <w:kern w:val="0"/>
                <w:sz w:val="20"/>
                <w:szCs w:val="20"/>
              </w:rPr>
            </w:pPr>
          </w:p>
        </w:tc>
        <w:tc>
          <w:tcPr>
            <w:tcW w:w="1750" w:type="dxa"/>
            <w:noWrap w:val="0"/>
            <w:vAlign w:val="top"/>
          </w:tcPr>
          <w:p w14:paraId="3C4DA433">
            <w:pPr>
              <w:widowControl/>
              <w:jc w:val="left"/>
              <w:rPr>
                <w:rFonts w:eastAsia="Times New Roman"/>
                <w:color w:val="000000"/>
                <w:kern w:val="0"/>
                <w:sz w:val="20"/>
                <w:szCs w:val="20"/>
              </w:rPr>
            </w:pPr>
          </w:p>
        </w:tc>
        <w:tc>
          <w:tcPr>
            <w:tcW w:w="4318" w:type="dxa"/>
            <w:noWrap w:val="0"/>
            <w:vAlign w:val="top"/>
          </w:tcPr>
          <w:p w14:paraId="24FD42D1">
            <w:pPr>
              <w:widowControl/>
              <w:jc w:val="left"/>
              <w:rPr>
                <w:rFonts w:ascii="宋体" w:cs="宋体"/>
                <w:color w:val="000000"/>
                <w:kern w:val="0"/>
                <w:sz w:val="20"/>
                <w:szCs w:val="20"/>
              </w:rPr>
            </w:pPr>
            <w:r>
              <w:rPr>
                <w:rFonts w:hint="eastAsia" w:ascii="宋体" w:hAnsi="宋体" w:cs="宋体"/>
                <w:color w:val="000000"/>
                <w:kern w:val="0"/>
                <w:sz w:val="20"/>
                <w:szCs w:val="20"/>
              </w:rPr>
              <w:t>复合材料真空导入成套装备</w:t>
            </w:r>
          </w:p>
        </w:tc>
      </w:tr>
      <w:tr w14:paraId="32F352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1589921">
            <w:pPr>
              <w:widowControl/>
              <w:jc w:val="left"/>
              <w:rPr>
                <w:rFonts w:ascii="宋体" w:cs="宋体"/>
                <w:color w:val="000000"/>
                <w:kern w:val="0"/>
                <w:sz w:val="20"/>
                <w:szCs w:val="20"/>
              </w:rPr>
            </w:pPr>
          </w:p>
        </w:tc>
        <w:tc>
          <w:tcPr>
            <w:tcW w:w="1577" w:type="dxa"/>
            <w:noWrap w:val="0"/>
            <w:vAlign w:val="top"/>
          </w:tcPr>
          <w:p w14:paraId="282BC7E4">
            <w:pPr>
              <w:widowControl/>
              <w:jc w:val="left"/>
              <w:rPr>
                <w:rFonts w:eastAsia="Times New Roman"/>
                <w:color w:val="000000"/>
                <w:kern w:val="0"/>
                <w:sz w:val="20"/>
                <w:szCs w:val="20"/>
              </w:rPr>
            </w:pPr>
          </w:p>
        </w:tc>
        <w:tc>
          <w:tcPr>
            <w:tcW w:w="821" w:type="dxa"/>
            <w:noWrap w:val="0"/>
            <w:vAlign w:val="top"/>
          </w:tcPr>
          <w:p w14:paraId="5789F28C">
            <w:pPr>
              <w:widowControl/>
              <w:jc w:val="left"/>
              <w:rPr>
                <w:rFonts w:ascii="宋体" w:cs="宋体"/>
                <w:color w:val="000000"/>
                <w:kern w:val="0"/>
                <w:sz w:val="20"/>
                <w:szCs w:val="20"/>
              </w:rPr>
            </w:pPr>
            <w:r>
              <w:rPr>
                <w:rFonts w:ascii="宋体" w:hAnsi="宋体" w:cs="宋体"/>
                <w:color w:val="000000"/>
                <w:kern w:val="0"/>
                <w:sz w:val="20"/>
                <w:szCs w:val="20"/>
              </w:rPr>
              <w:t>3516*</w:t>
            </w:r>
          </w:p>
        </w:tc>
        <w:tc>
          <w:tcPr>
            <w:tcW w:w="1750" w:type="dxa"/>
            <w:noWrap w:val="0"/>
            <w:vAlign w:val="top"/>
          </w:tcPr>
          <w:p w14:paraId="6D26A538">
            <w:pPr>
              <w:widowControl/>
              <w:jc w:val="left"/>
              <w:rPr>
                <w:rFonts w:ascii="宋体" w:cs="宋体"/>
                <w:color w:val="000000"/>
                <w:kern w:val="0"/>
                <w:sz w:val="20"/>
                <w:szCs w:val="20"/>
              </w:rPr>
            </w:pPr>
            <w:r>
              <w:rPr>
                <w:rFonts w:hint="eastAsia" w:ascii="宋体" w:hAnsi="宋体" w:cs="宋体"/>
                <w:color w:val="000000"/>
                <w:kern w:val="0"/>
                <w:sz w:val="20"/>
                <w:szCs w:val="20"/>
              </w:rPr>
              <w:t>冶金专用设备制造</w:t>
            </w:r>
          </w:p>
        </w:tc>
        <w:tc>
          <w:tcPr>
            <w:tcW w:w="4318" w:type="dxa"/>
            <w:noWrap w:val="0"/>
            <w:vAlign w:val="top"/>
          </w:tcPr>
          <w:p w14:paraId="527D58B9">
            <w:pPr>
              <w:widowControl/>
              <w:jc w:val="left"/>
              <w:rPr>
                <w:rFonts w:ascii="宋体" w:cs="宋体"/>
                <w:color w:val="000000"/>
                <w:kern w:val="0"/>
                <w:sz w:val="20"/>
                <w:szCs w:val="20"/>
              </w:rPr>
            </w:pPr>
            <w:r>
              <w:rPr>
                <w:rFonts w:hint="eastAsia" w:ascii="宋体" w:hAnsi="宋体" w:cs="宋体"/>
                <w:color w:val="000000"/>
                <w:kern w:val="0"/>
                <w:sz w:val="20"/>
                <w:szCs w:val="20"/>
              </w:rPr>
              <w:t>金属冶炼成套装备（具有特种参数在线检测、自适应控制、高精度运动控制等功能）</w:t>
            </w:r>
          </w:p>
        </w:tc>
      </w:tr>
      <w:tr w14:paraId="29DCF5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439D4FB">
            <w:pPr>
              <w:widowControl/>
              <w:jc w:val="left"/>
              <w:rPr>
                <w:rFonts w:ascii="宋体" w:cs="宋体"/>
                <w:color w:val="000000"/>
                <w:kern w:val="0"/>
                <w:sz w:val="20"/>
                <w:szCs w:val="20"/>
              </w:rPr>
            </w:pPr>
          </w:p>
        </w:tc>
        <w:tc>
          <w:tcPr>
            <w:tcW w:w="1577" w:type="dxa"/>
            <w:noWrap w:val="0"/>
            <w:vAlign w:val="top"/>
          </w:tcPr>
          <w:p w14:paraId="3EDA7751">
            <w:pPr>
              <w:widowControl/>
              <w:jc w:val="left"/>
              <w:rPr>
                <w:rFonts w:eastAsia="Times New Roman"/>
                <w:color w:val="000000"/>
                <w:kern w:val="0"/>
                <w:sz w:val="20"/>
                <w:szCs w:val="20"/>
              </w:rPr>
            </w:pPr>
          </w:p>
        </w:tc>
        <w:tc>
          <w:tcPr>
            <w:tcW w:w="821" w:type="dxa"/>
            <w:noWrap w:val="0"/>
            <w:vAlign w:val="top"/>
          </w:tcPr>
          <w:p w14:paraId="07359377">
            <w:pPr>
              <w:widowControl/>
              <w:jc w:val="left"/>
              <w:rPr>
                <w:rFonts w:eastAsia="Times New Roman"/>
                <w:color w:val="000000"/>
                <w:kern w:val="0"/>
                <w:sz w:val="20"/>
                <w:szCs w:val="20"/>
              </w:rPr>
            </w:pPr>
          </w:p>
        </w:tc>
        <w:tc>
          <w:tcPr>
            <w:tcW w:w="1750" w:type="dxa"/>
            <w:noWrap w:val="0"/>
            <w:vAlign w:val="top"/>
          </w:tcPr>
          <w:p w14:paraId="4FC56262">
            <w:pPr>
              <w:widowControl/>
              <w:jc w:val="left"/>
              <w:rPr>
                <w:rFonts w:eastAsia="Times New Roman"/>
                <w:color w:val="000000"/>
                <w:kern w:val="0"/>
                <w:sz w:val="20"/>
                <w:szCs w:val="20"/>
              </w:rPr>
            </w:pPr>
          </w:p>
        </w:tc>
        <w:tc>
          <w:tcPr>
            <w:tcW w:w="4318" w:type="dxa"/>
            <w:noWrap w:val="0"/>
            <w:vAlign w:val="top"/>
          </w:tcPr>
          <w:p w14:paraId="1EE1FB9B">
            <w:pPr>
              <w:widowControl/>
              <w:jc w:val="left"/>
              <w:rPr>
                <w:rFonts w:ascii="宋体" w:cs="宋体"/>
                <w:color w:val="000000"/>
                <w:kern w:val="0"/>
                <w:sz w:val="20"/>
                <w:szCs w:val="20"/>
              </w:rPr>
            </w:pPr>
            <w:r>
              <w:rPr>
                <w:rFonts w:hint="eastAsia" w:ascii="宋体" w:hAnsi="宋体" w:cs="宋体"/>
                <w:color w:val="000000"/>
                <w:kern w:val="0"/>
                <w:sz w:val="20"/>
                <w:szCs w:val="20"/>
              </w:rPr>
              <w:t>短流程连铸连轧成套装备（具有特种参数在线检测、自适应控制、高精度运动控制等功能）</w:t>
            </w:r>
          </w:p>
        </w:tc>
      </w:tr>
      <w:tr w14:paraId="098144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3615428">
            <w:pPr>
              <w:widowControl/>
              <w:jc w:val="left"/>
              <w:rPr>
                <w:rFonts w:ascii="宋体" w:cs="宋体"/>
                <w:color w:val="000000"/>
                <w:kern w:val="0"/>
                <w:sz w:val="20"/>
                <w:szCs w:val="20"/>
              </w:rPr>
            </w:pPr>
          </w:p>
        </w:tc>
        <w:tc>
          <w:tcPr>
            <w:tcW w:w="1577" w:type="dxa"/>
            <w:noWrap w:val="0"/>
            <w:vAlign w:val="top"/>
          </w:tcPr>
          <w:p w14:paraId="548EBE9E">
            <w:pPr>
              <w:widowControl/>
              <w:jc w:val="left"/>
              <w:rPr>
                <w:rFonts w:eastAsia="Times New Roman"/>
                <w:color w:val="000000"/>
                <w:kern w:val="0"/>
                <w:sz w:val="20"/>
                <w:szCs w:val="20"/>
              </w:rPr>
            </w:pPr>
          </w:p>
        </w:tc>
        <w:tc>
          <w:tcPr>
            <w:tcW w:w="821" w:type="dxa"/>
            <w:noWrap w:val="0"/>
            <w:vAlign w:val="top"/>
          </w:tcPr>
          <w:p w14:paraId="6B15581B">
            <w:pPr>
              <w:widowControl/>
              <w:jc w:val="left"/>
              <w:rPr>
                <w:rFonts w:eastAsia="Times New Roman"/>
                <w:color w:val="000000"/>
                <w:kern w:val="0"/>
                <w:sz w:val="20"/>
                <w:szCs w:val="20"/>
              </w:rPr>
            </w:pPr>
          </w:p>
        </w:tc>
        <w:tc>
          <w:tcPr>
            <w:tcW w:w="1750" w:type="dxa"/>
            <w:noWrap w:val="0"/>
            <w:vAlign w:val="top"/>
          </w:tcPr>
          <w:p w14:paraId="17390D0D">
            <w:pPr>
              <w:widowControl/>
              <w:jc w:val="left"/>
              <w:rPr>
                <w:rFonts w:eastAsia="Times New Roman"/>
                <w:color w:val="000000"/>
                <w:kern w:val="0"/>
                <w:sz w:val="20"/>
                <w:szCs w:val="20"/>
              </w:rPr>
            </w:pPr>
          </w:p>
        </w:tc>
        <w:tc>
          <w:tcPr>
            <w:tcW w:w="4318" w:type="dxa"/>
            <w:noWrap w:val="0"/>
            <w:vAlign w:val="top"/>
          </w:tcPr>
          <w:p w14:paraId="6B8CE7A3">
            <w:pPr>
              <w:widowControl/>
              <w:jc w:val="left"/>
              <w:rPr>
                <w:rFonts w:ascii="宋体" w:cs="宋体"/>
                <w:color w:val="000000"/>
                <w:kern w:val="0"/>
                <w:sz w:val="20"/>
                <w:szCs w:val="20"/>
              </w:rPr>
            </w:pPr>
            <w:r>
              <w:rPr>
                <w:rFonts w:hint="eastAsia" w:ascii="宋体" w:hAnsi="宋体" w:cs="宋体"/>
                <w:color w:val="000000"/>
                <w:kern w:val="0"/>
                <w:sz w:val="20"/>
                <w:szCs w:val="20"/>
              </w:rPr>
              <w:t>精整成套装备（具有特种参数在线检测、自适应控制、高精度运动控制等功能）</w:t>
            </w:r>
          </w:p>
        </w:tc>
      </w:tr>
      <w:tr w14:paraId="672941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F2289C3">
            <w:pPr>
              <w:widowControl/>
              <w:jc w:val="left"/>
              <w:rPr>
                <w:rFonts w:ascii="宋体" w:cs="宋体"/>
                <w:color w:val="000000"/>
                <w:kern w:val="0"/>
                <w:sz w:val="20"/>
                <w:szCs w:val="20"/>
              </w:rPr>
            </w:pPr>
          </w:p>
        </w:tc>
        <w:tc>
          <w:tcPr>
            <w:tcW w:w="1577" w:type="dxa"/>
            <w:noWrap w:val="0"/>
            <w:vAlign w:val="top"/>
          </w:tcPr>
          <w:p w14:paraId="1B88CE7C">
            <w:pPr>
              <w:widowControl/>
              <w:jc w:val="left"/>
              <w:rPr>
                <w:rFonts w:eastAsia="Times New Roman"/>
                <w:color w:val="000000"/>
                <w:kern w:val="0"/>
                <w:sz w:val="20"/>
                <w:szCs w:val="20"/>
              </w:rPr>
            </w:pPr>
          </w:p>
        </w:tc>
        <w:tc>
          <w:tcPr>
            <w:tcW w:w="821" w:type="dxa"/>
            <w:noWrap w:val="0"/>
            <w:vAlign w:val="top"/>
          </w:tcPr>
          <w:p w14:paraId="283E8F5A">
            <w:pPr>
              <w:widowControl/>
              <w:jc w:val="left"/>
              <w:rPr>
                <w:rFonts w:ascii="宋体" w:cs="宋体"/>
                <w:color w:val="000000"/>
                <w:kern w:val="0"/>
                <w:sz w:val="20"/>
                <w:szCs w:val="20"/>
              </w:rPr>
            </w:pPr>
            <w:r>
              <w:rPr>
                <w:rFonts w:ascii="宋体" w:hAnsi="宋体" w:cs="宋体"/>
                <w:color w:val="000000"/>
                <w:kern w:val="0"/>
                <w:sz w:val="20"/>
                <w:szCs w:val="20"/>
              </w:rPr>
              <w:t>3521*</w:t>
            </w:r>
          </w:p>
        </w:tc>
        <w:tc>
          <w:tcPr>
            <w:tcW w:w="1750" w:type="dxa"/>
            <w:noWrap w:val="0"/>
            <w:vAlign w:val="top"/>
          </w:tcPr>
          <w:p w14:paraId="3BE2B7A4">
            <w:pPr>
              <w:widowControl/>
              <w:jc w:val="left"/>
              <w:rPr>
                <w:rFonts w:ascii="宋体" w:cs="宋体"/>
                <w:color w:val="000000"/>
                <w:kern w:val="0"/>
                <w:sz w:val="20"/>
                <w:szCs w:val="20"/>
              </w:rPr>
            </w:pPr>
            <w:r>
              <w:rPr>
                <w:rFonts w:hint="eastAsia" w:ascii="宋体" w:hAnsi="宋体" w:cs="宋体"/>
                <w:color w:val="000000"/>
                <w:kern w:val="0"/>
                <w:sz w:val="20"/>
                <w:szCs w:val="20"/>
              </w:rPr>
              <w:t>炼油、化工生产专用设备制造</w:t>
            </w:r>
          </w:p>
        </w:tc>
        <w:tc>
          <w:tcPr>
            <w:tcW w:w="4318" w:type="dxa"/>
            <w:noWrap w:val="0"/>
            <w:vAlign w:val="top"/>
          </w:tcPr>
          <w:p w14:paraId="01EF9D23">
            <w:pPr>
              <w:widowControl/>
              <w:jc w:val="left"/>
              <w:rPr>
                <w:rFonts w:ascii="宋体" w:cs="宋体"/>
                <w:color w:val="000000"/>
                <w:kern w:val="0"/>
                <w:sz w:val="20"/>
                <w:szCs w:val="20"/>
              </w:rPr>
            </w:pPr>
            <w:r>
              <w:rPr>
                <w:rFonts w:hint="eastAsia" w:ascii="宋体" w:hAnsi="宋体" w:cs="宋体"/>
                <w:color w:val="000000"/>
                <w:kern w:val="0"/>
                <w:sz w:val="20"/>
                <w:szCs w:val="20"/>
              </w:rPr>
              <w:t>炼油成套装置智能控制系统</w:t>
            </w:r>
          </w:p>
          <w:p w14:paraId="1456B355">
            <w:pPr>
              <w:widowControl/>
              <w:jc w:val="left"/>
              <w:rPr>
                <w:rFonts w:ascii="宋体" w:cs="宋体"/>
                <w:color w:val="000000"/>
                <w:kern w:val="0"/>
                <w:sz w:val="20"/>
                <w:szCs w:val="20"/>
              </w:rPr>
            </w:pPr>
            <w:r>
              <w:rPr>
                <w:rFonts w:hint="eastAsia" w:ascii="宋体" w:hAnsi="宋体" w:cs="宋体"/>
                <w:color w:val="000000"/>
                <w:kern w:val="0"/>
                <w:sz w:val="20"/>
                <w:szCs w:val="20"/>
              </w:rPr>
              <w:t>化工成套装置智能控制系统</w:t>
            </w:r>
          </w:p>
        </w:tc>
      </w:tr>
      <w:tr w14:paraId="53738E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CE117E6">
            <w:pPr>
              <w:widowControl/>
              <w:jc w:val="left"/>
              <w:rPr>
                <w:rFonts w:ascii="宋体" w:cs="宋体"/>
                <w:color w:val="000000"/>
                <w:kern w:val="0"/>
                <w:sz w:val="20"/>
                <w:szCs w:val="20"/>
              </w:rPr>
            </w:pPr>
          </w:p>
        </w:tc>
        <w:tc>
          <w:tcPr>
            <w:tcW w:w="1577" w:type="dxa"/>
            <w:noWrap w:val="0"/>
            <w:vAlign w:val="top"/>
          </w:tcPr>
          <w:p w14:paraId="2832EFED">
            <w:pPr>
              <w:widowControl/>
              <w:jc w:val="left"/>
              <w:rPr>
                <w:rFonts w:eastAsia="Times New Roman"/>
                <w:color w:val="000000"/>
                <w:kern w:val="0"/>
                <w:sz w:val="20"/>
                <w:szCs w:val="20"/>
              </w:rPr>
            </w:pPr>
          </w:p>
        </w:tc>
        <w:tc>
          <w:tcPr>
            <w:tcW w:w="821" w:type="dxa"/>
            <w:noWrap w:val="0"/>
            <w:vAlign w:val="top"/>
          </w:tcPr>
          <w:p w14:paraId="5BEFAA61">
            <w:pPr>
              <w:widowControl/>
              <w:jc w:val="left"/>
              <w:rPr>
                <w:rFonts w:eastAsia="Times New Roman"/>
                <w:color w:val="000000"/>
                <w:kern w:val="0"/>
                <w:sz w:val="20"/>
                <w:szCs w:val="20"/>
              </w:rPr>
            </w:pPr>
          </w:p>
        </w:tc>
        <w:tc>
          <w:tcPr>
            <w:tcW w:w="1750" w:type="dxa"/>
            <w:noWrap w:val="0"/>
            <w:vAlign w:val="top"/>
          </w:tcPr>
          <w:p w14:paraId="6F8230CF">
            <w:pPr>
              <w:widowControl/>
              <w:jc w:val="left"/>
              <w:rPr>
                <w:rFonts w:eastAsia="Times New Roman"/>
                <w:color w:val="000000"/>
                <w:kern w:val="0"/>
                <w:sz w:val="20"/>
                <w:szCs w:val="20"/>
              </w:rPr>
            </w:pPr>
          </w:p>
        </w:tc>
        <w:tc>
          <w:tcPr>
            <w:tcW w:w="4318" w:type="dxa"/>
            <w:noWrap w:val="0"/>
            <w:vAlign w:val="top"/>
          </w:tcPr>
          <w:p w14:paraId="6AE5A888">
            <w:pPr>
              <w:widowControl/>
              <w:jc w:val="left"/>
              <w:rPr>
                <w:rFonts w:ascii="宋体" w:cs="宋体"/>
                <w:color w:val="000000"/>
                <w:kern w:val="0"/>
                <w:sz w:val="20"/>
                <w:szCs w:val="20"/>
              </w:rPr>
            </w:pPr>
            <w:r>
              <w:rPr>
                <w:rFonts w:hint="eastAsia" w:ascii="宋体" w:hAnsi="宋体" w:cs="宋体"/>
                <w:color w:val="000000"/>
                <w:kern w:val="0"/>
                <w:sz w:val="20"/>
                <w:szCs w:val="20"/>
              </w:rPr>
              <w:t>百万吨级大型乙烯装置（具有在线检测、优化控制、功能安全等功能）</w:t>
            </w:r>
          </w:p>
        </w:tc>
      </w:tr>
      <w:tr w14:paraId="1ADE71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7D87F5C">
            <w:pPr>
              <w:widowControl/>
              <w:jc w:val="left"/>
              <w:rPr>
                <w:rFonts w:ascii="宋体" w:cs="宋体"/>
                <w:color w:val="000000"/>
                <w:kern w:val="0"/>
                <w:sz w:val="20"/>
                <w:szCs w:val="20"/>
              </w:rPr>
            </w:pPr>
          </w:p>
        </w:tc>
        <w:tc>
          <w:tcPr>
            <w:tcW w:w="1577" w:type="dxa"/>
            <w:noWrap w:val="0"/>
            <w:vAlign w:val="top"/>
          </w:tcPr>
          <w:p w14:paraId="24B0B3AB">
            <w:pPr>
              <w:widowControl/>
              <w:jc w:val="left"/>
              <w:rPr>
                <w:rFonts w:eastAsia="Times New Roman"/>
                <w:color w:val="000000"/>
                <w:kern w:val="0"/>
                <w:sz w:val="20"/>
                <w:szCs w:val="20"/>
              </w:rPr>
            </w:pPr>
          </w:p>
        </w:tc>
        <w:tc>
          <w:tcPr>
            <w:tcW w:w="821" w:type="dxa"/>
            <w:noWrap w:val="0"/>
            <w:vAlign w:val="top"/>
          </w:tcPr>
          <w:p w14:paraId="1EFF2E71">
            <w:pPr>
              <w:widowControl/>
              <w:jc w:val="left"/>
              <w:rPr>
                <w:rFonts w:eastAsia="Times New Roman"/>
                <w:color w:val="000000"/>
                <w:kern w:val="0"/>
                <w:sz w:val="20"/>
                <w:szCs w:val="20"/>
              </w:rPr>
            </w:pPr>
          </w:p>
        </w:tc>
        <w:tc>
          <w:tcPr>
            <w:tcW w:w="1750" w:type="dxa"/>
            <w:noWrap w:val="0"/>
            <w:vAlign w:val="top"/>
          </w:tcPr>
          <w:p w14:paraId="1C0E8711">
            <w:pPr>
              <w:widowControl/>
              <w:jc w:val="left"/>
              <w:rPr>
                <w:rFonts w:eastAsia="Times New Roman"/>
                <w:color w:val="000000"/>
                <w:kern w:val="0"/>
                <w:sz w:val="20"/>
                <w:szCs w:val="20"/>
              </w:rPr>
            </w:pPr>
          </w:p>
        </w:tc>
        <w:tc>
          <w:tcPr>
            <w:tcW w:w="4318" w:type="dxa"/>
            <w:noWrap w:val="0"/>
            <w:vAlign w:val="top"/>
          </w:tcPr>
          <w:p w14:paraId="00EB1F80">
            <w:pPr>
              <w:widowControl/>
              <w:jc w:val="left"/>
              <w:rPr>
                <w:rFonts w:ascii="宋体" w:cs="宋体"/>
                <w:color w:val="000000"/>
                <w:kern w:val="0"/>
                <w:sz w:val="20"/>
                <w:szCs w:val="20"/>
              </w:rPr>
            </w:pPr>
            <w:r>
              <w:rPr>
                <w:rFonts w:hint="eastAsia" w:ascii="宋体" w:hAnsi="宋体" w:cs="宋体"/>
                <w:color w:val="000000"/>
                <w:kern w:val="0"/>
                <w:sz w:val="20"/>
                <w:szCs w:val="20"/>
              </w:rPr>
              <w:t>千万吨大型炼油装置（具有在线检测、优化控制、功能安全等功能）</w:t>
            </w:r>
          </w:p>
        </w:tc>
      </w:tr>
      <w:tr w14:paraId="772CF8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86C3E49">
            <w:pPr>
              <w:widowControl/>
              <w:jc w:val="left"/>
              <w:rPr>
                <w:rFonts w:ascii="宋体" w:cs="宋体"/>
                <w:color w:val="000000"/>
                <w:kern w:val="0"/>
                <w:sz w:val="20"/>
                <w:szCs w:val="20"/>
              </w:rPr>
            </w:pPr>
          </w:p>
        </w:tc>
        <w:tc>
          <w:tcPr>
            <w:tcW w:w="1577" w:type="dxa"/>
            <w:noWrap w:val="0"/>
            <w:vAlign w:val="top"/>
          </w:tcPr>
          <w:p w14:paraId="60C66A1E">
            <w:pPr>
              <w:widowControl/>
              <w:jc w:val="left"/>
              <w:rPr>
                <w:rFonts w:eastAsia="Times New Roman"/>
                <w:color w:val="000000"/>
                <w:kern w:val="0"/>
                <w:sz w:val="20"/>
                <w:szCs w:val="20"/>
              </w:rPr>
            </w:pPr>
          </w:p>
        </w:tc>
        <w:tc>
          <w:tcPr>
            <w:tcW w:w="821" w:type="dxa"/>
            <w:noWrap w:val="0"/>
            <w:vAlign w:val="top"/>
          </w:tcPr>
          <w:p w14:paraId="1139712D">
            <w:pPr>
              <w:widowControl/>
              <w:jc w:val="left"/>
              <w:rPr>
                <w:rFonts w:eastAsia="Times New Roman"/>
                <w:color w:val="000000"/>
                <w:kern w:val="0"/>
                <w:sz w:val="20"/>
                <w:szCs w:val="20"/>
              </w:rPr>
            </w:pPr>
          </w:p>
        </w:tc>
        <w:tc>
          <w:tcPr>
            <w:tcW w:w="1750" w:type="dxa"/>
            <w:noWrap w:val="0"/>
            <w:vAlign w:val="top"/>
          </w:tcPr>
          <w:p w14:paraId="334A8759">
            <w:pPr>
              <w:widowControl/>
              <w:jc w:val="left"/>
              <w:rPr>
                <w:rFonts w:eastAsia="Times New Roman"/>
                <w:color w:val="000000"/>
                <w:kern w:val="0"/>
                <w:sz w:val="20"/>
                <w:szCs w:val="20"/>
              </w:rPr>
            </w:pPr>
          </w:p>
        </w:tc>
        <w:tc>
          <w:tcPr>
            <w:tcW w:w="4318" w:type="dxa"/>
            <w:noWrap w:val="0"/>
            <w:vAlign w:val="top"/>
          </w:tcPr>
          <w:p w14:paraId="1EA45447">
            <w:pPr>
              <w:widowControl/>
              <w:jc w:val="left"/>
              <w:rPr>
                <w:rFonts w:ascii="宋体" w:cs="宋体"/>
                <w:color w:val="000000"/>
                <w:kern w:val="0"/>
                <w:sz w:val="20"/>
                <w:szCs w:val="20"/>
              </w:rPr>
            </w:pPr>
            <w:r>
              <w:rPr>
                <w:rFonts w:hint="eastAsia" w:ascii="宋体" w:hAnsi="宋体" w:cs="宋体"/>
                <w:color w:val="000000"/>
                <w:kern w:val="0"/>
                <w:sz w:val="20"/>
                <w:szCs w:val="20"/>
              </w:rPr>
              <w:t>多联产煤化工装备（具有在线检测、优化控制、功能安全等功能）</w:t>
            </w:r>
          </w:p>
        </w:tc>
      </w:tr>
      <w:tr w14:paraId="06D4DF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B1B29DA">
            <w:pPr>
              <w:widowControl/>
              <w:jc w:val="left"/>
              <w:rPr>
                <w:rFonts w:ascii="宋体" w:cs="宋体"/>
                <w:color w:val="000000"/>
                <w:kern w:val="0"/>
                <w:sz w:val="20"/>
                <w:szCs w:val="20"/>
              </w:rPr>
            </w:pPr>
          </w:p>
        </w:tc>
        <w:tc>
          <w:tcPr>
            <w:tcW w:w="1577" w:type="dxa"/>
            <w:noWrap w:val="0"/>
            <w:vAlign w:val="top"/>
          </w:tcPr>
          <w:p w14:paraId="451BD85A">
            <w:pPr>
              <w:widowControl/>
              <w:jc w:val="left"/>
              <w:rPr>
                <w:rFonts w:eastAsia="Times New Roman"/>
                <w:color w:val="000000"/>
                <w:kern w:val="0"/>
                <w:sz w:val="20"/>
                <w:szCs w:val="20"/>
              </w:rPr>
            </w:pPr>
          </w:p>
        </w:tc>
        <w:tc>
          <w:tcPr>
            <w:tcW w:w="821" w:type="dxa"/>
            <w:noWrap w:val="0"/>
            <w:vAlign w:val="top"/>
          </w:tcPr>
          <w:p w14:paraId="6AEB5D97">
            <w:pPr>
              <w:widowControl/>
              <w:jc w:val="left"/>
              <w:rPr>
                <w:rFonts w:eastAsia="Times New Roman"/>
                <w:color w:val="000000"/>
                <w:kern w:val="0"/>
                <w:sz w:val="20"/>
                <w:szCs w:val="20"/>
              </w:rPr>
            </w:pPr>
          </w:p>
        </w:tc>
        <w:tc>
          <w:tcPr>
            <w:tcW w:w="1750" w:type="dxa"/>
            <w:noWrap w:val="0"/>
            <w:vAlign w:val="top"/>
          </w:tcPr>
          <w:p w14:paraId="105FE766">
            <w:pPr>
              <w:widowControl/>
              <w:jc w:val="left"/>
              <w:rPr>
                <w:rFonts w:eastAsia="Times New Roman"/>
                <w:color w:val="000000"/>
                <w:kern w:val="0"/>
                <w:sz w:val="20"/>
                <w:szCs w:val="20"/>
              </w:rPr>
            </w:pPr>
          </w:p>
        </w:tc>
        <w:tc>
          <w:tcPr>
            <w:tcW w:w="4318" w:type="dxa"/>
            <w:noWrap w:val="0"/>
            <w:vAlign w:val="top"/>
          </w:tcPr>
          <w:p w14:paraId="19B2C32F">
            <w:pPr>
              <w:widowControl/>
              <w:jc w:val="left"/>
              <w:rPr>
                <w:rFonts w:ascii="宋体" w:cs="宋体"/>
                <w:color w:val="000000"/>
                <w:kern w:val="0"/>
                <w:sz w:val="20"/>
                <w:szCs w:val="20"/>
              </w:rPr>
            </w:pPr>
            <w:r>
              <w:rPr>
                <w:rFonts w:hint="eastAsia" w:ascii="宋体" w:hAnsi="宋体" w:cs="宋体"/>
                <w:color w:val="000000"/>
                <w:kern w:val="0"/>
                <w:sz w:val="20"/>
                <w:szCs w:val="20"/>
              </w:rPr>
              <w:t>合成橡胶及塑料生产装置（具有在线检测、优化控制、功能安全等功能）</w:t>
            </w:r>
          </w:p>
        </w:tc>
      </w:tr>
      <w:tr w14:paraId="3AD2EA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180AE9D">
            <w:pPr>
              <w:widowControl/>
              <w:jc w:val="left"/>
              <w:rPr>
                <w:rFonts w:ascii="宋体" w:cs="宋体"/>
                <w:color w:val="000000"/>
                <w:kern w:val="0"/>
                <w:sz w:val="20"/>
                <w:szCs w:val="20"/>
              </w:rPr>
            </w:pPr>
          </w:p>
        </w:tc>
        <w:tc>
          <w:tcPr>
            <w:tcW w:w="1577" w:type="dxa"/>
            <w:noWrap w:val="0"/>
            <w:vAlign w:val="top"/>
          </w:tcPr>
          <w:p w14:paraId="1F88B8FC">
            <w:pPr>
              <w:widowControl/>
              <w:jc w:val="left"/>
              <w:rPr>
                <w:rFonts w:eastAsia="Times New Roman"/>
                <w:color w:val="000000"/>
                <w:kern w:val="0"/>
                <w:sz w:val="20"/>
                <w:szCs w:val="20"/>
              </w:rPr>
            </w:pPr>
          </w:p>
        </w:tc>
        <w:tc>
          <w:tcPr>
            <w:tcW w:w="821" w:type="dxa"/>
            <w:noWrap w:val="0"/>
            <w:vAlign w:val="top"/>
          </w:tcPr>
          <w:p w14:paraId="7F4BA89B">
            <w:pPr>
              <w:widowControl/>
              <w:jc w:val="left"/>
              <w:rPr>
                <w:rFonts w:eastAsia="Times New Roman"/>
                <w:color w:val="000000"/>
                <w:kern w:val="0"/>
                <w:sz w:val="20"/>
                <w:szCs w:val="20"/>
              </w:rPr>
            </w:pPr>
          </w:p>
        </w:tc>
        <w:tc>
          <w:tcPr>
            <w:tcW w:w="1750" w:type="dxa"/>
            <w:noWrap w:val="0"/>
            <w:vAlign w:val="top"/>
          </w:tcPr>
          <w:p w14:paraId="2FFE7FE6">
            <w:pPr>
              <w:widowControl/>
              <w:jc w:val="left"/>
              <w:rPr>
                <w:rFonts w:eastAsia="Times New Roman"/>
                <w:color w:val="000000"/>
                <w:kern w:val="0"/>
                <w:sz w:val="20"/>
                <w:szCs w:val="20"/>
              </w:rPr>
            </w:pPr>
          </w:p>
        </w:tc>
        <w:tc>
          <w:tcPr>
            <w:tcW w:w="4318" w:type="dxa"/>
            <w:noWrap w:val="0"/>
            <w:vAlign w:val="top"/>
          </w:tcPr>
          <w:p w14:paraId="09470165">
            <w:pPr>
              <w:widowControl/>
              <w:jc w:val="left"/>
              <w:rPr>
                <w:rFonts w:ascii="宋体" w:cs="宋体"/>
                <w:color w:val="000000"/>
                <w:kern w:val="0"/>
                <w:sz w:val="20"/>
                <w:szCs w:val="20"/>
              </w:rPr>
            </w:pPr>
            <w:r>
              <w:rPr>
                <w:rFonts w:hint="eastAsia" w:ascii="宋体" w:hAnsi="宋体" w:cs="宋体"/>
                <w:color w:val="000000"/>
                <w:kern w:val="0"/>
                <w:sz w:val="20"/>
                <w:szCs w:val="20"/>
              </w:rPr>
              <w:t>涤沦短纤维织造数控系统</w:t>
            </w:r>
          </w:p>
        </w:tc>
      </w:tr>
      <w:tr w14:paraId="610D08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0A68CB9">
            <w:pPr>
              <w:widowControl/>
              <w:jc w:val="left"/>
              <w:rPr>
                <w:rFonts w:ascii="宋体" w:cs="宋体"/>
                <w:color w:val="000000"/>
                <w:kern w:val="0"/>
                <w:sz w:val="20"/>
                <w:szCs w:val="20"/>
              </w:rPr>
            </w:pPr>
          </w:p>
        </w:tc>
        <w:tc>
          <w:tcPr>
            <w:tcW w:w="1577" w:type="dxa"/>
            <w:noWrap w:val="0"/>
            <w:vAlign w:val="top"/>
          </w:tcPr>
          <w:p w14:paraId="53B89E43">
            <w:pPr>
              <w:widowControl/>
              <w:jc w:val="left"/>
              <w:rPr>
                <w:rFonts w:eastAsia="Times New Roman"/>
                <w:color w:val="000000"/>
                <w:kern w:val="0"/>
                <w:sz w:val="20"/>
                <w:szCs w:val="20"/>
              </w:rPr>
            </w:pPr>
          </w:p>
        </w:tc>
        <w:tc>
          <w:tcPr>
            <w:tcW w:w="821" w:type="dxa"/>
            <w:noWrap w:val="0"/>
            <w:vAlign w:val="top"/>
          </w:tcPr>
          <w:p w14:paraId="76049F32">
            <w:pPr>
              <w:widowControl/>
              <w:jc w:val="left"/>
              <w:rPr>
                <w:rFonts w:ascii="宋体" w:cs="宋体"/>
                <w:color w:val="000000"/>
                <w:kern w:val="0"/>
                <w:sz w:val="20"/>
                <w:szCs w:val="20"/>
              </w:rPr>
            </w:pPr>
            <w:r>
              <w:rPr>
                <w:rFonts w:ascii="宋体" w:hAnsi="宋体" w:cs="宋体"/>
                <w:color w:val="000000"/>
                <w:kern w:val="0"/>
                <w:sz w:val="20"/>
                <w:szCs w:val="20"/>
              </w:rPr>
              <w:t>3522*</w:t>
            </w:r>
          </w:p>
        </w:tc>
        <w:tc>
          <w:tcPr>
            <w:tcW w:w="1750" w:type="dxa"/>
            <w:noWrap w:val="0"/>
            <w:vAlign w:val="top"/>
          </w:tcPr>
          <w:p w14:paraId="6AA7A605">
            <w:pPr>
              <w:widowControl/>
              <w:jc w:val="left"/>
              <w:rPr>
                <w:rFonts w:ascii="宋体" w:cs="宋体"/>
                <w:color w:val="000000"/>
                <w:kern w:val="0"/>
                <w:sz w:val="20"/>
                <w:szCs w:val="20"/>
              </w:rPr>
            </w:pPr>
            <w:r>
              <w:rPr>
                <w:rFonts w:hint="eastAsia" w:ascii="宋体" w:hAnsi="宋体" w:cs="宋体"/>
                <w:color w:val="000000"/>
                <w:kern w:val="0"/>
                <w:sz w:val="20"/>
                <w:szCs w:val="20"/>
              </w:rPr>
              <w:t>橡胶加工专用设备制造</w:t>
            </w:r>
          </w:p>
        </w:tc>
        <w:tc>
          <w:tcPr>
            <w:tcW w:w="4318" w:type="dxa"/>
            <w:noWrap w:val="0"/>
            <w:vAlign w:val="top"/>
          </w:tcPr>
          <w:p w14:paraId="791BE31D">
            <w:pPr>
              <w:widowControl/>
              <w:jc w:val="left"/>
              <w:rPr>
                <w:rFonts w:ascii="宋体" w:cs="宋体"/>
                <w:color w:val="000000"/>
                <w:kern w:val="0"/>
                <w:sz w:val="20"/>
                <w:szCs w:val="20"/>
              </w:rPr>
            </w:pPr>
            <w:r>
              <w:rPr>
                <w:rFonts w:hint="eastAsia" w:ascii="宋体" w:hAnsi="宋体" w:cs="宋体"/>
                <w:color w:val="000000"/>
                <w:kern w:val="0"/>
                <w:sz w:val="20"/>
                <w:szCs w:val="20"/>
              </w:rPr>
              <w:t>常压连续再生橡胶技术和成套设备</w:t>
            </w:r>
          </w:p>
        </w:tc>
      </w:tr>
      <w:tr w14:paraId="25D2C4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4C0CEDB">
            <w:pPr>
              <w:widowControl/>
              <w:jc w:val="left"/>
              <w:rPr>
                <w:rFonts w:ascii="宋体" w:cs="宋体"/>
                <w:color w:val="000000"/>
                <w:kern w:val="0"/>
                <w:sz w:val="20"/>
                <w:szCs w:val="20"/>
              </w:rPr>
            </w:pPr>
          </w:p>
        </w:tc>
        <w:tc>
          <w:tcPr>
            <w:tcW w:w="1577" w:type="dxa"/>
            <w:noWrap w:val="0"/>
            <w:vAlign w:val="top"/>
          </w:tcPr>
          <w:p w14:paraId="241A2575">
            <w:pPr>
              <w:widowControl/>
              <w:jc w:val="left"/>
              <w:rPr>
                <w:rFonts w:eastAsia="Times New Roman"/>
                <w:color w:val="000000"/>
                <w:kern w:val="0"/>
                <w:sz w:val="20"/>
                <w:szCs w:val="20"/>
              </w:rPr>
            </w:pPr>
          </w:p>
        </w:tc>
        <w:tc>
          <w:tcPr>
            <w:tcW w:w="821" w:type="dxa"/>
            <w:noWrap w:val="0"/>
            <w:vAlign w:val="top"/>
          </w:tcPr>
          <w:p w14:paraId="0CF9ADAA">
            <w:pPr>
              <w:widowControl/>
              <w:jc w:val="left"/>
              <w:rPr>
                <w:rFonts w:ascii="宋体" w:cs="宋体"/>
                <w:color w:val="000000"/>
                <w:kern w:val="0"/>
                <w:sz w:val="20"/>
                <w:szCs w:val="20"/>
              </w:rPr>
            </w:pPr>
            <w:r>
              <w:rPr>
                <w:rFonts w:ascii="宋体" w:hAnsi="宋体" w:cs="宋体"/>
                <w:color w:val="000000"/>
                <w:kern w:val="0"/>
                <w:sz w:val="20"/>
                <w:szCs w:val="20"/>
              </w:rPr>
              <w:t>3523*</w:t>
            </w:r>
          </w:p>
        </w:tc>
        <w:tc>
          <w:tcPr>
            <w:tcW w:w="1750" w:type="dxa"/>
            <w:noWrap w:val="0"/>
            <w:vAlign w:val="top"/>
          </w:tcPr>
          <w:p w14:paraId="4AAE3B5B">
            <w:pPr>
              <w:widowControl/>
              <w:jc w:val="left"/>
              <w:rPr>
                <w:rFonts w:ascii="宋体" w:cs="宋体"/>
                <w:color w:val="000000"/>
                <w:kern w:val="0"/>
                <w:sz w:val="20"/>
                <w:szCs w:val="20"/>
              </w:rPr>
            </w:pPr>
            <w:r>
              <w:rPr>
                <w:rFonts w:hint="eastAsia" w:ascii="宋体" w:hAnsi="宋体" w:cs="宋体"/>
                <w:color w:val="000000"/>
                <w:kern w:val="0"/>
                <w:sz w:val="20"/>
                <w:szCs w:val="20"/>
              </w:rPr>
              <w:t>塑料加工专用设备制造</w:t>
            </w:r>
          </w:p>
        </w:tc>
        <w:tc>
          <w:tcPr>
            <w:tcW w:w="4318" w:type="dxa"/>
            <w:noWrap w:val="0"/>
            <w:vAlign w:val="top"/>
          </w:tcPr>
          <w:p w14:paraId="1CF940E6">
            <w:pPr>
              <w:widowControl/>
              <w:jc w:val="left"/>
              <w:rPr>
                <w:rFonts w:ascii="宋体" w:cs="宋体"/>
                <w:color w:val="000000"/>
                <w:kern w:val="0"/>
                <w:sz w:val="20"/>
                <w:szCs w:val="20"/>
              </w:rPr>
            </w:pPr>
            <w:r>
              <w:rPr>
                <w:rFonts w:hint="eastAsia" w:ascii="宋体" w:hAnsi="宋体" w:cs="宋体"/>
                <w:color w:val="000000"/>
                <w:kern w:val="0"/>
                <w:sz w:val="20"/>
                <w:szCs w:val="20"/>
              </w:rPr>
              <w:t>塑料加工调控系统</w:t>
            </w:r>
          </w:p>
        </w:tc>
      </w:tr>
      <w:tr w14:paraId="50B96CD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AB3401B">
            <w:pPr>
              <w:widowControl/>
              <w:jc w:val="left"/>
              <w:rPr>
                <w:rFonts w:ascii="宋体" w:cs="宋体"/>
                <w:color w:val="000000"/>
                <w:kern w:val="0"/>
                <w:sz w:val="20"/>
                <w:szCs w:val="20"/>
              </w:rPr>
            </w:pPr>
          </w:p>
        </w:tc>
        <w:tc>
          <w:tcPr>
            <w:tcW w:w="1577" w:type="dxa"/>
            <w:noWrap w:val="0"/>
            <w:vAlign w:val="top"/>
          </w:tcPr>
          <w:p w14:paraId="39516E05">
            <w:pPr>
              <w:widowControl/>
              <w:jc w:val="left"/>
              <w:rPr>
                <w:rFonts w:eastAsia="Times New Roman"/>
                <w:color w:val="000000"/>
                <w:kern w:val="0"/>
                <w:sz w:val="20"/>
                <w:szCs w:val="20"/>
              </w:rPr>
            </w:pPr>
          </w:p>
        </w:tc>
        <w:tc>
          <w:tcPr>
            <w:tcW w:w="821" w:type="dxa"/>
            <w:noWrap w:val="0"/>
            <w:vAlign w:val="top"/>
          </w:tcPr>
          <w:p w14:paraId="67F915A8">
            <w:pPr>
              <w:widowControl/>
              <w:jc w:val="left"/>
              <w:rPr>
                <w:rFonts w:ascii="宋体" w:cs="宋体"/>
                <w:color w:val="000000"/>
                <w:kern w:val="0"/>
                <w:sz w:val="20"/>
                <w:szCs w:val="20"/>
              </w:rPr>
            </w:pPr>
            <w:r>
              <w:rPr>
                <w:rFonts w:ascii="宋体" w:hAnsi="宋体" w:cs="宋体"/>
                <w:color w:val="000000"/>
                <w:kern w:val="0"/>
                <w:sz w:val="20"/>
                <w:szCs w:val="20"/>
              </w:rPr>
              <w:t>3524*</w:t>
            </w:r>
          </w:p>
        </w:tc>
        <w:tc>
          <w:tcPr>
            <w:tcW w:w="1750" w:type="dxa"/>
            <w:noWrap w:val="0"/>
            <w:vAlign w:val="top"/>
          </w:tcPr>
          <w:p w14:paraId="55B29B13">
            <w:pPr>
              <w:widowControl/>
              <w:jc w:val="left"/>
              <w:rPr>
                <w:rFonts w:ascii="宋体" w:cs="宋体"/>
                <w:color w:val="000000"/>
                <w:kern w:val="0"/>
                <w:sz w:val="20"/>
                <w:szCs w:val="20"/>
              </w:rPr>
            </w:pPr>
            <w:r>
              <w:rPr>
                <w:rFonts w:hint="eastAsia" w:ascii="宋体" w:hAnsi="宋体" w:cs="宋体"/>
                <w:color w:val="000000"/>
                <w:kern w:val="0"/>
                <w:sz w:val="20"/>
                <w:szCs w:val="20"/>
              </w:rPr>
              <w:t>木竹材加工机械制造</w:t>
            </w:r>
          </w:p>
        </w:tc>
        <w:tc>
          <w:tcPr>
            <w:tcW w:w="4318" w:type="dxa"/>
            <w:noWrap w:val="0"/>
            <w:vAlign w:val="top"/>
          </w:tcPr>
          <w:p w14:paraId="000F709A">
            <w:pPr>
              <w:widowControl/>
              <w:jc w:val="left"/>
              <w:rPr>
                <w:rFonts w:ascii="宋体" w:cs="宋体"/>
                <w:color w:val="000000"/>
                <w:kern w:val="0"/>
                <w:sz w:val="20"/>
                <w:szCs w:val="20"/>
              </w:rPr>
            </w:pPr>
            <w:r>
              <w:rPr>
                <w:rFonts w:hint="eastAsia" w:ascii="宋体" w:hAnsi="宋体" w:cs="宋体"/>
                <w:color w:val="000000"/>
                <w:kern w:val="0"/>
                <w:sz w:val="20"/>
                <w:szCs w:val="20"/>
              </w:rPr>
              <w:t>人造板机械制造</w:t>
            </w:r>
          </w:p>
        </w:tc>
      </w:tr>
      <w:tr w14:paraId="149349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7C4EB836">
            <w:pPr>
              <w:widowControl/>
              <w:jc w:val="left"/>
              <w:rPr>
                <w:rFonts w:ascii="宋体" w:cs="宋体"/>
                <w:color w:val="000000"/>
                <w:kern w:val="0"/>
                <w:sz w:val="20"/>
                <w:szCs w:val="20"/>
              </w:rPr>
            </w:pPr>
          </w:p>
        </w:tc>
        <w:tc>
          <w:tcPr>
            <w:tcW w:w="1577" w:type="dxa"/>
            <w:noWrap w:val="0"/>
            <w:vAlign w:val="top"/>
          </w:tcPr>
          <w:p w14:paraId="1C4E8740">
            <w:pPr>
              <w:widowControl/>
              <w:jc w:val="left"/>
              <w:rPr>
                <w:rFonts w:eastAsia="Times New Roman"/>
                <w:color w:val="000000"/>
                <w:kern w:val="0"/>
                <w:sz w:val="20"/>
                <w:szCs w:val="20"/>
              </w:rPr>
            </w:pPr>
          </w:p>
        </w:tc>
        <w:tc>
          <w:tcPr>
            <w:tcW w:w="821" w:type="dxa"/>
            <w:noWrap w:val="0"/>
            <w:vAlign w:val="top"/>
          </w:tcPr>
          <w:p w14:paraId="1BC17B10">
            <w:pPr>
              <w:widowControl/>
              <w:jc w:val="left"/>
              <w:rPr>
                <w:rFonts w:ascii="宋体" w:cs="宋体"/>
                <w:color w:val="000000"/>
                <w:kern w:val="0"/>
                <w:sz w:val="20"/>
                <w:szCs w:val="20"/>
              </w:rPr>
            </w:pPr>
            <w:r>
              <w:rPr>
                <w:rFonts w:ascii="宋体" w:hAnsi="宋体" w:cs="宋体"/>
                <w:color w:val="000000"/>
                <w:kern w:val="0"/>
                <w:sz w:val="20"/>
                <w:szCs w:val="20"/>
              </w:rPr>
              <w:t>3531*</w:t>
            </w:r>
          </w:p>
        </w:tc>
        <w:tc>
          <w:tcPr>
            <w:tcW w:w="1750" w:type="dxa"/>
            <w:noWrap w:val="0"/>
            <w:vAlign w:val="top"/>
          </w:tcPr>
          <w:p w14:paraId="60287A74">
            <w:pPr>
              <w:widowControl/>
              <w:jc w:val="left"/>
              <w:rPr>
                <w:rFonts w:ascii="宋体" w:cs="宋体"/>
                <w:color w:val="000000"/>
                <w:kern w:val="0"/>
                <w:sz w:val="20"/>
                <w:szCs w:val="20"/>
              </w:rPr>
            </w:pPr>
            <w:r>
              <w:rPr>
                <w:rFonts w:hint="eastAsia" w:ascii="宋体" w:hAnsi="宋体" w:cs="宋体"/>
                <w:color w:val="000000"/>
                <w:kern w:val="0"/>
                <w:sz w:val="20"/>
                <w:szCs w:val="20"/>
              </w:rPr>
              <w:t>食品、酒、饮料及茶生产专用设备制造</w:t>
            </w:r>
          </w:p>
        </w:tc>
        <w:tc>
          <w:tcPr>
            <w:tcW w:w="4318" w:type="dxa"/>
            <w:noWrap w:val="0"/>
            <w:vAlign w:val="top"/>
          </w:tcPr>
          <w:p w14:paraId="4C073CD2">
            <w:pPr>
              <w:widowControl/>
              <w:jc w:val="left"/>
              <w:rPr>
                <w:rFonts w:ascii="宋体" w:cs="宋体"/>
                <w:color w:val="000000"/>
                <w:kern w:val="0"/>
                <w:sz w:val="20"/>
                <w:szCs w:val="20"/>
              </w:rPr>
            </w:pPr>
            <w:r>
              <w:rPr>
                <w:rFonts w:hint="eastAsia" w:ascii="宋体" w:hAnsi="宋体" w:cs="宋体"/>
                <w:color w:val="000000"/>
                <w:kern w:val="0"/>
                <w:sz w:val="20"/>
                <w:szCs w:val="20"/>
              </w:rPr>
              <w:t>食品饮料加工数控系统</w:t>
            </w:r>
          </w:p>
        </w:tc>
      </w:tr>
      <w:tr w14:paraId="623CD7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C9CA6EB">
            <w:pPr>
              <w:widowControl/>
              <w:jc w:val="left"/>
              <w:rPr>
                <w:rFonts w:ascii="宋体" w:cs="宋体"/>
                <w:color w:val="000000"/>
                <w:kern w:val="0"/>
                <w:sz w:val="20"/>
                <w:szCs w:val="20"/>
              </w:rPr>
            </w:pPr>
          </w:p>
        </w:tc>
        <w:tc>
          <w:tcPr>
            <w:tcW w:w="1577" w:type="dxa"/>
            <w:noWrap w:val="0"/>
            <w:vAlign w:val="top"/>
          </w:tcPr>
          <w:p w14:paraId="2372498D">
            <w:pPr>
              <w:widowControl/>
              <w:jc w:val="left"/>
              <w:rPr>
                <w:rFonts w:eastAsia="Times New Roman"/>
                <w:color w:val="000000"/>
                <w:kern w:val="0"/>
                <w:sz w:val="20"/>
                <w:szCs w:val="20"/>
              </w:rPr>
            </w:pPr>
          </w:p>
        </w:tc>
        <w:tc>
          <w:tcPr>
            <w:tcW w:w="821" w:type="dxa"/>
            <w:noWrap w:val="0"/>
            <w:vAlign w:val="top"/>
          </w:tcPr>
          <w:p w14:paraId="134E437E">
            <w:pPr>
              <w:widowControl/>
              <w:jc w:val="left"/>
              <w:rPr>
                <w:rFonts w:ascii="宋体" w:cs="宋体"/>
                <w:color w:val="000000"/>
                <w:kern w:val="0"/>
                <w:sz w:val="20"/>
                <w:szCs w:val="20"/>
              </w:rPr>
            </w:pPr>
            <w:r>
              <w:rPr>
                <w:rFonts w:ascii="宋体" w:hAnsi="宋体" w:cs="宋体"/>
                <w:color w:val="000000"/>
                <w:kern w:val="0"/>
                <w:sz w:val="20"/>
                <w:szCs w:val="20"/>
              </w:rPr>
              <w:t>3542*</w:t>
            </w:r>
          </w:p>
        </w:tc>
        <w:tc>
          <w:tcPr>
            <w:tcW w:w="1750" w:type="dxa"/>
            <w:noWrap w:val="0"/>
            <w:vAlign w:val="top"/>
          </w:tcPr>
          <w:p w14:paraId="224A49F4">
            <w:pPr>
              <w:widowControl/>
              <w:jc w:val="left"/>
              <w:rPr>
                <w:rFonts w:ascii="宋体" w:cs="宋体"/>
                <w:color w:val="000000"/>
                <w:kern w:val="0"/>
                <w:sz w:val="20"/>
                <w:szCs w:val="20"/>
              </w:rPr>
            </w:pPr>
            <w:r>
              <w:rPr>
                <w:rFonts w:hint="eastAsia" w:ascii="宋体" w:hAnsi="宋体" w:cs="宋体"/>
                <w:color w:val="000000"/>
                <w:kern w:val="0"/>
                <w:sz w:val="20"/>
                <w:szCs w:val="20"/>
              </w:rPr>
              <w:t>印刷专用设备制造</w:t>
            </w:r>
          </w:p>
        </w:tc>
        <w:tc>
          <w:tcPr>
            <w:tcW w:w="4318" w:type="dxa"/>
            <w:noWrap w:val="0"/>
            <w:vAlign w:val="top"/>
          </w:tcPr>
          <w:p w14:paraId="65F9108D">
            <w:pPr>
              <w:widowControl/>
              <w:jc w:val="left"/>
              <w:rPr>
                <w:rFonts w:ascii="宋体" w:cs="宋体"/>
                <w:color w:val="000000"/>
                <w:kern w:val="0"/>
                <w:sz w:val="20"/>
                <w:szCs w:val="20"/>
              </w:rPr>
            </w:pPr>
            <w:r>
              <w:rPr>
                <w:rFonts w:hint="eastAsia" w:ascii="宋体" w:hAnsi="宋体" w:cs="宋体"/>
                <w:color w:val="000000"/>
                <w:kern w:val="0"/>
                <w:sz w:val="20"/>
                <w:szCs w:val="20"/>
              </w:rPr>
              <w:t>平张纸多色高速胶印机</w:t>
            </w:r>
          </w:p>
          <w:p w14:paraId="18FA6D66">
            <w:pPr>
              <w:widowControl/>
              <w:jc w:val="left"/>
              <w:rPr>
                <w:rFonts w:ascii="宋体" w:cs="宋体"/>
                <w:color w:val="000000"/>
                <w:kern w:val="0"/>
                <w:sz w:val="20"/>
                <w:szCs w:val="20"/>
              </w:rPr>
            </w:pPr>
            <w:r>
              <w:rPr>
                <w:rFonts w:hint="eastAsia" w:ascii="宋体" w:hAnsi="宋体" w:cs="宋体"/>
                <w:color w:val="000000"/>
                <w:kern w:val="0"/>
                <w:sz w:val="20"/>
                <w:szCs w:val="20"/>
              </w:rPr>
              <w:t>卫星式柔板印刷机</w:t>
            </w:r>
          </w:p>
        </w:tc>
      </w:tr>
      <w:tr w14:paraId="374F09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49" w:hRule="atLeast"/>
          <w:jc w:val="center"/>
        </w:trPr>
        <w:tc>
          <w:tcPr>
            <w:tcW w:w="1017" w:type="dxa"/>
            <w:noWrap w:val="0"/>
            <w:vAlign w:val="top"/>
          </w:tcPr>
          <w:p w14:paraId="2E0C44C1">
            <w:pPr>
              <w:widowControl/>
              <w:jc w:val="left"/>
              <w:rPr>
                <w:rFonts w:ascii="宋体" w:cs="宋体"/>
                <w:color w:val="000000"/>
                <w:kern w:val="0"/>
                <w:sz w:val="20"/>
                <w:szCs w:val="20"/>
              </w:rPr>
            </w:pPr>
          </w:p>
        </w:tc>
        <w:tc>
          <w:tcPr>
            <w:tcW w:w="1577" w:type="dxa"/>
            <w:noWrap w:val="0"/>
            <w:vAlign w:val="top"/>
          </w:tcPr>
          <w:p w14:paraId="3DC60490">
            <w:pPr>
              <w:widowControl/>
              <w:jc w:val="left"/>
              <w:rPr>
                <w:rFonts w:eastAsia="Times New Roman"/>
                <w:color w:val="000000"/>
                <w:kern w:val="0"/>
                <w:sz w:val="20"/>
                <w:szCs w:val="20"/>
              </w:rPr>
            </w:pPr>
          </w:p>
        </w:tc>
        <w:tc>
          <w:tcPr>
            <w:tcW w:w="821" w:type="dxa"/>
            <w:noWrap w:val="0"/>
            <w:vAlign w:val="top"/>
          </w:tcPr>
          <w:p w14:paraId="053DCEBE">
            <w:pPr>
              <w:widowControl/>
              <w:jc w:val="left"/>
              <w:rPr>
                <w:rFonts w:eastAsia="Times New Roman"/>
                <w:color w:val="000000"/>
                <w:kern w:val="0"/>
                <w:sz w:val="20"/>
                <w:szCs w:val="20"/>
              </w:rPr>
            </w:pPr>
          </w:p>
        </w:tc>
        <w:tc>
          <w:tcPr>
            <w:tcW w:w="1750" w:type="dxa"/>
            <w:noWrap w:val="0"/>
            <w:vAlign w:val="top"/>
          </w:tcPr>
          <w:p w14:paraId="7113E2D2">
            <w:pPr>
              <w:widowControl/>
              <w:jc w:val="left"/>
              <w:rPr>
                <w:rFonts w:eastAsia="Times New Roman"/>
                <w:color w:val="000000"/>
                <w:kern w:val="0"/>
                <w:sz w:val="20"/>
                <w:szCs w:val="20"/>
              </w:rPr>
            </w:pPr>
          </w:p>
        </w:tc>
        <w:tc>
          <w:tcPr>
            <w:tcW w:w="4318" w:type="dxa"/>
            <w:noWrap w:val="0"/>
            <w:vAlign w:val="top"/>
          </w:tcPr>
          <w:p w14:paraId="2D423B61">
            <w:pPr>
              <w:widowControl/>
              <w:jc w:val="left"/>
              <w:rPr>
                <w:rFonts w:ascii="宋体" w:cs="宋体"/>
                <w:color w:val="000000"/>
                <w:kern w:val="0"/>
                <w:sz w:val="20"/>
                <w:szCs w:val="20"/>
              </w:rPr>
            </w:pPr>
            <w:r>
              <w:rPr>
                <w:rFonts w:hint="eastAsia" w:ascii="宋体" w:hAnsi="宋体" w:cs="宋体"/>
                <w:color w:val="000000"/>
                <w:kern w:val="0"/>
                <w:sz w:val="20"/>
                <w:szCs w:val="20"/>
              </w:rPr>
              <w:t>智能化多色双面印刷设备</w:t>
            </w:r>
          </w:p>
        </w:tc>
      </w:tr>
      <w:tr w14:paraId="43D0B27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5A88D3">
            <w:pPr>
              <w:widowControl/>
              <w:jc w:val="left"/>
              <w:rPr>
                <w:rFonts w:ascii="宋体" w:cs="宋体"/>
                <w:color w:val="000000"/>
                <w:kern w:val="0"/>
                <w:sz w:val="20"/>
                <w:szCs w:val="20"/>
              </w:rPr>
            </w:pPr>
          </w:p>
        </w:tc>
        <w:tc>
          <w:tcPr>
            <w:tcW w:w="1577" w:type="dxa"/>
            <w:noWrap w:val="0"/>
            <w:vAlign w:val="top"/>
          </w:tcPr>
          <w:p w14:paraId="14E87099">
            <w:pPr>
              <w:widowControl/>
              <w:jc w:val="left"/>
              <w:rPr>
                <w:rFonts w:eastAsia="Times New Roman"/>
                <w:color w:val="000000"/>
                <w:kern w:val="0"/>
                <w:sz w:val="20"/>
                <w:szCs w:val="20"/>
              </w:rPr>
            </w:pPr>
          </w:p>
        </w:tc>
        <w:tc>
          <w:tcPr>
            <w:tcW w:w="821" w:type="dxa"/>
            <w:noWrap w:val="0"/>
            <w:vAlign w:val="top"/>
          </w:tcPr>
          <w:p w14:paraId="380D26EB">
            <w:pPr>
              <w:widowControl/>
              <w:jc w:val="left"/>
              <w:rPr>
                <w:rFonts w:eastAsia="Times New Roman"/>
                <w:color w:val="000000"/>
                <w:kern w:val="0"/>
                <w:sz w:val="20"/>
                <w:szCs w:val="20"/>
              </w:rPr>
            </w:pPr>
          </w:p>
        </w:tc>
        <w:tc>
          <w:tcPr>
            <w:tcW w:w="1750" w:type="dxa"/>
            <w:noWrap w:val="0"/>
            <w:vAlign w:val="top"/>
          </w:tcPr>
          <w:p w14:paraId="7098ECE9">
            <w:pPr>
              <w:widowControl/>
              <w:jc w:val="left"/>
              <w:rPr>
                <w:rFonts w:eastAsia="Times New Roman"/>
                <w:color w:val="000000"/>
                <w:kern w:val="0"/>
                <w:sz w:val="20"/>
                <w:szCs w:val="20"/>
              </w:rPr>
            </w:pPr>
          </w:p>
        </w:tc>
        <w:tc>
          <w:tcPr>
            <w:tcW w:w="4318" w:type="dxa"/>
            <w:noWrap w:val="0"/>
            <w:vAlign w:val="top"/>
          </w:tcPr>
          <w:p w14:paraId="212607AF">
            <w:pPr>
              <w:widowControl/>
              <w:jc w:val="left"/>
              <w:rPr>
                <w:rFonts w:ascii="宋体" w:cs="宋体"/>
                <w:color w:val="000000"/>
                <w:kern w:val="0"/>
                <w:sz w:val="20"/>
                <w:szCs w:val="20"/>
              </w:rPr>
            </w:pPr>
            <w:r>
              <w:rPr>
                <w:rFonts w:hint="eastAsia" w:ascii="宋体" w:hAnsi="宋体" w:cs="宋体"/>
                <w:color w:val="000000"/>
                <w:kern w:val="0"/>
                <w:sz w:val="20"/>
                <w:szCs w:val="20"/>
              </w:rPr>
              <w:t>绿色制版技术及设备</w:t>
            </w:r>
          </w:p>
        </w:tc>
      </w:tr>
      <w:tr w14:paraId="3D2F6A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C9863B">
            <w:pPr>
              <w:widowControl/>
              <w:jc w:val="left"/>
              <w:rPr>
                <w:rFonts w:ascii="宋体" w:cs="宋体"/>
                <w:color w:val="000000"/>
                <w:kern w:val="0"/>
                <w:sz w:val="20"/>
                <w:szCs w:val="20"/>
              </w:rPr>
            </w:pPr>
          </w:p>
        </w:tc>
        <w:tc>
          <w:tcPr>
            <w:tcW w:w="1577" w:type="dxa"/>
            <w:noWrap w:val="0"/>
            <w:vAlign w:val="top"/>
          </w:tcPr>
          <w:p w14:paraId="40E4FF37">
            <w:pPr>
              <w:widowControl/>
              <w:jc w:val="left"/>
              <w:rPr>
                <w:rFonts w:eastAsia="Times New Roman"/>
                <w:color w:val="000000"/>
                <w:kern w:val="0"/>
                <w:sz w:val="20"/>
                <w:szCs w:val="20"/>
              </w:rPr>
            </w:pPr>
          </w:p>
        </w:tc>
        <w:tc>
          <w:tcPr>
            <w:tcW w:w="821" w:type="dxa"/>
            <w:noWrap w:val="0"/>
            <w:vAlign w:val="top"/>
          </w:tcPr>
          <w:p w14:paraId="7AC45A9F">
            <w:pPr>
              <w:widowControl/>
              <w:jc w:val="left"/>
              <w:rPr>
                <w:rFonts w:ascii="宋体" w:cs="宋体"/>
                <w:color w:val="000000"/>
                <w:kern w:val="0"/>
                <w:sz w:val="20"/>
                <w:szCs w:val="20"/>
              </w:rPr>
            </w:pPr>
            <w:r>
              <w:rPr>
                <w:rFonts w:ascii="宋体" w:hAnsi="宋体" w:cs="宋体"/>
                <w:color w:val="000000"/>
                <w:kern w:val="0"/>
                <w:sz w:val="20"/>
                <w:szCs w:val="20"/>
              </w:rPr>
              <w:t>3551*</w:t>
            </w:r>
          </w:p>
        </w:tc>
        <w:tc>
          <w:tcPr>
            <w:tcW w:w="1750" w:type="dxa"/>
            <w:noWrap w:val="0"/>
            <w:vAlign w:val="top"/>
          </w:tcPr>
          <w:p w14:paraId="4692B4C2">
            <w:pPr>
              <w:widowControl/>
              <w:jc w:val="left"/>
              <w:rPr>
                <w:rFonts w:ascii="宋体" w:cs="宋体"/>
                <w:color w:val="000000"/>
                <w:kern w:val="0"/>
                <w:sz w:val="20"/>
                <w:szCs w:val="20"/>
              </w:rPr>
            </w:pPr>
            <w:r>
              <w:rPr>
                <w:rFonts w:hint="eastAsia" w:ascii="宋体" w:hAnsi="宋体" w:cs="宋体"/>
                <w:color w:val="000000"/>
                <w:kern w:val="0"/>
                <w:sz w:val="20"/>
                <w:szCs w:val="20"/>
              </w:rPr>
              <w:t>纺织专用设备制造</w:t>
            </w:r>
          </w:p>
        </w:tc>
        <w:tc>
          <w:tcPr>
            <w:tcW w:w="4318" w:type="dxa"/>
            <w:noWrap w:val="0"/>
            <w:vAlign w:val="top"/>
          </w:tcPr>
          <w:p w14:paraId="1C001F52">
            <w:pPr>
              <w:widowControl/>
              <w:jc w:val="left"/>
              <w:rPr>
                <w:rFonts w:ascii="宋体" w:cs="宋体"/>
                <w:color w:val="000000"/>
                <w:kern w:val="0"/>
                <w:sz w:val="20"/>
                <w:szCs w:val="20"/>
              </w:rPr>
            </w:pPr>
            <w:r>
              <w:rPr>
                <w:rFonts w:hint="eastAsia" w:ascii="宋体" w:hAnsi="宋体" w:cs="宋体"/>
                <w:color w:val="000000"/>
                <w:kern w:val="0"/>
                <w:sz w:val="20"/>
                <w:szCs w:val="20"/>
              </w:rPr>
              <w:t>高效织造智能控制系统</w:t>
            </w:r>
          </w:p>
        </w:tc>
      </w:tr>
      <w:tr w14:paraId="2B74076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F1D3D49">
            <w:pPr>
              <w:widowControl/>
              <w:jc w:val="left"/>
              <w:rPr>
                <w:rFonts w:ascii="宋体" w:cs="宋体"/>
                <w:color w:val="000000"/>
                <w:kern w:val="0"/>
                <w:sz w:val="20"/>
                <w:szCs w:val="20"/>
              </w:rPr>
            </w:pPr>
          </w:p>
        </w:tc>
        <w:tc>
          <w:tcPr>
            <w:tcW w:w="1577" w:type="dxa"/>
            <w:noWrap w:val="0"/>
            <w:vAlign w:val="top"/>
          </w:tcPr>
          <w:p w14:paraId="31991417">
            <w:pPr>
              <w:widowControl/>
              <w:jc w:val="left"/>
              <w:rPr>
                <w:rFonts w:eastAsia="Times New Roman"/>
                <w:color w:val="000000"/>
                <w:kern w:val="0"/>
                <w:sz w:val="20"/>
                <w:szCs w:val="20"/>
              </w:rPr>
            </w:pPr>
          </w:p>
        </w:tc>
        <w:tc>
          <w:tcPr>
            <w:tcW w:w="821" w:type="dxa"/>
            <w:noWrap w:val="0"/>
            <w:vAlign w:val="top"/>
          </w:tcPr>
          <w:p w14:paraId="1432F1F8">
            <w:pPr>
              <w:widowControl/>
              <w:jc w:val="left"/>
              <w:rPr>
                <w:rFonts w:ascii="宋体" w:cs="宋体"/>
                <w:color w:val="000000"/>
                <w:kern w:val="0"/>
                <w:sz w:val="20"/>
                <w:szCs w:val="20"/>
              </w:rPr>
            </w:pPr>
            <w:r>
              <w:rPr>
                <w:rFonts w:ascii="宋体" w:hAnsi="宋体" w:cs="宋体"/>
                <w:color w:val="000000"/>
                <w:kern w:val="0"/>
                <w:sz w:val="20"/>
                <w:szCs w:val="20"/>
              </w:rPr>
              <w:t>3569*</w:t>
            </w:r>
          </w:p>
        </w:tc>
        <w:tc>
          <w:tcPr>
            <w:tcW w:w="1750" w:type="dxa"/>
            <w:noWrap w:val="0"/>
            <w:vAlign w:val="top"/>
          </w:tcPr>
          <w:p w14:paraId="3C721731">
            <w:pPr>
              <w:widowControl/>
              <w:jc w:val="left"/>
              <w:rPr>
                <w:rFonts w:ascii="宋体" w:cs="宋体"/>
                <w:color w:val="000000"/>
                <w:kern w:val="0"/>
                <w:sz w:val="20"/>
                <w:szCs w:val="20"/>
              </w:rPr>
            </w:pPr>
            <w:r>
              <w:rPr>
                <w:rFonts w:hint="eastAsia" w:ascii="宋体" w:hAnsi="宋体" w:cs="宋体"/>
                <w:color w:val="000000"/>
                <w:kern w:val="0"/>
                <w:sz w:val="20"/>
                <w:szCs w:val="20"/>
              </w:rPr>
              <w:t>其他电子专用设备制造</w:t>
            </w:r>
          </w:p>
        </w:tc>
        <w:tc>
          <w:tcPr>
            <w:tcW w:w="4318" w:type="dxa"/>
            <w:noWrap w:val="0"/>
            <w:vAlign w:val="top"/>
          </w:tcPr>
          <w:p w14:paraId="0B10B396">
            <w:pPr>
              <w:widowControl/>
              <w:jc w:val="left"/>
              <w:rPr>
                <w:rFonts w:ascii="宋体" w:hAnsi="宋体" w:cs="宋体"/>
                <w:color w:val="000000"/>
                <w:kern w:val="0"/>
                <w:sz w:val="20"/>
                <w:szCs w:val="20"/>
              </w:rPr>
            </w:pPr>
            <w:r>
              <w:rPr>
                <w:rFonts w:hint="eastAsia" w:ascii="宋体" w:hAnsi="宋体" w:cs="宋体"/>
                <w:color w:val="000000"/>
                <w:kern w:val="0"/>
                <w:sz w:val="20"/>
                <w:szCs w:val="20"/>
              </w:rPr>
              <w:t>多点数字化成形装备</w:t>
            </w:r>
          </w:p>
          <w:p w14:paraId="23612A29">
            <w:pPr>
              <w:widowControl/>
              <w:jc w:val="left"/>
              <w:rPr>
                <w:rFonts w:ascii="宋体" w:cs="宋体"/>
                <w:color w:val="000000"/>
                <w:kern w:val="0"/>
                <w:sz w:val="20"/>
                <w:szCs w:val="20"/>
              </w:rPr>
            </w:pPr>
            <w:r>
              <w:rPr>
                <w:rFonts w:hint="eastAsia" w:ascii="宋体" w:hAnsi="宋体" w:cs="宋体"/>
                <w:color w:val="000000"/>
                <w:kern w:val="0"/>
                <w:sz w:val="20"/>
                <w:szCs w:val="20"/>
              </w:rPr>
              <w:t>板材逐渐成形装备</w:t>
            </w:r>
          </w:p>
        </w:tc>
      </w:tr>
      <w:tr w14:paraId="10C562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63183A">
            <w:pPr>
              <w:widowControl/>
              <w:jc w:val="left"/>
              <w:rPr>
                <w:rFonts w:ascii="宋体" w:cs="宋体"/>
                <w:color w:val="000000"/>
                <w:kern w:val="0"/>
                <w:sz w:val="20"/>
                <w:szCs w:val="20"/>
              </w:rPr>
            </w:pPr>
          </w:p>
        </w:tc>
        <w:tc>
          <w:tcPr>
            <w:tcW w:w="1577" w:type="dxa"/>
            <w:noWrap w:val="0"/>
            <w:vAlign w:val="top"/>
          </w:tcPr>
          <w:p w14:paraId="5ABFE689">
            <w:pPr>
              <w:widowControl/>
              <w:jc w:val="left"/>
              <w:rPr>
                <w:rFonts w:eastAsia="Times New Roman"/>
                <w:color w:val="000000"/>
                <w:kern w:val="0"/>
                <w:sz w:val="20"/>
                <w:szCs w:val="20"/>
              </w:rPr>
            </w:pPr>
          </w:p>
        </w:tc>
        <w:tc>
          <w:tcPr>
            <w:tcW w:w="821" w:type="dxa"/>
            <w:noWrap w:val="0"/>
            <w:vAlign w:val="top"/>
          </w:tcPr>
          <w:p w14:paraId="2BAEBCF7">
            <w:pPr>
              <w:widowControl/>
              <w:jc w:val="left"/>
              <w:rPr>
                <w:rFonts w:eastAsia="Times New Roman"/>
                <w:color w:val="000000"/>
                <w:kern w:val="0"/>
                <w:sz w:val="20"/>
                <w:szCs w:val="20"/>
              </w:rPr>
            </w:pPr>
          </w:p>
        </w:tc>
        <w:tc>
          <w:tcPr>
            <w:tcW w:w="1750" w:type="dxa"/>
            <w:noWrap w:val="0"/>
            <w:vAlign w:val="top"/>
          </w:tcPr>
          <w:p w14:paraId="0CE585D4">
            <w:pPr>
              <w:widowControl/>
              <w:jc w:val="left"/>
              <w:rPr>
                <w:rFonts w:eastAsia="Times New Roman"/>
                <w:color w:val="000000"/>
                <w:kern w:val="0"/>
                <w:sz w:val="20"/>
                <w:szCs w:val="20"/>
              </w:rPr>
            </w:pPr>
          </w:p>
        </w:tc>
        <w:tc>
          <w:tcPr>
            <w:tcW w:w="4318" w:type="dxa"/>
            <w:noWrap w:val="0"/>
            <w:vAlign w:val="top"/>
          </w:tcPr>
          <w:p w14:paraId="12F84F58">
            <w:pPr>
              <w:widowControl/>
              <w:jc w:val="left"/>
              <w:rPr>
                <w:rFonts w:ascii="宋体" w:cs="宋体"/>
                <w:color w:val="000000"/>
                <w:kern w:val="0"/>
                <w:sz w:val="20"/>
                <w:szCs w:val="20"/>
              </w:rPr>
            </w:pPr>
            <w:r>
              <w:rPr>
                <w:rFonts w:hint="eastAsia" w:ascii="宋体" w:hAnsi="宋体" w:cs="宋体"/>
                <w:color w:val="000000"/>
                <w:kern w:val="0"/>
                <w:sz w:val="20"/>
                <w:szCs w:val="20"/>
              </w:rPr>
              <w:t>大功率激光器及其晶体</w:t>
            </w:r>
          </w:p>
        </w:tc>
      </w:tr>
      <w:tr w14:paraId="0C2493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68016ED">
            <w:pPr>
              <w:widowControl/>
              <w:jc w:val="left"/>
              <w:rPr>
                <w:rFonts w:ascii="宋体" w:cs="宋体"/>
                <w:color w:val="000000"/>
                <w:kern w:val="0"/>
                <w:sz w:val="20"/>
                <w:szCs w:val="20"/>
              </w:rPr>
            </w:pPr>
          </w:p>
        </w:tc>
        <w:tc>
          <w:tcPr>
            <w:tcW w:w="1577" w:type="dxa"/>
            <w:noWrap w:val="0"/>
            <w:vAlign w:val="top"/>
          </w:tcPr>
          <w:p w14:paraId="08EF5145">
            <w:pPr>
              <w:widowControl/>
              <w:jc w:val="left"/>
              <w:rPr>
                <w:rFonts w:eastAsia="Times New Roman"/>
                <w:color w:val="000000"/>
                <w:kern w:val="0"/>
                <w:sz w:val="20"/>
                <w:szCs w:val="20"/>
              </w:rPr>
            </w:pPr>
          </w:p>
        </w:tc>
        <w:tc>
          <w:tcPr>
            <w:tcW w:w="821" w:type="dxa"/>
            <w:noWrap w:val="0"/>
            <w:vAlign w:val="top"/>
          </w:tcPr>
          <w:p w14:paraId="28D202E6">
            <w:pPr>
              <w:widowControl/>
              <w:jc w:val="left"/>
              <w:rPr>
                <w:rFonts w:eastAsia="Times New Roman"/>
                <w:color w:val="000000"/>
                <w:kern w:val="0"/>
                <w:sz w:val="20"/>
                <w:szCs w:val="20"/>
              </w:rPr>
            </w:pPr>
          </w:p>
        </w:tc>
        <w:tc>
          <w:tcPr>
            <w:tcW w:w="1750" w:type="dxa"/>
            <w:noWrap w:val="0"/>
            <w:vAlign w:val="top"/>
          </w:tcPr>
          <w:p w14:paraId="4E6E0E12">
            <w:pPr>
              <w:widowControl/>
              <w:jc w:val="left"/>
              <w:rPr>
                <w:rFonts w:eastAsia="Times New Roman"/>
                <w:color w:val="000000"/>
                <w:kern w:val="0"/>
                <w:sz w:val="20"/>
                <w:szCs w:val="20"/>
              </w:rPr>
            </w:pPr>
          </w:p>
        </w:tc>
        <w:tc>
          <w:tcPr>
            <w:tcW w:w="4318" w:type="dxa"/>
            <w:noWrap w:val="0"/>
            <w:vAlign w:val="top"/>
          </w:tcPr>
          <w:p w14:paraId="3FC2B799">
            <w:pPr>
              <w:widowControl/>
              <w:jc w:val="left"/>
              <w:rPr>
                <w:rFonts w:ascii="宋体" w:cs="宋体"/>
                <w:color w:val="000000"/>
                <w:kern w:val="0"/>
                <w:sz w:val="20"/>
                <w:szCs w:val="20"/>
              </w:rPr>
            </w:pPr>
            <w:r>
              <w:rPr>
                <w:rFonts w:hint="eastAsia" w:ascii="宋体" w:hAnsi="宋体" w:cs="宋体"/>
                <w:color w:val="000000"/>
                <w:kern w:val="0"/>
                <w:sz w:val="20"/>
                <w:szCs w:val="20"/>
              </w:rPr>
              <w:t>大功率光纤激光器</w:t>
            </w:r>
          </w:p>
        </w:tc>
      </w:tr>
      <w:tr w14:paraId="1ACCDA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62946F">
            <w:pPr>
              <w:widowControl/>
              <w:jc w:val="left"/>
              <w:rPr>
                <w:rFonts w:ascii="宋体" w:cs="宋体"/>
                <w:color w:val="000000"/>
                <w:kern w:val="0"/>
                <w:sz w:val="20"/>
                <w:szCs w:val="20"/>
              </w:rPr>
            </w:pPr>
          </w:p>
        </w:tc>
        <w:tc>
          <w:tcPr>
            <w:tcW w:w="1577" w:type="dxa"/>
            <w:noWrap w:val="0"/>
            <w:vAlign w:val="top"/>
          </w:tcPr>
          <w:p w14:paraId="3338F773">
            <w:pPr>
              <w:widowControl/>
              <w:jc w:val="left"/>
              <w:rPr>
                <w:rFonts w:eastAsia="Times New Roman"/>
                <w:color w:val="000000"/>
                <w:kern w:val="0"/>
                <w:sz w:val="20"/>
                <w:szCs w:val="20"/>
              </w:rPr>
            </w:pPr>
          </w:p>
        </w:tc>
        <w:tc>
          <w:tcPr>
            <w:tcW w:w="821" w:type="dxa"/>
            <w:noWrap w:val="0"/>
            <w:vAlign w:val="top"/>
          </w:tcPr>
          <w:p w14:paraId="346FE914">
            <w:pPr>
              <w:widowControl/>
              <w:jc w:val="left"/>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571*</w:t>
            </w:r>
          </w:p>
        </w:tc>
        <w:tc>
          <w:tcPr>
            <w:tcW w:w="1750" w:type="dxa"/>
            <w:noWrap w:val="0"/>
            <w:vAlign w:val="top"/>
          </w:tcPr>
          <w:p w14:paraId="188352A2">
            <w:pPr>
              <w:widowControl/>
              <w:jc w:val="left"/>
              <w:rPr>
                <w:color w:val="000000"/>
                <w:kern w:val="0"/>
                <w:sz w:val="20"/>
                <w:szCs w:val="20"/>
              </w:rPr>
            </w:pPr>
            <w:r>
              <w:rPr>
                <w:rFonts w:hint="eastAsia"/>
                <w:color w:val="000000"/>
                <w:kern w:val="0"/>
                <w:sz w:val="20"/>
                <w:szCs w:val="20"/>
              </w:rPr>
              <w:t>拖拉机</w:t>
            </w:r>
            <w:r>
              <w:rPr>
                <w:color w:val="000000"/>
                <w:kern w:val="0"/>
                <w:sz w:val="20"/>
                <w:szCs w:val="20"/>
              </w:rPr>
              <w:t>制造</w:t>
            </w:r>
          </w:p>
        </w:tc>
        <w:tc>
          <w:tcPr>
            <w:tcW w:w="4318" w:type="dxa"/>
            <w:noWrap w:val="0"/>
            <w:vAlign w:val="top"/>
          </w:tcPr>
          <w:p w14:paraId="135FC122">
            <w:pPr>
              <w:widowControl/>
              <w:jc w:val="left"/>
              <w:rPr>
                <w:rFonts w:ascii="宋体" w:hAnsi="宋体" w:cs="宋体"/>
                <w:color w:val="000000"/>
                <w:kern w:val="0"/>
                <w:sz w:val="20"/>
                <w:szCs w:val="20"/>
              </w:rPr>
            </w:pPr>
            <w:r>
              <w:rPr>
                <w:rFonts w:hint="eastAsia" w:ascii="宋体" w:hAnsi="宋体" w:cs="宋体"/>
                <w:color w:val="000000"/>
                <w:kern w:val="0"/>
                <w:sz w:val="20"/>
                <w:szCs w:val="20"/>
              </w:rPr>
              <w:t>大马力</w:t>
            </w:r>
            <w:r>
              <w:rPr>
                <w:rFonts w:ascii="宋体" w:hAnsi="宋体" w:cs="宋体"/>
                <w:color w:val="000000"/>
                <w:kern w:val="0"/>
                <w:sz w:val="20"/>
                <w:szCs w:val="20"/>
              </w:rPr>
              <w:t>拖拉机</w:t>
            </w:r>
          </w:p>
        </w:tc>
      </w:tr>
      <w:tr w14:paraId="0F6AFF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04B4A3">
            <w:pPr>
              <w:widowControl/>
              <w:jc w:val="left"/>
              <w:rPr>
                <w:rFonts w:ascii="宋体" w:cs="宋体"/>
                <w:color w:val="000000"/>
                <w:kern w:val="0"/>
                <w:sz w:val="20"/>
                <w:szCs w:val="20"/>
              </w:rPr>
            </w:pPr>
          </w:p>
        </w:tc>
        <w:tc>
          <w:tcPr>
            <w:tcW w:w="1577" w:type="dxa"/>
            <w:noWrap w:val="0"/>
            <w:vAlign w:val="top"/>
          </w:tcPr>
          <w:p w14:paraId="3401052A">
            <w:pPr>
              <w:widowControl/>
              <w:jc w:val="left"/>
              <w:rPr>
                <w:rFonts w:eastAsia="Times New Roman"/>
                <w:color w:val="000000"/>
                <w:kern w:val="0"/>
                <w:sz w:val="20"/>
                <w:szCs w:val="20"/>
              </w:rPr>
            </w:pPr>
          </w:p>
        </w:tc>
        <w:tc>
          <w:tcPr>
            <w:tcW w:w="821" w:type="dxa"/>
            <w:noWrap w:val="0"/>
            <w:vAlign w:val="top"/>
          </w:tcPr>
          <w:p w14:paraId="6F84A6B5">
            <w:pPr>
              <w:widowControl/>
              <w:jc w:val="left"/>
              <w:rPr>
                <w:rFonts w:ascii="宋体" w:cs="宋体"/>
                <w:color w:val="000000"/>
                <w:kern w:val="0"/>
                <w:sz w:val="20"/>
                <w:szCs w:val="20"/>
              </w:rPr>
            </w:pPr>
            <w:r>
              <w:rPr>
                <w:rFonts w:ascii="宋体" w:hAnsi="宋体" w:cs="宋体"/>
                <w:color w:val="000000"/>
                <w:kern w:val="0"/>
                <w:sz w:val="20"/>
                <w:szCs w:val="20"/>
              </w:rPr>
              <w:t>3599*</w:t>
            </w:r>
          </w:p>
        </w:tc>
        <w:tc>
          <w:tcPr>
            <w:tcW w:w="1750" w:type="dxa"/>
            <w:noWrap w:val="0"/>
            <w:vAlign w:val="top"/>
          </w:tcPr>
          <w:p w14:paraId="4092F803">
            <w:pPr>
              <w:widowControl/>
              <w:jc w:val="left"/>
              <w:rPr>
                <w:rFonts w:ascii="宋体" w:cs="宋体"/>
                <w:color w:val="000000"/>
                <w:kern w:val="0"/>
                <w:sz w:val="20"/>
                <w:szCs w:val="20"/>
              </w:rPr>
            </w:pPr>
            <w:r>
              <w:rPr>
                <w:rFonts w:hint="eastAsia" w:ascii="宋体" w:hAnsi="宋体" w:cs="宋体"/>
                <w:color w:val="000000"/>
                <w:kern w:val="0"/>
                <w:sz w:val="20"/>
                <w:szCs w:val="20"/>
              </w:rPr>
              <w:t>其他专用设备制造</w:t>
            </w:r>
          </w:p>
        </w:tc>
        <w:tc>
          <w:tcPr>
            <w:tcW w:w="4318" w:type="dxa"/>
            <w:noWrap w:val="0"/>
            <w:vAlign w:val="top"/>
          </w:tcPr>
          <w:p w14:paraId="182F3F34">
            <w:pPr>
              <w:widowControl/>
              <w:jc w:val="left"/>
              <w:rPr>
                <w:rFonts w:ascii="宋体" w:cs="宋体"/>
                <w:color w:val="000000"/>
                <w:kern w:val="0"/>
                <w:sz w:val="20"/>
                <w:szCs w:val="20"/>
              </w:rPr>
            </w:pPr>
            <w:r>
              <w:rPr>
                <w:rFonts w:hint="eastAsia" w:ascii="宋体" w:hAnsi="宋体" w:cs="宋体"/>
                <w:color w:val="000000"/>
                <w:kern w:val="0"/>
                <w:sz w:val="20"/>
                <w:szCs w:val="20"/>
              </w:rPr>
              <w:t>具有独立功能专用机械零部件</w:t>
            </w:r>
          </w:p>
          <w:p w14:paraId="591E42A8">
            <w:pPr>
              <w:widowControl/>
              <w:jc w:val="left"/>
              <w:rPr>
                <w:rFonts w:ascii="宋体" w:cs="宋体"/>
                <w:color w:val="000000"/>
                <w:kern w:val="0"/>
                <w:sz w:val="20"/>
                <w:szCs w:val="20"/>
              </w:rPr>
            </w:pPr>
            <w:r>
              <w:rPr>
                <w:rFonts w:hint="eastAsia" w:ascii="宋体" w:hAnsi="宋体" w:cs="宋体"/>
                <w:color w:val="000000"/>
                <w:kern w:val="0"/>
                <w:sz w:val="20"/>
                <w:szCs w:val="20"/>
              </w:rPr>
              <w:t>其他具有独立功能专用机械</w:t>
            </w:r>
          </w:p>
        </w:tc>
      </w:tr>
      <w:tr w14:paraId="5E447E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34A3D0">
            <w:pPr>
              <w:widowControl/>
              <w:jc w:val="left"/>
              <w:rPr>
                <w:rFonts w:ascii="宋体" w:cs="宋体"/>
                <w:color w:val="000000"/>
                <w:kern w:val="0"/>
                <w:sz w:val="20"/>
                <w:szCs w:val="20"/>
              </w:rPr>
            </w:pPr>
            <w:r>
              <w:rPr>
                <w:rFonts w:ascii="宋体" w:hAnsi="宋体" w:cs="宋体"/>
                <w:color w:val="000000"/>
                <w:kern w:val="0"/>
                <w:sz w:val="20"/>
                <w:szCs w:val="20"/>
              </w:rPr>
              <w:t>2.1.3</w:t>
            </w:r>
          </w:p>
        </w:tc>
        <w:tc>
          <w:tcPr>
            <w:tcW w:w="1577" w:type="dxa"/>
            <w:noWrap w:val="0"/>
            <w:vAlign w:val="top"/>
          </w:tcPr>
          <w:p w14:paraId="15EDF4EF">
            <w:pPr>
              <w:widowControl/>
              <w:jc w:val="left"/>
              <w:rPr>
                <w:rFonts w:ascii="宋体" w:cs="宋体"/>
                <w:color w:val="000000"/>
                <w:kern w:val="0"/>
                <w:sz w:val="20"/>
                <w:szCs w:val="20"/>
              </w:rPr>
            </w:pPr>
            <w:r>
              <w:rPr>
                <w:rFonts w:hint="eastAsia" w:ascii="宋体" w:hAnsi="宋体" w:cs="宋体"/>
                <w:color w:val="000000"/>
                <w:kern w:val="0"/>
                <w:sz w:val="20"/>
                <w:szCs w:val="20"/>
              </w:rPr>
              <w:t>智能测控装备制造</w:t>
            </w:r>
          </w:p>
        </w:tc>
        <w:tc>
          <w:tcPr>
            <w:tcW w:w="821" w:type="dxa"/>
            <w:noWrap w:val="0"/>
            <w:vAlign w:val="top"/>
          </w:tcPr>
          <w:p w14:paraId="3FA294AE">
            <w:pPr>
              <w:widowControl/>
              <w:jc w:val="left"/>
              <w:rPr>
                <w:rFonts w:ascii="宋体" w:cs="宋体"/>
                <w:color w:val="000000"/>
                <w:kern w:val="0"/>
                <w:sz w:val="20"/>
                <w:szCs w:val="20"/>
              </w:rPr>
            </w:pPr>
            <w:r>
              <w:rPr>
                <w:rFonts w:ascii="宋体" w:hAnsi="宋体" w:cs="宋体"/>
                <w:color w:val="000000"/>
                <w:kern w:val="0"/>
                <w:sz w:val="20"/>
                <w:szCs w:val="20"/>
              </w:rPr>
              <w:t>3421</w:t>
            </w:r>
          </w:p>
        </w:tc>
        <w:tc>
          <w:tcPr>
            <w:tcW w:w="1750" w:type="dxa"/>
            <w:noWrap w:val="0"/>
            <w:vAlign w:val="top"/>
          </w:tcPr>
          <w:p w14:paraId="5DA5A9DD">
            <w:pPr>
              <w:widowControl/>
              <w:jc w:val="left"/>
              <w:rPr>
                <w:rFonts w:ascii="宋体" w:cs="宋体"/>
                <w:color w:val="000000"/>
                <w:kern w:val="0"/>
                <w:sz w:val="20"/>
                <w:szCs w:val="20"/>
              </w:rPr>
            </w:pPr>
            <w:r>
              <w:rPr>
                <w:rFonts w:hint="eastAsia" w:ascii="宋体" w:hAnsi="宋体" w:cs="宋体"/>
                <w:color w:val="000000"/>
                <w:kern w:val="0"/>
                <w:sz w:val="20"/>
                <w:szCs w:val="20"/>
              </w:rPr>
              <w:t>金属切削机床制造</w:t>
            </w:r>
          </w:p>
        </w:tc>
        <w:tc>
          <w:tcPr>
            <w:tcW w:w="4318" w:type="dxa"/>
            <w:noWrap w:val="0"/>
            <w:vAlign w:val="top"/>
          </w:tcPr>
          <w:p w14:paraId="18C46542">
            <w:pPr>
              <w:widowControl/>
              <w:jc w:val="left"/>
              <w:rPr>
                <w:rFonts w:ascii="宋体" w:cs="宋体"/>
                <w:color w:val="000000"/>
                <w:kern w:val="0"/>
                <w:sz w:val="20"/>
                <w:szCs w:val="20"/>
              </w:rPr>
            </w:pPr>
          </w:p>
        </w:tc>
      </w:tr>
      <w:tr w14:paraId="361555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683D87">
            <w:pPr>
              <w:widowControl/>
              <w:jc w:val="left"/>
              <w:rPr>
                <w:rFonts w:ascii="宋体" w:cs="宋体"/>
                <w:color w:val="000000"/>
                <w:kern w:val="0"/>
                <w:sz w:val="20"/>
                <w:szCs w:val="20"/>
              </w:rPr>
            </w:pPr>
          </w:p>
        </w:tc>
        <w:tc>
          <w:tcPr>
            <w:tcW w:w="1577" w:type="dxa"/>
            <w:noWrap w:val="0"/>
            <w:vAlign w:val="top"/>
          </w:tcPr>
          <w:p w14:paraId="0C479CAF">
            <w:pPr>
              <w:widowControl/>
              <w:jc w:val="left"/>
              <w:rPr>
                <w:rFonts w:eastAsia="Times New Roman"/>
                <w:color w:val="000000"/>
                <w:kern w:val="0"/>
                <w:sz w:val="20"/>
                <w:szCs w:val="20"/>
              </w:rPr>
            </w:pPr>
          </w:p>
        </w:tc>
        <w:tc>
          <w:tcPr>
            <w:tcW w:w="821" w:type="dxa"/>
            <w:noWrap w:val="0"/>
            <w:vAlign w:val="top"/>
          </w:tcPr>
          <w:p w14:paraId="1B6BB7EF">
            <w:pPr>
              <w:widowControl/>
              <w:jc w:val="left"/>
              <w:rPr>
                <w:rFonts w:ascii="宋体" w:cs="宋体"/>
                <w:color w:val="000000"/>
                <w:kern w:val="0"/>
                <w:sz w:val="20"/>
                <w:szCs w:val="20"/>
              </w:rPr>
            </w:pPr>
            <w:r>
              <w:rPr>
                <w:rFonts w:ascii="宋体" w:hAnsi="宋体" w:cs="宋体"/>
                <w:color w:val="000000"/>
                <w:kern w:val="0"/>
                <w:sz w:val="20"/>
                <w:szCs w:val="20"/>
              </w:rPr>
              <w:t>3422</w:t>
            </w:r>
          </w:p>
        </w:tc>
        <w:tc>
          <w:tcPr>
            <w:tcW w:w="1750" w:type="dxa"/>
            <w:noWrap w:val="0"/>
            <w:vAlign w:val="top"/>
          </w:tcPr>
          <w:p w14:paraId="5F217514">
            <w:pPr>
              <w:widowControl/>
              <w:jc w:val="left"/>
              <w:rPr>
                <w:rFonts w:ascii="宋体" w:cs="宋体"/>
                <w:color w:val="000000"/>
                <w:kern w:val="0"/>
                <w:sz w:val="20"/>
                <w:szCs w:val="20"/>
              </w:rPr>
            </w:pPr>
            <w:r>
              <w:rPr>
                <w:rFonts w:hint="eastAsia" w:ascii="宋体" w:hAnsi="宋体" w:cs="宋体"/>
                <w:color w:val="000000"/>
                <w:kern w:val="0"/>
                <w:sz w:val="20"/>
                <w:szCs w:val="20"/>
              </w:rPr>
              <w:t>金属成形机床制造</w:t>
            </w:r>
          </w:p>
        </w:tc>
        <w:tc>
          <w:tcPr>
            <w:tcW w:w="4318" w:type="dxa"/>
            <w:noWrap w:val="0"/>
            <w:vAlign w:val="top"/>
          </w:tcPr>
          <w:p w14:paraId="68B34FF7">
            <w:pPr>
              <w:widowControl/>
              <w:jc w:val="left"/>
              <w:rPr>
                <w:rFonts w:ascii="宋体" w:cs="宋体"/>
                <w:color w:val="000000"/>
                <w:kern w:val="0"/>
                <w:sz w:val="20"/>
                <w:szCs w:val="20"/>
              </w:rPr>
            </w:pPr>
          </w:p>
        </w:tc>
      </w:tr>
      <w:tr w14:paraId="3C93ED0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76335AB">
            <w:pPr>
              <w:widowControl/>
              <w:jc w:val="left"/>
              <w:rPr>
                <w:rFonts w:ascii="宋体" w:cs="宋体"/>
                <w:color w:val="000000"/>
                <w:kern w:val="0"/>
                <w:sz w:val="20"/>
                <w:szCs w:val="20"/>
              </w:rPr>
            </w:pPr>
          </w:p>
        </w:tc>
        <w:tc>
          <w:tcPr>
            <w:tcW w:w="1577" w:type="dxa"/>
            <w:noWrap w:val="0"/>
            <w:vAlign w:val="top"/>
          </w:tcPr>
          <w:p w14:paraId="1F18C89D">
            <w:pPr>
              <w:widowControl/>
              <w:jc w:val="left"/>
              <w:rPr>
                <w:rFonts w:eastAsia="Times New Roman"/>
                <w:color w:val="000000"/>
                <w:kern w:val="0"/>
                <w:sz w:val="20"/>
                <w:szCs w:val="20"/>
              </w:rPr>
            </w:pPr>
          </w:p>
        </w:tc>
        <w:tc>
          <w:tcPr>
            <w:tcW w:w="821" w:type="dxa"/>
            <w:noWrap w:val="0"/>
            <w:vAlign w:val="top"/>
          </w:tcPr>
          <w:p w14:paraId="1DDE6400">
            <w:pPr>
              <w:widowControl/>
              <w:jc w:val="left"/>
              <w:rPr>
                <w:rFonts w:ascii="宋体" w:cs="宋体"/>
                <w:color w:val="000000"/>
                <w:kern w:val="0"/>
                <w:sz w:val="20"/>
                <w:szCs w:val="20"/>
              </w:rPr>
            </w:pPr>
            <w:r>
              <w:rPr>
                <w:rFonts w:ascii="宋体" w:hAnsi="宋体" w:cs="宋体"/>
                <w:color w:val="000000"/>
                <w:kern w:val="0"/>
                <w:sz w:val="20"/>
                <w:szCs w:val="20"/>
              </w:rPr>
              <w:t>3423*</w:t>
            </w:r>
          </w:p>
        </w:tc>
        <w:tc>
          <w:tcPr>
            <w:tcW w:w="1750" w:type="dxa"/>
            <w:noWrap w:val="0"/>
            <w:vAlign w:val="top"/>
          </w:tcPr>
          <w:p w14:paraId="00761D2D">
            <w:pPr>
              <w:widowControl/>
              <w:jc w:val="left"/>
              <w:rPr>
                <w:rFonts w:ascii="宋体" w:cs="宋体"/>
                <w:color w:val="000000"/>
                <w:kern w:val="0"/>
                <w:sz w:val="20"/>
                <w:szCs w:val="20"/>
              </w:rPr>
            </w:pPr>
            <w:r>
              <w:rPr>
                <w:rFonts w:hint="eastAsia" w:ascii="宋体" w:hAnsi="宋体" w:cs="宋体"/>
                <w:color w:val="000000"/>
                <w:kern w:val="0"/>
                <w:sz w:val="20"/>
                <w:szCs w:val="20"/>
              </w:rPr>
              <w:t>铸造机械制造</w:t>
            </w:r>
          </w:p>
        </w:tc>
        <w:tc>
          <w:tcPr>
            <w:tcW w:w="4318" w:type="dxa"/>
            <w:noWrap w:val="0"/>
            <w:vAlign w:val="top"/>
          </w:tcPr>
          <w:p w14:paraId="6BB651D5">
            <w:pPr>
              <w:widowControl/>
              <w:jc w:val="left"/>
              <w:rPr>
                <w:rFonts w:ascii="宋体" w:cs="宋体"/>
                <w:color w:val="000000"/>
                <w:kern w:val="0"/>
                <w:sz w:val="20"/>
                <w:szCs w:val="20"/>
              </w:rPr>
            </w:pPr>
            <w:r>
              <w:rPr>
                <w:rFonts w:hint="eastAsia" w:ascii="宋体" w:hAnsi="宋体" w:cs="宋体"/>
                <w:color w:val="000000"/>
                <w:kern w:val="0"/>
                <w:sz w:val="20"/>
                <w:szCs w:val="20"/>
              </w:rPr>
              <w:t>智能铸造岛</w:t>
            </w:r>
          </w:p>
        </w:tc>
      </w:tr>
      <w:tr w14:paraId="001983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C14C921">
            <w:pPr>
              <w:widowControl/>
              <w:jc w:val="left"/>
              <w:rPr>
                <w:rFonts w:ascii="宋体" w:cs="宋体"/>
                <w:color w:val="000000"/>
                <w:kern w:val="0"/>
                <w:sz w:val="20"/>
                <w:szCs w:val="20"/>
              </w:rPr>
            </w:pPr>
          </w:p>
        </w:tc>
        <w:tc>
          <w:tcPr>
            <w:tcW w:w="1577" w:type="dxa"/>
            <w:noWrap w:val="0"/>
            <w:vAlign w:val="top"/>
          </w:tcPr>
          <w:p w14:paraId="1AFCFC44">
            <w:pPr>
              <w:widowControl/>
              <w:jc w:val="left"/>
              <w:rPr>
                <w:rFonts w:eastAsia="Times New Roman"/>
                <w:color w:val="000000"/>
                <w:kern w:val="0"/>
                <w:sz w:val="20"/>
                <w:szCs w:val="20"/>
              </w:rPr>
            </w:pPr>
          </w:p>
        </w:tc>
        <w:tc>
          <w:tcPr>
            <w:tcW w:w="821" w:type="dxa"/>
            <w:noWrap w:val="0"/>
            <w:vAlign w:val="top"/>
          </w:tcPr>
          <w:p w14:paraId="53723867">
            <w:pPr>
              <w:widowControl/>
              <w:jc w:val="left"/>
              <w:rPr>
                <w:rFonts w:ascii="宋体" w:cs="宋体"/>
                <w:color w:val="000000"/>
                <w:kern w:val="0"/>
                <w:sz w:val="20"/>
                <w:szCs w:val="20"/>
              </w:rPr>
            </w:pPr>
            <w:r>
              <w:rPr>
                <w:rFonts w:ascii="宋体" w:hAnsi="宋体" w:cs="宋体"/>
                <w:color w:val="000000"/>
                <w:kern w:val="0"/>
                <w:sz w:val="20"/>
                <w:szCs w:val="20"/>
              </w:rPr>
              <w:t>3424*</w:t>
            </w:r>
          </w:p>
        </w:tc>
        <w:tc>
          <w:tcPr>
            <w:tcW w:w="1750" w:type="dxa"/>
            <w:noWrap w:val="0"/>
            <w:vAlign w:val="top"/>
          </w:tcPr>
          <w:p w14:paraId="1F5FBDFA">
            <w:pPr>
              <w:widowControl/>
              <w:jc w:val="left"/>
              <w:rPr>
                <w:rFonts w:ascii="宋体" w:cs="宋体"/>
                <w:color w:val="000000"/>
                <w:kern w:val="0"/>
                <w:sz w:val="20"/>
                <w:szCs w:val="20"/>
              </w:rPr>
            </w:pPr>
            <w:r>
              <w:rPr>
                <w:rFonts w:hint="eastAsia" w:ascii="宋体" w:hAnsi="宋体" w:cs="宋体"/>
                <w:color w:val="000000"/>
                <w:kern w:val="0"/>
                <w:sz w:val="20"/>
                <w:szCs w:val="20"/>
              </w:rPr>
              <w:t>金属切割</w:t>
            </w:r>
            <w:r>
              <w:rPr>
                <w:rFonts w:ascii="宋体" w:hAnsi="宋体" w:cs="宋体"/>
                <w:color w:val="000000"/>
                <w:kern w:val="0"/>
                <w:sz w:val="20"/>
                <w:szCs w:val="20"/>
              </w:rPr>
              <w:t>及焊接</w:t>
            </w:r>
            <w:r>
              <w:rPr>
                <w:rFonts w:hint="eastAsia" w:ascii="宋体" w:hAnsi="宋体" w:cs="宋体"/>
                <w:color w:val="000000"/>
                <w:kern w:val="0"/>
                <w:sz w:val="20"/>
                <w:szCs w:val="20"/>
              </w:rPr>
              <w:t>设备制造</w:t>
            </w:r>
          </w:p>
        </w:tc>
        <w:tc>
          <w:tcPr>
            <w:tcW w:w="4318" w:type="dxa"/>
            <w:noWrap w:val="0"/>
            <w:vAlign w:val="top"/>
          </w:tcPr>
          <w:p w14:paraId="633A1F4C">
            <w:pPr>
              <w:widowControl/>
              <w:jc w:val="left"/>
              <w:rPr>
                <w:rFonts w:ascii="宋体" w:cs="宋体"/>
                <w:color w:val="000000"/>
                <w:kern w:val="0"/>
                <w:sz w:val="20"/>
                <w:szCs w:val="20"/>
              </w:rPr>
            </w:pPr>
            <w:r>
              <w:rPr>
                <w:rFonts w:hint="eastAsia" w:ascii="宋体" w:hAnsi="宋体" w:cs="宋体"/>
                <w:color w:val="000000"/>
                <w:kern w:val="0"/>
                <w:sz w:val="20"/>
                <w:szCs w:val="20"/>
              </w:rPr>
              <w:t>自动半自动电弧焊接机</w:t>
            </w:r>
          </w:p>
          <w:p w14:paraId="43711938">
            <w:pPr>
              <w:widowControl/>
              <w:jc w:val="left"/>
              <w:rPr>
                <w:rFonts w:ascii="宋体" w:cs="宋体"/>
                <w:color w:val="000000"/>
                <w:kern w:val="0"/>
                <w:sz w:val="20"/>
                <w:szCs w:val="20"/>
              </w:rPr>
            </w:pPr>
            <w:r>
              <w:rPr>
                <w:rFonts w:hint="eastAsia" w:ascii="宋体" w:hAnsi="宋体" w:cs="宋体"/>
                <w:color w:val="000000"/>
                <w:kern w:val="0"/>
                <w:sz w:val="20"/>
                <w:szCs w:val="20"/>
              </w:rPr>
              <w:t>自动半自动等离子弧焊接机</w:t>
            </w:r>
          </w:p>
        </w:tc>
      </w:tr>
      <w:tr w14:paraId="3BED76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B6B02B">
            <w:pPr>
              <w:widowControl/>
              <w:jc w:val="left"/>
              <w:rPr>
                <w:rFonts w:ascii="宋体" w:cs="宋体"/>
                <w:color w:val="000000"/>
                <w:kern w:val="0"/>
                <w:sz w:val="20"/>
                <w:szCs w:val="20"/>
              </w:rPr>
            </w:pPr>
          </w:p>
        </w:tc>
        <w:tc>
          <w:tcPr>
            <w:tcW w:w="1577" w:type="dxa"/>
            <w:noWrap w:val="0"/>
            <w:vAlign w:val="top"/>
          </w:tcPr>
          <w:p w14:paraId="3D427039">
            <w:pPr>
              <w:widowControl/>
              <w:jc w:val="left"/>
              <w:rPr>
                <w:rFonts w:eastAsia="Times New Roman"/>
                <w:color w:val="000000"/>
                <w:kern w:val="0"/>
                <w:sz w:val="20"/>
                <w:szCs w:val="20"/>
              </w:rPr>
            </w:pPr>
          </w:p>
        </w:tc>
        <w:tc>
          <w:tcPr>
            <w:tcW w:w="821" w:type="dxa"/>
            <w:noWrap w:val="0"/>
            <w:vAlign w:val="top"/>
          </w:tcPr>
          <w:p w14:paraId="0EB17864">
            <w:pPr>
              <w:widowControl/>
              <w:jc w:val="left"/>
              <w:rPr>
                <w:rFonts w:eastAsia="Times New Roman"/>
                <w:color w:val="000000"/>
                <w:kern w:val="0"/>
                <w:sz w:val="20"/>
                <w:szCs w:val="20"/>
              </w:rPr>
            </w:pPr>
          </w:p>
        </w:tc>
        <w:tc>
          <w:tcPr>
            <w:tcW w:w="1750" w:type="dxa"/>
            <w:noWrap w:val="0"/>
            <w:vAlign w:val="top"/>
          </w:tcPr>
          <w:p w14:paraId="148C5CDB">
            <w:pPr>
              <w:widowControl/>
              <w:jc w:val="left"/>
              <w:rPr>
                <w:rFonts w:eastAsia="Times New Roman"/>
                <w:color w:val="000000"/>
                <w:kern w:val="0"/>
                <w:sz w:val="20"/>
                <w:szCs w:val="20"/>
              </w:rPr>
            </w:pPr>
          </w:p>
        </w:tc>
        <w:tc>
          <w:tcPr>
            <w:tcW w:w="4318" w:type="dxa"/>
            <w:noWrap w:val="0"/>
            <w:vAlign w:val="top"/>
          </w:tcPr>
          <w:p w14:paraId="6DD4A336">
            <w:pPr>
              <w:widowControl/>
              <w:jc w:val="left"/>
              <w:rPr>
                <w:rFonts w:ascii="宋体" w:cs="宋体"/>
                <w:color w:val="000000"/>
                <w:kern w:val="0"/>
                <w:sz w:val="20"/>
                <w:szCs w:val="20"/>
              </w:rPr>
            </w:pPr>
            <w:r>
              <w:rPr>
                <w:rFonts w:hint="eastAsia" w:ascii="宋体" w:hAnsi="宋体" w:cs="宋体"/>
                <w:color w:val="000000"/>
                <w:kern w:val="0"/>
                <w:sz w:val="20"/>
                <w:szCs w:val="20"/>
              </w:rPr>
              <w:t>其他等离子弧焊接机</w:t>
            </w:r>
          </w:p>
        </w:tc>
      </w:tr>
      <w:tr w14:paraId="1F149EB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628306">
            <w:pPr>
              <w:widowControl/>
              <w:jc w:val="left"/>
              <w:rPr>
                <w:rFonts w:ascii="宋体" w:cs="宋体"/>
                <w:color w:val="000000"/>
                <w:kern w:val="0"/>
                <w:sz w:val="20"/>
                <w:szCs w:val="20"/>
              </w:rPr>
            </w:pPr>
          </w:p>
        </w:tc>
        <w:tc>
          <w:tcPr>
            <w:tcW w:w="1577" w:type="dxa"/>
            <w:noWrap w:val="0"/>
            <w:vAlign w:val="top"/>
          </w:tcPr>
          <w:p w14:paraId="24F3268A">
            <w:pPr>
              <w:widowControl/>
              <w:jc w:val="left"/>
              <w:rPr>
                <w:rFonts w:eastAsia="Times New Roman"/>
                <w:color w:val="000000"/>
                <w:kern w:val="0"/>
                <w:sz w:val="20"/>
                <w:szCs w:val="20"/>
              </w:rPr>
            </w:pPr>
          </w:p>
        </w:tc>
        <w:tc>
          <w:tcPr>
            <w:tcW w:w="821" w:type="dxa"/>
            <w:noWrap w:val="0"/>
            <w:vAlign w:val="top"/>
          </w:tcPr>
          <w:p w14:paraId="601D5E04">
            <w:pPr>
              <w:widowControl/>
              <w:jc w:val="left"/>
              <w:rPr>
                <w:rFonts w:eastAsia="Times New Roman"/>
                <w:color w:val="000000"/>
                <w:kern w:val="0"/>
                <w:sz w:val="20"/>
                <w:szCs w:val="20"/>
              </w:rPr>
            </w:pPr>
          </w:p>
        </w:tc>
        <w:tc>
          <w:tcPr>
            <w:tcW w:w="1750" w:type="dxa"/>
            <w:noWrap w:val="0"/>
            <w:vAlign w:val="top"/>
          </w:tcPr>
          <w:p w14:paraId="6CEDC954">
            <w:pPr>
              <w:widowControl/>
              <w:jc w:val="left"/>
              <w:rPr>
                <w:rFonts w:eastAsia="Times New Roman"/>
                <w:color w:val="000000"/>
                <w:kern w:val="0"/>
                <w:sz w:val="20"/>
                <w:szCs w:val="20"/>
              </w:rPr>
            </w:pPr>
          </w:p>
        </w:tc>
        <w:tc>
          <w:tcPr>
            <w:tcW w:w="4318" w:type="dxa"/>
            <w:noWrap w:val="0"/>
            <w:vAlign w:val="top"/>
          </w:tcPr>
          <w:p w14:paraId="70D3C961">
            <w:pPr>
              <w:widowControl/>
              <w:jc w:val="left"/>
              <w:rPr>
                <w:rFonts w:ascii="宋体" w:cs="宋体"/>
                <w:color w:val="000000"/>
                <w:kern w:val="0"/>
                <w:sz w:val="20"/>
                <w:szCs w:val="20"/>
              </w:rPr>
            </w:pPr>
            <w:r>
              <w:rPr>
                <w:rFonts w:hint="eastAsia" w:ascii="宋体" w:hAnsi="宋体" w:cs="宋体"/>
                <w:color w:val="000000"/>
                <w:kern w:val="0"/>
                <w:sz w:val="20"/>
                <w:szCs w:val="20"/>
              </w:rPr>
              <w:t>自动半自动电阻焊接机</w:t>
            </w:r>
          </w:p>
        </w:tc>
      </w:tr>
      <w:tr w14:paraId="473ED5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A1859A">
            <w:pPr>
              <w:widowControl/>
              <w:jc w:val="left"/>
              <w:rPr>
                <w:rFonts w:ascii="宋体" w:cs="宋体"/>
                <w:color w:val="000000"/>
                <w:kern w:val="0"/>
                <w:sz w:val="20"/>
                <w:szCs w:val="20"/>
              </w:rPr>
            </w:pPr>
          </w:p>
        </w:tc>
        <w:tc>
          <w:tcPr>
            <w:tcW w:w="1577" w:type="dxa"/>
            <w:noWrap w:val="0"/>
            <w:vAlign w:val="top"/>
          </w:tcPr>
          <w:p w14:paraId="58CFDA5C">
            <w:pPr>
              <w:widowControl/>
              <w:jc w:val="left"/>
              <w:rPr>
                <w:rFonts w:eastAsia="Times New Roman"/>
                <w:color w:val="000000"/>
                <w:kern w:val="0"/>
                <w:sz w:val="20"/>
                <w:szCs w:val="20"/>
              </w:rPr>
            </w:pPr>
          </w:p>
        </w:tc>
        <w:tc>
          <w:tcPr>
            <w:tcW w:w="821" w:type="dxa"/>
            <w:noWrap w:val="0"/>
            <w:vAlign w:val="top"/>
          </w:tcPr>
          <w:p w14:paraId="3FC24689">
            <w:pPr>
              <w:widowControl/>
              <w:jc w:val="left"/>
              <w:rPr>
                <w:rFonts w:eastAsia="Times New Roman"/>
                <w:color w:val="000000"/>
                <w:kern w:val="0"/>
                <w:sz w:val="20"/>
                <w:szCs w:val="20"/>
              </w:rPr>
            </w:pPr>
          </w:p>
        </w:tc>
        <w:tc>
          <w:tcPr>
            <w:tcW w:w="1750" w:type="dxa"/>
            <w:noWrap w:val="0"/>
            <w:vAlign w:val="top"/>
          </w:tcPr>
          <w:p w14:paraId="720088A0">
            <w:pPr>
              <w:widowControl/>
              <w:jc w:val="left"/>
              <w:rPr>
                <w:rFonts w:eastAsia="Times New Roman"/>
                <w:color w:val="000000"/>
                <w:kern w:val="0"/>
                <w:sz w:val="20"/>
                <w:szCs w:val="20"/>
              </w:rPr>
            </w:pPr>
          </w:p>
        </w:tc>
        <w:tc>
          <w:tcPr>
            <w:tcW w:w="4318" w:type="dxa"/>
            <w:noWrap w:val="0"/>
            <w:vAlign w:val="top"/>
          </w:tcPr>
          <w:p w14:paraId="2E453010">
            <w:pPr>
              <w:widowControl/>
              <w:jc w:val="left"/>
              <w:rPr>
                <w:rFonts w:ascii="宋体" w:cs="宋体"/>
                <w:color w:val="000000"/>
                <w:kern w:val="0"/>
                <w:sz w:val="20"/>
                <w:szCs w:val="20"/>
              </w:rPr>
            </w:pPr>
            <w:r>
              <w:rPr>
                <w:rFonts w:hint="eastAsia" w:ascii="宋体" w:hAnsi="宋体" w:cs="宋体"/>
                <w:color w:val="000000"/>
                <w:kern w:val="0"/>
                <w:sz w:val="20"/>
                <w:szCs w:val="20"/>
              </w:rPr>
              <w:t>自动半自动电子束焊接机</w:t>
            </w:r>
          </w:p>
        </w:tc>
      </w:tr>
      <w:tr w14:paraId="5863FEB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B9A4FD">
            <w:pPr>
              <w:widowControl/>
              <w:jc w:val="left"/>
              <w:rPr>
                <w:rFonts w:ascii="宋体" w:cs="宋体"/>
                <w:color w:val="000000"/>
                <w:kern w:val="0"/>
                <w:sz w:val="20"/>
                <w:szCs w:val="20"/>
              </w:rPr>
            </w:pPr>
          </w:p>
        </w:tc>
        <w:tc>
          <w:tcPr>
            <w:tcW w:w="1577" w:type="dxa"/>
            <w:noWrap w:val="0"/>
            <w:vAlign w:val="top"/>
          </w:tcPr>
          <w:p w14:paraId="230C783A">
            <w:pPr>
              <w:widowControl/>
              <w:jc w:val="left"/>
              <w:rPr>
                <w:rFonts w:eastAsia="Times New Roman"/>
                <w:color w:val="000000"/>
                <w:kern w:val="0"/>
                <w:sz w:val="20"/>
                <w:szCs w:val="20"/>
              </w:rPr>
            </w:pPr>
          </w:p>
        </w:tc>
        <w:tc>
          <w:tcPr>
            <w:tcW w:w="821" w:type="dxa"/>
            <w:noWrap w:val="0"/>
            <w:vAlign w:val="top"/>
          </w:tcPr>
          <w:p w14:paraId="00142646">
            <w:pPr>
              <w:widowControl/>
              <w:jc w:val="left"/>
              <w:rPr>
                <w:rFonts w:eastAsia="Times New Roman"/>
                <w:color w:val="000000"/>
                <w:kern w:val="0"/>
                <w:sz w:val="20"/>
                <w:szCs w:val="20"/>
              </w:rPr>
            </w:pPr>
          </w:p>
        </w:tc>
        <w:tc>
          <w:tcPr>
            <w:tcW w:w="1750" w:type="dxa"/>
            <w:noWrap w:val="0"/>
            <w:vAlign w:val="top"/>
          </w:tcPr>
          <w:p w14:paraId="7E61C4FE">
            <w:pPr>
              <w:widowControl/>
              <w:jc w:val="left"/>
              <w:rPr>
                <w:rFonts w:eastAsia="Times New Roman"/>
                <w:color w:val="000000"/>
                <w:kern w:val="0"/>
                <w:sz w:val="20"/>
                <w:szCs w:val="20"/>
              </w:rPr>
            </w:pPr>
          </w:p>
        </w:tc>
        <w:tc>
          <w:tcPr>
            <w:tcW w:w="4318" w:type="dxa"/>
            <w:noWrap w:val="0"/>
            <w:vAlign w:val="top"/>
          </w:tcPr>
          <w:p w14:paraId="639E06D1">
            <w:pPr>
              <w:widowControl/>
              <w:jc w:val="left"/>
              <w:rPr>
                <w:rFonts w:ascii="宋体" w:cs="宋体"/>
                <w:color w:val="000000"/>
                <w:kern w:val="0"/>
                <w:sz w:val="20"/>
                <w:szCs w:val="20"/>
              </w:rPr>
            </w:pPr>
            <w:r>
              <w:rPr>
                <w:rFonts w:hint="eastAsia" w:ascii="宋体" w:hAnsi="宋体" w:cs="宋体"/>
                <w:color w:val="000000"/>
                <w:kern w:val="0"/>
                <w:sz w:val="20"/>
                <w:szCs w:val="20"/>
              </w:rPr>
              <w:t>其他电子束焊接机</w:t>
            </w:r>
          </w:p>
        </w:tc>
      </w:tr>
      <w:tr w14:paraId="1A07D32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5CEA77">
            <w:pPr>
              <w:widowControl/>
              <w:jc w:val="left"/>
              <w:rPr>
                <w:rFonts w:ascii="宋体" w:cs="宋体"/>
                <w:color w:val="000000"/>
                <w:kern w:val="0"/>
                <w:sz w:val="20"/>
                <w:szCs w:val="20"/>
              </w:rPr>
            </w:pPr>
          </w:p>
        </w:tc>
        <w:tc>
          <w:tcPr>
            <w:tcW w:w="1577" w:type="dxa"/>
            <w:noWrap w:val="0"/>
            <w:vAlign w:val="top"/>
          </w:tcPr>
          <w:p w14:paraId="77AA0B92">
            <w:pPr>
              <w:widowControl/>
              <w:jc w:val="left"/>
              <w:rPr>
                <w:rFonts w:eastAsia="Times New Roman"/>
                <w:color w:val="000000"/>
                <w:kern w:val="0"/>
                <w:sz w:val="20"/>
                <w:szCs w:val="20"/>
              </w:rPr>
            </w:pPr>
          </w:p>
        </w:tc>
        <w:tc>
          <w:tcPr>
            <w:tcW w:w="821" w:type="dxa"/>
            <w:noWrap w:val="0"/>
            <w:vAlign w:val="top"/>
          </w:tcPr>
          <w:p w14:paraId="1CA2814A">
            <w:pPr>
              <w:widowControl/>
              <w:jc w:val="left"/>
              <w:rPr>
                <w:rFonts w:eastAsia="Times New Roman"/>
                <w:color w:val="000000"/>
                <w:kern w:val="0"/>
                <w:sz w:val="20"/>
                <w:szCs w:val="20"/>
              </w:rPr>
            </w:pPr>
          </w:p>
        </w:tc>
        <w:tc>
          <w:tcPr>
            <w:tcW w:w="1750" w:type="dxa"/>
            <w:noWrap w:val="0"/>
            <w:vAlign w:val="top"/>
          </w:tcPr>
          <w:p w14:paraId="03C3ECF7">
            <w:pPr>
              <w:widowControl/>
              <w:jc w:val="left"/>
              <w:rPr>
                <w:rFonts w:eastAsia="Times New Roman"/>
                <w:color w:val="000000"/>
                <w:kern w:val="0"/>
                <w:sz w:val="20"/>
                <w:szCs w:val="20"/>
              </w:rPr>
            </w:pPr>
          </w:p>
        </w:tc>
        <w:tc>
          <w:tcPr>
            <w:tcW w:w="4318" w:type="dxa"/>
            <w:noWrap w:val="0"/>
            <w:vAlign w:val="top"/>
          </w:tcPr>
          <w:p w14:paraId="1AA7758F">
            <w:pPr>
              <w:widowControl/>
              <w:jc w:val="left"/>
              <w:rPr>
                <w:rFonts w:ascii="宋体" w:cs="宋体"/>
                <w:color w:val="000000"/>
                <w:kern w:val="0"/>
                <w:sz w:val="20"/>
                <w:szCs w:val="20"/>
              </w:rPr>
            </w:pPr>
            <w:r>
              <w:rPr>
                <w:rFonts w:hint="eastAsia" w:ascii="宋体" w:hAnsi="宋体" w:cs="宋体"/>
                <w:color w:val="000000"/>
                <w:kern w:val="0"/>
                <w:sz w:val="20"/>
                <w:szCs w:val="20"/>
              </w:rPr>
              <w:t>自动半自动激光焊接机</w:t>
            </w:r>
          </w:p>
        </w:tc>
      </w:tr>
      <w:tr w14:paraId="284FA50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ECC02F">
            <w:pPr>
              <w:widowControl/>
              <w:jc w:val="left"/>
              <w:rPr>
                <w:rFonts w:ascii="宋体" w:cs="宋体"/>
                <w:color w:val="000000"/>
                <w:kern w:val="0"/>
                <w:sz w:val="20"/>
                <w:szCs w:val="20"/>
              </w:rPr>
            </w:pPr>
          </w:p>
        </w:tc>
        <w:tc>
          <w:tcPr>
            <w:tcW w:w="1577" w:type="dxa"/>
            <w:noWrap w:val="0"/>
            <w:vAlign w:val="top"/>
          </w:tcPr>
          <w:p w14:paraId="6F4C2A2A">
            <w:pPr>
              <w:widowControl/>
              <w:jc w:val="left"/>
              <w:rPr>
                <w:rFonts w:eastAsia="Times New Roman"/>
                <w:color w:val="000000"/>
                <w:kern w:val="0"/>
                <w:sz w:val="20"/>
                <w:szCs w:val="20"/>
              </w:rPr>
            </w:pPr>
          </w:p>
        </w:tc>
        <w:tc>
          <w:tcPr>
            <w:tcW w:w="821" w:type="dxa"/>
            <w:noWrap w:val="0"/>
            <w:vAlign w:val="top"/>
          </w:tcPr>
          <w:p w14:paraId="3E0C9651">
            <w:pPr>
              <w:widowControl/>
              <w:jc w:val="left"/>
              <w:rPr>
                <w:rFonts w:eastAsia="Times New Roman"/>
                <w:color w:val="000000"/>
                <w:kern w:val="0"/>
                <w:sz w:val="20"/>
                <w:szCs w:val="20"/>
              </w:rPr>
            </w:pPr>
          </w:p>
        </w:tc>
        <w:tc>
          <w:tcPr>
            <w:tcW w:w="1750" w:type="dxa"/>
            <w:noWrap w:val="0"/>
            <w:vAlign w:val="top"/>
          </w:tcPr>
          <w:p w14:paraId="7B397F99">
            <w:pPr>
              <w:widowControl/>
              <w:jc w:val="left"/>
              <w:rPr>
                <w:rFonts w:eastAsia="Times New Roman"/>
                <w:color w:val="000000"/>
                <w:kern w:val="0"/>
                <w:sz w:val="20"/>
                <w:szCs w:val="20"/>
              </w:rPr>
            </w:pPr>
          </w:p>
        </w:tc>
        <w:tc>
          <w:tcPr>
            <w:tcW w:w="4318" w:type="dxa"/>
            <w:noWrap w:val="0"/>
            <w:vAlign w:val="top"/>
          </w:tcPr>
          <w:p w14:paraId="01AD1F72">
            <w:pPr>
              <w:widowControl/>
              <w:jc w:val="left"/>
              <w:rPr>
                <w:rFonts w:ascii="宋体" w:cs="宋体"/>
                <w:color w:val="000000"/>
                <w:kern w:val="0"/>
                <w:sz w:val="20"/>
                <w:szCs w:val="20"/>
              </w:rPr>
            </w:pPr>
            <w:r>
              <w:rPr>
                <w:rFonts w:hint="eastAsia" w:ascii="宋体" w:hAnsi="宋体" w:cs="宋体"/>
                <w:color w:val="000000"/>
                <w:kern w:val="0"/>
                <w:sz w:val="20"/>
                <w:szCs w:val="20"/>
              </w:rPr>
              <w:t>其他激光焊接机</w:t>
            </w:r>
          </w:p>
        </w:tc>
      </w:tr>
      <w:tr w14:paraId="04EE77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BBA250">
            <w:pPr>
              <w:widowControl/>
              <w:jc w:val="left"/>
              <w:rPr>
                <w:rFonts w:ascii="宋体" w:cs="宋体"/>
                <w:color w:val="000000"/>
                <w:kern w:val="0"/>
                <w:sz w:val="20"/>
                <w:szCs w:val="20"/>
              </w:rPr>
            </w:pPr>
          </w:p>
        </w:tc>
        <w:tc>
          <w:tcPr>
            <w:tcW w:w="1577" w:type="dxa"/>
            <w:noWrap w:val="0"/>
            <w:vAlign w:val="top"/>
          </w:tcPr>
          <w:p w14:paraId="067FCCBF">
            <w:pPr>
              <w:widowControl/>
              <w:jc w:val="left"/>
              <w:rPr>
                <w:rFonts w:eastAsia="Times New Roman"/>
                <w:color w:val="000000"/>
                <w:kern w:val="0"/>
                <w:sz w:val="20"/>
                <w:szCs w:val="20"/>
              </w:rPr>
            </w:pPr>
          </w:p>
        </w:tc>
        <w:tc>
          <w:tcPr>
            <w:tcW w:w="821" w:type="dxa"/>
            <w:noWrap w:val="0"/>
            <w:vAlign w:val="top"/>
          </w:tcPr>
          <w:p w14:paraId="22C67335">
            <w:pPr>
              <w:widowControl/>
              <w:jc w:val="left"/>
              <w:rPr>
                <w:rFonts w:eastAsia="Times New Roman"/>
                <w:color w:val="000000"/>
                <w:kern w:val="0"/>
                <w:sz w:val="20"/>
                <w:szCs w:val="20"/>
              </w:rPr>
            </w:pPr>
          </w:p>
        </w:tc>
        <w:tc>
          <w:tcPr>
            <w:tcW w:w="1750" w:type="dxa"/>
            <w:noWrap w:val="0"/>
            <w:vAlign w:val="top"/>
          </w:tcPr>
          <w:p w14:paraId="50486965">
            <w:pPr>
              <w:widowControl/>
              <w:jc w:val="left"/>
              <w:rPr>
                <w:rFonts w:eastAsia="Times New Roman"/>
                <w:color w:val="000000"/>
                <w:kern w:val="0"/>
                <w:sz w:val="20"/>
                <w:szCs w:val="20"/>
              </w:rPr>
            </w:pPr>
          </w:p>
        </w:tc>
        <w:tc>
          <w:tcPr>
            <w:tcW w:w="4318" w:type="dxa"/>
            <w:noWrap w:val="0"/>
            <w:vAlign w:val="top"/>
          </w:tcPr>
          <w:p w14:paraId="5E045C5E">
            <w:pPr>
              <w:widowControl/>
              <w:jc w:val="left"/>
              <w:rPr>
                <w:rFonts w:ascii="宋体" w:hAnsi="宋体" w:cs="宋体"/>
                <w:color w:val="000000"/>
                <w:kern w:val="0"/>
                <w:sz w:val="20"/>
                <w:szCs w:val="20"/>
              </w:rPr>
            </w:pPr>
            <w:r>
              <w:rPr>
                <w:rFonts w:hint="eastAsia" w:ascii="宋体" w:hAnsi="宋体" w:cs="宋体"/>
                <w:color w:val="000000"/>
                <w:kern w:val="0"/>
                <w:sz w:val="20"/>
                <w:szCs w:val="20"/>
              </w:rPr>
              <w:t>激光</w:t>
            </w:r>
            <w:r>
              <w:rPr>
                <w:rFonts w:ascii="宋体" w:hAnsi="宋体" w:cs="宋体"/>
                <w:color w:val="000000"/>
                <w:kern w:val="0"/>
                <w:sz w:val="20"/>
                <w:szCs w:val="20"/>
              </w:rPr>
              <w:t>焊接设备</w:t>
            </w:r>
          </w:p>
        </w:tc>
      </w:tr>
      <w:tr w14:paraId="217BE5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FD5781">
            <w:pPr>
              <w:widowControl/>
              <w:jc w:val="left"/>
              <w:rPr>
                <w:rFonts w:ascii="宋体" w:cs="宋体"/>
                <w:color w:val="000000"/>
                <w:kern w:val="0"/>
                <w:sz w:val="20"/>
                <w:szCs w:val="20"/>
              </w:rPr>
            </w:pPr>
          </w:p>
        </w:tc>
        <w:tc>
          <w:tcPr>
            <w:tcW w:w="1577" w:type="dxa"/>
            <w:noWrap w:val="0"/>
            <w:vAlign w:val="top"/>
          </w:tcPr>
          <w:p w14:paraId="702953D6">
            <w:pPr>
              <w:widowControl/>
              <w:jc w:val="left"/>
              <w:rPr>
                <w:rFonts w:eastAsia="Times New Roman"/>
                <w:color w:val="000000"/>
                <w:kern w:val="0"/>
                <w:sz w:val="20"/>
                <w:szCs w:val="20"/>
              </w:rPr>
            </w:pPr>
          </w:p>
        </w:tc>
        <w:tc>
          <w:tcPr>
            <w:tcW w:w="821" w:type="dxa"/>
            <w:noWrap w:val="0"/>
            <w:vAlign w:val="top"/>
          </w:tcPr>
          <w:p w14:paraId="0275C5E6">
            <w:pPr>
              <w:widowControl/>
              <w:jc w:val="left"/>
              <w:rPr>
                <w:rFonts w:eastAsia="Times New Roman"/>
                <w:color w:val="000000"/>
                <w:kern w:val="0"/>
                <w:sz w:val="20"/>
                <w:szCs w:val="20"/>
              </w:rPr>
            </w:pPr>
          </w:p>
        </w:tc>
        <w:tc>
          <w:tcPr>
            <w:tcW w:w="1750" w:type="dxa"/>
            <w:noWrap w:val="0"/>
            <w:vAlign w:val="top"/>
          </w:tcPr>
          <w:p w14:paraId="7EFA14A0">
            <w:pPr>
              <w:widowControl/>
              <w:jc w:val="left"/>
              <w:rPr>
                <w:rFonts w:eastAsia="Times New Roman"/>
                <w:color w:val="000000"/>
                <w:kern w:val="0"/>
                <w:sz w:val="20"/>
                <w:szCs w:val="20"/>
              </w:rPr>
            </w:pPr>
          </w:p>
        </w:tc>
        <w:tc>
          <w:tcPr>
            <w:tcW w:w="4318" w:type="dxa"/>
            <w:noWrap w:val="0"/>
            <w:vAlign w:val="top"/>
          </w:tcPr>
          <w:p w14:paraId="3633840D">
            <w:pPr>
              <w:widowControl/>
              <w:jc w:val="left"/>
              <w:rPr>
                <w:rFonts w:ascii="宋体" w:hAnsi="宋体" w:cs="宋体"/>
                <w:color w:val="000000"/>
                <w:kern w:val="0"/>
                <w:sz w:val="20"/>
                <w:szCs w:val="20"/>
              </w:rPr>
            </w:pPr>
            <w:r>
              <w:rPr>
                <w:rFonts w:hint="eastAsia" w:ascii="宋体" w:hAnsi="宋体" w:cs="宋体"/>
                <w:color w:val="000000"/>
                <w:kern w:val="0"/>
                <w:sz w:val="20"/>
                <w:szCs w:val="20"/>
              </w:rPr>
              <w:t>激光</w:t>
            </w:r>
            <w:r>
              <w:rPr>
                <w:rFonts w:ascii="宋体" w:hAnsi="宋体" w:cs="宋体"/>
                <w:color w:val="000000"/>
                <w:kern w:val="0"/>
                <w:sz w:val="20"/>
                <w:szCs w:val="20"/>
              </w:rPr>
              <w:t>切割设备</w:t>
            </w:r>
          </w:p>
        </w:tc>
      </w:tr>
      <w:tr w14:paraId="6F6B72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893041">
            <w:pPr>
              <w:widowControl/>
              <w:jc w:val="left"/>
              <w:rPr>
                <w:rFonts w:ascii="宋体" w:cs="宋体"/>
                <w:color w:val="000000"/>
                <w:kern w:val="0"/>
                <w:sz w:val="20"/>
                <w:szCs w:val="20"/>
              </w:rPr>
            </w:pPr>
          </w:p>
        </w:tc>
        <w:tc>
          <w:tcPr>
            <w:tcW w:w="1577" w:type="dxa"/>
            <w:noWrap w:val="0"/>
            <w:vAlign w:val="top"/>
          </w:tcPr>
          <w:p w14:paraId="1912CCD7">
            <w:pPr>
              <w:widowControl/>
              <w:jc w:val="left"/>
              <w:rPr>
                <w:rFonts w:eastAsia="Times New Roman"/>
                <w:color w:val="000000"/>
                <w:kern w:val="0"/>
                <w:sz w:val="20"/>
                <w:szCs w:val="20"/>
              </w:rPr>
            </w:pPr>
          </w:p>
        </w:tc>
        <w:tc>
          <w:tcPr>
            <w:tcW w:w="821" w:type="dxa"/>
            <w:noWrap w:val="0"/>
            <w:vAlign w:val="top"/>
          </w:tcPr>
          <w:p w14:paraId="77A5C625">
            <w:pPr>
              <w:widowControl/>
              <w:jc w:val="left"/>
              <w:rPr>
                <w:rFonts w:eastAsia="Times New Roman"/>
                <w:color w:val="000000"/>
                <w:kern w:val="0"/>
                <w:sz w:val="20"/>
                <w:szCs w:val="20"/>
              </w:rPr>
            </w:pPr>
          </w:p>
        </w:tc>
        <w:tc>
          <w:tcPr>
            <w:tcW w:w="1750" w:type="dxa"/>
            <w:noWrap w:val="0"/>
            <w:vAlign w:val="top"/>
          </w:tcPr>
          <w:p w14:paraId="590123B2">
            <w:pPr>
              <w:widowControl/>
              <w:jc w:val="left"/>
              <w:rPr>
                <w:rFonts w:eastAsia="Times New Roman"/>
                <w:color w:val="000000"/>
                <w:kern w:val="0"/>
                <w:sz w:val="20"/>
                <w:szCs w:val="20"/>
              </w:rPr>
            </w:pPr>
          </w:p>
        </w:tc>
        <w:tc>
          <w:tcPr>
            <w:tcW w:w="4318" w:type="dxa"/>
            <w:noWrap w:val="0"/>
            <w:vAlign w:val="top"/>
          </w:tcPr>
          <w:p w14:paraId="5B753CA7">
            <w:pPr>
              <w:widowControl/>
              <w:jc w:val="left"/>
              <w:rPr>
                <w:rFonts w:ascii="宋体" w:cs="宋体"/>
                <w:color w:val="000000"/>
                <w:kern w:val="0"/>
                <w:sz w:val="20"/>
                <w:szCs w:val="20"/>
              </w:rPr>
            </w:pPr>
            <w:r>
              <w:rPr>
                <w:rFonts w:hint="eastAsia" w:ascii="宋体" w:hAnsi="宋体" w:cs="宋体"/>
                <w:color w:val="000000"/>
                <w:kern w:val="0"/>
                <w:sz w:val="20"/>
                <w:szCs w:val="20"/>
              </w:rPr>
              <w:t>自动半自动摩擦焊接机</w:t>
            </w:r>
          </w:p>
        </w:tc>
      </w:tr>
      <w:tr w14:paraId="4F392C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5AA2D9">
            <w:pPr>
              <w:widowControl/>
              <w:jc w:val="left"/>
              <w:rPr>
                <w:rFonts w:ascii="宋体" w:cs="宋体"/>
                <w:color w:val="000000"/>
                <w:kern w:val="0"/>
                <w:sz w:val="20"/>
                <w:szCs w:val="20"/>
              </w:rPr>
            </w:pPr>
          </w:p>
        </w:tc>
        <w:tc>
          <w:tcPr>
            <w:tcW w:w="1577" w:type="dxa"/>
            <w:noWrap w:val="0"/>
            <w:vAlign w:val="top"/>
          </w:tcPr>
          <w:p w14:paraId="4C9228E4">
            <w:pPr>
              <w:widowControl/>
              <w:jc w:val="left"/>
              <w:rPr>
                <w:rFonts w:eastAsia="Times New Roman"/>
                <w:color w:val="000000"/>
                <w:kern w:val="0"/>
                <w:sz w:val="20"/>
                <w:szCs w:val="20"/>
              </w:rPr>
            </w:pPr>
          </w:p>
        </w:tc>
        <w:tc>
          <w:tcPr>
            <w:tcW w:w="821" w:type="dxa"/>
            <w:noWrap w:val="0"/>
            <w:vAlign w:val="top"/>
          </w:tcPr>
          <w:p w14:paraId="6E91CF72">
            <w:pPr>
              <w:widowControl/>
              <w:jc w:val="left"/>
              <w:rPr>
                <w:rFonts w:eastAsia="Times New Roman"/>
                <w:color w:val="000000"/>
                <w:kern w:val="0"/>
                <w:sz w:val="20"/>
                <w:szCs w:val="20"/>
              </w:rPr>
            </w:pPr>
          </w:p>
        </w:tc>
        <w:tc>
          <w:tcPr>
            <w:tcW w:w="1750" w:type="dxa"/>
            <w:noWrap w:val="0"/>
            <w:vAlign w:val="top"/>
          </w:tcPr>
          <w:p w14:paraId="5D7FF1D1">
            <w:pPr>
              <w:widowControl/>
              <w:jc w:val="left"/>
              <w:rPr>
                <w:rFonts w:eastAsia="Times New Roman"/>
                <w:color w:val="000000"/>
                <w:kern w:val="0"/>
                <w:sz w:val="20"/>
                <w:szCs w:val="20"/>
              </w:rPr>
            </w:pPr>
          </w:p>
        </w:tc>
        <w:tc>
          <w:tcPr>
            <w:tcW w:w="4318" w:type="dxa"/>
            <w:noWrap w:val="0"/>
            <w:vAlign w:val="top"/>
          </w:tcPr>
          <w:p w14:paraId="4279C2EE">
            <w:pPr>
              <w:widowControl/>
              <w:jc w:val="left"/>
              <w:rPr>
                <w:rFonts w:ascii="宋体" w:cs="宋体"/>
                <w:color w:val="000000"/>
                <w:kern w:val="0"/>
                <w:sz w:val="20"/>
                <w:szCs w:val="20"/>
              </w:rPr>
            </w:pPr>
            <w:r>
              <w:rPr>
                <w:rFonts w:hint="eastAsia" w:ascii="宋体" w:hAnsi="宋体" w:cs="宋体"/>
                <w:color w:val="000000"/>
                <w:kern w:val="0"/>
                <w:sz w:val="20"/>
                <w:szCs w:val="20"/>
              </w:rPr>
              <w:t>自动半自动超声波焊接机</w:t>
            </w:r>
          </w:p>
        </w:tc>
      </w:tr>
      <w:tr w14:paraId="3C74AE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852AF5">
            <w:pPr>
              <w:widowControl/>
              <w:jc w:val="left"/>
              <w:rPr>
                <w:rFonts w:ascii="宋体" w:cs="宋体"/>
                <w:color w:val="000000"/>
                <w:kern w:val="0"/>
                <w:sz w:val="20"/>
                <w:szCs w:val="20"/>
              </w:rPr>
            </w:pPr>
          </w:p>
        </w:tc>
        <w:tc>
          <w:tcPr>
            <w:tcW w:w="1577" w:type="dxa"/>
            <w:noWrap w:val="0"/>
            <w:vAlign w:val="top"/>
          </w:tcPr>
          <w:p w14:paraId="7EA4A835">
            <w:pPr>
              <w:widowControl/>
              <w:jc w:val="left"/>
              <w:rPr>
                <w:rFonts w:eastAsia="Times New Roman"/>
                <w:color w:val="000000"/>
                <w:kern w:val="0"/>
                <w:sz w:val="20"/>
                <w:szCs w:val="20"/>
              </w:rPr>
            </w:pPr>
          </w:p>
        </w:tc>
        <w:tc>
          <w:tcPr>
            <w:tcW w:w="821" w:type="dxa"/>
            <w:noWrap w:val="0"/>
            <w:vAlign w:val="top"/>
          </w:tcPr>
          <w:p w14:paraId="0129867B">
            <w:pPr>
              <w:widowControl/>
              <w:jc w:val="left"/>
              <w:rPr>
                <w:rFonts w:eastAsia="Times New Roman"/>
                <w:color w:val="000000"/>
                <w:kern w:val="0"/>
                <w:sz w:val="20"/>
                <w:szCs w:val="20"/>
              </w:rPr>
            </w:pPr>
          </w:p>
        </w:tc>
        <w:tc>
          <w:tcPr>
            <w:tcW w:w="1750" w:type="dxa"/>
            <w:noWrap w:val="0"/>
            <w:vAlign w:val="top"/>
          </w:tcPr>
          <w:p w14:paraId="4B3CDBF3">
            <w:pPr>
              <w:widowControl/>
              <w:jc w:val="left"/>
              <w:rPr>
                <w:rFonts w:eastAsia="Times New Roman"/>
                <w:color w:val="000000"/>
                <w:kern w:val="0"/>
                <w:sz w:val="20"/>
                <w:szCs w:val="20"/>
              </w:rPr>
            </w:pPr>
          </w:p>
        </w:tc>
        <w:tc>
          <w:tcPr>
            <w:tcW w:w="4318" w:type="dxa"/>
            <w:noWrap w:val="0"/>
            <w:vAlign w:val="top"/>
          </w:tcPr>
          <w:p w14:paraId="75C47BA8">
            <w:pPr>
              <w:widowControl/>
              <w:jc w:val="left"/>
              <w:rPr>
                <w:rFonts w:ascii="宋体" w:cs="宋体"/>
                <w:color w:val="000000"/>
                <w:kern w:val="0"/>
                <w:sz w:val="20"/>
                <w:szCs w:val="20"/>
              </w:rPr>
            </w:pPr>
            <w:r>
              <w:rPr>
                <w:rFonts w:hint="eastAsia" w:ascii="宋体" w:hAnsi="宋体" w:cs="宋体"/>
                <w:color w:val="000000"/>
                <w:kern w:val="0"/>
                <w:sz w:val="20"/>
                <w:szCs w:val="20"/>
              </w:rPr>
              <w:t>其他超声波焊接机</w:t>
            </w:r>
          </w:p>
        </w:tc>
      </w:tr>
      <w:tr w14:paraId="33E452F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EFF6DE">
            <w:pPr>
              <w:widowControl/>
              <w:jc w:val="left"/>
              <w:rPr>
                <w:rFonts w:ascii="宋体" w:cs="宋体"/>
                <w:color w:val="000000"/>
                <w:kern w:val="0"/>
                <w:sz w:val="20"/>
                <w:szCs w:val="20"/>
              </w:rPr>
            </w:pPr>
          </w:p>
        </w:tc>
        <w:tc>
          <w:tcPr>
            <w:tcW w:w="1577" w:type="dxa"/>
            <w:noWrap w:val="0"/>
            <w:vAlign w:val="top"/>
          </w:tcPr>
          <w:p w14:paraId="7ED86BF6">
            <w:pPr>
              <w:widowControl/>
              <w:jc w:val="left"/>
              <w:rPr>
                <w:rFonts w:eastAsia="Times New Roman"/>
                <w:color w:val="000000"/>
                <w:kern w:val="0"/>
                <w:sz w:val="20"/>
                <w:szCs w:val="20"/>
              </w:rPr>
            </w:pPr>
          </w:p>
        </w:tc>
        <w:tc>
          <w:tcPr>
            <w:tcW w:w="821" w:type="dxa"/>
            <w:noWrap w:val="0"/>
            <w:vAlign w:val="top"/>
          </w:tcPr>
          <w:p w14:paraId="54B31168">
            <w:pPr>
              <w:widowControl/>
              <w:jc w:val="left"/>
              <w:rPr>
                <w:rFonts w:eastAsia="Times New Roman"/>
                <w:color w:val="000000"/>
                <w:kern w:val="0"/>
                <w:sz w:val="20"/>
                <w:szCs w:val="20"/>
              </w:rPr>
            </w:pPr>
          </w:p>
        </w:tc>
        <w:tc>
          <w:tcPr>
            <w:tcW w:w="1750" w:type="dxa"/>
            <w:noWrap w:val="0"/>
            <w:vAlign w:val="top"/>
          </w:tcPr>
          <w:p w14:paraId="6D7C5423">
            <w:pPr>
              <w:widowControl/>
              <w:jc w:val="left"/>
              <w:rPr>
                <w:rFonts w:eastAsia="Times New Roman"/>
                <w:color w:val="000000"/>
                <w:kern w:val="0"/>
                <w:sz w:val="20"/>
                <w:szCs w:val="20"/>
              </w:rPr>
            </w:pPr>
          </w:p>
        </w:tc>
        <w:tc>
          <w:tcPr>
            <w:tcW w:w="4318" w:type="dxa"/>
            <w:noWrap w:val="0"/>
            <w:vAlign w:val="top"/>
          </w:tcPr>
          <w:p w14:paraId="68AB3734">
            <w:pPr>
              <w:widowControl/>
              <w:jc w:val="left"/>
              <w:rPr>
                <w:rFonts w:ascii="宋体" w:cs="宋体"/>
                <w:color w:val="000000"/>
                <w:kern w:val="0"/>
                <w:sz w:val="20"/>
                <w:szCs w:val="20"/>
              </w:rPr>
            </w:pPr>
            <w:r>
              <w:rPr>
                <w:rFonts w:hint="eastAsia" w:ascii="宋体" w:hAnsi="宋体" w:cs="宋体"/>
                <w:color w:val="000000"/>
                <w:kern w:val="0"/>
                <w:sz w:val="20"/>
                <w:szCs w:val="20"/>
              </w:rPr>
              <w:t>自动半自动金属感应焊接机</w:t>
            </w:r>
          </w:p>
        </w:tc>
      </w:tr>
      <w:tr w14:paraId="30F2612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E63067">
            <w:pPr>
              <w:widowControl/>
              <w:jc w:val="left"/>
              <w:rPr>
                <w:rFonts w:ascii="宋体" w:cs="宋体"/>
                <w:color w:val="000000"/>
                <w:kern w:val="0"/>
                <w:sz w:val="20"/>
                <w:szCs w:val="20"/>
              </w:rPr>
            </w:pPr>
          </w:p>
        </w:tc>
        <w:tc>
          <w:tcPr>
            <w:tcW w:w="1577" w:type="dxa"/>
            <w:noWrap w:val="0"/>
            <w:vAlign w:val="top"/>
          </w:tcPr>
          <w:p w14:paraId="765A8858">
            <w:pPr>
              <w:widowControl/>
              <w:jc w:val="left"/>
              <w:rPr>
                <w:rFonts w:eastAsia="Times New Roman"/>
                <w:color w:val="000000"/>
                <w:kern w:val="0"/>
                <w:sz w:val="20"/>
                <w:szCs w:val="20"/>
              </w:rPr>
            </w:pPr>
          </w:p>
        </w:tc>
        <w:tc>
          <w:tcPr>
            <w:tcW w:w="821" w:type="dxa"/>
            <w:noWrap w:val="0"/>
            <w:vAlign w:val="top"/>
          </w:tcPr>
          <w:p w14:paraId="1A2569BC">
            <w:pPr>
              <w:widowControl/>
              <w:jc w:val="left"/>
              <w:rPr>
                <w:rFonts w:eastAsia="Times New Roman"/>
                <w:color w:val="000000"/>
                <w:kern w:val="0"/>
                <w:sz w:val="20"/>
                <w:szCs w:val="20"/>
              </w:rPr>
            </w:pPr>
          </w:p>
        </w:tc>
        <w:tc>
          <w:tcPr>
            <w:tcW w:w="1750" w:type="dxa"/>
            <w:noWrap w:val="0"/>
            <w:vAlign w:val="top"/>
          </w:tcPr>
          <w:p w14:paraId="105BEF10">
            <w:pPr>
              <w:widowControl/>
              <w:jc w:val="left"/>
              <w:rPr>
                <w:rFonts w:eastAsia="Times New Roman"/>
                <w:color w:val="000000"/>
                <w:kern w:val="0"/>
                <w:sz w:val="20"/>
                <w:szCs w:val="20"/>
              </w:rPr>
            </w:pPr>
          </w:p>
        </w:tc>
        <w:tc>
          <w:tcPr>
            <w:tcW w:w="4318" w:type="dxa"/>
            <w:noWrap w:val="0"/>
            <w:vAlign w:val="top"/>
          </w:tcPr>
          <w:p w14:paraId="5C5727B0">
            <w:pPr>
              <w:widowControl/>
              <w:jc w:val="left"/>
              <w:rPr>
                <w:rFonts w:ascii="宋体" w:cs="宋体"/>
                <w:color w:val="000000"/>
                <w:kern w:val="0"/>
                <w:sz w:val="20"/>
                <w:szCs w:val="20"/>
              </w:rPr>
            </w:pPr>
            <w:r>
              <w:rPr>
                <w:rFonts w:hint="eastAsia" w:ascii="宋体" w:hAnsi="宋体" w:cs="宋体"/>
                <w:color w:val="000000"/>
                <w:kern w:val="0"/>
                <w:sz w:val="20"/>
                <w:szCs w:val="20"/>
              </w:rPr>
              <w:t>其他金属感应焊接机</w:t>
            </w:r>
          </w:p>
        </w:tc>
      </w:tr>
      <w:tr w14:paraId="4BEBFF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2A18AC">
            <w:pPr>
              <w:widowControl/>
              <w:jc w:val="left"/>
              <w:rPr>
                <w:rFonts w:ascii="宋体" w:cs="宋体"/>
                <w:color w:val="000000"/>
                <w:kern w:val="0"/>
                <w:sz w:val="20"/>
                <w:szCs w:val="20"/>
              </w:rPr>
            </w:pPr>
          </w:p>
        </w:tc>
        <w:tc>
          <w:tcPr>
            <w:tcW w:w="1577" w:type="dxa"/>
            <w:noWrap w:val="0"/>
            <w:vAlign w:val="top"/>
          </w:tcPr>
          <w:p w14:paraId="0E0A76BA">
            <w:pPr>
              <w:widowControl/>
              <w:jc w:val="left"/>
              <w:rPr>
                <w:rFonts w:eastAsia="Times New Roman"/>
                <w:color w:val="000000"/>
                <w:kern w:val="0"/>
                <w:sz w:val="20"/>
                <w:szCs w:val="20"/>
              </w:rPr>
            </w:pPr>
          </w:p>
        </w:tc>
        <w:tc>
          <w:tcPr>
            <w:tcW w:w="821" w:type="dxa"/>
            <w:noWrap w:val="0"/>
            <w:vAlign w:val="top"/>
          </w:tcPr>
          <w:p w14:paraId="4E087196">
            <w:pPr>
              <w:widowControl/>
              <w:jc w:val="left"/>
              <w:rPr>
                <w:rFonts w:eastAsia="Times New Roman"/>
                <w:color w:val="000000"/>
                <w:kern w:val="0"/>
                <w:sz w:val="20"/>
                <w:szCs w:val="20"/>
              </w:rPr>
            </w:pPr>
          </w:p>
        </w:tc>
        <w:tc>
          <w:tcPr>
            <w:tcW w:w="1750" w:type="dxa"/>
            <w:noWrap w:val="0"/>
            <w:vAlign w:val="top"/>
          </w:tcPr>
          <w:p w14:paraId="2830F13B">
            <w:pPr>
              <w:widowControl/>
              <w:jc w:val="left"/>
              <w:rPr>
                <w:rFonts w:eastAsia="Times New Roman"/>
                <w:color w:val="000000"/>
                <w:kern w:val="0"/>
                <w:sz w:val="20"/>
                <w:szCs w:val="20"/>
              </w:rPr>
            </w:pPr>
          </w:p>
        </w:tc>
        <w:tc>
          <w:tcPr>
            <w:tcW w:w="4318" w:type="dxa"/>
            <w:noWrap w:val="0"/>
            <w:vAlign w:val="top"/>
          </w:tcPr>
          <w:p w14:paraId="5B8B2B16">
            <w:pPr>
              <w:widowControl/>
              <w:jc w:val="left"/>
              <w:rPr>
                <w:rFonts w:ascii="宋体" w:cs="宋体"/>
                <w:color w:val="000000"/>
                <w:kern w:val="0"/>
                <w:sz w:val="20"/>
                <w:szCs w:val="20"/>
              </w:rPr>
            </w:pPr>
            <w:r>
              <w:rPr>
                <w:rFonts w:hint="eastAsia" w:ascii="宋体" w:hAnsi="宋体" w:cs="宋体"/>
                <w:color w:val="000000"/>
                <w:kern w:val="0"/>
                <w:sz w:val="20"/>
                <w:szCs w:val="20"/>
              </w:rPr>
              <w:t>自动半自动热塑性材料焊接机</w:t>
            </w:r>
          </w:p>
        </w:tc>
      </w:tr>
      <w:tr w14:paraId="4B7844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7C559A">
            <w:pPr>
              <w:widowControl/>
              <w:jc w:val="left"/>
              <w:rPr>
                <w:rFonts w:ascii="宋体" w:cs="宋体"/>
                <w:color w:val="000000"/>
                <w:kern w:val="0"/>
                <w:sz w:val="20"/>
                <w:szCs w:val="20"/>
              </w:rPr>
            </w:pPr>
          </w:p>
        </w:tc>
        <w:tc>
          <w:tcPr>
            <w:tcW w:w="1577" w:type="dxa"/>
            <w:noWrap w:val="0"/>
            <w:vAlign w:val="top"/>
          </w:tcPr>
          <w:p w14:paraId="294533FC">
            <w:pPr>
              <w:widowControl/>
              <w:jc w:val="left"/>
              <w:rPr>
                <w:rFonts w:eastAsia="Times New Roman"/>
                <w:color w:val="000000"/>
                <w:kern w:val="0"/>
                <w:sz w:val="20"/>
                <w:szCs w:val="20"/>
              </w:rPr>
            </w:pPr>
          </w:p>
        </w:tc>
        <w:tc>
          <w:tcPr>
            <w:tcW w:w="821" w:type="dxa"/>
            <w:noWrap w:val="0"/>
            <w:vAlign w:val="top"/>
          </w:tcPr>
          <w:p w14:paraId="635F33DB">
            <w:pPr>
              <w:widowControl/>
              <w:jc w:val="left"/>
              <w:rPr>
                <w:rFonts w:eastAsia="Times New Roman"/>
                <w:color w:val="000000"/>
                <w:kern w:val="0"/>
                <w:sz w:val="20"/>
                <w:szCs w:val="20"/>
              </w:rPr>
            </w:pPr>
          </w:p>
        </w:tc>
        <w:tc>
          <w:tcPr>
            <w:tcW w:w="1750" w:type="dxa"/>
            <w:noWrap w:val="0"/>
            <w:vAlign w:val="top"/>
          </w:tcPr>
          <w:p w14:paraId="32ADCEC5">
            <w:pPr>
              <w:widowControl/>
              <w:jc w:val="left"/>
              <w:rPr>
                <w:rFonts w:eastAsia="Times New Roman"/>
                <w:color w:val="000000"/>
                <w:kern w:val="0"/>
                <w:sz w:val="20"/>
                <w:szCs w:val="20"/>
              </w:rPr>
            </w:pPr>
          </w:p>
        </w:tc>
        <w:tc>
          <w:tcPr>
            <w:tcW w:w="4318" w:type="dxa"/>
            <w:noWrap w:val="0"/>
            <w:vAlign w:val="top"/>
          </w:tcPr>
          <w:p w14:paraId="179C55BF">
            <w:pPr>
              <w:widowControl/>
              <w:jc w:val="left"/>
              <w:rPr>
                <w:rFonts w:ascii="宋体" w:cs="宋体"/>
                <w:color w:val="000000"/>
                <w:kern w:val="0"/>
                <w:sz w:val="20"/>
                <w:szCs w:val="20"/>
              </w:rPr>
            </w:pPr>
            <w:r>
              <w:rPr>
                <w:rFonts w:hint="eastAsia" w:ascii="宋体" w:hAnsi="宋体" w:cs="宋体"/>
                <w:color w:val="000000"/>
                <w:kern w:val="0"/>
                <w:sz w:val="20"/>
                <w:szCs w:val="20"/>
              </w:rPr>
              <w:t>其他自动半自动焊接机</w:t>
            </w:r>
          </w:p>
        </w:tc>
      </w:tr>
      <w:tr w14:paraId="278E86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FF2B86">
            <w:pPr>
              <w:widowControl/>
              <w:jc w:val="left"/>
              <w:rPr>
                <w:rFonts w:ascii="宋体" w:cs="宋体"/>
                <w:color w:val="000000"/>
                <w:kern w:val="0"/>
                <w:sz w:val="20"/>
                <w:szCs w:val="20"/>
              </w:rPr>
            </w:pPr>
          </w:p>
        </w:tc>
        <w:tc>
          <w:tcPr>
            <w:tcW w:w="1577" w:type="dxa"/>
            <w:noWrap w:val="0"/>
            <w:vAlign w:val="top"/>
          </w:tcPr>
          <w:p w14:paraId="41E6166E">
            <w:pPr>
              <w:widowControl/>
              <w:jc w:val="left"/>
              <w:rPr>
                <w:rFonts w:eastAsia="Times New Roman"/>
                <w:color w:val="000000"/>
                <w:kern w:val="0"/>
                <w:sz w:val="20"/>
                <w:szCs w:val="20"/>
              </w:rPr>
            </w:pPr>
          </w:p>
        </w:tc>
        <w:tc>
          <w:tcPr>
            <w:tcW w:w="821" w:type="dxa"/>
            <w:noWrap w:val="0"/>
            <w:vAlign w:val="top"/>
          </w:tcPr>
          <w:p w14:paraId="0E60144E">
            <w:pPr>
              <w:widowControl/>
              <w:jc w:val="left"/>
              <w:rPr>
                <w:rFonts w:ascii="宋体" w:cs="宋体"/>
                <w:color w:val="000000"/>
                <w:kern w:val="0"/>
                <w:sz w:val="20"/>
                <w:szCs w:val="20"/>
              </w:rPr>
            </w:pPr>
            <w:r>
              <w:rPr>
                <w:rFonts w:ascii="宋体" w:hAnsi="宋体" w:cs="宋体"/>
                <w:color w:val="000000"/>
                <w:kern w:val="0"/>
                <w:sz w:val="20"/>
                <w:szCs w:val="20"/>
              </w:rPr>
              <w:t>3425*</w:t>
            </w:r>
          </w:p>
        </w:tc>
        <w:tc>
          <w:tcPr>
            <w:tcW w:w="1750" w:type="dxa"/>
            <w:noWrap w:val="0"/>
            <w:vAlign w:val="top"/>
          </w:tcPr>
          <w:p w14:paraId="3DE7CB57">
            <w:pPr>
              <w:widowControl/>
              <w:jc w:val="left"/>
              <w:rPr>
                <w:rFonts w:ascii="宋体" w:cs="宋体"/>
                <w:color w:val="000000"/>
                <w:kern w:val="0"/>
                <w:sz w:val="20"/>
                <w:szCs w:val="20"/>
              </w:rPr>
            </w:pPr>
            <w:r>
              <w:rPr>
                <w:rFonts w:hint="eastAsia" w:ascii="宋体" w:hAnsi="宋体" w:cs="宋体"/>
                <w:color w:val="000000"/>
                <w:kern w:val="0"/>
                <w:sz w:val="20"/>
                <w:szCs w:val="20"/>
              </w:rPr>
              <w:t>机床功能部件及附件制造</w:t>
            </w:r>
          </w:p>
        </w:tc>
        <w:tc>
          <w:tcPr>
            <w:tcW w:w="4318" w:type="dxa"/>
            <w:noWrap w:val="0"/>
            <w:vAlign w:val="top"/>
          </w:tcPr>
          <w:p w14:paraId="57C1CF57">
            <w:pPr>
              <w:widowControl/>
              <w:jc w:val="left"/>
              <w:rPr>
                <w:rFonts w:ascii="宋体" w:cs="宋体"/>
                <w:color w:val="000000"/>
                <w:kern w:val="0"/>
                <w:sz w:val="20"/>
                <w:szCs w:val="20"/>
              </w:rPr>
            </w:pPr>
            <w:r>
              <w:rPr>
                <w:rFonts w:hint="eastAsia" w:ascii="宋体" w:hAnsi="宋体" w:cs="宋体"/>
                <w:color w:val="000000"/>
                <w:kern w:val="0"/>
                <w:sz w:val="20"/>
                <w:szCs w:val="20"/>
              </w:rPr>
              <w:t>主电轴、机械主轴</w:t>
            </w:r>
          </w:p>
          <w:p w14:paraId="26DC7E2B">
            <w:pPr>
              <w:widowControl/>
              <w:jc w:val="left"/>
              <w:rPr>
                <w:rFonts w:ascii="宋体" w:cs="宋体"/>
                <w:color w:val="000000"/>
                <w:kern w:val="0"/>
                <w:sz w:val="20"/>
                <w:szCs w:val="20"/>
              </w:rPr>
            </w:pPr>
            <w:r>
              <w:rPr>
                <w:rFonts w:hint="eastAsia" w:ascii="宋体" w:hAnsi="宋体" w:cs="宋体"/>
                <w:color w:val="000000"/>
                <w:kern w:val="0"/>
                <w:sz w:val="20"/>
                <w:szCs w:val="20"/>
              </w:rPr>
              <w:t>数控刀架</w:t>
            </w:r>
          </w:p>
        </w:tc>
      </w:tr>
      <w:tr w14:paraId="7B8B51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D235D2">
            <w:pPr>
              <w:widowControl/>
              <w:jc w:val="left"/>
              <w:rPr>
                <w:rFonts w:ascii="宋体" w:cs="宋体"/>
                <w:color w:val="000000"/>
                <w:kern w:val="0"/>
                <w:sz w:val="20"/>
                <w:szCs w:val="20"/>
              </w:rPr>
            </w:pPr>
          </w:p>
        </w:tc>
        <w:tc>
          <w:tcPr>
            <w:tcW w:w="1577" w:type="dxa"/>
            <w:noWrap w:val="0"/>
            <w:vAlign w:val="top"/>
          </w:tcPr>
          <w:p w14:paraId="57EC2593">
            <w:pPr>
              <w:widowControl/>
              <w:jc w:val="left"/>
              <w:rPr>
                <w:rFonts w:eastAsia="Times New Roman"/>
                <w:color w:val="000000"/>
                <w:kern w:val="0"/>
                <w:sz w:val="20"/>
                <w:szCs w:val="20"/>
              </w:rPr>
            </w:pPr>
          </w:p>
        </w:tc>
        <w:tc>
          <w:tcPr>
            <w:tcW w:w="821" w:type="dxa"/>
            <w:noWrap w:val="0"/>
            <w:vAlign w:val="top"/>
          </w:tcPr>
          <w:p w14:paraId="1CF66041">
            <w:pPr>
              <w:widowControl/>
              <w:jc w:val="left"/>
              <w:rPr>
                <w:rFonts w:eastAsia="Times New Roman"/>
                <w:color w:val="000000"/>
                <w:kern w:val="0"/>
                <w:sz w:val="20"/>
                <w:szCs w:val="20"/>
              </w:rPr>
            </w:pPr>
          </w:p>
        </w:tc>
        <w:tc>
          <w:tcPr>
            <w:tcW w:w="1750" w:type="dxa"/>
            <w:noWrap w:val="0"/>
            <w:vAlign w:val="top"/>
          </w:tcPr>
          <w:p w14:paraId="2CB44E7F">
            <w:pPr>
              <w:widowControl/>
              <w:jc w:val="left"/>
              <w:rPr>
                <w:rFonts w:eastAsia="Times New Roman"/>
                <w:color w:val="000000"/>
                <w:kern w:val="0"/>
                <w:sz w:val="20"/>
                <w:szCs w:val="20"/>
              </w:rPr>
            </w:pPr>
          </w:p>
        </w:tc>
        <w:tc>
          <w:tcPr>
            <w:tcW w:w="4318" w:type="dxa"/>
            <w:noWrap w:val="0"/>
            <w:vAlign w:val="top"/>
          </w:tcPr>
          <w:p w14:paraId="4188588C">
            <w:pPr>
              <w:widowControl/>
              <w:jc w:val="left"/>
              <w:rPr>
                <w:rFonts w:ascii="宋体" w:cs="宋体"/>
                <w:color w:val="000000"/>
                <w:kern w:val="0"/>
                <w:sz w:val="20"/>
                <w:szCs w:val="20"/>
              </w:rPr>
            </w:pPr>
            <w:r>
              <w:rPr>
                <w:rFonts w:hint="eastAsia" w:ascii="宋体" w:hAnsi="宋体" w:cs="宋体"/>
                <w:color w:val="000000"/>
                <w:kern w:val="0"/>
                <w:sz w:val="20"/>
                <w:szCs w:val="20"/>
              </w:rPr>
              <w:t>数控动力刀架</w:t>
            </w:r>
          </w:p>
        </w:tc>
      </w:tr>
      <w:tr w14:paraId="304B2F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0C5215">
            <w:pPr>
              <w:widowControl/>
              <w:jc w:val="left"/>
              <w:rPr>
                <w:rFonts w:ascii="宋体" w:cs="宋体"/>
                <w:color w:val="000000"/>
                <w:kern w:val="0"/>
                <w:sz w:val="20"/>
                <w:szCs w:val="20"/>
              </w:rPr>
            </w:pPr>
          </w:p>
        </w:tc>
        <w:tc>
          <w:tcPr>
            <w:tcW w:w="1577" w:type="dxa"/>
            <w:noWrap w:val="0"/>
            <w:vAlign w:val="top"/>
          </w:tcPr>
          <w:p w14:paraId="4A48BD41">
            <w:pPr>
              <w:widowControl/>
              <w:jc w:val="left"/>
              <w:rPr>
                <w:rFonts w:eastAsia="Times New Roman"/>
                <w:color w:val="000000"/>
                <w:kern w:val="0"/>
                <w:sz w:val="20"/>
                <w:szCs w:val="20"/>
              </w:rPr>
            </w:pPr>
          </w:p>
        </w:tc>
        <w:tc>
          <w:tcPr>
            <w:tcW w:w="821" w:type="dxa"/>
            <w:noWrap w:val="0"/>
            <w:vAlign w:val="top"/>
          </w:tcPr>
          <w:p w14:paraId="21BE28CE">
            <w:pPr>
              <w:widowControl/>
              <w:jc w:val="left"/>
              <w:rPr>
                <w:rFonts w:eastAsia="Times New Roman"/>
                <w:color w:val="000000"/>
                <w:kern w:val="0"/>
                <w:sz w:val="20"/>
                <w:szCs w:val="20"/>
              </w:rPr>
            </w:pPr>
          </w:p>
        </w:tc>
        <w:tc>
          <w:tcPr>
            <w:tcW w:w="1750" w:type="dxa"/>
            <w:noWrap w:val="0"/>
            <w:vAlign w:val="top"/>
          </w:tcPr>
          <w:p w14:paraId="214B7435">
            <w:pPr>
              <w:widowControl/>
              <w:jc w:val="left"/>
              <w:rPr>
                <w:rFonts w:eastAsia="Times New Roman"/>
                <w:color w:val="000000"/>
                <w:kern w:val="0"/>
                <w:sz w:val="20"/>
                <w:szCs w:val="20"/>
              </w:rPr>
            </w:pPr>
          </w:p>
        </w:tc>
        <w:tc>
          <w:tcPr>
            <w:tcW w:w="4318" w:type="dxa"/>
            <w:noWrap w:val="0"/>
            <w:vAlign w:val="top"/>
          </w:tcPr>
          <w:p w14:paraId="5FEC1E6F">
            <w:pPr>
              <w:widowControl/>
              <w:jc w:val="left"/>
              <w:rPr>
                <w:rFonts w:ascii="宋体" w:cs="宋体"/>
                <w:color w:val="000000"/>
                <w:kern w:val="0"/>
                <w:sz w:val="20"/>
                <w:szCs w:val="20"/>
              </w:rPr>
            </w:pPr>
            <w:r>
              <w:rPr>
                <w:rFonts w:hint="eastAsia" w:ascii="宋体" w:hAnsi="宋体" w:cs="宋体"/>
                <w:color w:val="000000"/>
                <w:kern w:val="0"/>
                <w:sz w:val="20"/>
                <w:szCs w:val="20"/>
              </w:rPr>
              <w:t>刀库及换刀机构</w:t>
            </w:r>
          </w:p>
        </w:tc>
      </w:tr>
      <w:tr w14:paraId="6F3B96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2B7BEA">
            <w:pPr>
              <w:widowControl/>
              <w:jc w:val="left"/>
              <w:rPr>
                <w:rFonts w:ascii="宋体" w:cs="宋体"/>
                <w:color w:val="000000"/>
                <w:kern w:val="0"/>
                <w:sz w:val="20"/>
                <w:szCs w:val="20"/>
              </w:rPr>
            </w:pPr>
          </w:p>
        </w:tc>
        <w:tc>
          <w:tcPr>
            <w:tcW w:w="1577" w:type="dxa"/>
            <w:noWrap w:val="0"/>
            <w:vAlign w:val="top"/>
          </w:tcPr>
          <w:p w14:paraId="61839EFF">
            <w:pPr>
              <w:widowControl/>
              <w:jc w:val="left"/>
              <w:rPr>
                <w:rFonts w:eastAsia="Times New Roman"/>
                <w:color w:val="000000"/>
                <w:kern w:val="0"/>
                <w:sz w:val="20"/>
                <w:szCs w:val="20"/>
              </w:rPr>
            </w:pPr>
          </w:p>
        </w:tc>
        <w:tc>
          <w:tcPr>
            <w:tcW w:w="821" w:type="dxa"/>
            <w:noWrap w:val="0"/>
            <w:vAlign w:val="top"/>
          </w:tcPr>
          <w:p w14:paraId="07652A1B">
            <w:pPr>
              <w:widowControl/>
              <w:jc w:val="left"/>
              <w:rPr>
                <w:rFonts w:eastAsia="Times New Roman"/>
                <w:color w:val="000000"/>
                <w:kern w:val="0"/>
                <w:sz w:val="20"/>
                <w:szCs w:val="20"/>
              </w:rPr>
            </w:pPr>
          </w:p>
        </w:tc>
        <w:tc>
          <w:tcPr>
            <w:tcW w:w="1750" w:type="dxa"/>
            <w:noWrap w:val="0"/>
            <w:vAlign w:val="top"/>
          </w:tcPr>
          <w:p w14:paraId="56017231">
            <w:pPr>
              <w:widowControl/>
              <w:jc w:val="left"/>
              <w:rPr>
                <w:rFonts w:eastAsia="Times New Roman"/>
                <w:color w:val="000000"/>
                <w:kern w:val="0"/>
                <w:sz w:val="20"/>
                <w:szCs w:val="20"/>
              </w:rPr>
            </w:pPr>
          </w:p>
        </w:tc>
        <w:tc>
          <w:tcPr>
            <w:tcW w:w="4318" w:type="dxa"/>
            <w:noWrap w:val="0"/>
            <w:vAlign w:val="top"/>
          </w:tcPr>
          <w:p w14:paraId="58A543BE">
            <w:pPr>
              <w:widowControl/>
              <w:jc w:val="left"/>
              <w:rPr>
                <w:rFonts w:ascii="宋体" w:cs="宋体"/>
                <w:color w:val="000000"/>
                <w:kern w:val="0"/>
                <w:sz w:val="20"/>
                <w:szCs w:val="20"/>
              </w:rPr>
            </w:pPr>
            <w:r>
              <w:rPr>
                <w:rFonts w:hint="eastAsia" w:ascii="宋体" w:hAnsi="宋体" w:cs="宋体"/>
                <w:color w:val="000000"/>
                <w:kern w:val="0"/>
                <w:sz w:val="20"/>
                <w:szCs w:val="20"/>
              </w:rPr>
              <w:t>数控铣头</w:t>
            </w:r>
          </w:p>
        </w:tc>
      </w:tr>
      <w:tr w14:paraId="279563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7E859D">
            <w:pPr>
              <w:widowControl/>
              <w:jc w:val="left"/>
              <w:rPr>
                <w:rFonts w:ascii="宋体" w:cs="宋体"/>
                <w:color w:val="000000"/>
                <w:kern w:val="0"/>
                <w:sz w:val="20"/>
                <w:szCs w:val="20"/>
              </w:rPr>
            </w:pPr>
          </w:p>
        </w:tc>
        <w:tc>
          <w:tcPr>
            <w:tcW w:w="1577" w:type="dxa"/>
            <w:noWrap w:val="0"/>
            <w:vAlign w:val="top"/>
          </w:tcPr>
          <w:p w14:paraId="097B18F7">
            <w:pPr>
              <w:widowControl/>
              <w:jc w:val="left"/>
              <w:rPr>
                <w:rFonts w:eastAsia="Times New Roman"/>
                <w:color w:val="000000"/>
                <w:kern w:val="0"/>
                <w:sz w:val="20"/>
                <w:szCs w:val="20"/>
              </w:rPr>
            </w:pPr>
          </w:p>
        </w:tc>
        <w:tc>
          <w:tcPr>
            <w:tcW w:w="821" w:type="dxa"/>
            <w:noWrap w:val="0"/>
            <w:vAlign w:val="top"/>
          </w:tcPr>
          <w:p w14:paraId="39555EA6">
            <w:pPr>
              <w:widowControl/>
              <w:jc w:val="left"/>
              <w:rPr>
                <w:rFonts w:eastAsia="Times New Roman"/>
                <w:color w:val="000000"/>
                <w:kern w:val="0"/>
                <w:sz w:val="20"/>
                <w:szCs w:val="20"/>
              </w:rPr>
            </w:pPr>
          </w:p>
        </w:tc>
        <w:tc>
          <w:tcPr>
            <w:tcW w:w="1750" w:type="dxa"/>
            <w:noWrap w:val="0"/>
            <w:vAlign w:val="top"/>
          </w:tcPr>
          <w:p w14:paraId="0861AD0E">
            <w:pPr>
              <w:widowControl/>
              <w:jc w:val="left"/>
              <w:rPr>
                <w:rFonts w:eastAsia="Times New Roman"/>
                <w:color w:val="000000"/>
                <w:kern w:val="0"/>
                <w:sz w:val="20"/>
                <w:szCs w:val="20"/>
              </w:rPr>
            </w:pPr>
          </w:p>
        </w:tc>
        <w:tc>
          <w:tcPr>
            <w:tcW w:w="4318" w:type="dxa"/>
            <w:noWrap w:val="0"/>
            <w:vAlign w:val="top"/>
          </w:tcPr>
          <w:p w14:paraId="194B3A30">
            <w:pPr>
              <w:widowControl/>
              <w:jc w:val="left"/>
              <w:rPr>
                <w:rFonts w:ascii="宋体" w:cs="宋体"/>
                <w:color w:val="000000"/>
                <w:kern w:val="0"/>
                <w:sz w:val="20"/>
                <w:szCs w:val="20"/>
              </w:rPr>
            </w:pPr>
            <w:r>
              <w:rPr>
                <w:rFonts w:hint="eastAsia" w:ascii="宋体" w:hAnsi="宋体" w:cs="宋体"/>
                <w:color w:val="000000"/>
                <w:kern w:val="0"/>
                <w:sz w:val="20"/>
                <w:szCs w:val="20"/>
              </w:rPr>
              <w:t>数控转台</w:t>
            </w:r>
          </w:p>
        </w:tc>
      </w:tr>
      <w:tr w14:paraId="5D40F7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90DE93">
            <w:pPr>
              <w:widowControl/>
              <w:jc w:val="left"/>
              <w:rPr>
                <w:rFonts w:ascii="宋体" w:cs="宋体"/>
                <w:color w:val="000000"/>
                <w:kern w:val="0"/>
                <w:sz w:val="20"/>
                <w:szCs w:val="20"/>
              </w:rPr>
            </w:pPr>
          </w:p>
        </w:tc>
        <w:tc>
          <w:tcPr>
            <w:tcW w:w="1577" w:type="dxa"/>
            <w:noWrap w:val="0"/>
            <w:vAlign w:val="top"/>
          </w:tcPr>
          <w:p w14:paraId="6F5BE612">
            <w:pPr>
              <w:widowControl/>
              <w:jc w:val="left"/>
              <w:rPr>
                <w:rFonts w:eastAsia="Times New Roman"/>
                <w:color w:val="000000"/>
                <w:kern w:val="0"/>
                <w:sz w:val="20"/>
                <w:szCs w:val="20"/>
              </w:rPr>
            </w:pPr>
          </w:p>
        </w:tc>
        <w:tc>
          <w:tcPr>
            <w:tcW w:w="821" w:type="dxa"/>
            <w:noWrap w:val="0"/>
            <w:vAlign w:val="top"/>
          </w:tcPr>
          <w:p w14:paraId="1621AE9A">
            <w:pPr>
              <w:widowControl/>
              <w:jc w:val="left"/>
              <w:rPr>
                <w:rFonts w:eastAsia="Times New Roman"/>
                <w:color w:val="000000"/>
                <w:kern w:val="0"/>
                <w:sz w:val="20"/>
                <w:szCs w:val="20"/>
              </w:rPr>
            </w:pPr>
          </w:p>
        </w:tc>
        <w:tc>
          <w:tcPr>
            <w:tcW w:w="1750" w:type="dxa"/>
            <w:noWrap w:val="0"/>
            <w:vAlign w:val="top"/>
          </w:tcPr>
          <w:p w14:paraId="71AC9135">
            <w:pPr>
              <w:widowControl/>
              <w:jc w:val="left"/>
              <w:rPr>
                <w:rFonts w:eastAsia="Times New Roman"/>
                <w:color w:val="000000"/>
                <w:kern w:val="0"/>
                <w:sz w:val="20"/>
                <w:szCs w:val="20"/>
              </w:rPr>
            </w:pPr>
          </w:p>
        </w:tc>
        <w:tc>
          <w:tcPr>
            <w:tcW w:w="4318" w:type="dxa"/>
            <w:noWrap w:val="0"/>
            <w:vAlign w:val="top"/>
          </w:tcPr>
          <w:p w14:paraId="412F10B7">
            <w:pPr>
              <w:widowControl/>
              <w:jc w:val="left"/>
              <w:rPr>
                <w:rFonts w:ascii="宋体" w:cs="宋体"/>
                <w:color w:val="000000"/>
                <w:kern w:val="0"/>
                <w:sz w:val="20"/>
                <w:szCs w:val="20"/>
              </w:rPr>
            </w:pPr>
            <w:r>
              <w:rPr>
                <w:rFonts w:hint="eastAsia" w:ascii="宋体" w:hAnsi="宋体" w:cs="宋体"/>
                <w:color w:val="000000"/>
                <w:kern w:val="0"/>
                <w:sz w:val="20"/>
                <w:szCs w:val="20"/>
              </w:rPr>
              <w:t>数控平旋盘</w:t>
            </w:r>
          </w:p>
        </w:tc>
      </w:tr>
      <w:tr w14:paraId="4C0C33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030139">
            <w:pPr>
              <w:widowControl/>
              <w:jc w:val="left"/>
              <w:rPr>
                <w:rFonts w:ascii="宋体" w:cs="宋体"/>
                <w:color w:val="000000"/>
                <w:kern w:val="0"/>
                <w:sz w:val="20"/>
                <w:szCs w:val="20"/>
              </w:rPr>
            </w:pPr>
          </w:p>
        </w:tc>
        <w:tc>
          <w:tcPr>
            <w:tcW w:w="1577" w:type="dxa"/>
            <w:noWrap w:val="0"/>
            <w:vAlign w:val="top"/>
          </w:tcPr>
          <w:p w14:paraId="29A76925">
            <w:pPr>
              <w:widowControl/>
              <w:jc w:val="left"/>
              <w:rPr>
                <w:rFonts w:eastAsia="Times New Roman"/>
                <w:color w:val="000000"/>
                <w:kern w:val="0"/>
                <w:sz w:val="20"/>
                <w:szCs w:val="20"/>
              </w:rPr>
            </w:pPr>
          </w:p>
        </w:tc>
        <w:tc>
          <w:tcPr>
            <w:tcW w:w="821" w:type="dxa"/>
            <w:noWrap w:val="0"/>
            <w:vAlign w:val="top"/>
          </w:tcPr>
          <w:p w14:paraId="12C6AA15">
            <w:pPr>
              <w:widowControl/>
              <w:jc w:val="left"/>
              <w:rPr>
                <w:rFonts w:eastAsia="Times New Roman"/>
                <w:color w:val="000000"/>
                <w:kern w:val="0"/>
                <w:sz w:val="20"/>
                <w:szCs w:val="20"/>
              </w:rPr>
            </w:pPr>
          </w:p>
        </w:tc>
        <w:tc>
          <w:tcPr>
            <w:tcW w:w="1750" w:type="dxa"/>
            <w:noWrap w:val="0"/>
            <w:vAlign w:val="top"/>
          </w:tcPr>
          <w:p w14:paraId="086B5152">
            <w:pPr>
              <w:widowControl/>
              <w:jc w:val="left"/>
              <w:rPr>
                <w:rFonts w:eastAsia="Times New Roman"/>
                <w:color w:val="000000"/>
                <w:kern w:val="0"/>
                <w:sz w:val="20"/>
                <w:szCs w:val="20"/>
              </w:rPr>
            </w:pPr>
          </w:p>
        </w:tc>
        <w:tc>
          <w:tcPr>
            <w:tcW w:w="4318" w:type="dxa"/>
            <w:noWrap w:val="0"/>
            <w:vAlign w:val="top"/>
          </w:tcPr>
          <w:p w14:paraId="4E51C7B0">
            <w:pPr>
              <w:widowControl/>
              <w:jc w:val="left"/>
              <w:rPr>
                <w:rFonts w:ascii="宋体" w:cs="宋体"/>
                <w:color w:val="000000"/>
                <w:kern w:val="0"/>
                <w:sz w:val="20"/>
                <w:szCs w:val="20"/>
              </w:rPr>
            </w:pPr>
            <w:r>
              <w:rPr>
                <w:rFonts w:hint="eastAsia" w:ascii="宋体" w:hAnsi="宋体" w:cs="宋体"/>
                <w:color w:val="000000"/>
                <w:kern w:val="0"/>
                <w:sz w:val="20"/>
                <w:szCs w:val="20"/>
              </w:rPr>
              <w:t>其他数控机床附件</w:t>
            </w:r>
          </w:p>
        </w:tc>
      </w:tr>
      <w:tr w14:paraId="4BA575A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2DDA4E">
            <w:pPr>
              <w:widowControl/>
              <w:jc w:val="left"/>
              <w:rPr>
                <w:rFonts w:ascii="宋体" w:cs="宋体"/>
                <w:color w:val="000000"/>
                <w:kern w:val="0"/>
                <w:sz w:val="20"/>
                <w:szCs w:val="20"/>
              </w:rPr>
            </w:pPr>
          </w:p>
        </w:tc>
        <w:tc>
          <w:tcPr>
            <w:tcW w:w="1577" w:type="dxa"/>
            <w:noWrap w:val="0"/>
            <w:vAlign w:val="top"/>
          </w:tcPr>
          <w:p w14:paraId="1EEEC0D9">
            <w:pPr>
              <w:widowControl/>
              <w:jc w:val="left"/>
              <w:rPr>
                <w:rFonts w:eastAsia="Times New Roman"/>
                <w:color w:val="000000"/>
                <w:kern w:val="0"/>
                <w:sz w:val="20"/>
                <w:szCs w:val="20"/>
              </w:rPr>
            </w:pPr>
          </w:p>
        </w:tc>
        <w:tc>
          <w:tcPr>
            <w:tcW w:w="821" w:type="dxa"/>
            <w:noWrap w:val="0"/>
            <w:vAlign w:val="top"/>
          </w:tcPr>
          <w:p w14:paraId="10653662">
            <w:pPr>
              <w:widowControl/>
              <w:jc w:val="left"/>
              <w:rPr>
                <w:rFonts w:eastAsia="Times New Roman"/>
                <w:color w:val="000000"/>
                <w:kern w:val="0"/>
                <w:sz w:val="20"/>
                <w:szCs w:val="20"/>
              </w:rPr>
            </w:pPr>
          </w:p>
        </w:tc>
        <w:tc>
          <w:tcPr>
            <w:tcW w:w="1750" w:type="dxa"/>
            <w:noWrap w:val="0"/>
            <w:vAlign w:val="top"/>
          </w:tcPr>
          <w:p w14:paraId="03A55EF2">
            <w:pPr>
              <w:widowControl/>
              <w:jc w:val="left"/>
              <w:rPr>
                <w:rFonts w:eastAsia="Times New Roman"/>
                <w:color w:val="000000"/>
                <w:kern w:val="0"/>
                <w:sz w:val="20"/>
                <w:szCs w:val="20"/>
              </w:rPr>
            </w:pPr>
          </w:p>
        </w:tc>
        <w:tc>
          <w:tcPr>
            <w:tcW w:w="4318" w:type="dxa"/>
            <w:noWrap w:val="0"/>
            <w:vAlign w:val="top"/>
          </w:tcPr>
          <w:p w14:paraId="74C65F6D">
            <w:pPr>
              <w:widowControl/>
              <w:jc w:val="left"/>
              <w:rPr>
                <w:rFonts w:ascii="宋体" w:cs="宋体"/>
                <w:color w:val="000000"/>
                <w:kern w:val="0"/>
                <w:sz w:val="20"/>
                <w:szCs w:val="20"/>
              </w:rPr>
            </w:pPr>
            <w:r>
              <w:rPr>
                <w:rFonts w:hint="eastAsia" w:ascii="宋体" w:hAnsi="宋体" w:cs="宋体"/>
                <w:color w:val="000000"/>
                <w:kern w:val="0"/>
                <w:sz w:val="20"/>
                <w:szCs w:val="20"/>
              </w:rPr>
              <w:t>分散型控制系统</w:t>
            </w:r>
          </w:p>
        </w:tc>
      </w:tr>
      <w:tr w14:paraId="4B5D1B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AAF1A2">
            <w:pPr>
              <w:widowControl/>
              <w:jc w:val="left"/>
              <w:rPr>
                <w:rFonts w:ascii="宋体" w:cs="宋体"/>
                <w:color w:val="000000"/>
                <w:kern w:val="0"/>
                <w:sz w:val="20"/>
                <w:szCs w:val="20"/>
              </w:rPr>
            </w:pPr>
          </w:p>
        </w:tc>
        <w:tc>
          <w:tcPr>
            <w:tcW w:w="1577" w:type="dxa"/>
            <w:noWrap w:val="0"/>
            <w:vAlign w:val="top"/>
          </w:tcPr>
          <w:p w14:paraId="313EC985">
            <w:pPr>
              <w:widowControl/>
              <w:jc w:val="left"/>
              <w:rPr>
                <w:rFonts w:eastAsia="Times New Roman"/>
                <w:color w:val="000000"/>
                <w:kern w:val="0"/>
                <w:sz w:val="20"/>
                <w:szCs w:val="20"/>
              </w:rPr>
            </w:pPr>
          </w:p>
        </w:tc>
        <w:tc>
          <w:tcPr>
            <w:tcW w:w="821" w:type="dxa"/>
            <w:noWrap w:val="0"/>
            <w:vAlign w:val="top"/>
          </w:tcPr>
          <w:p w14:paraId="7FF3D577">
            <w:pPr>
              <w:widowControl/>
              <w:jc w:val="left"/>
              <w:rPr>
                <w:rFonts w:eastAsia="Times New Roman"/>
                <w:color w:val="000000"/>
                <w:kern w:val="0"/>
                <w:sz w:val="20"/>
                <w:szCs w:val="20"/>
              </w:rPr>
            </w:pPr>
            <w:r>
              <w:rPr>
                <w:rFonts w:ascii="宋体" w:hAnsi="宋体" w:cs="宋体"/>
                <w:color w:val="000000"/>
                <w:kern w:val="0"/>
                <w:sz w:val="20"/>
                <w:szCs w:val="20"/>
              </w:rPr>
              <w:t>3429*</w:t>
            </w:r>
          </w:p>
        </w:tc>
        <w:tc>
          <w:tcPr>
            <w:tcW w:w="1750" w:type="dxa"/>
            <w:noWrap w:val="0"/>
            <w:vAlign w:val="top"/>
          </w:tcPr>
          <w:p w14:paraId="79D8DF1B">
            <w:pPr>
              <w:widowControl/>
              <w:jc w:val="left"/>
              <w:rPr>
                <w:rFonts w:eastAsia="Times New Roman"/>
                <w:color w:val="000000"/>
                <w:kern w:val="0"/>
                <w:sz w:val="20"/>
                <w:szCs w:val="20"/>
              </w:rPr>
            </w:pPr>
            <w:r>
              <w:rPr>
                <w:rFonts w:hint="eastAsia" w:ascii="宋体" w:hAnsi="宋体" w:cs="宋体"/>
                <w:color w:val="000000"/>
                <w:kern w:val="0"/>
                <w:sz w:val="20"/>
                <w:szCs w:val="20"/>
              </w:rPr>
              <w:t>其他金属加工机械制造</w:t>
            </w:r>
          </w:p>
        </w:tc>
        <w:tc>
          <w:tcPr>
            <w:tcW w:w="4318" w:type="dxa"/>
            <w:noWrap w:val="0"/>
            <w:vAlign w:val="top"/>
          </w:tcPr>
          <w:p w14:paraId="18192637">
            <w:pPr>
              <w:widowControl/>
              <w:jc w:val="left"/>
              <w:rPr>
                <w:rFonts w:ascii="宋体" w:hAnsi="宋体" w:cs="宋体"/>
                <w:color w:val="000000"/>
                <w:kern w:val="0"/>
                <w:sz w:val="20"/>
                <w:szCs w:val="20"/>
              </w:rPr>
            </w:pPr>
            <w:r>
              <w:rPr>
                <w:rFonts w:hint="eastAsia" w:ascii="宋体" w:hAnsi="宋体" w:cs="宋体"/>
                <w:color w:val="000000"/>
                <w:kern w:val="0"/>
                <w:sz w:val="20"/>
                <w:szCs w:val="20"/>
              </w:rPr>
              <w:t>机床现场总线控制系统</w:t>
            </w:r>
          </w:p>
          <w:p w14:paraId="44749225">
            <w:pPr>
              <w:widowControl/>
              <w:jc w:val="left"/>
              <w:rPr>
                <w:rFonts w:ascii="宋体" w:cs="宋体"/>
                <w:color w:val="000000"/>
                <w:kern w:val="0"/>
                <w:sz w:val="20"/>
                <w:szCs w:val="20"/>
              </w:rPr>
            </w:pPr>
            <w:r>
              <w:rPr>
                <w:rFonts w:hint="eastAsia" w:ascii="宋体" w:hAnsi="宋体" w:cs="宋体"/>
                <w:color w:val="000000"/>
                <w:kern w:val="0"/>
                <w:sz w:val="20"/>
                <w:szCs w:val="20"/>
              </w:rPr>
              <w:t>机床可编程控制系统</w:t>
            </w:r>
          </w:p>
        </w:tc>
      </w:tr>
      <w:tr w14:paraId="2BBB29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373E53">
            <w:pPr>
              <w:widowControl/>
              <w:jc w:val="left"/>
              <w:rPr>
                <w:rFonts w:ascii="宋体" w:cs="宋体"/>
                <w:color w:val="000000"/>
                <w:kern w:val="0"/>
                <w:sz w:val="20"/>
                <w:szCs w:val="20"/>
              </w:rPr>
            </w:pPr>
          </w:p>
        </w:tc>
        <w:tc>
          <w:tcPr>
            <w:tcW w:w="1577" w:type="dxa"/>
            <w:noWrap w:val="0"/>
            <w:vAlign w:val="top"/>
          </w:tcPr>
          <w:p w14:paraId="5BF997E8">
            <w:pPr>
              <w:widowControl/>
              <w:jc w:val="left"/>
              <w:rPr>
                <w:rFonts w:eastAsia="Times New Roman"/>
                <w:color w:val="000000"/>
                <w:kern w:val="0"/>
                <w:sz w:val="20"/>
                <w:szCs w:val="20"/>
              </w:rPr>
            </w:pPr>
          </w:p>
        </w:tc>
        <w:tc>
          <w:tcPr>
            <w:tcW w:w="821" w:type="dxa"/>
            <w:noWrap w:val="0"/>
            <w:vAlign w:val="top"/>
          </w:tcPr>
          <w:p w14:paraId="00F11887">
            <w:pPr>
              <w:widowControl/>
              <w:jc w:val="left"/>
              <w:rPr>
                <w:rFonts w:eastAsia="Times New Roman"/>
                <w:color w:val="000000"/>
                <w:kern w:val="0"/>
                <w:sz w:val="20"/>
                <w:szCs w:val="20"/>
              </w:rPr>
            </w:pPr>
          </w:p>
        </w:tc>
        <w:tc>
          <w:tcPr>
            <w:tcW w:w="1750" w:type="dxa"/>
            <w:noWrap w:val="0"/>
            <w:vAlign w:val="top"/>
          </w:tcPr>
          <w:p w14:paraId="50470C38">
            <w:pPr>
              <w:widowControl/>
              <w:jc w:val="left"/>
              <w:rPr>
                <w:rFonts w:eastAsia="Times New Roman"/>
                <w:color w:val="000000"/>
                <w:kern w:val="0"/>
                <w:sz w:val="20"/>
                <w:szCs w:val="20"/>
              </w:rPr>
            </w:pPr>
          </w:p>
        </w:tc>
        <w:tc>
          <w:tcPr>
            <w:tcW w:w="4318" w:type="dxa"/>
            <w:noWrap w:val="0"/>
            <w:vAlign w:val="top"/>
          </w:tcPr>
          <w:p w14:paraId="3CAF367C">
            <w:pPr>
              <w:widowControl/>
              <w:jc w:val="left"/>
              <w:rPr>
                <w:rFonts w:ascii="宋体" w:cs="宋体"/>
                <w:color w:val="000000"/>
                <w:kern w:val="0"/>
                <w:sz w:val="20"/>
                <w:szCs w:val="20"/>
              </w:rPr>
            </w:pPr>
            <w:r>
              <w:rPr>
                <w:rFonts w:hint="eastAsia" w:ascii="宋体" w:hAnsi="宋体" w:cs="宋体"/>
                <w:color w:val="000000"/>
                <w:kern w:val="0"/>
                <w:sz w:val="20"/>
                <w:szCs w:val="20"/>
              </w:rPr>
              <w:t>机床嵌入式专用控制系统</w:t>
            </w:r>
          </w:p>
        </w:tc>
      </w:tr>
      <w:tr w14:paraId="545512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236FCA">
            <w:pPr>
              <w:widowControl/>
              <w:jc w:val="left"/>
              <w:rPr>
                <w:rFonts w:ascii="宋体" w:cs="宋体"/>
                <w:color w:val="000000"/>
                <w:kern w:val="0"/>
                <w:sz w:val="20"/>
                <w:szCs w:val="20"/>
              </w:rPr>
            </w:pPr>
          </w:p>
        </w:tc>
        <w:tc>
          <w:tcPr>
            <w:tcW w:w="1577" w:type="dxa"/>
            <w:noWrap w:val="0"/>
            <w:vAlign w:val="top"/>
          </w:tcPr>
          <w:p w14:paraId="634B6E2E">
            <w:pPr>
              <w:widowControl/>
              <w:jc w:val="left"/>
              <w:rPr>
                <w:rFonts w:eastAsia="Times New Roman"/>
                <w:color w:val="000000"/>
                <w:kern w:val="0"/>
                <w:sz w:val="20"/>
                <w:szCs w:val="20"/>
              </w:rPr>
            </w:pPr>
          </w:p>
        </w:tc>
        <w:tc>
          <w:tcPr>
            <w:tcW w:w="821" w:type="dxa"/>
            <w:noWrap w:val="0"/>
            <w:vAlign w:val="top"/>
          </w:tcPr>
          <w:p w14:paraId="1C06EAE5">
            <w:pPr>
              <w:widowControl/>
              <w:jc w:val="left"/>
              <w:rPr>
                <w:rFonts w:eastAsia="Times New Roman"/>
                <w:color w:val="000000"/>
                <w:kern w:val="0"/>
                <w:sz w:val="20"/>
                <w:szCs w:val="20"/>
              </w:rPr>
            </w:pPr>
          </w:p>
        </w:tc>
        <w:tc>
          <w:tcPr>
            <w:tcW w:w="1750" w:type="dxa"/>
            <w:noWrap w:val="0"/>
            <w:vAlign w:val="top"/>
          </w:tcPr>
          <w:p w14:paraId="4F506397">
            <w:pPr>
              <w:widowControl/>
              <w:jc w:val="left"/>
              <w:rPr>
                <w:rFonts w:eastAsia="Times New Roman"/>
                <w:color w:val="000000"/>
                <w:kern w:val="0"/>
                <w:sz w:val="20"/>
                <w:szCs w:val="20"/>
              </w:rPr>
            </w:pPr>
          </w:p>
        </w:tc>
        <w:tc>
          <w:tcPr>
            <w:tcW w:w="4318" w:type="dxa"/>
            <w:noWrap w:val="0"/>
            <w:vAlign w:val="top"/>
          </w:tcPr>
          <w:p w14:paraId="5EB46D05">
            <w:pPr>
              <w:widowControl/>
              <w:jc w:val="left"/>
              <w:rPr>
                <w:rFonts w:ascii="宋体" w:cs="宋体"/>
                <w:color w:val="000000"/>
                <w:kern w:val="0"/>
                <w:sz w:val="20"/>
                <w:szCs w:val="20"/>
              </w:rPr>
            </w:pPr>
            <w:r>
              <w:rPr>
                <w:rFonts w:hint="eastAsia" w:ascii="宋体" w:hAnsi="宋体" w:cs="宋体"/>
                <w:color w:val="000000"/>
                <w:kern w:val="0"/>
                <w:sz w:val="20"/>
                <w:szCs w:val="20"/>
              </w:rPr>
              <w:t>机床安全控制系统</w:t>
            </w:r>
          </w:p>
        </w:tc>
      </w:tr>
      <w:tr w14:paraId="255A81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732E12D">
            <w:pPr>
              <w:widowControl/>
              <w:jc w:val="left"/>
              <w:rPr>
                <w:rFonts w:ascii="宋体" w:cs="宋体"/>
                <w:color w:val="000000"/>
                <w:kern w:val="0"/>
                <w:sz w:val="20"/>
                <w:szCs w:val="20"/>
              </w:rPr>
            </w:pPr>
          </w:p>
        </w:tc>
        <w:tc>
          <w:tcPr>
            <w:tcW w:w="1577" w:type="dxa"/>
            <w:noWrap w:val="0"/>
            <w:vAlign w:val="top"/>
          </w:tcPr>
          <w:p w14:paraId="1DAB31E2">
            <w:pPr>
              <w:widowControl/>
              <w:jc w:val="left"/>
              <w:rPr>
                <w:rFonts w:eastAsia="Times New Roman"/>
                <w:color w:val="000000"/>
                <w:kern w:val="0"/>
                <w:sz w:val="20"/>
                <w:szCs w:val="20"/>
              </w:rPr>
            </w:pPr>
          </w:p>
        </w:tc>
        <w:tc>
          <w:tcPr>
            <w:tcW w:w="821" w:type="dxa"/>
            <w:noWrap w:val="0"/>
            <w:vAlign w:val="top"/>
          </w:tcPr>
          <w:p w14:paraId="2A51EEFA">
            <w:pPr>
              <w:widowControl/>
              <w:jc w:val="left"/>
              <w:rPr>
                <w:rFonts w:eastAsia="Times New Roman"/>
                <w:color w:val="000000"/>
                <w:kern w:val="0"/>
                <w:sz w:val="20"/>
                <w:szCs w:val="20"/>
              </w:rPr>
            </w:pPr>
          </w:p>
        </w:tc>
        <w:tc>
          <w:tcPr>
            <w:tcW w:w="1750" w:type="dxa"/>
            <w:noWrap w:val="0"/>
            <w:vAlign w:val="top"/>
          </w:tcPr>
          <w:p w14:paraId="633765C3">
            <w:pPr>
              <w:widowControl/>
              <w:jc w:val="left"/>
              <w:rPr>
                <w:rFonts w:eastAsia="Times New Roman"/>
                <w:color w:val="000000"/>
                <w:kern w:val="0"/>
                <w:sz w:val="20"/>
                <w:szCs w:val="20"/>
              </w:rPr>
            </w:pPr>
          </w:p>
        </w:tc>
        <w:tc>
          <w:tcPr>
            <w:tcW w:w="4318" w:type="dxa"/>
            <w:noWrap w:val="0"/>
            <w:vAlign w:val="top"/>
          </w:tcPr>
          <w:p w14:paraId="6831EE2C">
            <w:pPr>
              <w:widowControl/>
              <w:jc w:val="left"/>
              <w:rPr>
                <w:rFonts w:ascii="宋体" w:cs="宋体"/>
                <w:color w:val="000000"/>
                <w:kern w:val="0"/>
                <w:sz w:val="20"/>
                <w:szCs w:val="20"/>
              </w:rPr>
            </w:pPr>
            <w:r>
              <w:rPr>
                <w:rFonts w:hint="eastAsia" w:ascii="宋体" w:hAnsi="宋体" w:cs="宋体"/>
                <w:color w:val="000000"/>
                <w:kern w:val="0"/>
                <w:sz w:val="20"/>
                <w:szCs w:val="20"/>
              </w:rPr>
              <w:t>机床数位伺服控制系统</w:t>
            </w:r>
          </w:p>
        </w:tc>
      </w:tr>
      <w:tr w14:paraId="738B2F4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043D78">
            <w:pPr>
              <w:widowControl/>
              <w:jc w:val="left"/>
              <w:rPr>
                <w:rFonts w:ascii="宋体" w:cs="宋体"/>
                <w:color w:val="000000"/>
                <w:kern w:val="0"/>
                <w:sz w:val="20"/>
                <w:szCs w:val="20"/>
              </w:rPr>
            </w:pPr>
          </w:p>
        </w:tc>
        <w:tc>
          <w:tcPr>
            <w:tcW w:w="1577" w:type="dxa"/>
            <w:noWrap w:val="0"/>
            <w:vAlign w:val="top"/>
          </w:tcPr>
          <w:p w14:paraId="72715455">
            <w:pPr>
              <w:widowControl/>
              <w:jc w:val="left"/>
              <w:rPr>
                <w:rFonts w:eastAsia="Times New Roman"/>
                <w:color w:val="000000"/>
                <w:kern w:val="0"/>
                <w:sz w:val="20"/>
                <w:szCs w:val="20"/>
              </w:rPr>
            </w:pPr>
          </w:p>
        </w:tc>
        <w:tc>
          <w:tcPr>
            <w:tcW w:w="821" w:type="dxa"/>
            <w:noWrap w:val="0"/>
            <w:vAlign w:val="top"/>
          </w:tcPr>
          <w:p w14:paraId="07AEE6CE">
            <w:pPr>
              <w:widowControl/>
              <w:jc w:val="left"/>
              <w:rPr>
                <w:rFonts w:eastAsia="Times New Roman"/>
                <w:color w:val="000000"/>
                <w:kern w:val="0"/>
                <w:sz w:val="20"/>
                <w:szCs w:val="20"/>
              </w:rPr>
            </w:pPr>
          </w:p>
        </w:tc>
        <w:tc>
          <w:tcPr>
            <w:tcW w:w="1750" w:type="dxa"/>
            <w:noWrap w:val="0"/>
            <w:vAlign w:val="top"/>
          </w:tcPr>
          <w:p w14:paraId="3D81F60C">
            <w:pPr>
              <w:widowControl/>
              <w:jc w:val="left"/>
              <w:rPr>
                <w:rFonts w:eastAsia="Times New Roman"/>
                <w:color w:val="000000"/>
                <w:kern w:val="0"/>
                <w:sz w:val="20"/>
                <w:szCs w:val="20"/>
              </w:rPr>
            </w:pPr>
          </w:p>
        </w:tc>
        <w:tc>
          <w:tcPr>
            <w:tcW w:w="4318" w:type="dxa"/>
            <w:noWrap w:val="0"/>
            <w:vAlign w:val="top"/>
          </w:tcPr>
          <w:p w14:paraId="0404DA11">
            <w:pPr>
              <w:widowControl/>
              <w:jc w:val="left"/>
              <w:rPr>
                <w:rFonts w:ascii="宋体" w:cs="宋体"/>
                <w:color w:val="000000"/>
                <w:kern w:val="0"/>
                <w:sz w:val="20"/>
                <w:szCs w:val="20"/>
              </w:rPr>
            </w:pPr>
            <w:r>
              <w:rPr>
                <w:rFonts w:hint="eastAsia" w:ascii="宋体" w:hAnsi="宋体" w:cs="宋体"/>
                <w:color w:val="000000"/>
                <w:kern w:val="0"/>
                <w:sz w:val="20"/>
                <w:szCs w:val="20"/>
              </w:rPr>
              <w:t>机床网络分布式伺服系统</w:t>
            </w:r>
          </w:p>
        </w:tc>
      </w:tr>
      <w:tr w14:paraId="320039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B519427">
            <w:pPr>
              <w:widowControl/>
              <w:jc w:val="left"/>
              <w:rPr>
                <w:rFonts w:ascii="宋体" w:cs="宋体"/>
                <w:color w:val="000000"/>
                <w:kern w:val="0"/>
                <w:sz w:val="20"/>
                <w:szCs w:val="20"/>
              </w:rPr>
            </w:pPr>
          </w:p>
        </w:tc>
        <w:tc>
          <w:tcPr>
            <w:tcW w:w="1577" w:type="dxa"/>
            <w:noWrap w:val="0"/>
            <w:vAlign w:val="top"/>
          </w:tcPr>
          <w:p w14:paraId="00051D4B">
            <w:pPr>
              <w:widowControl/>
              <w:jc w:val="left"/>
              <w:rPr>
                <w:rFonts w:eastAsia="Times New Roman"/>
                <w:color w:val="000000"/>
                <w:kern w:val="0"/>
                <w:sz w:val="20"/>
                <w:szCs w:val="20"/>
              </w:rPr>
            </w:pPr>
          </w:p>
        </w:tc>
        <w:tc>
          <w:tcPr>
            <w:tcW w:w="821" w:type="dxa"/>
            <w:noWrap w:val="0"/>
            <w:vAlign w:val="top"/>
          </w:tcPr>
          <w:p w14:paraId="06DA882F">
            <w:pPr>
              <w:widowControl/>
              <w:jc w:val="left"/>
              <w:rPr>
                <w:rFonts w:ascii="宋体" w:cs="宋体"/>
                <w:color w:val="000000"/>
                <w:kern w:val="0"/>
                <w:sz w:val="20"/>
                <w:szCs w:val="20"/>
              </w:rPr>
            </w:pPr>
            <w:r>
              <w:rPr>
                <w:rFonts w:ascii="宋体" w:hAnsi="宋体" w:cs="宋体"/>
                <w:color w:val="000000"/>
                <w:kern w:val="0"/>
                <w:sz w:val="20"/>
                <w:szCs w:val="20"/>
              </w:rPr>
              <w:t>4011</w:t>
            </w:r>
          </w:p>
        </w:tc>
        <w:tc>
          <w:tcPr>
            <w:tcW w:w="1750" w:type="dxa"/>
            <w:noWrap w:val="0"/>
            <w:vAlign w:val="top"/>
          </w:tcPr>
          <w:p w14:paraId="38CA8981">
            <w:pPr>
              <w:widowControl/>
              <w:jc w:val="left"/>
              <w:rPr>
                <w:rFonts w:ascii="宋体" w:cs="宋体"/>
                <w:color w:val="000000"/>
                <w:kern w:val="0"/>
                <w:sz w:val="20"/>
                <w:szCs w:val="20"/>
              </w:rPr>
            </w:pPr>
            <w:r>
              <w:rPr>
                <w:rFonts w:hint="eastAsia" w:ascii="宋体" w:hAnsi="宋体" w:cs="宋体"/>
                <w:color w:val="000000"/>
                <w:kern w:val="0"/>
                <w:sz w:val="20"/>
                <w:szCs w:val="20"/>
              </w:rPr>
              <w:t>工业自动控制系统装置制造</w:t>
            </w:r>
          </w:p>
        </w:tc>
        <w:tc>
          <w:tcPr>
            <w:tcW w:w="4318" w:type="dxa"/>
            <w:noWrap w:val="0"/>
            <w:vAlign w:val="top"/>
          </w:tcPr>
          <w:p w14:paraId="5A5E3389">
            <w:pPr>
              <w:widowControl/>
              <w:jc w:val="left"/>
              <w:rPr>
                <w:rFonts w:ascii="宋体" w:cs="宋体"/>
                <w:color w:val="000000"/>
                <w:kern w:val="0"/>
                <w:sz w:val="20"/>
                <w:szCs w:val="20"/>
              </w:rPr>
            </w:pPr>
          </w:p>
        </w:tc>
      </w:tr>
      <w:tr w14:paraId="7AB1F2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500F5CF">
            <w:pPr>
              <w:widowControl/>
              <w:jc w:val="left"/>
              <w:rPr>
                <w:rFonts w:ascii="宋体" w:cs="宋体"/>
                <w:color w:val="000000"/>
                <w:kern w:val="0"/>
                <w:sz w:val="20"/>
                <w:szCs w:val="20"/>
              </w:rPr>
            </w:pPr>
          </w:p>
        </w:tc>
        <w:tc>
          <w:tcPr>
            <w:tcW w:w="1577" w:type="dxa"/>
            <w:noWrap w:val="0"/>
            <w:vAlign w:val="top"/>
          </w:tcPr>
          <w:p w14:paraId="2860D646">
            <w:pPr>
              <w:widowControl/>
              <w:jc w:val="left"/>
              <w:rPr>
                <w:rFonts w:eastAsia="Times New Roman"/>
                <w:color w:val="000000"/>
                <w:kern w:val="0"/>
                <w:sz w:val="20"/>
                <w:szCs w:val="20"/>
              </w:rPr>
            </w:pPr>
          </w:p>
        </w:tc>
        <w:tc>
          <w:tcPr>
            <w:tcW w:w="821" w:type="dxa"/>
            <w:noWrap w:val="0"/>
            <w:vAlign w:val="top"/>
          </w:tcPr>
          <w:p w14:paraId="73D536EE">
            <w:pPr>
              <w:widowControl/>
              <w:jc w:val="left"/>
              <w:rPr>
                <w:rFonts w:ascii="宋体" w:cs="宋体"/>
                <w:color w:val="000000"/>
                <w:kern w:val="0"/>
                <w:sz w:val="20"/>
                <w:szCs w:val="20"/>
              </w:rPr>
            </w:pPr>
            <w:r>
              <w:rPr>
                <w:rFonts w:ascii="宋体" w:hAnsi="宋体" w:cs="宋体"/>
                <w:color w:val="000000"/>
                <w:kern w:val="0"/>
                <w:sz w:val="20"/>
                <w:szCs w:val="20"/>
              </w:rPr>
              <w:t>4014*</w:t>
            </w:r>
          </w:p>
        </w:tc>
        <w:tc>
          <w:tcPr>
            <w:tcW w:w="1750" w:type="dxa"/>
            <w:noWrap w:val="0"/>
            <w:vAlign w:val="top"/>
          </w:tcPr>
          <w:p w14:paraId="4B45C811">
            <w:pPr>
              <w:widowControl/>
              <w:jc w:val="left"/>
              <w:rPr>
                <w:rFonts w:ascii="宋体" w:cs="宋体"/>
                <w:color w:val="000000"/>
                <w:kern w:val="0"/>
                <w:sz w:val="20"/>
                <w:szCs w:val="20"/>
              </w:rPr>
            </w:pPr>
            <w:r>
              <w:rPr>
                <w:rFonts w:hint="eastAsia" w:ascii="宋体" w:hAnsi="宋体" w:cs="宋体"/>
                <w:color w:val="000000"/>
                <w:kern w:val="0"/>
                <w:sz w:val="20"/>
                <w:szCs w:val="20"/>
              </w:rPr>
              <w:t>实验分析仪器制造</w:t>
            </w:r>
          </w:p>
        </w:tc>
        <w:tc>
          <w:tcPr>
            <w:tcW w:w="4318" w:type="dxa"/>
            <w:noWrap w:val="0"/>
            <w:vAlign w:val="top"/>
          </w:tcPr>
          <w:p w14:paraId="741FC486">
            <w:pPr>
              <w:widowControl/>
              <w:jc w:val="left"/>
              <w:rPr>
                <w:rFonts w:ascii="宋体" w:cs="宋体"/>
                <w:color w:val="000000"/>
                <w:kern w:val="0"/>
                <w:sz w:val="20"/>
                <w:szCs w:val="20"/>
              </w:rPr>
            </w:pPr>
            <w:r>
              <w:rPr>
                <w:rFonts w:hint="eastAsia" w:ascii="宋体" w:hAnsi="宋体" w:cs="宋体"/>
                <w:color w:val="000000"/>
                <w:kern w:val="0"/>
                <w:sz w:val="20"/>
                <w:szCs w:val="20"/>
              </w:rPr>
              <w:t>智能测量仪器仪表（指智能测量温度、压力、流量、物位）</w:t>
            </w:r>
          </w:p>
        </w:tc>
      </w:tr>
      <w:tr w14:paraId="08FBEC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FAF19F">
            <w:pPr>
              <w:widowControl/>
              <w:jc w:val="left"/>
              <w:rPr>
                <w:rFonts w:ascii="宋体" w:cs="宋体"/>
                <w:color w:val="000000"/>
                <w:kern w:val="0"/>
                <w:sz w:val="20"/>
                <w:szCs w:val="20"/>
              </w:rPr>
            </w:pPr>
          </w:p>
        </w:tc>
        <w:tc>
          <w:tcPr>
            <w:tcW w:w="1577" w:type="dxa"/>
            <w:noWrap w:val="0"/>
            <w:vAlign w:val="top"/>
          </w:tcPr>
          <w:p w14:paraId="3B33BF50">
            <w:pPr>
              <w:widowControl/>
              <w:jc w:val="left"/>
              <w:rPr>
                <w:rFonts w:eastAsia="Times New Roman"/>
                <w:color w:val="000000"/>
                <w:kern w:val="0"/>
                <w:sz w:val="20"/>
                <w:szCs w:val="20"/>
              </w:rPr>
            </w:pPr>
          </w:p>
        </w:tc>
        <w:tc>
          <w:tcPr>
            <w:tcW w:w="821" w:type="dxa"/>
            <w:noWrap w:val="0"/>
            <w:vAlign w:val="top"/>
          </w:tcPr>
          <w:p w14:paraId="35B95BD7">
            <w:pPr>
              <w:widowControl/>
              <w:jc w:val="left"/>
              <w:rPr>
                <w:rFonts w:eastAsia="Times New Roman"/>
                <w:color w:val="000000"/>
                <w:kern w:val="0"/>
                <w:sz w:val="20"/>
                <w:szCs w:val="20"/>
              </w:rPr>
            </w:pPr>
          </w:p>
        </w:tc>
        <w:tc>
          <w:tcPr>
            <w:tcW w:w="1750" w:type="dxa"/>
            <w:noWrap w:val="0"/>
            <w:vAlign w:val="top"/>
          </w:tcPr>
          <w:p w14:paraId="450A60CA">
            <w:pPr>
              <w:widowControl/>
              <w:jc w:val="left"/>
              <w:rPr>
                <w:rFonts w:eastAsia="Times New Roman"/>
                <w:color w:val="000000"/>
                <w:kern w:val="0"/>
                <w:sz w:val="20"/>
                <w:szCs w:val="20"/>
              </w:rPr>
            </w:pPr>
          </w:p>
        </w:tc>
        <w:tc>
          <w:tcPr>
            <w:tcW w:w="4318" w:type="dxa"/>
            <w:noWrap w:val="0"/>
            <w:vAlign w:val="top"/>
          </w:tcPr>
          <w:p w14:paraId="7E8B3D0E">
            <w:pPr>
              <w:widowControl/>
              <w:jc w:val="left"/>
              <w:rPr>
                <w:rFonts w:ascii="宋体" w:cs="宋体"/>
                <w:color w:val="000000"/>
                <w:kern w:val="0"/>
                <w:sz w:val="20"/>
                <w:szCs w:val="20"/>
              </w:rPr>
            </w:pPr>
            <w:r>
              <w:rPr>
                <w:rFonts w:hint="eastAsia" w:ascii="宋体" w:hAnsi="宋体" w:cs="宋体"/>
                <w:color w:val="000000"/>
                <w:kern w:val="0"/>
                <w:sz w:val="20"/>
                <w:szCs w:val="20"/>
              </w:rPr>
              <w:t>智能执行器</w:t>
            </w:r>
          </w:p>
        </w:tc>
      </w:tr>
      <w:tr w14:paraId="59FAF5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E8CCF4">
            <w:pPr>
              <w:widowControl/>
              <w:jc w:val="left"/>
              <w:rPr>
                <w:rFonts w:ascii="宋体" w:cs="宋体"/>
                <w:color w:val="000000"/>
                <w:kern w:val="0"/>
                <w:sz w:val="20"/>
                <w:szCs w:val="20"/>
              </w:rPr>
            </w:pPr>
          </w:p>
        </w:tc>
        <w:tc>
          <w:tcPr>
            <w:tcW w:w="1577" w:type="dxa"/>
            <w:noWrap w:val="0"/>
            <w:vAlign w:val="top"/>
          </w:tcPr>
          <w:p w14:paraId="381C0E28">
            <w:pPr>
              <w:widowControl/>
              <w:jc w:val="left"/>
              <w:rPr>
                <w:rFonts w:eastAsia="Times New Roman"/>
                <w:color w:val="000000"/>
                <w:kern w:val="0"/>
                <w:sz w:val="20"/>
                <w:szCs w:val="20"/>
              </w:rPr>
            </w:pPr>
          </w:p>
        </w:tc>
        <w:tc>
          <w:tcPr>
            <w:tcW w:w="821" w:type="dxa"/>
            <w:noWrap w:val="0"/>
            <w:vAlign w:val="top"/>
          </w:tcPr>
          <w:p w14:paraId="0A3ECE59">
            <w:pPr>
              <w:widowControl/>
              <w:jc w:val="left"/>
              <w:rPr>
                <w:rFonts w:eastAsia="Times New Roman"/>
                <w:color w:val="000000"/>
                <w:kern w:val="0"/>
                <w:sz w:val="20"/>
                <w:szCs w:val="20"/>
              </w:rPr>
            </w:pPr>
          </w:p>
        </w:tc>
        <w:tc>
          <w:tcPr>
            <w:tcW w:w="1750" w:type="dxa"/>
            <w:noWrap w:val="0"/>
            <w:vAlign w:val="top"/>
          </w:tcPr>
          <w:p w14:paraId="19261309">
            <w:pPr>
              <w:widowControl/>
              <w:jc w:val="left"/>
              <w:rPr>
                <w:rFonts w:eastAsia="Times New Roman"/>
                <w:color w:val="000000"/>
                <w:kern w:val="0"/>
                <w:sz w:val="20"/>
                <w:szCs w:val="20"/>
              </w:rPr>
            </w:pPr>
          </w:p>
        </w:tc>
        <w:tc>
          <w:tcPr>
            <w:tcW w:w="4318" w:type="dxa"/>
            <w:noWrap w:val="0"/>
            <w:vAlign w:val="top"/>
          </w:tcPr>
          <w:p w14:paraId="4D2966E0">
            <w:pPr>
              <w:widowControl/>
              <w:jc w:val="left"/>
              <w:rPr>
                <w:rFonts w:ascii="宋体" w:cs="宋体"/>
                <w:color w:val="000000"/>
                <w:kern w:val="0"/>
                <w:sz w:val="20"/>
                <w:szCs w:val="20"/>
              </w:rPr>
            </w:pPr>
            <w:r>
              <w:rPr>
                <w:rFonts w:hint="eastAsia" w:ascii="宋体" w:hAnsi="宋体" w:cs="宋体"/>
                <w:color w:val="000000"/>
                <w:kern w:val="0"/>
                <w:sz w:val="20"/>
                <w:szCs w:val="20"/>
              </w:rPr>
              <w:t>特殊变量在线测量仪器仪表</w:t>
            </w:r>
          </w:p>
        </w:tc>
      </w:tr>
      <w:tr w14:paraId="5DCB58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F2D6A1">
            <w:pPr>
              <w:widowControl/>
              <w:jc w:val="left"/>
              <w:rPr>
                <w:rFonts w:ascii="宋体" w:cs="宋体"/>
                <w:color w:val="000000"/>
                <w:kern w:val="0"/>
                <w:sz w:val="20"/>
                <w:szCs w:val="20"/>
              </w:rPr>
            </w:pPr>
          </w:p>
        </w:tc>
        <w:tc>
          <w:tcPr>
            <w:tcW w:w="1577" w:type="dxa"/>
            <w:noWrap w:val="0"/>
            <w:vAlign w:val="top"/>
          </w:tcPr>
          <w:p w14:paraId="7612C4ED">
            <w:pPr>
              <w:widowControl/>
              <w:jc w:val="left"/>
              <w:rPr>
                <w:rFonts w:eastAsia="Times New Roman"/>
                <w:color w:val="000000"/>
                <w:kern w:val="0"/>
                <w:sz w:val="20"/>
                <w:szCs w:val="20"/>
              </w:rPr>
            </w:pPr>
          </w:p>
        </w:tc>
        <w:tc>
          <w:tcPr>
            <w:tcW w:w="821" w:type="dxa"/>
            <w:noWrap w:val="0"/>
            <w:vAlign w:val="top"/>
          </w:tcPr>
          <w:p w14:paraId="285FABF9">
            <w:pPr>
              <w:widowControl/>
              <w:jc w:val="left"/>
              <w:rPr>
                <w:rFonts w:eastAsia="Times New Roman"/>
                <w:color w:val="000000"/>
                <w:kern w:val="0"/>
                <w:sz w:val="20"/>
                <w:szCs w:val="20"/>
              </w:rPr>
            </w:pPr>
          </w:p>
        </w:tc>
        <w:tc>
          <w:tcPr>
            <w:tcW w:w="1750" w:type="dxa"/>
            <w:noWrap w:val="0"/>
            <w:vAlign w:val="top"/>
          </w:tcPr>
          <w:p w14:paraId="54595485">
            <w:pPr>
              <w:widowControl/>
              <w:jc w:val="left"/>
              <w:rPr>
                <w:rFonts w:eastAsia="Times New Roman"/>
                <w:color w:val="000000"/>
                <w:kern w:val="0"/>
                <w:sz w:val="20"/>
                <w:szCs w:val="20"/>
              </w:rPr>
            </w:pPr>
          </w:p>
        </w:tc>
        <w:tc>
          <w:tcPr>
            <w:tcW w:w="4318" w:type="dxa"/>
            <w:noWrap w:val="0"/>
            <w:vAlign w:val="top"/>
          </w:tcPr>
          <w:p w14:paraId="215DE8E6">
            <w:pPr>
              <w:widowControl/>
              <w:jc w:val="left"/>
              <w:rPr>
                <w:rFonts w:ascii="宋体" w:cs="宋体"/>
                <w:color w:val="000000"/>
                <w:kern w:val="0"/>
                <w:sz w:val="20"/>
                <w:szCs w:val="20"/>
              </w:rPr>
            </w:pPr>
            <w:r>
              <w:rPr>
                <w:rFonts w:hint="eastAsia" w:ascii="宋体" w:hAnsi="宋体" w:cs="宋体"/>
                <w:color w:val="000000"/>
                <w:kern w:val="0"/>
                <w:sz w:val="20"/>
                <w:szCs w:val="20"/>
              </w:rPr>
              <w:t>智能化实验分析仪器</w:t>
            </w:r>
          </w:p>
        </w:tc>
      </w:tr>
      <w:tr w14:paraId="5F6C8C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C38A93">
            <w:pPr>
              <w:widowControl/>
              <w:jc w:val="left"/>
              <w:rPr>
                <w:rFonts w:ascii="宋体" w:cs="宋体"/>
                <w:color w:val="000000"/>
                <w:kern w:val="0"/>
                <w:sz w:val="20"/>
                <w:szCs w:val="20"/>
              </w:rPr>
            </w:pPr>
          </w:p>
        </w:tc>
        <w:tc>
          <w:tcPr>
            <w:tcW w:w="1577" w:type="dxa"/>
            <w:noWrap w:val="0"/>
            <w:vAlign w:val="top"/>
          </w:tcPr>
          <w:p w14:paraId="3ADE0352">
            <w:pPr>
              <w:widowControl/>
              <w:jc w:val="left"/>
              <w:rPr>
                <w:rFonts w:eastAsia="Times New Roman"/>
                <w:color w:val="000000"/>
                <w:kern w:val="0"/>
                <w:sz w:val="20"/>
                <w:szCs w:val="20"/>
              </w:rPr>
            </w:pPr>
          </w:p>
        </w:tc>
        <w:tc>
          <w:tcPr>
            <w:tcW w:w="821" w:type="dxa"/>
            <w:noWrap w:val="0"/>
            <w:vAlign w:val="top"/>
          </w:tcPr>
          <w:p w14:paraId="13C3E6CE">
            <w:pPr>
              <w:widowControl/>
              <w:jc w:val="left"/>
              <w:rPr>
                <w:rFonts w:eastAsia="Times New Roman"/>
                <w:color w:val="000000"/>
                <w:kern w:val="0"/>
                <w:sz w:val="20"/>
                <w:szCs w:val="20"/>
              </w:rPr>
            </w:pPr>
          </w:p>
        </w:tc>
        <w:tc>
          <w:tcPr>
            <w:tcW w:w="1750" w:type="dxa"/>
            <w:noWrap w:val="0"/>
            <w:vAlign w:val="top"/>
          </w:tcPr>
          <w:p w14:paraId="2F87137E">
            <w:pPr>
              <w:widowControl/>
              <w:jc w:val="left"/>
              <w:rPr>
                <w:rFonts w:eastAsia="Times New Roman"/>
                <w:color w:val="000000"/>
                <w:kern w:val="0"/>
                <w:sz w:val="20"/>
                <w:szCs w:val="20"/>
              </w:rPr>
            </w:pPr>
          </w:p>
        </w:tc>
        <w:tc>
          <w:tcPr>
            <w:tcW w:w="4318" w:type="dxa"/>
            <w:noWrap w:val="0"/>
            <w:vAlign w:val="top"/>
          </w:tcPr>
          <w:p w14:paraId="30C47FFC">
            <w:pPr>
              <w:widowControl/>
              <w:jc w:val="left"/>
              <w:rPr>
                <w:rFonts w:ascii="宋体" w:cs="宋体"/>
                <w:color w:val="000000"/>
                <w:kern w:val="0"/>
                <w:sz w:val="20"/>
                <w:szCs w:val="20"/>
              </w:rPr>
            </w:pPr>
            <w:r>
              <w:rPr>
                <w:rFonts w:hint="eastAsia" w:ascii="宋体" w:hAnsi="宋体" w:cs="宋体"/>
                <w:color w:val="000000"/>
                <w:kern w:val="0"/>
                <w:sz w:val="20"/>
                <w:szCs w:val="20"/>
              </w:rPr>
              <w:t>在线分析仪器</w:t>
            </w:r>
          </w:p>
        </w:tc>
      </w:tr>
      <w:tr w14:paraId="1427ED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103797">
            <w:pPr>
              <w:widowControl/>
              <w:jc w:val="left"/>
              <w:rPr>
                <w:rFonts w:ascii="宋体" w:cs="宋体"/>
                <w:color w:val="000000"/>
                <w:kern w:val="0"/>
                <w:sz w:val="20"/>
                <w:szCs w:val="20"/>
              </w:rPr>
            </w:pPr>
          </w:p>
        </w:tc>
        <w:tc>
          <w:tcPr>
            <w:tcW w:w="1577" w:type="dxa"/>
            <w:noWrap w:val="0"/>
            <w:vAlign w:val="top"/>
          </w:tcPr>
          <w:p w14:paraId="3B42C9A3">
            <w:pPr>
              <w:widowControl/>
              <w:jc w:val="left"/>
              <w:rPr>
                <w:rFonts w:eastAsia="Times New Roman"/>
                <w:color w:val="000000"/>
                <w:kern w:val="0"/>
                <w:sz w:val="20"/>
                <w:szCs w:val="20"/>
              </w:rPr>
            </w:pPr>
          </w:p>
        </w:tc>
        <w:tc>
          <w:tcPr>
            <w:tcW w:w="821" w:type="dxa"/>
            <w:noWrap w:val="0"/>
            <w:vAlign w:val="top"/>
          </w:tcPr>
          <w:p w14:paraId="774A0374">
            <w:pPr>
              <w:widowControl/>
              <w:jc w:val="left"/>
              <w:rPr>
                <w:rFonts w:ascii="宋体" w:cs="宋体"/>
                <w:color w:val="000000"/>
                <w:kern w:val="0"/>
                <w:sz w:val="20"/>
                <w:szCs w:val="20"/>
              </w:rPr>
            </w:pPr>
            <w:r>
              <w:rPr>
                <w:rFonts w:ascii="宋体" w:hAnsi="宋体" w:cs="宋体"/>
                <w:color w:val="000000"/>
                <w:kern w:val="0"/>
                <w:sz w:val="20"/>
                <w:szCs w:val="20"/>
              </w:rPr>
              <w:t>4015*</w:t>
            </w:r>
          </w:p>
        </w:tc>
        <w:tc>
          <w:tcPr>
            <w:tcW w:w="1750" w:type="dxa"/>
            <w:noWrap w:val="0"/>
            <w:vAlign w:val="top"/>
          </w:tcPr>
          <w:p w14:paraId="7B2CED43">
            <w:pPr>
              <w:widowControl/>
              <w:jc w:val="left"/>
              <w:rPr>
                <w:rFonts w:ascii="宋体" w:cs="宋体"/>
                <w:color w:val="000000"/>
                <w:kern w:val="0"/>
                <w:sz w:val="20"/>
                <w:szCs w:val="20"/>
              </w:rPr>
            </w:pPr>
            <w:r>
              <w:rPr>
                <w:rFonts w:hint="eastAsia" w:ascii="宋体" w:hAnsi="宋体" w:cs="宋体"/>
                <w:color w:val="000000"/>
                <w:kern w:val="0"/>
                <w:sz w:val="20"/>
                <w:szCs w:val="20"/>
              </w:rPr>
              <w:t>试验机制造</w:t>
            </w:r>
          </w:p>
        </w:tc>
        <w:tc>
          <w:tcPr>
            <w:tcW w:w="4318" w:type="dxa"/>
            <w:noWrap w:val="0"/>
            <w:vAlign w:val="top"/>
          </w:tcPr>
          <w:p w14:paraId="1426AADA">
            <w:pPr>
              <w:widowControl/>
              <w:jc w:val="left"/>
              <w:rPr>
                <w:rFonts w:ascii="宋体" w:cs="宋体"/>
                <w:color w:val="000000"/>
                <w:kern w:val="0"/>
                <w:sz w:val="20"/>
                <w:szCs w:val="20"/>
              </w:rPr>
            </w:pPr>
            <w:r>
              <w:rPr>
                <w:rFonts w:hint="eastAsia" w:ascii="宋体" w:hAnsi="宋体" w:cs="宋体"/>
                <w:color w:val="000000"/>
                <w:kern w:val="0"/>
                <w:sz w:val="20"/>
                <w:szCs w:val="20"/>
              </w:rPr>
              <w:t>在线无损探伤仪器</w:t>
            </w:r>
          </w:p>
        </w:tc>
      </w:tr>
      <w:tr w14:paraId="0B54FF3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DCF72B">
            <w:pPr>
              <w:widowControl/>
              <w:jc w:val="left"/>
              <w:rPr>
                <w:rFonts w:ascii="宋体" w:cs="宋体"/>
                <w:color w:val="000000"/>
                <w:kern w:val="0"/>
                <w:sz w:val="20"/>
                <w:szCs w:val="20"/>
              </w:rPr>
            </w:pPr>
          </w:p>
        </w:tc>
        <w:tc>
          <w:tcPr>
            <w:tcW w:w="1577" w:type="dxa"/>
            <w:noWrap w:val="0"/>
            <w:vAlign w:val="top"/>
          </w:tcPr>
          <w:p w14:paraId="330F79CC">
            <w:pPr>
              <w:widowControl/>
              <w:jc w:val="left"/>
              <w:rPr>
                <w:rFonts w:eastAsia="Times New Roman"/>
                <w:color w:val="000000"/>
                <w:kern w:val="0"/>
                <w:sz w:val="20"/>
                <w:szCs w:val="20"/>
              </w:rPr>
            </w:pPr>
          </w:p>
        </w:tc>
        <w:tc>
          <w:tcPr>
            <w:tcW w:w="821" w:type="dxa"/>
            <w:noWrap w:val="0"/>
            <w:vAlign w:val="top"/>
          </w:tcPr>
          <w:p w14:paraId="57EF2683">
            <w:pPr>
              <w:widowControl/>
              <w:jc w:val="left"/>
              <w:rPr>
                <w:rFonts w:eastAsia="Times New Roman"/>
                <w:color w:val="000000"/>
                <w:kern w:val="0"/>
                <w:sz w:val="20"/>
                <w:szCs w:val="20"/>
              </w:rPr>
            </w:pPr>
          </w:p>
        </w:tc>
        <w:tc>
          <w:tcPr>
            <w:tcW w:w="1750" w:type="dxa"/>
            <w:noWrap w:val="0"/>
            <w:vAlign w:val="top"/>
          </w:tcPr>
          <w:p w14:paraId="0FBC7309">
            <w:pPr>
              <w:widowControl/>
              <w:jc w:val="left"/>
              <w:rPr>
                <w:rFonts w:eastAsia="Times New Roman"/>
                <w:color w:val="000000"/>
                <w:kern w:val="0"/>
                <w:sz w:val="20"/>
                <w:szCs w:val="20"/>
              </w:rPr>
            </w:pPr>
          </w:p>
        </w:tc>
        <w:tc>
          <w:tcPr>
            <w:tcW w:w="4318" w:type="dxa"/>
            <w:noWrap w:val="0"/>
            <w:vAlign w:val="top"/>
          </w:tcPr>
          <w:p w14:paraId="4091D3FA">
            <w:pPr>
              <w:widowControl/>
              <w:jc w:val="left"/>
              <w:rPr>
                <w:rFonts w:ascii="宋体" w:cs="宋体"/>
                <w:color w:val="000000"/>
                <w:kern w:val="0"/>
                <w:sz w:val="20"/>
                <w:szCs w:val="20"/>
              </w:rPr>
            </w:pPr>
            <w:r>
              <w:rPr>
                <w:rFonts w:hint="eastAsia" w:ascii="宋体" w:hAnsi="宋体" w:cs="宋体"/>
                <w:color w:val="000000"/>
                <w:kern w:val="0"/>
                <w:sz w:val="20"/>
                <w:szCs w:val="20"/>
              </w:rPr>
              <w:t>在线材料性能试验仪器</w:t>
            </w:r>
          </w:p>
        </w:tc>
      </w:tr>
      <w:tr w14:paraId="3875A3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B1DCF0F">
            <w:pPr>
              <w:widowControl/>
              <w:jc w:val="left"/>
              <w:rPr>
                <w:rFonts w:ascii="宋体" w:cs="宋体"/>
                <w:color w:val="000000"/>
                <w:kern w:val="0"/>
                <w:sz w:val="20"/>
                <w:szCs w:val="20"/>
              </w:rPr>
            </w:pPr>
          </w:p>
        </w:tc>
        <w:tc>
          <w:tcPr>
            <w:tcW w:w="1577" w:type="dxa"/>
            <w:noWrap w:val="0"/>
            <w:vAlign w:val="top"/>
          </w:tcPr>
          <w:p w14:paraId="3AB1392D">
            <w:pPr>
              <w:widowControl/>
              <w:jc w:val="left"/>
              <w:rPr>
                <w:rFonts w:eastAsia="Times New Roman"/>
                <w:color w:val="000000"/>
                <w:kern w:val="0"/>
                <w:sz w:val="20"/>
                <w:szCs w:val="20"/>
              </w:rPr>
            </w:pPr>
          </w:p>
        </w:tc>
        <w:tc>
          <w:tcPr>
            <w:tcW w:w="821" w:type="dxa"/>
            <w:noWrap w:val="0"/>
            <w:vAlign w:val="top"/>
          </w:tcPr>
          <w:p w14:paraId="41F03ADD">
            <w:pPr>
              <w:widowControl/>
              <w:jc w:val="left"/>
              <w:rPr>
                <w:rFonts w:ascii="宋体" w:cs="宋体"/>
                <w:color w:val="000000"/>
                <w:kern w:val="0"/>
                <w:sz w:val="20"/>
                <w:szCs w:val="20"/>
              </w:rPr>
            </w:pPr>
            <w:r>
              <w:rPr>
                <w:rFonts w:ascii="宋体" w:hAnsi="宋体" w:cs="宋体"/>
                <w:color w:val="000000"/>
                <w:kern w:val="0"/>
                <w:sz w:val="20"/>
                <w:szCs w:val="20"/>
              </w:rPr>
              <w:t>4016*</w:t>
            </w:r>
          </w:p>
        </w:tc>
        <w:tc>
          <w:tcPr>
            <w:tcW w:w="1750" w:type="dxa"/>
            <w:noWrap w:val="0"/>
            <w:vAlign w:val="top"/>
          </w:tcPr>
          <w:p w14:paraId="45B25EE3">
            <w:pPr>
              <w:widowControl/>
              <w:jc w:val="left"/>
              <w:rPr>
                <w:rFonts w:ascii="宋体" w:cs="宋体"/>
                <w:color w:val="000000"/>
                <w:kern w:val="0"/>
                <w:sz w:val="20"/>
                <w:szCs w:val="20"/>
              </w:rPr>
            </w:pPr>
            <w:r>
              <w:rPr>
                <w:rFonts w:hint="eastAsia" w:ascii="宋体" w:hAnsi="宋体" w:cs="宋体"/>
                <w:color w:val="000000"/>
                <w:kern w:val="0"/>
                <w:sz w:val="20"/>
                <w:szCs w:val="20"/>
              </w:rPr>
              <w:t>供应用仪器仪表制造</w:t>
            </w:r>
          </w:p>
        </w:tc>
        <w:tc>
          <w:tcPr>
            <w:tcW w:w="4318" w:type="dxa"/>
            <w:noWrap w:val="0"/>
            <w:vAlign w:val="top"/>
          </w:tcPr>
          <w:p w14:paraId="27199FEE">
            <w:pPr>
              <w:widowControl/>
              <w:jc w:val="left"/>
              <w:rPr>
                <w:rFonts w:ascii="宋体" w:cs="宋体"/>
                <w:color w:val="000000"/>
                <w:kern w:val="0"/>
                <w:sz w:val="20"/>
                <w:szCs w:val="20"/>
              </w:rPr>
            </w:pPr>
            <w:r>
              <w:rPr>
                <w:rFonts w:hint="eastAsia" w:ascii="宋体" w:hAnsi="宋体" w:cs="宋体"/>
                <w:color w:val="000000"/>
                <w:kern w:val="0"/>
                <w:sz w:val="20"/>
                <w:szCs w:val="20"/>
              </w:rPr>
              <w:t>智能电表</w:t>
            </w:r>
          </w:p>
          <w:p w14:paraId="4FBA16F2">
            <w:pPr>
              <w:widowControl/>
              <w:jc w:val="left"/>
              <w:rPr>
                <w:rFonts w:ascii="宋体" w:cs="宋体"/>
                <w:color w:val="000000"/>
                <w:kern w:val="0"/>
                <w:sz w:val="20"/>
                <w:szCs w:val="20"/>
              </w:rPr>
            </w:pPr>
            <w:r>
              <w:rPr>
                <w:rFonts w:hint="eastAsia" w:ascii="宋体" w:hAnsi="宋体" w:cs="宋体"/>
                <w:color w:val="000000"/>
                <w:kern w:val="0"/>
                <w:sz w:val="20"/>
                <w:szCs w:val="20"/>
              </w:rPr>
              <w:t>智能水表</w:t>
            </w:r>
          </w:p>
        </w:tc>
      </w:tr>
      <w:tr w14:paraId="73A147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BEBDEE">
            <w:pPr>
              <w:widowControl/>
              <w:jc w:val="left"/>
              <w:rPr>
                <w:rFonts w:ascii="宋体" w:cs="宋体"/>
                <w:color w:val="000000"/>
                <w:kern w:val="0"/>
                <w:sz w:val="20"/>
                <w:szCs w:val="20"/>
              </w:rPr>
            </w:pPr>
          </w:p>
        </w:tc>
        <w:tc>
          <w:tcPr>
            <w:tcW w:w="1577" w:type="dxa"/>
            <w:noWrap w:val="0"/>
            <w:vAlign w:val="top"/>
          </w:tcPr>
          <w:p w14:paraId="63BB1B73">
            <w:pPr>
              <w:widowControl/>
              <w:jc w:val="left"/>
              <w:rPr>
                <w:rFonts w:eastAsia="Times New Roman"/>
                <w:color w:val="000000"/>
                <w:kern w:val="0"/>
                <w:sz w:val="20"/>
                <w:szCs w:val="20"/>
              </w:rPr>
            </w:pPr>
          </w:p>
        </w:tc>
        <w:tc>
          <w:tcPr>
            <w:tcW w:w="821" w:type="dxa"/>
            <w:noWrap w:val="0"/>
            <w:vAlign w:val="top"/>
          </w:tcPr>
          <w:p w14:paraId="63579CDE">
            <w:pPr>
              <w:widowControl/>
              <w:jc w:val="left"/>
              <w:rPr>
                <w:rFonts w:eastAsia="Times New Roman"/>
                <w:color w:val="000000"/>
                <w:kern w:val="0"/>
                <w:sz w:val="20"/>
                <w:szCs w:val="20"/>
              </w:rPr>
            </w:pPr>
          </w:p>
        </w:tc>
        <w:tc>
          <w:tcPr>
            <w:tcW w:w="1750" w:type="dxa"/>
            <w:noWrap w:val="0"/>
            <w:vAlign w:val="top"/>
          </w:tcPr>
          <w:p w14:paraId="149176A5">
            <w:pPr>
              <w:widowControl/>
              <w:jc w:val="left"/>
              <w:rPr>
                <w:rFonts w:eastAsia="Times New Roman"/>
                <w:color w:val="000000"/>
                <w:kern w:val="0"/>
                <w:sz w:val="20"/>
                <w:szCs w:val="20"/>
              </w:rPr>
            </w:pPr>
          </w:p>
        </w:tc>
        <w:tc>
          <w:tcPr>
            <w:tcW w:w="4318" w:type="dxa"/>
            <w:noWrap w:val="0"/>
            <w:vAlign w:val="top"/>
          </w:tcPr>
          <w:p w14:paraId="7951A235">
            <w:pPr>
              <w:widowControl/>
              <w:jc w:val="left"/>
              <w:rPr>
                <w:rFonts w:ascii="宋体" w:cs="宋体"/>
                <w:color w:val="000000"/>
                <w:kern w:val="0"/>
                <w:sz w:val="20"/>
                <w:szCs w:val="20"/>
              </w:rPr>
            </w:pPr>
            <w:r>
              <w:rPr>
                <w:rFonts w:hint="eastAsia" w:ascii="宋体" w:hAnsi="宋体" w:cs="宋体"/>
                <w:color w:val="000000"/>
                <w:kern w:val="0"/>
                <w:sz w:val="20"/>
                <w:szCs w:val="20"/>
              </w:rPr>
              <w:t>智能煤气表</w:t>
            </w:r>
          </w:p>
        </w:tc>
      </w:tr>
      <w:tr w14:paraId="6BB1A3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A70E8F">
            <w:pPr>
              <w:widowControl/>
              <w:jc w:val="left"/>
              <w:rPr>
                <w:rFonts w:ascii="宋体" w:cs="宋体"/>
                <w:color w:val="000000"/>
                <w:kern w:val="0"/>
                <w:sz w:val="20"/>
                <w:szCs w:val="20"/>
              </w:rPr>
            </w:pPr>
          </w:p>
        </w:tc>
        <w:tc>
          <w:tcPr>
            <w:tcW w:w="1577" w:type="dxa"/>
            <w:noWrap w:val="0"/>
            <w:vAlign w:val="top"/>
          </w:tcPr>
          <w:p w14:paraId="42942662">
            <w:pPr>
              <w:widowControl/>
              <w:jc w:val="left"/>
              <w:rPr>
                <w:rFonts w:eastAsia="Times New Roman"/>
                <w:color w:val="000000"/>
                <w:kern w:val="0"/>
                <w:sz w:val="20"/>
                <w:szCs w:val="20"/>
              </w:rPr>
            </w:pPr>
          </w:p>
        </w:tc>
        <w:tc>
          <w:tcPr>
            <w:tcW w:w="821" w:type="dxa"/>
            <w:noWrap w:val="0"/>
            <w:vAlign w:val="top"/>
          </w:tcPr>
          <w:p w14:paraId="615A2844">
            <w:pPr>
              <w:widowControl/>
              <w:jc w:val="left"/>
              <w:rPr>
                <w:rFonts w:eastAsia="Times New Roman"/>
                <w:color w:val="000000"/>
                <w:kern w:val="0"/>
                <w:sz w:val="20"/>
                <w:szCs w:val="20"/>
              </w:rPr>
            </w:pPr>
          </w:p>
        </w:tc>
        <w:tc>
          <w:tcPr>
            <w:tcW w:w="1750" w:type="dxa"/>
            <w:noWrap w:val="0"/>
            <w:vAlign w:val="top"/>
          </w:tcPr>
          <w:p w14:paraId="37100D95">
            <w:pPr>
              <w:widowControl/>
              <w:jc w:val="left"/>
              <w:rPr>
                <w:rFonts w:eastAsia="Times New Roman"/>
                <w:color w:val="000000"/>
                <w:kern w:val="0"/>
                <w:sz w:val="20"/>
                <w:szCs w:val="20"/>
              </w:rPr>
            </w:pPr>
          </w:p>
        </w:tc>
        <w:tc>
          <w:tcPr>
            <w:tcW w:w="4318" w:type="dxa"/>
            <w:noWrap w:val="0"/>
            <w:vAlign w:val="top"/>
          </w:tcPr>
          <w:p w14:paraId="34DAF9EB">
            <w:pPr>
              <w:widowControl/>
              <w:jc w:val="left"/>
              <w:rPr>
                <w:rFonts w:ascii="宋体" w:cs="宋体"/>
                <w:color w:val="000000"/>
                <w:kern w:val="0"/>
                <w:sz w:val="20"/>
                <w:szCs w:val="20"/>
              </w:rPr>
            </w:pPr>
            <w:r>
              <w:rPr>
                <w:rFonts w:hint="eastAsia" w:ascii="宋体" w:hAnsi="宋体" w:cs="宋体"/>
                <w:color w:val="000000"/>
                <w:kern w:val="0"/>
                <w:sz w:val="20"/>
                <w:szCs w:val="20"/>
              </w:rPr>
              <w:t>智能热量表</w:t>
            </w:r>
          </w:p>
        </w:tc>
      </w:tr>
      <w:tr w14:paraId="7597CC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43F0D5">
            <w:pPr>
              <w:widowControl/>
              <w:jc w:val="left"/>
              <w:rPr>
                <w:rFonts w:ascii="宋体" w:cs="宋体"/>
                <w:color w:val="000000"/>
                <w:kern w:val="0"/>
                <w:sz w:val="20"/>
                <w:szCs w:val="20"/>
              </w:rPr>
            </w:pPr>
          </w:p>
        </w:tc>
        <w:tc>
          <w:tcPr>
            <w:tcW w:w="1577" w:type="dxa"/>
            <w:noWrap w:val="0"/>
            <w:vAlign w:val="top"/>
          </w:tcPr>
          <w:p w14:paraId="77650009">
            <w:pPr>
              <w:widowControl/>
              <w:jc w:val="left"/>
              <w:rPr>
                <w:rFonts w:eastAsia="Times New Roman"/>
                <w:color w:val="000000"/>
                <w:kern w:val="0"/>
                <w:sz w:val="20"/>
                <w:szCs w:val="20"/>
              </w:rPr>
            </w:pPr>
          </w:p>
        </w:tc>
        <w:tc>
          <w:tcPr>
            <w:tcW w:w="821" w:type="dxa"/>
            <w:noWrap w:val="0"/>
            <w:vAlign w:val="top"/>
          </w:tcPr>
          <w:p w14:paraId="2C23937F">
            <w:pPr>
              <w:widowControl/>
              <w:jc w:val="left"/>
              <w:rPr>
                <w:rFonts w:ascii="宋体" w:hAnsi="宋体"/>
                <w:color w:val="000000"/>
                <w:kern w:val="0"/>
                <w:sz w:val="20"/>
                <w:szCs w:val="20"/>
              </w:rPr>
            </w:pPr>
            <w:r>
              <w:rPr>
                <w:rFonts w:hint="eastAsia" w:ascii="宋体" w:hAnsi="宋体"/>
                <w:color w:val="000000"/>
                <w:kern w:val="0"/>
                <w:sz w:val="20"/>
                <w:szCs w:val="20"/>
              </w:rPr>
              <w:t>4019</w:t>
            </w:r>
            <w:r>
              <w:rPr>
                <w:rFonts w:ascii="宋体" w:hAnsi="宋体" w:cs="宋体"/>
                <w:color w:val="000000"/>
                <w:kern w:val="0"/>
                <w:sz w:val="20"/>
                <w:szCs w:val="20"/>
              </w:rPr>
              <w:t>*</w:t>
            </w:r>
          </w:p>
        </w:tc>
        <w:tc>
          <w:tcPr>
            <w:tcW w:w="1750" w:type="dxa"/>
            <w:noWrap w:val="0"/>
            <w:vAlign w:val="top"/>
          </w:tcPr>
          <w:p w14:paraId="33A8535A">
            <w:pPr>
              <w:widowControl/>
              <w:jc w:val="left"/>
              <w:rPr>
                <w:color w:val="000000"/>
                <w:kern w:val="0"/>
                <w:sz w:val="20"/>
                <w:szCs w:val="20"/>
              </w:rPr>
            </w:pPr>
            <w:r>
              <w:rPr>
                <w:rFonts w:hint="eastAsia"/>
                <w:color w:val="000000"/>
                <w:kern w:val="0"/>
                <w:sz w:val="20"/>
                <w:szCs w:val="20"/>
              </w:rPr>
              <w:t>其他</w:t>
            </w:r>
            <w:r>
              <w:rPr>
                <w:color w:val="000000"/>
                <w:kern w:val="0"/>
                <w:sz w:val="20"/>
                <w:szCs w:val="20"/>
              </w:rPr>
              <w:t>通用仪器制造</w:t>
            </w:r>
          </w:p>
        </w:tc>
        <w:tc>
          <w:tcPr>
            <w:tcW w:w="4318" w:type="dxa"/>
            <w:noWrap w:val="0"/>
            <w:vAlign w:val="top"/>
          </w:tcPr>
          <w:p w14:paraId="5F8B1109">
            <w:pPr>
              <w:widowControl/>
              <w:jc w:val="left"/>
              <w:rPr>
                <w:rFonts w:ascii="宋体" w:hAnsi="宋体" w:cs="宋体"/>
                <w:color w:val="000000"/>
                <w:kern w:val="0"/>
                <w:sz w:val="20"/>
                <w:szCs w:val="20"/>
              </w:rPr>
            </w:pPr>
            <w:r>
              <w:rPr>
                <w:rFonts w:hint="eastAsia" w:ascii="宋体" w:hAnsi="宋体" w:cs="宋体"/>
                <w:color w:val="000000"/>
                <w:kern w:val="0"/>
                <w:sz w:val="20"/>
                <w:szCs w:val="20"/>
              </w:rPr>
              <w:t>激光测量仪器和校准标准仪器</w:t>
            </w:r>
          </w:p>
        </w:tc>
      </w:tr>
      <w:tr w14:paraId="0DB843A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7BD4755">
            <w:pPr>
              <w:widowControl/>
              <w:jc w:val="left"/>
              <w:rPr>
                <w:rFonts w:ascii="宋体" w:cs="宋体"/>
                <w:color w:val="000000"/>
                <w:kern w:val="0"/>
                <w:sz w:val="20"/>
                <w:szCs w:val="20"/>
              </w:rPr>
            </w:pPr>
          </w:p>
        </w:tc>
        <w:tc>
          <w:tcPr>
            <w:tcW w:w="1577" w:type="dxa"/>
            <w:noWrap w:val="0"/>
            <w:vAlign w:val="top"/>
          </w:tcPr>
          <w:p w14:paraId="68F172A8">
            <w:pPr>
              <w:widowControl/>
              <w:jc w:val="left"/>
              <w:rPr>
                <w:rFonts w:eastAsia="Times New Roman"/>
                <w:color w:val="000000"/>
                <w:kern w:val="0"/>
                <w:sz w:val="20"/>
                <w:szCs w:val="20"/>
              </w:rPr>
            </w:pPr>
          </w:p>
        </w:tc>
        <w:tc>
          <w:tcPr>
            <w:tcW w:w="821" w:type="dxa"/>
            <w:noWrap w:val="0"/>
            <w:vAlign w:val="top"/>
          </w:tcPr>
          <w:p w14:paraId="2EA58F34">
            <w:pPr>
              <w:widowControl/>
              <w:jc w:val="left"/>
              <w:rPr>
                <w:rFonts w:ascii="宋体" w:cs="宋体"/>
                <w:color w:val="000000"/>
                <w:kern w:val="0"/>
                <w:sz w:val="20"/>
                <w:szCs w:val="20"/>
              </w:rPr>
            </w:pPr>
            <w:r>
              <w:rPr>
                <w:rFonts w:ascii="宋体" w:hAnsi="宋体" w:cs="宋体"/>
                <w:color w:val="000000"/>
                <w:kern w:val="0"/>
                <w:sz w:val="20"/>
                <w:szCs w:val="20"/>
              </w:rPr>
              <w:t>4029*</w:t>
            </w:r>
          </w:p>
        </w:tc>
        <w:tc>
          <w:tcPr>
            <w:tcW w:w="1750" w:type="dxa"/>
            <w:noWrap w:val="0"/>
            <w:vAlign w:val="top"/>
          </w:tcPr>
          <w:p w14:paraId="613D9B04">
            <w:pPr>
              <w:widowControl/>
              <w:jc w:val="left"/>
              <w:rPr>
                <w:rFonts w:ascii="宋体" w:cs="宋体"/>
                <w:color w:val="000000"/>
                <w:kern w:val="0"/>
                <w:sz w:val="20"/>
                <w:szCs w:val="20"/>
              </w:rPr>
            </w:pPr>
            <w:r>
              <w:rPr>
                <w:rFonts w:hint="eastAsia" w:ascii="宋体" w:hAnsi="宋体" w:cs="宋体"/>
                <w:color w:val="000000"/>
                <w:kern w:val="0"/>
                <w:sz w:val="20"/>
                <w:szCs w:val="20"/>
              </w:rPr>
              <w:t>其他专用仪器制造</w:t>
            </w:r>
          </w:p>
        </w:tc>
        <w:tc>
          <w:tcPr>
            <w:tcW w:w="4318" w:type="dxa"/>
            <w:noWrap w:val="0"/>
            <w:vAlign w:val="top"/>
          </w:tcPr>
          <w:p w14:paraId="78546052">
            <w:pPr>
              <w:widowControl/>
              <w:jc w:val="left"/>
              <w:rPr>
                <w:rFonts w:ascii="宋体" w:cs="宋体"/>
                <w:color w:val="000000"/>
                <w:kern w:val="0"/>
                <w:sz w:val="20"/>
                <w:szCs w:val="20"/>
              </w:rPr>
            </w:pPr>
            <w:r>
              <w:rPr>
                <w:rFonts w:hint="eastAsia" w:ascii="宋体" w:hAnsi="宋体" w:cs="宋体"/>
                <w:color w:val="000000"/>
                <w:kern w:val="0"/>
                <w:sz w:val="20"/>
                <w:szCs w:val="20"/>
              </w:rPr>
              <w:t>其他智能监测装置</w:t>
            </w:r>
          </w:p>
        </w:tc>
      </w:tr>
      <w:tr w14:paraId="566734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D235063">
            <w:pPr>
              <w:widowControl/>
              <w:jc w:val="left"/>
              <w:rPr>
                <w:rFonts w:ascii="宋体" w:cs="宋体"/>
                <w:color w:val="000000"/>
                <w:kern w:val="0"/>
                <w:sz w:val="20"/>
                <w:szCs w:val="20"/>
              </w:rPr>
            </w:pPr>
            <w:r>
              <w:rPr>
                <w:rFonts w:ascii="宋体" w:hAnsi="宋体" w:cs="宋体"/>
                <w:color w:val="000000"/>
                <w:kern w:val="0"/>
                <w:sz w:val="20"/>
                <w:szCs w:val="20"/>
              </w:rPr>
              <w:t>2.1.4</w:t>
            </w:r>
          </w:p>
        </w:tc>
        <w:tc>
          <w:tcPr>
            <w:tcW w:w="1577" w:type="dxa"/>
            <w:noWrap w:val="0"/>
            <w:vAlign w:val="top"/>
          </w:tcPr>
          <w:p w14:paraId="1B22D05C">
            <w:pPr>
              <w:widowControl/>
              <w:jc w:val="left"/>
              <w:rPr>
                <w:rFonts w:ascii="宋体" w:cs="宋体"/>
                <w:color w:val="000000"/>
                <w:kern w:val="0"/>
                <w:sz w:val="20"/>
                <w:szCs w:val="20"/>
              </w:rPr>
            </w:pPr>
            <w:r>
              <w:rPr>
                <w:rFonts w:hint="eastAsia" w:ascii="宋体" w:hAnsi="宋体" w:cs="宋体"/>
                <w:color w:val="000000"/>
                <w:kern w:val="0"/>
                <w:sz w:val="20"/>
                <w:szCs w:val="20"/>
              </w:rPr>
              <w:t>其他智能设备制造</w:t>
            </w:r>
          </w:p>
        </w:tc>
        <w:tc>
          <w:tcPr>
            <w:tcW w:w="821" w:type="dxa"/>
            <w:noWrap w:val="0"/>
            <w:vAlign w:val="top"/>
          </w:tcPr>
          <w:p w14:paraId="5F9EB478">
            <w:pPr>
              <w:widowControl/>
              <w:jc w:val="left"/>
              <w:rPr>
                <w:rFonts w:ascii="宋体" w:cs="宋体"/>
                <w:color w:val="000000"/>
                <w:kern w:val="0"/>
                <w:sz w:val="20"/>
                <w:szCs w:val="20"/>
              </w:rPr>
            </w:pPr>
            <w:r>
              <w:rPr>
                <w:rFonts w:ascii="宋体" w:hAnsi="宋体" w:cs="宋体"/>
                <w:color w:val="000000"/>
                <w:kern w:val="0"/>
                <w:sz w:val="20"/>
                <w:szCs w:val="20"/>
              </w:rPr>
              <w:t>3360*</w:t>
            </w:r>
          </w:p>
        </w:tc>
        <w:tc>
          <w:tcPr>
            <w:tcW w:w="1750" w:type="dxa"/>
            <w:noWrap w:val="0"/>
            <w:vAlign w:val="top"/>
          </w:tcPr>
          <w:p w14:paraId="182C808E">
            <w:pPr>
              <w:widowControl/>
              <w:jc w:val="left"/>
              <w:rPr>
                <w:rFonts w:ascii="宋体" w:cs="宋体"/>
                <w:color w:val="000000"/>
                <w:kern w:val="0"/>
                <w:sz w:val="20"/>
                <w:szCs w:val="20"/>
              </w:rPr>
            </w:pPr>
            <w:r>
              <w:rPr>
                <w:rFonts w:hint="eastAsia" w:ascii="宋体" w:hAnsi="宋体" w:cs="宋体"/>
                <w:color w:val="000000"/>
                <w:kern w:val="0"/>
                <w:sz w:val="20"/>
                <w:szCs w:val="20"/>
              </w:rPr>
              <w:t>金属表面处理及热处理加工</w:t>
            </w:r>
          </w:p>
        </w:tc>
        <w:tc>
          <w:tcPr>
            <w:tcW w:w="4318" w:type="dxa"/>
            <w:noWrap w:val="0"/>
            <w:vAlign w:val="top"/>
          </w:tcPr>
          <w:p w14:paraId="56F886AD">
            <w:pPr>
              <w:widowControl/>
              <w:jc w:val="left"/>
              <w:rPr>
                <w:rFonts w:ascii="宋体" w:cs="宋体"/>
                <w:color w:val="000000"/>
                <w:kern w:val="0"/>
                <w:sz w:val="20"/>
                <w:szCs w:val="20"/>
              </w:rPr>
            </w:pPr>
            <w:r>
              <w:rPr>
                <w:rFonts w:hint="eastAsia" w:ascii="宋体" w:hAnsi="宋体" w:cs="宋体"/>
                <w:color w:val="000000"/>
                <w:kern w:val="0"/>
                <w:sz w:val="20"/>
                <w:szCs w:val="20"/>
              </w:rPr>
              <w:t>智能焊接系统</w:t>
            </w:r>
          </w:p>
          <w:p w14:paraId="63FD30FC">
            <w:pPr>
              <w:widowControl/>
              <w:jc w:val="left"/>
              <w:rPr>
                <w:rFonts w:ascii="宋体" w:cs="宋体"/>
                <w:color w:val="000000"/>
                <w:kern w:val="0"/>
                <w:sz w:val="20"/>
                <w:szCs w:val="20"/>
              </w:rPr>
            </w:pPr>
            <w:r>
              <w:rPr>
                <w:rFonts w:hint="eastAsia" w:ascii="宋体" w:hAnsi="宋体" w:cs="宋体"/>
                <w:color w:val="000000"/>
                <w:kern w:val="0"/>
                <w:sz w:val="20"/>
                <w:szCs w:val="20"/>
              </w:rPr>
              <w:t>智能热处理生产线</w:t>
            </w:r>
          </w:p>
        </w:tc>
      </w:tr>
      <w:tr w14:paraId="307F586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ABD9B9">
            <w:pPr>
              <w:widowControl/>
              <w:jc w:val="left"/>
              <w:rPr>
                <w:rFonts w:ascii="宋体" w:cs="宋体"/>
                <w:color w:val="000000"/>
                <w:kern w:val="0"/>
                <w:sz w:val="20"/>
                <w:szCs w:val="20"/>
              </w:rPr>
            </w:pPr>
          </w:p>
        </w:tc>
        <w:tc>
          <w:tcPr>
            <w:tcW w:w="1577" w:type="dxa"/>
            <w:noWrap w:val="0"/>
            <w:vAlign w:val="top"/>
          </w:tcPr>
          <w:p w14:paraId="4F0537D4">
            <w:pPr>
              <w:widowControl/>
              <w:jc w:val="left"/>
              <w:rPr>
                <w:rFonts w:eastAsia="Times New Roman"/>
                <w:color w:val="000000"/>
                <w:kern w:val="0"/>
                <w:sz w:val="20"/>
                <w:szCs w:val="20"/>
              </w:rPr>
            </w:pPr>
          </w:p>
        </w:tc>
        <w:tc>
          <w:tcPr>
            <w:tcW w:w="821" w:type="dxa"/>
            <w:noWrap w:val="0"/>
            <w:vAlign w:val="top"/>
          </w:tcPr>
          <w:p w14:paraId="2796BC94">
            <w:pPr>
              <w:widowControl/>
              <w:jc w:val="left"/>
              <w:rPr>
                <w:rFonts w:ascii="宋体" w:cs="宋体"/>
                <w:color w:val="000000"/>
                <w:kern w:val="0"/>
                <w:sz w:val="20"/>
                <w:szCs w:val="20"/>
              </w:rPr>
            </w:pPr>
            <w:r>
              <w:rPr>
                <w:rFonts w:ascii="宋体" w:hAnsi="宋体" w:cs="宋体"/>
                <w:color w:val="000000"/>
                <w:kern w:val="0"/>
                <w:sz w:val="20"/>
                <w:szCs w:val="20"/>
              </w:rPr>
              <w:t>3399*</w:t>
            </w:r>
          </w:p>
        </w:tc>
        <w:tc>
          <w:tcPr>
            <w:tcW w:w="1750" w:type="dxa"/>
            <w:noWrap w:val="0"/>
            <w:vAlign w:val="top"/>
          </w:tcPr>
          <w:p w14:paraId="4255D0F0">
            <w:pPr>
              <w:widowControl/>
              <w:jc w:val="left"/>
              <w:rPr>
                <w:rFonts w:ascii="宋体" w:cs="宋体"/>
                <w:color w:val="000000"/>
                <w:kern w:val="0"/>
                <w:sz w:val="20"/>
                <w:szCs w:val="20"/>
              </w:rPr>
            </w:pPr>
            <w:r>
              <w:rPr>
                <w:rFonts w:hint="eastAsia" w:ascii="宋体" w:hAnsi="宋体" w:cs="宋体"/>
                <w:color w:val="000000"/>
                <w:kern w:val="0"/>
                <w:sz w:val="20"/>
                <w:szCs w:val="20"/>
              </w:rPr>
              <w:t>其他未列明金属制品制造</w:t>
            </w:r>
          </w:p>
        </w:tc>
        <w:tc>
          <w:tcPr>
            <w:tcW w:w="4318" w:type="dxa"/>
            <w:noWrap w:val="0"/>
            <w:vAlign w:val="top"/>
          </w:tcPr>
          <w:p w14:paraId="442822F5">
            <w:pPr>
              <w:widowControl/>
              <w:jc w:val="left"/>
              <w:rPr>
                <w:rFonts w:ascii="宋体" w:cs="宋体"/>
                <w:color w:val="000000"/>
                <w:kern w:val="0"/>
                <w:sz w:val="20"/>
                <w:szCs w:val="20"/>
              </w:rPr>
            </w:pPr>
            <w:r>
              <w:rPr>
                <w:rFonts w:hint="eastAsia" w:ascii="宋体" w:hAnsi="宋体" w:cs="宋体"/>
                <w:color w:val="000000"/>
                <w:kern w:val="0"/>
                <w:sz w:val="20"/>
                <w:szCs w:val="20"/>
              </w:rPr>
              <w:t>自动摘锁装置</w:t>
            </w:r>
          </w:p>
        </w:tc>
      </w:tr>
      <w:tr w14:paraId="0A45644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28281C9">
            <w:pPr>
              <w:widowControl/>
              <w:jc w:val="left"/>
              <w:rPr>
                <w:rFonts w:ascii="宋体" w:cs="宋体"/>
                <w:color w:val="000000"/>
                <w:kern w:val="0"/>
                <w:sz w:val="20"/>
                <w:szCs w:val="20"/>
              </w:rPr>
            </w:pPr>
          </w:p>
        </w:tc>
        <w:tc>
          <w:tcPr>
            <w:tcW w:w="1577" w:type="dxa"/>
            <w:noWrap w:val="0"/>
            <w:vAlign w:val="top"/>
          </w:tcPr>
          <w:p w14:paraId="1DDB6BAA">
            <w:pPr>
              <w:widowControl/>
              <w:jc w:val="left"/>
              <w:rPr>
                <w:rFonts w:eastAsia="Times New Roman"/>
                <w:color w:val="000000"/>
                <w:kern w:val="0"/>
                <w:sz w:val="20"/>
                <w:szCs w:val="20"/>
              </w:rPr>
            </w:pPr>
          </w:p>
        </w:tc>
        <w:tc>
          <w:tcPr>
            <w:tcW w:w="821" w:type="dxa"/>
            <w:noWrap w:val="0"/>
            <w:vAlign w:val="top"/>
          </w:tcPr>
          <w:p w14:paraId="177D6876">
            <w:pPr>
              <w:widowControl/>
              <w:jc w:val="left"/>
              <w:rPr>
                <w:rFonts w:ascii="宋体" w:cs="宋体"/>
                <w:color w:val="000000"/>
                <w:kern w:val="0"/>
                <w:sz w:val="20"/>
                <w:szCs w:val="20"/>
              </w:rPr>
            </w:pPr>
            <w:r>
              <w:rPr>
                <w:rFonts w:ascii="宋体" w:hAnsi="宋体" w:cs="宋体"/>
                <w:color w:val="000000"/>
                <w:kern w:val="0"/>
                <w:sz w:val="20"/>
                <w:szCs w:val="20"/>
              </w:rPr>
              <w:t>3432*</w:t>
            </w:r>
          </w:p>
        </w:tc>
        <w:tc>
          <w:tcPr>
            <w:tcW w:w="1750" w:type="dxa"/>
            <w:noWrap w:val="0"/>
            <w:vAlign w:val="top"/>
          </w:tcPr>
          <w:p w14:paraId="28F7540E">
            <w:pPr>
              <w:widowControl/>
              <w:jc w:val="left"/>
              <w:rPr>
                <w:rFonts w:ascii="宋体" w:cs="宋体"/>
                <w:color w:val="000000"/>
                <w:kern w:val="0"/>
                <w:sz w:val="20"/>
                <w:szCs w:val="20"/>
              </w:rPr>
            </w:pPr>
            <w:r>
              <w:rPr>
                <w:rFonts w:hint="eastAsia" w:ascii="宋体" w:hAnsi="宋体" w:cs="宋体"/>
                <w:color w:val="000000"/>
                <w:kern w:val="0"/>
                <w:sz w:val="20"/>
                <w:szCs w:val="20"/>
              </w:rPr>
              <w:t>生产专用起重机制造</w:t>
            </w:r>
          </w:p>
        </w:tc>
        <w:tc>
          <w:tcPr>
            <w:tcW w:w="4318" w:type="dxa"/>
            <w:noWrap w:val="0"/>
            <w:vAlign w:val="top"/>
          </w:tcPr>
          <w:p w14:paraId="24A3179C">
            <w:pPr>
              <w:widowControl/>
              <w:jc w:val="left"/>
              <w:rPr>
                <w:rFonts w:ascii="宋体" w:cs="宋体"/>
                <w:color w:val="000000"/>
                <w:kern w:val="0"/>
                <w:sz w:val="20"/>
                <w:szCs w:val="20"/>
              </w:rPr>
            </w:pPr>
            <w:r>
              <w:rPr>
                <w:rFonts w:hint="eastAsia" w:ascii="宋体" w:hAnsi="宋体" w:cs="宋体"/>
                <w:color w:val="000000"/>
                <w:kern w:val="0"/>
                <w:sz w:val="20"/>
                <w:szCs w:val="20"/>
              </w:rPr>
              <w:t>港口集装箱起重机远程操控系统</w:t>
            </w:r>
          </w:p>
        </w:tc>
      </w:tr>
      <w:tr w14:paraId="1A8540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20C72F">
            <w:pPr>
              <w:widowControl/>
              <w:jc w:val="left"/>
              <w:rPr>
                <w:rFonts w:ascii="宋体" w:cs="宋体"/>
                <w:color w:val="000000"/>
                <w:kern w:val="0"/>
                <w:sz w:val="20"/>
                <w:szCs w:val="20"/>
              </w:rPr>
            </w:pPr>
          </w:p>
        </w:tc>
        <w:tc>
          <w:tcPr>
            <w:tcW w:w="1577" w:type="dxa"/>
            <w:noWrap w:val="0"/>
            <w:vAlign w:val="top"/>
          </w:tcPr>
          <w:p w14:paraId="685B35FF">
            <w:pPr>
              <w:widowControl/>
              <w:jc w:val="left"/>
              <w:rPr>
                <w:rFonts w:eastAsia="Times New Roman"/>
                <w:color w:val="000000"/>
                <w:kern w:val="0"/>
                <w:sz w:val="20"/>
                <w:szCs w:val="20"/>
              </w:rPr>
            </w:pPr>
          </w:p>
        </w:tc>
        <w:tc>
          <w:tcPr>
            <w:tcW w:w="821" w:type="dxa"/>
            <w:noWrap w:val="0"/>
            <w:vAlign w:val="top"/>
          </w:tcPr>
          <w:p w14:paraId="16ECB66E">
            <w:pPr>
              <w:widowControl/>
              <w:jc w:val="left"/>
              <w:rPr>
                <w:rFonts w:ascii="宋体" w:cs="宋体"/>
                <w:color w:val="000000"/>
                <w:kern w:val="0"/>
                <w:sz w:val="20"/>
                <w:szCs w:val="20"/>
              </w:rPr>
            </w:pPr>
            <w:r>
              <w:rPr>
                <w:rFonts w:ascii="宋体" w:hAnsi="宋体" w:cs="宋体"/>
                <w:color w:val="000000"/>
                <w:kern w:val="0"/>
                <w:sz w:val="20"/>
                <w:szCs w:val="20"/>
              </w:rPr>
              <w:t>3433*</w:t>
            </w:r>
          </w:p>
        </w:tc>
        <w:tc>
          <w:tcPr>
            <w:tcW w:w="1750" w:type="dxa"/>
            <w:noWrap w:val="0"/>
            <w:vAlign w:val="top"/>
          </w:tcPr>
          <w:p w14:paraId="757E7DF5">
            <w:pPr>
              <w:widowControl/>
              <w:jc w:val="left"/>
              <w:rPr>
                <w:rFonts w:ascii="宋体" w:cs="宋体"/>
                <w:color w:val="000000"/>
                <w:kern w:val="0"/>
                <w:sz w:val="20"/>
                <w:szCs w:val="20"/>
              </w:rPr>
            </w:pPr>
            <w:r>
              <w:rPr>
                <w:rFonts w:hint="eastAsia" w:ascii="宋体" w:hAnsi="宋体" w:cs="宋体"/>
                <w:color w:val="000000"/>
                <w:kern w:val="0"/>
                <w:sz w:val="20"/>
                <w:szCs w:val="20"/>
              </w:rPr>
              <w:t>生产专用车辆制造</w:t>
            </w:r>
          </w:p>
        </w:tc>
        <w:tc>
          <w:tcPr>
            <w:tcW w:w="4318" w:type="dxa"/>
            <w:noWrap w:val="0"/>
            <w:vAlign w:val="top"/>
          </w:tcPr>
          <w:p w14:paraId="0B77F829">
            <w:pPr>
              <w:widowControl/>
              <w:jc w:val="left"/>
              <w:rPr>
                <w:rFonts w:ascii="宋体" w:cs="宋体"/>
                <w:color w:val="000000"/>
                <w:kern w:val="0"/>
                <w:sz w:val="20"/>
                <w:szCs w:val="20"/>
              </w:rPr>
            </w:pPr>
            <w:r>
              <w:rPr>
                <w:rFonts w:hint="eastAsia" w:ascii="宋体" w:hAnsi="宋体" w:cs="宋体"/>
                <w:color w:val="000000"/>
                <w:kern w:val="0"/>
                <w:sz w:val="20"/>
                <w:szCs w:val="20"/>
              </w:rPr>
              <w:t>自动导引车（</w:t>
            </w:r>
            <w:r>
              <w:rPr>
                <w:rFonts w:ascii="宋体" w:hAnsi="宋体" w:cs="宋体"/>
                <w:color w:val="000000"/>
                <w:kern w:val="0"/>
                <w:sz w:val="20"/>
                <w:szCs w:val="20"/>
              </w:rPr>
              <w:t>AGV</w:t>
            </w:r>
            <w:r>
              <w:rPr>
                <w:rFonts w:hint="eastAsia" w:ascii="宋体" w:hAnsi="宋体" w:cs="宋体"/>
                <w:color w:val="000000"/>
                <w:kern w:val="0"/>
                <w:sz w:val="20"/>
                <w:szCs w:val="20"/>
              </w:rPr>
              <w:t>）</w:t>
            </w:r>
          </w:p>
          <w:p w14:paraId="6072E354">
            <w:pPr>
              <w:widowControl/>
              <w:jc w:val="left"/>
              <w:rPr>
                <w:rFonts w:ascii="宋体" w:cs="宋体"/>
                <w:color w:val="000000"/>
                <w:kern w:val="0"/>
                <w:sz w:val="20"/>
                <w:szCs w:val="20"/>
              </w:rPr>
            </w:pPr>
            <w:r>
              <w:rPr>
                <w:rFonts w:hint="eastAsia" w:ascii="宋体" w:hAnsi="宋体" w:cs="宋体"/>
                <w:color w:val="000000"/>
                <w:kern w:val="0"/>
                <w:sz w:val="20"/>
                <w:szCs w:val="20"/>
              </w:rPr>
              <w:t>激光导引车（</w:t>
            </w:r>
            <w:r>
              <w:rPr>
                <w:rFonts w:ascii="宋体" w:hAnsi="宋体" w:cs="宋体"/>
                <w:color w:val="000000"/>
                <w:kern w:val="0"/>
                <w:sz w:val="20"/>
                <w:szCs w:val="20"/>
              </w:rPr>
              <w:t>LGV</w:t>
            </w:r>
            <w:r>
              <w:rPr>
                <w:rFonts w:hint="eastAsia" w:ascii="宋体" w:hAnsi="宋体" w:cs="宋体"/>
                <w:color w:val="000000"/>
                <w:kern w:val="0"/>
                <w:sz w:val="20"/>
                <w:szCs w:val="20"/>
              </w:rPr>
              <w:t>）</w:t>
            </w:r>
          </w:p>
        </w:tc>
      </w:tr>
      <w:tr w14:paraId="1FD686E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5DF3CF">
            <w:pPr>
              <w:widowControl/>
              <w:jc w:val="left"/>
              <w:rPr>
                <w:rFonts w:ascii="宋体" w:cs="宋体"/>
                <w:color w:val="000000"/>
                <w:kern w:val="0"/>
                <w:sz w:val="20"/>
                <w:szCs w:val="20"/>
              </w:rPr>
            </w:pPr>
          </w:p>
        </w:tc>
        <w:tc>
          <w:tcPr>
            <w:tcW w:w="1577" w:type="dxa"/>
            <w:noWrap w:val="0"/>
            <w:vAlign w:val="top"/>
          </w:tcPr>
          <w:p w14:paraId="2A9A03D0">
            <w:pPr>
              <w:widowControl/>
              <w:jc w:val="left"/>
              <w:rPr>
                <w:rFonts w:eastAsia="Times New Roman"/>
                <w:color w:val="000000"/>
                <w:kern w:val="0"/>
                <w:sz w:val="20"/>
                <w:szCs w:val="20"/>
              </w:rPr>
            </w:pPr>
          </w:p>
        </w:tc>
        <w:tc>
          <w:tcPr>
            <w:tcW w:w="821" w:type="dxa"/>
            <w:noWrap w:val="0"/>
            <w:vAlign w:val="top"/>
          </w:tcPr>
          <w:p w14:paraId="422E0614">
            <w:pPr>
              <w:widowControl/>
              <w:jc w:val="left"/>
              <w:rPr>
                <w:rFonts w:eastAsia="Times New Roman"/>
                <w:color w:val="000000"/>
                <w:kern w:val="0"/>
                <w:sz w:val="20"/>
                <w:szCs w:val="20"/>
              </w:rPr>
            </w:pPr>
          </w:p>
        </w:tc>
        <w:tc>
          <w:tcPr>
            <w:tcW w:w="1750" w:type="dxa"/>
            <w:noWrap w:val="0"/>
            <w:vAlign w:val="top"/>
          </w:tcPr>
          <w:p w14:paraId="5AF9A342">
            <w:pPr>
              <w:widowControl/>
              <w:jc w:val="left"/>
              <w:rPr>
                <w:rFonts w:eastAsia="Times New Roman"/>
                <w:color w:val="000000"/>
                <w:kern w:val="0"/>
                <w:sz w:val="20"/>
                <w:szCs w:val="20"/>
              </w:rPr>
            </w:pPr>
          </w:p>
        </w:tc>
        <w:tc>
          <w:tcPr>
            <w:tcW w:w="4318" w:type="dxa"/>
            <w:noWrap w:val="0"/>
            <w:vAlign w:val="top"/>
          </w:tcPr>
          <w:p w14:paraId="05E9E6F5">
            <w:pPr>
              <w:widowControl/>
              <w:jc w:val="left"/>
              <w:rPr>
                <w:rFonts w:ascii="宋体" w:cs="宋体"/>
                <w:color w:val="000000"/>
                <w:kern w:val="0"/>
                <w:sz w:val="20"/>
                <w:szCs w:val="20"/>
              </w:rPr>
            </w:pPr>
            <w:r>
              <w:rPr>
                <w:rFonts w:hint="eastAsia" w:ascii="宋体" w:hAnsi="宋体" w:cs="宋体"/>
                <w:color w:val="000000"/>
                <w:kern w:val="0"/>
                <w:sz w:val="20"/>
                <w:szCs w:val="20"/>
              </w:rPr>
              <w:t>集装箱自动导引车</w:t>
            </w:r>
          </w:p>
        </w:tc>
      </w:tr>
      <w:tr w14:paraId="78C0CA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4C677F">
            <w:pPr>
              <w:widowControl/>
              <w:jc w:val="left"/>
              <w:rPr>
                <w:rFonts w:ascii="宋体" w:cs="宋体"/>
                <w:color w:val="000000"/>
                <w:kern w:val="0"/>
                <w:sz w:val="20"/>
                <w:szCs w:val="20"/>
              </w:rPr>
            </w:pPr>
          </w:p>
        </w:tc>
        <w:tc>
          <w:tcPr>
            <w:tcW w:w="1577" w:type="dxa"/>
            <w:noWrap w:val="0"/>
            <w:vAlign w:val="top"/>
          </w:tcPr>
          <w:p w14:paraId="7B3F57C7">
            <w:pPr>
              <w:widowControl/>
              <w:jc w:val="left"/>
              <w:rPr>
                <w:rFonts w:eastAsia="Times New Roman"/>
                <w:color w:val="000000"/>
                <w:kern w:val="0"/>
                <w:sz w:val="20"/>
                <w:szCs w:val="20"/>
              </w:rPr>
            </w:pPr>
          </w:p>
        </w:tc>
        <w:tc>
          <w:tcPr>
            <w:tcW w:w="821" w:type="dxa"/>
            <w:noWrap w:val="0"/>
            <w:vAlign w:val="top"/>
          </w:tcPr>
          <w:p w14:paraId="6CB4C728">
            <w:pPr>
              <w:widowControl/>
              <w:jc w:val="left"/>
              <w:rPr>
                <w:rFonts w:ascii="宋体" w:cs="宋体"/>
                <w:color w:val="000000"/>
                <w:kern w:val="0"/>
                <w:sz w:val="20"/>
                <w:szCs w:val="20"/>
              </w:rPr>
            </w:pPr>
            <w:r>
              <w:rPr>
                <w:rFonts w:ascii="宋体" w:hAnsi="宋体" w:cs="宋体"/>
                <w:color w:val="000000"/>
                <w:kern w:val="0"/>
                <w:sz w:val="20"/>
                <w:szCs w:val="20"/>
              </w:rPr>
              <w:t>3434*</w:t>
            </w:r>
          </w:p>
        </w:tc>
        <w:tc>
          <w:tcPr>
            <w:tcW w:w="1750" w:type="dxa"/>
            <w:noWrap w:val="0"/>
            <w:vAlign w:val="top"/>
          </w:tcPr>
          <w:p w14:paraId="3D7AD331">
            <w:pPr>
              <w:widowControl/>
              <w:jc w:val="left"/>
              <w:rPr>
                <w:rFonts w:ascii="宋体" w:cs="宋体"/>
                <w:color w:val="000000"/>
                <w:kern w:val="0"/>
                <w:sz w:val="20"/>
                <w:szCs w:val="20"/>
              </w:rPr>
            </w:pPr>
            <w:r>
              <w:rPr>
                <w:rFonts w:hint="eastAsia" w:ascii="宋体" w:hAnsi="宋体" w:cs="宋体"/>
                <w:color w:val="000000"/>
                <w:kern w:val="0"/>
                <w:sz w:val="20"/>
                <w:szCs w:val="20"/>
              </w:rPr>
              <w:t>连续搬运设备制造</w:t>
            </w:r>
          </w:p>
        </w:tc>
        <w:tc>
          <w:tcPr>
            <w:tcW w:w="4318" w:type="dxa"/>
            <w:noWrap w:val="0"/>
            <w:vAlign w:val="top"/>
          </w:tcPr>
          <w:p w14:paraId="37434F31">
            <w:pPr>
              <w:widowControl/>
              <w:jc w:val="left"/>
              <w:rPr>
                <w:rFonts w:ascii="宋体" w:cs="宋体"/>
                <w:color w:val="000000"/>
                <w:kern w:val="0"/>
                <w:sz w:val="20"/>
                <w:szCs w:val="20"/>
              </w:rPr>
            </w:pPr>
            <w:r>
              <w:rPr>
                <w:rFonts w:hint="eastAsia" w:ascii="宋体" w:hAnsi="宋体" w:cs="宋体"/>
                <w:color w:val="000000"/>
                <w:kern w:val="0"/>
                <w:sz w:val="20"/>
                <w:szCs w:val="20"/>
              </w:rPr>
              <w:t>智能悬挂输送系统</w:t>
            </w:r>
          </w:p>
        </w:tc>
      </w:tr>
      <w:tr w14:paraId="2F54052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0F83F9D">
            <w:pPr>
              <w:widowControl/>
              <w:jc w:val="left"/>
              <w:rPr>
                <w:rFonts w:ascii="宋体" w:cs="宋体"/>
                <w:color w:val="000000"/>
                <w:kern w:val="0"/>
                <w:sz w:val="20"/>
                <w:szCs w:val="20"/>
              </w:rPr>
            </w:pPr>
          </w:p>
        </w:tc>
        <w:tc>
          <w:tcPr>
            <w:tcW w:w="1577" w:type="dxa"/>
            <w:noWrap w:val="0"/>
            <w:vAlign w:val="top"/>
          </w:tcPr>
          <w:p w14:paraId="0BDEEF8D">
            <w:pPr>
              <w:widowControl/>
              <w:jc w:val="left"/>
              <w:rPr>
                <w:rFonts w:eastAsia="Times New Roman"/>
                <w:color w:val="000000"/>
                <w:kern w:val="0"/>
                <w:sz w:val="20"/>
                <w:szCs w:val="20"/>
              </w:rPr>
            </w:pPr>
          </w:p>
        </w:tc>
        <w:tc>
          <w:tcPr>
            <w:tcW w:w="821" w:type="dxa"/>
            <w:noWrap w:val="0"/>
            <w:vAlign w:val="top"/>
          </w:tcPr>
          <w:p w14:paraId="5C6F81C3">
            <w:pPr>
              <w:widowControl/>
              <w:jc w:val="left"/>
              <w:rPr>
                <w:rFonts w:ascii="宋体" w:cs="宋体"/>
                <w:color w:val="000000"/>
                <w:kern w:val="0"/>
                <w:sz w:val="20"/>
                <w:szCs w:val="20"/>
              </w:rPr>
            </w:pPr>
            <w:r>
              <w:rPr>
                <w:rFonts w:ascii="宋体" w:hAnsi="宋体" w:cs="宋体"/>
                <w:color w:val="000000"/>
                <w:kern w:val="0"/>
                <w:sz w:val="20"/>
                <w:szCs w:val="20"/>
              </w:rPr>
              <w:t>3439*</w:t>
            </w:r>
          </w:p>
        </w:tc>
        <w:tc>
          <w:tcPr>
            <w:tcW w:w="1750" w:type="dxa"/>
            <w:noWrap w:val="0"/>
            <w:vAlign w:val="top"/>
          </w:tcPr>
          <w:p w14:paraId="4B4BB582">
            <w:pPr>
              <w:widowControl/>
              <w:jc w:val="left"/>
              <w:rPr>
                <w:rFonts w:ascii="宋体" w:cs="宋体"/>
                <w:color w:val="000000"/>
                <w:kern w:val="0"/>
                <w:sz w:val="20"/>
                <w:szCs w:val="20"/>
              </w:rPr>
            </w:pPr>
            <w:r>
              <w:rPr>
                <w:rFonts w:hint="eastAsia" w:ascii="宋体" w:hAnsi="宋体" w:cs="宋体"/>
                <w:color w:val="000000"/>
                <w:kern w:val="0"/>
                <w:sz w:val="20"/>
                <w:szCs w:val="20"/>
              </w:rPr>
              <w:t>其他物料搬运设备制造</w:t>
            </w:r>
          </w:p>
        </w:tc>
        <w:tc>
          <w:tcPr>
            <w:tcW w:w="4318" w:type="dxa"/>
            <w:noWrap w:val="0"/>
            <w:vAlign w:val="top"/>
          </w:tcPr>
          <w:p w14:paraId="0FC832FF">
            <w:pPr>
              <w:widowControl/>
              <w:jc w:val="left"/>
              <w:rPr>
                <w:rFonts w:ascii="宋体" w:cs="宋体"/>
                <w:color w:val="000000"/>
                <w:kern w:val="0"/>
                <w:sz w:val="20"/>
                <w:szCs w:val="20"/>
              </w:rPr>
            </w:pPr>
            <w:r>
              <w:rPr>
                <w:rFonts w:hint="eastAsia" w:ascii="宋体" w:hAnsi="宋体" w:cs="宋体"/>
                <w:color w:val="000000"/>
                <w:kern w:val="0"/>
                <w:sz w:val="20"/>
                <w:szCs w:val="20"/>
              </w:rPr>
              <w:t>自动化立体仓库</w:t>
            </w:r>
          </w:p>
          <w:p w14:paraId="4B9038AC">
            <w:pPr>
              <w:widowControl/>
              <w:jc w:val="left"/>
              <w:rPr>
                <w:rFonts w:ascii="宋体" w:cs="宋体"/>
                <w:color w:val="000000"/>
                <w:kern w:val="0"/>
                <w:sz w:val="20"/>
                <w:szCs w:val="20"/>
              </w:rPr>
            </w:pPr>
            <w:r>
              <w:rPr>
                <w:rFonts w:hint="eastAsia" w:ascii="宋体" w:hAnsi="宋体" w:cs="宋体"/>
                <w:color w:val="000000"/>
                <w:kern w:val="0"/>
                <w:sz w:val="20"/>
                <w:szCs w:val="20"/>
              </w:rPr>
              <w:t>巷道堆垛机</w:t>
            </w:r>
          </w:p>
        </w:tc>
      </w:tr>
      <w:tr w14:paraId="161CC8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D86853">
            <w:pPr>
              <w:widowControl/>
              <w:jc w:val="left"/>
              <w:rPr>
                <w:rFonts w:ascii="宋体" w:cs="宋体"/>
                <w:color w:val="000000"/>
                <w:kern w:val="0"/>
                <w:sz w:val="20"/>
                <w:szCs w:val="20"/>
              </w:rPr>
            </w:pPr>
          </w:p>
        </w:tc>
        <w:tc>
          <w:tcPr>
            <w:tcW w:w="1577" w:type="dxa"/>
            <w:noWrap w:val="0"/>
            <w:vAlign w:val="top"/>
          </w:tcPr>
          <w:p w14:paraId="245E3448">
            <w:pPr>
              <w:widowControl/>
              <w:jc w:val="left"/>
              <w:rPr>
                <w:rFonts w:eastAsia="Times New Roman"/>
                <w:color w:val="000000"/>
                <w:kern w:val="0"/>
                <w:sz w:val="20"/>
                <w:szCs w:val="20"/>
              </w:rPr>
            </w:pPr>
          </w:p>
        </w:tc>
        <w:tc>
          <w:tcPr>
            <w:tcW w:w="821" w:type="dxa"/>
            <w:noWrap w:val="0"/>
            <w:vAlign w:val="top"/>
          </w:tcPr>
          <w:p w14:paraId="4C05371C">
            <w:pPr>
              <w:widowControl/>
              <w:jc w:val="left"/>
              <w:rPr>
                <w:rFonts w:eastAsia="Times New Roman"/>
                <w:color w:val="000000"/>
                <w:kern w:val="0"/>
                <w:sz w:val="20"/>
                <w:szCs w:val="20"/>
              </w:rPr>
            </w:pPr>
          </w:p>
        </w:tc>
        <w:tc>
          <w:tcPr>
            <w:tcW w:w="1750" w:type="dxa"/>
            <w:noWrap w:val="0"/>
            <w:vAlign w:val="top"/>
          </w:tcPr>
          <w:p w14:paraId="4A723CC2">
            <w:pPr>
              <w:widowControl/>
              <w:jc w:val="left"/>
              <w:rPr>
                <w:rFonts w:eastAsia="Times New Roman"/>
                <w:color w:val="000000"/>
                <w:kern w:val="0"/>
                <w:sz w:val="20"/>
                <w:szCs w:val="20"/>
              </w:rPr>
            </w:pPr>
          </w:p>
        </w:tc>
        <w:tc>
          <w:tcPr>
            <w:tcW w:w="4318" w:type="dxa"/>
            <w:noWrap w:val="0"/>
            <w:vAlign w:val="top"/>
          </w:tcPr>
          <w:p w14:paraId="6559B79C">
            <w:pPr>
              <w:widowControl/>
              <w:jc w:val="left"/>
              <w:rPr>
                <w:rFonts w:ascii="宋体" w:cs="宋体"/>
                <w:color w:val="000000"/>
                <w:kern w:val="0"/>
                <w:sz w:val="20"/>
                <w:szCs w:val="20"/>
              </w:rPr>
            </w:pPr>
            <w:r>
              <w:rPr>
                <w:rFonts w:hint="eastAsia" w:ascii="宋体" w:hAnsi="宋体" w:cs="宋体"/>
                <w:color w:val="000000"/>
                <w:kern w:val="0"/>
                <w:sz w:val="20"/>
                <w:szCs w:val="20"/>
              </w:rPr>
              <w:t>无人堆场智能控制系统</w:t>
            </w:r>
          </w:p>
        </w:tc>
      </w:tr>
      <w:tr w14:paraId="27B67C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85B1322">
            <w:pPr>
              <w:widowControl/>
              <w:jc w:val="left"/>
              <w:rPr>
                <w:rFonts w:ascii="宋体" w:cs="宋体"/>
                <w:color w:val="000000"/>
                <w:kern w:val="0"/>
                <w:sz w:val="20"/>
                <w:szCs w:val="20"/>
              </w:rPr>
            </w:pPr>
          </w:p>
        </w:tc>
        <w:tc>
          <w:tcPr>
            <w:tcW w:w="1577" w:type="dxa"/>
            <w:noWrap w:val="0"/>
            <w:vAlign w:val="top"/>
          </w:tcPr>
          <w:p w14:paraId="2AD18FD9">
            <w:pPr>
              <w:widowControl/>
              <w:jc w:val="left"/>
              <w:rPr>
                <w:rFonts w:eastAsia="Times New Roman"/>
                <w:color w:val="000000"/>
                <w:kern w:val="0"/>
                <w:sz w:val="20"/>
                <w:szCs w:val="20"/>
              </w:rPr>
            </w:pPr>
          </w:p>
        </w:tc>
        <w:tc>
          <w:tcPr>
            <w:tcW w:w="821" w:type="dxa"/>
            <w:noWrap w:val="0"/>
            <w:vAlign w:val="top"/>
          </w:tcPr>
          <w:p w14:paraId="2194C1CE">
            <w:pPr>
              <w:widowControl/>
              <w:jc w:val="left"/>
              <w:rPr>
                <w:rFonts w:ascii="宋体" w:hAnsi="宋体" w:cs="宋体"/>
                <w:color w:val="000000"/>
                <w:kern w:val="0"/>
                <w:sz w:val="20"/>
                <w:szCs w:val="20"/>
              </w:rPr>
            </w:pPr>
            <w:r>
              <w:rPr>
                <w:rFonts w:hint="eastAsia" w:ascii="宋体" w:hAnsi="宋体" w:cs="宋体"/>
                <w:color w:val="000000"/>
                <w:kern w:val="0"/>
                <w:sz w:val="20"/>
                <w:szCs w:val="20"/>
              </w:rPr>
              <w:t>3499</w:t>
            </w:r>
            <w:r>
              <w:rPr>
                <w:rFonts w:ascii="宋体" w:hAnsi="宋体" w:cs="宋体"/>
                <w:color w:val="000000"/>
                <w:kern w:val="0"/>
                <w:sz w:val="20"/>
                <w:szCs w:val="20"/>
              </w:rPr>
              <w:t>*</w:t>
            </w:r>
          </w:p>
        </w:tc>
        <w:tc>
          <w:tcPr>
            <w:tcW w:w="1750" w:type="dxa"/>
            <w:noWrap w:val="0"/>
            <w:vAlign w:val="top"/>
          </w:tcPr>
          <w:p w14:paraId="53F384AF">
            <w:pPr>
              <w:widowControl/>
              <w:jc w:val="left"/>
              <w:rPr>
                <w:rFonts w:ascii="宋体" w:hAnsi="宋体" w:cs="宋体"/>
                <w:color w:val="000000"/>
                <w:kern w:val="0"/>
                <w:sz w:val="20"/>
                <w:szCs w:val="20"/>
              </w:rPr>
            </w:pPr>
            <w:r>
              <w:rPr>
                <w:rFonts w:hint="eastAsia" w:ascii="宋体" w:hAnsi="宋体" w:cs="宋体"/>
                <w:color w:val="000000"/>
                <w:kern w:val="0"/>
                <w:sz w:val="20"/>
                <w:szCs w:val="20"/>
              </w:rPr>
              <w:t>其他</w:t>
            </w:r>
            <w:r>
              <w:rPr>
                <w:rFonts w:ascii="宋体" w:hAnsi="宋体" w:cs="宋体"/>
                <w:color w:val="000000"/>
                <w:kern w:val="0"/>
                <w:sz w:val="20"/>
                <w:szCs w:val="20"/>
              </w:rPr>
              <w:t>未列明通用设备制造业</w:t>
            </w:r>
          </w:p>
        </w:tc>
        <w:tc>
          <w:tcPr>
            <w:tcW w:w="4318" w:type="dxa"/>
            <w:noWrap w:val="0"/>
            <w:vAlign w:val="top"/>
          </w:tcPr>
          <w:p w14:paraId="599D3CF2">
            <w:pPr>
              <w:widowControl/>
              <w:jc w:val="left"/>
              <w:rPr>
                <w:rFonts w:ascii="宋体" w:hAnsi="宋体" w:cs="宋体"/>
                <w:color w:val="000000"/>
                <w:kern w:val="0"/>
                <w:sz w:val="20"/>
                <w:szCs w:val="20"/>
              </w:rPr>
            </w:pPr>
            <w:r>
              <w:rPr>
                <w:rFonts w:hint="eastAsia" w:ascii="宋体" w:hAnsi="宋体" w:cs="宋体"/>
                <w:color w:val="000000"/>
                <w:kern w:val="0"/>
                <w:sz w:val="20"/>
                <w:szCs w:val="20"/>
              </w:rPr>
              <w:t>激光快速成形设备</w:t>
            </w:r>
          </w:p>
          <w:p w14:paraId="5D8488AB">
            <w:pPr>
              <w:widowControl/>
              <w:jc w:val="left"/>
              <w:rPr>
                <w:rFonts w:ascii="宋体" w:hAnsi="宋体" w:cs="宋体"/>
                <w:color w:val="000000"/>
                <w:kern w:val="0"/>
                <w:sz w:val="20"/>
                <w:szCs w:val="20"/>
              </w:rPr>
            </w:pPr>
            <w:r>
              <w:rPr>
                <w:rFonts w:hint="eastAsia" w:ascii="宋体" w:hAnsi="宋体" w:cs="宋体"/>
                <w:color w:val="000000"/>
                <w:kern w:val="0"/>
                <w:sz w:val="20"/>
                <w:szCs w:val="20"/>
              </w:rPr>
              <w:t>大型轧辊激光表面强化设备</w:t>
            </w:r>
          </w:p>
        </w:tc>
      </w:tr>
      <w:tr w14:paraId="1879824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67" w:hRule="atLeast"/>
          <w:jc w:val="center"/>
        </w:trPr>
        <w:tc>
          <w:tcPr>
            <w:tcW w:w="1017" w:type="dxa"/>
            <w:noWrap w:val="0"/>
            <w:vAlign w:val="top"/>
          </w:tcPr>
          <w:p w14:paraId="7497B098">
            <w:pPr>
              <w:widowControl/>
              <w:jc w:val="left"/>
              <w:rPr>
                <w:rFonts w:ascii="宋体" w:cs="宋体"/>
                <w:color w:val="000000"/>
                <w:kern w:val="0"/>
                <w:sz w:val="20"/>
                <w:szCs w:val="20"/>
              </w:rPr>
            </w:pPr>
          </w:p>
        </w:tc>
        <w:tc>
          <w:tcPr>
            <w:tcW w:w="1577" w:type="dxa"/>
            <w:noWrap w:val="0"/>
            <w:vAlign w:val="top"/>
          </w:tcPr>
          <w:p w14:paraId="1D2589F5">
            <w:pPr>
              <w:widowControl/>
              <w:jc w:val="left"/>
              <w:rPr>
                <w:rFonts w:eastAsia="Times New Roman"/>
                <w:color w:val="000000"/>
                <w:kern w:val="0"/>
                <w:sz w:val="20"/>
                <w:szCs w:val="20"/>
              </w:rPr>
            </w:pPr>
          </w:p>
        </w:tc>
        <w:tc>
          <w:tcPr>
            <w:tcW w:w="821" w:type="dxa"/>
            <w:noWrap w:val="0"/>
            <w:vAlign w:val="top"/>
          </w:tcPr>
          <w:p w14:paraId="099DF22A">
            <w:pPr>
              <w:widowControl/>
              <w:jc w:val="left"/>
              <w:rPr>
                <w:rFonts w:ascii="宋体" w:hAnsi="宋体" w:cs="宋体"/>
                <w:color w:val="000000"/>
                <w:kern w:val="0"/>
                <w:sz w:val="20"/>
                <w:szCs w:val="20"/>
              </w:rPr>
            </w:pPr>
          </w:p>
        </w:tc>
        <w:tc>
          <w:tcPr>
            <w:tcW w:w="1750" w:type="dxa"/>
            <w:noWrap w:val="0"/>
            <w:vAlign w:val="top"/>
          </w:tcPr>
          <w:p w14:paraId="29064E0D">
            <w:pPr>
              <w:widowControl/>
              <w:jc w:val="left"/>
              <w:rPr>
                <w:rFonts w:ascii="宋体" w:hAnsi="宋体" w:cs="宋体"/>
                <w:color w:val="000000"/>
                <w:kern w:val="0"/>
                <w:sz w:val="20"/>
                <w:szCs w:val="20"/>
              </w:rPr>
            </w:pPr>
          </w:p>
        </w:tc>
        <w:tc>
          <w:tcPr>
            <w:tcW w:w="4318" w:type="dxa"/>
            <w:noWrap w:val="0"/>
            <w:vAlign w:val="top"/>
          </w:tcPr>
          <w:p w14:paraId="15F0596C">
            <w:pPr>
              <w:widowControl/>
              <w:jc w:val="left"/>
              <w:rPr>
                <w:rFonts w:ascii="宋体" w:cs="宋体"/>
                <w:color w:val="000000"/>
                <w:kern w:val="0"/>
                <w:sz w:val="20"/>
                <w:szCs w:val="20"/>
              </w:rPr>
            </w:pPr>
            <w:r>
              <w:rPr>
                <w:rFonts w:hint="eastAsia" w:ascii="宋体" w:hAnsi="宋体" w:cs="宋体"/>
                <w:color w:val="000000"/>
                <w:kern w:val="0"/>
                <w:sz w:val="20"/>
                <w:szCs w:val="20"/>
              </w:rPr>
              <w:t>激光精密加工设备</w:t>
            </w:r>
          </w:p>
        </w:tc>
      </w:tr>
      <w:tr w14:paraId="0CA94E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1017" w:type="dxa"/>
            <w:noWrap w:val="0"/>
            <w:vAlign w:val="top"/>
          </w:tcPr>
          <w:p w14:paraId="5C15A3C0">
            <w:pPr>
              <w:widowControl/>
              <w:jc w:val="left"/>
              <w:rPr>
                <w:rFonts w:ascii="宋体" w:cs="宋体"/>
                <w:color w:val="000000"/>
                <w:kern w:val="0"/>
                <w:sz w:val="20"/>
                <w:szCs w:val="20"/>
              </w:rPr>
            </w:pPr>
          </w:p>
        </w:tc>
        <w:tc>
          <w:tcPr>
            <w:tcW w:w="1577" w:type="dxa"/>
            <w:noWrap w:val="0"/>
            <w:vAlign w:val="top"/>
          </w:tcPr>
          <w:p w14:paraId="56983F39">
            <w:pPr>
              <w:widowControl/>
              <w:jc w:val="left"/>
              <w:rPr>
                <w:rFonts w:eastAsia="Times New Roman"/>
                <w:color w:val="000000"/>
                <w:kern w:val="0"/>
                <w:sz w:val="20"/>
                <w:szCs w:val="20"/>
              </w:rPr>
            </w:pPr>
          </w:p>
        </w:tc>
        <w:tc>
          <w:tcPr>
            <w:tcW w:w="821" w:type="dxa"/>
            <w:noWrap w:val="0"/>
            <w:vAlign w:val="top"/>
          </w:tcPr>
          <w:p w14:paraId="0AAD5D55">
            <w:pPr>
              <w:widowControl/>
              <w:jc w:val="left"/>
              <w:rPr>
                <w:rFonts w:ascii="宋体" w:hAnsi="宋体" w:cs="宋体"/>
                <w:color w:val="000000"/>
                <w:kern w:val="0"/>
                <w:sz w:val="20"/>
                <w:szCs w:val="20"/>
              </w:rPr>
            </w:pPr>
          </w:p>
        </w:tc>
        <w:tc>
          <w:tcPr>
            <w:tcW w:w="1750" w:type="dxa"/>
            <w:noWrap w:val="0"/>
            <w:vAlign w:val="top"/>
          </w:tcPr>
          <w:p w14:paraId="2E09866B">
            <w:pPr>
              <w:widowControl/>
              <w:jc w:val="left"/>
              <w:rPr>
                <w:rFonts w:ascii="宋体" w:hAnsi="宋体" w:cs="宋体"/>
                <w:color w:val="000000"/>
                <w:kern w:val="0"/>
                <w:sz w:val="20"/>
                <w:szCs w:val="20"/>
              </w:rPr>
            </w:pPr>
          </w:p>
        </w:tc>
        <w:tc>
          <w:tcPr>
            <w:tcW w:w="4318" w:type="dxa"/>
            <w:noWrap w:val="0"/>
            <w:vAlign w:val="top"/>
          </w:tcPr>
          <w:p w14:paraId="7261C815">
            <w:pPr>
              <w:widowControl/>
              <w:jc w:val="left"/>
              <w:rPr>
                <w:rFonts w:ascii="宋体" w:cs="宋体"/>
                <w:color w:val="000000"/>
                <w:kern w:val="0"/>
                <w:sz w:val="20"/>
                <w:szCs w:val="20"/>
              </w:rPr>
            </w:pPr>
            <w:r>
              <w:rPr>
                <w:rFonts w:hint="eastAsia" w:ascii="宋体" w:hAnsi="宋体" w:cs="宋体"/>
                <w:color w:val="000000"/>
                <w:kern w:val="0"/>
                <w:sz w:val="20"/>
                <w:szCs w:val="20"/>
              </w:rPr>
              <w:t>激光热处理和熔覆设备</w:t>
            </w:r>
          </w:p>
        </w:tc>
      </w:tr>
      <w:tr w14:paraId="4B5766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47" w:hRule="atLeast"/>
          <w:jc w:val="center"/>
        </w:trPr>
        <w:tc>
          <w:tcPr>
            <w:tcW w:w="1017" w:type="dxa"/>
            <w:noWrap w:val="0"/>
            <w:vAlign w:val="top"/>
          </w:tcPr>
          <w:p w14:paraId="30EAEF44">
            <w:pPr>
              <w:widowControl/>
              <w:jc w:val="left"/>
              <w:rPr>
                <w:rFonts w:ascii="宋体" w:cs="宋体"/>
                <w:color w:val="000000"/>
                <w:kern w:val="0"/>
                <w:sz w:val="20"/>
                <w:szCs w:val="20"/>
              </w:rPr>
            </w:pPr>
          </w:p>
        </w:tc>
        <w:tc>
          <w:tcPr>
            <w:tcW w:w="1577" w:type="dxa"/>
            <w:noWrap w:val="0"/>
            <w:vAlign w:val="top"/>
          </w:tcPr>
          <w:p w14:paraId="5C792A4B">
            <w:pPr>
              <w:widowControl/>
              <w:jc w:val="left"/>
              <w:rPr>
                <w:rFonts w:eastAsia="Times New Roman"/>
                <w:color w:val="000000"/>
                <w:kern w:val="0"/>
                <w:sz w:val="20"/>
                <w:szCs w:val="20"/>
              </w:rPr>
            </w:pPr>
          </w:p>
        </w:tc>
        <w:tc>
          <w:tcPr>
            <w:tcW w:w="821" w:type="dxa"/>
            <w:noWrap w:val="0"/>
            <w:vAlign w:val="top"/>
          </w:tcPr>
          <w:p w14:paraId="7F5EA473">
            <w:pPr>
              <w:widowControl/>
              <w:jc w:val="left"/>
              <w:rPr>
                <w:rFonts w:ascii="宋体" w:hAnsi="宋体" w:cs="宋体"/>
                <w:color w:val="000000"/>
                <w:kern w:val="0"/>
                <w:sz w:val="20"/>
                <w:szCs w:val="20"/>
              </w:rPr>
            </w:pPr>
          </w:p>
        </w:tc>
        <w:tc>
          <w:tcPr>
            <w:tcW w:w="1750" w:type="dxa"/>
            <w:noWrap w:val="0"/>
            <w:vAlign w:val="top"/>
          </w:tcPr>
          <w:p w14:paraId="592F225D">
            <w:pPr>
              <w:widowControl/>
              <w:jc w:val="left"/>
              <w:rPr>
                <w:rFonts w:ascii="宋体" w:hAnsi="宋体" w:cs="宋体"/>
                <w:color w:val="000000"/>
                <w:kern w:val="0"/>
                <w:sz w:val="20"/>
                <w:szCs w:val="20"/>
              </w:rPr>
            </w:pPr>
          </w:p>
        </w:tc>
        <w:tc>
          <w:tcPr>
            <w:tcW w:w="4318" w:type="dxa"/>
            <w:noWrap w:val="0"/>
            <w:vAlign w:val="top"/>
          </w:tcPr>
          <w:p w14:paraId="4D8AC9AD">
            <w:pPr>
              <w:widowControl/>
              <w:jc w:val="left"/>
              <w:rPr>
                <w:rFonts w:ascii="宋体" w:cs="宋体"/>
                <w:color w:val="000000"/>
                <w:kern w:val="0"/>
                <w:sz w:val="20"/>
                <w:szCs w:val="20"/>
              </w:rPr>
            </w:pPr>
            <w:r>
              <w:rPr>
                <w:rFonts w:hint="eastAsia" w:ascii="宋体" w:hAnsi="宋体" w:cs="宋体"/>
                <w:color w:val="000000"/>
                <w:kern w:val="0"/>
                <w:sz w:val="20"/>
                <w:szCs w:val="20"/>
              </w:rPr>
              <w:t>激光强化装备</w:t>
            </w:r>
          </w:p>
        </w:tc>
      </w:tr>
      <w:tr w14:paraId="77355D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93" w:hRule="atLeast"/>
          <w:jc w:val="center"/>
        </w:trPr>
        <w:tc>
          <w:tcPr>
            <w:tcW w:w="1017" w:type="dxa"/>
            <w:noWrap w:val="0"/>
            <w:vAlign w:val="top"/>
          </w:tcPr>
          <w:p w14:paraId="7E73D1D0">
            <w:pPr>
              <w:widowControl/>
              <w:jc w:val="left"/>
              <w:rPr>
                <w:rFonts w:ascii="宋体" w:cs="宋体"/>
                <w:color w:val="000000"/>
                <w:kern w:val="0"/>
                <w:sz w:val="20"/>
                <w:szCs w:val="20"/>
              </w:rPr>
            </w:pPr>
          </w:p>
        </w:tc>
        <w:tc>
          <w:tcPr>
            <w:tcW w:w="1577" w:type="dxa"/>
            <w:noWrap w:val="0"/>
            <w:vAlign w:val="top"/>
          </w:tcPr>
          <w:p w14:paraId="2EAF56E3">
            <w:pPr>
              <w:widowControl/>
              <w:jc w:val="left"/>
              <w:rPr>
                <w:rFonts w:eastAsia="Times New Roman"/>
                <w:color w:val="000000"/>
                <w:kern w:val="0"/>
                <w:sz w:val="20"/>
                <w:szCs w:val="20"/>
              </w:rPr>
            </w:pPr>
          </w:p>
        </w:tc>
        <w:tc>
          <w:tcPr>
            <w:tcW w:w="821" w:type="dxa"/>
            <w:noWrap w:val="0"/>
            <w:vAlign w:val="top"/>
          </w:tcPr>
          <w:p w14:paraId="3ACD10D8">
            <w:pPr>
              <w:widowControl/>
              <w:jc w:val="left"/>
              <w:rPr>
                <w:rFonts w:ascii="宋体" w:hAnsi="宋体" w:cs="宋体"/>
                <w:color w:val="000000"/>
                <w:kern w:val="0"/>
                <w:sz w:val="20"/>
                <w:szCs w:val="20"/>
              </w:rPr>
            </w:pPr>
          </w:p>
        </w:tc>
        <w:tc>
          <w:tcPr>
            <w:tcW w:w="1750" w:type="dxa"/>
            <w:noWrap w:val="0"/>
            <w:vAlign w:val="top"/>
          </w:tcPr>
          <w:p w14:paraId="1ACB8F29">
            <w:pPr>
              <w:widowControl/>
              <w:jc w:val="left"/>
              <w:rPr>
                <w:rFonts w:ascii="宋体" w:hAnsi="宋体" w:cs="宋体"/>
                <w:color w:val="000000"/>
                <w:kern w:val="0"/>
                <w:sz w:val="20"/>
                <w:szCs w:val="20"/>
              </w:rPr>
            </w:pPr>
          </w:p>
        </w:tc>
        <w:tc>
          <w:tcPr>
            <w:tcW w:w="4318" w:type="dxa"/>
            <w:noWrap w:val="0"/>
            <w:vAlign w:val="top"/>
          </w:tcPr>
          <w:p w14:paraId="6B122A44">
            <w:pPr>
              <w:widowControl/>
              <w:jc w:val="left"/>
              <w:rPr>
                <w:rFonts w:ascii="宋体" w:cs="宋体"/>
                <w:color w:val="000000"/>
                <w:kern w:val="0"/>
                <w:sz w:val="20"/>
                <w:szCs w:val="20"/>
              </w:rPr>
            </w:pPr>
            <w:r>
              <w:rPr>
                <w:rFonts w:hint="eastAsia" w:ascii="宋体" w:hAnsi="宋体" w:cs="宋体"/>
                <w:color w:val="000000"/>
                <w:kern w:val="0"/>
                <w:sz w:val="20"/>
                <w:szCs w:val="20"/>
              </w:rPr>
              <w:t>激光复合加工装备</w:t>
            </w:r>
          </w:p>
        </w:tc>
      </w:tr>
      <w:tr w14:paraId="3507D8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55" w:hRule="atLeast"/>
          <w:jc w:val="center"/>
        </w:trPr>
        <w:tc>
          <w:tcPr>
            <w:tcW w:w="1017" w:type="dxa"/>
            <w:noWrap w:val="0"/>
            <w:vAlign w:val="top"/>
          </w:tcPr>
          <w:p w14:paraId="4470E0E1">
            <w:pPr>
              <w:widowControl/>
              <w:jc w:val="left"/>
              <w:rPr>
                <w:rFonts w:ascii="宋体" w:cs="宋体"/>
                <w:color w:val="000000"/>
                <w:kern w:val="0"/>
                <w:sz w:val="20"/>
                <w:szCs w:val="20"/>
              </w:rPr>
            </w:pPr>
          </w:p>
        </w:tc>
        <w:tc>
          <w:tcPr>
            <w:tcW w:w="1577" w:type="dxa"/>
            <w:noWrap w:val="0"/>
            <w:vAlign w:val="top"/>
          </w:tcPr>
          <w:p w14:paraId="2D6ACEF0">
            <w:pPr>
              <w:widowControl/>
              <w:jc w:val="left"/>
              <w:rPr>
                <w:rFonts w:eastAsia="Times New Roman"/>
                <w:color w:val="000000"/>
                <w:kern w:val="0"/>
                <w:sz w:val="20"/>
                <w:szCs w:val="20"/>
              </w:rPr>
            </w:pPr>
          </w:p>
        </w:tc>
        <w:tc>
          <w:tcPr>
            <w:tcW w:w="821" w:type="dxa"/>
            <w:noWrap w:val="0"/>
            <w:vAlign w:val="top"/>
          </w:tcPr>
          <w:p w14:paraId="35C0B651">
            <w:pPr>
              <w:widowControl/>
              <w:jc w:val="left"/>
              <w:rPr>
                <w:rFonts w:ascii="宋体" w:hAnsi="宋体" w:cs="宋体"/>
                <w:color w:val="000000"/>
                <w:kern w:val="0"/>
                <w:sz w:val="20"/>
                <w:szCs w:val="20"/>
              </w:rPr>
            </w:pPr>
          </w:p>
        </w:tc>
        <w:tc>
          <w:tcPr>
            <w:tcW w:w="1750" w:type="dxa"/>
            <w:noWrap w:val="0"/>
            <w:vAlign w:val="top"/>
          </w:tcPr>
          <w:p w14:paraId="44D5DB53">
            <w:pPr>
              <w:widowControl/>
              <w:jc w:val="left"/>
              <w:rPr>
                <w:rFonts w:ascii="宋体" w:hAnsi="宋体" w:cs="宋体"/>
                <w:color w:val="000000"/>
                <w:kern w:val="0"/>
                <w:sz w:val="20"/>
                <w:szCs w:val="20"/>
              </w:rPr>
            </w:pPr>
          </w:p>
        </w:tc>
        <w:tc>
          <w:tcPr>
            <w:tcW w:w="4318" w:type="dxa"/>
            <w:noWrap w:val="0"/>
            <w:vAlign w:val="top"/>
          </w:tcPr>
          <w:p w14:paraId="0A073E12">
            <w:pPr>
              <w:widowControl/>
              <w:jc w:val="left"/>
              <w:rPr>
                <w:rFonts w:ascii="宋体" w:cs="宋体"/>
                <w:color w:val="000000"/>
                <w:kern w:val="0"/>
                <w:sz w:val="20"/>
                <w:szCs w:val="20"/>
              </w:rPr>
            </w:pPr>
            <w:r>
              <w:rPr>
                <w:rFonts w:hint="eastAsia" w:ascii="宋体" w:hAnsi="宋体" w:cs="宋体"/>
                <w:color w:val="000000"/>
                <w:kern w:val="0"/>
                <w:sz w:val="20"/>
                <w:szCs w:val="20"/>
              </w:rPr>
              <w:t>激光加工基础装置和系统</w:t>
            </w:r>
          </w:p>
        </w:tc>
      </w:tr>
      <w:tr w14:paraId="15B87B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A624781">
            <w:pPr>
              <w:widowControl/>
              <w:jc w:val="left"/>
              <w:rPr>
                <w:rFonts w:ascii="宋体" w:cs="宋体"/>
                <w:color w:val="000000"/>
                <w:kern w:val="0"/>
                <w:sz w:val="20"/>
                <w:szCs w:val="20"/>
              </w:rPr>
            </w:pPr>
          </w:p>
        </w:tc>
        <w:tc>
          <w:tcPr>
            <w:tcW w:w="1577" w:type="dxa"/>
            <w:noWrap w:val="0"/>
            <w:vAlign w:val="top"/>
          </w:tcPr>
          <w:p w14:paraId="7FD22C0F">
            <w:pPr>
              <w:widowControl/>
              <w:jc w:val="left"/>
              <w:rPr>
                <w:rFonts w:eastAsia="Times New Roman"/>
                <w:color w:val="000000"/>
                <w:kern w:val="0"/>
                <w:sz w:val="20"/>
                <w:szCs w:val="20"/>
              </w:rPr>
            </w:pPr>
          </w:p>
        </w:tc>
        <w:tc>
          <w:tcPr>
            <w:tcW w:w="821" w:type="dxa"/>
            <w:noWrap w:val="0"/>
            <w:vAlign w:val="top"/>
          </w:tcPr>
          <w:p w14:paraId="0B67B77C">
            <w:pPr>
              <w:widowControl/>
              <w:jc w:val="left"/>
              <w:rPr>
                <w:rFonts w:ascii="宋体" w:cs="宋体"/>
                <w:color w:val="000000"/>
                <w:kern w:val="0"/>
                <w:sz w:val="20"/>
                <w:szCs w:val="20"/>
              </w:rPr>
            </w:pPr>
            <w:r>
              <w:rPr>
                <w:rFonts w:ascii="宋体" w:hAnsi="宋体" w:cs="宋体"/>
                <w:color w:val="000000"/>
                <w:kern w:val="0"/>
                <w:sz w:val="20"/>
                <w:szCs w:val="20"/>
              </w:rPr>
              <w:t>3531*</w:t>
            </w:r>
          </w:p>
        </w:tc>
        <w:tc>
          <w:tcPr>
            <w:tcW w:w="1750" w:type="dxa"/>
            <w:noWrap w:val="0"/>
            <w:vAlign w:val="top"/>
          </w:tcPr>
          <w:p w14:paraId="2B591C7A">
            <w:pPr>
              <w:widowControl/>
              <w:jc w:val="left"/>
              <w:rPr>
                <w:rFonts w:ascii="宋体" w:cs="宋体"/>
                <w:color w:val="000000"/>
                <w:kern w:val="0"/>
                <w:sz w:val="20"/>
                <w:szCs w:val="20"/>
              </w:rPr>
            </w:pPr>
            <w:r>
              <w:rPr>
                <w:rFonts w:hint="eastAsia" w:ascii="宋体" w:hAnsi="宋体" w:cs="宋体"/>
                <w:color w:val="000000"/>
                <w:kern w:val="0"/>
                <w:sz w:val="20"/>
                <w:szCs w:val="20"/>
              </w:rPr>
              <w:t>食品、酒、饮料及茶生产专用设备制造</w:t>
            </w:r>
          </w:p>
        </w:tc>
        <w:tc>
          <w:tcPr>
            <w:tcW w:w="4318" w:type="dxa"/>
            <w:noWrap w:val="0"/>
            <w:vAlign w:val="top"/>
          </w:tcPr>
          <w:p w14:paraId="666BD0CE">
            <w:pPr>
              <w:widowControl/>
              <w:jc w:val="left"/>
              <w:rPr>
                <w:rFonts w:ascii="宋体" w:cs="宋体"/>
                <w:color w:val="000000"/>
                <w:kern w:val="0"/>
                <w:sz w:val="20"/>
                <w:szCs w:val="20"/>
              </w:rPr>
            </w:pPr>
            <w:r>
              <w:rPr>
                <w:rFonts w:hint="eastAsia" w:ascii="宋体" w:hAnsi="宋体" w:cs="宋体"/>
                <w:color w:val="000000"/>
                <w:kern w:val="0"/>
                <w:sz w:val="20"/>
                <w:szCs w:val="20"/>
              </w:rPr>
              <w:t>食品工业化加工与智能制造装备</w:t>
            </w:r>
          </w:p>
        </w:tc>
      </w:tr>
      <w:tr w14:paraId="3024F5E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5711565">
            <w:pPr>
              <w:widowControl/>
              <w:jc w:val="left"/>
              <w:rPr>
                <w:rFonts w:ascii="宋体" w:cs="宋体"/>
                <w:color w:val="000000"/>
                <w:kern w:val="0"/>
                <w:sz w:val="20"/>
                <w:szCs w:val="20"/>
              </w:rPr>
            </w:pPr>
          </w:p>
        </w:tc>
        <w:tc>
          <w:tcPr>
            <w:tcW w:w="1577" w:type="dxa"/>
            <w:noWrap w:val="0"/>
            <w:vAlign w:val="top"/>
          </w:tcPr>
          <w:p w14:paraId="00BD3B2F">
            <w:pPr>
              <w:widowControl/>
              <w:jc w:val="left"/>
              <w:rPr>
                <w:rFonts w:eastAsia="Times New Roman"/>
                <w:color w:val="000000"/>
                <w:kern w:val="0"/>
                <w:sz w:val="20"/>
                <w:szCs w:val="20"/>
              </w:rPr>
            </w:pPr>
          </w:p>
        </w:tc>
        <w:tc>
          <w:tcPr>
            <w:tcW w:w="821" w:type="dxa"/>
            <w:noWrap w:val="0"/>
            <w:vAlign w:val="top"/>
          </w:tcPr>
          <w:p w14:paraId="15AA6B9A">
            <w:pPr>
              <w:widowControl/>
              <w:jc w:val="left"/>
              <w:rPr>
                <w:rFonts w:ascii="宋体" w:cs="宋体"/>
                <w:color w:val="000000"/>
                <w:kern w:val="0"/>
                <w:sz w:val="20"/>
                <w:szCs w:val="20"/>
              </w:rPr>
            </w:pPr>
            <w:r>
              <w:rPr>
                <w:rFonts w:ascii="宋体" w:hAnsi="宋体" w:cs="宋体"/>
                <w:color w:val="000000"/>
                <w:kern w:val="0"/>
                <w:sz w:val="20"/>
                <w:szCs w:val="20"/>
              </w:rPr>
              <w:t>3532*</w:t>
            </w:r>
          </w:p>
        </w:tc>
        <w:tc>
          <w:tcPr>
            <w:tcW w:w="1750" w:type="dxa"/>
            <w:noWrap w:val="0"/>
            <w:vAlign w:val="top"/>
          </w:tcPr>
          <w:p w14:paraId="1912FA89">
            <w:pPr>
              <w:widowControl/>
              <w:jc w:val="left"/>
              <w:rPr>
                <w:rFonts w:ascii="宋体" w:cs="宋体"/>
                <w:color w:val="000000"/>
                <w:kern w:val="0"/>
                <w:sz w:val="20"/>
                <w:szCs w:val="20"/>
              </w:rPr>
            </w:pPr>
            <w:r>
              <w:rPr>
                <w:rFonts w:hint="eastAsia" w:ascii="宋体" w:hAnsi="宋体" w:cs="宋体"/>
                <w:color w:val="000000"/>
                <w:kern w:val="0"/>
                <w:sz w:val="20"/>
                <w:szCs w:val="20"/>
              </w:rPr>
              <w:t>农副食品加工专用设备制造</w:t>
            </w:r>
          </w:p>
        </w:tc>
        <w:tc>
          <w:tcPr>
            <w:tcW w:w="4318" w:type="dxa"/>
            <w:noWrap w:val="0"/>
            <w:vAlign w:val="top"/>
          </w:tcPr>
          <w:p w14:paraId="153A2711">
            <w:pPr>
              <w:widowControl/>
              <w:jc w:val="left"/>
              <w:rPr>
                <w:rFonts w:ascii="宋体" w:cs="宋体"/>
                <w:color w:val="000000"/>
                <w:kern w:val="0"/>
                <w:sz w:val="20"/>
                <w:szCs w:val="20"/>
              </w:rPr>
            </w:pPr>
            <w:r>
              <w:rPr>
                <w:rFonts w:hint="eastAsia" w:ascii="宋体" w:hAnsi="宋体" w:cs="宋体"/>
                <w:color w:val="000000"/>
                <w:kern w:val="0"/>
                <w:sz w:val="20"/>
                <w:szCs w:val="20"/>
              </w:rPr>
              <w:t>农产品智能监控及预警仓库</w:t>
            </w:r>
          </w:p>
        </w:tc>
      </w:tr>
      <w:tr w14:paraId="695472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8E1B9EF">
            <w:pPr>
              <w:widowControl/>
              <w:jc w:val="left"/>
              <w:rPr>
                <w:rFonts w:ascii="宋体" w:cs="宋体"/>
                <w:color w:val="000000"/>
                <w:kern w:val="0"/>
                <w:sz w:val="20"/>
                <w:szCs w:val="20"/>
              </w:rPr>
            </w:pPr>
          </w:p>
        </w:tc>
        <w:tc>
          <w:tcPr>
            <w:tcW w:w="1577" w:type="dxa"/>
            <w:noWrap w:val="0"/>
            <w:vAlign w:val="top"/>
          </w:tcPr>
          <w:p w14:paraId="06AFE871">
            <w:pPr>
              <w:widowControl/>
              <w:jc w:val="left"/>
              <w:rPr>
                <w:rFonts w:eastAsia="Times New Roman"/>
                <w:color w:val="000000"/>
                <w:kern w:val="0"/>
                <w:sz w:val="20"/>
                <w:szCs w:val="20"/>
              </w:rPr>
            </w:pPr>
          </w:p>
        </w:tc>
        <w:tc>
          <w:tcPr>
            <w:tcW w:w="821" w:type="dxa"/>
            <w:noWrap w:val="0"/>
            <w:vAlign w:val="top"/>
          </w:tcPr>
          <w:p w14:paraId="45C4C68D">
            <w:pPr>
              <w:widowControl/>
              <w:jc w:val="left"/>
              <w:rPr>
                <w:rFonts w:ascii="宋体" w:cs="宋体"/>
                <w:color w:val="000000"/>
                <w:kern w:val="0"/>
                <w:sz w:val="20"/>
                <w:szCs w:val="20"/>
              </w:rPr>
            </w:pPr>
            <w:r>
              <w:rPr>
                <w:rFonts w:ascii="宋体" w:hAnsi="宋体" w:cs="宋体"/>
                <w:color w:val="000000"/>
                <w:kern w:val="0"/>
                <w:sz w:val="20"/>
                <w:szCs w:val="20"/>
              </w:rPr>
              <w:t>3572*</w:t>
            </w:r>
          </w:p>
        </w:tc>
        <w:tc>
          <w:tcPr>
            <w:tcW w:w="1750" w:type="dxa"/>
            <w:noWrap w:val="0"/>
            <w:vAlign w:val="top"/>
          </w:tcPr>
          <w:p w14:paraId="102D44EB">
            <w:pPr>
              <w:widowControl/>
              <w:jc w:val="left"/>
              <w:rPr>
                <w:rFonts w:ascii="宋体" w:cs="宋体"/>
                <w:color w:val="000000"/>
                <w:kern w:val="0"/>
                <w:sz w:val="20"/>
                <w:szCs w:val="20"/>
              </w:rPr>
            </w:pPr>
            <w:r>
              <w:rPr>
                <w:rFonts w:hint="eastAsia" w:ascii="宋体" w:hAnsi="宋体" w:cs="宋体"/>
                <w:color w:val="000000"/>
                <w:kern w:val="0"/>
                <w:sz w:val="20"/>
                <w:szCs w:val="20"/>
              </w:rPr>
              <w:t>机械化农业及园艺机具制造</w:t>
            </w:r>
          </w:p>
        </w:tc>
        <w:tc>
          <w:tcPr>
            <w:tcW w:w="4318" w:type="dxa"/>
            <w:noWrap w:val="0"/>
            <w:vAlign w:val="top"/>
          </w:tcPr>
          <w:p w14:paraId="7F642591">
            <w:pPr>
              <w:widowControl/>
              <w:jc w:val="left"/>
              <w:rPr>
                <w:rFonts w:ascii="宋体" w:cs="宋体"/>
                <w:color w:val="000000"/>
                <w:kern w:val="0"/>
                <w:sz w:val="20"/>
                <w:szCs w:val="20"/>
              </w:rPr>
            </w:pPr>
            <w:r>
              <w:rPr>
                <w:rFonts w:hint="eastAsia" w:ascii="宋体" w:hAnsi="宋体" w:cs="宋体"/>
                <w:color w:val="000000"/>
                <w:kern w:val="0"/>
                <w:sz w:val="20"/>
                <w:szCs w:val="20"/>
              </w:rPr>
              <w:t>农产品智能运输专用装备</w:t>
            </w:r>
          </w:p>
          <w:p w14:paraId="0664A4A3">
            <w:pPr>
              <w:widowControl/>
              <w:jc w:val="left"/>
              <w:rPr>
                <w:rFonts w:ascii="宋体" w:cs="宋体"/>
                <w:color w:val="000000"/>
                <w:kern w:val="0"/>
                <w:sz w:val="20"/>
                <w:szCs w:val="20"/>
              </w:rPr>
            </w:pPr>
            <w:r>
              <w:rPr>
                <w:rFonts w:hint="eastAsia" w:ascii="宋体" w:hAnsi="宋体" w:cs="宋体"/>
                <w:color w:val="000000"/>
                <w:kern w:val="0"/>
                <w:sz w:val="20"/>
                <w:szCs w:val="20"/>
              </w:rPr>
              <w:t>智能农业动力机械</w:t>
            </w:r>
          </w:p>
        </w:tc>
      </w:tr>
      <w:tr w14:paraId="6E126F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EE4AFE">
            <w:pPr>
              <w:widowControl/>
              <w:jc w:val="left"/>
              <w:rPr>
                <w:rFonts w:ascii="宋体" w:cs="宋体"/>
                <w:color w:val="000000"/>
                <w:kern w:val="0"/>
                <w:sz w:val="20"/>
                <w:szCs w:val="20"/>
              </w:rPr>
            </w:pPr>
          </w:p>
        </w:tc>
        <w:tc>
          <w:tcPr>
            <w:tcW w:w="1577" w:type="dxa"/>
            <w:noWrap w:val="0"/>
            <w:vAlign w:val="top"/>
          </w:tcPr>
          <w:p w14:paraId="4022CF37">
            <w:pPr>
              <w:widowControl/>
              <w:jc w:val="left"/>
              <w:rPr>
                <w:rFonts w:eastAsia="Times New Roman"/>
                <w:color w:val="000000"/>
                <w:kern w:val="0"/>
                <w:sz w:val="20"/>
                <w:szCs w:val="20"/>
              </w:rPr>
            </w:pPr>
          </w:p>
        </w:tc>
        <w:tc>
          <w:tcPr>
            <w:tcW w:w="821" w:type="dxa"/>
            <w:noWrap w:val="0"/>
            <w:vAlign w:val="top"/>
          </w:tcPr>
          <w:p w14:paraId="58AB6D08">
            <w:pPr>
              <w:widowControl/>
              <w:jc w:val="left"/>
              <w:rPr>
                <w:rFonts w:eastAsia="Times New Roman"/>
                <w:color w:val="000000"/>
                <w:kern w:val="0"/>
                <w:sz w:val="20"/>
                <w:szCs w:val="20"/>
              </w:rPr>
            </w:pPr>
          </w:p>
        </w:tc>
        <w:tc>
          <w:tcPr>
            <w:tcW w:w="1750" w:type="dxa"/>
            <w:noWrap w:val="0"/>
            <w:vAlign w:val="top"/>
          </w:tcPr>
          <w:p w14:paraId="0275B541">
            <w:pPr>
              <w:widowControl/>
              <w:jc w:val="left"/>
              <w:rPr>
                <w:rFonts w:eastAsia="Times New Roman"/>
                <w:color w:val="000000"/>
                <w:kern w:val="0"/>
                <w:sz w:val="20"/>
                <w:szCs w:val="20"/>
              </w:rPr>
            </w:pPr>
          </w:p>
        </w:tc>
        <w:tc>
          <w:tcPr>
            <w:tcW w:w="4318" w:type="dxa"/>
            <w:noWrap w:val="0"/>
            <w:vAlign w:val="top"/>
          </w:tcPr>
          <w:p w14:paraId="713C3BDF">
            <w:pPr>
              <w:widowControl/>
              <w:jc w:val="left"/>
              <w:rPr>
                <w:rFonts w:ascii="宋体" w:cs="宋体"/>
                <w:color w:val="000000"/>
                <w:kern w:val="0"/>
                <w:sz w:val="20"/>
                <w:szCs w:val="20"/>
              </w:rPr>
            </w:pPr>
            <w:r>
              <w:rPr>
                <w:rFonts w:hint="eastAsia" w:ascii="宋体" w:hAnsi="宋体" w:cs="宋体"/>
                <w:color w:val="000000"/>
                <w:kern w:val="0"/>
                <w:sz w:val="20"/>
                <w:szCs w:val="20"/>
              </w:rPr>
              <w:t>农业灌溉智能装备</w:t>
            </w:r>
          </w:p>
        </w:tc>
      </w:tr>
      <w:tr w14:paraId="13FAB2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FD0C42">
            <w:pPr>
              <w:widowControl/>
              <w:jc w:val="left"/>
              <w:rPr>
                <w:rFonts w:ascii="宋体" w:cs="宋体"/>
                <w:color w:val="000000"/>
                <w:kern w:val="0"/>
                <w:sz w:val="20"/>
                <w:szCs w:val="20"/>
              </w:rPr>
            </w:pPr>
          </w:p>
        </w:tc>
        <w:tc>
          <w:tcPr>
            <w:tcW w:w="1577" w:type="dxa"/>
            <w:noWrap w:val="0"/>
            <w:vAlign w:val="top"/>
          </w:tcPr>
          <w:p w14:paraId="0E59B085">
            <w:pPr>
              <w:widowControl/>
              <w:jc w:val="left"/>
              <w:rPr>
                <w:rFonts w:eastAsia="Times New Roman"/>
                <w:color w:val="000000"/>
                <w:kern w:val="0"/>
                <w:sz w:val="20"/>
                <w:szCs w:val="20"/>
              </w:rPr>
            </w:pPr>
          </w:p>
        </w:tc>
        <w:tc>
          <w:tcPr>
            <w:tcW w:w="821" w:type="dxa"/>
            <w:noWrap w:val="0"/>
            <w:vAlign w:val="top"/>
          </w:tcPr>
          <w:p w14:paraId="031DDF6A">
            <w:pPr>
              <w:widowControl/>
              <w:jc w:val="left"/>
              <w:rPr>
                <w:rFonts w:eastAsia="Times New Roman"/>
                <w:color w:val="000000"/>
                <w:kern w:val="0"/>
                <w:sz w:val="20"/>
                <w:szCs w:val="20"/>
              </w:rPr>
            </w:pPr>
          </w:p>
        </w:tc>
        <w:tc>
          <w:tcPr>
            <w:tcW w:w="1750" w:type="dxa"/>
            <w:noWrap w:val="0"/>
            <w:vAlign w:val="top"/>
          </w:tcPr>
          <w:p w14:paraId="5981CEA7">
            <w:pPr>
              <w:widowControl/>
              <w:jc w:val="left"/>
              <w:rPr>
                <w:rFonts w:eastAsia="Times New Roman"/>
                <w:color w:val="000000"/>
                <w:kern w:val="0"/>
                <w:sz w:val="20"/>
                <w:szCs w:val="20"/>
              </w:rPr>
            </w:pPr>
          </w:p>
        </w:tc>
        <w:tc>
          <w:tcPr>
            <w:tcW w:w="4318" w:type="dxa"/>
            <w:noWrap w:val="0"/>
            <w:vAlign w:val="top"/>
          </w:tcPr>
          <w:p w14:paraId="0390221C">
            <w:pPr>
              <w:widowControl/>
              <w:jc w:val="left"/>
              <w:rPr>
                <w:rFonts w:ascii="宋体" w:cs="宋体"/>
                <w:color w:val="000000"/>
                <w:kern w:val="0"/>
                <w:sz w:val="20"/>
                <w:szCs w:val="20"/>
              </w:rPr>
            </w:pPr>
            <w:r>
              <w:rPr>
                <w:rFonts w:hint="eastAsia" w:ascii="宋体" w:hAnsi="宋体" w:cs="宋体"/>
                <w:color w:val="000000"/>
                <w:kern w:val="0"/>
                <w:sz w:val="20"/>
                <w:szCs w:val="20"/>
              </w:rPr>
              <w:t>高效精准环保多功能农田作业装备</w:t>
            </w:r>
          </w:p>
        </w:tc>
      </w:tr>
      <w:tr w14:paraId="4EF1B8C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B057CA">
            <w:pPr>
              <w:widowControl/>
              <w:jc w:val="left"/>
              <w:rPr>
                <w:rFonts w:ascii="宋体" w:cs="宋体"/>
                <w:color w:val="000000"/>
                <w:kern w:val="0"/>
                <w:sz w:val="20"/>
                <w:szCs w:val="20"/>
              </w:rPr>
            </w:pPr>
          </w:p>
        </w:tc>
        <w:tc>
          <w:tcPr>
            <w:tcW w:w="1577" w:type="dxa"/>
            <w:noWrap w:val="0"/>
            <w:vAlign w:val="top"/>
          </w:tcPr>
          <w:p w14:paraId="7C62AD0A">
            <w:pPr>
              <w:widowControl/>
              <w:jc w:val="left"/>
              <w:rPr>
                <w:rFonts w:eastAsia="Times New Roman"/>
                <w:color w:val="000000"/>
                <w:kern w:val="0"/>
                <w:sz w:val="20"/>
                <w:szCs w:val="20"/>
              </w:rPr>
            </w:pPr>
          </w:p>
        </w:tc>
        <w:tc>
          <w:tcPr>
            <w:tcW w:w="821" w:type="dxa"/>
            <w:noWrap w:val="0"/>
            <w:vAlign w:val="top"/>
          </w:tcPr>
          <w:p w14:paraId="4C732F6B">
            <w:pPr>
              <w:widowControl/>
              <w:jc w:val="left"/>
              <w:rPr>
                <w:rFonts w:eastAsia="Times New Roman"/>
                <w:color w:val="000000"/>
                <w:kern w:val="0"/>
                <w:sz w:val="20"/>
                <w:szCs w:val="20"/>
              </w:rPr>
            </w:pPr>
          </w:p>
        </w:tc>
        <w:tc>
          <w:tcPr>
            <w:tcW w:w="1750" w:type="dxa"/>
            <w:noWrap w:val="0"/>
            <w:vAlign w:val="top"/>
          </w:tcPr>
          <w:p w14:paraId="38A84B25">
            <w:pPr>
              <w:widowControl/>
              <w:jc w:val="left"/>
              <w:rPr>
                <w:rFonts w:eastAsia="Times New Roman"/>
                <w:color w:val="000000"/>
                <w:kern w:val="0"/>
                <w:sz w:val="20"/>
                <w:szCs w:val="20"/>
              </w:rPr>
            </w:pPr>
          </w:p>
        </w:tc>
        <w:tc>
          <w:tcPr>
            <w:tcW w:w="4318" w:type="dxa"/>
            <w:noWrap w:val="0"/>
            <w:vAlign w:val="top"/>
          </w:tcPr>
          <w:p w14:paraId="7B179722">
            <w:pPr>
              <w:widowControl/>
              <w:jc w:val="left"/>
              <w:rPr>
                <w:rFonts w:ascii="宋体" w:cs="宋体"/>
                <w:color w:val="000000"/>
                <w:kern w:val="0"/>
                <w:sz w:val="20"/>
                <w:szCs w:val="20"/>
              </w:rPr>
            </w:pPr>
            <w:r>
              <w:rPr>
                <w:rFonts w:hint="eastAsia" w:ascii="宋体" w:hAnsi="宋体" w:cs="宋体"/>
                <w:color w:val="000000"/>
                <w:kern w:val="0"/>
                <w:sz w:val="20"/>
                <w:szCs w:val="20"/>
              </w:rPr>
              <w:t>粮食作物高效智能收获装备</w:t>
            </w:r>
          </w:p>
        </w:tc>
      </w:tr>
      <w:tr w14:paraId="7A7E15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835060">
            <w:pPr>
              <w:widowControl/>
              <w:jc w:val="left"/>
              <w:rPr>
                <w:rFonts w:ascii="宋体" w:cs="宋体"/>
                <w:color w:val="000000"/>
                <w:kern w:val="0"/>
                <w:sz w:val="20"/>
                <w:szCs w:val="20"/>
              </w:rPr>
            </w:pPr>
          </w:p>
        </w:tc>
        <w:tc>
          <w:tcPr>
            <w:tcW w:w="1577" w:type="dxa"/>
            <w:noWrap w:val="0"/>
            <w:vAlign w:val="top"/>
          </w:tcPr>
          <w:p w14:paraId="31B212CF">
            <w:pPr>
              <w:widowControl/>
              <w:jc w:val="left"/>
              <w:rPr>
                <w:rFonts w:eastAsia="Times New Roman"/>
                <w:color w:val="000000"/>
                <w:kern w:val="0"/>
                <w:sz w:val="20"/>
                <w:szCs w:val="20"/>
              </w:rPr>
            </w:pPr>
          </w:p>
        </w:tc>
        <w:tc>
          <w:tcPr>
            <w:tcW w:w="821" w:type="dxa"/>
            <w:noWrap w:val="0"/>
            <w:vAlign w:val="top"/>
          </w:tcPr>
          <w:p w14:paraId="5015D2FB">
            <w:pPr>
              <w:widowControl/>
              <w:jc w:val="left"/>
              <w:rPr>
                <w:rFonts w:eastAsia="Times New Roman"/>
                <w:color w:val="000000"/>
                <w:kern w:val="0"/>
                <w:sz w:val="20"/>
                <w:szCs w:val="20"/>
              </w:rPr>
            </w:pPr>
          </w:p>
        </w:tc>
        <w:tc>
          <w:tcPr>
            <w:tcW w:w="1750" w:type="dxa"/>
            <w:noWrap w:val="0"/>
            <w:vAlign w:val="top"/>
          </w:tcPr>
          <w:p w14:paraId="14E3F512">
            <w:pPr>
              <w:widowControl/>
              <w:jc w:val="left"/>
              <w:rPr>
                <w:rFonts w:eastAsia="Times New Roman"/>
                <w:color w:val="000000"/>
                <w:kern w:val="0"/>
                <w:sz w:val="20"/>
                <w:szCs w:val="20"/>
              </w:rPr>
            </w:pPr>
          </w:p>
        </w:tc>
        <w:tc>
          <w:tcPr>
            <w:tcW w:w="4318" w:type="dxa"/>
            <w:noWrap w:val="0"/>
            <w:vAlign w:val="top"/>
          </w:tcPr>
          <w:p w14:paraId="0CB9A858">
            <w:pPr>
              <w:widowControl/>
              <w:jc w:val="left"/>
              <w:rPr>
                <w:rFonts w:ascii="宋体" w:cs="宋体"/>
                <w:color w:val="000000"/>
                <w:kern w:val="0"/>
                <w:sz w:val="20"/>
                <w:szCs w:val="20"/>
              </w:rPr>
            </w:pPr>
            <w:r>
              <w:rPr>
                <w:rFonts w:hint="eastAsia" w:ascii="宋体" w:hAnsi="宋体" w:cs="宋体"/>
                <w:color w:val="000000"/>
                <w:kern w:val="0"/>
                <w:sz w:val="20"/>
                <w:szCs w:val="20"/>
              </w:rPr>
              <w:t>经济作物高效智能收获与智能控制装备</w:t>
            </w:r>
          </w:p>
        </w:tc>
      </w:tr>
      <w:tr w14:paraId="0BF9E8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95EED6">
            <w:pPr>
              <w:widowControl/>
              <w:jc w:val="left"/>
              <w:rPr>
                <w:rFonts w:ascii="宋体" w:cs="宋体"/>
                <w:color w:val="000000"/>
                <w:kern w:val="0"/>
                <w:sz w:val="20"/>
                <w:szCs w:val="20"/>
              </w:rPr>
            </w:pPr>
          </w:p>
        </w:tc>
        <w:tc>
          <w:tcPr>
            <w:tcW w:w="1577" w:type="dxa"/>
            <w:noWrap w:val="0"/>
            <w:vAlign w:val="top"/>
          </w:tcPr>
          <w:p w14:paraId="53645E02">
            <w:pPr>
              <w:widowControl/>
              <w:jc w:val="left"/>
              <w:rPr>
                <w:rFonts w:eastAsia="Times New Roman"/>
                <w:color w:val="000000"/>
                <w:kern w:val="0"/>
                <w:sz w:val="20"/>
                <w:szCs w:val="20"/>
              </w:rPr>
            </w:pPr>
          </w:p>
        </w:tc>
        <w:tc>
          <w:tcPr>
            <w:tcW w:w="821" w:type="dxa"/>
            <w:noWrap w:val="0"/>
            <w:vAlign w:val="top"/>
          </w:tcPr>
          <w:p w14:paraId="63F7ED66">
            <w:pPr>
              <w:widowControl/>
              <w:jc w:val="left"/>
              <w:rPr>
                <w:rFonts w:eastAsia="Times New Roman"/>
                <w:color w:val="000000"/>
                <w:kern w:val="0"/>
                <w:sz w:val="20"/>
                <w:szCs w:val="20"/>
              </w:rPr>
            </w:pPr>
          </w:p>
        </w:tc>
        <w:tc>
          <w:tcPr>
            <w:tcW w:w="1750" w:type="dxa"/>
            <w:noWrap w:val="0"/>
            <w:vAlign w:val="top"/>
          </w:tcPr>
          <w:p w14:paraId="44C0EC42">
            <w:pPr>
              <w:widowControl/>
              <w:jc w:val="left"/>
              <w:rPr>
                <w:rFonts w:eastAsia="Times New Roman"/>
                <w:color w:val="000000"/>
                <w:kern w:val="0"/>
                <w:sz w:val="20"/>
                <w:szCs w:val="20"/>
              </w:rPr>
            </w:pPr>
          </w:p>
        </w:tc>
        <w:tc>
          <w:tcPr>
            <w:tcW w:w="4318" w:type="dxa"/>
            <w:noWrap w:val="0"/>
            <w:vAlign w:val="top"/>
          </w:tcPr>
          <w:p w14:paraId="46816CA5">
            <w:pPr>
              <w:widowControl/>
              <w:jc w:val="left"/>
              <w:rPr>
                <w:rFonts w:ascii="宋体" w:cs="宋体"/>
                <w:color w:val="000000"/>
                <w:kern w:val="0"/>
                <w:sz w:val="20"/>
                <w:szCs w:val="20"/>
              </w:rPr>
            </w:pPr>
            <w:r>
              <w:rPr>
                <w:rFonts w:hint="eastAsia" w:ascii="宋体" w:hAnsi="宋体" w:cs="宋体"/>
                <w:color w:val="000000"/>
                <w:kern w:val="0"/>
                <w:sz w:val="20"/>
                <w:szCs w:val="20"/>
              </w:rPr>
              <w:t>设施智能化精细生产装备</w:t>
            </w:r>
          </w:p>
        </w:tc>
      </w:tr>
      <w:tr w14:paraId="5976E1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FC617C4">
            <w:pPr>
              <w:widowControl/>
              <w:jc w:val="left"/>
              <w:rPr>
                <w:rFonts w:ascii="宋体" w:cs="宋体"/>
                <w:color w:val="000000"/>
                <w:kern w:val="0"/>
                <w:sz w:val="20"/>
                <w:szCs w:val="20"/>
              </w:rPr>
            </w:pPr>
          </w:p>
        </w:tc>
        <w:tc>
          <w:tcPr>
            <w:tcW w:w="1577" w:type="dxa"/>
            <w:noWrap w:val="0"/>
            <w:vAlign w:val="top"/>
          </w:tcPr>
          <w:p w14:paraId="0A3E741B">
            <w:pPr>
              <w:widowControl/>
              <w:jc w:val="left"/>
              <w:rPr>
                <w:rFonts w:eastAsia="Times New Roman"/>
                <w:color w:val="000000"/>
                <w:kern w:val="0"/>
                <w:sz w:val="20"/>
                <w:szCs w:val="20"/>
              </w:rPr>
            </w:pPr>
          </w:p>
        </w:tc>
        <w:tc>
          <w:tcPr>
            <w:tcW w:w="821" w:type="dxa"/>
            <w:noWrap w:val="0"/>
            <w:vAlign w:val="top"/>
          </w:tcPr>
          <w:p w14:paraId="3980AE8F">
            <w:pPr>
              <w:widowControl/>
              <w:jc w:val="left"/>
              <w:rPr>
                <w:rFonts w:ascii="宋体" w:cs="宋体"/>
                <w:color w:val="000000"/>
                <w:kern w:val="0"/>
                <w:sz w:val="20"/>
                <w:szCs w:val="20"/>
              </w:rPr>
            </w:pPr>
            <w:r>
              <w:rPr>
                <w:rFonts w:ascii="宋体" w:hAnsi="宋体" w:cs="宋体"/>
                <w:color w:val="000000"/>
                <w:kern w:val="0"/>
                <w:sz w:val="20"/>
                <w:szCs w:val="20"/>
              </w:rPr>
              <w:t>3579*</w:t>
            </w:r>
          </w:p>
        </w:tc>
        <w:tc>
          <w:tcPr>
            <w:tcW w:w="1750" w:type="dxa"/>
            <w:noWrap w:val="0"/>
            <w:vAlign w:val="top"/>
          </w:tcPr>
          <w:p w14:paraId="7E359B11">
            <w:pPr>
              <w:widowControl/>
              <w:jc w:val="left"/>
              <w:rPr>
                <w:rFonts w:ascii="宋体" w:cs="宋体"/>
                <w:color w:val="000000"/>
                <w:kern w:val="0"/>
                <w:sz w:val="20"/>
                <w:szCs w:val="20"/>
              </w:rPr>
            </w:pPr>
            <w:r>
              <w:rPr>
                <w:rFonts w:hint="eastAsia" w:ascii="宋体" w:hAnsi="宋体" w:cs="宋体"/>
                <w:color w:val="000000"/>
                <w:kern w:val="0"/>
                <w:sz w:val="20"/>
                <w:szCs w:val="20"/>
              </w:rPr>
              <w:t>其他农、林、牧、渔业机械制造</w:t>
            </w:r>
          </w:p>
        </w:tc>
        <w:tc>
          <w:tcPr>
            <w:tcW w:w="4318" w:type="dxa"/>
            <w:noWrap w:val="0"/>
            <w:vAlign w:val="top"/>
          </w:tcPr>
          <w:p w14:paraId="5CE3D191">
            <w:pPr>
              <w:widowControl/>
              <w:jc w:val="left"/>
              <w:rPr>
                <w:rFonts w:ascii="宋体" w:cs="宋体"/>
                <w:color w:val="000000"/>
                <w:kern w:val="0"/>
                <w:sz w:val="20"/>
                <w:szCs w:val="20"/>
              </w:rPr>
            </w:pPr>
            <w:r>
              <w:rPr>
                <w:rFonts w:hint="eastAsia" w:ascii="宋体" w:hAnsi="宋体" w:cs="宋体"/>
                <w:color w:val="000000"/>
                <w:kern w:val="0"/>
                <w:sz w:val="20"/>
                <w:szCs w:val="20"/>
              </w:rPr>
              <w:t>农产品产后智能化干制与精细选别装备</w:t>
            </w:r>
          </w:p>
          <w:p w14:paraId="077E8F8A">
            <w:pPr>
              <w:widowControl/>
              <w:jc w:val="left"/>
              <w:rPr>
                <w:rFonts w:ascii="宋体" w:cs="宋体"/>
                <w:color w:val="000000"/>
                <w:kern w:val="0"/>
                <w:sz w:val="20"/>
                <w:szCs w:val="20"/>
              </w:rPr>
            </w:pPr>
            <w:r>
              <w:rPr>
                <w:rFonts w:hint="eastAsia" w:ascii="宋体" w:hAnsi="宋体" w:cs="宋体"/>
                <w:color w:val="000000"/>
                <w:kern w:val="0"/>
                <w:sz w:val="20"/>
                <w:szCs w:val="20"/>
              </w:rPr>
              <w:t>农产品专用智能包装装备</w:t>
            </w:r>
          </w:p>
        </w:tc>
      </w:tr>
      <w:tr w14:paraId="0E6A8ED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24B7642">
            <w:pPr>
              <w:widowControl/>
              <w:jc w:val="left"/>
              <w:rPr>
                <w:rFonts w:ascii="宋体" w:cs="宋体"/>
                <w:color w:val="000000"/>
                <w:kern w:val="0"/>
                <w:sz w:val="20"/>
                <w:szCs w:val="20"/>
              </w:rPr>
            </w:pPr>
            <w:r>
              <w:rPr>
                <w:rFonts w:ascii="宋体" w:hAnsi="宋体" w:cs="宋体"/>
                <w:color w:val="000000"/>
                <w:kern w:val="0"/>
                <w:sz w:val="20"/>
                <w:szCs w:val="20"/>
              </w:rPr>
              <w:t>2.1.5</w:t>
            </w:r>
          </w:p>
        </w:tc>
        <w:tc>
          <w:tcPr>
            <w:tcW w:w="1577" w:type="dxa"/>
            <w:noWrap w:val="0"/>
            <w:vAlign w:val="top"/>
          </w:tcPr>
          <w:p w14:paraId="5A1C8843">
            <w:pPr>
              <w:widowControl/>
              <w:jc w:val="left"/>
              <w:rPr>
                <w:rFonts w:ascii="宋体" w:cs="宋体"/>
                <w:color w:val="000000"/>
                <w:kern w:val="0"/>
                <w:sz w:val="20"/>
                <w:szCs w:val="20"/>
              </w:rPr>
            </w:pPr>
            <w:r>
              <w:rPr>
                <w:rFonts w:hint="eastAsia" w:ascii="宋体" w:hAnsi="宋体" w:cs="宋体"/>
                <w:color w:val="000000"/>
                <w:kern w:val="0"/>
                <w:sz w:val="20"/>
                <w:szCs w:val="20"/>
              </w:rPr>
              <w:t>智能关键基础零部件制造</w:t>
            </w:r>
          </w:p>
        </w:tc>
        <w:tc>
          <w:tcPr>
            <w:tcW w:w="821" w:type="dxa"/>
            <w:noWrap w:val="0"/>
            <w:vAlign w:val="top"/>
          </w:tcPr>
          <w:p w14:paraId="07D414EE">
            <w:pPr>
              <w:widowControl/>
              <w:jc w:val="left"/>
              <w:rPr>
                <w:rFonts w:ascii="宋体" w:cs="宋体"/>
                <w:color w:val="000000"/>
                <w:kern w:val="0"/>
                <w:sz w:val="20"/>
                <w:szCs w:val="20"/>
              </w:rPr>
            </w:pPr>
            <w:r>
              <w:rPr>
                <w:rFonts w:ascii="宋体" w:hAnsi="宋体" w:cs="宋体"/>
                <w:color w:val="000000"/>
                <w:kern w:val="0"/>
                <w:sz w:val="20"/>
                <w:szCs w:val="20"/>
              </w:rPr>
              <w:t>3444*</w:t>
            </w:r>
          </w:p>
        </w:tc>
        <w:tc>
          <w:tcPr>
            <w:tcW w:w="1750" w:type="dxa"/>
            <w:noWrap w:val="0"/>
            <w:vAlign w:val="top"/>
          </w:tcPr>
          <w:p w14:paraId="3F860AED">
            <w:pPr>
              <w:widowControl/>
              <w:jc w:val="left"/>
              <w:rPr>
                <w:rFonts w:ascii="宋体" w:cs="宋体"/>
                <w:color w:val="000000"/>
                <w:kern w:val="0"/>
                <w:sz w:val="20"/>
                <w:szCs w:val="20"/>
              </w:rPr>
            </w:pPr>
            <w:r>
              <w:rPr>
                <w:rFonts w:hint="eastAsia" w:ascii="宋体" w:hAnsi="宋体" w:cs="宋体"/>
                <w:color w:val="000000"/>
                <w:kern w:val="0"/>
                <w:sz w:val="20"/>
                <w:szCs w:val="20"/>
              </w:rPr>
              <w:t>液压动力机械及元件制造</w:t>
            </w:r>
          </w:p>
        </w:tc>
        <w:tc>
          <w:tcPr>
            <w:tcW w:w="4318" w:type="dxa"/>
            <w:noWrap w:val="0"/>
            <w:vAlign w:val="top"/>
          </w:tcPr>
          <w:p w14:paraId="0957E9A7">
            <w:pPr>
              <w:widowControl/>
              <w:jc w:val="left"/>
              <w:rPr>
                <w:rFonts w:ascii="宋体" w:cs="宋体"/>
                <w:color w:val="000000"/>
                <w:kern w:val="0"/>
                <w:sz w:val="20"/>
                <w:szCs w:val="20"/>
              </w:rPr>
            </w:pPr>
            <w:r>
              <w:rPr>
                <w:rFonts w:hint="eastAsia" w:ascii="宋体" w:hAnsi="宋体" w:cs="宋体"/>
                <w:color w:val="000000"/>
                <w:kern w:val="0"/>
                <w:sz w:val="20"/>
                <w:szCs w:val="20"/>
              </w:rPr>
              <w:t>高压大流量液压元件和液压系统</w:t>
            </w:r>
          </w:p>
          <w:p w14:paraId="05429181">
            <w:pPr>
              <w:widowControl/>
              <w:jc w:val="left"/>
              <w:rPr>
                <w:rFonts w:ascii="宋体" w:cs="宋体"/>
                <w:color w:val="000000"/>
                <w:kern w:val="0"/>
                <w:sz w:val="20"/>
                <w:szCs w:val="20"/>
              </w:rPr>
            </w:pPr>
            <w:r>
              <w:rPr>
                <w:rFonts w:hint="eastAsia" w:ascii="宋体" w:hAnsi="宋体" w:cs="宋体"/>
                <w:color w:val="000000"/>
                <w:kern w:val="0"/>
                <w:sz w:val="20"/>
                <w:szCs w:val="20"/>
              </w:rPr>
              <w:t>高频响电液伺服阀和比例阀</w:t>
            </w:r>
          </w:p>
        </w:tc>
      </w:tr>
      <w:tr w14:paraId="79B1A1D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7" w:hRule="atLeast"/>
          <w:jc w:val="center"/>
        </w:trPr>
        <w:tc>
          <w:tcPr>
            <w:tcW w:w="1017" w:type="dxa"/>
            <w:noWrap w:val="0"/>
            <w:vAlign w:val="top"/>
          </w:tcPr>
          <w:p w14:paraId="7F35378A">
            <w:pPr>
              <w:widowControl/>
              <w:jc w:val="left"/>
              <w:rPr>
                <w:rFonts w:ascii="宋体" w:hAnsi="宋体" w:cs="宋体"/>
                <w:color w:val="000000"/>
                <w:kern w:val="0"/>
                <w:sz w:val="20"/>
                <w:szCs w:val="20"/>
              </w:rPr>
            </w:pPr>
          </w:p>
        </w:tc>
        <w:tc>
          <w:tcPr>
            <w:tcW w:w="1577" w:type="dxa"/>
            <w:noWrap w:val="0"/>
            <w:vAlign w:val="top"/>
          </w:tcPr>
          <w:p w14:paraId="4A3A4C23">
            <w:pPr>
              <w:widowControl/>
              <w:jc w:val="left"/>
              <w:rPr>
                <w:rFonts w:ascii="宋体" w:hAnsi="宋体" w:cs="宋体"/>
                <w:color w:val="000000"/>
                <w:kern w:val="0"/>
                <w:sz w:val="20"/>
                <w:szCs w:val="20"/>
              </w:rPr>
            </w:pPr>
          </w:p>
        </w:tc>
        <w:tc>
          <w:tcPr>
            <w:tcW w:w="821" w:type="dxa"/>
            <w:noWrap w:val="0"/>
            <w:vAlign w:val="top"/>
          </w:tcPr>
          <w:p w14:paraId="4DE24D52">
            <w:pPr>
              <w:widowControl/>
              <w:jc w:val="left"/>
              <w:rPr>
                <w:rFonts w:eastAsia="Times New Roman"/>
                <w:color w:val="000000"/>
                <w:kern w:val="0"/>
                <w:sz w:val="20"/>
                <w:szCs w:val="20"/>
              </w:rPr>
            </w:pPr>
          </w:p>
        </w:tc>
        <w:tc>
          <w:tcPr>
            <w:tcW w:w="1750" w:type="dxa"/>
            <w:noWrap w:val="0"/>
            <w:vAlign w:val="top"/>
          </w:tcPr>
          <w:p w14:paraId="295B5E0A">
            <w:pPr>
              <w:widowControl/>
              <w:jc w:val="left"/>
              <w:rPr>
                <w:rFonts w:eastAsia="Times New Roman"/>
                <w:color w:val="000000"/>
                <w:kern w:val="0"/>
                <w:sz w:val="20"/>
                <w:szCs w:val="20"/>
              </w:rPr>
            </w:pPr>
          </w:p>
        </w:tc>
        <w:tc>
          <w:tcPr>
            <w:tcW w:w="4318" w:type="dxa"/>
            <w:noWrap w:val="0"/>
            <w:vAlign w:val="top"/>
          </w:tcPr>
          <w:p w14:paraId="1601B615">
            <w:pPr>
              <w:widowControl/>
              <w:jc w:val="left"/>
              <w:rPr>
                <w:rFonts w:ascii="宋体" w:cs="宋体"/>
                <w:color w:val="000000"/>
                <w:kern w:val="0"/>
                <w:sz w:val="20"/>
                <w:szCs w:val="20"/>
              </w:rPr>
            </w:pPr>
            <w:r>
              <w:rPr>
                <w:rFonts w:hint="eastAsia" w:ascii="宋体" w:hAnsi="宋体" w:cs="宋体"/>
                <w:color w:val="000000"/>
                <w:kern w:val="0"/>
                <w:sz w:val="20"/>
                <w:szCs w:val="20"/>
              </w:rPr>
              <w:t>高性能密封装置</w:t>
            </w:r>
          </w:p>
        </w:tc>
      </w:tr>
      <w:tr w14:paraId="62E320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7" w:hRule="atLeast"/>
          <w:jc w:val="center"/>
        </w:trPr>
        <w:tc>
          <w:tcPr>
            <w:tcW w:w="1017" w:type="dxa"/>
            <w:noWrap w:val="0"/>
            <w:vAlign w:val="top"/>
          </w:tcPr>
          <w:p w14:paraId="1121C271">
            <w:pPr>
              <w:widowControl/>
              <w:jc w:val="left"/>
              <w:rPr>
                <w:rFonts w:ascii="宋体" w:hAnsi="宋体" w:cs="宋体"/>
                <w:color w:val="000000"/>
                <w:kern w:val="0"/>
                <w:sz w:val="20"/>
                <w:szCs w:val="20"/>
              </w:rPr>
            </w:pPr>
          </w:p>
        </w:tc>
        <w:tc>
          <w:tcPr>
            <w:tcW w:w="1577" w:type="dxa"/>
            <w:noWrap w:val="0"/>
            <w:vAlign w:val="top"/>
          </w:tcPr>
          <w:p w14:paraId="4A2A92DD">
            <w:pPr>
              <w:widowControl/>
              <w:jc w:val="left"/>
              <w:rPr>
                <w:rFonts w:ascii="宋体" w:hAnsi="宋体" w:cs="宋体"/>
                <w:color w:val="000000"/>
                <w:kern w:val="0"/>
                <w:sz w:val="20"/>
                <w:szCs w:val="20"/>
              </w:rPr>
            </w:pPr>
          </w:p>
        </w:tc>
        <w:tc>
          <w:tcPr>
            <w:tcW w:w="821" w:type="dxa"/>
            <w:noWrap w:val="0"/>
            <w:vAlign w:val="top"/>
          </w:tcPr>
          <w:p w14:paraId="37024792">
            <w:pPr>
              <w:widowControl/>
              <w:jc w:val="left"/>
              <w:rPr>
                <w:rFonts w:eastAsia="Times New Roman"/>
                <w:color w:val="000000"/>
                <w:kern w:val="0"/>
                <w:sz w:val="20"/>
                <w:szCs w:val="20"/>
              </w:rPr>
            </w:pPr>
          </w:p>
        </w:tc>
        <w:tc>
          <w:tcPr>
            <w:tcW w:w="1750" w:type="dxa"/>
            <w:noWrap w:val="0"/>
            <w:vAlign w:val="top"/>
          </w:tcPr>
          <w:p w14:paraId="6ACD6429">
            <w:pPr>
              <w:widowControl/>
              <w:jc w:val="left"/>
              <w:rPr>
                <w:rFonts w:eastAsia="Times New Roman"/>
                <w:color w:val="000000"/>
                <w:kern w:val="0"/>
                <w:sz w:val="20"/>
                <w:szCs w:val="20"/>
              </w:rPr>
            </w:pPr>
          </w:p>
        </w:tc>
        <w:tc>
          <w:tcPr>
            <w:tcW w:w="4318" w:type="dxa"/>
            <w:noWrap w:val="0"/>
            <w:vAlign w:val="top"/>
          </w:tcPr>
          <w:p w14:paraId="26695CA3">
            <w:pPr>
              <w:widowControl/>
              <w:jc w:val="left"/>
              <w:rPr>
                <w:rFonts w:ascii="宋体" w:hAnsi="宋体" w:cs="宋体"/>
                <w:color w:val="000000"/>
                <w:kern w:val="0"/>
                <w:sz w:val="20"/>
                <w:szCs w:val="20"/>
              </w:rPr>
            </w:pPr>
            <w:r>
              <w:rPr>
                <w:rFonts w:hint="eastAsia" w:ascii="宋体" w:hAnsi="宋体" w:cs="宋体"/>
                <w:color w:val="000000"/>
                <w:kern w:val="0"/>
                <w:sz w:val="20"/>
                <w:szCs w:val="20"/>
              </w:rPr>
              <w:t>智能化阀岛</w:t>
            </w:r>
          </w:p>
        </w:tc>
      </w:tr>
      <w:tr w14:paraId="3FC3C1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7" w:hRule="atLeast"/>
          <w:jc w:val="center"/>
        </w:trPr>
        <w:tc>
          <w:tcPr>
            <w:tcW w:w="1017" w:type="dxa"/>
            <w:noWrap w:val="0"/>
            <w:vAlign w:val="top"/>
          </w:tcPr>
          <w:p w14:paraId="7BC6A89A">
            <w:pPr>
              <w:widowControl/>
              <w:jc w:val="left"/>
              <w:rPr>
                <w:rFonts w:ascii="宋体" w:hAnsi="宋体" w:cs="宋体"/>
                <w:color w:val="000000"/>
                <w:kern w:val="0"/>
                <w:sz w:val="20"/>
                <w:szCs w:val="20"/>
              </w:rPr>
            </w:pPr>
          </w:p>
        </w:tc>
        <w:tc>
          <w:tcPr>
            <w:tcW w:w="1577" w:type="dxa"/>
            <w:noWrap w:val="0"/>
            <w:vAlign w:val="top"/>
          </w:tcPr>
          <w:p w14:paraId="7D42D540">
            <w:pPr>
              <w:widowControl/>
              <w:jc w:val="left"/>
              <w:rPr>
                <w:rFonts w:ascii="宋体" w:hAnsi="宋体" w:cs="宋体"/>
                <w:color w:val="000000"/>
                <w:kern w:val="0"/>
                <w:sz w:val="20"/>
                <w:szCs w:val="20"/>
              </w:rPr>
            </w:pPr>
          </w:p>
        </w:tc>
        <w:tc>
          <w:tcPr>
            <w:tcW w:w="821" w:type="dxa"/>
            <w:noWrap w:val="0"/>
            <w:vAlign w:val="top"/>
          </w:tcPr>
          <w:p w14:paraId="66CA86A1">
            <w:pPr>
              <w:widowControl/>
              <w:jc w:val="left"/>
              <w:rPr>
                <w:rFonts w:ascii="宋体" w:cs="宋体"/>
                <w:color w:val="000000"/>
                <w:kern w:val="0"/>
                <w:sz w:val="20"/>
                <w:szCs w:val="20"/>
              </w:rPr>
            </w:pPr>
            <w:r>
              <w:rPr>
                <w:rFonts w:ascii="宋体" w:hAnsi="宋体" w:cs="宋体"/>
                <w:color w:val="000000"/>
                <w:kern w:val="0"/>
                <w:sz w:val="20"/>
                <w:szCs w:val="20"/>
              </w:rPr>
              <w:t>3445*</w:t>
            </w:r>
          </w:p>
        </w:tc>
        <w:tc>
          <w:tcPr>
            <w:tcW w:w="1750" w:type="dxa"/>
            <w:noWrap w:val="0"/>
            <w:vAlign w:val="top"/>
          </w:tcPr>
          <w:p w14:paraId="27430197">
            <w:pPr>
              <w:widowControl/>
              <w:jc w:val="left"/>
              <w:rPr>
                <w:rFonts w:ascii="宋体" w:cs="宋体"/>
                <w:color w:val="000000"/>
                <w:kern w:val="0"/>
                <w:sz w:val="20"/>
                <w:szCs w:val="20"/>
              </w:rPr>
            </w:pPr>
            <w:r>
              <w:rPr>
                <w:rFonts w:hint="eastAsia" w:ascii="宋体" w:hAnsi="宋体" w:cs="宋体"/>
                <w:color w:val="000000"/>
                <w:kern w:val="0"/>
                <w:sz w:val="20"/>
                <w:szCs w:val="20"/>
              </w:rPr>
              <w:t>液力动力机械及元件制造</w:t>
            </w:r>
          </w:p>
        </w:tc>
        <w:tc>
          <w:tcPr>
            <w:tcW w:w="4318" w:type="dxa"/>
            <w:noWrap w:val="0"/>
            <w:vAlign w:val="top"/>
          </w:tcPr>
          <w:p w14:paraId="23745C44">
            <w:pPr>
              <w:widowControl/>
              <w:jc w:val="left"/>
              <w:rPr>
                <w:rFonts w:ascii="宋体" w:cs="宋体"/>
                <w:color w:val="000000"/>
                <w:kern w:val="0"/>
                <w:sz w:val="20"/>
                <w:szCs w:val="20"/>
              </w:rPr>
            </w:pPr>
            <w:r>
              <w:rPr>
                <w:rFonts w:hint="eastAsia" w:ascii="宋体" w:hAnsi="宋体" w:cs="宋体"/>
                <w:color w:val="000000"/>
                <w:kern w:val="0"/>
                <w:sz w:val="20"/>
                <w:szCs w:val="20"/>
              </w:rPr>
              <w:t>高转速大功率液力耦合器调速装置</w:t>
            </w:r>
          </w:p>
        </w:tc>
      </w:tr>
      <w:tr w14:paraId="0D05F1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7" w:hRule="atLeast"/>
          <w:jc w:val="center"/>
        </w:trPr>
        <w:tc>
          <w:tcPr>
            <w:tcW w:w="1017" w:type="dxa"/>
            <w:noWrap w:val="0"/>
            <w:vAlign w:val="top"/>
          </w:tcPr>
          <w:p w14:paraId="05CD8D2B">
            <w:pPr>
              <w:widowControl/>
              <w:jc w:val="left"/>
              <w:rPr>
                <w:rFonts w:ascii="宋体" w:hAnsi="宋体" w:cs="宋体"/>
                <w:color w:val="000000"/>
                <w:kern w:val="0"/>
                <w:sz w:val="20"/>
                <w:szCs w:val="20"/>
              </w:rPr>
            </w:pPr>
          </w:p>
        </w:tc>
        <w:tc>
          <w:tcPr>
            <w:tcW w:w="1577" w:type="dxa"/>
            <w:noWrap w:val="0"/>
            <w:vAlign w:val="top"/>
          </w:tcPr>
          <w:p w14:paraId="2F9511CE">
            <w:pPr>
              <w:widowControl/>
              <w:jc w:val="left"/>
              <w:rPr>
                <w:rFonts w:ascii="宋体" w:hAnsi="宋体" w:cs="宋体"/>
                <w:color w:val="000000"/>
                <w:kern w:val="0"/>
                <w:sz w:val="20"/>
                <w:szCs w:val="20"/>
              </w:rPr>
            </w:pPr>
          </w:p>
        </w:tc>
        <w:tc>
          <w:tcPr>
            <w:tcW w:w="821" w:type="dxa"/>
            <w:noWrap w:val="0"/>
            <w:vAlign w:val="top"/>
          </w:tcPr>
          <w:p w14:paraId="0698A701">
            <w:pPr>
              <w:widowControl/>
              <w:jc w:val="left"/>
              <w:rPr>
                <w:rFonts w:ascii="宋体" w:cs="宋体"/>
                <w:color w:val="000000"/>
                <w:kern w:val="0"/>
                <w:sz w:val="20"/>
                <w:szCs w:val="20"/>
              </w:rPr>
            </w:pPr>
            <w:r>
              <w:rPr>
                <w:rFonts w:ascii="宋体" w:hAnsi="宋体" w:cs="宋体"/>
                <w:color w:val="000000"/>
                <w:kern w:val="0"/>
                <w:sz w:val="20"/>
                <w:szCs w:val="20"/>
              </w:rPr>
              <w:t>3446*</w:t>
            </w:r>
          </w:p>
        </w:tc>
        <w:tc>
          <w:tcPr>
            <w:tcW w:w="1750" w:type="dxa"/>
            <w:noWrap w:val="0"/>
            <w:vAlign w:val="top"/>
          </w:tcPr>
          <w:p w14:paraId="27D63A12">
            <w:pPr>
              <w:widowControl/>
              <w:jc w:val="left"/>
              <w:rPr>
                <w:rFonts w:ascii="宋体" w:cs="宋体"/>
                <w:color w:val="000000"/>
                <w:kern w:val="0"/>
                <w:sz w:val="20"/>
                <w:szCs w:val="20"/>
              </w:rPr>
            </w:pPr>
            <w:r>
              <w:rPr>
                <w:rFonts w:hint="eastAsia" w:ascii="宋体" w:hAnsi="宋体" w:cs="宋体"/>
                <w:color w:val="000000"/>
                <w:kern w:val="0"/>
                <w:sz w:val="20"/>
                <w:szCs w:val="20"/>
              </w:rPr>
              <w:t>气压动力机械及元件制造</w:t>
            </w:r>
          </w:p>
        </w:tc>
        <w:tc>
          <w:tcPr>
            <w:tcW w:w="4318" w:type="dxa"/>
            <w:noWrap w:val="0"/>
            <w:vAlign w:val="top"/>
          </w:tcPr>
          <w:p w14:paraId="03F6C524">
            <w:pPr>
              <w:widowControl/>
              <w:jc w:val="left"/>
              <w:rPr>
                <w:rFonts w:ascii="宋体" w:cs="宋体"/>
                <w:color w:val="000000"/>
                <w:kern w:val="0"/>
                <w:sz w:val="20"/>
                <w:szCs w:val="20"/>
              </w:rPr>
            </w:pPr>
            <w:r>
              <w:rPr>
                <w:rFonts w:hint="eastAsia" w:ascii="宋体" w:hAnsi="宋体" w:cs="宋体"/>
                <w:color w:val="000000"/>
                <w:kern w:val="0"/>
                <w:sz w:val="20"/>
                <w:szCs w:val="20"/>
              </w:rPr>
              <w:t>智能定位气动执行系统</w:t>
            </w:r>
          </w:p>
        </w:tc>
      </w:tr>
      <w:tr w14:paraId="5513E9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7" w:hRule="atLeast"/>
          <w:jc w:val="center"/>
        </w:trPr>
        <w:tc>
          <w:tcPr>
            <w:tcW w:w="1017" w:type="dxa"/>
            <w:noWrap w:val="0"/>
            <w:vAlign w:val="top"/>
          </w:tcPr>
          <w:p w14:paraId="23E044B1">
            <w:pPr>
              <w:widowControl/>
              <w:jc w:val="left"/>
              <w:rPr>
                <w:rFonts w:ascii="宋体" w:hAnsi="宋体" w:cs="宋体"/>
                <w:color w:val="000000"/>
                <w:kern w:val="0"/>
                <w:sz w:val="20"/>
                <w:szCs w:val="20"/>
              </w:rPr>
            </w:pPr>
          </w:p>
        </w:tc>
        <w:tc>
          <w:tcPr>
            <w:tcW w:w="1577" w:type="dxa"/>
            <w:noWrap w:val="0"/>
            <w:vAlign w:val="top"/>
          </w:tcPr>
          <w:p w14:paraId="2757FE9C">
            <w:pPr>
              <w:widowControl/>
              <w:jc w:val="left"/>
              <w:rPr>
                <w:rFonts w:ascii="宋体" w:hAnsi="宋体" w:cs="宋体"/>
                <w:color w:val="000000"/>
                <w:kern w:val="0"/>
                <w:sz w:val="20"/>
                <w:szCs w:val="20"/>
              </w:rPr>
            </w:pPr>
          </w:p>
        </w:tc>
        <w:tc>
          <w:tcPr>
            <w:tcW w:w="821" w:type="dxa"/>
            <w:noWrap w:val="0"/>
            <w:vAlign w:val="top"/>
          </w:tcPr>
          <w:p w14:paraId="7CB5F93D">
            <w:pPr>
              <w:widowControl/>
              <w:jc w:val="left"/>
              <w:rPr>
                <w:rFonts w:ascii="宋体" w:cs="宋体"/>
                <w:color w:val="000000"/>
                <w:kern w:val="0"/>
                <w:sz w:val="20"/>
                <w:szCs w:val="20"/>
              </w:rPr>
            </w:pPr>
            <w:r>
              <w:rPr>
                <w:rFonts w:ascii="宋体" w:hAnsi="宋体" w:cs="宋体"/>
                <w:color w:val="000000"/>
                <w:kern w:val="0"/>
                <w:sz w:val="20"/>
                <w:szCs w:val="20"/>
              </w:rPr>
              <w:t>3451*</w:t>
            </w:r>
          </w:p>
        </w:tc>
        <w:tc>
          <w:tcPr>
            <w:tcW w:w="1750" w:type="dxa"/>
            <w:noWrap w:val="0"/>
            <w:vAlign w:val="top"/>
          </w:tcPr>
          <w:p w14:paraId="14724323">
            <w:pPr>
              <w:widowControl/>
              <w:jc w:val="left"/>
              <w:rPr>
                <w:rFonts w:ascii="宋体" w:cs="宋体"/>
                <w:color w:val="000000"/>
                <w:kern w:val="0"/>
                <w:sz w:val="20"/>
                <w:szCs w:val="20"/>
              </w:rPr>
            </w:pPr>
            <w:r>
              <w:rPr>
                <w:rFonts w:hint="eastAsia" w:ascii="宋体" w:hAnsi="宋体" w:cs="宋体"/>
                <w:color w:val="000000"/>
                <w:kern w:val="0"/>
                <w:sz w:val="20"/>
                <w:szCs w:val="20"/>
              </w:rPr>
              <w:t>滚动轴承制造</w:t>
            </w:r>
          </w:p>
        </w:tc>
        <w:tc>
          <w:tcPr>
            <w:tcW w:w="4318" w:type="dxa"/>
            <w:noWrap w:val="0"/>
            <w:vAlign w:val="top"/>
          </w:tcPr>
          <w:p w14:paraId="47908996">
            <w:pPr>
              <w:widowControl/>
              <w:jc w:val="left"/>
              <w:rPr>
                <w:rFonts w:ascii="宋体" w:cs="宋体"/>
                <w:color w:val="000000"/>
                <w:kern w:val="0"/>
                <w:sz w:val="20"/>
                <w:szCs w:val="20"/>
              </w:rPr>
            </w:pPr>
            <w:r>
              <w:rPr>
                <w:rFonts w:ascii="宋体" w:hAnsi="宋体" w:cs="宋体"/>
                <w:color w:val="000000"/>
                <w:kern w:val="0"/>
                <w:sz w:val="20"/>
                <w:szCs w:val="20"/>
              </w:rPr>
              <w:t>P4</w:t>
            </w:r>
            <w:r>
              <w:rPr>
                <w:rFonts w:hint="eastAsia" w:ascii="宋体" w:hAnsi="宋体" w:cs="宋体"/>
                <w:color w:val="000000"/>
                <w:kern w:val="0"/>
                <w:sz w:val="20"/>
                <w:szCs w:val="20"/>
              </w:rPr>
              <w:t>、</w:t>
            </w:r>
            <w:r>
              <w:rPr>
                <w:rFonts w:ascii="宋体" w:hAnsi="宋体" w:cs="宋体"/>
                <w:color w:val="000000"/>
                <w:kern w:val="0"/>
                <w:sz w:val="20"/>
                <w:szCs w:val="20"/>
              </w:rPr>
              <w:t>P2</w:t>
            </w:r>
            <w:r>
              <w:rPr>
                <w:rFonts w:hint="eastAsia" w:ascii="宋体" w:hAnsi="宋体" w:cs="宋体"/>
                <w:color w:val="000000"/>
                <w:kern w:val="0"/>
                <w:sz w:val="20"/>
                <w:szCs w:val="20"/>
              </w:rPr>
              <w:t>级高速精密数控机床轴承</w:t>
            </w:r>
          </w:p>
          <w:p w14:paraId="6BAA7079">
            <w:pPr>
              <w:widowControl/>
              <w:jc w:val="left"/>
              <w:rPr>
                <w:rFonts w:ascii="宋体" w:cs="宋体"/>
                <w:color w:val="000000"/>
                <w:kern w:val="0"/>
                <w:sz w:val="20"/>
                <w:szCs w:val="20"/>
              </w:rPr>
            </w:pPr>
            <w:r>
              <w:rPr>
                <w:rFonts w:ascii="宋体" w:hAnsi="宋体" w:cs="宋体"/>
                <w:color w:val="000000"/>
                <w:kern w:val="0"/>
                <w:sz w:val="20"/>
                <w:szCs w:val="20"/>
              </w:rPr>
              <w:t>P5</w:t>
            </w:r>
            <w:r>
              <w:rPr>
                <w:rFonts w:hint="eastAsia" w:ascii="宋体" w:hAnsi="宋体" w:cs="宋体"/>
                <w:color w:val="000000"/>
                <w:kern w:val="0"/>
                <w:sz w:val="20"/>
                <w:szCs w:val="20"/>
              </w:rPr>
              <w:t>、</w:t>
            </w:r>
            <w:r>
              <w:rPr>
                <w:rFonts w:ascii="宋体" w:hAnsi="宋体" w:cs="宋体"/>
                <w:color w:val="000000"/>
                <w:kern w:val="0"/>
                <w:sz w:val="20"/>
                <w:szCs w:val="20"/>
              </w:rPr>
              <w:t>P4</w:t>
            </w:r>
            <w:r>
              <w:rPr>
                <w:rFonts w:hint="eastAsia" w:ascii="宋体" w:hAnsi="宋体" w:cs="宋体"/>
                <w:color w:val="000000"/>
                <w:kern w:val="0"/>
                <w:sz w:val="20"/>
                <w:szCs w:val="20"/>
              </w:rPr>
              <w:t>级高速精密冶金轧机轴承</w:t>
            </w:r>
          </w:p>
        </w:tc>
      </w:tr>
      <w:tr w14:paraId="659BA5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7" w:hRule="atLeast"/>
          <w:jc w:val="center"/>
        </w:trPr>
        <w:tc>
          <w:tcPr>
            <w:tcW w:w="1017" w:type="dxa"/>
            <w:noWrap w:val="0"/>
            <w:vAlign w:val="top"/>
          </w:tcPr>
          <w:p w14:paraId="177FEA57">
            <w:pPr>
              <w:widowControl/>
              <w:jc w:val="left"/>
              <w:rPr>
                <w:rFonts w:ascii="宋体" w:hAnsi="宋体" w:cs="宋体"/>
                <w:color w:val="000000"/>
                <w:kern w:val="0"/>
                <w:sz w:val="20"/>
                <w:szCs w:val="20"/>
              </w:rPr>
            </w:pPr>
          </w:p>
        </w:tc>
        <w:tc>
          <w:tcPr>
            <w:tcW w:w="1577" w:type="dxa"/>
            <w:noWrap w:val="0"/>
            <w:vAlign w:val="top"/>
          </w:tcPr>
          <w:p w14:paraId="106ECF21">
            <w:pPr>
              <w:widowControl/>
              <w:jc w:val="left"/>
              <w:rPr>
                <w:rFonts w:ascii="宋体" w:hAnsi="宋体" w:cs="宋体"/>
                <w:color w:val="000000"/>
                <w:kern w:val="0"/>
                <w:sz w:val="20"/>
                <w:szCs w:val="20"/>
              </w:rPr>
            </w:pPr>
          </w:p>
        </w:tc>
        <w:tc>
          <w:tcPr>
            <w:tcW w:w="821" w:type="dxa"/>
            <w:noWrap w:val="0"/>
            <w:vAlign w:val="top"/>
          </w:tcPr>
          <w:p w14:paraId="3A6B6AC0">
            <w:pPr>
              <w:widowControl/>
              <w:jc w:val="left"/>
              <w:rPr>
                <w:rFonts w:ascii="宋体" w:hAnsi="宋体" w:cs="宋体"/>
                <w:color w:val="000000"/>
                <w:kern w:val="0"/>
                <w:sz w:val="20"/>
                <w:szCs w:val="20"/>
              </w:rPr>
            </w:pPr>
          </w:p>
        </w:tc>
        <w:tc>
          <w:tcPr>
            <w:tcW w:w="1750" w:type="dxa"/>
            <w:noWrap w:val="0"/>
            <w:vAlign w:val="top"/>
          </w:tcPr>
          <w:p w14:paraId="1E7F3BFF">
            <w:pPr>
              <w:widowControl/>
              <w:jc w:val="left"/>
              <w:rPr>
                <w:rFonts w:ascii="宋体" w:hAnsi="宋体" w:cs="宋体"/>
                <w:color w:val="000000"/>
                <w:kern w:val="0"/>
                <w:sz w:val="20"/>
                <w:szCs w:val="20"/>
              </w:rPr>
            </w:pPr>
          </w:p>
        </w:tc>
        <w:tc>
          <w:tcPr>
            <w:tcW w:w="4318" w:type="dxa"/>
            <w:noWrap w:val="0"/>
            <w:vAlign w:val="top"/>
          </w:tcPr>
          <w:p w14:paraId="72DB4103">
            <w:pPr>
              <w:widowControl/>
              <w:jc w:val="left"/>
              <w:rPr>
                <w:rFonts w:ascii="宋体" w:hAnsi="宋体" w:cs="宋体"/>
                <w:color w:val="000000"/>
                <w:kern w:val="0"/>
                <w:sz w:val="20"/>
                <w:szCs w:val="20"/>
              </w:rPr>
            </w:pPr>
            <w:r>
              <w:rPr>
                <w:rFonts w:hint="eastAsia" w:ascii="宋体" w:hAnsi="宋体" w:cs="宋体"/>
                <w:color w:val="000000"/>
                <w:kern w:val="0"/>
                <w:sz w:val="20"/>
                <w:szCs w:val="20"/>
              </w:rPr>
              <w:t>工业机器人轴承</w:t>
            </w:r>
          </w:p>
        </w:tc>
      </w:tr>
      <w:tr w14:paraId="50AAE0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7" w:hRule="atLeast"/>
          <w:jc w:val="center"/>
        </w:trPr>
        <w:tc>
          <w:tcPr>
            <w:tcW w:w="1017" w:type="dxa"/>
            <w:noWrap w:val="0"/>
            <w:vAlign w:val="top"/>
          </w:tcPr>
          <w:p w14:paraId="32EF15BD">
            <w:pPr>
              <w:widowControl/>
              <w:jc w:val="left"/>
              <w:rPr>
                <w:rFonts w:ascii="宋体" w:hAnsi="宋体" w:cs="宋体"/>
                <w:color w:val="000000"/>
                <w:kern w:val="0"/>
                <w:sz w:val="20"/>
                <w:szCs w:val="20"/>
              </w:rPr>
            </w:pPr>
          </w:p>
        </w:tc>
        <w:tc>
          <w:tcPr>
            <w:tcW w:w="1577" w:type="dxa"/>
            <w:noWrap w:val="0"/>
            <w:vAlign w:val="top"/>
          </w:tcPr>
          <w:p w14:paraId="7F27D762">
            <w:pPr>
              <w:widowControl/>
              <w:jc w:val="left"/>
              <w:rPr>
                <w:rFonts w:ascii="宋体" w:hAnsi="宋体" w:cs="宋体"/>
                <w:color w:val="000000"/>
                <w:kern w:val="0"/>
                <w:sz w:val="20"/>
                <w:szCs w:val="20"/>
              </w:rPr>
            </w:pPr>
          </w:p>
        </w:tc>
        <w:tc>
          <w:tcPr>
            <w:tcW w:w="821" w:type="dxa"/>
            <w:noWrap w:val="0"/>
            <w:vAlign w:val="top"/>
          </w:tcPr>
          <w:p w14:paraId="28A3A8FB">
            <w:pPr>
              <w:widowControl/>
              <w:jc w:val="left"/>
              <w:rPr>
                <w:rFonts w:ascii="宋体" w:hAnsi="宋体" w:cs="宋体"/>
                <w:color w:val="000000"/>
                <w:kern w:val="0"/>
                <w:sz w:val="20"/>
                <w:szCs w:val="20"/>
              </w:rPr>
            </w:pPr>
          </w:p>
        </w:tc>
        <w:tc>
          <w:tcPr>
            <w:tcW w:w="1750" w:type="dxa"/>
            <w:noWrap w:val="0"/>
            <w:vAlign w:val="top"/>
          </w:tcPr>
          <w:p w14:paraId="39C8CDB8">
            <w:pPr>
              <w:widowControl/>
              <w:jc w:val="left"/>
              <w:rPr>
                <w:rFonts w:ascii="宋体" w:hAnsi="宋体" w:cs="宋体"/>
                <w:color w:val="000000"/>
                <w:kern w:val="0"/>
                <w:sz w:val="20"/>
                <w:szCs w:val="20"/>
              </w:rPr>
            </w:pPr>
          </w:p>
        </w:tc>
        <w:tc>
          <w:tcPr>
            <w:tcW w:w="4318" w:type="dxa"/>
            <w:noWrap w:val="0"/>
            <w:vAlign w:val="top"/>
          </w:tcPr>
          <w:p w14:paraId="2289E34D">
            <w:pPr>
              <w:widowControl/>
              <w:jc w:val="left"/>
              <w:rPr>
                <w:rFonts w:ascii="宋体" w:hAnsi="宋体" w:cs="宋体"/>
                <w:color w:val="000000"/>
                <w:kern w:val="0"/>
                <w:sz w:val="20"/>
                <w:szCs w:val="20"/>
              </w:rPr>
            </w:pPr>
            <w:r>
              <w:rPr>
                <w:rFonts w:hint="eastAsia" w:ascii="宋体" w:hAnsi="宋体" w:cs="宋体"/>
                <w:color w:val="000000"/>
                <w:kern w:val="0"/>
                <w:sz w:val="20"/>
                <w:szCs w:val="20"/>
              </w:rPr>
              <w:t>高速动车组轴承</w:t>
            </w:r>
          </w:p>
        </w:tc>
      </w:tr>
      <w:tr w14:paraId="17B021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7" w:hRule="atLeast"/>
          <w:jc w:val="center"/>
        </w:trPr>
        <w:tc>
          <w:tcPr>
            <w:tcW w:w="1017" w:type="dxa"/>
            <w:noWrap w:val="0"/>
            <w:vAlign w:val="top"/>
          </w:tcPr>
          <w:p w14:paraId="1522B2F5">
            <w:pPr>
              <w:widowControl/>
              <w:jc w:val="left"/>
              <w:rPr>
                <w:rFonts w:ascii="宋体" w:hAnsi="宋体" w:cs="宋体"/>
                <w:color w:val="000000"/>
                <w:kern w:val="0"/>
                <w:sz w:val="20"/>
                <w:szCs w:val="20"/>
              </w:rPr>
            </w:pPr>
          </w:p>
        </w:tc>
        <w:tc>
          <w:tcPr>
            <w:tcW w:w="1577" w:type="dxa"/>
            <w:noWrap w:val="0"/>
            <w:vAlign w:val="top"/>
          </w:tcPr>
          <w:p w14:paraId="642E259A">
            <w:pPr>
              <w:widowControl/>
              <w:jc w:val="left"/>
              <w:rPr>
                <w:rFonts w:ascii="宋体" w:hAnsi="宋体" w:cs="宋体"/>
                <w:color w:val="000000"/>
                <w:kern w:val="0"/>
                <w:sz w:val="20"/>
                <w:szCs w:val="20"/>
              </w:rPr>
            </w:pPr>
          </w:p>
        </w:tc>
        <w:tc>
          <w:tcPr>
            <w:tcW w:w="821" w:type="dxa"/>
            <w:noWrap w:val="0"/>
            <w:vAlign w:val="top"/>
          </w:tcPr>
          <w:p w14:paraId="6D5F0DDC">
            <w:pPr>
              <w:widowControl/>
              <w:jc w:val="left"/>
              <w:rPr>
                <w:rFonts w:ascii="宋体" w:hAnsi="宋体" w:cs="宋体"/>
                <w:color w:val="000000"/>
                <w:kern w:val="0"/>
                <w:sz w:val="20"/>
                <w:szCs w:val="20"/>
              </w:rPr>
            </w:pPr>
          </w:p>
        </w:tc>
        <w:tc>
          <w:tcPr>
            <w:tcW w:w="1750" w:type="dxa"/>
            <w:noWrap w:val="0"/>
            <w:vAlign w:val="top"/>
          </w:tcPr>
          <w:p w14:paraId="68F4A0E9">
            <w:pPr>
              <w:widowControl/>
              <w:jc w:val="left"/>
              <w:rPr>
                <w:rFonts w:ascii="宋体" w:hAnsi="宋体" w:cs="宋体"/>
                <w:color w:val="000000"/>
                <w:kern w:val="0"/>
                <w:sz w:val="20"/>
                <w:szCs w:val="20"/>
              </w:rPr>
            </w:pPr>
          </w:p>
        </w:tc>
        <w:tc>
          <w:tcPr>
            <w:tcW w:w="4318" w:type="dxa"/>
            <w:noWrap w:val="0"/>
            <w:vAlign w:val="top"/>
          </w:tcPr>
          <w:p w14:paraId="28287685">
            <w:pPr>
              <w:widowControl/>
              <w:jc w:val="left"/>
              <w:rPr>
                <w:rFonts w:ascii="宋体" w:hAnsi="宋体" w:cs="宋体"/>
                <w:color w:val="000000"/>
                <w:kern w:val="0"/>
                <w:sz w:val="20"/>
                <w:szCs w:val="20"/>
              </w:rPr>
            </w:pPr>
            <w:r>
              <w:rPr>
                <w:rFonts w:hint="eastAsia" w:ascii="宋体" w:hAnsi="宋体" w:cs="宋体"/>
                <w:color w:val="000000"/>
                <w:kern w:val="0"/>
                <w:sz w:val="20"/>
                <w:szCs w:val="20"/>
              </w:rPr>
              <w:t>风力发电机组轴承</w:t>
            </w:r>
          </w:p>
        </w:tc>
      </w:tr>
      <w:tr w14:paraId="4573464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7" w:hRule="atLeast"/>
          <w:jc w:val="center"/>
        </w:trPr>
        <w:tc>
          <w:tcPr>
            <w:tcW w:w="1017" w:type="dxa"/>
            <w:noWrap w:val="0"/>
            <w:vAlign w:val="top"/>
          </w:tcPr>
          <w:p w14:paraId="1D123C0D">
            <w:pPr>
              <w:widowControl/>
              <w:jc w:val="left"/>
              <w:rPr>
                <w:rFonts w:ascii="宋体" w:hAnsi="宋体" w:cs="宋体"/>
                <w:color w:val="000000"/>
                <w:kern w:val="0"/>
                <w:sz w:val="20"/>
                <w:szCs w:val="20"/>
              </w:rPr>
            </w:pPr>
          </w:p>
        </w:tc>
        <w:tc>
          <w:tcPr>
            <w:tcW w:w="1577" w:type="dxa"/>
            <w:noWrap w:val="0"/>
            <w:vAlign w:val="top"/>
          </w:tcPr>
          <w:p w14:paraId="1DE2BA04">
            <w:pPr>
              <w:widowControl/>
              <w:jc w:val="left"/>
              <w:rPr>
                <w:rFonts w:ascii="宋体" w:hAnsi="宋体" w:cs="宋体"/>
                <w:color w:val="000000"/>
                <w:kern w:val="0"/>
                <w:sz w:val="20"/>
                <w:szCs w:val="20"/>
              </w:rPr>
            </w:pPr>
          </w:p>
        </w:tc>
        <w:tc>
          <w:tcPr>
            <w:tcW w:w="821" w:type="dxa"/>
            <w:noWrap w:val="0"/>
            <w:vAlign w:val="top"/>
          </w:tcPr>
          <w:p w14:paraId="0103B648">
            <w:pPr>
              <w:widowControl/>
              <w:jc w:val="left"/>
              <w:rPr>
                <w:rFonts w:ascii="宋体" w:hAnsi="宋体" w:cs="宋体"/>
                <w:color w:val="000000"/>
                <w:kern w:val="0"/>
                <w:sz w:val="20"/>
                <w:szCs w:val="20"/>
              </w:rPr>
            </w:pPr>
          </w:p>
        </w:tc>
        <w:tc>
          <w:tcPr>
            <w:tcW w:w="1750" w:type="dxa"/>
            <w:noWrap w:val="0"/>
            <w:vAlign w:val="top"/>
          </w:tcPr>
          <w:p w14:paraId="612A5718">
            <w:pPr>
              <w:widowControl/>
              <w:jc w:val="left"/>
              <w:rPr>
                <w:rFonts w:ascii="宋体" w:hAnsi="宋体" w:cs="宋体"/>
                <w:color w:val="000000"/>
                <w:kern w:val="0"/>
                <w:sz w:val="20"/>
                <w:szCs w:val="20"/>
              </w:rPr>
            </w:pPr>
          </w:p>
        </w:tc>
        <w:tc>
          <w:tcPr>
            <w:tcW w:w="4318" w:type="dxa"/>
            <w:noWrap w:val="0"/>
            <w:vAlign w:val="top"/>
          </w:tcPr>
          <w:p w14:paraId="7FC09FD0">
            <w:pPr>
              <w:widowControl/>
              <w:jc w:val="left"/>
              <w:rPr>
                <w:rFonts w:ascii="宋体" w:hAnsi="宋体" w:cs="宋体"/>
                <w:color w:val="000000"/>
                <w:kern w:val="0"/>
                <w:sz w:val="20"/>
                <w:szCs w:val="20"/>
              </w:rPr>
            </w:pPr>
            <w:r>
              <w:rPr>
                <w:rFonts w:hint="eastAsia" w:ascii="宋体" w:hAnsi="宋体" w:cs="宋体"/>
                <w:color w:val="000000"/>
                <w:kern w:val="0"/>
                <w:sz w:val="20"/>
                <w:szCs w:val="20"/>
              </w:rPr>
              <w:t>航空发动机轴承</w:t>
            </w:r>
          </w:p>
        </w:tc>
      </w:tr>
      <w:tr w14:paraId="0FFBCC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7" w:hRule="atLeast"/>
          <w:jc w:val="center"/>
        </w:trPr>
        <w:tc>
          <w:tcPr>
            <w:tcW w:w="1017" w:type="dxa"/>
            <w:noWrap w:val="0"/>
            <w:vAlign w:val="top"/>
          </w:tcPr>
          <w:p w14:paraId="1302744E">
            <w:pPr>
              <w:widowControl/>
              <w:jc w:val="left"/>
              <w:rPr>
                <w:rFonts w:ascii="宋体" w:hAnsi="宋体" w:cs="宋体"/>
                <w:color w:val="000000"/>
                <w:kern w:val="0"/>
                <w:sz w:val="20"/>
                <w:szCs w:val="20"/>
              </w:rPr>
            </w:pPr>
          </w:p>
        </w:tc>
        <w:tc>
          <w:tcPr>
            <w:tcW w:w="1577" w:type="dxa"/>
            <w:noWrap w:val="0"/>
            <w:vAlign w:val="top"/>
          </w:tcPr>
          <w:p w14:paraId="7829C3CE">
            <w:pPr>
              <w:widowControl/>
              <w:jc w:val="left"/>
              <w:rPr>
                <w:rFonts w:ascii="宋体" w:hAnsi="宋体" w:cs="宋体"/>
                <w:color w:val="000000"/>
                <w:kern w:val="0"/>
                <w:sz w:val="20"/>
                <w:szCs w:val="20"/>
              </w:rPr>
            </w:pPr>
          </w:p>
        </w:tc>
        <w:tc>
          <w:tcPr>
            <w:tcW w:w="821" w:type="dxa"/>
            <w:noWrap w:val="0"/>
            <w:vAlign w:val="top"/>
          </w:tcPr>
          <w:p w14:paraId="16BD3087">
            <w:pPr>
              <w:widowControl/>
              <w:jc w:val="left"/>
              <w:rPr>
                <w:rFonts w:ascii="宋体" w:hAnsi="宋体" w:cs="宋体"/>
                <w:color w:val="000000"/>
                <w:kern w:val="0"/>
                <w:sz w:val="20"/>
                <w:szCs w:val="20"/>
              </w:rPr>
            </w:pPr>
          </w:p>
        </w:tc>
        <w:tc>
          <w:tcPr>
            <w:tcW w:w="1750" w:type="dxa"/>
            <w:noWrap w:val="0"/>
            <w:vAlign w:val="top"/>
          </w:tcPr>
          <w:p w14:paraId="5F34A1CE">
            <w:pPr>
              <w:widowControl/>
              <w:jc w:val="left"/>
              <w:rPr>
                <w:rFonts w:ascii="宋体" w:hAnsi="宋体" w:cs="宋体"/>
                <w:color w:val="000000"/>
                <w:kern w:val="0"/>
                <w:sz w:val="20"/>
                <w:szCs w:val="20"/>
              </w:rPr>
            </w:pPr>
          </w:p>
        </w:tc>
        <w:tc>
          <w:tcPr>
            <w:tcW w:w="4318" w:type="dxa"/>
            <w:noWrap w:val="0"/>
            <w:vAlign w:val="top"/>
          </w:tcPr>
          <w:p w14:paraId="745FAA59">
            <w:pPr>
              <w:widowControl/>
              <w:jc w:val="left"/>
              <w:rPr>
                <w:rFonts w:ascii="宋体" w:hAnsi="宋体" w:cs="宋体"/>
                <w:color w:val="000000"/>
                <w:kern w:val="0"/>
                <w:sz w:val="20"/>
                <w:szCs w:val="20"/>
              </w:rPr>
            </w:pPr>
            <w:r>
              <w:rPr>
                <w:rFonts w:hint="eastAsia" w:ascii="宋体" w:hAnsi="宋体" w:cs="宋体"/>
                <w:color w:val="000000"/>
                <w:kern w:val="0"/>
                <w:sz w:val="20"/>
                <w:szCs w:val="20"/>
              </w:rPr>
              <w:t>盾构机主轴承</w:t>
            </w:r>
          </w:p>
        </w:tc>
      </w:tr>
      <w:tr w14:paraId="1042AF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7" w:hRule="atLeast"/>
          <w:jc w:val="center"/>
        </w:trPr>
        <w:tc>
          <w:tcPr>
            <w:tcW w:w="1017" w:type="dxa"/>
            <w:noWrap w:val="0"/>
            <w:vAlign w:val="top"/>
          </w:tcPr>
          <w:p w14:paraId="3408FE7E">
            <w:pPr>
              <w:widowControl/>
              <w:jc w:val="left"/>
              <w:rPr>
                <w:rFonts w:ascii="宋体" w:hAnsi="宋体" w:cs="宋体"/>
                <w:color w:val="000000"/>
                <w:kern w:val="0"/>
                <w:sz w:val="20"/>
                <w:szCs w:val="20"/>
              </w:rPr>
            </w:pPr>
          </w:p>
        </w:tc>
        <w:tc>
          <w:tcPr>
            <w:tcW w:w="1577" w:type="dxa"/>
            <w:noWrap w:val="0"/>
            <w:vAlign w:val="top"/>
          </w:tcPr>
          <w:p w14:paraId="53E8A472">
            <w:pPr>
              <w:widowControl/>
              <w:jc w:val="left"/>
              <w:rPr>
                <w:rFonts w:ascii="宋体" w:hAnsi="宋体" w:cs="宋体"/>
                <w:color w:val="000000"/>
                <w:kern w:val="0"/>
                <w:sz w:val="20"/>
                <w:szCs w:val="20"/>
              </w:rPr>
            </w:pPr>
          </w:p>
        </w:tc>
        <w:tc>
          <w:tcPr>
            <w:tcW w:w="821" w:type="dxa"/>
            <w:noWrap w:val="0"/>
            <w:vAlign w:val="top"/>
          </w:tcPr>
          <w:p w14:paraId="31B0BFB4">
            <w:pPr>
              <w:widowControl/>
              <w:jc w:val="left"/>
              <w:rPr>
                <w:rFonts w:ascii="宋体" w:hAnsi="宋体" w:cs="宋体"/>
                <w:color w:val="000000"/>
                <w:kern w:val="0"/>
                <w:sz w:val="20"/>
                <w:szCs w:val="20"/>
              </w:rPr>
            </w:pPr>
          </w:p>
        </w:tc>
        <w:tc>
          <w:tcPr>
            <w:tcW w:w="1750" w:type="dxa"/>
            <w:noWrap w:val="0"/>
            <w:vAlign w:val="top"/>
          </w:tcPr>
          <w:p w14:paraId="7AC38572">
            <w:pPr>
              <w:widowControl/>
              <w:jc w:val="left"/>
              <w:rPr>
                <w:rFonts w:ascii="宋体" w:hAnsi="宋体" w:cs="宋体"/>
                <w:color w:val="000000"/>
                <w:kern w:val="0"/>
                <w:sz w:val="20"/>
                <w:szCs w:val="20"/>
              </w:rPr>
            </w:pPr>
          </w:p>
        </w:tc>
        <w:tc>
          <w:tcPr>
            <w:tcW w:w="4318" w:type="dxa"/>
            <w:noWrap w:val="0"/>
            <w:vAlign w:val="top"/>
          </w:tcPr>
          <w:p w14:paraId="2E665C8D">
            <w:pPr>
              <w:widowControl/>
              <w:jc w:val="left"/>
              <w:rPr>
                <w:rFonts w:ascii="宋体" w:hAnsi="宋体" w:cs="宋体"/>
                <w:color w:val="000000"/>
                <w:kern w:val="0"/>
                <w:sz w:val="20"/>
                <w:szCs w:val="20"/>
              </w:rPr>
            </w:pPr>
            <w:r>
              <w:rPr>
                <w:rFonts w:hint="eastAsia" w:ascii="宋体" w:hAnsi="宋体" w:cs="宋体"/>
                <w:color w:val="000000"/>
                <w:kern w:val="0"/>
                <w:sz w:val="20"/>
                <w:szCs w:val="20"/>
              </w:rPr>
              <w:t>高性能医疗器械轴承</w:t>
            </w:r>
          </w:p>
        </w:tc>
      </w:tr>
      <w:tr w14:paraId="7B35E82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7" w:hRule="atLeast"/>
          <w:jc w:val="center"/>
        </w:trPr>
        <w:tc>
          <w:tcPr>
            <w:tcW w:w="1017" w:type="dxa"/>
            <w:noWrap w:val="0"/>
            <w:vAlign w:val="top"/>
          </w:tcPr>
          <w:p w14:paraId="558F0D06">
            <w:pPr>
              <w:widowControl/>
              <w:jc w:val="left"/>
              <w:rPr>
                <w:rFonts w:ascii="宋体" w:hAnsi="宋体" w:cs="宋体"/>
                <w:color w:val="000000"/>
                <w:kern w:val="0"/>
                <w:sz w:val="20"/>
                <w:szCs w:val="20"/>
              </w:rPr>
            </w:pPr>
          </w:p>
        </w:tc>
        <w:tc>
          <w:tcPr>
            <w:tcW w:w="1577" w:type="dxa"/>
            <w:noWrap w:val="0"/>
            <w:vAlign w:val="top"/>
          </w:tcPr>
          <w:p w14:paraId="56FB22E2">
            <w:pPr>
              <w:widowControl/>
              <w:jc w:val="left"/>
              <w:rPr>
                <w:rFonts w:ascii="宋体" w:hAnsi="宋体" w:cs="宋体"/>
                <w:color w:val="000000"/>
                <w:kern w:val="0"/>
                <w:sz w:val="20"/>
                <w:szCs w:val="20"/>
              </w:rPr>
            </w:pPr>
          </w:p>
        </w:tc>
        <w:tc>
          <w:tcPr>
            <w:tcW w:w="821" w:type="dxa"/>
            <w:noWrap w:val="0"/>
            <w:vAlign w:val="top"/>
          </w:tcPr>
          <w:p w14:paraId="1DA9C6BE">
            <w:pPr>
              <w:widowControl/>
              <w:jc w:val="left"/>
              <w:rPr>
                <w:rFonts w:ascii="宋体" w:hAnsi="宋体" w:cs="宋体"/>
                <w:color w:val="000000"/>
                <w:kern w:val="0"/>
                <w:sz w:val="20"/>
                <w:szCs w:val="20"/>
              </w:rPr>
            </w:pPr>
          </w:p>
        </w:tc>
        <w:tc>
          <w:tcPr>
            <w:tcW w:w="1750" w:type="dxa"/>
            <w:noWrap w:val="0"/>
            <w:vAlign w:val="top"/>
          </w:tcPr>
          <w:p w14:paraId="015DE02C">
            <w:pPr>
              <w:widowControl/>
              <w:jc w:val="left"/>
              <w:rPr>
                <w:rFonts w:ascii="宋体" w:hAnsi="宋体" w:cs="宋体"/>
                <w:color w:val="000000"/>
                <w:kern w:val="0"/>
                <w:sz w:val="20"/>
                <w:szCs w:val="20"/>
              </w:rPr>
            </w:pPr>
          </w:p>
        </w:tc>
        <w:tc>
          <w:tcPr>
            <w:tcW w:w="4318" w:type="dxa"/>
            <w:noWrap w:val="0"/>
            <w:vAlign w:val="top"/>
          </w:tcPr>
          <w:p w14:paraId="1DC3702E">
            <w:pPr>
              <w:widowControl/>
              <w:jc w:val="left"/>
              <w:rPr>
                <w:rFonts w:ascii="宋体" w:hAnsi="宋体" w:cs="宋体"/>
                <w:color w:val="000000"/>
                <w:kern w:val="0"/>
                <w:sz w:val="20"/>
                <w:szCs w:val="20"/>
              </w:rPr>
            </w:pPr>
            <w:r>
              <w:rPr>
                <w:rFonts w:hint="eastAsia" w:ascii="宋体" w:hAnsi="宋体" w:cs="宋体"/>
                <w:color w:val="000000"/>
                <w:kern w:val="0"/>
                <w:sz w:val="20"/>
                <w:szCs w:val="20"/>
              </w:rPr>
              <w:t>汽车高端轴承</w:t>
            </w:r>
          </w:p>
        </w:tc>
      </w:tr>
      <w:tr w14:paraId="1B0415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7" w:hRule="atLeast"/>
          <w:jc w:val="center"/>
        </w:trPr>
        <w:tc>
          <w:tcPr>
            <w:tcW w:w="1017" w:type="dxa"/>
            <w:noWrap w:val="0"/>
            <w:vAlign w:val="top"/>
          </w:tcPr>
          <w:p w14:paraId="6CCED930">
            <w:pPr>
              <w:widowControl/>
              <w:jc w:val="left"/>
              <w:rPr>
                <w:rFonts w:ascii="宋体" w:hAnsi="宋体" w:cs="宋体"/>
                <w:color w:val="000000"/>
                <w:kern w:val="0"/>
                <w:sz w:val="20"/>
                <w:szCs w:val="20"/>
              </w:rPr>
            </w:pPr>
          </w:p>
        </w:tc>
        <w:tc>
          <w:tcPr>
            <w:tcW w:w="1577" w:type="dxa"/>
            <w:noWrap w:val="0"/>
            <w:vAlign w:val="top"/>
          </w:tcPr>
          <w:p w14:paraId="7ABBEEDA">
            <w:pPr>
              <w:widowControl/>
              <w:jc w:val="left"/>
              <w:rPr>
                <w:rFonts w:ascii="宋体" w:hAnsi="宋体" w:cs="宋体"/>
                <w:color w:val="000000"/>
                <w:kern w:val="0"/>
                <w:sz w:val="20"/>
                <w:szCs w:val="20"/>
              </w:rPr>
            </w:pPr>
          </w:p>
        </w:tc>
        <w:tc>
          <w:tcPr>
            <w:tcW w:w="821" w:type="dxa"/>
            <w:noWrap w:val="0"/>
            <w:vAlign w:val="top"/>
          </w:tcPr>
          <w:p w14:paraId="4104F84B">
            <w:pPr>
              <w:widowControl/>
              <w:jc w:val="left"/>
              <w:rPr>
                <w:rFonts w:ascii="宋体" w:hAnsi="宋体" w:cs="宋体"/>
                <w:color w:val="000000"/>
                <w:kern w:val="0"/>
                <w:sz w:val="20"/>
                <w:szCs w:val="20"/>
              </w:rPr>
            </w:pPr>
          </w:p>
        </w:tc>
        <w:tc>
          <w:tcPr>
            <w:tcW w:w="1750" w:type="dxa"/>
            <w:noWrap w:val="0"/>
            <w:vAlign w:val="top"/>
          </w:tcPr>
          <w:p w14:paraId="04F0CFFA">
            <w:pPr>
              <w:widowControl/>
              <w:jc w:val="left"/>
              <w:rPr>
                <w:rFonts w:ascii="宋体" w:hAnsi="宋体" w:cs="宋体"/>
                <w:color w:val="000000"/>
                <w:kern w:val="0"/>
                <w:sz w:val="20"/>
                <w:szCs w:val="20"/>
              </w:rPr>
            </w:pPr>
          </w:p>
        </w:tc>
        <w:tc>
          <w:tcPr>
            <w:tcW w:w="4318" w:type="dxa"/>
            <w:noWrap w:val="0"/>
            <w:vAlign w:val="top"/>
          </w:tcPr>
          <w:p w14:paraId="730B5FA5">
            <w:pPr>
              <w:widowControl/>
              <w:jc w:val="left"/>
              <w:rPr>
                <w:rFonts w:ascii="宋体" w:hAnsi="宋体" w:cs="宋体"/>
                <w:color w:val="000000"/>
                <w:kern w:val="0"/>
                <w:sz w:val="20"/>
                <w:szCs w:val="20"/>
              </w:rPr>
            </w:pPr>
            <w:r>
              <w:rPr>
                <w:rFonts w:hint="eastAsia" w:ascii="宋体" w:hAnsi="宋体" w:cs="宋体"/>
                <w:color w:val="000000"/>
                <w:kern w:val="0"/>
                <w:sz w:val="20"/>
                <w:szCs w:val="20"/>
              </w:rPr>
              <w:t>海洋工程轴承</w:t>
            </w:r>
          </w:p>
        </w:tc>
      </w:tr>
      <w:tr w14:paraId="6E6AA36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1ABDD529">
            <w:pPr>
              <w:widowControl/>
              <w:jc w:val="left"/>
              <w:rPr>
                <w:rFonts w:ascii="宋体" w:cs="宋体"/>
                <w:color w:val="000000"/>
                <w:kern w:val="0"/>
                <w:sz w:val="20"/>
                <w:szCs w:val="20"/>
              </w:rPr>
            </w:pPr>
          </w:p>
        </w:tc>
        <w:tc>
          <w:tcPr>
            <w:tcW w:w="1577" w:type="dxa"/>
            <w:noWrap w:val="0"/>
            <w:vAlign w:val="top"/>
          </w:tcPr>
          <w:p w14:paraId="7C133E26">
            <w:pPr>
              <w:widowControl/>
              <w:jc w:val="left"/>
              <w:rPr>
                <w:rFonts w:eastAsia="Times New Roman"/>
                <w:color w:val="000000"/>
                <w:kern w:val="0"/>
                <w:sz w:val="20"/>
                <w:szCs w:val="20"/>
              </w:rPr>
            </w:pPr>
          </w:p>
        </w:tc>
        <w:tc>
          <w:tcPr>
            <w:tcW w:w="821" w:type="dxa"/>
            <w:noWrap w:val="0"/>
            <w:vAlign w:val="top"/>
          </w:tcPr>
          <w:p w14:paraId="46F4941C">
            <w:pPr>
              <w:widowControl/>
              <w:jc w:val="left"/>
              <w:rPr>
                <w:rFonts w:ascii="宋体" w:cs="宋体"/>
                <w:color w:val="000000"/>
                <w:kern w:val="0"/>
                <w:sz w:val="20"/>
                <w:szCs w:val="20"/>
              </w:rPr>
            </w:pPr>
            <w:r>
              <w:rPr>
                <w:rFonts w:ascii="宋体" w:hAnsi="宋体" w:cs="宋体"/>
                <w:color w:val="000000"/>
                <w:kern w:val="0"/>
                <w:sz w:val="20"/>
                <w:szCs w:val="20"/>
              </w:rPr>
              <w:t>3453*</w:t>
            </w:r>
          </w:p>
        </w:tc>
        <w:tc>
          <w:tcPr>
            <w:tcW w:w="1750" w:type="dxa"/>
            <w:noWrap w:val="0"/>
            <w:vAlign w:val="top"/>
          </w:tcPr>
          <w:p w14:paraId="430CEBE6">
            <w:pPr>
              <w:widowControl/>
              <w:jc w:val="left"/>
              <w:rPr>
                <w:rFonts w:ascii="宋体" w:cs="宋体"/>
                <w:color w:val="000000"/>
                <w:kern w:val="0"/>
                <w:sz w:val="20"/>
                <w:szCs w:val="20"/>
              </w:rPr>
            </w:pPr>
            <w:r>
              <w:rPr>
                <w:rFonts w:hint="eastAsia" w:ascii="宋体" w:hAnsi="宋体" w:cs="宋体"/>
                <w:color w:val="000000"/>
                <w:kern w:val="0"/>
                <w:sz w:val="20"/>
                <w:szCs w:val="20"/>
              </w:rPr>
              <w:t>齿轮及齿轮减、变速箱制造</w:t>
            </w:r>
          </w:p>
        </w:tc>
        <w:tc>
          <w:tcPr>
            <w:tcW w:w="4318" w:type="dxa"/>
            <w:noWrap w:val="0"/>
            <w:vAlign w:val="top"/>
          </w:tcPr>
          <w:p w14:paraId="5004AFDC">
            <w:pPr>
              <w:widowControl/>
              <w:jc w:val="left"/>
              <w:rPr>
                <w:rFonts w:ascii="宋体" w:cs="宋体"/>
                <w:color w:val="000000"/>
                <w:kern w:val="0"/>
                <w:sz w:val="20"/>
                <w:szCs w:val="20"/>
              </w:rPr>
            </w:pPr>
            <w:r>
              <w:rPr>
                <w:rFonts w:hint="eastAsia" w:ascii="宋体" w:hAnsi="宋体" w:cs="宋体"/>
                <w:color w:val="000000"/>
                <w:kern w:val="0"/>
                <w:sz w:val="20"/>
                <w:szCs w:val="20"/>
              </w:rPr>
              <w:t>高速精密齿轮传动装置（指用于传递动力，实现机械输送和提升重物的基础件，铰接式链条等高速精密机械传动装置）</w:t>
            </w:r>
          </w:p>
        </w:tc>
      </w:tr>
      <w:tr w14:paraId="38EECC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E64F95A">
            <w:pPr>
              <w:widowControl/>
              <w:jc w:val="left"/>
              <w:rPr>
                <w:rFonts w:ascii="宋体" w:cs="宋体"/>
                <w:color w:val="000000"/>
                <w:kern w:val="0"/>
                <w:sz w:val="20"/>
                <w:szCs w:val="20"/>
              </w:rPr>
            </w:pPr>
          </w:p>
        </w:tc>
        <w:tc>
          <w:tcPr>
            <w:tcW w:w="1577" w:type="dxa"/>
            <w:noWrap w:val="0"/>
            <w:vAlign w:val="top"/>
          </w:tcPr>
          <w:p w14:paraId="3DF3A53C">
            <w:pPr>
              <w:widowControl/>
              <w:jc w:val="left"/>
              <w:rPr>
                <w:rFonts w:eastAsia="Times New Roman"/>
                <w:color w:val="000000"/>
                <w:kern w:val="0"/>
                <w:sz w:val="20"/>
                <w:szCs w:val="20"/>
              </w:rPr>
            </w:pPr>
          </w:p>
        </w:tc>
        <w:tc>
          <w:tcPr>
            <w:tcW w:w="821" w:type="dxa"/>
            <w:noWrap w:val="0"/>
            <w:vAlign w:val="top"/>
          </w:tcPr>
          <w:p w14:paraId="6DFC4DCF">
            <w:pPr>
              <w:widowControl/>
              <w:jc w:val="left"/>
              <w:rPr>
                <w:rFonts w:ascii="宋体" w:cs="宋体"/>
                <w:color w:val="000000"/>
                <w:kern w:val="0"/>
                <w:sz w:val="20"/>
                <w:szCs w:val="20"/>
              </w:rPr>
            </w:pPr>
            <w:r>
              <w:rPr>
                <w:rFonts w:ascii="宋体" w:hAnsi="宋体" w:cs="宋体"/>
                <w:color w:val="000000"/>
                <w:kern w:val="0"/>
                <w:sz w:val="20"/>
                <w:szCs w:val="20"/>
              </w:rPr>
              <w:t>3484*</w:t>
            </w:r>
          </w:p>
        </w:tc>
        <w:tc>
          <w:tcPr>
            <w:tcW w:w="1750" w:type="dxa"/>
            <w:noWrap w:val="0"/>
            <w:vAlign w:val="top"/>
          </w:tcPr>
          <w:p w14:paraId="52C0F778">
            <w:pPr>
              <w:widowControl/>
              <w:jc w:val="left"/>
              <w:rPr>
                <w:rFonts w:ascii="宋体" w:cs="宋体"/>
                <w:color w:val="000000"/>
                <w:kern w:val="0"/>
                <w:sz w:val="20"/>
                <w:szCs w:val="20"/>
              </w:rPr>
            </w:pPr>
            <w:r>
              <w:rPr>
                <w:rFonts w:hint="eastAsia" w:ascii="宋体" w:hAnsi="宋体" w:cs="宋体"/>
                <w:color w:val="000000"/>
                <w:kern w:val="0"/>
                <w:sz w:val="20"/>
                <w:szCs w:val="20"/>
              </w:rPr>
              <w:t>机械零部件加工</w:t>
            </w:r>
          </w:p>
        </w:tc>
        <w:tc>
          <w:tcPr>
            <w:tcW w:w="4318" w:type="dxa"/>
            <w:noWrap w:val="0"/>
            <w:vAlign w:val="top"/>
          </w:tcPr>
          <w:p w14:paraId="3CEDDFB5">
            <w:pPr>
              <w:widowControl/>
              <w:jc w:val="left"/>
              <w:rPr>
                <w:rFonts w:ascii="宋体" w:cs="宋体"/>
                <w:color w:val="000000"/>
                <w:kern w:val="0"/>
                <w:sz w:val="20"/>
                <w:szCs w:val="20"/>
              </w:rPr>
            </w:pPr>
            <w:r>
              <w:rPr>
                <w:rFonts w:hint="eastAsia" w:ascii="宋体" w:hAnsi="宋体" w:cs="宋体"/>
                <w:color w:val="000000"/>
                <w:kern w:val="0"/>
                <w:sz w:val="20"/>
                <w:szCs w:val="20"/>
              </w:rPr>
              <w:t>智能关键机械零部件</w:t>
            </w:r>
          </w:p>
        </w:tc>
      </w:tr>
      <w:tr w14:paraId="6589021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E8E32F">
            <w:pPr>
              <w:widowControl/>
              <w:jc w:val="left"/>
              <w:rPr>
                <w:rFonts w:ascii="宋体" w:cs="宋体"/>
                <w:color w:val="000000"/>
                <w:kern w:val="0"/>
                <w:sz w:val="20"/>
                <w:szCs w:val="20"/>
              </w:rPr>
            </w:pPr>
          </w:p>
        </w:tc>
        <w:tc>
          <w:tcPr>
            <w:tcW w:w="1577" w:type="dxa"/>
            <w:noWrap w:val="0"/>
            <w:vAlign w:val="top"/>
          </w:tcPr>
          <w:p w14:paraId="2160D945">
            <w:pPr>
              <w:widowControl/>
              <w:jc w:val="left"/>
              <w:rPr>
                <w:rFonts w:eastAsia="Times New Roman"/>
                <w:color w:val="000000"/>
                <w:kern w:val="0"/>
                <w:sz w:val="20"/>
                <w:szCs w:val="20"/>
              </w:rPr>
            </w:pPr>
          </w:p>
        </w:tc>
        <w:tc>
          <w:tcPr>
            <w:tcW w:w="821" w:type="dxa"/>
            <w:noWrap w:val="0"/>
            <w:vAlign w:val="top"/>
          </w:tcPr>
          <w:p w14:paraId="779A24E1">
            <w:pPr>
              <w:widowControl/>
              <w:jc w:val="left"/>
              <w:rPr>
                <w:rFonts w:ascii="宋体" w:cs="宋体"/>
                <w:color w:val="000000"/>
                <w:kern w:val="0"/>
                <w:sz w:val="20"/>
                <w:szCs w:val="20"/>
              </w:rPr>
            </w:pPr>
            <w:r>
              <w:rPr>
                <w:rFonts w:ascii="宋体" w:hAnsi="宋体" w:cs="宋体"/>
                <w:color w:val="000000"/>
                <w:kern w:val="0"/>
                <w:sz w:val="20"/>
                <w:szCs w:val="20"/>
              </w:rPr>
              <w:t>3489*</w:t>
            </w:r>
          </w:p>
        </w:tc>
        <w:tc>
          <w:tcPr>
            <w:tcW w:w="1750" w:type="dxa"/>
            <w:noWrap w:val="0"/>
            <w:vAlign w:val="top"/>
          </w:tcPr>
          <w:p w14:paraId="43594659">
            <w:pPr>
              <w:widowControl/>
              <w:jc w:val="left"/>
              <w:rPr>
                <w:rFonts w:ascii="宋体" w:cs="宋体"/>
                <w:color w:val="000000"/>
                <w:kern w:val="0"/>
                <w:sz w:val="20"/>
                <w:szCs w:val="20"/>
              </w:rPr>
            </w:pPr>
            <w:r>
              <w:rPr>
                <w:rFonts w:hint="eastAsia" w:ascii="宋体" w:hAnsi="宋体" w:cs="宋体"/>
                <w:color w:val="000000"/>
                <w:kern w:val="0"/>
                <w:sz w:val="20"/>
                <w:szCs w:val="20"/>
              </w:rPr>
              <w:t>其他通用零部件制造</w:t>
            </w:r>
          </w:p>
        </w:tc>
        <w:tc>
          <w:tcPr>
            <w:tcW w:w="4318" w:type="dxa"/>
            <w:noWrap w:val="0"/>
            <w:vAlign w:val="top"/>
          </w:tcPr>
          <w:p w14:paraId="4B06064E">
            <w:pPr>
              <w:widowControl/>
              <w:jc w:val="left"/>
              <w:rPr>
                <w:rFonts w:ascii="宋体" w:cs="宋体"/>
                <w:color w:val="000000"/>
                <w:kern w:val="0"/>
                <w:sz w:val="20"/>
                <w:szCs w:val="20"/>
              </w:rPr>
            </w:pPr>
            <w:r>
              <w:rPr>
                <w:rFonts w:hint="eastAsia" w:ascii="宋体" w:hAnsi="宋体" w:cs="宋体"/>
                <w:color w:val="000000"/>
                <w:kern w:val="0"/>
                <w:sz w:val="20"/>
                <w:szCs w:val="20"/>
              </w:rPr>
              <w:t>智能关键通用零部件</w:t>
            </w:r>
          </w:p>
        </w:tc>
      </w:tr>
      <w:tr w14:paraId="1F90D68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5" w:hRule="atLeast"/>
          <w:jc w:val="center"/>
        </w:trPr>
        <w:tc>
          <w:tcPr>
            <w:tcW w:w="1017" w:type="dxa"/>
            <w:noWrap w:val="0"/>
            <w:vAlign w:val="top"/>
          </w:tcPr>
          <w:p w14:paraId="2B245108">
            <w:pPr>
              <w:widowControl/>
              <w:jc w:val="left"/>
              <w:rPr>
                <w:rFonts w:ascii="宋体" w:cs="宋体"/>
                <w:color w:val="000000"/>
                <w:kern w:val="0"/>
                <w:sz w:val="20"/>
                <w:szCs w:val="20"/>
              </w:rPr>
            </w:pPr>
          </w:p>
        </w:tc>
        <w:tc>
          <w:tcPr>
            <w:tcW w:w="1577" w:type="dxa"/>
            <w:noWrap w:val="0"/>
            <w:vAlign w:val="top"/>
          </w:tcPr>
          <w:p w14:paraId="760E1A25">
            <w:pPr>
              <w:widowControl/>
              <w:jc w:val="left"/>
              <w:rPr>
                <w:rFonts w:eastAsia="Times New Roman"/>
                <w:color w:val="000000"/>
                <w:kern w:val="0"/>
                <w:sz w:val="20"/>
                <w:szCs w:val="20"/>
              </w:rPr>
            </w:pPr>
          </w:p>
        </w:tc>
        <w:tc>
          <w:tcPr>
            <w:tcW w:w="821" w:type="dxa"/>
            <w:noWrap w:val="0"/>
            <w:vAlign w:val="top"/>
          </w:tcPr>
          <w:p w14:paraId="493B6D4D">
            <w:pPr>
              <w:widowControl/>
              <w:jc w:val="left"/>
              <w:rPr>
                <w:rFonts w:ascii="宋体" w:hAnsi="宋体" w:cs="宋体"/>
                <w:color w:val="000000"/>
                <w:kern w:val="0"/>
                <w:sz w:val="20"/>
                <w:szCs w:val="20"/>
              </w:rPr>
            </w:pPr>
            <w:r>
              <w:rPr>
                <w:rFonts w:hint="eastAsia" w:ascii="宋体" w:hAnsi="宋体" w:cs="宋体"/>
                <w:color w:val="000000"/>
                <w:kern w:val="0"/>
                <w:sz w:val="20"/>
                <w:szCs w:val="20"/>
              </w:rPr>
              <w:t>3499</w:t>
            </w:r>
            <w:r>
              <w:rPr>
                <w:rFonts w:ascii="宋体" w:hAnsi="宋体" w:cs="宋体"/>
                <w:color w:val="000000"/>
                <w:kern w:val="0"/>
                <w:sz w:val="20"/>
                <w:szCs w:val="20"/>
              </w:rPr>
              <w:t>*</w:t>
            </w:r>
          </w:p>
        </w:tc>
        <w:tc>
          <w:tcPr>
            <w:tcW w:w="1750" w:type="dxa"/>
            <w:noWrap w:val="0"/>
            <w:vAlign w:val="top"/>
          </w:tcPr>
          <w:p w14:paraId="4485266C">
            <w:pPr>
              <w:widowControl/>
              <w:jc w:val="left"/>
              <w:rPr>
                <w:rFonts w:ascii="宋体" w:hAnsi="宋体" w:cs="宋体"/>
                <w:color w:val="000000"/>
                <w:kern w:val="0"/>
                <w:sz w:val="20"/>
                <w:szCs w:val="20"/>
              </w:rPr>
            </w:pPr>
            <w:r>
              <w:rPr>
                <w:rFonts w:hint="eastAsia" w:ascii="宋体" w:hAnsi="宋体" w:cs="宋体"/>
                <w:color w:val="000000"/>
                <w:kern w:val="0"/>
                <w:sz w:val="20"/>
                <w:szCs w:val="20"/>
              </w:rPr>
              <w:t>其他</w:t>
            </w:r>
            <w:r>
              <w:rPr>
                <w:rFonts w:ascii="宋体" w:hAnsi="宋体" w:cs="宋体"/>
                <w:color w:val="000000"/>
                <w:kern w:val="0"/>
                <w:sz w:val="20"/>
                <w:szCs w:val="20"/>
              </w:rPr>
              <w:t>未列明通用设备制造业</w:t>
            </w:r>
          </w:p>
        </w:tc>
        <w:tc>
          <w:tcPr>
            <w:tcW w:w="4318" w:type="dxa"/>
            <w:noWrap w:val="0"/>
            <w:vAlign w:val="top"/>
          </w:tcPr>
          <w:p w14:paraId="151F0D37">
            <w:pPr>
              <w:widowControl/>
              <w:jc w:val="left"/>
              <w:rPr>
                <w:rFonts w:ascii="宋体" w:cs="宋体"/>
                <w:color w:val="000000"/>
                <w:kern w:val="0"/>
                <w:sz w:val="20"/>
                <w:szCs w:val="20"/>
              </w:rPr>
            </w:pPr>
            <w:r>
              <w:rPr>
                <w:rFonts w:hint="eastAsia" w:ascii="宋体" w:hAnsi="宋体" w:cs="宋体"/>
                <w:color w:val="000000"/>
                <w:kern w:val="0"/>
                <w:sz w:val="20"/>
                <w:szCs w:val="20"/>
              </w:rPr>
              <w:t>其他</w:t>
            </w:r>
            <w:r>
              <w:rPr>
                <w:rFonts w:ascii="宋体" w:hAnsi="宋体" w:cs="宋体"/>
                <w:color w:val="000000"/>
                <w:kern w:val="0"/>
                <w:sz w:val="20"/>
                <w:szCs w:val="20"/>
              </w:rPr>
              <w:t>智能基础通用设备</w:t>
            </w:r>
          </w:p>
        </w:tc>
      </w:tr>
      <w:tr w14:paraId="493E3F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6472C78">
            <w:pPr>
              <w:widowControl/>
              <w:jc w:val="left"/>
              <w:rPr>
                <w:rFonts w:ascii="宋体" w:cs="宋体"/>
                <w:color w:val="000000"/>
                <w:kern w:val="0"/>
                <w:sz w:val="20"/>
                <w:szCs w:val="20"/>
              </w:rPr>
            </w:pPr>
          </w:p>
        </w:tc>
        <w:tc>
          <w:tcPr>
            <w:tcW w:w="1577" w:type="dxa"/>
            <w:noWrap w:val="0"/>
            <w:vAlign w:val="top"/>
          </w:tcPr>
          <w:p w14:paraId="115F990F">
            <w:pPr>
              <w:widowControl/>
              <w:jc w:val="left"/>
              <w:rPr>
                <w:rFonts w:eastAsia="Times New Roman"/>
                <w:color w:val="000000"/>
                <w:kern w:val="0"/>
                <w:sz w:val="20"/>
                <w:szCs w:val="20"/>
              </w:rPr>
            </w:pPr>
          </w:p>
        </w:tc>
        <w:tc>
          <w:tcPr>
            <w:tcW w:w="821" w:type="dxa"/>
            <w:noWrap w:val="0"/>
            <w:vAlign w:val="top"/>
          </w:tcPr>
          <w:p w14:paraId="50EAE5FD">
            <w:pPr>
              <w:widowControl/>
              <w:jc w:val="left"/>
              <w:rPr>
                <w:rFonts w:ascii="宋体" w:cs="宋体"/>
                <w:color w:val="000000"/>
                <w:kern w:val="0"/>
                <w:sz w:val="20"/>
                <w:szCs w:val="20"/>
              </w:rPr>
            </w:pPr>
            <w:r>
              <w:rPr>
                <w:rFonts w:ascii="宋体" w:hAnsi="宋体" w:cs="宋体"/>
                <w:color w:val="000000"/>
                <w:kern w:val="0"/>
                <w:sz w:val="20"/>
                <w:szCs w:val="20"/>
              </w:rPr>
              <w:t>3813*</w:t>
            </w:r>
          </w:p>
        </w:tc>
        <w:tc>
          <w:tcPr>
            <w:tcW w:w="1750" w:type="dxa"/>
            <w:noWrap w:val="0"/>
            <w:vAlign w:val="top"/>
          </w:tcPr>
          <w:p w14:paraId="073CFC9C">
            <w:pPr>
              <w:widowControl/>
              <w:jc w:val="left"/>
              <w:rPr>
                <w:rFonts w:ascii="宋体" w:cs="宋体"/>
                <w:color w:val="000000"/>
                <w:kern w:val="0"/>
                <w:sz w:val="20"/>
                <w:szCs w:val="20"/>
              </w:rPr>
            </w:pPr>
            <w:r>
              <w:rPr>
                <w:rFonts w:hint="eastAsia" w:ascii="宋体" w:hAnsi="宋体" w:cs="宋体"/>
                <w:color w:val="000000"/>
                <w:kern w:val="0"/>
                <w:sz w:val="20"/>
                <w:szCs w:val="20"/>
              </w:rPr>
              <w:t>微特电机及组件制造</w:t>
            </w:r>
          </w:p>
        </w:tc>
        <w:tc>
          <w:tcPr>
            <w:tcW w:w="4318" w:type="dxa"/>
            <w:noWrap w:val="0"/>
            <w:vAlign w:val="top"/>
          </w:tcPr>
          <w:p w14:paraId="2F6FA162">
            <w:pPr>
              <w:widowControl/>
              <w:jc w:val="left"/>
              <w:rPr>
                <w:rFonts w:ascii="宋体" w:cs="宋体"/>
                <w:color w:val="000000"/>
                <w:kern w:val="0"/>
                <w:sz w:val="20"/>
                <w:szCs w:val="20"/>
              </w:rPr>
            </w:pPr>
            <w:r>
              <w:rPr>
                <w:rFonts w:hint="eastAsia" w:ascii="宋体" w:hAnsi="宋体" w:cs="宋体"/>
                <w:color w:val="000000"/>
                <w:kern w:val="0"/>
                <w:sz w:val="20"/>
                <w:szCs w:val="20"/>
              </w:rPr>
              <w:t>新型微特电机</w:t>
            </w:r>
          </w:p>
        </w:tc>
      </w:tr>
      <w:tr w14:paraId="70C4B00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3EFA8B">
            <w:pPr>
              <w:widowControl/>
              <w:jc w:val="left"/>
              <w:rPr>
                <w:rFonts w:ascii="宋体" w:cs="宋体"/>
                <w:color w:val="000000"/>
                <w:kern w:val="0"/>
                <w:sz w:val="20"/>
                <w:szCs w:val="20"/>
              </w:rPr>
            </w:pPr>
          </w:p>
        </w:tc>
        <w:tc>
          <w:tcPr>
            <w:tcW w:w="1577" w:type="dxa"/>
            <w:noWrap w:val="0"/>
            <w:vAlign w:val="top"/>
          </w:tcPr>
          <w:p w14:paraId="79BBD386">
            <w:pPr>
              <w:widowControl/>
              <w:jc w:val="left"/>
              <w:rPr>
                <w:rFonts w:eastAsia="Times New Roman"/>
                <w:color w:val="000000"/>
                <w:kern w:val="0"/>
                <w:sz w:val="20"/>
                <w:szCs w:val="20"/>
              </w:rPr>
            </w:pPr>
          </w:p>
        </w:tc>
        <w:tc>
          <w:tcPr>
            <w:tcW w:w="821" w:type="dxa"/>
            <w:noWrap w:val="0"/>
            <w:vAlign w:val="top"/>
          </w:tcPr>
          <w:p w14:paraId="6633A06F">
            <w:pPr>
              <w:widowControl/>
              <w:jc w:val="left"/>
              <w:rPr>
                <w:rFonts w:ascii="宋体" w:cs="宋体"/>
                <w:color w:val="000000"/>
                <w:kern w:val="0"/>
                <w:sz w:val="20"/>
                <w:szCs w:val="20"/>
              </w:rPr>
            </w:pPr>
            <w:r>
              <w:rPr>
                <w:rFonts w:ascii="宋体" w:hAnsi="宋体" w:cs="宋体"/>
                <w:color w:val="000000"/>
                <w:kern w:val="0"/>
                <w:sz w:val="20"/>
                <w:szCs w:val="20"/>
              </w:rPr>
              <w:t>3821*</w:t>
            </w:r>
          </w:p>
        </w:tc>
        <w:tc>
          <w:tcPr>
            <w:tcW w:w="1750" w:type="dxa"/>
            <w:noWrap w:val="0"/>
            <w:vAlign w:val="top"/>
          </w:tcPr>
          <w:p w14:paraId="03AC8884">
            <w:pPr>
              <w:widowControl/>
              <w:jc w:val="left"/>
              <w:rPr>
                <w:rFonts w:ascii="宋体" w:cs="宋体"/>
                <w:color w:val="000000"/>
                <w:kern w:val="0"/>
                <w:sz w:val="20"/>
                <w:szCs w:val="20"/>
              </w:rPr>
            </w:pPr>
            <w:r>
              <w:rPr>
                <w:rFonts w:hint="eastAsia" w:ascii="宋体" w:hAnsi="宋体" w:cs="宋体"/>
                <w:color w:val="000000"/>
                <w:kern w:val="0"/>
                <w:sz w:val="20"/>
                <w:szCs w:val="20"/>
              </w:rPr>
              <w:t>变压器、整流器和电感器制造</w:t>
            </w:r>
          </w:p>
        </w:tc>
        <w:tc>
          <w:tcPr>
            <w:tcW w:w="4318" w:type="dxa"/>
            <w:noWrap w:val="0"/>
            <w:vAlign w:val="top"/>
          </w:tcPr>
          <w:p w14:paraId="3005ADD2">
            <w:pPr>
              <w:widowControl/>
              <w:jc w:val="left"/>
              <w:rPr>
                <w:rFonts w:ascii="宋体" w:cs="宋体"/>
                <w:color w:val="000000"/>
                <w:kern w:val="0"/>
                <w:sz w:val="20"/>
                <w:szCs w:val="20"/>
              </w:rPr>
            </w:pPr>
            <w:r>
              <w:rPr>
                <w:rFonts w:hint="eastAsia" w:ascii="宋体" w:hAnsi="宋体" w:cs="宋体"/>
                <w:color w:val="000000"/>
                <w:kern w:val="0"/>
                <w:sz w:val="20"/>
                <w:szCs w:val="20"/>
              </w:rPr>
              <w:t>高性能变频调速设备</w:t>
            </w:r>
          </w:p>
        </w:tc>
      </w:tr>
      <w:tr w14:paraId="6F7CD23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A2A016">
            <w:pPr>
              <w:widowControl/>
              <w:jc w:val="left"/>
              <w:rPr>
                <w:rFonts w:ascii="宋体" w:hAnsi="宋体" w:cs="宋体"/>
                <w:color w:val="000000"/>
                <w:kern w:val="0"/>
                <w:sz w:val="20"/>
                <w:szCs w:val="20"/>
              </w:rPr>
            </w:pPr>
            <w:r>
              <w:rPr>
                <w:rFonts w:hint="eastAsia" w:ascii="宋体" w:hAnsi="宋体" w:cs="宋体"/>
                <w:color w:val="000000"/>
                <w:kern w:val="0"/>
                <w:sz w:val="20"/>
                <w:szCs w:val="20"/>
              </w:rPr>
              <w:t>2.1.6</w:t>
            </w:r>
          </w:p>
        </w:tc>
        <w:tc>
          <w:tcPr>
            <w:tcW w:w="1577" w:type="dxa"/>
            <w:noWrap w:val="0"/>
            <w:vAlign w:val="top"/>
          </w:tcPr>
          <w:p w14:paraId="26522AE6">
            <w:pPr>
              <w:widowControl/>
              <w:jc w:val="left"/>
              <w:rPr>
                <w:rFonts w:ascii="宋体" w:hAnsi="宋体" w:cs="宋体"/>
                <w:color w:val="000000"/>
                <w:kern w:val="0"/>
                <w:sz w:val="20"/>
                <w:szCs w:val="20"/>
              </w:rPr>
            </w:pPr>
            <w:r>
              <w:rPr>
                <w:rFonts w:hint="eastAsia" w:ascii="宋体" w:hAnsi="宋体" w:cs="宋体"/>
                <w:color w:val="000000"/>
                <w:kern w:val="0"/>
                <w:sz w:val="20"/>
                <w:szCs w:val="20"/>
              </w:rPr>
              <w:t>智能</w:t>
            </w:r>
            <w:r>
              <w:rPr>
                <w:rFonts w:ascii="宋体" w:hAnsi="宋体" w:cs="宋体"/>
                <w:color w:val="000000"/>
                <w:kern w:val="0"/>
                <w:sz w:val="20"/>
                <w:szCs w:val="20"/>
              </w:rPr>
              <w:t>制造相关服务</w:t>
            </w:r>
          </w:p>
        </w:tc>
        <w:tc>
          <w:tcPr>
            <w:tcW w:w="821" w:type="dxa"/>
            <w:noWrap w:val="0"/>
            <w:vAlign w:val="top"/>
          </w:tcPr>
          <w:p w14:paraId="209C9373">
            <w:pPr>
              <w:widowControl/>
              <w:jc w:val="left"/>
              <w:rPr>
                <w:rFonts w:ascii="宋体" w:hAnsi="宋体" w:cs="宋体"/>
                <w:color w:val="000000"/>
                <w:kern w:val="0"/>
                <w:sz w:val="20"/>
                <w:szCs w:val="20"/>
              </w:rPr>
            </w:pPr>
            <w:r>
              <w:rPr>
                <w:rFonts w:ascii="宋体" w:hAnsi="宋体" w:cs="宋体"/>
                <w:color w:val="000000"/>
                <w:kern w:val="0"/>
                <w:sz w:val="20"/>
                <w:szCs w:val="20"/>
              </w:rPr>
              <w:t>4320*</w:t>
            </w:r>
          </w:p>
          <w:p w14:paraId="388F1161">
            <w:pPr>
              <w:widowControl/>
              <w:jc w:val="left"/>
              <w:rPr>
                <w:rFonts w:ascii="宋体" w:cs="宋体"/>
                <w:color w:val="000000"/>
                <w:kern w:val="0"/>
                <w:sz w:val="20"/>
                <w:szCs w:val="20"/>
              </w:rPr>
            </w:pPr>
          </w:p>
        </w:tc>
        <w:tc>
          <w:tcPr>
            <w:tcW w:w="1750" w:type="dxa"/>
            <w:noWrap w:val="0"/>
            <w:vAlign w:val="top"/>
          </w:tcPr>
          <w:p w14:paraId="72E8E09D">
            <w:pPr>
              <w:widowControl/>
              <w:jc w:val="left"/>
              <w:rPr>
                <w:rFonts w:ascii="宋体" w:cs="宋体"/>
                <w:color w:val="000000"/>
                <w:kern w:val="0"/>
                <w:sz w:val="20"/>
                <w:szCs w:val="20"/>
              </w:rPr>
            </w:pPr>
            <w:r>
              <w:rPr>
                <w:rFonts w:hint="eastAsia" w:ascii="宋体" w:hAnsi="宋体" w:cs="宋体"/>
                <w:color w:val="000000"/>
                <w:kern w:val="0"/>
                <w:sz w:val="20"/>
                <w:szCs w:val="20"/>
              </w:rPr>
              <w:t>通用设备修理</w:t>
            </w:r>
          </w:p>
        </w:tc>
        <w:tc>
          <w:tcPr>
            <w:tcW w:w="4318" w:type="dxa"/>
            <w:noWrap w:val="0"/>
            <w:vAlign w:val="top"/>
          </w:tcPr>
          <w:p w14:paraId="60842723">
            <w:pPr>
              <w:widowControl/>
              <w:jc w:val="left"/>
              <w:rPr>
                <w:rFonts w:ascii="宋体" w:hAnsi="宋体" w:cs="宋体"/>
                <w:color w:val="000000"/>
                <w:kern w:val="0"/>
                <w:sz w:val="20"/>
                <w:szCs w:val="20"/>
              </w:rPr>
            </w:pPr>
            <w:r>
              <w:rPr>
                <w:rFonts w:hint="eastAsia" w:ascii="宋体" w:hAnsi="宋体" w:cs="宋体"/>
                <w:color w:val="000000"/>
                <w:kern w:val="0"/>
                <w:sz w:val="20"/>
                <w:szCs w:val="20"/>
              </w:rPr>
              <w:t>数控机床设备维修</w:t>
            </w:r>
          </w:p>
          <w:p w14:paraId="08969F0F">
            <w:pPr>
              <w:widowControl/>
              <w:jc w:val="left"/>
              <w:rPr>
                <w:rFonts w:ascii="宋体" w:cs="宋体"/>
                <w:color w:val="000000"/>
                <w:kern w:val="0"/>
                <w:sz w:val="20"/>
                <w:szCs w:val="20"/>
              </w:rPr>
            </w:pPr>
            <w:r>
              <w:rPr>
                <w:rFonts w:hint="eastAsia" w:ascii="宋体" w:hAnsi="宋体" w:cs="宋体"/>
                <w:color w:val="000000"/>
                <w:kern w:val="0"/>
                <w:sz w:val="20"/>
                <w:szCs w:val="20"/>
              </w:rPr>
              <w:t>智能机器设备维修</w:t>
            </w:r>
          </w:p>
        </w:tc>
      </w:tr>
      <w:tr w14:paraId="63CDFD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59E114">
            <w:pPr>
              <w:widowControl/>
              <w:jc w:val="left"/>
              <w:rPr>
                <w:rFonts w:ascii="宋体" w:hAnsi="宋体" w:cs="宋体"/>
                <w:color w:val="000000"/>
                <w:kern w:val="0"/>
                <w:sz w:val="20"/>
                <w:szCs w:val="20"/>
              </w:rPr>
            </w:pPr>
          </w:p>
        </w:tc>
        <w:tc>
          <w:tcPr>
            <w:tcW w:w="1577" w:type="dxa"/>
            <w:noWrap w:val="0"/>
            <w:vAlign w:val="top"/>
          </w:tcPr>
          <w:p w14:paraId="64F1987D">
            <w:pPr>
              <w:widowControl/>
              <w:jc w:val="left"/>
              <w:rPr>
                <w:rFonts w:ascii="宋体" w:hAnsi="宋体" w:cs="宋体"/>
                <w:color w:val="000000"/>
                <w:kern w:val="0"/>
                <w:sz w:val="20"/>
                <w:szCs w:val="20"/>
              </w:rPr>
            </w:pPr>
          </w:p>
        </w:tc>
        <w:tc>
          <w:tcPr>
            <w:tcW w:w="821" w:type="dxa"/>
            <w:noWrap w:val="0"/>
            <w:vAlign w:val="top"/>
          </w:tcPr>
          <w:p w14:paraId="20976BE7">
            <w:pPr>
              <w:widowControl/>
              <w:jc w:val="left"/>
              <w:rPr>
                <w:rFonts w:ascii="宋体" w:hAnsi="宋体" w:cs="宋体"/>
                <w:color w:val="000000"/>
                <w:kern w:val="0"/>
                <w:sz w:val="20"/>
                <w:szCs w:val="20"/>
              </w:rPr>
            </w:pPr>
          </w:p>
        </w:tc>
        <w:tc>
          <w:tcPr>
            <w:tcW w:w="1750" w:type="dxa"/>
            <w:noWrap w:val="0"/>
            <w:vAlign w:val="top"/>
          </w:tcPr>
          <w:p w14:paraId="093CD3C1">
            <w:pPr>
              <w:widowControl/>
              <w:jc w:val="left"/>
              <w:rPr>
                <w:rFonts w:ascii="宋体" w:hAnsi="宋体" w:cs="宋体"/>
                <w:color w:val="000000"/>
                <w:kern w:val="0"/>
                <w:sz w:val="20"/>
                <w:szCs w:val="20"/>
              </w:rPr>
            </w:pPr>
          </w:p>
        </w:tc>
        <w:tc>
          <w:tcPr>
            <w:tcW w:w="4318" w:type="dxa"/>
            <w:noWrap w:val="0"/>
            <w:vAlign w:val="top"/>
          </w:tcPr>
          <w:p w14:paraId="4B08C6AF">
            <w:pPr>
              <w:widowControl/>
              <w:jc w:val="left"/>
              <w:rPr>
                <w:rFonts w:ascii="宋体" w:cs="宋体"/>
                <w:color w:val="000000"/>
                <w:kern w:val="0"/>
                <w:sz w:val="20"/>
                <w:szCs w:val="20"/>
              </w:rPr>
            </w:pPr>
            <w:r>
              <w:rPr>
                <w:rFonts w:hint="eastAsia" w:ascii="宋体" w:hAnsi="宋体" w:cs="宋体"/>
                <w:color w:val="000000"/>
                <w:kern w:val="0"/>
                <w:sz w:val="20"/>
                <w:szCs w:val="20"/>
              </w:rPr>
              <w:t>机器人维修</w:t>
            </w:r>
          </w:p>
        </w:tc>
      </w:tr>
      <w:tr w14:paraId="5CBBDFD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A4273F">
            <w:pPr>
              <w:widowControl/>
              <w:jc w:val="left"/>
              <w:rPr>
                <w:rFonts w:ascii="宋体" w:hAnsi="宋体" w:cs="宋体"/>
                <w:color w:val="000000"/>
                <w:kern w:val="0"/>
                <w:sz w:val="20"/>
                <w:szCs w:val="20"/>
              </w:rPr>
            </w:pPr>
          </w:p>
        </w:tc>
        <w:tc>
          <w:tcPr>
            <w:tcW w:w="1577" w:type="dxa"/>
            <w:noWrap w:val="0"/>
            <w:vAlign w:val="top"/>
          </w:tcPr>
          <w:p w14:paraId="5292CD89">
            <w:pPr>
              <w:widowControl/>
              <w:jc w:val="left"/>
              <w:rPr>
                <w:rFonts w:ascii="宋体" w:hAnsi="宋体" w:cs="宋体"/>
                <w:color w:val="000000"/>
                <w:kern w:val="0"/>
                <w:sz w:val="20"/>
                <w:szCs w:val="20"/>
              </w:rPr>
            </w:pPr>
          </w:p>
        </w:tc>
        <w:tc>
          <w:tcPr>
            <w:tcW w:w="821" w:type="dxa"/>
            <w:noWrap w:val="0"/>
            <w:vAlign w:val="top"/>
          </w:tcPr>
          <w:p w14:paraId="3690505E">
            <w:pPr>
              <w:widowControl/>
              <w:jc w:val="left"/>
              <w:rPr>
                <w:rFonts w:ascii="宋体" w:hAnsi="宋体" w:cs="宋体"/>
                <w:color w:val="000000"/>
                <w:kern w:val="0"/>
                <w:sz w:val="20"/>
                <w:szCs w:val="20"/>
              </w:rPr>
            </w:pPr>
          </w:p>
        </w:tc>
        <w:tc>
          <w:tcPr>
            <w:tcW w:w="1750" w:type="dxa"/>
            <w:noWrap w:val="0"/>
            <w:vAlign w:val="top"/>
          </w:tcPr>
          <w:p w14:paraId="5DB9923E">
            <w:pPr>
              <w:widowControl/>
              <w:jc w:val="left"/>
              <w:rPr>
                <w:rFonts w:ascii="宋体" w:hAnsi="宋体" w:cs="宋体"/>
                <w:color w:val="000000"/>
                <w:kern w:val="0"/>
                <w:sz w:val="20"/>
                <w:szCs w:val="20"/>
              </w:rPr>
            </w:pPr>
          </w:p>
        </w:tc>
        <w:tc>
          <w:tcPr>
            <w:tcW w:w="4318" w:type="dxa"/>
            <w:noWrap w:val="0"/>
            <w:vAlign w:val="top"/>
          </w:tcPr>
          <w:p w14:paraId="7C499C10">
            <w:pPr>
              <w:widowControl/>
              <w:jc w:val="left"/>
              <w:rPr>
                <w:rFonts w:ascii="宋体" w:cs="宋体"/>
                <w:color w:val="000000"/>
                <w:kern w:val="0"/>
                <w:sz w:val="20"/>
                <w:szCs w:val="20"/>
              </w:rPr>
            </w:pPr>
            <w:r>
              <w:rPr>
                <w:rFonts w:hint="eastAsia" w:ascii="宋体" w:hAnsi="宋体" w:cs="宋体"/>
                <w:color w:val="000000"/>
                <w:kern w:val="0"/>
                <w:sz w:val="20"/>
                <w:szCs w:val="20"/>
              </w:rPr>
              <w:t>智能搬运设备维修</w:t>
            </w:r>
          </w:p>
        </w:tc>
      </w:tr>
      <w:tr w14:paraId="3FC98E8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589D35">
            <w:pPr>
              <w:widowControl/>
              <w:jc w:val="left"/>
              <w:rPr>
                <w:rFonts w:ascii="宋体" w:hAnsi="宋体" w:cs="宋体"/>
                <w:color w:val="000000"/>
                <w:kern w:val="0"/>
                <w:sz w:val="20"/>
                <w:szCs w:val="20"/>
              </w:rPr>
            </w:pPr>
          </w:p>
        </w:tc>
        <w:tc>
          <w:tcPr>
            <w:tcW w:w="1577" w:type="dxa"/>
            <w:noWrap w:val="0"/>
            <w:vAlign w:val="top"/>
          </w:tcPr>
          <w:p w14:paraId="2196DA5F">
            <w:pPr>
              <w:widowControl/>
              <w:jc w:val="left"/>
              <w:rPr>
                <w:rFonts w:ascii="宋体" w:hAnsi="宋体" w:cs="宋体"/>
                <w:color w:val="000000"/>
                <w:kern w:val="0"/>
                <w:sz w:val="20"/>
                <w:szCs w:val="20"/>
              </w:rPr>
            </w:pPr>
          </w:p>
        </w:tc>
        <w:tc>
          <w:tcPr>
            <w:tcW w:w="821" w:type="dxa"/>
            <w:noWrap w:val="0"/>
            <w:vAlign w:val="top"/>
          </w:tcPr>
          <w:p w14:paraId="599384F8">
            <w:pPr>
              <w:widowControl/>
              <w:jc w:val="left"/>
              <w:rPr>
                <w:rFonts w:ascii="宋体" w:cs="宋体"/>
                <w:color w:val="000000"/>
                <w:kern w:val="0"/>
                <w:sz w:val="20"/>
                <w:szCs w:val="20"/>
              </w:rPr>
            </w:pPr>
            <w:r>
              <w:rPr>
                <w:rFonts w:ascii="宋体" w:hAnsi="宋体" w:cs="宋体"/>
                <w:color w:val="000000"/>
                <w:kern w:val="0"/>
                <w:sz w:val="20"/>
                <w:szCs w:val="20"/>
              </w:rPr>
              <w:t>4330*</w:t>
            </w:r>
          </w:p>
        </w:tc>
        <w:tc>
          <w:tcPr>
            <w:tcW w:w="1750" w:type="dxa"/>
            <w:noWrap w:val="0"/>
            <w:vAlign w:val="top"/>
          </w:tcPr>
          <w:p w14:paraId="283005D3">
            <w:pPr>
              <w:widowControl/>
              <w:jc w:val="left"/>
              <w:rPr>
                <w:rFonts w:ascii="宋体" w:cs="宋体"/>
                <w:color w:val="000000"/>
                <w:kern w:val="0"/>
                <w:sz w:val="20"/>
                <w:szCs w:val="20"/>
              </w:rPr>
            </w:pPr>
            <w:r>
              <w:rPr>
                <w:rFonts w:hint="eastAsia" w:ascii="宋体" w:hAnsi="宋体" w:cs="宋体"/>
                <w:color w:val="000000"/>
                <w:kern w:val="0"/>
                <w:sz w:val="20"/>
                <w:szCs w:val="20"/>
              </w:rPr>
              <w:t>专用设备修理</w:t>
            </w:r>
          </w:p>
        </w:tc>
        <w:tc>
          <w:tcPr>
            <w:tcW w:w="4318" w:type="dxa"/>
            <w:noWrap w:val="0"/>
            <w:vAlign w:val="top"/>
          </w:tcPr>
          <w:p w14:paraId="257F85CE">
            <w:pPr>
              <w:widowControl/>
              <w:jc w:val="left"/>
              <w:rPr>
                <w:rFonts w:ascii="宋体" w:cs="宋体"/>
                <w:color w:val="000000"/>
                <w:kern w:val="0"/>
                <w:sz w:val="20"/>
                <w:szCs w:val="20"/>
              </w:rPr>
            </w:pPr>
            <w:r>
              <w:rPr>
                <w:rFonts w:hint="eastAsia" w:ascii="宋体" w:hAnsi="宋体" w:cs="宋体"/>
                <w:color w:val="000000"/>
                <w:kern w:val="0"/>
                <w:sz w:val="20"/>
                <w:szCs w:val="20"/>
              </w:rPr>
              <w:t>智能文化办公设备维修</w:t>
            </w:r>
          </w:p>
        </w:tc>
      </w:tr>
      <w:tr w14:paraId="1FD567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A15565">
            <w:pPr>
              <w:widowControl/>
              <w:jc w:val="left"/>
              <w:rPr>
                <w:rFonts w:ascii="宋体" w:hAnsi="宋体" w:cs="宋体"/>
                <w:color w:val="000000"/>
                <w:kern w:val="0"/>
                <w:sz w:val="20"/>
                <w:szCs w:val="20"/>
              </w:rPr>
            </w:pPr>
          </w:p>
        </w:tc>
        <w:tc>
          <w:tcPr>
            <w:tcW w:w="1577" w:type="dxa"/>
            <w:noWrap w:val="0"/>
            <w:vAlign w:val="top"/>
          </w:tcPr>
          <w:p w14:paraId="5180EBA7">
            <w:pPr>
              <w:widowControl/>
              <w:jc w:val="left"/>
              <w:rPr>
                <w:rFonts w:ascii="宋体" w:hAnsi="宋体" w:cs="宋体"/>
                <w:color w:val="000000"/>
                <w:kern w:val="0"/>
                <w:sz w:val="20"/>
                <w:szCs w:val="20"/>
              </w:rPr>
            </w:pPr>
          </w:p>
        </w:tc>
        <w:tc>
          <w:tcPr>
            <w:tcW w:w="821" w:type="dxa"/>
            <w:noWrap w:val="0"/>
            <w:vAlign w:val="top"/>
          </w:tcPr>
          <w:p w14:paraId="5680882F">
            <w:pPr>
              <w:widowControl/>
              <w:jc w:val="left"/>
              <w:rPr>
                <w:rFonts w:eastAsia="Times New Roman"/>
                <w:color w:val="000000"/>
                <w:kern w:val="0"/>
                <w:sz w:val="20"/>
                <w:szCs w:val="20"/>
              </w:rPr>
            </w:pPr>
          </w:p>
        </w:tc>
        <w:tc>
          <w:tcPr>
            <w:tcW w:w="1750" w:type="dxa"/>
            <w:noWrap w:val="0"/>
            <w:vAlign w:val="top"/>
          </w:tcPr>
          <w:p w14:paraId="77AFA4C6">
            <w:pPr>
              <w:widowControl/>
              <w:jc w:val="left"/>
              <w:rPr>
                <w:rFonts w:eastAsia="Times New Roman"/>
                <w:color w:val="000000"/>
                <w:kern w:val="0"/>
                <w:sz w:val="20"/>
                <w:szCs w:val="20"/>
              </w:rPr>
            </w:pPr>
          </w:p>
        </w:tc>
        <w:tc>
          <w:tcPr>
            <w:tcW w:w="4318" w:type="dxa"/>
            <w:noWrap w:val="0"/>
            <w:vAlign w:val="top"/>
          </w:tcPr>
          <w:p w14:paraId="0C0BF9AA">
            <w:pPr>
              <w:widowControl/>
              <w:jc w:val="left"/>
              <w:rPr>
                <w:rFonts w:ascii="宋体" w:cs="宋体"/>
                <w:color w:val="000000"/>
                <w:kern w:val="0"/>
                <w:sz w:val="20"/>
                <w:szCs w:val="20"/>
              </w:rPr>
            </w:pPr>
            <w:r>
              <w:rPr>
                <w:rFonts w:hint="eastAsia" w:ascii="宋体" w:hAnsi="宋体" w:cs="宋体"/>
                <w:color w:val="000000"/>
                <w:kern w:val="0"/>
                <w:sz w:val="20"/>
                <w:szCs w:val="20"/>
              </w:rPr>
              <w:t>智能开采设备维修</w:t>
            </w:r>
          </w:p>
        </w:tc>
      </w:tr>
      <w:tr w14:paraId="203B8A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B5F98C">
            <w:pPr>
              <w:widowControl/>
              <w:jc w:val="left"/>
              <w:rPr>
                <w:rFonts w:ascii="宋体" w:hAnsi="宋体" w:cs="宋体"/>
                <w:color w:val="000000"/>
                <w:kern w:val="0"/>
                <w:sz w:val="20"/>
                <w:szCs w:val="20"/>
              </w:rPr>
            </w:pPr>
          </w:p>
        </w:tc>
        <w:tc>
          <w:tcPr>
            <w:tcW w:w="1577" w:type="dxa"/>
            <w:noWrap w:val="0"/>
            <w:vAlign w:val="top"/>
          </w:tcPr>
          <w:p w14:paraId="7B1A8AEA">
            <w:pPr>
              <w:widowControl/>
              <w:jc w:val="left"/>
              <w:rPr>
                <w:rFonts w:ascii="宋体" w:hAnsi="宋体" w:cs="宋体"/>
                <w:color w:val="000000"/>
                <w:kern w:val="0"/>
                <w:sz w:val="20"/>
                <w:szCs w:val="20"/>
              </w:rPr>
            </w:pPr>
          </w:p>
        </w:tc>
        <w:tc>
          <w:tcPr>
            <w:tcW w:w="821" w:type="dxa"/>
            <w:noWrap w:val="0"/>
            <w:vAlign w:val="top"/>
          </w:tcPr>
          <w:p w14:paraId="16854287">
            <w:pPr>
              <w:widowControl/>
              <w:jc w:val="left"/>
              <w:rPr>
                <w:rFonts w:eastAsia="Times New Roman"/>
                <w:color w:val="000000"/>
                <w:kern w:val="0"/>
                <w:sz w:val="20"/>
                <w:szCs w:val="20"/>
              </w:rPr>
            </w:pPr>
          </w:p>
        </w:tc>
        <w:tc>
          <w:tcPr>
            <w:tcW w:w="1750" w:type="dxa"/>
            <w:noWrap w:val="0"/>
            <w:vAlign w:val="top"/>
          </w:tcPr>
          <w:p w14:paraId="4AC0501C">
            <w:pPr>
              <w:widowControl/>
              <w:jc w:val="left"/>
              <w:rPr>
                <w:rFonts w:eastAsia="Times New Roman"/>
                <w:color w:val="000000"/>
                <w:kern w:val="0"/>
                <w:sz w:val="20"/>
                <w:szCs w:val="20"/>
              </w:rPr>
            </w:pPr>
          </w:p>
        </w:tc>
        <w:tc>
          <w:tcPr>
            <w:tcW w:w="4318" w:type="dxa"/>
            <w:noWrap w:val="0"/>
            <w:vAlign w:val="top"/>
          </w:tcPr>
          <w:p w14:paraId="1AA20650">
            <w:pPr>
              <w:widowControl/>
              <w:jc w:val="left"/>
              <w:rPr>
                <w:rFonts w:ascii="宋体" w:cs="宋体"/>
                <w:color w:val="000000"/>
                <w:kern w:val="0"/>
                <w:sz w:val="20"/>
                <w:szCs w:val="20"/>
              </w:rPr>
            </w:pPr>
            <w:r>
              <w:rPr>
                <w:rFonts w:hint="eastAsia" w:ascii="宋体" w:hAnsi="宋体" w:cs="宋体"/>
                <w:color w:val="000000"/>
                <w:kern w:val="0"/>
                <w:sz w:val="20"/>
                <w:szCs w:val="20"/>
              </w:rPr>
              <w:t>智能纺织设备维修</w:t>
            </w:r>
          </w:p>
        </w:tc>
      </w:tr>
      <w:tr w14:paraId="4FE0365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3EB159">
            <w:pPr>
              <w:widowControl/>
              <w:jc w:val="left"/>
              <w:rPr>
                <w:rFonts w:ascii="宋体" w:hAnsi="宋体" w:cs="宋体"/>
                <w:color w:val="000000"/>
                <w:kern w:val="0"/>
                <w:sz w:val="20"/>
                <w:szCs w:val="20"/>
              </w:rPr>
            </w:pPr>
          </w:p>
        </w:tc>
        <w:tc>
          <w:tcPr>
            <w:tcW w:w="1577" w:type="dxa"/>
            <w:noWrap w:val="0"/>
            <w:vAlign w:val="top"/>
          </w:tcPr>
          <w:p w14:paraId="69ED2E82">
            <w:pPr>
              <w:widowControl/>
              <w:jc w:val="left"/>
              <w:rPr>
                <w:rFonts w:ascii="宋体" w:hAnsi="宋体" w:cs="宋体"/>
                <w:color w:val="000000"/>
                <w:kern w:val="0"/>
                <w:sz w:val="20"/>
                <w:szCs w:val="20"/>
              </w:rPr>
            </w:pPr>
          </w:p>
        </w:tc>
        <w:tc>
          <w:tcPr>
            <w:tcW w:w="821" w:type="dxa"/>
            <w:noWrap w:val="0"/>
            <w:vAlign w:val="top"/>
          </w:tcPr>
          <w:p w14:paraId="1E83DCD2">
            <w:pPr>
              <w:widowControl/>
              <w:jc w:val="left"/>
              <w:rPr>
                <w:rFonts w:eastAsia="Times New Roman"/>
                <w:color w:val="000000"/>
                <w:kern w:val="0"/>
                <w:sz w:val="20"/>
                <w:szCs w:val="20"/>
              </w:rPr>
            </w:pPr>
          </w:p>
        </w:tc>
        <w:tc>
          <w:tcPr>
            <w:tcW w:w="1750" w:type="dxa"/>
            <w:noWrap w:val="0"/>
            <w:vAlign w:val="top"/>
          </w:tcPr>
          <w:p w14:paraId="0989574D">
            <w:pPr>
              <w:widowControl/>
              <w:jc w:val="left"/>
              <w:rPr>
                <w:rFonts w:eastAsia="Times New Roman"/>
                <w:color w:val="000000"/>
                <w:kern w:val="0"/>
                <w:sz w:val="20"/>
                <w:szCs w:val="20"/>
              </w:rPr>
            </w:pPr>
          </w:p>
        </w:tc>
        <w:tc>
          <w:tcPr>
            <w:tcW w:w="4318" w:type="dxa"/>
            <w:noWrap w:val="0"/>
            <w:vAlign w:val="top"/>
          </w:tcPr>
          <w:p w14:paraId="58CFB7C1">
            <w:pPr>
              <w:widowControl/>
              <w:jc w:val="left"/>
              <w:rPr>
                <w:rFonts w:ascii="宋体" w:cs="宋体"/>
                <w:color w:val="000000"/>
                <w:kern w:val="0"/>
                <w:sz w:val="20"/>
                <w:szCs w:val="20"/>
              </w:rPr>
            </w:pPr>
            <w:r>
              <w:rPr>
                <w:rFonts w:hint="eastAsia" w:ascii="宋体" w:hAnsi="宋体" w:cs="宋体"/>
                <w:color w:val="000000"/>
                <w:kern w:val="0"/>
                <w:sz w:val="20"/>
                <w:szCs w:val="20"/>
              </w:rPr>
              <w:t>智能电子专用设备维修</w:t>
            </w:r>
          </w:p>
        </w:tc>
      </w:tr>
      <w:tr w14:paraId="6C85605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955CCC">
            <w:pPr>
              <w:widowControl/>
              <w:jc w:val="left"/>
              <w:rPr>
                <w:rFonts w:ascii="宋体" w:hAnsi="宋体" w:cs="宋体"/>
                <w:color w:val="000000"/>
                <w:kern w:val="0"/>
                <w:sz w:val="20"/>
                <w:szCs w:val="20"/>
              </w:rPr>
            </w:pPr>
          </w:p>
        </w:tc>
        <w:tc>
          <w:tcPr>
            <w:tcW w:w="1577" w:type="dxa"/>
            <w:noWrap w:val="0"/>
            <w:vAlign w:val="top"/>
          </w:tcPr>
          <w:p w14:paraId="58F55A77">
            <w:pPr>
              <w:widowControl/>
              <w:jc w:val="left"/>
              <w:rPr>
                <w:rFonts w:ascii="宋体" w:hAnsi="宋体" w:cs="宋体"/>
                <w:color w:val="000000"/>
                <w:kern w:val="0"/>
                <w:sz w:val="20"/>
                <w:szCs w:val="20"/>
              </w:rPr>
            </w:pPr>
          </w:p>
        </w:tc>
        <w:tc>
          <w:tcPr>
            <w:tcW w:w="821" w:type="dxa"/>
            <w:noWrap w:val="0"/>
            <w:vAlign w:val="top"/>
          </w:tcPr>
          <w:p w14:paraId="564E6C9D">
            <w:pPr>
              <w:widowControl/>
              <w:jc w:val="left"/>
              <w:rPr>
                <w:rFonts w:eastAsia="Times New Roman"/>
                <w:color w:val="000000"/>
                <w:kern w:val="0"/>
                <w:sz w:val="20"/>
                <w:szCs w:val="20"/>
              </w:rPr>
            </w:pPr>
          </w:p>
        </w:tc>
        <w:tc>
          <w:tcPr>
            <w:tcW w:w="1750" w:type="dxa"/>
            <w:noWrap w:val="0"/>
            <w:vAlign w:val="top"/>
          </w:tcPr>
          <w:p w14:paraId="54854C8E">
            <w:pPr>
              <w:widowControl/>
              <w:jc w:val="left"/>
              <w:rPr>
                <w:rFonts w:eastAsia="Times New Roman"/>
                <w:color w:val="000000"/>
                <w:kern w:val="0"/>
                <w:sz w:val="20"/>
                <w:szCs w:val="20"/>
              </w:rPr>
            </w:pPr>
          </w:p>
        </w:tc>
        <w:tc>
          <w:tcPr>
            <w:tcW w:w="4318" w:type="dxa"/>
            <w:noWrap w:val="0"/>
            <w:vAlign w:val="top"/>
          </w:tcPr>
          <w:p w14:paraId="0B6B5EA7">
            <w:pPr>
              <w:widowControl/>
              <w:jc w:val="left"/>
              <w:rPr>
                <w:rFonts w:ascii="宋体" w:cs="宋体"/>
                <w:color w:val="000000"/>
                <w:kern w:val="0"/>
                <w:sz w:val="20"/>
                <w:szCs w:val="20"/>
              </w:rPr>
            </w:pPr>
            <w:r>
              <w:rPr>
                <w:rFonts w:hint="eastAsia" w:ascii="宋体" w:hAnsi="宋体" w:cs="宋体"/>
                <w:color w:val="000000"/>
                <w:kern w:val="0"/>
                <w:sz w:val="20"/>
                <w:szCs w:val="20"/>
              </w:rPr>
              <w:t>智能医疗设备维修</w:t>
            </w:r>
          </w:p>
        </w:tc>
      </w:tr>
      <w:tr w14:paraId="4AA8852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A432182">
            <w:pPr>
              <w:widowControl/>
              <w:jc w:val="left"/>
              <w:rPr>
                <w:rFonts w:ascii="宋体" w:hAnsi="宋体" w:cs="宋体"/>
                <w:color w:val="000000"/>
                <w:kern w:val="0"/>
                <w:sz w:val="20"/>
                <w:szCs w:val="20"/>
              </w:rPr>
            </w:pPr>
          </w:p>
        </w:tc>
        <w:tc>
          <w:tcPr>
            <w:tcW w:w="1577" w:type="dxa"/>
            <w:noWrap w:val="0"/>
            <w:vAlign w:val="top"/>
          </w:tcPr>
          <w:p w14:paraId="13601CC1">
            <w:pPr>
              <w:widowControl/>
              <w:jc w:val="left"/>
              <w:rPr>
                <w:rFonts w:ascii="宋体" w:hAnsi="宋体" w:cs="宋体"/>
                <w:color w:val="000000"/>
                <w:kern w:val="0"/>
                <w:sz w:val="20"/>
                <w:szCs w:val="20"/>
              </w:rPr>
            </w:pPr>
          </w:p>
        </w:tc>
        <w:tc>
          <w:tcPr>
            <w:tcW w:w="821" w:type="dxa"/>
            <w:noWrap w:val="0"/>
            <w:vAlign w:val="top"/>
          </w:tcPr>
          <w:p w14:paraId="155B2B83">
            <w:pPr>
              <w:widowControl/>
              <w:jc w:val="left"/>
              <w:rPr>
                <w:rFonts w:eastAsia="Times New Roman"/>
                <w:color w:val="000000"/>
                <w:kern w:val="0"/>
                <w:sz w:val="20"/>
                <w:szCs w:val="20"/>
              </w:rPr>
            </w:pPr>
          </w:p>
        </w:tc>
        <w:tc>
          <w:tcPr>
            <w:tcW w:w="1750" w:type="dxa"/>
            <w:noWrap w:val="0"/>
            <w:vAlign w:val="top"/>
          </w:tcPr>
          <w:p w14:paraId="7A4FEB4B">
            <w:pPr>
              <w:widowControl/>
              <w:jc w:val="left"/>
              <w:rPr>
                <w:rFonts w:eastAsia="Times New Roman"/>
                <w:color w:val="000000"/>
                <w:kern w:val="0"/>
                <w:sz w:val="20"/>
                <w:szCs w:val="20"/>
              </w:rPr>
            </w:pPr>
          </w:p>
        </w:tc>
        <w:tc>
          <w:tcPr>
            <w:tcW w:w="4318" w:type="dxa"/>
            <w:noWrap w:val="0"/>
            <w:vAlign w:val="top"/>
          </w:tcPr>
          <w:p w14:paraId="3EE6AE07">
            <w:pPr>
              <w:widowControl/>
              <w:jc w:val="left"/>
              <w:rPr>
                <w:rFonts w:ascii="宋体" w:cs="宋体"/>
                <w:color w:val="000000"/>
                <w:kern w:val="0"/>
                <w:sz w:val="20"/>
                <w:szCs w:val="20"/>
              </w:rPr>
            </w:pPr>
            <w:r>
              <w:rPr>
                <w:rFonts w:hint="eastAsia" w:ascii="宋体" w:hAnsi="宋体" w:cs="宋体"/>
                <w:color w:val="000000"/>
                <w:kern w:val="0"/>
                <w:sz w:val="20"/>
                <w:szCs w:val="20"/>
              </w:rPr>
              <w:t>智能环保设备维修</w:t>
            </w:r>
          </w:p>
        </w:tc>
      </w:tr>
      <w:tr w14:paraId="68C033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9BB068">
            <w:pPr>
              <w:widowControl/>
              <w:jc w:val="left"/>
              <w:rPr>
                <w:rFonts w:ascii="宋体" w:hAnsi="宋体" w:cs="宋体"/>
                <w:color w:val="000000"/>
                <w:kern w:val="0"/>
                <w:sz w:val="20"/>
                <w:szCs w:val="20"/>
              </w:rPr>
            </w:pPr>
          </w:p>
        </w:tc>
        <w:tc>
          <w:tcPr>
            <w:tcW w:w="1577" w:type="dxa"/>
            <w:noWrap w:val="0"/>
            <w:vAlign w:val="top"/>
          </w:tcPr>
          <w:p w14:paraId="5D02067E">
            <w:pPr>
              <w:widowControl/>
              <w:jc w:val="left"/>
              <w:rPr>
                <w:rFonts w:ascii="宋体" w:hAnsi="宋体" w:cs="宋体"/>
                <w:color w:val="000000"/>
                <w:kern w:val="0"/>
                <w:sz w:val="20"/>
                <w:szCs w:val="20"/>
              </w:rPr>
            </w:pPr>
          </w:p>
        </w:tc>
        <w:tc>
          <w:tcPr>
            <w:tcW w:w="821" w:type="dxa"/>
            <w:noWrap w:val="0"/>
            <w:vAlign w:val="top"/>
          </w:tcPr>
          <w:p w14:paraId="6CC265E7">
            <w:pPr>
              <w:widowControl/>
              <w:jc w:val="left"/>
              <w:rPr>
                <w:rFonts w:eastAsia="Times New Roman"/>
                <w:color w:val="000000"/>
                <w:kern w:val="0"/>
                <w:sz w:val="20"/>
                <w:szCs w:val="20"/>
              </w:rPr>
            </w:pPr>
          </w:p>
        </w:tc>
        <w:tc>
          <w:tcPr>
            <w:tcW w:w="1750" w:type="dxa"/>
            <w:noWrap w:val="0"/>
            <w:vAlign w:val="top"/>
          </w:tcPr>
          <w:p w14:paraId="19027164">
            <w:pPr>
              <w:widowControl/>
              <w:jc w:val="left"/>
              <w:rPr>
                <w:rFonts w:eastAsia="Times New Roman"/>
                <w:color w:val="000000"/>
                <w:kern w:val="0"/>
                <w:sz w:val="20"/>
                <w:szCs w:val="20"/>
              </w:rPr>
            </w:pPr>
          </w:p>
        </w:tc>
        <w:tc>
          <w:tcPr>
            <w:tcW w:w="4318" w:type="dxa"/>
            <w:noWrap w:val="0"/>
            <w:vAlign w:val="top"/>
          </w:tcPr>
          <w:p w14:paraId="258DF465">
            <w:pPr>
              <w:widowControl/>
              <w:jc w:val="left"/>
              <w:rPr>
                <w:rFonts w:ascii="宋体" w:cs="宋体"/>
                <w:color w:val="000000"/>
                <w:kern w:val="0"/>
                <w:sz w:val="20"/>
                <w:szCs w:val="20"/>
              </w:rPr>
            </w:pPr>
            <w:r>
              <w:rPr>
                <w:rFonts w:hint="eastAsia" w:ascii="宋体" w:hAnsi="宋体" w:cs="宋体"/>
                <w:color w:val="000000"/>
                <w:kern w:val="0"/>
                <w:sz w:val="20"/>
                <w:szCs w:val="20"/>
              </w:rPr>
              <w:t>智能地质勘察设备维修</w:t>
            </w:r>
          </w:p>
        </w:tc>
      </w:tr>
      <w:tr w14:paraId="404808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80165E">
            <w:pPr>
              <w:widowControl/>
              <w:jc w:val="left"/>
              <w:rPr>
                <w:rFonts w:ascii="宋体" w:hAnsi="宋体" w:cs="宋体"/>
                <w:color w:val="000000"/>
                <w:kern w:val="0"/>
                <w:sz w:val="20"/>
                <w:szCs w:val="20"/>
              </w:rPr>
            </w:pPr>
          </w:p>
        </w:tc>
        <w:tc>
          <w:tcPr>
            <w:tcW w:w="1577" w:type="dxa"/>
            <w:noWrap w:val="0"/>
            <w:vAlign w:val="top"/>
          </w:tcPr>
          <w:p w14:paraId="533367E2">
            <w:pPr>
              <w:widowControl/>
              <w:jc w:val="left"/>
              <w:rPr>
                <w:rFonts w:ascii="宋体" w:hAnsi="宋体" w:cs="宋体"/>
                <w:color w:val="000000"/>
                <w:kern w:val="0"/>
                <w:sz w:val="20"/>
                <w:szCs w:val="20"/>
              </w:rPr>
            </w:pPr>
          </w:p>
        </w:tc>
        <w:tc>
          <w:tcPr>
            <w:tcW w:w="821" w:type="dxa"/>
            <w:noWrap w:val="0"/>
            <w:vAlign w:val="top"/>
          </w:tcPr>
          <w:p w14:paraId="2F22552A">
            <w:pPr>
              <w:widowControl/>
              <w:jc w:val="left"/>
              <w:rPr>
                <w:rFonts w:eastAsia="Times New Roman"/>
                <w:color w:val="000000"/>
                <w:kern w:val="0"/>
                <w:sz w:val="20"/>
                <w:szCs w:val="20"/>
              </w:rPr>
            </w:pPr>
          </w:p>
        </w:tc>
        <w:tc>
          <w:tcPr>
            <w:tcW w:w="1750" w:type="dxa"/>
            <w:noWrap w:val="0"/>
            <w:vAlign w:val="top"/>
          </w:tcPr>
          <w:p w14:paraId="6B7D2ADF">
            <w:pPr>
              <w:widowControl/>
              <w:jc w:val="left"/>
              <w:rPr>
                <w:rFonts w:eastAsia="Times New Roman"/>
                <w:color w:val="000000"/>
                <w:kern w:val="0"/>
                <w:sz w:val="20"/>
                <w:szCs w:val="20"/>
              </w:rPr>
            </w:pPr>
          </w:p>
        </w:tc>
        <w:tc>
          <w:tcPr>
            <w:tcW w:w="4318" w:type="dxa"/>
            <w:noWrap w:val="0"/>
            <w:vAlign w:val="top"/>
          </w:tcPr>
          <w:p w14:paraId="6A34B3A0">
            <w:pPr>
              <w:widowControl/>
              <w:jc w:val="left"/>
              <w:rPr>
                <w:rFonts w:ascii="宋体" w:cs="宋体"/>
                <w:color w:val="000000"/>
                <w:kern w:val="0"/>
                <w:sz w:val="20"/>
                <w:szCs w:val="20"/>
              </w:rPr>
            </w:pPr>
            <w:r>
              <w:rPr>
                <w:rFonts w:hint="eastAsia" w:ascii="宋体" w:hAnsi="宋体" w:cs="宋体"/>
                <w:color w:val="000000"/>
                <w:kern w:val="0"/>
                <w:sz w:val="20"/>
                <w:szCs w:val="20"/>
              </w:rPr>
              <w:t>智能交通安全设备维修</w:t>
            </w:r>
          </w:p>
        </w:tc>
      </w:tr>
      <w:tr w14:paraId="62A8EF4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2FA652">
            <w:pPr>
              <w:widowControl/>
              <w:jc w:val="left"/>
              <w:rPr>
                <w:rFonts w:ascii="宋体" w:hAnsi="宋体" w:cs="宋体"/>
                <w:color w:val="000000"/>
                <w:kern w:val="0"/>
                <w:sz w:val="20"/>
                <w:szCs w:val="20"/>
              </w:rPr>
            </w:pPr>
          </w:p>
        </w:tc>
        <w:tc>
          <w:tcPr>
            <w:tcW w:w="1577" w:type="dxa"/>
            <w:noWrap w:val="0"/>
            <w:vAlign w:val="top"/>
          </w:tcPr>
          <w:p w14:paraId="4C878541">
            <w:pPr>
              <w:widowControl/>
              <w:jc w:val="left"/>
              <w:rPr>
                <w:rFonts w:ascii="宋体" w:hAnsi="宋体" w:cs="宋体"/>
                <w:color w:val="000000"/>
                <w:kern w:val="0"/>
                <w:sz w:val="20"/>
                <w:szCs w:val="20"/>
              </w:rPr>
            </w:pPr>
          </w:p>
        </w:tc>
        <w:tc>
          <w:tcPr>
            <w:tcW w:w="821" w:type="dxa"/>
            <w:noWrap w:val="0"/>
            <w:vAlign w:val="top"/>
          </w:tcPr>
          <w:p w14:paraId="6AB0DA82">
            <w:pPr>
              <w:widowControl/>
              <w:jc w:val="left"/>
              <w:rPr>
                <w:rFonts w:eastAsia="Times New Roman"/>
                <w:color w:val="000000"/>
                <w:kern w:val="0"/>
                <w:sz w:val="20"/>
                <w:szCs w:val="20"/>
              </w:rPr>
            </w:pPr>
          </w:p>
        </w:tc>
        <w:tc>
          <w:tcPr>
            <w:tcW w:w="1750" w:type="dxa"/>
            <w:noWrap w:val="0"/>
            <w:vAlign w:val="top"/>
          </w:tcPr>
          <w:p w14:paraId="272E95DE">
            <w:pPr>
              <w:widowControl/>
              <w:jc w:val="left"/>
              <w:rPr>
                <w:rFonts w:eastAsia="Times New Roman"/>
                <w:color w:val="000000"/>
                <w:kern w:val="0"/>
                <w:sz w:val="20"/>
                <w:szCs w:val="20"/>
              </w:rPr>
            </w:pPr>
          </w:p>
        </w:tc>
        <w:tc>
          <w:tcPr>
            <w:tcW w:w="4318" w:type="dxa"/>
            <w:noWrap w:val="0"/>
            <w:vAlign w:val="top"/>
          </w:tcPr>
          <w:p w14:paraId="19D9CD77">
            <w:pPr>
              <w:widowControl/>
              <w:jc w:val="left"/>
              <w:rPr>
                <w:rFonts w:ascii="宋体" w:cs="宋体"/>
                <w:color w:val="000000"/>
                <w:kern w:val="0"/>
                <w:sz w:val="20"/>
                <w:szCs w:val="20"/>
              </w:rPr>
            </w:pPr>
            <w:r>
              <w:rPr>
                <w:rFonts w:hint="eastAsia" w:ascii="宋体" w:hAnsi="宋体" w:cs="宋体"/>
                <w:color w:val="000000"/>
                <w:kern w:val="0"/>
                <w:sz w:val="20"/>
                <w:szCs w:val="20"/>
              </w:rPr>
              <w:t>其他智能专用设备维修</w:t>
            </w:r>
          </w:p>
        </w:tc>
      </w:tr>
      <w:tr w14:paraId="3900C71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EEF12E">
            <w:pPr>
              <w:widowControl/>
              <w:jc w:val="left"/>
              <w:rPr>
                <w:rFonts w:ascii="宋体" w:hAnsi="宋体" w:cs="宋体"/>
                <w:color w:val="000000"/>
                <w:kern w:val="0"/>
                <w:sz w:val="20"/>
                <w:szCs w:val="20"/>
              </w:rPr>
            </w:pPr>
          </w:p>
        </w:tc>
        <w:tc>
          <w:tcPr>
            <w:tcW w:w="1577" w:type="dxa"/>
            <w:noWrap w:val="0"/>
            <w:vAlign w:val="top"/>
          </w:tcPr>
          <w:p w14:paraId="1DFA0928">
            <w:pPr>
              <w:widowControl/>
              <w:jc w:val="left"/>
              <w:rPr>
                <w:rFonts w:ascii="宋体" w:hAnsi="宋体" w:cs="宋体"/>
                <w:color w:val="000000"/>
                <w:kern w:val="0"/>
                <w:sz w:val="20"/>
                <w:szCs w:val="20"/>
              </w:rPr>
            </w:pPr>
          </w:p>
        </w:tc>
        <w:tc>
          <w:tcPr>
            <w:tcW w:w="821" w:type="dxa"/>
            <w:noWrap w:val="0"/>
            <w:vAlign w:val="top"/>
          </w:tcPr>
          <w:p w14:paraId="5ED6D893">
            <w:pPr>
              <w:widowControl/>
              <w:jc w:val="left"/>
              <w:rPr>
                <w:rFonts w:eastAsia="Times New Roman"/>
                <w:color w:val="000000"/>
                <w:kern w:val="0"/>
                <w:sz w:val="20"/>
                <w:szCs w:val="20"/>
              </w:rPr>
            </w:pPr>
          </w:p>
        </w:tc>
        <w:tc>
          <w:tcPr>
            <w:tcW w:w="1750" w:type="dxa"/>
            <w:noWrap w:val="0"/>
            <w:vAlign w:val="top"/>
          </w:tcPr>
          <w:p w14:paraId="21DD4A4D">
            <w:pPr>
              <w:widowControl/>
              <w:jc w:val="left"/>
              <w:rPr>
                <w:rFonts w:eastAsia="Times New Roman"/>
                <w:color w:val="000000"/>
                <w:kern w:val="0"/>
                <w:sz w:val="20"/>
                <w:szCs w:val="20"/>
              </w:rPr>
            </w:pPr>
          </w:p>
        </w:tc>
        <w:tc>
          <w:tcPr>
            <w:tcW w:w="4318" w:type="dxa"/>
            <w:noWrap w:val="0"/>
            <w:vAlign w:val="top"/>
          </w:tcPr>
          <w:p w14:paraId="37546A2B">
            <w:pPr>
              <w:widowControl/>
              <w:jc w:val="left"/>
              <w:rPr>
                <w:rFonts w:ascii="宋体" w:cs="宋体"/>
                <w:color w:val="000000"/>
                <w:kern w:val="0"/>
                <w:sz w:val="20"/>
                <w:szCs w:val="20"/>
              </w:rPr>
            </w:pPr>
            <w:r>
              <w:rPr>
                <w:rFonts w:hint="eastAsia" w:ascii="宋体" w:hAnsi="宋体" w:cs="宋体"/>
                <w:color w:val="000000"/>
                <w:kern w:val="0"/>
                <w:sz w:val="20"/>
                <w:szCs w:val="20"/>
              </w:rPr>
              <w:t>海洋工程设备维修</w:t>
            </w:r>
          </w:p>
        </w:tc>
      </w:tr>
      <w:tr w14:paraId="238E05C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45CDBA">
            <w:pPr>
              <w:widowControl/>
              <w:jc w:val="left"/>
              <w:rPr>
                <w:rFonts w:ascii="宋体" w:hAnsi="宋体" w:cs="宋体"/>
                <w:color w:val="000000"/>
                <w:kern w:val="0"/>
                <w:sz w:val="20"/>
                <w:szCs w:val="20"/>
              </w:rPr>
            </w:pPr>
          </w:p>
        </w:tc>
        <w:tc>
          <w:tcPr>
            <w:tcW w:w="1577" w:type="dxa"/>
            <w:noWrap w:val="0"/>
            <w:vAlign w:val="top"/>
          </w:tcPr>
          <w:p w14:paraId="2BFBABF0">
            <w:pPr>
              <w:widowControl/>
              <w:jc w:val="left"/>
              <w:rPr>
                <w:rFonts w:ascii="宋体" w:hAnsi="宋体" w:cs="宋体"/>
                <w:color w:val="000000"/>
                <w:kern w:val="0"/>
                <w:sz w:val="20"/>
                <w:szCs w:val="20"/>
              </w:rPr>
            </w:pPr>
          </w:p>
        </w:tc>
        <w:tc>
          <w:tcPr>
            <w:tcW w:w="821" w:type="dxa"/>
            <w:noWrap w:val="0"/>
            <w:vAlign w:val="top"/>
          </w:tcPr>
          <w:p w14:paraId="190F60D0">
            <w:pPr>
              <w:widowControl/>
              <w:jc w:val="left"/>
              <w:rPr>
                <w:rFonts w:ascii="宋体" w:hAnsi="宋体" w:cs="宋体"/>
                <w:color w:val="000000"/>
                <w:kern w:val="0"/>
                <w:sz w:val="20"/>
                <w:szCs w:val="20"/>
              </w:rPr>
            </w:pPr>
            <w:r>
              <w:rPr>
                <w:rFonts w:ascii="宋体" w:hAnsi="宋体" w:cs="宋体"/>
                <w:color w:val="000000"/>
                <w:kern w:val="0"/>
                <w:sz w:val="20"/>
                <w:szCs w:val="20"/>
              </w:rPr>
              <w:t>4360*</w:t>
            </w:r>
          </w:p>
        </w:tc>
        <w:tc>
          <w:tcPr>
            <w:tcW w:w="1750" w:type="dxa"/>
            <w:noWrap w:val="0"/>
            <w:vAlign w:val="top"/>
          </w:tcPr>
          <w:p w14:paraId="6387FAEE">
            <w:pPr>
              <w:widowControl/>
              <w:jc w:val="left"/>
              <w:rPr>
                <w:rFonts w:ascii="宋体" w:hAnsi="宋体" w:cs="宋体"/>
                <w:color w:val="000000"/>
                <w:kern w:val="0"/>
                <w:sz w:val="20"/>
                <w:szCs w:val="20"/>
              </w:rPr>
            </w:pPr>
            <w:r>
              <w:rPr>
                <w:rFonts w:hint="eastAsia" w:ascii="宋体" w:hAnsi="宋体" w:cs="宋体"/>
                <w:color w:val="000000"/>
                <w:kern w:val="0"/>
                <w:sz w:val="20"/>
                <w:szCs w:val="20"/>
              </w:rPr>
              <w:t>仪器仪表修理</w:t>
            </w:r>
          </w:p>
        </w:tc>
        <w:tc>
          <w:tcPr>
            <w:tcW w:w="4318" w:type="dxa"/>
            <w:noWrap w:val="0"/>
            <w:vAlign w:val="top"/>
          </w:tcPr>
          <w:p w14:paraId="1AA80732">
            <w:pPr>
              <w:widowControl/>
              <w:jc w:val="left"/>
              <w:rPr>
                <w:rFonts w:ascii="宋体" w:hAnsi="宋体" w:cs="宋体"/>
                <w:color w:val="000000"/>
                <w:kern w:val="0"/>
                <w:sz w:val="20"/>
                <w:szCs w:val="20"/>
              </w:rPr>
            </w:pPr>
            <w:r>
              <w:rPr>
                <w:rFonts w:hint="eastAsia" w:ascii="宋体" w:hAnsi="宋体" w:cs="宋体"/>
                <w:color w:val="000000"/>
                <w:kern w:val="0"/>
                <w:sz w:val="20"/>
                <w:szCs w:val="20"/>
              </w:rPr>
              <w:t>精密仪器维修</w:t>
            </w:r>
          </w:p>
        </w:tc>
      </w:tr>
      <w:tr w14:paraId="64EE299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7F9D78">
            <w:pPr>
              <w:widowControl/>
              <w:jc w:val="left"/>
              <w:rPr>
                <w:rFonts w:ascii="宋体" w:cs="宋体"/>
                <w:color w:val="000000"/>
                <w:kern w:val="0"/>
                <w:sz w:val="20"/>
                <w:szCs w:val="20"/>
              </w:rPr>
            </w:pPr>
            <w:r>
              <w:rPr>
                <w:rFonts w:ascii="宋体" w:hAnsi="宋体" w:cs="宋体"/>
                <w:color w:val="000000"/>
                <w:kern w:val="0"/>
                <w:sz w:val="20"/>
                <w:szCs w:val="20"/>
              </w:rPr>
              <w:t>2.2</w:t>
            </w:r>
          </w:p>
        </w:tc>
        <w:tc>
          <w:tcPr>
            <w:tcW w:w="1577" w:type="dxa"/>
            <w:noWrap w:val="0"/>
            <w:vAlign w:val="top"/>
          </w:tcPr>
          <w:p w14:paraId="5192B5F2">
            <w:pPr>
              <w:widowControl/>
              <w:jc w:val="left"/>
              <w:rPr>
                <w:rFonts w:ascii="宋体" w:cs="宋体"/>
                <w:color w:val="000000"/>
                <w:kern w:val="0"/>
                <w:sz w:val="20"/>
                <w:szCs w:val="20"/>
              </w:rPr>
            </w:pPr>
            <w:r>
              <w:rPr>
                <w:rFonts w:hint="eastAsia" w:ascii="宋体" w:hAnsi="宋体" w:cs="宋体"/>
                <w:color w:val="000000"/>
                <w:kern w:val="0"/>
                <w:sz w:val="20"/>
                <w:szCs w:val="20"/>
              </w:rPr>
              <w:t>航空装备产业</w:t>
            </w:r>
          </w:p>
        </w:tc>
        <w:tc>
          <w:tcPr>
            <w:tcW w:w="821" w:type="dxa"/>
            <w:noWrap w:val="0"/>
            <w:vAlign w:val="top"/>
          </w:tcPr>
          <w:p w14:paraId="5DCD5FE2">
            <w:pPr>
              <w:widowControl/>
              <w:jc w:val="left"/>
              <w:rPr>
                <w:rFonts w:ascii="宋体" w:cs="宋体"/>
                <w:color w:val="000000"/>
                <w:kern w:val="0"/>
                <w:sz w:val="20"/>
                <w:szCs w:val="20"/>
              </w:rPr>
            </w:pPr>
          </w:p>
        </w:tc>
        <w:tc>
          <w:tcPr>
            <w:tcW w:w="1750" w:type="dxa"/>
            <w:noWrap w:val="0"/>
            <w:vAlign w:val="top"/>
          </w:tcPr>
          <w:p w14:paraId="3C80EBCF">
            <w:pPr>
              <w:widowControl/>
              <w:jc w:val="left"/>
              <w:rPr>
                <w:rFonts w:eastAsia="Times New Roman"/>
                <w:color w:val="000000"/>
                <w:kern w:val="0"/>
                <w:sz w:val="20"/>
                <w:szCs w:val="20"/>
              </w:rPr>
            </w:pPr>
          </w:p>
        </w:tc>
        <w:tc>
          <w:tcPr>
            <w:tcW w:w="4318" w:type="dxa"/>
            <w:noWrap w:val="0"/>
            <w:vAlign w:val="top"/>
          </w:tcPr>
          <w:p w14:paraId="69D7C36B">
            <w:pPr>
              <w:widowControl/>
              <w:jc w:val="left"/>
              <w:rPr>
                <w:rFonts w:eastAsia="Times New Roman"/>
                <w:color w:val="000000"/>
                <w:kern w:val="0"/>
                <w:sz w:val="20"/>
                <w:szCs w:val="20"/>
              </w:rPr>
            </w:pPr>
          </w:p>
        </w:tc>
      </w:tr>
      <w:tr w14:paraId="527788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61" w:hRule="atLeast"/>
          <w:jc w:val="center"/>
        </w:trPr>
        <w:tc>
          <w:tcPr>
            <w:tcW w:w="1017" w:type="dxa"/>
            <w:noWrap w:val="0"/>
            <w:vAlign w:val="top"/>
          </w:tcPr>
          <w:p w14:paraId="3ACBA5C1">
            <w:pPr>
              <w:widowControl/>
              <w:jc w:val="left"/>
              <w:rPr>
                <w:rFonts w:ascii="宋体" w:cs="宋体"/>
                <w:color w:val="000000"/>
                <w:kern w:val="0"/>
                <w:sz w:val="20"/>
                <w:szCs w:val="20"/>
              </w:rPr>
            </w:pPr>
            <w:r>
              <w:rPr>
                <w:rFonts w:ascii="宋体" w:hAnsi="宋体" w:cs="宋体"/>
                <w:color w:val="000000"/>
                <w:kern w:val="0"/>
                <w:sz w:val="20"/>
                <w:szCs w:val="20"/>
              </w:rPr>
              <w:t>2.2.1</w:t>
            </w:r>
          </w:p>
        </w:tc>
        <w:tc>
          <w:tcPr>
            <w:tcW w:w="1577" w:type="dxa"/>
            <w:noWrap w:val="0"/>
            <w:vAlign w:val="top"/>
          </w:tcPr>
          <w:p w14:paraId="4B45C458">
            <w:pPr>
              <w:widowControl/>
              <w:jc w:val="left"/>
              <w:rPr>
                <w:rFonts w:ascii="宋体" w:cs="宋体"/>
                <w:color w:val="000000"/>
                <w:kern w:val="0"/>
                <w:sz w:val="20"/>
                <w:szCs w:val="20"/>
              </w:rPr>
            </w:pPr>
            <w:r>
              <w:rPr>
                <w:rFonts w:hint="eastAsia" w:ascii="宋体" w:hAnsi="宋体" w:cs="宋体"/>
                <w:color w:val="000000"/>
                <w:kern w:val="0"/>
                <w:sz w:val="20"/>
                <w:szCs w:val="20"/>
              </w:rPr>
              <w:t>航空器装备制造</w:t>
            </w:r>
          </w:p>
        </w:tc>
        <w:tc>
          <w:tcPr>
            <w:tcW w:w="821" w:type="dxa"/>
            <w:noWrap w:val="0"/>
            <w:vAlign w:val="top"/>
          </w:tcPr>
          <w:p w14:paraId="0C55FF7D">
            <w:pPr>
              <w:widowControl/>
              <w:jc w:val="left"/>
              <w:rPr>
                <w:rFonts w:ascii="宋体" w:hAnsi="宋体" w:cs="宋体"/>
                <w:color w:val="000000"/>
                <w:kern w:val="0"/>
                <w:sz w:val="20"/>
                <w:szCs w:val="20"/>
              </w:rPr>
            </w:pPr>
            <w:r>
              <w:rPr>
                <w:rFonts w:ascii="宋体" w:hAnsi="宋体" w:cs="宋体"/>
                <w:color w:val="000000"/>
                <w:kern w:val="0"/>
                <w:sz w:val="20"/>
                <w:szCs w:val="20"/>
              </w:rPr>
              <w:t>3741</w:t>
            </w:r>
          </w:p>
          <w:p w14:paraId="1B61354F">
            <w:pPr>
              <w:widowControl/>
              <w:jc w:val="left"/>
              <w:rPr>
                <w:rFonts w:ascii="宋体" w:cs="宋体"/>
                <w:color w:val="000000"/>
                <w:kern w:val="0"/>
                <w:sz w:val="20"/>
                <w:szCs w:val="20"/>
              </w:rPr>
            </w:pPr>
            <w:r>
              <w:rPr>
                <w:rFonts w:ascii="宋体" w:hAnsi="宋体" w:cs="宋体"/>
                <w:color w:val="000000"/>
                <w:kern w:val="0"/>
                <w:sz w:val="20"/>
                <w:szCs w:val="20"/>
              </w:rPr>
              <w:t>3749</w:t>
            </w:r>
          </w:p>
        </w:tc>
        <w:tc>
          <w:tcPr>
            <w:tcW w:w="1750" w:type="dxa"/>
            <w:noWrap w:val="0"/>
            <w:vAlign w:val="top"/>
          </w:tcPr>
          <w:p w14:paraId="109E83C9">
            <w:pPr>
              <w:widowControl/>
              <w:jc w:val="left"/>
              <w:rPr>
                <w:rFonts w:ascii="宋体" w:hAnsi="宋体" w:cs="宋体"/>
                <w:color w:val="000000"/>
                <w:kern w:val="0"/>
                <w:sz w:val="20"/>
                <w:szCs w:val="20"/>
              </w:rPr>
            </w:pPr>
            <w:r>
              <w:rPr>
                <w:rFonts w:hint="eastAsia" w:ascii="宋体" w:hAnsi="宋体" w:cs="宋体"/>
                <w:color w:val="000000"/>
                <w:kern w:val="0"/>
                <w:sz w:val="20"/>
                <w:szCs w:val="20"/>
              </w:rPr>
              <w:t>飞机制造</w:t>
            </w:r>
          </w:p>
          <w:p w14:paraId="4F0A51B9">
            <w:pPr>
              <w:widowControl/>
              <w:jc w:val="left"/>
              <w:rPr>
                <w:rFonts w:ascii="宋体" w:cs="宋体"/>
                <w:color w:val="000000"/>
                <w:kern w:val="0"/>
                <w:sz w:val="20"/>
                <w:szCs w:val="20"/>
              </w:rPr>
            </w:pPr>
            <w:r>
              <w:rPr>
                <w:rFonts w:hint="eastAsia" w:ascii="宋体" w:hAnsi="宋体" w:cs="宋体"/>
                <w:color w:val="000000"/>
                <w:kern w:val="0"/>
                <w:sz w:val="20"/>
                <w:szCs w:val="20"/>
              </w:rPr>
              <w:t>其他航空航天器</w:t>
            </w:r>
          </w:p>
        </w:tc>
        <w:tc>
          <w:tcPr>
            <w:tcW w:w="4318" w:type="dxa"/>
            <w:noWrap w:val="0"/>
            <w:vAlign w:val="top"/>
          </w:tcPr>
          <w:p w14:paraId="2752E39A">
            <w:pPr>
              <w:widowControl/>
              <w:jc w:val="left"/>
              <w:rPr>
                <w:rFonts w:ascii="宋体" w:cs="宋体"/>
                <w:color w:val="000000"/>
                <w:kern w:val="0"/>
                <w:sz w:val="20"/>
                <w:szCs w:val="20"/>
              </w:rPr>
            </w:pPr>
          </w:p>
        </w:tc>
      </w:tr>
      <w:tr w14:paraId="51EBE1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75" w:hRule="atLeast"/>
          <w:jc w:val="center"/>
        </w:trPr>
        <w:tc>
          <w:tcPr>
            <w:tcW w:w="1017" w:type="dxa"/>
            <w:noWrap w:val="0"/>
            <w:vAlign w:val="top"/>
          </w:tcPr>
          <w:p w14:paraId="01412C7B">
            <w:pPr>
              <w:widowControl/>
              <w:jc w:val="left"/>
              <w:rPr>
                <w:rFonts w:ascii="宋体" w:cs="宋体"/>
                <w:color w:val="000000"/>
                <w:kern w:val="0"/>
                <w:sz w:val="20"/>
                <w:szCs w:val="20"/>
              </w:rPr>
            </w:pPr>
          </w:p>
        </w:tc>
        <w:tc>
          <w:tcPr>
            <w:tcW w:w="1577" w:type="dxa"/>
            <w:noWrap w:val="0"/>
            <w:vAlign w:val="top"/>
          </w:tcPr>
          <w:p w14:paraId="1263FFC4">
            <w:pPr>
              <w:widowControl/>
              <w:jc w:val="left"/>
              <w:rPr>
                <w:rFonts w:eastAsia="Times New Roman"/>
                <w:color w:val="000000"/>
                <w:kern w:val="0"/>
                <w:sz w:val="20"/>
                <w:szCs w:val="20"/>
              </w:rPr>
            </w:pPr>
          </w:p>
        </w:tc>
        <w:tc>
          <w:tcPr>
            <w:tcW w:w="821" w:type="dxa"/>
            <w:noWrap w:val="0"/>
            <w:vAlign w:val="top"/>
          </w:tcPr>
          <w:p w14:paraId="6FA69B33">
            <w:pPr>
              <w:widowControl/>
              <w:jc w:val="left"/>
              <w:rPr>
                <w:rFonts w:ascii="宋体" w:cs="宋体"/>
                <w:color w:val="000000"/>
                <w:kern w:val="0"/>
                <w:sz w:val="20"/>
                <w:szCs w:val="20"/>
              </w:rPr>
            </w:pPr>
          </w:p>
        </w:tc>
        <w:tc>
          <w:tcPr>
            <w:tcW w:w="1750" w:type="dxa"/>
            <w:noWrap w:val="0"/>
            <w:vAlign w:val="top"/>
          </w:tcPr>
          <w:p w14:paraId="3B617DDC">
            <w:pPr>
              <w:widowControl/>
              <w:jc w:val="left"/>
              <w:rPr>
                <w:rFonts w:ascii="宋体" w:cs="宋体"/>
                <w:color w:val="000000"/>
                <w:kern w:val="0"/>
                <w:sz w:val="20"/>
                <w:szCs w:val="20"/>
              </w:rPr>
            </w:pPr>
            <w:r>
              <w:rPr>
                <w:rFonts w:hint="eastAsia" w:ascii="宋体" w:hAnsi="宋体" w:cs="宋体"/>
                <w:color w:val="000000"/>
                <w:kern w:val="0"/>
                <w:sz w:val="20"/>
                <w:szCs w:val="20"/>
              </w:rPr>
              <w:t>制造</w:t>
            </w:r>
          </w:p>
        </w:tc>
        <w:tc>
          <w:tcPr>
            <w:tcW w:w="4318" w:type="dxa"/>
            <w:noWrap w:val="0"/>
            <w:vAlign w:val="top"/>
          </w:tcPr>
          <w:p w14:paraId="479507B5">
            <w:pPr>
              <w:widowControl/>
              <w:jc w:val="left"/>
              <w:rPr>
                <w:rFonts w:ascii="宋体" w:cs="宋体"/>
                <w:color w:val="000000"/>
                <w:kern w:val="0"/>
                <w:sz w:val="20"/>
                <w:szCs w:val="20"/>
              </w:rPr>
            </w:pPr>
          </w:p>
        </w:tc>
      </w:tr>
      <w:tr w14:paraId="173C29D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D929107">
            <w:pPr>
              <w:widowControl/>
              <w:jc w:val="left"/>
              <w:rPr>
                <w:rFonts w:ascii="宋体" w:cs="宋体"/>
                <w:color w:val="000000"/>
                <w:kern w:val="0"/>
                <w:sz w:val="20"/>
                <w:szCs w:val="20"/>
              </w:rPr>
            </w:pPr>
            <w:r>
              <w:rPr>
                <w:rFonts w:ascii="宋体" w:hAnsi="宋体" w:cs="宋体"/>
                <w:color w:val="000000"/>
                <w:kern w:val="0"/>
                <w:sz w:val="20"/>
                <w:szCs w:val="20"/>
              </w:rPr>
              <w:t>2.2.2</w:t>
            </w:r>
          </w:p>
        </w:tc>
        <w:tc>
          <w:tcPr>
            <w:tcW w:w="1577" w:type="dxa"/>
            <w:noWrap w:val="0"/>
            <w:vAlign w:val="top"/>
          </w:tcPr>
          <w:p w14:paraId="4E4D37D3">
            <w:pPr>
              <w:widowControl/>
              <w:jc w:val="left"/>
              <w:rPr>
                <w:rFonts w:ascii="宋体" w:cs="宋体"/>
                <w:color w:val="000000"/>
                <w:kern w:val="0"/>
                <w:sz w:val="20"/>
                <w:szCs w:val="20"/>
              </w:rPr>
            </w:pPr>
            <w:r>
              <w:rPr>
                <w:rFonts w:hint="eastAsia" w:ascii="宋体" w:hAnsi="宋体" w:cs="宋体"/>
                <w:color w:val="000000"/>
                <w:kern w:val="0"/>
                <w:sz w:val="20"/>
                <w:szCs w:val="20"/>
              </w:rPr>
              <w:t>其他航空装备制造及相关服务</w:t>
            </w:r>
            <w:r>
              <w:rPr>
                <w:rFonts w:ascii="宋体" w:hAnsi="宋体" w:cs="宋体"/>
                <w:color w:val="000000"/>
                <w:kern w:val="0"/>
                <w:sz w:val="20"/>
                <w:szCs w:val="20"/>
              </w:rPr>
              <w:t xml:space="preserve"> </w:t>
            </w:r>
          </w:p>
        </w:tc>
        <w:tc>
          <w:tcPr>
            <w:tcW w:w="821" w:type="dxa"/>
            <w:noWrap w:val="0"/>
            <w:vAlign w:val="top"/>
          </w:tcPr>
          <w:p w14:paraId="7FFB6293">
            <w:pPr>
              <w:widowControl/>
              <w:jc w:val="left"/>
              <w:rPr>
                <w:rFonts w:ascii="宋体" w:hAnsi="宋体" w:cs="宋体"/>
                <w:color w:val="000000"/>
                <w:kern w:val="0"/>
                <w:sz w:val="20"/>
                <w:szCs w:val="20"/>
              </w:rPr>
            </w:pPr>
            <w:r>
              <w:rPr>
                <w:rFonts w:ascii="宋体" w:hAnsi="宋体" w:cs="宋体"/>
                <w:color w:val="000000"/>
                <w:kern w:val="0"/>
                <w:sz w:val="20"/>
                <w:szCs w:val="20"/>
              </w:rPr>
              <w:t>3744</w:t>
            </w:r>
          </w:p>
          <w:p w14:paraId="3628FE13">
            <w:pPr>
              <w:widowControl/>
              <w:jc w:val="left"/>
              <w:rPr>
                <w:rFonts w:ascii="宋体" w:hAnsi="宋体" w:cs="宋体"/>
                <w:color w:val="000000"/>
                <w:kern w:val="0"/>
                <w:sz w:val="20"/>
                <w:szCs w:val="20"/>
              </w:rPr>
            </w:pPr>
          </w:p>
          <w:p w14:paraId="3DE386BB">
            <w:pPr>
              <w:widowControl/>
              <w:jc w:val="left"/>
              <w:rPr>
                <w:rFonts w:ascii="宋体" w:cs="宋体"/>
                <w:color w:val="000000"/>
                <w:kern w:val="0"/>
                <w:sz w:val="20"/>
                <w:szCs w:val="20"/>
              </w:rPr>
            </w:pPr>
            <w:r>
              <w:rPr>
                <w:rFonts w:ascii="宋体" w:hAnsi="宋体" w:cs="宋体"/>
                <w:color w:val="000000"/>
                <w:kern w:val="0"/>
                <w:sz w:val="20"/>
                <w:szCs w:val="20"/>
              </w:rPr>
              <w:t>3812*</w:t>
            </w:r>
          </w:p>
        </w:tc>
        <w:tc>
          <w:tcPr>
            <w:tcW w:w="1750" w:type="dxa"/>
            <w:noWrap w:val="0"/>
            <w:vAlign w:val="top"/>
          </w:tcPr>
          <w:p w14:paraId="0A483896">
            <w:pPr>
              <w:widowControl/>
              <w:jc w:val="left"/>
              <w:rPr>
                <w:rFonts w:ascii="宋体" w:hAnsi="宋体" w:cs="宋体"/>
                <w:color w:val="000000"/>
                <w:kern w:val="0"/>
                <w:sz w:val="20"/>
                <w:szCs w:val="20"/>
              </w:rPr>
            </w:pPr>
            <w:r>
              <w:rPr>
                <w:rFonts w:hint="eastAsia" w:ascii="宋体" w:hAnsi="宋体" w:cs="宋体"/>
                <w:color w:val="000000"/>
                <w:kern w:val="0"/>
                <w:sz w:val="20"/>
                <w:szCs w:val="20"/>
              </w:rPr>
              <w:t>航空相关设备制造</w:t>
            </w:r>
          </w:p>
          <w:p w14:paraId="5D75F189">
            <w:pPr>
              <w:widowControl/>
              <w:jc w:val="left"/>
              <w:rPr>
                <w:rFonts w:ascii="宋体" w:cs="宋体"/>
                <w:color w:val="000000"/>
                <w:kern w:val="0"/>
                <w:sz w:val="20"/>
                <w:szCs w:val="20"/>
              </w:rPr>
            </w:pPr>
            <w:r>
              <w:rPr>
                <w:rFonts w:hint="eastAsia" w:ascii="宋体" w:hAnsi="宋体" w:cs="宋体"/>
                <w:color w:val="000000"/>
                <w:kern w:val="0"/>
                <w:sz w:val="20"/>
                <w:szCs w:val="20"/>
              </w:rPr>
              <w:t>电动机制造</w:t>
            </w:r>
          </w:p>
        </w:tc>
        <w:tc>
          <w:tcPr>
            <w:tcW w:w="4318" w:type="dxa"/>
            <w:noWrap w:val="0"/>
            <w:vAlign w:val="top"/>
          </w:tcPr>
          <w:p w14:paraId="599D2289">
            <w:pPr>
              <w:widowControl/>
              <w:jc w:val="left"/>
              <w:rPr>
                <w:rFonts w:ascii="宋体" w:cs="宋体"/>
                <w:color w:val="000000"/>
                <w:kern w:val="0"/>
                <w:sz w:val="20"/>
                <w:szCs w:val="20"/>
              </w:rPr>
            </w:pPr>
          </w:p>
          <w:p w14:paraId="3483B495">
            <w:pPr>
              <w:widowControl/>
              <w:jc w:val="left"/>
              <w:rPr>
                <w:rFonts w:ascii="宋体" w:cs="宋体"/>
                <w:color w:val="000000"/>
                <w:kern w:val="0"/>
                <w:sz w:val="20"/>
                <w:szCs w:val="20"/>
              </w:rPr>
            </w:pPr>
          </w:p>
          <w:p w14:paraId="5D2ED7E1">
            <w:pPr>
              <w:widowControl/>
              <w:jc w:val="left"/>
              <w:rPr>
                <w:rFonts w:ascii="宋体" w:cs="宋体"/>
                <w:color w:val="000000"/>
                <w:kern w:val="0"/>
                <w:sz w:val="20"/>
                <w:szCs w:val="20"/>
              </w:rPr>
            </w:pPr>
            <w:r>
              <w:rPr>
                <w:rFonts w:hint="eastAsia" w:ascii="宋体" w:hAnsi="宋体" w:cs="宋体"/>
                <w:color w:val="000000"/>
                <w:kern w:val="0"/>
                <w:sz w:val="20"/>
                <w:szCs w:val="20"/>
              </w:rPr>
              <w:t>航空用机电设备及系统</w:t>
            </w:r>
          </w:p>
        </w:tc>
      </w:tr>
      <w:tr w14:paraId="5C4A5A3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57" w:hRule="atLeast"/>
          <w:jc w:val="center"/>
        </w:trPr>
        <w:tc>
          <w:tcPr>
            <w:tcW w:w="1017" w:type="dxa"/>
            <w:noWrap w:val="0"/>
            <w:vAlign w:val="top"/>
          </w:tcPr>
          <w:p w14:paraId="26B3A21C">
            <w:pPr>
              <w:widowControl/>
              <w:jc w:val="left"/>
              <w:rPr>
                <w:rFonts w:ascii="宋体" w:cs="宋体"/>
                <w:color w:val="000000"/>
                <w:kern w:val="0"/>
                <w:sz w:val="20"/>
                <w:szCs w:val="20"/>
              </w:rPr>
            </w:pPr>
          </w:p>
        </w:tc>
        <w:tc>
          <w:tcPr>
            <w:tcW w:w="1577" w:type="dxa"/>
            <w:noWrap w:val="0"/>
            <w:vAlign w:val="top"/>
          </w:tcPr>
          <w:p w14:paraId="54E1A642">
            <w:pPr>
              <w:widowControl/>
              <w:jc w:val="left"/>
              <w:rPr>
                <w:rFonts w:eastAsia="Times New Roman"/>
                <w:color w:val="000000"/>
                <w:kern w:val="0"/>
                <w:sz w:val="20"/>
                <w:szCs w:val="20"/>
              </w:rPr>
            </w:pPr>
          </w:p>
        </w:tc>
        <w:tc>
          <w:tcPr>
            <w:tcW w:w="821" w:type="dxa"/>
            <w:noWrap w:val="0"/>
            <w:vAlign w:val="top"/>
          </w:tcPr>
          <w:p w14:paraId="4FB776C0">
            <w:pPr>
              <w:widowControl/>
              <w:jc w:val="left"/>
              <w:rPr>
                <w:rFonts w:ascii="宋体" w:cs="宋体"/>
                <w:color w:val="000000"/>
                <w:kern w:val="0"/>
                <w:sz w:val="20"/>
                <w:szCs w:val="20"/>
              </w:rPr>
            </w:pPr>
            <w:r>
              <w:rPr>
                <w:rFonts w:ascii="宋体" w:hAnsi="宋体" w:cs="宋体"/>
                <w:color w:val="000000"/>
                <w:kern w:val="0"/>
                <w:sz w:val="20"/>
                <w:szCs w:val="20"/>
              </w:rPr>
              <w:t>3921*</w:t>
            </w:r>
          </w:p>
        </w:tc>
        <w:tc>
          <w:tcPr>
            <w:tcW w:w="1750" w:type="dxa"/>
            <w:noWrap w:val="0"/>
            <w:vAlign w:val="top"/>
          </w:tcPr>
          <w:p w14:paraId="34FB1290">
            <w:pPr>
              <w:widowControl/>
              <w:jc w:val="left"/>
              <w:rPr>
                <w:rFonts w:ascii="宋体" w:cs="宋体"/>
                <w:color w:val="000000"/>
                <w:kern w:val="0"/>
                <w:sz w:val="20"/>
                <w:szCs w:val="20"/>
              </w:rPr>
            </w:pPr>
            <w:r>
              <w:rPr>
                <w:rFonts w:hint="eastAsia" w:ascii="宋体" w:hAnsi="宋体" w:cs="宋体"/>
                <w:color w:val="000000"/>
                <w:kern w:val="0"/>
                <w:sz w:val="20"/>
                <w:szCs w:val="20"/>
              </w:rPr>
              <w:t>通信系统设备制造</w:t>
            </w:r>
          </w:p>
        </w:tc>
        <w:tc>
          <w:tcPr>
            <w:tcW w:w="4318" w:type="dxa"/>
            <w:noWrap w:val="0"/>
            <w:vAlign w:val="top"/>
          </w:tcPr>
          <w:p w14:paraId="73D225A3">
            <w:pPr>
              <w:widowControl/>
              <w:jc w:val="left"/>
              <w:rPr>
                <w:rFonts w:ascii="宋体" w:cs="宋体"/>
                <w:color w:val="000000"/>
                <w:kern w:val="0"/>
                <w:sz w:val="20"/>
                <w:szCs w:val="20"/>
              </w:rPr>
            </w:pPr>
            <w:r>
              <w:rPr>
                <w:rFonts w:ascii="宋体" w:hAnsi="宋体" w:cs="宋体"/>
                <w:color w:val="000000"/>
                <w:kern w:val="0"/>
                <w:sz w:val="20"/>
                <w:szCs w:val="20"/>
              </w:rPr>
              <w:t xml:space="preserve">CNS/ATM </w:t>
            </w:r>
            <w:r>
              <w:rPr>
                <w:rFonts w:hint="eastAsia" w:ascii="宋体" w:hAnsi="宋体" w:cs="宋体"/>
                <w:color w:val="000000"/>
                <w:kern w:val="0"/>
                <w:sz w:val="20"/>
                <w:szCs w:val="20"/>
              </w:rPr>
              <w:t>网关系统</w:t>
            </w:r>
          </w:p>
          <w:p w14:paraId="12485CAB">
            <w:pPr>
              <w:widowControl/>
              <w:jc w:val="left"/>
              <w:rPr>
                <w:rFonts w:ascii="宋体" w:cs="宋体"/>
                <w:color w:val="000000"/>
                <w:kern w:val="0"/>
                <w:sz w:val="20"/>
                <w:szCs w:val="20"/>
              </w:rPr>
            </w:pPr>
            <w:r>
              <w:rPr>
                <w:rFonts w:hint="eastAsia" w:ascii="宋体" w:hAnsi="宋体" w:cs="宋体"/>
                <w:color w:val="000000"/>
                <w:kern w:val="0"/>
                <w:sz w:val="20"/>
                <w:szCs w:val="20"/>
              </w:rPr>
              <w:t>航空电信网（</w:t>
            </w:r>
            <w:r>
              <w:rPr>
                <w:rFonts w:ascii="宋体" w:hAnsi="宋体" w:cs="宋体"/>
                <w:color w:val="000000"/>
                <w:kern w:val="0"/>
                <w:sz w:val="20"/>
                <w:szCs w:val="20"/>
              </w:rPr>
              <w:t>ATN</w:t>
            </w:r>
            <w:r>
              <w:rPr>
                <w:rFonts w:hint="eastAsia" w:ascii="宋体" w:hAnsi="宋体" w:cs="宋体"/>
                <w:color w:val="000000"/>
                <w:kern w:val="0"/>
                <w:sz w:val="20"/>
                <w:szCs w:val="20"/>
              </w:rPr>
              <w:t>）处理系统</w:t>
            </w:r>
          </w:p>
        </w:tc>
      </w:tr>
      <w:tr w14:paraId="23A844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57" w:hRule="atLeast"/>
          <w:jc w:val="center"/>
        </w:trPr>
        <w:tc>
          <w:tcPr>
            <w:tcW w:w="1017" w:type="dxa"/>
            <w:noWrap w:val="0"/>
            <w:vAlign w:val="top"/>
          </w:tcPr>
          <w:p w14:paraId="4DE159FF">
            <w:pPr>
              <w:widowControl/>
              <w:jc w:val="left"/>
              <w:rPr>
                <w:rFonts w:ascii="宋体" w:cs="宋体"/>
                <w:color w:val="000000"/>
                <w:kern w:val="0"/>
                <w:sz w:val="20"/>
                <w:szCs w:val="20"/>
              </w:rPr>
            </w:pPr>
          </w:p>
        </w:tc>
        <w:tc>
          <w:tcPr>
            <w:tcW w:w="1577" w:type="dxa"/>
            <w:noWrap w:val="0"/>
            <w:vAlign w:val="top"/>
          </w:tcPr>
          <w:p w14:paraId="7DC59556">
            <w:pPr>
              <w:widowControl/>
              <w:jc w:val="left"/>
              <w:rPr>
                <w:rFonts w:eastAsia="Times New Roman"/>
                <w:color w:val="000000"/>
                <w:kern w:val="0"/>
                <w:sz w:val="20"/>
                <w:szCs w:val="20"/>
              </w:rPr>
            </w:pPr>
          </w:p>
        </w:tc>
        <w:tc>
          <w:tcPr>
            <w:tcW w:w="821" w:type="dxa"/>
            <w:noWrap w:val="0"/>
            <w:vAlign w:val="top"/>
          </w:tcPr>
          <w:p w14:paraId="306385DA">
            <w:pPr>
              <w:widowControl/>
              <w:jc w:val="left"/>
              <w:rPr>
                <w:rFonts w:eastAsia="Times New Roman"/>
                <w:color w:val="000000"/>
                <w:kern w:val="0"/>
                <w:sz w:val="20"/>
                <w:szCs w:val="20"/>
              </w:rPr>
            </w:pPr>
          </w:p>
        </w:tc>
        <w:tc>
          <w:tcPr>
            <w:tcW w:w="1750" w:type="dxa"/>
            <w:noWrap w:val="0"/>
            <w:vAlign w:val="top"/>
          </w:tcPr>
          <w:p w14:paraId="3E28701E">
            <w:pPr>
              <w:widowControl/>
              <w:jc w:val="left"/>
              <w:rPr>
                <w:rFonts w:eastAsia="Times New Roman"/>
                <w:color w:val="000000"/>
                <w:kern w:val="0"/>
                <w:sz w:val="20"/>
                <w:szCs w:val="20"/>
              </w:rPr>
            </w:pPr>
          </w:p>
        </w:tc>
        <w:tc>
          <w:tcPr>
            <w:tcW w:w="4318" w:type="dxa"/>
            <w:noWrap w:val="0"/>
            <w:vAlign w:val="top"/>
          </w:tcPr>
          <w:p w14:paraId="39BD2365">
            <w:pPr>
              <w:widowControl/>
              <w:jc w:val="left"/>
              <w:rPr>
                <w:rFonts w:ascii="宋体" w:cs="宋体"/>
                <w:color w:val="000000"/>
                <w:kern w:val="0"/>
                <w:sz w:val="20"/>
                <w:szCs w:val="20"/>
              </w:rPr>
            </w:pPr>
            <w:r>
              <w:rPr>
                <w:rFonts w:hint="eastAsia" w:ascii="宋体" w:hAnsi="宋体" w:cs="宋体"/>
                <w:color w:val="000000"/>
                <w:kern w:val="0"/>
                <w:sz w:val="20"/>
                <w:szCs w:val="20"/>
              </w:rPr>
              <w:t>航空移动通用系统（如</w:t>
            </w:r>
            <w:r>
              <w:rPr>
                <w:rFonts w:ascii="宋体" w:hAnsi="宋体" w:cs="宋体"/>
                <w:color w:val="000000"/>
                <w:kern w:val="0"/>
                <w:sz w:val="20"/>
                <w:szCs w:val="20"/>
              </w:rPr>
              <w:t>D-ATIS</w:t>
            </w:r>
            <w:r>
              <w:rPr>
                <w:rFonts w:hint="eastAsia" w:ascii="宋体" w:hAnsi="宋体" w:cs="宋体"/>
                <w:color w:val="000000"/>
                <w:kern w:val="0"/>
                <w:sz w:val="20"/>
                <w:szCs w:val="20"/>
              </w:rPr>
              <w:t>、</w:t>
            </w:r>
            <w:r>
              <w:rPr>
                <w:rFonts w:ascii="宋体" w:hAnsi="宋体" w:cs="宋体"/>
                <w:color w:val="000000"/>
                <w:kern w:val="0"/>
                <w:sz w:val="20"/>
                <w:szCs w:val="20"/>
              </w:rPr>
              <w:t>DCL</w:t>
            </w:r>
            <w:r>
              <w:rPr>
                <w:rFonts w:hint="eastAsia" w:ascii="宋体" w:hAnsi="宋体" w:cs="宋体"/>
                <w:color w:val="000000"/>
                <w:kern w:val="0"/>
                <w:sz w:val="20"/>
                <w:szCs w:val="20"/>
              </w:rPr>
              <w:t>、</w:t>
            </w:r>
            <w:r>
              <w:rPr>
                <w:rFonts w:ascii="宋体" w:hAnsi="宋体" w:cs="宋体"/>
                <w:color w:val="000000"/>
                <w:kern w:val="0"/>
                <w:sz w:val="20"/>
                <w:szCs w:val="20"/>
              </w:rPr>
              <w:t>VDL</w:t>
            </w:r>
            <w:r>
              <w:rPr>
                <w:rFonts w:hint="eastAsia" w:ascii="宋体" w:hAnsi="宋体" w:cs="宋体"/>
                <w:color w:val="000000"/>
                <w:kern w:val="0"/>
                <w:sz w:val="20"/>
                <w:szCs w:val="20"/>
              </w:rPr>
              <w:t>、</w:t>
            </w:r>
            <w:r>
              <w:rPr>
                <w:rFonts w:ascii="宋体" w:hAnsi="宋体" w:cs="宋体"/>
                <w:color w:val="000000"/>
                <w:kern w:val="0"/>
                <w:sz w:val="20"/>
                <w:szCs w:val="20"/>
              </w:rPr>
              <w:t>AeroMacs</w:t>
            </w:r>
            <w:r>
              <w:rPr>
                <w:rFonts w:hint="eastAsia" w:ascii="宋体" w:hAnsi="宋体" w:cs="宋体"/>
                <w:color w:val="000000"/>
                <w:kern w:val="0"/>
                <w:sz w:val="20"/>
                <w:szCs w:val="20"/>
              </w:rPr>
              <w:t>等）（包括：</w:t>
            </w:r>
            <w:r>
              <w:rPr>
                <w:rFonts w:ascii="宋体" w:hAnsi="宋体" w:cs="宋体"/>
                <w:color w:val="000000"/>
                <w:kern w:val="0"/>
                <w:sz w:val="20"/>
                <w:szCs w:val="20"/>
              </w:rPr>
              <w:t>D-ATIS</w:t>
            </w:r>
            <w:r>
              <w:rPr>
                <w:rFonts w:hint="eastAsia" w:ascii="宋体" w:hAnsi="宋体" w:cs="宋体"/>
                <w:color w:val="000000"/>
                <w:kern w:val="0"/>
                <w:sz w:val="20"/>
                <w:szCs w:val="20"/>
              </w:rPr>
              <w:t>、</w:t>
            </w:r>
            <w:r>
              <w:rPr>
                <w:rFonts w:ascii="宋体" w:hAnsi="宋体" w:cs="宋体"/>
                <w:color w:val="000000"/>
                <w:kern w:val="0"/>
                <w:sz w:val="20"/>
                <w:szCs w:val="20"/>
              </w:rPr>
              <w:t>DCL</w:t>
            </w:r>
            <w:r>
              <w:rPr>
                <w:rFonts w:hint="eastAsia" w:ascii="宋体" w:hAnsi="宋体" w:cs="宋体"/>
                <w:color w:val="000000"/>
                <w:kern w:val="0"/>
                <w:sz w:val="20"/>
                <w:szCs w:val="20"/>
              </w:rPr>
              <w:t>、</w:t>
            </w:r>
            <w:r>
              <w:rPr>
                <w:rFonts w:ascii="宋体" w:hAnsi="宋体" w:cs="宋体"/>
                <w:color w:val="000000"/>
                <w:kern w:val="0"/>
                <w:sz w:val="20"/>
                <w:szCs w:val="20"/>
              </w:rPr>
              <w:t>VDL</w:t>
            </w:r>
            <w:r>
              <w:rPr>
                <w:rFonts w:hint="eastAsia" w:ascii="宋体" w:hAnsi="宋体" w:cs="宋体"/>
                <w:color w:val="000000"/>
                <w:kern w:val="0"/>
                <w:sz w:val="20"/>
                <w:szCs w:val="20"/>
              </w:rPr>
              <w:t>、</w:t>
            </w:r>
            <w:r>
              <w:rPr>
                <w:rFonts w:ascii="宋体" w:hAnsi="宋体" w:cs="宋体"/>
                <w:color w:val="000000"/>
                <w:kern w:val="0"/>
                <w:sz w:val="20"/>
                <w:szCs w:val="20"/>
              </w:rPr>
              <w:t>AeroMacs</w:t>
            </w:r>
            <w:r>
              <w:rPr>
                <w:rFonts w:hint="eastAsia" w:ascii="宋体" w:hAnsi="宋体" w:cs="宋体"/>
                <w:color w:val="000000"/>
                <w:kern w:val="0"/>
                <w:sz w:val="20"/>
                <w:szCs w:val="20"/>
              </w:rPr>
              <w:t>等）</w:t>
            </w:r>
          </w:p>
        </w:tc>
      </w:tr>
      <w:tr w14:paraId="11F70B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57" w:hRule="atLeast"/>
          <w:jc w:val="center"/>
        </w:trPr>
        <w:tc>
          <w:tcPr>
            <w:tcW w:w="1017" w:type="dxa"/>
            <w:noWrap w:val="0"/>
            <w:vAlign w:val="top"/>
          </w:tcPr>
          <w:p w14:paraId="4C14A5D3">
            <w:pPr>
              <w:widowControl/>
              <w:jc w:val="left"/>
              <w:rPr>
                <w:rFonts w:ascii="宋体" w:cs="宋体"/>
                <w:color w:val="000000"/>
                <w:kern w:val="0"/>
                <w:sz w:val="20"/>
                <w:szCs w:val="20"/>
              </w:rPr>
            </w:pPr>
          </w:p>
        </w:tc>
        <w:tc>
          <w:tcPr>
            <w:tcW w:w="1577" w:type="dxa"/>
            <w:noWrap w:val="0"/>
            <w:vAlign w:val="top"/>
          </w:tcPr>
          <w:p w14:paraId="4BCA4430">
            <w:pPr>
              <w:widowControl/>
              <w:jc w:val="left"/>
              <w:rPr>
                <w:rFonts w:eastAsia="Times New Roman"/>
                <w:color w:val="000000"/>
                <w:kern w:val="0"/>
                <w:sz w:val="20"/>
                <w:szCs w:val="20"/>
              </w:rPr>
            </w:pPr>
          </w:p>
        </w:tc>
        <w:tc>
          <w:tcPr>
            <w:tcW w:w="821" w:type="dxa"/>
            <w:noWrap w:val="0"/>
            <w:vAlign w:val="top"/>
          </w:tcPr>
          <w:p w14:paraId="2898F877">
            <w:pPr>
              <w:widowControl/>
              <w:jc w:val="left"/>
              <w:rPr>
                <w:rFonts w:eastAsia="Times New Roman"/>
                <w:color w:val="000000"/>
                <w:kern w:val="0"/>
                <w:sz w:val="20"/>
                <w:szCs w:val="20"/>
              </w:rPr>
            </w:pPr>
          </w:p>
        </w:tc>
        <w:tc>
          <w:tcPr>
            <w:tcW w:w="1750" w:type="dxa"/>
            <w:noWrap w:val="0"/>
            <w:vAlign w:val="top"/>
          </w:tcPr>
          <w:p w14:paraId="6A61767B">
            <w:pPr>
              <w:widowControl/>
              <w:jc w:val="left"/>
              <w:rPr>
                <w:rFonts w:eastAsia="Times New Roman"/>
                <w:color w:val="000000"/>
                <w:kern w:val="0"/>
                <w:sz w:val="20"/>
                <w:szCs w:val="20"/>
              </w:rPr>
            </w:pPr>
          </w:p>
        </w:tc>
        <w:tc>
          <w:tcPr>
            <w:tcW w:w="4318" w:type="dxa"/>
            <w:noWrap w:val="0"/>
            <w:vAlign w:val="top"/>
          </w:tcPr>
          <w:p w14:paraId="1517A64D">
            <w:pPr>
              <w:widowControl/>
              <w:jc w:val="left"/>
              <w:rPr>
                <w:rFonts w:ascii="宋体" w:hAnsi="宋体" w:cs="宋体"/>
                <w:color w:val="000000"/>
                <w:kern w:val="0"/>
                <w:sz w:val="20"/>
                <w:szCs w:val="20"/>
              </w:rPr>
            </w:pPr>
            <w:r>
              <w:rPr>
                <w:rFonts w:hint="eastAsia" w:ascii="宋体" w:hAnsi="宋体" w:cs="宋体"/>
                <w:color w:val="000000"/>
                <w:kern w:val="0"/>
                <w:sz w:val="20"/>
                <w:szCs w:val="20"/>
              </w:rPr>
              <w:t>卫星导航着陆系统（</w:t>
            </w:r>
            <w:r>
              <w:rPr>
                <w:rFonts w:ascii="宋体" w:hAnsi="宋体" w:cs="宋体"/>
                <w:color w:val="000000"/>
                <w:kern w:val="0"/>
                <w:sz w:val="20"/>
                <w:szCs w:val="20"/>
              </w:rPr>
              <w:t>GLS</w:t>
            </w:r>
            <w:r>
              <w:rPr>
                <w:rFonts w:hint="eastAsia" w:ascii="宋体" w:hAnsi="宋体" w:cs="宋体"/>
                <w:color w:val="000000"/>
                <w:kern w:val="0"/>
                <w:sz w:val="20"/>
                <w:szCs w:val="20"/>
              </w:rPr>
              <w:t>）</w:t>
            </w:r>
          </w:p>
        </w:tc>
      </w:tr>
      <w:tr w14:paraId="231DD1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8" w:hRule="atLeast"/>
          <w:jc w:val="center"/>
        </w:trPr>
        <w:tc>
          <w:tcPr>
            <w:tcW w:w="1017" w:type="dxa"/>
            <w:noWrap w:val="0"/>
            <w:vAlign w:val="top"/>
          </w:tcPr>
          <w:p w14:paraId="6147F908">
            <w:pPr>
              <w:widowControl/>
              <w:jc w:val="left"/>
              <w:rPr>
                <w:rFonts w:ascii="宋体" w:cs="宋体"/>
                <w:color w:val="000000"/>
                <w:kern w:val="0"/>
                <w:sz w:val="20"/>
                <w:szCs w:val="20"/>
              </w:rPr>
            </w:pPr>
          </w:p>
        </w:tc>
        <w:tc>
          <w:tcPr>
            <w:tcW w:w="1577" w:type="dxa"/>
            <w:noWrap w:val="0"/>
            <w:vAlign w:val="top"/>
          </w:tcPr>
          <w:p w14:paraId="4DACCAA0">
            <w:pPr>
              <w:widowControl/>
              <w:jc w:val="left"/>
              <w:rPr>
                <w:rFonts w:eastAsia="Times New Roman"/>
                <w:color w:val="000000"/>
                <w:kern w:val="0"/>
                <w:sz w:val="20"/>
                <w:szCs w:val="20"/>
              </w:rPr>
            </w:pPr>
          </w:p>
        </w:tc>
        <w:tc>
          <w:tcPr>
            <w:tcW w:w="821" w:type="dxa"/>
            <w:noWrap w:val="0"/>
            <w:vAlign w:val="top"/>
          </w:tcPr>
          <w:p w14:paraId="679D2C03">
            <w:pPr>
              <w:widowControl/>
              <w:jc w:val="left"/>
              <w:rPr>
                <w:rFonts w:eastAsia="Times New Roman"/>
                <w:color w:val="000000"/>
                <w:kern w:val="0"/>
                <w:sz w:val="20"/>
                <w:szCs w:val="20"/>
              </w:rPr>
            </w:pPr>
          </w:p>
        </w:tc>
        <w:tc>
          <w:tcPr>
            <w:tcW w:w="1750" w:type="dxa"/>
            <w:noWrap w:val="0"/>
            <w:vAlign w:val="top"/>
          </w:tcPr>
          <w:p w14:paraId="0CF75AB8">
            <w:pPr>
              <w:widowControl/>
              <w:jc w:val="left"/>
              <w:rPr>
                <w:rFonts w:eastAsia="Times New Roman"/>
                <w:color w:val="000000"/>
                <w:kern w:val="0"/>
                <w:sz w:val="20"/>
                <w:szCs w:val="20"/>
              </w:rPr>
            </w:pPr>
          </w:p>
        </w:tc>
        <w:tc>
          <w:tcPr>
            <w:tcW w:w="4318" w:type="dxa"/>
            <w:noWrap w:val="0"/>
            <w:vAlign w:val="top"/>
          </w:tcPr>
          <w:p w14:paraId="37E93E6D">
            <w:pPr>
              <w:widowControl/>
              <w:jc w:val="left"/>
              <w:rPr>
                <w:rFonts w:ascii="宋体" w:hAnsi="宋体" w:cs="宋体"/>
                <w:color w:val="000000"/>
                <w:kern w:val="0"/>
                <w:sz w:val="20"/>
                <w:szCs w:val="20"/>
              </w:rPr>
            </w:pPr>
            <w:r>
              <w:rPr>
                <w:rFonts w:hint="eastAsia" w:ascii="宋体" w:hAnsi="宋体" w:cs="宋体"/>
                <w:color w:val="000000"/>
                <w:kern w:val="0"/>
                <w:sz w:val="20"/>
                <w:szCs w:val="20"/>
              </w:rPr>
              <w:t>塔台信息集成系统及远程塔台系统</w:t>
            </w:r>
          </w:p>
        </w:tc>
      </w:tr>
      <w:tr w14:paraId="77AB6AD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7AAE6B">
            <w:pPr>
              <w:widowControl/>
              <w:jc w:val="left"/>
              <w:rPr>
                <w:rFonts w:ascii="宋体" w:cs="宋体"/>
                <w:color w:val="000000"/>
                <w:kern w:val="0"/>
                <w:sz w:val="20"/>
                <w:szCs w:val="20"/>
              </w:rPr>
            </w:pPr>
          </w:p>
        </w:tc>
        <w:tc>
          <w:tcPr>
            <w:tcW w:w="1577" w:type="dxa"/>
            <w:noWrap w:val="0"/>
            <w:vAlign w:val="top"/>
          </w:tcPr>
          <w:p w14:paraId="03B7E13D">
            <w:pPr>
              <w:widowControl/>
              <w:jc w:val="left"/>
              <w:rPr>
                <w:rFonts w:eastAsia="Times New Roman"/>
                <w:color w:val="000000"/>
                <w:kern w:val="0"/>
                <w:sz w:val="20"/>
                <w:szCs w:val="20"/>
              </w:rPr>
            </w:pPr>
          </w:p>
        </w:tc>
        <w:tc>
          <w:tcPr>
            <w:tcW w:w="821" w:type="dxa"/>
            <w:noWrap w:val="0"/>
            <w:vAlign w:val="top"/>
          </w:tcPr>
          <w:p w14:paraId="23FE5962">
            <w:pPr>
              <w:widowControl/>
              <w:jc w:val="left"/>
              <w:rPr>
                <w:color w:val="000000"/>
                <w:kern w:val="0"/>
                <w:sz w:val="20"/>
                <w:szCs w:val="20"/>
              </w:rPr>
            </w:pPr>
            <w:r>
              <w:rPr>
                <w:rFonts w:hint="eastAsia" w:ascii="宋体" w:hAnsi="宋体" w:cs="宋体"/>
                <w:color w:val="000000"/>
                <w:kern w:val="0"/>
                <w:sz w:val="20"/>
                <w:szCs w:val="20"/>
              </w:rPr>
              <w:t>3922</w:t>
            </w:r>
            <w:r>
              <w:rPr>
                <w:rFonts w:ascii="宋体" w:hAnsi="宋体" w:cs="宋体"/>
                <w:color w:val="000000"/>
                <w:kern w:val="0"/>
                <w:sz w:val="20"/>
                <w:szCs w:val="20"/>
              </w:rPr>
              <w:t>*</w:t>
            </w:r>
          </w:p>
        </w:tc>
        <w:tc>
          <w:tcPr>
            <w:tcW w:w="1750" w:type="dxa"/>
            <w:noWrap w:val="0"/>
            <w:vAlign w:val="top"/>
          </w:tcPr>
          <w:p w14:paraId="673E3D44">
            <w:pPr>
              <w:widowControl/>
              <w:jc w:val="left"/>
              <w:rPr>
                <w:color w:val="000000"/>
                <w:kern w:val="0"/>
                <w:sz w:val="20"/>
                <w:szCs w:val="20"/>
              </w:rPr>
            </w:pPr>
            <w:r>
              <w:rPr>
                <w:rFonts w:hint="eastAsia"/>
                <w:color w:val="000000"/>
                <w:kern w:val="0"/>
                <w:sz w:val="20"/>
                <w:szCs w:val="20"/>
              </w:rPr>
              <w:t>通信</w:t>
            </w:r>
            <w:r>
              <w:rPr>
                <w:color w:val="000000"/>
                <w:kern w:val="0"/>
                <w:sz w:val="20"/>
                <w:szCs w:val="20"/>
              </w:rPr>
              <w:t>终端设备制造</w:t>
            </w:r>
          </w:p>
        </w:tc>
        <w:tc>
          <w:tcPr>
            <w:tcW w:w="4318" w:type="dxa"/>
            <w:noWrap w:val="0"/>
            <w:vAlign w:val="top"/>
          </w:tcPr>
          <w:p w14:paraId="1BA8F9E7">
            <w:pPr>
              <w:widowControl/>
              <w:jc w:val="left"/>
              <w:rPr>
                <w:rFonts w:ascii="宋体" w:hAnsi="宋体" w:cs="宋体"/>
                <w:color w:val="000000"/>
                <w:kern w:val="0"/>
                <w:sz w:val="20"/>
                <w:szCs w:val="20"/>
              </w:rPr>
            </w:pPr>
            <w:r>
              <w:rPr>
                <w:rFonts w:hint="eastAsia" w:ascii="宋体" w:hAnsi="宋体" w:cs="宋体"/>
                <w:color w:val="000000"/>
                <w:kern w:val="0"/>
                <w:sz w:val="20"/>
                <w:szCs w:val="20"/>
              </w:rPr>
              <w:t>机场场面活动引导与控制系统</w:t>
            </w:r>
          </w:p>
          <w:p w14:paraId="2C1D9737">
            <w:pPr>
              <w:widowControl/>
              <w:jc w:val="left"/>
              <w:rPr>
                <w:rFonts w:ascii="宋体" w:cs="宋体"/>
                <w:color w:val="000000"/>
                <w:kern w:val="0"/>
                <w:sz w:val="20"/>
                <w:szCs w:val="20"/>
              </w:rPr>
            </w:pPr>
            <w:r>
              <w:rPr>
                <w:rFonts w:hint="eastAsia" w:ascii="宋体" w:hAnsi="宋体" w:cs="宋体"/>
                <w:color w:val="000000"/>
                <w:kern w:val="0"/>
                <w:sz w:val="20"/>
                <w:szCs w:val="20"/>
              </w:rPr>
              <w:t>空域预警光电搜索跟踪系统</w:t>
            </w:r>
          </w:p>
        </w:tc>
      </w:tr>
      <w:tr w14:paraId="1242756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54B729">
            <w:pPr>
              <w:widowControl/>
              <w:jc w:val="left"/>
              <w:rPr>
                <w:rFonts w:ascii="宋体" w:cs="宋体"/>
                <w:color w:val="000000"/>
                <w:kern w:val="0"/>
                <w:sz w:val="20"/>
                <w:szCs w:val="20"/>
              </w:rPr>
            </w:pPr>
          </w:p>
        </w:tc>
        <w:tc>
          <w:tcPr>
            <w:tcW w:w="1577" w:type="dxa"/>
            <w:noWrap w:val="0"/>
            <w:vAlign w:val="top"/>
          </w:tcPr>
          <w:p w14:paraId="1B74BE9A">
            <w:pPr>
              <w:widowControl/>
              <w:jc w:val="left"/>
              <w:rPr>
                <w:rFonts w:eastAsia="Times New Roman"/>
                <w:color w:val="000000"/>
                <w:kern w:val="0"/>
                <w:sz w:val="20"/>
                <w:szCs w:val="20"/>
              </w:rPr>
            </w:pPr>
          </w:p>
        </w:tc>
        <w:tc>
          <w:tcPr>
            <w:tcW w:w="821" w:type="dxa"/>
            <w:noWrap w:val="0"/>
            <w:vAlign w:val="top"/>
          </w:tcPr>
          <w:p w14:paraId="169370FA">
            <w:pPr>
              <w:widowControl/>
              <w:jc w:val="left"/>
              <w:rPr>
                <w:rFonts w:eastAsia="Times New Roman"/>
                <w:color w:val="000000"/>
                <w:kern w:val="0"/>
                <w:sz w:val="20"/>
                <w:szCs w:val="20"/>
              </w:rPr>
            </w:pPr>
          </w:p>
        </w:tc>
        <w:tc>
          <w:tcPr>
            <w:tcW w:w="1750" w:type="dxa"/>
            <w:noWrap w:val="0"/>
            <w:vAlign w:val="top"/>
          </w:tcPr>
          <w:p w14:paraId="4B82EB0A">
            <w:pPr>
              <w:widowControl/>
              <w:jc w:val="left"/>
              <w:rPr>
                <w:rFonts w:eastAsia="Times New Roman"/>
                <w:color w:val="000000"/>
                <w:kern w:val="0"/>
                <w:sz w:val="20"/>
                <w:szCs w:val="20"/>
              </w:rPr>
            </w:pPr>
          </w:p>
        </w:tc>
        <w:tc>
          <w:tcPr>
            <w:tcW w:w="4318" w:type="dxa"/>
            <w:noWrap w:val="0"/>
            <w:vAlign w:val="top"/>
          </w:tcPr>
          <w:p w14:paraId="23A654ED">
            <w:pPr>
              <w:widowControl/>
              <w:jc w:val="left"/>
              <w:rPr>
                <w:rFonts w:ascii="宋体" w:cs="宋体"/>
                <w:color w:val="000000"/>
                <w:kern w:val="0"/>
                <w:sz w:val="20"/>
                <w:szCs w:val="20"/>
              </w:rPr>
            </w:pPr>
            <w:r>
              <w:rPr>
                <w:rFonts w:hint="eastAsia" w:ascii="宋体" w:hAnsi="宋体" w:cs="宋体"/>
                <w:color w:val="000000"/>
                <w:kern w:val="0"/>
                <w:sz w:val="20"/>
                <w:szCs w:val="20"/>
              </w:rPr>
              <w:t>远程大范围视频智能监控系统</w:t>
            </w:r>
          </w:p>
        </w:tc>
      </w:tr>
      <w:tr w14:paraId="5B538D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FECE24">
            <w:pPr>
              <w:widowControl/>
              <w:jc w:val="left"/>
              <w:rPr>
                <w:rFonts w:ascii="宋体" w:cs="宋体"/>
                <w:color w:val="000000"/>
                <w:kern w:val="0"/>
                <w:sz w:val="20"/>
                <w:szCs w:val="20"/>
              </w:rPr>
            </w:pPr>
          </w:p>
        </w:tc>
        <w:tc>
          <w:tcPr>
            <w:tcW w:w="1577" w:type="dxa"/>
            <w:noWrap w:val="0"/>
            <w:vAlign w:val="top"/>
          </w:tcPr>
          <w:p w14:paraId="20BB37FD">
            <w:pPr>
              <w:widowControl/>
              <w:jc w:val="left"/>
              <w:rPr>
                <w:rFonts w:eastAsia="Times New Roman"/>
                <w:color w:val="000000"/>
                <w:kern w:val="0"/>
                <w:sz w:val="20"/>
                <w:szCs w:val="20"/>
              </w:rPr>
            </w:pPr>
          </w:p>
        </w:tc>
        <w:tc>
          <w:tcPr>
            <w:tcW w:w="821" w:type="dxa"/>
            <w:noWrap w:val="0"/>
            <w:vAlign w:val="top"/>
          </w:tcPr>
          <w:p w14:paraId="27120452">
            <w:pPr>
              <w:widowControl/>
              <w:jc w:val="left"/>
              <w:rPr>
                <w:rFonts w:eastAsia="Times New Roman"/>
                <w:color w:val="000000"/>
                <w:kern w:val="0"/>
                <w:sz w:val="20"/>
                <w:szCs w:val="20"/>
              </w:rPr>
            </w:pPr>
          </w:p>
        </w:tc>
        <w:tc>
          <w:tcPr>
            <w:tcW w:w="1750" w:type="dxa"/>
            <w:noWrap w:val="0"/>
            <w:vAlign w:val="top"/>
          </w:tcPr>
          <w:p w14:paraId="783FF743">
            <w:pPr>
              <w:widowControl/>
              <w:jc w:val="left"/>
              <w:rPr>
                <w:rFonts w:eastAsia="Times New Roman"/>
                <w:color w:val="000000"/>
                <w:kern w:val="0"/>
                <w:sz w:val="20"/>
                <w:szCs w:val="20"/>
              </w:rPr>
            </w:pPr>
          </w:p>
        </w:tc>
        <w:tc>
          <w:tcPr>
            <w:tcW w:w="4318" w:type="dxa"/>
            <w:noWrap w:val="0"/>
            <w:vAlign w:val="top"/>
          </w:tcPr>
          <w:p w14:paraId="1C8CB872">
            <w:pPr>
              <w:widowControl/>
              <w:jc w:val="left"/>
              <w:rPr>
                <w:rFonts w:ascii="宋体" w:cs="宋体"/>
                <w:color w:val="000000"/>
                <w:kern w:val="0"/>
                <w:sz w:val="20"/>
                <w:szCs w:val="20"/>
              </w:rPr>
            </w:pPr>
            <w:r>
              <w:rPr>
                <w:rFonts w:hint="eastAsia" w:ascii="宋体" w:hAnsi="宋体" w:cs="宋体"/>
                <w:color w:val="000000"/>
                <w:kern w:val="0"/>
                <w:sz w:val="20"/>
                <w:szCs w:val="20"/>
              </w:rPr>
              <w:t>机载平视显示系统（</w:t>
            </w:r>
            <w:r>
              <w:rPr>
                <w:rFonts w:ascii="宋体" w:hAnsi="宋体" w:cs="宋体"/>
                <w:color w:val="000000"/>
                <w:kern w:val="0"/>
                <w:sz w:val="20"/>
                <w:szCs w:val="20"/>
              </w:rPr>
              <w:t>HUD</w:t>
            </w:r>
            <w:r>
              <w:rPr>
                <w:rFonts w:hint="eastAsia" w:ascii="宋体" w:hAnsi="宋体" w:cs="宋体"/>
                <w:color w:val="000000"/>
                <w:kern w:val="0"/>
                <w:sz w:val="20"/>
                <w:szCs w:val="20"/>
              </w:rPr>
              <w:t>）</w:t>
            </w:r>
          </w:p>
        </w:tc>
      </w:tr>
      <w:tr w14:paraId="6713443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A13B2A">
            <w:pPr>
              <w:widowControl/>
              <w:jc w:val="left"/>
              <w:rPr>
                <w:rFonts w:ascii="宋体" w:cs="宋体"/>
                <w:color w:val="000000"/>
                <w:kern w:val="0"/>
                <w:sz w:val="20"/>
                <w:szCs w:val="20"/>
              </w:rPr>
            </w:pPr>
          </w:p>
        </w:tc>
        <w:tc>
          <w:tcPr>
            <w:tcW w:w="1577" w:type="dxa"/>
            <w:noWrap w:val="0"/>
            <w:vAlign w:val="top"/>
          </w:tcPr>
          <w:p w14:paraId="6F147B66">
            <w:pPr>
              <w:widowControl/>
              <w:jc w:val="left"/>
              <w:rPr>
                <w:rFonts w:eastAsia="Times New Roman"/>
                <w:color w:val="000000"/>
                <w:kern w:val="0"/>
                <w:sz w:val="20"/>
                <w:szCs w:val="20"/>
              </w:rPr>
            </w:pPr>
          </w:p>
        </w:tc>
        <w:tc>
          <w:tcPr>
            <w:tcW w:w="821" w:type="dxa"/>
            <w:noWrap w:val="0"/>
            <w:vAlign w:val="top"/>
          </w:tcPr>
          <w:p w14:paraId="7F30E10C">
            <w:pPr>
              <w:widowControl/>
              <w:jc w:val="left"/>
              <w:rPr>
                <w:rFonts w:ascii="宋体" w:cs="宋体"/>
                <w:color w:val="000000"/>
                <w:kern w:val="0"/>
                <w:sz w:val="20"/>
                <w:szCs w:val="20"/>
              </w:rPr>
            </w:pPr>
            <w:r>
              <w:rPr>
                <w:rFonts w:ascii="宋体" w:hAnsi="宋体" w:cs="宋体"/>
                <w:color w:val="000000"/>
                <w:kern w:val="0"/>
                <w:sz w:val="20"/>
                <w:szCs w:val="20"/>
              </w:rPr>
              <w:t>4343</w:t>
            </w:r>
          </w:p>
        </w:tc>
        <w:tc>
          <w:tcPr>
            <w:tcW w:w="1750" w:type="dxa"/>
            <w:noWrap w:val="0"/>
            <w:vAlign w:val="top"/>
          </w:tcPr>
          <w:p w14:paraId="62F202A4">
            <w:pPr>
              <w:widowControl/>
              <w:jc w:val="left"/>
              <w:rPr>
                <w:rFonts w:ascii="宋体" w:cs="宋体"/>
                <w:color w:val="000000"/>
                <w:kern w:val="0"/>
                <w:sz w:val="20"/>
                <w:szCs w:val="20"/>
              </w:rPr>
            </w:pPr>
            <w:r>
              <w:rPr>
                <w:rFonts w:hint="eastAsia" w:ascii="宋体" w:hAnsi="宋体" w:cs="宋体"/>
                <w:color w:val="000000"/>
                <w:kern w:val="0"/>
                <w:sz w:val="20"/>
                <w:szCs w:val="20"/>
              </w:rPr>
              <w:t>航空航天器修理</w:t>
            </w:r>
          </w:p>
        </w:tc>
        <w:tc>
          <w:tcPr>
            <w:tcW w:w="4318" w:type="dxa"/>
            <w:noWrap w:val="0"/>
            <w:vAlign w:val="top"/>
          </w:tcPr>
          <w:p w14:paraId="624464F1">
            <w:pPr>
              <w:widowControl/>
              <w:jc w:val="left"/>
              <w:rPr>
                <w:rFonts w:ascii="宋体" w:cs="宋体"/>
                <w:color w:val="000000"/>
                <w:kern w:val="0"/>
                <w:sz w:val="20"/>
                <w:szCs w:val="20"/>
              </w:rPr>
            </w:pPr>
          </w:p>
        </w:tc>
      </w:tr>
      <w:tr w14:paraId="3B16F96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86F4A4">
            <w:pPr>
              <w:widowControl/>
              <w:jc w:val="left"/>
              <w:rPr>
                <w:rFonts w:ascii="宋体" w:cs="宋体"/>
                <w:color w:val="000000"/>
                <w:kern w:val="0"/>
                <w:sz w:val="20"/>
                <w:szCs w:val="20"/>
              </w:rPr>
            </w:pPr>
          </w:p>
        </w:tc>
        <w:tc>
          <w:tcPr>
            <w:tcW w:w="1577" w:type="dxa"/>
            <w:noWrap w:val="0"/>
            <w:vAlign w:val="top"/>
          </w:tcPr>
          <w:p w14:paraId="0F357BD3">
            <w:pPr>
              <w:widowControl/>
              <w:jc w:val="left"/>
              <w:rPr>
                <w:rFonts w:eastAsia="Times New Roman"/>
                <w:color w:val="000000"/>
                <w:kern w:val="0"/>
                <w:sz w:val="20"/>
                <w:szCs w:val="20"/>
              </w:rPr>
            </w:pPr>
          </w:p>
        </w:tc>
        <w:tc>
          <w:tcPr>
            <w:tcW w:w="821" w:type="dxa"/>
            <w:noWrap w:val="0"/>
            <w:vAlign w:val="top"/>
          </w:tcPr>
          <w:p w14:paraId="558DA632">
            <w:pPr>
              <w:widowControl/>
              <w:jc w:val="left"/>
              <w:rPr>
                <w:rFonts w:ascii="宋体" w:cs="宋体"/>
                <w:color w:val="000000"/>
                <w:kern w:val="0"/>
                <w:sz w:val="20"/>
                <w:szCs w:val="20"/>
              </w:rPr>
            </w:pPr>
            <w:r>
              <w:rPr>
                <w:rFonts w:ascii="宋体" w:hAnsi="宋体" w:cs="宋体"/>
                <w:color w:val="000000"/>
                <w:kern w:val="0"/>
                <w:sz w:val="20"/>
                <w:szCs w:val="20"/>
              </w:rPr>
              <w:t>6531*</w:t>
            </w:r>
          </w:p>
        </w:tc>
        <w:tc>
          <w:tcPr>
            <w:tcW w:w="1750" w:type="dxa"/>
            <w:noWrap w:val="0"/>
            <w:vAlign w:val="top"/>
          </w:tcPr>
          <w:p w14:paraId="13DD4C5E">
            <w:pPr>
              <w:widowControl/>
              <w:jc w:val="left"/>
              <w:rPr>
                <w:rFonts w:ascii="宋体" w:cs="宋体"/>
                <w:color w:val="000000"/>
                <w:kern w:val="0"/>
                <w:sz w:val="20"/>
                <w:szCs w:val="20"/>
              </w:rPr>
            </w:pPr>
            <w:r>
              <w:rPr>
                <w:rFonts w:hint="eastAsia" w:ascii="宋体" w:hAnsi="宋体" w:cs="宋体"/>
                <w:color w:val="000000"/>
                <w:kern w:val="0"/>
                <w:sz w:val="20"/>
                <w:szCs w:val="20"/>
              </w:rPr>
              <w:t>信息系统集成服务</w:t>
            </w:r>
          </w:p>
        </w:tc>
        <w:tc>
          <w:tcPr>
            <w:tcW w:w="4318" w:type="dxa"/>
            <w:noWrap w:val="0"/>
            <w:vAlign w:val="top"/>
          </w:tcPr>
          <w:p w14:paraId="0FAAEFE5">
            <w:pPr>
              <w:widowControl/>
              <w:jc w:val="left"/>
              <w:rPr>
                <w:rFonts w:ascii="宋体" w:hAnsi="宋体" w:cs="宋体"/>
                <w:color w:val="000000"/>
                <w:kern w:val="0"/>
                <w:sz w:val="20"/>
                <w:szCs w:val="20"/>
              </w:rPr>
            </w:pPr>
            <w:r>
              <w:rPr>
                <w:rFonts w:hint="eastAsia" w:ascii="宋体" w:hAnsi="宋体" w:cs="宋体"/>
                <w:color w:val="000000"/>
                <w:kern w:val="0"/>
                <w:sz w:val="20"/>
                <w:szCs w:val="20"/>
              </w:rPr>
              <w:t>航空气象综合探测系统与客观预报系统</w:t>
            </w:r>
          </w:p>
          <w:p w14:paraId="4A257995">
            <w:pPr>
              <w:widowControl/>
              <w:jc w:val="left"/>
              <w:rPr>
                <w:rFonts w:ascii="宋体" w:cs="宋体"/>
                <w:color w:val="000000"/>
                <w:kern w:val="0"/>
                <w:sz w:val="20"/>
                <w:szCs w:val="20"/>
              </w:rPr>
            </w:pPr>
            <w:r>
              <w:rPr>
                <w:rFonts w:hint="eastAsia" w:ascii="宋体" w:hAnsi="宋体" w:cs="宋体"/>
                <w:color w:val="000000"/>
                <w:kern w:val="0"/>
                <w:sz w:val="20"/>
                <w:szCs w:val="20"/>
              </w:rPr>
              <w:t>航空气象四维资料共享平台与决策支持系统</w:t>
            </w:r>
          </w:p>
        </w:tc>
      </w:tr>
      <w:tr w14:paraId="51EC03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2F37D9">
            <w:pPr>
              <w:widowControl/>
              <w:jc w:val="left"/>
              <w:rPr>
                <w:rFonts w:ascii="宋体" w:cs="宋体"/>
                <w:color w:val="000000"/>
                <w:kern w:val="0"/>
                <w:sz w:val="20"/>
                <w:szCs w:val="20"/>
              </w:rPr>
            </w:pPr>
          </w:p>
        </w:tc>
        <w:tc>
          <w:tcPr>
            <w:tcW w:w="1577" w:type="dxa"/>
            <w:noWrap w:val="0"/>
            <w:vAlign w:val="top"/>
          </w:tcPr>
          <w:p w14:paraId="3BEAE0A6">
            <w:pPr>
              <w:widowControl/>
              <w:jc w:val="left"/>
              <w:rPr>
                <w:rFonts w:eastAsia="Times New Roman"/>
                <w:color w:val="000000"/>
                <w:kern w:val="0"/>
                <w:sz w:val="20"/>
                <w:szCs w:val="20"/>
              </w:rPr>
            </w:pPr>
          </w:p>
        </w:tc>
        <w:tc>
          <w:tcPr>
            <w:tcW w:w="821" w:type="dxa"/>
            <w:noWrap w:val="0"/>
            <w:vAlign w:val="top"/>
          </w:tcPr>
          <w:p w14:paraId="7CF8D3D6">
            <w:pPr>
              <w:widowControl/>
              <w:jc w:val="left"/>
              <w:rPr>
                <w:rFonts w:eastAsia="Times New Roman"/>
                <w:color w:val="000000"/>
                <w:kern w:val="0"/>
                <w:sz w:val="20"/>
                <w:szCs w:val="20"/>
              </w:rPr>
            </w:pPr>
          </w:p>
        </w:tc>
        <w:tc>
          <w:tcPr>
            <w:tcW w:w="1750" w:type="dxa"/>
            <w:noWrap w:val="0"/>
            <w:vAlign w:val="top"/>
          </w:tcPr>
          <w:p w14:paraId="76B34FED">
            <w:pPr>
              <w:widowControl/>
              <w:jc w:val="left"/>
              <w:rPr>
                <w:rFonts w:eastAsia="Times New Roman"/>
                <w:color w:val="000000"/>
                <w:kern w:val="0"/>
                <w:sz w:val="20"/>
                <w:szCs w:val="20"/>
              </w:rPr>
            </w:pPr>
          </w:p>
        </w:tc>
        <w:tc>
          <w:tcPr>
            <w:tcW w:w="4318" w:type="dxa"/>
            <w:noWrap w:val="0"/>
            <w:vAlign w:val="top"/>
          </w:tcPr>
          <w:p w14:paraId="6CD62526">
            <w:pPr>
              <w:widowControl/>
              <w:jc w:val="left"/>
              <w:rPr>
                <w:rFonts w:ascii="宋体" w:cs="宋体"/>
                <w:color w:val="000000"/>
                <w:kern w:val="0"/>
                <w:sz w:val="20"/>
                <w:szCs w:val="20"/>
              </w:rPr>
            </w:pPr>
            <w:r>
              <w:rPr>
                <w:rFonts w:hint="eastAsia" w:ascii="宋体" w:hAnsi="宋体" w:cs="宋体"/>
                <w:color w:val="000000"/>
                <w:kern w:val="0"/>
                <w:sz w:val="20"/>
                <w:szCs w:val="20"/>
              </w:rPr>
              <w:t>适航审定系统</w:t>
            </w:r>
          </w:p>
        </w:tc>
      </w:tr>
      <w:tr w14:paraId="60E749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7A82040">
            <w:pPr>
              <w:widowControl/>
              <w:jc w:val="left"/>
              <w:rPr>
                <w:rFonts w:ascii="宋体" w:cs="宋体"/>
                <w:color w:val="000000"/>
                <w:kern w:val="0"/>
                <w:sz w:val="20"/>
                <w:szCs w:val="20"/>
              </w:rPr>
            </w:pPr>
          </w:p>
        </w:tc>
        <w:tc>
          <w:tcPr>
            <w:tcW w:w="1577" w:type="dxa"/>
            <w:noWrap w:val="0"/>
            <w:vAlign w:val="top"/>
          </w:tcPr>
          <w:p w14:paraId="18EBC970">
            <w:pPr>
              <w:widowControl/>
              <w:jc w:val="left"/>
              <w:rPr>
                <w:rFonts w:eastAsia="Times New Roman"/>
                <w:color w:val="000000"/>
                <w:kern w:val="0"/>
                <w:sz w:val="20"/>
                <w:szCs w:val="20"/>
              </w:rPr>
            </w:pPr>
          </w:p>
        </w:tc>
        <w:tc>
          <w:tcPr>
            <w:tcW w:w="821" w:type="dxa"/>
            <w:noWrap w:val="0"/>
            <w:vAlign w:val="top"/>
          </w:tcPr>
          <w:p w14:paraId="6A1615E7">
            <w:pPr>
              <w:widowControl/>
              <w:jc w:val="left"/>
              <w:rPr>
                <w:rFonts w:eastAsia="Times New Roman"/>
                <w:color w:val="000000"/>
                <w:kern w:val="0"/>
                <w:sz w:val="20"/>
                <w:szCs w:val="20"/>
              </w:rPr>
            </w:pPr>
          </w:p>
        </w:tc>
        <w:tc>
          <w:tcPr>
            <w:tcW w:w="1750" w:type="dxa"/>
            <w:noWrap w:val="0"/>
            <w:vAlign w:val="top"/>
          </w:tcPr>
          <w:p w14:paraId="1A993A45">
            <w:pPr>
              <w:widowControl/>
              <w:jc w:val="left"/>
              <w:rPr>
                <w:rFonts w:eastAsia="Times New Roman"/>
                <w:color w:val="000000"/>
                <w:kern w:val="0"/>
                <w:sz w:val="20"/>
                <w:szCs w:val="20"/>
              </w:rPr>
            </w:pPr>
          </w:p>
        </w:tc>
        <w:tc>
          <w:tcPr>
            <w:tcW w:w="4318" w:type="dxa"/>
            <w:noWrap w:val="0"/>
            <w:vAlign w:val="top"/>
          </w:tcPr>
          <w:p w14:paraId="45711331">
            <w:pPr>
              <w:widowControl/>
              <w:jc w:val="left"/>
              <w:rPr>
                <w:rFonts w:ascii="宋体" w:cs="宋体"/>
                <w:color w:val="000000"/>
                <w:kern w:val="0"/>
                <w:sz w:val="20"/>
                <w:szCs w:val="20"/>
              </w:rPr>
            </w:pPr>
            <w:r>
              <w:rPr>
                <w:rFonts w:hint="eastAsia" w:ascii="宋体" w:hAnsi="宋体" w:cs="宋体"/>
                <w:color w:val="000000"/>
                <w:kern w:val="0"/>
                <w:sz w:val="20"/>
                <w:szCs w:val="20"/>
              </w:rPr>
              <w:t>综合航空电子</w:t>
            </w:r>
          </w:p>
        </w:tc>
      </w:tr>
      <w:tr w14:paraId="71E67E7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04FEE0">
            <w:pPr>
              <w:widowControl/>
              <w:jc w:val="left"/>
              <w:rPr>
                <w:rFonts w:ascii="宋体" w:cs="宋体"/>
                <w:color w:val="000000"/>
                <w:kern w:val="0"/>
                <w:sz w:val="20"/>
                <w:szCs w:val="20"/>
              </w:rPr>
            </w:pPr>
          </w:p>
        </w:tc>
        <w:tc>
          <w:tcPr>
            <w:tcW w:w="1577" w:type="dxa"/>
            <w:noWrap w:val="0"/>
            <w:vAlign w:val="top"/>
          </w:tcPr>
          <w:p w14:paraId="742383EC">
            <w:pPr>
              <w:widowControl/>
              <w:jc w:val="left"/>
              <w:rPr>
                <w:rFonts w:eastAsia="Times New Roman"/>
                <w:color w:val="000000"/>
                <w:kern w:val="0"/>
                <w:sz w:val="20"/>
                <w:szCs w:val="20"/>
              </w:rPr>
            </w:pPr>
          </w:p>
        </w:tc>
        <w:tc>
          <w:tcPr>
            <w:tcW w:w="821" w:type="dxa"/>
            <w:noWrap w:val="0"/>
            <w:vAlign w:val="top"/>
          </w:tcPr>
          <w:p w14:paraId="73CBB8F0">
            <w:pPr>
              <w:widowControl/>
              <w:jc w:val="left"/>
              <w:rPr>
                <w:rFonts w:eastAsia="Times New Roman"/>
                <w:color w:val="000000"/>
                <w:kern w:val="0"/>
                <w:sz w:val="20"/>
                <w:szCs w:val="20"/>
              </w:rPr>
            </w:pPr>
          </w:p>
        </w:tc>
        <w:tc>
          <w:tcPr>
            <w:tcW w:w="1750" w:type="dxa"/>
            <w:noWrap w:val="0"/>
            <w:vAlign w:val="top"/>
          </w:tcPr>
          <w:p w14:paraId="4BCE5536">
            <w:pPr>
              <w:widowControl/>
              <w:jc w:val="left"/>
              <w:rPr>
                <w:rFonts w:eastAsia="Times New Roman"/>
                <w:color w:val="000000"/>
                <w:kern w:val="0"/>
                <w:sz w:val="20"/>
                <w:szCs w:val="20"/>
              </w:rPr>
            </w:pPr>
          </w:p>
        </w:tc>
        <w:tc>
          <w:tcPr>
            <w:tcW w:w="4318" w:type="dxa"/>
            <w:noWrap w:val="0"/>
            <w:vAlign w:val="top"/>
          </w:tcPr>
          <w:p w14:paraId="2CA021E3">
            <w:pPr>
              <w:widowControl/>
              <w:jc w:val="left"/>
              <w:rPr>
                <w:rFonts w:ascii="宋体" w:hAnsi="宋体" w:cs="宋体"/>
                <w:color w:val="000000"/>
                <w:kern w:val="0"/>
                <w:sz w:val="20"/>
                <w:szCs w:val="20"/>
              </w:rPr>
            </w:pPr>
            <w:r>
              <w:rPr>
                <w:rFonts w:hint="eastAsia" w:ascii="宋体" w:hAnsi="宋体" w:cs="宋体"/>
                <w:color w:val="000000"/>
                <w:kern w:val="0"/>
                <w:sz w:val="20"/>
                <w:szCs w:val="20"/>
              </w:rPr>
              <w:t>空中交通流量管理系统及协同决策系统</w:t>
            </w:r>
          </w:p>
          <w:p w14:paraId="6F134176">
            <w:pPr>
              <w:widowControl/>
              <w:jc w:val="left"/>
              <w:rPr>
                <w:rFonts w:ascii="宋体" w:hAnsi="宋体" w:cs="宋体"/>
                <w:color w:val="000000"/>
                <w:kern w:val="0"/>
                <w:sz w:val="20"/>
                <w:szCs w:val="20"/>
              </w:rPr>
            </w:pPr>
            <w:r>
              <w:rPr>
                <w:rFonts w:hint="eastAsia" w:ascii="宋体" w:hAnsi="宋体" w:cs="宋体"/>
                <w:color w:val="000000"/>
                <w:kern w:val="0"/>
                <w:sz w:val="20"/>
                <w:szCs w:val="20"/>
              </w:rPr>
              <w:t>空域设计与评估系统</w:t>
            </w:r>
          </w:p>
        </w:tc>
      </w:tr>
      <w:tr w14:paraId="0064DB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C479C4">
            <w:pPr>
              <w:widowControl/>
              <w:jc w:val="left"/>
              <w:rPr>
                <w:rFonts w:ascii="宋体" w:cs="宋体"/>
                <w:color w:val="000000"/>
                <w:kern w:val="0"/>
                <w:sz w:val="20"/>
                <w:szCs w:val="20"/>
              </w:rPr>
            </w:pPr>
          </w:p>
        </w:tc>
        <w:tc>
          <w:tcPr>
            <w:tcW w:w="1577" w:type="dxa"/>
            <w:noWrap w:val="0"/>
            <w:vAlign w:val="top"/>
          </w:tcPr>
          <w:p w14:paraId="43EDD2A8">
            <w:pPr>
              <w:widowControl/>
              <w:jc w:val="left"/>
              <w:rPr>
                <w:rFonts w:eastAsia="Times New Roman"/>
                <w:color w:val="000000"/>
                <w:kern w:val="0"/>
                <w:sz w:val="20"/>
                <w:szCs w:val="20"/>
              </w:rPr>
            </w:pPr>
          </w:p>
        </w:tc>
        <w:tc>
          <w:tcPr>
            <w:tcW w:w="821" w:type="dxa"/>
            <w:noWrap w:val="0"/>
            <w:vAlign w:val="top"/>
          </w:tcPr>
          <w:p w14:paraId="4E5D0805">
            <w:pPr>
              <w:widowControl/>
              <w:jc w:val="left"/>
              <w:rPr>
                <w:rFonts w:eastAsia="Times New Roman"/>
                <w:color w:val="000000"/>
                <w:kern w:val="0"/>
                <w:sz w:val="20"/>
                <w:szCs w:val="20"/>
              </w:rPr>
            </w:pPr>
          </w:p>
        </w:tc>
        <w:tc>
          <w:tcPr>
            <w:tcW w:w="1750" w:type="dxa"/>
            <w:noWrap w:val="0"/>
            <w:vAlign w:val="top"/>
          </w:tcPr>
          <w:p w14:paraId="337523BB">
            <w:pPr>
              <w:widowControl/>
              <w:jc w:val="left"/>
              <w:rPr>
                <w:rFonts w:eastAsia="Times New Roman"/>
                <w:color w:val="000000"/>
                <w:kern w:val="0"/>
                <w:sz w:val="20"/>
                <w:szCs w:val="20"/>
              </w:rPr>
            </w:pPr>
          </w:p>
        </w:tc>
        <w:tc>
          <w:tcPr>
            <w:tcW w:w="4318" w:type="dxa"/>
            <w:noWrap w:val="0"/>
            <w:vAlign w:val="top"/>
          </w:tcPr>
          <w:p w14:paraId="72BEC124">
            <w:pPr>
              <w:widowControl/>
              <w:jc w:val="left"/>
              <w:rPr>
                <w:rFonts w:ascii="宋体" w:hAnsi="宋体" w:cs="宋体"/>
                <w:color w:val="000000"/>
                <w:kern w:val="0"/>
                <w:sz w:val="20"/>
                <w:szCs w:val="20"/>
              </w:rPr>
            </w:pPr>
            <w:r>
              <w:rPr>
                <w:rFonts w:hint="eastAsia" w:ascii="宋体" w:hAnsi="宋体" w:cs="宋体"/>
                <w:color w:val="000000"/>
                <w:kern w:val="0"/>
                <w:sz w:val="20"/>
                <w:szCs w:val="20"/>
              </w:rPr>
              <w:t>空中交通进离港排序辅助决策系统</w:t>
            </w:r>
          </w:p>
        </w:tc>
      </w:tr>
      <w:tr w14:paraId="715CD6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BBE89C">
            <w:pPr>
              <w:widowControl/>
              <w:jc w:val="left"/>
              <w:rPr>
                <w:rFonts w:ascii="宋体" w:cs="宋体"/>
                <w:color w:val="000000"/>
                <w:kern w:val="0"/>
                <w:sz w:val="20"/>
                <w:szCs w:val="20"/>
              </w:rPr>
            </w:pPr>
          </w:p>
        </w:tc>
        <w:tc>
          <w:tcPr>
            <w:tcW w:w="1577" w:type="dxa"/>
            <w:noWrap w:val="0"/>
            <w:vAlign w:val="top"/>
          </w:tcPr>
          <w:p w14:paraId="68CC8EFA">
            <w:pPr>
              <w:widowControl/>
              <w:jc w:val="left"/>
              <w:rPr>
                <w:rFonts w:eastAsia="Times New Roman"/>
                <w:color w:val="000000"/>
                <w:kern w:val="0"/>
                <w:sz w:val="20"/>
                <w:szCs w:val="20"/>
              </w:rPr>
            </w:pPr>
          </w:p>
        </w:tc>
        <w:tc>
          <w:tcPr>
            <w:tcW w:w="821" w:type="dxa"/>
            <w:noWrap w:val="0"/>
            <w:vAlign w:val="top"/>
          </w:tcPr>
          <w:p w14:paraId="4C3812B1">
            <w:pPr>
              <w:widowControl/>
              <w:jc w:val="left"/>
              <w:rPr>
                <w:rFonts w:eastAsia="Times New Roman"/>
                <w:color w:val="000000"/>
                <w:kern w:val="0"/>
                <w:sz w:val="20"/>
                <w:szCs w:val="20"/>
              </w:rPr>
            </w:pPr>
          </w:p>
        </w:tc>
        <w:tc>
          <w:tcPr>
            <w:tcW w:w="1750" w:type="dxa"/>
            <w:noWrap w:val="0"/>
            <w:vAlign w:val="top"/>
          </w:tcPr>
          <w:p w14:paraId="074E3CD0">
            <w:pPr>
              <w:widowControl/>
              <w:jc w:val="left"/>
              <w:rPr>
                <w:rFonts w:eastAsia="Times New Roman"/>
                <w:color w:val="000000"/>
                <w:kern w:val="0"/>
                <w:sz w:val="20"/>
                <w:szCs w:val="20"/>
              </w:rPr>
            </w:pPr>
          </w:p>
        </w:tc>
        <w:tc>
          <w:tcPr>
            <w:tcW w:w="4318" w:type="dxa"/>
            <w:noWrap w:val="0"/>
            <w:vAlign w:val="top"/>
          </w:tcPr>
          <w:p w14:paraId="5A9DE442">
            <w:pPr>
              <w:widowControl/>
              <w:jc w:val="left"/>
              <w:rPr>
                <w:rFonts w:ascii="宋体" w:hAnsi="宋体" w:cs="宋体"/>
                <w:color w:val="000000"/>
                <w:kern w:val="0"/>
                <w:sz w:val="20"/>
                <w:szCs w:val="20"/>
              </w:rPr>
            </w:pPr>
            <w:r>
              <w:rPr>
                <w:rFonts w:hint="eastAsia" w:ascii="宋体" w:hAnsi="宋体" w:cs="宋体"/>
                <w:color w:val="000000"/>
                <w:kern w:val="0"/>
                <w:sz w:val="20"/>
                <w:szCs w:val="20"/>
              </w:rPr>
              <w:t>空管监视数据融合处理系统</w:t>
            </w:r>
          </w:p>
        </w:tc>
      </w:tr>
      <w:tr w14:paraId="0BE5597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4D7C96">
            <w:pPr>
              <w:widowControl/>
              <w:jc w:val="left"/>
              <w:rPr>
                <w:rFonts w:ascii="宋体" w:cs="宋体"/>
                <w:color w:val="000000"/>
                <w:kern w:val="0"/>
                <w:sz w:val="20"/>
                <w:szCs w:val="20"/>
              </w:rPr>
            </w:pPr>
          </w:p>
        </w:tc>
        <w:tc>
          <w:tcPr>
            <w:tcW w:w="1577" w:type="dxa"/>
            <w:noWrap w:val="0"/>
            <w:vAlign w:val="top"/>
          </w:tcPr>
          <w:p w14:paraId="6573CDF2">
            <w:pPr>
              <w:widowControl/>
              <w:jc w:val="left"/>
              <w:rPr>
                <w:rFonts w:eastAsia="Times New Roman"/>
                <w:color w:val="000000"/>
                <w:kern w:val="0"/>
                <w:sz w:val="20"/>
                <w:szCs w:val="20"/>
              </w:rPr>
            </w:pPr>
          </w:p>
        </w:tc>
        <w:tc>
          <w:tcPr>
            <w:tcW w:w="821" w:type="dxa"/>
            <w:noWrap w:val="0"/>
            <w:vAlign w:val="top"/>
          </w:tcPr>
          <w:p w14:paraId="0A69E220">
            <w:pPr>
              <w:widowControl/>
              <w:jc w:val="left"/>
              <w:rPr>
                <w:rFonts w:eastAsia="Times New Roman"/>
                <w:color w:val="000000"/>
                <w:kern w:val="0"/>
                <w:sz w:val="20"/>
                <w:szCs w:val="20"/>
              </w:rPr>
            </w:pPr>
          </w:p>
        </w:tc>
        <w:tc>
          <w:tcPr>
            <w:tcW w:w="1750" w:type="dxa"/>
            <w:noWrap w:val="0"/>
            <w:vAlign w:val="top"/>
          </w:tcPr>
          <w:p w14:paraId="2388781E">
            <w:pPr>
              <w:widowControl/>
              <w:jc w:val="left"/>
              <w:rPr>
                <w:rFonts w:eastAsia="Times New Roman"/>
                <w:color w:val="000000"/>
                <w:kern w:val="0"/>
                <w:sz w:val="20"/>
                <w:szCs w:val="20"/>
              </w:rPr>
            </w:pPr>
          </w:p>
        </w:tc>
        <w:tc>
          <w:tcPr>
            <w:tcW w:w="4318" w:type="dxa"/>
            <w:noWrap w:val="0"/>
            <w:vAlign w:val="top"/>
          </w:tcPr>
          <w:p w14:paraId="0712A85E">
            <w:pPr>
              <w:widowControl/>
              <w:jc w:val="left"/>
              <w:rPr>
                <w:rFonts w:ascii="宋体" w:hAnsi="宋体" w:cs="宋体"/>
                <w:color w:val="000000"/>
                <w:kern w:val="0"/>
                <w:sz w:val="20"/>
                <w:szCs w:val="20"/>
              </w:rPr>
            </w:pPr>
            <w:r>
              <w:rPr>
                <w:rFonts w:hint="eastAsia" w:ascii="宋体" w:hAnsi="宋体" w:cs="宋体"/>
                <w:color w:val="000000"/>
                <w:kern w:val="0"/>
                <w:sz w:val="20"/>
                <w:szCs w:val="20"/>
              </w:rPr>
              <w:t>飞行计划集成系统</w:t>
            </w:r>
          </w:p>
        </w:tc>
      </w:tr>
      <w:tr w14:paraId="441CCEE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04B1BE">
            <w:pPr>
              <w:widowControl/>
              <w:jc w:val="left"/>
              <w:rPr>
                <w:rFonts w:ascii="宋体" w:cs="宋体"/>
                <w:color w:val="000000"/>
                <w:kern w:val="0"/>
                <w:sz w:val="20"/>
                <w:szCs w:val="20"/>
              </w:rPr>
            </w:pPr>
            <w:r>
              <w:rPr>
                <w:rFonts w:ascii="宋体" w:hAnsi="宋体" w:cs="宋体"/>
                <w:color w:val="000000"/>
                <w:kern w:val="0"/>
                <w:sz w:val="20"/>
                <w:szCs w:val="20"/>
              </w:rPr>
              <w:t>2.3</w:t>
            </w:r>
          </w:p>
        </w:tc>
        <w:tc>
          <w:tcPr>
            <w:tcW w:w="1577" w:type="dxa"/>
            <w:noWrap w:val="0"/>
            <w:vAlign w:val="top"/>
          </w:tcPr>
          <w:p w14:paraId="35BA0846">
            <w:pPr>
              <w:widowControl/>
              <w:jc w:val="left"/>
              <w:rPr>
                <w:rFonts w:ascii="宋体" w:cs="宋体"/>
                <w:color w:val="000000"/>
                <w:kern w:val="0"/>
                <w:sz w:val="20"/>
                <w:szCs w:val="20"/>
              </w:rPr>
            </w:pPr>
            <w:r>
              <w:rPr>
                <w:rFonts w:hint="eastAsia" w:ascii="宋体" w:hAnsi="宋体" w:cs="宋体"/>
                <w:color w:val="000000"/>
                <w:kern w:val="0"/>
                <w:sz w:val="20"/>
                <w:szCs w:val="20"/>
              </w:rPr>
              <w:t>卫星及应用产业</w:t>
            </w:r>
          </w:p>
        </w:tc>
        <w:tc>
          <w:tcPr>
            <w:tcW w:w="821" w:type="dxa"/>
            <w:noWrap w:val="0"/>
            <w:vAlign w:val="top"/>
          </w:tcPr>
          <w:p w14:paraId="7D1B7042">
            <w:pPr>
              <w:widowControl/>
              <w:jc w:val="left"/>
              <w:rPr>
                <w:rFonts w:ascii="宋体" w:cs="宋体"/>
                <w:color w:val="000000"/>
                <w:kern w:val="0"/>
                <w:sz w:val="20"/>
                <w:szCs w:val="20"/>
              </w:rPr>
            </w:pPr>
          </w:p>
        </w:tc>
        <w:tc>
          <w:tcPr>
            <w:tcW w:w="1750" w:type="dxa"/>
            <w:noWrap w:val="0"/>
            <w:vAlign w:val="top"/>
          </w:tcPr>
          <w:p w14:paraId="20B6B8B7">
            <w:pPr>
              <w:widowControl/>
              <w:jc w:val="left"/>
              <w:rPr>
                <w:rFonts w:eastAsia="Times New Roman"/>
                <w:color w:val="000000"/>
                <w:kern w:val="0"/>
                <w:sz w:val="20"/>
                <w:szCs w:val="20"/>
              </w:rPr>
            </w:pPr>
          </w:p>
        </w:tc>
        <w:tc>
          <w:tcPr>
            <w:tcW w:w="4318" w:type="dxa"/>
            <w:noWrap w:val="0"/>
            <w:vAlign w:val="top"/>
          </w:tcPr>
          <w:p w14:paraId="2332D15E">
            <w:pPr>
              <w:widowControl/>
              <w:jc w:val="left"/>
              <w:rPr>
                <w:rFonts w:eastAsia="Times New Roman"/>
                <w:color w:val="000000"/>
                <w:kern w:val="0"/>
                <w:sz w:val="20"/>
                <w:szCs w:val="20"/>
              </w:rPr>
            </w:pPr>
          </w:p>
        </w:tc>
      </w:tr>
      <w:tr w14:paraId="6D30DCD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B639B9D">
            <w:pPr>
              <w:widowControl/>
              <w:jc w:val="left"/>
              <w:rPr>
                <w:rFonts w:ascii="宋体" w:cs="宋体"/>
                <w:color w:val="000000"/>
                <w:kern w:val="0"/>
                <w:sz w:val="20"/>
                <w:szCs w:val="20"/>
              </w:rPr>
            </w:pPr>
            <w:r>
              <w:rPr>
                <w:rFonts w:ascii="宋体" w:hAnsi="宋体" w:cs="宋体"/>
                <w:color w:val="000000"/>
                <w:kern w:val="0"/>
                <w:sz w:val="20"/>
                <w:szCs w:val="20"/>
              </w:rPr>
              <w:t>2.3.1</w:t>
            </w:r>
          </w:p>
        </w:tc>
        <w:tc>
          <w:tcPr>
            <w:tcW w:w="1577" w:type="dxa"/>
            <w:noWrap w:val="0"/>
            <w:vAlign w:val="top"/>
          </w:tcPr>
          <w:p w14:paraId="32A9BAF2">
            <w:pPr>
              <w:widowControl/>
              <w:jc w:val="left"/>
              <w:rPr>
                <w:rFonts w:ascii="宋体" w:cs="宋体"/>
                <w:color w:val="000000"/>
                <w:kern w:val="0"/>
                <w:sz w:val="20"/>
                <w:szCs w:val="20"/>
              </w:rPr>
            </w:pPr>
            <w:r>
              <w:rPr>
                <w:rFonts w:hint="eastAsia" w:ascii="宋体" w:hAnsi="宋体" w:cs="宋体"/>
                <w:color w:val="000000"/>
                <w:kern w:val="0"/>
                <w:sz w:val="20"/>
                <w:szCs w:val="20"/>
              </w:rPr>
              <w:t>卫星装备制造</w:t>
            </w:r>
          </w:p>
        </w:tc>
        <w:tc>
          <w:tcPr>
            <w:tcW w:w="821" w:type="dxa"/>
            <w:noWrap w:val="0"/>
            <w:vAlign w:val="top"/>
          </w:tcPr>
          <w:p w14:paraId="38BD301E">
            <w:pPr>
              <w:widowControl/>
              <w:jc w:val="left"/>
              <w:rPr>
                <w:rFonts w:ascii="宋体" w:cs="宋体"/>
                <w:color w:val="000000"/>
                <w:kern w:val="0"/>
                <w:sz w:val="20"/>
                <w:szCs w:val="20"/>
              </w:rPr>
            </w:pPr>
            <w:r>
              <w:rPr>
                <w:rFonts w:ascii="宋体" w:hAnsi="宋体" w:cs="宋体"/>
                <w:color w:val="000000"/>
                <w:kern w:val="0"/>
                <w:sz w:val="20"/>
                <w:szCs w:val="20"/>
              </w:rPr>
              <w:t>3742*</w:t>
            </w:r>
          </w:p>
        </w:tc>
        <w:tc>
          <w:tcPr>
            <w:tcW w:w="1750" w:type="dxa"/>
            <w:noWrap w:val="0"/>
            <w:vAlign w:val="top"/>
          </w:tcPr>
          <w:p w14:paraId="55B4FFF8">
            <w:pPr>
              <w:widowControl/>
              <w:jc w:val="left"/>
              <w:rPr>
                <w:rFonts w:ascii="宋体" w:cs="宋体"/>
                <w:color w:val="000000"/>
                <w:kern w:val="0"/>
                <w:sz w:val="20"/>
                <w:szCs w:val="20"/>
              </w:rPr>
            </w:pPr>
            <w:r>
              <w:rPr>
                <w:rFonts w:hint="eastAsia" w:ascii="宋体" w:hAnsi="宋体" w:cs="宋体"/>
                <w:color w:val="000000"/>
                <w:kern w:val="0"/>
                <w:sz w:val="20"/>
                <w:szCs w:val="20"/>
              </w:rPr>
              <w:t>航天器及运载火箭制造</w:t>
            </w:r>
          </w:p>
        </w:tc>
        <w:tc>
          <w:tcPr>
            <w:tcW w:w="4318" w:type="dxa"/>
            <w:noWrap w:val="0"/>
            <w:vAlign w:val="top"/>
          </w:tcPr>
          <w:p w14:paraId="067A30EE">
            <w:pPr>
              <w:widowControl/>
              <w:jc w:val="left"/>
              <w:rPr>
                <w:rFonts w:ascii="宋体" w:cs="宋体"/>
                <w:color w:val="000000"/>
                <w:kern w:val="0"/>
                <w:sz w:val="20"/>
                <w:szCs w:val="20"/>
              </w:rPr>
            </w:pPr>
            <w:r>
              <w:rPr>
                <w:rFonts w:hint="eastAsia" w:ascii="宋体" w:cs="宋体"/>
                <w:color w:val="000000"/>
                <w:kern w:val="0"/>
                <w:sz w:val="20"/>
                <w:szCs w:val="20"/>
              </w:rPr>
              <w:t>长寿命高可靠卫星</w:t>
            </w:r>
          </w:p>
          <w:p w14:paraId="5DABB4D2">
            <w:pPr>
              <w:widowControl/>
              <w:jc w:val="left"/>
              <w:rPr>
                <w:rFonts w:ascii="宋体" w:cs="宋体"/>
                <w:color w:val="000000"/>
                <w:kern w:val="0"/>
                <w:sz w:val="20"/>
                <w:szCs w:val="20"/>
              </w:rPr>
            </w:pPr>
            <w:r>
              <w:rPr>
                <w:rFonts w:hint="eastAsia" w:ascii="宋体" w:cs="宋体"/>
                <w:color w:val="000000"/>
                <w:kern w:val="0"/>
                <w:sz w:val="20"/>
                <w:szCs w:val="20"/>
              </w:rPr>
              <w:t>新型卫星</w:t>
            </w:r>
          </w:p>
        </w:tc>
      </w:tr>
      <w:tr w14:paraId="7C15133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65" w:hRule="atLeast"/>
          <w:jc w:val="center"/>
        </w:trPr>
        <w:tc>
          <w:tcPr>
            <w:tcW w:w="1017" w:type="dxa"/>
            <w:noWrap w:val="0"/>
            <w:vAlign w:val="top"/>
          </w:tcPr>
          <w:p w14:paraId="5DF662D5">
            <w:pPr>
              <w:widowControl/>
              <w:jc w:val="left"/>
              <w:rPr>
                <w:rFonts w:ascii="宋体" w:hAnsi="宋体" w:cs="宋体"/>
                <w:color w:val="000000"/>
                <w:kern w:val="0"/>
                <w:sz w:val="20"/>
                <w:szCs w:val="20"/>
              </w:rPr>
            </w:pPr>
          </w:p>
        </w:tc>
        <w:tc>
          <w:tcPr>
            <w:tcW w:w="1577" w:type="dxa"/>
            <w:noWrap w:val="0"/>
            <w:vAlign w:val="top"/>
          </w:tcPr>
          <w:p w14:paraId="0C17F719">
            <w:pPr>
              <w:widowControl/>
              <w:jc w:val="left"/>
              <w:rPr>
                <w:rFonts w:ascii="宋体" w:hAnsi="宋体" w:cs="宋体"/>
                <w:color w:val="000000"/>
                <w:kern w:val="0"/>
                <w:sz w:val="20"/>
                <w:szCs w:val="20"/>
              </w:rPr>
            </w:pPr>
          </w:p>
        </w:tc>
        <w:tc>
          <w:tcPr>
            <w:tcW w:w="821" w:type="dxa"/>
            <w:noWrap w:val="0"/>
            <w:vAlign w:val="top"/>
          </w:tcPr>
          <w:p w14:paraId="1ACAE74A">
            <w:pPr>
              <w:widowControl/>
              <w:jc w:val="left"/>
              <w:rPr>
                <w:rFonts w:ascii="宋体" w:hAnsi="宋体" w:cs="宋体"/>
                <w:color w:val="000000"/>
                <w:kern w:val="0"/>
                <w:sz w:val="20"/>
                <w:szCs w:val="20"/>
              </w:rPr>
            </w:pPr>
          </w:p>
        </w:tc>
        <w:tc>
          <w:tcPr>
            <w:tcW w:w="1750" w:type="dxa"/>
            <w:noWrap w:val="0"/>
            <w:vAlign w:val="top"/>
          </w:tcPr>
          <w:p w14:paraId="1C7D28CD">
            <w:pPr>
              <w:widowControl/>
              <w:jc w:val="left"/>
              <w:rPr>
                <w:rFonts w:ascii="宋体" w:hAnsi="宋体" w:cs="宋体"/>
                <w:color w:val="000000"/>
                <w:kern w:val="0"/>
                <w:sz w:val="20"/>
                <w:szCs w:val="20"/>
              </w:rPr>
            </w:pPr>
          </w:p>
        </w:tc>
        <w:tc>
          <w:tcPr>
            <w:tcW w:w="4318" w:type="dxa"/>
            <w:noWrap w:val="0"/>
            <w:vAlign w:val="top"/>
          </w:tcPr>
          <w:p w14:paraId="4F219116">
            <w:pPr>
              <w:widowControl/>
              <w:jc w:val="left"/>
              <w:rPr>
                <w:rFonts w:ascii="宋体" w:cs="宋体"/>
                <w:color w:val="000000"/>
                <w:kern w:val="0"/>
                <w:sz w:val="20"/>
                <w:szCs w:val="20"/>
              </w:rPr>
            </w:pPr>
            <w:r>
              <w:rPr>
                <w:rFonts w:hint="eastAsia" w:ascii="宋体" w:cs="宋体"/>
                <w:color w:val="000000"/>
                <w:kern w:val="0"/>
                <w:sz w:val="20"/>
                <w:szCs w:val="20"/>
              </w:rPr>
              <w:t>天基卫星系统</w:t>
            </w:r>
          </w:p>
        </w:tc>
      </w:tr>
      <w:tr w14:paraId="71E0665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65" w:hRule="atLeast"/>
          <w:jc w:val="center"/>
        </w:trPr>
        <w:tc>
          <w:tcPr>
            <w:tcW w:w="1017" w:type="dxa"/>
            <w:noWrap w:val="0"/>
            <w:vAlign w:val="top"/>
          </w:tcPr>
          <w:p w14:paraId="0456D359">
            <w:pPr>
              <w:widowControl/>
              <w:jc w:val="left"/>
              <w:rPr>
                <w:rFonts w:ascii="宋体" w:hAnsi="宋体" w:cs="宋体"/>
                <w:color w:val="000000"/>
                <w:kern w:val="0"/>
                <w:sz w:val="20"/>
                <w:szCs w:val="20"/>
              </w:rPr>
            </w:pPr>
          </w:p>
        </w:tc>
        <w:tc>
          <w:tcPr>
            <w:tcW w:w="1577" w:type="dxa"/>
            <w:noWrap w:val="0"/>
            <w:vAlign w:val="top"/>
          </w:tcPr>
          <w:p w14:paraId="2842C828">
            <w:pPr>
              <w:widowControl/>
              <w:jc w:val="left"/>
              <w:rPr>
                <w:rFonts w:ascii="宋体" w:hAnsi="宋体" w:cs="宋体"/>
                <w:color w:val="000000"/>
                <w:kern w:val="0"/>
                <w:sz w:val="20"/>
                <w:szCs w:val="20"/>
              </w:rPr>
            </w:pPr>
          </w:p>
        </w:tc>
        <w:tc>
          <w:tcPr>
            <w:tcW w:w="821" w:type="dxa"/>
            <w:noWrap w:val="0"/>
            <w:vAlign w:val="top"/>
          </w:tcPr>
          <w:p w14:paraId="42D6081F">
            <w:pPr>
              <w:widowControl/>
              <w:jc w:val="left"/>
              <w:rPr>
                <w:rFonts w:ascii="宋体" w:hAnsi="宋体" w:cs="宋体"/>
                <w:color w:val="000000"/>
                <w:kern w:val="0"/>
                <w:sz w:val="20"/>
                <w:szCs w:val="20"/>
              </w:rPr>
            </w:pPr>
          </w:p>
        </w:tc>
        <w:tc>
          <w:tcPr>
            <w:tcW w:w="1750" w:type="dxa"/>
            <w:noWrap w:val="0"/>
            <w:vAlign w:val="top"/>
          </w:tcPr>
          <w:p w14:paraId="34A91454">
            <w:pPr>
              <w:widowControl/>
              <w:jc w:val="left"/>
              <w:rPr>
                <w:rFonts w:ascii="宋体" w:hAnsi="宋体" w:cs="宋体"/>
                <w:color w:val="000000"/>
                <w:kern w:val="0"/>
                <w:sz w:val="20"/>
                <w:szCs w:val="20"/>
              </w:rPr>
            </w:pPr>
          </w:p>
        </w:tc>
        <w:tc>
          <w:tcPr>
            <w:tcW w:w="4318" w:type="dxa"/>
            <w:noWrap w:val="0"/>
            <w:vAlign w:val="top"/>
          </w:tcPr>
          <w:p w14:paraId="577162EA">
            <w:pPr>
              <w:widowControl/>
              <w:jc w:val="left"/>
              <w:rPr>
                <w:rFonts w:ascii="宋体" w:cs="宋体"/>
                <w:color w:val="000000"/>
                <w:kern w:val="0"/>
                <w:sz w:val="20"/>
                <w:szCs w:val="20"/>
              </w:rPr>
            </w:pPr>
            <w:r>
              <w:rPr>
                <w:rFonts w:hint="eastAsia" w:ascii="宋体" w:cs="宋体"/>
                <w:color w:val="000000"/>
                <w:kern w:val="0"/>
                <w:sz w:val="20"/>
                <w:szCs w:val="20"/>
              </w:rPr>
              <w:t>星上设备</w:t>
            </w:r>
          </w:p>
        </w:tc>
      </w:tr>
      <w:tr w14:paraId="7162F1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65" w:hRule="atLeast"/>
          <w:jc w:val="center"/>
        </w:trPr>
        <w:tc>
          <w:tcPr>
            <w:tcW w:w="1017" w:type="dxa"/>
            <w:noWrap w:val="0"/>
            <w:vAlign w:val="top"/>
          </w:tcPr>
          <w:p w14:paraId="5ECC9CFF">
            <w:pPr>
              <w:widowControl/>
              <w:jc w:val="left"/>
              <w:rPr>
                <w:rFonts w:ascii="宋体" w:hAnsi="宋体" w:cs="宋体"/>
                <w:color w:val="000000"/>
                <w:kern w:val="0"/>
                <w:sz w:val="20"/>
                <w:szCs w:val="20"/>
              </w:rPr>
            </w:pPr>
          </w:p>
        </w:tc>
        <w:tc>
          <w:tcPr>
            <w:tcW w:w="1577" w:type="dxa"/>
            <w:noWrap w:val="0"/>
            <w:vAlign w:val="top"/>
          </w:tcPr>
          <w:p w14:paraId="081BC13C">
            <w:pPr>
              <w:widowControl/>
              <w:jc w:val="left"/>
              <w:rPr>
                <w:rFonts w:ascii="宋体" w:hAnsi="宋体" w:cs="宋体"/>
                <w:color w:val="000000"/>
                <w:kern w:val="0"/>
                <w:sz w:val="20"/>
                <w:szCs w:val="20"/>
              </w:rPr>
            </w:pPr>
          </w:p>
        </w:tc>
        <w:tc>
          <w:tcPr>
            <w:tcW w:w="821" w:type="dxa"/>
            <w:noWrap w:val="0"/>
            <w:vAlign w:val="top"/>
          </w:tcPr>
          <w:p w14:paraId="7B8498D2">
            <w:pPr>
              <w:widowControl/>
              <w:jc w:val="left"/>
              <w:rPr>
                <w:rFonts w:ascii="宋体" w:hAnsi="宋体" w:cs="宋体"/>
                <w:color w:val="000000"/>
                <w:kern w:val="0"/>
                <w:sz w:val="20"/>
                <w:szCs w:val="20"/>
              </w:rPr>
            </w:pPr>
          </w:p>
        </w:tc>
        <w:tc>
          <w:tcPr>
            <w:tcW w:w="1750" w:type="dxa"/>
            <w:noWrap w:val="0"/>
            <w:vAlign w:val="top"/>
          </w:tcPr>
          <w:p w14:paraId="5339444A">
            <w:pPr>
              <w:widowControl/>
              <w:jc w:val="left"/>
              <w:rPr>
                <w:rFonts w:ascii="宋体" w:hAnsi="宋体" w:cs="宋体"/>
                <w:color w:val="000000"/>
                <w:kern w:val="0"/>
                <w:sz w:val="20"/>
                <w:szCs w:val="20"/>
              </w:rPr>
            </w:pPr>
          </w:p>
        </w:tc>
        <w:tc>
          <w:tcPr>
            <w:tcW w:w="4318" w:type="dxa"/>
            <w:noWrap w:val="0"/>
            <w:vAlign w:val="top"/>
          </w:tcPr>
          <w:p w14:paraId="2BFE3FE0">
            <w:pPr>
              <w:widowControl/>
              <w:jc w:val="left"/>
              <w:rPr>
                <w:rFonts w:ascii="宋体" w:cs="宋体"/>
                <w:color w:val="000000"/>
                <w:kern w:val="0"/>
                <w:sz w:val="20"/>
                <w:szCs w:val="20"/>
              </w:rPr>
            </w:pPr>
            <w:r>
              <w:rPr>
                <w:rFonts w:hint="eastAsia" w:ascii="宋体" w:cs="宋体"/>
                <w:color w:val="000000"/>
                <w:kern w:val="0"/>
                <w:sz w:val="20"/>
                <w:szCs w:val="20"/>
              </w:rPr>
              <w:t>卫星有效载荷</w:t>
            </w:r>
          </w:p>
        </w:tc>
      </w:tr>
      <w:tr w14:paraId="2D76E2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5" w:hRule="atLeast"/>
          <w:jc w:val="center"/>
        </w:trPr>
        <w:tc>
          <w:tcPr>
            <w:tcW w:w="1017" w:type="dxa"/>
            <w:noWrap w:val="0"/>
            <w:vAlign w:val="top"/>
          </w:tcPr>
          <w:p w14:paraId="45844871">
            <w:pPr>
              <w:widowControl/>
              <w:jc w:val="left"/>
              <w:rPr>
                <w:rFonts w:ascii="宋体" w:hAnsi="宋体" w:cs="宋体"/>
                <w:color w:val="000000"/>
                <w:kern w:val="0"/>
                <w:sz w:val="20"/>
                <w:szCs w:val="20"/>
              </w:rPr>
            </w:pPr>
          </w:p>
        </w:tc>
        <w:tc>
          <w:tcPr>
            <w:tcW w:w="1577" w:type="dxa"/>
            <w:noWrap w:val="0"/>
            <w:vAlign w:val="top"/>
          </w:tcPr>
          <w:p w14:paraId="0EF3312E">
            <w:pPr>
              <w:widowControl/>
              <w:jc w:val="left"/>
              <w:rPr>
                <w:rFonts w:ascii="宋体" w:hAnsi="宋体" w:cs="宋体"/>
                <w:color w:val="000000"/>
                <w:kern w:val="0"/>
                <w:sz w:val="20"/>
                <w:szCs w:val="20"/>
              </w:rPr>
            </w:pPr>
          </w:p>
        </w:tc>
        <w:tc>
          <w:tcPr>
            <w:tcW w:w="821" w:type="dxa"/>
            <w:noWrap w:val="0"/>
            <w:vAlign w:val="top"/>
          </w:tcPr>
          <w:p w14:paraId="7EE87A28">
            <w:pPr>
              <w:widowControl/>
              <w:jc w:val="left"/>
              <w:rPr>
                <w:rFonts w:ascii="宋体" w:hAnsi="宋体" w:cs="宋体"/>
                <w:color w:val="000000"/>
                <w:kern w:val="0"/>
                <w:sz w:val="20"/>
                <w:szCs w:val="20"/>
              </w:rPr>
            </w:pPr>
          </w:p>
        </w:tc>
        <w:tc>
          <w:tcPr>
            <w:tcW w:w="1750" w:type="dxa"/>
            <w:noWrap w:val="0"/>
            <w:vAlign w:val="top"/>
          </w:tcPr>
          <w:p w14:paraId="570B96D0">
            <w:pPr>
              <w:widowControl/>
              <w:jc w:val="left"/>
              <w:rPr>
                <w:rFonts w:ascii="宋体" w:hAnsi="宋体" w:cs="宋体"/>
                <w:color w:val="000000"/>
                <w:kern w:val="0"/>
                <w:sz w:val="20"/>
                <w:szCs w:val="20"/>
              </w:rPr>
            </w:pPr>
          </w:p>
        </w:tc>
        <w:tc>
          <w:tcPr>
            <w:tcW w:w="4318" w:type="dxa"/>
            <w:noWrap w:val="0"/>
            <w:vAlign w:val="top"/>
          </w:tcPr>
          <w:p w14:paraId="40DA116F">
            <w:pPr>
              <w:widowControl/>
              <w:jc w:val="left"/>
              <w:rPr>
                <w:rFonts w:ascii="宋体" w:cs="宋体"/>
                <w:color w:val="000000"/>
                <w:kern w:val="0"/>
                <w:sz w:val="20"/>
                <w:szCs w:val="20"/>
              </w:rPr>
            </w:pPr>
            <w:r>
              <w:rPr>
                <w:rFonts w:hint="eastAsia" w:ascii="宋体" w:cs="宋体"/>
                <w:color w:val="000000"/>
                <w:kern w:val="0"/>
                <w:sz w:val="20"/>
                <w:szCs w:val="20"/>
              </w:rPr>
              <w:t>接收和信息处理系统</w:t>
            </w:r>
          </w:p>
        </w:tc>
      </w:tr>
      <w:tr w14:paraId="58DC67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47" w:hRule="atLeast"/>
          <w:jc w:val="center"/>
        </w:trPr>
        <w:tc>
          <w:tcPr>
            <w:tcW w:w="1017" w:type="dxa"/>
            <w:noWrap w:val="0"/>
            <w:vAlign w:val="top"/>
          </w:tcPr>
          <w:p w14:paraId="5C5B4872">
            <w:pPr>
              <w:widowControl/>
              <w:jc w:val="left"/>
              <w:rPr>
                <w:rFonts w:ascii="宋体" w:hAnsi="宋体" w:cs="宋体"/>
                <w:color w:val="000000"/>
                <w:kern w:val="0"/>
                <w:sz w:val="20"/>
                <w:szCs w:val="20"/>
              </w:rPr>
            </w:pPr>
          </w:p>
        </w:tc>
        <w:tc>
          <w:tcPr>
            <w:tcW w:w="1577" w:type="dxa"/>
            <w:noWrap w:val="0"/>
            <w:vAlign w:val="top"/>
          </w:tcPr>
          <w:p w14:paraId="6AF1330C">
            <w:pPr>
              <w:widowControl/>
              <w:jc w:val="left"/>
              <w:rPr>
                <w:rFonts w:ascii="宋体" w:hAnsi="宋体" w:cs="宋体"/>
                <w:color w:val="000000"/>
                <w:kern w:val="0"/>
                <w:sz w:val="20"/>
                <w:szCs w:val="20"/>
              </w:rPr>
            </w:pPr>
          </w:p>
        </w:tc>
        <w:tc>
          <w:tcPr>
            <w:tcW w:w="821" w:type="dxa"/>
            <w:noWrap w:val="0"/>
            <w:vAlign w:val="top"/>
          </w:tcPr>
          <w:p w14:paraId="5E925A0D">
            <w:pPr>
              <w:widowControl/>
              <w:jc w:val="left"/>
              <w:rPr>
                <w:rFonts w:ascii="宋体" w:hAnsi="宋体" w:cs="宋体"/>
                <w:color w:val="000000"/>
                <w:kern w:val="0"/>
                <w:sz w:val="20"/>
                <w:szCs w:val="20"/>
              </w:rPr>
            </w:pPr>
          </w:p>
        </w:tc>
        <w:tc>
          <w:tcPr>
            <w:tcW w:w="1750" w:type="dxa"/>
            <w:noWrap w:val="0"/>
            <w:vAlign w:val="top"/>
          </w:tcPr>
          <w:p w14:paraId="71EF6761">
            <w:pPr>
              <w:widowControl/>
              <w:jc w:val="left"/>
              <w:rPr>
                <w:rFonts w:ascii="宋体" w:hAnsi="宋体" w:cs="宋体"/>
                <w:color w:val="000000"/>
                <w:kern w:val="0"/>
                <w:sz w:val="20"/>
                <w:szCs w:val="20"/>
              </w:rPr>
            </w:pPr>
          </w:p>
        </w:tc>
        <w:tc>
          <w:tcPr>
            <w:tcW w:w="4318" w:type="dxa"/>
            <w:noWrap w:val="0"/>
            <w:vAlign w:val="top"/>
          </w:tcPr>
          <w:p w14:paraId="475A4E4B">
            <w:pPr>
              <w:widowControl/>
              <w:jc w:val="left"/>
              <w:rPr>
                <w:rFonts w:ascii="宋体" w:cs="宋体"/>
                <w:color w:val="000000"/>
                <w:kern w:val="0"/>
                <w:sz w:val="20"/>
                <w:szCs w:val="20"/>
              </w:rPr>
            </w:pPr>
            <w:r>
              <w:rPr>
                <w:rFonts w:hint="eastAsia" w:ascii="宋体" w:cs="宋体"/>
                <w:color w:val="000000"/>
                <w:kern w:val="0"/>
                <w:sz w:val="20"/>
                <w:szCs w:val="20"/>
              </w:rPr>
              <w:t>卫星导航适感系统</w:t>
            </w:r>
          </w:p>
        </w:tc>
      </w:tr>
      <w:tr w14:paraId="2335D67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65" w:hRule="atLeast"/>
          <w:jc w:val="center"/>
        </w:trPr>
        <w:tc>
          <w:tcPr>
            <w:tcW w:w="1017" w:type="dxa"/>
            <w:noWrap w:val="0"/>
            <w:vAlign w:val="top"/>
          </w:tcPr>
          <w:p w14:paraId="5C524254">
            <w:pPr>
              <w:widowControl/>
              <w:jc w:val="left"/>
              <w:rPr>
                <w:rFonts w:ascii="宋体" w:hAnsi="宋体" w:cs="宋体"/>
                <w:color w:val="000000"/>
                <w:kern w:val="0"/>
                <w:sz w:val="20"/>
                <w:szCs w:val="20"/>
              </w:rPr>
            </w:pPr>
          </w:p>
        </w:tc>
        <w:tc>
          <w:tcPr>
            <w:tcW w:w="1577" w:type="dxa"/>
            <w:noWrap w:val="0"/>
            <w:vAlign w:val="top"/>
          </w:tcPr>
          <w:p w14:paraId="349A7158">
            <w:pPr>
              <w:widowControl/>
              <w:jc w:val="left"/>
              <w:rPr>
                <w:rFonts w:ascii="宋体" w:hAnsi="宋体" w:cs="宋体"/>
                <w:color w:val="000000"/>
                <w:kern w:val="0"/>
                <w:sz w:val="20"/>
                <w:szCs w:val="20"/>
              </w:rPr>
            </w:pPr>
          </w:p>
        </w:tc>
        <w:tc>
          <w:tcPr>
            <w:tcW w:w="821" w:type="dxa"/>
            <w:noWrap w:val="0"/>
            <w:vAlign w:val="top"/>
          </w:tcPr>
          <w:p w14:paraId="59F34952">
            <w:pPr>
              <w:widowControl/>
              <w:jc w:val="left"/>
              <w:rPr>
                <w:rFonts w:ascii="宋体" w:hAnsi="宋体" w:cs="宋体"/>
                <w:color w:val="000000"/>
                <w:kern w:val="0"/>
                <w:sz w:val="20"/>
                <w:szCs w:val="20"/>
              </w:rPr>
            </w:pPr>
          </w:p>
        </w:tc>
        <w:tc>
          <w:tcPr>
            <w:tcW w:w="1750" w:type="dxa"/>
            <w:noWrap w:val="0"/>
            <w:vAlign w:val="top"/>
          </w:tcPr>
          <w:p w14:paraId="08506B1D">
            <w:pPr>
              <w:widowControl/>
              <w:jc w:val="left"/>
              <w:rPr>
                <w:rFonts w:ascii="宋体" w:hAnsi="宋体" w:cs="宋体"/>
                <w:color w:val="000000"/>
                <w:kern w:val="0"/>
                <w:sz w:val="20"/>
                <w:szCs w:val="20"/>
              </w:rPr>
            </w:pPr>
          </w:p>
        </w:tc>
        <w:tc>
          <w:tcPr>
            <w:tcW w:w="4318" w:type="dxa"/>
            <w:noWrap w:val="0"/>
            <w:vAlign w:val="top"/>
          </w:tcPr>
          <w:p w14:paraId="325E3F33">
            <w:pPr>
              <w:widowControl/>
              <w:jc w:val="left"/>
              <w:rPr>
                <w:rFonts w:ascii="宋体" w:cs="宋体"/>
                <w:color w:val="000000"/>
                <w:kern w:val="0"/>
                <w:sz w:val="20"/>
                <w:szCs w:val="20"/>
              </w:rPr>
            </w:pPr>
            <w:r>
              <w:rPr>
                <w:rFonts w:hint="eastAsia" w:ascii="宋体" w:cs="宋体"/>
                <w:color w:val="000000"/>
                <w:kern w:val="0"/>
                <w:sz w:val="20"/>
                <w:szCs w:val="20"/>
              </w:rPr>
              <w:t>卫星专用航天器</w:t>
            </w:r>
          </w:p>
        </w:tc>
      </w:tr>
      <w:tr w14:paraId="2D5A12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83" w:hRule="atLeast"/>
          <w:jc w:val="center"/>
        </w:trPr>
        <w:tc>
          <w:tcPr>
            <w:tcW w:w="1017" w:type="dxa"/>
            <w:noWrap w:val="0"/>
            <w:vAlign w:val="top"/>
          </w:tcPr>
          <w:p w14:paraId="6AD8FC16">
            <w:pPr>
              <w:widowControl/>
              <w:jc w:val="left"/>
              <w:rPr>
                <w:rFonts w:ascii="宋体" w:hAnsi="宋体" w:cs="宋体"/>
                <w:color w:val="000000"/>
                <w:kern w:val="0"/>
                <w:sz w:val="20"/>
                <w:szCs w:val="20"/>
              </w:rPr>
            </w:pPr>
          </w:p>
        </w:tc>
        <w:tc>
          <w:tcPr>
            <w:tcW w:w="1577" w:type="dxa"/>
            <w:noWrap w:val="0"/>
            <w:vAlign w:val="top"/>
          </w:tcPr>
          <w:p w14:paraId="5900FB4A">
            <w:pPr>
              <w:widowControl/>
              <w:jc w:val="left"/>
              <w:rPr>
                <w:rFonts w:ascii="宋体" w:hAnsi="宋体" w:cs="宋体"/>
                <w:color w:val="000000"/>
                <w:kern w:val="0"/>
                <w:sz w:val="20"/>
                <w:szCs w:val="20"/>
              </w:rPr>
            </w:pPr>
          </w:p>
        </w:tc>
        <w:tc>
          <w:tcPr>
            <w:tcW w:w="821" w:type="dxa"/>
            <w:noWrap w:val="0"/>
            <w:vAlign w:val="top"/>
          </w:tcPr>
          <w:p w14:paraId="050359DC">
            <w:pPr>
              <w:widowControl/>
              <w:jc w:val="left"/>
              <w:rPr>
                <w:rFonts w:ascii="宋体" w:hAnsi="宋体" w:cs="宋体"/>
                <w:color w:val="000000"/>
                <w:kern w:val="0"/>
                <w:sz w:val="20"/>
                <w:szCs w:val="20"/>
              </w:rPr>
            </w:pPr>
          </w:p>
        </w:tc>
        <w:tc>
          <w:tcPr>
            <w:tcW w:w="1750" w:type="dxa"/>
            <w:noWrap w:val="0"/>
            <w:vAlign w:val="top"/>
          </w:tcPr>
          <w:p w14:paraId="432B9559">
            <w:pPr>
              <w:widowControl/>
              <w:jc w:val="left"/>
              <w:rPr>
                <w:rFonts w:ascii="宋体" w:hAnsi="宋体" w:cs="宋体"/>
                <w:color w:val="000000"/>
                <w:kern w:val="0"/>
                <w:sz w:val="20"/>
                <w:szCs w:val="20"/>
              </w:rPr>
            </w:pPr>
          </w:p>
        </w:tc>
        <w:tc>
          <w:tcPr>
            <w:tcW w:w="4318" w:type="dxa"/>
            <w:noWrap w:val="0"/>
            <w:vAlign w:val="top"/>
          </w:tcPr>
          <w:p w14:paraId="5AFA57B2">
            <w:pPr>
              <w:widowControl/>
              <w:jc w:val="left"/>
              <w:rPr>
                <w:rFonts w:ascii="宋体" w:cs="宋体"/>
                <w:color w:val="000000"/>
                <w:kern w:val="0"/>
                <w:sz w:val="20"/>
                <w:szCs w:val="20"/>
              </w:rPr>
            </w:pPr>
            <w:r>
              <w:rPr>
                <w:rFonts w:hint="eastAsia" w:ascii="宋体" w:cs="宋体"/>
                <w:color w:val="000000"/>
                <w:kern w:val="0"/>
                <w:sz w:val="20"/>
                <w:szCs w:val="20"/>
              </w:rPr>
              <w:t>航天器系统(包括各类应用卫星)</w:t>
            </w:r>
          </w:p>
        </w:tc>
      </w:tr>
      <w:tr w14:paraId="5DF8E4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45" w:hRule="atLeast"/>
          <w:jc w:val="center"/>
        </w:trPr>
        <w:tc>
          <w:tcPr>
            <w:tcW w:w="1017" w:type="dxa"/>
            <w:noWrap w:val="0"/>
            <w:vAlign w:val="top"/>
          </w:tcPr>
          <w:p w14:paraId="570BDE2F">
            <w:pPr>
              <w:widowControl/>
              <w:jc w:val="left"/>
              <w:rPr>
                <w:rFonts w:ascii="宋体" w:hAnsi="宋体" w:cs="宋体"/>
                <w:color w:val="000000"/>
                <w:kern w:val="0"/>
                <w:sz w:val="20"/>
                <w:szCs w:val="20"/>
              </w:rPr>
            </w:pPr>
          </w:p>
        </w:tc>
        <w:tc>
          <w:tcPr>
            <w:tcW w:w="1577" w:type="dxa"/>
            <w:noWrap w:val="0"/>
            <w:vAlign w:val="top"/>
          </w:tcPr>
          <w:p w14:paraId="70ACD502">
            <w:pPr>
              <w:widowControl/>
              <w:jc w:val="left"/>
              <w:rPr>
                <w:rFonts w:ascii="宋体" w:hAnsi="宋体" w:cs="宋体"/>
                <w:color w:val="000000"/>
                <w:kern w:val="0"/>
                <w:sz w:val="20"/>
                <w:szCs w:val="20"/>
              </w:rPr>
            </w:pPr>
          </w:p>
        </w:tc>
        <w:tc>
          <w:tcPr>
            <w:tcW w:w="821" w:type="dxa"/>
            <w:noWrap w:val="0"/>
            <w:vAlign w:val="top"/>
          </w:tcPr>
          <w:p w14:paraId="45C16C54">
            <w:pPr>
              <w:widowControl/>
              <w:jc w:val="left"/>
              <w:rPr>
                <w:rFonts w:ascii="宋体" w:hAnsi="宋体" w:cs="宋体"/>
                <w:color w:val="000000"/>
                <w:kern w:val="0"/>
                <w:sz w:val="20"/>
                <w:szCs w:val="20"/>
              </w:rPr>
            </w:pPr>
          </w:p>
        </w:tc>
        <w:tc>
          <w:tcPr>
            <w:tcW w:w="1750" w:type="dxa"/>
            <w:noWrap w:val="0"/>
            <w:vAlign w:val="top"/>
          </w:tcPr>
          <w:p w14:paraId="54A48256">
            <w:pPr>
              <w:widowControl/>
              <w:jc w:val="left"/>
              <w:rPr>
                <w:rFonts w:ascii="宋体" w:hAnsi="宋体" w:cs="宋体"/>
                <w:color w:val="000000"/>
                <w:kern w:val="0"/>
                <w:sz w:val="20"/>
                <w:szCs w:val="20"/>
              </w:rPr>
            </w:pPr>
          </w:p>
        </w:tc>
        <w:tc>
          <w:tcPr>
            <w:tcW w:w="4318" w:type="dxa"/>
            <w:noWrap w:val="0"/>
            <w:vAlign w:val="top"/>
          </w:tcPr>
          <w:p w14:paraId="43C8BD16">
            <w:pPr>
              <w:widowControl/>
              <w:jc w:val="left"/>
              <w:rPr>
                <w:rFonts w:ascii="宋体" w:cs="宋体"/>
                <w:color w:val="000000"/>
                <w:kern w:val="0"/>
                <w:sz w:val="20"/>
                <w:szCs w:val="20"/>
              </w:rPr>
            </w:pPr>
            <w:r>
              <w:rPr>
                <w:rFonts w:hint="eastAsia" w:ascii="宋体" w:cs="宋体"/>
                <w:color w:val="000000"/>
                <w:kern w:val="0"/>
                <w:sz w:val="20"/>
                <w:szCs w:val="20"/>
              </w:rPr>
              <w:t>先进卫星分系统部组件产品</w:t>
            </w:r>
          </w:p>
        </w:tc>
      </w:tr>
      <w:tr w14:paraId="6C5BE6B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63" w:hRule="atLeast"/>
          <w:jc w:val="center"/>
        </w:trPr>
        <w:tc>
          <w:tcPr>
            <w:tcW w:w="1017" w:type="dxa"/>
            <w:noWrap w:val="0"/>
            <w:vAlign w:val="top"/>
          </w:tcPr>
          <w:p w14:paraId="48A15C7C">
            <w:pPr>
              <w:widowControl/>
              <w:jc w:val="left"/>
              <w:rPr>
                <w:rFonts w:ascii="宋体" w:hAnsi="宋体" w:cs="宋体"/>
                <w:color w:val="000000"/>
                <w:kern w:val="0"/>
                <w:sz w:val="20"/>
                <w:szCs w:val="20"/>
              </w:rPr>
            </w:pPr>
          </w:p>
        </w:tc>
        <w:tc>
          <w:tcPr>
            <w:tcW w:w="1577" w:type="dxa"/>
            <w:noWrap w:val="0"/>
            <w:vAlign w:val="top"/>
          </w:tcPr>
          <w:p w14:paraId="1B2C9ECB">
            <w:pPr>
              <w:widowControl/>
              <w:jc w:val="left"/>
              <w:rPr>
                <w:rFonts w:ascii="宋体" w:hAnsi="宋体" w:cs="宋体"/>
                <w:color w:val="000000"/>
                <w:kern w:val="0"/>
                <w:sz w:val="20"/>
                <w:szCs w:val="20"/>
              </w:rPr>
            </w:pPr>
          </w:p>
        </w:tc>
        <w:tc>
          <w:tcPr>
            <w:tcW w:w="821" w:type="dxa"/>
            <w:noWrap w:val="0"/>
            <w:vAlign w:val="top"/>
          </w:tcPr>
          <w:p w14:paraId="2FE8EE86">
            <w:pPr>
              <w:widowControl/>
              <w:jc w:val="left"/>
              <w:rPr>
                <w:rFonts w:ascii="宋体" w:hAnsi="宋体" w:cs="宋体"/>
                <w:color w:val="000000"/>
                <w:kern w:val="0"/>
                <w:sz w:val="20"/>
                <w:szCs w:val="20"/>
              </w:rPr>
            </w:pPr>
            <w:r>
              <w:rPr>
                <w:rFonts w:ascii="宋体" w:hAnsi="宋体" w:cs="宋体"/>
                <w:color w:val="000000"/>
                <w:kern w:val="0"/>
                <w:sz w:val="20"/>
                <w:szCs w:val="20"/>
              </w:rPr>
              <w:t>3743*</w:t>
            </w:r>
          </w:p>
        </w:tc>
        <w:tc>
          <w:tcPr>
            <w:tcW w:w="1750" w:type="dxa"/>
            <w:noWrap w:val="0"/>
            <w:vAlign w:val="top"/>
          </w:tcPr>
          <w:p w14:paraId="68EC2A89">
            <w:pPr>
              <w:widowControl/>
              <w:jc w:val="left"/>
              <w:rPr>
                <w:rFonts w:ascii="宋体" w:hAnsi="宋体" w:cs="宋体"/>
                <w:color w:val="000000"/>
                <w:kern w:val="0"/>
                <w:sz w:val="20"/>
                <w:szCs w:val="20"/>
              </w:rPr>
            </w:pPr>
            <w:r>
              <w:rPr>
                <w:rFonts w:hint="eastAsia" w:ascii="宋体" w:hAnsi="宋体" w:cs="宋体"/>
                <w:color w:val="000000"/>
                <w:kern w:val="0"/>
                <w:sz w:val="20"/>
                <w:szCs w:val="20"/>
              </w:rPr>
              <w:t>航天相关设备制造</w:t>
            </w:r>
          </w:p>
        </w:tc>
        <w:tc>
          <w:tcPr>
            <w:tcW w:w="4318" w:type="dxa"/>
            <w:noWrap w:val="0"/>
            <w:vAlign w:val="top"/>
          </w:tcPr>
          <w:p w14:paraId="2572F19E">
            <w:pPr>
              <w:widowControl/>
              <w:jc w:val="left"/>
              <w:rPr>
                <w:rFonts w:ascii="宋体" w:cs="宋体"/>
                <w:color w:val="000000"/>
                <w:kern w:val="0"/>
                <w:sz w:val="20"/>
                <w:szCs w:val="20"/>
              </w:rPr>
            </w:pPr>
            <w:r>
              <w:rPr>
                <w:rFonts w:hint="eastAsia" w:ascii="宋体" w:cs="宋体"/>
                <w:color w:val="000000"/>
                <w:kern w:val="0"/>
                <w:sz w:val="20"/>
                <w:szCs w:val="20"/>
              </w:rPr>
              <w:t>卫星地面设备</w:t>
            </w:r>
          </w:p>
          <w:p w14:paraId="0B61CFA6">
            <w:pPr>
              <w:widowControl/>
              <w:jc w:val="left"/>
              <w:rPr>
                <w:rFonts w:ascii="宋体" w:cs="宋体"/>
                <w:color w:val="000000"/>
                <w:kern w:val="0"/>
                <w:sz w:val="20"/>
                <w:szCs w:val="20"/>
              </w:rPr>
            </w:pPr>
            <w:r>
              <w:rPr>
                <w:rFonts w:hint="eastAsia" w:ascii="宋体" w:cs="宋体"/>
                <w:color w:val="000000"/>
                <w:kern w:val="0"/>
                <w:sz w:val="20"/>
                <w:szCs w:val="20"/>
              </w:rPr>
              <w:t>先进卫星平台</w:t>
            </w:r>
          </w:p>
        </w:tc>
      </w:tr>
      <w:tr w14:paraId="750C58F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63" w:hRule="atLeast"/>
          <w:jc w:val="center"/>
        </w:trPr>
        <w:tc>
          <w:tcPr>
            <w:tcW w:w="1017" w:type="dxa"/>
            <w:noWrap w:val="0"/>
            <w:vAlign w:val="top"/>
          </w:tcPr>
          <w:p w14:paraId="137A895B">
            <w:pPr>
              <w:widowControl/>
              <w:jc w:val="left"/>
              <w:rPr>
                <w:rFonts w:ascii="宋体" w:hAnsi="宋体" w:cs="宋体"/>
                <w:color w:val="000000"/>
                <w:kern w:val="0"/>
                <w:sz w:val="20"/>
                <w:szCs w:val="20"/>
              </w:rPr>
            </w:pPr>
          </w:p>
        </w:tc>
        <w:tc>
          <w:tcPr>
            <w:tcW w:w="1577" w:type="dxa"/>
            <w:noWrap w:val="0"/>
            <w:vAlign w:val="top"/>
          </w:tcPr>
          <w:p w14:paraId="4C6E5F75">
            <w:pPr>
              <w:widowControl/>
              <w:jc w:val="left"/>
              <w:rPr>
                <w:rFonts w:ascii="宋体" w:hAnsi="宋体" w:cs="宋体"/>
                <w:color w:val="000000"/>
                <w:kern w:val="0"/>
                <w:sz w:val="20"/>
                <w:szCs w:val="20"/>
              </w:rPr>
            </w:pPr>
          </w:p>
        </w:tc>
        <w:tc>
          <w:tcPr>
            <w:tcW w:w="821" w:type="dxa"/>
            <w:noWrap w:val="0"/>
            <w:vAlign w:val="top"/>
          </w:tcPr>
          <w:p w14:paraId="0ADE3A66">
            <w:pPr>
              <w:widowControl/>
              <w:jc w:val="left"/>
              <w:rPr>
                <w:rFonts w:ascii="宋体" w:hAnsi="宋体" w:cs="宋体"/>
                <w:color w:val="000000"/>
                <w:kern w:val="0"/>
                <w:sz w:val="20"/>
                <w:szCs w:val="20"/>
              </w:rPr>
            </w:pPr>
          </w:p>
        </w:tc>
        <w:tc>
          <w:tcPr>
            <w:tcW w:w="1750" w:type="dxa"/>
            <w:noWrap w:val="0"/>
            <w:vAlign w:val="top"/>
          </w:tcPr>
          <w:p w14:paraId="19A3D3A4">
            <w:pPr>
              <w:widowControl/>
              <w:jc w:val="left"/>
              <w:rPr>
                <w:rFonts w:ascii="宋体" w:hAnsi="宋体" w:cs="宋体"/>
                <w:color w:val="000000"/>
                <w:kern w:val="0"/>
                <w:sz w:val="20"/>
                <w:szCs w:val="20"/>
              </w:rPr>
            </w:pPr>
          </w:p>
        </w:tc>
        <w:tc>
          <w:tcPr>
            <w:tcW w:w="4318" w:type="dxa"/>
            <w:noWrap w:val="0"/>
            <w:vAlign w:val="top"/>
          </w:tcPr>
          <w:p w14:paraId="1B4DAAAA">
            <w:pPr>
              <w:widowControl/>
              <w:jc w:val="left"/>
              <w:rPr>
                <w:rFonts w:ascii="宋体" w:cs="宋体"/>
                <w:color w:val="000000"/>
                <w:kern w:val="0"/>
                <w:sz w:val="20"/>
                <w:szCs w:val="20"/>
              </w:rPr>
            </w:pPr>
            <w:r>
              <w:rPr>
                <w:rFonts w:hint="eastAsia" w:ascii="宋体" w:cs="宋体"/>
                <w:color w:val="000000"/>
                <w:kern w:val="0"/>
                <w:sz w:val="20"/>
                <w:szCs w:val="20"/>
              </w:rPr>
              <w:t>地面标校系统和增强系统</w:t>
            </w:r>
          </w:p>
        </w:tc>
      </w:tr>
      <w:tr w14:paraId="5471142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12" w:hRule="atLeast"/>
          <w:jc w:val="center"/>
        </w:trPr>
        <w:tc>
          <w:tcPr>
            <w:tcW w:w="1017" w:type="dxa"/>
            <w:noWrap w:val="0"/>
            <w:vAlign w:val="top"/>
          </w:tcPr>
          <w:p w14:paraId="7CB55802">
            <w:pPr>
              <w:widowControl/>
              <w:jc w:val="left"/>
              <w:rPr>
                <w:rFonts w:ascii="宋体" w:cs="宋体"/>
                <w:color w:val="000000"/>
                <w:kern w:val="0"/>
                <w:sz w:val="20"/>
                <w:szCs w:val="20"/>
              </w:rPr>
            </w:pPr>
            <w:r>
              <w:rPr>
                <w:rFonts w:ascii="宋体" w:hAnsi="宋体" w:cs="宋体"/>
                <w:color w:val="000000"/>
                <w:kern w:val="0"/>
                <w:sz w:val="20"/>
                <w:szCs w:val="20"/>
              </w:rPr>
              <w:t>2.3.2</w:t>
            </w:r>
          </w:p>
        </w:tc>
        <w:tc>
          <w:tcPr>
            <w:tcW w:w="1577" w:type="dxa"/>
            <w:noWrap w:val="0"/>
            <w:vAlign w:val="top"/>
          </w:tcPr>
          <w:p w14:paraId="745A7388">
            <w:pPr>
              <w:widowControl/>
              <w:jc w:val="left"/>
              <w:rPr>
                <w:rFonts w:ascii="宋体" w:cs="宋体"/>
                <w:color w:val="000000"/>
                <w:kern w:val="0"/>
                <w:sz w:val="20"/>
                <w:szCs w:val="20"/>
              </w:rPr>
            </w:pPr>
            <w:r>
              <w:rPr>
                <w:rFonts w:hint="eastAsia" w:ascii="宋体" w:hAnsi="宋体" w:cs="宋体"/>
                <w:color w:val="000000"/>
                <w:kern w:val="0"/>
                <w:sz w:val="20"/>
                <w:szCs w:val="20"/>
              </w:rPr>
              <w:t>卫星应用技术设备制造</w:t>
            </w:r>
          </w:p>
        </w:tc>
        <w:tc>
          <w:tcPr>
            <w:tcW w:w="821" w:type="dxa"/>
            <w:noWrap w:val="0"/>
            <w:vAlign w:val="top"/>
          </w:tcPr>
          <w:p w14:paraId="0521D475">
            <w:pPr>
              <w:widowControl/>
              <w:jc w:val="left"/>
              <w:rPr>
                <w:rFonts w:ascii="宋体" w:cs="宋体"/>
                <w:color w:val="000000"/>
                <w:kern w:val="0"/>
                <w:sz w:val="20"/>
                <w:szCs w:val="20"/>
              </w:rPr>
            </w:pPr>
            <w:r>
              <w:rPr>
                <w:rFonts w:ascii="宋体" w:hAnsi="宋体" w:cs="宋体"/>
                <w:color w:val="000000"/>
                <w:kern w:val="0"/>
                <w:sz w:val="20"/>
                <w:szCs w:val="20"/>
              </w:rPr>
              <w:t>3921*</w:t>
            </w:r>
          </w:p>
        </w:tc>
        <w:tc>
          <w:tcPr>
            <w:tcW w:w="1750" w:type="dxa"/>
            <w:noWrap w:val="0"/>
            <w:vAlign w:val="top"/>
          </w:tcPr>
          <w:p w14:paraId="5E2076FF">
            <w:pPr>
              <w:widowControl/>
              <w:jc w:val="left"/>
              <w:rPr>
                <w:rFonts w:ascii="宋体" w:cs="宋体"/>
                <w:color w:val="000000"/>
                <w:kern w:val="0"/>
                <w:sz w:val="20"/>
                <w:szCs w:val="20"/>
              </w:rPr>
            </w:pPr>
            <w:r>
              <w:rPr>
                <w:rFonts w:hint="eastAsia" w:ascii="宋体" w:hAnsi="宋体" w:cs="宋体"/>
                <w:color w:val="000000"/>
                <w:kern w:val="0"/>
                <w:sz w:val="20"/>
                <w:szCs w:val="20"/>
              </w:rPr>
              <w:t>通信系统设备制造</w:t>
            </w:r>
          </w:p>
        </w:tc>
        <w:tc>
          <w:tcPr>
            <w:tcW w:w="4318" w:type="dxa"/>
            <w:noWrap w:val="0"/>
            <w:vAlign w:val="top"/>
          </w:tcPr>
          <w:p w14:paraId="0731A40B">
            <w:pPr>
              <w:widowControl/>
              <w:jc w:val="left"/>
              <w:rPr>
                <w:rFonts w:ascii="宋体" w:cs="宋体"/>
                <w:color w:val="000000"/>
                <w:kern w:val="0"/>
                <w:sz w:val="20"/>
                <w:szCs w:val="20"/>
              </w:rPr>
            </w:pPr>
            <w:r>
              <w:rPr>
                <w:rFonts w:hint="eastAsia" w:ascii="宋体" w:hAnsi="宋体" w:cs="宋体"/>
                <w:color w:val="000000"/>
                <w:kern w:val="0"/>
                <w:sz w:val="20"/>
                <w:szCs w:val="20"/>
              </w:rPr>
              <w:t>卫星遥感数据地面接收系统</w:t>
            </w:r>
          </w:p>
          <w:p w14:paraId="56E1933A">
            <w:pPr>
              <w:widowControl/>
              <w:jc w:val="left"/>
              <w:rPr>
                <w:rFonts w:ascii="宋体" w:cs="宋体"/>
                <w:color w:val="000000"/>
                <w:kern w:val="0"/>
                <w:sz w:val="20"/>
                <w:szCs w:val="20"/>
              </w:rPr>
            </w:pPr>
            <w:r>
              <w:rPr>
                <w:rFonts w:hint="eastAsia" w:ascii="宋体" w:hAnsi="宋体" w:cs="宋体"/>
                <w:color w:val="000000"/>
                <w:kern w:val="0"/>
                <w:sz w:val="20"/>
                <w:szCs w:val="20"/>
              </w:rPr>
              <w:t>应急减灾卫星通信应用系统</w:t>
            </w:r>
          </w:p>
        </w:tc>
      </w:tr>
      <w:tr w14:paraId="4FF30D3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34F11C">
            <w:pPr>
              <w:widowControl/>
              <w:jc w:val="left"/>
              <w:rPr>
                <w:rFonts w:ascii="宋体" w:cs="宋体"/>
                <w:color w:val="000000"/>
                <w:kern w:val="0"/>
                <w:sz w:val="20"/>
                <w:szCs w:val="20"/>
              </w:rPr>
            </w:pPr>
          </w:p>
        </w:tc>
        <w:tc>
          <w:tcPr>
            <w:tcW w:w="1577" w:type="dxa"/>
            <w:noWrap w:val="0"/>
            <w:vAlign w:val="top"/>
          </w:tcPr>
          <w:p w14:paraId="36323CBB">
            <w:pPr>
              <w:widowControl/>
              <w:jc w:val="left"/>
              <w:rPr>
                <w:rFonts w:eastAsia="Times New Roman"/>
                <w:color w:val="000000"/>
                <w:kern w:val="0"/>
                <w:sz w:val="20"/>
                <w:szCs w:val="20"/>
              </w:rPr>
            </w:pPr>
          </w:p>
        </w:tc>
        <w:tc>
          <w:tcPr>
            <w:tcW w:w="821" w:type="dxa"/>
            <w:noWrap w:val="0"/>
            <w:vAlign w:val="top"/>
          </w:tcPr>
          <w:p w14:paraId="69713F75">
            <w:pPr>
              <w:widowControl/>
              <w:jc w:val="left"/>
              <w:rPr>
                <w:rFonts w:eastAsia="Times New Roman"/>
                <w:color w:val="000000"/>
                <w:kern w:val="0"/>
                <w:sz w:val="20"/>
                <w:szCs w:val="20"/>
              </w:rPr>
            </w:pPr>
          </w:p>
        </w:tc>
        <w:tc>
          <w:tcPr>
            <w:tcW w:w="1750" w:type="dxa"/>
            <w:noWrap w:val="0"/>
            <w:vAlign w:val="top"/>
          </w:tcPr>
          <w:p w14:paraId="38037D16">
            <w:pPr>
              <w:widowControl/>
              <w:jc w:val="left"/>
              <w:rPr>
                <w:rFonts w:eastAsia="Times New Roman"/>
                <w:color w:val="000000"/>
                <w:kern w:val="0"/>
                <w:sz w:val="20"/>
                <w:szCs w:val="20"/>
              </w:rPr>
            </w:pPr>
          </w:p>
        </w:tc>
        <w:tc>
          <w:tcPr>
            <w:tcW w:w="4318" w:type="dxa"/>
            <w:noWrap w:val="0"/>
            <w:vAlign w:val="top"/>
          </w:tcPr>
          <w:p w14:paraId="21FFBB33">
            <w:pPr>
              <w:widowControl/>
              <w:jc w:val="left"/>
              <w:rPr>
                <w:rFonts w:ascii="宋体" w:cs="宋体"/>
                <w:color w:val="000000"/>
                <w:kern w:val="0"/>
                <w:sz w:val="20"/>
                <w:szCs w:val="20"/>
              </w:rPr>
            </w:pPr>
            <w:r>
              <w:rPr>
                <w:rFonts w:hint="eastAsia" w:ascii="宋体" w:hAnsi="宋体" w:cs="宋体"/>
                <w:color w:val="000000"/>
                <w:kern w:val="0"/>
                <w:sz w:val="20"/>
                <w:szCs w:val="20"/>
              </w:rPr>
              <w:t>宽带</w:t>
            </w:r>
            <w:r>
              <w:rPr>
                <w:rFonts w:ascii="宋体" w:hAnsi="宋体" w:cs="宋体"/>
                <w:color w:val="000000"/>
                <w:kern w:val="0"/>
                <w:sz w:val="20"/>
                <w:szCs w:val="20"/>
              </w:rPr>
              <w:t>/</w:t>
            </w:r>
            <w:r>
              <w:rPr>
                <w:rFonts w:hint="eastAsia" w:ascii="宋体" w:hAnsi="宋体" w:cs="宋体"/>
                <w:color w:val="000000"/>
                <w:kern w:val="0"/>
                <w:sz w:val="20"/>
                <w:szCs w:val="20"/>
              </w:rPr>
              <w:t>高频</w:t>
            </w:r>
            <w:r>
              <w:rPr>
                <w:rFonts w:ascii="宋体" w:hAnsi="宋体" w:cs="宋体"/>
                <w:color w:val="000000"/>
                <w:kern w:val="0"/>
                <w:sz w:val="20"/>
                <w:szCs w:val="20"/>
              </w:rPr>
              <w:t>/</w:t>
            </w:r>
            <w:r>
              <w:rPr>
                <w:rFonts w:hint="eastAsia" w:ascii="宋体" w:hAnsi="宋体" w:cs="宋体"/>
                <w:color w:val="000000"/>
                <w:kern w:val="0"/>
                <w:sz w:val="20"/>
                <w:szCs w:val="20"/>
              </w:rPr>
              <w:t>激光卫星通信应用系统</w:t>
            </w:r>
          </w:p>
        </w:tc>
      </w:tr>
      <w:tr w14:paraId="0B6A9F3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2247D8">
            <w:pPr>
              <w:widowControl/>
              <w:jc w:val="left"/>
              <w:rPr>
                <w:rFonts w:ascii="宋体" w:cs="宋体"/>
                <w:color w:val="000000"/>
                <w:kern w:val="0"/>
                <w:sz w:val="20"/>
                <w:szCs w:val="20"/>
              </w:rPr>
            </w:pPr>
          </w:p>
        </w:tc>
        <w:tc>
          <w:tcPr>
            <w:tcW w:w="1577" w:type="dxa"/>
            <w:noWrap w:val="0"/>
            <w:vAlign w:val="top"/>
          </w:tcPr>
          <w:p w14:paraId="0214A6D7">
            <w:pPr>
              <w:widowControl/>
              <w:jc w:val="left"/>
              <w:rPr>
                <w:rFonts w:eastAsia="Times New Roman"/>
                <w:color w:val="000000"/>
                <w:kern w:val="0"/>
                <w:sz w:val="20"/>
                <w:szCs w:val="20"/>
              </w:rPr>
            </w:pPr>
          </w:p>
        </w:tc>
        <w:tc>
          <w:tcPr>
            <w:tcW w:w="821" w:type="dxa"/>
            <w:noWrap w:val="0"/>
            <w:vAlign w:val="top"/>
          </w:tcPr>
          <w:p w14:paraId="48A0F045">
            <w:pPr>
              <w:widowControl/>
              <w:jc w:val="left"/>
              <w:rPr>
                <w:rFonts w:eastAsia="Times New Roman"/>
                <w:color w:val="000000"/>
                <w:kern w:val="0"/>
                <w:sz w:val="20"/>
                <w:szCs w:val="20"/>
              </w:rPr>
            </w:pPr>
          </w:p>
        </w:tc>
        <w:tc>
          <w:tcPr>
            <w:tcW w:w="1750" w:type="dxa"/>
            <w:noWrap w:val="0"/>
            <w:vAlign w:val="top"/>
          </w:tcPr>
          <w:p w14:paraId="6C0EC257">
            <w:pPr>
              <w:widowControl/>
              <w:jc w:val="left"/>
              <w:rPr>
                <w:rFonts w:eastAsia="Times New Roman"/>
                <w:color w:val="000000"/>
                <w:kern w:val="0"/>
                <w:sz w:val="20"/>
                <w:szCs w:val="20"/>
              </w:rPr>
            </w:pPr>
          </w:p>
        </w:tc>
        <w:tc>
          <w:tcPr>
            <w:tcW w:w="4318" w:type="dxa"/>
            <w:noWrap w:val="0"/>
            <w:vAlign w:val="top"/>
          </w:tcPr>
          <w:p w14:paraId="09288091">
            <w:pPr>
              <w:widowControl/>
              <w:jc w:val="left"/>
              <w:rPr>
                <w:rFonts w:ascii="宋体" w:cs="宋体"/>
                <w:color w:val="000000"/>
                <w:kern w:val="0"/>
                <w:sz w:val="20"/>
                <w:szCs w:val="20"/>
              </w:rPr>
            </w:pPr>
            <w:r>
              <w:rPr>
                <w:rFonts w:hint="eastAsia" w:ascii="宋体" w:hAnsi="宋体" w:cs="宋体"/>
                <w:color w:val="000000"/>
                <w:kern w:val="0"/>
                <w:sz w:val="20"/>
                <w:szCs w:val="20"/>
              </w:rPr>
              <w:t>移动卫星通信设备</w:t>
            </w:r>
          </w:p>
        </w:tc>
      </w:tr>
      <w:tr w14:paraId="7C1573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7DFC94">
            <w:pPr>
              <w:widowControl/>
              <w:jc w:val="left"/>
              <w:rPr>
                <w:rFonts w:ascii="宋体" w:cs="宋体"/>
                <w:color w:val="000000"/>
                <w:kern w:val="0"/>
                <w:sz w:val="20"/>
                <w:szCs w:val="20"/>
              </w:rPr>
            </w:pPr>
          </w:p>
        </w:tc>
        <w:tc>
          <w:tcPr>
            <w:tcW w:w="1577" w:type="dxa"/>
            <w:noWrap w:val="0"/>
            <w:vAlign w:val="top"/>
          </w:tcPr>
          <w:p w14:paraId="7F8BC3C4">
            <w:pPr>
              <w:widowControl/>
              <w:jc w:val="left"/>
              <w:rPr>
                <w:rFonts w:eastAsia="Times New Roman"/>
                <w:color w:val="000000"/>
                <w:kern w:val="0"/>
                <w:sz w:val="20"/>
                <w:szCs w:val="20"/>
              </w:rPr>
            </w:pPr>
          </w:p>
        </w:tc>
        <w:tc>
          <w:tcPr>
            <w:tcW w:w="821" w:type="dxa"/>
            <w:noWrap w:val="0"/>
            <w:vAlign w:val="top"/>
          </w:tcPr>
          <w:p w14:paraId="12403C7B">
            <w:pPr>
              <w:widowControl/>
              <w:jc w:val="left"/>
              <w:rPr>
                <w:rFonts w:ascii="宋体" w:cs="宋体"/>
                <w:color w:val="000000"/>
                <w:kern w:val="0"/>
                <w:sz w:val="20"/>
                <w:szCs w:val="20"/>
              </w:rPr>
            </w:pPr>
          </w:p>
        </w:tc>
        <w:tc>
          <w:tcPr>
            <w:tcW w:w="1750" w:type="dxa"/>
            <w:noWrap w:val="0"/>
            <w:vAlign w:val="top"/>
          </w:tcPr>
          <w:p w14:paraId="3DF44653">
            <w:pPr>
              <w:widowControl/>
              <w:jc w:val="left"/>
              <w:rPr>
                <w:rFonts w:ascii="宋体" w:cs="宋体"/>
                <w:color w:val="000000"/>
                <w:kern w:val="0"/>
                <w:sz w:val="20"/>
                <w:szCs w:val="20"/>
              </w:rPr>
            </w:pPr>
          </w:p>
        </w:tc>
        <w:tc>
          <w:tcPr>
            <w:tcW w:w="4318" w:type="dxa"/>
            <w:noWrap w:val="0"/>
            <w:vAlign w:val="top"/>
          </w:tcPr>
          <w:p w14:paraId="0EA5C895">
            <w:pPr>
              <w:widowControl/>
              <w:jc w:val="left"/>
              <w:rPr>
                <w:rFonts w:ascii="宋体" w:cs="宋体"/>
                <w:color w:val="000000"/>
                <w:kern w:val="0"/>
                <w:sz w:val="20"/>
                <w:szCs w:val="20"/>
              </w:rPr>
            </w:pPr>
            <w:r>
              <w:rPr>
                <w:rFonts w:hint="eastAsia" w:ascii="宋体" w:hAnsi="宋体" w:cs="宋体"/>
                <w:color w:val="000000"/>
                <w:kern w:val="0"/>
                <w:sz w:val="20"/>
                <w:szCs w:val="20"/>
              </w:rPr>
              <w:t>通信卫星地面用户终端</w:t>
            </w:r>
          </w:p>
          <w:p w14:paraId="43F0C6E1">
            <w:pPr>
              <w:widowControl/>
              <w:jc w:val="left"/>
              <w:rPr>
                <w:rFonts w:ascii="宋体" w:cs="宋体"/>
                <w:color w:val="000000"/>
                <w:kern w:val="0"/>
                <w:sz w:val="20"/>
                <w:szCs w:val="20"/>
              </w:rPr>
            </w:pPr>
            <w:r>
              <w:rPr>
                <w:rFonts w:hint="eastAsia" w:ascii="宋体" w:hAnsi="宋体" w:cs="宋体"/>
                <w:color w:val="000000"/>
                <w:kern w:val="0"/>
                <w:sz w:val="20"/>
                <w:szCs w:val="20"/>
              </w:rPr>
              <w:t>低轨数据采集卫星应用终端</w:t>
            </w:r>
          </w:p>
        </w:tc>
      </w:tr>
      <w:tr w14:paraId="48CA53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254E86">
            <w:pPr>
              <w:widowControl/>
              <w:jc w:val="left"/>
              <w:rPr>
                <w:rFonts w:ascii="宋体" w:cs="宋体"/>
                <w:color w:val="000000"/>
                <w:kern w:val="0"/>
                <w:sz w:val="20"/>
                <w:szCs w:val="20"/>
              </w:rPr>
            </w:pPr>
          </w:p>
        </w:tc>
        <w:tc>
          <w:tcPr>
            <w:tcW w:w="1577" w:type="dxa"/>
            <w:noWrap w:val="0"/>
            <w:vAlign w:val="top"/>
          </w:tcPr>
          <w:p w14:paraId="72D1C284">
            <w:pPr>
              <w:widowControl/>
              <w:jc w:val="left"/>
              <w:rPr>
                <w:rFonts w:eastAsia="Times New Roman"/>
                <w:color w:val="000000"/>
                <w:kern w:val="0"/>
                <w:sz w:val="20"/>
                <w:szCs w:val="20"/>
              </w:rPr>
            </w:pPr>
          </w:p>
        </w:tc>
        <w:tc>
          <w:tcPr>
            <w:tcW w:w="821" w:type="dxa"/>
            <w:noWrap w:val="0"/>
            <w:vAlign w:val="top"/>
          </w:tcPr>
          <w:p w14:paraId="3EB6CE1E">
            <w:pPr>
              <w:widowControl/>
              <w:jc w:val="left"/>
              <w:rPr>
                <w:rFonts w:eastAsia="Times New Roman"/>
                <w:color w:val="000000"/>
                <w:kern w:val="0"/>
                <w:sz w:val="20"/>
                <w:szCs w:val="20"/>
              </w:rPr>
            </w:pPr>
          </w:p>
        </w:tc>
        <w:tc>
          <w:tcPr>
            <w:tcW w:w="1750" w:type="dxa"/>
            <w:noWrap w:val="0"/>
            <w:vAlign w:val="top"/>
          </w:tcPr>
          <w:p w14:paraId="3DB39F73">
            <w:pPr>
              <w:widowControl/>
              <w:jc w:val="left"/>
              <w:rPr>
                <w:rFonts w:eastAsia="Times New Roman"/>
                <w:color w:val="000000"/>
                <w:kern w:val="0"/>
                <w:sz w:val="20"/>
                <w:szCs w:val="20"/>
              </w:rPr>
            </w:pPr>
          </w:p>
        </w:tc>
        <w:tc>
          <w:tcPr>
            <w:tcW w:w="4318" w:type="dxa"/>
            <w:noWrap w:val="0"/>
            <w:vAlign w:val="top"/>
          </w:tcPr>
          <w:p w14:paraId="02C00952">
            <w:pPr>
              <w:widowControl/>
              <w:jc w:val="left"/>
              <w:rPr>
                <w:rFonts w:ascii="宋体" w:cs="宋体"/>
                <w:color w:val="000000"/>
                <w:kern w:val="0"/>
                <w:sz w:val="20"/>
                <w:szCs w:val="20"/>
              </w:rPr>
            </w:pPr>
            <w:r>
              <w:rPr>
                <w:rFonts w:hint="eastAsia" w:ascii="宋体" w:hAnsi="宋体" w:cs="宋体"/>
                <w:color w:val="000000"/>
                <w:kern w:val="0"/>
                <w:sz w:val="20"/>
                <w:szCs w:val="20"/>
              </w:rPr>
              <w:t>卫星通信终端设备及其关键配套件</w:t>
            </w:r>
          </w:p>
        </w:tc>
      </w:tr>
      <w:tr w14:paraId="7CCB78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C056E1">
            <w:pPr>
              <w:widowControl/>
              <w:jc w:val="left"/>
              <w:rPr>
                <w:rFonts w:ascii="宋体" w:cs="宋体"/>
                <w:color w:val="000000"/>
                <w:kern w:val="0"/>
                <w:sz w:val="20"/>
                <w:szCs w:val="20"/>
              </w:rPr>
            </w:pPr>
          </w:p>
        </w:tc>
        <w:tc>
          <w:tcPr>
            <w:tcW w:w="1577" w:type="dxa"/>
            <w:noWrap w:val="0"/>
            <w:vAlign w:val="top"/>
          </w:tcPr>
          <w:p w14:paraId="10FF28F5">
            <w:pPr>
              <w:widowControl/>
              <w:jc w:val="left"/>
              <w:rPr>
                <w:rFonts w:eastAsia="Times New Roman"/>
                <w:color w:val="000000"/>
                <w:kern w:val="0"/>
                <w:sz w:val="20"/>
                <w:szCs w:val="20"/>
              </w:rPr>
            </w:pPr>
          </w:p>
        </w:tc>
        <w:tc>
          <w:tcPr>
            <w:tcW w:w="821" w:type="dxa"/>
            <w:noWrap w:val="0"/>
            <w:vAlign w:val="top"/>
          </w:tcPr>
          <w:p w14:paraId="07EFAD5B">
            <w:pPr>
              <w:widowControl/>
              <w:jc w:val="left"/>
              <w:rPr>
                <w:rFonts w:eastAsia="Times New Roman"/>
                <w:color w:val="000000"/>
                <w:kern w:val="0"/>
                <w:sz w:val="20"/>
                <w:szCs w:val="20"/>
              </w:rPr>
            </w:pPr>
          </w:p>
        </w:tc>
        <w:tc>
          <w:tcPr>
            <w:tcW w:w="1750" w:type="dxa"/>
            <w:noWrap w:val="0"/>
            <w:vAlign w:val="top"/>
          </w:tcPr>
          <w:p w14:paraId="5965E68F">
            <w:pPr>
              <w:widowControl/>
              <w:jc w:val="left"/>
              <w:rPr>
                <w:rFonts w:eastAsia="Times New Roman"/>
                <w:color w:val="000000"/>
                <w:kern w:val="0"/>
                <w:sz w:val="20"/>
                <w:szCs w:val="20"/>
              </w:rPr>
            </w:pPr>
          </w:p>
        </w:tc>
        <w:tc>
          <w:tcPr>
            <w:tcW w:w="4318" w:type="dxa"/>
            <w:noWrap w:val="0"/>
            <w:vAlign w:val="top"/>
          </w:tcPr>
          <w:p w14:paraId="765E8D31">
            <w:pPr>
              <w:widowControl/>
              <w:jc w:val="left"/>
              <w:rPr>
                <w:rFonts w:ascii="宋体" w:cs="宋体"/>
                <w:color w:val="000000"/>
                <w:kern w:val="0"/>
                <w:sz w:val="20"/>
                <w:szCs w:val="20"/>
              </w:rPr>
            </w:pPr>
            <w:r>
              <w:rPr>
                <w:rFonts w:hint="eastAsia" w:ascii="宋体" w:hAnsi="宋体" w:cs="宋体"/>
                <w:color w:val="000000"/>
                <w:kern w:val="0"/>
                <w:sz w:val="20"/>
                <w:szCs w:val="20"/>
              </w:rPr>
              <w:t>船载移动卫星通讯设备</w:t>
            </w:r>
          </w:p>
        </w:tc>
      </w:tr>
      <w:tr w14:paraId="3DFF742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82BB5F">
            <w:pPr>
              <w:widowControl/>
              <w:jc w:val="left"/>
              <w:rPr>
                <w:rFonts w:ascii="宋体" w:cs="宋体"/>
                <w:color w:val="000000"/>
                <w:kern w:val="0"/>
                <w:sz w:val="20"/>
                <w:szCs w:val="20"/>
              </w:rPr>
            </w:pPr>
          </w:p>
        </w:tc>
        <w:tc>
          <w:tcPr>
            <w:tcW w:w="1577" w:type="dxa"/>
            <w:noWrap w:val="0"/>
            <w:vAlign w:val="top"/>
          </w:tcPr>
          <w:p w14:paraId="140E05D3">
            <w:pPr>
              <w:widowControl/>
              <w:jc w:val="left"/>
              <w:rPr>
                <w:rFonts w:eastAsia="Times New Roman"/>
                <w:color w:val="000000"/>
                <w:kern w:val="0"/>
                <w:sz w:val="20"/>
                <w:szCs w:val="20"/>
              </w:rPr>
            </w:pPr>
          </w:p>
        </w:tc>
        <w:tc>
          <w:tcPr>
            <w:tcW w:w="821" w:type="dxa"/>
            <w:noWrap w:val="0"/>
            <w:vAlign w:val="top"/>
          </w:tcPr>
          <w:p w14:paraId="7CF2287C">
            <w:pPr>
              <w:widowControl/>
              <w:jc w:val="left"/>
              <w:rPr>
                <w:rFonts w:eastAsia="Times New Roman"/>
                <w:color w:val="000000"/>
                <w:kern w:val="0"/>
                <w:sz w:val="20"/>
                <w:szCs w:val="20"/>
              </w:rPr>
            </w:pPr>
          </w:p>
        </w:tc>
        <w:tc>
          <w:tcPr>
            <w:tcW w:w="1750" w:type="dxa"/>
            <w:noWrap w:val="0"/>
            <w:vAlign w:val="top"/>
          </w:tcPr>
          <w:p w14:paraId="7C9B1579">
            <w:pPr>
              <w:widowControl/>
              <w:jc w:val="left"/>
              <w:rPr>
                <w:rFonts w:eastAsia="Times New Roman"/>
                <w:color w:val="000000"/>
                <w:kern w:val="0"/>
                <w:sz w:val="20"/>
                <w:szCs w:val="20"/>
              </w:rPr>
            </w:pPr>
          </w:p>
        </w:tc>
        <w:tc>
          <w:tcPr>
            <w:tcW w:w="4318" w:type="dxa"/>
            <w:noWrap w:val="0"/>
            <w:vAlign w:val="top"/>
          </w:tcPr>
          <w:p w14:paraId="66CC1EBC">
            <w:pPr>
              <w:widowControl/>
              <w:jc w:val="left"/>
              <w:rPr>
                <w:rFonts w:ascii="宋体" w:cs="宋体"/>
                <w:color w:val="000000"/>
                <w:kern w:val="0"/>
                <w:sz w:val="20"/>
                <w:szCs w:val="20"/>
              </w:rPr>
            </w:pPr>
            <w:r>
              <w:rPr>
                <w:rFonts w:hint="eastAsia" w:ascii="宋体" w:hAnsi="宋体" w:cs="宋体"/>
                <w:color w:val="000000"/>
                <w:kern w:val="0"/>
                <w:sz w:val="20"/>
                <w:szCs w:val="20"/>
              </w:rPr>
              <w:t>机载移动卫星通讯设备</w:t>
            </w:r>
          </w:p>
        </w:tc>
      </w:tr>
      <w:tr w14:paraId="3BA522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C0762E">
            <w:pPr>
              <w:widowControl/>
              <w:jc w:val="left"/>
              <w:rPr>
                <w:rFonts w:ascii="宋体" w:cs="宋体"/>
                <w:color w:val="000000"/>
                <w:kern w:val="0"/>
                <w:sz w:val="20"/>
                <w:szCs w:val="20"/>
              </w:rPr>
            </w:pPr>
          </w:p>
        </w:tc>
        <w:tc>
          <w:tcPr>
            <w:tcW w:w="1577" w:type="dxa"/>
            <w:noWrap w:val="0"/>
            <w:vAlign w:val="top"/>
          </w:tcPr>
          <w:p w14:paraId="799ED7CB">
            <w:pPr>
              <w:widowControl/>
              <w:jc w:val="left"/>
              <w:rPr>
                <w:rFonts w:eastAsia="Times New Roman"/>
                <w:color w:val="000000"/>
                <w:kern w:val="0"/>
                <w:sz w:val="20"/>
                <w:szCs w:val="20"/>
              </w:rPr>
            </w:pPr>
          </w:p>
        </w:tc>
        <w:tc>
          <w:tcPr>
            <w:tcW w:w="821" w:type="dxa"/>
            <w:noWrap w:val="0"/>
            <w:vAlign w:val="top"/>
          </w:tcPr>
          <w:p w14:paraId="791FE108">
            <w:pPr>
              <w:widowControl/>
              <w:jc w:val="left"/>
              <w:rPr>
                <w:rFonts w:eastAsia="Times New Roman"/>
                <w:color w:val="000000"/>
                <w:kern w:val="0"/>
                <w:sz w:val="20"/>
                <w:szCs w:val="20"/>
              </w:rPr>
            </w:pPr>
          </w:p>
        </w:tc>
        <w:tc>
          <w:tcPr>
            <w:tcW w:w="1750" w:type="dxa"/>
            <w:noWrap w:val="0"/>
            <w:vAlign w:val="top"/>
          </w:tcPr>
          <w:p w14:paraId="57C36268">
            <w:pPr>
              <w:widowControl/>
              <w:jc w:val="left"/>
              <w:rPr>
                <w:rFonts w:eastAsia="Times New Roman"/>
                <w:color w:val="000000"/>
                <w:kern w:val="0"/>
                <w:sz w:val="20"/>
                <w:szCs w:val="20"/>
              </w:rPr>
            </w:pPr>
          </w:p>
        </w:tc>
        <w:tc>
          <w:tcPr>
            <w:tcW w:w="4318" w:type="dxa"/>
            <w:noWrap w:val="0"/>
            <w:vAlign w:val="top"/>
          </w:tcPr>
          <w:p w14:paraId="6864B178">
            <w:pPr>
              <w:widowControl/>
              <w:jc w:val="left"/>
              <w:rPr>
                <w:rFonts w:ascii="宋体" w:cs="宋体"/>
                <w:color w:val="000000"/>
                <w:kern w:val="0"/>
                <w:sz w:val="20"/>
                <w:szCs w:val="20"/>
              </w:rPr>
            </w:pPr>
            <w:r>
              <w:rPr>
                <w:rFonts w:hint="eastAsia" w:ascii="宋体" w:hAnsi="宋体" w:cs="宋体"/>
                <w:color w:val="000000"/>
                <w:kern w:val="0"/>
                <w:sz w:val="20"/>
                <w:szCs w:val="20"/>
              </w:rPr>
              <w:t>卫星搜救系统地面站（</w:t>
            </w:r>
            <w:r>
              <w:rPr>
                <w:rFonts w:ascii="宋体" w:hAnsi="宋体" w:cs="宋体"/>
                <w:color w:val="000000"/>
                <w:kern w:val="0"/>
                <w:sz w:val="20"/>
                <w:szCs w:val="20"/>
              </w:rPr>
              <w:t>MEOLUT</w:t>
            </w:r>
            <w:r>
              <w:rPr>
                <w:rFonts w:hint="eastAsia" w:ascii="宋体" w:hAnsi="宋体" w:cs="宋体"/>
                <w:color w:val="000000"/>
                <w:kern w:val="0"/>
                <w:sz w:val="20"/>
                <w:szCs w:val="20"/>
              </w:rPr>
              <w:t>）</w:t>
            </w:r>
          </w:p>
        </w:tc>
      </w:tr>
      <w:tr w14:paraId="6E5CDFF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2ADAC1">
            <w:pPr>
              <w:widowControl/>
              <w:jc w:val="left"/>
              <w:rPr>
                <w:rFonts w:ascii="宋体" w:cs="宋体"/>
                <w:color w:val="000000"/>
                <w:kern w:val="0"/>
                <w:sz w:val="20"/>
                <w:szCs w:val="20"/>
              </w:rPr>
            </w:pPr>
          </w:p>
        </w:tc>
        <w:tc>
          <w:tcPr>
            <w:tcW w:w="1577" w:type="dxa"/>
            <w:noWrap w:val="0"/>
            <w:vAlign w:val="top"/>
          </w:tcPr>
          <w:p w14:paraId="24F50C6C">
            <w:pPr>
              <w:widowControl/>
              <w:jc w:val="left"/>
              <w:rPr>
                <w:rFonts w:eastAsia="Times New Roman"/>
                <w:color w:val="000000"/>
                <w:kern w:val="0"/>
                <w:sz w:val="20"/>
                <w:szCs w:val="20"/>
              </w:rPr>
            </w:pPr>
          </w:p>
        </w:tc>
        <w:tc>
          <w:tcPr>
            <w:tcW w:w="821" w:type="dxa"/>
            <w:noWrap w:val="0"/>
            <w:vAlign w:val="top"/>
          </w:tcPr>
          <w:p w14:paraId="5B08D096">
            <w:pPr>
              <w:widowControl/>
              <w:jc w:val="left"/>
              <w:rPr>
                <w:rFonts w:eastAsia="Times New Roman"/>
                <w:color w:val="000000"/>
                <w:kern w:val="0"/>
                <w:sz w:val="20"/>
                <w:szCs w:val="20"/>
              </w:rPr>
            </w:pPr>
          </w:p>
        </w:tc>
        <w:tc>
          <w:tcPr>
            <w:tcW w:w="1750" w:type="dxa"/>
            <w:noWrap w:val="0"/>
            <w:vAlign w:val="top"/>
          </w:tcPr>
          <w:p w14:paraId="125449DE">
            <w:pPr>
              <w:widowControl/>
              <w:jc w:val="left"/>
              <w:rPr>
                <w:rFonts w:eastAsia="Times New Roman"/>
                <w:color w:val="000000"/>
                <w:kern w:val="0"/>
                <w:sz w:val="20"/>
                <w:szCs w:val="20"/>
              </w:rPr>
            </w:pPr>
          </w:p>
        </w:tc>
        <w:tc>
          <w:tcPr>
            <w:tcW w:w="4318" w:type="dxa"/>
            <w:noWrap w:val="0"/>
            <w:vAlign w:val="top"/>
          </w:tcPr>
          <w:p w14:paraId="469F01ED">
            <w:pPr>
              <w:widowControl/>
              <w:jc w:val="left"/>
              <w:rPr>
                <w:rFonts w:ascii="宋体" w:cs="宋体"/>
                <w:color w:val="000000"/>
                <w:kern w:val="0"/>
                <w:sz w:val="20"/>
                <w:szCs w:val="20"/>
              </w:rPr>
            </w:pPr>
            <w:r>
              <w:rPr>
                <w:rFonts w:hint="eastAsia" w:ascii="宋体" w:hAnsi="宋体" w:cs="宋体"/>
                <w:color w:val="000000"/>
                <w:kern w:val="0"/>
                <w:sz w:val="20"/>
                <w:szCs w:val="20"/>
              </w:rPr>
              <w:t>卫星天线</w:t>
            </w:r>
          </w:p>
        </w:tc>
      </w:tr>
      <w:tr w14:paraId="4D48ED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A9663A">
            <w:pPr>
              <w:widowControl/>
              <w:jc w:val="left"/>
              <w:rPr>
                <w:rFonts w:ascii="宋体" w:cs="宋体"/>
                <w:color w:val="000000"/>
                <w:kern w:val="0"/>
                <w:sz w:val="20"/>
                <w:szCs w:val="20"/>
              </w:rPr>
            </w:pPr>
          </w:p>
        </w:tc>
        <w:tc>
          <w:tcPr>
            <w:tcW w:w="1577" w:type="dxa"/>
            <w:noWrap w:val="0"/>
            <w:vAlign w:val="top"/>
          </w:tcPr>
          <w:p w14:paraId="382C0897">
            <w:pPr>
              <w:widowControl/>
              <w:jc w:val="left"/>
              <w:rPr>
                <w:rFonts w:eastAsia="Times New Roman"/>
                <w:color w:val="000000"/>
                <w:kern w:val="0"/>
                <w:sz w:val="20"/>
                <w:szCs w:val="20"/>
              </w:rPr>
            </w:pPr>
          </w:p>
        </w:tc>
        <w:tc>
          <w:tcPr>
            <w:tcW w:w="821" w:type="dxa"/>
            <w:noWrap w:val="0"/>
            <w:vAlign w:val="top"/>
          </w:tcPr>
          <w:p w14:paraId="5F2D5F26">
            <w:pPr>
              <w:widowControl/>
              <w:jc w:val="left"/>
              <w:rPr>
                <w:rFonts w:eastAsia="Times New Roman"/>
                <w:color w:val="000000"/>
                <w:kern w:val="0"/>
                <w:sz w:val="20"/>
                <w:szCs w:val="20"/>
              </w:rPr>
            </w:pPr>
          </w:p>
        </w:tc>
        <w:tc>
          <w:tcPr>
            <w:tcW w:w="1750" w:type="dxa"/>
            <w:noWrap w:val="0"/>
            <w:vAlign w:val="top"/>
          </w:tcPr>
          <w:p w14:paraId="7603DF59">
            <w:pPr>
              <w:widowControl/>
              <w:jc w:val="left"/>
              <w:rPr>
                <w:rFonts w:eastAsia="Times New Roman"/>
                <w:color w:val="000000"/>
                <w:kern w:val="0"/>
                <w:sz w:val="20"/>
                <w:szCs w:val="20"/>
              </w:rPr>
            </w:pPr>
          </w:p>
        </w:tc>
        <w:tc>
          <w:tcPr>
            <w:tcW w:w="4318" w:type="dxa"/>
            <w:noWrap w:val="0"/>
            <w:vAlign w:val="top"/>
          </w:tcPr>
          <w:p w14:paraId="7C7DAA13">
            <w:pPr>
              <w:widowControl/>
              <w:jc w:val="left"/>
              <w:rPr>
                <w:rFonts w:ascii="宋体" w:cs="宋体"/>
                <w:color w:val="000000"/>
                <w:kern w:val="0"/>
                <w:sz w:val="20"/>
                <w:szCs w:val="20"/>
              </w:rPr>
            </w:pPr>
            <w:r>
              <w:rPr>
                <w:rFonts w:hint="eastAsia" w:ascii="宋体" w:hAnsi="宋体" w:cs="宋体"/>
                <w:color w:val="000000"/>
                <w:kern w:val="0"/>
                <w:sz w:val="20"/>
                <w:szCs w:val="20"/>
              </w:rPr>
              <w:t>导航、通信、视听信息船载系统</w:t>
            </w:r>
          </w:p>
        </w:tc>
      </w:tr>
      <w:tr w14:paraId="748E25C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583BB72">
            <w:pPr>
              <w:widowControl/>
              <w:jc w:val="left"/>
              <w:rPr>
                <w:rFonts w:ascii="宋体" w:cs="宋体"/>
                <w:color w:val="000000"/>
                <w:kern w:val="0"/>
                <w:sz w:val="20"/>
                <w:szCs w:val="20"/>
              </w:rPr>
            </w:pPr>
          </w:p>
        </w:tc>
        <w:tc>
          <w:tcPr>
            <w:tcW w:w="1577" w:type="dxa"/>
            <w:noWrap w:val="0"/>
            <w:vAlign w:val="top"/>
          </w:tcPr>
          <w:p w14:paraId="0083E469">
            <w:pPr>
              <w:widowControl/>
              <w:jc w:val="left"/>
              <w:rPr>
                <w:rFonts w:eastAsia="Times New Roman"/>
                <w:color w:val="000000"/>
                <w:kern w:val="0"/>
                <w:sz w:val="20"/>
                <w:szCs w:val="20"/>
              </w:rPr>
            </w:pPr>
          </w:p>
        </w:tc>
        <w:tc>
          <w:tcPr>
            <w:tcW w:w="821" w:type="dxa"/>
            <w:noWrap w:val="0"/>
            <w:vAlign w:val="top"/>
          </w:tcPr>
          <w:p w14:paraId="3273681E">
            <w:pPr>
              <w:widowControl/>
              <w:jc w:val="left"/>
              <w:rPr>
                <w:rFonts w:eastAsia="Times New Roman"/>
                <w:color w:val="000000"/>
                <w:kern w:val="0"/>
                <w:sz w:val="20"/>
                <w:szCs w:val="20"/>
              </w:rPr>
            </w:pPr>
          </w:p>
        </w:tc>
        <w:tc>
          <w:tcPr>
            <w:tcW w:w="1750" w:type="dxa"/>
            <w:noWrap w:val="0"/>
            <w:vAlign w:val="top"/>
          </w:tcPr>
          <w:p w14:paraId="2129C5C3">
            <w:pPr>
              <w:widowControl/>
              <w:jc w:val="left"/>
              <w:rPr>
                <w:rFonts w:eastAsia="Times New Roman"/>
                <w:color w:val="000000"/>
                <w:kern w:val="0"/>
                <w:sz w:val="20"/>
                <w:szCs w:val="20"/>
              </w:rPr>
            </w:pPr>
          </w:p>
        </w:tc>
        <w:tc>
          <w:tcPr>
            <w:tcW w:w="4318" w:type="dxa"/>
            <w:noWrap w:val="0"/>
            <w:vAlign w:val="top"/>
          </w:tcPr>
          <w:p w14:paraId="00B290F7">
            <w:pPr>
              <w:widowControl/>
              <w:jc w:val="left"/>
              <w:rPr>
                <w:rFonts w:ascii="宋体" w:cs="宋体"/>
                <w:color w:val="000000"/>
                <w:kern w:val="0"/>
                <w:sz w:val="20"/>
                <w:szCs w:val="20"/>
              </w:rPr>
            </w:pPr>
            <w:r>
              <w:rPr>
                <w:rFonts w:hint="eastAsia" w:ascii="宋体" w:hAnsi="宋体" w:cs="宋体"/>
                <w:color w:val="000000"/>
                <w:kern w:val="0"/>
                <w:sz w:val="20"/>
                <w:szCs w:val="20"/>
              </w:rPr>
              <w:t>全球卫星导航系统（</w:t>
            </w:r>
            <w:r>
              <w:rPr>
                <w:rFonts w:ascii="宋体" w:hAnsi="宋体" w:cs="宋体"/>
                <w:color w:val="000000"/>
                <w:kern w:val="0"/>
                <w:sz w:val="20"/>
                <w:szCs w:val="20"/>
              </w:rPr>
              <w:t>GNSS</w:t>
            </w:r>
            <w:r>
              <w:rPr>
                <w:rFonts w:hint="eastAsia" w:ascii="宋体" w:hAnsi="宋体" w:cs="宋体"/>
                <w:color w:val="000000"/>
                <w:kern w:val="0"/>
                <w:sz w:val="20"/>
                <w:szCs w:val="20"/>
              </w:rPr>
              <w:t>）终端</w:t>
            </w:r>
          </w:p>
        </w:tc>
      </w:tr>
      <w:tr w14:paraId="36DC45D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9DF4B1">
            <w:pPr>
              <w:widowControl/>
              <w:jc w:val="left"/>
              <w:rPr>
                <w:rFonts w:ascii="宋体" w:cs="宋体"/>
                <w:color w:val="000000"/>
                <w:kern w:val="0"/>
                <w:sz w:val="20"/>
                <w:szCs w:val="20"/>
              </w:rPr>
            </w:pPr>
          </w:p>
        </w:tc>
        <w:tc>
          <w:tcPr>
            <w:tcW w:w="1577" w:type="dxa"/>
            <w:noWrap w:val="0"/>
            <w:vAlign w:val="top"/>
          </w:tcPr>
          <w:p w14:paraId="121840FC">
            <w:pPr>
              <w:widowControl/>
              <w:jc w:val="left"/>
              <w:rPr>
                <w:rFonts w:eastAsia="Times New Roman"/>
                <w:color w:val="000000"/>
                <w:kern w:val="0"/>
                <w:sz w:val="20"/>
                <w:szCs w:val="20"/>
              </w:rPr>
            </w:pPr>
          </w:p>
        </w:tc>
        <w:tc>
          <w:tcPr>
            <w:tcW w:w="821" w:type="dxa"/>
            <w:noWrap w:val="0"/>
            <w:vAlign w:val="top"/>
          </w:tcPr>
          <w:p w14:paraId="11932611">
            <w:pPr>
              <w:widowControl/>
              <w:jc w:val="left"/>
              <w:rPr>
                <w:rFonts w:eastAsia="Times New Roman"/>
                <w:color w:val="000000"/>
                <w:kern w:val="0"/>
                <w:sz w:val="20"/>
                <w:szCs w:val="20"/>
              </w:rPr>
            </w:pPr>
          </w:p>
        </w:tc>
        <w:tc>
          <w:tcPr>
            <w:tcW w:w="1750" w:type="dxa"/>
            <w:noWrap w:val="0"/>
            <w:vAlign w:val="top"/>
          </w:tcPr>
          <w:p w14:paraId="3ED7DED5">
            <w:pPr>
              <w:widowControl/>
              <w:jc w:val="left"/>
              <w:rPr>
                <w:rFonts w:eastAsia="Times New Roman"/>
                <w:color w:val="000000"/>
                <w:kern w:val="0"/>
                <w:sz w:val="20"/>
                <w:szCs w:val="20"/>
              </w:rPr>
            </w:pPr>
          </w:p>
        </w:tc>
        <w:tc>
          <w:tcPr>
            <w:tcW w:w="4318" w:type="dxa"/>
            <w:noWrap w:val="0"/>
            <w:vAlign w:val="top"/>
          </w:tcPr>
          <w:p w14:paraId="2780C077">
            <w:pPr>
              <w:widowControl/>
              <w:jc w:val="left"/>
              <w:rPr>
                <w:rFonts w:ascii="宋体" w:cs="宋体"/>
                <w:color w:val="000000"/>
                <w:kern w:val="0"/>
                <w:sz w:val="20"/>
                <w:szCs w:val="20"/>
              </w:rPr>
            </w:pPr>
            <w:r>
              <w:rPr>
                <w:rFonts w:hint="eastAsia" w:ascii="宋体" w:hAnsi="宋体" w:cs="宋体"/>
                <w:color w:val="000000"/>
                <w:kern w:val="0"/>
                <w:sz w:val="20"/>
                <w:szCs w:val="20"/>
              </w:rPr>
              <w:t>全球卫星导航系统（</w:t>
            </w:r>
            <w:r>
              <w:rPr>
                <w:rFonts w:ascii="宋体" w:hAnsi="宋体" w:cs="宋体"/>
                <w:color w:val="000000"/>
                <w:kern w:val="0"/>
                <w:sz w:val="20"/>
                <w:szCs w:val="20"/>
              </w:rPr>
              <w:t>GNSS</w:t>
            </w:r>
            <w:r>
              <w:rPr>
                <w:rFonts w:hint="eastAsia" w:ascii="宋体" w:hAnsi="宋体" w:cs="宋体"/>
                <w:color w:val="000000"/>
                <w:kern w:val="0"/>
                <w:sz w:val="20"/>
                <w:szCs w:val="20"/>
              </w:rPr>
              <w:t>）设备</w:t>
            </w:r>
          </w:p>
        </w:tc>
      </w:tr>
      <w:tr w14:paraId="7F037B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BEDA6E">
            <w:pPr>
              <w:widowControl/>
              <w:jc w:val="left"/>
              <w:rPr>
                <w:rFonts w:ascii="宋体" w:cs="宋体"/>
                <w:color w:val="000000"/>
                <w:kern w:val="0"/>
                <w:sz w:val="20"/>
                <w:szCs w:val="20"/>
              </w:rPr>
            </w:pPr>
          </w:p>
        </w:tc>
        <w:tc>
          <w:tcPr>
            <w:tcW w:w="1577" w:type="dxa"/>
            <w:noWrap w:val="0"/>
            <w:vAlign w:val="top"/>
          </w:tcPr>
          <w:p w14:paraId="288C2C00">
            <w:pPr>
              <w:widowControl/>
              <w:jc w:val="left"/>
              <w:rPr>
                <w:rFonts w:eastAsia="Times New Roman"/>
                <w:color w:val="000000"/>
                <w:kern w:val="0"/>
                <w:sz w:val="20"/>
                <w:szCs w:val="20"/>
              </w:rPr>
            </w:pPr>
          </w:p>
        </w:tc>
        <w:tc>
          <w:tcPr>
            <w:tcW w:w="821" w:type="dxa"/>
            <w:noWrap w:val="0"/>
            <w:vAlign w:val="top"/>
          </w:tcPr>
          <w:p w14:paraId="0D24059B">
            <w:pPr>
              <w:widowControl/>
              <w:jc w:val="left"/>
              <w:rPr>
                <w:rFonts w:eastAsia="Times New Roman"/>
                <w:color w:val="000000"/>
                <w:kern w:val="0"/>
                <w:sz w:val="20"/>
                <w:szCs w:val="20"/>
              </w:rPr>
            </w:pPr>
          </w:p>
        </w:tc>
        <w:tc>
          <w:tcPr>
            <w:tcW w:w="1750" w:type="dxa"/>
            <w:noWrap w:val="0"/>
            <w:vAlign w:val="top"/>
          </w:tcPr>
          <w:p w14:paraId="0581FE59">
            <w:pPr>
              <w:widowControl/>
              <w:jc w:val="left"/>
              <w:rPr>
                <w:rFonts w:eastAsia="Times New Roman"/>
                <w:color w:val="000000"/>
                <w:kern w:val="0"/>
                <w:sz w:val="20"/>
                <w:szCs w:val="20"/>
              </w:rPr>
            </w:pPr>
          </w:p>
        </w:tc>
        <w:tc>
          <w:tcPr>
            <w:tcW w:w="4318" w:type="dxa"/>
            <w:noWrap w:val="0"/>
            <w:vAlign w:val="top"/>
          </w:tcPr>
          <w:p w14:paraId="43FC84FD">
            <w:pPr>
              <w:widowControl/>
              <w:jc w:val="left"/>
              <w:rPr>
                <w:rFonts w:ascii="宋体" w:cs="宋体"/>
                <w:color w:val="000000"/>
                <w:kern w:val="0"/>
                <w:sz w:val="20"/>
                <w:szCs w:val="20"/>
              </w:rPr>
            </w:pPr>
            <w:r>
              <w:rPr>
                <w:rFonts w:hint="eastAsia" w:ascii="宋体" w:hAnsi="宋体" w:cs="宋体"/>
                <w:color w:val="000000"/>
                <w:kern w:val="0"/>
                <w:sz w:val="20"/>
                <w:szCs w:val="20"/>
              </w:rPr>
              <w:t>移动卫星通信终端</w:t>
            </w:r>
          </w:p>
        </w:tc>
      </w:tr>
      <w:tr w14:paraId="135B8D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D02F96">
            <w:pPr>
              <w:widowControl/>
              <w:jc w:val="left"/>
              <w:rPr>
                <w:rFonts w:ascii="宋体" w:cs="宋体"/>
                <w:color w:val="000000"/>
                <w:kern w:val="0"/>
                <w:sz w:val="20"/>
                <w:szCs w:val="20"/>
              </w:rPr>
            </w:pPr>
          </w:p>
        </w:tc>
        <w:tc>
          <w:tcPr>
            <w:tcW w:w="1577" w:type="dxa"/>
            <w:noWrap w:val="0"/>
            <w:vAlign w:val="top"/>
          </w:tcPr>
          <w:p w14:paraId="036C8920">
            <w:pPr>
              <w:widowControl/>
              <w:jc w:val="left"/>
              <w:rPr>
                <w:rFonts w:eastAsia="Times New Roman"/>
                <w:color w:val="000000"/>
                <w:kern w:val="0"/>
                <w:sz w:val="20"/>
                <w:szCs w:val="20"/>
              </w:rPr>
            </w:pPr>
          </w:p>
        </w:tc>
        <w:tc>
          <w:tcPr>
            <w:tcW w:w="821" w:type="dxa"/>
            <w:noWrap w:val="0"/>
            <w:vAlign w:val="top"/>
          </w:tcPr>
          <w:p w14:paraId="0E8AFDF5">
            <w:pPr>
              <w:widowControl/>
              <w:jc w:val="left"/>
              <w:rPr>
                <w:rFonts w:ascii="宋体" w:cs="宋体"/>
                <w:color w:val="000000"/>
                <w:kern w:val="0"/>
                <w:sz w:val="20"/>
                <w:szCs w:val="20"/>
              </w:rPr>
            </w:pPr>
            <w:r>
              <w:rPr>
                <w:rFonts w:ascii="宋体" w:hAnsi="宋体" w:cs="宋体"/>
                <w:color w:val="000000"/>
                <w:kern w:val="0"/>
                <w:sz w:val="20"/>
                <w:szCs w:val="20"/>
              </w:rPr>
              <w:t>3962</w:t>
            </w:r>
          </w:p>
        </w:tc>
        <w:tc>
          <w:tcPr>
            <w:tcW w:w="1750" w:type="dxa"/>
            <w:noWrap w:val="0"/>
            <w:vAlign w:val="top"/>
          </w:tcPr>
          <w:p w14:paraId="79CFFBD0">
            <w:pPr>
              <w:widowControl/>
              <w:jc w:val="left"/>
              <w:rPr>
                <w:rFonts w:ascii="宋体" w:cs="宋体"/>
                <w:color w:val="000000"/>
                <w:kern w:val="0"/>
                <w:sz w:val="20"/>
                <w:szCs w:val="20"/>
              </w:rPr>
            </w:pPr>
            <w:r>
              <w:rPr>
                <w:rFonts w:hint="eastAsia" w:ascii="宋体" w:hAnsi="宋体" w:cs="宋体"/>
                <w:color w:val="000000"/>
                <w:kern w:val="0"/>
                <w:sz w:val="20"/>
                <w:szCs w:val="20"/>
              </w:rPr>
              <w:t>智能车载设备制造</w:t>
            </w:r>
          </w:p>
        </w:tc>
        <w:tc>
          <w:tcPr>
            <w:tcW w:w="4318" w:type="dxa"/>
            <w:noWrap w:val="0"/>
            <w:vAlign w:val="top"/>
          </w:tcPr>
          <w:p w14:paraId="465141E4">
            <w:pPr>
              <w:widowControl/>
              <w:jc w:val="left"/>
              <w:rPr>
                <w:rFonts w:ascii="宋体" w:cs="宋体"/>
                <w:color w:val="000000"/>
                <w:kern w:val="0"/>
                <w:sz w:val="20"/>
                <w:szCs w:val="20"/>
              </w:rPr>
            </w:pPr>
          </w:p>
        </w:tc>
      </w:tr>
      <w:tr w14:paraId="2D2607B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A95708">
            <w:pPr>
              <w:widowControl/>
              <w:jc w:val="left"/>
              <w:rPr>
                <w:rFonts w:ascii="宋体" w:cs="宋体"/>
                <w:color w:val="000000"/>
                <w:kern w:val="0"/>
                <w:sz w:val="20"/>
                <w:szCs w:val="20"/>
              </w:rPr>
            </w:pPr>
          </w:p>
        </w:tc>
        <w:tc>
          <w:tcPr>
            <w:tcW w:w="1577" w:type="dxa"/>
            <w:noWrap w:val="0"/>
            <w:vAlign w:val="top"/>
          </w:tcPr>
          <w:p w14:paraId="4B8CEDD4">
            <w:pPr>
              <w:widowControl/>
              <w:jc w:val="left"/>
              <w:rPr>
                <w:rFonts w:eastAsia="Times New Roman"/>
                <w:color w:val="000000"/>
                <w:kern w:val="0"/>
                <w:sz w:val="20"/>
                <w:szCs w:val="20"/>
              </w:rPr>
            </w:pPr>
          </w:p>
        </w:tc>
        <w:tc>
          <w:tcPr>
            <w:tcW w:w="821" w:type="dxa"/>
            <w:noWrap w:val="0"/>
            <w:vAlign w:val="top"/>
          </w:tcPr>
          <w:p w14:paraId="60ECCBA9">
            <w:pPr>
              <w:widowControl/>
              <w:jc w:val="left"/>
              <w:rPr>
                <w:rFonts w:ascii="宋体" w:cs="宋体"/>
                <w:color w:val="000000"/>
                <w:kern w:val="0"/>
                <w:sz w:val="20"/>
                <w:szCs w:val="20"/>
              </w:rPr>
            </w:pPr>
            <w:r>
              <w:rPr>
                <w:rFonts w:ascii="宋体" w:hAnsi="宋体" w:cs="宋体"/>
                <w:color w:val="000000"/>
                <w:kern w:val="0"/>
                <w:sz w:val="20"/>
                <w:szCs w:val="20"/>
              </w:rPr>
              <w:t>4023*</w:t>
            </w:r>
          </w:p>
        </w:tc>
        <w:tc>
          <w:tcPr>
            <w:tcW w:w="1750" w:type="dxa"/>
            <w:noWrap w:val="0"/>
            <w:vAlign w:val="top"/>
          </w:tcPr>
          <w:p w14:paraId="4D9B48CF">
            <w:pPr>
              <w:widowControl/>
              <w:jc w:val="left"/>
              <w:rPr>
                <w:rFonts w:ascii="宋体" w:cs="宋体"/>
                <w:color w:val="000000"/>
                <w:kern w:val="0"/>
                <w:sz w:val="20"/>
                <w:szCs w:val="20"/>
              </w:rPr>
            </w:pPr>
            <w:r>
              <w:rPr>
                <w:rFonts w:hint="eastAsia" w:ascii="宋体" w:hAnsi="宋体" w:cs="宋体"/>
                <w:color w:val="000000"/>
                <w:kern w:val="0"/>
                <w:sz w:val="20"/>
                <w:szCs w:val="20"/>
              </w:rPr>
              <w:t>导航、测绘、气象及海洋专用仪器制造</w:t>
            </w:r>
          </w:p>
        </w:tc>
        <w:tc>
          <w:tcPr>
            <w:tcW w:w="4318" w:type="dxa"/>
            <w:noWrap w:val="0"/>
            <w:vAlign w:val="top"/>
          </w:tcPr>
          <w:p w14:paraId="1317B958">
            <w:pPr>
              <w:widowControl/>
              <w:jc w:val="left"/>
              <w:rPr>
                <w:rFonts w:ascii="宋体" w:cs="宋体"/>
                <w:color w:val="000000"/>
                <w:kern w:val="0"/>
                <w:sz w:val="20"/>
                <w:szCs w:val="20"/>
              </w:rPr>
            </w:pPr>
            <w:r>
              <w:rPr>
                <w:rFonts w:hint="eastAsia" w:ascii="宋体" w:hAnsi="宋体" w:cs="宋体"/>
                <w:color w:val="000000"/>
                <w:kern w:val="0"/>
                <w:sz w:val="20"/>
                <w:szCs w:val="20"/>
              </w:rPr>
              <w:t>卫星导航应用系统</w:t>
            </w:r>
          </w:p>
          <w:p w14:paraId="40404B20">
            <w:pPr>
              <w:widowControl/>
              <w:jc w:val="left"/>
              <w:rPr>
                <w:rFonts w:ascii="宋体" w:cs="宋体"/>
                <w:color w:val="000000"/>
                <w:kern w:val="0"/>
                <w:sz w:val="20"/>
                <w:szCs w:val="20"/>
              </w:rPr>
            </w:pPr>
            <w:r>
              <w:rPr>
                <w:rFonts w:hint="eastAsia" w:ascii="宋体" w:hAnsi="宋体" w:cs="宋体"/>
                <w:color w:val="000000"/>
                <w:kern w:val="0"/>
                <w:sz w:val="20"/>
                <w:szCs w:val="20"/>
              </w:rPr>
              <w:t>卫星导航地面增强系统</w:t>
            </w:r>
          </w:p>
          <w:p w14:paraId="14734A83">
            <w:pPr>
              <w:widowControl/>
              <w:jc w:val="left"/>
              <w:rPr>
                <w:rFonts w:ascii="宋体" w:cs="宋体"/>
                <w:color w:val="000000"/>
                <w:kern w:val="0"/>
                <w:sz w:val="20"/>
                <w:szCs w:val="20"/>
              </w:rPr>
            </w:pPr>
            <w:r>
              <w:rPr>
                <w:rFonts w:hint="eastAsia" w:ascii="宋体" w:hAnsi="宋体" w:cs="宋体"/>
                <w:color w:val="000000"/>
                <w:kern w:val="0"/>
                <w:sz w:val="20"/>
                <w:szCs w:val="20"/>
              </w:rPr>
              <w:t>卫星导航高精度测地应用平台</w:t>
            </w:r>
          </w:p>
        </w:tc>
      </w:tr>
      <w:tr w14:paraId="0D083A6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15DD92">
            <w:pPr>
              <w:widowControl/>
              <w:jc w:val="left"/>
              <w:rPr>
                <w:rFonts w:ascii="宋体" w:cs="宋体"/>
                <w:color w:val="000000"/>
                <w:kern w:val="0"/>
                <w:sz w:val="20"/>
                <w:szCs w:val="20"/>
              </w:rPr>
            </w:pPr>
          </w:p>
        </w:tc>
        <w:tc>
          <w:tcPr>
            <w:tcW w:w="1577" w:type="dxa"/>
            <w:noWrap w:val="0"/>
            <w:vAlign w:val="top"/>
          </w:tcPr>
          <w:p w14:paraId="1B3DE63D">
            <w:pPr>
              <w:widowControl/>
              <w:jc w:val="left"/>
              <w:rPr>
                <w:rFonts w:eastAsia="Times New Roman"/>
                <w:color w:val="000000"/>
                <w:kern w:val="0"/>
                <w:sz w:val="20"/>
                <w:szCs w:val="20"/>
              </w:rPr>
            </w:pPr>
          </w:p>
        </w:tc>
        <w:tc>
          <w:tcPr>
            <w:tcW w:w="821" w:type="dxa"/>
            <w:noWrap w:val="0"/>
            <w:vAlign w:val="top"/>
          </w:tcPr>
          <w:p w14:paraId="6CFCBAA8">
            <w:pPr>
              <w:widowControl/>
              <w:jc w:val="left"/>
              <w:rPr>
                <w:rFonts w:eastAsia="Times New Roman"/>
                <w:color w:val="000000"/>
                <w:kern w:val="0"/>
                <w:sz w:val="20"/>
                <w:szCs w:val="20"/>
              </w:rPr>
            </w:pPr>
          </w:p>
        </w:tc>
        <w:tc>
          <w:tcPr>
            <w:tcW w:w="1750" w:type="dxa"/>
            <w:noWrap w:val="0"/>
            <w:vAlign w:val="top"/>
          </w:tcPr>
          <w:p w14:paraId="088AA89A">
            <w:pPr>
              <w:widowControl/>
              <w:jc w:val="left"/>
              <w:rPr>
                <w:rFonts w:eastAsia="Times New Roman"/>
                <w:color w:val="000000"/>
                <w:kern w:val="0"/>
                <w:sz w:val="20"/>
                <w:szCs w:val="20"/>
              </w:rPr>
            </w:pPr>
          </w:p>
        </w:tc>
        <w:tc>
          <w:tcPr>
            <w:tcW w:w="4318" w:type="dxa"/>
            <w:noWrap w:val="0"/>
            <w:vAlign w:val="top"/>
          </w:tcPr>
          <w:p w14:paraId="6865F077">
            <w:pPr>
              <w:widowControl/>
              <w:jc w:val="left"/>
              <w:rPr>
                <w:rFonts w:ascii="宋体" w:cs="宋体"/>
                <w:color w:val="000000"/>
                <w:kern w:val="0"/>
                <w:sz w:val="20"/>
                <w:szCs w:val="20"/>
              </w:rPr>
            </w:pPr>
            <w:r>
              <w:rPr>
                <w:rFonts w:hint="eastAsia" w:ascii="宋体" w:hAnsi="宋体" w:cs="宋体"/>
                <w:color w:val="000000"/>
                <w:kern w:val="0"/>
                <w:sz w:val="20"/>
                <w:szCs w:val="20"/>
              </w:rPr>
              <w:t>兼容型卫星导航接收机</w:t>
            </w:r>
          </w:p>
        </w:tc>
      </w:tr>
      <w:tr w14:paraId="10CE1C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65BBE1">
            <w:pPr>
              <w:widowControl/>
              <w:jc w:val="left"/>
              <w:rPr>
                <w:rFonts w:ascii="宋体" w:cs="宋体"/>
                <w:color w:val="000000"/>
                <w:kern w:val="0"/>
                <w:sz w:val="20"/>
                <w:szCs w:val="20"/>
              </w:rPr>
            </w:pPr>
          </w:p>
        </w:tc>
        <w:tc>
          <w:tcPr>
            <w:tcW w:w="1577" w:type="dxa"/>
            <w:noWrap w:val="0"/>
            <w:vAlign w:val="top"/>
          </w:tcPr>
          <w:p w14:paraId="19ADA68E">
            <w:pPr>
              <w:widowControl/>
              <w:jc w:val="left"/>
              <w:rPr>
                <w:rFonts w:eastAsia="Times New Roman"/>
                <w:color w:val="000000"/>
                <w:kern w:val="0"/>
                <w:sz w:val="20"/>
                <w:szCs w:val="20"/>
              </w:rPr>
            </w:pPr>
          </w:p>
        </w:tc>
        <w:tc>
          <w:tcPr>
            <w:tcW w:w="821" w:type="dxa"/>
            <w:noWrap w:val="0"/>
            <w:vAlign w:val="top"/>
          </w:tcPr>
          <w:p w14:paraId="4B6A6598">
            <w:pPr>
              <w:widowControl/>
              <w:jc w:val="left"/>
              <w:rPr>
                <w:rFonts w:eastAsia="Times New Roman"/>
                <w:color w:val="000000"/>
                <w:kern w:val="0"/>
                <w:sz w:val="20"/>
                <w:szCs w:val="20"/>
              </w:rPr>
            </w:pPr>
          </w:p>
        </w:tc>
        <w:tc>
          <w:tcPr>
            <w:tcW w:w="1750" w:type="dxa"/>
            <w:noWrap w:val="0"/>
            <w:vAlign w:val="top"/>
          </w:tcPr>
          <w:p w14:paraId="5ABE3127">
            <w:pPr>
              <w:widowControl/>
              <w:jc w:val="left"/>
              <w:rPr>
                <w:rFonts w:eastAsia="Times New Roman"/>
                <w:color w:val="000000"/>
                <w:kern w:val="0"/>
                <w:sz w:val="20"/>
                <w:szCs w:val="20"/>
              </w:rPr>
            </w:pPr>
          </w:p>
        </w:tc>
        <w:tc>
          <w:tcPr>
            <w:tcW w:w="4318" w:type="dxa"/>
            <w:noWrap w:val="0"/>
            <w:vAlign w:val="top"/>
          </w:tcPr>
          <w:p w14:paraId="172DD5C1">
            <w:pPr>
              <w:widowControl/>
              <w:jc w:val="left"/>
              <w:rPr>
                <w:rFonts w:ascii="宋体" w:cs="宋体"/>
                <w:color w:val="000000"/>
                <w:kern w:val="0"/>
                <w:sz w:val="20"/>
                <w:szCs w:val="20"/>
              </w:rPr>
            </w:pPr>
            <w:r>
              <w:rPr>
                <w:rFonts w:hint="eastAsia" w:ascii="宋体" w:hAnsi="宋体" w:cs="宋体"/>
                <w:color w:val="000000"/>
                <w:kern w:val="0"/>
                <w:sz w:val="20"/>
                <w:szCs w:val="20"/>
              </w:rPr>
              <w:t>基于</w:t>
            </w:r>
            <w:r>
              <w:rPr>
                <w:rFonts w:ascii="宋体" w:hAnsi="宋体" w:cs="宋体"/>
                <w:color w:val="000000"/>
                <w:kern w:val="0"/>
                <w:sz w:val="20"/>
                <w:szCs w:val="20"/>
              </w:rPr>
              <w:t>BD-2</w:t>
            </w:r>
            <w:r>
              <w:rPr>
                <w:rFonts w:hint="eastAsia" w:ascii="宋体" w:hAnsi="宋体" w:cs="宋体"/>
                <w:color w:val="000000"/>
                <w:kern w:val="0"/>
                <w:sz w:val="20"/>
                <w:szCs w:val="20"/>
              </w:rPr>
              <w:t>的气象测风终端</w:t>
            </w:r>
          </w:p>
        </w:tc>
      </w:tr>
      <w:tr w14:paraId="5A2247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1E5D613">
            <w:pPr>
              <w:widowControl/>
              <w:jc w:val="left"/>
              <w:rPr>
                <w:rFonts w:ascii="宋体" w:cs="宋体"/>
                <w:color w:val="000000"/>
                <w:kern w:val="0"/>
                <w:sz w:val="20"/>
                <w:szCs w:val="20"/>
              </w:rPr>
            </w:pPr>
          </w:p>
        </w:tc>
        <w:tc>
          <w:tcPr>
            <w:tcW w:w="1577" w:type="dxa"/>
            <w:noWrap w:val="0"/>
            <w:vAlign w:val="top"/>
          </w:tcPr>
          <w:p w14:paraId="637AB83A">
            <w:pPr>
              <w:widowControl/>
              <w:jc w:val="left"/>
              <w:rPr>
                <w:rFonts w:eastAsia="Times New Roman"/>
                <w:color w:val="000000"/>
                <w:kern w:val="0"/>
                <w:sz w:val="20"/>
                <w:szCs w:val="20"/>
              </w:rPr>
            </w:pPr>
          </w:p>
        </w:tc>
        <w:tc>
          <w:tcPr>
            <w:tcW w:w="821" w:type="dxa"/>
            <w:noWrap w:val="0"/>
            <w:vAlign w:val="top"/>
          </w:tcPr>
          <w:p w14:paraId="1B28B869">
            <w:pPr>
              <w:widowControl/>
              <w:jc w:val="left"/>
              <w:rPr>
                <w:rFonts w:eastAsia="Times New Roman"/>
                <w:color w:val="000000"/>
                <w:kern w:val="0"/>
                <w:sz w:val="20"/>
                <w:szCs w:val="20"/>
              </w:rPr>
            </w:pPr>
          </w:p>
        </w:tc>
        <w:tc>
          <w:tcPr>
            <w:tcW w:w="1750" w:type="dxa"/>
            <w:noWrap w:val="0"/>
            <w:vAlign w:val="top"/>
          </w:tcPr>
          <w:p w14:paraId="6BDE3B7F">
            <w:pPr>
              <w:widowControl/>
              <w:jc w:val="left"/>
              <w:rPr>
                <w:rFonts w:eastAsia="Times New Roman"/>
                <w:color w:val="000000"/>
                <w:kern w:val="0"/>
                <w:sz w:val="20"/>
                <w:szCs w:val="20"/>
              </w:rPr>
            </w:pPr>
          </w:p>
        </w:tc>
        <w:tc>
          <w:tcPr>
            <w:tcW w:w="4318" w:type="dxa"/>
            <w:noWrap w:val="0"/>
            <w:vAlign w:val="top"/>
          </w:tcPr>
          <w:p w14:paraId="776AA090">
            <w:pPr>
              <w:widowControl/>
              <w:jc w:val="left"/>
              <w:rPr>
                <w:rFonts w:ascii="宋体" w:cs="宋体"/>
                <w:color w:val="000000"/>
                <w:kern w:val="0"/>
                <w:sz w:val="20"/>
                <w:szCs w:val="20"/>
              </w:rPr>
            </w:pPr>
            <w:r>
              <w:rPr>
                <w:rFonts w:hint="eastAsia" w:ascii="宋体" w:hAnsi="宋体" w:cs="宋体"/>
                <w:color w:val="000000"/>
                <w:kern w:val="0"/>
                <w:sz w:val="20"/>
                <w:szCs w:val="20"/>
              </w:rPr>
              <w:t>卫星导航设备</w:t>
            </w:r>
          </w:p>
        </w:tc>
      </w:tr>
      <w:tr w14:paraId="72669E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19EED6">
            <w:pPr>
              <w:widowControl/>
              <w:jc w:val="left"/>
              <w:rPr>
                <w:rFonts w:ascii="宋体" w:cs="宋体"/>
                <w:color w:val="000000"/>
                <w:kern w:val="0"/>
                <w:sz w:val="20"/>
                <w:szCs w:val="20"/>
              </w:rPr>
            </w:pPr>
          </w:p>
        </w:tc>
        <w:tc>
          <w:tcPr>
            <w:tcW w:w="1577" w:type="dxa"/>
            <w:noWrap w:val="0"/>
            <w:vAlign w:val="top"/>
          </w:tcPr>
          <w:p w14:paraId="2D098594">
            <w:pPr>
              <w:widowControl/>
              <w:jc w:val="left"/>
              <w:rPr>
                <w:rFonts w:eastAsia="Times New Roman"/>
                <w:color w:val="000000"/>
                <w:kern w:val="0"/>
                <w:sz w:val="20"/>
                <w:szCs w:val="20"/>
              </w:rPr>
            </w:pPr>
          </w:p>
        </w:tc>
        <w:tc>
          <w:tcPr>
            <w:tcW w:w="821" w:type="dxa"/>
            <w:noWrap w:val="0"/>
            <w:vAlign w:val="top"/>
          </w:tcPr>
          <w:p w14:paraId="4660E43B">
            <w:pPr>
              <w:widowControl/>
              <w:jc w:val="left"/>
              <w:rPr>
                <w:rFonts w:eastAsia="Times New Roman"/>
                <w:color w:val="000000"/>
                <w:kern w:val="0"/>
                <w:sz w:val="20"/>
                <w:szCs w:val="20"/>
              </w:rPr>
            </w:pPr>
          </w:p>
        </w:tc>
        <w:tc>
          <w:tcPr>
            <w:tcW w:w="1750" w:type="dxa"/>
            <w:noWrap w:val="0"/>
            <w:vAlign w:val="top"/>
          </w:tcPr>
          <w:p w14:paraId="77CE6FC3">
            <w:pPr>
              <w:widowControl/>
              <w:jc w:val="left"/>
              <w:rPr>
                <w:rFonts w:eastAsia="Times New Roman"/>
                <w:color w:val="000000"/>
                <w:kern w:val="0"/>
                <w:sz w:val="20"/>
                <w:szCs w:val="20"/>
              </w:rPr>
            </w:pPr>
          </w:p>
        </w:tc>
        <w:tc>
          <w:tcPr>
            <w:tcW w:w="4318" w:type="dxa"/>
            <w:noWrap w:val="0"/>
            <w:vAlign w:val="top"/>
          </w:tcPr>
          <w:p w14:paraId="0A5B60A3">
            <w:pPr>
              <w:widowControl/>
              <w:jc w:val="left"/>
              <w:rPr>
                <w:rFonts w:ascii="宋体" w:cs="宋体"/>
                <w:color w:val="000000"/>
                <w:kern w:val="0"/>
                <w:sz w:val="20"/>
                <w:szCs w:val="20"/>
              </w:rPr>
            </w:pPr>
            <w:r>
              <w:rPr>
                <w:rFonts w:hint="eastAsia" w:ascii="宋体" w:hAnsi="宋体" w:cs="宋体"/>
                <w:color w:val="000000"/>
                <w:kern w:val="0"/>
                <w:sz w:val="20"/>
                <w:szCs w:val="20"/>
              </w:rPr>
              <w:t>基于北斗兼容型多模卫星导航芯片</w:t>
            </w:r>
          </w:p>
        </w:tc>
      </w:tr>
      <w:tr w14:paraId="254D27B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F69807">
            <w:pPr>
              <w:widowControl/>
              <w:jc w:val="left"/>
              <w:rPr>
                <w:rFonts w:ascii="宋体" w:cs="宋体"/>
                <w:color w:val="000000"/>
                <w:kern w:val="0"/>
                <w:sz w:val="20"/>
                <w:szCs w:val="20"/>
              </w:rPr>
            </w:pPr>
          </w:p>
        </w:tc>
        <w:tc>
          <w:tcPr>
            <w:tcW w:w="1577" w:type="dxa"/>
            <w:noWrap w:val="0"/>
            <w:vAlign w:val="top"/>
          </w:tcPr>
          <w:p w14:paraId="2FFC253A">
            <w:pPr>
              <w:widowControl/>
              <w:jc w:val="left"/>
              <w:rPr>
                <w:rFonts w:eastAsia="Times New Roman"/>
                <w:color w:val="000000"/>
                <w:kern w:val="0"/>
                <w:sz w:val="20"/>
                <w:szCs w:val="20"/>
              </w:rPr>
            </w:pPr>
          </w:p>
        </w:tc>
        <w:tc>
          <w:tcPr>
            <w:tcW w:w="821" w:type="dxa"/>
            <w:noWrap w:val="0"/>
            <w:vAlign w:val="top"/>
          </w:tcPr>
          <w:p w14:paraId="0442828D">
            <w:pPr>
              <w:widowControl/>
              <w:jc w:val="left"/>
              <w:rPr>
                <w:rFonts w:eastAsia="Times New Roman"/>
                <w:color w:val="000000"/>
                <w:kern w:val="0"/>
                <w:sz w:val="20"/>
                <w:szCs w:val="20"/>
              </w:rPr>
            </w:pPr>
          </w:p>
        </w:tc>
        <w:tc>
          <w:tcPr>
            <w:tcW w:w="1750" w:type="dxa"/>
            <w:noWrap w:val="0"/>
            <w:vAlign w:val="top"/>
          </w:tcPr>
          <w:p w14:paraId="3F34AB75">
            <w:pPr>
              <w:widowControl/>
              <w:jc w:val="left"/>
              <w:rPr>
                <w:rFonts w:eastAsia="Times New Roman"/>
                <w:color w:val="000000"/>
                <w:kern w:val="0"/>
                <w:sz w:val="20"/>
                <w:szCs w:val="20"/>
              </w:rPr>
            </w:pPr>
          </w:p>
        </w:tc>
        <w:tc>
          <w:tcPr>
            <w:tcW w:w="4318" w:type="dxa"/>
            <w:noWrap w:val="0"/>
            <w:vAlign w:val="top"/>
          </w:tcPr>
          <w:p w14:paraId="1FF0EABA">
            <w:pPr>
              <w:widowControl/>
              <w:jc w:val="left"/>
              <w:rPr>
                <w:rFonts w:ascii="宋体" w:cs="宋体"/>
                <w:color w:val="000000"/>
                <w:kern w:val="0"/>
                <w:sz w:val="20"/>
                <w:szCs w:val="20"/>
              </w:rPr>
            </w:pPr>
            <w:r>
              <w:rPr>
                <w:rFonts w:hint="eastAsia" w:ascii="宋体" w:hAnsi="宋体" w:cs="宋体"/>
                <w:color w:val="000000"/>
                <w:kern w:val="0"/>
                <w:sz w:val="20"/>
                <w:szCs w:val="20"/>
              </w:rPr>
              <w:t>个人移动信息终端</w:t>
            </w:r>
            <w:r>
              <w:rPr>
                <w:rFonts w:ascii="宋体" w:hAnsi="宋体" w:cs="宋体"/>
                <w:color w:val="000000"/>
                <w:kern w:val="0"/>
                <w:sz w:val="20"/>
                <w:szCs w:val="20"/>
              </w:rPr>
              <w:t>SOC</w:t>
            </w:r>
            <w:r>
              <w:rPr>
                <w:rFonts w:hint="eastAsia" w:ascii="宋体" w:hAnsi="宋体" w:cs="宋体"/>
                <w:color w:val="000000"/>
                <w:kern w:val="0"/>
                <w:sz w:val="20"/>
                <w:szCs w:val="20"/>
              </w:rPr>
              <w:t>芯片</w:t>
            </w:r>
          </w:p>
        </w:tc>
      </w:tr>
      <w:tr w14:paraId="247B4B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682F0563">
            <w:pPr>
              <w:widowControl/>
              <w:jc w:val="left"/>
              <w:rPr>
                <w:rFonts w:ascii="宋体" w:cs="宋体"/>
                <w:color w:val="000000"/>
                <w:kern w:val="0"/>
                <w:sz w:val="20"/>
                <w:szCs w:val="20"/>
              </w:rPr>
            </w:pPr>
          </w:p>
        </w:tc>
        <w:tc>
          <w:tcPr>
            <w:tcW w:w="1577" w:type="dxa"/>
            <w:noWrap w:val="0"/>
            <w:vAlign w:val="top"/>
          </w:tcPr>
          <w:p w14:paraId="5EEE2338">
            <w:pPr>
              <w:widowControl/>
              <w:jc w:val="left"/>
              <w:rPr>
                <w:rFonts w:eastAsia="Times New Roman"/>
                <w:color w:val="000000"/>
                <w:kern w:val="0"/>
                <w:sz w:val="20"/>
                <w:szCs w:val="20"/>
              </w:rPr>
            </w:pPr>
          </w:p>
        </w:tc>
        <w:tc>
          <w:tcPr>
            <w:tcW w:w="821" w:type="dxa"/>
            <w:noWrap w:val="0"/>
            <w:vAlign w:val="top"/>
          </w:tcPr>
          <w:p w14:paraId="04479F6C">
            <w:pPr>
              <w:widowControl/>
              <w:jc w:val="left"/>
              <w:rPr>
                <w:rFonts w:eastAsia="Times New Roman"/>
                <w:color w:val="000000"/>
                <w:kern w:val="0"/>
                <w:sz w:val="20"/>
                <w:szCs w:val="20"/>
              </w:rPr>
            </w:pPr>
          </w:p>
        </w:tc>
        <w:tc>
          <w:tcPr>
            <w:tcW w:w="1750" w:type="dxa"/>
            <w:noWrap w:val="0"/>
            <w:vAlign w:val="top"/>
          </w:tcPr>
          <w:p w14:paraId="0E1DC7D5">
            <w:pPr>
              <w:widowControl/>
              <w:jc w:val="left"/>
              <w:rPr>
                <w:rFonts w:eastAsia="Times New Roman"/>
                <w:color w:val="000000"/>
                <w:kern w:val="0"/>
                <w:sz w:val="20"/>
                <w:szCs w:val="20"/>
              </w:rPr>
            </w:pPr>
          </w:p>
        </w:tc>
        <w:tc>
          <w:tcPr>
            <w:tcW w:w="4318" w:type="dxa"/>
            <w:noWrap w:val="0"/>
            <w:vAlign w:val="top"/>
          </w:tcPr>
          <w:p w14:paraId="6487FCAC">
            <w:pPr>
              <w:widowControl/>
              <w:jc w:val="left"/>
              <w:rPr>
                <w:rFonts w:ascii="宋体" w:cs="宋体"/>
                <w:color w:val="000000"/>
                <w:kern w:val="0"/>
                <w:sz w:val="20"/>
                <w:szCs w:val="20"/>
              </w:rPr>
            </w:pPr>
            <w:r>
              <w:rPr>
                <w:rFonts w:hint="eastAsia" w:ascii="宋体" w:hAnsi="宋体" w:cs="宋体"/>
                <w:color w:val="000000"/>
                <w:kern w:val="0"/>
                <w:sz w:val="20"/>
                <w:szCs w:val="20"/>
              </w:rPr>
              <w:t>基于位置信息的综合服务系统及其应用服务终端（与无线通信网络结合的全球导航卫星系统技术和室内定位技术）</w:t>
            </w:r>
          </w:p>
        </w:tc>
      </w:tr>
      <w:tr w14:paraId="0C6AEA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5FE5A1">
            <w:pPr>
              <w:widowControl/>
              <w:jc w:val="left"/>
              <w:rPr>
                <w:rFonts w:ascii="宋体" w:cs="宋体"/>
                <w:color w:val="000000"/>
                <w:kern w:val="0"/>
                <w:sz w:val="20"/>
                <w:szCs w:val="20"/>
              </w:rPr>
            </w:pPr>
          </w:p>
        </w:tc>
        <w:tc>
          <w:tcPr>
            <w:tcW w:w="1577" w:type="dxa"/>
            <w:noWrap w:val="0"/>
            <w:vAlign w:val="top"/>
          </w:tcPr>
          <w:p w14:paraId="6055995B">
            <w:pPr>
              <w:widowControl/>
              <w:jc w:val="left"/>
              <w:rPr>
                <w:rFonts w:eastAsia="Times New Roman"/>
                <w:color w:val="000000"/>
                <w:kern w:val="0"/>
                <w:sz w:val="20"/>
                <w:szCs w:val="20"/>
              </w:rPr>
            </w:pPr>
          </w:p>
        </w:tc>
        <w:tc>
          <w:tcPr>
            <w:tcW w:w="821" w:type="dxa"/>
            <w:noWrap w:val="0"/>
            <w:vAlign w:val="top"/>
          </w:tcPr>
          <w:p w14:paraId="26963BBF">
            <w:pPr>
              <w:widowControl/>
              <w:jc w:val="left"/>
              <w:rPr>
                <w:rFonts w:eastAsia="Times New Roman"/>
                <w:color w:val="000000"/>
                <w:kern w:val="0"/>
                <w:sz w:val="20"/>
                <w:szCs w:val="20"/>
              </w:rPr>
            </w:pPr>
          </w:p>
        </w:tc>
        <w:tc>
          <w:tcPr>
            <w:tcW w:w="1750" w:type="dxa"/>
            <w:noWrap w:val="0"/>
            <w:vAlign w:val="top"/>
          </w:tcPr>
          <w:p w14:paraId="0ADFF6DF">
            <w:pPr>
              <w:widowControl/>
              <w:jc w:val="left"/>
              <w:rPr>
                <w:rFonts w:eastAsia="Times New Roman"/>
                <w:color w:val="000000"/>
                <w:kern w:val="0"/>
                <w:sz w:val="20"/>
                <w:szCs w:val="20"/>
              </w:rPr>
            </w:pPr>
          </w:p>
        </w:tc>
        <w:tc>
          <w:tcPr>
            <w:tcW w:w="4318" w:type="dxa"/>
            <w:noWrap w:val="0"/>
            <w:vAlign w:val="top"/>
          </w:tcPr>
          <w:p w14:paraId="37A5F66A">
            <w:pPr>
              <w:widowControl/>
              <w:jc w:val="left"/>
              <w:rPr>
                <w:rFonts w:ascii="宋体" w:cs="宋体"/>
                <w:color w:val="000000"/>
                <w:kern w:val="0"/>
                <w:sz w:val="20"/>
                <w:szCs w:val="20"/>
              </w:rPr>
            </w:pPr>
            <w:r>
              <w:rPr>
                <w:rFonts w:hint="eastAsia" w:ascii="宋体" w:hAnsi="宋体" w:cs="宋体"/>
                <w:color w:val="000000"/>
                <w:kern w:val="0"/>
                <w:sz w:val="20"/>
                <w:szCs w:val="20"/>
              </w:rPr>
              <w:t>精确授时设备</w:t>
            </w:r>
          </w:p>
        </w:tc>
      </w:tr>
      <w:tr w14:paraId="73A02F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EE1139">
            <w:pPr>
              <w:widowControl/>
              <w:jc w:val="left"/>
              <w:rPr>
                <w:rFonts w:ascii="宋体" w:cs="宋体"/>
                <w:color w:val="000000"/>
                <w:kern w:val="0"/>
                <w:sz w:val="20"/>
                <w:szCs w:val="20"/>
              </w:rPr>
            </w:pPr>
          </w:p>
        </w:tc>
        <w:tc>
          <w:tcPr>
            <w:tcW w:w="1577" w:type="dxa"/>
            <w:noWrap w:val="0"/>
            <w:vAlign w:val="top"/>
          </w:tcPr>
          <w:p w14:paraId="4DBA68AB">
            <w:pPr>
              <w:widowControl/>
              <w:jc w:val="left"/>
              <w:rPr>
                <w:rFonts w:eastAsia="Times New Roman"/>
                <w:color w:val="000000"/>
                <w:kern w:val="0"/>
                <w:sz w:val="20"/>
                <w:szCs w:val="20"/>
              </w:rPr>
            </w:pPr>
          </w:p>
        </w:tc>
        <w:tc>
          <w:tcPr>
            <w:tcW w:w="821" w:type="dxa"/>
            <w:noWrap w:val="0"/>
            <w:vAlign w:val="top"/>
          </w:tcPr>
          <w:p w14:paraId="025471CF">
            <w:pPr>
              <w:widowControl/>
              <w:jc w:val="left"/>
              <w:rPr>
                <w:rFonts w:eastAsia="Times New Roman"/>
                <w:color w:val="000000"/>
                <w:kern w:val="0"/>
                <w:sz w:val="20"/>
                <w:szCs w:val="20"/>
              </w:rPr>
            </w:pPr>
          </w:p>
        </w:tc>
        <w:tc>
          <w:tcPr>
            <w:tcW w:w="1750" w:type="dxa"/>
            <w:noWrap w:val="0"/>
            <w:vAlign w:val="top"/>
          </w:tcPr>
          <w:p w14:paraId="0CDA04CA">
            <w:pPr>
              <w:widowControl/>
              <w:jc w:val="left"/>
              <w:rPr>
                <w:rFonts w:eastAsia="Times New Roman"/>
                <w:color w:val="000000"/>
                <w:kern w:val="0"/>
                <w:sz w:val="20"/>
                <w:szCs w:val="20"/>
              </w:rPr>
            </w:pPr>
          </w:p>
        </w:tc>
        <w:tc>
          <w:tcPr>
            <w:tcW w:w="4318" w:type="dxa"/>
            <w:noWrap w:val="0"/>
            <w:vAlign w:val="top"/>
          </w:tcPr>
          <w:p w14:paraId="65E106D6">
            <w:pPr>
              <w:widowControl/>
              <w:jc w:val="left"/>
              <w:rPr>
                <w:rFonts w:ascii="宋体" w:cs="宋体"/>
                <w:color w:val="000000"/>
                <w:kern w:val="0"/>
                <w:sz w:val="20"/>
                <w:szCs w:val="20"/>
              </w:rPr>
            </w:pPr>
            <w:r>
              <w:rPr>
                <w:rFonts w:hint="eastAsia" w:ascii="宋体" w:hAnsi="宋体" w:cs="宋体"/>
                <w:color w:val="000000"/>
                <w:kern w:val="0"/>
                <w:sz w:val="20"/>
                <w:szCs w:val="20"/>
              </w:rPr>
              <w:t>遥感试验观测关键设备和仪器</w:t>
            </w:r>
          </w:p>
        </w:tc>
      </w:tr>
      <w:tr w14:paraId="381BB7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5A6780D">
            <w:pPr>
              <w:widowControl/>
              <w:jc w:val="left"/>
              <w:rPr>
                <w:rFonts w:ascii="宋体" w:cs="宋体"/>
                <w:color w:val="000000"/>
                <w:kern w:val="0"/>
                <w:sz w:val="20"/>
                <w:szCs w:val="20"/>
              </w:rPr>
            </w:pPr>
          </w:p>
        </w:tc>
        <w:tc>
          <w:tcPr>
            <w:tcW w:w="1577" w:type="dxa"/>
            <w:noWrap w:val="0"/>
            <w:vAlign w:val="top"/>
          </w:tcPr>
          <w:p w14:paraId="171578B8">
            <w:pPr>
              <w:widowControl/>
              <w:jc w:val="left"/>
              <w:rPr>
                <w:rFonts w:eastAsia="Times New Roman"/>
                <w:color w:val="000000"/>
                <w:kern w:val="0"/>
                <w:sz w:val="20"/>
                <w:szCs w:val="20"/>
              </w:rPr>
            </w:pPr>
          </w:p>
        </w:tc>
        <w:tc>
          <w:tcPr>
            <w:tcW w:w="821" w:type="dxa"/>
            <w:noWrap w:val="0"/>
            <w:vAlign w:val="top"/>
          </w:tcPr>
          <w:p w14:paraId="2C431D6C">
            <w:pPr>
              <w:widowControl/>
              <w:jc w:val="left"/>
              <w:rPr>
                <w:rFonts w:eastAsia="Times New Roman"/>
                <w:color w:val="000000"/>
                <w:kern w:val="0"/>
                <w:sz w:val="20"/>
                <w:szCs w:val="20"/>
              </w:rPr>
            </w:pPr>
          </w:p>
        </w:tc>
        <w:tc>
          <w:tcPr>
            <w:tcW w:w="1750" w:type="dxa"/>
            <w:noWrap w:val="0"/>
            <w:vAlign w:val="top"/>
          </w:tcPr>
          <w:p w14:paraId="460B7CE5">
            <w:pPr>
              <w:widowControl/>
              <w:jc w:val="left"/>
              <w:rPr>
                <w:rFonts w:eastAsia="Times New Roman"/>
                <w:color w:val="000000"/>
                <w:kern w:val="0"/>
                <w:sz w:val="20"/>
                <w:szCs w:val="20"/>
              </w:rPr>
            </w:pPr>
          </w:p>
        </w:tc>
        <w:tc>
          <w:tcPr>
            <w:tcW w:w="4318" w:type="dxa"/>
            <w:noWrap w:val="0"/>
            <w:vAlign w:val="top"/>
          </w:tcPr>
          <w:p w14:paraId="2B345B84">
            <w:pPr>
              <w:widowControl/>
              <w:jc w:val="left"/>
              <w:rPr>
                <w:rFonts w:ascii="宋体" w:cs="宋体"/>
                <w:color w:val="000000"/>
                <w:kern w:val="0"/>
                <w:sz w:val="20"/>
                <w:szCs w:val="20"/>
              </w:rPr>
            </w:pPr>
            <w:r>
              <w:rPr>
                <w:rFonts w:ascii="宋体" w:hAnsi="宋体" w:cs="宋体"/>
                <w:color w:val="000000"/>
                <w:kern w:val="0"/>
                <w:sz w:val="20"/>
                <w:szCs w:val="20"/>
              </w:rPr>
              <w:t>RNSS</w:t>
            </w:r>
            <w:r>
              <w:rPr>
                <w:rFonts w:hint="eastAsia" w:ascii="宋体" w:hAnsi="宋体" w:cs="宋体"/>
                <w:color w:val="000000"/>
                <w:kern w:val="0"/>
                <w:sz w:val="20"/>
                <w:szCs w:val="20"/>
              </w:rPr>
              <w:t>授时接收机</w:t>
            </w:r>
          </w:p>
        </w:tc>
      </w:tr>
      <w:tr w14:paraId="249566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045817">
            <w:pPr>
              <w:widowControl/>
              <w:jc w:val="left"/>
              <w:rPr>
                <w:rFonts w:ascii="宋体" w:cs="宋体"/>
                <w:color w:val="000000"/>
                <w:kern w:val="0"/>
                <w:sz w:val="20"/>
                <w:szCs w:val="20"/>
              </w:rPr>
            </w:pPr>
          </w:p>
        </w:tc>
        <w:tc>
          <w:tcPr>
            <w:tcW w:w="1577" w:type="dxa"/>
            <w:noWrap w:val="0"/>
            <w:vAlign w:val="top"/>
          </w:tcPr>
          <w:p w14:paraId="1B55B95D">
            <w:pPr>
              <w:widowControl/>
              <w:jc w:val="left"/>
              <w:rPr>
                <w:rFonts w:eastAsia="Times New Roman"/>
                <w:color w:val="000000"/>
                <w:kern w:val="0"/>
                <w:sz w:val="20"/>
                <w:szCs w:val="20"/>
              </w:rPr>
            </w:pPr>
          </w:p>
        </w:tc>
        <w:tc>
          <w:tcPr>
            <w:tcW w:w="821" w:type="dxa"/>
            <w:noWrap w:val="0"/>
            <w:vAlign w:val="top"/>
          </w:tcPr>
          <w:p w14:paraId="1402C878">
            <w:pPr>
              <w:widowControl/>
              <w:jc w:val="left"/>
              <w:rPr>
                <w:rFonts w:eastAsia="Times New Roman"/>
                <w:color w:val="000000"/>
                <w:kern w:val="0"/>
                <w:sz w:val="20"/>
                <w:szCs w:val="20"/>
              </w:rPr>
            </w:pPr>
          </w:p>
        </w:tc>
        <w:tc>
          <w:tcPr>
            <w:tcW w:w="1750" w:type="dxa"/>
            <w:noWrap w:val="0"/>
            <w:vAlign w:val="top"/>
          </w:tcPr>
          <w:p w14:paraId="32979DBB">
            <w:pPr>
              <w:widowControl/>
              <w:jc w:val="left"/>
              <w:rPr>
                <w:rFonts w:eastAsia="Times New Roman"/>
                <w:color w:val="000000"/>
                <w:kern w:val="0"/>
                <w:sz w:val="20"/>
                <w:szCs w:val="20"/>
              </w:rPr>
            </w:pPr>
          </w:p>
        </w:tc>
        <w:tc>
          <w:tcPr>
            <w:tcW w:w="4318" w:type="dxa"/>
            <w:noWrap w:val="0"/>
            <w:vAlign w:val="top"/>
          </w:tcPr>
          <w:p w14:paraId="576BFDE6">
            <w:pPr>
              <w:widowControl/>
              <w:jc w:val="left"/>
              <w:rPr>
                <w:rFonts w:ascii="宋体" w:cs="宋体"/>
                <w:color w:val="000000"/>
                <w:kern w:val="0"/>
                <w:sz w:val="20"/>
                <w:szCs w:val="20"/>
              </w:rPr>
            </w:pPr>
            <w:r>
              <w:rPr>
                <w:rFonts w:hint="eastAsia" w:ascii="宋体" w:hAnsi="宋体" w:cs="宋体"/>
                <w:color w:val="000000"/>
                <w:kern w:val="0"/>
                <w:sz w:val="20"/>
                <w:szCs w:val="20"/>
              </w:rPr>
              <w:t>卫星导航接收机</w:t>
            </w:r>
          </w:p>
        </w:tc>
      </w:tr>
      <w:tr w14:paraId="533511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8" w:hRule="atLeast"/>
          <w:jc w:val="center"/>
        </w:trPr>
        <w:tc>
          <w:tcPr>
            <w:tcW w:w="1017" w:type="dxa"/>
            <w:noWrap w:val="0"/>
            <w:vAlign w:val="top"/>
          </w:tcPr>
          <w:p w14:paraId="059A95BD">
            <w:pPr>
              <w:widowControl/>
              <w:jc w:val="left"/>
              <w:rPr>
                <w:rFonts w:ascii="宋体" w:cs="宋体"/>
                <w:color w:val="000000"/>
                <w:kern w:val="0"/>
                <w:sz w:val="20"/>
                <w:szCs w:val="20"/>
              </w:rPr>
            </w:pPr>
          </w:p>
        </w:tc>
        <w:tc>
          <w:tcPr>
            <w:tcW w:w="1577" w:type="dxa"/>
            <w:noWrap w:val="0"/>
            <w:vAlign w:val="top"/>
          </w:tcPr>
          <w:p w14:paraId="0C7B01DC">
            <w:pPr>
              <w:widowControl/>
              <w:jc w:val="left"/>
              <w:rPr>
                <w:rFonts w:eastAsia="Times New Roman"/>
                <w:color w:val="000000"/>
                <w:kern w:val="0"/>
                <w:sz w:val="20"/>
                <w:szCs w:val="20"/>
              </w:rPr>
            </w:pPr>
          </w:p>
        </w:tc>
        <w:tc>
          <w:tcPr>
            <w:tcW w:w="821" w:type="dxa"/>
            <w:noWrap w:val="0"/>
            <w:vAlign w:val="top"/>
          </w:tcPr>
          <w:p w14:paraId="08C37590">
            <w:pPr>
              <w:widowControl/>
              <w:jc w:val="left"/>
              <w:rPr>
                <w:rFonts w:eastAsia="Times New Roman"/>
                <w:color w:val="000000"/>
                <w:kern w:val="0"/>
                <w:sz w:val="20"/>
                <w:szCs w:val="20"/>
              </w:rPr>
            </w:pPr>
          </w:p>
        </w:tc>
        <w:tc>
          <w:tcPr>
            <w:tcW w:w="1750" w:type="dxa"/>
            <w:noWrap w:val="0"/>
            <w:vAlign w:val="top"/>
          </w:tcPr>
          <w:p w14:paraId="7D58FCA4">
            <w:pPr>
              <w:widowControl/>
              <w:jc w:val="left"/>
              <w:rPr>
                <w:rFonts w:eastAsia="Times New Roman"/>
                <w:color w:val="000000"/>
                <w:kern w:val="0"/>
                <w:sz w:val="20"/>
                <w:szCs w:val="20"/>
              </w:rPr>
            </w:pPr>
          </w:p>
        </w:tc>
        <w:tc>
          <w:tcPr>
            <w:tcW w:w="4318" w:type="dxa"/>
            <w:noWrap w:val="0"/>
            <w:vAlign w:val="top"/>
          </w:tcPr>
          <w:p w14:paraId="307FCD0D">
            <w:pPr>
              <w:widowControl/>
              <w:jc w:val="left"/>
              <w:rPr>
                <w:rFonts w:ascii="宋体" w:cs="宋体"/>
                <w:color w:val="000000"/>
                <w:kern w:val="0"/>
                <w:sz w:val="20"/>
                <w:szCs w:val="20"/>
              </w:rPr>
            </w:pPr>
            <w:r>
              <w:rPr>
                <w:rFonts w:hint="eastAsia" w:ascii="宋体" w:hAnsi="宋体" w:cs="宋体"/>
                <w:color w:val="000000"/>
                <w:kern w:val="0"/>
                <w:sz w:val="20"/>
                <w:szCs w:val="20"/>
              </w:rPr>
              <w:t>卫星导航定位接收机（接收北斗等卫星导航定位系统的广播导航信号，用于导航定位功能的接收机设备）</w:t>
            </w:r>
          </w:p>
        </w:tc>
      </w:tr>
      <w:tr w14:paraId="0709446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D7FD9D">
            <w:pPr>
              <w:widowControl/>
              <w:jc w:val="left"/>
              <w:rPr>
                <w:rFonts w:ascii="宋体" w:cs="宋体"/>
                <w:color w:val="000000"/>
                <w:kern w:val="0"/>
                <w:sz w:val="20"/>
                <w:szCs w:val="20"/>
              </w:rPr>
            </w:pPr>
          </w:p>
        </w:tc>
        <w:tc>
          <w:tcPr>
            <w:tcW w:w="1577" w:type="dxa"/>
            <w:noWrap w:val="0"/>
            <w:vAlign w:val="top"/>
          </w:tcPr>
          <w:p w14:paraId="132F2DFD">
            <w:pPr>
              <w:widowControl/>
              <w:jc w:val="left"/>
              <w:rPr>
                <w:rFonts w:eastAsia="Times New Roman"/>
                <w:color w:val="000000"/>
                <w:kern w:val="0"/>
                <w:sz w:val="20"/>
                <w:szCs w:val="20"/>
              </w:rPr>
            </w:pPr>
          </w:p>
        </w:tc>
        <w:tc>
          <w:tcPr>
            <w:tcW w:w="821" w:type="dxa"/>
            <w:noWrap w:val="0"/>
            <w:vAlign w:val="top"/>
          </w:tcPr>
          <w:p w14:paraId="2353DDC6">
            <w:pPr>
              <w:widowControl/>
              <w:jc w:val="left"/>
              <w:rPr>
                <w:rFonts w:eastAsia="Times New Roman"/>
                <w:color w:val="000000"/>
                <w:kern w:val="0"/>
                <w:sz w:val="20"/>
                <w:szCs w:val="20"/>
              </w:rPr>
            </w:pPr>
          </w:p>
        </w:tc>
        <w:tc>
          <w:tcPr>
            <w:tcW w:w="1750" w:type="dxa"/>
            <w:noWrap w:val="0"/>
            <w:vAlign w:val="top"/>
          </w:tcPr>
          <w:p w14:paraId="698742B4">
            <w:pPr>
              <w:widowControl/>
              <w:jc w:val="left"/>
              <w:rPr>
                <w:rFonts w:eastAsia="Times New Roman"/>
                <w:color w:val="000000"/>
                <w:kern w:val="0"/>
                <w:sz w:val="20"/>
                <w:szCs w:val="20"/>
              </w:rPr>
            </w:pPr>
          </w:p>
        </w:tc>
        <w:tc>
          <w:tcPr>
            <w:tcW w:w="4318" w:type="dxa"/>
            <w:noWrap w:val="0"/>
            <w:vAlign w:val="top"/>
          </w:tcPr>
          <w:p w14:paraId="2A6ACE0B">
            <w:pPr>
              <w:widowControl/>
              <w:jc w:val="left"/>
              <w:rPr>
                <w:rFonts w:ascii="宋体" w:cs="宋体"/>
                <w:color w:val="000000"/>
                <w:kern w:val="0"/>
                <w:sz w:val="20"/>
                <w:szCs w:val="20"/>
              </w:rPr>
            </w:pPr>
            <w:r>
              <w:rPr>
                <w:rFonts w:hint="eastAsia" w:ascii="宋体" w:hAnsi="宋体" w:cs="宋体"/>
                <w:color w:val="000000"/>
                <w:kern w:val="0"/>
                <w:sz w:val="20"/>
                <w:szCs w:val="20"/>
              </w:rPr>
              <w:t>导航信号增强系统</w:t>
            </w:r>
          </w:p>
        </w:tc>
      </w:tr>
      <w:tr w14:paraId="083AC8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4AF6D8D">
            <w:pPr>
              <w:widowControl/>
              <w:jc w:val="left"/>
              <w:rPr>
                <w:rFonts w:ascii="宋体" w:cs="宋体"/>
                <w:color w:val="000000"/>
                <w:kern w:val="0"/>
                <w:sz w:val="20"/>
                <w:szCs w:val="20"/>
              </w:rPr>
            </w:pPr>
            <w:r>
              <w:rPr>
                <w:rFonts w:ascii="宋体" w:hAnsi="宋体" w:cs="宋体"/>
                <w:color w:val="000000"/>
                <w:kern w:val="0"/>
                <w:sz w:val="20"/>
                <w:szCs w:val="20"/>
              </w:rPr>
              <w:t>2.3.3</w:t>
            </w:r>
          </w:p>
        </w:tc>
        <w:tc>
          <w:tcPr>
            <w:tcW w:w="1577" w:type="dxa"/>
            <w:noWrap w:val="0"/>
            <w:vAlign w:val="top"/>
          </w:tcPr>
          <w:p w14:paraId="49D1A048">
            <w:pPr>
              <w:widowControl/>
              <w:jc w:val="left"/>
              <w:rPr>
                <w:rFonts w:ascii="宋体" w:cs="宋体"/>
                <w:color w:val="000000"/>
                <w:kern w:val="0"/>
                <w:sz w:val="20"/>
                <w:szCs w:val="20"/>
              </w:rPr>
            </w:pPr>
            <w:r>
              <w:rPr>
                <w:rFonts w:hint="eastAsia" w:ascii="宋体" w:hAnsi="宋体" w:cs="宋体"/>
                <w:color w:val="000000"/>
                <w:kern w:val="0"/>
                <w:sz w:val="20"/>
                <w:szCs w:val="20"/>
              </w:rPr>
              <w:t>卫星应用服务</w:t>
            </w:r>
          </w:p>
        </w:tc>
        <w:tc>
          <w:tcPr>
            <w:tcW w:w="821" w:type="dxa"/>
            <w:noWrap w:val="0"/>
            <w:vAlign w:val="top"/>
          </w:tcPr>
          <w:p w14:paraId="39E3614F">
            <w:pPr>
              <w:widowControl/>
              <w:jc w:val="left"/>
              <w:rPr>
                <w:rFonts w:ascii="宋体" w:cs="宋体"/>
                <w:color w:val="000000"/>
                <w:kern w:val="0"/>
                <w:sz w:val="20"/>
                <w:szCs w:val="20"/>
              </w:rPr>
            </w:pPr>
            <w:r>
              <w:rPr>
                <w:rFonts w:ascii="宋体" w:hAnsi="宋体" w:cs="宋体"/>
                <w:color w:val="000000"/>
                <w:kern w:val="0"/>
                <w:sz w:val="20"/>
                <w:szCs w:val="20"/>
              </w:rPr>
              <w:t xml:space="preserve">6331 </w:t>
            </w:r>
          </w:p>
        </w:tc>
        <w:tc>
          <w:tcPr>
            <w:tcW w:w="1750" w:type="dxa"/>
            <w:noWrap w:val="0"/>
            <w:vAlign w:val="top"/>
          </w:tcPr>
          <w:p w14:paraId="6BB02149">
            <w:pPr>
              <w:widowControl/>
              <w:jc w:val="left"/>
              <w:rPr>
                <w:rFonts w:ascii="宋体" w:cs="宋体"/>
                <w:color w:val="000000"/>
                <w:kern w:val="0"/>
                <w:sz w:val="20"/>
                <w:szCs w:val="20"/>
              </w:rPr>
            </w:pPr>
            <w:r>
              <w:rPr>
                <w:rFonts w:hint="eastAsia" w:ascii="宋体" w:hAnsi="宋体" w:cs="宋体"/>
                <w:color w:val="000000"/>
                <w:kern w:val="0"/>
                <w:sz w:val="20"/>
                <w:szCs w:val="20"/>
              </w:rPr>
              <w:t>广播电视卫星传输服务</w:t>
            </w:r>
          </w:p>
        </w:tc>
        <w:tc>
          <w:tcPr>
            <w:tcW w:w="4318" w:type="dxa"/>
            <w:noWrap w:val="0"/>
            <w:vAlign w:val="top"/>
          </w:tcPr>
          <w:p w14:paraId="52055B35">
            <w:pPr>
              <w:widowControl/>
              <w:jc w:val="left"/>
              <w:rPr>
                <w:rFonts w:ascii="宋体" w:cs="宋体"/>
                <w:color w:val="000000"/>
                <w:kern w:val="0"/>
                <w:sz w:val="20"/>
                <w:szCs w:val="20"/>
              </w:rPr>
            </w:pPr>
          </w:p>
        </w:tc>
      </w:tr>
      <w:tr w14:paraId="608ADD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17C65C">
            <w:pPr>
              <w:widowControl/>
              <w:jc w:val="left"/>
              <w:rPr>
                <w:rFonts w:ascii="宋体" w:cs="宋体"/>
                <w:color w:val="000000"/>
                <w:kern w:val="0"/>
                <w:sz w:val="20"/>
                <w:szCs w:val="20"/>
              </w:rPr>
            </w:pPr>
          </w:p>
        </w:tc>
        <w:tc>
          <w:tcPr>
            <w:tcW w:w="1577" w:type="dxa"/>
            <w:noWrap w:val="0"/>
            <w:vAlign w:val="top"/>
          </w:tcPr>
          <w:p w14:paraId="6CA3AF58">
            <w:pPr>
              <w:widowControl/>
              <w:jc w:val="left"/>
              <w:rPr>
                <w:rFonts w:eastAsia="Times New Roman"/>
                <w:color w:val="000000"/>
                <w:kern w:val="0"/>
                <w:sz w:val="20"/>
                <w:szCs w:val="20"/>
              </w:rPr>
            </w:pPr>
          </w:p>
        </w:tc>
        <w:tc>
          <w:tcPr>
            <w:tcW w:w="821" w:type="dxa"/>
            <w:noWrap w:val="0"/>
            <w:vAlign w:val="top"/>
          </w:tcPr>
          <w:p w14:paraId="185CC22C">
            <w:pPr>
              <w:widowControl/>
              <w:jc w:val="left"/>
              <w:rPr>
                <w:rFonts w:ascii="宋体" w:cs="宋体"/>
                <w:color w:val="000000"/>
                <w:kern w:val="0"/>
                <w:sz w:val="20"/>
                <w:szCs w:val="20"/>
              </w:rPr>
            </w:pPr>
            <w:r>
              <w:rPr>
                <w:rFonts w:ascii="宋体" w:hAnsi="宋体" w:cs="宋体"/>
                <w:color w:val="000000"/>
                <w:kern w:val="0"/>
                <w:sz w:val="20"/>
                <w:szCs w:val="20"/>
              </w:rPr>
              <w:t>6339</w:t>
            </w:r>
          </w:p>
        </w:tc>
        <w:tc>
          <w:tcPr>
            <w:tcW w:w="1750" w:type="dxa"/>
            <w:noWrap w:val="0"/>
            <w:vAlign w:val="top"/>
          </w:tcPr>
          <w:p w14:paraId="41E4C4A2">
            <w:pPr>
              <w:widowControl/>
              <w:jc w:val="left"/>
              <w:rPr>
                <w:rFonts w:ascii="宋体" w:cs="宋体"/>
                <w:color w:val="000000"/>
                <w:kern w:val="0"/>
                <w:sz w:val="20"/>
                <w:szCs w:val="20"/>
              </w:rPr>
            </w:pPr>
            <w:r>
              <w:rPr>
                <w:rFonts w:hint="eastAsia" w:ascii="宋体" w:hAnsi="宋体" w:cs="宋体"/>
                <w:color w:val="000000"/>
                <w:kern w:val="0"/>
                <w:sz w:val="20"/>
                <w:szCs w:val="20"/>
              </w:rPr>
              <w:t>其他卫星传输服务</w:t>
            </w:r>
          </w:p>
        </w:tc>
        <w:tc>
          <w:tcPr>
            <w:tcW w:w="4318" w:type="dxa"/>
            <w:noWrap w:val="0"/>
            <w:vAlign w:val="top"/>
          </w:tcPr>
          <w:p w14:paraId="3FF2D956">
            <w:pPr>
              <w:widowControl/>
              <w:jc w:val="left"/>
              <w:rPr>
                <w:rFonts w:ascii="宋体" w:cs="宋体"/>
                <w:color w:val="000000"/>
                <w:kern w:val="0"/>
                <w:sz w:val="20"/>
                <w:szCs w:val="20"/>
              </w:rPr>
            </w:pPr>
          </w:p>
        </w:tc>
      </w:tr>
      <w:tr w14:paraId="7C45B1D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9EC539">
            <w:pPr>
              <w:widowControl/>
              <w:jc w:val="left"/>
              <w:rPr>
                <w:rFonts w:ascii="宋体" w:cs="宋体"/>
                <w:color w:val="000000"/>
                <w:kern w:val="0"/>
                <w:sz w:val="20"/>
                <w:szCs w:val="20"/>
              </w:rPr>
            </w:pPr>
          </w:p>
        </w:tc>
        <w:tc>
          <w:tcPr>
            <w:tcW w:w="1577" w:type="dxa"/>
            <w:noWrap w:val="0"/>
            <w:vAlign w:val="top"/>
          </w:tcPr>
          <w:p w14:paraId="124A1CAA">
            <w:pPr>
              <w:widowControl/>
              <w:jc w:val="left"/>
              <w:rPr>
                <w:rFonts w:eastAsia="Times New Roman"/>
                <w:color w:val="000000"/>
                <w:kern w:val="0"/>
                <w:sz w:val="20"/>
                <w:szCs w:val="20"/>
              </w:rPr>
            </w:pPr>
          </w:p>
        </w:tc>
        <w:tc>
          <w:tcPr>
            <w:tcW w:w="821" w:type="dxa"/>
            <w:noWrap w:val="0"/>
            <w:vAlign w:val="top"/>
          </w:tcPr>
          <w:p w14:paraId="0DF4DC2E">
            <w:pPr>
              <w:widowControl/>
              <w:jc w:val="left"/>
              <w:rPr>
                <w:rFonts w:ascii="宋体" w:cs="宋体"/>
                <w:color w:val="000000"/>
                <w:kern w:val="0"/>
                <w:sz w:val="20"/>
                <w:szCs w:val="20"/>
              </w:rPr>
            </w:pPr>
            <w:r>
              <w:rPr>
                <w:rFonts w:ascii="宋体" w:hAnsi="宋体" w:cs="宋体"/>
                <w:color w:val="000000"/>
                <w:kern w:val="0"/>
                <w:sz w:val="20"/>
                <w:szCs w:val="20"/>
              </w:rPr>
              <w:t>6531*</w:t>
            </w:r>
          </w:p>
        </w:tc>
        <w:tc>
          <w:tcPr>
            <w:tcW w:w="1750" w:type="dxa"/>
            <w:noWrap w:val="0"/>
            <w:vAlign w:val="top"/>
          </w:tcPr>
          <w:p w14:paraId="48C503D0">
            <w:pPr>
              <w:widowControl/>
              <w:jc w:val="left"/>
              <w:rPr>
                <w:rFonts w:ascii="宋体" w:cs="宋体"/>
                <w:color w:val="000000"/>
                <w:kern w:val="0"/>
                <w:sz w:val="20"/>
                <w:szCs w:val="20"/>
              </w:rPr>
            </w:pPr>
            <w:r>
              <w:rPr>
                <w:rFonts w:hint="eastAsia" w:ascii="宋体" w:hAnsi="宋体" w:cs="宋体"/>
                <w:color w:val="000000"/>
                <w:kern w:val="0"/>
                <w:sz w:val="20"/>
                <w:szCs w:val="20"/>
              </w:rPr>
              <w:t>信息系统集成服务</w:t>
            </w:r>
          </w:p>
        </w:tc>
        <w:tc>
          <w:tcPr>
            <w:tcW w:w="4318" w:type="dxa"/>
            <w:noWrap w:val="0"/>
            <w:vAlign w:val="top"/>
          </w:tcPr>
          <w:p w14:paraId="32C57ED5">
            <w:pPr>
              <w:widowControl/>
              <w:jc w:val="left"/>
              <w:rPr>
                <w:rFonts w:ascii="宋体" w:cs="宋体"/>
                <w:color w:val="000000"/>
                <w:kern w:val="0"/>
                <w:sz w:val="20"/>
                <w:szCs w:val="20"/>
              </w:rPr>
            </w:pPr>
            <w:r>
              <w:rPr>
                <w:rFonts w:hint="eastAsia" w:ascii="宋体" w:hAnsi="宋体" w:cs="宋体"/>
                <w:color w:val="000000"/>
                <w:kern w:val="0"/>
                <w:sz w:val="20"/>
                <w:szCs w:val="20"/>
              </w:rPr>
              <w:t>航空遥感应用系统</w:t>
            </w:r>
          </w:p>
          <w:p w14:paraId="04536A0F">
            <w:pPr>
              <w:widowControl/>
              <w:jc w:val="left"/>
              <w:rPr>
                <w:rFonts w:ascii="宋体" w:cs="宋体"/>
                <w:color w:val="000000"/>
                <w:kern w:val="0"/>
                <w:sz w:val="20"/>
                <w:szCs w:val="20"/>
              </w:rPr>
            </w:pPr>
            <w:r>
              <w:rPr>
                <w:rFonts w:hint="eastAsia" w:ascii="宋体" w:hAnsi="宋体" w:cs="宋体"/>
                <w:color w:val="000000"/>
                <w:kern w:val="0"/>
                <w:sz w:val="20"/>
                <w:szCs w:val="20"/>
              </w:rPr>
              <w:t>遥感、卫星通信、卫星导航综合信息服务平台</w:t>
            </w:r>
          </w:p>
        </w:tc>
      </w:tr>
      <w:tr w14:paraId="6E9140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3866F5">
            <w:pPr>
              <w:widowControl/>
              <w:jc w:val="left"/>
              <w:rPr>
                <w:rFonts w:ascii="宋体" w:cs="宋体"/>
                <w:color w:val="000000"/>
                <w:kern w:val="0"/>
                <w:sz w:val="20"/>
                <w:szCs w:val="20"/>
              </w:rPr>
            </w:pPr>
          </w:p>
        </w:tc>
        <w:tc>
          <w:tcPr>
            <w:tcW w:w="1577" w:type="dxa"/>
            <w:noWrap w:val="0"/>
            <w:vAlign w:val="top"/>
          </w:tcPr>
          <w:p w14:paraId="0EA97B44">
            <w:pPr>
              <w:widowControl/>
              <w:jc w:val="left"/>
              <w:rPr>
                <w:rFonts w:eastAsia="Times New Roman"/>
                <w:color w:val="000000"/>
                <w:kern w:val="0"/>
                <w:sz w:val="20"/>
                <w:szCs w:val="20"/>
              </w:rPr>
            </w:pPr>
          </w:p>
        </w:tc>
        <w:tc>
          <w:tcPr>
            <w:tcW w:w="821" w:type="dxa"/>
            <w:noWrap w:val="0"/>
            <w:vAlign w:val="top"/>
          </w:tcPr>
          <w:p w14:paraId="065459B1">
            <w:pPr>
              <w:widowControl/>
              <w:jc w:val="left"/>
              <w:rPr>
                <w:rFonts w:ascii="宋体" w:cs="宋体"/>
                <w:color w:val="000000"/>
                <w:kern w:val="0"/>
                <w:sz w:val="20"/>
                <w:szCs w:val="20"/>
              </w:rPr>
            </w:pPr>
            <w:r>
              <w:rPr>
                <w:rFonts w:ascii="宋体" w:hAnsi="宋体" w:cs="宋体"/>
                <w:color w:val="000000"/>
                <w:kern w:val="0"/>
                <w:sz w:val="20"/>
                <w:szCs w:val="20"/>
              </w:rPr>
              <w:t>6550*</w:t>
            </w:r>
          </w:p>
        </w:tc>
        <w:tc>
          <w:tcPr>
            <w:tcW w:w="1750" w:type="dxa"/>
            <w:noWrap w:val="0"/>
            <w:vAlign w:val="top"/>
          </w:tcPr>
          <w:p w14:paraId="4B8F0845">
            <w:pPr>
              <w:widowControl/>
              <w:jc w:val="left"/>
              <w:rPr>
                <w:rFonts w:ascii="宋体" w:cs="宋体"/>
                <w:color w:val="000000"/>
                <w:kern w:val="0"/>
                <w:sz w:val="20"/>
                <w:szCs w:val="20"/>
              </w:rPr>
            </w:pPr>
            <w:r>
              <w:rPr>
                <w:rFonts w:hint="eastAsia" w:ascii="宋体" w:hAnsi="宋体" w:cs="宋体"/>
                <w:color w:val="000000"/>
                <w:kern w:val="0"/>
                <w:sz w:val="20"/>
                <w:szCs w:val="20"/>
              </w:rPr>
              <w:t>信息处理和存储支持服务</w:t>
            </w:r>
          </w:p>
        </w:tc>
        <w:tc>
          <w:tcPr>
            <w:tcW w:w="4318" w:type="dxa"/>
            <w:noWrap w:val="0"/>
            <w:vAlign w:val="top"/>
          </w:tcPr>
          <w:p w14:paraId="2C7355EB">
            <w:pPr>
              <w:widowControl/>
              <w:jc w:val="left"/>
              <w:rPr>
                <w:rFonts w:ascii="宋体" w:cs="宋体"/>
                <w:color w:val="000000"/>
                <w:kern w:val="0"/>
                <w:sz w:val="20"/>
                <w:szCs w:val="20"/>
              </w:rPr>
            </w:pPr>
            <w:r>
              <w:rPr>
                <w:rFonts w:hint="eastAsia" w:ascii="宋体" w:hAnsi="宋体" w:cs="宋体"/>
                <w:color w:val="000000"/>
                <w:kern w:val="0"/>
                <w:sz w:val="20"/>
                <w:szCs w:val="20"/>
              </w:rPr>
              <w:t>多元数据管理规模化信息处理系统</w:t>
            </w:r>
          </w:p>
          <w:p w14:paraId="3D824066">
            <w:pPr>
              <w:widowControl/>
              <w:jc w:val="left"/>
              <w:rPr>
                <w:rFonts w:ascii="宋体" w:cs="宋体"/>
                <w:color w:val="000000"/>
                <w:kern w:val="0"/>
                <w:sz w:val="20"/>
                <w:szCs w:val="20"/>
              </w:rPr>
            </w:pPr>
            <w:r>
              <w:rPr>
                <w:rFonts w:hint="eastAsia" w:ascii="宋体" w:hAnsi="宋体" w:cs="宋体"/>
                <w:color w:val="000000"/>
                <w:kern w:val="0"/>
                <w:sz w:val="20"/>
                <w:szCs w:val="20"/>
              </w:rPr>
              <w:t>数据处理中心</w:t>
            </w:r>
          </w:p>
        </w:tc>
      </w:tr>
      <w:tr w14:paraId="07F249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ECA890">
            <w:pPr>
              <w:widowControl/>
              <w:jc w:val="left"/>
              <w:rPr>
                <w:rFonts w:ascii="宋体" w:cs="宋体"/>
                <w:color w:val="000000"/>
                <w:kern w:val="0"/>
                <w:sz w:val="20"/>
                <w:szCs w:val="20"/>
              </w:rPr>
            </w:pPr>
          </w:p>
        </w:tc>
        <w:tc>
          <w:tcPr>
            <w:tcW w:w="1577" w:type="dxa"/>
            <w:noWrap w:val="0"/>
            <w:vAlign w:val="top"/>
          </w:tcPr>
          <w:p w14:paraId="149A35EE">
            <w:pPr>
              <w:widowControl/>
              <w:jc w:val="left"/>
              <w:rPr>
                <w:rFonts w:eastAsia="Times New Roman"/>
                <w:color w:val="000000"/>
                <w:kern w:val="0"/>
                <w:sz w:val="20"/>
                <w:szCs w:val="20"/>
              </w:rPr>
            </w:pPr>
          </w:p>
        </w:tc>
        <w:tc>
          <w:tcPr>
            <w:tcW w:w="821" w:type="dxa"/>
            <w:noWrap w:val="0"/>
            <w:vAlign w:val="top"/>
          </w:tcPr>
          <w:p w14:paraId="1F1B321B">
            <w:pPr>
              <w:widowControl/>
              <w:jc w:val="left"/>
              <w:rPr>
                <w:rFonts w:ascii="宋体" w:cs="宋体"/>
                <w:color w:val="000000"/>
                <w:kern w:val="0"/>
                <w:sz w:val="20"/>
                <w:szCs w:val="20"/>
              </w:rPr>
            </w:pPr>
            <w:r>
              <w:rPr>
                <w:rFonts w:ascii="宋体" w:hAnsi="宋体" w:cs="宋体"/>
                <w:color w:val="000000"/>
                <w:kern w:val="0"/>
                <w:sz w:val="20"/>
                <w:szCs w:val="20"/>
              </w:rPr>
              <w:t>6571*</w:t>
            </w:r>
          </w:p>
        </w:tc>
        <w:tc>
          <w:tcPr>
            <w:tcW w:w="1750" w:type="dxa"/>
            <w:noWrap w:val="0"/>
            <w:vAlign w:val="top"/>
          </w:tcPr>
          <w:p w14:paraId="34E1BE1B">
            <w:pPr>
              <w:widowControl/>
              <w:jc w:val="left"/>
              <w:rPr>
                <w:rFonts w:ascii="宋体" w:cs="宋体"/>
                <w:color w:val="000000"/>
                <w:kern w:val="0"/>
                <w:sz w:val="20"/>
                <w:szCs w:val="20"/>
              </w:rPr>
            </w:pPr>
            <w:r>
              <w:rPr>
                <w:rFonts w:hint="eastAsia" w:ascii="宋体" w:hAnsi="宋体" w:cs="宋体"/>
                <w:color w:val="000000"/>
                <w:kern w:val="0"/>
                <w:sz w:val="20"/>
                <w:szCs w:val="20"/>
              </w:rPr>
              <w:t>地理遥感信息服务</w:t>
            </w:r>
          </w:p>
        </w:tc>
        <w:tc>
          <w:tcPr>
            <w:tcW w:w="4318" w:type="dxa"/>
            <w:noWrap w:val="0"/>
            <w:vAlign w:val="top"/>
          </w:tcPr>
          <w:p w14:paraId="4F8EF852">
            <w:pPr>
              <w:widowControl/>
              <w:jc w:val="left"/>
              <w:rPr>
                <w:rFonts w:ascii="宋体" w:cs="宋体"/>
                <w:color w:val="000000"/>
                <w:kern w:val="0"/>
                <w:sz w:val="20"/>
                <w:szCs w:val="20"/>
              </w:rPr>
            </w:pPr>
            <w:r>
              <w:rPr>
                <w:rFonts w:hint="eastAsia" w:ascii="宋体" w:hAnsi="宋体" w:cs="宋体"/>
                <w:color w:val="000000"/>
                <w:kern w:val="0"/>
                <w:sz w:val="20"/>
                <w:szCs w:val="20"/>
              </w:rPr>
              <w:t>卫星遥感数据处理、存储系统</w:t>
            </w:r>
          </w:p>
          <w:p w14:paraId="47972D1E">
            <w:pPr>
              <w:widowControl/>
              <w:jc w:val="left"/>
              <w:rPr>
                <w:rFonts w:ascii="宋体" w:cs="宋体"/>
                <w:color w:val="000000"/>
                <w:kern w:val="0"/>
                <w:sz w:val="20"/>
                <w:szCs w:val="20"/>
              </w:rPr>
            </w:pPr>
            <w:r>
              <w:rPr>
                <w:rFonts w:hint="eastAsia" w:ascii="宋体" w:hAnsi="宋体" w:cs="宋体"/>
                <w:color w:val="000000"/>
                <w:kern w:val="0"/>
                <w:sz w:val="20"/>
                <w:szCs w:val="20"/>
              </w:rPr>
              <w:t>卫星遥感数据分发系统</w:t>
            </w:r>
          </w:p>
        </w:tc>
      </w:tr>
      <w:tr w14:paraId="137666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B9CADE">
            <w:pPr>
              <w:widowControl/>
              <w:jc w:val="left"/>
              <w:rPr>
                <w:rFonts w:ascii="宋体" w:cs="宋体"/>
                <w:color w:val="000000"/>
                <w:kern w:val="0"/>
                <w:sz w:val="20"/>
                <w:szCs w:val="20"/>
              </w:rPr>
            </w:pPr>
          </w:p>
        </w:tc>
        <w:tc>
          <w:tcPr>
            <w:tcW w:w="1577" w:type="dxa"/>
            <w:noWrap w:val="0"/>
            <w:vAlign w:val="top"/>
          </w:tcPr>
          <w:p w14:paraId="2E61C89E">
            <w:pPr>
              <w:widowControl/>
              <w:jc w:val="left"/>
              <w:rPr>
                <w:rFonts w:eastAsia="Times New Roman"/>
                <w:color w:val="000000"/>
                <w:kern w:val="0"/>
                <w:sz w:val="20"/>
                <w:szCs w:val="20"/>
              </w:rPr>
            </w:pPr>
          </w:p>
        </w:tc>
        <w:tc>
          <w:tcPr>
            <w:tcW w:w="821" w:type="dxa"/>
            <w:noWrap w:val="0"/>
            <w:vAlign w:val="top"/>
          </w:tcPr>
          <w:p w14:paraId="2F53BFCC">
            <w:pPr>
              <w:widowControl/>
              <w:jc w:val="left"/>
              <w:rPr>
                <w:rFonts w:eastAsia="Times New Roman"/>
                <w:color w:val="000000"/>
                <w:kern w:val="0"/>
                <w:sz w:val="20"/>
                <w:szCs w:val="20"/>
              </w:rPr>
            </w:pPr>
          </w:p>
        </w:tc>
        <w:tc>
          <w:tcPr>
            <w:tcW w:w="1750" w:type="dxa"/>
            <w:noWrap w:val="0"/>
            <w:vAlign w:val="top"/>
          </w:tcPr>
          <w:p w14:paraId="366AD410">
            <w:pPr>
              <w:widowControl/>
              <w:jc w:val="left"/>
              <w:rPr>
                <w:rFonts w:eastAsia="Times New Roman"/>
                <w:color w:val="000000"/>
                <w:kern w:val="0"/>
                <w:sz w:val="20"/>
                <w:szCs w:val="20"/>
              </w:rPr>
            </w:pPr>
          </w:p>
        </w:tc>
        <w:tc>
          <w:tcPr>
            <w:tcW w:w="4318" w:type="dxa"/>
            <w:noWrap w:val="0"/>
            <w:vAlign w:val="top"/>
          </w:tcPr>
          <w:p w14:paraId="1481C7F1">
            <w:pPr>
              <w:widowControl/>
              <w:jc w:val="left"/>
              <w:rPr>
                <w:rFonts w:ascii="宋体" w:cs="宋体"/>
                <w:color w:val="000000"/>
                <w:kern w:val="0"/>
                <w:sz w:val="20"/>
                <w:szCs w:val="20"/>
              </w:rPr>
            </w:pPr>
            <w:r>
              <w:rPr>
                <w:rFonts w:hint="eastAsia" w:ascii="宋体" w:hAnsi="宋体" w:cs="宋体"/>
                <w:color w:val="000000"/>
                <w:kern w:val="0"/>
                <w:sz w:val="20"/>
                <w:szCs w:val="20"/>
              </w:rPr>
              <w:t>全球导航卫星系统技术服务</w:t>
            </w:r>
          </w:p>
        </w:tc>
      </w:tr>
      <w:tr w14:paraId="59F3FF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D95A11">
            <w:pPr>
              <w:widowControl/>
              <w:jc w:val="left"/>
              <w:rPr>
                <w:rFonts w:ascii="宋体" w:cs="宋体"/>
                <w:color w:val="000000"/>
                <w:kern w:val="0"/>
                <w:sz w:val="20"/>
                <w:szCs w:val="20"/>
              </w:rPr>
            </w:pPr>
          </w:p>
        </w:tc>
        <w:tc>
          <w:tcPr>
            <w:tcW w:w="1577" w:type="dxa"/>
            <w:noWrap w:val="0"/>
            <w:vAlign w:val="top"/>
          </w:tcPr>
          <w:p w14:paraId="6912162D">
            <w:pPr>
              <w:widowControl/>
              <w:jc w:val="left"/>
              <w:rPr>
                <w:rFonts w:eastAsia="Times New Roman"/>
                <w:color w:val="000000"/>
                <w:kern w:val="0"/>
                <w:sz w:val="20"/>
                <w:szCs w:val="20"/>
              </w:rPr>
            </w:pPr>
          </w:p>
        </w:tc>
        <w:tc>
          <w:tcPr>
            <w:tcW w:w="821" w:type="dxa"/>
            <w:noWrap w:val="0"/>
            <w:vAlign w:val="top"/>
          </w:tcPr>
          <w:p w14:paraId="57D5B247">
            <w:pPr>
              <w:widowControl/>
              <w:jc w:val="left"/>
              <w:rPr>
                <w:rFonts w:eastAsia="Times New Roman"/>
                <w:color w:val="000000"/>
                <w:kern w:val="0"/>
                <w:sz w:val="20"/>
                <w:szCs w:val="20"/>
              </w:rPr>
            </w:pPr>
          </w:p>
        </w:tc>
        <w:tc>
          <w:tcPr>
            <w:tcW w:w="1750" w:type="dxa"/>
            <w:noWrap w:val="0"/>
            <w:vAlign w:val="top"/>
          </w:tcPr>
          <w:p w14:paraId="47F93533">
            <w:pPr>
              <w:widowControl/>
              <w:jc w:val="left"/>
              <w:rPr>
                <w:rFonts w:eastAsia="Times New Roman"/>
                <w:color w:val="000000"/>
                <w:kern w:val="0"/>
                <w:sz w:val="20"/>
                <w:szCs w:val="20"/>
              </w:rPr>
            </w:pPr>
          </w:p>
        </w:tc>
        <w:tc>
          <w:tcPr>
            <w:tcW w:w="4318" w:type="dxa"/>
            <w:noWrap w:val="0"/>
            <w:vAlign w:val="top"/>
          </w:tcPr>
          <w:p w14:paraId="4EF9CBC7">
            <w:pPr>
              <w:widowControl/>
              <w:jc w:val="left"/>
              <w:rPr>
                <w:rFonts w:ascii="宋体" w:cs="宋体"/>
                <w:color w:val="000000"/>
                <w:kern w:val="0"/>
                <w:sz w:val="20"/>
                <w:szCs w:val="20"/>
              </w:rPr>
            </w:pPr>
            <w:r>
              <w:rPr>
                <w:rFonts w:hint="eastAsia" w:ascii="宋体" w:hAnsi="宋体" w:cs="宋体"/>
                <w:color w:val="000000"/>
                <w:kern w:val="0"/>
                <w:sz w:val="20"/>
                <w:szCs w:val="20"/>
              </w:rPr>
              <w:t>空间定位技术服务</w:t>
            </w:r>
          </w:p>
        </w:tc>
      </w:tr>
      <w:tr w14:paraId="62508B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72AA88">
            <w:pPr>
              <w:widowControl/>
              <w:jc w:val="left"/>
              <w:rPr>
                <w:rFonts w:ascii="宋体" w:cs="宋体"/>
                <w:color w:val="000000"/>
                <w:kern w:val="0"/>
                <w:sz w:val="20"/>
                <w:szCs w:val="20"/>
              </w:rPr>
            </w:pPr>
          </w:p>
        </w:tc>
        <w:tc>
          <w:tcPr>
            <w:tcW w:w="1577" w:type="dxa"/>
            <w:noWrap w:val="0"/>
            <w:vAlign w:val="top"/>
          </w:tcPr>
          <w:p w14:paraId="2BA6E419">
            <w:pPr>
              <w:widowControl/>
              <w:jc w:val="left"/>
              <w:rPr>
                <w:rFonts w:eastAsia="Times New Roman"/>
                <w:color w:val="000000"/>
                <w:kern w:val="0"/>
                <w:sz w:val="20"/>
                <w:szCs w:val="20"/>
              </w:rPr>
            </w:pPr>
          </w:p>
        </w:tc>
        <w:tc>
          <w:tcPr>
            <w:tcW w:w="821" w:type="dxa"/>
            <w:noWrap w:val="0"/>
            <w:vAlign w:val="top"/>
          </w:tcPr>
          <w:p w14:paraId="79E52E13">
            <w:pPr>
              <w:widowControl/>
              <w:jc w:val="left"/>
              <w:rPr>
                <w:rFonts w:eastAsia="Times New Roman"/>
                <w:color w:val="000000"/>
                <w:kern w:val="0"/>
                <w:sz w:val="20"/>
                <w:szCs w:val="20"/>
              </w:rPr>
            </w:pPr>
          </w:p>
        </w:tc>
        <w:tc>
          <w:tcPr>
            <w:tcW w:w="1750" w:type="dxa"/>
            <w:noWrap w:val="0"/>
            <w:vAlign w:val="top"/>
          </w:tcPr>
          <w:p w14:paraId="6BE64CCA">
            <w:pPr>
              <w:widowControl/>
              <w:jc w:val="left"/>
              <w:rPr>
                <w:rFonts w:eastAsia="Times New Roman"/>
                <w:color w:val="000000"/>
                <w:kern w:val="0"/>
                <w:sz w:val="20"/>
                <w:szCs w:val="20"/>
              </w:rPr>
            </w:pPr>
          </w:p>
        </w:tc>
        <w:tc>
          <w:tcPr>
            <w:tcW w:w="4318" w:type="dxa"/>
            <w:noWrap w:val="0"/>
            <w:vAlign w:val="top"/>
          </w:tcPr>
          <w:p w14:paraId="59C75BCF">
            <w:pPr>
              <w:widowControl/>
              <w:jc w:val="left"/>
              <w:rPr>
                <w:rFonts w:ascii="宋体" w:cs="宋体"/>
                <w:color w:val="000000"/>
                <w:kern w:val="0"/>
                <w:sz w:val="20"/>
                <w:szCs w:val="20"/>
              </w:rPr>
            </w:pPr>
            <w:r>
              <w:rPr>
                <w:rFonts w:hint="eastAsia" w:ascii="宋体" w:hAnsi="宋体" w:cs="宋体"/>
                <w:color w:val="000000"/>
                <w:kern w:val="0"/>
                <w:sz w:val="20"/>
                <w:szCs w:val="20"/>
              </w:rPr>
              <w:t>卫星遥感系统综合应用平台</w:t>
            </w:r>
          </w:p>
        </w:tc>
      </w:tr>
      <w:tr w14:paraId="45926F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8" w:hRule="atLeast"/>
          <w:jc w:val="center"/>
        </w:trPr>
        <w:tc>
          <w:tcPr>
            <w:tcW w:w="1017" w:type="dxa"/>
            <w:noWrap w:val="0"/>
            <w:vAlign w:val="top"/>
          </w:tcPr>
          <w:p w14:paraId="4FE71BCE">
            <w:pPr>
              <w:widowControl/>
              <w:jc w:val="left"/>
              <w:rPr>
                <w:rFonts w:ascii="宋体" w:cs="宋体"/>
                <w:color w:val="000000"/>
                <w:kern w:val="0"/>
                <w:sz w:val="20"/>
                <w:szCs w:val="20"/>
              </w:rPr>
            </w:pPr>
          </w:p>
        </w:tc>
        <w:tc>
          <w:tcPr>
            <w:tcW w:w="1577" w:type="dxa"/>
            <w:noWrap w:val="0"/>
            <w:vAlign w:val="top"/>
          </w:tcPr>
          <w:p w14:paraId="7A2518A5">
            <w:pPr>
              <w:widowControl/>
              <w:jc w:val="left"/>
              <w:rPr>
                <w:rFonts w:eastAsia="Times New Roman"/>
                <w:color w:val="000000"/>
                <w:kern w:val="0"/>
                <w:sz w:val="20"/>
                <w:szCs w:val="20"/>
              </w:rPr>
            </w:pPr>
          </w:p>
        </w:tc>
        <w:tc>
          <w:tcPr>
            <w:tcW w:w="821" w:type="dxa"/>
            <w:noWrap w:val="0"/>
            <w:vAlign w:val="top"/>
          </w:tcPr>
          <w:p w14:paraId="0F95310F">
            <w:pPr>
              <w:widowControl/>
              <w:jc w:val="left"/>
              <w:rPr>
                <w:rFonts w:eastAsia="Times New Roman"/>
                <w:color w:val="000000"/>
                <w:kern w:val="0"/>
                <w:sz w:val="20"/>
                <w:szCs w:val="20"/>
              </w:rPr>
            </w:pPr>
          </w:p>
        </w:tc>
        <w:tc>
          <w:tcPr>
            <w:tcW w:w="1750" w:type="dxa"/>
            <w:noWrap w:val="0"/>
            <w:vAlign w:val="top"/>
          </w:tcPr>
          <w:p w14:paraId="6C2ED989">
            <w:pPr>
              <w:widowControl/>
              <w:jc w:val="left"/>
              <w:rPr>
                <w:rFonts w:ascii="宋体" w:cs="宋体"/>
                <w:color w:val="000000"/>
                <w:kern w:val="0"/>
                <w:sz w:val="20"/>
                <w:szCs w:val="20"/>
              </w:rPr>
            </w:pPr>
            <w:r>
              <w:rPr>
                <w:rFonts w:ascii="宋体" w:hAnsi="宋体" w:cs="宋体"/>
                <w:color w:val="000000"/>
                <w:kern w:val="0"/>
                <w:sz w:val="20"/>
                <w:szCs w:val="20"/>
              </w:rPr>
              <w:t xml:space="preserve"> </w:t>
            </w:r>
          </w:p>
        </w:tc>
        <w:tc>
          <w:tcPr>
            <w:tcW w:w="4318" w:type="dxa"/>
            <w:noWrap w:val="0"/>
            <w:vAlign w:val="top"/>
          </w:tcPr>
          <w:p w14:paraId="3F41D8F3">
            <w:pPr>
              <w:widowControl/>
              <w:jc w:val="left"/>
              <w:rPr>
                <w:rFonts w:ascii="宋体" w:cs="宋体"/>
                <w:color w:val="000000"/>
                <w:kern w:val="0"/>
                <w:sz w:val="20"/>
                <w:szCs w:val="20"/>
              </w:rPr>
            </w:pPr>
            <w:r>
              <w:rPr>
                <w:rFonts w:hint="eastAsia" w:ascii="宋体" w:hAnsi="宋体" w:cs="宋体"/>
                <w:color w:val="000000"/>
                <w:kern w:val="0"/>
                <w:sz w:val="20"/>
                <w:szCs w:val="20"/>
              </w:rPr>
              <w:t>卫星导航多模增强应用服务系统（含连续观测网络、实时通信网络、数据处理中心和公共服务平台）</w:t>
            </w:r>
          </w:p>
        </w:tc>
      </w:tr>
      <w:tr w14:paraId="5E449D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92C72C">
            <w:pPr>
              <w:widowControl/>
              <w:jc w:val="left"/>
              <w:rPr>
                <w:rFonts w:ascii="宋体" w:cs="宋体"/>
                <w:color w:val="000000"/>
                <w:kern w:val="0"/>
                <w:sz w:val="20"/>
                <w:szCs w:val="20"/>
              </w:rPr>
            </w:pPr>
          </w:p>
        </w:tc>
        <w:tc>
          <w:tcPr>
            <w:tcW w:w="1577" w:type="dxa"/>
            <w:noWrap w:val="0"/>
            <w:vAlign w:val="top"/>
          </w:tcPr>
          <w:p w14:paraId="5F80CA03">
            <w:pPr>
              <w:widowControl/>
              <w:jc w:val="left"/>
              <w:rPr>
                <w:rFonts w:eastAsia="Times New Roman"/>
                <w:color w:val="000000"/>
                <w:kern w:val="0"/>
                <w:sz w:val="20"/>
                <w:szCs w:val="20"/>
              </w:rPr>
            </w:pPr>
          </w:p>
        </w:tc>
        <w:tc>
          <w:tcPr>
            <w:tcW w:w="821" w:type="dxa"/>
            <w:noWrap w:val="0"/>
            <w:vAlign w:val="top"/>
          </w:tcPr>
          <w:p w14:paraId="665B0339">
            <w:pPr>
              <w:widowControl/>
              <w:jc w:val="left"/>
              <w:rPr>
                <w:rFonts w:eastAsia="Times New Roman"/>
                <w:color w:val="000000"/>
                <w:kern w:val="0"/>
                <w:sz w:val="20"/>
                <w:szCs w:val="20"/>
              </w:rPr>
            </w:pPr>
          </w:p>
        </w:tc>
        <w:tc>
          <w:tcPr>
            <w:tcW w:w="1750" w:type="dxa"/>
            <w:noWrap w:val="0"/>
            <w:vAlign w:val="top"/>
          </w:tcPr>
          <w:p w14:paraId="6C18DB52">
            <w:pPr>
              <w:widowControl/>
              <w:jc w:val="left"/>
              <w:rPr>
                <w:rFonts w:eastAsia="Times New Roman"/>
                <w:color w:val="000000"/>
                <w:kern w:val="0"/>
                <w:sz w:val="20"/>
                <w:szCs w:val="20"/>
              </w:rPr>
            </w:pPr>
          </w:p>
        </w:tc>
        <w:tc>
          <w:tcPr>
            <w:tcW w:w="4318" w:type="dxa"/>
            <w:noWrap w:val="0"/>
            <w:vAlign w:val="top"/>
          </w:tcPr>
          <w:p w14:paraId="062C8321">
            <w:pPr>
              <w:widowControl/>
              <w:jc w:val="left"/>
              <w:rPr>
                <w:rFonts w:ascii="宋体" w:cs="宋体"/>
                <w:color w:val="000000"/>
                <w:kern w:val="0"/>
                <w:sz w:val="20"/>
                <w:szCs w:val="20"/>
              </w:rPr>
            </w:pPr>
            <w:r>
              <w:rPr>
                <w:rFonts w:hint="eastAsia" w:ascii="宋体" w:hAnsi="宋体" w:cs="宋体"/>
                <w:color w:val="000000"/>
                <w:kern w:val="0"/>
                <w:sz w:val="20"/>
                <w:szCs w:val="20"/>
              </w:rPr>
              <w:t>遥感数据增值服务</w:t>
            </w:r>
          </w:p>
        </w:tc>
      </w:tr>
      <w:tr w14:paraId="57A173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E9CA4F">
            <w:pPr>
              <w:widowControl/>
              <w:jc w:val="left"/>
              <w:rPr>
                <w:rFonts w:ascii="宋体" w:cs="宋体"/>
                <w:color w:val="000000"/>
                <w:kern w:val="0"/>
                <w:sz w:val="20"/>
                <w:szCs w:val="20"/>
              </w:rPr>
            </w:pPr>
          </w:p>
        </w:tc>
        <w:tc>
          <w:tcPr>
            <w:tcW w:w="1577" w:type="dxa"/>
            <w:noWrap w:val="0"/>
            <w:vAlign w:val="top"/>
          </w:tcPr>
          <w:p w14:paraId="21DD08BA">
            <w:pPr>
              <w:widowControl/>
              <w:jc w:val="left"/>
              <w:rPr>
                <w:rFonts w:eastAsia="Times New Roman"/>
                <w:color w:val="000000"/>
                <w:kern w:val="0"/>
                <w:sz w:val="20"/>
                <w:szCs w:val="20"/>
              </w:rPr>
            </w:pPr>
          </w:p>
        </w:tc>
        <w:tc>
          <w:tcPr>
            <w:tcW w:w="821" w:type="dxa"/>
            <w:noWrap w:val="0"/>
            <w:vAlign w:val="top"/>
          </w:tcPr>
          <w:p w14:paraId="169AC1D3">
            <w:pPr>
              <w:widowControl/>
              <w:jc w:val="left"/>
              <w:rPr>
                <w:rFonts w:eastAsia="Times New Roman"/>
                <w:color w:val="000000"/>
                <w:kern w:val="0"/>
                <w:sz w:val="20"/>
                <w:szCs w:val="20"/>
              </w:rPr>
            </w:pPr>
          </w:p>
        </w:tc>
        <w:tc>
          <w:tcPr>
            <w:tcW w:w="1750" w:type="dxa"/>
            <w:noWrap w:val="0"/>
            <w:vAlign w:val="top"/>
          </w:tcPr>
          <w:p w14:paraId="51174323">
            <w:pPr>
              <w:widowControl/>
              <w:jc w:val="left"/>
              <w:rPr>
                <w:rFonts w:eastAsia="Times New Roman"/>
                <w:color w:val="000000"/>
                <w:kern w:val="0"/>
                <w:sz w:val="20"/>
                <w:szCs w:val="20"/>
              </w:rPr>
            </w:pPr>
          </w:p>
        </w:tc>
        <w:tc>
          <w:tcPr>
            <w:tcW w:w="4318" w:type="dxa"/>
            <w:noWrap w:val="0"/>
            <w:vAlign w:val="top"/>
          </w:tcPr>
          <w:p w14:paraId="3964553C">
            <w:pPr>
              <w:widowControl/>
              <w:jc w:val="left"/>
              <w:rPr>
                <w:rFonts w:ascii="宋体" w:cs="宋体"/>
                <w:color w:val="000000"/>
                <w:kern w:val="0"/>
                <w:sz w:val="20"/>
                <w:szCs w:val="20"/>
              </w:rPr>
            </w:pPr>
            <w:r>
              <w:rPr>
                <w:rFonts w:hint="eastAsia" w:ascii="宋体" w:hAnsi="宋体" w:cs="宋体"/>
                <w:color w:val="000000"/>
                <w:kern w:val="0"/>
                <w:sz w:val="20"/>
                <w:szCs w:val="20"/>
              </w:rPr>
              <w:t>地球系统科学与数字地球应用服务</w:t>
            </w:r>
          </w:p>
        </w:tc>
      </w:tr>
      <w:tr w14:paraId="4759378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D10F7B">
            <w:pPr>
              <w:widowControl/>
              <w:jc w:val="left"/>
              <w:rPr>
                <w:rFonts w:ascii="宋体" w:cs="宋体"/>
                <w:color w:val="000000"/>
                <w:kern w:val="0"/>
                <w:sz w:val="20"/>
                <w:szCs w:val="20"/>
              </w:rPr>
            </w:pPr>
          </w:p>
        </w:tc>
        <w:tc>
          <w:tcPr>
            <w:tcW w:w="1577" w:type="dxa"/>
            <w:noWrap w:val="0"/>
            <w:vAlign w:val="top"/>
          </w:tcPr>
          <w:p w14:paraId="423B1002">
            <w:pPr>
              <w:widowControl/>
              <w:jc w:val="left"/>
              <w:rPr>
                <w:rFonts w:eastAsia="Times New Roman"/>
                <w:color w:val="000000"/>
                <w:kern w:val="0"/>
                <w:sz w:val="20"/>
                <w:szCs w:val="20"/>
              </w:rPr>
            </w:pPr>
          </w:p>
        </w:tc>
        <w:tc>
          <w:tcPr>
            <w:tcW w:w="821" w:type="dxa"/>
            <w:noWrap w:val="0"/>
            <w:vAlign w:val="top"/>
          </w:tcPr>
          <w:p w14:paraId="4242E5F8">
            <w:pPr>
              <w:widowControl/>
              <w:jc w:val="left"/>
              <w:rPr>
                <w:rFonts w:eastAsia="Times New Roman"/>
                <w:color w:val="000000"/>
                <w:kern w:val="0"/>
                <w:sz w:val="20"/>
                <w:szCs w:val="20"/>
              </w:rPr>
            </w:pPr>
          </w:p>
        </w:tc>
        <w:tc>
          <w:tcPr>
            <w:tcW w:w="1750" w:type="dxa"/>
            <w:noWrap w:val="0"/>
            <w:vAlign w:val="top"/>
          </w:tcPr>
          <w:p w14:paraId="6F8211D1">
            <w:pPr>
              <w:widowControl/>
              <w:jc w:val="left"/>
              <w:rPr>
                <w:rFonts w:eastAsia="Times New Roman"/>
                <w:color w:val="000000"/>
                <w:kern w:val="0"/>
                <w:sz w:val="20"/>
                <w:szCs w:val="20"/>
              </w:rPr>
            </w:pPr>
          </w:p>
        </w:tc>
        <w:tc>
          <w:tcPr>
            <w:tcW w:w="4318" w:type="dxa"/>
            <w:noWrap w:val="0"/>
            <w:vAlign w:val="top"/>
          </w:tcPr>
          <w:p w14:paraId="5DDCFF0B">
            <w:pPr>
              <w:widowControl/>
              <w:jc w:val="left"/>
              <w:rPr>
                <w:rFonts w:ascii="宋体" w:cs="宋体"/>
                <w:color w:val="000000"/>
                <w:kern w:val="0"/>
                <w:sz w:val="20"/>
                <w:szCs w:val="20"/>
              </w:rPr>
            </w:pPr>
            <w:r>
              <w:rPr>
                <w:rFonts w:hint="eastAsia" w:ascii="宋体" w:hAnsi="宋体" w:cs="宋体"/>
                <w:color w:val="000000"/>
                <w:kern w:val="0"/>
                <w:sz w:val="20"/>
                <w:szCs w:val="20"/>
              </w:rPr>
              <w:t>卫星遥感区域应用系统</w:t>
            </w:r>
          </w:p>
        </w:tc>
      </w:tr>
      <w:tr w14:paraId="22DDC9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737446">
            <w:pPr>
              <w:widowControl/>
              <w:jc w:val="left"/>
              <w:rPr>
                <w:rFonts w:ascii="宋体" w:cs="宋体"/>
                <w:color w:val="000000"/>
                <w:kern w:val="0"/>
                <w:sz w:val="20"/>
                <w:szCs w:val="20"/>
              </w:rPr>
            </w:pPr>
          </w:p>
        </w:tc>
        <w:tc>
          <w:tcPr>
            <w:tcW w:w="1577" w:type="dxa"/>
            <w:noWrap w:val="0"/>
            <w:vAlign w:val="top"/>
          </w:tcPr>
          <w:p w14:paraId="367F064E">
            <w:pPr>
              <w:widowControl/>
              <w:jc w:val="left"/>
              <w:rPr>
                <w:rFonts w:eastAsia="Times New Roman"/>
                <w:color w:val="000000"/>
                <w:kern w:val="0"/>
                <w:sz w:val="20"/>
                <w:szCs w:val="20"/>
              </w:rPr>
            </w:pPr>
          </w:p>
        </w:tc>
        <w:tc>
          <w:tcPr>
            <w:tcW w:w="821" w:type="dxa"/>
            <w:noWrap w:val="0"/>
            <w:vAlign w:val="top"/>
          </w:tcPr>
          <w:p w14:paraId="035BA627">
            <w:pPr>
              <w:widowControl/>
              <w:jc w:val="left"/>
              <w:rPr>
                <w:rFonts w:eastAsia="Times New Roman"/>
                <w:color w:val="000000"/>
                <w:kern w:val="0"/>
                <w:sz w:val="20"/>
                <w:szCs w:val="20"/>
              </w:rPr>
            </w:pPr>
          </w:p>
        </w:tc>
        <w:tc>
          <w:tcPr>
            <w:tcW w:w="1750" w:type="dxa"/>
            <w:noWrap w:val="0"/>
            <w:vAlign w:val="top"/>
          </w:tcPr>
          <w:p w14:paraId="4930F112">
            <w:pPr>
              <w:widowControl/>
              <w:jc w:val="left"/>
              <w:rPr>
                <w:rFonts w:eastAsia="Times New Roman"/>
                <w:color w:val="000000"/>
                <w:kern w:val="0"/>
                <w:sz w:val="20"/>
                <w:szCs w:val="20"/>
              </w:rPr>
            </w:pPr>
          </w:p>
        </w:tc>
        <w:tc>
          <w:tcPr>
            <w:tcW w:w="4318" w:type="dxa"/>
            <w:noWrap w:val="0"/>
            <w:vAlign w:val="top"/>
          </w:tcPr>
          <w:p w14:paraId="071EA8D9">
            <w:pPr>
              <w:widowControl/>
              <w:jc w:val="left"/>
              <w:rPr>
                <w:rFonts w:ascii="宋体" w:cs="宋体"/>
                <w:color w:val="000000"/>
                <w:kern w:val="0"/>
                <w:sz w:val="20"/>
                <w:szCs w:val="20"/>
              </w:rPr>
            </w:pPr>
            <w:r>
              <w:rPr>
                <w:rFonts w:hint="eastAsia" w:ascii="宋体" w:hAnsi="宋体" w:cs="宋体"/>
                <w:color w:val="000000"/>
                <w:kern w:val="0"/>
                <w:sz w:val="20"/>
                <w:szCs w:val="20"/>
              </w:rPr>
              <w:t>城市空间信息服务</w:t>
            </w:r>
          </w:p>
        </w:tc>
      </w:tr>
      <w:tr w14:paraId="5D056E8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2BA6BAD">
            <w:pPr>
              <w:widowControl/>
              <w:jc w:val="left"/>
              <w:rPr>
                <w:rFonts w:ascii="宋体" w:cs="宋体"/>
                <w:color w:val="000000"/>
                <w:kern w:val="0"/>
                <w:sz w:val="20"/>
                <w:szCs w:val="20"/>
              </w:rPr>
            </w:pPr>
          </w:p>
        </w:tc>
        <w:tc>
          <w:tcPr>
            <w:tcW w:w="1577" w:type="dxa"/>
            <w:noWrap w:val="0"/>
            <w:vAlign w:val="top"/>
          </w:tcPr>
          <w:p w14:paraId="5A226DBC">
            <w:pPr>
              <w:widowControl/>
              <w:jc w:val="left"/>
              <w:rPr>
                <w:rFonts w:eastAsia="Times New Roman"/>
                <w:color w:val="000000"/>
                <w:kern w:val="0"/>
                <w:sz w:val="20"/>
                <w:szCs w:val="20"/>
              </w:rPr>
            </w:pPr>
          </w:p>
        </w:tc>
        <w:tc>
          <w:tcPr>
            <w:tcW w:w="821" w:type="dxa"/>
            <w:noWrap w:val="0"/>
            <w:vAlign w:val="top"/>
          </w:tcPr>
          <w:p w14:paraId="27657C85">
            <w:pPr>
              <w:widowControl/>
              <w:jc w:val="left"/>
              <w:rPr>
                <w:rFonts w:ascii="宋体" w:cs="宋体"/>
                <w:color w:val="000000"/>
                <w:kern w:val="0"/>
                <w:sz w:val="20"/>
                <w:szCs w:val="20"/>
              </w:rPr>
            </w:pPr>
            <w:r>
              <w:rPr>
                <w:rFonts w:ascii="宋体" w:hAnsi="宋体" w:cs="宋体"/>
                <w:color w:val="000000"/>
                <w:kern w:val="0"/>
                <w:sz w:val="20"/>
                <w:szCs w:val="20"/>
              </w:rPr>
              <w:t>7441*</w:t>
            </w:r>
          </w:p>
        </w:tc>
        <w:tc>
          <w:tcPr>
            <w:tcW w:w="1750" w:type="dxa"/>
            <w:noWrap w:val="0"/>
            <w:vAlign w:val="top"/>
          </w:tcPr>
          <w:p w14:paraId="583C92BF">
            <w:pPr>
              <w:widowControl/>
              <w:jc w:val="left"/>
              <w:rPr>
                <w:rFonts w:ascii="宋体" w:cs="宋体"/>
                <w:color w:val="000000"/>
                <w:kern w:val="0"/>
                <w:sz w:val="20"/>
                <w:szCs w:val="20"/>
              </w:rPr>
            </w:pPr>
            <w:r>
              <w:rPr>
                <w:rFonts w:hint="eastAsia" w:ascii="宋体" w:hAnsi="宋体" w:cs="宋体"/>
                <w:color w:val="000000"/>
                <w:kern w:val="0"/>
                <w:sz w:val="20"/>
                <w:szCs w:val="20"/>
              </w:rPr>
              <w:t>遥感测绘服务</w:t>
            </w:r>
          </w:p>
        </w:tc>
        <w:tc>
          <w:tcPr>
            <w:tcW w:w="4318" w:type="dxa"/>
            <w:noWrap w:val="0"/>
            <w:vAlign w:val="top"/>
          </w:tcPr>
          <w:p w14:paraId="669FE15D">
            <w:pPr>
              <w:widowControl/>
              <w:jc w:val="left"/>
              <w:rPr>
                <w:rFonts w:ascii="宋体" w:cs="宋体"/>
                <w:color w:val="000000"/>
                <w:kern w:val="0"/>
                <w:sz w:val="20"/>
                <w:szCs w:val="20"/>
              </w:rPr>
            </w:pPr>
            <w:r>
              <w:rPr>
                <w:rFonts w:hint="eastAsia" w:ascii="宋体" w:hAnsi="宋体" w:cs="宋体"/>
                <w:color w:val="000000"/>
                <w:kern w:val="0"/>
                <w:sz w:val="20"/>
                <w:szCs w:val="20"/>
              </w:rPr>
              <w:t>连续观测网络</w:t>
            </w:r>
          </w:p>
        </w:tc>
      </w:tr>
      <w:tr w14:paraId="0C4575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015C8F">
            <w:pPr>
              <w:widowControl/>
              <w:jc w:val="left"/>
              <w:rPr>
                <w:rFonts w:ascii="宋体" w:cs="宋体"/>
                <w:color w:val="000000"/>
                <w:kern w:val="0"/>
                <w:sz w:val="20"/>
                <w:szCs w:val="20"/>
              </w:rPr>
            </w:pPr>
          </w:p>
        </w:tc>
        <w:tc>
          <w:tcPr>
            <w:tcW w:w="1577" w:type="dxa"/>
            <w:noWrap w:val="0"/>
            <w:vAlign w:val="top"/>
          </w:tcPr>
          <w:p w14:paraId="6C37ED43">
            <w:pPr>
              <w:widowControl/>
              <w:jc w:val="left"/>
              <w:rPr>
                <w:rFonts w:eastAsia="Times New Roman"/>
                <w:color w:val="000000"/>
                <w:kern w:val="0"/>
                <w:sz w:val="20"/>
                <w:szCs w:val="20"/>
              </w:rPr>
            </w:pPr>
          </w:p>
        </w:tc>
        <w:tc>
          <w:tcPr>
            <w:tcW w:w="821" w:type="dxa"/>
            <w:noWrap w:val="0"/>
            <w:vAlign w:val="top"/>
          </w:tcPr>
          <w:p w14:paraId="5FB3A928">
            <w:pPr>
              <w:widowControl/>
              <w:jc w:val="left"/>
              <w:rPr>
                <w:rFonts w:eastAsia="Times New Roman"/>
                <w:color w:val="000000"/>
                <w:kern w:val="0"/>
                <w:sz w:val="20"/>
                <w:szCs w:val="20"/>
              </w:rPr>
            </w:pPr>
          </w:p>
        </w:tc>
        <w:tc>
          <w:tcPr>
            <w:tcW w:w="1750" w:type="dxa"/>
            <w:noWrap w:val="0"/>
            <w:vAlign w:val="top"/>
          </w:tcPr>
          <w:p w14:paraId="44569E3E">
            <w:pPr>
              <w:widowControl/>
              <w:jc w:val="left"/>
              <w:rPr>
                <w:rFonts w:eastAsia="Times New Roman"/>
                <w:color w:val="000000"/>
                <w:kern w:val="0"/>
                <w:sz w:val="20"/>
                <w:szCs w:val="20"/>
              </w:rPr>
            </w:pPr>
          </w:p>
        </w:tc>
        <w:tc>
          <w:tcPr>
            <w:tcW w:w="4318" w:type="dxa"/>
            <w:noWrap w:val="0"/>
            <w:vAlign w:val="top"/>
          </w:tcPr>
          <w:p w14:paraId="260824C6">
            <w:pPr>
              <w:widowControl/>
              <w:jc w:val="left"/>
              <w:rPr>
                <w:rFonts w:ascii="宋体" w:cs="宋体"/>
                <w:color w:val="000000"/>
                <w:kern w:val="0"/>
                <w:sz w:val="20"/>
                <w:szCs w:val="20"/>
              </w:rPr>
            </w:pPr>
            <w:r>
              <w:rPr>
                <w:rFonts w:hint="eastAsia" w:ascii="宋体" w:hAnsi="宋体" w:cs="宋体"/>
                <w:color w:val="000000"/>
                <w:kern w:val="0"/>
                <w:sz w:val="20"/>
                <w:szCs w:val="20"/>
              </w:rPr>
              <w:t>实时通信网络</w:t>
            </w:r>
          </w:p>
        </w:tc>
      </w:tr>
      <w:tr w14:paraId="67F46E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892434">
            <w:pPr>
              <w:widowControl/>
              <w:jc w:val="left"/>
              <w:rPr>
                <w:rFonts w:ascii="宋体" w:cs="宋体"/>
                <w:color w:val="000000"/>
                <w:kern w:val="0"/>
                <w:sz w:val="20"/>
                <w:szCs w:val="20"/>
              </w:rPr>
            </w:pPr>
          </w:p>
        </w:tc>
        <w:tc>
          <w:tcPr>
            <w:tcW w:w="1577" w:type="dxa"/>
            <w:noWrap w:val="0"/>
            <w:vAlign w:val="top"/>
          </w:tcPr>
          <w:p w14:paraId="5FCB73C6">
            <w:pPr>
              <w:widowControl/>
              <w:jc w:val="left"/>
              <w:rPr>
                <w:rFonts w:eastAsia="Times New Roman"/>
                <w:color w:val="000000"/>
                <w:kern w:val="0"/>
                <w:sz w:val="20"/>
                <w:szCs w:val="20"/>
              </w:rPr>
            </w:pPr>
          </w:p>
        </w:tc>
        <w:tc>
          <w:tcPr>
            <w:tcW w:w="821" w:type="dxa"/>
            <w:noWrap w:val="0"/>
            <w:vAlign w:val="top"/>
          </w:tcPr>
          <w:p w14:paraId="52CC46EF">
            <w:pPr>
              <w:widowControl/>
              <w:jc w:val="left"/>
              <w:rPr>
                <w:rFonts w:eastAsia="Times New Roman"/>
                <w:color w:val="000000"/>
                <w:kern w:val="0"/>
                <w:sz w:val="20"/>
                <w:szCs w:val="20"/>
              </w:rPr>
            </w:pPr>
          </w:p>
        </w:tc>
        <w:tc>
          <w:tcPr>
            <w:tcW w:w="1750" w:type="dxa"/>
            <w:noWrap w:val="0"/>
            <w:vAlign w:val="top"/>
          </w:tcPr>
          <w:p w14:paraId="016AD8BA">
            <w:pPr>
              <w:widowControl/>
              <w:jc w:val="left"/>
              <w:rPr>
                <w:rFonts w:eastAsia="Times New Roman"/>
                <w:color w:val="000000"/>
                <w:kern w:val="0"/>
                <w:sz w:val="20"/>
                <w:szCs w:val="20"/>
              </w:rPr>
            </w:pPr>
          </w:p>
        </w:tc>
        <w:tc>
          <w:tcPr>
            <w:tcW w:w="4318" w:type="dxa"/>
            <w:noWrap w:val="0"/>
            <w:vAlign w:val="top"/>
          </w:tcPr>
          <w:p w14:paraId="12AA6C8E">
            <w:pPr>
              <w:widowControl/>
              <w:jc w:val="left"/>
              <w:rPr>
                <w:rFonts w:ascii="宋体" w:cs="宋体"/>
                <w:color w:val="000000"/>
                <w:kern w:val="0"/>
                <w:sz w:val="20"/>
                <w:szCs w:val="20"/>
              </w:rPr>
            </w:pPr>
            <w:r>
              <w:rPr>
                <w:rFonts w:hint="eastAsia" w:ascii="宋体" w:hAnsi="宋体" w:cs="宋体"/>
                <w:color w:val="000000"/>
                <w:kern w:val="0"/>
                <w:sz w:val="20"/>
                <w:szCs w:val="20"/>
              </w:rPr>
              <w:t>其他导航应用服务</w:t>
            </w:r>
          </w:p>
        </w:tc>
      </w:tr>
      <w:tr w14:paraId="27A20D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20B7B2">
            <w:pPr>
              <w:widowControl/>
              <w:jc w:val="left"/>
              <w:rPr>
                <w:rFonts w:ascii="宋体" w:cs="宋体"/>
                <w:color w:val="000000"/>
                <w:kern w:val="0"/>
                <w:sz w:val="20"/>
                <w:szCs w:val="20"/>
              </w:rPr>
            </w:pPr>
          </w:p>
        </w:tc>
        <w:tc>
          <w:tcPr>
            <w:tcW w:w="1577" w:type="dxa"/>
            <w:noWrap w:val="0"/>
            <w:vAlign w:val="top"/>
          </w:tcPr>
          <w:p w14:paraId="787F9BA1">
            <w:pPr>
              <w:widowControl/>
              <w:jc w:val="left"/>
              <w:rPr>
                <w:rFonts w:eastAsia="Times New Roman"/>
                <w:color w:val="000000"/>
                <w:kern w:val="0"/>
                <w:sz w:val="20"/>
                <w:szCs w:val="20"/>
              </w:rPr>
            </w:pPr>
          </w:p>
        </w:tc>
        <w:tc>
          <w:tcPr>
            <w:tcW w:w="821" w:type="dxa"/>
            <w:noWrap w:val="0"/>
            <w:vAlign w:val="top"/>
          </w:tcPr>
          <w:p w14:paraId="064921CB">
            <w:pPr>
              <w:widowControl/>
              <w:jc w:val="left"/>
              <w:rPr>
                <w:rFonts w:eastAsia="Times New Roman"/>
                <w:color w:val="000000"/>
                <w:kern w:val="0"/>
                <w:sz w:val="20"/>
                <w:szCs w:val="20"/>
              </w:rPr>
            </w:pPr>
          </w:p>
        </w:tc>
        <w:tc>
          <w:tcPr>
            <w:tcW w:w="1750" w:type="dxa"/>
            <w:noWrap w:val="0"/>
            <w:vAlign w:val="top"/>
          </w:tcPr>
          <w:p w14:paraId="5A617380">
            <w:pPr>
              <w:widowControl/>
              <w:jc w:val="left"/>
              <w:rPr>
                <w:rFonts w:eastAsia="Times New Roman"/>
                <w:color w:val="000000"/>
                <w:kern w:val="0"/>
                <w:sz w:val="20"/>
                <w:szCs w:val="20"/>
              </w:rPr>
            </w:pPr>
          </w:p>
        </w:tc>
        <w:tc>
          <w:tcPr>
            <w:tcW w:w="4318" w:type="dxa"/>
            <w:noWrap w:val="0"/>
            <w:vAlign w:val="top"/>
          </w:tcPr>
          <w:p w14:paraId="37B68245">
            <w:pPr>
              <w:widowControl/>
              <w:jc w:val="left"/>
              <w:rPr>
                <w:rFonts w:ascii="宋体" w:cs="宋体"/>
                <w:color w:val="000000"/>
                <w:kern w:val="0"/>
                <w:sz w:val="20"/>
                <w:szCs w:val="20"/>
              </w:rPr>
            </w:pPr>
            <w:r>
              <w:rPr>
                <w:rFonts w:hint="eastAsia" w:ascii="宋体" w:hAnsi="宋体" w:cs="宋体"/>
                <w:color w:val="000000"/>
                <w:kern w:val="0"/>
                <w:sz w:val="20"/>
                <w:szCs w:val="20"/>
              </w:rPr>
              <w:t>卫星遥感资源考察</w:t>
            </w:r>
          </w:p>
        </w:tc>
      </w:tr>
      <w:tr w14:paraId="3117F4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EE13E5">
            <w:pPr>
              <w:widowControl/>
              <w:jc w:val="left"/>
              <w:rPr>
                <w:rFonts w:ascii="宋体" w:cs="宋体"/>
                <w:color w:val="000000"/>
                <w:kern w:val="0"/>
                <w:sz w:val="20"/>
                <w:szCs w:val="20"/>
              </w:rPr>
            </w:pPr>
          </w:p>
        </w:tc>
        <w:tc>
          <w:tcPr>
            <w:tcW w:w="1577" w:type="dxa"/>
            <w:noWrap w:val="0"/>
            <w:vAlign w:val="top"/>
          </w:tcPr>
          <w:p w14:paraId="5687FE6F">
            <w:pPr>
              <w:widowControl/>
              <w:jc w:val="left"/>
              <w:rPr>
                <w:rFonts w:eastAsia="Times New Roman"/>
                <w:color w:val="000000"/>
                <w:kern w:val="0"/>
                <w:sz w:val="20"/>
                <w:szCs w:val="20"/>
              </w:rPr>
            </w:pPr>
          </w:p>
        </w:tc>
        <w:tc>
          <w:tcPr>
            <w:tcW w:w="821" w:type="dxa"/>
            <w:noWrap w:val="0"/>
            <w:vAlign w:val="top"/>
          </w:tcPr>
          <w:p w14:paraId="6ABF3282">
            <w:pPr>
              <w:widowControl/>
              <w:jc w:val="left"/>
              <w:rPr>
                <w:rFonts w:eastAsia="Times New Roman"/>
                <w:color w:val="000000"/>
                <w:kern w:val="0"/>
                <w:sz w:val="20"/>
                <w:szCs w:val="20"/>
              </w:rPr>
            </w:pPr>
          </w:p>
        </w:tc>
        <w:tc>
          <w:tcPr>
            <w:tcW w:w="1750" w:type="dxa"/>
            <w:noWrap w:val="0"/>
            <w:vAlign w:val="top"/>
          </w:tcPr>
          <w:p w14:paraId="76B0E35A">
            <w:pPr>
              <w:widowControl/>
              <w:jc w:val="left"/>
              <w:rPr>
                <w:rFonts w:eastAsia="Times New Roman"/>
                <w:color w:val="000000"/>
                <w:kern w:val="0"/>
                <w:sz w:val="20"/>
                <w:szCs w:val="20"/>
              </w:rPr>
            </w:pPr>
          </w:p>
        </w:tc>
        <w:tc>
          <w:tcPr>
            <w:tcW w:w="4318" w:type="dxa"/>
            <w:noWrap w:val="0"/>
            <w:vAlign w:val="top"/>
          </w:tcPr>
          <w:p w14:paraId="5561FF37">
            <w:pPr>
              <w:widowControl/>
              <w:jc w:val="left"/>
              <w:rPr>
                <w:rFonts w:ascii="宋体" w:cs="宋体"/>
                <w:color w:val="000000"/>
                <w:kern w:val="0"/>
                <w:sz w:val="20"/>
                <w:szCs w:val="20"/>
              </w:rPr>
            </w:pPr>
            <w:r>
              <w:rPr>
                <w:rFonts w:hint="eastAsia" w:ascii="宋体" w:hAnsi="宋体" w:cs="宋体"/>
                <w:color w:val="000000"/>
                <w:kern w:val="0"/>
                <w:sz w:val="20"/>
                <w:szCs w:val="20"/>
              </w:rPr>
              <w:t>卫星遥感城市规划管理与监测</w:t>
            </w:r>
          </w:p>
        </w:tc>
      </w:tr>
      <w:tr w14:paraId="7C3BDE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A0B630">
            <w:pPr>
              <w:widowControl/>
              <w:jc w:val="left"/>
              <w:rPr>
                <w:rFonts w:ascii="宋体" w:cs="宋体"/>
                <w:color w:val="000000"/>
                <w:kern w:val="0"/>
                <w:sz w:val="20"/>
                <w:szCs w:val="20"/>
              </w:rPr>
            </w:pPr>
          </w:p>
        </w:tc>
        <w:tc>
          <w:tcPr>
            <w:tcW w:w="1577" w:type="dxa"/>
            <w:noWrap w:val="0"/>
            <w:vAlign w:val="top"/>
          </w:tcPr>
          <w:p w14:paraId="1C9188D2">
            <w:pPr>
              <w:widowControl/>
              <w:jc w:val="left"/>
              <w:rPr>
                <w:rFonts w:eastAsia="Times New Roman"/>
                <w:color w:val="000000"/>
                <w:kern w:val="0"/>
                <w:sz w:val="20"/>
                <w:szCs w:val="20"/>
              </w:rPr>
            </w:pPr>
          </w:p>
        </w:tc>
        <w:tc>
          <w:tcPr>
            <w:tcW w:w="821" w:type="dxa"/>
            <w:noWrap w:val="0"/>
            <w:vAlign w:val="top"/>
          </w:tcPr>
          <w:p w14:paraId="10958454">
            <w:pPr>
              <w:widowControl/>
              <w:jc w:val="left"/>
              <w:rPr>
                <w:rFonts w:eastAsia="Times New Roman"/>
                <w:color w:val="000000"/>
                <w:kern w:val="0"/>
                <w:sz w:val="20"/>
                <w:szCs w:val="20"/>
              </w:rPr>
            </w:pPr>
          </w:p>
        </w:tc>
        <w:tc>
          <w:tcPr>
            <w:tcW w:w="1750" w:type="dxa"/>
            <w:noWrap w:val="0"/>
            <w:vAlign w:val="top"/>
          </w:tcPr>
          <w:p w14:paraId="71B7818B">
            <w:pPr>
              <w:widowControl/>
              <w:jc w:val="left"/>
              <w:rPr>
                <w:rFonts w:eastAsia="Times New Roman"/>
                <w:color w:val="000000"/>
                <w:kern w:val="0"/>
                <w:sz w:val="20"/>
                <w:szCs w:val="20"/>
              </w:rPr>
            </w:pPr>
          </w:p>
        </w:tc>
        <w:tc>
          <w:tcPr>
            <w:tcW w:w="4318" w:type="dxa"/>
            <w:noWrap w:val="0"/>
            <w:vAlign w:val="top"/>
          </w:tcPr>
          <w:p w14:paraId="4778F00F">
            <w:pPr>
              <w:widowControl/>
              <w:jc w:val="left"/>
              <w:rPr>
                <w:rFonts w:ascii="宋体" w:cs="宋体"/>
                <w:color w:val="000000"/>
                <w:kern w:val="0"/>
                <w:sz w:val="20"/>
                <w:szCs w:val="20"/>
              </w:rPr>
            </w:pPr>
            <w:r>
              <w:rPr>
                <w:rFonts w:hint="eastAsia" w:ascii="宋体" w:hAnsi="宋体" w:cs="宋体"/>
                <w:color w:val="000000"/>
                <w:kern w:val="0"/>
                <w:sz w:val="20"/>
                <w:szCs w:val="20"/>
              </w:rPr>
              <w:t>卫星遥感农林水利监测</w:t>
            </w:r>
          </w:p>
        </w:tc>
      </w:tr>
      <w:tr w14:paraId="24E8C9B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0BA89FD">
            <w:pPr>
              <w:widowControl/>
              <w:jc w:val="left"/>
              <w:rPr>
                <w:rFonts w:ascii="宋体" w:cs="宋体"/>
                <w:color w:val="000000"/>
                <w:kern w:val="0"/>
                <w:sz w:val="20"/>
                <w:szCs w:val="20"/>
              </w:rPr>
            </w:pPr>
          </w:p>
        </w:tc>
        <w:tc>
          <w:tcPr>
            <w:tcW w:w="1577" w:type="dxa"/>
            <w:noWrap w:val="0"/>
            <w:vAlign w:val="top"/>
          </w:tcPr>
          <w:p w14:paraId="4D275F9E">
            <w:pPr>
              <w:widowControl/>
              <w:jc w:val="left"/>
              <w:rPr>
                <w:rFonts w:eastAsia="Times New Roman"/>
                <w:color w:val="000000"/>
                <w:kern w:val="0"/>
                <w:sz w:val="20"/>
                <w:szCs w:val="20"/>
              </w:rPr>
            </w:pPr>
          </w:p>
        </w:tc>
        <w:tc>
          <w:tcPr>
            <w:tcW w:w="821" w:type="dxa"/>
            <w:noWrap w:val="0"/>
            <w:vAlign w:val="top"/>
          </w:tcPr>
          <w:p w14:paraId="1EECD2C9">
            <w:pPr>
              <w:widowControl/>
              <w:jc w:val="left"/>
              <w:rPr>
                <w:rFonts w:eastAsia="Times New Roman"/>
                <w:color w:val="000000"/>
                <w:kern w:val="0"/>
                <w:sz w:val="20"/>
                <w:szCs w:val="20"/>
              </w:rPr>
            </w:pPr>
          </w:p>
        </w:tc>
        <w:tc>
          <w:tcPr>
            <w:tcW w:w="1750" w:type="dxa"/>
            <w:noWrap w:val="0"/>
            <w:vAlign w:val="top"/>
          </w:tcPr>
          <w:p w14:paraId="0379AE2E">
            <w:pPr>
              <w:widowControl/>
              <w:jc w:val="left"/>
              <w:rPr>
                <w:rFonts w:eastAsia="Times New Roman"/>
                <w:color w:val="000000"/>
                <w:kern w:val="0"/>
                <w:sz w:val="20"/>
                <w:szCs w:val="20"/>
              </w:rPr>
            </w:pPr>
          </w:p>
        </w:tc>
        <w:tc>
          <w:tcPr>
            <w:tcW w:w="4318" w:type="dxa"/>
            <w:noWrap w:val="0"/>
            <w:vAlign w:val="top"/>
          </w:tcPr>
          <w:p w14:paraId="31121343">
            <w:pPr>
              <w:widowControl/>
              <w:jc w:val="left"/>
              <w:rPr>
                <w:rFonts w:ascii="宋体" w:cs="宋体"/>
                <w:color w:val="000000"/>
                <w:kern w:val="0"/>
                <w:sz w:val="20"/>
                <w:szCs w:val="20"/>
              </w:rPr>
            </w:pPr>
            <w:r>
              <w:rPr>
                <w:rFonts w:hint="eastAsia" w:ascii="宋体" w:hAnsi="宋体" w:cs="宋体"/>
                <w:color w:val="000000"/>
                <w:kern w:val="0"/>
                <w:sz w:val="20"/>
                <w:szCs w:val="20"/>
              </w:rPr>
              <w:t>卫星遥感地质勘探</w:t>
            </w:r>
          </w:p>
        </w:tc>
      </w:tr>
      <w:tr w14:paraId="6CCEBA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125B936">
            <w:pPr>
              <w:widowControl/>
              <w:jc w:val="left"/>
              <w:rPr>
                <w:rFonts w:ascii="宋体" w:cs="宋体"/>
                <w:color w:val="000000"/>
                <w:kern w:val="0"/>
                <w:sz w:val="20"/>
                <w:szCs w:val="20"/>
              </w:rPr>
            </w:pPr>
          </w:p>
        </w:tc>
        <w:tc>
          <w:tcPr>
            <w:tcW w:w="1577" w:type="dxa"/>
            <w:noWrap w:val="0"/>
            <w:vAlign w:val="top"/>
          </w:tcPr>
          <w:p w14:paraId="487285EC">
            <w:pPr>
              <w:widowControl/>
              <w:jc w:val="left"/>
              <w:rPr>
                <w:rFonts w:eastAsia="Times New Roman"/>
                <w:color w:val="000000"/>
                <w:kern w:val="0"/>
                <w:sz w:val="20"/>
                <w:szCs w:val="20"/>
              </w:rPr>
            </w:pPr>
          </w:p>
        </w:tc>
        <w:tc>
          <w:tcPr>
            <w:tcW w:w="821" w:type="dxa"/>
            <w:noWrap w:val="0"/>
            <w:vAlign w:val="top"/>
          </w:tcPr>
          <w:p w14:paraId="32635A43">
            <w:pPr>
              <w:widowControl/>
              <w:jc w:val="left"/>
              <w:rPr>
                <w:rFonts w:eastAsia="Times New Roman"/>
                <w:color w:val="000000"/>
                <w:kern w:val="0"/>
                <w:sz w:val="20"/>
                <w:szCs w:val="20"/>
              </w:rPr>
            </w:pPr>
          </w:p>
        </w:tc>
        <w:tc>
          <w:tcPr>
            <w:tcW w:w="1750" w:type="dxa"/>
            <w:noWrap w:val="0"/>
            <w:vAlign w:val="top"/>
          </w:tcPr>
          <w:p w14:paraId="555F7B05">
            <w:pPr>
              <w:widowControl/>
              <w:jc w:val="left"/>
              <w:rPr>
                <w:rFonts w:eastAsia="Times New Roman"/>
                <w:color w:val="000000"/>
                <w:kern w:val="0"/>
                <w:sz w:val="20"/>
                <w:szCs w:val="20"/>
              </w:rPr>
            </w:pPr>
          </w:p>
        </w:tc>
        <w:tc>
          <w:tcPr>
            <w:tcW w:w="4318" w:type="dxa"/>
            <w:noWrap w:val="0"/>
            <w:vAlign w:val="top"/>
          </w:tcPr>
          <w:p w14:paraId="4E615987">
            <w:pPr>
              <w:widowControl/>
              <w:jc w:val="left"/>
              <w:rPr>
                <w:rFonts w:ascii="宋体" w:cs="宋体"/>
                <w:color w:val="000000"/>
                <w:kern w:val="0"/>
                <w:sz w:val="20"/>
                <w:szCs w:val="20"/>
              </w:rPr>
            </w:pPr>
            <w:r>
              <w:rPr>
                <w:rFonts w:hint="eastAsia" w:ascii="宋体" w:hAnsi="宋体" w:cs="宋体"/>
                <w:color w:val="000000"/>
                <w:kern w:val="0"/>
                <w:sz w:val="20"/>
                <w:szCs w:val="20"/>
              </w:rPr>
              <w:t>卫星遥感海洋监测</w:t>
            </w:r>
          </w:p>
        </w:tc>
      </w:tr>
      <w:tr w14:paraId="7174E2C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7D1B04">
            <w:pPr>
              <w:widowControl/>
              <w:jc w:val="left"/>
              <w:rPr>
                <w:rFonts w:ascii="宋体" w:cs="宋体"/>
                <w:color w:val="000000"/>
                <w:kern w:val="0"/>
                <w:sz w:val="20"/>
                <w:szCs w:val="20"/>
              </w:rPr>
            </w:pPr>
          </w:p>
        </w:tc>
        <w:tc>
          <w:tcPr>
            <w:tcW w:w="1577" w:type="dxa"/>
            <w:noWrap w:val="0"/>
            <w:vAlign w:val="top"/>
          </w:tcPr>
          <w:p w14:paraId="09509312">
            <w:pPr>
              <w:widowControl/>
              <w:jc w:val="left"/>
              <w:rPr>
                <w:rFonts w:eastAsia="Times New Roman"/>
                <w:color w:val="000000"/>
                <w:kern w:val="0"/>
                <w:sz w:val="20"/>
                <w:szCs w:val="20"/>
              </w:rPr>
            </w:pPr>
          </w:p>
        </w:tc>
        <w:tc>
          <w:tcPr>
            <w:tcW w:w="821" w:type="dxa"/>
            <w:noWrap w:val="0"/>
            <w:vAlign w:val="top"/>
          </w:tcPr>
          <w:p w14:paraId="00A701C9">
            <w:pPr>
              <w:widowControl/>
              <w:jc w:val="left"/>
              <w:rPr>
                <w:rFonts w:eastAsia="Times New Roman"/>
                <w:color w:val="000000"/>
                <w:kern w:val="0"/>
                <w:sz w:val="20"/>
                <w:szCs w:val="20"/>
              </w:rPr>
            </w:pPr>
          </w:p>
        </w:tc>
        <w:tc>
          <w:tcPr>
            <w:tcW w:w="1750" w:type="dxa"/>
            <w:noWrap w:val="0"/>
            <w:vAlign w:val="top"/>
          </w:tcPr>
          <w:p w14:paraId="560C756F">
            <w:pPr>
              <w:widowControl/>
              <w:jc w:val="left"/>
              <w:rPr>
                <w:rFonts w:eastAsia="Times New Roman"/>
                <w:color w:val="000000"/>
                <w:kern w:val="0"/>
                <w:sz w:val="20"/>
                <w:szCs w:val="20"/>
              </w:rPr>
            </w:pPr>
          </w:p>
        </w:tc>
        <w:tc>
          <w:tcPr>
            <w:tcW w:w="4318" w:type="dxa"/>
            <w:noWrap w:val="0"/>
            <w:vAlign w:val="top"/>
          </w:tcPr>
          <w:p w14:paraId="68FE4F79">
            <w:pPr>
              <w:widowControl/>
              <w:jc w:val="left"/>
              <w:rPr>
                <w:rFonts w:ascii="宋体" w:cs="宋体"/>
                <w:color w:val="000000"/>
                <w:kern w:val="0"/>
                <w:sz w:val="20"/>
                <w:szCs w:val="20"/>
              </w:rPr>
            </w:pPr>
            <w:r>
              <w:rPr>
                <w:rFonts w:hint="eastAsia" w:ascii="宋体" w:hAnsi="宋体" w:cs="宋体"/>
                <w:color w:val="000000"/>
                <w:kern w:val="0"/>
                <w:sz w:val="20"/>
                <w:szCs w:val="20"/>
              </w:rPr>
              <w:t>卫星遥感地震监测</w:t>
            </w:r>
          </w:p>
        </w:tc>
      </w:tr>
      <w:tr w14:paraId="33EF8C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7E090D">
            <w:pPr>
              <w:widowControl/>
              <w:jc w:val="left"/>
              <w:rPr>
                <w:rFonts w:ascii="宋体" w:cs="宋体"/>
                <w:color w:val="000000"/>
                <w:kern w:val="0"/>
                <w:sz w:val="20"/>
                <w:szCs w:val="20"/>
              </w:rPr>
            </w:pPr>
          </w:p>
        </w:tc>
        <w:tc>
          <w:tcPr>
            <w:tcW w:w="1577" w:type="dxa"/>
            <w:noWrap w:val="0"/>
            <w:vAlign w:val="top"/>
          </w:tcPr>
          <w:p w14:paraId="4B7F509B">
            <w:pPr>
              <w:widowControl/>
              <w:jc w:val="left"/>
              <w:rPr>
                <w:rFonts w:eastAsia="Times New Roman"/>
                <w:color w:val="000000"/>
                <w:kern w:val="0"/>
                <w:sz w:val="20"/>
                <w:szCs w:val="20"/>
              </w:rPr>
            </w:pPr>
          </w:p>
        </w:tc>
        <w:tc>
          <w:tcPr>
            <w:tcW w:w="821" w:type="dxa"/>
            <w:noWrap w:val="0"/>
            <w:vAlign w:val="top"/>
          </w:tcPr>
          <w:p w14:paraId="025BDA5E">
            <w:pPr>
              <w:widowControl/>
              <w:jc w:val="left"/>
              <w:rPr>
                <w:rFonts w:eastAsia="Times New Roman"/>
                <w:color w:val="000000"/>
                <w:kern w:val="0"/>
                <w:sz w:val="20"/>
                <w:szCs w:val="20"/>
              </w:rPr>
            </w:pPr>
          </w:p>
        </w:tc>
        <w:tc>
          <w:tcPr>
            <w:tcW w:w="1750" w:type="dxa"/>
            <w:noWrap w:val="0"/>
            <w:vAlign w:val="top"/>
          </w:tcPr>
          <w:p w14:paraId="72B4444D">
            <w:pPr>
              <w:widowControl/>
              <w:jc w:val="left"/>
              <w:rPr>
                <w:rFonts w:eastAsia="Times New Roman"/>
                <w:color w:val="000000"/>
                <w:kern w:val="0"/>
                <w:sz w:val="20"/>
                <w:szCs w:val="20"/>
              </w:rPr>
            </w:pPr>
          </w:p>
        </w:tc>
        <w:tc>
          <w:tcPr>
            <w:tcW w:w="4318" w:type="dxa"/>
            <w:noWrap w:val="0"/>
            <w:vAlign w:val="top"/>
          </w:tcPr>
          <w:p w14:paraId="6CED76E2">
            <w:pPr>
              <w:widowControl/>
              <w:jc w:val="left"/>
              <w:rPr>
                <w:rFonts w:ascii="宋体" w:cs="宋体"/>
                <w:color w:val="000000"/>
                <w:kern w:val="0"/>
                <w:sz w:val="20"/>
                <w:szCs w:val="20"/>
              </w:rPr>
            </w:pPr>
            <w:r>
              <w:rPr>
                <w:rFonts w:hint="eastAsia" w:ascii="宋体" w:hAnsi="宋体" w:cs="宋体"/>
                <w:color w:val="000000"/>
                <w:kern w:val="0"/>
                <w:sz w:val="20"/>
                <w:szCs w:val="20"/>
              </w:rPr>
              <w:t>卫星遥感环保监测</w:t>
            </w:r>
          </w:p>
        </w:tc>
      </w:tr>
      <w:tr w14:paraId="2F9AEBE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5FD43E">
            <w:pPr>
              <w:widowControl/>
              <w:jc w:val="left"/>
              <w:rPr>
                <w:rFonts w:ascii="宋体" w:cs="宋体"/>
                <w:color w:val="000000"/>
                <w:kern w:val="0"/>
                <w:sz w:val="20"/>
                <w:szCs w:val="20"/>
              </w:rPr>
            </w:pPr>
          </w:p>
        </w:tc>
        <w:tc>
          <w:tcPr>
            <w:tcW w:w="1577" w:type="dxa"/>
            <w:noWrap w:val="0"/>
            <w:vAlign w:val="top"/>
          </w:tcPr>
          <w:p w14:paraId="382ABF06">
            <w:pPr>
              <w:widowControl/>
              <w:jc w:val="left"/>
              <w:rPr>
                <w:rFonts w:eastAsia="Times New Roman"/>
                <w:color w:val="000000"/>
                <w:kern w:val="0"/>
                <w:sz w:val="20"/>
                <w:szCs w:val="20"/>
              </w:rPr>
            </w:pPr>
          </w:p>
        </w:tc>
        <w:tc>
          <w:tcPr>
            <w:tcW w:w="821" w:type="dxa"/>
            <w:noWrap w:val="0"/>
            <w:vAlign w:val="top"/>
          </w:tcPr>
          <w:p w14:paraId="30F2E5A7">
            <w:pPr>
              <w:widowControl/>
              <w:jc w:val="left"/>
              <w:rPr>
                <w:rFonts w:eastAsia="Times New Roman"/>
                <w:color w:val="000000"/>
                <w:kern w:val="0"/>
                <w:sz w:val="20"/>
                <w:szCs w:val="20"/>
              </w:rPr>
            </w:pPr>
          </w:p>
        </w:tc>
        <w:tc>
          <w:tcPr>
            <w:tcW w:w="1750" w:type="dxa"/>
            <w:noWrap w:val="0"/>
            <w:vAlign w:val="top"/>
          </w:tcPr>
          <w:p w14:paraId="32F2487B">
            <w:pPr>
              <w:widowControl/>
              <w:jc w:val="left"/>
              <w:rPr>
                <w:rFonts w:eastAsia="Times New Roman"/>
                <w:color w:val="000000"/>
                <w:kern w:val="0"/>
                <w:sz w:val="20"/>
                <w:szCs w:val="20"/>
              </w:rPr>
            </w:pPr>
          </w:p>
        </w:tc>
        <w:tc>
          <w:tcPr>
            <w:tcW w:w="4318" w:type="dxa"/>
            <w:noWrap w:val="0"/>
            <w:vAlign w:val="top"/>
          </w:tcPr>
          <w:p w14:paraId="3DF969F1">
            <w:pPr>
              <w:widowControl/>
              <w:jc w:val="left"/>
              <w:rPr>
                <w:rFonts w:ascii="宋体" w:cs="宋体"/>
                <w:color w:val="000000"/>
                <w:kern w:val="0"/>
                <w:sz w:val="20"/>
                <w:szCs w:val="20"/>
              </w:rPr>
            </w:pPr>
            <w:r>
              <w:rPr>
                <w:rFonts w:hint="eastAsia" w:ascii="宋体" w:hAnsi="宋体" w:cs="宋体"/>
                <w:color w:val="000000"/>
                <w:kern w:val="0"/>
                <w:sz w:val="20"/>
                <w:szCs w:val="20"/>
              </w:rPr>
              <w:t>卫星遥感防灾减灾</w:t>
            </w:r>
          </w:p>
        </w:tc>
      </w:tr>
      <w:tr w14:paraId="7D26BCF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162253">
            <w:pPr>
              <w:widowControl/>
              <w:jc w:val="left"/>
              <w:rPr>
                <w:rFonts w:ascii="宋体" w:cs="宋体"/>
                <w:color w:val="000000"/>
                <w:kern w:val="0"/>
                <w:sz w:val="20"/>
                <w:szCs w:val="20"/>
              </w:rPr>
            </w:pPr>
            <w:r>
              <w:rPr>
                <w:rFonts w:hint="eastAsia" w:ascii="宋体" w:cs="宋体"/>
                <w:color w:val="000000"/>
                <w:kern w:val="0"/>
                <w:sz w:val="20"/>
                <w:szCs w:val="20"/>
              </w:rPr>
              <w:t>2.3.4</w:t>
            </w:r>
          </w:p>
        </w:tc>
        <w:tc>
          <w:tcPr>
            <w:tcW w:w="1577" w:type="dxa"/>
            <w:noWrap w:val="0"/>
            <w:vAlign w:val="top"/>
          </w:tcPr>
          <w:p w14:paraId="35BB4B21">
            <w:pPr>
              <w:widowControl/>
              <w:jc w:val="left"/>
              <w:rPr>
                <w:color w:val="000000"/>
                <w:kern w:val="0"/>
                <w:sz w:val="20"/>
                <w:szCs w:val="20"/>
              </w:rPr>
            </w:pPr>
            <w:r>
              <w:rPr>
                <w:rFonts w:hint="eastAsia"/>
                <w:color w:val="000000"/>
                <w:kern w:val="0"/>
                <w:sz w:val="20"/>
                <w:szCs w:val="20"/>
              </w:rPr>
              <w:t>其他</w:t>
            </w:r>
            <w:r>
              <w:rPr>
                <w:color w:val="000000"/>
                <w:kern w:val="0"/>
                <w:sz w:val="20"/>
                <w:szCs w:val="20"/>
              </w:rPr>
              <w:t>航天器及运载火箭制造</w:t>
            </w:r>
          </w:p>
        </w:tc>
        <w:tc>
          <w:tcPr>
            <w:tcW w:w="821" w:type="dxa"/>
            <w:noWrap w:val="0"/>
            <w:vAlign w:val="top"/>
          </w:tcPr>
          <w:p w14:paraId="05FFC75A">
            <w:pPr>
              <w:widowControl/>
              <w:jc w:val="left"/>
              <w:rPr>
                <w:rFonts w:ascii="宋体" w:cs="宋体"/>
                <w:color w:val="000000"/>
                <w:kern w:val="0"/>
                <w:sz w:val="20"/>
                <w:szCs w:val="20"/>
              </w:rPr>
            </w:pPr>
            <w:r>
              <w:rPr>
                <w:rFonts w:ascii="宋体" w:hAnsi="宋体" w:cs="宋体"/>
                <w:color w:val="000000"/>
                <w:kern w:val="0"/>
                <w:sz w:val="20"/>
                <w:szCs w:val="20"/>
              </w:rPr>
              <w:t>3742*</w:t>
            </w:r>
          </w:p>
        </w:tc>
        <w:tc>
          <w:tcPr>
            <w:tcW w:w="1750" w:type="dxa"/>
            <w:noWrap w:val="0"/>
            <w:vAlign w:val="top"/>
          </w:tcPr>
          <w:p w14:paraId="60912241">
            <w:pPr>
              <w:widowControl/>
              <w:jc w:val="left"/>
              <w:rPr>
                <w:rFonts w:ascii="宋体" w:cs="宋体"/>
                <w:color w:val="000000"/>
                <w:kern w:val="0"/>
                <w:sz w:val="20"/>
                <w:szCs w:val="20"/>
              </w:rPr>
            </w:pPr>
            <w:r>
              <w:rPr>
                <w:rFonts w:hint="eastAsia" w:ascii="宋体" w:hAnsi="宋体" w:cs="宋体"/>
                <w:color w:val="000000"/>
                <w:kern w:val="0"/>
                <w:sz w:val="20"/>
                <w:szCs w:val="20"/>
              </w:rPr>
              <w:t>航天器及运载火箭制造</w:t>
            </w:r>
          </w:p>
        </w:tc>
        <w:tc>
          <w:tcPr>
            <w:tcW w:w="4318" w:type="dxa"/>
            <w:noWrap w:val="0"/>
            <w:vAlign w:val="top"/>
          </w:tcPr>
          <w:p w14:paraId="49030885">
            <w:pPr>
              <w:widowControl/>
              <w:jc w:val="left"/>
              <w:rPr>
                <w:rFonts w:ascii="宋体" w:hAnsi="宋体" w:cs="宋体"/>
                <w:color w:val="000000"/>
                <w:kern w:val="0"/>
                <w:sz w:val="20"/>
                <w:szCs w:val="20"/>
              </w:rPr>
            </w:pPr>
            <w:r>
              <w:rPr>
                <w:rFonts w:hint="eastAsia" w:ascii="宋体" w:hAnsi="宋体" w:cs="宋体"/>
                <w:color w:val="000000"/>
                <w:kern w:val="0"/>
                <w:sz w:val="20"/>
                <w:szCs w:val="20"/>
              </w:rPr>
              <w:t>运载火箭</w:t>
            </w:r>
          </w:p>
          <w:p w14:paraId="564ED65F">
            <w:pPr>
              <w:widowControl/>
              <w:jc w:val="left"/>
              <w:rPr>
                <w:rFonts w:ascii="宋体" w:hAnsi="宋体" w:cs="宋体"/>
                <w:color w:val="000000"/>
                <w:kern w:val="0"/>
                <w:sz w:val="20"/>
                <w:szCs w:val="20"/>
              </w:rPr>
            </w:pPr>
            <w:r>
              <w:rPr>
                <w:rFonts w:hint="eastAsia" w:ascii="宋体" w:hAnsi="宋体" w:cs="宋体"/>
                <w:color w:val="000000"/>
                <w:kern w:val="0"/>
                <w:sz w:val="20"/>
                <w:szCs w:val="20"/>
              </w:rPr>
              <w:t>运载火箭箭体结构</w:t>
            </w:r>
          </w:p>
        </w:tc>
      </w:tr>
      <w:tr w14:paraId="05F6B81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0B6BC1">
            <w:pPr>
              <w:widowControl/>
              <w:jc w:val="left"/>
              <w:rPr>
                <w:rFonts w:ascii="宋体" w:cs="宋体"/>
                <w:color w:val="000000"/>
                <w:kern w:val="0"/>
                <w:sz w:val="20"/>
                <w:szCs w:val="20"/>
              </w:rPr>
            </w:pPr>
          </w:p>
        </w:tc>
        <w:tc>
          <w:tcPr>
            <w:tcW w:w="1577" w:type="dxa"/>
            <w:noWrap w:val="0"/>
            <w:vAlign w:val="top"/>
          </w:tcPr>
          <w:p w14:paraId="0B9CAAC3">
            <w:pPr>
              <w:widowControl/>
              <w:jc w:val="left"/>
              <w:rPr>
                <w:color w:val="000000"/>
                <w:kern w:val="0"/>
                <w:sz w:val="20"/>
                <w:szCs w:val="20"/>
              </w:rPr>
            </w:pPr>
          </w:p>
        </w:tc>
        <w:tc>
          <w:tcPr>
            <w:tcW w:w="821" w:type="dxa"/>
            <w:noWrap w:val="0"/>
            <w:vAlign w:val="top"/>
          </w:tcPr>
          <w:p w14:paraId="76418ADB">
            <w:pPr>
              <w:widowControl/>
              <w:jc w:val="left"/>
              <w:rPr>
                <w:rFonts w:ascii="宋体" w:hAnsi="宋体" w:cs="宋体"/>
                <w:color w:val="000000"/>
                <w:kern w:val="0"/>
                <w:sz w:val="20"/>
                <w:szCs w:val="20"/>
              </w:rPr>
            </w:pPr>
          </w:p>
        </w:tc>
        <w:tc>
          <w:tcPr>
            <w:tcW w:w="1750" w:type="dxa"/>
            <w:noWrap w:val="0"/>
            <w:vAlign w:val="top"/>
          </w:tcPr>
          <w:p w14:paraId="45C05346">
            <w:pPr>
              <w:widowControl/>
              <w:jc w:val="left"/>
              <w:rPr>
                <w:rFonts w:ascii="宋体" w:hAnsi="宋体" w:cs="宋体"/>
                <w:color w:val="000000"/>
                <w:kern w:val="0"/>
                <w:sz w:val="20"/>
                <w:szCs w:val="20"/>
              </w:rPr>
            </w:pPr>
          </w:p>
        </w:tc>
        <w:tc>
          <w:tcPr>
            <w:tcW w:w="4318" w:type="dxa"/>
            <w:noWrap w:val="0"/>
            <w:vAlign w:val="top"/>
          </w:tcPr>
          <w:p w14:paraId="6782B22C">
            <w:pPr>
              <w:widowControl/>
              <w:jc w:val="left"/>
              <w:rPr>
                <w:rFonts w:ascii="宋体" w:hAnsi="宋体" w:cs="宋体"/>
                <w:color w:val="000000"/>
                <w:kern w:val="0"/>
                <w:sz w:val="20"/>
                <w:szCs w:val="20"/>
              </w:rPr>
            </w:pPr>
            <w:r>
              <w:rPr>
                <w:rFonts w:hint="eastAsia" w:ascii="宋体" w:hAnsi="宋体" w:cs="宋体"/>
                <w:color w:val="000000"/>
                <w:kern w:val="0"/>
                <w:sz w:val="20"/>
                <w:szCs w:val="20"/>
              </w:rPr>
              <w:t>运载火箭火箭发动机</w:t>
            </w:r>
          </w:p>
        </w:tc>
      </w:tr>
      <w:tr w14:paraId="6BDA39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08B927">
            <w:pPr>
              <w:widowControl/>
              <w:jc w:val="left"/>
              <w:rPr>
                <w:rFonts w:ascii="宋体" w:cs="宋体"/>
                <w:color w:val="000000"/>
                <w:kern w:val="0"/>
                <w:sz w:val="20"/>
                <w:szCs w:val="20"/>
              </w:rPr>
            </w:pPr>
          </w:p>
        </w:tc>
        <w:tc>
          <w:tcPr>
            <w:tcW w:w="1577" w:type="dxa"/>
            <w:noWrap w:val="0"/>
            <w:vAlign w:val="top"/>
          </w:tcPr>
          <w:p w14:paraId="76166661">
            <w:pPr>
              <w:widowControl/>
              <w:jc w:val="left"/>
              <w:rPr>
                <w:color w:val="000000"/>
                <w:kern w:val="0"/>
                <w:sz w:val="20"/>
                <w:szCs w:val="20"/>
              </w:rPr>
            </w:pPr>
          </w:p>
        </w:tc>
        <w:tc>
          <w:tcPr>
            <w:tcW w:w="821" w:type="dxa"/>
            <w:noWrap w:val="0"/>
            <w:vAlign w:val="top"/>
          </w:tcPr>
          <w:p w14:paraId="1B8C8610">
            <w:pPr>
              <w:widowControl/>
              <w:jc w:val="left"/>
              <w:rPr>
                <w:rFonts w:ascii="宋体" w:hAnsi="宋体" w:cs="宋体"/>
                <w:color w:val="000000"/>
                <w:kern w:val="0"/>
                <w:sz w:val="20"/>
                <w:szCs w:val="20"/>
              </w:rPr>
            </w:pPr>
          </w:p>
        </w:tc>
        <w:tc>
          <w:tcPr>
            <w:tcW w:w="1750" w:type="dxa"/>
            <w:noWrap w:val="0"/>
            <w:vAlign w:val="top"/>
          </w:tcPr>
          <w:p w14:paraId="0FADFABA">
            <w:pPr>
              <w:widowControl/>
              <w:jc w:val="left"/>
              <w:rPr>
                <w:rFonts w:ascii="宋体" w:hAnsi="宋体" w:cs="宋体"/>
                <w:color w:val="000000"/>
                <w:kern w:val="0"/>
                <w:sz w:val="20"/>
                <w:szCs w:val="20"/>
              </w:rPr>
            </w:pPr>
          </w:p>
        </w:tc>
        <w:tc>
          <w:tcPr>
            <w:tcW w:w="4318" w:type="dxa"/>
            <w:noWrap w:val="0"/>
            <w:vAlign w:val="top"/>
          </w:tcPr>
          <w:p w14:paraId="4B5EEA9A">
            <w:pPr>
              <w:widowControl/>
              <w:jc w:val="left"/>
              <w:rPr>
                <w:rFonts w:ascii="宋体" w:hAnsi="宋体" w:cs="宋体"/>
                <w:color w:val="000000"/>
                <w:kern w:val="0"/>
                <w:sz w:val="20"/>
                <w:szCs w:val="20"/>
              </w:rPr>
            </w:pPr>
            <w:r>
              <w:rPr>
                <w:rFonts w:hint="eastAsia" w:ascii="宋体" w:hAnsi="宋体" w:cs="宋体"/>
                <w:color w:val="000000"/>
                <w:kern w:val="0"/>
                <w:sz w:val="20"/>
                <w:szCs w:val="20"/>
              </w:rPr>
              <w:t>运载火箭箭上设备</w:t>
            </w:r>
          </w:p>
        </w:tc>
      </w:tr>
      <w:tr w14:paraId="59D53D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FA240A">
            <w:pPr>
              <w:widowControl/>
              <w:jc w:val="left"/>
              <w:rPr>
                <w:rFonts w:ascii="宋体" w:cs="宋体"/>
                <w:color w:val="000000"/>
                <w:kern w:val="0"/>
                <w:sz w:val="20"/>
                <w:szCs w:val="20"/>
              </w:rPr>
            </w:pPr>
          </w:p>
        </w:tc>
        <w:tc>
          <w:tcPr>
            <w:tcW w:w="1577" w:type="dxa"/>
            <w:noWrap w:val="0"/>
            <w:vAlign w:val="top"/>
          </w:tcPr>
          <w:p w14:paraId="083E44A2">
            <w:pPr>
              <w:widowControl/>
              <w:jc w:val="left"/>
              <w:rPr>
                <w:color w:val="000000"/>
                <w:kern w:val="0"/>
                <w:sz w:val="20"/>
                <w:szCs w:val="20"/>
              </w:rPr>
            </w:pPr>
          </w:p>
        </w:tc>
        <w:tc>
          <w:tcPr>
            <w:tcW w:w="821" w:type="dxa"/>
            <w:noWrap w:val="0"/>
            <w:vAlign w:val="top"/>
          </w:tcPr>
          <w:p w14:paraId="01C7A3D9">
            <w:pPr>
              <w:widowControl/>
              <w:jc w:val="left"/>
              <w:rPr>
                <w:rFonts w:ascii="宋体" w:hAnsi="宋体" w:cs="宋体"/>
                <w:color w:val="000000"/>
                <w:kern w:val="0"/>
                <w:sz w:val="20"/>
                <w:szCs w:val="20"/>
              </w:rPr>
            </w:pPr>
          </w:p>
        </w:tc>
        <w:tc>
          <w:tcPr>
            <w:tcW w:w="1750" w:type="dxa"/>
            <w:noWrap w:val="0"/>
            <w:vAlign w:val="top"/>
          </w:tcPr>
          <w:p w14:paraId="4A640420">
            <w:pPr>
              <w:widowControl/>
              <w:jc w:val="left"/>
              <w:rPr>
                <w:rFonts w:ascii="宋体" w:hAnsi="宋体" w:cs="宋体"/>
                <w:color w:val="000000"/>
                <w:kern w:val="0"/>
                <w:sz w:val="20"/>
                <w:szCs w:val="20"/>
              </w:rPr>
            </w:pPr>
          </w:p>
        </w:tc>
        <w:tc>
          <w:tcPr>
            <w:tcW w:w="4318" w:type="dxa"/>
            <w:noWrap w:val="0"/>
            <w:vAlign w:val="top"/>
          </w:tcPr>
          <w:p w14:paraId="7E77FFA9">
            <w:pPr>
              <w:widowControl/>
              <w:jc w:val="left"/>
              <w:rPr>
                <w:rFonts w:ascii="宋体" w:hAnsi="宋体" w:cs="宋体"/>
                <w:color w:val="000000"/>
                <w:kern w:val="0"/>
                <w:sz w:val="20"/>
                <w:szCs w:val="20"/>
              </w:rPr>
            </w:pPr>
            <w:r>
              <w:rPr>
                <w:rFonts w:hint="eastAsia" w:ascii="宋体" w:hAnsi="宋体" w:cs="宋体"/>
                <w:color w:val="000000"/>
                <w:kern w:val="0"/>
                <w:sz w:val="20"/>
                <w:szCs w:val="20"/>
              </w:rPr>
              <w:t>探空火箭</w:t>
            </w:r>
          </w:p>
        </w:tc>
      </w:tr>
      <w:tr w14:paraId="3B390C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B0DF71">
            <w:pPr>
              <w:widowControl/>
              <w:jc w:val="left"/>
              <w:rPr>
                <w:rFonts w:ascii="宋体" w:cs="宋体"/>
                <w:color w:val="000000"/>
                <w:kern w:val="0"/>
                <w:sz w:val="20"/>
                <w:szCs w:val="20"/>
              </w:rPr>
            </w:pPr>
          </w:p>
        </w:tc>
        <w:tc>
          <w:tcPr>
            <w:tcW w:w="1577" w:type="dxa"/>
            <w:noWrap w:val="0"/>
            <w:vAlign w:val="top"/>
          </w:tcPr>
          <w:p w14:paraId="359244D3">
            <w:pPr>
              <w:widowControl/>
              <w:jc w:val="left"/>
              <w:rPr>
                <w:color w:val="000000"/>
                <w:kern w:val="0"/>
                <w:sz w:val="20"/>
                <w:szCs w:val="20"/>
              </w:rPr>
            </w:pPr>
          </w:p>
        </w:tc>
        <w:tc>
          <w:tcPr>
            <w:tcW w:w="821" w:type="dxa"/>
            <w:noWrap w:val="0"/>
            <w:vAlign w:val="top"/>
          </w:tcPr>
          <w:p w14:paraId="28553D77">
            <w:pPr>
              <w:widowControl/>
              <w:jc w:val="left"/>
              <w:rPr>
                <w:rFonts w:ascii="宋体" w:hAnsi="宋体" w:cs="宋体"/>
                <w:color w:val="000000"/>
                <w:kern w:val="0"/>
                <w:sz w:val="20"/>
                <w:szCs w:val="20"/>
              </w:rPr>
            </w:pPr>
          </w:p>
        </w:tc>
        <w:tc>
          <w:tcPr>
            <w:tcW w:w="1750" w:type="dxa"/>
            <w:noWrap w:val="0"/>
            <w:vAlign w:val="top"/>
          </w:tcPr>
          <w:p w14:paraId="7AE7C3D5">
            <w:pPr>
              <w:widowControl/>
              <w:jc w:val="left"/>
              <w:rPr>
                <w:rFonts w:ascii="宋体" w:hAnsi="宋体" w:cs="宋体"/>
                <w:color w:val="000000"/>
                <w:kern w:val="0"/>
                <w:sz w:val="20"/>
                <w:szCs w:val="20"/>
              </w:rPr>
            </w:pPr>
          </w:p>
        </w:tc>
        <w:tc>
          <w:tcPr>
            <w:tcW w:w="4318" w:type="dxa"/>
            <w:noWrap w:val="0"/>
            <w:vAlign w:val="top"/>
          </w:tcPr>
          <w:p w14:paraId="67B6B5D8">
            <w:pPr>
              <w:widowControl/>
              <w:jc w:val="left"/>
              <w:rPr>
                <w:rFonts w:ascii="宋体" w:hAnsi="宋体" w:cs="宋体"/>
                <w:color w:val="000000"/>
                <w:kern w:val="0"/>
                <w:sz w:val="20"/>
                <w:szCs w:val="20"/>
              </w:rPr>
            </w:pPr>
            <w:r>
              <w:rPr>
                <w:rFonts w:hint="eastAsia" w:ascii="宋体" w:hAnsi="宋体" w:cs="宋体"/>
                <w:color w:val="000000"/>
                <w:kern w:val="0"/>
                <w:sz w:val="20"/>
                <w:szCs w:val="20"/>
              </w:rPr>
              <w:t>气象火箭</w:t>
            </w:r>
          </w:p>
        </w:tc>
      </w:tr>
      <w:tr w14:paraId="08908B3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02898A">
            <w:pPr>
              <w:widowControl/>
              <w:jc w:val="left"/>
              <w:rPr>
                <w:rFonts w:ascii="宋体" w:cs="宋体"/>
                <w:color w:val="000000"/>
                <w:kern w:val="0"/>
                <w:sz w:val="20"/>
                <w:szCs w:val="20"/>
              </w:rPr>
            </w:pPr>
          </w:p>
        </w:tc>
        <w:tc>
          <w:tcPr>
            <w:tcW w:w="1577" w:type="dxa"/>
            <w:noWrap w:val="0"/>
            <w:vAlign w:val="top"/>
          </w:tcPr>
          <w:p w14:paraId="6219CF87">
            <w:pPr>
              <w:widowControl/>
              <w:jc w:val="left"/>
              <w:rPr>
                <w:color w:val="000000"/>
                <w:kern w:val="0"/>
                <w:sz w:val="20"/>
                <w:szCs w:val="20"/>
              </w:rPr>
            </w:pPr>
          </w:p>
        </w:tc>
        <w:tc>
          <w:tcPr>
            <w:tcW w:w="821" w:type="dxa"/>
            <w:noWrap w:val="0"/>
            <w:vAlign w:val="top"/>
          </w:tcPr>
          <w:p w14:paraId="2808FBB5">
            <w:pPr>
              <w:widowControl/>
              <w:jc w:val="left"/>
              <w:rPr>
                <w:rFonts w:ascii="宋体" w:hAnsi="宋体" w:cs="宋体"/>
                <w:color w:val="000000"/>
                <w:kern w:val="0"/>
                <w:sz w:val="20"/>
                <w:szCs w:val="20"/>
              </w:rPr>
            </w:pPr>
          </w:p>
        </w:tc>
        <w:tc>
          <w:tcPr>
            <w:tcW w:w="1750" w:type="dxa"/>
            <w:noWrap w:val="0"/>
            <w:vAlign w:val="top"/>
          </w:tcPr>
          <w:p w14:paraId="0DC8FF55">
            <w:pPr>
              <w:widowControl/>
              <w:jc w:val="left"/>
              <w:rPr>
                <w:rFonts w:ascii="宋体" w:hAnsi="宋体" w:cs="宋体"/>
                <w:color w:val="000000"/>
                <w:kern w:val="0"/>
                <w:sz w:val="20"/>
                <w:szCs w:val="20"/>
              </w:rPr>
            </w:pPr>
          </w:p>
        </w:tc>
        <w:tc>
          <w:tcPr>
            <w:tcW w:w="4318" w:type="dxa"/>
            <w:noWrap w:val="0"/>
            <w:vAlign w:val="top"/>
          </w:tcPr>
          <w:p w14:paraId="08F6B7AA">
            <w:pPr>
              <w:widowControl/>
              <w:jc w:val="left"/>
              <w:rPr>
                <w:rFonts w:ascii="宋体" w:hAnsi="宋体" w:cs="宋体"/>
                <w:color w:val="000000"/>
                <w:kern w:val="0"/>
                <w:sz w:val="20"/>
                <w:szCs w:val="20"/>
              </w:rPr>
            </w:pPr>
            <w:r>
              <w:rPr>
                <w:rFonts w:hint="eastAsia" w:ascii="宋体" w:hAnsi="宋体" w:cs="宋体"/>
                <w:color w:val="000000"/>
                <w:kern w:val="0"/>
                <w:sz w:val="20"/>
                <w:szCs w:val="20"/>
              </w:rPr>
              <w:t>平流层飞艇</w:t>
            </w:r>
          </w:p>
        </w:tc>
      </w:tr>
      <w:tr w14:paraId="76E05E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9BAA0C">
            <w:pPr>
              <w:widowControl/>
              <w:jc w:val="left"/>
              <w:rPr>
                <w:rFonts w:ascii="宋体" w:cs="宋体"/>
                <w:color w:val="000000"/>
                <w:kern w:val="0"/>
                <w:sz w:val="20"/>
                <w:szCs w:val="20"/>
              </w:rPr>
            </w:pPr>
          </w:p>
        </w:tc>
        <w:tc>
          <w:tcPr>
            <w:tcW w:w="1577" w:type="dxa"/>
            <w:noWrap w:val="0"/>
            <w:vAlign w:val="top"/>
          </w:tcPr>
          <w:p w14:paraId="4E4D3959">
            <w:pPr>
              <w:widowControl/>
              <w:jc w:val="left"/>
              <w:rPr>
                <w:color w:val="000000"/>
                <w:kern w:val="0"/>
                <w:sz w:val="20"/>
                <w:szCs w:val="20"/>
              </w:rPr>
            </w:pPr>
          </w:p>
        </w:tc>
        <w:tc>
          <w:tcPr>
            <w:tcW w:w="821" w:type="dxa"/>
            <w:noWrap w:val="0"/>
            <w:vAlign w:val="top"/>
          </w:tcPr>
          <w:p w14:paraId="1C8F8AC5">
            <w:pPr>
              <w:widowControl/>
              <w:jc w:val="left"/>
              <w:rPr>
                <w:rFonts w:ascii="宋体" w:hAnsi="宋体" w:cs="宋体"/>
                <w:color w:val="000000"/>
                <w:kern w:val="0"/>
                <w:sz w:val="20"/>
                <w:szCs w:val="20"/>
              </w:rPr>
            </w:pPr>
          </w:p>
        </w:tc>
        <w:tc>
          <w:tcPr>
            <w:tcW w:w="1750" w:type="dxa"/>
            <w:noWrap w:val="0"/>
            <w:vAlign w:val="top"/>
          </w:tcPr>
          <w:p w14:paraId="19FEA2B5">
            <w:pPr>
              <w:widowControl/>
              <w:jc w:val="left"/>
              <w:rPr>
                <w:rFonts w:ascii="宋体" w:hAnsi="宋体" w:cs="宋体"/>
                <w:color w:val="000000"/>
                <w:kern w:val="0"/>
                <w:sz w:val="20"/>
                <w:szCs w:val="20"/>
              </w:rPr>
            </w:pPr>
          </w:p>
        </w:tc>
        <w:tc>
          <w:tcPr>
            <w:tcW w:w="4318" w:type="dxa"/>
            <w:noWrap w:val="0"/>
            <w:vAlign w:val="top"/>
          </w:tcPr>
          <w:p w14:paraId="150E646E">
            <w:pPr>
              <w:widowControl/>
              <w:jc w:val="left"/>
              <w:rPr>
                <w:rFonts w:ascii="宋体" w:hAnsi="宋体" w:cs="宋体"/>
                <w:color w:val="000000"/>
                <w:kern w:val="0"/>
                <w:sz w:val="20"/>
                <w:szCs w:val="20"/>
              </w:rPr>
            </w:pPr>
            <w:r>
              <w:rPr>
                <w:rFonts w:hint="eastAsia" w:ascii="宋体" w:hAnsi="宋体" w:cs="宋体"/>
                <w:color w:val="000000"/>
                <w:kern w:val="0"/>
                <w:sz w:val="20"/>
                <w:szCs w:val="20"/>
              </w:rPr>
              <w:t>航天飞机</w:t>
            </w:r>
          </w:p>
        </w:tc>
      </w:tr>
      <w:tr w14:paraId="548C89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85C6E2">
            <w:pPr>
              <w:widowControl/>
              <w:jc w:val="left"/>
              <w:rPr>
                <w:rFonts w:ascii="宋体" w:cs="宋体"/>
                <w:color w:val="000000"/>
                <w:kern w:val="0"/>
                <w:sz w:val="20"/>
                <w:szCs w:val="20"/>
              </w:rPr>
            </w:pPr>
          </w:p>
        </w:tc>
        <w:tc>
          <w:tcPr>
            <w:tcW w:w="1577" w:type="dxa"/>
            <w:noWrap w:val="0"/>
            <w:vAlign w:val="top"/>
          </w:tcPr>
          <w:p w14:paraId="6BC86742">
            <w:pPr>
              <w:widowControl/>
              <w:jc w:val="left"/>
              <w:rPr>
                <w:color w:val="000000"/>
                <w:kern w:val="0"/>
                <w:sz w:val="20"/>
                <w:szCs w:val="20"/>
              </w:rPr>
            </w:pPr>
          </w:p>
        </w:tc>
        <w:tc>
          <w:tcPr>
            <w:tcW w:w="821" w:type="dxa"/>
            <w:noWrap w:val="0"/>
            <w:vAlign w:val="top"/>
          </w:tcPr>
          <w:p w14:paraId="39FEDF2D">
            <w:pPr>
              <w:widowControl/>
              <w:jc w:val="left"/>
              <w:rPr>
                <w:rFonts w:ascii="宋体" w:hAnsi="宋体" w:cs="宋体"/>
                <w:color w:val="000000"/>
                <w:kern w:val="0"/>
                <w:sz w:val="20"/>
                <w:szCs w:val="20"/>
              </w:rPr>
            </w:pPr>
          </w:p>
        </w:tc>
        <w:tc>
          <w:tcPr>
            <w:tcW w:w="1750" w:type="dxa"/>
            <w:noWrap w:val="0"/>
            <w:vAlign w:val="top"/>
          </w:tcPr>
          <w:p w14:paraId="1547F499">
            <w:pPr>
              <w:widowControl/>
              <w:jc w:val="left"/>
              <w:rPr>
                <w:rFonts w:ascii="宋体" w:hAnsi="宋体" w:cs="宋体"/>
                <w:color w:val="000000"/>
                <w:kern w:val="0"/>
                <w:sz w:val="20"/>
                <w:szCs w:val="20"/>
              </w:rPr>
            </w:pPr>
          </w:p>
        </w:tc>
        <w:tc>
          <w:tcPr>
            <w:tcW w:w="4318" w:type="dxa"/>
            <w:noWrap w:val="0"/>
            <w:vAlign w:val="top"/>
          </w:tcPr>
          <w:p w14:paraId="5AB635CD">
            <w:pPr>
              <w:widowControl/>
              <w:jc w:val="left"/>
              <w:rPr>
                <w:rFonts w:ascii="宋体" w:hAnsi="宋体" w:cs="宋体"/>
                <w:color w:val="000000"/>
                <w:kern w:val="0"/>
                <w:sz w:val="20"/>
                <w:szCs w:val="20"/>
              </w:rPr>
            </w:pPr>
            <w:r>
              <w:rPr>
                <w:rFonts w:hint="eastAsia" w:ascii="宋体" w:hAnsi="宋体" w:cs="宋体"/>
                <w:color w:val="000000"/>
                <w:kern w:val="0"/>
                <w:sz w:val="20"/>
                <w:szCs w:val="20"/>
              </w:rPr>
              <w:t>飞船返回舱</w:t>
            </w:r>
          </w:p>
        </w:tc>
      </w:tr>
      <w:tr w14:paraId="56BA00F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247BAB">
            <w:pPr>
              <w:widowControl/>
              <w:jc w:val="left"/>
              <w:rPr>
                <w:rFonts w:ascii="宋体" w:cs="宋体"/>
                <w:color w:val="000000"/>
                <w:kern w:val="0"/>
                <w:sz w:val="20"/>
                <w:szCs w:val="20"/>
              </w:rPr>
            </w:pPr>
          </w:p>
        </w:tc>
        <w:tc>
          <w:tcPr>
            <w:tcW w:w="1577" w:type="dxa"/>
            <w:noWrap w:val="0"/>
            <w:vAlign w:val="top"/>
          </w:tcPr>
          <w:p w14:paraId="2E184974">
            <w:pPr>
              <w:widowControl/>
              <w:jc w:val="left"/>
              <w:rPr>
                <w:color w:val="000000"/>
                <w:kern w:val="0"/>
                <w:sz w:val="20"/>
                <w:szCs w:val="20"/>
              </w:rPr>
            </w:pPr>
          </w:p>
        </w:tc>
        <w:tc>
          <w:tcPr>
            <w:tcW w:w="821" w:type="dxa"/>
            <w:noWrap w:val="0"/>
            <w:vAlign w:val="top"/>
          </w:tcPr>
          <w:p w14:paraId="30B2D67A">
            <w:pPr>
              <w:widowControl/>
              <w:jc w:val="left"/>
              <w:rPr>
                <w:rFonts w:ascii="宋体" w:hAnsi="宋体" w:cs="宋体"/>
                <w:color w:val="000000"/>
                <w:kern w:val="0"/>
                <w:sz w:val="20"/>
                <w:szCs w:val="20"/>
              </w:rPr>
            </w:pPr>
          </w:p>
        </w:tc>
        <w:tc>
          <w:tcPr>
            <w:tcW w:w="1750" w:type="dxa"/>
            <w:noWrap w:val="0"/>
            <w:vAlign w:val="top"/>
          </w:tcPr>
          <w:p w14:paraId="263A2A4D">
            <w:pPr>
              <w:widowControl/>
              <w:jc w:val="left"/>
              <w:rPr>
                <w:rFonts w:ascii="宋体" w:hAnsi="宋体" w:cs="宋体"/>
                <w:color w:val="000000"/>
                <w:kern w:val="0"/>
                <w:sz w:val="20"/>
                <w:szCs w:val="20"/>
              </w:rPr>
            </w:pPr>
          </w:p>
        </w:tc>
        <w:tc>
          <w:tcPr>
            <w:tcW w:w="4318" w:type="dxa"/>
            <w:noWrap w:val="0"/>
            <w:vAlign w:val="top"/>
          </w:tcPr>
          <w:p w14:paraId="477E7926">
            <w:pPr>
              <w:widowControl/>
              <w:jc w:val="left"/>
              <w:rPr>
                <w:rFonts w:ascii="宋体" w:hAnsi="宋体" w:cs="宋体"/>
                <w:color w:val="000000"/>
                <w:kern w:val="0"/>
                <w:sz w:val="20"/>
                <w:szCs w:val="20"/>
              </w:rPr>
            </w:pPr>
            <w:r>
              <w:rPr>
                <w:rFonts w:hint="eastAsia" w:ascii="宋体" w:hAnsi="宋体" w:cs="宋体"/>
                <w:color w:val="000000"/>
                <w:kern w:val="0"/>
                <w:sz w:val="20"/>
                <w:szCs w:val="20"/>
              </w:rPr>
              <w:t>飞船轨道舱</w:t>
            </w:r>
          </w:p>
        </w:tc>
      </w:tr>
      <w:tr w14:paraId="31CCD4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71F3BC">
            <w:pPr>
              <w:widowControl/>
              <w:jc w:val="left"/>
              <w:rPr>
                <w:rFonts w:ascii="宋体" w:cs="宋体"/>
                <w:color w:val="000000"/>
                <w:kern w:val="0"/>
                <w:sz w:val="20"/>
                <w:szCs w:val="20"/>
              </w:rPr>
            </w:pPr>
          </w:p>
        </w:tc>
        <w:tc>
          <w:tcPr>
            <w:tcW w:w="1577" w:type="dxa"/>
            <w:noWrap w:val="0"/>
            <w:vAlign w:val="top"/>
          </w:tcPr>
          <w:p w14:paraId="286D7F8C">
            <w:pPr>
              <w:widowControl/>
              <w:jc w:val="left"/>
              <w:rPr>
                <w:color w:val="000000"/>
                <w:kern w:val="0"/>
                <w:sz w:val="20"/>
                <w:szCs w:val="20"/>
              </w:rPr>
            </w:pPr>
          </w:p>
        </w:tc>
        <w:tc>
          <w:tcPr>
            <w:tcW w:w="821" w:type="dxa"/>
            <w:noWrap w:val="0"/>
            <w:vAlign w:val="top"/>
          </w:tcPr>
          <w:p w14:paraId="1BA02DCB">
            <w:pPr>
              <w:widowControl/>
              <w:jc w:val="left"/>
              <w:rPr>
                <w:rFonts w:ascii="宋体" w:hAnsi="宋体" w:cs="宋体"/>
                <w:color w:val="000000"/>
                <w:kern w:val="0"/>
                <w:sz w:val="20"/>
                <w:szCs w:val="20"/>
              </w:rPr>
            </w:pPr>
          </w:p>
        </w:tc>
        <w:tc>
          <w:tcPr>
            <w:tcW w:w="1750" w:type="dxa"/>
            <w:noWrap w:val="0"/>
            <w:vAlign w:val="top"/>
          </w:tcPr>
          <w:p w14:paraId="12B804EC">
            <w:pPr>
              <w:widowControl/>
              <w:jc w:val="left"/>
              <w:rPr>
                <w:rFonts w:ascii="宋体" w:hAnsi="宋体" w:cs="宋体"/>
                <w:color w:val="000000"/>
                <w:kern w:val="0"/>
                <w:sz w:val="20"/>
                <w:szCs w:val="20"/>
              </w:rPr>
            </w:pPr>
          </w:p>
        </w:tc>
        <w:tc>
          <w:tcPr>
            <w:tcW w:w="4318" w:type="dxa"/>
            <w:noWrap w:val="0"/>
            <w:vAlign w:val="top"/>
          </w:tcPr>
          <w:p w14:paraId="48363997">
            <w:pPr>
              <w:widowControl/>
              <w:jc w:val="left"/>
              <w:rPr>
                <w:rFonts w:ascii="宋体" w:hAnsi="宋体" w:cs="宋体"/>
                <w:color w:val="000000"/>
                <w:kern w:val="0"/>
                <w:sz w:val="20"/>
                <w:szCs w:val="20"/>
              </w:rPr>
            </w:pPr>
            <w:r>
              <w:rPr>
                <w:rFonts w:hint="eastAsia" w:ascii="宋体" w:hAnsi="宋体" w:cs="宋体"/>
                <w:color w:val="000000"/>
                <w:kern w:val="0"/>
                <w:sz w:val="20"/>
                <w:szCs w:val="20"/>
              </w:rPr>
              <w:t>飞船推进舱</w:t>
            </w:r>
          </w:p>
        </w:tc>
      </w:tr>
      <w:tr w14:paraId="021A85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63A2E9">
            <w:pPr>
              <w:widowControl/>
              <w:jc w:val="left"/>
              <w:rPr>
                <w:rFonts w:ascii="宋体" w:cs="宋体"/>
                <w:color w:val="000000"/>
                <w:kern w:val="0"/>
                <w:sz w:val="20"/>
                <w:szCs w:val="20"/>
              </w:rPr>
            </w:pPr>
          </w:p>
        </w:tc>
        <w:tc>
          <w:tcPr>
            <w:tcW w:w="1577" w:type="dxa"/>
            <w:noWrap w:val="0"/>
            <w:vAlign w:val="top"/>
          </w:tcPr>
          <w:p w14:paraId="1BA22CD8">
            <w:pPr>
              <w:widowControl/>
              <w:jc w:val="left"/>
              <w:rPr>
                <w:color w:val="000000"/>
                <w:kern w:val="0"/>
                <w:sz w:val="20"/>
                <w:szCs w:val="20"/>
              </w:rPr>
            </w:pPr>
          </w:p>
        </w:tc>
        <w:tc>
          <w:tcPr>
            <w:tcW w:w="821" w:type="dxa"/>
            <w:noWrap w:val="0"/>
            <w:vAlign w:val="top"/>
          </w:tcPr>
          <w:p w14:paraId="3203A78B">
            <w:pPr>
              <w:widowControl/>
              <w:jc w:val="left"/>
              <w:rPr>
                <w:rFonts w:ascii="宋体" w:hAnsi="宋体" w:cs="宋体"/>
                <w:color w:val="000000"/>
                <w:kern w:val="0"/>
                <w:sz w:val="20"/>
                <w:szCs w:val="20"/>
              </w:rPr>
            </w:pPr>
          </w:p>
        </w:tc>
        <w:tc>
          <w:tcPr>
            <w:tcW w:w="1750" w:type="dxa"/>
            <w:noWrap w:val="0"/>
            <w:vAlign w:val="top"/>
          </w:tcPr>
          <w:p w14:paraId="441A8590">
            <w:pPr>
              <w:widowControl/>
              <w:jc w:val="left"/>
              <w:rPr>
                <w:rFonts w:ascii="宋体" w:hAnsi="宋体" w:cs="宋体"/>
                <w:color w:val="000000"/>
                <w:kern w:val="0"/>
                <w:sz w:val="20"/>
                <w:szCs w:val="20"/>
              </w:rPr>
            </w:pPr>
          </w:p>
        </w:tc>
        <w:tc>
          <w:tcPr>
            <w:tcW w:w="4318" w:type="dxa"/>
            <w:noWrap w:val="0"/>
            <w:vAlign w:val="top"/>
          </w:tcPr>
          <w:p w14:paraId="33EE9841">
            <w:pPr>
              <w:widowControl/>
              <w:jc w:val="left"/>
              <w:rPr>
                <w:rFonts w:ascii="宋体" w:hAnsi="宋体" w:cs="宋体"/>
                <w:color w:val="000000"/>
                <w:kern w:val="0"/>
                <w:sz w:val="20"/>
                <w:szCs w:val="20"/>
              </w:rPr>
            </w:pPr>
            <w:r>
              <w:rPr>
                <w:rFonts w:hint="eastAsia" w:ascii="宋体" w:hAnsi="宋体" w:cs="宋体"/>
                <w:color w:val="000000"/>
                <w:kern w:val="0"/>
                <w:sz w:val="20"/>
                <w:szCs w:val="20"/>
              </w:rPr>
              <w:t>飞船船上设备</w:t>
            </w:r>
          </w:p>
        </w:tc>
      </w:tr>
      <w:tr w14:paraId="453C4B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8C3AD0">
            <w:pPr>
              <w:widowControl/>
              <w:jc w:val="left"/>
              <w:rPr>
                <w:rFonts w:ascii="宋体" w:cs="宋体"/>
                <w:color w:val="000000"/>
                <w:kern w:val="0"/>
                <w:sz w:val="20"/>
                <w:szCs w:val="20"/>
              </w:rPr>
            </w:pPr>
          </w:p>
        </w:tc>
        <w:tc>
          <w:tcPr>
            <w:tcW w:w="1577" w:type="dxa"/>
            <w:noWrap w:val="0"/>
            <w:vAlign w:val="top"/>
          </w:tcPr>
          <w:p w14:paraId="60F19794">
            <w:pPr>
              <w:widowControl/>
              <w:jc w:val="left"/>
              <w:rPr>
                <w:color w:val="000000"/>
                <w:kern w:val="0"/>
                <w:sz w:val="20"/>
                <w:szCs w:val="20"/>
              </w:rPr>
            </w:pPr>
          </w:p>
        </w:tc>
        <w:tc>
          <w:tcPr>
            <w:tcW w:w="821" w:type="dxa"/>
            <w:noWrap w:val="0"/>
            <w:vAlign w:val="top"/>
          </w:tcPr>
          <w:p w14:paraId="73020E91">
            <w:pPr>
              <w:widowControl/>
              <w:jc w:val="left"/>
              <w:rPr>
                <w:rFonts w:ascii="宋体" w:hAnsi="宋体" w:cs="宋体"/>
                <w:color w:val="000000"/>
                <w:kern w:val="0"/>
                <w:sz w:val="20"/>
                <w:szCs w:val="20"/>
              </w:rPr>
            </w:pPr>
          </w:p>
        </w:tc>
        <w:tc>
          <w:tcPr>
            <w:tcW w:w="1750" w:type="dxa"/>
            <w:noWrap w:val="0"/>
            <w:vAlign w:val="top"/>
          </w:tcPr>
          <w:p w14:paraId="1FA62FED">
            <w:pPr>
              <w:widowControl/>
              <w:jc w:val="left"/>
              <w:rPr>
                <w:rFonts w:ascii="宋体" w:hAnsi="宋体" w:cs="宋体"/>
                <w:color w:val="000000"/>
                <w:kern w:val="0"/>
                <w:sz w:val="20"/>
                <w:szCs w:val="20"/>
              </w:rPr>
            </w:pPr>
          </w:p>
        </w:tc>
        <w:tc>
          <w:tcPr>
            <w:tcW w:w="4318" w:type="dxa"/>
            <w:noWrap w:val="0"/>
            <w:vAlign w:val="top"/>
          </w:tcPr>
          <w:p w14:paraId="26962153">
            <w:pPr>
              <w:widowControl/>
              <w:jc w:val="left"/>
              <w:rPr>
                <w:rFonts w:ascii="宋体" w:hAnsi="宋体" w:cs="宋体"/>
                <w:color w:val="000000"/>
                <w:kern w:val="0"/>
                <w:sz w:val="20"/>
                <w:szCs w:val="20"/>
              </w:rPr>
            </w:pPr>
            <w:r>
              <w:rPr>
                <w:rFonts w:hint="eastAsia" w:ascii="宋体" w:hAnsi="宋体" w:cs="宋体"/>
                <w:color w:val="000000"/>
                <w:kern w:val="0"/>
                <w:sz w:val="20"/>
                <w:szCs w:val="20"/>
              </w:rPr>
              <w:t>航天器及其运载工具零件</w:t>
            </w:r>
          </w:p>
        </w:tc>
      </w:tr>
      <w:tr w14:paraId="65D0D5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CB2E20">
            <w:pPr>
              <w:widowControl/>
              <w:jc w:val="left"/>
              <w:rPr>
                <w:rFonts w:ascii="宋体" w:cs="宋体"/>
                <w:color w:val="000000"/>
                <w:kern w:val="0"/>
                <w:sz w:val="20"/>
                <w:szCs w:val="20"/>
              </w:rPr>
            </w:pPr>
          </w:p>
        </w:tc>
        <w:tc>
          <w:tcPr>
            <w:tcW w:w="1577" w:type="dxa"/>
            <w:noWrap w:val="0"/>
            <w:vAlign w:val="top"/>
          </w:tcPr>
          <w:p w14:paraId="07D9E25F">
            <w:pPr>
              <w:widowControl/>
              <w:jc w:val="left"/>
              <w:rPr>
                <w:color w:val="000000"/>
                <w:kern w:val="0"/>
                <w:sz w:val="20"/>
                <w:szCs w:val="20"/>
              </w:rPr>
            </w:pPr>
          </w:p>
        </w:tc>
        <w:tc>
          <w:tcPr>
            <w:tcW w:w="821" w:type="dxa"/>
            <w:noWrap w:val="0"/>
            <w:vAlign w:val="top"/>
          </w:tcPr>
          <w:p w14:paraId="228CBDD4">
            <w:pPr>
              <w:widowControl/>
              <w:jc w:val="left"/>
              <w:rPr>
                <w:rFonts w:ascii="宋体" w:hAnsi="宋体" w:cs="宋体"/>
                <w:color w:val="000000"/>
                <w:kern w:val="0"/>
                <w:sz w:val="20"/>
                <w:szCs w:val="20"/>
              </w:rPr>
            </w:pPr>
          </w:p>
        </w:tc>
        <w:tc>
          <w:tcPr>
            <w:tcW w:w="1750" w:type="dxa"/>
            <w:noWrap w:val="0"/>
            <w:vAlign w:val="top"/>
          </w:tcPr>
          <w:p w14:paraId="2816D6C3">
            <w:pPr>
              <w:widowControl/>
              <w:jc w:val="left"/>
              <w:rPr>
                <w:rFonts w:ascii="宋体" w:hAnsi="宋体" w:cs="宋体"/>
                <w:color w:val="000000"/>
                <w:kern w:val="0"/>
                <w:sz w:val="20"/>
                <w:szCs w:val="20"/>
              </w:rPr>
            </w:pPr>
          </w:p>
        </w:tc>
        <w:tc>
          <w:tcPr>
            <w:tcW w:w="4318" w:type="dxa"/>
            <w:noWrap w:val="0"/>
            <w:vAlign w:val="top"/>
          </w:tcPr>
          <w:p w14:paraId="1F3906B8">
            <w:pPr>
              <w:widowControl/>
              <w:jc w:val="left"/>
              <w:rPr>
                <w:rFonts w:ascii="宋体" w:hAnsi="宋体" w:cs="宋体"/>
                <w:color w:val="000000"/>
                <w:kern w:val="0"/>
                <w:sz w:val="20"/>
                <w:szCs w:val="20"/>
              </w:rPr>
            </w:pPr>
            <w:r>
              <w:rPr>
                <w:rFonts w:hint="eastAsia" w:ascii="宋体" w:hAnsi="宋体" w:cs="宋体"/>
                <w:color w:val="000000"/>
                <w:kern w:val="0"/>
                <w:sz w:val="20"/>
                <w:szCs w:val="20"/>
              </w:rPr>
              <w:t>火箭发动机</w:t>
            </w:r>
          </w:p>
        </w:tc>
      </w:tr>
      <w:tr w14:paraId="2A9100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316F67">
            <w:pPr>
              <w:widowControl/>
              <w:jc w:val="left"/>
              <w:rPr>
                <w:rFonts w:ascii="宋体" w:cs="宋体"/>
                <w:color w:val="000000"/>
                <w:kern w:val="0"/>
                <w:sz w:val="20"/>
                <w:szCs w:val="20"/>
              </w:rPr>
            </w:pPr>
          </w:p>
        </w:tc>
        <w:tc>
          <w:tcPr>
            <w:tcW w:w="1577" w:type="dxa"/>
            <w:noWrap w:val="0"/>
            <w:vAlign w:val="top"/>
          </w:tcPr>
          <w:p w14:paraId="7C041C95">
            <w:pPr>
              <w:widowControl/>
              <w:jc w:val="left"/>
              <w:rPr>
                <w:color w:val="000000"/>
                <w:kern w:val="0"/>
                <w:sz w:val="20"/>
                <w:szCs w:val="20"/>
              </w:rPr>
            </w:pPr>
          </w:p>
        </w:tc>
        <w:tc>
          <w:tcPr>
            <w:tcW w:w="821" w:type="dxa"/>
            <w:noWrap w:val="0"/>
            <w:vAlign w:val="top"/>
          </w:tcPr>
          <w:p w14:paraId="2E1BFDB2">
            <w:pPr>
              <w:widowControl/>
              <w:jc w:val="left"/>
              <w:rPr>
                <w:rFonts w:ascii="宋体" w:hAnsi="宋体" w:cs="宋体"/>
                <w:color w:val="000000"/>
                <w:kern w:val="0"/>
                <w:sz w:val="20"/>
                <w:szCs w:val="20"/>
              </w:rPr>
            </w:pPr>
          </w:p>
        </w:tc>
        <w:tc>
          <w:tcPr>
            <w:tcW w:w="1750" w:type="dxa"/>
            <w:noWrap w:val="0"/>
            <w:vAlign w:val="top"/>
          </w:tcPr>
          <w:p w14:paraId="7D33FA00">
            <w:pPr>
              <w:widowControl/>
              <w:jc w:val="left"/>
              <w:rPr>
                <w:rFonts w:ascii="宋体" w:hAnsi="宋体" w:cs="宋体"/>
                <w:color w:val="000000"/>
                <w:kern w:val="0"/>
                <w:sz w:val="20"/>
                <w:szCs w:val="20"/>
              </w:rPr>
            </w:pPr>
          </w:p>
        </w:tc>
        <w:tc>
          <w:tcPr>
            <w:tcW w:w="4318" w:type="dxa"/>
            <w:noWrap w:val="0"/>
            <w:vAlign w:val="top"/>
          </w:tcPr>
          <w:p w14:paraId="4D46DE9D">
            <w:pPr>
              <w:widowControl/>
              <w:jc w:val="left"/>
              <w:rPr>
                <w:rFonts w:ascii="宋体" w:hAnsi="宋体" w:cs="宋体"/>
                <w:color w:val="000000"/>
                <w:kern w:val="0"/>
                <w:sz w:val="20"/>
                <w:szCs w:val="20"/>
              </w:rPr>
            </w:pPr>
            <w:r>
              <w:rPr>
                <w:rFonts w:hint="eastAsia" w:ascii="宋体" w:hAnsi="宋体" w:cs="宋体"/>
                <w:color w:val="000000"/>
                <w:kern w:val="0"/>
                <w:sz w:val="20"/>
                <w:szCs w:val="20"/>
              </w:rPr>
              <w:t>先进运载火箭部组件</w:t>
            </w:r>
          </w:p>
        </w:tc>
      </w:tr>
      <w:tr w14:paraId="30FF5E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A7DC5E">
            <w:pPr>
              <w:widowControl/>
              <w:jc w:val="left"/>
              <w:rPr>
                <w:rFonts w:ascii="宋体" w:cs="宋体"/>
                <w:color w:val="000000"/>
                <w:kern w:val="0"/>
                <w:sz w:val="20"/>
                <w:szCs w:val="20"/>
              </w:rPr>
            </w:pPr>
          </w:p>
        </w:tc>
        <w:tc>
          <w:tcPr>
            <w:tcW w:w="1577" w:type="dxa"/>
            <w:noWrap w:val="0"/>
            <w:vAlign w:val="top"/>
          </w:tcPr>
          <w:p w14:paraId="23CF78A9">
            <w:pPr>
              <w:widowControl/>
              <w:jc w:val="left"/>
              <w:rPr>
                <w:color w:val="000000"/>
                <w:kern w:val="0"/>
                <w:sz w:val="20"/>
                <w:szCs w:val="20"/>
              </w:rPr>
            </w:pPr>
          </w:p>
        </w:tc>
        <w:tc>
          <w:tcPr>
            <w:tcW w:w="821" w:type="dxa"/>
            <w:noWrap w:val="0"/>
            <w:vAlign w:val="top"/>
          </w:tcPr>
          <w:p w14:paraId="21094014">
            <w:pPr>
              <w:widowControl/>
              <w:jc w:val="left"/>
              <w:rPr>
                <w:rFonts w:ascii="宋体" w:hAnsi="宋体" w:cs="宋体"/>
                <w:color w:val="000000"/>
                <w:kern w:val="0"/>
                <w:sz w:val="20"/>
                <w:szCs w:val="20"/>
              </w:rPr>
            </w:pPr>
          </w:p>
        </w:tc>
        <w:tc>
          <w:tcPr>
            <w:tcW w:w="1750" w:type="dxa"/>
            <w:noWrap w:val="0"/>
            <w:vAlign w:val="top"/>
          </w:tcPr>
          <w:p w14:paraId="296317BA">
            <w:pPr>
              <w:widowControl/>
              <w:jc w:val="left"/>
              <w:rPr>
                <w:rFonts w:ascii="宋体" w:hAnsi="宋体" w:cs="宋体"/>
                <w:color w:val="000000"/>
                <w:kern w:val="0"/>
                <w:sz w:val="20"/>
                <w:szCs w:val="20"/>
              </w:rPr>
            </w:pPr>
          </w:p>
        </w:tc>
        <w:tc>
          <w:tcPr>
            <w:tcW w:w="4318" w:type="dxa"/>
            <w:noWrap w:val="0"/>
            <w:vAlign w:val="top"/>
          </w:tcPr>
          <w:p w14:paraId="69DF404A">
            <w:pPr>
              <w:widowControl/>
              <w:jc w:val="left"/>
              <w:rPr>
                <w:rFonts w:ascii="宋体" w:hAnsi="宋体" w:cs="宋体"/>
                <w:color w:val="000000"/>
                <w:kern w:val="0"/>
                <w:sz w:val="20"/>
                <w:szCs w:val="20"/>
              </w:rPr>
            </w:pPr>
            <w:r>
              <w:rPr>
                <w:rFonts w:hint="eastAsia" w:ascii="宋体" w:hAnsi="宋体" w:cs="宋体"/>
                <w:color w:val="000000"/>
                <w:kern w:val="0"/>
                <w:sz w:val="20"/>
                <w:szCs w:val="20"/>
              </w:rPr>
              <w:t>航天器移动测控设备</w:t>
            </w:r>
          </w:p>
        </w:tc>
      </w:tr>
      <w:tr w14:paraId="034A60F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804ADB">
            <w:pPr>
              <w:widowControl/>
              <w:jc w:val="left"/>
              <w:rPr>
                <w:rFonts w:ascii="宋体" w:cs="宋体"/>
                <w:color w:val="000000"/>
                <w:kern w:val="0"/>
                <w:sz w:val="20"/>
                <w:szCs w:val="20"/>
              </w:rPr>
            </w:pPr>
          </w:p>
        </w:tc>
        <w:tc>
          <w:tcPr>
            <w:tcW w:w="1577" w:type="dxa"/>
            <w:noWrap w:val="0"/>
            <w:vAlign w:val="top"/>
          </w:tcPr>
          <w:p w14:paraId="13B1ECA7">
            <w:pPr>
              <w:widowControl/>
              <w:jc w:val="left"/>
              <w:rPr>
                <w:color w:val="000000"/>
                <w:kern w:val="0"/>
                <w:sz w:val="20"/>
                <w:szCs w:val="20"/>
              </w:rPr>
            </w:pPr>
          </w:p>
        </w:tc>
        <w:tc>
          <w:tcPr>
            <w:tcW w:w="821" w:type="dxa"/>
            <w:noWrap w:val="0"/>
            <w:vAlign w:val="top"/>
          </w:tcPr>
          <w:p w14:paraId="6E30D454">
            <w:pPr>
              <w:widowControl/>
              <w:jc w:val="left"/>
              <w:rPr>
                <w:rFonts w:ascii="宋体" w:hAnsi="宋体" w:cs="宋体"/>
                <w:color w:val="000000"/>
                <w:kern w:val="0"/>
                <w:sz w:val="20"/>
                <w:szCs w:val="20"/>
              </w:rPr>
            </w:pPr>
            <w:r>
              <w:rPr>
                <w:rFonts w:hint="eastAsia" w:ascii="宋体" w:hAnsi="宋体" w:cs="宋体"/>
                <w:color w:val="000000"/>
                <w:kern w:val="0"/>
                <w:sz w:val="20"/>
                <w:szCs w:val="20"/>
              </w:rPr>
              <w:t>3743</w:t>
            </w:r>
            <w:r>
              <w:rPr>
                <w:rFonts w:ascii="宋体" w:hAnsi="宋体" w:cs="宋体"/>
                <w:color w:val="000000"/>
                <w:kern w:val="0"/>
                <w:sz w:val="20"/>
                <w:szCs w:val="20"/>
              </w:rPr>
              <w:t>*</w:t>
            </w:r>
          </w:p>
        </w:tc>
        <w:tc>
          <w:tcPr>
            <w:tcW w:w="1750" w:type="dxa"/>
            <w:noWrap w:val="0"/>
            <w:vAlign w:val="top"/>
          </w:tcPr>
          <w:p w14:paraId="14AE9EBC">
            <w:pPr>
              <w:widowControl/>
              <w:jc w:val="left"/>
              <w:rPr>
                <w:rFonts w:ascii="宋体" w:hAnsi="宋体" w:cs="宋体"/>
                <w:color w:val="000000"/>
                <w:kern w:val="0"/>
                <w:sz w:val="20"/>
                <w:szCs w:val="20"/>
              </w:rPr>
            </w:pPr>
            <w:r>
              <w:rPr>
                <w:rFonts w:hint="eastAsia" w:ascii="宋体" w:hAnsi="宋体" w:cs="宋体"/>
                <w:color w:val="000000"/>
                <w:kern w:val="0"/>
                <w:sz w:val="20"/>
                <w:szCs w:val="20"/>
              </w:rPr>
              <w:t>航天相关设备制造</w:t>
            </w:r>
          </w:p>
        </w:tc>
        <w:tc>
          <w:tcPr>
            <w:tcW w:w="4318" w:type="dxa"/>
            <w:noWrap w:val="0"/>
            <w:vAlign w:val="top"/>
          </w:tcPr>
          <w:p w14:paraId="239BC588">
            <w:pPr>
              <w:widowControl/>
              <w:jc w:val="left"/>
              <w:rPr>
                <w:rFonts w:ascii="宋体" w:hAnsi="宋体" w:cs="宋体"/>
                <w:color w:val="000000"/>
                <w:kern w:val="0"/>
                <w:sz w:val="20"/>
                <w:szCs w:val="20"/>
              </w:rPr>
            </w:pPr>
            <w:r>
              <w:rPr>
                <w:rFonts w:hint="eastAsia" w:ascii="宋体" w:hAnsi="宋体" w:cs="宋体"/>
                <w:color w:val="000000"/>
                <w:kern w:val="0"/>
                <w:sz w:val="20"/>
                <w:szCs w:val="20"/>
              </w:rPr>
              <w:t>航天试验专用设备</w:t>
            </w:r>
          </w:p>
          <w:p w14:paraId="5DB0B4C3">
            <w:pPr>
              <w:widowControl/>
              <w:jc w:val="left"/>
              <w:rPr>
                <w:rFonts w:ascii="宋体" w:hAnsi="宋体" w:cs="宋体"/>
                <w:color w:val="000000"/>
                <w:kern w:val="0"/>
                <w:sz w:val="20"/>
                <w:szCs w:val="20"/>
              </w:rPr>
            </w:pPr>
            <w:r>
              <w:rPr>
                <w:rFonts w:hint="eastAsia" w:ascii="宋体" w:hAnsi="宋体" w:cs="宋体"/>
                <w:color w:val="000000"/>
                <w:kern w:val="0"/>
                <w:sz w:val="20"/>
                <w:szCs w:val="20"/>
              </w:rPr>
              <w:t>航天器总装调试设备</w:t>
            </w:r>
          </w:p>
        </w:tc>
      </w:tr>
      <w:tr w14:paraId="57EF9A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FBF986">
            <w:pPr>
              <w:widowControl/>
              <w:jc w:val="left"/>
              <w:rPr>
                <w:rFonts w:ascii="宋体" w:cs="宋体"/>
                <w:color w:val="000000"/>
                <w:kern w:val="0"/>
                <w:sz w:val="20"/>
                <w:szCs w:val="20"/>
              </w:rPr>
            </w:pPr>
          </w:p>
        </w:tc>
        <w:tc>
          <w:tcPr>
            <w:tcW w:w="1577" w:type="dxa"/>
            <w:noWrap w:val="0"/>
            <w:vAlign w:val="top"/>
          </w:tcPr>
          <w:p w14:paraId="244C0E60">
            <w:pPr>
              <w:widowControl/>
              <w:jc w:val="left"/>
              <w:rPr>
                <w:color w:val="000000"/>
                <w:kern w:val="0"/>
                <w:sz w:val="20"/>
                <w:szCs w:val="20"/>
              </w:rPr>
            </w:pPr>
          </w:p>
        </w:tc>
        <w:tc>
          <w:tcPr>
            <w:tcW w:w="821" w:type="dxa"/>
            <w:noWrap w:val="0"/>
            <w:vAlign w:val="top"/>
          </w:tcPr>
          <w:p w14:paraId="760C4BCC">
            <w:pPr>
              <w:widowControl/>
              <w:jc w:val="left"/>
              <w:rPr>
                <w:rFonts w:ascii="宋体" w:hAnsi="宋体" w:cs="宋体"/>
                <w:color w:val="000000"/>
                <w:kern w:val="0"/>
                <w:sz w:val="20"/>
                <w:szCs w:val="20"/>
              </w:rPr>
            </w:pPr>
          </w:p>
        </w:tc>
        <w:tc>
          <w:tcPr>
            <w:tcW w:w="1750" w:type="dxa"/>
            <w:noWrap w:val="0"/>
            <w:vAlign w:val="top"/>
          </w:tcPr>
          <w:p w14:paraId="6E853CCE">
            <w:pPr>
              <w:widowControl/>
              <w:jc w:val="left"/>
              <w:rPr>
                <w:rFonts w:ascii="宋体" w:hAnsi="宋体" w:cs="宋体"/>
                <w:color w:val="000000"/>
                <w:kern w:val="0"/>
                <w:sz w:val="20"/>
                <w:szCs w:val="20"/>
              </w:rPr>
            </w:pPr>
          </w:p>
        </w:tc>
        <w:tc>
          <w:tcPr>
            <w:tcW w:w="4318" w:type="dxa"/>
            <w:noWrap w:val="0"/>
            <w:vAlign w:val="top"/>
          </w:tcPr>
          <w:p w14:paraId="7A0CD609">
            <w:pPr>
              <w:widowControl/>
              <w:jc w:val="left"/>
              <w:rPr>
                <w:rFonts w:ascii="宋体" w:hAnsi="宋体" w:cs="宋体"/>
                <w:color w:val="000000"/>
                <w:kern w:val="0"/>
                <w:sz w:val="20"/>
                <w:szCs w:val="20"/>
              </w:rPr>
            </w:pPr>
            <w:r>
              <w:rPr>
                <w:rFonts w:hint="eastAsia" w:ascii="宋体" w:hAnsi="宋体" w:cs="宋体"/>
                <w:color w:val="000000"/>
                <w:kern w:val="0"/>
                <w:sz w:val="20"/>
                <w:szCs w:val="20"/>
              </w:rPr>
              <w:t>飞船地面设备</w:t>
            </w:r>
          </w:p>
        </w:tc>
      </w:tr>
      <w:tr w14:paraId="157159B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2B8E14">
            <w:pPr>
              <w:widowControl/>
              <w:jc w:val="left"/>
              <w:rPr>
                <w:rFonts w:ascii="宋体" w:cs="宋体"/>
                <w:color w:val="000000"/>
                <w:kern w:val="0"/>
                <w:sz w:val="20"/>
                <w:szCs w:val="20"/>
              </w:rPr>
            </w:pPr>
          </w:p>
        </w:tc>
        <w:tc>
          <w:tcPr>
            <w:tcW w:w="1577" w:type="dxa"/>
            <w:noWrap w:val="0"/>
            <w:vAlign w:val="top"/>
          </w:tcPr>
          <w:p w14:paraId="2C99CB83">
            <w:pPr>
              <w:widowControl/>
              <w:jc w:val="left"/>
              <w:rPr>
                <w:color w:val="000000"/>
                <w:kern w:val="0"/>
                <w:sz w:val="20"/>
                <w:szCs w:val="20"/>
              </w:rPr>
            </w:pPr>
          </w:p>
        </w:tc>
        <w:tc>
          <w:tcPr>
            <w:tcW w:w="821" w:type="dxa"/>
            <w:noWrap w:val="0"/>
            <w:vAlign w:val="top"/>
          </w:tcPr>
          <w:p w14:paraId="6E55F15A">
            <w:pPr>
              <w:widowControl/>
              <w:jc w:val="left"/>
              <w:rPr>
                <w:rFonts w:ascii="宋体" w:hAnsi="宋体" w:cs="宋体"/>
                <w:color w:val="000000"/>
                <w:kern w:val="0"/>
                <w:sz w:val="20"/>
                <w:szCs w:val="20"/>
              </w:rPr>
            </w:pPr>
          </w:p>
        </w:tc>
        <w:tc>
          <w:tcPr>
            <w:tcW w:w="1750" w:type="dxa"/>
            <w:noWrap w:val="0"/>
            <w:vAlign w:val="top"/>
          </w:tcPr>
          <w:p w14:paraId="5598D0B6">
            <w:pPr>
              <w:widowControl/>
              <w:jc w:val="left"/>
              <w:rPr>
                <w:rFonts w:ascii="宋体" w:hAnsi="宋体" w:cs="宋体"/>
                <w:color w:val="000000"/>
                <w:kern w:val="0"/>
                <w:sz w:val="20"/>
                <w:szCs w:val="20"/>
              </w:rPr>
            </w:pPr>
          </w:p>
        </w:tc>
        <w:tc>
          <w:tcPr>
            <w:tcW w:w="4318" w:type="dxa"/>
            <w:noWrap w:val="0"/>
            <w:vAlign w:val="top"/>
          </w:tcPr>
          <w:p w14:paraId="14B93573">
            <w:pPr>
              <w:widowControl/>
              <w:jc w:val="left"/>
              <w:rPr>
                <w:rFonts w:ascii="宋体" w:hAnsi="宋体" w:cs="宋体"/>
                <w:color w:val="000000"/>
                <w:kern w:val="0"/>
                <w:sz w:val="20"/>
                <w:szCs w:val="20"/>
              </w:rPr>
            </w:pPr>
            <w:r>
              <w:rPr>
                <w:rFonts w:hint="eastAsia" w:ascii="宋体" w:hAnsi="宋体" w:cs="宋体"/>
                <w:color w:val="000000"/>
                <w:kern w:val="0"/>
                <w:sz w:val="20"/>
                <w:szCs w:val="20"/>
              </w:rPr>
              <w:t>运载火箭地面设备</w:t>
            </w:r>
          </w:p>
        </w:tc>
      </w:tr>
      <w:tr w14:paraId="336A99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BC9F2E">
            <w:pPr>
              <w:widowControl/>
              <w:jc w:val="left"/>
              <w:rPr>
                <w:rFonts w:ascii="宋体" w:cs="宋体"/>
                <w:color w:val="000000"/>
                <w:kern w:val="0"/>
                <w:sz w:val="20"/>
                <w:szCs w:val="20"/>
              </w:rPr>
            </w:pPr>
          </w:p>
        </w:tc>
        <w:tc>
          <w:tcPr>
            <w:tcW w:w="1577" w:type="dxa"/>
            <w:noWrap w:val="0"/>
            <w:vAlign w:val="top"/>
          </w:tcPr>
          <w:p w14:paraId="0BE31224">
            <w:pPr>
              <w:widowControl/>
              <w:jc w:val="left"/>
              <w:rPr>
                <w:color w:val="000000"/>
                <w:kern w:val="0"/>
                <w:sz w:val="20"/>
                <w:szCs w:val="20"/>
              </w:rPr>
            </w:pPr>
          </w:p>
        </w:tc>
        <w:tc>
          <w:tcPr>
            <w:tcW w:w="821" w:type="dxa"/>
            <w:noWrap w:val="0"/>
            <w:vAlign w:val="top"/>
          </w:tcPr>
          <w:p w14:paraId="3AF5DC36">
            <w:pPr>
              <w:widowControl/>
              <w:jc w:val="left"/>
              <w:rPr>
                <w:rFonts w:ascii="宋体" w:hAnsi="宋体" w:cs="宋体"/>
                <w:color w:val="000000"/>
                <w:kern w:val="0"/>
                <w:sz w:val="20"/>
                <w:szCs w:val="20"/>
              </w:rPr>
            </w:pPr>
          </w:p>
        </w:tc>
        <w:tc>
          <w:tcPr>
            <w:tcW w:w="1750" w:type="dxa"/>
            <w:noWrap w:val="0"/>
            <w:vAlign w:val="top"/>
          </w:tcPr>
          <w:p w14:paraId="2F52545F">
            <w:pPr>
              <w:widowControl/>
              <w:jc w:val="left"/>
              <w:rPr>
                <w:rFonts w:ascii="宋体" w:hAnsi="宋体" w:cs="宋体"/>
                <w:color w:val="000000"/>
                <w:kern w:val="0"/>
                <w:sz w:val="20"/>
                <w:szCs w:val="20"/>
              </w:rPr>
            </w:pPr>
          </w:p>
        </w:tc>
        <w:tc>
          <w:tcPr>
            <w:tcW w:w="4318" w:type="dxa"/>
            <w:noWrap w:val="0"/>
            <w:vAlign w:val="top"/>
          </w:tcPr>
          <w:p w14:paraId="30FCFFDA">
            <w:pPr>
              <w:widowControl/>
              <w:jc w:val="left"/>
              <w:rPr>
                <w:rFonts w:ascii="宋体" w:hAnsi="宋体" w:cs="宋体"/>
                <w:color w:val="000000"/>
                <w:kern w:val="0"/>
                <w:sz w:val="20"/>
                <w:szCs w:val="20"/>
              </w:rPr>
            </w:pPr>
            <w:r>
              <w:rPr>
                <w:rFonts w:hint="eastAsia" w:ascii="宋体" w:hAnsi="宋体" w:cs="宋体"/>
                <w:color w:val="000000"/>
                <w:kern w:val="0"/>
                <w:sz w:val="20"/>
                <w:szCs w:val="20"/>
              </w:rPr>
              <w:t>航天器测控地面站</w:t>
            </w:r>
          </w:p>
        </w:tc>
      </w:tr>
      <w:tr w14:paraId="30F1B9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8ABF11">
            <w:pPr>
              <w:widowControl/>
              <w:jc w:val="left"/>
              <w:rPr>
                <w:rFonts w:ascii="宋体" w:cs="宋体"/>
                <w:color w:val="000000"/>
                <w:kern w:val="0"/>
                <w:sz w:val="20"/>
                <w:szCs w:val="20"/>
              </w:rPr>
            </w:pPr>
          </w:p>
        </w:tc>
        <w:tc>
          <w:tcPr>
            <w:tcW w:w="1577" w:type="dxa"/>
            <w:noWrap w:val="0"/>
            <w:vAlign w:val="top"/>
          </w:tcPr>
          <w:p w14:paraId="226A4710">
            <w:pPr>
              <w:widowControl/>
              <w:jc w:val="left"/>
              <w:rPr>
                <w:color w:val="000000"/>
                <w:kern w:val="0"/>
                <w:sz w:val="20"/>
                <w:szCs w:val="20"/>
              </w:rPr>
            </w:pPr>
          </w:p>
        </w:tc>
        <w:tc>
          <w:tcPr>
            <w:tcW w:w="821" w:type="dxa"/>
            <w:noWrap w:val="0"/>
            <w:vAlign w:val="top"/>
          </w:tcPr>
          <w:p w14:paraId="1011FF64">
            <w:pPr>
              <w:widowControl/>
              <w:jc w:val="left"/>
              <w:rPr>
                <w:rFonts w:ascii="宋体" w:hAnsi="宋体" w:cs="宋体"/>
                <w:color w:val="000000"/>
                <w:kern w:val="0"/>
                <w:sz w:val="20"/>
                <w:szCs w:val="20"/>
              </w:rPr>
            </w:pPr>
          </w:p>
        </w:tc>
        <w:tc>
          <w:tcPr>
            <w:tcW w:w="1750" w:type="dxa"/>
            <w:noWrap w:val="0"/>
            <w:vAlign w:val="top"/>
          </w:tcPr>
          <w:p w14:paraId="0D6C6E04">
            <w:pPr>
              <w:widowControl/>
              <w:jc w:val="left"/>
              <w:rPr>
                <w:rFonts w:ascii="宋体" w:hAnsi="宋体" w:cs="宋体"/>
                <w:color w:val="000000"/>
                <w:kern w:val="0"/>
                <w:sz w:val="20"/>
                <w:szCs w:val="20"/>
              </w:rPr>
            </w:pPr>
          </w:p>
        </w:tc>
        <w:tc>
          <w:tcPr>
            <w:tcW w:w="4318" w:type="dxa"/>
            <w:noWrap w:val="0"/>
            <w:vAlign w:val="top"/>
          </w:tcPr>
          <w:p w14:paraId="7138F196">
            <w:pPr>
              <w:widowControl/>
              <w:jc w:val="left"/>
              <w:rPr>
                <w:rFonts w:ascii="宋体" w:hAnsi="宋体" w:cs="宋体"/>
                <w:color w:val="000000"/>
                <w:kern w:val="0"/>
                <w:sz w:val="20"/>
                <w:szCs w:val="20"/>
              </w:rPr>
            </w:pPr>
            <w:r>
              <w:rPr>
                <w:rFonts w:hint="eastAsia" w:ascii="宋体" w:hAnsi="宋体" w:cs="宋体"/>
                <w:color w:val="000000"/>
                <w:kern w:val="0"/>
                <w:sz w:val="20"/>
                <w:szCs w:val="20"/>
              </w:rPr>
              <w:t>导航卫星地面监测站</w:t>
            </w:r>
          </w:p>
        </w:tc>
      </w:tr>
      <w:tr w14:paraId="282080F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826700">
            <w:pPr>
              <w:widowControl/>
              <w:jc w:val="left"/>
              <w:rPr>
                <w:rFonts w:ascii="宋体" w:cs="宋体"/>
                <w:color w:val="000000"/>
                <w:kern w:val="0"/>
                <w:sz w:val="20"/>
                <w:szCs w:val="20"/>
              </w:rPr>
            </w:pPr>
            <w:r>
              <w:rPr>
                <w:rFonts w:ascii="宋体" w:hAnsi="宋体" w:cs="宋体"/>
                <w:color w:val="000000"/>
                <w:kern w:val="0"/>
                <w:sz w:val="20"/>
                <w:szCs w:val="20"/>
              </w:rPr>
              <w:t>2.4</w:t>
            </w:r>
          </w:p>
        </w:tc>
        <w:tc>
          <w:tcPr>
            <w:tcW w:w="1577" w:type="dxa"/>
            <w:noWrap w:val="0"/>
            <w:vAlign w:val="top"/>
          </w:tcPr>
          <w:p w14:paraId="0DDF13A7">
            <w:pPr>
              <w:widowControl/>
              <w:jc w:val="left"/>
              <w:rPr>
                <w:rFonts w:ascii="宋体" w:cs="宋体"/>
                <w:color w:val="000000"/>
                <w:kern w:val="0"/>
                <w:sz w:val="20"/>
                <w:szCs w:val="20"/>
              </w:rPr>
            </w:pPr>
            <w:r>
              <w:rPr>
                <w:rFonts w:hint="eastAsia" w:ascii="宋体" w:hAnsi="宋体" w:cs="宋体"/>
                <w:color w:val="000000"/>
                <w:kern w:val="0"/>
                <w:sz w:val="20"/>
                <w:szCs w:val="20"/>
              </w:rPr>
              <w:t>轨道交通装备产业</w:t>
            </w:r>
          </w:p>
        </w:tc>
        <w:tc>
          <w:tcPr>
            <w:tcW w:w="821" w:type="dxa"/>
            <w:noWrap w:val="0"/>
            <w:vAlign w:val="top"/>
          </w:tcPr>
          <w:p w14:paraId="3A629DA5">
            <w:pPr>
              <w:widowControl/>
              <w:jc w:val="left"/>
              <w:rPr>
                <w:rFonts w:ascii="宋体" w:cs="宋体"/>
                <w:color w:val="000000"/>
                <w:kern w:val="0"/>
                <w:sz w:val="20"/>
                <w:szCs w:val="20"/>
              </w:rPr>
            </w:pPr>
          </w:p>
        </w:tc>
        <w:tc>
          <w:tcPr>
            <w:tcW w:w="1750" w:type="dxa"/>
            <w:noWrap w:val="0"/>
            <w:vAlign w:val="top"/>
          </w:tcPr>
          <w:p w14:paraId="102B2AEA">
            <w:pPr>
              <w:widowControl/>
              <w:jc w:val="left"/>
              <w:rPr>
                <w:rFonts w:eastAsia="Times New Roman"/>
                <w:color w:val="000000"/>
                <w:kern w:val="0"/>
                <w:sz w:val="20"/>
                <w:szCs w:val="20"/>
              </w:rPr>
            </w:pPr>
          </w:p>
        </w:tc>
        <w:tc>
          <w:tcPr>
            <w:tcW w:w="4318" w:type="dxa"/>
            <w:noWrap w:val="0"/>
            <w:vAlign w:val="top"/>
          </w:tcPr>
          <w:p w14:paraId="37F6B7C0">
            <w:pPr>
              <w:widowControl/>
              <w:jc w:val="left"/>
              <w:rPr>
                <w:rFonts w:eastAsia="Times New Roman"/>
                <w:color w:val="000000"/>
                <w:kern w:val="0"/>
                <w:sz w:val="20"/>
                <w:szCs w:val="20"/>
              </w:rPr>
            </w:pPr>
          </w:p>
        </w:tc>
      </w:tr>
      <w:tr w14:paraId="413EC47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437396">
            <w:pPr>
              <w:widowControl/>
              <w:jc w:val="left"/>
              <w:rPr>
                <w:rFonts w:ascii="宋体" w:cs="宋体"/>
                <w:color w:val="000000"/>
                <w:kern w:val="0"/>
                <w:sz w:val="20"/>
                <w:szCs w:val="20"/>
              </w:rPr>
            </w:pPr>
            <w:r>
              <w:rPr>
                <w:rFonts w:ascii="宋体" w:hAnsi="宋体" w:cs="宋体"/>
                <w:color w:val="000000"/>
                <w:kern w:val="0"/>
                <w:sz w:val="20"/>
                <w:szCs w:val="20"/>
              </w:rPr>
              <w:t>2.4.1</w:t>
            </w:r>
          </w:p>
        </w:tc>
        <w:tc>
          <w:tcPr>
            <w:tcW w:w="1577" w:type="dxa"/>
            <w:noWrap w:val="0"/>
            <w:vAlign w:val="top"/>
          </w:tcPr>
          <w:p w14:paraId="3D34AF24">
            <w:pPr>
              <w:widowControl/>
              <w:jc w:val="left"/>
              <w:rPr>
                <w:rFonts w:ascii="宋体" w:cs="宋体"/>
                <w:color w:val="000000"/>
                <w:kern w:val="0"/>
                <w:sz w:val="20"/>
                <w:szCs w:val="20"/>
              </w:rPr>
            </w:pPr>
            <w:r>
              <w:rPr>
                <w:rFonts w:hint="eastAsia" w:ascii="宋体" w:hAnsi="宋体" w:cs="宋体"/>
                <w:color w:val="000000"/>
                <w:kern w:val="0"/>
                <w:sz w:val="20"/>
                <w:szCs w:val="20"/>
              </w:rPr>
              <w:t>铁路高端装备制造</w:t>
            </w:r>
          </w:p>
        </w:tc>
        <w:tc>
          <w:tcPr>
            <w:tcW w:w="821" w:type="dxa"/>
            <w:noWrap w:val="0"/>
            <w:vAlign w:val="top"/>
          </w:tcPr>
          <w:p w14:paraId="7A204F3D">
            <w:pPr>
              <w:widowControl/>
              <w:jc w:val="left"/>
              <w:rPr>
                <w:rFonts w:ascii="宋体" w:hAnsi="宋体" w:cs="宋体"/>
                <w:color w:val="000000"/>
                <w:kern w:val="0"/>
                <w:sz w:val="20"/>
                <w:szCs w:val="20"/>
              </w:rPr>
            </w:pPr>
            <w:r>
              <w:rPr>
                <w:rFonts w:ascii="宋体" w:hAnsi="宋体" w:cs="宋体"/>
                <w:color w:val="000000"/>
                <w:kern w:val="0"/>
                <w:sz w:val="20"/>
                <w:szCs w:val="20"/>
              </w:rPr>
              <w:t>3711</w:t>
            </w:r>
          </w:p>
          <w:p w14:paraId="598DBEB7">
            <w:pPr>
              <w:widowControl/>
              <w:jc w:val="left"/>
              <w:rPr>
                <w:rFonts w:ascii="宋体" w:cs="宋体"/>
                <w:color w:val="000000"/>
                <w:kern w:val="0"/>
                <w:sz w:val="20"/>
                <w:szCs w:val="20"/>
              </w:rPr>
            </w:pPr>
            <w:r>
              <w:rPr>
                <w:rFonts w:ascii="宋体" w:hAnsi="宋体" w:cs="宋体"/>
                <w:color w:val="000000"/>
                <w:kern w:val="0"/>
                <w:sz w:val="20"/>
                <w:szCs w:val="20"/>
              </w:rPr>
              <w:t>3712*</w:t>
            </w:r>
          </w:p>
        </w:tc>
        <w:tc>
          <w:tcPr>
            <w:tcW w:w="1750" w:type="dxa"/>
            <w:noWrap w:val="0"/>
            <w:vAlign w:val="top"/>
          </w:tcPr>
          <w:p w14:paraId="3846E0A9">
            <w:pPr>
              <w:widowControl/>
              <w:jc w:val="left"/>
              <w:rPr>
                <w:rFonts w:ascii="宋体" w:hAnsi="宋体" w:cs="宋体"/>
                <w:color w:val="000000"/>
                <w:kern w:val="0"/>
                <w:sz w:val="20"/>
                <w:szCs w:val="20"/>
              </w:rPr>
            </w:pPr>
            <w:r>
              <w:rPr>
                <w:rFonts w:hint="eastAsia" w:ascii="宋体" w:hAnsi="宋体" w:cs="宋体"/>
                <w:color w:val="000000"/>
                <w:kern w:val="0"/>
                <w:sz w:val="20"/>
                <w:szCs w:val="20"/>
              </w:rPr>
              <w:t>高铁车组制造</w:t>
            </w:r>
          </w:p>
          <w:p w14:paraId="1AC199A2">
            <w:pPr>
              <w:widowControl/>
              <w:jc w:val="left"/>
              <w:rPr>
                <w:rFonts w:ascii="宋体" w:cs="宋体"/>
                <w:color w:val="000000"/>
                <w:kern w:val="0"/>
                <w:sz w:val="20"/>
                <w:szCs w:val="20"/>
              </w:rPr>
            </w:pPr>
            <w:r>
              <w:rPr>
                <w:rFonts w:hint="eastAsia" w:ascii="宋体" w:hAnsi="宋体" w:cs="宋体"/>
                <w:color w:val="000000"/>
                <w:kern w:val="0"/>
                <w:sz w:val="20"/>
                <w:szCs w:val="20"/>
              </w:rPr>
              <w:t>铁路机车车辆制</w:t>
            </w:r>
          </w:p>
        </w:tc>
        <w:tc>
          <w:tcPr>
            <w:tcW w:w="4318" w:type="dxa"/>
            <w:noWrap w:val="0"/>
            <w:vAlign w:val="top"/>
          </w:tcPr>
          <w:p w14:paraId="6E4C6FB6">
            <w:pPr>
              <w:widowControl/>
              <w:jc w:val="left"/>
              <w:rPr>
                <w:rFonts w:ascii="宋体" w:cs="宋体"/>
                <w:color w:val="000000"/>
                <w:kern w:val="0"/>
                <w:sz w:val="20"/>
                <w:szCs w:val="20"/>
              </w:rPr>
            </w:pPr>
          </w:p>
          <w:p w14:paraId="5511A5A7">
            <w:pPr>
              <w:widowControl/>
              <w:jc w:val="left"/>
              <w:rPr>
                <w:rFonts w:ascii="宋体" w:cs="宋体"/>
                <w:color w:val="000000"/>
                <w:kern w:val="0"/>
                <w:sz w:val="20"/>
                <w:szCs w:val="20"/>
              </w:rPr>
            </w:pPr>
            <w:r>
              <w:rPr>
                <w:rFonts w:hint="eastAsia" w:ascii="宋体" w:hAnsi="宋体" w:cs="宋体"/>
                <w:color w:val="000000"/>
                <w:kern w:val="0"/>
                <w:sz w:val="20"/>
                <w:szCs w:val="20"/>
              </w:rPr>
              <w:t>调车机车</w:t>
            </w:r>
          </w:p>
        </w:tc>
      </w:tr>
      <w:tr w14:paraId="431ED0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1A0C5C">
            <w:pPr>
              <w:widowControl/>
              <w:jc w:val="left"/>
              <w:rPr>
                <w:rFonts w:ascii="宋体" w:cs="宋体"/>
                <w:color w:val="000000"/>
                <w:kern w:val="0"/>
                <w:sz w:val="20"/>
                <w:szCs w:val="20"/>
              </w:rPr>
            </w:pPr>
          </w:p>
        </w:tc>
        <w:tc>
          <w:tcPr>
            <w:tcW w:w="1577" w:type="dxa"/>
            <w:noWrap w:val="0"/>
            <w:vAlign w:val="top"/>
          </w:tcPr>
          <w:p w14:paraId="79F7F539">
            <w:pPr>
              <w:widowControl/>
              <w:jc w:val="left"/>
              <w:rPr>
                <w:rFonts w:eastAsia="Times New Roman"/>
                <w:color w:val="000000"/>
                <w:kern w:val="0"/>
                <w:sz w:val="20"/>
                <w:szCs w:val="20"/>
              </w:rPr>
            </w:pPr>
          </w:p>
        </w:tc>
        <w:tc>
          <w:tcPr>
            <w:tcW w:w="821" w:type="dxa"/>
            <w:noWrap w:val="0"/>
            <w:vAlign w:val="top"/>
          </w:tcPr>
          <w:p w14:paraId="788967DF">
            <w:pPr>
              <w:widowControl/>
              <w:jc w:val="left"/>
              <w:rPr>
                <w:rFonts w:ascii="宋体" w:cs="宋体"/>
                <w:color w:val="000000"/>
                <w:kern w:val="0"/>
                <w:sz w:val="20"/>
                <w:szCs w:val="20"/>
              </w:rPr>
            </w:pPr>
          </w:p>
        </w:tc>
        <w:tc>
          <w:tcPr>
            <w:tcW w:w="1750" w:type="dxa"/>
            <w:noWrap w:val="0"/>
            <w:vAlign w:val="top"/>
          </w:tcPr>
          <w:p w14:paraId="0A4E167D">
            <w:pPr>
              <w:widowControl/>
              <w:jc w:val="left"/>
              <w:rPr>
                <w:rFonts w:ascii="宋体" w:cs="宋体"/>
                <w:color w:val="000000"/>
                <w:kern w:val="0"/>
                <w:sz w:val="20"/>
                <w:szCs w:val="20"/>
              </w:rPr>
            </w:pPr>
            <w:r>
              <w:rPr>
                <w:rFonts w:hint="eastAsia" w:ascii="宋体" w:hAnsi="宋体" w:cs="宋体"/>
                <w:color w:val="000000"/>
                <w:kern w:val="0"/>
                <w:sz w:val="20"/>
                <w:szCs w:val="20"/>
              </w:rPr>
              <w:t>造</w:t>
            </w:r>
          </w:p>
        </w:tc>
        <w:tc>
          <w:tcPr>
            <w:tcW w:w="4318" w:type="dxa"/>
            <w:noWrap w:val="0"/>
            <w:vAlign w:val="top"/>
          </w:tcPr>
          <w:p w14:paraId="3E40BB2B">
            <w:pPr>
              <w:widowControl/>
              <w:jc w:val="left"/>
              <w:rPr>
                <w:rFonts w:ascii="宋体" w:cs="宋体"/>
                <w:color w:val="000000"/>
                <w:kern w:val="0"/>
                <w:sz w:val="20"/>
                <w:szCs w:val="20"/>
              </w:rPr>
            </w:pPr>
            <w:r>
              <w:rPr>
                <w:rFonts w:hint="eastAsia" w:ascii="宋体" w:hAnsi="宋体" w:cs="宋体"/>
                <w:color w:val="000000"/>
                <w:kern w:val="0"/>
                <w:sz w:val="20"/>
                <w:szCs w:val="20"/>
              </w:rPr>
              <w:t>适用于高海拔、高寒交流传动机车</w:t>
            </w:r>
          </w:p>
        </w:tc>
      </w:tr>
      <w:tr w14:paraId="6F8250A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187BFF">
            <w:pPr>
              <w:widowControl/>
              <w:jc w:val="left"/>
              <w:rPr>
                <w:rFonts w:ascii="宋体" w:cs="宋体"/>
                <w:color w:val="000000"/>
                <w:kern w:val="0"/>
                <w:sz w:val="20"/>
                <w:szCs w:val="20"/>
              </w:rPr>
            </w:pPr>
          </w:p>
        </w:tc>
        <w:tc>
          <w:tcPr>
            <w:tcW w:w="1577" w:type="dxa"/>
            <w:noWrap w:val="0"/>
            <w:vAlign w:val="top"/>
          </w:tcPr>
          <w:p w14:paraId="7FC519DF">
            <w:pPr>
              <w:widowControl/>
              <w:jc w:val="left"/>
              <w:rPr>
                <w:rFonts w:eastAsia="Times New Roman"/>
                <w:color w:val="000000"/>
                <w:kern w:val="0"/>
                <w:sz w:val="20"/>
                <w:szCs w:val="20"/>
              </w:rPr>
            </w:pPr>
          </w:p>
        </w:tc>
        <w:tc>
          <w:tcPr>
            <w:tcW w:w="821" w:type="dxa"/>
            <w:noWrap w:val="0"/>
            <w:vAlign w:val="top"/>
          </w:tcPr>
          <w:p w14:paraId="4F908DA7">
            <w:pPr>
              <w:widowControl/>
              <w:jc w:val="left"/>
              <w:rPr>
                <w:rFonts w:eastAsia="Times New Roman"/>
                <w:color w:val="000000"/>
                <w:kern w:val="0"/>
                <w:sz w:val="20"/>
                <w:szCs w:val="20"/>
              </w:rPr>
            </w:pPr>
          </w:p>
        </w:tc>
        <w:tc>
          <w:tcPr>
            <w:tcW w:w="1750" w:type="dxa"/>
            <w:noWrap w:val="0"/>
            <w:vAlign w:val="top"/>
          </w:tcPr>
          <w:p w14:paraId="5BF6F9A0">
            <w:pPr>
              <w:widowControl/>
              <w:jc w:val="left"/>
              <w:rPr>
                <w:rFonts w:eastAsia="Times New Roman"/>
                <w:color w:val="000000"/>
                <w:kern w:val="0"/>
                <w:sz w:val="20"/>
                <w:szCs w:val="20"/>
              </w:rPr>
            </w:pPr>
          </w:p>
        </w:tc>
        <w:tc>
          <w:tcPr>
            <w:tcW w:w="4318" w:type="dxa"/>
            <w:noWrap w:val="0"/>
            <w:vAlign w:val="top"/>
          </w:tcPr>
          <w:p w14:paraId="5292B1BD">
            <w:pPr>
              <w:widowControl/>
              <w:jc w:val="left"/>
              <w:rPr>
                <w:rFonts w:ascii="宋体" w:cs="宋体"/>
                <w:color w:val="000000"/>
                <w:kern w:val="0"/>
                <w:sz w:val="20"/>
                <w:szCs w:val="20"/>
              </w:rPr>
            </w:pPr>
            <w:r>
              <w:rPr>
                <w:rFonts w:hint="eastAsia" w:ascii="宋体" w:hAnsi="宋体" w:cs="宋体"/>
                <w:color w:val="000000"/>
                <w:kern w:val="0"/>
                <w:sz w:val="20"/>
                <w:szCs w:val="20"/>
              </w:rPr>
              <w:t>混合动力机车</w:t>
            </w:r>
          </w:p>
        </w:tc>
      </w:tr>
      <w:tr w14:paraId="17CFFE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7536A7">
            <w:pPr>
              <w:widowControl/>
              <w:jc w:val="left"/>
              <w:rPr>
                <w:rFonts w:ascii="宋体" w:cs="宋体"/>
                <w:color w:val="000000"/>
                <w:kern w:val="0"/>
                <w:sz w:val="20"/>
                <w:szCs w:val="20"/>
              </w:rPr>
            </w:pPr>
          </w:p>
        </w:tc>
        <w:tc>
          <w:tcPr>
            <w:tcW w:w="1577" w:type="dxa"/>
            <w:noWrap w:val="0"/>
            <w:vAlign w:val="top"/>
          </w:tcPr>
          <w:p w14:paraId="1DB40F96">
            <w:pPr>
              <w:widowControl/>
              <w:jc w:val="left"/>
              <w:rPr>
                <w:rFonts w:eastAsia="Times New Roman"/>
                <w:color w:val="000000"/>
                <w:kern w:val="0"/>
                <w:sz w:val="20"/>
                <w:szCs w:val="20"/>
              </w:rPr>
            </w:pPr>
          </w:p>
        </w:tc>
        <w:tc>
          <w:tcPr>
            <w:tcW w:w="821" w:type="dxa"/>
            <w:noWrap w:val="0"/>
            <w:vAlign w:val="top"/>
          </w:tcPr>
          <w:p w14:paraId="379AA120">
            <w:pPr>
              <w:widowControl/>
              <w:jc w:val="left"/>
              <w:rPr>
                <w:rFonts w:eastAsia="Times New Roman"/>
                <w:color w:val="000000"/>
                <w:kern w:val="0"/>
                <w:sz w:val="20"/>
                <w:szCs w:val="20"/>
              </w:rPr>
            </w:pPr>
          </w:p>
        </w:tc>
        <w:tc>
          <w:tcPr>
            <w:tcW w:w="1750" w:type="dxa"/>
            <w:noWrap w:val="0"/>
            <w:vAlign w:val="top"/>
          </w:tcPr>
          <w:p w14:paraId="3624CEAB">
            <w:pPr>
              <w:widowControl/>
              <w:jc w:val="left"/>
              <w:rPr>
                <w:rFonts w:eastAsia="Times New Roman"/>
                <w:color w:val="000000"/>
                <w:kern w:val="0"/>
                <w:sz w:val="20"/>
                <w:szCs w:val="20"/>
              </w:rPr>
            </w:pPr>
          </w:p>
        </w:tc>
        <w:tc>
          <w:tcPr>
            <w:tcW w:w="4318" w:type="dxa"/>
            <w:noWrap w:val="0"/>
            <w:vAlign w:val="top"/>
          </w:tcPr>
          <w:p w14:paraId="6DD003A1">
            <w:pPr>
              <w:widowControl/>
              <w:jc w:val="left"/>
              <w:rPr>
                <w:rFonts w:ascii="宋体" w:cs="宋体"/>
                <w:color w:val="000000"/>
                <w:kern w:val="0"/>
                <w:sz w:val="20"/>
                <w:szCs w:val="20"/>
              </w:rPr>
            </w:pPr>
            <w:r>
              <w:rPr>
                <w:rFonts w:hint="eastAsia" w:ascii="宋体" w:hAnsi="宋体" w:cs="宋体"/>
                <w:color w:val="000000"/>
                <w:kern w:val="0"/>
                <w:sz w:val="20"/>
                <w:szCs w:val="20"/>
              </w:rPr>
              <w:t>新型铁路客车</w:t>
            </w:r>
          </w:p>
        </w:tc>
      </w:tr>
      <w:tr w14:paraId="206C4C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649C24">
            <w:pPr>
              <w:widowControl/>
              <w:jc w:val="left"/>
              <w:rPr>
                <w:rFonts w:ascii="宋体" w:cs="宋体"/>
                <w:color w:val="000000"/>
                <w:kern w:val="0"/>
                <w:sz w:val="20"/>
                <w:szCs w:val="20"/>
              </w:rPr>
            </w:pPr>
          </w:p>
        </w:tc>
        <w:tc>
          <w:tcPr>
            <w:tcW w:w="1577" w:type="dxa"/>
            <w:noWrap w:val="0"/>
            <w:vAlign w:val="top"/>
          </w:tcPr>
          <w:p w14:paraId="287672CD">
            <w:pPr>
              <w:widowControl/>
              <w:jc w:val="left"/>
              <w:rPr>
                <w:rFonts w:eastAsia="Times New Roman"/>
                <w:color w:val="000000"/>
                <w:kern w:val="0"/>
                <w:sz w:val="20"/>
                <w:szCs w:val="20"/>
              </w:rPr>
            </w:pPr>
          </w:p>
        </w:tc>
        <w:tc>
          <w:tcPr>
            <w:tcW w:w="821" w:type="dxa"/>
            <w:noWrap w:val="0"/>
            <w:vAlign w:val="top"/>
          </w:tcPr>
          <w:p w14:paraId="03DCA0B7">
            <w:pPr>
              <w:widowControl/>
              <w:jc w:val="left"/>
              <w:rPr>
                <w:rFonts w:eastAsia="Times New Roman"/>
                <w:color w:val="000000"/>
                <w:kern w:val="0"/>
                <w:sz w:val="20"/>
                <w:szCs w:val="20"/>
              </w:rPr>
            </w:pPr>
          </w:p>
        </w:tc>
        <w:tc>
          <w:tcPr>
            <w:tcW w:w="1750" w:type="dxa"/>
            <w:noWrap w:val="0"/>
            <w:vAlign w:val="top"/>
          </w:tcPr>
          <w:p w14:paraId="17D0785C">
            <w:pPr>
              <w:widowControl/>
              <w:jc w:val="left"/>
              <w:rPr>
                <w:rFonts w:eastAsia="Times New Roman"/>
                <w:color w:val="000000"/>
                <w:kern w:val="0"/>
                <w:sz w:val="20"/>
                <w:szCs w:val="20"/>
              </w:rPr>
            </w:pPr>
          </w:p>
        </w:tc>
        <w:tc>
          <w:tcPr>
            <w:tcW w:w="4318" w:type="dxa"/>
            <w:noWrap w:val="0"/>
            <w:vAlign w:val="top"/>
          </w:tcPr>
          <w:p w14:paraId="658EB139">
            <w:pPr>
              <w:widowControl/>
              <w:jc w:val="left"/>
              <w:rPr>
                <w:rFonts w:ascii="宋体" w:cs="宋体"/>
                <w:color w:val="000000"/>
                <w:kern w:val="0"/>
                <w:sz w:val="20"/>
                <w:szCs w:val="20"/>
              </w:rPr>
            </w:pPr>
            <w:r>
              <w:rPr>
                <w:rFonts w:hint="eastAsia" w:ascii="宋体" w:hAnsi="宋体" w:cs="宋体"/>
                <w:color w:val="000000"/>
                <w:kern w:val="0"/>
                <w:sz w:val="20"/>
                <w:szCs w:val="20"/>
              </w:rPr>
              <w:t>快速货运列车</w:t>
            </w:r>
          </w:p>
        </w:tc>
      </w:tr>
      <w:tr w14:paraId="7BE4F3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40DF3E">
            <w:pPr>
              <w:widowControl/>
              <w:jc w:val="left"/>
              <w:rPr>
                <w:rFonts w:ascii="宋体" w:cs="宋体"/>
                <w:color w:val="000000"/>
                <w:kern w:val="0"/>
                <w:sz w:val="20"/>
                <w:szCs w:val="20"/>
              </w:rPr>
            </w:pPr>
          </w:p>
        </w:tc>
        <w:tc>
          <w:tcPr>
            <w:tcW w:w="1577" w:type="dxa"/>
            <w:noWrap w:val="0"/>
            <w:vAlign w:val="top"/>
          </w:tcPr>
          <w:p w14:paraId="7E245B1B">
            <w:pPr>
              <w:widowControl/>
              <w:jc w:val="left"/>
              <w:rPr>
                <w:rFonts w:eastAsia="Times New Roman"/>
                <w:color w:val="000000"/>
                <w:kern w:val="0"/>
                <w:sz w:val="20"/>
                <w:szCs w:val="20"/>
              </w:rPr>
            </w:pPr>
          </w:p>
        </w:tc>
        <w:tc>
          <w:tcPr>
            <w:tcW w:w="821" w:type="dxa"/>
            <w:noWrap w:val="0"/>
            <w:vAlign w:val="top"/>
          </w:tcPr>
          <w:p w14:paraId="2CAC9D49">
            <w:pPr>
              <w:widowControl/>
              <w:jc w:val="left"/>
              <w:rPr>
                <w:rFonts w:eastAsia="Times New Roman"/>
                <w:color w:val="000000"/>
                <w:kern w:val="0"/>
                <w:sz w:val="20"/>
                <w:szCs w:val="20"/>
              </w:rPr>
            </w:pPr>
          </w:p>
        </w:tc>
        <w:tc>
          <w:tcPr>
            <w:tcW w:w="1750" w:type="dxa"/>
            <w:noWrap w:val="0"/>
            <w:vAlign w:val="top"/>
          </w:tcPr>
          <w:p w14:paraId="3DE5F2A0">
            <w:pPr>
              <w:widowControl/>
              <w:jc w:val="left"/>
              <w:rPr>
                <w:rFonts w:eastAsia="Times New Roman"/>
                <w:color w:val="000000"/>
                <w:kern w:val="0"/>
                <w:sz w:val="20"/>
                <w:szCs w:val="20"/>
              </w:rPr>
            </w:pPr>
          </w:p>
        </w:tc>
        <w:tc>
          <w:tcPr>
            <w:tcW w:w="4318" w:type="dxa"/>
            <w:noWrap w:val="0"/>
            <w:vAlign w:val="top"/>
          </w:tcPr>
          <w:p w14:paraId="59AA2B93">
            <w:pPr>
              <w:widowControl/>
              <w:jc w:val="left"/>
              <w:rPr>
                <w:rFonts w:ascii="宋体" w:cs="宋体"/>
                <w:color w:val="000000"/>
                <w:kern w:val="0"/>
                <w:sz w:val="20"/>
                <w:szCs w:val="20"/>
              </w:rPr>
            </w:pPr>
            <w:r>
              <w:rPr>
                <w:rFonts w:hint="eastAsia" w:ascii="宋体" w:hAnsi="宋体" w:cs="宋体"/>
                <w:color w:val="000000"/>
                <w:kern w:val="0"/>
                <w:sz w:val="20"/>
                <w:szCs w:val="20"/>
              </w:rPr>
              <w:t>交流传动电力机车</w:t>
            </w:r>
          </w:p>
        </w:tc>
      </w:tr>
      <w:tr w14:paraId="2DF6C7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069C33">
            <w:pPr>
              <w:widowControl/>
              <w:jc w:val="left"/>
              <w:rPr>
                <w:rFonts w:ascii="宋体" w:cs="宋体"/>
                <w:color w:val="000000"/>
                <w:kern w:val="0"/>
                <w:sz w:val="20"/>
                <w:szCs w:val="20"/>
              </w:rPr>
            </w:pPr>
          </w:p>
        </w:tc>
        <w:tc>
          <w:tcPr>
            <w:tcW w:w="1577" w:type="dxa"/>
            <w:noWrap w:val="0"/>
            <w:vAlign w:val="top"/>
          </w:tcPr>
          <w:p w14:paraId="08133E3A">
            <w:pPr>
              <w:widowControl/>
              <w:jc w:val="left"/>
              <w:rPr>
                <w:rFonts w:eastAsia="Times New Roman"/>
                <w:color w:val="000000"/>
                <w:kern w:val="0"/>
                <w:sz w:val="20"/>
                <w:szCs w:val="20"/>
              </w:rPr>
            </w:pPr>
          </w:p>
        </w:tc>
        <w:tc>
          <w:tcPr>
            <w:tcW w:w="821" w:type="dxa"/>
            <w:noWrap w:val="0"/>
            <w:vAlign w:val="top"/>
          </w:tcPr>
          <w:p w14:paraId="44D7C9DD">
            <w:pPr>
              <w:widowControl/>
              <w:jc w:val="left"/>
              <w:rPr>
                <w:rFonts w:eastAsia="Times New Roman"/>
                <w:color w:val="000000"/>
                <w:kern w:val="0"/>
                <w:sz w:val="20"/>
                <w:szCs w:val="20"/>
              </w:rPr>
            </w:pPr>
          </w:p>
        </w:tc>
        <w:tc>
          <w:tcPr>
            <w:tcW w:w="1750" w:type="dxa"/>
            <w:noWrap w:val="0"/>
            <w:vAlign w:val="top"/>
          </w:tcPr>
          <w:p w14:paraId="60519622">
            <w:pPr>
              <w:widowControl/>
              <w:jc w:val="left"/>
              <w:rPr>
                <w:rFonts w:eastAsia="Times New Roman"/>
                <w:color w:val="000000"/>
                <w:kern w:val="0"/>
                <w:sz w:val="20"/>
                <w:szCs w:val="20"/>
              </w:rPr>
            </w:pPr>
          </w:p>
        </w:tc>
        <w:tc>
          <w:tcPr>
            <w:tcW w:w="4318" w:type="dxa"/>
            <w:noWrap w:val="0"/>
            <w:vAlign w:val="top"/>
          </w:tcPr>
          <w:p w14:paraId="16780C08">
            <w:pPr>
              <w:widowControl/>
              <w:jc w:val="left"/>
              <w:rPr>
                <w:rFonts w:ascii="宋体" w:cs="宋体"/>
                <w:color w:val="000000"/>
                <w:kern w:val="0"/>
                <w:sz w:val="20"/>
                <w:szCs w:val="20"/>
              </w:rPr>
            </w:pPr>
            <w:r>
              <w:rPr>
                <w:rFonts w:hint="eastAsia" w:ascii="宋体" w:hAnsi="宋体" w:cs="宋体"/>
                <w:color w:val="000000"/>
                <w:kern w:val="0"/>
                <w:sz w:val="20"/>
                <w:szCs w:val="20"/>
              </w:rPr>
              <w:t>交流传动内燃机车</w:t>
            </w:r>
          </w:p>
        </w:tc>
      </w:tr>
      <w:tr w14:paraId="7B84E6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200" w:hRule="atLeast"/>
          <w:jc w:val="center"/>
        </w:trPr>
        <w:tc>
          <w:tcPr>
            <w:tcW w:w="1017" w:type="dxa"/>
            <w:noWrap w:val="0"/>
            <w:vAlign w:val="top"/>
          </w:tcPr>
          <w:p w14:paraId="07D750C2">
            <w:pPr>
              <w:widowControl/>
              <w:jc w:val="left"/>
              <w:rPr>
                <w:rFonts w:ascii="宋体" w:cs="宋体"/>
                <w:color w:val="000000"/>
                <w:kern w:val="0"/>
                <w:sz w:val="20"/>
                <w:szCs w:val="20"/>
              </w:rPr>
            </w:pPr>
          </w:p>
        </w:tc>
        <w:tc>
          <w:tcPr>
            <w:tcW w:w="1577" w:type="dxa"/>
            <w:noWrap w:val="0"/>
            <w:vAlign w:val="top"/>
          </w:tcPr>
          <w:p w14:paraId="0351E11D">
            <w:pPr>
              <w:widowControl/>
              <w:jc w:val="left"/>
              <w:rPr>
                <w:rFonts w:eastAsia="Times New Roman"/>
                <w:color w:val="000000"/>
                <w:kern w:val="0"/>
                <w:sz w:val="20"/>
                <w:szCs w:val="20"/>
              </w:rPr>
            </w:pPr>
          </w:p>
        </w:tc>
        <w:tc>
          <w:tcPr>
            <w:tcW w:w="821" w:type="dxa"/>
            <w:noWrap w:val="0"/>
            <w:vAlign w:val="top"/>
          </w:tcPr>
          <w:p w14:paraId="1802AE1D">
            <w:pPr>
              <w:widowControl/>
              <w:jc w:val="left"/>
              <w:rPr>
                <w:rFonts w:eastAsia="Times New Roman"/>
                <w:color w:val="000000"/>
                <w:kern w:val="0"/>
                <w:sz w:val="20"/>
                <w:szCs w:val="20"/>
              </w:rPr>
            </w:pPr>
          </w:p>
        </w:tc>
        <w:tc>
          <w:tcPr>
            <w:tcW w:w="1750" w:type="dxa"/>
            <w:noWrap w:val="0"/>
            <w:vAlign w:val="top"/>
          </w:tcPr>
          <w:p w14:paraId="4DA2D735">
            <w:pPr>
              <w:widowControl/>
              <w:jc w:val="left"/>
              <w:rPr>
                <w:rFonts w:eastAsia="Times New Roman"/>
                <w:color w:val="000000"/>
                <w:kern w:val="0"/>
                <w:sz w:val="20"/>
                <w:szCs w:val="20"/>
              </w:rPr>
            </w:pPr>
          </w:p>
        </w:tc>
        <w:tc>
          <w:tcPr>
            <w:tcW w:w="4318" w:type="dxa"/>
            <w:noWrap w:val="0"/>
            <w:vAlign w:val="top"/>
          </w:tcPr>
          <w:p w14:paraId="17EF6F11">
            <w:pPr>
              <w:widowControl/>
              <w:jc w:val="left"/>
              <w:rPr>
                <w:rFonts w:ascii="宋体" w:cs="宋体"/>
                <w:color w:val="000000"/>
                <w:kern w:val="0"/>
                <w:sz w:val="20"/>
                <w:szCs w:val="20"/>
              </w:rPr>
            </w:pPr>
            <w:r>
              <w:rPr>
                <w:rFonts w:hint="eastAsia" w:ascii="宋体" w:hAnsi="宋体" w:cs="宋体"/>
                <w:color w:val="000000"/>
                <w:kern w:val="0"/>
                <w:sz w:val="20"/>
                <w:szCs w:val="20"/>
              </w:rPr>
              <w:t>其他铁路机车车辆（含微机控制直流机车、中低速磁悬浮列车、高速磁悬浮列车、</w:t>
            </w:r>
            <w:r>
              <w:rPr>
                <w:rFonts w:ascii="宋体" w:hAnsi="宋体" w:cs="宋体"/>
                <w:color w:val="000000"/>
                <w:kern w:val="0"/>
                <w:sz w:val="20"/>
                <w:szCs w:val="20"/>
              </w:rPr>
              <w:t>350km/h</w:t>
            </w:r>
            <w:r>
              <w:rPr>
                <w:rFonts w:hint="eastAsia" w:ascii="宋体" w:hAnsi="宋体" w:cs="宋体"/>
                <w:color w:val="000000"/>
                <w:kern w:val="0"/>
                <w:sz w:val="20"/>
                <w:szCs w:val="20"/>
              </w:rPr>
              <w:t>以上高速列车成套关键设备、</w:t>
            </w:r>
            <w:r>
              <w:rPr>
                <w:rFonts w:ascii="宋体" w:hAnsi="宋体" w:cs="宋体"/>
                <w:color w:val="000000"/>
                <w:kern w:val="0"/>
                <w:sz w:val="20"/>
                <w:szCs w:val="20"/>
              </w:rPr>
              <w:t>30t</w:t>
            </w:r>
            <w:r>
              <w:rPr>
                <w:rFonts w:hint="eastAsia" w:ascii="宋体" w:hAnsi="宋体" w:cs="宋体"/>
                <w:color w:val="000000"/>
                <w:kern w:val="0"/>
                <w:sz w:val="20"/>
                <w:szCs w:val="20"/>
              </w:rPr>
              <w:t>轴重交流传动货运电力机车、双燃料内燃发动机机车、高海拔、高寒交流传动机车等）</w:t>
            </w:r>
          </w:p>
        </w:tc>
      </w:tr>
      <w:tr w14:paraId="24005C4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9873F0">
            <w:pPr>
              <w:widowControl/>
              <w:jc w:val="left"/>
              <w:rPr>
                <w:rFonts w:ascii="宋体" w:cs="宋体"/>
                <w:color w:val="000000"/>
                <w:kern w:val="0"/>
                <w:sz w:val="20"/>
                <w:szCs w:val="20"/>
              </w:rPr>
            </w:pPr>
          </w:p>
        </w:tc>
        <w:tc>
          <w:tcPr>
            <w:tcW w:w="1577" w:type="dxa"/>
            <w:noWrap w:val="0"/>
            <w:vAlign w:val="top"/>
          </w:tcPr>
          <w:p w14:paraId="2AFB42A0">
            <w:pPr>
              <w:widowControl/>
              <w:jc w:val="left"/>
              <w:rPr>
                <w:rFonts w:eastAsia="Times New Roman"/>
                <w:color w:val="000000"/>
                <w:kern w:val="0"/>
                <w:sz w:val="20"/>
                <w:szCs w:val="20"/>
              </w:rPr>
            </w:pPr>
          </w:p>
        </w:tc>
        <w:tc>
          <w:tcPr>
            <w:tcW w:w="821" w:type="dxa"/>
            <w:noWrap w:val="0"/>
            <w:vAlign w:val="top"/>
          </w:tcPr>
          <w:p w14:paraId="3716C9A4">
            <w:pPr>
              <w:widowControl/>
              <w:jc w:val="left"/>
              <w:rPr>
                <w:rFonts w:eastAsia="Times New Roman"/>
                <w:color w:val="000000"/>
                <w:kern w:val="0"/>
                <w:sz w:val="20"/>
                <w:szCs w:val="20"/>
              </w:rPr>
            </w:pPr>
          </w:p>
        </w:tc>
        <w:tc>
          <w:tcPr>
            <w:tcW w:w="1750" w:type="dxa"/>
            <w:noWrap w:val="0"/>
            <w:vAlign w:val="top"/>
          </w:tcPr>
          <w:p w14:paraId="7546E120">
            <w:pPr>
              <w:widowControl/>
              <w:jc w:val="left"/>
              <w:rPr>
                <w:rFonts w:eastAsia="Times New Roman"/>
                <w:color w:val="000000"/>
                <w:kern w:val="0"/>
                <w:sz w:val="20"/>
                <w:szCs w:val="20"/>
              </w:rPr>
            </w:pPr>
          </w:p>
        </w:tc>
        <w:tc>
          <w:tcPr>
            <w:tcW w:w="4318" w:type="dxa"/>
            <w:noWrap w:val="0"/>
            <w:vAlign w:val="top"/>
          </w:tcPr>
          <w:p w14:paraId="167F9FBB">
            <w:pPr>
              <w:widowControl/>
              <w:jc w:val="left"/>
              <w:rPr>
                <w:rFonts w:ascii="宋体" w:cs="宋体"/>
                <w:color w:val="000000"/>
                <w:kern w:val="0"/>
                <w:sz w:val="20"/>
                <w:szCs w:val="20"/>
              </w:rPr>
            </w:pPr>
            <w:r>
              <w:rPr>
                <w:rFonts w:hint="eastAsia" w:ascii="宋体" w:hAnsi="宋体" w:cs="宋体"/>
                <w:color w:val="000000"/>
                <w:kern w:val="0"/>
                <w:sz w:val="20"/>
                <w:szCs w:val="20"/>
              </w:rPr>
              <w:t>新型通用货车（含敞车、封闭货车等）</w:t>
            </w:r>
          </w:p>
        </w:tc>
      </w:tr>
      <w:tr w14:paraId="1B535EA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674DDB4">
            <w:pPr>
              <w:widowControl/>
              <w:jc w:val="left"/>
              <w:rPr>
                <w:rFonts w:ascii="宋体" w:cs="宋体"/>
                <w:color w:val="000000"/>
                <w:kern w:val="0"/>
                <w:sz w:val="20"/>
                <w:szCs w:val="20"/>
              </w:rPr>
            </w:pPr>
          </w:p>
        </w:tc>
        <w:tc>
          <w:tcPr>
            <w:tcW w:w="1577" w:type="dxa"/>
            <w:noWrap w:val="0"/>
            <w:vAlign w:val="top"/>
          </w:tcPr>
          <w:p w14:paraId="0D300159">
            <w:pPr>
              <w:widowControl/>
              <w:jc w:val="left"/>
              <w:rPr>
                <w:rFonts w:eastAsia="Times New Roman"/>
                <w:color w:val="000000"/>
                <w:kern w:val="0"/>
                <w:sz w:val="20"/>
                <w:szCs w:val="20"/>
              </w:rPr>
            </w:pPr>
          </w:p>
        </w:tc>
        <w:tc>
          <w:tcPr>
            <w:tcW w:w="821" w:type="dxa"/>
            <w:noWrap w:val="0"/>
            <w:vAlign w:val="top"/>
          </w:tcPr>
          <w:p w14:paraId="79BFE70D">
            <w:pPr>
              <w:widowControl/>
              <w:jc w:val="left"/>
              <w:rPr>
                <w:rFonts w:eastAsia="Times New Roman"/>
                <w:color w:val="000000"/>
                <w:kern w:val="0"/>
                <w:sz w:val="20"/>
                <w:szCs w:val="20"/>
              </w:rPr>
            </w:pPr>
          </w:p>
        </w:tc>
        <w:tc>
          <w:tcPr>
            <w:tcW w:w="1750" w:type="dxa"/>
            <w:noWrap w:val="0"/>
            <w:vAlign w:val="top"/>
          </w:tcPr>
          <w:p w14:paraId="40227CA5">
            <w:pPr>
              <w:widowControl/>
              <w:jc w:val="left"/>
              <w:rPr>
                <w:rFonts w:eastAsia="Times New Roman"/>
                <w:color w:val="000000"/>
                <w:kern w:val="0"/>
                <w:sz w:val="20"/>
                <w:szCs w:val="20"/>
              </w:rPr>
            </w:pPr>
          </w:p>
        </w:tc>
        <w:tc>
          <w:tcPr>
            <w:tcW w:w="4318" w:type="dxa"/>
            <w:noWrap w:val="0"/>
            <w:vAlign w:val="top"/>
          </w:tcPr>
          <w:p w14:paraId="0215FA08">
            <w:pPr>
              <w:widowControl/>
              <w:jc w:val="left"/>
              <w:rPr>
                <w:rFonts w:ascii="宋体" w:cs="宋体"/>
                <w:color w:val="000000"/>
                <w:kern w:val="0"/>
                <w:sz w:val="20"/>
                <w:szCs w:val="20"/>
              </w:rPr>
            </w:pPr>
            <w:r>
              <w:rPr>
                <w:rFonts w:hint="eastAsia" w:ascii="宋体" w:hAnsi="宋体" w:cs="宋体"/>
                <w:color w:val="000000"/>
                <w:kern w:val="0"/>
                <w:sz w:val="20"/>
                <w:szCs w:val="20"/>
              </w:rPr>
              <w:t>新型专用货车（含铁路自动卸货车、大轴重长编组重载货运列车、集装箱车、长大货物车等）</w:t>
            </w:r>
          </w:p>
        </w:tc>
      </w:tr>
      <w:tr w14:paraId="5FAB43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7FE557">
            <w:pPr>
              <w:widowControl/>
              <w:jc w:val="left"/>
              <w:rPr>
                <w:rFonts w:ascii="宋体" w:cs="宋体"/>
                <w:color w:val="000000"/>
                <w:kern w:val="0"/>
                <w:sz w:val="20"/>
                <w:szCs w:val="20"/>
              </w:rPr>
            </w:pPr>
          </w:p>
        </w:tc>
        <w:tc>
          <w:tcPr>
            <w:tcW w:w="1577" w:type="dxa"/>
            <w:noWrap w:val="0"/>
            <w:vAlign w:val="top"/>
          </w:tcPr>
          <w:p w14:paraId="6CBB9A4E">
            <w:pPr>
              <w:widowControl/>
              <w:jc w:val="left"/>
              <w:rPr>
                <w:rFonts w:eastAsia="Times New Roman"/>
                <w:color w:val="000000"/>
                <w:kern w:val="0"/>
                <w:sz w:val="20"/>
                <w:szCs w:val="20"/>
              </w:rPr>
            </w:pPr>
          </w:p>
        </w:tc>
        <w:tc>
          <w:tcPr>
            <w:tcW w:w="821" w:type="dxa"/>
            <w:noWrap w:val="0"/>
            <w:vAlign w:val="top"/>
          </w:tcPr>
          <w:p w14:paraId="7D3D07B8">
            <w:pPr>
              <w:widowControl/>
              <w:jc w:val="left"/>
              <w:rPr>
                <w:rFonts w:eastAsia="Times New Roman"/>
                <w:color w:val="000000"/>
                <w:kern w:val="0"/>
                <w:sz w:val="20"/>
                <w:szCs w:val="20"/>
              </w:rPr>
            </w:pPr>
          </w:p>
        </w:tc>
        <w:tc>
          <w:tcPr>
            <w:tcW w:w="1750" w:type="dxa"/>
            <w:noWrap w:val="0"/>
            <w:vAlign w:val="top"/>
          </w:tcPr>
          <w:p w14:paraId="577ECAB6">
            <w:pPr>
              <w:widowControl/>
              <w:jc w:val="left"/>
              <w:rPr>
                <w:rFonts w:eastAsia="Times New Roman"/>
                <w:color w:val="000000"/>
                <w:kern w:val="0"/>
                <w:sz w:val="20"/>
                <w:szCs w:val="20"/>
              </w:rPr>
            </w:pPr>
          </w:p>
        </w:tc>
        <w:tc>
          <w:tcPr>
            <w:tcW w:w="4318" w:type="dxa"/>
            <w:noWrap w:val="0"/>
            <w:vAlign w:val="top"/>
          </w:tcPr>
          <w:p w14:paraId="3F75B421">
            <w:pPr>
              <w:widowControl/>
              <w:jc w:val="left"/>
              <w:rPr>
                <w:rFonts w:ascii="宋体" w:cs="宋体"/>
                <w:color w:val="000000"/>
                <w:kern w:val="0"/>
                <w:sz w:val="20"/>
                <w:szCs w:val="20"/>
              </w:rPr>
            </w:pPr>
            <w:r>
              <w:rPr>
                <w:rFonts w:hint="eastAsia" w:ascii="宋体" w:hAnsi="宋体" w:cs="宋体"/>
                <w:color w:val="000000"/>
                <w:kern w:val="0"/>
                <w:sz w:val="20"/>
                <w:szCs w:val="20"/>
              </w:rPr>
              <w:t>轻量化车体</w:t>
            </w:r>
          </w:p>
        </w:tc>
      </w:tr>
      <w:tr w14:paraId="77F8DB0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C389C9">
            <w:pPr>
              <w:widowControl/>
              <w:jc w:val="left"/>
              <w:rPr>
                <w:rFonts w:ascii="宋体" w:cs="宋体"/>
                <w:color w:val="000000"/>
                <w:kern w:val="0"/>
                <w:sz w:val="20"/>
                <w:szCs w:val="20"/>
              </w:rPr>
            </w:pPr>
          </w:p>
        </w:tc>
        <w:tc>
          <w:tcPr>
            <w:tcW w:w="1577" w:type="dxa"/>
            <w:noWrap w:val="0"/>
            <w:vAlign w:val="top"/>
          </w:tcPr>
          <w:p w14:paraId="05ACD9B4">
            <w:pPr>
              <w:widowControl/>
              <w:jc w:val="left"/>
              <w:rPr>
                <w:rFonts w:eastAsia="Times New Roman"/>
                <w:color w:val="000000"/>
                <w:kern w:val="0"/>
                <w:sz w:val="20"/>
                <w:szCs w:val="20"/>
              </w:rPr>
            </w:pPr>
          </w:p>
        </w:tc>
        <w:tc>
          <w:tcPr>
            <w:tcW w:w="821" w:type="dxa"/>
            <w:noWrap w:val="0"/>
            <w:vAlign w:val="top"/>
          </w:tcPr>
          <w:p w14:paraId="59D7A19B">
            <w:pPr>
              <w:widowControl/>
              <w:jc w:val="left"/>
              <w:rPr>
                <w:rFonts w:eastAsia="Times New Roman"/>
                <w:color w:val="000000"/>
                <w:kern w:val="0"/>
                <w:sz w:val="20"/>
                <w:szCs w:val="20"/>
              </w:rPr>
            </w:pPr>
          </w:p>
        </w:tc>
        <w:tc>
          <w:tcPr>
            <w:tcW w:w="1750" w:type="dxa"/>
            <w:noWrap w:val="0"/>
            <w:vAlign w:val="top"/>
          </w:tcPr>
          <w:p w14:paraId="21E6AEB8">
            <w:pPr>
              <w:widowControl/>
              <w:jc w:val="left"/>
              <w:rPr>
                <w:rFonts w:eastAsia="Times New Roman"/>
                <w:color w:val="000000"/>
                <w:kern w:val="0"/>
                <w:sz w:val="20"/>
                <w:szCs w:val="20"/>
              </w:rPr>
            </w:pPr>
          </w:p>
        </w:tc>
        <w:tc>
          <w:tcPr>
            <w:tcW w:w="4318" w:type="dxa"/>
            <w:noWrap w:val="0"/>
            <w:vAlign w:val="top"/>
          </w:tcPr>
          <w:p w14:paraId="19AC3E29">
            <w:pPr>
              <w:widowControl/>
              <w:jc w:val="left"/>
              <w:rPr>
                <w:rFonts w:ascii="宋体" w:cs="宋体"/>
                <w:color w:val="000000"/>
                <w:kern w:val="0"/>
                <w:sz w:val="20"/>
                <w:szCs w:val="20"/>
              </w:rPr>
            </w:pPr>
            <w:r>
              <w:rPr>
                <w:rFonts w:hint="eastAsia" w:ascii="宋体" w:hAnsi="宋体" w:cs="宋体"/>
                <w:color w:val="000000"/>
                <w:kern w:val="0"/>
                <w:sz w:val="20"/>
                <w:szCs w:val="20"/>
              </w:rPr>
              <w:t>重型轨道车</w:t>
            </w:r>
          </w:p>
        </w:tc>
      </w:tr>
      <w:tr w14:paraId="605AA3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AB0667F">
            <w:pPr>
              <w:widowControl/>
              <w:jc w:val="left"/>
              <w:rPr>
                <w:rFonts w:ascii="宋体" w:cs="宋体"/>
                <w:color w:val="000000"/>
                <w:kern w:val="0"/>
                <w:sz w:val="20"/>
                <w:szCs w:val="20"/>
              </w:rPr>
            </w:pPr>
          </w:p>
        </w:tc>
        <w:tc>
          <w:tcPr>
            <w:tcW w:w="1577" w:type="dxa"/>
            <w:noWrap w:val="0"/>
            <w:vAlign w:val="top"/>
          </w:tcPr>
          <w:p w14:paraId="27D0B07A">
            <w:pPr>
              <w:widowControl/>
              <w:jc w:val="left"/>
              <w:rPr>
                <w:rFonts w:eastAsia="Times New Roman"/>
                <w:color w:val="000000"/>
                <w:kern w:val="0"/>
                <w:sz w:val="20"/>
                <w:szCs w:val="20"/>
              </w:rPr>
            </w:pPr>
          </w:p>
        </w:tc>
        <w:tc>
          <w:tcPr>
            <w:tcW w:w="821" w:type="dxa"/>
            <w:noWrap w:val="0"/>
            <w:vAlign w:val="top"/>
          </w:tcPr>
          <w:p w14:paraId="03B28109">
            <w:pPr>
              <w:widowControl/>
              <w:jc w:val="left"/>
              <w:rPr>
                <w:rFonts w:ascii="宋体" w:cs="宋体"/>
                <w:color w:val="000000"/>
                <w:kern w:val="0"/>
                <w:sz w:val="20"/>
                <w:szCs w:val="20"/>
              </w:rPr>
            </w:pPr>
            <w:r>
              <w:rPr>
                <w:rFonts w:ascii="宋体" w:hAnsi="宋体" w:cs="宋体"/>
                <w:color w:val="000000"/>
                <w:kern w:val="0"/>
                <w:sz w:val="20"/>
                <w:szCs w:val="20"/>
              </w:rPr>
              <w:t>3714</w:t>
            </w:r>
          </w:p>
        </w:tc>
        <w:tc>
          <w:tcPr>
            <w:tcW w:w="1750" w:type="dxa"/>
            <w:noWrap w:val="0"/>
            <w:vAlign w:val="top"/>
          </w:tcPr>
          <w:p w14:paraId="36E1F804">
            <w:pPr>
              <w:widowControl/>
              <w:jc w:val="left"/>
              <w:rPr>
                <w:rFonts w:ascii="宋体" w:cs="宋体"/>
                <w:color w:val="000000"/>
                <w:kern w:val="0"/>
                <w:sz w:val="20"/>
                <w:szCs w:val="20"/>
              </w:rPr>
            </w:pPr>
            <w:r>
              <w:rPr>
                <w:rFonts w:hint="eastAsia" w:ascii="宋体" w:hAnsi="宋体" w:cs="宋体"/>
                <w:color w:val="000000"/>
                <w:kern w:val="0"/>
                <w:sz w:val="20"/>
                <w:szCs w:val="20"/>
              </w:rPr>
              <w:t>高铁设备、配件制造</w:t>
            </w:r>
          </w:p>
        </w:tc>
        <w:tc>
          <w:tcPr>
            <w:tcW w:w="4318" w:type="dxa"/>
            <w:noWrap w:val="0"/>
            <w:vAlign w:val="top"/>
          </w:tcPr>
          <w:p w14:paraId="10650F34">
            <w:pPr>
              <w:widowControl/>
              <w:jc w:val="left"/>
              <w:rPr>
                <w:rFonts w:ascii="宋体" w:cs="宋体"/>
                <w:color w:val="000000"/>
                <w:kern w:val="0"/>
                <w:sz w:val="20"/>
                <w:szCs w:val="20"/>
              </w:rPr>
            </w:pPr>
          </w:p>
        </w:tc>
      </w:tr>
      <w:tr w14:paraId="30CA17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947BDF7">
            <w:pPr>
              <w:widowControl/>
              <w:jc w:val="left"/>
              <w:rPr>
                <w:rFonts w:ascii="宋体" w:cs="宋体"/>
                <w:color w:val="000000"/>
                <w:kern w:val="0"/>
                <w:sz w:val="20"/>
                <w:szCs w:val="20"/>
              </w:rPr>
            </w:pPr>
          </w:p>
        </w:tc>
        <w:tc>
          <w:tcPr>
            <w:tcW w:w="1577" w:type="dxa"/>
            <w:noWrap w:val="0"/>
            <w:vAlign w:val="top"/>
          </w:tcPr>
          <w:p w14:paraId="6A3E5E0E">
            <w:pPr>
              <w:widowControl/>
              <w:jc w:val="left"/>
              <w:rPr>
                <w:rFonts w:eastAsia="Times New Roman"/>
                <w:color w:val="000000"/>
                <w:kern w:val="0"/>
                <w:sz w:val="20"/>
                <w:szCs w:val="20"/>
              </w:rPr>
            </w:pPr>
          </w:p>
        </w:tc>
        <w:tc>
          <w:tcPr>
            <w:tcW w:w="821" w:type="dxa"/>
            <w:noWrap w:val="0"/>
            <w:vAlign w:val="top"/>
          </w:tcPr>
          <w:p w14:paraId="0578AA74">
            <w:pPr>
              <w:widowControl/>
              <w:jc w:val="left"/>
              <w:rPr>
                <w:rFonts w:ascii="宋体" w:cs="宋体"/>
                <w:color w:val="000000"/>
                <w:kern w:val="0"/>
                <w:sz w:val="20"/>
                <w:szCs w:val="20"/>
              </w:rPr>
            </w:pPr>
            <w:r>
              <w:rPr>
                <w:rFonts w:ascii="宋体" w:hAnsi="宋体" w:cs="宋体"/>
                <w:color w:val="000000"/>
                <w:kern w:val="0"/>
                <w:sz w:val="20"/>
                <w:szCs w:val="20"/>
              </w:rPr>
              <w:t>3716*</w:t>
            </w:r>
          </w:p>
        </w:tc>
        <w:tc>
          <w:tcPr>
            <w:tcW w:w="1750" w:type="dxa"/>
            <w:noWrap w:val="0"/>
            <w:vAlign w:val="top"/>
          </w:tcPr>
          <w:p w14:paraId="28217C60">
            <w:pPr>
              <w:widowControl/>
              <w:jc w:val="left"/>
              <w:rPr>
                <w:rFonts w:ascii="宋体" w:cs="宋体"/>
                <w:color w:val="000000"/>
                <w:kern w:val="0"/>
                <w:sz w:val="20"/>
                <w:szCs w:val="20"/>
              </w:rPr>
            </w:pPr>
            <w:r>
              <w:rPr>
                <w:rFonts w:hint="eastAsia" w:ascii="宋体" w:hAnsi="宋体" w:cs="宋体"/>
                <w:color w:val="000000"/>
                <w:kern w:val="0"/>
                <w:sz w:val="20"/>
                <w:szCs w:val="20"/>
              </w:rPr>
              <w:t>铁路专用设备及器材、配件制造</w:t>
            </w:r>
          </w:p>
        </w:tc>
        <w:tc>
          <w:tcPr>
            <w:tcW w:w="4318" w:type="dxa"/>
            <w:noWrap w:val="0"/>
            <w:vAlign w:val="top"/>
          </w:tcPr>
          <w:p w14:paraId="207C0F91">
            <w:pPr>
              <w:widowControl/>
              <w:jc w:val="left"/>
              <w:rPr>
                <w:rFonts w:ascii="宋体" w:cs="宋体"/>
                <w:color w:val="000000"/>
                <w:kern w:val="0"/>
                <w:sz w:val="20"/>
                <w:szCs w:val="20"/>
              </w:rPr>
            </w:pPr>
            <w:r>
              <w:rPr>
                <w:rFonts w:hint="eastAsia" w:ascii="宋体" w:hAnsi="宋体" w:cs="宋体"/>
                <w:color w:val="000000"/>
                <w:kern w:val="0"/>
                <w:sz w:val="20"/>
                <w:szCs w:val="20"/>
              </w:rPr>
              <w:t>高速轨道交通安全检测系统</w:t>
            </w:r>
          </w:p>
          <w:p w14:paraId="20283612">
            <w:pPr>
              <w:widowControl/>
              <w:jc w:val="left"/>
              <w:rPr>
                <w:rFonts w:ascii="宋体" w:cs="宋体"/>
                <w:color w:val="000000"/>
                <w:kern w:val="0"/>
                <w:sz w:val="20"/>
                <w:szCs w:val="20"/>
              </w:rPr>
            </w:pPr>
            <w:r>
              <w:rPr>
                <w:rFonts w:hint="eastAsia" w:ascii="宋体" w:hAnsi="宋体" w:cs="宋体"/>
                <w:color w:val="000000"/>
                <w:kern w:val="0"/>
                <w:sz w:val="20"/>
                <w:szCs w:val="20"/>
              </w:rPr>
              <w:t>高速铁路维修养护成套大型机械装备</w:t>
            </w:r>
          </w:p>
        </w:tc>
      </w:tr>
      <w:tr w14:paraId="43FBB0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F180D1">
            <w:pPr>
              <w:widowControl/>
              <w:jc w:val="left"/>
              <w:rPr>
                <w:rFonts w:ascii="宋体" w:cs="宋体"/>
                <w:color w:val="000000"/>
                <w:kern w:val="0"/>
                <w:sz w:val="20"/>
                <w:szCs w:val="20"/>
              </w:rPr>
            </w:pPr>
          </w:p>
        </w:tc>
        <w:tc>
          <w:tcPr>
            <w:tcW w:w="1577" w:type="dxa"/>
            <w:noWrap w:val="0"/>
            <w:vAlign w:val="top"/>
          </w:tcPr>
          <w:p w14:paraId="377CCDF6">
            <w:pPr>
              <w:widowControl/>
              <w:jc w:val="left"/>
              <w:rPr>
                <w:rFonts w:eastAsia="Times New Roman"/>
                <w:color w:val="000000"/>
                <w:kern w:val="0"/>
                <w:sz w:val="20"/>
                <w:szCs w:val="20"/>
              </w:rPr>
            </w:pPr>
          </w:p>
        </w:tc>
        <w:tc>
          <w:tcPr>
            <w:tcW w:w="821" w:type="dxa"/>
            <w:noWrap w:val="0"/>
            <w:vAlign w:val="top"/>
          </w:tcPr>
          <w:p w14:paraId="5225DC26">
            <w:pPr>
              <w:widowControl/>
              <w:jc w:val="left"/>
              <w:rPr>
                <w:rFonts w:eastAsia="Times New Roman"/>
                <w:color w:val="000000"/>
                <w:kern w:val="0"/>
                <w:sz w:val="20"/>
                <w:szCs w:val="20"/>
              </w:rPr>
            </w:pPr>
          </w:p>
        </w:tc>
        <w:tc>
          <w:tcPr>
            <w:tcW w:w="1750" w:type="dxa"/>
            <w:noWrap w:val="0"/>
            <w:vAlign w:val="top"/>
          </w:tcPr>
          <w:p w14:paraId="5122FA63">
            <w:pPr>
              <w:widowControl/>
              <w:jc w:val="left"/>
              <w:rPr>
                <w:rFonts w:eastAsia="Times New Roman"/>
                <w:color w:val="000000"/>
                <w:kern w:val="0"/>
                <w:sz w:val="20"/>
                <w:szCs w:val="20"/>
              </w:rPr>
            </w:pPr>
          </w:p>
        </w:tc>
        <w:tc>
          <w:tcPr>
            <w:tcW w:w="4318" w:type="dxa"/>
            <w:noWrap w:val="0"/>
            <w:vAlign w:val="top"/>
          </w:tcPr>
          <w:p w14:paraId="5A0538BD">
            <w:pPr>
              <w:widowControl/>
              <w:jc w:val="left"/>
              <w:rPr>
                <w:rFonts w:ascii="宋体" w:cs="宋体"/>
                <w:color w:val="000000"/>
                <w:kern w:val="0"/>
                <w:sz w:val="20"/>
                <w:szCs w:val="20"/>
              </w:rPr>
            </w:pPr>
            <w:r>
              <w:rPr>
                <w:rFonts w:hint="eastAsia" w:ascii="宋体" w:hAnsi="宋体" w:cs="宋体"/>
                <w:color w:val="000000"/>
                <w:kern w:val="0"/>
                <w:sz w:val="20"/>
                <w:szCs w:val="20"/>
              </w:rPr>
              <w:t>城市轨道交通维修养护成套大型机械装备</w:t>
            </w:r>
          </w:p>
        </w:tc>
      </w:tr>
      <w:tr w14:paraId="526DD2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6919855">
            <w:pPr>
              <w:widowControl/>
              <w:jc w:val="left"/>
              <w:rPr>
                <w:rFonts w:ascii="宋体" w:cs="宋体"/>
                <w:color w:val="000000"/>
                <w:kern w:val="0"/>
                <w:sz w:val="20"/>
                <w:szCs w:val="20"/>
              </w:rPr>
            </w:pPr>
            <w:r>
              <w:rPr>
                <w:rFonts w:ascii="宋体" w:hAnsi="宋体" w:cs="宋体"/>
                <w:color w:val="000000"/>
                <w:kern w:val="0"/>
                <w:sz w:val="20"/>
                <w:szCs w:val="20"/>
              </w:rPr>
              <w:t>2.4.2</w:t>
            </w:r>
          </w:p>
        </w:tc>
        <w:tc>
          <w:tcPr>
            <w:tcW w:w="1577" w:type="dxa"/>
            <w:noWrap w:val="0"/>
            <w:vAlign w:val="top"/>
          </w:tcPr>
          <w:p w14:paraId="1CF2302A">
            <w:pPr>
              <w:widowControl/>
              <w:jc w:val="left"/>
              <w:rPr>
                <w:rFonts w:ascii="宋体" w:cs="宋体"/>
                <w:color w:val="000000"/>
                <w:kern w:val="0"/>
                <w:sz w:val="20"/>
                <w:szCs w:val="20"/>
              </w:rPr>
            </w:pPr>
            <w:r>
              <w:rPr>
                <w:rFonts w:hint="eastAsia" w:ascii="宋体" w:hAnsi="宋体" w:cs="宋体"/>
                <w:color w:val="000000"/>
                <w:kern w:val="0"/>
                <w:sz w:val="20"/>
                <w:szCs w:val="20"/>
              </w:rPr>
              <w:t>城市轨道装备制造</w:t>
            </w:r>
          </w:p>
        </w:tc>
        <w:tc>
          <w:tcPr>
            <w:tcW w:w="821" w:type="dxa"/>
            <w:noWrap w:val="0"/>
            <w:vAlign w:val="top"/>
          </w:tcPr>
          <w:p w14:paraId="168DD061">
            <w:pPr>
              <w:widowControl/>
              <w:jc w:val="left"/>
              <w:rPr>
                <w:rFonts w:ascii="宋体" w:cs="宋体"/>
                <w:color w:val="000000"/>
                <w:kern w:val="0"/>
                <w:sz w:val="20"/>
                <w:szCs w:val="20"/>
              </w:rPr>
            </w:pPr>
            <w:r>
              <w:rPr>
                <w:rFonts w:ascii="宋体" w:hAnsi="宋体" w:cs="宋体"/>
                <w:color w:val="000000"/>
                <w:kern w:val="0"/>
                <w:sz w:val="20"/>
                <w:szCs w:val="20"/>
              </w:rPr>
              <w:t>3720</w:t>
            </w:r>
          </w:p>
        </w:tc>
        <w:tc>
          <w:tcPr>
            <w:tcW w:w="1750" w:type="dxa"/>
            <w:noWrap w:val="0"/>
            <w:vAlign w:val="top"/>
          </w:tcPr>
          <w:p w14:paraId="66AADA06">
            <w:pPr>
              <w:widowControl/>
              <w:jc w:val="left"/>
              <w:rPr>
                <w:rFonts w:ascii="宋体" w:cs="宋体"/>
                <w:color w:val="000000"/>
                <w:kern w:val="0"/>
                <w:sz w:val="20"/>
                <w:szCs w:val="20"/>
              </w:rPr>
            </w:pPr>
            <w:r>
              <w:rPr>
                <w:rFonts w:hint="eastAsia" w:ascii="宋体" w:hAnsi="宋体" w:cs="宋体"/>
                <w:color w:val="000000"/>
                <w:kern w:val="0"/>
                <w:sz w:val="20"/>
                <w:szCs w:val="20"/>
              </w:rPr>
              <w:t>城市轨道交通设备制造</w:t>
            </w:r>
          </w:p>
        </w:tc>
        <w:tc>
          <w:tcPr>
            <w:tcW w:w="4318" w:type="dxa"/>
            <w:noWrap w:val="0"/>
            <w:vAlign w:val="top"/>
          </w:tcPr>
          <w:p w14:paraId="787C4FCF">
            <w:pPr>
              <w:widowControl/>
              <w:jc w:val="left"/>
              <w:rPr>
                <w:rFonts w:ascii="宋体" w:cs="宋体"/>
                <w:color w:val="000000"/>
                <w:kern w:val="0"/>
                <w:sz w:val="20"/>
                <w:szCs w:val="20"/>
              </w:rPr>
            </w:pPr>
          </w:p>
        </w:tc>
      </w:tr>
      <w:tr w14:paraId="06C4C8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F178737">
            <w:pPr>
              <w:widowControl/>
              <w:jc w:val="left"/>
              <w:rPr>
                <w:rFonts w:ascii="宋体" w:cs="宋体"/>
                <w:color w:val="000000"/>
                <w:kern w:val="0"/>
                <w:sz w:val="20"/>
                <w:szCs w:val="20"/>
              </w:rPr>
            </w:pPr>
            <w:r>
              <w:rPr>
                <w:rFonts w:ascii="宋体" w:hAnsi="宋体" w:cs="宋体"/>
                <w:color w:val="000000"/>
                <w:kern w:val="0"/>
                <w:sz w:val="20"/>
                <w:szCs w:val="20"/>
              </w:rPr>
              <w:t>2.4.3</w:t>
            </w:r>
          </w:p>
        </w:tc>
        <w:tc>
          <w:tcPr>
            <w:tcW w:w="1577" w:type="dxa"/>
            <w:noWrap w:val="0"/>
            <w:vAlign w:val="top"/>
          </w:tcPr>
          <w:p w14:paraId="5D664F54">
            <w:pPr>
              <w:widowControl/>
              <w:jc w:val="left"/>
              <w:rPr>
                <w:rFonts w:ascii="宋体" w:cs="宋体"/>
                <w:color w:val="000000"/>
                <w:kern w:val="0"/>
                <w:sz w:val="20"/>
                <w:szCs w:val="20"/>
              </w:rPr>
            </w:pPr>
            <w:r>
              <w:rPr>
                <w:rFonts w:hint="eastAsia" w:ascii="宋体" w:hAnsi="宋体" w:cs="宋体"/>
                <w:color w:val="000000"/>
                <w:kern w:val="0"/>
                <w:sz w:val="20"/>
                <w:szCs w:val="20"/>
              </w:rPr>
              <w:t>其他轨道交通装备制造</w:t>
            </w:r>
          </w:p>
        </w:tc>
        <w:tc>
          <w:tcPr>
            <w:tcW w:w="821" w:type="dxa"/>
            <w:noWrap w:val="0"/>
            <w:vAlign w:val="top"/>
          </w:tcPr>
          <w:p w14:paraId="58CEB709">
            <w:pPr>
              <w:widowControl/>
              <w:jc w:val="left"/>
              <w:rPr>
                <w:rFonts w:ascii="宋体" w:cs="宋体"/>
                <w:color w:val="000000"/>
                <w:kern w:val="0"/>
                <w:sz w:val="20"/>
                <w:szCs w:val="20"/>
              </w:rPr>
            </w:pPr>
            <w:r>
              <w:rPr>
                <w:rFonts w:ascii="宋体" w:hAnsi="宋体" w:cs="宋体"/>
                <w:color w:val="000000"/>
                <w:kern w:val="0"/>
                <w:sz w:val="20"/>
                <w:szCs w:val="20"/>
              </w:rPr>
              <w:t>3412*</w:t>
            </w:r>
          </w:p>
        </w:tc>
        <w:tc>
          <w:tcPr>
            <w:tcW w:w="1750" w:type="dxa"/>
            <w:noWrap w:val="0"/>
            <w:vAlign w:val="top"/>
          </w:tcPr>
          <w:p w14:paraId="28985A36">
            <w:pPr>
              <w:widowControl/>
              <w:jc w:val="left"/>
              <w:rPr>
                <w:rFonts w:ascii="宋体" w:cs="宋体"/>
                <w:color w:val="000000"/>
                <w:kern w:val="0"/>
                <w:sz w:val="20"/>
                <w:szCs w:val="20"/>
              </w:rPr>
            </w:pPr>
            <w:r>
              <w:rPr>
                <w:rFonts w:hint="eastAsia" w:ascii="宋体" w:hAnsi="宋体" w:cs="宋体"/>
                <w:color w:val="000000"/>
                <w:kern w:val="0"/>
                <w:sz w:val="20"/>
                <w:szCs w:val="20"/>
              </w:rPr>
              <w:t>内燃机及配件制造</w:t>
            </w:r>
          </w:p>
        </w:tc>
        <w:tc>
          <w:tcPr>
            <w:tcW w:w="4318" w:type="dxa"/>
            <w:noWrap w:val="0"/>
            <w:vAlign w:val="top"/>
          </w:tcPr>
          <w:p w14:paraId="05845E0F">
            <w:pPr>
              <w:widowControl/>
              <w:jc w:val="left"/>
              <w:rPr>
                <w:rFonts w:ascii="宋体" w:cs="宋体"/>
                <w:color w:val="000000"/>
                <w:kern w:val="0"/>
                <w:sz w:val="20"/>
                <w:szCs w:val="20"/>
              </w:rPr>
            </w:pPr>
            <w:r>
              <w:rPr>
                <w:rFonts w:hint="eastAsia" w:ascii="宋体" w:hAnsi="宋体" w:cs="宋体"/>
                <w:color w:val="000000"/>
                <w:kern w:val="0"/>
                <w:sz w:val="20"/>
                <w:szCs w:val="20"/>
              </w:rPr>
              <w:t>大功率交流传动内燃机（</w:t>
            </w:r>
            <w:r>
              <w:rPr>
                <w:rFonts w:ascii="宋体" w:hAnsi="宋体" w:cs="宋体"/>
                <w:color w:val="000000"/>
                <w:kern w:val="0"/>
                <w:sz w:val="20"/>
                <w:szCs w:val="20"/>
              </w:rPr>
              <w:t>P&gt;5000KW</w:t>
            </w:r>
            <w:r>
              <w:rPr>
                <w:rFonts w:hint="eastAsia" w:ascii="宋体" w:hAnsi="宋体" w:cs="宋体"/>
                <w:color w:val="000000"/>
                <w:kern w:val="0"/>
                <w:sz w:val="20"/>
                <w:szCs w:val="20"/>
              </w:rPr>
              <w:t>）</w:t>
            </w:r>
          </w:p>
          <w:p w14:paraId="6D3BFC4E">
            <w:pPr>
              <w:widowControl/>
              <w:jc w:val="left"/>
              <w:rPr>
                <w:rFonts w:ascii="宋体" w:cs="宋体"/>
                <w:color w:val="000000"/>
                <w:kern w:val="0"/>
                <w:sz w:val="20"/>
                <w:szCs w:val="20"/>
              </w:rPr>
            </w:pPr>
            <w:r>
              <w:rPr>
                <w:rFonts w:hint="eastAsia" w:ascii="宋体" w:hAnsi="宋体" w:cs="宋体"/>
                <w:color w:val="000000"/>
                <w:kern w:val="0"/>
                <w:sz w:val="20"/>
                <w:szCs w:val="20"/>
              </w:rPr>
              <w:t>双燃料内燃发动机</w:t>
            </w:r>
          </w:p>
        </w:tc>
      </w:tr>
      <w:tr w14:paraId="1BE121A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D9E52E5">
            <w:pPr>
              <w:widowControl/>
              <w:jc w:val="left"/>
              <w:rPr>
                <w:rFonts w:ascii="宋体" w:cs="宋体"/>
                <w:color w:val="000000"/>
                <w:kern w:val="0"/>
                <w:sz w:val="20"/>
                <w:szCs w:val="20"/>
              </w:rPr>
            </w:pPr>
          </w:p>
        </w:tc>
        <w:tc>
          <w:tcPr>
            <w:tcW w:w="1577" w:type="dxa"/>
            <w:noWrap w:val="0"/>
            <w:vAlign w:val="top"/>
          </w:tcPr>
          <w:p w14:paraId="78A193D3">
            <w:pPr>
              <w:widowControl/>
              <w:jc w:val="left"/>
              <w:rPr>
                <w:rFonts w:eastAsia="Times New Roman"/>
                <w:color w:val="000000"/>
                <w:kern w:val="0"/>
                <w:sz w:val="20"/>
                <w:szCs w:val="20"/>
              </w:rPr>
            </w:pPr>
          </w:p>
        </w:tc>
        <w:tc>
          <w:tcPr>
            <w:tcW w:w="821" w:type="dxa"/>
            <w:noWrap w:val="0"/>
            <w:vAlign w:val="top"/>
          </w:tcPr>
          <w:p w14:paraId="2CF03435">
            <w:pPr>
              <w:widowControl/>
              <w:jc w:val="left"/>
              <w:rPr>
                <w:rFonts w:eastAsia="Times New Roman"/>
                <w:color w:val="000000"/>
                <w:kern w:val="0"/>
                <w:sz w:val="20"/>
                <w:szCs w:val="20"/>
              </w:rPr>
            </w:pPr>
          </w:p>
        </w:tc>
        <w:tc>
          <w:tcPr>
            <w:tcW w:w="1750" w:type="dxa"/>
            <w:noWrap w:val="0"/>
            <w:vAlign w:val="top"/>
          </w:tcPr>
          <w:p w14:paraId="623B9B75">
            <w:pPr>
              <w:widowControl/>
              <w:jc w:val="left"/>
              <w:rPr>
                <w:rFonts w:eastAsia="Times New Roman"/>
                <w:color w:val="000000"/>
                <w:kern w:val="0"/>
                <w:sz w:val="20"/>
                <w:szCs w:val="20"/>
              </w:rPr>
            </w:pPr>
          </w:p>
        </w:tc>
        <w:tc>
          <w:tcPr>
            <w:tcW w:w="4318" w:type="dxa"/>
            <w:noWrap w:val="0"/>
            <w:vAlign w:val="top"/>
          </w:tcPr>
          <w:p w14:paraId="3380D106">
            <w:pPr>
              <w:widowControl/>
              <w:jc w:val="left"/>
              <w:rPr>
                <w:rFonts w:ascii="宋体" w:cs="宋体"/>
                <w:color w:val="000000"/>
                <w:kern w:val="0"/>
                <w:sz w:val="20"/>
                <w:szCs w:val="20"/>
              </w:rPr>
            </w:pPr>
            <w:r>
              <w:rPr>
                <w:rFonts w:hint="eastAsia" w:ascii="宋体" w:hAnsi="宋体" w:cs="宋体"/>
                <w:color w:val="000000"/>
                <w:kern w:val="0"/>
                <w:sz w:val="20"/>
                <w:szCs w:val="20"/>
              </w:rPr>
              <w:t>机车用柴油机（指低油耗、低排放新型</w:t>
            </w:r>
            <w:r>
              <w:rPr>
                <w:rFonts w:ascii="宋体" w:hAnsi="宋体" w:cs="宋体"/>
                <w:color w:val="000000"/>
                <w:kern w:val="0"/>
                <w:sz w:val="20"/>
                <w:szCs w:val="20"/>
              </w:rPr>
              <w:t>240</w:t>
            </w:r>
            <w:r>
              <w:rPr>
                <w:rFonts w:hint="eastAsia" w:ascii="宋体" w:hAnsi="宋体" w:cs="宋体"/>
                <w:color w:val="000000"/>
                <w:kern w:val="0"/>
                <w:sz w:val="20"/>
                <w:szCs w:val="20"/>
              </w:rPr>
              <w:t>、</w:t>
            </w:r>
            <w:r>
              <w:rPr>
                <w:rFonts w:ascii="宋体" w:hAnsi="宋体" w:cs="宋体"/>
                <w:color w:val="000000"/>
                <w:kern w:val="0"/>
                <w:sz w:val="20"/>
                <w:szCs w:val="20"/>
              </w:rPr>
              <w:t>280</w:t>
            </w:r>
            <w:r>
              <w:rPr>
                <w:rFonts w:hint="eastAsia" w:ascii="宋体" w:hAnsi="宋体" w:cs="宋体"/>
                <w:color w:val="000000"/>
                <w:kern w:val="0"/>
                <w:sz w:val="20"/>
                <w:szCs w:val="20"/>
              </w:rPr>
              <w:t>系列）</w:t>
            </w:r>
          </w:p>
        </w:tc>
      </w:tr>
      <w:tr w14:paraId="3A95EC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B5488E">
            <w:pPr>
              <w:widowControl/>
              <w:jc w:val="left"/>
              <w:rPr>
                <w:rFonts w:ascii="宋体" w:cs="宋体"/>
                <w:color w:val="000000"/>
                <w:kern w:val="0"/>
                <w:sz w:val="20"/>
                <w:szCs w:val="20"/>
              </w:rPr>
            </w:pPr>
          </w:p>
        </w:tc>
        <w:tc>
          <w:tcPr>
            <w:tcW w:w="1577" w:type="dxa"/>
            <w:noWrap w:val="0"/>
            <w:vAlign w:val="top"/>
          </w:tcPr>
          <w:p w14:paraId="4931F32E">
            <w:pPr>
              <w:widowControl/>
              <w:jc w:val="left"/>
              <w:rPr>
                <w:rFonts w:eastAsia="Times New Roman"/>
                <w:color w:val="000000"/>
                <w:kern w:val="0"/>
                <w:sz w:val="20"/>
                <w:szCs w:val="20"/>
              </w:rPr>
            </w:pPr>
          </w:p>
        </w:tc>
        <w:tc>
          <w:tcPr>
            <w:tcW w:w="821" w:type="dxa"/>
            <w:noWrap w:val="0"/>
            <w:vAlign w:val="top"/>
          </w:tcPr>
          <w:p w14:paraId="79CE5308">
            <w:pPr>
              <w:widowControl/>
              <w:jc w:val="left"/>
              <w:rPr>
                <w:rFonts w:eastAsia="Times New Roman"/>
                <w:color w:val="000000"/>
                <w:kern w:val="0"/>
                <w:sz w:val="20"/>
                <w:szCs w:val="20"/>
              </w:rPr>
            </w:pPr>
          </w:p>
        </w:tc>
        <w:tc>
          <w:tcPr>
            <w:tcW w:w="1750" w:type="dxa"/>
            <w:noWrap w:val="0"/>
            <w:vAlign w:val="top"/>
          </w:tcPr>
          <w:p w14:paraId="1F9E95FC">
            <w:pPr>
              <w:widowControl/>
              <w:jc w:val="left"/>
              <w:rPr>
                <w:rFonts w:eastAsia="Times New Roman"/>
                <w:color w:val="000000"/>
                <w:kern w:val="0"/>
                <w:sz w:val="20"/>
                <w:szCs w:val="20"/>
              </w:rPr>
            </w:pPr>
          </w:p>
        </w:tc>
        <w:tc>
          <w:tcPr>
            <w:tcW w:w="4318" w:type="dxa"/>
            <w:noWrap w:val="0"/>
            <w:vAlign w:val="top"/>
          </w:tcPr>
          <w:p w14:paraId="31953167">
            <w:pPr>
              <w:widowControl/>
              <w:jc w:val="left"/>
              <w:rPr>
                <w:rFonts w:ascii="宋体" w:cs="宋体"/>
                <w:color w:val="000000"/>
                <w:kern w:val="0"/>
                <w:sz w:val="20"/>
                <w:szCs w:val="20"/>
              </w:rPr>
            </w:pPr>
            <w:r>
              <w:rPr>
                <w:rFonts w:hint="eastAsia" w:ascii="宋体" w:hAnsi="宋体" w:cs="宋体"/>
                <w:color w:val="000000"/>
                <w:kern w:val="0"/>
                <w:sz w:val="20"/>
                <w:szCs w:val="20"/>
              </w:rPr>
              <w:t>大功率中速柴油机</w:t>
            </w:r>
          </w:p>
        </w:tc>
      </w:tr>
      <w:tr w14:paraId="188DEE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CCE78C">
            <w:pPr>
              <w:widowControl/>
              <w:jc w:val="left"/>
              <w:rPr>
                <w:rFonts w:ascii="宋体" w:cs="宋体"/>
                <w:color w:val="000000"/>
                <w:kern w:val="0"/>
                <w:sz w:val="20"/>
                <w:szCs w:val="20"/>
              </w:rPr>
            </w:pPr>
          </w:p>
        </w:tc>
        <w:tc>
          <w:tcPr>
            <w:tcW w:w="1577" w:type="dxa"/>
            <w:noWrap w:val="0"/>
            <w:vAlign w:val="top"/>
          </w:tcPr>
          <w:p w14:paraId="1F3A5131">
            <w:pPr>
              <w:widowControl/>
              <w:jc w:val="left"/>
              <w:rPr>
                <w:rFonts w:eastAsia="Times New Roman"/>
                <w:color w:val="000000"/>
                <w:kern w:val="0"/>
                <w:sz w:val="20"/>
                <w:szCs w:val="20"/>
              </w:rPr>
            </w:pPr>
          </w:p>
        </w:tc>
        <w:tc>
          <w:tcPr>
            <w:tcW w:w="821" w:type="dxa"/>
            <w:noWrap w:val="0"/>
            <w:vAlign w:val="top"/>
          </w:tcPr>
          <w:p w14:paraId="5EB27B63">
            <w:pPr>
              <w:widowControl/>
              <w:jc w:val="left"/>
              <w:rPr>
                <w:rFonts w:eastAsia="Times New Roman"/>
                <w:color w:val="000000"/>
                <w:kern w:val="0"/>
                <w:sz w:val="20"/>
                <w:szCs w:val="20"/>
              </w:rPr>
            </w:pPr>
          </w:p>
        </w:tc>
        <w:tc>
          <w:tcPr>
            <w:tcW w:w="1750" w:type="dxa"/>
            <w:noWrap w:val="0"/>
            <w:vAlign w:val="top"/>
          </w:tcPr>
          <w:p w14:paraId="1EABCA70">
            <w:pPr>
              <w:widowControl/>
              <w:jc w:val="left"/>
              <w:rPr>
                <w:rFonts w:eastAsia="Times New Roman"/>
                <w:color w:val="000000"/>
                <w:kern w:val="0"/>
                <w:sz w:val="20"/>
                <w:szCs w:val="20"/>
              </w:rPr>
            </w:pPr>
          </w:p>
        </w:tc>
        <w:tc>
          <w:tcPr>
            <w:tcW w:w="4318" w:type="dxa"/>
            <w:noWrap w:val="0"/>
            <w:vAlign w:val="top"/>
          </w:tcPr>
          <w:p w14:paraId="3766DBF7">
            <w:pPr>
              <w:widowControl/>
              <w:jc w:val="left"/>
              <w:rPr>
                <w:rFonts w:ascii="宋体" w:cs="宋体"/>
                <w:color w:val="000000"/>
                <w:kern w:val="0"/>
                <w:sz w:val="20"/>
                <w:szCs w:val="20"/>
              </w:rPr>
            </w:pPr>
            <w:r>
              <w:rPr>
                <w:rFonts w:hint="eastAsia" w:ascii="宋体" w:hAnsi="宋体" w:cs="宋体"/>
                <w:color w:val="000000"/>
                <w:kern w:val="0"/>
                <w:sz w:val="20"/>
                <w:szCs w:val="20"/>
              </w:rPr>
              <w:t>中等功率高速柴油机</w:t>
            </w:r>
          </w:p>
        </w:tc>
      </w:tr>
      <w:tr w14:paraId="1554DB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873895">
            <w:pPr>
              <w:widowControl/>
              <w:jc w:val="left"/>
              <w:rPr>
                <w:rFonts w:ascii="宋体" w:cs="宋体"/>
                <w:color w:val="000000"/>
                <w:kern w:val="0"/>
                <w:sz w:val="20"/>
                <w:szCs w:val="20"/>
              </w:rPr>
            </w:pPr>
          </w:p>
        </w:tc>
        <w:tc>
          <w:tcPr>
            <w:tcW w:w="1577" w:type="dxa"/>
            <w:noWrap w:val="0"/>
            <w:vAlign w:val="top"/>
          </w:tcPr>
          <w:p w14:paraId="7769BD1F">
            <w:pPr>
              <w:widowControl/>
              <w:jc w:val="left"/>
              <w:rPr>
                <w:rFonts w:eastAsia="Times New Roman"/>
                <w:color w:val="000000"/>
                <w:kern w:val="0"/>
                <w:sz w:val="20"/>
                <w:szCs w:val="20"/>
              </w:rPr>
            </w:pPr>
          </w:p>
        </w:tc>
        <w:tc>
          <w:tcPr>
            <w:tcW w:w="821" w:type="dxa"/>
            <w:noWrap w:val="0"/>
            <w:vAlign w:val="top"/>
          </w:tcPr>
          <w:p w14:paraId="23C1A39E">
            <w:pPr>
              <w:widowControl/>
              <w:jc w:val="left"/>
              <w:rPr>
                <w:rFonts w:eastAsia="Times New Roman"/>
                <w:color w:val="000000"/>
                <w:kern w:val="0"/>
                <w:sz w:val="20"/>
                <w:szCs w:val="20"/>
              </w:rPr>
            </w:pPr>
          </w:p>
        </w:tc>
        <w:tc>
          <w:tcPr>
            <w:tcW w:w="1750" w:type="dxa"/>
            <w:noWrap w:val="0"/>
            <w:vAlign w:val="top"/>
          </w:tcPr>
          <w:p w14:paraId="176DD6A4">
            <w:pPr>
              <w:widowControl/>
              <w:jc w:val="left"/>
              <w:rPr>
                <w:rFonts w:eastAsia="Times New Roman"/>
                <w:color w:val="000000"/>
                <w:kern w:val="0"/>
                <w:sz w:val="20"/>
                <w:szCs w:val="20"/>
              </w:rPr>
            </w:pPr>
          </w:p>
        </w:tc>
        <w:tc>
          <w:tcPr>
            <w:tcW w:w="4318" w:type="dxa"/>
            <w:noWrap w:val="0"/>
            <w:vAlign w:val="top"/>
          </w:tcPr>
          <w:p w14:paraId="22EF6F9E">
            <w:pPr>
              <w:widowControl/>
              <w:jc w:val="left"/>
              <w:rPr>
                <w:rFonts w:ascii="宋体" w:cs="宋体"/>
                <w:color w:val="000000"/>
                <w:kern w:val="0"/>
                <w:sz w:val="20"/>
                <w:szCs w:val="20"/>
              </w:rPr>
            </w:pPr>
            <w:r>
              <w:rPr>
                <w:rFonts w:hint="eastAsia" w:ascii="宋体" w:hAnsi="宋体" w:cs="宋体"/>
                <w:color w:val="000000"/>
                <w:kern w:val="0"/>
                <w:sz w:val="20"/>
                <w:szCs w:val="20"/>
              </w:rPr>
              <w:t>双燃料发动机</w:t>
            </w:r>
          </w:p>
        </w:tc>
      </w:tr>
      <w:tr w14:paraId="44C07ED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AD5F3D">
            <w:pPr>
              <w:widowControl/>
              <w:jc w:val="left"/>
              <w:rPr>
                <w:rFonts w:ascii="宋体" w:cs="宋体"/>
                <w:color w:val="000000"/>
                <w:kern w:val="0"/>
                <w:sz w:val="20"/>
                <w:szCs w:val="20"/>
              </w:rPr>
            </w:pPr>
          </w:p>
        </w:tc>
        <w:tc>
          <w:tcPr>
            <w:tcW w:w="1577" w:type="dxa"/>
            <w:noWrap w:val="0"/>
            <w:vAlign w:val="top"/>
          </w:tcPr>
          <w:p w14:paraId="4502AEC7">
            <w:pPr>
              <w:widowControl/>
              <w:jc w:val="left"/>
              <w:rPr>
                <w:rFonts w:eastAsia="Times New Roman"/>
                <w:color w:val="000000"/>
                <w:kern w:val="0"/>
                <w:sz w:val="20"/>
                <w:szCs w:val="20"/>
              </w:rPr>
            </w:pPr>
          </w:p>
        </w:tc>
        <w:tc>
          <w:tcPr>
            <w:tcW w:w="821" w:type="dxa"/>
            <w:noWrap w:val="0"/>
            <w:vAlign w:val="top"/>
          </w:tcPr>
          <w:p w14:paraId="0497D017">
            <w:pPr>
              <w:widowControl/>
              <w:jc w:val="left"/>
              <w:rPr>
                <w:rFonts w:ascii="宋体" w:cs="宋体"/>
                <w:color w:val="000000"/>
                <w:kern w:val="0"/>
                <w:sz w:val="20"/>
                <w:szCs w:val="20"/>
              </w:rPr>
            </w:pPr>
            <w:r>
              <w:rPr>
                <w:rFonts w:ascii="宋体" w:hAnsi="宋体" w:cs="宋体"/>
                <w:color w:val="000000"/>
                <w:kern w:val="0"/>
                <w:sz w:val="20"/>
                <w:szCs w:val="20"/>
              </w:rPr>
              <w:t>3453*</w:t>
            </w:r>
          </w:p>
        </w:tc>
        <w:tc>
          <w:tcPr>
            <w:tcW w:w="1750" w:type="dxa"/>
            <w:noWrap w:val="0"/>
            <w:vAlign w:val="top"/>
          </w:tcPr>
          <w:p w14:paraId="73E2D44C">
            <w:pPr>
              <w:widowControl/>
              <w:jc w:val="left"/>
              <w:rPr>
                <w:rFonts w:ascii="宋体" w:cs="宋体"/>
                <w:color w:val="000000"/>
                <w:kern w:val="0"/>
                <w:sz w:val="20"/>
                <w:szCs w:val="20"/>
              </w:rPr>
            </w:pPr>
            <w:r>
              <w:rPr>
                <w:rFonts w:hint="eastAsia" w:ascii="宋体" w:hAnsi="宋体" w:cs="宋体"/>
                <w:color w:val="000000"/>
                <w:kern w:val="0"/>
                <w:sz w:val="20"/>
                <w:szCs w:val="20"/>
              </w:rPr>
              <w:t>齿轮及齿轮减、变速箱制造</w:t>
            </w:r>
          </w:p>
        </w:tc>
        <w:tc>
          <w:tcPr>
            <w:tcW w:w="4318" w:type="dxa"/>
            <w:noWrap w:val="0"/>
            <w:vAlign w:val="top"/>
          </w:tcPr>
          <w:p w14:paraId="528EB407">
            <w:pPr>
              <w:widowControl/>
              <w:jc w:val="left"/>
              <w:rPr>
                <w:rFonts w:ascii="宋体" w:hAnsi="宋体" w:cs="宋体"/>
                <w:color w:val="000000"/>
                <w:kern w:val="0"/>
                <w:sz w:val="20"/>
                <w:szCs w:val="20"/>
              </w:rPr>
            </w:pPr>
            <w:r>
              <w:rPr>
                <w:rFonts w:hint="eastAsia" w:ascii="宋体" w:hAnsi="宋体" w:cs="宋体"/>
                <w:color w:val="000000"/>
                <w:kern w:val="0"/>
                <w:sz w:val="20"/>
                <w:szCs w:val="20"/>
              </w:rPr>
              <w:t>轨道交通专用齿轮箱、驱动装置</w:t>
            </w:r>
          </w:p>
          <w:p w14:paraId="04D5ED70">
            <w:pPr>
              <w:widowControl/>
              <w:jc w:val="left"/>
              <w:rPr>
                <w:rFonts w:ascii="宋体" w:cs="宋体"/>
                <w:color w:val="000000"/>
                <w:kern w:val="0"/>
                <w:sz w:val="20"/>
                <w:szCs w:val="20"/>
              </w:rPr>
            </w:pPr>
            <w:r>
              <w:rPr>
                <w:rFonts w:hint="eastAsia" w:ascii="宋体" w:cs="宋体"/>
                <w:color w:val="000000"/>
                <w:kern w:val="0"/>
                <w:sz w:val="20"/>
                <w:szCs w:val="20"/>
              </w:rPr>
              <w:t>风力发电增速齿轮箱</w:t>
            </w:r>
          </w:p>
        </w:tc>
      </w:tr>
      <w:tr w14:paraId="376EB7F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2C92F7">
            <w:pPr>
              <w:widowControl/>
              <w:jc w:val="left"/>
              <w:rPr>
                <w:rFonts w:ascii="宋体" w:cs="宋体"/>
                <w:color w:val="000000"/>
                <w:kern w:val="0"/>
                <w:sz w:val="20"/>
                <w:szCs w:val="20"/>
              </w:rPr>
            </w:pPr>
          </w:p>
        </w:tc>
        <w:tc>
          <w:tcPr>
            <w:tcW w:w="1577" w:type="dxa"/>
            <w:noWrap w:val="0"/>
            <w:vAlign w:val="top"/>
          </w:tcPr>
          <w:p w14:paraId="7B2BC708">
            <w:pPr>
              <w:widowControl/>
              <w:jc w:val="left"/>
              <w:rPr>
                <w:rFonts w:eastAsia="Times New Roman"/>
                <w:color w:val="000000"/>
                <w:kern w:val="0"/>
                <w:sz w:val="20"/>
                <w:szCs w:val="20"/>
              </w:rPr>
            </w:pPr>
          </w:p>
        </w:tc>
        <w:tc>
          <w:tcPr>
            <w:tcW w:w="821" w:type="dxa"/>
            <w:noWrap w:val="0"/>
            <w:vAlign w:val="top"/>
          </w:tcPr>
          <w:p w14:paraId="629E7F8B">
            <w:pPr>
              <w:widowControl/>
              <w:jc w:val="left"/>
              <w:rPr>
                <w:rFonts w:ascii="宋体" w:hAnsi="宋体" w:cs="宋体"/>
                <w:color w:val="000000"/>
                <w:kern w:val="0"/>
                <w:sz w:val="20"/>
                <w:szCs w:val="20"/>
              </w:rPr>
            </w:pPr>
          </w:p>
        </w:tc>
        <w:tc>
          <w:tcPr>
            <w:tcW w:w="1750" w:type="dxa"/>
            <w:noWrap w:val="0"/>
            <w:vAlign w:val="top"/>
          </w:tcPr>
          <w:p w14:paraId="74153BA3">
            <w:pPr>
              <w:widowControl/>
              <w:jc w:val="left"/>
              <w:rPr>
                <w:rFonts w:ascii="宋体" w:hAnsi="宋体" w:cs="宋体"/>
                <w:color w:val="000000"/>
                <w:kern w:val="0"/>
                <w:sz w:val="20"/>
                <w:szCs w:val="20"/>
              </w:rPr>
            </w:pPr>
          </w:p>
        </w:tc>
        <w:tc>
          <w:tcPr>
            <w:tcW w:w="4318" w:type="dxa"/>
            <w:noWrap w:val="0"/>
            <w:vAlign w:val="top"/>
          </w:tcPr>
          <w:p w14:paraId="1FF4589F">
            <w:pPr>
              <w:widowControl/>
              <w:jc w:val="left"/>
              <w:rPr>
                <w:rFonts w:ascii="宋体" w:hAnsi="宋体" w:cs="宋体"/>
                <w:color w:val="000000"/>
                <w:kern w:val="0"/>
                <w:sz w:val="20"/>
                <w:szCs w:val="20"/>
              </w:rPr>
            </w:pPr>
            <w:r>
              <w:rPr>
                <w:rFonts w:hint="eastAsia" w:ascii="宋体" w:hAnsi="宋体" w:cs="宋体"/>
                <w:color w:val="000000"/>
                <w:kern w:val="0"/>
                <w:sz w:val="20"/>
                <w:szCs w:val="20"/>
              </w:rPr>
              <w:t>核电齿轮箱</w:t>
            </w:r>
          </w:p>
        </w:tc>
      </w:tr>
      <w:tr w14:paraId="552083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B6BA3B">
            <w:pPr>
              <w:widowControl/>
              <w:jc w:val="left"/>
              <w:rPr>
                <w:rFonts w:ascii="宋体" w:cs="宋体"/>
                <w:color w:val="000000"/>
                <w:kern w:val="0"/>
                <w:sz w:val="20"/>
                <w:szCs w:val="20"/>
              </w:rPr>
            </w:pPr>
          </w:p>
        </w:tc>
        <w:tc>
          <w:tcPr>
            <w:tcW w:w="1577" w:type="dxa"/>
            <w:noWrap w:val="0"/>
            <w:vAlign w:val="top"/>
          </w:tcPr>
          <w:p w14:paraId="334C297A">
            <w:pPr>
              <w:widowControl/>
              <w:jc w:val="left"/>
              <w:rPr>
                <w:rFonts w:eastAsia="Times New Roman"/>
                <w:color w:val="000000"/>
                <w:kern w:val="0"/>
                <w:sz w:val="20"/>
                <w:szCs w:val="20"/>
              </w:rPr>
            </w:pPr>
          </w:p>
        </w:tc>
        <w:tc>
          <w:tcPr>
            <w:tcW w:w="821" w:type="dxa"/>
            <w:noWrap w:val="0"/>
            <w:vAlign w:val="top"/>
          </w:tcPr>
          <w:p w14:paraId="30A18156">
            <w:pPr>
              <w:widowControl/>
              <w:jc w:val="left"/>
              <w:rPr>
                <w:rFonts w:ascii="宋体" w:cs="宋体"/>
                <w:color w:val="000000"/>
                <w:kern w:val="0"/>
                <w:sz w:val="20"/>
                <w:szCs w:val="20"/>
              </w:rPr>
            </w:pPr>
            <w:r>
              <w:rPr>
                <w:rFonts w:ascii="宋体" w:hAnsi="宋体" w:cs="宋体"/>
                <w:color w:val="000000"/>
                <w:kern w:val="0"/>
                <w:sz w:val="20"/>
                <w:szCs w:val="20"/>
              </w:rPr>
              <w:t>3716*</w:t>
            </w:r>
          </w:p>
        </w:tc>
        <w:tc>
          <w:tcPr>
            <w:tcW w:w="1750" w:type="dxa"/>
            <w:noWrap w:val="0"/>
            <w:vAlign w:val="top"/>
          </w:tcPr>
          <w:p w14:paraId="5D819D70">
            <w:pPr>
              <w:widowControl/>
              <w:jc w:val="left"/>
              <w:rPr>
                <w:rFonts w:ascii="宋体" w:cs="宋体"/>
                <w:color w:val="000000"/>
                <w:kern w:val="0"/>
                <w:sz w:val="20"/>
                <w:szCs w:val="20"/>
              </w:rPr>
            </w:pPr>
            <w:r>
              <w:rPr>
                <w:rFonts w:hint="eastAsia" w:ascii="宋体" w:hAnsi="宋体" w:cs="宋体"/>
                <w:color w:val="000000"/>
                <w:kern w:val="0"/>
                <w:sz w:val="20"/>
                <w:szCs w:val="20"/>
              </w:rPr>
              <w:t>铁路专用设备及器材、配件制造</w:t>
            </w:r>
          </w:p>
        </w:tc>
        <w:tc>
          <w:tcPr>
            <w:tcW w:w="4318" w:type="dxa"/>
            <w:noWrap w:val="0"/>
            <w:vAlign w:val="top"/>
          </w:tcPr>
          <w:p w14:paraId="14A8798A">
            <w:pPr>
              <w:widowControl/>
              <w:jc w:val="left"/>
              <w:rPr>
                <w:rFonts w:ascii="宋体" w:cs="宋体"/>
                <w:color w:val="000000"/>
                <w:kern w:val="0"/>
                <w:sz w:val="20"/>
                <w:szCs w:val="20"/>
              </w:rPr>
            </w:pPr>
            <w:r>
              <w:rPr>
                <w:rFonts w:hint="eastAsia" w:ascii="宋体" w:hAnsi="宋体" w:cs="宋体"/>
                <w:color w:val="000000"/>
                <w:kern w:val="0"/>
                <w:sz w:val="20"/>
                <w:szCs w:val="20"/>
              </w:rPr>
              <w:t>钢轨探伤、打磨、铣磨车</w:t>
            </w:r>
          </w:p>
          <w:p w14:paraId="31717B73">
            <w:pPr>
              <w:widowControl/>
              <w:jc w:val="left"/>
              <w:rPr>
                <w:rFonts w:ascii="宋体" w:cs="宋体"/>
                <w:color w:val="000000"/>
                <w:kern w:val="0"/>
                <w:sz w:val="20"/>
                <w:szCs w:val="20"/>
              </w:rPr>
            </w:pPr>
            <w:r>
              <w:rPr>
                <w:rFonts w:hint="eastAsia" w:ascii="宋体" w:hAnsi="宋体" w:cs="宋体"/>
                <w:color w:val="000000"/>
                <w:kern w:val="0"/>
                <w:sz w:val="20"/>
                <w:szCs w:val="20"/>
              </w:rPr>
              <w:t>道岔打磨、配砟整形车</w:t>
            </w:r>
          </w:p>
        </w:tc>
      </w:tr>
      <w:tr w14:paraId="06D293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0E1470">
            <w:pPr>
              <w:widowControl/>
              <w:jc w:val="left"/>
              <w:rPr>
                <w:rFonts w:ascii="宋体" w:cs="宋体"/>
                <w:color w:val="000000"/>
                <w:kern w:val="0"/>
                <w:sz w:val="20"/>
                <w:szCs w:val="20"/>
              </w:rPr>
            </w:pPr>
          </w:p>
        </w:tc>
        <w:tc>
          <w:tcPr>
            <w:tcW w:w="1577" w:type="dxa"/>
            <w:noWrap w:val="0"/>
            <w:vAlign w:val="top"/>
          </w:tcPr>
          <w:p w14:paraId="13DF30A7">
            <w:pPr>
              <w:widowControl/>
              <w:jc w:val="left"/>
              <w:rPr>
                <w:rFonts w:eastAsia="Times New Roman"/>
                <w:color w:val="000000"/>
                <w:kern w:val="0"/>
                <w:sz w:val="20"/>
                <w:szCs w:val="20"/>
              </w:rPr>
            </w:pPr>
          </w:p>
        </w:tc>
        <w:tc>
          <w:tcPr>
            <w:tcW w:w="821" w:type="dxa"/>
            <w:noWrap w:val="0"/>
            <w:vAlign w:val="top"/>
          </w:tcPr>
          <w:p w14:paraId="1CB3D49A">
            <w:pPr>
              <w:widowControl/>
              <w:jc w:val="left"/>
              <w:rPr>
                <w:rFonts w:eastAsia="Times New Roman"/>
                <w:color w:val="000000"/>
                <w:kern w:val="0"/>
                <w:sz w:val="20"/>
                <w:szCs w:val="20"/>
              </w:rPr>
            </w:pPr>
          </w:p>
        </w:tc>
        <w:tc>
          <w:tcPr>
            <w:tcW w:w="1750" w:type="dxa"/>
            <w:noWrap w:val="0"/>
            <w:vAlign w:val="top"/>
          </w:tcPr>
          <w:p w14:paraId="2AEAF1C6">
            <w:pPr>
              <w:widowControl/>
              <w:jc w:val="left"/>
              <w:rPr>
                <w:rFonts w:eastAsia="Times New Roman"/>
                <w:color w:val="000000"/>
                <w:kern w:val="0"/>
                <w:sz w:val="20"/>
                <w:szCs w:val="20"/>
              </w:rPr>
            </w:pPr>
          </w:p>
        </w:tc>
        <w:tc>
          <w:tcPr>
            <w:tcW w:w="4318" w:type="dxa"/>
            <w:noWrap w:val="0"/>
            <w:vAlign w:val="top"/>
          </w:tcPr>
          <w:p w14:paraId="563BC911">
            <w:pPr>
              <w:widowControl/>
              <w:jc w:val="left"/>
              <w:rPr>
                <w:rFonts w:ascii="宋体" w:cs="宋体"/>
                <w:color w:val="000000"/>
                <w:kern w:val="0"/>
                <w:sz w:val="20"/>
                <w:szCs w:val="20"/>
              </w:rPr>
            </w:pPr>
            <w:r>
              <w:rPr>
                <w:rFonts w:hint="eastAsia" w:ascii="宋体" w:hAnsi="宋体" w:cs="宋体"/>
                <w:color w:val="000000"/>
                <w:kern w:val="0"/>
                <w:sz w:val="20"/>
                <w:szCs w:val="20"/>
              </w:rPr>
              <w:t>高效轨道清洁、清筛车</w:t>
            </w:r>
          </w:p>
        </w:tc>
      </w:tr>
      <w:tr w14:paraId="7CE19B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9AC59C">
            <w:pPr>
              <w:widowControl/>
              <w:jc w:val="left"/>
              <w:rPr>
                <w:rFonts w:ascii="宋体" w:cs="宋体"/>
                <w:color w:val="000000"/>
                <w:kern w:val="0"/>
                <w:sz w:val="20"/>
                <w:szCs w:val="20"/>
              </w:rPr>
            </w:pPr>
          </w:p>
        </w:tc>
        <w:tc>
          <w:tcPr>
            <w:tcW w:w="1577" w:type="dxa"/>
            <w:noWrap w:val="0"/>
            <w:vAlign w:val="top"/>
          </w:tcPr>
          <w:p w14:paraId="76B7BC8A">
            <w:pPr>
              <w:widowControl/>
              <w:jc w:val="left"/>
              <w:rPr>
                <w:rFonts w:eastAsia="Times New Roman"/>
                <w:color w:val="000000"/>
                <w:kern w:val="0"/>
                <w:sz w:val="20"/>
                <w:szCs w:val="20"/>
              </w:rPr>
            </w:pPr>
          </w:p>
        </w:tc>
        <w:tc>
          <w:tcPr>
            <w:tcW w:w="821" w:type="dxa"/>
            <w:noWrap w:val="0"/>
            <w:vAlign w:val="top"/>
          </w:tcPr>
          <w:p w14:paraId="110DD144">
            <w:pPr>
              <w:widowControl/>
              <w:jc w:val="left"/>
              <w:rPr>
                <w:rFonts w:eastAsia="Times New Roman"/>
                <w:color w:val="000000"/>
                <w:kern w:val="0"/>
                <w:sz w:val="20"/>
                <w:szCs w:val="20"/>
              </w:rPr>
            </w:pPr>
          </w:p>
        </w:tc>
        <w:tc>
          <w:tcPr>
            <w:tcW w:w="1750" w:type="dxa"/>
            <w:noWrap w:val="0"/>
            <w:vAlign w:val="top"/>
          </w:tcPr>
          <w:p w14:paraId="32AA4EE4">
            <w:pPr>
              <w:widowControl/>
              <w:jc w:val="left"/>
              <w:rPr>
                <w:rFonts w:eastAsia="Times New Roman"/>
                <w:color w:val="000000"/>
                <w:kern w:val="0"/>
                <w:sz w:val="20"/>
                <w:szCs w:val="20"/>
              </w:rPr>
            </w:pPr>
          </w:p>
        </w:tc>
        <w:tc>
          <w:tcPr>
            <w:tcW w:w="4318" w:type="dxa"/>
            <w:noWrap w:val="0"/>
            <w:vAlign w:val="top"/>
          </w:tcPr>
          <w:p w14:paraId="291F2107">
            <w:pPr>
              <w:widowControl/>
              <w:jc w:val="left"/>
              <w:rPr>
                <w:rFonts w:ascii="宋体" w:cs="宋体"/>
                <w:color w:val="000000"/>
                <w:kern w:val="0"/>
                <w:sz w:val="20"/>
                <w:szCs w:val="20"/>
              </w:rPr>
            </w:pPr>
            <w:r>
              <w:rPr>
                <w:rFonts w:hint="eastAsia" w:ascii="宋体" w:hAnsi="宋体" w:cs="宋体"/>
                <w:color w:val="000000"/>
                <w:kern w:val="0"/>
                <w:sz w:val="20"/>
                <w:szCs w:val="20"/>
              </w:rPr>
              <w:t>高效线路捣固、稳定车</w:t>
            </w:r>
          </w:p>
        </w:tc>
      </w:tr>
      <w:tr w14:paraId="6D8839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ABDC24">
            <w:pPr>
              <w:widowControl/>
              <w:jc w:val="left"/>
              <w:rPr>
                <w:rFonts w:ascii="宋体" w:cs="宋体"/>
                <w:color w:val="000000"/>
                <w:kern w:val="0"/>
                <w:sz w:val="20"/>
                <w:szCs w:val="20"/>
              </w:rPr>
            </w:pPr>
          </w:p>
        </w:tc>
        <w:tc>
          <w:tcPr>
            <w:tcW w:w="1577" w:type="dxa"/>
            <w:noWrap w:val="0"/>
            <w:vAlign w:val="top"/>
          </w:tcPr>
          <w:p w14:paraId="475CDFA2">
            <w:pPr>
              <w:widowControl/>
              <w:jc w:val="left"/>
              <w:rPr>
                <w:rFonts w:eastAsia="Times New Roman"/>
                <w:color w:val="000000"/>
                <w:kern w:val="0"/>
                <w:sz w:val="20"/>
                <w:szCs w:val="20"/>
              </w:rPr>
            </w:pPr>
          </w:p>
        </w:tc>
        <w:tc>
          <w:tcPr>
            <w:tcW w:w="821" w:type="dxa"/>
            <w:noWrap w:val="0"/>
            <w:vAlign w:val="top"/>
          </w:tcPr>
          <w:p w14:paraId="12FC2FED">
            <w:pPr>
              <w:widowControl/>
              <w:jc w:val="left"/>
              <w:rPr>
                <w:rFonts w:eastAsia="Times New Roman"/>
                <w:color w:val="000000"/>
                <w:kern w:val="0"/>
                <w:sz w:val="20"/>
                <w:szCs w:val="20"/>
              </w:rPr>
            </w:pPr>
          </w:p>
        </w:tc>
        <w:tc>
          <w:tcPr>
            <w:tcW w:w="1750" w:type="dxa"/>
            <w:noWrap w:val="0"/>
            <w:vAlign w:val="top"/>
          </w:tcPr>
          <w:p w14:paraId="64E084A8">
            <w:pPr>
              <w:widowControl/>
              <w:jc w:val="left"/>
              <w:rPr>
                <w:rFonts w:eastAsia="Times New Roman"/>
                <w:color w:val="000000"/>
                <w:kern w:val="0"/>
                <w:sz w:val="20"/>
                <w:szCs w:val="20"/>
              </w:rPr>
            </w:pPr>
          </w:p>
        </w:tc>
        <w:tc>
          <w:tcPr>
            <w:tcW w:w="4318" w:type="dxa"/>
            <w:noWrap w:val="0"/>
            <w:vAlign w:val="top"/>
          </w:tcPr>
          <w:p w14:paraId="2C6F7097">
            <w:pPr>
              <w:widowControl/>
              <w:jc w:val="left"/>
              <w:rPr>
                <w:rFonts w:ascii="宋体" w:cs="宋体"/>
                <w:color w:val="000000"/>
                <w:kern w:val="0"/>
                <w:sz w:val="20"/>
                <w:szCs w:val="20"/>
              </w:rPr>
            </w:pPr>
            <w:r>
              <w:rPr>
                <w:rFonts w:hint="eastAsia" w:ascii="宋体" w:hAnsi="宋体" w:cs="宋体"/>
                <w:color w:val="000000"/>
                <w:kern w:val="0"/>
                <w:sz w:val="20"/>
                <w:szCs w:val="20"/>
              </w:rPr>
              <w:t>综合巡检车</w:t>
            </w:r>
          </w:p>
        </w:tc>
      </w:tr>
      <w:tr w14:paraId="464A6F3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3BC1A9">
            <w:pPr>
              <w:widowControl/>
              <w:jc w:val="left"/>
              <w:rPr>
                <w:rFonts w:ascii="宋体" w:cs="宋体"/>
                <w:color w:val="000000"/>
                <w:kern w:val="0"/>
                <w:sz w:val="20"/>
                <w:szCs w:val="20"/>
              </w:rPr>
            </w:pPr>
          </w:p>
        </w:tc>
        <w:tc>
          <w:tcPr>
            <w:tcW w:w="1577" w:type="dxa"/>
            <w:noWrap w:val="0"/>
            <w:vAlign w:val="top"/>
          </w:tcPr>
          <w:p w14:paraId="3519E5BB">
            <w:pPr>
              <w:widowControl/>
              <w:jc w:val="left"/>
              <w:rPr>
                <w:rFonts w:eastAsia="Times New Roman"/>
                <w:color w:val="000000"/>
                <w:kern w:val="0"/>
                <w:sz w:val="20"/>
                <w:szCs w:val="20"/>
              </w:rPr>
            </w:pPr>
          </w:p>
        </w:tc>
        <w:tc>
          <w:tcPr>
            <w:tcW w:w="821" w:type="dxa"/>
            <w:noWrap w:val="0"/>
            <w:vAlign w:val="top"/>
          </w:tcPr>
          <w:p w14:paraId="4C0DD031">
            <w:pPr>
              <w:widowControl/>
              <w:jc w:val="left"/>
              <w:rPr>
                <w:rFonts w:eastAsia="Times New Roman"/>
                <w:color w:val="000000"/>
                <w:kern w:val="0"/>
                <w:sz w:val="20"/>
                <w:szCs w:val="20"/>
              </w:rPr>
            </w:pPr>
          </w:p>
        </w:tc>
        <w:tc>
          <w:tcPr>
            <w:tcW w:w="1750" w:type="dxa"/>
            <w:noWrap w:val="0"/>
            <w:vAlign w:val="top"/>
          </w:tcPr>
          <w:p w14:paraId="1D8DAA38">
            <w:pPr>
              <w:widowControl/>
              <w:jc w:val="left"/>
              <w:rPr>
                <w:rFonts w:eastAsia="Times New Roman"/>
                <w:color w:val="000000"/>
                <w:kern w:val="0"/>
                <w:sz w:val="20"/>
                <w:szCs w:val="20"/>
              </w:rPr>
            </w:pPr>
          </w:p>
        </w:tc>
        <w:tc>
          <w:tcPr>
            <w:tcW w:w="4318" w:type="dxa"/>
            <w:noWrap w:val="0"/>
            <w:vAlign w:val="top"/>
          </w:tcPr>
          <w:p w14:paraId="504FE02E">
            <w:pPr>
              <w:widowControl/>
              <w:jc w:val="left"/>
              <w:rPr>
                <w:rFonts w:ascii="宋体" w:cs="宋体"/>
                <w:color w:val="000000"/>
                <w:kern w:val="0"/>
                <w:sz w:val="20"/>
                <w:szCs w:val="20"/>
              </w:rPr>
            </w:pPr>
            <w:r>
              <w:rPr>
                <w:rFonts w:hint="eastAsia" w:ascii="宋体" w:hAnsi="宋体" w:cs="宋体"/>
                <w:color w:val="000000"/>
                <w:kern w:val="0"/>
                <w:sz w:val="20"/>
                <w:szCs w:val="20"/>
              </w:rPr>
              <w:t>铁路移动加载试验车</w:t>
            </w:r>
          </w:p>
        </w:tc>
      </w:tr>
      <w:tr w14:paraId="778EE6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7F07A3">
            <w:pPr>
              <w:widowControl/>
              <w:jc w:val="left"/>
              <w:rPr>
                <w:rFonts w:ascii="宋体" w:cs="宋体"/>
                <w:color w:val="000000"/>
                <w:kern w:val="0"/>
                <w:sz w:val="20"/>
                <w:szCs w:val="20"/>
              </w:rPr>
            </w:pPr>
          </w:p>
        </w:tc>
        <w:tc>
          <w:tcPr>
            <w:tcW w:w="1577" w:type="dxa"/>
            <w:noWrap w:val="0"/>
            <w:vAlign w:val="top"/>
          </w:tcPr>
          <w:p w14:paraId="2C3FE805">
            <w:pPr>
              <w:widowControl/>
              <w:jc w:val="left"/>
              <w:rPr>
                <w:rFonts w:eastAsia="Times New Roman"/>
                <w:color w:val="000000"/>
                <w:kern w:val="0"/>
                <w:sz w:val="20"/>
                <w:szCs w:val="20"/>
              </w:rPr>
            </w:pPr>
          </w:p>
        </w:tc>
        <w:tc>
          <w:tcPr>
            <w:tcW w:w="821" w:type="dxa"/>
            <w:noWrap w:val="0"/>
            <w:vAlign w:val="top"/>
          </w:tcPr>
          <w:p w14:paraId="35B1F63B">
            <w:pPr>
              <w:widowControl/>
              <w:jc w:val="left"/>
              <w:rPr>
                <w:rFonts w:eastAsia="Times New Roman"/>
                <w:color w:val="000000"/>
                <w:kern w:val="0"/>
                <w:sz w:val="20"/>
                <w:szCs w:val="20"/>
              </w:rPr>
            </w:pPr>
          </w:p>
        </w:tc>
        <w:tc>
          <w:tcPr>
            <w:tcW w:w="1750" w:type="dxa"/>
            <w:noWrap w:val="0"/>
            <w:vAlign w:val="top"/>
          </w:tcPr>
          <w:p w14:paraId="3C12E07A">
            <w:pPr>
              <w:widowControl/>
              <w:jc w:val="left"/>
              <w:rPr>
                <w:rFonts w:eastAsia="Times New Roman"/>
                <w:color w:val="000000"/>
                <w:kern w:val="0"/>
                <w:sz w:val="20"/>
                <w:szCs w:val="20"/>
              </w:rPr>
            </w:pPr>
          </w:p>
        </w:tc>
        <w:tc>
          <w:tcPr>
            <w:tcW w:w="4318" w:type="dxa"/>
            <w:noWrap w:val="0"/>
            <w:vAlign w:val="top"/>
          </w:tcPr>
          <w:p w14:paraId="45784373">
            <w:pPr>
              <w:widowControl/>
              <w:jc w:val="left"/>
              <w:rPr>
                <w:rFonts w:ascii="宋体" w:cs="宋体"/>
                <w:color w:val="000000"/>
                <w:kern w:val="0"/>
                <w:sz w:val="20"/>
                <w:szCs w:val="20"/>
              </w:rPr>
            </w:pPr>
            <w:r>
              <w:rPr>
                <w:rFonts w:hint="eastAsia" w:ascii="宋体" w:hAnsi="宋体" w:cs="宋体"/>
                <w:color w:val="000000"/>
                <w:kern w:val="0"/>
                <w:sz w:val="20"/>
                <w:szCs w:val="20"/>
              </w:rPr>
              <w:t>桥梁及隧道状态检测维修车</w:t>
            </w:r>
          </w:p>
        </w:tc>
      </w:tr>
      <w:tr w14:paraId="62E2B1A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1EE888">
            <w:pPr>
              <w:widowControl/>
              <w:jc w:val="left"/>
              <w:rPr>
                <w:rFonts w:ascii="宋体" w:cs="宋体"/>
                <w:color w:val="000000"/>
                <w:kern w:val="0"/>
                <w:sz w:val="20"/>
                <w:szCs w:val="20"/>
              </w:rPr>
            </w:pPr>
          </w:p>
        </w:tc>
        <w:tc>
          <w:tcPr>
            <w:tcW w:w="1577" w:type="dxa"/>
            <w:noWrap w:val="0"/>
            <w:vAlign w:val="top"/>
          </w:tcPr>
          <w:p w14:paraId="53929638">
            <w:pPr>
              <w:widowControl/>
              <w:jc w:val="left"/>
              <w:rPr>
                <w:rFonts w:eastAsia="Times New Roman"/>
                <w:color w:val="000000"/>
                <w:kern w:val="0"/>
                <w:sz w:val="20"/>
                <w:szCs w:val="20"/>
              </w:rPr>
            </w:pPr>
          </w:p>
        </w:tc>
        <w:tc>
          <w:tcPr>
            <w:tcW w:w="821" w:type="dxa"/>
            <w:noWrap w:val="0"/>
            <w:vAlign w:val="top"/>
          </w:tcPr>
          <w:p w14:paraId="76C5F311">
            <w:pPr>
              <w:widowControl/>
              <w:jc w:val="left"/>
              <w:rPr>
                <w:rFonts w:eastAsia="Times New Roman"/>
                <w:color w:val="000000"/>
                <w:kern w:val="0"/>
                <w:sz w:val="20"/>
                <w:szCs w:val="20"/>
              </w:rPr>
            </w:pPr>
          </w:p>
        </w:tc>
        <w:tc>
          <w:tcPr>
            <w:tcW w:w="1750" w:type="dxa"/>
            <w:noWrap w:val="0"/>
            <w:vAlign w:val="top"/>
          </w:tcPr>
          <w:p w14:paraId="7E9659E2">
            <w:pPr>
              <w:widowControl/>
              <w:jc w:val="left"/>
              <w:rPr>
                <w:rFonts w:eastAsia="Times New Roman"/>
                <w:color w:val="000000"/>
                <w:kern w:val="0"/>
                <w:sz w:val="20"/>
                <w:szCs w:val="20"/>
              </w:rPr>
            </w:pPr>
          </w:p>
        </w:tc>
        <w:tc>
          <w:tcPr>
            <w:tcW w:w="4318" w:type="dxa"/>
            <w:noWrap w:val="0"/>
            <w:vAlign w:val="top"/>
          </w:tcPr>
          <w:p w14:paraId="32F84395">
            <w:pPr>
              <w:widowControl/>
              <w:jc w:val="left"/>
              <w:rPr>
                <w:rFonts w:ascii="宋体" w:cs="宋体"/>
                <w:color w:val="000000"/>
                <w:kern w:val="0"/>
                <w:sz w:val="20"/>
                <w:szCs w:val="20"/>
              </w:rPr>
            </w:pPr>
            <w:r>
              <w:rPr>
                <w:rFonts w:hint="eastAsia" w:ascii="宋体" w:hAnsi="宋体" w:cs="宋体"/>
                <w:color w:val="000000"/>
                <w:kern w:val="0"/>
                <w:sz w:val="20"/>
                <w:szCs w:val="20"/>
              </w:rPr>
              <w:t>接触网多功能检修作业车</w:t>
            </w:r>
          </w:p>
        </w:tc>
      </w:tr>
      <w:tr w14:paraId="3A4E69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47E23B">
            <w:pPr>
              <w:widowControl/>
              <w:jc w:val="left"/>
              <w:rPr>
                <w:rFonts w:ascii="宋体" w:cs="宋体"/>
                <w:color w:val="000000"/>
                <w:kern w:val="0"/>
                <w:sz w:val="20"/>
                <w:szCs w:val="20"/>
              </w:rPr>
            </w:pPr>
          </w:p>
        </w:tc>
        <w:tc>
          <w:tcPr>
            <w:tcW w:w="1577" w:type="dxa"/>
            <w:noWrap w:val="0"/>
            <w:vAlign w:val="top"/>
          </w:tcPr>
          <w:p w14:paraId="64C37CA0">
            <w:pPr>
              <w:widowControl/>
              <w:jc w:val="left"/>
              <w:rPr>
                <w:rFonts w:eastAsia="Times New Roman"/>
                <w:color w:val="000000"/>
                <w:kern w:val="0"/>
                <w:sz w:val="20"/>
                <w:szCs w:val="20"/>
              </w:rPr>
            </w:pPr>
          </w:p>
        </w:tc>
        <w:tc>
          <w:tcPr>
            <w:tcW w:w="821" w:type="dxa"/>
            <w:noWrap w:val="0"/>
            <w:vAlign w:val="top"/>
          </w:tcPr>
          <w:p w14:paraId="07872594">
            <w:pPr>
              <w:widowControl/>
              <w:jc w:val="left"/>
              <w:rPr>
                <w:rFonts w:eastAsia="Times New Roman"/>
                <w:color w:val="000000"/>
                <w:kern w:val="0"/>
                <w:sz w:val="20"/>
                <w:szCs w:val="20"/>
              </w:rPr>
            </w:pPr>
          </w:p>
        </w:tc>
        <w:tc>
          <w:tcPr>
            <w:tcW w:w="1750" w:type="dxa"/>
            <w:noWrap w:val="0"/>
            <w:vAlign w:val="top"/>
          </w:tcPr>
          <w:p w14:paraId="730FC7F9">
            <w:pPr>
              <w:widowControl/>
              <w:jc w:val="left"/>
              <w:rPr>
                <w:rFonts w:eastAsia="Times New Roman"/>
                <w:color w:val="000000"/>
                <w:kern w:val="0"/>
                <w:sz w:val="20"/>
                <w:szCs w:val="20"/>
              </w:rPr>
            </w:pPr>
          </w:p>
        </w:tc>
        <w:tc>
          <w:tcPr>
            <w:tcW w:w="4318" w:type="dxa"/>
            <w:noWrap w:val="0"/>
            <w:vAlign w:val="top"/>
          </w:tcPr>
          <w:p w14:paraId="04CD85E8">
            <w:pPr>
              <w:widowControl/>
              <w:jc w:val="left"/>
              <w:rPr>
                <w:rFonts w:ascii="宋体" w:cs="宋体"/>
                <w:color w:val="000000"/>
                <w:kern w:val="0"/>
                <w:sz w:val="20"/>
                <w:szCs w:val="20"/>
              </w:rPr>
            </w:pPr>
            <w:r>
              <w:rPr>
                <w:rFonts w:hint="eastAsia" w:ascii="宋体" w:hAnsi="宋体" w:cs="宋体"/>
                <w:color w:val="000000"/>
                <w:kern w:val="0"/>
                <w:sz w:val="20"/>
                <w:szCs w:val="20"/>
              </w:rPr>
              <w:t>铁路各类车辆成套关键设备</w:t>
            </w:r>
          </w:p>
        </w:tc>
      </w:tr>
      <w:tr w14:paraId="711EE0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EB8AC1">
            <w:pPr>
              <w:widowControl/>
              <w:jc w:val="left"/>
              <w:rPr>
                <w:rFonts w:ascii="宋体" w:cs="宋体"/>
                <w:color w:val="000000"/>
                <w:kern w:val="0"/>
                <w:sz w:val="20"/>
                <w:szCs w:val="20"/>
              </w:rPr>
            </w:pPr>
          </w:p>
        </w:tc>
        <w:tc>
          <w:tcPr>
            <w:tcW w:w="1577" w:type="dxa"/>
            <w:noWrap w:val="0"/>
            <w:vAlign w:val="top"/>
          </w:tcPr>
          <w:p w14:paraId="2DAA9B4A">
            <w:pPr>
              <w:widowControl/>
              <w:jc w:val="left"/>
              <w:rPr>
                <w:rFonts w:eastAsia="Times New Roman"/>
                <w:color w:val="000000"/>
                <w:kern w:val="0"/>
                <w:sz w:val="20"/>
                <w:szCs w:val="20"/>
              </w:rPr>
            </w:pPr>
          </w:p>
        </w:tc>
        <w:tc>
          <w:tcPr>
            <w:tcW w:w="821" w:type="dxa"/>
            <w:noWrap w:val="0"/>
            <w:vAlign w:val="top"/>
          </w:tcPr>
          <w:p w14:paraId="7951CA45">
            <w:pPr>
              <w:widowControl/>
              <w:jc w:val="left"/>
              <w:rPr>
                <w:rFonts w:eastAsia="Times New Roman"/>
                <w:color w:val="000000"/>
                <w:kern w:val="0"/>
                <w:sz w:val="20"/>
                <w:szCs w:val="20"/>
              </w:rPr>
            </w:pPr>
          </w:p>
        </w:tc>
        <w:tc>
          <w:tcPr>
            <w:tcW w:w="1750" w:type="dxa"/>
            <w:noWrap w:val="0"/>
            <w:vAlign w:val="top"/>
          </w:tcPr>
          <w:p w14:paraId="7C1EC4C4">
            <w:pPr>
              <w:widowControl/>
              <w:jc w:val="left"/>
              <w:rPr>
                <w:rFonts w:eastAsia="Times New Roman"/>
                <w:color w:val="000000"/>
                <w:kern w:val="0"/>
                <w:sz w:val="20"/>
                <w:szCs w:val="20"/>
              </w:rPr>
            </w:pPr>
          </w:p>
        </w:tc>
        <w:tc>
          <w:tcPr>
            <w:tcW w:w="4318" w:type="dxa"/>
            <w:noWrap w:val="0"/>
            <w:vAlign w:val="top"/>
          </w:tcPr>
          <w:p w14:paraId="56693DFB">
            <w:pPr>
              <w:widowControl/>
              <w:jc w:val="left"/>
              <w:rPr>
                <w:rFonts w:ascii="宋体" w:cs="宋体"/>
                <w:color w:val="000000"/>
                <w:kern w:val="0"/>
                <w:sz w:val="20"/>
                <w:szCs w:val="20"/>
              </w:rPr>
            </w:pPr>
            <w:r>
              <w:rPr>
                <w:rFonts w:hint="eastAsia" w:ascii="宋体" w:hAnsi="宋体" w:cs="宋体"/>
                <w:color w:val="000000"/>
                <w:kern w:val="0"/>
                <w:sz w:val="20"/>
                <w:szCs w:val="20"/>
              </w:rPr>
              <w:t>双源制工程及养路机械装备</w:t>
            </w:r>
          </w:p>
        </w:tc>
      </w:tr>
      <w:tr w14:paraId="3AC2833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53F69C">
            <w:pPr>
              <w:widowControl/>
              <w:jc w:val="left"/>
              <w:rPr>
                <w:rFonts w:ascii="宋体" w:cs="宋体"/>
                <w:color w:val="000000"/>
                <w:kern w:val="0"/>
                <w:sz w:val="20"/>
                <w:szCs w:val="20"/>
              </w:rPr>
            </w:pPr>
          </w:p>
        </w:tc>
        <w:tc>
          <w:tcPr>
            <w:tcW w:w="1577" w:type="dxa"/>
            <w:noWrap w:val="0"/>
            <w:vAlign w:val="top"/>
          </w:tcPr>
          <w:p w14:paraId="243510E0">
            <w:pPr>
              <w:widowControl/>
              <w:jc w:val="left"/>
              <w:rPr>
                <w:rFonts w:eastAsia="Times New Roman"/>
                <w:color w:val="000000"/>
                <w:kern w:val="0"/>
                <w:sz w:val="20"/>
                <w:szCs w:val="20"/>
              </w:rPr>
            </w:pPr>
          </w:p>
        </w:tc>
        <w:tc>
          <w:tcPr>
            <w:tcW w:w="821" w:type="dxa"/>
            <w:noWrap w:val="0"/>
            <w:vAlign w:val="top"/>
          </w:tcPr>
          <w:p w14:paraId="7FDBC999">
            <w:pPr>
              <w:widowControl/>
              <w:jc w:val="left"/>
              <w:rPr>
                <w:rFonts w:eastAsia="Times New Roman"/>
                <w:color w:val="000000"/>
                <w:kern w:val="0"/>
                <w:sz w:val="20"/>
                <w:szCs w:val="20"/>
              </w:rPr>
            </w:pPr>
          </w:p>
        </w:tc>
        <w:tc>
          <w:tcPr>
            <w:tcW w:w="1750" w:type="dxa"/>
            <w:noWrap w:val="0"/>
            <w:vAlign w:val="top"/>
          </w:tcPr>
          <w:p w14:paraId="5E550CD7">
            <w:pPr>
              <w:widowControl/>
              <w:jc w:val="left"/>
              <w:rPr>
                <w:rFonts w:eastAsia="Times New Roman"/>
                <w:color w:val="000000"/>
                <w:kern w:val="0"/>
                <w:sz w:val="20"/>
                <w:szCs w:val="20"/>
              </w:rPr>
            </w:pPr>
          </w:p>
        </w:tc>
        <w:tc>
          <w:tcPr>
            <w:tcW w:w="4318" w:type="dxa"/>
            <w:noWrap w:val="0"/>
            <w:vAlign w:val="top"/>
          </w:tcPr>
          <w:p w14:paraId="2592DCBC">
            <w:pPr>
              <w:widowControl/>
              <w:jc w:val="left"/>
              <w:rPr>
                <w:rFonts w:ascii="宋体" w:cs="宋体"/>
                <w:color w:val="000000"/>
                <w:kern w:val="0"/>
                <w:sz w:val="20"/>
                <w:szCs w:val="20"/>
              </w:rPr>
            </w:pPr>
            <w:r>
              <w:rPr>
                <w:rFonts w:hint="eastAsia" w:ascii="宋体" w:hAnsi="宋体" w:cs="宋体"/>
                <w:color w:val="000000"/>
                <w:kern w:val="0"/>
                <w:sz w:val="20"/>
                <w:szCs w:val="20"/>
              </w:rPr>
              <w:t>高原型工程及养路机械装备</w:t>
            </w:r>
          </w:p>
        </w:tc>
      </w:tr>
      <w:tr w14:paraId="2CE152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C517B0">
            <w:pPr>
              <w:widowControl/>
              <w:jc w:val="left"/>
              <w:rPr>
                <w:rFonts w:ascii="宋体" w:cs="宋体"/>
                <w:color w:val="000000"/>
                <w:kern w:val="0"/>
                <w:sz w:val="20"/>
                <w:szCs w:val="20"/>
              </w:rPr>
            </w:pPr>
          </w:p>
        </w:tc>
        <w:tc>
          <w:tcPr>
            <w:tcW w:w="1577" w:type="dxa"/>
            <w:noWrap w:val="0"/>
            <w:vAlign w:val="top"/>
          </w:tcPr>
          <w:p w14:paraId="2E8EC39C">
            <w:pPr>
              <w:widowControl/>
              <w:jc w:val="left"/>
              <w:rPr>
                <w:rFonts w:eastAsia="Times New Roman"/>
                <w:color w:val="000000"/>
                <w:kern w:val="0"/>
                <w:sz w:val="20"/>
                <w:szCs w:val="20"/>
              </w:rPr>
            </w:pPr>
          </w:p>
        </w:tc>
        <w:tc>
          <w:tcPr>
            <w:tcW w:w="821" w:type="dxa"/>
            <w:noWrap w:val="0"/>
            <w:vAlign w:val="top"/>
          </w:tcPr>
          <w:p w14:paraId="68163871">
            <w:pPr>
              <w:widowControl/>
              <w:jc w:val="left"/>
              <w:rPr>
                <w:rFonts w:eastAsia="Times New Roman"/>
                <w:color w:val="000000"/>
                <w:kern w:val="0"/>
                <w:sz w:val="20"/>
                <w:szCs w:val="20"/>
              </w:rPr>
            </w:pPr>
          </w:p>
        </w:tc>
        <w:tc>
          <w:tcPr>
            <w:tcW w:w="1750" w:type="dxa"/>
            <w:noWrap w:val="0"/>
            <w:vAlign w:val="top"/>
          </w:tcPr>
          <w:p w14:paraId="6271FA9D">
            <w:pPr>
              <w:widowControl/>
              <w:jc w:val="left"/>
              <w:rPr>
                <w:rFonts w:eastAsia="Times New Roman"/>
                <w:color w:val="000000"/>
                <w:kern w:val="0"/>
                <w:sz w:val="20"/>
                <w:szCs w:val="20"/>
              </w:rPr>
            </w:pPr>
          </w:p>
        </w:tc>
        <w:tc>
          <w:tcPr>
            <w:tcW w:w="4318" w:type="dxa"/>
            <w:noWrap w:val="0"/>
            <w:vAlign w:val="top"/>
          </w:tcPr>
          <w:p w14:paraId="2FBD2F38">
            <w:pPr>
              <w:widowControl/>
              <w:jc w:val="left"/>
              <w:rPr>
                <w:rFonts w:ascii="宋体" w:cs="宋体"/>
                <w:color w:val="000000"/>
                <w:kern w:val="0"/>
                <w:sz w:val="20"/>
                <w:szCs w:val="20"/>
              </w:rPr>
            </w:pPr>
            <w:r>
              <w:rPr>
                <w:rFonts w:hint="eastAsia" w:ascii="宋体" w:hAnsi="宋体" w:cs="宋体"/>
                <w:color w:val="000000"/>
                <w:kern w:val="0"/>
                <w:sz w:val="20"/>
                <w:szCs w:val="20"/>
              </w:rPr>
              <w:t>多功能组合式工程及养路机械装备</w:t>
            </w:r>
          </w:p>
        </w:tc>
      </w:tr>
      <w:tr w14:paraId="21FD7FC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C20CC0">
            <w:pPr>
              <w:widowControl/>
              <w:jc w:val="left"/>
              <w:rPr>
                <w:rFonts w:ascii="宋体" w:cs="宋体"/>
                <w:color w:val="000000"/>
                <w:kern w:val="0"/>
                <w:sz w:val="20"/>
                <w:szCs w:val="20"/>
              </w:rPr>
            </w:pPr>
          </w:p>
        </w:tc>
        <w:tc>
          <w:tcPr>
            <w:tcW w:w="1577" w:type="dxa"/>
            <w:noWrap w:val="0"/>
            <w:vAlign w:val="top"/>
          </w:tcPr>
          <w:p w14:paraId="7BDD0238">
            <w:pPr>
              <w:widowControl/>
              <w:jc w:val="left"/>
              <w:rPr>
                <w:rFonts w:eastAsia="Times New Roman"/>
                <w:color w:val="000000"/>
                <w:kern w:val="0"/>
                <w:sz w:val="20"/>
                <w:szCs w:val="20"/>
              </w:rPr>
            </w:pPr>
          </w:p>
        </w:tc>
        <w:tc>
          <w:tcPr>
            <w:tcW w:w="821" w:type="dxa"/>
            <w:noWrap w:val="0"/>
            <w:vAlign w:val="top"/>
          </w:tcPr>
          <w:p w14:paraId="02EA658F">
            <w:pPr>
              <w:widowControl/>
              <w:jc w:val="left"/>
              <w:rPr>
                <w:rFonts w:eastAsia="Times New Roman"/>
                <w:color w:val="000000"/>
                <w:kern w:val="0"/>
                <w:sz w:val="20"/>
                <w:szCs w:val="20"/>
              </w:rPr>
            </w:pPr>
          </w:p>
        </w:tc>
        <w:tc>
          <w:tcPr>
            <w:tcW w:w="1750" w:type="dxa"/>
            <w:noWrap w:val="0"/>
            <w:vAlign w:val="top"/>
          </w:tcPr>
          <w:p w14:paraId="12B1BE52">
            <w:pPr>
              <w:widowControl/>
              <w:jc w:val="left"/>
              <w:rPr>
                <w:rFonts w:eastAsia="Times New Roman"/>
                <w:color w:val="000000"/>
                <w:kern w:val="0"/>
                <w:sz w:val="20"/>
                <w:szCs w:val="20"/>
              </w:rPr>
            </w:pPr>
          </w:p>
        </w:tc>
        <w:tc>
          <w:tcPr>
            <w:tcW w:w="4318" w:type="dxa"/>
            <w:noWrap w:val="0"/>
            <w:vAlign w:val="top"/>
          </w:tcPr>
          <w:p w14:paraId="0B12A5B2">
            <w:pPr>
              <w:widowControl/>
              <w:jc w:val="left"/>
              <w:rPr>
                <w:rFonts w:ascii="宋体" w:cs="宋体"/>
                <w:color w:val="000000"/>
                <w:kern w:val="0"/>
                <w:sz w:val="20"/>
                <w:szCs w:val="20"/>
              </w:rPr>
            </w:pPr>
            <w:r>
              <w:rPr>
                <w:rFonts w:hint="eastAsia" w:ascii="宋体" w:hAnsi="宋体" w:cs="宋体"/>
                <w:color w:val="000000"/>
                <w:kern w:val="0"/>
                <w:sz w:val="20"/>
                <w:szCs w:val="20"/>
              </w:rPr>
              <w:t>高速轨道用钢轨及道岔</w:t>
            </w:r>
          </w:p>
        </w:tc>
      </w:tr>
      <w:tr w14:paraId="2100F03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3A4F60">
            <w:pPr>
              <w:widowControl/>
              <w:jc w:val="left"/>
              <w:rPr>
                <w:rFonts w:ascii="宋体" w:cs="宋体"/>
                <w:color w:val="000000"/>
                <w:kern w:val="0"/>
                <w:sz w:val="20"/>
                <w:szCs w:val="20"/>
              </w:rPr>
            </w:pPr>
          </w:p>
        </w:tc>
        <w:tc>
          <w:tcPr>
            <w:tcW w:w="1577" w:type="dxa"/>
            <w:noWrap w:val="0"/>
            <w:vAlign w:val="top"/>
          </w:tcPr>
          <w:p w14:paraId="60846180">
            <w:pPr>
              <w:widowControl/>
              <w:jc w:val="left"/>
              <w:rPr>
                <w:rFonts w:eastAsia="Times New Roman"/>
                <w:color w:val="000000"/>
                <w:kern w:val="0"/>
                <w:sz w:val="20"/>
                <w:szCs w:val="20"/>
              </w:rPr>
            </w:pPr>
          </w:p>
        </w:tc>
        <w:tc>
          <w:tcPr>
            <w:tcW w:w="821" w:type="dxa"/>
            <w:noWrap w:val="0"/>
            <w:vAlign w:val="top"/>
          </w:tcPr>
          <w:p w14:paraId="1C69C1D8">
            <w:pPr>
              <w:widowControl/>
              <w:jc w:val="left"/>
              <w:rPr>
                <w:rFonts w:eastAsia="Times New Roman"/>
                <w:color w:val="000000"/>
                <w:kern w:val="0"/>
                <w:sz w:val="20"/>
                <w:szCs w:val="20"/>
              </w:rPr>
            </w:pPr>
          </w:p>
        </w:tc>
        <w:tc>
          <w:tcPr>
            <w:tcW w:w="1750" w:type="dxa"/>
            <w:noWrap w:val="0"/>
            <w:vAlign w:val="top"/>
          </w:tcPr>
          <w:p w14:paraId="2F22BB31">
            <w:pPr>
              <w:widowControl/>
              <w:jc w:val="left"/>
              <w:rPr>
                <w:rFonts w:eastAsia="Times New Roman"/>
                <w:color w:val="000000"/>
                <w:kern w:val="0"/>
                <w:sz w:val="20"/>
                <w:szCs w:val="20"/>
              </w:rPr>
            </w:pPr>
          </w:p>
        </w:tc>
        <w:tc>
          <w:tcPr>
            <w:tcW w:w="4318" w:type="dxa"/>
            <w:noWrap w:val="0"/>
            <w:vAlign w:val="top"/>
          </w:tcPr>
          <w:p w14:paraId="0703EB20">
            <w:pPr>
              <w:widowControl/>
              <w:jc w:val="left"/>
              <w:rPr>
                <w:rFonts w:ascii="宋体" w:cs="宋体"/>
                <w:color w:val="000000"/>
                <w:kern w:val="0"/>
                <w:sz w:val="20"/>
                <w:szCs w:val="20"/>
              </w:rPr>
            </w:pPr>
            <w:r>
              <w:rPr>
                <w:rFonts w:hint="eastAsia" w:ascii="宋体" w:hAnsi="宋体" w:cs="宋体"/>
                <w:color w:val="000000"/>
                <w:kern w:val="0"/>
                <w:sz w:val="20"/>
                <w:szCs w:val="20"/>
              </w:rPr>
              <w:t>重载轨道用钢轨及道岔</w:t>
            </w:r>
          </w:p>
        </w:tc>
      </w:tr>
      <w:tr w14:paraId="7C2BBCF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E03FD7">
            <w:pPr>
              <w:widowControl/>
              <w:jc w:val="left"/>
              <w:rPr>
                <w:rFonts w:ascii="宋体" w:cs="宋体"/>
                <w:color w:val="000000"/>
                <w:kern w:val="0"/>
                <w:sz w:val="20"/>
                <w:szCs w:val="20"/>
              </w:rPr>
            </w:pPr>
          </w:p>
        </w:tc>
        <w:tc>
          <w:tcPr>
            <w:tcW w:w="1577" w:type="dxa"/>
            <w:noWrap w:val="0"/>
            <w:vAlign w:val="top"/>
          </w:tcPr>
          <w:p w14:paraId="171ADE2D">
            <w:pPr>
              <w:widowControl/>
              <w:jc w:val="left"/>
              <w:rPr>
                <w:rFonts w:eastAsia="Times New Roman"/>
                <w:color w:val="000000"/>
                <w:kern w:val="0"/>
                <w:sz w:val="20"/>
                <w:szCs w:val="20"/>
              </w:rPr>
            </w:pPr>
          </w:p>
        </w:tc>
        <w:tc>
          <w:tcPr>
            <w:tcW w:w="821" w:type="dxa"/>
            <w:noWrap w:val="0"/>
            <w:vAlign w:val="top"/>
          </w:tcPr>
          <w:p w14:paraId="2CA47C46">
            <w:pPr>
              <w:widowControl/>
              <w:jc w:val="left"/>
              <w:rPr>
                <w:rFonts w:eastAsia="Times New Roman"/>
                <w:color w:val="000000"/>
                <w:kern w:val="0"/>
                <w:sz w:val="20"/>
                <w:szCs w:val="20"/>
              </w:rPr>
            </w:pPr>
          </w:p>
        </w:tc>
        <w:tc>
          <w:tcPr>
            <w:tcW w:w="1750" w:type="dxa"/>
            <w:noWrap w:val="0"/>
            <w:vAlign w:val="top"/>
          </w:tcPr>
          <w:p w14:paraId="755B7666">
            <w:pPr>
              <w:widowControl/>
              <w:jc w:val="left"/>
              <w:rPr>
                <w:rFonts w:eastAsia="Times New Roman"/>
                <w:color w:val="000000"/>
                <w:kern w:val="0"/>
                <w:sz w:val="20"/>
                <w:szCs w:val="20"/>
              </w:rPr>
            </w:pPr>
          </w:p>
        </w:tc>
        <w:tc>
          <w:tcPr>
            <w:tcW w:w="4318" w:type="dxa"/>
            <w:noWrap w:val="0"/>
            <w:vAlign w:val="top"/>
          </w:tcPr>
          <w:p w14:paraId="32D1A5FF">
            <w:pPr>
              <w:widowControl/>
              <w:jc w:val="left"/>
              <w:rPr>
                <w:rFonts w:ascii="宋体" w:cs="宋体"/>
                <w:color w:val="000000"/>
                <w:kern w:val="0"/>
                <w:sz w:val="20"/>
                <w:szCs w:val="20"/>
              </w:rPr>
            </w:pPr>
            <w:r>
              <w:rPr>
                <w:rFonts w:hint="eastAsia" w:ascii="宋体" w:hAnsi="宋体" w:cs="宋体"/>
                <w:color w:val="000000"/>
                <w:kern w:val="0"/>
                <w:sz w:val="20"/>
                <w:szCs w:val="20"/>
              </w:rPr>
              <w:t>城市轨道用钢轨及道岔</w:t>
            </w:r>
          </w:p>
        </w:tc>
      </w:tr>
      <w:tr w14:paraId="1F301C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ABD61E">
            <w:pPr>
              <w:widowControl/>
              <w:jc w:val="left"/>
              <w:rPr>
                <w:rFonts w:ascii="宋体" w:cs="宋体"/>
                <w:color w:val="000000"/>
                <w:kern w:val="0"/>
                <w:sz w:val="20"/>
                <w:szCs w:val="20"/>
              </w:rPr>
            </w:pPr>
          </w:p>
        </w:tc>
        <w:tc>
          <w:tcPr>
            <w:tcW w:w="1577" w:type="dxa"/>
            <w:noWrap w:val="0"/>
            <w:vAlign w:val="top"/>
          </w:tcPr>
          <w:p w14:paraId="7F50CDA2">
            <w:pPr>
              <w:widowControl/>
              <w:jc w:val="left"/>
              <w:rPr>
                <w:rFonts w:eastAsia="Times New Roman"/>
                <w:color w:val="000000"/>
                <w:kern w:val="0"/>
                <w:sz w:val="20"/>
                <w:szCs w:val="20"/>
              </w:rPr>
            </w:pPr>
          </w:p>
        </w:tc>
        <w:tc>
          <w:tcPr>
            <w:tcW w:w="821" w:type="dxa"/>
            <w:noWrap w:val="0"/>
            <w:vAlign w:val="top"/>
          </w:tcPr>
          <w:p w14:paraId="251A3F0F">
            <w:pPr>
              <w:widowControl/>
              <w:jc w:val="left"/>
              <w:rPr>
                <w:rFonts w:eastAsia="Times New Roman"/>
                <w:color w:val="000000"/>
                <w:kern w:val="0"/>
                <w:sz w:val="20"/>
                <w:szCs w:val="20"/>
              </w:rPr>
            </w:pPr>
          </w:p>
        </w:tc>
        <w:tc>
          <w:tcPr>
            <w:tcW w:w="1750" w:type="dxa"/>
            <w:noWrap w:val="0"/>
            <w:vAlign w:val="top"/>
          </w:tcPr>
          <w:p w14:paraId="4853A66A">
            <w:pPr>
              <w:widowControl/>
              <w:jc w:val="left"/>
              <w:rPr>
                <w:rFonts w:eastAsia="Times New Roman"/>
                <w:color w:val="000000"/>
                <w:kern w:val="0"/>
                <w:sz w:val="20"/>
                <w:szCs w:val="20"/>
              </w:rPr>
            </w:pPr>
          </w:p>
        </w:tc>
        <w:tc>
          <w:tcPr>
            <w:tcW w:w="4318" w:type="dxa"/>
            <w:noWrap w:val="0"/>
            <w:vAlign w:val="top"/>
          </w:tcPr>
          <w:p w14:paraId="03FC1060">
            <w:pPr>
              <w:widowControl/>
              <w:jc w:val="left"/>
              <w:rPr>
                <w:rFonts w:ascii="宋体" w:cs="宋体"/>
                <w:color w:val="000000"/>
                <w:kern w:val="0"/>
                <w:sz w:val="20"/>
                <w:szCs w:val="20"/>
              </w:rPr>
            </w:pPr>
            <w:r>
              <w:rPr>
                <w:rFonts w:hint="eastAsia" w:ascii="宋体" w:hAnsi="宋体" w:cs="宋体"/>
                <w:color w:val="000000"/>
                <w:kern w:val="0"/>
                <w:sz w:val="20"/>
                <w:szCs w:val="20"/>
              </w:rPr>
              <w:t>轨道交通关键系统及部件</w:t>
            </w:r>
          </w:p>
        </w:tc>
      </w:tr>
      <w:tr w14:paraId="78A817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0F1C2D">
            <w:pPr>
              <w:widowControl/>
              <w:jc w:val="left"/>
              <w:rPr>
                <w:rFonts w:ascii="宋体" w:cs="宋体"/>
                <w:color w:val="000000"/>
                <w:kern w:val="0"/>
                <w:sz w:val="20"/>
                <w:szCs w:val="20"/>
              </w:rPr>
            </w:pPr>
          </w:p>
        </w:tc>
        <w:tc>
          <w:tcPr>
            <w:tcW w:w="1577" w:type="dxa"/>
            <w:noWrap w:val="0"/>
            <w:vAlign w:val="top"/>
          </w:tcPr>
          <w:p w14:paraId="1C1FE70C">
            <w:pPr>
              <w:widowControl/>
              <w:jc w:val="left"/>
              <w:rPr>
                <w:rFonts w:eastAsia="Times New Roman"/>
                <w:color w:val="000000"/>
                <w:kern w:val="0"/>
                <w:sz w:val="20"/>
                <w:szCs w:val="20"/>
              </w:rPr>
            </w:pPr>
          </w:p>
        </w:tc>
        <w:tc>
          <w:tcPr>
            <w:tcW w:w="821" w:type="dxa"/>
            <w:noWrap w:val="0"/>
            <w:vAlign w:val="top"/>
          </w:tcPr>
          <w:p w14:paraId="016BCE8D">
            <w:pPr>
              <w:widowControl/>
              <w:jc w:val="left"/>
              <w:rPr>
                <w:rFonts w:eastAsia="Times New Roman"/>
                <w:color w:val="000000"/>
                <w:kern w:val="0"/>
                <w:sz w:val="20"/>
                <w:szCs w:val="20"/>
              </w:rPr>
            </w:pPr>
          </w:p>
        </w:tc>
        <w:tc>
          <w:tcPr>
            <w:tcW w:w="1750" w:type="dxa"/>
            <w:noWrap w:val="0"/>
            <w:vAlign w:val="top"/>
          </w:tcPr>
          <w:p w14:paraId="33B09409">
            <w:pPr>
              <w:widowControl/>
              <w:jc w:val="left"/>
              <w:rPr>
                <w:rFonts w:eastAsia="Times New Roman"/>
                <w:color w:val="000000"/>
                <w:kern w:val="0"/>
                <w:sz w:val="20"/>
                <w:szCs w:val="20"/>
              </w:rPr>
            </w:pPr>
          </w:p>
        </w:tc>
        <w:tc>
          <w:tcPr>
            <w:tcW w:w="4318" w:type="dxa"/>
            <w:noWrap w:val="0"/>
            <w:vAlign w:val="top"/>
          </w:tcPr>
          <w:p w14:paraId="210C1BED">
            <w:pPr>
              <w:widowControl/>
              <w:jc w:val="left"/>
              <w:rPr>
                <w:rFonts w:ascii="宋体" w:cs="宋体"/>
                <w:color w:val="000000"/>
                <w:kern w:val="0"/>
                <w:sz w:val="20"/>
                <w:szCs w:val="20"/>
              </w:rPr>
            </w:pPr>
            <w:r>
              <w:rPr>
                <w:rFonts w:hint="eastAsia" w:ascii="宋体" w:hAnsi="宋体" w:cs="宋体"/>
                <w:color w:val="000000"/>
                <w:kern w:val="0"/>
                <w:sz w:val="20"/>
                <w:szCs w:val="20"/>
              </w:rPr>
              <w:t>动车组网络控制系统</w:t>
            </w:r>
          </w:p>
        </w:tc>
      </w:tr>
      <w:tr w14:paraId="32509C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E154A5">
            <w:pPr>
              <w:widowControl/>
              <w:jc w:val="left"/>
              <w:rPr>
                <w:rFonts w:ascii="宋体" w:cs="宋体"/>
                <w:color w:val="000000"/>
                <w:kern w:val="0"/>
                <w:sz w:val="20"/>
                <w:szCs w:val="20"/>
              </w:rPr>
            </w:pPr>
          </w:p>
        </w:tc>
        <w:tc>
          <w:tcPr>
            <w:tcW w:w="1577" w:type="dxa"/>
            <w:noWrap w:val="0"/>
            <w:vAlign w:val="top"/>
          </w:tcPr>
          <w:p w14:paraId="49FB4D02">
            <w:pPr>
              <w:widowControl/>
              <w:jc w:val="left"/>
              <w:rPr>
                <w:rFonts w:eastAsia="Times New Roman"/>
                <w:color w:val="000000"/>
                <w:kern w:val="0"/>
                <w:sz w:val="20"/>
                <w:szCs w:val="20"/>
              </w:rPr>
            </w:pPr>
          </w:p>
        </w:tc>
        <w:tc>
          <w:tcPr>
            <w:tcW w:w="821" w:type="dxa"/>
            <w:noWrap w:val="0"/>
            <w:vAlign w:val="top"/>
          </w:tcPr>
          <w:p w14:paraId="50E3A5D8">
            <w:pPr>
              <w:widowControl/>
              <w:jc w:val="left"/>
              <w:rPr>
                <w:rFonts w:eastAsia="Times New Roman"/>
                <w:color w:val="000000"/>
                <w:kern w:val="0"/>
                <w:sz w:val="20"/>
                <w:szCs w:val="20"/>
              </w:rPr>
            </w:pPr>
          </w:p>
        </w:tc>
        <w:tc>
          <w:tcPr>
            <w:tcW w:w="1750" w:type="dxa"/>
            <w:noWrap w:val="0"/>
            <w:vAlign w:val="top"/>
          </w:tcPr>
          <w:p w14:paraId="7B28F961">
            <w:pPr>
              <w:widowControl/>
              <w:jc w:val="left"/>
              <w:rPr>
                <w:rFonts w:eastAsia="Times New Roman"/>
                <w:color w:val="000000"/>
                <w:kern w:val="0"/>
                <w:sz w:val="20"/>
                <w:szCs w:val="20"/>
              </w:rPr>
            </w:pPr>
          </w:p>
        </w:tc>
        <w:tc>
          <w:tcPr>
            <w:tcW w:w="4318" w:type="dxa"/>
            <w:noWrap w:val="0"/>
            <w:vAlign w:val="top"/>
          </w:tcPr>
          <w:p w14:paraId="5C751187">
            <w:pPr>
              <w:widowControl/>
              <w:jc w:val="left"/>
              <w:rPr>
                <w:rFonts w:ascii="宋体" w:cs="宋体"/>
                <w:color w:val="000000"/>
                <w:kern w:val="0"/>
                <w:sz w:val="20"/>
                <w:szCs w:val="20"/>
              </w:rPr>
            </w:pPr>
            <w:r>
              <w:rPr>
                <w:rFonts w:hint="eastAsia" w:ascii="宋体" w:hAnsi="宋体" w:cs="宋体"/>
                <w:color w:val="000000"/>
                <w:kern w:val="0"/>
                <w:sz w:val="20"/>
                <w:szCs w:val="20"/>
              </w:rPr>
              <w:t>高速、城际铁路列车运行控制系统</w:t>
            </w:r>
          </w:p>
        </w:tc>
      </w:tr>
      <w:tr w14:paraId="4A4564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0D310F">
            <w:pPr>
              <w:widowControl/>
              <w:jc w:val="left"/>
              <w:rPr>
                <w:rFonts w:ascii="宋体" w:cs="宋体"/>
                <w:color w:val="000000"/>
                <w:kern w:val="0"/>
                <w:sz w:val="20"/>
                <w:szCs w:val="20"/>
              </w:rPr>
            </w:pPr>
          </w:p>
        </w:tc>
        <w:tc>
          <w:tcPr>
            <w:tcW w:w="1577" w:type="dxa"/>
            <w:noWrap w:val="0"/>
            <w:vAlign w:val="top"/>
          </w:tcPr>
          <w:p w14:paraId="4C5BE501">
            <w:pPr>
              <w:widowControl/>
              <w:jc w:val="left"/>
              <w:rPr>
                <w:rFonts w:eastAsia="Times New Roman"/>
                <w:color w:val="000000"/>
                <w:kern w:val="0"/>
                <w:sz w:val="20"/>
                <w:szCs w:val="20"/>
              </w:rPr>
            </w:pPr>
          </w:p>
        </w:tc>
        <w:tc>
          <w:tcPr>
            <w:tcW w:w="821" w:type="dxa"/>
            <w:noWrap w:val="0"/>
            <w:vAlign w:val="top"/>
          </w:tcPr>
          <w:p w14:paraId="32894208">
            <w:pPr>
              <w:widowControl/>
              <w:jc w:val="left"/>
              <w:rPr>
                <w:rFonts w:eastAsia="Times New Roman"/>
                <w:color w:val="000000"/>
                <w:kern w:val="0"/>
                <w:sz w:val="20"/>
                <w:szCs w:val="20"/>
              </w:rPr>
            </w:pPr>
          </w:p>
        </w:tc>
        <w:tc>
          <w:tcPr>
            <w:tcW w:w="1750" w:type="dxa"/>
            <w:noWrap w:val="0"/>
            <w:vAlign w:val="top"/>
          </w:tcPr>
          <w:p w14:paraId="18F8C734">
            <w:pPr>
              <w:widowControl/>
              <w:jc w:val="left"/>
              <w:rPr>
                <w:rFonts w:eastAsia="Times New Roman"/>
                <w:color w:val="000000"/>
                <w:kern w:val="0"/>
                <w:sz w:val="20"/>
                <w:szCs w:val="20"/>
              </w:rPr>
            </w:pPr>
          </w:p>
        </w:tc>
        <w:tc>
          <w:tcPr>
            <w:tcW w:w="4318" w:type="dxa"/>
            <w:noWrap w:val="0"/>
            <w:vAlign w:val="top"/>
          </w:tcPr>
          <w:p w14:paraId="0D4497E6">
            <w:pPr>
              <w:widowControl/>
              <w:jc w:val="left"/>
              <w:rPr>
                <w:rFonts w:ascii="宋体" w:cs="宋体"/>
                <w:color w:val="000000"/>
                <w:kern w:val="0"/>
                <w:sz w:val="20"/>
                <w:szCs w:val="20"/>
              </w:rPr>
            </w:pPr>
            <w:r>
              <w:rPr>
                <w:rFonts w:hint="eastAsia" w:ascii="宋体" w:hAnsi="宋体" w:cs="宋体"/>
                <w:color w:val="000000"/>
                <w:kern w:val="0"/>
                <w:sz w:val="20"/>
                <w:szCs w:val="20"/>
              </w:rPr>
              <w:t>高速宽带车地无线通信系统</w:t>
            </w:r>
          </w:p>
        </w:tc>
      </w:tr>
      <w:tr w14:paraId="15EF38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DB9BC6">
            <w:pPr>
              <w:widowControl/>
              <w:jc w:val="left"/>
              <w:rPr>
                <w:rFonts w:ascii="宋体" w:cs="宋体"/>
                <w:color w:val="000000"/>
                <w:kern w:val="0"/>
                <w:sz w:val="20"/>
                <w:szCs w:val="20"/>
              </w:rPr>
            </w:pPr>
          </w:p>
        </w:tc>
        <w:tc>
          <w:tcPr>
            <w:tcW w:w="1577" w:type="dxa"/>
            <w:noWrap w:val="0"/>
            <w:vAlign w:val="top"/>
          </w:tcPr>
          <w:p w14:paraId="390E577F">
            <w:pPr>
              <w:widowControl/>
              <w:jc w:val="left"/>
              <w:rPr>
                <w:rFonts w:eastAsia="Times New Roman"/>
                <w:color w:val="000000"/>
                <w:kern w:val="0"/>
                <w:sz w:val="20"/>
                <w:szCs w:val="20"/>
              </w:rPr>
            </w:pPr>
          </w:p>
        </w:tc>
        <w:tc>
          <w:tcPr>
            <w:tcW w:w="821" w:type="dxa"/>
            <w:noWrap w:val="0"/>
            <w:vAlign w:val="top"/>
          </w:tcPr>
          <w:p w14:paraId="3C18FD3B">
            <w:pPr>
              <w:widowControl/>
              <w:jc w:val="left"/>
              <w:rPr>
                <w:rFonts w:eastAsia="Times New Roman"/>
                <w:color w:val="000000"/>
                <w:kern w:val="0"/>
                <w:sz w:val="20"/>
                <w:szCs w:val="20"/>
              </w:rPr>
            </w:pPr>
          </w:p>
        </w:tc>
        <w:tc>
          <w:tcPr>
            <w:tcW w:w="1750" w:type="dxa"/>
            <w:noWrap w:val="0"/>
            <w:vAlign w:val="top"/>
          </w:tcPr>
          <w:p w14:paraId="6B02DD62">
            <w:pPr>
              <w:widowControl/>
              <w:jc w:val="left"/>
              <w:rPr>
                <w:rFonts w:eastAsia="Times New Roman"/>
                <w:color w:val="000000"/>
                <w:kern w:val="0"/>
                <w:sz w:val="20"/>
                <w:szCs w:val="20"/>
              </w:rPr>
            </w:pPr>
          </w:p>
        </w:tc>
        <w:tc>
          <w:tcPr>
            <w:tcW w:w="4318" w:type="dxa"/>
            <w:noWrap w:val="0"/>
            <w:vAlign w:val="top"/>
          </w:tcPr>
          <w:p w14:paraId="75D2FBF8">
            <w:pPr>
              <w:widowControl/>
              <w:jc w:val="left"/>
              <w:rPr>
                <w:rFonts w:ascii="宋体" w:cs="宋体"/>
                <w:color w:val="000000"/>
                <w:kern w:val="0"/>
                <w:sz w:val="20"/>
                <w:szCs w:val="20"/>
              </w:rPr>
            </w:pPr>
            <w:r>
              <w:rPr>
                <w:rFonts w:hint="eastAsia" w:ascii="宋体" w:hAnsi="宋体" w:cs="宋体"/>
                <w:color w:val="000000"/>
                <w:kern w:val="0"/>
                <w:sz w:val="20"/>
                <w:szCs w:val="20"/>
              </w:rPr>
              <w:t>城市轨道交通列车运行控制系统</w:t>
            </w:r>
          </w:p>
        </w:tc>
      </w:tr>
      <w:tr w14:paraId="03FC63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C47EA4">
            <w:pPr>
              <w:widowControl/>
              <w:jc w:val="left"/>
              <w:rPr>
                <w:rFonts w:ascii="宋体" w:cs="宋体"/>
                <w:color w:val="000000"/>
                <w:kern w:val="0"/>
                <w:sz w:val="20"/>
                <w:szCs w:val="20"/>
              </w:rPr>
            </w:pPr>
          </w:p>
        </w:tc>
        <w:tc>
          <w:tcPr>
            <w:tcW w:w="1577" w:type="dxa"/>
            <w:noWrap w:val="0"/>
            <w:vAlign w:val="top"/>
          </w:tcPr>
          <w:p w14:paraId="0E89C7DB">
            <w:pPr>
              <w:widowControl/>
              <w:jc w:val="left"/>
              <w:rPr>
                <w:rFonts w:eastAsia="Times New Roman"/>
                <w:color w:val="000000"/>
                <w:kern w:val="0"/>
                <w:sz w:val="20"/>
                <w:szCs w:val="20"/>
              </w:rPr>
            </w:pPr>
          </w:p>
        </w:tc>
        <w:tc>
          <w:tcPr>
            <w:tcW w:w="821" w:type="dxa"/>
            <w:noWrap w:val="0"/>
            <w:vAlign w:val="top"/>
          </w:tcPr>
          <w:p w14:paraId="550169C6">
            <w:pPr>
              <w:widowControl/>
              <w:jc w:val="left"/>
              <w:rPr>
                <w:rFonts w:eastAsia="Times New Roman"/>
                <w:color w:val="000000"/>
                <w:kern w:val="0"/>
                <w:sz w:val="20"/>
                <w:szCs w:val="20"/>
              </w:rPr>
            </w:pPr>
          </w:p>
        </w:tc>
        <w:tc>
          <w:tcPr>
            <w:tcW w:w="1750" w:type="dxa"/>
            <w:noWrap w:val="0"/>
            <w:vAlign w:val="top"/>
          </w:tcPr>
          <w:p w14:paraId="41E29F6E">
            <w:pPr>
              <w:widowControl/>
              <w:jc w:val="left"/>
              <w:rPr>
                <w:rFonts w:eastAsia="Times New Roman"/>
                <w:color w:val="000000"/>
                <w:kern w:val="0"/>
                <w:sz w:val="20"/>
                <w:szCs w:val="20"/>
              </w:rPr>
            </w:pPr>
          </w:p>
        </w:tc>
        <w:tc>
          <w:tcPr>
            <w:tcW w:w="4318" w:type="dxa"/>
            <w:noWrap w:val="0"/>
            <w:vAlign w:val="top"/>
          </w:tcPr>
          <w:p w14:paraId="4FE72ED8">
            <w:pPr>
              <w:widowControl/>
              <w:jc w:val="left"/>
              <w:rPr>
                <w:rFonts w:ascii="宋体" w:cs="宋体"/>
                <w:color w:val="000000"/>
                <w:kern w:val="0"/>
                <w:sz w:val="20"/>
                <w:szCs w:val="20"/>
              </w:rPr>
            </w:pPr>
            <w:r>
              <w:rPr>
                <w:rFonts w:ascii="宋体" w:hAnsi="宋体" w:cs="宋体"/>
                <w:color w:val="000000"/>
                <w:kern w:val="0"/>
                <w:sz w:val="20"/>
                <w:szCs w:val="20"/>
              </w:rPr>
              <w:t>CBTC</w:t>
            </w:r>
            <w:r>
              <w:rPr>
                <w:rFonts w:hint="eastAsia" w:ascii="宋体" w:hAnsi="宋体" w:cs="宋体"/>
                <w:color w:val="000000"/>
                <w:kern w:val="0"/>
                <w:sz w:val="20"/>
                <w:szCs w:val="20"/>
              </w:rPr>
              <w:t>互联互通列车运行控制系统</w:t>
            </w:r>
          </w:p>
        </w:tc>
      </w:tr>
      <w:tr w14:paraId="172894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EC65C11">
            <w:pPr>
              <w:widowControl/>
              <w:jc w:val="left"/>
              <w:rPr>
                <w:rFonts w:ascii="宋体" w:cs="宋体"/>
                <w:color w:val="000000"/>
                <w:kern w:val="0"/>
                <w:sz w:val="20"/>
                <w:szCs w:val="20"/>
              </w:rPr>
            </w:pPr>
          </w:p>
        </w:tc>
        <w:tc>
          <w:tcPr>
            <w:tcW w:w="1577" w:type="dxa"/>
            <w:noWrap w:val="0"/>
            <w:vAlign w:val="top"/>
          </w:tcPr>
          <w:p w14:paraId="43435F01">
            <w:pPr>
              <w:widowControl/>
              <w:jc w:val="left"/>
              <w:rPr>
                <w:rFonts w:eastAsia="Times New Roman"/>
                <w:color w:val="000000"/>
                <w:kern w:val="0"/>
                <w:sz w:val="20"/>
                <w:szCs w:val="20"/>
              </w:rPr>
            </w:pPr>
          </w:p>
        </w:tc>
        <w:tc>
          <w:tcPr>
            <w:tcW w:w="821" w:type="dxa"/>
            <w:noWrap w:val="0"/>
            <w:vAlign w:val="top"/>
          </w:tcPr>
          <w:p w14:paraId="49F05C9A">
            <w:pPr>
              <w:widowControl/>
              <w:jc w:val="left"/>
              <w:rPr>
                <w:rFonts w:eastAsia="Times New Roman"/>
                <w:color w:val="000000"/>
                <w:kern w:val="0"/>
                <w:sz w:val="20"/>
                <w:szCs w:val="20"/>
              </w:rPr>
            </w:pPr>
          </w:p>
        </w:tc>
        <w:tc>
          <w:tcPr>
            <w:tcW w:w="1750" w:type="dxa"/>
            <w:noWrap w:val="0"/>
            <w:vAlign w:val="top"/>
          </w:tcPr>
          <w:p w14:paraId="1F6D2D64">
            <w:pPr>
              <w:widowControl/>
              <w:jc w:val="left"/>
              <w:rPr>
                <w:rFonts w:eastAsia="Times New Roman"/>
                <w:color w:val="000000"/>
                <w:kern w:val="0"/>
                <w:sz w:val="20"/>
                <w:szCs w:val="20"/>
              </w:rPr>
            </w:pPr>
          </w:p>
        </w:tc>
        <w:tc>
          <w:tcPr>
            <w:tcW w:w="4318" w:type="dxa"/>
            <w:noWrap w:val="0"/>
            <w:vAlign w:val="top"/>
          </w:tcPr>
          <w:p w14:paraId="3430F98E">
            <w:pPr>
              <w:widowControl/>
              <w:jc w:val="left"/>
              <w:rPr>
                <w:rFonts w:ascii="宋体" w:cs="宋体"/>
                <w:color w:val="000000"/>
                <w:kern w:val="0"/>
                <w:sz w:val="20"/>
                <w:szCs w:val="20"/>
              </w:rPr>
            </w:pPr>
            <w:r>
              <w:rPr>
                <w:rFonts w:hint="eastAsia" w:ascii="宋体" w:hAnsi="宋体" w:cs="宋体"/>
                <w:color w:val="000000"/>
                <w:kern w:val="0"/>
                <w:sz w:val="20"/>
                <w:szCs w:val="20"/>
              </w:rPr>
              <w:t>全自动运行系统（</w:t>
            </w:r>
            <w:r>
              <w:rPr>
                <w:rFonts w:ascii="宋体" w:hAnsi="宋体" w:cs="宋体"/>
                <w:color w:val="000000"/>
                <w:kern w:val="0"/>
                <w:sz w:val="20"/>
                <w:szCs w:val="20"/>
              </w:rPr>
              <w:t>FAO</w:t>
            </w:r>
            <w:r>
              <w:rPr>
                <w:rFonts w:hint="eastAsia" w:ascii="宋体" w:hAnsi="宋体" w:cs="宋体"/>
                <w:color w:val="000000"/>
                <w:kern w:val="0"/>
                <w:sz w:val="20"/>
                <w:szCs w:val="20"/>
              </w:rPr>
              <w:t>）</w:t>
            </w:r>
          </w:p>
        </w:tc>
      </w:tr>
      <w:tr w14:paraId="52AC9A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2409A2">
            <w:pPr>
              <w:widowControl/>
              <w:jc w:val="left"/>
              <w:rPr>
                <w:rFonts w:ascii="宋体" w:cs="宋体"/>
                <w:color w:val="000000"/>
                <w:kern w:val="0"/>
                <w:sz w:val="20"/>
                <w:szCs w:val="20"/>
              </w:rPr>
            </w:pPr>
          </w:p>
        </w:tc>
        <w:tc>
          <w:tcPr>
            <w:tcW w:w="1577" w:type="dxa"/>
            <w:noWrap w:val="0"/>
            <w:vAlign w:val="top"/>
          </w:tcPr>
          <w:p w14:paraId="01A60E6E">
            <w:pPr>
              <w:widowControl/>
              <w:jc w:val="left"/>
              <w:rPr>
                <w:rFonts w:eastAsia="Times New Roman"/>
                <w:color w:val="000000"/>
                <w:kern w:val="0"/>
                <w:sz w:val="20"/>
                <w:szCs w:val="20"/>
              </w:rPr>
            </w:pPr>
          </w:p>
        </w:tc>
        <w:tc>
          <w:tcPr>
            <w:tcW w:w="821" w:type="dxa"/>
            <w:noWrap w:val="0"/>
            <w:vAlign w:val="top"/>
          </w:tcPr>
          <w:p w14:paraId="4430DFD3">
            <w:pPr>
              <w:widowControl/>
              <w:jc w:val="left"/>
              <w:rPr>
                <w:rFonts w:eastAsia="Times New Roman"/>
                <w:color w:val="000000"/>
                <w:kern w:val="0"/>
                <w:sz w:val="20"/>
                <w:szCs w:val="20"/>
              </w:rPr>
            </w:pPr>
          </w:p>
        </w:tc>
        <w:tc>
          <w:tcPr>
            <w:tcW w:w="1750" w:type="dxa"/>
            <w:noWrap w:val="0"/>
            <w:vAlign w:val="top"/>
          </w:tcPr>
          <w:p w14:paraId="2910CEF3">
            <w:pPr>
              <w:widowControl/>
              <w:jc w:val="left"/>
              <w:rPr>
                <w:rFonts w:eastAsia="Times New Roman"/>
                <w:color w:val="000000"/>
                <w:kern w:val="0"/>
                <w:sz w:val="20"/>
                <w:szCs w:val="20"/>
              </w:rPr>
            </w:pPr>
          </w:p>
        </w:tc>
        <w:tc>
          <w:tcPr>
            <w:tcW w:w="4318" w:type="dxa"/>
            <w:noWrap w:val="0"/>
            <w:vAlign w:val="top"/>
          </w:tcPr>
          <w:p w14:paraId="6360AFF5">
            <w:pPr>
              <w:widowControl/>
              <w:jc w:val="left"/>
              <w:rPr>
                <w:rFonts w:ascii="宋体" w:hAnsi="宋体" w:cs="宋体"/>
                <w:color w:val="000000"/>
                <w:kern w:val="0"/>
                <w:sz w:val="20"/>
                <w:szCs w:val="20"/>
              </w:rPr>
            </w:pPr>
            <w:r>
              <w:rPr>
                <w:rFonts w:ascii="宋体" w:hAnsi="宋体" w:cs="宋体"/>
                <w:color w:val="000000"/>
                <w:kern w:val="0"/>
                <w:sz w:val="20"/>
                <w:szCs w:val="20"/>
              </w:rPr>
              <w:t>LTE</w:t>
            </w:r>
            <w:r>
              <w:rPr>
                <w:rFonts w:hint="eastAsia" w:ascii="宋体" w:hAnsi="宋体" w:cs="宋体"/>
                <w:color w:val="000000"/>
                <w:kern w:val="0"/>
                <w:sz w:val="20"/>
                <w:szCs w:val="20"/>
              </w:rPr>
              <w:t>车地无线通信系统</w:t>
            </w:r>
          </w:p>
        </w:tc>
      </w:tr>
      <w:tr w14:paraId="108F81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BE9D8C">
            <w:pPr>
              <w:widowControl/>
              <w:jc w:val="left"/>
              <w:rPr>
                <w:rFonts w:ascii="宋体" w:cs="宋体"/>
                <w:color w:val="000000"/>
                <w:kern w:val="0"/>
                <w:sz w:val="20"/>
                <w:szCs w:val="20"/>
              </w:rPr>
            </w:pPr>
          </w:p>
        </w:tc>
        <w:tc>
          <w:tcPr>
            <w:tcW w:w="1577" w:type="dxa"/>
            <w:noWrap w:val="0"/>
            <w:vAlign w:val="top"/>
          </w:tcPr>
          <w:p w14:paraId="01E305EA">
            <w:pPr>
              <w:widowControl/>
              <w:jc w:val="left"/>
              <w:rPr>
                <w:rFonts w:eastAsia="Times New Roman"/>
                <w:color w:val="000000"/>
                <w:kern w:val="0"/>
                <w:sz w:val="20"/>
                <w:szCs w:val="20"/>
              </w:rPr>
            </w:pPr>
          </w:p>
        </w:tc>
        <w:tc>
          <w:tcPr>
            <w:tcW w:w="821" w:type="dxa"/>
            <w:noWrap w:val="0"/>
            <w:vAlign w:val="top"/>
          </w:tcPr>
          <w:p w14:paraId="45C7F54F">
            <w:pPr>
              <w:widowControl/>
              <w:jc w:val="left"/>
              <w:rPr>
                <w:rFonts w:eastAsia="Times New Roman"/>
                <w:color w:val="000000"/>
                <w:kern w:val="0"/>
                <w:sz w:val="20"/>
                <w:szCs w:val="20"/>
              </w:rPr>
            </w:pPr>
          </w:p>
        </w:tc>
        <w:tc>
          <w:tcPr>
            <w:tcW w:w="1750" w:type="dxa"/>
            <w:noWrap w:val="0"/>
            <w:vAlign w:val="top"/>
          </w:tcPr>
          <w:p w14:paraId="486CB500">
            <w:pPr>
              <w:widowControl/>
              <w:jc w:val="left"/>
              <w:rPr>
                <w:rFonts w:eastAsia="Times New Roman"/>
                <w:color w:val="000000"/>
                <w:kern w:val="0"/>
                <w:sz w:val="20"/>
                <w:szCs w:val="20"/>
              </w:rPr>
            </w:pPr>
          </w:p>
        </w:tc>
        <w:tc>
          <w:tcPr>
            <w:tcW w:w="4318" w:type="dxa"/>
            <w:noWrap w:val="0"/>
            <w:vAlign w:val="top"/>
          </w:tcPr>
          <w:p w14:paraId="1C0EBA84">
            <w:pPr>
              <w:widowControl/>
              <w:jc w:val="left"/>
              <w:rPr>
                <w:rFonts w:ascii="宋体" w:cs="宋体"/>
                <w:color w:val="000000"/>
                <w:kern w:val="0"/>
                <w:sz w:val="20"/>
                <w:szCs w:val="20"/>
              </w:rPr>
            </w:pPr>
            <w:r>
              <w:rPr>
                <w:rFonts w:hint="eastAsia" w:ascii="宋体" w:hAnsi="宋体" w:cs="宋体"/>
                <w:color w:val="000000"/>
                <w:kern w:val="0"/>
                <w:sz w:val="20"/>
                <w:szCs w:val="20"/>
              </w:rPr>
              <w:t>轨道交通计算机联锁系统</w:t>
            </w:r>
          </w:p>
        </w:tc>
      </w:tr>
      <w:tr w14:paraId="6412D0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91A234">
            <w:pPr>
              <w:widowControl/>
              <w:jc w:val="left"/>
              <w:rPr>
                <w:rFonts w:ascii="宋体" w:cs="宋体"/>
                <w:color w:val="000000"/>
                <w:kern w:val="0"/>
                <w:sz w:val="20"/>
                <w:szCs w:val="20"/>
              </w:rPr>
            </w:pPr>
          </w:p>
        </w:tc>
        <w:tc>
          <w:tcPr>
            <w:tcW w:w="1577" w:type="dxa"/>
            <w:noWrap w:val="0"/>
            <w:vAlign w:val="top"/>
          </w:tcPr>
          <w:p w14:paraId="2BC7B1BC">
            <w:pPr>
              <w:widowControl/>
              <w:jc w:val="left"/>
              <w:rPr>
                <w:rFonts w:eastAsia="Times New Roman"/>
                <w:color w:val="000000"/>
                <w:kern w:val="0"/>
                <w:sz w:val="20"/>
                <w:szCs w:val="20"/>
              </w:rPr>
            </w:pPr>
          </w:p>
        </w:tc>
        <w:tc>
          <w:tcPr>
            <w:tcW w:w="821" w:type="dxa"/>
            <w:noWrap w:val="0"/>
            <w:vAlign w:val="top"/>
          </w:tcPr>
          <w:p w14:paraId="7CBE04DA">
            <w:pPr>
              <w:widowControl/>
              <w:jc w:val="left"/>
              <w:rPr>
                <w:rFonts w:eastAsia="Times New Roman"/>
                <w:color w:val="000000"/>
                <w:kern w:val="0"/>
                <w:sz w:val="20"/>
                <w:szCs w:val="20"/>
              </w:rPr>
            </w:pPr>
          </w:p>
        </w:tc>
        <w:tc>
          <w:tcPr>
            <w:tcW w:w="1750" w:type="dxa"/>
            <w:noWrap w:val="0"/>
            <w:vAlign w:val="top"/>
          </w:tcPr>
          <w:p w14:paraId="2FC29256">
            <w:pPr>
              <w:widowControl/>
              <w:jc w:val="left"/>
              <w:rPr>
                <w:rFonts w:eastAsia="Times New Roman"/>
                <w:color w:val="000000"/>
                <w:kern w:val="0"/>
                <w:sz w:val="20"/>
                <w:szCs w:val="20"/>
              </w:rPr>
            </w:pPr>
          </w:p>
        </w:tc>
        <w:tc>
          <w:tcPr>
            <w:tcW w:w="4318" w:type="dxa"/>
            <w:noWrap w:val="0"/>
            <w:vAlign w:val="top"/>
          </w:tcPr>
          <w:p w14:paraId="23A4035F">
            <w:pPr>
              <w:widowControl/>
              <w:jc w:val="left"/>
              <w:rPr>
                <w:rFonts w:ascii="宋体" w:cs="宋体"/>
                <w:color w:val="000000"/>
                <w:kern w:val="0"/>
                <w:sz w:val="20"/>
                <w:szCs w:val="20"/>
              </w:rPr>
            </w:pPr>
            <w:r>
              <w:rPr>
                <w:rFonts w:hint="eastAsia" w:ascii="宋体" w:hAnsi="宋体" w:cs="宋体"/>
                <w:color w:val="000000"/>
                <w:kern w:val="0"/>
                <w:sz w:val="20"/>
                <w:szCs w:val="20"/>
              </w:rPr>
              <w:t>轨道电路、应答器、计轴设备</w:t>
            </w:r>
          </w:p>
        </w:tc>
      </w:tr>
      <w:tr w14:paraId="56E555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2701C1">
            <w:pPr>
              <w:widowControl/>
              <w:jc w:val="left"/>
              <w:rPr>
                <w:rFonts w:ascii="宋体" w:cs="宋体"/>
                <w:color w:val="000000"/>
                <w:kern w:val="0"/>
                <w:sz w:val="20"/>
                <w:szCs w:val="20"/>
              </w:rPr>
            </w:pPr>
          </w:p>
        </w:tc>
        <w:tc>
          <w:tcPr>
            <w:tcW w:w="1577" w:type="dxa"/>
            <w:noWrap w:val="0"/>
            <w:vAlign w:val="top"/>
          </w:tcPr>
          <w:p w14:paraId="728424AB">
            <w:pPr>
              <w:widowControl/>
              <w:jc w:val="left"/>
              <w:rPr>
                <w:rFonts w:eastAsia="Times New Roman"/>
                <w:color w:val="000000"/>
                <w:kern w:val="0"/>
                <w:sz w:val="20"/>
                <w:szCs w:val="20"/>
              </w:rPr>
            </w:pPr>
          </w:p>
        </w:tc>
        <w:tc>
          <w:tcPr>
            <w:tcW w:w="821" w:type="dxa"/>
            <w:noWrap w:val="0"/>
            <w:vAlign w:val="top"/>
          </w:tcPr>
          <w:p w14:paraId="5B9A9D18">
            <w:pPr>
              <w:widowControl/>
              <w:jc w:val="left"/>
              <w:rPr>
                <w:rFonts w:eastAsia="Times New Roman"/>
                <w:color w:val="000000"/>
                <w:kern w:val="0"/>
                <w:sz w:val="20"/>
                <w:szCs w:val="20"/>
              </w:rPr>
            </w:pPr>
          </w:p>
        </w:tc>
        <w:tc>
          <w:tcPr>
            <w:tcW w:w="1750" w:type="dxa"/>
            <w:noWrap w:val="0"/>
            <w:vAlign w:val="top"/>
          </w:tcPr>
          <w:p w14:paraId="0414A7D3">
            <w:pPr>
              <w:widowControl/>
              <w:jc w:val="left"/>
              <w:rPr>
                <w:rFonts w:eastAsia="Times New Roman"/>
                <w:color w:val="000000"/>
                <w:kern w:val="0"/>
                <w:sz w:val="20"/>
                <w:szCs w:val="20"/>
              </w:rPr>
            </w:pPr>
          </w:p>
        </w:tc>
        <w:tc>
          <w:tcPr>
            <w:tcW w:w="4318" w:type="dxa"/>
            <w:noWrap w:val="0"/>
            <w:vAlign w:val="top"/>
          </w:tcPr>
          <w:p w14:paraId="671DAF96">
            <w:pPr>
              <w:widowControl/>
              <w:jc w:val="left"/>
              <w:rPr>
                <w:rFonts w:ascii="宋体" w:cs="宋体"/>
                <w:color w:val="000000"/>
                <w:kern w:val="0"/>
                <w:sz w:val="20"/>
                <w:szCs w:val="20"/>
              </w:rPr>
            </w:pPr>
            <w:r>
              <w:rPr>
                <w:rFonts w:hint="eastAsia" w:ascii="宋体" w:hAnsi="宋体" w:cs="宋体"/>
                <w:color w:val="000000"/>
                <w:kern w:val="0"/>
                <w:sz w:val="20"/>
                <w:szCs w:val="20"/>
              </w:rPr>
              <w:t>货运编组站综合集成自动化系统</w:t>
            </w:r>
          </w:p>
        </w:tc>
      </w:tr>
      <w:tr w14:paraId="5C597D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F61759">
            <w:pPr>
              <w:widowControl/>
              <w:jc w:val="left"/>
              <w:rPr>
                <w:rFonts w:ascii="宋体" w:cs="宋体"/>
                <w:color w:val="000000"/>
                <w:kern w:val="0"/>
                <w:sz w:val="20"/>
                <w:szCs w:val="20"/>
              </w:rPr>
            </w:pPr>
          </w:p>
        </w:tc>
        <w:tc>
          <w:tcPr>
            <w:tcW w:w="1577" w:type="dxa"/>
            <w:noWrap w:val="0"/>
            <w:vAlign w:val="top"/>
          </w:tcPr>
          <w:p w14:paraId="218F34F5">
            <w:pPr>
              <w:widowControl/>
              <w:jc w:val="left"/>
              <w:rPr>
                <w:rFonts w:eastAsia="Times New Roman"/>
                <w:color w:val="000000"/>
                <w:kern w:val="0"/>
                <w:sz w:val="20"/>
                <w:szCs w:val="20"/>
              </w:rPr>
            </w:pPr>
          </w:p>
        </w:tc>
        <w:tc>
          <w:tcPr>
            <w:tcW w:w="821" w:type="dxa"/>
            <w:noWrap w:val="0"/>
            <w:vAlign w:val="top"/>
          </w:tcPr>
          <w:p w14:paraId="0F35FA3C">
            <w:pPr>
              <w:widowControl/>
              <w:jc w:val="left"/>
              <w:rPr>
                <w:rFonts w:eastAsia="Times New Roman"/>
                <w:color w:val="000000"/>
                <w:kern w:val="0"/>
                <w:sz w:val="20"/>
                <w:szCs w:val="20"/>
              </w:rPr>
            </w:pPr>
          </w:p>
        </w:tc>
        <w:tc>
          <w:tcPr>
            <w:tcW w:w="1750" w:type="dxa"/>
            <w:noWrap w:val="0"/>
            <w:vAlign w:val="top"/>
          </w:tcPr>
          <w:p w14:paraId="34E614CC">
            <w:pPr>
              <w:widowControl/>
              <w:jc w:val="left"/>
              <w:rPr>
                <w:rFonts w:eastAsia="Times New Roman"/>
                <w:color w:val="000000"/>
                <w:kern w:val="0"/>
                <w:sz w:val="20"/>
                <w:szCs w:val="20"/>
              </w:rPr>
            </w:pPr>
          </w:p>
        </w:tc>
        <w:tc>
          <w:tcPr>
            <w:tcW w:w="4318" w:type="dxa"/>
            <w:noWrap w:val="0"/>
            <w:vAlign w:val="top"/>
          </w:tcPr>
          <w:p w14:paraId="4196F954">
            <w:pPr>
              <w:widowControl/>
              <w:jc w:val="left"/>
              <w:rPr>
                <w:rFonts w:ascii="宋体" w:cs="宋体"/>
                <w:color w:val="000000"/>
                <w:kern w:val="0"/>
                <w:sz w:val="20"/>
                <w:szCs w:val="20"/>
              </w:rPr>
            </w:pPr>
            <w:r>
              <w:rPr>
                <w:rFonts w:hint="eastAsia" w:ascii="宋体" w:hAnsi="宋体" w:cs="宋体"/>
                <w:color w:val="000000"/>
                <w:kern w:val="0"/>
                <w:sz w:val="20"/>
                <w:szCs w:val="20"/>
              </w:rPr>
              <w:t>轨道交通道岔转换系统</w:t>
            </w:r>
          </w:p>
        </w:tc>
      </w:tr>
      <w:tr w14:paraId="4BB031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0E0F8C">
            <w:pPr>
              <w:widowControl/>
              <w:jc w:val="left"/>
              <w:rPr>
                <w:rFonts w:ascii="宋体" w:cs="宋体"/>
                <w:color w:val="000000"/>
                <w:kern w:val="0"/>
                <w:sz w:val="20"/>
                <w:szCs w:val="20"/>
              </w:rPr>
            </w:pPr>
          </w:p>
        </w:tc>
        <w:tc>
          <w:tcPr>
            <w:tcW w:w="1577" w:type="dxa"/>
            <w:noWrap w:val="0"/>
            <w:vAlign w:val="top"/>
          </w:tcPr>
          <w:p w14:paraId="7A66335E">
            <w:pPr>
              <w:widowControl/>
              <w:jc w:val="left"/>
              <w:rPr>
                <w:rFonts w:eastAsia="Times New Roman"/>
                <w:color w:val="000000"/>
                <w:kern w:val="0"/>
                <w:sz w:val="20"/>
                <w:szCs w:val="20"/>
              </w:rPr>
            </w:pPr>
          </w:p>
        </w:tc>
        <w:tc>
          <w:tcPr>
            <w:tcW w:w="821" w:type="dxa"/>
            <w:noWrap w:val="0"/>
            <w:vAlign w:val="top"/>
          </w:tcPr>
          <w:p w14:paraId="45E54200">
            <w:pPr>
              <w:widowControl/>
              <w:jc w:val="left"/>
              <w:rPr>
                <w:rFonts w:eastAsia="Times New Roman"/>
                <w:color w:val="000000"/>
                <w:kern w:val="0"/>
                <w:sz w:val="20"/>
                <w:szCs w:val="20"/>
              </w:rPr>
            </w:pPr>
          </w:p>
        </w:tc>
        <w:tc>
          <w:tcPr>
            <w:tcW w:w="1750" w:type="dxa"/>
            <w:noWrap w:val="0"/>
            <w:vAlign w:val="top"/>
          </w:tcPr>
          <w:p w14:paraId="405C3101">
            <w:pPr>
              <w:widowControl/>
              <w:jc w:val="left"/>
              <w:rPr>
                <w:rFonts w:eastAsia="Times New Roman"/>
                <w:color w:val="000000"/>
                <w:kern w:val="0"/>
                <w:sz w:val="20"/>
                <w:szCs w:val="20"/>
              </w:rPr>
            </w:pPr>
          </w:p>
        </w:tc>
        <w:tc>
          <w:tcPr>
            <w:tcW w:w="4318" w:type="dxa"/>
            <w:noWrap w:val="0"/>
            <w:vAlign w:val="top"/>
          </w:tcPr>
          <w:p w14:paraId="3B8CA2EB">
            <w:pPr>
              <w:widowControl/>
              <w:jc w:val="left"/>
              <w:rPr>
                <w:rFonts w:ascii="宋体" w:cs="宋体"/>
                <w:color w:val="000000"/>
                <w:kern w:val="0"/>
                <w:sz w:val="20"/>
                <w:szCs w:val="20"/>
              </w:rPr>
            </w:pPr>
            <w:r>
              <w:rPr>
                <w:rFonts w:hint="eastAsia" w:ascii="宋体" w:hAnsi="宋体" w:cs="宋体"/>
                <w:color w:val="000000"/>
                <w:kern w:val="0"/>
                <w:sz w:val="20"/>
                <w:szCs w:val="20"/>
              </w:rPr>
              <w:t>道岔融雪系统</w:t>
            </w:r>
          </w:p>
        </w:tc>
      </w:tr>
      <w:tr w14:paraId="545C35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8F71F2">
            <w:pPr>
              <w:widowControl/>
              <w:jc w:val="left"/>
              <w:rPr>
                <w:rFonts w:ascii="宋体" w:cs="宋体"/>
                <w:color w:val="000000"/>
                <w:kern w:val="0"/>
                <w:sz w:val="20"/>
                <w:szCs w:val="20"/>
              </w:rPr>
            </w:pPr>
          </w:p>
        </w:tc>
        <w:tc>
          <w:tcPr>
            <w:tcW w:w="1577" w:type="dxa"/>
            <w:noWrap w:val="0"/>
            <w:vAlign w:val="top"/>
          </w:tcPr>
          <w:p w14:paraId="0379FFA4">
            <w:pPr>
              <w:widowControl/>
              <w:jc w:val="left"/>
              <w:rPr>
                <w:rFonts w:eastAsia="Times New Roman"/>
                <w:color w:val="000000"/>
                <w:kern w:val="0"/>
                <w:sz w:val="20"/>
                <w:szCs w:val="20"/>
              </w:rPr>
            </w:pPr>
          </w:p>
        </w:tc>
        <w:tc>
          <w:tcPr>
            <w:tcW w:w="821" w:type="dxa"/>
            <w:noWrap w:val="0"/>
            <w:vAlign w:val="top"/>
          </w:tcPr>
          <w:p w14:paraId="4C0E3F78">
            <w:pPr>
              <w:widowControl/>
              <w:jc w:val="left"/>
              <w:rPr>
                <w:rFonts w:ascii="宋体" w:cs="宋体"/>
                <w:color w:val="000000"/>
                <w:kern w:val="0"/>
                <w:sz w:val="20"/>
                <w:szCs w:val="20"/>
              </w:rPr>
            </w:pPr>
            <w:r>
              <w:rPr>
                <w:rFonts w:ascii="宋体" w:hAnsi="宋体" w:cs="宋体"/>
                <w:color w:val="000000"/>
                <w:kern w:val="0"/>
                <w:sz w:val="20"/>
                <w:szCs w:val="20"/>
              </w:rPr>
              <w:t>3811*</w:t>
            </w:r>
          </w:p>
        </w:tc>
        <w:tc>
          <w:tcPr>
            <w:tcW w:w="1750" w:type="dxa"/>
            <w:noWrap w:val="0"/>
            <w:vAlign w:val="top"/>
          </w:tcPr>
          <w:p w14:paraId="0C8173F8">
            <w:pPr>
              <w:widowControl/>
              <w:jc w:val="left"/>
              <w:rPr>
                <w:rFonts w:ascii="宋体" w:cs="宋体"/>
                <w:color w:val="000000"/>
                <w:kern w:val="0"/>
                <w:sz w:val="20"/>
                <w:szCs w:val="20"/>
              </w:rPr>
            </w:pPr>
            <w:r>
              <w:rPr>
                <w:rFonts w:hint="eastAsia" w:ascii="宋体" w:hAnsi="宋体" w:cs="宋体"/>
                <w:color w:val="000000"/>
                <w:kern w:val="0"/>
                <w:sz w:val="20"/>
                <w:szCs w:val="20"/>
              </w:rPr>
              <w:t>发电机及发电机组制造</w:t>
            </w:r>
          </w:p>
        </w:tc>
        <w:tc>
          <w:tcPr>
            <w:tcW w:w="4318" w:type="dxa"/>
            <w:noWrap w:val="0"/>
            <w:vAlign w:val="top"/>
          </w:tcPr>
          <w:p w14:paraId="0B0D8BB4">
            <w:pPr>
              <w:widowControl/>
              <w:jc w:val="left"/>
              <w:rPr>
                <w:rFonts w:ascii="宋体" w:cs="宋体"/>
                <w:color w:val="000000"/>
                <w:kern w:val="0"/>
                <w:sz w:val="20"/>
                <w:szCs w:val="20"/>
              </w:rPr>
            </w:pPr>
            <w:r>
              <w:rPr>
                <w:rFonts w:hint="eastAsia" w:ascii="宋体" w:hAnsi="宋体" w:cs="宋体"/>
                <w:color w:val="000000"/>
                <w:kern w:val="0"/>
                <w:sz w:val="20"/>
                <w:szCs w:val="20"/>
              </w:rPr>
              <w:t>动车组用异步牵引电机</w:t>
            </w:r>
          </w:p>
          <w:p w14:paraId="572C05BC">
            <w:pPr>
              <w:widowControl/>
              <w:jc w:val="left"/>
              <w:rPr>
                <w:rFonts w:ascii="宋体" w:cs="宋体"/>
                <w:color w:val="000000"/>
                <w:kern w:val="0"/>
                <w:sz w:val="20"/>
                <w:szCs w:val="20"/>
              </w:rPr>
            </w:pPr>
            <w:r>
              <w:rPr>
                <w:rFonts w:hint="eastAsia" w:ascii="宋体" w:hAnsi="宋体" w:cs="宋体"/>
                <w:color w:val="000000"/>
                <w:kern w:val="0"/>
                <w:sz w:val="20"/>
                <w:szCs w:val="20"/>
              </w:rPr>
              <w:t>机车用异步牵引电机</w:t>
            </w:r>
          </w:p>
        </w:tc>
      </w:tr>
      <w:tr w14:paraId="7553BC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F60153">
            <w:pPr>
              <w:widowControl/>
              <w:jc w:val="left"/>
              <w:rPr>
                <w:rFonts w:ascii="宋体" w:cs="宋体"/>
                <w:color w:val="000000"/>
                <w:kern w:val="0"/>
                <w:sz w:val="20"/>
                <w:szCs w:val="20"/>
              </w:rPr>
            </w:pPr>
          </w:p>
        </w:tc>
        <w:tc>
          <w:tcPr>
            <w:tcW w:w="1577" w:type="dxa"/>
            <w:noWrap w:val="0"/>
            <w:vAlign w:val="top"/>
          </w:tcPr>
          <w:p w14:paraId="25FA161A">
            <w:pPr>
              <w:widowControl/>
              <w:jc w:val="left"/>
              <w:rPr>
                <w:rFonts w:eastAsia="Times New Roman"/>
                <w:color w:val="000000"/>
                <w:kern w:val="0"/>
                <w:sz w:val="20"/>
                <w:szCs w:val="20"/>
              </w:rPr>
            </w:pPr>
          </w:p>
        </w:tc>
        <w:tc>
          <w:tcPr>
            <w:tcW w:w="821" w:type="dxa"/>
            <w:noWrap w:val="0"/>
            <w:vAlign w:val="top"/>
          </w:tcPr>
          <w:p w14:paraId="4283FC0B">
            <w:pPr>
              <w:widowControl/>
              <w:jc w:val="left"/>
              <w:rPr>
                <w:rFonts w:eastAsia="Times New Roman"/>
                <w:color w:val="000000"/>
                <w:kern w:val="0"/>
                <w:sz w:val="20"/>
                <w:szCs w:val="20"/>
              </w:rPr>
            </w:pPr>
          </w:p>
        </w:tc>
        <w:tc>
          <w:tcPr>
            <w:tcW w:w="1750" w:type="dxa"/>
            <w:noWrap w:val="0"/>
            <w:vAlign w:val="top"/>
          </w:tcPr>
          <w:p w14:paraId="5FDFE430">
            <w:pPr>
              <w:widowControl/>
              <w:jc w:val="left"/>
              <w:rPr>
                <w:rFonts w:eastAsia="Times New Roman"/>
                <w:color w:val="000000"/>
                <w:kern w:val="0"/>
                <w:sz w:val="20"/>
                <w:szCs w:val="20"/>
              </w:rPr>
            </w:pPr>
          </w:p>
        </w:tc>
        <w:tc>
          <w:tcPr>
            <w:tcW w:w="4318" w:type="dxa"/>
            <w:noWrap w:val="0"/>
            <w:vAlign w:val="top"/>
          </w:tcPr>
          <w:p w14:paraId="2FE6C427">
            <w:pPr>
              <w:widowControl/>
              <w:jc w:val="left"/>
              <w:rPr>
                <w:rFonts w:ascii="宋体" w:cs="宋体"/>
                <w:color w:val="000000"/>
                <w:kern w:val="0"/>
                <w:sz w:val="20"/>
                <w:szCs w:val="20"/>
              </w:rPr>
            </w:pPr>
            <w:r>
              <w:rPr>
                <w:rFonts w:hint="eastAsia" w:ascii="宋体" w:hAnsi="宋体" w:cs="宋体"/>
                <w:color w:val="000000"/>
                <w:kern w:val="0"/>
                <w:sz w:val="20"/>
                <w:szCs w:val="20"/>
              </w:rPr>
              <w:t>城轨车辆用异步牵引电机</w:t>
            </w:r>
          </w:p>
        </w:tc>
      </w:tr>
      <w:tr w14:paraId="7D7662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E6709D">
            <w:pPr>
              <w:widowControl/>
              <w:jc w:val="left"/>
              <w:rPr>
                <w:rFonts w:ascii="宋体" w:cs="宋体"/>
                <w:color w:val="000000"/>
                <w:kern w:val="0"/>
                <w:sz w:val="20"/>
                <w:szCs w:val="20"/>
              </w:rPr>
            </w:pPr>
          </w:p>
        </w:tc>
        <w:tc>
          <w:tcPr>
            <w:tcW w:w="1577" w:type="dxa"/>
            <w:noWrap w:val="0"/>
            <w:vAlign w:val="top"/>
          </w:tcPr>
          <w:p w14:paraId="42DF6360">
            <w:pPr>
              <w:widowControl/>
              <w:jc w:val="left"/>
              <w:rPr>
                <w:rFonts w:eastAsia="Times New Roman"/>
                <w:color w:val="000000"/>
                <w:kern w:val="0"/>
                <w:sz w:val="20"/>
                <w:szCs w:val="20"/>
              </w:rPr>
            </w:pPr>
          </w:p>
        </w:tc>
        <w:tc>
          <w:tcPr>
            <w:tcW w:w="821" w:type="dxa"/>
            <w:noWrap w:val="0"/>
            <w:vAlign w:val="top"/>
          </w:tcPr>
          <w:p w14:paraId="2AC55592">
            <w:pPr>
              <w:widowControl/>
              <w:jc w:val="left"/>
              <w:rPr>
                <w:rFonts w:eastAsia="Times New Roman"/>
                <w:color w:val="000000"/>
                <w:kern w:val="0"/>
                <w:sz w:val="20"/>
                <w:szCs w:val="20"/>
              </w:rPr>
            </w:pPr>
          </w:p>
        </w:tc>
        <w:tc>
          <w:tcPr>
            <w:tcW w:w="1750" w:type="dxa"/>
            <w:noWrap w:val="0"/>
            <w:vAlign w:val="top"/>
          </w:tcPr>
          <w:p w14:paraId="38C0DF63">
            <w:pPr>
              <w:widowControl/>
              <w:jc w:val="left"/>
              <w:rPr>
                <w:rFonts w:eastAsia="Times New Roman"/>
                <w:color w:val="000000"/>
                <w:kern w:val="0"/>
                <w:sz w:val="20"/>
                <w:szCs w:val="20"/>
              </w:rPr>
            </w:pPr>
          </w:p>
        </w:tc>
        <w:tc>
          <w:tcPr>
            <w:tcW w:w="4318" w:type="dxa"/>
            <w:noWrap w:val="0"/>
            <w:vAlign w:val="top"/>
          </w:tcPr>
          <w:p w14:paraId="45441663">
            <w:pPr>
              <w:widowControl/>
              <w:jc w:val="left"/>
              <w:rPr>
                <w:rFonts w:ascii="宋体" w:cs="宋体"/>
                <w:color w:val="000000"/>
                <w:kern w:val="0"/>
                <w:sz w:val="20"/>
                <w:szCs w:val="20"/>
              </w:rPr>
            </w:pPr>
            <w:r>
              <w:rPr>
                <w:rFonts w:hint="eastAsia" w:ascii="宋体" w:hAnsi="宋体" w:cs="宋体"/>
                <w:color w:val="000000"/>
                <w:kern w:val="0"/>
                <w:sz w:val="20"/>
                <w:szCs w:val="20"/>
              </w:rPr>
              <w:t>永磁牵引电机</w:t>
            </w:r>
          </w:p>
        </w:tc>
      </w:tr>
      <w:tr w14:paraId="21BDE6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6D1D6B">
            <w:pPr>
              <w:widowControl/>
              <w:jc w:val="left"/>
              <w:rPr>
                <w:rFonts w:ascii="宋体" w:cs="宋体"/>
                <w:color w:val="000000"/>
                <w:kern w:val="0"/>
                <w:sz w:val="20"/>
                <w:szCs w:val="20"/>
              </w:rPr>
            </w:pPr>
          </w:p>
        </w:tc>
        <w:tc>
          <w:tcPr>
            <w:tcW w:w="1577" w:type="dxa"/>
            <w:noWrap w:val="0"/>
            <w:vAlign w:val="top"/>
          </w:tcPr>
          <w:p w14:paraId="041A0494">
            <w:pPr>
              <w:widowControl/>
              <w:jc w:val="left"/>
              <w:rPr>
                <w:rFonts w:eastAsia="Times New Roman"/>
                <w:color w:val="000000"/>
                <w:kern w:val="0"/>
                <w:sz w:val="20"/>
                <w:szCs w:val="20"/>
              </w:rPr>
            </w:pPr>
          </w:p>
        </w:tc>
        <w:tc>
          <w:tcPr>
            <w:tcW w:w="821" w:type="dxa"/>
            <w:noWrap w:val="0"/>
            <w:vAlign w:val="top"/>
          </w:tcPr>
          <w:p w14:paraId="39D37110">
            <w:pPr>
              <w:widowControl/>
              <w:jc w:val="left"/>
              <w:rPr>
                <w:rFonts w:eastAsia="Times New Roman"/>
                <w:color w:val="000000"/>
                <w:kern w:val="0"/>
                <w:sz w:val="20"/>
                <w:szCs w:val="20"/>
              </w:rPr>
            </w:pPr>
          </w:p>
        </w:tc>
        <w:tc>
          <w:tcPr>
            <w:tcW w:w="1750" w:type="dxa"/>
            <w:noWrap w:val="0"/>
            <w:vAlign w:val="top"/>
          </w:tcPr>
          <w:p w14:paraId="556441FE">
            <w:pPr>
              <w:widowControl/>
              <w:jc w:val="left"/>
              <w:rPr>
                <w:rFonts w:eastAsia="Times New Roman"/>
                <w:color w:val="000000"/>
                <w:kern w:val="0"/>
                <w:sz w:val="20"/>
                <w:szCs w:val="20"/>
              </w:rPr>
            </w:pPr>
          </w:p>
        </w:tc>
        <w:tc>
          <w:tcPr>
            <w:tcW w:w="4318" w:type="dxa"/>
            <w:noWrap w:val="0"/>
            <w:vAlign w:val="top"/>
          </w:tcPr>
          <w:p w14:paraId="5F532BD0">
            <w:pPr>
              <w:widowControl/>
              <w:jc w:val="left"/>
              <w:rPr>
                <w:rFonts w:ascii="宋体" w:hAnsi="宋体" w:cs="宋体"/>
                <w:color w:val="000000"/>
                <w:kern w:val="0"/>
                <w:sz w:val="20"/>
                <w:szCs w:val="20"/>
              </w:rPr>
            </w:pPr>
            <w:r>
              <w:rPr>
                <w:rFonts w:hint="eastAsia" w:ascii="宋体" w:hAnsi="宋体" w:cs="宋体"/>
                <w:color w:val="000000"/>
                <w:kern w:val="0"/>
                <w:sz w:val="20"/>
                <w:szCs w:val="20"/>
              </w:rPr>
              <w:t>各种制式牵引电机</w:t>
            </w:r>
          </w:p>
        </w:tc>
      </w:tr>
      <w:tr w14:paraId="0A6BBA3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E1FBEB">
            <w:pPr>
              <w:widowControl/>
              <w:jc w:val="left"/>
              <w:rPr>
                <w:rFonts w:ascii="宋体" w:cs="宋体"/>
                <w:color w:val="000000"/>
                <w:kern w:val="0"/>
                <w:sz w:val="20"/>
                <w:szCs w:val="20"/>
              </w:rPr>
            </w:pPr>
          </w:p>
        </w:tc>
        <w:tc>
          <w:tcPr>
            <w:tcW w:w="1577" w:type="dxa"/>
            <w:noWrap w:val="0"/>
            <w:vAlign w:val="top"/>
          </w:tcPr>
          <w:p w14:paraId="69C5010B">
            <w:pPr>
              <w:widowControl/>
              <w:jc w:val="left"/>
              <w:rPr>
                <w:rFonts w:eastAsia="Times New Roman"/>
                <w:color w:val="000000"/>
                <w:kern w:val="0"/>
                <w:sz w:val="20"/>
                <w:szCs w:val="20"/>
              </w:rPr>
            </w:pPr>
          </w:p>
        </w:tc>
        <w:tc>
          <w:tcPr>
            <w:tcW w:w="821" w:type="dxa"/>
            <w:noWrap w:val="0"/>
            <w:vAlign w:val="top"/>
          </w:tcPr>
          <w:p w14:paraId="41EB8CC2">
            <w:pPr>
              <w:widowControl/>
              <w:jc w:val="left"/>
              <w:rPr>
                <w:rFonts w:ascii="宋体" w:cs="宋体"/>
                <w:color w:val="000000"/>
                <w:kern w:val="0"/>
                <w:sz w:val="20"/>
                <w:szCs w:val="20"/>
              </w:rPr>
            </w:pPr>
            <w:r>
              <w:rPr>
                <w:rFonts w:ascii="宋体" w:hAnsi="宋体" w:cs="宋体"/>
                <w:color w:val="000000"/>
                <w:kern w:val="0"/>
                <w:sz w:val="20"/>
                <w:szCs w:val="20"/>
              </w:rPr>
              <w:t>3821*</w:t>
            </w:r>
          </w:p>
        </w:tc>
        <w:tc>
          <w:tcPr>
            <w:tcW w:w="1750" w:type="dxa"/>
            <w:noWrap w:val="0"/>
            <w:vAlign w:val="top"/>
          </w:tcPr>
          <w:p w14:paraId="5EA19F09">
            <w:pPr>
              <w:widowControl/>
              <w:jc w:val="left"/>
              <w:rPr>
                <w:rFonts w:ascii="宋体" w:cs="宋体"/>
                <w:color w:val="000000"/>
                <w:kern w:val="0"/>
                <w:sz w:val="20"/>
                <w:szCs w:val="20"/>
              </w:rPr>
            </w:pPr>
            <w:r>
              <w:rPr>
                <w:rFonts w:hint="eastAsia" w:ascii="宋体" w:hAnsi="宋体" w:cs="宋体"/>
                <w:color w:val="000000"/>
                <w:kern w:val="0"/>
                <w:sz w:val="20"/>
                <w:szCs w:val="20"/>
              </w:rPr>
              <w:t>变压器、整流器和电感器制造</w:t>
            </w:r>
          </w:p>
        </w:tc>
        <w:tc>
          <w:tcPr>
            <w:tcW w:w="4318" w:type="dxa"/>
            <w:noWrap w:val="0"/>
            <w:vAlign w:val="top"/>
          </w:tcPr>
          <w:p w14:paraId="0FBC56B0">
            <w:pPr>
              <w:widowControl/>
              <w:jc w:val="left"/>
              <w:rPr>
                <w:rFonts w:ascii="宋体" w:cs="宋体"/>
                <w:color w:val="000000"/>
                <w:kern w:val="0"/>
                <w:sz w:val="20"/>
                <w:szCs w:val="20"/>
              </w:rPr>
            </w:pPr>
            <w:r>
              <w:rPr>
                <w:rFonts w:hint="eastAsia" w:ascii="宋体" w:hAnsi="宋体" w:cs="宋体"/>
                <w:color w:val="000000"/>
                <w:kern w:val="0"/>
                <w:sz w:val="20"/>
                <w:szCs w:val="20"/>
              </w:rPr>
              <w:t>轻量化新型变压器</w:t>
            </w:r>
          </w:p>
        </w:tc>
      </w:tr>
      <w:tr w14:paraId="1D1E9B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FA917FA">
            <w:pPr>
              <w:widowControl/>
              <w:jc w:val="left"/>
              <w:rPr>
                <w:rFonts w:ascii="宋体" w:cs="宋体"/>
                <w:color w:val="000000"/>
                <w:kern w:val="0"/>
                <w:sz w:val="20"/>
                <w:szCs w:val="20"/>
              </w:rPr>
            </w:pPr>
          </w:p>
        </w:tc>
        <w:tc>
          <w:tcPr>
            <w:tcW w:w="1577" w:type="dxa"/>
            <w:noWrap w:val="0"/>
            <w:vAlign w:val="top"/>
          </w:tcPr>
          <w:p w14:paraId="54B09346">
            <w:pPr>
              <w:widowControl/>
              <w:jc w:val="left"/>
              <w:rPr>
                <w:rFonts w:eastAsia="Times New Roman"/>
                <w:color w:val="000000"/>
                <w:kern w:val="0"/>
                <w:sz w:val="20"/>
                <w:szCs w:val="20"/>
              </w:rPr>
            </w:pPr>
          </w:p>
        </w:tc>
        <w:tc>
          <w:tcPr>
            <w:tcW w:w="821" w:type="dxa"/>
            <w:noWrap w:val="0"/>
            <w:vAlign w:val="top"/>
          </w:tcPr>
          <w:p w14:paraId="164DD2D0">
            <w:pPr>
              <w:widowControl/>
              <w:jc w:val="left"/>
              <w:rPr>
                <w:rFonts w:ascii="宋体" w:cs="宋体"/>
                <w:color w:val="000000"/>
                <w:kern w:val="0"/>
                <w:sz w:val="20"/>
                <w:szCs w:val="20"/>
              </w:rPr>
            </w:pPr>
            <w:r>
              <w:rPr>
                <w:rFonts w:ascii="宋体" w:hAnsi="宋体" w:cs="宋体"/>
                <w:color w:val="000000"/>
                <w:kern w:val="0"/>
                <w:sz w:val="20"/>
                <w:szCs w:val="20"/>
              </w:rPr>
              <w:t>3891*</w:t>
            </w:r>
          </w:p>
        </w:tc>
        <w:tc>
          <w:tcPr>
            <w:tcW w:w="1750" w:type="dxa"/>
            <w:noWrap w:val="0"/>
            <w:vAlign w:val="top"/>
          </w:tcPr>
          <w:p w14:paraId="5561D911">
            <w:pPr>
              <w:widowControl/>
              <w:jc w:val="left"/>
              <w:rPr>
                <w:rFonts w:ascii="宋体" w:cs="宋体"/>
                <w:color w:val="000000"/>
                <w:kern w:val="0"/>
                <w:sz w:val="20"/>
                <w:szCs w:val="20"/>
              </w:rPr>
            </w:pPr>
            <w:r>
              <w:rPr>
                <w:rFonts w:hint="eastAsia" w:ascii="宋体" w:hAnsi="宋体" w:cs="宋体"/>
                <w:color w:val="000000"/>
                <w:kern w:val="0"/>
                <w:sz w:val="20"/>
                <w:szCs w:val="20"/>
              </w:rPr>
              <w:t>电气信号设备装置制造</w:t>
            </w:r>
          </w:p>
        </w:tc>
        <w:tc>
          <w:tcPr>
            <w:tcW w:w="4318" w:type="dxa"/>
            <w:noWrap w:val="0"/>
            <w:vAlign w:val="top"/>
          </w:tcPr>
          <w:p w14:paraId="26B61272">
            <w:pPr>
              <w:widowControl/>
              <w:jc w:val="left"/>
              <w:rPr>
                <w:rFonts w:ascii="宋体" w:cs="宋体"/>
                <w:color w:val="000000"/>
                <w:kern w:val="0"/>
                <w:sz w:val="20"/>
                <w:szCs w:val="20"/>
              </w:rPr>
            </w:pPr>
            <w:r>
              <w:rPr>
                <w:rFonts w:hint="eastAsia" w:ascii="宋体" w:hAnsi="宋体" w:cs="宋体"/>
                <w:color w:val="000000"/>
                <w:kern w:val="0"/>
                <w:sz w:val="20"/>
                <w:szCs w:val="20"/>
              </w:rPr>
              <w:t>信号机及其气动启动装置</w:t>
            </w:r>
          </w:p>
          <w:p w14:paraId="63C24E72">
            <w:pPr>
              <w:widowControl/>
              <w:jc w:val="left"/>
              <w:rPr>
                <w:rFonts w:ascii="宋体" w:cs="宋体"/>
                <w:color w:val="000000"/>
                <w:kern w:val="0"/>
                <w:sz w:val="20"/>
                <w:szCs w:val="20"/>
              </w:rPr>
            </w:pPr>
            <w:r>
              <w:rPr>
                <w:rFonts w:hint="eastAsia" w:ascii="宋体" w:hAnsi="宋体" w:cs="宋体"/>
                <w:color w:val="000000"/>
                <w:kern w:val="0"/>
                <w:sz w:val="20"/>
                <w:szCs w:val="20"/>
              </w:rPr>
              <w:t>其他铁路用电动气动操纵设备</w:t>
            </w:r>
          </w:p>
        </w:tc>
      </w:tr>
      <w:tr w14:paraId="48C5939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16F250">
            <w:pPr>
              <w:widowControl/>
              <w:jc w:val="left"/>
              <w:rPr>
                <w:rFonts w:ascii="宋体" w:cs="宋体"/>
                <w:color w:val="000000"/>
                <w:kern w:val="0"/>
                <w:sz w:val="20"/>
                <w:szCs w:val="20"/>
              </w:rPr>
            </w:pPr>
          </w:p>
        </w:tc>
        <w:tc>
          <w:tcPr>
            <w:tcW w:w="1577" w:type="dxa"/>
            <w:noWrap w:val="0"/>
            <w:vAlign w:val="top"/>
          </w:tcPr>
          <w:p w14:paraId="116408F6">
            <w:pPr>
              <w:widowControl/>
              <w:jc w:val="left"/>
              <w:rPr>
                <w:rFonts w:eastAsia="Times New Roman"/>
                <w:color w:val="000000"/>
                <w:kern w:val="0"/>
                <w:sz w:val="20"/>
                <w:szCs w:val="20"/>
              </w:rPr>
            </w:pPr>
          </w:p>
        </w:tc>
        <w:tc>
          <w:tcPr>
            <w:tcW w:w="821" w:type="dxa"/>
            <w:noWrap w:val="0"/>
            <w:vAlign w:val="top"/>
          </w:tcPr>
          <w:p w14:paraId="5EEFB22D">
            <w:pPr>
              <w:widowControl/>
              <w:jc w:val="left"/>
              <w:rPr>
                <w:rFonts w:eastAsia="Times New Roman"/>
                <w:color w:val="000000"/>
                <w:kern w:val="0"/>
                <w:sz w:val="20"/>
                <w:szCs w:val="20"/>
              </w:rPr>
            </w:pPr>
          </w:p>
        </w:tc>
        <w:tc>
          <w:tcPr>
            <w:tcW w:w="1750" w:type="dxa"/>
            <w:noWrap w:val="0"/>
            <w:vAlign w:val="top"/>
          </w:tcPr>
          <w:p w14:paraId="648534CF">
            <w:pPr>
              <w:widowControl/>
              <w:jc w:val="left"/>
              <w:rPr>
                <w:rFonts w:eastAsia="Times New Roman"/>
                <w:color w:val="000000"/>
                <w:kern w:val="0"/>
                <w:sz w:val="20"/>
                <w:szCs w:val="20"/>
              </w:rPr>
            </w:pPr>
          </w:p>
        </w:tc>
        <w:tc>
          <w:tcPr>
            <w:tcW w:w="4318" w:type="dxa"/>
            <w:noWrap w:val="0"/>
            <w:vAlign w:val="top"/>
          </w:tcPr>
          <w:p w14:paraId="20B27425">
            <w:pPr>
              <w:widowControl/>
              <w:jc w:val="left"/>
              <w:rPr>
                <w:rFonts w:ascii="宋体" w:cs="宋体"/>
                <w:color w:val="000000"/>
                <w:kern w:val="0"/>
                <w:sz w:val="20"/>
                <w:szCs w:val="20"/>
              </w:rPr>
            </w:pPr>
            <w:r>
              <w:rPr>
                <w:rFonts w:hint="eastAsia" w:ascii="宋体" w:hAnsi="宋体" w:cs="宋体"/>
                <w:color w:val="000000"/>
                <w:kern w:val="0"/>
                <w:sz w:val="20"/>
                <w:szCs w:val="20"/>
              </w:rPr>
              <w:t>信号箱设备</w:t>
            </w:r>
          </w:p>
        </w:tc>
      </w:tr>
      <w:tr w14:paraId="73A475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34E4D0">
            <w:pPr>
              <w:widowControl/>
              <w:jc w:val="left"/>
              <w:rPr>
                <w:rFonts w:ascii="宋体" w:cs="宋体"/>
                <w:color w:val="000000"/>
                <w:kern w:val="0"/>
                <w:sz w:val="20"/>
                <w:szCs w:val="20"/>
              </w:rPr>
            </w:pPr>
          </w:p>
        </w:tc>
        <w:tc>
          <w:tcPr>
            <w:tcW w:w="1577" w:type="dxa"/>
            <w:noWrap w:val="0"/>
            <w:vAlign w:val="top"/>
          </w:tcPr>
          <w:p w14:paraId="43A0A80A">
            <w:pPr>
              <w:widowControl/>
              <w:jc w:val="left"/>
              <w:rPr>
                <w:rFonts w:eastAsia="Times New Roman"/>
                <w:color w:val="000000"/>
                <w:kern w:val="0"/>
                <w:sz w:val="20"/>
                <w:szCs w:val="20"/>
              </w:rPr>
            </w:pPr>
          </w:p>
        </w:tc>
        <w:tc>
          <w:tcPr>
            <w:tcW w:w="821" w:type="dxa"/>
            <w:noWrap w:val="0"/>
            <w:vAlign w:val="top"/>
          </w:tcPr>
          <w:p w14:paraId="75408C07">
            <w:pPr>
              <w:widowControl/>
              <w:jc w:val="left"/>
              <w:rPr>
                <w:rFonts w:eastAsia="Times New Roman"/>
                <w:color w:val="000000"/>
                <w:kern w:val="0"/>
                <w:sz w:val="20"/>
                <w:szCs w:val="20"/>
              </w:rPr>
            </w:pPr>
          </w:p>
        </w:tc>
        <w:tc>
          <w:tcPr>
            <w:tcW w:w="1750" w:type="dxa"/>
            <w:noWrap w:val="0"/>
            <w:vAlign w:val="top"/>
          </w:tcPr>
          <w:p w14:paraId="5A5B0AA3">
            <w:pPr>
              <w:widowControl/>
              <w:jc w:val="left"/>
              <w:rPr>
                <w:rFonts w:eastAsia="Times New Roman"/>
                <w:color w:val="000000"/>
                <w:kern w:val="0"/>
                <w:sz w:val="20"/>
                <w:szCs w:val="20"/>
              </w:rPr>
            </w:pPr>
          </w:p>
        </w:tc>
        <w:tc>
          <w:tcPr>
            <w:tcW w:w="4318" w:type="dxa"/>
            <w:noWrap w:val="0"/>
            <w:vAlign w:val="top"/>
          </w:tcPr>
          <w:p w14:paraId="4108DBE6">
            <w:pPr>
              <w:widowControl/>
              <w:jc w:val="left"/>
              <w:rPr>
                <w:rFonts w:ascii="宋体" w:cs="宋体"/>
                <w:color w:val="000000"/>
                <w:kern w:val="0"/>
                <w:sz w:val="20"/>
                <w:szCs w:val="20"/>
              </w:rPr>
            </w:pPr>
            <w:r>
              <w:rPr>
                <w:rFonts w:hint="eastAsia" w:ascii="宋体" w:hAnsi="宋体" w:cs="宋体"/>
                <w:color w:val="000000"/>
                <w:kern w:val="0"/>
                <w:sz w:val="20"/>
                <w:szCs w:val="20"/>
              </w:rPr>
              <w:t>信号指臂、信号盘及类似装置</w:t>
            </w:r>
          </w:p>
        </w:tc>
      </w:tr>
      <w:tr w14:paraId="0A004A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55CCA2">
            <w:pPr>
              <w:widowControl/>
              <w:jc w:val="left"/>
              <w:rPr>
                <w:rFonts w:ascii="宋体" w:cs="宋体"/>
                <w:color w:val="000000"/>
                <w:kern w:val="0"/>
                <w:sz w:val="20"/>
                <w:szCs w:val="20"/>
              </w:rPr>
            </w:pPr>
          </w:p>
        </w:tc>
        <w:tc>
          <w:tcPr>
            <w:tcW w:w="1577" w:type="dxa"/>
            <w:noWrap w:val="0"/>
            <w:vAlign w:val="top"/>
          </w:tcPr>
          <w:p w14:paraId="7536F2BE">
            <w:pPr>
              <w:widowControl/>
              <w:jc w:val="left"/>
              <w:rPr>
                <w:rFonts w:eastAsia="Times New Roman"/>
                <w:color w:val="000000"/>
                <w:kern w:val="0"/>
                <w:sz w:val="20"/>
                <w:szCs w:val="20"/>
              </w:rPr>
            </w:pPr>
          </w:p>
        </w:tc>
        <w:tc>
          <w:tcPr>
            <w:tcW w:w="821" w:type="dxa"/>
            <w:noWrap w:val="0"/>
            <w:vAlign w:val="top"/>
          </w:tcPr>
          <w:p w14:paraId="263761D2">
            <w:pPr>
              <w:widowControl/>
              <w:jc w:val="left"/>
              <w:rPr>
                <w:rFonts w:eastAsia="Times New Roman"/>
                <w:color w:val="000000"/>
                <w:kern w:val="0"/>
                <w:sz w:val="20"/>
                <w:szCs w:val="20"/>
              </w:rPr>
            </w:pPr>
          </w:p>
        </w:tc>
        <w:tc>
          <w:tcPr>
            <w:tcW w:w="1750" w:type="dxa"/>
            <w:noWrap w:val="0"/>
            <w:vAlign w:val="top"/>
          </w:tcPr>
          <w:p w14:paraId="0F512ED6">
            <w:pPr>
              <w:widowControl/>
              <w:jc w:val="left"/>
              <w:rPr>
                <w:rFonts w:eastAsia="Times New Roman"/>
                <w:color w:val="000000"/>
                <w:kern w:val="0"/>
                <w:sz w:val="20"/>
                <w:szCs w:val="20"/>
              </w:rPr>
            </w:pPr>
          </w:p>
        </w:tc>
        <w:tc>
          <w:tcPr>
            <w:tcW w:w="4318" w:type="dxa"/>
            <w:noWrap w:val="0"/>
            <w:vAlign w:val="top"/>
          </w:tcPr>
          <w:p w14:paraId="5EDDC040">
            <w:pPr>
              <w:widowControl/>
              <w:jc w:val="left"/>
              <w:rPr>
                <w:rFonts w:ascii="宋体" w:cs="宋体"/>
                <w:color w:val="000000"/>
                <w:kern w:val="0"/>
                <w:sz w:val="20"/>
                <w:szCs w:val="20"/>
              </w:rPr>
            </w:pPr>
            <w:r>
              <w:rPr>
                <w:rFonts w:hint="eastAsia" w:ascii="宋体" w:hAnsi="宋体" w:cs="宋体"/>
                <w:color w:val="000000"/>
                <w:kern w:val="0"/>
                <w:sz w:val="20"/>
                <w:szCs w:val="20"/>
              </w:rPr>
              <w:t>自动浓雾信号装置</w:t>
            </w:r>
          </w:p>
        </w:tc>
      </w:tr>
      <w:tr w14:paraId="4ADA8C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9469940">
            <w:pPr>
              <w:widowControl/>
              <w:jc w:val="left"/>
              <w:rPr>
                <w:rFonts w:ascii="宋体" w:cs="宋体"/>
                <w:color w:val="000000"/>
                <w:kern w:val="0"/>
                <w:sz w:val="20"/>
                <w:szCs w:val="20"/>
              </w:rPr>
            </w:pPr>
          </w:p>
        </w:tc>
        <w:tc>
          <w:tcPr>
            <w:tcW w:w="1577" w:type="dxa"/>
            <w:noWrap w:val="0"/>
            <w:vAlign w:val="top"/>
          </w:tcPr>
          <w:p w14:paraId="22179399">
            <w:pPr>
              <w:widowControl/>
              <w:jc w:val="left"/>
              <w:rPr>
                <w:rFonts w:eastAsia="Times New Roman"/>
                <w:color w:val="000000"/>
                <w:kern w:val="0"/>
                <w:sz w:val="20"/>
                <w:szCs w:val="20"/>
              </w:rPr>
            </w:pPr>
          </w:p>
        </w:tc>
        <w:tc>
          <w:tcPr>
            <w:tcW w:w="821" w:type="dxa"/>
            <w:noWrap w:val="0"/>
            <w:vAlign w:val="top"/>
          </w:tcPr>
          <w:p w14:paraId="3D660F1C">
            <w:pPr>
              <w:widowControl/>
              <w:jc w:val="left"/>
              <w:rPr>
                <w:rFonts w:eastAsia="Times New Roman"/>
                <w:color w:val="000000"/>
                <w:kern w:val="0"/>
                <w:sz w:val="20"/>
                <w:szCs w:val="20"/>
              </w:rPr>
            </w:pPr>
          </w:p>
        </w:tc>
        <w:tc>
          <w:tcPr>
            <w:tcW w:w="1750" w:type="dxa"/>
            <w:noWrap w:val="0"/>
            <w:vAlign w:val="top"/>
          </w:tcPr>
          <w:p w14:paraId="50716C15">
            <w:pPr>
              <w:widowControl/>
              <w:jc w:val="left"/>
              <w:rPr>
                <w:rFonts w:eastAsia="Times New Roman"/>
                <w:color w:val="000000"/>
                <w:kern w:val="0"/>
                <w:sz w:val="20"/>
                <w:szCs w:val="20"/>
              </w:rPr>
            </w:pPr>
          </w:p>
        </w:tc>
        <w:tc>
          <w:tcPr>
            <w:tcW w:w="4318" w:type="dxa"/>
            <w:noWrap w:val="0"/>
            <w:vAlign w:val="top"/>
          </w:tcPr>
          <w:p w14:paraId="0312F86E">
            <w:pPr>
              <w:widowControl/>
              <w:jc w:val="left"/>
              <w:rPr>
                <w:rFonts w:ascii="宋体" w:cs="宋体"/>
                <w:color w:val="000000"/>
                <w:kern w:val="0"/>
                <w:sz w:val="20"/>
                <w:szCs w:val="20"/>
              </w:rPr>
            </w:pPr>
            <w:r>
              <w:rPr>
                <w:rFonts w:hint="eastAsia" w:ascii="宋体" w:hAnsi="宋体" w:cs="宋体"/>
                <w:color w:val="000000"/>
                <w:kern w:val="0"/>
                <w:sz w:val="20"/>
                <w:szCs w:val="20"/>
              </w:rPr>
              <w:t>其他铁路用机械信号、交通管理装置</w:t>
            </w:r>
          </w:p>
        </w:tc>
      </w:tr>
      <w:tr w14:paraId="2D78A5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70EED0">
            <w:pPr>
              <w:widowControl/>
              <w:jc w:val="left"/>
              <w:rPr>
                <w:rFonts w:ascii="宋体" w:cs="宋体"/>
                <w:color w:val="000000"/>
                <w:kern w:val="0"/>
                <w:sz w:val="20"/>
                <w:szCs w:val="20"/>
              </w:rPr>
            </w:pPr>
          </w:p>
        </w:tc>
        <w:tc>
          <w:tcPr>
            <w:tcW w:w="1577" w:type="dxa"/>
            <w:noWrap w:val="0"/>
            <w:vAlign w:val="top"/>
          </w:tcPr>
          <w:p w14:paraId="3C9AEB69">
            <w:pPr>
              <w:widowControl/>
              <w:jc w:val="left"/>
              <w:rPr>
                <w:rFonts w:eastAsia="Times New Roman"/>
                <w:color w:val="000000"/>
                <w:kern w:val="0"/>
                <w:sz w:val="20"/>
                <w:szCs w:val="20"/>
              </w:rPr>
            </w:pPr>
          </w:p>
        </w:tc>
        <w:tc>
          <w:tcPr>
            <w:tcW w:w="821" w:type="dxa"/>
            <w:noWrap w:val="0"/>
            <w:vAlign w:val="top"/>
          </w:tcPr>
          <w:p w14:paraId="014A723F">
            <w:pPr>
              <w:widowControl/>
              <w:jc w:val="left"/>
              <w:rPr>
                <w:rFonts w:eastAsia="Times New Roman"/>
                <w:color w:val="000000"/>
                <w:kern w:val="0"/>
                <w:sz w:val="20"/>
                <w:szCs w:val="20"/>
              </w:rPr>
            </w:pPr>
          </w:p>
        </w:tc>
        <w:tc>
          <w:tcPr>
            <w:tcW w:w="1750" w:type="dxa"/>
            <w:noWrap w:val="0"/>
            <w:vAlign w:val="top"/>
          </w:tcPr>
          <w:p w14:paraId="09C77421">
            <w:pPr>
              <w:widowControl/>
              <w:jc w:val="left"/>
              <w:rPr>
                <w:rFonts w:eastAsia="Times New Roman"/>
                <w:color w:val="000000"/>
                <w:kern w:val="0"/>
                <w:sz w:val="20"/>
                <w:szCs w:val="20"/>
              </w:rPr>
            </w:pPr>
          </w:p>
        </w:tc>
        <w:tc>
          <w:tcPr>
            <w:tcW w:w="4318" w:type="dxa"/>
            <w:noWrap w:val="0"/>
            <w:vAlign w:val="top"/>
          </w:tcPr>
          <w:p w14:paraId="03D3A2AD">
            <w:pPr>
              <w:widowControl/>
              <w:jc w:val="left"/>
              <w:rPr>
                <w:rFonts w:ascii="宋体" w:cs="宋体"/>
                <w:color w:val="000000"/>
                <w:kern w:val="0"/>
                <w:sz w:val="20"/>
                <w:szCs w:val="20"/>
              </w:rPr>
            </w:pPr>
            <w:r>
              <w:rPr>
                <w:rFonts w:hint="eastAsia" w:ascii="宋体" w:hAnsi="宋体" w:cs="宋体"/>
                <w:color w:val="000000"/>
                <w:kern w:val="0"/>
                <w:sz w:val="20"/>
                <w:szCs w:val="20"/>
              </w:rPr>
              <w:t>机车、地铁网络控制及信号系统</w:t>
            </w:r>
          </w:p>
        </w:tc>
      </w:tr>
      <w:tr w14:paraId="0628BC4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02E0F90">
            <w:pPr>
              <w:widowControl/>
              <w:jc w:val="left"/>
              <w:rPr>
                <w:rFonts w:ascii="宋体" w:cs="宋体"/>
                <w:color w:val="000000"/>
                <w:kern w:val="0"/>
                <w:sz w:val="20"/>
                <w:szCs w:val="20"/>
              </w:rPr>
            </w:pPr>
          </w:p>
        </w:tc>
        <w:tc>
          <w:tcPr>
            <w:tcW w:w="1577" w:type="dxa"/>
            <w:noWrap w:val="0"/>
            <w:vAlign w:val="top"/>
          </w:tcPr>
          <w:p w14:paraId="12E76DBC">
            <w:pPr>
              <w:widowControl/>
              <w:jc w:val="left"/>
              <w:rPr>
                <w:rFonts w:eastAsia="Times New Roman"/>
                <w:color w:val="000000"/>
                <w:kern w:val="0"/>
                <w:sz w:val="20"/>
                <w:szCs w:val="20"/>
              </w:rPr>
            </w:pPr>
          </w:p>
        </w:tc>
        <w:tc>
          <w:tcPr>
            <w:tcW w:w="821" w:type="dxa"/>
            <w:noWrap w:val="0"/>
            <w:vAlign w:val="top"/>
          </w:tcPr>
          <w:p w14:paraId="2218BA2C">
            <w:pPr>
              <w:widowControl/>
              <w:jc w:val="left"/>
              <w:rPr>
                <w:rFonts w:eastAsia="Times New Roman"/>
                <w:color w:val="000000"/>
                <w:kern w:val="0"/>
                <w:sz w:val="20"/>
                <w:szCs w:val="20"/>
              </w:rPr>
            </w:pPr>
          </w:p>
        </w:tc>
        <w:tc>
          <w:tcPr>
            <w:tcW w:w="1750" w:type="dxa"/>
            <w:noWrap w:val="0"/>
            <w:vAlign w:val="top"/>
          </w:tcPr>
          <w:p w14:paraId="74E1752E">
            <w:pPr>
              <w:widowControl/>
              <w:jc w:val="left"/>
              <w:rPr>
                <w:rFonts w:eastAsia="Times New Roman"/>
                <w:color w:val="000000"/>
                <w:kern w:val="0"/>
                <w:sz w:val="20"/>
                <w:szCs w:val="20"/>
              </w:rPr>
            </w:pPr>
          </w:p>
        </w:tc>
        <w:tc>
          <w:tcPr>
            <w:tcW w:w="4318" w:type="dxa"/>
            <w:noWrap w:val="0"/>
            <w:vAlign w:val="top"/>
          </w:tcPr>
          <w:p w14:paraId="77FF16EB">
            <w:pPr>
              <w:widowControl/>
              <w:jc w:val="left"/>
              <w:rPr>
                <w:rFonts w:ascii="宋体" w:cs="宋体"/>
                <w:color w:val="000000"/>
                <w:kern w:val="0"/>
                <w:sz w:val="20"/>
                <w:szCs w:val="20"/>
              </w:rPr>
            </w:pPr>
            <w:r>
              <w:rPr>
                <w:rFonts w:hint="eastAsia" w:ascii="宋体" w:hAnsi="宋体" w:cs="宋体"/>
                <w:color w:val="000000"/>
                <w:kern w:val="0"/>
                <w:sz w:val="20"/>
                <w:szCs w:val="20"/>
              </w:rPr>
              <w:t>高速铁路通信信号、牵引供电、列车控制、客运服务、防灾系统</w:t>
            </w:r>
          </w:p>
        </w:tc>
      </w:tr>
      <w:tr w14:paraId="1F1C36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E1DACCB">
            <w:pPr>
              <w:widowControl/>
              <w:jc w:val="left"/>
              <w:rPr>
                <w:rFonts w:ascii="宋体" w:cs="宋体"/>
                <w:color w:val="000000"/>
                <w:kern w:val="0"/>
                <w:sz w:val="20"/>
                <w:szCs w:val="20"/>
              </w:rPr>
            </w:pPr>
          </w:p>
        </w:tc>
        <w:tc>
          <w:tcPr>
            <w:tcW w:w="1577" w:type="dxa"/>
            <w:noWrap w:val="0"/>
            <w:vAlign w:val="top"/>
          </w:tcPr>
          <w:p w14:paraId="3263A29B">
            <w:pPr>
              <w:widowControl/>
              <w:jc w:val="left"/>
              <w:rPr>
                <w:rFonts w:eastAsia="Times New Roman"/>
                <w:color w:val="000000"/>
                <w:kern w:val="0"/>
                <w:sz w:val="20"/>
                <w:szCs w:val="20"/>
              </w:rPr>
            </w:pPr>
          </w:p>
        </w:tc>
        <w:tc>
          <w:tcPr>
            <w:tcW w:w="821" w:type="dxa"/>
            <w:noWrap w:val="0"/>
            <w:vAlign w:val="top"/>
          </w:tcPr>
          <w:p w14:paraId="2BC203FA">
            <w:pPr>
              <w:widowControl/>
              <w:jc w:val="left"/>
              <w:rPr>
                <w:rFonts w:eastAsia="Times New Roman"/>
                <w:color w:val="000000"/>
                <w:kern w:val="0"/>
                <w:sz w:val="20"/>
                <w:szCs w:val="20"/>
              </w:rPr>
            </w:pPr>
          </w:p>
        </w:tc>
        <w:tc>
          <w:tcPr>
            <w:tcW w:w="1750" w:type="dxa"/>
            <w:noWrap w:val="0"/>
            <w:vAlign w:val="top"/>
          </w:tcPr>
          <w:p w14:paraId="3DF240ED">
            <w:pPr>
              <w:widowControl/>
              <w:jc w:val="left"/>
              <w:rPr>
                <w:rFonts w:eastAsia="Times New Roman"/>
                <w:color w:val="000000"/>
                <w:kern w:val="0"/>
                <w:sz w:val="20"/>
                <w:szCs w:val="20"/>
              </w:rPr>
            </w:pPr>
          </w:p>
        </w:tc>
        <w:tc>
          <w:tcPr>
            <w:tcW w:w="4318" w:type="dxa"/>
            <w:noWrap w:val="0"/>
            <w:vAlign w:val="top"/>
          </w:tcPr>
          <w:p w14:paraId="608CB36B">
            <w:pPr>
              <w:widowControl/>
              <w:jc w:val="left"/>
              <w:rPr>
                <w:rFonts w:ascii="宋体" w:cs="宋体"/>
                <w:color w:val="000000"/>
                <w:kern w:val="0"/>
                <w:sz w:val="20"/>
                <w:szCs w:val="20"/>
              </w:rPr>
            </w:pPr>
            <w:r>
              <w:rPr>
                <w:rFonts w:hint="eastAsia" w:ascii="宋体" w:hAnsi="宋体" w:cs="宋体"/>
                <w:color w:val="000000"/>
                <w:kern w:val="0"/>
                <w:sz w:val="20"/>
                <w:szCs w:val="20"/>
              </w:rPr>
              <w:t>调度集中信号系统</w:t>
            </w:r>
          </w:p>
        </w:tc>
      </w:tr>
      <w:tr w14:paraId="3371B55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1EBE28">
            <w:pPr>
              <w:widowControl/>
              <w:jc w:val="left"/>
              <w:rPr>
                <w:rFonts w:ascii="宋体" w:cs="宋体"/>
                <w:color w:val="000000"/>
                <w:kern w:val="0"/>
                <w:sz w:val="20"/>
                <w:szCs w:val="20"/>
              </w:rPr>
            </w:pPr>
          </w:p>
        </w:tc>
        <w:tc>
          <w:tcPr>
            <w:tcW w:w="1577" w:type="dxa"/>
            <w:noWrap w:val="0"/>
            <w:vAlign w:val="top"/>
          </w:tcPr>
          <w:p w14:paraId="0847A984">
            <w:pPr>
              <w:widowControl/>
              <w:jc w:val="left"/>
              <w:rPr>
                <w:rFonts w:eastAsia="Times New Roman"/>
                <w:color w:val="000000"/>
                <w:kern w:val="0"/>
                <w:sz w:val="20"/>
                <w:szCs w:val="20"/>
              </w:rPr>
            </w:pPr>
          </w:p>
        </w:tc>
        <w:tc>
          <w:tcPr>
            <w:tcW w:w="821" w:type="dxa"/>
            <w:noWrap w:val="0"/>
            <w:vAlign w:val="top"/>
          </w:tcPr>
          <w:p w14:paraId="70655394">
            <w:pPr>
              <w:widowControl/>
              <w:jc w:val="left"/>
              <w:rPr>
                <w:rFonts w:eastAsia="Times New Roman"/>
                <w:color w:val="000000"/>
                <w:kern w:val="0"/>
                <w:sz w:val="20"/>
                <w:szCs w:val="20"/>
              </w:rPr>
            </w:pPr>
          </w:p>
        </w:tc>
        <w:tc>
          <w:tcPr>
            <w:tcW w:w="1750" w:type="dxa"/>
            <w:noWrap w:val="0"/>
            <w:vAlign w:val="top"/>
          </w:tcPr>
          <w:p w14:paraId="2CD92479">
            <w:pPr>
              <w:widowControl/>
              <w:jc w:val="left"/>
              <w:rPr>
                <w:rFonts w:eastAsia="Times New Roman"/>
                <w:color w:val="000000"/>
                <w:kern w:val="0"/>
                <w:sz w:val="20"/>
                <w:szCs w:val="20"/>
              </w:rPr>
            </w:pPr>
          </w:p>
        </w:tc>
        <w:tc>
          <w:tcPr>
            <w:tcW w:w="4318" w:type="dxa"/>
            <w:noWrap w:val="0"/>
            <w:vAlign w:val="top"/>
          </w:tcPr>
          <w:p w14:paraId="33ADCF67">
            <w:pPr>
              <w:widowControl/>
              <w:jc w:val="left"/>
              <w:rPr>
                <w:rFonts w:ascii="宋体" w:cs="宋体"/>
                <w:color w:val="000000"/>
                <w:kern w:val="0"/>
                <w:sz w:val="20"/>
                <w:szCs w:val="20"/>
              </w:rPr>
            </w:pPr>
            <w:r>
              <w:rPr>
                <w:rFonts w:hint="eastAsia" w:ascii="宋体" w:hAnsi="宋体" w:cs="宋体"/>
                <w:color w:val="000000"/>
                <w:kern w:val="0"/>
                <w:sz w:val="20"/>
                <w:szCs w:val="20"/>
              </w:rPr>
              <w:t>列车控制信号系统</w:t>
            </w:r>
          </w:p>
        </w:tc>
      </w:tr>
      <w:tr w14:paraId="75558C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D4116A">
            <w:pPr>
              <w:widowControl/>
              <w:jc w:val="left"/>
              <w:rPr>
                <w:rFonts w:ascii="宋体" w:cs="宋体"/>
                <w:color w:val="000000"/>
                <w:kern w:val="0"/>
                <w:sz w:val="20"/>
                <w:szCs w:val="20"/>
              </w:rPr>
            </w:pPr>
          </w:p>
        </w:tc>
        <w:tc>
          <w:tcPr>
            <w:tcW w:w="1577" w:type="dxa"/>
            <w:noWrap w:val="0"/>
            <w:vAlign w:val="top"/>
          </w:tcPr>
          <w:p w14:paraId="3CF64E22">
            <w:pPr>
              <w:widowControl/>
              <w:jc w:val="left"/>
              <w:rPr>
                <w:rFonts w:eastAsia="Times New Roman"/>
                <w:color w:val="000000"/>
                <w:kern w:val="0"/>
                <w:sz w:val="20"/>
                <w:szCs w:val="20"/>
              </w:rPr>
            </w:pPr>
          </w:p>
        </w:tc>
        <w:tc>
          <w:tcPr>
            <w:tcW w:w="821" w:type="dxa"/>
            <w:noWrap w:val="0"/>
            <w:vAlign w:val="top"/>
          </w:tcPr>
          <w:p w14:paraId="3739BA5C">
            <w:pPr>
              <w:widowControl/>
              <w:jc w:val="left"/>
              <w:rPr>
                <w:rFonts w:eastAsia="Times New Roman"/>
                <w:color w:val="000000"/>
                <w:kern w:val="0"/>
                <w:sz w:val="20"/>
                <w:szCs w:val="20"/>
              </w:rPr>
            </w:pPr>
          </w:p>
        </w:tc>
        <w:tc>
          <w:tcPr>
            <w:tcW w:w="1750" w:type="dxa"/>
            <w:noWrap w:val="0"/>
            <w:vAlign w:val="top"/>
          </w:tcPr>
          <w:p w14:paraId="6C619EDE">
            <w:pPr>
              <w:widowControl/>
              <w:jc w:val="left"/>
              <w:rPr>
                <w:rFonts w:eastAsia="Times New Roman"/>
                <w:color w:val="000000"/>
                <w:kern w:val="0"/>
                <w:sz w:val="20"/>
                <w:szCs w:val="20"/>
              </w:rPr>
            </w:pPr>
          </w:p>
        </w:tc>
        <w:tc>
          <w:tcPr>
            <w:tcW w:w="4318" w:type="dxa"/>
            <w:noWrap w:val="0"/>
            <w:vAlign w:val="top"/>
          </w:tcPr>
          <w:p w14:paraId="67511F4B">
            <w:pPr>
              <w:widowControl/>
              <w:jc w:val="left"/>
              <w:rPr>
                <w:rFonts w:ascii="宋体" w:cs="宋体"/>
                <w:color w:val="000000"/>
                <w:kern w:val="0"/>
                <w:sz w:val="20"/>
                <w:szCs w:val="20"/>
              </w:rPr>
            </w:pPr>
            <w:r>
              <w:rPr>
                <w:rFonts w:hint="eastAsia" w:ascii="宋体" w:hAnsi="宋体" w:cs="宋体"/>
                <w:color w:val="000000"/>
                <w:kern w:val="0"/>
                <w:sz w:val="20"/>
                <w:szCs w:val="20"/>
              </w:rPr>
              <w:t>基础设备信号系统</w:t>
            </w:r>
          </w:p>
        </w:tc>
      </w:tr>
      <w:tr w14:paraId="5C7D46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632C4D">
            <w:pPr>
              <w:widowControl/>
              <w:jc w:val="left"/>
              <w:rPr>
                <w:rFonts w:ascii="宋体" w:cs="宋体"/>
                <w:color w:val="000000"/>
                <w:kern w:val="0"/>
                <w:sz w:val="20"/>
                <w:szCs w:val="20"/>
              </w:rPr>
            </w:pPr>
          </w:p>
        </w:tc>
        <w:tc>
          <w:tcPr>
            <w:tcW w:w="1577" w:type="dxa"/>
            <w:noWrap w:val="0"/>
            <w:vAlign w:val="top"/>
          </w:tcPr>
          <w:p w14:paraId="0B6DBE0F">
            <w:pPr>
              <w:widowControl/>
              <w:jc w:val="left"/>
              <w:rPr>
                <w:rFonts w:eastAsia="Times New Roman"/>
                <w:color w:val="000000"/>
                <w:kern w:val="0"/>
                <w:sz w:val="20"/>
                <w:szCs w:val="20"/>
              </w:rPr>
            </w:pPr>
          </w:p>
        </w:tc>
        <w:tc>
          <w:tcPr>
            <w:tcW w:w="821" w:type="dxa"/>
            <w:noWrap w:val="0"/>
            <w:vAlign w:val="top"/>
          </w:tcPr>
          <w:p w14:paraId="621047C8">
            <w:pPr>
              <w:widowControl/>
              <w:jc w:val="left"/>
              <w:rPr>
                <w:rFonts w:eastAsia="Times New Roman"/>
                <w:color w:val="000000"/>
                <w:kern w:val="0"/>
                <w:sz w:val="20"/>
                <w:szCs w:val="20"/>
              </w:rPr>
            </w:pPr>
          </w:p>
        </w:tc>
        <w:tc>
          <w:tcPr>
            <w:tcW w:w="1750" w:type="dxa"/>
            <w:noWrap w:val="0"/>
            <w:vAlign w:val="top"/>
          </w:tcPr>
          <w:p w14:paraId="69189716">
            <w:pPr>
              <w:widowControl/>
              <w:jc w:val="left"/>
              <w:rPr>
                <w:rFonts w:eastAsia="Times New Roman"/>
                <w:color w:val="000000"/>
                <w:kern w:val="0"/>
                <w:sz w:val="20"/>
                <w:szCs w:val="20"/>
              </w:rPr>
            </w:pPr>
          </w:p>
        </w:tc>
        <w:tc>
          <w:tcPr>
            <w:tcW w:w="4318" w:type="dxa"/>
            <w:noWrap w:val="0"/>
            <w:vAlign w:val="top"/>
          </w:tcPr>
          <w:p w14:paraId="3EEED6BA">
            <w:pPr>
              <w:widowControl/>
              <w:jc w:val="left"/>
              <w:rPr>
                <w:rFonts w:ascii="宋体" w:cs="宋体"/>
                <w:color w:val="000000"/>
                <w:kern w:val="0"/>
                <w:sz w:val="20"/>
                <w:szCs w:val="20"/>
              </w:rPr>
            </w:pPr>
            <w:r>
              <w:rPr>
                <w:rFonts w:hint="eastAsia" w:ascii="宋体" w:hAnsi="宋体" w:cs="宋体"/>
                <w:color w:val="000000"/>
                <w:kern w:val="0"/>
                <w:sz w:val="20"/>
                <w:szCs w:val="20"/>
              </w:rPr>
              <w:t>现代有轨电车信号控制系统</w:t>
            </w:r>
          </w:p>
        </w:tc>
      </w:tr>
      <w:tr w14:paraId="705D29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62DA7F">
            <w:pPr>
              <w:widowControl/>
              <w:jc w:val="left"/>
              <w:rPr>
                <w:rFonts w:ascii="宋体" w:cs="宋体"/>
                <w:color w:val="000000"/>
                <w:kern w:val="0"/>
                <w:sz w:val="20"/>
                <w:szCs w:val="20"/>
              </w:rPr>
            </w:pPr>
          </w:p>
        </w:tc>
        <w:tc>
          <w:tcPr>
            <w:tcW w:w="1577" w:type="dxa"/>
            <w:noWrap w:val="0"/>
            <w:vAlign w:val="top"/>
          </w:tcPr>
          <w:p w14:paraId="6B7F10A7">
            <w:pPr>
              <w:widowControl/>
              <w:jc w:val="left"/>
              <w:rPr>
                <w:rFonts w:eastAsia="Times New Roman"/>
                <w:color w:val="000000"/>
                <w:kern w:val="0"/>
                <w:sz w:val="20"/>
                <w:szCs w:val="20"/>
              </w:rPr>
            </w:pPr>
          </w:p>
        </w:tc>
        <w:tc>
          <w:tcPr>
            <w:tcW w:w="821" w:type="dxa"/>
            <w:noWrap w:val="0"/>
            <w:vAlign w:val="top"/>
          </w:tcPr>
          <w:p w14:paraId="629A4DAE">
            <w:pPr>
              <w:widowControl/>
              <w:jc w:val="left"/>
              <w:rPr>
                <w:rFonts w:eastAsia="Times New Roman"/>
                <w:color w:val="000000"/>
                <w:kern w:val="0"/>
                <w:sz w:val="20"/>
                <w:szCs w:val="20"/>
              </w:rPr>
            </w:pPr>
          </w:p>
        </w:tc>
        <w:tc>
          <w:tcPr>
            <w:tcW w:w="1750" w:type="dxa"/>
            <w:noWrap w:val="0"/>
            <w:vAlign w:val="top"/>
          </w:tcPr>
          <w:p w14:paraId="3484C782">
            <w:pPr>
              <w:widowControl/>
              <w:jc w:val="left"/>
              <w:rPr>
                <w:rFonts w:eastAsia="Times New Roman"/>
                <w:color w:val="000000"/>
                <w:kern w:val="0"/>
                <w:sz w:val="20"/>
                <w:szCs w:val="20"/>
              </w:rPr>
            </w:pPr>
          </w:p>
        </w:tc>
        <w:tc>
          <w:tcPr>
            <w:tcW w:w="4318" w:type="dxa"/>
            <w:noWrap w:val="0"/>
            <w:vAlign w:val="top"/>
          </w:tcPr>
          <w:p w14:paraId="57949F13">
            <w:pPr>
              <w:widowControl/>
              <w:jc w:val="left"/>
              <w:rPr>
                <w:rFonts w:ascii="宋体" w:cs="宋体"/>
                <w:color w:val="000000"/>
                <w:kern w:val="0"/>
                <w:sz w:val="20"/>
                <w:szCs w:val="20"/>
              </w:rPr>
            </w:pPr>
            <w:r>
              <w:rPr>
                <w:rFonts w:hint="eastAsia" w:ascii="宋体" w:hAnsi="宋体" w:cs="宋体"/>
                <w:color w:val="000000"/>
                <w:kern w:val="0"/>
                <w:sz w:val="20"/>
                <w:szCs w:val="20"/>
              </w:rPr>
              <w:t>其他轨道交通形式的信号控制系统</w:t>
            </w:r>
          </w:p>
        </w:tc>
      </w:tr>
      <w:tr w14:paraId="3E6147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18BB605">
            <w:pPr>
              <w:widowControl/>
              <w:jc w:val="left"/>
              <w:rPr>
                <w:rFonts w:ascii="宋体" w:cs="宋体"/>
                <w:color w:val="000000"/>
                <w:kern w:val="0"/>
                <w:sz w:val="20"/>
                <w:szCs w:val="20"/>
              </w:rPr>
            </w:pPr>
          </w:p>
        </w:tc>
        <w:tc>
          <w:tcPr>
            <w:tcW w:w="1577" w:type="dxa"/>
            <w:noWrap w:val="0"/>
            <w:vAlign w:val="top"/>
          </w:tcPr>
          <w:p w14:paraId="5FBEEB0D">
            <w:pPr>
              <w:widowControl/>
              <w:jc w:val="left"/>
              <w:rPr>
                <w:rFonts w:eastAsia="Times New Roman"/>
                <w:color w:val="000000"/>
                <w:kern w:val="0"/>
                <w:sz w:val="20"/>
                <w:szCs w:val="20"/>
              </w:rPr>
            </w:pPr>
          </w:p>
        </w:tc>
        <w:tc>
          <w:tcPr>
            <w:tcW w:w="821" w:type="dxa"/>
            <w:noWrap w:val="0"/>
            <w:vAlign w:val="top"/>
          </w:tcPr>
          <w:p w14:paraId="29961860">
            <w:pPr>
              <w:widowControl/>
              <w:jc w:val="left"/>
              <w:rPr>
                <w:rFonts w:ascii="宋体" w:hAnsi="宋体" w:cs="宋体"/>
                <w:color w:val="000000"/>
                <w:kern w:val="0"/>
                <w:sz w:val="20"/>
                <w:szCs w:val="20"/>
              </w:rPr>
            </w:pPr>
            <w:r>
              <w:rPr>
                <w:rFonts w:hint="eastAsia" w:ascii="宋体" w:hAnsi="宋体" w:cs="宋体"/>
                <w:color w:val="000000"/>
                <w:kern w:val="0"/>
                <w:sz w:val="20"/>
                <w:szCs w:val="20"/>
              </w:rPr>
              <w:t>3899</w:t>
            </w:r>
            <w:r>
              <w:rPr>
                <w:rFonts w:ascii="宋体" w:hAnsi="宋体" w:cs="宋体"/>
                <w:color w:val="000000"/>
                <w:kern w:val="0"/>
                <w:sz w:val="20"/>
                <w:szCs w:val="20"/>
              </w:rPr>
              <w:t>*</w:t>
            </w:r>
          </w:p>
        </w:tc>
        <w:tc>
          <w:tcPr>
            <w:tcW w:w="1750" w:type="dxa"/>
            <w:noWrap w:val="0"/>
            <w:vAlign w:val="top"/>
          </w:tcPr>
          <w:p w14:paraId="5BFCA88B">
            <w:pPr>
              <w:widowControl/>
              <w:jc w:val="left"/>
              <w:rPr>
                <w:rFonts w:ascii="宋体" w:hAnsi="宋体" w:cs="宋体"/>
                <w:color w:val="000000"/>
                <w:kern w:val="0"/>
                <w:sz w:val="20"/>
                <w:szCs w:val="20"/>
              </w:rPr>
            </w:pPr>
            <w:r>
              <w:rPr>
                <w:rFonts w:hint="eastAsia" w:ascii="宋体" w:hAnsi="宋体" w:cs="宋体"/>
                <w:color w:val="000000"/>
                <w:kern w:val="0"/>
                <w:sz w:val="20"/>
                <w:szCs w:val="20"/>
              </w:rPr>
              <w:t>其他未列明电气机械及器材制造</w:t>
            </w:r>
          </w:p>
        </w:tc>
        <w:tc>
          <w:tcPr>
            <w:tcW w:w="4318" w:type="dxa"/>
            <w:noWrap w:val="0"/>
            <w:vAlign w:val="top"/>
          </w:tcPr>
          <w:p w14:paraId="4E507898">
            <w:pPr>
              <w:widowControl/>
              <w:jc w:val="left"/>
              <w:rPr>
                <w:rFonts w:ascii="宋体" w:hAnsi="宋体" w:cs="宋体"/>
                <w:color w:val="000000"/>
                <w:kern w:val="0"/>
                <w:sz w:val="20"/>
                <w:szCs w:val="20"/>
              </w:rPr>
            </w:pPr>
            <w:r>
              <w:rPr>
                <w:rFonts w:hint="eastAsia" w:ascii="宋体" w:hAnsi="宋体" w:cs="宋体"/>
                <w:color w:val="000000"/>
                <w:kern w:val="0"/>
                <w:sz w:val="20"/>
                <w:szCs w:val="20"/>
              </w:rPr>
              <w:t>机车用永磁直流发电机</w:t>
            </w:r>
          </w:p>
        </w:tc>
      </w:tr>
      <w:tr w14:paraId="4E1864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92CA2C">
            <w:pPr>
              <w:widowControl/>
              <w:jc w:val="left"/>
              <w:rPr>
                <w:rFonts w:ascii="宋体" w:hAnsi="宋体" w:cs="宋体"/>
                <w:color w:val="000000"/>
                <w:kern w:val="0"/>
                <w:sz w:val="20"/>
                <w:szCs w:val="20"/>
              </w:rPr>
            </w:pPr>
            <w:r>
              <w:rPr>
                <w:rFonts w:hint="eastAsia" w:ascii="宋体" w:hAnsi="宋体" w:cs="宋体"/>
                <w:color w:val="000000"/>
                <w:kern w:val="0"/>
                <w:sz w:val="20"/>
                <w:szCs w:val="20"/>
              </w:rPr>
              <w:t>2.4.4</w:t>
            </w:r>
          </w:p>
        </w:tc>
        <w:tc>
          <w:tcPr>
            <w:tcW w:w="1577" w:type="dxa"/>
            <w:noWrap w:val="0"/>
            <w:vAlign w:val="top"/>
          </w:tcPr>
          <w:p w14:paraId="62F1D485">
            <w:pPr>
              <w:widowControl/>
              <w:jc w:val="left"/>
              <w:rPr>
                <w:rFonts w:ascii="宋体" w:hAnsi="宋体" w:cs="宋体"/>
                <w:color w:val="000000"/>
                <w:kern w:val="0"/>
                <w:sz w:val="20"/>
                <w:szCs w:val="20"/>
              </w:rPr>
            </w:pPr>
            <w:r>
              <w:rPr>
                <w:rFonts w:hint="eastAsia" w:ascii="宋体" w:hAnsi="宋体" w:cs="宋体"/>
                <w:color w:val="000000"/>
                <w:kern w:val="0"/>
                <w:sz w:val="20"/>
                <w:szCs w:val="20"/>
              </w:rPr>
              <w:t>轨道</w:t>
            </w:r>
            <w:r>
              <w:rPr>
                <w:rFonts w:ascii="宋体" w:hAnsi="宋体" w:cs="宋体"/>
                <w:color w:val="000000"/>
                <w:kern w:val="0"/>
                <w:sz w:val="20"/>
                <w:szCs w:val="20"/>
              </w:rPr>
              <w:t>交通相关服务</w:t>
            </w:r>
          </w:p>
        </w:tc>
        <w:tc>
          <w:tcPr>
            <w:tcW w:w="821" w:type="dxa"/>
            <w:noWrap w:val="0"/>
            <w:vAlign w:val="top"/>
          </w:tcPr>
          <w:p w14:paraId="0EDF8B46">
            <w:pPr>
              <w:widowControl/>
              <w:jc w:val="left"/>
              <w:rPr>
                <w:rFonts w:ascii="宋体" w:cs="宋体"/>
                <w:color w:val="000000"/>
                <w:kern w:val="0"/>
                <w:sz w:val="20"/>
                <w:szCs w:val="20"/>
              </w:rPr>
            </w:pPr>
            <w:r>
              <w:rPr>
                <w:rFonts w:ascii="宋体" w:hAnsi="宋体" w:cs="宋体"/>
                <w:color w:val="000000"/>
                <w:kern w:val="0"/>
                <w:sz w:val="20"/>
                <w:szCs w:val="20"/>
              </w:rPr>
              <w:t>4341*</w:t>
            </w:r>
          </w:p>
        </w:tc>
        <w:tc>
          <w:tcPr>
            <w:tcW w:w="1750" w:type="dxa"/>
            <w:noWrap w:val="0"/>
            <w:vAlign w:val="top"/>
          </w:tcPr>
          <w:p w14:paraId="34F0C80C">
            <w:pPr>
              <w:widowControl/>
              <w:jc w:val="left"/>
              <w:rPr>
                <w:rFonts w:ascii="宋体" w:cs="宋体"/>
                <w:color w:val="000000"/>
                <w:kern w:val="0"/>
                <w:sz w:val="20"/>
                <w:szCs w:val="20"/>
              </w:rPr>
            </w:pPr>
            <w:r>
              <w:rPr>
                <w:rFonts w:hint="eastAsia" w:ascii="宋体" w:hAnsi="宋体" w:cs="宋体"/>
                <w:color w:val="000000"/>
                <w:kern w:val="0"/>
                <w:sz w:val="20"/>
                <w:szCs w:val="20"/>
              </w:rPr>
              <w:t>铁路运输设备修理</w:t>
            </w:r>
          </w:p>
        </w:tc>
        <w:tc>
          <w:tcPr>
            <w:tcW w:w="4318" w:type="dxa"/>
            <w:noWrap w:val="0"/>
            <w:vAlign w:val="top"/>
          </w:tcPr>
          <w:p w14:paraId="639EEB11">
            <w:pPr>
              <w:widowControl/>
              <w:jc w:val="left"/>
              <w:rPr>
                <w:rFonts w:ascii="宋体" w:cs="宋体"/>
                <w:color w:val="000000"/>
                <w:kern w:val="0"/>
                <w:sz w:val="20"/>
                <w:szCs w:val="20"/>
              </w:rPr>
            </w:pPr>
            <w:r>
              <w:rPr>
                <w:rFonts w:hint="eastAsia" w:ascii="宋体" w:hAnsi="宋体" w:cs="宋体"/>
                <w:color w:val="000000"/>
                <w:kern w:val="0"/>
                <w:sz w:val="20"/>
                <w:szCs w:val="20"/>
              </w:rPr>
              <w:t>轨道交通设备维修</w:t>
            </w:r>
          </w:p>
        </w:tc>
      </w:tr>
      <w:tr w14:paraId="5184552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9BF506">
            <w:pPr>
              <w:widowControl/>
              <w:jc w:val="left"/>
              <w:rPr>
                <w:rFonts w:ascii="宋体" w:hAnsi="宋体" w:cs="宋体"/>
                <w:color w:val="000000"/>
                <w:kern w:val="0"/>
                <w:sz w:val="20"/>
                <w:szCs w:val="20"/>
              </w:rPr>
            </w:pPr>
          </w:p>
        </w:tc>
        <w:tc>
          <w:tcPr>
            <w:tcW w:w="1577" w:type="dxa"/>
            <w:noWrap w:val="0"/>
            <w:vAlign w:val="top"/>
          </w:tcPr>
          <w:p w14:paraId="55F346A4">
            <w:pPr>
              <w:widowControl/>
              <w:jc w:val="left"/>
              <w:rPr>
                <w:rFonts w:ascii="宋体" w:hAnsi="宋体" w:cs="宋体"/>
                <w:color w:val="000000"/>
                <w:kern w:val="0"/>
                <w:sz w:val="20"/>
                <w:szCs w:val="20"/>
              </w:rPr>
            </w:pPr>
          </w:p>
        </w:tc>
        <w:tc>
          <w:tcPr>
            <w:tcW w:w="821" w:type="dxa"/>
            <w:noWrap w:val="0"/>
            <w:vAlign w:val="top"/>
          </w:tcPr>
          <w:p w14:paraId="1A45C088">
            <w:pPr>
              <w:widowControl/>
              <w:jc w:val="left"/>
              <w:rPr>
                <w:rFonts w:ascii="宋体" w:hAnsi="宋体" w:cs="宋体"/>
                <w:color w:val="000000"/>
                <w:kern w:val="0"/>
                <w:sz w:val="20"/>
                <w:szCs w:val="20"/>
              </w:rPr>
            </w:pPr>
            <w:r>
              <w:rPr>
                <w:rFonts w:hint="eastAsia" w:ascii="宋体" w:hAnsi="宋体" w:cs="宋体"/>
                <w:color w:val="000000"/>
                <w:kern w:val="0"/>
                <w:sz w:val="20"/>
                <w:szCs w:val="20"/>
              </w:rPr>
              <w:t>5331</w:t>
            </w:r>
            <w:r>
              <w:rPr>
                <w:rFonts w:ascii="宋体" w:hAnsi="宋体" w:cs="宋体"/>
                <w:color w:val="000000"/>
                <w:kern w:val="0"/>
                <w:sz w:val="20"/>
                <w:szCs w:val="20"/>
              </w:rPr>
              <w:t>*</w:t>
            </w:r>
          </w:p>
        </w:tc>
        <w:tc>
          <w:tcPr>
            <w:tcW w:w="1750" w:type="dxa"/>
            <w:noWrap w:val="0"/>
            <w:vAlign w:val="top"/>
          </w:tcPr>
          <w:p w14:paraId="4CB381A7">
            <w:pPr>
              <w:widowControl/>
              <w:jc w:val="left"/>
              <w:rPr>
                <w:rFonts w:ascii="宋体" w:hAnsi="宋体" w:cs="宋体"/>
                <w:color w:val="000000"/>
                <w:kern w:val="0"/>
                <w:sz w:val="20"/>
                <w:szCs w:val="20"/>
              </w:rPr>
            </w:pPr>
            <w:r>
              <w:rPr>
                <w:rFonts w:hint="eastAsia" w:ascii="宋体" w:hAnsi="宋体" w:cs="宋体"/>
                <w:color w:val="000000"/>
                <w:kern w:val="0"/>
                <w:sz w:val="20"/>
                <w:szCs w:val="20"/>
              </w:rPr>
              <w:t>客运火车站</w:t>
            </w:r>
          </w:p>
        </w:tc>
        <w:tc>
          <w:tcPr>
            <w:tcW w:w="4318" w:type="dxa"/>
            <w:noWrap w:val="0"/>
            <w:vAlign w:val="top"/>
          </w:tcPr>
          <w:p w14:paraId="16EF62B9">
            <w:pPr>
              <w:widowControl/>
              <w:jc w:val="left"/>
              <w:rPr>
                <w:rFonts w:ascii="宋体" w:hAnsi="宋体" w:cs="宋体"/>
                <w:color w:val="000000"/>
                <w:kern w:val="0"/>
                <w:sz w:val="20"/>
                <w:szCs w:val="20"/>
              </w:rPr>
            </w:pPr>
            <w:r>
              <w:rPr>
                <w:rFonts w:hint="eastAsia" w:ascii="宋体" w:hAnsi="宋体" w:cs="宋体"/>
                <w:color w:val="000000"/>
                <w:kern w:val="0"/>
                <w:sz w:val="20"/>
                <w:szCs w:val="20"/>
              </w:rPr>
              <w:t>轨道交通旅客信息系统与</w:t>
            </w:r>
            <w:r>
              <w:rPr>
                <w:rFonts w:ascii="宋体" w:hAnsi="宋体" w:cs="宋体"/>
                <w:color w:val="000000"/>
                <w:kern w:val="0"/>
                <w:sz w:val="20"/>
                <w:szCs w:val="20"/>
              </w:rPr>
              <w:t>服务</w:t>
            </w:r>
          </w:p>
        </w:tc>
      </w:tr>
      <w:tr w14:paraId="0460F7E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FD0A5F">
            <w:pPr>
              <w:widowControl/>
              <w:jc w:val="left"/>
              <w:rPr>
                <w:rFonts w:ascii="宋体" w:hAnsi="宋体" w:cs="宋体"/>
                <w:color w:val="000000"/>
                <w:kern w:val="0"/>
                <w:sz w:val="20"/>
                <w:szCs w:val="20"/>
              </w:rPr>
            </w:pPr>
          </w:p>
        </w:tc>
        <w:tc>
          <w:tcPr>
            <w:tcW w:w="1577" w:type="dxa"/>
            <w:noWrap w:val="0"/>
            <w:vAlign w:val="top"/>
          </w:tcPr>
          <w:p w14:paraId="1C0CFFB2">
            <w:pPr>
              <w:widowControl/>
              <w:jc w:val="left"/>
              <w:rPr>
                <w:rFonts w:ascii="宋体" w:hAnsi="宋体" w:cs="宋体"/>
                <w:color w:val="000000"/>
                <w:kern w:val="0"/>
                <w:sz w:val="20"/>
                <w:szCs w:val="20"/>
              </w:rPr>
            </w:pPr>
          </w:p>
        </w:tc>
        <w:tc>
          <w:tcPr>
            <w:tcW w:w="821" w:type="dxa"/>
            <w:noWrap w:val="0"/>
            <w:vAlign w:val="top"/>
          </w:tcPr>
          <w:p w14:paraId="60E7D9D0">
            <w:pPr>
              <w:widowControl/>
              <w:jc w:val="left"/>
              <w:rPr>
                <w:rFonts w:ascii="宋体" w:hAnsi="宋体" w:cs="宋体"/>
                <w:color w:val="000000"/>
                <w:kern w:val="0"/>
                <w:sz w:val="20"/>
                <w:szCs w:val="20"/>
              </w:rPr>
            </w:pPr>
          </w:p>
        </w:tc>
        <w:tc>
          <w:tcPr>
            <w:tcW w:w="1750" w:type="dxa"/>
            <w:noWrap w:val="0"/>
            <w:vAlign w:val="top"/>
          </w:tcPr>
          <w:p w14:paraId="2132205C">
            <w:pPr>
              <w:widowControl/>
              <w:jc w:val="left"/>
              <w:rPr>
                <w:rFonts w:ascii="宋体" w:hAnsi="宋体" w:cs="宋体"/>
                <w:color w:val="000000"/>
                <w:kern w:val="0"/>
                <w:sz w:val="20"/>
                <w:szCs w:val="20"/>
              </w:rPr>
            </w:pPr>
          </w:p>
        </w:tc>
        <w:tc>
          <w:tcPr>
            <w:tcW w:w="4318" w:type="dxa"/>
            <w:noWrap w:val="0"/>
            <w:vAlign w:val="top"/>
          </w:tcPr>
          <w:p w14:paraId="740FCA89">
            <w:pPr>
              <w:widowControl/>
              <w:jc w:val="left"/>
              <w:rPr>
                <w:rFonts w:ascii="宋体" w:hAnsi="宋体" w:cs="宋体"/>
                <w:color w:val="000000"/>
                <w:kern w:val="0"/>
                <w:sz w:val="20"/>
                <w:szCs w:val="20"/>
              </w:rPr>
            </w:pPr>
            <w:r>
              <w:rPr>
                <w:rFonts w:hint="eastAsia" w:ascii="宋体" w:hAnsi="宋体" w:cs="宋体"/>
                <w:color w:val="000000"/>
                <w:kern w:val="0"/>
                <w:sz w:val="20"/>
                <w:szCs w:val="20"/>
              </w:rPr>
              <w:t>自动售检票系统与</w:t>
            </w:r>
            <w:r>
              <w:rPr>
                <w:rFonts w:ascii="宋体" w:hAnsi="宋体" w:cs="宋体"/>
                <w:color w:val="000000"/>
                <w:kern w:val="0"/>
                <w:sz w:val="20"/>
                <w:szCs w:val="20"/>
              </w:rPr>
              <w:t>服务</w:t>
            </w:r>
          </w:p>
        </w:tc>
      </w:tr>
      <w:tr w14:paraId="3C4093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437C7A3">
            <w:pPr>
              <w:widowControl/>
              <w:jc w:val="left"/>
              <w:rPr>
                <w:rFonts w:ascii="宋体" w:hAnsi="宋体" w:cs="宋体"/>
                <w:color w:val="000000"/>
                <w:kern w:val="0"/>
                <w:sz w:val="20"/>
                <w:szCs w:val="20"/>
              </w:rPr>
            </w:pPr>
          </w:p>
        </w:tc>
        <w:tc>
          <w:tcPr>
            <w:tcW w:w="1577" w:type="dxa"/>
            <w:noWrap w:val="0"/>
            <w:vAlign w:val="top"/>
          </w:tcPr>
          <w:p w14:paraId="1ADDFEF4">
            <w:pPr>
              <w:widowControl/>
              <w:jc w:val="left"/>
              <w:rPr>
                <w:rFonts w:ascii="宋体" w:hAnsi="宋体" w:cs="宋体"/>
                <w:color w:val="000000"/>
                <w:kern w:val="0"/>
                <w:sz w:val="20"/>
                <w:szCs w:val="20"/>
              </w:rPr>
            </w:pPr>
          </w:p>
        </w:tc>
        <w:tc>
          <w:tcPr>
            <w:tcW w:w="821" w:type="dxa"/>
            <w:noWrap w:val="0"/>
            <w:vAlign w:val="top"/>
          </w:tcPr>
          <w:p w14:paraId="7A8530CF">
            <w:pPr>
              <w:widowControl/>
              <w:jc w:val="left"/>
              <w:rPr>
                <w:rFonts w:ascii="宋体" w:hAnsi="宋体" w:cs="宋体"/>
                <w:color w:val="000000"/>
                <w:kern w:val="0"/>
                <w:sz w:val="20"/>
                <w:szCs w:val="20"/>
              </w:rPr>
            </w:pPr>
            <w:r>
              <w:rPr>
                <w:rFonts w:ascii="宋体" w:hAnsi="宋体" w:cs="宋体"/>
                <w:color w:val="000000"/>
                <w:kern w:val="0"/>
                <w:sz w:val="20"/>
                <w:szCs w:val="20"/>
              </w:rPr>
              <w:t>5333*</w:t>
            </w:r>
          </w:p>
        </w:tc>
        <w:tc>
          <w:tcPr>
            <w:tcW w:w="1750" w:type="dxa"/>
            <w:noWrap w:val="0"/>
            <w:vAlign w:val="top"/>
          </w:tcPr>
          <w:p w14:paraId="66B6D3A4">
            <w:pPr>
              <w:widowControl/>
              <w:jc w:val="left"/>
              <w:rPr>
                <w:rFonts w:ascii="宋体" w:hAnsi="宋体" w:cs="宋体"/>
                <w:color w:val="000000"/>
                <w:kern w:val="0"/>
                <w:sz w:val="20"/>
                <w:szCs w:val="20"/>
              </w:rPr>
            </w:pPr>
            <w:r>
              <w:rPr>
                <w:rFonts w:hint="eastAsia" w:ascii="宋体" w:hAnsi="宋体" w:cs="宋体"/>
                <w:color w:val="000000"/>
                <w:kern w:val="0"/>
                <w:sz w:val="20"/>
                <w:szCs w:val="20"/>
              </w:rPr>
              <w:t>铁路</w:t>
            </w:r>
            <w:r>
              <w:rPr>
                <w:rFonts w:ascii="宋体" w:hAnsi="宋体" w:cs="宋体"/>
                <w:color w:val="000000"/>
                <w:kern w:val="0"/>
                <w:sz w:val="20"/>
                <w:szCs w:val="20"/>
              </w:rPr>
              <w:t>运输维护活动</w:t>
            </w:r>
          </w:p>
        </w:tc>
        <w:tc>
          <w:tcPr>
            <w:tcW w:w="4318" w:type="dxa"/>
            <w:noWrap w:val="0"/>
            <w:vAlign w:val="top"/>
          </w:tcPr>
          <w:p w14:paraId="5850FEAB">
            <w:pPr>
              <w:widowControl/>
              <w:jc w:val="left"/>
              <w:rPr>
                <w:rFonts w:ascii="宋体" w:hAnsi="宋体" w:cs="宋体"/>
                <w:color w:val="000000"/>
                <w:kern w:val="0"/>
                <w:sz w:val="20"/>
                <w:szCs w:val="20"/>
              </w:rPr>
            </w:pPr>
            <w:r>
              <w:rPr>
                <w:rFonts w:hint="eastAsia" w:ascii="宋体" w:hAnsi="宋体" w:cs="宋体"/>
                <w:color w:val="000000"/>
                <w:kern w:val="0"/>
                <w:sz w:val="20"/>
                <w:szCs w:val="20"/>
              </w:rPr>
              <w:t>车载安全防护系统与服务</w:t>
            </w:r>
          </w:p>
          <w:p w14:paraId="6B0A6B42">
            <w:pPr>
              <w:widowControl/>
              <w:jc w:val="left"/>
              <w:rPr>
                <w:rFonts w:ascii="宋体" w:hAnsi="宋体" w:cs="宋体"/>
                <w:color w:val="000000"/>
                <w:kern w:val="0"/>
                <w:sz w:val="20"/>
                <w:szCs w:val="20"/>
              </w:rPr>
            </w:pPr>
            <w:r>
              <w:rPr>
                <w:rFonts w:hint="eastAsia" w:ascii="宋体" w:hAnsi="宋体" w:cs="宋体"/>
                <w:color w:val="000000"/>
                <w:kern w:val="0"/>
                <w:sz w:val="20"/>
                <w:szCs w:val="20"/>
              </w:rPr>
              <w:t>牵引供电遥控、遥监、遥测系统与服务</w:t>
            </w:r>
          </w:p>
        </w:tc>
      </w:tr>
      <w:tr w14:paraId="74DD6BB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0D5A83">
            <w:pPr>
              <w:widowControl/>
              <w:jc w:val="left"/>
              <w:rPr>
                <w:rFonts w:ascii="宋体" w:hAnsi="宋体" w:cs="宋体"/>
                <w:color w:val="000000"/>
                <w:kern w:val="0"/>
                <w:sz w:val="20"/>
                <w:szCs w:val="20"/>
              </w:rPr>
            </w:pPr>
          </w:p>
        </w:tc>
        <w:tc>
          <w:tcPr>
            <w:tcW w:w="1577" w:type="dxa"/>
            <w:noWrap w:val="0"/>
            <w:vAlign w:val="top"/>
          </w:tcPr>
          <w:p w14:paraId="474A9E12">
            <w:pPr>
              <w:widowControl/>
              <w:jc w:val="left"/>
              <w:rPr>
                <w:rFonts w:ascii="宋体" w:hAnsi="宋体" w:cs="宋体"/>
                <w:color w:val="000000"/>
                <w:kern w:val="0"/>
                <w:sz w:val="20"/>
                <w:szCs w:val="20"/>
              </w:rPr>
            </w:pPr>
          </w:p>
        </w:tc>
        <w:tc>
          <w:tcPr>
            <w:tcW w:w="821" w:type="dxa"/>
            <w:noWrap w:val="0"/>
            <w:vAlign w:val="top"/>
          </w:tcPr>
          <w:p w14:paraId="14E3230F">
            <w:pPr>
              <w:widowControl/>
              <w:jc w:val="left"/>
              <w:rPr>
                <w:rFonts w:ascii="宋体" w:hAnsi="宋体" w:cs="宋体"/>
                <w:color w:val="000000"/>
                <w:kern w:val="0"/>
                <w:sz w:val="20"/>
                <w:szCs w:val="20"/>
              </w:rPr>
            </w:pPr>
          </w:p>
        </w:tc>
        <w:tc>
          <w:tcPr>
            <w:tcW w:w="1750" w:type="dxa"/>
            <w:noWrap w:val="0"/>
            <w:vAlign w:val="top"/>
          </w:tcPr>
          <w:p w14:paraId="243FA563">
            <w:pPr>
              <w:widowControl/>
              <w:jc w:val="left"/>
              <w:rPr>
                <w:rFonts w:ascii="宋体" w:hAnsi="宋体" w:cs="宋体"/>
                <w:color w:val="000000"/>
                <w:kern w:val="0"/>
                <w:sz w:val="20"/>
                <w:szCs w:val="20"/>
              </w:rPr>
            </w:pPr>
          </w:p>
        </w:tc>
        <w:tc>
          <w:tcPr>
            <w:tcW w:w="4318" w:type="dxa"/>
            <w:noWrap w:val="0"/>
            <w:vAlign w:val="top"/>
          </w:tcPr>
          <w:p w14:paraId="5D529F4A">
            <w:pPr>
              <w:widowControl/>
              <w:jc w:val="left"/>
              <w:rPr>
                <w:rFonts w:ascii="宋体" w:cs="宋体"/>
                <w:color w:val="000000"/>
                <w:kern w:val="0"/>
                <w:sz w:val="20"/>
                <w:szCs w:val="20"/>
              </w:rPr>
            </w:pPr>
            <w:r>
              <w:rPr>
                <w:rFonts w:hint="eastAsia" w:ascii="宋体" w:hAnsi="宋体" w:cs="宋体"/>
                <w:color w:val="000000"/>
                <w:kern w:val="0"/>
                <w:sz w:val="20"/>
                <w:szCs w:val="20"/>
              </w:rPr>
              <w:t>能馈式牵引供电系统与服务</w:t>
            </w:r>
          </w:p>
        </w:tc>
      </w:tr>
      <w:tr w14:paraId="39B5C0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5D0055">
            <w:pPr>
              <w:widowControl/>
              <w:jc w:val="left"/>
              <w:rPr>
                <w:rFonts w:ascii="宋体" w:hAnsi="宋体" w:cs="宋体"/>
                <w:color w:val="000000"/>
                <w:kern w:val="0"/>
                <w:sz w:val="20"/>
                <w:szCs w:val="20"/>
              </w:rPr>
            </w:pPr>
          </w:p>
        </w:tc>
        <w:tc>
          <w:tcPr>
            <w:tcW w:w="1577" w:type="dxa"/>
            <w:noWrap w:val="0"/>
            <w:vAlign w:val="top"/>
          </w:tcPr>
          <w:p w14:paraId="58360D7C">
            <w:pPr>
              <w:widowControl/>
              <w:jc w:val="left"/>
              <w:rPr>
                <w:rFonts w:ascii="宋体" w:hAnsi="宋体" w:cs="宋体"/>
                <w:color w:val="000000"/>
                <w:kern w:val="0"/>
                <w:sz w:val="20"/>
                <w:szCs w:val="20"/>
              </w:rPr>
            </w:pPr>
          </w:p>
        </w:tc>
        <w:tc>
          <w:tcPr>
            <w:tcW w:w="821" w:type="dxa"/>
            <w:noWrap w:val="0"/>
            <w:vAlign w:val="top"/>
          </w:tcPr>
          <w:p w14:paraId="1589B78F">
            <w:pPr>
              <w:widowControl/>
              <w:jc w:val="left"/>
              <w:rPr>
                <w:rFonts w:ascii="宋体" w:hAnsi="宋体" w:cs="宋体"/>
                <w:color w:val="000000"/>
                <w:kern w:val="0"/>
                <w:sz w:val="20"/>
                <w:szCs w:val="20"/>
              </w:rPr>
            </w:pPr>
          </w:p>
        </w:tc>
        <w:tc>
          <w:tcPr>
            <w:tcW w:w="1750" w:type="dxa"/>
            <w:noWrap w:val="0"/>
            <w:vAlign w:val="top"/>
          </w:tcPr>
          <w:p w14:paraId="4A66F772">
            <w:pPr>
              <w:widowControl/>
              <w:jc w:val="left"/>
              <w:rPr>
                <w:rFonts w:ascii="宋体" w:hAnsi="宋体" w:cs="宋体"/>
                <w:color w:val="000000"/>
                <w:kern w:val="0"/>
                <w:sz w:val="20"/>
                <w:szCs w:val="20"/>
              </w:rPr>
            </w:pPr>
          </w:p>
        </w:tc>
        <w:tc>
          <w:tcPr>
            <w:tcW w:w="4318" w:type="dxa"/>
            <w:noWrap w:val="0"/>
            <w:vAlign w:val="top"/>
          </w:tcPr>
          <w:p w14:paraId="5D286227">
            <w:pPr>
              <w:widowControl/>
              <w:jc w:val="left"/>
              <w:rPr>
                <w:rFonts w:ascii="宋体" w:cs="宋体"/>
                <w:color w:val="000000"/>
                <w:kern w:val="0"/>
                <w:sz w:val="20"/>
                <w:szCs w:val="20"/>
              </w:rPr>
            </w:pPr>
            <w:r>
              <w:rPr>
                <w:rFonts w:hint="eastAsia" w:ascii="宋体" w:hAnsi="宋体" w:cs="宋体"/>
                <w:color w:val="000000"/>
                <w:kern w:val="0"/>
                <w:sz w:val="20"/>
                <w:szCs w:val="20"/>
              </w:rPr>
              <w:t>列车网络控制系统与服务</w:t>
            </w:r>
          </w:p>
        </w:tc>
      </w:tr>
      <w:tr w14:paraId="054F5E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D98ADB">
            <w:pPr>
              <w:widowControl/>
              <w:jc w:val="left"/>
              <w:rPr>
                <w:rFonts w:ascii="宋体" w:hAnsi="宋体" w:cs="宋体"/>
                <w:color w:val="000000"/>
                <w:kern w:val="0"/>
                <w:sz w:val="20"/>
                <w:szCs w:val="20"/>
              </w:rPr>
            </w:pPr>
          </w:p>
        </w:tc>
        <w:tc>
          <w:tcPr>
            <w:tcW w:w="1577" w:type="dxa"/>
            <w:noWrap w:val="0"/>
            <w:vAlign w:val="top"/>
          </w:tcPr>
          <w:p w14:paraId="6C604363">
            <w:pPr>
              <w:widowControl/>
              <w:jc w:val="left"/>
              <w:rPr>
                <w:rFonts w:ascii="宋体" w:hAnsi="宋体" w:cs="宋体"/>
                <w:color w:val="000000"/>
                <w:kern w:val="0"/>
                <w:sz w:val="20"/>
                <w:szCs w:val="20"/>
              </w:rPr>
            </w:pPr>
          </w:p>
        </w:tc>
        <w:tc>
          <w:tcPr>
            <w:tcW w:w="821" w:type="dxa"/>
            <w:noWrap w:val="0"/>
            <w:vAlign w:val="top"/>
          </w:tcPr>
          <w:p w14:paraId="70FAA717">
            <w:pPr>
              <w:widowControl/>
              <w:jc w:val="left"/>
              <w:rPr>
                <w:rFonts w:ascii="宋体" w:hAnsi="宋体" w:cs="宋体"/>
                <w:color w:val="000000"/>
                <w:kern w:val="0"/>
                <w:sz w:val="20"/>
                <w:szCs w:val="20"/>
              </w:rPr>
            </w:pPr>
          </w:p>
        </w:tc>
        <w:tc>
          <w:tcPr>
            <w:tcW w:w="1750" w:type="dxa"/>
            <w:noWrap w:val="0"/>
            <w:vAlign w:val="top"/>
          </w:tcPr>
          <w:p w14:paraId="7F0C83FA">
            <w:pPr>
              <w:widowControl/>
              <w:jc w:val="left"/>
              <w:rPr>
                <w:rFonts w:ascii="宋体" w:hAnsi="宋体" w:cs="宋体"/>
                <w:color w:val="000000"/>
                <w:kern w:val="0"/>
                <w:sz w:val="20"/>
                <w:szCs w:val="20"/>
              </w:rPr>
            </w:pPr>
          </w:p>
        </w:tc>
        <w:tc>
          <w:tcPr>
            <w:tcW w:w="4318" w:type="dxa"/>
            <w:noWrap w:val="0"/>
            <w:vAlign w:val="top"/>
          </w:tcPr>
          <w:p w14:paraId="4365C4A0">
            <w:pPr>
              <w:widowControl/>
              <w:jc w:val="left"/>
              <w:rPr>
                <w:rFonts w:ascii="宋体" w:cs="宋体"/>
                <w:color w:val="000000"/>
                <w:kern w:val="0"/>
                <w:sz w:val="20"/>
                <w:szCs w:val="20"/>
              </w:rPr>
            </w:pPr>
            <w:r>
              <w:rPr>
                <w:rFonts w:hint="eastAsia" w:ascii="宋体" w:hAnsi="宋体" w:cs="宋体"/>
                <w:color w:val="000000"/>
                <w:kern w:val="0"/>
                <w:sz w:val="20"/>
                <w:szCs w:val="20"/>
              </w:rPr>
              <w:t>牵引控制系统与服务</w:t>
            </w:r>
          </w:p>
        </w:tc>
      </w:tr>
      <w:tr w14:paraId="6AADFD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7E1C7F">
            <w:pPr>
              <w:widowControl/>
              <w:jc w:val="left"/>
              <w:rPr>
                <w:rFonts w:ascii="宋体" w:hAnsi="宋体" w:cs="宋体"/>
                <w:color w:val="000000"/>
                <w:kern w:val="0"/>
                <w:sz w:val="20"/>
                <w:szCs w:val="20"/>
              </w:rPr>
            </w:pPr>
          </w:p>
        </w:tc>
        <w:tc>
          <w:tcPr>
            <w:tcW w:w="1577" w:type="dxa"/>
            <w:noWrap w:val="0"/>
            <w:vAlign w:val="top"/>
          </w:tcPr>
          <w:p w14:paraId="07DF9C0F">
            <w:pPr>
              <w:widowControl/>
              <w:jc w:val="left"/>
              <w:rPr>
                <w:rFonts w:ascii="宋体" w:hAnsi="宋体" w:cs="宋体"/>
                <w:color w:val="000000"/>
                <w:kern w:val="0"/>
                <w:sz w:val="20"/>
                <w:szCs w:val="20"/>
              </w:rPr>
            </w:pPr>
          </w:p>
        </w:tc>
        <w:tc>
          <w:tcPr>
            <w:tcW w:w="821" w:type="dxa"/>
            <w:noWrap w:val="0"/>
            <w:vAlign w:val="top"/>
          </w:tcPr>
          <w:p w14:paraId="631BE4B6">
            <w:pPr>
              <w:widowControl/>
              <w:jc w:val="left"/>
              <w:rPr>
                <w:rFonts w:ascii="宋体" w:hAnsi="宋体" w:cs="宋体"/>
                <w:color w:val="000000"/>
                <w:kern w:val="0"/>
                <w:sz w:val="20"/>
                <w:szCs w:val="20"/>
              </w:rPr>
            </w:pPr>
          </w:p>
        </w:tc>
        <w:tc>
          <w:tcPr>
            <w:tcW w:w="1750" w:type="dxa"/>
            <w:noWrap w:val="0"/>
            <w:vAlign w:val="top"/>
          </w:tcPr>
          <w:p w14:paraId="258444C8">
            <w:pPr>
              <w:widowControl/>
              <w:jc w:val="left"/>
              <w:rPr>
                <w:rFonts w:ascii="宋体" w:hAnsi="宋体" w:cs="宋体"/>
                <w:color w:val="000000"/>
                <w:kern w:val="0"/>
                <w:sz w:val="20"/>
                <w:szCs w:val="20"/>
              </w:rPr>
            </w:pPr>
          </w:p>
        </w:tc>
        <w:tc>
          <w:tcPr>
            <w:tcW w:w="4318" w:type="dxa"/>
            <w:noWrap w:val="0"/>
            <w:vAlign w:val="top"/>
          </w:tcPr>
          <w:p w14:paraId="75CC23DD">
            <w:pPr>
              <w:widowControl/>
              <w:jc w:val="left"/>
              <w:rPr>
                <w:rFonts w:ascii="宋体" w:cs="宋体"/>
                <w:color w:val="000000"/>
                <w:kern w:val="0"/>
                <w:sz w:val="20"/>
                <w:szCs w:val="20"/>
              </w:rPr>
            </w:pPr>
            <w:r>
              <w:rPr>
                <w:rFonts w:hint="eastAsia" w:ascii="宋体" w:hAnsi="宋体" w:cs="宋体"/>
                <w:color w:val="000000"/>
                <w:kern w:val="0"/>
                <w:sz w:val="20"/>
                <w:szCs w:val="20"/>
              </w:rPr>
              <w:t>铁路专用牵引供电系统与服务</w:t>
            </w:r>
          </w:p>
        </w:tc>
      </w:tr>
      <w:tr w14:paraId="04CCE8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D3C3D7">
            <w:pPr>
              <w:widowControl/>
              <w:jc w:val="left"/>
              <w:rPr>
                <w:rFonts w:ascii="宋体" w:hAnsi="宋体" w:cs="宋体"/>
                <w:color w:val="000000"/>
                <w:kern w:val="0"/>
                <w:sz w:val="20"/>
                <w:szCs w:val="20"/>
              </w:rPr>
            </w:pPr>
          </w:p>
        </w:tc>
        <w:tc>
          <w:tcPr>
            <w:tcW w:w="1577" w:type="dxa"/>
            <w:noWrap w:val="0"/>
            <w:vAlign w:val="top"/>
          </w:tcPr>
          <w:p w14:paraId="6A8C6E41">
            <w:pPr>
              <w:widowControl/>
              <w:jc w:val="left"/>
              <w:rPr>
                <w:rFonts w:ascii="宋体" w:hAnsi="宋体" w:cs="宋体"/>
                <w:color w:val="000000"/>
                <w:kern w:val="0"/>
                <w:sz w:val="20"/>
                <w:szCs w:val="20"/>
              </w:rPr>
            </w:pPr>
          </w:p>
        </w:tc>
        <w:tc>
          <w:tcPr>
            <w:tcW w:w="821" w:type="dxa"/>
            <w:noWrap w:val="0"/>
            <w:vAlign w:val="top"/>
          </w:tcPr>
          <w:p w14:paraId="308F2339">
            <w:pPr>
              <w:widowControl/>
              <w:jc w:val="left"/>
              <w:rPr>
                <w:rFonts w:ascii="宋体" w:hAnsi="宋体" w:cs="宋体"/>
                <w:color w:val="000000"/>
                <w:kern w:val="0"/>
                <w:sz w:val="20"/>
                <w:szCs w:val="20"/>
              </w:rPr>
            </w:pPr>
          </w:p>
        </w:tc>
        <w:tc>
          <w:tcPr>
            <w:tcW w:w="1750" w:type="dxa"/>
            <w:noWrap w:val="0"/>
            <w:vAlign w:val="top"/>
          </w:tcPr>
          <w:p w14:paraId="70C56141">
            <w:pPr>
              <w:widowControl/>
              <w:jc w:val="left"/>
              <w:rPr>
                <w:rFonts w:ascii="宋体" w:hAnsi="宋体" w:cs="宋体"/>
                <w:color w:val="000000"/>
                <w:kern w:val="0"/>
                <w:sz w:val="20"/>
                <w:szCs w:val="20"/>
              </w:rPr>
            </w:pPr>
          </w:p>
        </w:tc>
        <w:tc>
          <w:tcPr>
            <w:tcW w:w="4318" w:type="dxa"/>
            <w:noWrap w:val="0"/>
            <w:vAlign w:val="top"/>
          </w:tcPr>
          <w:p w14:paraId="2CDF00F8">
            <w:pPr>
              <w:widowControl/>
              <w:jc w:val="left"/>
              <w:rPr>
                <w:rFonts w:ascii="宋体" w:cs="宋体"/>
                <w:color w:val="000000"/>
                <w:kern w:val="0"/>
                <w:sz w:val="20"/>
                <w:szCs w:val="20"/>
              </w:rPr>
            </w:pPr>
            <w:r>
              <w:rPr>
                <w:rFonts w:hint="eastAsia" w:ascii="宋体" w:hAnsi="宋体" w:cs="宋体"/>
                <w:color w:val="000000"/>
                <w:kern w:val="0"/>
                <w:sz w:val="20"/>
                <w:szCs w:val="20"/>
              </w:rPr>
              <w:t>混合动力机车控制及电能管理系统与服务</w:t>
            </w:r>
          </w:p>
        </w:tc>
      </w:tr>
      <w:tr w14:paraId="43DCDFF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4764E7">
            <w:pPr>
              <w:widowControl/>
              <w:jc w:val="left"/>
              <w:rPr>
                <w:rFonts w:ascii="宋体" w:hAnsi="宋体" w:cs="宋体"/>
                <w:color w:val="000000"/>
                <w:kern w:val="0"/>
                <w:sz w:val="20"/>
                <w:szCs w:val="20"/>
              </w:rPr>
            </w:pPr>
          </w:p>
        </w:tc>
        <w:tc>
          <w:tcPr>
            <w:tcW w:w="1577" w:type="dxa"/>
            <w:noWrap w:val="0"/>
            <w:vAlign w:val="top"/>
          </w:tcPr>
          <w:p w14:paraId="7B5F3BB5">
            <w:pPr>
              <w:widowControl/>
              <w:jc w:val="left"/>
              <w:rPr>
                <w:rFonts w:ascii="宋体" w:hAnsi="宋体" w:cs="宋体"/>
                <w:color w:val="000000"/>
                <w:kern w:val="0"/>
                <w:sz w:val="20"/>
                <w:szCs w:val="20"/>
              </w:rPr>
            </w:pPr>
          </w:p>
        </w:tc>
        <w:tc>
          <w:tcPr>
            <w:tcW w:w="821" w:type="dxa"/>
            <w:noWrap w:val="0"/>
            <w:vAlign w:val="top"/>
          </w:tcPr>
          <w:p w14:paraId="6C94D636">
            <w:pPr>
              <w:widowControl/>
              <w:jc w:val="left"/>
              <w:rPr>
                <w:rFonts w:ascii="宋体" w:hAnsi="宋体" w:cs="宋体"/>
                <w:color w:val="000000"/>
                <w:kern w:val="0"/>
                <w:sz w:val="20"/>
                <w:szCs w:val="20"/>
              </w:rPr>
            </w:pPr>
          </w:p>
        </w:tc>
        <w:tc>
          <w:tcPr>
            <w:tcW w:w="1750" w:type="dxa"/>
            <w:noWrap w:val="0"/>
            <w:vAlign w:val="top"/>
          </w:tcPr>
          <w:p w14:paraId="5455EC1D">
            <w:pPr>
              <w:widowControl/>
              <w:jc w:val="left"/>
              <w:rPr>
                <w:rFonts w:ascii="宋体" w:hAnsi="宋体" w:cs="宋体"/>
                <w:color w:val="000000"/>
                <w:kern w:val="0"/>
                <w:sz w:val="20"/>
                <w:szCs w:val="20"/>
              </w:rPr>
            </w:pPr>
          </w:p>
        </w:tc>
        <w:tc>
          <w:tcPr>
            <w:tcW w:w="4318" w:type="dxa"/>
            <w:noWrap w:val="0"/>
            <w:vAlign w:val="top"/>
          </w:tcPr>
          <w:p w14:paraId="12CB8826">
            <w:pPr>
              <w:widowControl/>
              <w:jc w:val="left"/>
              <w:rPr>
                <w:rFonts w:ascii="宋体" w:cs="宋体"/>
                <w:color w:val="000000"/>
                <w:kern w:val="0"/>
                <w:sz w:val="20"/>
                <w:szCs w:val="20"/>
              </w:rPr>
            </w:pPr>
            <w:r>
              <w:rPr>
                <w:rFonts w:hint="eastAsia" w:ascii="宋体" w:hAnsi="宋体" w:cs="宋体"/>
                <w:color w:val="000000"/>
                <w:kern w:val="0"/>
                <w:sz w:val="20"/>
                <w:szCs w:val="20"/>
              </w:rPr>
              <w:t>轨道交通调度指挥、调度集中系统与服务</w:t>
            </w:r>
          </w:p>
        </w:tc>
      </w:tr>
      <w:tr w14:paraId="7FD04EC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58FF7B">
            <w:pPr>
              <w:widowControl/>
              <w:jc w:val="left"/>
              <w:rPr>
                <w:rFonts w:ascii="宋体" w:hAnsi="宋体" w:cs="宋体"/>
                <w:color w:val="000000"/>
                <w:kern w:val="0"/>
                <w:sz w:val="20"/>
                <w:szCs w:val="20"/>
              </w:rPr>
            </w:pPr>
          </w:p>
        </w:tc>
        <w:tc>
          <w:tcPr>
            <w:tcW w:w="1577" w:type="dxa"/>
            <w:noWrap w:val="0"/>
            <w:vAlign w:val="top"/>
          </w:tcPr>
          <w:p w14:paraId="402EDA59">
            <w:pPr>
              <w:widowControl/>
              <w:jc w:val="left"/>
              <w:rPr>
                <w:rFonts w:ascii="宋体" w:hAnsi="宋体" w:cs="宋体"/>
                <w:color w:val="000000"/>
                <w:kern w:val="0"/>
                <w:sz w:val="20"/>
                <w:szCs w:val="20"/>
              </w:rPr>
            </w:pPr>
          </w:p>
        </w:tc>
        <w:tc>
          <w:tcPr>
            <w:tcW w:w="821" w:type="dxa"/>
            <w:noWrap w:val="0"/>
            <w:vAlign w:val="top"/>
          </w:tcPr>
          <w:p w14:paraId="0BE0B6F1">
            <w:pPr>
              <w:widowControl/>
              <w:jc w:val="left"/>
              <w:rPr>
                <w:rFonts w:ascii="宋体" w:hAnsi="宋体" w:cs="宋体"/>
                <w:color w:val="000000"/>
                <w:kern w:val="0"/>
                <w:sz w:val="20"/>
                <w:szCs w:val="20"/>
              </w:rPr>
            </w:pPr>
          </w:p>
        </w:tc>
        <w:tc>
          <w:tcPr>
            <w:tcW w:w="1750" w:type="dxa"/>
            <w:noWrap w:val="0"/>
            <w:vAlign w:val="top"/>
          </w:tcPr>
          <w:p w14:paraId="33AD80BE">
            <w:pPr>
              <w:widowControl/>
              <w:jc w:val="left"/>
              <w:rPr>
                <w:rFonts w:ascii="宋体" w:hAnsi="宋体" w:cs="宋体"/>
                <w:color w:val="000000"/>
                <w:kern w:val="0"/>
                <w:sz w:val="20"/>
                <w:szCs w:val="20"/>
              </w:rPr>
            </w:pPr>
          </w:p>
        </w:tc>
        <w:tc>
          <w:tcPr>
            <w:tcW w:w="4318" w:type="dxa"/>
            <w:noWrap w:val="0"/>
            <w:vAlign w:val="top"/>
          </w:tcPr>
          <w:p w14:paraId="1B2EE13B">
            <w:pPr>
              <w:widowControl/>
              <w:jc w:val="left"/>
              <w:rPr>
                <w:rFonts w:ascii="宋体" w:cs="宋体"/>
                <w:color w:val="000000"/>
                <w:kern w:val="0"/>
                <w:sz w:val="20"/>
                <w:szCs w:val="20"/>
              </w:rPr>
            </w:pPr>
            <w:r>
              <w:rPr>
                <w:rFonts w:hint="eastAsia" w:ascii="宋体" w:hAnsi="宋体" w:cs="宋体"/>
                <w:color w:val="000000"/>
                <w:kern w:val="0"/>
                <w:sz w:val="20"/>
                <w:szCs w:val="20"/>
              </w:rPr>
              <w:t>综合监控系统及关键设备与服务</w:t>
            </w:r>
          </w:p>
        </w:tc>
      </w:tr>
      <w:tr w14:paraId="47B5E7C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B54711">
            <w:pPr>
              <w:widowControl/>
              <w:jc w:val="left"/>
              <w:rPr>
                <w:rFonts w:ascii="宋体" w:hAnsi="宋体" w:cs="宋体"/>
                <w:color w:val="000000"/>
                <w:kern w:val="0"/>
                <w:sz w:val="20"/>
                <w:szCs w:val="20"/>
              </w:rPr>
            </w:pPr>
          </w:p>
        </w:tc>
        <w:tc>
          <w:tcPr>
            <w:tcW w:w="1577" w:type="dxa"/>
            <w:noWrap w:val="0"/>
            <w:vAlign w:val="top"/>
          </w:tcPr>
          <w:p w14:paraId="7316447F">
            <w:pPr>
              <w:widowControl/>
              <w:jc w:val="left"/>
              <w:rPr>
                <w:rFonts w:ascii="宋体" w:hAnsi="宋体" w:cs="宋体"/>
                <w:color w:val="000000"/>
                <w:kern w:val="0"/>
                <w:sz w:val="20"/>
                <w:szCs w:val="20"/>
              </w:rPr>
            </w:pPr>
          </w:p>
        </w:tc>
        <w:tc>
          <w:tcPr>
            <w:tcW w:w="821" w:type="dxa"/>
            <w:noWrap w:val="0"/>
            <w:vAlign w:val="top"/>
          </w:tcPr>
          <w:p w14:paraId="02BCCD36">
            <w:pPr>
              <w:widowControl/>
              <w:jc w:val="left"/>
              <w:rPr>
                <w:rFonts w:ascii="宋体" w:hAnsi="宋体" w:cs="宋体"/>
                <w:color w:val="000000"/>
                <w:kern w:val="0"/>
                <w:sz w:val="20"/>
                <w:szCs w:val="20"/>
              </w:rPr>
            </w:pPr>
          </w:p>
        </w:tc>
        <w:tc>
          <w:tcPr>
            <w:tcW w:w="1750" w:type="dxa"/>
            <w:noWrap w:val="0"/>
            <w:vAlign w:val="top"/>
          </w:tcPr>
          <w:p w14:paraId="484F2113">
            <w:pPr>
              <w:widowControl/>
              <w:jc w:val="left"/>
              <w:rPr>
                <w:rFonts w:ascii="宋体" w:hAnsi="宋体" w:cs="宋体"/>
                <w:color w:val="000000"/>
                <w:kern w:val="0"/>
                <w:sz w:val="20"/>
                <w:szCs w:val="20"/>
              </w:rPr>
            </w:pPr>
          </w:p>
        </w:tc>
        <w:tc>
          <w:tcPr>
            <w:tcW w:w="4318" w:type="dxa"/>
            <w:noWrap w:val="0"/>
            <w:vAlign w:val="top"/>
          </w:tcPr>
          <w:p w14:paraId="0CBD37CC">
            <w:pPr>
              <w:widowControl/>
              <w:jc w:val="left"/>
              <w:rPr>
                <w:rFonts w:ascii="宋体" w:cs="宋体"/>
                <w:color w:val="000000"/>
                <w:kern w:val="0"/>
                <w:sz w:val="20"/>
                <w:szCs w:val="20"/>
              </w:rPr>
            </w:pPr>
            <w:r>
              <w:rPr>
                <w:rFonts w:hint="eastAsia" w:ascii="宋体" w:hAnsi="宋体" w:cs="宋体"/>
                <w:color w:val="000000"/>
                <w:kern w:val="0"/>
                <w:sz w:val="20"/>
                <w:szCs w:val="20"/>
              </w:rPr>
              <w:t>轨道交通应急管理系统及关键设备与服务</w:t>
            </w:r>
          </w:p>
        </w:tc>
      </w:tr>
      <w:tr w14:paraId="3669445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4E2EF8">
            <w:pPr>
              <w:widowControl/>
              <w:jc w:val="left"/>
              <w:rPr>
                <w:rFonts w:ascii="宋体" w:hAnsi="宋体" w:cs="宋体"/>
                <w:color w:val="000000"/>
                <w:kern w:val="0"/>
                <w:sz w:val="20"/>
                <w:szCs w:val="20"/>
              </w:rPr>
            </w:pPr>
          </w:p>
        </w:tc>
        <w:tc>
          <w:tcPr>
            <w:tcW w:w="1577" w:type="dxa"/>
            <w:noWrap w:val="0"/>
            <w:vAlign w:val="top"/>
          </w:tcPr>
          <w:p w14:paraId="5D15EEA2">
            <w:pPr>
              <w:widowControl/>
              <w:jc w:val="left"/>
              <w:rPr>
                <w:rFonts w:ascii="宋体" w:hAnsi="宋体" w:cs="宋体"/>
                <w:color w:val="000000"/>
                <w:kern w:val="0"/>
                <w:sz w:val="20"/>
                <w:szCs w:val="20"/>
              </w:rPr>
            </w:pPr>
          </w:p>
        </w:tc>
        <w:tc>
          <w:tcPr>
            <w:tcW w:w="821" w:type="dxa"/>
            <w:noWrap w:val="0"/>
            <w:vAlign w:val="top"/>
          </w:tcPr>
          <w:p w14:paraId="2F75D061">
            <w:pPr>
              <w:widowControl/>
              <w:jc w:val="left"/>
              <w:rPr>
                <w:rFonts w:ascii="宋体" w:hAnsi="宋体" w:cs="宋体"/>
                <w:color w:val="000000"/>
                <w:kern w:val="0"/>
                <w:sz w:val="20"/>
                <w:szCs w:val="20"/>
              </w:rPr>
            </w:pPr>
          </w:p>
        </w:tc>
        <w:tc>
          <w:tcPr>
            <w:tcW w:w="1750" w:type="dxa"/>
            <w:noWrap w:val="0"/>
            <w:vAlign w:val="top"/>
          </w:tcPr>
          <w:p w14:paraId="764F13D7">
            <w:pPr>
              <w:widowControl/>
              <w:jc w:val="left"/>
              <w:rPr>
                <w:rFonts w:ascii="宋体" w:hAnsi="宋体" w:cs="宋体"/>
                <w:color w:val="000000"/>
                <w:kern w:val="0"/>
                <w:sz w:val="20"/>
                <w:szCs w:val="20"/>
              </w:rPr>
            </w:pPr>
          </w:p>
        </w:tc>
        <w:tc>
          <w:tcPr>
            <w:tcW w:w="4318" w:type="dxa"/>
            <w:noWrap w:val="0"/>
            <w:vAlign w:val="top"/>
          </w:tcPr>
          <w:p w14:paraId="078FF5EA">
            <w:pPr>
              <w:widowControl/>
              <w:jc w:val="left"/>
              <w:rPr>
                <w:rFonts w:ascii="宋体" w:cs="宋体"/>
                <w:color w:val="000000"/>
                <w:kern w:val="0"/>
                <w:sz w:val="20"/>
                <w:szCs w:val="20"/>
              </w:rPr>
            </w:pPr>
            <w:r>
              <w:rPr>
                <w:rFonts w:hint="eastAsia" w:ascii="宋体" w:hAnsi="宋体" w:cs="宋体"/>
                <w:color w:val="000000"/>
                <w:kern w:val="0"/>
                <w:sz w:val="20"/>
                <w:szCs w:val="20"/>
              </w:rPr>
              <w:t>轨道交通路基状态监测和预警系统与服务</w:t>
            </w:r>
          </w:p>
        </w:tc>
      </w:tr>
      <w:tr w14:paraId="6409FA2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0BB306">
            <w:pPr>
              <w:widowControl/>
              <w:jc w:val="left"/>
              <w:rPr>
                <w:rFonts w:ascii="宋体" w:hAnsi="宋体" w:cs="宋体"/>
                <w:color w:val="000000"/>
                <w:kern w:val="0"/>
                <w:sz w:val="20"/>
                <w:szCs w:val="20"/>
              </w:rPr>
            </w:pPr>
          </w:p>
        </w:tc>
        <w:tc>
          <w:tcPr>
            <w:tcW w:w="1577" w:type="dxa"/>
            <w:noWrap w:val="0"/>
            <w:vAlign w:val="top"/>
          </w:tcPr>
          <w:p w14:paraId="3A30057D">
            <w:pPr>
              <w:widowControl/>
              <w:jc w:val="left"/>
              <w:rPr>
                <w:rFonts w:ascii="宋体" w:hAnsi="宋体" w:cs="宋体"/>
                <w:color w:val="000000"/>
                <w:kern w:val="0"/>
                <w:sz w:val="20"/>
                <w:szCs w:val="20"/>
              </w:rPr>
            </w:pPr>
          </w:p>
        </w:tc>
        <w:tc>
          <w:tcPr>
            <w:tcW w:w="821" w:type="dxa"/>
            <w:noWrap w:val="0"/>
            <w:vAlign w:val="top"/>
          </w:tcPr>
          <w:p w14:paraId="3A5ADBA1">
            <w:pPr>
              <w:widowControl/>
              <w:jc w:val="left"/>
              <w:rPr>
                <w:rFonts w:ascii="宋体" w:hAnsi="宋体" w:cs="宋体"/>
                <w:color w:val="000000"/>
                <w:kern w:val="0"/>
                <w:sz w:val="20"/>
                <w:szCs w:val="20"/>
              </w:rPr>
            </w:pPr>
          </w:p>
        </w:tc>
        <w:tc>
          <w:tcPr>
            <w:tcW w:w="1750" w:type="dxa"/>
            <w:noWrap w:val="0"/>
            <w:vAlign w:val="top"/>
          </w:tcPr>
          <w:p w14:paraId="43481568">
            <w:pPr>
              <w:widowControl/>
              <w:jc w:val="left"/>
              <w:rPr>
                <w:rFonts w:ascii="宋体" w:hAnsi="宋体" w:cs="宋体"/>
                <w:color w:val="000000"/>
                <w:kern w:val="0"/>
                <w:sz w:val="20"/>
                <w:szCs w:val="20"/>
              </w:rPr>
            </w:pPr>
          </w:p>
        </w:tc>
        <w:tc>
          <w:tcPr>
            <w:tcW w:w="4318" w:type="dxa"/>
            <w:noWrap w:val="0"/>
            <w:vAlign w:val="top"/>
          </w:tcPr>
          <w:p w14:paraId="479990BC">
            <w:pPr>
              <w:widowControl/>
              <w:jc w:val="left"/>
              <w:rPr>
                <w:rFonts w:ascii="宋体" w:cs="宋体"/>
                <w:color w:val="000000"/>
                <w:kern w:val="0"/>
                <w:sz w:val="20"/>
                <w:szCs w:val="20"/>
              </w:rPr>
            </w:pPr>
            <w:r>
              <w:rPr>
                <w:rFonts w:hint="eastAsia" w:ascii="宋体" w:hAnsi="宋体" w:cs="宋体"/>
                <w:color w:val="000000"/>
                <w:kern w:val="0"/>
                <w:sz w:val="20"/>
                <w:szCs w:val="20"/>
              </w:rPr>
              <w:t>轨道交通桥梁状态监测和预警系统与服务</w:t>
            </w:r>
          </w:p>
        </w:tc>
      </w:tr>
      <w:tr w14:paraId="7EF42A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1A2CF4">
            <w:pPr>
              <w:widowControl/>
              <w:jc w:val="left"/>
              <w:rPr>
                <w:rFonts w:ascii="宋体" w:hAnsi="宋体" w:cs="宋体"/>
                <w:color w:val="000000"/>
                <w:kern w:val="0"/>
                <w:sz w:val="20"/>
                <w:szCs w:val="20"/>
              </w:rPr>
            </w:pPr>
          </w:p>
        </w:tc>
        <w:tc>
          <w:tcPr>
            <w:tcW w:w="1577" w:type="dxa"/>
            <w:noWrap w:val="0"/>
            <w:vAlign w:val="top"/>
          </w:tcPr>
          <w:p w14:paraId="7E1406B2">
            <w:pPr>
              <w:widowControl/>
              <w:jc w:val="left"/>
              <w:rPr>
                <w:rFonts w:ascii="宋体" w:hAnsi="宋体" w:cs="宋体"/>
                <w:color w:val="000000"/>
                <w:kern w:val="0"/>
                <w:sz w:val="20"/>
                <w:szCs w:val="20"/>
              </w:rPr>
            </w:pPr>
          </w:p>
        </w:tc>
        <w:tc>
          <w:tcPr>
            <w:tcW w:w="821" w:type="dxa"/>
            <w:noWrap w:val="0"/>
            <w:vAlign w:val="top"/>
          </w:tcPr>
          <w:p w14:paraId="708F4226">
            <w:pPr>
              <w:widowControl/>
              <w:jc w:val="left"/>
              <w:rPr>
                <w:rFonts w:ascii="宋体" w:hAnsi="宋体" w:cs="宋体"/>
                <w:color w:val="000000"/>
                <w:kern w:val="0"/>
                <w:sz w:val="20"/>
                <w:szCs w:val="20"/>
              </w:rPr>
            </w:pPr>
          </w:p>
        </w:tc>
        <w:tc>
          <w:tcPr>
            <w:tcW w:w="1750" w:type="dxa"/>
            <w:noWrap w:val="0"/>
            <w:vAlign w:val="top"/>
          </w:tcPr>
          <w:p w14:paraId="5EFD54F1">
            <w:pPr>
              <w:widowControl/>
              <w:jc w:val="left"/>
              <w:rPr>
                <w:rFonts w:ascii="宋体" w:hAnsi="宋体" w:cs="宋体"/>
                <w:color w:val="000000"/>
                <w:kern w:val="0"/>
                <w:sz w:val="20"/>
                <w:szCs w:val="20"/>
              </w:rPr>
            </w:pPr>
          </w:p>
        </w:tc>
        <w:tc>
          <w:tcPr>
            <w:tcW w:w="4318" w:type="dxa"/>
            <w:noWrap w:val="0"/>
            <w:vAlign w:val="top"/>
          </w:tcPr>
          <w:p w14:paraId="4E645622">
            <w:pPr>
              <w:widowControl/>
              <w:jc w:val="left"/>
              <w:rPr>
                <w:rFonts w:ascii="宋体" w:cs="宋体"/>
                <w:color w:val="000000"/>
                <w:kern w:val="0"/>
                <w:sz w:val="20"/>
                <w:szCs w:val="20"/>
              </w:rPr>
            </w:pPr>
            <w:r>
              <w:rPr>
                <w:rFonts w:hint="eastAsia" w:ascii="宋体" w:hAnsi="宋体" w:cs="宋体"/>
                <w:color w:val="000000"/>
                <w:kern w:val="0"/>
                <w:sz w:val="20"/>
                <w:szCs w:val="20"/>
              </w:rPr>
              <w:t>轨道交通隧道状态监测和预警系统与服务</w:t>
            </w:r>
          </w:p>
        </w:tc>
      </w:tr>
      <w:tr w14:paraId="424364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D286B6">
            <w:pPr>
              <w:widowControl/>
              <w:jc w:val="left"/>
              <w:rPr>
                <w:rFonts w:ascii="宋体" w:hAnsi="宋体" w:cs="宋体"/>
                <w:color w:val="000000"/>
                <w:kern w:val="0"/>
                <w:sz w:val="20"/>
                <w:szCs w:val="20"/>
              </w:rPr>
            </w:pPr>
          </w:p>
        </w:tc>
        <w:tc>
          <w:tcPr>
            <w:tcW w:w="1577" w:type="dxa"/>
            <w:noWrap w:val="0"/>
            <w:vAlign w:val="top"/>
          </w:tcPr>
          <w:p w14:paraId="64CB52A2">
            <w:pPr>
              <w:widowControl/>
              <w:jc w:val="left"/>
              <w:rPr>
                <w:rFonts w:ascii="宋体" w:hAnsi="宋体" w:cs="宋体"/>
                <w:color w:val="000000"/>
                <w:kern w:val="0"/>
                <w:sz w:val="20"/>
                <w:szCs w:val="20"/>
              </w:rPr>
            </w:pPr>
          </w:p>
        </w:tc>
        <w:tc>
          <w:tcPr>
            <w:tcW w:w="821" w:type="dxa"/>
            <w:noWrap w:val="0"/>
            <w:vAlign w:val="top"/>
          </w:tcPr>
          <w:p w14:paraId="7B3C29DC">
            <w:pPr>
              <w:widowControl/>
              <w:jc w:val="left"/>
              <w:rPr>
                <w:rFonts w:ascii="宋体" w:hAnsi="宋体" w:cs="宋体"/>
                <w:color w:val="000000"/>
                <w:kern w:val="0"/>
                <w:sz w:val="20"/>
                <w:szCs w:val="20"/>
              </w:rPr>
            </w:pPr>
          </w:p>
        </w:tc>
        <w:tc>
          <w:tcPr>
            <w:tcW w:w="1750" w:type="dxa"/>
            <w:noWrap w:val="0"/>
            <w:vAlign w:val="top"/>
          </w:tcPr>
          <w:p w14:paraId="50513C83">
            <w:pPr>
              <w:widowControl/>
              <w:jc w:val="left"/>
              <w:rPr>
                <w:rFonts w:ascii="宋体" w:hAnsi="宋体" w:cs="宋体"/>
                <w:color w:val="000000"/>
                <w:kern w:val="0"/>
                <w:sz w:val="20"/>
                <w:szCs w:val="20"/>
              </w:rPr>
            </w:pPr>
          </w:p>
        </w:tc>
        <w:tc>
          <w:tcPr>
            <w:tcW w:w="4318" w:type="dxa"/>
            <w:noWrap w:val="0"/>
            <w:vAlign w:val="top"/>
          </w:tcPr>
          <w:p w14:paraId="19CCA04D">
            <w:pPr>
              <w:widowControl/>
              <w:jc w:val="left"/>
              <w:rPr>
                <w:rFonts w:ascii="宋体" w:cs="宋体"/>
                <w:color w:val="000000"/>
                <w:kern w:val="0"/>
                <w:sz w:val="20"/>
                <w:szCs w:val="20"/>
              </w:rPr>
            </w:pPr>
            <w:r>
              <w:rPr>
                <w:rFonts w:hint="eastAsia" w:ascii="宋体" w:hAnsi="宋体" w:cs="宋体"/>
                <w:color w:val="000000"/>
                <w:kern w:val="0"/>
                <w:sz w:val="20"/>
                <w:szCs w:val="20"/>
              </w:rPr>
              <w:t>轨道交通轨道状态监测和预警系统与服务</w:t>
            </w:r>
          </w:p>
        </w:tc>
      </w:tr>
      <w:tr w14:paraId="603772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316894">
            <w:pPr>
              <w:widowControl/>
              <w:jc w:val="left"/>
              <w:rPr>
                <w:rFonts w:ascii="宋体" w:cs="宋体"/>
                <w:color w:val="000000"/>
                <w:kern w:val="0"/>
                <w:sz w:val="20"/>
                <w:szCs w:val="20"/>
              </w:rPr>
            </w:pPr>
            <w:r>
              <w:rPr>
                <w:rFonts w:ascii="宋体" w:hAnsi="宋体" w:cs="宋体"/>
                <w:color w:val="000000"/>
                <w:kern w:val="0"/>
                <w:sz w:val="20"/>
                <w:szCs w:val="20"/>
              </w:rPr>
              <w:t>2.5</w:t>
            </w:r>
          </w:p>
        </w:tc>
        <w:tc>
          <w:tcPr>
            <w:tcW w:w="1577" w:type="dxa"/>
            <w:noWrap w:val="0"/>
            <w:vAlign w:val="top"/>
          </w:tcPr>
          <w:p w14:paraId="2223BC4F">
            <w:pPr>
              <w:widowControl/>
              <w:jc w:val="left"/>
              <w:rPr>
                <w:rFonts w:ascii="宋体" w:cs="宋体"/>
                <w:color w:val="000000"/>
                <w:kern w:val="0"/>
                <w:sz w:val="20"/>
                <w:szCs w:val="20"/>
              </w:rPr>
            </w:pPr>
            <w:r>
              <w:rPr>
                <w:rFonts w:hint="eastAsia" w:ascii="宋体" w:hAnsi="宋体" w:cs="宋体"/>
                <w:color w:val="000000"/>
                <w:kern w:val="0"/>
                <w:sz w:val="20"/>
                <w:szCs w:val="20"/>
              </w:rPr>
              <w:t>海洋工程装备产业</w:t>
            </w:r>
            <w:r>
              <w:rPr>
                <w:rFonts w:ascii="宋体" w:hAnsi="宋体" w:cs="宋体"/>
                <w:color w:val="000000"/>
                <w:kern w:val="0"/>
                <w:sz w:val="20"/>
                <w:szCs w:val="20"/>
              </w:rPr>
              <w:t xml:space="preserve"> </w:t>
            </w:r>
          </w:p>
        </w:tc>
        <w:tc>
          <w:tcPr>
            <w:tcW w:w="821" w:type="dxa"/>
            <w:noWrap w:val="0"/>
            <w:vAlign w:val="top"/>
          </w:tcPr>
          <w:p w14:paraId="475A3B5C">
            <w:pPr>
              <w:widowControl/>
              <w:jc w:val="left"/>
              <w:rPr>
                <w:rFonts w:ascii="宋体" w:cs="宋体"/>
                <w:color w:val="000000"/>
                <w:kern w:val="0"/>
                <w:sz w:val="20"/>
                <w:szCs w:val="20"/>
              </w:rPr>
            </w:pPr>
          </w:p>
        </w:tc>
        <w:tc>
          <w:tcPr>
            <w:tcW w:w="1750" w:type="dxa"/>
            <w:noWrap w:val="0"/>
            <w:vAlign w:val="top"/>
          </w:tcPr>
          <w:p w14:paraId="06F578C6">
            <w:pPr>
              <w:widowControl/>
              <w:jc w:val="left"/>
              <w:rPr>
                <w:rFonts w:eastAsia="Times New Roman"/>
                <w:color w:val="000000"/>
                <w:kern w:val="0"/>
                <w:sz w:val="20"/>
                <w:szCs w:val="20"/>
              </w:rPr>
            </w:pPr>
          </w:p>
        </w:tc>
        <w:tc>
          <w:tcPr>
            <w:tcW w:w="4318" w:type="dxa"/>
            <w:noWrap w:val="0"/>
            <w:vAlign w:val="top"/>
          </w:tcPr>
          <w:p w14:paraId="13D8B660">
            <w:pPr>
              <w:widowControl/>
              <w:jc w:val="left"/>
              <w:rPr>
                <w:rFonts w:eastAsia="Times New Roman"/>
                <w:color w:val="000000"/>
                <w:kern w:val="0"/>
                <w:sz w:val="20"/>
                <w:szCs w:val="20"/>
              </w:rPr>
            </w:pPr>
          </w:p>
        </w:tc>
      </w:tr>
      <w:tr w14:paraId="464FAA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BDA61B8">
            <w:pPr>
              <w:widowControl/>
              <w:jc w:val="left"/>
              <w:rPr>
                <w:rFonts w:ascii="宋体" w:cs="宋体"/>
                <w:color w:val="000000"/>
                <w:kern w:val="0"/>
                <w:sz w:val="20"/>
                <w:szCs w:val="20"/>
              </w:rPr>
            </w:pPr>
            <w:r>
              <w:rPr>
                <w:rFonts w:ascii="宋体" w:hAnsi="宋体" w:cs="宋体"/>
                <w:color w:val="000000"/>
                <w:kern w:val="0"/>
                <w:sz w:val="20"/>
                <w:szCs w:val="20"/>
              </w:rPr>
              <w:t>2.5.1</w:t>
            </w:r>
          </w:p>
        </w:tc>
        <w:tc>
          <w:tcPr>
            <w:tcW w:w="1577" w:type="dxa"/>
            <w:noWrap w:val="0"/>
            <w:vAlign w:val="top"/>
          </w:tcPr>
          <w:p w14:paraId="7A34AAA7">
            <w:pPr>
              <w:widowControl/>
              <w:jc w:val="left"/>
              <w:rPr>
                <w:rFonts w:ascii="宋体" w:cs="宋体"/>
                <w:color w:val="000000"/>
                <w:kern w:val="0"/>
                <w:sz w:val="20"/>
                <w:szCs w:val="20"/>
              </w:rPr>
            </w:pPr>
            <w:r>
              <w:rPr>
                <w:rFonts w:hint="eastAsia" w:ascii="宋体" w:hAnsi="宋体" w:cs="宋体"/>
                <w:color w:val="000000"/>
                <w:kern w:val="0"/>
                <w:sz w:val="20"/>
                <w:szCs w:val="20"/>
              </w:rPr>
              <w:t>海洋工程装备制造</w:t>
            </w:r>
          </w:p>
        </w:tc>
        <w:tc>
          <w:tcPr>
            <w:tcW w:w="821" w:type="dxa"/>
            <w:noWrap w:val="0"/>
            <w:vAlign w:val="top"/>
          </w:tcPr>
          <w:p w14:paraId="52267359">
            <w:pPr>
              <w:widowControl/>
              <w:jc w:val="left"/>
              <w:rPr>
                <w:rFonts w:ascii="宋体" w:cs="宋体"/>
                <w:color w:val="000000"/>
                <w:kern w:val="0"/>
                <w:sz w:val="20"/>
                <w:szCs w:val="20"/>
              </w:rPr>
            </w:pPr>
            <w:r>
              <w:rPr>
                <w:rFonts w:ascii="宋体" w:hAnsi="宋体" w:cs="宋体"/>
                <w:color w:val="000000"/>
                <w:kern w:val="0"/>
                <w:sz w:val="20"/>
                <w:szCs w:val="20"/>
              </w:rPr>
              <w:t>3424*</w:t>
            </w:r>
          </w:p>
        </w:tc>
        <w:tc>
          <w:tcPr>
            <w:tcW w:w="1750" w:type="dxa"/>
            <w:noWrap w:val="0"/>
            <w:vAlign w:val="top"/>
          </w:tcPr>
          <w:p w14:paraId="34FCD5A6">
            <w:pPr>
              <w:widowControl/>
              <w:jc w:val="left"/>
              <w:rPr>
                <w:rFonts w:ascii="宋体" w:cs="宋体"/>
                <w:color w:val="000000"/>
                <w:kern w:val="0"/>
                <w:sz w:val="20"/>
                <w:szCs w:val="20"/>
              </w:rPr>
            </w:pPr>
            <w:r>
              <w:rPr>
                <w:rFonts w:hint="eastAsia" w:ascii="宋体" w:hAnsi="宋体" w:cs="宋体"/>
                <w:color w:val="000000"/>
                <w:kern w:val="0"/>
                <w:sz w:val="20"/>
                <w:szCs w:val="20"/>
              </w:rPr>
              <w:t>金属切割及焊接设备制造</w:t>
            </w:r>
          </w:p>
        </w:tc>
        <w:tc>
          <w:tcPr>
            <w:tcW w:w="4318" w:type="dxa"/>
            <w:noWrap w:val="0"/>
            <w:vAlign w:val="top"/>
          </w:tcPr>
          <w:p w14:paraId="4ED2CC2F">
            <w:pPr>
              <w:widowControl/>
              <w:jc w:val="left"/>
              <w:rPr>
                <w:rFonts w:ascii="宋体" w:hAnsi="宋体" w:cs="宋体"/>
                <w:color w:val="000000"/>
                <w:kern w:val="0"/>
                <w:sz w:val="20"/>
                <w:szCs w:val="20"/>
              </w:rPr>
            </w:pPr>
            <w:r>
              <w:rPr>
                <w:rFonts w:hint="eastAsia" w:ascii="宋体" w:hAnsi="宋体" w:cs="宋体"/>
                <w:color w:val="000000"/>
                <w:kern w:val="0"/>
                <w:sz w:val="20"/>
                <w:szCs w:val="20"/>
              </w:rPr>
              <w:t>轻合金电机壳体铸造或焊接设备</w:t>
            </w:r>
          </w:p>
          <w:p w14:paraId="74DDCE08">
            <w:pPr>
              <w:widowControl/>
              <w:jc w:val="left"/>
              <w:rPr>
                <w:rFonts w:ascii="宋体" w:cs="宋体"/>
                <w:color w:val="000000"/>
                <w:kern w:val="0"/>
                <w:sz w:val="20"/>
                <w:szCs w:val="20"/>
              </w:rPr>
            </w:pPr>
            <w:r>
              <w:rPr>
                <w:rFonts w:hint="eastAsia" w:ascii="宋体" w:hAnsi="宋体" w:cs="宋体"/>
                <w:color w:val="000000"/>
                <w:kern w:val="0"/>
                <w:sz w:val="20"/>
                <w:szCs w:val="20"/>
              </w:rPr>
              <w:t>海底管线焊接设备</w:t>
            </w:r>
          </w:p>
        </w:tc>
      </w:tr>
      <w:tr w14:paraId="25EA8E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39D454">
            <w:pPr>
              <w:widowControl/>
              <w:jc w:val="left"/>
              <w:rPr>
                <w:rFonts w:ascii="宋体" w:cs="宋体"/>
                <w:color w:val="000000"/>
                <w:kern w:val="0"/>
                <w:sz w:val="20"/>
                <w:szCs w:val="20"/>
              </w:rPr>
            </w:pPr>
          </w:p>
        </w:tc>
        <w:tc>
          <w:tcPr>
            <w:tcW w:w="1577" w:type="dxa"/>
            <w:noWrap w:val="0"/>
            <w:vAlign w:val="top"/>
          </w:tcPr>
          <w:p w14:paraId="526A88C7">
            <w:pPr>
              <w:widowControl/>
              <w:jc w:val="left"/>
              <w:rPr>
                <w:rFonts w:eastAsia="Times New Roman"/>
                <w:color w:val="000000"/>
                <w:kern w:val="0"/>
                <w:sz w:val="20"/>
                <w:szCs w:val="20"/>
              </w:rPr>
            </w:pPr>
          </w:p>
        </w:tc>
        <w:tc>
          <w:tcPr>
            <w:tcW w:w="821" w:type="dxa"/>
            <w:noWrap w:val="0"/>
            <w:vAlign w:val="top"/>
          </w:tcPr>
          <w:p w14:paraId="3C81E74D">
            <w:pPr>
              <w:widowControl/>
              <w:jc w:val="left"/>
              <w:rPr>
                <w:rFonts w:ascii="宋体" w:cs="宋体"/>
                <w:color w:val="000000"/>
                <w:kern w:val="0"/>
                <w:sz w:val="20"/>
                <w:szCs w:val="20"/>
              </w:rPr>
            </w:pPr>
            <w:r>
              <w:rPr>
                <w:rFonts w:ascii="宋体" w:hAnsi="宋体" w:cs="宋体"/>
                <w:color w:val="000000"/>
                <w:kern w:val="0"/>
                <w:sz w:val="20"/>
                <w:szCs w:val="20"/>
              </w:rPr>
              <w:t>3737*</w:t>
            </w:r>
          </w:p>
        </w:tc>
        <w:tc>
          <w:tcPr>
            <w:tcW w:w="1750" w:type="dxa"/>
            <w:noWrap w:val="0"/>
            <w:vAlign w:val="top"/>
          </w:tcPr>
          <w:p w14:paraId="3393B652">
            <w:pPr>
              <w:widowControl/>
              <w:jc w:val="left"/>
              <w:rPr>
                <w:rFonts w:ascii="宋体" w:cs="宋体"/>
                <w:color w:val="000000"/>
                <w:kern w:val="0"/>
                <w:sz w:val="20"/>
                <w:szCs w:val="20"/>
              </w:rPr>
            </w:pPr>
            <w:r>
              <w:rPr>
                <w:rFonts w:hint="eastAsia" w:ascii="宋体" w:hAnsi="宋体" w:cs="宋体"/>
                <w:color w:val="000000"/>
                <w:kern w:val="0"/>
                <w:sz w:val="20"/>
                <w:szCs w:val="20"/>
              </w:rPr>
              <w:t>海洋工程装备制造</w:t>
            </w:r>
          </w:p>
        </w:tc>
        <w:tc>
          <w:tcPr>
            <w:tcW w:w="4318" w:type="dxa"/>
            <w:noWrap w:val="0"/>
            <w:vAlign w:val="top"/>
          </w:tcPr>
          <w:p w14:paraId="0C7F6DC0">
            <w:pPr>
              <w:widowControl/>
              <w:jc w:val="left"/>
              <w:rPr>
                <w:rFonts w:ascii="宋体" w:cs="宋体"/>
                <w:color w:val="000000"/>
                <w:kern w:val="0"/>
                <w:sz w:val="20"/>
                <w:szCs w:val="20"/>
              </w:rPr>
            </w:pPr>
            <w:r>
              <w:rPr>
                <w:rFonts w:hint="eastAsia" w:ascii="宋体" w:hAnsi="宋体" w:cs="宋体"/>
                <w:color w:val="000000"/>
                <w:kern w:val="0"/>
                <w:sz w:val="20"/>
                <w:szCs w:val="20"/>
              </w:rPr>
              <w:t>自升式钻井</w:t>
            </w:r>
            <w:r>
              <w:rPr>
                <w:rFonts w:ascii="宋体" w:hAnsi="宋体" w:cs="宋体"/>
                <w:color w:val="000000"/>
                <w:kern w:val="0"/>
                <w:sz w:val="20"/>
                <w:szCs w:val="20"/>
              </w:rPr>
              <w:t>/</w:t>
            </w:r>
            <w:r>
              <w:rPr>
                <w:rFonts w:hint="eastAsia" w:ascii="宋体" w:hAnsi="宋体" w:cs="宋体"/>
                <w:color w:val="000000"/>
                <w:kern w:val="0"/>
                <w:sz w:val="20"/>
                <w:szCs w:val="20"/>
              </w:rPr>
              <w:t>生产</w:t>
            </w:r>
            <w:r>
              <w:rPr>
                <w:rFonts w:ascii="宋体" w:hAnsi="宋体" w:cs="宋体"/>
                <w:color w:val="000000"/>
                <w:kern w:val="0"/>
                <w:sz w:val="20"/>
                <w:szCs w:val="20"/>
              </w:rPr>
              <w:t>/</w:t>
            </w:r>
            <w:r>
              <w:rPr>
                <w:rFonts w:hint="eastAsia" w:ascii="宋体" w:hAnsi="宋体" w:cs="宋体"/>
                <w:color w:val="000000"/>
                <w:kern w:val="0"/>
                <w:sz w:val="20"/>
                <w:szCs w:val="20"/>
              </w:rPr>
              <w:t>储卸平台</w:t>
            </w:r>
          </w:p>
          <w:p w14:paraId="2F16FC4F">
            <w:pPr>
              <w:widowControl/>
              <w:jc w:val="left"/>
              <w:rPr>
                <w:rFonts w:ascii="宋体" w:cs="宋体"/>
                <w:color w:val="000000"/>
                <w:kern w:val="0"/>
                <w:sz w:val="20"/>
                <w:szCs w:val="20"/>
              </w:rPr>
            </w:pPr>
            <w:r>
              <w:rPr>
                <w:rFonts w:hint="eastAsia" w:ascii="宋体" w:hAnsi="宋体" w:cs="宋体"/>
                <w:color w:val="000000"/>
                <w:kern w:val="0"/>
                <w:sz w:val="20"/>
                <w:szCs w:val="20"/>
              </w:rPr>
              <w:t>半潜式钻井</w:t>
            </w:r>
            <w:r>
              <w:rPr>
                <w:rFonts w:ascii="宋体" w:hAnsi="宋体" w:cs="宋体"/>
                <w:color w:val="000000"/>
                <w:kern w:val="0"/>
                <w:sz w:val="20"/>
                <w:szCs w:val="20"/>
              </w:rPr>
              <w:t>/</w:t>
            </w:r>
            <w:r>
              <w:rPr>
                <w:rFonts w:hint="eastAsia" w:ascii="宋体" w:hAnsi="宋体" w:cs="宋体"/>
                <w:color w:val="000000"/>
                <w:kern w:val="0"/>
                <w:sz w:val="20"/>
                <w:szCs w:val="20"/>
              </w:rPr>
              <w:t>生产</w:t>
            </w:r>
            <w:r>
              <w:rPr>
                <w:rFonts w:ascii="宋体" w:hAnsi="宋体" w:cs="宋体"/>
                <w:color w:val="000000"/>
                <w:kern w:val="0"/>
                <w:sz w:val="20"/>
                <w:szCs w:val="20"/>
              </w:rPr>
              <w:t>/</w:t>
            </w:r>
            <w:r>
              <w:rPr>
                <w:rFonts w:hint="eastAsia" w:ascii="宋体" w:hAnsi="宋体" w:cs="宋体"/>
                <w:color w:val="000000"/>
                <w:kern w:val="0"/>
                <w:sz w:val="20"/>
                <w:szCs w:val="20"/>
              </w:rPr>
              <w:t>储卸平台</w:t>
            </w:r>
          </w:p>
        </w:tc>
      </w:tr>
      <w:tr w14:paraId="5D7129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987955">
            <w:pPr>
              <w:widowControl/>
              <w:jc w:val="left"/>
              <w:rPr>
                <w:rFonts w:ascii="宋体" w:cs="宋体"/>
                <w:color w:val="000000"/>
                <w:kern w:val="0"/>
                <w:sz w:val="20"/>
                <w:szCs w:val="20"/>
              </w:rPr>
            </w:pPr>
          </w:p>
        </w:tc>
        <w:tc>
          <w:tcPr>
            <w:tcW w:w="1577" w:type="dxa"/>
            <w:noWrap w:val="0"/>
            <w:vAlign w:val="top"/>
          </w:tcPr>
          <w:p w14:paraId="39AD0332">
            <w:pPr>
              <w:widowControl/>
              <w:jc w:val="left"/>
              <w:rPr>
                <w:rFonts w:eastAsia="Times New Roman"/>
                <w:color w:val="000000"/>
                <w:kern w:val="0"/>
                <w:sz w:val="20"/>
                <w:szCs w:val="20"/>
              </w:rPr>
            </w:pPr>
          </w:p>
        </w:tc>
        <w:tc>
          <w:tcPr>
            <w:tcW w:w="821" w:type="dxa"/>
            <w:noWrap w:val="0"/>
            <w:vAlign w:val="top"/>
          </w:tcPr>
          <w:p w14:paraId="1D2B95AE">
            <w:pPr>
              <w:widowControl/>
              <w:jc w:val="left"/>
              <w:rPr>
                <w:rFonts w:eastAsia="Times New Roman"/>
                <w:color w:val="000000"/>
                <w:kern w:val="0"/>
                <w:sz w:val="20"/>
                <w:szCs w:val="20"/>
              </w:rPr>
            </w:pPr>
          </w:p>
        </w:tc>
        <w:tc>
          <w:tcPr>
            <w:tcW w:w="1750" w:type="dxa"/>
            <w:noWrap w:val="0"/>
            <w:vAlign w:val="top"/>
          </w:tcPr>
          <w:p w14:paraId="50838B52">
            <w:pPr>
              <w:widowControl/>
              <w:jc w:val="left"/>
              <w:rPr>
                <w:rFonts w:eastAsia="Times New Roman"/>
                <w:color w:val="000000"/>
                <w:kern w:val="0"/>
                <w:sz w:val="20"/>
                <w:szCs w:val="20"/>
              </w:rPr>
            </w:pPr>
          </w:p>
        </w:tc>
        <w:tc>
          <w:tcPr>
            <w:tcW w:w="4318" w:type="dxa"/>
            <w:noWrap w:val="0"/>
            <w:vAlign w:val="top"/>
          </w:tcPr>
          <w:p w14:paraId="1108AAC9">
            <w:pPr>
              <w:widowControl/>
              <w:jc w:val="left"/>
              <w:rPr>
                <w:rFonts w:ascii="宋体" w:cs="宋体"/>
                <w:color w:val="000000"/>
                <w:kern w:val="0"/>
                <w:sz w:val="20"/>
                <w:szCs w:val="20"/>
              </w:rPr>
            </w:pPr>
            <w:r>
              <w:rPr>
                <w:rFonts w:hint="eastAsia" w:ascii="宋体" w:hAnsi="宋体" w:cs="宋体"/>
                <w:color w:val="000000"/>
                <w:kern w:val="0"/>
                <w:sz w:val="20"/>
                <w:szCs w:val="20"/>
              </w:rPr>
              <w:t>钻井船（驳）</w:t>
            </w:r>
          </w:p>
        </w:tc>
      </w:tr>
      <w:tr w14:paraId="66A1CB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6BD0D0">
            <w:pPr>
              <w:widowControl/>
              <w:jc w:val="left"/>
              <w:rPr>
                <w:rFonts w:ascii="宋体" w:cs="宋体"/>
                <w:color w:val="000000"/>
                <w:kern w:val="0"/>
                <w:sz w:val="20"/>
                <w:szCs w:val="20"/>
              </w:rPr>
            </w:pPr>
          </w:p>
        </w:tc>
        <w:tc>
          <w:tcPr>
            <w:tcW w:w="1577" w:type="dxa"/>
            <w:noWrap w:val="0"/>
            <w:vAlign w:val="top"/>
          </w:tcPr>
          <w:p w14:paraId="5F339AF6">
            <w:pPr>
              <w:widowControl/>
              <w:jc w:val="left"/>
              <w:rPr>
                <w:rFonts w:eastAsia="Times New Roman"/>
                <w:color w:val="000000"/>
                <w:kern w:val="0"/>
                <w:sz w:val="20"/>
                <w:szCs w:val="20"/>
              </w:rPr>
            </w:pPr>
          </w:p>
        </w:tc>
        <w:tc>
          <w:tcPr>
            <w:tcW w:w="821" w:type="dxa"/>
            <w:noWrap w:val="0"/>
            <w:vAlign w:val="top"/>
          </w:tcPr>
          <w:p w14:paraId="30DE5398">
            <w:pPr>
              <w:widowControl/>
              <w:jc w:val="left"/>
              <w:rPr>
                <w:rFonts w:eastAsia="Times New Roman"/>
                <w:color w:val="000000"/>
                <w:kern w:val="0"/>
                <w:sz w:val="20"/>
                <w:szCs w:val="20"/>
              </w:rPr>
            </w:pPr>
          </w:p>
        </w:tc>
        <w:tc>
          <w:tcPr>
            <w:tcW w:w="1750" w:type="dxa"/>
            <w:noWrap w:val="0"/>
            <w:vAlign w:val="top"/>
          </w:tcPr>
          <w:p w14:paraId="6134C6DB">
            <w:pPr>
              <w:widowControl/>
              <w:jc w:val="left"/>
              <w:rPr>
                <w:rFonts w:eastAsia="Times New Roman"/>
                <w:color w:val="000000"/>
                <w:kern w:val="0"/>
                <w:sz w:val="20"/>
                <w:szCs w:val="20"/>
              </w:rPr>
            </w:pPr>
          </w:p>
        </w:tc>
        <w:tc>
          <w:tcPr>
            <w:tcW w:w="4318" w:type="dxa"/>
            <w:noWrap w:val="0"/>
            <w:vAlign w:val="top"/>
          </w:tcPr>
          <w:p w14:paraId="61BBF01E">
            <w:pPr>
              <w:widowControl/>
              <w:jc w:val="left"/>
              <w:rPr>
                <w:rFonts w:ascii="宋体" w:cs="宋体"/>
                <w:color w:val="000000"/>
                <w:kern w:val="0"/>
                <w:sz w:val="20"/>
                <w:szCs w:val="20"/>
              </w:rPr>
            </w:pPr>
            <w:r>
              <w:rPr>
                <w:rFonts w:hint="eastAsia" w:ascii="宋体" w:hAnsi="宋体" w:cs="宋体"/>
                <w:color w:val="000000"/>
                <w:kern w:val="0"/>
                <w:sz w:val="20"/>
                <w:szCs w:val="20"/>
              </w:rPr>
              <w:t>导管架式平台</w:t>
            </w:r>
          </w:p>
        </w:tc>
      </w:tr>
      <w:tr w14:paraId="796A8C9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35BDFE">
            <w:pPr>
              <w:widowControl/>
              <w:jc w:val="left"/>
              <w:rPr>
                <w:rFonts w:ascii="宋体" w:cs="宋体"/>
                <w:color w:val="000000"/>
                <w:kern w:val="0"/>
                <w:sz w:val="20"/>
                <w:szCs w:val="20"/>
              </w:rPr>
            </w:pPr>
          </w:p>
        </w:tc>
        <w:tc>
          <w:tcPr>
            <w:tcW w:w="1577" w:type="dxa"/>
            <w:noWrap w:val="0"/>
            <w:vAlign w:val="top"/>
          </w:tcPr>
          <w:p w14:paraId="13ADC185">
            <w:pPr>
              <w:widowControl/>
              <w:jc w:val="left"/>
              <w:rPr>
                <w:rFonts w:eastAsia="Times New Roman"/>
                <w:color w:val="000000"/>
                <w:kern w:val="0"/>
                <w:sz w:val="20"/>
                <w:szCs w:val="20"/>
              </w:rPr>
            </w:pPr>
          </w:p>
        </w:tc>
        <w:tc>
          <w:tcPr>
            <w:tcW w:w="821" w:type="dxa"/>
            <w:noWrap w:val="0"/>
            <w:vAlign w:val="top"/>
          </w:tcPr>
          <w:p w14:paraId="123E4B43">
            <w:pPr>
              <w:widowControl/>
              <w:jc w:val="left"/>
              <w:rPr>
                <w:rFonts w:eastAsia="Times New Roman"/>
                <w:color w:val="000000"/>
                <w:kern w:val="0"/>
                <w:sz w:val="20"/>
                <w:szCs w:val="20"/>
              </w:rPr>
            </w:pPr>
          </w:p>
        </w:tc>
        <w:tc>
          <w:tcPr>
            <w:tcW w:w="1750" w:type="dxa"/>
            <w:noWrap w:val="0"/>
            <w:vAlign w:val="top"/>
          </w:tcPr>
          <w:p w14:paraId="204CB55A">
            <w:pPr>
              <w:widowControl/>
              <w:jc w:val="left"/>
              <w:rPr>
                <w:rFonts w:eastAsia="Times New Roman"/>
                <w:color w:val="000000"/>
                <w:kern w:val="0"/>
                <w:sz w:val="20"/>
                <w:szCs w:val="20"/>
              </w:rPr>
            </w:pPr>
          </w:p>
        </w:tc>
        <w:tc>
          <w:tcPr>
            <w:tcW w:w="4318" w:type="dxa"/>
            <w:noWrap w:val="0"/>
            <w:vAlign w:val="top"/>
          </w:tcPr>
          <w:p w14:paraId="63970BBC">
            <w:pPr>
              <w:widowControl/>
              <w:jc w:val="left"/>
              <w:rPr>
                <w:rFonts w:ascii="宋体" w:cs="宋体"/>
                <w:color w:val="000000"/>
                <w:kern w:val="0"/>
                <w:sz w:val="20"/>
                <w:szCs w:val="20"/>
              </w:rPr>
            </w:pPr>
            <w:r>
              <w:rPr>
                <w:rFonts w:hint="eastAsia" w:ascii="宋体" w:hAnsi="宋体" w:cs="宋体"/>
                <w:color w:val="000000"/>
                <w:kern w:val="0"/>
                <w:sz w:val="20"/>
                <w:szCs w:val="20"/>
              </w:rPr>
              <w:t>浮式钻井</w:t>
            </w:r>
            <w:r>
              <w:rPr>
                <w:rFonts w:ascii="宋体" w:hAnsi="宋体" w:cs="宋体"/>
                <w:color w:val="000000"/>
                <w:kern w:val="0"/>
                <w:sz w:val="20"/>
                <w:szCs w:val="20"/>
              </w:rPr>
              <w:t>/</w:t>
            </w:r>
            <w:r>
              <w:rPr>
                <w:rFonts w:hint="eastAsia" w:ascii="宋体" w:hAnsi="宋体" w:cs="宋体"/>
                <w:color w:val="000000"/>
                <w:kern w:val="0"/>
                <w:sz w:val="20"/>
                <w:szCs w:val="20"/>
              </w:rPr>
              <w:t>生产</w:t>
            </w:r>
            <w:r>
              <w:rPr>
                <w:rFonts w:ascii="宋体" w:hAnsi="宋体" w:cs="宋体"/>
                <w:color w:val="000000"/>
                <w:kern w:val="0"/>
                <w:sz w:val="20"/>
                <w:szCs w:val="20"/>
              </w:rPr>
              <w:t>/</w:t>
            </w:r>
            <w:r>
              <w:rPr>
                <w:rFonts w:hint="eastAsia" w:ascii="宋体" w:hAnsi="宋体" w:cs="宋体"/>
                <w:color w:val="000000"/>
                <w:kern w:val="0"/>
                <w:sz w:val="20"/>
                <w:szCs w:val="20"/>
              </w:rPr>
              <w:t>储卸平台</w:t>
            </w:r>
          </w:p>
        </w:tc>
      </w:tr>
      <w:tr w14:paraId="4BBAD8D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31E067">
            <w:pPr>
              <w:widowControl/>
              <w:jc w:val="left"/>
              <w:rPr>
                <w:rFonts w:ascii="宋体" w:cs="宋体"/>
                <w:color w:val="000000"/>
                <w:kern w:val="0"/>
                <w:sz w:val="20"/>
                <w:szCs w:val="20"/>
              </w:rPr>
            </w:pPr>
          </w:p>
        </w:tc>
        <w:tc>
          <w:tcPr>
            <w:tcW w:w="1577" w:type="dxa"/>
            <w:noWrap w:val="0"/>
            <w:vAlign w:val="top"/>
          </w:tcPr>
          <w:p w14:paraId="28CA5AA0">
            <w:pPr>
              <w:widowControl/>
              <w:jc w:val="left"/>
              <w:rPr>
                <w:rFonts w:eastAsia="Times New Roman"/>
                <w:color w:val="000000"/>
                <w:kern w:val="0"/>
                <w:sz w:val="20"/>
                <w:szCs w:val="20"/>
              </w:rPr>
            </w:pPr>
          </w:p>
        </w:tc>
        <w:tc>
          <w:tcPr>
            <w:tcW w:w="821" w:type="dxa"/>
            <w:noWrap w:val="0"/>
            <w:vAlign w:val="top"/>
          </w:tcPr>
          <w:p w14:paraId="1A5FF59E">
            <w:pPr>
              <w:widowControl/>
              <w:jc w:val="left"/>
              <w:rPr>
                <w:rFonts w:eastAsia="Times New Roman"/>
                <w:color w:val="000000"/>
                <w:kern w:val="0"/>
                <w:sz w:val="20"/>
                <w:szCs w:val="20"/>
              </w:rPr>
            </w:pPr>
          </w:p>
        </w:tc>
        <w:tc>
          <w:tcPr>
            <w:tcW w:w="1750" w:type="dxa"/>
            <w:noWrap w:val="0"/>
            <w:vAlign w:val="top"/>
          </w:tcPr>
          <w:p w14:paraId="64D60BAE">
            <w:pPr>
              <w:widowControl/>
              <w:jc w:val="left"/>
              <w:rPr>
                <w:rFonts w:eastAsia="Times New Roman"/>
                <w:color w:val="000000"/>
                <w:kern w:val="0"/>
                <w:sz w:val="20"/>
                <w:szCs w:val="20"/>
              </w:rPr>
            </w:pPr>
          </w:p>
        </w:tc>
        <w:tc>
          <w:tcPr>
            <w:tcW w:w="4318" w:type="dxa"/>
            <w:noWrap w:val="0"/>
            <w:vAlign w:val="top"/>
          </w:tcPr>
          <w:p w14:paraId="41DDDA12">
            <w:pPr>
              <w:widowControl/>
              <w:jc w:val="left"/>
              <w:rPr>
                <w:rFonts w:ascii="宋体" w:cs="宋体"/>
                <w:color w:val="000000"/>
                <w:kern w:val="0"/>
                <w:sz w:val="20"/>
                <w:szCs w:val="20"/>
              </w:rPr>
            </w:pPr>
            <w:r>
              <w:rPr>
                <w:rFonts w:hint="eastAsia" w:ascii="宋体" w:hAnsi="宋体" w:cs="宋体"/>
                <w:color w:val="000000"/>
                <w:kern w:val="0"/>
                <w:sz w:val="20"/>
                <w:szCs w:val="20"/>
              </w:rPr>
              <w:t>浮式储卸油装置（</w:t>
            </w:r>
            <w:r>
              <w:rPr>
                <w:rFonts w:ascii="宋体" w:hAnsi="宋体" w:cs="宋体"/>
                <w:color w:val="000000"/>
                <w:kern w:val="0"/>
                <w:sz w:val="20"/>
                <w:szCs w:val="20"/>
              </w:rPr>
              <w:t>FSO</w:t>
            </w:r>
            <w:r>
              <w:rPr>
                <w:rFonts w:hint="eastAsia" w:ascii="宋体" w:hAnsi="宋体" w:cs="宋体"/>
                <w:color w:val="000000"/>
                <w:kern w:val="0"/>
                <w:sz w:val="20"/>
                <w:szCs w:val="20"/>
              </w:rPr>
              <w:t>）</w:t>
            </w:r>
          </w:p>
        </w:tc>
      </w:tr>
      <w:tr w14:paraId="6394B8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BC2A0F">
            <w:pPr>
              <w:widowControl/>
              <w:jc w:val="left"/>
              <w:rPr>
                <w:rFonts w:ascii="宋体" w:cs="宋体"/>
                <w:color w:val="000000"/>
                <w:kern w:val="0"/>
                <w:sz w:val="20"/>
                <w:szCs w:val="20"/>
              </w:rPr>
            </w:pPr>
          </w:p>
        </w:tc>
        <w:tc>
          <w:tcPr>
            <w:tcW w:w="1577" w:type="dxa"/>
            <w:noWrap w:val="0"/>
            <w:vAlign w:val="top"/>
          </w:tcPr>
          <w:p w14:paraId="663EB618">
            <w:pPr>
              <w:widowControl/>
              <w:jc w:val="left"/>
              <w:rPr>
                <w:rFonts w:eastAsia="Times New Roman"/>
                <w:color w:val="000000"/>
                <w:kern w:val="0"/>
                <w:sz w:val="20"/>
                <w:szCs w:val="20"/>
              </w:rPr>
            </w:pPr>
          </w:p>
        </w:tc>
        <w:tc>
          <w:tcPr>
            <w:tcW w:w="821" w:type="dxa"/>
            <w:noWrap w:val="0"/>
            <w:vAlign w:val="top"/>
          </w:tcPr>
          <w:p w14:paraId="12662CAB">
            <w:pPr>
              <w:widowControl/>
              <w:jc w:val="left"/>
              <w:rPr>
                <w:rFonts w:eastAsia="Times New Roman"/>
                <w:color w:val="000000"/>
                <w:kern w:val="0"/>
                <w:sz w:val="20"/>
                <w:szCs w:val="20"/>
              </w:rPr>
            </w:pPr>
          </w:p>
        </w:tc>
        <w:tc>
          <w:tcPr>
            <w:tcW w:w="1750" w:type="dxa"/>
            <w:noWrap w:val="0"/>
            <w:vAlign w:val="top"/>
          </w:tcPr>
          <w:p w14:paraId="7296099D">
            <w:pPr>
              <w:widowControl/>
              <w:jc w:val="left"/>
              <w:rPr>
                <w:rFonts w:eastAsia="Times New Roman"/>
                <w:color w:val="000000"/>
                <w:kern w:val="0"/>
                <w:sz w:val="20"/>
                <w:szCs w:val="20"/>
              </w:rPr>
            </w:pPr>
          </w:p>
        </w:tc>
        <w:tc>
          <w:tcPr>
            <w:tcW w:w="4318" w:type="dxa"/>
            <w:noWrap w:val="0"/>
            <w:vAlign w:val="top"/>
          </w:tcPr>
          <w:p w14:paraId="7017EDAE">
            <w:pPr>
              <w:widowControl/>
              <w:jc w:val="left"/>
              <w:rPr>
                <w:rFonts w:ascii="宋体" w:cs="宋体"/>
                <w:color w:val="000000"/>
                <w:kern w:val="0"/>
                <w:sz w:val="20"/>
                <w:szCs w:val="20"/>
              </w:rPr>
            </w:pPr>
            <w:r>
              <w:rPr>
                <w:rFonts w:hint="eastAsia" w:ascii="宋体" w:hAnsi="宋体" w:cs="宋体"/>
                <w:color w:val="000000"/>
                <w:kern w:val="0"/>
                <w:sz w:val="20"/>
                <w:szCs w:val="20"/>
              </w:rPr>
              <w:t>大型起重兼铺管船</w:t>
            </w:r>
          </w:p>
        </w:tc>
      </w:tr>
      <w:tr w14:paraId="313C66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DABD06">
            <w:pPr>
              <w:widowControl/>
              <w:jc w:val="left"/>
              <w:rPr>
                <w:rFonts w:ascii="宋体" w:cs="宋体"/>
                <w:color w:val="000000"/>
                <w:kern w:val="0"/>
                <w:sz w:val="20"/>
                <w:szCs w:val="20"/>
              </w:rPr>
            </w:pPr>
          </w:p>
        </w:tc>
        <w:tc>
          <w:tcPr>
            <w:tcW w:w="1577" w:type="dxa"/>
            <w:noWrap w:val="0"/>
            <w:vAlign w:val="top"/>
          </w:tcPr>
          <w:p w14:paraId="325C8223">
            <w:pPr>
              <w:widowControl/>
              <w:jc w:val="left"/>
              <w:rPr>
                <w:rFonts w:eastAsia="Times New Roman"/>
                <w:color w:val="000000"/>
                <w:kern w:val="0"/>
                <w:sz w:val="20"/>
                <w:szCs w:val="20"/>
              </w:rPr>
            </w:pPr>
          </w:p>
        </w:tc>
        <w:tc>
          <w:tcPr>
            <w:tcW w:w="821" w:type="dxa"/>
            <w:noWrap w:val="0"/>
            <w:vAlign w:val="top"/>
          </w:tcPr>
          <w:p w14:paraId="639FB92E">
            <w:pPr>
              <w:widowControl/>
              <w:jc w:val="left"/>
              <w:rPr>
                <w:rFonts w:eastAsia="Times New Roman"/>
                <w:color w:val="000000"/>
                <w:kern w:val="0"/>
                <w:sz w:val="20"/>
                <w:szCs w:val="20"/>
              </w:rPr>
            </w:pPr>
          </w:p>
        </w:tc>
        <w:tc>
          <w:tcPr>
            <w:tcW w:w="1750" w:type="dxa"/>
            <w:noWrap w:val="0"/>
            <w:vAlign w:val="top"/>
          </w:tcPr>
          <w:p w14:paraId="4819CAED">
            <w:pPr>
              <w:widowControl/>
              <w:jc w:val="left"/>
              <w:rPr>
                <w:rFonts w:eastAsia="Times New Roman"/>
                <w:color w:val="000000"/>
                <w:kern w:val="0"/>
                <w:sz w:val="20"/>
                <w:szCs w:val="20"/>
              </w:rPr>
            </w:pPr>
          </w:p>
        </w:tc>
        <w:tc>
          <w:tcPr>
            <w:tcW w:w="4318" w:type="dxa"/>
            <w:noWrap w:val="0"/>
            <w:vAlign w:val="top"/>
          </w:tcPr>
          <w:p w14:paraId="05B63FCE">
            <w:pPr>
              <w:widowControl/>
              <w:jc w:val="left"/>
              <w:rPr>
                <w:rFonts w:ascii="宋体" w:cs="宋体"/>
                <w:color w:val="000000"/>
                <w:kern w:val="0"/>
                <w:sz w:val="20"/>
                <w:szCs w:val="20"/>
              </w:rPr>
            </w:pPr>
            <w:r>
              <w:rPr>
                <w:rFonts w:hint="eastAsia" w:ascii="宋体" w:hAnsi="宋体" w:cs="宋体"/>
                <w:color w:val="000000"/>
                <w:kern w:val="0"/>
                <w:sz w:val="20"/>
                <w:szCs w:val="20"/>
              </w:rPr>
              <w:t>多功能作业支持船</w:t>
            </w:r>
          </w:p>
        </w:tc>
      </w:tr>
      <w:tr w14:paraId="0EF6D5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3D0A02">
            <w:pPr>
              <w:widowControl/>
              <w:jc w:val="left"/>
              <w:rPr>
                <w:rFonts w:ascii="宋体" w:cs="宋体"/>
                <w:color w:val="000000"/>
                <w:kern w:val="0"/>
                <w:sz w:val="20"/>
                <w:szCs w:val="20"/>
              </w:rPr>
            </w:pPr>
          </w:p>
        </w:tc>
        <w:tc>
          <w:tcPr>
            <w:tcW w:w="1577" w:type="dxa"/>
            <w:noWrap w:val="0"/>
            <w:vAlign w:val="top"/>
          </w:tcPr>
          <w:p w14:paraId="62F97BCF">
            <w:pPr>
              <w:widowControl/>
              <w:jc w:val="left"/>
              <w:rPr>
                <w:rFonts w:eastAsia="Times New Roman"/>
                <w:color w:val="000000"/>
                <w:kern w:val="0"/>
                <w:sz w:val="20"/>
                <w:szCs w:val="20"/>
              </w:rPr>
            </w:pPr>
          </w:p>
        </w:tc>
        <w:tc>
          <w:tcPr>
            <w:tcW w:w="821" w:type="dxa"/>
            <w:noWrap w:val="0"/>
            <w:vAlign w:val="top"/>
          </w:tcPr>
          <w:p w14:paraId="7011A2E7">
            <w:pPr>
              <w:widowControl/>
              <w:jc w:val="left"/>
              <w:rPr>
                <w:rFonts w:eastAsia="Times New Roman"/>
                <w:color w:val="000000"/>
                <w:kern w:val="0"/>
                <w:sz w:val="20"/>
                <w:szCs w:val="20"/>
              </w:rPr>
            </w:pPr>
          </w:p>
        </w:tc>
        <w:tc>
          <w:tcPr>
            <w:tcW w:w="1750" w:type="dxa"/>
            <w:noWrap w:val="0"/>
            <w:vAlign w:val="top"/>
          </w:tcPr>
          <w:p w14:paraId="6BF3A2A2">
            <w:pPr>
              <w:widowControl/>
              <w:jc w:val="left"/>
              <w:rPr>
                <w:rFonts w:eastAsia="Times New Roman"/>
                <w:color w:val="000000"/>
                <w:kern w:val="0"/>
                <w:sz w:val="20"/>
                <w:szCs w:val="20"/>
              </w:rPr>
            </w:pPr>
          </w:p>
        </w:tc>
        <w:tc>
          <w:tcPr>
            <w:tcW w:w="4318" w:type="dxa"/>
            <w:noWrap w:val="0"/>
            <w:vAlign w:val="top"/>
          </w:tcPr>
          <w:p w14:paraId="24EBE995">
            <w:pPr>
              <w:widowControl/>
              <w:jc w:val="left"/>
              <w:rPr>
                <w:rFonts w:ascii="宋体" w:cs="宋体"/>
                <w:color w:val="000000"/>
                <w:kern w:val="0"/>
                <w:sz w:val="20"/>
                <w:szCs w:val="20"/>
              </w:rPr>
            </w:pPr>
            <w:r>
              <w:rPr>
                <w:rFonts w:hint="eastAsia" w:ascii="宋体" w:hAnsi="宋体" w:cs="宋体"/>
                <w:color w:val="000000"/>
                <w:kern w:val="0"/>
                <w:sz w:val="20"/>
                <w:szCs w:val="20"/>
              </w:rPr>
              <w:t>半潜式运输船</w:t>
            </w:r>
          </w:p>
        </w:tc>
      </w:tr>
      <w:tr w14:paraId="799B6B2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0F8046">
            <w:pPr>
              <w:widowControl/>
              <w:jc w:val="left"/>
              <w:rPr>
                <w:rFonts w:ascii="宋体" w:cs="宋体"/>
                <w:color w:val="000000"/>
                <w:kern w:val="0"/>
                <w:sz w:val="20"/>
                <w:szCs w:val="20"/>
              </w:rPr>
            </w:pPr>
          </w:p>
        </w:tc>
        <w:tc>
          <w:tcPr>
            <w:tcW w:w="1577" w:type="dxa"/>
            <w:noWrap w:val="0"/>
            <w:vAlign w:val="top"/>
          </w:tcPr>
          <w:p w14:paraId="35B62247">
            <w:pPr>
              <w:widowControl/>
              <w:jc w:val="left"/>
              <w:rPr>
                <w:rFonts w:eastAsia="Times New Roman"/>
                <w:color w:val="000000"/>
                <w:kern w:val="0"/>
                <w:sz w:val="20"/>
                <w:szCs w:val="20"/>
              </w:rPr>
            </w:pPr>
          </w:p>
        </w:tc>
        <w:tc>
          <w:tcPr>
            <w:tcW w:w="821" w:type="dxa"/>
            <w:noWrap w:val="0"/>
            <w:vAlign w:val="top"/>
          </w:tcPr>
          <w:p w14:paraId="6828188E">
            <w:pPr>
              <w:widowControl/>
              <w:jc w:val="left"/>
              <w:rPr>
                <w:rFonts w:eastAsia="Times New Roman"/>
                <w:color w:val="000000"/>
                <w:kern w:val="0"/>
                <w:sz w:val="20"/>
                <w:szCs w:val="20"/>
              </w:rPr>
            </w:pPr>
          </w:p>
        </w:tc>
        <w:tc>
          <w:tcPr>
            <w:tcW w:w="1750" w:type="dxa"/>
            <w:noWrap w:val="0"/>
            <w:vAlign w:val="top"/>
          </w:tcPr>
          <w:p w14:paraId="35F6ED8A">
            <w:pPr>
              <w:widowControl/>
              <w:jc w:val="left"/>
              <w:rPr>
                <w:rFonts w:eastAsia="Times New Roman"/>
                <w:color w:val="000000"/>
                <w:kern w:val="0"/>
                <w:sz w:val="20"/>
                <w:szCs w:val="20"/>
              </w:rPr>
            </w:pPr>
          </w:p>
        </w:tc>
        <w:tc>
          <w:tcPr>
            <w:tcW w:w="4318" w:type="dxa"/>
            <w:noWrap w:val="0"/>
            <w:vAlign w:val="top"/>
          </w:tcPr>
          <w:p w14:paraId="1DC7CBED">
            <w:pPr>
              <w:widowControl/>
              <w:jc w:val="left"/>
              <w:rPr>
                <w:rFonts w:ascii="宋体" w:cs="宋体"/>
                <w:color w:val="000000"/>
                <w:kern w:val="0"/>
                <w:sz w:val="20"/>
                <w:szCs w:val="20"/>
              </w:rPr>
            </w:pPr>
            <w:r>
              <w:rPr>
                <w:rFonts w:hint="eastAsia" w:ascii="宋体" w:hAnsi="宋体" w:cs="宋体"/>
                <w:color w:val="000000"/>
                <w:kern w:val="0"/>
                <w:sz w:val="20"/>
                <w:szCs w:val="20"/>
              </w:rPr>
              <w:t>测井</w:t>
            </w:r>
            <w:r>
              <w:rPr>
                <w:rFonts w:ascii="宋体" w:hAnsi="宋体" w:cs="宋体"/>
                <w:color w:val="000000"/>
                <w:kern w:val="0"/>
                <w:sz w:val="20"/>
                <w:szCs w:val="20"/>
              </w:rPr>
              <w:t>/</w:t>
            </w:r>
            <w:r>
              <w:rPr>
                <w:rFonts w:hint="eastAsia" w:ascii="宋体" w:hAnsi="宋体" w:cs="宋体"/>
                <w:color w:val="000000"/>
                <w:kern w:val="0"/>
                <w:sz w:val="20"/>
                <w:szCs w:val="20"/>
              </w:rPr>
              <w:t>录井</w:t>
            </w:r>
            <w:r>
              <w:rPr>
                <w:rFonts w:ascii="宋体" w:hAnsi="宋体" w:cs="宋体"/>
                <w:color w:val="000000"/>
                <w:kern w:val="0"/>
                <w:sz w:val="20"/>
                <w:szCs w:val="20"/>
              </w:rPr>
              <w:t>/</w:t>
            </w:r>
            <w:r>
              <w:rPr>
                <w:rFonts w:hint="eastAsia" w:ascii="宋体" w:hAnsi="宋体" w:cs="宋体"/>
                <w:color w:val="000000"/>
                <w:kern w:val="0"/>
                <w:sz w:val="20"/>
                <w:szCs w:val="20"/>
              </w:rPr>
              <w:t>固井系统及设备</w:t>
            </w:r>
          </w:p>
        </w:tc>
      </w:tr>
      <w:tr w14:paraId="0F0293A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A29BFC">
            <w:pPr>
              <w:widowControl/>
              <w:jc w:val="left"/>
              <w:rPr>
                <w:rFonts w:ascii="宋体" w:cs="宋体"/>
                <w:color w:val="000000"/>
                <w:kern w:val="0"/>
                <w:sz w:val="20"/>
                <w:szCs w:val="20"/>
              </w:rPr>
            </w:pPr>
          </w:p>
        </w:tc>
        <w:tc>
          <w:tcPr>
            <w:tcW w:w="1577" w:type="dxa"/>
            <w:noWrap w:val="0"/>
            <w:vAlign w:val="top"/>
          </w:tcPr>
          <w:p w14:paraId="5248DFE2">
            <w:pPr>
              <w:widowControl/>
              <w:jc w:val="left"/>
              <w:rPr>
                <w:rFonts w:eastAsia="Times New Roman"/>
                <w:color w:val="000000"/>
                <w:kern w:val="0"/>
                <w:sz w:val="20"/>
                <w:szCs w:val="20"/>
              </w:rPr>
            </w:pPr>
          </w:p>
        </w:tc>
        <w:tc>
          <w:tcPr>
            <w:tcW w:w="821" w:type="dxa"/>
            <w:noWrap w:val="0"/>
            <w:vAlign w:val="top"/>
          </w:tcPr>
          <w:p w14:paraId="75BBB4BD">
            <w:pPr>
              <w:widowControl/>
              <w:jc w:val="left"/>
              <w:rPr>
                <w:rFonts w:eastAsia="Times New Roman"/>
                <w:color w:val="000000"/>
                <w:kern w:val="0"/>
                <w:sz w:val="20"/>
                <w:szCs w:val="20"/>
              </w:rPr>
            </w:pPr>
          </w:p>
        </w:tc>
        <w:tc>
          <w:tcPr>
            <w:tcW w:w="1750" w:type="dxa"/>
            <w:noWrap w:val="0"/>
            <w:vAlign w:val="top"/>
          </w:tcPr>
          <w:p w14:paraId="0B6FF423">
            <w:pPr>
              <w:widowControl/>
              <w:jc w:val="left"/>
              <w:rPr>
                <w:rFonts w:eastAsia="Times New Roman"/>
                <w:color w:val="000000"/>
                <w:kern w:val="0"/>
                <w:sz w:val="20"/>
                <w:szCs w:val="20"/>
              </w:rPr>
            </w:pPr>
          </w:p>
        </w:tc>
        <w:tc>
          <w:tcPr>
            <w:tcW w:w="4318" w:type="dxa"/>
            <w:noWrap w:val="0"/>
            <w:vAlign w:val="top"/>
          </w:tcPr>
          <w:p w14:paraId="267BE0CB">
            <w:pPr>
              <w:widowControl/>
              <w:jc w:val="left"/>
              <w:rPr>
                <w:rFonts w:ascii="宋体" w:cs="宋体"/>
                <w:color w:val="000000"/>
                <w:kern w:val="0"/>
                <w:sz w:val="20"/>
                <w:szCs w:val="20"/>
              </w:rPr>
            </w:pPr>
            <w:r>
              <w:rPr>
                <w:rFonts w:hint="eastAsia" w:ascii="宋体" w:hAnsi="宋体" w:cs="宋体"/>
                <w:color w:val="000000"/>
                <w:kern w:val="0"/>
                <w:sz w:val="20"/>
                <w:szCs w:val="20"/>
              </w:rPr>
              <w:t>深海水下应急作业装备及系统</w:t>
            </w:r>
          </w:p>
        </w:tc>
      </w:tr>
      <w:tr w14:paraId="4BC95C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11C890">
            <w:pPr>
              <w:widowControl/>
              <w:jc w:val="left"/>
              <w:rPr>
                <w:rFonts w:ascii="宋体" w:cs="宋体"/>
                <w:color w:val="000000"/>
                <w:kern w:val="0"/>
                <w:sz w:val="20"/>
                <w:szCs w:val="20"/>
              </w:rPr>
            </w:pPr>
          </w:p>
        </w:tc>
        <w:tc>
          <w:tcPr>
            <w:tcW w:w="1577" w:type="dxa"/>
            <w:noWrap w:val="0"/>
            <w:vAlign w:val="top"/>
          </w:tcPr>
          <w:p w14:paraId="766B0D18">
            <w:pPr>
              <w:widowControl/>
              <w:jc w:val="left"/>
              <w:rPr>
                <w:rFonts w:eastAsia="Times New Roman"/>
                <w:color w:val="000000"/>
                <w:kern w:val="0"/>
                <w:sz w:val="20"/>
                <w:szCs w:val="20"/>
              </w:rPr>
            </w:pPr>
          </w:p>
        </w:tc>
        <w:tc>
          <w:tcPr>
            <w:tcW w:w="821" w:type="dxa"/>
            <w:noWrap w:val="0"/>
            <w:vAlign w:val="top"/>
          </w:tcPr>
          <w:p w14:paraId="5E7B162B">
            <w:pPr>
              <w:widowControl/>
              <w:jc w:val="left"/>
              <w:rPr>
                <w:rFonts w:eastAsia="Times New Roman"/>
                <w:color w:val="000000"/>
                <w:kern w:val="0"/>
                <w:sz w:val="20"/>
                <w:szCs w:val="20"/>
              </w:rPr>
            </w:pPr>
          </w:p>
        </w:tc>
        <w:tc>
          <w:tcPr>
            <w:tcW w:w="1750" w:type="dxa"/>
            <w:noWrap w:val="0"/>
            <w:vAlign w:val="top"/>
          </w:tcPr>
          <w:p w14:paraId="76637DDE">
            <w:pPr>
              <w:widowControl/>
              <w:jc w:val="left"/>
              <w:rPr>
                <w:rFonts w:eastAsia="Times New Roman"/>
                <w:color w:val="000000"/>
                <w:kern w:val="0"/>
                <w:sz w:val="20"/>
                <w:szCs w:val="20"/>
              </w:rPr>
            </w:pPr>
          </w:p>
        </w:tc>
        <w:tc>
          <w:tcPr>
            <w:tcW w:w="4318" w:type="dxa"/>
            <w:noWrap w:val="0"/>
            <w:vAlign w:val="top"/>
          </w:tcPr>
          <w:p w14:paraId="4AB633BE">
            <w:pPr>
              <w:widowControl/>
              <w:jc w:val="left"/>
              <w:rPr>
                <w:rFonts w:ascii="宋体" w:cs="宋体"/>
                <w:color w:val="000000"/>
                <w:kern w:val="0"/>
                <w:sz w:val="20"/>
                <w:szCs w:val="20"/>
              </w:rPr>
            </w:pPr>
            <w:r>
              <w:rPr>
                <w:rFonts w:hint="eastAsia" w:ascii="宋体" w:hAnsi="宋体" w:cs="宋体"/>
                <w:color w:val="000000"/>
                <w:kern w:val="0"/>
                <w:sz w:val="20"/>
                <w:szCs w:val="20"/>
              </w:rPr>
              <w:t>平台升降及锁紧装置</w:t>
            </w:r>
          </w:p>
        </w:tc>
      </w:tr>
      <w:tr w14:paraId="7FD933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46E907">
            <w:pPr>
              <w:widowControl/>
              <w:jc w:val="left"/>
              <w:rPr>
                <w:rFonts w:ascii="宋体" w:cs="宋体"/>
                <w:color w:val="000000"/>
                <w:kern w:val="0"/>
                <w:sz w:val="20"/>
                <w:szCs w:val="20"/>
              </w:rPr>
            </w:pPr>
          </w:p>
        </w:tc>
        <w:tc>
          <w:tcPr>
            <w:tcW w:w="1577" w:type="dxa"/>
            <w:noWrap w:val="0"/>
            <w:vAlign w:val="top"/>
          </w:tcPr>
          <w:p w14:paraId="6DC57D9E">
            <w:pPr>
              <w:widowControl/>
              <w:jc w:val="left"/>
              <w:rPr>
                <w:rFonts w:eastAsia="Times New Roman"/>
                <w:color w:val="000000"/>
                <w:kern w:val="0"/>
                <w:sz w:val="20"/>
                <w:szCs w:val="20"/>
              </w:rPr>
            </w:pPr>
          </w:p>
        </w:tc>
        <w:tc>
          <w:tcPr>
            <w:tcW w:w="821" w:type="dxa"/>
            <w:noWrap w:val="0"/>
            <w:vAlign w:val="top"/>
          </w:tcPr>
          <w:p w14:paraId="5F676C59">
            <w:pPr>
              <w:widowControl/>
              <w:jc w:val="left"/>
              <w:rPr>
                <w:rFonts w:eastAsia="Times New Roman"/>
                <w:color w:val="000000"/>
                <w:kern w:val="0"/>
                <w:sz w:val="20"/>
                <w:szCs w:val="20"/>
              </w:rPr>
            </w:pPr>
          </w:p>
        </w:tc>
        <w:tc>
          <w:tcPr>
            <w:tcW w:w="1750" w:type="dxa"/>
            <w:noWrap w:val="0"/>
            <w:vAlign w:val="top"/>
          </w:tcPr>
          <w:p w14:paraId="50F8438C">
            <w:pPr>
              <w:widowControl/>
              <w:jc w:val="left"/>
              <w:rPr>
                <w:rFonts w:eastAsia="Times New Roman"/>
                <w:color w:val="000000"/>
                <w:kern w:val="0"/>
                <w:sz w:val="20"/>
                <w:szCs w:val="20"/>
              </w:rPr>
            </w:pPr>
          </w:p>
        </w:tc>
        <w:tc>
          <w:tcPr>
            <w:tcW w:w="4318" w:type="dxa"/>
            <w:noWrap w:val="0"/>
            <w:vAlign w:val="top"/>
          </w:tcPr>
          <w:p w14:paraId="2849D522">
            <w:pPr>
              <w:widowControl/>
              <w:jc w:val="left"/>
              <w:rPr>
                <w:rFonts w:ascii="宋体" w:cs="宋体"/>
                <w:color w:val="000000"/>
                <w:kern w:val="0"/>
                <w:sz w:val="20"/>
                <w:szCs w:val="20"/>
              </w:rPr>
            </w:pPr>
            <w:r>
              <w:rPr>
                <w:rFonts w:hint="eastAsia" w:ascii="宋体" w:hAnsi="宋体" w:cs="宋体"/>
                <w:color w:val="000000"/>
                <w:kern w:val="0"/>
                <w:sz w:val="20"/>
                <w:szCs w:val="20"/>
              </w:rPr>
              <w:t>深水水下动力定位系统及装备</w:t>
            </w:r>
          </w:p>
        </w:tc>
      </w:tr>
      <w:tr w14:paraId="1F3601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DD043B">
            <w:pPr>
              <w:widowControl/>
              <w:jc w:val="left"/>
              <w:rPr>
                <w:rFonts w:ascii="宋体" w:cs="宋体"/>
                <w:color w:val="000000"/>
                <w:kern w:val="0"/>
                <w:sz w:val="20"/>
                <w:szCs w:val="20"/>
              </w:rPr>
            </w:pPr>
          </w:p>
        </w:tc>
        <w:tc>
          <w:tcPr>
            <w:tcW w:w="1577" w:type="dxa"/>
            <w:noWrap w:val="0"/>
            <w:vAlign w:val="top"/>
          </w:tcPr>
          <w:p w14:paraId="666E05F3">
            <w:pPr>
              <w:widowControl/>
              <w:jc w:val="left"/>
              <w:rPr>
                <w:rFonts w:eastAsia="Times New Roman"/>
                <w:color w:val="000000"/>
                <w:kern w:val="0"/>
                <w:sz w:val="20"/>
                <w:szCs w:val="20"/>
              </w:rPr>
            </w:pPr>
          </w:p>
        </w:tc>
        <w:tc>
          <w:tcPr>
            <w:tcW w:w="821" w:type="dxa"/>
            <w:noWrap w:val="0"/>
            <w:vAlign w:val="top"/>
          </w:tcPr>
          <w:p w14:paraId="7A5B774A">
            <w:pPr>
              <w:widowControl/>
              <w:jc w:val="left"/>
              <w:rPr>
                <w:rFonts w:eastAsia="Times New Roman"/>
                <w:color w:val="000000"/>
                <w:kern w:val="0"/>
                <w:sz w:val="20"/>
                <w:szCs w:val="20"/>
              </w:rPr>
            </w:pPr>
          </w:p>
        </w:tc>
        <w:tc>
          <w:tcPr>
            <w:tcW w:w="1750" w:type="dxa"/>
            <w:noWrap w:val="0"/>
            <w:vAlign w:val="top"/>
          </w:tcPr>
          <w:p w14:paraId="4C2BD6D7">
            <w:pPr>
              <w:widowControl/>
              <w:jc w:val="left"/>
              <w:rPr>
                <w:rFonts w:eastAsia="Times New Roman"/>
                <w:color w:val="000000"/>
                <w:kern w:val="0"/>
                <w:sz w:val="20"/>
                <w:szCs w:val="20"/>
              </w:rPr>
            </w:pPr>
          </w:p>
        </w:tc>
        <w:tc>
          <w:tcPr>
            <w:tcW w:w="4318" w:type="dxa"/>
            <w:noWrap w:val="0"/>
            <w:vAlign w:val="top"/>
          </w:tcPr>
          <w:p w14:paraId="6D2C34C6">
            <w:pPr>
              <w:widowControl/>
              <w:jc w:val="left"/>
              <w:rPr>
                <w:rFonts w:ascii="宋体" w:cs="宋体"/>
                <w:color w:val="000000"/>
                <w:kern w:val="0"/>
                <w:sz w:val="20"/>
                <w:szCs w:val="20"/>
              </w:rPr>
            </w:pPr>
            <w:r>
              <w:rPr>
                <w:rFonts w:hint="eastAsia" w:ascii="宋体" w:hAnsi="宋体" w:cs="宋体"/>
                <w:color w:val="000000"/>
                <w:kern w:val="0"/>
                <w:sz w:val="20"/>
                <w:szCs w:val="20"/>
              </w:rPr>
              <w:t>海洋平台钻进模块及多功能深井钻机</w:t>
            </w:r>
          </w:p>
        </w:tc>
      </w:tr>
      <w:tr w14:paraId="6FA408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09D518">
            <w:pPr>
              <w:widowControl/>
              <w:jc w:val="left"/>
              <w:rPr>
                <w:rFonts w:ascii="宋体" w:cs="宋体"/>
                <w:color w:val="000000"/>
                <w:kern w:val="0"/>
                <w:sz w:val="20"/>
                <w:szCs w:val="20"/>
              </w:rPr>
            </w:pPr>
          </w:p>
        </w:tc>
        <w:tc>
          <w:tcPr>
            <w:tcW w:w="1577" w:type="dxa"/>
            <w:noWrap w:val="0"/>
            <w:vAlign w:val="top"/>
          </w:tcPr>
          <w:p w14:paraId="09CD7BD5">
            <w:pPr>
              <w:widowControl/>
              <w:jc w:val="left"/>
              <w:rPr>
                <w:rFonts w:eastAsia="Times New Roman"/>
                <w:color w:val="000000"/>
                <w:kern w:val="0"/>
                <w:sz w:val="20"/>
                <w:szCs w:val="20"/>
              </w:rPr>
            </w:pPr>
          </w:p>
        </w:tc>
        <w:tc>
          <w:tcPr>
            <w:tcW w:w="821" w:type="dxa"/>
            <w:noWrap w:val="0"/>
            <w:vAlign w:val="top"/>
          </w:tcPr>
          <w:p w14:paraId="30DF0C37">
            <w:pPr>
              <w:widowControl/>
              <w:jc w:val="left"/>
              <w:rPr>
                <w:rFonts w:eastAsia="Times New Roman"/>
                <w:color w:val="000000"/>
                <w:kern w:val="0"/>
                <w:sz w:val="20"/>
                <w:szCs w:val="20"/>
              </w:rPr>
            </w:pPr>
          </w:p>
        </w:tc>
        <w:tc>
          <w:tcPr>
            <w:tcW w:w="1750" w:type="dxa"/>
            <w:noWrap w:val="0"/>
            <w:vAlign w:val="top"/>
          </w:tcPr>
          <w:p w14:paraId="20395B9C">
            <w:pPr>
              <w:widowControl/>
              <w:jc w:val="left"/>
              <w:rPr>
                <w:rFonts w:eastAsia="Times New Roman"/>
                <w:color w:val="000000"/>
                <w:kern w:val="0"/>
                <w:sz w:val="20"/>
                <w:szCs w:val="20"/>
              </w:rPr>
            </w:pPr>
          </w:p>
        </w:tc>
        <w:tc>
          <w:tcPr>
            <w:tcW w:w="4318" w:type="dxa"/>
            <w:noWrap w:val="0"/>
            <w:vAlign w:val="top"/>
          </w:tcPr>
          <w:p w14:paraId="6A394F9D">
            <w:pPr>
              <w:widowControl/>
              <w:jc w:val="left"/>
              <w:rPr>
                <w:rFonts w:ascii="宋体" w:cs="宋体"/>
                <w:color w:val="000000"/>
                <w:kern w:val="0"/>
                <w:sz w:val="20"/>
                <w:szCs w:val="20"/>
              </w:rPr>
            </w:pPr>
            <w:r>
              <w:rPr>
                <w:rFonts w:hint="eastAsia" w:ascii="宋体" w:hAnsi="宋体" w:cs="宋体"/>
                <w:color w:val="000000"/>
                <w:kern w:val="0"/>
                <w:sz w:val="20"/>
                <w:szCs w:val="20"/>
              </w:rPr>
              <w:t>无人遥控潜器</w:t>
            </w:r>
          </w:p>
        </w:tc>
      </w:tr>
      <w:tr w14:paraId="50FF283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9E870C">
            <w:pPr>
              <w:widowControl/>
              <w:jc w:val="left"/>
              <w:rPr>
                <w:rFonts w:ascii="宋体" w:cs="宋体"/>
                <w:color w:val="000000"/>
                <w:kern w:val="0"/>
                <w:sz w:val="20"/>
                <w:szCs w:val="20"/>
              </w:rPr>
            </w:pPr>
          </w:p>
        </w:tc>
        <w:tc>
          <w:tcPr>
            <w:tcW w:w="1577" w:type="dxa"/>
            <w:noWrap w:val="0"/>
            <w:vAlign w:val="top"/>
          </w:tcPr>
          <w:p w14:paraId="25A55858">
            <w:pPr>
              <w:widowControl/>
              <w:jc w:val="left"/>
              <w:rPr>
                <w:rFonts w:eastAsia="Times New Roman"/>
                <w:color w:val="000000"/>
                <w:kern w:val="0"/>
                <w:sz w:val="20"/>
                <w:szCs w:val="20"/>
              </w:rPr>
            </w:pPr>
          </w:p>
        </w:tc>
        <w:tc>
          <w:tcPr>
            <w:tcW w:w="821" w:type="dxa"/>
            <w:noWrap w:val="0"/>
            <w:vAlign w:val="top"/>
          </w:tcPr>
          <w:p w14:paraId="0321F51B">
            <w:pPr>
              <w:widowControl/>
              <w:jc w:val="left"/>
              <w:rPr>
                <w:rFonts w:eastAsia="Times New Roman"/>
                <w:color w:val="000000"/>
                <w:kern w:val="0"/>
                <w:sz w:val="20"/>
                <w:szCs w:val="20"/>
              </w:rPr>
            </w:pPr>
          </w:p>
        </w:tc>
        <w:tc>
          <w:tcPr>
            <w:tcW w:w="1750" w:type="dxa"/>
            <w:noWrap w:val="0"/>
            <w:vAlign w:val="top"/>
          </w:tcPr>
          <w:p w14:paraId="0A82FD36">
            <w:pPr>
              <w:widowControl/>
              <w:jc w:val="left"/>
              <w:rPr>
                <w:rFonts w:eastAsia="Times New Roman"/>
                <w:color w:val="000000"/>
                <w:kern w:val="0"/>
                <w:sz w:val="20"/>
                <w:szCs w:val="20"/>
              </w:rPr>
            </w:pPr>
          </w:p>
        </w:tc>
        <w:tc>
          <w:tcPr>
            <w:tcW w:w="4318" w:type="dxa"/>
            <w:noWrap w:val="0"/>
            <w:vAlign w:val="top"/>
          </w:tcPr>
          <w:p w14:paraId="50330A52">
            <w:pPr>
              <w:widowControl/>
              <w:jc w:val="left"/>
              <w:rPr>
                <w:rFonts w:ascii="宋体" w:cs="宋体"/>
                <w:color w:val="000000"/>
                <w:kern w:val="0"/>
                <w:sz w:val="20"/>
                <w:szCs w:val="20"/>
              </w:rPr>
            </w:pPr>
            <w:r>
              <w:rPr>
                <w:rFonts w:hint="eastAsia" w:ascii="宋体" w:hAnsi="宋体" w:cs="宋体"/>
                <w:color w:val="000000"/>
                <w:kern w:val="0"/>
                <w:sz w:val="20"/>
                <w:szCs w:val="20"/>
              </w:rPr>
              <w:t>载人潜器</w:t>
            </w:r>
          </w:p>
        </w:tc>
      </w:tr>
      <w:tr w14:paraId="51B9184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8A74AB">
            <w:pPr>
              <w:widowControl/>
              <w:jc w:val="left"/>
              <w:rPr>
                <w:rFonts w:ascii="宋体" w:cs="宋体"/>
                <w:color w:val="000000"/>
                <w:kern w:val="0"/>
                <w:sz w:val="20"/>
                <w:szCs w:val="20"/>
              </w:rPr>
            </w:pPr>
          </w:p>
        </w:tc>
        <w:tc>
          <w:tcPr>
            <w:tcW w:w="1577" w:type="dxa"/>
            <w:noWrap w:val="0"/>
            <w:vAlign w:val="top"/>
          </w:tcPr>
          <w:p w14:paraId="5C8627BD">
            <w:pPr>
              <w:widowControl/>
              <w:jc w:val="left"/>
              <w:rPr>
                <w:rFonts w:eastAsia="Times New Roman"/>
                <w:color w:val="000000"/>
                <w:kern w:val="0"/>
                <w:sz w:val="20"/>
                <w:szCs w:val="20"/>
              </w:rPr>
            </w:pPr>
          </w:p>
        </w:tc>
        <w:tc>
          <w:tcPr>
            <w:tcW w:w="821" w:type="dxa"/>
            <w:noWrap w:val="0"/>
            <w:vAlign w:val="top"/>
          </w:tcPr>
          <w:p w14:paraId="14330C1F">
            <w:pPr>
              <w:widowControl/>
              <w:jc w:val="left"/>
              <w:rPr>
                <w:rFonts w:eastAsia="Times New Roman"/>
                <w:color w:val="000000"/>
                <w:kern w:val="0"/>
                <w:sz w:val="20"/>
                <w:szCs w:val="20"/>
              </w:rPr>
            </w:pPr>
          </w:p>
        </w:tc>
        <w:tc>
          <w:tcPr>
            <w:tcW w:w="1750" w:type="dxa"/>
            <w:noWrap w:val="0"/>
            <w:vAlign w:val="top"/>
          </w:tcPr>
          <w:p w14:paraId="41919654">
            <w:pPr>
              <w:widowControl/>
              <w:jc w:val="left"/>
              <w:rPr>
                <w:rFonts w:eastAsia="Times New Roman"/>
                <w:color w:val="000000"/>
                <w:kern w:val="0"/>
                <w:sz w:val="20"/>
                <w:szCs w:val="20"/>
              </w:rPr>
            </w:pPr>
          </w:p>
        </w:tc>
        <w:tc>
          <w:tcPr>
            <w:tcW w:w="4318" w:type="dxa"/>
            <w:noWrap w:val="0"/>
            <w:vAlign w:val="top"/>
          </w:tcPr>
          <w:p w14:paraId="238083C5">
            <w:pPr>
              <w:widowControl/>
              <w:jc w:val="left"/>
              <w:rPr>
                <w:rFonts w:ascii="宋体" w:cs="宋体"/>
                <w:color w:val="000000"/>
                <w:kern w:val="0"/>
                <w:sz w:val="20"/>
                <w:szCs w:val="20"/>
              </w:rPr>
            </w:pPr>
            <w:r>
              <w:rPr>
                <w:rFonts w:hint="eastAsia" w:ascii="宋体" w:hAnsi="宋体" w:cs="宋体"/>
                <w:color w:val="000000"/>
                <w:kern w:val="0"/>
                <w:sz w:val="20"/>
                <w:szCs w:val="20"/>
              </w:rPr>
              <w:t>铺管</w:t>
            </w:r>
            <w:r>
              <w:rPr>
                <w:rFonts w:ascii="宋体" w:hAnsi="宋体" w:cs="宋体"/>
                <w:color w:val="000000"/>
                <w:kern w:val="0"/>
                <w:sz w:val="20"/>
                <w:szCs w:val="20"/>
              </w:rPr>
              <w:t>/</w:t>
            </w:r>
            <w:r>
              <w:rPr>
                <w:rFonts w:hint="eastAsia" w:ascii="宋体" w:hAnsi="宋体" w:cs="宋体"/>
                <w:color w:val="000000"/>
                <w:kern w:val="0"/>
                <w:sz w:val="20"/>
                <w:szCs w:val="20"/>
              </w:rPr>
              <w:t>铺缆设备</w:t>
            </w:r>
          </w:p>
        </w:tc>
      </w:tr>
      <w:tr w14:paraId="4AFCB24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CCCD97">
            <w:pPr>
              <w:widowControl/>
              <w:jc w:val="left"/>
              <w:rPr>
                <w:rFonts w:ascii="宋体" w:cs="宋体"/>
                <w:color w:val="000000"/>
                <w:kern w:val="0"/>
                <w:sz w:val="20"/>
                <w:szCs w:val="20"/>
              </w:rPr>
            </w:pPr>
          </w:p>
        </w:tc>
        <w:tc>
          <w:tcPr>
            <w:tcW w:w="1577" w:type="dxa"/>
            <w:noWrap w:val="0"/>
            <w:vAlign w:val="top"/>
          </w:tcPr>
          <w:p w14:paraId="49683C51">
            <w:pPr>
              <w:widowControl/>
              <w:jc w:val="left"/>
              <w:rPr>
                <w:rFonts w:eastAsia="Times New Roman"/>
                <w:color w:val="000000"/>
                <w:kern w:val="0"/>
                <w:sz w:val="20"/>
                <w:szCs w:val="20"/>
              </w:rPr>
            </w:pPr>
          </w:p>
        </w:tc>
        <w:tc>
          <w:tcPr>
            <w:tcW w:w="821" w:type="dxa"/>
            <w:noWrap w:val="0"/>
            <w:vAlign w:val="top"/>
          </w:tcPr>
          <w:p w14:paraId="308E7310">
            <w:pPr>
              <w:widowControl/>
              <w:jc w:val="left"/>
              <w:rPr>
                <w:rFonts w:eastAsia="Times New Roman"/>
                <w:color w:val="000000"/>
                <w:kern w:val="0"/>
                <w:sz w:val="20"/>
                <w:szCs w:val="20"/>
              </w:rPr>
            </w:pPr>
          </w:p>
        </w:tc>
        <w:tc>
          <w:tcPr>
            <w:tcW w:w="1750" w:type="dxa"/>
            <w:noWrap w:val="0"/>
            <w:vAlign w:val="top"/>
          </w:tcPr>
          <w:p w14:paraId="7ADEB90A">
            <w:pPr>
              <w:widowControl/>
              <w:jc w:val="left"/>
              <w:rPr>
                <w:rFonts w:eastAsia="Times New Roman"/>
                <w:color w:val="000000"/>
                <w:kern w:val="0"/>
                <w:sz w:val="20"/>
                <w:szCs w:val="20"/>
              </w:rPr>
            </w:pPr>
          </w:p>
        </w:tc>
        <w:tc>
          <w:tcPr>
            <w:tcW w:w="4318" w:type="dxa"/>
            <w:noWrap w:val="0"/>
            <w:vAlign w:val="top"/>
          </w:tcPr>
          <w:p w14:paraId="0F087A00">
            <w:pPr>
              <w:widowControl/>
              <w:jc w:val="left"/>
              <w:rPr>
                <w:rFonts w:ascii="宋体" w:cs="宋体"/>
                <w:color w:val="000000"/>
                <w:kern w:val="0"/>
                <w:sz w:val="20"/>
                <w:szCs w:val="20"/>
              </w:rPr>
            </w:pPr>
            <w:r>
              <w:rPr>
                <w:rFonts w:hint="eastAsia" w:ascii="宋体" w:hAnsi="宋体" w:cs="宋体"/>
                <w:color w:val="000000"/>
                <w:kern w:val="0"/>
                <w:sz w:val="20"/>
                <w:szCs w:val="20"/>
              </w:rPr>
              <w:t>系泊定位系统（含单点系泊系统）</w:t>
            </w:r>
          </w:p>
        </w:tc>
      </w:tr>
      <w:tr w14:paraId="632C2DC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1FDF89">
            <w:pPr>
              <w:widowControl/>
              <w:jc w:val="left"/>
              <w:rPr>
                <w:rFonts w:ascii="宋体" w:cs="宋体"/>
                <w:color w:val="000000"/>
                <w:kern w:val="0"/>
                <w:sz w:val="20"/>
                <w:szCs w:val="20"/>
              </w:rPr>
            </w:pPr>
          </w:p>
        </w:tc>
        <w:tc>
          <w:tcPr>
            <w:tcW w:w="1577" w:type="dxa"/>
            <w:noWrap w:val="0"/>
            <w:vAlign w:val="top"/>
          </w:tcPr>
          <w:p w14:paraId="691339B4">
            <w:pPr>
              <w:widowControl/>
              <w:jc w:val="left"/>
              <w:rPr>
                <w:rFonts w:eastAsia="Times New Roman"/>
                <w:color w:val="000000"/>
                <w:kern w:val="0"/>
                <w:sz w:val="20"/>
                <w:szCs w:val="20"/>
              </w:rPr>
            </w:pPr>
          </w:p>
        </w:tc>
        <w:tc>
          <w:tcPr>
            <w:tcW w:w="821" w:type="dxa"/>
            <w:noWrap w:val="0"/>
            <w:vAlign w:val="top"/>
          </w:tcPr>
          <w:p w14:paraId="61CA1101">
            <w:pPr>
              <w:widowControl/>
              <w:jc w:val="left"/>
              <w:rPr>
                <w:rFonts w:eastAsia="Times New Roman"/>
                <w:color w:val="000000"/>
                <w:kern w:val="0"/>
                <w:sz w:val="20"/>
                <w:szCs w:val="20"/>
              </w:rPr>
            </w:pPr>
          </w:p>
        </w:tc>
        <w:tc>
          <w:tcPr>
            <w:tcW w:w="1750" w:type="dxa"/>
            <w:noWrap w:val="0"/>
            <w:vAlign w:val="top"/>
          </w:tcPr>
          <w:p w14:paraId="4A0D9E10">
            <w:pPr>
              <w:widowControl/>
              <w:jc w:val="left"/>
              <w:rPr>
                <w:rFonts w:eastAsia="Times New Roman"/>
                <w:color w:val="000000"/>
                <w:kern w:val="0"/>
                <w:sz w:val="20"/>
                <w:szCs w:val="20"/>
              </w:rPr>
            </w:pPr>
          </w:p>
        </w:tc>
        <w:tc>
          <w:tcPr>
            <w:tcW w:w="4318" w:type="dxa"/>
            <w:noWrap w:val="0"/>
            <w:vAlign w:val="top"/>
          </w:tcPr>
          <w:p w14:paraId="0D743DFF">
            <w:pPr>
              <w:widowControl/>
              <w:jc w:val="left"/>
              <w:rPr>
                <w:rFonts w:ascii="宋体" w:cs="宋体"/>
                <w:color w:val="000000"/>
                <w:kern w:val="0"/>
                <w:sz w:val="20"/>
                <w:szCs w:val="20"/>
              </w:rPr>
            </w:pPr>
            <w:r>
              <w:rPr>
                <w:rFonts w:hint="eastAsia" w:ascii="宋体" w:hAnsi="宋体" w:cs="宋体"/>
                <w:color w:val="000000"/>
                <w:kern w:val="0"/>
                <w:sz w:val="20"/>
                <w:szCs w:val="20"/>
              </w:rPr>
              <w:t>海洋平台中高压电站</w:t>
            </w:r>
          </w:p>
        </w:tc>
      </w:tr>
      <w:tr w14:paraId="6C4FCB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48B19C">
            <w:pPr>
              <w:widowControl/>
              <w:jc w:val="left"/>
              <w:rPr>
                <w:rFonts w:ascii="宋体" w:cs="宋体"/>
                <w:color w:val="000000"/>
                <w:kern w:val="0"/>
                <w:sz w:val="20"/>
                <w:szCs w:val="20"/>
              </w:rPr>
            </w:pPr>
          </w:p>
        </w:tc>
        <w:tc>
          <w:tcPr>
            <w:tcW w:w="1577" w:type="dxa"/>
            <w:noWrap w:val="0"/>
            <w:vAlign w:val="top"/>
          </w:tcPr>
          <w:p w14:paraId="3B206813">
            <w:pPr>
              <w:widowControl/>
              <w:jc w:val="left"/>
              <w:rPr>
                <w:rFonts w:eastAsia="Times New Roman"/>
                <w:color w:val="000000"/>
                <w:kern w:val="0"/>
                <w:sz w:val="20"/>
                <w:szCs w:val="20"/>
              </w:rPr>
            </w:pPr>
          </w:p>
        </w:tc>
        <w:tc>
          <w:tcPr>
            <w:tcW w:w="821" w:type="dxa"/>
            <w:noWrap w:val="0"/>
            <w:vAlign w:val="top"/>
          </w:tcPr>
          <w:p w14:paraId="3460C64D">
            <w:pPr>
              <w:widowControl/>
              <w:jc w:val="left"/>
              <w:rPr>
                <w:rFonts w:eastAsia="Times New Roman"/>
                <w:color w:val="000000"/>
                <w:kern w:val="0"/>
                <w:sz w:val="20"/>
                <w:szCs w:val="20"/>
              </w:rPr>
            </w:pPr>
          </w:p>
        </w:tc>
        <w:tc>
          <w:tcPr>
            <w:tcW w:w="1750" w:type="dxa"/>
            <w:noWrap w:val="0"/>
            <w:vAlign w:val="top"/>
          </w:tcPr>
          <w:p w14:paraId="16FED977">
            <w:pPr>
              <w:widowControl/>
              <w:jc w:val="left"/>
              <w:rPr>
                <w:rFonts w:eastAsia="Times New Roman"/>
                <w:color w:val="000000"/>
                <w:kern w:val="0"/>
                <w:sz w:val="20"/>
                <w:szCs w:val="20"/>
              </w:rPr>
            </w:pPr>
          </w:p>
        </w:tc>
        <w:tc>
          <w:tcPr>
            <w:tcW w:w="4318" w:type="dxa"/>
            <w:noWrap w:val="0"/>
            <w:vAlign w:val="top"/>
          </w:tcPr>
          <w:p w14:paraId="1E9F9E23">
            <w:pPr>
              <w:widowControl/>
              <w:jc w:val="left"/>
              <w:rPr>
                <w:rFonts w:ascii="宋体" w:cs="宋体"/>
                <w:color w:val="000000"/>
                <w:kern w:val="0"/>
                <w:sz w:val="20"/>
                <w:szCs w:val="20"/>
              </w:rPr>
            </w:pPr>
            <w:r>
              <w:rPr>
                <w:rFonts w:hint="eastAsia" w:ascii="宋体" w:hAnsi="宋体" w:cs="宋体"/>
                <w:color w:val="000000"/>
                <w:kern w:val="0"/>
                <w:sz w:val="20"/>
                <w:szCs w:val="20"/>
              </w:rPr>
              <w:t>海上大型浮式结构物</w:t>
            </w:r>
          </w:p>
        </w:tc>
      </w:tr>
      <w:tr w14:paraId="2FEAE6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8704F4">
            <w:pPr>
              <w:widowControl/>
              <w:jc w:val="left"/>
              <w:rPr>
                <w:rFonts w:ascii="宋体" w:cs="宋体"/>
                <w:color w:val="000000"/>
                <w:kern w:val="0"/>
                <w:sz w:val="20"/>
                <w:szCs w:val="20"/>
              </w:rPr>
            </w:pPr>
          </w:p>
        </w:tc>
        <w:tc>
          <w:tcPr>
            <w:tcW w:w="1577" w:type="dxa"/>
            <w:noWrap w:val="0"/>
            <w:vAlign w:val="top"/>
          </w:tcPr>
          <w:p w14:paraId="46B467CD">
            <w:pPr>
              <w:widowControl/>
              <w:jc w:val="left"/>
              <w:rPr>
                <w:rFonts w:eastAsia="Times New Roman"/>
                <w:color w:val="000000"/>
                <w:kern w:val="0"/>
                <w:sz w:val="20"/>
                <w:szCs w:val="20"/>
              </w:rPr>
            </w:pPr>
          </w:p>
        </w:tc>
        <w:tc>
          <w:tcPr>
            <w:tcW w:w="821" w:type="dxa"/>
            <w:noWrap w:val="0"/>
            <w:vAlign w:val="top"/>
          </w:tcPr>
          <w:p w14:paraId="14296340">
            <w:pPr>
              <w:widowControl/>
              <w:jc w:val="left"/>
              <w:rPr>
                <w:rFonts w:eastAsia="Times New Roman"/>
                <w:color w:val="000000"/>
                <w:kern w:val="0"/>
                <w:sz w:val="20"/>
                <w:szCs w:val="20"/>
              </w:rPr>
            </w:pPr>
          </w:p>
        </w:tc>
        <w:tc>
          <w:tcPr>
            <w:tcW w:w="1750" w:type="dxa"/>
            <w:noWrap w:val="0"/>
            <w:vAlign w:val="top"/>
          </w:tcPr>
          <w:p w14:paraId="6A96A9D3">
            <w:pPr>
              <w:widowControl/>
              <w:jc w:val="left"/>
              <w:rPr>
                <w:rFonts w:eastAsia="Times New Roman"/>
                <w:color w:val="000000"/>
                <w:kern w:val="0"/>
                <w:sz w:val="20"/>
                <w:szCs w:val="20"/>
              </w:rPr>
            </w:pPr>
          </w:p>
        </w:tc>
        <w:tc>
          <w:tcPr>
            <w:tcW w:w="4318" w:type="dxa"/>
            <w:noWrap w:val="0"/>
            <w:vAlign w:val="top"/>
          </w:tcPr>
          <w:p w14:paraId="0DA62C82">
            <w:pPr>
              <w:widowControl/>
              <w:jc w:val="left"/>
              <w:rPr>
                <w:rFonts w:ascii="宋体" w:cs="宋体"/>
                <w:color w:val="000000"/>
                <w:kern w:val="0"/>
                <w:sz w:val="20"/>
                <w:szCs w:val="20"/>
              </w:rPr>
            </w:pPr>
            <w:r>
              <w:rPr>
                <w:rFonts w:hint="eastAsia" w:ascii="宋体" w:hAnsi="宋体" w:cs="宋体"/>
                <w:color w:val="000000"/>
                <w:kern w:val="0"/>
                <w:sz w:val="20"/>
                <w:szCs w:val="20"/>
              </w:rPr>
              <w:t>人工海湾（海上综合补给基地）</w:t>
            </w:r>
          </w:p>
        </w:tc>
      </w:tr>
      <w:tr w14:paraId="0929AF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5E4695C">
            <w:pPr>
              <w:widowControl/>
              <w:jc w:val="left"/>
              <w:rPr>
                <w:rFonts w:ascii="宋体" w:cs="宋体"/>
                <w:color w:val="000000"/>
                <w:kern w:val="0"/>
                <w:sz w:val="20"/>
                <w:szCs w:val="20"/>
              </w:rPr>
            </w:pPr>
          </w:p>
        </w:tc>
        <w:tc>
          <w:tcPr>
            <w:tcW w:w="1577" w:type="dxa"/>
            <w:noWrap w:val="0"/>
            <w:vAlign w:val="top"/>
          </w:tcPr>
          <w:p w14:paraId="05DFB959">
            <w:pPr>
              <w:widowControl/>
              <w:jc w:val="left"/>
              <w:rPr>
                <w:rFonts w:eastAsia="Times New Roman"/>
                <w:color w:val="000000"/>
                <w:kern w:val="0"/>
                <w:sz w:val="20"/>
                <w:szCs w:val="20"/>
              </w:rPr>
            </w:pPr>
          </w:p>
        </w:tc>
        <w:tc>
          <w:tcPr>
            <w:tcW w:w="821" w:type="dxa"/>
            <w:noWrap w:val="0"/>
            <w:vAlign w:val="top"/>
          </w:tcPr>
          <w:p w14:paraId="583A5629">
            <w:pPr>
              <w:widowControl/>
              <w:jc w:val="left"/>
              <w:rPr>
                <w:rFonts w:eastAsia="Times New Roman"/>
                <w:color w:val="000000"/>
                <w:kern w:val="0"/>
                <w:sz w:val="20"/>
                <w:szCs w:val="20"/>
              </w:rPr>
            </w:pPr>
          </w:p>
        </w:tc>
        <w:tc>
          <w:tcPr>
            <w:tcW w:w="1750" w:type="dxa"/>
            <w:noWrap w:val="0"/>
            <w:vAlign w:val="top"/>
          </w:tcPr>
          <w:p w14:paraId="590A163E">
            <w:pPr>
              <w:widowControl/>
              <w:jc w:val="left"/>
              <w:rPr>
                <w:rFonts w:eastAsia="Times New Roman"/>
                <w:color w:val="000000"/>
                <w:kern w:val="0"/>
                <w:sz w:val="20"/>
                <w:szCs w:val="20"/>
              </w:rPr>
            </w:pPr>
          </w:p>
        </w:tc>
        <w:tc>
          <w:tcPr>
            <w:tcW w:w="4318" w:type="dxa"/>
            <w:noWrap w:val="0"/>
            <w:vAlign w:val="top"/>
          </w:tcPr>
          <w:p w14:paraId="533B9697">
            <w:pPr>
              <w:widowControl/>
              <w:jc w:val="left"/>
              <w:rPr>
                <w:rFonts w:ascii="宋体" w:cs="宋体"/>
                <w:color w:val="000000"/>
                <w:kern w:val="0"/>
                <w:sz w:val="20"/>
                <w:szCs w:val="20"/>
              </w:rPr>
            </w:pPr>
            <w:r>
              <w:rPr>
                <w:rFonts w:hint="eastAsia" w:ascii="宋体" w:hAnsi="宋体" w:cs="宋体"/>
                <w:color w:val="000000"/>
                <w:kern w:val="0"/>
                <w:sz w:val="20"/>
                <w:szCs w:val="20"/>
              </w:rPr>
              <w:t>浮式液化天然气或液化石油气生产储卸装置（</w:t>
            </w:r>
            <w:r>
              <w:rPr>
                <w:rFonts w:ascii="宋体" w:hAnsi="宋体" w:cs="宋体"/>
                <w:color w:val="000000"/>
                <w:kern w:val="0"/>
                <w:sz w:val="20"/>
                <w:szCs w:val="20"/>
              </w:rPr>
              <w:t>LNG-FPSO</w:t>
            </w:r>
            <w:r>
              <w:rPr>
                <w:rFonts w:hint="eastAsia" w:ascii="宋体" w:hAnsi="宋体" w:cs="宋体"/>
                <w:color w:val="000000"/>
                <w:kern w:val="0"/>
                <w:sz w:val="20"/>
                <w:szCs w:val="20"/>
              </w:rPr>
              <w:t>或</w:t>
            </w:r>
            <w:r>
              <w:rPr>
                <w:rFonts w:ascii="宋体" w:hAnsi="宋体" w:cs="宋体"/>
                <w:color w:val="000000"/>
                <w:kern w:val="0"/>
                <w:sz w:val="20"/>
                <w:szCs w:val="20"/>
              </w:rPr>
              <w:t>LPG-FPSO</w:t>
            </w:r>
            <w:r>
              <w:rPr>
                <w:rFonts w:hint="eastAsia" w:ascii="宋体" w:hAnsi="宋体" w:cs="宋体"/>
                <w:color w:val="000000"/>
                <w:kern w:val="0"/>
                <w:sz w:val="20"/>
                <w:szCs w:val="20"/>
              </w:rPr>
              <w:t>）</w:t>
            </w:r>
          </w:p>
        </w:tc>
      </w:tr>
      <w:tr w14:paraId="7FA7CE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471EC1E">
            <w:pPr>
              <w:widowControl/>
              <w:jc w:val="left"/>
              <w:rPr>
                <w:rFonts w:ascii="宋体" w:cs="宋体"/>
                <w:color w:val="000000"/>
                <w:kern w:val="0"/>
                <w:sz w:val="20"/>
                <w:szCs w:val="20"/>
              </w:rPr>
            </w:pPr>
          </w:p>
        </w:tc>
        <w:tc>
          <w:tcPr>
            <w:tcW w:w="1577" w:type="dxa"/>
            <w:noWrap w:val="0"/>
            <w:vAlign w:val="top"/>
          </w:tcPr>
          <w:p w14:paraId="30FE8944">
            <w:pPr>
              <w:widowControl/>
              <w:jc w:val="left"/>
              <w:rPr>
                <w:rFonts w:eastAsia="Times New Roman"/>
                <w:color w:val="000000"/>
                <w:kern w:val="0"/>
                <w:sz w:val="20"/>
                <w:szCs w:val="20"/>
              </w:rPr>
            </w:pPr>
          </w:p>
        </w:tc>
        <w:tc>
          <w:tcPr>
            <w:tcW w:w="821" w:type="dxa"/>
            <w:noWrap w:val="0"/>
            <w:vAlign w:val="top"/>
          </w:tcPr>
          <w:p w14:paraId="381A1254">
            <w:pPr>
              <w:widowControl/>
              <w:jc w:val="left"/>
              <w:rPr>
                <w:rFonts w:eastAsia="Times New Roman"/>
                <w:color w:val="000000"/>
                <w:kern w:val="0"/>
                <w:sz w:val="20"/>
                <w:szCs w:val="20"/>
              </w:rPr>
            </w:pPr>
          </w:p>
        </w:tc>
        <w:tc>
          <w:tcPr>
            <w:tcW w:w="1750" w:type="dxa"/>
            <w:noWrap w:val="0"/>
            <w:vAlign w:val="top"/>
          </w:tcPr>
          <w:p w14:paraId="0A5840B6">
            <w:pPr>
              <w:widowControl/>
              <w:jc w:val="left"/>
              <w:rPr>
                <w:rFonts w:eastAsia="Times New Roman"/>
                <w:color w:val="000000"/>
                <w:kern w:val="0"/>
                <w:sz w:val="20"/>
                <w:szCs w:val="20"/>
              </w:rPr>
            </w:pPr>
          </w:p>
        </w:tc>
        <w:tc>
          <w:tcPr>
            <w:tcW w:w="4318" w:type="dxa"/>
            <w:noWrap w:val="0"/>
            <w:vAlign w:val="top"/>
          </w:tcPr>
          <w:p w14:paraId="258A6526">
            <w:pPr>
              <w:widowControl/>
              <w:jc w:val="left"/>
              <w:rPr>
                <w:rFonts w:ascii="宋体" w:cs="宋体"/>
                <w:color w:val="000000"/>
                <w:kern w:val="0"/>
                <w:sz w:val="20"/>
                <w:szCs w:val="20"/>
              </w:rPr>
            </w:pPr>
            <w:r>
              <w:rPr>
                <w:rFonts w:hint="eastAsia" w:ascii="宋体" w:hAnsi="宋体" w:cs="宋体"/>
                <w:color w:val="000000"/>
                <w:kern w:val="0"/>
                <w:sz w:val="20"/>
                <w:szCs w:val="20"/>
              </w:rPr>
              <w:t>浮式液化天然气储存及再气化装置（</w:t>
            </w:r>
            <w:r>
              <w:rPr>
                <w:rFonts w:ascii="宋体" w:hAnsi="宋体" w:cs="宋体"/>
                <w:color w:val="000000"/>
                <w:kern w:val="0"/>
                <w:sz w:val="20"/>
                <w:szCs w:val="20"/>
              </w:rPr>
              <w:t>LNG-FSRU</w:t>
            </w:r>
            <w:r>
              <w:rPr>
                <w:rFonts w:hint="eastAsia" w:ascii="宋体" w:hAnsi="宋体" w:cs="宋体"/>
                <w:color w:val="000000"/>
                <w:kern w:val="0"/>
                <w:sz w:val="20"/>
                <w:szCs w:val="20"/>
              </w:rPr>
              <w:t>）</w:t>
            </w:r>
          </w:p>
        </w:tc>
      </w:tr>
      <w:tr w14:paraId="097D5FF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2EEF0B">
            <w:pPr>
              <w:widowControl/>
              <w:jc w:val="left"/>
              <w:rPr>
                <w:rFonts w:ascii="宋体" w:cs="宋体"/>
                <w:color w:val="000000"/>
                <w:kern w:val="0"/>
                <w:sz w:val="20"/>
                <w:szCs w:val="20"/>
              </w:rPr>
            </w:pPr>
          </w:p>
        </w:tc>
        <w:tc>
          <w:tcPr>
            <w:tcW w:w="1577" w:type="dxa"/>
            <w:noWrap w:val="0"/>
            <w:vAlign w:val="top"/>
          </w:tcPr>
          <w:p w14:paraId="5649774F">
            <w:pPr>
              <w:widowControl/>
              <w:jc w:val="left"/>
              <w:rPr>
                <w:rFonts w:eastAsia="Times New Roman"/>
                <w:color w:val="000000"/>
                <w:kern w:val="0"/>
                <w:sz w:val="20"/>
                <w:szCs w:val="20"/>
              </w:rPr>
            </w:pPr>
          </w:p>
        </w:tc>
        <w:tc>
          <w:tcPr>
            <w:tcW w:w="821" w:type="dxa"/>
            <w:noWrap w:val="0"/>
            <w:vAlign w:val="top"/>
          </w:tcPr>
          <w:p w14:paraId="456E7822">
            <w:pPr>
              <w:widowControl/>
              <w:jc w:val="left"/>
              <w:rPr>
                <w:rFonts w:eastAsia="Times New Roman"/>
                <w:color w:val="000000"/>
                <w:kern w:val="0"/>
                <w:sz w:val="20"/>
                <w:szCs w:val="20"/>
              </w:rPr>
            </w:pPr>
          </w:p>
        </w:tc>
        <w:tc>
          <w:tcPr>
            <w:tcW w:w="1750" w:type="dxa"/>
            <w:noWrap w:val="0"/>
            <w:vAlign w:val="top"/>
          </w:tcPr>
          <w:p w14:paraId="366BEBAC">
            <w:pPr>
              <w:widowControl/>
              <w:jc w:val="left"/>
              <w:rPr>
                <w:rFonts w:eastAsia="Times New Roman"/>
                <w:color w:val="000000"/>
                <w:kern w:val="0"/>
                <w:sz w:val="20"/>
                <w:szCs w:val="20"/>
              </w:rPr>
            </w:pPr>
          </w:p>
        </w:tc>
        <w:tc>
          <w:tcPr>
            <w:tcW w:w="4318" w:type="dxa"/>
            <w:noWrap w:val="0"/>
            <w:vAlign w:val="top"/>
          </w:tcPr>
          <w:p w14:paraId="787AE039">
            <w:pPr>
              <w:widowControl/>
              <w:jc w:val="left"/>
              <w:rPr>
                <w:rFonts w:ascii="宋体" w:cs="宋体"/>
                <w:color w:val="000000"/>
                <w:kern w:val="0"/>
                <w:sz w:val="20"/>
                <w:szCs w:val="20"/>
              </w:rPr>
            </w:pPr>
            <w:r>
              <w:rPr>
                <w:rFonts w:hint="eastAsia" w:ascii="宋体" w:hAnsi="宋体" w:cs="宋体"/>
                <w:color w:val="000000"/>
                <w:kern w:val="0"/>
                <w:sz w:val="20"/>
                <w:szCs w:val="20"/>
              </w:rPr>
              <w:t>海上地震勘探系统</w:t>
            </w:r>
          </w:p>
        </w:tc>
      </w:tr>
      <w:tr w14:paraId="7D6B90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F7E746">
            <w:pPr>
              <w:widowControl/>
              <w:jc w:val="left"/>
              <w:rPr>
                <w:rFonts w:ascii="宋体" w:cs="宋体"/>
                <w:color w:val="000000"/>
                <w:kern w:val="0"/>
                <w:sz w:val="20"/>
                <w:szCs w:val="20"/>
              </w:rPr>
            </w:pPr>
          </w:p>
        </w:tc>
        <w:tc>
          <w:tcPr>
            <w:tcW w:w="1577" w:type="dxa"/>
            <w:noWrap w:val="0"/>
            <w:vAlign w:val="top"/>
          </w:tcPr>
          <w:p w14:paraId="5FF5D530">
            <w:pPr>
              <w:widowControl/>
              <w:jc w:val="left"/>
              <w:rPr>
                <w:rFonts w:eastAsia="Times New Roman"/>
                <w:color w:val="000000"/>
                <w:kern w:val="0"/>
                <w:sz w:val="20"/>
                <w:szCs w:val="20"/>
              </w:rPr>
            </w:pPr>
          </w:p>
        </w:tc>
        <w:tc>
          <w:tcPr>
            <w:tcW w:w="821" w:type="dxa"/>
            <w:noWrap w:val="0"/>
            <w:vAlign w:val="top"/>
          </w:tcPr>
          <w:p w14:paraId="26D938B0">
            <w:pPr>
              <w:widowControl/>
              <w:jc w:val="left"/>
              <w:rPr>
                <w:rFonts w:eastAsia="Times New Roman"/>
                <w:color w:val="000000"/>
                <w:kern w:val="0"/>
                <w:sz w:val="20"/>
                <w:szCs w:val="20"/>
              </w:rPr>
            </w:pPr>
          </w:p>
        </w:tc>
        <w:tc>
          <w:tcPr>
            <w:tcW w:w="1750" w:type="dxa"/>
            <w:noWrap w:val="0"/>
            <w:vAlign w:val="top"/>
          </w:tcPr>
          <w:p w14:paraId="73CFFD43">
            <w:pPr>
              <w:widowControl/>
              <w:jc w:val="left"/>
              <w:rPr>
                <w:rFonts w:eastAsia="Times New Roman"/>
                <w:color w:val="000000"/>
                <w:kern w:val="0"/>
                <w:sz w:val="20"/>
                <w:szCs w:val="20"/>
              </w:rPr>
            </w:pPr>
          </w:p>
        </w:tc>
        <w:tc>
          <w:tcPr>
            <w:tcW w:w="4318" w:type="dxa"/>
            <w:noWrap w:val="0"/>
            <w:vAlign w:val="top"/>
          </w:tcPr>
          <w:p w14:paraId="70E9024A">
            <w:pPr>
              <w:widowControl/>
              <w:jc w:val="left"/>
              <w:rPr>
                <w:rFonts w:ascii="宋体" w:cs="宋体"/>
                <w:color w:val="000000"/>
                <w:kern w:val="0"/>
                <w:sz w:val="20"/>
                <w:szCs w:val="20"/>
              </w:rPr>
            </w:pPr>
            <w:r>
              <w:rPr>
                <w:rFonts w:hint="eastAsia" w:ascii="宋体" w:hAnsi="宋体" w:cs="宋体"/>
                <w:color w:val="000000"/>
                <w:kern w:val="0"/>
                <w:sz w:val="20"/>
                <w:szCs w:val="20"/>
              </w:rPr>
              <w:t>水下铺管系统</w:t>
            </w:r>
          </w:p>
        </w:tc>
      </w:tr>
      <w:tr w14:paraId="7EE631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C19B58">
            <w:pPr>
              <w:widowControl/>
              <w:jc w:val="left"/>
              <w:rPr>
                <w:rFonts w:ascii="宋体" w:cs="宋体"/>
                <w:color w:val="000000"/>
                <w:kern w:val="0"/>
                <w:sz w:val="20"/>
                <w:szCs w:val="20"/>
              </w:rPr>
            </w:pPr>
          </w:p>
        </w:tc>
        <w:tc>
          <w:tcPr>
            <w:tcW w:w="1577" w:type="dxa"/>
            <w:noWrap w:val="0"/>
            <w:vAlign w:val="top"/>
          </w:tcPr>
          <w:p w14:paraId="2A9C70CD">
            <w:pPr>
              <w:widowControl/>
              <w:jc w:val="left"/>
              <w:rPr>
                <w:rFonts w:eastAsia="Times New Roman"/>
                <w:color w:val="000000"/>
                <w:kern w:val="0"/>
                <w:sz w:val="20"/>
                <w:szCs w:val="20"/>
              </w:rPr>
            </w:pPr>
          </w:p>
        </w:tc>
        <w:tc>
          <w:tcPr>
            <w:tcW w:w="821" w:type="dxa"/>
            <w:noWrap w:val="0"/>
            <w:vAlign w:val="top"/>
          </w:tcPr>
          <w:p w14:paraId="4D5E313F">
            <w:pPr>
              <w:widowControl/>
              <w:jc w:val="left"/>
              <w:rPr>
                <w:rFonts w:eastAsia="Times New Roman"/>
                <w:color w:val="000000"/>
                <w:kern w:val="0"/>
                <w:sz w:val="20"/>
                <w:szCs w:val="20"/>
              </w:rPr>
            </w:pPr>
          </w:p>
        </w:tc>
        <w:tc>
          <w:tcPr>
            <w:tcW w:w="1750" w:type="dxa"/>
            <w:noWrap w:val="0"/>
            <w:vAlign w:val="top"/>
          </w:tcPr>
          <w:p w14:paraId="7D0436C2">
            <w:pPr>
              <w:widowControl/>
              <w:jc w:val="left"/>
              <w:rPr>
                <w:rFonts w:eastAsia="Times New Roman"/>
                <w:color w:val="000000"/>
                <w:kern w:val="0"/>
                <w:sz w:val="20"/>
                <w:szCs w:val="20"/>
              </w:rPr>
            </w:pPr>
          </w:p>
        </w:tc>
        <w:tc>
          <w:tcPr>
            <w:tcW w:w="4318" w:type="dxa"/>
            <w:noWrap w:val="0"/>
            <w:vAlign w:val="top"/>
          </w:tcPr>
          <w:p w14:paraId="514D0650">
            <w:pPr>
              <w:widowControl/>
              <w:jc w:val="left"/>
              <w:rPr>
                <w:rFonts w:ascii="宋体" w:cs="宋体"/>
                <w:color w:val="000000"/>
                <w:kern w:val="0"/>
                <w:sz w:val="20"/>
                <w:szCs w:val="20"/>
              </w:rPr>
            </w:pPr>
            <w:r>
              <w:rPr>
                <w:rFonts w:hint="eastAsia" w:ascii="宋体" w:hAnsi="宋体" w:cs="宋体"/>
                <w:color w:val="000000"/>
                <w:kern w:val="0"/>
                <w:sz w:val="20"/>
                <w:szCs w:val="20"/>
              </w:rPr>
              <w:t>海洋钻井</w:t>
            </w:r>
            <w:r>
              <w:rPr>
                <w:rFonts w:ascii="宋体" w:hAnsi="宋体" w:cs="宋体"/>
                <w:color w:val="000000"/>
                <w:kern w:val="0"/>
                <w:sz w:val="20"/>
                <w:szCs w:val="20"/>
              </w:rPr>
              <w:t>/</w:t>
            </w:r>
            <w:r>
              <w:rPr>
                <w:rFonts w:hint="eastAsia" w:ascii="宋体" w:hAnsi="宋体" w:cs="宋体"/>
                <w:color w:val="000000"/>
                <w:kern w:val="0"/>
                <w:sz w:val="20"/>
                <w:szCs w:val="20"/>
              </w:rPr>
              <w:t>生产隔水管</w:t>
            </w:r>
          </w:p>
        </w:tc>
      </w:tr>
      <w:tr w14:paraId="618D474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7B957E">
            <w:pPr>
              <w:widowControl/>
              <w:jc w:val="left"/>
              <w:rPr>
                <w:rFonts w:ascii="宋体" w:cs="宋体"/>
                <w:color w:val="000000"/>
                <w:kern w:val="0"/>
                <w:sz w:val="20"/>
                <w:szCs w:val="20"/>
              </w:rPr>
            </w:pPr>
          </w:p>
        </w:tc>
        <w:tc>
          <w:tcPr>
            <w:tcW w:w="1577" w:type="dxa"/>
            <w:noWrap w:val="0"/>
            <w:vAlign w:val="top"/>
          </w:tcPr>
          <w:p w14:paraId="4F3053BF">
            <w:pPr>
              <w:widowControl/>
              <w:jc w:val="left"/>
              <w:rPr>
                <w:rFonts w:eastAsia="Times New Roman"/>
                <w:color w:val="000000"/>
                <w:kern w:val="0"/>
                <w:sz w:val="20"/>
                <w:szCs w:val="20"/>
              </w:rPr>
            </w:pPr>
          </w:p>
        </w:tc>
        <w:tc>
          <w:tcPr>
            <w:tcW w:w="821" w:type="dxa"/>
            <w:noWrap w:val="0"/>
            <w:vAlign w:val="top"/>
          </w:tcPr>
          <w:p w14:paraId="789C5C07">
            <w:pPr>
              <w:widowControl/>
              <w:jc w:val="left"/>
              <w:rPr>
                <w:rFonts w:eastAsia="Times New Roman"/>
                <w:color w:val="000000"/>
                <w:kern w:val="0"/>
                <w:sz w:val="20"/>
                <w:szCs w:val="20"/>
              </w:rPr>
            </w:pPr>
          </w:p>
        </w:tc>
        <w:tc>
          <w:tcPr>
            <w:tcW w:w="1750" w:type="dxa"/>
            <w:noWrap w:val="0"/>
            <w:vAlign w:val="top"/>
          </w:tcPr>
          <w:p w14:paraId="2393C9EE">
            <w:pPr>
              <w:widowControl/>
              <w:jc w:val="left"/>
              <w:rPr>
                <w:rFonts w:eastAsia="Times New Roman"/>
                <w:color w:val="000000"/>
                <w:kern w:val="0"/>
                <w:sz w:val="20"/>
                <w:szCs w:val="20"/>
              </w:rPr>
            </w:pPr>
          </w:p>
        </w:tc>
        <w:tc>
          <w:tcPr>
            <w:tcW w:w="4318" w:type="dxa"/>
            <w:noWrap w:val="0"/>
            <w:vAlign w:val="top"/>
          </w:tcPr>
          <w:p w14:paraId="2F5B7A30">
            <w:pPr>
              <w:widowControl/>
              <w:jc w:val="left"/>
              <w:rPr>
                <w:rFonts w:ascii="宋体" w:cs="宋体"/>
                <w:color w:val="000000"/>
                <w:kern w:val="0"/>
                <w:sz w:val="20"/>
                <w:szCs w:val="20"/>
              </w:rPr>
            </w:pPr>
            <w:r>
              <w:rPr>
                <w:rFonts w:hint="eastAsia" w:ascii="宋体" w:hAnsi="宋体" w:cs="宋体"/>
                <w:color w:val="000000"/>
                <w:kern w:val="0"/>
                <w:sz w:val="20"/>
                <w:szCs w:val="20"/>
              </w:rPr>
              <w:t>海上稠油及边际油田开发装置</w:t>
            </w:r>
          </w:p>
        </w:tc>
      </w:tr>
      <w:tr w14:paraId="682590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2DA19D">
            <w:pPr>
              <w:widowControl/>
              <w:jc w:val="left"/>
              <w:rPr>
                <w:rFonts w:ascii="宋体" w:cs="宋体"/>
                <w:color w:val="000000"/>
                <w:kern w:val="0"/>
                <w:sz w:val="20"/>
                <w:szCs w:val="20"/>
              </w:rPr>
            </w:pPr>
          </w:p>
        </w:tc>
        <w:tc>
          <w:tcPr>
            <w:tcW w:w="1577" w:type="dxa"/>
            <w:noWrap w:val="0"/>
            <w:vAlign w:val="top"/>
          </w:tcPr>
          <w:p w14:paraId="5DBA0DA1">
            <w:pPr>
              <w:widowControl/>
              <w:jc w:val="left"/>
              <w:rPr>
                <w:rFonts w:eastAsia="Times New Roman"/>
                <w:color w:val="000000"/>
                <w:kern w:val="0"/>
                <w:sz w:val="20"/>
                <w:szCs w:val="20"/>
              </w:rPr>
            </w:pPr>
          </w:p>
        </w:tc>
        <w:tc>
          <w:tcPr>
            <w:tcW w:w="821" w:type="dxa"/>
            <w:noWrap w:val="0"/>
            <w:vAlign w:val="top"/>
          </w:tcPr>
          <w:p w14:paraId="0FD4AA68">
            <w:pPr>
              <w:widowControl/>
              <w:jc w:val="left"/>
              <w:rPr>
                <w:rFonts w:eastAsia="Times New Roman"/>
                <w:color w:val="000000"/>
                <w:kern w:val="0"/>
                <w:sz w:val="20"/>
                <w:szCs w:val="20"/>
              </w:rPr>
            </w:pPr>
          </w:p>
        </w:tc>
        <w:tc>
          <w:tcPr>
            <w:tcW w:w="1750" w:type="dxa"/>
            <w:noWrap w:val="0"/>
            <w:vAlign w:val="top"/>
          </w:tcPr>
          <w:p w14:paraId="2FDF83CB">
            <w:pPr>
              <w:widowControl/>
              <w:jc w:val="left"/>
              <w:rPr>
                <w:rFonts w:eastAsia="Times New Roman"/>
                <w:color w:val="000000"/>
                <w:kern w:val="0"/>
                <w:sz w:val="20"/>
                <w:szCs w:val="20"/>
              </w:rPr>
            </w:pPr>
          </w:p>
        </w:tc>
        <w:tc>
          <w:tcPr>
            <w:tcW w:w="4318" w:type="dxa"/>
            <w:noWrap w:val="0"/>
            <w:vAlign w:val="top"/>
          </w:tcPr>
          <w:p w14:paraId="2C4CCEAE">
            <w:pPr>
              <w:widowControl/>
              <w:jc w:val="left"/>
              <w:rPr>
                <w:rFonts w:ascii="宋体" w:cs="宋体"/>
                <w:color w:val="000000"/>
                <w:kern w:val="0"/>
                <w:sz w:val="20"/>
                <w:szCs w:val="20"/>
              </w:rPr>
            </w:pPr>
            <w:r>
              <w:rPr>
                <w:rFonts w:hint="eastAsia" w:ascii="宋体" w:hAnsi="宋体" w:cs="宋体"/>
                <w:color w:val="000000"/>
                <w:kern w:val="0"/>
                <w:sz w:val="20"/>
                <w:szCs w:val="20"/>
              </w:rPr>
              <w:t>海洋工程作业船及辅助船</w:t>
            </w:r>
          </w:p>
        </w:tc>
      </w:tr>
      <w:tr w14:paraId="0869B1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B03C08">
            <w:pPr>
              <w:widowControl/>
              <w:jc w:val="left"/>
              <w:rPr>
                <w:rFonts w:ascii="宋体" w:cs="宋体"/>
                <w:color w:val="000000"/>
                <w:kern w:val="0"/>
                <w:sz w:val="20"/>
                <w:szCs w:val="20"/>
              </w:rPr>
            </w:pPr>
          </w:p>
        </w:tc>
        <w:tc>
          <w:tcPr>
            <w:tcW w:w="1577" w:type="dxa"/>
            <w:noWrap w:val="0"/>
            <w:vAlign w:val="top"/>
          </w:tcPr>
          <w:p w14:paraId="7464FFEC">
            <w:pPr>
              <w:widowControl/>
              <w:jc w:val="left"/>
              <w:rPr>
                <w:rFonts w:eastAsia="Times New Roman"/>
                <w:color w:val="000000"/>
                <w:kern w:val="0"/>
                <w:sz w:val="20"/>
                <w:szCs w:val="20"/>
              </w:rPr>
            </w:pPr>
          </w:p>
        </w:tc>
        <w:tc>
          <w:tcPr>
            <w:tcW w:w="821" w:type="dxa"/>
            <w:noWrap w:val="0"/>
            <w:vAlign w:val="top"/>
          </w:tcPr>
          <w:p w14:paraId="3F4818E6">
            <w:pPr>
              <w:widowControl/>
              <w:jc w:val="left"/>
              <w:rPr>
                <w:rFonts w:eastAsia="Times New Roman"/>
                <w:color w:val="000000"/>
                <w:kern w:val="0"/>
                <w:sz w:val="20"/>
                <w:szCs w:val="20"/>
              </w:rPr>
            </w:pPr>
          </w:p>
        </w:tc>
        <w:tc>
          <w:tcPr>
            <w:tcW w:w="1750" w:type="dxa"/>
            <w:noWrap w:val="0"/>
            <w:vAlign w:val="top"/>
          </w:tcPr>
          <w:p w14:paraId="0D1E0E42">
            <w:pPr>
              <w:widowControl/>
              <w:jc w:val="left"/>
              <w:rPr>
                <w:rFonts w:eastAsia="Times New Roman"/>
                <w:color w:val="000000"/>
                <w:kern w:val="0"/>
                <w:sz w:val="20"/>
                <w:szCs w:val="20"/>
              </w:rPr>
            </w:pPr>
          </w:p>
        </w:tc>
        <w:tc>
          <w:tcPr>
            <w:tcW w:w="4318" w:type="dxa"/>
            <w:noWrap w:val="0"/>
            <w:vAlign w:val="top"/>
          </w:tcPr>
          <w:p w14:paraId="178876B0">
            <w:pPr>
              <w:widowControl/>
              <w:jc w:val="left"/>
              <w:rPr>
                <w:rFonts w:ascii="宋体" w:cs="宋体"/>
                <w:color w:val="000000"/>
                <w:kern w:val="0"/>
                <w:sz w:val="20"/>
                <w:szCs w:val="20"/>
              </w:rPr>
            </w:pPr>
            <w:r>
              <w:rPr>
                <w:rFonts w:hint="eastAsia" w:ascii="宋体" w:hAnsi="宋体" w:cs="宋体"/>
                <w:color w:val="000000"/>
                <w:kern w:val="0"/>
                <w:sz w:val="20"/>
                <w:szCs w:val="20"/>
              </w:rPr>
              <w:t>深海油气开发装备</w:t>
            </w:r>
          </w:p>
        </w:tc>
      </w:tr>
      <w:tr w14:paraId="0EC9FD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EB99761">
            <w:pPr>
              <w:widowControl/>
              <w:jc w:val="left"/>
              <w:rPr>
                <w:rFonts w:ascii="宋体" w:cs="宋体"/>
                <w:color w:val="000000"/>
                <w:kern w:val="0"/>
                <w:sz w:val="20"/>
                <w:szCs w:val="20"/>
              </w:rPr>
            </w:pPr>
          </w:p>
        </w:tc>
        <w:tc>
          <w:tcPr>
            <w:tcW w:w="1577" w:type="dxa"/>
            <w:noWrap w:val="0"/>
            <w:vAlign w:val="top"/>
          </w:tcPr>
          <w:p w14:paraId="00FD819C">
            <w:pPr>
              <w:widowControl/>
              <w:jc w:val="left"/>
              <w:rPr>
                <w:rFonts w:eastAsia="Times New Roman"/>
                <w:color w:val="000000"/>
                <w:kern w:val="0"/>
                <w:sz w:val="20"/>
                <w:szCs w:val="20"/>
              </w:rPr>
            </w:pPr>
          </w:p>
        </w:tc>
        <w:tc>
          <w:tcPr>
            <w:tcW w:w="821" w:type="dxa"/>
            <w:noWrap w:val="0"/>
            <w:vAlign w:val="top"/>
          </w:tcPr>
          <w:p w14:paraId="7DE53506">
            <w:pPr>
              <w:widowControl/>
              <w:jc w:val="left"/>
              <w:rPr>
                <w:rFonts w:eastAsia="Times New Roman"/>
                <w:color w:val="000000"/>
                <w:kern w:val="0"/>
                <w:sz w:val="20"/>
                <w:szCs w:val="20"/>
              </w:rPr>
            </w:pPr>
          </w:p>
        </w:tc>
        <w:tc>
          <w:tcPr>
            <w:tcW w:w="1750" w:type="dxa"/>
            <w:noWrap w:val="0"/>
            <w:vAlign w:val="top"/>
          </w:tcPr>
          <w:p w14:paraId="6F268DBF">
            <w:pPr>
              <w:widowControl/>
              <w:jc w:val="left"/>
              <w:rPr>
                <w:rFonts w:eastAsia="Times New Roman"/>
                <w:color w:val="000000"/>
                <w:kern w:val="0"/>
                <w:sz w:val="20"/>
                <w:szCs w:val="20"/>
              </w:rPr>
            </w:pPr>
          </w:p>
        </w:tc>
        <w:tc>
          <w:tcPr>
            <w:tcW w:w="4318" w:type="dxa"/>
            <w:noWrap w:val="0"/>
            <w:vAlign w:val="top"/>
          </w:tcPr>
          <w:p w14:paraId="63C27124">
            <w:pPr>
              <w:widowControl/>
              <w:jc w:val="left"/>
              <w:rPr>
                <w:rFonts w:ascii="宋体" w:cs="宋体"/>
                <w:color w:val="000000"/>
                <w:kern w:val="0"/>
                <w:sz w:val="20"/>
                <w:szCs w:val="20"/>
              </w:rPr>
            </w:pPr>
            <w:r>
              <w:rPr>
                <w:rFonts w:hint="eastAsia" w:ascii="宋体" w:hAnsi="宋体" w:cs="宋体"/>
                <w:color w:val="000000"/>
                <w:kern w:val="0"/>
                <w:sz w:val="20"/>
                <w:szCs w:val="20"/>
              </w:rPr>
              <w:t>海洋风能、波浪能等海洋可再生能源利用工程建设装备</w:t>
            </w:r>
          </w:p>
        </w:tc>
      </w:tr>
      <w:tr w14:paraId="1A9E5F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90BBDFF">
            <w:pPr>
              <w:widowControl/>
              <w:jc w:val="left"/>
              <w:rPr>
                <w:rFonts w:ascii="宋体" w:cs="宋体"/>
                <w:color w:val="000000"/>
                <w:kern w:val="0"/>
                <w:sz w:val="20"/>
                <w:szCs w:val="20"/>
              </w:rPr>
            </w:pPr>
          </w:p>
        </w:tc>
        <w:tc>
          <w:tcPr>
            <w:tcW w:w="1577" w:type="dxa"/>
            <w:noWrap w:val="0"/>
            <w:vAlign w:val="top"/>
          </w:tcPr>
          <w:p w14:paraId="4E539D2C">
            <w:pPr>
              <w:widowControl/>
              <w:jc w:val="left"/>
              <w:rPr>
                <w:rFonts w:eastAsia="Times New Roman"/>
                <w:color w:val="000000"/>
                <w:kern w:val="0"/>
                <w:sz w:val="20"/>
                <w:szCs w:val="20"/>
              </w:rPr>
            </w:pPr>
          </w:p>
        </w:tc>
        <w:tc>
          <w:tcPr>
            <w:tcW w:w="821" w:type="dxa"/>
            <w:noWrap w:val="0"/>
            <w:vAlign w:val="top"/>
          </w:tcPr>
          <w:p w14:paraId="36E4E93C">
            <w:pPr>
              <w:widowControl/>
              <w:jc w:val="left"/>
              <w:rPr>
                <w:rFonts w:eastAsia="Times New Roman"/>
                <w:color w:val="000000"/>
                <w:kern w:val="0"/>
                <w:sz w:val="20"/>
                <w:szCs w:val="20"/>
              </w:rPr>
            </w:pPr>
          </w:p>
        </w:tc>
        <w:tc>
          <w:tcPr>
            <w:tcW w:w="1750" w:type="dxa"/>
            <w:noWrap w:val="0"/>
            <w:vAlign w:val="top"/>
          </w:tcPr>
          <w:p w14:paraId="6F2FD0BC">
            <w:pPr>
              <w:widowControl/>
              <w:jc w:val="left"/>
              <w:rPr>
                <w:rFonts w:eastAsia="Times New Roman"/>
                <w:color w:val="000000"/>
                <w:kern w:val="0"/>
                <w:sz w:val="20"/>
                <w:szCs w:val="20"/>
              </w:rPr>
            </w:pPr>
          </w:p>
        </w:tc>
        <w:tc>
          <w:tcPr>
            <w:tcW w:w="4318" w:type="dxa"/>
            <w:noWrap w:val="0"/>
            <w:vAlign w:val="top"/>
          </w:tcPr>
          <w:p w14:paraId="608CA7B3">
            <w:pPr>
              <w:widowControl/>
              <w:jc w:val="left"/>
              <w:rPr>
                <w:rFonts w:ascii="宋体" w:cs="宋体"/>
                <w:color w:val="000000"/>
                <w:kern w:val="0"/>
                <w:sz w:val="20"/>
                <w:szCs w:val="20"/>
              </w:rPr>
            </w:pPr>
            <w:r>
              <w:rPr>
                <w:rFonts w:hint="eastAsia" w:ascii="宋体" w:hAnsi="宋体" w:cs="宋体"/>
                <w:color w:val="000000"/>
                <w:kern w:val="0"/>
                <w:sz w:val="20"/>
                <w:szCs w:val="20"/>
              </w:rPr>
              <w:t>海水淡化和综合利用等海洋化学能利用装备</w:t>
            </w:r>
          </w:p>
        </w:tc>
      </w:tr>
      <w:tr w14:paraId="013485B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9BCE8A">
            <w:pPr>
              <w:widowControl/>
              <w:jc w:val="left"/>
              <w:rPr>
                <w:rFonts w:ascii="宋体" w:cs="宋体"/>
                <w:color w:val="000000"/>
                <w:kern w:val="0"/>
                <w:sz w:val="20"/>
                <w:szCs w:val="20"/>
              </w:rPr>
            </w:pPr>
          </w:p>
        </w:tc>
        <w:tc>
          <w:tcPr>
            <w:tcW w:w="1577" w:type="dxa"/>
            <w:noWrap w:val="0"/>
            <w:vAlign w:val="top"/>
          </w:tcPr>
          <w:p w14:paraId="0D7D6DB3">
            <w:pPr>
              <w:widowControl/>
              <w:jc w:val="left"/>
              <w:rPr>
                <w:rFonts w:eastAsia="Times New Roman"/>
                <w:color w:val="000000"/>
                <w:kern w:val="0"/>
                <w:sz w:val="20"/>
                <w:szCs w:val="20"/>
              </w:rPr>
            </w:pPr>
          </w:p>
        </w:tc>
        <w:tc>
          <w:tcPr>
            <w:tcW w:w="821" w:type="dxa"/>
            <w:noWrap w:val="0"/>
            <w:vAlign w:val="top"/>
          </w:tcPr>
          <w:p w14:paraId="3E5B510C">
            <w:pPr>
              <w:widowControl/>
              <w:jc w:val="left"/>
              <w:rPr>
                <w:rFonts w:eastAsia="Times New Roman"/>
                <w:color w:val="000000"/>
                <w:kern w:val="0"/>
                <w:sz w:val="20"/>
                <w:szCs w:val="20"/>
              </w:rPr>
            </w:pPr>
          </w:p>
        </w:tc>
        <w:tc>
          <w:tcPr>
            <w:tcW w:w="1750" w:type="dxa"/>
            <w:noWrap w:val="0"/>
            <w:vAlign w:val="top"/>
          </w:tcPr>
          <w:p w14:paraId="04BE3494">
            <w:pPr>
              <w:widowControl/>
              <w:jc w:val="left"/>
              <w:rPr>
                <w:rFonts w:eastAsia="Times New Roman"/>
                <w:color w:val="000000"/>
                <w:kern w:val="0"/>
                <w:sz w:val="20"/>
                <w:szCs w:val="20"/>
              </w:rPr>
            </w:pPr>
          </w:p>
        </w:tc>
        <w:tc>
          <w:tcPr>
            <w:tcW w:w="4318" w:type="dxa"/>
            <w:noWrap w:val="0"/>
            <w:vAlign w:val="top"/>
          </w:tcPr>
          <w:p w14:paraId="512EDF71">
            <w:pPr>
              <w:widowControl/>
              <w:jc w:val="left"/>
              <w:rPr>
                <w:rFonts w:ascii="宋体" w:cs="宋体"/>
                <w:color w:val="000000"/>
                <w:kern w:val="0"/>
                <w:sz w:val="20"/>
                <w:szCs w:val="20"/>
              </w:rPr>
            </w:pPr>
            <w:r>
              <w:rPr>
                <w:rFonts w:hint="eastAsia" w:ascii="宋体" w:hAnsi="宋体" w:cs="宋体"/>
                <w:color w:val="000000"/>
                <w:kern w:val="0"/>
                <w:sz w:val="20"/>
                <w:szCs w:val="20"/>
              </w:rPr>
              <w:t>海底金属矿产等海洋矿产资源开发装备</w:t>
            </w:r>
          </w:p>
        </w:tc>
      </w:tr>
      <w:tr w14:paraId="5E9796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4A3E37">
            <w:pPr>
              <w:widowControl/>
              <w:jc w:val="left"/>
              <w:rPr>
                <w:rFonts w:ascii="宋体" w:cs="宋体"/>
                <w:color w:val="000000"/>
                <w:kern w:val="0"/>
                <w:sz w:val="20"/>
                <w:szCs w:val="20"/>
              </w:rPr>
            </w:pPr>
          </w:p>
        </w:tc>
        <w:tc>
          <w:tcPr>
            <w:tcW w:w="1577" w:type="dxa"/>
            <w:noWrap w:val="0"/>
            <w:vAlign w:val="top"/>
          </w:tcPr>
          <w:p w14:paraId="7D0A00AD">
            <w:pPr>
              <w:widowControl/>
              <w:jc w:val="left"/>
              <w:rPr>
                <w:rFonts w:eastAsia="Times New Roman"/>
                <w:color w:val="000000"/>
                <w:kern w:val="0"/>
                <w:sz w:val="20"/>
                <w:szCs w:val="20"/>
              </w:rPr>
            </w:pPr>
          </w:p>
        </w:tc>
        <w:tc>
          <w:tcPr>
            <w:tcW w:w="821" w:type="dxa"/>
            <w:noWrap w:val="0"/>
            <w:vAlign w:val="top"/>
          </w:tcPr>
          <w:p w14:paraId="47358C2E">
            <w:pPr>
              <w:widowControl/>
              <w:jc w:val="left"/>
              <w:rPr>
                <w:rFonts w:eastAsia="Times New Roman"/>
                <w:color w:val="000000"/>
                <w:kern w:val="0"/>
                <w:sz w:val="20"/>
                <w:szCs w:val="20"/>
              </w:rPr>
            </w:pPr>
          </w:p>
        </w:tc>
        <w:tc>
          <w:tcPr>
            <w:tcW w:w="1750" w:type="dxa"/>
            <w:noWrap w:val="0"/>
            <w:vAlign w:val="top"/>
          </w:tcPr>
          <w:p w14:paraId="77BDAC07">
            <w:pPr>
              <w:widowControl/>
              <w:jc w:val="left"/>
              <w:rPr>
                <w:rFonts w:eastAsia="Times New Roman"/>
                <w:color w:val="000000"/>
                <w:kern w:val="0"/>
                <w:sz w:val="20"/>
                <w:szCs w:val="20"/>
              </w:rPr>
            </w:pPr>
          </w:p>
        </w:tc>
        <w:tc>
          <w:tcPr>
            <w:tcW w:w="4318" w:type="dxa"/>
            <w:noWrap w:val="0"/>
            <w:vAlign w:val="top"/>
          </w:tcPr>
          <w:p w14:paraId="52477C18">
            <w:pPr>
              <w:widowControl/>
              <w:jc w:val="left"/>
              <w:rPr>
                <w:rFonts w:ascii="宋体" w:cs="宋体"/>
                <w:color w:val="000000"/>
                <w:kern w:val="0"/>
                <w:sz w:val="20"/>
                <w:szCs w:val="20"/>
              </w:rPr>
            </w:pPr>
            <w:r>
              <w:rPr>
                <w:rFonts w:hint="eastAsia" w:ascii="宋体" w:hAnsi="宋体" w:cs="宋体"/>
                <w:color w:val="000000"/>
                <w:kern w:val="0"/>
                <w:sz w:val="20"/>
                <w:szCs w:val="20"/>
              </w:rPr>
              <w:t>物探船</w:t>
            </w:r>
          </w:p>
        </w:tc>
      </w:tr>
      <w:tr w14:paraId="1A3A1C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0D767A">
            <w:pPr>
              <w:widowControl/>
              <w:jc w:val="left"/>
              <w:rPr>
                <w:rFonts w:ascii="宋体" w:cs="宋体"/>
                <w:color w:val="000000"/>
                <w:kern w:val="0"/>
                <w:sz w:val="20"/>
                <w:szCs w:val="20"/>
              </w:rPr>
            </w:pPr>
          </w:p>
        </w:tc>
        <w:tc>
          <w:tcPr>
            <w:tcW w:w="1577" w:type="dxa"/>
            <w:noWrap w:val="0"/>
            <w:vAlign w:val="top"/>
          </w:tcPr>
          <w:p w14:paraId="52047F6C">
            <w:pPr>
              <w:widowControl/>
              <w:jc w:val="left"/>
              <w:rPr>
                <w:rFonts w:eastAsia="Times New Roman"/>
                <w:color w:val="000000"/>
                <w:kern w:val="0"/>
                <w:sz w:val="20"/>
                <w:szCs w:val="20"/>
              </w:rPr>
            </w:pPr>
          </w:p>
        </w:tc>
        <w:tc>
          <w:tcPr>
            <w:tcW w:w="821" w:type="dxa"/>
            <w:noWrap w:val="0"/>
            <w:vAlign w:val="top"/>
          </w:tcPr>
          <w:p w14:paraId="47241A8F">
            <w:pPr>
              <w:widowControl/>
              <w:jc w:val="left"/>
              <w:rPr>
                <w:rFonts w:eastAsia="Times New Roman"/>
                <w:color w:val="000000"/>
                <w:kern w:val="0"/>
                <w:sz w:val="20"/>
                <w:szCs w:val="20"/>
              </w:rPr>
            </w:pPr>
          </w:p>
        </w:tc>
        <w:tc>
          <w:tcPr>
            <w:tcW w:w="1750" w:type="dxa"/>
            <w:noWrap w:val="0"/>
            <w:vAlign w:val="top"/>
          </w:tcPr>
          <w:p w14:paraId="79D24FF8">
            <w:pPr>
              <w:widowControl/>
              <w:jc w:val="left"/>
              <w:rPr>
                <w:rFonts w:eastAsia="Times New Roman"/>
                <w:color w:val="000000"/>
                <w:kern w:val="0"/>
                <w:sz w:val="20"/>
                <w:szCs w:val="20"/>
              </w:rPr>
            </w:pPr>
          </w:p>
        </w:tc>
        <w:tc>
          <w:tcPr>
            <w:tcW w:w="4318" w:type="dxa"/>
            <w:noWrap w:val="0"/>
            <w:vAlign w:val="top"/>
          </w:tcPr>
          <w:p w14:paraId="6E0AB72E">
            <w:pPr>
              <w:widowControl/>
              <w:jc w:val="left"/>
              <w:rPr>
                <w:rFonts w:ascii="宋体" w:cs="宋体"/>
                <w:color w:val="000000"/>
                <w:kern w:val="0"/>
                <w:sz w:val="20"/>
                <w:szCs w:val="20"/>
              </w:rPr>
            </w:pPr>
            <w:r>
              <w:rPr>
                <w:rFonts w:hint="eastAsia" w:ascii="宋体" w:hAnsi="宋体" w:cs="宋体"/>
                <w:color w:val="000000"/>
                <w:kern w:val="0"/>
                <w:sz w:val="20"/>
                <w:szCs w:val="20"/>
              </w:rPr>
              <w:t>工程勘察船</w:t>
            </w:r>
          </w:p>
        </w:tc>
      </w:tr>
      <w:tr w14:paraId="41502C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B4E5A0">
            <w:pPr>
              <w:widowControl/>
              <w:jc w:val="left"/>
              <w:rPr>
                <w:rFonts w:ascii="宋体" w:cs="宋体"/>
                <w:color w:val="000000"/>
                <w:kern w:val="0"/>
                <w:sz w:val="20"/>
                <w:szCs w:val="20"/>
              </w:rPr>
            </w:pPr>
          </w:p>
        </w:tc>
        <w:tc>
          <w:tcPr>
            <w:tcW w:w="1577" w:type="dxa"/>
            <w:noWrap w:val="0"/>
            <w:vAlign w:val="top"/>
          </w:tcPr>
          <w:p w14:paraId="3F60132A">
            <w:pPr>
              <w:widowControl/>
              <w:jc w:val="left"/>
              <w:rPr>
                <w:rFonts w:eastAsia="Times New Roman"/>
                <w:color w:val="000000"/>
                <w:kern w:val="0"/>
                <w:sz w:val="20"/>
                <w:szCs w:val="20"/>
              </w:rPr>
            </w:pPr>
          </w:p>
        </w:tc>
        <w:tc>
          <w:tcPr>
            <w:tcW w:w="821" w:type="dxa"/>
            <w:noWrap w:val="0"/>
            <w:vAlign w:val="top"/>
          </w:tcPr>
          <w:p w14:paraId="72215AFA">
            <w:pPr>
              <w:widowControl/>
              <w:jc w:val="left"/>
              <w:rPr>
                <w:rFonts w:eastAsia="Times New Roman"/>
                <w:color w:val="000000"/>
                <w:kern w:val="0"/>
                <w:sz w:val="20"/>
                <w:szCs w:val="20"/>
              </w:rPr>
            </w:pPr>
          </w:p>
        </w:tc>
        <w:tc>
          <w:tcPr>
            <w:tcW w:w="1750" w:type="dxa"/>
            <w:noWrap w:val="0"/>
            <w:vAlign w:val="top"/>
          </w:tcPr>
          <w:p w14:paraId="61150C18">
            <w:pPr>
              <w:widowControl/>
              <w:jc w:val="left"/>
              <w:rPr>
                <w:rFonts w:eastAsia="Times New Roman"/>
                <w:color w:val="000000"/>
                <w:kern w:val="0"/>
                <w:sz w:val="20"/>
                <w:szCs w:val="20"/>
              </w:rPr>
            </w:pPr>
          </w:p>
        </w:tc>
        <w:tc>
          <w:tcPr>
            <w:tcW w:w="4318" w:type="dxa"/>
            <w:noWrap w:val="0"/>
            <w:vAlign w:val="top"/>
          </w:tcPr>
          <w:p w14:paraId="19A9C18F">
            <w:pPr>
              <w:widowControl/>
              <w:jc w:val="left"/>
              <w:rPr>
                <w:rFonts w:ascii="宋体" w:cs="宋体"/>
                <w:color w:val="000000"/>
                <w:kern w:val="0"/>
                <w:sz w:val="20"/>
                <w:szCs w:val="20"/>
              </w:rPr>
            </w:pPr>
            <w:r>
              <w:rPr>
                <w:rFonts w:hint="eastAsia" w:ascii="宋体" w:hAnsi="宋体" w:cs="宋体"/>
                <w:color w:val="000000"/>
                <w:kern w:val="0"/>
                <w:sz w:val="20"/>
                <w:szCs w:val="20"/>
              </w:rPr>
              <w:t>大型海洋（极地）科学考察船</w:t>
            </w:r>
          </w:p>
        </w:tc>
      </w:tr>
      <w:tr w14:paraId="7DBC43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E5BC71">
            <w:pPr>
              <w:widowControl/>
              <w:jc w:val="left"/>
              <w:rPr>
                <w:rFonts w:ascii="宋体" w:cs="宋体"/>
                <w:color w:val="000000"/>
                <w:kern w:val="0"/>
                <w:sz w:val="20"/>
                <w:szCs w:val="20"/>
              </w:rPr>
            </w:pPr>
          </w:p>
        </w:tc>
        <w:tc>
          <w:tcPr>
            <w:tcW w:w="1577" w:type="dxa"/>
            <w:noWrap w:val="0"/>
            <w:vAlign w:val="top"/>
          </w:tcPr>
          <w:p w14:paraId="254F7EA8">
            <w:pPr>
              <w:widowControl/>
              <w:jc w:val="left"/>
              <w:rPr>
                <w:rFonts w:eastAsia="Times New Roman"/>
                <w:color w:val="000000"/>
                <w:kern w:val="0"/>
                <w:sz w:val="20"/>
                <w:szCs w:val="20"/>
              </w:rPr>
            </w:pPr>
          </w:p>
        </w:tc>
        <w:tc>
          <w:tcPr>
            <w:tcW w:w="821" w:type="dxa"/>
            <w:noWrap w:val="0"/>
            <w:vAlign w:val="top"/>
          </w:tcPr>
          <w:p w14:paraId="1A621B9D">
            <w:pPr>
              <w:widowControl/>
              <w:jc w:val="left"/>
              <w:rPr>
                <w:rFonts w:eastAsia="Times New Roman"/>
                <w:color w:val="000000"/>
                <w:kern w:val="0"/>
                <w:sz w:val="20"/>
                <w:szCs w:val="20"/>
              </w:rPr>
            </w:pPr>
          </w:p>
        </w:tc>
        <w:tc>
          <w:tcPr>
            <w:tcW w:w="1750" w:type="dxa"/>
            <w:noWrap w:val="0"/>
            <w:vAlign w:val="top"/>
          </w:tcPr>
          <w:p w14:paraId="77C752DE">
            <w:pPr>
              <w:widowControl/>
              <w:jc w:val="left"/>
              <w:rPr>
                <w:rFonts w:eastAsia="Times New Roman"/>
                <w:color w:val="000000"/>
                <w:kern w:val="0"/>
                <w:sz w:val="20"/>
                <w:szCs w:val="20"/>
              </w:rPr>
            </w:pPr>
          </w:p>
        </w:tc>
        <w:tc>
          <w:tcPr>
            <w:tcW w:w="4318" w:type="dxa"/>
            <w:noWrap w:val="0"/>
            <w:vAlign w:val="top"/>
          </w:tcPr>
          <w:p w14:paraId="0804372F">
            <w:pPr>
              <w:widowControl/>
              <w:jc w:val="left"/>
              <w:rPr>
                <w:rFonts w:ascii="宋体" w:cs="宋体"/>
                <w:color w:val="000000"/>
                <w:kern w:val="0"/>
                <w:sz w:val="20"/>
                <w:szCs w:val="20"/>
              </w:rPr>
            </w:pPr>
            <w:r>
              <w:rPr>
                <w:rFonts w:hint="eastAsia" w:ascii="宋体" w:hAnsi="宋体" w:cs="宋体"/>
                <w:color w:val="000000"/>
                <w:kern w:val="0"/>
                <w:sz w:val="20"/>
                <w:szCs w:val="20"/>
              </w:rPr>
              <w:t>海洋调查船</w:t>
            </w:r>
          </w:p>
        </w:tc>
      </w:tr>
      <w:tr w14:paraId="261DCAA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C775E4">
            <w:pPr>
              <w:widowControl/>
              <w:jc w:val="left"/>
              <w:rPr>
                <w:rFonts w:ascii="宋体" w:cs="宋体"/>
                <w:color w:val="000000"/>
                <w:kern w:val="0"/>
                <w:sz w:val="20"/>
                <w:szCs w:val="20"/>
              </w:rPr>
            </w:pPr>
          </w:p>
        </w:tc>
        <w:tc>
          <w:tcPr>
            <w:tcW w:w="1577" w:type="dxa"/>
            <w:noWrap w:val="0"/>
            <w:vAlign w:val="top"/>
          </w:tcPr>
          <w:p w14:paraId="0B758313">
            <w:pPr>
              <w:widowControl/>
              <w:jc w:val="left"/>
              <w:rPr>
                <w:rFonts w:eastAsia="Times New Roman"/>
                <w:color w:val="000000"/>
                <w:kern w:val="0"/>
                <w:sz w:val="20"/>
                <w:szCs w:val="20"/>
              </w:rPr>
            </w:pPr>
          </w:p>
        </w:tc>
        <w:tc>
          <w:tcPr>
            <w:tcW w:w="821" w:type="dxa"/>
            <w:noWrap w:val="0"/>
            <w:vAlign w:val="top"/>
          </w:tcPr>
          <w:p w14:paraId="297190B0">
            <w:pPr>
              <w:widowControl/>
              <w:jc w:val="left"/>
              <w:rPr>
                <w:rFonts w:eastAsia="Times New Roman"/>
                <w:color w:val="000000"/>
                <w:kern w:val="0"/>
                <w:sz w:val="20"/>
                <w:szCs w:val="20"/>
              </w:rPr>
            </w:pPr>
          </w:p>
        </w:tc>
        <w:tc>
          <w:tcPr>
            <w:tcW w:w="1750" w:type="dxa"/>
            <w:noWrap w:val="0"/>
            <w:vAlign w:val="top"/>
          </w:tcPr>
          <w:p w14:paraId="462EF193">
            <w:pPr>
              <w:widowControl/>
              <w:jc w:val="left"/>
              <w:rPr>
                <w:rFonts w:eastAsia="Times New Roman"/>
                <w:color w:val="000000"/>
                <w:kern w:val="0"/>
                <w:sz w:val="20"/>
                <w:szCs w:val="20"/>
              </w:rPr>
            </w:pPr>
          </w:p>
        </w:tc>
        <w:tc>
          <w:tcPr>
            <w:tcW w:w="4318" w:type="dxa"/>
            <w:noWrap w:val="0"/>
            <w:vAlign w:val="top"/>
          </w:tcPr>
          <w:p w14:paraId="064EFF59">
            <w:pPr>
              <w:widowControl/>
              <w:jc w:val="left"/>
              <w:rPr>
                <w:rFonts w:ascii="宋体" w:cs="宋体"/>
                <w:color w:val="000000"/>
                <w:kern w:val="0"/>
                <w:sz w:val="20"/>
                <w:szCs w:val="20"/>
              </w:rPr>
            </w:pPr>
            <w:r>
              <w:rPr>
                <w:rFonts w:hint="eastAsia" w:ascii="宋体" w:hAnsi="宋体" w:cs="宋体"/>
                <w:color w:val="000000"/>
                <w:kern w:val="0"/>
                <w:sz w:val="20"/>
                <w:szCs w:val="20"/>
              </w:rPr>
              <w:t>海底资源调查船</w:t>
            </w:r>
          </w:p>
        </w:tc>
      </w:tr>
      <w:tr w14:paraId="19B198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E4E1D6">
            <w:pPr>
              <w:widowControl/>
              <w:jc w:val="left"/>
              <w:rPr>
                <w:rFonts w:ascii="宋体" w:cs="宋体"/>
                <w:color w:val="000000"/>
                <w:kern w:val="0"/>
                <w:sz w:val="20"/>
                <w:szCs w:val="20"/>
              </w:rPr>
            </w:pPr>
          </w:p>
        </w:tc>
        <w:tc>
          <w:tcPr>
            <w:tcW w:w="1577" w:type="dxa"/>
            <w:noWrap w:val="0"/>
            <w:vAlign w:val="top"/>
          </w:tcPr>
          <w:p w14:paraId="4FC95425">
            <w:pPr>
              <w:widowControl/>
              <w:jc w:val="left"/>
              <w:rPr>
                <w:rFonts w:eastAsia="Times New Roman"/>
                <w:color w:val="000000"/>
                <w:kern w:val="0"/>
                <w:sz w:val="20"/>
                <w:szCs w:val="20"/>
              </w:rPr>
            </w:pPr>
          </w:p>
        </w:tc>
        <w:tc>
          <w:tcPr>
            <w:tcW w:w="821" w:type="dxa"/>
            <w:noWrap w:val="0"/>
            <w:vAlign w:val="top"/>
          </w:tcPr>
          <w:p w14:paraId="0A418CD3">
            <w:pPr>
              <w:widowControl/>
              <w:jc w:val="left"/>
              <w:rPr>
                <w:rFonts w:eastAsia="Times New Roman"/>
                <w:color w:val="000000"/>
                <w:kern w:val="0"/>
                <w:sz w:val="20"/>
                <w:szCs w:val="20"/>
              </w:rPr>
            </w:pPr>
          </w:p>
        </w:tc>
        <w:tc>
          <w:tcPr>
            <w:tcW w:w="1750" w:type="dxa"/>
            <w:noWrap w:val="0"/>
            <w:vAlign w:val="top"/>
          </w:tcPr>
          <w:p w14:paraId="5187C30A">
            <w:pPr>
              <w:widowControl/>
              <w:jc w:val="left"/>
              <w:rPr>
                <w:rFonts w:eastAsia="Times New Roman"/>
                <w:color w:val="000000"/>
                <w:kern w:val="0"/>
                <w:sz w:val="20"/>
                <w:szCs w:val="20"/>
              </w:rPr>
            </w:pPr>
          </w:p>
        </w:tc>
        <w:tc>
          <w:tcPr>
            <w:tcW w:w="4318" w:type="dxa"/>
            <w:noWrap w:val="0"/>
            <w:vAlign w:val="top"/>
          </w:tcPr>
          <w:p w14:paraId="61F1E56F">
            <w:pPr>
              <w:widowControl/>
              <w:jc w:val="left"/>
              <w:rPr>
                <w:rFonts w:ascii="宋体" w:cs="宋体"/>
                <w:color w:val="000000"/>
                <w:kern w:val="0"/>
                <w:sz w:val="20"/>
                <w:szCs w:val="20"/>
              </w:rPr>
            </w:pPr>
            <w:r>
              <w:rPr>
                <w:rFonts w:hint="eastAsia" w:ascii="宋体" w:hAnsi="宋体" w:cs="宋体"/>
                <w:color w:val="000000"/>
                <w:kern w:val="0"/>
                <w:sz w:val="20"/>
                <w:szCs w:val="20"/>
              </w:rPr>
              <w:t>水文测量船</w:t>
            </w:r>
          </w:p>
        </w:tc>
      </w:tr>
      <w:tr w14:paraId="535BF8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538E48">
            <w:pPr>
              <w:widowControl/>
              <w:jc w:val="left"/>
              <w:rPr>
                <w:rFonts w:ascii="宋体" w:cs="宋体"/>
                <w:color w:val="000000"/>
                <w:kern w:val="0"/>
                <w:sz w:val="20"/>
                <w:szCs w:val="20"/>
              </w:rPr>
            </w:pPr>
          </w:p>
        </w:tc>
        <w:tc>
          <w:tcPr>
            <w:tcW w:w="1577" w:type="dxa"/>
            <w:noWrap w:val="0"/>
            <w:vAlign w:val="top"/>
          </w:tcPr>
          <w:p w14:paraId="0CD3C9AD">
            <w:pPr>
              <w:widowControl/>
              <w:jc w:val="left"/>
              <w:rPr>
                <w:rFonts w:eastAsia="Times New Roman"/>
                <w:color w:val="000000"/>
                <w:kern w:val="0"/>
                <w:sz w:val="20"/>
                <w:szCs w:val="20"/>
              </w:rPr>
            </w:pPr>
          </w:p>
        </w:tc>
        <w:tc>
          <w:tcPr>
            <w:tcW w:w="821" w:type="dxa"/>
            <w:noWrap w:val="0"/>
            <w:vAlign w:val="top"/>
          </w:tcPr>
          <w:p w14:paraId="11491334">
            <w:pPr>
              <w:widowControl/>
              <w:jc w:val="left"/>
              <w:rPr>
                <w:rFonts w:eastAsia="Times New Roman"/>
                <w:color w:val="000000"/>
                <w:kern w:val="0"/>
                <w:sz w:val="20"/>
                <w:szCs w:val="20"/>
              </w:rPr>
            </w:pPr>
          </w:p>
        </w:tc>
        <w:tc>
          <w:tcPr>
            <w:tcW w:w="1750" w:type="dxa"/>
            <w:noWrap w:val="0"/>
            <w:vAlign w:val="top"/>
          </w:tcPr>
          <w:p w14:paraId="67CA27FA">
            <w:pPr>
              <w:widowControl/>
              <w:jc w:val="left"/>
              <w:rPr>
                <w:rFonts w:eastAsia="Times New Roman"/>
                <w:color w:val="000000"/>
                <w:kern w:val="0"/>
                <w:sz w:val="20"/>
                <w:szCs w:val="20"/>
              </w:rPr>
            </w:pPr>
          </w:p>
        </w:tc>
        <w:tc>
          <w:tcPr>
            <w:tcW w:w="4318" w:type="dxa"/>
            <w:noWrap w:val="0"/>
            <w:vAlign w:val="top"/>
          </w:tcPr>
          <w:p w14:paraId="7C0096F5">
            <w:pPr>
              <w:widowControl/>
              <w:jc w:val="left"/>
              <w:rPr>
                <w:rFonts w:ascii="宋体" w:cs="宋体"/>
                <w:color w:val="000000"/>
                <w:kern w:val="0"/>
                <w:sz w:val="20"/>
                <w:szCs w:val="20"/>
              </w:rPr>
            </w:pPr>
            <w:r>
              <w:rPr>
                <w:rFonts w:hint="eastAsia" w:ascii="宋体" w:hAnsi="宋体" w:cs="宋体"/>
                <w:color w:val="000000"/>
                <w:kern w:val="0"/>
                <w:sz w:val="20"/>
                <w:szCs w:val="20"/>
              </w:rPr>
              <w:t>极地破冰船</w:t>
            </w:r>
          </w:p>
        </w:tc>
      </w:tr>
      <w:tr w14:paraId="31FCFB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25D4F3">
            <w:pPr>
              <w:widowControl/>
              <w:jc w:val="left"/>
              <w:rPr>
                <w:rFonts w:ascii="宋体" w:cs="宋体"/>
                <w:color w:val="000000"/>
                <w:kern w:val="0"/>
                <w:sz w:val="20"/>
                <w:szCs w:val="20"/>
              </w:rPr>
            </w:pPr>
          </w:p>
        </w:tc>
        <w:tc>
          <w:tcPr>
            <w:tcW w:w="1577" w:type="dxa"/>
            <w:noWrap w:val="0"/>
            <w:vAlign w:val="top"/>
          </w:tcPr>
          <w:p w14:paraId="38CFCED2">
            <w:pPr>
              <w:widowControl/>
              <w:jc w:val="left"/>
              <w:rPr>
                <w:rFonts w:eastAsia="Times New Roman"/>
                <w:color w:val="000000"/>
                <w:kern w:val="0"/>
                <w:sz w:val="20"/>
                <w:szCs w:val="20"/>
              </w:rPr>
            </w:pPr>
          </w:p>
        </w:tc>
        <w:tc>
          <w:tcPr>
            <w:tcW w:w="821" w:type="dxa"/>
            <w:noWrap w:val="0"/>
            <w:vAlign w:val="top"/>
          </w:tcPr>
          <w:p w14:paraId="2281F28D">
            <w:pPr>
              <w:widowControl/>
              <w:jc w:val="left"/>
              <w:rPr>
                <w:rFonts w:eastAsia="Times New Roman"/>
                <w:color w:val="000000"/>
                <w:kern w:val="0"/>
                <w:sz w:val="20"/>
                <w:szCs w:val="20"/>
              </w:rPr>
            </w:pPr>
          </w:p>
        </w:tc>
        <w:tc>
          <w:tcPr>
            <w:tcW w:w="1750" w:type="dxa"/>
            <w:noWrap w:val="0"/>
            <w:vAlign w:val="top"/>
          </w:tcPr>
          <w:p w14:paraId="31967E53">
            <w:pPr>
              <w:widowControl/>
              <w:jc w:val="left"/>
              <w:rPr>
                <w:rFonts w:eastAsia="Times New Roman"/>
                <w:color w:val="000000"/>
                <w:kern w:val="0"/>
                <w:sz w:val="20"/>
                <w:szCs w:val="20"/>
              </w:rPr>
            </w:pPr>
          </w:p>
        </w:tc>
        <w:tc>
          <w:tcPr>
            <w:tcW w:w="4318" w:type="dxa"/>
            <w:noWrap w:val="0"/>
            <w:vAlign w:val="top"/>
          </w:tcPr>
          <w:p w14:paraId="173CDC55">
            <w:pPr>
              <w:widowControl/>
              <w:jc w:val="left"/>
              <w:rPr>
                <w:rFonts w:ascii="宋体" w:cs="宋体"/>
                <w:color w:val="000000"/>
                <w:kern w:val="0"/>
                <w:sz w:val="20"/>
                <w:szCs w:val="20"/>
              </w:rPr>
            </w:pPr>
            <w:r>
              <w:rPr>
                <w:rFonts w:hint="eastAsia" w:ascii="宋体" w:hAnsi="宋体" w:cs="宋体"/>
                <w:color w:val="000000"/>
                <w:kern w:val="0"/>
                <w:sz w:val="20"/>
                <w:szCs w:val="20"/>
              </w:rPr>
              <w:t>落管抛石船</w:t>
            </w:r>
          </w:p>
        </w:tc>
      </w:tr>
      <w:tr w14:paraId="1CDB4A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A7EE58">
            <w:pPr>
              <w:widowControl/>
              <w:jc w:val="left"/>
              <w:rPr>
                <w:rFonts w:ascii="宋体" w:cs="宋体"/>
                <w:color w:val="000000"/>
                <w:kern w:val="0"/>
                <w:sz w:val="20"/>
                <w:szCs w:val="20"/>
              </w:rPr>
            </w:pPr>
          </w:p>
        </w:tc>
        <w:tc>
          <w:tcPr>
            <w:tcW w:w="1577" w:type="dxa"/>
            <w:noWrap w:val="0"/>
            <w:vAlign w:val="top"/>
          </w:tcPr>
          <w:p w14:paraId="27E979D6">
            <w:pPr>
              <w:widowControl/>
              <w:jc w:val="left"/>
              <w:rPr>
                <w:rFonts w:eastAsia="Times New Roman"/>
                <w:color w:val="000000"/>
                <w:kern w:val="0"/>
                <w:sz w:val="20"/>
                <w:szCs w:val="20"/>
              </w:rPr>
            </w:pPr>
          </w:p>
        </w:tc>
        <w:tc>
          <w:tcPr>
            <w:tcW w:w="821" w:type="dxa"/>
            <w:noWrap w:val="0"/>
            <w:vAlign w:val="top"/>
          </w:tcPr>
          <w:p w14:paraId="50BC9F86">
            <w:pPr>
              <w:widowControl/>
              <w:jc w:val="left"/>
              <w:rPr>
                <w:rFonts w:eastAsia="Times New Roman"/>
                <w:color w:val="000000"/>
                <w:kern w:val="0"/>
                <w:sz w:val="20"/>
                <w:szCs w:val="20"/>
              </w:rPr>
            </w:pPr>
          </w:p>
        </w:tc>
        <w:tc>
          <w:tcPr>
            <w:tcW w:w="1750" w:type="dxa"/>
            <w:noWrap w:val="0"/>
            <w:vAlign w:val="top"/>
          </w:tcPr>
          <w:p w14:paraId="7F4FAB0F">
            <w:pPr>
              <w:widowControl/>
              <w:jc w:val="left"/>
              <w:rPr>
                <w:rFonts w:eastAsia="Times New Roman"/>
                <w:color w:val="000000"/>
                <w:kern w:val="0"/>
                <w:sz w:val="20"/>
                <w:szCs w:val="20"/>
              </w:rPr>
            </w:pPr>
          </w:p>
        </w:tc>
        <w:tc>
          <w:tcPr>
            <w:tcW w:w="4318" w:type="dxa"/>
            <w:noWrap w:val="0"/>
            <w:vAlign w:val="top"/>
          </w:tcPr>
          <w:p w14:paraId="60695EA4">
            <w:pPr>
              <w:widowControl/>
              <w:jc w:val="left"/>
              <w:rPr>
                <w:rFonts w:ascii="宋体" w:cs="宋体"/>
                <w:color w:val="000000"/>
                <w:kern w:val="0"/>
                <w:sz w:val="20"/>
                <w:szCs w:val="20"/>
              </w:rPr>
            </w:pPr>
            <w:r>
              <w:rPr>
                <w:rFonts w:hint="eastAsia" w:ascii="宋体" w:hAnsi="宋体" w:cs="宋体"/>
                <w:color w:val="000000"/>
                <w:kern w:val="0"/>
                <w:sz w:val="20"/>
                <w:szCs w:val="20"/>
              </w:rPr>
              <w:t>自升式修井作业平台</w:t>
            </w:r>
          </w:p>
        </w:tc>
      </w:tr>
      <w:tr w14:paraId="2278474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B0C336">
            <w:pPr>
              <w:widowControl/>
              <w:jc w:val="left"/>
              <w:rPr>
                <w:rFonts w:ascii="宋体" w:cs="宋体"/>
                <w:color w:val="000000"/>
                <w:kern w:val="0"/>
                <w:sz w:val="20"/>
                <w:szCs w:val="20"/>
              </w:rPr>
            </w:pPr>
          </w:p>
        </w:tc>
        <w:tc>
          <w:tcPr>
            <w:tcW w:w="1577" w:type="dxa"/>
            <w:noWrap w:val="0"/>
            <w:vAlign w:val="top"/>
          </w:tcPr>
          <w:p w14:paraId="2DC8D213">
            <w:pPr>
              <w:widowControl/>
              <w:jc w:val="left"/>
              <w:rPr>
                <w:rFonts w:eastAsia="Times New Roman"/>
                <w:color w:val="000000"/>
                <w:kern w:val="0"/>
                <w:sz w:val="20"/>
                <w:szCs w:val="20"/>
              </w:rPr>
            </w:pPr>
          </w:p>
        </w:tc>
        <w:tc>
          <w:tcPr>
            <w:tcW w:w="821" w:type="dxa"/>
            <w:noWrap w:val="0"/>
            <w:vAlign w:val="top"/>
          </w:tcPr>
          <w:p w14:paraId="55D7A8E5">
            <w:pPr>
              <w:widowControl/>
              <w:jc w:val="left"/>
              <w:rPr>
                <w:rFonts w:eastAsia="Times New Roman"/>
                <w:color w:val="000000"/>
                <w:kern w:val="0"/>
                <w:sz w:val="20"/>
                <w:szCs w:val="20"/>
              </w:rPr>
            </w:pPr>
          </w:p>
        </w:tc>
        <w:tc>
          <w:tcPr>
            <w:tcW w:w="1750" w:type="dxa"/>
            <w:noWrap w:val="0"/>
            <w:vAlign w:val="top"/>
          </w:tcPr>
          <w:p w14:paraId="329C4B20">
            <w:pPr>
              <w:widowControl/>
              <w:jc w:val="left"/>
              <w:rPr>
                <w:rFonts w:eastAsia="Times New Roman"/>
                <w:color w:val="000000"/>
                <w:kern w:val="0"/>
                <w:sz w:val="20"/>
                <w:szCs w:val="20"/>
              </w:rPr>
            </w:pPr>
          </w:p>
        </w:tc>
        <w:tc>
          <w:tcPr>
            <w:tcW w:w="4318" w:type="dxa"/>
            <w:noWrap w:val="0"/>
            <w:vAlign w:val="top"/>
          </w:tcPr>
          <w:p w14:paraId="76A5AF3E">
            <w:pPr>
              <w:widowControl/>
              <w:jc w:val="left"/>
              <w:rPr>
                <w:rFonts w:ascii="宋体" w:cs="宋体"/>
                <w:color w:val="000000"/>
                <w:kern w:val="0"/>
                <w:sz w:val="20"/>
                <w:szCs w:val="20"/>
              </w:rPr>
            </w:pPr>
            <w:r>
              <w:rPr>
                <w:rFonts w:hint="eastAsia" w:ascii="宋体" w:hAnsi="宋体" w:cs="宋体"/>
                <w:color w:val="000000"/>
                <w:kern w:val="0"/>
                <w:sz w:val="20"/>
                <w:szCs w:val="20"/>
              </w:rPr>
              <w:t>半潜式支持平台</w:t>
            </w:r>
          </w:p>
        </w:tc>
      </w:tr>
      <w:tr w14:paraId="2DD4B9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4A213F">
            <w:pPr>
              <w:widowControl/>
              <w:jc w:val="left"/>
              <w:rPr>
                <w:rFonts w:ascii="宋体" w:cs="宋体"/>
                <w:color w:val="000000"/>
                <w:kern w:val="0"/>
                <w:sz w:val="20"/>
                <w:szCs w:val="20"/>
              </w:rPr>
            </w:pPr>
          </w:p>
        </w:tc>
        <w:tc>
          <w:tcPr>
            <w:tcW w:w="1577" w:type="dxa"/>
            <w:noWrap w:val="0"/>
            <w:vAlign w:val="top"/>
          </w:tcPr>
          <w:p w14:paraId="560F0E36">
            <w:pPr>
              <w:widowControl/>
              <w:jc w:val="left"/>
              <w:rPr>
                <w:rFonts w:eastAsia="Times New Roman"/>
                <w:color w:val="000000"/>
                <w:kern w:val="0"/>
                <w:sz w:val="20"/>
                <w:szCs w:val="20"/>
              </w:rPr>
            </w:pPr>
          </w:p>
        </w:tc>
        <w:tc>
          <w:tcPr>
            <w:tcW w:w="821" w:type="dxa"/>
            <w:noWrap w:val="0"/>
            <w:vAlign w:val="top"/>
          </w:tcPr>
          <w:p w14:paraId="2F12B840">
            <w:pPr>
              <w:widowControl/>
              <w:jc w:val="left"/>
              <w:rPr>
                <w:rFonts w:eastAsia="Times New Roman"/>
                <w:color w:val="000000"/>
                <w:kern w:val="0"/>
                <w:sz w:val="20"/>
                <w:szCs w:val="20"/>
              </w:rPr>
            </w:pPr>
          </w:p>
        </w:tc>
        <w:tc>
          <w:tcPr>
            <w:tcW w:w="1750" w:type="dxa"/>
            <w:noWrap w:val="0"/>
            <w:vAlign w:val="top"/>
          </w:tcPr>
          <w:p w14:paraId="2F2556B5">
            <w:pPr>
              <w:widowControl/>
              <w:jc w:val="left"/>
              <w:rPr>
                <w:rFonts w:eastAsia="Times New Roman"/>
                <w:color w:val="000000"/>
                <w:kern w:val="0"/>
                <w:sz w:val="20"/>
                <w:szCs w:val="20"/>
              </w:rPr>
            </w:pPr>
          </w:p>
        </w:tc>
        <w:tc>
          <w:tcPr>
            <w:tcW w:w="4318" w:type="dxa"/>
            <w:noWrap w:val="0"/>
            <w:vAlign w:val="top"/>
          </w:tcPr>
          <w:p w14:paraId="44903697">
            <w:pPr>
              <w:widowControl/>
              <w:jc w:val="left"/>
              <w:rPr>
                <w:rFonts w:ascii="宋体" w:cs="宋体"/>
                <w:color w:val="000000"/>
                <w:kern w:val="0"/>
                <w:sz w:val="20"/>
                <w:szCs w:val="20"/>
              </w:rPr>
            </w:pPr>
            <w:r>
              <w:rPr>
                <w:rFonts w:hint="eastAsia" w:ascii="宋体" w:hAnsi="宋体" w:cs="宋体"/>
                <w:color w:val="000000"/>
                <w:kern w:val="0"/>
                <w:sz w:val="20"/>
                <w:szCs w:val="20"/>
              </w:rPr>
              <w:t>浮式生产储卸装置（</w:t>
            </w:r>
            <w:r>
              <w:rPr>
                <w:rFonts w:ascii="宋体" w:hAnsi="宋体" w:cs="宋体"/>
                <w:color w:val="000000"/>
                <w:kern w:val="0"/>
                <w:sz w:val="20"/>
                <w:szCs w:val="20"/>
              </w:rPr>
              <w:t>FPSO</w:t>
            </w:r>
            <w:r>
              <w:rPr>
                <w:rFonts w:hint="eastAsia" w:ascii="宋体" w:hAnsi="宋体" w:cs="宋体"/>
                <w:color w:val="000000"/>
                <w:kern w:val="0"/>
                <w:sz w:val="20"/>
                <w:szCs w:val="20"/>
              </w:rPr>
              <w:t>）</w:t>
            </w:r>
          </w:p>
        </w:tc>
      </w:tr>
      <w:tr w14:paraId="67DCA5F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E6C124">
            <w:pPr>
              <w:widowControl/>
              <w:jc w:val="left"/>
              <w:rPr>
                <w:rFonts w:ascii="宋体" w:cs="宋体"/>
                <w:color w:val="000000"/>
                <w:kern w:val="0"/>
                <w:sz w:val="20"/>
                <w:szCs w:val="20"/>
              </w:rPr>
            </w:pPr>
          </w:p>
        </w:tc>
        <w:tc>
          <w:tcPr>
            <w:tcW w:w="1577" w:type="dxa"/>
            <w:noWrap w:val="0"/>
            <w:vAlign w:val="top"/>
          </w:tcPr>
          <w:p w14:paraId="69A8683E">
            <w:pPr>
              <w:widowControl/>
              <w:jc w:val="left"/>
              <w:rPr>
                <w:rFonts w:eastAsia="Times New Roman"/>
                <w:color w:val="000000"/>
                <w:kern w:val="0"/>
                <w:sz w:val="20"/>
                <w:szCs w:val="20"/>
              </w:rPr>
            </w:pPr>
          </w:p>
        </w:tc>
        <w:tc>
          <w:tcPr>
            <w:tcW w:w="821" w:type="dxa"/>
            <w:noWrap w:val="0"/>
            <w:vAlign w:val="top"/>
          </w:tcPr>
          <w:p w14:paraId="35D9CCDC">
            <w:pPr>
              <w:widowControl/>
              <w:jc w:val="left"/>
              <w:rPr>
                <w:rFonts w:eastAsia="Times New Roman"/>
                <w:color w:val="000000"/>
                <w:kern w:val="0"/>
                <w:sz w:val="20"/>
                <w:szCs w:val="20"/>
              </w:rPr>
            </w:pPr>
          </w:p>
        </w:tc>
        <w:tc>
          <w:tcPr>
            <w:tcW w:w="1750" w:type="dxa"/>
            <w:noWrap w:val="0"/>
            <w:vAlign w:val="top"/>
          </w:tcPr>
          <w:p w14:paraId="515155B3">
            <w:pPr>
              <w:widowControl/>
              <w:jc w:val="left"/>
              <w:rPr>
                <w:rFonts w:eastAsia="Times New Roman"/>
                <w:color w:val="000000"/>
                <w:kern w:val="0"/>
                <w:sz w:val="20"/>
                <w:szCs w:val="20"/>
              </w:rPr>
            </w:pPr>
          </w:p>
        </w:tc>
        <w:tc>
          <w:tcPr>
            <w:tcW w:w="4318" w:type="dxa"/>
            <w:noWrap w:val="0"/>
            <w:vAlign w:val="top"/>
          </w:tcPr>
          <w:p w14:paraId="1534290C">
            <w:pPr>
              <w:widowControl/>
              <w:jc w:val="left"/>
              <w:rPr>
                <w:rFonts w:ascii="宋体" w:cs="宋体"/>
                <w:color w:val="000000"/>
                <w:kern w:val="0"/>
                <w:sz w:val="20"/>
                <w:szCs w:val="20"/>
              </w:rPr>
            </w:pPr>
            <w:r>
              <w:rPr>
                <w:rFonts w:hint="eastAsia" w:ascii="宋体" w:hAnsi="宋体" w:cs="宋体"/>
                <w:color w:val="000000"/>
                <w:kern w:val="0"/>
                <w:sz w:val="20"/>
                <w:szCs w:val="20"/>
              </w:rPr>
              <w:t>半潜运输船</w:t>
            </w:r>
          </w:p>
        </w:tc>
      </w:tr>
      <w:tr w14:paraId="062ACD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59F93A">
            <w:pPr>
              <w:widowControl/>
              <w:jc w:val="left"/>
              <w:rPr>
                <w:rFonts w:ascii="宋体" w:cs="宋体"/>
                <w:color w:val="000000"/>
                <w:kern w:val="0"/>
                <w:sz w:val="20"/>
                <w:szCs w:val="20"/>
              </w:rPr>
            </w:pPr>
          </w:p>
        </w:tc>
        <w:tc>
          <w:tcPr>
            <w:tcW w:w="1577" w:type="dxa"/>
            <w:noWrap w:val="0"/>
            <w:vAlign w:val="top"/>
          </w:tcPr>
          <w:p w14:paraId="0354F31E">
            <w:pPr>
              <w:widowControl/>
              <w:jc w:val="left"/>
              <w:rPr>
                <w:rFonts w:eastAsia="Times New Roman"/>
                <w:color w:val="000000"/>
                <w:kern w:val="0"/>
                <w:sz w:val="20"/>
                <w:szCs w:val="20"/>
              </w:rPr>
            </w:pPr>
          </w:p>
        </w:tc>
        <w:tc>
          <w:tcPr>
            <w:tcW w:w="821" w:type="dxa"/>
            <w:noWrap w:val="0"/>
            <w:vAlign w:val="top"/>
          </w:tcPr>
          <w:p w14:paraId="441FB388">
            <w:pPr>
              <w:widowControl/>
              <w:jc w:val="left"/>
              <w:rPr>
                <w:rFonts w:eastAsia="Times New Roman"/>
                <w:color w:val="000000"/>
                <w:kern w:val="0"/>
                <w:sz w:val="20"/>
                <w:szCs w:val="20"/>
              </w:rPr>
            </w:pPr>
          </w:p>
        </w:tc>
        <w:tc>
          <w:tcPr>
            <w:tcW w:w="1750" w:type="dxa"/>
            <w:noWrap w:val="0"/>
            <w:vAlign w:val="top"/>
          </w:tcPr>
          <w:p w14:paraId="4E5335A1">
            <w:pPr>
              <w:widowControl/>
              <w:jc w:val="left"/>
              <w:rPr>
                <w:rFonts w:eastAsia="Times New Roman"/>
                <w:color w:val="000000"/>
                <w:kern w:val="0"/>
                <w:sz w:val="20"/>
                <w:szCs w:val="20"/>
              </w:rPr>
            </w:pPr>
          </w:p>
        </w:tc>
        <w:tc>
          <w:tcPr>
            <w:tcW w:w="4318" w:type="dxa"/>
            <w:noWrap w:val="0"/>
            <w:vAlign w:val="top"/>
          </w:tcPr>
          <w:p w14:paraId="4AC397CB">
            <w:pPr>
              <w:widowControl/>
              <w:jc w:val="left"/>
              <w:rPr>
                <w:rFonts w:ascii="宋体" w:cs="宋体"/>
                <w:color w:val="000000"/>
                <w:kern w:val="0"/>
                <w:sz w:val="20"/>
                <w:szCs w:val="20"/>
              </w:rPr>
            </w:pPr>
            <w:r>
              <w:rPr>
                <w:rFonts w:hint="eastAsia" w:ascii="宋体" w:hAnsi="宋体" w:cs="宋体"/>
                <w:color w:val="000000"/>
                <w:kern w:val="0"/>
                <w:sz w:val="20"/>
                <w:szCs w:val="20"/>
              </w:rPr>
              <w:t>起重铺管船</w:t>
            </w:r>
          </w:p>
        </w:tc>
      </w:tr>
      <w:tr w14:paraId="26F91DB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3783B0">
            <w:pPr>
              <w:widowControl/>
              <w:jc w:val="left"/>
              <w:rPr>
                <w:rFonts w:ascii="宋体" w:cs="宋体"/>
                <w:color w:val="000000"/>
                <w:kern w:val="0"/>
                <w:sz w:val="20"/>
                <w:szCs w:val="20"/>
              </w:rPr>
            </w:pPr>
          </w:p>
        </w:tc>
        <w:tc>
          <w:tcPr>
            <w:tcW w:w="1577" w:type="dxa"/>
            <w:noWrap w:val="0"/>
            <w:vAlign w:val="top"/>
          </w:tcPr>
          <w:p w14:paraId="271ADB68">
            <w:pPr>
              <w:widowControl/>
              <w:jc w:val="left"/>
              <w:rPr>
                <w:rFonts w:eastAsia="Times New Roman"/>
                <w:color w:val="000000"/>
                <w:kern w:val="0"/>
                <w:sz w:val="20"/>
                <w:szCs w:val="20"/>
              </w:rPr>
            </w:pPr>
          </w:p>
        </w:tc>
        <w:tc>
          <w:tcPr>
            <w:tcW w:w="821" w:type="dxa"/>
            <w:noWrap w:val="0"/>
            <w:vAlign w:val="top"/>
          </w:tcPr>
          <w:p w14:paraId="39585C42">
            <w:pPr>
              <w:widowControl/>
              <w:jc w:val="left"/>
              <w:rPr>
                <w:rFonts w:eastAsia="Times New Roman"/>
                <w:color w:val="000000"/>
                <w:kern w:val="0"/>
                <w:sz w:val="20"/>
                <w:szCs w:val="20"/>
              </w:rPr>
            </w:pPr>
          </w:p>
        </w:tc>
        <w:tc>
          <w:tcPr>
            <w:tcW w:w="1750" w:type="dxa"/>
            <w:noWrap w:val="0"/>
            <w:vAlign w:val="top"/>
          </w:tcPr>
          <w:p w14:paraId="1B2ADB07">
            <w:pPr>
              <w:widowControl/>
              <w:jc w:val="left"/>
              <w:rPr>
                <w:rFonts w:eastAsia="Times New Roman"/>
                <w:color w:val="000000"/>
                <w:kern w:val="0"/>
                <w:sz w:val="20"/>
                <w:szCs w:val="20"/>
              </w:rPr>
            </w:pPr>
          </w:p>
        </w:tc>
        <w:tc>
          <w:tcPr>
            <w:tcW w:w="4318" w:type="dxa"/>
            <w:noWrap w:val="0"/>
            <w:vAlign w:val="top"/>
          </w:tcPr>
          <w:p w14:paraId="0E082C1F">
            <w:pPr>
              <w:widowControl/>
              <w:jc w:val="left"/>
              <w:rPr>
                <w:rFonts w:ascii="宋体" w:cs="宋体"/>
                <w:color w:val="000000"/>
                <w:kern w:val="0"/>
                <w:sz w:val="20"/>
                <w:szCs w:val="20"/>
              </w:rPr>
            </w:pPr>
            <w:r>
              <w:rPr>
                <w:rFonts w:hint="eastAsia" w:ascii="宋体" w:hAnsi="宋体" w:cs="宋体"/>
                <w:color w:val="000000"/>
                <w:kern w:val="0"/>
                <w:sz w:val="20"/>
                <w:szCs w:val="20"/>
              </w:rPr>
              <w:t>铺缆船</w:t>
            </w:r>
          </w:p>
        </w:tc>
      </w:tr>
      <w:tr w14:paraId="214CD9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ACAAD8">
            <w:pPr>
              <w:widowControl/>
              <w:jc w:val="left"/>
              <w:rPr>
                <w:rFonts w:ascii="宋体" w:cs="宋体"/>
                <w:color w:val="000000"/>
                <w:kern w:val="0"/>
                <w:sz w:val="20"/>
                <w:szCs w:val="20"/>
              </w:rPr>
            </w:pPr>
          </w:p>
        </w:tc>
        <w:tc>
          <w:tcPr>
            <w:tcW w:w="1577" w:type="dxa"/>
            <w:noWrap w:val="0"/>
            <w:vAlign w:val="top"/>
          </w:tcPr>
          <w:p w14:paraId="76D0613D">
            <w:pPr>
              <w:widowControl/>
              <w:jc w:val="left"/>
              <w:rPr>
                <w:rFonts w:eastAsia="Times New Roman"/>
                <w:color w:val="000000"/>
                <w:kern w:val="0"/>
                <w:sz w:val="20"/>
                <w:szCs w:val="20"/>
              </w:rPr>
            </w:pPr>
          </w:p>
        </w:tc>
        <w:tc>
          <w:tcPr>
            <w:tcW w:w="821" w:type="dxa"/>
            <w:noWrap w:val="0"/>
            <w:vAlign w:val="top"/>
          </w:tcPr>
          <w:p w14:paraId="4D51F7A1">
            <w:pPr>
              <w:widowControl/>
              <w:jc w:val="left"/>
              <w:rPr>
                <w:rFonts w:eastAsia="Times New Roman"/>
                <w:color w:val="000000"/>
                <w:kern w:val="0"/>
                <w:sz w:val="20"/>
                <w:szCs w:val="20"/>
              </w:rPr>
            </w:pPr>
          </w:p>
        </w:tc>
        <w:tc>
          <w:tcPr>
            <w:tcW w:w="1750" w:type="dxa"/>
            <w:noWrap w:val="0"/>
            <w:vAlign w:val="top"/>
          </w:tcPr>
          <w:p w14:paraId="6748B738">
            <w:pPr>
              <w:widowControl/>
              <w:jc w:val="left"/>
              <w:rPr>
                <w:rFonts w:eastAsia="Times New Roman"/>
                <w:color w:val="000000"/>
                <w:kern w:val="0"/>
                <w:sz w:val="20"/>
                <w:szCs w:val="20"/>
              </w:rPr>
            </w:pPr>
          </w:p>
        </w:tc>
        <w:tc>
          <w:tcPr>
            <w:tcW w:w="4318" w:type="dxa"/>
            <w:noWrap w:val="0"/>
            <w:vAlign w:val="top"/>
          </w:tcPr>
          <w:p w14:paraId="23910575">
            <w:pPr>
              <w:widowControl/>
              <w:jc w:val="left"/>
              <w:rPr>
                <w:rFonts w:ascii="宋体" w:cs="宋体"/>
                <w:color w:val="000000"/>
                <w:kern w:val="0"/>
                <w:sz w:val="20"/>
                <w:szCs w:val="20"/>
              </w:rPr>
            </w:pPr>
            <w:r>
              <w:rPr>
                <w:rFonts w:hint="eastAsia" w:ascii="宋体" w:hAnsi="宋体" w:cs="宋体"/>
                <w:color w:val="000000"/>
                <w:kern w:val="0"/>
                <w:sz w:val="20"/>
                <w:szCs w:val="20"/>
              </w:rPr>
              <w:t>风车安装船</w:t>
            </w:r>
          </w:p>
        </w:tc>
      </w:tr>
      <w:tr w14:paraId="7D5D86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E09854">
            <w:pPr>
              <w:widowControl/>
              <w:jc w:val="left"/>
              <w:rPr>
                <w:rFonts w:ascii="宋体" w:cs="宋体"/>
                <w:color w:val="000000"/>
                <w:kern w:val="0"/>
                <w:sz w:val="20"/>
                <w:szCs w:val="20"/>
              </w:rPr>
            </w:pPr>
          </w:p>
        </w:tc>
        <w:tc>
          <w:tcPr>
            <w:tcW w:w="1577" w:type="dxa"/>
            <w:noWrap w:val="0"/>
            <w:vAlign w:val="top"/>
          </w:tcPr>
          <w:p w14:paraId="31548E9D">
            <w:pPr>
              <w:widowControl/>
              <w:jc w:val="left"/>
              <w:rPr>
                <w:rFonts w:eastAsia="Times New Roman"/>
                <w:color w:val="000000"/>
                <w:kern w:val="0"/>
                <w:sz w:val="20"/>
                <w:szCs w:val="20"/>
              </w:rPr>
            </w:pPr>
          </w:p>
        </w:tc>
        <w:tc>
          <w:tcPr>
            <w:tcW w:w="821" w:type="dxa"/>
            <w:noWrap w:val="0"/>
            <w:vAlign w:val="top"/>
          </w:tcPr>
          <w:p w14:paraId="41051338">
            <w:pPr>
              <w:widowControl/>
              <w:jc w:val="left"/>
              <w:rPr>
                <w:rFonts w:eastAsia="Times New Roman"/>
                <w:color w:val="000000"/>
                <w:kern w:val="0"/>
                <w:sz w:val="20"/>
                <w:szCs w:val="20"/>
              </w:rPr>
            </w:pPr>
          </w:p>
        </w:tc>
        <w:tc>
          <w:tcPr>
            <w:tcW w:w="1750" w:type="dxa"/>
            <w:noWrap w:val="0"/>
            <w:vAlign w:val="top"/>
          </w:tcPr>
          <w:p w14:paraId="7E610F9E">
            <w:pPr>
              <w:widowControl/>
              <w:jc w:val="left"/>
              <w:rPr>
                <w:rFonts w:eastAsia="Times New Roman"/>
                <w:color w:val="000000"/>
                <w:kern w:val="0"/>
                <w:sz w:val="20"/>
                <w:szCs w:val="20"/>
              </w:rPr>
            </w:pPr>
          </w:p>
        </w:tc>
        <w:tc>
          <w:tcPr>
            <w:tcW w:w="4318" w:type="dxa"/>
            <w:noWrap w:val="0"/>
            <w:vAlign w:val="top"/>
          </w:tcPr>
          <w:p w14:paraId="306D5815">
            <w:pPr>
              <w:widowControl/>
              <w:jc w:val="left"/>
              <w:rPr>
                <w:rFonts w:ascii="宋体" w:cs="宋体"/>
                <w:color w:val="000000"/>
                <w:kern w:val="0"/>
                <w:sz w:val="20"/>
                <w:szCs w:val="20"/>
              </w:rPr>
            </w:pPr>
            <w:r>
              <w:rPr>
                <w:rFonts w:hint="eastAsia" w:ascii="宋体" w:hAnsi="宋体" w:cs="宋体"/>
                <w:color w:val="000000"/>
                <w:kern w:val="0"/>
                <w:sz w:val="20"/>
                <w:szCs w:val="20"/>
              </w:rPr>
              <w:t>多用途工作船</w:t>
            </w:r>
          </w:p>
        </w:tc>
      </w:tr>
      <w:tr w14:paraId="349098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72880DF">
            <w:pPr>
              <w:widowControl/>
              <w:jc w:val="left"/>
              <w:rPr>
                <w:rFonts w:ascii="宋体" w:cs="宋体"/>
                <w:color w:val="000000"/>
                <w:kern w:val="0"/>
                <w:sz w:val="20"/>
                <w:szCs w:val="20"/>
              </w:rPr>
            </w:pPr>
          </w:p>
        </w:tc>
        <w:tc>
          <w:tcPr>
            <w:tcW w:w="1577" w:type="dxa"/>
            <w:noWrap w:val="0"/>
            <w:vAlign w:val="top"/>
          </w:tcPr>
          <w:p w14:paraId="76C5C029">
            <w:pPr>
              <w:widowControl/>
              <w:jc w:val="left"/>
              <w:rPr>
                <w:rFonts w:eastAsia="Times New Roman"/>
                <w:color w:val="000000"/>
                <w:kern w:val="0"/>
                <w:sz w:val="20"/>
                <w:szCs w:val="20"/>
              </w:rPr>
            </w:pPr>
          </w:p>
        </w:tc>
        <w:tc>
          <w:tcPr>
            <w:tcW w:w="821" w:type="dxa"/>
            <w:noWrap w:val="0"/>
            <w:vAlign w:val="top"/>
          </w:tcPr>
          <w:p w14:paraId="46C4FCAA">
            <w:pPr>
              <w:widowControl/>
              <w:jc w:val="left"/>
              <w:rPr>
                <w:rFonts w:eastAsia="Times New Roman"/>
                <w:color w:val="000000"/>
                <w:kern w:val="0"/>
                <w:sz w:val="20"/>
                <w:szCs w:val="20"/>
              </w:rPr>
            </w:pPr>
          </w:p>
        </w:tc>
        <w:tc>
          <w:tcPr>
            <w:tcW w:w="1750" w:type="dxa"/>
            <w:noWrap w:val="0"/>
            <w:vAlign w:val="top"/>
          </w:tcPr>
          <w:p w14:paraId="6A7A7856">
            <w:pPr>
              <w:widowControl/>
              <w:jc w:val="left"/>
              <w:rPr>
                <w:rFonts w:eastAsia="Times New Roman"/>
                <w:color w:val="000000"/>
                <w:kern w:val="0"/>
                <w:sz w:val="20"/>
                <w:szCs w:val="20"/>
              </w:rPr>
            </w:pPr>
          </w:p>
        </w:tc>
        <w:tc>
          <w:tcPr>
            <w:tcW w:w="4318" w:type="dxa"/>
            <w:noWrap w:val="0"/>
            <w:vAlign w:val="top"/>
          </w:tcPr>
          <w:p w14:paraId="14BB8F6E">
            <w:pPr>
              <w:widowControl/>
              <w:jc w:val="left"/>
              <w:rPr>
                <w:rFonts w:ascii="宋体" w:cs="宋体"/>
                <w:color w:val="000000"/>
                <w:kern w:val="0"/>
                <w:sz w:val="20"/>
                <w:szCs w:val="20"/>
              </w:rPr>
            </w:pPr>
            <w:r>
              <w:rPr>
                <w:rFonts w:hint="eastAsia" w:ascii="宋体" w:hAnsi="宋体" w:cs="宋体"/>
                <w:color w:val="000000"/>
                <w:kern w:val="0"/>
                <w:sz w:val="20"/>
                <w:szCs w:val="20"/>
              </w:rPr>
              <w:t>平台供应船</w:t>
            </w:r>
          </w:p>
        </w:tc>
      </w:tr>
      <w:tr w14:paraId="0FBF2E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6A46E3">
            <w:pPr>
              <w:widowControl/>
              <w:jc w:val="left"/>
              <w:rPr>
                <w:rFonts w:ascii="宋体" w:cs="宋体"/>
                <w:color w:val="000000"/>
                <w:kern w:val="0"/>
                <w:sz w:val="20"/>
                <w:szCs w:val="20"/>
              </w:rPr>
            </w:pPr>
          </w:p>
        </w:tc>
        <w:tc>
          <w:tcPr>
            <w:tcW w:w="1577" w:type="dxa"/>
            <w:noWrap w:val="0"/>
            <w:vAlign w:val="top"/>
          </w:tcPr>
          <w:p w14:paraId="5DA5D1A3">
            <w:pPr>
              <w:widowControl/>
              <w:jc w:val="left"/>
              <w:rPr>
                <w:rFonts w:eastAsia="Times New Roman"/>
                <w:color w:val="000000"/>
                <w:kern w:val="0"/>
                <w:sz w:val="20"/>
                <w:szCs w:val="20"/>
              </w:rPr>
            </w:pPr>
          </w:p>
        </w:tc>
        <w:tc>
          <w:tcPr>
            <w:tcW w:w="821" w:type="dxa"/>
            <w:noWrap w:val="0"/>
            <w:vAlign w:val="top"/>
          </w:tcPr>
          <w:p w14:paraId="4F2B435F">
            <w:pPr>
              <w:widowControl/>
              <w:jc w:val="left"/>
              <w:rPr>
                <w:rFonts w:eastAsia="Times New Roman"/>
                <w:color w:val="000000"/>
                <w:kern w:val="0"/>
                <w:sz w:val="20"/>
                <w:szCs w:val="20"/>
              </w:rPr>
            </w:pPr>
          </w:p>
        </w:tc>
        <w:tc>
          <w:tcPr>
            <w:tcW w:w="1750" w:type="dxa"/>
            <w:noWrap w:val="0"/>
            <w:vAlign w:val="top"/>
          </w:tcPr>
          <w:p w14:paraId="7D2DB888">
            <w:pPr>
              <w:widowControl/>
              <w:jc w:val="left"/>
              <w:rPr>
                <w:rFonts w:eastAsia="Times New Roman"/>
                <w:color w:val="000000"/>
                <w:kern w:val="0"/>
                <w:sz w:val="20"/>
                <w:szCs w:val="20"/>
              </w:rPr>
            </w:pPr>
          </w:p>
        </w:tc>
        <w:tc>
          <w:tcPr>
            <w:tcW w:w="4318" w:type="dxa"/>
            <w:noWrap w:val="0"/>
            <w:vAlign w:val="top"/>
          </w:tcPr>
          <w:p w14:paraId="1AD5816F">
            <w:pPr>
              <w:widowControl/>
              <w:jc w:val="left"/>
              <w:rPr>
                <w:rFonts w:ascii="宋体" w:cs="宋体"/>
                <w:color w:val="000000"/>
                <w:kern w:val="0"/>
                <w:sz w:val="20"/>
                <w:szCs w:val="20"/>
              </w:rPr>
            </w:pPr>
            <w:r>
              <w:rPr>
                <w:rFonts w:hint="eastAsia" w:ascii="宋体" w:hAnsi="宋体" w:cs="宋体"/>
                <w:color w:val="000000"/>
                <w:kern w:val="0"/>
                <w:sz w:val="20"/>
                <w:szCs w:val="20"/>
              </w:rPr>
              <w:t>大型起重船</w:t>
            </w:r>
          </w:p>
        </w:tc>
      </w:tr>
      <w:tr w14:paraId="7582235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A4CFFC">
            <w:pPr>
              <w:widowControl/>
              <w:jc w:val="left"/>
              <w:rPr>
                <w:rFonts w:ascii="宋体" w:cs="宋体"/>
                <w:color w:val="000000"/>
                <w:kern w:val="0"/>
                <w:sz w:val="20"/>
                <w:szCs w:val="20"/>
              </w:rPr>
            </w:pPr>
          </w:p>
        </w:tc>
        <w:tc>
          <w:tcPr>
            <w:tcW w:w="1577" w:type="dxa"/>
            <w:noWrap w:val="0"/>
            <w:vAlign w:val="top"/>
          </w:tcPr>
          <w:p w14:paraId="07FE283F">
            <w:pPr>
              <w:widowControl/>
              <w:jc w:val="left"/>
              <w:rPr>
                <w:rFonts w:eastAsia="Times New Roman"/>
                <w:color w:val="000000"/>
                <w:kern w:val="0"/>
                <w:sz w:val="20"/>
                <w:szCs w:val="20"/>
              </w:rPr>
            </w:pPr>
          </w:p>
        </w:tc>
        <w:tc>
          <w:tcPr>
            <w:tcW w:w="821" w:type="dxa"/>
            <w:noWrap w:val="0"/>
            <w:vAlign w:val="top"/>
          </w:tcPr>
          <w:p w14:paraId="47142232">
            <w:pPr>
              <w:widowControl/>
              <w:jc w:val="left"/>
              <w:rPr>
                <w:rFonts w:eastAsia="Times New Roman"/>
                <w:color w:val="000000"/>
                <w:kern w:val="0"/>
                <w:sz w:val="20"/>
                <w:szCs w:val="20"/>
              </w:rPr>
            </w:pPr>
          </w:p>
        </w:tc>
        <w:tc>
          <w:tcPr>
            <w:tcW w:w="1750" w:type="dxa"/>
            <w:noWrap w:val="0"/>
            <w:vAlign w:val="top"/>
          </w:tcPr>
          <w:p w14:paraId="276AFA1D">
            <w:pPr>
              <w:widowControl/>
              <w:jc w:val="left"/>
              <w:rPr>
                <w:rFonts w:eastAsia="Times New Roman"/>
                <w:color w:val="000000"/>
                <w:kern w:val="0"/>
                <w:sz w:val="20"/>
                <w:szCs w:val="20"/>
              </w:rPr>
            </w:pPr>
          </w:p>
        </w:tc>
        <w:tc>
          <w:tcPr>
            <w:tcW w:w="4318" w:type="dxa"/>
            <w:noWrap w:val="0"/>
            <w:vAlign w:val="top"/>
          </w:tcPr>
          <w:p w14:paraId="692487C1">
            <w:pPr>
              <w:widowControl/>
              <w:jc w:val="left"/>
              <w:rPr>
                <w:rFonts w:ascii="宋体" w:cs="宋体"/>
                <w:color w:val="000000"/>
                <w:kern w:val="0"/>
                <w:sz w:val="20"/>
                <w:szCs w:val="20"/>
              </w:rPr>
            </w:pPr>
            <w:r>
              <w:rPr>
                <w:rFonts w:hint="eastAsia" w:ascii="宋体" w:hAnsi="宋体" w:cs="宋体"/>
                <w:color w:val="000000"/>
                <w:kern w:val="0"/>
                <w:sz w:val="20"/>
                <w:szCs w:val="20"/>
              </w:rPr>
              <w:t>潜水作业支持船</w:t>
            </w:r>
          </w:p>
        </w:tc>
      </w:tr>
      <w:tr w14:paraId="54114D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4B2FBD">
            <w:pPr>
              <w:widowControl/>
              <w:jc w:val="left"/>
              <w:rPr>
                <w:rFonts w:ascii="宋体" w:cs="宋体"/>
                <w:color w:val="000000"/>
                <w:kern w:val="0"/>
                <w:sz w:val="20"/>
                <w:szCs w:val="20"/>
              </w:rPr>
            </w:pPr>
          </w:p>
        </w:tc>
        <w:tc>
          <w:tcPr>
            <w:tcW w:w="1577" w:type="dxa"/>
            <w:noWrap w:val="0"/>
            <w:vAlign w:val="top"/>
          </w:tcPr>
          <w:p w14:paraId="7125ED76">
            <w:pPr>
              <w:widowControl/>
              <w:jc w:val="left"/>
              <w:rPr>
                <w:rFonts w:eastAsia="Times New Roman"/>
                <w:color w:val="000000"/>
                <w:kern w:val="0"/>
                <w:sz w:val="20"/>
                <w:szCs w:val="20"/>
              </w:rPr>
            </w:pPr>
          </w:p>
        </w:tc>
        <w:tc>
          <w:tcPr>
            <w:tcW w:w="821" w:type="dxa"/>
            <w:noWrap w:val="0"/>
            <w:vAlign w:val="top"/>
          </w:tcPr>
          <w:p w14:paraId="29ECDCA7">
            <w:pPr>
              <w:widowControl/>
              <w:jc w:val="left"/>
              <w:rPr>
                <w:rFonts w:eastAsia="Times New Roman"/>
                <w:color w:val="000000"/>
                <w:kern w:val="0"/>
                <w:sz w:val="20"/>
                <w:szCs w:val="20"/>
              </w:rPr>
            </w:pPr>
          </w:p>
        </w:tc>
        <w:tc>
          <w:tcPr>
            <w:tcW w:w="1750" w:type="dxa"/>
            <w:noWrap w:val="0"/>
            <w:vAlign w:val="top"/>
          </w:tcPr>
          <w:p w14:paraId="0A1C0AF1">
            <w:pPr>
              <w:widowControl/>
              <w:jc w:val="left"/>
              <w:rPr>
                <w:rFonts w:eastAsia="Times New Roman"/>
                <w:color w:val="000000"/>
                <w:kern w:val="0"/>
                <w:sz w:val="20"/>
                <w:szCs w:val="20"/>
              </w:rPr>
            </w:pPr>
          </w:p>
        </w:tc>
        <w:tc>
          <w:tcPr>
            <w:tcW w:w="4318" w:type="dxa"/>
            <w:noWrap w:val="0"/>
            <w:vAlign w:val="top"/>
          </w:tcPr>
          <w:p w14:paraId="2F4939A5">
            <w:pPr>
              <w:widowControl/>
              <w:jc w:val="left"/>
              <w:rPr>
                <w:rFonts w:ascii="宋体" w:cs="宋体"/>
                <w:color w:val="000000"/>
                <w:kern w:val="0"/>
                <w:sz w:val="20"/>
                <w:szCs w:val="20"/>
              </w:rPr>
            </w:pPr>
            <w:r>
              <w:rPr>
                <w:rFonts w:hint="eastAsia" w:ascii="宋体" w:hAnsi="宋体" w:cs="宋体"/>
                <w:color w:val="000000"/>
                <w:kern w:val="0"/>
                <w:sz w:val="20"/>
                <w:szCs w:val="20"/>
              </w:rPr>
              <w:t>平台守护船</w:t>
            </w:r>
          </w:p>
        </w:tc>
      </w:tr>
      <w:tr w14:paraId="75B7FD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735834">
            <w:pPr>
              <w:widowControl/>
              <w:jc w:val="left"/>
              <w:rPr>
                <w:rFonts w:ascii="宋体" w:cs="宋体"/>
                <w:color w:val="000000"/>
                <w:kern w:val="0"/>
                <w:sz w:val="20"/>
                <w:szCs w:val="20"/>
              </w:rPr>
            </w:pPr>
          </w:p>
        </w:tc>
        <w:tc>
          <w:tcPr>
            <w:tcW w:w="1577" w:type="dxa"/>
            <w:noWrap w:val="0"/>
            <w:vAlign w:val="top"/>
          </w:tcPr>
          <w:p w14:paraId="11121FC2">
            <w:pPr>
              <w:widowControl/>
              <w:jc w:val="left"/>
              <w:rPr>
                <w:rFonts w:eastAsia="Times New Roman"/>
                <w:color w:val="000000"/>
                <w:kern w:val="0"/>
                <w:sz w:val="20"/>
                <w:szCs w:val="20"/>
              </w:rPr>
            </w:pPr>
          </w:p>
        </w:tc>
        <w:tc>
          <w:tcPr>
            <w:tcW w:w="821" w:type="dxa"/>
            <w:noWrap w:val="0"/>
            <w:vAlign w:val="top"/>
          </w:tcPr>
          <w:p w14:paraId="65ACF777">
            <w:pPr>
              <w:widowControl/>
              <w:jc w:val="left"/>
              <w:rPr>
                <w:rFonts w:eastAsia="Times New Roman"/>
                <w:color w:val="000000"/>
                <w:kern w:val="0"/>
                <w:sz w:val="20"/>
                <w:szCs w:val="20"/>
              </w:rPr>
            </w:pPr>
          </w:p>
        </w:tc>
        <w:tc>
          <w:tcPr>
            <w:tcW w:w="1750" w:type="dxa"/>
            <w:noWrap w:val="0"/>
            <w:vAlign w:val="top"/>
          </w:tcPr>
          <w:p w14:paraId="2A80FA07">
            <w:pPr>
              <w:widowControl/>
              <w:jc w:val="left"/>
              <w:rPr>
                <w:rFonts w:eastAsia="Times New Roman"/>
                <w:color w:val="000000"/>
                <w:kern w:val="0"/>
                <w:sz w:val="20"/>
                <w:szCs w:val="20"/>
              </w:rPr>
            </w:pPr>
          </w:p>
        </w:tc>
        <w:tc>
          <w:tcPr>
            <w:tcW w:w="4318" w:type="dxa"/>
            <w:noWrap w:val="0"/>
            <w:vAlign w:val="top"/>
          </w:tcPr>
          <w:p w14:paraId="14227883">
            <w:pPr>
              <w:widowControl/>
              <w:jc w:val="left"/>
              <w:rPr>
                <w:rFonts w:ascii="宋体" w:cs="宋体"/>
                <w:color w:val="000000"/>
                <w:kern w:val="0"/>
                <w:sz w:val="20"/>
                <w:szCs w:val="20"/>
              </w:rPr>
            </w:pPr>
            <w:r>
              <w:rPr>
                <w:rFonts w:hint="eastAsia" w:ascii="宋体" w:hAnsi="宋体" w:cs="宋体"/>
                <w:color w:val="000000"/>
                <w:kern w:val="0"/>
                <w:sz w:val="20"/>
                <w:szCs w:val="20"/>
              </w:rPr>
              <w:t>环保</w:t>
            </w:r>
            <w:r>
              <w:rPr>
                <w:rFonts w:ascii="宋体" w:hAnsi="宋体" w:cs="宋体"/>
                <w:color w:val="000000"/>
                <w:kern w:val="0"/>
                <w:sz w:val="20"/>
                <w:szCs w:val="20"/>
              </w:rPr>
              <w:t>/</w:t>
            </w:r>
            <w:r>
              <w:rPr>
                <w:rFonts w:hint="eastAsia" w:ascii="宋体" w:hAnsi="宋体" w:cs="宋体"/>
                <w:color w:val="000000"/>
                <w:kern w:val="0"/>
                <w:sz w:val="20"/>
                <w:szCs w:val="20"/>
              </w:rPr>
              <w:t>救援船</w:t>
            </w:r>
          </w:p>
        </w:tc>
      </w:tr>
      <w:tr w14:paraId="262FB71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F345A2">
            <w:pPr>
              <w:widowControl/>
              <w:jc w:val="left"/>
              <w:rPr>
                <w:rFonts w:ascii="宋体" w:cs="宋体"/>
                <w:color w:val="000000"/>
                <w:kern w:val="0"/>
                <w:sz w:val="20"/>
                <w:szCs w:val="20"/>
              </w:rPr>
            </w:pPr>
          </w:p>
        </w:tc>
        <w:tc>
          <w:tcPr>
            <w:tcW w:w="1577" w:type="dxa"/>
            <w:noWrap w:val="0"/>
            <w:vAlign w:val="top"/>
          </w:tcPr>
          <w:p w14:paraId="4BE875F0">
            <w:pPr>
              <w:widowControl/>
              <w:jc w:val="left"/>
              <w:rPr>
                <w:rFonts w:eastAsia="Times New Roman"/>
                <w:color w:val="000000"/>
                <w:kern w:val="0"/>
                <w:sz w:val="20"/>
                <w:szCs w:val="20"/>
              </w:rPr>
            </w:pPr>
          </w:p>
        </w:tc>
        <w:tc>
          <w:tcPr>
            <w:tcW w:w="821" w:type="dxa"/>
            <w:noWrap w:val="0"/>
            <w:vAlign w:val="top"/>
          </w:tcPr>
          <w:p w14:paraId="7F80B9AA">
            <w:pPr>
              <w:widowControl/>
              <w:jc w:val="left"/>
              <w:rPr>
                <w:rFonts w:eastAsia="Times New Roman"/>
                <w:color w:val="000000"/>
                <w:kern w:val="0"/>
                <w:sz w:val="20"/>
                <w:szCs w:val="20"/>
              </w:rPr>
            </w:pPr>
          </w:p>
        </w:tc>
        <w:tc>
          <w:tcPr>
            <w:tcW w:w="1750" w:type="dxa"/>
            <w:noWrap w:val="0"/>
            <w:vAlign w:val="top"/>
          </w:tcPr>
          <w:p w14:paraId="3A9C7755">
            <w:pPr>
              <w:widowControl/>
              <w:jc w:val="left"/>
              <w:rPr>
                <w:rFonts w:eastAsia="Times New Roman"/>
                <w:color w:val="000000"/>
                <w:kern w:val="0"/>
                <w:sz w:val="20"/>
                <w:szCs w:val="20"/>
              </w:rPr>
            </w:pPr>
          </w:p>
        </w:tc>
        <w:tc>
          <w:tcPr>
            <w:tcW w:w="4318" w:type="dxa"/>
            <w:noWrap w:val="0"/>
            <w:vAlign w:val="top"/>
          </w:tcPr>
          <w:p w14:paraId="150C9739">
            <w:pPr>
              <w:widowControl/>
              <w:jc w:val="left"/>
              <w:rPr>
                <w:rFonts w:ascii="宋体" w:cs="宋体"/>
                <w:color w:val="000000"/>
                <w:kern w:val="0"/>
                <w:sz w:val="20"/>
                <w:szCs w:val="20"/>
              </w:rPr>
            </w:pPr>
            <w:r>
              <w:rPr>
                <w:rFonts w:ascii="宋体" w:hAnsi="宋体" w:cs="宋体"/>
                <w:color w:val="000000"/>
                <w:kern w:val="0"/>
                <w:sz w:val="20"/>
                <w:szCs w:val="20"/>
              </w:rPr>
              <w:t>ROV</w:t>
            </w:r>
            <w:r>
              <w:rPr>
                <w:rFonts w:hint="eastAsia" w:ascii="宋体" w:hAnsi="宋体" w:cs="宋体"/>
                <w:color w:val="000000"/>
                <w:kern w:val="0"/>
                <w:sz w:val="20"/>
                <w:szCs w:val="20"/>
              </w:rPr>
              <w:t>支持船</w:t>
            </w:r>
          </w:p>
        </w:tc>
      </w:tr>
      <w:tr w14:paraId="170F22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9351A6">
            <w:pPr>
              <w:widowControl/>
              <w:jc w:val="left"/>
              <w:rPr>
                <w:rFonts w:ascii="宋体" w:cs="宋体"/>
                <w:color w:val="000000"/>
                <w:kern w:val="0"/>
                <w:sz w:val="20"/>
                <w:szCs w:val="20"/>
              </w:rPr>
            </w:pPr>
          </w:p>
        </w:tc>
        <w:tc>
          <w:tcPr>
            <w:tcW w:w="1577" w:type="dxa"/>
            <w:noWrap w:val="0"/>
            <w:vAlign w:val="top"/>
          </w:tcPr>
          <w:p w14:paraId="148F3C39">
            <w:pPr>
              <w:widowControl/>
              <w:jc w:val="left"/>
              <w:rPr>
                <w:rFonts w:eastAsia="Times New Roman"/>
                <w:color w:val="000000"/>
                <w:kern w:val="0"/>
                <w:sz w:val="20"/>
                <w:szCs w:val="20"/>
              </w:rPr>
            </w:pPr>
          </w:p>
        </w:tc>
        <w:tc>
          <w:tcPr>
            <w:tcW w:w="821" w:type="dxa"/>
            <w:noWrap w:val="0"/>
            <w:vAlign w:val="top"/>
          </w:tcPr>
          <w:p w14:paraId="5773335D">
            <w:pPr>
              <w:widowControl/>
              <w:jc w:val="left"/>
              <w:rPr>
                <w:rFonts w:eastAsia="Times New Roman"/>
                <w:color w:val="000000"/>
                <w:kern w:val="0"/>
                <w:sz w:val="20"/>
                <w:szCs w:val="20"/>
              </w:rPr>
            </w:pPr>
          </w:p>
        </w:tc>
        <w:tc>
          <w:tcPr>
            <w:tcW w:w="1750" w:type="dxa"/>
            <w:noWrap w:val="0"/>
            <w:vAlign w:val="top"/>
          </w:tcPr>
          <w:p w14:paraId="0E8F5681">
            <w:pPr>
              <w:widowControl/>
              <w:jc w:val="left"/>
              <w:rPr>
                <w:rFonts w:eastAsia="Times New Roman"/>
                <w:color w:val="000000"/>
                <w:kern w:val="0"/>
                <w:sz w:val="20"/>
                <w:szCs w:val="20"/>
              </w:rPr>
            </w:pPr>
          </w:p>
        </w:tc>
        <w:tc>
          <w:tcPr>
            <w:tcW w:w="4318" w:type="dxa"/>
            <w:noWrap w:val="0"/>
            <w:vAlign w:val="top"/>
          </w:tcPr>
          <w:p w14:paraId="046BA677">
            <w:pPr>
              <w:widowControl/>
              <w:jc w:val="left"/>
              <w:rPr>
                <w:rFonts w:ascii="宋体" w:cs="宋体"/>
                <w:color w:val="000000"/>
                <w:kern w:val="0"/>
                <w:sz w:val="20"/>
                <w:szCs w:val="20"/>
              </w:rPr>
            </w:pPr>
            <w:r>
              <w:rPr>
                <w:rFonts w:hint="eastAsia" w:ascii="宋体" w:hAnsi="宋体" w:cs="宋体"/>
                <w:color w:val="000000"/>
                <w:kern w:val="0"/>
                <w:sz w:val="20"/>
                <w:szCs w:val="20"/>
              </w:rPr>
              <w:t>多功能动力定位船</w:t>
            </w:r>
          </w:p>
        </w:tc>
      </w:tr>
      <w:tr w14:paraId="5385B44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21FB4EA">
            <w:pPr>
              <w:widowControl/>
              <w:jc w:val="left"/>
              <w:rPr>
                <w:rFonts w:ascii="宋体" w:cs="宋体"/>
                <w:color w:val="000000"/>
                <w:kern w:val="0"/>
                <w:sz w:val="20"/>
                <w:szCs w:val="20"/>
              </w:rPr>
            </w:pPr>
          </w:p>
        </w:tc>
        <w:tc>
          <w:tcPr>
            <w:tcW w:w="1577" w:type="dxa"/>
            <w:noWrap w:val="0"/>
            <w:vAlign w:val="top"/>
          </w:tcPr>
          <w:p w14:paraId="013D198F">
            <w:pPr>
              <w:widowControl/>
              <w:jc w:val="left"/>
              <w:rPr>
                <w:rFonts w:eastAsia="Times New Roman"/>
                <w:color w:val="000000"/>
                <w:kern w:val="0"/>
                <w:sz w:val="20"/>
                <w:szCs w:val="20"/>
              </w:rPr>
            </w:pPr>
          </w:p>
        </w:tc>
        <w:tc>
          <w:tcPr>
            <w:tcW w:w="821" w:type="dxa"/>
            <w:noWrap w:val="0"/>
            <w:vAlign w:val="top"/>
          </w:tcPr>
          <w:p w14:paraId="50E674A6">
            <w:pPr>
              <w:widowControl/>
              <w:jc w:val="left"/>
              <w:rPr>
                <w:rFonts w:eastAsia="Times New Roman"/>
                <w:color w:val="000000"/>
                <w:kern w:val="0"/>
                <w:sz w:val="20"/>
                <w:szCs w:val="20"/>
              </w:rPr>
            </w:pPr>
          </w:p>
        </w:tc>
        <w:tc>
          <w:tcPr>
            <w:tcW w:w="1750" w:type="dxa"/>
            <w:noWrap w:val="0"/>
            <w:vAlign w:val="top"/>
          </w:tcPr>
          <w:p w14:paraId="456772C7">
            <w:pPr>
              <w:widowControl/>
              <w:jc w:val="left"/>
              <w:rPr>
                <w:rFonts w:eastAsia="Times New Roman"/>
                <w:color w:val="000000"/>
                <w:kern w:val="0"/>
                <w:sz w:val="20"/>
                <w:szCs w:val="20"/>
              </w:rPr>
            </w:pPr>
          </w:p>
        </w:tc>
        <w:tc>
          <w:tcPr>
            <w:tcW w:w="4318" w:type="dxa"/>
            <w:noWrap w:val="0"/>
            <w:vAlign w:val="top"/>
          </w:tcPr>
          <w:p w14:paraId="050805D5">
            <w:pPr>
              <w:widowControl/>
              <w:jc w:val="left"/>
              <w:rPr>
                <w:rFonts w:ascii="宋体" w:cs="宋体"/>
                <w:color w:val="000000"/>
                <w:kern w:val="0"/>
                <w:sz w:val="20"/>
                <w:szCs w:val="20"/>
              </w:rPr>
            </w:pPr>
            <w:r>
              <w:rPr>
                <w:rFonts w:hint="eastAsia" w:ascii="宋体" w:hAnsi="宋体" w:cs="宋体"/>
                <w:color w:val="000000"/>
                <w:kern w:val="0"/>
                <w:sz w:val="20"/>
                <w:szCs w:val="20"/>
              </w:rPr>
              <w:t>液化天然气浮式生产储卸装置（</w:t>
            </w:r>
            <w:r>
              <w:rPr>
                <w:rFonts w:ascii="宋体" w:hAnsi="宋体" w:cs="宋体"/>
                <w:color w:val="000000"/>
                <w:kern w:val="0"/>
                <w:sz w:val="20"/>
                <w:szCs w:val="20"/>
              </w:rPr>
              <w:t>LNG-FPSO</w:t>
            </w:r>
            <w:r>
              <w:rPr>
                <w:rFonts w:hint="eastAsia" w:ascii="宋体" w:hAnsi="宋体" w:cs="宋体"/>
                <w:color w:val="000000"/>
                <w:kern w:val="0"/>
                <w:sz w:val="20"/>
                <w:szCs w:val="20"/>
              </w:rPr>
              <w:t>）</w:t>
            </w:r>
          </w:p>
        </w:tc>
      </w:tr>
      <w:tr w14:paraId="1739B9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FBE66F">
            <w:pPr>
              <w:widowControl/>
              <w:jc w:val="left"/>
              <w:rPr>
                <w:rFonts w:ascii="宋体" w:cs="宋体"/>
                <w:color w:val="000000"/>
                <w:kern w:val="0"/>
                <w:sz w:val="20"/>
                <w:szCs w:val="20"/>
              </w:rPr>
            </w:pPr>
          </w:p>
        </w:tc>
        <w:tc>
          <w:tcPr>
            <w:tcW w:w="1577" w:type="dxa"/>
            <w:noWrap w:val="0"/>
            <w:vAlign w:val="top"/>
          </w:tcPr>
          <w:p w14:paraId="00C112F8">
            <w:pPr>
              <w:widowControl/>
              <w:jc w:val="left"/>
              <w:rPr>
                <w:rFonts w:eastAsia="Times New Roman"/>
                <w:color w:val="000000"/>
                <w:kern w:val="0"/>
                <w:sz w:val="20"/>
                <w:szCs w:val="20"/>
              </w:rPr>
            </w:pPr>
          </w:p>
        </w:tc>
        <w:tc>
          <w:tcPr>
            <w:tcW w:w="821" w:type="dxa"/>
            <w:noWrap w:val="0"/>
            <w:vAlign w:val="top"/>
          </w:tcPr>
          <w:p w14:paraId="44F2E0BC">
            <w:pPr>
              <w:widowControl/>
              <w:jc w:val="left"/>
              <w:rPr>
                <w:rFonts w:eastAsia="Times New Roman"/>
                <w:color w:val="000000"/>
                <w:kern w:val="0"/>
                <w:sz w:val="20"/>
                <w:szCs w:val="20"/>
              </w:rPr>
            </w:pPr>
          </w:p>
        </w:tc>
        <w:tc>
          <w:tcPr>
            <w:tcW w:w="1750" w:type="dxa"/>
            <w:noWrap w:val="0"/>
            <w:vAlign w:val="top"/>
          </w:tcPr>
          <w:p w14:paraId="7C62FB04">
            <w:pPr>
              <w:widowControl/>
              <w:jc w:val="left"/>
              <w:rPr>
                <w:rFonts w:eastAsia="Times New Roman"/>
                <w:color w:val="000000"/>
                <w:kern w:val="0"/>
                <w:sz w:val="20"/>
                <w:szCs w:val="20"/>
              </w:rPr>
            </w:pPr>
          </w:p>
        </w:tc>
        <w:tc>
          <w:tcPr>
            <w:tcW w:w="4318" w:type="dxa"/>
            <w:noWrap w:val="0"/>
            <w:vAlign w:val="top"/>
          </w:tcPr>
          <w:p w14:paraId="25286473">
            <w:pPr>
              <w:widowControl/>
              <w:jc w:val="left"/>
              <w:rPr>
                <w:rFonts w:ascii="宋体" w:cs="宋体"/>
                <w:color w:val="000000"/>
                <w:kern w:val="0"/>
                <w:sz w:val="20"/>
                <w:szCs w:val="20"/>
              </w:rPr>
            </w:pPr>
            <w:r>
              <w:rPr>
                <w:rFonts w:hint="eastAsia" w:ascii="宋体" w:hAnsi="宋体" w:cs="宋体"/>
                <w:color w:val="000000"/>
                <w:kern w:val="0"/>
                <w:sz w:val="20"/>
                <w:szCs w:val="20"/>
              </w:rPr>
              <w:t>液化石油气浮式生产储卸装置（</w:t>
            </w:r>
            <w:r>
              <w:rPr>
                <w:rFonts w:ascii="宋体" w:hAnsi="宋体" w:cs="宋体"/>
                <w:color w:val="000000"/>
                <w:kern w:val="0"/>
                <w:sz w:val="20"/>
                <w:szCs w:val="20"/>
              </w:rPr>
              <w:t>LPG-FPSO</w:t>
            </w:r>
            <w:r>
              <w:rPr>
                <w:rFonts w:hint="eastAsia" w:ascii="宋体" w:hAnsi="宋体" w:cs="宋体"/>
                <w:color w:val="000000"/>
                <w:kern w:val="0"/>
                <w:sz w:val="20"/>
                <w:szCs w:val="20"/>
              </w:rPr>
              <w:t>）</w:t>
            </w:r>
          </w:p>
        </w:tc>
      </w:tr>
      <w:tr w14:paraId="4ADD32A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85921D">
            <w:pPr>
              <w:widowControl/>
              <w:jc w:val="left"/>
              <w:rPr>
                <w:rFonts w:ascii="宋体" w:cs="宋体"/>
                <w:color w:val="000000"/>
                <w:kern w:val="0"/>
                <w:sz w:val="20"/>
                <w:szCs w:val="20"/>
              </w:rPr>
            </w:pPr>
          </w:p>
        </w:tc>
        <w:tc>
          <w:tcPr>
            <w:tcW w:w="1577" w:type="dxa"/>
            <w:noWrap w:val="0"/>
            <w:vAlign w:val="top"/>
          </w:tcPr>
          <w:p w14:paraId="09373954">
            <w:pPr>
              <w:widowControl/>
              <w:jc w:val="left"/>
              <w:rPr>
                <w:rFonts w:eastAsia="Times New Roman"/>
                <w:color w:val="000000"/>
                <w:kern w:val="0"/>
                <w:sz w:val="20"/>
                <w:szCs w:val="20"/>
              </w:rPr>
            </w:pPr>
          </w:p>
        </w:tc>
        <w:tc>
          <w:tcPr>
            <w:tcW w:w="821" w:type="dxa"/>
            <w:noWrap w:val="0"/>
            <w:vAlign w:val="top"/>
          </w:tcPr>
          <w:p w14:paraId="44185570">
            <w:pPr>
              <w:widowControl/>
              <w:jc w:val="left"/>
              <w:rPr>
                <w:rFonts w:eastAsia="Times New Roman"/>
                <w:color w:val="000000"/>
                <w:kern w:val="0"/>
                <w:sz w:val="20"/>
                <w:szCs w:val="20"/>
              </w:rPr>
            </w:pPr>
          </w:p>
        </w:tc>
        <w:tc>
          <w:tcPr>
            <w:tcW w:w="1750" w:type="dxa"/>
            <w:noWrap w:val="0"/>
            <w:vAlign w:val="top"/>
          </w:tcPr>
          <w:p w14:paraId="66B7DA93">
            <w:pPr>
              <w:widowControl/>
              <w:jc w:val="left"/>
              <w:rPr>
                <w:rFonts w:eastAsia="Times New Roman"/>
                <w:color w:val="000000"/>
                <w:kern w:val="0"/>
                <w:sz w:val="20"/>
                <w:szCs w:val="20"/>
              </w:rPr>
            </w:pPr>
          </w:p>
        </w:tc>
        <w:tc>
          <w:tcPr>
            <w:tcW w:w="4318" w:type="dxa"/>
            <w:noWrap w:val="0"/>
            <w:vAlign w:val="top"/>
          </w:tcPr>
          <w:p w14:paraId="35DD3048">
            <w:pPr>
              <w:widowControl/>
              <w:jc w:val="left"/>
              <w:rPr>
                <w:rFonts w:ascii="宋体" w:cs="宋体"/>
                <w:color w:val="000000"/>
                <w:kern w:val="0"/>
                <w:sz w:val="20"/>
                <w:szCs w:val="20"/>
              </w:rPr>
            </w:pPr>
            <w:r>
              <w:rPr>
                <w:rFonts w:hint="eastAsia" w:ascii="宋体" w:hAnsi="宋体" w:cs="宋体"/>
                <w:color w:val="000000"/>
                <w:kern w:val="0"/>
                <w:sz w:val="20"/>
                <w:szCs w:val="20"/>
              </w:rPr>
              <w:t>深吃水立柱式平台（</w:t>
            </w:r>
            <w:r>
              <w:rPr>
                <w:rFonts w:ascii="宋体" w:hAnsi="宋体" w:cs="宋体"/>
                <w:color w:val="000000"/>
                <w:kern w:val="0"/>
                <w:sz w:val="20"/>
                <w:szCs w:val="20"/>
              </w:rPr>
              <w:t>SPAR</w:t>
            </w:r>
            <w:r>
              <w:rPr>
                <w:rFonts w:hint="eastAsia" w:ascii="宋体" w:hAnsi="宋体" w:cs="宋体"/>
                <w:color w:val="000000"/>
                <w:kern w:val="0"/>
                <w:sz w:val="20"/>
                <w:szCs w:val="20"/>
              </w:rPr>
              <w:t>）</w:t>
            </w:r>
          </w:p>
        </w:tc>
      </w:tr>
      <w:tr w14:paraId="570AF1E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1FC6A3">
            <w:pPr>
              <w:widowControl/>
              <w:jc w:val="left"/>
              <w:rPr>
                <w:rFonts w:ascii="宋体" w:cs="宋体"/>
                <w:color w:val="000000"/>
                <w:kern w:val="0"/>
                <w:sz w:val="20"/>
                <w:szCs w:val="20"/>
              </w:rPr>
            </w:pPr>
          </w:p>
        </w:tc>
        <w:tc>
          <w:tcPr>
            <w:tcW w:w="1577" w:type="dxa"/>
            <w:noWrap w:val="0"/>
            <w:vAlign w:val="top"/>
          </w:tcPr>
          <w:p w14:paraId="5F2E1874">
            <w:pPr>
              <w:widowControl/>
              <w:jc w:val="left"/>
              <w:rPr>
                <w:rFonts w:eastAsia="Times New Roman"/>
                <w:color w:val="000000"/>
                <w:kern w:val="0"/>
                <w:sz w:val="20"/>
                <w:szCs w:val="20"/>
              </w:rPr>
            </w:pPr>
          </w:p>
        </w:tc>
        <w:tc>
          <w:tcPr>
            <w:tcW w:w="821" w:type="dxa"/>
            <w:noWrap w:val="0"/>
            <w:vAlign w:val="top"/>
          </w:tcPr>
          <w:p w14:paraId="1A9BBA8A">
            <w:pPr>
              <w:widowControl/>
              <w:jc w:val="left"/>
              <w:rPr>
                <w:rFonts w:eastAsia="Times New Roman"/>
                <w:color w:val="000000"/>
                <w:kern w:val="0"/>
                <w:sz w:val="20"/>
                <w:szCs w:val="20"/>
              </w:rPr>
            </w:pPr>
          </w:p>
        </w:tc>
        <w:tc>
          <w:tcPr>
            <w:tcW w:w="1750" w:type="dxa"/>
            <w:noWrap w:val="0"/>
            <w:vAlign w:val="top"/>
          </w:tcPr>
          <w:p w14:paraId="21092964">
            <w:pPr>
              <w:widowControl/>
              <w:jc w:val="left"/>
              <w:rPr>
                <w:rFonts w:eastAsia="Times New Roman"/>
                <w:color w:val="000000"/>
                <w:kern w:val="0"/>
                <w:sz w:val="20"/>
                <w:szCs w:val="20"/>
              </w:rPr>
            </w:pPr>
          </w:p>
        </w:tc>
        <w:tc>
          <w:tcPr>
            <w:tcW w:w="4318" w:type="dxa"/>
            <w:noWrap w:val="0"/>
            <w:vAlign w:val="top"/>
          </w:tcPr>
          <w:p w14:paraId="59865A03">
            <w:pPr>
              <w:widowControl/>
              <w:jc w:val="left"/>
              <w:rPr>
                <w:rFonts w:ascii="宋体" w:cs="宋体"/>
                <w:color w:val="000000"/>
                <w:kern w:val="0"/>
                <w:sz w:val="20"/>
                <w:szCs w:val="20"/>
              </w:rPr>
            </w:pPr>
            <w:r>
              <w:rPr>
                <w:rFonts w:hint="eastAsia" w:ascii="宋体" w:hAnsi="宋体" w:cs="宋体"/>
                <w:color w:val="000000"/>
                <w:kern w:val="0"/>
                <w:sz w:val="20"/>
                <w:szCs w:val="20"/>
              </w:rPr>
              <w:t>张力腿平台（</w:t>
            </w:r>
            <w:r>
              <w:rPr>
                <w:rFonts w:ascii="宋体" w:hAnsi="宋体" w:cs="宋体"/>
                <w:color w:val="000000"/>
                <w:kern w:val="0"/>
                <w:sz w:val="20"/>
                <w:szCs w:val="20"/>
              </w:rPr>
              <w:t>TLP</w:t>
            </w:r>
            <w:r>
              <w:rPr>
                <w:rFonts w:hint="eastAsia" w:ascii="宋体" w:hAnsi="宋体" w:cs="宋体"/>
                <w:color w:val="000000"/>
                <w:kern w:val="0"/>
                <w:sz w:val="20"/>
                <w:szCs w:val="20"/>
              </w:rPr>
              <w:t>）</w:t>
            </w:r>
          </w:p>
        </w:tc>
      </w:tr>
      <w:tr w14:paraId="36DE894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DCA4CD">
            <w:pPr>
              <w:widowControl/>
              <w:jc w:val="left"/>
              <w:rPr>
                <w:rFonts w:ascii="宋体" w:cs="宋体"/>
                <w:color w:val="000000"/>
                <w:kern w:val="0"/>
                <w:sz w:val="20"/>
                <w:szCs w:val="20"/>
              </w:rPr>
            </w:pPr>
          </w:p>
        </w:tc>
        <w:tc>
          <w:tcPr>
            <w:tcW w:w="1577" w:type="dxa"/>
            <w:noWrap w:val="0"/>
            <w:vAlign w:val="top"/>
          </w:tcPr>
          <w:p w14:paraId="471C1128">
            <w:pPr>
              <w:widowControl/>
              <w:jc w:val="left"/>
              <w:rPr>
                <w:rFonts w:eastAsia="Times New Roman"/>
                <w:color w:val="000000"/>
                <w:kern w:val="0"/>
                <w:sz w:val="20"/>
                <w:szCs w:val="20"/>
              </w:rPr>
            </w:pPr>
          </w:p>
        </w:tc>
        <w:tc>
          <w:tcPr>
            <w:tcW w:w="821" w:type="dxa"/>
            <w:noWrap w:val="0"/>
            <w:vAlign w:val="top"/>
          </w:tcPr>
          <w:p w14:paraId="07EEB8DE">
            <w:pPr>
              <w:widowControl/>
              <w:jc w:val="left"/>
              <w:rPr>
                <w:rFonts w:eastAsia="Times New Roman"/>
                <w:color w:val="000000"/>
                <w:kern w:val="0"/>
                <w:sz w:val="20"/>
                <w:szCs w:val="20"/>
              </w:rPr>
            </w:pPr>
          </w:p>
        </w:tc>
        <w:tc>
          <w:tcPr>
            <w:tcW w:w="1750" w:type="dxa"/>
            <w:noWrap w:val="0"/>
            <w:vAlign w:val="top"/>
          </w:tcPr>
          <w:p w14:paraId="1066114B">
            <w:pPr>
              <w:widowControl/>
              <w:jc w:val="left"/>
              <w:rPr>
                <w:rFonts w:eastAsia="Times New Roman"/>
                <w:color w:val="000000"/>
                <w:kern w:val="0"/>
                <w:sz w:val="20"/>
                <w:szCs w:val="20"/>
              </w:rPr>
            </w:pPr>
          </w:p>
        </w:tc>
        <w:tc>
          <w:tcPr>
            <w:tcW w:w="4318" w:type="dxa"/>
            <w:noWrap w:val="0"/>
            <w:vAlign w:val="top"/>
          </w:tcPr>
          <w:p w14:paraId="57D430CB">
            <w:pPr>
              <w:widowControl/>
              <w:jc w:val="left"/>
              <w:rPr>
                <w:rFonts w:ascii="宋体" w:cs="宋体"/>
                <w:color w:val="000000"/>
                <w:kern w:val="0"/>
                <w:sz w:val="20"/>
                <w:szCs w:val="20"/>
              </w:rPr>
            </w:pPr>
            <w:r>
              <w:rPr>
                <w:rFonts w:hint="eastAsia" w:ascii="宋体" w:hAnsi="宋体" w:cs="宋体"/>
                <w:color w:val="000000"/>
                <w:kern w:val="0"/>
                <w:sz w:val="20"/>
                <w:szCs w:val="20"/>
              </w:rPr>
              <w:t>浮式钻井生产储卸装置（</w:t>
            </w:r>
            <w:r>
              <w:rPr>
                <w:rFonts w:ascii="宋体" w:hAnsi="宋体" w:cs="宋体"/>
                <w:color w:val="000000"/>
                <w:kern w:val="0"/>
                <w:sz w:val="20"/>
                <w:szCs w:val="20"/>
              </w:rPr>
              <w:t>FDPSO</w:t>
            </w:r>
            <w:r>
              <w:rPr>
                <w:rFonts w:hint="eastAsia" w:ascii="宋体" w:hAnsi="宋体" w:cs="宋体"/>
                <w:color w:val="000000"/>
                <w:kern w:val="0"/>
                <w:sz w:val="20"/>
                <w:szCs w:val="20"/>
              </w:rPr>
              <w:t>）</w:t>
            </w:r>
          </w:p>
        </w:tc>
      </w:tr>
      <w:tr w14:paraId="39074C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E48B7F">
            <w:pPr>
              <w:widowControl/>
              <w:jc w:val="left"/>
              <w:rPr>
                <w:rFonts w:ascii="宋体" w:cs="宋体"/>
                <w:color w:val="000000"/>
                <w:kern w:val="0"/>
                <w:sz w:val="20"/>
                <w:szCs w:val="20"/>
              </w:rPr>
            </w:pPr>
          </w:p>
        </w:tc>
        <w:tc>
          <w:tcPr>
            <w:tcW w:w="1577" w:type="dxa"/>
            <w:noWrap w:val="0"/>
            <w:vAlign w:val="top"/>
          </w:tcPr>
          <w:p w14:paraId="6DF64684">
            <w:pPr>
              <w:widowControl/>
              <w:jc w:val="left"/>
              <w:rPr>
                <w:rFonts w:eastAsia="Times New Roman"/>
                <w:color w:val="000000"/>
                <w:kern w:val="0"/>
                <w:sz w:val="20"/>
                <w:szCs w:val="20"/>
              </w:rPr>
            </w:pPr>
          </w:p>
        </w:tc>
        <w:tc>
          <w:tcPr>
            <w:tcW w:w="821" w:type="dxa"/>
            <w:noWrap w:val="0"/>
            <w:vAlign w:val="top"/>
          </w:tcPr>
          <w:p w14:paraId="41D4DCF8">
            <w:pPr>
              <w:widowControl/>
              <w:jc w:val="left"/>
              <w:rPr>
                <w:rFonts w:eastAsia="Times New Roman"/>
                <w:color w:val="000000"/>
                <w:kern w:val="0"/>
                <w:sz w:val="20"/>
                <w:szCs w:val="20"/>
              </w:rPr>
            </w:pPr>
          </w:p>
        </w:tc>
        <w:tc>
          <w:tcPr>
            <w:tcW w:w="1750" w:type="dxa"/>
            <w:noWrap w:val="0"/>
            <w:vAlign w:val="top"/>
          </w:tcPr>
          <w:p w14:paraId="01D4E6EE">
            <w:pPr>
              <w:widowControl/>
              <w:jc w:val="left"/>
              <w:rPr>
                <w:rFonts w:eastAsia="Times New Roman"/>
                <w:color w:val="000000"/>
                <w:kern w:val="0"/>
                <w:sz w:val="20"/>
                <w:szCs w:val="20"/>
              </w:rPr>
            </w:pPr>
          </w:p>
        </w:tc>
        <w:tc>
          <w:tcPr>
            <w:tcW w:w="4318" w:type="dxa"/>
            <w:noWrap w:val="0"/>
            <w:vAlign w:val="top"/>
          </w:tcPr>
          <w:p w14:paraId="2C864E37">
            <w:pPr>
              <w:widowControl/>
              <w:jc w:val="left"/>
              <w:rPr>
                <w:rFonts w:ascii="宋体" w:cs="宋体"/>
                <w:color w:val="000000"/>
                <w:kern w:val="0"/>
                <w:sz w:val="20"/>
                <w:szCs w:val="20"/>
              </w:rPr>
            </w:pPr>
            <w:r>
              <w:rPr>
                <w:rFonts w:hint="eastAsia" w:ascii="宋体" w:hAnsi="宋体" w:cs="宋体"/>
                <w:color w:val="000000"/>
                <w:kern w:val="0"/>
                <w:sz w:val="20"/>
                <w:szCs w:val="20"/>
              </w:rPr>
              <w:t>自升式生产储卸油平台</w:t>
            </w:r>
          </w:p>
        </w:tc>
      </w:tr>
      <w:tr w14:paraId="0CED284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6C0BFD">
            <w:pPr>
              <w:widowControl/>
              <w:jc w:val="left"/>
              <w:rPr>
                <w:rFonts w:ascii="宋体" w:cs="宋体"/>
                <w:color w:val="000000"/>
                <w:kern w:val="0"/>
                <w:sz w:val="20"/>
                <w:szCs w:val="20"/>
              </w:rPr>
            </w:pPr>
          </w:p>
        </w:tc>
        <w:tc>
          <w:tcPr>
            <w:tcW w:w="1577" w:type="dxa"/>
            <w:noWrap w:val="0"/>
            <w:vAlign w:val="top"/>
          </w:tcPr>
          <w:p w14:paraId="7577E2CA">
            <w:pPr>
              <w:widowControl/>
              <w:jc w:val="left"/>
              <w:rPr>
                <w:rFonts w:eastAsia="Times New Roman"/>
                <w:color w:val="000000"/>
                <w:kern w:val="0"/>
                <w:sz w:val="20"/>
                <w:szCs w:val="20"/>
              </w:rPr>
            </w:pPr>
          </w:p>
        </w:tc>
        <w:tc>
          <w:tcPr>
            <w:tcW w:w="821" w:type="dxa"/>
            <w:noWrap w:val="0"/>
            <w:vAlign w:val="top"/>
          </w:tcPr>
          <w:p w14:paraId="5DAC9FE2">
            <w:pPr>
              <w:widowControl/>
              <w:jc w:val="left"/>
              <w:rPr>
                <w:rFonts w:eastAsia="Times New Roman"/>
                <w:color w:val="000000"/>
                <w:kern w:val="0"/>
                <w:sz w:val="20"/>
                <w:szCs w:val="20"/>
              </w:rPr>
            </w:pPr>
          </w:p>
        </w:tc>
        <w:tc>
          <w:tcPr>
            <w:tcW w:w="1750" w:type="dxa"/>
            <w:noWrap w:val="0"/>
            <w:vAlign w:val="top"/>
          </w:tcPr>
          <w:p w14:paraId="7172C9B5">
            <w:pPr>
              <w:widowControl/>
              <w:jc w:val="left"/>
              <w:rPr>
                <w:rFonts w:eastAsia="Times New Roman"/>
                <w:color w:val="000000"/>
                <w:kern w:val="0"/>
                <w:sz w:val="20"/>
                <w:szCs w:val="20"/>
              </w:rPr>
            </w:pPr>
          </w:p>
        </w:tc>
        <w:tc>
          <w:tcPr>
            <w:tcW w:w="4318" w:type="dxa"/>
            <w:noWrap w:val="0"/>
            <w:vAlign w:val="top"/>
          </w:tcPr>
          <w:p w14:paraId="6CA5A2F2">
            <w:pPr>
              <w:widowControl/>
              <w:jc w:val="left"/>
              <w:rPr>
                <w:rFonts w:ascii="宋体" w:cs="宋体"/>
                <w:color w:val="000000"/>
                <w:kern w:val="0"/>
                <w:sz w:val="20"/>
                <w:szCs w:val="20"/>
              </w:rPr>
            </w:pPr>
            <w:r>
              <w:rPr>
                <w:rFonts w:hint="eastAsia" w:ascii="宋体" w:hAnsi="宋体" w:cs="宋体"/>
                <w:color w:val="000000"/>
                <w:kern w:val="0"/>
                <w:sz w:val="20"/>
                <w:szCs w:val="20"/>
              </w:rPr>
              <w:t>多金属结核开采设备</w:t>
            </w:r>
          </w:p>
        </w:tc>
      </w:tr>
      <w:tr w14:paraId="7C369D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669E1D0">
            <w:pPr>
              <w:widowControl/>
              <w:jc w:val="left"/>
              <w:rPr>
                <w:rFonts w:ascii="宋体" w:cs="宋体"/>
                <w:color w:val="000000"/>
                <w:kern w:val="0"/>
                <w:sz w:val="20"/>
                <w:szCs w:val="20"/>
              </w:rPr>
            </w:pPr>
          </w:p>
        </w:tc>
        <w:tc>
          <w:tcPr>
            <w:tcW w:w="1577" w:type="dxa"/>
            <w:noWrap w:val="0"/>
            <w:vAlign w:val="top"/>
          </w:tcPr>
          <w:p w14:paraId="59323129">
            <w:pPr>
              <w:widowControl/>
              <w:jc w:val="left"/>
              <w:rPr>
                <w:rFonts w:eastAsia="Times New Roman"/>
                <w:color w:val="000000"/>
                <w:kern w:val="0"/>
                <w:sz w:val="20"/>
                <w:szCs w:val="20"/>
              </w:rPr>
            </w:pPr>
          </w:p>
        </w:tc>
        <w:tc>
          <w:tcPr>
            <w:tcW w:w="821" w:type="dxa"/>
            <w:noWrap w:val="0"/>
            <w:vAlign w:val="top"/>
          </w:tcPr>
          <w:p w14:paraId="25B73323">
            <w:pPr>
              <w:widowControl/>
              <w:jc w:val="left"/>
              <w:rPr>
                <w:rFonts w:eastAsia="Times New Roman"/>
                <w:color w:val="000000"/>
                <w:kern w:val="0"/>
                <w:sz w:val="20"/>
                <w:szCs w:val="20"/>
              </w:rPr>
            </w:pPr>
          </w:p>
        </w:tc>
        <w:tc>
          <w:tcPr>
            <w:tcW w:w="1750" w:type="dxa"/>
            <w:noWrap w:val="0"/>
            <w:vAlign w:val="top"/>
          </w:tcPr>
          <w:p w14:paraId="7DA2BA71">
            <w:pPr>
              <w:widowControl/>
              <w:jc w:val="left"/>
              <w:rPr>
                <w:rFonts w:eastAsia="Times New Roman"/>
                <w:color w:val="000000"/>
                <w:kern w:val="0"/>
                <w:sz w:val="20"/>
                <w:szCs w:val="20"/>
              </w:rPr>
            </w:pPr>
          </w:p>
        </w:tc>
        <w:tc>
          <w:tcPr>
            <w:tcW w:w="4318" w:type="dxa"/>
            <w:noWrap w:val="0"/>
            <w:vAlign w:val="top"/>
          </w:tcPr>
          <w:p w14:paraId="659770E4">
            <w:pPr>
              <w:widowControl/>
              <w:jc w:val="left"/>
              <w:rPr>
                <w:rFonts w:ascii="宋体" w:cs="宋体"/>
                <w:color w:val="000000"/>
                <w:kern w:val="0"/>
                <w:sz w:val="20"/>
                <w:szCs w:val="20"/>
              </w:rPr>
            </w:pPr>
            <w:r>
              <w:rPr>
                <w:rFonts w:hint="eastAsia" w:ascii="宋体" w:hAnsi="宋体" w:cs="宋体"/>
                <w:color w:val="000000"/>
                <w:kern w:val="0"/>
                <w:sz w:val="20"/>
                <w:szCs w:val="20"/>
              </w:rPr>
              <w:t>天然气水合物等深海资源开采设备</w:t>
            </w:r>
          </w:p>
        </w:tc>
      </w:tr>
      <w:tr w14:paraId="0BD548B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7199AA">
            <w:pPr>
              <w:widowControl/>
              <w:jc w:val="left"/>
              <w:rPr>
                <w:rFonts w:ascii="宋体" w:cs="宋体"/>
                <w:color w:val="000000"/>
                <w:kern w:val="0"/>
                <w:sz w:val="20"/>
                <w:szCs w:val="20"/>
              </w:rPr>
            </w:pPr>
          </w:p>
        </w:tc>
        <w:tc>
          <w:tcPr>
            <w:tcW w:w="1577" w:type="dxa"/>
            <w:noWrap w:val="0"/>
            <w:vAlign w:val="top"/>
          </w:tcPr>
          <w:p w14:paraId="3812F6EC">
            <w:pPr>
              <w:widowControl/>
              <w:jc w:val="left"/>
              <w:rPr>
                <w:rFonts w:eastAsia="Times New Roman"/>
                <w:color w:val="000000"/>
                <w:kern w:val="0"/>
                <w:sz w:val="20"/>
                <w:szCs w:val="20"/>
              </w:rPr>
            </w:pPr>
          </w:p>
        </w:tc>
        <w:tc>
          <w:tcPr>
            <w:tcW w:w="821" w:type="dxa"/>
            <w:noWrap w:val="0"/>
            <w:vAlign w:val="top"/>
          </w:tcPr>
          <w:p w14:paraId="1CD6ABB1">
            <w:pPr>
              <w:widowControl/>
              <w:jc w:val="left"/>
              <w:rPr>
                <w:rFonts w:eastAsia="Times New Roman"/>
                <w:color w:val="000000"/>
                <w:kern w:val="0"/>
                <w:sz w:val="20"/>
                <w:szCs w:val="20"/>
              </w:rPr>
            </w:pPr>
          </w:p>
        </w:tc>
        <w:tc>
          <w:tcPr>
            <w:tcW w:w="1750" w:type="dxa"/>
            <w:noWrap w:val="0"/>
            <w:vAlign w:val="top"/>
          </w:tcPr>
          <w:p w14:paraId="4CC29258">
            <w:pPr>
              <w:widowControl/>
              <w:jc w:val="left"/>
              <w:rPr>
                <w:rFonts w:eastAsia="Times New Roman"/>
                <w:color w:val="000000"/>
                <w:kern w:val="0"/>
                <w:sz w:val="20"/>
                <w:szCs w:val="20"/>
              </w:rPr>
            </w:pPr>
          </w:p>
        </w:tc>
        <w:tc>
          <w:tcPr>
            <w:tcW w:w="4318" w:type="dxa"/>
            <w:noWrap w:val="0"/>
            <w:vAlign w:val="top"/>
          </w:tcPr>
          <w:p w14:paraId="13E5DD38">
            <w:pPr>
              <w:widowControl/>
              <w:jc w:val="left"/>
              <w:rPr>
                <w:rFonts w:ascii="宋体" w:cs="宋体"/>
                <w:color w:val="000000"/>
                <w:kern w:val="0"/>
                <w:sz w:val="20"/>
                <w:szCs w:val="20"/>
              </w:rPr>
            </w:pPr>
            <w:r>
              <w:rPr>
                <w:rFonts w:hint="eastAsia" w:ascii="宋体" w:hAnsi="宋体" w:cs="宋体"/>
                <w:color w:val="000000"/>
                <w:kern w:val="0"/>
                <w:sz w:val="20"/>
                <w:szCs w:val="20"/>
              </w:rPr>
              <w:t>海水提锂等海洋化学资源开发装备</w:t>
            </w:r>
          </w:p>
        </w:tc>
      </w:tr>
      <w:tr w14:paraId="1F2A65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F0CFC6">
            <w:pPr>
              <w:widowControl/>
              <w:jc w:val="left"/>
              <w:rPr>
                <w:rFonts w:ascii="宋体" w:cs="宋体"/>
                <w:color w:val="000000"/>
                <w:kern w:val="0"/>
                <w:sz w:val="20"/>
                <w:szCs w:val="20"/>
              </w:rPr>
            </w:pPr>
          </w:p>
        </w:tc>
        <w:tc>
          <w:tcPr>
            <w:tcW w:w="1577" w:type="dxa"/>
            <w:noWrap w:val="0"/>
            <w:vAlign w:val="top"/>
          </w:tcPr>
          <w:p w14:paraId="73C761A4">
            <w:pPr>
              <w:widowControl/>
              <w:jc w:val="left"/>
              <w:rPr>
                <w:rFonts w:eastAsia="Times New Roman"/>
                <w:color w:val="000000"/>
                <w:kern w:val="0"/>
                <w:sz w:val="20"/>
                <w:szCs w:val="20"/>
              </w:rPr>
            </w:pPr>
          </w:p>
        </w:tc>
        <w:tc>
          <w:tcPr>
            <w:tcW w:w="821" w:type="dxa"/>
            <w:noWrap w:val="0"/>
            <w:vAlign w:val="top"/>
          </w:tcPr>
          <w:p w14:paraId="41FA5F98">
            <w:pPr>
              <w:widowControl/>
              <w:jc w:val="left"/>
              <w:rPr>
                <w:rFonts w:eastAsia="Times New Roman"/>
                <w:color w:val="000000"/>
                <w:kern w:val="0"/>
                <w:sz w:val="20"/>
                <w:szCs w:val="20"/>
              </w:rPr>
            </w:pPr>
          </w:p>
        </w:tc>
        <w:tc>
          <w:tcPr>
            <w:tcW w:w="1750" w:type="dxa"/>
            <w:noWrap w:val="0"/>
            <w:vAlign w:val="top"/>
          </w:tcPr>
          <w:p w14:paraId="4D536AF4">
            <w:pPr>
              <w:widowControl/>
              <w:jc w:val="left"/>
              <w:rPr>
                <w:rFonts w:eastAsia="Times New Roman"/>
                <w:color w:val="000000"/>
                <w:kern w:val="0"/>
                <w:sz w:val="20"/>
                <w:szCs w:val="20"/>
              </w:rPr>
            </w:pPr>
          </w:p>
        </w:tc>
        <w:tc>
          <w:tcPr>
            <w:tcW w:w="4318" w:type="dxa"/>
            <w:noWrap w:val="0"/>
            <w:vAlign w:val="top"/>
          </w:tcPr>
          <w:p w14:paraId="4643D8EE">
            <w:pPr>
              <w:widowControl/>
              <w:jc w:val="left"/>
              <w:rPr>
                <w:rFonts w:ascii="宋体" w:cs="宋体"/>
                <w:color w:val="000000"/>
                <w:kern w:val="0"/>
                <w:sz w:val="20"/>
                <w:szCs w:val="20"/>
              </w:rPr>
            </w:pPr>
            <w:r>
              <w:rPr>
                <w:rFonts w:hint="eastAsia" w:ascii="宋体" w:hAnsi="宋体" w:cs="宋体"/>
                <w:color w:val="000000"/>
                <w:kern w:val="0"/>
                <w:sz w:val="20"/>
                <w:szCs w:val="20"/>
              </w:rPr>
              <w:t>自升式平台升降系统</w:t>
            </w:r>
          </w:p>
        </w:tc>
      </w:tr>
      <w:tr w14:paraId="75E3DDA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3D104D">
            <w:pPr>
              <w:widowControl/>
              <w:jc w:val="left"/>
              <w:rPr>
                <w:rFonts w:ascii="宋体" w:cs="宋体"/>
                <w:color w:val="000000"/>
                <w:kern w:val="0"/>
                <w:sz w:val="20"/>
                <w:szCs w:val="20"/>
              </w:rPr>
            </w:pPr>
          </w:p>
        </w:tc>
        <w:tc>
          <w:tcPr>
            <w:tcW w:w="1577" w:type="dxa"/>
            <w:noWrap w:val="0"/>
            <w:vAlign w:val="top"/>
          </w:tcPr>
          <w:p w14:paraId="4157CF43">
            <w:pPr>
              <w:widowControl/>
              <w:jc w:val="left"/>
              <w:rPr>
                <w:rFonts w:eastAsia="Times New Roman"/>
                <w:color w:val="000000"/>
                <w:kern w:val="0"/>
                <w:sz w:val="20"/>
                <w:szCs w:val="20"/>
              </w:rPr>
            </w:pPr>
          </w:p>
        </w:tc>
        <w:tc>
          <w:tcPr>
            <w:tcW w:w="821" w:type="dxa"/>
            <w:noWrap w:val="0"/>
            <w:vAlign w:val="top"/>
          </w:tcPr>
          <w:p w14:paraId="57EAAD47">
            <w:pPr>
              <w:widowControl/>
              <w:jc w:val="left"/>
              <w:rPr>
                <w:rFonts w:eastAsia="Times New Roman"/>
                <w:color w:val="000000"/>
                <w:kern w:val="0"/>
                <w:sz w:val="20"/>
                <w:szCs w:val="20"/>
              </w:rPr>
            </w:pPr>
          </w:p>
        </w:tc>
        <w:tc>
          <w:tcPr>
            <w:tcW w:w="1750" w:type="dxa"/>
            <w:noWrap w:val="0"/>
            <w:vAlign w:val="top"/>
          </w:tcPr>
          <w:p w14:paraId="7E765ACF">
            <w:pPr>
              <w:widowControl/>
              <w:jc w:val="left"/>
              <w:rPr>
                <w:rFonts w:eastAsia="Times New Roman"/>
                <w:color w:val="000000"/>
                <w:kern w:val="0"/>
                <w:sz w:val="20"/>
                <w:szCs w:val="20"/>
              </w:rPr>
            </w:pPr>
          </w:p>
        </w:tc>
        <w:tc>
          <w:tcPr>
            <w:tcW w:w="4318" w:type="dxa"/>
            <w:noWrap w:val="0"/>
            <w:vAlign w:val="top"/>
          </w:tcPr>
          <w:p w14:paraId="3F44B7E8">
            <w:pPr>
              <w:widowControl/>
              <w:jc w:val="left"/>
              <w:rPr>
                <w:rFonts w:ascii="宋体" w:cs="宋体"/>
                <w:color w:val="000000"/>
                <w:kern w:val="0"/>
                <w:sz w:val="20"/>
                <w:szCs w:val="20"/>
              </w:rPr>
            </w:pPr>
            <w:r>
              <w:rPr>
                <w:rFonts w:hint="eastAsia" w:ascii="宋体" w:hAnsi="宋体" w:cs="宋体"/>
                <w:color w:val="000000"/>
                <w:kern w:val="0"/>
                <w:sz w:val="20"/>
                <w:szCs w:val="20"/>
              </w:rPr>
              <w:t>深海锚泊系统</w:t>
            </w:r>
          </w:p>
        </w:tc>
      </w:tr>
      <w:tr w14:paraId="2C31E9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23AFEC">
            <w:pPr>
              <w:widowControl/>
              <w:jc w:val="left"/>
              <w:rPr>
                <w:rFonts w:ascii="宋体" w:cs="宋体"/>
                <w:color w:val="000000"/>
                <w:kern w:val="0"/>
                <w:sz w:val="20"/>
                <w:szCs w:val="20"/>
              </w:rPr>
            </w:pPr>
          </w:p>
        </w:tc>
        <w:tc>
          <w:tcPr>
            <w:tcW w:w="1577" w:type="dxa"/>
            <w:noWrap w:val="0"/>
            <w:vAlign w:val="top"/>
          </w:tcPr>
          <w:p w14:paraId="44D31821">
            <w:pPr>
              <w:widowControl/>
              <w:jc w:val="left"/>
              <w:rPr>
                <w:rFonts w:eastAsia="Times New Roman"/>
                <w:color w:val="000000"/>
                <w:kern w:val="0"/>
                <w:sz w:val="20"/>
                <w:szCs w:val="20"/>
              </w:rPr>
            </w:pPr>
          </w:p>
        </w:tc>
        <w:tc>
          <w:tcPr>
            <w:tcW w:w="821" w:type="dxa"/>
            <w:noWrap w:val="0"/>
            <w:vAlign w:val="top"/>
          </w:tcPr>
          <w:p w14:paraId="0C6DA675">
            <w:pPr>
              <w:widowControl/>
              <w:jc w:val="left"/>
              <w:rPr>
                <w:rFonts w:eastAsia="Times New Roman"/>
                <w:color w:val="000000"/>
                <w:kern w:val="0"/>
                <w:sz w:val="20"/>
                <w:szCs w:val="20"/>
              </w:rPr>
            </w:pPr>
          </w:p>
        </w:tc>
        <w:tc>
          <w:tcPr>
            <w:tcW w:w="1750" w:type="dxa"/>
            <w:noWrap w:val="0"/>
            <w:vAlign w:val="top"/>
          </w:tcPr>
          <w:p w14:paraId="1C02A838">
            <w:pPr>
              <w:widowControl/>
              <w:jc w:val="left"/>
              <w:rPr>
                <w:rFonts w:eastAsia="Times New Roman"/>
                <w:color w:val="000000"/>
                <w:kern w:val="0"/>
                <w:sz w:val="20"/>
                <w:szCs w:val="20"/>
              </w:rPr>
            </w:pPr>
          </w:p>
        </w:tc>
        <w:tc>
          <w:tcPr>
            <w:tcW w:w="4318" w:type="dxa"/>
            <w:noWrap w:val="0"/>
            <w:vAlign w:val="top"/>
          </w:tcPr>
          <w:p w14:paraId="1D341CD4">
            <w:pPr>
              <w:widowControl/>
              <w:jc w:val="left"/>
              <w:rPr>
                <w:rFonts w:ascii="宋体" w:cs="宋体"/>
                <w:color w:val="000000"/>
                <w:kern w:val="0"/>
                <w:sz w:val="20"/>
                <w:szCs w:val="20"/>
              </w:rPr>
            </w:pPr>
            <w:r>
              <w:rPr>
                <w:rFonts w:hint="eastAsia" w:ascii="宋体" w:hAnsi="宋体" w:cs="宋体"/>
                <w:color w:val="000000"/>
                <w:kern w:val="0"/>
                <w:sz w:val="20"/>
                <w:szCs w:val="20"/>
              </w:rPr>
              <w:t>动力定位系统</w:t>
            </w:r>
          </w:p>
        </w:tc>
      </w:tr>
      <w:tr w14:paraId="2C7EF7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A765B4">
            <w:pPr>
              <w:widowControl/>
              <w:jc w:val="left"/>
              <w:rPr>
                <w:rFonts w:ascii="宋体" w:cs="宋体"/>
                <w:color w:val="000000"/>
                <w:kern w:val="0"/>
                <w:sz w:val="20"/>
                <w:szCs w:val="20"/>
              </w:rPr>
            </w:pPr>
          </w:p>
        </w:tc>
        <w:tc>
          <w:tcPr>
            <w:tcW w:w="1577" w:type="dxa"/>
            <w:noWrap w:val="0"/>
            <w:vAlign w:val="top"/>
          </w:tcPr>
          <w:p w14:paraId="0EB2E560">
            <w:pPr>
              <w:widowControl/>
              <w:jc w:val="left"/>
              <w:rPr>
                <w:rFonts w:eastAsia="Times New Roman"/>
                <w:color w:val="000000"/>
                <w:kern w:val="0"/>
                <w:sz w:val="20"/>
                <w:szCs w:val="20"/>
              </w:rPr>
            </w:pPr>
          </w:p>
        </w:tc>
        <w:tc>
          <w:tcPr>
            <w:tcW w:w="821" w:type="dxa"/>
            <w:noWrap w:val="0"/>
            <w:vAlign w:val="top"/>
          </w:tcPr>
          <w:p w14:paraId="01CC848B">
            <w:pPr>
              <w:widowControl/>
              <w:jc w:val="left"/>
              <w:rPr>
                <w:rFonts w:eastAsia="Times New Roman"/>
                <w:color w:val="000000"/>
                <w:kern w:val="0"/>
                <w:sz w:val="20"/>
                <w:szCs w:val="20"/>
              </w:rPr>
            </w:pPr>
          </w:p>
        </w:tc>
        <w:tc>
          <w:tcPr>
            <w:tcW w:w="1750" w:type="dxa"/>
            <w:noWrap w:val="0"/>
            <w:vAlign w:val="top"/>
          </w:tcPr>
          <w:p w14:paraId="39C74503">
            <w:pPr>
              <w:widowControl/>
              <w:jc w:val="left"/>
              <w:rPr>
                <w:rFonts w:eastAsia="Times New Roman"/>
                <w:color w:val="000000"/>
                <w:kern w:val="0"/>
                <w:sz w:val="20"/>
                <w:szCs w:val="20"/>
              </w:rPr>
            </w:pPr>
          </w:p>
        </w:tc>
        <w:tc>
          <w:tcPr>
            <w:tcW w:w="4318" w:type="dxa"/>
            <w:noWrap w:val="0"/>
            <w:vAlign w:val="top"/>
          </w:tcPr>
          <w:p w14:paraId="6D06B587">
            <w:pPr>
              <w:widowControl/>
              <w:jc w:val="left"/>
              <w:rPr>
                <w:rFonts w:ascii="宋体" w:cs="宋体"/>
                <w:color w:val="000000"/>
                <w:kern w:val="0"/>
                <w:sz w:val="20"/>
                <w:szCs w:val="20"/>
              </w:rPr>
            </w:pPr>
            <w:r>
              <w:rPr>
                <w:rFonts w:ascii="宋体" w:hAnsi="宋体" w:cs="宋体"/>
                <w:color w:val="000000"/>
                <w:kern w:val="0"/>
                <w:sz w:val="20"/>
                <w:szCs w:val="20"/>
              </w:rPr>
              <w:t>FPSO</w:t>
            </w:r>
            <w:r>
              <w:rPr>
                <w:rFonts w:hint="eastAsia" w:ascii="宋体" w:hAnsi="宋体" w:cs="宋体"/>
                <w:color w:val="000000"/>
                <w:kern w:val="0"/>
                <w:sz w:val="20"/>
                <w:szCs w:val="20"/>
              </w:rPr>
              <w:t>单点系泊系统</w:t>
            </w:r>
          </w:p>
        </w:tc>
      </w:tr>
      <w:tr w14:paraId="5EB30EC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018426">
            <w:pPr>
              <w:widowControl/>
              <w:jc w:val="left"/>
              <w:rPr>
                <w:rFonts w:ascii="宋体" w:cs="宋体"/>
                <w:color w:val="000000"/>
                <w:kern w:val="0"/>
                <w:sz w:val="20"/>
                <w:szCs w:val="20"/>
              </w:rPr>
            </w:pPr>
          </w:p>
        </w:tc>
        <w:tc>
          <w:tcPr>
            <w:tcW w:w="1577" w:type="dxa"/>
            <w:noWrap w:val="0"/>
            <w:vAlign w:val="top"/>
          </w:tcPr>
          <w:p w14:paraId="7AA73E71">
            <w:pPr>
              <w:widowControl/>
              <w:jc w:val="left"/>
              <w:rPr>
                <w:rFonts w:eastAsia="Times New Roman"/>
                <w:color w:val="000000"/>
                <w:kern w:val="0"/>
                <w:sz w:val="20"/>
                <w:szCs w:val="20"/>
              </w:rPr>
            </w:pPr>
          </w:p>
        </w:tc>
        <w:tc>
          <w:tcPr>
            <w:tcW w:w="821" w:type="dxa"/>
            <w:noWrap w:val="0"/>
            <w:vAlign w:val="top"/>
          </w:tcPr>
          <w:p w14:paraId="5FFF7EA2">
            <w:pPr>
              <w:widowControl/>
              <w:jc w:val="left"/>
              <w:rPr>
                <w:rFonts w:eastAsia="Times New Roman"/>
                <w:color w:val="000000"/>
                <w:kern w:val="0"/>
                <w:sz w:val="20"/>
                <w:szCs w:val="20"/>
              </w:rPr>
            </w:pPr>
          </w:p>
        </w:tc>
        <w:tc>
          <w:tcPr>
            <w:tcW w:w="1750" w:type="dxa"/>
            <w:noWrap w:val="0"/>
            <w:vAlign w:val="top"/>
          </w:tcPr>
          <w:p w14:paraId="67422717">
            <w:pPr>
              <w:widowControl/>
              <w:jc w:val="left"/>
              <w:rPr>
                <w:rFonts w:eastAsia="Times New Roman"/>
                <w:color w:val="000000"/>
                <w:kern w:val="0"/>
                <w:sz w:val="20"/>
                <w:szCs w:val="20"/>
              </w:rPr>
            </w:pPr>
          </w:p>
        </w:tc>
        <w:tc>
          <w:tcPr>
            <w:tcW w:w="4318" w:type="dxa"/>
            <w:noWrap w:val="0"/>
            <w:vAlign w:val="top"/>
          </w:tcPr>
          <w:p w14:paraId="5E652AB5">
            <w:pPr>
              <w:widowControl/>
              <w:jc w:val="left"/>
              <w:rPr>
                <w:rFonts w:ascii="宋体" w:cs="宋体"/>
                <w:color w:val="000000"/>
                <w:kern w:val="0"/>
                <w:sz w:val="20"/>
                <w:szCs w:val="20"/>
              </w:rPr>
            </w:pPr>
            <w:r>
              <w:rPr>
                <w:rFonts w:hint="eastAsia" w:ascii="宋体" w:hAnsi="宋体" w:cs="宋体"/>
                <w:color w:val="000000"/>
                <w:kern w:val="0"/>
                <w:sz w:val="20"/>
                <w:szCs w:val="20"/>
              </w:rPr>
              <w:t>大型海洋平台电站</w:t>
            </w:r>
          </w:p>
        </w:tc>
      </w:tr>
      <w:tr w14:paraId="2932FF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753C03">
            <w:pPr>
              <w:widowControl/>
              <w:jc w:val="left"/>
              <w:rPr>
                <w:rFonts w:ascii="宋体" w:cs="宋体"/>
                <w:color w:val="000000"/>
                <w:kern w:val="0"/>
                <w:sz w:val="20"/>
                <w:szCs w:val="20"/>
              </w:rPr>
            </w:pPr>
          </w:p>
        </w:tc>
        <w:tc>
          <w:tcPr>
            <w:tcW w:w="1577" w:type="dxa"/>
            <w:noWrap w:val="0"/>
            <w:vAlign w:val="top"/>
          </w:tcPr>
          <w:p w14:paraId="54DAFFAE">
            <w:pPr>
              <w:widowControl/>
              <w:jc w:val="left"/>
              <w:rPr>
                <w:rFonts w:eastAsia="Times New Roman"/>
                <w:color w:val="000000"/>
                <w:kern w:val="0"/>
                <w:sz w:val="20"/>
                <w:szCs w:val="20"/>
              </w:rPr>
            </w:pPr>
          </w:p>
        </w:tc>
        <w:tc>
          <w:tcPr>
            <w:tcW w:w="821" w:type="dxa"/>
            <w:noWrap w:val="0"/>
            <w:vAlign w:val="top"/>
          </w:tcPr>
          <w:p w14:paraId="7E0DC43D">
            <w:pPr>
              <w:widowControl/>
              <w:jc w:val="left"/>
              <w:rPr>
                <w:rFonts w:eastAsia="Times New Roman"/>
                <w:color w:val="000000"/>
                <w:kern w:val="0"/>
                <w:sz w:val="20"/>
                <w:szCs w:val="20"/>
              </w:rPr>
            </w:pPr>
          </w:p>
        </w:tc>
        <w:tc>
          <w:tcPr>
            <w:tcW w:w="1750" w:type="dxa"/>
            <w:noWrap w:val="0"/>
            <w:vAlign w:val="top"/>
          </w:tcPr>
          <w:p w14:paraId="145B0C7A">
            <w:pPr>
              <w:widowControl/>
              <w:jc w:val="left"/>
              <w:rPr>
                <w:rFonts w:eastAsia="Times New Roman"/>
                <w:color w:val="000000"/>
                <w:kern w:val="0"/>
                <w:sz w:val="20"/>
                <w:szCs w:val="20"/>
              </w:rPr>
            </w:pPr>
          </w:p>
        </w:tc>
        <w:tc>
          <w:tcPr>
            <w:tcW w:w="4318" w:type="dxa"/>
            <w:noWrap w:val="0"/>
            <w:vAlign w:val="top"/>
          </w:tcPr>
          <w:p w14:paraId="568D2A3C">
            <w:pPr>
              <w:widowControl/>
              <w:jc w:val="left"/>
              <w:rPr>
                <w:rFonts w:ascii="宋体" w:cs="宋体"/>
                <w:color w:val="000000"/>
                <w:kern w:val="0"/>
                <w:sz w:val="20"/>
                <w:szCs w:val="20"/>
              </w:rPr>
            </w:pPr>
            <w:r>
              <w:rPr>
                <w:rFonts w:hint="eastAsia" w:ascii="宋体" w:hAnsi="宋体" w:cs="宋体"/>
                <w:color w:val="000000"/>
                <w:kern w:val="0"/>
                <w:sz w:val="20"/>
                <w:szCs w:val="20"/>
              </w:rPr>
              <w:t>大型海上发电用内燃机</w:t>
            </w:r>
          </w:p>
        </w:tc>
      </w:tr>
      <w:tr w14:paraId="7095E2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EA23BB">
            <w:pPr>
              <w:widowControl/>
              <w:jc w:val="left"/>
              <w:rPr>
                <w:rFonts w:ascii="宋体" w:cs="宋体"/>
                <w:color w:val="000000"/>
                <w:kern w:val="0"/>
                <w:sz w:val="20"/>
                <w:szCs w:val="20"/>
              </w:rPr>
            </w:pPr>
          </w:p>
        </w:tc>
        <w:tc>
          <w:tcPr>
            <w:tcW w:w="1577" w:type="dxa"/>
            <w:noWrap w:val="0"/>
            <w:vAlign w:val="top"/>
          </w:tcPr>
          <w:p w14:paraId="40FE485B">
            <w:pPr>
              <w:widowControl/>
              <w:jc w:val="left"/>
              <w:rPr>
                <w:rFonts w:eastAsia="Times New Roman"/>
                <w:color w:val="000000"/>
                <w:kern w:val="0"/>
                <w:sz w:val="20"/>
                <w:szCs w:val="20"/>
              </w:rPr>
            </w:pPr>
          </w:p>
        </w:tc>
        <w:tc>
          <w:tcPr>
            <w:tcW w:w="821" w:type="dxa"/>
            <w:noWrap w:val="0"/>
            <w:vAlign w:val="top"/>
          </w:tcPr>
          <w:p w14:paraId="7C6100D2">
            <w:pPr>
              <w:widowControl/>
              <w:jc w:val="left"/>
              <w:rPr>
                <w:rFonts w:eastAsia="Times New Roman"/>
                <w:color w:val="000000"/>
                <w:kern w:val="0"/>
                <w:sz w:val="20"/>
                <w:szCs w:val="20"/>
              </w:rPr>
            </w:pPr>
          </w:p>
        </w:tc>
        <w:tc>
          <w:tcPr>
            <w:tcW w:w="1750" w:type="dxa"/>
            <w:noWrap w:val="0"/>
            <w:vAlign w:val="top"/>
          </w:tcPr>
          <w:p w14:paraId="79C5A4B4">
            <w:pPr>
              <w:widowControl/>
              <w:jc w:val="left"/>
              <w:rPr>
                <w:rFonts w:eastAsia="Times New Roman"/>
                <w:color w:val="000000"/>
                <w:kern w:val="0"/>
                <w:sz w:val="20"/>
                <w:szCs w:val="20"/>
              </w:rPr>
            </w:pPr>
          </w:p>
        </w:tc>
        <w:tc>
          <w:tcPr>
            <w:tcW w:w="4318" w:type="dxa"/>
            <w:noWrap w:val="0"/>
            <w:vAlign w:val="top"/>
          </w:tcPr>
          <w:p w14:paraId="29B12584">
            <w:pPr>
              <w:widowControl/>
              <w:jc w:val="left"/>
              <w:rPr>
                <w:rFonts w:ascii="宋体" w:cs="宋体"/>
                <w:color w:val="000000"/>
                <w:kern w:val="0"/>
                <w:sz w:val="20"/>
                <w:szCs w:val="20"/>
              </w:rPr>
            </w:pPr>
            <w:r>
              <w:rPr>
                <w:rFonts w:hint="eastAsia" w:ascii="宋体" w:hAnsi="宋体" w:cs="宋体"/>
                <w:color w:val="000000"/>
                <w:kern w:val="0"/>
                <w:sz w:val="20"/>
                <w:szCs w:val="20"/>
              </w:rPr>
              <w:t>大型海上发电用双燃料燃气轮机</w:t>
            </w:r>
          </w:p>
        </w:tc>
      </w:tr>
      <w:tr w14:paraId="0F13AB5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395890">
            <w:pPr>
              <w:widowControl/>
              <w:jc w:val="left"/>
              <w:rPr>
                <w:rFonts w:ascii="宋体" w:cs="宋体"/>
                <w:color w:val="000000"/>
                <w:kern w:val="0"/>
                <w:sz w:val="20"/>
                <w:szCs w:val="20"/>
              </w:rPr>
            </w:pPr>
          </w:p>
        </w:tc>
        <w:tc>
          <w:tcPr>
            <w:tcW w:w="1577" w:type="dxa"/>
            <w:noWrap w:val="0"/>
            <w:vAlign w:val="top"/>
          </w:tcPr>
          <w:p w14:paraId="625AF4C2">
            <w:pPr>
              <w:widowControl/>
              <w:jc w:val="left"/>
              <w:rPr>
                <w:rFonts w:eastAsia="Times New Roman"/>
                <w:color w:val="000000"/>
                <w:kern w:val="0"/>
                <w:sz w:val="20"/>
                <w:szCs w:val="20"/>
              </w:rPr>
            </w:pPr>
          </w:p>
        </w:tc>
        <w:tc>
          <w:tcPr>
            <w:tcW w:w="821" w:type="dxa"/>
            <w:noWrap w:val="0"/>
            <w:vAlign w:val="top"/>
          </w:tcPr>
          <w:p w14:paraId="296BE946">
            <w:pPr>
              <w:widowControl/>
              <w:jc w:val="left"/>
              <w:rPr>
                <w:rFonts w:eastAsia="Times New Roman"/>
                <w:color w:val="000000"/>
                <w:kern w:val="0"/>
                <w:sz w:val="20"/>
                <w:szCs w:val="20"/>
              </w:rPr>
            </w:pPr>
          </w:p>
        </w:tc>
        <w:tc>
          <w:tcPr>
            <w:tcW w:w="1750" w:type="dxa"/>
            <w:noWrap w:val="0"/>
            <w:vAlign w:val="top"/>
          </w:tcPr>
          <w:p w14:paraId="68982B69">
            <w:pPr>
              <w:widowControl/>
              <w:jc w:val="left"/>
              <w:rPr>
                <w:rFonts w:eastAsia="Times New Roman"/>
                <w:color w:val="000000"/>
                <w:kern w:val="0"/>
                <w:sz w:val="20"/>
                <w:szCs w:val="20"/>
              </w:rPr>
            </w:pPr>
          </w:p>
        </w:tc>
        <w:tc>
          <w:tcPr>
            <w:tcW w:w="4318" w:type="dxa"/>
            <w:noWrap w:val="0"/>
            <w:vAlign w:val="top"/>
          </w:tcPr>
          <w:p w14:paraId="446B5A90">
            <w:pPr>
              <w:widowControl/>
              <w:jc w:val="left"/>
              <w:rPr>
                <w:rFonts w:ascii="宋体" w:cs="宋体"/>
                <w:color w:val="000000"/>
                <w:kern w:val="0"/>
                <w:sz w:val="20"/>
                <w:szCs w:val="20"/>
              </w:rPr>
            </w:pPr>
            <w:r>
              <w:rPr>
                <w:rFonts w:hint="eastAsia" w:ascii="宋体" w:hAnsi="宋体" w:cs="宋体"/>
                <w:color w:val="000000"/>
                <w:kern w:val="0"/>
                <w:sz w:val="20"/>
                <w:szCs w:val="20"/>
              </w:rPr>
              <w:t>天然气压缩机</w:t>
            </w:r>
          </w:p>
        </w:tc>
      </w:tr>
      <w:tr w14:paraId="39AE1DF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FCE1F6">
            <w:pPr>
              <w:widowControl/>
              <w:jc w:val="left"/>
              <w:rPr>
                <w:rFonts w:ascii="宋体" w:cs="宋体"/>
                <w:color w:val="000000"/>
                <w:kern w:val="0"/>
                <w:sz w:val="20"/>
                <w:szCs w:val="20"/>
              </w:rPr>
            </w:pPr>
          </w:p>
        </w:tc>
        <w:tc>
          <w:tcPr>
            <w:tcW w:w="1577" w:type="dxa"/>
            <w:noWrap w:val="0"/>
            <w:vAlign w:val="top"/>
          </w:tcPr>
          <w:p w14:paraId="79DFA33D">
            <w:pPr>
              <w:widowControl/>
              <w:jc w:val="left"/>
              <w:rPr>
                <w:rFonts w:eastAsia="Times New Roman"/>
                <w:color w:val="000000"/>
                <w:kern w:val="0"/>
                <w:sz w:val="20"/>
                <w:szCs w:val="20"/>
              </w:rPr>
            </w:pPr>
          </w:p>
        </w:tc>
        <w:tc>
          <w:tcPr>
            <w:tcW w:w="821" w:type="dxa"/>
            <w:noWrap w:val="0"/>
            <w:vAlign w:val="top"/>
          </w:tcPr>
          <w:p w14:paraId="58AD8EE3">
            <w:pPr>
              <w:widowControl/>
              <w:jc w:val="left"/>
              <w:rPr>
                <w:rFonts w:eastAsia="Times New Roman"/>
                <w:color w:val="000000"/>
                <w:kern w:val="0"/>
                <w:sz w:val="20"/>
                <w:szCs w:val="20"/>
              </w:rPr>
            </w:pPr>
          </w:p>
        </w:tc>
        <w:tc>
          <w:tcPr>
            <w:tcW w:w="1750" w:type="dxa"/>
            <w:noWrap w:val="0"/>
            <w:vAlign w:val="top"/>
          </w:tcPr>
          <w:p w14:paraId="1290E9F0">
            <w:pPr>
              <w:widowControl/>
              <w:jc w:val="left"/>
              <w:rPr>
                <w:rFonts w:eastAsia="Times New Roman"/>
                <w:color w:val="000000"/>
                <w:kern w:val="0"/>
                <w:sz w:val="20"/>
                <w:szCs w:val="20"/>
              </w:rPr>
            </w:pPr>
          </w:p>
        </w:tc>
        <w:tc>
          <w:tcPr>
            <w:tcW w:w="4318" w:type="dxa"/>
            <w:noWrap w:val="0"/>
            <w:vAlign w:val="top"/>
          </w:tcPr>
          <w:p w14:paraId="1FDF47D1">
            <w:pPr>
              <w:widowControl/>
              <w:jc w:val="left"/>
              <w:rPr>
                <w:rFonts w:ascii="宋体" w:cs="宋体"/>
                <w:color w:val="000000"/>
                <w:kern w:val="0"/>
                <w:sz w:val="20"/>
                <w:szCs w:val="20"/>
              </w:rPr>
            </w:pPr>
            <w:r>
              <w:rPr>
                <w:rFonts w:hint="eastAsia" w:ascii="宋体" w:hAnsi="宋体" w:cs="宋体"/>
                <w:color w:val="000000"/>
                <w:kern w:val="0"/>
                <w:sz w:val="20"/>
                <w:szCs w:val="20"/>
              </w:rPr>
              <w:t>燃气动力模块</w:t>
            </w:r>
          </w:p>
        </w:tc>
      </w:tr>
      <w:tr w14:paraId="28B398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4EB182">
            <w:pPr>
              <w:widowControl/>
              <w:jc w:val="left"/>
              <w:rPr>
                <w:rFonts w:ascii="宋体" w:cs="宋体"/>
                <w:color w:val="000000"/>
                <w:kern w:val="0"/>
                <w:sz w:val="20"/>
                <w:szCs w:val="20"/>
              </w:rPr>
            </w:pPr>
          </w:p>
        </w:tc>
        <w:tc>
          <w:tcPr>
            <w:tcW w:w="1577" w:type="dxa"/>
            <w:noWrap w:val="0"/>
            <w:vAlign w:val="top"/>
          </w:tcPr>
          <w:p w14:paraId="1FE3C61C">
            <w:pPr>
              <w:widowControl/>
              <w:jc w:val="left"/>
              <w:rPr>
                <w:rFonts w:eastAsia="Times New Roman"/>
                <w:color w:val="000000"/>
                <w:kern w:val="0"/>
                <w:sz w:val="20"/>
                <w:szCs w:val="20"/>
              </w:rPr>
            </w:pPr>
          </w:p>
        </w:tc>
        <w:tc>
          <w:tcPr>
            <w:tcW w:w="821" w:type="dxa"/>
            <w:noWrap w:val="0"/>
            <w:vAlign w:val="top"/>
          </w:tcPr>
          <w:p w14:paraId="31D650E8">
            <w:pPr>
              <w:widowControl/>
              <w:jc w:val="left"/>
              <w:rPr>
                <w:rFonts w:eastAsia="Times New Roman"/>
                <w:color w:val="000000"/>
                <w:kern w:val="0"/>
                <w:sz w:val="20"/>
                <w:szCs w:val="20"/>
              </w:rPr>
            </w:pPr>
          </w:p>
        </w:tc>
        <w:tc>
          <w:tcPr>
            <w:tcW w:w="1750" w:type="dxa"/>
            <w:noWrap w:val="0"/>
            <w:vAlign w:val="top"/>
          </w:tcPr>
          <w:p w14:paraId="1D1816F7">
            <w:pPr>
              <w:widowControl/>
              <w:jc w:val="left"/>
              <w:rPr>
                <w:rFonts w:eastAsia="Times New Roman"/>
                <w:color w:val="000000"/>
                <w:kern w:val="0"/>
                <w:sz w:val="20"/>
                <w:szCs w:val="20"/>
              </w:rPr>
            </w:pPr>
          </w:p>
        </w:tc>
        <w:tc>
          <w:tcPr>
            <w:tcW w:w="4318" w:type="dxa"/>
            <w:noWrap w:val="0"/>
            <w:vAlign w:val="top"/>
          </w:tcPr>
          <w:p w14:paraId="2FA12E56">
            <w:pPr>
              <w:widowControl/>
              <w:jc w:val="left"/>
              <w:rPr>
                <w:rFonts w:ascii="宋体" w:cs="宋体"/>
                <w:color w:val="000000"/>
                <w:kern w:val="0"/>
                <w:sz w:val="20"/>
                <w:szCs w:val="20"/>
              </w:rPr>
            </w:pPr>
            <w:r>
              <w:rPr>
                <w:rFonts w:hint="eastAsia" w:ascii="宋体" w:hAnsi="宋体" w:cs="宋体"/>
                <w:color w:val="000000"/>
                <w:kern w:val="0"/>
                <w:sz w:val="20"/>
                <w:szCs w:val="20"/>
              </w:rPr>
              <w:t>自动化控制系统</w:t>
            </w:r>
          </w:p>
        </w:tc>
      </w:tr>
      <w:tr w14:paraId="3CDBA8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0D7AC4">
            <w:pPr>
              <w:widowControl/>
              <w:jc w:val="left"/>
              <w:rPr>
                <w:rFonts w:ascii="宋体" w:cs="宋体"/>
                <w:color w:val="000000"/>
                <w:kern w:val="0"/>
                <w:sz w:val="20"/>
                <w:szCs w:val="20"/>
              </w:rPr>
            </w:pPr>
          </w:p>
        </w:tc>
        <w:tc>
          <w:tcPr>
            <w:tcW w:w="1577" w:type="dxa"/>
            <w:noWrap w:val="0"/>
            <w:vAlign w:val="top"/>
          </w:tcPr>
          <w:p w14:paraId="2CF5B1E9">
            <w:pPr>
              <w:widowControl/>
              <w:jc w:val="left"/>
              <w:rPr>
                <w:rFonts w:eastAsia="Times New Roman"/>
                <w:color w:val="000000"/>
                <w:kern w:val="0"/>
                <w:sz w:val="20"/>
                <w:szCs w:val="20"/>
              </w:rPr>
            </w:pPr>
          </w:p>
        </w:tc>
        <w:tc>
          <w:tcPr>
            <w:tcW w:w="821" w:type="dxa"/>
            <w:noWrap w:val="0"/>
            <w:vAlign w:val="top"/>
          </w:tcPr>
          <w:p w14:paraId="18DE4156">
            <w:pPr>
              <w:widowControl/>
              <w:jc w:val="left"/>
              <w:rPr>
                <w:rFonts w:eastAsia="Times New Roman"/>
                <w:color w:val="000000"/>
                <w:kern w:val="0"/>
                <w:sz w:val="20"/>
                <w:szCs w:val="20"/>
              </w:rPr>
            </w:pPr>
          </w:p>
        </w:tc>
        <w:tc>
          <w:tcPr>
            <w:tcW w:w="1750" w:type="dxa"/>
            <w:noWrap w:val="0"/>
            <w:vAlign w:val="top"/>
          </w:tcPr>
          <w:p w14:paraId="293661D0">
            <w:pPr>
              <w:widowControl/>
              <w:jc w:val="left"/>
              <w:rPr>
                <w:rFonts w:eastAsia="Times New Roman"/>
                <w:color w:val="000000"/>
                <w:kern w:val="0"/>
                <w:sz w:val="20"/>
                <w:szCs w:val="20"/>
              </w:rPr>
            </w:pPr>
          </w:p>
        </w:tc>
        <w:tc>
          <w:tcPr>
            <w:tcW w:w="4318" w:type="dxa"/>
            <w:noWrap w:val="0"/>
            <w:vAlign w:val="top"/>
          </w:tcPr>
          <w:p w14:paraId="3C79AD1E">
            <w:pPr>
              <w:widowControl/>
              <w:jc w:val="left"/>
              <w:rPr>
                <w:rFonts w:ascii="宋体" w:cs="宋体"/>
                <w:color w:val="000000"/>
                <w:kern w:val="0"/>
                <w:sz w:val="20"/>
                <w:szCs w:val="20"/>
              </w:rPr>
            </w:pPr>
            <w:r>
              <w:rPr>
                <w:rFonts w:hint="eastAsia" w:ascii="宋体" w:hAnsi="宋体" w:cs="宋体"/>
                <w:color w:val="000000"/>
                <w:kern w:val="0"/>
                <w:sz w:val="20"/>
                <w:szCs w:val="20"/>
              </w:rPr>
              <w:t>大型海洋平台吊机</w:t>
            </w:r>
          </w:p>
        </w:tc>
      </w:tr>
      <w:tr w14:paraId="61BD5E2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50C1F8F">
            <w:pPr>
              <w:widowControl/>
              <w:jc w:val="left"/>
              <w:rPr>
                <w:rFonts w:ascii="宋体" w:cs="宋体"/>
                <w:color w:val="000000"/>
                <w:kern w:val="0"/>
                <w:sz w:val="20"/>
                <w:szCs w:val="20"/>
              </w:rPr>
            </w:pPr>
          </w:p>
        </w:tc>
        <w:tc>
          <w:tcPr>
            <w:tcW w:w="1577" w:type="dxa"/>
            <w:noWrap w:val="0"/>
            <w:vAlign w:val="top"/>
          </w:tcPr>
          <w:p w14:paraId="577048E2">
            <w:pPr>
              <w:widowControl/>
              <w:jc w:val="left"/>
              <w:rPr>
                <w:rFonts w:eastAsia="Times New Roman"/>
                <w:color w:val="000000"/>
                <w:kern w:val="0"/>
                <w:sz w:val="20"/>
                <w:szCs w:val="20"/>
              </w:rPr>
            </w:pPr>
          </w:p>
        </w:tc>
        <w:tc>
          <w:tcPr>
            <w:tcW w:w="821" w:type="dxa"/>
            <w:noWrap w:val="0"/>
            <w:vAlign w:val="top"/>
          </w:tcPr>
          <w:p w14:paraId="12906AC8">
            <w:pPr>
              <w:widowControl/>
              <w:jc w:val="left"/>
              <w:rPr>
                <w:rFonts w:eastAsia="Times New Roman"/>
                <w:color w:val="000000"/>
                <w:kern w:val="0"/>
                <w:sz w:val="20"/>
                <w:szCs w:val="20"/>
              </w:rPr>
            </w:pPr>
          </w:p>
        </w:tc>
        <w:tc>
          <w:tcPr>
            <w:tcW w:w="1750" w:type="dxa"/>
            <w:noWrap w:val="0"/>
            <w:vAlign w:val="top"/>
          </w:tcPr>
          <w:p w14:paraId="75FC2002">
            <w:pPr>
              <w:widowControl/>
              <w:jc w:val="left"/>
              <w:rPr>
                <w:rFonts w:eastAsia="Times New Roman"/>
                <w:color w:val="000000"/>
                <w:kern w:val="0"/>
                <w:sz w:val="20"/>
                <w:szCs w:val="20"/>
              </w:rPr>
            </w:pPr>
          </w:p>
        </w:tc>
        <w:tc>
          <w:tcPr>
            <w:tcW w:w="4318" w:type="dxa"/>
            <w:noWrap w:val="0"/>
            <w:vAlign w:val="top"/>
          </w:tcPr>
          <w:p w14:paraId="17807F72">
            <w:pPr>
              <w:widowControl/>
              <w:jc w:val="left"/>
              <w:rPr>
                <w:rFonts w:ascii="宋体" w:cs="宋体"/>
                <w:color w:val="000000"/>
                <w:kern w:val="0"/>
                <w:sz w:val="20"/>
                <w:szCs w:val="20"/>
              </w:rPr>
            </w:pPr>
            <w:r>
              <w:rPr>
                <w:rFonts w:hint="eastAsia" w:ascii="宋体" w:hAnsi="宋体" w:cs="宋体"/>
                <w:color w:val="000000"/>
                <w:kern w:val="0"/>
                <w:sz w:val="20"/>
                <w:szCs w:val="20"/>
              </w:rPr>
              <w:t>水下设备安装及维护系统</w:t>
            </w:r>
          </w:p>
        </w:tc>
      </w:tr>
      <w:tr w14:paraId="6C17D3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A50E01">
            <w:pPr>
              <w:widowControl/>
              <w:jc w:val="left"/>
              <w:rPr>
                <w:rFonts w:ascii="宋体" w:cs="宋体"/>
                <w:color w:val="000000"/>
                <w:kern w:val="0"/>
                <w:sz w:val="20"/>
                <w:szCs w:val="20"/>
              </w:rPr>
            </w:pPr>
          </w:p>
        </w:tc>
        <w:tc>
          <w:tcPr>
            <w:tcW w:w="1577" w:type="dxa"/>
            <w:noWrap w:val="0"/>
            <w:vAlign w:val="top"/>
          </w:tcPr>
          <w:p w14:paraId="6A1C9FB0">
            <w:pPr>
              <w:widowControl/>
              <w:jc w:val="left"/>
              <w:rPr>
                <w:rFonts w:eastAsia="Times New Roman"/>
                <w:color w:val="000000"/>
                <w:kern w:val="0"/>
                <w:sz w:val="20"/>
                <w:szCs w:val="20"/>
              </w:rPr>
            </w:pPr>
          </w:p>
        </w:tc>
        <w:tc>
          <w:tcPr>
            <w:tcW w:w="821" w:type="dxa"/>
            <w:noWrap w:val="0"/>
            <w:vAlign w:val="top"/>
          </w:tcPr>
          <w:p w14:paraId="6FC754BB">
            <w:pPr>
              <w:widowControl/>
              <w:jc w:val="left"/>
              <w:rPr>
                <w:rFonts w:eastAsia="Times New Roman"/>
                <w:color w:val="000000"/>
                <w:kern w:val="0"/>
                <w:sz w:val="20"/>
                <w:szCs w:val="20"/>
              </w:rPr>
            </w:pPr>
          </w:p>
        </w:tc>
        <w:tc>
          <w:tcPr>
            <w:tcW w:w="1750" w:type="dxa"/>
            <w:noWrap w:val="0"/>
            <w:vAlign w:val="top"/>
          </w:tcPr>
          <w:p w14:paraId="769912FC">
            <w:pPr>
              <w:widowControl/>
              <w:jc w:val="left"/>
              <w:rPr>
                <w:rFonts w:eastAsia="Times New Roman"/>
                <w:color w:val="000000"/>
                <w:kern w:val="0"/>
                <w:sz w:val="20"/>
                <w:szCs w:val="20"/>
              </w:rPr>
            </w:pPr>
          </w:p>
        </w:tc>
        <w:tc>
          <w:tcPr>
            <w:tcW w:w="4318" w:type="dxa"/>
            <w:noWrap w:val="0"/>
            <w:vAlign w:val="top"/>
          </w:tcPr>
          <w:p w14:paraId="58FE47BA">
            <w:pPr>
              <w:widowControl/>
              <w:jc w:val="left"/>
              <w:rPr>
                <w:rFonts w:ascii="宋体" w:cs="宋体"/>
                <w:color w:val="000000"/>
                <w:kern w:val="0"/>
                <w:sz w:val="20"/>
                <w:szCs w:val="20"/>
              </w:rPr>
            </w:pPr>
            <w:r>
              <w:rPr>
                <w:rFonts w:hint="eastAsia" w:ascii="宋体" w:hAnsi="宋体" w:cs="宋体"/>
                <w:color w:val="000000"/>
                <w:kern w:val="0"/>
                <w:sz w:val="20"/>
                <w:szCs w:val="20"/>
              </w:rPr>
              <w:t>物探设备</w:t>
            </w:r>
          </w:p>
        </w:tc>
      </w:tr>
      <w:tr w14:paraId="39A167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D8E8FF">
            <w:pPr>
              <w:widowControl/>
              <w:jc w:val="left"/>
              <w:rPr>
                <w:rFonts w:ascii="宋体" w:cs="宋体"/>
                <w:color w:val="000000"/>
                <w:kern w:val="0"/>
                <w:sz w:val="20"/>
                <w:szCs w:val="20"/>
              </w:rPr>
            </w:pPr>
          </w:p>
        </w:tc>
        <w:tc>
          <w:tcPr>
            <w:tcW w:w="1577" w:type="dxa"/>
            <w:noWrap w:val="0"/>
            <w:vAlign w:val="top"/>
          </w:tcPr>
          <w:p w14:paraId="2532C2A9">
            <w:pPr>
              <w:widowControl/>
              <w:jc w:val="left"/>
              <w:rPr>
                <w:rFonts w:eastAsia="Times New Roman"/>
                <w:color w:val="000000"/>
                <w:kern w:val="0"/>
                <w:sz w:val="20"/>
                <w:szCs w:val="20"/>
              </w:rPr>
            </w:pPr>
          </w:p>
        </w:tc>
        <w:tc>
          <w:tcPr>
            <w:tcW w:w="821" w:type="dxa"/>
            <w:noWrap w:val="0"/>
            <w:vAlign w:val="top"/>
          </w:tcPr>
          <w:p w14:paraId="369F64E3">
            <w:pPr>
              <w:widowControl/>
              <w:jc w:val="left"/>
              <w:rPr>
                <w:rFonts w:eastAsia="Times New Roman"/>
                <w:color w:val="000000"/>
                <w:kern w:val="0"/>
                <w:sz w:val="20"/>
                <w:szCs w:val="20"/>
              </w:rPr>
            </w:pPr>
          </w:p>
        </w:tc>
        <w:tc>
          <w:tcPr>
            <w:tcW w:w="1750" w:type="dxa"/>
            <w:noWrap w:val="0"/>
            <w:vAlign w:val="top"/>
          </w:tcPr>
          <w:p w14:paraId="516F6500">
            <w:pPr>
              <w:widowControl/>
              <w:jc w:val="left"/>
              <w:rPr>
                <w:rFonts w:eastAsia="Times New Roman"/>
                <w:color w:val="000000"/>
                <w:kern w:val="0"/>
                <w:sz w:val="20"/>
                <w:szCs w:val="20"/>
              </w:rPr>
            </w:pPr>
          </w:p>
        </w:tc>
        <w:tc>
          <w:tcPr>
            <w:tcW w:w="4318" w:type="dxa"/>
            <w:noWrap w:val="0"/>
            <w:vAlign w:val="top"/>
          </w:tcPr>
          <w:p w14:paraId="2FD2589A">
            <w:pPr>
              <w:widowControl/>
              <w:jc w:val="left"/>
              <w:rPr>
                <w:rFonts w:ascii="宋体" w:cs="宋体"/>
                <w:color w:val="000000"/>
                <w:kern w:val="0"/>
                <w:sz w:val="20"/>
                <w:szCs w:val="20"/>
              </w:rPr>
            </w:pPr>
            <w:r>
              <w:rPr>
                <w:rFonts w:hint="eastAsia" w:ascii="宋体" w:hAnsi="宋体" w:cs="宋体"/>
                <w:color w:val="000000"/>
                <w:kern w:val="0"/>
                <w:sz w:val="20"/>
                <w:szCs w:val="20"/>
              </w:rPr>
              <w:t>海洋工程船舶综合信息集成管理系统</w:t>
            </w:r>
          </w:p>
        </w:tc>
      </w:tr>
      <w:tr w14:paraId="6D8DB1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33BBFC">
            <w:pPr>
              <w:widowControl/>
              <w:jc w:val="left"/>
              <w:rPr>
                <w:rFonts w:ascii="宋体" w:cs="宋体"/>
                <w:color w:val="000000"/>
                <w:kern w:val="0"/>
                <w:sz w:val="20"/>
                <w:szCs w:val="20"/>
              </w:rPr>
            </w:pPr>
          </w:p>
        </w:tc>
        <w:tc>
          <w:tcPr>
            <w:tcW w:w="1577" w:type="dxa"/>
            <w:noWrap w:val="0"/>
            <w:vAlign w:val="top"/>
          </w:tcPr>
          <w:p w14:paraId="75EE99C7">
            <w:pPr>
              <w:widowControl/>
              <w:jc w:val="left"/>
              <w:rPr>
                <w:rFonts w:eastAsia="Times New Roman"/>
                <w:color w:val="000000"/>
                <w:kern w:val="0"/>
                <w:sz w:val="20"/>
                <w:szCs w:val="20"/>
              </w:rPr>
            </w:pPr>
          </w:p>
        </w:tc>
        <w:tc>
          <w:tcPr>
            <w:tcW w:w="821" w:type="dxa"/>
            <w:noWrap w:val="0"/>
            <w:vAlign w:val="top"/>
          </w:tcPr>
          <w:p w14:paraId="542F54DB">
            <w:pPr>
              <w:widowControl/>
              <w:jc w:val="left"/>
              <w:rPr>
                <w:rFonts w:eastAsia="Times New Roman"/>
                <w:color w:val="000000"/>
                <w:kern w:val="0"/>
                <w:sz w:val="20"/>
                <w:szCs w:val="20"/>
              </w:rPr>
            </w:pPr>
          </w:p>
        </w:tc>
        <w:tc>
          <w:tcPr>
            <w:tcW w:w="1750" w:type="dxa"/>
            <w:noWrap w:val="0"/>
            <w:vAlign w:val="top"/>
          </w:tcPr>
          <w:p w14:paraId="12E598CC">
            <w:pPr>
              <w:widowControl/>
              <w:jc w:val="left"/>
              <w:rPr>
                <w:rFonts w:eastAsia="Times New Roman"/>
                <w:color w:val="000000"/>
                <w:kern w:val="0"/>
                <w:sz w:val="20"/>
                <w:szCs w:val="20"/>
              </w:rPr>
            </w:pPr>
          </w:p>
        </w:tc>
        <w:tc>
          <w:tcPr>
            <w:tcW w:w="4318" w:type="dxa"/>
            <w:noWrap w:val="0"/>
            <w:vAlign w:val="top"/>
          </w:tcPr>
          <w:p w14:paraId="61CD691F">
            <w:pPr>
              <w:widowControl/>
              <w:jc w:val="left"/>
              <w:rPr>
                <w:rFonts w:ascii="宋体" w:cs="宋体"/>
                <w:color w:val="000000"/>
                <w:kern w:val="0"/>
                <w:sz w:val="20"/>
                <w:szCs w:val="20"/>
              </w:rPr>
            </w:pPr>
            <w:r>
              <w:rPr>
                <w:rFonts w:hint="eastAsia" w:ascii="宋体" w:hAnsi="宋体" w:cs="宋体"/>
                <w:color w:val="000000"/>
                <w:kern w:val="0"/>
                <w:sz w:val="20"/>
                <w:szCs w:val="20"/>
              </w:rPr>
              <w:t>海上施工、运输、安装、维护船只及相应设备</w:t>
            </w:r>
          </w:p>
        </w:tc>
      </w:tr>
      <w:tr w14:paraId="780F0DB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1F1C6CA">
            <w:pPr>
              <w:widowControl/>
              <w:jc w:val="left"/>
              <w:rPr>
                <w:rFonts w:ascii="宋体" w:cs="宋体"/>
                <w:color w:val="000000"/>
                <w:kern w:val="0"/>
                <w:sz w:val="20"/>
                <w:szCs w:val="20"/>
              </w:rPr>
            </w:pPr>
          </w:p>
        </w:tc>
        <w:tc>
          <w:tcPr>
            <w:tcW w:w="1577" w:type="dxa"/>
            <w:noWrap w:val="0"/>
            <w:vAlign w:val="top"/>
          </w:tcPr>
          <w:p w14:paraId="2033D78C">
            <w:pPr>
              <w:widowControl/>
              <w:jc w:val="left"/>
              <w:rPr>
                <w:rFonts w:eastAsia="Times New Roman"/>
                <w:color w:val="000000"/>
                <w:kern w:val="0"/>
                <w:sz w:val="20"/>
                <w:szCs w:val="20"/>
              </w:rPr>
            </w:pPr>
          </w:p>
        </w:tc>
        <w:tc>
          <w:tcPr>
            <w:tcW w:w="821" w:type="dxa"/>
            <w:noWrap w:val="0"/>
            <w:vAlign w:val="top"/>
          </w:tcPr>
          <w:p w14:paraId="6A86C9E6">
            <w:pPr>
              <w:widowControl/>
              <w:jc w:val="left"/>
              <w:rPr>
                <w:rFonts w:eastAsia="Times New Roman"/>
                <w:color w:val="000000"/>
                <w:kern w:val="0"/>
                <w:sz w:val="20"/>
                <w:szCs w:val="20"/>
              </w:rPr>
            </w:pPr>
          </w:p>
        </w:tc>
        <w:tc>
          <w:tcPr>
            <w:tcW w:w="1750" w:type="dxa"/>
            <w:noWrap w:val="0"/>
            <w:vAlign w:val="top"/>
          </w:tcPr>
          <w:p w14:paraId="447C0077">
            <w:pPr>
              <w:widowControl/>
              <w:jc w:val="left"/>
              <w:rPr>
                <w:rFonts w:eastAsia="Times New Roman"/>
                <w:color w:val="000000"/>
                <w:kern w:val="0"/>
                <w:sz w:val="20"/>
                <w:szCs w:val="20"/>
              </w:rPr>
            </w:pPr>
          </w:p>
        </w:tc>
        <w:tc>
          <w:tcPr>
            <w:tcW w:w="4318" w:type="dxa"/>
            <w:noWrap w:val="0"/>
            <w:vAlign w:val="top"/>
          </w:tcPr>
          <w:p w14:paraId="58D49B9E">
            <w:pPr>
              <w:widowControl/>
              <w:jc w:val="left"/>
              <w:rPr>
                <w:rFonts w:ascii="宋体" w:cs="宋体"/>
                <w:color w:val="000000"/>
                <w:kern w:val="0"/>
                <w:sz w:val="20"/>
                <w:szCs w:val="20"/>
              </w:rPr>
            </w:pPr>
            <w:r>
              <w:rPr>
                <w:rFonts w:hint="eastAsia" w:ascii="宋体" w:hAnsi="宋体" w:cs="宋体"/>
                <w:color w:val="000000"/>
                <w:kern w:val="0"/>
                <w:sz w:val="20"/>
                <w:szCs w:val="20"/>
              </w:rPr>
              <w:t>储能电池组系统模块</w:t>
            </w:r>
          </w:p>
        </w:tc>
      </w:tr>
      <w:tr w14:paraId="0850DC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7E8C36">
            <w:pPr>
              <w:widowControl/>
              <w:jc w:val="left"/>
              <w:rPr>
                <w:rFonts w:ascii="宋体" w:cs="宋体"/>
                <w:color w:val="000000"/>
                <w:kern w:val="0"/>
                <w:sz w:val="20"/>
                <w:szCs w:val="20"/>
              </w:rPr>
            </w:pPr>
          </w:p>
        </w:tc>
        <w:tc>
          <w:tcPr>
            <w:tcW w:w="1577" w:type="dxa"/>
            <w:noWrap w:val="0"/>
            <w:vAlign w:val="top"/>
          </w:tcPr>
          <w:p w14:paraId="75566267">
            <w:pPr>
              <w:widowControl/>
              <w:jc w:val="left"/>
              <w:rPr>
                <w:rFonts w:eastAsia="Times New Roman"/>
                <w:color w:val="000000"/>
                <w:kern w:val="0"/>
                <w:sz w:val="20"/>
                <w:szCs w:val="20"/>
              </w:rPr>
            </w:pPr>
          </w:p>
        </w:tc>
        <w:tc>
          <w:tcPr>
            <w:tcW w:w="821" w:type="dxa"/>
            <w:noWrap w:val="0"/>
            <w:vAlign w:val="top"/>
          </w:tcPr>
          <w:p w14:paraId="33D2147F">
            <w:pPr>
              <w:widowControl/>
              <w:jc w:val="left"/>
              <w:rPr>
                <w:rFonts w:eastAsia="Times New Roman"/>
                <w:color w:val="000000"/>
                <w:kern w:val="0"/>
                <w:sz w:val="20"/>
                <w:szCs w:val="20"/>
              </w:rPr>
            </w:pPr>
          </w:p>
        </w:tc>
        <w:tc>
          <w:tcPr>
            <w:tcW w:w="1750" w:type="dxa"/>
            <w:noWrap w:val="0"/>
            <w:vAlign w:val="top"/>
          </w:tcPr>
          <w:p w14:paraId="256F3301">
            <w:pPr>
              <w:widowControl/>
              <w:jc w:val="left"/>
              <w:rPr>
                <w:rFonts w:eastAsia="Times New Roman"/>
                <w:color w:val="000000"/>
                <w:kern w:val="0"/>
                <w:sz w:val="20"/>
                <w:szCs w:val="20"/>
              </w:rPr>
            </w:pPr>
          </w:p>
        </w:tc>
        <w:tc>
          <w:tcPr>
            <w:tcW w:w="4318" w:type="dxa"/>
            <w:noWrap w:val="0"/>
            <w:vAlign w:val="top"/>
          </w:tcPr>
          <w:p w14:paraId="69EFB58B">
            <w:pPr>
              <w:widowControl/>
              <w:jc w:val="left"/>
              <w:rPr>
                <w:rFonts w:ascii="宋体" w:cs="宋体"/>
                <w:color w:val="000000"/>
                <w:kern w:val="0"/>
                <w:sz w:val="20"/>
                <w:szCs w:val="20"/>
              </w:rPr>
            </w:pPr>
            <w:r>
              <w:rPr>
                <w:rFonts w:hint="eastAsia" w:ascii="宋体" w:hAnsi="宋体" w:cs="宋体"/>
                <w:color w:val="000000"/>
                <w:kern w:val="0"/>
                <w:sz w:val="20"/>
                <w:szCs w:val="20"/>
              </w:rPr>
              <w:t>氢氧燃料电池系统模块</w:t>
            </w:r>
          </w:p>
        </w:tc>
      </w:tr>
      <w:tr w14:paraId="33D9EF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68D4C7C">
            <w:pPr>
              <w:widowControl/>
              <w:jc w:val="left"/>
              <w:rPr>
                <w:rFonts w:ascii="宋体" w:cs="宋体"/>
                <w:color w:val="000000"/>
                <w:kern w:val="0"/>
                <w:sz w:val="20"/>
                <w:szCs w:val="20"/>
              </w:rPr>
            </w:pPr>
            <w:r>
              <w:rPr>
                <w:rFonts w:ascii="宋体" w:hAnsi="宋体" w:cs="宋体"/>
                <w:color w:val="000000"/>
                <w:kern w:val="0"/>
                <w:sz w:val="20"/>
                <w:szCs w:val="20"/>
              </w:rPr>
              <w:t>2.5.2</w:t>
            </w:r>
          </w:p>
        </w:tc>
        <w:tc>
          <w:tcPr>
            <w:tcW w:w="1577" w:type="dxa"/>
            <w:noWrap w:val="0"/>
            <w:vAlign w:val="top"/>
          </w:tcPr>
          <w:p w14:paraId="0FC0FC20">
            <w:pPr>
              <w:widowControl/>
              <w:jc w:val="left"/>
              <w:rPr>
                <w:rFonts w:ascii="宋体" w:cs="宋体"/>
                <w:color w:val="000000"/>
                <w:kern w:val="0"/>
                <w:sz w:val="20"/>
                <w:szCs w:val="20"/>
              </w:rPr>
            </w:pPr>
            <w:r>
              <w:rPr>
                <w:rFonts w:hint="eastAsia" w:ascii="宋体" w:hAnsi="宋体" w:cs="宋体"/>
                <w:color w:val="000000"/>
                <w:kern w:val="0"/>
                <w:sz w:val="20"/>
                <w:szCs w:val="20"/>
              </w:rPr>
              <w:t>深海石油钻探设备制造</w:t>
            </w:r>
          </w:p>
        </w:tc>
        <w:tc>
          <w:tcPr>
            <w:tcW w:w="821" w:type="dxa"/>
            <w:noWrap w:val="0"/>
            <w:vAlign w:val="top"/>
          </w:tcPr>
          <w:p w14:paraId="7E38E6EF">
            <w:pPr>
              <w:widowControl/>
              <w:jc w:val="left"/>
              <w:rPr>
                <w:rFonts w:ascii="宋体" w:cs="宋体"/>
                <w:color w:val="000000"/>
                <w:kern w:val="0"/>
                <w:sz w:val="20"/>
                <w:szCs w:val="20"/>
              </w:rPr>
            </w:pPr>
            <w:r>
              <w:rPr>
                <w:rFonts w:ascii="宋体" w:hAnsi="宋体" w:cs="宋体"/>
                <w:color w:val="000000"/>
                <w:kern w:val="0"/>
                <w:sz w:val="20"/>
                <w:szCs w:val="20"/>
              </w:rPr>
              <w:t>3513*</w:t>
            </w:r>
          </w:p>
        </w:tc>
        <w:tc>
          <w:tcPr>
            <w:tcW w:w="1750" w:type="dxa"/>
            <w:noWrap w:val="0"/>
            <w:vAlign w:val="top"/>
          </w:tcPr>
          <w:p w14:paraId="77B5F792">
            <w:pPr>
              <w:widowControl/>
              <w:jc w:val="left"/>
              <w:rPr>
                <w:rFonts w:ascii="宋体" w:cs="宋体"/>
                <w:color w:val="000000"/>
                <w:kern w:val="0"/>
                <w:sz w:val="20"/>
                <w:szCs w:val="20"/>
              </w:rPr>
            </w:pPr>
            <w:r>
              <w:rPr>
                <w:rFonts w:hint="eastAsia" w:ascii="宋体" w:hAnsi="宋体" w:cs="宋体"/>
                <w:color w:val="000000"/>
                <w:kern w:val="0"/>
                <w:sz w:val="20"/>
                <w:szCs w:val="20"/>
              </w:rPr>
              <w:t>深海石油钻探设备制造</w:t>
            </w:r>
          </w:p>
        </w:tc>
        <w:tc>
          <w:tcPr>
            <w:tcW w:w="4318" w:type="dxa"/>
            <w:noWrap w:val="0"/>
            <w:vAlign w:val="top"/>
          </w:tcPr>
          <w:p w14:paraId="682B5E7C">
            <w:pPr>
              <w:widowControl/>
              <w:jc w:val="left"/>
              <w:rPr>
                <w:rFonts w:ascii="宋体" w:cs="宋体"/>
                <w:color w:val="FF0000"/>
                <w:kern w:val="0"/>
                <w:sz w:val="20"/>
                <w:szCs w:val="20"/>
              </w:rPr>
            </w:pPr>
            <w:r>
              <w:rPr>
                <w:rFonts w:hint="eastAsia" w:ascii="宋体" w:hAnsi="宋体" w:cs="宋体"/>
                <w:color w:val="000000"/>
                <w:kern w:val="0"/>
                <w:sz w:val="20"/>
                <w:szCs w:val="20"/>
              </w:rPr>
              <w:t>安全防护及监测检测系统</w:t>
            </w:r>
          </w:p>
          <w:p w14:paraId="7A734BDB">
            <w:pPr>
              <w:widowControl/>
              <w:jc w:val="left"/>
              <w:rPr>
                <w:rFonts w:ascii="宋体" w:cs="宋体"/>
                <w:color w:val="000000"/>
                <w:kern w:val="0"/>
                <w:sz w:val="20"/>
                <w:szCs w:val="20"/>
              </w:rPr>
            </w:pPr>
            <w:r>
              <w:rPr>
                <w:rFonts w:hint="eastAsia" w:ascii="宋体" w:hAnsi="宋体" w:cs="宋体"/>
                <w:color w:val="000000"/>
                <w:kern w:val="0"/>
                <w:sz w:val="20"/>
                <w:szCs w:val="20"/>
              </w:rPr>
              <w:t>海洋装备检测、试验、认证公共服务平台</w:t>
            </w:r>
          </w:p>
        </w:tc>
      </w:tr>
      <w:tr w14:paraId="574B70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1A2BC7">
            <w:pPr>
              <w:widowControl/>
              <w:jc w:val="left"/>
              <w:rPr>
                <w:rFonts w:ascii="宋体" w:cs="宋体"/>
                <w:color w:val="000000"/>
                <w:kern w:val="0"/>
                <w:sz w:val="20"/>
                <w:szCs w:val="20"/>
              </w:rPr>
            </w:pPr>
          </w:p>
        </w:tc>
        <w:tc>
          <w:tcPr>
            <w:tcW w:w="1577" w:type="dxa"/>
            <w:noWrap w:val="0"/>
            <w:vAlign w:val="top"/>
          </w:tcPr>
          <w:p w14:paraId="144DA094">
            <w:pPr>
              <w:widowControl/>
              <w:jc w:val="left"/>
              <w:rPr>
                <w:rFonts w:eastAsia="Times New Roman"/>
                <w:color w:val="000000"/>
                <w:kern w:val="0"/>
                <w:sz w:val="20"/>
                <w:szCs w:val="20"/>
              </w:rPr>
            </w:pPr>
          </w:p>
        </w:tc>
        <w:tc>
          <w:tcPr>
            <w:tcW w:w="821" w:type="dxa"/>
            <w:noWrap w:val="0"/>
            <w:vAlign w:val="top"/>
          </w:tcPr>
          <w:p w14:paraId="39927809">
            <w:pPr>
              <w:widowControl/>
              <w:jc w:val="left"/>
              <w:rPr>
                <w:rFonts w:eastAsia="Times New Roman"/>
                <w:color w:val="000000"/>
                <w:kern w:val="0"/>
                <w:sz w:val="20"/>
                <w:szCs w:val="20"/>
              </w:rPr>
            </w:pPr>
          </w:p>
        </w:tc>
        <w:tc>
          <w:tcPr>
            <w:tcW w:w="1750" w:type="dxa"/>
            <w:noWrap w:val="0"/>
            <w:vAlign w:val="top"/>
          </w:tcPr>
          <w:p w14:paraId="2AF47192">
            <w:pPr>
              <w:widowControl/>
              <w:jc w:val="left"/>
              <w:rPr>
                <w:rFonts w:eastAsia="Times New Roman"/>
                <w:color w:val="000000"/>
                <w:kern w:val="0"/>
                <w:sz w:val="20"/>
                <w:szCs w:val="20"/>
              </w:rPr>
            </w:pPr>
          </w:p>
        </w:tc>
        <w:tc>
          <w:tcPr>
            <w:tcW w:w="4318" w:type="dxa"/>
            <w:noWrap w:val="0"/>
            <w:vAlign w:val="top"/>
          </w:tcPr>
          <w:p w14:paraId="60AE82A8">
            <w:pPr>
              <w:widowControl/>
              <w:jc w:val="left"/>
              <w:rPr>
                <w:rFonts w:ascii="宋体" w:hAnsi="宋体" w:cs="宋体"/>
                <w:color w:val="000000"/>
                <w:kern w:val="0"/>
                <w:sz w:val="20"/>
                <w:szCs w:val="20"/>
              </w:rPr>
            </w:pPr>
            <w:r>
              <w:rPr>
                <w:rFonts w:hint="eastAsia" w:ascii="宋体" w:hAnsi="宋体" w:cs="宋体"/>
                <w:color w:val="000000"/>
                <w:kern w:val="0"/>
                <w:sz w:val="20"/>
                <w:szCs w:val="20"/>
              </w:rPr>
              <w:t>钻井平台设备补偿系统：钻柱补偿系统、隔水管补偿系统、其他设备补偿系统</w:t>
            </w:r>
          </w:p>
        </w:tc>
      </w:tr>
      <w:tr w14:paraId="6B802E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AE4EA5">
            <w:pPr>
              <w:widowControl/>
              <w:jc w:val="left"/>
              <w:rPr>
                <w:rFonts w:ascii="宋体" w:cs="宋体"/>
                <w:color w:val="000000"/>
                <w:kern w:val="0"/>
                <w:sz w:val="20"/>
                <w:szCs w:val="20"/>
              </w:rPr>
            </w:pPr>
          </w:p>
        </w:tc>
        <w:tc>
          <w:tcPr>
            <w:tcW w:w="1577" w:type="dxa"/>
            <w:noWrap w:val="0"/>
            <w:vAlign w:val="top"/>
          </w:tcPr>
          <w:p w14:paraId="5FE7FDBB">
            <w:pPr>
              <w:widowControl/>
              <w:jc w:val="left"/>
              <w:rPr>
                <w:rFonts w:eastAsia="Times New Roman"/>
                <w:color w:val="000000"/>
                <w:kern w:val="0"/>
                <w:sz w:val="20"/>
                <w:szCs w:val="20"/>
              </w:rPr>
            </w:pPr>
          </w:p>
        </w:tc>
        <w:tc>
          <w:tcPr>
            <w:tcW w:w="821" w:type="dxa"/>
            <w:noWrap w:val="0"/>
            <w:vAlign w:val="top"/>
          </w:tcPr>
          <w:p w14:paraId="5EBD6C01">
            <w:pPr>
              <w:widowControl/>
              <w:jc w:val="left"/>
              <w:rPr>
                <w:rFonts w:eastAsia="Times New Roman"/>
                <w:color w:val="000000"/>
                <w:kern w:val="0"/>
                <w:sz w:val="20"/>
                <w:szCs w:val="20"/>
              </w:rPr>
            </w:pPr>
          </w:p>
        </w:tc>
        <w:tc>
          <w:tcPr>
            <w:tcW w:w="1750" w:type="dxa"/>
            <w:noWrap w:val="0"/>
            <w:vAlign w:val="top"/>
          </w:tcPr>
          <w:p w14:paraId="60922568">
            <w:pPr>
              <w:widowControl/>
              <w:jc w:val="left"/>
              <w:rPr>
                <w:rFonts w:eastAsia="Times New Roman"/>
                <w:color w:val="000000"/>
                <w:kern w:val="0"/>
                <w:sz w:val="20"/>
                <w:szCs w:val="20"/>
              </w:rPr>
            </w:pPr>
          </w:p>
        </w:tc>
        <w:tc>
          <w:tcPr>
            <w:tcW w:w="4318" w:type="dxa"/>
            <w:noWrap w:val="0"/>
            <w:vAlign w:val="top"/>
          </w:tcPr>
          <w:p w14:paraId="43382044">
            <w:pPr>
              <w:widowControl/>
              <w:jc w:val="left"/>
              <w:rPr>
                <w:rFonts w:ascii="宋体" w:cs="宋体"/>
                <w:color w:val="000000"/>
                <w:kern w:val="0"/>
                <w:sz w:val="20"/>
                <w:szCs w:val="20"/>
              </w:rPr>
            </w:pPr>
            <w:r>
              <w:rPr>
                <w:rFonts w:hint="eastAsia" w:ascii="宋体" w:hAnsi="宋体" w:cs="宋体"/>
                <w:color w:val="000000"/>
                <w:kern w:val="0"/>
                <w:sz w:val="20"/>
                <w:szCs w:val="20"/>
              </w:rPr>
              <w:t>钻井船定位绞车</w:t>
            </w:r>
          </w:p>
        </w:tc>
      </w:tr>
      <w:tr w14:paraId="72C018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E1E14F2">
            <w:pPr>
              <w:widowControl/>
              <w:jc w:val="left"/>
              <w:rPr>
                <w:rFonts w:ascii="宋体" w:cs="宋体"/>
                <w:color w:val="000000"/>
                <w:kern w:val="0"/>
                <w:sz w:val="20"/>
                <w:szCs w:val="20"/>
              </w:rPr>
            </w:pPr>
          </w:p>
        </w:tc>
        <w:tc>
          <w:tcPr>
            <w:tcW w:w="1577" w:type="dxa"/>
            <w:noWrap w:val="0"/>
            <w:vAlign w:val="top"/>
          </w:tcPr>
          <w:p w14:paraId="50BBD524">
            <w:pPr>
              <w:widowControl/>
              <w:jc w:val="left"/>
              <w:rPr>
                <w:rFonts w:eastAsia="Times New Roman"/>
                <w:color w:val="000000"/>
                <w:kern w:val="0"/>
                <w:sz w:val="20"/>
                <w:szCs w:val="20"/>
              </w:rPr>
            </w:pPr>
          </w:p>
        </w:tc>
        <w:tc>
          <w:tcPr>
            <w:tcW w:w="821" w:type="dxa"/>
            <w:noWrap w:val="0"/>
            <w:vAlign w:val="top"/>
          </w:tcPr>
          <w:p w14:paraId="4EA322C3">
            <w:pPr>
              <w:widowControl/>
              <w:jc w:val="left"/>
              <w:rPr>
                <w:rFonts w:eastAsia="Times New Roman"/>
                <w:color w:val="000000"/>
                <w:kern w:val="0"/>
                <w:sz w:val="20"/>
                <w:szCs w:val="20"/>
              </w:rPr>
            </w:pPr>
          </w:p>
        </w:tc>
        <w:tc>
          <w:tcPr>
            <w:tcW w:w="1750" w:type="dxa"/>
            <w:noWrap w:val="0"/>
            <w:vAlign w:val="top"/>
          </w:tcPr>
          <w:p w14:paraId="7824D205">
            <w:pPr>
              <w:widowControl/>
              <w:jc w:val="left"/>
              <w:rPr>
                <w:rFonts w:eastAsia="Times New Roman"/>
                <w:color w:val="000000"/>
                <w:kern w:val="0"/>
                <w:sz w:val="20"/>
                <w:szCs w:val="20"/>
              </w:rPr>
            </w:pPr>
          </w:p>
        </w:tc>
        <w:tc>
          <w:tcPr>
            <w:tcW w:w="4318" w:type="dxa"/>
            <w:noWrap w:val="0"/>
            <w:vAlign w:val="top"/>
          </w:tcPr>
          <w:p w14:paraId="2A382CB3">
            <w:pPr>
              <w:widowControl/>
              <w:jc w:val="left"/>
              <w:rPr>
                <w:rFonts w:ascii="宋体" w:cs="宋体"/>
                <w:color w:val="000000"/>
                <w:kern w:val="0"/>
                <w:sz w:val="20"/>
                <w:szCs w:val="20"/>
              </w:rPr>
            </w:pPr>
            <w:r>
              <w:rPr>
                <w:rFonts w:hint="eastAsia" w:ascii="宋体" w:hAnsi="宋体" w:cs="宋体"/>
                <w:color w:val="000000"/>
                <w:kern w:val="0"/>
                <w:sz w:val="20"/>
                <w:szCs w:val="20"/>
              </w:rPr>
              <w:t>水下采油树、防喷器</w:t>
            </w:r>
          </w:p>
        </w:tc>
      </w:tr>
      <w:tr w14:paraId="2071E9D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89B4E6">
            <w:pPr>
              <w:widowControl/>
              <w:jc w:val="left"/>
              <w:rPr>
                <w:rFonts w:ascii="宋体" w:cs="宋体"/>
                <w:color w:val="000000"/>
                <w:kern w:val="0"/>
                <w:sz w:val="20"/>
                <w:szCs w:val="20"/>
              </w:rPr>
            </w:pPr>
          </w:p>
        </w:tc>
        <w:tc>
          <w:tcPr>
            <w:tcW w:w="1577" w:type="dxa"/>
            <w:noWrap w:val="0"/>
            <w:vAlign w:val="top"/>
          </w:tcPr>
          <w:p w14:paraId="66726C3D">
            <w:pPr>
              <w:widowControl/>
              <w:jc w:val="left"/>
              <w:rPr>
                <w:rFonts w:eastAsia="Times New Roman"/>
                <w:color w:val="000000"/>
                <w:kern w:val="0"/>
                <w:sz w:val="20"/>
                <w:szCs w:val="20"/>
              </w:rPr>
            </w:pPr>
          </w:p>
        </w:tc>
        <w:tc>
          <w:tcPr>
            <w:tcW w:w="821" w:type="dxa"/>
            <w:noWrap w:val="0"/>
            <w:vAlign w:val="top"/>
          </w:tcPr>
          <w:p w14:paraId="795F34E7">
            <w:pPr>
              <w:widowControl/>
              <w:jc w:val="left"/>
              <w:rPr>
                <w:rFonts w:eastAsia="Times New Roman"/>
                <w:color w:val="000000"/>
                <w:kern w:val="0"/>
                <w:sz w:val="20"/>
                <w:szCs w:val="20"/>
              </w:rPr>
            </w:pPr>
          </w:p>
        </w:tc>
        <w:tc>
          <w:tcPr>
            <w:tcW w:w="1750" w:type="dxa"/>
            <w:noWrap w:val="0"/>
            <w:vAlign w:val="top"/>
          </w:tcPr>
          <w:p w14:paraId="4A515BFB">
            <w:pPr>
              <w:widowControl/>
              <w:jc w:val="left"/>
              <w:rPr>
                <w:rFonts w:eastAsia="Times New Roman"/>
                <w:color w:val="000000"/>
                <w:kern w:val="0"/>
                <w:sz w:val="20"/>
                <w:szCs w:val="20"/>
              </w:rPr>
            </w:pPr>
          </w:p>
        </w:tc>
        <w:tc>
          <w:tcPr>
            <w:tcW w:w="4318" w:type="dxa"/>
            <w:noWrap w:val="0"/>
            <w:vAlign w:val="top"/>
          </w:tcPr>
          <w:p w14:paraId="365F9163">
            <w:pPr>
              <w:widowControl/>
              <w:jc w:val="left"/>
              <w:rPr>
                <w:rFonts w:ascii="宋体" w:cs="宋体"/>
                <w:color w:val="000000"/>
                <w:kern w:val="0"/>
                <w:sz w:val="20"/>
                <w:szCs w:val="20"/>
              </w:rPr>
            </w:pPr>
            <w:r>
              <w:rPr>
                <w:rFonts w:hint="eastAsia" w:ascii="宋体" w:hAnsi="宋体" w:cs="宋体"/>
                <w:color w:val="000000"/>
                <w:kern w:val="0"/>
                <w:sz w:val="20"/>
                <w:szCs w:val="20"/>
              </w:rPr>
              <w:t>水下成撬化生产装置</w:t>
            </w:r>
          </w:p>
        </w:tc>
      </w:tr>
      <w:tr w14:paraId="524BB9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E96979">
            <w:pPr>
              <w:widowControl/>
              <w:jc w:val="left"/>
              <w:rPr>
                <w:rFonts w:ascii="宋体" w:cs="宋体"/>
                <w:color w:val="000000"/>
                <w:kern w:val="0"/>
                <w:sz w:val="20"/>
                <w:szCs w:val="20"/>
              </w:rPr>
            </w:pPr>
          </w:p>
        </w:tc>
        <w:tc>
          <w:tcPr>
            <w:tcW w:w="1577" w:type="dxa"/>
            <w:noWrap w:val="0"/>
            <w:vAlign w:val="top"/>
          </w:tcPr>
          <w:p w14:paraId="629E806F">
            <w:pPr>
              <w:widowControl/>
              <w:jc w:val="left"/>
              <w:rPr>
                <w:rFonts w:eastAsia="Times New Roman"/>
                <w:color w:val="000000"/>
                <w:kern w:val="0"/>
                <w:sz w:val="20"/>
                <w:szCs w:val="20"/>
              </w:rPr>
            </w:pPr>
          </w:p>
        </w:tc>
        <w:tc>
          <w:tcPr>
            <w:tcW w:w="821" w:type="dxa"/>
            <w:noWrap w:val="0"/>
            <w:vAlign w:val="top"/>
          </w:tcPr>
          <w:p w14:paraId="2B8287C2">
            <w:pPr>
              <w:widowControl/>
              <w:jc w:val="left"/>
              <w:rPr>
                <w:rFonts w:eastAsia="Times New Roman"/>
                <w:color w:val="000000"/>
                <w:kern w:val="0"/>
                <w:sz w:val="20"/>
                <w:szCs w:val="20"/>
              </w:rPr>
            </w:pPr>
          </w:p>
        </w:tc>
        <w:tc>
          <w:tcPr>
            <w:tcW w:w="1750" w:type="dxa"/>
            <w:noWrap w:val="0"/>
            <w:vAlign w:val="top"/>
          </w:tcPr>
          <w:p w14:paraId="3A40AF08">
            <w:pPr>
              <w:widowControl/>
              <w:jc w:val="left"/>
              <w:rPr>
                <w:rFonts w:eastAsia="Times New Roman"/>
                <w:color w:val="000000"/>
                <w:kern w:val="0"/>
                <w:sz w:val="20"/>
                <w:szCs w:val="20"/>
              </w:rPr>
            </w:pPr>
          </w:p>
        </w:tc>
        <w:tc>
          <w:tcPr>
            <w:tcW w:w="4318" w:type="dxa"/>
            <w:noWrap w:val="0"/>
            <w:vAlign w:val="top"/>
          </w:tcPr>
          <w:p w14:paraId="0DE7500D">
            <w:pPr>
              <w:widowControl/>
              <w:jc w:val="left"/>
              <w:rPr>
                <w:rFonts w:ascii="宋体" w:hAnsi="宋体" w:cs="宋体"/>
                <w:color w:val="000000"/>
                <w:kern w:val="0"/>
                <w:sz w:val="20"/>
                <w:szCs w:val="20"/>
              </w:rPr>
            </w:pPr>
            <w:r>
              <w:rPr>
                <w:rFonts w:hint="eastAsia" w:ascii="宋体" w:hAnsi="宋体" w:cs="宋体"/>
                <w:color w:val="000000"/>
                <w:kern w:val="0"/>
                <w:sz w:val="20"/>
                <w:szCs w:val="20"/>
              </w:rPr>
              <w:t>水下采油采气设备</w:t>
            </w:r>
          </w:p>
        </w:tc>
      </w:tr>
      <w:tr w14:paraId="27244B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430121">
            <w:pPr>
              <w:widowControl/>
              <w:jc w:val="left"/>
              <w:rPr>
                <w:rFonts w:ascii="宋体" w:cs="宋体"/>
                <w:color w:val="000000"/>
                <w:kern w:val="0"/>
                <w:sz w:val="20"/>
                <w:szCs w:val="20"/>
              </w:rPr>
            </w:pPr>
          </w:p>
        </w:tc>
        <w:tc>
          <w:tcPr>
            <w:tcW w:w="1577" w:type="dxa"/>
            <w:noWrap w:val="0"/>
            <w:vAlign w:val="top"/>
          </w:tcPr>
          <w:p w14:paraId="293589B5">
            <w:pPr>
              <w:widowControl/>
              <w:jc w:val="left"/>
              <w:rPr>
                <w:rFonts w:eastAsia="Times New Roman"/>
                <w:color w:val="000000"/>
                <w:kern w:val="0"/>
                <w:sz w:val="20"/>
                <w:szCs w:val="20"/>
              </w:rPr>
            </w:pPr>
          </w:p>
        </w:tc>
        <w:tc>
          <w:tcPr>
            <w:tcW w:w="821" w:type="dxa"/>
            <w:noWrap w:val="0"/>
            <w:vAlign w:val="top"/>
          </w:tcPr>
          <w:p w14:paraId="079EF945">
            <w:pPr>
              <w:widowControl/>
              <w:jc w:val="left"/>
              <w:rPr>
                <w:rFonts w:eastAsia="Times New Roman"/>
                <w:color w:val="000000"/>
                <w:kern w:val="0"/>
                <w:sz w:val="20"/>
                <w:szCs w:val="20"/>
              </w:rPr>
            </w:pPr>
          </w:p>
        </w:tc>
        <w:tc>
          <w:tcPr>
            <w:tcW w:w="1750" w:type="dxa"/>
            <w:noWrap w:val="0"/>
            <w:vAlign w:val="top"/>
          </w:tcPr>
          <w:p w14:paraId="10936A42">
            <w:pPr>
              <w:widowControl/>
              <w:jc w:val="left"/>
              <w:rPr>
                <w:rFonts w:eastAsia="Times New Roman"/>
                <w:color w:val="000000"/>
                <w:kern w:val="0"/>
                <w:sz w:val="20"/>
                <w:szCs w:val="20"/>
              </w:rPr>
            </w:pPr>
          </w:p>
        </w:tc>
        <w:tc>
          <w:tcPr>
            <w:tcW w:w="4318" w:type="dxa"/>
            <w:noWrap w:val="0"/>
            <w:vAlign w:val="top"/>
          </w:tcPr>
          <w:p w14:paraId="12B637BA">
            <w:pPr>
              <w:widowControl/>
              <w:jc w:val="left"/>
              <w:rPr>
                <w:rFonts w:ascii="宋体" w:hAnsi="宋体" w:cs="宋体"/>
                <w:color w:val="000000"/>
                <w:kern w:val="0"/>
                <w:sz w:val="20"/>
                <w:szCs w:val="20"/>
              </w:rPr>
            </w:pPr>
            <w:r>
              <w:rPr>
                <w:rFonts w:hint="eastAsia" w:ascii="宋体" w:hAnsi="宋体" w:cs="宋体"/>
                <w:color w:val="000000"/>
                <w:kern w:val="0"/>
                <w:sz w:val="20"/>
                <w:szCs w:val="20"/>
              </w:rPr>
              <w:t>石油钻采用水下立管和隔水管系统</w:t>
            </w:r>
          </w:p>
        </w:tc>
      </w:tr>
      <w:tr w14:paraId="44F227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4EAB6C">
            <w:pPr>
              <w:widowControl/>
              <w:jc w:val="left"/>
              <w:rPr>
                <w:rFonts w:ascii="宋体" w:cs="宋体"/>
                <w:color w:val="000000"/>
                <w:kern w:val="0"/>
                <w:sz w:val="20"/>
                <w:szCs w:val="20"/>
              </w:rPr>
            </w:pPr>
          </w:p>
        </w:tc>
        <w:tc>
          <w:tcPr>
            <w:tcW w:w="1577" w:type="dxa"/>
            <w:noWrap w:val="0"/>
            <w:vAlign w:val="top"/>
          </w:tcPr>
          <w:p w14:paraId="55641618">
            <w:pPr>
              <w:widowControl/>
              <w:jc w:val="left"/>
              <w:rPr>
                <w:rFonts w:eastAsia="Times New Roman"/>
                <w:color w:val="000000"/>
                <w:kern w:val="0"/>
                <w:sz w:val="20"/>
                <w:szCs w:val="20"/>
              </w:rPr>
            </w:pPr>
          </w:p>
        </w:tc>
        <w:tc>
          <w:tcPr>
            <w:tcW w:w="821" w:type="dxa"/>
            <w:noWrap w:val="0"/>
            <w:vAlign w:val="top"/>
          </w:tcPr>
          <w:p w14:paraId="2316ADC2">
            <w:pPr>
              <w:widowControl/>
              <w:jc w:val="left"/>
              <w:rPr>
                <w:rFonts w:eastAsia="Times New Roman"/>
                <w:color w:val="000000"/>
                <w:kern w:val="0"/>
                <w:sz w:val="20"/>
                <w:szCs w:val="20"/>
              </w:rPr>
            </w:pPr>
          </w:p>
        </w:tc>
        <w:tc>
          <w:tcPr>
            <w:tcW w:w="1750" w:type="dxa"/>
            <w:noWrap w:val="0"/>
            <w:vAlign w:val="top"/>
          </w:tcPr>
          <w:p w14:paraId="7B6176E7">
            <w:pPr>
              <w:widowControl/>
              <w:jc w:val="left"/>
              <w:rPr>
                <w:rFonts w:eastAsia="Times New Roman"/>
                <w:color w:val="000000"/>
                <w:kern w:val="0"/>
                <w:sz w:val="20"/>
                <w:szCs w:val="20"/>
              </w:rPr>
            </w:pPr>
          </w:p>
        </w:tc>
        <w:tc>
          <w:tcPr>
            <w:tcW w:w="4318" w:type="dxa"/>
            <w:noWrap w:val="0"/>
            <w:vAlign w:val="top"/>
          </w:tcPr>
          <w:p w14:paraId="7FA02670">
            <w:pPr>
              <w:widowControl/>
              <w:jc w:val="left"/>
              <w:rPr>
                <w:rFonts w:ascii="宋体" w:cs="宋体"/>
                <w:color w:val="000000"/>
                <w:kern w:val="0"/>
                <w:sz w:val="20"/>
                <w:szCs w:val="20"/>
              </w:rPr>
            </w:pPr>
            <w:r>
              <w:rPr>
                <w:rFonts w:hint="eastAsia" w:ascii="宋体" w:hAnsi="宋体" w:cs="宋体"/>
                <w:color w:val="000000"/>
                <w:kern w:val="0"/>
                <w:sz w:val="20"/>
                <w:szCs w:val="20"/>
              </w:rPr>
              <w:t>水下设施应急维修设备</w:t>
            </w:r>
          </w:p>
        </w:tc>
      </w:tr>
      <w:tr w14:paraId="7A01E76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D64832">
            <w:pPr>
              <w:widowControl/>
              <w:jc w:val="left"/>
              <w:rPr>
                <w:rFonts w:ascii="宋体" w:cs="宋体"/>
                <w:color w:val="000000"/>
                <w:kern w:val="0"/>
                <w:sz w:val="20"/>
                <w:szCs w:val="20"/>
              </w:rPr>
            </w:pPr>
          </w:p>
        </w:tc>
        <w:tc>
          <w:tcPr>
            <w:tcW w:w="1577" w:type="dxa"/>
            <w:noWrap w:val="0"/>
            <w:vAlign w:val="top"/>
          </w:tcPr>
          <w:p w14:paraId="7D232F1F">
            <w:pPr>
              <w:widowControl/>
              <w:jc w:val="left"/>
              <w:rPr>
                <w:rFonts w:eastAsia="Times New Roman"/>
                <w:color w:val="000000"/>
                <w:kern w:val="0"/>
                <w:sz w:val="20"/>
                <w:szCs w:val="20"/>
              </w:rPr>
            </w:pPr>
          </w:p>
        </w:tc>
        <w:tc>
          <w:tcPr>
            <w:tcW w:w="821" w:type="dxa"/>
            <w:noWrap w:val="0"/>
            <w:vAlign w:val="top"/>
          </w:tcPr>
          <w:p w14:paraId="328F0936">
            <w:pPr>
              <w:widowControl/>
              <w:jc w:val="left"/>
              <w:rPr>
                <w:rFonts w:eastAsia="Times New Roman"/>
                <w:color w:val="000000"/>
                <w:kern w:val="0"/>
                <w:sz w:val="20"/>
                <w:szCs w:val="20"/>
              </w:rPr>
            </w:pPr>
          </w:p>
        </w:tc>
        <w:tc>
          <w:tcPr>
            <w:tcW w:w="1750" w:type="dxa"/>
            <w:noWrap w:val="0"/>
            <w:vAlign w:val="top"/>
          </w:tcPr>
          <w:p w14:paraId="7852439D">
            <w:pPr>
              <w:widowControl/>
              <w:jc w:val="left"/>
              <w:rPr>
                <w:rFonts w:eastAsia="Times New Roman"/>
                <w:color w:val="000000"/>
                <w:kern w:val="0"/>
                <w:sz w:val="20"/>
                <w:szCs w:val="20"/>
              </w:rPr>
            </w:pPr>
          </w:p>
        </w:tc>
        <w:tc>
          <w:tcPr>
            <w:tcW w:w="4318" w:type="dxa"/>
            <w:noWrap w:val="0"/>
            <w:vAlign w:val="top"/>
          </w:tcPr>
          <w:p w14:paraId="1077560C">
            <w:pPr>
              <w:widowControl/>
              <w:jc w:val="left"/>
              <w:rPr>
                <w:rFonts w:ascii="宋体" w:cs="宋体"/>
                <w:color w:val="000000"/>
                <w:kern w:val="0"/>
                <w:sz w:val="20"/>
                <w:szCs w:val="20"/>
              </w:rPr>
            </w:pPr>
            <w:r>
              <w:rPr>
                <w:rFonts w:hint="eastAsia" w:ascii="宋体" w:hAnsi="宋体" w:cs="宋体"/>
                <w:color w:val="000000"/>
                <w:kern w:val="0"/>
                <w:sz w:val="20"/>
                <w:szCs w:val="20"/>
              </w:rPr>
              <w:t>水下应急减灾和消防设备</w:t>
            </w:r>
          </w:p>
        </w:tc>
      </w:tr>
      <w:tr w14:paraId="5A6CE0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4E0612">
            <w:pPr>
              <w:widowControl/>
              <w:jc w:val="left"/>
              <w:rPr>
                <w:rFonts w:ascii="宋体" w:cs="宋体"/>
                <w:color w:val="000000"/>
                <w:kern w:val="0"/>
                <w:sz w:val="20"/>
                <w:szCs w:val="20"/>
              </w:rPr>
            </w:pPr>
          </w:p>
        </w:tc>
        <w:tc>
          <w:tcPr>
            <w:tcW w:w="1577" w:type="dxa"/>
            <w:noWrap w:val="0"/>
            <w:vAlign w:val="top"/>
          </w:tcPr>
          <w:p w14:paraId="5F122F33">
            <w:pPr>
              <w:widowControl/>
              <w:jc w:val="left"/>
              <w:rPr>
                <w:rFonts w:eastAsia="Times New Roman"/>
                <w:color w:val="000000"/>
                <w:kern w:val="0"/>
                <w:sz w:val="20"/>
                <w:szCs w:val="20"/>
              </w:rPr>
            </w:pPr>
          </w:p>
        </w:tc>
        <w:tc>
          <w:tcPr>
            <w:tcW w:w="821" w:type="dxa"/>
            <w:noWrap w:val="0"/>
            <w:vAlign w:val="top"/>
          </w:tcPr>
          <w:p w14:paraId="246C05EC">
            <w:pPr>
              <w:widowControl/>
              <w:jc w:val="left"/>
              <w:rPr>
                <w:rFonts w:eastAsia="Times New Roman"/>
                <w:color w:val="000000"/>
                <w:kern w:val="0"/>
                <w:sz w:val="20"/>
                <w:szCs w:val="20"/>
              </w:rPr>
            </w:pPr>
          </w:p>
        </w:tc>
        <w:tc>
          <w:tcPr>
            <w:tcW w:w="1750" w:type="dxa"/>
            <w:noWrap w:val="0"/>
            <w:vAlign w:val="top"/>
          </w:tcPr>
          <w:p w14:paraId="24C29F0B">
            <w:pPr>
              <w:widowControl/>
              <w:jc w:val="left"/>
              <w:rPr>
                <w:rFonts w:eastAsia="Times New Roman"/>
                <w:color w:val="000000"/>
                <w:kern w:val="0"/>
                <w:sz w:val="20"/>
                <w:szCs w:val="20"/>
              </w:rPr>
            </w:pPr>
          </w:p>
        </w:tc>
        <w:tc>
          <w:tcPr>
            <w:tcW w:w="4318" w:type="dxa"/>
            <w:noWrap w:val="0"/>
            <w:vAlign w:val="top"/>
          </w:tcPr>
          <w:p w14:paraId="1D7DA748">
            <w:pPr>
              <w:widowControl/>
              <w:jc w:val="left"/>
              <w:rPr>
                <w:rFonts w:ascii="宋体" w:cs="宋体"/>
                <w:color w:val="000000"/>
                <w:kern w:val="0"/>
                <w:sz w:val="20"/>
                <w:szCs w:val="20"/>
              </w:rPr>
            </w:pPr>
            <w:r>
              <w:rPr>
                <w:rFonts w:ascii="宋体" w:hAnsi="宋体" w:cs="宋体"/>
                <w:color w:val="000000"/>
                <w:kern w:val="0"/>
                <w:sz w:val="20"/>
                <w:szCs w:val="20"/>
              </w:rPr>
              <w:t>ROV/AUV</w:t>
            </w:r>
            <w:r>
              <w:rPr>
                <w:rFonts w:hint="eastAsia" w:ascii="宋体" w:hAnsi="宋体" w:cs="宋体"/>
                <w:color w:val="000000"/>
                <w:kern w:val="0"/>
                <w:sz w:val="20"/>
                <w:szCs w:val="20"/>
              </w:rPr>
              <w:t>和多功能水下机械手</w:t>
            </w:r>
          </w:p>
        </w:tc>
      </w:tr>
      <w:tr w14:paraId="3275787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D82731">
            <w:pPr>
              <w:widowControl/>
              <w:jc w:val="left"/>
              <w:rPr>
                <w:rFonts w:ascii="宋体" w:cs="宋体"/>
                <w:color w:val="000000"/>
                <w:kern w:val="0"/>
                <w:sz w:val="20"/>
                <w:szCs w:val="20"/>
              </w:rPr>
            </w:pPr>
          </w:p>
        </w:tc>
        <w:tc>
          <w:tcPr>
            <w:tcW w:w="1577" w:type="dxa"/>
            <w:noWrap w:val="0"/>
            <w:vAlign w:val="top"/>
          </w:tcPr>
          <w:p w14:paraId="539BD385">
            <w:pPr>
              <w:widowControl/>
              <w:jc w:val="left"/>
              <w:rPr>
                <w:rFonts w:eastAsia="Times New Roman"/>
                <w:color w:val="000000"/>
                <w:kern w:val="0"/>
                <w:sz w:val="20"/>
                <w:szCs w:val="20"/>
              </w:rPr>
            </w:pPr>
          </w:p>
        </w:tc>
        <w:tc>
          <w:tcPr>
            <w:tcW w:w="821" w:type="dxa"/>
            <w:noWrap w:val="0"/>
            <w:vAlign w:val="top"/>
          </w:tcPr>
          <w:p w14:paraId="162F4183">
            <w:pPr>
              <w:widowControl/>
              <w:jc w:val="left"/>
              <w:rPr>
                <w:rFonts w:eastAsia="Times New Roman"/>
                <w:color w:val="000000"/>
                <w:kern w:val="0"/>
                <w:sz w:val="20"/>
                <w:szCs w:val="20"/>
              </w:rPr>
            </w:pPr>
          </w:p>
        </w:tc>
        <w:tc>
          <w:tcPr>
            <w:tcW w:w="1750" w:type="dxa"/>
            <w:noWrap w:val="0"/>
            <w:vAlign w:val="top"/>
          </w:tcPr>
          <w:p w14:paraId="4EFFFAC3">
            <w:pPr>
              <w:widowControl/>
              <w:jc w:val="left"/>
              <w:rPr>
                <w:rFonts w:eastAsia="Times New Roman"/>
                <w:color w:val="000000"/>
                <w:kern w:val="0"/>
                <w:sz w:val="20"/>
                <w:szCs w:val="20"/>
              </w:rPr>
            </w:pPr>
          </w:p>
        </w:tc>
        <w:tc>
          <w:tcPr>
            <w:tcW w:w="4318" w:type="dxa"/>
            <w:noWrap w:val="0"/>
            <w:vAlign w:val="top"/>
          </w:tcPr>
          <w:p w14:paraId="062511D7">
            <w:pPr>
              <w:widowControl/>
              <w:jc w:val="left"/>
              <w:rPr>
                <w:rFonts w:ascii="宋体" w:cs="宋体"/>
                <w:color w:val="000000"/>
                <w:kern w:val="0"/>
                <w:sz w:val="20"/>
                <w:szCs w:val="20"/>
              </w:rPr>
            </w:pPr>
            <w:r>
              <w:rPr>
                <w:rFonts w:hint="eastAsia" w:ascii="宋体" w:hAnsi="宋体" w:cs="宋体"/>
                <w:color w:val="000000"/>
                <w:kern w:val="0"/>
                <w:sz w:val="20"/>
                <w:szCs w:val="20"/>
              </w:rPr>
              <w:t>水下管汇</w:t>
            </w:r>
          </w:p>
        </w:tc>
      </w:tr>
      <w:tr w14:paraId="21C858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E2B459">
            <w:pPr>
              <w:widowControl/>
              <w:jc w:val="left"/>
              <w:rPr>
                <w:rFonts w:ascii="宋体" w:cs="宋体"/>
                <w:color w:val="000000"/>
                <w:kern w:val="0"/>
                <w:sz w:val="20"/>
                <w:szCs w:val="20"/>
              </w:rPr>
            </w:pPr>
          </w:p>
        </w:tc>
        <w:tc>
          <w:tcPr>
            <w:tcW w:w="1577" w:type="dxa"/>
            <w:noWrap w:val="0"/>
            <w:vAlign w:val="top"/>
          </w:tcPr>
          <w:p w14:paraId="473A458B">
            <w:pPr>
              <w:widowControl/>
              <w:jc w:val="left"/>
              <w:rPr>
                <w:rFonts w:eastAsia="Times New Roman"/>
                <w:color w:val="000000"/>
                <w:kern w:val="0"/>
                <w:sz w:val="20"/>
                <w:szCs w:val="20"/>
              </w:rPr>
            </w:pPr>
          </w:p>
        </w:tc>
        <w:tc>
          <w:tcPr>
            <w:tcW w:w="821" w:type="dxa"/>
            <w:noWrap w:val="0"/>
            <w:vAlign w:val="top"/>
          </w:tcPr>
          <w:p w14:paraId="0E56D1B9">
            <w:pPr>
              <w:widowControl/>
              <w:jc w:val="left"/>
              <w:rPr>
                <w:rFonts w:eastAsia="Times New Roman"/>
                <w:color w:val="000000"/>
                <w:kern w:val="0"/>
                <w:sz w:val="20"/>
                <w:szCs w:val="20"/>
              </w:rPr>
            </w:pPr>
          </w:p>
        </w:tc>
        <w:tc>
          <w:tcPr>
            <w:tcW w:w="1750" w:type="dxa"/>
            <w:noWrap w:val="0"/>
            <w:vAlign w:val="top"/>
          </w:tcPr>
          <w:p w14:paraId="34814949">
            <w:pPr>
              <w:widowControl/>
              <w:jc w:val="left"/>
              <w:rPr>
                <w:rFonts w:eastAsia="Times New Roman"/>
                <w:color w:val="000000"/>
                <w:kern w:val="0"/>
                <w:sz w:val="20"/>
                <w:szCs w:val="20"/>
              </w:rPr>
            </w:pPr>
          </w:p>
        </w:tc>
        <w:tc>
          <w:tcPr>
            <w:tcW w:w="4318" w:type="dxa"/>
            <w:noWrap w:val="0"/>
            <w:vAlign w:val="top"/>
          </w:tcPr>
          <w:p w14:paraId="5B21BAA8">
            <w:pPr>
              <w:widowControl/>
              <w:jc w:val="left"/>
              <w:rPr>
                <w:rFonts w:ascii="宋体" w:cs="宋体"/>
                <w:color w:val="000000"/>
                <w:kern w:val="0"/>
                <w:sz w:val="20"/>
                <w:szCs w:val="20"/>
              </w:rPr>
            </w:pPr>
            <w:r>
              <w:rPr>
                <w:rFonts w:hint="eastAsia" w:ascii="宋体" w:hAnsi="宋体" w:cs="宋体"/>
                <w:color w:val="000000"/>
                <w:kern w:val="0"/>
                <w:sz w:val="20"/>
                <w:szCs w:val="20"/>
              </w:rPr>
              <w:t>水下控制系统</w:t>
            </w:r>
          </w:p>
        </w:tc>
      </w:tr>
      <w:tr w14:paraId="2DD545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51C509">
            <w:pPr>
              <w:widowControl/>
              <w:jc w:val="left"/>
              <w:rPr>
                <w:rFonts w:ascii="宋体" w:cs="宋体"/>
                <w:color w:val="000000"/>
                <w:kern w:val="0"/>
                <w:sz w:val="20"/>
                <w:szCs w:val="20"/>
              </w:rPr>
            </w:pPr>
          </w:p>
        </w:tc>
        <w:tc>
          <w:tcPr>
            <w:tcW w:w="1577" w:type="dxa"/>
            <w:noWrap w:val="0"/>
            <w:vAlign w:val="top"/>
          </w:tcPr>
          <w:p w14:paraId="647DB25E">
            <w:pPr>
              <w:widowControl/>
              <w:jc w:val="left"/>
              <w:rPr>
                <w:rFonts w:eastAsia="Times New Roman"/>
                <w:color w:val="000000"/>
                <w:kern w:val="0"/>
                <w:sz w:val="20"/>
                <w:szCs w:val="20"/>
              </w:rPr>
            </w:pPr>
          </w:p>
        </w:tc>
        <w:tc>
          <w:tcPr>
            <w:tcW w:w="821" w:type="dxa"/>
            <w:noWrap w:val="0"/>
            <w:vAlign w:val="top"/>
          </w:tcPr>
          <w:p w14:paraId="1F4FEED3">
            <w:pPr>
              <w:widowControl/>
              <w:jc w:val="left"/>
              <w:rPr>
                <w:rFonts w:eastAsia="Times New Roman"/>
                <w:color w:val="000000"/>
                <w:kern w:val="0"/>
                <w:sz w:val="20"/>
                <w:szCs w:val="20"/>
              </w:rPr>
            </w:pPr>
          </w:p>
        </w:tc>
        <w:tc>
          <w:tcPr>
            <w:tcW w:w="1750" w:type="dxa"/>
            <w:noWrap w:val="0"/>
            <w:vAlign w:val="top"/>
          </w:tcPr>
          <w:p w14:paraId="00E378A6">
            <w:pPr>
              <w:widowControl/>
              <w:jc w:val="left"/>
              <w:rPr>
                <w:rFonts w:eastAsia="Times New Roman"/>
                <w:color w:val="000000"/>
                <w:kern w:val="0"/>
                <w:sz w:val="20"/>
                <w:szCs w:val="20"/>
              </w:rPr>
            </w:pPr>
          </w:p>
        </w:tc>
        <w:tc>
          <w:tcPr>
            <w:tcW w:w="4318" w:type="dxa"/>
            <w:noWrap w:val="0"/>
            <w:vAlign w:val="top"/>
          </w:tcPr>
          <w:p w14:paraId="3623BEF7">
            <w:pPr>
              <w:widowControl/>
              <w:jc w:val="left"/>
              <w:rPr>
                <w:rFonts w:ascii="宋体" w:cs="宋体"/>
                <w:color w:val="000000"/>
                <w:kern w:val="0"/>
                <w:sz w:val="20"/>
                <w:szCs w:val="20"/>
              </w:rPr>
            </w:pPr>
            <w:r>
              <w:rPr>
                <w:rFonts w:hint="eastAsia" w:ascii="宋体" w:hAnsi="宋体" w:cs="宋体"/>
                <w:color w:val="000000"/>
                <w:kern w:val="0"/>
                <w:sz w:val="20"/>
                <w:szCs w:val="20"/>
              </w:rPr>
              <w:t>脐带缆系统</w:t>
            </w:r>
          </w:p>
        </w:tc>
      </w:tr>
      <w:tr w14:paraId="2929831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73" w:hRule="atLeast"/>
          <w:jc w:val="center"/>
        </w:trPr>
        <w:tc>
          <w:tcPr>
            <w:tcW w:w="1017" w:type="dxa"/>
            <w:noWrap w:val="0"/>
            <w:vAlign w:val="top"/>
          </w:tcPr>
          <w:p w14:paraId="790823A1">
            <w:pPr>
              <w:widowControl/>
              <w:jc w:val="left"/>
              <w:rPr>
                <w:rFonts w:ascii="宋体" w:cs="宋体"/>
                <w:color w:val="000000"/>
                <w:kern w:val="0"/>
                <w:sz w:val="20"/>
                <w:szCs w:val="20"/>
              </w:rPr>
            </w:pPr>
          </w:p>
        </w:tc>
        <w:tc>
          <w:tcPr>
            <w:tcW w:w="1577" w:type="dxa"/>
            <w:noWrap w:val="0"/>
            <w:vAlign w:val="top"/>
          </w:tcPr>
          <w:p w14:paraId="3F959FD4">
            <w:pPr>
              <w:widowControl/>
              <w:jc w:val="left"/>
              <w:rPr>
                <w:rFonts w:eastAsia="Times New Roman"/>
                <w:color w:val="000000"/>
                <w:kern w:val="0"/>
                <w:sz w:val="20"/>
                <w:szCs w:val="20"/>
              </w:rPr>
            </w:pPr>
          </w:p>
        </w:tc>
        <w:tc>
          <w:tcPr>
            <w:tcW w:w="821" w:type="dxa"/>
            <w:noWrap w:val="0"/>
            <w:vAlign w:val="top"/>
          </w:tcPr>
          <w:p w14:paraId="334AAFF6">
            <w:pPr>
              <w:widowControl/>
              <w:jc w:val="left"/>
              <w:rPr>
                <w:rFonts w:ascii="宋体" w:cs="宋体"/>
                <w:color w:val="000000"/>
                <w:kern w:val="0"/>
                <w:sz w:val="20"/>
                <w:szCs w:val="20"/>
              </w:rPr>
            </w:pPr>
          </w:p>
        </w:tc>
        <w:tc>
          <w:tcPr>
            <w:tcW w:w="1750" w:type="dxa"/>
            <w:noWrap w:val="0"/>
            <w:vAlign w:val="top"/>
          </w:tcPr>
          <w:p w14:paraId="51640BBA">
            <w:pPr>
              <w:widowControl/>
              <w:jc w:val="left"/>
              <w:rPr>
                <w:rFonts w:ascii="宋体" w:cs="宋体"/>
                <w:color w:val="000000"/>
                <w:kern w:val="0"/>
                <w:sz w:val="20"/>
                <w:szCs w:val="20"/>
              </w:rPr>
            </w:pPr>
          </w:p>
        </w:tc>
        <w:tc>
          <w:tcPr>
            <w:tcW w:w="4318" w:type="dxa"/>
            <w:noWrap w:val="0"/>
            <w:vAlign w:val="top"/>
          </w:tcPr>
          <w:p w14:paraId="4D8B36EE">
            <w:pPr>
              <w:widowControl/>
              <w:jc w:val="left"/>
              <w:rPr>
                <w:rFonts w:ascii="宋体" w:cs="宋体"/>
                <w:color w:val="000000"/>
                <w:kern w:val="0"/>
                <w:sz w:val="20"/>
                <w:szCs w:val="20"/>
              </w:rPr>
            </w:pPr>
            <w:r>
              <w:rPr>
                <w:rFonts w:hint="eastAsia" w:ascii="宋体" w:hAnsi="宋体" w:cs="宋体"/>
                <w:color w:val="000000"/>
                <w:kern w:val="0"/>
                <w:sz w:val="20"/>
                <w:szCs w:val="20"/>
              </w:rPr>
              <w:t>天然气预处理及液化系统</w:t>
            </w:r>
          </w:p>
        </w:tc>
      </w:tr>
      <w:tr w14:paraId="32E70D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06" w:hRule="atLeast"/>
          <w:jc w:val="center"/>
        </w:trPr>
        <w:tc>
          <w:tcPr>
            <w:tcW w:w="1017" w:type="dxa"/>
            <w:noWrap w:val="0"/>
            <w:vAlign w:val="top"/>
          </w:tcPr>
          <w:p w14:paraId="4DBAD6E5">
            <w:pPr>
              <w:widowControl/>
              <w:jc w:val="left"/>
              <w:rPr>
                <w:rFonts w:ascii="宋体" w:cs="宋体"/>
                <w:color w:val="000000"/>
                <w:kern w:val="0"/>
                <w:sz w:val="20"/>
                <w:szCs w:val="20"/>
              </w:rPr>
            </w:pPr>
          </w:p>
        </w:tc>
        <w:tc>
          <w:tcPr>
            <w:tcW w:w="1577" w:type="dxa"/>
            <w:noWrap w:val="0"/>
            <w:vAlign w:val="top"/>
          </w:tcPr>
          <w:p w14:paraId="2E276A67">
            <w:pPr>
              <w:widowControl/>
              <w:jc w:val="left"/>
              <w:rPr>
                <w:rFonts w:eastAsia="Times New Roman"/>
                <w:color w:val="000000"/>
                <w:kern w:val="0"/>
                <w:sz w:val="20"/>
                <w:szCs w:val="20"/>
              </w:rPr>
            </w:pPr>
          </w:p>
        </w:tc>
        <w:tc>
          <w:tcPr>
            <w:tcW w:w="821" w:type="dxa"/>
            <w:noWrap w:val="0"/>
            <w:vAlign w:val="top"/>
          </w:tcPr>
          <w:p w14:paraId="55F04D4B">
            <w:pPr>
              <w:widowControl/>
              <w:jc w:val="left"/>
              <w:rPr>
                <w:rFonts w:ascii="宋体" w:cs="宋体"/>
                <w:color w:val="000000"/>
                <w:kern w:val="0"/>
                <w:sz w:val="20"/>
                <w:szCs w:val="20"/>
              </w:rPr>
            </w:pPr>
          </w:p>
        </w:tc>
        <w:tc>
          <w:tcPr>
            <w:tcW w:w="1750" w:type="dxa"/>
            <w:noWrap w:val="0"/>
            <w:vAlign w:val="top"/>
          </w:tcPr>
          <w:p w14:paraId="723A57B5">
            <w:pPr>
              <w:widowControl/>
              <w:jc w:val="left"/>
              <w:rPr>
                <w:rFonts w:ascii="宋体" w:cs="宋体"/>
                <w:color w:val="000000"/>
                <w:kern w:val="0"/>
                <w:sz w:val="20"/>
                <w:szCs w:val="20"/>
              </w:rPr>
            </w:pPr>
          </w:p>
        </w:tc>
        <w:tc>
          <w:tcPr>
            <w:tcW w:w="4318" w:type="dxa"/>
            <w:noWrap w:val="0"/>
            <w:vAlign w:val="top"/>
          </w:tcPr>
          <w:p w14:paraId="32B5E5CD">
            <w:pPr>
              <w:widowControl/>
              <w:jc w:val="left"/>
              <w:rPr>
                <w:rFonts w:ascii="宋体" w:cs="宋体"/>
                <w:color w:val="000000"/>
                <w:kern w:val="0"/>
                <w:sz w:val="20"/>
                <w:szCs w:val="20"/>
              </w:rPr>
            </w:pPr>
            <w:r>
              <w:rPr>
                <w:rFonts w:hint="eastAsia" w:ascii="宋体" w:hAnsi="宋体" w:cs="宋体"/>
                <w:color w:val="000000"/>
                <w:kern w:val="0"/>
                <w:sz w:val="20"/>
                <w:szCs w:val="20"/>
              </w:rPr>
              <w:t>压缩机（石油</w:t>
            </w:r>
            <w:r>
              <w:rPr>
                <w:rFonts w:ascii="宋体" w:hAnsi="宋体" w:cs="宋体"/>
                <w:color w:val="000000"/>
                <w:kern w:val="0"/>
                <w:sz w:val="20"/>
                <w:szCs w:val="20"/>
              </w:rPr>
              <w:t>钻采专用）</w:t>
            </w:r>
          </w:p>
        </w:tc>
      </w:tr>
      <w:tr w14:paraId="38D74F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2BC04D">
            <w:pPr>
              <w:widowControl/>
              <w:jc w:val="left"/>
              <w:rPr>
                <w:rFonts w:ascii="宋体" w:cs="宋体"/>
                <w:color w:val="000000"/>
                <w:kern w:val="0"/>
                <w:sz w:val="20"/>
                <w:szCs w:val="20"/>
              </w:rPr>
            </w:pPr>
          </w:p>
        </w:tc>
        <w:tc>
          <w:tcPr>
            <w:tcW w:w="1577" w:type="dxa"/>
            <w:noWrap w:val="0"/>
            <w:vAlign w:val="top"/>
          </w:tcPr>
          <w:p w14:paraId="5D4789AB">
            <w:pPr>
              <w:widowControl/>
              <w:jc w:val="left"/>
              <w:rPr>
                <w:rFonts w:eastAsia="Times New Roman"/>
                <w:color w:val="000000"/>
                <w:kern w:val="0"/>
                <w:sz w:val="20"/>
                <w:szCs w:val="20"/>
              </w:rPr>
            </w:pPr>
          </w:p>
        </w:tc>
        <w:tc>
          <w:tcPr>
            <w:tcW w:w="821" w:type="dxa"/>
            <w:noWrap w:val="0"/>
            <w:vAlign w:val="top"/>
          </w:tcPr>
          <w:p w14:paraId="5D089760">
            <w:pPr>
              <w:widowControl/>
              <w:jc w:val="left"/>
              <w:rPr>
                <w:rFonts w:eastAsia="Times New Roman"/>
                <w:color w:val="000000"/>
                <w:kern w:val="0"/>
                <w:sz w:val="20"/>
                <w:szCs w:val="20"/>
              </w:rPr>
            </w:pPr>
          </w:p>
        </w:tc>
        <w:tc>
          <w:tcPr>
            <w:tcW w:w="1750" w:type="dxa"/>
            <w:noWrap w:val="0"/>
            <w:vAlign w:val="top"/>
          </w:tcPr>
          <w:p w14:paraId="001B5691">
            <w:pPr>
              <w:widowControl/>
              <w:jc w:val="left"/>
              <w:rPr>
                <w:rFonts w:eastAsia="Times New Roman"/>
                <w:color w:val="000000"/>
                <w:kern w:val="0"/>
                <w:sz w:val="20"/>
                <w:szCs w:val="20"/>
              </w:rPr>
            </w:pPr>
          </w:p>
        </w:tc>
        <w:tc>
          <w:tcPr>
            <w:tcW w:w="4318" w:type="dxa"/>
            <w:noWrap w:val="0"/>
            <w:vAlign w:val="top"/>
          </w:tcPr>
          <w:p w14:paraId="17F585CD">
            <w:pPr>
              <w:widowControl/>
              <w:jc w:val="left"/>
              <w:rPr>
                <w:rFonts w:ascii="宋体" w:cs="宋体"/>
                <w:color w:val="000000"/>
                <w:kern w:val="0"/>
                <w:sz w:val="20"/>
                <w:szCs w:val="20"/>
              </w:rPr>
            </w:pPr>
            <w:r>
              <w:rPr>
                <w:rFonts w:hint="eastAsia" w:ascii="宋体" w:hAnsi="宋体" w:cs="宋体"/>
                <w:color w:val="000000"/>
                <w:kern w:val="0"/>
                <w:sz w:val="20"/>
                <w:szCs w:val="20"/>
              </w:rPr>
              <w:t>分离器（石油</w:t>
            </w:r>
            <w:r>
              <w:rPr>
                <w:rFonts w:ascii="宋体" w:hAnsi="宋体" w:cs="宋体"/>
                <w:color w:val="000000"/>
                <w:kern w:val="0"/>
                <w:sz w:val="20"/>
                <w:szCs w:val="20"/>
              </w:rPr>
              <w:t>钻采专用）</w:t>
            </w:r>
          </w:p>
        </w:tc>
      </w:tr>
      <w:tr w14:paraId="210881E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2AEA7C">
            <w:pPr>
              <w:widowControl/>
              <w:jc w:val="left"/>
              <w:rPr>
                <w:rFonts w:ascii="宋体" w:cs="宋体"/>
                <w:color w:val="000000"/>
                <w:kern w:val="0"/>
                <w:sz w:val="20"/>
                <w:szCs w:val="20"/>
              </w:rPr>
            </w:pPr>
          </w:p>
        </w:tc>
        <w:tc>
          <w:tcPr>
            <w:tcW w:w="1577" w:type="dxa"/>
            <w:noWrap w:val="0"/>
            <w:vAlign w:val="top"/>
          </w:tcPr>
          <w:p w14:paraId="37132562">
            <w:pPr>
              <w:widowControl/>
              <w:jc w:val="left"/>
              <w:rPr>
                <w:rFonts w:eastAsia="Times New Roman"/>
                <w:color w:val="000000"/>
                <w:kern w:val="0"/>
                <w:sz w:val="20"/>
                <w:szCs w:val="20"/>
              </w:rPr>
            </w:pPr>
          </w:p>
        </w:tc>
        <w:tc>
          <w:tcPr>
            <w:tcW w:w="821" w:type="dxa"/>
            <w:noWrap w:val="0"/>
            <w:vAlign w:val="top"/>
          </w:tcPr>
          <w:p w14:paraId="03E17323">
            <w:pPr>
              <w:widowControl/>
              <w:jc w:val="left"/>
              <w:rPr>
                <w:rFonts w:eastAsia="Times New Roman"/>
                <w:color w:val="000000"/>
                <w:kern w:val="0"/>
                <w:sz w:val="20"/>
                <w:szCs w:val="20"/>
              </w:rPr>
            </w:pPr>
          </w:p>
        </w:tc>
        <w:tc>
          <w:tcPr>
            <w:tcW w:w="1750" w:type="dxa"/>
            <w:noWrap w:val="0"/>
            <w:vAlign w:val="top"/>
          </w:tcPr>
          <w:p w14:paraId="38591077">
            <w:pPr>
              <w:widowControl/>
              <w:jc w:val="left"/>
              <w:rPr>
                <w:rFonts w:eastAsia="Times New Roman"/>
                <w:color w:val="000000"/>
                <w:kern w:val="0"/>
                <w:sz w:val="20"/>
                <w:szCs w:val="20"/>
              </w:rPr>
            </w:pPr>
          </w:p>
        </w:tc>
        <w:tc>
          <w:tcPr>
            <w:tcW w:w="4318" w:type="dxa"/>
            <w:noWrap w:val="0"/>
            <w:vAlign w:val="top"/>
          </w:tcPr>
          <w:p w14:paraId="6BE2A80E">
            <w:pPr>
              <w:widowControl/>
              <w:jc w:val="left"/>
              <w:rPr>
                <w:rFonts w:ascii="宋体" w:cs="宋体"/>
                <w:color w:val="000000"/>
                <w:kern w:val="0"/>
                <w:sz w:val="20"/>
                <w:szCs w:val="20"/>
              </w:rPr>
            </w:pPr>
            <w:r>
              <w:rPr>
                <w:rFonts w:hint="eastAsia" w:ascii="宋体" w:hAnsi="宋体" w:cs="宋体"/>
                <w:color w:val="000000"/>
                <w:kern w:val="0"/>
                <w:sz w:val="20"/>
                <w:szCs w:val="20"/>
              </w:rPr>
              <w:t>增压泵（石油</w:t>
            </w:r>
            <w:r>
              <w:rPr>
                <w:rFonts w:ascii="宋体" w:hAnsi="宋体" w:cs="宋体"/>
                <w:color w:val="000000"/>
                <w:kern w:val="0"/>
                <w:sz w:val="20"/>
                <w:szCs w:val="20"/>
              </w:rPr>
              <w:t>钻采专用）</w:t>
            </w:r>
          </w:p>
        </w:tc>
      </w:tr>
      <w:tr w14:paraId="3BC5D2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AC0F99">
            <w:pPr>
              <w:widowControl/>
              <w:jc w:val="left"/>
              <w:rPr>
                <w:rFonts w:ascii="宋体" w:cs="宋体"/>
                <w:color w:val="000000"/>
                <w:kern w:val="0"/>
                <w:sz w:val="20"/>
                <w:szCs w:val="20"/>
              </w:rPr>
            </w:pPr>
            <w:r>
              <w:rPr>
                <w:rFonts w:ascii="宋体" w:hAnsi="宋体" w:cs="宋体"/>
                <w:color w:val="000000"/>
                <w:kern w:val="0"/>
                <w:sz w:val="20"/>
                <w:szCs w:val="20"/>
              </w:rPr>
              <w:t>2.5.3</w:t>
            </w:r>
          </w:p>
        </w:tc>
        <w:tc>
          <w:tcPr>
            <w:tcW w:w="1577" w:type="dxa"/>
            <w:noWrap w:val="0"/>
            <w:vAlign w:val="top"/>
          </w:tcPr>
          <w:p w14:paraId="5D00BCB1">
            <w:pPr>
              <w:widowControl/>
              <w:jc w:val="left"/>
              <w:rPr>
                <w:rFonts w:ascii="宋体" w:cs="宋体"/>
                <w:color w:val="000000"/>
                <w:kern w:val="0"/>
                <w:sz w:val="20"/>
                <w:szCs w:val="20"/>
              </w:rPr>
            </w:pPr>
            <w:r>
              <w:rPr>
                <w:rFonts w:hint="eastAsia" w:ascii="宋体" w:hAnsi="宋体" w:cs="宋体"/>
                <w:color w:val="000000"/>
                <w:kern w:val="0"/>
                <w:sz w:val="20"/>
                <w:szCs w:val="20"/>
              </w:rPr>
              <w:t>其他海洋相关设备与产品制造</w:t>
            </w:r>
          </w:p>
        </w:tc>
        <w:tc>
          <w:tcPr>
            <w:tcW w:w="821" w:type="dxa"/>
            <w:noWrap w:val="0"/>
            <w:vAlign w:val="top"/>
          </w:tcPr>
          <w:p w14:paraId="587568EB">
            <w:pPr>
              <w:widowControl/>
              <w:jc w:val="left"/>
              <w:rPr>
                <w:rFonts w:ascii="宋体" w:hAnsi="宋体" w:cs="宋体"/>
                <w:color w:val="000000"/>
                <w:kern w:val="0"/>
                <w:sz w:val="20"/>
                <w:szCs w:val="20"/>
              </w:rPr>
            </w:pPr>
            <w:r>
              <w:rPr>
                <w:rFonts w:ascii="宋体" w:hAnsi="宋体" w:cs="宋体"/>
                <w:color w:val="000000"/>
                <w:kern w:val="0"/>
                <w:sz w:val="20"/>
                <w:szCs w:val="20"/>
              </w:rPr>
              <w:t>2641*</w:t>
            </w:r>
          </w:p>
          <w:p w14:paraId="4E1B1D66">
            <w:pPr>
              <w:widowControl/>
              <w:jc w:val="left"/>
              <w:rPr>
                <w:rFonts w:ascii="宋体" w:cs="宋体"/>
                <w:color w:val="000000"/>
                <w:kern w:val="0"/>
                <w:sz w:val="20"/>
                <w:szCs w:val="20"/>
              </w:rPr>
            </w:pPr>
            <w:r>
              <w:rPr>
                <w:rFonts w:ascii="宋体" w:hAnsi="宋体" w:cs="宋体"/>
                <w:color w:val="000000"/>
                <w:kern w:val="0"/>
                <w:sz w:val="20"/>
                <w:szCs w:val="20"/>
              </w:rPr>
              <w:t>3532*</w:t>
            </w:r>
          </w:p>
        </w:tc>
        <w:tc>
          <w:tcPr>
            <w:tcW w:w="1750" w:type="dxa"/>
            <w:noWrap w:val="0"/>
            <w:vAlign w:val="top"/>
          </w:tcPr>
          <w:p w14:paraId="15EE7F7E">
            <w:pPr>
              <w:widowControl/>
              <w:jc w:val="left"/>
              <w:rPr>
                <w:rFonts w:ascii="宋体" w:hAnsi="宋体" w:cs="宋体"/>
                <w:color w:val="000000"/>
                <w:kern w:val="0"/>
                <w:sz w:val="20"/>
                <w:szCs w:val="20"/>
              </w:rPr>
            </w:pPr>
            <w:r>
              <w:rPr>
                <w:rFonts w:hint="eastAsia" w:ascii="宋体" w:hAnsi="宋体" w:cs="宋体"/>
                <w:color w:val="000000"/>
                <w:kern w:val="0"/>
                <w:sz w:val="20"/>
                <w:szCs w:val="20"/>
              </w:rPr>
              <w:t>涂料制造</w:t>
            </w:r>
          </w:p>
          <w:p w14:paraId="181EE8CF">
            <w:pPr>
              <w:widowControl/>
              <w:jc w:val="left"/>
              <w:rPr>
                <w:rFonts w:ascii="宋体" w:cs="宋体"/>
                <w:color w:val="000000"/>
                <w:kern w:val="0"/>
                <w:sz w:val="20"/>
                <w:szCs w:val="20"/>
              </w:rPr>
            </w:pPr>
            <w:r>
              <w:rPr>
                <w:rFonts w:hint="eastAsia" w:ascii="宋体" w:hAnsi="宋体" w:cs="宋体"/>
                <w:color w:val="000000"/>
                <w:kern w:val="0"/>
                <w:sz w:val="20"/>
                <w:szCs w:val="20"/>
              </w:rPr>
              <w:t>农副食品加工专用设备制造</w:t>
            </w:r>
          </w:p>
        </w:tc>
        <w:tc>
          <w:tcPr>
            <w:tcW w:w="4318" w:type="dxa"/>
            <w:noWrap w:val="0"/>
            <w:vAlign w:val="top"/>
          </w:tcPr>
          <w:p w14:paraId="416F53EE">
            <w:pPr>
              <w:widowControl/>
              <w:jc w:val="left"/>
              <w:rPr>
                <w:rFonts w:ascii="宋体" w:hAnsi="宋体" w:cs="宋体"/>
                <w:color w:val="000000"/>
                <w:kern w:val="0"/>
                <w:sz w:val="20"/>
                <w:szCs w:val="20"/>
              </w:rPr>
            </w:pPr>
            <w:r>
              <w:rPr>
                <w:rFonts w:hint="eastAsia" w:ascii="宋体" w:hAnsi="宋体" w:cs="宋体"/>
                <w:color w:val="000000"/>
                <w:kern w:val="0"/>
                <w:sz w:val="20"/>
                <w:szCs w:val="20"/>
              </w:rPr>
              <w:t>海底电缆防附着及防腐材料</w:t>
            </w:r>
          </w:p>
          <w:p w14:paraId="6C46A548">
            <w:pPr>
              <w:widowControl/>
              <w:jc w:val="left"/>
              <w:rPr>
                <w:rFonts w:ascii="宋体" w:cs="宋体"/>
                <w:color w:val="000000"/>
                <w:kern w:val="0"/>
                <w:sz w:val="20"/>
                <w:szCs w:val="20"/>
              </w:rPr>
            </w:pPr>
            <w:r>
              <w:rPr>
                <w:rFonts w:hint="eastAsia" w:ascii="宋体" w:hAnsi="宋体" w:cs="宋体"/>
                <w:color w:val="000000"/>
                <w:kern w:val="0"/>
                <w:sz w:val="20"/>
                <w:szCs w:val="20"/>
              </w:rPr>
              <w:t>新型海洋水产品加工设备</w:t>
            </w:r>
          </w:p>
        </w:tc>
      </w:tr>
      <w:tr w14:paraId="31F7F2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14F735">
            <w:pPr>
              <w:widowControl/>
              <w:jc w:val="left"/>
              <w:rPr>
                <w:rFonts w:ascii="宋体" w:cs="宋体"/>
                <w:color w:val="000000"/>
                <w:kern w:val="0"/>
                <w:sz w:val="20"/>
                <w:szCs w:val="20"/>
              </w:rPr>
            </w:pPr>
          </w:p>
        </w:tc>
        <w:tc>
          <w:tcPr>
            <w:tcW w:w="1577" w:type="dxa"/>
            <w:noWrap w:val="0"/>
            <w:vAlign w:val="top"/>
          </w:tcPr>
          <w:p w14:paraId="27A39D6D">
            <w:pPr>
              <w:widowControl/>
              <w:jc w:val="left"/>
              <w:rPr>
                <w:rFonts w:eastAsia="Times New Roman"/>
                <w:color w:val="000000"/>
                <w:kern w:val="0"/>
                <w:sz w:val="20"/>
                <w:szCs w:val="20"/>
              </w:rPr>
            </w:pPr>
          </w:p>
        </w:tc>
        <w:tc>
          <w:tcPr>
            <w:tcW w:w="821" w:type="dxa"/>
            <w:noWrap w:val="0"/>
            <w:vAlign w:val="top"/>
          </w:tcPr>
          <w:p w14:paraId="2DCD98FC">
            <w:pPr>
              <w:widowControl/>
              <w:jc w:val="left"/>
              <w:rPr>
                <w:rFonts w:ascii="宋体" w:cs="宋体"/>
                <w:color w:val="000000"/>
                <w:kern w:val="0"/>
                <w:sz w:val="20"/>
                <w:szCs w:val="20"/>
              </w:rPr>
            </w:pPr>
            <w:r>
              <w:rPr>
                <w:rFonts w:ascii="宋体" w:hAnsi="宋体" w:cs="宋体"/>
                <w:color w:val="000000"/>
                <w:kern w:val="0"/>
                <w:sz w:val="20"/>
                <w:szCs w:val="20"/>
              </w:rPr>
              <w:t>3575*</w:t>
            </w:r>
          </w:p>
        </w:tc>
        <w:tc>
          <w:tcPr>
            <w:tcW w:w="1750" w:type="dxa"/>
            <w:noWrap w:val="0"/>
            <w:vAlign w:val="top"/>
          </w:tcPr>
          <w:p w14:paraId="6B221BDB">
            <w:pPr>
              <w:widowControl/>
              <w:jc w:val="left"/>
              <w:rPr>
                <w:rFonts w:ascii="宋体" w:cs="宋体"/>
                <w:color w:val="000000"/>
                <w:kern w:val="0"/>
                <w:sz w:val="20"/>
                <w:szCs w:val="20"/>
              </w:rPr>
            </w:pPr>
            <w:r>
              <w:rPr>
                <w:rFonts w:hint="eastAsia" w:ascii="宋体" w:hAnsi="宋体" w:cs="宋体"/>
                <w:color w:val="000000"/>
                <w:kern w:val="0"/>
                <w:sz w:val="20"/>
                <w:szCs w:val="20"/>
              </w:rPr>
              <w:t>渔业机械制造</w:t>
            </w:r>
          </w:p>
        </w:tc>
        <w:tc>
          <w:tcPr>
            <w:tcW w:w="4318" w:type="dxa"/>
            <w:noWrap w:val="0"/>
            <w:vAlign w:val="top"/>
          </w:tcPr>
          <w:p w14:paraId="747E1F3A">
            <w:pPr>
              <w:widowControl/>
              <w:jc w:val="left"/>
              <w:rPr>
                <w:rFonts w:ascii="宋体" w:cs="宋体"/>
                <w:color w:val="000000"/>
                <w:kern w:val="0"/>
                <w:sz w:val="20"/>
                <w:szCs w:val="20"/>
              </w:rPr>
            </w:pPr>
            <w:r>
              <w:rPr>
                <w:rFonts w:hint="eastAsia" w:ascii="宋体" w:hAnsi="宋体" w:cs="宋体"/>
                <w:color w:val="000000"/>
                <w:kern w:val="0"/>
                <w:sz w:val="20"/>
                <w:szCs w:val="20"/>
              </w:rPr>
              <w:t>工厂化循环水养殖设备</w:t>
            </w:r>
          </w:p>
        </w:tc>
      </w:tr>
      <w:tr w14:paraId="109D91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29E4CD">
            <w:pPr>
              <w:widowControl/>
              <w:jc w:val="left"/>
              <w:rPr>
                <w:rFonts w:ascii="宋体" w:cs="宋体"/>
                <w:color w:val="000000"/>
                <w:kern w:val="0"/>
                <w:sz w:val="20"/>
                <w:szCs w:val="20"/>
              </w:rPr>
            </w:pPr>
          </w:p>
        </w:tc>
        <w:tc>
          <w:tcPr>
            <w:tcW w:w="1577" w:type="dxa"/>
            <w:noWrap w:val="0"/>
            <w:vAlign w:val="top"/>
          </w:tcPr>
          <w:p w14:paraId="60CD1C31">
            <w:pPr>
              <w:widowControl/>
              <w:jc w:val="left"/>
              <w:rPr>
                <w:rFonts w:eastAsia="Times New Roman"/>
                <w:color w:val="000000"/>
                <w:kern w:val="0"/>
                <w:sz w:val="20"/>
                <w:szCs w:val="20"/>
              </w:rPr>
            </w:pPr>
          </w:p>
        </w:tc>
        <w:tc>
          <w:tcPr>
            <w:tcW w:w="821" w:type="dxa"/>
            <w:noWrap w:val="0"/>
            <w:vAlign w:val="top"/>
          </w:tcPr>
          <w:p w14:paraId="588162F0">
            <w:pPr>
              <w:widowControl/>
              <w:jc w:val="left"/>
              <w:rPr>
                <w:rFonts w:eastAsia="Times New Roman"/>
                <w:color w:val="000000"/>
                <w:kern w:val="0"/>
                <w:sz w:val="20"/>
                <w:szCs w:val="20"/>
              </w:rPr>
            </w:pPr>
          </w:p>
        </w:tc>
        <w:tc>
          <w:tcPr>
            <w:tcW w:w="1750" w:type="dxa"/>
            <w:noWrap w:val="0"/>
            <w:vAlign w:val="top"/>
          </w:tcPr>
          <w:p w14:paraId="38E639E2">
            <w:pPr>
              <w:widowControl/>
              <w:jc w:val="left"/>
              <w:rPr>
                <w:rFonts w:eastAsia="Times New Roman"/>
                <w:color w:val="000000"/>
                <w:kern w:val="0"/>
                <w:sz w:val="20"/>
                <w:szCs w:val="20"/>
              </w:rPr>
            </w:pPr>
          </w:p>
        </w:tc>
        <w:tc>
          <w:tcPr>
            <w:tcW w:w="4318" w:type="dxa"/>
            <w:noWrap w:val="0"/>
            <w:vAlign w:val="top"/>
          </w:tcPr>
          <w:p w14:paraId="56B57A7E">
            <w:pPr>
              <w:widowControl/>
              <w:jc w:val="left"/>
              <w:rPr>
                <w:rFonts w:ascii="宋体" w:hAnsi="宋体" w:cs="宋体"/>
                <w:color w:val="000000"/>
                <w:kern w:val="0"/>
                <w:sz w:val="20"/>
                <w:szCs w:val="20"/>
              </w:rPr>
            </w:pPr>
            <w:r>
              <w:rPr>
                <w:rFonts w:hint="eastAsia" w:ascii="宋体" w:hAnsi="宋体" w:cs="宋体"/>
                <w:color w:val="000000"/>
                <w:kern w:val="0"/>
                <w:sz w:val="20"/>
                <w:szCs w:val="20"/>
              </w:rPr>
              <w:t>养殖整装系统</w:t>
            </w:r>
          </w:p>
        </w:tc>
      </w:tr>
      <w:tr w14:paraId="0E0EF1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8F80C9">
            <w:pPr>
              <w:widowControl/>
              <w:jc w:val="left"/>
              <w:rPr>
                <w:rFonts w:ascii="宋体" w:cs="宋体"/>
                <w:color w:val="000000"/>
                <w:kern w:val="0"/>
                <w:sz w:val="20"/>
                <w:szCs w:val="20"/>
              </w:rPr>
            </w:pPr>
          </w:p>
        </w:tc>
        <w:tc>
          <w:tcPr>
            <w:tcW w:w="1577" w:type="dxa"/>
            <w:noWrap w:val="0"/>
            <w:vAlign w:val="top"/>
          </w:tcPr>
          <w:p w14:paraId="62345CC1">
            <w:pPr>
              <w:widowControl/>
              <w:jc w:val="left"/>
              <w:rPr>
                <w:rFonts w:eastAsia="Times New Roman"/>
                <w:color w:val="000000"/>
                <w:kern w:val="0"/>
                <w:sz w:val="20"/>
                <w:szCs w:val="20"/>
              </w:rPr>
            </w:pPr>
          </w:p>
        </w:tc>
        <w:tc>
          <w:tcPr>
            <w:tcW w:w="821" w:type="dxa"/>
            <w:noWrap w:val="0"/>
            <w:vAlign w:val="top"/>
          </w:tcPr>
          <w:p w14:paraId="65F04251">
            <w:pPr>
              <w:widowControl/>
              <w:jc w:val="left"/>
              <w:rPr>
                <w:rFonts w:eastAsia="Times New Roman"/>
                <w:color w:val="000000"/>
                <w:kern w:val="0"/>
                <w:sz w:val="20"/>
                <w:szCs w:val="20"/>
              </w:rPr>
            </w:pPr>
          </w:p>
        </w:tc>
        <w:tc>
          <w:tcPr>
            <w:tcW w:w="1750" w:type="dxa"/>
            <w:noWrap w:val="0"/>
            <w:vAlign w:val="top"/>
          </w:tcPr>
          <w:p w14:paraId="6D62CC9A">
            <w:pPr>
              <w:widowControl/>
              <w:jc w:val="left"/>
              <w:rPr>
                <w:rFonts w:eastAsia="Times New Roman"/>
                <w:color w:val="000000"/>
                <w:kern w:val="0"/>
                <w:sz w:val="20"/>
                <w:szCs w:val="20"/>
              </w:rPr>
            </w:pPr>
          </w:p>
        </w:tc>
        <w:tc>
          <w:tcPr>
            <w:tcW w:w="4318" w:type="dxa"/>
            <w:noWrap w:val="0"/>
            <w:vAlign w:val="top"/>
          </w:tcPr>
          <w:p w14:paraId="3437EB45">
            <w:pPr>
              <w:widowControl/>
              <w:jc w:val="left"/>
              <w:rPr>
                <w:rFonts w:ascii="宋体" w:hAnsi="宋体" w:cs="宋体"/>
                <w:color w:val="000000"/>
                <w:kern w:val="0"/>
                <w:sz w:val="20"/>
                <w:szCs w:val="20"/>
              </w:rPr>
            </w:pPr>
            <w:r>
              <w:rPr>
                <w:rFonts w:hint="eastAsia" w:ascii="宋体" w:hAnsi="宋体" w:cs="宋体"/>
                <w:color w:val="000000"/>
                <w:kern w:val="0"/>
                <w:sz w:val="20"/>
                <w:szCs w:val="20"/>
              </w:rPr>
              <w:t>深远海养殖装备</w:t>
            </w:r>
          </w:p>
        </w:tc>
      </w:tr>
      <w:tr w14:paraId="25B3E3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F24F26">
            <w:pPr>
              <w:widowControl/>
              <w:jc w:val="left"/>
              <w:rPr>
                <w:rFonts w:ascii="宋体" w:cs="宋体"/>
                <w:color w:val="000000"/>
                <w:kern w:val="0"/>
                <w:sz w:val="20"/>
                <w:szCs w:val="20"/>
              </w:rPr>
            </w:pPr>
          </w:p>
        </w:tc>
        <w:tc>
          <w:tcPr>
            <w:tcW w:w="1577" w:type="dxa"/>
            <w:noWrap w:val="0"/>
            <w:vAlign w:val="top"/>
          </w:tcPr>
          <w:p w14:paraId="70D7F7DC">
            <w:pPr>
              <w:widowControl/>
              <w:jc w:val="left"/>
              <w:rPr>
                <w:rFonts w:eastAsia="Times New Roman"/>
                <w:color w:val="000000"/>
                <w:kern w:val="0"/>
                <w:sz w:val="20"/>
                <w:szCs w:val="20"/>
              </w:rPr>
            </w:pPr>
          </w:p>
        </w:tc>
        <w:tc>
          <w:tcPr>
            <w:tcW w:w="821" w:type="dxa"/>
            <w:noWrap w:val="0"/>
            <w:vAlign w:val="top"/>
          </w:tcPr>
          <w:p w14:paraId="46FD7901">
            <w:pPr>
              <w:widowControl/>
              <w:jc w:val="left"/>
              <w:rPr>
                <w:rFonts w:eastAsia="Times New Roman"/>
                <w:color w:val="000000"/>
                <w:kern w:val="0"/>
                <w:sz w:val="20"/>
                <w:szCs w:val="20"/>
              </w:rPr>
            </w:pPr>
          </w:p>
        </w:tc>
        <w:tc>
          <w:tcPr>
            <w:tcW w:w="1750" w:type="dxa"/>
            <w:noWrap w:val="0"/>
            <w:vAlign w:val="top"/>
          </w:tcPr>
          <w:p w14:paraId="3802B481">
            <w:pPr>
              <w:widowControl/>
              <w:jc w:val="left"/>
              <w:rPr>
                <w:rFonts w:eastAsia="Times New Roman"/>
                <w:color w:val="000000"/>
                <w:kern w:val="0"/>
                <w:sz w:val="20"/>
                <w:szCs w:val="20"/>
              </w:rPr>
            </w:pPr>
          </w:p>
        </w:tc>
        <w:tc>
          <w:tcPr>
            <w:tcW w:w="4318" w:type="dxa"/>
            <w:noWrap w:val="0"/>
            <w:vAlign w:val="top"/>
          </w:tcPr>
          <w:p w14:paraId="64DAD67E">
            <w:pPr>
              <w:widowControl/>
              <w:jc w:val="left"/>
              <w:rPr>
                <w:rFonts w:ascii="宋体" w:cs="宋体"/>
                <w:color w:val="000000"/>
                <w:kern w:val="0"/>
                <w:sz w:val="20"/>
                <w:szCs w:val="20"/>
              </w:rPr>
            </w:pPr>
            <w:r>
              <w:rPr>
                <w:rFonts w:hint="eastAsia" w:ascii="宋体" w:hAnsi="宋体" w:cs="宋体"/>
                <w:color w:val="000000"/>
                <w:kern w:val="0"/>
                <w:sz w:val="20"/>
                <w:szCs w:val="20"/>
              </w:rPr>
              <w:t>筏式</w:t>
            </w:r>
            <w:r>
              <w:rPr>
                <w:rFonts w:ascii="宋体" w:hAnsi="宋体" w:cs="宋体"/>
                <w:color w:val="000000"/>
                <w:kern w:val="0"/>
                <w:sz w:val="20"/>
                <w:szCs w:val="20"/>
              </w:rPr>
              <w:t>/</w:t>
            </w:r>
            <w:r>
              <w:rPr>
                <w:rFonts w:hint="eastAsia" w:ascii="宋体" w:hAnsi="宋体" w:cs="宋体"/>
                <w:color w:val="000000"/>
                <w:kern w:val="0"/>
                <w:sz w:val="20"/>
                <w:szCs w:val="20"/>
              </w:rPr>
              <w:t>底播养殖装置</w:t>
            </w:r>
          </w:p>
        </w:tc>
      </w:tr>
      <w:tr w14:paraId="5E3961F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873521">
            <w:pPr>
              <w:widowControl/>
              <w:jc w:val="left"/>
              <w:rPr>
                <w:rFonts w:ascii="宋体" w:cs="宋体"/>
                <w:color w:val="000000"/>
                <w:kern w:val="0"/>
                <w:sz w:val="20"/>
                <w:szCs w:val="20"/>
              </w:rPr>
            </w:pPr>
          </w:p>
        </w:tc>
        <w:tc>
          <w:tcPr>
            <w:tcW w:w="1577" w:type="dxa"/>
            <w:noWrap w:val="0"/>
            <w:vAlign w:val="top"/>
          </w:tcPr>
          <w:p w14:paraId="2B9ABE46">
            <w:pPr>
              <w:widowControl/>
              <w:jc w:val="left"/>
              <w:rPr>
                <w:rFonts w:eastAsia="Times New Roman"/>
                <w:color w:val="000000"/>
                <w:kern w:val="0"/>
                <w:sz w:val="20"/>
                <w:szCs w:val="20"/>
              </w:rPr>
            </w:pPr>
          </w:p>
        </w:tc>
        <w:tc>
          <w:tcPr>
            <w:tcW w:w="821" w:type="dxa"/>
            <w:noWrap w:val="0"/>
            <w:vAlign w:val="top"/>
          </w:tcPr>
          <w:p w14:paraId="186EA3E4">
            <w:pPr>
              <w:widowControl/>
              <w:jc w:val="left"/>
              <w:rPr>
                <w:rFonts w:eastAsia="Times New Roman"/>
                <w:color w:val="000000"/>
                <w:kern w:val="0"/>
                <w:sz w:val="20"/>
                <w:szCs w:val="20"/>
              </w:rPr>
            </w:pPr>
          </w:p>
        </w:tc>
        <w:tc>
          <w:tcPr>
            <w:tcW w:w="1750" w:type="dxa"/>
            <w:noWrap w:val="0"/>
            <w:vAlign w:val="top"/>
          </w:tcPr>
          <w:p w14:paraId="24361D3E">
            <w:pPr>
              <w:widowControl/>
              <w:jc w:val="left"/>
              <w:rPr>
                <w:rFonts w:eastAsia="Times New Roman"/>
                <w:color w:val="000000"/>
                <w:kern w:val="0"/>
                <w:sz w:val="20"/>
                <w:szCs w:val="20"/>
              </w:rPr>
            </w:pPr>
          </w:p>
        </w:tc>
        <w:tc>
          <w:tcPr>
            <w:tcW w:w="4318" w:type="dxa"/>
            <w:noWrap w:val="0"/>
            <w:vAlign w:val="top"/>
          </w:tcPr>
          <w:p w14:paraId="654A9FC4">
            <w:pPr>
              <w:widowControl/>
              <w:jc w:val="left"/>
              <w:rPr>
                <w:rFonts w:ascii="宋体" w:cs="宋体"/>
                <w:color w:val="000000"/>
                <w:kern w:val="0"/>
                <w:sz w:val="20"/>
                <w:szCs w:val="20"/>
              </w:rPr>
            </w:pPr>
            <w:r>
              <w:rPr>
                <w:rFonts w:hint="eastAsia" w:ascii="宋体" w:hAnsi="宋体" w:cs="宋体"/>
                <w:color w:val="000000"/>
                <w:kern w:val="0"/>
                <w:sz w:val="20"/>
                <w:szCs w:val="20"/>
              </w:rPr>
              <w:t>水产养殖动植物采收专用设备</w:t>
            </w:r>
          </w:p>
        </w:tc>
      </w:tr>
      <w:tr w14:paraId="321ADB6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A8CF178">
            <w:pPr>
              <w:widowControl/>
              <w:jc w:val="left"/>
              <w:rPr>
                <w:rFonts w:ascii="宋体" w:cs="宋体"/>
                <w:color w:val="000000"/>
                <w:kern w:val="0"/>
                <w:sz w:val="20"/>
                <w:szCs w:val="20"/>
              </w:rPr>
            </w:pPr>
          </w:p>
        </w:tc>
        <w:tc>
          <w:tcPr>
            <w:tcW w:w="1577" w:type="dxa"/>
            <w:noWrap w:val="0"/>
            <w:vAlign w:val="top"/>
          </w:tcPr>
          <w:p w14:paraId="19C0E67C">
            <w:pPr>
              <w:widowControl/>
              <w:jc w:val="left"/>
              <w:rPr>
                <w:rFonts w:eastAsia="Times New Roman"/>
                <w:color w:val="000000"/>
                <w:kern w:val="0"/>
                <w:sz w:val="20"/>
                <w:szCs w:val="20"/>
              </w:rPr>
            </w:pPr>
          </w:p>
        </w:tc>
        <w:tc>
          <w:tcPr>
            <w:tcW w:w="821" w:type="dxa"/>
            <w:noWrap w:val="0"/>
            <w:vAlign w:val="top"/>
          </w:tcPr>
          <w:p w14:paraId="092068B2">
            <w:pPr>
              <w:widowControl/>
              <w:jc w:val="left"/>
              <w:rPr>
                <w:rFonts w:ascii="宋体" w:cs="宋体"/>
                <w:color w:val="000000"/>
                <w:kern w:val="0"/>
                <w:sz w:val="20"/>
                <w:szCs w:val="20"/>
              </w:rPr>
            </w:pPr>
            <w:r>
              <w:rPr>
                <w:rFonts w:ascii="宋体" w:hAnsi="宋体" w:cs="宋体"/>
                <w:color w:val="000000"/>
                <w:kern w:val="0"/>
                <w:sz w:val="20"/>
                <w:szCs w:val="20"/>
              </w:rPr>
              <w:t>3592*</w:t>
            </w:r>
          </w:p>
        </w:tc>
        <w:tc>
          <w:tcPr>
            <w:tcW w:w="1750" w:type="dxa"/>
            <w:noWrap w:val="0"/>
            <w:vAlign w:val="top"/>
          </w:tcPr>
          <w:p w14:paraId="6975B3B6">
            <w:pPr>
              <w:widowControl/>
              <w:jc w:val="left"/>
              <w:rPr>
                <w:rFonts w:ascii="宋体" w:cs="宋体"/>
                <w:color w:val="000000"/>
                <w:kern w:val="0"/>
                <w:sz w:val="20"/>
                <w:szCs w:val="20"/>
              </w:rPr>
            </w:pPr>
            <w:r>
              <w:rPr>
                <w:rFonts w:hint="eastAsia" w:ascii="宋体" w:hAnsi="宋体" w:cs="宋体"/>
                <w:color w:val="000000"/>
                <w:kern w:val="0"/>
                <w:sz w:val="20"/>
                <w:szCs w:val="20"/>
              </w:rPr>
              <w:t>地质勘查专用设备制造</w:t>
            </w:r>
          </w:p>
        </w:tc>
        <w:tc>
          <w:tcPr>
            <w:tcW w:w="4318" w:type="dxa"/>
            <w:noWrap w:val="0"/>
            <w:vAlign w:val="top"/>
          </w:tcPr>
          <w:p w14:paraId="66B56A1B">
            <w:pPr>
              <w:widowControl/>
              <w:jc w:val="left"/>
              <w:rPr>
                <w:rFonts w:ascii="宋体" w:cs="宋体"/>
                <w:color w:val="000000"/>
                <w:kern w:val="0"/>
                <w:sz w:val="20"/>
                <w:szCs w:val="20"/>
              </w:rPr>
            </w:pPr>
            <w:r>
              <w:rPr>
                <w:rFonts w:hint="eastAsia" w:ascii="宋体" w:hAnsi="宋体" w:cs="宋体"/>
                <w:color w:val="000000"/>
                <w:kern w:val="0"/>
                <w:sz w:val="20"/>
                <w:szCs w:val="20"/>
              </w:rPr>
              <w:t>地质地形观测、勘察设备</w:t>
            </w:r>
          </w:p>
        </w:tc>
      </w:tr>
      <w:tr w14:paraId="7FC010D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D54C8B">
            <w:pPr>
              <w:widowControl/>
              <w:jc w:val="left"/>
              <w:rPr>
                <w:rFonts w:ascii="宋体" w:cs="宋体"/>
                <w:color w:val="000000"/>
                <w:kern w:val="0"/>
                <w:sz w:val="20"/>
                <w:szCs w:val="20"/>
              </w:rPr>
            </w:pPr>
          </w:p>
        </w:tc>
        <w:tc>
          <w:tcPr>
            <w:tcW w:w="1577" w:type="dxa"/>
            <w:noWrap w:val="0"/>
            <w:vAlign w:val="top"/>
          </w:tcPr>
          <w:p w14:paraId="2238A668">
            <w:pPr>
              <w:widowControl/>
              <w:jc w:val="left"/>
              <w:rPr>
                <w:rFonts w:eastAsia="Times New Roman"/>
                <w:color w:val="000000"/>
                <w:kern w:val="0"/>
                <w:sz w:val="20"/>
                <w:szCs w:val="20"/>
              </w:rPr>
            </w:pPr>
          </w:p>
        </w:tc>
        <w:tc>
          <w:tcPr>
            <w:tcW w:w="821" w:type="dxa"/>
            <w:noWrap w:val="0"/>
            <w:vAlign w:val="top"/>
          </w:tcPr>
          <w:p w14:paraId="5DD340EF">
            <w:pPr>
              <w:widowControl/>
              <w:jc w:val="left"/>
              <w:rPr>
                <w:rFonts w:ascii="宋体" w:cs="宋体"/>
                <w:color w:val="000000"/>
                <w:kern w:val="0"/>
                <w:sz w:val="20"/>
                <w:szCs w:val="20"/>
              </w:rPr>
            </w:pPr>
            <w:r>
              <w:rPr>
                <w:rFonts w:ascii="宋体" w:hAnsi="宋体" w:cs="宋体"/>
                <w:color w:val="000000"/>
                <w:kern w:val="0"/>
                <w:sz w:val="20"/>
                <w:szCs w:val="20"/>
              </w:rPr>
              <w:t>3791</w:t>
            </w:r>
          </w:p>
        </w:tc>
        <w:tc>
          <w:tcPr>
            <w:tcW w:w="1750" w:type="dxa"/>
            <w:noWrap w:val="0"/>
            <w:vAlign w:val="top"/>
          </w:tcPr>
          <w:p w14:paraId="073A2A14">
            <w:pPr>
              <w:widowControl/>
              <w:jc w:val="left"/>
              <w:rPr>
                <w:rFonts w:ascii="宋体" w:cs="宋体"/>
                <w:color w:val="000000"/>
                <w:kern w:val="0"/>
                <w:sz w:val="20"/>
                <w:szCs w:val="20"/>
              </w:rPr>
            </w:pPr>
            <w:r>
              <w:rPr>
                <w:rFonts w:hint="eastAsia" w:ascii="宋体" w:hAnsi="宋体" w:cs="宋体"/>
                <w:color w:val="000000"/>
                <w:kern w:val="0"/>
                <w:sz w:val="20"/>
                <w:szCs w:val="20"/>
              </w:rPr>
              <w:t>潜水装备制造</w:t>
            </w:r>
          </w:p>
        </w:tc>
        <w:tc>
          <w:tcPr>
            <w:tcW w:w="4318" w:type="dxa"/>
            <w:noWrap w:val="0"/>
            <w:vAlign w:val="top"/>
          </w:tcPr>
          <w:p w14:paraId="2E02C6B4">
            <w:pPr>
              <w:widowControl/>
              <w:jc w:val="left"/>
              <w:rPr>
                <w:rFonts w:ascii="宋体" w:cs="宋体"/>
                <w:color w:val="000000"/>
                <w:kern w:val="0"/>
                <w:sz w:val="20"/>
                <w:szCs w:val="20"/>
              </w:rPr>
            </w:pPr>
          </w:p>
        </w:tc>
      </w:tr>
      <w:tr w14:paraId="21C219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5805CA">
            <w:pPr>
              <w:widowControl/>
              <w:jc w:val="left"/>
              <w:rPr>
                <w:rFonts w:ascii="宋体" w:cs="宋体"/>
                <w:color w:val="000000"/>
                <w:kern w:val="0"/>
                <w:sz w:val="20"/>
                <w:szCs w:val="20"/>
              </w:rPr>
            </w:pPr>
          </w:p>
        </w:tc>
        <w:tc>
          <w:tcPr>
            <w:tcW w:w="1577" w:type="dxa"/>
            <w:noWrap w:val="0"/>
            <w:vAlign w:val="top"/>
          </w:tcPr>
          <w:p w14:paraId="62B53684">
            <w:pPr>
              <w:widowControl/>
              <w:jc w:val="left"/>
              <w:rPr>
                <w:rFonts w:eastAsia="Times New Roman"/>
                <w:color w:val="000000"/>
                <w:kern w:val="0"/>
                <w:sz w:val="20"/>
                <w:szCs w:val="20"/>
              </w:rPr>
            </w:pPr>
          </w:p>
        </w:tc>
        <w:tc>
          <w:tcPr>
            <w:tcW w:w="821" w:type="dxa"/>
            <w:noWrap w:val="0"/>
            <w:vAlign w:val="top"/>
          </w:tcPr>
          <w:p w14:paraId="2E3547B9">
            <w:pPr>
              <w:widowControl/>
              <w:jc w:val="left"/>
              <w:rPr>
                <w:rFonts w:ascii="宋体" w:cs="宋体"/>
                <w:color w:val="000000"/>
                <w:kern w:val="0"/>
                <w:sz w:val="20"/>
                <w:szCs w:val="20"/>
              </w:rPr>
            </w:pPr>
            <w:r>
              <w:rPr>
                <w:rFonts w:ascii="宋体" w:hAnsi="宋体" w:cs="宋体"/>
                <w:color w:val="000000"/>
                <w:kern w:val="0"/>
                <w:sz w:val="20"/>
                <w:szCs w:val="20"/>
              </w:rPr>
              <w:t>3792*</w:t>
            </w:r>
          </w:p>
        </w:tc>
        <w:tc>
          <w:tcPr>
            <w:tcW w:w="1750" w:type="dxa"/>
            <w:noWrap w:val="0"/>
            <w:vAlign w:val="top"/>
          </w:tcPr>
          <w:p w14:paraId="59FF2269">
            <w:pPr>
              <w:widowControl/>
              <w:jc w:val="left"/>
              <w:rPr>
                <w:rFonts w:ascii="宋体" w:cs="宋体"/>
                <w:color w:val="000000"/>
                <w:kern w:val="0"/>
                <w:sz w:val="20"/>
                <w:szCs w:val="20"/>
              </w:rPr>
            </w:pPr>
            <w:r>
              <w:rPr>
                <w:rFonts w:hint="eastAsia" w:ascii="宋体" w:hAnsi="宋体" w:cs="宋体"/>
                <w:color w:val="000000"/>
                <w:kern w:val="0"/>
                <w:sz w:val="20"/>
                <w:szCs w:val="20"/>
              </w:rPr>
              <w:t>水下救捞装备制造</w:t>
            </w:r>
          </w:p>
        </w:tc>
        <w:tc>
          <w:tcPr>
            <w:tcW w:w="4318" w:type="dxa"/>
            <w:noWrap w:val="0"/>
            <w:vAlign w:val="top"/>
          </w:tcPr>
          <w:p w14:paraId="04A02B4E">
            <w:pPr>
              <w:widowControl/>
              <w:jc w:val="left"/>
              <w:rPr>
                <w:rFonts w:ascii="宋体" w:cs="宋体"/>
                <w:color w:val="000000"/>
                <w:kern w:val="0"/>
                <w:sz w:val="20"/>
                <w:szCs w:val="20"/>
              </w:rPr>
            </w:pPr>
            <w:r>
              <w:rPr>
                <w:rFonts w:hint="eastAsia" w:ascii="宋体" w:hAnsi="宋体" w:cs="宋体"/>
                <w:color w:val="000000"/>
                <w:kern w:val="0"/>
                <w:sz w:val="20"/>
                <w:szCs w:val="20"/>
              </w:rPr>
              <w:t>水下设施应急设备</w:t>
            </w:r>
          </w:p>
          <w:p w14:paraId="360E599B">
            <w:pPr>
              <w:widowControl/>
              <w:jc w:val="left"/>
              <w:rPr>
                <w:rFonts w:ascii="宋体" w:cs="宋体"/>
                <w:color w:val="000000"/>
                <w:kern w:val="0"/>
                <w:sz w:val="20"/>
                <w:szCs w:val="20"/>
              </w:rPr>
            </w:pPr>
            <w:r>
              <w:rPr>
                <w:rFonts w:hint="eastAsia" w:ascii="宋体" w:hAnsi="宋体" w:cs="宋体"/>
                <w:color w:val="000000"/>
                <w:kern w:val="0"/>
                <w:sz w:val="20"/>
                <w:szCs w:val="20"/>
              </w:rPr>
              <w:t>呼吸器保护装置</w:t>
            </w:r>
          </w:p>
        </w:tc>
      </w:tr>
      <w:tr w14:paraId="344773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1A3FB3">
            <w:pPr>
              <w:widowControl/>
              <w:jc w:val="left"/>
              <w:rPr>
                <w:rFonts w:ascii="宋体" w:cs="宋体"/>
                <w:color w:val="000000"/>
                <w:kern w:val="0"/>
                <w:sz w:val="20"/>
                <w:szCs w:val="20"/>
              </w:rPr>
            </w:pPr>
          </w:p>
        </w:tc>
        <w:tc>
          <w:tcPr>
            <w:tcW w:w="1577" w:type="dxa"/>
            <w:noWrap w:val="0"/>
            <w:vAlign w:val="top"/>
          </w:tcPr>
          <w:p w14:paraId="501F0BC3">
            <w:pPr>
              <w:widowControl/>
              <w:jc w:val="left"/>
              <w:rPr>
                <w:rFonts w:eastAsia="Times New Roman"/>
                <w:color w:val="000000"/>
                <w:kern w:val="0"/>
                <w:sz w:val="20"/>
                <w:szCs w:val="20"/>
              </w:rPr>
            </w:pPr>
          </w:p>
        </w:tc>
        <w:tc>
          <w:tcPr>
            <w:tcW w:w="821" w:type="dxa"/>
            <w:noWrap w:val="0"/>
            <w:vAlign w:val="top"/>
          </w:tcPr>
          <w:p w14:paraId="07B15276">
            <w:pPr>
              <w:widowControl/>
              <w:jc w:val="left"/>
              <w:rPr>
                <w:rFonts w:eastAsia="Times New Roman"/>
                <w:color w:val="000000"/>
                <w:kern w:val="0"/>
                <w:sz w:val="20"/>
                <w:szCs w:val="20"/>
              </w:rPr>
            </w:pPr>
          </w:p>
        </w:tc>
        <w:tc>
          <w:tcPr>
            <w:tcW w:w="1750" w:type="dxa"/>
            <w:noWrap w:val="0"/>
            <w:vAlign w:val="top"/>
          </w:tcPr>
          <w:p w14:paraId="2C98CB8F">
            <w:pPr>
              <w:widowControl/>
              <w:jc w:val="left"/>
              <w:rPr>
                <w:rFonts w:eastAsia="Times New Roman"/>
                <w:color w:val="000000"/>
                <w:kern w:val="0"/>
                <w:sz w:val="20"/>
                <w:szCs w:val="20"/>
              </w:rPr>
            </w:pPr>
          </w:p>
        </w:tc>
        <w:tc>
          <w:tcPr>
            <w:tcW w:w="4318" w:type="dxa"/>
            <w:noWrap w:val="0"/>
            <w:vAlign w:val="top"/>
          </w:tcPr>
          <w:p w14:paraId="66A6FBB5">
            <w:pPr>
              <w:widowControl/>
              <w:jc w:val="left"/>
              <w:rPr>
                <w:rFonts w:ascii="宋体" w:cs="宋体"/>
                <w:color w:val="000000"/>
                <w:kern w:val="0"/>
                <w:sz w:val="20"/>
                <w:szCs w:val="20"/>
              </w:rPr>
            </w:pPr>
            <w:r>
              <w:rPr>
                <w:rFonts w:hint="eastAsia" w:ascii="宋体" w:hAnsi="宋体" w:cs="宋体"/>
                <w:color w:val="000000"/>
                <w:kern w:val="0"/>
                <w:sz w:val="20"/>
                <w:szCs w:val="20"/>
              </w:rPr>
              <w:t>空气呼吸器（包括正压式空气呼吸器等</w:t>
            </w:r>
            <w:r>
              <w:rPr>
                <w:rFonts w:ascii="宋体" w:hAnsi="宋体" w:cs="宋体"/>
                <w:color w:val="000000"/>
                <w:kern w:val="0"/>
                <w:sz w:val="20"/>
                <w:szCs w:val="20"/>
              </w:rPr>
              <w:t>）</w:t>
            </w:r>
          </w:p>
        </w:tc>
      </w:tr>
      <w:tr w14:paraId="1130E5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C374BA">
            <w:pPr>
              <w:widowControl/>
              <w:jc w:val="left"/>
              <w:rPr>
                <w:rFonts w:ascii="宋体" w:cs="宋体"/>
                <w:color w:val="000000"/>
                <w:kern w:val="0"/>
                <w:sz w:val="20"/>
                <w:szCs w:val="20"/>
              </w:rPr>
            </w:pPr>
          </w:p>
        </w:tc>
        <w:tc>
          <w:tcPr>
            <w:tcW w:w="1577" w:type="dxa"/>
            <w:noWrap w:val="0"/>
            <w:vAlign w:val="top"/>
          </w:tcPr>
          <w:p w14:paraId="0A1B3EB0">
            <w:pPr>
              <w:widowControl/>
              <w:jc w:val="left"/>
              <w:rPr>
                <w:rFonts w:eastAsia="Times New Roman"/>
                <w:color w:val="000000"/>
                <w:kern w:val="0"/>
                <w:sz w:val="20"/>
                <w:szCs w:val="20"/>
              </w:rPr>
            </w:pPr>
          </w:p>
        </w:tc>
        <w:tc>
          <w:tcPr>
            <w:tcW w:w="821" w:type="dxa"/>
            <w:noWrap w:val="0"/>
            <w:vAlign w:val="top"/>
          </w:tcPr>
          <w:p w14:paraId="50B7082D">
            <w:pPr>
              <w:widowControl/>
              <w:jc w:val="left"/>
              <w:rPr>
                <w:rFonts w:eastAsia="Times New Roman"/>
                <w:color w:val="000000"/>
                <w:kern w:val="0"/>
                <w:sz w:val="20"/>
                <w:szCs w:val="20"/>
              </w:rPr>
            </w:pPr>
          </w:p>
        </w:tc>
        <w:tc>
          <w:tcPr>
            <w:tcW w:w="1750" w:type="dxa"/>
            <w:noWrap w:val="0"/>
            <w:vAlign w:val="top"/>
          </w:tcPr>
          <w:p w14:paraId="2A8C9F66">
            <w:pPr>
              <w:widowControl/>
              <w:jc w:val="left"/>
              <w:rPr>
                <w:rFonts w:eastAsia="Times New Roman"/>
                <w:color w:val="000000"/>
                <w:kern w:val="0"/>
                <w:sz w:val="20"/>
                <w:szCs w:val="20"/>
              </w:rPr>
            </w:pPr>
          </w:p>
        </w:tc>
        <w:tc>
          <w:tcPr>
            <w:tcW w:w="4318" w:type="dxa"/>
            <w:noWrap w:val="0"/>
            <w:vAlign w:val="top"/>
          </w:tcPr>
          <w:p w14:paraId="43C91703">
            <w:pPr>
              <w:widowControl/>
              <w:jc w:val="left"/>
              <w:rPr>
                <w:rFonts w:ascii="宋体" w:cs="宋体"/>
                <w:color w:val="000000"/>
                <w:kern w:val="0"/>
                <w:sz w:val="20"/>
                <w:szCs w:val="20"/>
              </w:rPr>
            </w:pPr>
            <w:r>
              <w:rPr>
                <w:rFonts w:hint="eastAsia" w:ascii="宋体" w:hAnsi="宋体" w:cs="宋体"/>
                <w:color w:val="000000"/>
                <w:kern w:val="0"/>
                <w:sz w:val="20"/>
                <w:szCs w:val="20"/>
              </w:rPr>
              <w:t>空气呼吸器配件</w:t>
            </w:r>
          </w:p>
        </w:tc>
      </w:tr>
      <w:tr w14:paraId="258B1DC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39133C">
            <w:pPr>
              <w:widowControl/>
              <w:jc w:val="left"/>
              <w:rPr>
                <w:rFonts w:ascii="宋体" w:cs="宋体"/>
                <w:color w:val="000000"/>
                <w:kern w:val="0"/>
                <w:sz w:val="20"/>
                <w:szCs w:val="20"/>
              </w:rPr>
            </w:pPr>
          </w:p>
        </w:tc>
        <w:tc>
          <w:tcPr>
            <w:tcW w:w="1577" w:type="dxa"/>
            <w:noWrap w:val="0"/>
            <w:vAlign w:val="top"/>
          </w:tcPr>
          <w:p w14:paraId="43F4BFB1">
            <w:pPr>
              <w:widowControl/>
              <w:jc w:val="left"/>
              <w:rPr>
                <w:rFonts w:eastAsia="Times New Roman"/>
                <w:color w:val="000000"/>
                <w:kern w:val="0"/>
                <w:sz w:val="20"/>
                <w:szCs w:val="20"/>
              </w:rPr>
            </w:pPr>
          </w:p>
        </w:tc>
        <w:tc>
          <w:tcPr>
            <w:tcW w:w="821" w:type="dxa"/>
            <w:noWrap w:val="0"/>
            <w:vAlign w:val="top"/>
          </w:tcPr>
          <w:p w14:paraId="3679A1D5">
            <w:pPr>
              <w:widowControl/>
              <w:jc w:val="left"/>
              <w:rPr>
                <w:rFonts w:eastAsia="Times New Roman"/>
                <w:color w:val="000000"/>
                <w:kern w:val="0"/>
                <w:sz w:val="20"/>
                <w:szCs w:val="20"/>
              </w:rPr>
            </w:pPr>
          </w:p>
        </w:tc>
        <w:tc>
          <w:tcPr>
            <w:tcW w:w="1750" w:type="dxa"/>
            <w:noWrap w:val="0"/>
            <w:vAlign w:val="top"/>
          </w:tcPr>
          <w:p w14:paraId="45A13AF6">
            <w:pPr>
              <w:widowControl/>
              <w:jc w:val="left"/>
              <w:rPr>
                <w:rFonts w:eastAsia="Times New Roman"/>
                <w:color w:val="000000"/>
                <w:kern w:val="0"/>
                <w:sz w:val="20"/>
                <w:szCs w:val="20"/>
              </w:rPr>
            </w:pPr>
          </w:p>
        </w:tc>
        <w:tc>
          <w:tcPr>
            <w:tcW w:w="4318" w:type="dxa"/>
            <w:noWrap w:val="0"/>
            <w:vAlign w:val="top"/>
          </w:tcPr>
          <w:p w14:paraId="05A0B6DE">
            <w:pPr>
              <w:widowControl/>
              <w:jc w:val="left"/>
              <w:rPr>
                <w:rFonts w:ascii="宋体" w:cs="宋体"/>
                <w:color w:val="000000"/>
                <w:kern w:val="0"/>
                <w:sz w:val="20"/>
                <w:szCs w:val="20"/>
              </w:rPr>
            </w:pPr>
            <w:r>
              <w:rPr>
                <w:rFonts w:hint="eastAsia" w:ascii="宋体" w:hAnsi="宋体" w:cs="宋体"/>
                <w:color w:val="000000"/>
                <w:kern w:val="0"/>
                <w:sz w:val="20"/>
                <w:szCs w:val="20"/>
              </w:rPr>
              <w:t>空气呼吸器备用气瓶</w:t>
            </w:r>
          </w:p>
        </w:tc>
      </w:tr>
      <w:tr w14:paraId="3A5F1F0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807977">
            <w:pPr>
              <w:widowControl/>
              <w:jc w:val="left"/>
              <w:rPr>
                <w:rFonts w:ascii="宋体" w:cs="宋体"/>
                <w:color w:val="000000"/>
                <w:kern w:val="0"/>
                <w:sz w:val="20"/>
                <w:szCs w:val="20"/>
              </w:rPr>
            </w:pPr>
          </w:p>
        </w:tc>
        <w:tc>
          <w:tcPr>
            <w:tcW w:w="1577" w:type="dxa"/>
            <w:noWrap w:val="0"/>
            <w:vAlign w:val="top"/>
          </w:tcPr>
          <w:p w14:paraId="5083BD4B">
            <w:pPr>
              <w:widowControl/>
              <w:jc w:val="left"/>
              <w:rPr>
                <w:rFonts w:eastAsia="Times New Roman"/>
                <w:color w:val="000000"/>
                <w:kern w:val="0"/>
                <w:sz w:val="20"/>
                <w:szCs w:val="20"/>
              </w:rPr>
            </w:pPr>
          </w:p>
        </w:tc>
        <w:tc>
          <w:tcPr>
            <w:tcW w:w="821" w:type="dxa"/>
            <w:noWrap w:val="0"/>
            <w:vAlign w:val="top"/>
          </w:tcPr>
          <w:p w14:paraId="5661D167">
            <w:pPr>
              <w:widowControl/>
              <w:jc w:val="left"/>
              <w:rPr>
                <w:rFonts w:eastAsia="Times New Roman"/>
                <w:color w:val="000000"/>
                <w:kern w:val="0"/>
                <w:sz w:val="20"/>
                <w:szCs w:val="20"/>
              </w:rPr>
            </w:pPr>
          </w:p>
        </w:tc>
        <w:tc>
          <w:tcPr>
            <w:tcW w:w="1750" w:type="dxa"/>
            <w:noWrap w:val="0"/>
            <w:vAlign w:val="top"/>
          </w:tcPr>
          <w:p w14:paraId="5A320BF1">
            <w:pPr>
              <w:widowControl/>
              <w:jc w:val="left"/>
              <w:rPr>
                <w:rFonts w:eastAsia="Times New Roman"/>
                <w:color w:val="000000"/>
                <w:kern w:val="0"/>
                <w:sz w:val="20"/>
                <w:szCs w:val="20"/>
              </w:rPr>
            </w:pPr>
          </w:p>
        </w:tc>
        <w:tc>
          <w:tcPr>
            <w:tcW w:w="4318" w:type="dxa"/>
            <w:noWrap w:val="0"/>
            <w:vAlign w:val="top"/>
          </w:tcPr>
          <w:p w14:paraId="00C26E3F">
            <w:pPr>
              <w:widowControl/>
              <w:jc w:val="left"/>
              <w:rPr>
                <w:rFonts w:ascii="宋体" w:cs="宋体"/>
                <w:color w:val="000000"/>
                <w:kern w:val="0"/>
                <w:sz w:val="20"/>
                <w:szCs w:val="20"/>
              </w:rPr>
            </w:pPr>
            <w:r>
              <w:rPr>
                <w:rFonts w:hint="eastAsia" w:ascii="宋体" w:hAnsi="宋体" w:cs="宋体"/>
                <w:color w:val="000000"/>
                <w:kern w:val="0"/>
                <w:sz w:val="20"/>
                <w:szCs w:val="20"/>
              </w:rPr>
              <w:t>长管呼吸器</w:t>
            </w:r>
          </w:p>
        </w:tc>
      </w:tr>
      <w:tr w14:paraId="6EDC56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1EEF84">
            <w:pPr>
              <w:widowControl/>
              <w:jc w:val="left"/>
              <w:rPr>
                <w:rFonts w:ascii="宋体" w:cs="宋体"/>
                <w:color w:val="000000"/>
                <w:kern w:val="0"/>
                <w:sz w:val="20"/>
                <w:szCs w:val="20"/>
              </w:rPr>
            </w:pPr>
          </w:p>
        </w:tc>
        <w:tc>
          <w:tcPr>
            <w:tcW w:w="1577" w:type="dxa"/>
            <w:noWrap w:val="0"/>
            <w:vAlign w:val="top"/>
          </w:tcPr>
          <w:p w14:paraId="6B31073A">
            <w:pPr>
              <w:widowControl/>
              <w:jc w:val="left"/>
              <w:rPr>
                <w:rFonts w:eastAsia="Times New Roman"/>
                <w:color w:val="000000"/>
                <w:kern w:val="0"/>
                <w:sz w:val="20"/>
                <w:szCs w:val="20"/>
              </w:rPr>
            </w:pPr>
          </w:p>
        </w:tc>
        <w:tc>
          <w:tcPr>
            <w:tcW w:w="821" w:type="dxa"/>
            <w:noWrap w:val="0"/>
            <w:vAlign w:val="top"/>
          </w:tcPr>
          <w:p w14:paraId="2391FF38">
            <w:pPr>
              <w:widowControl/>
              <w:jc w:val="left"/>
              <w:rPr>
                <w:rFonts w:eastAsia="Times New Roman"/>
                <w:color w:val="000000"/>
                <w:kern w:val="0"/>
                <w:sz w:val="20"/>
                <w:szCs w:val="20"/>
              </w:rPr>
            </w:pPr>
          </w:p>
        </w:tc>
        <w:tc>
          <w:tcPr>
            <w:tcW w:w="1750" w:type="dxa"/>
            <w:noWrap w:val="0"/>
            <w:vAlign w:val="top"/>
          </w:tcPr>
          <w:p w14:paraId="59F538D7">
            <w:pPr>
              <w:widowControl/>
              <w:jc w:val="left"/>
              <w:rPr>
                <w:rFonts w:eastAsia="Times New Roman"/>
                <w:color w:val="000000"/>
                <w:kern w:val="0"/>
                <w:sz w:val="20"/>
                <w:szCs w:val="20"/>
              </w:rPr>
            </w:pPr>
          </w:p>
        </w:tc>
        <w:tc>
          <w:tcPr>
            <w:tcW w:w="4318" w:type="dxa"/>
            <w:noWrap w:val="0"/>
            <w:vAlign w:val="top"/>
          </w:tcPr>
          <w:p w14:paraId="291244CF">
            <w:pPr>
              <w:widowControl/>
              <w:jc w:val="left"/>
              <w:rPr>
                <w:rFonts w:ascii="宋体" w:cs="宋体"/>
                <w:color w:val="000000"/>
                <w:kern w:val="0"/>
                <w:sz w:val="20"/>
                <w:szCs w:val="20"/>
              </w:rPr>
            </w:pPr>
            <w:r>
              <w:rPr>
                <w:rFonts w:hint="eastAsia" w:ascii="宋体" w:hAnsi="宋体" w:cs="宋体"/>
                <w:color w:val="000000"/>
                <w:kern w:val="0"/>
                <w:sz w:val="20"/>
                <w:szCs w:val="20"/>
              </w:rPr>
              <w:t>船用逃生呼吸器</w:t>
            </w:r>
          </w:p>
        </w:tc>
      </w:tr>
      <w:tr w14:paraId="45DF4F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C9A19E">
            <w:pPr>
              <w:widowControl/>
              <w:jc w:val="left"/>
              <w:rPr>
                <w:rFonts w:ascii="宋体" w:cs="宋体"/>
                <w:color w:val="000000"/>
                <w:kern w:val="0"/>
                <w:sz w:val="20"/>
                <w:szCs w:val="20"/>
              </w:rPr>
            </w:pPr>
          </w:p>
        </w:tc>
        <w:tc>
          <w:tcPr>
            <w:tcW w:w="1577" w:type="dxa"/>
            <w:noWrap w:val="0"/>
            <w:vAlign w:val="top"/>
          </w:tcPr>
          <w:p w14:paraId="1D542137">
            <w:pPr>
              <w:widowControl/>
              <w:jc w:val="left"/>
              <w:rPr>
                <w:rFonts w:eastAsia="Times New Roman"/>
                <w:color w:val="000000"/>
                <w:kern w:val="0"/>
                <w:sz w:val="20"/>
                <w:szCs w:val="20"/>
              </w:rPr>
            </w:pPr>
          </w:p>
        </w:tc>
        <w:tc>
          <w:tcPr>
            <w:tcW w:w="821" w:type="dxa"/>
            <w:noWrap w:val="0"/>
            <w:vAlign w:val="top"/>
          </w:tcPr>
          <w:p w14:paraId="7588A399">
            <w:pPr>
              <w:widowControl/>
              <w:jc w:val="left"/>
              <w:rPr>
                <w:rFonts w:eastAsia="Times New Roman"/>
                <w:color w:val="000000"/>
                <w:kern w:val="0"/>
                <w:sz w:val="20"/>
                <w:szCs w:val="20"/>
              </w:rPr>
            </w:pPr>
          </w:p>
        </w:tc>
        <w:tc>
          <w:tcPr>
            <w:tcW w:w="1750" w:type="dxa"/>
            <w:noWrap w:val="0"/>
            <w:vAlign w:val="top"/>
          </w:tcPr>
          <w:p w14:paraId="09B0D80F">
            <w:pPr>
              <w:widowControl/>
              <w:jc w:val="left"/>
              <w:rPr>
                <w:rFonts w:eastAsia="Times New Roman"/>
                <w:color w:val="000000"/>
                <w:kern w:val="0"/>
                <w:sz w:val="20"/>
                <w:szCs w:val="20"/>
              </w:rPr>
            </w:pPr>
          </w:p>
        </w:tc>
        <w:tc>
          <w:tcPr>
            <w:tcW w:w="4318" w:type="dxa"/>
            <w:noWrap w:val="0"/>
            <w:vAlign w:val="top"/>
          </w:tcPr>
          <w:p w14:paraId="6AEAEF44">
            <w:pPr>
              <w:widowControl/>
              <w:jc w:val="left"/>
              <w:rPr>
                <w:rFonts w:ascii="宋体" w:cs="宋体"/>
                <w:color w:val="000000"/>
                <w:kern w:val="0"/>
                <w:sz w:val="20"/>
                <w:szCs w:val="20"/>
              </w:rPr>
            </w:pPr>
            <w:r>
              <w:rPr>
                <w:rFonts w:hint="eastAsia" w:ascii="宋体" w:hAnsi="宋体" w:cs="宋体"/>
                <w:color w:val="000000"/>
                <w:kern w:val="0"/>
                <w:sz w:val="20"/>
                <w:szCs w:val="20"/>
              </w:rPr>
              <w:t>空气呼吸器充气泵</w:t>
            </w:r>
          </w:p>
        </w:tc>
      </w:tr>
      <w:tr w14:paraId="3433AC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DD0ACF">
            <w:pPr>
              <w:widowControl/>
              <w:jc w:val="left"/>
              <w:rPr>
                <w:rFonts w:ascii="宋体" w:cs="宋体"/>
                <w:color w:val="000000"/>
                <w:kern w:val="0"/>
                <w:sz w:val="20"/>
                <w:szCs w:val="20"/>
              </w:rPr>
            </w:pPr>
          </w:p>
        </w:tc>
        <w:tc>
          <w:tcPr>
            <w:tcW w:w="1577" w:type="dxa"/>
            <w:noWrap w:val="0"/>
            <w:vAlign w:val="top"/>
          </w:tcPr>
          <w:p w14:paraId="0D4FA1A4">
            <w:pPr>
              <w:widowControl/>
              <w:jc w:val="left"/>
              <w:rPr>
                <w:rFonts w:eastAsia="Times New Roman"/>
                <w:color w:val="000000"/>
                <w:kern w:val="0"/>
                <w:sz w:val="20"/>
                <w:szCs w:val="20"/>
              </w:rPr>
            </w:pPr>
          </w:p>
        </w:tc>
        <w:tc>
          <w:tcPr>
            <w:tcW w:w="821" w:type="dxa"/>
            <w:noWrap w:val="0"/>
            <w:vAlign w:val="top"/>
          </w:tcPr>
          <w:p w14:paraId="11C221FC">
            <w:pPr>
              <w:widowControl/>
              <w:jc w:val="left"/>
              <w:rPr>
                <w:rFonts w:eastAsia="Times New Roman"/>
                <w:color w:val="000000"/>
                <w:kern w:val="0"/>
                <w:sz w:val="20"/>
                <w:szCs w:val="20"/>
              </w:rPr>
            </w:pPr>
          </w:p>
        </w:tc>
        <w:tc>
          <w:tcPr>
            <w:tcW w:w="1750" w:type="dxa"/>
            <w:noWrap w:val="0"/>
            <w:vAlign w:val="top"/>
          </w:tcPr>
          <w:p w14:paraId="49758621">
            <w:pPr>
              <w:widowControl/>
              <w:jc w:val="left"/>
              <w:rPr>
                <w:rFonts w:eastAsia="Times New Roman"/>
                <w:color w:val="000000"/>
                <w:kern w:val="0"/>
                <w:sz w:val="20"/>
                <w:szCs w:val="20"/>
              </w:rPr>
            </w:pPr>
          </w:p>
        </w:tc>
        <w:tc>
          <w:tcPr>
            <w:tcW w:w="4318" w:type="dxa"/>
            <w:noWrap w:val="0"/>
            <w:vAlign w:val="top"/>
          </w:tcPr>
          <w:p w14:paraId="7E466EB0">
            <w:pPr>
              <w:widowControl/>
              <w:jc w:val="left"/>
              <w:rPr>
                <w:rFonts w:ascii="宋体" w:cs="宋体"/>
                <w:color w:val="000000"/>
                <w:kern w:val="0"/>
                <w:sz w:val="20"/>
                <w:szCs w:val="20"/>
              </w:rPr>
            </w:pPr>
            <w:r>
              <w:rPr>
                <w:rFonts w:hint="eastAsia" w:ascii="宋体" w:hAnsi="宋体" w:cs="宋体"/>
                <w:color w:val="000000"/>
                <w:kern w:val="0"/>
                <w:sz w:val="20"/>
                <w:szCs w:val="20"/>
              </w:rPr>
              <w:t>潜水呼吸器具</w:t>
            </w:r>
          </w:p>
        </w:tc>
      </w:tr>
      <w:tr w14:paraId="624955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3DDF689">
            <w:pPr>
              <w:widowControl/>
              <w:jc w:val="left"/>
              <w:rPr>
                <w:rFonts w:ascii="宋体" w:cs="宋体"/>
                <w:color w:val="000000"/>
                <w:kern w:val="0"/>
                <w:sz w:val="20"/>
                <w:szCs w:val="20"/>
              </w:rPr>
            </w:pPr>
          </w:p>
        </w:tc>
        <w:tc>
          <w:tcPr>
            <w:tcW w:w="1577" w:type="dxa"/>
            <w:noWrap w:val="0"/>
            <w:vAlign w:val="top"/>
          </w:tcPr>
          <w:p w14:paraId="16F0C6E9">
            <w:pPr>
              <w:widowControl/>
              <w:jc w:val="left"/>
              <w:rPr>
                <w:rFonts w:eastAsia="Times New Roman"/>
                <w:color w:val="000000"/>
                <w:kern w:val="0"/>
                <w:sz w:val="20"/>
                <w:szCs w:val="20"/>
              </w:rPr>
            </w:pPr>
          </w:p>
        </w:tc>
        <w:tc>
          <w:tcPr>
            <w:tcW w:w="821" w:type="dxa"/>
            <w:noWrap w:val="0"/>
            <w:vAlign w:val="top"/>
          </w:tcPr>
          <w:p w14:paraId="161514B9">
            <w:pPr>
              <w:widowControl/>
              <w:jc w:val="left"/>
              <w:rPr>
                <w:rFonts w:eastAsia="Times New Roman"/>
                <w:color w:val="000000"/>
                <w:kern w:val="0"/>
                <w:sz w:val="20"/>
                <w:szCs w:val="20"/>
              </w:rPr>
            </w:pPr>
          </w:p>
        </w:tc>
        <w:tc>
          <w:tcPr>
            <w:tcW w:w="1750" w:type="dxa"/>
            <w:noWrap w:val="0"/>
            <w:vAlign w:val="top"/>
          </w:tcPr>
          <w:p w14:paraId="0500A331">
            <w:pPr>
              <w:widowControl/>
              <w:jc w:val="left"/>
              <w:rPr>
                <w:rFonts w:eastAsia="Times New Roman"/>
                <w:color w:val="000000"/>
                <w:kern w:val="0"/>
                <w:sz w:val="20"/>
                <w:szCs w:val="20"/>
              </w:rPr>
            </w:pPr>
          </w:p>
        </w:tc>
        <w:tc>
          <w:tcPr>
            <w:tcW w:w="4318" w:type="dxa"/>
            <w:noWrap w:val="0"/>
            <w:vAlign w:val="top"/>
          </w:tcPr>
          <w:p w14:paraId="0B556060">
            <w:pPr>
              <w:widowControl/>
              <w:jc w:val="left"/>
              <w:rPr>
                <w:rFonts w:ascii="宋体" w:cs="宋体"/>
                <w:color w:val="000000"/>
                <w:kern w:val="0"/>
                <w:sz w:val="20"/>
                <w:szCs w:val="20"/>
              </w:rPr>
            </w:pPr>
            <w:r>
              <w:rPr>
                <w:rFonts w:hint="eastAsia" w:ascii="宋体" w:hAnsi="宋体" w:cs="宋体"/>
                <w:color w:val="000000"/>
                <w:kern w:val="0"/>
                <w:sz w:val="20"/>
                <w:szCs w:val="20"/>
              </w:rPr>
              <w:t>船用救生衣（包括船用工作救生衣等</w:t>
            </w:r>
            <w:r>
              <w:rPr>
                <w:rFonts w:ascii="宋体" w:hAnsi="宋体" w:cs="宋体"/>
                <w:color w:val="000000"/>
                <w:kern w:val="0"/>
                <w:sz w:val="20"/>
                <w:szCs w:val="20"/>
              </w:rPr>
              <w:t>）</w:t>
            </w:r>
          </w:p>
        </w:tc>
      </w:tr>
      <w:tr w14:paraId="60A2BDB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D58E82">
            <w:pPr>
              <w:widowControl/>
              <w:jc w:val="left"/>
              <w:rPr>
                <w:rFonts w:ascii="宋体" w:cs="宋体"/>
                <w:color w:val="000000"/>
                <w:kern w:val="0"/>
                <w:sz w:val="20"/>
                <w:szCs w:val="20"/>
              </w:rPr>
            </w:pPr>
          </w:p>
        </w:tc>
        <w:tc>
          <w:tcPr>
            <w:tcW w:w="1577" w:type="dxa"/>
            <w:noWrap w:val="0"/>
            <w:vAlign w:val="top"/>
          </w:tcPr>
          <w:p w14:paraId="0FBAE480">
            <w:pPr>
              <w:widowControl/>
              <w:jc w:val="left"/>
              <w:rPr>
                <w:rFonts w:eastAsia="Times New Roman"/>
                <w:color w:val="000000"/>
                <w:kern w:val="0"/>
                <w:sz w:val="20"/>
                <w:szCs w:val="20"/>
              </w:rPr>
            </w:pPr>
          </w:p>
        </w:tc>
        <w:tc>
          <w:tcPr>
            <w:tcW w:w="821" w:type="dxa"/>
            <w:noWrap w:val="0"/>
            <w:vAlign w:val="top"/>
          </w:tcPr>
          <w:p w14:paraId="6E947EBE">
            <w:pPr>
              <w:widowControl/>
              <w:jc w:val="left"/>
              <w:rPr>
                <w:rFonts w:eastAsia="Times New Roman"/>
                <w:color w:val="000000"/>
                <w:kern w:val="0"/>
                <w:sz w:val="20"/>
                <w:szCs w:val="20"/>
              </w:rPr>
            </w:pPr>
          </w:p>
        </w:tc>
        <w:tc>
          <w:tcPr>
            <w:tcW w:w="1750" w:type="dxa"/>
            <w:noWrap w:val="0"/>
            <w:vAlign w:val="top"/>
          </w:tcPr>
          <w:p w14:paraId="1D8666F6">
            <w:pPr>
              <w:widowControl/>
              <w:jc w:val="left"/>
              <w:rPr>
                <w:rFonts w:eastAsia="Times New Roman"/>
                <w:color w:val="000000"/>
                <w:kern w:val="0"/>
                <w:sz w:val="20"/>
                <w:szCs w:val="20"/>
              </w:rPr>
            </w:pPr>
          </w:p>
        </w:tc>
        <w:tc>
          <w:tcPr>
            <w:tcW w:w="4318" w:type="dxa"/>
            <w:noWrap w:val="0"/>
            <w:vAlign w:val="top"/>
          </w:tcPr>
          <w:p w14:paraId="76474436">
            <w:pPr>
              <w:widowControl/>
              <w:jc w:val="left"/>
              <w:rPr>
                <w:rFonts w:ascii="宋体" w:cs="宋体"/>
                <w:color w:val="000000"/>
                <w:kern w:val="0"/>
                <w:sz w:val="20"/>
                <w:szCs w:val="20"/>
              </w:rPr>
            </w:pPr>
            <w:r>
              <w:rPr>
                <w:rFonts w:hint="eastAsia" w:ascii="宋体" w:hAnsi="宋体" w:cs="宋体"/>
                <w:color w:val="000000"/>
                <w:kern w:val="0"/>
                <w:sz w:val="20"/>
                <w:szCs w:val="20"/>
              </w:rPr>
              <w:t>救生衣灯</w:t>
            </w:r>
          </w:p>
        </w:tc>
      </w:tr>
      <w:tr w14:paraId="0C5871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DBF4AB">
            <w:pPr>
              <w:widowControl/>
              <w:jc w:val="left"/>
              <w:rPr>
                <w:rFonts w:ascii="宋体" w:cs="宋体"/>
                <w:color w:val="000000"/>
                <w:kern w:val="0"/>
                <w:sz w:val="20"/>
                <w:szCs w:val="20"/>
              </w:rPr>
            </w:pPr>
          </w:p>
        </w:tc>
        <w:tc>
          <w:tcPr>
            <w:tcW w:w="1577" w:type="dxa"/>
            <w:noWrap w:val="0"/>
            <w:vAlign w:val="top"/>
          </w:tcPr>
          <w:p w14:paraId="6FD64821">
            <w:pPr>
              <w:widowControl/>
              <w:jc w:val="left"/>
              <w:rPr>
                <w:rFonts w:eastAsia="Times New Roman"/>
                <w:color w:val="000000"/>
                <w:kern w:val="0"/>
                <w:sz w:val="20"/>
                <w:szCs w:val="20"/>
              </w:rPr>
            </w:pPr>
          </w:p>
        </w:tc>
        <w:tc>
          <w:tcPr>
            <w:tcW w:w="821" w:type="dxa"/>
            <w:noWrap w:val="0"/>
            <w:vAlign w:val="top"/>
          </w:tcPr>
          <w:p w14:paraId="050A9CA5">
            <w:pPr>
              <w:widowControl/>
              <w:jc w:val="left"/>
              <w:rPr>
                <w:rFonts w:eastAsia="Times New Roman"/>
                <w:color w:val="000000"/>
                <w:kern w:val="0"/>
                <w:sz w:val="20"/>
                <w:szCs w:val="20"/>
              </w:rPr>
            </w:pPr>
          </w:p>
        </w:tc>
        <w:tc>
          <w:tcPr>
            <w:tcW w:w="1750" w:type="dxa"/>
            <w:noWrap w:val="0"/>
            <w:vAlign w:val="top"/>
          </w:tcPr>
          <w:p w14:paraId="64DD6AF0">
            <w:pPr>
              <w:widowControl/>
              <w:jc w:val="left"/>
              <w:rPr>
                <w:rFonts w:eastAsia="Times New Roman"/>
                <w:color w:val="000000"/>
                <w:kern w:val="0"/>
                <w:sz w:val="20"/>
                <w:szCs w:val="20"/>
              </w:rPr>
            </w:pPr>
          </w:p>
        </w:tc>
        <w:tc>
          <w:tcPr>
            <w:tcW w:w="4318" w:type="dxa"/>
            <w:noWrap w:val="0"/>
            <w:vAlign w:val="top"/>
          </w:tcPr>
          <w:p w14:paraId="2162BE0B">
            <w:pPr>
              <w:widowControl/>
              <w:jc w:val="left"/>
              <w:rPr>
                <w:rFonts w:ascii="宋体" w:cs="宋体"/>
                <w:color w:val="000000"/>
                <w:kern w:val="0"/>
                <w:sz w:val="20"/>
                <w:szCs w:val="20"/>
              </w:rPr>
            </w:pPr>
            <w:r>
              <w:rPr>
                <w:rFonts w:hint="eastAsia" w:ascii="宋体" w:hAnsi="宋体" w:cs="宋体"/>
                <w:color w:val="000000"/>
                <w:kern w:val="0"/>
                <w:sz w:val="20"/>
                <w:szCs w:val="20"/>
              </w:rPr>
              <w:t>不锈钢救生衣箱</w:t>
            </w:r>
          </w:p>
        </w:tc>
      </w:tr>
      <w:tr w14:paraId="1F2678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28424BB">
            <w:pPr>
              <w:widowControl/>
              <w:jc w:val="left"/>
              <w:rPr>
                <w:rFonts w:ascii="宋体" w:cs="宋体"/>
                <w:color w:val="000000"/>
                <w:kern w:val="0"/>
                <w:sz w:val="20"/>
                <w:szCs w:val="20"/>
              </w:rPr>
            </w:pPr>
          </w:p>
        </w:tc>
        <w:tc>
          <w:tcPr>
            <w:tcW w:w="1577" w:type="dxa"/>
            <w:noWrap w:val="0"/>
            <w:vAlign w:val="top"/>
          </w:tcPr>
          <w:p w14:paraId="06CB035E">
            <w:pPr>
              <w:widowControl/>
              <w:jc w:val="left"/>
              <w:rPr>
                <w:rFonts w:eastAsia="Times New Roman"/>
                <w:color w:val="000000"/>
                <w:kern w:val="0"/>
                <w:sz w:val="20"/>
                <w:szCs w:val="20"/>
              </w:rPr>
            </w:pPr>
          </w:p>
        </w:tc>
        <w:tc>
          <w:tcPr>
            <w:tcW w:w="821" w:type="dxa"/>
            <w:noWrap w:val="0"/>
            <w:vAlign w:val="top"/>
          </w:tcPr>
          <w:p w14:paraId="39EE6FFC">
            <w:pPr>
              <w:widowControl/>
              <w:jc w:val="left"/>
              <w:rPr>
                <w:rFonts w:eastAsia="Times New Roman"/>
                <w:color w:val="000000"/>
                <w:kern w:val="0"/>
                <w:sz w:val="20"/>
                <w:szCs w:val="20"/>
              </w:rPr>
            </w:pPr>
          </w:p>
        </w:tc>
        <w:tc>
          <w:tcPr>
            <w:tcW w:w="1750" w:type="dxa"/>
            <w:noWrap w:val="0"/>
            <w:vAlign w:val="top"/>
          </w:tcPr>
          <w:p w14:paraId="682BD210">
            <w:pPr>
              <w:widowControl/>
              <w:jc w:val="left"/>
              <w:rPr>
                <w:rFonts w:eastAsia="Times New Roman"/>
                <w:color w:val="000000"/>
                <w:kern w:val="0"/>
                <w:sz w:val="20"/>
                <w:szCs w:val="20"/>
              </w:rPr>
            </w:pPr>
          </w:p>
        </w:tc>
        <w:tc>
          <w:tcPr>
            <w:tcW w:w="4318" w:type="dxa"/>
            <w:noWrap w:val="0"/>
            <w:vAlign w:val="top"/>
          </w:tcPr>
          <w:p w14:paraId="1D8E6510">
            <w:pPr>
              <w:widowControl/>
              <w:jc w:val="left"/>
              <w:rPr>
                <w:rFonts w:ascii="宋体" w:cs="宋体"/>
                <w:color w:val="000000"/>
                <w:kern w:val="0"/>
                <w:sz w:val="20"/>
                <w:szCs w:val="20"/>
              </w:rPr>
            </w:pPr>
            <w:r>
              <w:rPr>
                <w:rFonts w:hint="eastAsia" w:ascii="宋体" w:hAnsi="宋体" w:cs="宋体"/>
                <w:color w:val="000000"/>
                <w:kern w:val="0"/>
                <w:sz w:val="20"/>
                <w:szCs w:val="20"/>
              </w:rPr>
              <w:t>围脖气胀式救生衣</w:t>
            </w:r>
          </w:p>
        </w:tc>
      </w:tr>
      <w:tr w14:paraId="48E212D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84F60A">
            <w:pPr>
              <w:widowControl/>
              <w:jc w:val="left"/>
              <w:rPr>
                <w:rFonts w:ascii="宋体" w:cs="宋体"/>
                <w:color w:val="000000"/>
                <w:kern w:val="0"/>
                <w:sz w:val="20"/>
                <w:szCs w:val="20"/>
              </w:rPr>
            </w:pPr>
          </w:p>
        </w:tc>
        <w:tc>
          <w:tcPr>
            <w:tcW w:w="1577" w:type="dxa"/>
            <w:noWrap w:val="0"/>
            <w:vAlign w:val="top"/>
          </w:tcPr>
          <w:p w14:paraId="510DD0F8">
            <w:pPr>
              <w:widowControl/>
              <w:jc w:val="left"/>
              <w:rPr>
                <w:rFonts w:eastAsia="Times New Roman"/>
                <w:color w:val="000000"/>
                <w:kern w:val="0"/>
                <w:sz w:val="20"/>
                <w:szCs w:val="20"/>
              </w:rPr>
            </w:pPr>
          </w:p>
        </w:tc>
        <w:tc>
          <w:tcPr>
            <w:tcW w:w="821" w:type="dxa"/>
            <w:noWrap w:val="0"/>
            <w:vAlign w:val="top"/>
          </w:tcPr>
          <w:p w14:paraId="405DC079">
            <w:pPr>
              <w:widowControl/>
              <w:jc w:val="left"/>
              <w:rPr>
                <w:rFonts w:eastAsia="Times New Roman"/>
                <w:color w:val="000000"/>
                <w:kern w:val="0"/>
                <w:sz w:val="20"/>
                <w:szCs w:val="20"/>
              </w:rPr>
            </w:pPr>
          </w:p>
        </w:tc>
        <w:tc>
          <w:tcPr>
            <w:tcW w:w="1750" w:type="dxa"/>
            <w:noWrap w:val="0"/>
            <w:vAlign w:val="top"/>
          </w:tcPr>
          <w:p w14:paraId="30A01407">
            <w:pPr>
              <w:widowControl/>
              <w:jc w:val="left"/>
              <w:rPr>
                <w:rFonts w:eastAsia="Times New Roman"/>
                <w:color w:val="000000"/>
                <w:kern w:val="0"/>
                <w:sz w:val="20"/>
                <w:szCs w:val="20"/>
              </w:rPr>
            </w:pPr>
          </w:p>
        </w:tc>
        <w:tc>
          <w:tcPr>
            <w:tcW w:w="4318" w:type="dxa"/>
            <w:noWrap w:val="0"/>
            <w:vAlign w:val="top"/>
          </w:tcPr>
          <w:p w14:paraId="02092292">
            <w:pPr>
              <w:widowControl/>
              <w:jc w:val="left"/>
              <w:rPr>
                <w:rFonts w:ascii="宋体" w:cs="宋体"/>
                <w:color w:val="000000"/>
                <w:kern w:val="0"/>
                <w:sz w:val="20"/>
                <w:szCs w:val="20"/>
              </w:rPr>
            </w:pPr>
            <w:r>
              <w:rPr>
                <w:rFonts w:hint="eastAsia" w:ascii="宋体" w:hAnsi="宋体" w:cs="宋体"/>
                <w:color w:val="000000"/>
                <w:kern w:val="0"/>
                <w:sz w:val="20"/>
                <w:szCs w:val="20"/>
              </w:rPr>
              <w:t>腰带充气救生衣</w:t>
            </w:r>
          </w:p>
        </w:tc>
      </w:tr>
      <w:tr w14:paraId="71A8B69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759CA9">
            <w:pPr>
              <w:widowControl/>
              <w:jc w:val="left"/>
              <w:rPr>
                <w:rFonts w:ascii="宋体" w:cs="宋体"/>
                <w:color w:val="000000"/>
                <w:kern w:val="0"/>
                <w:sz w:val="20"/>
                <w:szCs w:val="20"/>
              </w:rPr>
            </w:pPr>
          </w:p>
        </w:tc>
        <w:tc>
          <w:tcPr>
            <w:tcW w:w="1577" w:type="dxa"/>
            <w:noWrap w:val="0"/>
            <w:vAlign w:val="top"/>
          </w:tcPr>
          <w:p w14:paraId="2B98B63A">
            <w:pPr>
              <w:widowControl/>
              <w:jc w:val="left"/>
              <w:rPr>
                <w:rFonts w:eastAsia="Times New Roman"/>
                <w:color w:val="000000"/>
                <w:kern w:val="0"/>
                <w:sz w:val="20"/>
                <w:szCs w:val="20"/>
              </w:rPr>
            </w:pPr>
          </w:p>
        </w:tc>
        <w:tc>
          <w:tcPr>
            <w:tcW w:w="821" w:type="dxa"/>
            <w:noWrap w:val="0"/>
            <w:vAlign w:val="top"/>
          </w:tcPr>
          <w:p w14:paraId="199DB696">
            <w:pPr>
              <w:widowControl/>
              <w:jc w:val="left"/>
              <w:rPr>
                <w:rFonts w:eastAsia="Times New Roman"/>
                <w:color w:val="000000"/>
                <w:kern w:val="0"/>
                <w:sz w:val="20"/>
                <w:szCs w:val="20"/>
              </w:rPr>
            </w:pPr>
          </w:p>
        </w:tc>
        <w:tc>
          <w:tcPr>
            <w:tcW w:w="1750" w:type="dxa"/>
            <w:noWrap w:val="0"/>
            <w:vAlign w:val="top"/>
          </w:tcPr>
          <w:p w14:paraId="7C692083">
            <w:pPr>
              <w:widowControl/>
              <w:jc w:val="left"/>
              <w:rPr>
                <w:rFonts w:eastAsia="Times New Roman"/>
                <w:color w:val="000000"/>
                <w:kern w:val="0"/>
                <w:sz w:val="20"/>
                <w:szCs w:val="20"/>
              </w:rPr>
            </w:pPr>
          </w:p>
        </w:tc>
        <w:tc>
          <w:tcPr>
            <w:tcW w:w="4318" w:type="dxa"/>
            <w:noWrap w:val="0"/>
            <w:vAlign w:val="top"/>
          </w:tcPr>
          <w:p w14:paraId="57EB5D68">
            <w:pPr>
              <w:widowControl/>
              <w:jc w:val="left"/>
              <w:rPr>
                <w:rFonts w:ascii="宋体" w:cs="宋体"/>
                <w:color w:val="000000"/>
                <w:kern w:val="0"/>
                <w:sz w:val="20"/>
                <w:szCs w:val="20"/>
              </w:rPr>
            </w:pPr>
            <w:r>
              <w:rPr>
                <w:rFonts w:hint="eastAsia" w:ascii="宋体" w:hAnsi="宋体" w:cs="宋体"/>
                <w:color w:val="000000"/>
                <w:kern w:val="0"/>
                <w:sz w:val="20"/>
                <w:szCs w:val="20"/>
              </w:rPr>
              <w:t>背心式充气救生衣</w:t>
            </w:r>
          </w:p>
        </w:tc>
      </w:tr>
      <w:tr w14:paraId="619D61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9B3473">
            <w:pPr>
              <w:widowControl/>
              <w:jc w:val="left"/>
              <w:rPr>
                <w:rFonts w:ascii="宋体" w:cs="宋体"/>
                <w:color w:val="000000"/>
                <w:kern w:val="0"/>
                <w:sz w:val="20"/>
                <w:szCs w:val="20"/>
              </w:rPr>
            </w:pPr>
          </w:p>
        </w:tc>
        <w:tc>
          <w:tcPr>
            <w:tcW w:w="1577" w:type="dxa"/>
            <w:noWrap w:val="0"/>
            <w:vAlign w:val="top"/>
          </w:tcPr>
          <w:p w14:paraId="70A5D9B6">
            <w:pPr>
              <w:widowControl/>
              <w:jc w:val="left"/>
              <w:rPr>
                <w:rFonts w:eastAsia="Times New Roman"/>
                <w:color w:val="000000"/>
                <w:kern w:val="0"/>
                <w:sz w:val="20"/>
                <w:szCs w:val="20"/>
              </w:rPr>
            </w:pPr>
          </w:p>
        </w:tc>
        <w:tc>
          <w:tcPr>
            <w:tcW w:w="821" w:type="dxa"/>
            <w:noWrap w:val="0"/>
            <w:vAlign w:val="top"/>
          </w:tcPr>
          <w:p w14:paraId="52EF051A">
            <w:pPr>
              <w:widowControl/>
              <w:jc w:val="left"/>
              <w:rPr>
                <w:rFonts w:eastAsia="Times New Roman"/>
                <w:color w:val="000000"/>
                <w:kern w:val="0"/>
                <w:sz w:val="20"/>
                <w:szCs w:val="20"/>
              </w:rPr>
            </w:pPr>
          </w:p>
        </w:tc>
        <w:tc>
          <w:tcPr>
            <w:tcW w:w="1750" w:type="dxa"/>
            <w:noWrap w:val="0"/>
            <w:vAlign w:val="top"/>
          </w:tcPr>
          <w:p w14:paraId="085E1A9B">
            <w:pPr>
              <w:widowControl/>
              <w:jc w:val="left"/>
              <w:rPr>
                <w:rFonts w:eastAsia="Times New Roman"/>
                <w:color w:val="000000"/>
                <w:kern w:val="0"/>
                <w:sz w:val="20"/>
                <w:szCs w:val="20"/>
              </w:rPr>
            </w:pPr>
          </w:p>
        </w:tc>
        <w:tc>
          <w:tcPr>
            <w:tcW w:w="4318" w:type="dxa"/>
            <w:noWrap w:val="0"/>
            <w:vAlign w:val="top"/>
          </w:tcPr>
          <w:p w14:paraId="76E8232B">
            <w:pPr>
              <w:widowControl/>
              <w:jc w:val="left"/>
              <w:rPr>
                <w:rFonts w:ascii="宋体" w:cs="宋体"/>
                <w:color w:val="000000"/>
                <w:kern w:val="0"/>
                <w:sz w:val="20"/>
                <w:szCs w:val="20"/>
              </w:rPr>
            </w:pPr>
            <w:r>
              <w:rPr>
                <w:rFonts w:hint="eastAsia" w:ascii="宋体" w:hAnsi="宋体" w:cs="宋体"/>
                <w:color w:val="000000"/>
                <w:kern w:val="0"/>
                <w:sz w:val="20"/>
                <w:szCs w:val="20"/>
              </w:rPr>
              <w:t>自动膨胀式救生衣</w:t>
            </w:r>
          </w:p>
        </w:tc>
      </w:tr>
      <w:tr w14:paraId="18B667D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255B0B">
            <w:pPr>
              <w:widowControl/>
              <w:jc w:val="left"/>
              <w:rPr>
                <w:rFonts w:ascii="宋体" w:cs="宋体"/>
                <w:color w:val="000000"/>
                <w:kern w:val="0"/>
                <w:sz w:val="20"/>
                <w:szCs w:val="20"/>
              </w:rPr>
            </w:pPr>
          </w:p>
        </w:tc>
        <w:tc>
          <w:tcPr>
            <w:tcW w:w="1577" w:type="dxa"/>
            <w:noWrap w:val="0"/>
            <w:vAlign w:val="top"/>
          </w:tcPr>
          <w:p w14:paraId="1FC62493">
            <w:pPr>
              <w:widowControl/>
              <w:jc w:val="left"/>
              <w:rPr>
                <w:rFonts w:eastAsia="Times New Roman"/>
                <w:color w:val="000000"/>
                <w:kern w:val="0"/>
                <w:sz w:val="20"/>
                <w:szCs w:val="20"/>
              </w:rPr>
            </w:pPr>
          </w:p>
        </w:tc>
        <w:tc>
          <w:tcPr>
            <w:tcW w:w="821" w:type="dxa"/>
            <w:noWrap w:val="0"/>
            <w:vAlign w:val="top"/>
          </w:tcPr>
          <w:p w14:paraId="2AC454B4">
            <w:pPr>
              <w:widowControl/>
              <w:jc w:val="left"/>
              <w:rPr>
                <w:rFonts w:eastAsia="Times New Roman"/>
                <w:color w:val="000000"/>
                <w:kern w:val="0"/>
                <w:sz w:val="20"/>
                <w:szCs w:val="20"/>
              </w:rPr>
            </w:pPr>
          </w:p>
        </w:tc>
        <w:tc>
          <w:tcPr>
            <w:tcW w:w="1750" w:type="dxa"/>
            <w:noWrap w:val="0"/>
            <w:vAlign w:val="top"/>
          </w:tcPr>
          <w:p w14:paraId="2880C5B3">
            <w:pPr>
              <w:widowControl/>
              <w:jc w:val="left"/>
              <w:rPr>
                <w:rFonts w:eastAsia="Times New Roman"/>
                <w:color w:val="000000"/>
                <w:kern w:val="0"/>
                <w:sz w:val="20"/>
                <w:szCs w:val="20"/>
              </w:rPr>
            </w:pPr>
          </w:p>
        </w:tc>
        <w:tc>
          <w:tcPr>
            <w:tcW w:w="4318" w:type="dxa"/>
            <w:noWrap w:val="0"/>
            <w:vAlign w:val="top"/>
          </w:tcPr>
          <w:p w14:paraId="15EB1575">
            <w:pPr>
              <w:widowControl/>
              <w:jc w:val="left"/>
              <w:rPr>
                <w:rFonts w:ascii="宋体" w:cs="宋体"/>
                <w:color w:val="000000"/>
                <w:kern w:val="0"/>
                <w:sz w:val="20"/>
                <w:szCs w:val="20"/>
              </w:rPr>
            </w:pPr>
            <w:r>
              <w:rPr>
                <w:rFonts w:ascii="宋体" w:hAnsi="宋体" w:cs="宋体"/>
                <w:color w:val="000000"/>
                <w:kern w:val="0"/>
                <w:sz w:val="20"/>
                <w:szCs w:val="20"/>
              </w:rPr>
              <w:t>ZY</w:t>
            </w:r>
            <w:r>
              <w:rPr>
                <w:rFonts w:hint="eastAsia" w:ascii="宋体" w:hAnsi="宋体" w:cs="宋体"/>
                <w:color w:val="000000"/>
                <w:kern w:val="0"/>
                <w:sz w:val="20"/>
                <w:szCs w:val="20"/>
              </w:rPr>
              <w:t>渔检救生衣</w:t>
            </w:r>
          </w:p>
        </w:tc>
      </w:tr>
      <w:tr w14:paraId="3CFD570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6C15B3">
            <w:pPr>
              <w:widowControl/>
              <w:jc w:val="left"/>
              <w:rPr>
                <w:rFonts w:ascii="宋体" w:cs="宋体"/>
                <w:color w:val="000000"/>
                <w:kern w:val="0"/>
                <w:sz w:val="20"/>
                <w:szCs w:val="20"/>
              </w:rPr>
            </w:pPr>
          </w:p>
        </w:tc>
        <w:tc>
          <w:tcPr>
            <w:tcW w:w="1577" w:type="dxa"/>
            <w:noWrap w:val="0"/>
            <w:vAlign w:val="top"/>
          </w:tcPr>
          <w:p w14:paraId="4330EF83">
            <w:pPr>
              <w:widowControl/>
              <w:jc w:val="left"/>
              <w:rPr>
                <w:rFonts w:eastAsia="Times New Roman"/>
                <w:color w:val="000000"/>
                <w:kern w:val="0"/>
                <w:sz w:val="20"/>
                <w:szCs w:val="20"/>
              </w:rPr>
            </w:pPr>
          </w:p>
        </w:tc>
        <w:tc>
          <w:tcPr>
            <w:tcW w:w="821" w:type="dxa"/>
            <w:noWrap w:val="0"/>
            <w:vAlign w:val="top"/>
          </w:tcPr>
          <w:p w14:paraId="679F3267">
            <w:pPr>
              <w:widowControl/>
              <w:jc w:val="left"/>
              <w:rPr>
                <w:rFonts w:eastAsia="Times New Roman"/>
                <w:color w:val="000000"/>
                <w:kern w:val="0"/>
                <w:sz w:val="20"/>
                <w:szCs w:val="20"/>
              </w:rPr>
            </w:pPr>
          </w:p>
        </w:tc>
        <w:tc>
          <w:tcPr>
            <w:tcW w:w="1750" w:type="dxa"/>
            <w:noWrap w:val="0"/>
            <w:vAlign w:val="top"/>
          </w:tcPr>
          <w:p w14:paraId="080C8A98">
            <w:pPr>
              <w:widowControl/>
              <w:jc w:val="left"/>
              <w:rPr>
                <w:rFonts w:eastAsia="Times New Roman"/>
                <w:color w:val="000000"/>
                <w:kern w:val="0"/>
                <w:sz w:val="20"/>
                <w:szCs w:val="20"/>
              </w:rPr>
            </w:pPr>
          </w:p>
        </w:tc>
        <w:tc>
          <w:tcPr>
            <w:tcW w:w="4318" w:type="dxa"/>
            <w:noWrap w:val="0"/>
            <w:vAlign w:val="top"/>
          </w:tcPr>
          <w:p w14:paraId="7026F7E9">
            <w:pPr>
              <w:widowControl/>
              <w:jc w:val="left"/>
              <w:rPr>
                <w:rFonts w:ascii="宋体" w:cs="宋体"/>
                <w:color w:val="000000"/>
                <w:kern w:val="0"/>
                <w:sz w:val="20"/>
                <w:szCs w:val="20"/>
              </w:rPr>
            </w:pPr>
            <w:r>
              <w:rPr>
                <w:rFonts w:hint="eastAsia" w:ascii="宋体" w:hAnsi="宋体" w:cs="宋体"/>
                <w:color w:val="000000"/>
                <w:kern w:val="0"/>
                <w:sz w:val="20"/>
                <w:szCs w:val="20"/>
              </w:rPr>
              <w:t>海事救生衣</w:t>
            </w:r>
          </w:p>
        </w:tc>
      </w:tr>
      <w:tr w14:paraId="7FEF7A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DEB190">
            <w:pPr>
              <w:widowControl/>
              <w:jc w:val="left"/>
              <w:rPr>
                <w:rFonts w:ascii="宋体" w:cs="宋体"/>
                <w:color w:val="000000"/>
                <w:kern w:val="0"/>
                <w:sz w:val="20"/>
                <w:szCs w:val="20"/>
              </w:rPr>
            </w:pPr>
          </w:p>
        </w:tc>
        <w:tc>
          <w:tcPr>
            <w:tcW w:w="1577" w:type="dxa"/>
            <w:noWrap w:val="0"/>
            <w:vAlign w:val="top"/>
          </w:tcPr>
          <w:p w14:paraId="325CDFFD">
            <w:pPr>
              <w:widowControl/>
              <w:jc w:val="left"/>
              <w:rPr>
                <w:rFonts w:eastAsia="Times New Roman"/>
                <w:color w:val="000000"/>
                <w:kern w:val="0"/>
                <w:sz w:val="20"/>
                <w:szCs w:val="20"/>
              </w:rPr>
            </w:pPr>
          </w:p>
        </w:tc>
        <w:tc>
          <w:tcPr>
            <w:tcW w:w="821" w:type="dxa"/>
            <w:noWrap w:val="0"/>
            <w:vAlign w:val="top"/>
          </w:tcPr>
          <w:p w14:paraId="58B5605A">
            <w:pPr>
              <w:widowControl/>
              <w:jc w:val="left"/>
              <w:rPr>
                <w:rFonts w:eastAsia="Times New Roman"/>
                <w:color w:val="000000"/>
                <w:kern w:val="0"/>
                <w:sz w:val="20"/>
                <w:szCs w:val="20"/>
              </w:rPr>
            </w:pPr>
          </w:p>
        </w:tc>
        <w:tc>
          <w:tcPr>
            <w:tcW w:w="1750" w:type="dxa"/>
            <w:noWrap w:val="0"/>
            <w:vAlign w:val="top"/>
          </w:tcPr>
          <w:p w14:paraId="6DF3D60C">
            <w:pPr>
              <w:widowControl/>
              <w:jc w:val="left"/>
              <w:rPr>
                <w:rFonts w:eastAsia="Times New Roman"/>
                <w:color w:val="000000"/>
                <w:kern w:val="0"/>
                <w:sz w:val="20"/>
                <w:szCs w:val="20"/>
              </w:rPr>
            </w:pPr>
          </w:p>
        </w:tc>
        <w:tc>
          <w:tcPr>
            <w:tcW w:w="4318" w:type="dxa"/>
            <w:noWrap w:val="0"/>
            <w:vAlign w:val="top"/>
          </w:tcPr>
          <w:p w14:paraId="3C5C6C36">
            <w:pPr>
              <w:widowControl/>
              <w:jc w:val="left"/>
              <w:rPr>
                <w:rFonts w:ascii="宋体" w:cs="宋体"/>
                <w:color w:val="000000"/>
                <w:kern w:val="0"/>
                <w:sz w:val="20"/>
                <w:szCs w:val="20"/>
              </w:rPr>
            </w:pPr>
            <w:r>
              <w:rPr>
                <w:rFonts w:hint="eastAsia" w:ascii="宋体" w:hAnsi="宋体" w:cs="宋体"/>
                <w:color w:val="000000"/>
                <w:kern w:val="0"/>
                <w:sz w:val="20"/>
                <w:szCs w:val="20"/>
              </w:rPr>
              <w:t>船用橡塑救生圈</w:t>
            </w:r>
          </w:p>
        </w:tc>
      </w:tr>
      <w:tr w14:paraId="2E4147A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6F8E6E">
            <w:pPr>
              <w:widowControl/>
              <w:jc w:val="left"/>
              <w:rPr>
                <w:rFonts w:ascii="宋体" w:cs="宋体"/>
                <w:color w:val="000000"/>
                <w:kern w:val="0"/>
                <w:sz w:val="20"/>
                <w:szCs w:val="20"/>
              </w:rPr>
            </w:pPr>
          </w:p>
        </w:tc>
        <w:tc>
          <w:tcPr>
            <w:tcW w:w="1577" w:type="dxa"/>
            <w:noWrap w:val="0"/>
            <w:vAlign w:val="top"/>
          </w:tcPr>
          <w:p w14:paraId="4B2EAC1F">
            <w:pPr>
              <w:widowControl/>
              <w:jc w:val="left"/>
              <w:rPr>
                <w:rFonts w:eastAsia="Times New Roman"/>
                <w:color w:val="000000"/>
                <w:kern w:val="0"/>
                <w:sz w:val="20"/>
                <w:szCs w:val="20"/>
              </w:rPr>
            </w:pPr>
          </w:p>
        </w:tc>
        <w:tc>
          <w:tcPr>
            <w:tcW w:w="821" w:type="dxa"/>
            <w:noWrap w:val="0"/>
            <w:vAlign w:val="top"/>
          </w:tcPr>
          <w:p w14:paraId="2A00CCD7">
            <w:pPr>
              <w:widowControl/>
              <w:jc w:val="left"/>
              <w:rPr>
                <w:rFonts w:eastAsia="Times New Roman"/>
                <w:color w:val="000000"/>
                <w:kern w:val="0"/>
                <w:sz w:val="20"/>
                <w:szCs w:val="20"/>
              </w:rPr>
            </w:pPr>
          </w:p>
        </w:tc>
        <w:tc>
          <w:tcPr>
            <w:tcW w:w="1750" w:type="dxa"/>
            <w:noWrap w:val="0"/>
            <w:vAlign w:val="top"/>
          </w:tcPr>
          <w:p w14:paraId="41875D5B">
            <w:pPr>
              <w:widowControl/>
              <w:jc w:val="left"/>
              <w:rPr>
                <w:rFonts w:eastAsia="Times New Roman"/>
                <w:color w:val="000000"/>
                <w:kern w:val="0"/>
                <w:sz w:val="20"/>
                <w:szCs w:val="20"/>
              </w:rPr>
            </w:pPr>
          </w:p>
        </w:tc>
        <w:tc>
          <w:tcPr>
            <w:tcW w:w="4318" w:type="dxa"/>
            <w:noWrap w:val="0"/>
            <w:vAlign w:val="top"/>
          </w:tcPr>
          <w:p w14:paraId="72548103">
            <w:pPr>
              <w:widowControl/>
              <w:jc w:val="left"/>
              <w:rPr>
                <w:rFonts w:ascii="宋体" w:cs="宋体"/>
                <w:color w:val="000000"/>
                <w:kern w:val="0"/>
                <w:sz w:val="20"/>
                <w:szCs w:val="20"/>
              </w:rPr>
            </w:pPr>
            <w:r>
              <w:rPr>
                <w:rFonts w:hint="eastAsia" w:ascii="宋体" w:hAnsi="宋体" w:cs="宋体"/>
                <w:color w:val="000000"/>
                <w:kern w:val="0"/>
                <w:sz w:val="20"/>
                <w:szCs w:val="20"/>
              </w:rPr>
              <w:t>泡沫包布救生圈</w:t>
            </w:r>
          </w:p>
        </w:tc>
      </w:tr>
      <w:tr w14:paraId="634324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AA3FF0">
            <w:pPr>
              <w:widowControl/>
              <w:jc w:val="left"/>
              <w:rPr>
                <w:rFonts w:ascii="宋体" w:cs="宋体"/>
                <w:color w:val="000000"/>
                <w:kern w:val="0"/>
                <w:sz w:val="20"/>
                <w:szCs w:val="20"/>
              </w:rPr>
            </w:pPr>
          </w:p>
        </w:tc>
        <w:tc>
          <w:tcPr>
            <w:tcW w:w="1577" w:type="dxa"/>
            <w:noWrap w:val="0"/>
            <w:vAlign w:val="top"/>
          </w:tcPr>
          <w:p w14:paraId="086783B3">
            <w:pPr>
              <w:widowControl/>
              <w:jc w:val="left"/>
              <w:rPr>
                <w:rFonts w:eastAsia="Times New Roman"/>
                <w:color w:val="000000"/>
                <w:kern w:val="0"/>
                <w:sz w:val="20"/>
                <w:szCs w:val="20"/>
              </w:rPr>
            </w:pPr>
          </w:p>
        </w:tc>
        <w:tc>
          <w:tcPr>
            <w:tcW w:w="821" w:type="dxa"/>
            <w:noWrap w:val="0"/>
            <w:vAlign w:val="top"/>
          </w:tcPr>
          <w:p w14:paraId="0F1541ED">
            <w:pPr>
              <w:widowControl/>
              <w:jc w:val="left"/>
              <w:rPr>
                <w:rFonts w:eastAsia="Times New Roman"/>
                <w:color w:val="000000"/>
                <w:kern w:val="0"/>
                <w:sz w:val="20"/>
                <w:szCs w:val="20"/>
              </w:rPr>
            </w:pPr>
          </w:p>
        </w:tc>
        <w:tc>
          <w:tcPr>
            <w:tcW w:w="1750" w:type="dxa"/>
            <w:noWrap w:val="0"/>
            <w:vAlign w:val="top"/>
          </w:tcPr>
          <w:p w14:paraId="6C4FEB5A">
            <w:pPr>
              <w:widowControl/>
              <w:jc w:val="left"/>
              <w:rPr>
                <w:rFonts w:eastAsia="Times New Roman"/>
                <w:color w:val="000000"/>
                <w:kern w:val="0"/>
                <w:sz w:val="20"/>
                <w:szCs w:val="20"/>
              </w:rPr>
            </w:pPr>
          </w:p>
        </w:tc>
        <w:tc>
          <w:tcPr>
            <w:tcW w:w="4318" w:type="dxa"/>
            <w:noWrap w:val="0"/>
            <w:vAlign w:val="top"/>
          </w:tcPr>
          <w:p w14:paraId="0C4FEB7E">
            <w:pPr>
              <w:widowControl/>
              <w:jc w:val="left"/>
              <w:rPr>
                <w:rFonts w:ascii="宋体" w:cs="宋体"/>
                <w:color w:val="000000"/>
                <w:kern w:val="0"/>
                <w:sz w:val="20"/>
                <w:szCs w:val="20"/>
              </w:rPr>
            </w:pPr>
            <w:r>
              <w:rPr>
                <w:rFonts w:hint="eastAsia" w:ascii="宋体" w:hAnsi="宋体" w:cs="宋体"/>
                <w:color w:val="000000"/>
                <w:kern w:val="0"/>
                <w:sz w:val="20"/>
                <w:szCs w:val="20"/>
              </w:rPr>
              <w:t>救生圈自救灯</w:t>
            </w:r>
          </w:p>
        </w:tc>
      </w:tr>
      <w:tr w14:paraId="105D74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8E337F">
            <w:pPr>
              <w:widowControl/>
              <w:jc w:val="left"/>
              <w:rPr>
                <w:rFonts w:ascii="宋体" w:cs="宋体"/>
                <w:color w:val="000000"/>
                <w:kern w:val="0"/>
                <w:sz w:val="20"/>
                <w:szCs w:val="20"/>
              </w:rPr>
            </w:pPr>
          </w:p>
        </w:tc>
        <w:tc>
          <w:tcPr>
            <w:tcW w:w="1577" w:type="dxa"/>
            <w:noWrap w:val="0"/>
            <w:vAlign w:val="top"/>
          </w:tcPr>
          <w:p w14:paraId="5D66F187">
            <w:pPr>
              <w:widowControl/>
              <w:jc w:val="left"/>
              <w:rPr>
                <w:rFonts w:eastAsia="Times New Roman"/>
                <w:color w:val="000000"/>
                <w:kern w:val="0"/>
                <w:sz w:val="20"/>
                <w:szCs w:val="20"/>
              </w:rPr>
            </w:pPr>
          </w:p>
        </w:tc>
        <w:tc>
          <w:tcPr>
            <w:tcW w:w="821" w:type="dxa"/>
            <w:noWrap w:val="0"/>
            <w:vAlign w:val="top"/>
          </w:tcPr>
          <w:p w14:paraId="5E7C497C">
            <w:pPr>
              <w:widowControl/>
              <w:jc w:val="left"/>
              <w:rPr>
                <w:rFonts w:eastAsia="Times New Roman"/>
                <w:color w:val="000000"/>
                <w:kern w:val="0"/>
                <w:sz w:val="20"/>
                <w:szCs w:val="20"/>
              </w:rPr>
            </w:pPr>
          </w:p>
        </w:tc>
        <w:tc>
          <w:tcPr>
            <w:tcW w:w="1750" w:type="dxa"/>
            <w:noWrap w:val="0"/>
            <w:vAlign w:val="top"/>
          </w:tcPr>
          <w:p w14:paraId="31B4CD3D">
            <w:pPr>
              <w:widowControl/>
              <w:jc w:val="left"/>
              <w:rPr>
                <w:rFonts w:eastAsia="Times New Roman"/>
                <w:color w:val="000000"/>
                <w:kern w:val="0"/>
                <w:sz w:val="20"/>
                <w:szCs w:val="20"/>
              </w:rPr>
            </w:pPr>
          </w:p>
        </w:tc>
        <w:tc>
          <w:tcPr>
            <w:tcW w:w="4318" w:type="dxa"/>
            <w:noWrap w:val="0"/>
            <w:vAlign w:val="top"/>
          </w:tcPr>
          <w:p w14:paraId="47CBD01C">
            <w:pPr>
              <w:widowControl/>
              <w:jc w:val="left"/>
              <w:rPr>
                <w:rFonts w:ascii="宋体" w:cs="宋体"/>
                <w:color w:val="000000"/>
                <w:kern w:val="0"/>
                <w:sz w:val="20"/>
                <w:szCs w:val="20"/>
              </w:rPr>
            </w:pPr>
            <w:r>
              <w:rPr>
                <w:rFonts w:hint="eastAsia" w:ascii="宋体" w:hAnsi="宋体" w:cs="宋体"/>
                <w:color w:val="000000"/>
                <w:kern w:val="0"/>
                <w:sz w:val="20"/>
                <w:szCs w:val="20"/>
              </w:rPr>
              <w:t>救生圈释放装置</w:t>
            </w:r>
          </w:p>
        </w:tc>
      </w:tr>
      <w:tr w14:paraId="2E09C0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DAEEA9">
            <w:pPr>
              <w:widowControl/>
              <w:jc w:val="left"/>
              <w:rPr>
                <w:rFonts w:ascii="宋体" w:cs="宋体"/>
                <w:color w:val="000000"/>
                <w:kern w:val="0"/>
                <w:sz w:val="20"/>
                <w:szCs w:val="20"/>
              </w:rPr>
            </w:pPr>
          </w:p>
        </w:tc>
        <w:tc>
          <w:tcPr>
            <w:tcW w:w="1577" w:type="dxa"/>
            <w:noWrap w:val="0"/>
            <w:vAlign w:val="top"/>
          </w:tcPr>
          <w:p w14:paraId="514B85A5">
            <w:pPr>
              <w:widowControl/>
              <w:jc w:val="left"/>
              <w:rPr>
                <w:rFonts w:eastAsia="Times New Roman"/>
                <w:color w:val="000000"/>
                <w:kern w:val="0"/>
                <w:sz w:val="20"/>
                <w:szCs w:val="20"/>
              </w:rPr>
            </w:pPr>
          </w:p>
        </w:tc>
        <w:tc>
          <w:tcPr>
            <w:tcW w:w="821" w:type="dxa"/>
            <w:noWrap w:val="0"/>
            <w:vAlign w:val="top"/>
          </w:tcPr>
          <w:p w14:paraId="6583AAC8">
            <w:pPr>
              <w:widowControl/>
              <w:jc w:val="left"/>
              <w:rPr>
                <w:rFonts w:eastAsia="Times New Roman"/>
                <w:color w:val="000000"/>
                <w:kern w:val="0"/>
                <w:sz w:val="20"/>
                <w:szCs w:val="20"/>
              </w:rPr>
            </w:pPr>
          </w:p>
        </w:tc>
        <w:tc>
          <w:tcPr>
            <w:tcW w:w="1750" w:type="dxa"/>
            <w:noWrap w:val="0"/>
            <w:vAlign w:val="top"/>
          </w:tcPr>
          <w:p w14:paraId="51CC9781">
            <w:pPr>
              <w:widowControl/>
              <w:jc w:val="left"/>
              <w:rPr>
                <w:rFonts w:eastAsia="Times New Roman"/>
                <w:color w:val="000000"/>
                <w:kern w:val="0"/>
                <w:sz w:val="20"/>
                <w:szCs w:val="20"/>
              </w:rPr>
            </w:pPr>
          </w:p>
        </w:tc>
        <w:tc>
          <w:tcPr>
            <w:tcW w:w="4318" w:type="dxa"/>
            <w:noWrap w:val="0"/>
            <w:vAlign w:val="top"/>
          </w:tcPr>
          <w:p w14:paraId="59B72A3A">
            <w:pPr>
              <w:widowControl/>
              <w:jc w:val="left"/>
              <w:rPr>
                <w:rFonts w:ascii="宋体" w:cs="宋体"/>
                <w:color w:val="000000"/>
                <w:kern w:val="0"/>
                <w:sz w:val="20"/>
                <w:szCs w:val="20"/>
              </w:rPr>
            </w:pPr>
            <w:r>
              <w:rPr>
                <w:rFonts w:hint="eastAsia" w:ascii="宋体" w:hAnsi="宋体" w:cs="宋体"/>
                <w:color w:val="000000"/>
                <w:kern w:val="0"/>
                <w:sz w:val="20"/>
                <w:szCs w:val="20"/>
              </w:rPr>
              <w:t>塑壳救生圈浮索</w:t>
            </w:r>
          </w:p>
        </w:tc>
      </w:tr>
      <w:tr w14:paraId="2543DE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9A70B0">
            <w:pPr>
              <w:widowControl/>
              <w:jc w:val="left"/>
              <w:rPr>
                <w:rFonts w:ascii="宋体" w:cs="宋体"/>
                <w:color w:val="000000"/>
                <w:kern w:val="0"/>
                <w:sz w:val="20"/>
                <w:szCs w:val="20"/>
              </w:rPr>
            </w:pPr>
          </w:p>
        </w:tc>
        <w:tc>
          <w:tcPr>
            <w:tcW w:w="1577" w:type="dxa"/>
            <w:noWrap w:val="0"/>
            <w:vAlign w:val="top"/>
          </w:tcPr>
          <w:p w14:paraId="6E63316A">
            <w:pPr>
              <w:widowControl/>
              <w:jc w:val="left"/>
              <w:rPr>
                <w:rFonts w:eastAsia="Times New Roman"/>
                <w:color w:val="000000"/>
                <w:kern w:val="0"/>
                <w:sz w:val="20"/>
                <w:szCs w:val="20"/>
              </w:rPr>
            </w:pPr>
          </w:p>
        </w:tc>
        <w:tc>
          <w:tcPr>
            <w:tcW w:w="821" w:type="dxa"/>
            <w:noWrap w:val="0"/>
            <w:vAlign w:val="top"/>
          </w:tcPr>
          <w:p w14:paraId="19272657">
            <w:pPr>
              <w:widowControl/>
              <w:jc w:val="left"/>
              <w:rPr>
                <w:rFonts w:eastAsia="Times New Roman"/>
                <w:color w:val="000000"/>
                <w:kern w:val="0"/>
                <w:sz w:val="20"/>
                <w:szCs w:val="20"/>
              </w:rPr>
            </w:pPr>
          </w:p>
        </w:tc>
        <w:tc>
          <w:tcPr>
            <w:tcW w:w="1750" w:type="dxa"/>
            <w:noWrap w:val="0"/>
            <w:vAlign w:val="top"/>
          </w:tcPr>
          <w:p w14:paraId="7C9CA1B1">
            <w:pPr>
              <w:widowControl/>
              <w:jc w:val="left"/>
              <w:rPr>
                <w:rFonts w:eastAsia="Times New Roman"/>
                <w:color w:val="000000"/>
                <w:kern w:val="0"/>
                <w:sz w:val="20"/>
                <w:szCs w:val="20"/>
              </w:rPr>
            </w:pPr>
          </w:p>
        </w:tc>
        <w:tc>
          <w:tcPr>
            <w:tcW w:w="4318" w:type="dxa"/>
            <w:noWrap w:val="0"/>
            <w:vAlign w:val="top"/>
          </w:tcPr>
          <w:p w14:paraId="5EDEEAEC">
            <w:pPr>
              <w:widowControl/>
              <w:jc w:val="left"/>
              <w:rPr>
                <w:rFonts w:ascii="宋体" w:cs="宋体"/>
                <w:color w:val="000000"/>
                <w:kern w:val="0"/>
                <w:sz w:val="20"/>
                <w:szCs w:val="20"/>
              </w:rPr>
            </w:pPr>
            <w:r>
              <w:rPr>
                <w:rFonts w:hint="eastAsia" w:ascii="宋体" w:hAnsi="宋体" w:cs="宋体"/>
                <w:color w:val="000000"/>
                <w:kern w:val="0"/>
                <w:sz w:val="20"/>
                <w:szCs w:val="20"/>
              </w:rPr>
              <w:t>救生圈支架</w:t>
            </w:r>
          </w:p>
        </w:tc>
      </w:tr>
      <w:tr w14:paraId="1E79249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09E341">
            <w:pPr>
              <w:widowControl/>
              <w:jc w:val="left"/>
              <w:rPr>
                <w:rFonts w:ascii="宋体" w:cs="宋体"/>
                <w:color w:val="000000"/>
                <w:kern w:val="0"/>
                <w:sz w:val="20"/>
                <w:szCs w:val="20"/>
              </w:rPr>
            </w:pPr>
          </w:p>
        </w:tc>
        <w:tc>
          <w:tcPr>
            <w:tcW w:w="1577" w:type="dxa"/>
            <w:noWrap w:val="0"/>
            <w:vAlign w:val="top"/>
          </w:tcPr>
          <w:p w14:paraId="6770BC72">
            <w:pPr>
              <w:widowControl/>
              <w:jc w:val="left"/>
              <w:rPr>
                <w:rFonts w:eastAsia="Times New Roman"/>
                <w:color w:val="000000"/>
                <w:kern w:val="0"/>
                <w:sz w:val="20"/>
                <w:szCs w:val="20"/>
              </w:rPr>
            </w:pPr>
          </w:p>
        </w:tc>
        <w:tc>
          <w:tcPr>
            <w:tcW w:w="821" w:type="dxa"/>
            <w:noWrap w:val="0"/>
            <w:vAlign w:val="top"/>
          </w:tcPr>
          <w:p w14:paraId="7B59F1BC">
            <w:pPr>
              <w:widowControl/>
              <w:jc w:val="left"/>
              <w:rPr>
                <w:rFonts w:eastAsia="Times New Roman"/>
                <w:color w:val="000000"/>
                <w:kern w:val="0"/>
                <w:sz w:val="20"/>
                <w:szCs w:val="20"/>
              </w:rPr>
            </w:pPr>
          </w:p>
        </w:tc>
        <w:tc>
          <w:tcPr>
            <w:tcW w:w="1750" w:type="dxa"/>
            <w:noWrap w:val="0"/>
            <w:vAlign w:val="top"/>
          </w:tcPr>
          <w:p w14:paraId="532464EA">
            <w:pPr>
              <w:widowControl/>
              <w:jc w:val="left"/>
              <w:rPr>
                <w:rFonts w:eastAsia="Times New Roman"/>
                <w:color w:val="000000"/>
                <w:kern w:val="0"/>
                <w:sz w:val="20"/>
                <w:szCs w:val="20"/>
              </w:rPr>
            </w:pPr>
          </w:p>
        </w:tc>
        <w:tc>
          <w:tcPr>
            <w:tcW w:w="4318" w:type="dxa"/>
            <w:noWrap w:val="0"/>
            <w:vAlign w:val="top"/>
          </w:tcPr>
          <w:p w14:paraId="4AB9A48D">
            <w:pPr>
              <w:widowControl/>
              <w:jc w:val="left"/>
              <w:rPr>
                <w:rFonts w:ascii="宋体" w:cs="宋体"/>
                <w:color w:val="000000"/>
                <w:kern w:val="0"/>
                <w:sz w:val="20"/>
                <w:szCs w:val="20"/>
              </w:rPr>
            </w:pPr>
            <w:r>
              <w:rPr>
                <w:rFonts w:hint="eastAsia" w:ascii="宋体" w:hAnsi="宋体" w:cs="宋体"/>
                <w:color w:val="000000"/>
                <w:kern w:val="0"/>
                <w:sz w:val="20"/>
                <w:szCs w:val="20"/>
              </w:rPr>
              <w:t>自动充气救生圈</w:t>
            </w:r>
          </w:p>
        </w:tc>
      </w:tr>
      <w:tr w14:paraId="0EF7B0E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496B1C">
            <w:pPr>
              <w:widowControl/>
              <w:jc w:val="left"/>
              <w:rPr>
                <w:rFonts w:ascii="宋体" w:cs="宋体"/>
                <w:color w:val="000000"/>
                <w:kern w:val="0"/>
                <w:sz w:val="20"/>
                <w:szCs w:val="20"/>
              </w:rPr>
            </w:pPr>
          </w:p>
        </w:tc>
        <w:tc>
          <w:tcPr>
            <w:tcW w:w="1577" w:type="dxa"/>
            <w:noWrap w:val="0"/>
            <w:vAlign w:val="top"/>
          </w:tcPr>
          <w:p w14:paraId="24CC8BCE">
            <w:pPr>
              <w:widowControl/>
              <w:jc w:val="left"/>
              <w:rPr>
                <w:rFonts w:eastAsia="Times New Roman"/>
                <w:color w:val="000000"/>
                <w:kern w:val="0"/>
                <w:sz w:val="20"/>
                <w:szCs w:val="20"/>
              </w:rPr>
            </w:pPr>
          </w:p>
        </w:tc>
        <w:tc>
          <w:tcPr>
            <w:tcW w:w="821" w:type="dxa"/>
            <w:noWrap w:val="0"/>
            <w:vAlign w:val="top"/>
          </w:tcPr>
          <w:p w14:paraId="7C52F249">
            <w:pPr>
              <w:widowControl/>
              <w:jc w:val="left"/>
              <w:rPr>
                <w:rFonts w:eastAsia="Times New Roman"/>
                <w:color w:val="000000"/>
                <w:kern w:val="0"/>
                <w:sz w:val="20"/>
                <w:szCs w:val="20"/>
              </w:rPr>
            </w:pPr>
          </w:p>
        </w:tc>
        <w:tc>
          <w:tcPr>
            <w:tcW w:w="1750" w:type="dxa"/>
            <w:noWrap w:val="0"/>
            <w:vAlign w:val="top"/>
          </w:tcPr>
          <w:p w14:paraId="29D46802">
            <w:pPr>
              <w:widowControl/>
              <w:jc w:val="left"/>
              <w:rPr>
                <w:rFonts w:eastAsia="Times New Roman"/>
                <w:color w:val="000000"/>
                <w:kern w:val="0"/>
                <w:sz w:val="20"/>
                <w:szCs w:val="20"/>
              </w:rPr>
            </w:pPr>
          </w:p>
        </w:tc>
        <w:tc>
          <w:tcPr>
            <w:tcW w:w="4318" w:type="dxa"/>
            <w:noWrap w:val="0"/>
            <w:vAlign w:val="top"/>
          </w:tcPr>
          <w:p w14:paraId="0AE211CA">
            <w:pPr>
              <w:widowControl/>
              <w:jc w:val="left"/>
              <w:rPr>
                <w:rFonts w:ascii="宋体" w:cs="宋体"/>
                <w:color w:val="000000"/>
                <w:kern w:val="0"/>
                <w:sz w:val="20"/>
                <w:szCs w:val="20"/>
              </w:rPr>
            </w:pPr>
            <w:r>
              <w:rPr>
                <w:rFonts w:hint="eastAsia" w:ascii="宋体" w:hAnsi="宋体" w:cs="宋体"/>
                <w:color w:val="000000"/>
                <w:kern w:val="0"/>
                <w:sz w:val="20"/>
                <w:szCs w:val="20"/>
              </w:rPr>
              <w:t>救生抛掷器</w:t>
            </w:r>
          </w:p>
        </w:tc>
      </w:tr>
      <w:tr w14:paraId="30A3F9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9AD80C">
            <w:pPr>
              <w:widowControl/>
              <w:jc w:val="left"/>
              <w:rPr>
                <w:rFonts w:ascii="宋体" w:cs="宋体"/>
                <w:color w:val="000000"/>
                <w:kern w:val="0"/>
                <w:sz w:val="20"/>
                <w:szCs w:val="20"/>
              </w:rPr>
            </w:pPr>
          </w:p>
        </w:tc>
        <w:tc>
          <w:tcPr>
            <w:tcW w:w="1577" w:type="dxa"/>
            <w:noWrap w:val="0"/>
            <w:vAlign w:val="top"/>
          </w:tcPr>
          <w:p w14:paraId="469FDC38">
            <w:pPr>
              <w:widowControl/>
              <w:jc w:val="left"/>
              <w:rPr>
                <w:rFonts w:eastAsia="Times New Roman"/>
                <w:color w:val="000000"/>
                <w:kern w:val="0"/>
                <w:sz w:val="20"/>
                <w:szCs w:val="20"/>
              </w:rPr>
            </w:pPr>
          </w:p>
        </w:tc>
        <w:tc>
          <w:tcPr>
            <w:tcW w:w="821" w:type="dxa"/>
            <w:noWrap w:val="0"/>
            <w:vAlign w:val="top"/>
          </w:tcPr>
          <w:p w14:paraId="0DCEE42F">
            <w:pPr>
              <w:widowControl/>
              <w:jc w:val="left"/>
              <w:rPr>
                <w:rFonts w:eastAsia="Times New Roman"/>
                <w:color w:val="000000"/>
                <w:kern w:val="0"/>
                <w:sz w:val="20"/>
                <w:szCs w:val="20"/>
              </w:rPr>
            </w:pPr>
          </w:p>
        </w:tc>
        <w:tc>
          <w:tcPr>
            <w:tcW w:w="1750" w:type="dxa"/>
            <w:noWrap w:val="0"/>
            <w:vAlign w:val="top"/>
          </w:tcPr>
          <w:p w14:paraId="10F829CE">
            <w:pPr>
              <w:widowControl/>
              <w:jc w:val="left"/>
              <w:rPr>
                <w:rFonts w:eastAsia="Times New Roman"/>
                <w:color w:val="000000"/>
                <w:kern w:val="0"/>
                <w:sz w:val="20"/>
                <w:szCs w:val="20"/>
              </w:rPr>
            </w:pPr>
          </w:p>
        </w:tc>
        <w:tc>
          <w:tcPr>
            <w:tcW w:w="4318" w:type="dxa"/>
            <w:noWrap w:val="0"/>
            <w:vAlign w:val="top"/>
          </w:tcPr>
          <w:p w14:paraId="5347E5A9">
            <w:pPr>
              <w:widowControl/>
              <w:jc w:val="left"/>
              <w:rPr>
                <w:rFonts w:ascii="宋体" w:cs="宋体"/>
                <w:color w:val="000000"/>
                <w:kern w:val="0"/>
                <w:sz w:val="20"/>
                <w:szCs w:val="20"/>
              </w:rPr>
            </w:pPr>
            <w:r>
              <w:rPr>
                <w:rFonts w:hint="eastAsia" w:ascii="宋体" w:hAnsi="宋体" w:cs="宋体"/>
                <w:color w:val="000000"/>
                <w:kern w:val="0"/>
                <w:sz w:val="20"/>
                <w:szCs w:val="20"/>
              </w:rPr>
              <w:t>船用抛绳枪</w:t>
            </w:r>
          </w:p>
        </w:tc>
      </w:tr>
      <w:tr w14:paraId="4A7B3C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199BEA">
            <w:pPr>
              <w:widowControl/>
              <w:jc w:val="left"/>
              <w:rPr>
                <w:rFonts w:ascii="宋体" w:cs="宋体"/>
                <w:color w:val="000000"/>
                <w:kern w:val="0"/>
                <w:sz w:val="20"/>
                <w:szCs w:val="20"/>
              </w:rPr>
            </w:pPr>
          </w:p>
        </w:tc>
        <w:tc>
          <w:tcPr>
            <w:tcW w:w="1577" w:type="dxa"/>
            <w:noWrap w:val="0"/>
            <w:vAlign w:val="top"/>
          </w:tcPr>
          <w:p w14:paraId="2B96FE25">
            <w:pPr>
              <w:widowControl/>
              <w:jc w:val="left"/>
              <w:rPr>
                <w:rFonts w:eastAsia="Times New Roman"/>
                <w:color w:val="000000"/>
                <w:kern w:val="0"/>
                <w:sz w:val="20"/>
                <w:szCs w:val="20"/>
              </w:rPr>
            </w:pPr>
          </w:p>
        </w:tc>
        <w:tc>
          <w:tcPr>
            <w:tcW w:w="821" w:type="dxa"/>
            <w:noWrap w:val="0"/>
            <w:vAlign w:val="top"/>
          </w:tcPr>
          <w:p w14:paraId="47C6633C">
            <w:pPr>
              <w:widowControl/>
              <w:jc w:val="left"/>
              <w:rPr>
                <w:rFonts w:eastAsia="Times New Roman"/>
                <w:color w:val="000000"/>
                <w:kern w:val="0"/>
                <w:sz w:val="20"/>
                <w:szCs w:val="20"/>
              </w:rPr>
            </w:pPr>
          </w:p>
        </w:tc>
        <w:tc>
          <w:tcPr>
            <w:tcW w:w="1750" w:type="dxa"/>
            <w:noWrap w:val="0"/>
            <w:vAlign w:val="top"/>
          </w:tcPr>
          <w:p w14:paraId="14313C27">
            <w:pPr>
              <w:widowControl/>
              <w:jc w:val="left"/>
              <w:rPr>
                <w:rFonts w:eastAsia="Times New Roman"/>
                <w:color w:val="000000"/>
                <w:kern w:val="0"/>
                <w:sz w:val="20"/>
                <w:szCs w:val="20"/>
              </w:rPr>
            </w:pPr>
          </w:p>
        </w:tc>
        <w:tc>
          <w:tcPr>
            <w:tcW w:w="4318" w:type="dxa"/>
            <w:noWrap w:val="0"/>
            <w:vAlign w:val="top"/>
          </w:tcPr>
          <w:p w14:paraId="7442DFAB">
            <w:pPr>
              <w:widowControl/>
              <w:jc w:val="left"/>
              <w:rPr>
                <w:rFonts w:ascii="宋体" w:cs="宋体"/>
                <w:color w:val="000000"/>
                <w:kern w:val="0"/>
                <w:sz w:val="20"/>
                <w:szCs w:val="20"/>
              </w:rPr>
            </w:pPr>
            <w:r>
              <w:rPr>
                <w:rFonts w:hint="eastAsia" w:ascii="宋体" w:hAnsi="宋体" w:cs="宋体"/>
                <w:color w:val="000000"/>
                <w:kern w:val="0"/>
                <w:sz w:val="20"/>
                <w:szCs w:val="20"/>
              </w:rPr>
              <w:t>船用抛绳器</w:t>
            </w:r>
          </w:p>
        </w:tc>
      </w:tr>
      <w:tr w14:paraId="062E4E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44F37B">
            <w:pPr>
              <w:widowControl/>
              <w:jc w:val="left"/>
              <w:rPr>
                <w:rFonts w:ascii="宋体" w:cs="宋体"/>
                <w:color w:val="000000"/>
                <w:kern w:val="0"/>
                <w:sz w:val="20"/>
                <w:szCs w:val="20"/>
              </w:rPr>
            </w:pPr>
          </w:p>
        </w:tc>
        <w:tc>
          <w:tcPr>
            <w:tcW w:w="1577" w:type="dxa"/>
            <w:noWrap w:val="0"/>
            <w:vAlign w:val="top"/>
          </w:tcPr>
          <w:p w14:paraId="1F46B1B3">
            <w:pPr>
              <w:widowControl/>
              <w:jc w:val="left"/>
              <w:rPr>
                <w:rFonts w:eastAsia="Times New Roman"/>
                <w:color w:val="000000"/>
                <w:kern w:val="0"/>
                <w:sz w:val="20"/>
                <w:szCs w:val="20"/>
              </w:rPr>
            </w:pPr>
          </w:p>
        </w:tc>
        <w:tc>
          <w:tcPr>
            <w:tcW w:w="821" w:type="dxa"/>
            <w:noWrap w:val="0"/>
            <w:vAlign w:val="top"/>
          </w:tcPr>
          <w:p w14:paraId="29360832">
            <w:pPr>
              <w:widowControl/>
              <w:jc w:val="left"/>
              <w:rPr>
                <w:rFonts w:eastAsia="Times New Roman"/>
                <w:color w:val="000000"/>
                <w:kern w:val="0"/>
                <w:sz w:val="20"/>
                <w:szCs w:val="20"/>
              </w:rPr>
            </w:pPr>
          </w:p>
        </w:tc>
        <w:tc>
          <w:tcPr>
            <w:tcW w:w="1750" w:type="dxa"/>
            <w:noWrap w:val="0"/>
            <w:vAlign w:val="top"/>
          </w:tcPr>
          <w:p w14:paraId="26F85975">
            <w:pPr>
              <w:widowControl/>
              <w:jc w:val="left"/>
              <w:rPr>
                <w:rFonts w:eastAsia="Times New Roman"/>
                <w:color w:val="000000"/>
                <w:kern w:val="0"/>
                <w:sz w:val="20"/>
                <w:szCs w:val="20"/>
              </w:rPr>
            </w:pPr>
          </w:p>
        </w:tc>
        <w:tc>
          <w:tcPr>
            <w:tcW w:w="4318" w:type="dxa"/>
            <w:noWrap w:val="0"/>
            <w:vAlign w:val="top"/>
          </w:tcPr>
          <w:p w14:paraId="06F0B9B3">
            <w:pPr>
              <w:widowControl/>
              <w:jc w:val="left"/>
              <w:rPr>
                <w:rFonts w:ascii="宋体" w:cs="宋体"/>
                <w:color w:val="000000"/>
                <w:kern w:val="0"/>
                <w:sz w:val="20"/>
                <w:szCs w:val="20"/>
              </w:rPr>
            </w:pPr>
            <w:r>
              <w:rPr>
                <w:rFonts w:hint="eastAsia" w:ascii="宋体" w:hAnsi="宋体" w:cs="宋体"/>
                <w:color w:val="000000"/>
                <w:kern w:val="0"/>
                <w:sz w:val="20"/>
                <w:szCs w:val="20"/>
              </w:rPr>
              <w:t>气动救生抛投器</w:t>
            </w:r>
          </w:p>
        </w:tc>
      </w:tr>
      <w:tr w14:paraId="23E1DC7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2DDFE4">
            <w:pPr>
              <w:widowControl/>
              <w:jc w:val="left"/>
              <w:rPr>
                <w:rFonts w:ascii="宋体" w:cs="宋体"/>
                <w:color w:val="000000"/>
                <w:kern w:val="0"/>
                <w:sz w:val="20"/>
                <w:szCs w:val="20"/>
              </w:rPr>
            </w:pPr>
          </w:p>
        </w:tc>
        <w:tc>
          <w:tcPr>
            <w:tcW w:w="1577" w:type="dxa"/>
            <w:noWrap w:val="0"/>
            <w:vAlign w:val="top"/>
          </w:tcPr>
          <w:p w14:paraId="28CBF287">
            <w:pPr>
              <w:widowControl/>
              <w:jc w:val="left"/>
              <w:rPr>
                <w:rFonts w:eastAsia="Times New Roman"/>
                <w:color w:val="000000"/>
                <w:kern w:val="0"/>
                <w:sz w:val="20"/>
                <w:szCs w:val="20"/>
              </w:rPr>
            </w:pPr>
          </w:p>
        </w:tc>
        <w:tc>
          <w:tcPr>
            <w:tcW w:w="821" w:type="dxa"/>
            <w:noWrap w:val="0"/>
            <w:vAlign w:val="top"/>
          </w:tcPr>
          <w:p w14:paraId="2199A845">
            <w:pPr>
              <w:widowControl/>
              <w:jc w:val="left"/>
              <w:rPr>
                <w:rFonts w:eastAsia="Times New Roman"/>
                <w:color w:val="000000"/>
                <w:kern w:val="0"/>
                <w:sz w:val="20"/>
                <w:szCs w:val="20"/>
              </w:rPr>
            </w:pPr>
          </w:p>
        </w:tc>
        <w:tc>
          <w:tcPr>
            <w:tcW w:w="1750" w:type="dxa"/>
            <w:noWrap w:val="0"/>
            <w:vAlign w:val="top"/>
          </w:tcPr>
          <w:p w14:paraId="66DA545C">
            <w:pPr>
              <w:widowControl/>
              <w:jc w:val="left"/>
              <w:rPr>
                <w:rFonts w:eastAsia="Times New Roman"/>
                <w:color w:val="000000"/>
                <w:kern w:val="0"/>
                <w:sz w:val="20"/>
                <w:szCs w:val="20"/>
              </w:rPr>
            </w:pPr>
          </w:p>
        </w:tc>
        <w:tc>
          <w:tcPr>
            <w:tcW w:w="4318" w:type="dxa"/>
            <w:noWrap w:val="0"/>
            <w:vAlign w:val="top"/>
          </w:tcPr>
          <w:p w14:paraId="67508844">
            <w:pPr>
              <w:widowControl/>
              <w:jc w:val="left"/>
              <w:rPr>
                <w:rFonts w:ascii="宋体" w:cs="宋体"/>
                <w:color w:val="000000"/>
                <w:kern w:val="0"/>
                <w:sz w:val="20"/>
                <w:szCs w:val="20"/>
              </w:rPr>
            </w:pPr>
            <w:r>
              <w:rPr>
                <w:rFonts w:hint="eastAsia" w:ascii="宋体" w:hAnsi="宋体" w:cs="宋体"/>
                <w:color w:val="000000"/>
                <w:kern w:val="0"/>
                <w:sz w:val="20"/>
                <w:szCs w:val="20"/>
              </w:rPr>
              <w:t>高压气动抛投器</w:t>
            </w:r>
          </w:p>
        </w:tc>
      </w:tr>
      <w:tr w14:paraId="284EC75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21D490">
            <w:pPr>
              <w:widowControl/>
              <w:jc w:val="left"/>
              <w:rPr>
                <w:rFonts w:ascii="宋体" w:cs="宋体"/>
                <w:color w:val="000000"/>
                <w:kern w:val="0"/>
                <w:sz w:val="20"/>
                <w:szCs w:val="20"/>
              </w:rPr>
            </w:pPr>
          </w:p>
        </w:tc>
        <w:tc>
          <w:tcPr>
            <w:tcW w:w="1577" w:type="dxa"/>
            <w:noWrap w:val="0"/>
            <w:vAlign w:val="top"/>
          </w:tcPr>
          <w:p w14:paraId="01C3B562">
            <w:pPr>
              <w:widowControl/>
              <w:jc w:val="left"/>
              <w:rPr>
                <w:rFonts w:eastAsia="Times New Roman"/>
                <w:color w:val="000000"/>
                <w:kern w:val="0"/>
                <w:sz w:val="20"/>
                <w:szCs w:val="20"/>
              </w:rPr>
            </w:pPr>
          </w:p>
        </w:tc>
        <w:tc>
          <w:tcPr>
            <w:tcW w:w="821" w:type="dxa"/>
            <w:noWrap w:val="0"/>
            <w:vAlign w:val="top"/>
          </w:tcPr>
          <w:p w14:paraId="1AC65272">
            <w:pPr>
              <w:widowControl/>
              <w:jc w:val="left"/>
              <w:rPr>
                <w:rFonts w:eastAsia="Times New Roman"/>
                <w:color w:val="000000"/>
                <w:kern w:val="0"/>
                <w:sz w:val="20"/>
                <w:szCs w:val="20"/>
              </w:rPr>
            </w:pPr>
          </w:p>
        </w:tc>
        <w:tc>
          <w:tcPr>
            <w:tcW w:w="1750" w:type="dxa"/>
            <w:noWrap w:val="0"/>
            <w:vAlign w:val="top"/>
          </w:tcPr>
          <w:p w14:paraId="585A5D3F">
            <w:pPr>
              <w:widowControl/>
              <w:jc w:val="left"/>
              <w:rPr>
                <w:rFonts w:eastAsia="Times New Roman"/>
                <w:color w:val="000000"/>
                <w:kern w:val="0"/>
                <w:sz w:val="20"/>
                <w:szCs w:val="20"/>
              </w:rPr>
            </w:pPr>
          </w:p>
        </w:tc>
        <w:tc>
          <w:tcPr>
            <w:tcW w:w="4318" w:type="dxa"/>
            <w:noWrap w:val="0"/>
            <w:vAlign w:val="top"/>
          </w:tcPr>
          <w:p w14:paraId="404740A6">
            <w:pPr>
              <w:widowControl/>
              <w:jc w:val="left"/>
              <w:rPr>
                <w:rFonts w:ascii="宋体" w:cs="宋体"/>
                <w:color w:val="000000"/>
                <w:kern w:val="0"/>
                <w:sz w:val="20"/>
                <w:szCs w:val="20"/>
              </w:rPr>
            </w:pPr>
            <w:r>
              <w:rPr>
                <w:rFonts w:hint="eastAsia" w:ascii="宋体" w:hAnsi="宋体" w:cs="宋体"/>
                <w:color w:val="000000"/>
                <w:kern w:val="0"/>
                <w:sz w:val="20"/>
                <w:szCs w:val="20"/>
              </w:rPr>
              <w:t>气动缆索抛绳器</w:t>
            </w:r>
          </w:p>
        </w:tc>
      </w:tr>
      <w:tr w14:paraId="3EE860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63F79A">
            <w:pPr>
              <w:widowControl/>
              <w:jc w:val="left"/>
              <w:rPr>
                <w:rFonts w:ascii="宋体" w:cs="宋体"/>
                <w:color w:val="000000"/>
                <w:kern w:val="0"/>
                <w:sz w:val="20"/>
                <w:szCs w:val="20"/>
              </w:rPr>
            </w:pPr>
          </w:p>
        </w:tc>
        <w:tc>
          <w:tcPr>
            <w:tcW w:w="1577" w:type="dxa"/>
            <w:noWrap w:val="0"/>
            <w:vAlign w:val="top"/>
          </w:tcPr>
          <w:p w14:paraId="4C9ABEB4">
            <w:pPr>
              <w:widowControl/>
              <w:jc w:val="left"/>
              <w:rPr>
                <w:rFonts w:eastAsia="Times New Roman"/>
                <w:color w:val="000000"/>
                <w:kern w:val="0"/>
                <w:sz w:val="20"/>
                <w:szCs w:val="20"/>
              </w:rPr>
            </w:pPr>
          </w:p>
        </w:tc>
        <w:tc>
          <w:tcPr>
            <w:tcW w:w="821" w:type="dxa"/>
            <w:noWrap w:val="0"/>
            <w:vAlign w:val="top"/>
          </w:tcPr>
          <w:p w14:paraId="3DF25604">
            <w:pPr>
              <w:widowControl/>
              <w:jc w:val="left"/>
              <w:rPr>
                <w:rFonts w:eastAsia="Times New Roman"/>
                <w:color w:val="000000"/>
                <w:kern w:val="0"/>
                <w:sz w:val="20"/>
                <w:szCs w:val="20"/>
              </w:rPr>
            </w:pPr>
          </w:p>
        </w:tc>
        <w:tc>
          <w:tcPr>
            <w:tcW w:w="1750" w:type="dxa"/>
            <w:noWrap w:val="0"/>
            <w:vAlign w:val="top"/>
          </w:tcPr>
          <w:p w14:paraId="71D6F090">
            <w:pPr>
              <w:widowControl/>
              <w:jc w:val="left"/>
              <w:rPr>
                <w:rFonts w:eastAsia="Times New Roman"/>
                <w:color w:val="000000"/>
                <w:kern w:val="0"/>
                <w:sz w:val="20"/>
                <w:szCs w:val="20"/>
              </w:rPr>
            </w:pPr>
          </w:p>
        </w:tc>
        <w:tc>
          <w:tcPr>
            <w:tcW w:w="4318" w:type="dxa"/>
            <w:noWrap w:val="0"/>
            <w:vAlign w:val="top"/>
          </w:tcPr>
          <w:p w14:paraId="694791C9">
            <w:pPr>
              <w:widowControl/>
              <w:jc w:val="left"/>
              <w:rPr>
                <w:rFonts w:ascii="宋体" w:cs="宋体"/>
                <w:color w:val="000000"/>
                <w:kern w:val="0"/>
                <w:sz w:val="20"/>
                <w:szCs w:val="20"/>
              </w:rPr>
            </w:pPr>
            <w:r>
              <w:rPr>
                <w:rFonts w:hint="eastAsia" w:ascii="宋体" w:hAnsi="宋体" w:cs="宋体"/>
                <w:color w:val="000000"/>
                <w:kern w:val="0"/>
                <w:sz w:val="20"/>
                <w:szCs w:val="20"/>
              </w:rPr>
              <w:t>喷气推进抛投器</w:t>
            </w:r>
          </w:p>
        </w:tc>
      </w:tr>
      <w:tr w14:paraId="0E3F24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0D3735">
            <w:pPr>
              <w:widowControl/>
              <w:jc w:val="left"/>
              <w:rPr>
                <w:rFonts w:ascii="宋体" w:cs="宋体"/>
                <w:color w:val="000000"/>
                <w:kern w:val="0"/>
                <w:sz w:val="20"/>
                <w:szCs w:val="20"/>
              </w:rPr>
            </w:pPr>
          </w:p>
        </w:tc>
        <w:tc>
          <w:tcPr>
            <w:tcW w:w="1577" w:type="dxa"/>
            <w:noWrap w:val="0"/>
            <w:vAlign w:val="top"/>
          </w:tcPr>
          <w:p w14:paraId="3CCD4D82">
            <w:pPr>
              <w:widowControl/>
              <w:jc w:val="left"/>
              <w:rPr>
                <w:rFonts w:eastAsia="Times New Roman"/>
                <w:color w:val="000000"/>
                <w:kern w:val="0"/>
                <w:sz w:val="20"/>
                <w:szCs w:val="20"/>
              </w:rPr>
            </w:pPr>
          </w:p>
        </w:tc>
        <w:tc>
          <w:tcPr>
            <w:tcW w:w="821" w:type="dxa"/>
            <w:noWrap w:val="0"/>
            <w:vAlign w:val="top"/>
          </w:tcPr>
          <w:p w14:paraId="703B2D8A">
            <w:pPr>
              <w:widowControl/>
              <w:jc w:val="left"/>
              <w:rPr>
                <w:rFonts w:eastAsia="Times New Roman"/>
                <w:color w:val="000000"/>
                <w:kern w:val="0"/>
                <w:sz w:val="20"/>
                <w:szCs w:val="20"/>
              </w:rPr>
            </w:pPr>
          </w:p>
        </w:tc>
        <w:tc>
          <w:tcPr>
            <w:tcW w:w="1750" w:type="dxa"/>
            <w:noWrap w:val="0"/>
            <w:vAlign w:val="top"/>
          </w:tcPr>
          <w:p w14:paraId="5DD6B884">
            <w:pPr>
              <w:widowControl/>
              <w:jc w:val="left"/>
              <w:rPr>
                <w:rFonts w:eastAsia="Times New Roman"/>
                <w:color w:val="000000"/>
                <w:kern w:val="0"/>
                <w:sz w:val="20"/>
                <w:szCs w:val="20"/>
              </w:rPr>
            </w:pPr>
          </w:p>
        </w:tc>
        <w:tc>
          <w:tcPr>
            <w:tcW w:w="4318" w:type="dxa"/>
            <w:noWrap w:val="0"/>
            <w:vAlign w:val="top"/>
          </w:tcPr>
          <w:p w14:paraId="6E64CA35">
            <w:pPr>
              <w:widowControl/>
              <w:jc w:val="left"/>
              <w:rPr>
                <w:rFonts w:ascii="宋体" w:cs="宋体"/>
                <w:color w:val="000000"/>
                <w:kern w:val="0"/>
                <w:sz w:val="20"/>
                <w:szCs w:val="20"/>
              </w:rPr>
            </w:pPr>
            <w:r>
              <w:rPr>
                <w:rFonts w:hint="eastAsia" w:ascii="宋体" w:hAnsi="宋体" w:cs="宋体"/>
                <w:color w:val="000000"/>
                <w:kern w:val="0"/>
                <w:sz w:val="20"/>
                <w:szCs w:val="20"/>
              </w:rPr>
              <w:t>抛投器充气备用瓶</w:t>
            </w:r>
          </w:p>
        </w:tc>
      </w:tr>
      <w:tr w14:paraId="03D173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53652B">
            <w:pPr>
              <w:widowControl/>
              <w:jc w:val="left"/>
              <w:rPr>
                <w:rFonts w:ascii="宋体" w:cs="宋体"/>
                <w:color w:val="000000"/>
                <w:kern w:val="0"/>
                <w:sz w:val="20"/>
                <w:szCs w:val="20"/>
              </w:rPr>
            </w:pPr>
          </w:p>
        </w:tc>
        <w:tc>
          <w:tcPr>
            <w:tcW w:w="1577" w:type="dxa"/>
            <w:noWrap w:val="0"/>
            <w:vAlign w:val="top"/>
          </w:tcPr>
          <w:p w14:paraId="4B205B36">
            <w:pPr>
              <w:widowControl/>
              <w:jc w:val="left"/>
              <w:rPr>
                <w:rFonts w:eastAsia="Times New Roman"/>
                <w:color w:val="000000"/>
                <w:kern w:val="0"/>
                <w:sz w:val="20"/>
                <w:szCs w:val="20"/>
              </w:rPr>
            </w:pPr>
          </w:p>
        </w:tc>
        <w:tc>
          <w:tcPr>
            <w:tcW w:w="821" w:type="dxa"/>
            <w:noWrap w:val="0"/>
            <w:vAlign w:val="top"/>
          </w:tcPr>
          <w:p w14:paraId="7B7EF963">
            <w:pPr>
              <w:widowControl/>
              <w:jc w:val="left"/>
              <w:rPr>
                <w:rFonts w:eastAsia="Times New Roman"/>
                <w:color w:val="000000"/>
                <w:kern w:val="0"/>
                <w:sz w:val="20"/>
                <w:szCs w:val="20"/>
              </w:rPr>
            </w:pPr>
          </w:p>
        </w:tc>
        <w:tc>
          <w:tcPr>
            <w:tcW w:w="1750" w:type="dxa"/>
            <w:noWrap w:val="0"/>
            <w:vAlign w:val="top"/>
          </w:tcPr>
          <w:p w14:paraId="464B89CB">
            <w:pPr>
              <w:widowControl/>
              <w:jc w:val="left"/>
              <w:rPr>
                <w:rFonts w:eastAsia="Times New Roman"/>
                <w:color w:val="000000"/>
                <w:kern w:val="0"/>
                <w:sz w:val="20"/>
                <w:szCs w:val="20"/>
              </w:rPr>
            </w:pPr>
          </w:p>
        </w:tc>
        <w:tc>
          <w:tcPr>
            <w:tcW w:w="4318" w:type="dxa"/>
            <w:noWrap w:val="0"/>
            <w:vAlign w:val="top"/>
          </w:tcPr>
          <w:p w14:paraId="54E451D6">
            <w:pPr>
              <w:widowControl/>
              <w:jc w:val="left"/>
              <w:rPr>
                <w:rFonts w:ascii="宋体" w:cs="宋体"/>
                <w:color w:val="000000"/>
                <w:kern w:val="0"/>
                <w:sz w:val="20"/>
                <w:szCs w:val="20"/>
              </w:rPr>
            </w:pPr>
            <w:r>
              <w:rPr>
                <w:rFonts w:hint="eastAsia" w:ascii="宋体" w:hAnsi="宋体" w:cs="宋体"/>
                <w:color w:val="000000"/>
                <w:kern w:val="0"/>
                <w:sz w:val="20"/>
                <w:szCs w:val="20"/>
              </w:rPr>
              <w:t>手抛式水上救生器</w:t>
            </w:r>
          </w:p>
        </w:tc>
      </w:tr>
      <w:tr w14:paraId="08505A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10207E">
            <w:pPr>
              <w:widowControl/>
              <w:jc w:val="left"/>
              <w:rPr>
                <w:rFonts w:ascii="宋体" w:cs="宋体"/>
                <w:color w:val="000000"/>
                <w:kern w:val="0"/>
                <w:sz w:val="20"/>
                <w:szCs w:val="20"/>
              </w:rPr>
            </w:pPr>
          </w:p>
        </w:tc>
        <w:tc>
          <w:tcPr>
            <w:tcW w:w="1577" w:type="dxa"/>
            <w:noWrap w:val="0"/>
            <w:vAlign w:val="top"/>
          </w:tcPr>
          <w:p w14:paraId="03725311">
            <w:pPr>
              <w:widowControl/>
              <w:jc w:val="left"/>
              <w:rPr>
                <w:rFonts w:eastAsia="Times New Roman"/>
                <w:color w:val="000000"/>
                <w:kern w:val="0"/>
                <w:sz w:val="20"/>
                <w:szCs w:val="20"/>
              </w:rPr>
            </w:pPr>
          </w:p>
        </w:tc>
        <w:tc>
          <w:tcPr>
            <w:tcW w:w="821" w:type="dxa"/>
            <w:noWrap w:val="0"/>
            <w:vAlign w:val="top"/>
          </w:tcPr>
          <w:p w14:paraId="3D82A0A6">
            <w:pPr>
              <w:widowControl/>
              <w:jc w:val="left"/>
              <w:rPr>
                <w:rFonts w:eastAsia="Times New Roman"/>
                <w:color w:val="000000"/>
                <w:kern w:val="0"/>
                <w:sz w:val="20"/>
                <w:szCs w:val="20"/>
              </w:rPr>
            </w:pPr>
          </w:p>
        </w:tc>
        <w:tc>
          <w:tcPr>
            <w:tcW w:w="1750" w:type="dxa"/>
            <w:noWrap w:val="0"/>
            <w:vAlign w:val="top"/>
          </w:tcPr>
          <w:p w14:paraId="126229BC">
            <w:pPr>
              <w:widowControl/>
              <w:jc w:val="left"/>
              <w:rPr>
                <w:rFonts w:eastAsia="Times New Roman"/>
                <w:color w:val="000000"/>
                <w:kern w:val="0"/>
                <w:sz w:val="20"/>
                <w:szCs w:val="20"/>
              </w:rPr>
            </w:pPr>
          </w:p>
        </w:tc>
        <w:tc>
          <w:tcPr>
            <w:tcW w:w="4318" w:type="dxa"/>
            <w:noWrap w:val="0"/>
            <w:vAlign w:val="top"/>
          </w:tcPr>
          <w:p w14:paraId="748DDA00">
            <w:pPr>
              <w:widowControl/>
              <w:jc w:val="left"/>
              <w:rPr>
                <w:rFonts w:ascii="宋体" w:cs="宋体"/>
                <w:color w:val="000000"/>
                <w:kern w:val="0"/>
                <w:sz w:val="20"/>
                <w:szCs w:val="20"/>
              </w:rPr>
            </w:pPr>
            <w:r>
              <w:rPr>
                <w:rFonts w:hint="eastAsia" w:ascii="宋体" w:hAnsi="宋体" w:cs="宋体"/>
                <w:color w:val="000000"/>
                <w:kern w:val="0"/>
                <w:sz w:val="20"/>
                <w:szCs w:val="20"/>
              </w:rPr>
              <w:t>救生艇筏器具</w:t>
            </w:r>
          </w:p>
        </w:tc>
      </w:tr>
      <w:tr w14:paraId="4DBFD1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05F537">
            <w:pPr>
              <w:widowControl/>
              <w:jc w:val="left"/>
              <w:rPr>
                <w:rFonts w:ascii="宋体" w:cs="宋体"/>
                <w:color w:val="000000"/>
                <w:kern w:val="0"/>
                <w:sz w:val="20"/>
                <w:szCs w:val="20"/>
              </w:rPr>
            </w:pPr>
          </w:p>
        </w:tc>
        <w:tc>
          <w:tcPr>
            <w:tcW w:w="1577" w:type="dxa"/>
            <w:noWrap w:val="0"/>
            <w:vAlign w:val="top"/>
          </w:tcPr>
          <w:p w14:paraId="707AE13A">
            <w:pPr>
              <w:widowControl/>
              <w:jc w:val="left"/>
              <w:rPr>
                <w:rFonts w:eastAsia="Times New Roman"/>
                <w:color w:val="000000"/>
                <w:kern w:val="0"/>
                <w:sz w:val="20"/>
                <w:szCs w:val="20"/>
              </w:rPr>
            </w:pPr>
          </w:p>
        </w:tc>
        <w:tc>
          <w:tcPr>
            <w:tcW w:w="821" w:type="dxa"/>
            <w:noWrap w:val="0"/>
            <w:vAlign w:val="top"/>
          </w:tcPr>
          <w:p w14:paraId="2CCD2A3E">
            <w:pPr>
              <w:widowControl/>
              <w:jc w:val="left"/>
              <w:rPr>
                <w:rFonts w:eastAsia="Times New Roman"/>
                <w:color w:val="000000"/>
                <w:kern w:val="0"/>
                <w:sz w:val="20"/>
                <w:szCs w:val="20"/>
              </w:rPr>
            </w:pPr>
          </w:p>
        </w:tc>
        <w:tc>
          <w:tcPr>
            <w:tcW w:w="1750" w:type="dxa"/>
            <w:noWrap w:val="0"/>
            <w:vAlign w:val="top"/>
          </w:tcPr>
          <w:p w14:paraId="563D47B5">
            <w:pPr>
              <w:widowControl/>
              <w:jc w:val="left"/>
              <w:rPr>
                <w:rFonts w:eastAsia="Times New Roman"/>
                <w:color w:val="000000"/>
                <w:kern w:val="0"/>
                <w:sz w:val="20"/>
                <w:szCs w:val="20"/>
              </w:rPr>
            </w:pPr>
          </w:p>
        </w:tc>
        <w:tc>
          <w:tcPr>
            <w:tcW w:w="4318" w:type="dxa"/>
            <w:noWrap w:val="0"/>
            <w:vAlign w:val="top"/>
          </w:tcPr>
          <w:p w14:paraId="5D20A277">
            <w:pPr>
              <w:widowControl/>
              <w:jc w:val="left"/>
              <w:rPr>
                <w:rFonts w:ascii="宋体" w:cs="宋体"/>
                <w:color w:val="000000"/>
                <w:kern w:val="0"/>
                <w:sz w:val="20"/>
                <w:szCs w:val="20"/>
              </w:rPr>
            </w:pPr>
            <w:r>
              <w:rPr>
                <w:rFonts w:hint="eastAsia" w:ascii="宋体" w:hAnsi="宋体" w:cs="宋体"/>
                <w:color w:val="000000"/>
                <w:kern w:val="0"/>
                <w:sz w:val="20"/>
                <w:szCs w:val="20"/>
              </w:rPr>
              <w:t>气胀式救生筏</w:t>
            </w:r>
          </w:p>
        </w:tc>
      </w:tr>
      <w:tr w14:paraId="440867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5E909FC">
            <w:pPr>
              <w:widowControl/>
              <w:jc w:val="left"/>
              <w:rPr>
                <w:rFonts w:ascii="宋体" w:cs="宋体"/>
                <w:color w:val="000000"/>
                <w:kern w:val="0"/>
                <w:sz w:val="20"/>
                <w:szCs w:val="20"/>
              </w:rPr>
            </w:pPr>
          </w:p>
        </w:tc>
        <w:tc>
          <w:tcPr>
            <w:tcW w:w="1577" w:type="dxa"/>
            <w:noWrap w:val="0"/>
            <w:vAlign w:val="top"/>
          </w:tcPr>
          <w:p w14:paraId="14C7CFB5">
            <w:pPr>
              <w:widowControl/>
              <w:jc w:val="left"/>
              <w:rPr>
                <w:rFonts w:eastAsia="Times New Roman"/>
                <w:color w:val="000000"/>
                <w:kern w:val="0"/>
                <w:sz w:val="20"/>
                <w:szCs w:val="20"/>
              </w:rPr>
            </w:pPr>
          </w:p>
        </w:tc>
        <w:tc>
          <w:tcPr>
            <w:tcW w:w="821" w:type="dxa"/>
            <w:noWrap w:val="0"/>
            <w:vAlign w:val="top"/>
          </w:tcPr>
          <w:p w14:paraId="77DB3A49">
            <w:pPr>
              <w:widowControl/>
              <w:jc w:val="left"/>
              <w:rPr>
                <w:rFonts w:eastAsia="Times New Roman"/>
                <w:color w:val="000000"/>
                <w:kern w:val="0"/>
                <w:sz w:val="20"/>
                <w:szCs w:val="20"/>
              </w:rPr>
            </w:pPr>
          </w:p>
        </w:tc>
        <w:tc>
          <w:tcPr>
            <w:tcW w:w="1750" w:type="dxa"/>
            <w:noWrap w:val="0"/>
            <w:vAlign w:val="top"/>
          </w:tcPr>
          <w:p w14:paraId="4A8FD900">
            <w:pPr>
              <w:widowControl/>
              <w:jc w:val="left"/>
              <w:rPr>
                <w:rFonts w:eastAsia="Times New Roman"/>
                <w:color w:val="000000"/>
                <w:kern w:val="0"/>
                <w:sz w:val="20"/>
                <w:szCs w:val="20"/>
              </w:rPr>
            </w:pPr>
          </w:p>
        </w:tc>
        <w:tc>
          <w:tcPr>
            <w:tcW w:w="4318" w:type="dxa"/>
            <w:noWrap w:val="0"/>
            <w:vAlign w:val="top"/>
          </w:tcPr>
          <w:p w14:paraId="2E1F909C">
            <w:pPr>
              <w:widowControl/>
              <w:jc w:val="left"/>
              <w:rPr>
                <w:rFonts w:ascii="宋体" w:cs="宋体"/>
                <w:color w:val="000000"/>
                <w:kern w:val="0"/>
                <w:sz w:val="20"/>
                <w:szCs w:val="20"/>
              </w:rPr>
            </w:pPr>
            <w:r>
              <w:rPr>
                <w:rFonts w:hint="eastAsia" w:ascii="宋体" w:hAnsi="宋体" w:cs="宋体"/>
                <w:color w:val="000000"/>
                <w:kern w:val="0"/>
                <w:sz w:val="20"/>
                <w:szCs w:val="20"/>
              </w:rPr>
              <w:t>救生筏释放器</w:t>
            </w:r>
          </w:p>
        </w:tc>
      </w:tr>
      <w:tr w14:paraId="0CC53CA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991618">
            <w:pPr>
              <w:widowControl/>
              <w:jc w:val="left"/>
              <w:rPr>
                <w:rFonts w:ascii="宋体" w:cs="宋体"/>
                <w:color w:val="000000"/>
                <w:kern w:val="0"/>
                <w:sz w:val="20"/>
                <w:szCs w:val="20"/>
              </w:rPr>
            </w:pPr>
          </w:p>
        </w:tc>
        <w:tc>
          <w:tcPr>
            <w:tcW w:w="1577" w:type="dxa"/>
            <w:noWrap w:val="0"/>
            <w:vAlign w:val="top"/>
          </w:tcPr>
          <w:p w14:paraId="669675B1">
            <w:pPr>
              <w:widowControl/>
              <w:jc w:val="left"/>
              <w:rPr>
                <w:rFonts w:eastAsia="Times New Roman"/>
                <w:color w:val="000000"/>
                <w:kern w:val="0"/>
                <w:sz w:val="20"/>
                <w:szCs w:val="20"/>
              </w:rPr>
            </w:pPr>
          </w:p>
        </w:tc>
        <w:tc>
          <w:tcPr>
            <w:tcW w:w="821" w:type="dxa"/>
            <w:noWrap w:val="0"/>
            <w:vAlign w:val="top"/>
          </w:tcPr>
          <w:p w14:paraId="44D94084">
            <w:pPr>
              <w:widowControl/>
              <w:jc w:val="left"/>
              <w:rPr>
                <w:rFonts w:eastAsia="Times New Roman"/>
                <w:color w:val="000000"/>
                <w:kern w:val="0"/>
                <w:sz w:val="20"/>
                <w:szCs w:val="20"/>
              </w:rPr>
            </w:pPr>
          </w:p>
        </w:tc>
        <w:tc>
          <w:tcPr>
            <w:tcW w:w="1750" w:type="dxa"/>
            <w:noWrap w:val="0"/>
            <w:vAlign w:val="top"/>
          </w:tcPr>
          <w:p w14:paraId="7161240E">
            <w:pPr>
              <w:widowControl/>
              <w:jc w:val="left"/>
              <w:rPr>
                <w:rFonts w:eastAsia="Times New Roman"/>
                <w:color w:val="000000"/>
                <w:kern w:val="0"/>
                <w:sz w:val="20"/>
                <w:szCs w:val="20"/>
              </w:rPr>
            </w:pPr>
          </w:p>
        </w:tc>
        <w:tc>
          <w:tcPr>
            <w:tcW w:w="4318" w:type="dxa"/>
            <w:noWrap w:val="0"/>
            <w:vAlign w:val="top"/>
          </w:tcPr>
          <w:p w14:paraId="21DA41A2">
            <w:pPr>
              <w:widowControl/>
              <w:jc w:val="left"/>
              <w:rPr>
                <w:rFonts w:ascii="宋体" w:cs="宋体"/>
                <w:color w:val="000000"/>
                <w:kern w:val="0"/>
                <w:sz w:val="20"/>
                <w:szCs w:val="20"/>
              </w:rPr>
            </w:pPr>
            <w:r>
              <w:rPr>
                <w:rFonts w:hint="eastAsia" w:ascii="宋体" w:hAnsi="宋体" w:cs="宋体"/>
                <w:color w:val="000000"/>
                <w:kern w:val="0"/>
                <w:sz w:val="20"/>
                <w:szCs w:val="20"/>
              </w:rPr>
              <w:t>救生筏筏座筏架</w:t>
            </w:r>
          </w:p>
        </w:tc>
      </w:tr>
      <w:tr w14:paraId="0300D29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7486D6">
            <w:pPr>
              <w:widowControl/>
              <w:jc w:val="left"/>
              <w:rPr>
                <w:rFonts w:ascii="宋体" w:cs="宋体"/>
                <w:color w:val="000000"/>
                <w:kern w:val="0"/>
                <w:sz w:val="20"/>
                <w:szCs w:val="20"/>
              </w:rPr>
            </w:pPr>
          </w:p>
        </w:tc>
        <w:tc>
          <w:tcPr>
            <w:tcW w:w="1577" w:type="dxa"/>
            <w:noWrap w:val="0"/>
            <w:vAlign w:val="top"/>
          </w:tcPr>
          <w:p w14:paraId="1ED1160A">
            <w:pPr>
              <w:widowControl/>
              <w:jc w:val="left"/>
              <w:rPr>
                <w:rFonts w:eastAsia="Times New Roman"/>
                <w:color w:val="000000"/>
                <w:kern w:val="0"/>
                <w:sz w:val="20"/>
                <w:szCs w:val="20"/>
              </w:rPr>
            </w:pPr>
          </w:p>
        </w:tc>
        <w:tc>
          <w:tcPr>
            <w:tcW w:w="821" w:type="dxa"/>
            <w:noWrap w:val="0"/>
            <w:vAlign w:val="top"/>
          </w:tcPr>
          <w:p w14:paraId="6AD207F9">
            <w:pPr>
              <w:widowControl/>
              <w:jc w:val="left"/>
              <w:rPr>
                <w:rFonts w:eastAsia="Times New Roman"/>
                <w:color w:val="000000"/>
                <w:kern w:val="0"/>
                <w:sz w:val="20"/>
                <w:szCs w:val="20"/>
              </w:rPr>
            </w:pPr>
          </w:p>
        </w:tc>
        <w:tc>
          <w:tcPr>
            <w:tcW w:w="1750" w:type="dxa"/>
            <w:noWrap w:val="0"/>
            <w:vAlign w:val="top"/>
          </w:tcPr>
          <w:p w14:paraId="150C1338">
            <w:pPr>
              <w:widowControl/>
              <w:jc w:val="left"/>
              <w:rPr>
                <w:rFonts w:eastAsia="Times New Roman"/>
                <w:color w:val="000000"/>
                <w:kern w:val="0"/>
                <w:sz w:val="20"/>
                <w:szCs w:val="20"/>
              </w:rPr>
            </w:pPr>
          </w:p>
        </w:tc>
        <w:tc>
          <w:tcPr>
            <w:tcW w:w="4318" w:type="dxa"/>
            <w:noWrap w:val="0"/>
            <w:vAlign w:val="top"/>
          </w:tcPr>
          <w:p w14:paraId="02BE2BE1">
            <w:pPr>
              <w:widowControl/>
              <w:jc w:val="left"/>
              <w:rPr>
                <w:rFonts w:ascii="宋体" w:cs="宋体"/>
                <w:color w:val="000000"/>
                <w:kern w:val="0"/>
                <w:sz w:val="20"/>
                <w:szCs w:val="20"/>
              </w:rPr>
            </w:pPr>
            <w:r>
              <w:rPr>
                <w:rFonts w:hint="eastAsia" w:ascii="宋体" w:hAnsi="宋体" w:cs="宋体"/>
                <w:color w:val="000000"/>
                <w:kern w:val="0"/>
                <w:sz w:val="20"/>
                <w:szCs w:val="20"/>
              </w:rPr>
              <w:t>搜索信号灯</w:t>
            </w:r>
          </w:p>
        </w:tc>
      </w:tr>
      <w:tr w14:paraId="7F1873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43FE65">
            <w:pPr>
              <w:widowControl/>
              <w:jc w:val="left"/>
              <w:rPr>
                <w:rFonts w:ascii="宋体" w:cs="宋体"/>
                <w:color w:val="000000"/>
                <w:kern w:val="0"/>
                <w:sz w:val="20"/>
                <w:szCs w:val="20"/>
              </w:rPr>
            </w:pPr>
          </w:p>
        </w:tc>
        <w:tc>
          <w:tcPr>
            <w:tcW w:w="1577" w:type="dxa"/>
            <w:noWrap w:val="0"/>
            <w:vAlign w:val="top"/>
          </w:tcPr>
          <w:p w14:paraId="553BFD38">
            <w:pPr>
              <w:widowControl/>
              <w:jc w:val="left"/>
              <w:rPr>
                <w:rFonts w:eastAsia="Times New Roman"/>
                <w:color w:val="000000"/>
                <w:kern w:val="0"/>
                <w:sz w:val="20"/>
                <w:szCs w:val="20"/>
              </w:rPr>
            </w:pPr>
          </w:p>
        </w:tc>
        <w:tc>
          <w:tcPr>
            <w:tcW w:w="821" w:type="dxa"/>
            <w:noWrap w:val="0"/>
            <w:vAlign w:val="top"/>
          </w:tcPr>
          <w:p w14:paraId="7C684F20">
            <w:pPr>
              <w:widowControl/>
              <w:jc w:val="left"/>
              <w:rPr>
                <w:rFonts w:eastAsia="Times New Roman"/>
                <w:color w:val="000000"/>
                <w:kern w:val="0"/>
                <w:sz w:val="20"/>
                <w:szCs w:val="20"/>
              </w:rPr>
            </w:pPr>
          </w:p>
        </w:tc>
        <w:tc>
          <w:tcPr>
            <w:tcW w:w="1750" w:type="dxa"/>
            <w:noWrap w:val="0"/>
            <w:vAlign w:val="top"/>
          </w:tcPr>
          <w:p w14:paraId="028240D9">
            <w:pPr>
              <w:widowControl/>
              <w:jc w:val="left"/>
              <w:rPr>
                <w:rFonts w:eastAsia="Times New Roman"/>
                <w:color w:val="000000"/>
                <w:kern w:val="0"/>
                <w:sz w:val="20"/>
                <w:szCs w:val="20"/>
              </w:rPr>
            </w:pPr>
          </w:p>
        </w:tc>
        <w:tc>
          <w:tcPr>
            <w:tcW w:w="4318" w:type="dxa"/>
            <w:noWrap w:val="0"/>
            <w:vAlign w:val="top"/>
          </w:tcPr>
          <w:p w14:paraId="5205AAA2">
            <w:pPr>
              <w:widowControl/>
              <w:jc w:val="left"/>
              <w:rPr>
                <w:rFonts w:ascii="宋体" w:cs="宋体"/>
                <w:color w:val="000000"/>
                <w:kern w:val="0"/>
                <w:sz w:val="20"/>
                <w:szCs w:val="20"/>
              </w:rPr>
            </w:pPr>
            <w:r>
              <w:rPr>
                <w:rFonts w:hint="eastAsia" w:ascii="宋体" w:hAnsi="宋体" w:cs="宋体"/>
                <w:color w:val="000000"/>
                <w:kern w:val="0"/>
                <w:sz w:val="20"/>
                <w:szCs w:val="20"/>
              </w:rPr>
              <w:t>救生艇筏示位灯</w:t>
            </w:r>
          </w:p>
        </w:tc>
      </w:tr>
      <w:tr w14:paraId="30A2AD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6D1C21">
            <w:pPr>
              <w:widowControl/>
              <w:jc w:val="left"/>
              <w:rPr>
                <w:rFonts w:ascii="宋体" w:cs="宋体"/>
                <w:color w:val="000000"/>
                <w:kern w:val="0"/>
                <w:sz w:val="20"/>
                <w:szCs w:val="20"/>
              </w:rPr>
            </w:pPr>
          </w:p>
        </w:tc>
        <w:tc>
          <w:tcPr>
            <w:tcW w:w="1577" w:type="dxa"/>
            <w:noWrap w:val="0"/>
            <w:vAlign w:val="top"/>
          </w:tcPr>
          <w:p w14:paraId="4FDFE805">
            <w:pPr>
              <w:widowControl/>
              <w:jc w:val="left"/>
              <w:rPr>
                <w:rFonts w:eastAsia="Times New Roman"/>
                <w:color w:val="000000"/>
                <w:kern w:val="0"/>
                <w:sz w:val="20"/>
                <w:szCs w:val="20"/>
              </w:rPr>
            </w:pPr>
          </w:p>
        </w:tc>
        <w:tc>
          <w:tcPr>
            <w:tcW w:w="821" w:type="dxa"/>
            <w:noWrap w:val="0"/>
            <w:vAlign w:val="top"/>
          </w:tcPr>
          <w:p w14:paraId="7FDB60C3">
            <w:pPr>
              <w:widowControl/>
              <w:jc w:val="left"/>
              <w:rPr>
                <w:rFonts w:eastAsia="Times New Roman"/>
                <w:color w:val="000000"/>
                <w:kern w:val="0"/>
                <w:sz w:val="20"/>
                <w:szCs w:val="20"/>
              </w:rPr>
            </w:pPr>
          </w:p>
        </w:tc>
        <w:tc>
          <w:tcPr>
            <w:tcW w:w="1750" w:type="dxa"/>
            <w:noWrap w:val="0"/>
            <w:vAlign w:val="top"/>
          </w:tcPr>
          <w:p w14:paraId="15470C69">
            <w:pPr>
              <w:widowControl/>
              <w:jc w:val="left"/>
              <w:rPr>
                <w:rFonts w:eastAsia="Times New Roman"/>
                <w:color w:val="000000"/>
                <w:kern w:val="0"/>
                <w:sz w:val="20"/>
                <w:szCs w:val="20"/>
              </w:rPr>
            </w:pPr>
          </w:p>
        </w:tc>
        <w:tc>
          <w:tcPr>
            <w:tcW w:w="4318" w:type="dxa"/>
            <w:noWrap w:val="0"/>
            <w:vAlign w:val="top"/>
          </w:tcPr>
          <w:p w14:paraId="40B6EEA1">
            <w:pPr>
              <w:widowControl/>
              <w:jc w:val="left"/>
              <w:rPr>
                <w:rFonts w:ascii="宋体" w:cs="宋体"/>
                <w:color w:val="000000"/>
                <w:kern w:val="0"/>
                <w:sz w:val="20"/>
                <w:szCs w:val="20"/>
              </w:rPr>
            </w:pPr>
            <w:r>
              <w:rPr>
                <w:rFonts w:hint="eastAsia" w:ascii="宋体" w:hAnsi="宋体" w:cs="宋体"/>
                <w:color w:val="000000"/>
                <w:kern w:val="0"/>
                <w:sz w:val="20"/>
                <w:szCs w:val="20"/>
              </w:rPr>
              <w:t>应急示位灯</w:t>
            </w:r>
          </w:p>
        </w:tc>
      </w:tr>
      <w:tr w14:paraId="318F9F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417C8FA">
            <w:pPr>
              <w:widowControl/>
              <w:jc w:val="left"/>
              <w:rPr>
                <w:rFonts w:ascii="宋体" w:cs="宋体"/>
                <w:color w:val="000000"/>
                <w:kern w:val="0"/>
                <w:sz w:val="20"/>
                <w:szCs w:val="20"/>
              </w:rPr>
            </w:pPr>
          </w:p>
        </w:tc>
        <w:tc>
          <w:tcPr>
            <w:tcW w:w="1577" w:type="dxa"/>
            <w:noWrap w:val="0"/>
            <w:vAlign w:val="top"/>
          </w:tcPr>
          <w:p w14:paraId="11207E3A">
            <w:pPr>
              <w:widowControl/>
              <w:jc w:val="left"/>
              <w:rPr>
                <w:rFonts w:eastAsia="Times New Roman"/>
                <w:color w:val="000000"/>
                <w:kern w:val="0"/>
                <w:sz w:val="20"/>
                <w:szCs w:val="20"/>
              </w:rPr>
            </w:pPr>
          </w:p>
        </w:tc>
        <w:tc>
          <w:tcPr>
            <w:tcW w:w="821" w:type="dxa"/>
            <w:noWrap w:val="0"/>
            <w:vAlign w:val="top"/>
          </w:tcPr>
          <w:p w14:paraId="1A0D52CF">
            <w:pPr>
              <w:widowControl/>
              <w:jc w:val="left"/>
              <w:rPr>
                <w:rFonts w:eastAsia="Times New Roman"/>
                <w:color w:val="000000"/>
                <w:kern w:val="0"/>
                <w:sz w:val="20"/>
                <w:szCs w:val="20"/>
              </w:rPr>
            </w:pPr>
          </w:p>
        </w:tc>
        <w:tc>
          <w:tcPr>
            <w:tcW w:w="1750" w:type="dxa"/>
            <w:noWrap w:val="0"/>
            <w:vAlign w:val="top"/>
          </w:tcPr>
          <w:p w14:paraId="79814C50">
            <w:pPr>
              <w:widowControl/>
              <w:jc w:val="left"/>
              <w:rPr>
                <w:rFonts w:eastAsia="Times New Roman"/>
                <w:color w:val="000000"/>
                <w:kern w:val="0"/>
                <w:sz w:val="20"/>
                <w:szCs w:val="20"/>
              </w:rPr>
            </w:pPr>
          </w:p>
        </w:tc>
        <w:tc>
          <w:tcPr>
            <w:tcW w:w="4318" w:type="dxa"/>
            <w:noWrap w:val="0"/>
            <w:vAlign w:val="top"/>
          </w:tcPr>
          <w:p w14:paraId="1D2AB338">
            <w:pPr>
              <w:widowControl/>
              <w:jc w:val="left"/>
              <w:rPr>
                <w:rFonts w:ascii="宋体" w:cs="宋体"/>
                <w:color w:val="000000"/>
                <w:kern w:val="0"/>
                <w:sz w:val="20"/>
                <w:szCs w:val="20"/>
              </w:rPr>
            </w:pPr>
            <w:r>
              <w:rPr>
                <w:rFonts w:hint="eastAsia" w:ascii="宋体" w:hAnsi="宋体" w:cs="宋体"/>
                <w:color w:val="000000"/>
                <w:kern w:val="0"/>
                <w:sz w:val="20"/>
                <w:szCs w:val="20"/>
              </w:rPr>
              <w:t>救生艇防坠落装置</w:t>
            </w:r>
          </w:p>
        </w:tc>
      </w:tr>
      <w:tr w14:paraId="1DCAF5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058785">
            <w:pPr>
              <w:widowControl/>
              <w:jc w:val="left"/>
              <w:rPr>
                <w:rFonts w:ascii="宋体" w:cs="宋体"/>
                <w:color w:val="000000"/>
                <w:kern w:val="0"/>
                <w:sz w:val="20"/>
                <w:szCs w:val="20"/>
              </w:rPr>
            </w:pPr>
          </w:p>
        </w:tc>
        <w:tc>
          <w:tcPr>
            <w:tcW w:w="1577" w:type="dxa"/>
            <w:noWrap w:val="0"/>
            <w:vAlign w:val="top"/>
          </w:tcPr>
          <w:p w14:paraId="22C276EA">
            <w:pPr>
              <w:widowControl/>
              <w:jc w:val="left"/>
              <w:rPr>
                <w:rFonts w:eastAsia="Times New Roman"/>
                <w:color w:val="000000"/>
                <w:kern w:val="0"/>
                <w:sz w:val="20"/>
                <w:szCs w:val="20"/>
              </w:rPr>
            </w:pPr>
          </w:p>
        </w:tc>
        <w:tc>
          <w:tcPr>
            <w:tcW w:w="821" w:type="dxa"/>
            <w:noWrap w:val="0"/>
            <w:vAlign w:val="top"/>
          </w:tcPr>
          <w:p w14:paraId="4DBA9E9A">
            <w:pPr>
              <w:widowControl/>
              <w:jc w:val="left"/>
              <w:rPr>
                <w:rFonts w:eastAsia="Times New Roman"/>
                <w:color w:val="000000"/>
                <w:kern w:val="0"/>
                <w:sz w:val="20"/>
                <w:szCs w:val="20"/>
              </w:rPr>
            </w:pPr>
          </w:p>
        </w:tc>
        <w:tc>
          <w:tcPr>
            <w:tcW w:w="1750" w:type="dxa"/>
            <w:noWrap w:val="0"/>
            <w:vAlign w:val="top"/>
          </w:tcPr>
          <w:p w14:paraId="4D8A5997">
            <w:pPr>
              <w:widowControl/>
              <w:jc w:val="left"/>
              <w:rPr>
                <w:rFonts w:eastAsia="Times New Roman"/>
                <w:color w:val="000000"/>
                <w:kern w:val="0"/>
                <w:sz w:val="20"/>
                <w:szCs w:val="20"/>
              </w:rPr>
            </w:pPr>
          </w:p>
        </w:tc>
        <w:tc>
          <w:tcPr>
            <w:tcW w:w="4318" w:type="dxa"/>
            <w:noWrap w:val="0"/>
            <w:vAlign w:val="top"/>
          </w:tcPr>
          <w:p w14:paraId="770B7F2E">
            <w:pPr>
              <w:widowControl/>
              <w:jc w:val="left"/>
              <w:rPr>
                <w:rFonts w:ascii="宋体" w:cs="宋体"/>
                <w:color w:val="000000"/>
                <w:kern w:val="0"/>
                <w:sz w:val="20"/>
                <w:szCs w:val="20"/>
              </w:rPr>
            </w:pPr>
            <w:r>
              <w:rPr>
                <w:rFonts w:hint="eastAsia" w:ascii="宋体" w:hAnsi="宋体" w:cs="宋体"/>
                <w:color w:val="000000"/>
                <w:kern w:val="0"/>
                <w:sz w:val="20"/>
                <w:szCs w:val="20"/>
              </w:rPr>
              <w:t>救生浮具</w:t>
            </w:r>
          </w:p>
        </w:tc>
      </w:tr>
      <w:tr w14:paraId="5B85E0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9A0D1F">
            <w:pPr>
              <w:widowControl/>
              <w:jc w:val="left"/>
              <w:rPr>
                <w:rFonts w:ascii="宋体" w:cs="宋体"/>
                <w:color w:val="000000"/>
                <w:kern w:val="0"/>
                <w:sz w:val="20"/>
                <w:szCs w:val="20"/>
              </w:rPr>
            </w:pPr>
          </w:p>
        </w:tc>
        <w:tc>
          <w:tcPr>
            <w:tcW w:w="1577" w:type="dxa"/>
            <w:noWrap w:val="0"/>
            <w:vAlign w:val="top"/>
          </w:tcPr>
          <w:p w14:paraId="6BD54D25">
            <w:pPr>
              <w:widowControl/>
              <w:jc w:val="left"/>
              <w:rPr>
                <w:rFonts w:eastAsia="Times New Roman"/>
                <w:color w:val="000000"/>
                <w:kern w:val="0"/>
                <w:sz w:val="20"/>
                <w:szCs w:val="20"/>
              </w:rPr>
            </w:pPr>
          </w:p>
        </w:tc>
        <w:tc>
          <w:tcPr>
            <w:tcW w:w="821" w:type="dxa"/>
            <w:noWrap w:val="0"/>
            <w:vAlign w:val="top"/>
          </w:tcPr>
          <w:p w14:paraId="7A3AA615">
            <w:pPr>
              <w:widowControl/>
              <w:jc w:val="left"/>
              <w:rPr>
                <w:rFonts w:eastAsia="Times New Roman"/>
                <w:color w:val="000000"/>
                <w:kern w:val="0"/>
                <w:sz w:val="20"/>
                <w:szCs w:val="20"/>
              </w:rPr>
            </w:pPr>
          </w:p>
        </w:tc>
        <w:tc>
          <w:tcPr>
            <w:tcW w:w="1750" w:type="dxa"/>
            <w:noWrap w:val="0"/>
            <w:vAlign w:val="top"/>
          </w:tcPr>
          <w:p w14:paraId="0C3D0DF9">
            <w:pPr>
              <w:widowControl/>
              <w:jc w:val="left"/>
              <w:rPr>
                <w:rFonts w:eastAsia="Times New Roman"/>
                <w:color w:val="000000"/>
                <w:kern w:val="0"/>
                <w:sz w:val="20"/>
                <w:szCs w:val="20"/>
              </w:rPr>
            </w:pPr>
          </w:p>
        </w:tc>
        <w:tc>
          <w:tcPr>
            <w:tcW w:w="4318" w:type="dxa"/>
            <w:noWrap w:val="0"/>
            <w:vAlign w:val="top"/>
          </w:tcPr>
          <w:p w14:paraId="4632CD6A">
            <w:pPr>
              <w:widowControl/>
              <w:jc w:val="left"/>
              <w:rPr>
                <w:rFonts w:ascii="宋体" w:cs="宋体"/>
                <w:color w:val="000000"/>
                <w:kern w:val="0"/>
                <w:sz w:val="20"/>
                <w:szCs w:val="20"/>
              </w:rPr>
            </w:pPr>
            <w:r>
              <w:rPr>
                <w:rFonts w:hint="eastAsia" w:ascii="宋体" w:hAnsi="宋体" w:cs="宋体"/>
                <w:color w:val="000000"/>
                <w:kern w:val="0"/>
                <w:sz w:val="20"/>
                <w:szCs w:val="20"/>
              </w:rPr>
              <w:t>救生筏释放钩</w:t>
            </w:r>
          </w:p>
        </w:tc>
      </w:tr>
      <w:tr w14:paraId="474DC16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77C82D8">
            <w:pPr>
              <w:widowControl/>
              <w:jc w:val="left"/>
              <w:rPr>
                <w:rFonts w:ascii="宋体" w:cs="宋体"/>
                <w:color w:val="000000"/>
                <w:kern w:val="0"/>
                <w:sz w:val="20"/>
                <w:szCs w:val="20"/>
              </w:rPr>
            </w:pPr>
          </w:p>
        </w:tc>
        <w:tc>
          <w:tcPr>
            <w:tcW w:w="1577" w:type="dxa"/>
            <w:noWrap w:val="0"/>
            <w:vAlign w:val="top"/>
          </w:tcPr>
          <w:p w14:paraId="2AF39449">
            <w:pPr>
              <w:widowControl/>
              <w:jc w:val="left"/>
              <w:rPr>
                <w:rFonts w:eastAsia="Times New Roman"/>
                <w:color w:val="000000"/>
                <w:kern w:val="0"/>
                <w:sz w:val="20"/>
                <w:szCs w:val="20"/>
              </w:rPr>
            </w:pPr>
          </w:p>
        </w:tc>
        <w:tc>
          <w:tcPr>
            <w:tcW w:w="821" w:type="dxa"/>
            <w:noWrap w:val="0"/>
            <w:vAlign w:val="top"/>
          </w:tcPr>
          <w:p w14:paraId="35845291">
            <w:pPr>
              <w:widowControl/>
              <w:jc w:val="left"/>
              <w:rPr>
                <w:rFonts w:eastAsia="Times New Roman"/>
                <w:color w:val="000000"/>
                <w:kern w:val="0"/>
                <w:sz w:val="20"/>
                <w:szCs w:val="20"/>
              </w:rPr>
            </w:pPr>
          </w:p>
        </w:tc>
        <w:tc>
          <w:tcPr>
            <w:tcW w:w="1750" w:type="dxa"/>
            <w:noWrap w:val="0"/>
            <w:vAlign w:val="top"/>
          </w:tcPr>
          <w:p w14:paraId="13938E7D">
            <w:pPr>
              <w:widowControl/>
              <w:jc w:val="left"/>
              <w:rPr>
                <w:rFonts w:eastAsia="Times New Roman"/>
                <w:color w:val="000000"/>
                <w:kern w:val="0"/>
                <w:sz w:val="20"/>
                <w:szCs w:val="20"/>
              </w:rPr>
            </w:pPr>
          </w:p>
        </w:tc>
        <w:tc>
          <w:tcPr>
            <w:tcW w:w="4318" w:type="dxa"/>
            <w:noWrap w:val="0"/>
            <w:vAlign w:val="top"/>
          </w:tcPr>
          <w:p w14:paraId="74AA2436">
            <w:pPr>
              <w:widowControl/>
              <w:jc w:val="left"/>
              <w:rPr>
                <w:rFonts w:ascii="宋体" w:cs="宋体"/>
                <w:color w:val="000000"/>
                <w:kern w:val="0"/>
                <w:sz w:val="20"/>
                <w:szCs w:val="20"/>
              </w:rPr>
            </w:pPr>
            <w:r>
              <w:rPr>
                <w:rFonts w:hint="eastAsia" w:ascii="宋体" w:hAnsi="宋体" w:cs="宋体"/>
                <w:color w:val="000000"/>
                <w:kern w:val="0"/>
                <w:sz w:val="20"/>
                <w:szCs w:val="20"/>
              </w:rPr>
              <w:t>救生艇筏工具修补箱</w:t>
            </w:r>
          </w:p>
        </w:tc>
      </w:tr>
      <w:tr w14:paraId="69B1CF7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362BE3">
            <w:pPr>
              <w:widowControl/>
              <w:jc w:val="left"/>
              <w:rPr>
                <w:rFonts w:ascii="宋体" w:cs="宋体"/>
                <w:color w:val="000000"/>
                <w:kern w:val="0"/>
                <w:sz w:val="20"/>
                <w:szCs w:val="20"/>
              </w:rPr>
            </w:pPr>
          </w:p>
        </w:tc>
        <w:tc>
          <w:tcPr>
            <w:tcW w:w="1577" w:type="dxa"/>
            <w:noWrap w:val="0"/>
            <w:vAlign w:val="top"/>
          </w:tcPr>
          <w:p w14:paraId="5B5655C7">
            <w:pPr>
              <w:widowControl/>
              <w:jc w:val="left"/>
              <w:rPr>
                <w:rFonts w:eastAsia="Times New Roman"/>
                <w:color w:val="000000"/>
                <w:kern w:val="0"/>
                <w:sz w:val="20"/>
                <w:szCs w:val="20"/>
              </w:rPr>
            </w:pPr>
          </w:p>
        </w:tc>
        <w:tc>
          <w:tcPr>
            <w:tcW w:w="821" w:type="dxa"/>
            <w:noWrap w:val="0"/>
            <w:vAlign w:val="top"/>
          </w:tcPr>
          <w:p w14:paraId="741FBFBF">
            <w:pPr>
              <w:widowControl/>
              <w:jc w:val="left"/>
              <w:rPr>
                <w:rFonts w:eastAsia="Times New Roman"/>
                <w:color w:val="000000"/>
                <w:kern w:val="0"/>
                <w:sz w:val="20"/>
                <w:szCs w:val="20"/>
              </w:rPr>
            </w:pPr>
          </w:p>
        </w:tc>
        <w:tc>
          <w:tcPr>
            <w:tcW w:w="1750" w:type="dxa"/>
            <w:noWrap w:val="0"/>
            <w:vAlign w:val="top"/>
          </w:tcPr>
          <w:p w14:paraId="2C95A7E7">
            <w:pPr>
              <w:widowControl/>
              <w:jc w:val="left"/>
              <w:rPr>
                <w:rFonts w:eastAsia="Times New Roman"/>
                <w:color w:val="000000"/>
                <w:kern w:val="0"/>
                <w:sz w:val="20"/>
                <w:szCs w:val="20"/>
              </w:rPr>
            </w:pPr>
          </w:p>
        </w:tc>
        <w:tc>
          <w:tcPr>
            <w:tcW w:w="4318" w:type="dxa"/>
            <w:noWrap w:val="0"/>
            <w:vAlign w:val="top"/>
          </w:tcPr>
          <w:p w14:paraId="50F68E84">
            <w:pPr>
              <w:widowControl/>
              <w:jc w:val="left"/>
              <w:rPr>
                <w:rFonts w:ascii="宋体" w:cs="宋体"/>
                <w:color w:val="000000"/>
                <w:kern w:val="0"/>
                <w:sz w:val="20"/>
                <w:szCs w:val="20"/>
              </w:rPr>
            </w:pPr>
            <w:r>
              <w:rPr>
                <w:rFonts w:hint="eastAsia" w:ascii="宋体" w:hAnsi="宋体" w:cs="宋体"/>
                <w:color w:val="000000"/>
                <w:kern w:val="0"/>
                <w:sz w:val="20"/>
                <w:szCs w:val="20"/>
              </w:rPr>
              <w:t>救生艇浮子</w:t>
            </w:r>
          </w:p>
        </w:tc>
      </w:tr>
      <w:tr w14:paraId="70034D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5C0C63B">
            <w:pPr>
              <w:widowControl/>
              <w:jc w:val="left"/>
              <w:rPr>
                <w:rFonts w:ascii="宋体" w:cs="宋体"/>
                <w:color w:val="000000"/>
                <w:kern w:val="0"/>
                <w:sz w:val="20"/>
                <w:szCs w:val="20"/>
              </w:rPr>
            </w:pPr>
          </w:p>
        </w:tc>
        <w:tc>
          <w:tcPr>
            <w:tcW w:w="1577" w:type="dxa"/>
            <w:noWrap w:val="0"/>
            <w:vAlign w:val="top"/>
          </w:tcPr>
          <w:p w14:paraId="517C8130">
            <w:pPr>
              <w:widowControl/>
              <w:jc w:val="left"/>
              <w:rPr>
                <w:rFonts w:eastAsia="Times New Roman"/>
                <w:color w:val="000000"/>
                <w:kern w:val="0"/>
                <w:sz w:val="20"/>
                <w:szCs w:val="20"/>
              </w:rPr>
            </w:pPr>
          </w:p>
        </w:tc>
        <w:tc>
          <w:tcPr>
            <w:tcW w:w="821" w:type="dxa"/>
            <w:noWrap w:val="0"/>
            <w:vAlign w:val="top"/>
          </w:tcPr>
          <w:p w14:paraId="320A1816">
            <w:pPr>
              <w:widowControl/>
              <w:jc w:val="left"/>
              <w:rPr>
                <w:rFonts w:eastAsia="Times New Roman"/>
                <w:color w:val="000000"/>
                <w:kern w:val="0"/>
                <w:sz w:val="20"/>
                <w:szCs w:val="20"/>
              </w:rPr>
            </w:pPr>
          </w:p>
        </w:tc>
        <w:tc>
          <w:tcPr>
            <w:tcW w:w="1750" w:type="dxa"/>
            <w:noWrap w:val="0"/>
            <w:vAlign w:val="top"/>
          </w:tcPr>
          <w:p w14:paraId="6461349D">
            <w:pPr>
              <w:widowControl/>
              <w:jc w:val="left"/>
              <w:rPr>
                <w:rFonts w:eastAsia="Times New Roman"/>
                <w:color w:val="000000"/>
                <w:kern w:val="0"/>
                <w:sz w:val="20"/>
                <w:szCs w:val="20"/>
              </w:rPr>
            </w:pPr>
          </w:p>
        </w:tc>
        <w:tc>
          <w:tcPr>
            <w:tcW w:w="4318" w:type="dxa"/>
            <w:noWrap w:val="0"/>
            <w:vAlign w:val="top"/>
          </w:tcPr>
          <w:p w14:paraId="648A0DB5">
            <w:pPr>
              <w:widowControl/>
              <w:jc w:val="left"/>
              <w:rPr>
                <w:rFonts w:ascii="宋体" w:cs="宋体"/>
                <w:color w:val="000000"/>
                <w:kern w:val="0"/>
                <w:sz w:val="20"/>
                <w:szCs w:val="20"/>
              </w:rPr>
            </w:pPr>
            <w:r>
              <w:rPr>
                <w:rFonts w:hint="eastAsia" w:ascii="宋体" w:hAnsi="宋体" w:cs="宋体"/>
                <w:color w:val="000000"/>
                <w:kern w:val="0"/>
                <w:sz w:val="20"/>
                <w:szCs w:val="20"/>
              </w:rPr>
              <w:t>风向袋</w:t>
            </w:r>
          </w:p>
        </w:tc>
      </w:tr>
      <w:tr w14:paraId="20EBD5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C7E14D">
            <w:pPr>
              <w:widowControl/>
              <w:jc w:val="left"/>
              <w:rPr>
                <w:rFonts w:ascii="宋体" w:cs="宋体"/>
                <w:color w:val="000000"/>
                <w:kern w:val="0"/>
                <w:sz w:val="20"/>
                <w:szCs w:val="20"/>
              </w:rPr>
            </w:pPr>
          </w:p>
        </w:tc>
        <w:tc>
          <w:tcPr>
            <w:tcW w:w="1577" w:type="dxa"/>
            <w:noWrap w:val="0"/>
            <w:vAlign w:val="top"/>
          </w:tcPr>
          <w:p w14:paraId="383C010E">
            <w:pPr>
              <w:widowControl/>
              <w:jc w:val="left"/>
              <w:rPr>
                <w:rFonts w:eastAsia="Times New Roman"/>
                <w:color w:val="000000"/>
                <w:kern w:val="0"/>
                <w:sz w:val="20"/>
                <w:szCs w:val="20"/>
              </w:rPr>
            </w:pPr>
          </w:p>
        </w:tc>
        <w:tc>
          <w:tcPr>
            <w:tcW w:w="821" w:type="dxa"/>
            <w:noWrap w:val="0"/>
            <w:vAlign w:val="top"/>
          </w:tcPr>
          <w:p w14:paraId="2A43C8DD">
            <w:pPr>
              <w:widowControl/>
              <w:jc w:val="left"/>
              <w:rPr>
                <w:rFonts w:eastAsia="Times New Roman"/>
                <w:color w:val="000000"/>
                <w:kern w:val="0"/>
                <w:sz w:val="20"/>
                <w:szCs w:val="20"/>
              </w:rPr>
            </w:pPr>
          </w:p>
        </w:tc>
        <w:tc>
          <w:tcPr>
            <w:tcW w:w="1750" w:type="dxa"/>
            <w:noWrap w:val="0"/>
            <w:vAlign w:val="top"/>
          </w:tcPr>
          <w:p w14:paraId="5B1F1535">
            <w:pPr>
              <w:widowControl/>
              <w:jc w:val="left"/>
              <w:rPr>
                <w:rFonts w:eastAsia="Times New Roman"/>
                <w:color w:val="000000"/>
                <w:kern w:val="0"/>
                <w:sz w:val="20"/>
                <w:szCs w:val="20"/>
              </w:rPr>
            </w:pPr>
          </w:p>
        </w:tc>
        <w:tc>
          <w:tcPr>
            <w:tcW w:w="4318" w:type="dxa"/>
            <w:noWrap w:val="0"/>
            <w:vAlign w:val="top"/>
          </w:tcPr>
          <w:p w14:paraId="4F38C3F4">
            <w:pPr>
              <w:widowControl/>
              <w:jc w:val="left"/>
              <w:rPr>
                <w:rFonts w:ascii="宋体" w:cs="宋体"/>
                <w:color w:val="000000"/>
                <w:kern w:val="0"/>
                <w:sz w:val="20"/>
                <w:szCs w:val="20"/>
              </w:rPr>
            </w:pPr>
            <w:r>
              <w:rPr>
                <w:rFonts w:hint="eastAsia" w:ascii="宋体" w:hAnsi="宋体" w:cs="宋体"/>
                <w:color w:val="000000"/>
                <w:kern w:val="0"/>
                <w:sz w:val="20"/>
                <w:szCs w:val="20"/>
              </w:rPr>
              <w:t>舱内灯</w:t>
            </w:r>
          </w:p>
        </w:tc>
      </w:tr>
      <w:tr w14:paraId="6A7806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66A7F4">
            <w:pPr>
              <w:widowControl/>
              <w:jc w:val="left"/>
              <w:rPr>
                <w:rFonts w:ascii="宋体" w:cs="宋体"/>
                <w:color w:val="000000"/>
                <w:kern w:val="0"/>
                <w:sz w:val="20"/>
                <w:szCs w:val="20"/>
              </w:rPr>
            </w:pPr>
          </w:p>
        </w:tc>
        <w:tc>
          <w:tcPr>
            <w:tcW w:w="1577" w:type="dxa"/>
            <w:noWrap w:val="0"/>
            <w:vAlign w:val="top"/>
          </w:tcPr>
          <w:p w14:paraId="72ECE67F">
            <w:pPr>
              <w:widowControl/>
              <w:jc w:val="left"/>
              <w:rPr>
                <w:rFonts w:eastAsia="Times New Roman"/>
                <w:color w:val="000000"/>
                <w:kern w:val="0"/>
                <w:sz w:val="20"/>
                <w:szCs w:val="20"/>
              </w:rPr>
            </w:pPr>
          </w:p>
        </w:tc>
        <w:tc>
          <w:tcPr>
            <w:tcW w:w="821" w:type="dxa"/>
            <w:noWrap w:val="0"/>
            <w:vAlign w:val="top"/>
          </w:tcPr>
          <w:p w14:paraId="05BFF607">
            <w:pPr>
              <w:widowControl/>
              <w:jc w:val="left"/>
              <w:rPr>
                <w:rFonts w:eastAsia="Times New Roman"/>
                <w:color w:val="000000"/>
                <w:kern w:val="0"/>
                <w:sz w:val="20"/>
                <w:szCs w:val="20"/>
              </w:rPr>
            </w:pPr>
          </w:p>
        </w:tc>
        <w:tc>
          <w:tcPr>
            <w:tcW w:w="1750" w:type="dxa"/>
            <w:noWrap w:val="0"/>
            <w:vAlign w:val="top"/>
          </w:tcPr>
          <w:p w14:paraId="6F93C32F">
            <w:pPr>
              <w:widowControl/>
              <w:jc w:val="left"/>
              <w:rPr>
                <w:rFonts w:eastAsia="Times New Roman"/>
                <w:color w:val="000000"/>
                <w:kern w:val="0"/>
                <w:sz w:val="20"/>
                <w:szCs w:val="20"/>
              </w:rPr>
            </w:pPr>
          </w:p>
        </w:tc>
        <w:tc>
          <w:tcPr>
            <w:tcW w:w="4318" w:type="dxa"/>
            <w:noWrap w:val="0"/>
            <w:vAlign w:val="top"/>
          </w:tcPr>
          <w:p w14:paraId="15F9CDA7">
            <w:pPr>
              <w:widowControl/>
              <w:jc w:val="left"/>
              <w:rPr>
                <w:rFonts w:ascii="宋体" w:cs="宋体"/>
                <w:color w:val="000000"/>
                <w:kern w:val="0"/>
                <w:sz w:val="20"/>
                <w:szCs w:val="20"/>
              </w:rPr>
            </w:pPr>
            <w:r>
              <w:rPr>
                <w:rFonts w:hint="eastAsia" w:ascii="宋体" w:hAnsi="宋体" w:cs="宋体"/>
                <w:color w:val="000000"/>
                <w:kern w:val="0"/>
                <w:sz w:val="20"/>
                <w:szCs w:val="20"/>
              </w:rPr>
              <w:t>救生艇筏海猫</w:t>
            </w:r>
          </w:p>
        </w:tc>
      </w:tr>
      <w:tr w14:paraId="3C4CAE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6618B3">
            <w:pPr>
              <w:widowControl/>
              <w:jc w:val="left"/>
              <w:rPr>
                <w:rFonts w:ascii="宋体" w:cs="宋体"/>
                <w:color w:val="000000"/>
                <w:kern w:val="0"/>
                <w:sz w:val="20"/>
                <w:szCs w:val="20"/>
              </w:rPr>
            </w:pPr>
          </w:p>
        </w:tc>
        <w:tc>
          <w:tcPr>
            <w:tcW w:w="1577" w:type="dxa"/>
            <w:noWrap w:val="0"/>
            <w:vAlign w:val="top"/>
          </w:tcPr>
          <w:p w14:paraId="023C8236">
            <w:pPr>
              <w:widowControl/>
              <w:jc w:val="left"/>
              <w:rPr>
                <w:rFonts w:eastAsia="Times New Roman"/>
                <w:color w:val="000000"/>
                <w:kern w:val="0"/>
                <w:sz w:val="20"/>
                <w:szCs w:val="20"/>
              </w:rPr>
            </w:pPr>
          </w:p>
        </w:tc>
        <w:tc>
          <w:tcPr>
            <w:tcW w:w="821" w:type="dxa"/>
            <w:noWrap w:val="0"/>
            <w:vAlign w:val="top"/>
          </w:tcPr>
          <w:p w14:paraId="117D1EE3">
            <w:pPr>
              <w:widowControl/>
              <w:jc w:val="left"/>
              <w:rPr>
                <w:rFonts w:eastAsia="Times New Roman"/>
                <w:color w:val="000000"/>
                <w:kern w:val="0"/>
                <w:sz w:val="20"/>
                <w:szCs w:val="20"/>
              </w:rPr>
            </w:pPr>
          </w:p>
        </w:tc>
        <w:tc>
          <w:tcPr>
            <w:tcW w:w="1750" w:type="dxa"/>
            <w:noWrap w:val="0"/>
            <w:vAlign w:val="top"/>
          </w:tcPr>
          <w:p w14:paraId="75FE1C1E">
            <w:pPr>
              <w:widowControl/>
              <w:jc w:val="left"/>
              <w:rPr>
                <w:rFonts w:eastAsia="Times New Roman"/>
                <w:color w:val="000000"/>
                <w:kern w:val="0"/>
                <w:sz w:val="20"/>
                <w:szCs w:val="20"/>
              </w:rPr>
            </w:pPr>
          </w:p>
        </w:tc>
        <w:tc>
          <w:tcPr>
            <w:tcW w:w="4318" w:type="dxa"/>
            <w:noWrap w:val="0"/>
            <w:vAlign w:val="top"/>
          </w:tcPr>
          <w:p w14:paraId="4CED5456">
            <w:pPr>
              <w:widowControl/>
              <w:jc w:val="left"/>
              <w:rPr>
                <w:rFonts w:ascii="宋体" w:cs="宋体"/>
                <w:color w:val="000000"/>
                <w:kern w:val="0"/>
                <w:sz w:val="20"/>
                <w:szCs w:val="20"/>
              </w:rPr>
            </w:pPr>
            <w:r>
              <w:rPr>
                <w:rFonts w:hint="eastAsia" w:ascii="宋体" w:hAnsi="宋体" w:cs="宋体"/>
                <w:color w:val="000000"/>
                <w:kern w:val="0"/>
                <w:sz w:val="20"/>
                <w:szCs w:val="20"/>
              </w:rPr>
              <w:t>船用软梯登乘梯</w:t>
            </w:r>
          </w:p>
        </w:tc>
      </w:tr>
      <w:tr w14:paraId="326F261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E2F3EB">
            <w:pPr>
              <w:widowControl/>
              <w:jc w:val="left"/>
              <w:rPr>
                <w:rFonts w:ascii="宋体" w:cs="宋体"/>
                <w:color w:val="000000"/>
                <w:kern w:val="0"/>
                <w:sz w:val="20"/>
                <w:szCs w:val="20"/>
              </w:rPr>
            </w:pPr>
          </w:p>
        </w:tc>
        <w:tc>
          <w:tcPr>
            <w:tcW w:w="1577" w:type="dxa"/>
            <w:noWrap w:val="0"/>
            <w:vAlign w:val="top"/>
          </w:tcPr>
          <w:p w14:paraId="11903190">
            <w:pPr>
              <w:widowControl/>
              <w:jc w:val="left"/>
              <w:rPr>
                <w:rFonts w:eastAsia="Times New Roman"/>
                <w:color w:val="000000"/>
                <w:kern w:val="0"/>
                <w:sz w:val="20"/>
                <w:szCs w:val="20"/>
              </w:rPr>
            </w:pPr>
          </w:p>
        </w:tc>
        <w:tc>
          <w:tcPr>
            <w:tcW w:w="821" w:type="dxa"/>
            <w:noWrap w:val="0"/>
            <w:vAlign w:val="top"/>
          </w:tcPr>
          <w:p w14:paraId="1925C0E4">
            <w:pPr>
              <w:widowControl/>
              <w:jc w:val="left"/>
              <w:rPr>
                <w:rFonts w:eastAsia="Times New Roman"/>
                <w:color w:val="000000"/>
                <w:kern w:val="0"/>
                <w:sz w:val="20"/>
                <w:szCs w:val="20"/>
              </w:rPr>
            </w:pPr>
          </w:p>
        </w:tc>
        <w:tc>
          <w:tcPr>
            <w:tcW w:w="1750" w:type="dxa"/>
            <w:noWrap w:val="0"/>
            <w:vAlign w:val="top"/>
          </w:tcPr>
          <w:p w14:paraId="232155D3">
            <w:pPr>
              <w:widowControl/>
              <w:jc w:val="left"/>
              <w:rPr>
                <w:rFonts w:eastAsia="Times New Roman"/>
                <w:color w:val="000000"/>
                <w:kern w:val="0"/>
                <w:sz w:val="20"/>
                <w:szCs w:val="20"/>
              </w:rPr>
            </w:pPr>
          </w:p>
        </w:tc>
        <w:tc>
          <w:tcPr>
            <w:tcW w:w="4318" w:type="dxa"/>
            <w:noWrap w:val="0"/>
            <w:vAlign w:val="top"/>
          </w:tcPr>
          <w:p w14:paraId="0B71C070">
            <w:pPr>
              <w:widowControl/>
              <w:jc w:val="left"/>
              <w:rPr>
                <w:rFonts w:ascii="宋体" w:cs="宋体"/>
                <w:color w:val="000000"/>
                <w:kern w:val="0"/>
                <w:sz w:val="20"/>
                <w:szCs w:val="20"/>
              </w:rPr>
            </w:pPr>
            <w:r>
              <w:rPr>
                <w:rFonts w:hint="eastAsia" w:ascii="宋体" w:hAnsi="宋体" w:cs="宋体"/>
                <w:color w:val="000000"/>
                <w:kern w:val="0"/>
                <w:sz w:val="20"/>
                <w:szCs w:val="20"/>
              </w:rPr>
              <w:t>游艇用防碰撞靠球</w:t>
            </w:r>
          </w:p>
        </w:tc>
      </w:tr>
      <w:tr w14:paraId="0A85C82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A30FA4">
            <w:pPr>
              <w:widowControl/>
              <w:jc w:val="left"/>
              <w:rPr>
                <w:rFonts w:ascii="宋体" w:cs="宋体"/>
                <w:color w:val="000000"/>
                <w:kern w:val="0"/>
                <w:sz w:val="20"/>
                <w:szCs w:val="20"/>
              </w:rPr>
            </w:pPr>
          </w:p>
        </w:tc>
        <w:tc>
          <w:tcPr>
            <w:tcW w:w="1577" w:type="dxa"/>
            <w:noWrap w:val="0"/>
            <w:vAlign w:val="top"/>
          </w:tcPr>
          <w:p w14:paraId="41B7F35B">
            <w:pPr>
              <w:widowControl/>
              <w:jc w:val="left"/>
              <w:rPr>
                <w:rFonts w:eastAsia="Times New Roman"/>
                <w:color w:val="000000"/>
                <w:kern w:val="0"/>
                <w:sz w:val="20"/>
                <w:szCs w:val="20"/>
              </w:rPr>
            </w:pPr>
          </w:p>
        </w:tc>
        <w:tc>
          <w:tcPr>
            <w:tcW w:w="821" w:type="dxa"/>
            <w:noWrap w:val="0"/>
            <w:vAlign w:val="top"/>
          </w:tcPr>
          <w:p w14:paraId="3D523544">
            <w:pPr>
              <w:widowControl/>
              <w:jc w:val="left"/>
              <w:rPr>
                <w:rFonts w:eastAsia="Times New Roman"/>
                <w:color w:val="000000"/>
                <w:kern w:val="0"/>
                <w:sz w:val="20"/>
                <w:szCs w:val="20"/>
              </w:rPr>
            </w:pPr>
          </w:p>
        </w:tc>
        <w:tc>
          <w:tcPr>
            <w:tcW w:w="1750" w:type="dxa"/>
            <w:noWrap w:val="0"/>
            <w:vAlign w:val="top"/>
          </w:tcPr>
          <w:p w14:paraId="68F0495F">
            <w:pPr>
              <w:widowControl/>
              <w:jc w:val="left"/>
              <w:rPr>
                <w:rFonts w:eastAsia="Times New Roman"/>
                <w:color w:val="000000"/>
                <w:kern w:val="0"/>
                <w:sz w:val="20"/>
                <w:szCs w:val="20"/>
              </w:rPr>
            </w:pPr>
          </w:p>
        </w:tc>
        <w:tc>
          <w:tcPr>
            <w:tcW w:w="4318" w:type="dxa"/>
            <w:noWrap w:val="0"/>
            <w:vAlign w:val="top"/>
          </w:tcPr>
          <w:p w14:paraId="1BFB629D">
            <w:pPr>
              <w:widowControl/>
              <w:jc w:val="left"/>
              <w:rPr>
                <w:rFonts w:ascii="宋体" w:cs="宋体"/>
                <w:color w:val="000000"/>
                <w:kern w:val="0"/>
                <w:sz w:val="20"/>
                <w:szCs w:val="20"/>
              </w:rPr>
            </w:pPr>
            <w:r>
              <w:rPr>
                <w:rFonts w:hint="eastAsia" w:ascii="宋体" w:hAnsi="宋体" w:cs="宋体"/>
                <w:color w:val="000000"/>
                <w:kern w:val="0"/>
                <w:sz w:val="20"/>
                <w:szCs w:val="20"/>
              </w:rPr>
              <w:t>船用反光带膜</w:t>
            </w:r>
          </w:p>
        </w:tc>
      </w:tr>
      <w:tr w14:paraId="51E106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C88EF4">
            <w:pPr>
              <w:widowControl/>
              <w:jc w:val="left"/>
              <w:rPr>
                <w:rFonts w:ascii="宋体" w:cs="宋体"/>
                <w:color w:val="000000"/>
                <w:kern w:val="0"/>
                <w:sz w:val="20"/>
                <w:szCs w:val="20"/>
              </w:rPr>
            </w:pPr>
          </w:p>
        </w:tc>
        <w:tc>
          <w:tcPr>
            <w:tcW w:w="1577" w:type="dxa"/>
            <w:noWrap w:val="0"/>
            <w:vAlign w:val="top"/>
          </w:tcPr>
          <w:p w14:paraId="7DBBDBEF">
            <w:pPr>
              <w:widowControl/>
              <w:jc w:val="left"/>
              <w:rPr>
                <w:rFonts w:eastAsia="Times New Roman"/>
                <w:color w:val="000000"/>
                <w:kern w:val="0"/>
                <w:sz w:val="20"/>
                <w:szCs w:val="20"/>
              </w:rPr>
            </w:pPr>
          </w:p>
        </w:tc>
        <w:tc>
          <w:tcPr>
            <w:tcW w:w="821" w:type="dxa"/>
            <w:noWrap w:val="0"/>
            <w:vAlign w:val="top"/>
          </w:tcPr>
          <w:p w14:paraId="40898FCC">
            <w:pPr>
              <w:widowControl/>
              <w:jc w:val="left"/>
              <w:rPr>
                <w:rFonts w:eastAsia="Times New Roman"/>
                <w:color w:val="000000"/>
                <w:kern w:val="0"/>
                <w:sz w:val="20"/>
                <w:szCs w:val="20"/>
              </w:rPr>
            </w:pPr>
          </w:p>
        </w:tc>
        <w:tc>
          <w:tcPr>
            <w:tcW w:w="1750" w:type="dxa"/>
            <w:noWrap w:val="0"/>
            <w:vAlign w:val="top"/>
          </w:tcPr>
          <w:p w14:paraId="375DF647">
            <w:pPr>
              <w:widowControl/>
              <w:jc w:val="left"/>
              <w:rPr>
                <w:rFonts w:eastAsia="Times New Roman"/>
                <w:color w:val="000000"/>
                <w:kern w:val="0"/>
                <w:sz w:val="20"/>
                <w:szCs w:val="20"/>
              </w:rPr>
            </w:pPr>
          </w:p>
        </w:tc>
        <w:tc>
          <w:tcPr>
            <w:tcW w:w="4318" w:type="dxa"/>
            <w:noWrap w:val="0"/>
            <w:vAlign w:val="top"/>
          </w:tcPr>
          <w:p w14:paraId="3FAE17A3">
            <w:pPr>
              <w:widowControl/>
              <w:jc w:val="left"/>
              <w:rPr>
                <w:rFonts w:ascii="宋体" w:cs="宋体"/>
                <w:color w:val="000000"/>
                <w:kern w:val="0"/>
                <w:sz w:val="20"/>
                <w:szCs w:val="20"/>
              </w:rPr>
            </w:pPr>
            <w:r>
              <w:rPr>
                <w:rFonts w:hint="eastAsia" w:ascii="宋体" w:hAnsi="宋体" w:cs="宋体"/>
                <w:color w:val="000000"/>
                <w:kern w:val="0"/>
                <w:sz w:val="20"/>
                <w:szCs w:val="20"/>
              </w:rPr>
              <w:t>其他水下救生设备</w:t>
            </w:r>
          </w:p>
        </w:tc>
      </w:tr>
      <w:tr w14:paraId="0A51869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7532724">
            <w:pPr>
              <w:widowControl/>
              <w:jc w:val="left"/>
              <w:rPr>
                <w:rFonts w:ascii="宋体" w:cs="宋体"/>
                <w:color w:val="000000"/>
                <w:kern w:val="0"/>
                <w:sz w:val="20"/>
                <w:szCs w:val="20"/>
              </w:rPr>
            </w:pPr>
          </w:p>
        </w:tc>
        <w:tc>
          <w:tcPr>
            <w:tcW w:w="1577" w:type="dxa"/>
            <w:noWrap w:val="0"/>
            <w:vAlign w:val="top"/>
          </w:tcPr>
          <w:p w14:paraId="065B18DD">
            <w:pPr>
              <w:widowControl/>
              <w:jc w:val="left"/>
              <w:rPr>
                <w:rFonts w:eastAsia="Times New Roman"/>
                <w:color w:val="000000"/>
                <w:kern w:val="0"/>
                <w:sz w:val="20"/>
                <w:szCs w:val="20"/>
              </w:rPr>
            </w:pPr>
          </w:p>
        </w:tc>
        <w:tc>
          <w:tcPr>
            <w:tcW w:w="821" w:type="dxa"/>
            <w:noWrap w:val="0"/>
            <w:vAlign w:val="top"/>
          </w:tcPr>
          <w:p w14:paraId="2AB2A7FF">
            <w:pPr>
              <w:widowControl/>
              <w:jc w:val="left"/>
              <w:rPr>
                <w:rFonts w:eastAsia="Times New Roman"/>
                <w:color w:val="000000"/>
                <w:kern w:val="0"/>
                <w:sz w:val="20"/>
                <w:szCs w:val="20"/>
              </w:rPr>
            </w:pPr>
          </w:p>
        </w:tc>
        <w:tc>
          <w:tcPr>
            <w:tcW w:w="1750" w:type="dxa"/>
            <w:noWrap w:val="0"/>
            <w:vAlign w:val="top"/>
          </w:tcPr>
          <w:p w14:paraId="14559BFB">
            <w:pPr>
              <w:widowControl/>
              <w:jc w:val="left"/>
              <w:rPr>
                <w:rFonts w:eastAsia="Times New Roman"/>
                <w:color w:val="000000"/>
                <w:kern w:val="0"/>
                <w:sz w:val="20"/>
                <w:szCs w:val="20"/>
              </w:rPr>
            </w:pPr>
          </w:p>
        </w:tc>
        <w:tc>
          <w:tcPr>
            <w:tcW w:w="4318" w:type="dxa"/>
            <w:noWrap w:val="0"/>
            <w:vAlign w:val="top"/>
          </w:tcPr>
          <w:p w14:paraId="5BA8F5D3">
            <w:pPr>
              <w:widowControl/>
              <w:jc w:val="left"/>
              <w:rPr>
                <w:rFonts w:ascii="宋体" w:cs="宋体"/>
                <w:color w:val="000000"/>
                <w:kern w:val="0"/>
                <w:sz w:val="20"/>
                <w:szCs w:val="20"/>
              </w:rPr>
            </w:pPr>
            <w:r>
              <w:rPr>
                <w:rFonts w:hint="eastAsia" w:ascii="宋体" w:hAnsi="宋体" w:cs="宋体"/>
                <w:color w:val="000000"/>
                <w:kern w:val="0"/>
                <w:sz w:val="20"/>
                <w:szCs w:val="20"/>
              </w:rPr>
              <w:t>个人救生设备</w:t>
            </w:r>
          </w:p>
        </w:tc>
      </w:tr>
      <w:tr w14:paraId="6FB0A0D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21D67E">
            <w:pPr>
              <w:widowControl/>
              <w:jc w:val="left"/>
              <w:rPr>
                <w:rFonts w:ascii="宋体" w:cs="宋体"/>
                <w:color w:val="000000"/>
                <w:kern w:val="0"/>
                <w:sz w:val="20"/>
                <w:szCs w:val="20"/>
              </w:rPr>
            </w:pPr>
          </w:p>
        </w:tc>
        <w:tc>
          <w:tcPr>
            <w:tcW w:w="1577" w:type="dxa"/>
            <w:noWrap w:val="0"/>
            <w:vAlign w:val="top"/>
          </w:tcPr>
          <w:p w14:paraId="10B2F7FA">
            <w:pPr>
              <w:widowControl/>
              <w:jc w:val="left"/>
              <w:rPr>
                <w:rFonts w:eastAsia="Times New Roman"/>
                <w:color w:val="000000"/>
                <w:kern w:val="0"/>
                <w:sz w:val="20"/>
                <w:szCs w:val="20"/>
              </w:rPr>
            </w:pPr>
          </w:p>
        </w:tc>
        <w:tc>
          <w:tcPr>
            <w:tcW w:w="821" w:type="dxa"/>
            <w:noWrap w:val="0"/>
            <w:vAlign w:val="top"/>
          </w:tcPr>
          <w:p w14:paraId="6EEC4C24">
            <w:pPr>
              <w:widowControl/>
              <w:jc w:val="left"/>
              <w:rPr>
                <w:rFonts w:eastAsia="Times New Roman"/>
                <w:color w:val="000000"/>
                <w:kern w:val="0"/>
                <w:sz w:val="20"/>
                <w:szCs w:val="20"/>
              </w:rPr>
            </w:pPr>
          </w:p>
        </w:tc>
        <w:tc>
          <w:tcPr>
            <w:tcW w:w="1750" w:type="dxa"/>
            <w:noWrap w:val="0"/>
            <w:vAlign w:val="top"/>
          </w:tcPr>
          <w:p w14:paraId="79922F71">
            <w:pPr>
              <w:widowControl/>
              <w:jc w:val="left"/>
              <w:rPr>
                <w:rFonts w:eastAsia="Times New Roman"/>
                <w:color w:val="000000"/>
                <w:kern w:val="0"/>
                <w:sz w:val="20"/>
                <w:szCs w:val="20"/>
              </w:rPr>
            </w:pPr>
          </w:p>
        </w:tc>
        <w:tc>
          <w:tcPr>
            <w:tcW w:w="4318" w:type="dxa"/>
            <w:noWrap w:val="0"/>
            <w:vAlign w:val="top"/>
          </w:tcPr>
          <w:p w14:paraId="5D4511BD">
            <w:pPr>
              <w:widowControl/>
              <w:jc w:val="left"/>
              <w:rPr>
                <w:rFonts w:ascii="宋体" w:cs="宋体"/>
                <w:color w:val="000000"/>
                <w:kern w:val="0"/>
                <w:sz w:val="20"/>
                <w:szCs w:val="20"/>
              </w:rPr>
            </w:pPr>
            <w:r>
              <w:rPr>
                <w:rFonts w:hint="eastAsia" w:ascii="宋体" w:hAnsi="宋体" w:cs="宋体"/>
                <w:color w:val="000000"/>
                <w:kern w:val="0"/>
                <w:sz w:val="20"/>
                <w:szCs w:val="20"/>
              </w:rPr>
              <w:t>降落与登乘设备</w:t>
            </w:r>
          </w:p>
        </w:tc>
      </w:tr>
      <w:tr w14:paraId="042E4F5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6F0369">
            <w:pPr>
              <w:widowControl/>
              <w:jc w:val="left"/>
              <w:rPr>
                <w:rFonts w:ascii="宋体" w:cs="宋体"/>
                <w:color w:val="000000"/>
                <w:kern w:val="0"/>
                <w:sz w:val="20"/>
                <w:szCs w:val="20"/>
              </w:rPr>
            </w:pPr>
          </w:p>
        </w:tc>
        <w:tc>
          <w:tcPr>
            <w:tcW w:w="1577" w:type="dxa"/>
            <w:noWrap w:val="0"/>
            <w:vAlign w:val="top"/>
          </w:tcPr>
          <w:p w14:paraId="05B6EDC4">
            <w:pPr>
              <w:widowControl/>
              <w:jc w:val="left"/>
              <w:rPr>
                <w:rFonts w:eastAsia="Times New Roman"/>
                <w:color w:val="000000"/>
                <w:kern w:val="0"/>
                <w:sz w:val="20"/>
                <w:szCs w:val="20"/>
              </w:rPr>
            </w:pPr>
          </w:p>
        </w:tc>
        <w:tc>
          <w:tcPr>
            <w:tcW w:w="821" w:type="dxa"/>
            <w:noWrap w:val="0"/>
            <w:vAlign w:val="top"/>
          </w:tcPr>
          <w:p w14:paraId="312579D5">
            <w:pPr>
              <w:widowControl/>
              <w:jc w:val="left"/>
              <w:rPr>
                <w:rFonts w:eastAsia="Times New Roman"/>
                <w:color w:val="000000"/>
                <w:kern w:val="0"/>
                <w:sz w:val="20"/>
                <w:szCs w:val="20"/>
              </w:rPr>
            </w:pPr>
          </w:p>
        </w:tc>
        <w:tc>
          <w:tcPr>
            <w:tcW w:w="1750" w:type="dxa"/>
            <w:noWrap w:val="0"/>
            <w:vAlign w:val="top"/>
          </w:tcPr>
          <w:p w14:paraId="3E6E6529">
            <w:pPr>
              <w:widowControl/>
              <w:jc w:val="left"/>
              <w:rPr>
                <w:rFonts w:eastAsia="Times New Roman"/>
                <w:color w:val="000000"/>
                <w:kern w:val="0"/>
                <w:sz w:val="20"/>
                <w:szCs w:val="20"/>
              </w:rPr>
            </w:pPr>
          </w:p>
        </w:tc>
        <w:tc>
          <w:tcPr>
            <w:tcW w:w="4318" w:type="dxa"/>
            <w:noWrap w:val="0"/>
            <w:vAlign w:val="top"/>
          </w:tcPr>
          <w:p w14:paraId="35927002">
            <w:pPr>
              <w:widowControl/>
              <w:jc w:val="left"/>
              <w:rPr>
                <w:rFonts w:ascii="宋体" w:cs="宋体"/>
                <w:color w:val="000000"/>
                <w:kern w:val="0"/>
                <w:sz w:val="20"/>
                <w:szCs w:val="20"/>
              </w:rPr>
            </w:pPr>
            <w:r>
              <w:rPr>
                <w:rFonts w:hint="eastAsia" w:ascii="宋体" w:hAnsi="宋体" w:cs="宋体"/>
                <w:color w:val="000000"/>
                <w:kern w:val="0"/>
                <w:sz w:val="20"/>
                <w:szCs w:val="20"/>
              </w:rPr>
              <w:t>其他未列明水下救生设备</w:t>
            </w:r>
          </w:p>
        </w:tc>
      </w:tr>
      <w:tr w14:paraId="3C0B27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060C195">
            <w:pPr>
              <w:widowControl/>
              <w:jc w:val="left"/>
              <w:rPr>
                <w:rFonts w:ascii="宋体" w:cs="宋体"/>
                <w:color w:val="000000"/>
                <w:kern w:val="0"/>
                <w:sz w:val="20"/>
                <w:szCs w:val="20"/>
              </w:rPr>
            </w:pPr>
          </w:p>
        </w:tc>
        <w:tc>
          <w:tcPr>
            <w:tcW w:w="1577" w:type="dxa"/>
            <w:noWrap w:val="0"/>
            <w:vAlign w:val="top"/>
          </w:tcPr>
          <w:p w14:paraId="0F76AB69">
            <w:pPr>
              <w:widowControl/>
              <w:jc w:val="left"/>
              <w:rPr>
                <w:rFonts w:eastAsia="Times New Roman"/>
                <w:color w:val="000000"/>
                <w:kern w:val="0"/>
                <w:sz w:val="20"/>
                <w:szCs w:val="20"/>
              </w:rPr>
            </w:pPr>
          </w:p>
        </w:tc>
        <w:tc>
          <w:tcPr>
            <w:tcW w:w="821" w:type="dxa"/>
            <w:noWrap w:val="0"/>
            <w:vAlign w:val="top"/>
          </w:tcPr>
          <w:p w14:paraId="1BFAD50A">
            <w:pPr>
              <w:widowControl/>
              <w:jc w:val="left"/>
              <w:rPr>
                <w:rFonts w:ascii="宋体" w:cs="宋体"/>
                <w:color w:val="000000"/>
                <w:kern w:val="0"/>
                <w:sz w:val="20"/>
                <w:szCs w:val="20"/>
              </w:rPr>
            </w:pPr>
            <w:r>
              <w:rPr>
                <w:rFonts w:ascii="宋体" w:hAnsi="宋体" w:cs="宋体"/>
                <w:color w:val="000000"/>
                <w:kern w:val="0"/>
                <w:sz w:val="20"/>
                <w:szCs w:val="20"/>
              </w:rPr>
              <w:t>3811*</w:t>
            </w:r>
          </w:p>
        </w:tc>
        <w:tc>
          <w:tcPr>
            <w:tcW w:w="1750" w:type="dxa"/>
            <w:noWrap w:val="0"/>
            <w:vAlign w:val="top"/>
          </w:tcPr>
          <w:p w14:paraId="4D8CA844">
            <w:pPr>
              <w:widowControl/>
              <w:jc w:val="left"/>
              <w:rPr>
                <w:rFonts w:ascii="宋体" w:cs="宋体"/>
                <w:color w:val="000000"/>
                <w:kern w:val="0"/>
                <w:sz w:val="20"/>
                <w:szCs w:val="20"/>
              </w:rPr>
            </w:pPr>
            <w:r>
              <w:rPr>
                <w:rFonts w:hint="eastAsia" w:ascii="宋体" w:hAnsi="宋体" w:cs="宋体"/>
                <w:color w:val="000000"/>
                <w:kern w:val="0"/>
                <w:sz w:val="20"/>
                <w:szCs w:val="20"/>
              </w:rPr>
              <w:t>发电机及发电机组制造</w:t>
            </w:r>
          </w:p>
        </w:tc>
        <w:tc>
          <w:tcPr>
            <w:tcW w:w="4318" w:type="dxa"/>
            <w:noWrap w:val="0"/>
            <w:vAlign w:val="top"/>
          </w:tcPr>
          <w:p w14:paraId="10366D14">
            <w:pPr>
              <w:widowControl/>
              <w:jc w:val="left"/>
              <w:rPr>
                <w:rFonts w:ascii="宋体" w:cs="宋体"/>
                <w:color w:val="000000"/>
                <w:kern w:val="0"/>
                <w:sz w:val="20"/>
                <w:szCs w:val="20"/>
              </w:rPr>
            </w:pPr>
            <w:r>
              <w:rPr>
                <w:rFonts w:hint="eastAsia" w:ascii="宋体" w:hAnsi="宋体" w:cs="宋体"/>
                <w:color w:val="000000"/>
                <w:kern w:val="0"/>
                <w:sz w:val="20"/>
                <w:szCs w:val="20"/>
              </w:rPr>
              <w:t>万千瓦级环境友好型低水头大容量潮汐水轮发电机组</w:t>
            </w:r>
          </w:p>
        </w:tc>
      </w:tr>
      <w:tr w14:paraId="5B3363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87430E">
            <w:pPr>
              <w:widowControl/>
              <w:jc w:val="left"/>
              <w:rPr>
                <w:rFonts w:ascii="宋体" w:cs="宋体"/>
                <w:color w:val="000000"/>
                <w:kern w:val="0"/>
                <w:sz w:val="20"/>
                <w:szCs w:val="20"/>
              </w:rPr>
            </w:pPr>
          </w:p>
        </w:tc>
        <w:tc>
          <w:tcPr>
            <w:tcW w:w="1577" w:type="dxa"/>
            <w:noWrap w:val="0"/>
            <w:vAlign w:val="top"/>
          </w:tcPr>
          <w:p w14:paraId="11436885">
            <w:pPr>
              <w:widowControl/>
              <w:jc w:val="left"/>
              <w:rPr>
                <w:rFonts w:eastAsia="Times New Roman"/>
                <w:color w:val="000000"/>
                <w:kern w:val="0"/>
                <w:sz w:val="20"/>
                <w:szCs w:val="20"/>
              </w:rPr>
            </w:pPr>
          </w:p>
        </w:tc>
        <w:tc>
          <w:tcPr>
            <w:tcW w:w="821" w:type="dxa"/>
            <w:noWrap w:val="0"/>
            <w:vAlign w:val="top"/>
          </w:tcPr>
          <w:p w14:paraId="1C0082DF">
            <w:pPr>
              <w:widowControl/>
              <w:jc w:val="left"/>
              <w:rPr>
                <w:rFonts w:eastAsia="Times New Roman"/>
                <w:color w:val="000000"/>
                <w:kern w:val="0"/>
                <w:sz w:val="20"/>
                <w:szCs w:val="20"/>
              </w:rPr>
            </w:pPr>
          </w:p>
        </w:tc>
        <w:tc>
          <w:tcPr>
            <w:tcW w:w="1750" w:type="dxa"/>
            <w:noWrap w:val="0"/>
            <w:vAlign w:val="top"/>
          </w:tcPr>
          <w:p w14:paraId="6FE4CE8F">
            <w:pPr>
              <w:widowControl/>
              <w:jc w:val="left"/>
              <w:rPr>
                <w:rFonts w:eastAsia="Times New Roman"/>
                <w:color w:val="000000"/>
                <w:kern w:val="0"/>
                <w:sz w:val="20"/>
                <w:szCs w:val="20"/>
              </w:rPr>
            </w:pPr>
          </w:p>
        </w:tc>
        <w:tc>
          <w:tcPr>
            <w:tcW w:w="4318" w:type="dxa"/>
            <w:noWrap w:val="0"/>
            <w:vAlign w:val="top"/>
          </w:tcPr>
          <w:p w14:paraId="56407435">
            <w:pPr>
              <w:widowControl/>
              <w:jc w:val="left"/>
              <w:rPr>
                <w:rFonts w:ascii="宋体" w:cs="宋体"/>
                <w:color w:val="000000"/>
                <w:kern w:val="0"/>
                <w:sz w:val="20"/>
                <w:szCs w:val="20"/>
              </w:rPr>
            </w:pPr>
            <w:r>
              <w:rPr>
                <w:rFonts w:ascii="宋体" w:hAnsi="宋体" w:cs="宋体"/>
                <w:color w:val="000000"/>
                <w:kern w:val="0"/>
                <w:sz w:val="20"/>
                <w:szCs w:val="20"/>
              </w:rPr>
              <w:t>300</w:t>
            </w:r>
            <w:r>
              <w:rPr>
                <w:rFonts w:hint="eastAsia" w:ascii="宋体" w:hAnsi="宋体" w:cs="宋体"/>
                <w:color w:val="000000"/>
                <w:kern w:val="0"/>
                <w:sz w:val="20"/>
                <w:szCs w:val="20"/>
              </w:rPr>
              <w:t>千瓦以上潮流发电机组</w:t>
            </w:r>
          </w:p>
        </w:tc>
      </w:tr>
      <w:tr w14:paraId="1243415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C9710E">
            <w:pPr>
              <w:widowControl/>
              <w:jc w:val="left"/>
              <w:rPr>
                <w:rFonts w:ascii="宋体" w:cs="宋体"/>
                <w:color w:val="000000"/>
                <w:kern w:val="0"/>
                <w:sz w:val="20"/>
                <w:szCs w:val="20"/>
              </w:rPr>
            </w:pPr>
          </w:p>
        </w:tc>
        <w:tc>
          <w:tcPr>
            <w:tcW w:w="1577" w:type="dxa"/>
            <w:noWrap w:val="0"/>
            <w:vAlign w:val="top"/>
          </w:tcPr>
          <w:p w14:paraId="2D76D594">
            <w:pPr>
              <w:widowControl/>
              <w:jc w:val="left"/>
              <w:rPr>
                <w:rFonts w:eastAsia="Times New Roman"/>
                <w:color w:val="000000"/>
                <w:kern w:val="0"/>
                <w:sz w:val="20"/>
                <w:szCs w:val="20"/>
              </w:rPr>
            </w:pPr>
          </w:p>
        </w:tc>
        <w:tc>
          <w:tcPr>
            <w:tcW w:w="821" w:type="dxa"/>
            <w:noWrap w:val="0"/>
            <w:vAlign w:val="top"/>
          </w:tcPr>
          <w:p w14:paraId="0FA36E23">
            <w:pPr>
              <w:widowControl/>
              <w:jc w:val="left"/>
              <w:rPr>
                <w:rFonts w:eastAsia="Times New Roman"/>
                <w:color w:val="000000"/>
                <w:kern w:val="0"/>
                <w:sz w:val="20"/>
                <w:szCs w:val="20"/>
              </w:rPr>
            </w:pPr>
          </w:p>
        </w:tc>
        <w:tc>
          <w:tcPr>
            <w:tcW w:w="1750" w:type="dxa"/>
            <w:noWrap w:val="0"/>
            <w:vAlign w:val="top"/>
          </w:tcPr>
          <w:p w14:paraId="5A462D8F">
            <w:pPr>
              <w:widowControl/>
              <w:jc w:val="left"/>
              <w:rPr>
                <w:rFonts w:eastAsia="Times New Roman"/>
                <w:color w:val="000000"/>
                <w:kern w:val="0"/>
                <w:sz w:val="20"/>
                <w:szCs w:val="20"/>
              </w:rPr>
            </w:pPr>
          </w:p>
        </w:tc>
        <w:tc>
          <w:tcPr>
            <w:tcW w:w="4318" w:type="dxa"/>
            <w:noWrap w:val="0"/>
            <w:vAlign w:val="top"/>
          </w:tcPr>
          <w:p w14:paraId="22A8F227">
            <w:pPr>
              <w:widowControl/>
              <w:jc w:val="left"/>
              <w:rPr>
                <w:rFonts w:ascii="宋体" w:cs="宋体"/>
                <w:color w:val="000000"/>
                <w:kern w:val="0"/>
                <w:sz w:val="20"/>
                <w:szCs w:val="20"/>
              </w:rPr>
            </w:pPr>
            <w:r>
              <w:rPr>
                <w:rFonts w:hint="eastAsia" w:ascii="宋体" w:hAnsi="宋体" w:cs="宋体"/>
                <w:color w:val="000000"/>
                <w:kern w:val="0"/>
                <w:sz w:val="20"/>
                <w:szCs w:val="20"/>
              </w:rPr>
              <w:t>百千瓦级新型波浪能发电机组</w:t>
            </w:r>
          </w:p>
        </w:tc>
      </w:tr>
      <w:tr w14:paraId="6C3903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CED5A75">
            <w:pPr>
              <w:widowControl/>
              <w:jc w:val="left"/>
              <w:rPr>
                <w:rFonts w:ascii="宋体" w:cs="宋体"/>
                <w:color w:val="000000"/>
                <w:kern w:val="0"/>
                <w:sz w:val="20"/>
                <w:szCs w:val="20"/>
              </w:rPr>
            </w:pPr>
          </w:p>
        </w:tc>
        <w:tc>
          <w:tcPr>
            <w:tcW w:w="1577" w:type="dxa"/>
            <w:noWrap w:val="0"/>
            <w:vAlign w:val="top"/>
          </w:tcPr>
          <w:p w14:paraId="53843266">
            <w:pPr>
              <w:widowControl/>
              <w:jc w:val="left"/>
              <w:rPr>
                <w:rFonts w:eastAsia="Times New Roman"/>
                <w:color w:val="000000"/>
                <w:kern w:val="0"/>
                <w:sz w:val="20"/>
                <w:szCs w:val="20"/>
              </w:rPr>
            </w:pPr>
          </w:p>
        </w:tc>
        <w:tc>
          <w:tcPr>
            <w:tcW w:w="821" w:type="dxa"/>
            <w:noWrap w:val="0"/>
            <w:vAlign w:val="top"/>
          </w:tcPr>
          <w:p w14:paraId="2F3364BD">
            <w:pPr>
              <w:widowControl/>
              <w:jc w:val="left"/>
              <w:rPr>
                <w:rFonts w:ascii="宋体" w:cs="宋体"/>
                <w:color w:val="000000"/>
                <w:kern w:val="0"/>
                <w:sz w:val="20"/>
                <w:szCs w:val="20"/>
              </w:rPr>
            </w:pPr>
            <w:r>
              <w:rPr>
                <w:rFonts w:ascii="宋体" w:hAnsi="宋体" w:cs="宋体"/>
                <w:color w:val="000000"/>
                <w:kern w:val="0"/>
                <w:sz w:val="20"/>
                <w:szCs w:val="20"/>
              </w:rPr>
              <w:t>3824*</w:t>
            </w:r>
          </w:p>
        </w:tc>
        <w:tc>
          <w:tcPr>
            <w:tcW w:w="1750" w:type="dxa"/>
            <w:noWrap w:val="0"/>
            <w:vAlign w:val="top"/>
          </w:tcPr>
          <w:p w14:paraId="2098B9D5">
            <w:pPr>
              <w:widowControl/>
              <w:jc w:val="left"/>
              <w:rPr>
                <w:rFonts w:ascii="宋体" w:cs="宋体"/>
                <w:color w:val="000000"/>
                <w:kern w:val="0"/>
                <w:sz w:val="20"/>
                <w:szCs w:val="20"/>
              </w:rPr>
            </w:pPr>
            <w:r>
              <w:rPr>
                <w:rFonts w:hint="eastAsia" w:ascii="宋体" w:hAnsi="宋体" w:cs="宋体"/>
                <w:color w:val="000000"/>
                <w:kern w:val="0"/>
                <w:sz w:val="20"/>
                <w:szCs w:val="20"/>
              </w:rPr>
              <w:t>电力电子元器件制造</w:t>
            </w:r>
          </w:p>
        </w:tc>
        <w:tc>
          <w:tcPr>
            <w:tcW w:w="4318" w:type="dxa"/>
            <w:noWrap w:val="0"/>
            <w:vAlign w:val="top"/>
          </w:tcPr>
          <w:p w14:paraId="7338173E">
            <w:pPr>
              <w:widowControl/>
              <w:jc w:val="left"/>
              <w:rPr>
                <w:rFonts w:ascii="宋体" w:cs="宋体"/>
                <w:color w:val="000000"/>
                <w:kern w:val="0"/>
                <w:sz w:val="20"/>
                <w:szCs w:val="20"/>
              </w:rPr>
            </w:pPr>
            <w:r>
              <w:rPr>
                <w:rFonts w:hint="eastAsia" w:ascii="宋体" w:hAnsi="宋体" w:cs="宋体"/>
                <w:color w:val="000000"/>
                <w:kern w:val="0"/>
                <w:sz w:val="20"/>
                <w:szCs w:val="20"/>
              </w:rPr>
              <w:t>海底电缆故障检测设备连接器</w:t>
            </w:r>
          </w:p>
        </w:tc>
      </w:tr>
      <w:tr w14:paraId="43D9A07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FB48C6">
            <w:pPr>
              <w:widowControl/>
              <w:jc w:val="left"/>
              <w:rPr>
                <w:rFonts w:ascii="宋体" w:cs="宋体"/>
                <w:color w:val="000000"/>
                <w:kern w:val="0"/>
                <w:sz w:val="20"/>
                <w:szCs w:val="20"/>
              </w:rPr>
            </w:pPr>
          </w:p>
        </w:tc>
        <w:tc>
          <w:tcPr>
            <w:tcW w:w="1577" w:type="dxa"/>
            <w:noWrap w:val="0"/>
            <w:vAlign w:val="top"/>
          </w:tcPr>
          <w:p w14:paraId="6F1962F5">
            <w:pPr>
              <w:widowControl/>
              <w:jc w:val="left"/>
              <w:rPr>
                <w:rFonts w:eastAsia="Times New Roman"/>
                <w:color w:val="000000"/>
                <w:kern w:val="0"/>
                <w:sz w:val="20"/>
                <w:szCs w:val="20"/>
              </w:rPr>
            </w:pPr>
          </w:p>
        </w:tc>
        <w:tc>
          <w:tcPr>
            <w:tcW w:w="821" w:type="dxa"/>
            <w:noWrap w:val="0"/>
            <w:vAlign w:val="top"/>
          </w:tcPr>
          <w:p w14:paraId="23637FD7">
            <w:pPr>
              <w:widowControl/>
              <w:jc w:val="left"/>
              <w:rPr>
                <w:rFonts w:ascii="宋体" w:cs="宋体"/>
                <w:color w:val="000000"/>
                <w:kern w:val="0"/>
                <w:sz w:val="20"/>
                <w:szCs w:val="20"/>
              </w:rPr>
            </w:pPr>
            <w:r>
              <w:rPr>
                <w:rFonts w:ascii="宋体" w:hAnsi="宋体" w:cs="宋体"/>
                <w:color w:val="000000"/>
                <w:kern w:val="0"/>
                <w:sz w:val="20"/>
                <w:szCs w:val="20"/>
              </w:rPr>
              <w:t>3921*</w:t>
            </w:r>
          </w:p>
        </w:tc>
        <w:tc>
          <w:tcPr>
            <w:tcW w:w="1750" w:type="dxa"/>
            <w:noWrap w:val="0"/>
            <w:vAlign w:val="top"/>
          </w:tcPr>
          <w:p w14:paraId="1C78AF6D">
            <w:pPr>
              <w:widowControl/>
              <w:jc w:val="left"/>
              <w:rPr>
                <w:rFonts w:ascii="宋体" w:cs="宋体"/>
                <w:color w:val="000000"/>
                <w:kern w:val="0"/>
                <w:sz w:val="20"/>
                <w:szCs w:val="20"/>
              </w:rPr>
            </w:pPr>
            <w:r>
              <w:rPr>
                <w:rFonts w:hint="eastAsia" w:ascii="宋体" w:hAnsi="宋体" w:cs="宋体"/>
                <w:color w:val="000000"/>
                <w:kern w:val="0"/>
                <w:sz w:val="20"/>
                <w:szCs w:val="20"/>
              </w:rPr>
              <w:t>通信系统设备制造</w:t>
            </w:r>
          </w:p>
        </w:tc>
        <w:tc>
          <w:tcPr>
            <w:tcW w:w="4318" w:type="dxa"/>
            <w:noWrap w:val="0"/>
            <w:vAlign w:val="top"/>
          </w:tcPr>
          <w:p w14:paraId="4562BFB2">
            <w:pPr>
              <w:widowControl/>
              <w:jc w:val="left"/>
              <w:rPr>
                <w:rFonts w:ascii="宋体" w:cs="宋体"/>
                <w:color w:val="000000"/>
                <w:kern w:val="0"/>
                <w:sz w:val="20"/>
                <w:szCs w:val="20"/>
              </w:rPr>
            </w:pPr>
            <w:r>
              <w:rPr>
                <w:rFonts w:hint="eastAsia" w:ascii="宋体" w:hAnsi="宋体" w:cs="宋体"/>
                <w:color w:val="000000"/>
                <w:kern w:val="0"/>
                <w:sz w:val="20"/>
                <w:szCs w:val="20"/>
              </w:rPr>
              <w:t>海洋型通用通讯模块</w:t>
            </w:r>
          </w:p>
        </w:tc>
      </w:tr>
      <w:tr w14:paraId="24EFA9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532" w:hRule="atLeast"/>
          <w:jc w:val="center"/>
        </w:trPr>
        <w:tc>
          <w:tcPr>
            <w:tcW w:w="1017" w:type="dxa"/>
            <w:noWrap w:val="0"/>
            <w:vAlign w:val="top"/>
          </w:tcPr>
          <w:p w14:paraId="0EE93B97">
            <w:pPr>
              <w:widowControl/>
              <w:jc w:val="left"/>
              <w:rPr>
                <w:rFonts w:ascii="宋体" w:cs="宋体"/>
                <w:color w:val="000000"/>
                <w:kern w:val="0"/>
                <w:sz w:val="20"/>
                <w:szCs w:val="20"/>
              </w:rPr>
            </w:pPr>
            <w:r>
              <w:rPr>
                <w:rFonts w:ascii="宋体" w:hAnsi="宋体" w:cs="宋体"/>
                <w:color w:val="000000"/>
                <w:kern w:val="0"/>
                <w:sz w:val="20"/>
                <w:szCs w:val="20"/>
              </w:rPr>
              <w:t>2.5.4</w:t>
            </w:r>
          </w:p>
        </w:tc>
        <w:tc>
          <w:tcPr>
            <w:tcW w:w="1577" w:type="dxa"/>
            <w:noWrap w:val="0"/>
            <w:vAlign w:val="top"/>
          </w:tcPr>
          <w:p w14:paraId="51E85C9A">
            <w:pPr>
              <w:widowControl/>
              <w:jc w:val="left"/>
              <w:rPr>
                <w:rFonts w:ascii="宋体" w:hAnsi="宋体" w:cs="宋体"/>
                <w:color w:val="000000"/>
                <w:kern w:val="0"/>
                <w:sz w:val="20"/>
                <w:szCs w:val="20"/>
              </w:rPr>
            </w:pPr>
            <w:r>
              <w:rPr>
                <w:rFonts w:hint="eastAsia" w:ascii="宋体" w:hAnsi="宋体" w:cs="宋体"/>
                <w:color w:val="000000"/>
                <w:kern w:val="0"/>
                <w:sz w:val="20"/>
                <w:szCs w:val="20"/>
              </w:rPr>
              <w:t>海洋环境监测与探测装备制造</w:t>
            </w:r>
          </w:p>
          <w:p w14:paraId="322C2701">
            <w:pPr>
              <w:widowControl/>
              <w:jc w:val="left"/>
              <w:rPr>
                <w:rFonts w:ascii="宋体" w:cs="宋体"/>
                <w:color w:val="000000"/>
                <w:kern w:val="0"/>
                <w:sz w:val="20"/>
                <w:szCs w:val="20"/>
              </w:rPr>
            </w:pPr>
          </w:p>
        </w:tc>
        <w:tc>
          <w:tcPr>
            <w:tcW w:w="821" w:type="dxa"/>
            <w:noWrap w:val="0"/>
            <w:vAlign w:val="top"/>
          </w:tcPr>
          <w:p w14:paraId="3D868D05">
            <w:pPr>
              <w:widowControl/>
              <w:jc w:val="left"/>
              <w:rPr>
                <w:rFonts w:ascii="宋体" w:hAnsi="宋体" w:cs="宋体"/>
                <w:color w:val="000000"/>
                <w:kern w:val="0"/>
                <w:sz w:val="20"/>
                <w:szCs w:val="20"/>
              </w:rPr>
            </w:pPr>
            <w:r>
              <w:rPr>
                <w:rFonts w:ascii="宋体" w:hAnsi="宋体" w:cs="宋体"/>
                <w:color w:val="000000"/>
                <w:kern w:val="0"/>
                <w:sz w:val="20"/>
                <w:szCs w:val="20"/>
              </w:rPr>
              <w:t>3734*</w:t>
            </w:r>
          </w:p>
          <w:p w14:paraId="79C4C497">
            <w:pPr>
              <w:widowControl/>
              <w:jc w:val="left"/>
              <w:rPr>
                <w:rFonts w:ascii="宋体" w:hAnsi="宋体" w:cs="宋体"/>
                <w:color w:val="000000"/>
                <w:kern w:val="0"/>
                <w:sz w:val="20"/>
                <w:szCs w:val="20"/>
              </w:rPr>
            </w:pPr>
          </w:p>
          <w:p w14:paraId="4316DF62">
            <w:pPr>
              <w:widowControl/>
              <w:jc w:val="left"/>
              <w:rPr>
                <w:rFonts w:ascii="宋体" w:hAnsi="宋体" w:cs="宋体"/>
                <w:color w:val="000000"/>
                <w:kern w:val="0"/>
                <w:sz w:val="20"/>
                <w:szCs w:val="20"/>
              </w:rPr>
            </w:pPr>
            <w:r>
              <w:rPr>
                <w:rFonts w:ascii="宋体" w:hAnsi="宋体" w:cs="宋体"/>
                <w:color w:val="000000"/>
                <w:kern w:val="0"/>
                <w:sz w:val="20"/>
                <w:szCs w:val="20"/>
              </w:rPr>
              <w:t>3940*</w:t>
            </w:r>
          </w:p>
          <w:p w14:paraId="4E55475E">
            <w:pPr>
              <w:widowControl/>
              <w:jc w:val="left"/>
              <w:rPr>
                <w:rFonts w:ascii="宋体" w:hAnsi="宋体" w:cs="宋体"/>
                <w:color w:val="000000"/>
                <w:kern w:val="0"/>
                <w:sz w:val="20"/>
                <w:szCs w:val="20"/>
              </w:rPr>
            </w:pPr>
          </w:p>
        </w:tc>
        <w:tc>
          <w:tcPr>
            <w:tcW w:w="1750" w:type="dxa"/>
            <w:noWrap w:val="0"/>
            <w:vAlign w:val="top"/>
          </w:tcPr>
          <w:p w14:paraId="59394F35">
            <w:pPr>
              <w:widowControl/>
              <w:jc w:val="left"/>
              <w:rPr>
                <w:rFonts w:ascii="宋体" w:hAnsi="宋体" w:cs="宋体"/>
                <w:color w:val="000000"/>
                <w:kern w:val="0"/>
                <w:sz w:val="20"/>
                <w:szCs w:val="20"/>
              </w:rPr>
            </w:pPr>
            <w:r>
              <w:rPr>
                <w:rFonts w:hint="eastAsia" w:ascii="宋体" w:hAnsi="宋体" w:cs="宋体"/>
                <w:color w:val="000000"/>
                <w:kern w:val="0"/>
                <w:sz w:val="20"/>
                <w:szCs w:val="20"/>
              </w:rPr>
              <w:t>船用配套设备制造</w:t>
            </w:r>
          </w:p>
          <w:p w14:paraId="39780991">
            <w:pPr>
              <w:widowControl/>
              <w:jc w:val="left"/>
              <w:rPr>
                <w:rFonts w:ascii="宋体" w:hAnsi="宋体" w:cs="宋体"/>
                <w:color w:val="000000"/>
                <w:kern w:val="0"/>
                <w:sz w:val="20"/>
                <w:szCs w:val="20"/>
              </w:rPr>
            </w:pPr>
            <w:r>
              <w:rPr>
                <w:rFonts w:hint="eastAsia" w:ascii="宋体" w:hAnsi="宋体" w:cs="宋体"/>
                <w:color w:val="000000"/>
                <w:kern w:val="0"/>
                <w:sz w:val="20"/>
                <w:szCs w:val="20"/>
              </w:rPr>
              <w:t>雷达及配套设备制造</w:t>
            </w:r>
          </w:p>
        </w:tc>
        <w:tc>
          <w:tcPr>
            <w:tcW w:w="4318" w:type="dxa"/>
            <w:noWrap w:val="0"/>
            <w:vAlign w:val="top"/>
          </w:tcPr>
          <w:p w14:paraId="6E13C710">
            <w:pPr>
              <w:widowControl/>
              <w:jc w:val="left"/>
              <w:rPr>
                <w:rFonts w:ascii="宋体" w:cs="宋体"/>
                <w:color w:val="000000"/>
                <w:kern w:val="0"/>
                <w:sz w:val="20"/>
                <w:szCs w:val="20"/>
              </w:rPr>
            </w:pPr>
            <w:r>
              <w:rPr>
                <w:rFonts w:hint="eastAsia" w:ascii="宋体" w:hAnsi="宋体" w:cs="宋体"/>
                <w:color w:val="000000"/>
                <w:kern w:val="0"/>
                <w:sz w:val="20"/>
                <w:szCs w:val="20"/>
              </w:rPr>
              <w:t>船用水文与地质调查绞车</w:t>
            </w:r>
          </w:p>
          <w:p w14:paraId="65C9AB20">
            <w:pPr>
              <w:widowControl/>
              <w:jc w:val="left"/>
              <w:rPr>
                <w:rFonts w:ascii="宋体" w:hAnsi="宋体" w:cs="宋体"/>
                <w:color w:val="000000"/>
                <w:kern w:val="0"/>
                <w:sz w:val="20"/>
                <w:szCs w:val="20"/>
              </w:rPr>
            </w:pPr>
            <w:r>
              <w:rPr>
                <w:rFonts w:hint="eastAsia" w:ascii="宋体" w:hAnsi="宋体" w:cs="宋体"/>
                <w:color w:val="000000"/>
                <w:kern w:val="0"/>
                <w:sz w:val="20"/>
                <w:szCs w:val="20"/>
              </w:rPr>
              <w:t>深海通用材料与接插件等辅助设备</w:t>
            </w:r>
          </w:p>
          <w:p w14:paraId="1EB08A9A">
            <w:pPr>
              <w:widowControl/>
              <w:jc w:val="left"/>
              <w:rPr>
                <w:rFonts w:ascii="宋体" w:cs="宋体"/>
                <w:color w:val="000000"/>
                <w:kern w:val="0"/>
                <w:sz w:val="20"/>
                <w:szCs w:val="20"/>
              </w:rPr>
            </w:pPr>
            <w:r>
              <w:rPr>
                <w:rFonts w:hint="eastAsia" w:ascii="宋体" w:hAnsi="宋体" w:cs="宋体"/>
                <w:color w:val="000000"/>
                <w:kern w:val="0"/>
                <w:sz w:val="20"/>
                <w:szCs w:val="20"/>
              </w:rPr>
              <w:t>高频地波雷达</w:t>
            </w:r>
          </w:p>
          <w:p w14:paraId="57A7F61B">
            <w:pPr>
              <w:widowControl/>
              <w:jc w:val="left"/>
              <w:rPr>
                <w:rFonts w:ascii="宋体" w:hAnsi="宋体" w:cs="宋体"/>
                <w:color w:val="000000"/>
                <w:kern w:val="0"/>
                <w:sz w:val="20"/>
                <w:szCs w:val="20"/>
              </w:rPr>
            </w:pPr>
            <w:r>
              <w:rPr>
                <w:rFonts w:ascii="宋体" w:hAnsi="宋体" w:cs="宋体"/>
                <w:color w:val="000000"/>
                <w:kern w:val="0"/>
                <w:sz w:val="20"/>
                <w:szCs w:val="20"/>
              </w:rPr>
              <w:t>S/C/X</w:t>
            </w:r>
            <w:r>
              <w:rPr>
                <w:rFonts w:hint="eastAsia" w:ascii="宋体" w:hAnsi="宋体" w:cs="宋体"/>
                <w:color w:val="000000"/>
                <w:kern w:val="0"/>
                <w:sz w:val="20"/>
                <w:szCs w:val="20"/>
              </w:rPr>
              <w:t>波段测波雷达</w:t>
            </w:r>
          </w:p>
        </w:tc>
      </w:tr>
      <w:tr w14:paraId="43818C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5535A6">
            <w:pPr>
              <w:widowControl/>
              <w:jc w:val="left"/>
              <w:rPr>
                <w:rFonts w:ascii="宋体" w:cs="宋体"/>
                <w:color w:val="000000"/>
                <w:kern w:val="0"/>
                <w:sz w:val="20"/>
                <w:szCs w:val="20"/>
              </w:rPr>
            </w:pPr>
          </w:p>
        </w:tc>
        <w:tc>
          <w:tcPr>
            <w:tcW w:w="1577" w:type="dxa"/>
            <w:noWrap w:val="0"/>
            <w:vAlign w:val="top"/>
          </w:tcPr>
          <w:p w14:paraId="36F88191">
            <w:pPr>
              <w:widowControl/>
              <w:jc w:val="left"/>
              <w:rPr>
                <w:color w:val="000000"/>
                <w:kern w:val="0"/>
                <w:sz w:val="20"/>
                <w:szCs w:val="20"/>
              </w:rPr>
            </w:pPr>
          </w:p>
          <w:p w14:paraId="65BF5016">
            <w:pPr>
              <w:widowControl/>
              <w:jc w:val="left"/>
              <w:rPr>
                <w:color w:val="000000"/>
                <w:kern w:val="0"/>
                <w:sz w:val="20"/>
                <w:szCs w:val="20"/>
              </w:rPr>
            </w:pPr>
          </w:p>
        </w:tc>
        <w:tc>
          <w:tcPr>
            <w:tcW w:w="821" w:type="dxa"/>
            <w:noWrap w:val="0"/>
            <w:vAlign w:val="top"/>
          </w:tcPr>
          <w:p w14:paraId="7DEF71AA">
            <w:pPr>
              <w:widowControl/>
              <w:jc w:val="left"/>
              <w:rPr>
                <w:rFonts w:ascii="宋体" w:cs="宋体"/>
                <w:color w:val="000000"/>
                <w:kern w:val="0"/>
                <w:sz w:val="20"/>
                <w:szCs w:val="20"/>
              </w:rPr>
            </w:pPr>
            <w:r>
              <w:rPr>
                <w:rFonts w:ascii="宋体" w:hAnsi="宋体" w:cs="宋体"/>
                <w:color w:val="000000"/>
                <w:kern w:val="0"/>
                <w:sz w:val="20"/>
                <w:szCs w:val="20"/>
              </w:rPr>
              <w:t>4021*</w:t>
            </w:r>
          </w:p>
        </w:tc>
        <w:tc>
          <w:tcPr>
            <w:tcW w:w="1750" w:type="dxa"/>
            <w:noWrap w:val="0"/>
            <w:vAlign w:val="top"/>
          </w:tcPr>
          <w:p w14:paraId="29F775CD">
            <w:pPr>
              <w:widowControl/>
              <w:jc w:val="left"/>
              <w:rPr>
                <w:rFonts w:ascii="宋体" w:cs="宋体"/>
                <w:color w:val="000000"/>
                <w:kern w:val="0"/>
                <w:sz w:val="20"/>
                <w:szCs w:val="20"/>
              </w:rPr>
            </w:pPr>
            <w:r>
              <w:rPr>
                <w:rFonts w:hint="eastAsia" w:ascii="宋体" w:hAnsi="宋体" w:cs="宋体"/>
                <w:color w:val="000000"/>
                <w:kern w:val="0"/>
                <w:sz w:val="20"/>
                <w:szCs w:val="20"/>
              </w:rPr>
              <w:t>环境监测专用仪器仪表制造</w:t>
            </w:r>
          </w:p>
        </w:tc>
        <w:tc>
          <w:tcPr>
            <w:tcW w:w="4318" w:type="dxa"/>
            <w:noWrap w:val="0"/>
            <w:vAlign w:val="top"/>
          </w:tcPr>
          <w:p w14:paraId="442D382D">
            <w:pPr>
              <w:widowControl/>
              <w:jc w:val="left"/>
              <w:rPr>
                <w:rFonts w:ascii="宋体" w:cs="宋体"/>
                <w:color w:val="000000"/>
                <w:kern w:val="0"/>
                <w:sz w:val="20"/>
                <w:szCs w:val="20"/>
              </w:rPr>
            </w:pPr>
            <w:r>
              <w:rPr>
                <w:rFonts w:hint="eastAsia" w:ascii="宋体" w:hAnsi="宋体" w:cs="宋体"/>
                <w:color w:val="000000"/>
                <w:kern w:val="0"/>
                <w:sz w:val="20"/>
                <w:szCs w:val="20"/>
              </w:rPr>
              <w:t>海洋水质与生态要素测量传感器与设备</w:t>
            </w:r>
          </w:p>
          <w:p w14:paraId="60F12FEE">
            <w:pPr>
              <w:widowControl/>
              <w:jc w:val="left"/>
              <w:rPr>
                <w:rFonts w:ascii="宋体" w:cs="宋体"/>
                <w:color w:val="000000"/>
                <w:kern w:val="0"/>
                <w:sz w:val="20"/>
                <w:szCs w:val="20"/>
              </w:rPr>
            </w:pPr>
            <w:r>
              <w:rPr>
                <w:rFonts w:hint="eastAsia" w:ascii="宋体" w:hAnsi="宋体" w:cs="宋体"/>
                <w:color w:val="000000"/>
                <w:kern w:val="0"/>
                <w:sz w:val="20"/>
                <w:szCs w:val="20"/>
              </w:rPr>
              <w:t>海洋水质与生态声学测量与探测设备</w:t>
            </w:r>
          </w:p>
        </w:tc>
      </w:tr>
      <w:tr w14:paraId="4270AB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B7CEB0">
            <w:pPr>
              <w:widowControl/>
              <w:jc w:val="left"/>
              <w:rPr>
                <w:rFonts w:ascii="宋体" w:cs="宋体"/>
                <w:color w:val="000000"/>
                <w:kern w:val="0"/>
                <w:sz w:val="20"/>
                <w:szCs w:val="20"/>
              </w:rPr>
            </w:pPr>
          </w:p>
        </w:tc>
        <w:tc>
          <w:tcPr>
            <w:tcW w:w="1577" w:type="dxa"/>
            <w:noWrap w:val="0"/>
            <w:vAlign w:val="top"/>
          </w:tcPr>
          <w:p w14:paraId="71BAFE2C">
            <w:pPr>
              <w:widowControl/>
              <w:jc w:val="left"/>
              <w:rPr>
                <w:rFonts w:eastAsia="Times New Roman"/>
                <w:color w:val="000000"/>
                <w:kern w:val="0"/>
                <w:sz w:val="20"/>
                <w:szCs w:val="20"/>
              </w:rPr>
            </w:pPr>
          </w:p>
        </w:tc>
        <w:tc>
          <w:tcPr>
            <w:tcW w:w="821" w:type="dxa"/>
            <w:noWrap w:val="0"/>
            <w:vAlign w:val="top"/>
          </w:tcPr>
          <w:p w14:paraId="64FBA035">
            <w:pPr>
              <w:widowControl/>
              <w:jc w:val="left"/>
              <w:rPr>
                <w:rFonts w:eastAsia="Times New Roman"/>
                <w:color w:val="000000"/>
                <w:kern w:val="0"/>
                <w:sz w:val="20"/>
                <w:szCs w:val="20"/>
              </w:rPr>
            </w:pPr>
          </w:p>
        </w:tc>
        <w:tc>
          <w:tcPr>
            <w:tcW w:w="1750" w:type="dxa"/>
            <w:noWrap w:val="0"/>
            <w:vAlign w:val="top"/>
          </w:tcPr>
          <w:p w14:paraId="5D40CB9B">
            <w:pPr>
              <w:widowControl/>
              <w:jc w:val="left"/>
              <w:rPr>
                <w:rFonts w:eastAsia="Times New Roman"/>
                <w:color w:val="000000"/>
                <w:kern w:val="0"/>
                <w:sz w:val="20"/>
                <w:szCs w:val="20"/>
              </w:rPr>
            </w:pPr>
          </w:p>
        </w:tc>
        <w:tc>
          <w:tcPr>
            <w:tcW w:w="4318" w:type="dxa"/>
            <w:noWrap w:val="0"/>
            <w:vAlign w:val="top"/>
          </w:tcPr>
          <w:p w14:paraId="5594B696">
            <w:pPr>
              <w:widowControl/>
              <w:jc w:val="left"/>
              <w:rPr>
                <w:rFonts w:ascii="宋体" w:cs="宋体"/>
                <w:color w:val="000000"/>
                <w:kern w:val="0"/>
                <w:sz w:val="20"/>
                <w:szCs w:val="20"/>
              </w:rPr>
            </w:pPr>
            <w:r>
              <w:rPr>
                <w:rFonts w:hint="eastAsia" w:ascii="宋体" w:hAnsi="宋体" w:cs="宋体"/>
                <w:color w:val="000000"/>
                <w:kern w:val="0"/>
                <w:sz w:val="20"/>
                <w:szCs w:val="20"/>
              </w:rPr>
              <w:t>海洋水质与生态光学测量与探测设备</w:t>
            </w:r>
          </w:p>
        </w:tc>
      </w:tr>
      <w:tr w14:paraId="7E6AD5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A75168">
            <w:pPr>
              <w:widowControl/>
              <w:jc w:val="left"/>
              <w:rPr>
                <w:rFonts w:ascii="宋体" w:cs="宋体"/>
                <w:color w:val="000000"/>
                <w:kern w:val="0"/>
                <w:sz w:val="20"/>
                <w:szCs w:val="20"/>
              </w:rPr>
            </w:pPr>
          </w:p>
        </w:tc>
        <w:tc>
          <w:tcPr>
            <w:tcW w:w="1577" w:type="dxa"/>
            <w:noWrap w:val="0"/>
            <w:vAlign w:val="top"/>
          </w:tcPr>
          <w:p w14:paraId="22253C00">
            <w:pPr>
              <w:widowControl/>
              <w:jc w:val="left"/>
              <w:rPr>
                <w:rFonts w:eastAsia="Times New Roman"/>
                <w:color w:val="000000"/>
                <w:kern w:val="0"/>
                <w:sz w:val="20"/>
                <w:szCs w:val="20"/>
              </w:rPr>
            </w:pPr>
          </w:p>
        </w:tc>
        <w:tc>
          <w:tcPr>
            <w:tcW w:w="821" w:type="dxa"/>
            <w:noWrap w:val="0"/>
            <w:vAlign w:val="top"/>
          </w:tcPr>
          <w:p w14:paraId="08B3FB73">
            <w:pPr>
              <w:widowControl/>
              <w:jc w:val="left"/>
              <w:rPr>
                <w:rFonts w:ascii="宋体" w:cs="宋体"/>
                <w:color w:val="000000"/>
                <w:kern w:val="0"/>
                <w:sz w:val="20"/>
                <w:szCs w:val="20"/>
              </w:rPr>
            </w:pPr>
            <w:r>
              <w:rPr>
                <w:rFonts w:ascii="宋体" w:hAnsi="宋体" w:cs="宋体"/>
                <w:color w:val="000000"/>
                <w:kern w:val="0"/>
                <w:sz w:val="20"/>
                <w:szCs w:val="20"/>
              </w:rPr>
              <w:t>4023*</w:t>
            </w:r>
          </w:p>
        </w:tc>
        <w:tc>
          <w:tcPr>
            <w:tcW w:w="1750" w:type="dxa"/>
            <w:noWrap w:val="0"/>
            <w:vAlign w:val="top"/>
          </w:tcPr>
          <w:p w14:paraId="7307FC6A">
            <w:pPr>
              <w:widowControl/>
              <w:jc w:val="left"/>
              <w:rPr>
                <w:rFonts w:ascii="宋体" w:cs="宋体"/>
                <w:color w:val="000000"/>
                <w:kern w:val="0"/>
                <w:sz w:val="20"/>
                <w:szCs w:val="20"/>
              </w:rPr>
            </w:pPr>
            <w:r>
              <w:rPr>
                <w:rFonts w:hint="eastAsia" w:ascii="宋体" w:hAnsi="宋体" w:cs="宋体"/>
                <w:color w:val="000000"/>
                <w:kern w:val="0"/>
                <w:sz w:val="20"/>
                <w:szCs w:val="20"/>
              </w:rPr>
              <w:t>导航、测绘、气象及海洋专用仪器制造</w:t>
            </w:r>
          </w:p>
        </w:tc>
        <w:tc>
          <w:tcPr>
            <w:tcW w:w="4318" w:type="dxa"/>
            <w:noWrap w:val="0"/>
            <w:vAlign w:val="top"/>
          </w:tcPr>
          <w:p w14:paraId="5993F1CB">
            <w:pPr>
              <w:widowControl/>
              <w:jc w:val="left"/>
              <w:rPr>
                <w:rFonts w:ascii="宋体" w:cs="宋体"/>
                <w:color w:val="000000"/>
                <w:kern w:val="0"/>
                <w:sz w:val="20"/>
                <w:szCs w:val="20"/>
              </w:rPr>
            </w:pPr>
            <w:r>
              <w:rPr>
                <w:rFonts w:hint="eastAsia" w:ascii="宋体" w:hAnsi="宋体" w:cs="宋体"/>
                <w:color w:val="000000"/>
                <w:kern w:val="0"/>
                <w:sz w:val="20"/>
                <w:szCs w:val="20"/>
              </w:rPr>
              <w:t>海洋水文气象岸基用传感器、设备与系统</w:t>
            </w:r>
          </w:p>
          <w:p w14:paraId="7BFCAC7B">
            <w:pPr>
              <w:widowControl/>
              <w:jc w:val="left"/>
              <w:rPr>
                <w:rFonts w:ascii="宋体" w:cs="宋体"/>
                <w:color w:val="000000"/>
                <w:kern w:val="0"/>
                <w:sz w:val="20"/>
                <w:szCs w:val="20"/>
              </w:rPr>
            </w:pPr>
            <w:r>
              <w:rPr>
                <w:rFonts w:hint="eastAsia" w:ascii="宋体" w:hAnsi="宋体" w:cs="宋体"/>
                <w:color w:val="000000"/>
                <w:kern w:val="0"/>
                <w:sz w:val="20"/>
                <w:szCs w:val="20"/>
              </w:rPr>
              <w:t>海上平台基观测台站用传感器、设备与系统</w:t>
            </w:r>
          </w:p>
          <w:p w14:paraId="753EB171">
            <w:pPr>
              <w:widowControl/>
              <w:jc w:val="left"/>
              <w:rPr>
                <w:rFonts w:ascii="宋体" w:cs="宋体"/>
                <w:color w:val="000000"/>
                <w:kern w:val="0"/>
                <w:sz w:val="20"/>
                <w:szCs w:val="20"/>
              </w:rPr>
            </w:pPr>
            <w:r>
              <w:rPr>
                <w:rFonts w:hint="eastAsia" w:ascii="宋体" w:hAnsi="宋体" w:cs="宋体"/>
                <w:color w:val="000000"/>
                <w:kern w:val="0"/>
                <w:sz w:val="20"/>
                <w:szCs w:val="20"/>
              </w:rPr>
              <w:t>船用水文气象观测传感器、设备与系统</w:t>
            </w:r>
          </w:p>
        </w:tc>
      </w:tr>
      <w:tr w14:paraId="2C46CA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C88984">
            <w:pPr>
              <w:widowControl/>
              <w:jc w:val="left"/>
              <w:rPr>
                <w:rFonts w:ascii="宋体" w:cs="宋体"/>
                <w:color w:val="000000"/>
                <w:kern w:val="0"/>
                <w:sz w:val="20"/>
                <w:szCs w:val="20"/>
              </w:rPr>
            </w:pPr>
          </w:p>
        </w:tc>
        <w:tc>
          <w:tcPr>
            <w:tcW w:w="1577" w:type="dxa"/>
            <w:noWrap w:val="0"/>
            <w:vAlign w:val="top"/>
          </w:tcPr>
          <w:p w14:paraId="5A5EDE59">
            <w:pPr>
              <w:widowControl/>
              <w:jc w:val="left"/>
              <w:rPr>
                <w:rFonts w:eastAsia="Times New Roman"/>
                <w:color w:val="000000"/>
                <w:kern w:val="0"/>
                <w:sz w:val="20"/>
                <w:szCs w:val="20"/>
              </w:rPr>
            </w:pPr>
          </w:p>
        </w:tc>
        <w:tc>
          <w:tcPr>
            <w:tcW w:w="821" w:type="dxa"/>
            <w:noWrap w:val="0"/>
            <w:vAlign w:val="top"/>
          </w:tcPr>
          <w:p w14:paraId="626009BC">
            <w:pPr>
              <w:widowControl/>
              <w:jc w:val="left"/>
              <w:rPr>
                <w:rFonts w:eastAsia="Times New Roman"/>
                <w:color w:val="000000"/>
                <w:kern w:val="0"/>
                <w:sz w:val="20"/>
                <w:szCs w:val="20"/>
              </w:rPr>
            </w:pPr>
          </w:p>
        </w:tc>
        <w:tc>
          <w:tcPr>
            <w:tcW w:w="1750" w:type="dxa"/>
            <w:noWrap w:val="0"/>
            <w:vAlign w:val="top"/>
          </w:tcPr>
          <w:p w14:paraId="4045383C">
            <w:pPr>
              <w:widowControl/>
              <w:jc w:val="left"/>
              <w:rPr>
                <w:rFonts w:eastAsia="Times New Roman"/>
                <w:color w:val="000000"/>
                <w:kern w:val="0"/>
                <w:sz w:val="20"/>
                <w:szCs w:val="20"/>
              </w:rPr>
            </w:pPr>
          </w:p>
        </w:tc>
        <w:tc>
          <w:tcPr>
            <w:tcW w:w="4318" w:type="dxa"/>
            <w:noWrap w:val="0"/>
            <w:vAlign w:val="top"/>
          </w:tcPr>
          <w:p w14:paraId="4165519A">
            <w:pPr>
              <w:widowControl/>
              <w:jc w:val="left"/>
              <w:rPr>
                <w:rFonts w:ascii="宋体" w:cs="宋体"/>
                <w:color w:val="000000"/>
                <w:kern w:val="0"/>
                <w:sz w:val="20"/>
                <w:szCs w:val="20"/>
              </w:rPr>
            </w:pPr>
            <w:r>
              <w:rPr>
                <w:rFonts w:hint="eastAsia" w:ascii="宋体" w:hAnsi="宋体" w:cs="宋体"/>
                <w:color w:val="000000"/>
                <w:kern w:val="0"/>
                <w:sz w:val="20"/>
                <w:szCs w:val="20"/>
              </w:rPr>
              <w:t>水文、气象与水质观测浮标</w:t>
            </w:r>
          </w:p>
        </w:tc>
      </w:tr>
      <w:tr w14:paraId="17F264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8136B00">
            <w:pPr>
              <w:widowControl/>
              <w:jc w:val="left"/>
              <w:rPr>
                <w:rFonts w:ascii="宋体" w:cs="宋体"/>
                <w:color w:val="000000"/>
                <w:kern w:val="0"/>
                <w:sz w:val="20"/>
                <w:szCs w:val="20"/>
              </w:rPr>
            </w:pPr>
          </w:p>
        </w:tc>
        <w:tc>
          <w:tcPr>
            <w:tcW w:w="1577" w:type="dxa"/>
            <w:noWrap w:val="0"/>
            <w:vAlign w:val="top"/>
          </w:tcPr>
          <w:p w14:paraId="05F5B472">
            <w:pPr>
              <w:widowControl/>
              <w:jc w:val="left"/>
              <w:rPr>
                <w:rFonts w:eastAsia="Times New Roman"/>
                <w:color w:val="000000"/>
                <w:kern w:val="0"/>
                <w:sz w:val="20"/>
                <w:szCs w:val="20"/>
              </w:rPr>
            </w:pPr>
          </w:p>
        </w:tc>
        <w:tc>
          <w:tcPr>
            <w:tcW w:w="821" w:type="dxa"/>
            <w:noWrap w:val="0"/>
            <w:vAlign w:val="top"/>
          </w:tcPr>
          <w:p w14:paraId="6D896ED4">
            <w:pPr>
              <w:widowControl/>
              <w:jc w:val="left"/>
              <w:rPr>
                <w:rFonts w:eastAsia="Times New Roman"/>
                <w:color w:val="000000"/>
                <w:kern w:val="0"/>
                <w:sz w:val="20"/>
                <w:szCs w:val="20"/>
              </w:rPr>
            </w:pPr>
          </w:p>
        </w:tc>
        <w:tc>
          <w:tcPr>
            <w:tcW w:w="1750" w:type="dxa"/>
            <w:noWrap w:val="0"/>
            <w:vAlign w:val="top"/>
          </w:tcPr>
          <w:p w14:paraId="1C564051">
            <w:pPr>
              <w:widowControl/>
              <w:jc w:val="left"/>
              <w:rPr>
                <w:rFonts w:eastAsia="Times New Roman"/>
                <w:color w:val="000000"/>
                <w:kern w:val="0"/>
                <w:sz w:val="20"/>
                <w:szCs w:val="20"/>
              </w:rPr>
            </w:pPr>
          </w:p>
        </w:tc>
        <w:tc>
          <w:tcPr>
            <w:tcW w:w="4318" w:type="dxa"/>
            <w:noWrap w:val="0"/>
            <w:vAlign w:val="top"/>
          </w:tcPr>
          <w:p w14:paraId="1FD08CE3">
            <w:pPr>
              <w:widowControl/>
              <w:jc w:val="left"/>
              <w:rPr>
                <w:rFonts w:ascii="宋体" w:cs="宋体"/>
                <w:color w:val="000000"/>
                <w:kern w:val="0"/>
                <w:sz w:val="20"/>
                <w:szCs w:val="20"/>
              </w:rPr>
            </w:pPr>
            <w:r>
              <w:rPr>
                <w:rFonts w:hint="eastAsia" w:ascii="宋体" w:hAnsi="宋体" w:cs="宋体"/>
                <w:color w:val="000000"/>
                <w:kern w:val="0"/>
                <w:sz w:val="20"/>
                <w:szCs w:val="20"/>
              </w:rPr>
              <w:t>潜标、海床基、移动观测平台（</w:t>
            </w:r>
            <w:r>
              <w:rPr>
                <w:rFonts w:ascii="宋体" w:hAnsi="宋体" w:cs="宋体"/>
                <w:color w:val="000000"/>
                <w:kern w:val="0"/>
                <w:sz w:val="20"/>
                <w:szCs w:val="20"/>
              </w:rPr>
              <w:t>AUV</w:t>
            </w:r>
            <w:r>
              <w:rPr>
                <w:rFonts w:hint="eastAsia" w:ascii="宋体" w:hAnsi="宋体" w:cs="宋体"/>
                <w:color w:val="000000"/>
                <w:kern w:val="0"/>
                <w:sz w:val="20"/>
                <w:szCs w:val="20"/>
              </w:rPr>
              <w:t>、</w:t>
            </w:r>
            <w:r>
              <w:rPr>
                <w:rFonts w:ascii="宋体" w:hAnsi="宋体" w:cs="宋体"/>
                <w:color w:val="000000"/>
                <w:kern w:val="0"/>
                <w:sz w:val="20"/>
                <w:szCs w:val="20"/>
              </w:rPr>
              <w:t>ROV</w:t>
            </w:r>
            <w:r>
              <w:rPr>
                <w:rFonts w:hint="eastAsia" w:ascii="宋体" w:hAnsi="宋体" w:cs="宋体"/>
                <w:color w:val="000000"/>
                <w:kern w:val="0"/>
                <w:sz w:val="20"/>
                <w:szCs w:val="20"/>
              </w:rPr>
              <w:t>、滑翔器等）</w:t>
            </w:r>
          </w:p>
        </w:tc>
      </w:tr>
      <w:tr w14:paraId="75D366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EB5E4AE">
            <w:pPr>
              <w:widowControl/>
              <w:jc w:val="left"/>
              <w:rPr>
                <w:rFonts w:ascii="宋体" w:cs="宋体"/>
                <w:color w:val="000000"/>
                <w:kern w:val="0"/>
                <w:sz w:val="20"/>
                <w:szCs w:val="20"/>
              </w:rPr>
            </w:pPr>
            <w:r>
              <w:rPr>
                <w:rFonts w:ascii="宋体" w:hAnsi="宋体" w:cs="宋体"/>
                <w:color w:val="000000"/>
                <w:kern w:val="0"/>
                <w:sz w:val="20"/>
                <w:szCs w:val="20"/>
              </w:rPr>
              <w:t>2.5.5</w:t>
            </w:r>
          </w:p>
        </w:tc>
        <w:tc>
          <w:tcPr>
            <w:tcW w:w="1577" w:type="dxa"/>
            <w:noWrap w:val="0"/>
            <w:vAlign w:val="top"/>
          </w:tcPr>
          <w:p w14:paraId="394D77A7">
            <w:pPr>
              <w:widowControl/>
              <w:jc w:val="left"/>
              <w:rPr>
                <w:rFonts w:ascii="宋体" w:cs="宋体"/>
                <w:color w:val="000000"/>
                <w:kern w:val="0"/>
                <w:sz w:val="20"/>
                <w:szCs w:val="20"/>
              </w:rPr>
            </w:pPr>
            <w:r>
              <w:rPr>
                <w:rFonts w:hint="eastAsia" w:ascii="宋体" w:hAnsi="宋体" w:cs="宋体"/>
                <w:color w:val="000000"/>
                <w:kern w:val="0"/>
                <w:sz w:val="20"/>
                <w:szCs w:val="20"/>
              </w:rPr>
              <w:t>海洋工程建筑及</w:t>
            </w:r>
            <w:r>
              <w:rPr>
                <w:rFonts w:ascii="宋体" w:hAnsi="宋体" w:cs="宋体"/>
                <w:color w:val="000000"/>
                <w:kern w:val="0"/>
                <w:sz w:val="20"/>
                <w:szCs w:val="20"/>
              </w:rPr>
              <w:t>相关服务</w:t>
            </w:r>
          </w:p>
        </w:tc>
        <w:tc>
          <w:tcPr>
            <w:tcW w:w="821" w:type="dxa"/>
            <w:noWrap w:val="0"/>
            <w:vAlign w:val="top"/>
          </w:tcPr>
          <w:p w14:paraId="3DA1705A">
            <w:pPr>
              <w:widowControl/>
              <w:jc w:val="left"/>
              <w:rPr>
                <w:rFonts w:ascii="宋体" w:cs="宋体"/>
                <w:color w:val="000000"/>
                <w:kern w:val="0"/>
                <w:sz w:val="20"/>
                <w:szCs w:val="20"/>
              </w:rPr>
            </w:pPr>
            <w:r>
              <w:rPr>
                <w:rFonts w:ascii="宋体" w:hAnsi="宋体" w:cs="宋体"/>
                <w:color w:val="000000"/>
                <w:kern w:val="0"/>
                <w:sz w:val="20"/>
                <w:szCs w:val="20"/>
              </w:rPr>
              <w:t>4831</w:t>
            </w:r>
          </w:p>
        </w:tc>
        <w:tc>
          <w:tcPr>
            <w:tcW w:w="1750" w:type="dxa"/>
            <w:noWrap w:val="0"/>
            <w:vAlign w:val="top"/>
          </w:tcPr>
          <w:p w14:paraId="0E0A3997">
            <w:pPr>
              <w:widowControl/>
              <w:jc w:val="left"/>
              <w:rPr>
                <w:rFonts w:ascii="宋体" w:cs="宋体"/>
                <w:color w:val="000000"/>
                <w:kern w:val="0"/>
                <w:sz w:val="20"/>
                <w:szCs w:val="20"/>
              </w:rPr>
            </w:pPr>
            <w:r>
              <w:rPr>
                <w:rFonts w:hint="eastAsia" w:ascii="宋体" w:hAnsi="宋体" w:cs="宋体"/>
                <w:color w:val="000000"/>
                <w:kern w:val="0"/>
                <w:sz w:val="20"/>
                <w:szCs w:val="20"/>
              </w:rPr>
              <w:t>海洋油气资源开发利用工程建筑</w:t>
            </w:r>
          </w:p>
        </w:tc>
        <w:tc>
          <w:tcPr>
            <w:tcW w:w="4318" w:type="dxa"/>
            <w:noWrap w:val="0"/>
            <w:vAlign w:val="top"/>
          </w:tcPr>
          <w:p w14:paraId="16475058">
            <w:pPr>
              <w:widowControl/>
              <w:jc w:val="left"/>
              <w:rPr>
                <w:rFonts w:ascii="宋体" w:cs="宋体"/>
                <w:color w:val="000000"/>
                <w:kern w:val="0"/>
                <w:sz w:val="20"/>
                <w:szCs w:val="20"/>
              </w:rPr>
            </w:pPr>
          </w:p>
        </w:tc>
      </w:tr>
      <w:tr w14:paraId="52CB3E7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C1B8EB">
            <w:pPr>
              <w:widowControl/>
              <w:jc w:val="left"/>
              <w:rPr>
                <w:rFonts w:ascii="宋体" w:cs="宋体"/>
                <w:color w:val="000000"/>
                <w:kern w:val="0"/>
                <w:sz w:val="20"/>
                <w:szCs w:val="20"/>
              </w:rPr>
            </w:pPr>
          </w:p>
        </w:tc>
        <w:tc>
          <w:tcPr>
            <w:tcW w:w="1577" w:type="dxa"/>
            <w:noWrap w:val="0"/>
            <w:vAlign w:val="top"/>
          </w:tcPr>
          <w:p w14:paraId="678BA279">
            <w:pPr>
              <w:widowControl/>
              <w:jc w:val="left"/>
              <w:rPr>
                <w:rFonts w:eastAsia="Times New Roman"/>
                <w:color w:val="000000"/>
                <w:kern w:val="0"/>
                <w:sz w:val="20"/>
                <w:szCs w:val="20"/>
              </w:rPr>
            </w:pPr>
          </w:p>
        </w:tc>
        <w:tc>
          <w:tcPr>
            <w:tcW w:w="821" w:type="dxa"/>
            <w:noWrap w:val="0"/>
            <w:vAlign w:val="top"/>
          </w:tcPr>
          <w:p w14:paraId="26FC2EDE">
            <w:pPr>
              <w:widowControl/>
              <w:jc w:val="left"/>
              <w:rPr>
                <w:rFonts w:ascii="宋体" w:cs="宋体"/>
                <w:color w:val="000000"/>
                <w:kern w:val="0"/>
                <w:sz w:val="20"/>
                <w:szCs w:val="20"/>
              </w:rPr>
            </w:pPr>
            <w:r>
              <w:rPr>
                <w:rFonts w:ascii="宋体" w:hAnsi="宋体" w:cs="宋体"/>
                <w:color w:val="000000"/>
                <w:kern w:val="0"/>
                <w:sz w:val="20"/>
                <w:szCs w:val="20"/>
              </w:rPr>
              <w:t>4832</w:t>
            </w:r>
          </w:p>
        </w:tc>
        <w:tc>
          <w:tcPr>
            <w:tcW w:w="1750" w:type="dxa"/>
            <w:noWrap w:val="0"/>
            <w:vAlign w:val="top"/>
          </w:tcPr>
          <w:p w14:paraId="0F22AB9B">
            <w:pPr>
              <w:widowControl/>
              <w:jc w:val="left"/>
              <w:rPr>
                <w:rFonts w:ascii="宋体" w:cs="宋体"/>
                <w:color w:val="000000"/>
                <w:kern w:val="0"/>
                <w:sz w:val="20"/>
                <w:szCs w:val="20"/>
              </w:rPr>
            </w:pPr>
            <w:r>
              <w:rPr>
                <w:rFonts w:hint="eastAsia" w:ascii="宋体" w:hAnsi="宋体" w:cs="宋体"/>
                <w:color w:val="000000"/>
                <w:kern w:val="0"/>
                <w:sz w:val="20"/>
                <w:szCs w:val="20"/>
              </w:rPr>
              <w:t>海洋能源开发利用工程建筑</w:t>
            </w:r>
          </w:p>
        </w:tc>
        <w:tc>
          <w:tcPr>
            <w:tcW w:w="4318" w:type="dxa"/>
            <w:noWrap w:val="0"/>
            <w:vAlign w:val="top"/>
          </w:tcPr>
          <w:p w14:paraId="408B2D7F">
            <w:pPr>
              <w:widowControl/>
              <w:jc w:val="left"/>
              <w:rPr>
                <w:rFonts w:ascii="宋体" w:cs="宋体"/>
                <w:color w:val="000000"/>
                <w:kern w:val="0"/>
                <w:sz w:val="20"/>
                <w:szCs w:val="20"/>
              </w:rPr>
            </w:pPr>
          </w:p>
        </w:tc>
      </w:tr>
      <w:tr w14:paraId="0E6E9D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43" w:hRule="atLeast"/>
          <w:jc w:val="center"/>
        </w:trPr>
        <w:tc>
          <w:tcPr>
            <w:tcW w:w="1017" w:type="dxa"/>
            <w:noWrap w:val="0"/>
            <w:vAlign w:val="top"/>
          </w:tcPr>
          <w:p w14:paraId="1B34583A">
            <w:pPr>
              <w:widowControl/>
              <w:jc w:val="left"/>
              <w:rPr>
                <w:rFonts w:ascii="宋体" w:cs="宋体"/>
                <w:color w:val="000000"/>
                <w:kern w:val="0"/>
                <w:sz w:val="20"/>
                <w:szCs w:val="20"/>
              </w:rPr>
            </w:pPr>
          </w:p>
        </w:tc>
        <w:tc>
          <w:tcPr>
            <w:tcW w:w="1577" w:type="dxa"/>
            <w:noWrap w:val="0"/>
            <w:vAlign w:val="top"/>
          </w:tcPr>
          <w:p w14:paraId="1BEADA8E">
            <w:pPr>
              <w:widowControl/>
              <w:jc w:val="left"/>
              <w:rPr>
                <w:rFonts w:eastAsia="Times New Roman"/>
                <w:color w:val="000000"/>
                <w:kern w:val="0"/>
                <w:sz w:val="20"/>
                <w:szCs w:val="20"/>
              </w:rPr>
            </w:pPr>
          </w:p>
        </w:tc>
        <w:tc>
          <w:tcPr>
            <w:tcW w:w="821" w:type="dxa"/>
            <w:noWrap w:val="0"/>
            <w:vAlign w:val="top"/>
          </w:tcPr>
          <w:p w14:paraId="528E9EC9">
            <w:pPr>
              <w:widowControl/>
              <w:jc w:val="left"/>
              <w:rPr>
                <w:rFonts w:ascii="宋体" w:cs="宋体"/>
                <w:color w:val="000000"/>
                <w:kern w:val="0"/>
                <w:sz w:val="20"/>
                <w:szCs w:val="20"/>
              </w:rPr>
            </w:pPr>
            <w:r>
              <w:rPr>
                <w:rFonts w:ascii="宋体" w:hAnsi="宋体" w:cs="宋体"/>
                <w:color w:val="000000"/>
                <w:kern w:val="0"/>
                <w:sz w:val="20"/>
                <w:szCs w:val="20"/>
              </w:rPr>
              <w:t>6820*</w:t>
            </w:r>
          </w:p>
        </w:tc>
        <w:tc>
          <w:tcPr>
            <w:tcW w:w="1750" w:type="dxa"/>
            <w:noWrap w:val="0"/>
            <w:vAlign w:val="top"/>
          </w:tcPr>
          <w:p w14:paraId="46866573">
            <w:pPr>
              <w:widowControl/>
              <w:jc w:val="left"/>
              <w:rPr>
                <w:rFonts w:ascii="宋体" w:cs="宋体"/>
                <w:color w:val="000000"/>
                <w:kern w:val="0"/>
                <w:sz w:val="20"/>
                <w:szCs w:val="20"/>
              </w:rPr>
            </w:pPr>
            <w:r>
              <w:rPr>
                <w:rFonts w:hint="eastAsia" w:ascii="宋体" w:hAnsi="宋体" w:cs="宋体"/>
                <w:color w:val="000000"/>
                <w:kern w:val="0"/>
                <w:sz w:val="20"/>
                <w:szCs w:val="20"/>
              </w:rPr>
              <w:t>财产保险</w:t>
            </w:r>
          </w:p>
        </w:tc>
        <w:tc>
          <w:tcPr>
            <w:tcW w:w="4318" w:type="dxa"/>
            <w:noWrap w:val="0"/>
            <w:vAlign w:val="top"/>
          </w:tcPr>
          <w:p w14:paraId="18FA6D01">
            <w:pPr>
              <w:widowControl/>
              <w:jc w:val="left"/>
              <w:rPr>
                <w:rFonts w:ascii="宋体" w:cs="宋体"/>
                <w:color w:val="000000"/>
                <w:kern w:val="0"/>
                <w:sz w:val="20"/>
                <w:szCs w:val="20"/>
              </w:rPr>
            </w:pPr>
            <w:r>
              <w:rPr>
                <w:rFonts w:hint="eastAsia" w:ascii="宋体" w:hAnsi="宋体" w:cs="宋体"/>
                <w:color w:val="000000"/>
                <w:kern w:val="0"/>
                <w:sz w:val="20"/>
                <w:szCs w:val="20"/>
              </w:rPr>
              <w:t>海洋工程装备保险服务</w:t>
            </w:r>
          </w:p>
        </w:tc>
      </w:tr>
      <w:tr w14:paraId="7419ED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07936BC">
            <w:pPr>
              <w:widowControl/>
              <w:jc w:val="left"/>
              <w:rPr>
                <w:rFonts w:ascii="宋体" w:cs="宋体"/>
                <w:color w:val="000000"/>
                <w:kern w:val="0"/>
                <w:sz w:val="20"/>
                <w:szCs w:val="20"/>
              </w:rPr>
            </w:pPr>
          </w:p>
        </w:tc>
        <w:tc>
          <w:tcPr>
            <w:tcW w:w="1577" w:type="dxa"/>
            <w:noWrap w:val="0"/>
            <w:vAlign w:val="top"/>
          </w:tcPr>
          <w:p w14:paraId="15AB6BCC">
            <w:pPr>
              <w:widowControl/>
              <w:jc w:val="left"/>
              <w:rPr>
                <w:rFonts w:eastAsia="Times New Roman"/>
                <w:color w:val="000000"/>
                <w:kern w:val="0"/>
                <w:sz w:val="20"/>
                <w:szCs w:val="20"/>
              </w:rPr>
            </w:pPr>
          </w:p>
        </w:tc>
        <w:tc>
          <w:tcPr>
            <w:tcW w:w="821" w:type="dxa"/>
            <w:noWrap w:val="0"/>
            <w:vAlign w:val="top"/>
          </w:tcPr>
          <w:p w14:paraId="1A0D85D3">
            <w:pPr>
              <w:widowControl/>
              <w:jc w:val="left"/>
              <w:rPr>
                <w:rFonts w:ascii="宋体" w:cs="宋体"/>
                <w:color w:val="000000"/>
                <w:kern w:val="0"/>
                <w:sz w:val="20"/>
                <w:szCs w:val="20"/>
              </w:rPr>
            </w:pPr>
            <w:r>
              <w:rPr>
                <w:rFonts w:ascii="宋体" w:hAnsi="宋体" w:cs="宋体"/>
                <w:color w:val="000000"/>
                <w:kern w:val="0"/>
                <w:sz w:val="20"/>
                <w:szCs w:val="20"/>
              </w:rPr>
              <w:t>7231*</w:t>
            </w:r>
          </w:p>
        </w:tc>
        <w:tc>
          <w:tcPr>
            <w:tcW w:w="1750" w:type="dxa"/>
            <w:noWrap w:val="0"/>
            <w:vAlign w:val="top"/>
          </w:tcPr>
          <w:p w14:paraId="782ADD02">
            <w:pPr>
              <w:widowControl/>
              <w:jc w:val="left"/>
              <w:rPr>
                <w:rFonts w:ascii="宋体" w:cs="宋体"/>
                <w:color w:val="000000"/>
                <w:kern w:val="0"/>
                <w:sz w:val="20"/>
                <w:szCs w:val="20"/>
              </w:rPr>
            </w:pPr>
            <w:r>
              <w:rPr>
                <w:rFonts w:hint="eastAsia" w:ascii="宋体" w:hAnsi="宋体" w:cs="宋体"/>
                <w:color w:val="000000"/>
                <w:kern w:val="0"/>
                <w:sz w:val="20"/>
                <w:szCs w:val="20"/>
              </w:rPr>
              <w:t>律师及相关法律服务</w:t>
            </w:r>
          </w:p>
        </w:tc>
        <w:tc>
          <w:tcPr>
            <w:tcW w:w="4318" w:type="dxa"/>
            <w:noWrap w:val="0"/>
            <w:vAlign w:val="top"/>
          </w:tcPr>
          <w:p w14:paraId="13750A67">
            <w:pPr>
              <w:widowControl/>
              <w:jc w:val="left"/>
              <w:rPr>
                <w:rFonts w:ascii="宋体" w:cs="宋体"/>
                <w:color w:val="000000"/>
                <w:kern w:val="0"/>
                <w:sz w:val="20"/>
                <w:szCs w:val="20"/>
              </w:rPr>
            </w:pPr>
            <w:r>
              <w:rPr>
                <w:rFonts w:hint="eastAsia" w:ascii="宋体" w:hAnsi="宋体" w:cs="宋体"/>
                <w:color w:val="000000"/>
                <w:kern w:val="0"/>
                <w:sz w:val="20"/>
                <w:szCs w:val="20"/>
              </w:rPr>
              <w:t>海洋工程装备法律服务</w:t>
            </w:r>
          </w:p>
        </w:tc>
      </w:tr>
      <w:tr w14:paraId="72BE3C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B70FA0">
            <w:pPr>
              <w:widowControl/>
              <w:jc w:val="left"/>
              <w:rPr>
                <w:rFonts w:ascii="宋体" w:cs="宋体"/>
                <w:color w:val="000000"/>
                <w:kern w:val="0"/>
                <w:sz w:val="20"/>
                <w:szCs w:val="20"/>
              </w:rPr>
            </w:pPr>
          </w:p>
        </w:tc>
        <w:tc>
          <w:tcPr>
            <w:tcW w:w="1577" w:type="dxa"/>
            <w:noWrap w:val="0"/>
            <w:vAlign w:val="top"/>
          </w:tcPr>
          <w:p w14:paraId="0F399FFB">
            <w:pPr>
              <w:widowControl/>
              <w:jc w:val="left"/>
              <w:rPr>
                <w:rFonts w:eastAsia="Times New Roman"/>
                <w:color w:val="000000"/>
                <w:kern w:val="0"/>
                <w:sz w:val="20"/>
                <w:szCs w:val="20"/>
              </w:rPr>
            </w:pPr>
          </w:p>
        </w:tc>
        <w:tc>
          <w:tcPr>
            <w:tcW w:w="821" w:type="dxa"/>
            <w:noWrap w:val="0"/>
            <w:vAlign w:val="top"/>
          </w:tcPr>
          <w:p w14:paraId="39785A9F">
            <w:pPr>
              <w:widowControl/>
              <w:jc w:val="left"/>
              <w:rPr>
                <w:rFonts w:ascii="宋体" w:cs="宋体"/>
                <w:color w:val="000000"/>
                <w:kern w:val="0"/>
                <w:sz w:val="20"/>
                <w:szCs w:val="20"/>
              </w:rPr>
            </w:pPr>
            <w:r>
              <w:rPr>
                <w:rFonts w:ascii="宋体" w:hAnsi="宋体" w:cs="宋体"/>
                <w:color w:val="000000"/>
                <w:kern w:val="0"/>
                <w:sz w:val="20"/>
                <w:szCs w:val="20"/>
              </w:rPr>
              <w:t>7320*</w:t>
            </w:r>
          </w:p>
        </w:tc>
        <w:tc>
          <w:tcPr>
            <w:tcW w:w="1750" w:type="dxa"/>
            <w:noWrap w:val="0"/>
            <w:vAlign w:val="top"/>
          </w:tcPr>
          <w:p w14:paraId="716FF79E">
            <w:pPr>
              <w:widowControl/>
              <w:jc w:val="left"/>
              <w:rPr>
                <w:rFonts w:ascii="宋体" w:cs="宋体"/>
                <w:color w:val="000000"/>
                <w:kern w:val="0"/>
                <w:sz w:val="20"/>
                <w:szCs w:val="20"/>
              </w:rPr>
            </w:pPr>
            <w:r>
              <w:rPr>
                <w:rFonts w:hint="eastAsia" w:ascii="宋体" w:hAnsi="宋体" w:cs="宋体"/>
                <w:color w:val="000000"/>
                <w:kern w:val="0"/>
                <w:sz w:val="20"/>
                <w:szCs w:val="20"/>
              </w:rPr>
              <w:t>工程和技术研究和试验发展</w:t>
            </w:r>
          </w:p>
        </w:tc>
        <w:tc>
          <w:tcPr>
            <w:tcW w:w="4318" w:type="dxa"/>
            <w:noWrap w:val="0"/>
            <w:vAlign w:val="top"/>
          </w:tcPr>
          <w:p w14:paraId="05E942E5">
            <w:pPr>
              <w:widowControl/>
              <w:jc w:val="left"/>
              <w:rPr>
                <w:rFonts w:ascii="宋体" w:cs="宋体"/>
                <w:color w:val="000000"/>
                <w:kern w:val="0"/>
                <w:sz w:val="20"/>
                <w:szCs w:val="20"/>
              </w:rPr>
            </w:pPr>
            <w:r>
              <w:rPr>
                <w:rFonts w:hint="eastAsia" w:ascii="宋体" w:hAnsi="宋体" w:cs="宋体"/>
                <w:color w:val="000000"/>
                <w:kern w:val="0"/>
                <w:sz w:val="20"/>
                <w:szCs w:val="20"/>
              </w:rPr>
              <w:t>海洋工程装备研发实验（试验）服务</w:t>
            </w:r>
          </w:p>
        </w:tc>
      </w:tr>
      <w:tr w14:paraId="158F283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B7C966">
            <w:pPr>
              <w:widowControl/>
              <w:jc w:val="left"/>
              <w:rPr>
                <w:rFonts w:ascii="宋体" w:cs="宋体"/>
                <w:color w:val="000000"/>
                <w:kern w:val="0"/>
                <w:sz w:val="20"/>
                <w:szCs w:val="20"/>
              </w:rPr>
            </w:pPr>
          </w:p>
        </w:tc>
        <w:tc>
          <w:tcPr>
            <w:tcW w:w="1577" w:type="dxa"/>
            <w:noWrap w:val="0"/>
            <w:vAlign w:val="top"/>
          </w:tcPr>
          <w:p w14:paraId="15E56EAE">
            <w:pPr>
              <w:widowControl/>
              <w:jc w:val="left"/>
              <w:rPr>
                <w:rFonts w:eastAsia="Times New Roman"/>
                <w:color w:val="000000"/>
                <w:kern w:val="0"/>
                <w:sz w:val="20"/>
                <w:szCs w:val="20"/>
              </w:rPr>
            </w:pPr>
          </w:p>
        </w:tc>
        <w:tc>
          <w:tcPr>
            <w:tcW w:w="821" w:type="dxa"/>
            <w:noWrap w:val="0"/>
            <w:vAlign w:val="top"/>
          </w:tcPr>
          <w:p w14:paraId="2E51F6D5">
            <w:pPr>
              <w:widowControl/>
              <w:jc w:val="left"/>
              <w:rPr>
                <w:rFonts w:ascii="宋体" w:cs="宋体"/>
                <w:color w:val="000000"/>
                <w:kern w:val="0"/>
                <w:sz w:val="20"/>
                <w:szCs w:val="20"/>
              </w:rPr>
            </w:pPr>
            <w:r>
              <w:rPr>
                <w:rFonts w:ascii="宋体" w:hAnsi="宋体" w:cs="宋体"/>
                <w:color w:val="000000"/>
                <w:kern w:val="0"/>
                <w:sz w:val="20"/>
                <w:szCs w:val="20"/>
              </w:rPr>
              <w:t>7439*</w:t>
            </w:r>
          </w:p>
        </w:tc>
        <w:tc>
          <w:tcPr>
            <w:tcW w:w="1750" w:type="dxa"/>
            <w:noWrap w:val="0"/>
            <w:vAlign w:val="top"/>
          </w:tcPr>
          <w:p w14:paraId="6B0B9CD1">
            <w:pPr>
              <w:widowControl/>
              <w:jc w:val="left"/>
              <w:rPr>
                <w:rFonts w:ascii="宋体" w:cs="宋体"/>
                <w:color w:val="000000"/>
                <w:kern w:val="0"/>
                <w:sz w:val="20"/>
                <w:szCs w:val="20"/>
              </w:rPr>
            </w:pPr>
            <w:r>
              <w:rPr>
                <w:rFonts w:hint="eastAsia" w:ascii="宋体" w:hAnsi="宋体" w:cs="宋体"/>
                <w:color w:val="000000"/>
                <w:kern w:val="0"/>
                <w:sz w:val="20"/>
                <w:szCs w:val="20"/>
              </w:rPr>
              <w:t>其他海洋服务</w:t>
            </w:r>
          </w:p>
        </w:tc>
        <w:tc>
          <w:tcPr>
            <w:tcW w:w="4318" w:type="dxa"/>
            <w:noWrap w:val="0"/>
            <w:vAlign w:val="top"/>
          </w:tcPr>
          <w:p w14:paraId="0E1530F0">
            <w:pPr>
              <w:widowControl/>
              <w:jc w:val="left"/>
              <w:rPr>
                <w:rFonts w:ascii="宋体" w:cs="宋体"/>
                <w:color w:val="000000"/>
                <w:kern w:val="0"/>
                <w:sz w:val="20"/>
                <w:szCs w:val="20"/>
              </w:rPr>
            </w:pPr>
            <w:r>
              <w:rPr>
                <w:rFonts w:hint="eastAsia" w:ascii="宋体" w:hAnsi="宋体" w:cs="宋体"/>
                <w:color w:val="000000"/>
                <w:kern w:val="0"/>
                <w:sz w:val="20"/>
                <w:szCs w:val="20"/>
              </w:rPr>
              <w:t>海洋能海上试验场</w:t>
            </w:r>
          </w:p>
        </w:tc>
      </w:tr>
      <w:tr w14:paraId="3DB4979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D94CAD">
            <w:pPr>
              <w:widowControl/>
              <w:jc w:val="left"/>
              <w:rPr>
                <w:rFonts w:ascii="宋体" w:cs="宋体"/>
                <w:color w:val="000000"/>
                <w:kern w:val="0"/>
                <w:sz w:val="20"/>
                <w:szCs w:val="20"/>
              </w:rPr>
            </w:pPr>
          </w:p>
        </w:tc>
        <w:tc>
          <w:tcPr>
            <w:tcW w:w="1577" w:type="dxa"/>
            <w:noWrap w:val="0"/>
            <w:vAlign w:val="top"/>
          </w:tcPr>
          <w:p w14:paraId="65FBCE8D">
            <w:pPr>
              <w:widowControl/>
              <w:jc w:val="left"/>
              <w:rPr>
                <w:rFonts w:eastAsia="Times New Roman"/>
                <w:color w:val="000000"/>
                <w:kern w:val="0"/>
                <w:sz w:val="20"/>
                <w:szCs w:val="20"/>
              </w:rPr>
            </w:pPr>
          </w:p>
        </w:tc>
        <w:tc>
          <w:tcPr>
            <w:tcW w:w="821" w:type="dxa"/>
            <w:noWrap w:val="0"/>
            <w:vAlign w:val="top"/>
          </w:tcPr>
          <w:p w14:paraId="2BF454B1">
            <w:pPr>
              <w:widowControl/>
              <w:jc w:val="left"/>
              <w:rPr>
                <w:rFonts w:eastAsia="Times New Roman"/>
                <w:color w:val="000000"/>
                <w:kern w:val="0"/>
                <w:sz w:val="20"/>
                <w:szCs w:val="20"/>
              </w:rPr>
            </w:pPr>
          </w:p>
        </w:tc>
        <w:tc>
          <w:tcPr>
            <w:tcW w:w="1750" w:type="dxa"/>
            <w:noWrap w:val="0"/>
            <w:vAlign w:val="top"/>
          </w:tcPr>
          <w:p w14:paraId="53AE78ED">
            <w:pPr>
              <w:widowControl/>
              <w:jc w:val="left"/>
              <w:rPr>
                <w:rFonts w:eastAsia="Times New Roman"/>
                <w:color w:val="000000"/>
                <w:kern w:val="0"/>
                <w:sz w:val="20"/>
                <w:szCs w:val="20"/>
              </w:rPr>
            </w:pPr>
          </w:p>
        </w:tc>
        <w:tc>
          <w:tcPr>
            <w:tcW w:w="4318" w:type="dxa"/>
            <w:noWrap w:val="0"/>
            <w:vAlign w:val="top"/>
          </w:tcPr>
          <w:p w14:paraId="4B9FD51E">
            <w:pPr>
              <w:widowControl/>
              <w:jc w:val="left"/>
              <w:rPr>
                <w:rFonts w:ascii="宋体" w:cs="宋体"/>
                <w:color w:val="000000"/>
                <w:kern w:val="0"/>
                <w:sz w:val="20"/>
                <w:szCs w:val="20"/>
              </w:rPr>
            </w:pPr>
            <w:r>
              <w:rPr>
                <w:rFonts w:hint="eastAsia" w:ascii="宋体" w:hAnsi="宋体" w:cs="宋体"/>
                <w:color w:val="000000"/>
                <w:kern w:val="0"/>
                <w:sz w:val="20"/>
                <w:szCs w:val="20"/>
              </w:rPr>
              <w:t>海洋能综合检测中心</w:t>
            </w:r>
          </w:p>
        </w:tc>
      </w:tr>
      <w:tr w14:paraId="4A6C15F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65335C">
            <w:pPr>
              <w:widowControl/>
              <w:jc w:val="left"/>
              <w:rPr>
                <w:rFonts w:ascii="宋体" w:cs="宋体"/>
                <w:color w:val="000000"/>
                <w:kern w:val="0"/>
                <w:sz w:val="20"/>
                <w:szCs w:val="20"/>
              </w:rPr>
            </w:pPr>
          </w:p>
        </w:tc>
        <w:tc>
          <w:tcPr>
            <w:tcW w:w="1577" w:type="dxa"/>
            <w:noWrap w:val="0"/>
            <w:vAlign w:val="top"/>
          </w:tcPr>
          <w:p w14:paraId="674DE154">
            <w:pPr>
              <w:widowControl/>
              <w:jc w:val="left"/>
              <w:rPr>
                <w:rFonts w:eastAsia="Times New Roman"/>
                <w:color w:val="000000"/>
                <w:kern w:val="0"/>
                <w:sz w:val="20"/>
                <w:szCs w:val="20"/>
              </w:rPr>
            </w:pPr>
          </w:p>
        </w:tc>
        <w:tc>
          <w:tcPr>
            <w:tcW w:w="821" w:type="dxa"/>
            <w:noWrap w:val="0"/>
            <w:vAlign w:val="top"/>
          </w:tcPr>
          <w:p w14:paraId="486AA5CE">
            <w:pPr>
              <w:widowControl/>
              <w:jc w:val="left"/>
              <w:rPr>
                <w:rFonts w:eastAsia="Times New Roman"/>
                <w:color w:val="000000"/>
                <w:kern w:val="0"/>
                <w:sz w:val="20"/>
                <w:szCs w:val="20"/>
              </w:rPr>
            </w:pPr>
          </w:p>
        </w:tc>
        <w:tc>
          <w:tcPr>
            <w:tcW w:w="1750" w:type="dxa"/>
            <w:noWrap w:val="0"/>
            <w:vAlign w:val="top"/>
          </w:tcPr>
          <w:p w14:paraId="1B603253">
            <w:pPr>
              <w:widowControl/>
              <w:jc w:val="left"/>
              <w:rPr>
                <w:rFonts w:eastAsia="Times New Roman"/>
                <w:color w:val="000000"/>
                <w:kern w:val="0"/>
                <w:sz w:val="20"/>
                <w:szCs w:val="20"/>
              </w:rPr>
            </w:pPr>
          </w:p>
        </w:tc>
        <w:tc>
          <w:tcPr>
            <w:tcW w:w="4318" w:type="dxa"/>
            <w:noWrap w:val="0"/>
            <w:vAlign w:val="top"/>
          </w:tcPr>
          <w:p w14:paraId="1269E99B">
            <w:pPr>
              <w:widowControl/>
              <w:jc w:val="left"/>
              <w:rPr>
                <w:rFonts w:ascii="宋体" w:cs="宋体"/>
                <w:color w:val="000000"/>
                <w:kern w:val="0"/>
                <w:sz w:val="20"/>
                <w:szCs w:val="20"/>
              </w:rPr>
            </w:pPr>
            <w:r>
              <w:rPr>
                <w:rFonts w:hint="eastAsia" w:ascii="宋体" w:hAnsi="宋体" w:cs="宋体"/>
                <w:color w:val="000000"/>
                <w:kern w:val="0"/>
                <w:sz w:val="20"/>
                <w:szCs w:val="20"/>
              </w:rPr>
              <w:t>海洋动力环境模拟试验平台</w:t>
            </w:r>
          </w:p>
        </w:tc>
      </w:tr>
      <w:tr w14:paraId="47171D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B38441">
            <w:pPr>
              <w:widowControl/>
              <w:jc w:val="left"/>
              <w:rPr>
                <w:rFonts w:ascii="宋体" w:cs="宋体"/>
                <w:color w:val="000000"/>
                <w:kern w:val="0"/>
                <w:sz w:val="20"/>
                <w:szCs w:val="20"/>
              </w:rPr>
            </w:pPr>
          </w:p>
        </w:tc>
        <w:tc>
          <w:tcPr>
            <w:tcW w:w="1577" w:type="dxa"/>
            <w:noWrap w:val="0"/>
            <w:vAlign w:val="top"/>
          </w:tcPr>
          <w:p w14:paraId="78E4B2CF">
            <w:pPr>
              <w:widowControl/>
              <w:jc w:val="left"/>
              <w:rPr>
                <w:rFonts w:eastAsia="Times New Roman"/>
                <w:color w:val="000000"/>
                <w:kern w:val="0"/>
                <w:sz w:val="20"/>
                <w:szCs w:val="20"/>
              </w:rPr>
            </w:pPr>
          </w:p>
        </w:tc>
        <w:tc>
          <w:tcPr>
            <w:tcW w:w="821" w:type="dxa"/>
            <w:noWrap w:val="0"/>
            <w:vAlign w:val="top"/>
          </w:tcPr>
          <w:p w14:paraId="62211169">
            <w:pPr>
              <w:widowControl/>
              <w:jc w:val="left"/>
              <w:rPr>
                <w:rFonts w:eastAsia="Times New Roman"/>
                <w:color w:val="000000"/>
                <w:kern w:val="0"/>
                <w:sz w:val="20"/>
                <w:szCs w:val="20"/>
              </w:rPr>
            </w:pPr>
          </w:p>
        </w:tc>
        <w:tc>
          <w:tcPr>
            <w:tcW w:w="1750" w:type="dxa"/>
            <w:noWrap w:val="0"/>
            <w:vAlign w:val="top"/>
          </w:tcPr>
          <w:p w14:paraId="2745F384">
            <w:pPr>
              <w:widowControl/>
              <w:jc w:val="left"/>
              <w:rPr>
                <w:rFonts w:eastAsia="Times New Roman"/>
                <w:color w:val="000000"/>
                <w:kern w:val="0"/>
                <w:sz w:val="20"/>
                <w:szCs w:val="20"/>
              </w:rPr>
            </w:pPr>
          </w:p>
        </w:tc>
        <w:tc>
          <w:tcPr>
            <w:tcW w:w="4318" w:type="dxa"/>
            <w:noWrap w:val="0"/>
            <w:vAlign w:val="top"/>
          </w:tcPr>
          <w:p w14:paraId="1A73C635">
            <w:pPr>
              <w:widowControl/>
              <w:jc w:val="left"/>
              <w:rPr>
                <w:rFonts w:ascii="宋体" w:cs="宋体"/>
                <w:color w:val="000000"/>
                <w:kern w:val="0"/>
                <w:sz w:val="20"/>
                <w:szCs w:val="20"/>
              </w:rPr>
            </w:pPr>
            <w:r>
              <w:rPr>
                <w:rFonts w:hint="eastAsia" w:ascii="宋体" w:hAnsi="宋体" w:cs="宋体"/>
                <w:color w:val="000000"/>
                <w:kern w:val="0"/>
                <w:sz w:val="20"/>
                <w:szCs w:val="20"/>
              </w:rPr>
              <w:t>海洋工程装备技术咨询服务</w:t>
            </w:r>
          </w:p>
        </w:tc>
      </w:tr>
      <w:tr w14:paraId="3C57E3E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76E9861">
            <w:pPr>
              <w:widowControl/>
              <w:jc w:val="left"/>
              <w:rPr>
                <w:rFonts w:ascii="宋体" w:cs="宋体"/>
                <w:color w:val="000000"/>
                <w:kern w:val="0"/>
                <w:sz w:val="20"/>
                <w:szCs w:val="20"/>
              </w:rPr>
            </w:pPr>
          </w:p>
        </w:tc>
        <w:tc>
          <w:tcPr>
            <w:tcW w:w="1577" w:type="dxa"/>
            <w:noWrap w:val="0"/>
            <w:vAlign w:val="top"/>
          </w:tcPr>
          <w:p w14:paraId="45B6BF09">
            <w:pPr>
              <w:widowControl/>
              <w:jc w:val="left"/>
              <w:rPr>
                <w:rFonts w:eastAsia="Times New Roman"/>
                <w:color w:val="000000"/>
                <w:kern w:val="0"/>
                <w:sz w:val="20"/>
                <w:szCs w:val="20"/>
              </w:rPr>
            </w:pPr>
          </w:p>
        </w:tc>
        <w:tc>
          <w:tcPr>
            <w:tcW w:w="821" w:type="dxa"/>
            <w:noWrap w:val="0"/>
            <w:vAlign w:val="top"/>
          </w:tcPr>
          <w:p w14:paraId="2EBA3F9B">
            <w:pPr>
              <w:widowControl/>
              <w:jc w:val="left"/>
              <w:rPr>
                <w:rFonts w:ascii="宋体" w:cs="宋体"/>
                <w:color w:val="000000"/>
                <w:kern w:val="0"/>
                <w:sz w:val="20"/>
                <w:szCs w:val="20"/>
              </w:rPr>
            </w:pPr>
            <w:r>
              <w:rPr>
                <w:rFonts w:ascii="宋体" w:hAnsi="宋体" w:cs="宋体"/>
                <w:color w:val="000000"/>
                <w:kern w:val="0"/>
                <w:sz w:val="20"/>
                <w:szCs w:val="20"/>
              </w:rPr>
              <w:t>7481*</w:t>
            </w:r>
          </w:p>
        </w:tc>
        <w:tc>
          <w:tcPr>
            <w:tcW w:w="1750" w:type="dxa"/>
            <w:noWrap w:val="0"/>
            <w:vAlign w:val="top"/>
          </w:tcPr>
          <w:p w14:paraId="2382D08C">
            <w:pPr>
              <w:widowControl/>
              <w:jc w:val="left"/>
              <w:rPr>
                <w:rFonts w:ascii="宋体" w:cs="宋体"/>
                <w:color w:val="000000"/>
                <w:kern w:val="0"/>
                <w:sz w:val="20"/>
                <w:szCs w:val="20"/>
              </w:rPr>
            </w:pPr>
            <w:r>
              <w:rPr>
                <w:rFonts w:hint="eastAsia" w:ascii="宋体" w:hAnsi="宋体" w:cs="宋体"/>
                <w:color w:val="000000"/>
                <w:kern w:val="0"/>
                <w:sz w:val="20"/>
                <w:szCs w:val="20"/>
              </w:rPr>
              <w:t>工程管理服务</w:t>
            </w:r>
          </w:p>
        </w:tc>
        <w:tc>
          <w:tcPr>
            <w:tcW w:w="4318" w:type="dxa"/>
            <w:noWrap w:val="0"/>
            <w:vAlign w:val="top"/>
          </w:tcPr>
          <w:p w14:paraId="77AC7E62">
            <w:pPr>
              <w:widowControl/>
              <w:jc w:val="left"/>
              <w:rPr>
                <w:rFonts w:ascii="宋体" w:cs="宋体"/>
                <w:color w:val="000000"/>
                <w:kern w:val="0"/>
                <w:sz w:val="20"/>
                <w:szCs w:val="20"/>
              </w:rPr>
            </w:pPr>
            <w:r>
              <w:rPr>
                <w:rFonts w:hint="eastAsia" w:ascii="宋体" w:hAnsi="宋体" w:cs="宋体"/>
                <w:color w:val="000000"/>
                <w:kern w:val="0"/>
                <w:sz w:val="20"/>
                <w:szCs w:val="20"/>
              </w:rPr>
              <w:t>海洋工程装备中介代理服务</w:t>
            </w:r>
          </w:p>
        </w:tc>
      </w:tr>
      <w:tr w14:paraId="29936F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8" w:hRule="atLeast"/>
          <w:jc w:val="center"/>
        </w:trPr>
        <w:tc>
          <w:tcPr>
            <w:tcW w:w="1017" w:type="dxa"/>
            <w:noWrap w:val="0"/>
            <w:vAlign w:val="top"/>
          </w:tcPr>
          <w:p w14:paraId="60902139">
            <w:pPr>
              <w:widowControl/>
              <w:jc w:val="left"/>
              <w:rPr>
                <w:rFonts w:ascii="宋体" w:cs="宋体"/>
                <w:color w:val="000000"/>
                <w:kern w:val="0"/>
                <w:sz w:val="20"/>
                <w:szCs w:val="20"/>
              </w:rPr>
            </w:pPr>
          </w:p>
        </w:tc>
        <w:tc>
          <w:tcPr>
            <w:tcW w:w="1577" w:type="dxa"/>
            <w:noWrap w:val="0"/>
            <w:vAlign w:val="top"/>
          </w:tcPr>
          <w:p w14:paraId="18A0CEB2">
            <w:pPr>
              <w:widowControl/>
              <w:jc w:val="left"/>
              <w:rPr>
                <w:rFonts w:eastAsia="Times New Roman"/>
                <w:color w:val="000000"/>
                <w:kern w:val="0"/>
                <w:sz w:val="20"/>
                <w:szCs w:val="20"/>
              </w:rPr>
            </w:pPr>
          </w:p>
        </w:tc>
        <w:tc>
          <w:tcPr>
            <w:tcW w:w="821" w:type="dxa"/>
            <w:noWrap w:val="0"/>
            <w:vAlign w:val="top"/>
          </w:tcPr>
          <w:p w14:paraId="57AD0BB9">
            <w:pPr>
              <w:widowControl/>
              <w:jc w:val="left"/>
              <w:rPr>
                <w:rFonts w:eastAsia="Times New Roman"/>
                <w:color w:val="000000"/>
                <w:kern w:val="0"/>
                <w:sz w:val="20"/>
                <w:szCs w:val="20"/>
              </w:rPr>
            </w:pPr>
          </w:p>
        </w:tc>
        <w:tc>
          <w:tcPr>
            <w:tcW w:w="1750" w:type="dxa"/>
            <w:noWrap w:val="0"/>
            <w:vAlign w:val="top"/>
          </w:tcPr>
          <w:p w14:paraId="05F6968F">
            <w:pPr>
              <w:widowControl/>
              <w:jc w:val="left"/>
              <w:rPr>
                <w:rFonts w:eastAsia="Times New Roman"/>
                <w:color w:val="000000"/>
                <w:kern w:val="0"/>
                <w:sz w:val="20"/>
                <w:szCs w:val="20"/>
              </w:rPr>
            </w:pPr>
          </w:p>
        </w:tc>
        <w:tc>
          <w:tcPr>
            <w:tcW w:w="4318" w:type="dxa"/>
            <w:noWrap w:val="0"/>
            <w:vAlign w:val="top"/>
          </w:tcPr>
          <w:p w14:paraId="18F51910">
            <w:pPr>
              <w:widowControl/>
              <w:jc w:val="left"/>
              <w:rPr>
                <w:rFonts w:ascii="宋体" w:hAnsi="宋体" w:cs="宋体"/>
                <w:color w:val="000000"/>
                <w:kern w:val="0"/>
                <w:sz w:val="20"/>
                <w:szCs w:val="20"/>
              </w:rPr>
            </w:pPr>
            <w:r>
              <w:rPr>
                <w:rFonts w:hint="eastAsia" w:ascii="宋体" w:hAnsi="宋体" w:cs="宋体"/>
                <w:color w:val="000000"/>
                <w:kern w:val="0"/>
                <w:sz w:val="20"/>
                <w:szCs w:val="20"/>
              </w:rPr>
              <w:t>海洋工程装备信息咨询服务</w:t>
            </w:r>
          </w:p>
        </w:tc>
      </w:tr>
      <w:tr w14:paraId="490F470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E0BA3E">
            <w:pPr>
              <w:widowControl/>
              <w:jc w:val="left"/>
              <w:rPr>
                <w:rFonts w:ascii="宋体" w:cs="宋体"/>
                <w:color w:val="000000"/>
                <w:kern w:val="0"/>
                <w:sz w:val="20"/>
                <w:szCs w:val="20"/>
              </w:rPr>
            </w:pPr>
          </w:p>
        </w:tc>
        <w:tc>
          <w:tcPr>
            <w:tcW w:w="1577" w:type="dxa"/>
            <w:noWrap w:val="0"/>
            <w:vAlign w:val="top"/>
          </w:tcPr>
          <w:p w14:paraId="03D08F1E">
            <w:pPr>
              <w:widowControl/>
              <w:jc w:val="left"/>
              <w:rPr>
                <w:rFonts w:eastAsia="Times New Roman"/>
                <w:color w:val="000000"/>
                <w:kern w:val="0"/>
                <w:sz w:val="20"/>
                <w:szCs w:val="20"/>
              </w:rPr>
            </w:pPr>
          </w:p>
        </w:tc>
        <w:tc>
          <w:tcPr>
            <w:tcW w:w="821" w:type="dxa"/>
            <w:noWrap w:val="0"/>
            <w:vAlign w:val="top"/>
          </w:tcPr>
          <w:p w14:paraId="72708F2C">
            <w:pPr>
              <w:widowControl/>
              <w:jc w:val="left"/>
              <w:rPr>
                <w:rFonts w:eastAsia="Times New Roman"/>
                <w:color w:val="000000"/>
                <w:kern w:val="0"/>
                <w:sz w:val="20"/>
                <w:szCs w:val="20"/>
              </w:rPr>
            </w:pPr>
          </w:p>
        </w:tc>
        <w:tc>
          <w:tcPr>
            <w:tcW w:w="1750" w:type="dxa"/>
            <w:noWrap w:val="0"/>
            <w:vAlign w:val="top"/>
          </w:tcPr>
          <w:p w14:paraId="61CBF8FE">
            <w:pPr>
              <w:widowControl/>
              <w:jc w:val="left"/>
              <w:rPr>
                <w:rFonts w:eastAsia="Times New Roman"/>
                <w:color w:val="000000"/>
                <w:kern w:val="0"/>
                <w:sz w:val="20"/>
                <w:szCs w:val="20"/>
              </w:rPr>
            </w:pPr>
          </w:p>
        </w:tc>
        <w:tc>
          <w:tcPr>
            <w:tcW w:w="4318" w:type="dxa"/>
            <w:noWrap w:val="0"/>
            <w:vAlign w:val="top"/>
          </w:tcPr>
          <w:p w14:paraId="65DB8BAB">
            <w:pPr>
              <w:widowControl/>
              <w:jc w:val="left"/>
              <w:rPr>
                <w:rFonts w:ascii="宋体" w:cs="宋体"/>
                <w:color w:val="000000"/>
                <w:kern w:val="0"/>
                <w:sz w:val="20"/>
                <w:szCs w:val="20"/>
              </w:rPr>
            </w:pPr>
            <w:r>
              <w:rPr>
                <w:rFonts w:hint="eastAsia" w:ascii="宋体" w:hAnsi="宋体" w:cs="宋体"/>
                <w:color w:val="000000"/>
                <w:kern w:val="0"/>
                <w:sz w:val="20"/>
                <w:szCs w:val="20"/>
              </w:rPr>
              <w:t>海洋工程装备投资咨询服务</w:t>
            </w:r>
          </w:p>
        </w:tc>
      </w:tr>
      <w:tr w14:paraId="512166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FF5143">
            <w:pPr>
              <w:widowControl/>
              <w:jc w:val="left"/>
              <w:rPr>
                <w:rFonts w:ascii="宋体" w:cs="宋体"/>
                <w:color w:val="000000"/>
                <w:kern w:val="0"/>
                <w:sz w:val="20"/>
                <w:szCs w:val="20"/>
              </w:rPr>
            </w:pPr>
          </w:p>
        </w:tc>
        <w:tc>
          <w:tcPr>
            <w:tcW w:w="1577" w:type="dxa"/>
            <w:noWrap w:val="0"/>
            <w:vAlign w:val="top"/>
          </w:tcPr>
          <w:p w14:paraId="03DFA0C1">
            <w:pPr>
              <w:widowControl/>
              <w:jc w:val="left"/>
              <w:rPr>
                <w:rFonts w:eastAsia="Times New Roman"/>
                <w:color w:val="000000"/>
                <w:kern w:val="0"/>
                <w:sz w:val="20"/>
                <w:szCs w:val="20"/>
              </w:rPr>
            </w:pPr>
          </w:p>
        </w:tc>
        <w:tc>
          <w:tcPr>
            <w:tcW w:w="821" w:type="dxa"/>
            <w:noWrap w:val="0"/>
            <w:vAlign w:val="top"/>
          </w:tcPr>
          <w:p w14:paraId="26CCF367">
            <w:pPr>
              <w:widowControl/>
              <w:jc w:val="left"/>
              <w:rPr>
                <w:rFonts w:eastAsia="Times New Roman"/>
                <w:color w:val="000000"/>
                <w:kern w:val="0"/>
                <w:sz w:val="20"/>
                <w:szCs w:val="20"/>
              </w:rPr>
            </w:pPr>
          </w:p>
        </w:tc>
        <w:tc>
          <w:tcPr>
            <w:tcW w:w="1750" w:type="dxa"/>
            <w:noWrap w:val="0"/>
            <w:vAlign w:val="top"/>
          </w:tcPr>
          <w:p w14:paraId="26AAFA02">
            <w:pPr>
              <w:widowControl/>
              <w:jc w:val="left"/>
              <w:rPr>
                <w:rFonts w:eastAsia="Times New Roman"/>
                <w:color w:val="000000"/>
                <w:kern w:val="0"/>
                <w:sz w:val="20"/>
                <w:szCs w:val="20"/>
              </w:rPr>
            </w:pPr>
          </w:p>
        </w:tc>
        <w:tc>
          <w:tcPr>
            <w:tcW w:w="4318" w:type="dxa"/>
            <w:noWrap w:val="0"/>
            <w:vAlign w:val="top"/>
          </w:tcPr>
          <w:p w14:paraId="4150BF00">
            <w:pPr>
              <w:widowControl/>
              <w:jc w:val="left"/>
              <w:rPr>
                <w:rFonts w:ascii="宋体" w:cs="宋体"/>
                <w:color w:val="000000"/>
                <w:kern w:val="0"/>
                <w:sz w:val="20"/>
                <w:szCs w:val="20"/>
              </w:rPr>
            </w:pPr>
            <w:r>
              <w:rPr>
                <w:rFonts w:hint="eastAsia" w:ascii="宋体" w:hAnsi="宋体" w:cs="宋体"/>
                <w:color w:val="000000"/>
                <w:kern w:val="0"/>
                <w:sz w:val="20"/>
                <w:szCs w:val="20"/>
              </w:rPr>
              <w:t>海洋工程风险评价、评估与排查服务</w:t>
            </w:r>
          </w:p>
        </w:tc>
      </w:tr>
      <w:tr w14:paraId="2C2C49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59BC3E">
            <w:pPr>
              <w:widowControl/>
              <w:jc w:val="left"/>
              <w:rPr>
                <w:rFonts w:ascii="宋体" w:cs="宋体"/>
                <w:color w:val="000000"/>
                <w:kern w:val="0"/>
                <w:sz w:val="20"/>
                <w:szCs w:val="20"/>
              </w:rPr>
            </w:pPr>
          </w:p>
        </w:tc>
        <w:tc>
          <w:tcPr>
            <w:tcW w:w="1577" w:type="dxa"/>
            <w:noWrap w:val="0"/>
            <w:vAlign w:val="top"/>
          </w:tcPr>
          <w:p w14:paraId="0C6156AE">
            <w:pPr>
              <w:widowControl/>
              <w:jc w:val="left"/>
              <w:rPr>
                <w:rFonts w:eastAsia="Times New Roman"/>
                <w:color w:val="000000"/>
                <w:kern w:val="0"/>
                <w:sz w:val="20"/>
                <w:szCs w:val="20"/>
              </w:rPr>
            </w:pPr>
          </w:p>
        </w:tc>
        <w:tc>
          <w:tcPr>
            <w:tcW w:w="821" w:type="dxa"/>
            <w:noWrap w:val="0"/>
            <w:vAlign w:val="top"/>
          </w:tcPr>
          <w:p w14:paraId="704338B6">
            <w:pPr>
              <w:widowControl/>
              <w:jc w:val="left"/>
              <w:rPr>
                <w:rFonts w:ascii="宋体" w:cs="宋体"/>
                <w:color w:val="000000"/>
                <w:kern w:val="0"/>
                <w:sz w:val="20"/>
                <w:szCs w:val="20"/>
              </w:rPr>
            </w:pPr>
            <w:r>
              <w:rPr>
                <w:rFonts w:ascii="宋体" w:hAnsi="宋体" w:cs="宋体"/>
                <w:color w:val="000000"/>
                <w:kern w:val="0"/>
                <w:sz w:val="20"/>
                <w:szCs w:val="20"/>
              </w:rPr>
              <w:t>7484*</w:t>
            </w:r>
          </w:p>
        </w:tc>
        <w:tc>
          <w:tcPr>
            <w:tcW w:w="1750" w:type="dxa"/>
            <w:noWrap w:val="0"/>
            <w:vAlign w:val="top"/>
          </w:tcPr>
          <w:p w14:paraId="288DCACA">
            <w:pPr>
              <w:widowControl/>
              <w:jc w:val="left"/>
              <w:rPr>
                <w:rFonts w:ascii="宋体" w:cs="宋体"/>
                <w:color w:val="000000"/>
                <w:kern w:val="0"/>
                <w:sz w:val="20"/>
                <w:szCs w:val="20"/>
              </w:rPr>
            </w:pPr>
            <w:r>
              <w:rPr>
                <w:rFonts w:hint="eastAsia" w:ascii="宋体" w:hAnsi="宋体" w:cs="宋体"/>
                <w:color w:val="000000"/>
                <w:kern w:val="0"/>
                <w:sz w:val="20"/>
                <w:szCs w:val="20"/>
              </w:rPr>
              <w:t>工程设计活动</w:t>
            </w:r>
          </w:p>
        </w:tc>
        <w:tc>
          <w:tcPr>
            <w:tcW w:w="4318" w:type="dxa"/>
            <w:noWrap w:val="0"/>
            <w:vAlign w:val="top"/>
          </w:tcPr>
          <w:p w14:paraId="26FC557B">
            <w:pPr>
              <w:widowControl/>
              <w:jc w:val="left"/>
              <w:rPr>
                <w:rFonts w:ascii="宋体" w:cs="宋体"/>
                <w:color w:val="000000"/>
                <w:kern w:val="0"/>
                <w:sz w:val="20"/>
                <w:szCs w:val="20"/>
              </w:rPr>
            </w:pPr>
            <w:r>
              <w:rPr>
                <w:rFonts w:hint="eastAsia" w:ascii="宋体" w:hAnsi="宋体" w:cs="宋体"/>
                <w:color w:val="000000"/>
                <w:kern w:val="0"/>
                <w:sz w:val="20"/>
                <w:szCs w:val="20"/>
              </w:rPr>
              <w:t>工程设计和模块设计制造服务</w:t>
            </w:r>
          </w:p>
        </w:tc>
      </w:tr>
      <w:tr w14:paraId="026814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FB8FD9">
            <w:pPr>
              <w:widowControl/>
              <w:jc w:val="left"/>
              <w:rPr>
                <w:rFonts w:ascii="宋体" w:cs="宋体"/>
                <w:color w:val="000000"/>
                <w:kern w:val="0"/>
                <w:sz w:val="20"/>
                <w:szCs w:val="20"/>
              </w:rPr>
            </w:pPr>
            <w:r>
              <w:rPr>
                <w:rFonts w:ascii="宋体" w:hAnsi="宋体" w:cs="宋体"/>
                <w:color w:val="000000"/>
                <w:kern w:val="0"/>
                <w:sz w:val="20"/>
                <w:szCs w:val="20"/>
              </w:rPr>
              <w:t>3</w:t>
            </w:r>
          </w:p>
        </w:tc>
        <w:tc>
          <w:tcPr>
            <w:tcW w:w="1577" w:type="dxa"/>
            <w:noWrap w:val="0"/>
            <w:vAlign w:val="top"/>
          </w:tcPr>
          <w:p w14:paraId="24AFDBC3">
            <w:pPr>
              <w:widowControl/>
              <w:jc w:val="left"/>
              <w:rPr>
                <w:rFonts w:ascii="宋体" w:cs="宋体"/>
                <w:color w:val="000000"/>
                <w:kern w:val="0"/>
                <w:sz w:val="20"/>
                <w:szCs w:val="20"/>
              </w:rPr>
            </w:pPr>
            <w:r>
              <w:rPr>
                <w:rFonts w:hint="eastAsia" w:ascii="宋体" w:hAnsi="宋体" w:cs="宋体"/>
                <w:color w:val="000000"/>
                <w:kern w:val="0"/>
                <w:sz w:val="20"/>
                <w:szCs w:val="20"/>
              </w:rPr>
              <w:t>新材料产业</w:t>
            </w:r>
          </w:p>
        </w:tc>
        <w:tc>
          <w:tcPr>
            <w:tcW w:w="821" w:type="dxa"/>
            <w:noWrap w:val="0"/>
            <w:vAlign w:val="top"/>
          </w:tcPr>
          <w:p w14:paraId="7D7CE442">
            <w:pPr>
              <w:widowControl/>
              <w:jc w:val="left"/>
              <w:rPr>
                <w:rFonts w:ascii="宋体" w:cs="宋体"/>
                <w:color w:val="000000"/>
                <w:kern w:val="0"/>
                <w:sz w:val="20"/>
                <w:szCs w:val="20"/>
              </w:rPr>
            </w:pPr>
          </w:p>
        </w:tc>
        <w:tc>
          <w:tcPr>
            <w:tcW w:w="1750" w:type="dxa"/>
            <w:noWrap w:val="0"/>
            <w:vAlign w:val="top"/>
          </w:tcPr>
          <w:p w14:paraId="3BC3E78C">
            <w:pPr>
              <w:widowControl/>
              <w:jc w:val="left"/>
              <w:rPr>
                <w:rFonts w:eastAsia="Times New Roman"/>
                <w:color w:val="000000"/>
                <w:kern w:val="0"/>
                <w:sz w:val="20"/>
                <w:szCs w:val="20"/>
              </w:rPr>
            </w:pPr>
          </w:p>
        </w:tc>
        <w:tc>
          <w:tcPr>
            <w:tcW w:w="4318" w:type="dxa"/>
            <w:noWrap w:val="0"/>
            <w:vAlign w:val="top"/>
          </w:tcPr>
          <w:p w14:paraId="5AC43D31">
            <w:pPr>
              <w:widowControl/>
              <w:jc w:val="left"/>
              <w:rPr>
                <w:rFonts w:eastAsia="Times New Roman"/>
                <w:color w:val="000000"/>
                <w:kern w:val="0"/>
                <w:sz w:val="20"/>
                <w:szCs w:val="20"/>
              </w:rPr>
            </w:pPr>
          </w:p>
        </w:tc>
      </w:tr>
      <w:tr w14:paraId="40A0914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87874E">
            <w:pPr>
              <w:widowControl/>
              <w:jc w:val="left"/>
              <w:rPr>
                <w:rFonts w:ascii="宋体" w:cs="宋体"/>
                <w:color w:val="000000"/>
                <w:kern w:val="0"/>
                <w:sz w:val="20"/>
                <w:szCs w:val="20"/>
              </w:rPr>
            </w:pPr>
            <w:r>
              <w:rPr>
                <w:rFonts w:ascii="宋体" w:hAnsi="宋体" w:cs="宋体"/>
                <w:color w:val="000000"/>
                <w:kern w:val="0"/>
                <w:sz w:val="20"/>
                <w:szCs w:val="20"/>
              </w:rPr>
              <w:t>3.1</w:t>
            </w:r>
          </w:p>
        </w:tc>
        <w:tc>
          <w:tcPr>
            <w:tcW w:w="1577" w:type="dxa"/>
            <w:noWrap w:val="0"/>
            <w:vAlign w:val="top"/>
          </w:tcPr>
          <w:p w14:paraId="7A43F911">
            <w:pPr>
              <w:widowControl/>
              <w:jc w:val="left"/>
              <w:rPr>
                <w:rFonts w:ascii="宋体" w:cs="宋体"/>
                <w:color w:val="000000"/>
                <w:kern w:val="0"/>
                <w:sz w:val="20"/>
                <w:szCs w:val="20"/>
              </w:rPr>
            </w:pPr>
            <w:r>
              <w:rPr>
                <w:rFonts w:hint="eastAsia" w:ascii="宋体" w:hAnsi="宋体" w:cs="宋体"/>
                <w:color w:val="000000"/>
                <w:kern w:val="0"/>
                <w:sz w:val="20"/>
                <w:szCs w:val="20"/>
              </w:rPr>
              <w:t>先进钢铁材料</w:t>
            </w:r>
          </w:p>
        </w:tc>
        <w:tc>
          <w:tcPr>
            <w:tcW w:w="821" w:type="dxa"/>
            <w:noWrap w:val="0"/>
            <w:vAlign w:val="top"/>
          </w:tcPr>
          <w:p w14:paraId="4C9C84D9">
            <w:pPr>
              <w:widowControl/>
              <w:jc w:val="left"/>
              <w:rPr>
                <w:rFonts w:ascii="宋体" w:cs="宋体"/>
                <w:color w:val="000000"/>
                <w:kern w:val="0"/>
                <w:sz w:val="20"/>
                <w:szCs w:val="20"/>
              </w:rPr>
            </w:pPr>
          </w:p>
        </w:tc>
        <w:tc>
          <w:tcPr>
            <w:tcW w:w="1750" w:type="dxa"/>
            <w:noWrap w:val="0"/>
            <w:vAlign w:val="top"/>
          </w:tcPr>
          <w:p w14:paraId="6FE4452D">
            <w:pPr>
              <w:widowControl/>
              <w:jc w:val="left"/>
              <w:rPr>
                <w:rFonts w:eastAsia="Times New Roman"/>
                <w:color w:val="000000"/>
                <w:kern w:val="0"/>
                <w:sz w:val="20"/>
                <w:szCs w:val="20"/>
              </w:rPr>
            </w:pPr>
          </w:p>
        </w:tc>
        <w:tc>
          <w:tcPr>
            <w:tcW w:w="4318" w:type="dxa"/>
            <w:noWrap w:val="0"/>
            <w:vAlign w:val="top"/>
          </w:tcPr>
          <w:p w14:paraId="6FBC91E2">
            <w:pPr>
              <w:widowControl/>
              <w:jc w:val="left"/>
              <w:rPr>
                <w:rFonts w:eastAsia="Times New Roman"/>
                <w:color w:val="000000"/>
                <w:kern w:val="0"/>
                <w:sz w:val="20"/>
                <w:szCs w:val="20"/>
              </w:rPr>
            </w:pPr>
          </w:p>
        </w:tc>
      </w:tr>
      <w:tr w14:paraId="1752EC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77F50CD">
            <w:pPr>
              <w:widowControl/>
              <w:jc w:val="left"/>
              <w:rPr>
                <w:rFonts w:ascii="宋体" w:cs="宋体"/>
                <w:color w:val="000000"/>
                <w:kern w:val="0"/>
                <w:sz w:val="20"/>
                <w:szCs w:val="20"/>
              </w:rPr>
            </w:pPr>
            <w:r>
              <w:rPr>
                <w:rFonts w:ascii="宋体" w:hAnsi="宋体" w:cs="宋体"/>
                <w:color w:val="000000"/>
                <w:kern w:val="0"/>
                <w:sz w:val="20"/>
                <w:szCs w:val="20"/>
              </w:rPr>
              <w:t>3.1.1</w:t>
            </w:r>
          </w:p>
        </w:tc>
        <w:tc>
          <w:tcPr>
            <w:tcW w:w="1577" w:type="dxa"/>
            <w:noWrap w:val="0"/>
            <w:vAlign w:val="top"/>
          </w:tcPr>
          <w:p w14:paraId="16856DFD">
            <w:pPr>
              <w:widowControl/>
              <w:jc w:val="left"/>
              <w:rPr>
                <w:rFonts w:ascii="宋体" w:cs="宋体"/>
                <w:color w:val="000000"/>
                <w:kern w:val="0"/>
                <w:sz w:val="20"/>
                <w:szCs w:val="20"/>
              </w:rPr>
            </w:pPr>
            <w:r>
              <w:rPr>
                <w:rFonts w:hint="eastAsia" w:ascii="宋体" w:hAnsi="宋体" w:cs="宋体"/>
                <w:color w:val="000000"/>
                <w:kern w:val="0"/>
                <w:sz w:val="20"/>
                <w:szCs w:val="20"/>
              </w:rPr>
              <w:t>先进制造基础零部件用钢制造</w:t>
            </w:r>
          </w:p>
        </w:tc>
        <w:tc>
          <w:tcPr>
            <w:tcW w:w="821" w:type="dxa"/>
            <w:noWrap w:val="0"/>
            <w:vAlign w:val="top"/>
          </w:tcPr>
          <w:p w14:paraId="58F9FDB4">
            <w:pPr>
              <w:widowControl/>
              <w:jc w:val="left"/>
              <w:rPr>
                <w:rFonts w:ascii="宋体" w:cs="宋体"/>
                <w:color w:val="000000"/>
                <w:kern w:val="0"/>
                <w:sz w:val="20"/>
                <w:szCs w:val="20"/>
              </w:rPr>
            </w:pPr>
          </w:p>
        </w:tc>
        <w:tc>
          <w:tcPr>
            <w:tcW w:w="1750" w:type="dxa"/>
            <w:noWrap w:val="0"/>
            <w:vAlign w:val="top"/>
          </w:tcPr>
          <w:p w14:paraId="703F2419">
            <w:pPr>
              <w:widowControl/>
              <w:jc w:val="left"/>
              <w:rPr>
                <w:rFonts w:eastAsia="Times New Roman"/>
                <w:color w:val="000000"/>
                <w:kern w:val="0"/>
                <w:sz w:val="20"/>
                <w:szCs w:val="20"/>
              </w:rPr>
            </w:pPr>
          </w:p>
        </w:tc>
        <w:tc>
          <w:tcPr>
            <w:tcW w:w="4318" w:type="dxa"/>
            <w:noWrap w:val="0"/>
            <w:vAlign w:val="top"/>
          </w:tcPr>
          <w:p w14:paraId="52751C9A">
            <w:pPr>
              <w:widowControl/>
              <w:jc w:val="left"/>
              <w:rPr>
                <w:rFonts w:eastAsia="Times New Roman"/>
                <w:color w:val="000000"/>
                <w:kern w:val="0"/>
                <w:sz w:val="20"/>
                <w:szCs w:val="20"/>
              </w:rPr>
            </w:pPr>
          </w:p>
        </w:tc>
      </w:tr>
      <w:tr w14:paraId="11D262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4A75ED71">
            <w:pPr>
              <w:widowControl/>
              <w:jc w:val="left"/>
              <w:rPr>
                <w:rFonts w:ascii="宋体" w:cs="宋体"/>
                <w:color w:val="000000"/>
                <w:kern w:val="0"/>
                <w:sz w:val="20"/>
                <w:szCs w:val="20"/>
              </w:rPr>
            </w:pPr>
            <w:r>
              <w:rPr>
                <w:rFonts w:ascii="宋体" w:hAnsi="宋体" w:cs="宋体"/>
                <w:color w:val="000000"/>
                <w:kern w:val="0"/>
                <w:sz w:val="20"/>
                <w:szCs w:val="20"/>
              </w:rPr>
              <w:t>3.1.1.1</w:t>
            </w:r>
          </w:p>
        </w:tc>
        <w:tc>
          <w:tcPr>
            <w:tcW w:w="1577" w:type="dxa"/>
            <w:noWrap w:val="0"/>
            <w:vAlign w:val="top"/>
          </w:tcPr>
          <w:p w14:paraId="289D4AE3">
            <w:pPr>
              <w:widowControl/>
              <w:jc w:val="left"/>
              <w:rPr>
                <w:rFonts w:ascii="宋体" w:cs="宋体"/>
                <w:color w:val="000000"/>
                <w:kern w:val="0"/>
                <w:sz w:val="20"/>
                <w:szCs w:val="20"/>
              </w:rPr>
            </w:pPr>
            <w:r>
              <w:rPr>
                <w:rFonts w:hint="eastAsia" w:ascii="宋体" w:hAnsi="宋体" w:cs="宋体"/>
                <w:color w:val="000000"/>
                <w:kern w:val="0"/>
                <w:sz w:val="20"/>
                <w:szCs w:val="20"/>
              </w:rPr>
              <w:t>高性能轴承用钢加工</w:t>
            </w:r>
          </w:p>
        </w:tc>
        <w:tc>
          <w:tcPr>
            <w:tcW w:w="821" w:type="dxa"/>
            <w:noWrap w:val="0"/>
            <w:vAlign w:val="top"/>
          </w:tcPr>
          <w:p w14:paraId="1FF43328">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2FEA317C">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7ECE056E">
            <w:pPr>
              <w:widowControl/>
              <w:jc w:val="left"/>
              <w:rPr>
                <w:rFonts w:ascii="宋体" w:cs="宋体"/>
                <w:color w:val="000000"/>
                <w:kern w:val="0"/>
                <w:sz w:val="20"/>
                <w:szCs w:val="20"/>
              </w:rPr>
            </w:pPr>
            <w:r>
              <w:rPr>
                <w:rFonts w:hint="eastAsia" w:ascii="宋体" w:hAnsi="宋体" w:cs="宋体"/>
                <w:color w:val="000000"/>
                <w:kern w:val="0"/>
                <w:sz w:val="20"/>
                <w:szCs w:val="20"/>
              </w:rPr>
              <w:t>高碳铬轴承钢（</w:t>
            </w:r>
            <w:r>
              <w:rPr>
                <w:rFonts w:ascii="宋体" w:hAnsi="宋体" w:cs="宋体"/>
                <w:color w:val="000000"/>
                <w:kern w:val="0"/>
                <w:sz w:val="20"/>
                <w:szCs w:val="20"/>
              </w:rPr>
              <w:t>GB/T 18254-2016</w:t>
            </w:r>
            <w:r>
              <w:rPr>
                <w:rFonts w:hint="eastAsia" w:ascii="宋体" w:hAnsi="宋体" w:cs="宋体"/>
                <w:color w:val="000000"/>
                <w:kern w:val="0"/>
                <w:sz w:val="20"/>
                <w:szCs w:val="20"/>
              </w:rPr>
              <w:t>，汽车、风电、铁路车辆轴承用高碳铬轴承钢（</w:t>
            </w:r>
            <w:r>
              <w:rPr>
                <w:rFonts w:ascii="宋体" w:hAnsi="宋体" w:cs="宋体"/>
                <w:color w:val="000000"/>
                <w:kern w:val="0"/>
                <w:sz w:val="20"/>
                <w:szCs w:val="20"/>
              </w:rPr>
              <w:t>GCr15</w:t>
            </w:r>
            <w:r>
              <w:rPr>
                <w:rFonts w:hint="eastAsia" w:ascii="宋体" w:hAnsi="宋体" w:cs="宋体"/>
                <w:color w:val="000000"/>
                <w:kern w:val="0"/>
                <w:sz w:val="20"/>
                <w:szCs w:val="20"/>
              </w:rPr>
              <w:t>、</w:t>
            </w:r>
            <w:r>
              <w:rPr>
                <w:rFonts w:ascii="宋体" w:hAnsi="宋体" w:cs="宋体"/>
                <w:color w:val="000000"/>
                <w:kern w:val="0"/>
                <w:sz w:val="20"/>
                <w:szCs w:val="20"/>
              </w:rPr>
              <w:t>GCr18Mo</w:t>
            </w:r>
            <w:r>
              <w:rPr>
                <w:rFonts w:hint="eastAsia" w:ascii="宋体" w:hAnsi="宋体" w:cs="宋体"/>
                <w:color w:val="000000"/>
                <w:kern w:val="0"/>
                <w:sz w:val="20"/>
                <w:szCs w:val="20"/>
              </w:rPr>
              <w:t>）及</w:t>
            </w:r>
            <w:r>
              <w:rPr>
                <w:rFonts w:ascii="宋体" w:hAnsi="宋体" w:cs="宋体"/>
                <w:color w:val="000000"/>
                <w:kern w:val="0"/>
                <w:sz w:val="20"/>
                <w:szCs w:val="20"/>
              </w:rPr>
              <w:t>DZC1</w:t>
            </w:r>
            <w:r>
              <w:rPr>
                <w:rFonts w:hint="eastAsia" w:ascii="宋体" w:hAnsi="宋体" w:cs="宋体"/>
                <w:color w:val="000000"/>
                <w:kern w:val="0"/>
                <w:sz w:val="20"/>
                <w:szCs w:val="20"/>
              </w:rPr>
              <w:t>）</w:t>
            </w:r>
          </w:p>
        </w:tc>
      </w:tr>
      <w:tr w14:paraId="3E0FB4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74F4D877">
            <w:pPr>
              <w:widowControl/>
              <w:jc w:val="left"/>
              <w:rPr>
                <w:rFonts w:ascii="宋体" w:cs="宋体"/>
                <w:color w:val="000000"/>
                <w:kern w:val="0"/>
                <w:sz w:val="20"/>
                <w:szCs w:val="20"/>
              </w:rPr>
            </w:pPr>
          </w:p>
        </w:tc>
        <w:tc>
          <w:tcPr>
            <w:tcW w:w="1577" w:type="dxa"/>
            <w:noWrap w:val="0"/>
            <w:vAlign w:val="top"/>
          </w:tcPr>
          <w:p w14:paraId="5BDBC824">
            <w:pPr>
              <w:widowControl/>
              <w:jc w:val="left"/>
              <w:rPr>
                <w:rFonts w:eastAsia="Times New Roman"/>
                <w:color w:val="000000"/>
                <w:kern w:val="0"/>
                <w:sz w:val="20"/>
                <w:szCs w:val="20"/>
              </w:rPr>
            </w:pPr>
          </w:p>
        </w:tc>
        <w:tc>
          <w:tcPr>
            <w:tcW w:w="821" w:type="dxa"/>
            <w:noWrap w:val="0"/>
            <w:vAlign w:val="top"/>
          </w:tcPr>
          <w:p w14:paraId="345834F6">
            <w:pPr>
              <w:widowControl/>
              <w:jc w:val="left"/>
              <w:rPr>
                <w:rFonts w:eastAsia="Times New Roman"/>
                <w:color w:val="000000"/>
                <w:kern w:val="0"/>
                <w:sz w:val="20"/>
                <w:szCs w:val="20"/>
              </w:rPr>
            </w:pPr>
          </w:p>
        </w:tc>
        <w:tc>
          <w:tcPr>
            <w:tcW w:w="1750" w:type="dxa"/>
            <w:noWrap w:val="0"/>
            <w:vAlign w:val="top"/>
          </w:tcPr>
          <w:p w14:paraId="513F78A9">
            <w:pPr>
              <w:widowControl/>
              <w:jc w:val="left"/>
              <w:rPr>
                <w:rFonts w:eastAsia="Times New Roman"/>
                <w:color w:val="000000"/>
                <w:kern w:val="0"/>
                <w:sz w:val="20"/>
                <w:szCs w:val="20"/>
              </w:rPr>
            </w:pPr>
          </w:p>
        </w:tc>
        <w:tc>
          <w:tcPr>
            <w:tcW w:w="4318" w:type="dxa"/>
            <w:noWrap w:val="0"/>
            <w:vAlign w:val="top"/>
          </w:tcPr>
          <w:p w14:paraId="799EBFF3">
            <w:pPr>
              <w:widowControl/>
              <w:jc w:val="left"/>
              <w:rPr>
                <w:rFonts w:ascii="宋体" w:cs="宋体"/>
                <w:color w:val="000000"/>
                <w:kern w:val="0"/>
                <w:sz w:val="20"/>
                <w:szCs w:val="20"/>
              </w:rPr>
            </w:pPr>
            <w:r>
              <w:rPr>
                <w:rFonts w:hint="eastAsia" w:ascii="宋体" w:hAnsi="宋体" w:cs="宋体"/>
                <w:color w:val="000000"/>
                <w:kern w:val="0"/>
                <w:sz w:val="20"/>
                <w:szCs w:val="20"/>
              </w:rPr>
              <w:t>渗碳轴承钢（</w:t>
            </w:r>
            <w:r>
              <w:rPr>
                <w:rFonts w:ascii="宋体" w:hAnsi="宋体" w:cs="宋体"/>
                <w:color w:val="000000"/>
                <w:kern w:val="0"/>
                <w:sz w:val="20"/>
                <w:szCs w:val="20"/>
              </w:rPr>
              <w:t>GB/T 3203-2016</w:t>
            </w:r>
            <w:r>
              <w:rPr>
                <w:rFonts w:hint="eastAsia" w:ascii="宋体" w:hAnsi="宋体" w:cs="宋体"/>
                <w:color w:val="000000"/>
                <w:kern w:val="0"/>
                <w:sz w:val="20"/>
                <w:szCs w:val="20"/>
              </w:rPr>
              <w:t>，用于风电、重载货车轴承、盾构机轴承（</w:t>
            </w:r>
            <w:r>
              <w:rPr>
                <w:rFonts w:ascii="宋体" w:hAnsi="宋体" w:cs="宋体"/>
                <w:color w:val="000000"/>
                <w:kern w:val="0"/>
                <w:sz w:val="20"/>
                <w:szCs w:val="20"/>
              </w:rPr>
              <w:t>G20Cr2Ni4A</w:t>
            </w:r>
            <w:r>
              <w:rPr>
                <w:rFonts w:hint="eastAsia" w:ascii="宋体" w:hAnsi="宋体" w:cs="宋体"/>
                <w:color w:val="000000"/>
                <w:kern w:val="0"/>
                <w:sz w:val="20"/>
                <w:szCs w:val="20"/>
              </w:rPr>
              <w:t>、</w:t>
            </w:r>
            <w:r>
              <w:rPr>
                <w:rFonts w:ascii="宋体" w:hAnsi="宋体" w:cs="宋体"/>
                <w:color w:val="000000"/>
                <w:kern w:val="0"/>
                <w:sz w:val="20"/>
                <w:szCs w:val="20"/>
              </w:rPr>
              <w:t>G20CrNi2MoA</w:t>
            </w:r>
            <w:r>
              <w:rPr>
                <w:rFonts w:hint="eastAsia" w:ascii="宋体" w:hAnsi="宋体" w:cs="宋体"/>
                <w:color w:val="000000"/>
                <w:kern w:val="0"/>
                <w:sz w:val="20"/>
                <w:szCs w:val="20"/>
              </w:rPr>
              <w:t>）、高铁轴承钢</w:t>
            </w:r>
            <w:r>
              <w:rPr>
                <w:rFonts w:ascii="宋体" w:hAnsi="宋体" w:cs="宋体"/>
                <w:color w:val="000000"/>
                <w:kern w:val="0"/>
                <w:sz w:val="20"/>
                <w:szCs w:val="20"/>
              </w:rPr>
              <w:t>DZC2</w:t>
            </w:r>
            <w:r>
              <w:rPr>
                <w:rFonts w:hint="eastAsia" w:ascii="宋体" w:hAnsi="宋体" w:cs="宋体"/>
                <w:color w:val="000000"/>
                <w:kern w:val="0"/>
                <w:sz w:val="20"/>
                <w:szCs w:val="20"/>
              </w:rPr>
              <w:t>）</w:t>
            </w:r>
          </w:p>
        </w:tc>
      </w:tr>
      <w:tr w14:paraId="5720A2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4F6FB9">
            <w:pPr>
              <w:widowControl/>
              <w:jc w:val="left"/>
              <w:rPr>
                <w:rFonts w:ascii="宋体" w:cs="宋体"/>
                <w:color w:val="000000"/>
                <w:kern w:val="0"/>
                <w:sz w:val="20"/>
                <w:szCs w:val="20"/>
              </w:rPr>
            </w:pPr>
          </w:p>
        </w:tc>
        <w:tc>
          <w:tcPr>
            <w:tcW w:w="1577" w:type="dxa"/>
            <w:noWrap w:val="0"/>
            <w:vAlign w:val="top"/>
          </w:tcPr>
          <w:p w14:paraId="58B51CD1">
            <w:pPr>
              <w:widowControl/>
              <w:jc w:val="left"/>
              <w:rPr>
                <w:rFonts w:eastAsia="Times New Roman"/>
                <w:color w:val="000000"/>
                <w:kern w:val="0"/>
                <w:sz w:val="20"/>
                <w:szCs w:val="20"/>
              </w:rPr>
            </w:pPr>
          </w:p>
        </w:tc>
        <w:tc>
          <w:tcPr>
            <w:tcW w:w="821" w:type="dxa"/>
            <w:noWrap w:val="0"/>
            <w:vAlign w:val="top"/>
          </w:tcPr>
          <w:p w14:paraId="380A5F7C">
            <w:pPr>
              <w:widowControl/>
              <w:jc w:val="left"/>
              <w:rPr>
                <w:rFonts w:eastAsia="Times New Roman"/>
                <w:color w:val="000000"/>
                <w:kern w:val="0"/>
                <w:sz w:val="20"/>
                <w:szCs w:val="20"/>
              </w:rPr>
            </w:pPr>
          </w:p>
        </w:tc>
        <w:tc>
          <w:tcPr>
            <w:tcW w:w="1750" w:type="dxa"/>
            <w:noWrap w:val="0"/>
            <w:vAlign w:val="top"/>
          </w:tcPr>
          <w:p w14:paraId="67296C2A">
            <w:pPr>
              <w:widowControl/>
              <w:jc w:val="left"/>
              <w:rPr>
                <w:rFonts w:eastAsia="Times New Roman"/>
                <w:color w:val="000000"/>
                <w:kern w:val="0"/>
                <w:sz w:val="20"/>
                <w:szCs w:val="20"/>
              </w:rPr>
            </w:pPr>
          </w:p>
        </w:tc>
        <w:tc>
          <w:tcPr>
            <w:tcW w:w="4318" w:type="dxa"/>
            <w:noWrap w:val="0"/>
            <w:vAlign w:val="top"/>
          </w:tcPr>
          <w:p w14:paraId="0FAE0AE0">
            <w:pPr>
              <w:widowControl/>
              <w:jc w:val="left"/>
              <w:rPr>
                <w:rFonts w:ascii="宋体" w:cs="宋体"/>
                <w:color w:val="000000"/>
                <w:kern w:val="0"/>
                <w:sz w:val="20"/>
                <w:szCs w:val="20"/>
              </w:rPr>
            </w:pPr>
            <w:r>
              <w:rPr>
                <w:rFonts w:hint="eastAsia" w:ascii="宋体" w:hAnsi="宋体" w:cs="宋体"/>
                <w:color w:val="000000"/>
                <w:kern w:val="0"/>
                <w:sz w:val="20"/>
                <w:szCs w:val="20"/>
              </w:rPr>
              <w:t>中碳轴承钢（</w:t>
            </w:r>
            <w:r>
              <w:rPr>
                <w:rFonts w:ascii="宋体" w:hAnsi="宋体" w:cs="宋体"/>
                <w:color w:val="000000"/>
                <w:kern w:val="0"/>
                <w:sz w:val="20"/>
                <w:szCs w:val="20"/>
              </w:rPr>
              <w:t>G56Mn</w:t>
            </w:r>
            <w:r>
              <w:rPr>
                <w:rFonts w:hint="eastAsia" w:ascii="宋体" w:hAnsi="宋体" w:cs="宋体"/>
                <w:color w:val="000000"/>
                <w:kern w:val="0"/>
                <w:sz w:val="20"/>
                <w:szCs w:val="20"/>
              </w:rPr>
              <w:t>、</w:t>
            </w:r>
            <w:r>
              <w:rPr>
                <w:rFonts w:ascii="宋体" w:hAnsi="宋体" w:cs="宋体"/>
                <w:color w:val="000000"/>
                <w:kern w:val="0"/>
                <w:sz w:val="20"/>
                <w:szCs w:val="20"/>
              </w:rPr>
              <w:t>G42CrMo4</w:t>
            </w:r>
            <w:r>
              <w:rPr>
                <w:rFonts w:hint="eastAsia" w:ascii="宋体" w:hAnsi="宋体" w:cs="宋体"/>
                <w:color w:val="000000"/>
                <w:kern w:val="0"/>
                <w:sz w:val="20"/>
                <w:szCs w:val="20"/>
              </w:rPr>
              <w:t>）</w:t>
            </w:r>
          </w:p>
        </w:tc>
      </w:tr>
      <w:tr w14:paraId="0162ABF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BF4AF88">
            <w:pPr>
              <w:widowControl/>
              <w:jc w:val="left"/>
              <w:rPr>
                <w:rFonts w:ascii="宋体" w:cs="宋体"/>
                <w:color w:val="000000"/>
                <w:kern w:val="0"/>
                <w:sz w:val="20"/>
                <w:szCs w:val="20"/>
              </w:rPr>
            </w:pPr>
          </w:p>
        </w:tc>
        <w:tc>
          <w:tcPr>
            <w:tcW w:w="1577" w:type="dxa"/>
            <w:noWrap w:val="0"/>
            <w:vAlign w:val="top"/>
          </w:tcPr>
          <w:p w14:paraId="0BC61C45">
            <w:pPr>
              <w:widowControl/>
              <w:jc w:val="left"/>
              <w:rPr>
                <w:rFonts w:eastAsia="Times New Roman"/>
                <w:color w:val="000000"/>
                <w:kern w:val="0"/>
                <w:sz w:val="20"/>
                <w:szCs w:val="20"/>
              </w:rPr>
            </w:pPr>
          </w:p>
        </w:tc>
        <w:tc>
          <w:tcPr>
            <w:tcW w:w="821" w:type="dxa"/>
            <w:noWrap w:val="0"/>
            <w:vAlign w:val="top"/>
          </w:tcPr>
          <w:p w14:paraId="3BCD0CE4">
            <w:pPr>
              <w:widowControl/>
              <w:jc w:val="left"/>
              <w:rPr>
                <w:rFonts w:eastAsia="Times New Roman"/>
                <w:color w:val="000000"/>
                <w:kern w:val="0"/>
                <w:sz w:val="20"/>
                <w:szCs w:val="20"/>
              </w:rPr>
            </w:pPr>
          </w:p>
        </w:tc>
        <w:tc>
          <w:tcPr>
            <w:tcW w:w="1750" w:type="dxa"/>
            <w:noWrap w:val="0"/>
            <w:vAlign w:val="top"/>
          </w:tcPr>
          <w:p w14:paraId="42549F8F">
            <w:pPr>
              <w:widowControl/>
              <w:jc w:val="left"/>
              <w:rPr>
                <w:rFonts w:eastAsia="Times New Roman"/>
                <w:color w:val="000000"/>
                <w:kern w:val="0"/>
                <w:sz w:val="20"/>
                <w:szCs w:val="20"/>
              </w:rPr>
            </w:pPr>
          </w:p>
        </w:tc>
        <w:tc>
          <w:tcPr>
            <w:tcW w:w="4318" w:type="dxa"/>
            <w:noWrap w:val="0"/>
            <w:vAlign w:val="top"/>
          </w:tcPr>
          <w:p w14:paraId="04D24551">
            <w:pPr>
              <w:widowControl/>
              <w:jc w:val="left"/>
              <w:rPr>
                <w:rFonts w:ascii="宋体" w:cs="宋体"/>
                <w:color w:val="000000"/>
                <w:kern w:val="0"/>
                <w:sz w:val="20"/>
                <w:szCs w:val="20"/>
              </w:rPr>
            </w:pPr>
            <w:r>
              <w:rPr>
                <w:rFonts w:hint="eastAsia" w:ascii="宋体" w:hAnsi="宋体" w:cs="宋体"/>
                <w:color w:val="000000"/>
                <w:kern w:val="0"/>
                <w:sz w:val="20"/>
                <w:szCs w:val="20"/>
              </w:rPr>
              <w:t>不锈轴承钢（高氮不锈轴承钢</w:t>
            </w:r>
            <w:r>
              <w:rPr>
                <w:rFonts w:ascii="宋体" w:hAnsi="宋体" w:cs="宋体"/>
                <w:color w:val="000000"/>
                <w:kern w:val="0"/>
                <w:sz w:val="20"/>
                <w:szCs w:val="20"/>
              </w:rPr>
              <w:t xml:space="preserve">GB/T3086-2008 </w:t>
            </w:r>
            <w:r>
              <w:rPr>
                <w:rFonts w:hint="eastAsia" w:ascii="宋体" w:hAnsi="宋体" w:cs="宋体"/>
                <w:color w:val="000000"/>
                <w:kern w:val="0"/>
                <w:sz w:val="20"/>
                <w:szCs w:val="20"/>
              </w:rPr>
              <w:t>高碳铬不锈轴承钢）</w:t>
            </w:r>
          </w:p>
        </w:tc>
      </w:tr>
      <w:tr w14:paraId="27D94BD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C349F47">
            <w:pPr>
              <w:widowControl/>
              <w:jc w:val="left"/>
              <w:rPr>
                <w:rFonts w:ascii="宋体" w:cs="宋体"/>
                <w:color w:val="000000"/>
                <w:kern w:val="0"/>
                <w:sz w:val="20"/>
                <w:szCs w:val="20"/>
              </w:rPr>
            </w:pPr>
          </w:p>
        </w:tc>
        <w:tc>
          <w:tcPr>
            <w:tcW w:w="1577" w:type="dxa"/>
            <w:noWrap w:val="0"/>
            <w:vAlign w:val="top"/>
          </w:tcPr>
          <w:p w14:paraId="15624D62">
            <w:pPr>
              <w:widowControl/>
              <w:jc w:val="left"/>
              <w:rPr>
                <w:rFonts w:eastAsia="Times New Roman"/>
                <w:color w:val="000000"/>
                <w:kern w:val="0"/>
                <w:sz w:val="20"/>
                <w:szCs w:val="20"/>
              </w:rPr>
            </w:pPr>
          </w:p>
        </w:tc>
        <w:tc>
          <w:tcPr>
            <w:tcW w:w="821" w:type="dxa"/>
            <w:noWrap w:val="0"/>
            <w:vAlign w:val="top"/>
          </w:tcPr>
          <w:p w14:paraId="6ECCBDF5">
            <w:pPr>
              <w:widowControl/>
              <w:jc w:val="left"/>
              <w:rPr>
                <w:rFonts w:eastAsia="Times New Roman"/>
                <w:color w:val="000000"/>
                <w:kern w:val="0"/>
                <w:sz w:val="20"/>
                <w:szCs w:val="20"/>
              </w:rPr>
            </w:pPr>
          </w:p>
        </w:tc>
        <w:tc>
          <w:tcPr>
            <w:tcW w:w="1750" w:type="dxa"/>
            <w:noWrap w:val="0"/>
            <w:vAlign w:val="top"/>
          </w:tcPr>
          <w:p w14:paraId="3D2B2DDD">
            <w:pPr>
              <w:widowControl/>
              <w:jc w:val="left"/>
              <w:rPr>
                <w:rFonts w:eastAsia="Times New Roman"/>
                <w:color w:val="000000"/>
                <w:kern w:val="0"/>
                <w:sz w:val="20"/>
                <w:szCs w:val="20"/>
              </w:rPr>
            </w:pPr>
          </w:p>
        </w:tc>
        <w:tc>
          <w:tcPr>
            <w:tcW w:w="4318" w:type="dxa"/>
            <w:noWrap w:val="0"/>
            <w:vAlign w:val="top"/>
          </w:tcPr>
          <w:p w14:paraId="35CE30DF">
            <w:pPr>
              <w:widowControl/>
              <w:jc w:val="left"/>
              <w:rPr>
                <w:rFonts w:ascii="宋体" w:cs="宋体"/>
                <w:color w:val="000000"/>
                <w:kern w:val="0"/>
                <w:sz w:val="20"/>
                <w:szCs w:val="20"/>
              </w:rPr>
            </w:pPr>
            <w:r>
              <w:rPr>
                <w:rFonts w:hint="eastAsia" w:ascii="宋体" w:hAnsi="宋体" w:cs="宋体"/>
                <w:color w:val="000000"/>
                <w:kern w:val="0"/>
                <w:sz w:val="20"/>
                <w:szCs w:val="20"/>
              </w:rPr>
              <w:t>高温轴承钢（</w:t>
            </w:r>
            <w:r>
              <w:rPr>
                <w:rFonts w:ascii="宋体" w:hAnsi="宋体" w:cs="宋体"/>
                <w:color w:val="000000"/>
                <w:kern w:val="0"/>
                <w:sz w:val="20"/>
                <w:szCs w:val="20"/>
              </w:rPr>
              <w:t>YB/T 4105</w:t>
            </w:r>
            <w:r>
              <w:rPr>
                <w:rFonts w:hint="eastAsia" w:ascii="宋体" w:hAnsi="宋体" w:cs="宋体"/>
                <w:color w:val="000000"/>
                <w:kern w:val="0"/>
                <w:sz w:val="20"/>
                <w:szCs w:val="20"/>
              </w:rPr>
              <w:t>、</w:t>
            </w:r>
            <w:r>
              <w:rPr>
                <w:rFonts w:ascii="宋体" w:hAnsi="宋体" w:cs="宋体"/>
                <w:color w:val="000000"/>
                <w:kern w:val="0"/>
                <w:sz w:val="20"/>
                <w:szCs w:val="20"/>
              </w:rPr>
              <w:t>YB/T688</w:t>
            </w:r>
            <w:r>
              <w:rPr>
                <w:rFonts w:hint="eastAsia" w:ascii="宋体" w:hAnsi="宋体" w:cs="宋体"/>
                <w:color w:val="000000"/>
                <w:kern w:val="0"/>
                <w:sz w:val="20"/>
                <w:szCs w:val="20"/>
              </w:rPr>
              <w:t>、</w:t>
            </w:r>
            <w:r>
              <w:rPr>
                <w:rFonts w:ascii="宋体" w:hAnsi="宋体" w:cs="宋体"/>
                <w:color w:val="000000"/>
                <w:kern w:val="0"/>
                <w:sz w:val="20"/>
                <w:szCs w:val="20"/>
              </w:rPr>
              <w:t>W9Cr4V2</w:t>
            </w:r>
            <w:r>
              <w:rPr>
                <w:rFonts w:hint="eastAsia" w:ascii="宋体" w:hAnsi="宋体" w:cs="宋体"/>
                <w:color w:val="000000"/>
                <w:kern w:val="0"/>
                <w:sz w:val="20"/>
                <w:szCs w:val="20"/>
              </w:rPr>
              <w:t>、</w:t>
            </w:r>
            <w:r>
              <w:rPr>
                <w:rFonts w:ascii="宋体" w:hAnsi="宋体" w:cs="宋体"/>
                <w:color w:val="000000"/>
                <w:kern w:val="0"/>
                <w:sz w:val="20"/>
                <w:szCs w:val="20"/>
              </w:rPr>
              <w:t>W18Cr4V</w:t>
            </w:r>
            <w:r>
              <w:rPr>
                <w:rFonts w:hint="eastAsia" w:ascii="宋体" w:hAnsi="宋体" w:cs="宋体"/>
                <w:color w:val="000000"/>
                <w:kern w:val="0"/>
                <w:sz w:val="20"/>
                <w:szCs w:val="20"/>
              </w:rPr>
              <w:t>、</w:t>
            </w:r>
            <w:r>
              <w:rPr>
                <w:rFonts w:ascii="宋体" w:hAnsi="宋体" w:cs="宋体"/>
                <w:color w:val="000000"/>
                <w:kern w:val="0"/>
                <w:sz w:val="20"/>
                <w:szCs w:val="20"/>
              </w:rPr>
              <w:t>M2</w:t>
            </w:r>
            <w:r>
              <w:rPr>
                <w:rFonts w:hint="eastAsia" w:ascii="宋体" w:hAnsi="宋体" w:cs="宋体"/>
                <w:color w:val="000000"/>
                <w:kern w:val="0"/>
                <w:sz w:val="20"/>
                <w:szCs w:val="20"/>
              </w:rPr>
              <w:t>）</w:t>
            </w:r>
          </w:p>
        </w:tc>
      </w:tr>
      <w:tr w14:paraId="7EC985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08D23C">
            <w:pPr>
              <w:widowControl/>
              <w:jc w:val="left"/>
              <w:rPr>
                <w:rFonts w:ascii="宋体" w:cs="宋体"/>
                <w:color w:val="000000"/>
                <w:kern w:val="0"/>
                <w:sz w:val="20"/>
                <w:szCs w:val="20"/>
              </w:rPr>
            </w:pPr>
            <w:r>
              <w:rPr>
                <w:rFonts w:ascii="宋体" w:hAnsi="宋体" w:cs="宋体"/>
                <w:color w:val="000000"/>
                <w:kern w:val="0"/>
                <w:sz w:val="20"/>
                <w:szCs w:val="20"/>
              </w:rPr>
              <w:t>3.1.1.2</w:t>
            </w:r>
          </w:p>
        </w:tc>
        <w:tc>
          <w:tcPr>
            <w:tcW w:w="1577" w:type="dxa"/>
            <w:noWrap w:val="0"/>
            <w:vAlign w:val="top"/>
          </w:tcPr>
          <w:p w14:paraId="092E90E3">
            <w:pPr>
              <w:widowControl/>
              <w:jc w:val="left"/>
              <w:rPr>
                <w:rFonts w:ascii="宋体" w:cs="宋体"/>
                <w:color w:val="000000"/>
                <w:kern w:val="0"/>
                <w:sz w:val="20"/>
                <w:szCs w:val="20"/>
              </w:rPr>
            </w:pPr>
            <w:r>
              <w:rPr>
                <w:rFonts w:hint="eastAsia" w:ascii="宋体" w:hAnsi="宋体" w:cs="宋体"/>
                <w:color w:val="000000"/>
                <w:kern w:val="0"/>
                <w:sz w:val="20"/>
                <w:szCs w:val="20"/>
              </w:rPr>
              <w:t>高性能齿轮用钢加工</w:t>
            </w:r>
          </w:p>
        </w:tc>
        <w:tc>
          <w:tcPr>
            <w:tcW w:w="821" w:type="dxa"/>
            <w:noWrap w:val="0"/>
            <w:vAlign w:val="top"/>
          </w:tcPr>
          <w:p w14:paraId="17B33AEB">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2467983D">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44BE0457">
            <w:pPr>
              <w:widowControl/>
              <w:jc w:val="left"/>
              <w:rPr>
                <w:rFonts w:ascii="宋体" w:hAnsi="宋体" w:cs="宋体"/>
                <w:color w:val="000000"/>
                <w:kern w:val="0"/>
                <w:sz w:val="20"/>
                <w:szCs w:val="20"/>
              </w:rPr>
            </w:pPr>
            <w:r>
              <w:rPr>
                <w:rFonts w:hint="eastAsia" w:ascii="宋体" w:hAnsi="宋体" w:cs="宋体"/>
                <w:color w:val="000000"/>
                <w:kern w:val="0"/>
                <w:sz w:val="20"/>
                <w:szCs w:val="20"/>
              </w:rPr>
              <w:t>快速重载铁路机车用齿轮钢</w:t>
            </w:r>
          </w:p>
          <w:p w14:paraId="106B58D5">
            <w:pPr>
              <w:widowControl/>
              <w:jc w:val="left"/>
              <w:rPr>
                <w:rFonts w:ascii="宋体" w:cs="宋体"/>
                <w:color w:val="000000"/>
                <w:kern w:val="0"/>
                <w:sz w:val="20"/>
                <w:szCs w:val="20"/>
              </w:rPr>
            </w:pPr>
            <w:r>
              <w:rPr>
                <w:rFonts w:hint="eastAsia" w:ascii="宋体" w:hAnsi="宋体" w:cs="宋体"/>
                <w:color w:val="000000"/>
                <w:kern w:val="0"/>
                <w:sz w:val="20"/>
                <w:szCs w:val="20"/>
              </w:rPr>
              <w:t>汽车变速箱齿轮钢（</w:t>
            </w:r>
            <w:r>
              <w:rPr>
                <w:rFonts w:ascii="宋体" w:hAnsi="宋体" w:cs="宋体"/>
                <w:color w:val="000000"/>
                <w:kern w:val="0"/>
                <w:sz w:val="20"/>
                <w:szCs w:val="20"/>
              </w:rPr>
              <w:t>20MnCr5H</w:t>
            </w:r>
            <w:r>
              <w:rPr>
                <w:rFonts w:hint="eastAsia" w:ascii="宋体" w:hAnsi="宋体" w:cs="宋体"/>
                <w:color w:val="000000"/>
                <w:kern w:val="0"/>
                <w:sz w:val="20"/>
                <w:szCs w:val="20"/>
              </w:rPr>
              <w:t>、</w:t>
            </w:r>
            <w:r>
              <w:rPr>
                <w:rFonts w:ascii="宋体" w:hAnsi="宋体" w:cs="宋体"/>
                <w:color w:val="000000"/>
                <w:kern w:val="0"/>
                <w:sz w:val="20"/>
                <w:szCs w:val="20"/>
              </w:rPr>
              <w:t>8620H</w:t>
            </w:r>
            <w:r>
              <w:rPr>
                <w:rFonts w:hint="eastAsia" w:ascii="宋体" w:hAnsi="宋体" w:cs="宋体"/>
                <w:color w:val="000000"/>
                <w:kern w:val="0"/>
                <w:sz w:val="20"/>
                <w:szCs w:val="20"/>
              </w:rPr>
              <w:t>、</w:t>
            </w:r>
            <w:r>
              <w:rPr>
                <w:rFonts w:ascii="宋体" w:hAnsi="宋体" w:cs="宋体"/>
                <w:color w:val="000000"/>
                <w:kern w:val="0"/>
                <w:sz w:val="20"/>
                <w:szCs w:val="20"/>
              </w:rPr>
              <w:t>20CrMoH</w:t>
            </w:r>
            <w:r>
              <w:rPr>
                <w:rFonts w:hint="eastAsia" w:ascii="宋体" w:hAnsi="宋体" w:cs="宋体"/>
                <w:color w:val="000000"/>
                <w:kern w:val="0"/>
                <w:sz w:val="20"/>
                <w:szCs w:val="20"/>
              </w:rPr>
              <w:t>）</w:t>
            </w:r>
          </w:p>
        </w:tc>
      </w:tr>
      <w:tr w14:paraId="5C32C2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7F3EC4">
            <w:pPr>
              <w:widowControl/>
              <w:jc w:val="left"/>
              <w:rPr>
                <w:rFonts w:ascii="宋体" w:cs="宋体"/>
                <w:color w:val="000000"/>
                <w:kern w:val="0"/>
                <w:sz w:val="20"/>
                <w:szCs w:val="20"/>
              </w:rPr>
            </w:pPr>
          </w:p>
        </w:tc>
        <w:tc>
          <w:tcPr>
            <w:tcW w:w="1577" w:type="dxa"/>
            <w:noWrap w:val="0"/>
            <w:vAlign w:val="top"/>
          </w:tcPr>
          <w:p w14:paraId="5B1A0F20">
            <w:pPr>
              <w:widowControl/>
              <w:jc w:val="left"/>
              <w:rPr>
                <w:rFonts w:eastAsia="Times New Roman"/>
                <w:color w:val="000000"/>
                <w:kern w:val="0"/>
                <w:sz w:val="20"/>
                <w:szCs w:val="20"/>
              </w:rPr>
            </w:pPr>
          </w:p>
        </w:tc>
        <w:tc>
          <w:tcPr>
            <w:tcW w:w="821" w:type="dxa"/>
            <w:noWrap w:val="0"/>
            <w:vAlign w:val="top"/>
          </w:tcPr>
          <w:p w14:paraId="2A4CFEA7">
            <w:pPr>
              <w:widowControl/>
              <w:jc w:val="left"/>
              <w:rPr>
                <w:rFonts w:eastAsia="Times New Roman"/>
                <w:color w:val="000000"/>
                <w:kern w:val="0"/>
                <w:sz w:val="20"/>
                <w:szCs w:val="20"/>
              </w:rPr>
            </w:pPr>
          </w:p>
        </w:tc>
        <w:tc>
          <w:tcPr>
            <w:tcW w:w="1750" w:type="dxa"/>
            <w:noWrap w:val="0"/>
            <w:vAlign w:val="top"/>
          </w:tcPr>
          <w:p w14:paraId="24D9DE1D">
            <w:pPr>
              <w:widowControl/>
              <w:jc w:val="left"/>
              <w:rPr>
                <w:rFonts w:eastAsia="Times New Roman"/>
                <w:color w:val="000000"/>
                <w:kern w:val="0"/>
                <w:sz w:val="20"/>
                <w:szCs w:val="20"/>
              </w:rPr>
            </w:pPr>
          </w:p>
        </w:tc>
        <w:tc>
          <w:tcPr>
            <w:tcW w:w="4318" w:type="dxa"/>
            <w:noWrap w:val="0"/>
            <w:vAlign w:val="top"/>
          </w:tcPr>
          <w:p w14:paraId="3C23F8E8">
            <w:pPr>
              <w:widowControl/>
              <w:jc w:val="left"/>
              <w:rPr>
                <w:rFonts w:ascii="宋体" w:cs="宋体"/>
                <w:color w:val="000000"/>
                <w:kern w:val="0"/>
                <w:sz w:val="20"/>
                <w:szCs w:val="20"/>
              </w:rPr>
            </w:pPr>
            <w:r>
              <w:rPr>
                <w:rFonts w:hint="eastAsia" w:ascii="宋体" w:hAnsi="宋体" w:cs="宋体"/>
                <w:color w:val="000000"/>
                <w:kern w:val="0"/>
                <w:sz w:val="20"/>
                <w:szCs w:val="20"/>
              </w:rPr>
              <w:t>汽车后桥齿轮钢（</w:t>
            </w:r>
            <w:r>
              <w:rPr>
                <w:rFonts w:ascii="宋体" w:hAnsi="宋体" w:cs="宋体"/>
                <w:color w:val="000000"/>
                <w:kern w:val="0"/>
                <w:sz w:val="20"/>
                <w:szCs w:val="20"/>
              </w:rPr>
              <w:t>22CrMoH</w:t>
            </w:r>
            <w:r>
              <w:rPr>
                <w:rFonts w:hint="eastAsia" w:ascii="宋体" w:hAnsi="宋体" w:cs="宋体"/>
                <w:color w:val="000000"/>
                <w:kern w:val="0"/>
                <w:sz w:val="20"/>
                <w:szCs w:val="20"/>
              </w:rPr>
              <w:t>）</w:t>
            </w:r>
          </w:p>
        </w:tc>
      </w:tr>
      <w:tr w14:paraId="59BA5B3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A31AA9">
            <w:pPr>
              <w:widowControl/>
              <w:jc w:val="left"/>
              <w:rPr>
                <w:rFonts w:ascii="宋体" w:cs="宋体"/>
                <w:color w:val="000000"/>
                <w:kern w:val="0"/>
                <w:sz w:val="20"/>
                <w:szCs w:val="20"/>
              </w:rPr>
            </w:pPr>
          </w:p>
        </w:tc>
        <w:tc>
          <w:tcPr>
            <w:tcW w:w="1577" w:type="dxa"/>
            <w:noWrap w:val="0"/>
            <w:vAlign w:val="top"/>
          </w:tcPr>
          <w:p w14:paraId="434213B8">
            <w:pPr>
              <w:widowControl/>
              <w:jc w:val="left"/>
              <w:rPr>
                <w:rFonts w:eastAsia="Times New Roman"/>
                <w:color w:val="000000"/>
                <w:kern w:val="0"/>
                <w:sz w:val="20"/>
                <w:szCs w:val="20"/>
              </w:rPr>
            </w:pPr>
          </w:p>
        </w:tc>
        <w:tc>
          <w:tcPr>
            <w:tcW w:w="821" w:type="dxa"/>
            <w:noWrap w:val="0"/>
            <w:vAlign w:val="top"/>
          </w:tcPr>
          <w:p w14:paraId="47B081FD">
            <w:pPr>
              <w:widowControl/>
              <w:jc w:val="left"/>
              <w:rPr>
                <w:rFonts w:eastAsia="Times New Roman"/>
                <w:color w:val="000000"/>
                <w:kern w:val="0"/>
                <w:sz w:val="20"/>
                <w:szCs w:val="20"/>
              </w:rPr>
            </w:pPr>
          </w:p>
        </w:tc>
        <w:tc>
          <w:tcPr>
            <w:tcW w:w="1750" w:type="dxa"/>
            <w:noWrap w:val="0"/>
            <w:vAlign w:val="top"/>
          </w:tcPr>
          <w:p w14:paraId="03DBD313">
            <w:pPr>
              <w:widowControl/>
              <w:jc w:val="left"/>
              <w:rPr>
                <w:rFonts w:eastAsia="Times New Roman"/>
                <w:color w:val="000000"/>
                <w:kern w:val="0"/>
                <w:sz w:val="20"/>
                <w:szCs w:val="20"/>
              </w:rPr>
            </w:pPr>
          </w:p>
        </w:tc>
        <w:tc>
          <w:tcPr>
            <w:tcW w:w="4318" w:type="dxa"/>
            <w:noWrap w:val="0"/>
            <w:vAlign w:val="top"/>
          </w:tcPr>
          <w:p w14:paraId="4BEFD4AD">
            <w:pPr>
              <w:widowControl/>
              <w:jc w:val="left"/>
              <w:rPr>
                <w:rFonts w:ascii="宋体" w:cs="宋体"/>
                <w:color w:val="000000"/>
                <w:kern w:val="0"/>
                <w:sz w:val="20"/>
                <w:szCs w:val="20"/>
              </w:rPr>
            </w:pPr>
            <w:r>
              <w:rPr>
                <w:rFonts w:hint="eastAsia" w:ascii="宋体" w:hAnsi="宋体" w:cs="宋体"/>
                <w:color w:val="000000"/>
                <w:kern w:val="0"/>
                <w:sz w:val="20"/>
                <w:szCs w:val="20"/>
              </w:rPr>
              <w:t>风电齿轮钢（</w:t>
            </w:r>
            <w:r>
              <w:rPr>
                <w:rFonts w:ascii="宋体" w:hAnsi="宋体" w:cs="宋体"/>
                <w:color w:val="000000"/>
                <w:kern w:val="0"/>
                <w:sz w:val="20"/>
                <w:szCs w:val="20"/>
              </w:rPr>
              <w:t>18CrNiMo7-6</w:t>
            </w:r>
            <w:r>
              <w:rPr>
                <w:rFonts w:hint="eastAsia" w:ascii="宋体" w:hAnsi="宋体" w:cs="宋体"/>
                <w:color w:val="000000"/>
                <w:kern w:val="0"/>
                <w:sz w:val="20"/>
                <w:szCs w:val="20"/>
              </w:rPr>
              <w:t>）</w:t>
            </w:r>
          </w:p>
        </w:tc>
      </w:tr>
      <w:tr w14:paraId="4F57E1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FBDBC0">
            <w:pPr>
              <w:widowControl/>
              <w:jc w:val="left"/>
              <w:rPr>
                <w:rFonts w:ascii="宋体" w:cs="宋体"/>
                <w:color w:val="000000"/>
                <w:kern w:val="0"/>
                <w:sz w:val="20"/>
                <w:szCs w:val="20"/>
              </w:rPr>
            </w:pPr>
          </w:p>
        </w:tc>
        <w:tc>
          <w:tcPr>
            <w:tcW w:w="1577" w:type="dxa"/>
            <w:noWrap w:val="0"/>
            <w:vAlign w:val="top"/>
          </w:tcPr>
          <w:p w14:paraId="4536073D">
            <w:pPr>
              <w:widowControl/>
              <w:jc w:val="left"/>
              <w:rPr>
                <w:rFonts w:eastAsia="Times New Roman"/>
                <w:color w:val="000000"/>
                <w:kern w:val="0"/>
                <w:sz w:val="20"/>
                <w:szCs w:val="20"/>
              </w:rPr>
            </w:pPr>
          </w:p>
        </w:tc>
        <w:tc>
          <w:tcPr>
            <w:tcW w:w="821" w:type="dxa"/>
            <w:noWrap w:val="0"/>
            <w:vAlign w:val="top"/>
          </w:tcPr>
          <w:p w14:paraId="0EB953A0">
            <w:pPr>
              <w:widowControl/>
              <w:jc w:val="left"/>
              <w:rPr>
                <w:rFonts w:eastAsia="Times New Roman"/>
                <w:color w:val="000000"/>
                <w:kern w:val="0"/>
                <w:sz w:val="20"/>
                <w:szCs w:val="20"/>
              </w:rPr>
            </w:pPr>
          </w:p>
        </w:tc>
        <w:tc>
          <w:tcPr>
            <w:tcW w:w="1750" w:type="dxa"/>
            <w:noWrap w:val="0"/>
            <w:vAlign w:val="top"/>
          </w:tcPr>
          <w:p w14:paraId="016346F3">
            <w:pPr>
              <w:widowControl/>
              <w:jc w:val="left"/>
              <w:rPr>
                <w:rFonts w:eastAsia="Times New Roman"/>
                <w:color w:val="000000"/>
                <w:kern w:val="0"/>
                <w:sz w:val="20"/>
                <w:szCs w:val="20"/>
              </w:rPr>
            </w:pPr>
          </w:p>
        </w:tc>
        <w:tc>
          <w:tcPr>
            <w:tcW w:w="4318" w:type="dxa"/>
            <w:noWrap w:val="0"/>
            <w:vAlign w:val="top"/>
          </w:tcPr>
          <w:p w14:paraId="2C894C8B">
            <w:pPr>
              <w:widowControl/>
              <w:jc w:val="left"/>
              <w:rPr>
                <w:rFonts w:ascii="宋体" w:cs="宋体"/>
                <w:color w:val="000000"/>
                <w:kern w:val="0"/>
                <w:sz w:val="20"/>
                <w:szCs w:val="20"/>
              </w:rPr>
            </w:pPr>
            <w:r>
              <w:rPr>
                <w:rFonts w:hint="eastAsia" w:ascii="宋体" w:hAnsi="宋体" w:cs="宋体"/>
                <w:color w:val="000000"/>
                <w:kern w:val="0"/>
                <w:sz w:val="20"/>
                <w:szCs w:val="20"/>
              </w:rPr>
              <w:t>机器人谐波减速器齿轮钢</w:t>
            </w:r>
          </w:p>
        </w:tc>
      </w:tr>
      <w:tr w14:paraId="438613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F64597">
            <w:pPr>
              <w:widowControl/>
              <w:jc w:val="left"/>
              <w:rPr>
                <w:rFonts w:ascii="宋体" w:cs="宋体"/>
                <w:color w:val="000000"/>
                <w:kern w:val="0"/>
                <w:sz w:val="20"/>
                <w:szCs w:val="20"/>
              </w:rPr>
            </w:pPr>
            <w:r>
              <w:rPr>
                <w:rFonts w:ascii="宋体" w:hAnsi="宋体" w:cs="宋体"/>
                <w:color w:val="000000"/>
                <w:kern w:val="0"/>
                <w:sz w:val="20"/>
                <w:szCs w:val="20"/>
              </w:rPr>
              <w:t>3.1.1.3</w:t>
            </w:r>
          </w:p>
        </w:tc>
        <w:tc>
          <w:tcPr>
            <w:tcW w:w="1577" w:type="dxa"/>
            <w:noWrap w:val="0"/>
            <w:vAlign w:val="top"/>
          </w:tcPr>
          <w:p w14:paraId="50C81D6F">
            <w:pPr>
              <w:widowControl/>
              <w:jc w:val="left"/>
              <w:rPr>
                <w:rFonts w:ascii="宋体" w:cs="宋体"/>
                <w:color w:val="000000"/>
                <w:kern w:val="0"/>
                <w:sz w:val="20"/>
                <w:szCs w:val="20"/>
              </w:rPr>
            </w:pPr>
            <w:r>
              <w:rPr>
                <w:rFonts w:hint="eastAsia" w:ascii="宋体" w:hAnsi="宋体" w:cs="宋体"/>
                <w:color w:val="000000"/>
                <w:kern w:val="0"/>
                <w:sz w:val="20"/>
                <w:szCs w:val="20"/>
              </w:rPr>
              <w:t>高应力弹簧钢加工</w:t>
            </w:r>
          </w:p>
        </w:tc>
        <w:tc>
          <w:tcPr>
            <w:tcW w:w="821" w:type="dxa"/>
            <w:noWrap w:val="0"/>
            <w:vAlign w:val="top"/>
          </w:tcPr>
          <w:p w14:paraId="26ED1DDF">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10DDA5BC">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5C34128D">
            <w:pPr>
              <w:widowControl/>
              <w:jc w:val="left"/>
              <w:rPr>
                <w:rFonts w:ascii="宋体" w:hAnsi="宋体" w:cs="宋体"/>
                <w:color w:val="000000"/>
                <w:kern w:val="0"/>
                <w:sz w:val="20"/>
                <w:szCs w:val="20"/>
              </w:rPr>
            </w:pPr>
            <w:r>
              <w:rPr>
                <w:rFonts w:hint="eastAsia" w:ascii="宋体" w:hAnsi="宋体" w:cs="宋体"/>
                <w:color w:val="000000"/>
                <w:kern w:val="0"/>
                <w:sz w:val="20"/>
                <w:szCs w:val="20"/>
              </w:rPr>
              <w:t>高应力悬架弹簧用钢（</w:t>
            </w:r>
            <w:r>
              <w:rPr>
                <w:rFonts w:ascii="宋体" w:hAnsi="宋体" w:cs="宋体"/>
                <w:color w:val="000000"/>
                <w:kern w:val="0"/>
                <w:sz w:val="20"/>
                <w:szCs w:val="20"/>
              </w:rPr>
              <w:t>1800MPa</w:t>
            </w:r>
            <w:r>
              <w:rPr>
                <w:rFonts w:hint="eastAsia" w:ascii="宋体" w:hAnsi="宋体" w:cs="宋体"/>
                <w:color w:val="000000"/>
                <w:kern w:val="0"/>
                <w:sz w:val="20"/>
                <w:szCs w:val="20"/>
              </w:rPr>
              <w:t>及以上）</w:t>
            </w:r>
          </w:p>
          <w:p w14:paraId="6D215416">
            <w:pPr>
              <w:widowControl/>
              <w:jc w:val="left"/>
              <w:rPr>
                <w:rFonts w:ascii="宋体" w:cs="宋体"/>
                <w:color w:val="000000"/>
                <w:kern w:val="0"/>
                <w:sz w:val="20"/>
                <w:szCs w:val="20"/>
              </w:rPr>
            </w:pPr>
            <w:r>
              <w:rPr>
                <w:rFonts w:hint="eastAsia" w:ascii="宋体" w:hAnsi="宋体" w:cs="宋体"/>
                <w:color w:val="000000"/>
                <w:kern w:val="0"/>
                <w:sz w:val="20"/>
                <w:szCs w:val="20"/>
              </w:rPr>
              <w:t>高应力阀门弹簧用钢（</w:t>
            </w:r>
            <w:r>
              <w:rPr>
                <w:rFonts w:ascii="宋体" w:hAnsi="宋体" w:cs="宋体"/>
                <w:color w:val="000000"/>
                <w:kern w:val="0"/>
                <w:sz w:val="20"/>
                <w:szCs w:val="20"/>
              </w:rPr>
              <w:t>1000MPa</w:t>
            </w:r>
            <w:r>
              <w:rPr>
                <w:rFonts w:hint="eastAsia" w:ascii="宋体" w:hAnsi="宋体" w:cs="宋体"/>
                <w:color w:val="000000"/>
                <w:kern w:val="0"/>
                <w:sz w:val="20"/>
                <w:szCs w:val="20"/>
              </w:rPr>
              <w:t>及以上）</w:t>
            </w:r>
          </w:p>
        </w:tc>
      </w:tr>
      <w:tr w14:paraId="3DF023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85B9CF">
            <w:pPr>
              <w:widowControl/>
              <w:jc w:val="left"/>
              <w:rPr>
                <w:rFonts w:ascii="宋体" w:cs="宋体"/>
                <w:color w:val="000000"/>
                <w:kern w:val="0"/>
                <w:sz w:val="20"/>
                <w:szCs w:val="20"/>
              </w:rPr>
            </w:pPr>
            <w:r>
              <w:rPr>
                <w:rFonts w:ascii="宋体" w:hAnsi="宋体" w:cs="宋体"/>
                <w:color w:val="000000"/>
                <w:kern w:val="0"/>
                <w:sz w:val="20"/>
                <w:szCs w:val="20"/>
              </w:rPr>
              <w:t>3.1.1.4</w:t>
            </w:r>
          </w:p>
        </w:tc>
        <w:tc>
          <w:tcPr>
            <w:tcW w:w="1577" w:type="dxa"/>
            <w:noWrap w:val="0"/>
            <w:vAlign w:val="top"/>
          </w:tcPr>
          <w:p w14:paraId="36DB99CA">
            <w:pPr>
              <w:widowControl/>
              <w:jc w:val="left"/>
              <w:rPr>
                <w:rFonts w:ascii="宋体" w:cs="宋体"/>
                <w:color w:val="000000"/>
                <w:kern w:val="0"/>
                <w:sz w:val="20"/>
                <w:szCs w:val="20"/>
              </w:rPr>
            </w:pPr>
            <w:r>
              <w:rPr>
                <w:rFonts w:hint="eastAsia" w:ascii="宋体" w:hAnsi="宋体" w:cs="宋体"/>
                <w:color w:val="000000"/>
                <w:kern w:val="0"/>
                <w:sz w:val="20"/>
                <w:szCs w:val="20"/>
              </w:rPr>
              <w:t>高强度紧固件用钢加工</w:t>
            </w:r>
          </w:p>
        </w:tc>
        <w:tc>
          <w:tcPr>
            <w:tcW w:w="821" w:type="dxa"/>
            <w:noWrap w:val="0"/>
            <w:vAlign w:val="top"/>
          </w:tcPr>
          <w:p w14:paraId="185686C4">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54680EC8">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57BE7C92">
            <w:pPr>
              <w:widowControl/>
              <w:jc w:val="left"/>
              <w:rPr>
                <w:rFonts w:ascii="宋体" w:cs="宋体"/>
                <w:color w:val="000000"/>
                <w:kern w:val="0"/>
                <w:sz w:val="20"/>
                <w:szCs w:val="20"/>
              </w:rPr>
            </w:pPr>
            <w:r>
              <w:rPr>
                <w:rFonts w:hint="eastAsia" w:ascii="宋体" w:hAnsi="宋体" w:cs="宋体"/>
                <w:color w:val="000000"/>
                <w:kern w:val="0"/>
                <w:sz w:val="20"/>
                <w:szCs w:val="20"/>
              </w:rPr>
              <w:t>汽车紧固件用钢（</w:t>
            </w:r>
            <w:r>
              <w:rPr>
                <w:rFonts w:ascii="宋体" w:hAnsi="宋体" w:cs="宋体"/>
                <w:color w:val="000000"/>
                <w:kern w:val="0"/>
                <w:sz w:val="20"/>
                <w:szCs w:val="20"/>
              </w:rPr>
              <w:t>10.9</w:t>
            </w:r>
            <w:r>
              <w:rPr>
                <w:rFonts w:hint="eastAsia" w:ascii="宋体" w:hAnsi="宋体" w:cs="宋体"/>
                <w:color w:val="000000"/>
                <w:kern w:val="0"/>
                <w:sz w:val="20"/>
                <w:szCs w:val="20"/>
              </w:rPr>
              <w:t>级及以上冷镦钢）</w:t>
            </w:r>
          </w:p>
          <w:p w14:paraId="42D763E1">
            <w:pPr>
              <w:widowControl/>
              <w:jc w:val="left"/>
              <w:rPr>
                <w:rFonts w:ascii="宋体" w:cs="宋体"/>
                <w:color w:val="000000"/>
                <w:kern w:val="0"/>
                <w:sz w:val="20"/>
                <w:szCs w:val="20"/>
              </w:rPr>
            </w:pPr>
            <w:r>
              <w:rPr>
                <w:rFonts w:hint="eastAsia" w:ascii="宋体" w:hAnsi="宋体" w:cs="宋体"/>
                <w:color w:val="000000"/>
                <w:kern w:val="0"/>
                <w:sz w:val="20"/>
                <w:szCs w:val="20"/>
              </w:rPr>
              <w:t>建筑桥梁紧固件用钢（</w:t>
            </w:r>
            <w:r>
              <w:rPr>
                <w:rFonts w:ascii="宋体" w:hAnsi="宋体" w:cs="宋体"/>
                <w:color w:val="000000"/>
                <w:kern w:val="0"/>
                <w:sz w:val="20"/>
                <w:szCs w:val="20"/>
              </w:rPr>
              <w:t>12.9</w:t>
            </w:r>
            <w:r>
              <w:rPr>
                <w:rFonts w:hint="eastAsia" w:ascii="宋体" w:hAnsi="宋体" w:cs="宋体"/>
                <w:color w:val="000000"/>
                <w:kern w:val="0"/>
                <w:sz w:val="20"/>
                <w:szCs w:val="20"/>
              </w:rPr>
              <w:t>级及以上）</w:t>
            </w:r>
          </w:p>
        </w:tc>
      </w:tr>
      <w:tr w14:paraId="003C4C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0DF79B">
            <w:pPr>
              <w:widowControl/>
              <w:jc w:val="left"/>
              <w:rPr>
                <w:rFonts w:ascii="宋体" w:cs="宋体"/>
                <w:color w:val="000000"/>
                <w:kern w:val="0"/>
                <w:sz w:val="20"/>
                <w:szCs w:val="20"/>
              </w:rPr>
            </w:pPr>
          </w:p>
        </w:tc>
        <w:tc>
          <w:tcPr>
            <w:tcW w:w="1577" w:type="dxa"/>
            <w:noWrap w:val="0"/>
            <w:vAlign w:val="top"/>
          </w:tcPr>
          <w:p w14:paraId="2BB95FAB">
            <w:pPr>
              <w:widowControl/>
              <w:jc w:val="left"/>
              <w:rPr>
                <w:rFonts w:eastAsia="Times New Roman"/>
                <w:color w:val="000000"/>
                <w:kern w:val="0"/>
                <w:sz w:val="20"/>
                <w:szCs w:val="20"/>
              </w:rPr>
            </w:pPr>
          </w:p>
        </w:tc>
        <w:tc>
          <w:tcPr>
            <w:tcW w:w="821" w:type="dxa"/>
            <w:noWrap w:val="0"/>
            <w:vAlign w:val="top"/>
          </w:tcPr>
          <w:p w14:paraId="5430441D">
            <w:pPr>
              <w:widowControl/>
              <w:jc w:val="left"/>
              <w:rPr>
                <w:rFonts w:eastAsia="Times New Roman"/>
                <w:color w:val="000000"/>
                <w:kern w:val="0"/>
                <w:sz w:val="20"/>
                <w:szCs w:val="20"/>
              </w:rPr>
            </w:pPr>
          </w:p>
        </w:tc>
        <w:tc>
          <w:tcPr>
            <w:tcW w:w="1750" w:type="dxa"/>
            <w:noWrap w:val="0"/>
            <w:vAlign w:val="top"/>
          </w:tcPr>
          <w:p w14:paraId="027203D2">
            <w:pPr>
              <w:widowControl/>
              <w:jc w:val="left"/>
              <w:rPr>
                <w:rFonts w:eastAsia="Times New Roman"/>
                <w:color w:val="000000"/>
                <w:kern w:val="0"/>
                <w:sz w:val="20"/>
                <w:szCs w:val="20"/>
              </w:rPr>
            </w:pPr>
          </w:p>
        </w:tc>
        <w:tc>
          <w:tcPr>
            <w:tcW w:w="4318" w:type="dxa"/>
            <w:noWrap w:val="0"/>
            <w:vAlign w:val="top"/>
          </w:tcPr>
          <w:p w14:paraId="454F7900">
            <w:pPr>
              <w:widowControl/>
              <w:jc w:val="left"/>
              <w:rPr>
                <w:rFonts w:ascii="宋体" w:cs="宋体"/>
                <w:color w:val="000000"/>
                <w:kern w:val="0"/>
                <w:sz w:val="20"/>
                <w:szCs w:val="20"/>
              </w:rPr>
            </w:pPr>
            <w:r>
              <w:rPr>
                <w:rFonts w:hint="eastAsia" w:ascii="宋体" w:hAnsi="宋体" w:cs="宋体"/>
                <w:color w:val="000000"/>
                <w:kern w:val="0"/>
                <w:sz w:val="20"/>
                <w:szCs w:val="20"/>
              </w:rPr>
              <w:t>风电螺栓用钢（叶片和轮毂连接用）</w:t>
            </w:r>
          </w:p>
        </w:tc>
      </w:tr>
      <w:tr w14:paraId="3C148F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15CEB16">
            <w:pPr>
              <w:widowControl/>
              <w:jc w:val="left"/>
              <w:rPr>
                <w:rFonts w:ascii="宋体" w:cs="宋体"/>
                <w:color w:val="000000"/>
                <w:kern w:val="0"/>
                <w:sz w:val="20"/>
                <w:szCs w:val="20"/>
              </w:rPr>
            </w:pPr>
          </w:p>
        </w:tc>
        <w:tc>
          <w:tcPr>
            <w:tcW w:w="1577" w:type="dxa"/>
            <w:noWrap w:val="0"/>
            <w:vAlign w:val="top"/>
          </w:tcPr>
          <w:p w14:paraId="48517807">
            <w:pPr>
              <w:widowControl/>
              <w:jc w:val="left"/>
              <w:rPr>
                <w:rFonts w:eastAsia="Times New Roman"/>
                <w:color w:val="000000"/>
                <w:kern w:val="0"/>
                <w:sz w:val="20"/>
                <w:szCs w:val="20"/>
              </w:rPr>
            </w:pPr>
          </w:p>
        </w:tc>
        <w:tc>
          <w:tcPr>
            <w:tcW w:w="821" w:type="dxa"/>
            <w:noWrap w:val="0"/>
            <w:vAlign w:val="top"/>
          </w:tcPr>
          <w:p w14:paraId="761CA3B9">
            <w:pPr>
              <w:widowControl/>
              <w:jc w:val="left"/>
              <w:rPr>
                <w:rFonts w:eastAsia="Times New Roman"/>
                <w:color w:val="000000"/>
                <w:kern w:val="0"/>
                <w:sz w:val="20"/>
                <w:szCs w:val="20"/>
              </w:rPr>
            </w:pPr>
          </w:p>
        </w:tc>
        <w:tc>
          <w:tcPr>
            <w:tcW w:w="1750" w:type="dxa"/>
            <w:noWrap w:val="0"/>
            <w:vAlign w:val="top"/>
          </w:tcPr>
          <w:p w14:paraId="7E38CE80">
            <w:pPr>
              <w:widowControl/>
              <w:jc w:val="left"/>
              <w:rPr>
                <w:rFonts w:eastAsia="Times New Roman"/>
                <w:color w:val="000000"/>
                <w:kern w:val="0"/>
                <w:sz w:val="20"/>
                <w:szCs w:val="20"/>
              </w:rPr>
            </w:pPr>
          </w:p>
        </w:tc>
        <w:tc>
          <w:tcPr>
            <w:tcW w:w="4318" w:type="dxa"/>
            <w:noWrap w:val="0"/>
            <w:vAlign w:val="top"/>
          </w:tcPr>
          <w:p w14:paraId="5B9DCAF9">
            <w:pPr>
              <w:widowControl/>
              <w:jc w:val="left"/>
              <w:rPr>
                <w:rFonts w:ascii="宋体" w:cs="宋体"/>
                <w:color w:val="000000"/>
                <w:kern w:val="0"/>
                <w:sz w:val="20"/>
                <w:szCs w:val="20"/>
              </w:rPr>
            </w:pPr>
            <w:r>
              <w:rPr>
                <w:rFonts w:hint="eastAsia" w:ascii="宋体" w:hAnsi="宋体" w:cs="宋体"/>
                <w:color w:val="000000"/>
                <w:kern w:val="0"/>
                <w:sz w:val="20"/>
                <w:szCs w:val="20"/>
              </w:rPr>
              <w:t>汽轮机紧固件用钢</w:t>
            </w:r>
          </w:p>
        </w:tc>
      </w:tr>
      <w:tr w14:paraId="039C309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04CEFA">
            <w:pPr>
              <w:widowControl/>
              <w:jc w:val="left"/>
              <w:rPr>
                <w:rFonts w:ascii="宋体" w:cs="宋体"/>
                <w:color w:val="000000"/>
                <w:kern w:val="0"/>
                <w:sz w:val="20"/>
                <w:szCs w:val="20"/>
              </w:rPr>
            </w:pPr>
          </w:p>
        </w:tc>
        <w:tc>
          <w:tcPr>
            <w:tcW w:w="1577" w:type="dxa"/>
            <w:noWrap w:val="0"/>
            <w:vAlign w:val="top"/>
          </w:tcPr>
          <w:p w14:paraId="47AD4E7E">
            <w:pPr>
              <w:widowControl/>
              <w:jc w:val="left"/>
              <w:rPr>
                <w:rFonts w:eastAsia="Times New Roman"/>
                <w:color w:val="000000"/>
                <w:kern w:val="0"/>
                <w:sz w:val="20"/>
                <w:szCs w:val="20"/>
              </w:rPr>
            </w:pPr>
          </w:p>
        </w:tc>
        <w:tc>
          <w:tcPr>
            <w:tcW w:w="821" w:type="dxa"/>
            <w:noWrap w:val="0"/>
            <w:vAlign w:val="top"/>
          </w:tcPr>
          <w:p w14:paraId="780196E2">
            <w:pPr>
              <w:widowControl/>
              <w:jc w:val="left"/>
              <w:rPr>
                <w:rFonts w:eastAsia="Times New Roman"/>
                <w:color w:val="000000"/>
                <w:kern w:val="0"/>
                <w:sz w:val="20"/>
                <w:szCs w:val="20"/>
              </w:rPr>
            </w:pPr>
          </w:p>
        </w:tc>
        <w:tc>
          <w:tcPr>
            <w:tcW w:w="1750" w:type="dxa"/>
            <w:noWrap w:val="0"/>
            <w:vAlign w:val="top"/>
          </w:tcPr>
          <w:p w14:paraId="04C3E588">
            <w:pPr>
              <w:widowControl/>
              <w:jc w:val="left"/>
              <w:rPr>
                <w:rFonts w:eastAsia="Times New Roman"/>
                <w:color w:val="000000"/>
                <w:kern w:val="0"/>
                <w:sz w:val="20"/>
                <w:szCs w:val="20"/>
              </w:rPr>
            </w:pPr>
          </w:p>
        </w:tc>
        <w:tc>
          <w:tcPr>
            <w:tcW w:w="4318" w:type="dxa"/>
            <w:noWrap w:val="0"/>
            <w:vAlign w:val="top"/>
          </w:tcPr>
          <w:p w14:paraId="1486C7D7">
            <w:pPr>
              <w:widowControl/>
              <w:jc w:val="left"/>
              <w:rPr>
                <w:rFonts w:ascii="宋体" w:cs="宋体"/>
                <w:color w:val="000000"/>
                <w:kern w:val="0"/>
                <w:sz w:val="20"/>
                <w:szCs w:val="20"/>
              </w:rPr>
            </w:pPr>
            <w:r>
              <w:rPr>
                <w:rFonts w:hint="eastAsia" w:ascii="宋体" w:hAnsi="宋体" w:cs="宋体"/>
                <w:color w:val="000000"/>
                <w:kern w:val="0"/>
                <w:sz w:val="20"/>
                <w:szCs w:val="20"/>
              </w:rPr>
              <w:t>其他</w:t>
            </w:r>
            <w:r>
              <w:rPr>
                <w:rFonts w:ascii="宋体" w:hAnsi="宋体" w:cs="宋体"/>
                <w:color w:val="000000"/>
                <w:kern w:val="0"/>
                <w:sz w:val="20"/>
                <w:szCs w:val="20"/>
              </w:rPr>
              <w:t>12.9</w:t>
            </w:r>
            <w:r>
              <w:rPr>
                <w:rFonts w:hint="eastAsia" w:ascii="宋体" w:hAnsi="宋体" w:cs="宋体"/>
                <w:color w:val="000000"/>
                <w:kern w:val="0"/>
                <w:sz w:val="20"/>
                <w:szCs w:val="20"/>
              </w:rPr>
              <w:t>级及以上高强度螺栓用钢</w:t>
            </w:r>
          </w:p>
        </w:tc>
      </w:tr>
      <w:tr w14:paraId="49D9F37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FC2855">
            <w:pPr>
              <w:widowControl/>
              <w:jc w:val="left"/>
              <w:rPr>
                <w:rFonts w:ascii="宋体" w:cs="宋体"/>
                <w:color w:val="000000"/>
                <w:kern w:val="0"/>
                <w:sz w:val="20"/>
                <w:szCs w:val="20"/>
              </w:rPr>
            </w:pPr>
          </w:p>
        </w:tc>
        <w:tc>
          <w:tcPr>
            <w:tcW w:w="1577" w:type="dxa"/>
            <w:noWrap w:val="0"/>
            <w:vAlign w:val="top"/>
          </w:tcPr>
          <w:p w14:paraId="69FD9B71">
            <w:pPr>
              <w:widowControl/>
              <w:jc w:val="left"/>
              <w:rPr>
                <w:rFonts w:eastAsia="Times New Roman"/>
                <w:color w:val="000000"/>
                <w:kern w:val="0"/>
                <w:sz w:val="20"/>
                <w:szCs w:val="20"/>
              </w:rPr>
            </w:pPr>
          </w:p>
        </w:tc>
        <w:tc>
          <w:tcPr>
            <w:tcW w:w="821" w:type="dxa"/>
            <w:noWrap w:val="0"/>
            <w:vAlign w:val="top"/>
          </w:tcPr>
          <w:p w14:paraId="784E6931">
            <w:pPr>
              <w:widowControl/>
              <w:jc w:val="left"/>
              <w:rPr>
                <w:rFonts w:eastAsia="Times New Roman"/>
                <w:color w:val="000000"/>
                <w:kern w:val="0"/>
                <w:sz w:val="20"/>
                <w:szCs w:val="20"/>
              </w:rPr>
            </w:pPr>
          </w:p>
        </w:tc>
        <w:tc>
          <w:tcPr>
            <w:tcW w:w="1750" w:type="dxa"/>
            <w:noWrap w:val="0"/>
            <w:vAlign w:val="top"/>
          </w:tcPr>
          <w:p w14:paraId="0601A5C8">
            <w:pPr>
              <w:widowControl/>
              <w:jc w:val="left"/>
              <w:rPr>
                <w:rFonts w:eastAsia="Times New Roman"/>
                <w:color w:val="000000"/>
                <w:kern w:val="0"/>
                <w:sz w:val="20"/>
                <w:szCs w:val="20"/>
              </w:rPr>
            </w:pPr>
          </w:p>
        </w:tc>
        <w:tc>
          <w:tcPr>
            <w:tcW w:w="4318" w:type="dxa"/>
            <w:noWrap w:val="0"/>
            <w:vAlign w:val="top"/>
          </w:tcPr>
          <w:p w14:paraId="4BD11F67">
            <w:pPr>
              <w:widowControl/>
              <w:jc w:val="left"/>
              <w:rPr>
                <w:rFonts w:ascii="宋体" w:cs="宋体"/>
                <w:color w:val="000000"/>
                <w:kern w:val="0"/>
                <w:sz w:val="20"/>
                <w:szCs w:val="20"/>
              </w:rPr>
            </w:pPr>
            <w:r>
              <w:rPr>
                <w:rFonts w:hint="eastAsia" w:ascii="宋体" w:hAnsi="宋体" w:cs="宋体"/>
                <w:color w:val="000000"/>
                <w:kern w:val="0"/>
                <w:sz w:val="20"/>
                <w:szCs w:val="20"/>
              </w:rPr>
              <w:t>耐延迟断裂高强度螺栓钢</w:t>
            </w:r>
          </w:p>
        </w:tc>
      </w:tr>
      <w:tr w14:paraId="222F3C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0047E5">
            <w:pPr>
              <w:widowControl/>
              <w:jc w:val="left"/>
              <w:rPr>
                <w:rFonts w:ascii="宋体" w:cs="宋体"/>
                <w:color w:val="000000"/>
                <w:kern w:val="0"/>
                <w:sz w:val="20"/>
                <w:szCs w:val="20"/>
              </w:rPr>
            </w:pPr>
            <w:r>
              <w:rPr>
                <w:rFonts w:ascii="宋体" w:hAnsi="宋体" w:cs="宋体"/>
                <w:color w:val="000000"/>
                <w:kern w:val="0"/>
                <w:sz w:val="20"/>
                <w:szCs w:val="20"/>
              </w:rPr>
              <w:t>3.1.1.5</w:t>
            </w:r>
          </w:p>
        </w:tc>
        <w:tc>
          <w:tcPr>
            <w:tcW w:w="1577" w:type="dxa"/>
            <w:noWrap w:val="0"/>
            <w:vAlign w:val="top"/>
          </w:tcPr>
          <w:p w14:paraId="00DC53BD">
            <w:pPr>
              <w:widowControl/>
              <w:jc w:val="left"/>
              <w:rPr>
                <w:rFonts w:ascii="宋体" w:cs="宋体"/>
                <w:color w:val="000000"/>
                <w:kern w:val="0"/>
                <w:sz w:val="20"/>
                <w:szCs w:val="20"/>
              </w:rPr>
            </w:pPr>
            <w:r>
              <w:rPr>
                <w:rFonts w:hint="eastAsia" w:ascii="宋体" w:hAnsi="宋体" w:cs="宋体"/>
                <w:color w:val="000000"/>
                <w:kern w:val="0"/>
                <w:sz w:val="20"/>
                <w:szCs w:val="20"/>
              </w:rPr>
              <w:t>高性能工具模具钢加工</w:t>
            </w:r>
          </w:p>
        </w:tc>
        <w:tc>
          <w:tcPr>
            <w:tcW w:w="821" w:type="dxa"/>
            <w:noWrap w:val="0"/>
            <w:vAlign w:val="top"/>
          </w:tcPr>
          <w:p w14:paraId="75F3AB6E">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7FEDDA78">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6A53C813">
            <w:pPr>
              <w:widowControl/>
              <w:jc w:val="left"/>
              <w:rPr>
                <w:rFonts w:ascii="宋体" w:hAnsi="宋体" w:cs="宋体"/>
                <w:color w:val="000000"/>
                <w:kern w:val="0"/>
                <w:sz w:val="20"/>
                <w:szCs w:val="20"/>
              </w:rPr>
            </w:pPr>
            <w:r>
              <w:rPr>
                <w:rFonts w:hint="eastAsia" w:ascii="宋体" w:hAnsi="宋体" w:cs="宋体"/>
                <w:color w:val="000000"/>
                <w:kern w:val="0"/>
                <w:sz w:val="20"/>
                <w:szCs w:val="20"/>
              </w:rPr>
              <w:t>粉末冶金工具钢</w:t>
            </w:r>
          </w:p>
          <w:p w14:paraId="67A75E87">
            <w:pPr>
              <w:widowControl/>
              <w:jc w:val="left"/>
              <w:rPr>
                <w:rFonts w:ascii="宋体" w:cs="宋体"/>
                <w:color w:val="000000"/>
                <w:kern w:val="0"/>
                <w:sz w:val="20"/>
                <w:szCs w:val="20"/>
              </w:rPr>
            </w:pPr>
            <w:r>
              <w:rPr>
                <w:rFonts w:hint="eastAsia" w:ascii="宋体" w:hAnsi="宋体" w:cs="宋体"/>
                <w:color w:val="000000"/>
                <w:kern w:val="0"/>
                <w:sz w:val="20"/>
                <w:szCs w:val="20"/>
              </w:rPr>
              <w:t>易磨削高性能高速钢</w:t>
            </w:r>
          </w:p>
        </w:tc>
      </w:tr>
      <w:tr w14:paraId="50D8A2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F28EA7">
            <w:pPr>
              <w:widowControl/>
              <w:jc w:val="left"/>
              <w:rPr>
                <w:rFonts w:ascii="宋体" w:cs="宋体"/>
                <w:color w:val="000000"/>
                <w:kern w:val="0"/>
                <w:sz w:val="20"/>
                <w:szCs w:val="20"/>
              </w:rPr>
            </w:pPr>
          </w:p>
        </w:tc>
        <w:tc>
          <w:tcPr>
            <w:tcW w:w="1577" w:type="dxa"/>
            <w:noWrap w:val="0"/>
            <w:vAlign w:val="top"/>
          </w:tcPr>
          <w:p w14:paraId="195D08F3">
            <w:pPr>
              <w:widowControl/>
              <w:jc w:val="left"/>
              <w:rPr>
                <w:rFonts w:eastAsia="Times New Roman"/>
                <w:color w:val="000000"/>
                <w:kern w:val="0"/>
                <w:sz w:val="20"/>
                <w:szCs w:val="20"/>
              </w:rPr>
            </w:pPr>
          </w:p>
        </w:tc>
        <w:tc>
          <w:tcPr>
            <w:tcW w:w="821" w:type="dxa"/>
            <w:noWrap w:val="0"/>
            <w:vAlign w:val="top"/>
          </w:tcPr>
          <w:p w14:paraId="769734C4">
            <w:pPr>
              <w:widowControl/>
              <w:jc w:val="left"/>
              <w:rPr>
                <w:rFonts w:eastAsia="Times New Roman"/>
                <w:color w:val="000000"/>
                <w:kern w:val="0"/>
                <w:sz w:val="20"/>
                <w:szCs w:val="20"/>
              </w:rPr>
            </w:pPr>
          </w:p>
        </w:tc>
        <w:tc>
          <w:tcPr>
            <w:tcW w:w="1750" w:type="dxa"/>
            <w:noWrap w:val="0"/>
            <w:vAlign w:val="top"/>
          </w:tcPr>
          <w:p w14:paraId="1FC05020">
            <w:pPr>
              <w:widowControl/>
              <w:jc w:val="left"/>
              <w:rPr>
                <w:rFonts w:eastAsia="Times New Roman"/>
                <w:color w:val="000000"/>
                <w:kern w:val="0"/>
                <w:sz w:val="20"/>
                <w:szCs w:val="20"/>
              </w:rPr>
            </w:pPr>
          </w:p>
        </w:tc>
        <w:tc>
          <w:tcPr>
            <w:tcW w:w="4318" w:type="dxa"/>
            <w:noWrap w:val="0"/>
            <w:vAlign w:val="top"/>
          </w:tcPr>
          <w:p w14:paraId="4E90805D">
            <w:pPr>
              <w:widowControl/>
              <w:jc w:val="left"/>
              <w:rPr>
                <w:rFonts w:ascii="宋体" w:cs="宋体"/>
                <w:color w:val="000000"/>
                <w:kern w:val="0"/>
                <w:sz w:val="20"/>
                <w:szCs w:val="20"/>
              </w:rPr>
            </w:pPr>
            <w:r>
              <w:rPr>
                <w:rFonts w:hint="eastAsia" w:ascii="宋体" w:hAnsi="宋体" w:cs="宋体"/>
                <w:color w:val="000000"/>
                <w:kern w:val="0"/>
                <w:sz w:val="20"/>
                <w:szCs w:val="20"/>
              </w:rPr>
              <w:t>新型高性能掘进机刀具用钢（抗拉强度大于2000MPa</w:t>
            </w:r>
            <w:r>
              <w:rPr>
                <w:rFonts w:ascii="宋体" w:hAnsi="宋体" w:cs="宋体"/>
                <w:color w:val="000000"/>
                <w:kern w:val="0"/>
                <w:sz w:val="20"/>
                <w:szCs w:val="20"/>
              </w:rPr>
              <w:t>）</w:t>
            </w:r>
          </w:p>
        </w:tc>
      </w:tr>
      <w:tr w14:paraId="042E77A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2E32BD8">
            <w:pPr>
              <w:widowControl/>
              <w:jc w:val="left"/>
              <w:rPr>
                <w:rFonts w:ascii="宋体" w:cs="宋体"/>
                <w:color w:val="000000"/>
                <w:kern w:val="0"/>
                <w:sz w:val="20"/>
                <w:szCs w:val="20"/>
              </w:rPr>
            </w:pPr>
          </w:p>
        </w:tc>
        <w:tc>
          <w:tcPr>
            <w:tcW w:w="1577" w:type="dxa"/>
            <w:noWrap w:val="0"/>
            <w:vAlign w:val="top"/>
          </w:tcPr>
          <w:p w14:paraId="706EF6E4">
            <w:pPr>
              <w:widowControl/>
              <w:jc w:val="left"/>
              <w:rPr>
                <w:rFonts w:eastAsia="Times New Roman"/>
                <w:color w:val="000000"/>
                <w:kern w:val="0"/>
                <w:sz w:val="20"/>
                <w:szCs w:val="20"/>
              </w:rPr>
            </w:pPr>
          </w:p>
        </w:tc>
        <w:tc>
          <w:tcPr>
            <w:tcW w:w="821" w:type="dxa"/>
            <w:noWrap w:val="0"/>
            <w:vAlign w:val="top"/>
          </w:tcPr>
          <w:p w14:paraId="52CDAC36">
            <w:pPr>
              <w:widowControl/>
              <w:jc w:val="left"/>
              <w:rPr>
                <w:rFonts w:eastAsia="Times New Roman"/>
                <w:color w:val="000000"/>
                <w:kern w:val="0"/>
                <w:sz w:val="20"/>
                <w:szCs w:val="20"/>
              </w:rPr>
            </w:pPr>
          </w:p>
        </w:tc>
        <w:tc>
          <w:tcPr>
            <w:tcW w:w="1750" w:type="dxa"/>
            <w:noWrap w:val="0"/>
            <w:vAlign w:val="top"/>
          </w:tcPr>
          <w:p w14:paraId="71F98696">
            <w:pPr>
              <w:widowControl/>
              <w:jc w:val="left"/>
              <w:rPr>
                <w:rFonts w:eastAsia="Times New Roman"/>
                <w:color w:val="000000"/>
                <w:kern w:val="0"/>
                <w:sz w:val="20"/>
                <w:szCs w:val="20"/>
              </w:rPr>
            </w:pPr>
          </w:p>
        </w:tc>
        <w:tc>
          <w:tcPr>
            <w:tcW w:w="4318" w:type="dxa"/>
            <w:noWrap w:val="0"/>
            <w:vAlign w:val="top"/>
          </w:tcPr>
          <w:p w14:paraId="3A7F508B">
            <w:pPr>
              <w:widowControl/>
              <w:jc w:val="left"/>
              <w:rPr>
                <w:rFonts w:ascii="宋体" w:cs="宋体"/>
                <w:color w:val="000000"/>
                <w:kern w:val="0"/>
                <w:sz w:val="20"/>
                <w:szCs w:val="20"/>
              </w:rPr>
            </w:pPr>
            <w:r>
              <w:rPr>
                <w:rFonts w:hint="eastAsia" w:ascii="宋体" w:hAnsi="宋体" w:cs="宋体"/>
                <w:color w:val="000000"/>
                <w:kern w:val="0"/>
                <w:sz w:val="20"/>
                <w:szCs w:val="20"/>
              </w:rPr>
              <w:t>高精度高质量冷作模具扁钢（厚度超过</w:t>
            </w:r>
            <w:r>
              <w:rPr>
                <w:rFonts w:ascii="宋体" w:hAnsi="宋体" w:cs="宋体"/>
                <w:color w:val="000000"/>
                <w:kern w:val="0"/>
                <w:sz w:val="20"/>
                <w:szCs w:val="20"/>
              </w:rPr>
              <w:t>600mm</w:t>
            </w:r>
            <w:r>
              <w:rPr>
                <w:rFonts w:hint="eastAsia" w:ascii="宋体" w:hAnsi="宋体" w:cs="宋体"/>
                <w:color w:val="000000"/>
                <w:kern w:val="0"/>
                <w:sz w:val="20"/>
                <w:szCs w:val="20"/>
              </w:rPr>
              <w:t>，探伤级别达欧洲</w:t>
            </w:r>
            <w:r>
              <w:rPr>
                <w:rFonts w:ascii="宋体" w:hAnsi="宋体" w:cs="宋体"/>
                <w:color w:val="000000"/>
                <w:kern w:val="0"/>
                <w:sz w:val="20"/>
                <w:szCs w:val="20"/>
              </w:rPr>
              <w:t>E/e</w:t>
            </w:r>
            <w:r>
              <w:rPr>
                <w:rFonts w:hint="eastAsia" w:ascii="宋体" w:hAnsi="宋体" w:cs="宋体"/>
                <w:color w:val="000000"/>
                <w:kern w:val="0"/>
                <w:sz w:val="20"/>
                <w:szCs w:val="20"/>
              </w:rPr>
              <w:t>级，制造级进模具用）</w:t>
            </w:r>
          </w:p>
        </w:tc>
      </w:tr>
      <w:tr w14:paraId="06687A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59D82D">
            <w:pPr>
              <w:widowControl/>
              <w:jc w:val="left"/>
              <w:rPr>
                <w:rFonts w:ascii="宋体" w:cs="宋体"/>
                <w:color w:val="000000"/>
                <w:kern w:val="0"/>
                <w:sz w:val="20"/>
                <w:szCs w:val="20"/>
              </w:rPr>
            </w:pPr>
          </w:p>
        </w:tc>
        <w:tc>
          <w:tcPr>
            <w:tcW w:w="1577" w:type="dxa"/>
            <w:noWrap w:val="0"/>
            <w:vAlign w:val="top"/>
          </w:tcPr>
          <w:p w14:paraId="0190C416">
            <w:pPr>
              <w:widowControl/>
              <w:jc w:val="left"/>
              <w:rPr>
                <w:rFonts w:eastAsia="Times New Roman"/>
                <w:color w:val="000000"/>
                <w:kern w:val="0"/>
                <w:sz w:val="20"/>
                <w:szCs w:val="20"/>
              </w:rPr>
            </w:pPr>
          </w:p>
        </w:tc>
        <w:tc>
          <w:tcPr>
            <w:tcW w:w="821" w:type="dxa"/>
            <w:noWrap w:val="0"/>
            <w:vAlign w:val="top"/>
          </w:tcPr>
          <w:p w14:paraId="61E00891">
            <w:pPr>
              <w:widowControl/>
              <w:jc w:val="left"/>
              <w:rPr>
                <w:rFonts w:eastAsia="Times New Roman"/>
                <w:color w:val="000000"/>
                <w:kern w:val="0"/>
                <w:sz w:val="20"/>
                <w:szCs w:val="20"/>
              </w:rPr>
            </w:pPr>
          </w:p>
        </w:tc>
        <w:tc>
          <w:tcPr>
            <w:tcW w:w="1750" w:type="dxa"/>
            <w:noWrap w:val="0"/>
            <w:vAlign w:val="top"/>
          </w:tcPr>
          <w:p w14:paraId="287E4DC0">
            <w:pPr>
              <w:widowControl/>
              <w:jc w:val="left"/>
              <w:rPr>
                <w:rFonts w:eastAsia="Times New Roman"/>
                <w:color w:val="000000"/>
                <w:kern w:val="0"/>
                <w:sz w:val="20"/>
                <w:szCs w:val="20"/>
              </w:rPr>
            </w:pPr>
          </w:p>
        </w:tc>
        <w:tc>
          <w:tcPr>
            <w:tcW w:w="4318" w:type="dxa"/>
            <w:noWrap w:val="0"/>
            <w:vAlign w:val="top"/>
          </w:tcPr>
          <w:p w14:paraId="50358C13">
            <w:pPr>
              <w:widowControl/>
              <w:jc w:val="left"/>
              <w:rPr>
                <w:rFonts w:ascii="宋体" w:cs="宋体"/>
                <w:color w:val="000000"/>
                <w:kern w:val="0"/>
                <w:sz w:val="20"/>
                <w:szCs w:val="20"/>
              </w:rPr>
            </w:pPr>
            <w:r>
              <w:rPr>
                <w:rFonts w:hint="eastAsia" w:ascii="宋体" w:hAnsi="宋体" w:cs="宋体"/>
                <w:color w:val="000000"/>
                <w:kern w:val="0"/>
                <w:sz w:val="20"/>
                <w:szCs w:val="20"/>
              </w:rPr>
              <w:t>高导热高热强热作模具钢</w:t>
            </w:r>
          </w:p>
        </w:tc>
      </w:tr>
      <w:tr w14:paraId="483B1A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1A37E6">
            <w:pPr>
              <w:widowControl/>
              <w:jc w:val="left"/>
              <w:rPr>
                <w:rFonts w:ascii="宋体" w:cs="宋体"/>
                <w:color w:val="000000"/>
                <w:kern w:val="0"/>
                <w:sz w:val="20"/>
                <w:szCs w:val="20"/>
              </w:rPr>
            </w:pPr>
          </w:p>
        </w:tc>
        <w:tc>
          <w:tcPr>
            <w:tcW w:w="1577" w:type="dxa"/>
            <w:noWrap w:val="0"/>
            <w:vAlign w:val="top"/>
          </w:tcPr>
          <w:p w14:paraId="29157E5A">
            <w:pPr>
              <w:widowControl/>
              <w:jc w:val="left"/>
              <w:rPr>
                <w:rFonts w:eastAsia="Times New Roman"/>
                <w:color w:val="000000"/>
                <w:kern w:val="0"/>
                <w:sz w:val="20"/>
                <w:szCs w:val="20"/>
              </w:rPr>
            </w:pPr>
          </w:p>
        </w:tc>
        <w:tc>
          <w:tcPr>
            <w:tcW w:w="821" w:type="dxa"/>
            <w:noWrap w:val="0"/>
            <w:vAlign w:val="top"/>
          </w:tcPr>
          <w:p w14:paraId="605AB001">
            <w:pPr>
              <w:widowControl/>
              <w:jc w:val="left"/>
              <w:rPr>
                <w:rFonts w:eastAsia="Times New Roman"/>
                <w:color w:val="000000"/>
                <w:kern w:val="0"/>
                <w:sz w:val="20"/>
                <w:szCs w:val="20"/>
              </w:rPr>
            </w:pPr>
          </w:p>
        </w:tc>
        <w:tc>
          <w:tcPr>
            <w:tcW w:w="1750" w:type="dxa"/>
            <w:noWrap w:val="0"/>
            <w:vAlign w:val="top"/>
          </w:tcPr>
          <w:p w14:paraId="0DD2ACC6">
            <w:pPr>
              <w:widowControl/>
              <w:jc w:val="left"/>
              <w:rPr>
                <w:rFonts w:eastAsia="Times New Roman"/>
                <w:color w:val="000000"/>
                <w:kern w:val="0"/>
                <w:sz w:val="20"/>
                <w:szCs w:val="20"/>
              </w:rPr>
            </w:pPr>
          </w:p>
        </w:tc>
        <w:tc>
          <w:tcPr>
            <w:tcW w:w="4318" w:type="dxa"/>
            <w:noWrap w:val="0"/>
            <w:vAlign w:val="top"/>
          </w:tcPr>
          <w:p w14:paraId="281E1CF1">
            <w:pPr>
              <w:widowControl/>
              <w:jc w:val="left"/>
              <w:rPr>
                <w:rFonts w:ascii="宋体" w:cs="宋体"/>
                <w:color w:val="000000"/>
                <w:kern w:val="0"/>
                <w:sz w:val="20"/>
                <w:szCs w:val="20"/>
              </w:rPr>
            </w:pPr>
            <w:r>
              <w:rPr>
                <w:rFonts w:hint="eastAsia" w:ascii="宋体" w:hAnsi="宋体" w:cs="宋体"/>
                <w:color w:val="000000"/>
                <w:kern w:val="0"/>
                <w:sz w:val="20"/>
                <w:szCs w:val="20"/>
              </w:rPr>
              <w:t>高品质塑料模具扁钢</w:t>
            </w:r>
          </w:p>
        </w:tc>
      </w:tr>
      <w:tr w14:paraId="2534149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33568E">
            <w:pPr>
              <w:widowControl/>
              <w:jc w:val="left"/>
              <w:rPr>
                <w:rFonts w:ascii="宋体" w:cs="宋体"/>
                <w:color w:val="000000"/>
                <w:kern w:val="0"/>
                <w:sz w:val="20"/>
                <w:szCs w:val="20"/>
              </w:rPr>
            </w:pPr>
            <w:r>
              <w:rPr>
                <w:rFonts w:ascii="宋体" w:hAnsi="宋体" w:cs="宋体"/>
                <w:color w:val="000000"/>
                <w:kern w:val="0"/>
                <w:sz w:val="20"/>
                <w:szCs w:val="20"/>
              </w:rPr>
              <w:t>3.1.1.6</w:t>
            </w:r>
          </w:p>
        </w:tc>
        <w:tc>
          <w:tcPr>
            <w:tcW w:w="1577" w:type="dxa"/>
            <w:noWrap w:val="0"/>
            <w:vAlign w:val="top"/>
          </w:tcPr>
          <w:p w14:paraId="4843D0D5">
            <w:pPr>
              <w:widowControl/>
              <w:jc w:val="left"/>
              <w:rPr>
                <w:rFonts w:ascii="宋体" w:cs="宋体"/>
                <w:color w:val="000000"/>
                <w:kern w:val="0"/>
                <w:sz w:val="20"/>
                <w:szCs w:val="20"/>
              </w:rPr>
            </w:pPr>
            <w:r>
              <w:rPr>
                <w:rFonts w:hint="eastAsia" w:ascii="宋体" w:hAnsi="宋体" w:cs="宋体"/>
                <w:color w:val="000000"/>
                <w:kern w:val="0"/>
                <w:sz w:val="20"/>
                <w:szCs w:val="20"/>
              </w:rPr>
              <w:t>机床专用钢加工</w:t>
            </w:r>
          </w:p>
        </w:tc>
        <w:tc>
          <w:tcPr>
            <w:tcW w:w="821" w:type="dxa"/>
            <w:noWrap w:val="0"/>
            <w:vAlign w:val="top"/>
          </w:tcPr>
          <w:p w14:paraId="727E5BEE">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78BCDA8C">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1B77818E">
            <w:pPr>
              <w:widowControl/>
              <w:jc w:val="left"/>
              <w:rPr>
                <w:rFonts w:ascii="宋体" w:hAnsi="宋体" w:cs="宋体"/>
                <w:color w:val="000000"/>
                <w:kern w:val="0"/>
                <w:sz w:val="20"/>
                <w:szCs w:val="20"/>
              </w:rPr>
            </w:pPr>
            <w:r>
              <w:rPr>
                <w:rFonts w:hint="eastAsia" w:ascii="宋体" w:hAnsi="宋体" w:cs="宋体"/>
                <w:color w:val="000000"/>
                <w:kern w:val="0"/>
                <w:sz w:val="20"/>
                <w:szCs w:val="20"/>
              </w:rPr>
              <w:t>机床滚珠丝杠用钢</w:t>
            </w:r>
          </w:p>
          <w:p w14:paraId="3F958F15">
            <w:pPr>
              <w:widowControl/>
              <w:jc w:val="left"/>
              <w:rPr>
                <w:rFonts w:ascii="宋体" w:cs="宋体"/>
                <w:color w:val="000000"/>
                <w:kern w:val="0"/>
                <w:sz w:val="20"/>
                <w:szCs w:val="20"/>
              </w:rPr>
            </w:pPr>
            <w:r>
              <w:rPr>
                <w:rFonts w:hint="eastAsia" w:ascii="宋体" w:hAnsi="宋体" w:cs="宋体"/>
                <w:color w:val="000000"/>
                <w:kern w:val="0"/>
                <w:sz w:val="20"/>
                <w:szCs w:val="20"/>
              </w:rPr>
              <w:t>机床直线导轨用钢</w:t>
            </w:r>
          </w:p>
        </w:tc>
      </w:tr>
      <w:tr w14:paraId="751BAB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3E3EC1">
            <w:pPr>
              <w:widowControl/>
              <w:jc w:val="left"/>
              <w:rPr>
                <w:rFonts w:ascii="宋体" w:cs="宋体"/>
                <w:color w:val="000000"/>
                <w:kern w:val="0"/>
                <w:sz w:val="20"/>
                <w:szCs w:val="20"/>
              </w:rPr>
            </w:pPr>
            <w:r>
              <w:rPr>
                <w:rFonts w:ascii="宋体" w:cs="宋体"/>
                <w:color w:val="000000"/>
                <w:kern w:val="0"/>
                <w:sz w:val="20"/>
                <w:szCs w:val="20"/>
              </w:rPr>
              <w:t>3.1.1.7</w:t>
            </w:r>
          </w:p>
        </w:tc>
        <w:tc>
          <w:tcPr>
            <w:tcW w:w="1577" w:type="dxa"/>
            <w:noWrap w:val="0"/>
            <w:vAlign w:val="top"/>
          </w:tcPr>
          <w:p w14:paraId="5DB9D7A3">
            <w:pPr>
              <w:widowControl/>
              <w:jc w:val="left"/>
              <w:rPr>
                <w:rFonts w:eastAsia="Times New Roman"/>
                <w:color w:val="000000"/>
                <w:kern w:val="0"/>
                <w:sz w:val="20"/>
                <w:szCs w:val="20"/>
              </w:rPr>
            </w:pPr>
            <w:r>
              <w:rPr>
                <w:rFonts w:hint="eastAsia" w:ascii="宋体" w:hAnsi="宋体" w:cs="宋体"/>
                <w:color w:val="000000"/>
                <w:kern w:val="0"/>
                <w:sz w:val="20"/>
                <w:szCs w:val="20"/>
              </w:rPr>
              <w:t>线材制品用钢加工</w:t>
            </w:r>
          </w:p>
        </w:tc>
        <w:tc>
          <w:tcPr>
            <w:tcW w:w="821" w:type="dxa"/>
            <w:noWrap w:val="0"/>
            <w:vAlign w:val="top"/>
          </w:tcPr>
          <w:p w14:paraId="3500D904">
            <w:pPr>
              <w:widowControl/>
              <w:jc w:val="left"/>
              <w:rPr>
                <w:rFonts w:ascii="宋体" w:hAns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1BA05D35">
            <w:pPr>
              <w:widowControl/>
              <w:jc w:val="left"/>
              <w:rPr>
                <w:rFonts w:eastAsia="Times New Roman"/>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02979354">
            <w:pPr>
              <w:widowControl/>
              <w:jc w:val="left"/>
              <w:rPr>
                <w:rFonts w:ascii="宋体" w:hAnsi="宋体" w:cs="宋体"/>
                <w:color w:val="000000"/>
                <w:kern w:val="0"/>
                <w:sz w:val="20"/>
                <w:szCs w:val="20"/>
              </w:rPr>
            </w:pPr>
            <w:r>
              <w:rPr>
                <w:rFonts w:hint="eastAsia" w:ascii="宋体" w:hAnsi="宋体" w:cs="宋体"/>
                <w:color w:val="000000"/>
                <w:kern w:val="0"/>
                <w:sz w:val="20"/>
                <w:szCs w:val="20"/>
              </w:rPr>
              <w:t>免铅浴线材产品（</w:t>
            </w:r>
            <w:r>
              <w:rPr>
                <w:rFonts w:ascii="宋体" w:hAnsi="宋体" w:cs="宋体"/>
                <w:color w:val="000000"/>
                <w:kern w:val="0"/>
                <w:sz w:val="20"/>
                <w:szCs w:val="20"/>
              </w:rPr>
              <w:t>EDC</w:t>
            </w:r>
            <w:r>
              <w:rPr>
                <w:rFonts w:hint="eastAsia" w:ascii="宋体" w:hAnsi="宋体" w:cs="宋体"/>
                <w:color w:val="000000"/>
                <w:kern w:val="0"/>
                <w:sz w:val="20"/>
                <w:szCs w:val="20"/>
              </w:rPr>
              <w:t>）</w:t>
            </w:r>
          </w:p>
          <w:p w14:paraId="3D0119EB">
            <w:pPr>
              <w:widowControl/>
              <w:jc w:val="left"/>
              <w:rPr>
                <w:rFonts w:ascii="宋体" w:cs="宋体"/>
                <w:color w:val="000000"/>
                <w:kern w:val="0"/>
                <w:sz w:val="20"/>
                <w:szCs w:val="20"/>
              </w:rPr>
            </w:pPr>
            <w:r>
              <w:rPr>
                <w:rFonts w:hint="eastAsia" w:ascii="宋体" w:hAnsi="宋体" w:cs="宋体"/>
                <w:color w:val="000000"/>
                <w:kern w:val="0"/>
                <w:sz w:val="20"/>
                <w:szCs w:val="20"/>
              </w:rPr>
              <w:t>高强度帘线钢产品（</w:t>
            </w:r>
            <w:r>
              <w:rPr>
                <w:rFonts w:ascii="宋体" w:hAnsi="宋体" w:cs="宋体"/>
                <w:color w:val="000000"/>
                <w:kern w:val="0"/>
                <w:sz w:val="20"/>
                <w:szCs w:val="20"/>
              </w:rPr>
              <w:t>LX90B</w:t>
            </w:r>
            <w:r>
              <w:rPr>
                <w:rFonts w:hint="eastAsia" w:ascii="宋体" w:hAnsi="宋体" w:cs="宋体"/>
                <w:color w:val="000000"/>
                <w:kern w:val="0"/>
                <w:sz w:val="20"/>
                <w:szCs w:val="20"/>
              </w:rPr>
              <w:t>、</w:t>
            </w:r>
            <w:r>
              <w:rPr>
                <w:rFonts w:ascii="宋体" w:hAnsi="宋体" w:cs="宋体"/>
                <w:color w:val="000000"/>
                <w:kern w:val="0"/>
                <w:sz w:val="20"/>
                <w:szCs w:val="20"/>
              </w:rPr>
              <w:t>LX86B</w:t>
            </w:r>
            <w:r>
              <w:rPr>
                <w:rFonts w:hint="eastAsia" w:ascii="宋体" w:hAnsi="宋体" w:cs="宋体"/>
                <w:color w:val="000000"/>
                <w:kern w:val="0"/>
                <w:sz w:val="20"/>
                <w:szCs w:val="20"/>
              </w:rPr>
              <w:t>）</w:t>
            </w:r>
          </w:p>
        </w:tc>
      </w:tr>
      <w:tr w14:paraId="2C4514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77093D">
            <w:pPr>
              <w:widowControl/>
              <w:jc w:val="left"/>
              <w:rPr>
                <w:rFonts w:ascii="宋体" w:cs="宋体"/>
                <w:color w:val="000000"/>
                <w:kern w:val="0"/>
                <w:sz w:val="20"/>
                <w:szCs w:val="20"/>
              </w:rPr>
            </w:pPr>
          </w:p>
        </w:tc>
        <w:tc>
          <w:tcPr>
            <w:tcW w:w="1577" w:type="dxa"/>
            <w:noWrap w:val="0"/>
            <w:vAlign w:val="top"/>
          </w:tcPr>
          <w:p w14:paraId="3F47F1EB">
            <w:pPr>
              <w:widowControl/>
              <w:jc w:val="left"/>
              <w:rPr>
                <w:rFonts w:ascii="宋体" w:cs="宋体"/>
                <w:color w:val="000000"/>
                <w:kern w:val="0"/>
                <w:sz w:val="20"/>
                <w:szCs w:val="20"/>
              </w:rPr>
            </w:pPr>
          </w:p>
        </w:tc>
        <w:tc>
          <w:tcPr>
            <w:tcW w:w="821" w:type="dxa"/>
            <w:noWrap w:val="0"/>
            <w:vAlign w:val="top"/>
          </w:tcPr>
          <w:p w14:paraId="4578887A">
            <w:pPr>
              <w:widowControl/>
              <w:jc w:val="left"/>
              <w:rPr>
                <w:rFonts w:ascii="宋体" w:cs="宋体"/>
                <w:color w:val="000000"/>
                <w:kern w:val="0"/>
                <w:sz w:val="20"/>
                <w:szCs w:val="20"/>
              </w:rPr>
            </w:pPr>
          </w:p>
        </w:tc>
        <w:tc>
          <w:tcPr>
            <w:tcW w:w="1750" w:type="dxa"/>
            <w:noWrap w:val="0"/>
            <w:vAlign w:val="top"/>
          </w:tcPr>
          <w:p w14:paraId="35622DF3">
            <w:pPr>
              <w:widowControl/>
              <w:jc w:val="left"/>
              <w:rPr>
                <w:rFonts w:ascii="宋体" w:cs="宋体"/>
                <w:color w:val="000000"/>
                <w:kern w:val="0"/>
                <w:sz w:val="20"/>
                <w:szCs w:val="20"/>
              </w:rPr>
            </w:pPr>
          </w:p>
        </w:tc>
        <w:tc>
          <w:tcPr>
            <w:tcW w:w="4318" w:type="dxa"/>
            <w:noWrap w:val="0"/>
            <w:vAlign w:val="top"/>
          </w:tcPr>
          <w:p w14:paraId="530F13FC">
            <w:pPr>
              <w:widowControl/>
              <w:jc w:val="left"/>
              <w:rPr>
                <w:rFonts w:ascii="宋体" w:hAnsi="宋体" w:cs="宋体"/>
                <w:color w:val="000000"/>
                <w:kern w:val="0"/>
                <w:sz w:val="20"/>
                <w:szCs w:val="20"/>
              </w:rPr>
            </w:pPr>
            <w:r>
              <w:rPr>
                <w:rFonts w:hint="eastAsia" w:ascii="宋体" w:hAnsi="宋体" w:cs="宋体"/>
                <w:color w:val="000000"/>
                <w:kern w:val="0"/>
                <w:sz w:val="20"/>
                <w:szCs w:val="20"/>
              </w:rPr>
              <w:t>气保焊丝钢</w:t>
            </w:r>
            <w:r>
              <w:rPr>
                <w:rFonts w:ascii="宋体" w:hAnsi="宋体" w:cs="宋体"/>
                <w:color w:val="000000"/>
                <w:kern w:val="0"/>
                <w:sz w:val="20"/>
                <w:szCs w:val="20"/>
              </w:rPr>
              <w:t>AER70S-G</w:t>
            </w:r>
          </w:p>
        </w:tc>
      </w:tr>
      <w:tr w14:paraId="65679B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9EA172">
            <w:pPr>
              <w:widowControl/>
              <w:jc w:val="left"/>
              <w:rPr>
                <w:rFonts w:ascii="宋体" w:cs="宋体"/>
                <w:color w:val="000000"/>
                <w:kern w:val="0"/>
                <w:sz w:val="20"/>
                <w:szCs w:val="20"/>
              </w:rPr>
            </w:pPr>
          </w:p>
        </w:tc>
        <w:tc>
          <w:tcPr>
            <w:tcW w:w="1577" w:type="dxa"/>
            <w:noWrap w:val="0"/>
            <w:vAlign w:val="top"/>
          </w:tcPr>
          <w:p w14:paraId="6D9A6565">
            <w:pPr>
              <w:widowControl/>
              <w:jc w:val="left"/>
              <w:rPr>
                <w:rFonts w:ascii="宋体" w:cs="宋体"/>
                <w:color w:val="000000"/>
                <w:kern w:val="0"/>
                <w:sz w:val="20"/>
                <w:szCs w:val="20"/>
              </w:rPr>
            </w:pPr>
          </w:p>
        </w:tc>
        <w:tc>
          <w:tcPr>
            <w:tcW w:w="821" w:type="dxa"/>
            <w:noWrap w:val="0"/>
            <w:vAlign w:val="top"/>
          </w:tcPr>
          <w:p w14:paraId="66D1A5FF">
            <w:pPr>
              <w:widowControl/>
              <w:jc w:val="left"/>
              <w:rPr>
                <w:rFonts w:ascii="宋体" w:cs="宋体"/>
                <w:color w:val="000000"/>
                <w:kern w:val="0"/>
                <w:sz w:val="20"/>
                <w:szCs w:val="20"/>
              </w:rPr>
            </w:pPr>
          </w:p>
        </w:tc>
        <w:tc>
          <w:tcPr>
            <w:tcW w:w="1750" w:type="dxa"/>
            <w:noWrap w:val="0"/>
            <w:vAlign w:val="top"/>
          </w:tcPr>
          <w:p w14:paraId="7BCC818D">
            <w:pPr>
              <w:widowControl/>
              <w:jc w:val="left"/>
              <w:rPr>
                <w:rFonts w:ascii="宋体" w:cs="宋体"/>
                <w:color w:val="000000"/>
                <w:kern w:val="0"/>
                <w:sz w:val="20"/>
                <w:szCs w:val="20"/>
              </w:rPr>
            </w:pPr>
          </w:p>
        </w:tc>
        <w:tc>
          <w:tcPr>
            <w:tcW w:w="4318" w:type="dxa"/>
            <w:noWrap w:val="0"/>
            <w:vAlign w:val="top"/>
          </w:tcPr>
          <w:p w14:paraId="4E591CA4">
            <w:pPr>
              <w:widowControl/>
              <w:jc w:val="left"/>
              <w:rPr>
                <w:rFonts w:ascii="宋体" w:cs="宋体"/>
                <w:color w:val="000000"/>
                <w:kern w:val="0"/>
                <w:sz w:val="20"/>
                <w:szCs w:val="20"/>
              </w:rPr>
            </w:pPr>
            <w:r>
              <w:rPr>
                <w:rFonts w:hint="eastAsia" w:ascii="宋体" w:hAnsi="宋体" w:cs="宋体"/>
                <w:color w:val="000000"/>
                <w:kern w:val="0"/>
                <w:sz w:val="20"/>
                <w:szCs w:val="20"/>
              </w:rPr>
              <w:t>管线焊丝钢</w:t>
            </w:r>
          </w:p>
        </w:tc>
      </w:tr>
      <w:tr w14:paraId="08F4B33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517FC1">
            <w:pPr>
              <w:widowControl/>
              <w:jc w:val="left"/>
              <w:rPr>
                <w:rFonts w:ascii="宋体" w:cs="宋体"/>
                <w:color w:val="000000"/>
                <w:kern w:val="0"/>
                <w:sz w:val="20"/>
                <w:szCs w:val="20"/>
              </w:rPr>
            </w:pPr>
          </w:p>
        </w:tc>
        <w:tc>
          <w:tcPr>
            <w:tcW w:w="1577" w:type="dxa"/>
            <w:noWrap w:val="0"/>
            <w:vAlign w:val="top"/>
          </w:tcPr>
          <w:p w14:paraId="71982343">
            <w:pPr>
              <w:widowControl/>
              <w:jc w:val="left"/>
              <w:rPr>
                <w:rFonts w:ascii="宋体" w:cs="宋体"/>
                <w:color w:val="000000"/>
                <w:kern w:val="0"/>
                <w:sz w:val="20"/>
                <w:szCs w:val="20"/>
              </w:rPr>
            </w:pPr>
          </w:p>
        </w:tc>
        <w:tc>
          <w:tcPr>
            <w:tcW w:w="821" w:type="dxa"/>
            <w:noWrap w:val="0"/>
            <w:vAlign w:val="top"/>
          </w:tcPr>
          <w:p w14:paraId="76C9AE07">
            <w:pPr>
              <w:widowControl/>
              <w:jc w:val="left"/>
              <w:rPr>
                <w:rFonts w:ascii="宋体" w:cs="宋体"/>
                <w:color w:val="000000"/>
                <w:kern w:val="0"/>
                <w:sz w:val="20"/>
                <w:szCs w:val="20"/>
              </w:rPr>
            </w:pPr>
          </w:p>
        </w:tc>
        <w:tc>
          <w:tcPr>
            <w:tcW w:w="1750" w:type="dxa"/>
            <w:noWrap w:val="0"/>
            <w:vAlign w:val="top"/>
          </w:tcPr>
          <w:p w14:paraId="4C3F79B1">
            <w:pPr>
              <w:widowControl/>
              <w:jc w:val="left"/>
              <w:rPr>
                <w:rFonts w:ascii="宋体" w:cs="宋体"/>
                <w:color w:val="000000"/>
                <w:kern w:val="0"/>
                <w:sz w:val="20"/>
                <w:szCs w:val="20"/>
              </w:rPr>
            </w:pPr>
          </w:p>
        </w:tc>
        <w:tc>
          <w:tcPr>
            <w:tcW w:w="4318" w:type="dxa"/>
            <w:noWrap w:val="0"/>
            <w:vAlign w:val="top"/>
          </w:tcPr>
          <w:p w14:paraId="1C9B3538">
            <w:pPr>
              <w:widowControl/>
              <w:jc w:val="left"/>
              <w:rPr>
                <w:rFonts w:ascii="宋体" w:cs="宋体"/>
                <w:color w:val="000000"/>
                <w:kern w:val="0"/>
                <w:sz w:val="20"/>
                <w:szCs w:val="20"/>
              </w:rPr>
            </w:pPr>
            <w:r>
              <w:rPr>
                <w:rFonts w:hint="eastAsia" w:ascii="宋体" w:hAnsi="宋体" w:cs="宋体"/>
                <w:color w:val="000000"/>
                <w:kern w:val="0"/>
                <w:sz w:val="20"/>
                <w:szCs w:val="20"/>
              </w:rPr>
              <w:t>铁路耐候焊丝钢</w:t>
            </w:r>
          </w:p>
        </w:tc>
      </w:tr>
      <w:tr w14:paraId="235004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08AD560">
            <w:pPr>
              <w:widowControl/>
              <w:jc w:val="left"/>
              <w:rPr>
                <w:rFonts w:ascii="宋体" w:cs="宋体"/>
                <w:color w:val="000000"/>
                <w:kern w:val="0"/>
                <w:sz w:val="20"/>
                <w:szCs w:val="20"/>
              </w:rPr>
            </w:pPr>
            <w:r>
              <w:rPr>
                <w:rFonts w:ascii="宋体" w:hAnsi="宋体" w:cs="宋体"/>
                <w:color w:val="000000"/>
                <w:kern w:val="0"/>
                <w:sz w:val="20"/>
                <w:szCs w:val="20"/>
              </w:rPr>
              <w:t>3.1.2</w:t>
            </w:r>
          </w:p>
        </w:tc>
        <w:tc>
          <w:tcPr>
            <w:tcW w:w="1577" w:type="dxa"/>
            <w:noWrap w:val="0"/>
            <w:vAlign w:val="top"/>
          </w:tcPr>
          <w:p w14:paraId="778CF1A8">
            <w:pPr>
              <w:widowControl/>
              <w:jc w:val="left"/>
              <w:rPr>
                <w:rFonts w:ascii="宋体" w:cs="宋体"/>
                <w:color w:val="000000"/>
                <w:kern w:val="0"/>
                <w:sz w:val="20"/>
                <w:szCs w:val="20"/>
              </w:rPr>
            </w:pPr>
            <w:r>
              <w:rPr>
                <w:rFonts w:hint="eastAsia" w:ascii="宋体" w:hAnsi="宋体" w:cs="宋体"/>
                <w:color w:val="000000"/>
                <w:kern w:val="0"/>
                <w:sz w:val="20"/>
                <w:szCs w:val="20"/>
              </w:rPr>
              <w:t>高技术船舶及海洋工程用钢加工</w:t>
            </w:r>
          </w:p>
        </w:tc>
        <w:tc>
          <w:tcPr>
            <w:tcW w:w="821" w:type="dxa"/>
            <w:noWrap w:val="0"/>
            <w:vAlign w:val="top"/>
          </w:tcPr>
          <w:p w14:paraId="65EA157F">
            <w:pPr>
              <w:widowControl/>
              <w:jc w:val="left"/>
              <w:rPr>
                <w:rFonts w:ascii="宋体" w:cs="宋体"/>
                <w:color w:val="000000"/>
                <w:kern w:val="0"/>
                <w:sz w:val="20"/>
                <w:szCs w:val="20"/>
              </w:rPr>
            </w:pPr>
          </w:p>
        </w:tc>
        <w:tc>
          <w:tcPr>
            <w:tcW w:w="1750" w:type="dxa"/>
            <w:noWrap w:val="0"/>
            <w:vAlign w:val="top"/>
          </w:tcPr>
          <w:p w14:paraId="05228D64">
            <w:pPr>
              <w:widowControl/>
              <w:jc w:val="left"/>
              <w:rPr>
                <w:rFonts w:eastAsia="Times New Roman"/>
                <w:color w:val="000000"/>
                <w:kern w:val="0"/>
                <w:sz w:val="20"/>
                <w:szCs w:val="20"/>
              </w:rPr>
            </w:pPr>
          </w:p>
        </w:tc>
        <w:tc>
          <w:tcPr>
            <w:tcW w:w="4318" w:type="dxa"/>
            <w:noWrap w:val="0"/>
            <w:vAlign w:val="top"/>
          </w:tcPr>
          <w:p w14:paraId="427883CC">
            <w:pPr>
              <w:widowControl/>
              <w:jc w:val="left"/>
              <w:rPr>
                <w:rFonts w:eastAsia="Times New Roman"/>
                <w:color w:val="000000"/>
                <w:kern w:val="0"/>
                <w:sz w:val="20"/>
                <w:szCs w:val="20"/>
              </w:rPr>
            </w:pPr>
          </w:p>
        </w:tc>
      </w:tr>
      <w:tr w14:paraId="41C5E95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D89588">
            <w:pPr>
              <w:widowControl/>
              <w:jc w:val="left"/>
              <w:rPr>
                <w:rFonts w:ascii="宋体" w:cs="宋体"/>
                <w:color w:val="000000"/>
                <w:kern w:val="0"/>
                <w:sz w:val="20"/>
                <w:szCs w:val="20"/>
              </w:rPr>
            </w:pPr>
            <w:r>
              <w:rPr>
                <w:rFonts w:ascii="宋体" w:hAnsi="宋体" w:cs="宋体"/>
                <w:color w:val="000000"/>
                <w:kern w:val="0"/>
                <w:sz w:val="20"/>
                <w:szCs w:val="20"/>
              </w:rPr>
              <w:t>3.1.2.1</w:t>
            </w:r>
          </w:p>
        </w:tc>
        <w:tc>
          <w:tcPr>
            <w:tcW w:w="1577" w:type="dxa"/>
            <w:noWrap w:val="0"/>
            <w:vAlign w:val="top"/>
          </w:tcPr>
          <w:p w14:paraId="24C54B2D">
            <w:pPr>
              <w:widowControl/>
              <w:jc w:val="left"/>
              <w:rPr>
                <w:rFonts w:ascii="宋体" w:cs="宋体"/>
                <w:color w:val="000000"/>
                <w:kern w:val="0"/>
                <w:sz w:val="20"/>
                <w:szCs w:val="20"/>
              </w:rPr>
            </w:pPr>
            <w:r>
              <w:rPr>
                <w:rFonts w:hint="eastAsia" w:ascii="宋体" w:hAnsi="宋体" w:cs="宋体"/>
                <w:color w:val="000000"/>
                <w:kern w:val="0"/>
                <w:sz w:val="20"/>
                <w:szCs w:val="20"/>
              </w:rPr>
              <w:t>高技术船舶用钢加工</w:t>
            </w:r>
          </w:p>
        </w:tc>
        <w:tc>
          <w:tcPr>
            <w:tcW w:w="821" w:type="dxa"/>
            <w:noWrap w:val="0"/>
            <w:vAlign w:val="top"/>
          </w:tcPr>
          <w:p w14:paraId="5D10E485">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715BA40F">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6DD7DCE4">
            <w:pPr>
              <w:widowControl/>
              <w:jc w:val="left"/>
              <w:rPr>
                <w:rFonts w:ascii="宋体" w:hAnsi="宋体" w:cs="宋体"/>
                <w:color w:val="000000"/>
                <w:kern w:val="0"/>
                <w:sz w:val="20"/>
                <w:szCs w:val="20"/>
              </w:rPr>
            </w:pPr>
            <w:r>
              <w:rPr>
                <w:rFonts w:hint="eastAsia" w:ascii="宋体" w:hAnsi="宋体" w:cs="宋体"/>
                <w:color w:val="000000"/>
                <w:kern w:val="0"/>
                <w:sz w:val="20"/>
                <w:szCs w:val="20"/>
              </w:rPr>
              <w:t>极地船舶用钢（</w:t>
            </w:r>
            <w:r>
              <w:rPr>
                <w:rFonts w:ascii="宋体" w:hAnsi="宋体" w:cs="宋体"/>
                <w:color w:val="000000"/>
                <w:kern w:val="0"/>
                <w:sz w:val="20"/>
                <w:szCs w:val="20"/>
              </w:rPr>
              <w:t>F32</w:t>
            </w:r>
            <w:r>
              <w:rPr>
                <w:rFonts w:hint="eastAsia" w:ascii="宋体" w:hAnsi="宋体" w:cs="宋体"/>
                <w:color w:val="000000"/>
                <w:kern w:val="0"/>
                <w:sz w:val="20"/>
                <w:szCs w:val="20"/>
              </w:rPr>
              <w:t>及以上）</w:t>
            </w:r>
          </w:p>
          <w:p w14:paraId="357D7C3C">
            <w:pPr>
              <w:widowControl/>
              <w:jc w:val="left"/>
              <w:rPr>
                <w:rFonts w:ascii="宋体" w:cs="宋体"/>
                <w:color w:val="000000"/>
                <w:kern w:val="0"/>
                <w:sz w:val="20"/>
                <w:szCs w:val="20"/>
              </w:rPr>
            </w:pPr>
            <w:r>
              <w:rPr>
                <w:rFonts w:hint="eastAsia" w:ascii="宋体" w:hAnsi="宋体" w:cs="宋体"/>
                <w:color w:val="000000"/>
                <w:kern w:val="0"/>
                <w:sz w:val="20"/>
                <w:szCs w:val="20"/>
              </w:rPr>
              <w:t>集装箱船用止裂厚板（</w:t>
            </w:r>
            <w:r>
              <w:rPr>
                <w:rFonts w:ascii="宋体" w:hAnsi="宋体" w:cs="宋体"/>
                <w:color w:val="000000"/>
                <w:kern w:val="0"/>
                <w:sz w:val="20"/>
                <w:szCs w:val="20"/>
              </w:rPr>
              <w:t>60mm</w:t>
            </w:r>
            <w:r>
              <w:rPr>
                <w:rFonts w:hint="eastAsia" w:ascii="宋体" w:hAnsi="宋体" w:cs="宋体"/>
                <w:color w:val="000000"/>
                <w:kern w:val="0"/>
                <w:sz w:val="20"/>
                <w:szCs w:val="20"/>
              </w:rPr>
              <w:t>以上）</w:t>
            </w:r>
          </w:p>
        </w:tc>
      </w:tr>
      <w:tr w14:paraId="382D7D8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8" w:hRule="atLeast"/>
          <w:jc w:val="center"/>
        </w:trPr>
        <w:tc>
          <w:tcPr>
            <w:tcW w:w="1017" w:type="dxa"/>
            <w:noWrap w:val="0"/>
            <w:vAlign w:val="top"/>
          </w:tcPr>
          <w:p w14:paraId="189B658D">
            <w:pPr>
              <w:widowControl/>
              <w:jc w:val="left"/>
              <w:rPr>
                <w:rFonts w:ascii="宋体" w:cs="宋体"/>
                <w:color w:val="000000"/>
                <w:kern w:val="0"/>
                <w:sz w:val="20"/>
                <w:szCs w:val="20"/>
              </w:rPr>
            </w:pPr>
          </w:p>
        </w:tc>
        <w:tc>
          <w:tcPr>
            <w:tcW w:w="1577" w:type="dxa"/>
            <w:noWrap w:val="0"/>
            <w:vAlign w:val="top"/>
          </w:tcPr>
          <w:p w14:paraId="011E70FF">
            <w:pPr>
              <w:widowControl/>
              <w:jc w:val="left"/>
              <w:rPr>
                <w:rFonts w:eastAsia="Times New Roman"/>
                <w:color w:val="000000"/>
                <w:kern w:val="0"/>
                <w:sz w:val="20"/>
                <w:szCs w:val="20"/>
              </w:rPr>
            </w:pPr>
          </w:p>
        </w:tc>
        <w:tc>
          <w:tcPr>
            <w:tcW w:w="821" w:type="dxa"/>
            <w:noWrap w:val="0"/>
            <w:vAlign w:val="top"/>
          </w:tcPr>
          <w:p w14:paraId="5949079F">
            <w:pPr>
              <w:widowControl/>
              <w:jc w:val="left"/>
              <w:rPr>
                <w:rFonts w:eastAsia="Times New Roman"/>
                <w:color w:val="000000"/>
                <w:kern w:val="0"/>
                <w:sz w:val="20"/>
                <w:szCs w:val="20"/>
              </w:rPr>
            </w:pPr>
          </w:p>
        </w:tc>
        <w:tc>
          <w:tcPr>
            <w:tcW w:w="1750" w:type="dxa"/>
            <w:noWrap w:val="0"/>
            <w:vAlign w:val="top"/>
          </w:tcPr>
          <w:p w14:paraId="458D9D86">
            <w:pPr>
              <w:widowControl/>
              <w:jc w:val="left"/>
              <w:rPr>
                <w:rFonts w:eastAsia="Times New Roman"/>
                <w:color w:val="000000"/>
                <w:kern w:val="0"/>
                <w:sz w:val="20"/>
                <w:szCs w:val="20"/>
              </w:rPr>
            </w:pPr>
          </w:p>
        </w:tc>
        <w:tc>
          <w:tcPr>
            <w:tcW w:w="4318" w:type="dxa"/>
            <w:noWrap w:val="0"/>
            <w:vAlign w:val="top"/>
          </w:tcPr>
          <w:p w14:paraId="04BE2C5B">
            <w:pPr>
              <w:widowControl/>
              <w:jc w:val="left"/>
              <w:rPr>
                <w:rFonts w:ascii="宋体" w:cs="宋体"/>
                <w:color w:val="000000"/>
                <w:kern w:val="0"/>
                <w:sz w:val="20"/>
                <w:szCs w:val="20"/>
              </w:rPr>
            </w:pPr>
            <w:r>
              <w:rPr>
                <w:rFonts w:hint="eastAsia" w:ascii="宋体" w:hAnsi="宋体" w:cs="宋体"/>
                <w:color w:val="000000"/>
                <w:kern w:val="0"/>
                <w:sz w:val="20"/>
                <w:szCs w:val="20"/>
              </w:rPr>
              <w:t>大型油船用高品质耐蚀船板及管（</w:t>
            </w:r>
            <w:r>
              <w:rPr>
                <w:rFonts w:ascii="宋体" w:hAnsi="宋体" w:cs="宋体"/>
                <w:color w:val="000000"/>
                <w:kern w:val="0"/>
                <w:sz w:val="20"/>
                <w:szCs w:val="20"/>
              </w:rPr>
              <w:t>5000</w:t>
            </w:r>
            <w:r>
              <w:rPr>
                <w:rFonts w:hint="eastAsia" w:ascii="宋体" w:hAnsi="宋体" w:cs="宋体"/>
                <w:color w:val="000000"/>
                <w:kern w:val="0"/>
                <w:sz w:val="20"/>
                <w:szCs w:val="20"/>
              </w:rPr>
              <w:t>吨以上油船用耐蚀钢）</w:t>
            </w:r>
          </w:p>
        </w:tc>
      </w:tr>
      <w:tr w14:paraId="4664C7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46" w:hRule="atLeast"/>
          <w:jc w:val="center"/>
        </w:trPr>
        <w:tc>
          <w:tcPr>
            <w:tcW w:w="1017" w:type="dxa"/>
            <w:noWrap w:val="0"/>
            <w:vAlign w:val="top"/>
          </w:tcPr>
          <w:p w14:paraId="1A22DF72">
            <w:pPr>
              <w:widowControl/>
              <w:jc w:val="left"/>
              <w:rPr>
                <w:rFonts w:ascii="宋体" w:cs="宋体"/>
                <w:color w:val="000000"/>
                <w:kern w:val="0"/>
                <w:sz w:val="20"/>
                <w:szCs w:val="20"/>
              </w:rPr>
            </w:pPr>
          </w:p>
        </w:tc>
        <w:tc>
          <w:tcPr>
            <w:tcW w:w="1577" w:type="dxa"/>
            <w:noWrap w:val="0"/>
            <w:vAlign w:val="top"/>
          </w:tcPr>
          <w:p w14:paraId="1547D507">
            <w:pPr>
              <w:widowControl/>
              <w:jc w:val="left"/>
              <w:rPr>
                <w:rFonts w:eastAsia="Times New Roman"/>
                <w:color w:val="000000"/>
                <w:kern w:val="0"/>
                <w:sz w:val="20"/>
                <w:szCs w:val="20"/>
              </w:rPr>
            </w:pPr>
          </w:p>
        </w:tc>
        <w:tc>
          <w:tcPr>
            <w:tcW w:w="821" w:type="dxa"/>
            <w:noWrap w:val="0"/>
            <w:vAlign w:val="top"/>
          </w:tcPr>
          <w:p w14:paraId="5166CCDA">
            <w:pPr>
              <w:widowControl/>
              <w:jc w:val="left"/>
              <w:rPr>
                <w:rFonts w:eastAsia="Times New Roman"/>
                <w:color w:val="000000"/>
                <w:kern w:val="0"/>
                <w:sz w:val="20"/>
                <w:szCs w:val="20"/>
              </w:rPr>
            </w:pPr>
          </w:p>
        </w:tc>
        <w:tc>
          <w:tcPr>
            <w:tcW w:w="1750" w:type="dxa"/>
            <w:noWrap w:val="0"/>
            <w:vAlign w:val="top"/>
          </w:tcPr>
          <w:p w14:paraId="3A699C36">
            <w:pPr>
              <w:widowControl/>
              <w:jc w:val="left"/>
              <w:rPr>
                <w:rFonts w:eastAsia="Times New Roman"/>
                <w:color w:val="000000"/>
                <w:kern w:val="0"/>
                <w:sz w:val="20"/>
                <w:szCs w:val="20"/>
              </w:rPr>
            </w:pPr>
          </w:p>
        </w:tc>
        <w:tc>
          <w:tcPr>
            <w:tcW w:w="4318" w:type="dxa"/>
            <w:noWrap w:val="0"/>
            <w:vAlign w:val="top"/>
          </w:tcPr>
          <w:p w14:paraId="09439D64">
            <w:pPr>
              <w:widowControl/>
              <w:jc w:val="left"/>
              <w:rPr>
                <w:rFonts w:ascii="宋体" w:cs="宋体"/>
                <w:color w:val="000000"/>
                <w:kern w:val="0"/>
                <w:sz w:val="20"/>
                <w:szCs w:val="20"/>
              </w:rPr>
            </w:pPr>
            <w:r>
              <w:rPr>
                <w:rFonts w:hint="eastAsia" w:ascii="宋体" w:hAnsi="宋体" w:cs="宋体"/>
                <w:color w:val="000000"/>
                <w:kern w:val="0"/>
                <w:sz w:val="20"/>
                <w:szCs w:val="20"/>
              </w:rPr>
              <w:t>船舶及海洋工程用特种合金</w:t>
            </w:r>
          </w:p>
        </w:tc>
      </w:tr>
      <w:tr w14:paraId="29499E2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1" w:hRule="atLeast"/>
          <w:jc w:val="center"/>
        </w:trPr>
        <w:tc>
          <w:tcPr>
            <w:tcW w:w="1017" w:type="dxa"/>
            <w:noWrap w:val="0"/>
            <w:vAlign w:val="top"/>
          </w:tcPr>
          <w:p w14:paraId="7DA54492">
            <w:pPr>
              <w:widowControl/>
              <w:jc w:val="left"/>
              <w:rPr>
                <w:rFonts w:ascii="宋体" w:cs="宋体"/>
                <w:color w:val="000000"/>
                <w:kern w:val="0"/>
                <w:sz w:val="20"/>
                <w:szCs w:val="20"/>
              </w:rPr>
            </w:pPr>
            <w:r>
              <w:rPr>
                <w:rFonts w:ascii="宋体" w:hAnsi="宋体" w:cs="宋体"/>
                <w:color w:val="000000"/>
                <w:kern w:val="0"/>
                <w:sz w:val="20"/>
                <w:szCs w:val="20"/>
              </w:rPr>
              <w:t>3.1.2.2</w:t>
            </w:r>
          </w:p>
        </w:tc>
        <w:tc>
          <w:tcPr>
            <w:tcW w:w="1577" w:type="dxa"/>
            <w:noWrap w:val="0"/>
            <w:vAlign w:val="top"/>
          </w:tcPr>
          <w:p w14:paraId="2AAB97AB">
            <w:pPr>
              <w:widowControl/>
              <w:jc w:val="left"/>
              <w:rPr>
                <w:rFonts w:ascii="宋体" w:cs="宋体"/>
                <w:color w:val="000000"/>
                <w:kern w:val="0"/>
                <w:sz w:val="20"/>
                <w:szCs w:val="20"/>
              </w:rPr>
            </w:pPr>
            <w:r>
              <w:rPr>
                <w:rFonts w:hint="eastAsia" w:ascii="宋体" w:hAnsi="宋体" w:cs="宋体"/>
                <w:color w:val="000000"/>
                <w:kern w:val="0"/>
                <w:sz w:val="20"/>
                <w:szCs w:val="20"/>
              </w:rPr>
              <w:t>海洋工程用钢加工</w:t>
            </w:r>
          </w:p>
        </w:tc>
        <w:tc>
          <w:tcPr>
            <w:tcW w:w="821" w:type="dxa"/>
            <w:noWrap w:val="0"/>
            <w:vAlign w:val="top"/>
          </w:tcPr>
          <w:p w14:paraId="48AA49BC">
            <w:pPr>
              <w:widowControl/>
              <w:jc w:val="left"/>
              <w:rPr>
                <w:rFonts w:ascii="宋体" w:cs="宋体"/>
                <w:bCs/>
                <w:color w:val="000000"/>
                <w:kern w:val="0"/>
                <w:sz w:val="20"/>
                <w:szCs w:val="20"/>
              </w:rPr>
            </w:pPr>
            <w:r>
              <w:rPr>
                <w:rFonts w:ascii="宋体" w:hAnsi="宋体" w:cs="宋体"/>
                <w:bCs/>
                <w:color w:val="000000"/>
                <w:kern w:val="0"/>
                <w:sz w:val="20"/>
                <w:szCs w:val="20"/>
              </w:rPr>
              <w:t>3130*</w:t>
            </w:r>
          </w:p>
        </w:tc>
        <w:tc>
          <w:tcPr>
            <w:tcW w:w="1750" w:type="dxa"/>
            <w:noWrap w:val="0"/>
            <w:vAlign w:val="top"/>
          </w:tcPr>
          <w:p w14:paraId="0CC47F4D">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21260828">
            <w:pPr>
              <w:widowControl/>
              <w:jc w:val="left"/>
              <w:rPr>
                <w:rFonts w:ascii="宋体" w:hAnsi="宋体" w:cs="宋体"/>
                <w:color w:val="000000"/>
                <w:kern w:val="0"/>
                <w:sz w:val="20"/>
                <w:szCs w:val="20"/>
              </w:rPr>
            </w:pPr>
            <w:r>
              <w:rPr>
                <w:rFonts w:hint="eastAsia" w:ascii="宋体" w:hAnsi="宋体" w:cs="宋体"/>
                <w:color w:val="000000"/>
                <w:kern w:val="0"/>
                <w:sz w:val="20"/>
                <w:szCs w:val="20"/>
              </w:rPr>
              <w:t>可大线能量焊接海洋工程厚板（</w:t>
            </w:r>
            <w:r>
              <w:rPr>
                <w:rFonts w:ascii="宋体" w:hAnsi="宋体" w:cs="宋体"/>
                <w:color w:val="000000"/>
                <w:kern w:val="0"/>
                <w:sz w:val="20"/>
                <w:szCs w:val="20"/>
              </w:rPr>
              <w:t>100KJ/cm</w:t>
            </w:r>
            <w:r>
              <w:rPr>
                <w:rFonts w:hint="eastAsia" w:ascii="宋体" w:hAnsi="宋体" w:cs="宋体"/>
                <w:color w:val="000000"/>
                <w:kern w:val="0"/>
                <w:sz w:val="20"/>
                <w:szCs w:val="20"/>
              </w:rPr>
              <w:t>以上）</w:t>
            </w:r>
          </w:p>
          <w:p w14:paraId="3DBAFC1C">
            <w:pPr>
              <w:widowControl/>
              <w:jc w:val="left"/>
              <w:rPr>
                <w:rFonts w:ascii="宋体" w:cs="宋体"/>
                <w:color w:val="000000"/>
                <w:kern w:val="0"/>
                <w:sz w:val="20"/>
                <w:szCs w:val="20"/>
              </w:rPr>
            </w:pPr>
            <w:r>
              <w:rPr>
                <w:rFonts w:hint="eastAsia" w:ascii="宋体" w:hAnsi="宋体" w:cs="宋体"/>
                <w:color w:val="000000"/>
                <w:kern w:val="0"/>
                <w:sz w:val="20"/>
                <w:szCs w:val="20"/>
              </w:rPr>
              <w:t>超高强度海洋工程厚板（</w:t>
            </w:r>
            <w:r>
              <w:rPr>
                <w:rFonts w:ascii="宋体" w:hAnsi="宋体" w:cs="宋体"/>
                <w:color w:val="000000"/>
                <w:kern w:val="0"/>
                <w:sz w:val="20"/>
                <w:szCs w:val="20"/>
              </w:rPr>
              <w:t>F500</w:t>
            </w:r>
            <w:r>
              <w:rPr>
                <w:rFonts w:hint="eastAsia" w:ascii="宋体" w:hAnsi="宋体" w:cs="宋体"/>
                <w:color w:val="000000"/>
                <w:kern w:val="0"/>
                <w:sz w:val="20"/>
                <w:szCs w:val="20"/>
              </w:rPr>
              <w:t>以上）</w:t>
            </w:r>
          </w:p>
        </w:tc>
      </w:tr>
      <w:tr w14:paraId="01366A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AF1985">
            <w:pPr>
              <w:widowControl/>
              <w:jc w:val="left"/>
              <w:rPr>
                <w:rFonts w:ascii="宋体" w:cs="宋体"/>
                <w:color w:val="000000"/>
                <w:kern w:val="0"/>
                <w:sz w:val="20"/>
                <w:szCs w:val="20"/>
              </w:rPr>
            </w:pPr>
          </w:p>
        </w:tc>
        <w:tc>
          <w:tcPr>
            <w:tcW w:w="1577" w:type="dxa"/>
            <w:noWrap w:val="0"/>
            <w:vAlign w:val="top"/>
          </w:tcPr>
          <w:p w14:paraId="6F86E6E0">
            <w:pPr>
              <w:widowControl/>
              <w:jc w:val="left"/>
              <w:rPr>
                <w:rFonts w:eastAsia="Times New Roman"/>
                <w:color w:val="000000"/>
                <w:kern w:val="0"/>
                <w:sz w:val="20"/>
                <w:szCs w:val="20"/>
              </w:rPr>
            </w:pPr>
          </w:p>
        </w:tc>
        <w:tc>
          <w:tcPr>
            <w:tcW w:w="821" w:type="dxa"/>
            <w:noWrap w:val="0"/>
            <w:vAlign w:val="top"/>
          </w:tcPr>
          <w:p w14:paraId="10C84106">
            <w:pPr>
              <w:widowControl/>
              <w:jc w:val="left"/>
              <w:rPr>
                <w:rFonts w:eastAsia="Times New Roman"/>
                <w:color w:val="000000"/>
                <w:kern w:val="0"/>
                <w:sz w:val="20"/>
                <w:szCs w:val="20"/>
              </w:rPr>
            </w:pPr>
          </w:p>
        </w:tc>
        <w:tc>
          <w:tcPr>
            <w:tcW w:w="1750" w:type="dxa"/>
            <w:noWrap w:val="0"/>
            <w:vAlign w:val="top"/>
          </w:tcPr>
          <w:p w14:paraId="67B1EF6B">
            <w:pPr>
              <w:widowControl/>
              <w:jc w:val="left"/>
              <w:rPr>
                <w:rFonts w:eastAsia="Times New Roman"/>
                <w:color w:val="000000"/>
                <w:kern w:val="0"/>
                <w:sz w:val="20"/>
                <w:szCs w:val="20"/>
              </w:rPr>
            </w:pPr>
          </w:p>
        </w:tc>
        <w:tc>
          <w:tcPr>
            <w:tcW w:w="4318" w:type="dxa"/>
            <w:noWrap w:val="0"/>
            <w:vAlign w:val="top"/>
          </w:tcPr>
          <w:p w14:paraId="08D16B87">
            <w:pPr>
              <w:widowControl/>
              <w:jc w:val="left"/>
              <w:rPr>
                <w:rFonts w:ascii="宋体" w:cs="宋体"/>
                <w:color w:val="000000"/>
                <w:kern w:val="0"/>
                <w:sz w:val="20"/>
                <w:szCs w:val="20"/>
              </w:rPr>
            </w:pPr>
            <w:r>
              <w:rPr>
                <w:rFonts w:hint="eastAsia" w:ascii="宋体" w:hAnsi="宋体" w:cs="宋体"/>
                <w:color w:val="000000"/>
                <w:kern w:val="0"/>
                <w:sz w:val="20"/>
                <w:szCs w:val="20"/>
              </w:rPr>
              <w:t>齿条钢特厚板（</w:t>
            </w:r>
            <w:r>
              <w:rPr>
                <w:rFonts w:ascii="宋体" w:hAnsi="宋体" w:cs="宋体"/>
                <w:color w:val="000000"/>
                <w:kern w:val="0"/>
                <w:sz w:val="20"/>
                <w:szCs w:val="20"/>
              </w:rPr>
              <w:t>100mm</w:t>
            </w:r>
            <w:r>
              <w:rPr>
                <w:rFonts w:hint="eastAsia" w:ascii="宋体" w:hAnsi="宋体" w:cs="宋体"/>
                <w:color w:val="000000"/>
                <w:kern w:val="0"/>
                <w:sz w:val="20"/>
                <w:szCs w:val="20"/>
              </w:rPr>
              <w:t>以上，</w:t>
            </w:r>
            <w:r>
              <w:rPr>
                <w:rFonts w:ascii="宋体" w:hAnsi="宋体" w:cs="宋体"/>
                <w:color w:val="000000"/>
                <w:kern w:val="0"/>
                <w:sz w:val="20"/>
                <w:szCs w:val="20"/>
              </w:rPr>
              <w:t>EQ50</w:t>
            </w:r>
            <w:r>
              <w:rPr>
                <w:rFonts w:hint="eastAsia" w:ascii="宋体" w:hAnsi="宋体" w:cs="宋体"/>
                <w:color w:val="000000"/>
                <w:kern w:val="0"/>
                <w:sz w:val="20"/>
                <w:szCs w:val="20"/>
              </w:rPr>
              <w:t>及以上）</w:t>
            </w:r>
          </w:p>
        </w:tc>
      </w:tr>
      <w:tr w14:paraId="4176AB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FD1259C">
            <w:pPr>
              <w:widowControl/>
              <w:jc w:val="left"/>
              <w:rPr>
                <w:rFonts w:ascii="宋体" w:cs="宋体"/>
                <w:color w:val="000000"/>
                <w:kern w:val="0"/>
                <w:sz w:val="20"/>
                <w:szCs w:val="20"/>
              </w:rPr>
            </w:pPr>
          </w:p>
        </w:tc>
        <w:tc>
          <w:tcPr>
            <w:tcW w:w="1577" w:type="dxa"/>
            <w:noWrap w:val="0"/>
            <w:vAlign w:val="top"/>
          </w:tcPr>
          <w:p w14:paraId="6836D541">
            <w:pPr>
              <w:widowControl/>
              <w:jc w:val="left"/>
              <w:rPr>
                <w:rFonts w:eastAsia="Times New Roman"/>
                <w:color w:val="000000"/>
                <w:kern w:val="0"/>
                <w:sz w:val="20"/>
                <w:szCs w:val="20"/>
              </w:rPr>
            </w:pPr>
          </w:p>
        </w:tc>
        <w:tc>
          <w:tcPr>
            <w:tcW w:w="821" w:type="dxa"/>
            <w:noWrap w:val="0"/>
            <w:vAlign w:val="top"/>
          </w:tcPr>
          <w:p w14:paraId="6710DC88">
            <w:pPr>
              <w:widowControl/>
              <w:jc w:val="left"/>
              <w:rPr>
                <w:rFonts w:eastAsia="Times New Roman"/>
                <w:color w:val="000000"/>
                <w:kern w:val="0"/>
                <w:sz w:val="20"/>
                <w:szCs w:val="20"/>
              </w:rPr>
            </w:pPr>
          </w:p>
        </w:tc>
        <w:tc>
          <w:tcPr>
            <w:tcW w:w="1750" w:type="dxa"/>
            <w:noWrap w:val="0"/>
            <w:vAlign w:val="top"/>
          </w:tcPr>
          <w:p w14:paraId="4989C67C">
            <w:pPr>
              <w:widowControl/>
              <w:jc w:val="left"/>
              <w:rPr>
                <w:rFonts w:eastAsia="Times New Roman"/>
                <w:color w:val="000000"/>
                <w:kern w:val="0"/>
                <w:sz w:val="20"/>
                <w:szCs w:val="20"/>
              </w:rPr>
            </w:pPr>
          </w:p>
        </w:tc>
        <w:tc>
          <w:tcPr>
            <w:tcW w:w="4318" w:type="dxa"/>
            <w:noWrap w:val="0"/>
            <w:vAlign w:val="top"/>
          </w:tcPr>
          <w:p w14:paraId="190A024C">
            <w:pPr>
              <w:widowControl/>
              <w:jc w:val="left"/>
              <w:rPr>
                <w:rFonts w:ascii="宋体" w:cs="宋体"/>
                <w:color w:val="000000"/>
                <w:kern w:val="0"/>
                <w:sz w:val="20"/>
                <w:szCs w:val="20"/>
              </w:rPr>
            </w:pPr>
            <w:r>
              <w:rPr>
                <w:rFonts w:hint="eastAsia" w:ascii="宋体" w:hAnsi="宋体" w:cs="宋体"/>
                <w:color w:val="000000"/>
                <w:kern w:val="0"/>
                <w:sz w:val="20"/>
                <w:szCs w:val="20"/>
              </w:rPr>
              <w:t>高质量等级大规格热轧型钢（</w:t>
            </w:r>
            <w:r>
              <w:rPr>
                <w:rFonts w:ascii="宋体" w:hAnsi="宋体" w:cs="宋体"/>
                <w:color w:val="000000"/>
                <w:kern w:val="0"/>
                <w:sz w:val="20"/>
                <w:szCs w:val="20"/>
              </w:rPr>
              <w:t>43</w:t>
            </w:r>
            <w:r>
              <w:rPr>
                <w:rFonts w:hint="eastAsia" w:ascii="宋体" w:hAnsi="宋体" w:cs="宋体"/>
                <w:color w:val="000000"/>
                <w:kern w:val="0"/>
                <w:sz w:val="20"/>
                <w:szCs w:val="20"/>
              </w:rPr>
              <w:t>号超大规格，</w:t>
            </w:r>
            <w:r>
              <w:rPr>
                <w:rFonts w:ascii="宋体" w:hAnsi="宋体" w:cs="宋体"/>
                <w:color w:val="000000"/>
                <w:kern w:val="0"/>
                <w:sz w:val="20"/>
                <w:szCs w:val="20"/>
              </w:rPr>
              <w:t>D40/E36</w:t>
            </w:r>
            <w:r>
              <w:rPr>
                <w:rFonts w:hint="eastAsia" w:ascii="宋体" w:hAnsi="宋体" w:cs="宋体"/>
                <w:color w:val="000000"/>
                <w:kern w:val="0"/>
                <w:sz w:val="20"/>
                <w:szCs w:val="20"/>
              </w:rPr>
              <w:t>高质量等级）</w:t>
            </w:r>
          </w:p>
        </w:tc>
      </w:tr>
      <w:tr w14:paraId="76E1D7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539C41">
            <w:pPr>
              <w:widowControl/>
              <w:jc w:val="left"/>
              <w:rPr>
                <w:rFonts w:ascii="宋体" w:cs="宋体"/>
                <w:color w:val="000000"/>
                <w:kern w:val="0"/>
                <w:sz w:val="20"/>
                <w:szCs w:val="20"/>
              </w:rPr>
            </w:pPr>
          </w:p>
        </w:tc>
        <w:tc>
          <w:tcPr>
            <w:tcW w:w="1577" w:type="dxa"/>
            <w:noWrap w:val="0"/>
            <w:vAlign w:val="top"/>
          </w:tcPr>
          <w:p w14:paraId="7392D34F">
            <w:pPr>
              <w:widowControl/>
              <w:jc w:val="left"/>
              <w:rPr>
                <w:rFonts w:eastAsia="Times New Roman"/>
                <w:color w:val="000000"/>
                <w:kern w:val="0"/>
                <w:sz w:val="20"/>
                <w:szCs w:val="20"/>
              </w:rPr>
            </w:pPr>
          </w:p>
        </w:tc>
        <w:tc>
          <w:tcPr>
            <w:tcW w:w="821" w:type="dxa"/>
            <w:noWrap w:val="0"/>
            <w:vAlign w:val="top"/>
          </w:tcPr>
          <w:p w14:paraId="5D845477">
            <w:pPr>
              <w:widowControl/>
              <w:jc w:val="left"/>
              <w:rPr>
                <w:rFonts w:eastAsia="Times New Roman"/>
                <w:color w:val="000000"/>
                <w:kern w:val="0"/>
                <w:sz w:val="20"/>
                <w:szCs w:val="20"/>
              </w:rPr>
            </w:pPr>
          </w:p>
        </w:tc>
        <w:tc>
          <w:tcPr>
            <w:tcW w:w="1750" w:type="dxa"/>
            <w:noWrap w:val="0"/>
            <w:vAlign w:val="top"/>
          </w:tcPr>
          <w:p w14:paraId="341FC841">
            <w:pPr>
              <w:widowControl/>
              <w:jc w:val="left"/>
              <w:rPr>
                <w:rFonts w:eastAsia="Times New Roman"/>
                <w:color w:val="000000"/>
                <w:kern w:val="0"/>
                <w:sz w:val="20"/>
                <w:szCs w:val="20"/>
              </w:rPr>
            </w:pPr>
          </w:p>
        </w:tc>
        <w:tc>
          <w:tcPr>
            <w:tcW w:w="4318" w:type="dxa"/>
            <w:noWrap w:val="0"/>
            <w:vAlign w:val="top"/>
          </w:tcPr>
          <w:p w14:paraId="63DE5310">
            <w:pPr>
              <w:widowControl/>
              <w:jc w:val="left"/>
              <w:rPr>
                <w:rFonts w:ascii="宋体" w:cs="宋体"/>
                <w:color w:val="000000"/>
                <w:kern w:val="0"/>
                <w:sz w:val="20"/>
                <w:szCs w:val="20"/>
              </w:rPr>
            </w:pPr>
            <w:r>
              <w:rPr>
                <w:rFonts w:hint="eastAsia" w:ascii="宋体" w:hAnsi="宋体" w:cs="宋体"/>
                <w:color w:val="000000"/>
                <w:kern w:val="0"/>
                <w:sz w:val="20"/>
                <w:szCs w:val="20"/>
              </w:rPr>
              <w:t>高强度高韧性系泊锚链钢（</w:t>
            </w:r>
            <w:r>
              <w:rPr>
                <w:rFonts w:ascii="宋体" w:hAnsi="宋体" w:cs="宋体"/>
                <w:color w:val="000000"/>
                <w:kern w:val="0"/>
                <w:sz w:val="20"/>
                <w:szCs w:val="20"/>
              </w:rPr>
              <w:t>R5</w:t>
            </w:r>
            <w:r>
              <w:rPr>
                <w:rFonts w:hint="eastAsia" w:ascii="宋体" w:hAnsi="宋体" w:cs="宋体"/>
                <w:color w:val="000000"/>
                <w:kern w:val="0"/>
                <w:sz w:val="20"/>
                <w:szCs w:val="20"/>
              </w:rPr>
              <w:t>及以上）</w:t>
            </w:r>
          </w:p>
        </w:tc>
      </w:tr>
      <w:tr w14:paraId="0583C6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0BD049">
            <w:pPr>
              <w:widowControl/>
              <w:jc w:val="left"/>
              <w:rPr>
                <w:rFonts w:ascii="宋体" w:cs="宋体"/>
                <w:color w:val="000000"/>
                <w:kern w:val="0"/>
                <w:sz w:val="20"/>
                <w:szCs w:val="20"/>
              </w:rPr>
            </w:pPr>
            <w:r>
              <w:rPr>
                <w:rFonts w:ascii="宋体" w:hAnsi="宋体" w:cs="宋体"/>
                <w:color w:val="000000"/>
                <w:kern w:val="0"/>
                <w:sz w:val="20"/>
                <w:szCs w:val="20"/>
              </w:rPr>
              <w:t>3.1.3</w:t>
            </w:r>
          </w:p>
        </w:tc>
        <w:tc>
          <w:tcPr>
            <w:tcW w:w="1577" w:type="dxa"/>
            <w:noWrap w:val="0"/>
            <w:vAlign w:val="top"/>
          </w:tcPr>
          <w:p w14:paraId="4DD65521">
            <w:pPr>
              <w:widowControl/>
              <w:jc w:val="left"/>
              <w:rPr>
                <w:rFonts w:ascii="宋体" w:cs="宋体"/>
                <w:color w:val="000000"/>
                <w:kern w:val="0"/>
                <w:sz w:val="20"/>
                <w:szCs w:val="20"/>
              </w:rPr>
            </w:pPr>
            <w:r>
              <w:rPr>
                <w:rFonts w:hint="eastAsia" w:ascii="宋体" w:hAnsi="宋体" w:cs="宋体"/>
                <w:color w:val="000000"/>
                <w:kern w:val="0"/>
                <w:sz w:val="20"/>
                <w:szCs w:val="20"/>
              </w:rPr>
              <w:t>先进轨道交通用钢加工</w:t>
            </w:r>
          </w:p>
        </w:tc>
        <w:tc>
          <w:tcPr>
            <w:tcW w:w="821" w:type="dxa"/>
            <w:noWrap w:val="0"/>
            <w:vAlign w:val="top"/>
          </w:tcPr>
          <w:p w14:paraId="7D6656CE">
            <w:pPr>
              <w:widowControl/>
              <w:jc w:val="left"/>
              <w:rPr>
                <w:rFonts w:ascii="宋体" w:cs="宋体"/>
                <w:color w:val="000000"/>
                <w:kern w:val="0"/>
                <w:sz w:val="20"/>
                <w:szCs w:val="20"/>
              </w:rPr>
            </w:pPr>
          </w:p>
        </w:tc>
        <w:tc>
          <w:tcPr>
            <w:tcW w:w="1750" w:type="dxa"/>
            <w:noWrap w:val="0"/>
            <w:vAlign w:val="top"/>
          </w:tcPr>
          <w:p w14:paraId="21FE5F51">
            <w:pPr>
              <w:widowControl/>
              <w:jc w:val="left"/>
              <w:rPr>
                <w:rFonts w:eastAsia="Times New Roman"/>
                <w:color w:val="000000"/>
                <w:kern w:val="0"/>
                <w:sz w:val="20"/>
                <w:szCs w:val="20"/>
              </w:rPr>
            </w:pPr>
          </w:p>
        </w:tc>
        <w:tc>
          <w:tcPr>
            <w:tcW w:w="4318" w:type="dxa"/>
            <w:noWrap w:val="0"/>
            <w:vAlign w:val="top"/>
          </w:tcPr>
          <w:p w14:paraId="5B8A25A9">
            <w:pPr>
              <w:widowControl/>
              <w:jc w:val="left"/>
              <w:rPr>
                <w:rFonts w:eastAsia="Times New Roman"/>
                <w:color w:val="000000"/>
                <w:kern w:val="0"/>
                <w:sz w:val="20"/>
                <w:szCs w:val="20"/>
              </w:rPr>
            </w:pPr>
          </w:p>
        </w:tc>
      </w:tr>
      <w:tr w14:paraId="0AC9C8B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41" w:hRule="atLeast"/>
          <w:jc w:val="center"/>
        </w:trPr>
        <w:tc>
          <w:tcPr>
            <w:tcW w:w="1017" w:type="dxa"/>
            <w:noWrap w:val="0"/>
            <w:vAlign w:val="top"/>
          </w:tcPr>
          <w:p w14:paraId="4E3429D7">
            <w:pPr>
              <w:widowControl/>
              <w:jc w:val="left"/>
              <w:rPr>
                <w:rFonts w:ascii="宋体" w:cs="宋体"/>
                <w:color w:val="000000"/>
                <w:kern w:val="0"/>
                <w:sz w:val="20"/>
                <w:szCs w:val="20"/>
              </w:rPr>
            </w:pPr>
            <w:r>
              <w:rPr>
                <w:rFonts w:ascii="宋体" w:hAnsi="宋体" w:cs="宋体"/>
                <w:color w:val="000000"/>
                <w:kern w:val="0"/>
                <w:sz w:val="20"/>
                <w:szCs w:val="20"/>
              </w:rPr>
              <w:t>3.1.3.1</w:t>
            </w:r>
          </w:p>
        </w:tc>
        <w:tc>
          <w:tcPr>
            <w:tcW w:w="1577" w:type="dxa"/>
            <w:noWrap w:val="0"/>
            <w:vAlign w:val="top"/>
          </w:tcPr>
          <w:p w14:paraId="17E34D26">
            <w:pPr>
              <w:widowControl/>
              <w:jc w:val="left"/>
              <w:rPr>
                <w:rFonts w:ascii="宋体" w:cs="宋体"/>
                <w:color w:val="000000"/>
                <w:kern w:val="0"/>
                <w:sz w:val="20"/>
                <w:szCs w:val="20"/>
              </w:rPr>
            </w:pPr>
            <w:r>
              <w:rPr>
                <w:rFonts w:hint="eastAsia" w:ascii="宋体" w:hAnsi="宋体" w:cs="宋体"/>
                <w:color w:val="000000"/>
                <w:kern w:val="0"/>
                <w:sz w:val="20"/>
                <w:szCs w:val="20"/>
              </w:rPr>
              <w:t>车轮用钢加工</w:t>
            </w:r>
          </w:p>
        </w:tc>
        <w:tc>
          <w:tcPr>
            <w:tcW w:w="821" w:type="dxa"/>
            <w:noWrap w:val="0"/>
            <w:vAlign w:val="top"/>
          </w:tcPr>
          <w:p w14:paraId="18D9CF58">
            <w:pPr>
              <w:widowControl/>
              <w:jc w:val="left"/>
              <w:rPr>
                <w:rFonts w:ascii="宋体" w:cs="宋体"/>
                <w:bCs/>
                <w:color w:val="000000"/>
                <w:kern w:val="0"/>
                <w:sz w:val="20"/>
                <w:szCs w:val="20"/>
              </w:rPr>
            </w:pPr>
            <w:r>
              <w:rPr>
                <w:rFonts w:ascii="宋体" w:hAnsi="宋体" w:cs="宋体"/>
                <w:bCs/>
                <w:color w:val="000000"/>
                <w:kern w:val="0"/>
                <w:sz w:val="20"/>
                <w:szCs w:val="20"/>
              </w:rPr>
              <w:t>3130*</w:t>
            </w:r>
          </w:p>
        </w:tc>
        <w:tc>
          <w:tcPr>
            <w:tcW w:w="1750" w:type="dxa"/>
            <w:noWrap w:val="0"/>
            <w:vAlign w:val="top"/>
          </w:tcPr>
          <w:p w14:paraId="61377638">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122A6264">
            <w:pPr>
              <w:widowControl/>
              <w:jc w:val="left"/>
              <w:rPr>
                <w:rFonts w:ascii="宋体" w:cs="宋体"/>
                <w:color w:val="000000"/>
                <w:kern w:val="0"/>
                <w:sz w:val="20"/>
                <w:szCs w:val="20"/>
              </w:rPr>
            </w:pPr>
            <w:r>
              <w:rPr>
                <w:rFonts w:hint="eastAsia" w:ascii="宋体" w:hAnsi="宋体" w:cs="宋体"/>
                <w:color w:val="000000"/>
                <w:kern w:val="0"/>
                <w:sz w:val="20"/>
                <w:szCs w:val="20"/>
              </w:rPr>
              <w:t>高断裂韧性、高疲劳性能车轮钢（</w:t>
            </w:r>
            <w:r>
              <w:rPr>
                <w:rFonts w:ascii="宋体" w:hAnsi="宋体" w:cs="宋体"/>
                <w:color w:val="000000"/>
                <w:kern w:val="0"/>
                <w:sz w:val="20"/>
                <w:szCs w:val="20"/>
              </w:rPr>
              <w:t>350km/h</w:t>
            </w:r>
            <w:r>
              <w:rPr>
                <w:rFonts w:hint="eastAsia" w:ascii="宋体" w:hAnsi="宋体" w:cs="宋体"/>
                <w:color w:val="000000"/>
                <w:kern w:val="0"/>
                <w:sz w:val="20"/>
                <w:szCs w:val="20"/>
              </w:rPr>
              <w:t>以上）</w:t>
            </w:r>
          </w:p>
        </w:tc>
      </w:tr>
      <w:tr w14:paraId="751509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B549DB">
            <w:pPr>
              <w:widowControl/>
              <w:jc w:val="left"/>
              <w:rPr>
                <w:rFonts w:ascii="宋体" w:cs="宋体"/>
                <w:color w:val="000000"/>
                <w:kern w:val="0"/>
                <w:sz w:val="20"/>
                <w:szCs w:val="20"/>
              </w:rPr>
            </w:pPr>
          </w:p>
        </w:tc>
        <w:tc>
          <w:tcPr>
            <w:tcW w:w="1577" w:type="dxa"/>
            <w:noWrap w:val="0"/>
            <w:vAlign w:val="top"/>
          </w:tcPr>
          <w:p w14:paraId="6B7F0F32">
            <w:pPr>
              <w:widowControl/>
              <w:jc w:val="left"/>
              <w:rPr>
                <w:rFonts w:eastAsia="Times New Roman"/>
                <w:color w:val="000000"/>
                <w:kern w:val="0"/>
                <w:sz w:val="20"/>
                <w:szCs w:val="20"/>
              </w:rPr>
            </w:pPr>
          </w:p>
        </w:tc>
        <w:tc>
          <w:tcPr>
            <w:tcW w:w="821" w:type="dxa"/>
            <w:noWrap w:val="0"/>
            <w:vAlign w:val="top"/>
          </w:tcPr>
          <w:p w14:paraId="3A45F965">
            <w:pPr>
              <w:widowControl/>
              <w:jc w:val="left"/>
              <w:rPr>
                <w:rFonts w:eastAsia="Times New Roman"/>
                <w:color w:val="000000"/>
                <w:kern w:val="0"/>
                <w:sz w:val="20"/>
                <w:szCs w:val="20"/>
              </w:rPr>
            </w:pPr>
          </w:p>
        </w:tc>
        <w:tc>
          <w:tcPr>
            <w:tcW w:w="1750" w:type="dxa"/>
            <w:noWrap w:val="0"/>
            <w:vAlign w:val="top"/>
          </w:tcPr>
          <w:p w14:paraId="7568DEB3">
            <w:pPr>
              <w:widowControl/>
              <w:jc w:val="left"/>
              <w:rPr>
                <w:rFonts w:eastAsia="Times New Roman"/>
                <w:color w:val="000000"/>
                <w:kern w:val="0"/>
                <w:sz w:val="20"/>
                <w:szCs w:val="20"/>
              </w:rPr>
            </w:pPr>
          </w:p>
        </w:tc>
        <w:tc>
          <w:tcPr>
            <w:tcW w:w="4318" w:type="dxa"/>
            <w:noWrap w:val="0"/>
            <w:vAlign w:val="top"/>
          </w:tcPr>
          <w:p w14:paraId="6D7B1F22">
            <w:pPr>
              <w:widowControl/>
              <w:jc w:val="left"/>
              <w:rPr>
                <w:rFonts w:ascii="宋体" w:cs="宋体"/>
                <w:color w:val="000000"/>
                <w:kern w:val="0"/>
                <w:sz w:val="20"/>
                <w:szCs w:val="20"/>
              </w:rPr>
            </w:pPr>
            <w:r>
              <w:rPr>
                <w:rFonts w:hint="eastAsia" w:ascii="宋体" w:hAnsi="宋体" w:cs="宋体"/>
                <w:color w:val="000000"/>
                <w:kern w:val="0"/>
                <w:sz w:val="20"/>
                <w:szCs w:val="20"/>
              </w:rPr>
              <w:t>重载货车车轮用钢（</w:t>
            </w:r>
            <w:r>
              <w:rPr>
                <w:rFonts w:ascii="宋体" w:hAnsi="宋体" w:cs="宋体"/>
                <w:color w:val="000000"/>
                <w:kern w:val="0"/>
                <w:sz w:val="20"/>
                <w:szCs w:val="20"/>
              </w:rPr>
              <w:t>30</w:t>
            </w:r>
            <w:r>
              <w:rPr>
                <w:rFonts w:hint="eastAsia" w:ascii="宋体" w:hAnsi="宋体" w:cs="宋体"/>
                <w:color w:val="000000"/>
                <w:kern w:val="0"/>
                <w:sz w:val="20"/>
                <w:szCs w:val="20"/>
              </w:rPr>
              <w:t>～</w:t>
            </w:r>
            <w:r>
              <w:rPr>
                <w:rFonts w:ascii="宋体" w:hAnsi="宋体" w:cs="宋体"/>
                <w:color w:val="000000"/>
                <w:kern w:val="0"/>
                <w:sz w:val="20"/>
                <w:szCs w:val="20"/>
              </w:rPr>
              <w:t>40</w:t>
            </w:r>
            <w:r>
              <w:rPr>
                <w:rFonts w:hint="eastAsia" w:ascii="宋体" w:hAnsi="宋体" w:cs="宋体"/>
                <w:color w:val="000000"/>
                <w:kern w:val="0"/>
                <w:sz w:val="20"/>
                <w:szCs w:val="20"/>
              </w:rPr>
              <w:t>吨轴重）</w:t>
            </w:r>
          </w:p>
        </w:tc>
      </w:tr>
      <w:tr w14:paraId="4D0AC13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26B0BAF">
            <w:pPr>
              <w:widowControl/>
              <w:jc w:val="left"/>
              <w:rPr>
                <w:rFonts w:ascii="宋体" w:cs="宋体"/>
                <w:color w:val="000000"/>
                <w:kern w:val="0"/>
                <w:sz w:val="20"/>
                <w:szCs w:val="20"/>
              </w:rPr>
            </w:pPr>
          </w:p>
        </w:tc>
        <w:tc>
          <w:tcPr>
            <w:tcW w:w="1577" w:type="dxa"/>
            <w:noWrap w:val="0"/>
            <w:vAlign w:val="top"/>
          </w:tcPr>
          <w:p w14:paraId="6B07F3C5">
            <w:pPr>
              <w:widowControl/>
              <w:jc w:val="left"/>
              <w:rPr>
                <w:rFonts w:eastAsia="Times New Roman"/>
                <w:color w:val="000000"/>
                <w:kern w:val="0"/>
                <w:sz w:val="20"/>
                <w:szCs w:val="20"/>
              </w:rPr>
            </w:pPr>
          </w:p>
        </w:tc>
        <w:tc>
          <w:tcPr>
            <w:tcW w:w="821" w:type="dxa"/>
            <w:noWrap w:val="0"/>
            <w:vAlign w:val="top"/>
          </w:tcPr>
          <w:p w14:paraId="5911776D">
            <w:pPr>
              <w:widowControl/>
              <w:jc w:val="left"/>
              <w:rPr>
                <w:rFonts w:eastAsia="Times New Roman"/>
                <w:color w:val="000000"/>
                <w:kern w:val="0"/>
                <w:sz w:val="20"/>
                <w:szCs w:val="20"/>
              </w:rPr>
            </w:pPr>
          </w:p>
        </w:tc>
        <w:tc>
          <w:tcPr>
            <w:tcW w:w="1750" w:type="dxa"/>
            <w:noWrap w:val="0"/>
            <w:vAlign w:val="top"/>
          </w:tcPr>
          <w:p w14:paraId="4B5AD8A8">
            <w:pPr>
              <w:widowControl/>
              <w:jc w:val="left"/>
              <w:rPr>
                <w:rFonts w:eastAsia="Times New Roman"/>
                <w:color w:val="000000"/>
                <w:kern w:val="0"/>
                <w:sz w:val="20"/>
                <w:szCs w:val="20"/>
              </w:rPr>
            </w:pPr>
          </w:p>
        </w:tc>
        <w:tc>
          <w:tcPr>
            <w:tcW w:w="4318" w:type="dxa"/>
            <w:noWrap w:val="0"/>
            <w:vAlign w:val="top"/>
          </w:tcPr>
          <w:p w14:paraId="10060E37">
            <w:pPr>
              <w:widowControl/>
              <w:jc w:val="left"/>
              <w:rPr>
                <w:rFonts w:ascii="宋体" w:cs="宋体"/>
                <w:color w:val="000000"/>
                <w:kern w:val="0"/>
                <w:sz w:val="20"/>
                <w:szCs w:val="20"/>
              </w:rPr>
            </w:pPr>
            <w:r>
              <w:rPr>
                <w:rFonts w:hint="eastAsia" w:ascii="宋体" w:hAnsi="宋体" w:cs="宋体"/>
                <w:color w:val="000000"/>
                <w:kern w:val="0"/>
                <w:sz w:val="20"/>
                <w:szCs w:val="20"/>
              </w:rPr>
              <w:t>高速动车组车轮关键基础材料</w:t>
            </w:r>
          </w:p>
        </w:tc>
      </w:tr>
      <w:tr w14:paraId="48A890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E21169">
            <w:pPr>
              <w:widowControl/>
              <w:jc w:val="left"/>
              <w:rPr>
                <w:rFonts w:ascii="宋体" w:cs="宋体"/>
                <w:color w:val="000000"/>
                <w:kern w:val="0"/>
                <w:sz w:val="20"/>
                <w:szCs w:val="20"/>
              </w:rPr>
            </w:pPr>
          </w:p>
        </w:tc>
        <w:tc>
          <w:tcPr>
            <w:tcW w:w="1577" w:type="dxa"/>
            <w:noWrap w:val="0"/>
            <w:vAlign w:val="top"/>
          </w:tcPr>
          <w:p w14:paraId="161AF4EB">
            <w:pPr>
              <w:widowControl/>
              <w:jc w:val="left"/>
              <w:rPr>
                <w:rFonts w:eastAsia="Times New Roman"/>
                <w:color w:val="000000"/>
                <w:kern w:val="0"/>
                <w:sz w:val="20"/>
                <w:szCs w:val="20"/>
              </w:rPr>
            </w:pPr>
          </w:p>
        </w:tc>
        <w:tc>
          <w:tcPr>
            <w:tcW w:w="821" w:type="dxa"/>
            <w:noWrap w:val="0"/>
            <w:vAlign w:val="top"/>
          </w:tcPr>
          <w:p w14:paraId="51B3195B">
            <w:pPr>
              <w:widowControl/>
              <w:jc w:val="left"/>
              <w:rPr>
                <w:rFonts w:eastAsia="Times New Roman"/>
                <w:color w:val="000000"/>
                <w:kern w:val="0"/>
                <w:sz w:val="20"/>
                <w:szCs w:val="20"/>
              </w:rPr>
            </w:pPr>
          </w:p>
        </w:tc>
        <w:tc>
          <w:tcPr>
            <w:tcW w:w="1750" w:type="dxa"/>
            <w:noWrap w:val="0"/>
            <w:vAlign w:val="top"/>
          </w:tcPr>
          <w:p w14:paraId="515673D0">
            <w:pPr>
              <w:widowControl/>
              <w:jc w:val="left"/>
              <w:rPr>
                <w:rFonts w:eastAsia="Times New Roman"/>
                <w:color w:val="000000"/>
                <w:kern w:val="0"/>
                <w:sz w:val="20"/>
                <w:szCs w:val="20"/>
              </w:rPr>
            </w:pPr>
          </w:p>
        </w:tc>
        <w:tc>
          <w:tcPr>
            <w:tcW w:w="4318" w:type="dxa"/>
            <w:noWrap w:val="0"/>
            <w:vAlign w:val="top"/>
          </w:tcPr>
          <w:p w14:paraId="49455E1E">
            <w:pPr>
              <w:widowControl/>
              <w:jc w:val="left"/>
              <w:rPr>
                <w:rFonts w:ascii="宋体" w:cs="宋体"/>
                <w:color w:val="000000"/>
                <w:kern w:val="0"/>
                <w:sz w:val="20"/>
                <w:szCs w:val="20"/>
              </w:rPr>
            </w:pPr>
            <w:r>
              <w:rPr>
                <w:rFonts w:hint="eastAsia" w:ascii="宋体" w:hAnsi="宋体" w:cs="宋体"/>
                <w:color w:val="000000"/>
                <w:kern w:val="0"/>
                <w:sz w:val="20"/>
                <w:szCs w:val="20"/>
              </w:rPr>
              <w:t>减震降噪弹性车轮用钢</w:t>
            </w:r>
          </w:p>
        </w:tc>
      </w:tr>
      <w:tr w14:paraId="246B81D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972E99F">
            <w:pPr>
              <w:widowControl/>
              <w:jc w:val="left"/>
              <w:rPr>
                <w:rFonts w:ascii="宋体" w:cs="宋体"/>
                <w:color w:val="000000"/>
                <w:kern w:val="0"/>
                <w:sz w:val="20"/>
                <w:szCs w:val="20"/>
              </w:rPr>
            </w:pPr>
            <w:r>
              <w:rPr>
                <w:rFonts w:ascii="宋体" w:hAnsi="宋体" w:cs="宋体"/>
                <w:color w:val="000000"/>
                <w:kern w:val="0"/>
                <w:sz w:val="20"/>
                <w:szCs w:val="20"/>
              </w:rPr>
              <w:t>3.1.3.2</w:t>
            </w:r>
          </w:p>
        </w:tc>
        <w:tc>
          <w:tcPr>
            <w:tcW w:w="1577" w:type="dxa"/>
            <w:noWrap w:val="0"/>
            <w:vAlign w:val="top"/>
          </w:tcPr>
          <w:p w14:paraId="20FDB9F1">
            <w:pPr>
              <w:widowControl/>
              <w:jc w:val="left"/>
              <w:rPr>
                <w:rFonts w:ascii="宋体" w:cs="宋体"/>
                <w:color w:val="000000"/>
                <w:kern w:val="0"/>
                <w:sz w:val="20"/>
                <w:szCs w:val="20"/>
              </w:rPr>
            </w:pPr>
            <w:r>
              <w:rPr>
                <w:rFonts w:hint="eastAsia" w:ascii="宋体" w:hAnsi="宋体" w:cs="宋体"/>
                <w:color w:val="000000"/>
                <w:kern w:val="0"/>
                <w:sz w:val="20"/>
                <w:szCs w:val="20"/>
              </w:rPr>
              <w:t>钢轨用钢加工</w:t>
            </w:r>
          </w:p>
        </w:tc>
        <w:tc>
          <w:tcPr>
            <w:tcW w:w="821" w:type="dxa"/>
            <w:noWrap w:val="0"/>
            <w:vAlign w:val="top"/>
          </w:tcPr>
          <w:p w14:paraId="7BF82E54">
            <w:pPr>
              <w:widowControl/>
              <w:jc w:val="left"/>
              <w:rPr>
                <w:rFonts w:ascii="宋体" w:cs="宋体"/>
                <w:bCs/>
                <w:color w:val="000000"/>
                <w:kern w:val="0"/>
                <w:sz w:val="20"/>
                <w:szCs w:val="20"/>
              </w:rPr>
            </w:pPr>
            <w:r>
              <w:rPr>
                <w:rFonts w:ascii="宋体" w:hAnsi="宋体" w:cs="宋体"/>
                <w:bCs/>
                <w:color w:val="000000"/>
                <w:kern w:val="0"/>
                <w:sz w:val="20"/>
                <w:szCs w:val="20"/>
              </w:rPr>
              <w:t>3130*</w:t>
            </w:r>
          </w:p>
        </w:tc>
        <w:tc>
          <w:tcPr>
            <w:tcW w:w="1750" w:type="dxa"/>
            <w:noWrap w:val="0"/>
            <w:vAlign w:val="top"/>
          </w:tcPr>
          <w:p w14:paraId="2FDF893F">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60E6510A">
            <w:pPr>
              <w:widowControl/>
              <w:jc w:val="left"/>
              <w:rPr>
                <w:rFonts w:ascii="宋体" w:cs="宋体"/>
                <w:color w:val="000000"/>
                <w:kern w:val="0"/>
                <w:sz w:val="20"/>
                <w:szCs w:val="20"/>
              </w:rPr>
            </w:pPr>
            <w:r>
              <w:rPr>
                <w:rFonts w:hint="eastAsia" w:ascii="宋体" w:hAnsi="宋体" w:cs="宋体"/>
                <w:color w:val="000000"/>
                <w:kern w:val="0"/>
                <w:sz w:val="20"/>
                <w:szCs w:val="20"/>
              </w:rPr>
              <w:t>快速重载铁路用钢轨（承载寿命</w:t>
            </w: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4</w:t>
            </w:r>
            <w:r>
              <w:rPr>
                <w:rFonts w:hint="eastAsia" w:ascii="宋体" w:hAnsi="宋体" w:cs="宋体"/>
                <w:color w:val="000000"/>
                <w:kern w:val="0"/>
                <w:sz w:val="20"/>
                <w:szCs w:val="20"/>
              </w:rPr>
              <w:t>亿吨级（小区率半径）直线铁路承载寿命</w:t>
            </w:r>
            <w:r>
              <w:rPr>
                <w:rFonts w:ascii="宋体" w:hAnsi="宋体" w:cs="宋体"/>
                <w:color w:val="000000"/>
                <w:kern w:val="0"/>
                <w:sz w:val="20"/>
                <w:szCs w:val="20"/>
              </w:rPr>
              <w:t>8</w:t>
            </w:r>
            <w:r>
              <w:rPr>
                <w:rFonts w:hint="eastAsia" w:ascii="宋体" w:hAnsi="宋体" w:cs="宋体"/>
                <w:color w:val="000000"/>
                <w:kern w:val="0"/>
                <w:sz w:val="20"/>
                <w:szCs w:val="20"/>
              </w:rPr>
              <w:t>亿吨）</w:t>
            </w:r>
          </w:p>
        </w:tc>
      </w:tr>
      <w:tr w14:paraId="5200BFE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5" w:hRule="atLeast"/>
          <w:jc w:val="center"/>
        </w:trPr>
        <w:tc>
          <w:tcPr>
            <w:tcW w:w="1017" w:type="dxa"/>
            <w:noWrap w:val="0"/>
            <w:vAlign w:val="top"/>
          </w:tcPr>
          <w:p w14:paraId="3FB8A4A3">
            <w:pPr>
              <w:widowControl/>
              <w:jc w:val="left"/>
              <w:rPr>
                <w:rFonts w:ascii="宋体" w:cs="宋体"/>
                <w:color w:val="000000"/>
                <w:kern w:val="0"/>
                <w:sz w:val="20"/>
                <w:szCs w:val="20"/>
              </w:rPr>
            </w:pPr>
          </w:p>
        </w:tc>
        <w:tc>
          <w:tcPr>
            <w:tcW w:w="1577" w:type="dxa"/>
            <w:noWrap w:val="0"/>
            <w:vAlign w:val="top"/>
          </w:tcPr>
          <w:p w14:paraId="67A8BCB8">
            <w:pPr>
              <w:widowControl/>
              <w:jc w:val="left"/>
              <w:rPr>
                <w:rFonts w:ascii="宋体" w:cs="宋体"/>
                <w:color w:val="000000"/>
                <w:kern w:val="0"/>
                <w:sz w:val="20"/>
                <w:szCs w:val="20"/>
              </w:rPr>
            </w:pPr>
          </w:p>
        </w:tc>
        <w:tc>
          <w:tcPr>
            <w:tcW w:w="821" w:type="dxa"/>
            <w:noWrap w:val="0"/>
            <w:vAlign w:val="top"/>
          </w:tcPr>
          <w:p w14:paraId="0D0A448C">
            <w:pPr>
              <w:widowControl/>
              <w:jc w:val="left"/>
              <w:rPr>
                <w:rFonts w:ascii="宋体" w:cs="宋体"/>
                <w:bCs/>
                <w:color w:val="000000"/>
                <w:kern w:val="0"/>
                <w:sz w:val="20"/>
                <w:szCs w:val="20"/>
              </w:rPr>
            </w:pPr>
          </w:p>
        </w:tc>
        <w:tc>
          <w:tcPr>
            <w:tcW w:w="1750" w:type="dxa"/>
            <w:noWrap w:val="0"/>
            <w:vAlign w:val="top"/>
          </w:tcPr>
          <w:p w14:paraId="39B004A0">
            <w:pPr>
              <w:widowControl/>
              <w:jc w:val="left"/>
              <w:rPr>
                <w:rFonts w:ascii="宋体" w:cs="宋体"/>
                <w:color w:val="000000"/>
                <w:kern w:val="0"/>
                <w:sz w:val="20"/>
                <w:szCs w:val="20"/>
              </w:rPr>
            </w:pPr>
          </w:p>
        </w:tc>
        <w:tc>
          <w:tcPr>
            <w:tcW w:w="4318" w:type="dxa"/>
            <w:noWrap w:val="0"/>
            <w:vAlign w:val="top"/>
          </w:tcPr>
          <w:p w14:paraId="69DE996B">
            <w:pPr>
              <w:widowControl/>
              <w:jc w:val="left"/>
              <w:rPr>
                <w:rFonts w:ascii="宋体" w:cs="宋体"/>
                <w:color w:val="000000"/>
                <w:kern w:val="0"/>
                <w:sz w:val="20"/>
                <w:szCs w:val="20"/>
              </w:rPr>
            </w:pPr>
            <w:r>
              <w:rPr>
                <w:rFonts w:hint="eastAsia" w:ascii="宋体" w:hAnsi="宋体" w:cs="宋体"/>
                <w:color w:val="000000"/>
                <w:kern w:val="0"/>
                <w:sz w:val="20"/>
                <w:szCs w:val="20"/>
              </w:rPr>
              <w:t>预应力轨板钢丝用钢</w:t>
            </w:r>
          </w:p>
        </w:tc>
      </w:tr>
      <w:tr w14:paraId="09CD6A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2F13E44">
            <w:pPr>
              <w:widowControl/>
              <w:jc w:val="left"/>
              <w:rPr>
                <w:rFonts w:ascii="宋体" w:cs="宋体"/>
                <w:color w:val="000000"/>
                <w:kern w:val="0"/>
                <w:sz w:val="20"/>
                <w:szCs w:val="20"/>
              </w:rPr>
            </w:pPr>
            <w:r>
              <w:rPr>
                <w:rFonts w:ascii="宋体" w:hAnsi="宋体" w:cs="宋体"/>
                <w:color w:val="000000"/>
                <w:kern w:val="0"/>
                <w:sz w:val="20"/>
                <w:szCs w:val="20"/>
              </w:rPr>
              <w:t>3.1.3.3</w:t>
            </w:r>
          </w:p>
        </w:tc>
        <w:tc>
          <w:tcPr>
            <w:tcW w:w="1577" w:type="dxa"/>
            <w:noWrap w:val="0"/>
            <w:vAlign w:val="top"/>
          </w:tcPr>
          <w:p w14:paraId="35E28F07">
            <w:pPr>
              <w:widowControl/>
              <w:jc w:val="left"/>
              <w:rPr>
                <w:rFonts w:ascii="宋体" w:cs="宋体"/>
                <w:color w:val="000000"/>
                <w:kern w:val="0"/>
                <w:sz w:val="20"/>
                <w:szCs w:val="20"/>
              </w:rPr>
            </w:pPr>
            <w:r>
              <w:rPr>
                <w:rFonts w:hint="eastAsia" w:ascii="宋体" w:hAnsi="宋体" w:cs="宋体"/>
                <w:color w:val="000000"/>
                <w:kern w:val="0"/>
                <w:sz w:val="20"/>
                <w:szCs w:val="20"/>
              </w:rPr>
              <w:t>车轴用钢加工</w:t>
            </w:r>
          </w:p>
        </w:tc>
        <w:tc>
          <w:tcPr>
            <w:tcW w:w="821" w:type="dxa"/>
            <w:noWrap w:val="0"/>
            <w:vAlign w:val="top"/>
          </w:tcPr>
          <w:p w14:paraId="51DB4791">
            <w:pPr>
              <w:widowControl/>
              <w:jc w:val="left"/>
              <w:rPr>
                <w:rFonts w:ascii="宋体" w:cs="宋体"/>
                <w:bCs/>
                <w:color w:val="000000"/>
                <w:kern w:val="0"/>
                <w:sz w:val="20"/>
                <w:szCs w:val="20"/>
              </w:rPr>
            </w:pPr>
            <w:r>
              <w:rPr>
                <w:rFonts w:ascii="宋体" w:hAnsi="宋体" w:cs="宋体"/>
                <w:bCs/>
                <w:color w:val="000000"/>
                <w:kern w:val="0"/>
                <w:sz w:val="20"/>
                <w:szCs w:val="20"/>
              </w:rPr>
              <w:t>3130*</w:t>
            </w:r>
          </w:p>
        </w:tc>
        <w:tc>
          <w:tcPr>
            <w:tcW w:w="1750" w:type="dxa"/>
            <w:noWrap w:val="0"/>
            <w:vAlign w:val="top"/>
          </w:tcPr>
          <w:p w14:paraId="3489C693">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295BF8BB">
            <w:pPr>
              <w:widowControl/>
              <w:jc w:val="left"/>
              <w:rPr>
                <w:rFonts w:ascii="宋体" w:cs="宋体"/>
                <w:color w:val="000000"/>
                <w:kern w:val="0"/>
                <w:sz w:val="20"/>
                <w:szCs w:val="20"/>
              </w:rPr>
            </w:pPr>
            <w:r>
              <w:rPr>
                <w:rFonts w:hint="eastAsia" w:ascii="宋体" w:hAnsi="宋体" w:cs="宋体"/>
                <w:color w:val="000000"/>
                <w:kern w:val="0"/>
                <w:sz w:val="20"/>
                <w:szCs w:val="20"/>
              </w:rPr>
              <w:t>快速重载铁路机车用车轴钢（低温高韧性空心车轴用钢</w:t>
            </w:r>
            <w:r>
              <w:rPr>
                <w:rFonts w:ascii="宋体" w:hAnsi="宋体" w:cs="宋体"/>
                <w:color w:val="000000"/>
                <w:kern w:val="0"/>
                <w:sz w:val="20"/>
                <w:szCs w:val="20"/>
              </w:rPr>
              <w:t>EA4T</w:t>
            </w:r>
            <w:r>
              <w:rPr>
                <w:rFonts w:hint="eastAsia" w:ascii="宋体" w:hAnsi="宋体" w:cs="宋体"/>
                <w:color w:val="000000"/>
                <w:kern w:val="0"/>
                <w:sz w:val="20"/>
                <w:szCs w:val="20"/>
              </w:rPr>
              <w:t>）</w:t>
            </w:r>
          </w:p>
        </w:tc>
      </w:tr>
      <w:tr w14:paraId="64C9F5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065BD1">
            <w:pPr>
              <w:widowControl/>
              <w:jc w:val="left"/>
              <w:rPr>
                <w:rFonts w:ascii="宋体" w:cs="宋体"/>
                <w:color w:val="000000"/>
                <w:kern w:val="0"/>
                <w:sz w:val="20"/>
                <w:szCs w:val="20"/>
              </w:rPr>
            </w:pPr>
          </w:p>
        </w:tc>
        <w:tc>
          <w:tcPr>
            <w:tcW w:w="1577" w:type="dxa"/>
            <w:noWrap w:val="0"/>
            <w:vAlign w:val="top"/>
          </w:tcPr>
          <w:p w14:paraId="75AE5F95">
            <w:pPr>
              <w:widowControl/>
              <w:jc w:val="left"/>
              <w:rPr>
                <w:rFonts w:eastAsia="Times New Roman"/>
                <w:color w:val="000000"/>
                <w:kern w:val="0"/>
                <w:sz w:val="20"/>
                <w:szCs w:val="20"/>
              </w:rPr>
            </w:pPr>
          </w:p>
        </w:tc>
        <w:tc>
          <w:tcPr>
            <w:tcW w:w="821" w:type="dxa"/>
            <w:noWrap w:val="0"/>
            <w:vAlign w:val="top"/>
          </w:tcPr>
          <w:p w14:paraId="39946CC1">
            <w:pPr>
              <w:widowControl/>
              <w:jc w:val="left"/>
              <w:rPr>
                <w:rFonts w:eastAsia="Times New Roman"/>
                <w:color w:val="000000"/>
                <w:kern w:val="0"/>
                <w:sz w:val="20"/>
                <w:szCs w:val="20"/>
              </w:rPr>
            </w:pPr>
          </w:p>
        </w:tc>
        <w:tc>
          <w:tcPr>
            <w:tcW w:w="1750" w:type="dxa"/>
            <w:noWrap w:val="0"/>
            <w:vAlign w:val="top"/>
          </w:tcPr>
          <w:p w14:paraId="11BB7AFD">
            <w:pPr>
              <w:widowControl/>
              <w:jc w:val="left"/>
              <w:rPr>
                <w:rFonts w:eastAsia="Times New Roman"/>
                <w:color w:val="000000"/>
                <w:kern w:val="0"/>
                <w:sz w:val="20"/>
                <w:szCs w:val="20"/>
              </w:rPr>
            </w:pPr>
          </w:p>
        </w:tc>
        <w:tc>
          <w:tcPr>
            <w:tcW w:w="4318" w:type="dxa"/>
            <w:noWrap w:val="0"/>
            <w:vAlign w:val="top"/>
          </w:tcPr>
          <w:p w14:paraId="26B6B249">
            <w:pPr>
              <w:widowControl/>
              <w:jc w:val="left"/>
              <w:rPr>
                <w:rFonts w:ascii="宋体" w:cs="宋体"/>
                <w:color w:val="000000"/>
                <w:kern w:val="0"/>
                <w:sz w:val="20"/>
                <w:szCs w:val="20"/>
              </w:rPr>
            </w:pPr>
            <w:r>
              <w:rPr>
                <w:rFonts w:hint="eastAsia" w:ascii="宋体" w:hAnsi="宋体" w:cs="宋体"/>
                <w:color w:val="000000"/>
                <w:kern w:val="0"/>
                <w:sz w:val="20"/>
                <w:szCs w:val="20"/>
              </w:rPr>
              <w:t>高速动车组车轴、轴承等关键基础材料</w:t>
            </w:r>
          </w:p>
        </w:tc>
      </w:tr>
      <w:tr w14:paraId="6A869F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83" w:hRule="atLeast"/>
          <w:jc w:val="center"/>
        </w:trPr>
        <w:tc>
          <w:tcPr>
            <w:tcW w:w="1017" w:type="dxa"/>
            <w:noWrap w:val="0"/>
            <w:vAlign w:val="top"/>
          </w:tcPr>
          <w:p w14:paraId="71779B64">
            <w:pPr>
              <w:widowControl/>
              <w:jc w:val="left"/>
              <w:rPr>
                <w:rFonts w:ascii="宋体" w:cs="宋体"/>
                <w:color w:val="000000"/>
                <w:kern w:val="0"/>
                <w:sz w:val="20"/>
                <w:szCs w:val="20"/>
              </w:rPr>
            </w:pPr>
            <w:r>
              <w:rPr>
                <w:rFonts w:ascii="宋体" w:hAnsi="宋体" w:cs="宋体"/>
                <w:color w:val="000000"/>
                <w:kern w:val="0"/>
                <w:sz w:val="20"/>
                <w:szCs w:val="20"/>
              </w:rPr>
              <w:t>3.1.3.4</w:t>
            </w:r>
          </w:p>
        </w:tc>
        <w:tc>
          <w:tcPr>
            <w:tcW w:w="1577" w:type="dxa"/>
            <w:noWrap w:val="0"/>
            <w:vAlign w:val="top"/>
          </w:tcPr>
          <w:p w14:paraId="193CB05D">
            <w:pPr>
              <w:widowControl/>
              <w:jc w:val="left"/>
              <w:rPr>
                <w:rFonts w:ascii="宋体" w:cs="宋体"/>
                <w:color w:val="000000"/>
                <w:kern w:val="0"/>
                <w:sz w:val="20"/>
                <w:szCs w:val="20"/>
              </w:rPr>
            </w:pPr>
            <w:r>
              <w:rPr>
                <w:rFonts w:hint="eastAsia" w:ascii="宋体" w:hAnsi="宋体" w:cs="宋体"/>
                <w:color w:val="000000"/>
                <w:kern w:val="0"/>
                <w:sz w:val="20"/>
                <w:szCs w:val="20"/>
              </w:rPr>
              <w:t>转向架用钢加工</w:t>
            </w:r>
          </w:p>
        </w:tc>
        <w:tc>
          <w:tcPr>
            <w:tcW w:w="821" w:type="dxa"/>
            <w:noWrap w:val="0"/>
            <w:vAlign w:val="top"/>
          </w:tcPr>
          <w:p w14:paraId="5AD6C086">
            <w:pPr>
              <w:widowControl/>
              <w:jc w:val="left"/>
              <w:rPr>
                <w:rFonts w:ascii="宋体" w:cs="宋体"/>
                <w:bCs/>
                <w:color w:val="000000"/>
                <w:kern w:val="0"/>
                <w:sz w:val="20"/>
                <w:szCs w:val="20"/>
              </w:rPr>
            </w:pPr>
            <w:r>
              <w:rPr>
                <w:rFonts w:ascii="宋体" w:hAnsi="宋体" w:cs="宋体"/>
                <w:bCs/>
                <w:color w:val="000000"/>
                <w:kern w:val="0"/>
                <w:sz w:val="20"/>
                <w:szCs w:val="20"/>
              </w:rPr>
              <w:t>3130*</w:t>
            </w:r>
          </w:p>
        </w:tc>
        <w:tc>
          <w:tcPr>
            <w:tcW w:w="1750" w:type="dxa"/>
            <w:noWrap w:val="0"/>
            <w:vAlign w:val="top"/>
          </w:tcPr>
          <w:p w14:paraId="58E6889A">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5813D6AE">
            <w:pPr>
              <w:widowControl/>
              <w:jc w:val="left"/>
              <w:rPr>
                <w:rFonts w:ascii="宋体" w:cs="宋体"/>
                <w:color w:val="000000"/>
                <w:kern w:val="0"/>
                <w:sz w:val="20"/>
                <w:szCs w:val="20"/>
              </w:rPr>
            </w:pPr>
            <w:r>
              <w:rPr>
                <w:rFonts w:hint="eastAsia" w:ascii="宋体" w:hAnsi="宋体" w:cs="宋体"/>
                <w:color w:val="000000"/>
                <w:kern w:val="0"/>
                <w:sz w:val="20"/>
                <w:szCs w:val="20"/>
              </w:rPr>
              <w:t>高性能转向架用钢</w:t>
            </w:r>
          </w:p>
        </w:tc>
      </w:tr>
      <w:tr w14:paraId="17CF66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01" w:hRule="atLeast"/>
          <w:jc w:val="center"/>
        </w:trPr>
        <w:tc>
          <w:tcPr>
            <w:tcW w:w="1017" w:type="dxa"/>
            <w:noWrap w:val="0"/>
            <w:vAlign w:val="top"/>
          </w:tcPr>
          <w:p w14:paraId="32B22F1F">
            <w:pPr>
              <w:widowControl/>
              <w:jc w:val="left"/>
              <w:rPr>
                <w:rFonts w:ascii="宋体" w:cs="宋体"/>
                <w:color w:val="000000"/>
                <w:kern w:val="0"/>
                <w:sz w:val="20"/>
                <w:szCs w:val="20"/>
              </w:rPr>
            </w:pPr>
            <w:r>
              <w:rPr>
                <w:rFonts w:ascii="宋体" w:hAnsi="宋体" w:cs="宋体"/>
                <w:color w:val="000000"/>
                <w:kern w:val="0"/>
                <w:sz w:val="20"/>
                <w:szCs w:val="20"/>
              </w:rPr>
              <w:t>3.1.3.5</w:t>
            </w:r>
          </w:p>
        </w:tc>
        <w:tc>
          <w:tcPr>
            <w:tcW w:w="1577" w:type="dxa"/>
            <w:noWrap w:val="0"/>
            <w:vAlign w:val="top"/>
          </w:tcPr>
          <w:p w14:paraId="00FD4FED">
            <w:pPr>
              <w:widowControl/>
              <w:jc w:val="left"/>
              <w:rPr>
                <w:rFonts w:ascii="宋体" w:cs="宋体"/>
                <w:color w:val="000000"/>
                <w:kern w:val="0"/>
                <w:sz w:val="20"/>
                <w:szCs w:val="20"/>
              </w:rPr>
            </w:pPr>
            <w:r>
              <w:rPr>
                <w:rFonts w:hint="eastAsia" w:ascii="宋体" w:hAnsi="宋体" w:cs="宋体"/>
                <w:color w:val="000000"/>
                <w:kern w:val="0"/>
                <w:sz w:val="20"/>
                <w:szCs w:val="20"/>
              </w:rPr>
              <w:t>车体用钢加工</w:t>
            </w:r>
          </w:p>
        </w:tc>
        <w:tc>
          <w:tcPr>
            <w:tcW w:w="821" w:type="dxa"/>
            <w:noWrap w:val="0"/>
            <w:vAlign w:val="top"/>
          </w:tcPr>
          <w:p w14:paraId="2A7BDEDD">
            <w:pPr>
              <w:widowControl/>
              <w:jc w:val="left"/>
              <w:rPr>
                <w:rFonts w:ascii="宋体" w:cs="宋体"/>
                <w:bCs/>
                <w:color w:val="000000"/>
                <w:kern w:val="0"/>
                <w:sz w:val="20"/>
                <w:szCs w:val="20"/>
              </w:rPr>
            </w:pPr>
            <w:r>
              <w:rPr>
                <w:rFonts w:ascii="宋体" w:hAnsi="宋体" w:cs="宋体"/>
                <w:bCs/>
                <w:color w:val="000000"/>
                <w:kern w:val="0"/>
                <w:sz w:val="20"/>
                <w:szCs w:val="20"/>
              </w:rPr>
              <w:t>3130*</w:t>
            </w:r>
          </w:p>
        </w:tc>
        <w:tc>
          <w:tcPr>
            <w:tcW w:w="1750" w:type="dxa"/>
            <w:noWrap w:val="0"/>
            <w:vAlign w:val="top"/>
          </w:tcPr>
          <w:p w14:paraId="5B80CB69">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6F706A00">
            <w:pPr>
              <w:widowControl/>
              <w:jc w:val="left"/>
              <w:rPr>
                <w:rFonts w:ascii="宋体" w:cs="宋体"/>
                <w:color w:val="000000"/>
                <w:kern w:val="0"/>
                <w:sz w:val="20"/>
                <w:szCs w:val="20"/>
              </w:rPr>
            </w:pPr>
            <w:r>
              <w:rPr>
                <w:rFonts w:hint="eastAsia" w:ascii="宋体" w:hAnsi="宋体" w:cs="宋体"/>
                <w:color w:val="000000"/>
                <w:kern w:val="0"/>
                <w:sz w:val="20"/>
                <w:szCs w:val="20"/>
              </w:rPr>
              <w:t>重载铁路车体用弹簧钢</w:t>
            </w:r>
          </w:p>
        </w:tc>
      </w:tr>
      <w:tr w14:paraId="39BB91F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CF96FB">
            <w:pPr>
              <w:widowControl/>
              <w:jc w:val="left"/>
              <w:rPr>
                <w:rFonts w:ascii="宋体" w:cs="宋体"/>
                <w:color w:val="000000"/>
                <w:kern w:val="0"/>
                <w:sz w:val="20"/>
                <w:szCs w:val="20"/>
              </w:rPr>
            </w:pPr>
          </w:p>
        </w:tc>
        <w:tc>
          <w:tcPr>
            <w:tcW w:w="1577" w:type="dxa"/>
            <w:noWrap w:val="0"/>
            <w:vAlign w:val="top"/>
          </w:tcPr>
          <w:p w14:paraId="1A730CA0">
            <w:pPr>
              <w:widowControl/>
              <w:jc w:val="left"/>
              <w:rPr>
                <w:rFonts w:eastAsia="Times New Roman"/>
                <w:color w:val="000000"/>
                <w:kern w:val="0"/>
                <w:sz w:val="20"/>
                <w:szCs w:val="20"/>
              </w:rPr>
            </w:pPr>
          </w:p>
        </w:tc>
        <w:tc>
          <w:tcPr>
            <w:tcW w:w="821" w:type="dxa"/>
            <w:noWrap w:val="0"/>
            <w:vAlign w:val="top"/>
          </w:tcPr>
          <w:p w14:paraId="5FA3BFF7">
            <w:pPr>
              <w:widowControl/>
              <w:jc w:val="left"/>
              <w:rPr>
                <w:rFonts w:eastAsia="Times New Roman"/>
                <w:color w:val="000000"/>
                <w:kern w:val="0"/>
                <w:sz w:val="20"/>
                <w:szCs w:val="20"/>
              </w:rPr>
            </w:pPr>
          </w:p>
        </w:tc>
        <w:tc>
          <w:tcPr>
            <w:tcW w:w="1750" w:type="dxa"/>
            <w:noWrap w:val="0"/>
            <w:vAlign w:val="top"/>
          </w:tcPr>
          <w:p w14:paraId="54D7DF66">
            <w:pPr>
              <w:widowControl/>
              <w:jc w:val="left"/>
              <w:rPr>
                <w:rFonts w:eastAsia="Times New Roman"/>
                <w:color w:val="000000"/>
                <w:kern w:val="0"/>
                <w:sz w:val="20"/>
                <w:szCs w:val="20"/>
              </w:rPr>
            </w:pPr>
          </w:p>
        </w:tc>
        <w:tc>
          <w:tcPr>
            <w:tcW w:w="4318" w:type="dxa"/>
            <w:noWrap w:val="0"/>
            <w:vAlign w:val="top"/>
          </w:tcPr>
          <w:p w14:paraId="6E517A97">
            <w:pPr>
              <w:widowControl/>
              <w:jc w:val="left"/>
              <w:rPr>
                <w:rFonts w:ascii="宋体" w:cs="宋体"/>
                <w:color w:val="000000"/>
                <w:kern w:val="0"/>
                <w:sz w:val="20"/>
                <w:szCs w:val="20"/>
              </w:rPr>
            </w:pPr>
            <w:r>
              <w:rPr>
                <w:rFonts w:hint="eastAsia" w:ascii="宋体" w:hAnsi="宋体" w:cs="宋体"/>
                <w:color w:val="000000"/>
                <w:kern w:val="0"/>
                <w:sz w:val="20"/>
                <w:szCs w:val="20"/>
              </w:rPr>
              <w:t>城市轨道交通车厢用不锈钢（</w:t>
            </w:r>
            <w:r>
              <w:rPr>
                <w:rFonts w:ascii="宋体" w:hAnsi="宋体" w:cs="宋体"/>
                <w:color w:val="000000"/>
                <w:kern w:val="0"/>
                <w:sz w:val="20"/>
                <w:szCs w:val="20"/>
              </w:rPr>
              <w:t>301L</w:t>
            </w:r>
            <w:r>
              <w:rPr>
                <w:rFonts w:hint="eastAsia" w:ascii="宋体" w:hAnsi="宋体" w:cs="宋体"/>
                <w:color w:val="000000"/>
                <w:kern w:val="0"/>
                <w:sz w:val="20"/>
                <w:szCs w:val="20"/>
              </w:rPr>
              <w:t>等）</w:t>
            </w:r>
          </w:p>
        </w:tc>
      </w:tr>
      <w:tr w14:paraId="6E6D8E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2C45E6">
            <w:pPr>
              <w:widowControl/>
              <w:jc w:val="left"/>
              <w:rPr>
                <w:rFonts w:ascii="宋体" w:cs="宋体"/>
                <w:color w:val="000000"/>
                <w:kern w:val="0"/>
                <w:sz w:val="20"/>
                <w:szCs w:val="20"/>
              </w:rPr>
            </w:pPr>
            <w:r>
              <w:rPr>
                <w:rFonts w:ascii="宋体" w:hAnsi="宋体" w:cs="宋体"/>
                <w:color w:val="000000"/>
                <w:kern w:val="0"/>
                <w:sz w:val="20"/>
                <w:szCs w:val="20"/>
              </w:rPr>
              <w:t>3.1.4</w:t>
            </w:r>
          </w:p>
        </w:tc>
        <w:tc>
          <w:tcPr>
            <w:tcW w:w="1577" w:type="dxa"/>
            <w:noWrap w:val="0"/>
            <w:vAlign w:val="top"/>
          </w:tcPr>
          <w:p w14:paraId="2C13805E">
            <w:pPr>
              <w:widowControl/>
              <w:jc w:val="left"/>
              <w:rPr>
                <w:rFonts w:ascii="宋体" w:cs="宋体"/>
                <w:color w:val="000000"/>
                <w:kern w:val="0"/>
                <w:sz w:val="20"/>
                <w:szCs w:val="20"/>
              </w:rPr>
            </w:pPr>
            <w:r>
              <w:rPr>
                <w:rFonts w:hint="eastAsia" w:ascii="宋体" w:hAnsi="宋体" w:cs="宋体"/>
                <w:color w:val="000000"/>
                <w:kern w:val="0"/>
                <w:sz w:val="20"/>
                <w:szCs w:val="20"/>
              </w:rPr>
              <w:t>新型高强塑汽车钢加工</w:t>
            </w:r>
          </w:p>
        </w:tc>
        <w:tc>
          <w:tcPr>
            <w:tcW w:w="821" w:type="dxa"/>
            <w:noWrap w:val="0"/>
            <w:vAlign w:val="top"/>
          </w:tcPr>
          <w:p w14:paraId="03630721">
            <w:pPr>
              <w:widowControl/>
              <w:jc w:val="left"/>
              <w:rPr>
                <w:rFonts w:ascii="宋体" w:cs="宋体"/>
                <w:color w:val="000000"/>
                <w:kern w:val="0"/>
                <w:sz w:val="20"/>
                <w:szCs w:val="20"/>
              </w:rPr>
            </w:pPr>
          </w:p>
        </w:tc>
        <w:tc>
          <w:tcPr>
            <w:tcW w:w="1750" w:type="dxa"/>
            <w:noWrap w:val="0"/>
            <w:vAlign w:val="top"/>
          </w:tcPr>
          <w:p w14:paraId="15C0F960">
            <w:pPr>
              <w:widowControl/>
              <w:jc w:val="left"/>
              <w:rPr>
                <w:rFonts w:eastAsia="Times New Roman"/>
                <w:color w:val="000000"/>
                <w:kern w:val="0"/>
                <w:sz w:val="20"/>
                <w:szCs w:val="20"/>
              </w:rPr>
            </w:pPr>
          </w:p>
        </w:tc>
        <w:tc>
          <w:tcPr>
            <w:tcW w:w="4318" w:type="dxa"/>
            <w:noWrap w:val="0"/>
            <w:vAlign w:val="top"/>
          </w:tcPr>
          <w:p w14:paraId="454A10A2">
            <w:pPr>
              <w:widowControl/>
              <w:jc w:val="left"/>
              <w:rPr>
                <w:rFonts w:eastAsia="Times New Roman"/>
                <w:color w:val="000000"/>
                <w:kern w:val="0"/>
                <w:sz w:val="20"/>
                <w:szCs w:val="20"/>
              </w:rPr>
            </w:pPr>
          </w:p>
        </w:tc>
      </w:tr>
      <w:tr w14:paraId="5271C56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8" w:hRule="atLeast"/>
          <w:jc w:val="center"/>
        </w:trPr>
        <w:tc>
          <w:tcPr>
            <w:tcW w:w="1017" w:type="dxa"/>
            <w:noWrap w:val="0"/>
            <w:vAlign w:val="top"/>
          </w:tcPr>
          <w:p w14:paraId="2A9B8813">
            <w:pPr>
              <w:widowControl/>
              <w:jc w:val="left"/>
              <w:rPr>
                <w:rFonts w:ascii="宋体" w:cs="宋体"/>
                <w:color w:val="000000"/>
                <w:kern w:val="0"/>
                <w:sz w:val="20"/>
                <w:szCs w:val="20"/>
              </w:rPr>
            </w:pPr>
            <w:r>
              <w:rPr>
                <w:rFonts w:ascii="宋体" w:hAnsi="宋体" w:cs="宋体"/>
                <w:color w:val="000000"/>
                <w:kern w:val="0"/>
                <w:sz w:val="20"/>
                <w:szCs w:val="20"/>
              </w:rPr>
              <w:t>3.1.4.1</w:t>
            </w:r>
          </w:p>
        </w:tc>
        <w:tc>
          <w:tcPr>
            <w:tcW w:w="1577" w:type="dxa"/>
            <w:noWrap w:val="0"/>
            <w:vAlign w:val="top"/>
          </w:tcPr>
          <w:p w14:paraId="225CBB7A">
            <w:pPr>
              <w:widowControl/>
              <w:jc w:val="left"/>
              <w:rPr>
                <w:rFonts w:ascii="宋体" w:cs="宋体"/>
                <w:color w:val="000000"/>
                <w:kern w:val="0"/>
                <w:sz w:val="20"/>
                <w:szCs w:val="20"/>
              </w:rPr>
            </w:pPr>
            <w:r>
              <w:rPr>
                <w:rFonts w:hint="eastAsia" w:ascii="宋体" w:hAnsi="宋体" w:cs="宋体"/>
                <w:color w:val="000000"/>
                <w:kern w:val="0"/>
                <w:sz w:val="20"/>
                <w:szCs w:val="20"/>
              </w:rPr>
              <w:t>高强度汽车用冷轧板加工</w:t>
            </w:r>
          </w:p>
        </w:tc>
        <w:tc>
          <w:tcPr>
            <w:tcW w:w="821" w:type="dxa"/>
            <w:noWrap w:val="0"/>
            <w:vAlign w:val="top"/>
          </w:tcPr>
          <w:p w14:paraId="4186B9C4">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23759B22">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2E6033BE">
            <w:pPr>
              <w:widowControl/>
              <w:jc w:val="left"/>
              <w:rPr>
                <w:rFonts w:ascii="宋体" w:cs="宋体"/>
                <w:color w:val="000000"/>
                <w:kern w:val="0"/>
                <w:sz w:val="20"/>
                <w:szCs w:val="20"/>
              </w:rPr>
            </w:pPr>
            <w:r>
              <w:rPr>
                <w:rFonts w:hint="eastAsia" w:ascii="宋体" w:hAnsi="宋体" w:cs="宋体"/>
                <w:color w:val="000000"/>
                <w:kern w:val="0"/>
                <w:sz w:val="20"/>
                <w:szCs w:val="20"/>
              </w:rPr>
              <w:t>高深冲性能汽车用冷轧板（</w:t>
            </w:r>
            <w:r>
              <w:rPr>
                <w:rFonts w:ascii="宋体" w:hAnsi="宋体" w:cs="宋体"/>
                <w:color w:val="000000"/>
                <w:kern w:val="0"/>
                <w:sz w:val="20"/>
                <w:szCs w:val="20"/>
              </w:rPr>
              <w:t>DC05</w:t>
            </w:r>
            <w:r>
              <w:rPr>
                <w:rFonts w:hint="eastAsia" w:ascii="宋体" w:hAnsi="宋体" w:cs="宋体"/>
                <w:color w:val="000000"/>
                <w:kern w:val="0"/>
                <w:sz w:val="20"/>
                <w:szCs w:val="20"/>
              </w:rPr>
              <w:t>～</w:t>
            </w:r>
            <w:r>
              <w:rPr>
                <w:rFonts w:ascii="宋体" w:hAnsi="宋体" w:cs="宋体"/>
                <w:color w:val="000000"/>
                <w:kern w:val="0"/>
                <w:sz w:val="20"/>
                <w:szCs w:val="20"/>
              </w:rPr>
              <w:t>DC07</w:t>
            </w:r>
            <w:r>
              <w:rPr>
                <w:rFonts w:hint="eastAsia" w:ascii="宋体" w:hAnsi="宋体" w:cs="宋体"/>
                <w:color w:val="000000"/>
                <w:kern w:val="0"/>
                <w:sz w:val="20"/>
                <w:szCs w:val="20"/>
              </w:rPr>
              <w:t>、</w:t>
            </w:r>
            <w:r>
              <w:rPr>
                <w:rFonts w:ascii="宋体" w:hAnsi="宋体" w:cs="宋体"/>
                <w:color w:val="000000"/>
                <w:kern w:val="0"/>
                <w:sz w:val="20"/>
                <w:szCs w:val="20"/>
              </w:rPr>
              <w:t>O5</w:t>
            </w:r>
            <w:r>
              <w:rPr>
                <w:rFonts w:hint="eastAsia" w:ascii="宋体" w:hAnsi="宋体" w:cs="宋体"/>
                <w:color w:val="000000"/>
                <w:kern w:val="0"/>
                <w:sz w:val="20"/>
                <w:szCs w:val="20"/>
              </w:rPr>
              <w:t>板，抗拉强度</w:t>
            </w:r>
            <w:r>
              <w:rPr>
                <w:rFonts w:ascii="宋体" w:hAnsi="宋体" w:cs="宋体"/>
                <w:color w:val="000000"/>
                <w:kern w:val="0"/>
                <w:sz w:val="20"/>
                <w:szCs w:val="20"/>
              </w:rPr>
              <w:t>590MPa</w:t>
            </w:r>
            <w:r>
              <w:rPr>
                <w:rFonts w:hint="eastAsia" w:ascii="宋体" w:hAnsi="宋体" w:cs="宋体"/>
                <w:color w:val="000000"/>
                <w:kern w:val="0"/>
                <w:sz w:val="20"/>
                <w:szCs w:val="20"/>
              </w:rPr>
              <w:t>以上，强塑积达到</w:t>
            </w:r>
            <w:r>
              <w:rPr>
                <w:rFonts w:ascii="宋体" w:hAnsi="宋体" w:cs="宋体"/>
                <w:color w:val="000000"/>
                <w:kern w:val="0"/>
                <w:sz w:val="20"/>
                <w:szCs w:val="20"/>
              </w:rPr>
              <w:t>20</w:t>
            </w:r>
            <w:r>
              <w:rPr>
                <w:rFonts w:hint="eastAsia" w:ascii="宋体" w:hAnsi="宋体" w:cs="宋体"/>
                <w:color w:val="000000"/>
                <w:kern w:val="0"/>
                <w:sz w:val="20"/>
                <w:szCs w:val="20"/>
              </w:rPr>
              <w:t>～</w:t>
            </w:r>
            <w:r>
              <w:rPr>
                <w:rFonts w:ascii="宋体" w:hAnsi="宋体" w:cs="宋体"/>
                <w:color w:val="000000"/>
                <w:kern w:val="0"/>
                <w:sz w:val="20"/>
                <w:szCs w:val="20"/>
              </w:rPr>
              <w:t>50GPa%</w:t>
            </w:r>
            <w:r>
              <w:rPr>
                <w:rFonts w:hint="eastAsia" w:ascii="宋体" w:hAnsi="宋体" w:cs="宋体"/>
                <w:color w:val="000000"/>
                <w:kern w:val="0"/>
                <w:sz w:val="20"/>
                <w:szCs w:val="20"/>
              </w:rPr>
              <w:t>，包括冷轧、热轧、酸洗、镀层产品等）</w:t>
            </w:r>
          </w:p>
        </w:tc>
      </w:tr>
      <w:tr w14:paraId="29D8F92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47597A">
            <w:pPr>
              <w:widowControl/>
              <w:jc w:val="left"/>
              <w:rPr>
                <w:rFonts w:ascii="宋体" w:cs="宋体"/>
                <w:color w:val="000000"/>
                <w:kern w:val="0"/>
                <w:sz w:val="20"/>
                <w:szCs w:val="20"/>
              </w:rPr>
            </w:pPr>
            <w:r>
              <w:rPr>
                <w:rFonts w:ascii="宋体" w:hAnsi="宋体" w:cs="宋体"/>
                <w:color w:val="000000"/>
                <w:kern w:val="0"/>
                <w:sz w:val="20"/>
                <w:szCs w:val="20"/>
              </w:rPr>
              <w:t>3.1.4.2</w:t>
            </w:r>
          </w:p>
        </w:tc>
        <w:tc>
          <w:tcPr>
            <w:tcW w:w="1577" w:type="dxa"/>
            <w:noWrap w:val="0"/>
            <w:vAlign w:val="top"/>
          </w:tcPr>
          <w:p w14:paraId="3AF6E4EA">
            <w:pPr>
              <w:widowControl/>
              <w:jc w:val="left"/>
              <w:rPr>
                <w:rFonts w:ascii="宋体" w:cs="宋体"/>
                <w:color w:val="000000"/>
                <w:kern w:val="0"/>
                <w:sz w:val="20"/>
                <w:szCs w:val="20"/>
              </w:rPr>
            </w:pPr>
            <w:r>
              <w:rPr>
                <w:rFonts w:hint="eastAsia" w:ascii="宋体" w:hAnsi="宋体" w:cs="宋体"/>
                <w:color w:val="000000"/>
                <w:kern w:val="0"/>
                <w:sz w:val="20"/>
                <w:szCs w:val="20"/>
              </w:rPr>
              <w:t>先进超高强度板及其镀层板加工</w:t>
            </w:r>
          </w:p>
        </w:tc>
        <w:tc>
          <w:tcPr>
            <w:tcW w:w="821" w:type="dxa"/>
            <w:noWrap w:val="0"/>
            <w:vAlign w:val="top"/>
          </w:tcPr>
          <w:p w14:paraId="6BA2F3DE">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07225A6D">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1D2B874B">
            <w:pPr>
              <w:widowControl/>
              <w:jc w:val="left"/>
              <w:rPr>
                <w:rFonts w:ascii="宋体" w:hAnsi="宋体" w:cs="宋体"/>
                <w:color w:val="000000"/>
                <w:kern w:val="0"/>
                <w:sz w:val="20"/>
                <w:szCs w:val="20"/>
              </w:rPr>
            </w:pPr>
            <w:r>
              <w:rPr>
                <w:rFonts w:ascii="宋体" w:hAnsi="宋体" w:cs="宋体"/>
                <w:color w:val="000000"/>
                <w:kern w:val="0"/>
                <w:sz w:val="20"/>
                <w:szCs w:val="20"/>
              </w:rPr>
              <w:t>DP</w:t>
            </w:r>
            <w:r>
              <w:rPr>
                <w:rFonts w:hint="eastAsia" w:ascii="宋体" w:hAnsi="宋体" w:cs="宋体"/>
                <w:color w:val="000000"/>
                <w:kern w:val="0"/>
                <w:sz w:val="20"/>
                <w:szCs w:val="20"/>
              </w:rPr>
              <w:t>钢</w:t>
            </w:r>
            <w:r>
              <w:rPr>
                <w:rFonts w:ascii="宋体" w:hAnsi="宋体" w:cs="宋体"/>
                <w:color w:val="000000"/>
                <w:kern w:val="0"/>
                <w:sz w:val="20"/>
                <w:szCs w:val="20"/>
              </w:rPr>
              <w:t>(</w:t>
            </w:r>
            <w:r>
              <w:rPr>
                <w:rFonts w:hint="eastAsia" w:ascii="宋体" w:hAnsi="宋体" w:cs="宋体"/>
                <w:color w:val="000000"/>
                <w:kern w:val="0"/>
                <w:sz w:val="20"/>
                <w:szCs w:val="20"/>
              </w:rPr>
              <w:t>双相钢</w:t>
            </w:r>
            <w:r>
              <w:rPr>
                <w:rFonts w:ascii="宋体" w:hAnsi="宋体" w:cs="宋体"/>
                <w:color w:val="000000"/>
                <w:kern w:val="0"/>
                <w:sz w:val="20"/>
                <w:szCs w:val="20"/>
              </w:rPr>
              <w:t>)</w:t>
            </w:r>
          </w:p>
          <w:p w14:paraId="022F7CA7">
            <w:pPr>
              <w:widowControl/>
              <w:jc w:val="left"/>
              <w:rPr>
                <w:rFonts w:ascii="宋体" w:hAnsi="宋体" w:cs="宋体"/>
                <w:color w:val="000000"/>
                <w:kern w:val="0"/>
                <w:sz w:val="20"/>
                <w:szCs w:val="20"/>
              </w:rPr>
            </w:pPr>
            <w:r>
              <w:rPr>
                <w:rFonts w:ascii="宋体" w:hAnsi="宋体" w:cs="宋体"/>
                <w:color w:val="000000"/>
                <w:kern w:val="0"/>
                <w:sz w:val="20"/>
                <w:szCs w:val="20"/>
              </w:rPr>
              <w:t>CP</w:t>
            </w:r>
            <w:r>
              <w:rPr>
                <w:rFonts w:hint="eastAsia" w:ascii="宋体" w:hAnsi="宋体" w:cs="宋体"/>
                <w:color w:val="000000"/>
                <w:kern w:val="0"/>
                <w:sz w:val="20"/>
                <w:szCs w:val="20"/>
              </w:rPr>
              <w:t>钢</w:t>
            </w:r>
            <w:r>
              <w:rPr>
                <w:rFonts w:ascii="宋体" w:hAnsi="宋体" w:cs="宋体"/>
                <w:color w:val="000000"/>
                <w:kern w:val="0"/>
                <w:sz w:val="20"/>
                <w:szCs w:val="20"/>
              </w:rPr>
              <w:t>(</w:t>
            </w:r>
            <w:r>
              <w:rPr>
                <w:rFonts w:hint="eastAsia" w:ascii="宋体" w:hAnsi="宋体" w:cs="宋体"/>
                <w:color w:val="000000"/>
                <w:kern w:val="0"/>
                <w:sz w:val="20"/>
                <w:szCs w:val="20"/>
              </w:rPr>
              <w:t>多相钢</w:t>
            </w:r>
            <w:r>
              <w:rPr>
                <w:rFonts w:ascii="宋体" w:hAnsi="宋体" w:cs="宋体"/>
                <w:color w:val="000000"/>
                <w:kern w:val="0"/>
                <w:sz w:val="20"/>
                <w:szCs w:val="20"/>
              </w:rPr>
              <w:t>)</w:t>
            </w:r>
          </w:p>
          <w:p w14:paraId="0C738CD3">
            <w:pPr>
              <w:widowControl/>
              <w:jc w:val="left"/>
              <w:rPr>
                <w:rFonts w:ascii="宋体" w:cs="宋体"/>
                <w:color w:val="000000"/>
                <w:kern w:val="0"/>
                <w:sz w:val="20"/>
                <w:szCs w:val="20"/>
              </w:rPr>
            </w:pPr>
            <w:r>
              <w:rPr>
                <w:rFonts w:ascii="宋体" w:hAnsi="宋体" w:cs="宋体"/>
                <w:color w:val="000000"/>
                <w:kern w:val="0"/>
                <w:sz w:val="20"/>
                <w:szCs w:val="20"/>
              </w:rPr>
              <w:t>TRIP</w:t>
            </w:r>
            <w:r>
              <w:rPr>
                <w:rFonts w:hint="eastAsia" w:ascii="宋体" w:hAnsi="宋体" w:cs="宋体"/>
                <w:color w:val="000000"/>
                <w:kern w:val="0"/>
                <w:sz w:val="20"/>
                <w:szCs w:val="20"/>
              </w:rPr>
              <w:t>钢</w:t>
            </w:r>
            <w:r>
              <w:rPr>
                <w:rFonts w:ascii="宋体" w:hAnsi="宋体" w:cs="宋体"/>
                <w:color w:val="000000"/>
                <w:kern w:val="0"/>
                <w:sz w:val="20"/>
                <w:szCs w:val="20"/>
              </w:rPr>
              <w:t>(</w:t>
            </w:r>
            <w:r>
              <w:rPr>
                <w:rFonts w:hint="eastAsia" w:ascii="宋体" w:hAnsi="宋体" w:cs="宋体"/>
                <w:color w:val="000000"/>
                <w:kern w:val="0"/>
                <w:sz w:val="20"/>
                <w:szCs w:val="20"/>
              </w:rPr>
              <w:t>相变诱导塑性钢</w:t>
            </w:r>
            <w:r>
              <w:rPr>
                <w:rFonts w:ascii="宋体" w:hAnsi="宋体" w:cs="宋体"/>
                <w:color w:val="000000"/>
                <w:kern w:val="0"/>
                <w:sz w:val="20"/>
                <w:szCs w:val="20"/>
              </w:rPr>
              <w:t>)</w:t>
            </w:r>
          </w:p>
        </w:tc>
      </w:tr>
      <w:tr w14:paraId="502B5C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355365F">
            <w:pPr>
              <w:widowControl/>
              <w:jc w:val="left"/>
              <w:rPr>
                <w:rFonts w:ascii="宋体" w:cs="宋体"/>
                <w:color w:val="000000"/>
                <w:kern w:val="0"/>
                <w:sz w:val="20"/>
                <w:szCs w:val="20"/>
              </w:rPr>
            </w:pPr>
          </w:p>
        </w:tc>
        <w:tc>
          <w:tcPr>
            <w:tcW w:w="1577" w:type="dxa"/>
            <w:noWrap w:val="0"/>
            <w:vAlign w:val="top"/>
          </w:tcPr>
          <w:p w14:paraId="0B28F095">
            <w:pPr>
              <w:widowControl/>
              <w:jc w:val="left"/>
              <w:rPr>
                <w:rFonts w:eastAsia="Times New Roman"/>
                <w:color w:val="000000"/>
                <w:kern w:val="0"/>
                <w:sz w:val="20"/>
                <w:szCs w:val="20"/>
              </w:rPr>
            </w:pPr>
          </w:p>
        </w:tc>
        <w:tc>
          <w:tcPr>
            <w:tcW w:w="821" w:type="dxa"/>
            <w:noWrap w:val="0"/>
            <w:vAlign w:val="top"/>
          </w:tcPr>
          <w:p w14:paraId="5D7D69D0">
            <w:pPr>
              <w:widowControl/>
              <w:jc w:val="left"/>
              <w:rPr>
                <w:rFonts w:eastAsia="Times New Roman"/>
                <w:color w:val="000000"/>
                <w:kern w:val="0"/>
                <w:sz w:val="20"/>
                <w:szCs w:val="20"/>
              </w:rPr>
            </w:pPr>
          </w:p>
        </w:tc>
        <w:tc>
          <w:tcPr>
            <w:tcW w:w="1750" w:type="dxa"/>
            <w:noWrap w:val="0"/>
            <w:vAlign w:val="top"/>
          </w:tcPr>
          <w:p w14:paraId="1869DC65">
            <w:pPr>
              <w:widowControl/>
              <w:jc w:val="left"/>
              <w:rPr>
                <w:rFonts w:eastAsia="Times New Roman"/>
                <w:color w:val="000000"/>
                <w:kern w:val="0"/>
                <w:sz w:val="20"/>
                <w:szCs w:val="20"/>
              </w:rPr>
            </w:pPr>
          </w:p>
        </w:tc>
        <w:tc>
          <w:tcPr>
            <w:tcW w:w="4318" w:type="dxa"/>
            <w:noWrap w:val="0"/>
            <w:vAlign w:val="top"/>
          </w:tcPr>
          <w:p w14:paraId="2C77330C">
            <w:pPr>
              <w:widowControl/>
              <w:jc w:val="left"/>
              <w:rPr>
                <w:rFonts w:ascii="宋体" w:cs="宋体"/>
                <w:color w:val="000000"/>
                <w:kern w:val="0"/>
                <w:sz w:val="20"/>
                <w:szCs w:val="20"/>
              </w:rPr>
            </w:pPr>
            <w:r>
              <w:rPr>
                <w:rFonts w:ascii="宋体" w:hAnsi="宋体" w:cs="宋体"/>
                <w:color w:val="000000"/>
                <w:kern w:val="0"/>
                <w:sz w:val="20"/>
                <w:szCs w:val="20"/>
              </w:rPr>
              <w:t>M</w:t>
            </w:r>
            <w:r>
              <w:rPr>
                <w:rFonts w:hint="eastAsia" w:ascii="宋体" w:hAnsi="宋体" w:cs="宋体"/>
                <w:color w:val="000000"/>
                <w:kern w:val="0"/>
                <w:sz w:val="20"/>
                <w:szCs w:val="20"/>
              </w:rPr>
              <w:t>钢（马氏体钢）</w:t>
            </w:r>
          </w:p>
        </w:tc>
      </w:tr>
      <w:tr w14:paraId="459198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1442A7">
            <w:pPr>
              <w:widowControl/>
              <w:jc w:val="left"/>
              <w:rPr>
                <w:rFonts w:ascii="宋体" w:cs="宋体"/>
                <w:color w:val="000000"/>
                <w:kern w:val="0"/>
                <w:sz w:val="20"/>
                <w:szCs w:val="20"/>
              </w:rPr>
            </w:pPr>
          </w:p>
        </w:tc>
        <w:tc>
          <w:tcPr>
            <w:tcW w:w="1577" w:type="dxa"/>
            <w:noWrap w:val="0"/>
            <w:vAlign w:val="top"/>
          </w:tcPr>
          <w:p w14:paraId="12571F96">
            <w:pPr>
              <w:widowControl/>
              <w:jc w:val="left"/>
              <w:rPr>
                <w:rFonts w:eastAsia="Times New Roman"/>
                <w:color w:val="000000"/>
                <w:kern w:val="0"/>
                <w:sz w:val="20"/>
                <w:szCs w:val="20"/>
              </w:rPr>
            </w:pPr>
          </w:p>
        </w:tc>
        <w:tc>
          <w:tcPr>
            <w:tcW w:w="821" w:type="dxa"/>
            <w:noWrap w:val="0"/>
            <w:vAlign w:val="top"/>
          </w:tcPr>
          <w:p w14:paraId="06CE056E">
            <w:pPr>
              <w:widowControl/>
              <w:jc w:val="left"/>
              <w:rPr>
                <w:rFonts w:eastAsia="Times New Roman"/>
                <w:color w:val="000000"/>
                <w:kern w:val="0"/>
                <w:sz w:val="20"/>
                <w:szCs w:val="20"/>
              </w:rPr>
            </w:pPr>
          </w:p>
        </w:tc>
        <w:tc>
          <w:tcPr>
            <w:tcW w:w="1750" w:type="dxa"/>
            <w:noWrap w:val="0"/>
            <w:vAlign w:val="top"/>
          </w:tcPr>
          <w:p w14:paraId="130F1D9A">
            <w:pPr>
              <w:widowControl/>
              <w:jc w:val="left"/>
              <w:rPr>
                <w:rFonts w:eastAsia="Times New Roman"/>
                <w:color w:val="000000"/>
                <w:kern w:val="0"/>
                <w:sz w:val="20"/>
                <w:szCs w:val="20"/>
              </w:rPr>
            </w:pPr>
          </w:p>
        </w:tc>
        <w:tc>
          <w:tcPr>
            <w:tcW w:w="4318" w:type="dxa"/>
            <w:noWrap w:val="0"/>
            <w:vAlign w:val="top"/>
          </w:tcPr>
          <w:p w14:paraId="6EFD7478">
            <w:pPr>
              <w:widowControl/>
              <w:jc w:val="left"/>
              <w:rPr>
                <w:rFonts w:ascii="宋体" w:cs="宋体"/>
                <w:color w:val="000000"/>
                <w:kern w:val="0"/>
                <w:sz w:val="20"/>
                <w:szCs w:val="20"/>
              </w:rPr>
            </w:pPr>
            <w:r>
              <w:rPr>
                <w:rFonts w:ascii="宋体" w:hAnsi="宋体" w:cs="宋体"/>
                <w:color w:val="000000"/>
                <w:kern w:val="0"/>
                <w:sz w:val="20"/>
                <w:szCs w:val="20"/>
              </w:rPr>
              <w:t>FB</w:t>
            </w:r>
            <w:r>
              <w:rPr>
                <w:rFonts w:hint="eastAsia" w:ascii="宋体" w:hAnsi="宋体" w:cs="宋体"/>
                <w:color w:val="000000"/>
                <w:kern w:val="0"/>
                <w:sz w:val="20"/>
                <w:szCs w:val="20"/>
              </w:rPr>
              <w:t>钢（高扩孔钢）</w:t>
            </w:r>
          </w:p>
        </w:tc>
      </w:tr>
      <w:tr w14:paraId="4E95E1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23D7F5">
            <w:pPr>
              <w:widowControl/>
              <w:jc w:val="left"/>
              <w:rPr>
                <w:rFonts w:ascii="宋体" w:cs="宋体"/>
                <w:color w:val="000000"/>
                <w:kern w:val="0"/>
                <w:sz w:val="20"/>
                <w:szCs w:val="20"/>
              </w:rPr>
            </w:pPr>
          </w:p>
        </w:tc>
        <w:tc>
          <w:tcPr>
            <w:tcW w:w="1577" w:type="dxa"/>
            <w:noWrap w:val="0"/>
            <w:vAlign w:val="top"/>
          </w:tcPr>
          <w:p w14:paraId="31BC12A1">
            <w:pPr>
              <w:widowControl/>
              <w:jc w:val="left"/>
              <w:rPr>
                <w:rFonts w:eastAsia="Times New Roman"/>
                <w:color w:val="000000"/>
                <w:kern w:val="0"/>
                <w:sz w:val="20"/>
                <w:szCs w:val="20"/>
              </w:rPr>
            </w:pPr>
          </w:p>
        </w:tc>
        <w:tc>
          <w:tcPr>
            <w:tcW w:w="821" w:type="dxa"/>
            <w:noWrap w:val="0"/>
            <w:vAlign w:val="top"/>
          </w:tcPr>
          <w:p w14:paraId="11095C42">
            <w:pPr>
              <w:widowControl/>
              <w:jc w:val="left"/>
              <w:rPr>
                <w:rFonts w:eastAsia="Times New Roman"/>
                <w:color w:val="000000"/>
                <w:kern w:val="0"/>
                <w:sz w:val="20"/>
                <w:szCs w:val="20"/>
              </w:rPr>
            </w:pPr>
          </w:p>
        </w:tc>
        <w:tc>
          <w:tcPr>
            <w:tcW w:w="1750" w:type="dxa"/>
            <w:noWrap w:val="0"/>
            <w:vAlign w:val="top"/>
          </w:tcPr>
          <w:p w14:paraId="447B8699">
            <w:pPr>
              <w:widowControl/>
              <w:jc w:val="left"/>
              <w:rPr>
                <w:rFonts w:eastAsia="Times New Roman"/>
                <w:color w:val="000000"/>
                <w:kern w:val="0"/>
                <w:sz w:val="20"/>
                <w:szCs w:val="20"/>
              </w:rPr>
            </w:pPr>
          </w:p>
        </w:tc>
        <w:tc>
          <w:tcPr>
            <w:tcW w:w="4318" w:type="dxa"/>
            <w:noWrap w:val="0"/>
            <w:vAlign w:val="top"/>
          </w:tcPr>
          <w:p w14:paraId="34A10846">
            <w:pPr>
              <w:widowControl/>
              <w:jc w:val="left"/>
              <w:rPr>
                <w:rFonts w:ascii="宋体" w:cs="宋体"/>
                <w:color w:val="000000"/>
                <w:kern w:val="0"/>
                <w:sz w:val="20"/>
                <w:szCs w:val="20"/>
              </w:rPr>
            </w:pPr>
            <w:r>
              <w:rPr>
                <w:rFonts w:ascii="宋体" w:hAnsi="宋体" w:cs="宋体"/>
                <w:color w:val="000000"/>
                <w:kern w:val="0"/>
                <w:sz w:val="20"/>
                <w:szCs w:val="20"/>
              </w:rPr>
              <w:t>QP</w:t>
            </w:r>
            <w:r>
              <w:rPr>
                <w:rFonts w:hint="eastAsia" w:ascii="宋体" w:hAnsi="宋体" w:cs="宋体"/>
                <w:color w:val="000000"/>
                <w:kern w:val="0"/>
                <w:sz w:val="20"/>
                <w:szCs w:val="20"/>
              </w:rPr>
              <w:t>钢（淬火延性配分钢）</w:t>
            </w:r>
          </w:p>
        </w:tc>
      </w:tr>
      <w:tr w14:paraId="1E9655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E7933B">
            <w:pPr>
              <w:widowControl/>
              <w:jc w:val="left"/>
              <w:rPr>
                <w:rFonts w:ascii="宋体" w:cs="宋体"/>
                <w:color w:val="000000"/>
                <w:kern w:val="0"/>
                <w:sz w:val="20"/>
                <w:szCs w:val="20"/>
              </w:rPr>
            </w:pPr>
          </w:p>
        </w:tc>
        <w:tc>
          <w:tcPr>
            <w:tcW w:w="1577" w:type="dxa"/>
            <w:noWrap w:val="0"/>
            <w:vAlign w:val="top"/>
          </w:tcPr>
          <w:p w14:paraId="621EAFE0">
            <w:pPr>
              <w:widowControl/>
              <w:jc w:val="left"/>
              <w:rPr>
                <w:rFonts w:eastAsia="Times New Roman"/>
                <w:color w:val="000000"/>
                <w:kern w:val="0"/>
                <w:sz w:val="20"/>
                <w:szCs w:val="20"/>
              </w:rPr>
            </w:pPr>
          </w:p>
        </w:tc>
        <w:tc>
          <w:tcPr>
            <w:tcW w:w="821" w:type="dxa"/>
            <w:noWrap w:val="0"/>
            <w:vAlign w:val="top"/>
          </w:tcPr>
          <w:p w14:paraId="55A00E9A">
            <w:pPr>
              <w:widowControl/>
              <w:jc w:val="left"/>
              <w:rPr>
                <w:rFonts w:eastAsia="Times New Roman"/>
                <w:color w:val="000000"/>
                <w:kern w:val="0"/>
                <w:sz w:val="20"/>
                <w:szCs w:val="20"/>
              </w:rPr>
            </w:pPr>
          </w:p>
        </w:tc>
        <w:tc>
          <w:tcPr>
            <w:tcW w:w="1750" w:type="dxa"/>
            <w:noWrap w:val="0"/>
            <w:vAlign w:val="top"/>
          </w:tcPr>
          <w:p w14:paraId="4763D161">
            <w:pPr>
              <w:widowControl/>
              <w:jc w:val="left"/>
              <w:rPr>
                <w:rFonts w:eastAsia="Times New Roman"/>
                <w:color w:val="000000"/>
                <w:kern w:val="0"/>
                <w:sz w:val="20"/>
                <w:szCs w:val="20"/>
              </w:rPr>
            </w:pPr>
          </w:p>
        </w:tc>
        <w:tc>
          <w:tcPr>
            <w:tcW w:w="4318" w:type="dxa"/>
            <w:noWrap w:val="0"/>
            <w:vAlign w:val="top"/>
          </w:tcPr>
          <w:p w14:paraId="0EC3DA3F">
            <w:pPr>
              <w:widowControl/>
              <w:jc w:val="left"/>
              <w:rPr>
                <w:rFonts w:ascii="宋体" w:cs="宋体"/>
                <w:color w:val="000000"/>
                <w:kern w:val="0"/>
                <w:sz w:val="20"/>
                <w:szCs w:val="20"/>
              </w:rPr>
            </w:pPr>
            <w:r>
              <w:rPr>
                <w:rFonts w:ascii="宋体" w:hAnsi="宋体" w:cs="宋体"/>
                <w:color w:val="000000"/>
                <w:kern w:val="0"/>
                <w:sz w:val="20"/>
                <w:szCs w:val="20"/>
              </w:rPr>
              <w:t>PH</w:t>
            </w:r>
            <w:r>
              <w:rPr>
                <w:rFonts w:hint="eastAsia" w:ascii="宋体" w:hAnsi="宋体" w:cs="宋体"/>
                <w:color w:val="000000"/>
                <w:kern w:val="0"/>
                <w:sz w:val="20"/>
                <w:szCs w:val="20"/>
              </w:rPr>
              <w:t>钢（热冲压用钢）</w:t>
            </w:r>
          </w:p>
        </w:tc>
      </w:tr>
      <w:tr w14:paraId="57B541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FA7826">
            <w:pPr>
              <w:widowControl/>
              <w:jc w:val="left"/>
              <w:rPr>
                <w:rFonts w:ascii="宋体" w:cs="宋体"/>
                <w:color w:val="000000"/>
                <w:kern w:val="0"/>
                <w:sz w:val="20"/>
                <w:szCs w:val="20"/>
              </w:rPr>
            </w:pPr>
          </w:p>
        </w:tc>
        <w:tc>
          <w:tcPr>
            <w:tcW w:w="1577" w:type="dxa"/>
            <w:noWrap w:val="0"/>
            <w:vAlign w:val="top"/>
          </w:tcPr>
          <w:p w14:paraId="4E8E85A6">
            <w:pPr>
              <w:widowControl/>
              <w:jc w:val="left"/>
              <w:rPr>
                <w:rFonts w:eastAsia="Times New Roman"/>
                <w:color w:val="000000"/>
                <w:kern w:val="0"/>
                <w:sz w:val="20"/>
                <w:szCs w:val="20"/>
              </w:rPr>
            </w:pPr>
          </w:p>
        </w:tc>
        <w:tc>
          <w:tcPr>
            <w:tcW w:w="821" w:type="dxa"/>
            <w:noWrap w:val="0"/>
            <w:vAlign w:val="top"/>
          </w:tcPr>
          <w:p w14:paraId="5AAB8CBA">
            <w:pPr>
              <w:widowControl/>
              <w:jc w:val="left"/>
              <w:rPr>
                <w:rFonts w:eastAsia="Times New Roman"/>
                <w:color w:val="000000"/>
                <w:kern w:val="0"/>
                <w:sz w:val="20"/>
                <w:szCs w:val="20"/>
              </w:rPr>
            </w:pPr>
          </w:p>
        </w:tc>
        <w:tc>
          <w:tcPr>
            <w:tcW w:w="1750" w:type="dxa"/>
            <w:noWrap w:val="0"/>
            <w:vAlign w:val="top"/>
          </w:tcPr>
          <w:p w14:paraId="435575C8">
            <w:pPr>
              <w:widowControl/>
              <w:jc w:val="left"/>
              <w:rPr>
                <w:rFonts w:eastAsia="Times New Roman"/>
                <w:color w:val="000000"/>
                <w:kern w:val="0"/>
                <w:sz w:val="20"/>
                <w:szCs w:val="20"/>
              </w:rPr>
            </w:pPr>
          </w:p>
        </w:tc>
        <w:tc>
          <w:tcPr>
            <w:tcW w:w="4318" w:type="dxa"/>
            <w:noWrap w:val="0"/>
            <w:vAlign w:val="top"/>
          </w:tcPr>
          <w:p w14:paraId="5BD6C176">
            <w:pPr>
              <w:widowControl/>
              <w:jc w:val="left"/>
              <w:rPr>
                <w:rFonts w:ascii="宋体" w:cs="宋体"/>
                <w:color w:val="000000"/>
                <w:kern w:val="0"/>
                <w:sz w:val="20"/>
                <w:szCs w:val="20"/>
              </w:rPr>
            </w:pPr>
            <w:r>
              <w:rPr>
                <w:rFonts w:hint="eastAsia" w:ascii="宋体" w:hAnsi="宋体" w:cs="宋体"/>
                <w:color w:val="000000"/>
                <w:kern w:val="0"/>
                <w:sz w:val="20"/>
                <w:szCs w:val="20"/>
              </w:rPr>
              <w:t>热成型钢</w:t>
            </w:r>
          </w:p>
        </w:tc>
      </w:tr>
      <w:tr w14:paraId="1A9DBC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AB5C63">
            <w:pPr>
              <w:widowControl/>
              <w:jc w:val="left"/>
              <w:rPr>
                <w:rFonts w:ascii="宋体" w:cs="宋体"/>
                <w:color w:val="000000"/>
                <w:kern w:val="0"/>
                <w:sz w:val="20"/>
                <w:szCs w:val="20"/>
              </w:rPr>
            </w:pPr>
            <w:r>
              <w:rPr>
                <w:rFonts w:ascii="宋体" w:hAnsi="宋体" w:cs="宋体"/>
                <w:color w:val="000000"/>
                <w:kern w:val="0"/>
                <w:sz w:val="20"/>
                <w:szCs w:val="20"/>
              </w:rPr>
              <w:t>3.1.5</w:t>
            </w:r>
          </w:p>
        </w:tc>
        <w:tc>
          <w:tcPr>
            <w:tcW w:w="1577" w:type="dxa"/>
            <w:noWrap w:val="0"/>
            <w:vAlign w:val="top"/>
          </w:tcPr>
          <w:p w14:paraId="4448B172">
            <w:pPr>
              <w:widowControl/>
              <w:jc w:val="left"/>
              <w:rPr>
                <w:rFonts w:ascii="宋体" w:cs="宋体"/>
                <w:color w:val="000000"/>
                <w:kern w:val="0"/>
                <w:sz w:val="20"/>
                <w:szCs w:val="20"/>
              </w:rPr>
            </w:pPr>
            <w:r>
              <w:rPr>
                <w:rFonts w:hint="eastAsia" w:ascii="宋体" w:hAnsi="宋体" w:cs="宋体"/>
                <w:color w:val="000000"/>
                <w:kern w:val="0"/>
                <w:sz w:val="20"/>
                <w:szCs w:val="20"/>
              </w:rPr>
              <w:t>能源用钢加工</w:t>
            </w:r>
          </w:p>
        </w:tc>
        <w:tc>
          <w:tcPr>
            <w:tcW w:w="821" w:type="dxa"/>
            <w:noWrap w:val="0"/>
            <w:vAlign w:val="top"/>
          </w:tcPr>
          <w:p w14:paraId="06C5B259">
            <w:pPr>
              <w:widowControl/>
              <w:jc w:val="left"/>
              <w:rPr>
                <w:rFonts w:ascii="宋体" w:cs="宋体"/>
                <w:color w:val="000000"/>
                <w:kern w:val="0"/>
                <w:sz w:val="20"/>
                <w:szCs w:val="20"/>
              </w:rPr>
            </w:pPr>
          </w:p>
        </w:tc>
        <w:tc>
          <w:tcPr>
            <w:tcW w:w="1750" w:type="dxa"/>
            <w:noWrap w:val="0"/>
            <w:vAlign w:val="top"/>
          </w:tcPr>
          <w:p w14:paraId="4874587C">
            <w:pPr>
              <w:widowControl/>
              <w:jc w:val="left"/>
              <w:rPr>
                <w:rFonts w:eastAsia="Times New Roman"/>
                <w:color w:val="000000"/>
                <w:kern w:val="0"/>
                <w:sz w:val="20"/>
                <w:szCs w:val="20"/>
              </w:rPr>
            </w:pPr>
          </w:p>
        </w:tc>
        <w:tc>
          <w:tcPr>
            <w:tcW w:w="4318" w:type="dxa"/>
            <w:noWrap w:val="0"/>
            <w:vAlign w:val="top"/>
          </w:tcPr>
          <w:p w14:paraId="48D6C01F">
            <w:pPr>
              <w:widowControl/>
              <w:jc w:val="left"/>
              <w:rPr>
                <w:rFonts w:eastAsia="Times New Roman"/>
                <w:color w:val="000000"/>
                <w:kern w:val="0"/>
                <w:sz w:val="20"/>
                <w:szCs w:val="20"/>
              </w:rPr>
            </w:pPr>
          </w:p>
        </w:tc>
      </w:tr>
      <w:tr w14:paraId="445A032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43" w:hRule="atLeast"/>
          <w:jc w:val="center"/>
        </w:trPr>
        <w:tc>
          <w:tcPr>
            <w:tcW w:w="1017" w:type="dxa"/>
            <w:noWrap w:val="0"/>
            <w:vAlign w:val="top"/>
          </w:tcPr>
          <w:p w14:paraId="0A733CB7">
            <w:pPr>
              <w:widowControl/>
              <w:jc w:val="left"/>
              <w:rPr>
                <w:rFonts w:ascii="宋体" w:cs="宋体"/>
                <w:color w:val="000000"/>
                <w:kern w:val="0"/>
                <w:sz w:val="20"/>
                <w:szCs w:val="20"/>
              </w:rPr>
            </w:pPr>
            <w:r>
              <w:rPr>
                <w:rFonts w:ascii="宋体" w:hAnsi="宋体" w:cs="宋体"/>
                <w:color w:val="000000"/>
                <w:kern w:val="0"/>
                <w:sz w:val="20"/>
                <w:szCs w:val="20"/>
              </w:rPr>
              <w:t>3.1.5.1</w:t>
            </w:r>
          </w:p>
        </w:tc>
        <w:tc>
          <w:tcPr>
            <w:tcW w:w="1577" w:type="dxa"/>
            <w:noWrap w:val="0"/>
            <w:vAlign w:val="top"/>
          </w:tcPr>
          <w:p w14:paraId="156B6FEE">
            <w:pPr>
              <w:widowControl/>
              <w:jc w:val="left"/>
              <w:rPr>
                <w:rFonts w:ascii="宋体" w:cs="宋体"/>
                <w:color w:val="000000"/>
                <w:kern w:val="0"/>
                <w:sz w:val="20"/>
                <w:szCs w:val="20"/>
              </w:rPr>
            </w:pPr>
            <w:r>
              <w:rPr>
                <w:rFonts w:hint="eastAsia" w:ascii="宋体" w:hAnsi="宋体" w:cs="宋体"/>
                <w:color w:val="000000"/>
                <w:kern w:val="0"/>
                <w:sz w:val="20"/>
                <w:szCs w:val="20"/>
              </w:rPr>
              <w:t>核电用钢加工</w:t>
            </w:r>
          </w:p>
        </w:tc>
        <w:tc>
          <w:tcPr>
            <w:tcW w:w="821" w:type="dxa"/>
            <w:noWrap w:val="0"/>
            <w:vAlign w:val="top"/>
          </w:tcPr>
          <w:p w14:paraId="1342FF1F">
            <w:pPr>
              <w:widowControl/>
              <w:jc w:val="left"/>
              <w:rPr>
                <w:rFonts w:ascii="宋体" w:cs="宋体"/>
                <w:bCs/>
                <w:color w:val="000000"/>
                <w:kern w:val="0"/>
                <w:sz w:val="20"/>
                <w:szCs w:val="20"/>
              </w:rPr>
            </w:pPr>
            <w:r>
              <w:rPr>
                <w:rFonts w:ascii="宋体" w:hAnsi="宋体" w:cs="宋体"/>
                <w:bCs/>
                <w:color w:val="000000"/>
                <w:kern w:val="0"/>
                <w:sz w:val="20"/>
                <w:szCs w:val="20"/>
              </w:rPr>
              <w:t>3130*</w:t>
            </w:r>
          </w:p>
        </w:tc>
        <w:tc>
          <w:tcPr>
            <w:tcW w:w="1750" w:type="dxa"/>
            <w:noWrap w:val="0"/>
            <w:vAlign w:val="top"/>
          </w:tcPr>
          <w:p w14:paraId="2A9D6B54">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2DD1683A">
            <w:pPr>
              <w:widowControl/>
              <w:jc w:val="left"/>
              <w:rPr>
                <w:rFonts w:ascii="宋体" w:cs="宋体"/>
                <w:color w:val="000000"/>
                <w:kern w:val="0"/>
                <w:sz w:val="20"/>
                <w:szCs w:val="20"/>
              </w:rPr>
            </w:pPr>
            <w:r>
              <w:rPr>
                <w:rFonts w:hint="eastAsia" w:ascii="宋体" w:hAnsi="宋体" w:cs="宋体"/>
                <w:color w:val="000000"/>
                <w:kern w:val="0"/>
                <w:sz w:val="20"/>
                <w:szCs w:val="20"/>
              </w:rPr>
              <w:t>核岛压力容器钢板</w:t>
            </w:r>
          </w:p>
        </w:tc>
      </w:tr>
      <w:tr w14:paraId="5E8B2C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BA8667">
            <w:pPr>
              <w:widowControl/>
              <w:jc w:val="left"/>
              <w:rPr>
                <w:rFonts w:ascii="宋体" w:cs="宋体"/>
                <w:color w:val="000000"/>
                <w:kern w:val="0"/>
                <w:sz w:val="20"/>
                <w:szCs w:val="20"/>
              </w:rPr>
            </w:pPr>
          </w:p>
        </w:tc>
        <w:tc>
          <w:tcPr>
            <w:tcW w:w="1577" w:type="dxa"/>
            <w:noWrap w:val="0"/>
            <w:vAlign w:val="top"/>
          </w:tcPr>
          <w:p w14:paraId="09BD7F15">
            <w:pPr>
              <w:widowControl/>
              <w:jc w:val="left"/>
              <w:rPr>
                <w:rFonts w:eastAsia="Times New Roman"/>
                <w:color w:val="000000"/>
                <w:kern w:val="0"/>
                <w:sz w:val="20"/>
                <w:szCs w:val="20"/>
              </w:rPr>
            </w:pPr>
          </w:p>
        </w:tc>
        <w:tc>
          <w:tcPr>
            <w:tcW w:w="821" w:type="dxa"/>
            <w:noWrap w:val="0"/>
            <w:vAlign w:val="top"/>
          </w:tcPr>
          <w:p w14:paraId="6A633281">
            <w:pPr>
              <w:widowControl/>
              <w:jc w:val="left"/>
              <w:rPr>
                <w:rFonts w:eastAsia="Times New Roman"/>
                <w:color w:val="000000"/>
                <w:kern w:val="0"/>
                <w:sz w:val="20"/>
                <w:szCs w:val="20"/>
              </w:rPr>
            </w:pPr>
          </w:p>
        </w:tc>
        <w:tc>
          <w:tcPr>
            <w:tcW w:w="1750" w:type="dxa"/>
            <w:noWrap w:val="0"/>
            <w:vAlign w:val="top"/>
          </w:tcPr>
          <w:p w14:paraId="4A7946EC">
            <w:pPr>
              <w:widowControl/>
              <w:jc w:val="left"/>
              <w:rPr>
                <w:rFonts w:eastAsia="Times New Roman"/>
                <w:color w:val="000000"/>
                <w:kern w:val="0"/>
                <w:sz w:val="20"/>
                <w:szCs w:val="20"/>
              </w:rPr>
            </w:pPr>
          </w:p>
        </w:tc>
        <w:tc>
          <w:tcPr>
            <w:tcW w:w="4318" w:type="dxa"/>
            <w:noWrap w:val="0"/>
            <w:vAlign w:val="top"/>
          </w:tcPr>
          <w:p w14:paraId="76A11B34">
            <w:pPr>
              <w:widowControl/>
              <w:jc w:val="left"/>
              <w:rPr>
                <w:rFonts w:ascii="宋体" w:cs="宋体"/>
                <w:color w:val="000000"/>
                <w:kern w:val="0"/>
                <w:sz w:val="20"/>
                <w:szCs w:val="20"/>
              </w:rPr>
            </w:pPr>
            <w:r>
              <w:rPr>
                <w:rFonts w:hint="eastAsia" w:ascii="宋体" w:hAnsi="宋体" w:cs="宋体"/>
                <w:color w:val="000000"/>
                <w:kern w:val="0"/>
                <w:sz w:val="20"/>
                <w:szCs w:val="20"/>
              </w:rPr>
              <w:t>核岛屏蔽主泵材料</w:t>
            </w:r>
          </w:p>
        </w:tc>
      </w:tr>
      <w:tr w14:paraId="052122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E57C38">
            <w:pPr>
              <w:widowControl/>
              <w:jc w:val="left"/>
              <w:rPr>
                <w:rFonts w:ascii="宋体" w:cs="宋体"/>
                <w:color w:val="000000"/>
                <w:kern w:val="0"/>
                <w:sz w:val="20"/>
                <w:szCs w:val="20"/>
              </w:rPr>
            </w:pPr>
          </w:p>
        </w:tc>
        <w:tc>
          <w:tcPr>
            <w:tcW w:w="1577" w:type="dxa"/>
            <w:noWrap w:val="0"/>
            <w:vAlign w:val="top"/>
          </w:tcPr>
          <w:p w14:paraId="2E850591">
            <w:pPr>
              <w:widowControl/>
              <w:jc w:val="left"/>
              <w:rPr>
                <w:rFonts w:eastAsia="Times New Roman"/>
                <w:color w:val="000000"/>
                <w:kern w:val="0"/>
                <w:sz w:val="20"/>
                <w:szCs w:val="20"/>
              </w:rPr>
            </w:pPr>
          </w:p>
        </w:tc>
        <w:tc>
          <w:tcPr>
            <w:tcW w:w="821" w:type="dxa"/>
            <w:noWrap w:val="0"/>
            <w:vAlign w:val="top"/>
          </w:tcPr>
          <w:p w14:paraId="53DC2701">
            <w:pPr>
              <w:widowControl/>
              <w:jc w:val="left"/>
              <w:rPr>
                <w:rFonts w:eastAsia="Times New Roman"/>
                <w:color w:val="000000"/>
                <w:kern w:val="0"/>
                <w:sz w:val="20"/>
                <w:szCs w:val="20"/>
              </w:rPr>
            </w:pPr>
          </w:p>
        </w:tc>
        <w:tc>
          <w:tcPr>
            <w:tcW w:w="1750" w:type="dxa"/>
            <w:noWrap w:val="0"/>
            <w:vAlign w:val="top"/>
          </w:tcPr>
          <w:p w14:paraId="37BB9BA7">
            <w:pPr>
              <w:widowControl/>
              <w:jc w:val="left"/>
              <w:rPr>
                <w:rFonts w:eastAsia="Times New Roman"/>
                <w:color w:val="000000"/>
                <w:kern w:val="0"/>
                <w:sz w:val="20"/>
                <w:szCs w:val="20"/>
              </w:rPr>
            </w:pPr>
          </w:p>
        </w:tc>
        <w:tc>
          <w:tcPr>
            <w:tcW w:w="4318" w:type="dxa"/>
            <w:noWrap w:val="0"/>
            <w:vAlign w:val="top"/>
          </w:tcPr>
          <w:p w14:paraId="7E8B4DBD">
            <w:pPr>
              <w:widowControl/>
              <w:jc w:val="left"/>
              <w:rPr>
                <w:rFonts w:ascii="宋体" w:cs="宋体"/>
                <w:color w:val="000000"/>
                <w:kern w:val="0"/>
                <w:sz w:val="20"/>
                <w:szCs w:val="20"/>
              </w:rPr>
            </w:pPr>
            <w:r>
              <w:rPr>
                <w:rFonts w:hint="eastAsia" w:ascii="宋体" w:hAnsi="宋体" w:cs="宋体"/>
                <w:color w:val="000000"/>
                <w:kern w:val="0"/>
                <w:sz w:val="20"/>
                <w:szCs w:val="20"/>
              </w:rPr>
              <w:t>核岛堆内构件用钢</w:t>
            </w:r>
          </w:p>
        </w:tc>
      </w:tr>
      <w:tr w14:paraId="267704F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189A99">
            <w:pPr>
              <w:widowControl/>
              <w:jc w:val="left"/>
              <w:rPr>
                <w:rFonts w:ascii="宋体" w:cs="宋体"/>
                <w:color w:val="000000"/>
                <w:kern w:val="0"/>
                <w:sz w:val="20"/>
                <w:szCs w:val="20"/>
              </w:rPr>
            </w:pPr>
          </w:p>
        </w:tc>
        <w:tc>
          <w:tcPr>
            <w:tcW w:w="1577" w:type="dxa"/>
            <w:noWrap w:val="0"/>
            <w:vAlign w:val="top"/>
          </w:tcPr>
          <w:p w14:paraId="3AC8C15F">
            <w:pPr>
              <w:widowControl/>
              <w:jc w:val="left"/>
              <w:rPr>
                <w:rFonts w:eastAsia="Times New Roman"/>
                <w:color w:val="000000"/>
                <w:kern w:val="0"/>
                <w:sz w:val="20"/>
                <w:szCs w:val="20"/>
              </w:rPr>
            </w:pPr>
          </w:p>
        </w:tc>
        <w:tc>
          <w:tcPr>
            <w:tcW w:w="821" w:type="dxa"/>
            <w:noWrap w:val="0"/>
            <w:vAlign w:val="top"/>
          </w:tcPr>
          <w:p w14:paraId="336F48F3">
            <w:pPr>
              <w:widowControl/>
              <w:jc w:val="left"/>
              <w:rPr>
                <w:rFonts w:eastAsia="Times New Roman"/>
                <w:color w:val="000000"/>
                <w:kern w:val="0"/>
                <w:sz w:val="20"/>
                <w:szCs w:val="20"/>
              </w:rPr>
            </w:pPr>
          </w:p>
        </w:tc>
        <w:tc>
          <w:tcPr>
            <w:tcW w:w="1750" w:type="dxa"/>
            <w:noWrap w:val="0"/>
            <w:vAlign w:val="top"/>
          </w:tcPr>
          <w:p w14:paraId="2C78D8DF">
            <w:pPr>
              <w:widowControl/>
              <w:jc w:val="left"/>
              <w:rPr>
                <w:rFonts w:eastAsia="Times New Roman"/>
                <w:color w:val="000000"/>
                <w:kern w:val="0"/>
                <w:sz w:val="20"/>
                <w:szCs w:val="20"/>
              </w:rPr>
            </w:pPr>
          </w:p>
        </w:tc>
        <w:tc>
          <w:tcPr>
            <w:tcW w:w="4318" w:type="dxa"/>
            <w:noWrap w:val="0"/>
            <w:vAlign w:val="top"/>
          </w:tcPr>
          <w:p w14:paraId="05274F90">
            <w:pPr>
              <w:widowControl/>
              <w:jc w:val="left"/>
              <w:rPr>
                <w:rFonts w:ascii="宋体" w:cs="宋体"/>
                <w:color w:val="000000"/>
                <w:kern w:val="0"/>
                <w:sz w:val="20"/>
                <w:szCs w:val="20"/>
              </w:rPr>
            </w:pPr>
            <w:r>
              <w:rPr>
                <w:rFonts w:hint="eastAsia" w:ascii="宋体" w:hAnsi="宋体" w:cs="宋体"/>
                <w:color w:val="000000"/>
                <w:kern w:val="0"/>
                <w:sz w:val="20"/>
                <w:szCs w:val="20"/>
              </w:rPr>
              <w:t>蒸发器传热管材料（</w:t>
            </w:r>
            <w:r>
              <w:rPr>
                <w:rFonts w:ascii="宋体" w:hAnsi="宋体" w:cs="宋体"/>
                <w:color w:val="000000"/>
                <w:kern w:val="0"/>
                <w:sz w:val="20"/>
                <w:szCs w:val="20"/>
              </w:rPr>
              <w:t>690</w:t>
            </w:r>
            <w:r>
              <w:rPr>
                <w:rFonts w:hint="eastAsia" w:ascii="宋体" w:hAnsi="宋体" w:cs="宋体"/>
                <w:color w:val="000000"/>
                <w:kern w:val="0"/>
                <w:sz w:val="20"/>
                <w:szCs w:val="20"/>
              </w:rPr>
              <w:t>等）</w:t>
            </w:r>
          </w:p>
        </w:tc>
      </w:tr>
      <w:tr w14:paraId="7A1699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A63D86">
            <w:pPr>
              <w:widowControl/>
              <w:jc w:val="left"/>
              <w:rPr>
                <w:rFonts w:ascii="宋体" w:cs="宋体"/>
                <w:color w:val="000000"/>
                <w:kern w:val="0"/>
                <w:sz w:val="20"/>
                <w:szCs w:val="20"/>
              </w:rPr>
            </w:pPr>
          </w:p>
        </w:tc>
        <w:tc>
          <w:tcPr>
            <w:tcW w:w="1577" w:type="dxa"/>
            <w:noWrap w:val="0"/>
            <w:vAlign w:val="top"/>
          </w:tcPr>
          <w:p w14:paraId="3360ADA0">
            <w:pPr>
              <w:widowControl/>
              <w:jc w:val="left"/>
              <w:rPr>
                <w:rFonts w:eastAsia="Times New Roman"/>
                <w:color w:val="000000"/>
                <w:kern w:val="0"/>
                <w:sz w:val="20"/>
                <w:szCs w:val="20"/>
              </w:rPr>
            </w:pPr>
          </w:p>
        </w:tc>
        <w:tc>
          <w:tcPr>
            <w:tcW w:w="821" w:type="dxa"/>
            <w:noWrap w:val="0"/>
            <w:vAlign w:val="top"/>
          </w:tcPr>
          <w:p w14:paraId="34ED9076">
            <w:pPr>
              <w:widowControl/>
              <w:jc w:val="left"/>
              <w:rPr>
                <w:rFonts w:eastAsia="Times New Roman"/>
                <w:color w:val="000000"/>
                <w:kern w:val="0"/>
                <w:sz w:val="20"/>
                <w:szCs w:val="20"/>
              </w:rPr>
            </w:pPr>
          </w:p>
        </w:tc>
        <w:tc>
          <w:tcPr>
            <w:tcW w:w="1750" w:type="dxa"/>
            <w:noWrap w:val="0"/>
            <w:vAlign w:val="top"/>
          </w:tcPr>
          <w:p w14:paraId="0127ECDB">
            <w:pPr>
              <w:widowControl/>
              <w:jc w:val="left"/>
              <w:rPr>
                <w:rFonts w:eastAsia="Times New Roman"/>
                <w:color w:val="000000"/>
                <w:kern w:val="0"/>
                <w:sz w:val="20"/>
                <w:szCs w:val="20"/>
              </w:rPr>
            </w:pPr>
          </w:p>
        </w:tc>
        <w:tc>
          <w:tcPr>
            <w:tcW w:w="4318" w:type="dxa"/>
            <w:noWrap w:val="0"/>
            <w:vAlign w:val="top"/>
          </w:tcPr>
          <w:p w14:paraId="2A234B18">
            <w:pPr>
              <w:widowControl/>
              <w:jc w:val="left"/>
              <w:rPr>
                <w:rFonts w:ascii="宋体" w:cs="宋体"/>
                <w:color w:val="000000"/>
                <w:kern w:val="0"/>
                <w:sz w:val="20"/>
                <w:szCs w:val="20"/>
              </w:rPr>
            </w:pPr>
            <w:r>
              <w:rPr>
                <w:rFonts w:hint="eastAsia" w:ascii="宋体" w:hAnsi="宋体" w:cs="宋体"/>
                <w:color w:val="000000"/>
                <w:kern w:val="0"/>
                <w:sz w:val="20"/>
                <w:szCs w:val="20"/>
              </w:rPr>
              <w:t>核电不锈钢材</w:t>
            </w:r>
          </w:p>
        </w:tc>
      </w:tr>
      <w:tr w14:paraId="072D299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FA2B6A8">
            <w:pPr>
              <w:widowControl/>
              <w:jc w:val="left"/>
              <w:rPr>
                <w:rFonts w:ascii="宋体" w:cs="宋体"/>
                <w:color w:val="000000"/>
                <w:kern w:val="0"/>
                <w:sz w:val="20"/>
                <w:szCs w:val="20"/>
              </w:rPr>
            </w:pPr>
            <w:r>
              <w:rPr>
                <w:rFonts w:ascii="宋体" w:hAnsi="宋体" w:cs="宋体"/>
                <w:color w:val="000000"/>
                <w:kern w:val="0"/>
                <w:sz w:val="20"/>
                <w:szCs w:val="20"/>
              </w:rPr>
              <w:t>3.1.5.2</w:t>
            </w:r>
          </w:p>
        </w:tc>
        <w:tc>
          <w:tcPr>
            <w:tcW w:w="1577" w:type="dxa"/>
            <w:noWrap w:val="0"/>
            <w:vAlign w:val="top"/>
          </w:tcPr>
          <w:p w14:paraId="6D8BDF34">
            <w:pPr>
              <w:widowControl/>
              <w:jc w:val="left"/>
              <w:rPr>
                <w:rFonts w:ascii="宋体" w:cs="宋体"/>
                <w:color w:val="000000"/>
                <w:kern w:val="0"/>
                <w:sz w:val="20"/>
                <w:szCs w:val="20"/>
              </w:rPr>
            </w:pPr>
            <w:r>
              <w:rPr>
                <w:rFonts w:hint="eastAsia" w:ascii="宋体" w:hAnsi="宋体" w:cs="宋体"/>
                <w:color w:val="000000"/>
                <w:kern w:val="0"/>
                <w:sz w:val="20"/>
                <w:szCs w:val="20"/>
              </w:rPr>
              <w:t>超超临界火电用钢加工</w:t>
            </w:r>
          </w:p>
        </w:tc>
        <w:tc>
          <w:tcPr>
            <w:tcW w:w="821" w:type="dxa"/>
            <w:noWrap w:val="0"/>
            <w:vAlign w:val="top"/>
          </w:tcPr>
          <w:p w14:paraId="49995AD6">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7CC2C467">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655B7455">
            <w:pPr>
              <w:widowControl/>
              <w:jc w:val="left"/>
              <w:rPr>
                <w:rFonts w:ascii="宋体" w:cs="宋体"/>
                <w:color w:val="000000"/>
                <w:kern w:val="0"/>
                <w:sz w:val="20"/>
                <w:szCs w:val="20"/>
              </w:rPr>
            </w:pPr>
            <w:r>
              <w:rPr>
                <w:rFonts w:hint="eastAsia" w:ascii="宋体" w:hAnsi="宋体" w:cs="宋体"/>
                <w:color w:val="000000"/>
                <w:kern w:val="0"/>
                <w:sz w:val="20"/>
                <w:szCs w:val="20"/>
              </w:rPr>
              <w:t>超超临界火电机高压锅炉用无缝钢管（</w:t>
            </w:r>
            <w:r>
              <w:rPr>
                <w:rFonts w:ascii="宋体" w:hAnsi="宋体" w:cs="宋体"/>
                <w:color w:val="000000"/>
                <w:kern w:val="0"/>
                <w:sz w:val="20"/>
                <w:szCs w:val="20"/>
              </w:rPr>
              <w:t>600</w:t>
            </w:r>
            <w:r>
              <w:rPr>
                <w:rFonts w:hint="eastAsia" w:ascii="宋体" w:hAnsi="宋体" w:cs="宋体"/>
                <w:color w:val="000000"/>
                <w:kern w:val="0"/>
                <w:sz w:val="20"/>
                <w:szCs w:val="20"/>
              </w:rPr>
              <w:t>℃以上，</w:t>
            </w:r>
            <w:r>
              <w:rPr>
                <w:rFonts w:ascii="宋体" w:hAnsi="宋体" w:cs="宋体"/>
                <w:color w:val="000000"/>
                <w:kern w:val="0"/>
                <w:sz w:val="20"/>
                <w:szCs w:val="20"/>
              </w:rPr>
              <w:t>T/P91</w:t>
            </w:r>
            <w:r>
              <w:rPr>
                <w:rFonts w:hint="eastAsia" w:ascii="宋体" w:hAnsi="宋体" w:cs="宋体"/>
                <w:color w:val="000000"/>
                <w:kern w:val="0"/>
                <w:sz w:val="20"/>
                <w:szCs w:val="20"/>
              </w:rPr>
              <w:t>、</w:t>
            </w:r>
            <w:r>
              <w:rPr>
                <w:rFonts w:ascii="宋体" w:hAnsi="宋体" w:cs="宋体"/>
                <w:color w:val="000000"/>
                <w:kern w:val="0"/>
                <w:sz w:val="20"/>
                <w:szCs w:val="20"/>
              </w:rPr>
              <w:t>92</w:t>
            </w:r>
            <w:r>
              <w:rPr>
                <w:rFonts w:hint="eastAsia" w:ascii="宋体" w:hAnsi="宋体" w:cs="宋体"/>
                <w:color w:val="000000"/>
                <w:kern w:val="0"/>
                <w:sz w:val="20"/>
                <w:szCs w:val="20"/>
              </w:rPr>
              <w:t>、</w:t>
            </w:r>
            <w:r>
              <w:rPr>
                <w:rFonts w:ascii="宋体" w:hAnsi="宋体" w:cs="宋体"/>
                <w:color w:val="000000"/>
                <w:kern w:val="0"/>
                <w:sz w:val="20"/>
                <w:szCs w:val="20"/>
              </w:rPr>
              <w:t>T24</w:t>
            </w:r>
            <w:r>
              <w:rPr>
                <w:rFonts w:hint="eastAsia" w:ascii="宋体" w:hAnsi="宋体" w:cs="宋体"/>
                <w:color w:val="000000"/>
                <w:kern w:val="0"/>
                <w:sz w:val="20"/>
                <w:szCs w:val="20"/>
              </w:rPr>
              <w:t>、</w:t>
            </w:r>
            <w:r>
              <w:rPr>
                <w:rFonts w:ascii="宋体" w:hAnsi="宋体" w:cs="宋体"/>
                <w:color w:val="000000"/>
                <w:kern w:val="0"/>
                <w:sz w:val="20"/>
                <w:szCs w:val="20"/>
              </w:rPr>
              <w:t>TP347H</w:t>
            </w:r>
            <w:r>
              <w:rPr>
                <w:rFonts w:hint="eastAsia" w:ascii="宋体" w:hAnsi="宋体" w:cs="宋体"/>
                <w:color w:val="000000"/>
                <w:kern w:val="0"/>
                <w:sz w:val="20"/>
                <w:szCs w:val="20"/>
              </w:rPr>
              <w:t>、</w:t>
            </w:r>
            <w:r>
              <w:rPr>
                <w:rFonts w:ascii="宋体" w:hAnsi="宋体" w:cs="宋体"/>
                <w:color w:val="000000"/>
                <w:kern w:val="0"/>
                <w:sz w:val="20"/>
                <w:szCs w:val="20"/>
              </w:rPr>
              <w:t>310</w:t>
            </w:r>
            <w:r>
              <w:rPr>
                <w:rFonts w:hint="eastAsia" w:ascii="宋体" w:hAnsi="宋体" w:cs="宋体"/>
                <w:color w:val="000000"/>
                <w:kern w:val="0"/>
                <w:sz w:val="20"/>
                <w:szCs w:val="20"/>
              </w:rPr>
              <w:t>、</w:t>
            </w:r>
            <w:r>
              <w:rPr>
                <w:rFonts w:ascii="宋体" w:hAnsi="宋体" w:cs="宋体"/>
                <w:color w:val="000000"/>
                <w:kern w:val="0"/>
                <w:sz w:val="20"/>
                <w:szCs w:val="20"/>
              </w:rPr>
              <w:t>G115</w:t>
            </w:r>
            <w:r>
              <w:rPr>
                <w:rFonts w:hint="eastAsia" w:ascii="宋体" w:hAnsi="宋体" w:cs="宋体"/>
                <w:color w:val="000000"/>
                <w:kern w:val="0"/>
                <w:sz w:val="20"/>
                <w:szCs w:val="20"/>
              </w:rPr>
              <w:t>等）</w:t>
            </w:r>
          </w:p>
        </w:tc>
      </w:tr>
      <w:tr w14:paraId="706C26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99E430">
            <w:pPr>
              <w:widowControl/>
              <w:jc w:val="left"/>
              <w:rPr>
                <w:rFonts w:ascii="宋体" w:cs="宋体"/>
                <w:color w:val="000000"/>
                <w:kern w:val="0"/>
                <w:sz w:val="20"/>
                <w:szCs w:val="20"/>
              </w:rPr>
            </w:pPr>
          </w:p>
        </w:tc>
        <w:tc>
          <w:tcPr>
            <w:tcW w:w="1577" w:type="dxa"/>
            <w:noWrap w:val="0"/>
            <w:vAlign w:val="top"/>
          </w:tcPr>
          <w:p w14:paraId="1D7A1FE2">
            <w:pPr>
              <w:widowControl/>
              <w:jc w:val="left"/>
              <w:rPr>
                <w:rFonts w:eastAsia="Times New Roman"/>
                <w:color w:val="000000"/>
                <w:kern w:val="0"/>
                <w:sz w:val="20"/>
                <w:szCs w:val="20"/>
              </w:rPr>
            </w:pPr>
          </w:p>
        </w:tc>
        <w:tc>
          <w:tcPr>
            <w:tcW w:w="821" w:type="dxa"/>
            <w:noWrap w:val="0"/>
            <w:vAlign w:val="top"/>
          </w:tcPr>
          <w:p w14:paraId="4340490B">
            <w:pPr>
              <w:widowControl/>
              <w:jc w:val="left"/>
              <w:rPr>
                <w:rFonts w:eastAsia="Times New Roman"/>
                <w:color w:val="000000"/>
                <w:kern w:val="0"/>
                <w:sz w:val="20"/>
                <w:szCs w:val="20"/>
              </w:rPr>
            </w:pPr>
          </w:p>
        </w:tc>
        <w:tc>
          <w:tcPr>
            <w:tcW w:w="1750" w:type="dxa"/>
            <w:noWrap w:val="0"/>
            <w:vAlign w:val="top"/>
          </w:tcPr>
          <w:p w14:paraId="29F2EEAC">
            <w:pPr>
              <w:widowControl/>
              <w:jc w:val="left"/>
              <w:rPr>
                <w:rFonts w:eastAsia="Times New Roman"/>
                <w:color w:val="000000"/>
                <w:kern w:val="0"/>
                <w:sz w:val="20"/>
                <w:szCs w:val="20"/>
              </w:rPr>
            </w:pPr>
          </w:p>
        </w:tc>
        <w:tc>
          <w:tcPr>
            <w:tcW w:w="4318" w:type="dxa"/>
            <w:noWrap w:val="0"/>
            <w:vAlign w:val="top"/>
          </w:tcPr>
          <w:p w14:paraId="3BCF5E50">
            <w:pPr>
              <w:widowControl/>
              <w:jc w:val="left"/>
              <w:rPr>
                <w:rFonts w:ascii="宋体" w:cs="宋体"/>
                <w:color w:val="000000"/>
                <w:kern w:val="0"/>
                <w:sz w:val="20"/>
                <w:szCs w:val="20"/>
              </w:rPr>
            </w:pPr>
            <w:r>
              <w:rPr>
                <w:rFonts w:hint="eastAsia" w:ascii="宋体" w:hAnsi="宋体" w:cs="宋体"/>
                <w:color w:val="000000"/>
                <w:kern w:val="0"/>
                <w:sz w:val="20"/>
                <w:szCs w:val="20"/>
              </w:rPr>
              <w:t>超超临界火电叶片用钢（</w:t>
            </w:r>
            <w:r>
              <w:rPr>
                <w:rFonts w:ascii="宋体" w:hAnsi="宋体" w:cs="宋体"/>
                <w:color w:val="000000"/>
                <w:kern w:val="0"/>
                <w:sz w:val="20"/>
                <w:szCs w:val="20"/>
              </w:rPr>
              <w:t>600</w:t>
            </w:r>
            <w:r>
              <w:rPr>
                <w:rFonts w:hint="eastAsia" w:ascii="宋体" w:hAnsi="宋体" w:cs="宋体"/>
                <w:color w:val="000000"/>
                <w:kern w:val="0"/>
                <w:sz w:val="20"/>
                <w:szCs w:val="20"/>
              </w:rPr>
              <w:t>℃以上）</w:t>
            </w:r>
          </w:p>
        </w:tc>
      </w:tr>
      <w:tr w14:paraId="69F056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A0D765">
            <w:pPr>
              <w:widowControl/>
              <w:jc w:val="left"/>
              <w:rPr>
                <w:rFonts w:ascii="宋体" w:cs="宋体"/>
                <w:color w:val="000000"/>
                <w:kern w:val="0"/>
                <w:sz w:val="20"/>
                <w:szCs w:val="20"/>
              </w:rPr>
            </w:pPr>
          </w:p>
        </w:tc>
        <w:tc>
          <w:tcPr>
            <w:tcW w:w="1577" w:type="dxa"/>
            <w:noWrap w:val="0"/>
            <w:vAlign w:val="top"/>
          </w:tcPr>
          <w:p w14:paraId="2AE0DFE8">
            <w:pPr>
              <w:widowControl/>
              <w:jc w:val="left"/>
              <w:rPr>
                <w:rFonts w:eastAsia="Times New Roman"/>
                <w:color w:val="000000"/>
                <w:kern w:val="0"/>
                <w:sz w:val="20"/>
                <w:szCs w:val="20"/>
              </w:rPr>
            </w:pPr>
          </w:p>
        </w:tc>
        <w:tc>
          <w:tcPr>
            <w:tcW w:w="821" w:type="dxa"/>
            <w:noWrap w:val="0"/>
            <w:vAlign w:val="top"/>
          </w:tcPr>
          <w:p w14:paraId="09E0D737">
            <w:pPr>
              <w:widowControl/>
              <w:jc w:val="left"/>
              <w:rPr>
                <w:rFonts w:eastAsia="Times New Roman"/>
                <w:color w:val="000000"/>
                <w:kern w:val="0"/>
                <w:sz w:val="20"/>
                <w:szCs w:val="20"/>
              </w:rPr>
            </w:pPr>
          </w:p>
        </w:tc>
        <w:tc>
          <w:tcPr>
            <w:tcW w:w="1750" w:type="dxa"/>
            <w:noWrap w:val="0"/>
            <w:vAlign w:val="top"/>
          </w:tcPr>
          <w:p w14:paraId="64903B07">
            <w:pPr>
              <w:widowControl/>
              <w:jc w:val="left"/>
              <w:rPr>
                <w:rFonts w:eastAsia="Times New Roman"/>
                <w:color w:val="000000"/>
                <w:kern w:val="0"/>
                <w:sz w:val="20"/>
                <w:szCs w:val="20"/>
              </w:rPr>
            </w:pPr>
          </w:p>
        </w:tc>
        <w:tc>
          <w:tcPr>
            <w:tcW w:w="4318" w:type="dxa"/>
            <w:noWrap w:val="0"/>
            <w:vAlign w:val="top"/>
          </w:tcPr>
          <w:p w14:paraId="15A3E212">
            <w:pPr>
              <w:widowControl/>
              <w:jc w:val="left"/>
              <w:rPr>
                <w:rFonts w:ascii="宋体" w:cs="宋体"/>
                <w:color w:val="000000"/>
                <w:kern w:val="0"/>
                <w:sz w:val="20"/>
                <w:szCs w:val="20"/>
              </w:rPr>
            </w:pPr>
            <w:r>
              <w:rPr>
                <w:rFonts w:hint="eastAsia" w:ascii="宋体" w:hAnsi="宋体" w:cs="宋体"/>
                <w:color w:val="000000"/>
                <w:kern w:val="0"/>
                <w:sz w:val="20"/>
                <w:szCs w:val="20"/>
              </w:rPr>
              <w:t>其他超超临界火电机组用钢（</w:t>
            </w:r>
            <w:r>
              <w:rPr>
                <w:rFonts w:ascii="宋体" w:hAnsi="宋体" w:cs="宋体"/>
                <w:color w:val="000000"/>
                <w:kern w:val="0"/>
                <w:sz w:val="20"/>
                <w:szCs w:val="20"/>
              </w:rPr>
              <w:t>600</w:t>
            </w:r>
            <w:r>
              <w:rPr>
                <w:rFonts w:hint="eastAsia" w:ascii="宋体" w:hAnsi="宋体" w:cs="宋体"/>
                <w:color w:val="000000"/>
                <w:kern w:val="0"/>
                <w:sz w:val="20"/>
                <w:szCs w:val="20"/>
              </w:rPr>
              <w:t>℃以上）</w:t>
            </w:r>
          </w:p>
        </w:tc>
      </w:tr>
      <w:tr w14:paraId="7444B1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7" w:hRule="atLeast"/>
          <w:jc w:val="center"/>
        </w:trPr>
        <w:tc>
          <w:tcPr>
            <w:tcW w:w="1017" w:type="dxa"/>
            <w:noWrap w:val="0"/>
            <w:vAlign w:val="top"/>
          </w:tcPr>
          <w:p w14:paraId="5FA8EA71">
            <w:pPr>
              <w:widowControl/>
              <w:jc w:val="left"/>
              <w:rPr>
                <w:rFonts w:ascii="宋体" w:cs="宋体"/>
                <w:color w:val="000000"/>
                <w:kern w:val="0"/>
                <w:sz w:val="20"/>
                <w:szCs w:val="20"/>
              </w:rPr>
            </w:pPr>
            <w:r>
              <w:rPr>
                <w:rFonts w:ascii="宋体" w:hAnsi="宋体" w:cs="宋体"/>
                <w:color w:val="000000"/>
                <w:kern w:val="0"/>
                <w:sz w:val="20"/>
                <w:szCs w:val="20"/>
              </w:rPr>
              <w:t>3.1.5.3</w:t>
            </w:r>
          </w:p>
        </w:tc>
        <w:tc>
          <w:tcPr>
            <w:tcW w:w="1577" w:type="dxa"/>
            <w:noWrap w:val="0"/>
            <w:vAlign w:val="top"/>
          </w:tcPr>
          <w:p w14:paraId="09F73C86">
            <w:pPr>
              <w:widowControl/>
              <w:jc w:val="left"/>
              <w:rPr>
                <w:rFonts w:ascii="宋体" w:cs="宋体"/>
                <w:color w:val="000000"/>
                <w:kern w:val="0"/>
                <w:sz w:val="20"/>
                <w:szCs w:val="20"/>
              </w:rPr>
            </w:pPr>
            <w:r>
              <w:rPr>
                <w:rFonts w:hint="eastAsia" w:ascii="宋体" w:hAnsi="宋体" w:cs="宋体"/>
                <w:color w:val="000000"/>
                <w:kern w:val="0"/>
                <w:sz w:val="20"/>
                <w:szCs w:val="20"/>
              </w:rPr>
              <w:t>高性能电工钢加工</w:t>
            </w:r>
          </w:p>
        </w:tc>
        <w:tc>
          <w:tcPr>
            <w:tcW w:w="821" w:type="dxa"/>
            <w:noWrap w:val="0"/>
            <w:vAlign w:val="top"/>
          </w:tcPr>
          <w:p w14:paraId="69CF1470">
            <w:pPr>
              <w:widowControl/>
              <w:jc w:val="left"/>
              <w:rPr>
                <w:rFonts w:ascii="宋体" w:cs="宋体"/>
                <w:bCs/>
                <w:color w:val="000000"/>
                <w:kern w:val="0"/>
                <w:sz w:val="20"/>
                <w:szCs w:val="20"/>
              </w:rPr>
            </w:pPr>
            <w:r>
              <w:rPr>
                <w:rFonts w:ascii="宋体" w:hAnsi="宋体" w:cs="宋体"/>
                <w:bCs/>
                <w:color w:val="000000"/>
                <w:kern w:val="0"/>
                <w:sz w:val="20"/>
                <w:szCs w:val="20"/>
              </w:rPr>
              <w:t>3130*</w:t>
            </w:r>
          </w:p>
        </w:tc>
        <w:tc>
          <w:tcPr>
            <w:tcW w:w="1750" w:type="dxa"/>
            <w:noWrap w:val="0"/>
            <w:vAlign w:val="top"/>
          </w:tcPr>
          <w:p w14:paraId="54DA5FA9">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2BF10034">
            <w:pPr>
              <w:widowControl/>
              <w:jc w:val="left"/>
              <w:rPr>
                <w:rFonts w:ascii="宋体" w:hAnsi="宋体" w:cs="宋体"/>
                <w:color w:val="000000"/>
                <w:kern w:val="0"/>
                <w:sz w:val="20"/>
                <w:szCs w:val="20"/>
              </w:rPr>
            </w:pPr>
            <w:r>
              <w:rPr>
                <w:rFonts w:hint="eastAsia" w:ascii="宋体" w:hAnsi="宋体" w:cs="宋体"/>
                <w:color w:val="000000"/>
                <w:kern w:val="0"/>
                <w:sz w:val="20"/>
                <w:szCs w:val="20"/>
              </w:rPr>
              <w:t>非晶合金</w:t>
            </w:r>
          </w:p>
          <w:p w14:paraId="29DC0D21">
            <w:pPr>
              <w:widowControl/>
              <w:jc w:val="left"/>
              <w:rPr>
                <w:rFonts w:ascii="宋体" w:cs="宋体"/>
                <w:color w:val="000000"/>
                <w:kern w:val="0"/>
                <w:sz w:val="20"/>
                <w:szCs w:val="20"/>
              </w:rPr>
            </w:pPr>
            <w:r>
              <w:rPr>
                <w:rFonts w:hint="eastAsia" w:ascii="宋体" w:hAnsi="宋体" w:cs="宋体"/>
                <w:color w:val="000000"/>
                <w:kern w:val="0"/>
                <w:sz w:val="20"/>
                <w:szCs w:val="20"/>
              </w:rPr>
              <w:t>高牌号无取向电工钢（</w:t>
            </w:r>
            <w:r>
              <w:rPr>
                <w:rFonts w:ascii="宋体" w:hAnsi="宋体" w:cs="宋体"/>
                <w:color w:val="000000"/>
                <w:kern w:val="0"/>
                <w:sz w:val="20"/>
                <w:szCs w:val="20"/>
              </w:rPr>
              <w:t>GB/T2521.1—2016</w:t>
            </w:r>
          </w:p>
        </w:tc>
      </w:tr>
      <w:tr w14:paraId="05858C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94" w:hRule="atLeast"/>
          <w:jc w:val="center"/>
        </w:trPr>
        <w:tc>
          <w:tcPr>
            <w:tcW w:w="1017" w:type="dxa"/>
            <w:noWrap w:val="0"/>
            <w:vAlign w:val="top"/>
          </w:tcPr>
          <w:p w14:paraId="1BF49EF8">
            <w:pPr>
              <w:widowControl/>
              <w:jc w:val="left"/>
              <w:rPr>
                <w:rFonts w:ascii="宋体" w:cs="宋体"/>
                <w:color w:val="000000"/>
                <w:kern w:val="0"/>
                <w:sz w:val="20"/>
                <w:szCs w:val="20"/>
              </w:rPr>
            </w:pPr>
          </w:p>
        </w:tc>
        <w:tc>
          <w:tcPr>
            <w:tcW w:w="1577" w:type="dxa"/>
            <w:noWrap w:val="0"/>
            <w:vAlign w:val="top"/>
          </w:tcPr>
          <w:p w14:paraId="789E9673">
            <w:pPr>
              <w:widowControl/>
              <w:jc w:val="left"/>
              <w:rPr>
                <w:rFonts w:eastAsia="Times New Roman"/>
                <w:color w:val="000000"/>
                <w:kern w:val="0"/>
                <w:sz w:val="20"/>
                <w:szCs w:val="20"/>
              </w:rPr>
            </w:pPr>
          </w:p>
        </w:tc>
        <w:tc>
          <w:tcPr>
            <w:tcW w:w="821" w:type="dxa"/>
            <w:noWrap w:val="0"/>
            <w:vAlign w:val="top"/>
          </w:tcPr>
          <w:p w14:paraId="6F9DA98B">
            <w:pPr>
              <w:widowControl/>
              <w:jc w:val="left"/>
              <w:rPr>
                <w:rFonts w:eastAsia="Times New Roman"/>
                <w:color w:val="000000"/>
                <w:kern w:val="0"/>
                <w:sz w:val="20"/>
                <w:szCs w:val="20"/>
              </w:rPr>
            </w:pPr>
          </w:p>
        </w:tc>
        <w:tc>
          <w:tcPr>
            <w:tcW w:w="1750" w:type="dxa"/>
            <w:noWrap w:val="0"/>
            <w:vAlign w:val="top"/>
          </w:tcPr>
          <w:p w14:paraId="5D855D58">
            <w:pPr>
              <w:widowControl/>
              <w:jc w:val="left"/>
              <w:rPr>
                <w:rFonts w:eastAsia="Times New Roman"/>
                <w:color w:val="000000"/>
                <w:kern w:val="0"/>
                <w:sz w:val="20"/>
                <w:szCs w:val="20"/>
              </w:rPr>
            </w:pPr>
          </w:p>
        </w:tc>
        <w:tc>
          <w:tcPr>
            <w:tcW w:w="4318" w:type="dxa"/>
            <w:noWrap w:val="0"/>
            <w:vAlign w:val="top"/>
          </w:tcPr>
          <w:p w14:paraId="3920728C">
            <w:pPr>
              <w:widowControl/>
              <w:jc w:val="lef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50W400</w:t>
            </w:r>
            <w:r>
              <w:rPr>
                <w:rFonts w:hint="eastAsia" w:ascii="宋体" w:hAnsi="宋体" w:cs="宋体"/>
                <w:color w:val="000000"/>
                <w:kern w:val="0"/>
                <w:sz w:val="20"/>
                <w:szCs w:val="20"/>
              </w:rPr>
              <w:t>及</w:t>
            </w:r>
            <w:r>
              <w:rPr>
                <w:rFonts w:ascii="宋体" w:hAnsi="宋体" w:cs="宋体"/>
                <w:color w:val="000000"/>
                <w:kern w:val="0"/>
                <w:sz w:val="20"/>
                <w:szCs w:val="20"/>
              </w:rPr>
              <w:t>35W360</w:t>
            </w:r>
            <w:r>
              <w:rPr>
                <w:rFonts w:hint="eastAsia" w:ascii="宋体" w:hAnsi="宋体" w:cs="宋体"/>
                <w:color w:val="000000"/>
                <w:kern w:val="0"/>
                <w:sz w:val="20"/>
                <w:szCs w:val="20"/>
              </w:rPr>
              <w:t>及以上））</w:t>
            </w:r>
          </w:p>
        </w:tc>
      </w:tr>
      <w:tr w14:paraId="0A972F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87" w:hRule="atLeast"/>
          <w:jc w:val="center"/>
        </w:trPr>
        <w:tc>
          <w:tcPr>
            <w:tcW w:w="1017" w:type="dxa"/>
            <w:noWrap w:val="0"/>
            <w:vAlign w:val="top"/>
          </w:tcPr>
          <w:p w14:paraId="0C33B9C7">
            <w:pPr>
              <w:widowControl/>
              <w:jc w:val="left"/>
              <w:rPr>
                <w:rFonts w:ascii="宋体" w:cs="宋体"/>
                <w:color w:val="000000"/>
                <w:kern w:val="0"/>
                <w:sz w:val="20"/>
                <w:szCs w:val="20"/>
              </w:rPr>
            </w:pPr>
          </w:p>
        </w:tc>
        <w:tc>
          <w:tcPr>
            <w:tcW w:w="1577" w:type="dxa"/>
            <w:noWrap w:val="0"/>
            <w:vAlign w:val="top"/>
          </w:tcPr>
          <w:p w14:paraId="42F752AB">
            <w:pPr>
              <w:widowControl/>
              <w:jc w:val="left"/>
              <w:rPr>
                <w:rFonts w:eastAsia="Times New Roman"/>
                <w:color w:val="000000"/>
                <w:kern w:val="0"/>
                <w:sz w:val="20"/>
                <w:szCs w:val="20"/>
              </w:rPr>
            </w:pPr>
          </w:p>
        </w:tc>
        <w:tc>
          <w:tcPr>
            <w:tcW w:w="821" w:type="dxa"/>
            <w:noWrap w:val="0"/>
            <w:vAlign w:val="top"/>
          </w:tcPr>
          <w:p w14:paraId="2B00A696">
            <w:pPr>
              <w:widowControl/>
              <w:jc w:val="left"/>
              <w:rPr>
                <w:rFonts w:eastAsia="Times New Roman"/>
                <w:color w:val="000000"/>
                <w:kern w:val="0"/>
                <w:sz w:val="20"/>
                <w:szCs w:val="20"/>
              </w:rPr>
            </w:pPr>
          </w:p>
        </w:tc>
        <w:tc>
          <w:tcPr>
            <w:tcW w:w="1750" w:type="dxa"/>
            <w:noWrap w:val="0"/>
            <w:vAlign w:val="top"/>
          </w:tcPr>
          <w:p w14:paraId="3FBA1331">
            <w:pPr>
              <w:widowControl/>
              <w:jc w:val="left"/>
              <w:rPr>
                <w:rFonts w:eastAsia="Times New Roman"/>
                <w:color w:val="000000"/>
                <w:kern w:val="0"/>
                <w:sz w:val="20"/>
                <w:szCs w:val="20"/>
              </w:rPr>
            </w:pPr>
          </w:p>
        </w:tc>
        <w:tc>
          <w:tcPr>
            <w:tcW w:w="4318" w:type="dxa"/>
            <w:noWrap w:val="0"/>
            <w:vAlign w:val="top"/>
          </w:tcPr>
          <w:p w14:paraId="75962DAA">
            <w:pPr>
              <w:widowControl/>
              <w:jc w:val="left"/>
              <w:rPr>
                <w:rFonts w:ascii="宋体" w:cs="宋体"/>
                <w:color w:val="000000"/>
                <w:kern w:val="0"/>
                <w:sz w:val="20"/>
                <w:szCs w:val="20"/>
              </w:rPr>
            </w:pPr>
            <w:r>
              <w:rPr>
                <w:rFonts w:hint="eastAsia" w:ascii="宋体" w:hAnsi="宋体" w:cs="宋体"/>
                <w:color w:val="000000"/>
                <w:kern w:val="0"/>
                <w:sz w:val="20"/>
                <w:szCs w:val="20"/>
              </w:rPr>
              <w:t>高效中高频无取向电工钢（《电动汽车驱动电机用冷轧无取向电工钢带》（G</w:t>
            </w:r>
            <w:r>
              <w:rPr>
                <w:rFonts w:ascii="宋体" w:hAnsi="宋体" w:cs="宋体"/>
                <w:color w:val="000000"/>
                <w:kern w:val="0"/>
                <w:sz w:val="20"/>
                <w:szCs w:val="20"/>
              </w:rPr>
              <w:t>B/T 34215-2017</w:t>
            </w:r>
            <w:r>
              <w:rPr>
                <w:rFonts w:hint="eastAsia" w:ascii="宋体" w:hAnsi="宋体" w:cs="宋体"/>
                <w:color w:val="000000"/>
                <w:kern w:val="0"/>
                <w:sz w:val="20"/>
                <w:szCs w:val="20"/>
              </w:rPr>
              <w:t>）</w:t>
            </w:r>
            <w:r>
              <w:rPr>
                <w:rFonts w:ascii="宋体" w:hAnsi="宋体" w:cs="宋体"/>
                <w:color w:val="000000"/>
                <w:kern w:val="0"/>
                <w:sz w:val="20"/>
                <w:szCs w:val="20"/>
              </w:rPr>
              <w:t>YB/T 5224-2014</w:t>
            </w:r>
            <w:r>
              <w:rPr>
                <w:rFonts w:hint="eastAsia" w:ascii="宋体" w:hAnsi="宋体" w:cs="宋体"/>
                <w:color w:val="000000"/>
                <w:kern w:val="0"/>
                <w:sz w:val="20"/>
                <w:szCs w:val="20"/>
              </w:rPr>
              <w:t>中频用电工钢薄带）</w:t>
            </w:r>
          </w:p>
        </w:tc>
      </w:tr>
      <w:tr w14:paraId="1EE664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67" w:hRule="atLeast"/>
          <w:jc w:val="center"/>
        </w:trPr>
        <w:tc>
          <w:tcPr>
            <w:tcW w:w="1017" w:type="dxa"/>
            <w:noWrap w:val="0"/>
            <w:vAlign w:val="top"/>
          </w:tcPr>
          <w:p w14:paraId="524ECE43">
            <w:pPr>
              <w:widowControl/>
              <w:jc w:val="left"/>
              <w:rPr>
                <w:rFonts w:ascii="宋体" w:cs="宋体"/>
                <w:color w:val="000000"/>
                <w:kern w:val="0"/>
                <w:sz w:val="20"/>
                <w:szCs w:val="20"/>
              </w:rPr>
            </w:pPr>
          </w:p>
        </w:tc>
        <w:tc>
          <w:tcPr>
            <w:tcW w:w="1577" w:type="dxa"/>
            <w:noWrap w:val="0"/>
            <w:vAlign w:val="top"/>
          </w:tcPr>
          <w:p w14:paraId="35F37947">
            <w:pPr>
              <w:widowControl/>
              <w:jc w:val="left"/>
              <w:rPr>
                <w:rFonts w:eastAsia="Times New Roman"/>
                <w:color w:val="000000"/>
                <w:kern w:val="0"/>
                <w:sz w:val="20"/>
                <w:szCs w:val="20"/>
              </w:rPr>
            </w:pPr>
          </w:p>
        </w:tc>
        <w:tc>
          <w:tcPr>
            <w:tcW w:w="821" w:type="dxa"/>
            <w:noWrap w:val="0"/>
            <w:vAlign w:val="top"/>
          </w:tcPr>
          <w:p w14:paraId="1A232258">
            <w:pPr>
              <w:widowControl/>
              <w:jc w:val="left"/>
              <w:rPr>
                <w:rFonts w:eastAsia="Times New Roman"/>
                <w:color w:val="000000"/>
                <w:kern w:val="0"/>
                <w:sz w:val="20"/>
                <w:szCs w:val="20"/>
              </w:rPr>
            </w:pPr>
          </w:p>
        </w:tc>
        <w:tc>
          <w:tcPr>
            <w:tcW w:w="1750" w:type="dxa"/>
            <w:noWrap w:val="0"/>
            <w:vAlign w:val="top"/>
          </w:tcPr>
          <w:p w14:paraId="15A8913D">
            <w:pPr>
              <w:widowControl/>
              <w:jc w:val="left"/>
              <w:rPr>
                <w:rFonts w:eastAsia="Times New Roman"/>
                <w:color w:val="000000"/>
                <w:kern w:val="0"/>
                <w:sz w:val="20"/>
                <w:szCs w:val="20"/>
              </w:rPr>
            </w:pPr>
          </w:p>
        </w:tc>
        <w:tc>
          <w:tcPr>
            <w:tcW w:w="4318" w:type="dxa"/>
            <w:noWrap w:val="0"/>
            <w:vAlign w:val="top"/>
          </w:tcPr>
          <w:p w14:paraId="15CB4717">
            <w:pPr>
              <w:widowControl/>
              <w:jc w:val="left"/>
              <w:rPr>
                <w:rFonts w:ascii="宋体" w:cs="宋体"/>
                <w:color w:val="000000"/>
                <w:kern w:val="0"/>
                <w:sz w:val="20"/>
                <w:szCs w:val="20"/>
              </w:rPr>
            </w:pPr>
            <w:r>
              <w:rPr>
                <w:rFonts w:hint="eastAsia" w:ascii="宋体" w:hAnsi="宋体" w:cs="宋体"/>
                <w:color w:val="000000"/>
                <w:kern w:val="0"/>
                <w:sz w:val="20"/>
                <w:szCs w:val="20"/>
              </w:rPr>
              <w:t>高磁感无取向电工钢（</w:t>
            </w:r>
            <w:r>
              <w:rPr>
                <w:rFonts w:ascii="宋体" w:hAnsi="宋体" w:cs="宋体"/>
                <w:color w:val="000000"/>
                <w:kern w:val="0"/>
                <w:sz w:val="20"/>
                <w:szCs w:val="20"/>
              </w:rPr>
              <w:t>GB/T 25046—2010</w:t>
            </w:r>
            <w:r>
              <w:rPr>
                <w:rFonts w:hint="eastAsia" w:ascii="宋体" w:hAnsi="宋体" w:cs="宋体"/>
                <w:color w:val="000000"/>
                <w:kern w:val="0"/>
                <w:sz w:val="20"/>
                <w:szCs w:val="20"/>
              </w:rPr>
              <w:t>（全部））</w:t>
            </w:r>
          </w:p>
        </w:tc>
      </w:tr>
      <w:tr w14:paraId="7F6E8F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49825CB">
            <w:pPr>
              <w:widowControl/>
              <w:jc w:val="left"/>
              <w:rPr>
                <w:rFonts w:ascii="宋体" w:cs="宋体"/>
                <w:color w:val="000000"/>
                <w:kern w:val="0"/>
                <w:sz w:val="20"/>
                <w:szCs w:val="20"/>
              </w:rPr>
            </w:pPr>
          </w:p>
        </w:tc>
        <w:tc>
          <w:tcPr>
            <w:tcW w:w="1577" w:type="dxa"/>
            <w:noWrap w:val="0"/>
            <w:vAlign w:val="top"/>
          </w:tcPr>
          <w:p w14:paraId="7E7805B0">
            <w:pPr>
              <w:widowControl/>
              <w:jc w:val="left"/>
              <w:rPr>
                <w:rFonts w:eastAsia="Times New Roman"/>
                <w:color w:val="000000"/>
                <w:kern w:val="0"/>
                <w:sz w:val="20"/>
                <w:szCs w:val="20"/>
              </w:rPr>
            </w:pPr>
          </w:p>
        </w:tc>
        <w:tc>
          <w:tcPr>
            <w:tcW w:w="821" w:type="dxa"/>
            <w:noWrap w:val="0"/>
            <w:vAlign w:val="top"/>
          </w:tcPr>
          <w:p w14:paraId="127DAC14">
            <w:pPr>
              <w:widowControl/>
              <w:jc w:val="left"/>
              <w:rPr>
                <w:rFonts w:eastAsia="Times New Roman"/>
                <w:color w:val="000000"/>
                <w:kern w:val="0"/>
                <w:sz w:val="20"/>
                <w:szCs w:val="20"/>
              </w:rPr>
            </w:pPr>
          </w:p>
        </w:tc>
        <w:tc>
          <w:tcPr>
            <w:tcW w:w="1750" w:type="dxa"/>
            <w:noWrap w:val="0"/>
            <w:vAlign w:val="top"/>
          </w:tcPr>
          <w:p w14:paraId="45CBF236">
            <w:pPr>
              <w:widowControl/>
              <w:jc w:val="left"/>
              <w:rPr>
                <w:rFonts w:eastAsia="Times New Roman"/>
                <w:color w:val="000000"/>
                <w:kern w:val="0"/>
                <w:sz w:val="20"/>
                <w:szCs w:val="20"/>
              </w:rPr>
            </w:pPr>
          </w:p>
        </w:tc>
        <w:tc>
          <w:tcPr>
            <w:tcW w:w="4318" w:type="dxa"/>
            <w:noWrap w:val="0"/>
            <w:vAlign w:val="top"/>
          </w:tcPr>
          <w:p w14:paraId="16B4313D">
            <w:pPr>
              <w:widowControl/>
              <w:jc w:val="left"/>
              <w:rPr>
                <w:rFonts w:ascii="宋体" w:cs="宋体"/>
                <w:color w:val="000000"/>
                <w:kern w:val="0"/>
                <w:sz w:val="20"/>
                <w:szCs w:val="20"/>
              </w:rPr>
            </w:pPr>
            <w:r>
              <w:rPr>
                <w:rFonts w:hint="eastAsia" w:ascii="宋体" w:hAnsi="宋体" w:cs="宋体"/>
                <w:color w:val="000000"/>
                <w:kern w:val="0"/>
                <w:sz w:val="20"/>
                <w:szCs w:val="20"/>
              </w:rPr>
              <w:t>高磁感取向电工钢（</w:t>
            </w:r>
            <w:r>
              <w:rPr>
                <w:rFonts w:ascii="宋体" w:hAnsi="宋体" w:cs="宋体"/>
                <w:color w:val="000000"/>
                <w:kern w:val="0"/>
                <w:sz w:val="20"/>
                <w:szCs w:val="20"/>
              </w:rPr>
              <w:t>GB/T 2521.2—2016</w:t>
            </w:r>
            <w:r>
              <w:rPr>
                <w:rFonts w:hint="eastAsia" w:ascii="宋体" w:hAnsi="宋体" w:cs="宋体"/>
                <w:color w:val="000000"/>
                <w:kern w:val="0"/>
                <w:sz w:val="20"/>
                <w:szCs w:val="20"/>
              </w:rPr>
              <w:t>（</w:t>
            </w:r>
            <w:r>
              <w:rPr>
                <w:rFonts w:ascii="宋体" w:hAnsi="宋体" w:cs="宋体"/>
                <w:color w:val="000000"/>
                <w:kern w:val="0"/>
                <w:sz w:val="20"/>
                <w:szCs w:val="20"/>
              </w:rPr>
              <w:t>QG</w:t>
            </w:r>
            <w:r>
              <w:rPr>
                <w:rFonts w:hint="eastAsia" w:ascii="宋体" w:hAnsi="宋体" w:cs="宋体"/>
                <w:color w:val="000000"/>
                <w:kern w:val="0"/>
                <w:sz w:val="20"/>
                <w:szCs w:val="20"/>
              </w:rPr>
              <w:t>系列和</w:t>
            </w:r>
            <w:r>
              <w:rPr>
                <w:rFonts w:ascii="宋体" w:hAnsi="宋体" w:cs="宋体"/>
                <w:color w:val="000000"/>
                <w:kern w:val="0"/>
                <w:sz w:val="20"/>
                <w:szCs w:val="20"/>
              </w:rPr>
              <w:t>QH</w:t>
            </w:r>
            <w:r>
              <w:rPr>
                <w:rFonts w:hint="eastAsia" w:ascii="宋体" w:hAnsi="宋体" w:cs="宋体"/>
                <w:color w:val="000000"/>
                <w:kern w:val="0"/>
                <w:sz w:val="20"/>
                <w:szCs w:val="20"/>
              </w:rPr>
              <w:t>系列））</w:t>
            </w:r>
          </w:p>
        </w:tc>
      </w:tr>
      <w:tr w14:paraId="75DDE15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5" w:hRule="atLeast"/>
          <w:jc w:val="center"/>
        </w:trPr>
        <w:tc>
          <w:tcPr>
            <w:tcW w:w="1017" w:type="dxa"/>
            <w:noWrap w:val="0"/>
            <w:vAlign w:val="top"/>
          </w:tcPr>
          <w:p w14:paraId="3C4BA086">
            <w:pPr>
              <w:widowControl/>
              <w:jc w:val="left"/>
              <w:rPr>
                <w:rFonts w:ascii="宋体" w:cs="宋体"/>
                <w:color w:val="000000"/>
                <w:kern w:val="0"/>
                <w:sz w:val="20"/>
                <w:szCs w:val="20"/>
              </w:rPr>
            </w:pPr>
            <w:r>
              <w:rPr>
                <w:rFonts w:ascii="宋体" w:hAnsi="宋体" w:cs="宋体"/>
                <w:color w:val="000000"/>
                <w:kern w:val="0"/>
                <w:sz w:val="20"/>
                <w:szCs w:val="20"/>
              </w:rPr>
              <w:t>3.1.5.4</w:t>
            </w:r>
          </w:p>
        </w:tc>
        <w:tc>
          <w:tcPr>
            <w:tcW w:w="1577" w:type="dxa"/>
            <w:noWrap w:val="0"/>
            <w:vAlign w:val="top"/>
          </w:tcPr>
          <w:p w14:paraId="513A5BB0">
            <w:pPr>
              <w:widowControl/>
              <w:jc w:val="left"/>
              <w:rPr>
                <w:rFonts w:eastAsia="Times New Roman"/>
                <w:color w:val="000000"/>
                <w:kern w:val="0"/>
                <w:sz w:val="20"/>
                <w:szCs w:val="20"/>
              </w:rPr>
            </w:pPr>
            <w:r>
              <w:rPr>
                <w:rFonts w:hint="eastAsia" w:ascii="宋体" w:hAnsi="宋体" w:cs="宋体"/>
                <w:color w:val="000000"/>
                <w:kern w:val="0"/>
                <w:sz w:val="20"/>
                <w:szCs w:val="20"/>
              </w:rPr>
              <w:t>电池壳用钢加工</w:t>
            </w:r>
          </w:p>
        </w:tc>
        <w:tc>
          <w:tcPr>
            <w:tcW w:w="821" w:type="dxa"/>
            <w:noWrap w:val="0"/>
            <w:vAlign w:val="top"/>
          </w:tcPr>
          <w:p w14:paraId="40224439">
            <w:pPr>
              <w:widowControl/>
              <w:jc w:val="left"/>
              <w:rPr>
                <w:rFonts w:eastAsia="Times New Roman"/>
                <w:color w:val="000000"/>
                <w:kern w:val="0"/>
                <w:sz w:val="20"/>
                <w:szCs w:val="20"/>
              </w:rPr>
            </w:pPr>
            <w:r>
              <w:rPr>
                <w:rFonts w:ascii="宋体" w:hAnsi="宋体" w:cs="宋体"/>
                <w:bCs/>
                <w:color w:val="000000"/>
                <w:kern w:val="0"/>
                <w:sz w:val="20"/>
                <w:szCs w:val="20"/>
              </w:rPr>
              <w:t>3130*</w:t>
            </w:r>
          </w:p>
        </w:tc>
        <w:tc>
          <w:tcPr>
            <w:tcW w:w="1750" w:type="dxa"/>
            <w:noWrap w:val="0"/>
            <w:vAlign w:val="top"/>
          </w:tcPr>
          <w:p w14:paraId="6A17AD5C">
            <w:pPr>
              <w:widowControl/>
              <w:jc w:val="left"/>
              <w:rPr>
                <w:rFonts w:eastAsia="Times New Roman"/>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4D81A1C8">
            <w:pPr>
              <w:widowControl/>
              <w:jc w:val="left"/>
              <w:rPr>
                <w:rFonts w:ascii="宋体" w:cs="宋体"/>
                <w:color w:val="000000"/>
                <w:kern w:val="0"/>
                <w:sz w:val="20"/>
                <w:szCs w:val="20"/>
              </w:rPr>
            </w:pPr>
            <w:r>
              <w:rPr>
                <w:rFonts w:hint="eastAsia" w:ascii="宋体" w:hAnsi="宋体" w:cs="宋体"/>
                <w:color w:val="000000"/>
                <w:kern w:val="0"/>
                <w:sz w:val="20"/>
                <w:szCs w:val="20"/>
              </w:rPr>
              <w:t>电池壳用钢</w:t>
            </w:r>
          </w:p>
        </w:tc>
      </w:tr>
      <w:tr w14:paraId="3C5AD13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A529875">
            <w:pPr>
              <w:widowControl/>
              <w:jc w:val="left"/>
              <w:rPr>
                <w:rFonts w:ascii="宋体" w:cs="宋体"/>
                <w:color w:val="000000"/>
                <w:kern w:val="0"/>
                <w:sz w:val="20"/>
                <w:szCs w:val="20"/>
              </w:rPr>
            </w:pPr>
            <w:r>
              <w:rPr>
                <w:rFonts w:ascii="宋体" w:hAnsi="宋体" w:cs="宋体"/>
                <w:color w:val="000000"/>
                <w:kern w:val="0"/>
                <w:sz w:val="20"/>
                <w:szCs w:val="20"/>
              </w:rPr>
              <w:t>3.1.6</w:t>
            </w:r>
          </w:p>
        </w:tc>
        <w:tc>
          <w:tcPr>
            <w:tcW w:w="1577" w:type="dxa"/>
            <w:noWrap w:val="0"/>
            <w:vAlign w:val="top"/>
          </w:tcPr>
          <w:p w14:paraId="56B54341">
            <w:pPr>
              <w:widowControl/>
              <w:jc w:val="left"/>
              <w:rPr>
                <w:rFonts w:ascii="宋体" w:cs="宋体"/>
                <w:color w:val="000000"/>
                <w:kern w:val="0"/>
                <w:sz w:val="20"/>
                <w:szCs w:val="20"/>
              </w:rPr>
            </w:pPr>
            <w:r>
              <w:rPr>
                <w:rFonts w:hint="eastAsia" w:ascii="宋体" w:hAnsi="宋体" w:cs="宋体"/>
                <w:color w:val="000000"/>
                <w:kern w:val="0"/>
                <w:sz w:val="20"/>
                <w:szCs w:val="20"/>
              </w:rPr>
              <w:t>能源油气钻采集储用钢加工</w:t>
            </w:r>
          </w:p>
        </w:tc>
        <w:tc>
          <w:tcPr>
            <w:tcW w:w="821" w:type="dxa"/>
            <w:noWrap w:val="0"/>
            <w:vAlign w:val="top"/>
          </w:tcPr>
          <w:p w14:paraId="5838BC27">
            <w:pPr>
              <w:widowControl/>
              <w:jc w:val="left"/>
              <w:rPr>
                <w:rFonts w:ascii="宋体" w:cs="宋体"/>
                <w:color w:val="000000"/>
                <w:kern w:val="0"/>
                <w:sz w:val="20"/>
                <w:szCs w:val="20"/>
              </w:rPr>
            </w:pPr>
          </w:p>
        </w:tc>
        <w:tc>
          <w:tcPr>
            <w:tcW w:w="1750" w:type="dxa"/>
            <w:noWrap w:val="0"/>
            <w:vAlign w:val="top"/>
          </w:tcPr>
          <w:p w14:paraId="17328574">
            <w:pPr>
              <w:widowControl/>
              <w:jc w:val="left"/>
              <w:rPr>
                <w:rFonts w:eastAsia="Times New Roman"/>
                <w:color w:val="000000"/>
                <w:kern w:val="0"/>
                <w:sz w:val="20"/>
                <w:szCs w:val="20"/>
              </w:rPr>
            </w:pPr>
          </w:p>
        </w:tc>
        <w:tc>
          <w:tcPr>
            <w:tcW w:w="4318" w:type="dxa"/>
            <w:noWrap w:val="0"/>
            <w:vAlign w:val="top"/>
          </w:tcPr>
          <w:p w14:paraId="411CBA23">
            <w:pPr>
              <w:widowControl/>
              <w:jc w:val="left"/>
              <w:rPr>
                <w:rFonts w:eastAsia="Times New Roman"/>
                <w:color w:val="000000"/>
                <w:kern w:val="0"/>
                <w:sz w:val="20"/>
                <w:szCs w:val="20"/>
              </w:rPr>
            </w:pPr>
          </w:p>
        </w:tc>
      </w:tr>
      <w:tr w14:paraId="176978A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358AB37">
            <w:pPr>
              <w:widowControl/>
              <w:jc w:val="left"/>
              <w:rPr>
                <w:rFonts w:ascii="宋体" w:cs="宋体"/>
                <w:color w:val="000000"/>
                <w:kern w:val="0"/>
                <w:sz w:val="20"/>
                <w:szCs w:val="20"/>
              </w:rPr>
            </w:pPr>
            <w:r>
              <w:rPr>
                <w:rFonts w:ascii="宋体" w:hAnsi="宋体" w:cs="宋体"/>
                <w:color w:val="000000"/>
                <w:kern w:val="0"/>
                <w:sz w:val="20"/>
                <w:szCs w:val="20"/>
              </w:rPr>
              <w:t>3.1.6.1</w:t>
            </w:r>
          </w:p>
        </w:tc>
        <w:tc>
          <w:tcPr>
            <w:tcW w:w="1577" w:type="dxa"/>
            <w:noWrap w:val="0"/>
            <w:vAlign w:val="top"/>
          </w:tcPr>
          <w:p w14:paraId="73175FDA">
            <w:pPr>
              <w:widowControl/>
              <w:jc w:val="left"/>
              <w:rPr>
                <w:rFonts w:ascii="宋体" w:cs="宋体"/>
                <w:color w:val="000000"/>
                <w:kern w:val="0"/>
                <w:sz w:val="20"/>
                <w:szCs w:val="20"/>
              </w:rPr>
            </w:pPr>
            <w:r>
              <w:rPr>
                <w:rFonts w:hint="eastAsia" w:ascii="宋体" w:hAnsi="宋体" w:cs="宋体"/>
                <w:color w:val="000000"/>
                <w:kern w:val="0"/>
                <w:sz w:val="20"/>
                <w:szCs w:val="20"/>
              </w:rPr>
              <w:t>高性能油气钻采用钢加工</w:t>
            </w:r>
          </w:p>
        </w:tc>
        <w:tc>
          <w:tcPr>
            <w:tcW w:w="821" w:type="dxa"/>
            <w:noWrap w:val="0"/>
            <w:vAlign w:val="top"/>
          </w:tcPr>
          <w:p w14:paraId="6B055E59">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44D8FF51">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76AD4131">
            <w:pPr>
              <w:widowControl/>
              <w:jc w:val="left"/>
              <w:rPr>
                <w:rFonts w:ascii="宋体" w:cs="宋体"/>
                <w:color w:val="000000"/>
                <w:kern w:val="0"/>
                <w:sz w:val="20"/>
                <w:szCs w:val="20"/>
              </w:rPr>
            </w:pPr>
            <w:r>
              <w:rPr>
                <w:rFonts w:hint="eastAsia" w:ascii="宋体" w:hAnsi="宋体" w:cs="宋体"/>
                <w:color w:val="000000"/>
                <w:kern w:val="0"/>
                <w:sz w:val="20"/>
                <w:szCs w:val="20"/>
              </w:rPr>
              <w:t>无磁钻铤、钻具</w:t>
            </w:r>
          </w:p>
          <w:p w14:paraId="26299ADB">
            <w:pPr>
              <w:widowControl/>
              <w:jc w:val="left"/>
              <w:rPr>
                <w:rFonts w:ascii="宋体" w:cs="宋体"/>
                <w:color w:val="000000"/>
                <w:kern w:val="0"/>
                <w:sz w:val="20"/>
                <w:szCs w:val="20"/>
              </w:rPr>
            </w:pPr>
            <w:r>
              <w:rPr>
                <w:rFonts w:hint="eastAsia" w:ascii="宋体" w:hAnsi="宋体" w:cs="宋体"/>
                <w:color w:val="000000"/>
                <w:kern w:val="0"/>
                <w:sz w:val="20"/>
                <w:szCs w:val="20"/>
              </w:rPr>
              <w:t>采油树用钢</w:t>
            </w:r>
          </w:p>
        </w:tc>
      </w:tr>
      <w:tr w14:paraId="18E1D5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90447BB">
            <w:pPr>
              <w:widowControl/>
              <w:jc w:val="left"/>
              <w:rPr>
                <w:rFonts w:ascii="宋体" w:cs="宋体"/>
                <w:color w:val="000000"/>
                <w:kern w:val="0"/>
                <w:sz w:val="20"/>
                <w:szCs w:val="20"/>
              </w:rPr>
            </w:pPr>
          </w:p>
        </w:tc>
        <w:tc>
          <w:tcPr>
            <w:tcW w:w="1577" w:type="dxa"/>
            <w:noWrap w:val="0"/>
            <w:vAlign w:val="top"/>
          </w:tcPr>
          <w:p w14:paraId="1B0F8F4F">
            <w:pPr>
              <w:widowControl/>
              <w:jc w:val="left"/>
              <w:rPr>
                <w:rFonts w:eastAsia="Times New Roman"/>
                <w:color w:val="000000"/>
                <w:kern w:val="0"/>
                <w:sz w:val="20"/>
                <w:szCs w:val="20"/>
              </w:rPr>
            </w:pPr>
          </w:p>
        </w:tc>
        <w:tc>
          <w:tcPr>
            <w:tcW w:w="821" w:type="dxa"/>
            <w:noWrap w:val="0"/>
            <w:vAlign w:val="top"/>
          </w:tcPr>
          <w:p w14:paraId="52F1A953">
            <w:pPr>
              <w:widowControl/>
              <w:jc w:val="left"/>
              <w:rPr>
                <w:rFonts w:eastAsia="Times New Roman"/>
                <w:color w:val="000000"/>
                <w:kern w:val="0"/>
                <w:sz w:val="20"/>
                <w:szCs w:val="20"/>
              </w:rPr>
            </w:pPr>
          </w:p>
        </w:tc>
        <w:tc>
          <w:tcPr>
            <w:tcW w:w="1750" w:type="dxa"/>
            <w:noWrap w:val="0"/>
            <w:vAlign w:val="top"/>
          </w:tcPr>
          <w:p w14:paraId="2B34F167">
            <w:pPr>
              <w:widowControl/>
              <w:jc w:val="left"/>
              <w:rPr>
                <w:rFonts w:eastAsia="Times New Roman"/>
                <w:color w:val="000000"/>
                <w:kern w:val="0"/>
                <w:sz w:val="20"/>
                <w:szCs w:val="20"/>
              </w:rPr>
            </w:pPr>
          </w:p>
        </w:tc>
        <w:tc>
          <w:tcPr>
            <w:tcW w:w="4318" w:type="dxa"/>
            <w:noWrap w:val="0"/>
            <w:vAlign w:val="top"/>
          </w:tcPr>
          <w:p w14:paraId="0AA18609">
            <w:pPr>
              <w:widowControl/>
              <w:jc w:val="left"/>
              <w:rPr>
                <w:rFonts w:ascii="宋体" w:cs="宋体"/>
                <w:color w:val="000000"/>
                <w:kern w:val="0"/>
                <w:sz w:val="20"/>
                <w:szCs w:val="20"/>
              </w:rPr>
            </w:pPr>
            <w:r>
              <w:rPr>
                <w:rFonts w:hint="eastAsia" w:ascii="宋体" w:hAnsi="宋体" w:cs="宋体"/>
                <w:color w:val="000000"/>
                <w:kern w:val="0"/>
                <w:sz w:val="20"/>
                <w:szCs w:val="20"/>
              </w:rPr>
              <w:t>油气钻采用高强度油井管（</w:t>
            </w:r>
            <w:r>
              <w:rPr>
                <w:rFonts w:ascii="宋体" w:hAnsi="宋体" w:cs="宋体"/>
                <w:color w:val="000000"/>
                <w:kern w:val="0"/>
                <w:sz w:val="20"/>
                <w:szCs w:val="20"/>
              </w:rPr>
              <w:t>BG140-170V</w:t>
            </w:r>
            <w:r>
              <w:rPr>
                <w:rFonts w:hint="eastAsia" w:ascii="宋体" w:hAnsi="宋体" w:cs="宋体"/>
                <w:color w:val="000000"/>
                <w:kern w:val="0"/>
                <w:sz w:val="20"/>
                <w:szCs w:val="20"/>
              </w:rPr>
              <w:t>）</w:t>
            </w:r>
          </w:p>
        </w:tc>
      </w:tr>
      <w:tr w14:paraId="720EA1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4843991">
            <w:pPr>
              <w:widowControl/>
              <w:jc w:val="left"/>
              <w:rPr>
                <w:rFonts w:ascii="宋体" w:cs="宋体"/>
                <w:color w:val="000000"/>
                <w:kern w:val="0"/>
                <w:sz w:val="20"/>
                <w:szCs w:val="20"/>
              </w:rPr>
            </w:pPr>
          </w:p>
        </w:tc>
        <w:tc>
          <w:tcPr>
            <w:tcW w:w="1577" w:type="dxa"/>
            <w:noWrap w:val="0"/>
            <w:vAlign w:val="top"/>
          </w:tcPr>
          <w:p w14:paraId="3131EE30">
            <w:pPr>
              <w:widowControl/>
              <w:jc w:val="left"/>
              <w:rPr>
                <w:rFonts w:eastAsia="Times New Roman"/>
                <w:color w:val="000000"/>
                <w:kern w:val="0"/>
                <w:sz w:val="20"/>
                <w:szCs w:val="20"/>
              </w:rPr>
            </w:pPr>
          </w:p>
        </w:tc>
        <w:tc>
          <w:tcPr>
            <w:tcW w:w="821" w:type="dxa"/>
            <w:noWrap w:val="0"/>
            <w:vAlign w:val="top"/>
          </w:tcPr>
          <w:p w14:paraId="239B6160">
            <w:pPr>
              <w:widowControl/>
              <w:jc w:val="left"/>
              <w:rPr>
                <w:rFonts w:eastAsia="Times New Roman"/>
                <w:color w:val="000000"/>
                <w:kern w:val="0"/>
                <w:sz w:val="20"/>
                <w:szCs w:val="20"/>
              </w:rPr>
            </w:pPr>
          </w:p>
        </w:tc>
        <w:tc>
          <w:tcPr>
            <w:tcW w:w="1750" w:type="dxa"/>
            <w:noWrap w:val="0"/>
            <w:vAlign w:val="top"/>
          </w:tcPr>
          <w:p w14:paraId="50608377">
            <w:pPr>
              <w:widowControl/>
              <w:jc w:val="left"/>
              <w:rPr>
                <w:rFonts w:eastAsia="Times New Roman"/>
                <w:color w:val="000000"/>
                <w:kern w:val="0"/>
                <w:sz w:val="20"/>
                <w:szCs w:val="20"/>
              </w:rPr>
            </w:pPr>
          </w:p>
        </w:tc>
        <w:tc>
          <w:tcPr>
            <w:tcW w:w="4318" w:type="dxa"/>
            <w:noWrap w:val="0"/>
            <w:vAlign w:val="top"/>
          </w:tcPr>
          <w:p w14:paraId="6D8ED7BB">
            <w:pPr>
              <w:widowControl/>
              <w:jc w:val="left"/>
              <w:rPr>
                <w:rFonts w:ascii="宋体" w:cs="宋体"/>
                <w:color w:val="000000"/>
                <w:kern w:val="0"/>
                <w:sz w:val="20"/>
                <w:szCs w:val="20"/>
              </w:rPr>
            </w:pPr>
            <w:r>
              <w:rPr>
                <w:rFonts w:hint="eastAsia" w:ascii="宋体" w:hAnsi="宋体" w:cs="宋体"/>
                <w:color w:val="000000"/>
                <w:kern w:val="0"/>
                <w:sz w:val="20"/>
                <w:szCs w:val="20"/>
              </w:rPr>
              <w:t>油气钻采用耐腐蚀油井管（</w:t>
            </w:r>
            <w:r>
              <w:rPr>
                <w:rFonts w:ascii="宋体" w:hAnsi="宋体" w:cs="宋体"/>
                <w:color w:val="000000"/>
                <w:kern w:val="0"/>
                <w:sz w:val="20"/>
                <w:szCs w:val="20"/>
              </w:rPr>
              <w:t>G110-125SS</w:t>
            </w:r>
            <w:r>
              <w:rPr>
                <w:rFonts w:hint="eastAsia" w:ascii="宋体" w:hAnsi="宋体" w:cs="宋体"/>
                <w:color w:val="000000"/>
                <w:kern w:val="0"/>
                <w:sz w:val="20"/>
                <w:szCs w:val="20"/>
              </w:rPr>
              <w:t>、</w:t>
            </w:r>
            <w:r>
              <w:rPr>
                <w:rFonts w:ascii="宋体" w:hAnsi="宋体" w:cs="宋体"/>
                <w:color w:val="000000"/>
                <w:kern w:val="0"/>
                <w:sz w:val="20"/>
                <w:szCs w:val="20"/>
              </w:rPr>
              <w:t>BG13Cr-17Cr-110/125</w:t>
            </w:r>
            <w:r>
              <w:rPr>
                <w:rFonts w:hint="eastAsia" w:ascii="宋体" w:hAnsi="宋体" w:cs="宋体"/>
                <w:color w:val="000000"/>
                <w:kern w:val="0"/>
                <w:sz w:val="20"/>
                <w:szCs w:val="20"/>
              </w:rPr>
              <w:t>、</w:t>
            </w:r>
            <w:r>
              <w:rPr>
                <w:rFonts w:ascii="宋体" w:hAnsi="宋体" w:cs="宋体"/>
                <w:color w:val="000000"/>
                <w:kern w:val="0"/>
                <w:sz w:val="20"/>
                <w:szCs w:val="20"/>
              </w:rPr>
              <w:t>BG2250</w:t>
            </w:r>
            <w:r>
              <w:rPr>
                <w:rFonts w:hint="eastAsia" w:ascii="宋体" w:hAnsi="宋体" w:cs="宋体"/>
                <w:color w:val="000000"/>
                <w:kern w:val="0"/>
                <w:sz w:val="20"/>
                <w:szCs w:val="20"/>
              </w:rPr>
              <w:t>、</w:t>
            </w:r>
            <w:r>
              <w:rPr>
                <w:rFonts w:ascii="宋体" w:hAnsi="宋体" w:cs="宋体"/>
                <w:color w:val="000000"/>
                <w:kern w:val="0"/>
                <w:sz w:val="20"/>
                <w:szCs w:val="20"/>
              </w:rPr>
              <w:t>2830</w:t>
            </w:r>
            <w:r>
              <w:rPr>
                <w:rFonts w:hint="eastAsia" w:ascii="宋体" w:hAnsi="宋体" w:cs="宋体"/>
                <w:color w:val="000000"/>
                <w:kern w:val="0"/>
                <w:sz w:val="20"/>
                <w:szCs w:val="20"/>
              </w:rPr>
              <w:t>、</w:t>
            </w:r>
            <w:r>
              <w:rPr>
                <w:rFonts w:ascii="宋体" w:hAnsi="宋体" w:cs="宋体"/>
                <w:color w:val="000000"/>
                <w:kern w:val="0"/>
                <w:sz w:val="20"/>
                <w:szCs w:val="20"/>
              </w:rPr>
              <w:t>2532</w:t>
            </w:r>
            <w:r>
              <w:rPr>
                <w:rFonts w:hint="eastAsia" w:ascii="宋体" w:hAnsi="宋体" w:cs="宋体"/>
                <w:color w:val="000000"/>
                <w:kern w:val="0"/>
                <w:sz w:val="20"/>
                <w:szCs w:val="20"/>
              </w:rPr>
              <w:t>、</w:t>
            </w:r>
            <w:r>
              <w:rPr>
                <w:rFonts w:ascii="宋体" w:hAnsi="宋体" w:cs="宋体"/>
                <w:color w:val="000000"/>
                <w:kern w:val="0"/>
                <w:sz w:val="20"/>
                <w:szCs w:val="20"/>
              </w:rPr>
              <w:t>028</w:t>
            </w:r>
            <w:r>
              <w:rPr>
                <w:rFonts w:hint="eastAsia" w:ascii="宋体" w:hAnsi="宋体" w:cs="宋体"/>
                <w:color w:val="000000"/>
                <w:kern w:val="0"/>
                <w:sz w:val="20"/>
                <w:szCs w:val="20"/>
              </w:rPr>
              <w:t>）</w:t>
            </w:r>
          </w:p>
        </w:tc>
      </w:tr>
      <w:tr w14:paraId="4F8F915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E333BB">
            <w:pPr>
              <w:widowControl/>
              <w:jc w:val="left"/>
              <w:rPr>
                <w:rFonts w:ascii="宋体" w:cs="宋体"/>
                <w:color w:val="000000"/>
                <w:kern w:val="0"/>
                <w:sz w:val="20"/>
                <w:szCs w:val="20"/>
              </w:rPr>
            </w:pPr>
          </w:p>
        </w:tc>
        <w:tc>
          <w:tcPr>
            <w:tcW w:w="1577" w:type="dxa"/>
            <w:noWrap w:val="0"/>
            <w:vAlign w:val="top"/>
          </w:tcPr>
          <w:p w14:paraId="2294B197">
            <w:pPr>
              <w:widowControl/>
              <w:jc w:val="left"/>
              <w:rPr>
                <w:rFonts w:eastAsia="Times New Roman"/>
                <w:color w:val="000000"/>
                <w:kern w:val="0"/>
                <w:sz w:val="20"/>
                <w:szCs w:val="20"/>
              </w:rPr>
            </w:pPr>
          </w:p>
        </w:tc>
        <w:tc>
          <w:tcPr>
            <w:tcW w:w="821" w:type="dxa"/>
            <w:noWrap w:val="0"/>
            <w:vAlign w:val="top"/>
          </w:tcPr>
          <w:p w14:paraId="7E80A715">
            <w:pPr>
              <w:widowControl/>
              <w:jc w:val="left"/>
              <w:rPr>
                <w:rFonts w:eastAsia="Times New Roman"/>
                <w:color w:val="000000"/>
                <w:kern w:val="0"/>
                <w:sz w:val="20"/>
                <w:szCs w:val="20"/>
              </w:rPr>
            </w:pPr>
          </w:p>
        </w:tc>
        <w:tc>
          <w:tcPr>
            <w:tcW w:w="1750" w:type="dxa"/>
            <w:noWrap w:val="0"/>
            <w:vAlign w:val="top"/>
          </w:tcPr>
          <w:p w14:paraId="2719BFC3">
            <w:pPr>
              <w:widowControl/>
              <w:jc w:val="left"/>
              <w:rPr>
                <w:rFonts w:eastAsia="Times New Roman"/>
                <w:color w:val="000000"/>
                <w:kern w:val="0"/>
                <w:sz w:val="20"/>
                <w:szCs w:val="20"/>
              </w:rPr>
            </w:pPr>
          </w:p>
        </w:tc>
        <w:tc>
          <w:tcPr>
            <w:tcW w:w="4318" w:type="dxa"/>
            <w:noWrap w:val="0"/>
            <w:vAlign w:val="top"/>
          </w:tcPr>
          <w:p w14:paraId="3F003F3E">
            <w:pPr>
              <w:widowControl/>
              <w:jc w:val="left"/>
              <w:rPr>
                <w:rFonts w:ascii="宋体" w:cs="宋体"/>
                <w:color w:val="000000"/>
                <w:kern w:val="0"/>
                <w:sz w:val="20"/>
                <w:szCs w:val="20"/>
              </w:rPr>
            </w:pPr>
            <w:r>
              <w:rPr>
                <w:rFonts w:hint="eastAsia" w:ascii="宋体" w:hAnsi="宋体" w:cs="宋体"/>
                <w:color w:val="000000"/>
                <w:kern w:val="0"/>
                <w:sz w:val="20"/>
                <w:szCs w:val="20"/>
              </w:rPr>
              <w:t>油气钻采用高抗挤油井管（</w:t>
            </w:r>
            <w:r>
              <w:rPr>
                <w:rFonts w:ascii="宋体" w:hAnsi="宋体" w:cs="宋体"/>
                <w:color w:val="000000"/>
                <w:kern w:val="0"/>
                <w:sz w:val="20"/>
                <w:szCs w:val="20"/>
              </w:rPr>
              <w:t>BG140-170TT</w:t>
            </w:r>
            <w:r>
              <w:rPr>
                <w:rFonts w:hint="eastAsia" w:ascii="宋体" w:hAnsi="宋体" w:cs="宋体"/>
                <w:color w:val="000000"/>
                <w:kern w:val="0"/>
                <w:sz w:val="20"/>
                <w:szCs w:val="20"/>
              </w:rPr>
              <w:t>）</w:t>
            </w:r>
          </w:p>
        </w:tc>
      </w:tr>
      <w:tr w14:paraId="31A913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F4CC53">
            <w:pPr>
              <w:widowControl/>
              <w:jc w:val="left"/>
              <w:rPr>
                <w:rFonts w:ascii="宋体" w:cs="宋体"/>
                <w:color w:val="000000"/>
                <w:kern w:val="0"/>
                <w:sz w:val="20"/>
                <w:szCs w:val="20"/>
              </w:rPr>
            </w:pPr>
          </w:p>
        </w:tc>
        <w:tc>
          <w:tcPr>
            <w:tcW w:w="1577" w:type="dxa"/>
            <w:noWrap w:val="0"/>
            <w:vAlign w:val="top"/>
          </w:tcPr>
          <w:p w14:paraId="1875CB9D">
            <w:pPr>
              <w:widowControl/>
              <w:jc w:val="left"/>
              <w:rPr>
                <w:rFonts w:eastAsia="Times New Roman"/>
                <w:color w:val="000000"/>
                <w:kern w:val="0"/>
                <w:sz w:val="20"/>
                <w:szCs w:val="20"/>
              </w:rPr>
            </w:pPr>
          </w:p>
        </w:tc>
        <w:tc>
          <w:tcPr>
            <w:tcW w:w="821" w:type="dxa"/>
            <w:noWrap w:val="0"/>
            <w:vAlign w:val="top"/>
          </w:tcPr>
          <w:p w14:paraId="2A602F06">
            <w:pPr>
              <w:widowControl/>
              <w:jc w:val="left"/>
              <w:rPr>
                <w:rFonts w:eastAsia="Times New Roman"/>
                <w:color w:val="000000"/>
                <w:kern w:val="0"/>
                <w:sz w:val="20"/>
                <w:szCs w:val="20"/>
              </w:rPr>
            </w:pPr>
          </w:p>
        </w:tc>
        <w:tc>
          <w:tcPr>
            <w:tcW w:w="1750" w:type="dxa"/>
            <w:noWrap w:val="0"/>
            <w:vAlign w:val="top"/>
          </w:tcPr>
          <w:p w14:paraId="1409BC19">
            <w:pPr>
              <w:widowControl/>
              <w:jc w:val="left"/>
              <w:rPr>
                <w:rFonts w:eastAsia="Times New Roman"/>
                <w:color w:val="000000"/>
                <w:kern w:val="0"/>
                <w:sz w:val="20"/>
                <w:szCs w:val="20"/>
              </w:rPr>
            </w:pPr>
          </w:p>
        </w:tc>
        <w:tc>
          <w:tcPr>
            <w:tcW w:w="4318" w:type="dxa"/>
            <w:noWrap w:val="0"/>
            <w:vAlign w:val="top"/>
          </w:tcPr>
          <w:p w14:paraId="1ADF9F52">
            <w:pPr>
              <w:widowControl/>
              <w:jc w:val="left"/>
              <w:rPr>
                <w:rFonts w:ascii="宋体" w:cs="宋体"/>
                <w:color w:val="000000"/>
                <w:kern w:val="0"/>
                <w:sz w:val="20"/>
                <w:szCs w:val="20"/>
              </w:rPr>
            </w:pPr>
            <w:r>
              <w:rPr>
                <w:rFonts w:hint="eastAsia" w:ascii="宋体" w:hAnsi="宋体" w:cs="宋体"/>
                <w:color w:val="000000"/>
                <w:kern w:val="0"/>
                <w:sz w:val="20"/>
                <w:szCs w:val="20"/>
              </w:rPr>
              <w:t>油气钻采用经济型中</w:t>
            </w:r>
            <w:r>
              <w:rPr>
                <w:rFonts w:ascii="宋体" w:hAnsi="宋体" w:cs="宋体"/>
                <w:color w:val="000000"/>
                <w:kern w:val="0"/>
                <w:sz w:val="20"/>
                <w:szCs w:val="20"/>
              </w:rPr>
              <w:t>Cr</w:t>
            </w:r>
            <w:r>
              <w:rPr>
                <w:rFonts w:hint="eastAsia" w:ascii="宋体" w:hAnsi="宋体" w:cs="宋体"/>
                <w:color w:val="000000"/>
                <w:kern w:val="0"/>
                <w:sz w:val="20"/>
                <w:szCs w:val="20"/>
              </w:rPr>
              <w:t>钢（</w:t>
            </w:r>
            <w:r>
              <w:rPr>
                <w:rFonts w:ascii="宋体" w:hAnsi="宋体" w:cs="宋体"/>
                <w:color w:val="000000"/>
                <w:kern w:val="0"/>
                <w:sz w:val="20"/>
                <w:szCs w:val="20"/>
              </w:rPr>
              <w:t>BG3-9Cr</w:t>
            </w:r>
            <w:r>
              <w:rPr>
                <w:rFonts w:hint="eastAsia" w:ascii="宋体" w:hAnsi="宋体" w:cs="宋体"/>
                <w:color w:val="000000"/>
                <w:kern w:val="0"/>
                <w:sz w:val="20"/>
                <w:szCs w:val="20"/>
              </w:rPr>
              <w:t>）</w:t>
            </w:r>
          </w:p>
        </w:tc>
      </w:tr>
      <w:tr w14:paraId="6FE37E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4E051D">
            <w:pPr>
              <w:widowControl/>
              <w:jc w:val="left"/>
              <w:rPr>
                <w:rFonts w:ascii="宋体" w:cs="宋体"/>
                <w:color w:val="000000"/>
                <w:kern w:val="0"/>
                <w:sz w:val="20"/>
                <w:szCs w:val="20"/>
              </w:rPr>
            </w:pPr>
          </w:p>
        </w:tc>
        <w:tc>
          <w:tcPr>
            <w:tcW w:w="1577" w:type="dxa"/>
            <w:noWrap w:val="0"/>
            <w:vAlign w:val="top"/>
          </w:tcPr>
          <w:p w14:paraId="17B55355">
            <w:pPr>
              <w:widowControl/>
              <w:jc w:val="left"/>
              <w:rPr>
                <w:rFonts w:eastAsia="Times New Roman"/>
                <w:color w:val="000000"/>
                <w:kern w:val="0"/>
                <w:sz w:val="20"/>
                <w:szCs w:val="20"/>
              </w:rPr>
            </w:pPr>
          </w:p>
        </w:tc>
        <w:tc>
          <w:tcPr>
            <w:tcW w:w="821" w:type="dxa"/>
            <w:noWrap w:val="0"/>
            <w:vAlign w:val="top"/>
          </w:tcPr>
          <w:p w14:paraId="07C44B98">
            <w:pPr>
              <w:widowControl/>
              <w:jc w:val="left"/>
              <w:rPr>
                <w:rFonts w:eastAsia="Times New Roman"/>
                <w:color w:val="000000"/>
                <w:kern w:val="0"/>
                <w:sz w:val="20"/>
                <w:szCs w:val="20"/>
              </w:rPr>
            </w:pPr>
          </w:p>
        </w:tc>
        <w:tc>
          <w:tcPr>
            <w:tcW w:w="1750" w:type="dxa"/>
            <w:noWrap w:val="0"/>
            <w:vAlign w:val="top"/>
          </w:tcPr>
          <w:p w14:paraId="4575168E">
            <w:pPr>
              <w:widowControl/>
              <w:jc w:val="left"/>
              <w:rPr>
                <w:rFonts w:eastAsia="Times New Roman"/>
                <w:color w:val="000000"/>
                <w:kern w:val="0"/>
                <w:sz w:val="20"/>
                <w:szCs w:val="20"/>
              </w:rPr>
            </w:pPr>
          </w:p>
        </w:tc>
        <w:tc>
          <w:tcPr>
            <w:tcW w:w="4318" w:type="dxa"/>
            <w:noWrap w:val="0"/>
            <w:vAlign w:val="top"/>
          </w:tcPr>
          <w:p w14:paraId="3428994C">
            <w:pPr>
              <w:widowControl/>
              <w:jc w:val="left"/>
              <w:rPr>
                <w:rFonts w:ascii="宋体" w:cs="宋体"/>
                <w:color w:val="000000"/>
                <w:kern w:val="0"/>
                <w:sz w:val="20"/>
                <w:szCs w:val="20"/>
              </w:rPr>
            </w:pPr>
            <w:r>
              <w:rPr>
                <w:rFonts w:hint="eastAsia" w:ascii="宋体" w:hAnsi="宋体" w:cs="宋体"/>
                <w:color w:val="000000"/>
                <w:kern w:val="0"/>
                <w:sz w:val="20"/>
                <w:szCs w:val="20"/>
              </w:rPr>
              <w:t>油气钻采用连续油井管用钢（</w:t>
            </w:r>
            <w:r>
              <w:rPr>
                <w:rFonts w:ascii="宋体" w:hAnsi="宋体" w:cs="宋体"/>
                <w:color w:val="000000"/>
                <w:kern w:val="0"/>
                <w:sz w:val="20"/>
                <w:szCs w:val="20"/>
              </w:rPr>
              <w:t>CT70-CT130</w:t>
            </w:r>
            <w:r>
              <w:rPr>
                <w:rFonts w:hint="eastAsia" w:ascii="宋体" w:hAnsi="宋体" w:cs="宋体"/>
                <w:color w:val="000000"/>
                <w:kern w:val="0"/>
                <w:sz w:val="20"/>
                <w:szCs w:val="20"/>
              </w:rPr>
              <w:t>）</w:t>
            </w:r>
          </w:p>
        </w:tc>
      </w:tr>
      <w:tr w14:paraId="249701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C05BB6">
            <w:pPr>
              <w:widowControl/>
              <w:jc w:val="left"/>
              <w:rPr>
                <w:rFonts w:ascii="宋体" w:cs="宋体"/>
                <w:color w:val="000000"/>
                <w:kern w:val="0"/>
                <w:sz w:val="20"/>
                <w:szCs w:val="20"/>
              </w:rPr>
            </w:pPr>
          </w:p>
        </w:tc>
        <w:tc>
          <w:tcPr>
            <w:tcW w:w="1577" w:type="dxa"/>
            <w:noWrap w:val="0"/>
            <w:vAlign w:val="top"/>
          </w:tcPr>
          <w:p w14:paraId="37F8EB30">
            <w:pPr>
              <w:widowControl/>
              <w:jc w:val="left"/>
              <w:rPr>
                <w:rFonts w:eastAsia="Times New Roman"/>
                <w:color w:val="000000"/>
                <w:kern w:val="0"/>
                <w:sz w:val="20"/>
                <w:szCs w:val="20"/>
              </w:rPr>
            </w:pPr>
          </w:p>
        </w:tc>
        <w:tc>
          <w:tcPr>
            <w:tcW w:w="821" w:type="dxa"/>
            <w:noWrap w:val="0"/>
            <w:vAlign w:val="top"/>
          </w:tcPr>
          <w:p w14:paraId="0EDCD9C4">
            <w:pPr>
              <w:widowControl/>
              <w:jc w:val="left"/>
              <w:rPr>
                <w:rFonts w:eastAsia="Times New Roman"/>
                <w:color w:val="000000"/>
                <w:kern w:val="0"/>
                <w:sz w:val="20"/>
                <w:szCs w:val="20"/>
              </w:rPr>
            </w:pPr>
          </w:p>
        </w:tc>
        <w:tc>
          <w:tcPr>
            <w:tcW w:w="1750" w:type="dxa"/>
            <w:noWrap w:val="0"/>
            <w:vAlign w:val="top"/>
          </w:tcPr>
          <w:p w14:paraId="3C970BAF">
            <w:pPr>
              <w:widowControl/>
              <w:jc w:val="left"/>
              <w:rPr>
                <w:rFonts w:eastAsia="Times New Roman"/>
                <w:color w:val="000000"/>
                <w:kern w:val="0"/>
                <w:sz w:val="20"/>
                <w:szCs w:val="20"/>
              </w:rPr>
            </w:pPr>
          </w:p>
        </w:tc>
        <w:tc>
          <w:tcPr>
            <w:tcW w:w="4318" w:type="dxa"/>
            <w:noWrap w:val="0"/>
            <w:vAlign w:val="top"/>
          </w:tcPr>
          <w:p w14:paraId="7153A690">
            <w:pPr>
              <w:widowControl/>
              <w:jc w:val="left"/>
              <w:rPr>
                <w:rFonts w:ascii="宋体" w:cs="宋体"/>
                <w:color w:val="000000"/>
                <w:kern w:val="0"/>
                <w:sz w:val="20"/>
                <w:szCs w:val="20"/>
              </w:rPr>
            </w:pPr>
            <w:r>
              <w:rPr>
                <w:rFonts w:hint="eastAsia" w:ascii="宋体" w:hAnsi="宋体" w:cs="宋体"/>
                <w:color w:val="000000"/>
                <w:kern w:val="0"/>
                <w:sz w:val="20"/>
                <w:szCs w:val="20"/>
              </w:rPr>
              <w:t>油气钻采用可膨胀套管用钢</w:t>
            </w:r>
          </w:p>
        </w:tc>
      </w:tr>
      <w:tr w14:paraId="30611C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E43EA9">
            <w:pPr>
              <w:widowControl/>
              <w:jc w:val="left"/>
              <w:rPr>
                <w:rFonts w:ascii="宋体" w:cs="宋体"/>
                <w:color w:val="000000"/>
                <w:kern w:val="0"/>
                <w:sz w:val="20"/>
                <w:szCs w:val="20"/>
              </w:rPr>
            </w:pPr>
          </w:p>
        </w:tc>
        <w:tc>
          <w:tcPr>
            <w:tcW w:w="1577" w:type="dxa"/>
            <w:noWrap w:val="0"/>
            <w:vAlign w:val="top"/>
          </w:tcPr>
          <w:p w14:paraId="682353E4">
            <w:pPr>
              <w:widowControl/>
              <w:jc w:val="left"/>
              <w:rPr>
                <w:rFonts w:eastAsia="Times New Roman"/>
                <w:color w:val="000000"/>
                <w:kern w:val="0"/>
                <w:sz w:val="20"/>
                <w:szCs w:val="20"/>
              </w:rPr>
            </w:pPr>
          </w:p>
        </w:tc>
        <w:tc>
          <w:tcPr>
            <w:tcW w:w="821" w:type="dxa"/>
            <w:noWrap w:val="0"/>
            <w:vAlign w:val="top"/>
          </w:tcPr>
          <w:p w14:paraId="17105CA1">
            <w:pPr>
              <w:widowControl/>
              <w:jc w:val="left"/>
              <w:rPr>
                <w:rFonts w:eastAsia="Times New Roman"/>
                <w:color w:val="000000"/>
                <w:kern w:val="0"/>
                <w:sz w:val="20"/>
                <w:szCs w:val="20"/>
              </w:rPr>
            </w:pPr>
          </w:p>
        </w:tc>
        <w:tc>
          <w:tcPr>
            <w:tcW w:w="1750" w:type="dxa"/>
            <w:noWrap w:val="0"/>
            <w:vAlign w:val="top"/>
          </w:tcPr>
          <w:p w14:paraId="16A9954E">
            <w:pPr>
              <w:widowControl/>
              <w:jc w:val="left"/>
              <w:rPr>
                <w:rFonts w:eastAsia="Times New Roman"/>
                <w:color w:val="000000"/>
                <w:kern w:val="0"/>
                <w:sz w:val="20"/>
                <w:szCs w:val="20"/>
              </w:rPr>
            </w:pPr>
          </w:p>
        </w:tc>
        <w:tc>
          <w:tcPr>
            <w:tcW w:w="4318" w:type="dxa"/>
            <w:noWrap w:val="0"/>
            <w:vAlign w:val="top"/>
          </w:tcPr>
          <w:p w14:paraId="330056E2">
            <w:pPr>
              <w:widowControl/>
              <w:jc w:val="left"/>
              <w:rPr>
                <w:rFonts w:ascii="宋体" w:cs="宋体"/>
                <w:color w:val="000000"/>
                <w:kern w:val="0"/>
                <w:sz w:val="20"/>
                <w:szCs w:val="20"/>
              </w:rPr>
            </w:pPr>
            <w:r>
              <w:rPr>
                <w:rFonts w:hint="eastAsia" w:ascii="宋体" w:hAnsi="宋体" w:cs="宋体"/>
                <w:color w:val="000000"/>
                <w:kern w:val="0"/>
                <w:sz w:val="20"/>
                <w:szCs w:val="20"/>
              </w:rPr>
              <w:t>页岩气钻采用钢（</w:t>
            </w:r>
            <w:r>
              <w:rPr>
                <w:rFonts w:ascii="宋体" w:hAnsi="宋体" w:cs="宋体"/>
                <w:color w:val="000000"/>
                <w:kern w:val="0"/>
                <w:sz w:val="20"/>
                <w:szCs w:val="20"/>
              </w:rPr>
              <w:t>BG110-155SG</w:t>
            </w:r>
            <w:r>
              <w:rPr>
                <w:rFonts w:hint="eastAsia" w:ascii="宋体" w:hAnsi="宋体" w:cs="宋体"/>
                <w:color w:val="000000"/>
                <w:kern w:val="0"/>
                <w:sz w:val="20"/>
                <w:szCs w:val="20"/>
              </w:rPr>
              <w:t>）</w:t>
            </w:r>
          </w:p>
        </w:tc>
      </w:tr>
      <w:tr w14:paraId="644B97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1EBE15">
            <w:pPr>
              <w:widowControl/>
              <w:jc w:val="left"/>
              <w:rPr>
                <w:rFonts w:ascii="宋体" w:cs="宋体"/>
                <w:color w:val="000000"/>
                <w:kern w:val="0"/>
                <w:sz w:val="20"/>
                <w:szCs w:val="20"/>
              </w:rPr>
            </w:pPr>
          </w:p>
        </w:tc>
        <w:tc>
          <w:tcPr>
            <w:tcW w:w="1577" w:type="dxa"/>
            <w:noWrap w:val="0"/>
            <w:vAlign w:val="top"/>
          </w:tcPr>
          <w:p w14:paraId="05359FAB">
            <w:pPr>
              <w:widowControl/>
              <w:jc w:val="left"/>
              <w:rPr>
                <w:rFonts w:eastAsia="Times New Roman"/>
                <w:color w:val="000000"/>
                <w:kern w:val="0"/>
                <w:sz w:val="20"/>
                <w:szCs w:val="20"/>
              </w:rPr>
            </w:pPr>
          </w:p>
        </w:tc>
        <w:tc>
          <w:tcPr>
            <w:tcW w:w="821" w:type="dxa"/>
            <w:noWrap w:val="0"/>
            <w:vAlign w:val="top"/>
          </w:tcPr>
          <w:p w14:paraId="59E33AE4">
            <w:pPr>
              <w:widowControl/>
              <w:jc w:val="left"/>
              <w:rPr>
                <w:rFonts w:eastAsia="Times New Roman"/>
                <w:color w:val="000000"/>
                <w:kern w:val="0"/>
                <w:sz w:val="20"/>
                <w:szCs w:val="20"/>
              </w:rPr>
            </w:pPr>
          </w:p>
        </w:tc>
        <w:tc>
          <w:tcPr>
            <w:tcW w:w="1750" w:type="dxa"/>
            <w:noWrap w:val="0"/>
            <w:vAlign w:val="top"/>
          </w:tcPr>
          <w:p w14:paraId="713DC1F0">
            <w:pPr>
              <w:widowControl/>
              <w:jc w:val="left"/>
              <w:rPr>
                <w:rFonts w:eastAsia="Times New Roman"/>
                <w:color w:val="000000"/>
                <w:kern w:val="0"/>
                <w:sz w:val="20"/>
                <w:szCs w:val="20"/>
              </w:rPr>
            </w:pPr>
          </w:p>
        </w:tc>
        <w:tc>
          <w:tcPr>
            <w:tcW w:w="4318" w:type="dxa"/>
            <w:noWrap w:val="0"/>
            <w:vAlign w:val="top"/>
          </w:tcPr>
          <w:p w14:paraId="587C3A72">
            <w:pPr>
              <w:widowControl/>
              <w:jc w:val="left"/>
              <w:rPr>
                <w:rFonts w:ascii="宋体" w:cs="宋体"/>
                <w:color w:val="000000"/>
                <w:kern w:val="0"/>
                <w:sz w:val="20"/>
                <w:szCs w:val="20"/>
              </w:rPr>
            </w:pPr>
            <w:r>
              <w:rPr>
                <w:rFonts w:hint="eastAsia" w:ascii="宋体" w:hAnsi="宋体" w:cs="宋体"/>
                <w:color w:val="000000"/>
                <w:kern w:val="0"/>
                <w:sz w:val="20"/>
                <w:szCs w:val="20"/>
              </w:rPr>
              <w:t>深海油气钻采用隔水管</w:t>
            </w:r>
          </w:p>
        </w:tc>
      </w:tr>
      <w:tr w14:paraId="0314E7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C46949">
            <w:pPr>
              <w:widowControl/>
              <w:jc w:val="left"/>
              <w:rPr>
                <w:rFonts w:ascii="宋体" w:cs="宋体"/>
                <w:color w:val="000000"/>
                <w:kern w:val="0"/>
                <w:sz w:val="20"/>
                <w:szCs w:val="20"/>
              </w:rPr>
            </w:pPr>
          </w:p>
        </w:tc>
        <w:tc>
          <w:tcPr>
            <w:tcW w:w="1577" w:type="dxa"/>
            <w:noWrap w:val="0"/>
            <w:vAlign w:val="top"/>
          </w:tcPr>
          <w:p w14:paraId="0870D37D">
            <w:pPr>
              <w:widowControl/>
              <w:jc w:val="left"/>
              <w:rPr>
                <w:rFonts w:eastAsia="Times New Roman"/>
                <w:color w:val="000000"/>
                <w:kern w:val="0"/>
                <w:sz w:val="20"/>
                <w:szCs w:val="20"/>
              </w:rPr>
            </w:pPr>
          </w:p>
        </w:tc>
        <w:tc>
          <w:tcPr>
            <w:tcW w:w="821" w:type="dxa"/>
            <w:noWrap w:val="0"/>
            <w:vAlign w:val="top"/>
          </w:tcPr>
          <w:p w14:paraId="18230A10">
            <w:pPr>
              <w:widowControl/>
              <w:jc w:val="left"/>
              <w:rPr>
                <w:rFonts w:eastAsia="Times New Roman"/>
                <w:color w:val="000000"/>
                <w:kern w:val="0"/>
                <w:sz w:val="20"/>
                <w:szCs w:val="20"/>
              </w:rPr>
            </w:pPr>
          </w:p>
        </w:tc>
        <w:tc>
          <w:tcPr>
            <w:tcW w:w="1750" w:type="dxa"/>
            <w:noWrap w:val="0"/>
            <w:vAlign w:val="top"/>
          </w:tcPr>
          <w:p w14:paraId="3DF3B8D0">
            <w:pPr>
              <w:widowControl/>
              <w:jc w:val="left"/>
              <w:rPr>
                <w:rFonts w:eastAsia="Times New Roman"/>
                <w:color w:val="000000"/>
                <w:kern w:val="0"/>
                <w:sz w:val="20"/>
                <w:szCs w:val="20"/>
              </w:rPr>
            </w:pPr>
          </w:p>
        </w:tc>
        <w:tc>
          <w:tcPr>
            <w:tcW w:w="4318" w:type="dxa"/>
            <w:noWrap w:val="0"/>
            <w:vAlign w:val="top"/>
          </w:tcPr>
          <w:p w14:paraId="4EB7C288">
            <w:pPr>
              <w:widowControl/>
              <w:jc w:val="left"/>
              <w:rPr>
                <w:rFonts w:ascii="宋体" w:cs="宋体"/>
                <w:color w:val="000000"/>
                <w:kern w:val="0"/>
                <w:sz w:val="20"/>
                <w:szCs w:val="20"/>
              </w:rPr>
            </w:pPr>
            <w:r>
              <w:rPr>
                <w:rFonts w:hint="eastAsia" w:ascii="宋体" w:hAnsi="宋体" w:cs="宋体"/>
                <w:color w:val="000000"/>
                <w:kern w:val="0"/>
                <w:sz w:val="20"/>
                <w:szCs w:val="20"/>
              </w:rPr>
              <w:t>深海油气开采用钢悬链立管</w:t>
            </w:r>
          </w:p>
        </w:tc>
      </w:tr>
      <w:tr w14:paraId="1734AF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032302">
            <w:pPr>
              <w:widowControl/>
              <w:jc w:val="left"/>
              <w:rPr>
                <w:rFonts w:ascii="宋体" w:cs="宋体"/>
                <w:color w:val="000000"/>
                <w:kern w:val="0"/>
                <w:sz w:val="20"/>
                <w:szCs w:val="20"/>
              </w:rPr>
            </w:pPr>
          </w:p>
        </w:tc>
        <w:tc>
          <w:tcPr>
            <w:tcW w:w="1577" w:type="dxa"/>
            <w:noWrap w:val="0"/>
            <w:vAlign w:val="top"/>
          </w:tcPr>
          <w:p w14:paraId="62458A11">
            <w:pPr>
              <w:widowControl/>
              <w:jc w:val="left"/>
              <w:rPr>
                <w:rFonts w:eastAsia="Times New Roman"/>
                <w:color w:val="000000"/>
                <w:kern w:val="0"/>
                <w:sz w:val="20"/>
                <w:szCs w:val="20"/>
              </w:rPr>
            </w:pPr>
          </w:p>
        </w:tc>
        <w:tc>
          <w:tcPr>
            <w:tcW w:w="821" w:type="dxa"/>
            <w:noWrap w:val="0"/>
            <w:vAlign w:val="top"/>
          </w:tcPr>
          <w:p w14:paraId="128E97F0">
            <w:pPr>
              <w:widowControl/>
              <w:jc w:val="left"/>
              <w:rPr>
                <w:rFonts w:eastAsia="Times New Roman"/>
                <w:color w:val="000000"/>
                <w:kern w:val="0"/>
                <w:sz w:val="20"/>
                <w:szCs w:val="20"/>
              </w:rPr>
            </w:pPr>
          </w:p>
        </w:tc>
        <w:tc>
          <w:tcPr>
            <w:tcW w:w="1750" w:type="dxa"/>
            <w:noWrap w:val="0"/>
            <w:vAlign w:val="top"/>
          </w:tcPr>
          <w:p w14:paraId="65838F3D">
            <w:pPr>
              <w:widowControl/>
              <w:jc w:val="left"/>
              <w:rPr>
                <w:rFonts w:eastAsia="Times New Roman"/>
                <w:color w:val="000000"/>
                <w:kern w:val="0"/>
                <w:sz w:val="20"/>
                <w:szCs w:val="20"/>
              </w:rPr>
            </w:pPr>
          </w:p>
        </w:tc>
        <w:tc>
          <w:tcPr>
            <w:tcW w:w="4318" w:type="dxa"/>
            <w:noWrap w:val="0"/>
            <w:vAlign w:val="top"/>
          </w:tcPr>
          <w:p w14:paraId="0E12B021">
            <w:pPr>
              <w:widowControl/>
              <w:jc w:val="left"/>
              <w:rPr>
                <w:rFonts w:ascii="宋体" w:cs="宋体"/>
                <w:color w:val="000000"/>
                <w:kern w:val="0"/>
                <w:sz w:val="20"/>
                <w:szCs w:val="20"/>
              </w:rPr>
            </w:pPr>
            <w:r>
              <w:rPr>
                <w:rFonts w:hint="eastAsia" w:ascii="宋体" w:hAnsi="宋体" w:cs="宋体"/>
                <w:color w:val="000000"/>
                <w:kern w:val="0"/>
                <w:sz w:val="20"/>
                <w:szCs w:val="20"/>
              </w:rPr>
              <w:t>超级</w:t>
            </w:r>
            <w:r>
              <w:rPr>
                <w:rFonts w:ascii="宋体" w:hAnsi="宋体" w:cs="宋体"/>
                <w:color w:val="000000"/>
                <w:kern w:val="0"/>
                <w:sz w:val="20"/>
                <w:szCs w:val="20"/>
              </w:rPr>
              <w:t>13Cr</w:t>
            </w:r>
            <w:r>
              <w:rPr>
                <w:rFonts w:hint="eastAsia" w:ascii="宋体" w:hAnsi="宋体" w:cs="宋体"/>
                <w:color w:val="000000"/>
                <w:kern w:val="0"/>
                <w:sz w:val="20"/>
                <w:szCs w:val="20"/>
              </w:rPr>
              <w:t>油套管</w:t>
            </w:r>
          </w:p>
        </w:tc>
      </w:tr>
      <w:tr w14:paraId="536BAB2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4F98A3">
            <w:pPr>
              <w:widowControl/>
              <w:jc w:val="left"/>
              <w:rPr>
                <w:rFonts w:ascii="宋体" w:cs="宋体"/>
                <w:color w:val="000000"/>
                <w:kern w:val="0"/>
                <w:sz w:val="20"/>
                <w:szCs w:val="20"/>
              </w:rPr>
            </w:pPr>
          </w:p>
        </w:tc>
        <w:tc>
          <w:tcPr>
            <w:tcW w:w="1577" w:type="dxa"/>
            <w:noWrap w:val="0"/>
            <w:vAlign w:val="top"/>
          </w:tcPr>
          <w:p w14:paraId="393E1BDE">
            <w:pPr>
              <w:widowControl/>
              <w:jc w:val="left"/>
              <w:rPr>
                <w:rFonts w:eastAsia="Times New Roman"/>
                <w:color w:val="000000"/>
                <w:kern w:val="0"/>
                <w:sz w:val="20"/>
                <w:szCs w:val="20"/>
              </w:rPr>
            </w:pPr>
          </w:p>
        </w:tc>
        <w:tc>
          <w:tcPr>
            <w:tcW w:w="821" w:type="dxa"/>
            <w:noWrap w:val="0"/>
            <w:vAlign w:val="top"/>
          </w:tcPr>
          <w:p w14:paraId="4F7E457D">
            <w:pPr>
              <w:widowControl/>
              <w:jc w:val="left"/>
              <w:rPr>
                <w:rFonts w:eastAsia="Times New Roman"/>
                <w:color w:val="000000"/>
                <w:kern w:val="0"/>
                <w:sz w:val="20"/>
                <w:szCs w:val="20"/>
              </w:rPr>
            </w:pPr>
          </w:p>
        </w:tc>
        <w:tc>
          <w:tcPr>
            <w:tcW w:w="1750" w:type="dxa"/>
            <w:noWrap w:val="0"/>
            <w:vAlign w:val="top"/>
          </w:tcPr>
          <w:p w14:paraId="1D65FA1B">
            <w:pPr>
              <w:widowControl/>
              <w:jc w:val="left"/>
              <w:rPr>
                <w:rFonts w:eastAsia="Times New Roman"/>
                <w:color w:val="000000"/>
                <w:kern w:val="0"/>
                <w:sz w:val="20"/>
                <w:szCs w:val="20"/>
              </w:rPr>
            </w:pPr>
          </w:p>
        </w:tc>
        <w:tc>
          <w:tcPr>
            <w:tcW w:w="4318" w:type="dxa"/>
            <w:noWrap w:val="0"/>
            <w:vAlign w:val="top"/>
          </w:tcPr>
          <w:p w14:paraId="41440605">
            <w:pPr>
              <w:widowControl/>
              <w:jc w:val="left"/>
              <w:rPr>
                <w:rFonts w:ascii="宋体" w:cs="宋体"/>
                <w:color w:val="000000"/>
                <w:kern w:val="0"/>
                <w:sz w:val="20"/>
                <w:szCs w:val="20"/>
              </w:rPr>
            </w:pPr>
            <w:r>
              <w:rPr>
                <w:rFonts w:hint="eastAsia" w:ascii="宋体" w:hAnsi="宋体" w:cs="宋体"/>
                <w:color w:val="000000"/>
                <w:kern w:val="0"/>
                <w:sz w:val="20"/>
                <w:szCs w:val="20"/>
              </w:rPr>
              <w:t>双相不锈钢油套管</w:t>
            </w:r>
          </w:p>
        </w:tc>
      </w:tr>
      <w:tr w14:paraId="3AD15A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6E790E">
            <w:pPr>
              <w:widowControl/>
              <w:jc w:val="left"/>
              <w:rPr>
                <w:rFonts w:ascii="宋体" w:cs="宋体"/>
                <w:color w:val="000000"/>
                <w:kern w:val="0"/>
                <w:sz w:val="20"/>
                <w:szCs w:val="20"/>
              </w:rPr>
            </w:pPr>
          </w:p>
        </w:tc>
        <w:tc>
          <w:tcPr>
            <w:tcW w:w="1577" w:type="dxa"/>
            <w:noWrap w:val="0"/>
            <w:vAlign w:val="top"/>
          </w:tcPr>
          <w:p w14:paraId="25326EE8">
            <w:pPr>
              <w:widowControl/>
              <w:jc w:val="left"/>
              <w:rPr>
                <w:rFonts w:eastAsia="Times New Roman"/>
                <w:color w:val="000000"/>
                <w:kern w:val="0"/>
                <w:sz w:val="20"/>
                <w:szCs w:val="20"/>
              </w:rPr>
            </w:pPr>
          </w:p>
        </w:tc>
        <w:tc>
          <w:tcPr>
            <w:tcW w:w="821" w:type="dxa"/>
            <w:noWrap w:val="0"/>
            <w:vAlign w:val="top"/>
          </w:tcPr>
          <w:p w14:paraId="24E8609D">
            <w:pPr>
              <w:widowControl/>
              <w:jc w:val="left"/>
              <w:rPr>
                <w:rFonts w:eastAsia="Times New Roman"/>
                <w:color w:val="000000"/>
                <w:kern w:val="0"/>
                <w:sz w:val="20"/>
                <w:szCs w:val="20"/>
              </w:rPr>
            </w:pPr>
          </w:p>
        </w:tc>
        <w:tc>
          <w:tcPr>
            <w:tcW w:w="1750" w:type="dxa"/>
            <w:noWrap w:val="0"/>
            <w:vAlign w:val="top"/>
          </w:tcPr>
          <w:p w14:paraId="1D28F99C">
            <w:pPr>
              <w:widowControl/>
              <w:jc w:val="left"/>
              <w:rPr>
                <w:rFonts w:eastAsia="Times New Roman"/>
                <w:color w:val="000000"/>
                <w:kern w:val="0"/>
                <w:sz w:val="20"/>
                <w:szCs w:val="20"/>
              </w:rPr>
            </w:pPr>
          </w:p>
        </w:tc>
        <w:tc>
          <w:tcPr>
            <w:tcW w:w="4318" w:type="dxa"/>
            <w:noWrap w:val="0"/>
            <w:vAlign w:val="top"/>
          </w:tcPr>
          <w:p w14:paraId="61FBFAA0">
            <w:pPr>
              <w:widowControl/>
              <w:jc w:val="left"/>
              <w:rPr>
                <w:rFonts w:ascii="宋体" w:cs="宋体"/>
                <w:color w:val="000000"/>
                <w:kern w:val="0"/>
                <w:sz w:val="20"/>
                <w:szCs w:val="20"/>
              </w:rPr>
            </w:pPr>
            <w:r>
              <w:rPr>
                <w:rFonts w:hint="eastAsia" w:ascii="宋体" w:hAnsi="宋体" w:cs="宋体"/>
                <w:color w:val="000000"/>
                <w:kern w:val="0"/>
                <w:sz w:val="20"/>
                <w:szCs w:val="20"/>
              </w:rPr>
              <w:t>镍基合金油套管</w:t>
            </w:r>
          </w:p>
        </w:tc>
      </w:tr>
      <w:tr w14:paraId="6496D5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2F3954">
            <w:pPr>
              <w:widowControl/>
              <w:jc w:val="left"/>
              <w:rPr>
                <w:rFonts w:ascii="宋体" w:cs="宋体"/>
                <w:color w:val="000000"/>
                <w:kern w:val="0"/>
                <w:sz w:val="20"/>
                <w:szCs w:val="20"/>
              </w:rPr>
            </w:pPr>
          </w:p>
        </w:tc>
        <w:tc>
          <w:tcPr>
            <w:tcW w:w="1577" w:type="dxa"/>
            <w:noWrap w:val="0"/>
            <w:vAlign w:val="top"/>
          </w:tcPr>
          <w:p w14:paraId="56C0236D">
            <w:pPr>
              <w:widowControl/>
              <w:jc w:val="left"/>
              <w:rPr>
                <w:rFonts w:eastAsia="Times New Roman"/>
                <w:color w:val="000000"/>
                <w:kern w:val="0"/>
                <w:sz w:val="20"/>
                <w:szCs w:val="20"/>
              </w:rPr>
            </w:pPr>
          </w:p>
        </w:tc>
        <w:tc>
          <w:tcPr>
            <w:tcW w:w="821" w:type="dxa"/>
            <w:noWrap w:val="0"/>
            <w:vAlign w:val="top"/>
          </w:tcPr>
          <w:p w14:paraId="6BFFD009">
            <w:pPr>
              <w:widowControl/>
              <w:jc w:val="left"/>
              <w:rPr>
                <w:rFonts w:eastAsia="Times New Roman"/>
                <w:color w:val="000000"/>
                <w:kern w:val="0"/>
                <w:sz w:val="20"/>
                <w:szCs w:val="20"/>
              </w:rPr>
            </w:pPr>
          </w:p>
        </w:tc>
        <w:tc>
          <w:tcPr>
            <w:tcW w:w="1750" w:type="dxa"/>
            <w:noWrap w:val="0"/>
            <w:vAlign w:val="top"/>
          </w:tcPr>
          <w:p w14:paraId="246CD2D5">
            <w:pPr>
              <w:widowControl/>
              <w:jc w:val="left"/>
              <w:rPr>
                <w:rFonts w:eastAsia="Times New Roman"/>
                <w:color w:val="000000"/>
                <w:kern w:val="0"/>
                <w:sz w:val="20"/>
                <w:szCs w:val="20"/>
              </w:rPr>
            </w:pPr>
          </w:p>
        </w:tc>
        <w:tc>
          <w:tcPr>
            <w:tcW w:w="4318" w:type="dxa"/>
            <w:noWrap w:val="0"/>
            <w:vAlign w:val="top"/>
          </w:tcPr>
          <w:p w14:paraId="3124E902">
            <w:pPr>
              <w:widowControl/>
              <w:jc w:val="left"/>
              <w:rPr>
                <w:rFonts w:ascii="宋体" w:cs="宋体"/>
                <w:color w:val="000000"/>
                <w:kern w:val="0"/>
                <w:sz w:val="20"/>
                <w:szCs w:val="20"/>
              </w:rPr>
            </w:pPr>
            <w:r>
              <w:rPr>
                <w:rFonts w:hint="eastAsia" w:ascii="宋体" w:hAnsi="宋体" w:cs="宋体"/>
                <w:color w:val="000000"/>
                <w:kern w:val="0"/>
                <w:sz w:val="20"/>
                <w:szCs w:val="20"/>
              </w:rPr>
              <w:t>快速上卸扣套管（</w:t>
            </w:r>
            <w:r>
              <w:rPr>
                <w:rFonts w:ascii="宋体" w:hAnsi="宋体" w:cs="宋体"/>
                <w:color w:val="000000"/>
                <w:kern w:val="0"/>
                <w:sz w:val="20"/>
                <w:szCs w:val="20"/>
              </w:rPr>
              <w:t>508mmJ55BHC</w:t>
            </w:r>
            <w:r>
              <w:rPr>
                <w:rFonts w:hint="eastAsia" w:ascii="宋体" w:hAnsi="宋体" w:cs="宋体"/>
                <w:color w:val="000000"/>
                <w:kern w:val="0"/>
                <w:sz w:val="20"/>
                <w:szCs w:val="20"/>
              </w:rPr>
              <w:t>）</w:t>
            </w:r>
          </w:p>
        </w:tc>
      </w:tr>
      <w:tr w14:paraId="5B137D0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336D2C">
            <w:pPr>
              <w:widowControl/>
              <w:jc w:val="left"/>
              <w:rPr>
                <w:rFonts w:ascii="宋体" w:cs="宋体"/>
                <w:color w:val="000000"/>
                <w:kern w:val="0"/>
                <w:sz w:val="20"/>
                <w:szCs w:val="20"/>
              </w:rPr>
            </w:pPr>
          </w:p>
        </w:tc>
        <w:tc>
          <w:tcPr>
            <w:tcW w:w="1577" w:type="dxa"/>
            <w:noWrap w:val="0"/>
            <w:vAlign w:val="top"/>
          </w:tcPr>
          <w:p w14:paraId="24C36D4C">
            <w:pPr>
              <w:widowControl/>
              <w:jc w:val="left"/>
              <w:rPr>
                <w:rFonts w:eastAsia="Times New Roman"/>
                <w:color w:val="000000"/>
                <w:kern w:val="0"/>
                <w:sz w:val="20"/>
                <w:szCs w:val="20"/>
              </w:rPr>
            </w:pPr>
          </w:p>
        </w:tc>
        <w:tc>
          <w:tcPr>
            <w:tcW w:w="821" w:type="dxa"/>
            <w:noWrap w:val="0"/>
            <w:vAlign w:val="top"/>
          </w:tcPr>
          <w:p w14:paraId="6B48BFB6">
            <w:pPr>
              <w:widowControl/>
              <w:jc w:val="left"/>
              <w:rPr>
                <w:rFonts w:eastAsia="Times New Roman"/>
                <w:color w:val="000000"/>
                <w:kern w:val="0"/>
                <w:sz w:val="20"/>
                <w:szCs w:val="20"/>
              </w:rPr>
            </w:pPr>
          </w:p>
        </w:tc>
        <w:tc>
          <w:tcPr>
            <w:tcW w:w="1750" w:type="dxa"/>
            <w:noWrap w:val="0"/>
            <w:vAlign w:val="top"/>
          </w:tcPr>
          <w:p w14:paraId="58452B37">
            <w:pPr>
              <w:widowControl/>
              <w:jc w:val="left"/>
              <w:rPr>
                <w:rFonts w:eastAsia="Times New Roman"/>
                <w:color w:val="000000"/>
                <w:kern w:val="0"/>
                <w:sz w:val="20"/>
                <w:szCs w:val="20"/>
              </w:rPr>
            </w:pPr>
          </w:p>
        </w:tc>
        <w:tc>
          <w:tcPr>
            <w:tcW w:w="4318" w:type="dxa"/>
            <w:noWrap w:val="0"/>
            <w:vAlign w:val="top"/>
          </w:tcPr>
          <w:p w14:paraId="300664D5">
            <w:pPr>
              <w:widowControl/>
              <w:jc w:val="left"/>
              <w:rPr>
                <w:rFonts w:ascii="宋体" w:cs="宋体"/>
                <w:color w:val="000000"/>
                <w:kern w:val="0"/>
                <w:sz w:val="20"/>
                <w:szCs w:val="20"/>
              </w:rPr>
            </w:pPr>
            <w:r>
              <w:rPr>
                <w:rFonts w:hint="eastAsia" w:ascii="宋体" w:hAnsi="宋体" w:cs="宋体"/>
                <w:color w:val="000000"/>
                <w:kern w:val="0"/>
                <w:sz w:val="20"/>
                <w:szCs w:val="20"/>
              </w:rPr>
              <w:t>液化天然气储罐建设用低温钢筋</w:t>
            </w:r>
          </w:p>
        </w:tc>
      </w:tr>
      <w:tr w14:paraId="36761B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BB396E8">
            <w:pPr>
              <w:widowControl/>
              <w:jc w:val="left"/>
              <w:rPr>
                <w:rFonts w:ascii="宋体" w:cs="宋体"/>
                <w:color w:val="000000"/>
                <w:kern w:val="0"/>
                <w:sz w:val="20"/>
                <w:szCs w:val="20"/>
              </w:rPr>
            </w:pPr>
            <w:r>
              <w:rPr>
                <w:rFonts w:ascii="宋体" w:hAnsi="宋体" w:cs="宋体"/>
                <w:color w:val="000000"/>
                <w:kern w:val="0"/>
                <w:sz w:val="20"/>
                <w:szCs w:val="20"/>
              </w:rPr>
              <w:t>3.1.6.2</w:t>
            </w:r>
          </w:p>
        </w:tc>
        <w:tc>
          <w:tcPr>
            <w:tcW w:w="1577" w:type="dxa"/>
            <w:noWrap w:val="0"/>
            <w:vAlign w:val="top"/>
          </w:tcPr>
          <w:p w14:paraId="17EF7719">
            <w:pPr>
              <w:widowControl/>
              <w:jc w:val="left"/>
              <w:rPr>
                <w:rFonts w:ascii="宋体" w:cs="宋体"/>
                <w:color w:val="000000"/>
                <w:kern w:val="0"/>
                <w:sz w:val="20"/>
                <w:szCs w:val="20"/>
              </w:rPr>
            </w:pPr>
            <w:r>
              <w:rPr>
                <w:rFonts w:hint="eastAsia" w:ascii="宋体" w:hAnsi="宋体" w:cs="宋体"/>
                <w:color w:val="000000"/>
                <w:kern w:val="0"/>
                <w:sz w:val="20"/>
                <w:szCs w:val="20"/>
              </w:rPr>
              <w:t>高性能油气输送用钢加工</w:t>
            </w:r>
          </w:p>
        </w:tc>
        <w:tc>
          <w:tcPr>
            <w:tcW w:w="821" w:type="dxa"/>
            <w:noWrap w:val="0"/>
            <w:vAlign w:val="top"/>
          </w:tcPr>
          <w:p w14:paraId="330072B1">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077DD973">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0C5B6FF3">
            <w:pPr>
              <w:widowControl/>
              <w:jc w:val="left"/>
              <w:rPr>
                <w:rFonts w:ascii="宋体" w:cs="宋体"/>
                <w:color w:val="000000"/>
                <w:kern w:val="0"/>
                <w:sz w:val="20"/>
                <w:szCs w:val="20"/>
              </w:rPr>
            </w:pPr>
            <w:r>
              <w:rPr>
                <w:rFonts w:hint="eastAsia" w:ascii="宋体" w:hAnsi="宋体" w:cs="宋体"/>
                <w:color w:val="000000"/>
                <w:kern w:val="0"/>
                <w:sz w:val="20"/>
                <w:szCs w:val="20"/>
              </w:rPr>
              <w:t>大口径</w:t>
            </w:r>
            <w:r>
              <w:rPr>
                <w:rFonts w:ascii="宋体" w:hAnsi="宋体" w:cs="宋体"/>
                <w:color w:val="000000"/>
                <w:kern w:val="0"/>
                <w:sz w:val="20"/>
                <w:szCs w:val="20"/>
              </w:rPr>
              <w:t>(1422mm)</w:t>
            </w:r>
            <w:r>
              <w:rPr>
                <w:rFonts w:hint="eastAsia" w:ascii="宋体" w:hAnsi="宋体" w:cs="宋体"/>
                <w:color w:val="000000"/>
                <w:kern w:val="0"/>
                <w:sz w:val="20"/>
                <w:szCs w:val="20"/>
              </w:rPr>
              <w:t>厚规格</w:t>
            </w:r>
            <w:r>
              <w:rPr>
                <w:rFonts w:ascii="宋体" w:hAnsi="宋体" w:cs="宋体"/>
                <w:color w:val="000000"/>
                <w:kern w:val="0"/>
                <w:sz w:val="20"/>
                <w:szCs w:val="20"/>
              </w:rPr>
              <w:t>X80</w:t>
            </w:r>
            <w:r>
              <w:rPr>
                <w:rFonts w:hint="eastAsia" w:ascii="宋体" w:hAnsi="宋体" w:cs="宋体"/>
                <w:color w:val="000000"/>
                <w:kern w:val="0"/>
                <w:sz w:val="20"/>
                <w:szCs w:val="20"/>
              </w:rPr>
              <w:t>管线钢（厚度大于</w:t>
            </w:r>
            <w:r>
              <w:rPr>
                <w:rFonts w:ascii="宋体" w:hAnsi="宋体" w:cs="宋体"/>
                <w:color w:val="000000"/>
                <w:kern w:val="0"/>
                <w:sz w:val="20"/>
                <w:szCs w:val="20"/>
              </w:rPr>
              <w:t>25mm</w:t>
            </w:r>
            <w:r>
              <w:rPr>
                <w:rFonts w:hint="eastAsia" w:ascii="宋体" w:hAnsi="宋体" w:cs="宋体"/>
                <w:color w:val="000000"/>
                <w:kern w:val="0"/>
                <w:sz w:val="20"/>
                <w:szCs w:val="20"/>
              </w:rPr>
              <w:t>）</w:t>
            </w:r>
          </w:p>
        </w:tc>
      </w:tr>
      <w:tr w14:paraId="101960C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1B835A3">
            <w:pPr>
              <w:widowControl/>
              <w:jc w:val="left"/>
              <w:rPr>
                <w:rFonts w:ascii="宋体" w:cs="宋体"/>
                <w:color w:val="000000"/>
                <w:kern w:val="0"/>
                <w:sz w:val="20"/>
                <w:szCs w:val="20"/>
              </w:rPr>
            </w:pPr>
          </w:p>
        </w:tc>
        <w:tc>
          <w:tcPr>
            <w:tcW w:w="1577" w:type="dxa"/>
            <w:noWrap w:val="0"/>
            <w:vAlign w:val="top"/>
          </w:tcPr>
          <w:p w14:paraId="214066FC">
            <w:pPr>
              <w:widowControl/>
              <w:jc w:val="left"/>
              <w:rPr>
                <w:rFonts w:eastAsia="Times New Roman"/>
                <w:color w:val="000000"/>
                <w:kern w:val="0"/>
                <w:sz w:val="20"/>
                <w:szCs w:val="20"/>
              </w:rPr>
            </w:pPr>
          </w:p>
        </w:tc>
        <w:tc>
          <w:tcPr>
            <w:tcW w:w="821" w:type="dxa"/>
            <w:noWrap w:val="0"/>
            <w:vAlign w:val="top"/>
          </w:tcPr>
          <w:p w14:paraId="4CC07EFA">
            <w:pPr>
              <w:widowControl/>
              <w:jc w:val="left"/>
              <w:rPr>
                <w:rFonts w:eastAsia="Times New Roman"/>
                <w:color w:val="000000"/>
                <w:kern w:val="0"/>
                <w:sz w:val="20"/>
                <w:szCs w:val="20"/>
              </w:rPr>
            </w:pPr>
          </w:p>
        </w:tc>
        <w:tc>
          <w:tcPr>
            <w:tcW w:w="1750" w:type="dxa"/>
            <w:noWrap w:val="0"/>
            <w:vAlign w:val="top"/>
          </w:tcPr>
          <w:p w14:paraId="59D9EC25">
            <w:pPr>
              <w:widowControl/>
              <w:jc w:val="left"/>
              <w:rPr>
                <w:rFonts w:eastAsia="Times New Roman"/>
                <w:color w:val="000000"/>
                <w:kern w:val="0"/>
                <w:sz w:val="20"/>
                <w:szCs w:val="20"/>
              </w:rPr>
            </w:pPr>
          </w:p>
        </w:tc>
        <w:tc>
          <w:tcPr>
            <w:tcW w:w="4318" w:type="dxa"/>
            <w:noWrap w:val="0"/>
            <w:vAlign w:val="top"/>
          </w:tcPr>
          <w:p w14:paraId="1B2168CA">
            <w:pPr>
              <w:widowControl/>
              <w:jc w:val="left"/>
              <w:rPr>
                <w:rFonts w:ascii="宋体" w:cs="宋体"/>
                <w:color w:val="000000"/>
                <w:kern w:val="0"/>
                <w:sz w:val="20"/>
                <w:szCs w:val="20"/>
              </w:rPr>
            </w:pPr>
            <w:r>
              <w:rPr>
                <w:rFonts w:hint="eastAsia" w:ascii="宋体" w:hAnsi="宋体" w:cs="宋体"/>
                <w:color w:val="000000"/>
                <w:kern w:val="0"/>
                <w:sz w:val="20"/>
                <w:szCs w:val="20"/>
              </w:rPr>
              <w:t>低温环境用高性能管线用钢（</w:t>
            </w:r>
            <w:r>
              <w:rPr>
                <w:rFonts w:ascii="宋体" w:hAnsi="宋体" w:cs="宋体"/>
                <w:color w:val="000000"/>
                <w:kern w:val="0"/>
                <w:sz w:val="20"/>
                <w:szCs w:val="20"/>
              </w:rPr>
              <w:t>X70\X80</w:t>
            </w:r>
            <w:r>
              <w:rPr>
                <w:rFonts w:hint="eastAsia" w:ascii="宋体" w:hAnsi="宋体" w:cs="宋体"/>
                <w:color w:val="000000"/>
                <w:kern w:val="0"/>
                <w:sz w:val="20"/>
                <w:szCs w:val="20"/>
              </w:rPr>
              <w:t>，零下</w:t>
            </w:r>
            <w:r>
              <w:rPr>
                <w:rFonts w:ascii="宋体" w:hAnsi="宋体" w:cs="宋体"/>
                <w:color w:val="000000"/>
                <w:kern w:val="0"/>
                <w:sz w:val="20"/>
                <w:szCs w:val="20"/>
              </w:rPr>
              <w:t>30</w:t>
            </w:r>
            <w:r>
              <w:rPr>
                <w:rFonts w:hint="eastAsia" w:ascii="宋体" w:hAnsi="宋体" w:cs="宋体"/>
                <w:color w:val="000000"/>
                <w:kern w:val="0"/>
                <w:sz w:val="20"/>
                <w:szCs w:val="20"/>
              </w:rPr>
              <w:t>度及以下）</w:t>
            </w:r>
          </w:p>
        </w:tc>
      </w:tr>
      <w:tr w14:paraId="167AF0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FD3FF8">
            <w:pPr>
              <w:widowControl/>
              <w:jc w:val="left"/>
              <w:rPr>
                <w:rFonts w:ascii="宋体" w:cs="宋体"/>
                <w:color w:val="000000"/>
                <w:kern w:val="0"/>
                <w:sz w:val="20"/>
                <w:szCs w:val="20"/>
              </w:rPr>
            </w:pPr>
          </w:p>
        </w:tc>
        <w:tc>
          <w:tcPr>
            <w:tcW w:w="1577" w:type="dxa"/>
            <w:noWrap w:val="0"/>
            <w:vAlign w:val="top"/>
          </w:tcPr>
          <w:p w14:paraId="7D68AC4C">
            <w:pPr>
              <w:widowControl/>
              <w:jc w:val="left"/>
              <w:rPr>
                <w:rFonts w:eastAsia="Times New Roman"/>
                <w:color w:val="000000"/>
                <w:kern w:val="0"/>
                <w:sz w:val="20"/>
                <w:szCs w:val="20"/>
              </w:rPr>
            </w:pPr>
          </w:p>
        </w:tc>
        <w:tc>
          <w:tcPr>
            <w:tcW w:w="821" w:type="dxa"/>
            <w:noWrap w:val="0"/>
            <w:vAlign w:val="top"/>
          </w:tcPr>
          <w:p w14:paraId="10472B16">
            <w:pPr>
              <w:widowControl/>
              <w:jc w:val="left"/>
              <w:rPr>
                <w:rFonts w:eastAsia="Times New Roman"/>
                <w:color w:val="000000"/>
                <w:kern w:val="0"/>
                <w:sz w:val="20"/>
                <w:szCs w:val="20"/>
              </w:rPr>
            </w:pPr>
          </w:p>
        </w:tc>
        <w:tc>
          <w:tcPr>
            <w:tcW w:w="1750" w:type="dxa"/>
            <w:noWrap w:val="0"/>
            <w:vAlign w:val="top"/>
          </w:tcPr>
          <w:p w14:paraId="7DF1D357">
            <w:pPr>
              <w:widowControl/>
              <w:jc w:val="left"/>
              <w:rPr>
                <w:rFonts w:eastAsia="Times New Roman"/>
                <w:color w:val="000000"/>
                <w:kern w:val="0"/>
                <w:sz w:val="20"/>
                <w:szCs w:val="20"/>
              </w:rPr>
            </w:pPr>
          </w:p>
        </w:tc>
        <w:tc>
          <w:tcPr>
            <w:tcW w:w="4318" w:type="dxa"/>
            <w:noWrap w:val="0"/>
            <w:vAlign w:val="top"/>
          </w:tcPr>
          <w:p w14:paraId="243B8D9A">
            <w:pPr>
              <w:widowControl/>
              <w:jc w:val="left"/>
              <w:rPr>
                <w:rFonts w:ascii="宋体" w:cs="宋体"/>
                <w:color w:val="000000"/>
                <w:kern w:val="0"/>
                <w:sz w:val="20"/>
                <w:szCs w:val="20"/>
              </w:rPr>
            </w:pPr>
            <w:r>
              <w:rPr>
                <w:rFonts w:hint="eastAsia" w:ascii="宋体" w:hAnsi="宋体" w:cs="宋体"/>
                <w:color w:val="000000"/>
                <w:kern w:val="0"/>
                <w:sz w:val="20"/>
                <w:szCs w:val="20"/>
              </w:rPr>
              <w:t>耐腐蚀管线用钢（</w:t>
            </w:r>
            <w:r>
              <w:rPr>
                <w:rFonts w:ascii="宋体" w:hAnsi="宋体" w:cs="宋体"/>
                <w:color w:val="000000"/>
                <w:kern w:val="0"/>
                <w:sz w:val="20"/>
                <w:szCs w:val="20"/>
              </w:rPr>
              <w:t>CO2</w:t>
            </w:r>
            <w:r>
              <w:rPr>
                <w:rFonts w:hint="eastAsia" w:ascii="宋体" w:hAnsi="宋体" w:cs="宋体"/>
                <w:color w:val="000000"/>
                <w:kern w:val="0"/>
                <w:sz w:val="20"/>
                <w:szCs w:val="20"/>
              </w:rPr>
              <w:t>、</w:t>
            </w:r>
            <w:r>
              <w:rPr>
                <w:rFonts w:ascii="宋体" w:hAnsi="宋体" w:cs="宋体"/>
                <w:color w:val="000000"/>
                <w:kern w:val="0"/>
                <w:sz w:val="20"/>
                <w:szCs w:val="20"/>
              </w:rPr>
              <w:t>H2S</w:t>
            </w:r>
            <w:r>
              <w:rPr>
                <w:rFonts w:hint="eastAsia" w:ascii="宋体" w:hAnsi="宋体" w:cs="宋体"/>
                <w:color w:val="000000"/>
                <w:kern w:val="0"/>
                <w:sz w:val="20"/>
                <w:szCs w:val="20"/>
              </w:rPr>
              <w:t>）（</w:t>
            </w:r>
            <w:r>
              <w:rPr>
                <w:rFonts w:ascii="宋体" w:hAnsi="宋体" w:cs="宋体"/>
                <w:color w:val="000000"/>
                <w:kern w:val="0"/>
                <w:sz w:val="20"/>
                <w:szCs w:val="20"/>
              </w:rPr>
              <w:t>X52MS\X65MS</w:t>
            </w:r>
            <w:r>
              <w:rPr>
                <w:rFonts w:hint="eastAsia" w:ascii="宋体" w:hAnsi="宋体" w:cs="宋体"/>
                <w:color w:val="000000"/>
                <w:kern w:val="0"/>
                <w:sz w:val="20"/>
                <w:szCs w:val="20"/>
              </w:rPr>
              <w:t>）</w:t>
            </w:r>
          </w:p>
        </w:tc>
      </w:tr>
      <w:tr w14:paraId="074A25F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79CB8C">
            <w:pPr>
              <w:widowControl/>
              <w:jc w:val="left"/>
              <w:rPr>
                <w:rFonts w:ascii="宋体" w:cs="宋体"/>
                <w:color w:val="000000"/>
                <w:kern w:val="0"/>
                <w:sz w:val="20"/>
                <w:szCs w:val="20"/>
              </w:rPr>
            </w:pPr>
          </w:p>
        </w:tc>
        <w:tc>
          <w:tcPr>
            <w:tcW w:w="1577" w:type="dxa"/>
            <w:noWrap w:val="0"/>
            <w:vAlign w:val="top"/>
          </w:tcPr>
          <w:p w14:paraId="6C73B86A">
            <w:pPr>
              <w:widowControl/>
              <w:jc w:val="left"/>
              <w:rPr>
                <w:rFonts w:eastAsia="Times New Roman"/>
                <w:color w:val="000000"/>
                <w:kern w:val="0"/>
                <w:sz w:val="20"/>
                <w:szCs w:val="20"/>
              </w:rPr>
            </w:pPr>
          </w:p>
        </w:tc>
        <w:tc>
          <w:tcPr>
            <w:tcW w:w="821" w:type="dxa"/>
            <w:noWrap w:val="0"/>
            <w:vAlign w:val="top"/>
          </w:tcPr>
          <w:p w14:paraId="3BD29EE6">
            <w:pPr>
              <w:widowControl/>
              <w:jc w:val="left"/>
              <w:rPr>
                <w:rFonts w:eastAsia="Times New Roman"/>
                <w:color w:val="000000"/>
                <w:kern w:val="0"/>
                <w:sz w:val="20"/>
                <w:szCs w:val="20"/>
              </w:rPr>
            </w:pPr>
          </w:p>
        </w:tc>
        <w:tc>
          <w:tcPr>
            <w:tcW w:w="1750" w:type="dxa"/>
            <w:noWrap w:val="0"/>
            <w:vAlign w:val="top"/>
          </w:tcPr>
          <w:p w14:paraId="24BA2655">
            <w:pPr>
              <w:widowControl/>
              <w:jc w:val="left"/>
              <w:rPr>
                <w:rFonts w:eastAsia="Times New Roman"/>
                <w:color w:val="000000"/>
                <w:kern w:val="0"/>
                <w:sz w:val="20"/>
                <w:szCs w:val="20"/>
              </w:rPr>
            </w:pPr>
          </w:p>
        </w:tc>
        <w:tc>
          <w:tcPr>
            <w:tcW w:w="4318" w:type="dxa"/>
            <w:noWrap w:val="0"/>
            <w:vAlign w:val="top"/>
          </w:tcPr>
          <w:p w14:paraId="1A64AC90">
            <w:pPr>
              <w:widowControl/>
              <w:jc w:val="left"/>
              <w:rPr>
                <w:rFonts w:ascii="宋体" w:cs="宋体"/>
                <w:color w:val="000000"/>
                <w:kern w:val="0"/>
                <w:sz w:val="20"/>
                <w:szCs w:val="20"/>
              </w:rPr>
            </w:pPr>
            <w:r>
              <w:rPr>
                <w:rFonts w:hint="eastAsia" w:ascii="宋体" w:hAnsi="宋体" w:cs="宋体"/>
                <w:color w:val="000000"/>
                <w:kern w:val="0"/>
                <w:sz w:val="20"/>
                <w:szCs w:val="20"/>
              </w:rPr>
              <w:t>深海油气输送用管线用钢（</w:t>
            </w:r>
            <w:r>
              <w:rPr>
                <w:rFonts w:ascii="宋体" w:hAnsi="宋体" w:cs="宋体"/>
                <w:color w:val="000000"/>
                <w:kern w:val="0"/>
                <w:sz w:val="20"/>
                <w:szCs w:val="20"/>
              </w:rPr>
              <w:t>X65</w:t>
            </w:r>
            <w:r>
              <w:rPr>
                <w:rFonts w:hint="eastAsia" w:ascii="宋体" w:hAnsi="宋体" w:cs="宋体"/>
                <w:color w:val="000000"/>
                <w:kern w:val="0"/>
                <w:sz w:val="20"/>
                <w:szCs w:val="20"/>
              </w:rPr>
              <w:t>及以上）</w:t>
            </w:r>
          </w:p>
        </w:tc>
      </w:tr>
      <w:tr w14:paraId="67CEF3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B061B1">
            <w:pPr>
              <w:widowControl/>
              <w:jc w:val="left"/>
              <w:rPr>
                <w:rFonts w:ascii="宋体" w:cs="宋体"/>
                <w:color w:val="000000"/>
                <w:kern w:val="0"/>
                <w:sz w:val="20"/>
                <w:szCs w:val="20"/>
              </w:rPr>
            </w:pPr>
          </w:p>
        </w:tc>
        <w:tc>
          <w:tcPr>
            <w:tcW w:w="1577" w:type="dxa"/>
            <w:noWrap w:val="0"/>
            <w:vAlign w:val="top"/>
          </w:tcPr>
          <w:p w14:paraId="10CD1E6D">
            <w:pPr>
              <w:widowControl/>
              <w:jc w:val="left"/>
              <w:rPr>
                <w:rFonts w:eastAsia="Times New Roman"/>
                <w:color w:val="000000"/>
                <w:kern w:val="0"/>
                <w:sz w:val="20"/>
                <w:szCs w:val="20"/>
              </w:rPr>
            </w:pPr>
          </w:p>
        </w:tc>
        <w:tc>
          <w:tcPr>
            <w:tcW w:w="821" w:type="dxa"/>
            <w:noWrap w:val="0"/>
            <w:vAlign w:val="top"/>
          </w:tcPr>
          <w:p w14:paraId="1B6636BC">
            <w:pPr>
              <w:widowControl/>
              <w:jc w:val="left"/>
              <w:rPr>
                <w:rFonts w:eastAsia="Times New Roman"/>
                <w:color w:val="000000"/>
                <w:kern w:val="0"/>
                <w:sz w:val="20"/>
                <w:szCs w:val="20"/>
              </w:rPr>
            </w:pPr>
          </w:p>
        </w:tc>
        <w:tc>
          <w:tcPr>
            <w:tcW w:w="1750" w:type="dxa"/>
            <w:noWrap w:val="0"/>
            <w:vAlign w:val="top"/>
          </w:tcPr>
          <w:p w14:paraId="59253513">
            <w:pPr>
              <w:widowControl/>
              <w:jc w:val="left"/>
              <w:rPr>
                <w:rFonts w:eastAsia="Times New Roman"/>
                <w:color w:val="000000"/>
                <w:kern w:val="0"/>
                <w:sz w:val="20"/>
                <w:szCs w:val="20"/>
              </w:rPr>
            </w:pPr>
          </w:p>
        </w:tc>
        <w:tc>
          <w:tcPr>
            <w:tcW w:w="4318" w:type="dxa"/>
            <w:noWrap w:val="0"/>
            <w:vAlign w:val="top"/>
          </w:tcPr>
          <w:p w14:paraId="5AE80C7C">
            <w:pPr>
              <w:widowControl/>
              <w:jc w:val="left"/>
              <w:rPr>
                <w:rFonts w:ascii="宋体" w:cs="宋体"/>
                <w:color w:val="000000"/>
                <w:kern w:val="0"/>
                <w:sz w:val="20"/>
                <w:szCs w:val="20"/>
              </w:rPr>
            </w:pPr>
            <w:r>
              <w:rPr>
                <w:rFonts w:hint="eastAsia" w:ascii="宋体" w:hAnsi="宋体" w:cs="宋体"/>
                <w:color w:val="000000"/>
                <w:kern w:val="0"/>
                <w:sz w:val="20"/>
                <w:szCs w:val="20"/>
              </w:rPr>
              <w:t>抗大变形管线用钢（</w:t>
            </w:r>
            <w:r>
              <w:rPr>
                <w:rFonts w:ascii="宋体" w:hAnsi="宋体" w:cs="宋体"/>
                <w:color w:val="000000"/>
                <w:kern w:val="0"/>
                <w:sz w:val="20"/>
                <w:szCs w:val="20"/>
              </w:rPr>
              <w:t>X70HD</w:t>
            </w:r>
            <w:r>
              <w:rPr>
                <w:rFonts w:hint="eastAsia" w:ascii="宋体" w:hAnsi="宋体" w:cs="宋体"/>
                <w:color w:val="000000"/>
                <w:kern w:val="0"/>
                <w:sz w:val="20"/>
                <w:szCs w:val="20"/>
              </w:rPr>
              <w:t>、</w:t>
            </w:r>
            <w:r>
              <w:rPr>
                <w:rFonts w:ascii="宋体" w:hAnsi="宋体" w:cs="宋体"/>
                <w:color w:val="000000"/>
                <w:kern w:val="0"/>
                <w:sz w:val="20"/>
                <w:szCs w:val="20"/>
              </w:rPr>
              <w:t>X80HD</w:t>
            </w:r>
            <w:r>
              <w:rPr>
                <w:rFonts w:hint="eastAsia" w:ascii="宋体" w:hAnsi="宋体" w:cs="宋体"/>
                <w:color w:val="000000"/>
                <w:kern w:val="0"/>
                <w:sz w:val="20"/>
                <w:szCs w:val="20"/>
              </w:rPr>
              <w:t>）</w:t>
            </w:r>
          </w:p>
        </w:tc>
      </w:tr>
      <w:tr w14:paraId="32E517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4EAFA58">
            <w:pPr>
              <w:widowControl/>
              <w:jc w:val="left"/>
              <w:rPr>
                <w:rFonts w:ascii="宋体" w:cs="宋体"/>
                <w:color w:val="000000"/>
                <w:kern w:val="0"/>
                <w:sz w:val="20"/>
                <w:szCs w:val="20"/>
              </w:rPr>
            </w:pPr>
          </w:p>
        </w:tc>
        <w:tc>
          <w:tcPr>
            <w:tcW w:w="1577" w:type="dxa"/>
            <w:noWrap w:val="0"/>
            <w:vAlign w:val="top"/>
          </w:tcPr>
          <w:p w14:paraId="63BB1DA6">
            <w:pPr>
              <w:widowControl/>
              <w:jc w:val="left"/>
              <w:rPr>
                <w:rFonts w:eastAsia="Times New Roman"/>
                <w:color w:val="000000"/>
                <w:kern w:val="0"/>
                <w:sz w:val="20"/>
                <w:szCs w:val="20"/>
              </w:rPr>
            </w:pPr>
          </w:p>
        </w:tc>
        <w:tc>
          <w:tcPr>
            <w:tcW w:w="821" w:type="dxa"/>
            <w:noWrap w:val="0"/>
            <w:vAlign w:val="top"/>
          </w:tcPr>
          <w:p w14:paraId="1CFE3E4C">
            <w:pPr>
              <w:widowControl/>
              <w:jc w:val="left"/>
              <w:rPr>
                <w:rFonts w:eastAsia="Times New Roman"/>
                <w:color w:val="000000"/>
                <w:kern w:val="0"/>
                <w:sz w:val="20"/>
                <w:szCs w:val="20"/>
              </w:rPr>
            </w:pPr>
          </w:p>
        </w:tc>
        <w:tc>
          <w:tcPr>
            <w:tcW w:w="1750" w:type="dxa"/>
            <w:noWrap w:val="0"/>
            <w:vAlign w:val="top"/>
          </w:tcPr>
          <w:p w14:paraId="683EE778">
            <w:pPr>
              <w:widowControl/>
              <w:jc w:val="left"/>
              <w:rPr>
                <w:rFonts w:eastAsia="Times New Roman"/>
                <w:color w:val="000000"/>
                <w:kern w:val="0"/>
                <w:sz w:val="20"/>
                <w:szCs w:val="20"/>
              </w:rPr>
            </w:pPr>
          </w:p>
        </w:tc>
        <w:tc>
          <w:tcPr>
            <w:tcW w:w="4318" w:type="dxa"/>
            <w:noWrap w:val="0"/>
            <w:vAlign w:val="top"/>
          </w:tcPr>
          <w:p w14:paraId="332958FE">
            <w:pPr>
              <w:widowControl/>
              <w:jc w:val="left"/>
              <w:rPr>
                <w:rFonts w:ascii="宋体" w:cs="宋体"/>
                <w:color w:val="000000"/>
                <w:kern w:val="0"/>
                <w:sz w:val="20"/>
                <w:szCs w:val="20"/>
              </w:rPr>
            </w:pPr>
            <w:r>
              <w:rPr>
                <w:rFonts w:hint="eastAsia" w:ascii="宋体" w:hAnsi="宋体" w:cs="宋体"/>
                <w:color w:val="000000"/>
                <w:kern w:val="0"/>
                <w:sz w:val="20"/>
                <w:szCs w:val="20"/>
              </w:rPr>
              <w:t>超大壁厚管线用钢（</w:t>
            </w:r>
            <w:r>
              <w:rPr>
                <w:rFonts w:ascii="宋体" w:hAnsi="宋体" w:cs="宋体"/>
                <w:color w:val="000000"/>
                <w:kern w:val="0"/>
                <w:sz w:val="20"/>
                <w:szCs w:val="20"/>
              </w:rPr>
              <w:t>X65</w:t>
            </w:r>
            <w:r>
              <w:rPr>
                <w:rFonts w:hint="eastAsia" w:ascii="宋体" w:hAnsi="宋体" w:cs="宋体"/>
                <w:color w:val="000000"/>
                <w:kern w:val="0"/>
                <w:sz w:val="20"/>
                <w:szCs w:val="20"/>
              </w:rPr>
              <w:t>、</w:t>
            </w:r>
            <w:r>
              <w:rPr>
                <w:rFonts w:ascii="宋体" w:hAnsi="宋体" w:cs="宋体"/>
                <w:color w:val="000000"/>
                <w:kern w:val="0"/>
                <w:sz w:val="20"/>
                <w:szCs w:val="20"/>
              </w:rPr>
              <w:t>X70</w:t>
            </w:r>
            <w:r>
              <w:rPr>
                <w:rFonts w:hint="eastAsia" w:ascii="宋体" w:hAnsi="宋体" w:cs="宋体"/>
                <w:color w:val="000000"/>
                <w:kern w:val="0"/>
                <w:sz w:val="20"/>
                <w:szCs w:val="20"/>
              </w:rPr>
              <w:t>厚度大于</w:t>
            </w:r>
            <w:r>
              <w:rPr>
                <w:rFonts w:ascii="宋体" w:hAnsi="宋体" w:cs="宋体"/>
                <w:color w:val="000000"/>
                <w:kern w:val="0"/>
                <w:sz w:val="20"/>
                <w:szCs w:val="20"/>
              </w:rPr>
              <w:t>30mm</w:t>
            </w:r>
            <w:r>
              <w:rPr>
                <w:rFonts w:hint="eastAsia" w:ascii="宋体" w:hAnsi="宋体" w:cs="宋体"/>
                <w:color w:val="000000"/>
                <w:kern w:val="0"/>
                <w:sz w:val="20"/>
                <w:szCs w:val="20"/>
              </w:rPr>
              <w:t>）</w:t>
            </w:r>
          </w:p>
        </w:tc>
      </w:tr>
      <w:tr w14:paraId="7E2468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9686BC">
            <w:pPr>
              <w:widowControl/>
              <w:jc w:val="left"/>
              <w:rPr>
                <w:rFonts w:ascii="宋体" w:cs="宋体"/>
                <w:color w:val="000000"/>
                <w:kern w:val="0"/>
                <w:sz w:val="20"/>
                <w:szCs w:val="20"/>
              </w:rPr>
            </w:pPr>
          </w:p>
        </w:tc>
        <w:tc>
          <w:tcPr>
            <w:tcW w:w="1577" w:type="dxa"/>
            <w:noWrap w:val="0"/>
            <w:vAlign w:val="top"/>
          </w:tcPr>
          <w:p w14:paraId="5E222AE9">
            <w:pPr>
              <w:widowControl/>
              <w:jc w:val="left"/>
              <w:rPr>
                <w:rFonts w:eastAsia="Times New Roman"/>
                <w:color w:val="000000"/>
                <w:kern w:val="0"/>
                <w:sz w:val="20"/>
                <w:szCs w:val="20"/>
              </w:rPr>
            </w:pPr>
          </w:p>
        </w:tc>
        <w:tc>
          <w:tcPr>
            <w:tcW w:w="821" w:type="dxa"/>
            <w:noWrap w:val="0"/>
            <w:vAlign w:val="top"/>
          </w:tcPr>
          <w:p w14:paraId="3950DF75">
            <w:pPr>
              <w:widowControl/>
              <w:jc w:val="left"/>
              <w:rPr>
                <w:rFonts w:eastAsia="Times New Roman"/>
                <w:color w:val="000000"/>
                <w:kern w:val="0"/>
                <w:sz w:val="20"/>
                <w:szCs w:val="20"/>
              </w:rPr>
            </w:pPr>
          </w:p>
        </w:tc>
        <w:tc>
          <w:tcPr>
            <w:tcW w:w="1750" w:type="dxa"/>
            <w:noWrap w:val="0"/>
            <w:vAlign w:val="top"/>
          </w:tcPr>
          <w:p w14:paraId="4AD80D3C">
            <w:pPr>
              <w:widowControl/>
              <w:jc w:val="left"/>
              <w:rPr>
                <w:rFonts w:eastAsia="Times New Roman"/>
                <w:color w:val="000000"/>
                <w:kern w:val="0"/>
                <w:sz w:val="20"/>
                <w:szCs w:val="20"/>
              </w:rPr>
            </w:pPr>
          </w:p>
        </w:tc>
        <w:tc>
          <w:tcPr>
            <w:tcW w:w="4318" w:type="dxa"/>
            <w:noWrap w:val="0"/>
            <w:vAlign w:val="top"/>
          </w:tcPr>
          <w:p w14:paraId="5CCAB659">
            <w:pPr>
              <w:widowControl/>
              <w:jc w:val="left"/>
              <w:rPr>
                <w:rFonts w:ascii="宋体" w:cs="宋体"/>
                <w:color w:val="000000"/>
                <w:kern w:val="0"/>
                <w:sz w:val="20"/>
                <w:szCs w:val="20"/>
              </w:rPr>
            </w:pPr>
            <w:r>
              <w:rPr>
                <w:rFonts w:hint="eastAsia" w:ascii="宋体" w:hAnsi="宋体" w:cs="宋体"/>
                <w:color w:val="000000"/>
                <w:kern w:val="0"/>
                <w:sz w:val="20"/>
                <w:szCs w:val="20"/>
              </w:rPr>
              <w:t>超高强度管线用钢（</w:t>
            </w:r>
            <w:r>
              <w:rPr>
                <w:rFonts w:ascii="宋体" w:hAnsi="宋体" w:cs="宋体"/>
                <w:color w:val="000000"/>
                <w:kern w:val="0"/>
                <w:sz w:val="20"/>
                <w:szCs w:val="20"/>
              </w:rPr>
              <w:t>X90</w:t>
            </w:r>
            <w:r>
              <w:rPr>
                <w:rFonts w:hint="eastAsia" w:ascii="宋体" w:hAnsi="宋体" w:cs="宋体"/>
                <w:color w:val="000000"/>
                <w:kern w:val="0"/>
                <w:sz w:val="20"/>
                <w:szCs w:val="20"/>
              </w:rPr>
              <w:t>、</w:t>
            </w:r>
            <w:r>
              <w:rPr>
                <w:rFonts w:ascii="宋体" w:hAnsi="宋体" w:cs="宋体"/>
                <w:color w:val="000000"/>
                <w:kern w:val="0"/>
                <w:sz w:val="20"/>
                <w:szCs w:val="20"/>
              </w:rPr>
              <w:t>X100</w:t>
            </w:r>
            <w:r>
              <w:rPr>
                <w:rFonts w:hint="eastAsia" w:ascii="宋体" w:hAnsi="宋体" w:cs="宋体"/>
                <w:color w:val="000000"/>
                <w:kern w:val="0"/>
                <w:sz w:val="20"/>
                <w:szCs w:val="20"/>
              </w:rPr>
              <w:t>、</w:t>
            </w:r>
            <w:r>
              <w:rPr>
                <w:rFonts w:ascii="宋体" w:hAnsi="宋体" w:cs="宋体"/>
                <w:color w:val="000000"/>
                <w:kern w:val="0"/>
                <w:sz w:val="20"/>
                <w:szCs w:val="20"/>
              </w:rPr>
              <w:t>X120</w:t>
            </w:r>
            <w:r>
              <w:rPr>
                <w:rFonts w:hint="eastAsia" w:ascii="宋体" w:hAnsi="宋体" w:cs="宋体"/>
                <w:color w:val="000000"/>
                <w:kern w:val="0"/>
                <w:sz w:val="20"/>
                <w:szCs w:val="20"/>
              </w:rPr>
              <w:t>）</w:t>
            </w:r>
          </w:p>
        </w:tc>
      </w:tr>
      <w:tr w14:paraId="3E31A7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8D1A61">
            <w:pPr>
              <w:widowControl/>
              <w:jc w:val="left"/>
              <w:rPr>
                <w:rFonts w:ascii="宋体" w:cs="宋体"/>
                <w:color w:val="000000"/>
                <w:kern w:val="0"/>
                <w:sz w:val="20"/>
                <w:szCs w:val="20"/>
              </w:rPr>
            </w:pPr>
            <w:r>
              <w:rPr>
                <w:rFonts w:ascii="宋体" w:hAnsi="宋体" w:cs="宋体"/>
                <w:color w:val="000000"/>
                <w:kern w:val="0"/>
                <w:sz w:val="20"/>
                <w:szCs w:val="20"/>
              </w:rPr>
              <w:t>3.1.7</w:t>
            </w:r>
          </w:p>
        </w:tc>
        <w:tc>
          <w:tcPr>
            <w:tcW w:w="1577" w:type="dxa"/>
            <w:noWrap w:val="0"/>
            <w:vAlign w:val="top"/>
          </w:tcPr>
          <w:p w14:paraId="5E51A4AA">
            <w:pPr>
              <w:widowControl/>
              <w:jc w:val="left"/>
              <w:rPr>
                <w:rFonts w:ascii="宋体" w:cs="宋体"/>
                <w:color w:val="000000"/>
                <w:kern w:val="0"/>
                <w:sz w:val="20"/>
                <w:szCs w:val="20"/>
              </w:rPr>
            </w:pPr>
            <w:r>
              <w:rPr>
                <w:rFonts w:hint="eastAsia" w:ascii="宋体" w:hAnsi="宋体" w:cs="宋体"/>
                <w:color w:val="000000"/>
                <w:kern w:val="0"/>
                <w:sz w:val="20"/>
                <w:szCs w:val="20"/>
              </w:rPr>
              <w:t>石化压力容器用钢加工</w:t>
            </w:r>
          </w:p>
        </w:tc>
        <w:tc>
          <w:tcPr>
            <w:tcW w:w="821" w:type="dxa"/>
            <w:noWrap w:val="0"/>
            <w:vAlign w:val="top"/>
          </w:tcPr>
          <w:p w14:paraId="004FB81F">
            <w:pPr>
              <w:widowControl/>
              <w:jc w:val="left"/>
              <w:rPr>
                <w:rFonts w:ascii="宋体" w:cs="宋体"/>
                <w:color w:val="000000"/>
                <w:kern w:val="0"/>
                <w:sz w:val="20"/>
                <w:szCs w:val="20"/>
              </w:rPr>
            </w:pPr>
          </w:p>
        </w:tc>
        <w:tc>
          <w:tcPr>
            <w:tcW w:w="1750" w:type="dxa"/>
            <w:noWrap w:val="0"/>
            <w:vAlign w:val="top"/>
          </w:tcPr>
          <w:p w14:paraId="3255CA3F">
            <w:pPr>
              <w:widowControl/>
              <w:jc w:val="left"/>
              <w:rPr>
                <w:rFonts w:eastAsia="Times New Roman"/>
                <w:color w:val="000000"/>
                <w:kern w:val="0"/>
                <w:sz w:val="20"/>
                <w:szCs w:val="20"/>
              </w:rPr>
            </w:pPr>
          </w:p>
        </w:tc>
        <w:tc>
          <w:tcPr>
            <w:tcW w:w="4318" w:type="dxa"/>
            <w:noWrap w:val="0"/>
            <w:vAlign w:val="top"/>
          </w:tcPr>
          <w:p w14:paraId="3BA2CD61">
            <w:pPr>
              <w:widowControl/>
              <w:jc w:val="left"/>
              <w:rPr>
                <w:rFonts w:eastAsia="Times New Roman"/>
                <w:color w:val="000000"/>
                <w:kern w:val="0"/>
                <w:sz w:val="20"/>
                <w:szCs w:val="20"/>
              </w:rPr>
            </w:pPr>
          </w:p>
        </w:tc>
      </w:tr>
      <w:tr w14:paraId="1A886B8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6AEA2CF4">
            <w:pPr>
              <w:widowControl/>
              <w:jc w:val="left"/>
              <w:rPr>
                <w:rFonts w:ascii="宋体" w:cs="宋体"/>
                <w:color w:val="000000"/>
                <w:kern w:val="0"/>
                <w:sz w:val="20"/>
                <w:szCs w:val="20"/>
              </w:rPr>
            </w:pPr>
            <w:r>
              <w:rPr>
                <w:rFonts w:ascii="宋体" w:hAnsi="宋体" w:cs="宋体"/>
                <w:color w:val="000000"/>
                <w:kern w:val="0"/>
                <w:sz w:val="20"/>
                <w:szCs w:val="20"/>
              </w:rPr>
              <w:t>3.1.7.1</w:t>
            </w:r>
          </w:p>
        </w:tc>
        <w:tc>
          <w:tcPr>
            <w:tcW w:w="1577" w:type="dxa"/>
            <w:noWrap w:val="0"/>
            <w:vAlign w:val="top"/>
          </w:tcPr>
          <w:p w14:paraId="7264B5C9">
            <w:pPr>
              <w:widowControl/>
              <w:jc w:val="left"/>
              <w:rPr>
                <w:rFonts w:ascii="宋体" w:cs="宋体"/>
                <w:color w:val="000000"/>
                <w:kern w:val="0"/>
                <w:sz w:val="20"/>
                <w:szCs w:val="20"/>
              </w:rPr>
            </w:pPr>
            <w:r>
              <w:rPr>
                <w:rFonts w:hint="eastAsia" w:ascii="宋体" w:hAnsi="宋体" w:cs="宋体"/>
                <w:color w:val="000000"/>
                <w:kern w:val="0"/>
                <w:sz w:val="20"/>
                <w:szCs w:val="20"/>
              </w:rPr>
              <w:t>高温压力容器用钢加工</w:t>
            </w:r>
          </w:p>
        </w:tc>
        <w:tc>
          <w:tcPr>
            <w:tcW w:w="821" w:type="dxa"/>
            <w:noWrap w:val="0"/>
            <w:vAlign w:val="top"/>
          </w:tcPr>
          <w:p w14:paraId="0A4AA7EB">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4CEDE48D">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75B081D9">
            <w:pPr>
              <w:widowControl/>
              <w:jc w:val="left"/>
              <w:rPr>
                <w:rFonts w:ascii="宋体" w:cs="宋体"/>
                <w:color w:val="000000"/>
                <w:kern w:val="0"/>
                <w:sz w:val="20"/>
                <w:szCs w:val="20"/>
              </w:rPr>
            </w:pPr>
            <w:r>
              <w:rPr>
                <w:rFonts w:hint="eastAsia" w:ascii="宋体" w:hAnsi="宋体" w:cs="宋体"/>
                <w:color w:val="000000"/>
                <w:kern w:val="0"/>
                <w:sz w:val="20"/>
                <w:szCs w:val="20"/>
              </w:rPr>
              <w:t>高温高压容器用</w:t>
            </w:r>
            <w:r>
              <w:rPr>
                <w:rFonts w:ascii="宋体" w:hAnsi="宋体" w:cs="宋体"/>
                <w:color w:val="000000"/>
                <w:kern w:val="0"/>
                <w:sz w:val="20"/>
                <w:szCs w:val="20"/>
              </w:rPr>
              <w:t>Cr-Mo</w:t>
            </w:r>
            <w:r>
              <w:rPr>
                <w:rFonts w:hint="eastAsia" w:ascii="宋体" w:hAnsi="宋体" w:cs="宋体"/>
                <w:color w:val="000000"/>
                <w:kern w:val="0"/>
                <w:sz w:val="20"/>
                <w:szCs w:val="20"/>
              </w:rPr>
              <w:t>合金钢厚板（</w:t>
            </w:r>
            <w:r>
              <w:rPr>
                <w:rFonts w:ascii="宋体" w:hAnsi="宋体" w:cs="宋体"/>
                <w:color w:val="000000"/>
                <w:kern w:val="0"/>
                <w:sz w:val="20"/>
                <w:szCs w:val="20"/>
              </w:rPr>
              <w:t>JIS G3206-1993</w:t>
            </w:r>
            <w:r>
              <w:rPr>
                <w:rFonts w:hint="eastAsia" w:ascii="宋体" w:hAnsi="宋体" w:cs="宋体"/>
                <w:color w:val="000000"/>
                <w:kern w:val="0"/>
                <w:sz w:val="20"/>
                <w:szCs w:val="20"/>
              </w:rPr>
              <w:t>、</w:t>
            </w:r>
            <w:r>
              <w:rPr>
                <w:rFonts w:ascii="宋体" w:hAnsi="宋体" w:cs="宋体"/>
                <w:color w:val="000000"/>
                <w:kern w:val="0"/>
                <w:sz w:val="20"/>
                <w:szCs w:val="20"/>
              </w:rPr>
              <w:t>JIS G4110-1993</w:t>
            </w:r>
            <w:r>
              <w:rPr>
                <w:rFonts w:hint="eastAsia" w:ascii="宋体" w:hAnsi="宋体" w:cs="宋体"/>
                <w:color w:val="000000"/>
                <w:kern w:val="0"/>
                <w:sz w:val="20"/>
                <w:szCs w:val="20"/>
              </w:rPr>
              <w:t>、</w:t>
            </w:r>
            <w:r>
              <w:rPr>
                <w:rFonts w:ascii="宋体" w:hAnsi="宋体" w:cs="宋体"/>
                <w:color w:val="000000"/>
                <w:kern w:val="0"/>
                <w:sz w:val="20"/>
                <w:szCs w:val="20"/>
              </w:rPr>
              <w:t>ASME SA542</w:t>
            </w:r>
            <w:r>
              <w:rPr>
                <w:rFonts w:hint="eastAsia" w:ascii="宋体" w:hAnsi="宋体" w:cs="宋体"/>
                <w:color w:val="000000"/>
                <w:kern w:val="0"/>
                <w:sz w:val="20"/>
                <w:szCs w:val="20"/>
              </w:rPr>
              <w:t>。用于加氢反应器、煤液化、气化等）</w:t>
            </w:r>
          </w:p>
        </w:tc>
      </w:tr>
      <w:tr w14:paraId="29C415D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6A9430">
            <w:pPr>
              <w:widowControl/>
              <w:jc w:val="left"/>
              <w:rPr>
                <w:rFonts w:ascii="宋体" w:cs="宋体"/>
                <w:color w:val="000000"/>
                <w:kern w:val="0"/>
                <w:sz w:val="20"/>
                <w:szCs w:val="20"/>
              </w:rPr>
            </w:pPr>
          </w:p>
        </w:tc>
        <w:tc>
          <w:tcPr>
            <w:tcW w:w="1577" w:type="dxa"/>
            <w:noWrap w:val="0"/>
            <w:vAlign w:val="top"/>
          </w:tcPr>
          <w:p w14:paraId="15FD0738">
            <w:pPr>
              <w:widowControl/>
              <w:jc w:val="left"/>
              <w:rPr>
                <w:rFonts w:eastAsia="Times New Roman"/>
                <w:color w:val="000000"/>
                <w:kern w:val="0"/>
                <w:sz w:val="20"/>
                <w:szCs w:val="20"/>
              </w:rPr>
            </w:pPr>
          </w:p>
        </w:tc>
        <w:tc>
          <w:tcPr>
            <w:tcW w:w="821" w:type="dxa"/>
            <w:noWrap w:val="0"/>
            <w:vAlign w:val="top"/>
          </w:tcPr>
          <w:p w14:paraId="203468FB">
            <w:pPr>
              <w:widowControl/>
              <w:jc w:val="left"/>
              <w:rPr>
                <w:rFonts w:eastAsia="Times New Roman"/>
                <w:color w:val="000000"/>
                <w:kern w:val="0"/>
                <w:sz w:val="20"/>
                <w:szCs w:val="20"/>
              </w:rPr>
            </w:pPr>
          </w:p>
        </w:tc>
        <w:tc>
          <w:tcPr>
            <w:tcW w:w="1750" w:type="dxa"/>
            <w:noWrap w:val="0"/>
            <w:vAlign w:val="top"/>
          </w:tcPr>
          <w:p w14:paraId="3BC0276B">
            <w:pPr>
              <w:widowControl/>
              <w:jc w:val="left"/>
              <w:rPr>
                <w:rFonts w:eastAsia="Times New Roman"/>
                <w:color w:val="000000"/>
                <w:kern w:val="0"/>
                <w:sz w:val="20"/>
                <w:szCs w:val="20"/>
              </w:rPr>
            </w:pPr>
          </w:p>
        </w:tc>
        <w:tc>
          <w:tcPr>
            <w:tcW w:w="4318" w:type="dxa"/>
            <w:noWrap w:val="0"/>
            <w:vAlign w:val="top"/>
          </w:tcPr>
          <w:p w14:paraId="144527C4">
            <w:pPr>
              <w:widowControl/>
              <w:jc w:val="left"/>
              <w:rPr>
                <w:rFonts w:ascii="宋体" w:cs="宋体"/>
                <w:color w:val="000000"/>
                <w:kern w:val="0"/>
                <w:sz w:val="20"/>
                <w:szCs w:val="20"/>
              </w:rPr>
            </w:pPr>
            <w:r>
              <w:rPr>
                <w:rFonts w:hint="eastAsia" w:ascii="宋体" w:hAnsi="宋体" w:cs="宋体"/>
                <w:color w:val="000000"/>
                <w:kern w:val="0"/>
                <w:sz w:val="20"/>
                <w:szCs w:val="20"/>
              </w:rPr>
              <w:t>高温高压容器用耐蚀钢（</w:t>
            </w:r>
            <w:r>
              <w:rPr>
                <w:rFonts w:ascii="宋体" w:hAnsi="宋体" w:cs="宋体"/>
                <w:color w:val="000000"/>
                <w:kern w:val="0"/>
                <w:sz w:val="20"/>
                <w:szCs w:val="20"/>
              </w:rPr>
              <w:t>GB 713-2014</w:t>
            </w:r>
            <w:r>
              <w:rPr>
                <w:rFonts w:hint="eastAsia" w:ascii="宋体" w:hAnsi="宋体" w:cs="宋体"/>
                <w:color w:val="000000"/>
                <w:kern w:val="0"/>
                <w:sz w:val="20"/>
                <w:szCs w:val="20"/>
              </w:rPr>
              <w:t>）</w:t>
            </w:r>
          </w:p>
        </w:tc>
      </w:tr>
      <w:tr w14:paraId="751BB56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2A9DA23E">
            <w:pPr>
              <w:widowControl/>
              <w:jc w:val="left"/>
              <w:rPr>
                <w:rFonts w:ascii="宋体" w:cs="宋体"/>
                <w:color w:val="000000"/>
                <w:kern w:val="0"/>
                <w:sz w:val="20"/>
                <w:szCs w:val="20"/>
              </w:rPr>
            </w:pPr>
            <w:r>
              <w:rPr>
                <w:rFonts w:ascii="宋体" w:hAnsi="宋体" w:cs="宋体"/>
                <w:color w:val="000000"/>
                <w:kern w:val="0"/>
                <w:sz w:val="20"/>
                <w:szCs w:val="20"/>
              </w:rPr>
              <w:t>3.1.7.2</w:t>
            </w:r>
          </w:p>
        </w:tc>
        <w:tc>
          <w:tcPr>
            <w:tcW w:w="1577" w:type="dxa"/>
            <w:noWrap w:val="0"/>
            <w:vAlign w:val="top"/>
          </w:tcPr>
          <w:p w14:paraId="390CFD4F">
            <w:pPr>
              <w:widowControl/>
              <w:jc w:val="left"/>
              <w:rPr>
                <w:rFonts w:ascii="宋体" w:cs="宋体"/>
                <w:color w:val="000000"/>
                <w:kern w:val="0"/>
                <w:sz w:val="20"/>
                <w:szCs w:val="20"/>
              </w:rPr>
            </w:pPr>
            <w:r>
              <w:rPr>
                <w:rFonts w:hint="eastAsia" w:ascii="宋体" w:hAnsi="宋体" w:cs="宋体"/>
                <w:color w:val="000000"/>
                <w:kern w:val="0"/>
                <w:sz w:val="20"/>
                <w:szCs w:val="20"/>
              </w:rPr>
              <w:t>低温压力容器用钢加工</w:t>
            </w:r>
          </w:p>
        </w:tc>
        <w:tc>
          <w:tcPr>
            <w:tcW w:w="821" w:type="dxa"/>
            <w:noWrap w:val="0"/>
            <w:vAlign w:val="top"/>
          </w:tcPr>
          <w:p w14:paraId="4B7A9B95">
            <w:pPr>
              <w:widowControl/>
              <w:jc w:val="left"/>
              <w:rPr>
                <w:rFonts w:ascii="宋体" w:cs="宋体"/>
                <w:bCs/>
                <w:color w:val="000000"/>
                <w:kern w:val="0"/>
                <w:sz w:val="20"/>
                <w:szCs w:val="20"/>
              </w:rPr>
            </w:pPr>
            <w:r>
              <w:rPr>
                <w:rFonts w:ascii="宋体" w:hAnsi="宋体" w:cs="宋体"/>
                <w:bCs/>
                <w:color w:val="000000"/>
                <w:kern w:val="0"/>
                <w:sz w:val="20"/>
                <w:szCs w:val="20"/>
              </w:rPr>
              <w:t>3130*</w:t>
            </w:r>
          </w:p>
        </w:tc>
        <w:tc>
          <w:tcPr>
            <w:tcW w:w="1750" w:type="dxa"/>
            <w:noWrap w:val="0"/>
            <w:vAlign w:val="top"/>
          </w:tcPr>
          <w:p w14:paraId="36045E06">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681634A0">
            <w:pPr>
              <w:widowControl/>
              <w:jc w:val="left"/>
              <w:rPr>
                <w:rFonts w:ascii="宋体" w:cs="宋体"/>
                <w:color w:val="000000"/>
                <w:kern w:val="0"/>
                <w:sz w:val="20"/>
                <w:szCs w:val="20"/>
              </w:rPr>
            </w:pPr>
            <w:r>
              <w:rPr>
                <w:rFonts w:hint="eastAsia" w:ascii="宋体" w:hAnsi="宋体" w:cs="宋体"/>
                <w:color w:val="000000"/>
                <w:kern w:val="0"/>
                <w:sz w:val="20"/>
                <w:szCs w:val="20"/>
              </w:rPr>
              <w:t>低温容器用钢板（</w:t>
            </w:r>
            <w:r>
              <w:rPr>
                <w:rFonts w:ascii="宋体" w:hAnsi="宋体" w:cs="宋体"/>
                <w:color w:val="000000"/>
                <w:kern w:val="0"/>
                <w:sz w:val="20"/>
                <w:szCs w:val="20"/>
              </w:rPr>
              <w:t>GB 3531-2014</w:t>
            </w:r>
            <w:r>
              <w:rPr>
                <w:rFonts w:hint="eastAsia" w:ascii="宋体" w:hAnsi="宋体" w:cs="宋体"/>
                <w:color w:val="000000"/>
                <w:kern w:val="0"/>
                <w:sz w:val="20"/>
                <w:szCs w:val="20"/>
              </w:rPr>
              <w:t>、</w:t>
            </w:r>
            <w:r>
              <w:rPr>
                <w:rFonts w:ascii="宋体" w:hAnsi="宋体" w:cs="宋体"/>
                <w:color w:val="000000"/>
                <w:kern w:val="0"/>
                <w:sz w:val="20"/>
                <w:szCs w:val="20"/>
              </w:rPr>
              <w:t>ASME SA612</w:t>
            </w:r>
            <w:r>
              <w:rPr>
                <w:rFonts w:hint="eastAsia" w:ascii="宋体" w:hAnsi="宋体" w:cs="宋体"/>
                <w:color w:val="000000"/>
                <w:kern w:val="0"/>
                <w:sz w:val="20"/>
                <w:szCs w:val="20"/>
              </w:rPr>
              <w:t>。</w:t>
            </w:r>
            <w:r>
              <w:rPr>
                <w:rFonts w:ascii="宋体" w:hAnsi="宋体" w:cs="宋体"/>
                <w:color w:val="000000"/>
                <w:kern w:val="0"/>
                <w:sz w:val="20"/>
                <w:szCs w:val="20"/>
              </w:rPr>
              <w:t xml:space="preserve">- 20 </w:t>
            </w:r>
            <w:r>
              <w:rPr>
                <w:rFonts w:hint="eastAsia" w:ascii="宋体" w:hAnsi="宋体" w:cs="宋体"/>
                <w:color w:val="000000"/>
                <w:kern w:val="0"/>
                <w:sz w:val="20"/>
                <w:szCs w:val="20"/>
              </w:rPr>
              <w:t>～</w:t>
            </w:r>
            <w:r>
              <w:rPr>
                <w:rFonts w:ascii="宋体" w:hAnsi="宋体" w:cs="宋体"/>
                <w:color w:val="000000"/>
                <w:kern w:val="0"/>
                <w:sz w:val="20"/>
                <w:szCs w:val="20"/>
              </w:rPr>
              <w:t xml:space="preserve"> -70</w:t>
            </w:r>
            <w:r>
              <w:rPr>
                <w:rFonts w:hint="eastAsia" w:ascii="宋体" w:hAnsi="宋体" w:cs="宋体"/>
                <w:color w:val="000000"/>
                <w:kern w:val="0"/>
                <w:sz w:val="20"/>
                <w:szCs w:val="20"/>
              </w:rPr>
              <w:t>℃乙烯、丙烯和低温介质容器用钢板及其管线钢板）</w:t>
            </w:r>
          </w:p>
        </w:tc>
      </w:tr>
      <w:tr w14:paraId="050FC9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960" w:hRule="atLeast"/>
          <w:jc w:val="center"/>
        </w:trPr>
        <w:tc>
          <w:tcPr>
            <w:tcW w:w="1017" w:type="dxa"/>
            <w:noWrap w:val="0"/>
            <w:vAlign w:val="top"/>
          </w:tcPr>
          <w:p w14:paraId="36925544">
            <w:pPr>
              <w:widowControl/>
              <w:jc w:val="left"/>
              <w:rPr>
                <w:rFonts w:ascii="宋体" w:cs="宋体"/>
                <w:color w:val="000000"/>
                <w:kern w:val="0"/>
                <w:sz w:val="20"/>
                <w:szCs w:val="20"/>
              </w:rPr>
            </w:pPr>
          </w:p>
        </w:tc>
        <w:tc>
          <w:tcPr>
            <w:tcW w:w="1577" w:type="dxa"/>
            <w:noWrap w:val="0"/>
            <w:vAlign w:val="top"/>
          </w:tcPr>
          <w:p w14:paraId="045E53E5">
            <w:pPr>
              <w:widowControl/>
              <w:jc w:val="left"/>
              <w:rPr>
                <w:rFonts w:eastAsia="Times New Roman"/>
                <w:color w:val="000000"/>
                <w:kern w:val="0"/>
                <w:sz w:val="20"/>
                <w:szCs w:val="20"/>
              </w:rPr>
            </w:pPr>
          </w:p>
        </w:tc>
        <w:tc>
          <w:tcPr>
            <w:tcW w:w="821" w:type="dxa"/>
            <w:noWrap w:val="0"/>
            <w:vAlign w:val="top"/>
          </w:tcPr>
          <w:p w14:paraId="751F88E5">
            <w:pPr>
              <w:widowControl/>
              <w:jc w:val="left"/>
              <w:rPr>
                <w:rFonts w:eastAsia="Times New Roman"/>
                <w:color w:val="000000"/>
                <w:kern w:val="0"/>
                <w:sz w:val="20"/>
                <w:szCs w:val="20"/>
              </w:rPr>
            </w:pPr>
          </w:p>
        </w:tc>
        <w:tc>
          <w:tcPr>
            <w:tcW w:w="1750" w:type="dxa"/>
            <w:noWrap w:val="0"/>
            <w:vAlign w:val="top"/>
          </w:tcPr>
          <w:p w14:paraId="4F3EEE31">
            <w:pPr>
              <w:widowControl/>
              <w:jc w:val="left"/>
              <w:rPr>
                <w:rFonts w:eastAsia="Times New Roman"/>
                <w:color w:val="000000"/>
                <w:kern w:val="0"/>
                <w:sz w:val="20"/>
                <w:szCs w:val="20"/>
              </w:rPr>
            </w:pPr>
          </w:p>
        </w:tc>
        <w:tc>
          <w:tcPr>
            <w:tcW w:w="4318" w:type="dxa"/>
            <w:noWrap w:val="0"/>
            <w:vAlign w:val="top"/>
          </w:tcPr>
          <w:p w14:paraId="79DA1D5D">
            <w:pPr>
              <w:widowControl/>
              <w:jc w:val="left"/>
              <w:rPr>
                <w:rFonts w:ascii="宋体" w:cs="宋体"/>
                <w:color w:val="000000"/>
                <w:kern w:val="0"/>
                <w:sz w:val="20"/>
                <w:szCs w:val="20"/>
              </w:rPr>
            </w:pPr>
            <w:r>
              <w:rPr>
                <w:rFonts w:hint="eastAsia" w:ascii="宋体" w:hAnsi="宋体" w:cs="宋体"/>
                <w:color w:val="000000"/>
                <w:kern w:val="0"/>
                <w:sz w:val="20"/>
                <w:szCs w:val="20"/>
              </w:rPr>
              <w:t>超低温容器用钢板（</w:t>
            </w:r>
            <w:r>
              <w:rPr>
                <w:rFonts w:ascii="宋体" w:hAnsi="宋体" w:cs="宋体"/>
                <w:color w:val="000000"/>
                <w:kern w:val="0"/>
                <w:sz w:val="20"/>
                <w:szCs w:val="20"/>
              </w:rPr>
              <w:t>-101</w:t>
            </w:r>
            <w:r>
              <w:rPr>
                <w:rFonts w:hint="eastAsia" w:ascii="宋体" w:hAnsi="宋体" w:cs="宋体"/>
                <w:color w:val="000000"/>
                <w:kern w:val="0"/>
                <w:sz w:val="20"/>
                <w:szCs w:val="20"/>
              </w:rPr>
              <w:t>℃及其以下用</w:t>
            </w:r>
            <w:r>
              <w:rPr>
                <w:rFonts w:ascii="宋体" w:hAnsi="宋体" w:cs="宋体"/>
                <w:color w:val="000000"/>
                <w:kern w:val="0"/>
                <w:sz w:val="20"/>
                <w:szCs w:val="20"/>
              </w:rPr>
              <w:t>3.5Ni</w:t>
            </w:r>
            <w:r>
              <w:rPr>
                <w:rFonts w:hint="eastAsia" w:ascii="宋体" w:hAnsi="宋体" w:cs="宋体"/>
                <w:color w:val="000000"/>
                <w:kern w:val="0"/>
                <w:sz w:val="20"/>
                <w:szCs w:val="20"/>
              </w:rPr>
              <w:t>、</w:t>
            </w:r>
            <w:r>
              <w:rPr>
                <w:rFonts w:ascii="宋体" w:hAnsi="宋体" w:cs="宋体"/>
                <w:color w:val="000000"/>
                <w:kern w:val="0"/>
                <w:sz w:val="20"/>
                <w:szCs w:val="20"/>
              </w:rPr>
              <w:t>5Ni</w:t>
            </w:r>
            <w:r>
              <w:rPr>
                <w:rFonts w:hint="eastAsia" w:ascii="宋体" w:hAnsi="宋体" w:cs="宋体"/>
                <w:color w:val="000000"/>
                <w:kern w:val="0"/>
                <w:sz w:val="20"/>
                <w:szCs w:val="20"/>
              </w:rPr>
              <w:t>、</w:t>
            </w:r>
            <w:r>
              <w:rPr>
                <w:rFonts w:ascii="宋体" w:hAnsi="宋体" w:cs="宋体"/>
                <w:color w:val="000000"/>
                <w:kern w:val="0"/>
                <w:sz w:val="20"/>
                <w:szCs w:val="20"/>
              </w:rPr>
              <w:t>9Ni</w:t>
            </w:r>
            <w:r>
              <w:rPr>
                <w:rFonts w:hint="eastAsia" w:ascii="宋体" w:hAnsi="宋体" w:cs="宋体"/>
                <w:color w:val="000000"/>
                <w:kern w:val="0"/>
                <w:sz w:val="20"/>
                <w:szCs w:val="20"/>
              </w:rPr>
              <w:t>、钢板及其钢管</w:t>
            </w:r>
            <w:r>
              <w:rPr>
                <w:rFonts w:ascii="宋体" w:hAnsi="宋体" w:cs="宋体"/>
                <w:color w:val="000000"/>
                <w:kern w:val="0"/>
                <w:sz w:val="20"/>
                <w:szCs w:val="20"/>
              </w:rPr>
              <w:t>LNG</w:t>
            </w:r>
            <w:r>
              <w:rPr>
                <w:rFonts w:hint="eastAsia" w:ascii="宋体" w:hAnsi="宋体" w:cs="宋体"/>
                <w:color w:val="000000"/>
                <w:kern w:val="0"/>
                <w:sz w:val="20"/>
                <w:szCs w:val="20"/>
              </w:rPr>
              <w:t>用</w:t>
            </w:r>
            <w:r>
              <w:rPr>
                <w:rFonts w:ascii="宋体" w:hAnsi="宋体" w:cs="宋体"/>
                <w:color w:val="000000"/>
                <w:kern w:val="0"/>
                <w:sz w:val="20"/>
                <w:szCs w:val="20"/>
              </w:rPr>
              <w:t>7Ni</w:t>
            </w:r>
            <w:r>
              <w:rPr>
                <w:rFonts w:hint="eastAsia" w:ascii="宋体" w:hAnsi="宋体" w:cs="宋体"/>
                <w:color w:val="000000"/>
                <w:kern w:val="0"/>
                <w:sz w:val="20"/>
                <w:szCs w:val="20"/>
              </w:rPr>
              <w:t>钢（替代</w:t>
            </w:r>
            <w:r>
              <w:rPr>
                <w:rFonts w:ascii="宋体" w:hAnsi="宋体" w:cs="宋体"/>
                <w:color w:val="000000"/>
                <w:kern w:val="0"/>
                <w:sz w:val="20"/>
                <w:szCs w:val="20"/>
              </w:rPr>
              <w:t>9Ni</w:t>
            </w:r>
            <w:r>
              <w:rPr>
                <w:rFonts w:hint="eastAsia" w:ascii="宋体" w:hAnsi="宋体" w:cs="宋体"/>
                <w:color w:val="000000"/>
                <w:kern w:val="0"/>
                <w:sz w:val="20"/>
                <w:szCs w:val="20"/>
              </w:rPr>
              <w:t>，用于陆上大罐）</w:t>
            </w:r>
            <w:r>
              <w:rPr>
                <w:rFonts w:ascii="宋体" w:hAnsi="宋体" w:cs="宋体"/>
                <w:color w:val="000000"/>
                <w:kern w:val="0"/>
                <w:sz w:val="20"/>
                <w:szCs w:val="20"/>
              </w:rPr>
              <w:t>5Ni</w:t>
            </w:r>
            <w:r>
              <w:rPr>
                <w:rFonts w:hint="eastAsia" w:ascii="宋体" w:hAnsi="宋体" w:cs="宋体"/>
                <w:color w:val="000000"/>
                <w:kern w:val="0"/>
                <w:sz w:val="20"/>
                <w:szCs w:val="20"/>
              </w:rPr>
              <w:t>改进型。</w:t>
            </w:r>
            <w:r>
              <w:rPr>
                <w:rFonts w:ascii="宋体" w:hAnsi="宋体" w:cs="宋体"/>
                <w:color w:val="000000"/>
                <w:kern w:val="0"/>
                <w:sz w:val="20"/>
                <w:szCs w:val="20"/>
              </w:rPr>
              <w:t>GB24510-2009</w:t>
            </w:r>
            <w:r>
              <w:rPr>
                <w:rFonts w:hint="eastAsia" w:ascii="宋体" w:hAnsi="宋体" w:cs="宋体"/>
                <w:color w:val="000000"/>
                <w:kern w:val="0"/>
                <w:sz w:val="20"/>
                <w:szCs w:val="20"/>
              </w:rPr>
              <w:t>《低温压力容器用</w:t>
            </w:r>
            <w:r>
              <w:rPr>
                <w:rFonts w:ascii="宋体" w:hAnsi="宋体" w:cs="宋体"/>
                <w:color w:val="000000"/>
                <w:kern w:val="0"/>
                <w:sz w:val="20"/>
                <w:szCs w:val="20"/>
              </w:rPr>
              <w:t>9Ni</w:t>
            </w:r>
            <w:r>
              <w:rPr>
                <w:rFonts w:hint="eastAsia" w:ascii="宋体" w:hAnsi="宋体" w:cs="宋体"/>
                <w:color w:val="000000"/>
                <w:kern w:val="0"/>
                <w:sz w:val="20"/>
                <w:szCs w:val="20"/>
              </w:rPr>
              <w:t>钢板》）</w:t>
            </w:r>
          </w:p>
        </w:tc>
      </w:tr>
      <w:tr w14:paraId="39282B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954996">
            <w:pPr>
              <w:widowControl/>
              <w:jc w:val="left"/>
              <w:rPr>
                <w:rFonts w:ascii="宋体" w:cs="宋体"/>
                <w:color w:val="000000"/>
                <w:kern w:val="0"/>
                <w:sz w:val="20"/>
                <w:szCs w:val="20"/>
              </w:rPr>
            </w:pPr>
          </w:p>
        </w:tc>
        <w:tc>
          <w:tcPr>
            <w:tcW w:w="1577" w:type="dxa"/>
            <w:noWrap w:val="0"/>
            <w:vAlign w:val="top"/>
          </w:tcPr>
          <w:p w14:paraId="1D4FB325">
            <w:pPr>
              <w:widowControl/>
              <w:jc w:val="left"/>
              <w:rPr>
                <w:rFonts w:eastAsia="Times New Roman"/>
                <w:color w:val="000000"/>
                <w:kern w:val="0"/>
                <w:sz w:val="20"/>
                <w:szCs w:val="20"/>
              </w:rPr>
            </w:pPr>
          </w:p>
        </w:tc>
        <w:tc>
          <w:tcPr>
            <w:tcW w:w="821" w:type="dxa"/>
            <w:noWrap w:val="0"/>
            <w:vAlign w:val="top"/>
          </w:tcPr>
          <w:p w14:paraId="601E5379">
            <w:pPr>
              <w:widowControl/>
              <w:jc w:val="left"/>
              <w:rPr>
                <w:rFonts w:eastAsia="Times New Roman"/>
                <w:color w:val="000000"/>
                <w:kern w:val="0"/>
                <w:sz w:val="20"/>
                <w:szCs w:val="20"/>
              </w:rPr>
            </w:pPr>
          </w:p>
        </w:tc>
        <w:tc>
          <w:tcPr>
            <w:tcW w:w="1750" w:type="dxa"/>
            <w:noWrap w:val="0"/>
            <w:vAlign w:val="top"/>
          </w:tcPr>
          <w:p w14:paraId="35F6FB41">
            <w:pPr>
              <w:widowControl/>
              <w:jc w:val="left"/>
              <w:rPr>
                <w:rFonts w:eastAsia="Times New Roman"/>
                <w:color w:val="000000"/>
                <w:kern w:val="0"/>
                <w:sz w:val="20"/>
                <w:szCs w:val="20"/>
              </w:rPr>
            </w:pPr>
          </w:p>
        </w:tc>
        <w:tc>
          <w:tcPr>
            <w:tcW w:w="4318" w:type="dxa"/>
            <w:noWrap w:val="0"/>
            <w:vAlign w:val="top"/>
          </w:tcPr>
          <w:p w14:paraId="33F90A6A">
            <w:pPr>
              <w:widowControl/>
              <w:jc w:val="left"/>
              <w:rPr>
                <w:rFonts w:ascii="宋体" w:cs="宋体"/>
                <w:color w:val="000000"/>
                <w:kern w:val="0"/>
                <w:sz w:val="20"/>
                <w:szCs w:val="20"/>
              </w:rPr>
            </w:pPr>
            <w:r>
              <w:rPr>
                <w:rFonts w:hint="eastAsia" w:ascii="宋体" w:hAnsi="宋体" w:cs="宋体"/>
                <w:color w:val="000000"/>
                <w:kern w:val="0"/>
                <w:sz w:val="20"/>
                <w:szCs w:val="20"/>
              </w:rPr>
              <w:t>殷瓦钢（</w:t>
            </w:r>
            <w:r>
              <w:rPr>
                <w:rFonts w:ascii="宋体" w:hAnsi="宋体" w:cs="宋体"/>
                <w:color w:val="000000"/>
                <w:kern w:val="0"/>
                <w:sz w:val="20"/>
                <w:szCs w:val="20"/>
              </w:rPr>
              <w:t>YB/T 5241-2014</w:t>
            </w:r>
            <w:r>
              <w:rPr>
                <w:rFonts w:hint="eastAsia" w:ascii="宋体" w:hAnsi="宋体" w:cs="宋体"/>
                <w:color w:val="000000"/>
                <w:kern w:val="0"/>
                <w:sz w:val="20"/>
                <w:szCs w:val="20"/>
              </w:rPr>
              <w:t>）</w:t>
            </w:r>
          </w:p>
        </w:tc>
      </w:tr>
      <w:tr w14:paraId="20FF8F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C58768">
            <w:pPr>
              <w:widowControl/>
              <w:jc w:val="left"/>
              <w:rPr>
                <w:rFonts w:ascii="宋体" w:cs="宋体"/>
                <w:color w:val="000000"/>
                <w:kern w:val="0"/>
                <w:sz w:val="20"/>
                <w:szCs w:val="20"/>
              </w:rPr>
            </w:pPr>
          </w:p>
        </w:tc>
        <w:tc>
          <w:tcPr>
            <w:tcW w:w="1577" w:type="dxa"/>
            <w:noWrap w:val="0"/>
            <w:vAlign w:val="top"/>
          </w:tcPr>
          <w:p w14:paraId="3AE22C7B">
            <w:pPr>
              <w:widowControl/>
              <w:jc w:val="left"/>
              <w:rPr>
                <w:rFonts w:eastAsia="Times New Roman"/>
                <w:color w:val="000000"/>
                <w:kern w:val="0"/>
                <w:sz w:val="20"/>
                <w:szCs w:val="20"/>
              </w:rPr>
            </w:pPr>
          </w:p>
        </w:tc>
        <w:tc>
          <w:tcPr>
            <w:tcW w:w="821" w:type="dxa"/>
            <w:noWrap w:val="0"/>
            <w:vAlign w:val="top"/>
          </w:tcPr>
          <w:p w14:paraId="260FD501">
            <w:pPr>
              <w:widowControl/>
              <w:jc w:val="left"/>
              <w:rPr>
                <w:rFonts w:eastAsia="Times New Roman"/>
                <w:color w:val="000000"/>
                <w:kern w:val="0"/>
                <w:sz w:val="20"/>
                <w:szCs w:val="20"/>
              </w:rPr>
            </w:pPr>
          </w:p>
        </w:tc>
        <w:tc>
          <w:tcPr>
            <w:tcW w:w="1750" w:type="dxa"/>
            <w:noWrap w:val="0"/>
            <w:vAlign w:val="top"/>
          </w:tcPr>
          <w:p w14:paraId="3284BE92">
            <w:pPr>
              <w:widowControl/>
              <w:jc w:val="left"/>
              <w:rPr>
                <w:rFonts w:eastAsia="Times New Roman"/>
                <w:color w:val="000000"/>
                <w:kern w:val="0"/>
                <w:sz w:val="20"/>
                <w:szCs w:val="20"/>
              </w:rPr>
            </w:pPr>
          </w:p>
        </w:tc>
        <w:tc>
          <w:tcPr>
            <w:tcW w:w="4318" w:type="dxa"/>
            <w:noWrap w:val="0"/>
            <w:vAlign w:val="top"/>
          </w:tcPr>
          <w:p w14:paraId="2E683A5D">
            <w:pPr>
              <w:widowControl/>
              <w:jc w:val="left"/>
              <w:rPr>
                <w:rFonts w:ascii="宋体" w:cs="宋体"/>
                <w:color w:val="000000"/>
                <w:kern w:val="0"/>
                <w:sz w:val="20"/>
                <w:szCs w:val="20"/>
              </w:rPr>
            </w:pPr>
            <w:r>
              <w:rPr>
                <w:rFonts w:ascii="宋体" w:hAnsi="宋体" w:cs="宋体"/>
                <w:color w:val="000000"/>
                <w:kern w:val="0"/>
                <w:sz w:val="20"/>
                <w:szCs w:val="20"/>
              </w:rPr>
              <w:t>LNG</w:t>
            </w:r>
            <w:r>
              <w:rPr>
                <w:rFonts w:hint="eastAsia" w:ascii="宋体" w:hAnsi="宋体" w:cs="宋体"/>
                <w:color w:val="000000"/>
                <w:kern w:val="0"/>
                <w:sz w:val="20"/>
                <w:szCs w:val="20"/>
              </w:rPr>
              <w:t>用高锰钢（</w:t>
            </w:r>
            <w:r>
              <w:rPr>
                <w:rFonts w:ascii="宋体" w:hAnsi="宋体" w:cs="宋体"/>
                <w:color w:val="000000"/>
                <w:kern w:val="0"/>
                <w:sz w:val="20"/>
                <w:szCs w:val="20"/>
              </w:rPr>
              <w:t>ASTM A1106 / A1106M – 17</w:t>
            </w:r>
            <w:r>
              <w:rPr>
                <w:rFonts w:hint="eastAsia" w:ascii="宋体" w:hAnsi="宋体" w:cs="宋体"/>
                <w:color w:val="000000"/>
                <w:kern w:val="0"/>
                <w:sz w:val="20"/>
                <w:szCs w:val="20"/>
              </w:rPr>
              <w:t>）</w:t>
            </w:r>
          </w:p>
        </w:tc>
      </w:tr>
      <w:tr w14:paraId="4BE7EF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FA2117">
            <w:pPr>
              <w:widowControl/>
              <w:jc w:val="left"/>
              <w:rPr>
                <w:rFonts w:ascii="宋体" w:cs="宋体"/>
                <w:color w:val="000000"/>
                <w:kern w:val="0"/>
                <w:sz w:val="20"/>
                <w:szCs w:val="20"/>
              </w:rPr>
            </w:pPr>
          </w:p>
        </w:tc>
        <w:tc>
          <w:tcPr>
            <w:tcW w:w="1577" w:type="dxa"/>
            <w:noWrap w:val="0"/>
            <w:vAlign w:val="top"/>
          </w:tcPr>
          <w:p w14:paraId="3CEB206B">
            <w:pPr>
              <w:widowControl/>
              <w:jc w:val="left"/>
              <w:rPr>
                <w:rFonts w:eastAsia="Times New Roman"/>
                <w:color w:val="000000"/>
                <w:kern w:val="0"/>
                <w:sz w:val="20"/>
                <w:szCs w:val="20"/>
              </w:rPr>
            </w:pPr>
          </w:p>
        </w:tc>
        <w:tc>
          <w:tcPr>
            <w:tcW w:w="821" w:type="dxa"/>
            <w:noWrap w:val="0"/>
            <w:vAlign w:val="top"/>
          </w:tcPr>
          <w:p w14:paraId="0DC179AF">
            <w:pPr>
              <w:widowControl/>
              <w:jc w:val="left"/>
              <w:rPr>
                <w:rFonts w:eastAsia="Times New Roman"/>
                <w:color w:val="000000"/>
                <w:kern w:val="0"/>
                <w:sz w:val="20"/>
                <w:szCs w:val="20"/>
              </w:rPr>
            </w:pPr>
          </w:p>
        </w:tc>
        <w:tc>
          <w:tcPr>
            <w:tcW w:w="1750" w:type="dxa"/>
            <w:noWrap w:val="0"/>
            <w:vAlign w:val="top"/>
          </w:tcPr>
          <w:p w14:paraId="6B8FF17A">
            <w:pPr>
              <w:widowControl/>
              <w:jc w:val="left"/>
              <w:rPr>
                <w:rFonts w:eastAsia="Times New Roman"/>
                <w:color w:val="000000"/>
                <w:kern w:val="0"/>
                <w:sz w:val="20"/>
                <w:szCs w:val="20"/>
              </w:rPr>
            </w:pPr>
          </w:p>
        </w:tc>
        <w:tc>
          <w:tcPr>
            <w:tcW w:w="4318" w:type="dxa"/>
            <w:noWrap w:val="0"/>
            <w:vAlign w:val="top"/>
          </w:tcPr>
          <w:p w14:paraId="36F84719">
            <w:pPr>
              <w:widowControl/>
              <w:jc w:val="left"/>
              <w:rPr>
                <w:rFonts w:ascii="宋体" w:cs="宋体"/>
                <w:color w:val="000000"/>
                <w:kern w:val="0"/>
                <w:sz w:val="20"/>
                <w:szCs w:val="20"/>
              </w:rPr>
            </w:pPr>
            <w:r>
              <w:rPr>
                <w:rFonts w:hint="eastAsia" w:ascii="宋体" w:hAnsi="宋体" w:cs="宋体"/>
                <w:color w:val="000000"/>
                <w:kern w:val="0"/>
                <w:sz w:val="20"/>
                <w:szCs w:val="20"/>
              </w:rPr>
              <w:t>钢</w:t>
            </w:r>
            <w:r>
              <w:rPr>
                <w:rFonts w:ascii="宋体" w:cs="宋体"/>
                <w:color w:val="000000"/>
                <w:kern w:val="0"/>
                <w:sz w:val="20"/>
                <w:szCs w:val="20"/>
              </w:rPr>
              <w:t>-</w:t>
            </w:r>
            <w:r>
              <w:rPr>
                <w:rFonts w:hint="eastAsia" w:ascii="宋体" w:hAnsi="宋体" w:cs="宋体"/>
                <w:color w:val="000000"/>
                <w:kern w:val="0"/>
                <w:sz w:val="20"/>
                <w:szCs w:val="20"/>
              </w:rPr>
              <w:t>钛复合用储罐用钢（</w:t>
            </w:r>
            <w:r>
              <w:rPr>
                <w:rFonts w:ascii="宋体" w:hAnsi="宋体" w:cs="宋体"/>
                <w:color w:val="000000"/>
                <w:kern w:val="0"/>
                <w:sz w:val="20"/>
                <w:szCs w:val="20"/>
              </w:rPr>
              <w:t>GB 8547-2006</w:t>
            </w:r>
            <w:r>
              <w:rPr>
                <w:rFonts w:hint="eastAsia" w:ascii="宋体" w:hAnsi="宋体" w:cs="宋体"/>
                <w:color w:val="000000"/>
                <w:kern w:val="0"/>
                <w:sz w:val="20"/>
                <w:szCs w:val="20"/>
              </w:rPr>
              <w:t>）</w:t>
            </w:r>
          </w:p>
        </w:tc>
      </w:tr>
      <w:tr w14:paraId="654F797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0712D4A">
            <w:pPr>
              <w:widowControl/>
              <w:jc w:val="left"/>
              <w:rPr>
                <w:rFonts w:ascii="宋体" w:cs="宋体"/>
                <w:color w:val="000000"/>
                <w:kern w:val="0"/>
                <w:sz w:val="20"/>
                <w:szCs w:val="20"/>
              </w:rPr>
            </w:pPr>
            <w:r>
              <w:rPr>
                <w:rFonts w:ascii="宋体" w:hAnsi="宋体" w:cs="宋体"/>
                <w:color w:val="000000"/>
                <w:kern w:val="0"/>
                <w:sz w:val="20"/>
                <w:szCs w:val="20"/>
              </w:rPr>
              <w:t>3.1.8</w:t>
            </w:r>
          </w:p>
        </w:tc>
        <w:tc>
          <w:tcPr>
            <w:tcW w:w="1577" w:type="dxa"/>
            <w:noWrap w:val="0"/>
            <w:vAlign w:val="top"/>
          </w:tcPr>
          <w:p w14:paraId="7538DCA4">
            <w:pPr>
              <w:widowControl/>
              <w:jc w:val="left"/>
              <w:rPr>
                <w:rFonts w:ascii="宋体" w:cs="宋体"/>
                <w:color w:val="000000"/>
                <w:kern w:val="0"/>
                <w:sz w:val="20"/>
                <w:szCs w:val="20"/>
              </w:rPr>
            </w:pPr>
            <w:r>
              <w:rPr>
                <w:rFonts w:hint="eastAsia" w:ascii="宋体" w:hAnsi="宋体" w:cs="宋体"/>
                <w:color w:val="000000"/>
                <w:kern w:val="0"/>
                <w:sz w:val="20"/>
                <w:szCs w:val="20"/>
              </w:rPr>
              <w:t>新一代功能复合化建筑用钢加工</w:t>
            </w:r>
          </w:p>
        </w:tc>
        <w:tc>
          <w:tcPr>
            <w:tcW w:w="821" w:type="dxa"/>
            <w:noWrap w:val="0"/>
            <w:vAlign w:val="top"/>
          </w:tcPr>
          <w:p w14:paraId="3F97DD6E">
            <w:pPr>
              <w:widowControl/>
              <w:jc w:val="left"/>
              <w:rPr>
                <w:rFonts w:ascii="宋体" w:cs="宋体"/>
                <w:color w:val="000000"/>
                <w:kern w:val="0"/>
                <w:sz w:val="20"/>
                <w:szCs w:val="20"/>
              </w:rPr>
            </w:pPr>
          </w:p>
        </w:tc>
        <w:tc>
          <w:tcPr>
            <w:tcW w:w="1750" w:type="dxa"/>
            <w:noWrap w:val="0"/>
            <w:vAlign w:val="top"/>
          </w:tcPr>
          <w:p w14:paraId="754553BF">
            <w:pPr>
              <w:widowControl/>
              <w:jc w:val="left"/>
              <w:rPr>
                <w:rFonts w:eastAsia="Times New Roman"/>
                <w:color w:val="000000"/>
                <w:kern w:val="0"/>
                <w:sz w:val="20"/>
                <w:szCs w:val="20"/>
              </w:rPr>
            </w:pPr>
          </w:p>
        </w:tc>
        <w:tc>
          <w:tcPr>
            <w:tcW w:w="4318" w:type="dxa"/>
            <w:noWrap w:val="0"/>
            <w:vAlign w:val="top"/>
          </w:tcPr>
          <w:p w14:paraId="2B57DCC5">
            <w:pPr>
              <w:widowControl/>
              <w:jc w:val="left"/>
              <w:rPr>
                <w:rFonts w:eastAsia="Times New Roman"/>
                <w:color w:val="000000"/>
                <w:kern w:val="0"/>
                <w:sz w:val="20"/>
                <w:szCs w:val="20"/>
              </w:rPr>
            </w:pPr>
          </w:p>
        </w:tc>
      </w:tr>
      <w:tr w14:paraId="1FA774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960" w:hRule="atLeast"/>
          <w:jc w:val="center"/>
        </w:trPr>
        <w:tc>
          <w:tcPr>
            <w:tcW w:w="1017" w:type="dxa"/>
            <w:noWrap w:val="0"/>
            <w:vAlign w:val="top"/>
          </w:tcPr>
          <w:p w14:paraId="176142DB">
            <w:pPr>
              <w:widowControl/>
              <w:jc w:val="left"/>
              <w:rPr>
                <w:rFonts w:ascii="宋体" w:cs="宋体"/>
                <w:color w:val="000000"/>
                <w:kern w:val="0"/>
                <w:sz w:val="20"/>
                <w:szCs w:val="20"/>
              </w:rPr>
            </w:pPr>
            <w:r>
              <w:rPr>
                <w:rFonts w:ascii="宋体" w:hAnsi="宋体" w:cs="宋体"/>
                <w:color w:val="000000"/>
                <w:kern w:val="0"/>
                <w:sz w:val="20"/>
                <w:szCs w:val="20"/>
              </w:rPr>
              <w:t>3.1.8.1</w:t>
            </w:r>
          </w:p>
        </w:tc>
        <w:tc>
          <w:tcPr>
            <w:tcW w:w="1577" w:type="dxa"/>
            <w:noWrap w:val="0"/>
            <w:vAlign w:val="top"/>
          </w:tcPr>
          <w:p w14:paraId="34956A74">
            <w:pPr>
              <w:widowControl/>
              <w:jc w:val="left"/>
              <w:rPr>
                <w:rFonts w:ascii="宋体" w:cs="宋体"/>
                <w:color w:val="000000"/>
                <w:kern w:val="0"/>
                <w:sz w:val="20"/>
                <w:szCs w:val="20"/>
              </w:rPr>
            </w:pPr>
            <w:r>
              <w:rPr>
                <w:rFonts w:hint="eastAsia" w:ascii="宋体" w:hAnsi="宋体" w:cs="宋体"/>
                <w:color w:val="000000"/>
                <w:kern w:val="0"/>
                <w:sz w:val="20"/>
                <w:szCs w:val="20"/>
              </w:rPr>
              <w:t>高强耐火耐候房屋建筑钢加工</w:t>
            </w:r>
          </w:p>
        </w:tc>
        <w:tc>
          <w:tcPr>
            <w:tcW w:w="821" w:type="dxa"/>
            <w:noWrap w:val="0"/>
            <w:vAlign w:val="top"/>
          </w:tcPr>
          <w:p w14:paraId="19060848">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409A089C">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0D090F7A">
            <w:pPr>
              <w:widowControl/>
              <w:jc w:val="left"/>
              <w:rPr>
                <w:rFonts w:ascii="宋体" w:cs="宋体"/>
                <w:color w:val="000000"/>
                <w:kern w:val="0"/>
                <w:sz w:val="20"/>
                <w:szCs w:val="20"/>
              </w:rPr>
            </w:pPr>
            <w:r>
              <w:rPr>
                <w:rFonts w:hint="eastAsia" w:ascii="宋体" w:hAnsi="宋体" w:cs="宋体"/>
                <w:color w:val="000000"/>
                <w:kern w:val="0"/>
                <w:sz w:val="20"/>
                <w:szCs w:val="20"/>
              </w:rPr>
              <w:t>高强、抗震、耐火、耐候建筑用钢（管、型、板）（厚度</w:t>
            </w:r>
            <w:r>
              <w:rPr>
                <w:rFonts w:ascii="宋体" w:hAnsi="宋体" w:cs="宋体"/>
                <w:color w:val="000000"/>
                <w:kern w:val="0"/>
                <w:sz w:val="20"/>
                <w:szCs w:val="20"/>
              </w:rPr>
              <w:t>12mm</w:t>
            </w:r>
            <w:r>
              <w:rPr>
                <w:rFonts w:hint="eastAsia" w:ascii="宋体" w:hAnsi="宋体" w:cs="宋体"/>
                <w:color w:val="000000"/>
                <w:kern w:val="0"/>
                <w:sz w:val="20"/>
                <w:szCs w:val="20"/>
              </w:rPr>
              <w:t>以上，屈服强度</w:t>
            </w:r>
            <w:r>
              <w:rPr>
                <w:rFonts w:ascii="宋体" w:hAnsi="宋体" w:cs="宋体"/>
                <w:color w:val="000000"/>
                <w:kern w:val="0"/>
                <w:sz w:val="20"/>
                <w:szCs w:val="20"/>
              </w:rPr>
              <w:t>600</w:t>
            </w:r>
            <w:r>
              <w:rPr>
                <w:rFonts w:hint="eastAsia" w:ascii="宋体" w:hAnsi="宋体" w:cs="宋体"/>
                <w:color w:val="000000"/>
                <w:kern w:val="0"/>
                <w:sz w:val="20"/>
                <w:szCs w:val="20"/>
              </w:rPr>
              <w:t>～</w:t>
            </w:r>
            <w:r>
              <w:rPr>
                <w:rFonts w:ascii="宋体" w:hAnsi="宋体" w:cs="宋体"/>
                <w:color w:val="000000"/>
                <w:kern w:val="0"/>
                <w:sz w:val="20"/>
                <w:szCs w:val="20"/>
              </w:rPr>
              <w:t>1000MPa</w:t>
            </w:r>
            <w:r>
              <w:rPr>
                <w:rFonts w:hint="eastAsia" w:ascii="宋体" w:hAnsi="宋体" w:cs="宋体"/>
                <w:color w:val="000000"/>
                <w:kern w:val="0"/>
                <w:sz w:val="20"/>
                <w:szCs w:val="20"/>
              </w:rPr>
              <w:t>，</w:t>
            </w:r>
            <w:r>
              <w:rPr>
                <w:rFonts w:ascii="宋体" w:hAnsi="宋体" w:cs="宋体"/>
                <w:color w:val="000000"/>
                <w:kern w:val="0"/>
                <w:sz w:val="20"/>
                <w:szCs w:val="20"/>
              </w:rPr>
              <w:t>600</w:t>
            </w:r>
            <w:r>
              <w:rPr>
                <w:rFonts w:hint="eastAsia" w:ascii="宋体" w:hAnsi="宋体" w:cs="宋体"/>
                <w:color w:val="000000"/>
                <w:kern w:val="0"/>
                <w:sz w:val="20"/>
                <w:szCs w:val="20"/>
              </w:rPr>
              <w:t>℃屈服强度高于室温强度</w:t>
            </w:r>
            <w:r>
              <w:rPr>
                <w:rFonts w:ascii="宋体" w:hAnsi="宋体" w:cs="宋体"/>
                <w:color w:val="000000"/>
                <w:kern w:val="0"/>
                <w:sz w:val="20"/>
                <w:szCs w:val="20"/>
              </w:rPr>
              <w:t>2/3</w:t>
            </w:r>
            <w:r>
              <w:rPr>
                <w:rFonts w:hint="eastAsia" w:ascii="宋体" w:hAnsi="宋体" w:cs="宋体"/>
                <w:color w:val="000000"/>
                <w:kern w:val="0"/>
                <w:sz w:val="20"/>
                <w:szCs w:val="20"/>
              </w:rPr>
              <w:t>，弹性模量高于室温</w:t>
            </w:r>
            <w:r>
              <w:rPr>
                <w:rFonts w:ascii="宋体" w:hAnsi="宋体" w:cs="宋体"/>
                <w:color w:val="000000"/>
                <w:kern w:val="0"/>
                <w:sz w:val="20"/>
                <w:szCs w:val="20"/>
              </w:rPr>
              <w:t>75%</w:t>
            </w:r>
            <w:r>
              <w:rPr>
                <w:rFonts w:hint="eastAsia" w:ascii="宋体" w:hAnsi="宋体" w:cs="宋体"/>
                <w:color w:val="000000"/>
                <w:kern w:val="0"/>
                <w:sz w:val="20"/>
                <w:szCs w:val="20"/>
              </w:rPr>
              <w:t>以上，大气环境年腐蚀速率</w:t>
            </w:r>
            <w:r>
              <w:rPr>
                <w:rFonts w:ascii="宋体" w:hAnsi="宋体" w:cs="宋体"/>
                <w:color w:val="000000"/>
                <w:kern w:val="0"/>
                <w:sz w:val="20"/>
                <w:szCs w:val="20"/>
              </w:rPr>
              <w:t>0.01mm/a</w:t>
            </w:r>
            <w:r>
              <w:rPr>
                <w:rFonts w:hint="eastAsia" w:ascii="宋体" w:hAnsi="宋体" w:cs="宋体"/>
                <w:color w:val="000000"/>
                <w:kern w:val="0"/>
                <w:sz w:val="20"/>
                <w:szCs w:val="20"/>
              </w:rPr>
              <w:t>以下）</w:t>
            </w:r>
          </w:p>
        </w:tc>
      </w:tr>
      <w:tr w14:paraId="33C0F4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81" w:hRule="atLeast"/>
          <w:jc w:val="center"/>
        </w:trPr>
        <w:tc>
          <w:tcPr>
            <w:tcW w:w="1017" w:type="dxa"/>
            <w:noWrap w:val="0"/>
            <w:vAlign w:val="top"/>
          </w:tcPr>
          <w:p w14:paraId="39ED1A18">
            <w:pPr>
              <w:widowControl/>
              <w:jc w:val="left"/>
              <w:rPr>
                <w:rFonts w:ascii="宋体" w:cs="宋体"/>
                <w:color w:val="000000"/>
                <w:kern w:val="0"/>
                <w:sz w:val="20"/>
                <w:szCs w:val="20"/>
              </w:rPr>
            </w:pPr>
            <w:r>
              <w:rPr>
                <w:rFonts w:ascii="宋体" w:hAnsi="宋体" w:cs="宋体"/>
                <w:color w:val="000000"/>
                <w:kern w:val="0"/>
                <w:sz w:val="20"/>
                <w:szCs w:val="20"/>
              </w:rPr>
              <w:t>3.1.8.2</w:t>
            </w:r>
          </w:p>
        </w:tc>
        <w:tc>
          <w:tcPr>
            <w:tcW w:w="1577" w:type="dxa"/>
            <w:noWrap w:val="0"/>
            <w:vAlign w:val="top"/>
          </w:tcPr>
          <w:p w14:paraId="438AADB9">
            <w:pPr>
              <w:widowControl/>
              <w:jc w:val="left"/>
              <w:rPr>
                <w:rFonts w:ascii="宋体" w:cs="宋体"/>
                <w:color w:val="000000"/>
                <w:kern w:val="0"/>
                <w:sz w:val="20"/>
                <w:szCs w:val="20"/>
              </w:rPr>
            </w:pPr>
            <w:r>
              <w:rPr>
                <w:rFonts w:hint="eastAsia" w:ascii="宋体" w:hAnsi="宋体" w:cs="宋体"/>
                <w:color w:val="000000"/>
                <w:kern w:val="0"/>
                <w:sz w:val="20"/>
                <w:szCs w:val="20"/>
              </w:rPr>
              <w:t>桥梁用钢加工</w:t>
            </w:r>
          </w:p>
        </w:tc>
        <w:tc>
          <w:tcPr>
            <w:tcW w:w="821" w:type="dxa"/>
            <w:noWrap w:val="0"/>
            <w:vAlign w:val="top"/>
          </w:tcPr>
          <w:p w14:paraId="461EAB1B">
            <w:pPr>
              <w:widowControl/>
              <w:jc w:val="left"/>
              <w:rPr>
                <w:rFonts w:ascii="宋体" w:cs="宋体"/>
                <w:bCs/>
                <w:color w:val="000000"/>
                <w:kern w:val="0"/>
                <w:sz w:val="20"/>
                <w:szCs w:val="20"/>
              </w:rPr>
            </w:pPr>
            <w:r>
              <w:rPr>
                <w:rFonts w:ascii="宋体" w:hAnsi="宋体" w:cs="宋体"/>
                <w:bCs/>
                <w:color w:val="000000"/>
                <w:kern w:val="0"/>
                <w:sz w:val="20"/>
                <w:szCs w:val="20"/>
              </w:rPr>
              <w:t>3130*</w:t>
            </w:r>
          </w:p>
        </w:tc>
        <w:tc>
          <w:tcPr>
            <w:tcW w:w="1750" w:type="dxa"/>
            <w:noWrap w:val="0"/>
            <w:vAlign w:val="top"/>
          </w:tcPr>
          <w:p w14:paraId="3EFACE96">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67257553">
            <w:pPr>
              <w:widowControl/>
              <w:jc w:val="left"/>
              <w:rPr>
                <w:rFonts w:ascii="宋体" w:cs="宋体"/>
                <w:color w:val="000000"/>
                <w:kern w:val="0"/>
                <w:sz w:val="20"/>
                <w:szCs w:val="20"/>
              </w:rPr>
            </w:pPr>
            <w:r>
              <w:rPr>
                <w:rFonts w:hint="eastAsia" w:ascii="宋体" w:hAnsi="宋体" w:cs="宋体"/>
                <w:color w:val="000000"/>
                <w:kern w:val="0"/>
                <w:sz w:val="20"/>
                <w:szCs w:val="20"/>
              </w:rPr>
              <w:t>高强耐候桥梁用钢（</w:t>
            </w:r>
            <w:r>
              <w:rPr>
                <w:rFonts w:ascii="宋体" w:hAnsi="宋体" w:cs="宋体"/>
                <w:color w:val="000000"/>
                <w:kern w:val="0"/>
                <w:sz w:val="20"/>
                <w:szCs w:val="20"/>
              </w:rPr>
              <w:t>GB/T 714-2015</w:t>
            </w:r>
            <w:r>
              <w:rPr>
                <w:rFonts w:hint="eastAsia" w:ascii="宋体" w:hAnsi="宋体" w:cs="宋体"/>
                <w:color w:val="000000"/>
                <w:kern w:val="0"/>
                <w:sz w:val="20"/>
                <w:szCs w:val="20"/>
              </w:rPr>
              <w:t>，屈服强度</w:t>
            </w:r>
            <w:r>
              <w:rPr>
                <w:rFonts w:ascii="宋体" w:hAnsi="宋体" w:cs="宋体"/>
                <w:color w:val="000000"/>
                <w:kern w:val="0"/>
                <w:sz w:val="20"/>
                <w:szCs w:val="20"/>
              </w:rPr>
              <w:t>&gt;=500MPa</w:t>
            </w:r>
            <w:r>
              <w:rPr>
                <w:rFonts w:hint="eastAsia" w:ascii="宋体" w:hAnsi="宋体" w:cs="宋体"/>
                <w:color w:val="000000"/>
                <w:kern w:val="0"/>
                <w:sz w:val="20"/>
                <w:szCs w:val="20"/>
              </w:rPr>
              <w:t>，耐大气腐蚀指数</w:t>
            </w:r>
            <w:r>
              <w:rPr>
                <w:rFonts w:ascii="宋体" w:hAnsi="宋体" w:cs="宋体"/>
                <w:color w:val="000000"/>
                <w:kern w:val="0"/>
                <w:sz w:val="20"/>
                <w:szCs w:val="20"/>
              </w:rPr>
              <w:t>I&gt;=6.0</w:t>
            </w:r>
            <w:r>
              <w:rPr>
                <w:rFonts w:hint="eastAsia" w:ascii="宋体" w:hAnsi="宋体" w:cs="宋体"/>
                <w:color w:val="000000"/>
                <w:kern w:val="0"/>
                <w:sz w:val="20"/>
                <w:szCs w:val="20"/>
              </w:rPr>
              <w:t>，四年后双面年腐蚀速率不大于</w:t>
            </w:r>
            <w:r>
              <w:rPr>
                <w:rFonts w:ascii="宋体" w:hAnsi="宋体" w:cs="宋体"/>
                <w:color w:val="000000"/>
                <w:kern w:val="0"/>
                <w:sz w:val="20"/>
                <w:szCs w:val="20"/>
              </w:rPr>
              <w:t>0.03mm/a</w:t>
            </w:r>
            <w:r>
              <w:rPr>
                <w:rFonts w:hint="eastAsia" w:ascii="宋体" w:hAnsi="宋体" w:cs="宋体"/>
                <w:color w:val="000000"/>
                <w:kern w:val="0"/>
                <w:sz w:val="20"/>
                <w:szCs w:val="20"/>
              </w:rPr>
              <w:t>）</w:t>
            </w:r>
          </w:p>
        </w:tc>
      </w:tr>
      <w:tr w14:paraId="448018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B73A53">
            <w:pPr>
              <w:widowControl/>
              <w:jc w:val="left"/>
              <w:rPr>
                <w:rFonts w:ascii="宋体" w:cs="宋体"/>
                <w:color w:val="000000"/>
                <w:kern w:val="0"/>
                <w:sz w:val="20"/>
                <w:szCs w:val="20"/>
              </w:rPr>
            </w:pPr>
          </w:p>
        </w:tc>
        <w:tc>
          <w:tcPr>
            <w:tcW w:w="1577" w:type="dxa"/>
            <w:noWrap w:val="0"/>
            <w:vAlign w:val="top"/>
          </w:tcPr>
          <w:p w14:paraId="2081BE13">
            <w:pPr>
              <w:widowControl/>
              <w:jc w:val="left"/>
              <w:rPr>
                <w:rFonts w:eastAsia="Times New Roman"/>
                <w:color w:val="000000"/>
                <w:kern w:val="0"/>
                <w:sz w:val="20"/>
                <w:szCs w:val="20"/>
              </w:rPr>
            </w:pPr>
          </w:p>
        </w:tc>
        <w:tc>
          <w:tcPr>
            <w:tcW w:w="821" w:type="dxa"/>
            <w:noWrap w:val="0"/>
            <w:vAlign w:val="top"/>
          </w:tcPr>
          <w:p w14:paraId="4778DC40">
            <w:pPr>
              <w:widowControl/>
              <w:jc w:val="left"/>
              <w:rPr>
                <w:rFonts w:eastAsia="Times New Roman"/>
                <w:color w:val="000000"/>
                <w:kern w:val="0"/>
                <w:sz w:val="20"/>
                <w:szCs w:val="20"/>
              </w:rPr>
            </w:pPr>
          </w:p>
        </w:tc>
        <w:tc>
          <w:tcPr>
            <w:tcW w:w="1750" w:type="dxa"/>
            <w:noWrap w:val="0"/>
            <w:vAlign w:val="top"/>
          </w:tcPr>
          <w:p w14:paraId="6B6D7B20">
            <w:pPr>
              <w:widowControl/>
              <w:jc w:val="left"/>
              <w:rPr>
                <w:rFonts w:eastAsia="Times New Roman"/>
                <w:color w:val="000000"/>
                <w:kern w:val="0"/>
                <w:sz w:val="20"/>
                <w:szCs w:val="20"/>
              </w:rPr>
            </w:pPr>
          </w:p>
        </w:tc>
        <w:tc>
          <w:tcPr>
            <w:tcW w:w="4318" w:type="dxa"/>
            <w:noWrap w:val="0"/>
            <w:vAlign w:val="top"/>
          </w:tcPr>
          <w:p w14:paraId="740BB548">
            <w:pPr>
              <w:widowControl/>
              <w:jc w:val="left"/>
              <w:rPr>
                <w:rFonts w:ascii="宋体" w:cs="宋体"/>
                <w:color w:val="000000"/>
                <w:kern w:val="0"/>
                <w:sz w:val="20"/>
                <w:szCs w:val="20"/>
              </w:rPr>
            </w:pPr>
            <w:r>
              <w:rPr>
                <w:rFonts w:hint="eastAsia" w:ascii="宋体" w:hAnsi="宋体" w:cs="宋体"/>
                <w:color w:val="000000"/>
                <w:kern w:val="0"/>
                <w:sz w:val="20"/>
                <w:szCs w:val="20"/>
              </w:rPr>
              <w:t>桥梁缆索用钢（</w:t>
            </w:r>
            <w:r>
              <w:rPr>
                <w:rFonts w:ascii="宋体" w:hAnsi="宋体" w:cs="宋体"/>
                <w:color w:val="000000"/>
                <w:kern w:val="0"/>
                <w:sz w:val="20"/>
                <w:szCs w:val="20"/>
              </w:rPr>
              <w:t>1860MPa</w:t>
            </w:r>
            <w:r>
              <w:rPr>
                <w:rFonts w:hint="eastAsia" w:ascii="宋体" w:hAnsi="宋体" w:cs="宋体"/>
                <w:color w:val="000000"/>
                <w:kern w:val="0"/>
                <w:sz w:val="20"/>
                <w:szCs w:val="20"/>
              </w:rPr>
              <w:t>以上）</w:t>
            </w:r>
          </w:p>
        </w:tc>
      </w:tr>
      <w:tr w14:paraId="6EE0AFB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E147C21">
            <w:pPr>
              <w:widowControl/>
              <w:jc w:val="left"/>
              <w:rPr>
                <w:rFonts w:ascii="宋体" w:cs="宋体"/>
                <w:color w:val="000000"/>
                <w:kern w:val="0"/>
                <w:sz w:val="20"/>
                <w:szCs w:val="20"/>
              </w:rPr>
            </w:pPr>
            <w:r>
              <w:rPr>
                <w:rFonts w:ascii="宋体" w:hAnsi="宋体" w:cs="宋体"/>
                <w:color w:val="000000"/>
                <w:kern w:val="0"/>
                <w:sz w:val="20"/>
                <w:szCs w:val="20"/>
              </w:rPr>
              <w:t>3.1.8.3</w:t>
            </w:r>
          </w:p>
        </w:tc>
        <w:tc>
          <w:tcPr>
            <w:tcW w:w="1577" w:type="dxa"/>
            <w:noWrap w:val="0"/>
            <w:vAlign w:val="top"/>
          </w:tcPr>
          <w:p w14:paraId="7C738E9F">
            <w:pPr>
              <w:widowControl/>
              <w:jc w:val="left"/>
              <w:rPr>
                <w:rFonts w:ascii="宋体" w:cs="宋体"/>
                <w:color w:val="000000"/>
                <w:kern w:val="0"/>
                <w:sz w:val="20"/>
                <w:szCs w:val="20"/>
              </w:rPr>
            </w:pPr>
            <w:r>
              <w:rPr>
                <w:rFonts w:hint="eastAsia" w:ascii="宋体" w:hAnsi="宋体" w:cs="宋体"/>
                <w:color w:val="000000"/>
                <w:kern w:val="0"/>
                <w:sz w:val="20"/>
                <w:szCs w:val="20"/>
              </w:rPr>
              <w:t>沿海建筑用钢加工</w:t>
            </w:r>
          </w:p>
        </w:tc>
        <w:tc>
          <w:tcPr>
            <w:tcW w:w="821" w:type="dxa"/>
            <w:noWrap w:val="0"/>
            <w:vAlign w:val="top"/>
          </w:tcPr>
          <w:p w14:paraId="3006CD5C">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7862A104">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5DEBCD09">
            <w:pPr>
              <w:widowControl/>
              <w:jc w:val="left"/>
              <w:rPr>
                <w:rFonts w:ascii="宋体" w:cs="宋体"/>
                <w:color w:val="000000"/>
                <w:kern w:val="0"/>
                <w:sz w:val="20"/>
                <w:szCs w:val="20"/>
              </w:rPr>
            </w:pPr>
            <w:r>
              <w:rPr>
                <w:rFonts w:hint="eastAsia" w:ascii="宋体" w:hAnsi="宋体" w:cs="宋体"/>
                <w:color w:val="000000"/>
                <w:kern w:val="0"/>
                <w:sz w:val="20"/>
                <w:szCs w:val="20"/>
              </w:rPr>
              <w:t>岛礁及沿海建筑用耐蚀钢（海洋环境用钢筋的耐氯离子腐蚀性能达到</w:t>
            </w:r>
            <w:r>
              <w:rPr>
                <w:rFonts w:ascii="宋体" w:hAnsi="宋体" w:cs="宋体"/>
                <w:color w:val="000000"/>
                <w:kern w:val="0"/>
                <w:sz w:val="20"/>
                <w:szCs w:val="20"/>
              </w:rPr>
              <w:t>20MnSi</w:t>
            </w:r>
            <w:r>
              <w:rPr>
                <w:rFonts w:hint="eastAsia" w:ascii="宋体" w:hAnsi="宋体" w:cs="宋体"/>
                <w:color w:val="000000"/>
                <w:kern w:val="0"/>
                <w:sz w:val="20"/>
                <w:szCs w:val="20"/>
              </w:rPr>
              <w:t>系列钢筋的</w:t>
            </w:r>
            <w:r>
              <w:rPr>
                <w:rFonts w:ascii="宋体" w:hAnsi="宋体" w:cs="宋体"/>
                <w:color w:val="000000"/>
                <w:kern w:val="0"/>
                <w:sz w:val="20"/>
                <w:szCs w:val="20"/>
              </w:rPr>
              <w:t>2</w:t>
            </w:r>
            <w:r>
              <w:rPr>
                <w:rFonts w:hint="eastAsia" w:ascii="宋体" w:hAnsi="宋体" w:cs="宋体"/>
                <w:color w:val="000000"/>
                <w:kern w:val="0"/>
                <w:sz w:val="20"/>
                <w:szCs w:val="20"/>
              </w:rPr>
              <w:t>倍以上）</w:t>
            </w:r>
          </w:p>
        </w:tc>
      </w:tr>
      <w:tr w14:paraId="40B3C03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02C1023">
            <w:pPr>
              <w:widowControl/>
              <w:jc w:val="left"/>
              <w:rPr>
                <w:rFonts w:ascii="宋体" w:cs="宋体"/>
                <w:color w:val="000000"/>
                <w:kern w:val="0"/>
                <w:sz w:val="20"/>
                <w:szCs w:val="20"/>
              </w:rPr>
            </w:pPr>
            <w:r>
              <w:rPr>
                <w:rFonts w:ascii="宋体" w:hAnsi="宋体" w:cs="宋体"/>
                <w:color w:val="000000"/>
                <w:kern w:val="0"/>
                <w:sz w:val="20"/>
                <w:szCs w:val="20"/>
              </w:rPr>
              <w:t>3.1.9</w:t>
            </w:r>
          </w:p>
        </w:tc>
        <w:tc>
          <w:tcPr>
            <w:tcW w:w="1577" w:type="dxa"/>
            <w:noWrap w:val="0"/>
            <w:vAlign w:val="top"/>
          </w:tcPr>
          <w:p w14:paraId="1A366655">
            <w:pPr>
              <w:widowControl/>
              <w:jc w:val="left"/>
              <w:rPr>
                <w:rFonts w:ascii="宋体" w:cs="宋体"/>
                <w:color w:val="000000"/>
                <w:kern w:val="0"/>
                <w:sz w:val="20"/>
                <w:szCs w:val="20"/>
              </w:rPr>
            </w:pPr>
            <w:r>
              <w:rPr>
                <w:rFonts w:hint="eastAsia" w:ascii="宋体" w:hAnsi="宋体" w:cs="宋体"/>
                <w:color w:val="000000"/>
                <w:kern w:val="0"/>
                <w:sz w:val="20"/>
                <w:szCs w:val="20"/>
              </w:rPr>
              <w:t>高性能工程、矿山及农业机械用钢加工</w:t>
            </w:r>
          </w:p>
        </w:tc>
        <w:tc>
          <w:tcPr>
            <w:tcW w:w="821" w:type="dxa"/>
            <w:noWrap w:val="0"/>
            <w:vAlign w:val="top"/>
          </w:tcPr>
          <w:p w14:paraId="3EEFEDEE">
            <w:pPr>
              <w:widowControl/>
              <w:jc w:val="left"/>
              <w:rPr>
                <w:rFonts w:ascii="宋体" w:cs="宋体"/>
                <w:color w:val="000000"/>
                <w:kern w:val="0"/>
                <w:sz w:val="20"/>
                <w:szCs w:val="20"/>
              </w:rPr>
            </w:pPr>
          </w:p>
        </w:tc>
        <w:tc>
          <w:tcPr>
            <w:tcW w:w="1750" w:type="dxa"/>
            <w:noWrap w:val="0"/>
            <w:vAlign w:val="top"/>
          </w:tcPr>
          <w:p w14:paraId="0EC3BAB7">
            <w:pPr>
              <w:widowControl/>
              <w:jc w:val="left"/>
              <w:rPr>
                <w:rFonts w:eastAsia="Times New Roman"/>
                <w:color w:val="000000"/>
                <w:kern w:val="0"/>
                <w:sz w:val="20"/>
                <w:szCs w:val="20"/>
              </w:rPr>
            </w:pPr>
          </w:p>
        </w:tc>
        <w:tc>
          <w:tcPr>
            <w:tcW w:w="4318" w:type="dxa"/>
            <w:noWrap w:val="0"/>
            <w:vAlign w:val="top"/>
          </w:tcPr>
          <w:p w14:paraId="081477E0">
            <w:pPr>
              <w:widowControl/>
              <w:jc w:val="left"/>
              <w:rPr>
                <w:rFonts w:eastAsia="Times New Roman"/>
                <w:color w:val="000000"/>
                <w:kern w:val="0"/>
                <w:sz w:val="20"/>
                <w:szCs w:val="20"/>
              </w:rPr>
            </w:pPr>
          </w:p>
        </w:tc>
      </w:tr>
      <w:tr w14:paraId="02136E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4065DAF">
            <w:pPr>
              <w:widowControl/>
              <w:jc w:val="left"/>
              <w:rPr>
                <w:rFonts w:ascii="宋体" w:cs="宋体"/>
                <w:color w:val="000000"/>
                <w:kern w:val="0"/>
                <w:sz w:val="20"/>
                <w:szCs w:val="20"/>
              </w:rPr>
            </w:pPr>
            <w:r>
              <w:rPr>
                <w:rFonts w:ascii="宋体" w:hAnsi="宋体" w:cs="宋体"/>
                <w:color w:val="000000"/>
                <w:kern w:val="0"/>
                <w:sz w:val="20"/>
                <w:szCs w:val="20"/>
              </w:rPr>
              <w:t>3.1.9.1</w:t>
            </w:r>
          </w:p>
        </w:tc>
        <w:tc>
          <w:tcPr>
            <w:tcW w:w="1577" w:type="dxa"/>
            <w:noWrap w:val="0"/>
            <w:vAlign w:val="top"/>
          </w:tcPr>
          <w:p w14:paraId="1B46F5C9">
            <w:pPr>
              <w:widowControl/>
              <w:jc w:val="left"/>
              <w:rPr>
                <w:rFonts w:ascii="宋体" w:cs="宋体"/>
                <w:color w:val="000000"/>
                <w:kern w:val="0"/>
                <w:sz w:val="20"/>
                <w:szCs w:val="20"/>
              </w:rPr>
            </w:pPr>
            <w:r>
              <w:rPr>
                <w:rFonts w:hint="eastAsia" w:ascii="宋体" w:hAnsi="宋体" w:cs="宋体"/>
                <w:color w:val="000000"/>
                <w:kern w:val="0"/>
                <w:sz w:val="20"/>
                <w:szCs w:val="20"/>
              </w:rPr>
              <w:t>高强钢加工</w:t>
            </w:r>
          </w:p>
        </w:tc>
        <w:tc>
          <w:tcPr>
            <w:tcW w:w="821" w:type="dxa"/>
            <w:noWrap w:val="0"/>
            <w:vAlign w:val="top"/>
          </w:tcPr>
          <w:p w14:paraId="2F49C265">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5E4F81FE">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7529A2DE">
            <w:pPr>
              <w:widowControl/>
              <w:jc w:val="left"/>
              <w:rPr>
                <w:rFonts w:ascii="宋体" w:cs="宋体"/>
                <w:color w:val="000000"/>
                <w:kern w:val="0"/>
                <w:sz w:val="20"/>
                <w:szCs w:val="20"/>
              </w:rPr>
            </w:pPr>
            <w:r>
              <w:rPr>
                <w:rFonts w:hint="eastAsia" w:ascii="宋体" w:hAnsi="宋体" w:cs="宋体"/>
                <w:color w:val="000000"/>
                <w:kern w:val="0"/>
                <w:sz w:val="20"/>
                <w:szCs w:val="20"/>
              </w:rPr>
              <w:t>苛刻环境服役条件下高强工程机械用钢（屈服强度</w:t>
            </w:r>
            <w:r>
              <w:rPr>
                <w:rFonts w:ascii="宋体" w:hAnsi="宋体" w:cs="宋体"/>
                <w:color w:val="000000"/>
                <w:kern w:val="0"/>
                <w:sz w:val="20"/>
                <w:szCs w:val="20"/>
              </w:rPr>
              <w:t>700MPa</w:t>
            </w:r>
            <w:r>
              <w:rPr>
                <w:rFonts w:hint="eastAsia" w:ascii="宋体" w:hAnsi="宋体" w:cs="宋体"/>
                <w:color w:val="000000"/>
                <w:kern w:val="0"/>
                <w:sz w:val="20"/>
                <w:szCs w:val="20"/>
              </w:rPr>
              <w:t>及以上）</w:t>
            </w:r>
          </w:p>
        </w:tc>
      </w:tr>
      <w:tr w14:paraId="4B77DD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5BEF5B">
            <w:pPr>
              <w:widowControl/>
              <w:jc w:val="left"/>
              <w:rPr>
                <w:rFonts w:ascii="宋体" w:cs="宋体"/>
                <w:color w:val="000000"/>
                <w:kern w:val="0"/>
                <w:sz w:val="20"/>
                <w:szCs w:val="20"/>
              </w:rPr>
            </w:pPr>
            <w:r>
              <w:rPr>
                <w:rFonts w:ascii="宋体" w:hAnsi="宋体" w:cs="宋体"/>
                <w:color w:val="000000"/>
                <w:kern w:val="0"/>
                <w:sz w:val="20"/>
                <w:szCs w:val="20"/>
              </w:rPr>
              <w:t>3.1.9.2</w:t>
            </w:r>
          </w:p>
        </w:tc>
        <w:tc>
          <w:tcPr>
            <w:tcW w:w="1577" w:type="dxa"/>
            <w:noWrap w:val="0"/>
            <w:vAlign w:val="top"/>
          </w:tcPr>
          <w:p w14:paraId="10630795">
            <w:pPr>
              <w:widowControl/>
              <w:jc w:val="left"/>
              <w:rPr>
                <w:rFonts w:ascii="宋体" w:cs="宋体"/>
                <w:color w:val="000000"/>
                <w:kern w:val="0"/>
                <w:sz w:val="20"/>
                <w:szCs w:val="20"/>
              </w:rPr>
            </w:pPr>
            <w:r>
              <w:rPr>
                <w:rFonts w:hint="eastAsia" w:ascii="宋体" w:hAnsi="宋体" w:cs="宋体"/>
                <w:color w:val="000000"/>
                <w:kern w:val="0"/>
                <w:sz w:val="20"/>
                <w:szCs w:val="20"/>
              </w:rPr>
              <w:t>高耐磨钢加工</w:t>
            </w:r>
          </w:p>
        </w:tc>
        <w:tc>
          <w:tcPr>
            <w:tcW w:w="821" w:type="dxa"/>
            <w:noWrap w:val="0"/>
            <w:vAlign w:val="top"/>
          </w:tcPr>
          <w:p w14:paraId="2D4264C6">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16F82431">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2737F9D1">
            <w:pPr>
              <w:widowControl/>
              <w:jc w:val="left"/>
              <w:rPr>
                <w:rFonts w:ascii="宋体" w:cs="宋体"/>
                <w:color w:val="000000"/>
                <w:kern w:val="0"/>
                <w:sz w:val="20"/>
                <w:szCs w:val="20"/>
              </w:rPr>
            </w:pPr>
            <w:r>
              <w:rPr>
                <w:rFonts w:hint="eastAsia" w:ascii="宋体" w:hAnsi="宋体" w:cs="宋体"/>
                <w:color w:val="000000"/>
                <w:kern w:val="0"/>
                <w:sz w:val="20"/>
                <w:szCs w:val="20"/>
              </w:rPr>
              <w:t>高性能耐磨钢（</w:t>
            </w:r>
            <w:r>
              <w:rPr>
                <w:rFonts w:ascii="宋体" w:hAnsi="宋体" w:cs="宋体"/>
                <w:color w:val="000000"/>
                <w:kern w:val="0"/>
                <w:sz w:val="20"/>
                <w:szCs w:val="20"/>
              </w:rPr>
              <w:t>NM500</w:t>
            </w:r>
            <w:r>
              <w:rPr>
                <w:rFonts w:hint="eastAsia" w:ascii="宋体" w:hAnsi="宋体" w:cs="宋体"/>
                <w:color w:val="000000"/>
                <w:kern w:val="0"/>
                <w:sz w:val="20"/>
                <w:szCs w:val="20"/>
              </w:rPr>
              <w:t>、</w:t>
            </w:r>
            <w:r>
              <w:rPr>
                <w:rFonts w:ascii="宋体" w:hAnsi="宋体" w:cs="宋体"/>
                <w:color w:val="000000"/>
                <w:kern w:val="0"/>
                <w:sz w:val="20"/>
                <w:szCs w:val="20"/>
              </w:rPr>
              <w:t>NM550</w:t>
            </w:r>
            <w:r>
              <w:rPr>
                <w:rFonts w:hint="eastAsia" w:ascii="宋体" w:hAnsi="宋体" w:cs="宋体"/>
                <w:color w:val="000000"/>
                <w:kern w:val="0"/>
                <w:sz w:val="20"/>
                <w:szCs w:val="20"/>
              </w:rPr>
              <w:t>、</w:t>
            </w:r>
            <w:r>
              <w:rPr>
                <w:rFonts w:ascii="宋体" w:hAnsi="宋体" w:cs="宋体"/>
                <w:color w:val="000000"/>
                <w:kern w:val="0"/>
                <w:sz w:val="20"/>
                <w:szCs w:val="20"/>
              </w:rPr>
              <w:t>NM600</w:t>
            </w:r>
            <w:r>
              <w:rPr>
                <w:rFonts w:hint="eastAsia" w:ascii="宋体" w:hAnsi="宋体" w:cs="宋体"/>
                <w:color w:val="000000"/>
                <w:kern w:val="0"/>
                <w:sz w:val="20"/>
                <w:szCs w:val="20"/>
              </w:rPr>
              <w:t>）</w:t>
            </w:r>
          </w:p>
        </w:tc>
      </w:tr>
      <w:tr w14:paraId="7066FD8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C06C847">
            <w:pPr>
              <w:widowControl/>
              <w:jc w:val="left"/>
              <w:rPr>
                <w:rFonts w:ascii="宋体" w:cs="宋体"/>
                <w:color w:val="000000"/>
                <w:kern w:val="0"/>
                <w:sz w:val="20"/>
                <w:szCs w:val="20"/>
              </w:rPr>
            </w:pPr>
            <w:r>
              <w:rPr>
                <w:rFonts w:ascii="宋体" w:hAnsi="宋体" w:cs="宋体"/>
                <w:color w:val="000000"/>
                <w:kern w:val="0"/>
                <w:sz w:val="20"/>
                <w:szCs w:val="20"/>
              </w:rPr>
              <w:t>3.1.10</w:t>
            </w:r>
          </w:p>
        </w:tc>
        <w:tc>
          <w:tcPr>
            <w:tcW w:w="1577" w:type="dxa"/>
            <w:noWrap w:val="0"/>
            <w:vAlign w:val="top"/>
          </w:tcPr>
          <w:p w14:paraId="247B0E5B">
            <w:pPr>
              <w:widowControl/>
              <w:jc w:val="left"/>
              <w:rPr>
                <w:rFonts w:ascii="宋体" w:cs="宋体"/>
                <w:color w:val="000000"/>
                <w:kern w:val="0"/>
                <w:sz w:val="20"/>
                <w:szCs w:val="20"/>
              </w:rPr>
            </w:pPr>
            <w:r>
              <w:rPr>
                <w:rFonts w:hint="eastAsia" w:ascii="宋体" w:hAnsi="宋体" w:cs="宋体"/>
                <w:color w:val="000000"/>
                <w:kern w:val="0"/>
                <w:sz w:val="20"/>
                <w:szCs w:val="20"/>
              </w:rPr>
              <w:t>高品质不锈钢及耐蚀合金加工</w:t>
            </w:r>
          </w:p>
        </w:tc>
        <w:tc>
          <w:tcPr>
            <w:tcW w:w="821" w:type="dxa"/>
            <w:noWrap w:val="0"/>
            <w:vAlign w:val="top"/>
          </w:tcPr>
          <w:p w14:paraId="563295C6">
            <w:pPr>
              <w:widowControl/>
              <w:jc w:val="left"/>
              <w:rPr>
                <w:rFonts w:ascii="宋体" w:cs="宋体"/>
                <w:color w:val="000000"/>
                <w:kern w:val="0"/>
                <w:sz w:val="20"/>
                <w:szCs w:val="20"/>
              </w:rPr>
            </w:pPr>
          </w:p>
        </w:tc>
        <w:tc>
          <w:tcPr>
            <w:tcW w:w="1750" w:type="dxa"/>
            <w:noWrap w:val="0"/>
            <w:vAlign w:val="top"/>
          </w:tcPr>
          <w:p w14:paraId="17751119">
            <w:pPr>
              <w:widowControl/>
              <w:jc w:val="left"/>
              <w:rPr>
                <w:rFonts w:eastAsia="Times New Roman"/>
                <w:color w:val="000000"/>
                <w:kern w:val="0"/>
                <w:sz w:val="20"/>
                <w:szCs w:val="20"/>
              </w:rPr>
            </w:pPr>
          </w:p>
        </w:tc>
        <w:tc>
          <w:tcPr>
            <w:tcW w:w="4318" w:type="dxa"/>
            <w:noWrap w:val="0"/>
            <w:vAlign w:val="top"/>
          </w:tcPr>
          <w:p w14:paraId="589C71A2">
            <w:pPr>
              <w:widowControl/>
              <w:jc w:val="left"/>
              <w:rPr>
                <w:rFonts w:eastAsia="Times New Roman"/>
                <w:color w:val="000000"/>
                <w:kern w:val="0"/>
                <w:sz w:val="20"/>
                <w:szCs w:val="20"/>
              </w:rPr>
            </w:pPr>
          </w:p>
        </w:tc>
      </w:tr>
      <w:tr w14:paraId="4D3532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C88A28B">
            <w:pPr>
              <w:widowControl/>
              <w:jc w:val="left"/>
              <w:rPr>
                <w:rFonts w:ascii="宋体" w:cs="宋体"/>
                <w:color w:val="000000"/>
                <w:kern w:val="0"/>
                <w:sz w:val="20"/>
                <w:szCs w:val="20"/>
              </w:rPr>
            </w:pPr>
            <w:r>
              <w:rPr>
                <w:rFonts w:ascii="宋体" w:hAnsi="宋体" w:cs="宋体"/>
                <w:color w:val="000000"/>
                <w:kern w:val="0"/>
                <w:sz w:val="20"/>
                <w:szCs w:val="20"/>
              </w:rPr>
              <w:t>3.1.10.1</w:t>
            </w:r>
          </w:p>
        </w:tc>
        <w:tc>
          <w:tcPr>
            <w:tcW w:w="1577" w:type="dxa"/>
            <w:noWrap w:val="0"/>
            <w:vAlign w:val="top"/>
          </w:tcPr>
          <w:p w14:paraId="36C0D9EC">
            <w:pPr>
              <w:widowControl/>
              <w:jc w:val="left"/>
              <w:rPr>
                <w:rFonts w:ascii="宋体" w:cs="宋体"/>
                <w:color w:val="000000"/>
                <w:kern w:val="0"/>
                <w:sz w:val="20"/>
                <w:szCs w:val="20"/>
              </w:rPr>
            </w:pPr>
            <w:r>
              <w:rPr>
                <w:rFonts w:hint="eastAsia" w:ascii="宋体" w:hAnsi="宋体" w:cs="宋体"/>
                <w:color w:val="000000"/>
                <w:kern w:val="0"/>
                <w:sz w:val="20"/>
                <w:szCs w:val="20"/>
              </w:rPr>
              <w:t>高品质不锈钢加工</w:t>
            </w:r>
          </w:p>
        </w:tc>
        <w:tc>
          <w:tcPr>
            <w:tcW w:w="821" w:type="dxa"/>
            <w:noWrap w:val="0"/>
            <w:vAlign w:val="top"/>
          </w:tcPr>
          <w:p w14:paraId="2A4FD616">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5917D289">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6F9AB027">
            <w:pPr>
              <w:widowControl/>
              <w:jc w:val="left"/>
              <w:rPr>
                <w:rFonts w:ascii="宋体" w:cs="宋体"/>
                <w:color w:val="000000"/>
                <w:kern w:val="0"/>
                <w:sz w:val="20"/>
                <w:szCs w:val="20"/>
              </w:rPr>
            </w:pPr>
            <w:r>
              <w:rPr>
                <w:rFonts w:hint="eastAsia" w:ascii="宋体" w:hAnsi="宋体" w:cs="宋体"/>
                <w:color w:val="000000"/>
                <w:kern w:val="0"/>
                <w:sz w:val="20"/>
                <w:szCs w:val="20"/>
              </w:rPr>
              <w:t>超级奥氏体耐蚀不锈钢（高钼耐蚀不锈钢板和管、尿素级不锈钢板和管）</w:t>
            </w:r>
          </w:p>
        </w:tc>
      </w:tr>
      <w:tr w14:paraId="69E28E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9EC2312">
            <w:pPr>
              <w:widowControl/>
              <w:jc w:val="left"/>
              <w:rPr>
                <w:rFonts w:ascii="宋体" w:cs="宋体"/>
                <w:color w:val="000000"/>
                <w:kern w:val="0"/>
                <w:sz w:val="20"/>
                <w:szCs w:val="20"/>
              </w:rPr>
            </w:pPr>
          </w:p>
        </w:tc>
        <w:tc>
          <w:tcPr>
            <w:tcW w:w="1577" w:type="dxa"/>
            <w:noWrap w:val="0"/>
            <w:vAlign w:val="top"/>
          </w:tcPr>
          <w:p w14:paraId="125AE9AE">
            <w:pPr>
              <w:widowControl/>
              <w:jc w:val="left"/>
              <w:rPr>
                <w:rFonts w:eastAsia="Times New Roman"/>
                <w:color w:val="000000"/>
                <w:kern w:val="0"/>
                <w:sz w:val="20"/>
                <w:szCs w:val="20"/>
              </w:rPr>
            </w:pPr>
          </w:p>
        </w:tc>
        <w:tc>
          <w:tcPr>
            <w:tcW w:w="821" w:type="dxa"/>
            <w:noWrap w:val="0"/>
            <w:vAlign w:val="top"/>
          </w:tcPr>
          <w:p w14:paraId="7C71C27E">
            <w:pPr>
              <w:widowControl/>
              <w:jc w:val="left"/>
              <w:rPr>
                <w:rFonts w:eastAsia="Times New Roman"/>
                <w:color w:val="000000"/>
                <w:kern w:val="0"/>
                <w:sz w:val="20"/>
                <w:szCs w:val="20"/>
              </w:rPr>
            </w:pPr>
          </w:p>
        </w:tc>
        <w:tc>
          <w:tcPr>
            <w:tcW w:w="1750" w:type="dxa"/>
            <w:noWrap w:val="0"/>
            <w:vAlign w:val="top"/>
          </w:tcPr>
          <w:p w14:paraId="1CCA9269">
            <w:pPr>
              <w:widowControl/>
              <w:jc w:val="left"/>
              <w:rPr>
                <w:rFonts w:eastAsia="Times New Roman"/>
                <w:color w:val="000000"/>
                <w:kern w:val="0"/>
                <w:sz w:val="20"/>
                <w:szCs w:val="20"/>
              </w:rPr>
            </w:pPr>
          </w:p>
        </w:tc>
        <w:tc>
          <w:tcPr>
            <w:tcW w:w="4318" w:type="dxa"/>
            <w:noWrap w:val="0"/>
            <w:vAlign w:val="top"/>
          </w:tcPr>
          <w:p w14:paraId="4D2938C2">
            <w:pPr>
              <w:widowControl/>
              <w:jc w:val="left"/>
              <w:rPr>
                <w:rFonts w:ascii="宋体" w:cs="宋体"/>
                <w:color w:val="000000"/>
                <w:kern w:val="0"/>
                <w:sz w:val="20"/>
                <w:szCs w:val="20"/>
              </w:rPr>
            </w:pPr>
            <w:r>
              <w:rPr>
                <w:rFonts w:hint="eastAsia" w:ascii="宋体" w:hAnsi="宋体" w:cs="宋体"/>
                <w:color w:val="000000"/>
                <w:kern w:val="0"/>
                <w:sz w:val="20"/>
                <w:szCs w:val="20"/>
              </w:rPr>
              <w:t>高氮奥氏体不锈钢（</w:t>
            </w:r>
            <w:r>
              <w:rPr>
                <w:rFonts w:ascii="宋体" w:hAnsi="宋体" w:cs="宋体"/>
                <w:color w:val="000000"/>
                <w:kern w:val="0"/>
                <w:sz w:val="20"/>
                <w:szCs w:val="20"/>
              </w:rPr>
              <w:t>304LN</w:t>
            </w:r>
            <w:r>
              <w:rPr>
                <w:rFonts w:hint="eastAsia" w:ascii="宋体" w:hAnsi="宋体" w:cs="宋体"/>
                <w:color w:val="000000"/>
                <w:kern w:val="0"/>
                <w:sz w:val="20"/>
                <w:szCs w:val="20"/>
              </w:rPr>
              <w:t>、</w:t>
            </w:r>
            <w:r>
              <w:rPr>
                <w:rFonts w:ascii="宋体" w:hAnsi="宋体" w:cs="宋体"/>
                <w:color w:val="000000"/>
                <w:kern w:val="0"/>
                <w:sz w:val="20"/>
                <w:szCs w:val="20"/>
              </w:rPr>
              <w:t>316LN</w:t>
            </w:r>
            <w:r>
              <w:rPr>
                <w:rFonts w:hint="eastAsia" w:ascii="宋体" w:hAnsi="宋体" w:cs="宋体"/>
                <w:color w:val="000000"/>
                <w:kern w:val="0"/>
                <w:sz w:val="20"/>
                <w:szCs w:val="20"/>
              </w:rPr>
              <w:t>、</w:t>
            </w:r>
            <w:r>
              <w:rPr>
                <w:rFonts w:ascii="宋体" w:hAnsi="宋体" w:cs="宋体"/>
                <w:color w:val="000000"/>
                <w:kern w:val="0"/>
                <w:sz w:val="20"/>
                <w:szCs w:val="20"/>
              </w:rPr>
              <w:t>309</w:t>
            </w:r>
            <w:r>
              <w:rPr>
                <w:rFonts w:hint="eastAsia" w:ascii="宋体" w:hAnsi="宋体" w:cs="宋体"/>
                <w:color w:val="000000"/>
                <w:kern w:val="0"/>
                <w:sz w:val="20"/>
                <w:szCs w:val="20"/>
              </w:rPr>
              <w:t>、</w:t>
            </w:r>
            <w:r>
              <w:rPr>
                <w:rFonts w:ascii="宋体" w:hAnsi="宋体" w:cs="宋体"/>
                <w:color w:val="000000"/>
                <w:kern w:val="0"/>
                <w:sz w:val="20"/>
                <w:szCs w:val="20"/>
              </w:rPr>
              <w:t>310</w:t>
            </w:r>
            <w:r>
              <w:rPr>
                <w:rFonts w:hint="eastAsia" w:ascii="宋体" w:hAnsi="宋体" w:cs="宋体"/>
                <w:color w:val="000000"/>
                <w:kern w:val="0"/>
                <w:sz w:val="20"/>
                <w:szCs w:val="20"/>
              </w:rPr>
              <w:t>、</w:t>
            </w:r>
            <w:r>
              <w:rPr>
                <w:rFonts w:ascii="宋体" w:hAnsi="宋体" w:cs="宋体"/>
                <w:color w:val="000000"/>
                <w:kern w:val="0"/>
                <w:sz w:val="20"/>
                <w:szCs w:val="20"/>
              </w:rPr>
              <w:t>BFS400</w:t>
            </w:r>
            <w:r>
              <w:rPr>
                <w:rFonts w:hint="eastAsia" w:ascii="宋体" w:hAnsi="宋体" w:cs="宋体"/>
                <w:color w:val="000000"/>
                <w:kern w:val="0"/>
                <w:sz w:val="20"/>
                <w:szCs w:val="20"/>
              </w:rPr>
              <w:t>等）</w:t>
            </w:r>
          </w:p>
        </w:tc>
      </w:tr>
      <w:tr w14:paraId="048586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D3E210B">
            <w:pPr>
              <w:widowControl/>
              <w:jc w:val="left"/>
              <w:rPr>
                <w:rFonts w:ascii="宋体" w:cs="宋体"/>
                <w:color w:val="000000"/>
                <w:kern w:val="0"/>
                <w:sz w:val="20"/>
                <w:szCs w:val="20"/>
              </w:rPr>
            </w:pPr>
          </w:p>
        </w:tc>
        <w:tc>
          <w:tcPr>
            <w:tcW w:w="1577" w:type="dxa"/>
            <w:noWrap w:val="0"/>
            <w:vAlign w:val="top"/>
          </w:tcPr>
          <w:p w14:paraId="3CC7CBE1">
            <w:pPr>
              <w:widowControl/>
              <w:jc w:val="left"/>
              <w:rPr>
                <w:rFonts w:eastAsia="Times New Roman"/>
                <w:color w:val="000000"/>
                <w:kern w:val="0"/>
                <w:sz w:val="20"/>
                <w:szCs w:val="20"/>
              </w:rPr>
            </w:pPr>
          </w:p>
        </w:tc>
        <w:tc>
          <w:tcPr>
            <w:tcW w:w="821" w:type="dxa"/>
            <w:noWrap w:val="0"/>
            <w:vAlign w:val="top"/>
          </w:tcPr>
          <w:p w14:paraId="49620816">
            <w:pPr>
              <w:widowControl/>
              <w:jc w:val="left"/>
              <w:rPr>
                <w:rFonts w:eastAsia="Times New Roman"/>
                <w:color w:val="000000"/>
                <w:kern w:val="0"/>
                <w:sz w:val="20"/>
                <w:szCs w:val="20"/>
              </w:rPr>
            </w:pPr>
          </w:p>
        </w:tc>
        <w:tc>
          <w:tcPr>
            <w:tcW w:w="1750" w:type="dxa"/>
            <w:noWrap w:val="0"/>
            <w:vAlign w:val="top"/>
          </w:tcPr>
          <w:p w14:paraId="4C8535A0">
            <w:pPr>
              <w:widowControl/>
              <w:jc w:val="left"/>
              <w:rPr>
                <w:rFonts w:eastAsia="Times New Roman"/>
                <w:color w:val="000000"/>
                <w:kern w:val="0"/>
                <w:sz w:val="20"/>
                <w:szCs w:val="20"/>
              </w:rPr>
            </w:pPr>
          </w:p>
        </w:tc>
        <w:tc>
          <w:tcPr>
            <w:tcW w:w="4318" w:type="dxa"/>
            <w:noWrap w:val="0"/>
            <w:vAlign w:val="top"/>
          </w:tcPr>
          <w:p w14:paraId="5187D447">
            <w:pPr>
              <w:widowControl/>
              <w:jc w:val="left"/>
              <w:rPr>
                <w:rFonts w:ascii="宋体" w:cs="宋体"/>
                <w:color w:val="000000"/>
                <w:kern w:val="0"/>
                <w:sz w:val="20"/>
                <w:szCs w:val="20"/>
              </w:rPr>
            </w:pPr>
            <w:r>
              <w:rPr>
                <w:rFonts w:hint="eastAsia" w:ascii="宋体" w:hAnsi="宋体" w:cs="宋体"/>
                <w:color w:val="000000"/>
                <w:kern w:val="0"/>
                <w:sz w:val="20"/>
                <w:szCs w:val="20"/>
              </w:rPr>
              <w:t>超级铁素体不锈钢（中铬及以上的超纯铁素体不锈钢）</w:t>
            </w:r>
          </w:p>
        </w:tc>
      </w:tr>
      <w:tr w14:paraId="570CED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2876368">
            <w:pPr>
              <w:widowControl/>
              <w:jc w:val="left"/>
              <w:rPr>
                <w:rFonts w:ascii="宋体" w:cs="宋体"/>
                <w:color w:val="000000"/>
                <w:kern w:val="0"/>
                <w:sz w:val="20"/>
                <w:szCs w:val="20"/>
              </w:rPr>
            </w:pPr>
          </w:p>
        </w:tc>
        <w:tc>
          <w:tcPr>
            <w:tcW w:w="1577" w:type="dxa"/>
            <w:noWrap w:val="0"/>
            <w:vAlign w:val="top"/>
          </w:tcPr>
          <w:p w14:paraId="6FCFC4E9">
            <w:pPr>
              <w:widowControl/>
              <w:jc w:val="left"/>
              <w:rPr>
                <w:rFonts w:eastAsia="Times New Roman"/>
                <w:color w:val="000000"/>
                <w:kern w:val="0"/>
                <w:sz w:val="20"/>
                <w:szCs w:val="20"/>
              </w:rPr>
            </w:pPr>
          </w:p>
        </w:tc>
        <w:tc>
          <w:tcPr>
            <w:tcW w:w="821" w:type="dxa"/>
            <w:noWrap w:val="0"/>
            <w:vAlign w:val="top"/>
          </w:tcPr>
          <w:p w14:paraId="18922545">
            <w:pPr>
              <w:widowControl/>
              <w:jc w:val="left"/>
              <w:rPr>
                <w:rFonts w:eastAsia="Times New Roman"/>
                <w:color w:val="000000"/>
                <w:kern w:val="0"/>
                <w:sz w:val="20"/>
                <w:szCs w:val="20"/>
              </w:rPr>
            </w:pPr>
          </w:p>
        </w:tc>
        <w:tc>
          <w:tcPr>
            <w:tcW w:w="1750" w:type="dxa"/>
            <w:noWrap w:val="0"/>
            <w:vAlign w:val="top"/>
          </w:tcPr>
          <w:p w14:paraId="35AF6510">
            <w:pPr>
              <w:widowControl/>
              <w:jc w:val="left"/>
              <w:rPr>
                <w:rFonts w:eastAsia="Times New Roman"/>
                <w:color w:val="000000"/>
                <w:kern w:val="0"/>
                <w:sz w:val="20"/>
                <w:szCs w:val="20"/>
              </w:rPr>
            </w:pPr>
          </w:p>
        </w:tc>
        <w:tc>
          <w:tcPr>
            <w:tcW w:w="4318" w:type="dxa"/>
            <w:noWrap w:val="0"/>
            <w:vAlign w:val="top"/>
          </w:tcPr>
          <w:p w14:paraId="23CADC6E">
            <w:pPr>
              <w:widowControl/>
              <w:jc w:val="left"/>
              <w:rPr>
                <w:rFonts w:ascii="宋体" w:cs="宋体"/>
                <w:color w:val="000000"/>
                <w:kern w:val="0"/>
                <w:sz w:val="20"/>
                <w:szCs w:val="20"/>
              </w:rPr>
            </w:pPr>
            <w:r>
              <w:rPr>
                <w:rFonts w:hint="eastAsia" w:ascii="宋体" w:hAnsi="宋体" w:cs="宋体"/>
                <w:color w:val="000000"/>
                <w:kern w:val="0"/>
                <w:sz w:val="20"/>
                <w:szCs w:val="20"/>
              </w:rPr>
              <w:t>超级双相不锈钢（更高的强度和抗氧化性能，更低的材料成本，强度达</w:t>
            </w:r>
            <w:r>
              <w:rPr>
                <w:rFonts w:ascii="宋体" w:hAnsi="宋体" w:cs="宋体"/>
                <w:color w:val="000000"/>
                <w:kern w:val="0"/>
                <w:sz w:val="20"/>
                <w:szCs w:val="20"/>
              </w:rPr>
              <w:t>400</w:t>
            </w:r>
            <w:r>
              <w:rPr>
                <w:rFonts w:hint="eastAsia" w:ascii="宋体" w:hAnsi="宋体" w:cs="宋体"/>
                <w:color w:val="000000"/>
                <w:kern w:val="0"/>
                <w:sz w:val="20"/>
                <w:szCs w:val="20"/>
              </w:rPr>
              <w:t>～</w:t>
            </w:r>
            <w:r>
              <w:rPr>
                <w:rFonts w:ascii="宋体" w:hAnsi="宋体" w:cs="宋体"/>
                <w:color w:val="000000"/>
                <w:kern w:val="0"/>
                <w:sz w:val="20"/>
                <w:szCs w:val="20"/>
              </w:rPr>
              <w:t>500MPa</w:t>
            </w:r>
            <w:r>
              <w:rPr>
                <w:rFonts w:hint="eastAsia" w:ascii="宋体" w:hAnsi="宋体" w:cs="宋体"/>
                <w:color w:val="000000"/>
                <w:kern w:val="0"/>
                <w:sz w:val="20"/>
                <w:szCs w:val="20"/>
              </w:rPr>
              <w:t>）</w:t>
            </w:r>
          </w:p>
        </w:tc>
      </w:tr>
      <w:tr w14:paraId="504F1F1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F4E3E1">
            <w:pPr>
              <w:widowControl/>
              <w:jc w:val="left"/>
              <w:rPr>
                <w:rFonts w:ascii="宋体" w:cs="宋体"/>
                <w:color w:val="000000"/>
                <w:kern w:val="0"/>
                <w:sz w:val="20"/>
                <w:szCs w:val="20"/>
              </w:rPr>
            </w:pPr>
          </w:p>
        </w:tc>
        <w:tc>
          <w:tcPr>
            <w:tcW w:w="1577" w:type="dxa"/>
            <w:noWrap w:val="0"/>
            <w:vAlign w:val="top"/>
          </w:tcPr>
          <w:p w14:paraId="791B823F">
            <w:pPr>
              <w:widowControl/>
              <w:jc w:val="left"/>
              <w:rPr>
                <w:rFonts w:eastAsia="Times New Roman"/>
                <w:color w:val="000000"/>
                <w:kern w:val="0"/>
                <w:sz w:val="20"/>
                <w:szCs w:val="20"/>
              </w:rPr>
            </w:pPr>
          </w:p>
        </w:tc>
        <w:tc>
          <w:tcPr>
            <w:tcW w:w="821" w:type="dxa"/>
            <w:noWrap w:val="0"/>
            <w:vAlign w:val="top"/>
          </w:tcPr>
          <w:p w14:paraId="002DFFFB">
            <w:pPr>
              <w:widowControl/>
              <w:jc w:val="left"/>
              <w:rPr>
                <w:rFonts w:eastAsia="Times New Roman"/>
                <w:color w:val="000000"/>
                <w:kern w:val="0"/>
                <w:sz w:val="20"/>
                <w:szCs w:val="20"/>
              </w:rPr>
            </w:pPr>
          </w:p>
        </w:tc>
        <w:tc>
          <w:tcPr>
            <w:tcW w:w="1750" w:type="dxa"/>
            <w:noWrap w:val="0"/>
            <w:vAlign w:val="top"/>
          </w:tcPr>
          <w:p w14:paraId="31569D33">
            <w:pPr>
              <w:widowControl/>
              <w:jc w:val="left"/>
              <w:rPr>
                <w:rFonts w:eastAsia="Times New Roman"/>
                <w:color w:val="000000"/>
                <w:kern w:val="0"/>
                <w:sz w:val="20"/>
                <w:szCs w:val="20"/>
              </w:rPr>
            </w:pPr>
          </w:p>
        </w:tc>
        <w:tc>
          <w:tcPr>
            <w:tcW w:w="4318" w:type="dxa"/>
            <w:noWrap w:val="0"/>
            <w:vAlign w:val="top"/>
          </w:tcPr>
          <w:p w14:paraId="07657DF9">
            <w:pPr>
              <w:widowControl/>
              <w:jc w:val="left"/>
              <w:rPr>
                <w:rFonts w:ascii="宋体" w:cs="宋体"/>
                <w:color w:val="000000"/>
                <w:kern w:val="0"/>
                <w:sz w:val="20"/>
                <w:szCs w:val="20"/>
              </w:rPr>
            </w:pPr>
            <w:r>
              <w:rPr>
                <w:rFonts w:hint="eastAsia" w:ascii="宋体" w:hAnsi="宋体" w:cs="宋体"/>
                <w:color w:val="000000"/>
                <w:kern w:val="0"/>
                <w:sz w:val="20"/>
                <w:szCs w:val="20"/>
              </w:rPr>
              <w:t>超级马氏体不锈钢</w:t>
            </w:r>
          </w:p>
        </w:tc>
      </w:tr>
      <w:tr w14:paraId="164E88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E2D260">
            <w:pPr>
              <w:widowControl/>
              <w:jc w:val="left"/>
              <w:rPr>
                <w:rFonts w:ascii="宋体" w:cs="宋体"/>
                <w:color w:val="000000"/>
                <w:kern w:val="0"/>
                <w:sz w:val="20"/>
                <w:szCs w:val="20"/>
              </w:rPr>
            </w:pPr>
          </w:p>
        </w:tc>
        <w:tc>
          <w:tcPr>
            <w:tcW w:w="1577" w:type="dxa"/>
            <w:noWrap w:val="0"/>
            <w:vAlign w:val="top"/>
          </w:tcPr>
          <w:p w14:paraId="4105FB70">
            <w:pPr>
              <w:widowControl/>
              <w:jc w:val="left"/>
              <w:rPr>
                <w:rFonts w:eastAsia="Times New Roman"/>
                <w:color w:val="000000"/>
                <w:kern w:val="0"/>
                <w:sz w:val="20"/>
                <w:szCs w:val="20"/>
              </w:rPr>
            </w:pPr>
          </w:p>
        </w:tc>
        <w:tc>
          <w:tcPr>
            <w:tcW w:w="821" w:type="dxa"/>
            <w:noWrap w:val="0"/>
            <w:vAlign w:val="top"/>
          </w:tcPr>
          <w:p w14:paraId="3FFE18E6">
            <w:pPr>
              <w:widowControl/>
              <w:jc w:val="left"/>
              <w:rPr>
                <w:rFonts w:eastAsia="Times New Roman"/>
                <w:color w:val="000000"/>
                <w:kern w:val="0"/>
                <w:sz w:val="20"/>
                <w:szCs w:val="20"/>
              </w:rPr>
            </w:pPr>
          </w:p>
        </w:tc>
        <w:tc>
          <w:tcPr>
            <w:tcW w:w="1750" w:type="dxa"/>
            <w:noWrap w:val="0"/>
            <w:vAlign w:val="top"/>
          </w:tcPr>
          <w:p w14:paraId="2371EA7A">
            <w:pPr>
              <w:widowControl/>
              <w:jc w:val="left"/>
              <w:rPr>
                <w:rFonts w:eastAsia="Times New Roman"/>
                <w:color w:val="000000"/>
                <w:kern w:val="0"/>
                <w:sz w:val="20"/>
                <w:szCs w:val="20"/>
              </w:rPr>
            </w:pPr>
          </w:p>
        </w:tc>
        <w:tc>
          <w:tcPr>
            <w:tcW w:w="4318" w:type="dxa"/>
            <w:noWrap w:val="0"/>
            <w:vAlign w:val="top"/>
          </w:tcPr>
          <w:p w14:paraId="0372684F">
            <w:pPr>
              <w:widowControl/>
              <w:jc w:val="left"/>
              <w:rPr>
                <w:rFonts w:ascii="宋体" w:cs="宋体"/>
                <w:color w:val="000000"/>
                <w:kern w:val="0"/>
                <w:sz w:val="20"/>
                <w:szCs w:val="20"/>
              </w:rPr>
            </w:pPr>
            <w:r>
              <w:rPr>
                <w:rFonts w:hint="eastAsia" w:ascii="宋体" w:hAnsi="宋体" w:cs="宋体"/>
                <w:color w:val="000000"/>
                <w:kern w:val="0"/>
                <w:sz w:val="20"/>
                <w:szCs w:val="20"/>
              </w:rPr>
              <w:t>不锈钢镜面板</w:t>
            </w:r>
          </w:p>
        </w:tc>
      </w:tr>
      <w:tr w14:paraId="2AAF68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93343E">
            <w:pPr>
              <w:widowControl/>
              <w:jc w:val="left"/>
              <w:rPr>
                <w:rFonts w:ascii="宋体" w:cs="宋体"/>
                <w:color w:val="000000"/>
                <w:kern w:val="0"/>
                <w:sz w:val="20"/>
                <w:szCs w:val="20"/>
              </w:rPr>
            </w:pPr>
            <w:r>
              <w:rPr>
                <w:rFonts w:ascii="宋体" w:hAnsi="宋体" w:cs="宋体"/>
                <w:color w:val="000000"/>
                <w:kern w:val="0"/>
                <w:sz w:val="20"/>
                <w:szCs w:val="20"/>
              </w:rPr>
              <w:t>3.1.10.2</w:t>
            </w:r>
          </w:p>
        </w:tc>
        <w:tc>
          <w:tcPr>
            <w:tcW w:w="1577" w:type="dxa"/>
            <w:noWrap w:val="0"/>
            <w:vAlign w:val="top"/>
          </w:tcPr>
          <w:p w14:paraId="55806CB3">
            <w:pPr>
              <w:widowControl/>
              <w:jc w:val="left"/>
              <w:rPr>
                <w:rFonts w:ascii="宋体" w:cs="宋体"/>
                <w:color w:val="000000"/>
                <w:kern w:val="0"/>
                <w:sz w:val="20"/>
                <w:szCs w:val="20"/>
              </w:rPr>
            </w:pPr>
            <w:r>
              <w:rPr>
                <w:rFonts w:hint="eastAsia" w:ascii="宋体" w:hAnsi="宋体" w:cs="宋体"/>
                <w:color w:val="000000"/>
                <w:kern w:val="0"/>
                <w:sz w:val="20"/>
                <w:szCs w:val="20"/>
              </w:rPr>
              <w:t>耐蚀合金加工</w:t>
            </w:r>
          </w:p>
        </w:tc>
        <w:tc>
          <w:tcPr>
            <w:tcW w:w="821" w:type="dxa"/>
            <w:noWrap w:val="0"/>
            <w:vAlign w:val="top"/>
          </w:tcPr>
          <w:p w14:paraId="065B5BC2">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648F2855">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67A0CF52">
            <w:pPr>
              <w:widowControl/>
              <w:jc w:val="left"/>
              <w:rPr>
                <w:rFonts w:ascii="宋体" w:cs="宋体"/>
                <w:color w:val="000000"/>
                <w:kern w:val="0"/>
                <w:sz w:val="20"/>
                <w:szCs w:val="20"/>
              </w:rPr>
            </w:pPr>
            <w:r>
              <w:rPr>
                <w:rFonts w:hint="eastAsia" w:ascii="宋体" w:hAnsi="宋体" w:cs="宋体"/>
                <w:color w:val="000000"/>
                <w:kern w:val="0"/>
                <w:sz w:val="20"/>
                <w:szCs w:val="20"/>
              </w:rPr>
              <w:t>铁镍基耐蚀合金</w:t>
            </w:r>
          </w:p>
        </w:tc>
      </w:tr>
      <w:tr w14:paraId="2F3D67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BB84E2">
            <w:pPr>
              <w:widowControl/>
              <w:jc w:val="left"/>
              <w:rPr>
                <w:rFonts w:ascii="宋体" w:cs="宋体"/>
                <w:color w:val="000000"/>
                <w:kern w:val="0"/>
                <w:sz w:val="20"/>
                <w:szCs w:val="20"/>
              </w:rPr>
            </w:pPr>
          </w:p>
        </w:tc>
        <w:tc>
          <w:tcPr>
            <w:tcW w:w="1577" w:type="dxa"/>
            <w:noWrap w:val="0"/>
            <w:vAlign w:val="top"/>
          </w:tcPr>
          <w:p w14:paraId="3CCCE5F6">
            <w:pPr>
              <w:widowControl/>
              <w:jc w:val="left"/>
              <w:rPr>
                <w:rFonts w:eastAsia="Times New Roman"/>
                <w:color w:val="000000"/>
                <w:kern w:val="0"/>
                <w:sz w:val="20"/>
                <w:szCs w:val="20"/>
              </w:rPr>
            </w:pPr>
          </w:p>
        </w:tc>
        <w:tc>
          <w:tcPr>
            <w:tcW w:w="821" w:type="dxa"/>
            <w:noWrap w:val="0"/>
            <w:vAlign w:val="top"/>
          </w:tcPr>
          <w:p w14:paraId="5EC13394">
            <w:pPr>
              <w:widowControl/>
              <w:jc w:val="left"/>
              <w:rPr>
                <w:rFonts w:eastAsia="Times New Roman"/>
                <w:color w:val="000000"/>
                <w:kern w:val="0"/>
                <w:sz w:val="20"/>
                <w:szCs w:val="20"/>
              </w:rPr>
            </w:pPr>
          </w:p>
        </w:tc>
        <w:tc>
          <w:tcPr>
            <w:tcW w:w="1750" w:type="dxa"/>
            <w:noWrap w:val="0"/>
            <w:vAlign w:val="top"/>
          </w:tcPr>
          <w:p w14:paraId="178676F8">
            <w:pPr>
              <w:widowControl/>
              <w:jc w:val="left"/>
              <w:rPr>
                <w:rFonts w:eastAsia="Times New Roman"/>
                <w:color w:val="000000"/>
                <w:kern w:val="0"/>
                <w:sz w:val="20"/>
                <w:szCs w:val="20"/>
              </w:rPr>
            </w:pPr>
          </w:p>
        </w:tc>
        <w:tc>
          <w:tcPr>
            <w:tcW w:w="4318" w:type="dxa"/>
            <w:noWrap w:val="0"/>
            <w:vAlign w:val="top"/>
          </w:tcPr>
          <w:p w14:paraId="5A51A24B">
            <w:pPr>
              <w:widowControl/>
              <w:jc w:val="left"/>
              <w:rPr>
                <w:rFonts w:ascii="宋体" w:cs="宋体"/>
                <w:color w:val="000000"/>
                <w:kern w:val="0"/>
                <w:sz w:val="20"/>
                <w:szCs w:val="20"/>
              </w:rPr>
            </w:pPr>
            <w:r>
              <w:rPr>
                <w:rFonts w:hint="eastAsia" w:ascii="宋体" w:hAnsi="宋体" w:cs="宋体"/>
                <w:color w:val="000000"/>
                <w:kern w:val="0"/>
                <w:sz w:val="20"/>
                <w:szCs w:val="20"/>
              </w:rPr>
              <w:t>镍基耐蚀合金</w:t>
            </w:r>
          </w:p>
        </w:tc>
      </w:tr>
      <w:tr w14:paraId="38273F0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22A0DA">
            <w:pPr>
              <w:widowControl/>
              <w:jc w:val="left"/>
              <w:rPr>
                <w:rFonts w:ascii="宋体" w:cs="宋体"/>
                <w:color w:val="000000"/>
                <w:kern w:val="0"/>
                <w:sz w:val="20"/>
                <w:szCs w:val="20"/>
              </w:rPr>
            </w:pPr>
            <w:r>
              <w:rPr>
                <w:rFonts w:ascii="宋体" w:hAnsi="宋体" w:cs="宋体"/>
                <w:color w:val="000000"/>
                <w:kern w:val="0"/>
                <w:sz w:val="20"/>
                <w:szCs w:val="20"/>
              </w:rPr>
              <w:t>3.1.11</w:t>
            </w:r>
          </w:p>
        </w:tc>
        <w:tc>
          <w:tcPr>
            <w:tcW w:w="1577" w:type="dxa"/>
            <w:noWrap w:val="0"/>
            <w:vAlign w:val="top"/>
          </w:tcPr>
          <w:p w14:paraId="5EB2BA3A">
            <w:pPr>
              <w:widowControl/>
              <w:jc w:val="left"/>
              <w:rPr>
                <w:rFonts w:ascii="宋体" w:cs="宋体"/>
                <w:color w:val="000000"/>
                <w:kern w:val="0"/>
                <w:sz w:val="20"/>
                <w:szCs w:val="20"/>
              </w:rPr>
            </w:pPr>
            <w:r>
              <w:rPr>
                <w:rFonts w:hint="eastAsia" w:ascii="宋体" w:hAnsi="宋体" w:cs="宋体"/>
                <w:color w:val="000000"/>
                <w:kern w:val="0"/>
                <w:sz w:val="20"/>
                <w:szCs w:val="20"/>
              </w:rPr>
              <w:t>其他先进钢铁材料制造</w:t>
            </w:r>
          </w:p>
        </w:tc>
        <w:tc>
          <w:tcPr>
            <w:tcW w:w="821" w:type="dxa"/>
            <w:noWrap w:val="0"/>
            <w:vAlign w:val="top"/>
          </w:tcPr>
          <w:p w14:paraId="39E05F26">
            <w:pPr>
              <w:widowControl/>
              <w:jc w:val="left"/>
              <w:rPr>
                <w:rFonts w:ascii="宋体" w:cs="宋体"/>
                <w:color w:val="000000"/>
                <w:kern w:val="0"/>
                <w:sz w:val="20"/>
                <w:szCs w:val="20"/>
              </w:rPr>
            </w:pPr>
          </w:p>
        </w:tc>
        <w:tc>
          <w:tcPr>
            <w:tcW w:w="1750" w:type="dxa"/>
            <w:noWrap w:val="0"/>
            <w:vAlign w:val="top"/>
          </w:tcPr>
          <w:p w14:paraId="0E03BE81">
            <w:pPr>
              <w:widowControl/>
              <w:jc w:val="left"/>
              <w:rPr>
                <w:rFonts w:eastAsia="Times New Roman"/>
                <w:color w:val="000000"/>
                <w:kern w:val="0"/>
                <w:sz w:val="20"/>
                <w:szCs w:val="20"/>
              </w:rPr>
            </w:pPr>
          </w:p>
        </w:tc>
        <w:tc>
          <w:tcPr>
            <w:tcW w:w="4318" w:type="dxa"/>
            <w:noWrap w:val="0"/>
            <w:vAlign w:val="top"/>
          </w:tcPr>
          <w:p w14:paraId="70EB1EA0">
            <w:pPr>
              <w:widowControl/>
              <w:jc w:val="left"/>
              <w:rPr>
                <w:rFonts w:eastAsia="Times New Roman"/>
                <w:color w:val="000000"/>
                <w:kern w:val="0"/>
                <w:sz w:val="20"/>
                <w:szCs w:val="20"/>
              </w:rPr>
            </w:pPr>
          </w:p>
        </w:tc>
      </w:tr>
      <w:tr w14:paraId="553A0B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67" w:hRule="atLeast"/>
          <w:jc w:val="center"/>
        </w:trPr>
        <w:tc>
          <w:tcPr>
            <w:tcW w:w="1017" w:type="dxa"/>
            <w:noWrap w:val="0"/>
            <w:vAlign w:val="top"/>
          </w:tcPr>
          <w:p w14:paraId="5D6D1396">
            <w:pPr>
              <w:widowControl/>
              <w:jc w:val="left"/>
              <w:rPr>
                <w:rFonts w:ascii="宋体" w:cs="宋体"/>
                <w:color w:val="000000"/>
                <w:kern w:val="0"/>
                <w:sz w:val="20"/>
                <w:szCs w:val="20"/>
              </w:rPr>
            </w:pPr>
            <w:r>
              <w:rPr>
                <w:rFonts w:ascii="宋体" w:hAnsi="宋体" w:cs="宋体"/>
                <w:color w:val="000000"/>
                <w:kern w:val="0"/>
                <w:sz w:val="20"/>
                <w:szCs w:val="20"/>
              </w:rPr>
              <w:t>3.1.11.1</w:t>
            </w:r>
          </w:p>
        </w:tc>
        <w:tc>
          <w:tcPr>
            <w:tcW w:w="1577" w:type="dxa"/>
            <w:noWrap w:val="0"/>
            <w:vAlign w:val="top"/>
          </w:tcPr>
          <w:p w14:paraId="120096A7">
            <w:pPr>
              <w:widowControl/>
              <w:jc w:val="left"/>
              <w:rPr>
                <w:rFonts w:ascii="宋体" w:cs="宋体"/>
                <w:color w:val="000000"/>
                <w:kern w:val="0"/>
                <w:sz w:val="20"/>
                <w:szCs w:val="20"/>
              </w:rPr>
            </w:pPr>
            <w:r>
              <w:rPr>
                <w:rFonts w:hint="eastAsia" w:ascii="宋体" w:hAnsi="宋体" w:cs="宋体"/>
                <w:color w:val="000000"/>
                <w:kern w:val="0"/>
                <w:sz w:val="20"/>
                <w:szCs w:val="20"/>
              </w:rPr>
              <w:t>高温合金制造</w:t>
            </w:r>
          </w:p>
        </w:tc>
        <w:tc>
          <w:tcPr>
            <w:tcW w:w="821" w:type="dxa"/>
            <w:noWrap w:val="0"/>
            <w:vAlign w:val="top"/>
          </w:tcPr>
          <w:p w14:paraId="5B63B391">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4C689E06">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19F58678">
            <w:pPr>
              <w:widowControl/>
              <w:jc w:val="left"/>
              <w:rPr>
                <w:rFonts w:ascii="宋体" w:cs="宋体"/>
                <w:color w:val="000000"/>
                <w:kern w:val="0"/>
                <w:sz w:val="20"/>
                <w:szCs w:val="20"/>
              </w:rPr>
            </w:pPr>
            <w:r>
              <w:rPr>
                <w:rFonts w:hint="eastAsia" w:ascii="宋体" w:hAnsi="宋体" w:cs="宋体"/>
                <w:color w:val="000000"/>
                <w:kern w:val="0"/>
                <w:sz w:val="20"/>
                <w:szCs w:val="20"/>
              </w:rPr>
              <w:t>变形高温合金</w:t>
            </w:r>
          </w:p>
        </w:tc>
      </w:tr>
      <w:tr w14:paraId="2C9543C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57" w:hRule="atLeast"/>
          <w:jc w:val="center"/>
        </w:trPr>
        <w:tc>
          <w:tcPr>
            <w:tcW w:w="1017" w:type="dxa"/>
            <w:noWrap w:val="0"/>
            <w:vAlign w:val="top"/>
          </w:tcPr>
          <w:p w14:paraId="4DC786EE">
            <w:pPr>
              <w:widowControl/>
              <w:jc w:val="left"/>
              <w:rPr>
                <w:rFonts w:ascii="宋体" w:hAnsi="宋体" w:cs="宋体"/>
                <w:color w:val="000000"/>
                <w:kern w:val="0"/>
                <w:sz w:val="20"/>
                <w:szCs w:val="20"/>
              </w:rPr>
            </w:pPr>
          </w:p>
        </w:tc>
        <w:tc>
          <w:tcPr>
            <w:tcW w:w="1577" w:type="dxa"/>
            <w:noWrap w:val="0"/>
            <w:vAlign w:val="top"/>
          </w:tcPr>
          <w:p w14:paraId="20735351">
            <w:pPr>
              <w:widowControl/>
              <w:jc w:val="left"/>
              <w:rPr>
                <w:rFonts w:ascii="宋体" w:hAnsi="宋体" w:cs="宋体"/>
                <w:color w:val="000000"/>
                <w:kern w:val="0"/>
                <w:sz w:val="20"/>
                <w:szCs w:val="20"/>
              </w:rPr>
            </w:pPr>
          </w:p>
        </w:tc>
        <w:tc>
          <w:tcPr>
            <w:tcW w:w="821" w:type="dxa"/>
            <w:noWrap w:val="0"/>
            <w:vAlign w:val="top"/>
          </w:tcPr>
          <w:p w14:paraId="4C50C28C">
            <w:pPr>
              <w:widowControl/>
              <w:jc w:val="left"/>
              <w:rPr>
                <w:rFonts w:ascii="宋体" w:hAnsi="宋体" w:cs="宋体"/>
                <w:color w:val="000000"/>
                <w:kern w:val="0"/>
                <w:sz w:val="20"/>
                <w:szCs w:val="20"/>
              </w:rPr>
            </w:pPr>
          </w:p>
        </w:tc>
        <w:tc>
          <w:tcPr>
            <w:tcW w:w="1750" w:type="dxa"/>
            <w:noWrap w:val="0"/>
            <w:vAlign w:val="top"/>
          </w:tcPr>
          <w:p w14:paraId="75041190">
            <w:pPr>
              <w:widowControl/>
              <w:jc w:val="left"/>
              <w:rPr>
                <w:rFonts w:ascii="宋体" w:hAnsi="宋体" w:cs="宋体"/>
                <w:color w:val="000000"/>
                <w:kern w:val="0"/>
                <w:sz w:val="20"/>
                <w:szCs w:val="20"/>
              </w:rPr>
            </w:pPr>
          </w:p>
        </w:tc>
        <w:tc>
          <w:tcPr>
            <w:tcW w:w="4318" w:type="dxa"/>
            <w:noWrap w:val="0"/>
            <w:vAlign w:val="top"/>
          </w:tcPr>
          <w:p w14:paraId="2BFCE1B2">
            <w:pPr>
              <w:widowControl/>
              <w:jc w:val="left"/>
              <w:rPr>
                <w:rFonts w:ascii="宋体" w:hAnsi="宋体" w:cs="宋体"/>
                <w:color w:val="000000"/>
                <w:kern w:val="0"/>
                <w:sz w:val="20"/>
                <w:szCs w:val="20"/>
              </w:rPr>
            </w:pPr>
            <w:r>
              <w:rPr>
                <w:rFonts w:hint="eastAsia" w:ascii="宋体" w:hAnsi="宋体" w:cs="宋体"/>
                <w:color w:val="000000"/>
                <w:kern w:val="0"/>
                <w:sz w:val="20"/>
                <w:szCs w:val="20"/>
              </w:rPr>
              <w:t>其他新型高温合金</w:t>
            </w:r>
          </w:p>
        </w:tc>
      </w:tr>
      <w:tr w14:paraId="5D2CC47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57" w:hRule="atLeast"/>
          <w:jc w:val="center"/>
        </w:trPr>
        <w:tc>
          <w:tcPr>
            <w:tcW w:w="1017" w:type="dxa"/>
            <w:noWrap w:val="0"/>
            <w:vAlign w:val="top"/>
          </w:tcPr>
          <w:p w14:paraId="6C97C3B4">
            <w:pPr>
              <w:widowControl/>
              <w:jc w:val="left"/>
              <w:rPr>
                <w:rFonts w:ascii="宋体" w:hAnsi="宋体" w:cs="宋体"/>
                <w:color w:val="000000"/>
                <w:kern w:val="0"/>
                <w:sz w:val="20"/>
                <w:szCs w:val="20"/>
              </w:rPr>
            </w:pPr>
          </w:p>
        </w:tc>
        <w:tc>
          <w:tcPr>
            <w:tcW w:w="1577" w:type="dxa"/>
            <w:noWrap w:val="0"/>
            <w:vAlign w:val="top"/>
          </w:tcPr>
          <w:p w14:paraId="0A591844">
            <w:pPr>
              <w:widowControl/>
              <w:jc w:val="left"/>
              <w:rPr>
                <w:rFonts w:ascii="宋体" w:hAnsi="宋体" w:cs="宋体"/>
                <w:color w:val="000000"/>
                <w:kern w:val="0"/>
                <w:sz w:val="20"/>
                <w:szCs w:val="20"/>
              </w:rPr>
            </w:pPr>
          </w:p>
        </w:tc>
        <w:tc>
          <w:tcPr>
            <w:tcW w:w="821" w:type="dxa"/>
            <w:noWrap w:val="0"/>
            <w:vAlign w:val="top"/>
          </w:tcPr>
          <w:p w14:paraId="5D5CD448">
            <w:pPr>
              <w:widowControl/>
              <w:jc w:val="left"/>
              <w:rPr>
                <w:rFonts w:ascii="宋体" w:hAnsi="宋体" w:cs="宋体"/>
                <w:color w:val="000000"/>
                <w:kern w:val="0"/>
                <w:sz w:val="20"/>
                <w:szCs w:val="20"/>
              </w:rPr>
            </w:pPr>
            <w:r>
              <w:rPr>
                <w:rFonts w:hint="eastAsia" w:ascii="宋体" w:hAnsi="宋体" w:cs="宋体"/>
                <w:color w:val="000000"/>
                <w:kern w:val="0"/>
                <w:sz w:val="20"/>
                <w:szCs w:val="20"/>
              </w:rPr>
              <w:t>3391</w:t>
            </w:r>
            <w:r>
              <w:rPr>
                <w:rFonts w:ascii="宋体" w:hAnsi="宋体" w:cs="宋体"/>
                <w:color w:val="000000"/>
                <w:kern w:val="0"/>
                <w:sz w:val="20"/>
                <w:szCs w:val="20"/>
              </w:rPr>
              <w:t>*</w:t>
            </w:r>
          </w:p>
        </w:tc>
        <w:tc>
          <w:tcPr>
            <w:tcW w:w="1750" w:type="dxa"/>
            <w:noWrap w:val="0"/>
            <w:vAlign w:val="top"/>
          </w:tcPr>
          <w:p w14:paraId="4D7B6BEA">
            <w:pPr>
              <w:widowControl/>
              <w:jc w:val="left"/>
              <w:rPr>
                <w:rFonts w:ascii="宋体" w:hAnsi="宋体" w:cs="宋体"/>
                <w:color w:val="000000"/>
                <w:kern w:val="0"/>
                <w:sz w:val="20"/>
                <w:szCs w:val="20"/>
              </w:rPr>
            </w:pPr>
            <w:r>
              <w:rPr>
                <w:rFonts w:hint="eastAsia" w:ascii="宋体" w:hAnsi="宋体" w:cs="宋体"/>
                <w:color w:val="000000"/>
                <w:kern w:val="0"/>
                <w:sz w:val="20"/>
                <w:szCs w:val="20"/>
              </w:rPr>
              <w:t>黑色金属铸造</w:t>
            </w:r>
          </w:p>
        </w:tc>
        <w:tc>
          <w:tcPr>
            <w:tcW w:w="4318" w:type="dxa"/>
            <w:noWrap w:val="0"/>
            <w:vAlign w:val="top"/>
          </w:tcPr>
          <w:p w14:paraId="3AD34F1B">
            <w:pPr>
              <w:widowControl/>
              <w:jc w:val="left"/>
              <w:rPr>
                <w:rFonts w:ascii="宋体" w:hAnsi="宋体" w:cs="宋体"/>
                <w:color w:val="000000"/>
                <w:kern w:val="0"/>
                <w:sz w:val="20"/>
                <w:szCs w:val="20"/>
              </w:rPr>
            </w:pPr>
            <w:r>
              <w:rPr>
                <w:rFonts w:hint="eastAsia" w:ascii="宋体" w:hAnsi="宋体" w:cs="宋体"/>
                <w:color w:val="000000"/>
                <w:kern w:val="0"/>
                <w:sz w:val="20"/>
                <w:szCs w:val="20"/>
              </w:rPr>
              <w:t>铸造高温合金</w:t>
            </w:r>
          </w:p>
        </w:tc>
      </w:tr>
      <w:tr w14:paraId="086FBA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E07B7D">
            <w:pPr>
              <w:widowControl/>
              <w:jc w:val="left"/>
              <w:rPr>
                <w:rFonts w:ascii="宋体" w:cs="宋体"/>
                <w:color w:val="000000"/>
                <w:kern w:val="0"/>
                <w:sz w:val="20"/>
                <w:szCs w:val="20"/>
              </w:rPr>
            </w:pPr>
          </w:p>
        </w:tc>
        <w:tc>
          <w:tcPr>
            <w:tcW w:w="1577" w:type="dxa"/>
            <w:noWrap w:val="0"/>
            <w:vAlign w:val="top"/>
          </w:tcPr>
          <w:p w14:paraId="66DA3FA0">
            <w:pPr>
              <w:widowControl/>
              <w:jc w:val="left"/>
              <w:rPr>
                <w:rFonts w:eastAsia="Times New Roman"/>
                <w:color w:val="000000"/>
                <w:kern w:val="0"/>
                <w:sz w:val="20"/>
                <w:szCs w:val="20"/>
              </w:rPr>
            </w:pPr>
          </w:p>
        </w:tc>
        <w:tc>
          <w:tcPr>
            <w:tcW w:w="821" w:type="dxa"/>
            <w:noWrap w:val="0"/>
            <w:vAlign w:val="top"/>
          </w:tcPr>
          <w:p w14:paraId="566709D5">
            <w:pPr>
              <w:widowControl/>
              <w:jc w:val="left"/>
              <w:rPr>
                <w:rFonts w:ascii="宋体" w:cs="宋体"/>
                <w:color w:val="000000"/>
                <w:kern w:val="0"/>
                <w:sz w:val="20"/>
                <w:szCs w:val="20"/>
              </w:rPr>
            </w:pPr>
            <w:r>
              <w:rPr>
                <w:rFonts w:ascii="宋体" w:hAnsi="宋体" w:cs="宋体"/>
                <w:color w:val="000000"/>
                <w:kern w:val="0"/>
                <w:sz w:val="20"/>
                <w:szCs w:val="20"/>
              </w:rPr>
              <w:t>3393*</w:t>
            </w:r>
          </w:p>
        </w:tc>
        <w:tc>
          <w:tcPr>
            <w:tcW w:w="1750" w:type="dxa"/>
            <w:noWrap w:val="0"/>
            <w:vAlign w:val="top"/>
          </w:tcPr>
          <w:p w14:paraId="40F6AE7D">
            <w:pPr>
              <w:widowControl/>
              <w:jc w:val="left"/>
              <w:rPr>
                <w:rFonts w:ascii="宋体" w:cs="宋体"/>
                <w:color w:val="000000"/>
                <w:kern w:val="0"/>
                <w:sz w:val="20"/>
                <w:szCs w:val="20"/>
              </w:rPr>
            </w:pPr>
            <w:r>
              <w:rPr>
                <w:rFonts w:hint="eastAsia" w:ascii="宋体" w:hAnsi="宋体" w:cs="宋体"/>
                <w:color w:val="000000"/>
                <w:kern w:val="0"/>
                <w:sz w:val="20"/>
                <w:szCs w:val="20"/>
              </w:rPr>
              <w:t>锻件及粉末冶金制品制造</w:t>
            </w:r>
          </w:p>
        </w:tc>
        <w:tc>
          <w:tcPr>
            <w:tcW w:w="4318" w:type="dxa"/>
            <w:noWrap w:val="0"/>
            <w:vAlign w:val="top"/>
          </w:tcPr>
          <w:p w14:paraId="0443C3A9">
            <w:pPr>
              <w:widowControl/>
              <w:jc w:val="left"/>
              <w:rPr>
                <w:rFonts w:ascii="宋体" w:cs="宋体"/>
                <w:color w:val="000000"/>
                <w:kern w:val="0"/>
                <w:sz w:val="20"/>
                <w:szCs w:val="20"/>
              </w:rPr>
            </w:pPr>
            <w:r>
              <w:rPr>
                <w:rFonts w:hint="eastAsia" w:ascii="宋体" w:hAnsi="宋体" w:cs="宋体"/>
                <w:color w:val="000000"/>
                <w:kern w:val="0"/>
                <w:sz w:val="20"/>
                <w:szCs w:val="20"/>
              </w:rPr>
              <w:t>粉末高温合金</w:t>
            </w:r>
          </w:p>
          <w:p w14:paraId="5FC43DF5">
            <w:pPr>
              <w:widowControl/>
              <w:jc w:val="left"/>
              <w:rPr>
                <w:rFonts w:ascii="宋体" w:cs="宋体"/>
                <w:color w:val="000000"/>
                <w:kern w:val="0"/>
                <w:sz w:val="20"/>
                <w:szCs w:val="20"/>
              </w:rPr>
            </w:pPr>
          </w:p>
        </w:tc>
      </w:tr>
      <w:tr w14:paraId="268EBFB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C41BF0">
            <w:pPr>
              <w:widowControl/>
              <w:jc w:val="left"/>
              <w:rPr>
                <w:rFonts w:ascii="宋体" w:cs="宋体"/>
                <w:color w:val="000000"/>
                <w:kern w:val="0"/>
                <w:sz w:val="20"/>
                <w:szCs w:val="20"/>
              </w:rPr>
            </w:pPr>
            <w:r>
              <w:rPr>
                <w:rFonts w:ascii="宋体" w:hAnsi="宋体" w:cs="宋体"/>
                <w:color w:val="000000"/>
                <w:kern w:val="0"/>
                <w:sz w:val="20"/>
                <w:szCs w:val="20"/>
              </w:rPr>
              <w:t>3.1.11.2</w:t>
            </w:r>
          </w:p>
        </w:tc>
        <w:tc>
          <w:tcPr>
            <w:tcW w:w="1577" w:type="dxa"/>
            <w:noWrap w:val="0"/>
            <w:vAlign w:val="top"/>
          </w:tcPr>
          <w:p w14:paraId="23383AAE">
            <w:pPr>
              <w:widowControl/>
              <w:jc w:val="left"/>
              <w:rPr>
                <w:rFonts w:ascii="宋体" w:cs="宋体"/>
                <w:color w:val="000000"/>
                <w:kern w:val="0"/>
                <w:sz w:val="20"/>
                <w:szCs w:val="20"/>
              </w:rPr>
            </w:pPr>
            <w:r>
              <w:rPr>
                <w:rFonts w:hint="eastAsia" w:ascii="宋体" w:hAnsi="宋体" w:cs="宋体"/>
                <w:color w:val="000000"/>
                <w:kern w:val="0"/>
                <w:sz w:val="20"/>
                <w:szCs w:val="20"/>
              </w:rPr>
              <w:t>超高强度钢加工</w:t>
            </w:r>
          </w:p>
        </w:tc>
        <w:tc>
          <w:tcPr>
            <w:tcW w:w="821" w:type="dxa"/>
            <w:noWrap w:val="0"/>
            <w:vAlign w:val="top"/>
          </w:tcPr>
          <w:p w14:paraId="3C1E5D3C">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7F72062E">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022E58FF">
            <w:pPr>
              <w:widowControl/>
              <w:jc w:val="left"/>
              <w:rPr>
                <w:rFonts w:ascii="宋体" w:hAnsi="宋体" w:cs="宋体"/>
                <w:color w:val="000000"/>
                <w:kern w:val="0"/>
                <w:sz w:val="20"/>
                <w:szCs w:val="20"/>
              </w:rPr>
            </w:pPr>
            <w:r>
              <w:rPr>
                <w:rFonts w:hint="eastAsia" w:ascii="宋体" w:hAnsi="宋体" w:cs="宋体"/>
                <w:color w:val="000000"/>
                <w:kern w:val="0"/>
                <w:sz w:val="20"/>
                <w:szCs w:val="20"/>
              </w:rPr>
              <w:t>超高强度钢（强度＞</w:t>
            </w:r>
            <w:r>
              <w:rPr>
                <w:rFonts w:ascii="宋体" w:hAnsi="宋体" w:cs="宋体"/>
                <w:color w:val="000000"/>
                <w:kern w:val="0"/>
                <w:sz w:val="20"/>
                <w:szCs w:val="20"/>
              </w:rPr>
              <w:t>1400MPa</w:t>
            </w:r>
            <w:r>
              <w:rPr>
                <w:rFonts w:hint="eastAsia" w:ascii="宋体" w:hAnsi="宋体" w:cs="宋体"/>
                <w:color w:val="000000"/>
                <w:kern w:val="0"/>
                <w:sz w:val="20"/>
                <w:szCs w:val="20"/>
              </w:rPr>
              <w:t>）</w:t>
            </w:r>
          </w:p>
          <w:p w14:paraId="5B4BDFF0">
            <w:pPr>
              <w:widowControl/>
              <w:jc w:val="left"/>
              <w:rPr>
                <w:rFonts w:ascii="宋体" w:cs="宋体"/>
                <w:color w:val="000000"/>
                <w:kern w:val="0"/>
                <w:sz w:val="20"/>
                <w:szCs w:val="20"/>
              </w:rPr>
            </w:pPr>
            <w:r>
              <w:rPr>
                <w:rFonts w:hint="eastAsia" w:ascii="宋体" w:hAnsi="宋体" w:cs="宋体"/>
                <w:color w:val="000000"/>
                <w:kern w:val="0"/>
                <w:sz w:val="20"/>
                <w:szCs w:val="20"/>
              </w:rPr>
              <w:t>超高强度不锈钢（强度＞</w:t>
            </w:r>
            <w:r>
              <w:rPr>
                <w:rFonts w:ascii="宋体" w:hAnsi="宋体" w:cs="宋体"/>
                <w:color w:val="000000"/>
                <w:kern w:val="0"/>
                <w:sz w:val="20"/>
                <w:szCs w:val="20"/>
              </w:rPr>
              <w:t>1400MPa</w:t>
            </w:r>
            <w:r>
              <w:rPr>
                <w:rFonts w:hint="eastAsia" w:ascii="宋体" w:hAnsi="宋体" w:cs="宋体"/>
                <w:color w:val="000000"/>
                <w:kern w:val="0"/>
                <w:sz w:val="20"/>
                <w:szCs w:val="20"/>
              </w:rPr>
              <w:t>不锈钢）</w:t>
            </w:r>
          </w:p>
        </w:tc>
      </w:tr>
      <w:tr w14:paraId="7CB6E49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1E8E53">
            <w:pPr>
              <w:widowControl/>
              <w:jc w:val="left"/>
              <w:rPr>
                <w:rFonts w:ascii="宋体" w:cs="宋体"/>
                <w:color w:val="000000"/>
                <w:kern w:val="0"/>
                <w:sz w:val="20"/>
                <w:szCs w:val="20"/>
              </w:rPr>
            </w:pPr>
            <w:r>
              <w:rPr>
                <w:rFonts w:ascii="宋体" w:hAnsi="宋体" w:cs="宋体"/>
                <w:color w:val="000000"/>
                <w:kern w:val="0"/>
                <w:sz w:val="20"/>
                <w:szCs w:val="20"/>
              </w:rPr>
              <w:t>3.1.12</w:t>
            </w:r>
          </w:p>
        </w:tc>
        <w:tc>
          <w:tcPr>
            <w:tcW w:w="1577" w:type="dxa"/>
            <w:noWrap w:val="0"/>
            <w:vAlign w:val="top"/>
          </w:tcPr>
          <w:p w14:paraId="759AE81B">
            <w:pPr>
              <w:widowControl/>
              <w:jc w:val="left"/>
              <w:rPr>
                <w:rFonts w:ascii="宋体" w:cs="宋体"/>
                <w:color w:val="000000"/>
                <w:kern w:val="0"/>
                <w:sz w:val="20"/>
                <w:szCs w:val="20"/>
              </w:rPr>
            </w:pPr>
            <w:r>
              <w:rPr>
                <w:rFonts w:hint="eastAsia" w:ascii="宋体" w:hAnsi="宋体" w:cs="宋体"/>
                <w:color w:val="000000"/>
                <w:kern w:val="0"/>
                <w:sz w:val="20"/>
                <w:szCs w:val="20"/>
              </w:rPr>
              <w:t>先进钢铁材料制品制造</w:t>
            </w:r>
          </w:p>
        </w:tc>
        <w:tc>
          <w:tcPr>
            <w:tcW w:w="821" w:type="dxa"/>
            <w:noWrap w:val="0"/>
            <w:vAlign w:val="top"/>
          </w:tcPr>
          <w:p w14:paraId="54EE2F8C">
            <w:pPr>
              <w:widowControl/>
              <w:jc w:val="left"/>
              <w:rPr>
                <w:rFonts w:ascii="宋体" w:cs="宋体"/>
                <w:color w:val="000000"/>
                <w:kern w:val="0"/>
                <w:sz w:val="20"/>
                <w:szCs w:val="20"/>
              </w:rPr>
            </w:pPr>
          </w:p>
        </w:tc>
        <w:tc>
          <w:tcPr>
            <w:tcW w:w="1750" w:type="dxa"/>
            <w:noWrap w:val="0"/>
            <w:vAlign w:val="top"/>
          </w:tcPr>
          <w:p w14:paraId="0FFB5A2E">
            <w:pPr>
              <w:widowControl/>
              <w:jc w:val="left"/>
              <w:rPr>
                <w:rFonts w:eastAsia="Times New Roman"/>
                <w:color w:val="000000"/>
                <w:kern w:val="0"/>
                <w:sz w:val="20"/>
                <w:szCs w:val="20"/>
              </w:rPr>
            </w:pPr>
          </w:p>
        </w:tc>
        <w:tc>
          <w:tcPr>
            <w:tcW w:w="4318" w:type="dxa"/>
            <w:noWrap w:val="0"/>
            <w:vAlign w:val="top"/>
          </w:tcPr>
          <w:p w14:paraId="25437BCA">
            <w:pPr>
              <w:widowControl/>
              <w:jc w:val="left"/>
              <w:rPr>
                <w:rFonts w:eastAsia="Times New Roman"/>
                <w:color w:val="000000"/>
                <w:kern w:val="0"/>
                <w:sz w:val="20"/>
                <w:szCs w:val="20"/>
              </w:rPr>
            </w:pPr>
          </w:p>
        </w:tc>
      </w:tr>
      <w:tr w14:paraId="319C7F5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200" w:hRule="atLeast"/>
          <w:jc w:val="center"/>
        </w:trPr>
        <w:tc>
          <w:tcPr>
            <w:tcW w:w="1017" w:type="dxa"/>
            <w:noWrap w:val="0"/>
            <w:vAlign w:val="top"/>
          </w:tcPr>
          <w:p w14:paraId="33C14795">
            <w:pPr>
              <w:widowControl/>
              <w:jc w:val="left"/>
              <w:rPr>
                <w:rFonts w:ascii="宋体" w:cs="宋体"/>
                <w:color w:val="000000"/>
                <w:kern w:val="0"/>
                <w:sz w:val="20"/>
                <w:szCs w:val="20"/>
              </w:rPr>
            </w:pPr>
            <w:r>
              <w:rPr>
                <w:rFonts w:ascii="宋体" w:hAnsi="宋体" w:cs="宋体"/>
                <w:color w:val="000000"/>
                <w:kern w:val="0"/>
                <w:sz w:val="20"/>
                <w:szCs w:val="20"/>
              </w:rPr>
              <w:t>3.1.12.1</w:t>
            </w:r>
          </w:p>
        </w:tc>
        <w:tc>
          <w:tcPr>
            <w:tcW w:w="1577" w:type="dxa"/>
            <w:noWrap w:val="0"/>
            <w:vAlign w:val="top"/>
          </w:tcPr>
          <w:p w14:paraId="432BE5DA">
            <w:pPr>
              <w:widowControl/>
              <w:jc w:val="left"/>
              <w:rPr>
                <w:rFonts w:ascii="宋体" w:cs="宋体"/>
                <w:color w:val="000000"/>
                <w:kern w:val="0"/>
                <w:sz w:val="20"/>
                <w:szCs w:val="20"/>
              </w:rPr>
            </w:pPr>
            <w:r>
              <w:rPr>
                <w:rFonts w:hint="eastAsia" w:ascii="宋体" w:hAnsi="宋体" w:cs="宋体"/>
                <w:color w:val="000000"/>
                <w:kern w:val="0"/>
                <w:sz w:val="20"/>
                <w:szCs w:val="20"/>
              </w:rPr>
              <w:t>先进钢铁材料铸件制造</w:t>
            </w:r>
          </w:p>
        </w:tc>
        <w:tc>
          <w:tcPr>
            <w:tcW w:w="821" w:type="dxa"/>
            <w:noWrap w:val="0"/>
            <w:vAlign w:val="top"/>
          </w:tcPr>
          <w:p w14:paraId="12B5655B">
            <w:pPr>
              <w:widowControl/>
              <w:jc w:val="left"/>
              <w:rPr>
                <w:rFonts w:ascii="宋体" w:cs="宋体"/>
                <w:color w:val="000000"/>
                <w:kern w:val="0"/>
                <w:sz w:val="20"/>
                <w:szCs w:val="20"/>
              </w:rPr>
            </w:pPr>
            <w:r>
              <w:rPr>
                <w:rFonts w:ascii="宋体" w:hAnsi="宋体" w:cs="宋体"/>
                <w:color w:val="000000"/>
                <w:kern w:val="0"/>
                <w:sz w:val="20"/>
                <w:szCs w:val="20"/>
              </w:rPr>
              <w:t>3391*</w:t>
            </w:r>
          </w:p>
        </w:tc>
        <w:tc>
          <w:tcPr>
            <w:tcW w:w="1750" w:type="dxa"/>
            <w:noWrap w:val="0"/>
            <w:vAlign w:val="top"/>
          </w:tcPr>
          <w:p w14:paraId="49B28FF6">
            <w:pPr>
              <w:widowControl/>
              <w:jc w:val="left"/>
              <w:rPr>
                <w:rFonts w:ascii="宋体" w:cs="宋体"/>
                <w:color w:val="000000"/>
                <w:kern w:val="0"/>
                <w:sz w:val="20"/>
                <w:szCs w:val="20"/>
              </w:rPr>
            </w:pPr>
            <w:r>
              <w:rPr>
                <w:rFonts w:hint="eastAsia" w:ascii="宋体" w:hAnsi="宋体" w:cs="宋体"/>
                <w:color w:val="000000"/>
                <w:kern w:val="0"/>
                <w:sz w:val="20"/>
                <w:szCs w:val="20"/>
              </w:rPr>
              <w:t>黑色金属铸造</w:t>
            </w:r>
          </w:p>
        </w:tc>
        <w:tc>
          <w:tcPr>
            <w:tcW w:w="4318" w:type="dxa"/>
            <w:noWrap w:val="0"/>
            <w:vAlign w:val="top"/>
          </w:tcPr>
          <w:p w14:paraId="3D26EFDF">
            <w:pPr>
              <w:widowControl/>
              <w:jc w:val="left"/>
              <w:rPr>
                <w:rFonts w:ascii="宋体" w:cs="宋体"/>
                <w:color w:val="000000"/>
                <w:kern w:val="0"/>
                <w:sz w:val="20"/>
                <w:szCs w:val="20"/>
              </w:rPr>
            </w:pPr>
            <w:r>
              <w:rPr>
                <w:rFonts w:hint="eastAsia" w:ascii="宋体" w:hAnsi="宋体" w:cs="宋体"/>
                <w:color w:val="000000"/>
                <w:kern w:val="0"/>
                <w:sz w:val="20"/>
                <w:szCs w:val="20"/>
              </w:rPr>
              <w:t>高强高塑性球墨铸铁件（固溶强化铁素体球墨铸铁件）（高压、大流量、大功率、高精度液压件，高精度及高精度保持下机床，乏燃料储运容器，高铁机车转向架轴箱、变速箱、电机壳等零件，风电轮毂、底座等用铸铁件）</w:t>
            </w:r>
          </w:p>
        </w:tc>
      </w:tr>
      <w:tr w14:paraId="376E9DA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8FF99E">
            <w:pPr>
              <w:widowControl/>
              <w:jc w:val="left"/>
              <w:rPr>
                <w:rFonts w:ascii="宋体" w:cs="宋体"/>
                <w:color w:val="000000"/>
                <w:kern w:val="0"/>
                <w:sz w:val="20"/>
                <w:szCs w:val="20"/>
              </w:rPr>
            </w:pPr>
          </w:p>
        </w:tc>
        <w:tc>
          <w:tcPr>
            <w:tcW w:w="1577" w:type="dxa"/>
            <w:noWrap w:val="0"/>
            <w:vAlign w:val="top"/>
          </w:tcPr>
          <w:p w14:paraId="7C865785">
            <w:pPr>
              <w:widowControl/>
              <w:jc w:val="left"/>
              <w:rPr>
                <w:rFonts w:eastAsia="Times New Roman"/>
                <w:color w:val="000000"/>
                <w:kern w:val="0"/>
                <w:sz w:val="20"/>
                <w:szCs w:val="20"/>
              </w:rPr>
            </w:pPr>
          </w:p>
        </w:tc>
        <w:tc>
          <w:tcPr>
            <w:tcW w:w="821" w:type="dxa"/>
            <w:noWrap w:val="0"/>
            <w:vAlign w:val="top"/>
          </w:tcPr>
          <w:p w14:paraId="68F0E7C0">
            <w:pPr>
              <w:widowControl/>
              <w:jc w:val="left"/>
              <w:rPr>
                <w:rFonts w:eastAsia="Times New Roman"/>
                <w:color w:val="000000"/>
                <w:kern w:val="0"/>
                <w:sz w:val="20"/>
                <w:szCs w:val="20"/>
              </w:rPr>
            </w:pPr>
          </w:p>
        </w:tc>
        <w:tc>
          <w:tcPr>
            <w:tcW w:w="1750" w:type="dxa"/>
            <w:noWrap w:val="0"/>
            <w:vAlign w:val="top"/>
          </w:tcPr>
          <w:p w14:paraId="4C85F630">
            <w:pPr>
              <w:widowControl/>
              <w:jc w:val="left"/>
              <w:rPr>
                <w:rFonts w:eastAsia="Times New Roman"/>
                <w:color w:val="000000"/>
                <w:kern w:val="0"/>
                <w:sz w:val="20"/>
                <w:szCs w:val="20"/>
              </w:rPr>
            </w:pPr>
          </w:p>
        </w:tc>
        <w:tc>
          <w:tcPr>
            <w:tcW w:w="4318" w:type="dxa"/>
            <w:noWrap w:val="0"/>
            <w:vAlign w:val="top"/>
          </w:tcPr>
          <w:p w14:paraId="2A8906E8">
            <w:pPr>
              <w:widowControl/>
              <w:jc w:val="left"/>
              <w:rPr>
                <w:rFonts w:ascii="宋体" w:cs="宋体"/>
                <w:color w:val="000000"/>
                <w:kern w:val="0"/>
                <w:sz w:val="20"/>
                <w:szCs w:val="20"/>
              </w:rPr>
            </w:pPr>
            <w:r>
              <w:rPr>
                <w:rFonts w:hint="eastAsia" w:ascii="宋体" w:hAnsi="宋体" w:cs="宋体"/>
                <w:color w:val="000000"/>
                <w:kern w:val="0"/>
                <w:sz w:val="20"/>
                <w:szCs w:val="20"/>
              </w:rPr>
              <w:t>等温淬火球铁铸件</w:t>
            </w:r>
          </w:p>
        </w:tc>
      </w:tr>
      <w:tr w14:paraId="2EDD8C1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D0606B">
            <w:pPr>
              <w:widowControl/>
              <w:jc w:val="left"/>
              <w:rPr>
                <w:rFonts w:ascii="宋体" w:cs="宋体"/>
                <w:color w:val="000000"/>
                <w:kern w:val="0"/>
                <w:sz w:val="20"/>
                <w:szCs w:val="20"/>
              </w:rPr>
            </w:pPr>
          </w:p>
        </w:tc>
        <w:tc>
          <w:tcPr>
            <w:tcW w:w="1577" w:type="dxa"/>
            <w:noWrap w:val="0"/>
            <w:vAlign w:val="top"/>
          </w:tcPr>
          <w:p w14:paraId="40A40D13">
            <w:pPr>
              <w:widowControl/>
              <w:jc w:val="left"/>
              <w:rPr>
                <w:rFonts w:eastAsia="Times New Roman"/>
                <w:color w:val="000000"/>
                <w:kern w:val="0"/>
                <w:sz w:val="20"/>
                <w:szCs w:val="20"/>
              </w:rPr>
            </w:pPr>
          </w:p>
        </w:tc>
        <w:tc>
          <w:tcPr>
            <w:tcW w:w="821" w:type="dxa"/>
            <w:noWrap w:val="0"/>
            <w:vAlign w:val="top"/>
          </w:tcPr>
          <w:p w14:paraId="4A3FD316">
            <w:pPr>
              <w:widowControl/>
              <w:jc w:val="left"/>
              <w:rPr>
                <w:rFonts w:eastAsia="Times New Roman"/>
                <w:color w:val="000000"/>
                <w:kern w:val="0"/>
                <w:sz w:val="20"/>
                <w:szCs w:val="20"/>
              </w:rPr>
            </w:pPr>
          </w:p>
        </w:tc>
        <w:tc>
          <w:tcPr>
            <w:tcW w:w="1750" w:type="dxa"/>
            <w:noWrap w:val="0"/>
            <w:vAlign w:val="top"/>
          </w:tcPr>
          <w:p w14:paraId="475848B1">
            <w:pPr>
              <w:widowControl/>
              <w:jc w:val="left"/>
              <w:rPr>
                <w:rFonts w:eastAsia="Times New Roman"/>
                <w:color w:val="000000"/>
                <w:kern w:val="0"/>
                <w:sz w:val="20"/>
                <w:szCs w:val="20"/>
              </w:rPr>
            </w:pPr>
          </w:p>
        </w:tc>
        <w:tc>
          <w:tcPr>
            <w:tcW w:w="4318" w:type="dxa"/>
            <w:noWrap w:val="0"/>
            <w:vAlign w:val="top"/>
          </w:tcPr>
          <w:p w14:paraId="6CD823A8">
            <w:pPr>
              <w:widowControl/>
              <w:jc w:val="left"/>
              <w:rPr>
                <w:rFonts w:ascii="宋体" w:cs="宋体"/>
                <w:color w:val="000000"/>
                <w:kern w:val="0"/>
                <w:sz w:val="20"/>
                <w:szCs w:val="20"/>
              </w:rPr>
            </w:pPr>
            <w:r>
              <w:rPr>
                <w:rFonts w:hint="eastAsia" w:ascii="宋体" w:hAnsi="宋体" w:cs="宋体"/>
                <w:color w:val="000000"/>
                <w:kern w:val="0"/>
                <w:sz w:val="20"/>
                <w:szCs w:val="20"/>
              </w:rPr>
              <w:t>低温、超低温球墨铸铁件</w:t>
            </w:r>
          </w:p>
        </w:tc>
      </w:tr>
      <w:tr w14:paraId="4377FD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46F64B">
            <w:pPr>
              <w:widowControl/>
              <w:jc w:val="left"/>
              <w:rPr>
                <w:rFonts w:ascii="宋体" w:cs="宋体"/>
                <w:color w:val="000000"/>
                <w:kern w:val="0"/>
                <w:sz w:val="20"/>
                <w:szCs w:val="20"/>
              </w:rPr>
            </w:pPr>
          </w:p>
        </w:tc>
        <w:tc>
          <w:tcPr>
            <w:tcW w:w="1577" w:type="dxa"/>
            <w:noWrap w:val="0"/>
            <w:vAlign w:val="top"/>
          </w:tcPr>
          <w:p w14:paraId="0F5C5378">
            <w:pPr>
              <w:widowControl/>
              <w:jc w:val="left"/>
              <w:rPr>
                <w:rFonts w:eastAsia="Times New Roman"/>
                <w:color w:val="000000"/>
                <w:kern w:val="0"/>
                <w:sz w:val="20"/>
                <w:szCs w:val="20"/>
              </w:rPr>
            </w:pPr>
          </w:p>
        </w:tc>
        <w:tc>
          <w:tcPr>
            <w:tcW w:w="821" w:type="dxa"/>
            <w:noWrap w:val="0"/>
            <w:vAlign w:val="top"/>
          </w:tcPr>
          <w:p w14:paraId="6F6E9DFF">
            <w:pPr>
              <w:widowControl/>
              <w:jc w:val="left"/>
              <w:rPr>
                <w:rFonts w:eastAsia="Times New Roman"/>
                <w:color w:val="000000"/>
                <w:kern w:val="0"/>
                <w:sz w:val="20"/>
                <w:szCs w:val="20"/>
              </w:rPr>
            </w:pPr>
          </w:p>
        </w:tc>
        <w:tc>
          <w:tcPr>
            <w:tcW w:w="1750" w:type="dxa"/>
            <w:noWrap w:val="0"/>
            <w:vAlign w:val="top"/>
          </w:tcPr>
          <w:p w14:paraId="28FCD2E1">
            <w:pPr>
              <w:widowControl/>
              <w:jc w:val="left"/>
              <w:rPr>
                <w:rFonts w:eastAsia="Times New Roman"/>
                <w:color w:val="000000"/>
                <w:kern w:val="0"/>
                <w:sz w:val="20"/>
                <w:szCs w:val="20"/>
              </w:rPr>
            </w:pPr>
          </w:p>
        </w:tc>
        <w:tc>
          <w:tcPr>
            <w:tcW w:w="4318" w:type="dxa"/>
            <w:noWrap w:val="0"/>
            <w:vAlign w:val="top"/>
          </w:tcPr>
          <w:p w14:paraId="4DB97B94">
            <w:pPr>
              <w:widowControl/>
              <w:jc w:val="left"/>
              <w:rPr>
                <w:rFonts w:ascii="宋体" w:cs="宋体"/>
                <w:color w:val="000000"/>
                <w:kern w:val="0"/>
                <w:sz w:val="20"/>
                <w:szCs w:val="20"/>
              </w:rPr>
            </w:pPr>
            <w:r>
              <w:rPr>
                <w:rFonts w:hint="eastAsia" w:ascii="宋体" w:hAnsi="宋体" w:cs="宋体"/>
                <w:color w:val="000000"/>
                <w:kern w:val="0"/>
                <w:sz w:val="20"/>
                <w:szCs w:val="20"/>
              </w:rPr>
              <w:t>蠕墨铸铁件</w:t>
            </w:r>
          </w:p>
        </w:tc>
      </w:tr>
      <w:tr w14:paraId="7D0BA0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D59D1E">
            <w:pPr>
              <w:widowControl/>
              <w:jc w:val="left"/>
              <w:rPr>
                <w:rFonts w:ascii="宋体" w:cs="宋体"/>
                <w:color w:val="000000"/>
                <w:kern w:val="0"/>
                <w:sz w:val="20"/>
                <w:szCs w:val="20"/>
              </w:rPr>
            </w:pPr>
          </w:p>
        </w:tc>
        <w:tc>
          <w:tcPr>
            <w:tcW w:w="1577" w:type="dxa"/>
            <w:noWrap w:val="0"/>
            <w:vAlign w:val="top"/>
          </w:tcPr>
          <w:p w14:paraId="38CD685F">
            <w:pPr>
              <w:widowControl/>
              <w:jc w:val="left"/>
              <w:rPr>
                <w:rFonts w:eastAsia="Times New Roman"/>
                <w:color w:val="000000"/>
                <w:kern w:val="0"/>
                <w:sz w:val="20"/>
                <w:szCs w:val="20"/>
              </w:rPr>
            </w:pPr>
          </w:p>
        </w:tc>
        <w:tc>
          <w:tcPr>
            <w:tcW w:w="821" w:type="dxa"/>
            <w:noWrap w:val="0"/>
            <w:vAlign w:val="top"/>
          </w:tcPr>
          <w:p w14:paraId="04E43F34">
            <w:pPr>
              <w:widowControl/>
              <w:jc w:val="left"/>
              <w:rPr>
                <w:rFonts w:eastAsia="Times New Roman"/>
                <w:color w:val="000000"/>
                <w:kern w:val="0"/>
                <w:sz w:val="20"/>
                <w:szCs w:val="20"/>
              </w:rPr>
            </w:pPr>
          </w:p>
        </w:tc>
        <w:tc>
          <w:tcPr>
            <w:tcW w:w="1750" w:type="dxa"/>
            <w:noWrap w:val="0"/>
            <w:vAlign w:val="top"/>
          </w:tcPr>
          <w:p w14:paraId="45757DA2">
            <w:pPr>
              <w:widowControl/>
              <w:jc w:val="left"/>
              <w:rPr>
                <w:rFonts w:eastAsia="Times New Roman"/>
                <w:color w:val="000000"/>
                <w:kern w:val="0"/>
                <w:sz w:val="20"/>
                <w:szCs w:val="20"/>
              </w:rPr>
            </w:pPr>
          </w:p>
        </w:tc>
        <w:tc>
          <w:tcPr>
            <w:tcW w:w="4318" w:type="dxa"/>
            <w:noWrap w:val="0"/>
            <w:vAlign w:val="top"/>
          </w:tcPr>
          <w:p w14:paraId="2D4CC796">
            <w:pPr>
              <w:widowControl/>
              <w:jc w:val="left"/>
              <w:rPr>
                <w:rFonts w:ascii="宋体" w:cs="宋体"/>
                <w:color w:val="000000"/>
                <w:kern w:val="0"/>
                <w:sz w:val="20"/>
                <w:szCs w:val="20"/>
              </w:rPr>
            </w:pPr>
            <w:r>
              <w:rPr>
                <w:rFonts w:hint="eastAsia" w:ascii="宋体" w:hAnsi="宋体" w:cs="宋体"/>
                <w:color w:val="000000"/>
                <w:kern w:val="0"/>
                <w:sz w:val="20"/>
                <w:szCs w:val="20"/>
              </w:rPr>
              <w:t>镍基高温合金铸件产品</w:t>
            </w:r>
          </w:p>
        </w:tc>
      </w:tr>
      <w:tr w14:paraId="17A29CF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593BD5">
            <w:pPr>
              <w:widowControl/>
              <w:jc w:val="left"/>
              <w:rPr>
                <w:rFonts w:ascii="宋体" w:cs="宋体"/>
                <w:color w:val="000000"/>
                <w:kern w:val="0"/>
                <w:sz w:val="20"/>
                <w:szCs w:val="20"/>
              </w:rPr>
            </w:pPr>
          </w:p>
        </w:tc>
        <w:tc>
          <w:tcPr>
            <w:tcW w:w="1577" w:type="dxa"/>
            <w:noWrap w:val="0"/>
            <w:vAlign w:val="top"/>
          </w:tcPr>
          <w:p w14:paraId="1AB43602">
            <w:pPr>
              <w:widowControl/>
              <w:jc w:val="left"/>
              <w:rPr>
                <w:rFonts w:eastAsia="Times New Roman"/>
                <w:color w:val="000000"/>
                <w:kern w:val="0"/>
                <w:sz w:val="20"/>
                <w:szCs w:val="20"/>
              </w:rPr>
            </w:pPr>
          </w:p>
        </w:tc>
        <w:tc>
          <w:tcPr>
            <w:tcW w:w="821" w:type="dxa"/>
            <w:noWrap w:val="0"/>
            <w:vAlign w:val="top"/>
          </w:tcPr>
          <w:p w14:paraId="45CE66D0">
            <w:pPr>
              <w:widowControl/>
              <w:jc w:val="left"/>
              <w:rPr>
                <w:rFonts w:eastAsia="Times New Roman"/>
                <w:color w:val="000000"/>
                <w:kern w:val="0"/>
                <w:sz w:val="20"/>
                <w:szCs w:val="20"/>
              </w:rPr>
            </w:pPr>
          </w:p>
        </w:tc>
        <w:tc>
          <w:tcPr>
            <w:tcW w:w="1750" w:type="dxa"/>
            <w:noWrap w:val="0"/>
            <w:vAlign w:val="top"/>
          </w:tcPr>
          <w:p w14:paraId="512E2A28">
            <w:pPr>
              <w:widowControl/>
              <w:jc w:val="left"/>
              <w:rPr>
                <w:rFonts w:eastAsia="Times New Roman"/>
                <w:color w:val="000000"/>
                <w:kern w:val="0"/>
                <w:sz w:val="20"/>
                <w:szCs w:val="20"/>
              </w:rPr>
            </w:pPr>
          </w:p>
        </w:tc>
        <w:tc>
          <w:tcPr>
            <w:tcW w:w="4318" w:type="dxa"/>
            <w:noWrap w:val="0"/>
            <w:vAlign w:val="top"/>
          </w:tcPr>
          <w:p w14:paraId="2089A1BA">
            <w:pPr>
              <w:widowControl/>
              <w:jc w:val="left"/>
              <w:rPr>
                <w:rFonts w:ascii="宋体" w:cs="宋体"/>
                <w:color w:val="000000"/>
                <w:kern w:val="0"/>
                <w:sz w:val="20"/>
                <w:szCs w:val="20"/>
              </w:rPr>
            </w:pPr>
            <w:r>
              <w:rPr>
                <w:rFonts w:hint="eastAsia" w:ascii="宋体" w:hAnsi="宋体" w:cs="宋体"/>
                <w:color w:val="000000"/>
                <w:kern w:val="0"/>
                <w:sz w:val="20"/>
                <w:szCs w:val="20"/>
              </w:rPr>
              <w:t>铁基高温合金铸件产品</w:t>
            </w:r>
          </w:p>
        </w:tc>
      </w:tr>
      <w:tr w14:paraId="7C64D7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678352">
            <w:pPr>
              <w:widowControl/>
              <w:jc w:val="left"/>
              <w:rPr>
                <w:rFonts w:ascii="宋体" w:cs="宋体"/>
                <w:color w:val="000000"/>
                <w:kern w:val="0"/>
                <w:sz w:val="20"/>
                <w:szCs w:val="20"/>
              </w:rPr>
            </w:pPr>
          </w:p>
        </w:tc>
        <w:tc>
          <w:tcPr>
            <w:tcW w:w="1577" w:type="dxa"/>
            <w:noWrap w:val="0"/>
            <w:vAlign w:val="top"/>
          </w:tcPr>
          <w:p w14:paraId="03D2EF60">
            <w:pPr>
              <w:widowControl/>
              <w:jc w:val="left"/>
              <w:rPr>
                <w:rFonts w:eastAsia="Times New Roman"/>
                <w:color w:val="000000"/>
                <w:kern w:val="0"/>
                <w:sz w:val="20"/>
                <w:szCs w:val="20"/>
              </w:rPr>
            </w:pPr>
          </w:p>
        </w:tc>
        <w:tc>
          <w:tcPr>
            <w:tcW w:w="821" w:type="dxa"/>
            <w:noWrap w:val="0"/>
            <w:vAlign w:val="top"/>
          </w:tcPr>
          <w:p w14:paraId="70A7CBC7">
            <w:pPr>
              <w:widowControl/>
              <w:jc w:val="left"/>
              <w:rPr>
                <w:rFonts w:eastAsia="Times New Roman"/>
                <w:color w:val="000000"/>
                <w:kern w:val="0"/>
                <w:sz w:val="20"/>
                <w:szCs w:val="20"/>
              </w:rPr>
            </w:pPr>
          </w:p>
        </w:tc>
        <w:tc>
          <w:tcPr>
            <w:tcW w:w="1750" w:type="dxa"/>
            <w:noWrap w:val="0"/>
            <w:vAlign w:val="top"/>
          </w:tcPr>
          <w:p w14:paraId="14BA5A54">
            <w:pPr>
              <w:widowControl/>
              <w:jc w:val="left"/>
              <w:rPr>
                <w:rFonts w:eastAsia="Times New Roman"/>
                <w:color w:val="000000"/>
                <w:kern w:val="0"/>
                <w:sz w:val="20"/>
                <w:szCs w:val="20"/>
              </w:rPr>
            </w:pPr>
          </w:p>
        </w:tc>
        <w:tc>
          <w:tcPr>
            <w:tcW w:w="4318" w:type="dxa"/>
            <w:noWrap w:val="0"/>
            <w:vAlign w:val="top"/>
          </w:tcPr>
          <w:p w14:paraId="595EEE8F">
            <w:pPr>
              <w:widowControl/>
              <w:jc w:val="left"/>
              <w:rPr>
                <w:rFonts w:ascii="宋体" w:cs="宋体"/>
                <w:color w:val="000000"/>
                <w:kern w:val="0"/>
                <w:sz w:val="20"/>
                <w:szCs w:val="20"/>
              </w:rPr>
            </w:pPr>
            <w:r>
              <w:rPr>
                <w:rFonts w:hint="eastAsia" w:ascii="宋体" w:hAnsi="宋体" w:cs="宋体"/>
                <w:color w:val="000000"/>
                <w:kern w:val="0"/>
                <w:sz w:val="20"/>
                <w:szCs w:val="20"/>
              </w:rPr>
              <w:t>不锈钢特种铸件产品</w:t>
            </w:r>
          </w:p>
        </w:tc>
      </w:tr>
      <w:tr w14:paraId="21EC103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647535">
            <w:pPr>
              <w:widowControl/>
              <w:jc w:val="left"/>
              <w:rPr>
                <w:rFonts w:ascii="宋体" w:cs="宋体"/>
                <w:color w:val="000000"/>
                <w:kern w:val="0"/>
                <w:sz w:val="20"/>
                <w:szCs w:val="20"/>
              </w:rPr>
            </w:pPr>
          </w:p>
        </w:tc>
        <w:tc>
          <w:tcPr>
            <w:tcW w:w="1577" w:type="dxa"/>
            <w:noWrap w:val="0"/>
            <w:vAlign w:val="top"/>
          </w:tcPr>
          <w:p w14:paraId="18C402A7">
            <w:pPr>
              <w:widowControl/>
              <w:jc w:val="left"/>
              <w:rPr>
                <w:rFonts w:eastAsia="Times New Roman"/>
                <w:color w:val="000000"/>
                <w:kern w:val="0"/>
                <w:sz w:val="20"/>
                <w:szCs w:val="20"/>
              </w:rPr>
            </w:pPr>
          </w:p>
        </w:tc>
        <w:tc>
          <w:tcPr>
            <w:tcW w:w="821" w:type="dxa"/>
            <w:noWrap w:val="0"/>
            <w:vAlign w:val="top"/>
          </w:tcPr>
          <w:p w14:paraId="05B3DCA6">
            <w:pPr>
              <w:widowControl/>
              <w:jc w:val="left"/>
              <w:rPr>
                <w:rFonts w:eastAsia="Times New Roman"/>
                <w:color w:val="000000"/>
                <w:kern w:val="0"/>
                <w:sz w:val="20"/>
                <w:szCs w:val="20"/>
              </w:rPr>
            </w:pPr>
          </w:p>
        </w:tc>
        <w:tc>
          <w:tcPr>
            <w:tcW w:w="1750" w:type="dxa"/>
            <w:noWrap w:val="0"/>
            <w:vAlign w:val="top"/>
          </w:tcPr>
          <w:p w14:paraId="348CC581">
            <w:pPr>
              <w:widowControl/>
              <w:jc w:val="left"/>
              <w:rPr>
                <w:rFonts w:eastAsia="Times New Roman"/>
                <w:color w:val="000000"/>
                <w:kern w:val="0"/>
                <w:sz w:val="20"/>
                <w:szCs w:val="20"/>
              </w:rPr>
            </w:pPr>
          </w:p>
        </w:tc>
        <w:tc>
          <w:tcPr>
            <w:tcW w:w="4318" w:type="dxa"/>
            <w:noWrap w:val="0"/>
            <w:vAlign w:val="top"/>
          </w:tcPr>
          <w:p w14:paraId="38E41C0B">
            <w:pPr>
              <w:widowControl/>
              <w:jc w:val="left"/>
              <w:rPr>
                <w:rFonts w:ascii="宋体" w:cs="宋体"/>
                <w:color w:val="000000"/>
                <w:kern w:val="0"/>
                <w:sz w:val="20"/>
                <w:szCs w:val="20"/>
              </w:rPr>
            </w:pPr>
            <w:r>
              <w:rPr>
                <w:rFonts w:hint="eastAsia" w:ascii="宋体" w:hAnsi="宋体" w:cs="宋体"/>
                <w:color w:val="000000"/>
                <w:kern w:val="0"/>
                <w:sz w:val="20"/>
                <w:szCs w:val="20"/>
              </w:rPr>
              <w:t>船舶及海洋工程用耐蚀不锈钢铸件</w:t>
            </w:r>
          </w:p>
        </w:tc>
      </w:tr>
      <w:tr w14:paraId="5F2676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96BB5F">
            <w:pPr>
              <w:widowControl/>
              <w:jc w:val="left"/>
              <w:rPr>
                <w:rFonts w:ascii="宋体" w:cs="宋体"/>
                <w:color w:val="000000"/>
                <w:kern w:val="0"/>
                <w:sz w:val="20"/>
                <w:szCs w:val="20"/>
              </w:rPr>
            </w:pPr>
          </w:p>
        </w:tc>
        <w:tc>
          <w:tcPr>
            <w:tcW w:w="1577" w:type="dxa"/>
            <w:noWrap w:val="0"/>
            <w:vAlign w:val="top"/>
          </w:tcPr>
          <w:p w14:paraId="29D8D434">
            <w:pPr>
              <w:widowControl/>
              <w:jc w:val="left"/>
              <w:rPr>
                <w:rFonts w:eastAsia="Times New Roman"/>
                <w:color w:val="000000"/>
                <w:kern w:val="0"/>
                <w:sz w:val="20"/>
                <w:szCs w:val="20"/>
              </w:rPr>
            </w:pPr>
          </w:p>
        </w:tc>
        <w:tc>
          <w:tcPr>
            <w:tcW w:w="821" w:type="dxa"/>
            <w:noWrap w:val="0"/>
            <w:vAlign w:val="top"/>
          </w:tcPr>
          <w:p w14:paraId="5DD3BF3B">
            <w:pPr>
              <w:widowControl/>
              <w:jc w:val="left"/>
              <w:rPr>
                <w:rFonts w:eastAsia="Times New Roman"/>
                <w:color w:val="000000"/>
                <w:kern w:val="0"/>
                <w:sz w:val="20"/>
                <w:szCs w:val="20"/>
              </w:rPr>
            </w:pPr>
          </w:p>
        </w:tc>
        <w:tc>
          <w:tcPr>
            <w:tcW w:w="1750" w:type="dxa"/>
            <w:noWrap w:val="0"/>
            <w:vAlign w:val="top"/>
          </w:tcPr>
          <w:p w14:paraId="1A47ECF3">
            <w:pPr>
              <w:widowControl/>
              <w:jc w:val="left"/>
              <w:rPr>
                <w:rFonts w:eastAsia="Times New Roman"/>
                <w:color w:val="000000"/>
                <w:kern w:val="0"/>
                <w:sz w:val="20"/>
                <w:szCs w:val="20"/>
              </w:rPr>
            </w:pPr>
          </w:p>
        </w:tc>
        <w:tc>
          <w:tcPr>
            <w:tcW w:w="4318" w:type="dxa"/>
            <w:noWrap w:val="0"/>
            <w:vAlign w:val="top"/>
          </w:tcPr>
          <w:p w14:paraId="02E64766">
            <w:pPr>
              <w:widowControl/>
              <w:jc w:val="left"/>
              <w:rPr>
                <w:rFonts w:ascii="宋体" w:cs="宋体"/>
                <w:color w:val="000000"/>
                <w:kern w:val="0"/>
                <w:sz w:val="20"/>
                <w:szCs w:val="20"/>
              </w:rPr>
            </w:pPr>
            <w:r>
              <w:rPr>
                <w:rFonts w:hint="eastAsia" w:ascii="宋体" w:hAnsi="宋体" w:cs="宋体"/>
                <w:color w:val="000000"/>
                <w:kern w:val="0"/>
                <w:sz w:val="20"/>
                <w:szCs w:val="20"/>
              </w:rPr>
              <w:t>特殊钢铸件产品</w:t>
            </w:r>
          </w:p>
        </w:tc>
      </w:tr>
      <w:tr w14:paraId="3F7B59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B16744">
            <w:pPr>
              <w:widowControl/>
              <w:jc w:val="left"/>
              <w:rPr>
                <w:rFonts w:ascii="宋体" w:cs="宋体"/>
                <w:color w:val="000000"/>
                <w:kern w:val="0"/>
                <w:sz w:val="20"/>
                <w:szCs w:val="20"/>
              </w:rPr>
            </w:pPr>
          </w:p>
        </w:tc>
        <w:tc>
          <w:tcPr>
            <w:tcW w:w="1577" w:type="dxa"/>
            <w:noWrap w:val="0"/>
            <w:vAlign w:val="top"/>
          </w:tcPr>
          <w:p w14:paraId="0F65FB67">
            <w:pPr>
              <w:widowControl/>
              <w:jc w:val="left"/>
              <w:rPr>
                <w:rFonts w:eastAsia="Times New Roman"/>
                <w:color w:val="000000"/>
                <w:kern w:val="0"/>
                <w:sz w:val="20"/>
                <w:szCs w:val="20"/>
              </w:rPr>
            </w:pPr>
          </w:p>
        </w:tc>
        <w:tc>
          <w:tcPr>
            <w:tcW w:w="821" w:type="dxa"/>
            <w:noWrap w:val="0"/>
            <w:vAlign w:val="top"/>
          </w:tcPr>
          <w:p w14:paraId="61F6C705">
            <w:pPr>
              <w:widowControl/>
              <w:jc w:val="left"/>
              <w:rPr>
                <w:rFonts w:eastAsia="Times New Roman"/>
                <w:color w:val="000000"/>
                <w:kern w:val="0"/>
                <w:sz w:val="20"/>
                <w:szCs w:val="20"/>
              </w:rPr>
            </w:pPr>
          </w:p>
        </w:tc>
        <w:tc>
          <w:tcPr>
            <w:tcW w:w="1750" w:type="dxa"/>
            <w:noWrap w:val="0"/>
            <w:vAlign w:val="top"/>
          </w:tcPr>
          <w:p w14:paraId="66127110">
            <w:pPr>
              <w:widowControl/>
              <w:jc w:val="left"/>
              <w:rPr>
                <w:rFonts w:eastAsia="Times New Roman"/>
                <w:color w:val="000000"/>
                <w:kern w:val="0"/>
                <w:sz w:val="20"/>
                <w:szCs w:val="20"/>
              </w:rPr>
            </w:pPr>
          </w:p>
        </w:tc>
        <w:tc>
          <w:tcPr>
            <w:tcW w:w="4318" w:type="dxa"/>
            <w:noWrap w:val="0"/>
            <w:vAlign w:val="top"/>
          </w:tcPr>
          <w:p w14:paraId="49C9771A">
            <w:pPr>
              <w:widowControl/>
              <w:jc w:val="left"/>
              <w:rPr>
                <w:rFonts w:ascii="宋体" w:cs="宋体"/>
                <w:color w:val="000000"/>
                <w:kern w:val="0"/>
                <w:sz w:val="20"/>
                <w:szCs w:val="20"/>
              </w:rPr>
            </w:pPr>
            <w:r>
              <w:rPr>
                <w:rFonts w:hint="eastAsia" w:ascii="宋体" w:hAnsi="宋体" w:cs="宋体"/>
                <w:color w:val="000000"/>
                <w:kern w:val="0"/>
                <w:sz w:val="20"/>
                <w:szCs w:val="20"/>
              </w:rPr>
              <w:t>高强度低温用可焊接铸钢件</w:t>
            </w:r>
          </w:p>
        </w:tc>
      </w:tr>
      <w:tr w14:paraId="7ADF5D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DED1748">
            <w:pPr>
              <w:widowControl/>
              <w:jc w:val="left"/>
              <w:rPr>
                <w:rFonts w:ascii="宋体" w:cs="宋体"/>
                <w:color w:val="000000"/>
                <w:kern w:val="0"/>
                <w:sz w:val="20"/>
                <w:szCs w:val="20"/>
              </w:rPr>
            </w:pPr>
          </w:p>
        </w:tc>
        <w:tc>
          <w:tcPr>
            <w:tcW w:w="1577" w:type="dxa"/>
            <w:noWrap w:val="0"/>
            <w:vAlign w:val="top"/>
          </w:tcPr>
          <w:p w14:paraId="76AEA228">
            <w:pPr>
              <w:widowControl/>
              <w:jc w:val="left"/>
              <w:rPr>
                <w:rFonts w:eastAsia="Times New Roman"/>
                <w:color w:val="000000"/>
                <w:kern w:val="0"/>
                <w:sz w:val="20"/>
                <w:szCs w:val="20"/>
              </w:rPr>
            </w:pPr>
          </w:p>
        </w:tc>
        <w:tc>
          <w:tcPr>
            <w:tcW w:w="821" w:type="dxa"/>
            <w:noWrap w:val="0"/>
            <w:vAlign w:val="top"/>
          </w:tcPr>
          <w:p w14:paraId="31BB99D1">
            <w:pPr>
              <w:widowControl/>
              <w:jc w:val="left"/>
              <w:rPr>
                <w:rFonts w:eastAsia="Times New Roman"/>
                <w:color w:val="000000"/>
                <w:kern w:val="0"/>
                <w:sz w:val="20"/>
                <w:szCs w:val="20"/>
              </w:rPr>
            </w:pPr>
          </w:p>
        </w:tc>
        <w:tc>
          <w:tcPr>
            <w:tcW w:w="1750" w:type="dxa"/>
            <w:noWrap w:val="0"/>
            <w:vAlign w:val="top"/>
          </w:tcPr>
          <w:p w14:paraId="1CBCDF9B">
            <w:pPr>
              <w:widowControl/>
              <w:jc w:val="left"/>
              <w:rPr>
                <w:rFonts w:eastAsia="Times New Roman"/>
                <w:color w:val="000000"/>
                <w:kern w:val="0"/>
                <w:sz w:val="20"/>
                <w:szCs w:val="20"/>
              </w:rPr>
            </w:pPr>
          </w:p>
        </w:tc>
        <w:tc>
          <w:tcPr>
            <w:tcW w:w="4318" w:type="dxa"/>
            <w:noWrap w:val="0"/>
            <w:vAlign w:val="top"/>
          </w:tcPr>
          <w:p w14:paraId="61A625CE">
            <w:pPr>
              <w:widowControl/>
              <w:jc w:val="left"/>
              <w:rPr>
                <w:rFonts w:ascii="宋体" w:cs="宋体"/>
                <w:color w:val="000000"/>
                <w:kern w:val="0"/>
                <w:sz w:val="20"/>
                <w:szCs w:val="20"/>
              </w:rPr>
            </w:pPr>
            <w:r>
              <w:rPr>
                <w:rFonts w:hint="eastAsia" w:ascii="宋体" w:hAnsi="宋体" w:cs="宋体"/>
                <w:color w:val="000000"/>
                <w:kern w:val="0"/>
                <w:sz w:val="20"/>
                <w:szCs w:val="20"/>
              </w:rPr>
              <w:t>高强度超低温用可焊接铸钢件（芯部屈服强度≥</w:t>
            </w:r>
            <w:r>
              <w:rPr>
                <w:rFonts w:ascii="宋体" w:hAnsi="宋体" w:cs="宋体"/>
                <w:color w:val="000000"/>
                <w:kern w:val="0"/>
                <w:sz w:val="20"/>
                <w:szCs w:val="20"/>
              </w:rPr>
              <w:t>355MPa</w:t>
            </w:r>
            <w:r>
              <w:rPr>
                <w:rFonts w:hint="eastAsia" w:ascii="宋体" w:hAnsi="宋体" w:cs="宋体"/>
                <w:color w:val="000000"/>
                <w:kern w:val="0"/>
                <w:sz w:val="20"/>
                <w:szCs w:val="20"/>
              </w:rPr>
              <w:t>）</w:t>
            </w:r>
          </w:p>
        </w:tc>
      </w:tr>
      <w:tr w14:paraId="05E9C8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1487C50">
            <w:pPr>
              <w:widowControl/>
              <w:jc w:val="left"/>
              <w:rPr>
                <w:rFonts w:ascii="宋体" w:cs="宋体"/>
                <w:color w:val="000000"/>
                <w:kern w:val="0"/>
                <w:sz w:val="20"/>
                <w:szCs w:val="20"/>
              </w:rPr>
            </w:pPr>
          </w:p>
        </w:tc>
        <w:tc>
          <w:tcPr>
            <w:tcW w:w="1577" w:type="dxa"/>
            <w:noWrap w:val="0"/>
            <w:vAlign w:val="top"/>
          </w:tcPr>
          <w:p w14:paraId="4C3C7719">
            <w:pPr>
              <w:widowControl/>
              <w:jc w:val="left"/>
              <w:rPr>
                <w:rFonts w:eastAsia="Times New Roman"/>
                <w:color w:val="000000"/>
                <w:kern w:val="0"/>
                <w:sz w:val="20"/>
                <w:szCs w:val="20"/>
              </w:rPr>
            </w:pPr>
          </w:p>
        </w:tc>
        <w:tc>
          <w:tcPr>
            <w:tcW w:w="821" w:type="dxa"/>
            <w:noWrap w:val="0"/>
            <w:vAlign w:val="top"/>
          </w:tcPr>
          <w:p w14:paraId="70733451">
            <w:pPr>
              <w:widowControl/>
              <w:jc w:val="left"/>
              <w:rPr>
                <w:rFonts w:eastAsia="Times New Roman"/>
                <w:color w:val="000000"/>
                <w:kern w:val="0"/>
                <w:sz w:val="20"/>
                <w:szCs w:val="20"/>
              </w:rPr>
            </w:pPr>
          </w:p>
        </w:tc>
        <w:tc>
          <w:tcPr>
            <w:tcW w:w="1750" w:type="dxa"/>
            <w:noWrap w:val="0"/>
            <w:vAlign w:val="top"/>
          </w:tcPr>
          <w:p w14:paraId="29072346">
            <w:pPr>
              <w:widowControl/>
              <w:jc w:val="left"/>
              <w:rPr>
                <w:rFonts w:eastAsia="Times New Roman"/>
                <w:color w:val="000000"/>
                <w:kern w:val="0"/>
                <w:sz w:val="20"/>
                <w:szCs w:val="20"/>
              </w:rPr>
            </w:pPr>
          </w:p>
        </w:tc>
        <w:tc>
          <w:tcPr>
            <w:tcW w:w="4318" w:type="dxa"/>
            <w:noWrap w:val="0"/>
            <w:vAlign w:val="top"/>
          </w:tcPr>
          <w:p w14:paraId="5468B270">
            <w:pPr>
              <w:widowControl/>
              <w:jc w:val="left"/>
              <w:rPr>
                <w:rFonts w:ascii="宋体" w:cs="宋体"/>
                <w:color w:val="000000"/>
                <w:kern w:val="0"/>
                <w:sz w:val="20"/>
                <w:szCs w:val="20"/>
              </w:rPr>
            </w:pPr>
            <w:r>
              <w:rPr>
                <w:rFonts w:hint="eastAsia" w:ascii="宋体" w:hAnsi="宋体" w:cs="宋体"/>
                <w:color w:val="000000"/>
                <w:kern w:val="0"/>
                <w:sz w:val="20"/>
                <w:szCs w:val="20"/>
              </w:rPr>
              <w:t>超临界、超超临界汽轮机高合金耐热钢阀门及内缸铸件</w:t>
            </w:r>
          </w:p>
        </w:tc>
      </w:tr>
      <w:tr w14:paraId="1F2670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37C9E7">
            <w:pPr>
              <w:widowControl/>
              <w:jc w:val="left"/>
              <w:rPr>
                <w:rFonts w:ascii="宋体" w:cs="宋体"/>
                <w:color w:val="000000"/>
                <w:kern w:val="0"/>
                <w:sz w:val="20"/>
                <w:szCs w:val="20"/>
              </w:rPr>
            </w:pPr>
          </w:p>
        </w:tc>
        <w:tc>
          <w:tcPr>
            <w:tcW w:w="1577" w:type="dxa"/>
            <w:noWrap w:val="0"/>
            <w:vAlign w:val="top"/>
          </w:tcPr>
          <w:p w14:paraId="3B7574E2">
            <w:pPr>
              <w:widowControl/>
              <w:jc w:val="left"/>
              <w:rPr>
                <w:rFonts w:eastAsia="Times New Roman"/>
                <w:color w:val="000000"/>
                <w:kern w:val="0"/>
                <w:sz w:val="20"/>
                <w:szCs w:val="20"/>
              </w:rPr>
            </w:pPr>
          </w:p>
        </w:tc>
        <w:tc>
          <w:tcPr>
            <w:tcW w:w="821" w:type="dxa"/>
            <w:noWrap w:val="0"/>
            <w:vAlign w:val="top"/>
          </w:tcPr>
          <w:p w14:paraId="4DD5E7CB">
            <w:pPr>
              <w:widowControl/>
              <w:jc w:val="left"/>
              <w:rPr>
                <w:rFonts w:eastAsia="Times New Roman"/>
                <w:color w:val="000000"/>
                <w:kern w:val="0"/>
                <w:sz w:val="20"/>
                <w:szCs w:val="20"/>
              </w:rPr>
            </w:pPr>
          </w:p>
        </w:tc>
        <w:tc>
          <w:tcPr>
            <w:tcW w:w="1750" w:type="dxa"/>
            <w:noWrap w:val="0"/>
            <w:vAlign w:val="top"/>
          </w:tcPr>
          <w:p w14:paraId="548F9297">
            <w:pPr>
              <w:widowControl/>
              <w:jc w:val="left"/>
              <w:rPr>
                <w:rFonts w:eastAsia="Times New Roman"/>
                <w:color w:val="000000"/>
                <w:kern w:val="0"/>
                <w:sz w:val="20"/>
                <w:szCs w:val="20"/>
              </w:rPr>
            </w:pPr>
          </w:p>
        </w:tc>
        <w:tc>
          <w:tcPr>
            <w:tcW w:w="4318" w:type="dxa"/>
            <w:noWrap w:val="0"/>
            <w:vAlign w:val="top"/>
          </w:tcPr>
          <w:p w14:paraId="13C19304">
            <w:pPr>
              <w:widowControl/>
              <w:jc w:val="left"/>
              <w:rPr>
                <w:rFonts w:ascii="宋体" w:cs="宋体"/>
                <w:color w:val="000000"/>
                <w:kern w:val="0"/>
                <w:sz w:val="20"/>
                <w:szCs w:val="20"/>
              </w:rPr>
            </w:pPr>
            <w:r>
              <w:rPr>
                <w:rFonts w:hint="eastAsia" w:ascii="宋体" w:hAnsi="宋体" w:cs="宋体"/>
                <w:color w:val="000000"/>
                <w:kern w:val="0"/>
                <w:sz w:val="20"/>
                <w:szCs w:val="20"/>
              </w:rPr>
              <w:t>超临界、超超临界汽轮机低合金钢外缸铸件</w:t>
            </w:r>
          </w:p>
        </w:tc>
      </w:tr>
      <w:tr w14:paraId="1C375D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EEA2DBC">
            <w:pPr>
              <w:widowControl/>
              <w:jc w:val="left"/>
              <w:rPr>
                <w:rFonts w:ascii="宋体" w:cs="宋体"/>
                <w:color w:val="000000"/>
                <w:kern w:val="0"/>
                <w:sz w:val="20"/>
                <w:szCs w:val="20"/>
              </w:rPr>
            </w:pPr>
          </w:p>
        </w:tc>
        <w:tc>
          <w:tcPr>
            <w:tcW w:w="1577" w:type="dxa"/>
            <w:noWrap w:val="0"/>
            <w:vAlign w:val="top"/>
          </w:tcPr>
          <w:p w14:paraId="339D53BE">
            <w:pPr>
              <w:widowControl/>
              <w:jc w:val="left"/>
              <w:rPr>
                <w:rFonts w:eastAsia="Times New Roman"/>
                <w:color w:val="000000"/>
                <w:kern w:val="0"/>
                <w:sz w:val="20"/>
                <w:szCs w:val="20"/>
              </w:rPr>
            </w:pPr>
          </w:p>
        </w:tc>
        <w:tc>
          <w:tcPr>
            <w:tcW w:w="821" w:type="dxa"/>
            <w:noWrap w:val="0"/>
            <w:vAlign w:val="top"/>
          </w:tcPr>
          <w:p w14:paraId="769D40E6">
            <w:pPr>
              <w:widowControl/>
              <w:jc w:val="left"/>
              <w:rPr>
                <w:rFonts w:eastAsia="Times New Roman"/>
                <w:color w:val="000000"/>
                <w:kern w:val="0"/>
                <w:sz w:val="20"/>
                <w:szCs w:val="20"/>
              </w:rPr>
            </w:pPr>
          </w:p>
        </w:tc>
        <w:tc>
          <w:tcPr>
            <w:tcW w:w="1750" w:type="dxa"/>
            <w:noWrap w:val="0"/>
            <w:vAlign w:val="top"/>
          </w:tcPr>
          <w:p w14:paraId="1ED376EF">
            <w:pPr>
              <w:widowControl/>
              <w:jc w:val="left"/>
              <w:rPr>
                <w:rFonts w:eastAsia="Times New Roman"/>
                <w:color w:val="000000"/>
                <w:kern w:val="0"/>
                <w:sz w:val="20"/>
                <w:szCs w:val="20"/>
              </w:rPr>
            </w:pPr>
          </w:p>
        </w:tc>
        <w:tc>
          <w:tcPr>
            <w:tcW w:w="4318" w:type="dxa"/>
            <w:noWrap w:val="0"/>
            <w:vAlign w:val="top"/>
          </w:tcPr>
          <w:p w14:paraId="5D3ED01D">
            <w:pPr>
              <w:widowControl/>
              <w:jc w:val="left"/>
              <w:rPr>
                <w:rFonts w:ascii="宋体" w:cs="宋体"/>
                <w:color w:val="000000"/>
                <w:kern w:val="0"/>
                <w:sz w:val="20"/>
                <w:szCs w:val="20"/>
              </w:rPr>
            </w:pPr>
            <w:r>
              <w:rPr>
                <w:rFonts w:hint="eastAsia" w:ascii="宋体" w:hAnsi="宋体" w:cs="宋体"/>
                <w:color w:val="000000"/>
                <w:kern w:val="0"/>
                <w:sz w:val="20"/>
                <w:szCs w:val="20"/>
              </w:rPr>
              <w:t>百万千瓦级及以上三代核电设备铸件（常规岛汽缸、阀门、隔板等大型铸钢件）</w:t>
            </w:r>
          </w:p>
        </w:tc>
      </w:tr>
      <w:tr w14:paraId="1AD76C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94E1957">
            <w:pPr>
              <w:widowControl/>
              <w:jc w:val="left"/>
              <w:rPr>
                <w:rFonts w:ascii="宋体" w:cs="宋体"/>
                <w:color w:val="000000"/>
                <w:kern w:val="0"/>
                <w:sz w:val="20"/>
                <w:szCs w:val="20"/>
              </w:rPr>
            </w:pPr>
          </w:p>
        </w:tc>
        <w:tc>
          <w:tcPr>
            <w:tcW w:w="1577" w:type="dxa"/>
            <w:noWrap w:val="0"/>
            <w:vAlign w:val="top"/>
          </w:tcPr>
          <w:p w14:paraId="6D1729F7">
            <w:pPr>
              <w:widowControl/>
              <w:jc w:val="left"/>
              <w:rPr>
                <w:rFonts w:eastAsia="Times New Roman"/>
                <w:color w:val="000000"/>
                <w:kern w:val="0"/>
                <w:sz w:val="20"/>
                <w:szCs w:val="20"/>
              </w:rPr>
            </w:pPr>
          </w:p>
        </w:tc>
        <w:tc>
          <w:tcPr>
            <w:tcW w:w="821" w:type="dxa"/>
            <w:noWrap w:val="0"/>
            <w:vAlign w:val="top"/>
          </w:tcPr>
          <w:p w14:paraId="0F5765B8">
            <w:pPr>
              <w:widowControl/>
              <w:jc w:val="left"/>
              <w:rPr>
                <w:rFonts w:eastAsia="Times New Roman"/>
                <w:color w:val="000000"/>
                <w:kern w:val="0"/>
                <w:sz w:val="20"/>
                <w:szCs w:val="20"/>
              </w:rPr>
            </w:pPr>
          </w:p>
        </w:tc>
        <w:tc>
          <w:tcPr>
            <w:tcW w:w="1750" w:type="dxa"/>
            <w:noWrap w:val="0"/>
            <w:vAlign w:val="top"/>
          </w:tcPr>
          <w:p w14:paraId="7D12000F">
            <w:pPr>
              <w:widowControl/>
              <w:jc w:val="left"/>
              <w:rPr>
                <w:rFonts w:eastAsia="Times New Roman"/>
                <w:color w:val="000000"/>
                <w:kern w:val="0"/>
                <w:sz w:val="20"/>
                <w:szCs w:val="20"/>
              </w:rPr>
            </w:pPr>
          </w:p>
        </w:tc>
        <w:tc>
          <w:tcPr>
            <w:tcW w:w="4318" w:type="dxa"/>
            <w:noWrap w:val="0"/>
            <w:vAlign w:val="top"/>
          </w:tcPr>
          <w:p w14:paraId="63326280">
            <w:pPr>
              <w:widowControl/>
              <w:jc w:val="left"/>
              <w:rPr>
                <w:rFonts w:ascii="宋体" w:cs="宋体"/>
                <w:color w:val="000000"/>
                <w:kern w:val="0"/>
                <w:sz w:val="20"/>
                <w:szCs w:val="20"/>
              </w:rPr>
            </w:pPr>
            <w:r>
              <w:rPr>
                <w:rFonts w:hint="eastAsia" w:ascii="宋体" w:hAnsi="宋体" w:cs="宋体"/>
                <w:color w:val="000000"/>
                <w:kern w:val="0"/>
                <w:sz w:val="20"/>
                <w:szCs w:val="20"/>
              </w:rPr>
              <w:t>百万千瓦级水轮机转轮高强度不锈钢铸件（用叶片、上冠、下环等）</w:t>
            </w:r>
          </w:p>
        </w:tc>
      </w:tr>
      <w:tr w14:paraId="3AED9BF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5B2F768">
            <w:pPr>
              <w:widowControl/>
              <w:jc w:val="left"/>
              <w:rPr>
                <w:rFonts w:ascii="宋体" w:cs="宋体"/>
                <w:color w:val="000000"/>
                <w:kern w:val="0"/>
                <w:sz w:val="20"/>
                <w:szCs w:val="20"/>
              </w:rPr>
            </w:pPr>
          </w:p>
        </w:tc>
        <w:tc>
          <w:tcPr>
            <w:tcW w:w="1577" w:type="dxa"/>
            <w:noWrap w:val="0"/>
            <w:vAlign w:val="top"/>
          </w:tcPr>
          <w:p w14:paraId="6057C79D">
            <w:pPr>
              <w:widowControl/>
              <w:jc w:val="left"/>
              <w:rPr>
                <w:rFonts w:eastAsia="Times New Roman"/>
                <w:color w:val="000000"/>
                <w:kern w:val="0"/>
                <w:sz w:val="20"/>
                <w:szCs w:val="20"/>
              </w:rPr>
            </w:pPr>
          </w:p>
        </w:tc>
        <w:tc>
          <w:tcPr>
            <w:tcW w:w="821" w:type="dxa"/>
            <w:noWrap w:val="0"/>
            <w:vAlign w:val="top"/>
          </w:tcPr>
          <w:p w14:paraId="3633DCAF">
            <w:pPr>
              <w:widowControl/>
              <w:jc w:val="left"/>
              <w:rPr>
                <w:rFonts w:eastAsia="Times New Roman"/>
                <w:color w:val="000000"/>
                <w:kern w:val="0"/>
                <w:sz w:val="20"/>
                <w:szCs w:val="20"/>
              </w:rPr>
            </w:pPr>
          </w:p>
        </w:tc>
        <w:tc>
          <w:tcPr>
            <w:tcW w:w="1750" w:type="dxa"/>
            <w:noWrap w:val="0"/>
            <w:vAlign w:val="top"/>
          </w:tcPr>
          <w:p w14:paraId="07CCD120">
            <w:pPr>
              <w:widowControl/>
              <w:jc w:val="left"/>
              <w:rPr>
                <w:rFonts w:eastAsia="Times New Roman"/>
                <w:color w:val="000000"/>
                <w:kern w:val="0"/>
                <w:sz w:val="20"/>
                <w:szCs w:val="20"/>
              </w:rPr>
            </w:pPr>
          </w:p>
        </w:tc>
        <w:tc>
          <w:tcPr>
            <w:tcW w:w="4318" w:type="dxa"/>
            <w:noWrap w:val="0"/>
            <w:vAlign w:val="top"/>
          </w:tcPr>
          <w:p w14:paraId="5C7D7417">
            <w:pPr>
              <w:widowControl/>
              <w:jc w:val="left"/>
              <w:rPr>
                <w:rFonts w:ascii="宋体" w:cs="宋体"/>
                <w:color w:val="000000"/>
                <w:kern w:val="0"/>
                <w:sz w:val="20"/>
                <w:szCs w:val="20"/>
              </w:rPr>
            </w:pPr>
            <w:r>
              <w:rPr>
                <w:rFonts w:ascii="宋体" w:hAnsi="宋体" w:cs="宋体"/>
                <w:color w:val="000000"/>
                <w:kern w:val="0"/>
                <w:sz w:val="20"/>
                <w:szCs w:val="20"/>
              </w:rPr>
              <w:t>30</w:t>
            </w:r>
            <w:r>
              <w:rPr>
                <w:rFonts w:hint="eastAsia" w:ascii="宋体" w:hAnsi="宋体" w:cs="宋体"/>
                <w:color w:val="000000"/>
                <w:kern w:val="0"/>
                <w:sz w:val="20"/>
                <w:szCs w:val="20"/>
              </w:rPr>
              <w:t>万千万</w:t>
            </w:r>
            <w:r>
              <w:rPr>
                <w:rFonts w:ascii="宋体" w:hAnsi="宋体" w:cs="宋体"/>
                <w:color w:val="000000"/>
                <w:kern w:val="0"/>
                <w:sz w:val="20"/>
                <w:szCs w:val="20"/>
              </w:rPr>
              <w:t>/500</w:t>
            </w:r>
            <w:r>
              <w:rPr>
                <w:rFonts w:hint="eastAsia" w:ascii="宋体" w:hAnsi="宋体" w:cs="宋体"/>
                <w:color w:val="000000"/>
                <w:kern w:val="0"/>
                <w:sz w:val="20"/>
                <w:szCs w:val="20"/>
              </w:rPr>
              <w:t>米水头及以上抽水蓄能、大型潮汐发电水轮机铸件</w:t>
            </w:r>
          </w:p>
        </w:tc>
      </w:tr>
      <w:tr w14:paraId="274B62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A99B58">
            <w:pPr>
              <w:widowControl/>
              <w:jc w:val="left"/>
              <w:rPr>
                <w:rFonts w:ascii="宋体" w:cs="宋体"/>
                <w:color w:val="000000"/>
                <w:kern w:val="0"/>
                <w:sz w:val="20"/>
                <w:szCs w:val="20"/>
              </w:rPr>
            </w:pPr>
          </w:p>
        </w:tc>
        <w:tc>
          <w:tcPr>
            <w:tcW w:w="1577" w:type="dxa"/>
            <w:noWrap w:val="0"/>
            <w:vAlign w:val="top"/>
          </w:tcPr>
          <w:p w14:paraId="711C7B57">
            <w:pPr>
              <w:widowControl/>
              <w:jc w:val="left"/>
              <w:rPr>
                <w:rFonts w:eastAsia="Times New Roman"/>
                <w:color w:val="000000"/>
                <w:kern w:val="0"/>
                <w:sz w:val="20"/>
                <w:szCs w:val="20"/>
              </w:rPr>
            </w:pPr>
          </w:p>
        </w:tc>
        <w:tc>
          <w:tcPr>
            <w:tcW w:w="821" w:type="dxa"/>
            <w:noWrap w:val="0"/>
            <w:vAlign w:val="top"/>
          </w:tcPr>
          <w:p w14:paraId="6277337D">
            <w:pPr>
              <w:widowControl/>
              <w:jc w:val="left"/>
              <w:rPr>
                <w:rFonts w:eastAsia="Times New Roman"/>
                <w:color w:val="000000"/>
                <w:kern w:val="0"/>
                <w:sz w:val="20"/>
                <w:szCs w:val="20"/>
              </w:rPr>
            </w:pPr>
          </w:p>
        </w:tc>
        <w:tc>
          <w:tcPr>
            <w:tcW w:w="1750" w:type="dxa"/>
            <w:noWrap w:val="0"/>
            <w:vAlign w:val="top"/>
          </w:tcPr>
          <w:p w14:paraId="6675D36F">
            <w:pPr>
              <w:widowControl/>
              <w:jc w:val="left"/>
              <w:rPr>
                <w:rFonts w:eastAsia="Times New Roman"/>
                <w:color w:val="000000"/>
                <w:kern w:val="0"/>
                <w:sz w:val="20"/>
                <w:szCs w:val="20"/>
              </w:rPr>
            </w:pPr>
          </w:p>
        </w:tc>
        <w:tc>
          <w:tcPr>
            <w:tcW w:w="4318" w:type="dxa"/>
            <w:noWrap w:val="0"/>
            <w:vAlign w:val="top"/>
          </w:tcPr>
          <w:p w14:paraId="7775426A">
            <w:pPr>
              <w:widowControl/>
              <w:jc w:val="left"/>
              <w:rPr>
                <w:rFonts w:ascii="宋体" w:cs="宋体"/>
                <w:color w:val="000000"/>
                <w:kern w:val="0"/>
                <w:sz w:val="20"/>
                <w:szCs w:val="20"/>
              </w:rPr>
            </w:pPr>
            <w:r>
              <w:rPr>
                <w:rFonts w:ascii="宋体" w:hAnsi="宋体" w:cs="宋体"/>
                <w:color w:val="000000"/>
                <w:kern w:val="0"/>
                <w:sz w:val="20"/>
                <w:szCs w:val="20"/>
              </w:rPr>
              <w:t>7</w:t>
            </w:r>
            <w:r>
              <w:rPr>
                <w:rFonts w:hint="eastAsia" w:ascii="宋体" w:hAnsi="宋体" w:cs="宋体"/>
                <w:color w:val="000000"/>
                <w:kern w:val="0"/>
                <w:sz w:val="20"/>
                <w:szCs w:val="20"/>
              </w:rPr>
              <w:t>兆瓦及以上风电机组系列铸件</w:t>
            </w:r>
          </w:p>
        </w:tc>
      </w:tr>
      <w:tr w14:paraId="23393CA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030FB5">
            <w:pPr>
              <w:widowControl/>
              <w:jc w:val="left"/>
              <w:rPr>
                <w:rFonts w:ascii="宋体" w:cs="宋体"/>
                <w:color w:val="000000"/>
                <w:kern w:val="0"/>
                <w:sz w:val="20"/>
                <w:szCs w:val="20"/>
              </w:rPr>
            </w:pPr>
          </w:p>
        </w:tc>
        <w:tc>
          <w:tcPr>
            <w:tcW w:w="1577" w:type="dxa"/>
            <w:noWrap w:val="0"/>
            <w:vAlign w:val="top"/>
          </w:tcPr>
          <w:p w14:paraId="7929F407">
            <w:pPr>
              <w:widowControl/>
              <w:jc w:val="left"/>
              <w:rPr>
                <w:rFonts w:eastAsia="Times New Roman"/>
                <w:color w:val="000000"/>
                <w:kern w:val="0"/>
                <w:sz w:val="20"/>
                <w:szCs w:val="20"/>
              </w:rPr>
            </w:pPr>
          </w:p>
        </w:tc>
        <w:tc>
          <w:tcPr>
            <w:tcW w:w="821" w:type="dxa"/>
            <w:noWrap w:val="0"/>
            <w:vAlign w:val="top"/>
          </w:tcPr>
          <w:p w14:paraId="6EEEF212">
            <w:pPr>
              <w:widowControl/>
              <w:jc w:val="left"/>
              <w:rPr>
                <w:rFonts w:eastAsia="Times New Roman"/>
                <w:color w:val="000000"/>
                <w:kern w:val="0"/>
                <w:sz w:val="20"/>
                <w:szCs w:val="20"/>
              </w:rPr>
            </w:pPr>
          </w:p>
        </w:tc>
        <w:tc>
          <w:tcPr>
            <w:tcW w:w="1750" w:type="dxa"/>
            <w:noWrap w:val="0"/>
            <w:vAlign w:val="top"/>
          </w:tcPr>
          <w:p w14:paraId="519D7848">
            <w:pPr>
              <w:widowControl/>
              <w:jc w:val="left"/>
              <w:rPr>
                <w:rFonts w:eastAsia="Times New Roman"/>
                <w:color w:val="000000"/>
                <w:kern w:val="0"/>
                <w:sz w:val="20"/>
                <w:szCs w:val="20"/>
              </w:rPr>
            </w:pPr>
          </w:p>
        </w:tc>
        <w:tc>
          <w:tcPr>
            <w:tcW w:w="4318" w:type="dxa"/>
            <w:noWrap w:val="0"/>
            <w:vAlign w:val="top"/>
          </w:tcPr>
          <w:p w14:paraId="6CC617C0">
            <w:pPr>
              <w:widowControl/>
              <w:jc w:val="left"/>
              <w:rPr>
                <w:rFonts w:ascii="宋体" w:cs="宋体"/>
                <w:color w:val="000000"/>
                <w:kern w:val="0"/>
                <w:sz w:val="20"/>
                <w:szCs w:val="20"/>
              </w:rPr>
            </w:pPr>
            <w:r>
              <w:rPr>
                <w:rFonts w:ascii="宋体" w:hAnsi="宋体" w:cs="宋体"/>
                <w:color w:val="000000"/>
                <w:kern w:val="0"/>
                <w:sz w:val="20"/>
                <w:szCs w:val="20"/>
              </w:rPr>
              <w:t>200</w:t>
            </w:r>
            <w:r>
              <w:rPr>
                <w:rFonts w:hint="eastAsia" w:ascii="宋体" w:hAnsi="宋体" w:cs="宋体"/>
                <w:color w:val="000000"/>
                <w:kern w:val="0"/>
                <w:sz w:val="20"/>
                <w:szCs w:val="20"/>
              </w:rPr>
              <w:t>兆瓦以上燃气轮机铸件</w:t>
            </w:r>
          </w:p>
        </w:tc>
      </w:tr>
      <w:tr w14:paraId="428EA1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2D3C3F">
            <w:pPr>
              <w:widowControl/>
              <w:jc w:val="left"/>
              <w:rPr>
                <w:rFonts w:ascii="宋体" w:cs="宋体"/>
                <w:color w:val="000000"/>
                <w:kern w:val="0"/>
                <w:sz w:val="20"/>
                <w:szCs w:val="20"/>
              </w:rPr>
            </w:pPr>
          </w:p>
        </w:tc>
        <w:tc>
          <w:tcPr>
            <w:tcW w:w="1577" w:type="dxa"/>
            <w:noWrap w:val="0"/>
            <w:vAlign w:val="top"/>
          </w:tcPr>
          <w:p w14:paraId="5EAA37C0">
            <w:pPr>
              <w:widowControl/>
              <w:jc w:val="left"/>
              <w:rPr>
                <w:rFonts w:eastAsia="Times New Roman"/>
                <w:color w:val="000000"/>
                <w:kern w:val="0"/>
                <w:sz w:val="20"/>
                <w:szCs w:val="20"/>
              </w:rPr>
            </w:pPr>
          </w:p>
        </w:tc>
        <w:tc>
          <w:tcPr>
            <w:tcW w:w="821" w:type="dxa"/>
            <w:noWrap w:val="0"/>
            <w:vAlign w:val="top"/>
          </w:tcPr>
          <w:p w14:paraId="200C08CF">
            <w:pPr>
              <w:widowControl/>
              <w:jc w:val="left"/>
              <w:rPr>
                <w:rFonts w:eastAsia="Times New Roman"/>
                <w:color w:val="000000"/>
                <w:kern w:val="0"/>
                <w:sz w:val="20"/>
                <w:szCs w:val="20"/>
              </w:rPr>
            </w:pPr>
          </w:p>
        </w:tc>
        <w:tc>
          <w:tcPr>
            <w:tcW w:w="1750" w:type="dxa"/>
            <w:noWrap w:val="0"/>
            <w:vAlign w:val="top"/>
          </w:tcPr>
          <w:p w14:paraId="3211663D">
            <w:pPr>
              <w:widowControl/>
              <w:jc w:val="left"/>
              <w:rPr>
                <w:rFonts w:eastAsia="Times New Roman"/>
                <w:color w:val="000000"/>
                <w:kern w:val="0"/>
                <w:sz w:val="20"/>
                <w:szCs w:val="20"/>
              </w:rPr>
            </w:pPr>
          </w:p>
        </w:tc>
        <w:tc>
          <w:tcPr>
            <w:tcW w:w="4318" w:type="dxa"/>
            <w:noWrap w:val="0"/>
            <w:vAlign w:val="top"/>
          </w:tcPr>
          <w:p w14:paraId="754029EA">
            <w:pPr>
              <w:widowControl/>
              <w:jc w:val="left"/>
              <w:rPr>
                <w:rFonts w:ascii="宋体" w:cs="宋体"/>
                <w:color w:val="000000"/>
                <w:kern w:val="0"/>
                <w:sz w:val="20"/>
                <w:szCs w:val="20"/>
              </w:rPr>
            </w:pPr>
            <w:r>
              <w:rPr>
                <w:rFonts w:hint="eastAsia" w:ascii="宋体" w:hAnsi="宋体" w:cs="宋体"/>
                <w:color w:val="000000"/>
                <w:kern w:val="0"/>
                <w:sz w:val="20"/>
                <w:szCs w:val="20"/>
              </w:rPr>
              <w:t>大功率船用发动机铸钢件</w:t>
            </w:r>
          </w:p>
        </w:tc>
      </w:tr>
      <w:tr w14:paraId="403DBF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655B32">
            <w:pPr>
              <w:widowControl/>
              <w:jc w:val="left"/>
              <w:rPr>
                <w:rFonts w:ascii="宋体" w:cs="宋体"/>
                <w:color w:val="000000"/>
                <w:kern w:val="0"/>
                <w:sz w:val="20"/>
                <w:szCs w:val="20"/>
              </w:rPr>
            </w:pPr>
          </w:p>
        </w:tc>
        <w:tc>
          <w:tcPr>
            <w:tcW w:w="1577" w:type="dxa"/>
            <w:noWrap w:val="0"/>
            <w:vAlign w:val="top"/>
          </w:tcPr>
          <w:p w14:paraId="2273FCFB">
            <w:pPr>
              <w:widowControl/>
              <w:jc w:val="left"/>
              <w:rPr>
                <w:rFonts w:eastAsia="Times New Roman"/>
                <w:color w:val="000000"/>
                <w:kern w:val="0"/>
                <w:sz w:val="20"/>
                <w:szCs w:val="20"/>
              </w:rPr>
            </w:pPr>
          </w:p>
        </w:tc>
        <w:tc>
          <w:tcPr>
            <w:tcW w:w="821" w:type="dxa"/>
            <w:noWrap w:val="0"/>
            <w:vAlign w:val="top"/>
          </w:tcPr>
          <w:p w14:paraId="737FB128">
            <w:pPr>
              <w:widowControl/>
              <w:jc w:val="left"/>
              <w:rPr>
                <w:rFonts w:eastAsia="Times New Roman"/>
                <w:color w:val="000000"/>
                <w:kern w:val="0"/>
                <w:sz w:val="20"/>
                <w:szCs w:val="20"/>
              </w:rPr>
            </w:pPr>
          </w:p>
        </w:tc>
        <w:tc>
          <w:tcPr>
            <w:tcW w:w="1750" w:type="dxa"/>
            <w:noWrap w:val="0"/>
            <w:vAlign w:val="top"/>
          </w:tcPr>
          <w:p w14:paraId="070510CA">
            <w:pPr>
              <w:widowControl/>
              <w:jc w:val="left"/>
              <w:rPr>
                <w:rFonts w:eastAsia="Times New Roman"/>
                <w:color w:val="000000"/>
                <w:kern w:val="0"/>
                <w:sz w:val="20"/>
                <w:szCs w:val="20"/>
              </w:rPr>
            </w:pPr>
          </w:p>
        </w:tc>
        <w:tc>
          <w:tcPr>
            <w:tcW w:w="4318" w:type="dxa"/>
            <w:noWrap w:val="0"/>
            <w:vAlign w:val="top"/>
          </w:tcPr>
          <w:p w14:paraId="60B4782A">
            <w:pPr>
              <w:widowControl/>
              <w:jc w:val="left"/>
              <w:rPr>
                <w:rFonts w:ascii="宋体" w:cs="宋体"/>
                <w:color w:val="000000"/>
                <w:kern w:val="0"/>
                <w:sz w:val="20"/>
                <w:szCs w:val="20"/>
              </w:rPr>
            </w:pPr>
            <w:r>
              <w:rPr>
                <w:rFonts w:hint="eastAsia" w:ascii="宋体" w:hAnsi="宋体" w:cs="宋体"/>
                <w:color w:val="000000"/>
                <w:kern w:val="0"/>
                <w:sz w:val="20"/>
                <w:szCs w:val="20"/>
              </w:rPr>
              <w:t>高铁用高速大功率机车铸钢件</w:t>
            </w:r>
          </w:p>
        </w:tc>
      </w:tr>
      <w:tr w14:paraId="6461FC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4511B9">
            <w:pPr>
              <w:widowControl/>
              <w:jc w:val="left"/>
              <w:rPr>
                <w:rFonts w:ascii="宋体" w:cs="宋体"/>
                <w:color w:val="000000"/>
                <w:kern w:val="0"/>
                <w:sz w:val="20"/>
                <w:szCs w:val="20"/>
              </w:rPr>
            </w:pPr>
          </w:p>
        </w:tc>
        <w:tc>
          <w:tcPr>
            <w:tcW w:w="1577" w:type="dxa"/>
            <w:noWrap w:val="0"/>
            <w:vAlign w:val="top"/>
          </w:tcPr>
          <w:p w14:paraId="449155C7">
            <w:pPr>
              <w:widowControl/>
              <w:jc w:val="left"/>
              <w:rPr>
                <w:rFonts w:eastAsia="Times New Roman"/>
                <w:color w:val="000000"/>
                <w:kern w:val="0"/>
                <w:sz w:val="20"/>
                <w:szCs w:val="20"/>
              </w:rPr>
            </w:pPr>
          </w:p>
        </w:tc>
        <w:tc>
          <w:tcPr>
            <w:tcW w:w="821" w:type="dxa"/>
            <w:noWrap w:val="0"/>
            <w:vAlign w:val="top"/>
          </w:tcPr>
          <w:p w14:paraId="0B1D998D">
            <w:pPr>
              <w:widowControl/>
              <w:jc w:val="left"/>
              <w:rPr>
                <w:rFonts w:eastAsia="Times New Roman"/>
                <w:color w:val="000000"/>
                <w:kern w:val="0"/>
                <w:sz w:val="20"/>
                <w:szCs w:val="20"/>
              </w:rPr>
            </w:pPr>
          </w:p>
        </w:tc>
        <w:tc>
          <w:tcPr>
            <w:tcW w:w="1750" w:type="dxa"/>
            <w:noWrap w:val="0"/>
            <w:vAlign w:val="top"/>
          </w:tcPr>
          <w:p w14:paraId="6B364C1A">
            <w:pPr>
              <w:widowControl/>
              <w:jc w:val="left"/>
              <w:rPr>
                <w:rFonts w:eastAsia="Times New Roman"/>
                <w:color w:val="000000"/>
                <w:kern w:val="0"/>
                <w:sz w:val="20"/>
                <w:szCs w:val="20"/>
              </w:rPr>
            </w:pPr>
          </w:p>
        </w:tc>
        <w:tc>
          <w:tcPr>
            <w:tcW w:w="4318" w:type="dxa"/>
            <w:noWrap w:val="0"/>
            <w:vAlign w:val="top"/>
          </w:tcPr>
          <w:p w14:paraId="69872ED2">
            <w:pPr>
              <w:widowControl/>
              <w:jc w:val="left"/>
              <w:rPr>
                <w:rFonts w:ascii="宋体" w:cs="宋体"/>
                <w:color w:val="000000"/>
                <w:kern w:val="0"/>
                <w:sz w:val="20"/>
                <w:szCs w:val="20"/>
              </w:rPr>
            </w:pPr>
            <w:r>
              <w:rPr>
                <w:rFonts w:hint="eastAsia" w:ascii="宋体" w:hAnsi="宋体" w:cs="宋体"/>
                <w:color w:val="000000"/>
                <w:kern w:val="0"/>
                <w:sz w:val="20"/>
                <w:szCs w:val="20"/>
              </w:rPr>
              <w:t>单重</w:t>
            </w:r>
            <w:r>
              <w:rPr>
                <w:rFonts w:ascii="宋体" w:hAnsi="宋体" w:cs="宋体"/>
                <w:color w:val="000000"/>
                <w:kern w:val="0"/>
                <w:sz w:val="20"/>
                <w:szCs w:val="20"/>
              </w:rPr>
              <w:t>100</w:t>
            </w:r>
            <w:r>
              <w:rPr>
                <w:rFonts w:hint="eastAsia" w:ascii="宋体" w:hAnsi="宋体" w:cs="宋体"/>
                <w:color w:val="000000"/>
                <w:kern w:val="0"/>
                <w:sz w:val="20"/>
                <w:szCs w:val="20"/>
              </w:rPr>
              <w:t>吨及以上矿冶重机、石化铸件</w:t>
            </w:r>
          </w:p>
        </w:tc>
      </w:tr>
      <w:tr w14:paraId="760D63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12E68F">
            <w:pPr>
              <w:widowControl/>
              <w:jc w:val="left"/>
              <w:rPr>
                <w:rFonts w:ascii="宋体" w:cs="宋体"/>
                <w:color w:val="000000"/>
                <w:kern w:val="0"/>
                <w:sz w:val="20"/>
                <w:szCs w:val="20"/>
              </w:rPr>
            </w:pPr>
          </w:p>
        </w:tc>
        <w:tc>
          <w:tcPr>
            <w:tcW w:w="1577" w:type="dxa"/>
            <w:noWrap w:val="0"/>
            <w:vAlign w:val="top"/>
          </w:tcPr>
          <w:p w14:paraId="47A896A7">
            <w:pPr>
              <w:widowControl/>
              <w:jc w:val="left"/>
              <w:rPr>
                <w:rFonts w:eastAsia="Times New Roman"/>
                <w:color w:val="000000"/>
                <w:kern w:val="0"/>
                <w:sz w:val="20"/>
                <w:szCs w:val="20"/>
              </w:rPr>
            </w:pPr>
          </w:p>
        </w:tc>
        <w:tc>
          <w:tcPr>
            <w:tcW w:w="821" w:type="dxa"/>
            <w:noWrap w:val="0"/>
            <w:vAlign w:val="top"/>
          </w:tcPr>
          <w:p w14:paraId="575850EA">
            <w:pPr>
              <w:widowControl/>
              <w:jc w:val="left"/>
              <w:rPr>
                <w:rFonts w:eastAsia="Times New Roman"/>
                <w:color w:val="000000"/>
                <w:kern w:val="0"/>
                <w:sz w:val="20"/>
                <w:szCs w:val="20"/>
              </w:rPr>
            </w:pPr>
          </w:p>
        </w:tc>
        <w:tc>
          <w:tcPr>
            <w:tcW w:w="1750" w:type="dxa"/>
            <w:noWrap w:val="0"/>
            <w:vAlign w:val="top"/>
          </w:tcPr>
          <w:p w14:paraId="12BA2AF1">
            <w:pPr>
              <w:widowControl/>
              <w:jc w:val="left"/>
              <w:rPr>
                <w:rFonts w:eastAsia="Times New Roman"/>
                <w:color w:val="000000"/>
                <w:kern w:val="0"/>
                <w:sz w:val="20"/>
                <w:szCs w:val="20"/>
              </w:rPr>
            </w:pPr>
          </w:p>
        </w:tc>
        <w:tc>
          <w:tcPr>
            <w:tcW w:w="4318" w:type="dxa"/>
            <w:noWrap w:val="0"/>
            <w:vAlign w:val="top"/>
          </w:tcPr>
          <w:p w14:paraId="4D4FC162">
            <w:pPr>
              <w:widowControl/>
              <w:jc w:val="left"/>
              <w:rPr>
                <w:rFonts w:ascii="宋体" w:cs="宋体"/>
                <w:color w:val="000000"/>
                <w:kern w:val="0"/>
                <w:sz w:val="20"/>
                <w:szCs w:val="20"/>
              </w:rPr>
            </w:pPr>
            <w:r>
              <w:rPr>
                <w:rFonts w:hint="eastAsia" w:ascii="宋体" w:hAnsi="宋体" w:cs="宋体"/>
                <w:color w:val="000000"/>
                <w:kern w:val="0"/>
                <w:sz w:val="20"/>
                <w:szCs w:val="20"/>
              </w:rPr>
              <w:t>重载火车车钩铸件</w:t>
            </w:r>
          </w:p>
        </w:tc>
      </w:tr>
      <w:tr w14:paraId="0793C9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C475974">
            <w:pPr>
              <w:widowControl/>
              <w:jc w:val="left"/>
              <w:rPr>
                <w:rFonts w:ascii="宋体" w:cs="宋体"/>
                <w:color w:val="000000"/>
                <w:kern w:val="0"/>
                <w:sz w:val="20"/>
                <w:szCs w:val="20"/>
              </w:rPr>
            </w:pPr>
          </w:p>
        </w:tc>
        <w:tc>
          <w:tcPr>
            <w:tcW w:w="1577" w:type="dxa"/>
            <w:noWrap w:val="0"/>
            <w:vAlign w:val="top"/>
          </w:tcPr>
          <w:p w14:paraId="0FC3E205">
            <w:pPr>
              <w:widowControl/>
              <w:jc w:val="left"/>
              <w:rPr>
                <w:rFonts w:eastAsia="Times New Roman"/>
                <w:color w:val="000000"/>
                <w:kern w:val="0"/>
                <w:sz w:val="20"/>
                <w:szCs w:val="20"/>
              </w:rPr>
            </w:pPr>
          </w:p>
        </w:tc>
        <w:tc>
          <w:tcPr>
            <w:tcW w:w="821" w:type="dxa"/>
            <w:noWrap w:val="0"/>
            <w:vAlign w:val="top"/>
          </w:tcPr>
          <w:p w14:paraId="7F8E3C80">
            <w:pPr>
              <w:widowControl/>
              <w:jc w:val="left"/>
              <w:rPr>
                <w:rFonts w:eastAsia="Times New Roman"/>
                <w:color w:val="000000"/>
                <w:kern w:val="0"/>
                <w:sz w:val="20"/>
                <w:szCs w:val="20"/>
              </w:rPr>
            </w:pPr>
          </w:p>
        </w:tc>
        <w:tc>
          <w:tcPr>
            <w:tcW w:w="1750" w:type="dxa"/>
            <w:noWrap w:val="0"/>
            <w:vAlign w:val="top"/>
          </w:tcPr>
          <w:p w14:paraId="4B52ED26">
            <w:pPr>
              <w:widowControl/>
              <w:jc w:val="left"/>
              <w:rPr>
                <w:rFonts w:eastAsia="Times New Roman"/>
                <w:color w:val="000000"/>
                <w:kern w:val="0"/>
                <w:sz w:val="20"/>
                <w:szCs w:val="20"/>
              </w:rPr>
            </w:pPr>
          </w:p>
        </w:tc>
        <w:tc>
          <w:tcPr>
            <w:tcW w:w="4318" w:type="dxa"/>
            <w:noWrap w:val="0"/>
            <w:vAlign w:val="top"/>
          </w:tcPr>
          <w:p w14:paraId="1BA64AA7">
            <w:pPr>
              <w:widowControl/>
              <w:jc w:val="left"/>
              <w:rPr>
                <w:rFonts w:ascii="宋体" w:cs="宋体"/>
                <w:color w:val="000000"/>
                <w:kern w:val="0"/>
                <w:sz w:val="20"/>
                <w:szCs w:val="20"/>
              </w:rPr>
            </w:pPr>
            <w:r>
              <w:rPr>
                <w:rFonts w:hint="eastAsia" w:ascii="宋体" w:hAnsi="宋体" w:cs="宋体"/>
                <w:color w:val="000000"/>
                <w:kern w:val="0"/>
                <w:sz w:val="20"/>
                <w:szCs w:val="20"/>
              </w:rPr>
              <w:t>大型桥梁、石油钻井平台、矿场建设等配套机架、壳体、端盖等大型碳钢铸件</w:t>
            </w:r>
          </w:p>
        </w:tc>
      </w:tr>
      <w:tr w14:paraId="32AD0C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DBC9489">
            <w:pPr>
              <w:widowControl/>
              <w:jc w:val="left"/>
              <w:rPr>
                <w:rFonts w:ascii="宋体" w:cs="宋体"/>
                <w:color w:val="000000"/>
                <w:kern w:val="0"/>
                <w:sz w:val="20"/>
                <w:szCs w:val="20"/>
              </w:rPr>
            </w:pPr>
          </w:p>
        </w:tc>
        <w:tc>
          <w:tcPr>
            <w:tcW w:w="1577" w:type="dxa"/>
            <w:noWrap w:val="0"/>
            <w:vAlign w:val="top"/>
          </w:tcPr>
          <w:p w14:paraId="5DB75642">
            <w:pPr>
              <w:widowControl/>
              <w:jc w:val="left"/>
              <w:rPr>
                <w:rFonts w:eastAsia="Times New Roman"/>
                <w:color w:val="000000"/>
                <w:kern w:val="0"/>
                <w:sz w:val="20"/>
                <w:szCs w:val="20"/>
              </w:rPr>
            </w:pPr>
          </w:p>
        </w:tc>
        <w:tc>
          <w:tcPr>
            <w:tcW w:w="821" w:type="dxa"/>
            <w:noWrap w:val="0"/>
            <w:vAlign w:val="top"/>
          </w:tcPr>
          <w:p w14:paraId="362D764C">
            <w:pPr>
              <w:widowControl/>
              <w:jc w:val="left"/>
              <w:rPr>
                <w:rFonts w:eastAsia="Times New Roman"/>
                <w:color w:val="000000"/>
                <w:kern w:val="0"/>
                <w:sz w:val="20"/>
                <w:szCs w:val="20"/>
              </w:rPr>
            </w:pPr>
          </w:p>
        </w:tc>
        <w:tc>
          <w:tcPr>
            <w:tcW w:w="1750" w:type="dxa"/>
            <w:noWrap w:val="0"/>
            <w:vAlign w:val="top"/>
          </w:tcPr>
          <w:p w14:paraId="286EFA53">
            <w:pPr>
              <w:widowControl/>
              <w:jc w:val="left"/>
              <w:rPr>
                <w:rFonts w:eastAsia="Times New Roman"/>
                <w:color w:val="000000"/>
                <w:kern w:val="0"/>
                <w:sz w:val="20"/>
                <w:szCs w:val="20"/>
              </w:rPr>
            </w:pPr>
          </w:p>
        </w:tc>
        <w:tc>
          <w:tcPr>
            <w:tcW w:w="4318" w:type="dxa"/>
            <w:noWrap w:val="0"/>
            <w:vAlign w:val="top"/>
          </w:tcPr>
          <w:p w14:paraId="3FD189F5">
            <w:pPr>
              <w:widowControl/>
              <w:jc w:val="left"/>
              <w:rPr>
                <w:rFonts w:ascii="宋体" w:cs="宋体"/>
                <w:color w:val="000000"/>
                <w:kern w:val="0"/>
                <w:sz w:val="20"/>
                <w:szCs w:val="20"/>
              </w:rPr>
            </w:pPr>
            <w:r>
              <w:rPr>
                <w:rFonts w:hint="eastAsia" w:ascii="宋体" w:hAnsi="宋体" w:cs="宋体"/>
                <w:color w:val="000000"/>
                <w:kern w:val="0"/>
                <w:sz w:val="20"/>
                <w:szCs w:val="20"/>
              </w:rPr>
              <w:t>汽轮机汽缸铸件</w:t>
            </w:r>
          </w:p>
        </w:tc>
      </w:tr>
      <w:tr w14:paraId="26C7399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8" w:hRule="atLeast"/>
          <w:jc w:val="center"/>
        </w:trPr>
        <w:tc>
          <w:tcPr>
            <w:tcW w:w="1017" w:type="dxa"/>
            <w:noWrap w:val="0"/>
            <w:vAlign w:val="top"/>
          </w:tcPr>
          <w:p w14:paraId="7F96F98B">
            <w:pPr>
              <w:widowControl/>
              <w:jc w:val="left"/>
              <w:rPr>
                <w:rFonts w:ascii="宋体" w:cs="宋体"/>
                <w:color w:val="000000"/>
                <w:kern w:val="0"/>
                <w:sz w:val="20"/>
                <w:szCs w:val="20"/>
              </w:rPr>
            </w:pPr>
            <w:r>
              <w:rPr>
                <w:rFonts w:ascii="宋体" w:hAnsi="宋体" w:cs="宋体"/>
                <w:color w:val="000000"/>
                <w:kern w:val="0"/>
                <w:sz w:val="20"/>
                <w:szCs w:val="20"/>
              </w:rPr>
              <w:t>3.1.12.2</w:t>
            </w:r>
          </w:p>
        </w:tc>
        <w:tc>
          <w:tcPr>
            <w:tcW w:w="1577" w:type="dxa"/>
            <w:noWrap w:val="0"/>
            <w:vAlign w:val="top"/>
          </w:tcPr>
          <w:p w14:paraId="2A1234A3">
            <w:pPr>
              <w:widowControl/>
              <w:jc w:val="left"/>
              <w:rPr>
                <w:rFonts w:ascii="宋体" w:cs="宋体"/>
                <w:color w:val="000000"/>
                <w:kern w:val="0"/>
                <w:sz w:val="20"/>
                <w:szCs w:val="20"/>
              </w:rPr>
            </w:pPr>
            <w:r>
              <w:rPr>
                <w:rFonts w:hint="eastAsia" w:ascii="宋体" w:hAnsi="宋体" w:cs="宋体"/>
                <w:color w:val="000000"/>
                <w:kern w:val="0"/>
                <w:sz w:val="20"/>
                <w:szCs w:val="20"/>
              </w:rPr>
              <w:t>先进钢铁材料锻件制造</w:t>
            </w:r>
          </w:p>
        </w:tc>
        <w:tc>
          <w:tcPr>
            <w:tcW w:w="821" w:type="dxa"/>
            <w:noWrap w:val="0"/>
            <w:vAlign w:val="top"/>
          </w:tcPr>
          <w:p w14:paraId="5C7C630C">
            <w:pPr>
              <w:widowControl/>
              <w:jc w:val="left"/>
              <w:rPr>
                <w:rFonts w:ascii="宋体" w:cs="宋体"/>
                <w:color w:val="000000"/>
                <w:kern w:val="0"/>
                <w:sz w:val="20"/>
                <w:szCs w:val="20"/>
              </w:rPr>
            </w:pPr>
            <w:r>
              <w:rPr>
                <w:rFonts w:ascii="宋体" w:hAnsi="宋体" w:cs="宋体"/>
                <w:color w:val="000000"/>
                <w:kern w:val="0"/>
                <w:sz w:val="20"/>
                <w:szCs w:val="20"/>
              </w:rPr>
              <w:t>3393*</w:t>
            </w:r>
          </w:p>
        </w:tc>
        <w:tc>
          <w:tcPr>
            <w:tcW w:w="1750" w:type="dxa"/>
            <w:noWrap w:val="0"/>
            <w:vAlign w:val="top"/>
          </w:tcPr>
          <w:p w14:paraId="3E7FCB33">
            <w:pPr>
              <w:widowControl/>
              <w:jc w:val="left"/>
              <w:rPr>
                <w:rFonts w:ascii="宋体" w:cs="宋体"/>
                <w:color w:val="000000"/>
                <w:kern w:val="0"/>
                <w:sz w:val="20"/>
                <w:szCs w:val="20"/>
              </w:rPr>
            </w:pPr>
            <w:r>
              <w:rPr>
                <w:rFonts w:hint="eastAsia" w:ascii="宋体" w:hAnsi="宋体" w:cs="宋体"/>
                <w:color w:val="000000"/>
                <w:kern w:val="0"/>
                <w:sz w:val="20"/>
                <w:szCs w:val="20"/>
              </w:rPr>
              <w:t>锻件及粉末冶金制品制造</w:t>
            </w:r>
          </w:p>
        </w:tc>
        <w:tc>
          <w:tcPr>
            <w:tcW w:w="4318" w:type="dxa"/>
            <w:noWrap w:val="0"/>
            <w:vAlign w:val="top"/>
          </w:tcPr>
          <w:p w14:paraId="1B9668A3">
            <w:pPr>
              <w:widowControl/>
              <w:jc w:val="left"/>
              <w:rPr>
                <w:rFonts w:ascii="宋体" w:cs="宋体"/>
                <w:color w:val="000000"/>
                <w:kern w:val="0"/>
                <w:sz w:val="20"/>
                <w:szCs w:val="20"/>
              </w:rPr>
            </w:pPr>
            <w:r>
              <w:rPr>
                <w:rFonts w:hint="eastAsia" w:ascii="宋体" w:hAnsi="宋体" w:cs="宋体"/>
                <w:color w:val="000000"/>
                <w:kern w:val="0"/>
                <w:sz w:val="20"/>
                <w:szCs w:val="20"/>
              </w:rPr>
              <w:t>渗碳轴承钢锻件（</w:t>
            </w:r>
            <w:r>
              <w:rPr>
                <w:rFonts w:ascii="宋体" w:hAnsi="宋体" w:cs="宋体"/>
                <w:color w:val="000000"/>
                <w:kern w:val="0"/>
                <w:sz w:val="20"/>
                <w:szCs w:val="20"/>
              </w:rPr>
              <w:t>GB/T 33522-2017</w:t>
            </w:r>
            <w:r>
              <w:rPr>
                <w:rFonts w:hint="eastAsia" w:ascii="宋体" w:hAnsi="宋体" w:cs="宋体"/>
                <w:color w:val="000000"/>
                <w:kern w:val="0"/>
                <w:sz w:val="20"/>
                <w:szCs w:val="20"/>
              </w:rPr>
              <w:t>，</w:t>
            </w:r>
            <w:r>
              <w:rPr>
                <w:rFonts w:ascii="宋体" w:hAnsi="宋体" w:cs="宋体"/>
                <w:color w:val="000000"/>
                <w:kern w:val="0"/>
                <w:sz w:val="20"/>
                <w:szCs w:val="20"/>
              </w:rPr>
              <w:t>JB/T 10138</w:t>
            </w:r>
            <w:r>
              <w:rPr>
                <w:rFonts w:hint="eastAsia" w:ascii="宋体" w:hAnsi="宋体" w:cs="宋体"/>
                <w:color w:val="000000"/>
                <w:kern w:val="0"/>
                <w:sz w:val="20"/>
                <w:szCs w:val="20"/>
              </w:rPr>
              <w:t>）</w:t>
            </w:r>
          </w:p>
          <w:p w14:paraId="7BD11688">
            <w:pPr>
              <w:widowControl/>
              <w:jc w:val="left"/>
              <w:rPr>
                <w:rFonts w:ascii="宋体" w:cs="宋体"/>
                <w:color w:val="000000"/>
                <w:kern w:val="0"/>
                <w:sz w:val="20"/>
                <w:szCs w:val="20"/>
              </w:rPr>
            </w:pPr>
            <w:r>
              <w:rPr>
                <w:rFonts w:hint="eastAsia" w:ascii="宋体" w:hAnsi="宋体" w:cs="宋体"/>
                <w:color w:val="000000"/>
                <w:kern w:val="0"/>
                <w:sz w:val="20"/>
                <w:szCs w:val="20"/>
              </w:rPr>
              <w:t>快速重载铁路机车用刹车盘用钢（</w:t>
            </w:r>
            <w:r>
              <w:rPr>
                <w:rFonts w:ascii="宋体" w:hAnsi="宋体" w:cs="宋体"/>
                <w:color w:val="000000"/>
                <w:kern w:val="0"/>
                <w:sz w:val="20"/>
                <w:szCs w:val="20"/>
              </w:rPr>
              <w:t>ED-102</w:t>
            </w:r>
            <w:r>
              <w:rPr>
                <w:rFonts w:hint="eastAsia" w:ascii="宋体" w:hAnsi="宋体" w:cs="宋体"/>
                <w:color w:val="000000"/>
                <w:kern w:val="0"/>
                <w:sz w:val="20"/>
                <w:szCs w:val="20"/>
              </w:rPr>
              <w:t>）</w:t>
            </w:r>
          </w:p>
        </w:tc>
      </w:tr>
      <w:tr w14:paraId="0CD0D68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A21D78F">
            <w:pPr>
              <w:widowControl/>
              <w:jc w:val="left"/>
              <w:rPr>
                <w:rFonts w:ascii="宋体" w:cs="宋体"/>
                <w:color w:val="000000"/>
                <w:kern w:val="0"/>
                <w:sz w:val="20"/>
                <w:szCs w:val="20"/>
              </w:rPr>
            </w:pPr>
          </w:p>
        </w:tc>
        <w:tc>
          <w:tcPr>
            <w:tcW w:w="1577" w:type="dxa"/>
            <w:noWrap w:val="0"/>
            <w:vAlign w:val="top"/>
          </w:tcPr>
          <w:p w14:paraId="4AEE1EE1">
            <w:pPr>
              <w:widowControl/>
              <w:jc w:val="left"/>
              <w:rPr>
                <w:rFonts w:eastAsia="Times New Roman"/>
                <w:color w:val="000000"/>
                <w:kern w:val="0"/>
                <w:sz w:val="20"/>
                <w:szCs w:val="20"/>
              </w:rPr>
            </w:pPr>
          </w:p>
        </w:tc>
        <w:tc>
          <w:tcPr>
            <w:tcW w:w="821" w:type="dxa"/>
            <w:noWrap w:val="0"/>
            <w:vAlign w:val="top"/>
          </w:tcPr>
          <w:p w14:paraId="7A7380B1">
            <w:pPr>
              <w:widowControl/>
              <w:jc w:val="left"/>
              <w:rPr>
                <w:rFonts w:eastAsia="Times New Roman"/>
                <w:color w:val="000000"/>
                <w:kern w:val="0"/>
                <w:sz w:val="20"/>
                <w:szCs w:val="20"/>
              </w:rPr>
            </w:pPr>
          </w:p>
        </w:tc>
        <w:tc>
          <w:tcPr>
            <w:tcW w:w="1750" w:type="dxa"/>
            <w:noWrap w:val="0"/>
            <w:vAlign w:val="top"/>
          </w:tcPr>
          <w:p w14:paraId="015F7732">
            <w:pPr>
              <w:widowControl/>
              <w:jc w:val="left"/>
              <w:rPr>
                <w:rFonts w:eastAsia="Times New Roman"/>
                <w:color w:val="000000"/>
                <w:kern w:val="0"/>
                <w:sz w:val="20"/>
                <w:szCs w:val="20"/>
              </w:rPr>
            </w:pPr>
          </w:p>
        </w:tc>
        <w:tc>
          <w:tcPr>
            <w:tcW w:w="4318" w:type="dxa"/>
            <w:noWrap w:val="0"/>
            <w:vAlign w:val="top"/>
          </w:tcPr>
          <w:p w14:paraId="6B9C1705">
            <w:pPr>
              <w:widowControl/>
              <w:jc w:val="left"/>
              <w:rPr>
                <w:rFonts w:ascii="宋体" w:cs="宋体"/>
                <w:color w:val="000000"/>
                <w:kern w:val="0"/>
                <w:sz w:val="20"/>
                <w:szCs w:val="20"/>
              </w:rPr>
            </w:pPr>
            <w:r>
              <w:rPr>
                <w:rFonts w:hint="eastAsia" w:ascii="宋体" w:hAnsi="宋体" w:cs="宋体"/>
                <w:color w:val="000000"/>
                <w:kern w:val="0"/>
                <w:sz w:val="20"/>
                <w:szCs w:val="20"/>
              </w:rPr>
              <w:t>高技术船舶用钢锻件产品</w:t>
            </w:r>
          </w:p>
        </w:tc>
      </w:tr>
      <w:tr w14:paraId="1A82AD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675555">
            <w:pPr>
              <w:widowControl/>
              <w:jc w:val="left"/>
              <w:rPr>
                <w:rFonts w:ascii="宋体" w:cs="宋体"/>
                <w:color w:val="000000"/>
                <w:kern w:val="0"/>
                <w:sz w:val="20"/>
                <w:szCs w:val="20"/>
              </w:rPr>
            </w:pPr>
          </w:p>
        </w:tc>
        <w:tc>
          <w:tcPr>
            <w:tcW w:w="1577" w:type="dxa"/>
            <w:noWrap w:val="0"/>
            <w:vAlign w:val="top"/>
          </w:tcPr>
          <w:p w14:paraId="7BCDD2B2">
            <w:pPr>
              <w:widowControl/>
              <w:jc w:val="left"/>
              <w:rPr>
                <w:rFonts w:eastAsia="Times New Roman"/>
                <w:color w:val="000000"/>
                <w:kern w:val="0"/>
                <w:sz w:val="20"/>
                <w:szCs w:val="20"/>
              </w:rPr>
            </w:pPr>
          </w:p>
        </w:tc>
        <w:tc>
          <w:tcPr>
            <w:tcW w:w="821" w:type="dxa"/>
            <w:noWrap w:val="0"/>
            <w:vAlign w:val="top"/>
          </w:tcPr>
          <w:p w14:paraId="724BFAD4">
            <w:pPr>
              <w:widowControl/>
              <w:jc w:val="left"/>
              <w:rPr>
                <w:rFonts w:eastAsia="Times New Roman"/>
                <w:color w:val="000000"/>
                <w:kern w:val="0"/>
                <w:sz w:val="20"/>
                <w:szCs w:val="20"/>
              </w:rPr>
            </w:pPr>
          </w:p>
        </w:tc>
        <w:tc>
          <w:tcPr>
            <w:tcW w:w="1750" w:type="dxa"/>
            <w:noWrap w:val="0"/>
            <w:vAlign w:val="top"/>
          </w:tcPr>
          <w:p w14:paraId="01DF14AC">
            <w:pPr>
              <w:widowControl/>
              <w:jc w:val="left"/>
              <w:rPr>
                <w:rFonts w:eastAsia="Times New Roman"/>
                <w:color w:val="000000"/>
                <w:kern w:val="0"/>
                <w:sz w:val="20"/>
                <w:szCs w:val="20"/>
              </w:rPr>
            </w:pPr>
          </w:p>
        </w:tc>
        <w:tc>
          <w:tcPr>
            <w:tcW w:w="4318" w:type="dxa"/>
            <w:noWrap w:val="0"/>
            <w:vAlign w:val="top"/>
          </w:tcPr>
          <w:p w14:paraId="4C245FF4">
            <w:pPr>
              <w:widowControl/>
              <w:jc w:val="left"/>
              <w:rPr>
                <w:rFonts w:ascii="宋体" w:cs="宋体"/>
                <w:color w:val="000000"/>
                <w:kern w:val="0"/>
                <w:sz w:val="20"/>
                <w:szCs w:val="20"/>
              </w:rPr>
            </w:pPr>
            <w:r>
              <w:rPr>
                <w:rFonts w:hint="eastAsia" w:ascii="宋体" w:hAnsi="宋体" w:cs="宋体"/>
                <w:color w:val="000000"/>
                <w:kern w:val="0"/>
                <w:sz w:val="20"/>
                <w:szCs w:val="20"/>
              </w:rPr>
              <w:t>火电用高中压转子锻件</w:t>
            </w:r>
          </w:p>
        </w:tc>
      </w:tr>
      <w:tr w14:paraId="4172A73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CEAB69">
            <w:pPr>
              <w:widowControl/>
              <w:jc w:val="left"/>
              <w:rPr>
                <w:rFonts w:ascii="宋体" w:cs="宋体"/>
                <w:color w:val="000000"/>
                <w:kern w:val="0"/>
                <w:sz w:val="20"/>
                <w:szCs w:val="20"/>
              </w:rPr>
            </w:pPr>
          </w:p>
        </w:tc>
        <w:tc>
          <w:tcPr>
            <w:tcW w:w="1577" w:type="dxa"/>
            <w:noWrap w:val="0"/>
            <w:vAlign w:val="top"/>
          </w:tcPr>
          <w:p w14:paraId="43AC2544">
            <w:pPr>
              <w:widowControl/>
              <w:jc w:val="left"/>
              <w:rPr>
                <w:rFonts w:eastAsia="Times New Roman"/>
                <w:color w:val="000000"/>
                <w:kern w:val="0"/>
                <w:sz w:val="20"/>
                <w:szCs w:val="20"/>
              </w:rPr>
            </w:pPr>
          </w:p>
        </w:tc>
        <w:tc>
          <w:tcPr>
            <w:tcW w:w="821" w:type="dxa"/>
            <w:noWrap w:val="0"/>
            <w:vAlign w:val="top"/>
          </w:tcPr>
          <w:p w14:paraId="4B5392E1">
            <w:pPr>
              <w:widowControl/>
              <w:jc w:val="left"/>
              <w:rPr>
                <w:rFonts w:eastAsia="Times New Roman"/>
                <w:color w:val="000000"/>
                <w:kern w:val="0"/>
                <w:sz w:val="20"/>
                <w:szCs w:val="20"/>
              </w:rPr>
            </w:pPr>
          </w:p>
        </w:tc>
        <w:tc>
          <w:tcPr>
            <w:tcW w:w="1750" w:type="dxa"/>
            <w:noWrap w:val="0"/>
            <w:vAlign w:val="top"/>
          </w:tcPr>
          <w:p w14:paraId="30D99B51">
            <w:pPr>
              <w:widowControl/>
              <w:jc w:val="left"/>
              <w:rPr>
                <w:rFonts w:eastAsia="Times New Roman"/>
                <w:color w:val="000000"/>
                <w:kern w:val="0"/>
                <w:sz w:val="20"/>
                <w:szCs w:val="20"/>
              </w:rPr>
            </w:pPr>
          </w:p>
        </w:tc>
        <w:tc>
          <w:tcPr>
            <w:tcW w:w="4318" w:type="dxa"/>
            <w:noWrap w:val="0"/>
            <w:vAlign w:val="top"/>
          </w:tcPr>
          <w:p w14:paraId="19F54545">
            <w:pPr>
              <w:widowControl/>
              <w:jc w:val="left"/>
              <w:rPr>
                <w:rFonts w:ascii="宋体" w:cs="宋体"/>
                <w:color w:val="000000"/>
                <w:kern w:val="0"/>
                <w:sz w:val="20"/>
                <w:szCs w:val="20"/>
              </w:rPr>
            </w:pPr>
            <w:r>
              <w:rPr>
                <w:rFonts w:hint="eastAsia" w:ascii="宋体" w:hAnsi="宋体" w:cs="宋体"/>
                <w:color w:val="000000"/>
                <w:kern w:val="0"/>
                <w:sz w:val="20"/>
                <w:szCs w:val="20"/>
              </w:rPr>
              <w:t>核电用高中压转子锻件</w:t>
            </w:r>
          </w:p>
        </w:tc>
      </w:tr>
      <w:tr w14:paraId="745BDA5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8644DB">
            <w:pPr>
              <w:widowControl/>
              <w:jc w:val="left"/>
              <w:rPr>
                <w:rFonts w:ascii="宋体" w:cs="宋体"/>
                <w:color w:val="000000"/>
                <w:kern w:val="0"/>
                <w:sz w:val="20"/>
                <w:szCs w:val="20"/>
              </w:rPr>
            </w:pPr>
          </w:p>
        </w:tc>
        <w:tc>
          <w:tcPr>
            <w:tcW w:w="1577" w:type="dxa"/>
            <w:noWrap w:val="0"/>
            <w:vAlign w:val="top"/>
          </w:tcPr>
          <w:p w14:paraId="4E48E13D">
            <w:pPr>
              <w:widowControl/>
              <w:jc w:val="left"/>
              <w:rPr>
                <w:rFonts w:eastAsia="Times New Roman"/>
                <w:color w:val="000000"/>
                <w:kern w:val="0"/>
                <w:sz w:val="20"/>
                <w:szCs w:val="20"/>
              </w:rPr>
            </w:pPr>
          </w:p>
        </w:tc>
        <w:tc>
          <w:tcPr>
            <w:tcW w:w="821" w:type="dxa"/>
            <w:noWrap w:val="0"/>
            <w:vAlign w:val="top"/>
          </w:tcPr>
          <w:p w14:paraId="1E14EE68">
            <w:pPr>
              <w:widowControl/>
              <w:jc w:val="left"/>
              <w:rPr>
                <w:rFonts w:eastAsia="Times New Roman"/>
                <w:color w:val="000000"/>
                <w:kern w:val="0"/>
                <w:sz w:val="20"/>
                <w:szCs w:val="20"/>
              </w:rPr>
            </w:pPr>
          </w:p>
        </w:tc>
        <w:tc>
          <w:tcPr>
            <w:tcW w:w="1750" w:type="dxa"/>
            <w:noWrap w:val="0"/>
            <w:vAlign w:val="top"/>
          </w:tcPr>
          <w:p w14:paraId="07798D7F">
            <w:pPr>
              <w:widowControl/>
              <w:jc w:val="left"/>
              <w:rPr>
                <w:rFonts w:eastAsia="Times New Roman"/>
                <w:color w:val="000000"/>
                <w:kern w:val="0"/>
                <w:sz w:val="20"/>
                <w:szCs w:val="20"/>
              </w:rPr>
            </w:pPr>
          </w:p>
        </w:tc>
        <w:tc>
          <w:tcPr>
            <w:tcW w:w="4318" w:type="dxa"/>
            <w:noWrap w:val="0"/>
            <w:vAlign w:val="top"/>
          </w:tcPr>
          <w:p w14:paraId="15DA5435">
            <w:pPr>
              <w:widowControl/>
              <w:jc w:val="left"/>
              <w:rPr>
                <w:rFonts w:ascii="宋体" w:cs="宋体"/>
                <w:color w:val="000000"/>
                <w:kern w:val="0"/>
                <w:sz w:val="20"/>
                <w:szCs w:val="20"/>
              </w:rPr>
            </w:pPr>
            <w:r>
              <w:rPr>
                <w:rFonts w:hint="eastAsia" w:ascii="宋体" w:hAnsi="宋体" w:cs="宋体"/>
                <w:color w:val="000000"/>
                <w:kern w:val="0"/>
                <w:sz w:val="20"/>
                <w:szCs w:val="20"/>
              </w:rPr>
              <w:t>核电主管道锻件</w:t>
            </w:r>
          </w:p>
        </w:tc>
      </w:tr>
      <w:tr w14:paraId="410050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49E45F">
            <w:pPr>
              <w:widowControl/>
              <w:jc w:val="left"/>
              <w:rPr>
                <w:rFonts w:ascii="宋体" w:cs="宋体"/>
                <w:color w:val="000000"/>
                <w:kern w:val="0"/>
                <w:sz w:val="20"/>
                <w:szCs w:val="20"/>
              </w:rPr>
            </w:pPr>
          </w:p>
        </w:tc>
        <w:tc>
          <w:tcPr>
            <w:tcW w:w="1577" w:type="dxa"/>
            <w:noWrap w:val="0"/>
            <w:vAlign w:val="top"/>
          </w:tcPr>
          <w:p w14:paraId="502122F7">
            <w:pPr>
              <w:widowControl/>
              <w:jc w:val="left"/>
              <w:rPr>
                <w:rFonts w:eastAsia="Times New Roman"/>
                <w:color w:val="000000"/>
                <w:kern w:val="0"/>
                <w:sz w:val="20"/>
                <w:szCs w:val="20"/>
              </w:rPr>
            </w:pPr>
          </w:p>
        </w:tc>
        <w:tc>
          <w:tcPr>
            <w:tcW w:w="821" w:type="dxa"/>
            <w:noWrap w:val="0"/>
            <w:vAlign w:val="top"/>
          </w:tcPr>
          <w:p w14:paraId="3CFB6449">
            <w:pPr>
              <w:widowControl/>
              <w:jc w:val="left"/>
              <w:rPr>
                <w:rFonts w:eastAsia="Times New Roman"/>
                <w:color w:val="000000"/>
                <w:kern w:val="0"/>
                <w:sz w:val="20"/>
                <w:szCs w:val="20"/>
              </w:rPr>
            </w:pPr>
          </w:p>
        </w:tc>
        <w:tc>
          <w:tcPr>
            <w:tcW w:w="1750" w:type="dxa"/>
            <w:noWrap w:val="0"/>
            <w:vAlign w:val="top"/>
          </w:tcPr>
          <w:p w14:paraId="2476C945">
            <w:pPr>
              <w:widowControl/>
              <w:jc w:val="left"/>
              <w:rPr>
                <w:rFonts w:eastAsia="Times New Roman"/>
                <w:color w:val="000000"/>
                <w:kern w:val="0"/>
                <w:sz w:val="20"/>
                <w:szCs w:val="20"/>
              </w:rPr>
            </w:pPr>
          </w:p>
        </w:tc>
        <w:tc>
          <w:tcPr>
            <w:tcW w:w="4318" w:type="dxa"/>
            <w:noWrap w:val="0"/>
            <w:vAlign w:val="top"/>
          </w:tcPr>
          <w:p w14:paraId="66D21BDB">
            <w:pPr>
              <w:widowControl/>
              <w:jc w:val="left"/>
              <w:rPr>
                <w:rFonts w:ascii="宋体" w:cs="宋体"/>
                <w:color w:val="000000"/>
                <w:kern w:val="0"/>
                <w:sz w:val="20"/>
                <w:szCs w:val="20"/>
              </w:rPr>
            </w:pPr>
            <w:r>
              <w:rPr>
                <w:rFonts w:hint="eastAsia" w:ascii="宋体" w:hAnsi="宋体" w:cs="宋体"/>
                <w:color w:val="000000"/>
                <w:kern w:val="0"/>
                <w:sz w:val="20"/>
                <w:szCs w:val="20"/>
              </w:rPr>
              <w:t>核电压力容器锻件</w:t>
            </w:r>
          </w:p>
        </w:tc>
      </w:tr>
      <w:tr w14:paraId="3D53EE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A9C40D">
            <w:pPr>
              <w:widowControl/>
              <w:jc w:val="left"/>
              <w:rPr>
                <w:rFonts w:ascii="宋体" w:cs="宋体"/>
                <w:color w:val="000000"/>
                <w:kern w:val="0"/>
                <w:sz w:val="20"/>
                <w:szCs w:val="20"/>
              </w:rPr>
            </w:pPr>
          </w:p>
        </w:tc>
        <w:tc>
          <w:tcPr>
            <w:tcW w:w="1577" w:type="dxa"/>
            <w:noWrap w:val="0"/>
            <w:vAlign w:val="top"/>
          </w:tcPr>
          <w:p w14:paraId="44D9B721">
            <w:pPr>
              <w:widowControl/>
              <w:jc w:val="left"/>
              <w:rPr>
                <w:rFonts w:eastAsia="Times New Roman"/>
                <w:color w:val="000000"/>
                <w:kern w:val="0"/>
                <w:sz w:val="20"/>
                <w:szCs w:val="20"/>
              </w:rPr>
            </w:pPr>
          </w:p>
        </w:tc>
        <w:tc>
          <w:tcPr>
            <w:tcW w:w="821" w:type="dxa"/>
            <w:noWrap w:val="0"/>
            <w:vAlign w:val="top"/>
          </w:tcPr>
          <w:p w14:paraId="3691040D">
            <w:pPr>
              <w:widowControl/>
              <w:jc w:val="left"/>
              <w:rPr>
                <w:rFonts w:eastAsia="Times New Roman"/>
                <w:color w:val="000000"/>
                <w:kern w:val="0"/>
                <w:sz w:val="20"/>
                <w:szCs w:val="20"/>
              </w:rPr>
            </w:pPr>
          </w:p>
        </w:tc>
        <w:tc>
          <w:tcPr>
            <w:tcW w:w="1750" w:type="dxa"/>
            <w:noWrap w:val="0"/>
            <w:vAlign w:val="top"/>
          </w:tcPr>
          <w:p w14:paraId="625DF927">
            <w:pPr>
              <w:widowControl/>
              <w:jc w:val="left"/>
              <w:rPr>
                <w:rFonts w:eastAsia="Times New Roman"/>
                <w:color w:val="000000"/>
                <w:kern w:val="0"/>
                <w:sz w:val="20"/>
                <w:szCs w:val="20"/>
              </w:rPr>
            </w:pPr>
          </w:p>
        </w:tc>
        <w:tc>
          <w:tcPr>
            <w:tcW w:w="4318" w:type="dxa"/>
            <w:noWrap w:val="0"/>
            <w:vAlign w:val="top"/>
          </w:tcPr>
          <w:p w14:paraId="1F1DD186">
            <w:pPr>
              <w:widowControl/>
              <w:jc w:val="left"/>
              <w:rPr>
                <w:rFonts w:ascii="宋体" w:cs="宋体"/>
                <w:color w:val="000000"/>
                <w:kern w:val="0"/>
                <w:sz w:val="20"/>
                <w:szCs w:val="20"/>
              </w:rPr>
            </w:pPr>
            <w:r>
              <w:rPr>
                <w:rFonts w:hint="eastAsia" w:ascii="宋体" w:hAnsi="宋体" w:cs="宋体"/>
                <w:color w:val="000000"/>
                <w:kern w:val="0"/>
                <w:sz w:val="20"/>
                <w:szCs w:val="20"/>
              </w:rPr>
              <w:t>石化能源用管接头、法兰</w:t>
            </w:r>
          </w:p>
        </w:tc>
      </w:tr>
      <w:tr w14:paraId="73AAFC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89A7B7">
            <w:pPr>
              <w:widowControl/>
              <w:jc w:val="left"/>
              <w:rPr>
                <w:rFonts w:ascii="宋体" w:cs="宋体"/>
                <w:color w:val="000000"/>
                <w:kern w:val="0"/>
                <w:sz w:val="20"/>
                <w:szCs w:val="20"/>
              </w:rPr>
            </w:pPr>
          </w:p>
        </w:tc>
        <w:tc>
          <w:tcPr>
            <w:tcW w:w="1577" w:type="dxa"/>
            <w:noWrap w:val="0"/>
            <w:vAlign w:val="top"/>
          </w:tcPr>
          <w:p w14:paraId="54C829DC">
            <w:pPr>
              <w:widowControl/>
              <w:jc w:val="left"/>
              <w:rPr>
                <w:rFonts w:eastAsia="Times New Roman"/>
                <w:color w:val="000000"/>
                <w:kern w:val="0"/>
                <w:sz w:val="20"/>
                <w:szCs w:val="20"/>
              </w:rPr>
            </w:pPr>
          </w:p>
        </w:tc>
        <w:tc>
          <w:tcPr>
            <w:tcW w:w="821" w:type="dxa"/>
            <w:noWrap w:val="0"/>
            <w:vAlign w:val="top"/>
          </w:tcPr>
          <w:p w14:paraId="4B05A3E1">
            <w:pPr>
              <w:widowControl/>
              <w:jc w:val="left"/>
              <w:rPr>
                <w:rFonts w:eastAsia="Times New Roman"/>
                <w:color w:val="000000"/>
                <w:kern w:val="0"/>
                <w:sz w:val="20"/>
                <w:szCs w:val="20"/>
              </w:rPr>
            </w:pPr>
          </w:p>
        </w:tc>
        <w:tc>
          <w:tcPr>
            <w:tcW w:w="1750" w:type="dxa"/>
            <w:noWrap w:val="0"/>
            <w:vAlign w:val="top"/>
          </w:tcPr>
          <w:p w14:paraId="5B9F2CFD">
            <w:pPr>
              <w:widowControl/>
              <w:jc w:val="left"/>
              <w:rPr>
                <w:rFonts w:eastAsia="Times New Roman"/>
                <w:color w:val="000000"/>
                <w:kern w:val="0"/>
                <w:sz w:val="20"/>
                <w:szCs w:val="20"/>
              </w:rPr>
            </w:pPr>
          </w:p>
        </w:tc>
        <w:tc>
          <w:tcPr>
            <w:tcW w:w="4318" w:type="dxa"/>
            <w:noWrap w:val="0"/>
            <w:vAlign w:val="top"/>
          </w:tcPr>
          <w:p w14:paraId="4B3A1890">
            <w:pPr>
              <w:widowControl/>
              <w:jc w:val="left"/>
              <w:rPr>
                <w:rFonts w:ascii="宋体" w:cs="宋体"/>
                <w:color w:val="000000"/>
                <w:kern w:val="0"/>
                <w:sz w:val="20"/>
                <w:szCs w:val="20"/>
              </w:rPr>
            </w:pPr>
            <w:r>
              <w:rPr>
                <w:rFonts w:hint="eastAsia" w:ascii="宋体" w:hAnsi="宋体" w:cs="宋体"/>
                <w:color w:val="000000"/>
                <w:kern w:val="0"/>
                <w:sz w:val="20"/>
                <w:szCs w:val="20"/>
              </w:rPr>
              <w:t>超超临界火电高中压转子锻件</w:t>
            </w:r>
          </w:p>
        </w:tc>
      </w:tr>
      <w:tr w14:paraId="58156E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1C71C6">
            <w:pPr>
              <w:widowControl/>
              <w:jc w:val="left"/>
              <w:rPr>
                <w:rFonts w:ascii="宋体" w:cs="宋体"/>
                <w:color w:val="000000"/>
                <w:kern w:val="0"/>
                <w:sz w:val="20"/>
                <w:szCs w:val="20"/>
              </w:rPr>
            </w:pPr>
          </w:p>
        </w:tc>
        <w:tc>
          <w:tcPr>
            <w:tcW w:w="1577" w:type="dxa"/>
            <w:noWrap w:val="0"/>
            <w:vAlign w:val="top"/>
          </w:tcPr>
          <w:p w14:paraId="614D2498">
            <w:pPr>
              <w:widowControl/>
              <w:jc w:val="left"/>
              <w:rPr>
                <w:rFonts w:eastAsia="Times New Roman"/>
                <w:color w:val="000000"/>
                <w:kern w:val="0"/>
                <w:sz w:val="20"/>
                <w:szCs w:val="20"/>
              </w:rPr>
            </w:pPr>
          </w:p>
        </w:tc>
        <w:tc>
          <w:tcPr>
            <w:tcW w:w="821" w:type="dxa"/>
            <w:noWrap w:val="0"/>
            <w:vAlign w:val="top"/>
          </w:tcPr>
          <w:p w14:paraId="6FF24516">
            <w:pPr>
              <w:widowControl/>
              <w:jc w:val="left"/>
              <w:rPr>
                <w:rFonts w:eastAsia="Times New Roman"/>
                <w:color w:val="000000"/>
                <w:kern w:val="0"/>
                <w:sz w:val="20"/>
                <w:szCs w:val="20"/>
              </w:rPr>
            </w:pPr>
          </w:p>
        </w:tc>
        <w:tc>
          <w:tcPr>
            <w:tcW w:w="1750" w:type="dxa"/>
            <w:noWrap w:val="0"/>
            <w:vAlign w:val="top"/>
          </w:tcPr>
          <w:p w14:paraId="55DD94D2">
            <w:pPr>
              <w:widowControl/>
              <w:jc w:val="left"/>
              <w:rPr>
                <w:rFonts w:eastAsia="Times New Roman"/>
                <w:color w:val="000000"/>
                <w:kern w:val="0"/>
                <w:sz w:val="20"/>
                <w:szCs w:val="20"/>
              </w:rPr>
            </w:pPr>
          </w:p>
        </w:tc>
        <w:tc>
          <w:tcPr>
            <w:tcW w:w="4318" w:type="dxa"/>
            <w:noWrap w:val="0"/>
            <w:vAlign w:val="top"/>
          </w:tcPr>
          <w:p w14:paraId="74172324">
            <w:pPr>
              <w:widowControl/>
              <w:jc w:val="left"/>
              <w:rPr>
                <w:rFonts w:ascii="宋体" w:cs="宋体"/>
                <w:color w:val="000000"/>
                <w:kern w:val="0"/>
                <w:sz w:val="20"/>
                <w:szCs w:val="20"/>
              </w:rPr>
            </w:pPr>
            <w:r>
              <w:rPr>
                <w:rFonts w:hint="eastAsia" w:ascii="宋体" w:hAnsi="宋体" w:cs="宋体"/>
                <w:color w:val="000000"/>
                <w:kern w:val="0"/>
                <w:sz w:val="20"/>
                <w:szCs w:val="20"/>
              </w:rPr>
              <w:t>超超临界火电低压转子锻件</w:t>
            </w:r>
          </w:p>
        </w:tc>
      </w:tr>
      <w:tr w14:paraId="6B4C40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2FD52F">
            <w:pPr>
              <w:widowControl/>
              <w:jc w:val="left"/>
              <w:rPr>
                <w:rFonts w:ascii="宋体" w:cs="宋体"/>
                <w:color w:val="000000"/>
                <w:kern w:val="0"/>
                <w:sz w:val="20"/>
                <w:szCs w:val="20"/>
              </w:rPr>
            </w:pPr>
          </w:p>
        </w:tc>
        <w:tc>
          <w:tcPr>
            <w:tcW w:w="1577" w:type="dxa"/>
            <w:noWrap w:val="0"/>
            <w:vAlign w:val="top"/>
          </w:tcPr>
          <w:p w14:paraId="31972193">
            <w:pPr>
              <w:widowControl/>
              <w:jc w:val="left"/>
              <w:rPr>
                <w:rFonts w:eastAsia="Times New Roman"/>
                <w:color w:val="000000"/>
                <w:kern w:val="0"/>
                <w:sz w:val="20"/>
                <w:szCs w:val="20"/>
              </w:rPr>
            </w:pPr>
          </w:p>
        </w:tc>
        <w:tc>
          <w:tcPr>
            <w:tcW w:w="821" w:type="dxa"/>
            <w:noWrap w:val="0"/>
            <w:vAlign w:val="top"/>
          </w:tcPr>
          <w:p w14:paraId="522440E3">
            <w:pPr>
              <w:widowControl/>
              <w:jc w:val="left"/>
              <w:rPr>
                <w:rFonts w:eastAsia="Times New Roman"/>
                <w:color w:val="000000"/>
                <w:kern w:val="0"/>
                <w:sz w:val="20"/>
                <w:szCs w:val="20"/>
              </w:rPr>
            </w:pPr>
          </w:p>
        </w:tc>
        <w:tc>
          <w:tcPr>
            <w:tcW w:w="1750" w:type="dxa"/>
            <w:noWrap w:val="0"/>
            <w:vAlign w:val="top"/>
          </w:tcPr>
          <w:p w14:paraId="0FD888FD">
            <w:pPr>
              <w:widowControl/>
              <w:jc w:val="left"/>
              <w:rPr>
                <w:rFonts w:eastAsia="Times New Roman"/>
                <w:color w:val="000000"/>
                <w:kern w:val="0"/>
                <w:sz w:val="20"/>
                <w:szCs w:val="20"/>
              </w:rPr>
            </w:pPr>
          </w:p>
        </w:tc>
        <w:tc>
          <w:tcPr>
            <w:tcW w:w="4318" w:type="dxa"/>
            <w:noWrap w:val="0"/>
            <w:vAlign w:val="top"/>
          </w:tcPr>
          <w:p w14:paraId="22B2E52D">
            <w:pPr>
              <w:widowControl/>
              <w:jc w:val="left"/>
              <w:rPr>
                <w:rFonts w:ascii="宋体" w:cs="宋体"/>
                <w:color w:val="000000"/>
                <w:kern w:val="0"/>
                <w:sz w:val="20"/>
                <w:szCs w:val="20"/>
              </w:rPr>
            </w:pPr>
            <w:r>
              <w:rPr>
                <w:rFonts w:hint="eastAsia" w:ascii="宋体" w:hAnsi="宋体" w:cs="宋体"/>
                <w:color w:val="000000"/>
                <w:kern w:val="0"/>
                <w:sz w:val="20"/>
                <w:szCs w:val="20"/>
              </w:rPr>
              <w:t>其他高性能合金钢锻件</w:t>
            </w:r>
          </w:p>
        </w:tc>
      </w:tr>
      <w:tr w14:paraId="31559E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945C73F">
            <w:pPr>
              <w:widowControl/>
              <w:jc w:val="left"/>
              <w:rPr>
                <w:rFonts w:ascii="宋体" w:cs="宋体"/>
                <w:color w:val="000000"/>
                <w:kern w:val="0"/>
                <w:sz w:val="20"/>
                <w:szCs w:val="20"/>
              </w:rPr>
            </w:pPr>
            <w:r>
              <w:rPr>
                <w:rFonts w:ascii="宋体" w:hAnsi="宋体" w:cs="宋体"/>
                <w:color w:val="000000"/>
                <w:kern w:val="0"/>
                <w:sz w:val="20"/>
                <w:szCs w:val="20"/>
              </w:rPr>
              <w:t>3.1.12.3</w:t>
            </w:r>
          </w:p>
        </w:tc>
        <w:tc>
          <w:tcPr>
            <w:tcW w:w="1577" w:type="dxa"/>
            <w:noWrap w:val="0"/>
            <w:vAlign w:val="top"/>
          </w:tcPr>
          <w:p w14:paraId="340DD41F">
            <w:pPr>
              <w:widowControl/>
              <w:jc w:val="left"/>
              <w:rPr>
                <w:rFonts w:ascii="宋体" w:cs="宋体"/>
                <w:color w:val="000000"/>
                <w:kern w:val="0"/>
                <w:sz w:val="20"/>
                <w:szCs w:val="20"/>
              </w:rPr>
            </w:pPr>
            <w:r>
              <w:rPr>
                <w:rFonts w:hint="eastAsia" w:ascii="宋体" w:hAnsi="宋体" w:cs="宋体"/>
                <w:color w:val="000000"/>
                <w:kern w:val="0"/>
                <w:sz w:val="20"/>
                <w:szCs w:val="20"/>
              </w:rPr>
              <w:t>优质焊接材料制造</w:t>
            </w:r>
          </w:p>
        </w:tc>
        <w:tc>
          <w:tcPr>
            <w:tcW w:w="821" w:type="dxa"/>
            <w:noWrap w:val="0"/>
            <w:vAlign w:val="top"/>
          </w:tcPr>
          <w:p w14:paraId="4B27D7A7">
            <w:pPr>
              <w:widowControl/>
              <w:jc w:val="left"/>
              <w:rPr>
                <w:rFonts w:ascii="宋体" w:cs="宋体"/>
                <w:color w:val="000000"/>
                <w:kern w:val="0"/>
                <w:sz w:val="20"/>
                <w:szCs w:val="20"/>
              </w:rPr>
            </w:pPr>
            <w:r>
              <w:rPr>
                <w:rFonts w:ascii="宋体" w:hAnsi="宋体" w:cs="宋体"/>
                <w:color w:val="000000"/>
                <w:kern w:val="0"/>
                <w:sz w:val="20"/>
                <w:szCs w:val="20"/>
              </w:rPr>
              <w:t>3399*</w:t>
            </w:r>
          </w:p>
        </w:tc>
        <w:tc>
          <w:tcPr>
            <w:tcW w:w="1750" w:type="dxa"/>
            <w:noWrap w:val="0"/>
            <w:vAlign w:val="top"/>
          </w:tcPr>
          <w:p w14:paraId="2A9EDFC9">
            <w:pPr>
              <w:widowControl/>
              <w:jc w:val="left"/>
              <w:rPr>
                <w:rFonts w:ascii="宋体" w:cs="宋体"/>
                <w:color w:val="000000"/>
                <w:kern w:val="0"/>
                <w:sz w:val="20"/>
                <w:szCs w:val="20"/>
              </w:rPr>
            </w:pPr>
            <w:r>
              <w:rPr>
                <w:rFonts w:hint="eastAsia" w:ascii="宋体" w:hAnsi="宋体" w:cs="宋体"/>
                <w:color w:val="000000"/>
                <w:kern w:val="0"/>
                <w:sz w:val="20"/>
                <w:szCs w:val="20"/>
              </w:rPr>
              <w:t>其他未列明金属制品制造</w:t>
            </w:r>
          </w:p>
        </w:tc>
        <w:tc>
          <w:tcPr>
            <w:tcW w:w="4318" w:type="dxa"/>
            <w:noWrap w:val="0"/>
            <w:vAlign w:val="top"/>
          </w:tcPr>
          <w:p w14:paraId="3AED9DA3">
            <w:pPr>
              <w:widowControl/>
              <w:jc w:val="left"/>
              <w:rPr>
                <w:rFonts w:ascii="宋体" w:cs="宋体"/>
                <w:color w:val="000000"/>
                <w:kern w:val="0"/>
                <w:sz w:val="20"/>
                <w:szCs w:val="20"/>
              </w:rPr>
            </w:pPr>
            <w:r>
              <w:rPr>
                <w:rFonts w:hint="eastAsia" w:ascii="宋体" w:hAnsi="宋体" w:cs="宋体"/>
                <w:color w:val="000000"/>
                <w:kern w:val="0"/>
                <w:sz w:val="20"/>
                <w:szCs w:val="20"/>
              </w:rPr>
              <w:t>耐热钢特种钢用焊接材料产品</w:t>
            </w:r>
          </w:p>
          <w:p w14:paraId="3DB7068F">
            <w:pPr>
              <w:widowControl/>
              <w:jc w:val="left"/>
              <w:rPr>
                <w:rFonts w:ascii="宋体" w:cs="宋体"/>
                <w:color w:val="000000"/>
                <w:kern w:val="0"/>
                <w:sz w:val="20"/>
                <w:szCs w:val="20"/>
              </w:rPr>
            </w:pPr>
            <w:r>
              <w:rPr>
                <w:rFonts w:hint="eastAsia" w:ascii="宋体" w:hAnsi="宋体" w:cs="宋体"/>
                <w:color w:val="000000"/>
                <w:kern w:val="0"/>
                <w:sz w:val="20"/>
                <w:szCs w:val="20"/>
              </w:rPr>
              <w:t>低温钢特种钢用焊接材料产品</w:t>
            </w:r>
          </w:p>
        </w:tc>
      </w:tr>
      <w:tr w14:paraId="74E970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73CA66">
            <w:pPr>
              <w:widowControl/>
              <w:jc w:val="left"/>
              <w:rPr>
                <w:rFonts w:ascii="宋体" w:cs="宋体"/>
                <w:color w:val="000000"/>
                <w:kern w:val="0"/>
                <w:sz w:val="20"/>
                <w:szCs w:val="20"/>
              </w:rPr>
            </w:pPr>
          </w:p>
        </w:tc>
        <w:tc>
          <w:tcPr>
            <w:tcW w:w="1577" w:type="dxa"/>
            <w:noWrap w:val="0"/>
            <w:vAlign w:val="top"/>
          </w:tcPr>
          <w:p w14:paraId="4CC397B1">
            <w:pPr>
              <w:widowControl/>
              <w:jc w:val="left"/>
              <w:rPr>
                <w:rFonts w:eastAsia="Times New Roman"/>
                <w:color w:val="000000"/>
                <w:kern w:val="0"/>
                <w:sz w:val="20"/>
                <w:szCs w:val="20"/>
              </w:rPr>
            </w:pPr>
          </w:p>
        </w:tc>
        <w:tc>
          <w:tcPr>
            <w:tcW w:w="821" w:type="dxa"/>
            <w:noWrap w:val="0"/>
            <w:vAlign w:val="top"/>
          </w:tcPr>
          <w:p w14:paraId="0C642C32">
            <w:pPr>
              <w:widowControl/>
              <w:jc w:val="left"/>
              <w:rPr>
                <w:rFonts w:eastAsia="Times New Roman"/>
                <w:color w:val="000000"/>
                <w:kern w:val="0"/>
                <w:sz w:val="20"/>
                <w:szCs w:val="20"/>
              </w:rPr>
            </w:pPr>
          </w:p>
        </w:tc>
        <w:tc>
          <w:tcPr>
            <w:tcW w:w="1750" w:type="dxa"/>
            <w:noWrap w:val="0"/>
            <w:vAlign w:val="top"/>
          </w:tcPr>
          <w:p w14:paraId="7BADE481">
            <w:pPr>
              <w:widowControl/>
              <w:jc w:val="left"/>
              <w:rPr>
                <w:rFonts w:eastAsia="Times New Roman"/>
                <w:color w:val="000000"/>
                <w:kern w:val="0"/>
                <w:sz w:val="20"/>
                <w:szCs w:val="20"/>
              </w:rPr>
            </w:pPr>
          </w:p>
        </w:tc>
        <w:tc>
          <w:tcPr>
            <w:tcW w:w="4318" w:type="dxa"/>
            <w:noWrap w:val="0"/>
            <w:vAlign w:val="top"/>
          </w:tcPr>
          <w:p w14:paraId="11486E8E">
            <w:pPr>
              <w:widowControl/>
              <w:jc w:val="left"/>
              <w:rPr>
                <w:rFonts w:ascii="宋体" w:cs="宋体"/>
                <w:color w:val="000000"/>
                <w:kern w:val="0"/>
                <w:sz w:val="20"/>
                <w:szCs w:val="20"/>
              </w:rPr>
            </w:pPr>
            <w:r>
              <w:rPr>
                <w:rFonts w:hint="eastAsia" w:ascii="宋体" w:hAnsi="宋体" w:cs="宋体"/>
                <w:color w:val="000000"/>
                <w:kern w:val="0"/>
                <w:sz w:val="20"/>
                <w:szCs w:val="20"/>
              </w:rPr>
              <w:t>低合金高强钢特种钢用焊接材料产品</w:t>
            </w:r>
          </w:p>
        </w:tc>
      </w:tr>
      <w:tr w14:paraId="5B25DD8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D6D1C6">
            <w:pPr>
              <w:widowControl/>
              <w:jc w:val="left"/>
              <w:rPr>
                <w:rFonts w:ascii="宋体" w:cs="宋体"/>
                <w:color w:val="000000"/>
                <w:kern w:val="0"/>
                <w:sz w:val="20"/>
                <w:szCs w:val="20"/>
              </w:rPr>
            </w:pPr>
          </w:p>
        </w:tc>
        <w:tc>
          <w:tcPr>
            <w:tcW w:w="1577" w:type="dxa"/>
            <w:noWrap w:val="0"/>
            <w:vAlign w:val="top"/>
          </w:tcPr>
          <w:p w14:paraId="5B3C7D37">
            <w:pPr>
              <w:widowControl/>
              <w:jc w:val="left"/>
              <w:rPr>
                <w:rFonts w:eastAsia="Times New Roman"/>
                <w:color w:val="000000"/>
                <w:kern w:val="0"/>
                <w:sz w:val="20"/>
                <w:szCs w:val="20"/>
              </w:rPr>
            </w:pPr>
          </w:p>
        </w:tc>
        <w:tc>
          <w:tcPr>
            <w:tcW w:w="821" w:type="dxa"/>
            <w:noWrap w:val="0"/>
            <w:vAlign w:val="top"/>
          </w:tcPr>
          <w:p w14:paraId="03EDBB73">
            <w:pPr>
              <w:widowControl/>
              <w:jc w:val="left"/>
              <w:rPr>
                <w:rFonts w:eastAsia="Times New Roman"/>
                <w:color w:val="000000"/>
                <w:kern w:val="0"/>
                <w:sz w:val="20"/>
                <w:szCs w:val="20"/>
              </w:rPr>
            </w:pPr>
          </w:p>
        </w:tc>
        <w:tc>
          <w:tcPr>
            <w:tcW w:w="1750" w:type="dxa"/>
            <w:noWrap w:val="0"/>
            <w:vAlign w:val="top"/>
          </w:tcPr>
          <w:p w14:paraId="22CF33CB">
            <w:pPr>
              <w:widowControl/>
              <w:jc w:val="left"/>
              <w:rPr>
                <w:rFonts w:eastAsia="Times New Roman"/>
                <w:color w:val="000000"/>
                <w:kern w:val="0"/>
                <w:sz w:val="20"/>
                <w:szCs w:val="20"/>
              </w:rPr>
            </w:pPr>
          </w:p>
        </w:tc>
        <w:tc>
          <w:tcPr>
            <w:tcW w:w="4318" w:type="dxa"/>
            <w:noWrap w:val="0"/>
            <w:vAlign w:val="top"/>
          </w:tcPr>
          <w:p w14:paraId="508D0D4A">
            <w:pPr>
              <w:widowControl/>
              <w:jc w:val="left"/>
              <w:rPr>
                <w:rFonts w:ascii="宋体" w:cs="宋体"/>
                <w:color w:val="000000"/>
                <w:kern w:val="0"/>
                <w:sz w:val="20"/>
                <w:szCs w:val="20"/>
              </w:rPr>
            </w:pPr>
            <w:r>
              <w:rPr>
                <w:rFonts w:hint="eastAsia" w:ascii="宋体" w:hAnsi="宋体" w:cs="宋体"/>
                <w:color w:val="000000"/>
                <w:kern w:val="0"/>
                <w:sz w:val="20"/>
                <w:szCs w:val="20"/>
              </w:rPr>
              <w:t>不锈钢特种钢用焊接材料产品</w:t>
            </w:r>
          </w:p>
        </w:tc>
      </w:tr>
      <w:tr w14:paraId="5B148C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43858BE">
            <w:pPr>
              <w:widowControl/>
              <w:jc w:val="left"/>
              <w:rPr>
                <w:rFonts w:ascii="宋体" w:cs="宋体"/>
                <w:color w:val="000000"/>
                <w:kern w:val="0"/>
                <w:sz w:val="20"/>
                <w:szCs w:val="20"/>
              </w:rPr>
            </w:pPr>
          </w:p>
        </w:tc>
        <w:tc>
          <w:tcPr>
            <w:tcW w:w="1577" w:type="dxa"/>
            <w:noWrap w:val="0"/>
            <w:vAlign w:val="top"/>
          </w:tcPr>
          <w:p w14:paraId="139737DE">
            <w:pPr>
              <w:widowControl/>
              <w:jc w:val="left"/>
              <w:rPr>
                <w:rFonts w:eastAsia="Times New Roman"/>
                <w:color w:val="000000"/>
                <w:kern w:val="0"/>
                <w:sz w:val="20"/>
                <w:szCs w:val="20"/>
              </w:rPr>
            </w:pPr>
          </w:p>
        </w:tc>
        <w:tc>
          <w:tcPr>
            <w:tcW w:w="821" w:type="dxa"/>
            <w:noWrap w:val="0"/>
            <w:vAlign w:val="top"/>
          </w:tcPr>
          <w:p w14:paraId="0FBCA581">
            <w:pPr>
              <w:widowControl/>
              <w:jc w:val="left"/>
              <w:rPr>
                <w:rFonts w:eastAsia="Times New Roman"/>
                <w:color w:val="000000"/>
                <w:kern w:val="0"/>
                <w:sz w:val="20"/>
                <w:szCs w:val="20"/>
              </w:rPr>
            </w:pPr>
          </w:p>
        </w:tc>
        <w:tc>
          <w:tcPr>
            <w:tcW w:w="1750" w:type="dxa"/>
            <w:noWrap w:val="0"/>
            <w:vAlign w:val="top"/>
          </w:tcPr>
          <w:p w14:paraId="5A72E93B">
            <w:pPr>
              <w:widowControl/>
              <w:jc w:val="left"/>
              <w:rPr>
                <w:rFonts w:eastAsia="Times New Roman"/>
                <w:color w:val="000000"/>
                <w:kern w:val="0"/>
                <w:sz w:val="20"/>
                <w:szCs w:val="20"/>
              </w:rPr>
            </w:pPr>
          </w:p>
        </w:tc>
        <w:tc>
          <w:tcPr>
            <w:tcW w:w="4318" w:type="dxa"/>
            <w:noWrap w:val="0"/>
            <w:vAlign w:val="top"/>
          </w:tcPr>
          <w:p w14:paraId="09E660FE">
            <w:pPr>
              <w:widowControl/>
              <w:jc w:val="left"/>
              <w:rPr>
                <w:rFonts w:ascii="宋体" w:cs="宋体"/>
                <w:color w:val="000000"/>
                <w:kern w:val="0"/>
                <w:sz w:val="20"/>
                <w:szCs w:val="20"/>
              </w:rPr>
            </w:pPr>
            <w:r>
              <w:rPr>
                <w:rFonts w:hint="eastAsia" w:ascii="宋体" w:hAnsi="宋体" w:cs="宋体"/>
                <w:color w:val="000000"/>
                <w:kern w:val="0"/>
                <w:sz w:val="20"/>
                <w:szCs w:val="20"/>
              </w:rPr>
              <w:t>新型合金材料产品</w:t>
            </w:r>
          </w:p>
        </w:tc>
      </w:tr>
      <w:tr w14:paraId="5DA3AD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490173">
            <w:pPr>
              <w:widowControl/>
              <w:jc w:val="left"/>
              <w:rPr>
                <w:rFonts w:ascii="宋体" w:cs="宋体"/>
                <w:color w:val="000000"/>
                <w:kern w:val="0"/>
                <w:sz w:val="20"/>
                <w:szCs w:val="20"/>
              </w:rPr>
            </w:pPr>
          </w:p>
        </w:tc>
        <w:tc>
          <w:tcPr>
            <w:tcW w:w="1577" w:type="dxa"/>
            <w:noWrap w:val="0"/>
            <w:vAlign w:val="top"/>
          </w:tcPr>
          <w:p w14:paraId="38645C21">
            <w:pPr>
              <w:widowControl/>
              <w:jc w:val="left"/>
              <w:rPr>
                <w:rFonts w:eastAsia="Times New Roman"/>
                <w:color w:val="000000"/>
                <w:kern w:val="0"/>
                <w:sz w:val="20"/>
                <w:szCs w:val="20"/>
              </w:rPr>
            </w:pPr>
          </w:p>
        </w:tc>
        <w:tc>
          <w:tcPr>
            <w:tcW w:w="821" w:type="dxa"/>
            <w:noWrap w:val="0"/>
            <w:vAlign w:val="top"/>
          </w:tcPr>
          <w:p w14:paraId="328F0C28">
            <w:pPr>
              <w:widowControl/>
              <w:jc w:val="left"/>
              <w:rPr>
                <w:rFonts w:eastAsia="Times New Roman"/>
                <w:color w:val="000000"/>
                <w:kern w:val="0"/>
                <w:sz w:val="20"/>
                <w:szCs w:val="20"/>
              </w:rPr>
            </w:pPr>
          </w:p>
        </w:tc>
        <w:tc>
          <w:tcPr>
            <w:tcW w:w="1750" w:type="dxa"/>
            <w:noWrap w:val="0"/>
            <w:vAlign w:val="top"/>
          </w:tcPr>
          <w:p w14:paraId="281B488E">
            <w:pPr>
              <w:widowControl/>
              <w:jc w:val="left"/>
              <w:rPr>
                <w:rFonts w:eastAsia="Times New Roman"/>
                <w:color w:val="000000"/>
                <w:kern w:val="0"/>
                <w:sz w:val="20"/>
                <w:szCs w:val="20"/>
              </w:rPr>
            </w:pPr>
          </w:p>
        </w:tc>
        <w:tc>
          <w:tcPr>
            <w:tcW w:w="4318" w:type="dxa"/>
            <w:noWrap w:val="0"/>
            <w:vAlign w:val="top"/>
          </w:tcPr>
          <w:p w14:paraId="313FA4D4">
            <w:pPr>
              <w:widowControl/>
              <w:jc w:val="left"/>
              <w:rPr>
                <w:rFonts w:ascii="宋体" w:cs="宋体"/>
                <w:color w:val="000000"/>
                <w:kern w:val="0"/>
                <w:sz w:val="20"/>
                <w:szCs w:val="20"/>
              </w:rPr>
            </w:pPr>
            <w:r>
              <w:rPr>
                <w:rFonts w:hint="eastAsia" w:ascii="宋体" w:hAnsi="宋体" w:cs="宋体"/>
                <w:color w:val="000000"/>
                <w:kern w:val="0"/>
                <w:sz w:val="20"/>
                <w:szCs w:val="20"/>
              </w:rPr>
              <w:t>高温合金焊接材料产品</w:t>
            </w:r>
          </w:p>
        </w:tc>
      </w:tr>
      <w:tr w14:paraId="5E4144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84F555">
            <w:pPr>
              <w:widowControl/>
              <w:jc w:val="left"/>
              <w:rPr>
                <w:rFonts w:ascii="宋体" w:cs="宋体"/>
                <w:color w:val="000000"/>
                <w:kern w:val="0"/>
                <w:sz w:val="20"/>
                <w:szCs w:val="20"/>
              </w:rPr>
            </w:pPr>
          </w:p>
        </w:tc>
        <w:tc>
          <w:tcPr>
            <w:tcW w:w="1577" w:type="dxa"/>
            <w:noWrap w:val="0"/>
            <w:vAlign w:val="top"/>
          </w:tcPr>
          <w:p w14:paraId="7ADD5795">
            <w:pPr>
              <w:widowControl/>
              <w:jc w:val="left"/>
              <w:rPr>
                <w:rFonts w:eastAsia="Times New Roman"/>
                <w:color w:val="000000"/>
                <w:kern w:val="0"/>
                <w:sz w:val="20"/>
                <w:szCs w:val="20"/>
              </w:rPr>
            </w:pPr>
          </w:p>
        </w:tc>
        <w:tc>
          <w:tcPr>
            <w:tcW w:w="821" w:type="dxa"/>
            <w:noWrap w:val="0"/>
            <w:vAlign w:val="top"/>
          </w:tcPr>
          <w:p w14:paraId="40F61050">
            <w:pPr>
              <w:widowControl/>
              <w:jc w:val="left"/>
              <w:rPr>
                <w:rFonts w:eastAsia="Times New Roman"/>
                <w:color w:val="000000"/>
                <w:kern w:val="0"/>
                <w:sz w:val="20"/>
                <w:szCs w:val="20"/>
              </w:rPr>
            </w:pPr>
          </w:p>
        </w:tc>
        <w:tc>
          <w:tcPr>
            <w:tcW w:w="1750" w:type="dxa"/>
            <w:noWrap w:val="0"/>
            <w:vAlign w:val="top"/>
          </w:tcPr>
          <w:p w14:paraId="54A05D30">
            <w:pPr>
              <w:widowControl/>
              <w:jc w:val="left"/>
              <w:rPr>
                <w:rFonts w:eastAsia="Times New Roman"/>
                <w:color w:val="000000"/>
                <w:kern w:val="0"/>
                <w:sz w:val="20"/>
                <w:szCs w:val="20"/>
              </w:rPr>
            </w:pPr>
          </w:p>
        </w:tc>
        <w:tc>
          <w:tcPr>
            <w:tcW w:w="4318" w:type="dxa"/>
            <w:noWrap w:val="0"/>
            <w:vAlign w:val="top"/>
          </w:tcPr>
          <w:p w14:paraId="613DE166">
            <w:pPr>
              <w:widowControl/>
              <w:jc w:val="left"/>
              <w:rPr>
                <w:rFonts w:ascii="宋体" w:cs="宋体"/>
                <w:color w:val="000000"/>
                <w:kern w:val="0"/>
                <w:sz w:val="20"/>
                <w:szCs w:val="20"/>
              </w:rPr>
            </w:pPr>
            <w:r>
              <w:rPr>
                <w:rFonts w:hint="eastAsia" w:ascii="宋体" w:hAnsi="宋体" w:cs="宋体"/>
                <w:color w:val="000000"/>
                <w:kern w:val="0"/>
                <w:sz w:val="20"/>
                <w:szCs w:val="20"/>
              </w:rPr>
              <w:t>镍及镍合金用焊接材料产品</w:t>
            </w:r>
          </w:p>
        </w:tc>
      </w:tr>
      <w:tr w14:paraId="484F6E2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DA5DF6">
            <w:pPr>
              <w:widowControl/>
              <w:jc w:val="left"/>
              <w:rPr>
                <w:rFonts w:ascii="宋体" w:cs="宋体"/>
                <w:color w:val="000000"/>
                <w:kern w:val="0"/>
                <w:sz w:val="20"/>
                <w:szCs w:val="20"/>
              </w:rPr>
            </w:pPr>
          </w:p>
        </w:tc>
        <w:tc>
          <w:tcPr>
            <w:tcW w:w="1577" w:type="dxa"/>
            <w:noWrap w:val="0"/>
            <w:vAlign w:val="top"/>
          </w:tcPr>
          <w:p w14:paraId="6A98D7C7">
            <w:pPr>
              <w:widowControl/>
              <w:jc w:val="left"/>
              <w:rPr>
                <w:rFonts w:eastAsia="Times New Roman"/>
                <w:color w:val="000000"/>
                <w:kern w:val="0"/>
                <w:sz w:val="20"/>
                <w:szCs w:val="20"/>
              </w:rPr>
            </w:pPr>
          </w:p>
        </w:tc>
        <w:tc>
          <w:tcPr>
            <w:tcW w:w="821" w:type="dxa"/>
            <w:noWrap w:val="0"/>
            <w:vAlign w:val="top"/>
          </w:tcPr>
          <w:p w14:paraId="4899DB92">
            <w:pPr>
              <w:widowControl/>
              <w:jc w:val="left"/>
              <w:rPr>
                <w:rFonts w:eastAsia="Times New Roman"/>
                <w:color w:val="000000"/>
                <w:kern w:val="0"/>
                <w:sz w:val="20"/>
                <w:szCs w:val="20"/>
              </w:rPr>
            </w:pPr>
          </w:p>
        </w:tc>
        <w:tc>
          <w:tcPr>
            <w:tcW w:w="1750" w:type="dxa"/>
            <w:noWrap w:val="0"/>
            <w:vAlign w:val="top"/>
          </w:tcPr>
          <w:p w14:paraId="5894C487">
            <w:pPr>
              <w:widowControl/>
              <w:jc w:val="left"/>
              <w:rPr>
                <w:rFonts w:eastAsia="Times New Roman"/>
                <w:color w:val="000000"/>
                <w:kern w:val="0"/>
                <w:sz w:val="20"/>
                <w:szCs w:val="20"/>
              </w:rPr>
            </w:pPr>
          </w:p>
        </w:tc>
        <w:tc>
          <w:tcPr>
            <w:tcW w:w="4318" w:type="dxa"/>
            <w:noWrap w:val="0"/>
            <w:vAlign w:val="top"/>
          </w:tcPr>
          <w:p w14:paraId="50AD8989">
            <w:pPr>
              <w:widowControl/>
              <w:jc w:val="left"/>
              <w:rPr>
                <w:rFonts w:ascii="宋体" w:cs="宋体"/>
                <w:color w:val="000000"/>
                <w:kern w:val="0"/>
                <w:sz w:val="20"/>
                <w:szCs w:val="20"/>
              </w:rPr>
            </w:pPr>
            <w:r>
              <w:rPr>
                <w:rFonts w:hint="eastAsia" w:ascii="宋体" w:hAnsi="宋体" w:cs="宋体"/>
                <w:color w:val="000000"/>
                <w:kern w:val="0"/>
                <w:sz w:val="20"/>
                <w:szCs w:val="20"/>
              </w:rPr>
              <w:t>特种修复用焊接材料产品</w:t>
            </w:r>
          </w:p>
        </w:tc>
      </w:tr>
      <w:tr w14:paraId="006D782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091E77">
            <w:pPr>
              <w:widowControl/>
              <w:jc w:val="left"/>
              <w:rPr>
                <w:rFonts w:ascii="宋体" w:cs="宋体"/>
                <w:color w:val="000000"/>
                <w:kern w:val="0"/>
                <w:sz w:val="20"/>
                <w:szCs w:val="20"/>
              </w:rPr>
            </w:pPr>
          </w:p>
        </w:tc>
        <w:tc>
          <w:tcPr>
            <w:tcW w:w="1577" w:type="dxa"/>
            <w:noWrap w:val="0"/>
            <w:vAlign w:val="top"/>
          </w:tcPr>
          <w:p w14:paraId="68E17537">
            <w:pPr>
              <w:widowControl/>
              <w:jc w:val="left"/>
              <w:rPr>
                <w:rFonts w:eastAsia="Times New Roman"/>
                <w:color w:val="000000"/>
                <w:kern w:val="0"/>
                <w:sz w:val="20"/>
                <w:szCs w:val="20"/>
              </w:rPr>
            </w:pPr>
          </w:p>
        </w:tc>
        <w:tc>
          <w:tcPr>
            <w:tcW w:w="821" w:type="dxa"/>
            <w:noWrap w:val="0"/>
            <w:vAlign w:val="top"/>
          </w:tcPr>
          <w:p w14:paraId="0E8FEA63">
            <w:pPr>
              <w:widowControl/>
              <w:jc w:val="left"/>
              <w:rPr>
                <w:rFonts w:eastAsia="Times New Roman"/>
                <w:color w:val="000000"/>
                <w:kern w:val="0"/>
                <w:sz w:val="20"/>
                <w:szCs w:val="20"/>
              </w:rPr>
            </w:pPr>
          </w:p>
        </w:tc>
        <w:tc>
          <w:tcPr>
            <w:tcW w:w="1750" w:type="dxa"/>
            <w:noWrap w:val="0"/>
            <w:vAlign w:val="top"/>
          </w:tcPr>
          <w:p w14:paraId="37006807">
            <w:pPr>
              <w:widowControl/>
              <w:jc w:val="left"/>
              <w:rPr>
                <w:rFonts w:eastAsia="Times New Roman"/>
                <w:color w:val="000000"/>
                <w:kern w:val="0"/>
                <w:sz w:val="20"/>
                <w:szCs w:val="20"/>
              </w:rPr>
            </w:pPr>
          </w:p>
        </w:tc>
        <w:tc>
          <w:tcPr>
            <w:tcW w:w="4318" w:type="dxa"/>
            <w:noWrap w:val="0"/>
            <w:vAlign w:val="top"/>
          </w:tcPr>
          <w:p w14:paraId="6325D91C">
            <w:pPr>
              <w:widowControl/>
              <w:jc w:val="left"/>
              <w:rPr>
                <w:rFonts w:ascii="宋体" w:cs="宋体"/>
                <w:color w:val="000000"/>
                <w:kern w:val="0"/>
                <w:sz w:val="20"/>
                <w:szCs w:val="20"/>
              </w:rPr>
            </w:pPr>
            <w:r>
              <w:rPr>
                <w:rFonts w:hint="eastAsia" w:ascii="宋体" w:hAnsi="宋体" w:cs="宋体"/>
                <w:color w:val="000000"/>
                <w:kern w:val="0"/>
                <w:sz w:val="20"/>
                <w:szCs w:val="20"/>
              </w:rPr>
              <w:t>镍基、钴基、银焊条产品</w:t>
            </w:r>
          </w:p>
        </w:tc>
      </w:tr>
      <w:tr w14:paraId="6B99429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DC35A9">
            <w:pPr>
              <w:widowControl/>
              <w:jc w:val="left"/>
              <w:rPr>
                <w:rFonts w:ascii="宋体" w:cs="宋体"/>
                <w:color w:val="000000"/>
                <w:kern w:val="0"/>
                <w:sz w:val="20"/>
                <w:szCs w:val="20"/>
              </w:rPr>
            </w:pPr>
          </w:p>
        </w:tc>
        <w:tc>
          <w:tcPr>
            <w:tcW w:w="1577" w:type="dxa"/>
            <w:noWrap w:val="0"/>
            <w:vAlign w:val="top"/>
          </w:tcPr>
          <w:p w14:paraId="7CC729EF">
            <w:pPr>
              <w:widowControl/>
              <w:jc w:val="left"/>
              <w:rPr>
                <w:rFonts w:eastAsia="Times New Roman"/>
                <w:color w:val="000000"/>
                <w:kern w:val="0"/>
                <w:sz w:val="20"/>
                <w:szCs w:val="20"/>
              </w:rPr>
            </w:pPr>
          </w:p>
        </w:tc>
        <w:tc>
          <w:tcPr>
            <w:tcW w:w="821" w:type="dxa"/>
            <w:noWrap w:val="0"/>
            <w:vAlign w:val="top"/>
          </w:tcPr>
          <w:p w14:paraId="7715E769">
            <w:pPr>
              <w:widowControl/>
              <w:jc w:val="left"/>
              <w:rPr>
                <w:rFonts w:eastAsia="Times New Roman"/>
                <w:color w:val="000000"/>
                <w:kern w:val="0"/>
                <w:sz w:val="20"/>
                <w:szCs w:val="20"/>
              </w:rPr>
            </w:pPr>
          </w:p>
        </w:tc>
        <w:tc>
          <w:tcPr>
            <w:tcW w:w="1750" w:type="dxa"/>
            <w:noWrap w:val="0"/>
            <w:vAlign w:val="top"/>
          </w:tcPr>
          <w:p w14:paraId="2D37CAA9">
            <w:pPr>
              <w:widowControl/>
              <w:jc w:val="left"/>
              <w:rPr>
                <w:rFonts w:eastAsia="Times New Roman"/>
                <w:color w:val="000000"/>
                <w:kern w:val="0"/>
                <w:sz w:val="20"/>
                <w:szCs w:val="20"/>
              </w:rPr>
            </w:pPr>
          </w:p>
        </w:tc>
        <w:tc>
          <w:tcPr>
            <w:tcW w:w="4318" w:type="dxa"/>
            <w:noWrap w:val="0"/>
            <w:vAlign w:val="top"/>
          </w:tcPr>
          <w:p w14:paraId="7ACE88BF">
            <w:pPr>
              <w:widowControl/>
              <w:jc w:val="left"/>
              <w:rPr>
                <w:rFonts w:ascii="宋体" w:cs="宋体"/>
                <w:color w:val="000000"/>
                <w:kern w:val="0"/>
                <w:sz w:val="20"/>
                <w:szCs w:val="20"/>
              </w:rPr>
            </w:pPr>
            <w:r>
              <w:rPr>
                <w:rFonts w:hint="eastAsia" w:ascii="宋体" w:hAnsi="宋体" w:cs="宋体"/>
                <w:color w:val="000000"/>
                <w:kern w:val="0"/>
                <w:sz w:val="20"/>
                <w:szCs w:val="20"/>
              </w:rPr>
              <w:t>防水、水下等特殊工况用焊条产品</w:t>
            </w:r>
          </w:p>
        </w:tc>
      </w:tr>
      <w:tr w14:paraId="03FDA41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78DDCE">
            <w:pPr>
              <w:widowControl/>
              <w:jc w:val="left"/>
              <w:rPr>
                <w:rFonts w:ascii="宋体" w:cs="宋体"/>
                <w:color w:val="000000"/>
                <w:kern w:val="0"/>
                <w:sz w:val="20"/>
                <w:szCs w:val="20"/>
              </w:rPr>
            </w:pPr>
          </w:p>
        </w:tc>
        <w:tc>
          <w:tcPr>
            <w:tcW w:w="1577" w:type="dxa"/>
            <w:noWrap w:val="0"/>
            <w:vAlign w:val="top"/>
          </w:tcPr>
          <w:p w14:paraId="03D3253A">
            <w:pPr>
              <w:widowControl/>
              <w:jc w:val="left"/>
              <w:rPr>
                <w:rFonts w:eastAsia="Times New Roman"/>
                <w:color w:val="000000"/>
                <w:kern w:val="0"/>
                <w:sz w:val="20"/>
                <w:szCs w:val="20"/>
              </w:rPr>
            </w:pPr>
          </w:p>
        </w:tc>
        <w:tc>
          <w:tcPr>
            <w:tcW w:w="821" w:type="dxa"/>
            <w:noWrap w:val="0"/>
            <w:vAlign w:val="top"/>
          </w:tcPr>
          <w:p w14:paraId="2B898BB2">
            <w:pPr>
              <w:widowControl/>
              <w:jc w:val="left"/>
              <w:rPr>
                <w:rFonts w:eastAsia="Times New Roman"/>
                <w:color w:val="000000"/>
                <w:kern w:val="0"/>
                <w:sz w:val="20"/>
                <w:szCs w:val="20"/>
              </w:rPr>
            </w:pPr>
          </w:p>
        </w:tc>
        <w:tc>
          <w:tcPr>
            <w:tcW w:w="1750" w:type="dxa"/>
            <w:noWrap w:val="0"/>
            <w:vAlign w:val="top"/>
          </w:tcPr>
          <w:p w14:paraId="00F38671">
            <w:pPr>
              <w:widowControl/>
              <w:jc w:val="left"/>
              <w:rPr>
                <w:rFonts w:eastAsia="Times New Roman"/>
                <w:color w:val="000000"/>
                <w:kern w:val="0"/>
                <w:sz w:val="20"/>
                <w:szCs w:val="20"/>
              </w:rPr>
            </w:pPr>
          </w:p>
        </w:tc>
        <w:tc>
          <w:tcPr>
            <w:tcW w:w="4318" w:type="dxa"/>
            <w:noWrap w:val="0"/>
            <w:vAlign w:val="top"/>
          </w:tcPr>
          <w:p w14:paraId="532A8C70">
            <w:pPr>
              <w:widowControl/>
              <w:jc w:val="left"/>
              <w:rPr>
                <w:rFonts w:ascii="宋体" w:cs="宋体"/>
                <w:color w:val="000000"/>
                <w:kern w:val="0"/>
                <w:sz w:val="20"/>
                <w:szCs w:val="20"/>
              </w:rPr>
            </w:pPr>
            <w:r>
              <w:rPr>
                <w:rFonts w:hint="eastAsia" w:ascii="宋体" w:hAnsi="宋体" w:cs="宋体"/>
                <w:color w:val="000000"/>
                <w:kern w:val="0"/>
                <w:sz w:val="20"/>
                <w:szCs w:val="20"/>
              </w:rPr>
              <w:t>特种功能钎料材料、钎剂产品</w:t>
            </w:r>
          </w:p>
        </w:tc>
      </w:tr>
      <w:tr w14:paraId="52B45D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878966">
            <w:pPr>
              <w:widowControl/>
              <w:jc w:val="left"/>
              <w:rPr>
                <w:rFonts w:ascii="宋体" w:cs="宋体"/>
                <w:color w:val="000000"/>
                <w:kern w:val="0"/>
                <w:sz w:val="20"/>
                <w:szCs w:val="20"/>
              </w:rPr>
            </w:pPr>
          </w:p>
        </w:tc>
        <w:tc>
          <w:tcPr>
            <w:tcW w:w="1577" w:type="dxa"/>
            <w:noWrap w:val="0"/>
            <w:vAlign w:val="top"/>
          </w:tcPr>
          <w:p w14:paraId="6BA60E39">
            <w:pPr>
              <w:widowControl/>
              <w:jc w:val="left"/>
              <w:rPr>
                <w:rFonts w:eastAsia="Times New Roman"/>
                <w:color w:val="000000"/>
                <w:kern w:val="0"/>
                <w:sz w:val="20"/>
                <w:szCs w:val="20"/>
              </w:rPr>
            </w:pPr>
          </w:p>
        </w:tc>
        <w:tc>
          <w:tcPr>
            <w:tcW w:w="821" w:type="dxa"/>
            <w:noWrap w:val="0"/>
            <w:vAlign w:val="top"/>
          </w:tcPr>
          <w:p w14:paraId="23B00D8C">
            <w:pPr>
              <w:widowControl/>
              <w:jc w:val="left"/>
              <w:rPr>
                <w:rFonts w:eastAsia="Times New Roman"/>
                <w:color w:val="000000"/>
                <w:kern w:val="0"/>
                <w:sz w:val="20"/>
                <w:szCs w:val="20"/>
              </w:rPr>
            </w:pPr>
          </w:p>
        </w:tc>
        <w:tc>
          <w:tcPr>
            <w:tcW w:w="1750" w:type="dxa"/>
            <w:noWrap w:val="0"/>
            <w:vAlign w:val="top"/>
          </w:tcPr>
          <w:p w14:paraId="03E16A2F">
            <w:pPr>
              <w:widowControl/>
              <w:jc w:val="left"/>
              <w:rPr>
                <w:rFonts w:eastAsia="Times New Roman"/>
                <w:color w:val="000000"/>
                <w:kern w:val="0"/>
                <w:sz w:val="20"/>
                <w:szCs w:val="20"/>
              </w:rPr>
            </w:pPr>
          </w:p>
        </w:tc>
        <w:tc>
          <w:tcPr>
            <w:tcW w:w="4318" w:type="dxa"/>
            <w:noWrap w:val="0"/>
            <w:vAlign w:val="top"/>
          </w:tcPr>
          <w:p w14:paraId="6EFF7557">
            <w:pPr>
              <w:widowControl/>
              <w:jc w:val="left"/>
              <w:rPr>
                <w:rFonts w:ascii="宋体" w:cs="宋体"/>
                <w:color w:val="000000"/>
                <w:kern w:val="0"/>
                <w:sz w:val="20"/>
                <w:szCs w:val="20"/>
              </w:rPr>
            </w:pPr>
            <w:r>
              <w:rPr>
                <w:rFonts w:hint="eastAsia" w:ascii="宋体" w:hAnsi="宋体" w:cs="宋体"/>
                <w:color w:val="000000"/>
                <w:kern w:val="0"/>
                <w:sz w:val="20"/>
                <w:szCs w:val="20"/>
              </w:rPr>
              <w:t>低氢型气保护药芯焊丝</w:t>
            </w:r>
          </w:p>
        </w:tc>
      </w:tr>
      <w:tr w14:paraId="28AFE9D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DCF74B">
            <w:pPr>
              <w:widowControl/>
              <w:jc w:val="left"/>
              <w:rPr>
                <w:rFonts w:ascii="宋体" w:cs="宋体"/>
                <w:color w:val="000000"/>
                <w:kern w:val="0"/>
                <w:sz w:val="20"/>
                <w:szCs w:val="20"/>
              </w:rPr>
            </w:pPr>
          </w:p>
        </w:tc>
        <w:tc>
          <w:tcPr>
            <w:tcW w:w="1577" w:type="dxa"/>
            <w:noWrap w:val="0"/>
            <w:vAlign w:val="top"/>
          </w:tcPr>
          <w:p w14:paraId="457072CF">
            <w:pPr>
              <w:widowControl/>
              <w:jc w:val="left"/>
              <w:rPr>
                <w:rFonts w:eastAsia="Times New Roman"/>
                <w:color w:val="000000"/>
                <w:kern w:val="0"/>
                <w:sz w:val="20"/>
                <w:szCs w:val="20"/>
              </w:rPr>
            </w:pPr>
          </w:p>
        </w:tc>
        <w:tc>
          <w:tcPr>
            <w:tcW w:w="821" w:type="dxa"/>
            <w:noWrap w:val="0"/>
            <w:vAlign w:val="top"/>
          </w:tcPr>
          <w:p w14:paraId="4FB8AD73">
            <w:pPr>
              <w:widowControl/>
              <w:jc w:val="left"/>
              <w:rPr>
                <w:rFonts w:eastAsia="Times New Roman"/>
                <w:color w:val="000000"/>
                <w:kern w:val="0"/>
                <w:sz w:val="20"/>
                <w:szCs w:val="20"/>
              </w:rPr>
            </w:pPr>
          </w:p>
        </w:tc>
        <w:tc>
          <w:tcPr>
            <w:tcW w:w="1750" w:type="dxa"/>
            <w:noWrap w:val="0"/>
            <w:vAlign w:val="top"/>
          </w:tcPr>
          <w:p w14:paraId="0782AF8E">
            <w:pPr>
              <w:widowControl/>
              <w:jc w:val="left"/>
              <w:rPr>
                <w:rFonts w:eastAsia="Times New Roman"/>
                <w:color w:val="000000"/>
                <w:kern w:val="0"/>
                <w:sz w:val="20"/>
                <w:szCs w:val="20"/>
              </w:rPr>
            </w:pPr>
          </w:p>
        </w:tc>
        <w:tc>
          <w:tcPr>
            <w:tcW w:w="4318" w:type="dxa"/>
            <w:noWrap w:val="0"/>
            <w:vAlign w:val="top"/>
          </w:tcPr>
          <w:p w14:paraId="665989DD">
            <w:pPr>
              <w:widowControl/>
              <w:jc w:val="left"/>
              <w:rPr>
                <w:rFonts w:ascii="宋体" w:cs="宋体"/>
                <w:color w:val="000000"/>
                <w:kern w:val="0"/>
                <w:sz w:val="20"/>
                <w:szCs w:val="20"/>
              </w:rPr>
            </w:pPr>
            <w:r>
              <w:rPr>
                <w:rFonts w:hint="eastAsia" w:ascii="宋体" w:hAnsi="宋体" w:cs="宋体"/>
                <w:color w:val="000000"/>
                <w:kern w:val="0"/>
                <w:sz w:val="20"/>
                <w:szCs w:val="20"/>
              </w:rPr>
              <w:t>大线能量气电立焊药芯焊丝</w:t>
            </w:r>
          </w:p>
        </w:tc>
      </w:tr>
      <w:tr w14:paraId="22E7C7F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A54DA7">
            <w:pPr>
              <w:widowControl/>
              <w:jc w:val="left"/>
              <w:rPr>
                <w:rFonts w:ascii="宋体" w:cs="宋体"/>
                <w:color w:val="000000"/>
                <w:kern w:val="0"/>
                <w:sz w:val="20"/>
                <w:szCs w:val="20"/>
              </w:rPr>
            </w:pPr>
          </w:p>
        </w:tc>
        <w:tc>
          <w:tcPr>
            <w:tcW w:w="1577" w:type="dxa"/>
            <w:noWrap w:val="0"/>
            <w:vAlign w:val="top"/>
          </w:tcPr>
          <w:p w14:paraId="27C8C84D">
            <w:pPr>
              <w:widowControl/>
              <w:jc w:val="left"/>
              <w:rPr>
                <w:rFonts w:eastAsia="Times New Roman"/>
                <w:color w:val="000000"/>
                <w:kern w:val="0"/>
                <w:sz w:val="20"/>
                <w:szCs w:val="20"/>
              </w:rPr>
            </w:pPr>
          </w:p>
        </w:tc>
        <w:tc>
          <w:tcPr>
            <w:tcW w:w="821" w:type="dxa"/>
            <w:noWrap w:val="0"/>
            <w:vAlign w:val="top"/>
          </w:tcPr>
          <w:p w14:paraId="3AE873C0">
            <w:pPr>
              <w:widowControl/>
              <w:jc w:val="left"/>
              <w:rPr>
                <w:rFonts w:eastAsia="Times New Roman"/>
                <w:color w:val="000000"/>
                <w:kern w:val="0"/>
                <w:sz w:val="20"/>
                <w:szCs w:val="20"/>
              </w:rPr>
            </w:pPr>
          </w:p>
        </w:tc>
        <w:tc>
          <w:tcPr>
            <w:tcW w:w="1750" w:type="dxa"/>
            <w:noWrap w:val="0"/>
            <w:vAlign w:val="top"/>
          </w:tcPr>
          <w:p w14:paraId="72782EC6">
            <w:pPr>
              <w:widowControl/>
              <w:jc w:val="left"/>
              <w:rPr>
                <w:rFonts w:eastAsia="Times New Roman"/>
                <w:color w:val="000000"/>
                <w:kern w:val="0"/>
                <w:sz w:val="20"/>
                <w:szCs w:val="20"/>
              </w:rPr>
            </w:pPr>
          </w:p>
        </w:tc>
        <w:tc>
          <w:tcPr>
            <w:tcW w:w="4318" w:type="dxa"/>
            <w:noWrap w:val="0"/>
            <w:vAlign w:val="top"/>
          </w:tcPr>
          <w:p w14:paraId="60525F39">
            <w:pPr>
              <w:widowControl/>
              <w:jc w:val="left"/>
              <w:rPr>
                <w:rFonts w:ascii="宋体" w:cs="宋体"/>
                <w:color w:val="000000"/>
                <w:kern w:val="0"/>
                <w:sz w:val="20"/>
                <w:szCs w:val="20"/>
              </w:rPr>
            </w:pPr>
            <w:r>
              <w:rPr>
                <w:rFonts w:hint="eastAsia" w:ascii="宋体" w:hAnsi="宋体" w:cs="宋体"/>
                <w:color w:val="000000"/>
                <w:kern w:val="0"/>
                <w:sz w:val="20"/>
                <w:szCs w:val="20"/>
              </w:rPr>
              <w:t>硬面堆焊药芯焊丝</w:t>
            </w:r>
          </w:p>
        </w:tc>
      </w:tr>
      <w:tr w14:paraId="71E235B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D955A2">
            <w:pPr>
              <w:widowControl/>
              <w:jc w:val="left"/>
              <w:rPr>
                <w:rFonts w:ascii="宋体" w:cs="宋体"/>
                <w:color w:val="000000"/>
                <w:kern w:val="0"/>
                <w:sz w:val="20"/>
                <w:szCs w:val="20"/>
              </w:rPr>
            </w:pPr>
          </w:p>
        </w:tc>
        <w:tc>
          <w:tcPr>
            <w:tcW w:w="1577" w:type="dxa"/>
            <w:noWrap w:val="0"/>
            <w:vAlign w:val="top"/>
          </w:tcPr>
          <w:p w14:paraId="59F5850E">
            <w:pPr>
              <w:widowControl/>
              <w:jc w:val="left"/>
              <w:rPr>
                <w:rFonts w:eastAsia="Times New Roman"/>
                <w:color w:val="000000"/>
                <w:kern w:val="0"/>
                <w:sz w:val="20"/>
                <w:szCs w:val="20"/>
              </w:rPr>
            </w:pPr>
          </w:p>
        </w:tc>
        <w:tc>
          <w:tcPr>
            <w:tcW w:w="821" w:type="dxa"/>
            <w:noWrap w:val="0"/>
            <w:vAlign w:val="top"/>
          </w:tcPr>
          <w:p w14:paraId="49F0C6FD">
            <w:pPr>
              <w:widowControl/>
              <w:jc w:val="left"/>
              <w:rPr>
                <w:rFonts w:eastAsia="Times New Roman"/>
                <w:color w:val="000000"/>
                <w:kern w:val="0"/>
                <w:sz w:val="20"/>
                <w:szCs w:val="20"/>
              </w:rPr>
            </w:pPr>
          </w:p>
        </w:tc>
        <w:tc>
          <w:tcPr>
            <w:tcW w:w="1750" w:type="dxa"/>
            <w:noWrap w:val="0"/>
            <w:vAlign w:val="top"/>
          </w:tcPr>
          <w:p w14:paraId="15145307">
            <w:pPr>
              <w:widowControl/>
              <w:jc w:val="left"/>
              <w:rPr>
                <w:rFonts w:eastAsia="Times New Roman"/>
                <w:color w:val="000000"/>
                <w:kern w:val="0"/>
                <w:sz w:val="20"/>
                <w:szCs w:val="20"/>
              </w:rPr>
            </w:pPr>
          </w:p>
        </w:tc>
        <w:tc>
          <w:tcPr>
            <w:tcW w:w="4318" w:type="dxa"/>
            <w:noWrap w:val="0"/>
            <w:vAlign w:val="top"/>
          </w:tcPr>
          <w:p w14:paraId="4ADD2DDD">
            <w:pPr>
              <w:widowControl/>
              <w:jc w:val="left"/>
              <w:rPr>
                <w:rFonts w:ascii="宋体" w:cs="宋体"/>
                <w:color w:val="000000"/>
                <w:kern w:val="0"/>
                <w:sz w:val="20"/>
                <w:szCs w:val="20"/>
              </w:rPr>
            </w:pPr>
            <w:r>
              <w:rPr>
                <w:rFonts w:hint="eastAsia" w:ascii="宋体" w:hAnsi="宋体" w:cs="宋体"/>
                <w:color w:val="000000"/>
                <w:kern w:val="0"/>
                <w:sz w:val="20"/>
                <w:szCs w:val="20"/>
              </w:rPr>
              <w:t>电子元器件焊接用</w:t>
            </w:r>
            <w:r>
              <w:rPr>
                <w:rFonts w:ascii="宋体" w:hAnsi="宋体" w:cs="宋体"/>
                <w:color w:val="000000"/>
                <w:kern w:val="0"/>
                <w:sz w:val="20"/>
                <w:szCs w:val="20"/>
              </w:rPr>
              <w:t>SMT</w:t>
            </w:r>
            <w:r>
              <w:rPr>
                <w:rFonts w:hint="eastAsia" w:ascii="宋体" w:hAnsi="宋体" w:cs="宋体"/>
                <w:color w:val="000000"/>
                <w:kern w:val="0"/>
                <w:sz w:val="20"/>
                <w:szCs w:val="20"/>
              </w:rPr>
              <w:t>（表面贴装技术）焊粉</w:t>
            </w:r>
          </w:p>
        </w:tc>
      </w:tr>
      <w:tr w14:paraId="6EA434C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6BD08C2">
            <w:pPr>
              <w:widowControl/>
              <w:jc w:val="left"/>
              <w:rPr>
                <w:rFonts w:ascii="宋体" w:cs="宋体"/>
                <w:color w:val="000000"/>
                <w:kern w:val="0"/>
                <w:sz w:val="20"/>
                <w:szCs w:val="20"/>
              </w:rPr>
            </w:pPr>
            <w:r>
              <w:rPr>
                <w:rFonts w:ascii="宋体" w:hAnsi="宋体" w:cs="宋体"/>
                <w:color w:val="000000"/>
                <w:kern w:val="0"/>
                <w:sz w:val="20"/>
                <w:szCs w:val="20"/>
              </w:rPr>
              <w:t>3.1.12.4</w:t>
            </w:r>
          </w:p>
        </w:tc>
        <w:tc>
          <w:tcPr>
            <w:tcW w:w="1577" w:type="dxa"/>
            <w:noWrap w:val="0"/>
            <w:vAlign w:val="top"/>
          </w:tcPr>
          <w:p w14:paraId="2515B5A7">
            <w:pPr>
              <w:widowControl/>
              <w:jc w:val="left"/>
              <w:rPr>
                <w:rFonts w:ascii="宋体" w:cs="宋体"/>
                <w:color w:val="000000"/>
                <w:kern w:val="0"/>
                <w:sz w:val="20"/>
                <w:szCs w:val="20"/>
              </w:rPr>
            </w:pPr>
            <w:r>
              <w:rPr>
                <w:rFonts w:hint="eastAsia" w:ascii="宋体" w:hAnsi="宋体" w:cs="宋体"/>
                <w:color w:val="000000"/>
                <w:kern w:val="0"/>
                <w:sz w:val="20"/>
                <w:szCs w:val="20"/>
              </w:rPr>
              <w:t>高性能丝绳制品制造</w:t>
            </w:r>
          </w:p>
        </w:tc>
        <w:tc>
          <w:tcPr>
            <w:tcW w:w="821" w:type="dxa"/>
            <w:noWrap w:val="0"/>
            <w:vAlign w:val="top"/>
          </w:tcPr>
          <w:p w14:paraId="2E043C5D">
            <w:pPr>
              <w:widowControl/>
              <w:jc w:val="left"/>
              <w:rPr>
                <w:rFonts w:ascii="宋体" w:cs="宋体"/>
                <w:color w:val="000000"/>
                <w:kern w:val="0"/>
                <w:sz w:val="20"/>
                <w:szCs w:val="20"/>
              </w:rPr>
            </w:pPr>
            <w:r>
              <w:rPr>
                <w:rFonts w:ascii="宋体" w:hAnsi="宋体" w:cs="宋体"/>
                <w:color w:val="000000"/>
                <w:kern w:val="0"/>
                <w:sz w:val="20"/>
                <w:szCs w:val="20"/>
              </w:rPr>
              <w:t>3340*</w:t>
            </w:r>
          </w:p>
        </w:tc>
        <w:tc>
          <w:tcPr>
            <w:tcW w:w="1750" w:type="dxa"/>
            <w:noWrap w:val="0"/>
            <w:vAlign w:val="top"/>
          </w:tcPr>
          <w:p w14:paraId="07EDCE4B">
            <w:pPr>
              <w:widowControl/>
              <w:jc w:val="left"/>
              <w:rPr>
                <w:rFonts w:ascii="宋体" w:cs="宋体"/>
                <w:color w:val="000000"/>
                <w:kern w:val="0"/>
                <w:sz w:val="20"/>
                <w:szCs w:val="20"/>
              </w:rPr>
            </w:pPr>
            <w:r>
              <w:rPr>
                <w:rFonts w:hint="eastAsia" w:ascii="宋体" w:hAnsi="宋体" w:cs="宋体"/>
                <w:color w:val="000000"/>
                <w:kern w:val="0"/>
                <w:sz w:val="20"/>
                <w:szCs w:val="20"/>
              </w:rPr>
              <w:t>金属丝绳及其制品制造</w:t>
            </w:r>
          </w:p>
        </w:tc>
        <w:tc>
          <w:tcPr>
            <w:tcW w:w="4318" w:type="dxa"/>
            <w:noWrap w:val="0"/>
            <w:vAlign w:val="top"/>
          </w:tcPr>
          <w:p w14:paraId="1EA9D8B9">
            <w:pPr>
              <w:widowControl/>
              <w:jc w:val="left"/>
              <w:rPr>
                <w:rFonts w:ascii="宋体" w:hAnsi="宋体" w:cs="宋体"/>
                <w:color w:val="000000"/>
                <w:kern w:val="0"/>
                <w:sz w:val="20"/>
                <w:szCs w:val="20"/>
              </w:rPr>
            </w:pPr>
            <w:r>
              <w:rPr>
                <w:rFonts w:hint="eastAsia" w:ascii="宋体" w:hAnsi="宋体" w:cs="宋体"/>
                <w:color w:val="000000"/>
                <w:kern w:val="0"/>
                <w:sz w:val="20"/>
                <w:szCs w:val="20"/>
              </w:rPr>
              <w:t>海洋工程类钢丝绳</w:t>
            </w:r>
          </w:p>
          <w:p w14:paraId="18971657">
            <w:pPr>
              <w:widowControl/>
              <w:jc w:val="left"/>
              <w:rPr>
                <w:rFonts w:ascii="宋体" w:cs="宋体"/>
                <w:color w:val="000000"/>
                <w:sz w:val="20"/>
                <w:szCs w:val="20"/>
              </w:rPr>
            </w:pPr>
            <w:r>
              <w:rPr>
                <w:rFonts w:hint="eastAsia" w:ascii="宋体" w:hAnsi="宋体" w:cs="宋体"/>
                <w:color w:val="000000"/>
                <w:kern w:val="0"/>
                <w:sz w:val="20"/>
                <w:szCs w:val="20"/>
              </w:rPr>
              <w:t>电梯用复合钢芯、高层高速钢丝绳</w:t>
            </w:r>
          </w:p>
        </w:tc>
      </w:tr>
      <w:tr w14:paraId="733C84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50DD76">
            <w:pPr>
              <w:widowControl/>
              <w:jc w:val="left"/>
              <w:rPr>
                <w:rFonts w:ascii="宋体" w:cs="宋体"/>
                <w:color w:val="000000"/>
                <w:kern w:val="0"/>
                <w:sz w:val="20"/>
                <w:szCs w:val="20"/>
              </w:rPr>
            </w:pPr>
          </w:p>
        </w:tc>
        <w:tc>
          <w:tcPr>
            <w:tcW w:w="1577" w:type="dxa"/>
            <w:noWrap w:val="0"/>
            <w:vAlign w:val="top"/>
          </w:tcPr>
          <w:p w14:paraId="4987E0E9">
            <w:pPr>
              <w:widowControl/>
              <w:jc w:val="left"/>
              <w:rPr>
                <w:rFonts w:eastAsia="Times New Roman"/>
                <w:color w:val="000000"/>
                <w:kern w:val="0"/>
                <w:sz w:val="20"/>
                <w:szCs w:val="20"/>
              </w:rPr>
            </w:pPr>
          </w:p>
        </w:tc>
        <w:tc>
          <w:tcPr>
            <w:tcW w:w="821" w:type="dxa"/>
            <w:noWrap w:val="0"/>
            <w:vAlign w:val="top"/>
          </w:tcPr>
          <w:p w14:paraId="3257D757">
            <w:pPr>
              <w:widowControl/>
              <w:jc w:val="left"/>
              <w:rPr>
                <w:rFonts w:eastAsia="Times New Roman"/>
                <w:color w:val="000000"/>
                <w:kern w:val="0"/>
                <w:sz w:val="20"/>
                <w:szCs w:val="20"/>
              </w:rPr>
            </w:pPr>
          </w:p>
        </w:tc>
        <w:tc>
          <w:tcPr>
            <w:tcW w:w="1750" w:type="dxa"/>
            <w:noWrap w:val="0"/>
            <w:vAlign w:val="top"/>
          </w:tcPr>
          <w:p w14:paraId="0608B8F5">
            <w:pPr>
              <w:widowControl/>
              <w:jc w:val="left"/>
              <w:rPr>
                <w:rFonts w:eastAsia="Times New Roman"/>
                <w:color w:val="000000"/>
                <w:kern w:val="0"/>
                <w:sz w:val="20"/>
                <w:szCs w:val="20"/>
              </w:rPr>
            </w:pPr>
          </w:p>
        </w:tc>
        <w:tc>
          <w:tcPr>
            <w:tcW w:w="4318" w:type="dxa"/>
            <w:noWrap w:val="0"/>
            <w:vAlign w:val="top"/>
          </w:tcPr>
          <w:p w14:paraId="1B8CB8C4">
            <w:pPr>
              <w:widowControl/>
              <w:jc w:val="left"/>
              <w:rPr>
                <w:rFonts w:ascii="宋体" w:cs="宋体"/>
                <w:color w:val="000000"/>
                <w:sz w:val="20"/>
                <w:szCs w:val="20"/>
              </w:rPr>
            </w:pPr>
            <w:r>
              <w:rPr>
                <w:rFonts w:hint="eastAsia" w:ascii="宋体" w:hAnsi="宋体" w:cs="宋体"/>
                <w:color w:val="000000"/>
                <w:kern w:val="0"/>
                <w:sz w:val="20"/>
                <w:szCs w:val="20"/>
              </w:rPr>
              <w:t>航天军工用钢丝绳</w:t>
            </w:r>
          </w:p>
        </w:tc>
      </w:tr>
      <w:tr w14:paraId="40E27E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320" w:hRule="atLeast"/>
          <w:jc w:val="center"/>
        </w:trPr>
        <w:tc>
          <w:tcPr>
            <w:tcW w:w="1017" w:type="dxa"/>
            <w:noWrap w:val="0"/>
            <w:vAlign w:val="top"/>
          </w:tcPr>
          <w:p w14:paraId="48B89A8F">
            <w:pPr>
              <w:widowControl/>
              <w:jc w:val="left"/>
              <w:rPr>
                <w:rFonts w:ascii="宋体" w:cs="宋体"/>
                <w:color w:val="000000"/>
                <w:kern w:val="0"/>
                <w:sz w:val="20"/>
                <w:szCs w:val="20"/>
              </w:rPr>
            </w:pPr>
          </w:p>
        </w:tc>
        <w:tc>
          <w:tcPr>
            <w:tcW w:w="1577" w:type="dxa"/>
            <w:noWrap w:val="0"/>
            <w:vAlign w:val="top"/>
          </w:tcPr>
          <w:p w14:paraId="2BC17CED">
            <w:pPr>
              <w:widowControl/>
              <w:jc w:val="left"/>
              <w:rPr>
                <w:rFonts w:eastAsia="Times New Roman"/>
                <w:color w:val="000000"/>
                <w:kern w:val="0"/>
                <w:sz w:val="20"/>
                <w:szCs w:val="20"/>
              </w:rPr>
            </w:pPr>
          </w:p>
        </w:tc>
        <w:tc>
          <w:tcPr>
            <w:tcW w:w="821" w:type="dxa"/>
            <w:noWrap w:val="0"/>
            <w:vAlign w:val="top"/>
          </w:tcPr>
          <w:p w14:paraId="6FC843EE">
            <w:pPr>
              <w:widowControl/>
              <w:jc w:val="left"/>
              <w:rPr>
                <w:rFonts w:eastAsia="Times New Roman"/>
                <w:color w:val="000000"/>
                <w:kern w:val="0"/>
                <w:sz w:val="20"/>
                <w:szCs w:val="20"/>
              </w:rPr>
            </w:pPr>
          </w:p>
        </w:tc>
        <w:tc>
          <w:tcPr>
            <w:tcW w:w="1750" w:type="dxa"/>
            <w:noWrap w:val="0"/>
            <w:vAlign w:val="top"/>
          </w:tcPr>
          <w:p w14:paraId="37DA413C">
            <w:pPr>
              <w:widowControl/>
              <w:jc w:val="left"/>
              <w:rPr>
                <w:rFonts w:eastAsia="Times New Roman"/>
                <w:color w:val="000000"/>
                <w:kern w:val="0"/>
                <w:sz w:val="20"/>
                <w:szCs w:val="20"/>
              </w:rPr>
            </w:pPr>
          </w:p>
        </w:tc>
        <w:tc>
          <w:tcPr>
            <w:tcW w:w="4318" w:type="dxa"/>
            <w:noWrap w:val="0"/>
            <w:vAlign w:val="top"/>
          </w:tcPr>
          <w:p w14:paraId="3FBFC126">
            <w:pPr>
              <w:widowControl/>
              <w:jc w:val="left"/>
              <w:rPr>
                <w:rFonts w:ascii="宋体" w:cs="宋体"/>
                <w:color w:val="000000"/>
                <w:sz w:val="20"/>
                <w:szCs w:val="20"/>
              </w:rPr>
            </w:pPr>
            <w:r>
              <w:rPr>
                <w:rFonts w:hint="eastAsia" w:ascii="宋体" w:hAnsi="宋体" w:cs="宋体"/>
                <w:color w:val="000000"/>
                <w:kern w:val="0"/>
                <w:sz w:val="20"/>
                <w:szCs w:val="20"/>
              </w:rPr>
              <w:t>大直径、高强度特种钢丝绳</w:t>
            </w:r>
          </w:p>
        </w:tc>
      </w:tr>
      <w:tr w14:paraId="030F5E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A56C42">
            <w:pPr>
              <w:widowControl/>
              <w:jc w:val="left"/>
              <w:rPr>
                <w:rFonts w:ascii="宋体" w:cs="宋体"/>
                <w:color w:val="000000"/>
                <w:kern w:val="0"/>
                <w:sz w:val="20"/>
                <w:szCs w:val="20"/>
              </w:rPr>
            </w:pPr>
          </w:p>
        </w:tc>
        <w:tc>
          <w:tcPr>
            <w:tcW w:w="1577" w:type="dxa"/>
            <w:noWrap w:val="0"/>
            <w:vAlign w:val="top"/>
          </w:tcPr>
          <w:p w14:paraId="266FEBEB">
            <w:pPr>
              <w:widowControl/>
              <w:jc w:val="left"/>
              <w:rPr>
                <w:rFonts w:eastAsia="Times New Roman"/>
                <w:color w:val="000000"/>
                <w:kern w:val="0"/>
                <w:sz w:val="20"/>
                <w:szCs w:val="20"/>
              </w:rPr>
            </w:pPr>
          </w:p>
        </w:tc>
        <w:tc>
          <w:tcPr>
            <w:tcW w:w="821" w:type="dxa"/>
            <w:noWrap w:val="0"/>
            <w:vAlign w:val="top"/>
          </w:tcPr>
          <w:p w14:paraId="1FA0F471">
            <w:pPr>
              <w:widowControl/>
              <w:jc w:val="left"/>
              <w:rPr>
                <w:rFonts w:eastAsia="Times New Roman"/>
                <w:color w:val="000000"/>
                <w:kern w:val="0"/>
                <w:sz w:val="20"/>
                <w:szCs w:val="20"/>
              </w:rPr>
            </w:pPr>
          </w:p>
        </w:tc>
        <w:tc>
          <w:tcPr>
            <w:tcW w:w="1750" w:type="dxa"/>
            <w:noWrap w:val="0"/>
            <w:vAlign w:val="top"/>
          </w:tcPr>
          <w:p w14:paraId="21169335">
            <w:pPr>
              <w:widowControl/>
              <w:jc w:val="left"/>
              <w:rPr>
                <w:rFonts w:eastAsia="Times New Roman"/>
                <w:color w:val="000000"/>
                <w:kern w:val="0"/>
                <w:sz w:val="20"/>
                <w:szCs w:val="20"/>
              </w:rPr>
            </w:pPr>
          </w:p>
        </w:tc>
        <w:tc>
          <w:tcPr>
            <w:tcW w:w="4318" w:type="dxa"/>
            <w:noWrap w:val="0"/>
            <w:vAlign w:val="top"/>
          </w:tcPr>
          <w:p w14:paraId="6CA6F68F">
            <w:pPr>
              <w:widowControl/>
              <w:jc w:val="left"/>
              <w:rPr>
                <w:rFonts w:ascii="宋体" w:cs="宋体"/>
                <w:color w:val="000000"/>
                <w:sz w:val="20"/>
                <w:szCs w:val="20"/>
              </w:rPr>
            </w:pPr>
            <w:r>
              <w:rPr>
                <w:rFonts w:hint="eastAsia" w:ascii="宋体" w:hAnsi="宋体" w:cs="宋体"/>
                <w:color w:val="000000"/>
                <w:kern w:val="0"/>
                <w:sz w:val="20"/>
                <w:szCs w:val="20"/>
              </w:rPr>
              <w:t>工程、矿类用特种钢丝绳</w:t>
            </w:r>
          </w:p>
        </w:tc>
      </w:tr>
      <w:tr w14:paraId="68FA22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AB3E509">
            <w:pPr>
              <w:widowControl/>
              <w:jc w:val="left"/>
              <w:rPr>
                <w:rFonts w:ascii="宋体" w:cs="宋体"/>
                <w:color w:val="000000"/>
                <w:kern w:val="0"/>
                <w:sz w:val="20"/>
                <w:szCs w:val="20"/>
              </w:rPr>
            </w:pPr>
          </w:p>
        </w:tc>
        <w:tc>
          <w:tcPr>
            <w:tcW w:w="1577" w:type="dxa"/>
            <w:noWrap w:val="0"/>
            <w:vAlign w:val="top"/>
          </w:tcPr>
          <w:p w14:paraId="0791D749">
            <w:pPr>
              <w:widowControl/>
              <w:jc w:val="left"/>
              <w:rPr>
                <w:rFonts w:eastAsia="Times New Roman"/>
                <w:color w:val="000000"/>
                <w:kern w:val="0"/>
                <w:sz w:val="20"/>
                <w:szCs w:val="20"/>
              </w:rPr>
            </w:pPr>
          </w:p>
        </w:tc>
        <w:tc>
          <w:tcPr>
            <w:tcW w:w="821" w:type="dxa"/>
            <w:noWrap w:val="0"/>
            <w:vAlign w:val="top"/>
          </w:tcPr>
          <w:p w14:paraId="4C448F47">
            <w:pPr>
              <w:widowControl/>
              <w:jc w:val="left"/>
              <w:rPr>
                <w:rFonts w:eastAsia="Times New Roman"/>
                <w:color w:val="000000"/>
                <w:kern w:val="0"/>
                <w:sz w:val="20"/>
                <w:szCs w:val="20"/>
              </w:rPr>
            </w:pPr>
          </w:p>
        </w:tc>
        <w:tc>
          <w:tcPr>
            <w:tcW w:w="1750" w:type="dxa"/>
            <w:noWrap w:val="0"/>
            <w:vAlign w:val="top"/>
          </w:tcPr>
          <w:p w14:paraId="2D9F3AA2">
            <w:pPr>
              <w:widowControl/>
              <w:jc w:val="left"/>
              <w:rPr>
                <w:rFonts w:eastAsia="Times New Roman"/>
                <w:color w:val="000000"/>
                <w:kern w:val="0"/>
                <w:sz w:val="20"/>
                <w:szCs w:val="20"/>
              </w:rPr>
            </w:pPr>
          </w:p>
        </w:tc>
        <w:tc>
          <w:tcPr>
            <w:tcW w:w="4318" w:type="dxa"/>
            <w:noWrap w:val="0"/>
            <w:vAlign w:val="top"/>
          </w:tcPr>
          <w:p w14:paraId="2966D155">
            <w:pPr>
              <w:widowControl/>
              <w:jc w:val="left"/>
              <w:rPr>
                <w:color w:val="000000"/>
                <w:sz w:val="20"/>
                <w:szCs w:val="20"/>
              </w:rPr>
            </w:pPr>
            <w:r>
              <w:rPr>
                <w:rFonts w:hint="eastAsia" w:ascii="宋体" w:hAnsi="宋体" w:cs="宋体"/>
                <w:color w:val="000000"/>
                <w:kern w:val="0"/>
                <w:sz w:val="20"/>
                <w:szCs w:val="20"/>
              </w:rPr>
              <w:t>切割钢丝</w:t>
            </w:r>
          </w:p>
        </w:tc>
      </w:tr>
      <w:tr w14:paraId="586BF0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1AA0D9">
            <w:pPr>
              <w:widowControl/>
              <w:jc w:val="left"/>
              <w:rPr>
                <w:rFonts w:ascii="宋体" w:cs="宋体"/>
                <w:color w:val="000000"/>
                <w:kern w:val="0"/>
                <w:sz w:val="20"/>
                <w:szCs w:val="20"/>
              </w:rPr>
            </w:pPr>
          </w:p>
        </w:tc>
        <w:tc>
          <w:tcPr>
            <w:tcW w:w="1577" w:type="dxa"/>
            <w:noWrap w:val="0"/>
            <w:vAlign w:val="top"/>
          </w:tcPr>
          <w:p w14:paraId="70ECACC7">
            <w:pPr>
              <w:widowControl/>
              <w:jc w:val="left"/>
              <w:rPr>
                <w:rFonts w:eastAsia="Times New Roman"/>
                <w:color w:val="000000"/>
                <w:kern w:val="0"/>
                <w:sz w:val="20"/>
                <w:szCs w:val="20"/>
              </w:rPr>
            </w:pPr>
          </w:p>
        </w:tc>
        <w:tc>
          <w:tcPr>
            <w:tcW w:w="821" w:type="dxa"/>
            <w:noWrap w:val="0"/>
            <w:vAlign w:val="top"/>
          </w:tcPr>
          <w:p w14:paraId="63F688E1">
            <w:pPr>
              <w:widowControl/>
              <w:jc w:val="left"/>
              <w:rPr>
                <w:rFonts w:eastAsia="Times New Roman"/>
                <w:color w:val="000000"/>
                <w:kern w:val="0"/>
                <w:sz w:val="20"/>
                <w:szCs w:val="20"/>
              </w:rPr>
            </w:pPr>
          </w:p>
        </w:tc>
        <w:tc>
          <w:tcPr>
            <w:tcW w:w="1750" w:type="dxa"/>
            <w:noWrap w:val="0"/>
            <w:vAlign w:val="top"/>
          </w:tcPr>
          <w:p w14:paraId="517C8219">
            <w:pPr>
              <w:widowControl/>
              <w:jc w:val="left"/>
              <w:rPr>
                <w:rFonts w:eastAsia="Times New Roman"/>
                <w:color w:val="000000"/>
                <w:kern w:val="0"/>
                <w:sz w:val="20"/>
                <w:szCs w:val="20"/>
              </w:rPr>
            </w:pPr>
          </w:p>
        </w:tc>
        <w:tc>
          <w:tcPr>
            <w:tcW w:w="4318" w:type="dxa"/>
            <w:noWrap w:val="0"/>
            <w:vAlign w:val="top"/>
          </w:tcPr>
          <w:p w14:paraId="7E7EA8D3">
            <w:pPr>
              <w:widowControl/>
              <w:jc w:val="left"/>
              <w:rPr>
                <w:rFonts w:ascii="宋体" w:cs="宋体"/>
                <w:color w:val="000000"/>
                <w:kern w:val="0"/>
                <w:sz w:val="20"/>
                <w:szCs w:val="20"/>
              </w:rPr>
            </w:pPr>
            <w:r>
              <w:rPr>
                <w:rFonts w:hint="eastAsia" w:ascii="宋体" w:hAnsi="宋体" w:cs="宋体"/>
                <w:color w:val="000000"/>
                <w:kern w:val="0"/>
                <w:sz w:val="20"/>
                <w:szCs w:val="20"/>
              </w:rPr>
              <w:t>线接触、超高强度、耐冲击高延伸钢帘线</w:t>
            </w:r>
          </w:p>
        </w:tc>
      </w:tr>
      <w:tr w14:paraId="2B5EDF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4A134D">
            <w:pPr>
              <w:widowControl/>
              <w:jc w:val="left"/>
              <w:rPr>
                <w:rFonts w:ascii="宋体" w:cs="宋体"/>
                <w:color w:val="000000"/>
                <w:kern w:val="0"/>
                <w:sz w:val="20"/>
                <w:szCs w:val="20"/>
              </w:rPr>
            </w:pPr>
          </w:p>
        </w:tc>
        <w:tc>
          <w:tcPr>
            <w:tcW w:w="1577" w:type="dxa"/>
            <w:noWrap w:val="0"/>
            <w:vAlign w:val="top"/>
          </w:tcPr>
          <w:p w14:paraId="6924A5F1">
            <w:pPr>
              <w:widowControl/>
              <w:jc w:val="left"/>
              <w:rPr>
                <w:rFonts w:eastAsia="Times New Roman"/>
                <w:color w:val="000000"/>
                <w:kern w:val="0"/>
                <w:sz w:val="20"/>
                <w:szCs w:val="20"/>
              </w:rPr>
            </w:pPr>
          </w:p>
        </w:tc>
        <w:tc>
          <w:tcPr>
            <w:tcW w:w="821" w:type="dxa"/>
            <w:noWrap w:val="0"/>
            <w:vAlign w:val="top"/>
          </w:tcPr>
          <w:p w14:paraId="32E6310A">
            <w:pPr>
              <w:widowControl/>
              <w:jc w:val="left"/>
              <w:rPr>
                <w:rFonts w:eastAsia="Times New Roman"/>
                <w:color w:val="000000"/>
                <w:kern w:val="0"/>
                <w:sz w:val="20"/>
                <w:szCs w:val="20"/>
              </w:rPr>
            </w:pPr>
          </w:p>
        </w:tc>
        <w:tc>
          <w:tcPr>
            <w:tcW w:w="1750" w:type="dxa"/>
            <w:noWrap w:val="0"/>
            <w:vAlign w:val="top"/>
          </w:tcPr>
          <w:p w14:paraId="29069409">
            <w:pPr>
              <w:widowControl/>
              <w:jc w:val="left"/>
              <w:rPr>
                <w:rFonts w:eastAsia="Times New Roman"/>
                <w:color w:val="000000"/>
                <w:kern w:val="0"/>
                <w:sz w:val="20"/>
                <w:szCs w:val="20"/>
              </w:rPr>
            </w:pPr>
          </w:p>
        </w:tc>
        <w:tc>
          <w:tcPr>
            <w:tcW w:w="4318" w:type="dxa"/>
            <w:noWrap w:val="0"/>
            <w:vAlign w:val="top"/>
          </w:tcPr>
          <w:p w14:paraId="0F056CE8">
            <w:pPr>
              <w:widowControl/>
              <w:jc w:val="left"/>
              <w:rPr>
                <w:rFonts w:ascii="宋体" w:cs="宋体"/>
                <w:color w:val="000000"/>
                <w:kern w:val="0"/>
                <w:sz w:val="20"/>
                <w:szCs w:val="20"/>
              </w:rPr>
            </w:pPr>
            <w:r>
              <w:rPr>
                <w:rFonts w:hint="eastAsia" w:ascii="宋体" w:hAnsi="宋体" w:cs="宋体"/>
                <w:color w:val="000000"/>
                <w:kern w:val="0"/>
                <w:sz w:val="20"/>
                <w:szCs w:val="20"/>
              </w:rPr>
              <w:t>特种预应力钢绞线（热镀锌、注蜡、铝包、环氧涂层填充、</w:t>
            </w:r>
            <w:r>
              <w:rPr>
                <w:rFonts w:ascii="宋体" w:hAnsi="宋体" w:cs="宋体"/>
                <w:color w:val="000000"/>
                <w:kern w:val="0"/>
                <w:sz w:val="20"/>
                <w:szCs w:val="20"/>
              </w:rPr>
              <w:t>LNG</w:t>
            </w:r>
            <w:r>
              <w:rPr>
                <w:rFonts w:hint="eastAsia" w:ascii="宋体" w:hAnsi="宋体" w:cs="宋体"/>
                <w:color w:val="000000"/>
                <w:kern w:val="0"/>
                <w:sz w:val="20"/>
                <w:szCs w:val="20"/>
              </w:rPr>
              <w:t>工程用耐低温）</w:t>
            </w:r>
          </w:p>
        </w:tc>
      </w:tr>
      <w:tr w14:paraId="7AB520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98DD1C">
            <w:pPr>
              <w:widowControl/>
              <w:jc w:val="left"/>
              <w:rPr>
                <w:rFonts w:ascii="宋体" w:cs="宋体"/>
                <w:color w:val="000000"/>
                <w:kern w:val="0"/>
                <w:sz w:val="20"/>
                <w:szCs w:val="20"/>
              </w:rPr>
            </w:pPr>
          </w:p>
        </w:tc>
        <w:tc>
          <w:tcPr>
            <w:tcW w:w="1577" w:type="dxa"/>
            <w:noWrap w:val="0"/>
            <w:vAlign w:val="top"/>
          </w:tcPr>
          <w:p w14:paraId="7598FC3B">
            <w:pPr>
              <w:widowControl/>
              <w:jc w:val="left"/>
              <w:rPr>
                <w:rFonts w:eastAsia="Times New Roman"/>
                <w:color w:val="000000"/>
                <w:kern w:val="0"/>
                <w:sz w:val="20"/>
                <w:szCs w:val="20"/>
              </w:rPr>
            </w:pPr>
          </w:p>
        </w:tc>
        <w:tc>
          <w:tcPr>
            <w:tcW w:w="821" w:type="dxa"/>
            <w:noWrap w:val="0"/>
            <w:vAlign w:val="top"/>
          </w:tcPr>
          <w:p w14:paraId="770009E5">
            <w:pPr>
              <w:widowControl/>
              <w:jc w:val="left"/>
              <w:rPr>
                <w:rFonts w:eastAsia="Times New Roman"/>
                <w:color w:val="000000"/>
                <w:kern w:val="0"/>
                <w:sz w:val="20"/>
                <w:szCs w:val="20"/>
              </w:rPr>
            </w:pPr>
          </w:p>
        </w:tc>
        <w:tc>
          <w:tcPr>
            <w:tcW w:w="1750" w:type="dxa"/>
            <w:noWrap w:val="0"/>
            <w:vAlign w:val="top"/>
          </w:tcPr>
          <w:p w14:paraId="223C1200">
            <w:pPr>
              <w:widowControl/>
              <w:jc w:val="left"/>
              <w:rPr>
                <w:rFonts w:eastAsia="Times New Roman"/>
                <w:color w:val="000000"/>
                <w:kern w:val="0"/>
                <w:sz w:val="20"/>
                <w:szCs w:val="20"/>
              </w:rPr>
            </w:pPr>
          </w:p>
        </w:tc>
        <w:tc>
          <w:tcPr>
            <w:tcW w:w="4318" w:type="dxa"/>
            <w:noWrap w:val="0"/>
            <w:vAlign w:val="top"/>
          </w:tcPr>
          <w:p w14:paraId="178CEED8">
            <w:pPr>
              <w:widowControl/>
              <w:jc w:val="left"/>
              <w:rPr>
                <w:rFonts w:ascii="宋体" w:cs="宋体"/>
                <w:color w:val="000000"/>
                <w:kern w:val="0"/>
                <w:sz w:val="20"/>
                <w:szCs w:val="20"/>
              </w:rPr>
            </w:pPr>
            <w:r>
              <w:rPr>
                <w:rFonts w:hint="eastAsia" w:ascii="宋体" w:hAnsi="宋体" w:cs="宋体"/>
                <w:color w:val="000000"/>
                <w:kern w:val="0"/>
                <w:sz w:val="20"/>
                <w:szCs w:val="20"/>
              </w:rPr>
              <w:t>特种钢丝类（核潜艇焊接用、装甲车与核潜艇用焊丝；</w:t>
            </w:r>
            <w:r>
              <w:rPr>
                <w:rFonts w:ascii="宋体" w:hAnsi="宋体" w:cs="宋体"/>
                <w:color w:val="000000"/>
                <w:kern w:val="0"/>
                <w:sz w:val="20"/>
                <w:szCs w:val="20"/>
              </w:rPr>
              <w:t>3D</w:t>
            </w:r>
            <w:r>
              <w:rPr>
                <w:rFonts w:hint="eastAsia" w:ascii="宋体" w:hAnsi="宋体" w:cs="宋体"/>
                <w:color w:val="000000"/>
                <w:kern w:val="0"/>
                <w:sz w:val="20"/>
                <w:szCs w:val="20"/>
              </w:rPr>
              <w:t>、</w:t>
            </w:r>
            <w:r>
              <w:rPr>
                <w:rFonts w:ascii="宋体" w:hAnsi="宋体" w:cs="宋体"/>
                <w:color w:val="000000"/>
                <w:kern w:val="0"/>
                <w:sz w:val="20"/>
                <w:szCs w:val="20"/>
              </w:rPr>
              <w:t>4D</w:t>
            </w:r>
            <w:r>
              <w:rPr>
                <w:rFonts w:hint="eastAsia" w:ascii="宋体" w:hAnsi="宋体" w:cs="宋体"/>
                <w:color w:val="000000"/>
                <w:kern w:val="0"/>
                <w:sz w:val="20"/>
                <w:szCs w:val="20"/>
              </w:rPr>
              <w:t>、</w:t>
            </w:r>
            <w:r>
              <w:rPr>
                <w:rFonts w:ascii="宋体" w:hAnsi="宋体" w:cs="宋体"/>
                <w:color w:val="000000"/>
                <w:kern w:val="0"/>
                <w:sz w:val="20"/>
                <w:szCs w:val="20"/>
              </w:rPr>
              <w:t>5D</w:t>
            </w:r>
            <w:r>
              <w:rPr>
                <w:rFonts w:hint="eastAsia" w:ascii="宋体" w:hAnsi="宋体" w:cs="宋体"/>
                <w:color w:val="000000"/>
                <w:kern w:val="0"/>
                <w:sz w:val="20"/>
                <w:szCs w:val="20"/>
              </w:rPr>
              <w:t>镀铜钢纤维、热镀稀土合金、热镀锌铝合金、航空滤网）</w:t>
            </w:r>
          </w:p>
        </w:tc>
      </w:tr>
      <w:tr w14:paraId="4552A86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8881AE">
            <w:pPr>
              <w:widowControl/>
              <w:jc w:val="left"/>
              <w:rPr>
                <w:rFonts w:ascii="宋体" w:cs="宋体"/>
                <w:color w:val="000000"/>
                <w:kern w:val="0"/>
                <w:sz w:val="20"/>
                <w:szCs w:val="20"/>
              </w:rPr>
            </w:pPr>
          </w:p>
        </w:tc>
        <w:tc>
          <w:tcPr>
            <w:tcW w:w="1577" w:type="dxa"/>
            <w:noWrap w:val="0"/>
            <w:vAlign w:val="top"/>
          </w:tcPr>
          <w:p w14:paraId="63110B3F">
            <w:pPr>
              <w:widowControl/>
              <w:jc w:val="left"/>
              <w:rPr>
                <w:rFonts w:eastAsia="Times New Roman"/>
                <w:color w:val="000000"/>
                <w:kern w:val="0"/>
                <w:sz w:val="20"/>
                <w:szCs w:val="20"/>
              </w:rPr>
            </w:pPr>
          </w:p>
        </w:tc>
        <w:tc>
          <w:tcPr>
            <w:tcW w:w="821" w:type="dxa"/>
            <w:noWrap w:val="0"/>
            <w:vAlign w:val="top"/>
          </w:tcPr>
          <w:p w14:paraId="7734E167">
            <w:pPr>
              <w:widowControl/>
              <w:jc w:val="left"/>
              <w:rPr>
                <w:rFonts w:eastAsia="Times New Roman"/>
                <w:color w:val="000000"/>
                <w:kern w:val="0"/>
                <w:sz w:val="20"/>
                <w:szCs w:val="20"/>
              </w:rPr>
            </w:pPr>
          </w:p>
        </w:tc>
        <w:tc>
          <w:tcPr>
            <w:tcW w:w="1750" w:type="dxa"/>
            <w:noWrap w:val="0"/>
            <w:vAlign w:val="top"/>
          </w:tcPr>
          <w:p w14:paraId="6C57358B">
            <w:pPr>
              <w:widowControl/>
              <w:jc w:val="left"/>
              <w:rPr>
                <w:rFonts w:eastAsia="Times New Roman"/>
                <w:color w:val="000000"/>
                <w:kern w:val="0"/>
                <w:sz w:val="20"/>
                <w:szCs w:val="20"/>
              </w:rPr>
            </w:pPr>
          </w:p>
        </w:tc>
        <w:tc>
          <w:tcPr>
            <w:tcW w:w="4318" w:type="dxa"/>
            <w:noWrap w:val="0"/>
            <w:vAlign w:val="top"/>
          </w:tcPr>
          <w:p w14:paraId="056432E4">
            <w:pPr>
              <w:widowControl/>
              <w:jc w:val="left"/>
              <w:rPr>
                <w:rFonts w:ascii="宋体" w:cs="宋体"/>
                <w:color w:val="000000"/>
                <w:kern w:val="0"/>
                <w:sz w:val="20"/>
                <w:szCs w:val="20"/>
              </w:rPr>
            </w:pPr>
            <w:r>
              <w:rPr>
                <w:rFonts w:hint="eastAsia" w:ascii="宋体" w:hAnsi="宋体" w:cs="宋体"/>
                <w:color w:val="000000"/>
                <w:kern w:val="0"/>
                <w:sz w:val="20"/>
                <w:szCs w:val="20"/>
              </w:rPr>
              <w:t>碳钢纤维产品等</w:t>
            </w:r>
          </w:p>
        </w:tc>
      </w:tr>
      <w:tr w14:paraId="76FF1D2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E988C86">
            <w:pPr>
              <w:widowControl/>
              <w:jc w:val="left"/>
              <w:rPr>
                <w:rFonts w:ascii="宋体" w:cs="宋体"/>
                <w:color w:val="000000"/>
                <w:kern w:val="0"/>
                <w:sz w:val="20"/>
                <w:szCs w:val="20"/>
              </w:rPr>
            </w:pPr>
          </w:p>
        </w:tc>
        <w:tc>
          <w:tcPr>
            <w:tcW w:w="1577" w:type="dxa"/>
            <w:noWrap w:val="0"/>
            <w:vAlign w:val="top"/>
          </w:tcPr>
          <w:p w14:paraId="0CBB054F">
            <w:pPr>
              <w:widowControl/>
              <w:jc w:val="left"/>
              <w:rPr>
                <w:rFonts w:eastAsia="Times New Roman"/>
                <w:color w:val="000000"/>
                <w:kern w:val="0"/>
                <w:sz w:val="20"/>
                <w:szCs w:val="20"/>
              </w:rPr>
            </w:pPr>
          </w:p>
        </w:tc>
        <w:tc>
          <w:tcPr>
            <w:tcW w:w="821" w:type="dxa"/>
            <w:noWrap w:val="0"/>
            <w:vAlign w:val="top"/>
          </w:tcPr>
          <w:p w14:paraId="6620B278">
            <w:pPr>
              <w:widowControl/>
              <w:jc w:val="left"/>
              <w:rPr>
                <w:rFonts w:ascii="宋体" w:cs="宋体"/>
                <w:bCs/>
                <w:color w:val="000000"/>
                <w:kern w:val="0"/>
                <w:sz w:val="20"/>
                <w:szCs w:val="20"/>
              </w:rPr>
            </w:pPr>
            <w:r>
              <w:rPr>
                <w:rFonts w:ascii="宋体" w:hAnsi="宋体" w:cs="宋体"/>
                <w:bCs/>
                <w:color w:val="000000"/>
                <w:kern w:val="0"/>
                <w:sz w:val="20"/>
                <w:szCs w:val="20"/>
              </w:rPr>
              <w:t>3389*</w:t>
            </w:r>
          </w:p>
        </w:tc>
        <w:tc>
          <w:tcPr>
            <w:tcW w:w="1750" w:type="dxa"/>
            <w:noWrap w:val="0"/>
            <w:vAlign w:val="top"/>
          </w:tcPr>
          <w:p w14:paraId="6FAC401A">
            <w:pPr>
              <w:widowControl/>
              <w:jc w:val="left"/>
              <w:rPr>
                <w:rFonts w:ascii="宋体" w:cs="宋体"/>
                <w:color w:val="000000"/>
                <w:kern w:val="0"/>
                <w:sz w:val="20"/>
                <w:szCs w:val="20"/>
              </w:rPr>
            </w:pPr>
            <w:r>
              <w:rPr>
                <w:rFonts w:hint="eastAsia" w:ascii="宋体" w:hAnsi="宋体" w:cs="宋体"/>
                <w:color w:val="000000"/>
                <w:kern w:val="0"/>
                <w:sz w:val="20"/>
                <w:szCs w:val="20"/>
              </w:rPr>
              <w:t>其他金属制日用品制造</w:t>
            </w:r>
          </w:p>
        </w:tc>
        <w:tc>
          <w:tcPr>
            <w:tcW w:w="4318" w:type="dxa"/>
            <w:noWrap w:val="0"/>
            <w:vAlign w:val="top"/>
          </w:tcPr>
          <w:p w14:paraId="76644940">
            <w:pPr>
              <w:widowControl/>
              <w:jc w:val="left"/>
              <w:rPr>
                <w:rFonts w:ascii="宋体" w:cs="宋体"/>
                <w:color w:val="000000"/>
                <w:kern w:val="0"/>
                <w:sz w:val="20"/>
                <w:szCs w:val="20"/>
              </w:rPr>
            </w:pPr>
            <w:r>
              <w:rPr>
                <w:rFonts w:hint="eastAsia" w:ascii="宋体" w:hAnsi="宋体" w:cs="宋体"/>
                <w:color w:val="000000"/>
                <w:kern w:val="0"/>
                <w:sz w:val="20"/>
                <w:szCs w:val="20"/>
              </w:rPr>
              <w:t>高性能钢丝绳及制品（不锈钢纤维及纤维毡）</w:t>
            </w:r>
          </w:p>
        </w:tc>
      </w:tr>
      <w:tr w14:paraId="3291E3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04374AC">
            <w:pPr>
              <w:widowControl/>
              <w:jc w:val="left"/>
              <w:rPr>
                <w:rFonts w:ascii="宋体" w:cs="宋体"/>
                <w:color w:val="000000"/>
                <w:kern w:val="0"/>
                <w:sz w:val="20"/>
                <w:szCs w:val="20"/>
              </w:rPr>
            </w:pPr>
            <w:r>
              <w:rPr>
                <w:rFonts w:ascii="宋体" w:hAnsi="宋体" w:cs="宋体"/>
                <w:color w:val="000000"/>
                <w:kern w:val="0"/>
                <w:sz w:val="20"/>
                <w:szCs w:val="20"/>
              </w:rPr>
              <w:t>3.1.12.5</w:t>
            </w:r>
          </w:p>
        </w:tc>
        <w:tc>
          <w:tcPr>
            <w:tcW w:w="1577" w:type="dxa"/>
            <w:noWrap w:val="0"/>
            <w:vAlign w:val="top"/>
          </w:tcPr>
          <w:p w14:paraId="05F66301">
            <w:pPr>
              <w:widowControl/>
              <w:jc w:val="left"/>
              <w:rPr>
                <w:rFonts w:ascii="宋体" w:cs="宋体"/>
                <w:color w:val="000000"/>
                <w:kern w:val="0"/>
                <w:sz w:val="20"/>
                <w:szCs w:val="20"/>
              </w:rPr>
            </w:pPr>
            <w:r>
              <w:rPr>
                <w:rFonts w:hint="eastAsia" w:ascii="宋体" w:hAnsi="宋体" w:cs="宋体"/>
                <w:color w:val="000000"/>
                <w:kern w:val="0"/>
                <w:sz w:val="20"/>
                <w:szCs w:val="20"/>
              </w:rPr>
              <w:t>高性能金属密封材料制造</w:t>
            </w:r>
          </w:p>
        </w:tc>
        <w:tc>
          <w:tcPr>
            <w:tcW w:w="821" w:type="dxa"/>
            <w:noWrap w:val="0"/>
            <w:vAlign w:val="top"/>
          </w:tcPr>
          <w:p w14:paraId="77C9DF1D">
            <w:pPr>
              <w:widowControl/>
              <w:jc w:val="left"/>
              <w:rPr>
                <w:rFonts w:ascii="宋体" w:cs="宋体"/>
                <w:color w:val="000000"/>
                <w:kern w:val="0"/>
                <w:sz w:val="20"/>
                <w:szCs w:val="20"/>
              </w:rPr>
            </w:pPr>
            <w:r>
              <w:rPr>
                <w:rFonts w:ascii="宋体" w:hAnsi="宋体" w:cs="宋体"/>
                <w:color w:val="000000"/>
                <w:kern w:val="0"/>
                <w:sz w:val="20"/>
                <w:szCs w:val="20"/>
              </w:rPr>
              <w:t>3481*</w:t>
            </w:r>
          </w:p>
        </w:tc>
        <w:tc>
          <w:tcPr>
            <w:tcW w:w="1750" w:type="dxa"/>
            <w:noWrap w:val="0"/>
            <w:vAlign w:val="top"/>
          </w:tcPr>
          <w:p w14:paraId="1598279A">
            <w:pPr>
              <w:widowControl/>
              <w:jc w:val="left"/>
              <w:rPr>
                <w:rFonts w:ascii="宋体" w:cs="宋体"/>
                <w:color w:val="000000"/>
                <w:kern w:val="0"/>
                <w:sz w:val="20"/>
                <w:szCs w:val="20"/>
              </w:rPr>
            </w:pPr>
            <w:r>
              <w:rPr>
                <w:rFonts w:hint="eastAsia" w:ascii="宋体" w:hAnsi="宋体" w:cs="宋体"/>
                <w:color w:val="000000"/>
                <w:kern w:val="0"/>
                <w:sz w:val="20"/>
                <w:szCs w:val="20"/>
              </w:rPr>
              <w:t>金属密封件制造</w:t>
            </w:r>
          </w:p>
        </w:tc>
        <w:tc>
          <w:tcPr>
            <w:tcW w:w="4318" w:type="dxa"/>
            <w:noWrap w:val="0"/>
            <w:vAlign w:val="top"/>
          </w:tcPr>
          <w:p w14:paraId="19772676">
            <w:pPr>
              <w:widowControl/>
              <w:jc w:val="left"/>
              <w:rPr>
                <w:rFonts w:ascii="宋体" w:cs="宋体"/>
                <w:color w:val="000000"/>
                <w:kern w:val="0"/>
                <w:sz w:val="20"/>
                <w:szCs w:val="20"/>
              </w:rPr>
            </w:pPr>
            <w:r>
              <w:rPr>
                <w:rFonts w:hint="eastAsia" w:ascii="宋体" w:hAnsi="宋体" w:cs="宋体"/>
                <w:color w:val="000000"/>
                <w:kern w:val="0"/>
                <w:sz w:val="20"/>
                <w:szCs w:val="20"/>
              </w:rPr>
              <w:t>特殊密封用丝带材</w:t>
            </w:r>
          </w:p>
          <w:p w14:paraId="0ED7D5DC">
            <w:pPr>
              <w:widowControl/>
              <w:jc w:val="left"/>
              <w:rPr>
                <w:rFonts w:ascii="宋体" w:cs="宋体"/>
                <w:color w:val="000000"/>
                <w:kern w:val="0"/>
                <w:sz w:val="20"/>
                <w:szCs w:val="20"/>
              </w:rPr>
            </w:pPr>
            <w:r>
              <w:rPr>
                <w:rFonts w:hint="eastAsia" w:ascii="宋体" w:hAnsi="宋体" w:cs="宋体"/>
                <w:color w:val="000000"/>
                <w:kern w:val="0"/>
                <w:sz w:val="20"/>
                <w:szCs w:val="20"/>
              </w:rPr>
              <w:t>金属磁流体材料与密封件</w:t>
            </w:r>
          </w:p>
        </w:tc>
      </w:tr>
      <w:tr w14:paraId="46B960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1A08E0">
            <w:pPr>
              <w:widowControl/>
              <w:jc w:val="left"/>
              <w:rPr>
                <w:rFonts w:ascii="宋体" w:cs="宋体"/>
                <w:color w:val="000000"/>
                <w:kern w:val="0"/>
                <w:sz w:val="20"/>
                <w:szCs w:val="20"/>
              </w:rPr>
            </w:pPr>
          </w:p>
        </w:tc>
        <w:tc>
          <w:tcPr>
            <w:tcW w:w="1577" w:type="dxa"/>
            <w:noWrap w:val="0"/>
            <w:vAlign w:val="top"/>
          </w:tcPr>
          <w:p w14:paraId="605C9241">
            <w:pPr>
              <w:widowControl/>
              <w:jc w:val="left"/>
              <w:rPr>
                <w:rFonts w:eastAsia="Times New Roman"/>
                <w:color w:val="000000"/>
                <w:kern w:val="0"/>
                <w:sz w:val="20"/>
                <w:szCs w:val="20"/>
              </w:rPr>
            </w:pPr>
          </w:p>
        </w:tc>
        <w:tc>
          <w:tcPr>
            <w:tcW w:w="821" w:type="dxa"/>
            <w:noWrap w:val="0"/>
            <w:vAlign w:val="top"/>
          </w:tcPr>
          <w:p w14:paraId="1A0BDC11">
            <w:pPr>
              <w:widowControl/>
              <w:jc w:val="left"/>
              <w:rPr>
                <w:rFonts w:eastAsia="Times New Roman"/>
                <w:color w:val="000000"/>
                <w:kern w:val="0"/>
                <w:sz w:val="20"/>
                <w:szCs w:val="20"/>
              </w:rPr>
            </w:pPr>
          </w:p>
        </w:tc>
        <w:tc>
          <w:tcPr>
            <w:tcW w:w="1750" w:type="dxa"/>
            <w:noWrap w:val="0"/>
            <w:vAlign w:val="top"/>
          </w:tcPr>
          <w:p w14:paraId="262FBA77">
            <w:pPr>
              <w:widowControl/>
              <w:jc w:val="left"/>
              <w:rPr>
                <w:rFonts w:eastAsia="Times New Roman"/>
                <w:color w:val="000000"/>
                <w:kern w:val="0"/>
                <w:sz w:val="20"/>
                <w:szCs w:val="20"/>
              </w:rPr>
            </w:pPr>
          </w:p>
        </w:tc>
        <w:tc>
          <w:tcPr>
            <w:tcW w:w="4318" w:type="dxa"/>
            <w:noWrap w:val="0"/>
            <w:vAlign w:val="top"/>
          </w:tcPr>
          <w:p w14:paraId="4C44273B">
            <w:pPr>
              <w:widowControl/>
              <w:jc w:val="left"/>
              <w:rPr>
                <w:rFonts w:ascii="宋体" w:cs="宋体"/>
                <w:color w:val="000000"/>
                <w:kern w:val="0"/>
                <w:sz w:val="20"/>
                <w:szCs w:val="20"/>
              </w:rPr>
            </w:pPr>
            <w:r>
              <w:rPr>
                <w:rFonts w:hint="eastAsia" w:ascii="宋体" w:hAnsi="宋体" w:cs="宋体"/>
                <w:color w:val="000000"/>
                <w:kern w:val="0"/>
                <w:sz w:val="20"/>
                <w:szCs w:val="20"/>
              </w:rPr>
              <w:t>电力设备高温、高压机械用密封件</w:t>
            </w:r>
          </w:p>
        </w:tc>
      </w:tr>
      <w:tr w14:paraId="74560A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67B79F1F">
            <w:pPr>
              <w:widowControl/>
              <w:jc w:val="left"/>
              <w:rPr>
                <w:rFonts w:ascii="宋体" w:cs="宋体"/>
                <w:color w:val="000000"/>
                <w:kern w:val="0"/>
                <w:sz w:val="20"/>
                <w:szCs w:val="20"/>
              </w:rPr>
            </w:pPr>
            <w:r>
              <w:rPr>
                <w:rFonts w:ascii="宋体" w:hAnsi="宋体" w:cs="宋体"/>
                <w:color w:val="000000"/>
                <w:kern w:val="0"/>
                <w:sz w:val="20"/>
                <w:szCs w:val="20"/>
              </w:rPr>
              <w:t>3.1.12.6</w:t>
            </w:r>
          </w:p>
        </w:tc>
        <w:tc>
          <w:tcPr>
            <w:tcW w:w="1577" w:type="dxa"/>
            <w:noWrap w:val="0"/>
            <w:vAlign w:val="top"/>
          </w:tcPr>
          <w:p w14:paraId="044D3C75">
            <w:pPr>
              <w:widowControl/>
              <w:jc w:val="left"/>
              <w:rPr>
                <w:rFonts w:ascii="宋体" w:cs="宋体"/>
                <w:color w:val="000000"/>
                <w:kern w:val="0"/>
                <w:sz w:val="20"/>
                <w:szCs w:val="20"/>
              </w:rPr>
            </w:pPr>
            <w:r>
              <w:rPr>
                <w:rFonts w:hint="eastAsia" w:ascii="宋体" w:hAnsi="宋体" w:cs="宋体"/>
                <w:color w:val="000000"/>
                <w:kern w:val="0"/>
                <w:sz w:val="20"/>
                <w:szCs w:val="20"/>
              </w:rPr>
              <w:t>高品质不锈钢制品制造</w:t>
            </w:r>
          </w:p>
        </w:tc>
        <w:tc>
          <w:tcPr>
            <w:tcW w:w="821" w:type="dxa"/>
            <w:noWrap w:val="0"/>
            <w:vAlign w:val="top"/>
          </w:tcPr>
          <w:p w14:paraId="364D6A05">
            <w:pPr>
              <w:widowControl/>
              <w:jc w:val="left"/>
              <w:rPr>
                <w:rFonts w:ascii="宋体" w:cs="宋体"/>
                <w:color w:val="000000"/>
                <w:kern w:val="0"/>
                <w:sz w:val="20"/>
                <w:szCs w:val="20"/>
              </w:rPr>
            </w:pPr>
            <w:r>
              <w:rPr>
                <w:rFonts w:ascii="宋体" w:hAnsi="宋体" w:cs="宋体"/>
                <w:color w:val="000000"/>
                <w:kern w:val="0"/>
                <w:sz w:val="20"/>
                <w:szCs w:val="20"/>
              </w:rPr>
              <w:t>3311*</w:t>
            </w:r>
          </w:p>
        </w:tc>
        <w:tc>
          <w:tcPr>
            <w:tcW w:w="1750" w:type="dxa"/>
            <w:noWrap w:val="0"/>
            <w:vAlign w:val="top"/>
          </w:tcPr>
          <w:p w14:paraId="33333870">
            <w:pPr>
              <w:widowControl/>
              <w:jc w:val="left"/>
              <w:rPr>
                <w:rFonts w:ascii="宋体" w:cs="宋体"/>
                <w:color w:val="000000"/>
                <w:kern w:val="0"/>
                <w:sz w:val="20"/>
                <w:szCs w:val="20"/>
              </w:rPr>
            </w:pPr>
            <w:r>
              <w:rPr>
                <w:rFonts w:hint="eastAsia" w:ascii="宋体" w:hAnsi="宋体" w:cs="宋体"/>
                <w:color w:val="000000"/>
                <w:kern w:val="0"/>
                <w:sz w:val="20"/>
                <w:szCs w:val="20"/>
              </w:rPr>
              <w:t>金属结构制造</w:t>
            </w:r>
          </w:p>
        </w:tc>
        <w:tc>
          <w:tcPr>
            <w:tcW w:w="4318" w:type="dxa"/>
            <w:noWrap w:val="0"/>
            <w:vAlign w:val="top"/>
          </w:tcPr>
          <w:p w14:paraId="6788678F">
            <w:pPr>
              <w:widowControl/>
              <w:jc w:val="left"/>
              <w:rPr>
                <w:rFonts w:ascii="宋体" w:cs="宋体"/>
                <w:color w:val="000000"/>
                <w:kern w:val="0"/>
                <w:sz w:val="20"/>
                <w:szCs w:val="20"/>
              </w:rPr>
            </w:pPr>
            <w:r>
              <w:rPr>
                <w:rFonts w:hint="eastAsia" w:ascii="宋体" w:hAnsi="宋体" w:cs="宋体"/>
                <w:color w:val="000000"/>
                <w:kern w:val="0"/>
                <w:sz w:val="20"/>
                <w:szCs w:val="20"/>
              </w:rPr>
              <w:t>高性能不锈钢制品（高性能是指用于核电、航空航天及军工装备、海洋工程、生物医学工程用（二类以上））</w:t>
            </w:r>
          </w:p>
        </w:tc>
      </w:tr>
      <w:tr w14:paraId="281356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A70926">
            <w:pPr>
              <w:widowControl/>
              <w:jc w:val="left"/>
              <w:rPr>
                <w:rFonts w:ascii="宋体" w:cs="宋体"/>
                <w:color w:val="000000"/>
                <w:kern w:val="0"/>
                <w:sz w:val="20"/>
                <w:szCs w:val="20"/>
              </w:rPr>
            </w:pPr>
          </w:p>
        </w:tc>
        <w:tc>
          <w:tcPr>
            <w:tcW w:w="1577" w:type="dxa"/>
            <w:noWrap w:val="0"/>
            <w:vAlign w:val="top"/>
          </w:tcPr>
          <w:p w14:paraId="4D0ACD9E">
            <w:pPr>
              <w:widowControl/>
              <w:jc w:val="left"/>
              <w:rPr>
                <w:rFonts w:eastAsia="Times New Roman"/>
                <w:color w:val="000000"/>
                <w:kern w:val="0"/>
                <w:sz w:val="20"/>
                <w:szCs w:val="20"/>
              </w:rPr>
            </w:pPr>
          </w:p>
        </w:tc>
        <w:tc>
          <w:tcPr>
            <w:tcW w:w="821" w:type="dxa"/>
            <w:noWrap w:val="0"/>
            <w:vAlign w:val="top"/>
          </w:tcPr>
          <w:p w14:paraId="49C8B8C7">
            <w:pPr>
              <w:widowControl/>
              <w:jc w:val="left"/>
              <w:rPr>
                <w:rFonts w:eastAsia="Times New Roman"/>
                <w:color w:val="000000"/>
                <w:kern w:val="0"/>
                <w:sz w:val="20"/>
                <w:szCs w:val="20"/>
              </w:rPr>
            </w:pPr>
          </w:p>
        </w:tc>
        <w:tc>
          <w:tcPr>
            <w:tcW w:w="1750" w:type="dxa"/>
            <w:noWrap w:val="0"/>
            <w:vAlign w:val="top"/>
          </w:tcPr>
          <w:p w14:paraId="5EEF4985">
            <w:pPr>
              <w:widowControl/>
              <w:jc w:val="left"/>
              <w:rPr>
                <w:rFonts w:eastAsia="Times New Roman"/>
                <w:color w:val="000000"/>
                <w:kern w:val="0"/>
                <w:sz w:val="20"/>
                <w:szCs w:val="20"/>
              </w:rPr>
            </w:pPr>
          </w:p>
        </w:tc>
        <w:tc>
          <w:tcPr>
            <w:tcW w:w="4318" w:type="dxa"/>
            <w:noWrap w:val="0"/>
            <w:vAlign w:val="top"/>
          </w:tcPr>
          <w:p w14:paraId="4F0967F1">
            <w:pPr>
              <w:widowControl/>
              <w:jc w:val="left"/>
              <w:rPr>
                <w:rFonts w:ascii="宋体" w:cs="宋体"/>
                <w:color w:val="000000"/>
                <w:kern w:val="0"/>
                <w:sz w:val="20"/>
                <w:szCs w:val="20"/>
              </w:rPr>
            </w:pPr>
            <w:r>
              <w:rPr>
                <w:rFonts w:hint="eastAsia" w:ascii="宋体" w:hAnsi="宋体" w:cs="宋体"/>
                <w:color w:val="000000"/>
                <w:kern w:val="0"/>
                <w:sz w:val="20"/>
                <w:szCs w:val="20"/>
              </w:rPr>
              <w:t>不锈钢波纹管补偿器</w:t>
            </w:r>
          </w:p>
        </w:tc>
      </w:tr>
      <w:tr w14:paraId="6E49AA8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0D2381">
            <w:pPr>
              <w:widowControl/>
              <w:jc w:val="left"/>
              <w:rPr>
                <w:rFonts w:ascii="宋体" w:cs="宋体"/>
                <w:color w:val="000000"/>
                <w:kern w:val="0"/>
                <w:sz w:val="20"/>
                <w:szCs w:val="20"/>
              </w:rPr>
            </w:pPr>
          </w:p>
        </w:tc>
        <w:tc>
          <w:tcPr>
            <w:tcW w:w="1577" w:type="dxa"/>
            <w:noWrap w:val="0"/>
            <w:vAlign w:val="top"/>
          </w:tcPr>
          <w:p w14:paraId="07FCCC53">
            <w:pPr>
              <w:widowControl/>
              <w:jc w:val="left"/>
              <w:rPr>
                <w:rFonts w:eastAsia="Times New Roman"/>
                <w:color w:val="000000"/>
                <w:kern w:val="0"/>
                <w:sz w:val="20"/>
                <w:szCs w:val="20"/>
              </w:rPr>
            </w:pPr>
          </w:p>
        </w:tc>
        <w:tc>
          <w:tcPr>
            <w:tcW w:w="821" w:type="dxa"/>
            <w:noWrap w:val="0"/>
            <w:vAlign w:val="top"/>
          </w:tcPr>
          <w:p w14:paraId="6A9531C9">
            <w:pPr>
              <w:widowControl/>
              <w:jc w:val="left"/>
              <w:rPr>
                <w:rFonts w:eastAsia="Times New Roman"/>
                <w:color w:val="000000"/>
                <w:kern w:val="0"/>
                <w:sz w:val="20"/>
                <w:szCs w:val="20"/>
              </w:rPr>
            </w:pPr>
          </w:p>
        </w:tc>
        <w:tc>
          <w:tcPr>
            <w:tcW w:w="1750" w:type="dxa"/>
            <w:noWrap w:val="0"/>
            <w:vAlign w:val="top"/>
          </w:tcPr>
          <w:p w14:paraId="59C1B1A3">
            <w:pPr>
              <w:widowControl/>
              <w:jc w:val="left"/>
              <w:rPr>
                <w:rFonts w:eastAsia="Times New Roman"/>
                <w:color w:val="000000"/>
                <w:kern w:val="0"/>
                <w:sz w:val="20"/>
                <w:szCs w:val="20"/>
              </w:rPr>
            </w:pPr>
          </w:p>
        </w:tc>
        <w:tc>
          <w:tcPr>
            <w:tcW w:w="4318" w:type="dxa"/>
            <w:noWrap w:val="0"/>
            <w:vAlign w:val="top"/>
          </w:tcPr>
          <w:p w14:paraId="7F0BE248">
            <w:pPr>
              <w:widowControl/>
              <w:jc w:val="left"/>
              <w:rPr>
                <w:rFonts w:ascii="宋体" w:cs="宋体"/>
                <w:color w:val="000000"/>
                <w:kern w:val="0"/>
                <w:sz w:val="20"/>
                <w:szCs w:val="20"/>
              </w:rPr>
            </w:pPr>
            <w:r>
              <w:rPr>
                <w:rFonts w:hint="eastAsia" w:ascii="宋体" w:hAnsi="宋体" w:cs="宋体"/>
                <w:color w:val="000000"/>
                <w:kern w:val="0"/>
                <w:sz w:val="20"/>
                <w:szCs w:val="20"/>
              </w:rPr>
              <w:t>不锈钢波纹管膨胀节</w:t>
            </w:r>
          </w:p>
        </w:tc>
      </w:tr>
      <w:tr w14:paraId="317FE5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24FB5C">
            <w:pPr>
              <w:widowControl/>
              <w:jc w:val="left"/>
              <w:rPr>
                <w:rFonts w:ascii="宋体" w:cs="宋体"/>
                <w:color w:val="000000"/>
                <w:kern w:val="0"/>
                <w:sz w:val="20"/>
                <w:szCs w:val="20"/>
              </w:rPr>
            </w:pPr>
          </w:p>
        </w:tc>
        <w:tc>
          <w:tcPr>
            <w:tcW w:w="1577" w:type="dxa"/>
            <w:noWrap w:val="0"/>
            <w:vAlign w:val="top"/>
          </w:tcPr>
          <w:p w14:paraId="0635247E">
            <w:pPr>
              <w:widowControl/>
              <w:jc w:val="left"/>
              <w:rPr>
                <w:rFonts w:eastAsia="Times New Roman"/>
                <w:color w:val="000000"/>
                <w:kern w:val="0"/>
                <w:sz w:val="20"/>
                <w:szCs w:val="20"/>
              </w:rPr>
            </w:pPr>
          </w:p>
        </w:tc>
        <w:tc>
          <w:tcPr>
            <w:tcW w:w="821" w:type="dxa"/>
            <w:noWrap w:val="0"/>
            <w:vAlign w:val="top"/>
          </w:tcPr>
          <w:p w14:paraId="59E66CE9">
            <w:pPr>
              <w:widowControl/>
              <w:jc w:val="left"/>
              <w:rPr>
                <w:rFonts w:eastAsia="Times New Roman"/>
                <w:color w:val="000000"/>
                <w:kern w:val="0"/>
                <w:sz w:val="20"/>
                <w:szCs w:val="20"/>
              </w:rPr>
            </w:pPr>
          </w:p>
        </w:tc>
        <w:tc>
          <w:tcPr>
            <w:tcW w:w="1750" w:type="dxa"/>
            <w:noWrap w:val="0"/>
            <w:vAlign w:val="top"/>
          </w:tcPr>
          <w:p w14:paraId="076304A1">
            <w:pPr>
              <w:widowControl/>
              <w:jc w:val="left"/>
              <w:rPr>
                <w:rFonts w:eastAsia="Times New Roman"/>
                <w:color w:val="000000"/>
                <w:kern w:val="0"/>
                <w:sz w:val="20"/>
                <w:szCs w:val="20"/>
              </w:rPr>
            </w:pPr>
          </w:p>
        </w:tc>
        <w:tc>
          <w:tcPr>
            <w:tcW w:w="4318" w:type="dxa"/>
            <w:noWrap w:val="0"/>
            <w:vAlign w:val="top"/>
          </w:tcPr>
          <w:p w14:paraId="1E0C617A">
            <w:pPr>
              <w:widowControl/>
              <w:jc w:val="left"/>
              <w:rPr>
                <w:rFonts w:ascii="宋体" w:cs="宋体"/>
                <w:color w:val="000000"/>
                <w:kern w:val="0"/>
                <w:sz w:val="20"/>
                <w:szCs w:val="20"/>
              </w:rPr>
            </w:pPr>
            <w:r>
              <w:rPr>
                <w:rFonts w:hint="eastAsia" w:ascii="宋体" w:hAnsi="宋体" w:cs="宋体"/>
                <w:color w:val="000000"/>
                <w:kern w:val="0"/>
                <w:sz w:val="20"/>
                <w:szCs w:val="20"/>
              </w:rPr>
              <w:t>高柔性耐高温、耐蚀不锈钢金属软管等产品</w:t>
            </w:r>
          </w:p>
        </w:tc>
      </w:tr>
      <w:tr w14:paraId="125AC4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3C5D78">
            <w:pPr>
              <w:widowControl/>
              <w:jc w:val="left"/>
              <w:rPr>
                <w:rFonts w:ascii="宋体" w:cs="宋体"/>
                <w:color w:val="000000"/>
                <w:kern w:val="0"/>
                <w:sz w:val="20"/>
                <w:szCs w:val="20"/>
              </w:rPr>
            </w:pPr>
          </w:p>
        </w:tc>
        <w:tc>
          <w:tcPr>
            <w:tcW w:w="1577" w:type="dxa"/>
            <w:noWrap w:val="0"/>
            <w:vAlign w:val="top"/>
          </w:tcPr>
          <w:p w14:paraId="1CB8A61B">
            <w:pPr>
              <w:widowControl/>
              <w:jc w:val="left"/>
              <w:rPr>
                <w:rFonts w:eastAsia="Times New Roman"/>
                <w:color w:val="000000"/>
                <w:kern w:val="0"/>
                <w:sz w:val="20"/>
                <w:szCs w:val="20"/>
              </w:rPr>
            </w:pPr>
          </w:p>
        </w:tc>
        <w:tc>
          <w:tcPr>
            <w:tcW w:w="821" w:type="dxa"/>
            <w:noWrap w:val="0"/>
            <w:vAlign w:val="top"/>
          </w:tcPr>
          <w:p w14:paraId="4168C998">
            <w:pPr>
              <w:widowControl/>
              <w:jc w:val="left"/>
              <w:rPr>
                <w:rFonts w:eastAsia="Times New Roman"/>
                <w:color w:val="000000"/>
                <w:kern w:val="0"/>
                <w:sz w:val="20"/>
                <w:szCs w:val="20"/>
              </w:rPr>
            </w:pPr>
          </w:p>
        </w:tc>
        <w:tc>
          <w:tcPr>
            <w:tcW w:w="1750" w:type="dxa"/>
            <w:noWrap w:val="0"/>
            <w:vAlign w:val="top"/>
          </w:tcPr>
          <w:p w14:paraId="4B9EE7A6">
            <w:pPr>
              <w:widowControl/>
              <w:jc w:val="left"/>
              <w:rPr>
                <w:rFonts w:eastAsia="Times New Roman"/>
                <w:color w:val="000000"/>
                <w:kern w:val="0"/>
                <w:sz w:val="20"/>
                <w:szCs w:val="20"/>
              </w:rPr>
            </w:pPr>
          </w:p>
        </w:tc>
        <w:tc>
          <w:tcPr>
            <w:tcW w:w="4318" w:type="dxa"/>
            <w:noWrap w:val="0"/>
            <w:vAlign w:val="top"/>
          </w:tcPr>
          <w:p w14:paraId="3D0DFC04">
            <w:pPr>
              <w:widowControl/>
              <w:jc w:val="left"/>
              <w:rPr>
                <w:rFonts w:ascii="宋体" w:cs="宋体"/>
                <w:color w:val="000000"/>
                <w:kern w:val="0"/>
                <w:sz w:val="20"/>
                <w:szCs w:val="20"/>
              </w:rPr>
            </w:pPr>
            <w:r>
              <w:rPr>
                <w:rFonts w:hint="eastAsia" w:ascii="宋体" w:hAnsi="宋体" w:cs="宋体"/>
                <w:color w:val="000000"/>
                <w:kern w:val="0"/>
                <w:sz w:val="20"/>
                <w:szCs w:val="20"/>
              </w:rPr>
              <w:t>减震降噪不锈钢金属软管</w:t>
            </w:r>
          </w:p>
        </w:tc>
      </w:tr>
      <w:tr w14:paraId="6E6B89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8980AE">
            <w:pPr>
              <w:widowControl/>
              <w:jc w:val="left"/>
              <w:rPr>
                <w:rFonts w:ascii="宋体" w:cs="宋体"/>
                <w:color w:val="000000"/>
                <w:kern w:val="0"/>
                <w:sz w:val="20"/>
                <w:szCs w:val="20"/>
              </w:rPr>
            </w:pPr>
          </w:p>
        </w:tc>
        <w:tc>
          <w:tcPr>
            <w:tcW w:w="1577" w:type="dxa"/>
            <w:noWrap w:val="0"/>
            <w:vAlign w:val="top"/>
          </w:tcPr>
          <w:p w14:paraId="225FCC33">
            <w:pPr>
              <w:widowControl/>
              <w:jc w:val="left"/>
              <w:rPr>
                <w:rFonts w:eastAsia="Times New Roman"/>
                <w:color w:val="000000"/>
                <w:kern w:val="0"/>
                <w:sz w:val="20"/>
                <w:szCs w:val="20"/>
              </w:rPr>
            </w:pPr>
          </w:p>
        </w:tc>
        <w:tc>
          <w:tcPr>
            <w:tcW w:w="821" w:type="dxa"/>
            <w:noWrap w:val="0"/>
            <w:vAlign w:val="top"/>
          </w:tcPr>
          <w:p w14:paraId="026F3269">
            <w:pPr>
              <w:widowControl/>
              <w:jc w:val="left"/>
              <w:rPr>
                <w:rFonts w:eastAsia="Times New Roman"/>
                <w:color w:val="000000"/>
                <w:kern w:val="0"/>
                <w:sz w:val="20"/>
                <w:szCs w:val="20"/>
              </w:rPr>
            </w:pPr>
          </w:p>
        </w:tc>
        <w:tc>
          <w:tcPr>
            <w:tcW w:w="1750" w:type="dxa"/>
            <w:noWrap w:val="0"/>
            <w:vAlign w:val="top"/>
          </w:tcPr>
          <w:p w14:paraId="7DCA4428">
            <w:pPr>
              <w:widowControl/>
              <w:jc w:val="left"/>
              <w:rPr>
                <w:rFonts w:eastAsia="Times New Roman"/>
                <w:color w:val="000000"/>
                <w:kern w:val="0"/>
                <w:sz w:val="20"/>
                <w:szCs w:val="20"/>
              </w:rPr>
            </w:pPr>
          </w:p>
        </w:tc>
        <w:tc>
          <w:tcPr>
            <w:tcW w:w="4318" w:type="dxa"/>
            <w:noWrap w:val="0"/>
            <w:vAlign w:val="top"/>
          </w:tcPr>
          <w:p w14:paraId="4FCF2909">
            <w:pPr>
              <w:widowControl/>
              <w:jc w:val="left"/>
              <w:rPr>
                <w:rFonts w:ascii="宋体" w:cs="宋体"/>
                <w:color w:val="000000"/>
                <w:kern w:val="0"/>
                <w:sz w:val="20"/>
                <w:szCs w:val="20"/>
              </w:rPr>
            </w:pPr>
            <w:r>
              <w:rPr>
                <w:rFonts w:hint="eastAsia" w:ascii="宋体" w:hAnsi="宋体" w:cs="宋体"/>
                <w:color w:val="000000"/>
                <w:kern w:val="0"/>
                <w:sz w:val="20"/>
                <w:szCs w:val="20"/>
              </w:rPr>
              <w:t>不锈钢多孔材料</w:t>
            </w:r>
          </w:p>
        </w:tc>
      </w:tr>
      <w:tr w14:paraId="4A9BF7A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BA7A0F">
            <w:pPr>
              <w:widowControl/>
              <w:jc w:val="left"/>
              <w:rPr>
                <w:rFonts w:ascii="宋体" w:cs="宋体"/>
                <w:color w:val="000000"/>
                <w:kern w:val="0"/>
                <w:sz w:val="20"/>
                <w:szCs w:val="20"/>
              </w:rPr>
            </w:pPr>
          </w:p>
        </w:tc>
        <w:tc>
          <w:tcPr>
            <w:tcW w:w="1577" w:type="dxa"/>
            <w:noWrap w:val="0"/>
            <w:vAlign w:val="top"/>
          </w:tcPr>
          <w:p w14:paraId="7093A389">
            <w:pPr>
              <w:widowControl/>
              <w:jc w:val="left"/>
              <w:rPr>
                <w:rFonts w:eastAsia="Times New Roman"/>
                <w:color w:val="000000"/>
                <w:kern w:val="0"/>
                <w:sz w:val="20"/>
                <w:szCs w:val="20"/>
              </w:rPr>
            </w:pPr>
          </w:p>
        </w:tc>
        <w:tc>
          <w:tcPr>
            <w:tcW w:w="821" w:type="dxa"/>
            <w:noWrap w:val="0"/>
            <w:vAlign w:val="top"/>
          </w:tcPr>
          <w:p w14:paraId="7AD36F26">
            <w:pPr>
              <w:widowControl/>
              <w:jc w:val="left"/>
              <w:rPr>
                <w:rFonts w:eastAsia="Times New Roman"/>
                <w:color w:val="000000"/>
                <w:kern w:val="0"/>
                <w:sz w:val="20"/>
                <w:szCs w:val="20"/>
              </w:rPr>
            </w:pPr>
          </w:p>
        </w:tc>
        <w:tc>
          <w:tcPr>
            <w:tcW w:w="1750" w:type="dxa"/>
            <w:noWrap w:val="0"/>
            <w:vAlign w:val="top"/>
          </w:tcPr>
          <w:p w14:paraId="7C5262B4">
            <w:pPr>
              <w:widowControl/>
              <w:jc w:val="left"/>
              <w:rPr>
                <w:rFonts w:eastAsia="Times New Roman"/>
                <w:color w:val="000000"/>
                <w:kern w:val="0"/>
                <w:sz w:val="20"/>
                <w:szCs w:val="20"/>
              </w:rPr>
            </w:pPr>
          </w:p>
        </w:tc>
        <w:tc>
          <w:tcPr>
            <w:tcW w:w="4318" w:type="dxa"/>
            <w:noWrap w:val="0"/>
            <w:vAlign w:val="top"/>
          </w:tcPr>
          <w:p w14:paraId="732E5666">
            <w:pPr>
              <w:widowControl/>
              <w:jc w:val="left"/>
              <w:rPr>
                <w:rFonts w:ascii="宋体" w:cs="宋体"/>
                <w:color w:val="000000"/>
                <w:kern w:val="0"/>
                <w:sz w:val="20"/>
                <w:szCs w:val="20"/>
              </w:rPr>
            </w:pPr>
            <w:r>
              <w:rPr>
                <w:rFonts w:hint="eastAsia" w:ascii="宋体" w:hAnsi="宋体" w:cs="宋体"/>
                <w:color w:val="000000"/>
                <w:kern w:val="0"/>
                <w:sz w:val="20"/>
                <w:szCs w:val="20"/>
              </w:rPr>
              <w:t>不锈钢粉末及其粉末冶金制品</w:t>
            </w:r>
          </w:p>
        </w:tc>
      </w:tr>
      <w:tr w14:paraId="0CC3972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888E20">
            <w:pPr>
              <w:widowControl/>
              <w:jc w:val="left"/>
              <w:rPr>
                <w:rFonts w:ascii="宋体" w:cs="宋体"/>
                <w:color w:val="000000"/>
                <w:kern w:val="0"/>
                <w:sz w:val="20"/>
                <w:szCs w:val="20"/>
              </w:rPr>
            </w:pPr>
            <w:r>
              <w:rPr>
                <w:rFonts w:ascii="宋体" w:hAnsi="宋体" w:cs="宋体"/>
                <w:color w:val="000000"/>
                <w:kern w:val="0"/>
                <w:sz w:val="20"/>
                <w:szCs w:val="20"/>
              </w:rPr>
              <w:t>3.2</w:t>
            </w:r>
          </w:p>
        </w:tc>
        <w:tc>
          <w:tcPr>
            <w:tcW w:w="1577" w:type="dxa"/>
            <w:noWrap w:val="0"/>
            <w:vAlign w:val="top"/>
          </w:tcPr>
          <w:p w14:paraId="0CD352AB">
            <w:pPr>
              <w:widowControl/>
              <w:jc w:val="left"/>
              <w:rPr>
                <w:rFonts w:ascii="宋体" w:cs="宋体"/>
                <w:color w:val="000000"/>
                <w:kern w:val="0"/>
                <w:sz w:val="20"/>
                <w:szCs w:val="20"/>
              </w:rPr>
            </w:pPr>
            <w:r>
              <w:rPr>
                <w:rFonts w:hint="eastAsia" w:ascii="宋体" w:hAnsi="宋体" w:cs="宋体"/>
                <w:color w:val="000000"/>
                <w:kern w:val="0"/>
                <w:sz w:val="20"/>
                <w:szCs w:val="20"/>
              </w:rPr>
              <w:t>先进有色金属材料</w:t>
            </w:r>
          </w:p>
        </w:tc>
        <w:tc>
          <w:tcPr>
            <w:tcW w:w="821" w:type="dxa"/>
            <w:noWrap w:val="0"/>
            <w:vAlign w:val="top"/>
          </w:tcPr>
          <w:p w14:paraId="00BF5A19">
            <w:pPr>
              <w:widowControl/>
              <w:jc w:val="left"/>
              <w:rPr>
                <w:rFonts w:ascii="宋体" w:cs="宋体"/>
                <w:color w:val="000000"/>
                <w:kern w:val="0"/>
                <w:sz w:val="20"/>
                <w:szCs w:val="20"/>
              </w:rPr>
            </w:pPr>
          </w:p>
        </w:tc>
        <w:tc>
          <w:tcPr>
            <w:tcW w:w="1750" w:type="dxa"/>
            <w:noWrap w:val="0"/>
            <w:vAlign w:val="top"/>
          </w:tcPr>
          <w:p w14:paraId="03FD522D">
            <w:pPr>
              <w:widowControl/>
              <w:jc w:val="left"/>
              <w:rPr>
                <w:rFonts w:eastAsia="Times New Roman"/>
                <w:color w:val="000000"/>
                <w:kern w:val="0"/>
                <w:sz w:val="20"/>
                <w:szCs w:val="20"/>
              </w:rPr>
            </w:pPr>
          </w:p>
        </w:tc>
        <w:tc>
          <w:tcPr>
            <w:tcW w:w="4318" w:type="dxa"/>
            <w:noWrap w:val="0"/>
            <w:vAlign w:val="top"/>
          </w:tcPr>
          <w:p w14:paraId="6238C3BB">
            <w:pPr>
              <w:widowControl/>
              <w:jc w:val="left"/>
              <w:rPr>
                <w:rFonts w:eastAsia="Times New Roman"/>
                <w:color w:val="000000"/>
                <w:kern w:val="0"/>
                <w:sz w:val="20"/>
                <w:szCs w:val="20"/>
              </w:rPr>
            </w:pPr>
          </w:p>
        </w:tc>
      </w:tr>
      <w:tr w14:paraId="0D6F77A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A72449">
            <w:pPr>
              <w:widowControl/>
              <w:jc w:val="left"/>
              <w:rPr>
                <w:rFonts w:ascii="宋体" w:cs="宋体"/>
                <w:color w:val="000000"/>
                <w:kern w:val="0"/>
                <w:sz w:val="20"/>
                <w:szCs w:val="20"/>
              </w:rPr>
            </w:pPr>
            <w:r>
              <w:rPr>
                <w:rFonts w:ascii="宋体" w:hAnsi="宋体" w:cs="宋体"/>
                <w:color w:val="000000"/>
                <w:kern w:val="0"/>
                <w:sz w:val="20"/>
                <w:szCs w:val="20"/>
              </w:rPr>
              <w:t>3.2.1</w:t>
            </w:r>
          </w:p>
        </w:tc>
        <w:tc>
          <w:tcPr>
            <w:tcW w:w="1577" w:type="dxa"/>
            <w:noWrap w:val="0"/>
            <w:vAlign w:val="top"/>
          </w:tcPr>
          <w:p w14:paraId="23751454">
            <w:pPr>
              <w:widowControl/>
              <w:jc w:val="left"/>
              <w:rPr>
                <w:rFonts w:ascii="宋体" w:cs="宋体"/>
                <w:color w:val="000000"/>
                <w:kern w:val="0"/>
                <w:sz w:val="20"/>
                <w:szCs w:val="20"/>
              </w:rPr>
            </w:pPr>
            <w:r>
              <w:rPr>
                <w:rFonts w:hint="eastAsia" w:ascii="宋体" w:hAnsi="宋体" w:cs="宋体"/>
                <w:color w:val="000000"/>
                <w:kern w:val="0"/>
                <w:sz w:val="20"/>
                <w:szCs w:val="20"/>
              </w:rPr>
              <w:t>铝及铝合金制造</w:t>
            </w:r>
          </w:p>
        </w:tc>
        <w:tc>
          <w:tcPr>
            <w:tcW w:w="821" w:type="dxa"/>
            <w:noWrap w:val="0"/>
            <w:vAlign w:val="top"/>
          </w:tcPr>
          <w:p w14:paraId="41F8C997">
            <w:pPr>
              <w:widowControl/>
              <w:jc w:val="left"/>
              <w:rPr>
                <w:rFonts w:ascii="宋体" w:cs="宋体"/>
                <w:color w:val="000000"/>
                <w:kern w:val="0"/>
                <w:sz w:val="20"/>
                <w:szCs w:val="20"/>
              </w:rPr>
            </w:pPr>
          </w:p>
        </w:tc>
        <w:tc>
          <w:tcPr>
            <w:tcW w:w="1750" w:type="dxa"/>
            <w:noWrap w:val="0"/>
            <w:vAlign w:val="top"/>
          </w:tcPr>
          <w:p w14:paraId="19F57178">
            <w:pPr>
              <w:widowControl/>
              <w:jc w:val="left"/>
              <w:rPr>
                <w:rFonts w:eastAsia="Times New Roman"/>
                <w:color w:val="000000"/>
                <w:kern w:val="0"/>
                <w:sz w:val="20"/>
                <w:szCs w:val="20"/>
              </w:rPr>
            </w:pPr>
          </w:p>
        </w:tc>
        <w:tc>
          <w:tcPr>
            <w:tcW w:w="4318" w:type="dxa"/>
            <w:noWrap w:val="0"/>
            <w:vAlign w:val="top"/>
          </w:tcPr>
          <w:p w14:paraId="5E1986FA">
            <w:pPr>
              <w:widowControl/>
              <w:jc w:val="left"/>
              <w:rPr>
                <w:rFonts w:eastAsia="Times New Roman"/>
                <w:color w:val="000000"/>
                <w:kern w:val="0"/>
                <w:sz w:val="20"/>
                <w:szCs w:val="20"/>
              </w:rPr>
            </w:pPr>
          </w:p>
        </w:tc>
      </w:tr>
      <w:tr w14:paraId="50BB976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E8EBAE">
            <w:pPr>
              <w:widowControl/>
              <w:jc w:val="left"/>
              <w:rPr>
                <w:rFonts w:ascii="宋体" w:cs="宋体"/>
                <w:color w:val="000000"/>
                <w:kern w:val="0"/>
                <w:sz w:val="20"/>
                <w:szCs w:val="20"/>
              </w:rPr>
            </w:pPr>
            <w:r>
              <w:rPr>
                <w:rFonts w:ascii="宋体" w:hAnsi="宋体" w:cs="宋体"/>
                <w:color w:val="000000"/>
                <w:kern w:val="0"/>
                <w:sz w:val="20"/>
                <w:szCs w:val="20"/>
              </w:rPr>
              <w:t>3.2.1.1</w:t>
            </w:r>
          </w:p>
        </w:tc>
        <w:tc>
          <w:tcPr>
            <w:tcW w:w="1577" w:type="dxa"/>
            <w:noWrap w:val="0"/>
            <w:vAlign w:val="top"/>
          </w:tcPr>
          <w:p w14:paraId="092AD81B">
            <w:pPr>
              <w:widowControl/>
              <w:jc w:val="left"/>
              <w:rPr>
                <w:rFonts w:ascii="宋体" w:cs="宋体"/>
                <w:color w:val="000000"/>
                <w:kern w:val="0"/>
                <w:sz w:val="20"/>
                <w:szCs w:val="20"/>
              </w:rPr>
            </w:pPr>
            <w:r>
              <w:rPr>
                <w:rFonts w:hint="eastAsia" w:ascii="宋体" w:hAnsi="宋体" w:cs="宋体"/>
                <w:color w:val="000000"/>
                <w:kern w:val="0"/>
                <w:sz w:val="20"/>
                <w:szCs w:val="20"/>
              </w:rPr>
              <w:t>新型铝合金制造</w:t>
            </w:r>
          </w:p>
        </w:tc>
        <w:tc>
          <w:tcPr>
            <w:tcW w:w="821" w:type="dxa"/>
            <w:noWrap w:val="0"/>
            <w:vAlign w:val="top"/>
          </w:tcPr>
          <w:p w14:paraId="54CBF52D">
            <w:pPr>
              <w:widowControl/>
              <w:jc w:val="left"/>
              <w:rPr>
                <w:rFonts w:ascii="宋体" w:cs="宋体"/>
                <w:color w:val="000000"/>
                <w:kern w:val="0"/>
                <w:sz w:val="20"/>
                <w:szCs w:val="20"/>
              </w:rPr>
            </w:pPr>
            <w:r>
              <w:rPr>
                <w:rFonts w:ascii="宋体" w:hAnsi="宋体" w:cs="宋体"/>
                <w:color w:val="000000"/>
                <w:kern w:val="0"/>
                <w:sz w:val="20"/>
                <w:szCs w:val="20"/>
              </w:rPr>
              <w:t>3240*</w:t>
            </w:r>
          </w:p>
        </w:tc>
        <w:tc>
          <w:tcPr>
            <w:tcW w:w="1750" w:type="dxa"/>
            <w:noWrap w:val="0"/>
            <w:vAlign w:val="top"/>
          </w:tcPr>
          <w:p w14:paraId="234A3934">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6A6E556F">
            <w:pPr>
              <w:widowControl/>
              <w:jc w:val="left"/>
              <w:rPr>
                <w:rFonts w:ascii="宋体" w:cs="宋体"/>
                <w:color w:val="000000"/>
                <w:kern w:val="0"/>
                <w:sz w:val="20"/>
                <w:szCs w:val="20"/>
              </w:rPr>
            </w:pPr>
            <w:r>
              <w:rPr>
                <w:rFonts w:hint="eastAsia" w:ascii="宋体" w:hAnsi="宋体" w:cs="宋体"/>
                <w:color w:val="000000"/>
                <w:kern w:val="0"/>
                <w:sz w:val="20"/>
                <w:szCs w:val="20"/>
              </w:rPr>
              <w:t>新型航空铝合金材料</w:t>
            </w:r>
          </w:p>
          <w:p w14:paraId="72E6BECA">
            <w:pPr>
              <w:widowControl/>
              <w:jc w:val="left"/>
              <w:rPr>
                <w:rFonts w:ascii="宋体" w:cs="宋体"/>
                <w:color w:val="000000"/>
                <w:kern w:val="0"/>
                <w:sz w:val="20"/>
                <w:szCs w:val="20"/>
              </w:rPr>
            </w:pPr>
            <w:r>
              <w:rPr>
                <w:rFonts w:ascii="宋体" w:hAnsi="宋体" w:cs="宋体"/>
                <w:color w:val="000000"/>
                <w:kern w:val="0"/>
                <w:sz w:val="20"/>
                <w:szCs w:val="20"/>
              </w:rPr>
              <w:t>Al-Ca</w:t>
            </w:r>
            <w:r>
              <w:rPr>
                <w:rFonts w:hint="eastAsia" w:ascii="宋体" w:hAnsi="宋体" w:cs="宋体"/>
                <w:color w:val="000000"/>
                <w:kern w:val="0"/>
                <w:sz w:val="20"/>
                <w:szCs w:val="20"/>
              </w:rPr>
              <w:t>合金</w:t>
            </w:r>
          </w:p>
        </w:tc>
      </w:tr>
      <w:tr w14:paraId="01834BB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921F28">
            <w:pPr>
              <w:widowControl/>
              <w:jc w:val="left"/>
              <w:rPr>
                <w:rFonts w:ascii="宋体" w:cs="宋体"/>
                <w:color w:val="000000"/>
                <w:kern w:val="0"/>
                <w:sz w:val="20"/>
                <w:szCs w:val="20"/>
              </w:rPr>
            </w:pPr>
          </w:p>
        </w:tc>
        <w:tc>
          <w:tcPr>
            <w:tcW w:w="1577" w:type="dxa"/>
            <w:noWrap w:val="0"/>
            <w:vAlign w:val="top"/>
          </w:tcPr>
          <w:p w14:paraId="2CF33807">
            <w:pPr>
              <w:widowControl/>
              <w:jc w:val="left"/>
              <w:rPr>
                <w:rFonts w:eastAsia="Times New Roman"/>
                <w:color w:val="000000"/>
                <w:kern w:val="0"/>
                <w:sz w:val="20"/>
                <w:szCs w:val="20"/>
              </w:rPr>
            </w:pPr>
          </w:p>
        </w:tc>
        <w:tc>
          <w:tcPr>
            <w:tcW w:w="821" w:type="dxa"/>
            <w:noWrap w:val="0"/>
            <w:vAlign w:val="top"/>
          </w:tcPr>
          <w:p w14:paraId="3CF5BD32">
            <w:pPr>
              <w:widowControl/>
              <w:jc w:val="left"/>
              <w:rPr>
                <w:rFonts w:eastAsia="Times New Roman"/>
                <w:color w:val="000000"/>
                <w:kern w:val="0"/>
                <w:sz w:val="20"/>
                <w:szCs w:val="20"/>
              </w:rPr>
            </w:pPr>
          </w:p>
        </w:tc>
        <w:tc>
          <w:tcPr>
            <w:tcW w:w="1750" w:type="dxa"/>
            <w:noWrap w:val="0"/>
            <w:vAlign w:val="top"/>
          </w:tcPr>
          <w:p w14:paraId="0B22DD6F">
            <w:pPr>
              <w:widowControl/>
              <w:jc w:val="left"/>
              <w:rPr>
                <w:rFonts w:eastAsia="Times New Roman"/>
                <w:color w:val="000000"/>
                <w:kern w:val="0"/>
                <w:sz w:val="20"/>
                <w:szCs w:val="20"/>
              </w:rPr>
            </w:pPr>
          </w:p>
        </w:tc>
        <w:tc>
          <w:tcPr>
            <w:tcW w:w="4318" w:type="dxa"/>
            <w:noWrap w:val="0"/>
            <w:vAlign w:val="top"/>
          </w:tcPr>
          <w:p w14:paraId="229ABCD6">
            <w:pPr>
              <w:widowControl/>
              <w:jc w:val="left"/>
              <w:rPr>
                <w:rFonts w:ascii="宋体" w:cs="宋体"/>
                <w:color w:val="000000"/>
                <w:kern w:val="0"/>
                <w:sz w:val="20"/>
                <w:szCs w:val="20"/>
              </w:rPr>
            </w:pPr>
            <w:r>
              <w:rPr>
                <w:rFonts w:ascii="宋体" w:hAnsi="宋体" w:cs="宋体"/>
                <w:color w:val="000000"/>
                <w:kern w:val="0"/>
                <w:sz w:val="20"/>
                <w:szCs w:val="20"/>
              </w:rPr>
              <w:t>Al-In</w:t>
            </w:r>
            <w:r>
              <w:rPr>
                <w:rFonts w:hint="eastAsia" w:ascii="宋体" w:hAnsi="宋体" w:cs="宋体"/>
                <w:color w:val="000000"/>
                <w:kern w:val="0"/>
                <w:sz w:val="20"/>
                <w:szCs w:val="20"/>
              </w:rPr>
              <w:t>合金</w:t>
            </w:r>
          </w:p>
        </w:tc>
      </w:tr>
      <w:tr w14:paraId="726CCC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A6A777">
            <w:pPr>
              <w:widowControl/>
              <w:jc w:val="left"/>
              <w:rPr>
                <w:rFonts w:ascii="宋体" w:cs="宋体"/>
                <w:color w:val="000000"/>
                <w:kern w:val="0"/>
                <w:sz w:val="20"/>
                <w:szCs w:val="20"/>
              </w:rPr>
            </w:pPr>
          </w:p>
        </w:tc>
        <w:tc>
          <w:tcPr>
            <w:tcW w:w="1577" w:type="dxa"/>
            <w:noWrap w:val="0"/>
            <w:vAlign w:val="top"/>
          </w:tcPr>
          <w:p w14:paraId="070393F3">
            <w:pPr>
              <w:widowControl/>
              <w:jc w:val="left"/>
              <w:rPr>
                <w:rFonts w:eastAsia="Times New Roman"/>
                <w:color w:val="000000"/>
                <w:kern w:val="0"/>
                <w:sz w:val="20"/>
                <w:szCs w:val="20"/>
              </w:rPr>
            </w:pPr>
          </w:p>
        </w:tc>
        <w:tc>
          <w:tcPr>
            <w:tcW w:w="821" w:type="dxa"/>
            <w:noWrap w:val="0"/>
            <w:vAlign w:val="top"/>
          </w:tcPr>
          <w:p w14:paraId="79C10787">
            <w:pPr>
              <w:widowControl/>
              <w:jc w:val="left"/>
              <w:rPr>
                <w:rFonts w:eastAsia="Times New Roman"/>
                <w:color w:val="000000"/>
                <w:kern w:val="0"/>
                <w:sz w:val="20"/>
                <w:szCs w:val="20"/>
              </w:rPr>
            </w:pPr>
          </w:p>
        </w:tc>
        <w:tc>
          <w:tcPr>
            <w:tcW w:w="1750" w:type="dxa"/>
            <w:noWrap w:val="0"/>
            <w:vAlign w:val="top"/>
          </w:tcPr>
          <w:p w14:paraId="6FB6B6EE">
            <w:pPr>
              <w:widowControl/>
              <w:jc w:val="left"/>
              <w:rPr>
                <w:rFonts w:eastAsia="Times New Roman"/>
                <w:color w:val="000000"/>
                <w:kern w:val="0"/>
                <w:sz w:val="20"/>
                <w:szCs w:val="20"/>
              </w:rPr>
            </w:pPr>
          </w:p>
        </w:tc>
        <w:tc>
          <w:tcPr>
            <w:tcW w:w="4318" w:type="dxa"/>
            <w:noWrap w:val="0"/>
            <w:vAlign w:val="top"/>
          </w:tcPr>
          <w:p w14:paraId="19738FEF">
            <w:pPr>
              <w:widowControl/>
              <w:jc w:val="left"/>
              <w:rPr>
                <w:rFonts w:ascii="宋体" w:cs="宋体"/>
                <w:color w:val="000000"/>
                <w:kern w:val="0"/>
                <w:sz w:val="20"/>
                <w:szCs w:val="20"/>
              </w:rPr>
            </w:pPr>
            <w:r>
              <w:rPr>
                <w:rFonts w:ascii="宋体" w:hAnsi="宋体" w:cs="宋体"/>
                <w:color w:val="000000"/>
                <w:kern w:val="0"/>
                <w:sz w:val="20"/>
                <w:szCs w:val="20"/>
              </w:rPr>
              <w:t>Al-V</w:t>
            </w:r>
            <w:r>
              <w:rPr>
                <w:rFonts w:hint="eastAsia" w:ascii="宋体" w:hAnsi="宋体" w:cs="宋体"/>
                <w:color w:val="000000"/>
                <w:kern w:val="0"/>
                <w:sz w:val="20"/>
                <w:szCs w:val="20"/>
              </w:rPr>
              <w:t>合金</w:t>
            </w:r>
          </w:p>
        </w:tc>
      </w:tr>
      <w:tr w14:paraId="3B36E3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E2CB7A">
            <w:pPr>
              <w:widowControl/>
              <w:jc w:val="left"/>
              <w:rPr>
                <w:rFonts w:ascii="宋体" w:cs="宋体"/>
                <w:color w:val="000000"/>
                <w:kern w:val="0"/>
                <w:sz w:val="20"/>
                <w:szCs w:val="20"/>
              </w:rPr>
            </w:pPr>
          </w:p>
        </w:tc>
        <w:tc>
          <w:tcPr>
            <w:tcW w:w="1577" w:type="dxa"/>
            <w:noWrap w:val="0"/>
            <w:vAlign w:val="top"/>
          </w:tcPr>
          <w:p w14:paraId="3E57BB9B">
            <w:pPr>
              <w:widowControl/>
              <w:jc w:val="left"/>
              <w:rPr>
                <w:rFonts w:eastAsia="Times New Roman"/>
                <w:color w:val="000000"/>
                <w:kern w:val="0"/>
                <w:sz w:val="20"/>
                <w:szCs w:val="20"/>
              </w:rPr>
            </w:pPr>
          </w:p>
        </w:tc>
        <w:tc>
          <w:tcPr>
            <w:tcW w:w="821" w:type="dxa"/>
            <w:noWrap w:val="0"/>
            <w:vAlign w:val="top"/>
          </w:tcPr>
          <w:p w14:paraId="77978279">
            <w:pPr>
              <w:widowControl/>
              <w:jc w:val="left"/>
              <w:rPr>
                <w:rFonts w:eastAsia="Times New Roman"/>
                <w:color w:val="000000"/>
                <w:kern w:val="0"/>
                <w:sz w:val="20"/>
                <w:szCs w:val="20"/>
              </w:rPr>
            </w:pPr>
          </w:p>
        </w:tc>
        <w:tc>
          <w:tcPr>
            <w:tcW w:w="1750" w:type="dxa"/>
            <w:noWrap w:val="0"/>
            <w:vAlign w:val="top"/>
          </w:tcPr>
          <w:p w14:paraId="7104204C">
            <w:pPr>
              <w:widowControl/>
              <w:jc w:val="left"/>
              <w:rPr>
                <w:rFonts w:ascii="宋体" w:cs="宋体"/>
                <w:color w:val="000000"/>
                <w:kern w:val="0"/>
                <w:sz w:val="20"/>
                <w:szCs w:val="20"/>
              </w:rPr>
            </w:pPr>
            <w:r>
              <w:rPr>
                <w:rFonts w:ascii="宋体" w:hAnsi="宋体" w:cs="宋体"/>
                <w:color w:val="000000"/>
                <w:kern w:val="0"/>
                <w:sz w:val="20"/>
                <w:szCs w:val="20"/>
              </w:rPr>
              <w:t xml:space="preserve"> </w:t>
            </w:r>
          </w:p>
        </w:tc>
        <w:tc>
          <w:tcPr>
            <w:tcW w:w="4318" w:type="dxa"/>
            <w:noWrap w:val="0"/>
            <w:vAlign w:val="top"/>
          </w:tcPr>
          <w:p w14:paraId="438006DB">
            <w:pPr>
              <w:widowControl/>
              <w:jc w:val="left"/>
              <w:rPr>
                <w:rFonts w:ascii="宋体" w:cs="宋体"/>
                <w:color w:val="000000"/>
                <w:kern w:val="0"/>
                <w:sz w:val="20"/>
                <w:szCs w:val="20"/>
              </w:rPr>
            </w:pPr>
            <w:r>
              <w:rPr>
                <w:rFonts w:ascii="宋体" w:hAnsi="宋体" w:cs="宋体"/>
                <w:color w:val="000000"/>
                <w:kern w:val="0"/>
                <w:sz w:val="20"/>
                <w:szCs w:val="20"/>
              </w:rPr>
              <w:t>Al-Ca-In</w:t>
            </w:r>
            <w:r>
              <w:rPr>
                <w:rFonts w:hint="eastAsia" w:ascii="宋体" w:hAnsi="宋体" w:cs="宋体"/>
                <w:color w:val="000000"/>
                <w:kern w:val="0"/>
                <w:sz w:val="20"/>
                <w:szCs w:val="20"/>
              </w:rPr>
              <w:t>合金</w:t>
            </w:r>
          </w:p>
        </w:tc>
      </w:tr>
      <w:tr w14:paraId="5430E7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32E03B">
            <w:pPr>
              <w:widowControl/>
              <w:jc w:val="left"/>
              <w:rPr>
                <w:rFonts w:ascii="宋体" w:cs="宋体"/>
                <w:color w:val="000000"/>
                <w:kern w:val="0"/>
                <w:sz w:val="20"/>
                <w:szCs w:val="20"/>
              </w:rPr>
            </w:pPr>
          </w:p>
        </w:tc>
        <w:tc>
          <w:tcPr>
            <w:tcW w:w="1577" w:type="dxa"/>
            <w:noWrap w:val="0"/>
            <w:vAlign w:val="top"/>
          </w:tcPr>
          <w:p w14:paraId="0952A610">
            <w:pPr>
              <w:widowControl/>
              <w:jc w:val="left"/>
              <w:rPr>
                <w:rFonts w:eastAsia="Times New Roman"/>
                <w:color w:val="000000"/>
                <w:kern w:val="0"/>
                <w:sz w:val="20"/>
                <w:szCs w:val="20"/>
              </w:rPr>
            </w:pPr>
          </w:p>
        </w:tc>
        <w:tc>
          <w:tcPr>
            <w:tcW w:w="821" w:type="dxa"/>
            <w:noWrap w:val="0"/>
            <w:vAlign w:val="top"/>
          </w:tcPr>
          <w:p w14:paraId="0D4C2984">
            <w:pPr>
              <w:widowControl/>
              <w:jc w:val="left"/>
              <w:rPr>
                <w:rFonts w:eastAsia="Times New Roman"/>
                <w:color w:val="000000"/>
                <w:kern w:val="0"/>
                <w:sz w:val="20"/>
                <w:szCs w:val="20"/>
              </w:rPr>
            </w:pPr>
          </w:p>
        </w:tc>
        <w:tc>
          <w:tcPr>
            <w:tcW w:w="1750" w:type="dxa"/>
            <w:noWrap w:val="0"/>
            <w:vAlign w:val="top"/>
          </w:tcPr>
          <w:p w14:paraId="210849F2">
            <w:pPr>
              <w:widowControl/>
              <w:jc w:val="left"/>
              <w:rPr>
                <w:rFonts w:ascii="宋体" w:cs="宋体"/>
                <w:color w:val="000000"/>
                <w:kern w:val="0"/>
                <w:sz w:val="20"/>
                <w:szCs w:val="20"/>
              </w:rPr>
            </w:pPr>
          </w:p>
        </w:tc>
        <w:tc>
          <w:tcPr>
            <w:tcW w:w="4318" w:type="dxa"/>
            <w:noWrap w:val="0"/>
            <w:vAlign w:val="top"/>
          </w:tcPr>
          <w:p w14:paraId="7C43A063">
            <w:pPr>
              <w:widowControl/>
              <w:jc w:val="left"/>
              <w:rPr>
                <w:rFonts w:ascii="宋体" w:cs="宋体"/>
                <w:color w:val="000000"/>
                <w:kern w:val="0"/>
                <w:sz w:val="20"/>
                <w:szCs w:val="20"/>
              </w:rPr>
            </w:pPr>
            <w:r>
              <w:rPr>
                <w:rFonts w:hint="eastAsia" w:ascii="宋体" w:hAnsi="宋体" w:cs="宋体"/>
                <w:color w:val="000000"/>
                <w:kern w:val="0"/>
                <w:sz w:val="20"/>
                <w:szCs w:val="20"/>
              </w:rPr>
              <w:t>铝锂合金</w:t>
            </w:r>
          </w:p>
        </w:tc>
      </w:tr>
      <w:tr w14:paraId="013DEF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764E292">
            <w:pPr>
              <w:widowControl/>
              <w:jc w:val="left"/>
              <w:rPr>
                <w:rFonts w:ascii="宋体" w:cs="宋体"/>
                <w:color w:val="000000"/>
                <w:kern w:val="0"/>
                <w:sz w:val="20"/>
                <w:szCs w:val="20"/>
              </w:rPr>
            </w:pPr>
            <w:r>
              <w:rPr>
                <w:rFonts w:ascii="宋体" w:hAnsi="宋体" w:cs="宋体"/>
                <w:color w:val="000000"/>
                <w:kern w:val="0"/>
                <w:sz w:val="20"/>
                <w:szCs w:val="20"/>
              </w:rPr>
              <w:t>3.2.1.2</w:t>
            </w:r>
          </w:p>
        </w:tc>
        <w:tc>
          <w:tcPr>
            <w:tcW w:w="1577" w:type="dxa"/>
            <w:noWrap w:val="0"/>
            <w:vAlign w:val="top"/>
          </w:tcPr>
          <w:p w14:paraId="259B832E">
            <w:pPr>
              <w:widowControl/>
              <w:jc w:val="left"/>
              <w:rPr>
                <w:rFonts w:ascii="宋体" w:cs="宋体"/>
                <w:color w:val="000000"/>
                <w:kern w:val="0"/>
                <w:sz w:val="20"/>
                <w:szCs w:val="20"/>
              </w:rPr>
            </w:pPr>
            <w:r>
              <w:rPr>
                <w:rFonts w:hint="eastAsia" w:ascii="宋体" w:hAnsi="宋体" w:cs="宋体"/>
                <w:color w:val="000000"/>
                <w:kern w:val="0"/>
                <w:sz w:val="20"/>
                <w:szCs w:val="20"/>
              </w:rPr>
              <w:t>高品质铝铸件制造</w:t>
            </w:r>
          </w:p>
        </w:tc>
        <w:tc>
          <w:tcPr>
            <w:tcW w:w="821" w:type="dxa"/>
            <w:noWrap w:val="0"/>
            <w:vAlign w:val="top"/>
          </w:tcPr>
          <w:p w14:paraId="1B0CDAE4">
            <w:pPr>
              <w:widowControl/>
              <w:jc w:val="left"/>
              <w:rPr>
                <w:rFonts w:ascii="宋体" w:cs="宋体"/>
                <w:color w:val="000000"/>
                <w:kern w:val="0"/>
                <w:sz w:val="20"/>
                <w:szCs w:val="20"/>
              </w:rPr>
            </w:pPr>
            <w:r>
              <w:rPr>
                <w:rFonts w:ascii="宋体" w:hAnsi="宋体" w:cs="宋体"/>
                <w:color w:val="000000"/>
                <w:kern w:val="0"/>
                <w:sz w:val="20"/>
                <w:szCs w:val="20"/>
              </w:rPr>
              <w:t>3392*</w:t>
            </w:r>
          </w:p>
        </w:tc>
        <w:tc>
          <w:tcPr>
            <w:tcW w:w="1750" w:type="dxa"/>
            <w:noWrap w:val="0"/>
            <w:vAlign w:val="top"/>
          </w:tcPr>
          <w:p w14:paraId="43274CB6">
            <w:pPr>
              <w:widowControl/>
              <w:jc w:val="left"/>
              <w:rPr>
                <w:rFonts w:ascii="宋体" w:cs="宋体"/>
                <w:color w:val="000000"/>
                <w:kern w:val="0"/>
                <w:sz w:val="20"/>
                <w:szCs w:val="20"/>
              </w:rPr>
            </w:pPr>
            <w:r>
              <w:rPr>
                <w:rFonts w:hint="eastAsia" w:ascii="宋体" w:hAnsi="宋体" w:cs="宋体"/>
                <w:color w:val="000000"/>
                <w:kern w:val="0"/>
                <w:sz w:val="20"/>
                <w:szCs w:val="20"/>
              </w:rPr>
              <w:t>有色金属铸造</w:t>
            </w:r>
          </w:p>
        </w:tc>
        <w:tc>
          <w:tcPr>
            <w:tcW w:w="4318" w:type="dxa"/>
            <w:noWrap w:val="0"/>
            <w:vAlign w:val="top"/>
          </w:tcPr>
          <w:p w14:paraId="34C25C4C">
            <w:pPr>
              <w:widowControl/>
              <w:jc w:val="left"/>
              <w:rPr>
                <w:rFonts w:ascii="宋体" w:cs="宋体"/>
                <w:color w:val="000000"/>
                <w:kern w:val="0"/>
                <w:sz w:val="20"/>
                <w:szCs w:val="20"/>
              </w:rPr>
            </w:pPr>
            <w:r>
              <w:rPr>
                <w:rFonts w:hint="eastAsia" w:ascii="宋体" w:hAnsi="宋体" w:cs="宋体"/>
                <w:color w:val="000000"/>
                <w:kern w:val="0"/>
                <w:sz w:val="20"/>
                <w:szCs w:val="20"/>
              </w:rPr>
              <w:t>航空航天铸件（用于航空航天、汽车、轨道交通、能源领域）</w:t>
            </w:r>
          </w:p>
        </w:tc>
      </w:tr>
      <w:tr w14:paraId="43B39A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A16765">
            <w:pPr>
              <w:widowControl/>
              <w:jc w:val="left"/>
              <w:rPr>
                <w:rFonts w:ascii="宋体" w:cs="宋体"/>
                <w:color w:val="000000"/>
                <w:kern w:val="0"/>
                <w:sz w:val="20"/>
                <w:szCs w:val="20"/>
              </w:rPr>
            </w:pPr>
          </w:p>
        </w:tc>
        <w:tc>
          <w:tcPr>
            <w:tcW w:w="1577" w:type="dxa"/>
            <w:noWrap w:val="0"/>
            <w:vAlign w:val="top"/>
          </w:tcPr>
          <w:p w14:paraId="17BC4906">
            <w:pPr>
              <w:widowControl/>
              <w:jc w:val="left"/>
              <w:rPr>
                <w:rFonts w:eastAsia="Times New Roman"/>
                <w:color w:val="000000"/>
                <w:kern w:val="0"/>
                <w:sz w:val="20"/>
                <w:szCs w:val="20"/>
              </w:rPr>
            </w:pPr>
          </w:p>
        </w:tc>
        <w:tc>
          <w:tcPr>
            <w:tcW w:w="821" w:type="dxa"/>
            <w:noWrap w:val="0"/>
            <w:vAlign w:val="top"/>
          </w:tcPr>
          <w:p w14:paraId="0BF43D26">
            <w:pPr>
              <w:widowControl/>
              <w:jc w:val="left"/>
              <w:rPr>
                <w:rFonts w:eastAsia="Times New Roman"/>
                <w:color w:val="000000"/>
                <w:kern w:val="0"/>
                <w:sz w:val="20"/>
                <w:szCs w:val="20"/>
              </w:rPr>
            </w:pPr>
          </w:p>
        </w:tc>
        <w:tc>
          <w:tcPr>
            <w:tcW w:w="1750" w:type="dxa"/>
            <w:noWrap w:val="0"/>
            <w:vAlign w:val="top"/>
          </w:tcPr>
          <w:p w14:paraId="39036CAF">
            <w:pPr>
              <w:widowControl/>
              <w:jc w:val="left"/>
              <w:rPr>
                <w:rFonts w:eastAsia="Times New Roman"/>
                <w:color w:val="000000"/>
                <w:kern w:val="0"/>
                <w:sz w:val="20"/>
                <w:szCs w:val="20"/>
              </w:rPr>
            </w:pPr>
          </w:p>
        </w:tc>
        <w:tc>
          <w:tcPr>
            <w:tcW w:w="4318" w:type="dxa"/>
            <w:noWrap w:val="0"/>
            <w:vAlign w:val="top"/>
          </w:tcPr>
          <w:p w14:paraId="107C4211">
            <w:pPr>
              <w:widowControl/>
              <w:jc w:val="left"/>
              <w:rPr>
                <w:rFonts w:ascii="宋体" w:cs="宋体"/>
                <w:color w:val="000000"/>
                <w:kern w:val="0"/>
                <w:sz w:val="20"/>
                <w:szCs w:val="20"/>
              </w:rPr>
            </w:pPr>
            <w:r>
              <w:rPr>
                <w:rFonts w:hint="eastAsia" w:ascii="宋体" w:hAnsi="宋体" w:cs="宋体"/>
                <w:color w:val="000000"/>
                <w:kern w:val="0"/>
                <w:sz w:val="20"/>
                <w:szCs w:val="20"/>
              </w:rPr>
              <w:t>航空航天用铝合金复杂铸件（</w:t>
            </w:r>
            <w:r>
              <w:rPr>
                <w:rFonts w:ascii="宋体" w:hAnsi="宋体" w:cs="宋体"/>
                <w:color w:val="000000"/>
                <w:kern w:val="0"/>
                <w:sz w:val="20"/>
                <w:szCs w:val="20"/>
              </w:rPr>
              <w:t>GB/T 9438-2013</w:t>
            </w:r>
            <w:r>
              <w:rPr>
                <w:rFonts w:hint="eastAsia" w:ascii="宋体" w:hAnsi="宋体" w:cs="宋体"/>
                <w:color w:val="000000"/>
                <w:kern w:val="0"/>
                <w:sz w:val="20"/>
                <w:szCs w:val="20"/>
              </w:rPr>
              <w:t>）</w:t>
            </w:r>
          </w:p>
        </w:tc>
      </w:tr>
      <w:tr w14:paraId="497688E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5864A5">
            <w:pPr>
              <w:widowControl/>
              <w:jc w:val="left"/>
              <w:rPr>
                <w:rFonts w:ascii="宋体" w:cs="宋体"/>
                <w:color w:val="000000"/>
                <w:kern w:val="0"/>
                <w:sz w:val="20"/>
                <w:szCs w:val="20"/>
              </w:rPr>
            </w:pPr>
          </w:p>
        </w:tc>
        <w:tc>
          <w:tcPr>
            <w:tcW w:w="1577" w:type="dxa"/>
            <w:noWrap w:val="0"/>
            <w:vAlign w:val="top"/>
          </w:tcPr>
          <w:p w14:paraId="62571C80">
            <w:pPr>
              <w:widowControl/>
              <w:jc w:val="left"/>
              <w:rPr>
                <w:rFonts w:eastAsia="Times New Roman"/>
                <w:color w:val="000000"/>
                <w:kern w:val="0"/>
                <w:sz w:val="20"/>
                <w:szCs w:val="20"/>
              </w:rPr>
            </w:pPr>
          </w:p>
        </w:tc>
        <w:tc>
          <w:tcPr>
            <w:tcW w:w="821" w:type="dxa"/>
            <w:noWrap w:val="0"/>
            <w:vAlign w:val="top"/>
          </w:tcPr>
          <w:p w14:paraId="6975004D">
            <w:pPr>
              <w:widowControl/>
              <w:jc w:val="left"/>
              <w:rPr>
                <w:rFonts w:eastAsia="Times New Roman"/>
                <w:color w:val="000000"/>
                <w:kern w:val="0"/>
                <w:sz w:val="20"/>
                <w:szCs w:val="20"/>
              </w:rPr>
            </w:pPr>
          </w:p>
        </w:tc>
        <w:tc>
          <w:tcPr>
            <w:tcW w:w="1750" w:type="dxa"/>
            <w:noWrap w:val="0"/>
            <w:vAlign w:val="top"/>
          </w:tcPr>
          <w:p w14:paraId="1F07D95C">
            <w:pPr>
              <w:widowControl/>
              <w:jc w:val="left"/>
              <w:rPr>
                <w:rFonts w:eastAsia="Times New Roman"/>
                <w:color w:val="000000"/>
                <w:kern w:val="0"/>
                <w:sz w:val="20"/>
                <w:szCs w:val="20"/>
              </w:rPr>
            </w:pPr>
          </w:p>
        </w:tc>
        <w:tc>
          <w:tcPr>
            <w:tcW w:w="4318" w:type="dxa"/>
            <w:noWrap w:val="0"/>
            <w:vAlign w:val="top"/>
          </w:tcPr>
          <w:p w14:paraId="61C61139">
            <w:pPr>
              <w:widowControl/>
              <w:jc w:val="left"/>
              <w:rPr>
                <w:rFonts w:ascii="宋体" w:cs="宋体"/>
                <w:color w:val="000000"/>
                <w:kern w:val="0"/>
                <w:sz w:val="20"/>
                <w:szCs w:val="20"/>
              </w:rPr>
            </w:pPr>
            <w:r>
              <w:rPr>
                <w:rFonts w:hint="eastAsia" w:ascii="宋体" w:hAnsi="宋体" w:cs="宋体"/>
                <w:color w:val="000000"/>
                <w:kern w:val="0"/>
                <w:sz w:val="20"/>
                <w:szCs w:val="20"/>
              </w:rPr>
              <w:t>汽车与新能源汽车铸件</w:t>
            </w:r>
          </w:p>
        </w:tc>
      </w:tr>
      <w:tr w14:paraId="016CF0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A94FF2">
            <w:pPr>
              <w:widowControl/>
              <w:jc w:val="left"/>
              <w:rPr>
                <w:rFonts w:ascii="宋体" w:cs="宋体"/>
                <w:color w:val="000000"/>
                <w:kern w:val="0"/>
                <w:sz w:val="20"/>
                <w:szCs w:val="20"/>
              </w:rPr>
            </w:pPr>
          </w:p>
        </w:tc>
        <w:tc>
          <w:tcPr>
            <w:tcW w:w="1577" w:type="dxa"/>
            <w:noWrap w:val="0"/>
            <w:vAlign w:val="top"/>
          </w:tcPr>
          <w:p w14:paraId="315AD2C5">
            <w:pPr>
              <w:widowControl/>
              <w:jc w:val="left"/>
              <w:rPr>
                <w:rFonts w:eastAsia="Times New Roman"/>
                <w:color w:val="000000"/>
                <w:kern w:val="0"/>
                <w:sz w:val="20"/>
                <w:szCs w:val="20"/>
              </w:rPr>
            </w:pPr>
          </w:p>
        </w:tc>
        <w:tc>
          <w:tcPr>
            <w:tcW w:w="821" w:type="dxa"/>
            <w:noWrap w:val="0"/>
            <w:vAlign w:val="top"/>
          </w:tcPr>
          <w:p w14:paraId="3E1D47BC">
            <w:pPr>
              <w:widowControl/>
              <w:jc w:val="left"/>
              <w:rPr>
                <w:rFonts w:eastAsia="Times New Roman"/>
                <w:color w:val="000000"/>
                <w:kern w:val="0"/>
                <w:sz w:val="20"/>
                <w:szCs w:val="20"/>
              </w:rPr>
            </w:pPr>
          </w:p>
        </w:tc>
        <w:tc>
          <w:tcPr>
            <w:tcW w:w="1750" w:type="dxa"/>
            <w:noWrap w:val="0"/>
            <w:vAlign w:val="top"/>
          </w:tcPr>
          <w:p w14:paraId="2201DA1E">
            <w:pPr>
              <w:widowControl/>
              <w:jc w:val="left"/>
              <w:rPr>
                <w:rFonts w:eastAsia="Times New Roman"/>
                <w:color w:val="000000"/>
                <w:kern w:val="0"/>
                <w:sz w:val="20"/>
                <w:szCs w:val="20"/>
              </w:rPr>
            </w:pPr>
          </w:p>
        </w:tc>
        <w:tc>
          <w:tcPr>
            <w:tcW w:w="4318" w:type="dxa"/>
            <w:noWrap w:val="0"/>
            <w:vAlign w:val="top"/>
          </w:tcPr>
          <w:p w14:paraId="4EE7F4F9">
            <w:pPr>
              <w:widowControl/>
              <w:jc w:val="left"/>
              <w:rPr>
                <w:rFonts w:ascii="宋体" w:cs="宋体"/>
                <w:color w:val="000000"/>
                <w:kern w:val="0"/>
                <w:sz w:val="20"/>
                <w:szCs w:val="20"/>
              </w:rPr>
            </w:pPr>
            <w:r>
              <w:rPr>
                <w:rFonts w:hint="eastAsia" w:ascii="宋体" w:hAnsi="宋体" w:cs="宋体"/>
                <w:color w:val="000000"/>
                <w:kern w:val="0"/>
                <w:sz w:val="20"/>
                <w:szCs w:val="20"/>
              </w:rPr>
              <w:t>汽车涡轮发动机压叶轮</w:t>
            </w:r>
          </w:p>
        </w:tc>
      </w:tr>
      <w:tr w14:paraId="4DFABA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F9BBE0B">
            <w:pPr>
              <w:widowControl/>
              <w:jc w:val="left"/>
              <w:rPr>
                <w:rFonts w:ascii="宋体" w:cs="宋体"/>
                <w:color w:val="000000"/>
                <w:kern w:val="0"/>
                <w:sz w:val="20"/>
                <w:szCs w:val="20"/>
              </w:rPr>
            </w:pPr>
          </w:p>
        </w:tc>
        <w:tc>
          <w:tcPr>
            <w:tcW w:w="1577" w:type="dxa"/>
            <w:noWrap w:val="0"/>
            <w:vAlign w:val="top"/>
          </w:tcPr>
          <w:p w14:paraId="32A62A5C">
            <w:pPr>
              <w:widowControl/>
              <w:jc w:val="left"/>
              <w:rPr>
                <w:rFonts w:eastAsia="Times New Roman"/>
                <w:color w:val="000000"/>
                <w:kern w:val="0"/>
                <w:sz w:val="20"/>
                <w:szCs w:val="20"/>
              </w:rPr>
            </w:pPr>
          </w:p>
        </w:tc>
        <w:tc>
          <w:tcPr>
            <w:tcW w:w="821" w:type="dxa"/>
            <w:noWrap w:val="0"/>
            <w:vAlign w:val="top"/>
          </w:tcPr>
          <w:p w14:paraId="55159D0A">
            <w:pPr>
              <w:widowControl/>
              <w:jc w:val="left"/>
              <w:rPr>
                <w:rFonts w:eastAsia="Times New Roman"/>
                <w:color w:val="000000"/>
                <w:kern w:val="0"/>
                <w:sz w:val="20"/>
                <w:szCs w:val="20"/>
              </w:rPr>
            </w:pPr>
          </w:p>
        </w:tc>
        <w:tc>
          <w:tcPr>
            <w:tcW w:w="1750" w:type="dxa"/>
            <w:noWrap w:val="0"/>
            <w:vAlign w:val="top"/>
          </w:tcPr>
          <w:p w14:paraId="7EAFF290">
            <w:pPr>
              <w:widowControl/>
              <w:jc w:val="left"/>
              <w:rPr>
                <w:rFonts w:eastAsia="Times New Roman"/>
                <w:color w:val="000000"/>
                <w:kern w:val="0"/>
                <w:sz w:val="20"/>
                <w:szCs w:val="20"/>
              </w:rPr>
            </w:pPr>
          </w:p>
        </w:tc>
        <w:tc>
          <w:tcPr>
            <w:tcW w:w="4318" w:type="dxa"/>
            <w:noWrap w:val="0"/>
            <w:vAlign w:val="top"/>
          </w:tcPr>
          <w:p w14:paraId="5823D42A">
            <w:pPr>
              <w:widowControl/>
              <w:jc w:val="left"/>
              <w:rPr>
                <w:rFonts w:ascii="宋体" w:cs="宋体"/>
                <w:color w:val="000000"/>
                <w:kern w:val="0"/>
                <w:sz w:val="20"/>
                <w:szCs w:val="20"/>
              </w:rPr>
            </w:pPr>
            <w:r>
              <w:rPr>
                <w:rFonts w:hint="eastAsia" w:ascii="宋体" w:hAnsi="宋体" w:cs="宋体"/>
                <w:color w:val="000000"/>
                <w:kern w:val="0"/>
                <w:sz w:val="20"/>
                <w:szCs w:val="20"/>
              </w:rPr>
              <w:t>高强韧轻量化结构件压铸铝合金（半固态流变压铸和高真空压铸工艺生产抗拉强度＞</w:t>
            </w:r>
            <w:r>
              <w:rPr>
                <w:rFonts w:ascii="宋体" w:hAnsi="宋体" w:cs="宋体"/>
                <w:color w:val="000000"/>
                <w:kern w:val="0"/>
                <w:sz w:val="20"/>
                <w:szCs w:val="20"/>
              </w:rPr>
              <w:t>340MPa</w:t>
            </w:r>
            <w:r>
              <w:rPr>
                <w:rFonts w:hint="eastAsia" w:ascii="宋体" w:hAnsi="宋体" w:cs="宋体"/>
                <w:color w:val="000000"/>
                <w:kern w:val="0"/>
                <w:sz w:val="20"/>
                <w:szCs w:val="20"/>
              </w:rPr>
              <w:t>）</w:t>
            </w:r>
          </w:p>
        </w:tc>
      </w:tr>
      <w:tr w14:paraId="586AAF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B0A701">
            <w:pPr>
              <w:widowControl/>
              <w:jc w:val="left"/>
              <w:rPr>
                <w:rFonts w:ascii="宋体" w:cs="宋体"/>
                <w:color w:val="000000"/>
                <w:kern w:val="0"/>
                <w:sz w:val="20"/>
                <w:szCs w:val="20"/>
              </w:rPr>
            </w:pPr>
          </w:p>
        </w:tc>
        <w:tc>
          <w:tcPr>
            <w:tcW w:w="1577" w:type="dxa"/>
            <w:noWrap w:val="0"/>
            <w:vAlign w:val="top"/>
          </w:tcPr>
          <w:p w14:paraId="6CF7AC6B">
            <w:pPr>
              <w:widowControl/>
              <w:jc w:val="left"/>
              <w:rPr>
                <w:rFonts w:eastAsia="Times New Roman"/>
                <w:color w:val="000000"/>
                <w:kern w:val="0"/>
                <w:sz w:val="20"/>
                <w:szCs w:val="20"/>
              </w:rPr>
            </w:pPr>
          </w:p>
        </w:tc>
        <w:tc>
          <w:tcPr>
            <w:tcW w:w="821" w:type="dxa"/>
            <w:noWrap w:val="0"/>
            <w:vAlign w:val="top"/>
          </w:tcPr>
          <w:p w14:paraId="0D31C3C2">
            <w:pPr>
              <w:widowControl/>
              <w:jc w:val="left"/>
              <w:rPr>
                <w:rFonts w:eastAsia="Times New Roman"/>
                <w:color w:val="000000"/>
                <w:kern w:val="0"/>
                <w:sz w:val="20"/>
                <w:szCs w:val="20"/>
              </w:rPr>
            </w:pPr>
          </w:p>
        </w:tc>
        <w:tc>
          <w:tcPr>
            <w:tcW w:w="1750" w:type="dxa"/>
            <w:noWrap w:val="0"/>
            <w:vAlign w:val="top"/>
          </w:tcPr>
          <w:p w14:paraId="4FB1BFBD">
            <w:pPr>
              <w:widowControl/>
              <w:jc w:val="left"/>
              <w:rPr>
                <w:rFonts w:eastAsia="Times New Roman"/>
                <w:color w:val="000000"/>
                <w:kern w:val="0"/>
                <w:sz w:val="20"/>
                <w:szCs w:val="20"/>
              </w:rPr>
            </w:pPr>
          </w:p>
        </w:tc>
        <w:tc>
          <w:tcPr>
            <w:tcW w:w="4318" w:type="dxa"/>
            <w:noWrap w:val="0"/>
            <w:vAlign w:val="top"/>
          </w:tcPr>
          <w:p w14:paraId="1023DA3A">
            <w:pPr>
              <w:widowControl/>
              <w:jc w:val="left"/>
              <w:rPr>
                <w:rFonts w:ascii="宋体" w:cs="宋体"/>
                <w:color w:val="000000"/>
                <w:kern w:val="0"/>
                <w:sz w:val="20"/>
                <w:szCs w:val="20"/>
              </w:rPr>
            </w:pPr>
            <w:r>
              <w:rPr>
                <w:rFonts w:hint="eastAsia" w:ascii="宋体" w:hAnsi="宋体" w:cs="宋体"/>
                <w:color w:val="000000"/>
                <w:kern w:val="0"/>
                <w:sz w:val="20"/>
                <w:szCs w:val="20"/>
              </w:rPr>
              <w:t>轨道交通铸件</w:t>
            </w:r>
          </w:p>
        </w:tc>
      </w:tr>
      <w:tr w14:paraId="28B8887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3E1636">
            <w:pPr>
              <w:widowControl/>
              <w:jc w:val="left"/>
              <w:rPr>
                <w:rFonts w:ascii="宋体" w:cs="宋体"/>
                <w:color w:val="000000"/>
                <w:kern w:val="0"/>
                <w:sz w:val="20"/>
                <w:szCs w:val="20"/>
              </w:rPr>
            </w:pPr>
          </w:p>
        </w:tc>
        <w:tc>
          <w:tcPr>
            <w:tcW w:w="1577" w:type="dxa"/>
            <w:noWrap w:val="0"/>
            <w:vAlign w:val="top"/>
          </w:tcPr>
          <w:p w14:paraId="72BC7F84">
            <w:pPr>
              <w:widowControl/>
              <w:jc w:val="left"/>
              <w:rPr>
                <w:rFonts w:eastAsia="Times New Roman"/>
                <w:color w:val="000000"/>
                <w:kern w:val="0"/>
                <w:sz w:val="20"/>
                <w:szCs w:val="20"/>
              </w:rPr>
            </w:pPr>
          </w:p>
        </w:tc>
        <w:tc>
          <w:tcPr>
            <w:tcW w:w="821" w:type="dxa"/>
            <w:noWrap w:val="0"/>
            <w:vAlign w:val="top"/>
          </w:tcPr>
          <w:p w14:paraId="492FE131">
            <w:pPr>
              <w:widowControl/>
              <w:jc w:val="left"/>
              <w:rPr>
                <w:rFonts w:eastAsia="Times New Roman"/>
                <w:color w:val="000000"/>
                <w:kern w:val="0"/>
                <w:sz w:val="20"/>
                <w:szCs w:val="20"/>
              </w:rPr>
            </w:pPr>
          </w:p>
        </w:tc>
        <w:tc>
          <w:tcPr>
            <w:tcW w:w="1750" w:type="dxa"/>
            <w:noWrap w:val="0"/>
            <w:vAlign w:val="top"/>
          </w:tcPr>
          <w:p w14:paraId="1C02950D">
            <w:pPr>
              <w:widowControl/>
              <w:jc w:val="left"/>
              <w:rPr>
                <w:rFonts w:eastAsia="Times New Roman"/>
                <w:color w:val="000000"/>
                <w:kern w:val="0"/>
                <w:sz w:val="20"/>
                <w:szCs w:val="20"/>
              </w:rPr>
            </w:pPr>
          </w:p>
        </w:tc>
        <w:tc>
          <w:tcPr>
            <w:tcW w:w="4318" w:type="dxa"/>
            <w:noWrap w:val="0"/>
            <w:vAlign w:val="top"/>
          </w:tcPr>
          <w:p w14:paraId="5AA45D6B">
            <w:pPr>
              <w:widowControl/>
              <w:jc w:val="left"/>
              <w:rPr>
                <w:rFonts w:ascii="宋体" w:cs="宋体"/>
                <w:color w:val="000000"/>
                <w:kern w:val="0"/>
                <w:sz w:val="20"/>
                <w:szCs w:val="20"/>
              </w:rPr>
            </w:pPr>
            <w:r>
              <w:rPr>
                <w:rFonts w:hint="eastAsia" w:ascii="宋体" w:hAnsi="宋体" w:cs="宋体"/>
                <w:color w:val="000000"/>
                <w:kern w:val="0"/>
                <w:sz w:val="20"/>
                <w:szCs w:val="20"/>
              </w:rPr>
              <w:t>高铁用大型复杂铝合金铸件</w:t>
            </w:r>
          </w:p>
        </w:tc>
      </w:tr>
      <w:tr w14:paraId="51D501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7006F8">
            <w:pPr>
              <w:widowControl/>
              <w:jc w:val="left"/>
              <w:rPr>
                <w:rFonts w:ascii="宋体" w:cs="宋体"/>
                <w:color w:val="000000"/>
                <w:kern w:val="0"/>
                <w:sz w:val="20"/>
                <w:szCs w:val="20"/>
              </w:rPr>
            </w:pPr>
          </w:p>
        </w:tc>
        <w:tc>
          <w:tcPr>
            <w:tcW w:w="1577" w:type="dxa"/>
            <w:noWrap w:val="0"/>
            <w:vAlign w:val="top"/>
          </w:tcPr>
          <w:p w14:paraId="115BEEB5">
            <w:pPr>
              <w:widowControl/>
              <w:jc w:val="left"/>
              <w:rPr>
                <w:rFonts w:eastAsia="Times New Roman"/>
                <w:color w:val="000000"/>
                <w:kern w:val="0"/>
                <w:sz w:val="20"/>
                <w:szCs w:val="20"/>
              </w:rPr>
            </w:pPr>
          </w:p>
        </w:tc>
        <w:tc>
          <w:tcPr>
            <w:tcW w:w="821" w:type="dxa"/>
            <w:noWrap w:val="0"/>
            <w:vAlign w:val="top"/>
          </w:tcPr>
          <w:p w14:paraId="7DC17C48">
            <w:pPr>
              <w:widowControl/>
              <w:jc w:val="left"/>
              <w:rPr>
                <w:rFonts w:eastAsia="Times New Roman"/>
                <w:color w:val="000000"/>
                <w:kern w:val="0"/>
                <w:sz w:val="20"/>
                <w:szCs w:val="20"/>
              </w:rPr>
            </w:pPr>
          </w:p>
        </w:tc>
        <w:tc>
          <w:tcPr>
            <w:tcW w:w="1750" w:type="dxa"/>
            <w:noWrap w:val="0"/>
            <w:vAlign w:val="top"/>
          </w:tcPr>
          <w:p w14:paraId="5E9CFC02">
            <w:pPr>
              <w:widowControl/>
              <w:jc w:val="left"/>
              <w:rPr>
                <w:rFonts w:eastAsia="Times New Roman"/>
                <w:color w:val="000000"/>
                <w:kern w:val="0"/>
                <w:sz w:val="20"/>
                <w:szCs w:val="20"/>
              </w:rPr>
            </w:pPr>
          </w:p>
        </w:tc>
        <w:tc>
          <w:tcPr>
            <w:tcW w:w="4318" w:type="dxa"/>
            <w:noWrap w:val="0"/>
            <w:vAlign w:val="top"/>
          </w:tcPr>
          <w:p w14:paraId="585FA45D">
            <w:pPr>
              <w:widowControl/>
              <w:jc w:val="left"/>
              <w:rPr>
                <w:rFonts w:ascii="宋体" w:cs="宋体"/>
                <w:color w:val="000000"/>
                <w:kern w:val="0"/>
                <w:sz w:val="20"/>
                <w:szCs w:val="20"/>
              </w:rPr>
            </w:pPr>
            <w:r>
              <w:rPr>
                <w:rFonts w:hint="eastAsia" w:ascii="宋体" w:hAnsi="宋体" w:cs="宋体"/>
                <w:color w:val="000000"/>
                <w:kern w:val="0"/>
                <w:sz w:val="20"/>
                <w:szCs w:val="20"/>
              </w:rPr>
              <w:t>能源动力装备铸件</w:t>
            </w:r>
          </w:p>
        </w:tc>
      </w:tr>
      <w:tr w14:paraId="54A8F2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92FFF0">
            <w:pPr>
              <w:widowControl/>
              <w:jc w:val="left"/>
              <w:rPr>
                <w:rFonts w:ascii="宋体" w:cs="宋体"/>
                <w:color w:val="000000"/>
                <w:kern w:val="0"/>
                <w:sz w:val="20"/>
                <w:szCs w:val="20"/>
              </w:rPr>
            </w:pPr>
          </w:p>
        </w:tc>
        <w:tc>
          <w:tcPr>
            <w:tcW w:w="1577" w:type="dxa"/>
            <w:noWrap w:val="0"/>
            <w:vAlign w:val="top"/>
          </w:tcPr>
          <w:p w14:paraId="2919EF39">
            <w:pPr>
              <w:widowControl/>
              <w:jc w:val="left"/>
              <w:rPr>
                <w:rFonts w:eastAsia="Times New Roman"/>
                <w:color w:val="000000"/>
                <w:kern w:val="0"/>
                <w:sz w:val="20"/>
                <w:szCs w:val="20"/>
              </w:rPr>
            </w:pPr>
          </w:p>
        </w:tc>
        <w:tc>
          <w:tcPr>
            <w:tcW w:w="821" w:type="dxa"/>
            <w:noWrap w:val="0"/>
            <w:vAlign w:val="top"/>
          </w:tcPr>
          <w:p w14:paraId="3420518A">
            <w:pPr>
              <w:widowControl/>
              <w:jc w:val="left"/>
              <w:rPr>
                <w:rFonts w:eastAsia="Times New Roman"/>
                <w:color w:val="000000"/>
                <w:kern w:val="0"/>
                <w:sz w:val="20"/>
                <w:szCs w:val="20"/>
              </w:rPr>
            </w:pPr>
          </w:p>
        </w:tc>
        <w:tc>
          <w:tcPr>
            <w:tcW w:w="1750" w:type="dxa"/>
            <w:noWrap w:val="0"/>
            <w:vAlign w:val="top"/>
          </w:tcPr>
          <w:p w14:paraId="3756DF8E">
            <w:pPr>
              <w:widowControl/>
              <w:jc w:val="left"/>
              <w:rPr>
                <w:rFonts w:eastAsia="Times New Roman"/>
                <w:color w:val="000000"/>
                <w:kern w:val="0"/>
                <w:sz w:val="20"/>
                <w:szCs w:val="20"/>
              </w:rPr>
            </w:pPr>
          </w:p>
        </w:tc>
        <w:tc>
          <w:tcPr>
            <w:tcW w:w="4318" w:type="dxa"/>
            <w:noWrap w:val="0"/>
            <w:vAlign w:val="top"/>
          </w:tcPr>
          <w:p w14:paraId="6A4BEE04">
            <w:pPr>
              <w:widowControl/>
              <w:jc w:val="left"/>
              <w:rPr>
                <w:rFonts w:ascii="宋体" w:cs="宋体"/>
                <w:color w:val="000000"/>
                <w:kern w:val="0"/>
                <w:sz w:val="20"/>
                <w:szCs w:val="20"/>
              </w:rPr>
            </w:pPr>
            <w:r>
              <w:rPr>
                <w:rFonts w:hint="eastAsia" w:ascii="宋体" w:hAnsi="宋体" w:cs="宋体"/>
                <w:color w:val="000000"/>
                <w:kern w:val="0"/>
                <w:sz w:val="20"/>
                <w:szCs w:val="20"/>
              </w:rPr>
              <w:t>高压、超高压输变电用铝合金铸件</w:t>
            </w:r>
          </w:p>
        </w:tc>
      </w:tr>
      <w:tr w14:paraId="78E03E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1ED2495">
            <w:pPr>
              <w:widowControl/>
              <w:jc w:val="left"/>
              <w:rPr>
                <w:rFonts w:ascii="宋体" w:cs="宋体"/>
                <w:color w:val="000000"/>
                <w:kern w:val="0"/>
                <w:sz w:val="20"/>
                <w:szCs w:val="20"/>
              </w:rPr>
            </w:pPr>
            <w:r>
              <w:rPr>
                <w:rFonts w:ascii="宋体" w:hAnsi="宋体" w:cs="宋体"/>
                <w:color w:val="000000"/>
                <w:kern w:val="0"/>
                <w:sz w:val="20"/>
                <w:szCs w:val="20"/>
              </w:rPr>
              <w:t>3.2.1.3</w:t>
            </w:r>
          </w:p>
        </w:tc>
        <w:tc>
          <w:tcPr>
            <w:tcW w:w="1577" w:type="dxa"/>
            <w:noWrap w:val="0"/>
            <w:vAlign w:val="top"/>
          </w:tcPr>
          <w:p w14:paraId="7A867D85">
            <w:pPr>
              <w:widowControl/>
              <w:jc w:val="left"/>
              <w:rPr>
                <w:rFonts w:ascii="宋体" w:cs="宋体"/>
                <w:color w:val="000000"/>
                <w:kern w:val="0"/>
                <w:sz w:val="20"/>
                <w:szCs w:val="20"/>
              </w:rPr>
            </w:pPr>
            <w:r>
              <w:rPr>
                <w:rFonts w:hint="eastAsia" w:ascii="宋体" w:hAnsi="宋体" w:cs="宋体"/>
                <w:color w:val="000000"/>
                <w:kern w:val="0"/>
                <w:sz w:val="20"/>
                <w:szCs w:val="20"/>
              </w:rPr>
              <w:t>高品质铝材制造</w:t>
            </w:r>
          </w:p>
        </w:tc>
        <w:tc>
          <w:tcPr>
            <w:tcW w:w="821" w:type="dxa"/>
            <w:noWrap w:val="0"/>
            <w:vAlign w:val="top"/>
          </w:tcPr>
          <w:p w14:paraId="3941165C">
            <w:pPr>
              <w:widowControl/>
              <w:jc w:val="left"/>
              <w:rPr>
                <w:rFonts w:ascii="宋体" w:cs="宋体"/>
                <w:color w:val="000000"/>
                <w:kern w:val="0"/>
                <w:sz w:val="20"/>
                <w:szCs w:val="20"/>
              </w:rPr>
            </w:pPr>
            <w:r>
              <w:rPr>
                <w:rFonts w:ascii="宋体" w:hAnsi="宋体" w:cs="宋体"/>
                <w:color w:val="000000"/>
                <w:kern w:val="0"/>
                <w:sz w:val="20"/>
                <w:szCs w:val="20"/>
              </w:rPr>
              <w:t>3252*</w:t>
            </w:r>
          </w:p>
        </w:tc>
        <w:tc>
          <w:tcPr>
            <w:tcW w:w="1750" w:type="dxa"/>
            <w:noWrap w:val="0"/>
            <w:vAlign w:val="top"/>
          </w:tcPr>
          <w:p w14:paraId="6A91E9BC">
            <w:pPr>
              <w:widowControl/>
              <w:jc w:val="left"/>
              <w:rPr>
                <w:rFonts w:ascii="宋体" w:cs="宋体"/>
                <w:color w:val="000000"/>
                <w:kern w:val="0"/>
                <w:sz w:val="20"/>
                <w:szCs w:val="20"/>
              </w:rPr>
            </w:pPr>
            <w:r>
              <w:rPr>
                <w:rFonts w:hint="eastAsia" w:ascii="宋体" w:hAnsi="宋体" w:cs="宋体"/>
                <w:color w:val="000000"/>
                <w:kern w:val="0"/>
                <w:sz w:val="20"/>
                <w:szCs w:val="20"/>
              </w:rPr>
              <w:t>铝压延加工</w:t>
            </w:r>
          </w:p>
        </w:tc>
        <w:tc>
          <w:tcPr>
            <w:tcW w:w="4318" w:type="dxa"/>
            <w:noWrap w:val="0"/>
            <w:vAlign w:val="top"/>
          </w:tcPr>
          <w:p w14:paraId="02B8794B">
            <w:pPr>
              <w:widowControl/>
              <w:jc w:val="left"/>
              <w:rPr>
                <w:rFonts w:ascii="宋体" w:cs="宋体"/>
                <w:color w:val="000000"/>
                <w:kern w:val="0"/>
                <w:sz w:val="20"/>
                <w:szCs w:val="20"/>
              </w:rPr>
            </w:pPr>
            <w:r>
              <w:rPr>
                <w:rFonts w:hint="eastAsia" w:ascii="宋体" w:hAnsi="宋体" w:cs="宋体"/>
                <w:color w:val="000000"/>
                <w:kern w:val="0"/>
                <w:sz w:val="20"/>
                <w:szCs w:val="20"/>
              </w:rPr>
              <w:t>高性能铝合金薄板（</w:t>
            </w:r>
            <w:r>
              <w:rPr>
                <w:rFonts w:ascii="宋体" w:hAnsi="宋体" w:cs="宋体"/>
                <w:color w:val="000000"/>
                <w:kern w:val="0"/>
                <w:sz w:val="20"/>
                <w:szCs w:val="20"/>
              </w:rPr>
              <w:t>2000</w:t>
            </w:r>
            <w:r>
              <w:rPr>
                <w:rFonts w:hint="eastAsia" w:ascii="宋体" w:hAnsi="宋体" w:cs="宋体"/>
                <w:color w:val="000000"/>
                <w:kern w:val="0"/>
                <w:sz w:val="20"/>
                <w:szCs w:val="20"/>
              </w:rPr>
              <w:t>、</w:t>
            </w:r>
            <w:r>
              <w:rPr>
                <w:rFonts w:ascii="宋体" w:hAnsi="宋体" w:cs="宋体"/>
                <w:color w:val="000000"/>
                <w:kern w:val="0"/>
                <w:sz w:val="20"/>
                <w:szCs w:val="20"/>
              </w:rPr>
              <w:t>7000</w:t>
            </w:r>
            <w:r>
              <w:rPr>
                <w:rFonts w:hint="eastAsia" w:ascii="宋体" w:hAnsi="宋体" w:cs="宋体"/>
                <w:color w:val="000000"/>
                <w:kern w:val="0"/>
                <w:sz w:val="20"/>
                <w:szCs w:val="20"/>
              </w:rPr>
              <w:t>系及</w:t>
            </w:r>
            <w:r>
              <w:rPr>
                <w:rFonts w:ascii="宋体" w:hAnsi="宋体" w:cs="宋体"/>
                <w:color w:val="000000"/>
                <w:kern w:val="0"/>
                <w:sz w:val="20"/>
                <w:szCs w:val="20"/>
              </w:rPr>
              <w:t>5A06</w:t>
            </w:r>
            <w:r>
              <w:rPr>
                <w:rFonts w:hint="eastAsia" w:ascii="宋体" w:hAnsi="宋体" w:cs="宋体"/>
                <w:color w:val="000000"/>
                <w:kern w:val="0"/>
                <w:sz w:val="20"/>
                <w:szCs w:val="20"/>
              </w:rPr>
              <w:t>铝合金、铝锂合金）</w:t>
            </w:r>
          </w:p>
        </w:tc>
      </w:tr>
      <w:tr w14:paraId="47D5EC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D5624D5">
            <w:pPr>
              <w:widowControl/>
              <w:jc w:val="left"/>
              <w:rPr>
                <w:rFonts w:ascii="宋体" w:cs="宋体"/>
                <w:color w:val="000000"/>
                <w:kern w:val="0"/>
                <w:sz w:val="20"/>
                <w:szCs w:val="20"/>
              </w:rPr>
            </w:pPr>
          </w:p>
        </w:tc>
        <w:tc>
          <w:tcPr>
            <w:tcW w:w="1577" w:type="dxa"/>
            <w:noWrap w:val="0"/>
            <w:vAlign w:val="top"/>
          </w:tcPr>
          <w:p w14:paraId="0F41275C">
            <w:pPr>
              <w:widowControl/>
              <w:jc w:val="left"/>
              <w:rPr>
                <w:rFonts w:eastAsia="Times New Roman"/>
                <w:color w:val="000000"/>
                <w:kern w:val="0"/>
                <w:sz w:val="20"/>
                <w:szCs w:val="20"/>
              </w:rPr>
            </w:pPr>
          </w:p>
        </w:tc>
        <w:tc>
          <w:tcPr>
            <w:tcW w:w="821" w:type="dxa"/>
            <w:noWrap w:val="0"/>
            <w:vAlign w:val="top"/>
          </w:tcPr>
          <w:p w14:paraId="6E3B37AC">
            <w:pPr>
              <w:widowControl/>
              <w:jc w:val="left"/>
              <w:rPr>
                <w:rFonts w:eastAsia="Times New Roman"/>
                <w:color w:val="000000"/>
                <w:kern w:val="0"/>
                <w:sz w:val="20"/>
                <w:szCs w:val="20"/>
              </w:rPr>
            </w:pPr>
          </w:p>
        </w:tc>
        <w:tc>
          <w:tcPr>
            <w:tcW w:w="1750" w:type="dxa"/>
            <w:noWrap w:val="0"/>
            <w:vAlign w:val="top"/>
          </w:tcPr>
          <w:p w14:paraId="03931706">
            <w:pPr>
              <w:widowControl/>
              <w:jc w:val="left"/>
              <w:rPr>
                <w:rFonts w:eastAsia="Times New Roman"/>
                <w:color w:val="000000"/>
                <w:kern w:val="0"/>
                <w:sz w:val="20"/>
                <w:szCs w:val="20"/>
              </w:rPr>
            </w:pPr>
          </w:p>
        </w:tc>
        <w:tc>
          <w:tcPr>
            <w:tcW w:w="4318" w:type="dxa"/>
            <w:noWrap w:val="0"/>
            <w:vAlign w:val="top"/>
          </w:tcPr>
          <w:p w14:paraId="7DCAD7BB">
            <w:pPr>
              <w:widowControl/>
              <w:jc w:val="left"/>
              <w:rPr>
                <w:rFonts w:ascii="宋体" w:cs="宋体"/>
                <w:color w:val="000000"/>
                <w:kern w:val="0"/>
                <w:sz w:val="20"/>
                <w:szCs w:val="20"/>
              </w:rPr>
            </w:pPr>
            <w:r>
              <w:rPr>
                <w:rFonts w:hint="eastAsia" w:ascii="宋体" w:hAnsi="宋体" w:cs="宋体"/>
                <w:color w:val="000000"/>
                <w:kern w:val="0"/>
                <w:sz w:val="20"/>
                <w:szCs w:val="20"/>
              </w:rPr>
              <w:t>大规格铝合金预拉伸厚板（</w:t>
            </w:r>
            <w:r>
              <w:rPr>
                <w:rFonts w:ascii="宋体" w:hAnsi="宋体" w:cs="宋体"/>
                <w:color w:val="000000"/>
                <w:kern w:val="0"/>
                <w:sz w:val="20"/>
                <w:szCs w:val="20"/>
              </w:rPr>
              <w:t>2000</w:t>
            </w:r>
            <w:r>
              <w:rPr>
                <w:rFonts w:hint="eastAsia" w:ascii="宋体" w:hAnsi="宋体" w:cs="宋体"/>
                <w:color w:val="000000"/>
                <w:kern w:val="0"/>
                <w:sz w:val="20"/>
                <w:szCs w:val="20"/>
              </w:rPr>
              <w:t>、</w:t>
            </w:r>
            <w:r>
              <w:rPr>
                <w:rFonts w:ascii="宋体" w:hAnsi="宋体" w:cs="宋体"/>
                <w:color w:val="000000"/>
                <w:kern w:val="0"/>
                <w:sz w:val="20"/>
                <w:szCs w:val="20"/>
              </w:rPr>
              <w:t>7000</w:t>
            </w:r>
            <w:r>
              <w:rPr>
                <w:rFonts w:hint="eastAsia" w:ascii="宋体" w:hAnsi="宋体" w:cs="宋体"/>
                <w:color w:val="000000"/>
                <w:kern w:val="0"/>
                <w:sz w:val="20"/>
                <w:szCs w:val="20"/>
              </w:rPr>
              <w:t>系铝合金及</w:t>
            </w:r>
            <w:r>
              <w:rPr>
                <w:rFonts w:ascii="宋体" w:hAnsi="宋体" w:cs="宋体"/>
                <w:color w:val="000000"/>
                <w:kern w:val="0"/>
                <w:sz w:val="20"/>
                <w:szCs w:val="20"/>
              </w:rPr>
              <w:t>6061</w:t>
            </w:r>
            <w:r>
              <w:rPr>
                <w:rFonts w:hint="eastAsia" w:ascii="宋体" w:hAnsi="宋体" w:cs="宋体"/>
                <w:color w:val="000000"/>
                <w:kern w:val="0"/>
                <w:sz w:val="20"/>
                <w:szCs w:val="20"/>
              </w:rPr>
              <w:t>铝合金）</w:t>
            </w:r>
          </w:p>
        </w:tc>
      </w:tr>
      <w:tr w14:paraId="35E2A68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4E05066">
            <w:pPr>
              <w:widowControl/>
              <w:jc w:val="left"/>
              <w:rPr>
                <w:rFonts w:ascii="宋体" w:cs="宋体"/>
                <w:color w:val="000000"/>
                <w:kern w:val="0"/>
                <w:sz w:val="20"/>
                <w:szCs w:val="20"/>
              </w:rPr>
            </w:pPr>
          </w:p>
        </w:tc>
        <w:tc>
          <w:tcPr>
            <w:tcW w:w="1577" w:type="dxa"/>
            <w:noWrap w:val="0"/>
            <w:vAlign w:val="top"/>
          </w:tcPr>
          <w:p w14:paraId="3D99973A">
            <w:pPr>
              <w:widowControl/>
              <w:jc w:val="left"/>
              <w:rPr>
                <w:rFonts w:eastAsia="Times New Roman"/>
                <w:color w:val="000000"/>
                <w:kern w:val="0"/>
                <w:sz w:val="20"/>
                <w:szCs w:val="20"/>
              </w:rPr>
            </w:pPr>
          </w:p>
        </w:tc>
        <w:tc>
          <w:tcPr>
            <w:tcW w:w="821" w:type="dxa"/>
            <w:noWrap w:val="0"/>
            <w:vAlign w:val="top"/>
          </w:tcPr>
          <w:p w14:paraId="23C7BB6D">
            <w:pPr>
              <w:widowControl/>
              <w:jc w:val="left"/>
              <w:rPr>
                <w:rFonts w:eastAsia="Times New Roman"/>
                <w:color w:val="000000"/>
                <w:kern w:val="0"/>
                <w:sz w:val="20"/>
                <w:szCs w:val="20"/>
              </w:rPr>
            </w:pPr>
          </w:p>
        </w:tc>
        <w:tc>
          <w:tcPr>
            <w:tcW w:w="1750" w:type="dxa"/>
            <w:noWrap w:val="0"/>
            <w:vAlign w:val="top"/>
          </w:tcPr>
          <w:p w14:paraId="425AECDC">
            <w:pPr>
              <w:widowControl/>
              <w:jc w:val="left"/>
              <w:rPr>
                <w:rFonts w:eastAsia="Times New Roman"/>
                <w:color w:val="000000"/>
                <w:kern w:val="0"/>
                <w:sz w:val="20"/>
                <w:szCs w:val="20"/>
              </w:rPr>
            </w:pPr>
          </w:p>
        </w:tc>
        <w:tc>
          <w:tcPr>
            <w:tcW w:w="4318" w:type="dxa"/>
            <w:noWrap w:val="0"/>
            <w:vAlign w:val="top"/>
          </w:tcPr>
          <w:p w14:paraId="5D2F88CC">
            <w:pPr>
              <w:widowControl/>
              <w:jc w:val="left"/>
              <w:rPr>
                <w:rFonts w:ascii="宋体" w:cs="宋体"/>
                <w:color w:val="000000"/>
                <w:kern w:val="0"/>
                <w:sz w:val="20"/>
                <w:szCs w:val="20"/>
              </w:rPr>
            </w:pPr>
            <w:r>
              <w:rPr>
                <w:rFonts w:hint="eastAsia" w:ascii="宋体" w:hAnsi="宋体" w:cs="宋体"/>
                <w:color w:val="000000"/>
                <w:kern w:val="0"/>
                <w:sz w:val="20"/>
                <w:szCs w:val="20"/>
              </w:rPr>
              <w:t>挤压型材（</w:t>
            </w:r>
            <w:r>
              <w:rPr>
                <w:rFonts w:ascii="宋体" w:hAnsi="宋体" w:cs="宋体"/>
                <w:color w:val="000000"/>
                <w:kern w:val="0"/>
                <w:sz w:val="20"/>
                <w:szCs w:val="20"/>
              </w:rPr>
              <w:t>2000</w:t>
            </w:r>
            <w:r>
              <w:rPr>
                <w:rFonts w:hint="eastAsia" w:ascii="宋体" w:hAnsi="宋体" w:cs="宋体"/>
                <w:color w:val="000000"/>
                <w:kern w:val="0"/>
                <w:sz w:val="20"/>
                <w:szCs w:val="20"/>
              </w:rPr>
              <w:t>、</w:t>
            </w:r>
            <w:r>
              <w:rPr>
                <w:rFonts w:ascii="宋体" w:hAnsi="宋体" w:cs="宋体"/>
                <w:color w:val="000000"/>
                <w:kern w:val="0"/>
                <w:sz w:val="20"/>
                <w:szCs w:val="20"/>
              </w:rPr>
              <w:t>7000</w:t>
            </w:r>
            <w:r>
              <w:rPr>
                <w:rFonts w:hint="eastAsia" w:ascii="宋体" w:hAnsi="宋体" w:cs="宋体"/>
                <w:color w:val="000000"/>
                <w:kern w:val="0"/>
                <w:sz w:val="20"/>
                <w:szCs w:val="20"/>
              </w:rPr>
              <w:t>系及</w:t>
            </w:r>
            <w:r>
              <w:rPr>
                <w:rFonts w:ascii="宋体" w:hAnsi="宋体" w:cs="宋体"/>
                <w:color w:val="000000"/>
                <w:kern w:val="0"/>
                <w:sz w:val="20"/>
                <w:szCs w:val="20"/>
              </w:rPr>
              <w:t>5A06</w:t>
            </w:r>
            <w:r>
              <w:rPr>
                <w:rFonts w:hint="eastAsia" w:ascii="宋体" w:hAnsi="宋体" w:cs="宋体"/>
                <w:color w:val="000000"/>
                <w:kern w:val="0"/>
                <w:sz w:val="20"/>
                <w:szCs w:val="20"/>
              </w:rPr>
              <w:t>铝合金、铝锂合金）</w:t>
            </w:r>
          </w:p>
        </w:tc>
      </w:tr>
      <w:tr w14:paraId="017860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C6383B">
            <w:pPr>
              <w:widowControl/>
              <w:jc w:val="left"/>
              <w:rPr>
                <w:rFonts w:ascii="宋体" w:cs="宋体"/>
                <w:color w:val="000000"/>
                <w:kern w:val="0"/>
                <w:sz w:val="20"/>
                <w:szCs w:val="20"/>
              </w:rPr>
            </w:pPr>
          </w:p>
        </w:tc>
        <w:tc>
          <w:tcPr>
            <w:tcW w:w="1577" w:type="dxa"/>
            <w:noWrap w:val="0"/>
            <w:vAlign w:val="top"/>
          </w:tcPr>
          <w:p w14:paraId="049E7EBB">
            <w:pPr>
              <w:widowControl/>
              <w:jc w:val="left"/>
              <w:rPr>
                <w:rFonts w:eastAsia="Times New Roman"/>
                <w:color w:val="000000"/>
                <w:kern w:val="0"/>
                <w:sz w:val="20"/>
                <w:szCs w:val="20"/>
              </w:rPr>
            </w:pPr>
          </w:p>
        </w:tc>
        <w:tc>
          <w:tcPr>
            <w:tcW w:w="821" w:type="dxa"/>
            <w:noWrap w:val="0"/>
            <w:vAlign w:val="top"/>
          </w:tcPr>
          <w:p w14:paraId="4DF39D36">
            <w:pPr>
              <w:widowControl/>
              <w:jc w:val="left"/>
              <w:rPr>
                <w:rFonts w:eastAsia="Times New Roman"/>
                <w:color w:val="000000"/>
                <w:kern w:val="0"/>
                <w:sz w:val="20"/>
                <w:szCs w:val="20"/>
              </w:rPr>
            </w:pPr>
          </w:p>
        </w:tc>
        <w:tc>
          <w:tcPr>
            <w:tcW w:w="1750" w:type="dxa"/>
            <w:noWrap w:val="0"/>
            <w:vAlign w:val="top"/>
          </w:tcPr>
          <w:p w14:paraId="36FA992A">
            <w:pPr>
              <w:widowControl/>
              <w:jc w:val="left"/>
              <w:rPr>
                <w:rFonts w:eastAsia="Times New Roman"/>
                <w:color w:val="000000"/>
                <w:kern w:val="0"/>
                <w:sz w:val="20"/>
                <w:szCs w:val="20"/>
              </w:rPr>
            </w:pPr>
          </w:p>
        </w:tc>
        <w:tc>
          <w:tcPr>
            <w:tcW w:w="4318" w:type="dxa"/>
            <w:noWrap w:val="0"/>
            <w:vAlign w:val="top"/>
          </w:tcPr>
          <w:p w14:paraId="07226E7F">
            <w:pPr>
              <w:widowControl/>
              <w:jc w:val="left"/>
              <w:rPr>
                <w:rFonts w:ascii="宋体" w:cs="宋体"/>
                <w:color w:val="000000"/>
                <w:kern w:val="0"/>
                <w:sz w:val="20"/>
                <w:szCs w:val="20"/>
              </w:rPr>
            </w:pPr>
            <w:r>
              <w:rPr>
                <w:rFonts w:hint="eastAsia" w:ascii="宋体" w:hAnsi="宋体" w:cs="宋体"/>
                <w:color w:val="000000"/>
                <w:kern w:val="0"/>
                <w:sz w:val="20"/>
                <w:szCs w:val="20"/>
              </w:rPr>
              <w:t>管材（</w:t>
            </w:r>
            <w:r>
              <w:rPr>
                <w:rFonts w:ascii="宋体" w:hAnsi="宋体" w:cs="宋体"/>
                <w:color w:val="000000"/>
                <w:kern w:val="0"/>
                <w:sz w:val="20"/>
                <w:szCs w:val="20"/>
              </w:rPr>
              <w:t>2000</w:t>
            </w:r>
            <w:r>
              <w:rPr>
                <w:rFonts w:hint="eastAsia" w:ascii="宋体" w:hAnsi="宋体" w:cs="宋体"/>
                <w:color w:val="000000"/>
                <w:kern w:val="0"/>
                <w:sz w:val="20"/>
                <w:szCs w:val="20"/>
              </w:rPr>
              <w:t>、</w:t>
            </w:r>
            <w:r>
              <w:rPr>
                <w:rFonts w:ascii="宋体" w:hAnsi="宋体" w:cs="宋体"/>
                <w:color w:val="000000"/>
                <w:kern w:val="0"/>
                <w:sz w:val="20"/>
                <w:szCs w:val="20"/>
              </w:rPr>
              <w:t>7000</w:t>
            </w:r>
            <w:r>
              <w:rPr>
                <w:rFonts w:hint="eastAsia" w:ascii="宋体" w:hAnsi="宋体" w:cs="宋体"/>
                <w:color w:val="000000"/>
                <w:kern w:val="0"/>
                <w:sz w:val="20"/>
                <w:szCs w:val="20"/>
              </w:rPr>
              <w:t>系及</w:t>
            </w:r>
            <w:r>
              <w:rPr>
                <w:rFonts w:ascii="宋体" w:hAnsi="宋体" w:cs="宋体"/>
                <w:color w:val="000000"/>
                <w:kern w:val="0"/>
                <w:sz w:val="20"/>
                <w:szCs w:val="20"/>
              </w:rPr>
              <w:t>5A02</w:t>
            </w:r>
            <w:r>
              <w:rPr>
                <w:rFonts w:hint="eastAsia" w:ascii="宋体" w:hAnsi="宋体" w:cs="宋体"/>
                <w:color w:val="000000"/>
                <w:kern w:val="0"/>
                <w:sz w:val="20"/>
                <w:szCs w:val="20"/>
              </w:rPr>
              <w:t>、</w:t>
            </w:r>
            <w:r>
              <w:rPr>
                <w:rFonts w:ascii="宋体" w:hAnsi="宋体" w:cs="宋体"/>
                <w:color w:val="000000"/>
                <w:kern w:val="0"/>
                <w:sz w:val="20"/>
                <w:szCs w:val="20"/>
              </w:rPr>
              <w:t>6061</w:t>
            </w:r>
            <w:r>
              <w:rPr>
                <w:rFonts w:hint="eastAsia" w:ascii="宋体" w:hAnsi="宋体" w:cs="宋体"/>
                <w:color w:val="000000"/>
                <w:kern w:val="0"/>
                <w:sz w:val="20"/>
                <w:szCs w:val="20"/>
              </w:rPr>
              <w:t>铝合金）</w:t>
            </w:r>
          </w:p>
        </w:tc>
      </w:tr>
      <w:tr w14:paraId="3A310D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207971">
            <w:pPr>
              <w:widowControl/>
              <w:jc w:val="left"/>
              <w:rPr>
                <w:rFonts w:ascii="宋体" w:cs="宋体"/>
                <w:color w:val="000000"/>
                <w:kern w:val="0"/>
                <w:sz w:val="20"/>
                <w:szCs w:val="20"/>
              </w:rPr>
            </w:pPr>
          </w:p>
        </w:tc>
        <w:tc>
          <w:tcPr>
            <w:tcW w:w="1577" w:type="dxa"/>
            <w:noWrap w:val="0"/>
            <w:vAlign w:val="top"/>
          </w:tcPr>
          <w:p w14:paraId="5A7DB036">
            <w:pPr>
              <w:widowControl/>
              <w:jc w:val="left"/>
              <w:rPr>
                <w:rFonts w:eastAsia="Times New Roman"/>
                <w:color w:val="000000"/>
                <w:kern w:val="0"/>
                <w:sz w:val="20"/>
                <w:szCs w:val="20"/>
              </w:rPr>
            </w:pPr>
          </w:p>
        </w:tc>
        <w:tc>
          <w:tcPr>
            <w:tcW w:w="821" w:type="dxa"/>
            <w:noWrap w:val="0"/>
            <w:vAlign w:val="top"/>
          </w:tcPr>
          <w:p w14:paraId="55AAC115">
            <w:pPr>
              <w:widowControl/>
              <w:jc w:val="left"/>
              <w:rPr>
                <w:rFonts w:eastAsia="Times New Roman"/>
                <w:color w:val="000000"/>
                <w:kern w:val="0"/>
                <w:sz w:val="20"/>
                <w:szCs w:val="20"/>
              </w:rPr>
            </w:pPr>
          </w:p>
        </w:tc>
        <w:tc>
          <w:tcPr>
            <w:tcW w:w="1750" w:type="dxa"/>
            <w:noWrap w:val="0"/>
            <w:vAlign w:val="top"/>
          </w:tcPr>
          <w:p w14:paraId="5E3E7014">
            <w:pPr>
              <w:widowControl/>
              <w:jc w:val="left"/>
              <w:rPr>
                <w:rFonts w:eastAsia="Times New Roman"/>
                <w:color w:val="000000"/>
                <w:kern w:val="0"/>
                <w:sz w:val="20"/>
                <w:szCs w:val="20"/>
              </w:rPr>
            </w:pPr>
          </w:p>
        </w:tc>
        <w:tc>
          <w:tcPr>
            <w:tcW w:w="4318" w:type="dxa"/>
            <w:noWrap w:val="0"/>
            <w:vAlign w:val="top"/>
          </w:tcPr>
          <w:p w14:paraId="20D0307E">
            <w:pPr>
              <w:widowControl/>
              <w:jc w:val="left"/>
              <w:rPr>
                <w:rFonts w:ascii="宋体" w:cs="宋体"/>
                <w:color w:val="000000"/>
                <w:kern w:val="0"/>
                <w:sz w:val="20"/>
                <w:szCs w:val="20"/>
              </w:rPr>
            </w:pPr>
            <w:r>
              <w:rPr>
                <w:rFonts w:hint="eastAsia" w:ascii="宋体" w:hAnsi="宋体" w:cs="宋体"/>
                <w:color w:val="000000"/>
                <w:kern w:val="0"/>
                <w:sz w:val="20"/>
                <w:szCs w:val="20"/>
              </w:rPr>
              <w:t>棒材（</w:t>
            </w:r>
            <w:r>
              <w:rPr>
                <w:rFonts w:ascii="宋体" w:hAnsi="宋体" w:cs="宋体"/>
                <w:color w:val="000000"/>
                <w:kern w:val="0"/>
                <w:sz w:val="20"/>
                <w:szCs w:val="20"/>
              </w:rPr>
              <w:t>2000</w:t>
            </w:r>
            <w:r>
              <w:rPr>
                <w:rFonts w:hint="eastAsia" w:ascii="宋体" w:hAnsi="宋体" w:cs="宋体"/>
                <w:color w:val="000000"/>
                <w:kern w:val="0"/>
                <w:sz w:val="20"/>
                <w:szCs w:val="20"/>
              </w:rPr>
              <w:t>、</w:t>
            </w:r>
            <w:r>
              <w:rPr>
                <w:rFonts w:ascii="宋体" w:hAnsi="宋体" w:cs="宋体"/>
                <w:color w:val="000000"/>
                <w:kern w:val="0"/>
                <w:sz w:val="20"/>
                <w:szCs w:val="20"/>
              </w:rPr>
              <w:t>7000</w:t>
            </w:r>
            <w:r>
              <w:rPr>
                <w:rFonts w:hint="eastAsia" w:ascii="宋体" w:hAnsi="宋体" w:cs="宋体"/>
                <w:color w:val="000000"/>
                <w:kern w:val="0"/>
                <w:sz w:val="20"/>
                <w:szCs w:val="20"/>
              </w:rPr>
              <w:t>系及</w:t>
            </w:r>
            <w:r>
              <w:rPr>
                <w:rFonts w:ascii="宋体" w:hAnsi="宋体" w:cs="宋体"/>
                <w:color w:val="000000"/>
                <w:kern w:val="0"/>
                <w:sz w:val="20"/>
                <w:szCs w:val="20"/>
              </w:rPr>
              <w:t>5A06</w:t>
            </w:r>
            <w:r>
              <w:rPr>
                <w:rFonts w:hint="eastAsia" w:ascii="宋体" w:hAnsi="宋体" w:cs="宋体"/>
                <w:color w:val="000000"/>
                <w:kern w:val="0"/>
                <w:sz w:val="20"/>
                <w:szCs w:val="20"/>
              </w:rPr>
              <w:t>铝合金）</w:t>
            </w:r>
          </w:p>
        </w:tc>
      </w:tr>
      <w:tr w14:paraId="37B2AA7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66174F6">
            <w:pPr>
              <w:widowControl/>
              <w:jc w:val="left"/>
              <w:rPr>
                <w:rFonts w:ascii="宋体" w:cs="宋体"/>
                <w:color w:val="000000"/>
                <w:kern w:val="0"/>
                <w:sz w:val="20"/>
                <w:szCs w:val="20"/>
              </w:rPr>
            </w:pPr>
          </w:p>
        </w:tc>
        <w:tc>
          <w:tcPr>
            <w:tcW w:w="1577" w:type="dxa"/>
            <w:noWrap w:val="0"/>
            <w:vAlign w:val="top"/>
          </w:tcPr>
          <w:p w14:paraId="64C8B160">
            <w:pPr>
              <w:widowControl/>
              <w:jc w:val="left"/>
              <w:rPr>
                <w:rFonts w:eastAsia="Times New Roman"/>
                <w:color w:val="000000"/>
                <w:kern w:val="0"/>
                <w:sz w:val="20"/>
                <w:szCs w:val="20"/>
              </w:rPr>
            </w:pPr>
          </w:p>
        </w:tc>
        <w:tc>
          <w:tcPr>
            <w:tcW w:w="821" w:type="dxa"/>
            <w:noWrap w:val="0"/>
            <w:vAlign w:val="top"/>
          </w:tcPr>
          <w:p w14:paraId="7BFA2C2F">
            <w:pPr>
              <w:widowControl/>
              <w:jc w:val="left"/>
              <w:rPr>
                <w:rFonts w:eastAsia="Times New Roman"/>
                <w:color w:val="000000"/>
                <w:kern w:val="0"/>
                <w:sz w:val="20"/>
                <w:szCs w:val="20"/>
              </w:rPr>
            </w:pPr>
          </w:p>
        </w:tc>
        <w:tc>
          <w:tcPr>
            <w:tcW w:w="1750" w:type="dxa"/>
            <w:noWrap w:val="0"/>
            <w:vAlign w:val="top"/>
          </w:tcPr>
          <w:p w14:paraId="1AFC7B6C">
            <w:pPr>
              <w:widowControl/>
              <w:jc w:val="left"/>
              <w:rPr>
                <w:rFonts w:eastAsia="Times New Roman"/>
                <w:color w:val="000000"/>
                <w:kern w:val="0"/>
                <w:sz w:val="20"/>
                <w:szCs w:val="20"/>
              </w:rPr>
            </w:pPr>
          </w:p>
        </w:tc>
        <w:tc>
          <w:tcPr>
            <w:tcW w:w="4318" w:type="dxa"/>
            <w:noWrap w:val="0"/>
            <w:vAlign w:val="top"/>
          </w:tcPr>
          <w:p w14:paraId="60A65970">
            <w:pPr>
              <w:widowControl/>
              <w:jc w:val="left"/>
              <w:rPr>
                <w:rFonts w:ascii="宋体" w:cs="宋体"/>
                <w:color w:val="000000"/>
                <w:kern w:val="0"/>
                <w:sz w:val="20"/>
                <w:szCs w:val="20"/>
              </w:rPr>
            </w:pPr>
            <w:r>
              <w:rPr>
                <w:rFonts w:hint="eastAsia" w:ascii="宋体" w:hAnsi="宋体" w:cs="宋体"/>
                <w:color w:val="000000"/>
                <w:kern w:val="0"/>
                <w:sz w:val="20"/>
                <w:szCs w:val="20"/>
              </w:rPr>
              <w:t>可焊铝合金薄板（</w:t>
            </w:r>
            <w:r>
              <w:rPr>
                <w:rFonts w:ascii="宋体" w:hAnsi="宋体" w:cs="宋体"/>
                <w:color w:val="000000"/>
                <w:kern w:val="0"/>
                <w:sz w:val="20"/>
                <w:szCs w:val="20"/>
              </w:rPr>
              <w:t>Mg</w:t>
            </w:r>
            <w:r>
              <w:rPr>
                <w:rFonts w:hint="eastAsia" w:ascii="宋体" w:hAnsi="宋体" w:cs="宋体"/>
                <w:color w:val="000000"/>
                <w:kern w:val="0"/>
                <w:sz w:val="20"/>
                <w:szCs w:val="20"/>
              </w:rPr>
              <w:t>含量大于</w:t>
            </w:r>
            <w:r>
              <w:rPr>
                <w:rFonts w:ascii="宋体" w:hAnsi="宋体" w:cs="宋体"/>
                <w:color w:val="000000"/>
                <w:kern w:val="0"/>
                <w:sz w:val="20"/>
                <w:szCs w:val="20"/>
              </w:rPr>
              <w:t>3.5%</w:t>
            </w:r>
            <w:r>
              <w:rPr>
                <w:rFonts w:hint="eastAsia" w:ascii="宋体" w:hAnsi="宋体" w:cs="宋体"/>
                <w:color w:val="000000"/>
                <w:kern w:val="0"/>
                <w:sz w:val="20"/>
                <w:szCs w:val="20"/>
              </w:rPr>
              <w:t>的</w:t>
            </w:r>
            <w:r>
              <w:rPr>
                <w:rFonts w:ascii="宋体" w:hAnsi="宋体" w:cs="宋体"/>
                <w:color w:val="000000"/>
                <w:kern w:val="0"/>
                <w:sz w:val="20"/>
                <w:szCs w:val="20"/>
              </w:rPr>
              <w:t>5000</w:t>
            </w:r>
            <w:r>
              <w:rPr>
                <w:rFonts w:hint="eastAsia" w:ascii="宋体" w:hAnsi="宋体" w:cs="宋体"/>
                <w:color w:val="000000"/>
                <w:kern w:val="0"/>
                <w:sz w:val="20"/>
                <w:szCs w:val="20"/>
              </w:rPr>
              <w:t>系铝合金）</w:t>
            </w:r>
          </w:p>
        </w:tc>
      </w:tr>
      <w:tr w14:paraId="119517A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3D44D3">
            <w:pPr>
              <w:widowControl/>
              <w:jc w:val="left"/>
              <w:rPr>
                <w:rFonts w:ascii="宋体" w:cs="宋体"/>
                <w:color w:val="000000"/>
                <w:kern w:val="0"/>
                <w:sz w:val="20"/>
                <w:szCs w:val="20"/>
              </w:rPr>
            </w:pPr>
          </w:p>
        </w:tc>
        <w:tc>
          <w:tcPr>
            <w:tcW w:w="1577" w:type="dxa"/>
            <w:noWrap w:val="0"/>
            <w:vAlign w:val="top"/>
          </w:tcPr>
          <w:p w14:paraId="230EBE0E">
            <w:pPr>
              <w:widowControl/>
              <w:jc w:val="left"/>
              <w:rPr>
                <w:rFonts w:eastAsia="Times New Roman"/>
                <w:color w:val="000000"/>
                <w:kern w:val="0"/>
                <w:sz w:val="20"/>
                <w:szCs w:val="20"/>
              </w:rPr>
            </w:pPr>
          </w:p>
        </w:tc>
        <w:tc>
          <w:tcPr>
            <w:tcW w:w="821" w:type="dxa"/>
            <w:noWrap w:val="0"/>
            <w:vAlign w:val="top"/>
          </w:tcPr>
          <w:p w14:paraId="376F38B1">
            <w:pPr>
              <w:widowControl/>
              <w:jc w:val="left"/>
              <w:rPr>
                <w:rFonts w:eastAsia="Times New Roman"/>
                <w:color w:val="000000"/>
                <w:kern w:val="0"/>
                <w:sz w:val="20"/>
                <w:szCs w:val="20"/>
              </w:rPr>
            </w:pPr>
          </w:p>
        </w:tc>
        <w:tc>
          <w:tcPr>
            <w:tcW w:w="1750" w:type="dxa"/>
            <w:noWrap w:val="0"/>
            <w:vAlign w:val="top"/>
          </w:tcPr>
          <w:p w14:paraId="1181DF2E">
            <w:pPr>
              <w:widowControl/>
              <w:jc w:val="left"/>
              <w:rPr>
                <w:rFonts w:eastAsia="Times New Roman"/>
                <w:color w:val="000000"/>
                <w:kern w:val="0"/>
                <w:sz w:val="20"/>
                <w:szCs w:val="20"/>
              </w:rPr>
            </w:pPr>
          </w:p>
        </w:tc>
        <w:tc>
          <w:tcPr>
            <w:tcW w:w="4318" w:type="dxa"/>
            <w:noWrap w:val="0"/>
            <w:vAlign w:val="top"/>
          </w:tcPr>
          <w:p w14:paraId="07175B97">
            <w:pPr>
              <w:widowControl/>
              <w:jc w:val="left"/>
              <w:rPr>
                <w:rFonts w:ascii="宋体" w:cs="宋体"/>
                <w:color w:val="000000"/>
                <w:kern w:val="0"/>
                <w:sz w:val="20"/>
                <w:szCs w:val="20"/>
              </w:rPr>
            </w:pPr>
            <w:r>
              <w:rPr>
                <w:rFonts w:hint="eastAsia" w:ascii="宋体" w:hAnsi="宋体" w:cs="宋体"/>
                <w:color w:val="000000"/>
                <w:kern w:val="0"/>
                <w:sz w:val="20"/>
                <w:szCs w:val="20"/>
              </w:rPr>
              <w:t>整体壁板型材（用于舱室等）</w:t>
            </w:r>
          </w:p>
        </w:tc>
      </w:tr>
      <w:tr w14:paraId="637672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0CEA9D">
            <w:pPr>
              <w:widowControl/>
              <w:jc w:val="left"/>
              <w:rPr>
                <w:rFonts w:ascii="宋体" w:cs="宋体"/>
                <w:color w:val="000000"/>
                <w:kern w:val="0"/>
                <w:sz w:val="20"/>
                <w:szCs w:val="20"/>
              </w:rPr>
            </w:pPr>
          </w:p>
        </w:tc>
        <w:tc>
          <w:tcPr>
            <w:tcW w:w="1577" w:type="dxa"/>
            <w:noWrap w:val="0"/>
            <w:vAlign w:val="top"/>
          </w:tcPr>
          <w:p w14:paraId="3EEA705B">
            <w:pPr>
              <w:widowControl/>
              <w:jc w:val="left"/>
              <w:rPr>
                <w:rFonts w:eastAsia="Times New Roman"/>
                <w:color w:val="000000"/>
                <w:kern w:val="0"/>
                <w:sz w:val="20"/>
                <w:szCs w:val="20"/>
              </w:rPr>
            </w:pPr>
          </w:p>
        </w:tc>
        <w:tc>
          <w:tcPr>
            <w:tcW w:w="821" w:type="dxa"/>
            <w:noWrap w:val="0"/>
            <w:vAlign w:val="top"/>
          </w:tcPr>
          <w:p w14:paraId="4D8BDF11">
            <w:pPr>
              <w:widowControl/>
              <w:jc w:val="left"/>
              <w:rPr>
                <w:rFonts w:eastAsia="Times New Roman"/>
                <w:color w:val="000000"/>
                <w:kern w:val="0"/>
                <w:sz w:val="20"/>
                <w:szCs w:val="20"/>
              </w:rPr>
            </w:pPr>
          </w:p>
        </w:tc>
        <w:tc>
          <w:tcPr>
            <w:tcW w:w="1750" w:type="dxa"/>
            <w:noWrap w:val="0"/>
            <w:vAlign w:val="top"/>
          </w:tcPr>
          <w:p w14:paraId="11B802BE">
            <w:pPr>
              <w:widowControl/>
              <w:jc w:val="left"/>
              <w:rPr>
                <w:rFonts w:eastAsia="Times New Roman"/>
                <w:color w:val="000000"/>
                <w:kern w:val="0"/>
                <w:sz w:val="20"/>
                <w:szCs w:val="20"/>
              </w:rPr>
            </w:pPr>
          </w:p>
        </w:tc>
        <w:tc>
          <w:tcPr>
            <w:tcW w:w="4318" w:type="dxa"/>
            <w:noWrap w:val="0"/>
            <w:vAlign w:val="top"/>
          </w:tcPr>
          <w:p w14:paraId="6343D07F">
            <w:pPr>
              <w:widowControl/>
              <w:jc w:val="left"/>
              <w:rPr>
                <w:rFonts w:ascii="宋体" w:cs="宋体"/>
                <w:color w:val="000000"/>
                <w:kern w:val="0"/>
                <w:sz w:val="20"/>
                <w:szCs w:val="20"/>
              </w:rPr>
            </w:pPr>
            <w:r>
              <w:rPr>
                <w:rFonts w:hint="eastAsia" w:ascii="宋体" w:hAnsi="宋体" w:cs="宋体"/>
                <w:color w:val="000000"/>
                <w:kern w:val="0"/>
                <w:sz w:val="20"/>
                <w:szCs w:val="20"/>
              </w:rPr>
              <w:t>汽车用铝材</w:t>
            </w:r>
          </w:p>
        </w:tc>
      </w:tr>
      <w:tr w14:paraId="38312F8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531BA9AB">
            <w:pPr>
              <w:widowControl/>
              <w:jc w:val="left"/>
              <w:rPr>
                <w:rFonts w:ascii="宋体" w:cs="宋体"/>
                <w:color w:val="000000"/>
                <w:kern w:val="0"/>
                <w:sz w:val="20"/>
                <w:szCs w:val="20"/>
              </w:rPr>
            </w:pPr>
          </w:p>
        </w:tc>
        <w:tc>
          <w:tcPr>
            <w:tcW w:w="1577" w:type="dxa"/>
            <w:noWrap w:val="0"/>
            <w:vAlign w:val="top"/>
          </w:tcPr>
          <w:p w14:paraId="7AAA926E">
            <w:pPr>
              <w:widowControl/>
              <w:jc w:val="left"/>
              <w:rPr>
                <w:rFonts w:eastAsia="Times New Roman"/>
                <w:color w:val="000000"/>
                <w:kern w:val="0"/>
                <w:sz w:val="20"/>
                <w:szCs w:val="20"/>
              </w:rPr>
            </w:pPr>
          </w:p>
        </w:tc>
        <w:tc>
          <w:tcPr>
            <w:tcW w:w="821" w:type="dxa"/>
            <w:noWrap w:val="0"/>
            <w:vAlign w:val="top"/>
          </w:tcPr>
          <w:p w14:paraId="617DB232">
            <w:pPr>
              <w:widowControl/>
              <w:jc w:val="left"/>
              <w:rPr>
                <w:rFonts w:eastAsia="Times New Roman"/>
                <w:color w:val="000000"/>
                <w:kern w:val="0"/>
                <w:sz w:val="20"/>
                <w:szCs w:val="20"/>
              </w:rPr>
            </w:pPr>
          </w:p>
        </w:tc>
        <w:tc>
          <w:tcPr>
            <w:tcW w:w="1750" w:type="dxa"/>
            <w:noWrap w:val="0"/>
            <w:vAlign w:val="top"/>
          </w:tcPr>
          <w:p w14:paraId="65FD5E31">
            <w:pPr>
              <w:widowControl/>
              <w:jc w:val="left"/>
              <w:rPr>
                <w:rFonts w:eastAsia="Times New Roman"/>
                <w:color w:val="000000"/>
                <w:kern w:val="0"/>
                <w:sz w:val="20"/>
                <w:szCs w:val="20"/>
              </w:rPr>
            </w:pPr>
          </w:p>
        </w:tc>
        <w:tc>
          <w:tcPr>
            <w:tcW w:w="4318" w:type="dxa"/>
            <w:noWrap w:val="0"/>
            <w:vAlign w:val="top"/>
          </w:tcPr>
          <w:p w14:paraId="40967FCA">
            <w:pPr>
              <w:widowControl/>
              <w:jc w:val="left"/>
              <w:rPr>
                <w:rFonts w:ascii="宋体" w:cs="宋体"/>
                <w:color w:val="000000"/>
                <w:kern w:val="0"/>
                <w:sz w:val="20"/>
                <w:szCs w:val="20"/>
              </w:rPr>
            </w:pPr>
            <w:r>
              <w:rPr>
                <w:rFonts w:hint="eastAsia" w:ascii="宋体" w:hAnsi="宋体" w:cs="宋体"/>
                <w:color w:val="000000"/>
                <w:kern w:val="0"/>
                <w:sz w:val="20"/>
                <w:szCs w:val="20"/>
              </w:rPr>
              <w:t>汽车用高性能铝合金板（</w:t>
            </w:r>
            <w:r>
              <w:rPr>
                <w:rFonts w:ascii="宋体" w:hAnsi="宋体" w:cs="宋体"/>
                <w:color w:val="000000"/>
                <w:kern w:val="0"/>
                <w:sz w:val="20"/>
                <w:szCs w:val="20"/>
              </w:rPr>
              <w:t>GB/T 33227-2016</w:t>
            </w:r>
            <w:r>
              <w:rPr>
                <w:rFonts w:hint="eastAsia" w:ascii="宋体" w:hAnsi="宋体" w:cs="宋体"/>
                <w:color w:val="000000"/>
                <w:kern w:val="0"/>
                <w:sz w:val="20"/>
                <w:szCs w:val="20"/>
              </w:rPr>
              <w:t>标准，</w:t>
            </w:r>
            <w:r>
              <w:rPr>
                <w:rFonts w:ascii="宋体" w:hAnsi="宋体" w:cs="宋体"/>
                <w:color w:val="000000"/>
                <w:kern w:val="0"/>
                <w:sz w:val="20"/>
                <w:szCs w:val="20"/>
              </w:rPr>
              <w:t>6014</w:t>
            </w:r>
            <w:r>
              <w:rPr>
                <w:rFonts w:hint="eastAsia" w:ascii="宋体" w:hAnsi="宋体" w:cs="宋体"/>
                <w:color w:val="000000"/>
                <w:kern w:val="0"/>
                <w:sz w:val="20"/>
                <w:szCs w:val="20"/>
              </w:rPr>
              <w:t>、</w:t>
            </w:r>
            <w:r>
              <w:rPr>
                <w:rFonts w:ascii="宋体" w:hAnsi="宋体" w:cs="宋体"/>
                <w:color w:val="000000"/>
                <w:kern w:val="0"/>
                <w:sz w:val="20"/>
                <w:szCs w:val="20"/>
              </w:rPr>
              <w:t>6016~S</w:t>
            </w:r>
            <w:r>
              <w:rPr>
                <w:rFonts w:hint="eastAsia" w:ascii="宋体" w:hAnsi="宋体" w:cs="宋体"/>
                <w:color w:val="000000"/>
                <w:kern w:val="0"/>
                <w:sz w:val="20"/>
                <w:szCs w:val="20"/>
              </w:rPr>
              <w:t>、</w:t>
            </w:r>
            <w:r>
              <w:rPr>
                <w:rFonts w:ascii="宋体" w:hAnsi="宋体" w:cs="宋体"/>
                <w:color w:val="000000"/>
                <w:kern w:val="0"/>
                <w:sz w:val="20"/>
                <w:szCs w:val="20"/>
              </w:rPr>
              <w:t>6016~IH</w:t>
            </w:r>
            <w:r>
              <w:rPr>
                <w:rFonts w:hint="eastAsia" w:ascii="宋体" w:hAnsi="宋体" w:cs="宋体"/>
                <w:color w:val="000000"/>
                <w:kern w:val="0"/>
                <w:sz w:val="20"/>
                <w:szCs w:val="20"/>
              </w:rPr>
              <w:t>、</w:t>
            </w:r>
            <w:r>
              <w:rPr>
                <w:rFonts w:ascii="宋体" w:hAnsi="宋体" w:cs="宋体"/>
                <w:color w:val="000000"/>
                <w:kern w:val="0"/>
                <w:sz w:val="20"/>
                <w:szCs w:val="20"/>
              </w:rPr>
              <w:t>6A16</w:t>
            </w:r>
            <w:r>
              <w:rPr>
                <w:rFonts w:hint="eastAsia" w:ascii="宋体" w:hAnsi="宋体" w:cs="宋体"/>
                <w:color w:val="000000"/>
                <w:kern w:val="0"/>
                <w:sz w:val="20"/>
                <w:szCs w:val="20"/>
              </w:rPr>
              <w:t>、</w:t>
            </w:r>
            <w:r>
              <w:rPr>
                <w:rFonts w:ascii="宋体" w:hAnsi="宋体" w:cs="宋体"/>
                <w:color w:val="000000"/>
                <w:kern w:val="0"/>
                <w:sz w:val="20"/>
                <w:szCs w:val="20"/>
              </w:rPr>
              <w:t>5182~RSS</w:t>
            </w:r>
            <w:r>
              <w:rPr>
                <w:rFonts w:hint="eastAsia" w:ascii="宋体" w:hAnsi="宋体" w:cs="宋体"/>
                <w:color w:val="000000"/>
                <w:kern w:val="0"/>
                <w:sz w:val="20"/>
                <w:szCs w:val="20"/>
              </w:rPr>
              <w:t>、</w:t>
            </w:r>
            <w:r>
              <w:rPr>
                <w:rFonts w:ascii="宋体" w:hAnsi="宋体" w:cs="宋体"/>
                <w:color w:val="000000"/>
                <w:kern w:val="0"/>
                <w:sz w:val="20"/>
                <w:szCs w:val="20"/>
              </w:rPr>
              <w:t>5754</w:t>
            </w:r>
            <w:r>
              <w:rPr>
                <w:rFonts w:hint="eastAsia" w:ascii="宋体" w:hAnsi="宋体" w:cs="宋体"/>
                <w:color w:val="000000"/>
                <w:kern w:val="0"/>
                <w:sz w:val="20"/>
                <w:szCs w:val="20"/>
              </w:rPr>
              <w:t>等十余种合金）</w:t>
            </w:r>
          </w:p>
        </w:tc>
      </w:tr>
      <w:tr w14:paraId="551DF3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86A459">
            <w:pPr>
              <w:widowControl/>
              <w:jc w:val="left"/>
              <w:rPr>
                <w:rFonts w:ascii="宋体" w:cs="宋体"/>
                <w:color w:val="000000"/>
                <w:kern w:val="0"/>
                <w:sz w:val="20"/>
                <w:szCs w:val="20"/>
              </w:rPr>
            </w:pPr>
          </w:p>
        </w:tc>
        <w:tc>
          <w:tcPr>
            <w:tcW w:w="1577" w:type="dxa"/>
            <w:noWrap w:val="0"/>
            <w:vAlign w:val="top"/>
          </w:tcPr>
          <w:p w14:paraId="7FDB6086">
            <w:pPr>
              <w:widowControl/>
              <w:jc w:val="left"/>
              <w:rPr>
                <w:rFonts w:eastAsia="Times New Roman"/>
                <w:color w:val="000000"/>
                <w:kern w:val="0"/>
                <w:sz w:val="20"/>
                <w:szCs w:val="20"/>
              </w:rPr>
            </w:pPr>
          </w:p>
        </w:tc>
        <w:tc>
          <w:tcPr>
            <w:tcW w:w="821" w:type="dxa"/>
            <w:noWrap w:val="0"/>
            <w:vAlign w:val="top"/>
          </w:tcPr>
          <w:p w14:paraId="4C2E0706">
            <w:pPr>
              <w:widowControl/>
              <w:jc w:val="left"/>
              <w:rPr>
                <w:rFonts w:eastAsia="Times New Roman"/>
                <w:color w:val="000000"/>
                <w:kern w:val="0"/>
                <w:sz w:val="20"/>
                <w:szCs w:val="20"/>
              </w:rPr>
            </w:pPr>
          </w:p>
        </w:tc>
        <w:tc>
          <w:tcPr>
            <w:tcW w:w="1750" w:type="dxa"/>
            <w:noWrap w:val="0"/>
            <w:vAlign w:val="top"/>
          </w:tcPr>
          <w:p w14:paraId="098E0989">
            <w:pPr>
              <w:widowControl/>
              <w:jc w:val="left"/>
              <w:rPr>
                <w:rFonts w:eastAsia="Times New Roman"/>
                <w:color w:val="000000"/>
                <w:kern w:val="0"/>
                <w:sz w:val="20"/>
                <w:szCs w:val="20"/>
              </w:rPr>
            </w:pPr>
          </w:p>
        </w:tc>
        <w:tc>
          <w:tcPr>
            <w:tcW w:w="4318" w:type="dxa"/>
            <w:noWrap w:val="0"/>
            <w:vAlign w:val="top"/>
          </w:tcPr>
          <w:p w14:paraId="3B184BB9">
            <w:pPr>
              <w:widowControl/>
              <w:jc w:val="left"/>
              <w:rPr>
                <w:rFonts w:ascii="宋体" w:cs="宋体"/>
                <w:color w:val="000000"/>
                <w:kern w:val="0"/>
                <w:sz w:val="20"/>
                <w:szCs w:val="20"/>
              </w:rPr>
            </w:pPr>
            <w:r>
              <w:rPr>
                <w:rFonts w:hint="eastAsia" w:ascii="宋体" w:hAnsi="宋体" w:cs="宋体"/>
                <w:color w:val="000000"/>
                <w:kern w:val="0"/>
                <w:sz w:val="20"/>
                <w:szCs w:val="20"/>
              </w:rPr>
              <w:t>汽车防碰撞系统用铝加强件（</w:t>
            </w:r>
            <w:r>
              <w:rPr>
                <w:rFonts w:ascii="宋体" w:hAnsi="宋体" w:cs="宋体"/>
                <w:color w:val="000000"/>
                <w:kern w:val="0"/>
                <w:sz w:val="20"/>
                <w:szCs w:val="20"/>
              </w:rPr>
              <w:t>6000</w:t>
            </w:r>
            <w:r>
              <w:rPr>
                <w:rFonts w:hint="eastAsia" w:ascii="宋体" w:hAnsi="宋体" w:cs="宋体"/>
                <w:color w:val="000000"/>
                <w:kern w:val="0"/>
                <w:sz w:val="20"/>
                <w:szCs w:val="20"/>
              </w:rPr>
              <w:t>系铝合金）</w:t>
            </w:r>
          </w:p>
        </w:tc>
      </w:tr>
      <w:tr w14:paraId="5123874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5A4A5EA">
            <w:pPr>
              <w:widowControl/>
              <w:jc w:val="left"/>
              <w:rPr>
                <w:rFonts w:ascii="宋体" w:cs="宋体"/>
                <w:color w:val="000000"/>
                <w:kern w:val="0"/>
                <w:sz w:val="20"/>
                <w:szCs w:val="20"/>
              </w:rPr>
            </w:pPr>
          </w:p>
        </w:tc>
        <w:tc>
          <w:tcPr>
            <w:tcW w:w="1577" w:type="dxa"/>
            <w:noWrap w:val="0"/>
            <w:vAlign w:val="top"/>
          </w:tcPr>
          <w:p w14:paraId="74AB0A5E">
            <w:pPr>
              <w:widowControl/>
              <w:jc w:val="left"/>
              <w:rPr>
                <w:rFonts w:eastAsia="Times New Roman"/>
                <w:color w:val="000000"/>
                <w:kern w:val="0"/>
                <w:sz w:val="20"/>
                <w:szCs w:val="20"/>
              </w:rPr>
            </w:pPr>
          </w:p>
        </w:tc>
        <w:tc>
          <w:tcPr>
            <w:tcW w:w="821" w:type="dxa"/>
            <w:noWrap w:val="0"/>
            <w:vAlign w:val="top"/>
          </w:tcPr>
          <w:p w14:paraId="7B2DCF7F">
            <w:pPr>
              <w:widowControl/>
              <w:jc w:val="left"/>
              <w:rPr>
                <w:rFonts w:eastAsia="Times New Roman"/>
                <w:color w:val="000000"/>
                <w:kern w:val="0"/>
                <w:sz w:val="20"/>
                <w:szCs w:val="20"/>
              </w:rPr>
            </w:pPr>
          </w:p>
        </w:tc>
        <w:tc>
          <w:tcPr>
            <w:tcW w:w="1750" w:type="dxa"/>
            <w:noWrap w:val="0"/>
            <w:vAlign w:val="top"/>
          </w:tcPr>
          <w:p w14:paraId="165C4D39">
            <w:pPr>
              <w:widowControl/>
              <w:jc w:val="left"/>
              <w:rPr>
                <w:rFonts w:eastAsia="Times New Roman"/>
                <w:color w:val="000000"/>
                <w:kern w:val="0"/>
                <w:sz w:val="20"/>
                <w:szCs w:val="20"/>
              </w:rPr>
            </w:pPr>
          </w:p>
        </w:tc>
        <w:tc>
          <w:tcPr>
            <w:tcW w:w="4318" w:type="dxa"/>
            <w:noWrap w:val="0"/>
            <w:vAlign w:val="top"/>
          </w:tcPr>
          <w:p w14:paraId="2C0B9AC1">
            <w:pPr>
              <w:widowControl/>
              <w:jc w:val="left"/>
              <w:rPr>
                <w:rFonts w:ascii="宋体" w:cs="宋体"/>
                <w:color w:val="000000"/>
                <w:kern w:val="0"/>
                <w:sz w:val="20"/>
                <w:szCs w:val="20"/>
              </w:rPr>
            </w:pPr>
            <w:r>
              <w:rPr>
                <w:rFonts w:hint="eastAsia" w:ascii="宋体" w:hAnsi="宋体" w:cs="宋体"/>
                <w:color w:val="000000"/>
                <w:kern w:val="0"/>
                <w:sz w:val="20"/>
                <w:szCs w:val="20"/>
              </w:rPr>
              <w:t>汽车结构用铝合金型材（</w:t>
            </w:r>
            <w:r>
              <w:rPr>
                <w:rFonts w:ascii="宋体" w:hAnsi="宋体" w:cs="宋体"/>
                <w:color w:val="000000"/>
                <w:kern w:val="0"/>
                <w:sz w:val="20"/>
                <w:szCs w:val="20"/>
              </w:rPr>
              <w:t>5000</w:t>
            </w:r>
            <w:r>
              <w:rPr>
                <w:rFonts w:hint="eastAsia" w:ascii="宋体" w:hAnsi="宋体" w:cs="宋体"/>
                <w:color w:val="000000"/>
                <w:kern w:val="0"/>
                <w:sz w:val="20"/>
                <w:szCs w:val="20"/>
              </w:rPr>
              <w:t>、</w:t>
            </w:r>
            <w:r>
              <w:rPr>
                <w:rFonts w:ascii="宋体" w:hAnsi="宋体" w:cs="宋体"/>
                <w:color w:val="000000"/>
                <w:kern w:val="0"/>
                <w:sz w:val="20"/>
                <w:szCs w:val="20"/>
              </w:rPr>
              <w:t>6000</w:t>
            </w:r>
            <w:r>
              <w:rPr>
                <w:rFonts w:hint="eastAsia" w:ascii="宋体" w:hAnsi="宋体" w:cs="宋体"/>
                <w:color w:val="000000"/>
                <w:kern w:val="0"/>
                <w:sz w:val="20"/>
                <w:szCs w:val="20"/>
              </w:rPr>
              <w:t>、</w:t>
            </w:r>
            <w:r>
              <w:rPr>
                <w:rFonts w:ascii="宋体" w:hAnsi="宋体" w:cs="宋体"/>
                <w:color w:val="000000"/>
                <w:kern w:val="0"/>
                <w:sz w:val="20"/>
                <w:szCs w:val="20"/>
              </w:rPr>
              <w:t>7000</w:t>
            </w:r>
            <w:r>
              <w:rPr>
                <w:rFonts w:hint="eastAsia" w:ascii="宋体" w:hAnsi="宋体" w:cs="宋体"/>
                <w:color w:val="000000"/>
                <w:kern w:val="0"/>
                <w:sz w:val="20"/>
                <w:szCs w:val="20"/>
              </w:rPr>
              <w:t>系铝合金）</w:t>
            </w:r>
          </w:p>
        </w:tc>
      </w:tr>
      <w:tr w14:paraId="01F4B1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05" w:hRule="atLeast"/>
          <w:jc w:val="center"/>
        </w:trPr>
        <w:tc>
          <w:tcPr>
            <w:tcW w:w="1017" w:type="dxa"/>
            <w:noWrap w:val="0"/>
            <w:vAlign w:val="top"/>
          </w:tcPr>
          <w:p w14:paraId="5B088785">
            <w:pPr>
              <w:widowControl/>
              <w:jc w:val="left"/>
              <w:rPr>
                <w:rFonts w:ascii="宋体" w:cs="宋体"/>
                <w:color w:val="000000"/>
                <w:kern w:val="0"/>
                <w:sz w:val="20"/>
                <w:szCs w:val="20"/>
              </w:rPr>
            </w:pPr>
          </w:p>
        </w:tc>
        <w:tc>
          <w:tcPr>
            <w:tcW w:w="1577" w:type="dxa"/>
            <w:noWrap w:val="0"/>
            <w:vAlign w:val="top"/>
          </w:tcPr>
          <w:p w14:paraId="135E822B">
            <w:pPr>
              <w:widowControl/>
              <w:jc w:val="left"/>
              <w:rPr>
                <w:rFonts w:eastAsia="Times New Roman"/>
                <w:color w:val="000000"/>
                <w:kern w:val="0"/>
                <w:sz w:val="20"/>
                <w:szCs w:val="20"/>
              </w:rPr>
            </w:pPr>
          </w:p>
        </w:tc>
        <w:tc>
          <w:tcPr>
            <w:tcW w:w="821" w:type="dxa"/>
            <w:noWrap w:val="0"/>
            <w:vAlign w:val="top"/>
          </w:tcPr>
          <w:p w14:paraId="58FA39E2">
            <w:pPr>
              <w:widowControl/>
              <w:jc w:val="left"/>
              <w:rPr>
                <w:rFonts w:eastAsia="Times New Roman"/>
                <w:color w:val="000000"/>
                <w:kern w:val="0"/>
                <w:sz w:val="20"/>
                <w:szCs w:val="20"/>
              </w:rPr>
            </w:pPr>
          </w:p>
        </w:tc>
        <w:tc>
          <w:tcPr>
            <w:tcW w:w="1750" w:type="dxa"/>
            <w:noWrap w:val="0"/>
            <w:vAlign w:val="top"/>
          </w:tcPr>
          <w:p w14:paraId="37B4AD21">
            <w:pPr>
              <w:widowControl/>
              <w:jc w:val="left"/>
              <w:rPr>
                <w:rFonts w:eastAsia="Times New Roman"/>
                <w:color w:val="000000"/>
                <w:kern w:val="0"/>
                <w:sz w:val="20"/>
                <w:szCs w:val="20"/>
              </w:rPr>
            </w:pPr>
          </w:p>
        </w:tc>
        <w:tc>
          <w:tcPr>
            <w:tcW w:w="4318" w:type="dxa"/>
            <w:noWrap w:val="0"/>
            <w:vAlign w:val="top"/>
          </w:tcPr>
          <w:p w14:paraId="6F478AE8">
            <w:pPr>
              <w:widowControl/>
              <w:jc w:val="left"/>
              <w:rPr>
                <w:rFonts w:ascii="宋体" w:cs="宋体"/>
                <w:color w:val="000000"/>
                <w:kern w:val="0"/>
                <w:sz w:val="20"/>
                <w:szCs w:val="20"/>
              </w:rPr>
            </w:pPr>
            <w:r>
              <w:rPr>
                <w:rFonts w:hint="eastAsia" w:ascii="宋体" w:hAnsi="宋体" w:cs="宋体"/>
                <w:color w:val="000000"/>
                <w:kern w:val="0"/>
                <w:sz w:val="20"/>
                <w:szCs w:val="20"/>
              </w:rPr>
              <w:t>汽车车身板用板（铝镁硅</w:t>
            </w:r>
            <w:r>
              <w:rPr>
                <w:rFonts w:ascii="宋体" w:hAnsi="宋体" w:cs="宋体"/>
                <w:color w:val="000000"/>
                <w:kern w:val="0"/>
                <w:sz w:val="20"/>
                <w:szCs w:val="20"/>
              </w:rPr>
              <w:t>(</w:t>
            </w:r>
            <w:r>
              <w:rPr>
                <w:rFonts w:hint="eastAsia" w:ascii="宋体" w:hAnsi="宋体" w:cs="宋体"/>
                <w:color w:val="000000"/>
                <w:kern w:val="0"/>
                <w:sz w:val="20"/>
                <w:szCs w:val="20"/>
              </w:rPr>
              <w:t>铜</w:t>
            </w:r>
            <w:r>
              <w:rPr>
                <w:rFonts w:ascii="宋体" w:hAnsi="宋体" w:cs="宋体"/>
                <w:color w:val="000000"/>
                <w:kern w:val="0"/>
                <w:sz w:val="20"/>
                <w:szCs w:val="20"/>
              </w:rPr>
              <w:t>)</w:t>
            </w:r>
            <w:r>
              <w:rPr>
                <w:rFonts w:hint="eastAsia" w:ascii="宋体" w:hAnsi="宋体" w:cs="宋体"/>
                <w:color w:val="000000"/>
                <w:kern w:val="0"/>
                <w:sz w:val="20"/>
                <w:szCs w:val="20"/>
              </w:rPr>
              <w:t>合金）</w:t>
            </w:r>
          </w:p>
        </w:tc>
      </w:tr>
      <w:tr w14:paraId="45A2CA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1C9404C">
            <w:pPr>
              <w:widowControl/>
              <w:jc w:val="left"/>
              <w:rPr>
                <w:rFonts w:ascii="宋体" w:cs="宋体"/>
                <w:color w:val="000000"/>
                <w:kern w:val="0"/>
                <w:sz w:val="20"/>
                <w:szCs w:val="20"/>
              </w:rPr>
            </w:pPr>
          </w:p>
        </w:tc>
        <w:tc>
          <w:tcPr>
            <w:tcW w:w="1577" w:type="dxa"/>
            <w:noWrap w:val="0"/>
            <w:vAlign w:val="top"/>
          </w:tcPr>
          <w:p w14:paraId="1950EB45">
            <w:pPr>
              <w:widowControl/>
              <w:jc w:val="left"/>
              <w:rPr>
                <w:rFonts w:eastAsia="Times New Roman"/>
                <w:color w:val="000000"/>
                <w:kern w:val="0"/>
                <w:sz w:val="20"/>
                <w:szCs w:val="20"/>
              </w:rPr>
            </w:pPr>
          </w:p>
        </w:tc>
        <w:tc>
          <w:tcPr>
            <w:tcW w:w="821" w:type="dxa"/>
            <w:noWrap w:val="0"/>
            <w:vAlign w:val="top"/>
          </w:tcPr>
          <w:p w14:paraId="30262B93">
            <w:pPr>
              <w:widowControl/>
              <w:jc w:val="left"/>
              <w:rPr>
                <w:rFonts w:eastAsia="Times New Roman"/>
                <w:color w:val="000000"/>
                <w:kern w:val="0"/>
                <w:sz w:val="20"/>
                <w:szCs w:val="20"/>
              </w:rPr>
            </w:pPr>
          </w:p>
        </w:tc>
        <w:tc>
          <w:tcPr>
            <w:tcW w:w="1750" w:type="dxa"/>
            <w:noWrap w:val="0"/>
            <w:vAlign w:val="top"/>
          </w:tcPr>
          <w:p w14:paraId="54ABE167">
            <w:pPr>
              <w:widowControl/>
              <w:jc w:val="left"/>
              <w:rPr>
                <w:rFonts w:eastAsia="Times New Roman"/>
                <w:color w:val="000000"/>
                <w:kern w:val="0"/>
                <w:sz w:val="20"/>
                <w:szCs w:val="20"/>
              </w:rPr>
            </w:pPr>
          </w:p>
        </w:tc>
        <w:tc>
          <w:tcPr>
            <w:tcW w:w="4318" w:type="dxa"/>
            <w:noWrap w:val="0"/>
            <w:vAlign w:val="top"/>
          </w:tcPr>
          <w:p w14:paraId="640F2971">
            <w:pPr>
              <w:widowControl/>
              <w:jc w:val="left"/>
              <w:rPr>
                <w:rFonts w:ascii="宋体" w:cs="宋体"/>
                <w:color w:val="000000"/>
                <w:kern w:val="0"/>
                <w:sz w:val="20"/>
                <w:szCs w:val="20"/>
              </w:rPr>
            </w:pPr>
            <w:r>
              <w:rPr>
                <w:rFonts w:hint="eastAsia" w:ascii="宋体" w:hAnsi="宋体" w:cs="宋体"/>
                <w:color w:val="000000"/>
                <w:kern w:val="0"/>
                <w:sz w:val="20"/>
                <w:szCs w:val="20"/>
              </w:rPr>
              <w:t>汽车空调散热件</w:t>
            </w:r>
            <w:r>
              <w:rPr>
                <w:rFonts w:ascii="宋体" w:hAnsi="宋体" w:cs="宋体"/>
                <w:color w:val="000000"/>
                <w:kern w:val="0"/>
                <w:sz w:val="20"/>
                <w:szCs w:val="20"/>
              </w:rPr>
              <w:t>-</w:t>
            </w:r>
            <w:r>
              <w:rPr>
                <w:rFonts w:hint="eastAsia" w:ascii="宋体" w:hAnsi="宋体" w:cs="宋体"/>
                <w:color w:val="000000"/>
                <w:kern w:val="0"/>
                <w:sz w:val="20"/>
                <w:szCs w:val="20"/>
              </w:rPr>
              <w:t>铝与铝合金箔带及复合带材（</w:t>
            </w:r>
            <w:r>
              <w:rPr>
                <w:rFonts w:ascii="宋体" w:hAnsi="宋体" w:cs="宋体"/>
                <w:color w:val="000000"/>
                <w:kern w:val="0"/>
                <w:sz w:val="20"/>
                <w:szCs w:val="20"/>
              </w:rPr>
              <w:t>Al-Mn</w:t>
            </w:r>
            <w:r>
              <w:rPr>
                <w:rFonts w:hint="eastAsia" w:ascii="宋体" w:hAnsi="宋体" w:cs="宋体"/>
                <w:color w:val="000000"/>
                <w:kern w:val="0"/>
                <w:sz w:val="20"/>
                <w:szCs w:val="20"/>
              </w:rPr>
              <w:t>、</w:t>
            </w:r>
            <w:r>
              <w:rPr>
                <w:rFonts w:ascii="宋体" w:hAnsi="宋体" w:cs="宋体"/>
                <w:color w:val="000000"/>
                <w:kern w:val="0"/>
                <w:sz w:val="20"/>
                <w:szCs w:val="20"/>
              </w:rPr>
              <w:t>Al-Si</w:t>
            </w:r>
            <w:r>
              <w:rPr>
                <w:rFonts w:hint="eastAsia" w:ascii="宋体" w:hAnsi="宋体" w:cs="宋体"/>
                <w:color w:val="000000"/>
                <w:kern w:val="0"/>
                <w:sz w:val="20"/>
                <w:szCs w:val="20"/>
              </w:rPr>
              <w:t>）</w:t>
            </w:r>
          </w:p>
        </w:tc>
      </w:tr>
      <w:tr w14:paraId="3E5EFF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8" w:hRule="atLeast"/>
          <w:jc w:val="center"/>
        </w:trPr>
        <w:tc>
          <w:tcPr>
            <w:tcW w:w="1017" w:type="dxa"/>
            <w:noWrap w:val="0"/>
            <w:vAlign w:val="top"/>
          </w:tcPr>
          <w:p w14:paraId="712BF64A">
            <w:pPr>
              <w:widowControl/>
              <w:jc w:val="left"/>
              <w:rPr>
                <w:rFonts w:ascii="宋体" w:cs="宋体"/>
                <w:color w:val="000000"/>
                <w:kern w:val="0"/>
                <w:sz w:val="20"/>
                <w:szCs w:val="20"/>
              </w:rPr>
            </w:pPr>
          </w:p>
        </w:tc>
        <w:tc>
          <w:tcPr>
            <w:tcW w:w="1577" w:type="dxa"/>
            <w:noWrap w:val="0"/>
            <w:vAlign w:val="top"/>
          </w:tcPr>
          <w:p w14:paraId="4D8C6686">
            <w:pPr>
              <w:widowControl/>
              <w:jc w:val="left"/>
              <w:rPr>
                <w:rFonts w:eastAsia="Times New Roman"/>
                <w:color w:val="000000"/>
                <w:kern w:val="0"/>
                <w:sz w:val="20"/>
                <w:szCs w:val="20"/>
              </w:rPr>
            </w:pPr>
          </w:p>
        </w:tc>
        <w:tc>
          <w:tcPr>
            <w:tcW w:w="821" w:type="dxa"/>
            <w:noWrap w:val="0"/>
            <w:vAlign w:val="top"/>
          </w:tcPr>
          <w:p w14:paraId="0F5873B5">
            <w:pPr>
              <w:widowControl/>
              <w:jc w:val="left"/>
              <w:rPr>
                <w:rFonts w:eastAsia="Times New Roman"/>
                <w:color w:val="000000"/>
                <w:kern w:val="0"/>
                <w:sz w:val="20"/>
                <w:szCs w:val="20"/>
              </w:rPr>
            </w:pPr>
          </w:p>
        </w:tc>
        <w:tc>
          <w:tcPr>
            <w:tcW w:w="1750" w:type="dxa"/>
            <w:noWrap w:val="0"/>
            <w:vAlign w:val="top"/>
          </w:tcPr>
          <w:p w14:paraId="191B6B50">
            <w:pPr>
              <w:widowControl/>
              <w:jc w:val="left"/>
              <w:rPr>
                <w:rFonts w:eastAsia="Times New Roman"/>
                <w:color w:val="000000"/>
                <w:kern w:val="0"/>
                <w:sz w:val="20"/>
                <w:szCs w:val="20"/>
              </w:rPr>
            </w:pPr>
          </w:p>
        </w:tc>
        <w:tc>
          <w:tcPr>
            <w:tcW w:w="4318" w:type="dxa"/>
            <w:noWrap w:val="0"/>
            <w:vAlign w:val="top"/>
          </w:tcPr>
          <w:p w14:paraId="629A3326">
            <w:pPr>
              <w:widowControl/>
              <w:jc w:val="left"/>
              <w:rPr>
                <w:rFonts w:ascii="宋体" w:cs="宋体"/>
                <w:color w:val="000000"/>
                <w:kern w:val="0"/>
                <w:sz w:val="20"/>
                <w:szCs w:val="20"/>
              </w:rPr>
            </w:pPr>
            <w:r>
              <w:rPr>
                <w:rFonts w:hint="eastAsia" w:ascii="宋体" w:hAnsi="宋体" w:cs="宋体"/>
                <w:color w:val="000000"/>
                <w:kern w:val="0"/>
                <w:sz w:val="20"/>
                <w:szCs w:val="20"/>
              </w:rPr>
              <w:t>高速列车、地铁及载重车辆用大型和超大型铝材（高强度</w:t>
            </w:r>
            <w:r>
              <w:rPr>
                <w:rFonts w:ascii="宋体" w:hAnsi="宋体" w:cs="宋体"/>
                <w:color w:val="000000"/>
                <w:kern w:val="0"/>
                <w:sz w:val="20"/>
                <w:szCs w:val="20"/>
              </w:rPr>
              <w:t>Al-Zn-Mg</w:t>
            </w:r>
            <w:r>
              <w:rPr>
                <w:rFonts w:hint="eastAsia" w:ascii="宋体" w:hAnsi="宋体" w:cs="宋体"/>
                <w:color w:val="000000"/>
                <w:kern w:val="0"/>
                <w:sz w:val="20"/>
                <w:szCs w:val="20"/>
              </w:rPr>
              <w:t>和耐腐蚀</w:t>
            </w:r>
            <w:r>
              <w:rPr>
                <w:rFonts w:ascii="宋体" w:hAnsi="宋体" w:cs="宋体"/>
                <w:color w:val="000000"/>
                <w:kern w:val="0"/>
                <w:sz w:val="20"/>
                <w:szCs w:val="20"/>
              </w:rPr>
              <w:t>Al-Mg-Si</w:t>
            </w:r>
            <w:r>
              <w:rPr>
                <w:rFonts w:hint="eastAsia" w:ascii="宋体" w:hAnsi="宋体" w:cs="宋体"/>
                <w:color w:val="000000"/>
                <w:kern w:val="0"/>
                <w:sz w:val="20"/>
                <w:szCs w:val="20"/>
              </w:rPr>
              <w:t>板材、型材）</w:t>
            </w:r>
          </w:p>
        </w:tc>
      </w:tr>
      <w:tr w14:paraId="1E88B5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32E7530">
            <w:pPr>
              <w:widowControl/>
              <w:jc w:val="left"/>
              <w:rPr>
                <w:rFonts w:ascii="宋体" w:cs="宋体"/>
                <w:color w:val="000000"/>
                <w:kern w:val="0"/>
                <w:sz w:val="20"/>
                <w:szCs w:val="20"/>
              </w:rPr>
            </w:pPr>
          </w:p>
        </w:tc>
        <w:tc>
          <w:tcPr>
            <w:tcW w:w="1577" w:type="dxa"/>
            <w:noWrap w:val="0"/>
            <w:vAlign w:val="top"/>
          </w:tcPr>
          <w:p w14:paraId="5C77E6E8">
            <w:pPr>
              <w:widowControl/>
              <w:jc w:val="left"/>
              <w:rPr>
                <w:rFonts w:eastAsia="Times New Roman"/>
                <w:color w:val="000000"/>
                <w:kern w:val="0"/>
                <w:sz w:val="20"/>
                <w:szCs w:val="20"/>
              </w:rPr>
            </w:pPr>
          </w:p>
        </w:tc>
        <w:tc>
          <w:tcPr>
            <w:tcW w:w="821" w:type="dxa"/>
            <w:noWrap w:val="0"/>
            <w:vAlign w:val="top"/>
          </w:tcPr>
          <w:p w14:paraId="655BCB0B">
            <w:pPr>
              <w:widowControl/>
              <w:jc w:val="left"/>
              <w:rPr>
                <w:rFonts w:eastAsia="Times New Roman"/>
                <w:color w:val="000000"/>
                <w:kern w:val="0"/>
                <w:sz w:val="20"/>
                <w:szCs w:val="20"/>
              </w:rPr>
            </w:pPr>
          </w:p>
        </w:tc>
        <w:tc>
          <w:tcPr>
            <w:tcW w:w="1750" w:type="dxa"/>
            <w:noWrap w:val="0"/>
            <w:vAlign w:val="top"/>
          </w:tcPr>
          <w:p w14:paraId="7AE7156D">
            <w:pPr>
              <w:widowControl/>
              <w:jc w:val="left"/>
              <w:rPr>
                <w:rFonts w:eastAsia="Times New Roman"/>
                <w:color w:val="000000"/>
                <w:kern w:val="0"/>
                <w:sz w:val="20"/>
                <w:szCs w:val="20"/>
              </w:rPr>
            </w:pPr>
          </w:p>
        </w:tc>
        <w:tc>
          <w:tcPr>
            <w:tcW w:w="4318" w:type="dxa"/>
            <w:noWrap w:val="0"/>
            <w:vAlign w:val="top"/>
          </w:tcPr>
          <w:p w14:paraId="454A548B">
            <w:pPr>
              <w:widowControl/>
              <w:jc w:val="left"/>
              <w:rPr>
                <w:rFonts w:ascii="宋体" w:cs="宋体"/>
                <w:color w:val="000000"/>
                <w:kern w:val="0"/>
                <w:sz w:val="20"/>
                <w:szCs w:val="20"/>
              </w:rPr>
            </w:pPr>
            <w:r>
              <w:rPr>
                <w:rFonts w:ascii="宋体" w:hAnsi="宋体" w:cs="宋体"/>
                <w:color w:val="000000"/>
                <w:kern w:val="0"/>
                <w:sz w:val="20"/>
                <w:szCs w:val="20"/>
              </w:rPr>
              <w:t>LNG</w:t>
            </w:r>
            <w:r>
              <w:rPr>
                <w:rFonts w:hint="eastAsia" w:ascii="宋体" w:hAnsi="宋体" w:cs="宋体"/>
                <w:color w:val="000000"/>
                <w:kern w:val="0"/>
                <w:sz w:val="20"/>
                <w:szCs w:val="20"/>
              </w:rPr>
              <w:t>储运用深冷铝合金板材（</w:t>
            </w:r>
            <w:r>
              <w:rPr>
                <w:rFonts w:ascii="宋体" w:hAnsi="宋体" w:cs="宋体"/>
                <w:color w:val="000000"/>
                <w:kern w:val="0"/>
                <w:sz w:val="20"/>
                <w:szCs w:val="20"/>
              </w:rPr>
              <w:t>5083</w:t>
            </w:r>
            <w:r>
              <w:rPr>
                <w:rFonts w:hint="eastAsia" w:ascii="宋体" w:hAnsi="宋体" w:cs="宋体"/>
                <w:color w:val="000000"/>
                <w:kern w:val="0"/>
                <w:sz w:val="20"/>
                <w:szCs w:val="20"/>
              </w:rPr>
              <w:t>等）</w:t>
            </w:r>
          </w:p>
        </w:tc>
      </w:tr>
      <w:tr w14:paraId="4C8C77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1AE08F">
            <w:pPr>
              <w:widowControl/>
              <w:jc w:val="left"/>
              <w:rPr>
                <w:rFonts w:ascii="宋体" w:cs="宋体"/>
                <w:color w:val="000000"/>
                <w:kern w:val="0"/>
                <w:sz w:val="20"/>
                <w:szCs w:val="20"/>
              </w:rPr>
            </w:pPr>
          </w:p>
        </w:tc>
        <w:tc>
          <w:tcPr>
            <w:tcW w:w="1577" w:type="dxa"/>
            <w:noWrap w:val="0"/>
            <w:vAlign w:val="top"/>
          </w:tcPr>
          <w:p w14:paraId="61EC6784">
            <w:pPr>
              <w:widowControl/>
              <w:jc w:val="left"/>
              <w:rPr>
                <w:rFonts w:eastAsia="Times New Roman"/>
                <w:color w:val="000000"/>
                <w:kern w:val="0"/>
                <w:sz w:val="20"/>
                <w:szCs w:val="20"/>
              </w:rPr>
            </w:pPr>
          </w:p>
        </w:tc>
        <w:tc>
          <w:tcPr>
            <w:tcW w:w="821" w:type="dxa"/>
            <w:noWrap w:val="0"/>
            <w:vAlign w:val="top"/>
          </w:tcPr>
          <w:p w14:paraId="458BE357">
            <w:pPr>
              <w:widowControl/>
              <w:jc w:val="left"/>
              <w:rPr>
                <w:rFonts w:eastAsia="Times New Roman"/>
                <w:color w:val="000000"/>
                <w:kern w:val="0"/>
                <w:sz w:val="20"/>
                <w:szCs w:val="20"/>
              </w:rPr>
            </w:pPr>
          </w:p>
        </w:tc>
        <w:tc>
          <w:tcPr>
            <w:tcW w:w="1750" w:type="dxa"/>
            <w:noWrap w:val="0"/>
            <w:vAlign w:val="top"/>
          </w:tcPr>
          <w:p w14:paraId="1F1EAE34">
            <w:pPr>
              <w:widowControl/>
              <w:jc w:val="left"/>
              <w:rPr>
                <w:rFonts w:eastAsia="Times New Roman"/>
                <w:color w:val="000000"/>
                <w:kern w:val="0"/>
                <w:sz w:val="20"/>
                <w:szCs w:val="20"/>
              </w:rPr>
            </w:pPr>
          </w:p>
        </w:tc>
        <w:tc>
          <w:tcPr>
            <w:tcW w:w="4318" w:type="dxa"/>
            <w:noWrap w:val="0"/>
            <w:vAlign w:val="top"/>
          </w:tcPr>
          <w:p w14:paraId="48521E53">
            <w:pPr>
              <w:widowControl/>
              <w:jc w:val="left"/>
              <w:rPr>
                <w:rFonts w:ascii="宋体" w:cs="宋体"/>
                <w:color w:val="000000"/>
                <w:kern w:val="0"/>
                <w:sz w:val="20"/>
                <w:szCs w:val="20"/>
              </w:rPr>
            </w:pPr>
            <w:r>
              <w:rPr>
                <w:rFonts w:hint="eastAsia" w:ascii="宋体" w:hAnsi="宋体" w:cs="宋体"/>
                <w:color w:val="000000"/>
                <w:kern w:val="0"/>
                <w:sz w:val="20"/>
                <w:szCs w:val="20"/>
              </w:rPr>
              <w:t>石油钻探用高强耐蚀铝合金管材</w:t>
            </w:r>
          </w:p>
        </w:tc>
      </w:tr>
      <w:tr w14:paraId="40E743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FAC3330">
            <w:pPr>
              <w:widowControl/>
              <w:jc w:val="left"/>
              <w:rPr>
                <w:rFonts w:ascii="宋体" w:cs="宋体"/>
                <w:color w:val="000000"/>
                <w:kern w:val="0"/>
                <w:sz w:val="20"/>
                <w:szCs w:val="20"/>
              </w:rPr>
            </w:pPr>
          </w:p>
        </w:tc>
        <w:tc>
          <w:tcPr>
            <w:tcW w:w="1577" w:type="dxa"/>
            <w:noWrap w:val="0"/>
            <w:vAlign w:val="top"/>
          </w:tcPr>
          <w:p w14:paraId="7740810D">
            <w:pPr>
              <w:widowControl/>
              <w:jc w:val="left"/>
              <w:rPr>
                <w:rFonts w:eastAsia="Times New Roman"/>
                <w:color w:val="000000"/>
                <w:kern w:val="0"/>
                <w:sz w:val="20"/>
                <w:szCs w:val="20"/>
              </w:rPr>
            </w:pPr>
          </w:p>
        </w:tc>
        <w:tc>
          <w:tcPr>
            <w:tcW w:w="821" w:type="dxa"/>
            <w:noWrap w:val="0"/>
            <w:vAlign w:val="top"/>
          </w:tcPr>
          <w:p w14:paraId="251CA74D">
            <w:pPr>
              <w:widowControl/>
              <w:jc w:val="left"/>
              <w:rPr>
                <w:rFonts w:eastAsia="Times New Roman"/>
                <w:color w:val="000000"/>
                <w:kern w:val="0"/>
                <w:sz w:val="20"/>
                <w:szCs w:val="20"/>
              </w:rPr>
            </w:pPr>
          </w:p>
        </w:tc>
        <w:tc>
          <w:tcPr>
            <w:tcW w:w="1750" w:type="dxa"/>
            <w:noWrap w:val="0"/>
            <w:vAlign w:val="top"/>
          </w:tcPr>
          <w:p w14:paraId="0F03BBDF">
            <w:pPr>
              <w:widowControl/>
              <w:jc w:val="left"/>
              <w:rPr>
                <w:rFonts w:eastAsia="Times New Roman"/>
                <w:color w:val="000000"/>
                <w:kern w:val="0"/>
                <w:sz w:val="20"/>
                <w:szCs w:val="20"/>
              </w:rPr>
            </w:pPr>
          </w:p>
        </w:tc>
        <w:tc>
          <w:tcPr>
            <w:tcW w:w="4318" w:type="dxa"/>
            <w:noWrap w:val="0"/>
            <w:vAlign w:val="top"/>
          </w:tcPr>
          <w:p w14:paraId="5A8768B3">
            <w:pPr>
              <w:widowControl/>
              <w:jc w:val="left"/>
              <w:rPr>
                <w:rFonts w:ascii="宋体" w:cs="宋体"/>
                <w:color w:val="000000"/>
                <w:kern w:val="0"/>
                <w:sz w:val="20"/>
                <w:szCs w:val="20"/>
              </w:rPr>
            </w:pPr>
            <w:r>
              <w:rPr>
                <w:rFonts w:hint="eastAsia" w:ascii="宋体" w:hAnsi="宋体" w:cs="宋体"/>
                <w:color w:val="000000"/>
                <w:kern w:val="0"/>
                <w:sz w:val="20"/>
                <w:szCs w:val="20"/>
              </w:rPr>
              <w:t>核电用铝合金材料（</w:t>
            </w:r>
            <w:r>
              <w:rPr>
                <w:rFonts w:ascii="宋体" w:hAnsi="宋体" w:cs="宋体"/>
                <w:color w:val="000000"/>
                <w:kern w:val="0"/>
                <w:sz w:val="20"/>
                <w:szCs w:val="20"/>
              </w:rPr>
              <w:t>6061</w:t>
            </w:r>
            <w:r>
              <w:rPr>
                <w:rFonts w:hint="eastAsia" w:ascii="宋体" w:hAnsi="宋体" w:cs="宋体"/>
                <w:color w:val="000000"/>
                <w:kern w:val="0"/>
                <w:sz w:val="20"/>
                <w:szCs w:val="20"/>
              </w:rPr>
              <w:t>、</w:t>
            </w:r>
            <w:r>
              <w:rPr>
                <w:rFonts w:ascii="宋体" w:hAnsi="宋体" w:cs="宋体"/>
                <w:color w:val="000000"/>
                <w:kern w:val="0"/>
                <w:sz w:val="20"/>
                <w:szCs w:val="20"/>
              </w:rPr>
              <w:t>5252</w:t>
            </w:r>
            <w:r>
              <w:rPr>
                <w:rFonts w:hint="eastAsia" w:ascii="宋体" w:hAnsi="宋体" w:cs="宋体"/>
                <w:color w:val="000000"/>
                <w:kern w:val="0"/>
                <w:sz w:val="20"/>
                <w:szCs w:val="20"/>
              </w:rPr>
              <w:t>、</w:t>
            </w:r>
            <w:r>
              <w:rPr>
                <w:rFonts w:ascii="宋体" w:hAnsi="宋体" w:cs="宋体"/>
                <w:color w:val="000000"/>
                <w:kern w:val="0"/>
                <w:sz w:val="20"/>
                <w:szCs w:val="20"/>
              </w:rPr>
              <w:t>1100</w:t>
            </w:r>
            <w:r>
              <w:rPr>
                <w:rFonts w:hint="eastAsia" w:ascii="宋体" w:hAnsi="宋体" w:cs="宋体"/>
                <w:color w:val="000000"/>
                <w:kern w:val="0"/>
                <w:sz w:val="20"/>
                <w:szCs w:val="20"/>
              </w:rPr>
              <w:t>等合金板材）</w:t>
            </w:r>
          </w:p>
        </w:tc>
      </w:tr>
      <w:tr w14:paraId="5D835F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2503E8">
            <w:pPr>
              <w:widowControl/>
              <w:jc w:val="left"/>
              <w:rPr>
                <w:rFonts w:ascii="宋体" w:cs="宋体"/>
                <w:color w:val="000000"/>
                <w:kern w:val="0"/>
                <w:sz w:val="20"/>
                <w:szCs w:val="20"/>
              </w:rPr>
            </w:pPr>
          </w:p>
        </w:tc>
        <w:tc>
          <w:tcPr>
            <w:tcW w:w="1577" w:type="dxa"/>
            <w:noWrap w:val="0"/>
            <w:vAlign w:val="top"/>
          </w:tcPr>
          <w:p w14:paraId="55140B39">
            <w:pPr>
              <w:widowControl/>
              <w:jc w:val="left"/>
              <w:rPr>
                <w:rFonts w:eastAsia="Times New Roman"/>
                <w:color w:val="000000"/>
                <w:kern w:val="0"/>
                <w:sz w:val="20"/>
                <w:szCs w:val="20"/>
              </w:rPr>
            </w:pPr>
          </w:p>
        </w:tc>
        <w:tc>
          <w:tcPr>
            <w:tcW w:w="821" w:type="dxa"/>
            <w:noWrap w:val="0"/>
            <w:vAlign w:val="top"/>
          </w:tcPr>
          <w:p w14:paraId="7751D900">
            <w:pPr>
              <w:widowControl/>
              <w:jc w:val="left"/>
              <w:rPr>
                <w:rFonts w:eastAsia="Times New Roman"/>
                <w:color w:val="000000"/>
                <w:kern w:val="0"/>
                <w:sz w:val="20"/>
                <w:szCs w:val="20"/>
              </w:rPr>
            </w:pPr>
          </w:p>
        </w:tc>
        <w:tc>
          <w:tcPr>
            <w:tcW w:w="1750" w:type="dxa"/>
            <w:noWrap w:val="0"/>
            <w:vAlign w:val="top"/>
          </w:tcPr>
          <w:p w14:paraId="02F03C95">
            <w:pPr>
              <w:widowControl/>
              <w:jc w:val="left"/>
              <w:rPr>
                <w:rFonts w:eastAsia="Times New Roman"/>
                <w:color w:val="000000"/>
                <w:kern w:val="0"/>
                <w:sz w:val="20"/>
                <w:szCs w:val="20"/>
              </w:rPr>
            </w:pPr>
          </w:p>
        </w:tc>
        <w:tc>
          <w:tcPr>
            <w:tcW w:w="4318" w:type="dxa"/>
            <w:noWrap w:val="0"/>
            <w:vAlign w:val="top"/>
          </w:tcPr>
          <w:p w14:paraId="61B76DA3">
            <w:pPr>
              <w:widowControl/>
              <w:jc w:val="left"/>
              <w:rPr>
                <w:rFonts w:ascii="宋体" w:cs="宋体"/>
                <w:color w:val="000000"/>
                <w:kern w:val="0"/>
                <w:sz w:val="20"/>
                <w:szCs w:val="20"/>
              </w:rPr>
            </w:pPr>
            <w:r>
              <w:rPr>
                <w:rFonts w:ascii="宋体" w:hAnsi="宋体" w:cs="宋体"/>
                <w:color w:val="000000"/>
                <w:kern w:val="0"/>
                <w:sz w:val="20"/>
                <w:szCs w:val="20"/>
              </w:rPr>
              <w:t>3C</w:t>
            </w:r>
            <w:r>
              <w:rPr>
                <w:rFonts w:hint="eastAsia" w:ascii="宋体" w:hAnsi="宋体" w:cs="宋体"/>
                <w:color w:val="000000"/>
                <w:kern w:val="0"/>
                <w:sz w:val="20"/>
                <w:szCs w:val="20"/>
              </w:rPr>
              <w:t>产品用新型铝合金（</w:t>
            </w:r>
            <w:r>
              <w:rPr>
                <w:rFonts w:ascii="宋体" w:hAnsi="宋体" w:cs="宋体"/>
                <w:color w:val="000000"/>
                <w:kern w:val="0"/>
                <w:sz w:val="20"/>
                <w:szCs w:val="20"/>
              </w:rPr>
              <w:t>6016</w:t>
            </w:r>
            <w:r>
              <w:rPr>
                <w:rFonts w:hint="eastAsia" w:ascii="宋体" w:hAnsi="宋体" w:cs="宋体"/>
                <w:color w:val="000000"/>
                <w:kern w:val="0"/>
                <w:sz w:val="20"/>
                <w:szCs w:val="20"/>
              </w:rPr>
              <w:t>、</w:t>
            </w:r>
            <w:r>
              <w:rPr>
                <w:rFonts w:ascii="宋体" w:hAnsi="宋体" w:cs="宋体"/>
                <w:color w:val="000000"/>
                <w:kern w:val="0"/>
                <w:sz w:val="20"/>
                <w:szCs w:val="20"/>
              </w:rPr>
              <w:t>5252</w:t>
            </w:r>
            <w:r>
              <w:rPr>
                <w:rFonts w:hint="eastAsia" w:ascii="宋体" w:hAnsi="宋体" w:cs="宋体"/>
                <w:color w:val="000000"/>
                <w:kern w:val="0"/>
                <w:sz w:val="20"/>
                <w:szCs w:val="20"/>
              </w:rPr>
              <w:t>等产品板带材）</w:t>
            </w:r>
          </w:p>
        </w:tc>
      </w:tr>
      <w:tr w14:paraId="38960E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F301CD">
            <w:pPr>
              <w:widowControl/>
              <w:jc w:val="left"/>
              <w:rPr>
                <w:rFonts w:ascii="宋体" w:cs="宋体"/>
                <w:color w:val="000000"/>
                <w:kern w:val="0"/>
                <w:sz w:val="20"/>
                <w:szCs w:val="20"/>
              </w:rPr>
            </w:pPr>
          </w:p>
        </w:tc>
        <w:tc>
          <w:tcPr>
            <w:tcW w:w="1577" w:type="dxa"/>
            <w:noWrap w:val="0"/>
            <w:vAlign w:val="top"/>
          </w:tcPr>
          <w:p w14:paraId="4C5172D7">
            <w:pPr>
              <w:widowControl/>
              <w:jc w:val="left"/>
              <w:rPr>
                <w:rFonts w:eastAsia="Times New Roman"/>
                <w:color w:val="000000"/>
                <w:kern w:val="0"/>
                <w:sz w:val="20"/>
                <w:szCs w:val="20"/>
              </w:rPr>
            </w:pPr>
          </w:p>
        </w:tc>
        <w:tc>
          <w:tcPr>
            <w:tcW w:w="821" w:type="dxa"/>
            <w:noWrap w:val="0"/>
            <w:vAlign w:val="top"/>
          </w:tcPr>
          <w:p w14:paraId="1CC18E43">
            <w:pPr>
              <w:widowControl/>
              <w:jc w:val="left"/>
              <w:rPr>
                <w:rFonts w:eastAsia="Times New Roman"/>
                <w:color w:val="000000"/>
                <w:kern w:val="0"/>
                <w:sz w:val="20"/>
                <w:szCs w:val="20"/>
              </w:rPr>
            </w:pPr>
          </w:p>
        </w:tc>
        <w:tc>
          <w:tcPr>
            <w:tcW w:w="1750" w:type="dxa"/>
            <w:noWrap w:val="0"/>
            <w:vAlign w:val="top"/>
          </w:tcPr>
          <w:p w14:paraId="00894F1D">
            <w:pPr>
              <w:widowControl/>
              <w:jc w:val="left"/>
              <w:rPr>
                <w:rFonts w:eastAsia="Times New Roman"/>
                <w:color w:val="000000"/>
                <w:kern w:val="0"/>
                <w:sz w:val="20"/>
                <w:szCs w:val="20"/>
              </w:rPr>
            </w:pPr>
          </w:p>
        </w:tc>
        <w:tc>
          <w:tcPr>
            <w:tcW w:w="4318" w:type="dxa"/>
            <w:noWrap w:val="0"/>
            <w:vAlign w:val="top"/>
          </w:tcPr>
          <w:p w14:paraId="408FB9C5">
            <w:pPr>
              <w:widowControl/>
              <w:jc w:val="left"/>
              <w:rPr>
                <w:rFonts w:ascii="宋体" w:cs="宋体"/>
                <w:color w:val="000000"/>
                <w:kern w:val="0"/>
                <w:sz w:val="20"/>
                <w:szCs w:val="20"/>
              </w:rPr>
            </w:pPr>
            <w:r>
              <w:rPr>
                <w:rFonts w:hint="eastAsia" w:ascii="宋体" w:hAnsi="宋体" w:cs="宋体"/>
                <w:color w:val="000000"/>
                <w:kern w:val="0"/>
                <w:sz w:val="20"/>
                <w:szCs w:val="20"/>
              </w:rPr>
              <w:t>电容器铝箔</w:t>
            </w:r>
          </w:p>
        </w:tc>
      </w:tr>
      <w:tr w14:paraId="701581F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7C9B26">
            <w:pPr>
              <w:widowControl/>
              <w:jc w:val="left"/>
              <w:rPr>
                <w:rFonts w:ascii="宋体" w:cs="宋体"/>
                <w:color w:val="000000"/>
                <w:kern w:val="0"/>
                <w:sz w:val="20"/>
                <w:szCs w:val="20"/>
              </w:rPr>
            </w:pPr>
          </w:p>
        </w:tc>
        <w:tc>
          <w:tcPr>
            <w:tcW w:w="1577" w:type="dxa"/>
            <w:noWrap w:val="0"/>
            <w:vAlign w:val="top"/>
          </w:tcPr>
          <w:p w14:paraId="4883F079">
            <w:pPr>
              <w:widowControl/>
              <w:jc w:val="left"/>
              <w:rPr>
                <w:rFonts w:eastAsia="Times New Roman"/>
                <w:color w:val="000000"/>
                <w:kern w:val="0"/>
                <w:sz w:val="20"/>
                <w:szCs w:val="20"/>
              </w:rPr>
            </w:pPr>
          </w:p>
        </w:tc>
        <w:tc>
          <w:tcPr>
            <w:tcW w:w="821" w:type="dxa"/>
            <w:noWrap w:val="0"/>
            <w:vAlign w:val="top"/>
          </w:tcPr>
          <w:p w14:paraId="3F79D2E4">
            <w:pPr>
              <w:widowControl/>
              <w:jc w:val="left"/>
              <w:rPr>
                <w:rFonts w:eastAsia="Times New Roman"/>
                <w:color w:val="000000"/>
                <w:kern w:val="0"/>
                <w:sz w:val="20"/>
                <w:szCs w:val="20"/>
              </w:rPr>
            </w:pPr>
          </w:p>
        </w:tc>
        <w:tc>
          <w:tcPr>
            <w:tcW w:w="1750" w:type="dxa"/>
            <w:noWrap w:val="0"/>
            <w:vAlign w:val="top"/>
          </w:tcPr>
          <w:p w14:paraId="6EEC2610">
            <w:pPr>
              <w:widowControl/>
              <w:jc w:val="left"/>
              <w:rPr>
                <w:rFonts w:eastAsia="Times New Roman"/>
                <w:color w:val="000000"/>
                <w:kern w:val="0"/>
                <w:sz w:val="20"/>
                <w:szCs w:val="20"/>
              </w:rPr>
            </w:pPr>
          </w:p>
        </w:tc>
        <w:tc>
          <w:tcPr>
            <w:tcW w:w="4318" w:type="dxa"/>
            <w:noWrap w:val="0"/>
            <w:vAlign w:val="top"/>
          </w:tcPr>
          <w:p w14:paraId="5A539982">
            <w:pPr>
              <w:widowControl/>
              <w:jc w:val="left"/>
              <w:rPr>
                <w:rFonts w:ascii="宋体" w:cs="宋体"/>
                <w:color w:val="000000"/>
                <w:kern w:val="0"/>
                <w:sz w:val="20"/>
                <w:szCs w:val="20"/>
              </w:rPr>
            </w:pPr>
            <w:r>
              <w:rPr>
                <w:rFonts w:hint="eastAsia" w:ascii="宋体" w:hAnsi="宋体" w:cs="宋体"/>
                <w:color w:val="000000"/>
                <w:kern w:val="0"/>
                <w:sz w:val="20"/>
                <w:szCs w:val="20"/>
              </w:rPr>
              <w:t>键合铝线</w:t>
            </w:r>
          </w:p>
        </w:tc>
      </w:tr>
      <w:tr w14:paraId="23971B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2056EA">
            <w:pPr>
              <w:widowControl/>
              <w:jc w:val="left"/>
              <w:rPr>
                <w:rFonts w:ascii="宋体" w:cs="宋体"/>
                <w:color w:val="000000"/>
                <w:kern w:val="0"/>
                <w:sz w:val="20"/>
                <w:szCs w:val="20"/>
              </w:rPr>
            </w:pPr>
          </w:p>
        </w:tc>
        <w:tc>
          <w:tcPr>
            <w:tcW w:w="1577" w:type="dxa"/>
            <w:noWrap w:val="0"/>
            <w:vAlign w:val="top"/>
          </w:tcPr>
          <w:p w14:paraId="15839F2B">
            <w:pPr>
              <w:widowControl/>
              <w:jc w:val="left"/>
              <w:rPr>
                <w:rFonts w:eastAsia="Times New Roman"/>
                <w:color w:val="000000"/>
                <w:kern w:val="0"/>
                <w:sz w:val="20"/>
                <w:szCs w:val="20"/>
              </w:rPr>
            </w:pPr>
          </w:p>
        </w:tc>
        <w:tc>
          <w:tcPr>
            <w:tcW w:w="821" w:type="dxa"/>
            <w:noWrap w:val="0"/>
            <w:vAlign w:val="top"/>
          </w:tcPr>
          <w:p w14:paraId="0FB87337">
            <w:pPr>
              <w:widowControl/>
              <w:jc w:val="left"/>
              <w:rPr>
                <w:rFonts w:eastAsia="Times New Roman"/>
                <w:color w:val="000000"/>
                <w:kern w:val="0"/>
                <w:sz w:val="20"/>
                <w:szCs w:val="20"/>
              </w:rPr>
            </w:pPr>
          </w:p>
        </w:tc>
        <w:tc>
          <w:tcPr>
            <w:tcW w:w="1750" w:type="dxa"/>
            <w:noWrap w:val="0"/>
            <w:vAlign w:val="top"/>
          </w:tcPr>
          <w:p w14:paraId="7C68E796">
            <w:pPr>
              <w:widowControl/>
              <w:jc w:val="left"/>
              <w:rPr>
                <w:rFonts w:eastAsia="Times New Roman"/>
                <w:color w:val="000000"/>
                <w:kern w:val="0"/>
                <w:sz w:val="20"/>
                <w:szCs w:val="20"/>
              </w:rPr>
            </w:pPr>
          </w:p>
        </w:tc>
        <w:tc>
          <w:tcPr>
            <w:tcW w:w="4318" w:type="dxa"/>
            <w:noWrap w:val="0"/>
            <w:vAlign w:val="top"/>
          </w:tcPr>
          <w:p w14:paraId="1B4F44BC">
            <w:pPr>
              <w:widowControl/>
              <w:jc w:val="left"/>
              <w:rPr>
                <w:rFonts w:ascii="宋体" w:cs="宋体"/>
                <w:color w:val="000000"/>
                <w:kern w:val="0"/>
                <w:sz w:val="20"/>
                <w:szCs w:val="20"/>
              </w:rPr>
            </w:pPr>
            <w:r>
              <w:rPr>
                <w:rFonts w:hint="eastAsia" w:ascii="宋体" w:hAnsi="宋体" w:cs="宋体"/>
                <w:color w:val="000000"/>
                <w:kern w:val="0"/>
                <w:sz w:val="20"/>
                <w:szCs w:val="20"/>
              </w:rPr>
              <w:t>铝镁合金丝线</w:t>
            </w:r>
          </w:p>
        </w:tc>
      </w:tr>
      <w:tr w14:paraId="1D8F01A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EDC575">
            <w:pPr>
              <w:widowControl/>
              <w:jc w:val="left"/>
              <w:rPr>
                <w:rFonts w:ascii="宋体" w:cs="宋体"/>
                <w:color w:val="000000"/>
                <w:kern w:val="0"/>
                <w:sz w:val="20"/>
                <w:szCs w:val="20"/>
              </w:rPr>
            </w:pPr>
          </w:p>
        </w:tc>
        <w:tc>
          <w:tcPr>
            <w:tcW w:w="1577" w:type="dxa"/>
            <w:noWrap w:val="0"/>
            <w:vAlign w:val="top"/>
          </w:tcPr>
          <w:p w14:paraId="5315067C">
            <w:pPr>
              <w:widowControl/>
              <w:jc w:val="left"/>
              <w:rPr>
                <w:rFonts w:eastAsia="Times New Roman"/>
                <w:color w:val="000000"/>
                <w:kern w:val="0"/>
                <w:sz w:val="20"/>
                <w:szCs w:val="20"/>
              </w:rPr>
            </w:pPr>
          </w:p>
        </w:tc>
        <w:tc>
          <w:tcPr>
            <w:tcW w:w="821" w:type="dxa"/>
            <w:noWrap w:val="0"/>
            <w:vAlign w:val="top"/>
          </w:tcPr>
          <w:p w14:paraId="0C30C13C">
            <w:pPr>
              <w:widowControl/>
              <w:jc w:val="left"/>
              <w:rPr>
                <w:rFonts w:eastAsia="Times New Roman"/>
                <w:color w:val="000000"/>
                <w:kern w:val="0"/>
                <w:sz w:val="20"/>
                <w:szCs w:val="20"/>
              </w:rPr>
            </w:pPr>
          </w:p>
        </w:tc>
        <w:tc>
          <w:tcPr>
            <w:tcW w:w="1750" w:type="dxa"/>
            <w:noWrap w:val="0"/>
            <w:vAlign w:val="top"/>
          </w:tcPr>
          <w:p w14:paraId="4B50D658">
            <w:pPr>
              <w:widowControl/>
              <w:jc w:val="left"/>
              <w:rPr>
                <w:rFonts w:eastAsia="Times New Roman"/>
                <w:color w:val="000000"/>
                <w:kern w:val="0"/>
                <w:sz w:val="20"/>
                <w:szCs w:val="20"/>
              </w:rPr>
            </w:pPr>
          </w:p>
        </w:tc>
        <w:tc>
          <w:tcPr>
            <w:tcW w:w="4318" w:type="dxa"/>
            <w:noWrap w:val="0"/>
            <w:vAlign w:val="top"/>
          </w:tcPr>
          <w:p w14:paraId="7E5706B3">
            <w:pPr>
              <w:widowControl/>
              <w:jc w:val="left"/>
              <w:rPr>
                <w:rFonts w:ascii="宋体" w:cs="宋体"/>
                <w:color w:val="000000"/>
                <w:kern w:val="0"/>
                <w:sz w:val="20"/>
                <w:szCs w:val="20"/>
              </w:rPr>
            </w:pPr>
            <w:r>
              <w:rPr>
                <w:rFonts w:hint="eastAsia" w:ascii="宋体" w:hAnsi="宋体" w:cs="宋体"/>
                <w:color w:val="000000"/>
                <w:kern w:val="0"/>
                <w:sz w:val="20"/>
                <w:szCs w:val="20"/>
              </w:rPr>
              <w:t>硅铝丝材</w:t>
            </w:r>
          </w:p>
        </w:tc>
      </w:tr>
      <w:tr w14:paraId="68B34D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F2E220">
            <w:pPr>
              <w:widowControl/>
              <w:jc w:val="left"/>
              <w:rPr>
                <w:rFonts w:ascii="宋体" w:cs="宋体"/>
                <w:color w:val="000000"/>
                <w:kern w:val="0"/>
                <w:sz w:val="20"/>
                <w:szCs w:val="20"/>
              </w:rPr>
            </w:pPr>
          </w:p>
        </w:tc>
        <w:tc>
          <w:tcPr>
            <w:tcW w:w="1577" w:type="dxa"/>
            <w:noWrap w:val="0"/>
            <w:vAlign w:val="top"/>
          </w:tcPr>
          <w:p w14:paraId="4E783EBA">
            <w:pPr>
              <w:widowControl/>
              <w:jc w:val="left"/>
              <w:rPr>
                <w:rFonts w:eastAsia="Times New Roman"/>
                <w:color w:val="000000"/>
                <w:kern w:val="0"/>
                <w:sz w:val="20"/>
                <w:szCs w:val="20"/>
              </w:rPr>
            </w:pPr>
          </w:p>
        </w:tc>
        <w:tc>
          <w:tcPr>
            <w:tcW w:w="821" w:type="dxa"/>
            <w:noWrap w:val="0"/>
            <w:vAlign w:val="top"/>
          </w:tcPr>
          <w:p w14:paraId="4633564A">
            <w:pPr>
              <w:widowControl/>
              <w:jc w:val="left"/>
              <w:rPr>
                <w:rFonts w:eastAsia="Times New Roman"/>
                <w:color w:val="000000"/>
                <w:kern w:val="0"/>
                <w:sz w:val="20"/>
                <w:szCs w:val="20"/>
              </w:rPr>
            </w:pPr>
          </w:p>
        </w:tc>
        <w:tc>
          <w:tcPr>
            <w:tcW w:w="1750" w:type="dxa"/>
            <w:noWrap w:val="0"/>
            <w:vAlign w:val="top"/>
          </w:tcPr>
          <w:p w14:paraId="3A2EACE5">
            <w:pPr>
              <w:widowControl/>
              <w:jc w:val="left"/>
              <w:rPr>
                <w:rFonts w:eastAsia="Times New Roman"/>
                <w:color w:val="000000"/>
                <w:kern w:val="0"/>
                <w:sz w:val="20"/>
                <w:szCs w:val="20"/>
              </w:rPr>
            </w:pPr>
          </w:p>
        </w:tc>
        <w:tc>
          <w:tcPr>
            <w:tcW w:w="4318" w:type="dxa"/>
            <w:noWrap w:val="0"/>
            <w:vAlign w:val="top"/>
          </w:tcPr>
          <w:p w14:paraId="6A21B1C3">
            <w:pPr>
              <w:widowControl/>
              <w:jc w:val="left"/>
              <w:rPr>
                <w:rFonts w:ascii="宋体" w:cs="宋体"/>
                <w:color w:val="000000"/>
                <w:kern w:val="0"/>
                <w:sz w:val="20"/>
                <w:szCs w:val="20"/>
              </w:rPr>
            </w:pPr>
            <w:r>
              <w:rPr>
                <w:rFonts w:hint="eastAsia" w:ascii="宋体" w:hAnsi="宋体" w:cs="宋体"/>
                <w:color w:val="000000"/>
                <w:kern w:val="0"/>
                <w:sz w:val="20"/>
                <w:szCs w:val="20"/>
              </w:rPr>
              <w:t>印刷用</w:t>
            </w:r>
            <w:r>
              <w:rPr>
                <w:rFonts w:ascii="宋体" w:hAnsi="宋体" w:cs="宋体"/>
                <w:color w:val="000000"/>
                <w:kern w:val="0"/>
                <w:sz w:val="20"/>
                <w:szCs w:val="20"/>
              </w:rPr>
              <w:t>CTP</w:t>
            </w:r>
            <w:r>
              <w:rPr>
                <w:rFonts w:hint="eastAsia" w:ascii="宋体" w:hAnsi="宋体" w:cs="宋体"/>
                <w:color w:val="000000"/>
                <w:kern w:val="0"/>
                <w:sz w:val="20"/>
                <w:szCs w:val="20"/>
              </w:rPr>
              <w:t>板基</w:t>
            </w:r>
          </w:p>
        </w:tc>
      </w:tr>
      <w:tr w14:paraId="6868C12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0E26B4">
            <w:pPr>
              <w:widowControl/>
              <w:jc w:val="left"/>
              <w:rPr>
                <w:rFonts w:ascii="宋体" w:cs="宋体"/>
                <w:color w:val="000000"/>
                <w:kern w:val="0"/>
                <w:sz w:val="20"/>
                <w:szCs w:val="20"/>
              </w:rPr>
            </w:pPr>
          </w:p>
        </w:tc>
        <w:tc>
          <w:tcPr>
            <w:tcW w:w="1577" w:type="dxa"/>
            <w:noWrap w:val="0"/>
            <w:vAlign w:val="top"/>
          </w:tcPr>
          <w:p w14:paraId="0E3011E2">
            <w:pPr>
              <w:widowControl/>
              <w:jc w:val="left"/>
              <w:rPr>
                <w:rFonts w:eastAsia="Times New Roman"/>
                <w:color w:val="000000"/>
                <w:kern w:val="0"/>
                <w:sz w:val="20"/>
                <w:szCs w:val="20"/>
              </w:rPr>
            </w:pPr>
          </w:p>
        </w:tc>
        <w:tc>
          <w:tcPr>
            <w:tcW w:w="821" w:type="dxa"/>
            <w:noWrap w:val="0"/>
            <w:vAlign w:val="top"/>
          </w:tcPr>
          <w:p w14:paraId="1007A254">
            <w:pPr>
              <w:widowControl/>
              <w:jc w:val="left"/>
              <w:rPr>
                <w:rFonts w:eastAsia="Times New Roman"/>
                <w:color w:val="000000"/>
                <w:kern w:val="0"/>
                <w:sz w:val="20"/>
                <w:szCs w:val="20"/>
              </w:rPr>
            </w:pPr>
          </w:p>
        </w:tc>
        <w:tc>
          <w:tcPr>
            <w:tcW w:w="1750" w:type="dxa"/>
            <w:noWrap w:val="0"/>
            <w:vAlign w:val="top"/>
          </w:tcPr>
          <w:p w14:paraId="7EE1AFB3">
            <w:pPr>
              <w:widowControl/>
              <w:jc w:val="left"/>
              <w:rPr>
                <w:rFonts w:eastAsia="Times New Roman"/>
                <w:color w:val="000000"/>
                <w:kern w:val="0"/>
                <w:sz w:val="20"/>
                <w:szCs w:val="20"/>
              </w:rPr>
            </w:pPr>
          </w:p>
        </w:tc>
        <w:tc>
          <w:tcPr>
            <w:tcW w:w="4318" w:type="dxa"/>
            <w:noWrap w:val="0"/>
            <w:vAlign w:val="top"/>
          </w:tcPr>
          <w:p w14:paraId="19076A0D">
            <w:pPr>
              <w:widowControl/>
              <w:jc w:val="left"/>
              <w:rPr>
                <w:rFonts w:ascii="宋体" w:cs="宋体"/>
                <w:color w:val="000000"/>
                <w:kern w:val="0"/>
                <w:sz w:val="20"/>
                <w:szCs w:val="20"/>
              </w:rPr>
            </w:pPr>
            <w:r>
              <w:rPr>
                <w:rFonts w:hint="eastAsia" w:ascii="宋体" w:hAnsi="宋体" w:cs="宋体"/>
                <w:color w:val="000000"/>
                <w:kern w:val="0"/>
                <w:sz w:val="20"/>
                <w:szCs w:val="20"/>
              </w:rPr>
              <w:t>超薄罐身用铝合金（</w:t>
            </w:r>
            <w:r>
              <w:rPr>
                <w:rFonts w:ascii="宋体" w:hAnsi="宋体" w:cs="宋体"/>
                <w:color w:val="000000"/>
                <w:kern w:val="0"/>
                <w:sz w:val="20"/>
                <w:szCs w:val="20"/>
              </w:rPr>
              <w:t>0.26mm</w:t>
            </w:r>
            <w:r>
              <w:rPr>
                <w:rFonts w:hint="eastAsia" w:ascii="宋体" w:hAnsi="宋体" w:cs="宋体"/>
                <w:color w:val="000000"/>
                <w:kern w:val="0"/>
                <w:sz w:val="20"/>
                <w:szCs w:val="20"/>
              </w:rPr>
              <w:t>以下）</w:t>
            </w:r>
          </w:p>
        </w:tc>
      </w:tr>
      <w:tr w14:paraId="055641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B8B7C8">
            <w:pPr>
              <w:widowControl/>
              <w:jc w:val="left"/>
              <w:rPr>
                <w:rFonts w:ascii="宋体" w:cs="宋体"/>
                <w:color w:val="000000"/>
                <w:kern w:val="0"/>
                <w:sz w:val="20"/>
                <w:szCs w:val="20"/>
              </w:rPr>
            </w:pPr>
          </w:p>
        </w:tc>
        <w:tc>
          <w:tcPr>
            <w:tcW w:w="1577" w:type="dxa"/>
            <w:noWrap w:val="0"/>
            <w:vAlign w:val="top"/>
          </w:tcPr>
          <w:p w14:paraId="4C0684E6">
            <w:pPr>
              <w:widowControl/>
              <w:jc w:val="left"/>
              <w:rPr>
                <w:rFonts w:eastAsia="Times New Roman"/>
                <w:color w:val="000000"/>
                <w:kern w:val="0"/>
                <w:sz w:val="20"/>
                <w:szCs w:val="20"/>
              </w:rPr>
            </w:pPr>
          </w:p>
        </w:tc>
        <w:tc>
          <w:tcPr>
            <w:tcW w:w="821" w:type="dxa"/>
            <w:noWrap w:val="0"/>
            <w:vAlign w:val="top"/>
          </w:tcPr>
          <w:p w14:paraId="4F6BCA2E">
            <w:pPr>
              <w:widowControl/>
              <w:jc w:val="left"/>
              <w:rPr>
                <w:rFonts w:eastAsia="Times New Roman"/>
                <w:color w:val="000000"/>
                <w:kern w:val="0"/>
                <w:sz w:val="20"/>
                <w:szCs w:val="20"/>
              </w:rPr>
            </w:pPr>
          </w:p>
        </w:tc>
        <w:tc>
          <w:tcPr>
            <w:tcW w:w="1750" w:type="dxa"/>
            <w:noWrap w:val="0"/>
            <w:vAlign w:val="top"/>
          </w:tcPr>
          <w:p w14:paraId="1AEEA30C">
            <w:pPr>
              <w:widowControl/>
              <w:jc w:val="left"/>
              <w:rPr>
                <w:rFonts w:eastAsia="Times New Roman"/>
                <w:color w:val="000000"/>
                <w:kern w:val="0"/>
                <w:sz w:val="20"/>
                <w:szCs w:val="20"/>
              </w:rPr>
            </w:pPr>
          </w:p>
        </w:tc>
        <w:tc>
          <w:tcPr>
            <w:tcW w:w="4318" w:type="dxa"/>
            <w:noWrap w:val="0"/>
            <w:vAlign w:val="top"/>
          </w:tcPr>
          <w:p w14:paraId="16F01A8A">
            <w:pPr>
              <w:widowControl/>
              <w:jc w:val="left"/>
              <w:rPr>
                <w:rFonts w:ascii="宋体" w:cs="宋体"/>
                <w:color w:val="000000"/>
                <w:kern w:val="0"/>
                <w:sz w:val="20"/>
                <w:szCs w:val="20"/>
              </w:rPr>
            </w:pPr>
            <w:r>
              <w:rPr>
                <w:rFonts w:hint="eastAsia" w:ascii="宋体" w:hAnsi="宋体" w:cs="宋体"/>
                <w:color w:val="000000"/>
                <w:kern w:val="0"/>
                <w:sz w:val="20"/>
                <w:szCs w:val="20"/>
              </w:rPr>
              <w:t>双零铝箔</w:t>
            </w:r>
          </w:p>
        </w:tc>
      </w:tr>
      <w:tr w14:paraId="747484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5649E7">
            <w:pPr>
              <w:widowControl/>
              <w:jc w:val="left"/>
              <w:rPr>
                <w:rFonts w:ascii="宋体" w:cs="宋体"/>
                <w:color w:val="000000"/>
                <w:kern w:val="0"/>
                <w:sz w:val="20"/>
                <w:szCs w:val="20"/>
              </w:rPr>
            </w:pPr>
          </w:p>
        </w:tc>
        <w:tc>
          <w:tcPr>
            <w:tcW w:w="1577" w:type="dxa"/>
            <w:noWrap w:val="0"/>
            <w:vAlign w:val="top"/>
          </w:tcPr>
          <w:p w14:paraId="01D3217E">
            <w:pPr>
              <w:widowControl/>
              <w:jc w:val="left"/>
              <w:rPr>
                <w:rFonts w:eastAsia="Times New Roman"/>
                <w:color w:val="000000"/>
                <w:kern w:val="0"/>
                <w:sz w:val="20"/>
                <w:szCs w:val="20"/>
              </w:rPr>
            </w:pPr>
          </w:p>
        </w:tc>
        <w:tc>
          <w:tcPr>
            <w:tcW w:w="821" w:type="dxa"/>
            <w:noWrap w:val="0"/>
            <w:vAlign w:val="top"/>
          </w:tcPr>
          <w:p w14:paraId="7F10B84B">
            <w:pPr>
              <w:widowControl/>
              <w:jc w:val="left"/>
              <w:rPr>
                <w:rFonts w:eastAsia="Times New Roman"/>
                <w:color w:val="000000"/>
                <w:kern w:val="0"/>
                <w:sz w:val="20"/>
                <w:szCs w:val="20"/>
              </w:rPr>
            </w:pPr>
          </w:p>
        </w:tc>
        <w:tc>
          <w:tcPr>
            <w:tcW w:w="1750" w:type="dxa"/>
            <w:noWrap w:val="0"/>
            <w:vAlign w:val="top"/>
          </w:tcPr>
          <w:p w14:paraId="37211ACF">
            <w:pPr>
              <w:widowControl/>
              <w:jc w:val="left"/>
              <w:rPr>
                <w:rFonts w:eastAsia="Times New Roman"/>
                <w:color w:val="000000"/>
                <w:kern w:val="0"/>
                <w:sz w:val="20"/>
                <w:szCs w:val="20"/>
              </w:rPr>
            </w:pPr>
          </w:p>
        </w:tc>
        <w:tc>
          <w:tcPr>
            <w:tcW w:w="4318" w:type="dxa"/>
            <w:noWrap w:val="0"/>
            <w:vAlign w:val="top"/>
          </w:tcPr>
          <w:p w14:paraId="1DACFD53">
            <w:pPr>
              <w:widowControl/>
              <w:jc w:val="left"/>
              <w:rPr>
                <w:rFonts w:ascii="宋体" w:cs="宋体"/>
                <w:color w:val="000000"/>
                <w:kern w:val="0"/>
                <w:sz w:val="20"/>
                <w:szCs w:val="20"/>
              </w:rPr>
            </w:pPr>
            <w:r>
              <w:rPr>
                <w:rFonts w:hint="eastAsia" w:ascii="宋体" w:hAnsi="宋体" w:cs="宋体"/>
                <w:color w:val="000000"/>
                <w:kern w:val="0"/>
                <w:sz w:val="20"/>
                <w:szCs w:val="20"/>
              </w:rPr>
              <w:t>其他高品质铝材</w:t>
            </w:r>
          </w:p>
        </w:tc>
      </w:tr>
      <w:tr w14:paraId="71D01A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960" w:hRule="atLeast"/>
          <w:jc w:val="center"/>
        </w:trPr>
        <w:tc>
          <w:tcPr>
            <w:tcW w:w="1017" w:type="dxa"/>
            <w:noWrap w:val="0"/>
            <w:vAlign w:val="top"/>
          </w:tcPr>
          <w:p w14:paraId="0141958D">
            <w:pPr>
              <w:widowControl/>
              <w:jc w:val="left"/>
              <w:rPr>
                <w:rFonts w:ascii="宋体" w:cs="宋体"/>
                <w:color w:val="000000"/>
                <w:kern w:val="0"/>
                <w:sz w:val="20"/>
                <w:szCs w:val="20"/>
              </w:rPr>
            </w:pPr>
            <w:r>
              <w:rPr>
                <w:rFonts w:ascii="宋体" w:hAnsi="宋体" w:cs="宋体"/>
                <w:color w:val="000000"/>
                <w:kern w:val="0"/>
                <w:sz w:val="20"/>
                <w:szCs w:val="20"/>
              </w:rPr>
              <w:t>3.2.1.4</w:t>
            </w:r>
          </w:p>
        </w:tc>
        <w:tc>
          <w:tcPr>
            <w:tcW w:w="1577" w:type="dxa"/>
            <w:noWrap w:val="0"/>
            <w:vAlign w:val="top"/>
          </w:tcPr>
          <w:p w14:paraId="500EBF97">
            <w:pPr>
              <w:widowControl/>
              <w:jc w:val="left"/>
              <w:rPr>
                <w:rFonts w:ascii="宋体" w:cs="宋体"/>
                <w:color w:val="000000"/>
                <w:kern w:val="0"/>
                <w:sz w:val="20"/>
                <w:szCs w:val="20"/>
              </w:rPr>
            </w:pPr>
            <w:r>
              <w:rPr>
                <w:rFonts w:hint="eastAsia" w:ascii="宋体" w:hAnsi="宋体" w:cs="宋体"/>
                <w:color w:val="000000"/>
                <w:kern w:val="0"/>
                <w:sz w:val="20"/>
                <w:szCs w:val="20"/>
              </w:rPr>
              <w:t>高品质铝锻件制造</w:t>
            </w:r>
          </w:p>
        </w:tc>
        <w:tc>
          <w:tcPr>
            <w:tcW w:w="821" w:type="dxa"/>
            <w:noWrap w:val="0"/>
            <w:vAlign w:val="top"/>
          </w:tcPr>
          <w:p w14:paraId="3A13AD05">
            <w:pPr>
              <w:widowControl/>
              <w:jc w:val="left"/>
              <w:rPr>
                <w:rFonts w:ascii="宋体" w:cs="宋体"/>
                <w:color w:val="000000"/>
                <w:kern w:val="0"/>
                <w:sz w:val="20"/>
                <w:szCs w:val="20"/>
              </w:rPr>
            </w:pPr>
            <w:r>
              <w:rPr>
                <w:rFonts w:ascii="宋体" w:hAnsi="宋体" w:cs="宋体"/>
                <w:color w:val="000000"/>
                <w:kern w:val="0"/>
                <w:sz w:val="20"/>
                <w:szCs w:val="20"/>
              </w:rPr>
              <w:t>3393*</w:t>
            </w:r>
          </w:p>
        </w:tc>
        <w:tc>
          <w:tcPr>
            <w:tcW w:w="1750" w:type="dxa"/>
            <w:noWrap w:val="0"/>
            <w:vAlign w:val="top"/>
          </w:tcPr>
          <w:p w14:paraId="4588ABAB">
            <w:pPr>
              <w:widowControl/>
              <w:jc w:val="left"/>
              <w:rPr>
                <w:rFonts w:ascii="宋体" w:cs="宋体"/>
                <w:color w:val="000000"/>
                <w:kern w:val="0"/>
                <w:sz w:val="20"/>
                <w:szCs w:val="20"/>
              </w:rPr>
            </w:pPr>
            <w:r>
              <w:rPr>
                <w:rFonts w:hint="eastAsia" w:ascii="宋体" w:hAnsi="宋体" w:cs="宋体"/>
                <w:color w:val="000000"/>
                <w:kern w:val="0"/>
                <w:sz w:val="20"/>
                <w:szCs w:val="20"/>
              </w:rPr>
              <w:t>锻件及粉末冶金制品制造</w:t>
            </w:r>
          </w:p>
        </w:tc>
        <w:tc>
          <w:tcPr>
            <w:tcW w:w="4318" w:type="dxa"/>
            <w:noWrap w:val="0"/>
            <w:vAlign w:val="top"/>
          </w:tcPr>
          <w:p w14:paraId="5F53092B">
            <w:pPr>
              <w:widowControl/>
              <w:jc w:val="left"/>
              <w:rPr>
                <w:rFonts w:ascii="宋体" w:cs="宋体"/>
                <w:color w:val="000000"/>
                <w:kern w:val="0"/>
                <w:sz w:val="20"/>
                <w:szCs w:val="20"/>
              </w:rPr>
            </w:pPr>
            <w:r>
              <w:rPr>
                <w:rFonts w:hint="eastAsia" w:ascii="宋体" w:hAnsi="宋体" w:cs="宋体"/>
                <w:color w:val="000000"/>
                <w:kern w:val="0"/>
                <w:sz w:val="20"/>
                <w:szCs w:val="20"/>
              </w:rPr>
              <w:t>航空航天用高强铝合金锻件（包括自由锻件、模锻件及环件，如</w:t>
            </w:r>
            <w:r>
              <w:rPr>
                <w:rFonts w:ascii="宋体" w:hAnsi="宋体" w:cs="宋体"/>
                <w:color w:val="000000"/>
                <w:kern w:val="0"/>
                <w:sz w:val="20"/>
                <w:szCs w:val="20"/>
              </w:rPr>
              <w:t>ASTM B247M</w:t>
            </w:r>
            <w:r>
              <w:rPr>
                <w:rFonts w:hint="eastAsia" w:ascii="宋体" w:hAnsi="宋体" w:cs="宋体"/>
                <w:color w:val="000000"/>
                <w:kern w:val="0"/>
                <w:sz w:val="20"/>
                <w:szCs w:val="20"/>
              </w:rPr>
              <w:t>、</w:t>
            </w:r>
            <w:r>
              <w:rPr>
                <w:rFonts w:ascii="宋体" w:hAnsi="宋体" w:cs="宋体"/>
                <w:color w:val="000000"/>
                <w:kern w:val="0"/>
                <w:sz w:val="20"/>
                <w:szCs w:val="20"/>
              </w:rPr>
              <w:t>AMS-QQ-A-367</w:t>
            </w:r>
            <w:r>
              <w:rPr>
                <w:rFonts w:hint="eastAsia" w:ascii="宋体" w:hAnsi="宋体" w:cs="宋体"/>
                <w:color w:val="000000"/>
                <w:kern w:val="0"/>
                <w:sz w:val="20"/>
                <w:szCs w:val="20"/>
              </w:rPr>
              <w:t>、</w:t>
            </w:r>
            <w:r>
              <w:rPr>
                <w:rFonts w:ascii="宋体" w:hAnsi="宋体" w:cs="宋体"/>
                <w:color w:val="000000"/>
                <w:kern w:val="0"/>
                <w:sz w:val="20"/>
                <w:szCs w:val="20"/>
              </w:rPr>
              <w:t>AMS 4111</w:t>
            </w:r>
            <w:r>
              <w:rPr>
                <w:rFonts w:hint="eastAsia" w:ascii="宋体" w:hAnsi="宋体" w:cs="宋体"/>
                <w:color w:val="000000"/>
                <w:kern w:val="0"/>
                <w:sz w:val="20"/>
                <w:szCs w:val="20"/>
              </w:rPr>
              <w:t>、</w:t>
            </w:r>
            <w:r>
              <w:rPr>
                <w:rFonts w:ascii="宋体" w:hAnsi="宋体" w:cs="宋体"/>
                <w:color w:val="000000"/>
                <w:kern w:val="0"/>
                <w:sz w:val="20"/>
                <w:szCs w:val="20"/>
              </w:rPr>
              <w:t>AMS 4247</w:t>
            </w:r>
            <w:r>
              <w:rPr>
                <w:rFonts w:hint="eastAsia" w:ascii="宋体" w:hAnsi="宋体" w:cs="宋体"/>
                <w:color w:val="000000"/>
                <w:kern w:val="0"/>
                <w:sz w:val="20"/>
                <w:szCs w:val="20"/>
              </w:rPr>
              <w:t>、</w:t>
            </w:r>
            <w:r>
              <w:rPr>
                <w:rFonts w:ascii="宋体" w:hAnsi="宋体" w:cs="宋体"/>
                <w:color w:val="000000"/>
                <w:kern w:val="0"/>
                <w:sz w:val="20"/>
                <w:szCs w:val="20"/>
              </w:rPr>
              <w:t>AMS 4108</w:t>
            </w:r>
            <w:r>
              <w:rPr>
                <w:rFonts w:hint="eastAsia" w:ascii="宋体" w:hAnsi="宋体" w:cs="宋体"/>
                <w:color w:val="000000"/>
                <w:kern w:val="0"/>
                <w:sz w:val="20"/>
                <w:szCs w:val="20"/>
              </w:rPr>
              <w:t>、</w:t>
            </w:r>
            <w:r>
              <w:rPr>
                <w:rFonts w:ascii="宋体" w:hAnsi="宋体" w:cs="宋体"/>
                <w:color w:val="000000"/>
                <w:kern w:val="0"/>
                <w:sz w:val="20"/>
                <w:szCs w:val="20"/>
              </w:rPr>
              <w:t>AMS 4107</w:t>
            </w:r>
            <w:r>
              <w:rPr>
                <w:rFonts w:hint="eastAsia" w:ascii="宋体" w:hAnsi="宋体" w:cs="宋体"/>
                <w:color w:val="000000"/>
                <w:kern w:val="0"/>
                <w:sz w:val="20"/>
                <w:szCs w:val="20"/>
              </w:rPr>
              <w:t>、</w:t>
            </w:r>
            <w:r>
              <w:rPr>
                <w:rFonts w:ascii="宋体" w:hAnsi="宋体" w:cs="宋体"/>
                <w:color w:val="000000"/>
                <w:kern w:val="0"/>
                <w:sz w:val="20"/>
                <w:szCs w:val="20"/>
              </w:rPr>
              <w:t>AMS 4333</w:t>
            </w:r>
            <w:r>
              <w:rPr>
                <w:rFonts w:hint="eastAsia" w:ascii="宋体" w:hAnsi="宋体" w:cs="宋体"/>
                <w:color w:val="000000"/>
                <w:kern w:val="0"/>
                <w:sz w:val="20"/>
                <w:szCs w:val="20"/>
              </w:rPr>
              <w:t>等一系列标准）</w:t>
            </w:r>
          </w:p>
        </w:tc>
      </w:tr>
      <w:tr w14:paraId="6579E0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E96F3E">
            <w:pPr>
              <w:widowControl/>
              <w:jc w:val="left"/>
              <w:rPr>
                <w:rFonts w:ascii="宋体" w:cs="宋体"/>
                <w:color w:val="000000"/>
                <w:kern w:val="0"/>
                <w:sz w:val="20"/>
                <w:szCs w:val="20"/>
              </w:rPr>
            </w:pPr>
          </w:p>
        </w:tc>
        <w:tc>
          <w:tcPr>
            <w:tcW w:w="1577" w:type="dxa"/>
            <w:noWrap w:val="0"/>
            <w:vAlign w:val="top"/>
          </w:tcPr>
          <w:p w14:paraId="6262D9DD">
            <w:pPr>
              <w:widowControl/>
              <w:jc w:val="left"/>
              <w:rPr>
                <w:rFonts w:eastAsia="Times New Roman"/>
                <w:color w:val="000000"/>
                <w:kern w:val="0"/>
                <w:sz w:val="20"/>
                <w:szCs w:val="20"/>
              </w:rPr>
            </w:pPr>
          </w:p>
        </w:tc>
        <w:tc>
          <w:tcPr>
            <w:tcW w:w="821" w:type="dxa"/>
            <w:noWrap w:val="0"/>
            <w:vAlign w:val="top"/>
          </w:tcPr>
          <w:p w14:paraId="4E8C2F4B">
            <w:pPr>
              <w:widowControl/>
              <w:jc w:val="left"/>
              <w:rPr>
                <w:rFonts w:eastAsia="Times New Roman"/>
                <w:color w:val="000000"/>
                <w:kern w:val="0"/>
                <w:sz w:val="20"/>
                <w:szCs w:val="20"/>
              </w:rPr>
            </w:pPr>
          </w:p>
        </w:tc>
        <w:tc>
          <w:tcPr>
            <w:tcW w:w="1750" w:type="dxa"/>
            <w:noWrap w:val="0"/>
            <w:vAlign w:val="top"/>
          </w:tcPr>
          <w:p w14:paraId="21E70F02">
            <w:pPr>
              <w:widowControl/>
              <w:jc w:val="left"/>
              <w:rPr>
                <w:rFonts w:eastAsia="Times New Roman"/>
                <w:color w:val="000000"/>
                <w:kern w:val="0"/>
                <w:sz w:val="20"/>
                <w:szCs w:val="20"/>
              </w:rPr>
            </w:pPr>
          </w:p>
        </w:tc>
        <w:tc>
          <w:tcPr>
            <w:tcW w:w="4318" w:type="dxa"/>
            <w:noWrap w:val="0"/>
            <w:vAlign w:val="top"/>
          </w:tcPr>
          <w:p w14:paraId="0C0C4EB1">
            <w:pPr>
              <w:widowControl/>
              <w:jc w:val="left"/>
              <w:rPr>
                <w:rFonts w:ascii="宋体" w:cs="宋体"/>
                <w:color w:val="000000"/>
                <w:kern w:val="0"/>
                <w:sz w:val="20"/>
                <w:szCs w:val="20"/>
              </w:rPr>
            </w:pPr>
            <w:r>
              <w:rPr>
                <w:rFonts w:hint="eastAsia" w:ascii="宋体" w:hAnsi="宋体" w:cs="宋体"/>
                <w:color w:val="000000"/>
                <w:kern w:val="0"/>
                <w:sz w:val="20"/>
                <w:szCs w:val="20"/>
              </w:rPr>
              <w:t>铝合金精密模锻件</w:t>
            </w:r>
          </w:p>
        </w:tc>
      </w:tr>
      <w:tr w14:paraId="44E3491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01F3EF">
            <w:pPr>
              <w:widowControl/>
              <w:jc w:val="left"/>
              <w:rPr>
                <w:rFonts w:ascii="宋体" w:cs="宋体"/>
                <w:color w:val="000000"/>
                <w:kern w:val="0"/>
                <w:sz w:val="20"/>
                <w:szCs w:val="20"/>
              </w:rPr>
            </w:pPr>
          </w:p>
        </w:tc>
        <w:tc>
          <w:tcPr>
            <w:tcW w:w="1577" w:type="dxa"/>
            <w:noWrap w:val="0"/>
            <w:vAlign w:val="top"/>
          </w:tcPr>
          <w:p w14:paraId="7EBE6FB8">
            <w:pPr>
              <w:widowControl/>
              <w:jc w:val="left"/>
              <w:rPr>
                <w:rFonts w:eastAsia="Times New Roman"/>
                <w:color w:val="000000"/>
                <w:kern w:val="0"/>
                <w:sz w:val="20"/>
                <w:szCs w:val="20"/>
              </w:rPr>
            </w:pPr>
          </w:p>
        </w:tc>
        <w:tc>
          <w:tcPr>
            <w:tcW w:w="821" w:type="dxa"/>
            <w:noWrap w:val="0"/>
            <w:vAlign w:val="top"/>
          </w:tcPr>
          <w:p w14:paraId="3A55BFFA">
            <w:pPr>
              <w:widowControl/>
              <w:jc w:val="left"/>
              <w:rPr>
                <w:rFonts w:eastAsia="Times New Roman"/>
                <w:color w:val="000000"/>
                <w:kern w:val="0"/>
                <w:sz w:val="20"/>
                <w:szCs w:val="20"/>
              </w:rPr>
            </w:pPr>
          </w:p>
        </w:tc>
        <w:tc>
          <w:tcPr>
            <w:tcW w:w="1750" w:type="dxa"/>
            <w:noWrap w:val="0"/>
            <w:vAlign w:val="top"/>
          </w:tcPr>
          <w:p w14:paraId="58DB80C2">
            <w:pPr>
              <w:widowControl/>
              <w:jc w:val="left"/>
              <w:rPr>
                <w:rFonts w:eastAsia="Times New Roman"/>
                <w:color w:val="000000"/>
                <w:kern w:val="0"/>
                <w:sz w:val="20"/>
                <w:szCs w:val="20"/>
              </w:rPr>
            </w:pPr>
          </w:p>
        </w:tc>
        <w:tc>
          <w:tcPr>
            <w:tcW w:w="4318" w:type="dxa"/>
            <w:noWrap w:val="0"/>
            <w:vAlign w:val="top"/>
          </w:tcPr>
          <w:p w14:paraId="6B0555DF">
            <w:pPr>
              <w:widowControl/>
              <w:jc w:val="left"/>
              <w:rPr>
                <w:rFonts w:ascii="宋体" w:cs="宋体"/>
                <w:color w:val="000000"/>
                <w:kern w:val="0"/>
                <w:sz w:val="20"/>
                <w:szCs w:val="20"/>
              </w:rPr>
            </w:pPr>
            <w:r>
              <w:rPr>
                <w:rFonts w:hint="eastAsia" w:ascii="宋体" w:hAnsi="宋体" w:cs="宋体"/>
                <w:color w:val="000000"/>
                <w:kern w:val="0"/>
                <w:sz w:val="20"/>
                <w:szCs w:val="20"/>
              </w:rPr>
              <w:t>高铁用轴厢体模锻件</w:t>
            </w:r>
          </w:p>
        </w:tc>
      </w:tr>
      <w:tr w14:paraId="2B2EC93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212659F">
            <w:pPr>
              <w:widowControl/>
              <w:jc w:val="left"/>
              <w:rPr>
                <w:rFonts w:ascii="宋体" w:cs="宋体"/>
                <w:color w:val="000000"/>
                <w:kern w:val="0"/>
                <w:sz w:val="20"/>
                <w:szCs w:val="20"/>
              </w:rPr>
            </w:pPr>
          </w:p>
        </w:tc>
        <w:tc>
          <w:tcPr>
            <w:tcW w:w="1577" w:type="dxa"/>
            <w:noWrap w:val="0"/>
            <w:vAlign w:val="top"/>
          </w:tcPr>
          <w:p w14:paraId="10FF9D13">
            <w:pPr>
              <w:widowControl/>
              <w:jc w:val="left"/>
              <w:rPr>
                <w:rFonts w:eastAsia="Times New Roman"/>
                <w:color w:val="000000"/>
                <w:kern w:val="0"/>
                <w:sz w:val="20"/>
                <w:szCs w:val="20"/>
              </w:rPr>
            </w:pPr>
          </w:p>
        </w:tc>
        <w:tc>
          <w:tcPr>
            <w:tcW w:w="821" w:type="dxa"/>
            <w:noWrap w:val="0"/>
            <w:vAlign w:val="top"/>
          </w:tcPr>
          <w:p w14:paraId="550AA7E5">
            <w:pPr>
              <w:widowControl/>
              <w:jc w:val="left"/>
              <w:rPr>
                <w:rFonts w:eastAsia="Times New Roman"/>
                <w:color w:val="000000"/>
                <w:kern w:val="0"/>
                <w:sz w:val="20"/>
                <w:szCs w:val="20"/>
              </w:rPr>
            </w:pPr>
          </w:p>
        </w:tc>
        <w:tc>
          <w:tcPr>
            <w:tcW w:w="1750" w:type="dxa"/>
            <w:noWrap w:val="0"/>
            <w:vAlign w:val="top"/>
          </w:tcPr>
          <w:p w14:paraId="2C49C1B2">
            <w:pPr>
              <w:widowControl/>
              <w:jc w:val="left"/>
              <w:rPr>
                <w:rFonts w:eastAsia="Times New Roman"/>
                <w:color w:val="000000"/>
                <w:kern w:val="0"/>
                <w:sz w:val="20"/>
                <w:szCs w:val="20"/>
              </w:rPr>
            </w:pPr>
          </w:p>
        </w:tc>
        <w:tc>
          <w:tcPr>
            <w:tcW w:w="4318" w:type="dxa"/>
            <w:noWrap w:val="0"/>
            <w:vAlign w:val="top"/>
          </w:tcPr>
          <w:p w14:paraId="3A9E8EB0">
            <w:pPr>
              <w:widowControl/>
              <w:jc w:val="left"/>
              <w:rPr>
                <w:rFonts w:ascii="宋体" w:cs="宋体"/>
                <w:color w:val="000000"/>
                <w:kern w:val="0"/>
                <w:sz w:val="20"/>
                <w:szCs w:val="20"/>
              </w:rPr>
            </w:pPr>
            <w:r>
              <w:rPr>
                <w:rFonts w:hint="eastAsia" w:ascii="宋体" w:hAnsi="宋体" w:cs="宋体"/>
                <w:color w:val="000000"/>
                <w:kern w:val="0"/>
                <w:sz w:val="20"/>
                <w:szCs w:val="20"/>
              </w:rPr>
              <w:t>船用柴油机用模锻件（</w:t>
            </w:r>
            <w:r>
              <w:rPr>
                <w:rFonts w:ascii="宋体" w:hAnsi="宋体" w:cs="宋体"/>
                <w:color w:val="000000"/>
                <w:kern w:val="0"/>
                <w:sz w:val="20"/>
                <w:szCs w:val="20"/>
              </w:rPr>
              <w:t>2618</w:t>
            </w:r>
            <w:r>
              <w:rPr>
                <w:rFonts w:hint="eastAsia" w:ascii="宋体" w:hAnsi="宋体" w:cs="宋体"/>
                <w:color w:val="000000"/>
                <w:kern w:val="0"/>
                <w:sz w:val="20"/>
                <w:szCs w:val="20"/>
              </w:rPr>
              <w:t>等模锻件）</w:t>
            </w:r>
          </w:p>
        </w:tc>
      </w:tr>
      <w:tr w14:paraId="082F0A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89F45B">
            <w:pPr>
              <w:widowControl/>
              <w:jc w:val="left"/>
              <w:rPr>
                <w:rFonts w:ascii="宋体" w:cs="宋体"/>
                <w:color w:val="000000"/>
                <w:kern w:val="0"/>
                <w:sz w:val="20"/>
                <w:szCs w:val="20"/>
              </w:rPr>
            </w:pPr>
            <w:r>
              <w:rPr>
                <w:rFonts w:ascii="宋体" w:hAnsi="宋体" w:cs="宋体"/>
                <w:color w:val="000000"/>
                <w:kern w:val="0"/>
                <w:sz w:val="20"/>
                <w:szCs w:val="20"/>
              </w:rPr>
              <w:t>3.2.2</w:t>
            </w:r>
          </w:p>
        </w:tc>
        <w:tc>
          <w:tcPr>
            <w:tcW w:w="1577" w:type="dxa"/>
            <w:noWrap w:val="0"/>
            <w:vAlign w:val="top"/>
          </w:tcPr>
          <w:p w14:paraId="4A944979">
            <w:pPr>
              <w:widowControl/>
              <w:jc w:val="left"/>
              <w:rPr>
                <w:rFonts w:ascii="宋体" w:cs="宋体"/>
                <w:color w:val="000000"/>
                <w:kern w:val="0"/>
                <w:sz w:val="20"/>
                <w:szCs w:val="20"/>
              </w:rPr>
            </w:pPr>
            <w:r>
              <w:rPr>
                <w:rFonts w:hint="eastAsia" w:ascii="宋体" w:hAnsi="宋体" w:cs="宋体"/>
                <w:color w:val="000000"/>
                <w:kern w:val="0"/>
                <w:sz w:val="20"/>
                <w:szCs w:val="20"/>
              </w:rPr>
              <w:t>铜及铜合金制造</w:t>
            </w:r>
          </w:p>
        </w:tc>
        <w:tc>
          <w:tcPr>
            <w:tcW w:w="821" w:type="dxa"/>
            <w:noWrap w:val="0"/>
            <w:vAlign w:val="top"/>
          </w:tcPr>
          <w:p w14:paraId="445EE11A">
            <w:pPr>
              <w:widowControl/>
              <w:jc w:val="left"/>
              <w:rPr>
                <w:rFonts w:ascii="宋体" w:cs="宋体"/>
                <w:color w:val="000000"/>
                <w:kern w:val="0"/>
                <w:sz w:val="20"/>
                <w:szCs w:val="20"/>
              </w:rPr>
            </w:pPr>
          </w:p>
        </w:tc>
        <w:tc>
          <w:tcPr>
            <w:tcW w:w="1750" w:type="dxa"/>
            <w:noWrap w:val="0"/>
            <w:vAlign w:val="top"/>
          </w:tcPr>
          <w:p w14:paraId="50B4ECFD">
            <w:pPr>
              <w:widowControl/>
              <w:jc w:val="left"/>
              <w:rPr>
                <w:rFonts w:eastAsia="Times New Roman"/>
                <w:color w:val="000000"/>
                <w:kern w:val="0"/>
                <w:sz w:val="20"/>
                <w:szCs w:val="20"/>
              </w:rPr>
            </w:pPr>
          </w:p>
        </w:tc>
        <w:tc>
          <w:tcPr>
            <w:tcW w:w="4318" w:type="dxa"/>
            <w:noWrap w:val="0"/>
            <w:vAlign w:val="top"/>
          </w:tcPr>
          <w:p w14:paraId="515FCCB9">
            <w:pPr>
              <w:widowControl/>
              <w:jc w:val="left"/>
              <w:rPr>
                <w:rFonts w:eastAsia="Times New Roman"/>
                <w:color w:val="000000"/>
                <w:kern w:val="0"/>
                <w:sz w:val="20"/>
                <w:szCs w:val="20"/>
              </w:rPr>
            </w:pPr>
          </w:p>
        </w:tc>
      </w:tr>
      <w:tr w14:paraId="11460C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86E79E">
            <w:pPr>
              <w:widowControl/>
              <w:jc w:val="left"/>
              <w:rPr>
                <w:rFonts w:ascii="宋体" w:cs="宋体"/>
                <w:color w:val="000000"/>
                <w:kern w:val="0"/>
                <w:sz w:val="20"/>
                <w:szCs w:val="20"/>
              </w:rPr>
            </w:pPr>
            <w:r>
              <w:rPr>
                <w:rFonts w:ascii="宋体" w:hAnsi="宋体" w:cs="宋体"/>
                <w:color w:val="000000"/>
                <w:kern w:val="0"/>
                <w:sz w:val="20"/>
                <w:szCs w:val="20"/>
              </w:rPr>
              <w:t>3.2.2.1</w:t>
            </w:r>
          </w:p>
        </w:tc>
        <w:tc>
          <w:tcPr>
            <w:tcW w:w="1577" w:type="dxa"/>
            <w:noWrap w:val="0"/>
            <w:vAlign w:val="top"/>
          </w:tcPr>
          <w:p w14:paraId="60BD9DB0">
            <w:pPr>
              <w:widowControl/>
              <w:jc w:val="left"/>
              <w:rPr>
                <w:rFonts w:ascii="宋体" w:cs="宋体"/>
                <w:color w:val="000000"/>
                <w:kern w:val="0"/>
                <w:sz w:val="20"/>
                <w:szCs w:val="20"/>
              </w:rPr>
            </w:pPr>
            <w:r>
              <w:rPr>
                <w:rFonts w:hint="eastAsia" w:ascii="宋体" w:hAnsi="宋体" w:cs="宋体"/>
                <w:color w:val="000000"/>
                <w:kern w:val="0"/>
                <w:sz w:val="20"/>
                <w:szCs w:val="20"/>
              </w:rPr>
              <w:t>新型铜及铜合金制造</w:t>
            </w:r>
          </w:p>
        </w:tc>
        <w:tc>
          <w:tcPr>
            <w:tcW w:w="821" w:type="dxa"/>
            <w:noWrap w:val="0"/>
            <w:vAlign w:val="top"/>
          </w:tcPr>
          <w:p w14:paraId="15D9A589">
            <w:pPr>
              <w:widowControl/>
              <w:jc w:val="left"/>
              <w:rPr>
                <w:rFonts w:ascii="宋体" w:cs="宋体"/>
                <w:color w:val="000000"/>
                <w:kern w:val="0"/>
                <w:sz w:val="20"/>
                <w:szCs w:val="20"/>
              </w:rPr>
            </w:pPr>
            <w:r>
              <w:rPr>
                <w:rFonts w:ascii="宋体" w:hAnsi="宋体" w:cs="宋体"/>
                <w:color w:val="000000"/>
                <w:kern w:val="0"/>
                <w:sz w:val="20"/>
                <w:szCs w:val="20"/>
              </w:rPr>
              <w:t>3240*</w:t>
            </w:r>
          </w:p>
        </w:tc>
        <w:tc>
          <w:tcPr>
            <w:tcW w:w="1750" w:type="dxa"/>
            <w:noWrap w:val="0"/>
            <w:vAlign w:val="top"/>
          </w:tcPr>
          <w:p w14:paraId="4F4188A5">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7AC398F2">
            <w:pPr>
              <w:widowControl/>
              <w:jc w:val="left"/>
              <w:rPr>
                <w:rFonts w:ascii="宋体" w:cs="宋体"/>
                <w:color w:val="000000"/>
                <w:kern w:val="0"/>
                <w:sz w:val="20"/>
                <w:szCs w:val="20"/>
              </w:rPr>
            </w:pPr>
            <w:r>
              <w:rPr>
                <w:rFonts w:hint="eastAsia" w:ascii="宋体" w:hAnsi="宋体" w:cs="宋体"/>
                <w:color w:val="000000"/>
                <w:kern w:val="0"/>
                <w:sz w:val="20"/>
                <w:szCs w:val="20"/>
              </w:rPr>
              <w:t>电子用高性能铜合金</w:t>
            </w:r>
          </w:p>
          <w:p w14:paraId="249B7370">
            <w:pPr>
              <w:widowControl/>
              <w:jc w:val="left"/>
              <w:rPr>
                <w:rFonts w:ascii="宋体" w:cs="宋体"/>
                <w:color w:val="000000"/>
                <w:kern w:val="0"/>
                <w:sz w:val="20"/>
                <w:szCs w:val="20"/>
              </w:rPr>
            </w:pPr>
            <w:r>
              <w:rPr>
                <w:rFonts w:hint="eastAsia" w:ascii="宋体" w:hAnsi="宋体" w:cs="宋体"/>
                <w:color w:val="000000"/>
                <w:kern w:val="0"/>
                <w:sz w:val="20"/>
                <w:szCs w:val="20"/>
              </w:rPr>
              <w:t>引线框架用铜合金（</w:t>
            </w:r>
            <w:r>
              <w:rPr>
                <w:rFonts w:ascii="宋体" w:hAnsi="宋体" w:cs="宋体"/>
                <w:color w:val="000000"/>
                <w:kern w:val="0"/>
                <w:sz w:val="20"/>
                <w:szCs w:val="20"/>
              </w:rPr>
              <w:t>Cu-Fe-P</w:t>
            </w:r>
            <w:r>
              <w:rPr>
                <w:rFonts w:hint="eastAsia" w:ascii="宋体" w:hAnsi="宋体" w:cs="宋体"/>
                <w:color w:val="000000"/>
                <w:kern w:val="0"/>
                <w:sz w:val="20"/>
                <w:szCs w:val="20"/>
              </w:rPr>
              <w:t>系合金）</w:t>
            </w:r>
          </w:p>
        </w:tc>
      </w:tr>
      <w:tr w14:paraId="6A110C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369F91D">
            <w:pPr>
              <w:widowControl/>
              <w:jc w:val="left"/>
              <w:rPr>
                <w:rFonts w:ascii="宋体" w:cs="宋体"/>
                <w:color w:val="000000"/>
                <w:kern w:val="0"/>
                <w:sz w:val="20"/>
                <w:szCs w:val="20"/>
              </w:rPr>
            </w:pPr>
          </w:p>
        </w:tc>
        <w:tc>
          <w:tcPr>
            <w:tcW w:w="1577" w:type="dxa"/>
            <w:noWrap w:val="0"/>
            <w:vAlign w:val="top"/>
          </w:tcPr>
          <w:p w14:paraId="433C0EB1">
            <w:pPr>
              <w:widowControl/>
              <w:jc w:val="left"/>
              <w:rPr>
                <w:rFonts w:eastAsia="Times New Roman"/>
                <w:color w:val="000000"/>
                <w:kern w:val="0"/>
                <w:sz w:val="20"/>
                <w:szCs w:val="20"/>
              </w:rPr>
            </w:pPr>
          </w:p>
        </w:tc>
        <w:tc>
          <w:tcPr>
            <w:tcW w:w="821" w:type="dxa"/>
            <w:noWrap w:val="0"/>
            <w:vAlign w:val="top"/>
          </w:tcPr>
          <w:p w14:paraId="390BA454">
            <w:pPr>
              <w:widowControl/>
              <w:jc w:val="left"/>
              <w:rPr>
                <w:rFonts w:eastAsia="Times New Roman"/>
                <w:color w:val="000000"/>
                <w:kern w:val="0"/>
                <w:sz w:val="20"/>
                <w:szCs w:val="20"/>
              </w:rPr>
            </w:pPr>
          </w:p>
        </w:tc>
        <w:tc>
          <w:tcPr>
            <w:tcW w:w="1750" w:type="dxa"/>
            <w:noWrap w:val="0"/>
            <w:vAlign w:val="top"/>
          </w:tcPr>
          <w:p w14:paraId="70E3406D">
            <w:pPr>
              <w:widowControl/>
              <w:jc w:val="left"/>
              <w:rPr>
                <w:rFonts w:eastAsia="Times New Roman"/>
                <w:color w:val="000000"/>
                <w:kern w:val="0"/>
                <w:sz w:val="20"/>
                <w:szCs w:val="20"/>
              </w:rPr>
            </w:pPr>
          </w:p>
        </w:tc>
        <w:tc>
          <w:tcPr>
            <w:tcW w:w="4318" w:type="dxa"/>
            <w:noWrap w:val="0"/>
            <w:vAlign w:val="top"/>
          </w:tcPr>
          <w:p w14:paraId="68F2BAE7">
            <w:pPr>
              <w:widowControl/>
              <w:jc w:val="left"/>
              <w:rPr>
                <w:rFonts w:ascii="宋体" w:cs="宋体"/>
                <w:color w:val="000000"/>
                <w:kern w:val="0"/>
                <w:sz w:val="20"/>
                <w:szCs w:val="20"/>
              </w:rPr>
            </w:pPr>
            <w:r>
              <w:rPr>
                <w:rFonts w:hint="eastAsia" w:ascii="宋体" w:hAnsi="宋体" w:cs="宋体"/>
                <w:color w:val="000000"/>
                <w:kern w:val="0"/>
                <w:sz w:val="20"/>
                <w:szCs w:val="20"/>
              </w:rPr>
              <w:t>高性能接茬元件用铜合金（高强高导铜合金）</w:t>
            </w:r>
          </w:p>
        </w:tc>
      </w:tr>
      <w:tr w14:paraId="2F133D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D02A27">
            <w:pPr>
              <w:widowControl/>
              <w:jc w:val="left"/>
              <w:rPr>
                <w:rFonts w:ascii="宋体" w:cs="宋体"/>
                <w:color w:val="000000"/>
                <w:kern w:val="0"/>
                <w:sz w:val="20"/>
                <w:szCs w:val="20"/>
              </w:rPr>
            </w:pPr>
          </w:p>
        </w:tc>
        <w:tc>
          <w:tcPr>
            <w:tcW w:w="1577" w:type="dxa"/>
            <w:noWrap w:val="0"/>
            <w:vAlign w:val="top"/>
          </w:tcPr>
          <w:p w14:paraId="5AB66C33">
            <w:pPr>
              <w:widowControl/>
              <w:jc w:val="left"/>
              <w:rPr>
                <w:rFonts w:eastAsia="Times New Roman"/>
                <w:color w:val="000000"/>
                <w:kern w:val="0"/>
                <w:sz w:val="20"/>
                <w:szCs w:val="20"/>
              </w:rPr>
            </w:pPr>
          </w:p>
        </w:tc>
        <w:tc>
          <w:tcPr>
            <w:tcW w:w="821" w:type="dxa"/>
            <w:noWrap w:val="0"/>
            <w:vAlign w:val="top"/>
          </w:tcPr>
          <w:p w14:paraId="664FF45C">
            <w:pPr>
              <w:widowControl/>
              <w:jc w:val="left"/>
              <w:rPr>
                <w:rFonts w:eastAsia="Times New Roman"/>
                <w:color w:val="000000"/>
                <w:kern w:val="0"/>
                <w:sz w:val="20"/>
                <w:szCs w:val="20"/>
              </w:rPr>
            </w:pPr>
          </w:p>
        </w:tc>
        <w:tc>
          <w:tcPr>
            <w:tcW w:w="1750" w:type="dxa"/>
            <w:noWrap w:val="0"/>
            <w:vAlign w:val="top"/>
          </w:tcPr>
          <w:p w14:paraId="27C97DB6">
            <w:pPr>
              <w:widowControl/>
              <w:jc w:val="left"/>
              <w:rPr>
                <w:rFonts w:eastAsia="Times New Roman"/>
                <w:color w:val="000000"/>
                <w:kern w:val="0"/>
                <w:sz w:val="20"/>
                <w:szCs w:val="20"/>
              </w:rPr>
            </w:pPr>
          </w:p>
        </w:tc>
        <w:tc>
          <w:tcPr>
            <w:tcW w:w="4318" w:type="dxa"/>
            <w:noWrap w:val="0"/>
            <w:vAlign w:val="top"/>
          </w:tcPr>
          <w:p w14:paraId="14627788">
            <w:pPr>
              <w:widowControl/>
              <w:jc w:val="left"/>
              <w:rPr>
                <w:rFonts w:ascii="宋体" w:cs="宋体"/>
                <w:color w:val="000000"/>
                <w:kern w:val="0"/>
                <w:sz w:val="20"/>
                <w:szCs w:val="20"/>
              </w:rPr>
            </w:pPr>
            <w:r>
              <w:rPr>
                <w:rFonts w:hint="eastAsia" w:ascii="宋体" w:hAnsi="宋体" w:cs="宋体"/>
                <w:color w:val="000000"/>
                <w:kern w:val="0"/>
                <w:sz w:val="20"/>
                <w:szCs w:val="20"/>
              </w:rPr>
              <w:t>高性能无铍弹性铜合金（</w:t>
            </w:r>
            <w:r>
              <w:rPr>
                <w:rFonts w:ascii="宋体" w:hAnsi="宋体" w:cs="宋体"/>
                <w:color w:val="000000"/>
                <w:kern w:val="0"/>
                <w:sz w:val="20"/>
                <w:szCs w:val="20"/>
              </w:rPr>
              <w:t>Cu-Ni-Si</w:t>
            </w:r>
            <w:r>
              <w:rPr>
                <w:rFonts w:hint="eastAsia" w:ascii="宋体" w:hAnsi="宋体" w:cs="宋体"/>
                <w:color w:val="000000"/>
                <w:kern w:val="0"/>
                <w:sz w:val="20"/>
                <w:szCs w:val="20"/>
              </w:rPr>
              <w:t>系合金）</w:t>
            </w:r>
          </w:p>
        </w:tc>
      </w:tr>
      <w:tr w14:paraId="7BBC5D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949967">
            <w:pPr>
              <w:widowControl/>
              <w:jc w:val="left"/>
              <w:rPr>
                <w:rFonts w:ascii="宋体" w:cs="宋体"/>
                <w:color w:val="000000"/>
                <w:kern w:val="0"/>
                <w:sz w:val="20"/>
                <w:szCs w:val="20"/>
              </w:rPr>
            </w:pPr>
          </w:p>
        </w:tc>
        <w:tc>
          <w:tcPr>
            <w:tcW w:w="1577" w:type="dxa"/>
            <w:noWrap w:val="0"/>
            <w:vAlign w:val="top"/>
          </w:tcPr>
          <w:p w14:paraId="40A3132D">
            <w:pPr>
              <w:widowControl/>
              <w:jc w:val="left"/>
              <w:rPr>
                <w:rFonts w:eastAsia="Times New Roman"/>
                <w:color w:val="000000"/>
                <w:kern w:val="0"/>
                <w:sz w:val="20"/>
                <w:szCs w:val="20"/>
              </w:rPr>
            </w:pPr>
          </w:p>
        </w:tc>
        <w:tc>
          <w:tcPr>
            <w:tcW w:w="821" w:type="dxa"/>
            <w:noWrap w:val="0"/>
            <w:vAlign w:val="top"/>
          </w:tcPr>
          <w:p w14:paraId="4BC2BA8B">
            <w:pPr>
              <w:widowControl/>
              <w:jc w:val="left"/>
              <w:rPr>
                <w:rFonts w:eastAsia="Times New Roman"/>
                <w:color w:val="000000"/>
                <w:kern w:val="0"/>
                <w:sz w:val="20"/>
                <w:szCs w:val="20"/>
              </w:rPr>
            </w:pPr>
          </w:p>
        </w:tc>
        <w:tc>
          <w:tcPr>
            <w:tcW w:w="1750" w:type="dxa"/>
            <w:noWrap w:val="0"/>
            <w:vAlign w:val="top"/>
          </w:tcPr>
          <w:p w14:paraId="598551DB">
            <w:pPr>
              <w:widowControl/>
              <w:jc w:val="left"/>
              <w:rPr>
                <w:rFonts w:eastAsia="Times New Roman"/>
                <w:color w:val="000000"/>
                <w:kern w:val="0"/>
                <w:sz w:val="20"/>
                <w:szCs w:val="20"/>
              </w:rPr>
            </w:pPr>
          </w:p>
        </w:tc>
        <w:tc>
          <w:tcPr>
            <w:tcW w:w="4318" w:type="dxa"/>
            <w:noWrap w:val="0"/>
            <w:vAlign w:val="top"/>
          </w:tcPr>
          <w:p w14:paraId="461D798F">
            <w:pPr>
              <w:widowControl/>
              <w:jc w:val="left"/>
              <w:rPr>
                <w:rFonts w:ascii="宋体" w:cs="宋体"/>
                <w:color w:val="000000"/>
                <w:kern w:val="0"/>
                <w:sz w:val="20"/>
                <w:szCs w:val="20"/>
              </w:rPr>
            </w:pPr>
            <w:r>
              <w:rPr>
                <w:rFonts w:hint="eastAsia" w:ascii="宋体" w:hAnsi="宋体" w:cs="宋体"/>
                <w:color w:val="000000"/>
                <w:kern w:val="0"/>
                <w:sz w:val="20"/>
                <w:szCs w:val="20"/>
              </w:rPr>
              <w:t>高性能耐蚀铜合金</w:t>
            </w:r>
          </w:p>
        </w:tc>
      </w:tr>
      <w:tr w14:paraId="3FE5E9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0488ADB">
            <w:pPr>
              <w:widowControl/>
              <w:jc w:val="left"/>
              <w:rPr>
                <w:rFonts w:ascii="宋体" w:cs="宋体"/>
                <w:color w:val="000000"/>
                <w:kern w:val="0"/>
                <w:sz w:val="20"/>
                <w:szCs w:val="20"/>
              </w:rPr>
            </w:pPr>
          </w:p>
        </w:tc>
        <w:tc>
          <w:tcPr>
            <w:tcW w:w="1577" w:type="dxa"/>
            <w:noWrap w:val="0"/>
            <w:vAlign w:val="top"/>
          </w:tcPr>
          <w:p w14:paraId="720BEEA9">
            <w:pPr>
              <w:widowControl/>
              <w:jc w:val="left"/>
              <w:rPr>
                <w:rFonts w:eastAsia="Times New Roman"/>
                <w:color w:val="000000"/>
                <w:kern w:val="0"/>
                <w:sz w:val="20"/>
                <w:szCs w:val="20"/>
              </w:rPr>
            </w:pPr>
          </w:p>
        </w:tc>
        <w:tc>
          <w:tcPr>
            <w:tcW w:w="821" w:type="dxa"/>
            <w:noWrap w:val="0"/>
            <w:vAlign w:val="top"/>
          </w:tcPr>
          <w:p w14:paraId="3510358E">
            <w:pPr>
              <w:widowControl/>
              <w:jc w:val="left"/>
              <w:rPr>
                <w:rFonts w:eastAsia="Times New Roman"/>
                <w:color w:val="000000"/>
                <w:kern w:val="0"/>
                <w:sz w:val="20"/>
                <w:szCs w:val="20"/>
              </w:rPr>
            </w:pPr>
          </w:p>
        </w:tc>
        <w:tc>
          <w:tcPr>
            <w:tcW w:w="1750" w:type="dxa"/>
            <w:noWrap w:val="0"/>
            <w:vAlign w:val="top"/>
          </w:tcPr>
          <w:p w14:paraId="60A45F71">
            <w:pPr>
              <w:widowControl/>
              <w:jc w:val="left"/>
              <w:rPr>
                <w:rFonts w:eastAsia="Times New Roman"/>
                <w:color w:val="000000"/>
                <w:kern w:val="0"/>
                <w:sz w:val="20"/>
                <w:szCs w:val="20"/>
              </w:rPr>
            </w:pPr>
          </w:p>
        </w:tc>
        <w:tc>
          <w:tcPr>
            <w:tcW w:w="4318" w:type="dxa"/>
            <w:noWrap w:val="0"/>
            <w:vAlign w:val="top"/>
          </w:tcPr>
          <w:p w14:paraId="45193C57">
            <w:pPr>
              <w:widowControl/>
              <w:jc w:val="left"/>
              <w:rPr>
                <w:rFonts w:ascii="宋体" w:cs="宋体"/>
                <w:color w:val="000000"/>
                <w:kern w:val="0"/>
                <w:sz w:val="20"/>
                <w:szCs w:val="20"/>
              </w:rPr>
            </w:pPr>
            <w:r>
              <w:rPr>
                <w:rFonts w:hint="eastAsia" w:ascii="宋体" w:hAnsi="宋体" w:cs="宋体"/>
                <w:color w:val="000000"/>
                <w:kern w:val="0"/>
                <w:sz w:val="20"/>
                <w:szCs w:val="20"/>
              </w:rPr>
              <w:t>高强耐磨铜合金（</w:t>
            </w:r>
            <w:r>
              <w:rPr>
                <w:rFonts w:ascii="宋体" w:hAnsi="宋体" w:cs="宋体"/>
                <w:color w:val="000000"/>
                <w:kern w:val="0"/>
                <w:sz w:val="20"/>
                <w:szCs w:val="20"/>
              </w:rPr>
              <w:t>HKHT</w:t>
            </w:r>
            <w:r>
              <w:rPr>
                <w:rFonts w:hint="eastAsia" w:ascii="宋体" w:hAnsi="宋体" w:cs="宋体"/>
                <w:color w:val="000000"/>
                <w:kern w:val="0"/>
                <w:sz w:val="20"/>
                <w:szCs w:val="20"/>
              </w:rPr>
              <w:t>青铜等）</w:t>
            </w:r>
          </w:p>
        </w:tc>
      </w:tr>
      <w:tr w14:paraId="590D30D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BF0114">
            <w:pPr>
              <w:widowControl/>
              <w:jc w:val="left"/>
              <w:rPr>
                <w:rFonts w:ascii="宋体" w:cs="宋体"/>
                <w:color w:val="000000"/>
                <w:kern w:val="0"/>
                <w:sz w:val="20"/>
                <w:szCs w:val="20"/>
              </w:rPr>
            </w:pPr>
          </w:p>
        </w:tc>
        <w:tc>
          <w:tcPr>
            <w:tcW w:w="1577" w:type="dxa"/>
            <w:noWrap w:val="0"/>
            <w:vAlign w:val="top"/>
          </w:tcPr>
          <w:p w14:paraId="29993AB2">
            <w:pPr>
              <w:widowControl/>
              <w:jc w:val="left"/>
              <w:rPr>
                <w:rFonts w:eastAsia="Times New Roman"/>
                <w:color w:val="000000"/>
                <w:kern w:val="0"/>
                <w:sz w:val="20"/>
                <w:szCs w:val="20"/>
              </w:rPr>
            </w:pPr>
          </w:p>
        </w:tc>
        <w:tc>
          <w:tcPr>
            <w:tcW w:w="821" w:type="dxa"/>
            <w:noWrap w:val="0"/>
            <w:vAlign w:val="top"/>
          </w:tcPr>
          <w:p w14:paraId="63E85C54">
            <w:pPr>
              <w:widowControl/>
              <w:jc w:val="left"/>
              <w:rPr>
                <w:rFonts w:eastAsia="Times New Roman"/>
                <w:color w:val="000000"/>
                <w:kern w:val="0"/>
                <w:sz w:val="20"/>
                <w:szCs w:val="20"/>
              </w:rPr>
            </w:pPr>
          </w:p>
        </w:tc>
        <w:tc>
          <w:tcPr>
            <w:tcW w:w="1750" w:type="dxa"/>
            <w:noWrap w:val="0"/>
            <w:vAlign w:val="top"/>
          </w:tcPr>
          <w:p w14:paraId="1F0DB436">
            <w:pPr>
              <w:widowControl/>
              <w:jc w:val="left"/>
              <w:rPr>
                <w:rFonts w:eastAsia="Times New Roman"/>
                <w:color w:val="000000"/>
                <w:kern w:val="0"/>
                <w:sz w:val="20"/>
                <w:szCs w:val="20"/>
              </w:rPr>
            </w:pPr>
          </w:p>
        </w:tc>
        <w:tc>
          <w:tcPr>
            <w:tcW w:w="4318" w:type="dxa"/>
            <w:noWrap w:val="0"/>
            <w:vAlign w:val="top"/>
          </w:tcPr>
          <w:p w14:paraId="23307AF0">
            <w:pPr>
              <w:widowControl/>
              <w:jc w:val="left"/>
              <w:rPr>
                <w:rFonts w:ascii="宋体" w:cs="宋体"/>
                <w:color w:val="000000"/>
                <w:kern w:val="0"/>
                <w:sz w:val="20"/>
                <w:szCs w:val="20"/>
              </w:rPr>
            </w:pPr>
            <w:r>
              <w:rPr>
                <w:rFonts w:hint="eastAsia" w:ascii="宋体" w:hAnsi="宋体" w:cs="宋体"/>
                <w:color w:val="000000"/>
                <w:kern w:val="0"/>
                <w:sz w:val="20"/>
                <w:szCs w:val="20"/>
              </w:rPr>
              <w:t>抑菌环保型铜合金（无铅黄铜等）</w:t>
            </w:r>
          </w:p>
        </w:tc>
      </w:tr>
      <w:tr w14:paraId="3B9A8F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816B18">
            <w:pPr>
              <w:widowControl/>
              <w:jc w:val="left"/>
              <w:rPr>
                <w:rFonts w:ascii="宋体" w:cs="宋体"/>
                <w:color w:val="000000"/>
                <w:kern w:val="0"/>
                <w:sz w:val="20"/>
                <w:szCs w:val="20"/>
              </w:rPr>
            </w:pPr>
          </w:p>
        </w:tc>
        <w:tc>
          <w:tcPr>
            <w:tcW w:w="1577" w:type="dxa"/>
            <w:noWrap w:val="0"/>
            <w:vAlign w:val="top"/>
          </w:tcPr>
          <w:p w14:paraId="6A8F852D">
            <w:pPr>
              <w:widowControl/>
              <w:jc w:val="left"/>
              <w:rPr>
                <w:rFonts w:eastAsia="Times New Roman"/>
                <w:color w:val="000000"/>
                <w:kern w:val="0"/>
                <w:sz w:val="20"/>
                <w:szCs w:val="20"/>
              </w:rPr>
            </w:pPr>
          </w:p>
        </w:tc>
        <w:tc>
          <w:tcPr>
            <w:tcW w:w="821" w:type="dxa"/>
            <w:noWrap w:val="0"/>
            <w:vAlign w:val="top"/>
          </w:tcPr>
          <w:p w14:paraId="00B7C785">
            <w:pPr>
              <w:widowControl/>
              <w:jc w:val="left"/>
              <w:rPr>
                <w:rFonts w:eastAsia="Times New Roman"/>
                <w:color w:val="000000"/>
                <w:kern w:val="0"/>
                <w:sz w:val="20"/>
                <w:szCs w:val="20"/>
              </w:rPr>
            </w:pPr>
          </w:p>
        </w:tc>
        <w:tc>
          <w:tcPr>
            <w:tcW w:w="1750" w:type="dxa"/>
            <w:noWrap w:val="0"/>
            <w:vAlign w:val="top"/>
          </w:tcPr>
          <w:p w14:paraId="7491689D">
            <w:pPr>
              <w:widowControl/>
              <w:jc w:val="left"/>
              <w:rPr>
                <w:rFonts w:eastAsia="Times New Roman"/>
                <w:color w:val="000000"/>
                <w:kern w:val="0"/>
                <w:sz w:val="20"/>
                <w:szCs w:val="20"/>
              </w:rPr>
            </w:pPr>
          </w:p>
        </w:tc>
        <w:tc>
          <w:tcPr>
            <w:tcW w:w="4318" w:type="dxa"/>
            <w:noWrap w:val="0"/>
            <w:vAlign w:val="top"/>
          </w:tcPr>
          <w:p w14:paraId="6167469F">
            <w:pPr>
              <w:widowControl/>
              <w:jc w:val="left"/>
              <w:rPr>
                <w:rFonts w:ascii="宋体" w:cs="宋体"/>
                <w:color w:val="000000"/>
                <w:kern w:val="0"/>
                <w:sz w:val="20"/>
                <w:szCs w:val="20"/>
              </w:rPr>
            </w:pPr>
            <w:r>
              <w:rPr>
                <w:rFonts w:hint="eastAsia" w:ascii="宋体" w:hAnsi="宋体" w:cs="宋体"/>
                <w:color w:val="000000"/>
                <w:kern w:val="0"/>
                <w:sz w:val="20"/>
                <w:szCs w:val="20"/>
              </w:rPr>
              <w:t>铋硅碲系无铅易切削型铜合金</w:t>
            </w:r>
          </w:p>
        </w:tc>
      </w:tr>
      <w:tr w14:paraId="33DDB31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CBFE1A">
            <w:pPr>
              <w:widowControl/>
              <w:jc w:val="left"/>
              <w:rPr>
                <w:rFonts w:ascii="宋体" w:cs="宋体"/>
                <w:color w:val="000000"/>
                <w:kern w:val="0"/>
                <w:sz w:val="20"/>
                <w:szCs w:val="20"/>
              </w:rPr>
            </w:pPr>
          </w:p>
        </w:tc>
        <w:tc>
          <w:tcPr>
            <w:tcW w:w="1577" w:type="dxa"/>
            <w:noWrap w:val="0"/>
            <w:vAlign w:val="top"/>
          </w:tcPr>
          <w:p w14:paraId="05F12C4B">
            <w:pPr>
              <w:widowControl/>
              <w:jc w:val="left"/>
              <w:rPr>
                <w:rFonts w:eastAsia="Times New Roman"/>
                <w:color w:val="000000"/>
                <w:kern w:val="0"/>
                <w:sz w:val="20"/>
                <w:szCs w:val="20"/>
              </w:rPr>
            </w:pPr>
          </w:p>
        </w:tc>
        <w:tc>
          <w:tcPr>
            <w:tcW w:w="821" w:type="dxa"/>
            <w:noWrap w:val="0"/>
            <w:vAlign w:val="top"/>
          </w:tcPr>
          <w:p w14:paraId="0557269E">
            <w:pPr>
              <w:widowControl/>
              <w:jc w:val="left"/>
              <w:rPr>
                <w:rFonts w:eastAsia="Times New Roman"/>
                <w:color w:val="000000"/>
                <w:kern w:val="0"/>
                <w:sz w:val="20"/>
                <w:szCs w:val="20"/>
              </w:rPr>
            </w:pPr>
          </w:p>
        </w:tc>
        <w:tc>
          <w:tcPr>
            <w:tcW w:w="1750" w:type="dxa"/>
            <w:noWrap w:val="0"/>
            <w:vAlign w:val="top"/>
          </w:tcPr>
          <w:p w14:paraId="469C4841">
            <w:pPr>
              <w:widowControl/>
              <w:jc w:val="left"/>
              <w:rPr>
                <w:rFonts w:eastAsia="Times New Roman"/>
                <w:color w:val="000000"/>
                <w:kern w:val="0"/>
                <w:sz w:val="20"/>
                <w:szCs w:val="20"/>
              </w:rPr>
            </w:pPr>
          </w:p>
        </w:tc>
        <w:tc>
          <w:tcPr>
            <w:tcW w:w="4318" w:type="dxa"/>
            <w:noWrap w:val="0"/>
            <w:vAlign w:val="top"/>
          </w:tcPr>
          <w:p w14:paraId="2942C4AA">
            <w:pPr>
              <w:widowControl/>
              <w:jc w:val="left"/>
              <w:rPr>
                <w:rFonts w:ascii="宋体" w:cs="宋体"/>
                <w:color w:val="000000"/>
                <w:kern w:val="0"/>
                <w:sz w:val="20"/>
                <w:szCs w:val="20"/>
              </w:rPr>
            </w:pPr>
            <w:r>
              <w:rPr>
                <w:rFonts w:hint="eastAsia" w:ascii="宋体" w:hAnsi="宋体" w:cs="宋体"/>
                <w:color w:val="000000"/>
                <w:kern w:val="0"/>
                <w:sz w:val="20"/>
                <w:szCs w:val="20"/>
              </w:rPr>
              <w:t>其他高性能铜及铜合金（除上述所列高性能铜合金（如铜锡锆、铜铬锆系铜合金））</w:t>
            </w:r>
          </w:p>
        </w:tc>
      </w:tr>
      <w:tr w14:paraId="2A8BDA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D3F88E">
            <w:pPr>
              <w:widowControl/>
              <w:jc w:val="left"/>
              <w:rPr>
                <w:rFonts w:ascii="宋体" w:cs="宋体"/>
                <w:color w:val="000000"/>
                <w:kern w:val="0"/>
                <w:sz w:val="20"/>
                <w:szCs w:val="20"/>
              </w:rPr>
            </w:pPr>
            <w:r>
              <w:rPr>
                <w:rFonts w:ascii="宋体" w:hAnsi="宋体" w:cs="宋体"/>
                <w:color w:val="000000"/>
                <w:kern w:val="0"/>
                <w:sz w:val="20"/>
                <w:szCs w:val="20"/>
              </w:rPr>
              <w:t>3.2.2.2</w:t>
            </w:r>
          </w:p>
        </w:tc>
        <w:tc>
          <w:tcPr>
            <w:tcW w:w="1577" w:type="dxa"/>
            <w:noWrap w:val="0"/>
            <w:vAlign w:val="top"/>
          </w:tcPr>
          <w:p w14:paraId="7FF2DFDE">
            <w:pPr>
              <w:widowControl/>
              <w:jc w:val="left"/>
              <w:rPr>
                <w:rFonts w:ascii="宋体" w:cs="宋体"/>
                <w:color w:val="000000"/>
                <w:kern w:val="0"/>
                <w:sz w:val="20"/>
                <w:szCs w:val="20"/>
              </w:rPr>
            </w:pPr>
            <w:r>
              <w:rPr>
                <w:rFonts w:hint="eastAsia" w:ascii="宋体" w:hAnsi="宋体" w:cs="宋体"/>
                <w:color w:val="000000"/>
                <w:kern w:val="0"/>
                <w:sz w:val="20"/>
                <w:szCs w:val="20"/>
              </w:rPr>
              <w:t>高品质铜铸件制造</w:t>
            </w:r>
          </w:p>
        </w:tc>
        <w:tc>
          <w:tcPr>
            <w:tcW w:w="821" w:type="dxa"/>
            <w:noWrap w:val="0"/>
            <w:vAlign w:val="top"/>
          </w:tcPr>
          <w:p w14:paraId="7C3AAB2A">
            <w:pPr>
              <w:widowControl/>
              <w:jc w:val="left"/>
              <w:rPr>
                <w:rFonts w:ascii="宋体" w:cs="宋体"/>
                <w:color w:val="000000"/>
                <w:kern w:val="0"/>
                <w:sz w:val="20"/>
                <w:szCs w:val="20"/>
              </w:rPr>
            </w:pPr>
            <w:r>
              <w:rPr>
                <w:rFonts w:ascii="宋体" w:hAnsi="宋体" w:cs="宋体"/>
                <w:color w:val="000000"/>
                <w:kern w:val="0"/>
                <w:sz w:val="20"/>
                <w:szCs w:val="20"/>
              </w:rPr>
              <w:t>3392*</w:t>
            </w:r>
          </w:p>
        </w:tc>
        <w:tc>
          <w:tcPr>
            <w:tcW w:w="1750" w:type="dxa"/>
            <w:noWrap w:val="0"/>
            <w:vAlign w:val="top"/>
          </w:tcPr>
          <w:p w14:paraId="087D4CA0">
            <w:pPr>
              <w:widowControl/>
              <w:jc w:val="left"/>
              <w:rPr>
                <w:rFonts w:ascii="宋体" w:cs="宋体"/>
                <w:color w:val="000000"/>
                <w:kern w:val="0"/>
                <w:sz w:val="20"/>
                <w:szCs w:val="20"/>
              </w:rPr>
            </w:pPr>
            <w:r>
              <w:rPr>
                <w:rFonts w:hint="eastAsia" w:ascii="宋体" w:hAnsi="宋体" w:cs="宋体"/>
                <w:color w:val="000000"/>
                <w:kern w:val="0"/>
                <w:sz w:val="20"/>
                <w:szCs w:val="20"/>
              </w:rPr>
              <w:t>有色金属铸造</w:t>
            </w:r>
          </w:p>
        </w:tc>
        <w:tc>
          <w:tcPr>
            <w:tcW w:w="4318" w:type="dxa"/>
            <w:noWrap w:val="0"/>
            <w:vAlign w:val="top"/>
          </w:tcPr>
          <w:p w14:paraId="6FE2FE81">
            <w:pPr>
              <w:widowControl/>
              <w:jc w:val="left"/>
              <w:rPr>
                <w:rFonts w:ascii="宋体" w:hAnsi="宋体" w:cs="宋体"/>
                <w:color w:val="000000"/>
                <w:kern w:val="0"/>
                <w:sz w:val="20"/>
                <w:szCs w:val="20"/>
              </w:rPr>
            </w:pPr>
            <w:r>
              <w:rPr>
                <w:rFonts w:hint="eastAsia" w:ascii="宋体" w:hAnsi="宋体" w:cs="宋体"/>
                <w:color w:val="000000"/>
                <w:kern w:val="0"/>
                <w:sz w:val="20"/>
                <w:szCs w:val="20"/>
              </w:rPr>
              <w:t>轨道交通用铜铸件</w:t>
            </w:r>
          </w:p>
          <w:p w14:paraId="1A3F80A3">
            <w:pPr>
              <w:widowControl/>
              <w:jc w:val="left"/>
              <w:rPr>
                <w:rFonts w:ascii="宋体" w:cs="宋体"/>
                <w:color w:val="000000"/>
                <w:kern w:val="0"/>
                <w:sz w:val="20"/>
                <w:szCs w:val="20"/>
              </w:rPr>
            </w:pPr>
            <w:r>
              <w:rPr>
                <w:rFonts w:hint="eastAsia" w:ascii="宋体" w:hAnsi="宋体" w:cs="宋体"/>
                <w:color w:val="000000"/>
                <w:kern w:val="0"/>
                <w:sz w:val="20"/>
                <w:szCs w:val="20"/>
              </w:rPr>
              <w:t>海洋工程用铜铸件</w:t>
            </w:r>
          </w:p>
        </w:tc>
      </w:tr>
      <w:tr w14:paraId="7F45238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D77E5C">
            <w:pPr>
              <w:widowControl/>
              <w:jc w:val="left"/>
              <w:rPr>
                <w:rFonts w:ascii="宋体" w:cs="宋体"/>
                <w:color w:val="000000"/>
                <w:kern w:val="0"/>
                <w:sz w:val="20"/>
                <w:szCs w:val="20"/>
              </w:rPr>
            </w:pPr>
          </w:p>
        </w:tc>
        <w:tc>
          <w:tcPr>
            <w:tcW w:w="1577" w:type="dxa"/>
            <w:noWrap w:val="0"/>
            <w:vAlign w:val="top"/>
          </w:tcPr>
          <w:p w14:paraId="099D3189">
            <w:pPr>
              <w:widowControl/>
              <w:jc w:val="left"/>
              <w:rPr>
                <w:rFonts w:eastAsia="Times New Roman"/>
                <w:color w:val="000000"/>
                <w:kern w:val="0"/>
                <w:sz w:val="20"/>
                <w:szCs w:val="20"/>
              </w:rPr>
            </w:pPr>
          </w:p>
        </w:tc>
        <w:tc>
          <w:tcPr>
            <w:tcW w:w="821" w:type="dxa"/>
            <w:noWrap w:val="0"/>
            <w:vAlign w:val="top"/>
          </w:tcPr>
          <w:p w14:paraId="69A7EBB7">
            <w:pPr>
              <w:widowControl/>
              <w:jc w:val="left"/>
              <w:rPr>
                <w:rFonts w:eastAsia="Times New Roman"/>
                <w:color w:val="000000"/>
                <w:kern w:val="0"/>
                <w:sz w:val="20"/>
                <w:szCs w:val="20"/>
              </w:rPr>
            </w:pPr>
          </w:p>
        </w:tc>
        <w:tc>
          <w:tcPr>
            <w:tcW w:w="1750" w:type="dxa"/>
            <w:noWrap w:val="0"/>
            <w:vAlign w:val="top"/>
          </w:tcPr>
          <w:p w14:paraId="77B0CF40">
            <w:pPr>
              <w:widowControl/>
              <w:jc w:val="left"/>
              <w:rPr>
                <w:rFonts w:eastAsia="Times New Roman"/>
                <w:color w:val="000000"/>
                <w:kern w:val="0"/>
                <w:sz w:val="20"/>
                <w:szCs w:val="20"/>
              </w:rPr>
            </w:pPr>
          </w:p>
        </w:tc>
        <w:tc>
          <w:tcPr>
            <w:tcW w:w="4318" w:type="dxa"/>
            <w:noWrap w:val="0"/>
            <w:vAlign w:val="top"/>
          </w:tcPr>
          <w:p w14:paraId="35A0233C">
            <w:pPr>
              <w:widowControl/>
              <w:jc w:val="left"/>
              <w:rPr>
                <w:rFonts w:ascii="宋体" w:cs="宋体"/>
                <w:color w:val="000000"/>
                <w:kern w:val="0"/>
                <w:sz w:val="20"/>
                <w:szCs w:val="20"/>
              </w:rPr>
            </w:pPr>
            <w:r>
              <w:rPr>
                <w:rFonts w:hint="eastAsia" w:ascii="宋体" w:hAnsi="宋体" w:cs="宋体"/>
                <w:color w:val="000000"/>
                <w:kern w:val="0"/>
                <w:sz w:val="20"/>
                <w:szCs w:val="20"/>
              </w:rPr>
              <w:t>大型舰船用螺旋桨铜铸件</w:t>
            </w:r>
          </w:p>
        </w:tc>
      </w:tr>
      <w:tr w14:paraId="7ACEC89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6D5212">
            <w:pPr>
              <w:widowControl/>
              <w:jc w:val="left"/>
              <w:rPr>
                <w:rFonts w:ascii="宋体" w:cs="宋体"/>
                <w:color w:val="000000"/>
                <w:kern w:val="0"/>
                <w:sz w:val="20"/>
                <w:szCs w:val="20"/>
              </w:rPr>
            </w:pPr>
            <w:r>
              <w:rPr>
                <w:rFonts w:ascii="宋体" w:hAnsi="宋体" w:cs="宋体"/>
                <w:color w:val="000000"/>
                <w:kern w:val="0"/>
                <w:sz w:val="20"/>
                <w:szCs w:val="20"/>
              </w:rPr>
              <w:t>3.2.2.3</w:t>
            </w:r>
          </w:p>
        </w:tc>
        <w:tc>
          <w:tcPr>
            <w:tcW w:w="1577" w:type="dxa"/>
            <w:noWrap w:val="0"/>
            <w:vAlign w:val="top"/>
          </w:tcPr>
          <w:p w14:paraId="229A163A">
            <w:pPr>
              <w:widowControl/>
              <w:jc w:val="left"/>
              <w:rPr>
                <w:rFonts w:ascii="宋体" w:cs="宋体"/>
                <w:color w:val="000000"/>
                <w:kern w:val="0"/>
                <w:sz w:val="20"/>
                <w:szCs w:val="20"/>
              </w:rPr>
            </w:pPr>
            <w:r>
              <w:rPr>
                <w:rFonts w:hint="eastAsia" w:ascii="宋体" w:hAnsi="宋体" w:cs="宋体"/>
                <w:color w:val="000000"/>
                <w:kern w:val="0"/>
                <w:sz w:val="20"/>
                <w:szCs w:val="20"/>
              </w:rPr>
              <w:t>高品质铜材制造</w:t>
            </w:r>
          </w:p>
        </w:tc>
        <w:tc>
          <w:tcPr>
            <w:tcW w:w="821" w:type="dxa"/>
            <w:noWrap w:val="0"/>
            <w:vAlign w:val="top"/>
          </w:tcPr>
          <w:p w14:paraId="06790DC7">
            <w:pPr>
              <w:widowControl/>
              <w:jc w:val="left"/>
              <w:rPr>
                <w:rFonts w:ascii="宋体" w:cs="宋体"/>
                <w:color w:val="000000"/>
                <w:kern w:val="0"/>
                <w:sz w:val="20"/>
                <w:szCs w:val="20"/>
              </w:rPr>
            </w:pPr>
            <w:r>
              <w:rPr>
                <w:rFonts w:ascii="宋体" w:hAnsi="宋体" w:cs="宋体"/>
                <w:color w:val="000000"/>
                <w:kern w:val="0"/>
                <w:sz w:val="20"/>
                <w:szCs w:val="20"/>
              </w:rPr>
              <w:t>3240*</w:t>
            </w:r>
          </w:p>
        </w:tc>
        <w:tc>
          <w:tcPr>
            <w:tcW w:w="1750" w:type="dxa"/>
            <w:noWrap w:val="0"/>
            <w:vAlign w:val="top"/>
          </w:tcPr>
          <w:p w14:paraId="15EADFA4">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147CCEEE">
            <w:pPr>
              <w:widowControl/>
              <w:jc w:val="left"/>
              <w:rPr>
                <w:rFonts w:ascii="宋体" w:hAnsi="宋体" w:cs="宋体"/>
                <w:color w:val="000000"/>
                <w:kern w:val="0"/>
                <w:sz w:val="20"/>
                <w:szCs w:val="20"/>
              </w:rPr>
            </w:pPr>
            <w:r>
              <w:rPr>
                <w:rFonts w:hint="eastAsia" w:ascii="宋体" w:hAnsi="宋体" w:cs="宋体"/>
                <w:color w:val="000000"/>
                <w:kern w:val="0"/>
                <w:sz w:val="20"/>
                <w:szCs w:val="20"/>
              </w:rPr>
              <w:t>引线框架铜带（</w:t>
            </w:r>
            <w:r>
              <w:rPr>
                <w:rFonts w:ascii="宋体" w:hAnsi="宋体" w:cs="宋体"/>
                <w:color w:val="000000"/>
                <w:kern w:val="0"/>
                <w:sz w:val="20"/>
                <w:szCs w:val="20"/>
              </w:rPr>
              <w:t>Cu-Fe-P</w:t>
            </w:r>
            <w:r>
              <w:rPr>
                <w:rFonts w:hint="eastAsia" w:ascii="宋体" w:hAnsi="宋体" w:cs="宋体"/>
                <w:color w:val="000000"/>
                <w:kern w:val="0"/>
                <w:sz w:val="20"/>
                <w:szCs w:val="20"/>
              </w:rPr>
              <w:t>系合金）</w:t>
            </w:r>
          </w:p>
          <w:p w14:paraId="6A6EACC0">
            <w:pPr>
              <w:widowControl/>
              <w:jc w:val="left"/>
              <w:rPr>
                <w:rFonts w:ascii="宋体" w:cs="宋体"/>
                <w:color w:val="000000"/>
                <w:kern w:val="0"/>
                <w:sz w:val="20"/>
                <w:szCs w:val="20"/>
              </w:rPr>
            </w:pPr>
            <w:r>
              <w:rPr>
                <w:rFonts w:hint="eastAsia" w:ascii="宋体" w:hAnsi="宋体" w:cs="宋体"/>
                <w:color w:val="000000"/>
                <w:kern w:val="0"/>
                <w:sz w:val="20"/>
                <w:szCs w:val="20"/>
              </w:rPr>
              <w:t>高性能接插元件用铜合金（高强高导</w:t>
            </w:r>
            <w:r>
              <w:rPr>
                <w:rFonts w:ascii="宋体" w:hAnsi="宋体" w:cs="宋体"/>
                <w:color w:val="000000"/>
                <w:kern w:val="0"/>
                <w:sz w:val="20"/>
                <w:szCs w:val="20"/>
              </w:rPr>
              <w:t>Cu- Cr-Ti</w:t>
            </w:r>
          </w:p>
        </w:tc>
      </w:tr>
      <w:tr w14:paraId="0599B84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88B594">
            <w:pPr>
              <w:widowControl/>
              <w:jc w:val="left"/>
              <w:rPr>
                <w:rFonts w:ascii="宋体" w:cs="宋体"/>
                <w:color w:val="000000"/>
                <w:kern w:val="0"/>
                <w:sz w:val="20"/>
                <w:szCs w:val="20"/>
              </w:rPr>
            </w:pPr>
          </w:p>
        </w:tc>
        <w:tc>
          <w:tcPr>
            <w:tcW w:w="1577" w:type="dxa"/>
            <w:noWrap w:val="0"/>
            <w:vAlign w:val="top"/>
          </w:tcPr>
          <w:p w14:paraId="25B2E14A">
            <w:pPr>
              <w:widowControl/>
              <w:jc w:val="left"/>
              <w:rPr>
                <w:rFonts w:eastAsia="Times New Roman"/>
                <w:color w:val="000000"/>
                <w:kern w:val="0"/>
                <w:sz w:val="20"/>
                <w:szCs w:val="20"/>
              </w:rPr>
            </w:pPr>
          </w:p>
        </w:tc>
        <w:tc>
          <w:tcPr>
            <w:tcW w:w="821" w:type="dxa"/>
            <w:noWrap w:val="0"/>
            <w:vAlign w:val="top"/>
          </w:tcPr>
          <w:p w14:paraId="75FA4376">
            <w:pPr>
              <w:widowControl/>
              <w:jc w:val="left"/>
              <w:rPr>
                <w:rFonts w:eastAsia="Times New Roman"/>
                <w:color w:val="000000"/>
                <w:kern w:val="0"/>
                <w:sz w:val="20"/>
                <w:szCs w:val="20"/>
              </w:rPr>
            </w:pPr>
          </w:p>
        </w:tc>
        <w:tc>
          <w:tcPr>
            <w:tcW w:w="1750" w:type="dxa"/>
            <w:noWrap w:val="0"/>
            <w:vAlign w:val="top"/>
          </w:tcPr>
          <w:p w14:paraId="604AD51A">
            <w:pPr>
              <w:widowControl/>
              <w:jc w:val="left"/>
              <w:rPr>
                <w:rFonts w:eastAsia="Times New Roman"/>
                <w:color w:val="000000"/>
                <w:kern w:val="0"/>
                <w:sz w:val="20"/>
                <w:szCs w:val="20"/>
              </w:rPr>
            </w:pPr>
          </w:p>
        </w:tc>
        <w:tc>
          <w:tcPr>
            <w:tcW w:w="4318" w:type="dxa"/>
            <w:noWrap w:val="0"/>
            <w:vAlign w:val="top"/>
          </w:tcPr>
          <w:p w14:paraId="3F123D80">
            <w:pPr>
              <w:widowControl/>
              <w:jc w:val="left"/>
              <w:rPr>
                <w:rFonts w:ascii="宋体" w:cs="宋体"/>
                <w:color w:val="000000"/>
                <w:kern w:val="0"/>
                <w:sz w:val="20"/>
                <w:szCs w:val="20"/>
              </w:rPr>
            </w:pPr>
            <w:r>
              <w:rPr>
                <w:rFonts w:hint="eastAsia" w:ascii="宋体" w:hAnsi="宋体" w:cs="宋体"/>
                <w:color w:val="000000"/>
                <w:kern w:val="0"/>
                <w:sz w:val="20"/>
                <w:szCs w:val="20"/>
              </w:rPr>
              <w:t>等铜合金）</w:t>
            </w:r>
          </w:p>
        </w:tc>
      </w:tr>
      <w:tr w14:paraId="5E3872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1974A9">
            <w:pPr>
              <w:widowControl/>
              <w:jc w:val="left"/>
              <w:rPr>
                <w:rFonts w:ascii="宋体" w:cs="宋体"/>
                <w:color w:val="000000"/>
                <w:kern w:val="0"/>
                <w:sz w:val="20"/>
                <w:szCs w:val="20"/>
              </w:rPr>
            </w:pPr>
          </w:p>
        </w:tc>
        <w:tc>
          <w:tcPr>
            <w:tcW w:w="1577" w:type="dxa"/>
            <w:noWrap w:val="0"/>
            <w:vAlign w:val="top"/>
          </w:tcPr>
          <w:p w14:paraId="6CAB5E27">
            <w:pPr>
              <w:widowControl/>
              <w:jc w:val="left"/>
              <w:rPr>
                <w:rFonts w:eastAsia="Times New Roman"/>
                <w:color w:val="000000"/>
                <w:kern w:val="0"/>
                <w:sz w:val="20"/>
                <w:szCs w:val="20"/>
              </w:rPr>
            </w:pPr>
          </w:p>
        </w:tc>
        <w:tc>
          <w:tcPr>
            <w:tcW w:w="821" w:type="dxa"/>
            <w:noWrap w:val="0"/>
            <w:vAlign w:val="top"/>
          </w:tcPr>
          <w:p w14:paraId="66D75302">
            <w:pPr>
              <w:widowControl/>
              <w:jc w:val="left"/>
              <w:rPr>
                <w:rFonts w:eastAsia="Times New Roman"/>
                <w:color w:val="000000"/>
                <w:kern w:val="0"/>
                <w:sz w:val="20"/>
                <w:szCs w:val="20"/>
              </w:rPr>
            </w:pPr>
          </w:p>
        </w:tc>
        <w:tc>
          <w:tcPr>
            <w:tcW w:w="1750" w:type="dxa"/>
            <w:noWrap w:val="0"/>
            <w:vAlign w:val="top"/>
          </w:tcPr>
          <w:p w14:paraId="2E14E173">
            <w:pPr>
              <w:widowControl/>
              <w:jc w:val="left"/>
              <w:rPr>
                <w:rFonts w:eastAsia="Times New Roman"/>
                <w:color w:val="000000"/>
                <w:kern w:val="0"/>
                <w:sz w:val="20"/>
                <w:szCs w:val="20"/>
              </w:rPr>
            </w:pPr>
          </w:p>
        </w:tc>
        <w:tc>
          <w:tcPr>
            <w:tcW w:w="4318" w:type="dxa"/>
            <w:noWrap w:val="0"/>
            <w:vAlign w:val="top"/>
          </w:tcPr>
          <w:p w14:paraId="28FDB380">
            <w:pPr>
              <w:widowControl/>
              <w:jc w:val="left"/>
              <w:rPr>
                <w:rFonts w:ascii="宋体" w:cs="宋体"/>
                <w:color w:val="000000"/>
                <w:kern w:val="0"/>
                <w:sz w:val="20"/>
                <w:szCs w:val="20"/>
              </w:rPr>
            </w:pPr>
            <w:r>
              <w:rPr>
                <w:rFonts w:hint="eastAsia" w:ascii="宋体" w:hAnsi="宋体" w:cs="宋体"/>
                <w:color w:val="000000"/>
                <w:kern w:val="0"/>
                <w:sz w:val="20"/>
                <w:szCs w:val="20"/>
              </w:rPr>
              <w:t>高强高弹铜合金（</w:t>
            </w:r>
            <w:r>
              <w:rPr>
                <w:rFonts w:ascii="宋体" w:hAnsi="宋体" w:cs="宋体"/>
                <w:color w:val="000000"/>
                <w:kern w:val="0"/>
                <w:sz w:val="20"/>
                <w:szCs w:val="20"/>
              </w:rPr>
              <w:t>Cu-Ni-Si</w:t>
            </w:r>
            <w:r>
              <w:rPr>
                <w:rFonts w:hint="eastAsia" w:ascii="宋体" w:hAnsi="宋体" w:cs="宋体"/>
                <w:color w:val="000000"/>
                <w:kern w:val="0"/>
                <w:sz w:val="20"/>
                <w:szCs w:val="20"/>
              </w:rPr>
              <w:t>系合金）</w:t>
            </w:r>
          </w:p>
        </w:tc>
      </w:tr>
      <w:tr w14:paraId="47338F4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293F0E">
            <w:pPr>
              <w:widowControl/>
              <w:jc w:val="left"/>
              <w:rPr>
                <w:rFonts w:ascii="宋体" w:cs="宋体"/>
                <w:color w:val="000000"/>
                <w:kern w:val="0"/>
                <w:sz w:val="20"/>
                <w:szCs w:val="20"/>
              </w:rPr>
            </w:pPr>
          </w:p>
        </w:tc>
        <w:tc>
          <w:tcPr>
            <w:tcW w:w="1577" w:type="dxa"/>
            <w:noWrap w:val="0"/>
            <w:vAlign w:val="top"/>
          </w:tcPr>
          <w:p w14:paraId="477CDCB4">
            <w:pPr>
              <w:widowControl/>
              <w:jc w:val="left"/>
              <w:rPr>
                <w:rFonts w:eastAsia="Times New Roman"/>
                <w:color w:val="000000"/>
                <w:kern w:val="0"/>
                <w:sz w:val="20"/>
                <w:szCs w:val="20"/>
              </w:rPr>
            </w:pPr>
          </w:p>
        </w:tc>
        <w:tc>
          <w:tcPr>
            <w:tcW w:w="821" w:type="dxa"/>
            <w:noWrap w:val="0"/>
            <w:vAlign w:val="top"/>
          </w:tcPr>
          <w:p w14:paraId="2C36CE03">
            <w:pPr>
              <w:widowControl/>
              <w:jc w:val="left"/>
              <w:rPr>
                <w:rFonts w:eastAsia="Times New Roman"/>
                <w:color w:val="000000"/>
                <w:kern w:val="0"/>
                <w:sz w:val="20"/>
                <w:szCs w:val="20"/>
              </w:rPr>
            </w:pPr>
          </w:p>
        </w:tc>
        <w:tc>
          <w:tcPr>
            <w:tcW w:w="1750" w:type="dxa"/>
            <w:noWrap w:val="0"/>
            <w:vAlign w:val="top"/>
          </w:tcPr>
          <w:p w14:paraId="50067D26">
            <w:pPr>
              <w:widowControl/>
              <w:jc w:val="left"/>
              <w:rPr>
                <w:rFonts w:eastAsia="Times New Roman"/>
                <w:color w:val="000000"/>
                <w:kern w:val="0"/>
                <w:sz w:val="20"/>
                <w:szCs w:val="20"/>
              </w:rPr>
            </w:pPr>
          </w:p>
        </w:tc>
        <w:tc>
          <w:tcPr>
            <w:tcW w:w="4318" w:type="dxa"/>
            <w:noWrap w:val="0"/>
            <w:vAlign w:val="top"/>
          </w:tcPr>
          <w:p w14:paraId="4434ED94">
            <w:pPr>
              <w:widowControl/>
              <w:jc w:val="left"/>
              <w:rPr>
                <w:rFonts w:ascii="宋体" w:cs="宋体"/>
                <w:color w:val="000000"/>
                <w:kern w:val="0"/>
                <w:sz w:val="20"/>
                <w:szCs w:val="20"/>
              </w:rPr>
            </w:pPr>
            <w:r>
              <w:rPr>
                <w:rFonts w:hint="eastAsia" w:ascii="宋体" w:hAnsi="宋体" w:cs="宋体"/>
                <w:color w:val="000000"/>
                <w:kern w:val="0"/>
                <w:sz w:val="20"/>
                <w:szCs w:val="20"/>
              </w:rPr>
              <w:t>射频通讯用铜合金（电缆用无氧铜）</w:t>
            </w:r>
          </w:p>
        </w:tc>
      </w:tr>
      <w:tr w14:paraId="4E7796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43B29B">
            <w:pPr>
              <w:widowControl/>
              <w:jc w:val="left"/>
              <w:rPr>
                <w:rFonts w:ascii="宋体" w:cs="宋体"/>
                <w:color w:val="000000"/>
                <w:kern w:val="0"/>
                <w:sz w:val="20"/>
                <w:szCs w:val="20"/>
              </w:rPr>
            </w:pPr>
          </w:p>
        </w:tc>
        <w:tc>
          <w:tcPr>
            <w:tcW w:w="1577" w:type="dxa"/>
            <w:noWrap w:val="0"/>
            <w:vAlign w:val="top"/>
          </w:tcPr>
          <w:p w14:paraId="4AC4E51F">
            <w:pPr>
              <w:widowControl/>
              <w:jc w:val="left"/>
              <w:rPr>
                <w:rFonts w:eastAsia="Times New Roman"/>
                <w:color w:val="000000"/>
                <w:kern w:val="0"/>
                <w:sz w:val="20"/>
                <w:szCs w:val="20"/>
              </w:rPr>
            </w:pPr>
          </w:p>
        </w:tc>
        <w:tc>
          <w:tcPr>
            <w:tcW w:w="821" w:type="dxa"/>
            <w:noWrap w:val="0"/>
            <w:vAlign w:val="top"/>
          </w:tcPr>
          <w:p w14:paraId="7331F463">
            <w:pPr>
              <w:widowControl/>
              <w:jc w:val="left"/>
              <w:rPr>
                <w:rFonts w:eastAsia="Times New Roman"/>
                <w:color w:val="000000"/>
                <w:kern w:val="0"/>
                <w:sz w:val="20"/>
                <w:szCs w:val="20"/>
              </w:rPr>
            </w:pPr>
          </w:p>
        </w:tc>
        <w:tc>
          <w:tcPr>
            <w:tcW w:w="1750" w:type="dxa"/>
            <w:noWrap w:val="0"/>
            <w:vAlign w:val="top"/>
          </w:tcPr>
          <w:p w14:paraId="7435878E">
            <w:pPr>
              <w:widowControl/>
              <w:jc w:val="left"/>
              <w:rPr>
                <w:rFonts w:eastAsia="Times New Roman"/>
                <w:color w:val="000000"/>
                <w:kern w:val="0"/>
                <w:sz w:val="20"/>
                <w:szCs w:val="20"/>
              </w:rPr>
            </w:pPr>
          </w:p>
        </w:tc>
        <w:tc>
          <w:tcPr>
            <w:tcW w:w="4318" w:type="dxa"/>
            <w:noWrap w:val="0"/>
            <w:vAlign w:val="top"/>
          </w:tcPr>
          <w:p w14:paraId="4364226E">
            <w:pPr>
              <w:widowControl/>
              <w:jc w:val="left"/>
              <w:rPr>
                <w:rFonts w:ascii="宋体" w:cs="宋体"/>
                <w:color w:val="000000"/>
                <w:kern w:val="0"/>
                <w:sz w:val="20"/>
                <w:szCs w:val="20"/>
              </w:rPr>
            </w:pPr>
            <w:r>
              <w:rPr>
                <w:rFonts w:hint="eastAsia" w:ascii="宋体" w:hAnsi="宋体" w:cs="宋体"/>
                <w:color w:val="000000"/>
                <w:kern w:val="0"/>
                <w:sz w:val="20"/>
                <w:szCs w:val="20"/>
              </w:rPr>
              <w:t>高性能铜合金丝线材</w:t>
            </w:r>
          </w:p>
        </w:tc>
      </w:tr>
      <w:tr w14:paraId="1401C6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41C9CC">
            <w:pPr>
              <w:widowControl/>
              <w:jc w:val="left"/>
              <w:rPr>
                <w:rFonts w:ascii="宋体" w:cs="宋体"/>
                <w:color w:val="000000"/>
                <w:kern w:val="0"/>
                <w:sz w:val="20"/>
                <w:szCs w:val="20"/>
              </w:rPr>
            </w:pPr>
          </w:p>
        </w:tc>
        <w:tc>
          <w:tcPr>
            <w:tcW w:w="1577" w:type="dxa"/>
            <w:noWrap w:val="0"/>
            <w:vAlign w:val="top"/>
          </w:tcPr>
          <w:p w14:paraId="4973C020">
            <w:pPr>
              <w:widowControl/>
              <w:jc w:val="left"/>
              <w:rPr>
                <w:rFonts w:eastAsia="Times New Roman"/>
                <w:color w:val="000000"/>
                <w:kern w:val="0"/>
                <w:sz w:val="20"/>
                <w:szCs w:val="20"/>
              </w:rPr>
            </w:pPr>
          </w:p>
        </w:tc>
        <w:tc>
          <w:tcPr>
            <w:tcW w:w="821" w:type="dxa"/>
            <w:noWrap w:val="0"/>
            <w:vAlign w:val="top"/>
          </w:tcPr>
          <w:p w14:paraId="02CC9270">
            <w:pPr>
              <w:widowControl/>
              <w:jc w:val="left"/>
              <w:rPr>
                <w:rFonts w:eastAsia="Times New Roman"/>
                <w:color w:val="000000"/>
                <w:kern w:val="0"/>
                <w:sz w:val="20"/>
                <w:szCs w:val="20"/>
              </w:rPr>
            </w:pPr>
          </w:p>
        </w:tc>
        <w:tc>
          <w:tcPr>
            <w:tcW w:w="1750" w:type="dxa"/>
            <w:noWrap w:val="0"/>
            <w:vAlign w:val="top"/>
          </w:tcPr>
          <w:p w14:paraId="39F66277">
            <w:pPr>
              <w:widowControl/>
              <w:jc w:val="left"/>
              <w:rPr>
                <w:rFonts w:eastAsia="Times New Roman"/>
                <w:color w:val="000000"/>
                <w:kern w:val="0"/>
                <w:sz w:val="20"/>
                <w:szCs w:val="20"/>
              </w:rPr>
            </w:pPr>
          </w:p>
        </w:tc>
        <w:tc>
          <w:tcPr>
            <w:tcW w:w="4318" w:type="dxa"/>
            <w:noWrap w:val="0"/>
            <w:vAlign w:val="top"/>
          </w:tcPr>
          <w:p w14:paraId="2A109891">
            <w:pPr>
              <w:widowControl/>
              <w:jc w:val="left"/>
              <w:rPr>
                <w:rFonts w:ascii="宋体" w:cs="宋体"/>
                <w:color w:val="000000"/>
                <w:kern w:val="0"/>
                <w:sz w:val="20"/>
                <w:szCs w:val="20"/>
              </w:rPr>
            </w:pPr>
            <w:r>
              <w:rPr>
                <w:rFonts w:hint="eastAsia" w:ascii="宋体" w:hAnsi="宋体" w:cs="宋体"/>
                <w:color w:val="000000"/>
                <w:kern w:val="0"/>
                <w:sz w:val="20"/>
                <w:szCs w:val="20"/>
              </w:rPr>
              <w:t>高导热铜基复合热沉材料</w:t>
            </w:r>
          </w:p>
        </w:tc>
      </w:tr>
      <w:tr w14:paraId="38C683C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094FBD">
            <w:pPr>
              <w:widowControl/>
              <w:jc w:val="left"/>
              <w:rPr>
                <w:rFonts w:ascii="宋体" w:cs="宋体"/>
                <w:color w:val="000000"/>
                <w:kern w:val="0"/>
                <w:sz w:val="20"/>
                <w:szCs w:val="20"/>
              </w:rPr>
            </w:pPr>
          </w:p>
        </w:tc>
        <w:tc>
          <w:tcPr>
            <w:tcW w:w="1577" w:type="dxa"/>
            <w:noWrap w:val="0"/>
            <w:vAlign w:val="top"/>
          </w:tcPr>
          <w:p w14:paraId="53EA8455">
            <w:pPr>
              <w:widowControl/>
              <w:jc w:val="left"/>
              <w:rPr>
                <w:rFonts w:eastAsia="Times New Roman"/>
                <w:color w:val="000000"/>
                <w:kern w:val="0"/>
                <w:sz w:val="20"/>
                <w:szCs w:val="20"/>
              </w:rPr>
            </w:pPr>
          </w:p>
        </w:tc>
        <w:tc>
          <w:tcPr>
            <w:tcW w:w="821" w:type="dxa"/>
            <w:noWrap w:val="0"/>
            <w:vAlign w:val="top"/>
          </w:tcPr>
          <w:p w14:paraId="02523023">
            <w:pPr>
              <w:widowControl/>
              <w:jc w:val="left"/>
              <w:rPr>
                <w:rFonts w:eastAsia="Times New Roman"/>
                <w:color w:val="000000"/>
                <w:kern w:val="0"/>
                <w:sz w:val="20"/>
                <w:szCs w:val="20"/>
              </w:rPr>
            </w:pPr>
          </w:p>
        </w:tc>
        <w:tc>
          <w:tcPr>
            <w:tcW w:w="1750" w:type="dxa"/>
            <w:noWrap w:val="0"/>
            <w:vAlign w:val="top"/>
          </w:tcPr>
          <w:p w14:paraId="69ACADE6">
            <w:pPr>
              <w:widowControl/>
              <w:jc w:val="left"/>
              <w:rPr>
                <w:rFonts w:eastAsia="Times New Roman"/>
                <w:color w:val="000000"/>
                <w:kern w:val="0"/>
                <w:sz w:val="20"/>
                <w:szCs w:val="20"/>
              </w:rPr>
            </w:pPr>
          </w:p>
        </w:tc>
        <w:tc>
          <w:tcPr>
            <w:tcW w:w="4318" w:type="dxa"/>
            <w:noWrap w:val="0"/>
            <w:vAlign w:val="top"/>
          </w:tcPr>
          <w:p w14:paraId="4ADF8219">
            <w:pPr>
              <w:widowControl/>
              <w:jc w:val="left"/>
              <w:rPr>
                <w:rFonts w:ascii="宋体" w:cs="宋体"/>
                <w:color w:val="000000"/>
                <w:kern w:val="0"/>
                <w:sz w:val="20"/>
                <w:szCs w:val="20"/>
              </w:rPr>
            </w:pPr>
            <w:r>
              <w:rPr>
                <w:rFonts w:hint="eastAsia" w:ascii="宋体" w:hAnsi="宋体" w:cs="宋体"/>
                <w:color w:val="000000"/>
                <w:kern w:val="0"/>
                <w:sz w:val="20"/>
                <w:szCs w:val="20"/>
              </w:rPr>
              <w:t>高温抗软化合金（</w:t>
            </w:r>
            <w:r>
              <w:rPr>
                <w:rFonts w:ascii="宋体" w:hAnsi="宋体" w:cs="宋体"/>
                <w:color w:val="000000"/>
                <w:kern w:val="0"/>
                <w:sz w:val="20"/>
                <w:szCs w:val="20"/>
              </w:rPr>
              <w:t>Cu-Cr</w:t>
            </w:r>
            <w:r>
              <w:rPr>
                <w:rFonts w:hint="eastAsia" w:ascii="宋体" w:hAnsi="宋体" w:cs="宋体"/>
                <w:color w:val="000000"/>
                <w:kern w:val="0"/>
                <w:sz w:val="20"/>
                <w:szCs w:val="20"/>
              </w:rPr>
              <w:t>、</w:t>
            </w:r>
            <w:r>
              <w:rPr>
                <w:rFonts w:ascii="宋体" w:hAnsi="宋体" w:cs="宋体"/>
                <w:color w:val="000000"/>
                <w:kern w:val="0"/>
                <w:sz w:val="20"/>
                <w:szCs w:val="20"/>
              </w:rPr>
              <w:t>Cu-Zr</w:t>
            </w:r>
            <w:r>
              <w:rPr>
                <w:rFonts w:hint="eastAsia" w:ascii="宋体" w:hAnsi="宋体" w:cs="宋体"/>
                <w:color w:val="000000"/>
                <w:kern w:val="0"/>
                <w:sz w:val="20"/>
                <w:szCs w:val="20"/>
              </w:rPr>
              <w:t>、</w:t>
            </w:r>
            <w:r>
              <w:rPr>
                <w:rFonts w:ascii="宋体" w:hAnsi="宋体" w:cs="宋体"/>
                <w:color w:val="000000"/>
                <w:kern w:val="0"/>
                <w:sz w:val="20"/>
                <w:szCs w:val="20"/>
              </w:rPr>
              <w:t>Cu-Cr-Zr</w:t>
            </w:r>
            <w:r>
              <w:rPr>
                <w:rFonts w:hint="eastAsia" w:ascii="宋体" w:hAnsi="宋体" w:cs="宋体"/>
                <w:color w:val="000000"/>
                <w:kern w:val="0"/>
                <w:sz w:val="20"/>
                <w:szCs w:val="20"/>
              </w:rPr>
              <w:t>合金）</w:t>
            </w:r>
          </w:p>
        </w:tc>
      </w:tr>
      <w:tr w14:paraId="2A8957F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541325">
            <w:pPr>
              <w:widowControl/>
              <w:jc w:val="left"/>
              <w:rPr>
                <w:rFonts w:ascii="宋体" w:cs="宋体"/>
                <w:color w:val="000000"/>
                <w:kern w:val="0"/>
                <w:sz w:val="20"/>
                <w:szCs w:val="20"/>
              </w:rPr>
            </w:pPr>
          </w:p>
        </w:tc>
        <w:tc>
          <w:tcPr>
            <w:tcW w:w="1577" w:type="dxa"/>
            <w:noWrap w:val="0"/>
            <w:vAlign w:val="top"/>
          </w:tcPr>
          <w:p w14:paraId="0697AD35">
            <w:pPr>
              <w:widowControl/>
              <w:jc w:val="left"/>
              <w:rPr>
                <w:rFonts w:eastAsia="Times New Roman"/>
                <w:color w:val="000000"/>
                <w:kern w:val="0"/>
                <w:sz w:val="20"/>
                <w:szCs w:val="20"/>
              </w:rPr>
            </w:pPr>
          </w:p>
        </w:tc>
        <w:tc>
          <w:tcPr>
            <w:tcW w:w="821" w:type="dxa"/>
            <w:noWrap w:val="0"/>
            <w:vAlign w:val="top"/>
          </w:tcPr>
          <w:p w14:paraId="4344C5CD">
            <w:pPr>
              <w:widowControl/>
              <w:jc w:val="left"/>
              <w:rPr>
                <w:rFonts w:eastAsia="Times New Roman"/>
                <w:color w:val="000000"/>
                <w:kern w:val="0"/>
                <w:sz w:val="20"/>
                <w:szCs w:val="20"/>
              </w:rPr>
            </w:pPr>
          </w:p>
        </w:tc>
        <w:tc>
          <w:tcPr>
            <w:tcW w:w="1750" w:type="dxa"/>
            <w:noWrap w:val="0"/>
            <w:vAlign w:val="top"/>
          </w:tcPr>
          <w:p w14:paraId="5AC4AE48">
            <w:pPr>
              <w:widowControl/>
              <w:jc w:val="left"/>
              <w:rPr>
                <w:rFonts w:eastAsia="Times New Roman"/>
                <w:color w:val="000000"/>
                <w:kern w:val="0"/>
                <w:sz w:val="20"/>
                <w:szCs w:val="20"/>
              </w:rPr>
            </w:pPr>
          </w:p>
        </w:tc>
        <w:tc>
          <w:tcPr>
            <w:tcW w:w="4318" w:type="dxa"/>
            <w:noWrap w:val="0"/>
            <w:vAlign w:val="top"/>
          </w:tcPr>
          <w:p w14:paraId="371BF755">
            <w:pPr>
              <w:widowControl/>
              <w:jc w:val="left"/>
              <w:rPr>
                <w:rFonts w:ascii="宋体" w:cs="宋体"/>
                <w:color w:val="000000"/>
                <w:kern w:val="0"/>
                <w:sz w:val="20"/>
                <w:szCs w:val="20"/>
              </w:rPr>
            </w:pPr>
            <w:r>
              <w:rPr>
                <w:rFonts w:hint="eastAsia" w:ascii="宋体" w:hAnsi="宋体" w:cs="宋体"/>
                <w:color w:val="000000"/>
                <w:kern w:val="0"/>
                <w:sz w:val="20"/>
                <w:szCs w:val="20"/>
              </w:rPr>
              <w:t>海水淡化用高性能铜合金管（高性能黄铜、白铜材料）</w:t>
            </w:r>
          </w:p>
        </w:tc>
      </w:tr>
      <w:tr w14:paraId="71C4F7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C9DB2D">
            <w:pPr>
              <w:widowControl/>
              <w:jc w:val="left"/>
              <w:rPr>
                <w:rFonts w:ascii="宋体" w:cs="宋体"/>
                <w:color w:val="000000"/>
                <w:kern w:val="0"/>
                <w:sz w:val="20"/>
                <w:szCs w:val="20"/>
              </w:rPr>
            </w:pPr>
          </w:p>
        </w:tc>
        <w:tc>
          <w:tcPr>
            <w:tcW w:w="1577" w:type="dxa"/>
            <w:noWrap w:val="0"/>
            <w:vAlign w:val="top"/>
          </w:tcPr>
          <w:p w14:paraId="7C1C5A55">
            <w:pPr>
              <w:widowControl/>
              <w:jc w:val="left"/>
              <w:rPr>
                <w:rFonts w:ascii="宋体" w:cs="宋体"/>
                <w:color w:val="000000"/>
                <w:kern w:val="0"/>
                <w:sz w:val="20"/>
                <w:szCs w:val="20"/>
              </w:rPr>
            </w:pPr>
          </w:p>
        </w:tc>
        <w:tc>
          <w:tcPr>
            <w:tcW w:w="821" w:type="dxa"/>
            <w:noWrap w:val="0"/>
            <w:vAlign w:val="top"/>
          </w:tcPr>
          <w:p w14:paraId="7230B6EE">
            <w:pPr>
              <w:widowControl/>
              <w:jc w:val="left"/>
              <w:rPr>
                <w:rFonts w:ascii="宋体" w:cs="宋体"/>
                <w:color w:val="000000"/>
                <w:kern w:val="0"/>
                <w:sz w:val="20"/>
                <w:szCs w:val="20"/>
              </w:rPr>
            </w:pPr>
          </w:p>
        </w:tc>
        <w:tc>
          <w:tcPr>
            <w:tcW w:w="1750" w:type="dxa"/>
            <w:noWrap w:val="0"/>
            <w:vAlign w:val="top"/>
          </w:tcPr>
          <w:p w14:paraId="783D9628">
            <w:pPr>
              <w:widowControl/>
              <w:jc w:val="left"/>
              <w:rPr>
                <w:rFonts w:eastAsia="Times New Roman"/>
                <w:color w:val="000000"/>
                <w:kern w:val="0"/>
                <w:sz w:val="20"/>
                <w:szCs w:val="20"/>
              </w:rPr>
            </w:pPr>
          </w:p>
        </w:tc>
        <w:tc>
          <w:tcPr>
            <w:tcW w:w="4318" w:type="dxa"/>
            <w:noWrap w:val="0"/>
            <w:vAlign w:val="top"/>
          </w:tcPr>
          <w:p w14:paraId="10D88C05">
            <w:pPr>
              <w:widowControl/>
              <w:jc w:val="left"/>
              <w:rPr>
                <w:rFonts w:ascii="宋体" w:cs="宋体"/>
                <w:color w:val="000000"/>
                <w:kern w:val="0"/>
                <w:sz w:val="20"/>
                <w:szCs w:val="20"/>
              </w:rPr>
            </w:pPr>
            <w:r>
              <w:rPr>
                <w:rFonts w:hint="eastAsia" w:ascii="宋体" w:hAnsi="宋体" w:cs="宋体"/>
                <w:color w:val="000000"/>
                <w:kern w:val="0"/>
                <w:sz w:val="20"/>
                <w:szCs w:val="20"/>
              </w:rPr>
              <w:t>集成电路引线框架用精密铜带</w:t>
            </w:r>
          </w:p>
        </w:tc>
      </w:tr>
      <w:tr w14:paraId="7654F8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3768DE">
            <w:pPr>
              <w:widowControl/>
              <w:jc w:val="left"/>
              <w:rPr>
                <w:rFonts w:ascii="宋体" w:cs="宋体"/>
                <w:color w:val="000000"/>
                <w:kern w:val="0"/>
                <w:sz w:val="20"/>
                <w:szCs w:val="20"/>
              </w:rPr>
            </w:pPr>
          </w:p>
        </w:tc>
        <w:tc>
          <w:tcPr>
            <w:tcW w:w="1577" w:type="dxa"/>
            <w:noWrap w:val="0"/>
            <w:vAlign w:val="top"/>
          </w:tcPr>
          <w:p w14:paraId="06629421">
            <w:pPr>
              <w:widowControl/>
              <w:jc w:val="left"/>
              <w:rPr>
                <w:rFonts w:eastAsia="Times New Roman"/>
                <w:color w:val="000000"/>
                <w:kern w:val="0"/>
                <w:sz w:val="20"/>
                <w:szCs w:val="20"/>
              </w:rPr>
            </w:pPr>
          </w:p>
        </w:tc>
        <w:tc>
          <w:tcPr>
            <w:tcW w:w="821" w:type="dxa"/>
            <w:noWrap w:val="0"/>
            <w:vAlign w:val="top"/>
          </w:tcPr>
          <w:p w14:paraId="21877ABD">
            <w:pPr>
              <w:widowControl/>
              <w:jc w:val="left"/>
              <w:rPr>
                <w:rFonts w:eastAsia="Times New Roman"/>
                <w:color w:val="000000"/>
                <w:kern w:val="0"/>
                <w:sz w:val="20"/>
                <w:szCs w:val="20"/>
              </w:rPr>
            </w:pPr>
          </w:p>
        </w:tc>
        <w:tc>
          <w:tcPr>
            <w:tcW w:w="1750" w:type="dxa"/>
            <w:noWrap w:val="0"/>
            <w:vAlign w:val="top"/>
          </w:tcPr>
          <w:p w14:paraId="5C81DBD0">
            <w:pPr>
              <w:widowControl/>
              <w:jc w:val="left"/>
              <w:rPr>
                <w:rFonts w:eastAsia="Times New Roman"/>
                <w:color w:val="000000"/>
                <w:kern w:val="0"/>
                <w:sz w:val="20"/>
                <w:szCs w:val="20"/>
              </w:rPr>
            </w:pPr>
          </w:p>
        </w:tc>
        <w:tc>
          <w:tcPr>
            <w:tcW w:w="4318" w:type="dxa"/>
            <w:noWrap w:val="0"/>
            <w:vAlign w:val="top"/>
          </w:tcPr>
          <w:p w14:paraId="1AD9FF61">
            <w:pPr>
              <w:widowControl/>
              <w:jc w:val="left"/>
              <w:rPr>
                <w:rFonts w:ascii="宋体" w:cs="宋体"/>
                <w:color w:val="000000"/>
                <w:kern w:val="0"/>
                <w:sz w:val="20"/>
                <w:szCs w:val="20"/>
              </w:rPr>
            </w:pPr>
            <w:r>
              <w:rPr>
                <w:rFonts w:hint="eastAsia" w:ascii="宋体" w:hAnsi="宋体" w:cs="宋体"/>
                <w:color w:val="000000"/>
                <w:kern w:val="0"/>
                <w:sz w:val="20"/>
                <w:szCs w:val="20"/>
              </w:rPr>
              <w:t>石油钻探用高强耐蚀铜合金管</w:t>
            </w:r>
          </w:p>
        </w:tc>
      </w:tr>
      <w:tr w14:paraId="153371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25C23C">
            <w:pPr>
              <w:widowControl/>
              <w:jc w:val="left"/>
              <w:rPr>
                <w:rFonts w:ascii="宋体" w:cs="宋体"/>
                <w:color w:val="000000"/>
                <w:kern w:val="0"/>
                <w:sz w:val="20"/>
                <w:szCs w:val="20"/>
              </w:rPr>
            </w:pPr>
          </w:p>
        </w:tc>
        <w:tc>
          <w:tcPr>
            <w:tcW w:w="1577" w:type="dxa"/>
            <w:noWrap w:val="0"/>
            <w:vAlign w:val="top"/>
          </w:tcPr>
          <w:p w14:paraId="670206BB">
            <w:pPr>
              <w:widowControl/>
              <w:jc w:val="left"/>
              <w:rPr>
                <w:rFonts w:eastAsia="Times New Roman"/>
                <w:color w:val="000000"/>
                <w:kern w:val="0"/>
                <w:sz w:val="20"/>
                <w:szCs w:val="20"/>
              </w:rPr>
            </w:pPr>
          </w:p>
        </w:tc>
        <w:tc>
          <w:tcPr>
            <w:tcW w:w="821" w:type="dxa"/>
            <w:noWrap w:val="0"/>
            <w:vAlign w:val="top"/>
          </w:tcPr>
          <w:p w14:paraId="69564463">
            <w:pPr>
              <w:widowControl/>
              <w:jc w:val="left"/>
              <w:rPr>
                <w:rFonts w:eastAsia="Times New Roman"/>
                <w:color w:val="000000"/>
                <w:kern w:val="0"/>
                <w:sz w:val="20"/>
                <w:szCs w:val="20"/>
              </w:rPr>
            </w:pPr>
          </w:p>
        </w:tc>
        <w:tc>
          <w:tcPr>
            <w:tcW w:w="1750" w:type="dxa"/>
            <w:noWrap w:val="0"/>
            <w:vAlign w:val="top"/>
          </w:tcPr>
          <w:p w14:paraId="020FAC7E">
            <w:pPr>
              <w:widowControl/>
              <w:jc w:val="left"/>
              <w:rPr>
                <w:rFonts w:eastAsia="Times New Roman"/>
                <w:color w:val="000000"/>
                <w:kern w:val="0"/>
                <w:sz w:val="20"/>
                <w:szCs w:val="20"/>
              </w:rPr>
            </w:pPr>
          </w:p>
        </w:tc>
        <w:tc>
          <w:tcPr>
            <w:tcW w:w="4318" w:type="dxa"/>
            <w:noWrap w:val="0"/>
            <w:vAlign w:val="top"/>
          </w:tcPr>
          <w:p w14:paraId="24D19261">
            <w:pPr>
              <w:widowControl/>
              <w:jc w:val="left"/>
              <w:rPr>
                <w:rFonts w:ascii="宋体" w:cs="宋体"/>
                <w:color w:val="000000"/>
                <w:kern w:val="0"/>
                <w:sz w:val="20"/>
                <w:szCs w:val="20"/>
              </w:rPr>
            </w:pPr>
            <w:r>
              <w:rPr>
                <w:rFonts w:hint="eastAsia" w:ascii="宋体" w:hAnsi="宋体" w:cs="宋体"/>
                <w:color w:val="000000"/>
                <w:kern w:val="0"/>
                <w:sz w:val="20"/>
                <w:szCs w:val="20"/>
              </w:rPr>
              <w:t>高强高导铜合金（</w:t>
            </w:r>
            <w:r>
              <w:rPr>
                <w:rFonts w:ascii="宋体" w:hAnsi="宋体" w:cs="宋体"/>
                <w:color w:val="000000"/>
                <w:kern w:val="0"/>
                <w:sz w:val="20"/>
                <w:szCs w:val="20"/>
              </w:rPr>
              <w:t>Cu-Ni-Si</w:t>
            </w:r>
            <w:r>
              <w:rPr>
                <w:rFonts w:hint="eastAsia" w:ascii="宋体" w:hAnsi="宋体" w:cs="宋体"/>
                <w:color w:val="000000"/>
                <w:kern w:val="0"/>
                <w:sz w:val="20"/>
                <w:szCs w:val="20"/>
              </w:rPr>
              <w:t>系合金、青铜）</w:t>
            </w:r>
          </w:p>
        </w:tc>
      </w:tr>
      <w:tr w14:paraId="04BF823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103216">
            <w:pPr>
              <w:widowControl/>
              <w:jc w:val="left"/>
              <w:rPr>
                <w:rFonts w:ascii="宋体" w:cs="宋体"/>
                <w:color w:val="000000"/>
                <w:kern w:val="0"/>
                <w:sz w:val="20"/>
                <w:szCs w:val="20"/>
              </w:rPr>
            </w:pPr>
          </w:p>
        </w:tc>
        <w:tc>
          <w:tcPr>
            <w:tcW w:w="1577" w:type="dxa"/>
            <w:noWrap w:val="0"/>
            <w:vAlign w:val="top"/>
          </w:tcPr>
          <w:p w14:paraId="2D8444D2">
            <w:pPr>
              <w:widowControl/>
              <w:jc w:val="left"/>
              <w:rPr>
                <w:rFonts w:eastAsia="Times New Roman"/>
                <w:color w:val="000000"/>
                <w:kern w:val="0"/>
                <w:sz w:val="20"/>
                <w:szCs w:val="20"/>
              </w:rPr>
            </w:pPr>
          </w:p>
        </w:tc>
        <w:tc>
          <w:tcPr>
            <w:tcW w:w="821" w:type="dxa"/>
            <w:noWrap w:val="0"/>
            <w:vAlign w:val="top"/>
          </w:tcPr>
          <w:p w14:paraId="3FD80BA9">
            <w:pPr>
              <w:widowControl/>
              <w:jc w:val="left"/>
              <w:rPr>
                <w:rFonts w:eastAsia="Times New Roman"/>
                <w:color w:val="000000"/>
                <w:kern w:val="0"/>
                <w:sz w:val="20"/>
                <w:szCs w:val="20"/>
              </w:rPr>
            </w:pPr>
          </w:p>
        </w:tc>
        <w:tc>
          <w:tcPr>
            <w:tcW w:w="1750" w:type="dxa"/>
            <w:noWrap w:val="0"/>
            <w:vAlign w:val="top"/>
          </w:tcPr>
          <w:p w14:paraId="503CE7BA">
            <w:pPr>
              <w:widowControl/>
              <w:jc w:val="left"/>
              <w:rPr>
                <w:rFonts w:eastAsia="Times New Roman"/>
                <w:color w:val="000000"/>
                <w:kern w:val="0"/>
                <w:sz w:val="20"/>
                <w:szCs w:val="20"/>
              </w:rPr>
            </w:pPr>
          </w:p>
        </w:tc>
        <w:tc>
          <w:tcPr>
            <w:tcW w:w="4318" w:type="dxa"/>
            <w:noWrap w:val="0"/>
            <w:vAlign w:val="top"/>
          </w:tcPr>
          <w:p w14:paraId="05D98083">
            <w:pPr>
              <w:widowControl/>
              <w:jc w:val="left"/>
              <w:rPr>
                <w:rFonts w:ascii="宋体" w:cs="宋体"/>
                <w:color w:val="000000"/>
                <w:kern w:val="0"/>
                <w:sz w:val="20"/>
                <w:szCs w:val="20"/>
              </w:rPr>
            </w:pPr>
            <w:r>
              <w:rPr>
                <w:rFonts w:hint="eastAsia" w:ascii="宋体" w:hAnsi="宋体" w:cs="宋体"/>
                <w:color w:val="000000"/>
                <w:kern w:val="0"/>
                <w:sz w:val="20"/>
                <w:szCs w:val="20"/>
              </w:rPr>
              <w:t>接触网用高强铜合金（</w:t>
            </w:r>
            <w:r>
              <w:rPr>
                <w:rFonts w:ascii="宋体" w:hAnsi="宋体" w:cs="宋体"/>
                <w:color w:val="000000"/>
                <w:kern w:val="0"/>
                <w:sz w:val="20"/>
                <w:szCs w:val="20"/>
              </w:rPr>
              <w:t>Cu-Sn</w:t>
            </w:r>
            <w:r>
              <w:rPr>
                <w:rFonts w:hint="eastAsia" w:ascii="宋体" w:hAnsi="宋体" w:cs="宋体"/>
                <w:color w:val="000000"/>
                <w:kern w:val="0"/>
                <w:sz w:val="20"/>
                <w:szCs w:val="20"/>
              </w:rPr>
              <w:t>、</w:t>
            </w:r>
            <w:r>
              <w:rPr>
                <w:rFonts w:ascii="宋体" w:hAnsi="宋体" w:cs="宋体"/>
                <w:color w:val="000000"/>
                <w:kern w:val="0"/>
                <w:sz w:val="20"/>
                <w:szCs w:val="20"/>
              </w:rPr>
              <w:t>Cu-Mg</w:t>
            </w:r>
            <w:r>
              <w:rPr>
                <w:rFonts w:hint="eastAsia" w:ascii="宋体" w:hAnsi="宋体" w:cs="宋体"/>
                <w:color w:val="000000"/>
                <w:kern w:val="0"/>
                <w:sz w:val="20"/>
                <w:szCs w:val="20"/>
              </w:rPr>
              <w:t>、</w:t>
            </w:r>
            <w:r>
              <w:rPr>
                <w:rFonts w:ascii="宋体" w:hAnsi="宋体" w:cs="宋体"/>
                <w:color w:val="000000"/>
                <w:kern w:val="0"/>
                <w:sz w:val="20"/>
                <w:szCs w:val="20"/>
              </w:rPr>
              <w:t>Cu-Ag</w:t>
            </w:r>
            <w:r>
              <w:rPr>
                <w:rFonts w:hint="eastAsia" w:ascii="宋体" w:hAnsi="宋体" w:cs="宋体"/>
                <w:color w:val="000000"/>
                <w:kern w:val="0"/>
                <w:sz w:val="20"/>
                <w:szCs w:val="20"/>
              </w:rPr>
              <w:t>、</w:t>
            </w:r>
            <w:r>
              <w:rPr>
                <w:rFonts w:ascii="宋体" w:hAnsi="宋体" w:cs="宋体"/>
                <w:color w:val="000000"/>
                <w:kern w:val="0"/>
                <w:sz w:val="20"/>
                <w:szCs w:val="20"/>
              </w:rPr>
              <w:t>Cu-Ni-Si</w:t>
            </w:r>
            <w:r>
              <w:rPr>
                <w:rFonts w:hint="eastAsia" w:ascii="宋体" w:hAnsi="宋体" w:cs="宋体"/>
                <w:color w:val="000000"/>
                <w:kern w:val="0"/>
                <w:sz w:val="20"/>
                <w:szCs w:val="20"/>
              </w:rPr>
              <w:t>系合金）</w:t>
            </w:r>
          </w:p>
        </w:tc>
      </w:tr>
      <w:tr w14:paraId="57A10F8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E107B5">
            <w:pPr>
              <w:widowControl/>
              <w:jc w:val="left"/>
              <w:rPr>
                <w:rFonts w:ascii="宋体" w:cs="宋体"/>
                <w:color w:val="000000"/>
                <w:kern w:val="0"/>
                <w:sz w:val="20"/>
                <w:szCs w:val="20"/>
              </w:rPr>
            </w:pPr>
          </w:p>
        </w:tc>
        <w:tc>
          <w:tcPr>
            <w:tcW w:w="1577" w:type="dxa"/>
            <w:noWrap w:val="0"/>
            <w:vAlign w:val="top"/>
          </w:tcPr>
          <w:p w14:paraId="0737EC72">
            <w:pPr>
              <w:widowControl/>
              <w:jc w:val="left"/>
              <w:rPr>
                <w:rFonts w:eastAsia="Times New Roman"/>
                <w:color w:val="000000"/>
                <w:kern w:val="0"/>
                <w:sz w:val="20"/>
                <w:szCs w:val="20"/>
              </w:rPr>
            </w:pPr>
          </w:p>
        </w:tc>
        <w:tc>
          <w:tcPr>
            <w:tcW w:w="821" w:type="dxa"/>
            <w:noWrap w:val="0"/>
            <w:vAlign w:val="top"/>
          </w:tcPr>
          <w:p w14:paraId="10CE26D3">
            <w:pPr>
              <w:widowControl/>
              <w:jc w:val="left"/>
              <w:rPr>
                <w:rFonts w:eastAsia="Times New Roman"/>
                <w:color w:val="000000"/>
                <w:kern w:val="0"/>
                <w:sz w:val="20"/>
                <w:szCs w:val="20"/>
              </w:rPr>
            </w:pPr>
          </w:p>
        </w:tc>
        <w:tc>
          <w:tcPr>
            <w:tcW w:w="1750" w:type="dxa"/>
            <w:noWrap w:val="0"/>
            <w:vAlign w:val="top"/>
          </w:tcPr>
          <w:p w14:paraId="472974D5">
            <w:pPr>
              <w:widowControl/>
              <w:jc w:val="left"/>
              <w:rPr>
                <w:rFonts w:eastAsia="Times New Roman"/>
                <w:color w:val="000000"/>
                <w:kern w:val="0"/>
                <w:sz w:val="20"/>
                <w:szCs w:val="20"/>
              </w:rPr>
            </w:pPr>
          </w:p>
        </w:tc>
        <w:tc>
          <w:tcPr>
            <w:tcW w:w="4318" w:type="dxa"/>
            <w:noWrap w:val="0"/>
            <w:vAlign w:val="top"/>
          </w:tcPr>
          <w:p w14:paraId="114854BA">
            <w:pPr>
              <w:widowControl/>
              <w:jc w:val="left"/>
              <w:rPr>
                <w:rFonts w:ascii="宋体" w:cs="宋体"/>
                <w:color w:val="000000"/>
                <w:kern w:val="0"/>
                <w:sz w:val="20"/>
                <w:szCs w:val="20"/>
              </w:rPr>
            </w:pPr>
            <w:r>
              <w:rPr>
                <w:rFonts w:hint="eastAsia" w:ascii="宋体" w:hAnsi="宋体" w:cs="宋体"/>
                <w:color w:val="000000"/>
                <w:kern w:val="0"/>
                <w:sz w:val="20"/>
                <w:szCs w:val="20"/>
              </w:rPr>
              <w:t>高性能接插件用铜合金（高性能黄铜材料）</w:t>
            </w:r>
          </w:p>
        </w:tc>
      </w:tr>
      <w:tr w14:paraId="07B57C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40E97D5">
            <w:pPr>
              <w:widowControl/>
              <w:jc w:val="left"/>
              <w:rPr>
                <w:rFonts w:ascii="宋体" w:cs="宋体"/>
                <w:color w:val="000000"/>
                <w:kern w:val="0"/>
                <w:sz w:val="20"/>
                <w:szCs w:val="20"/>
              </w:rPr>
            </w:pPr>
          </w:p>
        </w:tc>
        <w:tc>
          <w:tcPr>
            <w:tcW w:w="1577" w:type="dxa"/>
            <w:noWrap w:val="0"/>
            <w:vAlign w:val="top"/>
          </w:tcPr>
          <w:p w14:paraId="227B3284">
            <w:pPr>
              <w:widowControl/>
              <w:jc w:val="left"/>
              <w:rPr>
                <w:rFonts w:eastAsia="Times New Roman"/>
                <w:color w:val="000000"/>
                <w:kern w:val="0"/>
                <w:sz w:val="20"/>
                <w:szCs w:val="20"/>
              </w:rPr>
            </w:pPr>
          </w:p>
        </w:tc>
        <w:tc>
          <w:tcPr>
            <w:tcW w:w="821" w:type="dxa"/>
            <w:noWrap w:val="0"/>
            <w:vAlign w:val="top"/>
          </w:tcPr>
          <w:p w14:paraId="0861DC32">
            <w:pPr>
              <w:widowControl/>
              <w:jc w:val="left"/>
              <w:rPr>
                <w:rFonts w:eastAsia="Times New Roman"/>
                <w:color w:val="000000"/>
                <w:kern w:val="0"/>
                <w:sz w:val="20"/>
                <w:szCs w:val="20"/>
              </w:rPr>
            </w:pPr>
          </w:p>
        </w:tc>
        <w:tc>
          <w:tcPr>
            <w:tcW w:w="1750" w:type="dxa"/>
            <w:noWrap w:val="0"/>
            <w:vAlign w:val="top"/>
          </w:tcPr>
          <w:p w14:paraId="602D9C53">
            <w:pPr>
              <w:widowControl/>
              <w:jc w:val="left"/>
              <w:rPr>
                <w:rFonts w:eastAsia="Times New Roman"/>
                <w:color w:val="000000"/>
                <w:kern w:val="0"/>
                <w:sz w:val="20"/>
                <w:szCs w:val="20"/>
              </w:rPr>
            </w:pPr>
          </w:p>
        </w:tc>
        <w:tc>
          <w:tcPr>
            <w:tcW w:w="4318" w:type="dxa"/>
            <w:noWrap w:val="0"/>
            <w:vAlign w:val="top"/>
          </w:tcPr>
          <w:p w14:paraId="3ADC7F63">
            <w:pPr>
              <w:widowControl/>
              <w:jc w:val="left"/>
              <w:rPr>
                <w:rFonts w:ascii="宋体" w:cs="宋体"/>
                <w:color w:val="000000"/>
                <w:kern w:val="0"/>
                <w:sz w:val="20"/>
                <w:szCs w:val="20"/>
              </w:rPr>
            </w:pPr>
            <w:r>
              <w:rPr>
                <w:rFonts w:hint="eastAsia" w:ascii="宋体" w:hAnsi="宋体" w:cs="宋体"/>
                <w:color w:val="000000"/>
                <w:kern w:val="0"/>
                <w:sz w:val="20"/>
                <w:szCs w:val="20"/>
              </w:rPr>
              <w:t>微型电机用铜合金（含银无氧铜）</w:t>
            </w:r>
          </w:p>
        </w:tc>
      </w:tr>
      <w:tr w14:paraId="5DE3606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6B5931">
            <w:pPr>
              <w:widowControl/>
              <w:jc w:val="left"/>
              <w:rPr>
                <w:rFonts w:ascii="宋体" w:cs="宋体"/>
                <w:color w:val="000000"/>
                <w:kern w:val="0"/>
                <w:sz w:val="20"/>
                <w:szCs w:val="20"/>
              </w:rPr>
            </w:pPr>
          </w:p>
        </w:tc>
        <w:tc>
          <w:tcPr>
            <w:tcW w:w="1577" w:type="dxa"/>
            <w:noWrap w:val="0"/>
            <w:vAlign w:val="top"/>
          </w:tcPr>
          <w:p w14:paraId="07B5A257">
            <w:pPr>
              <w:widowControl/>
              <w:jc w:val="left"/>
              <w:rPr>
                <w:rFonts w:eastAsia="Times New Roman"/>
                <w:color w:val="000000"/>
                <w:kern w:val="0"/>
                <w:sz w:val="20"/>
                <w:szCs w:val="20"/>
              </w:rPr>
            </w:pPr>
          </w:p>
        </w:tc>
        <w:tc>
          <w:tcPr>
            <w:tcW w:w="821" w:type="dxa"/>
            <w:noWrap w:val="0"/>
            <w:vAlign w:val="top"/>
          </w:tcPr>
          <w:p w14:paraId="509714FE">
            <w:pPr>
              <w:widowControl/>
              <w:jc w:val="left"/>
              <w:rPr>
                <w:rFonts w:eastAsia="Times New Roman"/>
                <w:color w:val="000000"/>
                <w:kern w:val="0"/>
                <w:sz w:val="20"/>
                <w:szCs w:val="20"/>
              </w:rPr>
            </w:pPr>
          </w:p>
        </w:tc>
        <w:tc>
          <w:tcPr>
            <w:tcW w:w="1750" w:type="dxa"/>
            <w:noWrap w:val="0"/>
            <w:vAlign w:val="top"/>
          </w:tcPr>
          <w:p w14:paraId="0E3A0D65">
            <w:pPr>
              <w:widowControl/>
              <w:jc w:val="left"/>
              <w:rPr>
                <w:rFonts w:eastAsia="Times New Roman"/>
                <w:color w:val="000000"/>
                <w:kern w:val="0"/>
                <w:sz w:val="20"/>
                <w:szCs w:val="20"/>
              </w:rPr>
            </w:pPr>
          </w:p>
        </w:tc>
        <w:tc>
          <w:tcPr>
            <w:tcW w:w="4318" w:type="dxa"/>
            <w:noWrap w:val="0"/>
            <w:vAlign w:val="top"/>
          </w:tcPr>
          <w:p w14:paraId="67BED5FC">
            <w:pPr>
              <w:widowControl/>
              <w:jc w:val="left"/>
              <w:rPr>
                <w:rFonts w:ascii="宋体" w:cs="宋体"/>
                <w:color w:val="000000"/>
                <w:kern w:val="0"/>
                <w:sz w:val="20"/>
                <w:szCs w:val="20"/>
              </w:rPr>
            </w:pPr>
            <w:r>
              <w:rPr>
                <w:rFonts w:hint="eastAsia" w:ascii="宋体" w:hAnsi="宋体" w:cs="宋体"/>
                <w:color w:val="000000"/>
                <w:kern w:val="0"/>
                <w:sz w:val="20"/>
                <w:szCs w:val="20"/>
              </w:rPr>
              <w:t>同步器齿环用铜合金（汽车用高强耐磨黄铜复杂合金）</w:t>
            </w:r>
          </w:p>
        </w:tc>
      </w:tr>
      <w:tr w14:paraId="7122AF4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6959E5">
            <w:pPr>
              <w:widowControl/>
              <w:jc w:val="left"/>
              <w:rPr>
                <w:rFonts w:ascii="宋体" w:cs="宋体"/>
                <w:color w:val="000000"/>
                <w:kern w:val="0"/>
                <w:sz w:val="20"/>
                <w:szCs w:val="20"/>
              </w:rPr>
            </w:pPr>
          </w:p>
        </w:tc>
        <w:tc>
          <w:tcPr>
            <w:tcW w:w="1577" w:type="dxa"/>
            <w:noWrap w:val="0"/>
            <w:vAlign w:val="top"/>
          </w:tcPr>
          <w:p w14:paraId="1B19BDCF">
            <w:pPr>
              <w:widowControl/>
              <w:jc w:val="left"/>
              <w:rPr>
                <w:rFonts w:eastAsia="Times New Roman"/>
                <w:color w:val="000000"/>
                <w:kern w:val="0"/>
                <w:sz w:val="20"/>
                <w:szCs w:val="20"/>
              </w:rPr>
            </w:pPr>
          </w:p>
        </w:tc>
        <w:tc>
          <w:tcPr>
            <w:tcW w:w="821" w:type="dxa"/>
            <w:noWrap w:val="0"/>
            <w:vAlign w:val="top"/>
          </w:tcPr>
          <w:p w14:paraId="60A9F1CF">
            <w:pPr>
              <w:widowControl/>
              <w:jc w:val="left"/>
              <w:rPr>
                <w:rFonts w:eastAsia="Times New Roman"/>
                <w:color w:val="000000"/>
                <w:kern w:val="0"/>
                <w:sz w:val="20"/>
                <w:szCs w:val="20"/>
              </w:rPr>
            </w:pPr>
          </w:p>
        </w:tc>
        <w:tc>
          <w:tcPr>
            <w:tcW w:w="1750" w:type="dxa"/>
            <w:noWrap w:val="0"/>
            <w:vAlign w:val="top"/>
          </w:tcPr>
          <w:p w14:paraId="1B1D4E8C">
            <w:pPr>
              <w:widowControl/>
              <w:jc w:val="left"/>
              <w:rPr>
                <w:rFonts w:eastAsia="Times New Roman"/>
                <w:color w:val="000000"/>
                <w:kern w:val="0"/>
                <w:sz w:val="20"/>
                <w:szCs w:val="20"/>
              </w:rPr>
            </w:pPr>
          </w:p>
        </w:tc>
        <w:tc>
          <w:tcPr>
            <w:tcW w:w="4318" w:type="dxa"/>
            <w:noWrap w:val="0"/>
            <w:vAlign w:val="top"/>
          </w:tcPr>
          <w:p w14:paraId="3B31FB09">
            <w:pPr>
              <w:widowControl/>
              <w:jc w:val="left"/>
              <w:rPr>
                <w:rFonts w:ascii="宋体" w:cs="宋体"/>
                <w:color w:val="000000"/>
                <w:kern w:val="0"/>
                <w:sz w:val="20"/>
                <w:szCs w:val="20"/>
              </w:rPr>
            </w:pPr>
            <w:r>
              <w:rPr>
                <w:rFonts w:hint="eastAsia" w:ascii="宋体" w:hAnsi="宋体" w:cs="宋体"/>
                <w:color w:val="000000"/>
                <w:kern w:val="0"/>
                <w:sz w:val="20"/>
                <w:szCs w:val="20"/>
              </w:rPr>
              <w:t>高性能高精度铜合金（高性能黄铜合金）</w:t>
            </w:r>
          </w:p>
        </w:tc>
      </w:tr>
      <w:tr w14:paraId="2FEDA3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629885">
            <w:pPr>
              <w:widowControl/>
              <w:jc w:val="left"/>
              <w:rPr>
                <w:rFonts w:ascii="宋体" w:cs="宋体"/>
                <w:color w:val="000000"/>
                <w:kern w:val="0"/>
                <w:sz w:val="20"/>
                <w:szCs w:val="20"/>
              </w:rPr>
            </w:pPr>
          </w:p>
        </w:tc>
        <w:tc>
          <w:tcPr>
            <w:tcW w:w="1577" w:type="dxa"/>
            <w:noWrap w:val="0"/>
            <w:vAlign w:val="top"/>
          </w:tcPr>
          <w:p w14:paraId="5FCEF919">
            <w:pPr>
              <w:widowControl/>
              <w:jc w:val="left"/>
              <w:rPr>
                <w:rFonts w:eastAsia="Times New Roman"/>
                <w:color w:val="000000"/>
                <w:kern w:val="0"/>
                <w:sz w:val="20"/>
                <w:szCs w:val="20"/>
              </w:rPr>
            </w:pPr>
          </w:p>
        </w:tc>
        <w:tc>
          <w:tcPr>
            <w:tcW w:w="821" w:type="dxa"/>
            <w:noWrap w:val="0"/>
            <w:vAlign w:val="top"/>
          </w:tcPr>
          <w:p w14:paraId="5F6D10CC">
            <w:pPr>
              <w:widowControl/>
              <w:jc w:val="left"/>
              <w:rPr>
                <w:rFonts w:eastAsia="Times New Roman"/>
                <w:color w:val="000000"/>
                <w:kern w:val="0"/>
                <w:sz w:val="20"/>
                <w:szCs w:val="20"/>
              </w:rPr>
            </w:pPr>
          </w:p>
        </w:tc>
        <w:tc>
          <w:tcPr>
            <w:tcW w:w="1750" w:type="dxa"/>
            <w:noWrap w:val="0"/>
            <w:vAlign w:val="top"/>
          </w:tcPr>
          <w:p w14:paraId="2B580DEC">
            <w:pPr>
              <w:widowControl/>
              <w:jc w:val="left"/>
              <w:rPr>
                <w:rFonts w:eastAsia="Times New Roman"/>
                <w:color w:val="000000"/>
                <w:kern w:val="0"/>
                <w:sz w:val="20"/>
                <w:szCs w:val="20"/>
              </w:rPr>
            </w:pPr>
          </w:p>
        </w:tc>
        <w:tc>
          <w:tcPr>
            <w:tcW w:w="4318" w:type="dxa"/>
            <w:noWrap w:val="0"/>
            <w:vAlign w:val="top"/>
          </w:tcPr>
          <w:p w14:paraId="5435A21E">
            <w:pPr>
              <w:widowControl/>
              <w:jc w:val="left"/>
              <w:rPr>
                <w:rFonts w:ascii="宋体" w:cs="宋体"/>
                <w:color w:val="000000"/>
                <w:kern w:val="0"/>
                <w:sz w:val="20"/>
                <w:szCs w:val="20"/>
              </w:rPr>
            </w:pPr>
            <w:r>
              <w:rPr>
                <w:rFonts w:hint="eastAsia" w:ascii="宋体" w:hAnsi="宋体" w:cs="宋体"/>
                <w:color w:val="000000"/>
                <w:kern w:val="0"/>
                <w:sz w:val="20"/>
                <w:szCs w:val="20"/>
              </w:rPr>
              <w:t>新能源汽车高精度铜合金（高性能紫铜）</w:t>
            </w:r>
          </w:p>
        </w:tc>
      </w:tr>
      <w:tr w14:paraId="663958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A774C0">
            <w:pPr>
              <w:widowControl/>
              <w:jc w:val="left"/>
              <w:rPr>
                <w:rFonts w:ascii="宋体" w:cs="宋体"/>
                <w:color w:val="000000"/>
                <w:kern w:val="0"/>
                <w:sz w:val="20"/>
                <w:szCs w:val="20"/>
              </w:rPr>
            </w:pPr>
          </w:p>
        </w:tc>
        <w:tc>
          <w:tcPr>
            <w:tcW w:w="1577" w:type="dxa"/>
            <w:noWrap w:val="0"/>
            <w:vAlign w:val="top"/>
          </w:tcPr>
          <w:p w14:paraId="14A2B9D5">
            <w:pPr>
              <w:widowControl/>
              <w:jc w:val="left"/>
              <w:rPr>
                <w:rFonts w:eastAsia="Times New Roman"/>
                <w:color w:val="000000"/>
                <w:kern w:val="0"/>
                <w:sz w:val="20"/>
                <w:szCs w:val="20"/>
              </w:rPr>
            </w:pPr>
          </w:p>
        </w:tc>
        <w:tc>
          <w:tcPr>
            <w:tcW w:w="821" w:type="dxa"/>
            <w:noWrap w:val="0"/>
            <w:vAlign w:val="top"/>
          </w:tcPr>
          <w:p w14:paraId="0656115D">
            <w:pPr>
              <w:widowControl/>
              <w:jc w:val="left"/>
              <w:rPr>
                <w:rFonts w:eastAsia="Times New Roman"/>
                <w:color w:val="000000"/>
                <w:kern w:val="0"/>
                <w:sz w:val="20"/>
                <w:szCs w:val="20"/>
              </w:rPr>
            </w:pPr>
          </w:p>
        </w:tc>
        <w:tc>
          <w:tcPr>
            <w:tcW w:w="1750" w:type="dxa"/>
            <w:noWrap w:val="0"/>
            <w:vAlign w:val="top"/>
          </w:tcPr>
          <w:p w14:paraId="6ECB286C">
            <w:pPr>
              <w:widowControl/>
              <w:jc w:val="left"/>
              <w:rPr>
                <w:rFonts w:eastAsia="Times New Roman"/>
                <w:color w:val="000000"/>
                <w:kern w:val="0"/>
                <w:sz w:val="20"/>
                <w:szCs w:val="20"/>
              </w:rPr>
            </w:pPr>
          </w:p>
        </w:tc>
        <w:tc>
          <w:tcPr>
            <w:tcW w:w="4318" w:type="dxa"/>
            <w:noWrap w:val="0"/>
            <w:vAlign w:val="top"/>
          </w:tcPr>
          <w:p w14:paraId="6945D20F">
            <w:pPr>
              <w:widowControl/>
              <w:jc w:val="left"/>
              <w:rPr>
                <w:rFonts w:ascii="宋体" w:cs="宋体"/>
                <w:color w:val="000000"/>
                <w:kern w:val="0"/>
                <w:sz w:val="20"/>
                <w:szCs w:val="20"/>
              </w:rPr>
            </w:pPr>
            <w:r>
              <w:rPr>
                <w:rFonts w:hint="eastAsia" w:ascii="宋体" w:hAnsi="宋体" w:cs="宋体"/>
                <w:color w:val="000000"/>
                <w:kern w:val="0"/>
                <w:sz w:val="20"/>
                <w:szCs w:val="20"/>
              </w:rPr>
              <w:t>核电耐蚀铜合金（高性能银铜）</w:t>
            </w:r>
          </w:p>
        </w:tc>
      </w:tr>
      <w:tr w14:paraId="5787BA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8ECDF9">
            <w:pPr>
              <w:widowControl/>
              <w:jc w:val="left"/>
              <w:rPr>
                <w:rFonts w:ascii="宋体" w:cs="宋体"/>
                <w:color w:val="000000"/>
                <w:kern w:val="0"/>
                <w:sz w:val="20"/>
                <w:szCs w:val="20"/>
              </w:rPr>
            </w:pPr>
          </w:p>
        </w:tc>
        <w:tc>
          <w:tcPr>
            <w:tcW w:w="1577" w:type="dxa"/>
            <w:noWrap w:val="0"/>
            <w:vAlign w:val="top"/>
          </w:tcPr>
          <w:p w14:paraId="10424A9C">
            <w:pPr>
              <w:widowControl/>
              <w:jc w:val="left"/>
              <w:rPr>
                <w:rFonts w:eastAsia="Times New Roman"/>
                <w:color w:val="000000"/>
                <w:kern w:val="0"/>
                <w:sz w:val="20"/>
                <w:szCs w:val="20"/>
              </w:rPr>
            </w:pPr>
          </w:p>
        </w:tc>
        <w:tc>
          <w:tcPr>
            <w:tcW w:w="821" w:type="dxa"/>
            <w:noWrap w:val="0"/>
            <w:vAlign w:val="top"/>
          </w:tcPr>
          <w:p w14:paraId="4F9133EC">
            <w:pPr>
              <w:widowControl/>
              <w:jc w:val="left"/>
              <w:rPr>
                <w:rFonts w:eastAsia="Times New Roman"/>
                <w:color w:val="000000"/>
                <w:kern w:val="0"/>
                <w:sz w:val="20"/>
                <w:szCs w:val="20"/>
              </w:rPr>
            </w:pPr>
          </w:p>
        </w:tc>
        <w:tc>
          <w:tcPr>
            <w:tcW w:w="1750" w:type="dxa"/>
            <w:noWrap w:val="0"/>
            <w:vAlign w:val="top"/>
          </w:tcPr>
          <w:p w14:paraId="27C56F6F">
            <w:pPr>
              <w:widowControl/>
              <w:jc w:val="left"/>
              <w:rPr>
                <w:rFonts w:eastAsia="Times New Roman"/>
                <w:color w:val="000000"/>
                <w:kern w:val="0"/>
                <w:sz w:val="20"/>
                <w:szCs w:val="20"/>
              </w:rPr>
            </w:pPr>
          </w:p>
        </w:tc>
        <w:tc>
          <w:tcPr>
            <w:tcW w:w="4318" w:type="dxa"/>
            <w:noWrap w:val="0"/>
            <w:vAlign w:val="top"/>
          </w:tcPr>
          <w:p w14:paraId="62FF6A1F">
            <w:pPr>
              <w:widowControl/>
              <w:jc w:val="left"/>
              <w:rPr>
                <w:rFonts w:ascii="宋体" w:cs="宋体"/>
                <w:color w:val="000000"/>
                <w:kern w:val="0"/>
                <w:sz w:val="20"/>
                <w:szCs w:val="20"/>
              </w:rPr>
            </w:pPr>
            <w:r>
              <w:rPr>
                <w:rFonts w:hint="eastAsia" w:ascii="宋体" w:hAnsi="宋体" w:cs="宋体"/>
                <w:color w:val="000000"/>
                <w:kern w:val="0"/>
                <w:sz w:val="20"/>
                <w:szCs w:val="20"/>
              </w:rPr>
              <w:t>海水养殖用铜合金</w:t>
            </w:r>
          </w:p>
        </w:tc>
      </w:tr>
      <w:tr w14:paraId="1E4195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097F93">
            <w:pPr>
              <w:widowControl/>
              <w:jc w:val="left"/>
              <w:rPr>
                <w:rFonts w:ascii="宋体" w:cs="宋体"/>
                <w:color w:val="000000"/>
                <w:kern w:val="0"/>
                <w:sz w:val="20"/>
                <w:szCs w:val="20"/>
              </w:rPr>
            </w:pPr>
          </w:p>
        </w:tc>
        <w:tc>
          <w:tcPr>
            <w:tcW w:w="1577" w:type="dxa"/>
            <w:noWrap w:val="0"/>
            <w:vAlign w:val="top"/>
          </w:tcPr>
          <w:p w14:paraId="2210C338">
            <w:pPr>
              <w:widowControl/>
              <w:jc w:val="left"/>
              <w:rPr>
                <w:rFonts w:eastAsia="Times New Roman"/>
                <w:color w:val="000000"/>
                <w:kern w:val="0"/>
                <w:sz w:val="20"/>
                <w:szCs w:val="20"/>
              </w:rPr>
            </w:pPr>
          </w:p>
        </w:tc>
        <w:tc>
          <w:tcPr>
            <w:tcW w:w="821" w:type="dxa"/>
            <w:noWrap w:val="0"/>
            <w:vAlign w:val="top"/>
          </w:tcPr>
          <w:p w14:paraId="0E0C9453">
            <w:pPr>
              <w:widowControl/>
              <w:jc w:val="left"/>
              <w:rPr>
                <w:rFonts w:eastAsia="Times New Roman"/>
                <w:color w:val="000000"/>
                <w:kern w:val="0"/>
                <w:sz w:val="20"/>
                <w:szCs w:val="20"/>
              </w:rPr>
            </w:pPr>
          </w:p>
        </w:tc>
        <w:tc>
          <w:tcPr>
            <w:tcW w:w="1750" w:type="dxa"/>
            <w:noWrap w:val="0"/>
            <w:vAlign w:val="top"/>
          </w:tcPr>
          <w:p w14:paraId="553A1655">
            <w:pPr>
              <w:widowControl/>
              <w:jc w:val="left"/>
              <w:rPr>
                <w:rFonts w:eastAsia="Times New Roman"/>
                <w:color w:val="000000"/>
                <w:kern w:val="0"/>
                <w:sz w:val="20"/>
                <w:szCs w:val="20"/>
              </w:rPr>
            </w:pPr>
          </w:p>
        </w:tc>
        <w:tc>
          <w:tcPr>
            <w:tcW w:w="4318" w:type="dxa"/>
            <w:noWrap w:val="0"/>
            <w:vAlign w:val="top"/>
          </w:tcPr>
          <w:p w14:paraId="5FB54B2A">
            <w:pPr>
              <w:widowControl/>
              <w:jc w:val="left"/>
              <w:rPr>
                <w:rFonts w:ascii="宋体" w:cs="宋体"/>
                <w:color w:val="000000"/>
                <w:kern w:val="0"/>
                <w:sz w:val="20"/>
                <w:szCs w:val="20"/>
              </w:rPr>
            </w:pPr>
            <w:r>
              <w:rPr>
                <w:rFonts w:hint="eastAsia" w:ascii="宋体" w:hAnsi="宋体" w:cs="宋体"/>
                <w:color w:val="000000"/>
                <w:kern w:val="0"/>
                <w:sz w:val="20"/>
                <w:szCs w:val="20"/>
              </w:rPr>
              <w:t>抑菌环保用铜材</w:t>
            </w:r>
          </w:p>
        </w:tc>
      </w:tr>
      <w:tr w14:paraId="4F346C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0ECC6C">
            <w:pPr>
              <w:widowControl/>
              <w:jc w:val="left"/>
              <w:rPr>
                <w:rFonts w:ascii="宋体" w:cs="宋体"/>
                <w:color w:val="000000"/>
                <w:kern w:val="0"/>
                <w:sz w:val="20"/>
                <w:szCs w:val="20"/>
              </w:rPr>
            </w:pPr>
          </w:p>
        </w:tc>
        <w:tc>
          <w:tcPr>
            <w:tcW w:w="1577" w:type="dxa"/>
            <w:noWrap w:val="0"/>
            <w:vAlign w:val="top"/>
          </w:tcPr>
          <w:p w14:paraId="555B01C1">
            <w:pPr>
              <w:widowControl/>
              <w:jc w:val="left"/>
              <w:rPr>
                <w:rFonts w:eastAsia="Times New Roman"/>
                <w:color w:val="000000"/>
                <w:kern w:val="0"/>
                <w:sz w:val="20"/>
                <w:szCs w:val="20"/>
              </w:rPr>
            </w:pPr>
          </w:p>
        </w:tc>
        <w:tc>
          <w:tcPr>
            <w:tcW w:w="821" w:type="dxa"/>
            <w:noWrap w:val="0"/>
            <w:vAlign w:val="top"/>
          </w:tcPr>
          <w:p w14:paraId="6F3886E4">
            <w:pPr>
              <w:widowControl/>
              <w:jc w:val="left"/>
              <w:rPr>
                <w:rFonts w:eastAsia="Times New Roman"/>
                <w:color w:val="000000"/>
                <w:kern w:val="0"/>
                <w:sz w:val="20"/>
                <w:szCs w:val="20"/>
              </w:rPr>
            </w:pPr>
          </w:p>
        </w:tc>
        <w:tc>
          <w:tcPr>
            <w:tcW w:w="1750" w:type="dxa"/>
            <w:noWrap w:val="0"/>
            <w:vAlign w:val="top"/>
          </w:tcPr>
          <w:p w14:paraId="30C147A3">
            <w:pPr>
              <w:widowControl/>
              <w:jc w:val="left"/>
              <w:rPr>
                <w:rFonts w:eastAsia="Times New Roman"/>
                <w:color w:val="000000"/>
                <w:kern w:val="0"/>
                <w:sz w:val="20"/>
                <w:szCs w:val="20"/>
              </w:rPr>
            </w:pPr>
          </w:p>
        </w:tc>
        <w:tc>
          <w:tcPr>
            <w:tcW w:w="4318" w:type="dxa"/>
            <w:noWrap w:val="0"/>
            <w:vAlign w:val="top"/>
          </w:tcPr>
          <w:p w14:paraId="10E3407E">
            <w:pPr>
              <w:widowControl/>
              <w:jc w:val="left"/>
              <w:rPr>
                <w:rFonts w:ascii="宋体" w:cs="宋体"/>
                <w:color w:val="000000"/>
                <w:kern w:val="0"/>
                <w:sz w:val="20"/>
                <w:szCs w:val="20"/>
              </w:rPr>
            </w:pPr>
            <w:r>
              <w:rPr>
                <w:rFonts w:hint="eastAsia" w:ascii="宋体" w:hAnsi="宋体" w:cs="宋体"/>
                <w:color w:val="000000"/>
                <w:kern w:val="0"/>
                <w:sz w:val="20"/>
                <w:szCs w:val="20"/>
              </w:rPr>
              <w:t>新型造币铜合金（黄铜、青铜、白铜造币带）</w:t>
            </w:r>
          </w:p>
        </w:tc>
      </w:tr>
      <w:tr w14:paraId="2D9E914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955B76A">
            <w:pPr>
              <w:widowControl/>
              <w:jc w:val="left"/>
              <w:rPr>
                <w:rFonts w:ascii="宋体" w:cs="宋体"/>
                <w:color w:val="000000"/>
                <w:kern w:val="0"/>
                <w:sz w:val="20"/>
                <w:szCs w:val="20"/>
              </w:rPr>
            </w:pPr>
          </w:p>
        </w:tc>
        <w:tc>
          <w:tcPr>
            <w:tcW w:w="1577" w:type="dxa"/>
            <w:noWrap w:val="0"/>
            <w:vAlign w:val="top"/>
          </w:tcPr>
          <w:p w14:paraId="6B5212C9">
            <w:pPr>
              <w:widowControl/>
              <w:jc w:val="left"/>
              <w:rPr>
                <w:rFonts w:eastAsia="Times New Roman"/>
                <w:color w:val="000000"/>
                <w:kern w:val="0"/>
                <w:sz w:val="20"/>
                <w:szCs w:val="20"/>
              </w:rPr>
            </w:pPr>
          </w:p>
        </w:tc>
        <w:tc>
          <w:tcPr>
            <w:tcW w:w="821" w:type="dxa"/>
            <w:noWrap w:val="0"/>
            <w:vAlign w:val="top"/>
          </w:tcPr>
          <w:p w14:paraId="5D14E143">
            <w:pPr>
              <w:widowControl/>
              <w:jc w:val="left"/>
              <w:rPr>
                <w:rFonts w:eastAsia="Times New Roman"/>
                <w:color w:val="000000"/>
                <w:kern w:val="0"/>
                <w:sz w:val="20"/>
                <w:szCs w:val="20"/>
              </w:rPr>
            </w:pPr>
          </w:p>
        </w:tc>
        <w:tc>
          <w:tcPr>
            <w:tcW w:w="1750" w:type="dxa"/>
            <w:noWrap w:val="0"/>
            <w:vAlign w:val="top"/>
          </w:tcPr>
          <w:p w14:paraId="3A903861">
            <w:pPr>
              <w:widowControl/>
              <w:jc w:val="left"/>
              <w:rPr>
                <w:rFonts w:eastAsia="Times New Roman"/>
                <w:color w:val="000000"/>
                <w:kern w:val="0"/>
                <w:sz w:val="20"/>
                <w:szCs w:val="20"/>
              </w:rPr>
            </w:pPr>
          </w:p>
        </w:tc>
        <w:tc>
          <w:tcPr>
            <w:tcW w:w="4318" w:type="dxa"/>
            <w:noWrap w:val="0"/>
            <w:vAlign w:val="top"/>
          </w:tcPr>
          <w:p w14:paraId="2C9973EA">
            <w:pPr>
              <w:widowControl/>
              <w:jc w:val="left"/>
              <w:rPr>
                <w:rFonts w:ascii="宋体" w:cs="宋体"/>
                <w:color w:val="000000"/>
                <w:kern w:val="0"/>
                <w:sz w:val="20"/>
                <w:szCs w:val="20"/>
              </w:rPr>
            </w:pPr>
            <w:r>
              <w:rPr>
                <w:rFonts w:hint="eastAsia" w:ascii="宋体" w:hAnsi="宋体" w:cs="宋体"/>
                <w:color w:val="000000"/>
                <w:kern w:val="0"/>
                <w:sz w:val="20"/>
                <w:szCs w:val="20"/>
              </w:rPr>
              <w:t>耐磨耐蚀铜合金</w:t>
            </w:r>
          </w:p>
        </w:tc>
      </w:tr>
      <w:tr w14:paraId="01DE32D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1347F1">
            <w:pPr>
              <w:widowControl/>
              <w:jc w:val="left"/>
              <w:rPr>
                <w:rFonts w:ascii="宋体" w:cs="宋体"/>
                <w:color w:val="000000"/>
                <w:kern w:val="0"/>
                <w:sz w:val="20"/>
                <w:szCs w:val="20"/>
              </w:rPr>
            </w:pPr>
          </w:p>
        </w:tc>
        <w:tc>
          <w:tcPr>
            <w:tcW w:w="1577" w:type="dxa"/>
            <w:noWrap w:val="0"/>
            <w:vAlign w:val="top"/>
          </w:tcPr>
          <w:p w14:paraId="6E89FD46">
            <w:pPr>
              <w:widowControl/>
              <w:jc w:val="left"/>
              <w:rPr>
                <w:rFonts w:eastAsia="Times New Roman"/>
                <w:color w:val="000000"/>
                <w:kern w:val="0"/>
                <w:sz w:val="20"/>
                <w:szCs w:val="20"/>
              </w:rPr>
            </w:pPr>
          </w:p>
        </w:tc>
        <w:tc>
          <w:tcPr>
            <w:tcW w:w="821" w:type="dxa"/>
            <w:noWrap w:val="0"/>
            <w:vAlign w:val="top"/>
          </w:tcPr>
          <w:p w14:paraId="124F83A4">
            <w:pPr>
              <w:widowControl/>
              <w:jc w:val="left"/>
              <w:rPr>
                <w:rFonts w:eastAsia="Times New Roman"/>
                <w:color w:val="000000"/>
                <w:kern w:val="0"/>
                <w:sz w:val="20"/>
                <w:szCs w:val="20"/>
              </w:rPr>
            </w:pPr>
          </w:p>
        </w:tc>
        <w:tc>
          <w:tcPr>
            <w:tcW w:w="1750" w:type="dxa"/>
            <w:noWrap w:val="0"/>
            <w:vAlign w:val="top"/>
          </w:tcPr>
          <w:p w14:paraId="65BC2F87">
            <w:pPr>
              <w:widowControl/>
              <w:jc w:val="left"/>
              <w:rPr>
                <w:rFonts w:eastAsia="Times New Roman"/>
                <w:color w:val="000000"/>
                <w:kern w:val="0"/>
                <w:sz w:val="20"/>
                <w:szCs w:val="20"/>
              </w:rPr>
            </w:pPr>
          </w:p>
        </w:tc>
        <w:tc>
          <w:tcPr>
            <w:tcW w:w="4318" w:type="dxa"/>
            <w:noWrap w:val="0"/>
            <w:vAlign w:val="top"/>
          </w:tcPr>
          <w:p w14:paraId="21823610">
            <w:pPr>
              <w:widowControl/>
              <w:jc w:val="left"/>
              <w:rPr>
                <w:rFonts w:ascii="宋体" w:cs="宋体"/>
                <w:color w:val="000000"/>
                <w:kern w:val="0"/>
                <w:sz w:val="20"/>
                <w:szCs w:val="20"/>
              </w:rPr>
            </w:pPr>
            <w:r>
              <w:rPr>
                <w:rFonts w:hint="eastAsia" w:ascii="宋体" w:hAnsi="宋体" w:cs="宋体"/>
                <w:color w:val="000000"/>
                <w:kern w:val="0"/>
                <w:sz w:val="20"/>
                <w:szCs w:val="20"/>
              </w:rPr>
              <w:t>精密铜管（如内螺纹管、毛细管等）</w:t>
            </w:r>
          </w:p>
        </w:tc>
      </w:tr>
      <w:tr w14:paraId="10D3CB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62EE60">
            <w:pPr>
              <w:widowControl/>
              <w:jc w:val="left"/>
              <w:rPr>
                <w:rFonts w:ascii="宋体" w:cs="宋体"/>
                <w:color w:val="000000"/>
                <w:kern w:val="0"/>
                <w:sz w:val="20"/>
                <w:szCs w:val="20"/>
              </w:rPr>
            </w:pPr>
          </w:p>
        </w:tc>
        <w:tc>
          <w:tcPr>
            <w:tcW w:w="1577" w:type="dxa"/>
            <w:noWrap w:val="0"/>
            <w:vAlign w:val="top"/>
          </w:tcPr>
          <w:p w14:paraId="5DBCD7B1">
            <w:pPr>
              <w:widowControl/>
              <w:jc w:val="left"/>
              <w:rPr>
                <w:rFonts w:eastAsia="Times New Roman"/>
                <w:color w:val="000000"/>
                <w:kern w:val="0"/>
                <w:sz w:val="20"/>
                <w:szCs w:val="20"/>
              </w:rPr>
            </w:pPr>
          </w:p>
        </w:tc>
        <w:tc>
          <w:tcPr>
            <w:tcW w:w="821" w:type="dxa"/>
            <w:noWrap w:val="0"/>
            <w:vAlign w:val="top"/>
          </w:tcPr>
          <w:p w14:paraId="21282D6A">
            <w:pPr>
              <w:widowControl/>
              <w:jc w:val="left"/>
              <w:rPr>
                <w:rFonts w:ascii="宋体" w:cs="宋体"/>
                <w:color w:val="000000"/>
                <w:kern w:val="0"/>
                <w:sz w:val="20"/>
                <w:szCs w:val="20"/>
              </w:rPr>
            </w:pPr>
            <w:r>
              <w:rPr>
                <w:rFonts w:ascii="宋体" w:hAnsi="宋体" w:cs="宋体"/>
                <w:color w:val="000000"/>
                <w:kern w:val="0"/>
                <w:sz w:val="20"/>
                <w:szCs w:val="20"/>
              </w:rPr>
              <w:t>3251*</w:t>
            </w:r>
          </w:p>
        </w:tc>
        <w:tc>
          <w:tcPr>
            <w:tcW w:w="1750" w:type="dxa"/>
            <w:noWrap w:val="0"/>
            <w:vAlign w:val="top"/>
          </w:tcPr>
          <w:p w14:paraId="65CCDE5B">
            <w:pPr>
              <w:widowControl/>
              <w:jc w:val="left"/>
              <w:rPr>
                <w:rFonts w:ascii="宋体" w:cs="宋体"/>
                <w:color w:val="000000"/>
                <w:kern w:val="0"/>
                <w:sz w:val="20"/>
                <w:szCs w:val="20"/>
              </w:rPr>
            </w:pPr>
            <w:r>
              <w:rPr>
                <w:rFonts w:hint="eastAsia" w:ascii="宋体" w:hAnsi="宋体" w:cs="宋体"/>
                <w:color w:val="000000"/>
                <w:kern w:val="0"/>
                <w:sz w:val="20"/>
                <w:szCs w:val="20"/>
              </w:rPr>
              <w:t>铜压延加工</w:t>
            </w:r>
          </w:p>
        </w:tc>
        <w:tc>
          <w:tcPr>
            <w:tcW w:w="4318" w:type="dxa"/>
            <w:noWrap w:val="0"/>
            <w:vAlign w:val="top"/>
          </w:tcPr>
          <w:p w14:paraId="36DE0F60">
            <w:pPr>
              <w:widowControl/>
              <w:jc w:val="left"/>
              <w:rPr>
                <w:rFonts w:ascii="宋体" w:cs="宋体"/>
                <w:color w:val="000000"/>
                <w:kern w:val="0"/>
                <w:sz w:val="20"/>
                <w:szCs w:val="20"/>
              </w:rPr>
            </w:pPr>
            <w:r>
              <w:rPr>
                <w:rFonts w:hint="eastAsia" w:ascii="宋体" w:hAnsi="宋体" w:cs="宋体"/>
                <w:color w:val="000000"/>
                <w:kern w:val="0"/>
                <w:sz w:val="20"/>
                <w:szCs w:val="20"/>
              </w:rPr>
              <w:t>高纯无氧铜、电子铜（电真空器件、电子行业用铜材）</w:t>
            </w:r>
          </w:p>
        </w:tc>
      </w:tr>
      <w:tr w14:paraId="317A62C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5938AA">
            <w:pPr>
              <w:widowControl/>
              <w:jc w:val="left"/>
              <w:rPr>
                <w:rFonts w:ascii="宋体" w:cs="宋体"/>
                <w:color w:val="000000"/>
                <w:kern w:val="0"/>
                <w:sz w:val="20"/>
                <w:szCs w:val="20"/>
              </w:rPr>
            </w:pPr>
          </w:p>
        </w:tc>
        <w:tc>
          <w:tcPr>
            <w:tcW w:w="1577" w:type="dxa"/>
            <w:noWrap w:val="0"/>
            <w:vAlign w:val="top"/>
          </w:tcPr>
          <w:p w14:paraId="374188D0">
            <w:pPr>
              <w:widowControl/>
              <w:jc w:val="left"/>
              <w:rPr>
                <w:rFonts w:eastAsia="Times New Roman"/>
                <w:color w:val="000000"/>
                <w:kern w:val="0"/>
                <w:sz w:val="20"/>
                <w:szCs w:val="20"/>
              </w:rPr>
            </w:pPr>
          </w:p>
        </w:tc>
        <w:tc>
          <w:tcPr>
            <w:tcW w:w="821" w:type="dxa"/>
            <w:noWrap w:val="0"/>
            <w:vAlign w:val="top"/>
          </w:tcPr>
          <w:p w14:paraId="27D99AE6">
            <w:pPr>
              <w:widowControl/>
              <w:jc w:val="left"/>
              <w:rPr>
                <w:rFonts w:eastAsia="Times New Roman"/>
                <w:color w:val="000000"/>
                <w:kern w:val="0"/>
                <w:sz w:val="20"/>
                <w:szCs w:val="20"/>
              </w:rPr>
            </w:pPr>
          </w:p>
        </w:tc>
        <w:tc>
          <w:tcPr>
            <w:tcW w:w="1750" w:type="dxa"/>
            <w:noWrap w:val="0"/>
            <w:vAlign w:val="top"/>
          </w:tcPr>
          <w:p w14:paraId="0DE0B752">
            <w:pPr>
              <w:widowControl/>
              <w:jc w:val="left"/>
              <w:rPr>
                <w:rFonts w:eastAsia="Times New Roman"/>
                <w:color w:val="000000"/>
                <w:kern w:val="0"/>
                <w:sz w:val="20"/>
                <w:szCs w:val="20"/>
              </w:rPr>
            </w:pPr>
          </w:p>
        </w:tc>
        <w:tc>
          <w:tcPr>
            <w:tcW w:w="4318" w:type="dxa"/>
            <w:noWrap w:val="0"/>
            <w:vAlign w:val="top"/>
          </w:tcPr>
          <w:p w14:paraId="5A4DCC2B">
            <w:pPr>
              <w:widowControl/>
              <w:jc w:val="left"/>
              <w:rPr>
                <w:rFonts w:ascii="宋体" w:cs="宋体"/>
                <w:color w:val="000000"/>
                <w:kern w:val="0"/>
                <w:sz w:val="20"/>
                <w:szCs w:val="20"/>
              </w:rPr>
            </w:pPr>
            <w:r>
              <w:rPr>
                <w:rFonts w:hint="eastAsia" w:ascii="宋体" w:hAnsi="宋体" w:cs="宋体"/>
                <w:color w:val="000000"/>
                <w:kern w:val="0"/>
                <w:sz w:val="20"/>
                <w:szCs w:val="20"/>
              </w:rPr>
              <w:t>高频微波、高密度封装覆铜板</w:t>
            </w:r>
          </w:p>
        </w:tc>
      </w:tr>
      <w:tr w14:paraId="05AE726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3D4AC1">
            <w:pPr>
              <w:widowControl/>
              <w:jc w:val="left"/>
              <w:rPr>
                <w:rFonts w:ascii="宋体" w:cs="宋体"/>
                <w:color w:val="000000"/>
                <w:kern w:val="0"/>
                <w:sz w:val="20"/>
                <w:szCs w:val="20"/>
              </w:rPr>
            </w:pPr>
          </w:p>
        </w:tc>
        <w:tc>
          <w:tcPr>
            <w:tcW w:w="1577" w:type="dxa"/>
            <w:noWrap w:val="0"/>
            <w:vAlign w:val="top"/>
          </w:tcPr>
          <w:p w14:paraId="7026534D">
            <w:pPr>
              <w:widowControl/>
              <w:jc w:val="left"/>
              <w:rPr>
                <w:rFonts w:eastAsia="Times New Roman"/>
                <w:color w:val="000000"/>
                <w:kern w:val="0"/>
                <w:sz w:val="20"/>
                <w:szCs w:val="20"/>
              </w:rPr>
            </w:pPr>
          </w:p>
        </w:tc>
        <w:tc>
          <w:tcPr>
            <w:tcW w:w="821" w:type="dxa"/>
            <w:noWrap w:val="0"/>
            <w:vAlign w:val="top"/>
          </w:tcPr>
          <w:p w14:paraId="0D8B190E">
            <w:pPr>
              <w:widowControl/>
              <w:jc w:val="left"/>
              <w:rPr>
                <w:rFonts w:eastAsia="Times New Roman"/>
                <w:color w:val="000000"/>
                <w:kern w:val="0"/>
                <w:sz w:val="20"/>
                <w:szCs w:val="20"/>
              </w:rPr>
            </w:pPr>
          </w:p>
        </w:tc>
        <w:tc>
          <w:tcPr>
            <w:tcW w:w="1750" w:type="dxa"/>
            <w:noWrap w:val="0"/>
            <w:vAlign w:val="top"/>
          </w:tcPr>
          <w:p w14:paraId="09ABF78C">
            <w:pPr>
              <w:widowControl/>
              <w:jc w:val="left"/>
              <w:rPr>
                <w:rFonts w:eastAsia="Times New Roman"/>
                <w:color w:val="000000"/>
                <w:kern w:val="0"/>
                <w:sz w:val="20"/>
                <w:szCs w:val="20"/>
              </w:rPr>
            </w:pPr>
          </w:p>
        </w:tc>
        <w:tc>
          <w:tcPr>
            <w:tcW w:w="4318" w:type="dxa"/>
            <w:noWrap w:val="0"/>
            <w:vAlign w:val="top"/>
          </w:tcPr>
          <w:p w14:paraId="03789B7C">
            <w:pPr>
              <w:widowControl/>
              <w:jc w:val="left"/>
              <w:rPr>
                <w:rFonts w:ascii="宋体" w:cs="宋体"/>
                <w:color w:val="000000"/>
                <w:kern w:val="0"/>
                <w:sz w:val="20"/>
                <w:szCs w:val="20"/>
              </w:rPr>
            </w:pPr>
            <w:r>
              <w:rPr>
                <w:rFonts w:ascii="宋体" w:hAnsi="宋体" w:cs="宋体"/>
                <w:color w:val="000000"/>
                <w:kern w:val="0"/>
                <w:sz w:val="20"/>
                <w:szCs w:val="20"/>
              </w:rPr>
              <w:t>PCB</w:t>
            </w:r>
            <w:r>
              <w:rPr>
                <w:rFonts w:hint="eastAsia" w:ascii="宋体" w:hAnsi="宋体" w:cs="宋体"/>
                <w:color w:val="000000"/>
                <w:kern w:val="0"/>
                <w:sz w:val="20"/>
                <w:szCs w:val="20"/>
              </w:rPr>
              <w:t>用高纯铜箔</w:t>
            </w:r>
          </w:p>
        </w:tc>
      </w:tr>
      <w:tr w14:paraId="2CA81E7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9B589B">
            <w:pPr>
              <w:widowControl/>
              <w:jc w:val="left"/>
              <w:rPr>
                <w:rFonts w:ascii="宋体" w:cs="宋体"/>
                <w:color w:val="000000"/>
                <w:kern w:val="0"/>
                <w:sz w:val="20"/>
                <w:szCs w:val="20"/>
              </w:rPr>
            </w:pPr>
          </w:p>
        </w:tc>
        <w:tc>
          <w:tcPr>
            <w:tcW w:w="1577" w:type="dxa"/>
            <w:noWrap w:val="0"/>
            <w:vAlign w:val="top"/>
          </w:tcPr>
          <w:p w14:paraId="7B184190">
            <w:pPr>
              <w:widowControl/>
              <w:jc w:val="left"/>
              <w:rPr>
                <w:rFonts w:eastAsia="Times New Roman"/>
                <w:color w:val="000000"/>
                <w:kern w:val="0"/>
                <w:sz w:val="20"/>
                <w:szCs w:val="20"/>
              </w:rPr>
            </w:pPr>
          </w:p>
        </w:tc>
        <w:tc>
          <w:tcPr>
            <w:tcW w:w="821" w:type="dxa"/>
            <w:noWrap w:val="0"/>
            <w:vAlign w:val="top"/>
          </w:tcPr>
          <w:p w14:paraId="6408142B">
            <w:pPr>
              <w:widowControl/>
              <w:jc w:val="left"/>
              <w:rPr>
                <w:rFonts w:eastAsia="Times New Roman"/>
                <w:color w:val="000000"/>
                <w:kern w:val="0"/>
                <w:sz w:val="20"/>
                <w:szCs w:val="20"/>
              </w:rPr>
            </w:pPr>
          </w:p>
        </w:tc>
        <w:tc>
          <w:tcPr>
            <w:tcW w:w="1750" w:type="dxa"/>
            <w:noWrap w:val="0"/>
            <w:vAlign w:val="top"/>
          </w:tcPr>
          <w:p w14:paraId="64028DDE">
            <w:pPr>
              <w:widowControl/>
              <w:jc w:val="left"/>
              <w:rPr>
                <w:rFonts w:eastAsia="Times New Roman"/>
                <w:color w:val="000000"/>
                <w:kern w:val="0"/>
                <w:sz w:val="20"/>
                <w:szCs w:val="20"/>
              </w:rPr>
            </w:pPr>
          </w:p>
        </w:tc>
        <w:tc>
          <w:tcPr>
            <w:tcW w:w="4318" w:type="dxa"/>
            <w:noWrap w:val="0"/>
            <w:vAlign w:val="top"/>
          </w:tcPr>
          <w:p w14:paraId="54D84E45">
            <w:pPr>
              <w:widowControl/>
              <w:jc w:val="left"/>
              <w:rPr>
                <w:rFonts w:ascii="宋体" w:hAnsi="宋体" w:cs="宋体"/>
                <w:color w:val="000000"/>
                <w:kern w:val="0"/>
                <w:sz w:val="20"/>
                <w:szCs w:val="20"/>
              </w:rPr>
            </w:pPr>
            <w:r>
              <w:rPr>
                <w:rFonts w:hint="eastAsia" w:ascii="宋体" w:hAnsi="宋体" w:cs="宋体"/>
                <w:color w:val="000000"/>
                <w:kern w:val="0"/>
                <w:sz w:val="20"/>
                <w:szCs w:val="20"/>
              </w:rPr>
              <w:t>海洋工程与高技术船舶用铜材（耐高流速白铜管等）</w:t>
            </w:r>
          </w:p>
        </w:tc>
      </w:tr>
      <w:tr w14:paraId="78B857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6CCE1B">
            <w:pPr>
              <w:widowControl/>
              <w:jc w:val="left"/>
              <w:rPr>
                <w:rFonts w:ascii="宋体" w:cs="宋体"/>
                <w:color w:val="000000"/>
                <w:kern w:val="0"/>
                <w:sz w:val="20"/>
                <w:szCs w:val="20"/>
              </w:rPr>
            </w:pPr>
          </w:p>
        </w:tc>
        <w:tc>
          <w:tcPr>
            <w:tcW w:w="1577" w:type="dxa"/>
            <w:noWrap w:val="0"/>
            <w:vAlign w:val="top"/>
          </w:tcPr>
          <w:p w14:paraId="33A0B8F1">
            <w:pPr>
              <w:widowControl/>
              <w:jc w:val="left"/>
              <w:rPr>
                <w:rFonts w:eastAsia="Times New Roman"/>
                <w:color w:val="000000"/>
                <w:kern w:val="0"/>
                <w:sz w:val="20"/>
                <w:szCs w:val="20"/>
              </w:rPr>
            </w:pPr>
          </w:p>
        </w:tc>
        <w:tc>
          <w:tcPr>
            <w:tcW w:w="821" w:type="dxa"/>
            <w:noWrap w:val="0"/>
            <w:vAlign w:val="top"/>
          </w:tcPr>
          <w:p w14:paraId="27090DAD">
            <w:pPr>
              <w:widowControl/>
              <w:jc w:val="left"/>
              <w:rPr>
                <w:rFonts w:eastAsia="Times New Roman"/>
                <w:color w:val="000000"/>
                <w:kern w:val="0"/>
                <w:sz w:val="20"/>
                <w:szCs w:val="20"/>
              </w:rPr>
            </w:pPr>
          </w:p>
        </w:tc>
        <w:tc>
          <w:tcPr>
            <w:tcW w:w="1750" w:type="dxa"/>
            <w:noWrap w:val="0"/>
            <w:vAlign w:val="top"/>
          </w:tcPr>
          <w:p w14:paraId="33EEE023">
            <w:pPr>
              <w:widowControl/>
              <w:jc w:val="left"/>
              <w:rPr>
                <w:rFonts w:eastAsia="Times New Roman"/>
                <w:color w:val="000000"/>
                <w:kern w:val="0"/>
                <w:sz w:val="20"/>
                <w:szCs w:val="20"/>
              </w:rPr>
            </w:pPr>
          </w:p>
        </w:tc>
        <w:tc>
          <w:tcPr>
            <w:tcW w:w="4318" w:type="dxa"/>
            <w:noWrap w:val="0"/>
            <w:vAlign w:val="top"/>
          </w:tcPr>
          <w:p w14:paraId="06A04407">
            <w:pPr>
              <w:widowControl/>
              <w:jc w:val="left"/>
              <w:rPr>
                <w:rFonts w:ascii="宋体" w:hAnsi="宋体" w:cs="宋体"/>
                <w:color w:val="000000"/>
                <w:kern w:val="0"/>
                <w:sz w:val="20"/>
                <w:szCs w:val="20"/>
              </w:rPr>
            </w:pPr>
            <w:r>
              <w:rPr>
                <w:rFonts w:hint="eastAsia" w:ascii="宋体" w:hAnsi="宋体" w:cs="宋体"/>
                <w:color w:val="000000"/>
                <w:kern w:val="0"/>
                <w:sz w:val="20"/>
                <w:szCs w:val="20"/>
              </w:rPr>
              <w:t>高纯铜箔（用于锂电池）</w:t>
            </w:r>
          </w:p>
        </w:tc>
      </w:tr>
      <w:tr w14:paraId="579C55D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B5B8E3">
            <w:pPr>
              <w:widowControl/>
              <w:jc w:val="left"/>
              <w:rPr>
                <w:rFonts w:ascii="宋体" w:cs="宋体"/>
                <w:color w:val="000000"/>
                <w:kern w:val="0"/>
                <w:sz w:val="20"/>
                <w:szCs w:val="20"/>
              </w:rPr>
            </w:pPr>
          </w:p>
        </w:tc>
        <w:tc>
          <w:tcPr>
            <w:tcW w:w="1577" w:type="dxa"/>
            <w:noWrap w:val="0"/>
            <w:vAlign w:val="top"/>
          </w:tcPr>
          <w:p w14:paraId="3F8DF24E">
            <w:pPr>
              <w:widowControl/>
              <w:jc w:val="left"/>
              <w:rPr>
                <w:rFonts w:eastAsia="Times New Roman"/>
                <w:color w:val="000000"/>
                <w:kern w:val="0"/>
                <w:sz w:val="20"/>
                <w:szCs w:val="20"/>
              </w:rPr>
            </w:pPr>
          </w:p>
        </w:tc>
        <w:tc>
          <w:tcPr>
            <w:tcW w:w="821" w:type="dxa"/>
            <w:noWrap w:val="0"/>
            <w:vAlign w:val="top"/>
          </w:tcPr>
          <w:p w14:paraId="306475D6">
            <w:pPr>
              <w:widowControl/>
              <w:jc w:val="left"/>
              <w:rPr>
                <w:rFonts w:eastAsia="Times New Roman"/>
                <w:color w:val="000000"/>
                <w:kern w:val="0"/>
                <w:sz w:val="20"/>
                <w:szCs w:val="20"/>
              </w:rPr>
            </w:pPr>
          </w:p>
        </w:tc>
        <w:tc>
          <w:tcPr>
            <w:tcW w:w="1750" w:type="dxa"/>
            <w:noWrap w:val="0"/>
            <w:vAlign w:val="top"/>
          </w:tcPr>
          <w:p w14:paraId="4ADFD028">
            <w:pPr>
              <w:widowControl/>
              <w:jc w:val="left"/>
              <w:rPr>
                <w:rFonts w:eastAsia="Times New Roman"/>
                <w:color w:val="000000"/>
                <w:kern w:val="0"/>
                <w:sz w:val="20"/>
                <w:szCs w:val="20"/>
              </w:rPr>
            </w:pPr>
          </w:p>
        </w:tc>
        <w:tc>
          <w:tcPr>
            <w:tcW w:w="4318" w:type="dxa"/>
            <w:noWrap w:val="0"/>
            <w:vAlign w:val="top"/>
          </w:tcPr>
          <w:p w14:paraId="77E7888A">
            <w:pPr>
              <w:widowControl/>
              <w:jc w:val="left"/>
              <w:rPr>
                <w:rFonts w:ascii="宋体" w:hAnsi="宋体" w:cs="宋体"/>
                <w:color w:val="000000"/>
                <w:kern w:val="0"/>
                <w:sz w:val="20"/>
                <w:szCs w:val="20"/>
              </w:rPr>
            </w:pPr>
            <w:r>
              <w:rPr>
                <w:rFonts w:hint="eastAsia" w:ascii="宋体" w:hAnsi="宋体" w:cs="宋体"/>
                <w:color w:val="000000"/>
                <w:kern w:val="0"/>
                <w:sz w:val="20"/>
                <w:szCs w:val="20"/>
              </w:rPr>
              <w:t>铁路贯通线用铜带（高性能黄铜材料）</w:t>
            </w:r>
          </w:p>
        </w:tc>
      </w:tr>
      <w:tr w14:paraId="06BC81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BA6357">
            <w:pPr>
              <w:widowControl/>
              <w:jc w:val="left"/>
              <w:rPr>
                <w:rFonts w:ascii="宋体" w:cs="宋体"/>
                <w:color w:val="000000"/>
                <w:kern w:val="0"/>
                <w:sz w:val="20"/>
                <w:szCs w:val="20"/>
              </w:rPr>
            </w:pPr>
          </w:p>
        </w:tc>
        <w:tc>
          <w:tcPr>
            <w:tcW w:w="1577" w:type="dxa"/>
            <w:noWrap w:val="0"/>
            <w:vAlign w:val="top"/>
          </w:tcPr>
          <w:p w14:paraId="3C259D97">
            <w:pPr>
              <w:widowControl/>
              <w:jc w:val="left"/>
              <w:rPr>
                <w:rFonts w:eastAsia="Times New Roman"/>
                <w:color w:val="000000"/>
                <w:kern w:val="0"/>
                <w:sz w:val="20"/>
                <w:szCs w:val="20"/>
              </w:rPr>
            </w:pPr>
          </w:p>
        </w:tc>
        <w:tc>
          <w:tcPr>
            <w:tcW w:w="821" w:type="dxa"/>
            <w:noWrap w:val="0"/>
            <w:vAlign w:val="top"/>
          </w:tcPr>
          <w:p w14:paraId="17FF058D">
            <w:pPr>
              <w:widowControl/>
              <w:jc w:val="left"/>
              <w:rPr>
                <w:rFonts w:eastAsia="Times New Roman"/>
                <w:color w:val="000000"/>
                <w:kern w:val="0"/>
                <w:sz w:val="20"/>
                <w:szCs w:val="20"/>
              </w:rPr>
            </w:pPr>
          </w:p>
        </w:tc>
        <w:tc>
          <w:tcPr>
            <w:tcW w:w="1750" w:type="dxa"/>
            <w:noWrap w:val="0"/>
            <w:vAlign w:val="top"/>
          </w:tcPr>
          <w:p w14:paraId="53568CB4">
            <w:pPr>
              <w:widowControl/>
              <w:jc w:val="left"/>
              <w:rPr>
                <w:rFonts w:eastAsia="Times New Roman"/>
                <w:color w:val="000000"/>
                <w:kern w:val="0"/>
                <w:sz w:val="20"/>
                <w:szCs w:val="20"/>
              </w:rPr>
            </w:pPr>
          </w:p>
        </w:tc>
        <w:tc>
          <w:tcPr>
            <w:tcW w:w="4318" w:type="dxa"/>
            <w:noWrap w:val="0"/>
            <w:vAlign w:val="top"/>
          </w:tcPr>
          <w:p w14:paraId="5B9EFEFB">
            <w:pPr>
              <w:widowControl/>
              <w:jc w:val="left"/>
              <w:rPr>
                <w:rFonts w:ascii="宋体" w:hAnsi="宋体" w:cs="宋体"/>
                <w:color w:val="000000"/>
                <w:kern w:val="0"/>
                <w:sz w:val="20"/>
                <w:szCs w:val="20"/>
              </w:rPr>
            </w:pPr>
            <w:r>
              <w:rPr>
                <w:rFonts w:hint="eastAsia" w:ascii="宋体" w:hAnsi="宋体" w:cs="宋体"/>
                <w:color w:val="000000"/>
                <w:kern w:val="0"/>
                <w:sz w:val="20"/>
                <w:szCs w:val="20"/>
              </w:rPr>
              <w:t>集流体用铜带</w:t>
            </w:r>
          </w:p>
        </w:tc>
      </w:tr>
      <w:tr w14:paraId="1A2021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743835">
            <w:pPr>
              <w:widowControl/>
              <w:jc w:val="left"/>
              <w:rPr>
                <w:rFonts w:ascii="宋体" w:cs="宋体"/>
                <w:color w:val="000000"/>
                <w:kern w:val="0"/>
                <w:sz w:val="20"/>
                <w:szCs w:val="20"/>
              </w:rPr>
            </w:pPr>
          </w:p>
        </w:tc>
        <w:tc>
          <w:tcPr>
            <w:tcW w:w="1577" w:type="dxa"/>
            <w:noWrap w:val="0"/>
            <w:vAlign w:val="top"/>
          </w:tcPr>
          <w:p w14:paraId="717B6E6D">
            <w:pPr>
              <w:widowControl/>
              <w:jc w:val="left"/>
              <w:rPr>
                <w:rFonts w:eastAsia="Times New Roman"/>
                <w:color w:val="000000"/>
                <w:kern w:val="0"/>
                <w:sz w:val="20"/>
                <w:szCs w:val="20"/>
              </w:rPr>
            </w:pPr>
          </w:p>
        </w:tc>
        <w:tc>
          <w:tcPr>
            <w:tcW w:w="821" w:type="dxa"/>
            <w:noWrap w:val="0"/>
            <w:vAlign w:val="top"/>
          </w:tcPr>
          <w:p w14:paraId="3403FDAD">
            <w:pPr>
              <w:widowControl/>
              <w:jc w:val="left"/>
              <w:rPr>
                <w:rFonts w:eastAsia="Times New Roman"/>
                <w:color w:val="000000"/>
                <w:kern w:val="0"/>
                <w:sz w:val="20"/>
                <w:szCs w:val="20"/>
              </w:rPr>
            </w:pPr>
          </w:p>
        </w:tc>
        <w:tc>
          <w:tcPr>
            <w:tcW w:w="1750" w:type="dxa"/>
            <w:noWrap w:val="0"/>
            <w:vAlign w:val="top"/>
          </w:tcPr>
          <w:p w14:paraId="6AC015B7">
            <w:pPr>
              <w:widowControl/>
              <w:jc w:val="left"/>
              <w:rPr>
                <w:rFonts w:eastAsia="Times New Roman"/>
                <w:color w:val="000000"/>
                <w:kern w:val="0"/>
                <w:sz w:val="20"/>
                <w:szCs w:val="20"/>
              </w:rPr>
            </w:pPr>
          </w:p>
        </w:tc>
        <w:tc>
          <w:tcPr>
            <w:tcW w:w="4318" w:type="dxa"/>
            <w:noWrap w:val="0"/>
            <w:vAlign w:val="top"/>
          </w:tcPr>
          <w:p w14:paraId="7AB788AD">
            <w:pPr>
              <w:widowControl/>
              <w:jc w:val="left"/>
              <w:rPr>
                <w:rFonts w:ascii="宋体" w:hAnsi="宋体" w:cs="宋体"/>
                <w:color w:val="000000"/>
                <w:kern w:val="0"/>
                <w:sz w:val="20"/>
                <w:szCs w:val="20"/>
              </w:rPr>
            </w:pPr>
            <w:r>
              <w:rPr>
                <w:rFonts w:hint="eastAsia" w:ascii="宋体" w:hAnsi="宋体" w:cs="宋体"/>
                <w:color w:val="000000"/>
                <w:kern w:val="0"/>
                <w:sz w:val="20"/>
                <w:szCs w:val="20"/>
              </w:rPr>
              <w:t>宽幅薄变压器带（</w:t>
            </w:r>
            <w:r>
              <w:rPr>
                <w:rFonts w:ascii="宋体" w:hAnsi="宋体" w:cs="宋体"/>
                <w:color w:val="000000"/>
                <w:kern w:val="0"/>
                <w:sz w:val="20"/>
                <w:szCs w:val="20"/>
              </w:rPr>
              <w:t>T2</w:t>
            </w:r>
            <w:r>
              <w:rPr>
                <w:rFonts w:hint="eastAsia" w:ascii="宋体" w:hAnsi="宋体" w:cs="宋体"/>
                <w:color w:val="000000"/>
                <w:kern w:val="0"/>
                <w:sz w:val="20"/>
                <w:szCs w:val="20"/>
              </w:rPr>
              <w:t>导、</w:t>
            </w:r>
            <w:r>
              <w:rPr>
                <w:rFonts w:ascii="宋体" w:hAnsi="宋体" w:cs="宋体"/>
                <w:color w:val="000000"/>
                <w:kern w:val="0"/>
                <w:sz w:val="20"/>
                <w:szCs w:val="20"/>
              </w:rPr>
              <w:t>TU1</w:t>
            </w:r>
            <w:r>
              <w:rPr>
                <w:rFonts w:hint="eastAsia" w:ascii="宋体" w:hAnsi="宋体" w:cs="宋体"/>
                <w:color w:val="000000"/>
                <w:kern w:val="0"/>
                <w:sz w:val="20"/>
                <w:szCs w:val="20"/>
              </w:rPr>
              <w:t>宽度大于</w:t>
            </w:r>
            <w:r>
              <w:rPr>
                <w:rFonts w:ascii="宋体" w:hAnsi="宋体" w:cs="宋体"/>
                <w:color w:val="000000"/>
                <w:kern w:val="0"/>
                <w:sz w:val="20"/>
                <w:szCs w:val="20"/>
              </w:rPr>
              <w:t>600mm</w:t>
            </w:r>
            <w:r>
              <w:rPr>
                <w:rFonts w:hint="eastAsia" w:ascii="宋体" w:hAnsi="宋体" w:cs="宋体"/>
                <w:color w:val="000000"/>
                <w:kern w:val="0"/>
                <w:sz w:val="20"/>
                <w:szCs w:val="20"/>
              </w:rPr>
              <w:t>）</w:t>
            </w:r>
          </w:p>
        </w:tc>
      </w:tr>
      <w:tr w14:paraId="7AB307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7357CA">
            <w:pPr>
              <w:widowControl/>
              <w:jc w:val="left"/>
              <w:rPr>
                <w:rFonts w:ascii="宋体" w:cs="宋体"/>
                <w:color w:val="000000"/>
                <w:kern w:val="0"/>
                <w:sz w:val="20"/>
                <w:szCs w:val="20"/>
              </w:rPr>
            </w:pPr>
          </w:p>
        </w:tc>
        <w:tc>
          <w:tcPr>
            <w:tcW w:w="1577" w:type="dxa"/>
            <w:noWrap w:val="0"/>
            <w:vAlign w:val="top"/>
          </w:tcPr>
          <w:p w14:paraId="20882037">
            <w:pPr>
              <w:widowControl/>
              <w:jc w:val="left"/>
              <w:rPr>
                <w:rFonts w:eastAsia="Times New Roman"/>
                <w:color w:val="000000"/>
                <w:kern w:val="0"/>
                <w:sz w:val="20"/>
                <w:szCs w:val="20"/>
              </w:rPr>
            </w:pPr>
          </w:p>
        </w:tc>
        <w:tc>
          <w:tcPr>
            <w:tcW w:w="821" w:type="dxa"/>
            <w:noWrap w:val="0"/>
            <w:vAlign w:val="top"/>
          </w:tcPr>
          <w:p w14:paraId="168A954A">
            <w:pPr>
              <w:widowControl/>
              <w:jc w:val="left"/>
              <w:rPr>
                <w:rFonts w:eastAsia="Times New Roman"/>
                <w:color w:val="000000"/>
                <w:kern w:val="0"/>
                <w:sz w:val="20"/>
                <w:szCs w:val="20"/>
              </w:rPr>
            </w:pPr>
          </w:p>
        </w:tc>
        <w:tc>
          <w:tcPr>
            <w:tcW w:w="1750" w:type="dxa"/>
            <w:noWrap w:val="0"/>
            <w:vAlign w:val="top"/>
          </w:tcPr>
          <w:p w14:paraId="6B4BD1FD">
            <w:pPr>
              <w:widowControl/>
              <w:jc w:val="left"/>
              <w:rPr>
                <w:rFonts w:eastAsia="Times New Roman"/>
                <w:color w:val="000000"/>
                <w:kern w:val="0"/>
                <w:sz w:val="20"/>
                <w:szCs w:val="20"/>
              </w:rPr>
            </w:pPr>
          </w:p>
        </w:tc>
        <w:tc>
          <w:tcPr>
            <w:tcW w:w="4318" w:type="dxa"/>
            <w:noWrap w:val="0"/>
            <w:vAlign w:val="top"/>
          </w:tcPr>
          <w:p w14:paraId="2AC133D2">
            <w:pPr>
              <w:widowControl/>
              <w:jc w:val="left"/>
              <w:rPr>
                <w:rFonts w:ascii="宋体" w:hAnsi="宋体" w:cs="宋体"/>
                <w:color w:val="000000"/>
                <w:kern w:val="0"/>
                <w:sz w:val="20"/>
                <w:szCs w:val="20"/>
              </w:rPr>
            </w:pPr>
            <w:r>
              <w:rPr>
                <w:rFonts w:hint="eastAsia" w:ascii="宋体" w:hAnsi="宋体" w:cs="宋体"/>
                <w:color w:val="000000"/>
                <w:kern w:val="0"/>
                <w:sz w:val="20"/>
                <w:szCs w:val="20"/>
              </w:rPr>
              <w:t>其他领域用铜材</w:t>
            </w:r>
          </w:p>
        </w:tc>
      </w:tr>
      <w:tr w14:paraId="4DC9490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790C1E0">
            <w:pPr>
              <w:widowControl/>
              <w:jc w:val="left"/>
              <w:rPr>
                <w:rFonts w:ascii="宋体" w:cs="宋体"/>
                <w:color w:val="000000"/>
                <w:kern w:val="0"/>
                <w:sz w:val="20"/>
                <w:szCs w:val="20"/>
              </w:rPr>
            </w:pPr>
            <w:r>
              <w:rPr>
                <w:rFonts w:ascii="宋体" w:hAnsi="宋体" w:cs="宋体"/>
                <w:color w:val="000000"/>
                <w:kern w:val="0"/>
                <w:sz w:val="20"/>
                <w:szCs w:val="20"/>
              </w:rPr>
              <w:t>3.2.2.4</w:t>
            </w:r>
          </w:p>
        </w:tc>
        <w:tc>
          <w:tcPr>
            <w:tcW w:w="1577" w:type="dxa"/>
            <w:noWrap w:val="0"/>
            <w:vAlign w:val="top"/>
          </w:tcPr>
          <w:p w14:paraId="70B09C65">
            <w:pPr>
              <w:widowControl/>
              <w:jc w:val="left"/>
              <w:rPr>
                <w:rFonts w:ascii="宋体" w:cs="宋体"/>
                <w:color w:val="000000"/>
                <w:kern w:val="0"/>
                <w:sz w:val="20"/>
                <w:szCs w:val="20"/>
              </w:rPr>
            </w:pPr>
            <w:r>
              <w:rPr>
                <w:rFonts w:hint="eastAsia" w:ascii="宋体" w:hAnsi="宋体" w:cs="宋体"/>
                <w:color w:val="000000"/>
                <w:kern w:val="0"/>
                <w:sz w:val="20"/>
                <w:szCs w:val="20"/>
              </w:rPr>
              <w:t>铜合金锻件产品制造</w:t>
            </w:r>
          </w:p>
        </w:tc>
        <w:tc>
          <w:tcPr>
            <w:tcW w:w="821" w:type="dxa"/>
            <w:noWrap w:val="0"/>
            <w:vAlign w:val="top"/>
          </w:tcPr>
          <w:p w14:paraId="52D21180">
            <w:pPr>
              <w:widowControl/>
              <w:jc w:val="left"/>
              <w:rPr>
                <w:rFonts w:ascii="宋体" w:cs="宋体"/>
                <w:color w:val="000000"/>
                <w:kern w:val="0"/>
                <w:sz w:val="20"/>
                <w:szCs w:val="20"/>
              </w:rPr>
            </w:pPr>
            <w:r>
              <w:rPr>
                <w:rFonts w:ascii="宋体" w:hAnsi="宋体" w:cs="宋体"/>
                <w:color w:val="000000"/>
                <w:kern w:val="0"/>
                <w:sz w:val="20"/>
                <w:szCs w:val="20"/>
              </w:rPr>
              <w:t>3393*</w:t>
            </w:r>
          </w:p>
        </w:tc>
        <w:tc>
          <w:tcPr>
            <w:tcW w:w="1750" w:type="dxa"/>
            <w:noWrap w:val="0"/>
            <w:vAlign w:val="top"/>
          </w:tcPr>
          <w:p w14:paraId="03778372">
            <w:pPr>
              <w:widowControl/>
              <w:jc w:val="left"/>
              <w:rPr>
                <w:rFonts w:ascii="宋体" w:cs="宋体"/>
                <w:color w:val="000000"/>
                <w:kern w:val="0"/>
                <w:sz w:val="20"/>
                <w:szCs w:val="20"/>
              </w:rPr>
            </w:pPr>
            <w:r>
              <w:rPr>
                <w:rFonts w:hint="eastAsia" w:ascii="宋体" w:hAnsi="宋体" w:cs="宋体"/>
                <w:color w:val="000000"/>
                <w:kern w:val="0"/>
                <w:sz w:val="20"/>
                <w:szCs w:val="20"/>
              </w:rPr>
              <w:t>锻件及粉末冶金制品制造</w:t>
            </w:r>
          </w:p>
        </w:tc>
        <w:tc>
          <w:tcPr>
            <w:tcW w:w="4318" w:type="dxa"/>
            <w:noWrap w:val="0"/>
            <w:vAlign w:val="top"/>
          </w:tcPr>
          <w:p w14:paraId="374991D1">
            <w:pPr>
              <w:widowControl/>
              <w:jc w:val="left"/>
              <w:rPr>
                <w:rFonts w:ascii="宋体" w:cs="宋体"/>
                <w:color w:val="000000"/>
                <w:kern w:val="0"/>
                <w:sz w:val="20"/>
                <w:szCs w:val="20"/>
              </w:rPr>
            </w:pPr>
            <w:r>
              <w:rPr>
                <w:rFonts w:hint="eastAsia" w:ascii="宋体" w:hAnsi="宋体" w:cs="宋体"/>
                <w:color w:val="000000"/>
                <w:kern w:val="0"/>
                <w:sz w:val="20"/>
                <w:szCs w:val="20"/>
              </w:rPr>
              <w:t>高铁制动系统用铜合金闸片</w:t>
            </w:r>
          </w:p>
          <w:p w14:paraId="1EDACEE7">
            <w:pPr>
              <w:widowControl/>
              <w:jc w:val="left"/>
              <w:rPr>
                <w:rFonts w:ascii="宋体" w:cs="宋体"/>
                <w:color w:val="000000"/>
                <w:kern w:val="0"/>
                <w:sz w:val="20"/>
                <w:szCs w:val="20"/>
              </w:rPr>
            </w:pPr>
            <w:r>
              <w:rPr>
                <w:rFonts w:hint="eastAsia" w:ascii="宋体" w:hAnsi="宋体" w:cs="宋体"/>
                <w:color w:val="000000"/>
                <w:kern w:val="0"/>
                <w:sz w:val="20"/>
                <w:szCs w:val="20"/>
              </w:rPr>
              <w:t>铜基自润滑材料</w:t>
            </w:r>
          </w:p>
        </w:tc>
      </w:tr>
      <w:tr w14:paraId="398AFB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4AF6FE">
            <w:pPr>
              <w:widowControl/>
              <w:jc w:val="left"/>
              <w:rPr>
                <w:rFonts w:ascii="宋体" w:cs="宋体"/>
                <w:color w:val="000000"/>
                <w:kern w:val="0"/>
                <w:sz w:val="20"/>
                <w:szCs w:val="20"/>
              </w:rPr>
            </w:pPr>
            <w:r>
              <w:rPr>
                <w:rFonts w:ascii="宋体" w:hAnsi="宋体" w:cs="宋体"/>
                <w:color w:val="000000"/>
                <w:kern w:val="0"/>
                <w:sz w:val="20"/>
                <w:szCs w:val="20"/>
              </w:rPr>
              <w:t>3.2.3</w:t>
            </w:r>
          </w:p>
        </w:tc>
        <w:tc>
          <w:tcPr>
            <w:tcW w:w="1577" w:type="dxa"/>
            <w:noWrap w:val="0"/>
            <w:vAlign w:val="top"/>
          </w:tcPr>
          <w:p w14:paraId="7ACA36DC">
            <w:pPr>
              <w:widowControl/>
              <w:jc w:val="left"/>
              <w:rPr>
                <w:rFonts w:ascii="宋体" w:cs="宋体"/>
                <w:color w:val="000000"/>
                <w:kern w:val="0"/>
                <w:sz w:val="20"/>
                <w:szCs w:val="20"/>
              </w:rPr>
            </w:pPr>
            <w:r>
              <w:rPr>
                <w:rFonts w:hint="eastAsia" w:ascii="宋体" w:hAnsi="宋体" w:cs="宋体"/>
                <w:color w:val="000000"/>
                <w:kern w:val="0"/>
                <w:sz w:val="20"/>
                <w:szCs w:val="20"/>
              </w:rPr>
              <w:t>钛及钛合金制造</w:t>
            </w:r>
          </w:p>
        </w:tc>
        <w:tc>
          <w:tcPr>
            <w:tcW w:w="821" w:type="dxa"/>
            <w:noWrap w:val="0"/>
            <w:vAlign w:val="top"/>
          </w:tcPr>
          <w:p w14:paraId="31137F02">
            <w:pPr>
              <w:widowControl/>
              <w:jc w:val="left"/>
              <w:rPr>
                <w:rFonts w:ascii="宋体" w:cs="宋体"/>
                <w:color w:val="000000"/>
                <w:kern w:val="0"/>
                <w:sz w:val="20"/>
                <w:szCs w:val="20"/>
              </w:rPr>
            </w:pPr>
          </w:p>
        </w:tc>
        <w:tc>
          <w:tcPr>
            <w:tcW w:w="1750" w:type="dxa"/>
            <w:noWrap w:val="0"/>
            <w:vAlign w:val="top"/>
          </w:tcPr>
          <w:p w14:paraId="11B66736">
            <w:pPr>
              <w:widowControl/>
              <w:jc w:val="left"/>
              <w:rPr>
                <w:rFonts w:eastAsia="Times New Roman"/>
                <w:color w:val="000000"/>
                <w:kern w:val="0"/>
                <w:sz w:val="20"/>
                <w:szCs w:val="20"/>
              </w:rPr>
            </w:pPr>
          </w:p>
        </w:tc>
        <w:tc>
          <w:tcPr>
            <w:tcW w:w="4318" w:type="dxa"/>
            <w:noWrap w:val="0"/>
            <w:vAlign w:val="top"/>
          </w:tcPr>
          <w:p w14:paraId="660F3CC7">
            <w:pPr>
              <w:widowControl/>
              <w:jc w:val="left"/>
              <w:rPr>
                <w:rFonts w:eastAsia="Times New Roman"/>
                <w:color w:val="000000"/>
                <w:kern w:val="0"/>
                <w:sz w:val="20"/>
                <w:szCs w:val="20"/>
              </w:rPr>
            </w:pPr>
          </w:p>
        </w:tc>
      </w:tr>
      <w:tr w14:paraId="7334EF4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3C8D41">
            <w:pPr>
              <w:widowControl/>
              <w:jc w:val="left"/>
              <w:rPr>
                <w:rFonts w:ascii="宋体" w:cs="宋体"/>
                <w:color w:val="000000"/>
                <w:kern w:val="0"/>
                <w:sz w:val="20"/>
                <w:szCs w:val="20"/>
              </w:rPr>
            </w:pPr>
            <w:r>
              <w:rPr>
                <w:rFonts w:ascii="宋体" w:hAnsi="宋体" w:cs="宋体"/>
                <w:color w:val="000000"/>
                <w:kern w:val="0"/>
                <w:sz w:val="20"/>
                <w:szCs w:val="20"/>
              </w:rPr>
              <w:t>3.2.3.1</w:t>
            </w:r>
          </w:p>
        </w:tc>
        <w:tc>
          <w:tcPr>
            <w:tcW w:w="1577" w:type="dxa"/>
            <w:noWrap w:val="0"/>
            <w:vAlign w:val="top"/>
          </w:tcPr>
          <w:p w14:paraId="5C61081A">
            <w:pPr>
              <w:widowControl/>
              <w:jc w:val="left"/>
              <w:rPr>
                <w:rFonts w:ascii="宋体" w:cs="宋体"/>
                <w:color w:val="000000"/>
                <w:kern w:val="0"/>
                <w:sz w:val="20"/>
                <w:szCs w:val="20"/>
              </w:rPr>
            </w:pPr>
            <w:r>
              <w:rPr>
                <w:rFonts w:hint="eastAsia" w:ascii="宋体" w:hAnsi="宋体" w:cs="宋体"/>
                <w:color w:val="000000"/>
                <w:kern w:val="0"/>
                <w:sz w:val="20"/>
                <w:szCs w:val="20"/>
              </w:rPr>
              <w:t>高品质钛铸件制造</w:t>
            </w:r>
          </w:p>
        </w:tc>
        <w:tc>
          <w:tcPr>
            <w:tcW w:w="821" w:type="dxa"/>
            <w:noWrap w:val="0"/>
            <w:vAlign w:val="top"/>
          </w:tcPr>
          <w:p w14:paraId="488B225E">
            <w:pPr>
              <w:widowControl/>
              <w:jc w:val="left"/>
              <w:rPr>
                <w:rFonts w:ascii="宋体" w:cs="宋体"/>
                <w:color w:val="000000"/>
                <w:kern w:val="0"/>
                <w:sz w:val="20"/>
                <w:szCs w:val="20"/>
              </w:rPr>
            </w:pPr>
            <w:r>
              <w:rPr>
                <w:rFonts w:ascii="宋体" w:hAnsi="宋体" w:cs="宋体"/>
                <w:color w:val="000000"/>
                <w:kern w:val="0"/>
                <w:sz w:val="20"/>
                <w:szCs w:val="20"/>
              </w:rPr>
              <w:t>3392*</w:t>
            </w:r>
          </w:p>
        </w:tc>
        <w:tc>
          <w:tcPr>
            <w:tcW w:w="1750" w:type="dxa"/>
            <w:noWrap w:val="0"/>
            <w:vAlign w:val="top"/>
          </w:tcPr>
          <w:p w14:paraId="5A3DC179">
            <w:pPr>
              <w:widowControl/>
              <w:jc w:val="left"/>
              <w:rPr>
                <w:rFonts w:ascii="宋体" w:cs="宋体"/>
                <w:color w:val="000000"/>
                <w:kern w:val="0"/>
                <w:sz w:val="20"/>
                <w:szCs w:val="20"/>
              </w:rPr>
            </w:pPr>
            <w:r>
              <w:rPr>
                <w:rFonts w:hint="eastAsia" w:ascii="宋体" w:hAnsi="宋体" w:cs="宋体"/>
                <w:color w:val="000000"/>
                <w:kern w:val="0"/>
                <w:sz w:val="20"/>
                <w:szCs w:val="20"/>
              </w:rPr>
              <w:t>有色金属铸造</w:t>
            </w:r>
          </w:p>
        </w:tc>
        <w:tc>
          <w:tcPr>
            <w:tcW w:w="4318" w:type="dxa"/>
            <w:noWrap w:val="0"/>
            <w:vAlign w:val="top"/>
          </w:tcPr>
          <w:p w14:paraId="0DD3F3A2">
            <w:pPr>
              <w:widowControl/>
              <w:jc w:val="left"/>
              <w:rPr>
                <w:rFonts w:ascii="宋体" w:cs="宋体"/>
                <w:color w:val="000000"/>
                <w:kern w:val="0"/>
                <w:sz w:val="20"/>
                <w:szCs w:val="20"/>
              </w:rPr>
            </w:pPr>
            <w:r>
              <w:rPr>
                <w:rFonts w:hint="eastAsia" w:ascii="宋体" w:hAnsi="宋体" w:cs="宋体"/>
                <w:color w:val="000000"/>
                <w:kern w:val="0"/>
                <w:sz w:val="20"/>
                <w:szCs w:val="20"/>
              </w:rPr>
              <w:t>钛及钛合金精密铸件（用于航空航天、舰船、兵器）</w:t>
            </w:r>
          </w:p>
        </w:tc>
      </w:tr>
      <w:tr w14:paraId="6002B2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B17D65">
            <w:pPr>
              <w:widowControl/>
              <w:jc w:val="left"/>
              <w:rPr>
                <w:rFonts w:ascii="宋体" w:cs="宋体"/>
                <w:color w:val="000000"/>
                <w:kern w:val="0"/>
                <w:sz w:val="20"/>
                <w:szCs w:val="20"/>
              </w:rPr>
            </w:pPr>
          </w:p>
        </w:tc>
        <w:tc>
          <w:tcPr>
            <w:tcW w:w="1577" w:type="dxa"/>
            <w:noWrap w:val="0"/>
            <w:vAlign w:val="top"/>
          </w:tcPr>
          <w:p w14:paraId="6A460F3D">
            <w:pPr>
              <w:widowControl/>
              <w:jc w:val="left"/>
              <w:rPr>
                <w:rFonts w:eastAsia="Times New Roman"/>
                <w:color w:val="000000"/>
                <w:kern w:val="0"/>
                <w:sz w:val="20"/>
                <w:szCs w:val="20"/>
              </w:rPr>
            </w:pPr>
          </w:p>
        </w:tc>
        <w:tc>
          <w:tcPr>
            <w:tcW w:w="821" w:type="dxa"/>
            <w:noWrap w:val="0"/>
            <w:vAlign w:val="top"/>
          </w:tcPr>
          <w:p w14:paraId="0D5DB99F">
            <w:pPr>
              <w:widowControl/>
              <w:jc w:val="left"/>
              <w:rPr>
                <w:rFonts w:eastAsia="Times New Roman"/>
                <w:color w:val="000000"/>
                <w:kern w:val="0"/>
                <w:sz w:val="20"/>
                <w:szCs w:val="20"/>
              </w:rPr>
            </w:pPr>
          </w:p>
        </w:tc>
        <w:tc>
          <w:tcPr>
            <w:tcW w:w="1750" w:type="dxa"/>
            <w:noWrap w:val="0"/>
            <w:vAlign w:val="top"/>
          </w:tcPr>
          <w:p w14:paraId="5DAEC0DB">
            <w:pPr>
              <w:widowControl/>
              <w:jc w:val="left"/>
              <w:rPr>
                <w:rFonts w:eastAsia="Times New Roman"/>
                <w:color w:val="000000"/>
                <w:kern w:val="0"/>
                <w:sz w:val="20"/>
                <w:szCs w:val="20"/>
              </w:rPr>
            </w:pPr>
          </w:p>
        </w:tc>
        <w:tc>
          <w:tcPr>
            <w:tcW w:w="4318" w:type="dxa"/>
            <w:noWrap w:val="0"/>
            <w:vAlign w:val="top"/>
          </w:tcPr>
          <w:p w14:paraId="7E40C106">
            <w:pPr>
              <w:widowControl/>
              <w:jc w:val="left"/>
              <w:rPr>
                <w:rFonts w:ascii="宋体" w:cs="宋体"/>
                <w:color w:val="000000"/>
                <w:kern w:val="0"/>
                <w:sz w:val="20"/>
                <w:szCs w:val="20"/>
              </w:rPr>
            </w:pPr>
            <w:r>
              <w:rPr>
                <w:rFonts w:hint="eastAsia" w:ascii="宋体" w:hAnsi="宋体" w:cs="宋体"/>
                <w:color w:val="000000"/>
                <w:kern w:val="0"/>
                <w:sz w:val="20"/>
                <w:szCs w:val="20"/>
              </w:rPr>
              <w:t>大尺寸钛合金铸件（单重铸件大于</w:t>
            </w:r>
            <w:r>
              <w:rPr>
                <w:rFonts w:ascii="宋体" w:hAnsi="宋体" w:cs="宋体"/>
                <w:color w:val="000000"/>
                <w:kern w:val="0"/>
                <w:sz w:val="20"/>
                <w:szCs w:val="20"/>
              </w:rPr>
              <w:t>900Kg</w:t>
            </w:r>
            <w:r>
              <w:rPr>
                <w:rFonts w:hint="eastAsia" w:ascii="宋体" w:hAnsi="宋体" w:cs="宋体"/>
                <w:color w:val="000000"/>
                <w:kern w:val="0"/>
                <w:sz w:val="20"/>
                <w:szCs w:val="20"/>
              </w:rPr>
              <w:t>）</w:t>
            </w:r>
          </w:p>
        </w:tc>
      </w:tr>
      <w:tr w14:paraId="4283F53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E5EA979">
            <w:pPr>
              <w:widowControl/>
              <w:jc w:val="left"/>
              <w:rPr>
                <w:rFonts w:ascii="宋体" w:cs="宋体"/>
                <w:color w:val="000000"/>
                <w:kern w:val="0"/>
                <w:sz w:val="20"/>
                <w:szCs w:val="20"/>
              </w:rPr>
            </w:pPr>
            <w:r>
              <w:rPr>
                <w:rFonts w:ascii="宋体" w:hAnsi="宋体" w:cs="宋体"/>
                <w:color w:val="000000"/>
                <w:kern w:val="0"/>
                <w:sz w:val="20"/>
                <w:szCs w:val="20"/>
              </w:rPr>
              <w:t>3.2.3.2</w:t>
            </w:r>
          </w:p>
        </w:tc>
        <w:tc>
          <w:tcPr>
            <w:tcW w:w="1577" w:type="dxa"/>
            <w:noWrap w:val="0"/>
            <w:vAlign w:val="top"/>
          </w:tcPr>
          <w:p w14:paraId="1D27FA91">
            <w:pPr>
              <w:widowControl/>
              <w:jc w:val="left"/>
              <w:rPr>
                <w:rFonts w:ascii="宋体" w:cs="宋体"/>
                <w:color w:val="000000"/>
                <w:kern w:val="0"/>
                <w:sz w:val="20"/>
                <w:szCs w:val="20"/>
              </w:rPr>
            </w:pPr>
            <w:r>
              <w:rPr>
                <w:rFonts w:hint="eastAsia" w:ascii="宋体" w:hAnsi="宋体" w:cs="宋体"/>
                <w:color w:val="000000"/>
                <w:kern w:val="0"/>
                <w:sz w:val="20"/>
                <w:szCs w:val="20"/>
              </w:rPr>
              <w:t>高品质钛材制造</w:t>
            </w:r>
          </w:p>
        </w:tc>
        <w:tc>
          <w:tcPr>
            <w:tcW w:w="821" w:type="dxa"/>
            <w:noWrap w:val="0"/>
            <w:vAlign w:val="top"/>
          </w:tcPr>
          <w:p w14:paraId="60EC3184">
            <w:pPr>
              <w:widowControl/>
              <w:jc w:val="left"/>
              <w:rPr>
                <w:rFonts w:ascii="宋体" w:cs="宋体"/>
                <w:color w:val="000000"/>
                <w:kern w:val="0"/>
                <w:sz w:val="20"/>
                <w:szCs w:val="20"/>
              </w:rPr>
            </w:pPr>
            <w:r>
              <w:rPr>
                <w:rFonts w:ascii="宋体" w:hAnsi="宋体" w:cs="宋体"/>
                <w:color w:val="000000"/>
                <w:kern w:val="0"/>
                <w:sz w:val="20"/>
                <w:szCs w:val="20"/>
              </w:rPr>
              <w:t>3259*</w:t>
            </w:r>
          </w:p>
        </w:tc>
        <w:tc>
          <w:tcPr>
            <w:tcW w:w="1750" w:type="dxa"/>
            <w:noWrap w:val="0"/>
            <w:vAlign w:val="top"/>
          </w:tcPr>
          <w:p w14:paraId="5DE9C64E">
            <w:pPr>
              <w:widowControl/>
              <w:jc w:val="left"/>
              <w:rPr>
                <w:rFonts w:ascii="宋体" w:cs="宋体"/>
                <w:color w:val="000000"/>
                <w:kern w:val="0"/>
                <w:sz w:val="20"/>
                <w:szCs w:val="20"/>
              </w:rPr>
            </w:pPr>
            <w:r>
              <w:rPr>
                <w:rFonts w:hint="eastAsia" w:ascii="宋体" w:hAnsi="宋体" w:cs="宋体"/>
                <w:color w:val="000000"/>
                <w:kern w:val="0"/>
                <w:sz w:val="20"/>
                <w:szCs w:val="20"/>
              </w:rPr>
              <w:t>其他有色金属压延加工</w:t>
            </w:r>
          </w:p>
        </w:tc>
        <w:tc>
          <w:tcPr>
            <w:tcW w:w="4318" w:type="dxa"/>
            <w:noWrap w:val="0"/>
            <w:vAlign w:val="top"/>
          </w:tcPr>
          <w:p w14:paraId="2C606CEF">
            <w:pPr>
              <w:widowControl/>
              <w:jc w:val="left"/>
              <w:rPr>
                <w:rFonts w:ascii="宋体" w:hAnsi="宋体" w:cs="宋体"/>
                <w:color w:val="000000"/>
                <w:kern w:val="0"/>
                <w:sz w:val="20"/>
                <w:szCs w:val="20"/>
              </w:rPr>
            </w:pPr>
            <w:r>
              <w:rPr>
                <w:rFonts w:hint="eastAsia" w:ascii="宋体" w:hAnsi="宋体" w:cs="宋体"/>
                <w:color w:val="000000"/>
                <w:kern w:val="0"/>
                <w:sz w:val="20"/>
                <w:szCs w:val="20"/>
              </w:rPr>
              <w:t>钛合金板材</w:t>
            </w:r>
            <w:r>
              <w:rPr>
                <w:rFonts w:ascii="宋体" w:hAnsi="宋体" w:cs="宋体"/>
                <w:color w:val="000000"/>
                <w:kern w:val="0"/>
                <w:sz w:val="20"/>
                <w:szCs w:val="20"/>
              </w:rPr>
              <w:t>/</w:t>
            </w:r>
            <w:r>
              <w:rPr>
                <w:rFonts w:hint="eastAsia" w:ascii="宋体" w:hAnsi="宋体" w:cs="宋体"/>
                <w:color w:val="000000"/>
                <w:kern w:val="0"/>
                <w:sz w:val="20"/>
                <w:szCs w:val="20"/>
              </w:rPr>
              <w:t>棒材</w:t>
            </w:r>
            <w:r>
              <w:rPr>
                <w:rFonts w:ascii="宋体" w:hAnsi="宋体" w:cs="宋体"/>
                <w:color w:val="000000"/>
                <w:kern w:val="0"/>
                <w:sz w:val="20"/>
                <w:szCs w:val="20"/>
              </w:rPr>
              <w:t>/</w:t>
            </w:r>
            <w:r>
              <w:rPr>
                <w:rFonts w:hint="eastAsia" w:ascii="宋体" w:hAnsi="宋体" w:cs="宋体"/>
                <w:color w:val="000000"/>
                <w:kern w:val="0"/>
                <w:sz w:val="20"/>
                <w:szCs w:val="20"/>
              </w:rPr>
              <w:t>管材</w:t>
            </w:r>
            <w:r>
              <w:rPr>
                <w:rFonts w:ascii="宋体" w:hAnsi="宋体" w:cs="宋体"/>
                <w:color w:val="000000"/>
                <w:kern w:val="0"/>
                <w:sz w:val="20"/>
                <w:szCs w:val="20"/>
              </w:rPr>
              <w:t>/</w:t>
            </w:r>
            <w:r>
              <w:rPr>
                <w:rFonts w:hint="eastAsia" w:ascii="宋体" w:hAnsi="宋体" w:cs="宋体"/>
                <w:color w:val="000000"/>
                <w:kern w:val="0"/>
                <w:sz w:val="20"/>
                <w:szCs w:val="20"/>
              </w:rPr>
              <w:t>箔材</w:t>
            </w:r>
            <w:r>
              <w:rPr>
                <w:rFonts w:ascii="宋体" w:hAnsi="宋体" w:cs="宋体"/>
                <w:color w:val="000000"/>
                <w:kern w:val="0"/>
                <w:sz w:val="20"/>
                <w:szCs w:val="20"/>
              </w:rPr>
              <w:t>/</w:t>
            </w:r>
            <w:r>
              <w:rPr>
                <w:rFonts w:hint="eastAsia" w:ascii="宋体" w:hAnsi="宋体" w:cs="宋体"/>
                <w:color w:val="000000"/>
                <w:kern w:val="0"/>
                <w:sz w:val="20"/>
                <w:szCs w:val="20"/>
              </w:rPr>
              <w:t>丝材</w:t>
            </w:r>
          </w:p>
          <w:p w14:paraId="6A03088B">
            <w:pPr>
              <w:widowControl/>
              <w:jc w:val="left"/>
              <w:rPr>
                <w:rFonts w:ascii="宋体" w:cs="宋体"/>
                <w:color w:val="000000"/>
                <w:kern w:val="0"/>
                <w:sz w:val="20"/>
                <w:szCs w:val="20"/>
              </w:rPr>
            </w:pPr>
            <w:r>
              <w:rPr>
                <w:rFonts w:hint="eastAsia" w:ascii="宋体" w:hAnsi="宋体" w:cs="宋体"/>
                <w:color w:val="000000"/>
                <w:kern w:val="0"/>
                <w:sz w:val="20"/>
                <w:szCs w:val="20"/>
              </w:rPr>
              <w:t>轧制环材</w:t>
            </w:r>
          </w:p>
        </w:tc>
      </w:tr>
      <w:tr w14:paraId="014153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360085">
            <w:pPr>
              <w:widowControl/>
              <w:jc w:val="left"/>
              <w:rPr>
                <w:rFonts w:ascii="宋体" w:cs="宋体"/>
                <w:color w:val="000000"/>
                <w:kern w:val="0"/>
                <w:sz w:val="20"/>
                <w:szCs w:val="20"/>
              </w:rPr>
            </w:pPr>
          </w:p>
        </w:tc>
        <w:tc>
          <w:tcPr>
            <w:tcW w:w="1577" w:type="dxa"/>
            <w:noWrap w:val="0"/>
            <w:vAlign w:val="top"/>
          </w:tcPr>
          <w:p w14:paraId="08108722">
            <w:pPr>
              <w:widowControl/>
              <w:jc w:val="left"/>
              <w:rPr>
                <w:rFonts w:eastAsia="Times New Roman"/>
                <w:color w:val="000000"/>
                <w:kern w:val="0"/>
                <w:sz w:val="20"/>
                <w:szCs w:val="20"/>
              </w:rPr>
            </w:pPr>
          </w:p>
        </w:tc>
        <w:tc>
          <w:tcPr>
            <w:tcW w:w="821" w:type="dxa"/>
            <w:noWrap w:val="0"/>
            <w:vAlign w:val="top"/>
          </w:tcPr>
          <w:p w14:paraId="2AA68DDE">
            <w:pPr>
              <w:widowControl/>
              <w:jc w:val="left"/>
              <w:rPr>
                <w:rFonts w:eastAsia="Times New Roman"/>
                <w:color w:val="000000"/>
                <w:kern w:val="0"/>
                <w:sz w:val="20"/>
                <w:szCs w:val="20"/>
              </w:rPr>
            </w:pPr>
          </w:p>
        </w:tc>
        <w:tc>
          <w:tcPr>
            <w:tcW w:w="1750" w:type="dxa"/>
            <w:noWrap w:val="0"/>
            <w:vAlign w:val="top"/>
          </w:tcPr>
          <w:p w14:paraId="1662E6B1">
            <w:pPr>
              <w:widowControl/>
              <w:jc w:val="left"/>
              <w:rPr>
                <w:rFonts w:eastAsia="Times New Roman"/>
                <w:color w:val="000000"/>
                <w:kern w:val="0"/>
                <w:sz w:val="20"/>
                <w:szCs w:val="20"/>
              </w:rPr>
            </w:pPr>
          </w:p>
        </w:tc>
        <w:tc>
          <w:tcPr>
            <w:tcW w:w="4318" w:type="dxa"/>
            <w:noWrap w:val="0"/>
            <w:vAlign w:val="top"/>
          </w:tcPr>
          <w:p w14:paraId="755E61DC">
            <w:pPr>
              <w:widowControl/>
              <w:jc w:val="left"/>
              <w:rPr>
                <w:rFonts w:ascii="宋体" w:cs="宋体"/>
                <w:color w:val="000000"/>
                <w:kern w:val="0"/>
                <w:sz w:val="20"/>
                <w:szCs w:val="20"/>
              </w:rPr>
            </w:pPr>
            <w:r>
              <w:rPr>
                <w:rFonts w:hint="eastAsia" w:ascii="宋体" w:hAnsi="宋体" w:cs="宋体"/>
                <w:color w:val="000000"/>
                <w:kern w:val="0"/>
                <w:sz w:val="20"/>
                <w:szCs w:val="20"/>
              </w:rPr>
              <w:t>钛合金挤压型材</w:t>
            </w:r>
          </w:p>
        </w:tc>
      </w:tr>
      <w:tr w14:paraId="0B0FC2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FC55CA">
            <w:pPr>
              <w:widowControl/>
              <w:jc w:val="left"/>
              <w:rPr>
                <w:rFonts w:ascii="宋体" w:cs="宋体"/>
                <w:color w:val="000000"/>
                <w:kern w:val="0"/>
                <w:sz w:val="20"/>
                <w:szCs w:val="20"/>
              </w:rPr>
            </w:pPr>
          </w:p>
        </w:tc>
        <w:tc>
          <w:tcPr>
            <w:tcW w:w="1577" w:type="dxa"/>
            <w:noWrap w:val="0"/>
            <w:vAlign w:val="top"/>
          </w:tcPr>
          <w:p w14:paraId="4B8AC612">
            <w:pPr>
              <w:widowControl/>
              <w:jc w:val="left"/>
              <w:rPr>
                <w:rFonts w:eastAsia="Times New Roman"/>
                <w:color w:val="000000"/>
                <w:kern w:val="0"/>
                <w:sz w:val="20"/>
                <w:szCs w:val="20"/>
              </w:rPr>
            </w:pPr>
          </w:p>
        </w:tc>
        <w:tc>
          <w:tcPr>
            <w:tcW w:w="821" w:type="dxa"/>
            <w:noWrap w:val="0"/>
            <w:vAlign w:val="top"/>
          </w:tcPr>
          <w:p w14:paraId="550913FB">
            <w:pPr>
              <w:widowControl/>
              <w:jc w:val="left"/>
              <w:rPr>
                <w:rFonts w:eastAsia="Times New Roman"/>
                <w:color w:val="000000"/>
                <w:kern w:val="0"/>
                <w:sz w:val="20"/>
                <w:szCs w:val="20"/>
              </w:rPr>
            </w:pPr>
          </w:p>
        </w:tc>
        <w:tc>
          <w:tcPr>
            <w:tcW w:w="1750" w:type="dxa"/>
            <w:noWrap w:val="0"/>
            <w:vAlign w:val="top"/>
          </w:tcPr>
          <w:p w14:paraId="75F2BAC2">
            <w:pPr>
              <w:widowControl/>
              <w:jc w:val="left"/>
              <w:rPr>
                <w:rFonts w:eastAsia="Times New Roman"/>
                <w:color w:val="000000"/>
                <w:kern w:val="0"/>
                <w:sz w:val="20"/>
                <w:szCs w:val="20"/>
              </w:rPr>
            </w:pPr>
          </w:p>
        </w:tc>
        <w:tc>
          <w:tcPr>
            <w:tcW w:w="4318" w:type="dxa"/>
            <w:noWrap w:val="0"/>
            <w:vAlign w:val="top"/>
          </w:tcPr>
          <w:p w14:paraId="0A0688D5">
            <w:pPr>
              <w:widowControl/>
              <w:jc w:val="left"/>
              <w:rPr>
                <w:rFonts w:ascii="宋体" w:cs="宋体"/>
                <w:color w:val="000000"/>
                <w:kern w:val="0"/>
                <w:sz w:val="20"/>
                <w:szCs w:val="20"/>
              </w:rPr>
            </w:pPr>
            <w:r>
              <w:rPr>
                <w:rFonts w:hint="eastAsia" w:ascii="宋体" w:hAnsi="宋体" w:cs="宋体"/>
                <w:color w:val="000000"/>
                <w:kern w:val="0"/>
                <w:sz w:val="20"/>
                <w:szCs w:val="20"/>
              </w:rPr>
              <w:t>宽幅厚板（</w:t>
            </w:r>
            <w:r>
              <w:rPr>
                <w:rFonts w:ascii="宋体" w:hAnsi="宋体" w:cs="宋体"/>
                <w:color w:val="000000"/>
                <w:kern w:val="0"/>
                <w:sz w:val="20"/>
                <w:szCs w:val="20"/>
              </w:rPr>
              <w:t>50mm</w:t>
            </w:r>
            <w:r>
              <w:rPr>
                <w:rFonts w:hint="eastAsia" w:ascii="宋体" w:hAnsi="宋体" w:cs="宋体"/>
                <w:color w:val="000000"/>
                <w:kern w:val="0"/>
                <w:sz w:val="20"/>
                <w:szCs w:val="20"/>
              </w:rPr>
              <w:t>以上厚）</w:t>
            </w:r>
          </w:p>
        </w:tc>
      </w:tr>
      <w:tr w14:paraId="1EE0115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9A324EF">
            <w:pPr>
              <w:widowControl/>
              <w:jc w:val="left"/>
              <w:rPr>
                <w:rFonts w:ascii="宋体" w:cs="宋体"/>
                <w:color w:val="000000"/>
                <w:kern w:val="0"/>
                <w:sz w:val="20"/>
                <w:szCs w:val="20"/>
              </w:rPr>
            </w:pPr>
          </w:p>
        </w:tc>
        <w:tc>
          <w:tcPr>
            <w:tcW w:w="1577" w:type="dxa"/>
            <w:noWrap w:val="0"/>
            <w:vAlign w:val="top"/>
          </w:tcPr>
          <w:p w14:paraId="5FC08B16">
            <w:pPr>
              <w:widowControl/>
              <w:jc w:val="left"/>
              <w:rPr>
                <w:rFonts w:eastAsia="Times New Roman"/>
                <w:color w:val="000000"/>
                <w:kern w:val="0"/>
                <w:sz w:val="20"/>
                <w:szCs w:val="20"/>
              </w:rPr>
            </w:pPr>
          </w:p>
        </w:tc>
        <w:tc>
          <w:tcPr>
            <w:tcW w:w="821" w:type="dxa"/>
            <w:noWrap w:val="0"/>
            <w:vAlign w:val="top"/>
          </w:tcPr>
          <w:p w14:paraId="7572615D">
            <w:pPr>
              <w:widowControl/>
              <w:jc w:val="left"/>
              <w:rPr>
                <w:rFonts w:eastAsia="Times New Roman"/>
                <w:color w:val="000000"/>
                <w:kern w:val="0"/>
                <w:sz w:val="20"/>
                <w:szCs w:val="20"/>
              </w:rPr>
            </w:pPr>
          </w:p>
        </w:tc>
        <w:tc>
          <w:tcPr>
            <w:tcW w:w="1750" w:type="dxa"/>
            <w:noWrap w:val="0"/>
            <w:vAlign w:val="top"/>
          </w:tcPr>
          <w:p w14:paraId="07FF7D7E">
            <w:pPr>
              <w:widowControl/>
              <w:jc w:val="left"/>
              <w:rPr>
                <w:rFonts w:eastAsia="Times New Roman"/>
                <w:color w:val="000000"/>
                <w:kern w:val="0"/>
                <w:sz w:val="20"/>
                <w:szCs w:val="20"/>
              </w:rPr>
            </w:pPr>
          </w:p>
        </w:tc>
        <w:tc>
          <w:tcPr>
            <w:tcW w:w="4318" w:type="dxa"/>
            <w:noWrap w:val="0"/>
            <w:vAlign w:val="top"/>
          </w:tcPr>
          <w:p w14:paraId="1156B541">
            <w:pPr>
              <w:widowControl/>
              <w:jc w:val="left"/>
              <w:rPr>
                <w:rFonts w:ascii="宋体" w:cs="宋体"/>
                <w:color w:val="000000"/>
                <w:kern w:val="0"/>
                <w:sz w:val="20"/>
                <w:szCs w:val="20"/>
              </w:rPr>
            </w:pPr>
            <w:r>
              <w:rPr>
                <w:rFonts w:hint="eastAsia" w:ascii="宋体" w:hAnsi="宋体" w:cs="宋体"/>
                <w:color w:val="000000"/>
                <w:kern w:val="0"/>
                <w:sz w:val="20"/>
                <w:szCs w:val="20"/>
              </w:rPr>
              <w:t>厚壁管材（</w:t>
            </w:r>
            <w:r>
              <w:rPr>
                <w:rFonts w:ascii="宋体" w:hAnsi="宋体" w:cs="宋体"/>
                <w:color w:val="000000"/>
                <w:kern w:val="0"/>
                <w:sz w:val="20"/>
                <w:szCs w:val="20"/>
              </w:rPr>
              <w:t>5</w:t>
            </w:r>
            <w:r>
              <w:rPr>
                <w:rFonts w:hint="eastAsia" w:ascii="宋体" w:hAnsi="宋体" w:cs="宋体"/>
                <w:color w:val="000000"/>
                <w:kern w:val="0"/>
                <w:sz w:val="20"/>
                <w:szCs w:val="20"/>
              </w:rPr>
              <w:t>～</w:t>
            </w:r>
            <w:r>
              <w:rPr>
                <w:rFonts w:ascii="宋体" w:hAnsi="宋体" w:cs="宋体"/>
                <w:color w:val="000000"/>
                <w:kern w:val="0"/>
                <w:sz w:val="20"/>
                <w:szCs w:val="20"/>
              </w:rPr>
              <w:t>10mm</w:t>
            </w:r>
            <w:r>
              <w:rPr>
                <w:rFonts w:hint="eastAsia" w:ascii="宋体" w:hAnsi="宋体" w:cs="宋体"/>
                <w:color w:val="000000"/>
                <w:kern w:val="0"/>
                <w:sz w:val="20"/>
                <w:szCs w:val="20"/>
              </w:rPr>
              <w:t>厚）</w:t>
            </w:r>
          </w:p>
        </w:tc>
      </w:tr>
      <w:tr w14:paraId="7977A0B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924378">
            <w:pPr>
              <w:widowControl/>
              <w:jc w:val="left"/>
              <w:rPr>
                <w:rFonts w:ascii="宋体" w:cs="宋体"/>
                <w:color w:val="000000"/>
                <w:kern w:val="0"/>
                <w:sz w:val="20"/>
                <w:szCs w:val="20"/>
              </w:rPr>
            </w:pPr>
          </w:p>
        </w:tc>
        <w:tc>
          <w:tcPr>
            <w:tcW w:w="1577" w:type="dxa"/>
            <w:noWrap w:val="0"/>
            <w:vAlign w:val="top"/>
          </w:tcPr>
          <w:p w14:paraId="653ABBFE">
            <w:pPr>
              <w:widowControl/>
              <w:jc w:val="left"/>
              <w:rPr>
                <w:rFonts w:eastAsia="Times New Roman"/>
                <w:color w:val="000000"/>
                <w:kern w:val="0"/>
                <w:sz w:val="20"/>
                <w:szCs w:val="20"/>
              </w:rPr>
            </w:pPr>
          </w:p>
        </w:tc>
        <w:tc>
          <w:tcPr>
            <w:tcW w:w="821" w:type="dxa"/>
            <w:noWrap w:val="0"/>
            <w:vAlign w:val="top"/>
          </w:tcPr>
          <w:p w14:paraId="0011C368">
            <w:pPr>
              <w:widowControl/>
              <w:jc w:val="left"/>
              <w:rPr>
                <w:rFonts w:eastAsia="Times New Roman"/>
                <w:color w:val="000000"/>
                <w:kern w:val="0"/>
                <w:sz w:val="20"/>
                <w:szCs w:val="20"/>
              </w:rPr>
            </w:pPr>
          </w:p>
        </w:tc>
        <w:tc>
          <w:tcPr>
            <w:tcW w:w="1750" w:type="dxa"/>
            <w:noWrap w:val="0"/>
            <w:vAlign w:val="top"/>
          </w:tcPr>
          <w:p w14:paraId="6490284C">
            <w:pPr>
              <w:widowControl/>
              <w:jc w:val="left"/>
              <w:rPr>
                <w:rFonts w:eastAsia="Times New Roman"/>
                <w:color w:val="000000"/>
                <w:kern w:val="0"/>
                <w:sz w:val="20"/>
                <w:szCs w:val="20"/>
              </w:rPr>
            </w:pPr>
          </w:p>
        </w:tc>
        <w:tc>
          <w:tcPr>
            <w:tcW w:w="4318" w:type="dxa"/>
            <w:noWrap w:val="0"/>
            <w:vAlign w:val="top"/>
          </w:tcPr>
          <w:p w14:paraId="5F64875D">
            <w:pPr>
              <w:widowControl/>
              <w:jc w:val="left"/>
              <w:rPr>
                <w:rFonts w:ascii="宋体" w:cs="宋体"/>
                <w:color w:val="000000"/>
                <w:kern w:val="0"/>
                <w:sz w:val="20"/>
                <w:szCs w:val="20"/>
              </w:rPr>
            </w:pPr>
            <w:r>
              <w:rPr>
                <w:rFonts w:hint="eastAsia" w:ascii="宋体" w:hAnsi="宋体" w:cs="宋体"/>
                <w:color w:val="000000"/>
                <w:kern w:val="0"/>
                <w:sz w:val="20"/>
                <w:szCs w:val="20"/>
              </w:rPr>
              <w:t>超薄壁钛及钛合金焊管</w:t>
            </w:r>
          </w:p>
        </w:tc>
      </w:tr>
      <w:tr w14:paraId="6AF976F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8D63D0">
            <w:pPr>
              <w:widowControl/>
              <w:jc w:val="left"/>
              <w:rPr>
                <w:rFonts w:ascii="宋体" w:cs="宋体"/>
                <w:color w:val="000000"/>
                <w:kern w:val="0"/>
                <w:sz w:val="20"/>
                <w:szCs w:val="20"/>
              </w:rPr>
            </w:pPr>
          </w:p>
        </w:tc>
        <w:tc>
          <w:tcPr>
            <w:tcW w:w="1577" w:type="dxa"/>
            <w:noWrap w:val="0"/>
            <w:vAlign w:val="top"/>
          </w:tcPr>
          <w:p w14:paraId="7546DAF5">
            <w:pPr>
              <w:widowControl/>
              <w:jc w:val="left"/>
              <w:rPr>
                <w:rFonts w:eastAsia="Times New Roman"/>
                <w:color w:val="000000"/>
                <w:kern w:val="0"/>
                <w:sz w:val="20"/>
                <w:szCs w:val="20"/>
              </w:rPr>
            </w:pPr>
          </w:p>
        </w:tc>
        <w:tc>
          <w:tcPr>
            <w:tcW w:w="821" w:type="dxa"/>
            <w:noWrap w:val="0"/>
            <w:vAlign w:val="top"/>
          </w:tcPr>
          <w:p w14:paraId="10112604">
            <w:pPr>
              <w:widowControl/>
              <w:jc w:val="left"/>
              <w:rPr>
                <w:rFonts w:eastAsia="Times New Roman"/>
                <w:color w:val="000000"/>
                <w:kern w:val="0"/>
                <w:sz w:val="20"/>
                <w:szCs w:val="20"/>
              </w:rPr>
            </w:pPr>
          </w:p>
        </w:tc>
        <w:tc>
          <w:tcPr>
            <w:tcW w:w="1750" w:type="dxa"/>
            <w:noWrap w:val="0"/>
            <w:vAlign w:val="top"/>
          </w:tcPr>
          <w:p w14:paraId="5C3A2853">
            <w:pPr>
              <w:widowControl/>
              <w:jc w:val="left"/>
              <w:rPr>
                <w:rFonts w:eastAsia="Times New Roman"/>
                <w:color w:val="000000"/>
                <w:kern w:val="0"/>
                <w:sz w:val="20"/>
                <w:szCs w:val="20"/>
              </w:rPr>
            </w:pPr>
          </w:p>
        </w:tc>
        <w:tc>
          <w:tcPr>
            <w:tcW w:w="4318" w:type="dxa"/>
            <w:noWrap w:val="0"/>
            <w:vAlign w:val="top"/>
          </w:tcPr>
          <w:p w14:paraId="66DDDF48">
            <w:pPr>
              <w:widowControl/>
              <w:jc w:val="left"/>
              <w:rPr>
                <w:rFonts w:ascii="宋体" w:cs="宋体"/>
                <w:color w:val="000000"/>
                <w:kern w:val="0"/>
                <w:sz w:val="20"/>
                <w:szCs w:val="20"/>
              </w:rPr>
            </w:pPr>
            <w:r>
              <w:rPr>
                <w:rFonts w:hint="eastAsia" w:ascii="宋体" w:hAnsi="宋体" w:cs="宋体"/>
                <w:color w:val="000000"/>
                <w:kern w:val="0"/>
                <w:sz w:val="20"/>
                <w:szCs w:val="20"/>
              </w:rPr>
              <w:t>石油钻探用耐蚀钛合金管</w:t>
            </w:r>
          </w:p>
        </w:tc>
      </w:tr>
      <w:tr w14:paraId="2540E42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D541F6">
            <w:pPr>
              <w:widowControl/>
              <w:jc w:val="left"/>
              <w:rPr>
                <w:rFonts w:ascii="宋体" w:cs="宋体"/>
                <w:color w:val="000000"/>
                <w:kern w:val="0"/>
                <w:sz w:val="20"/>
                <w:szCs w:val="20"/>
              </w:rPr>
            </w:pPr>
          </w:p>
        </w:tc>
        <w:tc>
          <w:tcPr>
            <w:tcW w:w="1577" w:type="dxa"/>
            <w:noWrap w:val="0"/>
            <w:vAlign w:val="top"/>
          </w:tcPr>
          <w:p w14:paraId="352F4777">
            <w:pPr>
              <w:widowControl/>
              <w:jc w:val="left"/>
              <w:rPr>
                <w:rFonts w:eastAsia="Times New Roman"/>
                <w:color w:val="000000"/>
                <w:kern w:val="0"/>
                <w:sz w:val="20"/>
                <w:szCs w:val="20"/>
              </w:rPr>
            </w:pPr>
          </w:p>
        </w:tc>
        <w:tc>
          <w:tcPr>
            <w:tcW w:w="821" w:type="dxa"/>
            <w:noWrap w:val="0"/>
            <w:vAlign w:val="top"/>
          </w:tcPr>
          <w:p w14:paraId="6E6F2A24">
            <w:pPr>
              <w:widowControl/>
              <w:jc w:val="left"/>
              <w:rPr>
                <w:rFonts w:eastAsia="Times New Roman"/>
                <w:color w:val="000000"/>
                <w:kern w:val="0"/>
                <w:sz w:val="20"/>
                <w:szCs w:val="20"/>
              </w:rPr>
            </w:pPr>
          </w:p>
        </w:tc>
        <w:tc>
          <w:tcPr>
            <w:tcW w:w="1750" w:type="dxa"/>
            <w:noWrap w:val="0"/>
            <w:vAlign w:val="top"/>
          </w:tcPr>
          <w:p w14:paraId="0CE6A71E">
            <w:pPr>
              <w:widowControl/>
              <w:jc w:val="left"/>
              <w:rPr>
                <w:rFonts w:eastAsia="Times New Roman"/>
                <w:color w:val="000000"/>
                <w:kern w:val="0"/>
                <w:sz w:val="20"/>
                <w:szCs w:val="20"/>
              </w:rPr>
            </w:pPr>
          </w:p>
        </w:tc>
        <w:tc>
          <w:tcPr>
            <w:tcW w:w="4318" w:type="dxa"/>
            <w:noWrap w:val="0"/>
            <w:vAlign w:val="top"/>
          </w:tcPr>
          <w:p w14:paraId="534AF1D7">
            <w:pPr>
              <w:widowControl/>
              <w:jc w:val="left"/>
              <w:rPr>
                <w:rFonts w:ascii="宋体" w:cs="宋体"/>
                <w:color w:val="000000"/>
                <w:kern w:val="0"/>
                <w:sz w:val="20"/>
                <w:szCs w:val="20"/>
              </w:rPr>
            </w:pPr>
            <w:r>
              <w:rPr>
                <w:rFonts w:hint="eastAsia" w:ascii="宋体" w:hAnsi="宋体" w:cs="宋体"/>
                <w:color w:val="000000"/>
                <w:kern w:val="0"/>
                <w:sz w:val="20"/>
                <w:szCs w:val="20"/>
              </w:rPr>
              <w:t>能源化工用钛材</w:t>
            </w:r>
          </w:p>
        </w:tc>
      </w:tr>
      <w:tr w14:paraId="34AA07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4044F310">
            <w:pPr>
              <w:widowControl/>
              <w:jc w:val="left"/>
              <w:rPr>
                <w:rFonts w:ascii="宋体" w:cs="宋体"/>
                <w:color w:val="000000"/>
                <w:kern w:val="0"/>
                <w:sz w:val="20"/>
                <w:szCs w:val="20"/>
              </w:rPr>
            </w:pPr>
          </w:p>
        </w:tc>
        <w:tc>
          <w:tcPr>
            <w:tcW w:w="1577" w:type="dxa"/>
            <w:noWrap w:val="0"/>
            <w:vAlign w:val="top"/>
          </w:tcPr>
          <w:p w14:paraId="6DE06171">
            <w:pPr>
              <w:widowControl/>
              <w:jc w:val="left"/>
              <w:rPr>
                <w:rFonts w:eastAsia="Times New Roman"/>
                <w:color w:val="000000"/>
                <w:kern w:val="0"/>
                <w:sz w:val="20"/>
                <w:szCs w:val="20"/>
              </w:rPr>
            </w:pPr>
          </w:p>
        </w:tc>
        <w:tc>
          <w:tcPr>
            <w:tcW w:w="821" w:type="dxa"/>
            <w:noWrap w:val="0"/>
            <w:vAlign w:val="top"/>
          </w:tcPr>
          <w:p w14:paraId="62522DF8">
            <w:pPr>
              <w:widowControl/>
              <w:jc w:val="left"/>
              <w:rPr>
                <w:rFonts w:eastAsia="Times New Roman"/>
                <w:color w:val="000000"/>
                <w:kern w:val="0"/>
                <w:sz w:val="20"/>
                <w:szCs w:val="20"/>
              </w:rPr>
            </w:pPr>
          </w:p>
        </w:tc>
        <w:tc>
          <w:tcPr>
            <w:tcW w:w="1750" w:type="dxa"/>
            <w:noWrap w:val="0"/>
            <w:vAlign w:val="top"/>
          </w:tcPr>
          <w:p w14:paraId="578FD58F">
            <w:pPr>
              <w:widowControl/>
              <w:jc w:val="left"/>
              <w:rPr>
                <w:rFonts w:eastAsia="Times New Roman"/>
                <w:color w:val="000000"/>
                <w:kern w:val="0"/>
                <w:sz w:val="20"/>
                <w:szCs w:val="20"/>
              </w:rPr>
            </w:pPr>
          </w:p>
        </w:tc>
        <w:tc>
          <w:tcPr>
            <w:tcW w:w="4318" w:type="dxa"/>
            <w:noWrap w:val="0"/>
            <w:vAlign w:val="top"/>
          </w:tcPr>
          <w:p w14:paraId="71BFBBBA">
            <w:pPr>
              <w:widowControl/>
              <w:jc w:val="left"/>
              <w:rPr>
                <w:rFonts w:ascii="宋体" w:cs="宋体"/>
                <w:color w:val="000000"/>
                <w:kern w:val="0"/>
                <w:sz w:val="20"/>
                <w:szCs w:val="20"/>
              </w:rPr>
            </w:pPr>
            <w:r>
              <w:rPr>
                <w:rFonts w:hint="eastAsia" w:ascii="宋体" w:hAnsi="宋体" w:cs="宋体"/>
                <w:color w:val="000000"/>
                <w:kern w:val="0"/>
                <w:sz w:val="20"/>
                <w:szCs w:val="20"/>
              </w:rPr>
              <w:t>板式换热器用高品质钛带（屈强比≤</w:t>
            </w:r>
            <w:r>
              <w:rPr>
                <w:rFonts w:ascii="宋体" w:hAnsi="宋体" w:cs="宋体"/>
                <w:color w:val="000000"/>
                <w:kern w:val="0"/>
                <w:sz w:val="20"/>
                <w:szCs w:val="20"/>
              </w:rPr>
              <w:t>0.72</w:t>
            </w:r>
            <w:r>
              <w:rPr>
                <w:rFonts w:hint="eastAsia" w:ascii="宋体" w:hAnsi="宋体" w:cs="宋体"/>
                <w:color w:val="000000"/>
                <w:kern w:val="0"/>
                <w:sz w:val="20"/>
                <w:szCs w:val="20"/>
              </w:rPr>
              <w:t>杯突值</w:t>
            </w:r>
            <w:r>
              <w:rPr>
                <w:rFonts w:ascii="宋体" w:hAnsi="宋体" w:cs="宋体"/>
                <w:color w:val="000000"/>
                <w:kern w:val="0"/>
                <w:sz w:val="20"/>
                <w:szCs w:val="20"/>
              </w:rPr>
              <w:t>IE</w:t>
            </w:r>
            <w:r>
              <w:rPr>
                <w:rFonts w:hint="eastAsia" w:ascii="宋体" w:hAnsi="宋体" w:cs="宋体"/>
                <w:color w:val="000000"/>
                <w:kern w:val="0"/>
                <w:sz w:val="20"/>
                <w:szCs w:val="20"/>
              </w:rPr>
              <w:t>≥</w:t>
            </w:r>
            <w:r>
              <w:rPr>
                <w:rFonts w:ascii="宋体" w:hAnsi="宋体" w:cs="宋体"/>
                <w:color w:val="000000"/>
                <w:kern w:val="0"/>
                <w:sz w:val="20"/>
                <w:szCs w:val="20"/>
              </w:rPr>
              <w:t>11.1</w:t>
            </w:r>
            <w:r>
              <w:rPr>
                <w:rFonts w:hint="eastAsia" w:ascii="宋体" w:hAnsi="宋体" w:cs="宋体"/>
                <w:color w:val="000000"/>
                <w:kern w:val="0"/>
                <w:sz w:val="20"/>
                <w:szCs w:val="20"/>
              </w:rPr>
              <w:t>晶粒度</w:t>
            </w:r>
            <w:r>
              <w:rPr>
                <w:rFonts w:ascii="宋体" w:hAnsi="宋体" w:cs="宋体"/>
                <w:color w:val="000000"/>
                <w:kern w:val="0"/>
                <w:sz w:val="20"/>
                <w:szCs w:val="20"/>
              </w:rPr>
              <w:t>4</w:t>
            </w:r>
            <w:r>
              <w:rPr>
                <w:rFonts w:hint="eastAsia" w:ascii="宋体" w:hAnsi="宋体" w:cs="宋体"/>
                <w:color w:val="000000"/>
                <w:kern w:val="0"/>
                <w:sz w:val="20"/>
                <w:szCs w:val="20"/>
              </w:rPr>
              <w:t>～</w:t>
            </w:r>
            <w:r>
              <w:rPr>
                <w:rFonts w:ascii="宋体" w:hAnsi="宋体" w:cs="宋体"/>
                <w:color w:val="000000"/>
                <w:kern w:val="0"/>
                <w:sz w:val="20"/>
                <w:szCs w:val="20"/>
              </w:rPr>
              <w:t>7</w:t>
            </w:r>
            <w:r>
              <w:rPr>
                <w:rFonts w:hint="eastAsia" w:ascii="宋体" w:hAnsi="宋体" w:cs="宋体"/>
                <w:color w:val="000000"/>
                <w:kern w:val="0"/>
                <w:sz w:val="20"/>
                <w:szCs w:val="20"/>
              </w:rPr>
              <w:t>级。成品钛带单个卷重不低于</w:t>
            </w:r>
            <w:r>
              <w:rPr>
                <w:rFonts w:ascii="宋体" w:hAnsi="宋体" w:cs="宋体"/>
                <w:color w:val="000000"/>
                <w:kern w:val="0"/>
                <w:sz w:val="20"/>
                <w:szCs w:val="20"/>
              </w:rPr>
              <w:t>3</w:t>
            </w:r>
            <w:r>
              <w:rPr>
                <w:rFonts w:hint="eastAsia" w:ascii="宋体" w:hAnsi="宋体" w:cs="宋体"/>
                <w:color w:val="000000"/>
                <w:kern w:val="0"/>
                <w:sz w:val="20"/>
                <w:szCs w:val="20"/>
              </w:rPr>
              <w:t>吨）</w:t>
            </w:r>
          </w:p>
        </w:tc>
      </w:tr>
      <w:tr w14:paraId="39080B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525A0B">
            <w:pPr>
              <w:widowControl/>
              <w:jc w:val="left"/>
              <w:rPr>
                <w:rFonts w:ascii="宋体" w:cs="宋体"/>
                <w:color w:val="000000"/>
                <w:kern w:val="0"/>
                <w:sz w:val="20"/>
                <w:szCs w:val="20"/>
              </w:rPr>
            </w:pPr>
          </w:p>
        </w:tc>
        <w:tc>
          <w:tcPr>
            <w:tcW w:w="1577" w:type="dxa"/>
            <w:noWrap w:val="0"/>
            <w:vAlign w:val="top"/>
          </w:tcPr>
          <w:p w14:paraId="70BA0076">
            <w:pPr>
              <w:widowControl/>
              <w:jc w:val="left"/>
              <w:rPr>
                <w:rFonts w:eastAsia="Times New Roman"/>
                <w:color w:val="000000"/>
                <w:kern w:val="0"/>
                <w:sz w:val="20"/>
                <w:szCs w:val="20"/>
              </w:rPr>
            </w:pPr>
          </w:p>
        </w:tc>
        <w:tc>
          <w:tcPr>
            <w:tcW w:w="821" w:type="dxa"/>
            <w:noWrap w:val="0"/>
            <w:vAlign w:val="top"/>
          </w:tcPr>
          <w:p w14:paraId="6439AE4B">
            <w:pPr>
              <w:widowControl/>
              <w:jc w:val="left"/>
              <w:rPr>
                <w:rFonts w:eastAsia="Times New Roman"/>
                <w:color w:val="000000"/>
                <w:kern w:val="0"/>
                <w:sz w:val="20"/>
                <w:szCs w:val="20"/>
              </w:rPr>
            </w:pPr>
          </w:p>
        </w:tc>
        <w:tc>
          <w:tcPr>
            <w:tcW w:w="1750" w:type="dxa"/>
            <w:noWrap w:val="0"/>
            <w:vAlign w:val="top"/>
          </w:tcPr>
          <w:p w14:paraId="4DF2E0F4">
            <w:pPr>
              <w:widowControl/>
              <w:jc w:val="left"/>
              <w:rPr>
                <w:rFonts w:eastAsia="Times New Roman"/>
                <w:color w:val="000000"/>
                <w:kern w:val="0"/>
                <w:sz w:val="20"/>
                <w:szCs w:val="20"/>
              </w:rPr>
            </w:pPr>
          </w:p>
        </w:tc>
        <w:tc>
          <w:tcPr>
            <w:tcW w:w="4318" w:type="dxa"/>
            <w:noWrap w:val="0"/>
            <w:vAlign w:val="top"/>
          </w:tcPr>
          <w:p w14:paraId="79BB9245">
            <w:pPr>
              <w:widowControl/>
              <w:jc w:val="left"/>
              <w:rPr>
                <w:rFonts w:ascii="宋体" w:cs="宋体"/>
                <w:color w:val="000000"/>
                <w:kern w:val="0"/>
                <w:sz w:val="20"/>
                <w:szCs w:val="20"/>
              </w:rPr>
            </w:pPr>
            <w:r>
              <w:rPr>
                <w:rFonts w:hint="eastAsia" w:ascii="宋体" w:hAnsi="宋体" w:cs="宋体"/>
                <w:color w:val="000000"/>
                <w:kern w:val="0"/>
                <w:sz w:val="20"/>
                <w:szCs w:val="20"/>
              </w:rPr>
              <w:t>核电用钛带及焊管（成品钛带单个卷重不低于</w:t>
            </w:r>
            <w:r>
              <w:rPr>
                <w:rFonts w:ascii="宋体" w:hAnsi="宋体" w:cs="宋体"/>
                <w:color w:val="000000"/>
                <w:kern w:val="0"/>
                <w:sz w:val="20"/>
                <w:szCs w:val="20"/>
              </w:rPr>
              <w:t>3</w:t>
            </w:r>
            <w:r>
              <w:rPr>
                <w:rFonts w:hint="eastAsia" w:ascii="宋体" w:hAnsi="宋体" w:cs="宋体"/>
                <w:color w:val="000000"/>
                <w:kern w:val="0"/>
                <w:sz w:val="20"/>
                <w:szCs w:val="20"/>
              </w:rPr>
              <w:t>吨）</w:t>
            </w:r>
          </w:p>
        </w:tc>
      </w:tr>
      <w:tr w14:paraId="0C5BB4E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E78ACB6">
            <w:pPr>
              <w:widowControl/>
              <w:jc w:val="left"/>
              <w:rPr>
                <w:rFonts w:ascii="宋体" w:cs="宋体"/>
                <w:color w:val="000000"/>
                <w:kern w:val="0"/>
                <w:sz w:val="20"/>
                <w:szCs w:val="20"/>
              </w:rPr>
            </w:pPr>
          </w:p>
        </w:tc>
        <w:tc>
          <w:tcPr>
            <w:tcW w:w="1577" w:type="dxa"/>
            <w:noWrap w:val="0"/>
            <w:vAlign w:val="top"/>
          </w:tcPr>
          <w:p w14:paraId="241612ED">
            <w:pPr>
              <w:widowControl/>
              <w:jc w:val="left"/>
              <w:rPr>
                <w:rFonts w:eastAsia="Times New Roman"/>
                <w:color w:val="000000"/>
                <w:kern w:val="0"/>
                <w:sz w:val="20"/>
                <w:szCs w:val="20"/>
              </w:rPr>
            </w:pPr>
          </w:p>
        </w:tc>
        <w:tc>
          <w:tcPr>
            <w:tcW w:w="821" w:type="dxa"/>
            <w:noWrap w:val="0"/>
            <w:vAlign w:val="top"/>
          </w:tcPr>
          <w:p w14:paraId="7AAFD473">
            <w:pPr>
              <w:widowControl/>
              <w:jc w:val="left"/>
              <w:rPr>
                <w:rFonts w:eastAsia="Times New Roman"/>
                <w:color w:val="000000"/>
                <w:kern w:val="0"/>
                <w:sz w:val="20"/>
                <w:szCs w:val="20"/>
              </w:rPr>
            </w:pPr>
          </w:p>
        </w:tc>
        <w:tc>
          <w:tcPr>
            <w:tcW w:w="1750" w:type="dxa"/>
            <w:noWrap w:val="0"/>
            <w:vAlign w:val="top"/>
          </w:tcPr>
          <w:p w14:paraId="205F7D35">
            <w:pPr>
              <w:widowControl/>
              <w:jc w:val="left"/>
              <w:rPr>
                <w:rFonts w:eastAsia="Times New Roman"/>
                <w:color w:val="000000"/>
                <w:kern w:val="0"/>
                <w:sz w:val="20"/>
                <w:szCs w:val="20"/>
              </w:rPr>
            </w:pPr>
          </w:p>
        </w:tc>
        <w:tc>
          <w:tcPr>
            <w:tcW w:w="4318" w:type="dxa"/>
            <w:noWrap w:val="0"/>
            <w:vAlign w:val="top"/>
          </w:tcPr>
          <w:p w14:paraId="62BB1FDF">
            <w:pPr>
              <w:widowControl/>
              <w:jc w:val="left"/>
              <w:rPr>
                <w:rFonts w:ascii="宋体" w:cs="宋体"/>
                <w:color w:val="000000"/>
                <w:kern w:val="0"/>
                <w:sz w:val="20"/>
                <w:szCs w:val="20"/>
              </w:rPr>
            </w:pPr>
            <w:r>
              <w:rPr>
                <w:rFonts w:hint="eastAsia" w:ascii="宋体" w:hAnsi="宋体" w:cs="宋体"/>
                <w:color w:val="000000"/>
                <w:kern w:val="0"/>
                <w:sz w:val="20"/>
                <w:szCs w:val="20"/>
              </w:rPr>
              <w:t>生物医用钛及钛合金加工材（纯钛、</w:t>
            </w:r>
            <w:r>
              <w:rPr>
                <w:rFonts w:ascii="宋体" w:hAnsi="宋体" w:cs="宋体"/>
                <w:color w:val="000000"/>
                <w:kern w:val="0"/>
                <w:sz w:val="20"/>
                <w:szCs w:val="20"/>
              </w:rPr>
              <w:t>TC4</w:t>
            </w:r>
            <w:r>
              <w:rPr>
                <w:rFonts w:hint="eastAsia" w:ascii="宋体" w:hAnsi="宋体" w:cs="宋体"/>
                <w:color w:val="000000"/>
                <w:kern w:val="0"/>
                <w:sz w:val="20"/>
                <w:szCs w:val="20"/>
              </w:rPr>
              <w:t>、</w:t>
            </w:r>
            <w:r>
              <w:rPr>
                <w:rFonts w:ascii="宋体" w:hAnsi="宋体" w:cs="宋体"/>
                <w:color w:val="000000"/>
                <w:kern w:val="0"/>
                <w:sz w:val="20"/>
                <w:szCs w:val="20"/>
              </w:rPr>
              <w:t>TC4ELI</w:t>
            </w:r>
            <w:r>
              <w:rPr>
                <w:rFonts w:hint="eastAsia" w:ascii="宋体" w:hAnsi="宋体" w:cs="宋体"/>
                <w:color w:val="000000"/>
                <w:kern w:val="0"/>
                <w:sz w:val="20"/>
                <w:szCs w:val="20"/>
              </w:rPr>
              <w:t>、</w:t>
            </w:r>
            <w:r>
              <w:rPr>
                <w:rFonts w:ascii="宋体" w:hAnsi="宋体" w:cs="宋体"/>
                <w:color w:val="000000"/>
                <w:kern w:val="0"/>
                <w:sz w:val="20"/>
                <w:szCs w:val="20"/>
              </w:rPr>
              <w:t>TC20</w:t>
            </w:r>
            <w:r>
              <w:rPr>
                <w:rFonts w:hint="eastAsia" w:ascii="宋体" w:hAnsi="宋体" w:cs="宋体"/>
                <w:color w:val="000000"/>
                <w:kern w:val="0"/>
                <w:sz w:val="20"/>
                <w:szCs w:val="20"/>
              </w:rPr>
              <w:t>等）</w:t>
            </w:r>
          </w:p>
        </w:tc>
      </w:tr>
      <w:tr w14:paraId="6ED6F4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BC0838B">
            <w:pPr>
              <w:widowControl/>
              <w:jc w:val="left"/>
              <w:rPr>
                <w:rFonts w:ascii="宋体" w:cs="宋体"/>
                <w:color w:val="000000"/>
                <w:kern w:val="0"/>
                <w:sz w:val="20"/>
                <w:szCs w:val="20"/>
              </w:rPr>
            </w:pPr>
            <w:r>
              <w:rPr>
                <w:rFonts w:ascii="宋体" w:hAnsi="宋体" w:cs="宋体"/>
                <w:color w:val="000000"/>
                <w:kern w:val="0"/>
                <w:sz w:val="20"/>
                <w:szCs w:val="20"/>
              </w:rPr>
              <w:t>3.2.3.3</w:t>
            </w:r>
          </w:p>
        </w:tc>
        <w:tc>
          <w:tcPr>
            <w:tcW w:w="1577" w:type="dxa"/>
            <w:noWrap w:val="0"/>
            <w:vAlign w:val="top"/>
          </w:tcPr>
          <w:p w14:paraId="774E6E53">
            <w:pPr>
              <w:widowControl/>
              <w:jc w:val="left"/>
              <w:rPr>
                <w:rFonts w:ascii="宋体" w:cs="宋体"/>
                <w:color w:val="000000"/>
                <w:kern w:val="0"/>
                <w:sz w:val="20"/>
                <w:szCs w:val="20"/>
              </w:rPr>
            </w:pPr>
            <w:r>
              <w:rPr>
                <w:rFonts w:hint="eastAsia" w:ascii="宋体" w:hAnsi="宋体" w:cs="宋体"/>
                <w:color w:val="000000"/>
                <w:kern w:val="0"/>
                <w:sz w:val="20"/>
                <w:szCs w:val="20"/>
              </w:rPr>
              <w:t>高品质钛锻件制造</w:t>
            </w:r>
          </w:p>
        </w:tc>
        <w:tc>
          <w:tcPr>
            <w:tcW w:w="821" w:type="dxa"/>
            <w:noWrap w:val="0"/>
            <w:vAlign w:val="top"/>
          </w:tcPr>
          <w:p w14:paraId="710F60F8">
            <w:pPr>
              <w:widowControl/>
              <w:jc w:val="left"/>
              <w:rPr>
                <w:rFonts w:ascii="宋体" w:cs="宋体"/>
                <w:color w:val="000000"/>
                <w:kern w:val="0"/>
                <w:sz w:val="20"/>
                <w:szCs w:val="20"/>
              </w:rPr>
            </w:pPr>
            <w:r>
              <w:rPr>
                <w:rFonts w:ascii="宋体" w:hAnsi="宋体" w:cs="宋体"/>
                <w:color w:val="000000"/>
                <w:kern w:val="0"/>
                <w:sz w:val="20"/>
                <w:szCs w:val="20"/>
              </w:rPr>
              <w:t>3393*</w:t>
            </w:r>
          </w:p>
        </w:tc>
        <w:tc>
          <w:tcPr>
            <w:tcW w:w="1750" w:type="dxa"/>
            <w:noWrap w:val="0"/>
            <w:vAlign w:val="top"/>
          </w:tcPr>
          <w:p w14:paraId="1A7F8E3C">
            <w:pPr>
              <w:widowControl/>
              <w:jc w:val="left"/>
              <w:rPr>
                <w:rFonts w:ascii="宋体" w:cs="宋体"/>
                <w:color w:val="000000"/>
                <w:kern w:val="0"/>
                <w:sz w:val="20"/>
                <w:szCs w:val="20"/>
              </w:rPr>
            </w:pPr>
            <w:r>
              <w:rPr>
                <w:rFonts w:hint="eastAsia" w:ascii="宋体" w:hAnsi="宋体" w:cs="宋体"/>
                <w:color w:val="000000"/>
                <w:kern w:val="0"/>
                <w:sz w:val="20"/>
                <w:szCs w:val="20"/>
              </w:rPr>
              <w:t>锻件及粉末冶金制品制造</w:t>
            </w:r>
          </w:p>
        </w:tc>
        <w:tc>
          <w:tcPr>
            <w:tcW w:w="4318" w:type="dxa"/>
            <w:noWrap w:val="0"/>
            <w:vAlign w:val="top"/>
          </w:tcPr>
          <w:p w14:paraId="266D6FB1">
            <w:pPr>
              <w:widowControl/>
              <w:jc w:val="left"/>
              <w:rPr>
                <w:rFonts w:ascii="宋体" w:cs="宋体"/>
                <w:color w:val="000000"/>
                <w:kern w:val="0"/>
                <w:sz w:val="20"/>
                <w:szCs w:val="20"/>
              </w:rPr>
            </w:pPr>
            <w:r>
              <w:rPr>
                <w:rFonts w:hint="eastAsia" w:ascii="宋体" w:hAnsi="宋体" w:cs="宋体"/>
                <w:color w:val="000000"/>
                <w:kern w:val="0"/>
                <w:sz w:val="20"/>
                <w:szCs w:val="20"/>
              </w:rPr>
              <w:t>钛及钛合金锻件（包括铸锻件、模锻件、等温锻件等）（航空航天结构及发动机用各类锻件）</w:t>
            </w:r>
          </w:p>
        </w:tc>
      </w:tr>
      <w:tr w14:paraId="44948A7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C9607E">
            <w:pPr>
              <w:widowControl/>
              <w:jc w:val="left"/>
              <w:rPr>
                <w:rFonts w:ascii="宋体" w:cs="宋体"/>
                <w:color w:val="000000"/>
                <w:kern w:val="0"/>
                <w:sz w:val="20"/>
                <w:szCs w:val="20"/>
              </w:rPr>
            </w:pPr>
            <w:r>
              <w:rPr>
                <w:rFonts w:ascii="宋体" w:hAnsi="宋体" w:cs="宋体"/>
                <w:color w:val="000000"/>
                <w:kern w:val="0"/>
                <w:sz w:val="20"/>
                <w:szCs w:val="20"/>
              </w:rPr>
              <w:t>3.2.4</w:t>
            </w:r>
          </w:p>
        </w:tc>
        <w:tc>
          <w:tcPr>
            <w:tcW w:w="1577" w:type="dxa"/>
            <w:noWrap w:val="0"/>
            <w:vAlign w:val="top"/>
          </w:tcPr>
          <w:p w14:paraId="3CA75886">
            <w:pPr>
              <w:widowControl/>
              <w:jc w:val="left"/>
              <w:rPr>
                <w:rFonts w:ascii="宋体" w:cs="宋体"/>
                <w:color w:val="000000"/>
                <w:kern w:val="0"/>
                <w:sz w:val="20"/>
                <w:szCs w:val="20"/>
              </w:rPr>
            </w:pPr>
            <w:r>
              <w:rPr>
                <w:rFonts w:hint="eastAsia" w:ascii="宋体" w:hAnsi="宋体" w:cs="宋体"/>
                <w:color w:val="000000"/>
                <w:kern w:val="0"/>
                <w:sz w:val="20"/>
                <w:szCs w:val="20"/>
              </w:rPr>
              <w:t>镁及镁合金制造</w:t>
            </w:r>
          </w:p>
        </w:tc>
        <w:tc>
          <w:tcPr>
            <w:tcW w:w="821" w:type="dxa"/>
            <w:noWrap w:val="0"/>
            <w:vAlign w:val="top"/>
          </w:tcPr>
          <w:p w14:paraId="27472CDC">
            <w:pPr>
              <w:widowControl/>
              <w:jc w:val="left"/>
              <w:rPr>
                <w:rFonts w:ascii="宋体" w:cs="宋体"/>
                <w:color w:val="000000"/>
                <w:kern w:val="0"/>
                <w:sz w:val="20"/>
                <w:szCs w:val="20"/>
              </w:rPr>
            </w:pPr>
          </w:p>
        </w:tc>
        <w:tc>
          <w:tcPr>
            <w:tcW w:w="1750" w:type="dxa"/>
            <w:noWrap w:val="0"/>
            <w:vAlign w:val="top"/>
          </w:tcPr>
          <w:p w14:paraId="248AE3C5">
            <w:pPr>
              <w:widowControl/>
              <w:jc w:val="left"/>
              <w:rPr>
                <w:rFonts w:eastAsia="Times New Roman"/>
                <w:color w:val="000000"/>
                <w:kern w:val="0"/>
                <w:sz w:val="20"/>
                <w:szCs w:val="20"/>
              </w:rPr>
            </w:pPr>
          </w:p>
        </w:tc>
        <w:tc>
          <w:tcPr>
            <w:tcW w:w="4318" w:type="dxa"/>
            <w:noWrap w:val="0"/>
            <w:vAlign w:val="top"/>
          </w:tcPr>
          <w:p w14:paraId="67E70F62">
            <w:pPr>
              <w:widowControl/>
              <w:jc w:val="left"/>
              <w:rPr>
                <w:rFonts w:eastAsia="Times New Roman"/>
                <w:color w:val="000000"/>
                <w:kern w:val="0"/>
                <w:sz w:val="20"/>
                <w:szCs w:val="20"/>
              </w:rPr>
            </w:pPr>
          </w:p>
        </w:tc>
      </w:tr>
      <w:tr w14:paraId="2DED47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0078C3">
            <w:pPr>
              <w:widowControl/>
              <w:jc w:val="left"/>
              <w:rPr>
                <w:rFonts w:ascii="宋体" w:cs="宋体"/>
                <w:color w:val="000000"/>
                <w:kern w:val="0"/>
                <w:sz w:val="20"/>
                <w:szCs w:val="20"/>
              </w:rPr>
            </w:pPr>
            <w:r>
              <w:rPr>
                <w:rFonts w:ascii="宋体" w:hAnsi="宋体" w:cs="宋体"/>
                <w:color w:val="000000"/>
                <w:kern w:val="0"/>
                <w:sz w:val="20"/>
                <w:szCs w:val="20"/>
              </w:rPr>
              <w:t>3.2.4.1</w:t>
            </w:r>
          </w:p>
        </w:tc>
        <w:tc>
          <w:tcPr>
            <w:tcW w:w="1577" w:type="dxa"/>
            <w:noWrap w:val="0"/>
            <w:vAlign w:val="top"/>
          </w:tcPr>
          <w:p w14:paraId="46CE6D71">
            <w:pPr>
              <w:widowControl/>
              <w:jc w:val="left"/>
              <w:rPr>
                <w:rFonts w:ascii="宋体" w:cs="宋体"/>
                <w:color w:val="000000"/>
                <w:kern w:val="0"/>
                <w:sz w:val="20"/>
                <w:szCs w:val="20"/>
              </w:rPr>
            </w:pPr>
            <w:r>
              <w:rPr>
                <w:rFonts w:hint="eastAsia" w:ascii="宋体" w:hAnsi="宋体" w:cs="宋体"/>
                <w:color w:val="000000"/>
                <w:kern w:val="0"/>
                <w:sz w:val="20"/>
                <w:szCs w:val="20"/>
              </w:rPr>
              <w:t>高品质镁铸件制造</w:t>
            </w:r>
          </w:p>
        </w:tc>
        <w:tc>
          <w:tcPr>
            <w:tcW w:w="821" w:type="dxa"/>
            <w:noWrap w:val="0"/>
            <w:vAlign w:val="top"/>
          </w:tcPr>
          <w:p w14:paraId="22ADEB55">
            <w:pPr>
              <w:widowControl/>
              <w:jc w:val="left"/>
              <w:rPr>
                <w:rFonts w:ascii="宋体" w:cs="宋体"/>
                <w:color w:val="000000"/>
                <w:kern w:val="0"/>
                <w:sz w:val="20"/>
                <w:szCs w:val="20"/>
              </w:rPr>
            </w:pPr>
            <w:r>
              <w:rPr>
                <w:rFonts w:ascii="宋体" w:hAnsi="宋体" w:cs="宋体"/>
                <w:color w:val="000000"/>
                <w:kern w:val="0"/>
                <w:sz w:val="20"/>
                <w:szCs w:val="20"/>
              </w:rPr>
              <w:t>3392*</w:t>
            </w:r>
          </w:p>
        </w:tc>
        <w:tc>
          <w:tcPr>
            <w:tcW w:w="1750" w:type="dxa"/>
            <w:noWrap w:val="0"/>
            <w:vAlign w:val="top"/>
          </w:tcPr>
          <w:p w14:paraId="1F594E8B">
            <w:pPr>
              <w:widowControl/>
              <w:jc w:val="left"/>
              <w:rPr>
                <w:rFonts w:ascii="宋体" w:cs="宋体"/>
                <w:color w:val="000000"/>
                <w:kern w:val="0"/>
                <w:sz w:val="20"/>
                <w:szCs w:val="20"/>
              </w:rPr>
            </w:pPr>
            <w:r>
              <w:rPr>
                <w:rFonts w:hint="eastAsia" w:ascii="宋体" w:hAnsi="宋体" w:cs="宋体"/>
                <w:color w:val="000000"/>
                <w:kern w:val="0"/>
                <w:sz w:val="20"/>
                <w:szCs w:val="20"/>
              </w:rPr>
              <w:t>有色金属铸造</w:t>
            </w:r>
          </w:p>
        </w:tc>
        <w:tc>
          <w:tcPr>
            <w:tcW w:w="4318" w:type="dxa"/>
            <w:noWrap w:val="0"/>
            <w:vAlign w:val="top"/>
          </w:tcPr>
          <w:p w14:paraId="63C8C91B">
            <w:pPr>
              <w:widowControl/>
              <w:jc w:val="left"/>
              <w:rPr>
                <w:rFonts w:ascii="宋体" w:hAnsi="宋体" w:cs="宋体"/>
                <w:color w:val="000000"/>
                <w:kern w:val="0"/>
                <w:sz w:val="20"/>
                <w:szCs w:val="20"/>
              </w:rPr>
            </w:pPr>
            <w:r>
              <w:rPr>
                <w:rFonts w:hint="eastAsia" w:ascii="宋体" w:hAnsi="宋体" w:cs="宋体"/>
                <w:color w:val="000000"/>
                <w:kern w:val="0"/>
                <w:sz w:val="20"/>
                <w:szCs w:val="20"/>
              </w:rPr>
              <w:t>航空航天用镁合金铸造件</w:t>
            </w:r>
          </w:p>
          <w:p w14:paraId="657B6F55">
            <w:pPr>
              <w:widowControl/>
              <w:jc w:val="left"/>
              <w:rPr>
                <w:rFonts w:ascii="宋体" w:cs="宋体"/>
                <w:color w:val="000000"/>
                <w:kern w:val="0"/>
                <w:sz w:val="20"/>
                <w:szCs w:val="20"/>
              </w:rPr>
            </w:pPr>
            <w:r>
              <w:rPr>
                <w:rFonts w:ascii="宋体" w:hAnsi="宋体" w:cs="宋体"/>
                <w:color w:val="000000"/>
                <w:kern w:val="0"/>
                <w:sz w:val="20"/>
                <w:szCs w:val="20"/>
              </w:rPr>
              <w:t>3C</w:t>
            </w:r>
            <w:r>
              <w:rPr>
                <w:rFonts w:hint="eastAsia" w:ascii="宋体" w:hAnsi="宋体" w:cs="宋体"/>
                <w:color w:val="000000"/>
                <w:kern w:val="0"/>
                <w:sz w:val="20"/>
                <w:szCs w:val="20"/>
              </w:rPr>
              <w:t>产品用镁合金精密压铸件</w:t>
            </w:r>
          </w:p>
        </w:tc>
      </w:tr>
      <w:tr w14:paraId="51CB3BD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CB721C">
            <w:pPr>
              <w:widowControl/>
              <w:jc w:val="left"/>
              <w:rPr>
                <w:rFonts w:ascii="宋体" w:cs="宋体"/>
                <w:color w:val="000000"/>
                <w:kern w:val="0"/>
                <w:sz w:val="20"/>
                <w:szCs w:val="20"/>
              </w:rPr>
            </w:pPr>
          </w:p>
        </w:tc>
        <w:tc>
          <w:tcPr>
            <w:tcW w:w="1577" w:type="dxa"/>
            <w:noWrap w:val="0"/>
            <w:vAlign w:val="top"/>
          </w:tcPr>
          <w:p w14:paraId="18D67E10">
            <w:pPr>
              <w:widowControl/>
              <w:jc w:val="left"/>
              <w:rPr>
                <w:rFonts w:eastAsia="Times New Roman"/>
                <w:color w:val="000000"/>
                <w:kern w:val="0"/>
                <w:sz w:val="20"/>
                <w:szCs w:val="20"/>
              </w:rPr>
            </w:pPr>
          </w:p>
        </w:tc>
        <w:tc>
          <w:tcPr>
            <w:tcW w:w="821" w:type="dxa"/>
            <w:noWrap w:val="0"/>
            <w:vAlign w:val="top"/>
          </w:tcPr>
          <w:p w14:paraId="15837047">
            <w:pPr>
              <w:widowControl/>
              <w:jc w:val="left"/>
              <w:rPr>
                <w:rFonts w:eastAsia="Times New Roman"/>
                <w:color w:val="000000"/>
                <w:kern w:val="0"/>
                <w:sz w:val="20"/>
                <w:szCs w:val="20"/>
              </w:rPr>
            </w:pPr>
          </w:p>
        </w:tc>
        <w:tc>
          <w:tcPr>
            <w:tcW w:w="1750" w:type="dxa"/>
            <w:noWrap w:val="0"/>
            <w:vAlign w:val="top"/>
          </w:tcPr>
          <w:p w14:paraId="51C2C838">
            <w:pPr>
              <w:widowControl/>
              <w:jc w:val="left"/>
              <w:rPr>
                <w:rFonts w:eastAsia="Times New Roman"/>
                <w:color w:val="000000"/>
                <w:kern w:val="0"/>
                <w:sz w:val="20"/>
                <w:szCs w:val="20"/>
              </w:rPr>
            </w:pPr>
          </w:p>
        </w:tc>
        <w:tc>
          <w:tcPr>
            <w:tcW w:w="4318" w:type="dxa"/>
            <w:noWrap w:val="0"/>
            <w:vAlign w:val="top"/>
          </w:tcPr>
          <w:p w14:paraId="4D5B9A69">
            <w:pPr>
              <w:widowControl/>
              <w:jc w:val="left"/>
              <w:rPr>
                <w:rFonts w:ascii="宋体" w:cs="宋体"/>
                <w:color w:val="000000"/>
                <w:kern w:val="0"/>
                <w:sz w:val="20"/>
                <w:szCs w:val="20"/>
              </w:rPr>
            </w:pPr>
            <w:r>
              <w:rPr>
                <w:rFonts w:hint="eastAsia" w:ascii="宋体" w:hAnsi="宋体" w:cs="宋体"/>
                <w:color w:val="000000"/>
                <w:kern w:val="0"/>
                <w:sz w:val="20"/>
                <w:szCs w:val="20"/>
              </w:rPr>
              <w:t>汽车用镁合金精密压铸件</w:t>
            </w:r>
          </w:p>
        </w:tc>
      </w:tr>
      <w:tr w14:paraId="106997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0D9A067">
            <w:pPr>
              <w:widowControl/>
              <w:jc w:val="left"/>
              <w:rPr>
                <w:rFonts w:ascii="宋体" w:cs="宋体"/>
                <w:color w:val="000000"/>
                <w:kern w:val="0"/>
                <w:sz w:val="20"/>
                <w:szCs w:val="20"/>
              </w:rPr>
            </w:pPr>
            <w:r>
              <w:rPr>
                <w:rFonts w:ascii="宋体" w:hAnsi="宋体" w:cs="宋体"/>
                <w:color w:val="000000"/>
                <w:kern w:val="0"/>
                <w:sz w:val="20"/>
                <w:szCs w:val="20"/>
              </w:rPr>
              <w:t>3.2.4.2</w:t>
            </w:r>
          </w:p>
        </w:tc>
        <w:tc>
          <w:tcPr>
            <w:tcW w:w="1577" w:type="dxa"/>
            <w:noWrap w:val="0"/>
            <w:vAlign w:val="top"/>
          </w:tcPr>
          <w:p w14:paraId="5395B5DD">
            <w:pPr>
              <w:widowControl/>
              <w:jc w:val="left"/>
              <w:rPr>
                <w:rFonts w:ascii="宋体" w:cs="宋体"/>
                <w:color w:val="000000"/>
                <w:kern w:val="0"/>
                <w:sz w:val="20"/>
                <w:szCs w:val="20"/>
              </w:rPr>
            </w:pPr>
            <w:r>
              <w:rPr>
                <w:rFonts w:hint="eastAsia" w:ascii="宋体" w:hAnsi="宋体" w:cs="宋体"/>
                <w:color w:val="000000"/>
                <w:kern w:val="0"/>
                <w:sz w:val="20"/>
                <w:szCs w:val="20"/>
              </w:rPr>
              <w:t>高品质镁材制造</w:t>
            </w:r>
          </w:p>
        </w:tc>
        <w:tc>
          <w:tcPr>
            <w:tcW w:w="821" w:type="dxa"/>
            <w:noWrap w:val="0"/>
            <w:vAlign w:val="top"/>
          </w:tcPr>
          <w:p w14:paraId="1ECB2A86">
            <w:pPr>
              <w:widowControl/>
              <w:jc w:val="left"/>
              <w:rPr>
                <w:rFonts w:ascii="宋体" w:cs="宋体"/>
                <w:color w:val="000000"/>
                <w:kern w:val="0"/>
                <w:sz w:val="20"/>
                <w:szCs w:val="20"/>
              </w:rPr>
            </w:pPr>
            <w:r>
              <w:rPr>
                <w:rFonts w:ascii="宋体" w:hAnsi="宋体" w:cs="宋体"/>
                <w:color w:val="000000"/>
                <w:kern w:val="0"/>
                <w:sz w:val="20"/>
                <w:szCs w:val="20"/>
              </w:rPr>
              <w:t>3259*</w:t>
            </w:r>
          </w:p>
        </w:tc>
        <w:tc>
          <w:tcPr>
            <w:tcW w:w="1750" w:type="dxa"/>
            <w:noWrap w:val="0"/>
            <w:vAlign w:val="top"/>
          </w:tcPr>
          <w:p w14:paraId="4815B7B4">
            <w:pPr>
              <w:widowControl/>
              <w:jc w:val="left"/>
              <w:rPr>
                <w:rFonts w:ascii="宋体" w:cs="宋体"/>
                <w:color w:val="000000"/>
                <w:kern w:val="0"/>
                <w:sz w:val="20"/>
                <w:szCs w:val="20"/>
              </w:rPr>
            </w:pPr>
            <w:r>
              <w:rPr>
                <w:rFonts w:hint="eastAsia" w:ascii="宋体" w:hAnsi="宋体" w:cs="宋体"/>
                <w:color w:val="000000"/>
                <w:kern w:val="0"/>
                <w:sz w:val="20"/>
                <w:szCs w:val="20"/>
              </w:rPr>
              <w:t>其他有色金属压延加工</w:t>
            </w:r>
          </w:p>
        </w:tc>
        <w:tc>
          <w:tcPr>
            <w:tcW w:w="4318" w:type="dxa"/>
            <w:noWrap w:val="0"/>
            <w:vAlign w:val="top"/>
          </w:tcPr>
          <w:p w14:paraId="708031D2">
            <w:pPr>
              <w:widowControl/>
              <w:jc w:val="left"/>
              <w:rPr>
                <w:rFonts w:ascii="宋体" w:cs="宋体"/>
                <w:color w:val="000000"/>
                <w:kern w:val="0"/>
                <w:sz w:val="20"/>
                <w:szCs w:val="20"/>
              </w:rPr>
            </w:pPr>
            <w:r>
              <w:rPr>
                <w:rFonts w:hint="eastAsia" w:ascii="宋体" w:hAnsi="宋体" w:cs="宋体"/>
                <w:color w:val="000000"/>
                <w:kern w:val="0"/>
                <w:sz w:val="20"/>
                <w:szCs w:val="20"/>
              </w:rPr>
              <w:t>高品质镁合金型材、板材（用于航空航天、汽车、轨道交通、</w:t>
            </w:r>
            <w:r>
              <w:rPr>
                <w:rFonts w:ascii="宋体" w:hAnsi="宋体" w:cs="宋体"/>
                <w:color w:val="000000"/>
                <w:kern w:val="0"/>
                <w:sz w:val="20"/>
                <w:szCs w:val="20"/>
              </w:rPr>
              <w:t>3C</w:t>
            </w:r>
            <w:r>
              <w:rPr>
                <w:rFonts w:hint="eastAsia" w:ascii="宋体" w:hAnsi="宋体" w:cs="宋体"/>
                <w:color w:val="000000"/>
                <w:kern w:val="0"/>
                <w:sz w:val="20"/>
                <w:szCs w:val="20"/>
              </w:rPr>
              <w:t>产品、医学领域）</w:t>
            </w:r>
          </w:p>
        </w:tc>
      </w:tr>
      <w:tr w14:paraId="13CD34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79C518A">
            <w:pPr>
              <w:widowControl/>
              <w:jc w:val="left"/>
              <w:rPr>
                <w:rFonts w:ascii="宋体" w:cs="宋体"/>
                <w:color w:val="000000"/>
                <w:kern w:val="0"/>
                <w:sz w:val="20"/>
                <w:szCs w:val="20"/>
              </w:rPr>
            </w:pPr>
            <w:r>
              <w:rPr>
                <w:rFonts w:ascii="宋体" w:hAnsi="宋体" w:cs="宋体"/>
                <w:color w:val="000000"/>
                <w:kern w:val="0"/>
                <w:sz w:val="20"/>
                <w:szCs w:val="20"/>
              </w:rPr>
              <w:t>3.2.4.3</w:t>
            </w:r>
          </w:p>
        </w:tc>
        <w:tc>
          <w:tcPr>
            <w:tcW w:w="1577" w:type="dxa"/>
            <w:noWrap w:val="0"/>
            <w:vAlign w:val="top"/>
          </w:tcPr>
          <w:p w14:paraId="5B9261A7">
            <w:pPr>
              <w:widowControl/>
              <w:jc w:val="left"/>
              <w:rPr>
                <w:rFonts w:ascii="宋体" w:cs="宋体"/>
                <w:color w:val="000000"/>
                <w:kern w:val="0"/>
                <w:sz w:val="20"/>
                <w:szCs w:val="20"/>
              </w:rPr>
            </w:pPr>
            <w:r>
              <w:rPr>
                <w:rFonts w:hint="eastAsia" w:ascii="宋体" w:hAnsi="宋体" w:cs="宋体"/>
                <w:color w:val="000000"/>
                <w:kern w:val="0"/>
                <w:sz w:val="20"/>
                <w:szCs w:val="20"/>
              </w:rPr>
              <w:t>镁合金锻件产品制造</w:t>
            </w:r>
          </w:p>
        </w:tc>
        <w:tc>
          <w:tcPr>
            <w:tcW w:w="821" w:type="dxa"/>
            <w:noWrap w:val="0"/>
            <w:vAlign w:val="top"/>
          </w:tcPr>
          <w:p w14:paraId="6BE50368">
            <w:pPr>
              <w:widowControl/>
              <w:jc w:val="left"/>
              <w:rPr>
                <w:rFonts w:ascii="宋体" w:cs="宋体"/>
                <w:color w:val="000000"/>
                <w:kern w:val="0"/>
                <w:sz w:val="20"/>
                <w:szCs w:val="20"/>
              </w:rPr>
            </w:pPr>
            <w:r>
              <w:rPr>
                <w:rFonts w:ascii="宋体" w:hAnsi="宋体" w:cs="宋体"/>
                <w:color w:val="000000"/>
                <w:kern w:val="0"/>
                <w:sz w:val="20"/>
                <w:szCs w:val="20"/>
              </w:rPr>
              <w:t>3393*</w:t>
            </w:r>
          </w:p>
        </w:tc>
        <w:tc>
          <w:tcPr>
            <w:tcW w:w="1750" w:type="dxa"/>
            <w:noWrap w:val="0"/>
            <w:vAlign w:val="top"/>
          </w:tcPr>
          <w:p w14:paraId="403CFBBC">
            <w:pPr>
              <w:widowControl/>
              <w:jc w:val="left"/>
              <w:rPr>
                <w:rFonts w:ascii="宋体" w:cs="宋体"/>
                <w:color w:val="000000"/>
                <w:kern w:val="0"/>
                <w:sz w:val="20"/>
                <w:szCs w:val="20"/>
              </w:rPr>
            </w:pPr>
            <w:r>
              <w:rPr>
                <w:rFonts w:hint="eastAsia" w:ascii="宋体" w:hAnsi="宋体" w:cs="宋体"/>
                <w:color w:val="000000"/>
                <w:kern w:val="0"/>
                <w:sz w:val="20"/>
                <w:szCs w:val="20"/>
              </w:rPr>
              <w:t>锻件及粉末冶金制品制造</w:t>
            </w:r>
          </w:p>
        </w:tc>
        <w:tc>
          <w:tcPr>
            <w:tcW w:w="4318" w:type="dxa"/>
            <w:noWrap w:val="0"/>
            <w:vAlign w:val="top"/>
          </w:tcPr>
          <w:p w14:paraId="4EC10222">
            <w:pPr>
              <w:widowControl/>
              <w:jc w:val="left"/>
              <w:rPr>
                <w:rFonts w:ascii="宋体" w:cs="宋体"/>
                <w:color w:val="000000"/>
                <w:kern w:val="0"/>
                <w:sz w:val="20"/>
                <w:szCs w:val="20"/>
              </w:rPr>
            </w:pPr>
            <w:r>
              <w:rPr>
                <w:rFonts w:hint="eastAsia" w:ascii="宋体" w:hAnsi="宋体" w:cs="宋体"/>
                <w:color w:val="000000"/>
                <w:kern w:val="0"/>
                <w:sz w:val="20"/>
                <w:szCs w:val="20"/>
              </w:rPr>
              <w:t>新型航空镁合金材料</w:t>
            </w:r>
          </w:p>
          <w:p w14:paraId="1D5D42F0">
            <w:pPr>
              <w:widowControl/>
              <w:jc w:val="left"/>
              <w:rPr>
                <w:rFonts w:ascii="宋体" w:cs="宋体"/>
                <w:color w:val="000000"/>
                <w:kern w:val="0"/>
                <w:sz w:val="20"/>
                <w:szCs w:val="20"/>
              </w:rPr>
            </w:pPr>
            <w:r>
              <w:rPr>
                <w:rFonts w:hint="eastAsia" w:ascii="宋体" w:hAnsi="宋体" w:cs="宋体"/>
                <w:color w:val="000000"/>
                <w:kern w:val="0"/>
                <w:sz w:val="20"/>
                <w:szCs w:val="20"/>
              </w:rPr>
              <w:t>镁合金锻造汽车轮毂</w:t>
            </w:r>
          </w:p>
        </w:tc>
      </w:tr>
      <w:tr w14:paraId="43E998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B7CB96">
            <w:pPr>
              <w:widowControl/>
              <w:jc w:val="left"/>
              <w:rPr>
                <w:rFonts w:ascii="宋体" w:cs="宋体"/>
                <w:color w:val="000000"/>
                <w:kern w:val="0"/>
                <w:sz w:val="20"/>
                <w:szCs w:val="20"/>
              </w:rPr>
            </w:pPr>
          </w:p>
        </w:tc>
        <w:tc>
          <w:tcPr>
            <w:tcW w:w="1577" w:type="dxa"/>
            <w:noWrap w:val="0"/>
            <w:vAlign w:val="top"/>
          </w:tcPr>
          <w:p w14:paraId="750AC937">
            <w:pPr>
              <w:widowControl/>
              <w:jc w:val="left"/>
              <w:rPr>
                <w:rFonts w:eastAsia="Times New Roman"/>
                <w:color w:val="000000"/>
                <w:kern w:val="0"/>
                <w:sz w:val="20"/>
                <w:szCs w:val="20"/>
              </w:rPr>
            </w:pPr>
          </w:p>
        </w:tc>
        <w:tc>
          <w:tcPr>
            <w:tcW w:w="821" w:type="dxa"/>
            <w:noWrap w:val="0"/>
            <w:vAlign w:val="top"/>
          </w:tcPr>
          <w:p w14:paraId="13ED4CA1">
            <w:pPr>
              <w:widowControl/>
              <w:jc w:val="left"/>
              <w:rPr>
                <w:rFonts w:eastAsia="Times New Roman"/>
                <w:color w:val="000000"/>
                <w:kern w:val="0"/>
                <w:sz w:val="20"/>
                <w:szCs w:val="20"/>
              </w:rPr>
            </w:pPr>
          </w:p>
        </w:tc>
        <w:tc>
          <w:tcPr>
            <w:tcW w:w="1750" w:type="dxa"/>
            <w:noWrap w:val="0"/>
            <w:vAlign w:val="top"/>
          </w:tcPr>
          <w:p w14:paraId="7CA58512">
            <w:pPr>
              <w:widowControl/>
              <w:jc w:val="left"/>
              <w:rPr>
                <w:rFonts w:eastAsia="Times New Roman"/>
                <w:color w:val="000000"/>
                <w:kern w:val="0"/>
                <w:sz w:val="20"/>
                <w:szCs w:val="20"/>
              </w:rPr>
            </w:pPr>
          </w:p>
        </w:tc>
        <w:tc>
          <w:tcPr>
            <w:tcW w:w="4318" w:type="dxa"/>
            <w:noWrap w:val="0"/>
            <w:vAlign w:val="top"/>
          </w:tcPr>
          <w:p w14:paraId="514F8F0A">
            <w:pPr>
              <w:widowControl/>
              <w:jc w:val="left"/>
              <w:rPr>
                <w:rFonts w:ascii="宋体" w:cs="宋体"/>
                <w:color w:val="000000"/>
                <w:kern w:val="0"/>
                <w:sz w:val="20"/>
                <w:szCs w:val="20"/>
              </w:rPr>
            </w:pPr>
            <w:r>
              <w:rPr>
                <w:rFonts w:hint="eastAsia" w:ascii="宋体" w:hAnsi="宋体" w:cs="宋体"/>
                <w:color w:val="000000"/>
                <w:kern w:val="0"/>
                <w:sz w:val="20"/>
                <w:szCs w:val="20"/>
              </w:rPr>
              <w:t>航空航天用镁合金锻件</w:t>
            </w:r>
          </w:p>
        </w:tc>
      </w:tr>
      <w:tr w14:paraId="0473EA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AF650F">
            <w:pPr>
              <w:widowControl/>
              <w:jc w:val="left"/>
              <w:rPr>
                <w:rFonts w:ascii="宋体" w:cs="宋体"/>
                <w:color w:val="000000"/>
                <w:kern w:val="0"/>
                <w:sz w:val="20"/>
                <w:szCs w:val="20"/>
              </w:rPr>
            </w:pPr>
            <w:r>
              <w:rPr>
                <w:rFonts w:ascii="宋体" w:hAnsi="宋体" w:cs="宋体"/>
                <w:color w:val="000000"/>
                <w:kern w:val="0"/>
                <w:sz w:val="20"/>
                <w:szCs w:val="20"/>
              </w:rPr>
              <w:t>3.2.5</w:t>
            </w:r>
          </w:p>
        </w:tc>
        <w:tc>
          <w:tcPr>
            <w:tcW w:w="1577" w:type="dxa"/>
            <w:noWrap w:val="0"/>
            <w:vAlign w:val="top"/>
          </w:tcPr>
          <w:p w14:paraId="251A799D">
            <w:pPr>
              <w:widowControl/>
              <w:jc w:val="left"/>
              <w:rPr>
                <w:rFonts w:ascii="宋体" w:cs="宋体"/>
                <w:color w:val="000000"/>
                <w:kern w:val="0"/>
                <w:sz w:val="20"/>
                <w:szCs w:val="20"/>
              </w:rPr>
            </w:pPr>
            <w:r>
              <w:rPr>
                <w:rFonts w:hint="eastAsia" w:ascii="宋体" w:hAnsi="宋体" w:cs="宋体"/>
                <w:color w:val="000000"/>
                <w:kern w:val="0"/>
                <w:sz w:val="20"/>
                <w:szCs w:val="20"/>
              </w:rPr>
              <w:t>稀有金属材料制造</w:t>
            </w:r>
          </w:p>
        </w:tc>
        <w:tc>
          <w:tcPr>
            <w:tcW w:w="821" w:type="dxa"/>
            <w:noWrap w:val="0"/>
            <w:vAlign w:val="top"/>
          </w:tcPr>
          <w:p w14:paraId="6DC8F09A">
            <w:pPr>
              <w:widowControl/>
              <w:jc w:val="left"/>
              <w:rPr>
                <w:rFonts w:ascii="宋体" w:cs="宋体"/>
                <w:color w:val="000000"/>
                <w:kern w:val="0"/>
                <w:sz w:val="20"/>
                <w:szCs w:val="20"/>
              </w:rPr>
            </w:pPr>
          </w:p>
        </w:tc>
        <w:tc>
          <w:tcPr>
            <w:tcW w:w="1750" w:type="dxa"/>
            <w:noWrap w:val="0"/>
            <w:vAlign w:val="top"/>
          </w:tcPr>
          <w:p w14:paraId="0BCD7FD1">
            <w:pPr>
              <w:widowControl/>
              <w:jc w:val="left"/>
              <w:rPr>
                <w:rFonts w:eastAsia="Times New Roman"/>
                <w:color w:val="000000"/>
                <w:kern w:val="0"/>
                <w:sz w:val="20"/>
                <w:szCs w:val="20"/>
              </w:rPr>
            </w:pPr>
          </w:p>
        </w:tc>
        <w:tc>
          <w:tcPr>
            <w:tcW w:w="4318" w:type="dxa"/>
            <w:noWrap w:val="0"/>
            <w:vAlign w:val="top"/>
          </w:tcPr>
          <w:p w14:paraId="5F6E8AC6">
            <w:pPr>
              <w:widowControl/>
              <w:jc w:val="left"/>
              <w:rPr>
                <w:rFonts w:eastAsia="Times New Roman"/>
                <w:color w:val="000000"/>
                <w:kern w:val="0"/>
                <w:sz w:val="20"/>
                <w:szCs w:val="20"/>
              </w:rPr>
            </w:pPr>
          </w:p>
        </w:tc>
      </w:tr>
      <w:tr w14:paraId="36B3EC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645A321">
            <w:pPr>
              <w:widowControl/>
              <w:jc w:val="left"/>
              <w:rPr>
                <w:rFonts w:ascii="宋体" w:cs="宋体"/>
                <w:color w:val="000000"/>
                <w:kern w:val="0"/>
                <w:sz w:val="20"/>
                <w:szCs w:val="20"/>
              </w:rPr>
            </w:pPr>
            <w:r>
              <w:rPr>
                <w:rFonts w:ascii="宋体" w:hAnsi="宋体" w:cs="宋体"/>
                <w:color w:val="000000"/>
                <w:kern w:val="0"/>
                <w:sz w:val="20"/>
                <w:szCs w:val="20"/>
              </w:rPr>
              <w:t>3.2.5.1</w:t>
            </w:r>
          </w:p>
        </w:tc>
        <w:tc>
          <w:tcPr>
            <w:tcW w:w="1577" w:type="dxa"/>
            <w:noWrap w:val="0"/>
            <w:vAlign w:val="top"/>
          </w:tcPr>
          <w:p w14:paraId="4831FA1B">
            <w:pPr>
              <w:widowControl/>
              <w:jc w:val="left"/>
              <w:rPr>
                <w:rFonts w:ascii="宋体" w:cs="宋体"/>
                <w:color w:val="000000"/>
                <w:kern w:val="0"/>
                <w:sz w:val="20"/>
                <w:szCs w:val="20"/>
              </w:rPr>
            </w:pPr>
            <w:r>
              <w:rPr>
                <w:rFonts w:hint="eastAsia" w:ascii="宋体" w:hAnsi="宋体" w:cs="宋体"/>
                <w:color w:val="000000"/>
                <w:kern w:val="0"/>
                <w:sz w:val="20"/>
                <w:szCs w:val="20"/>
              </w:rPr>
              <w:t>钨钼材料制造</w:t>
            </w:r>
          </w:p>
        </w:tc>
        <w:tc>
          <w:tcPr>
            <w:tcW w:w="821" w:type="dxa"/>
            <w:noWrap w:val="0"/>
            <w:vAlign w:val="top"/>
          </w:tcPr>
          <w:p w14:paraId="1A486764">
            <w:pPr>
              <w:widowControl/>
              <w:jc w:val="left"/>
              <w:rPr>
                <w:rFonts w:ascii="宋体" w:cs="宋体"/>
                <w:color w:val="000000"/>
                <w:kern w:val="0"/>
                <w:sz w:val="20"/>
                <w:szCs w:val="20"/>
              </w:rPr>
            </w:pPr>
            <w:r>
              <w:rPr>
                <w:rFonts w:ascii="宋体" w:hAnsi="宋体" w:cs="宋体"/>
                <w:color w:val="000000"/>
                <w:kern w:val="0"/>
                <w:sz w:val="20"/>
                <w:szCs w:val="20"/>
              </w:rPr>
              <w:t>3240*</w:t>
            </w:r>
          </w:p>
        </w:tc>
        <w:tc>
          <w:tcPr>
            <w:tcW w:w="1750" w:type="dxa"/>
            <w:noWrap w:val="0"/>
            <w:vAlign w:val="top"/>
          </w:tcPr>
          <w:p w14:paraId="12115989">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46C31215">
            <w:pPr>
              <w:widowControl/>
              <w:jc w:val="left"/>
              <w:rPr>
                <w:rFonts w:ascii="宋体" w:cs="宋体"/>
                <w:color w:val="000000"/>
                <w:kern w:val="0"/>
                <w:sz w:val="20"/>
                <w:szCs w:val="20"/>
              </w:rPr>
            </w:pPr>
            <w:r>
              <w:rPr>
                <w:rFonts w:hint="eastAsia" w:ascii="宋体" w:hAnsi="宋体" w:cs="宋体"/>
                <w:color w:val="000000"/>
                <w:kern w:val="0"/>
                <w:sz w:val="20"/>
                <w:szCs w:val="20"/>
              </w:rPr>
              <w:t>钨高比重合金（含钨</w:t>
            </w:r>
            <w:r>
              <w:rPr>
                <w:rFonts w:ascii="宋体" w:hAnsi="宋体" w:cs="宋体"/>
                <w:color w:val="000000"/>
                <w:kern w:val="0"/>
                <w:sz w:val="20"/>
                <w:szCs w:val="20"/>
              </w:rPr>
              <w:t>80%</w:t>
            </w:r>
            <w:r>
              <w:rPr>
                <w:rFonts w:hint="eastAsia" w:ascii="宋体" w:hAnsi="宋体" w:cs="宋体"/>
                <w:color w:val="000000"/>
                <w:kern w:val="0"/>
                <w:sz w:val="20"/>
                <w:szCs w:val="20"/>
              </w:rPr>
              <w:t>以上，用于军民融合、航天领域）</w:t>
            </w:r>
          </w:p>
        </w:tc>
      </w:tr>
      <w:tr w14:paraId="5F2E9D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F64EE8">
            <w:pPr>
              <w:widowControl/>
              <w:jc w:val="left"/>
              <w:rPr>
                <w:rFonts w:ascii="宋体" w:cs="宋体"/>
                <w:color w:val="000000"/>
                <w:kern w:val="0"/>
                <w:sz w:val="20"/>
                <w:szCs w:val="20"/>
              </w:rPr>
            </w:pPr>
          </w:p>
        </w:tc>
        <w:tc>
          <w:tcPr>
            <w:tcW w:w="1577" w:type="dxa"/>
            <w:noWrap w:val="0"/>
            <w:vAlign w:val="top"/>
          </w:tcPr>
          <w:p w14:paraId="454343CF">
            <w:pPr>
              <w:widowControl/>
              <w:jc w:val="left"/>
              <w:rPr>
                <w:rFonts w:eastAsia="Times New Roman"/>
                <w:color w:val="000000"/>
                <w:kern w:val="0"/>
                <w:sz w:val="20"/>
                <w:szCs w:val="20"/>
              </w:rPr>
            </w:pPr>
          </w:p>
        </w:tc>
        <w:tc>
          <w:tcPr>
            <w:tcW w:w="821" w:type="dxa"/>
            <w:noWrap w:val="0"/>
            <w:vAlign w:val="top"/>
          </w:tcPr>
          <w:p w14:paraId="7FEE0060">
            <w:pPr>
              <w:widowControl/>
              <w:jc w:val="left"/>
              <w:rPr>
                <w:rFonts w:eastAsia="Times New Roman"/>
                <w:color w:val="000000"/>
                <w:kern w:val="0"/>
                <w:sz w:val="20"/>
                <w:szCs w:val="20"/>
              </w:rPr>
            </w:pPr>
          </w:p>
        </w:tc>
        <w:tc>
          <w:tcPr>
            <w:tcW w:w="1750" w:type="dxa"/>
            <w:noWrap w:val="0"/>
            <w:vAlign w:val="top"/>
          </w:tcPr>
          <w:p w14:paraId="6C1BCBFF">
            <w:pPr>
              <w:widowControl/>
              <w:jc w:val="left"/>
              <w:rPr>
                <w:rFonts w:eastAsia="Times New Roman"/>
                <w:color w:val="000000"/>
                <w:kern w:val="0"/>
                <w:sz w:val="20"/>
                <w:szCs w:val="20"/>
              </w:rPr>
            </w:pPr>
          </w:p>
        </w:tc>
        <w:tc>
          <w:tcPr>
            <w:tcW w:w="4318" w:type="dxa"/>
            <w:noWrap w:val="0"/>
            <w:vAlign w:val="top"/>
          </w:tcPr>
          <w:p w14:paraId="546BD572">
            <w:pPr>
              <w:widowControl/>
              <w:jc w:val="left"/>
              <w:rPr>
                <w:rFonts w:ascii="宋体" w:cs="宋体"/>
                <w:color w:val="000000"/>
                <w:kern w:val="0"/>
                <w:sz w:val="20"/>
                <w:szCs w:val="20"/>
              </w:rPr>
            </w:pPr>
            <w:r>
              <w:rPr>
                <w:rFonts w:hint="eastAsia" w:ascii="宋体" w:hAnsi="宋体" w:cs="宋体"/>
                <w:color w:val="000000"/>
                <w:kern w:val="0"/>
                <w:sz w:val="20"/>
                <w:szCs w:val="20"/>
              </w:rPr>
              <w:t>钨铜合金</w:t>
            </w:r>
          </w:p>
        </w:tc>
      </w:tr>
      <w:tr w14:paraId="0E4ED21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1D7BAB">
            <w:pPr>
              <w:widowControl/>
              <w:jc w:val="left"/>
              <w:rPr>
                <w:rFonts w:ascii="宋体" w:cs="宋体"/>
                <w:color w:val="000000"/>
                <w:kern w:val="0"/>
                <w:sz w:val="20"/>
                <w:szCs w:val="20"/>
              </w:rPr>
            </w:pPr>
          </w:p>
        </w:tc>
        <w:tc>
          <w:tcPr>
            <w:tcW w:w="1577" w:type="dxa"/>
            <w:noWrap w:val="0"/>
            <w:vAlign w:val="top"/>
          </w:tcPr>
          <w:p w14:paraId="3C134FCC">
            <w:pPr>
              <w:widowControl/>
              <w:jc w:val="left"/>
              <w:rPr>
                <w:rFonts w:eastAsia="Times New Roman"/>
                <w:color w:val="000000"/>
                <w:kern w:val="0"/>
                <w:sz w:val="20"/>
                <w:szCs w:val="20"/>
              </w:rPr>
            </w:pPr>
          </w:p>
        </w:tc>
        <w:tc>
          <w:tcPr>
            <w:tcW w:w="821" w:type="dxa"/>
            <w:noWrap w:val="0"/>
            <w:vAlign w:val="top"/>
          </w:tcPr>
          <w:p w14:paraId="78BDE0C0">
            <w:pPr>
              <w:widowControl/>
              <w:jc w:val="left"/>
              <w:rPr>
                <w:rFonts w:eastAsia="Times New Roman"/>
                <w:color w:val="000000"/>
                <w:kern w:val="0"/>
                <w:sz w:val="20"/>
                <w:szCs w:val="20"/>
              </w:rPr>
            </w:pPr>
          </w:p>
        </w:tc>
        <w:tc>
          <w:tcPr>
            <w:tcW w:w="1750" w:type="dxa"/>
            <w:noWrap w:val="0"/>
            <w:vAlign w:val="top"/>
          </w:tcPr>
          <w:p w14:paraId="5F47E04D">
            <w:pPr>
              <w:widowControl/>
              <w:jc w:val="left"/>
              <w:rPr>
                <w:rFonts w:eastAsia="Times New Roman"/>
                <w:color w:val="000000"/>
                <w:kern w:val="0"/>
                <w:sz w:val="20"/>
                <w:szCs w:val="20"/>
              </w:rPr>
            </w:pPr>
          </w:p>
        </w:tc>
        <w:tc>
          <w:tcPr>
            <w:tcW w:w="4318" w:type="dxa"/>
            <w:noWrap w:val="0"/>
            <w:vAlign w:val="top"/>
          </w:tcPr>
          <w:p w14:paraId="6CA4F4FE">
            <w:pPr>
              <w:widowControl/>
              <w:jc w:val="left"/>
              <w:rPr>
                <w:rFonts w:ascii="宋体" w:cs="宋体"/>
                <w:color w:val="000000"/>
                <w:kern w:val="0"/>
                <w:sz w:val="20"/>
                <w:szCs w:val="20"/>
              </w:rPr>
            </w:pPr>
            <w:r>
              <w:rPr>
                <w:rFonts w:hint="eastAsia" w:ascii="宋体" w:hAnsi="宋体" w:cs="宋体"/>
                <w:color w:val="000000"/>
                <w:kern w:val="0"/>
                <w:sz w:val="20"/>
                <w:szCs w:val="20"/>
              </w:rPr>
              <w:t>钼铜合金</w:t>
            </w:r>
          </w:p>
        </w:tc>
      </w:tr>
      <w:tr w14:paraId="7BEAC6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75C3C01">
            <w:pPr>
              <w:widowControl/>
              <w:jc w:val="left"/>
              <w:rPr>
                <w:rFonts w:ascii="宋体" w:cs="宋体"/>
                <w:color w:val="000000"/>
                <w:kern w:val="0"/>
                <w:sz w:val="20"/>
                <w:szCs w:val="20"/>
              </w:rPr>
            </w:pPr>
          </w:p>
        </w:tc>
        <w:tc>
          <w:tcPr>
            <w:tcW w:w="1577" w:type="dxa"/>
            <w:noWrap w:val="0"/>
            <w:vAlign w:val="top"/>
          </w:tcPr>
          <w:p w14:paraId="55C46F92">
            <w:pPr>
              <w:widowControl/>
              <w:jc w:val="left"/>
              <w:rPr>
                <w:rFonts w:eastAsia="Times New Roman"/>
                <w:color w:val="000000"/>
                <w:kern w:val="0"/>
                <w:sz w:val="20"/>
                <w:szCs w:val="20"/>
              </w:rPr>
            </w:pPr>
          </w:p>
        </w:tc>
        <w:tc>
          <w:tcPr>
            <w:tcW w:w="821" w:type="dxa"/>
            <w:noWrap w:val="0"/>
            <w:vAlign w:val="top"/>
          </w:tcPr>
          <w:p w14:paraId="2878823D">
            <w:pPr>
              <w:widowControl/>
              <w:jc w:val="left"/>
              <w:rPr>
                <w:rFonts w:eastAsia="Times New Roman"/>
                <w:color w:val="000000"/>
                <w:kern w:val="0"/>
                <w:sz w:val="20"/>
                <w:szCs w:val="20"/>
              </w:rPr>
            </w:pPr>
          </w:p>
        </w:tc>
        <w:tc>
          <w:tcPr>
            <w:tcW w:w="1750" w:type="dxa"/>
            <w:noWrap w:val="0"/>
            <w:vAlign w:val="top"/>
          </w:tcPr>
          <w:p w14:paraId="79C270AB">
            <w:pPr>
              <w:widowControl/>
              <w:jc w:val="left"/>
              <w:rPr>
                <w:rFonts w:eastAsia="Times New Roman"/>
                <w:color w:val="000000"/>
                <w:kern w:val="0"/>
                <w:sz w:val="20"/>
                <w:szCs w:val="20"/>
              </w:rPr>
            </w:pPr>
          </w:p>
        </w:tc>
        <w:tc>
          <w:tcPr>
            <w:tcW w:w="4318" w:type="dxa"/>
            <w:noWrap w:val="0"/>
            <w:vAlign w:val="top"/>
          </w:tcPr>
          <w:p w14:paraId="2E49BAF2">
            <w:pPr>
              <w:widowControl/>
              <w:jc w:val="left"/>
              <w:rPr>
                <w:rFonts w:ascii="宋体" w:cs="宋体"/>
                <w:color w:val="000000"/>
                <w:kern w:val="0"/>
                <w:sz w:val="20"/>
                <w:szCs w:val="20"/>
              </w:rPr>
            </w:pPr>
            <w:r>
              <w:rPr>
                <w:rFonts w:hint="eastAsia" w:ascii="宋体" w:hAnsi="宋体" w:cs="宋体"/>
                <w:color w:val="000000"/>
                <w:kern w:val="0"/>
                <w:sz w:val="20"/>
                <w:szCs w:val="20"/>
              </w:rPr>
              <w:t>钼钛锆</w:t>
            </w:r>
            <w:r>
              <w:rPr>
                <w:rFonts w:ascii="宋体" w:hAnsi="宋体" w:cs="宋体"/>
                <w:color w:val="000000"/>
                <w:kern w:val="0"/>
                <w:sz w:val="20"/>
                <w:szCs w:val="20"/>
              </w:rPr>
              <w:t>(TZM)</w:t>
            </w:r>
            <w:r>
              <w:rPr>
                <w:rFonts w:hint="eastAsia" w:ascii="宋体" w:hAnsi="宋体" w:cs="宋体"/>
                <w:color w:val="000000"/>
                <w:kern w:val="0"/>
                <w:sz w:val="20"/>
                <w:szCs w:val="20"/>
              </w:rPr>
              <w:t>合金</w:t>
            </w:r>
          </w:p>
        </w:tc>
      </w:tr>
      <w:tr w14:paraId="2CE78D0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0C5E15">
            <w:pPr>
              <w:widowControl/>
              <w:jc w:val="left"/>
              <w:rPr>
                <w:rFonts w:ascii="宋体" w:cs="宋体"/>
                <w:color w:val="000000"/>
                <w:kern w:val="0"/>
                <w:sz w:val="20"/>
                <w:szCs w:val="20"/>
              </w:rPr>
            </w:pPr>
          </w:p>
        </w:tc>
        <w:tc>
          <w:tcPr>
            <w:tcW w:w="1577" w:type="dxa"/>
            <w:noWrap w:val="0"/>
            <w:vAlign w:val="top"/>
          </w:tcPr>
          <w:p w14:paraId="59431248">
            <w:pPr>
              <w:widowControl/>
              <w:jc w:val="left"/>
              <w:rPr>
                <w:rFonts w:eastAsia="Times New Roman"/>
                <w:color w:val="000000"/>
                <w:kern w:val="0"/>
                <w:sz w:val="20"/>
                <w:szCs w:val="20"/>
              </w:rPr>
            </w:pPr>
          </w:p>
        </w:tc>
        <w:tc>
          <w:tcPr>
            <w:tcW w:w="821" w:type="dxa"/>
            <w:noWrap w:val="0"/>
            <w:vAlign w:val="top"/>
          </w:tcPr>
          <w:p w14:paraId="52C3C610">
            <w:pPr>
              <w:widowControl/>
              <w:jc w:val="left"/>
              <w:rPr>
                <w:rFonts w:eastAsia="Times New Roman"/>
                <w:color w:val="000000"/>
                <w:kern w:val="0"/>
                <w:sz w:val="20"/>
                <w:szCs w:val="20"/>
              </w:rPr>
            </w:pPr>
          </w:p>
        </w:tc>
        <w:tc>
          <w:tcPr>
            <w:tcW w:w="1750" w:type="dxa"/>
            <w:noWrap w:val="0"/>
            <w:vAlign w:val="top"/>
          </w:tcPr>
          <w:p w14:paraId="67393ECC">
            <w:pPr>
              <w:widowControl/>
              <w:jc w:val="left"/>
              <w:rPr>
                <w:rFonts w:eastAsia="Times New Roman"/>
                <w:color w:val="000000"/>
                <w:kern w:val="0"/>
                <w:sz w:val="20"/>
                <w:szCs w:val="20"/>
              </w:rPr>
            </w:pPr>
          </w:p>
        </w:tc>
        <w:tc>
          <w:tcPr>
            <w:tcW w:w="4318" w:type="dxa"/>
            <w:noWrap w:val="0"/>
            <w:vAlign w:val="top"/>
          </w:tcPr>
          <w:p w14:paraId="115B4191">
            <w:pPr>
              <w:widowControl/>
              <w:jc w:val="left"/>
              <w:rPr>
                <w:rFonts w:ascii="宋体" w:cs="宋体"/>
                <w:color w:val="000000"/>
                <w:kern w:val="0"/>
                <w:sz w:val="20"/>
                <w:szCs w:val="20"/>
              </w:rPr>
            </w:pPr>
            <w:r>
              <w:rPr>
                <w:rFonts w:hint="eastAsia" w:ascii="宋体" w:hAnsi="宋体" w:cs="宋体"/>
                <w:color w:val="000000"/>
                <w:kern w:val="0"/>
                <w:sz w:val="20"/>
                <w:szCs w:val="20"/>
              </w:rPr>
              <w:t>铪钼（</w:t>
            </w:r>
            <w:r>
              <w:rPr>
                <w:rFonts w:ascii="宋体" w:hAnsi="宋体" w:cs="宋体"/>
                <w:color w:val="000000"/>
                <w:kern w:val="0"/>
                <w:sz w:val="20"/>
                <w:szCs w:val="20"/>
              </w:rPr>
              <w:t>MHC</w:t>
            </w:r>
            <w:r>
              <w:rPr>
                <w:rFonts w:hint="eastAsia" w:ascii="宋体" w:hAnsi="宋体" w:cs="宋体"/>
                <w:color w:val="000000"/>
                <w:kern w:val="0"/>
                <w:sz w:val="20"/>
                <w:szCs w:val="20"/>
              </w:rPr>
              <w:t>）合金</w:t>
            </w:r>
          </w:p>
        </w:tc>
      </w:tr>
      <w:tr w14:paraId="2AA501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9B2F6E">
            <w:pPr>
              <w:widowControl/>
              <w:jc w:val="left"/>
              <w:rPr>
                <w:rFonts w:ascii="宋体" w:cs="宋体"/>
                <w:color w:val="000000"/>
                <w:kern w:val="0"/>
                <w:sz w:val="20"/>
                <w:szCs w:val="20"/>
              </w:rPr>
            </w:pPr>
          </w:p>
        </w:tc>
        <w:tc>
          <w:tcPr>
            <w:tcW w:w="1577" w:type="dxa"/>
            <w:noWrap w:val="0"/>
            <w:vAlign w:val="top"/>
          </w:tcPr>
          <w:p w14:paraId="4E4B06B0">
            <w:pPr>
              <w:widowControl/>
              <w:jc w:val="left"/>
              <w:rPr>
                <w:rFonts w:eastAsia="Times New Roman"/>
                <w:color w:val="000000"/>
                <w:kern w:val="0"/>
                <w:sz w:val="20"/>
                <w:szCs w:val="20"/>
              </w:rPr>
            </w:pPr>
          </w:p>
        </w:tc>
        <w:tc>
          <w:tcPr>
            <w:tcW w:w="821" w:type="dxa"/>
            <w:noWrap w:val="0"/>
            <w:vAlign w:val="top"/>
          </w:tcPr>
          <w:p w14:paraId="59339E12">
            <w:pPr>
              <w:widowControl/>
              <w:jc w:val="left"/>
              <w:rPr>
                <w:rFonts w:eastAsia="Times New Roman"/>
                <w:color w:val="000000"/>
                <w:kern w:val="0"/>
                <w:sz w:val="20"/>
                <w:szCs w:val="20"/>
              </w:rPr>
            </w:pPr>
          </w:p>
        </w:tc>
        <w:tc>
          <w:tcPr>
            <w:tcW w:w="1750" w:type="dxa"/>
            <w:noWrap w:val="0"/>
            <w:vAlign w:val="top"/>
          </w:tcPr>
          <w:p w14:paraId="1D676FCE">
            <w:pPr>
              <w:widowControl/>
              <w:jc w:val="left"/>
              <w:rPr>
                <w:rFonts w:eastAsia="Times New Roman"/>
                <w:color w:val="000000"/>
                <w:kern w:val="0"/>
                <w:sz w:val="20"/>
                <w:szCs w:val="20"/>
              </w:rPr>
            </w:pPr>
          </w:p>
        </w:tc>
        <w:tc>
          <w:tcPr>
            <w:tcW w:w="4318" w:type="dxa"/>
            <w:noWrap w:val="0"/>
            <w:vAlign w:val="top"/>
          </w:tcPr>
          <w:p w14:paraId="3A68FA41">
            <w:pPr>
              <w:widowControl/>
              <w:jc w:val="left"/>
              <w:rPr>
                <w:rFonts w:ascii="宋体" w:cs="宋体"/>
                <w:color w:val="000000"/>
                <w:kern w:val="0"/>
                <w:sz w:val="20"/>
                <w:szCs w:val="20"/>
              </w:rPr>
            </w:pPr>
            <w:r>
              <w:rPr>
                <w:rFonts w:hint="eastAsia" w:ascii="宋体" w:hAnsi="宋体" w:cs="宋体"/>
                <w:color w:val="000000"/>
                <w:kern w:val="0"/>
                <w:sz w:val="20"/>
                <w:szCs w:val="20"/>
              </w:rPr>
              <w:t>稀土钼合金</w:t>
            </w:r>
          </w:p>
        </w:tc>
      </w:tr>
      <w:tr w14:paraId="50ACD7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8F9CAD">
            <w:pPr>
              <w:widowControl/>
              <w:jc w:val="left"/>
              <w:rPr>
                <w:rFonts w:ascii="宋体" w:cs="宋体"/>
                <w:color w:val="000000"/>
                <w:kern w:val="0"/>
                <w:sz w:val="20"/>
                <w:szCs w:val="20"/>
              </w:rPr>
            </w:pPr>
          </w:p>
        </w:tc>
        <w:tc>
          <w:tcPr>
            <w:tcW w:w="1577" w:type="dxa"/>
            <w:noWrap w:val="0"/>
            <w:vAlign w:val="top"/>
          </w:tcPr>
          <w:p w14:paraId="650ABD5E">
            <w:pPr>
              <w:widowControl/>
              <w:jc w:val="left"/>
              <w:rPr>
                <w:rFonts w:eastAsia="Times New Roman"/>
                <w:color w:val="000000"/>
                <w:kern w:val="0"/>
                <w:sz w:val="20"/>
                <w:szCs w:val="20"/>
              </w:rPr>
            </w:pPr>
          </w:p>
        </w:tc>
        <w:tc>
          <w:tcPr>
            <w:tcW w:w="821" w:type="dxa"/>
            <w:noWrap w:val="0"/>
            <w:vAlign w:val="top"/>
          </w:tcPr>
          <w:p w14:paraId="4735F82A">
            <w:pPr>
              <w:widowControl/>
              <w:jc w:val="left"/>
              <w:rPr>
                <w:rFonts w:eastAsia="Times New Roman"/>
                <w:color w:val="000000"/>
                <w:kern w:val="0"/>
                <w:sz w:val="20"/>
                <w:szCs w:val="20"/>
              </w:rPr>
            </w:pPr>
          </w:p>
        </w:tc>
        <w:tc>
          <w:tcPr>
            <w:tcW w:w="1750" w:type="dxa"/>
            <w:noWrap w:val="0"/>
            <w:vAlign w:val="top"/>
          </w:tcPr>
          <w:p w14:paraId="2687B666">
            <w:pPr>
              <w:widowControl/>
              <w:jc w:val="left"/>
              <w:rPr>
                <w:rFonts w:eastAsia="Times New Roman"/>
                <w:color w:val="000000"/>
                <w:kern w:val="0"/>
                <w:sz w:val="20"/>
                <w:szCs w:val="20"/>
              </w:rPr>
            </w:pPr>
          </w:p>
        </w:tc>
        <w:tc>
          <w:tcPr>
            <w:tcW w:w="4318" w:type="dxa"/>
            <w:noWrap w:val="0"/>
            <w:vAlign w:val="top"/>
          </w:tcPr>
          <w:p w14:paraId="42A9E18F">
            <w:pPr>
              <w:widowControl/>
              <w:jc w:val="left"/>
              <w:rPr>
                <w:rFonts w:ascii="宋体" w:cs="宋体"/>
                <w:color w:val="000000"/>
                <w:kern w:val="0"/>
                <w:sz w:val="20"/>
                <w:szCs w:val="20"/>
              </w:rPr>
            </w:pPr>
            <w:r>
              <w:rPr>
                <w:rFonts w:hint="eastAsia" w:ascii="宋体" w:hAnsi="宋体" w:cs="宋体"/>
                <w:color w:val="000000"/>
                <w:kern w:val="0"/>
                <w:sz w:val="20"/>
                <w:szCs w:val="20"/>
              </w:rPr>
              <w:t>稀土钨合金</w:t>
            </w:r>
          </w:p>
        </w:tc>
      </w:tr>
      <w:tr w14:paraId="371D3F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B8FE89">
            <w:pPr>
              <w:widowControl/>
              <w:jc w:val="left"/>
              <w:rPr>
                <w:rFonts w:ascii="宋体" w:cs="宋体"/>
                <w:color w:val="000000"/>
                <w:kern w:val="0"/>
                <w:sz w:val="20"/>
                <w:szCs w:val="20"/>
              </w:rPr>
            </w:pPr>
          </w:p>
        </w:tc>
        <w:tc>
          <w:tcPr>
            <w:tcW w:w="1577" w:type="dxa"/>
            <w:noWrap w:val="0"/>
            <w:vAlign w:val="top"/>
          </w:tcPr>
          <w:p w14:paraId="2B4554CC">
            <w:pPr>
              <w:widowControl/>
              <w:jc w:val="left"/>
              <w:rPr>
                <w:rFonts w:eastAsia="Times New Roman"/>
                <w:color w:val="000000"/>
                <w:kern w:val="0"/>
                <w:sz w:val="20"/>
                <w:szCs w:val="20"/>
              </w:rPr>
            </w:pPr>
          </w:p>
        </w:tc>
        <w:tc>
          <w:tcPr>
            <w:tcW w:w="821" w:type="dxa"/>
            <w:noWrap w:val="0"/>
            <w:vAlign w:val="top"/>
          </w:tcPr>
          <w:p w14:paraId="3EF1AB6E">
            <w:pPr>
              <w:widowControl/>
              <w:jc w:val="left"/>
              <w:rPr>
                <w:rFonts w:eastAsia="Times New Roman"/>
                <w:color w:val="000000"/>
                <w:kern w:val="0"/>
                <w:sz w:val="20"/>
                <w:szCs w:val="20"/>
              </w:rPr>
            </w:pPr>
          </w:p>
        </w:tc>
        <w:tc>
          <w:tcPr>
            <w:tcW w:w="1750" w:type="dxa"/>
            <w:noWrap w:val="0"/>
            <w:vAlign w:val="top"/>
          </w:tcPr>
          <w:p w14:paraId="551DA3E1">
            <w:pPr>
              <w:widowControl/>
              <w:jc w:val="left"/>
              <w:rPr>
                <w:rFonts w:eastAsia="Times New Roman"/>
                <w:color w:val="000000"/>
                <w:kern w:val="0"/>
                <w:sz w:val="20"/>
                <w:szCs w:val="20"/>
              </w:rPr>
            </w:pPr>
          </w:p>
        </w:tc>
        <w:tc>
          <w:tcPr>
            <w:tcW w:w="4318" w:type="dxa"/>
            <w:noWrap w:val="0"/>
            <w:vAlign w:val="top"/>
          </w:tcPr>
          <w:p w14:paraId="44A35506">
            <w:pPr>
              <w:widowControl/>
              <w:jc w:val="left"/>
              <w:rPr>
                <w:rFonts w:ascii="宋体" w:cs="宋体"/>
                <w:color w:val="000000"/>
                <w:kern w:val="0"/>
                <w:sz w:val="20"/>
                <w:szCs w:val="20"/>
              </w:rPr>
            </w:pPr>
            <w:r>
              <w:rPr>
                <w:rFonts w:hint="eastAsia" w:ascii="宋体" w:hAnsi="宋体" w:cs="宋体"/>
                <w:color w:val="000000"/>
                <w:kern w:val="0"/>
                <w:sz w:val="20"/>
                <w:szCs w:val="20"/>
              </w:rPr>
              <w:t>无钍高稳定性新型钨电极材料</w:t>
            </w:r>
          </w:p>
        </w:tc>
      </w:tr>
      <w:tr w14:paraId="481D09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7732535">
            <w:pPr>
              <w:widowControl/>
              <w:jc w:val="left"/>
              <w:rPr>
                <w:rFonts w:ascii="宋体" w:cs="宋体"/>
                <w:color w:val="000000"/>
                <w:kern w:val="0"/>
                <w:sz w:val="20"/>
                <w:szCs w:val="20"/>
              </w:rPr>
            </w:pPr>
            <w:r>
              <w:rPr>
                <w:rFonts w:ascii="宋体" w:hAnsi="宋体" w:cs="宋体"/>
                <w:color w:val="000000"/>
                <w:kern w:val="0"/>
                <w:sz w:val="20"/>
                <w:szCs w:val="20"/>
              </w:rPr>
              <w:t xml:space="preserve"> </w:t>
            </w:r>
          </w:p>
        </w:tc>
        <w:tc>
          <w:tcPr>
            <w:tcW w:w="1577" w:type="dxa"/>
            <w:noWrap w:val="0"/>
            <w:vAlign w:val="top"/>
          </w:tcPr>
          <w:p w14:paraId="740F7D1A">
            <w:pPr>
              <w:widowControl/>
              <w:jc w:val="left"/>
              <w:rPr>
                <w:rFonts w:ascii="宋体" w:cs="宋体"/>
                <w:color w:val="000000"/>
                <w:kern w:val="0"/>
                <w:sz w:val="20"/>
                <w:szCs w:val="20"/>
              </w:rPr>
            </w:pPr>
          </w:p>
        </w:tc>
        <w:tc>
          <w:tcPr>
            <w:tcW w:w="821" w:type="dxa"/>
            <w:noWrap w:val="0"/>
            <w:vAlign w:val="top"/>
          </w:tcPr>
          <w:p w14:paraId="43A8ABB9">
            <w:pPr>
              <w:widowControl/>
              <w:jc w:val="left"/>
              <w:rPr>
                <w:rFonts w:ascii="宋体" w:cs="宋体"/>
                <w:color w:val="000000"/>
                <w:kern w:val="0"/>
                <w:sz w:val="20"/>
                <w:szCs w:val="20"/>
              </w:rPr>
            </w:pPr>
            <w:r>
              <w:rPr>
                <w:rFonts w:ascii="宋体" w:hAnsi="宋体" w:cs="宋体"/>
                <w:color w:val="000000"/>
                <w:kern w:val="0"/>
                <w:sz w:val="20"/>
                <w:szCs w:val="20"/>
              </w:rPr>
              <w:t>3254*</w:t>
            </w:r>
          </w:p>
        </w:tc>
        <w:tc>
          <w:tcPr>
            <w:tcW w:w="1750" w:type="dxa"/>
            <w:noWrap w:val="0"/>
            <w:vAlign w:val="top"/>
          </w:tcPr>
          <w:p w14:paraId="7D24B083">
            <w:pPr>
              <w:widowControl/>
              <w:jc w:val="left"/>
              <w:rPr>
                <w:rFonts w:ascii="宋体" w:cs="宋体"/>
                <w:color w:val="000000"/>
                <w:kern w:val="0"/>
                <w:sz w:val="20"/>
                <w:szCs w:val="20"/>
              </w:rPr>
            </w:pPr>
            <w:r>
              <w:rPr>
                <w:rFonts w:hint="eastAsia" w:ascii="宋体" w:hAnsi="宋体" w:cs="宋体"/>
                <w:color w:val="000000"/>
                <w:kern w:val="0"/>
                <w:sz w:val="20"/>
                <w:szCs w:val="20"/>
              </w:rPr>
              <w:t>稀有稀土金属压延加工</w:t>
            </w:r>
          </w:p>
        </w:tc>
        <w:tc>
          <w:tcPr>
            <w:tcW w:w="4318" w:type="dxa"/>
            <w:noWrap w:val="0"/>
            <w:vAlign w:val="top"/>
          </w:tcPr>
          <w:p w14:paraId="1928ED2F">
            <w:pPr>
              <w:widowControl/>
              <w:jc w:val="left"/>
              <w:rPr>
                <w:rFonts w:ascii="宋体" w:cs="宋体"/>
                <w:color w:val="000000"/>
                <w:kern w:val="0"/>
                <w:sz w:val="20"/>
                <w:szCs w:val="20"/>
              </w:rPr>
            </w:pPr>
            <w:r>
              <w:rPr>
                <w:rFonts w:hint="eastAsia" w:ascii="宋体" w:hAnsi="宋体" w:cs="宋体"/>
                <w:color w:val="000000"/>
                <w:kern w:val="0"/>
                <w:sz w:val="20"/>
                <w:szCs w:val="20"/>
              </w:rPr>
              <w:t>高品质钨加工材（棒、板、片、丝等）</w:t>
            </w:r>
          </w:p>
          <w:p w14:paraId="66567C70">
            <w:pPr>
              <w:widowControl/>
              <w:jc w:val="left"/>
              <w:rPr>
                <w:rFonts w:ascii="宋体" w:cs="宋体"/>
                <w:color w:val="000000"/>
                <w:kern w:val="0"/>
                <w:sz w:val="20"/>
                <w:szCs w:val="20"/>
              </w:rPr>
            </w:pPr>
            <w:r>
              <w:rPr>
                <w:rFonts w:hint="eastAsia" w:ascii="宋体" w:hAnsi="宋体" w:cs="宋体"/>
                <w:color w:val="000000"/>
                <w:kern w:val="0"/>
                <w:sz w:val="20"/>
                <w:szCs w:val="20"/>
              </w:rPr>
              <w:t>高品质钼加工材</w:t>
            </w:r>
          </w:p>
        </w:tc>
      </w:tr>
      <w:tr w14:paraId="314345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55021E">
            <w:pPr>
              <w:widowControl/>
              <w:jc w:val="left"/>
              <w:rPr>
                <w:rFonts w:ascii="宋体" w:cs="宋体"/>
                <w:color w:val="000000"/>
                <w:kern w:val="0"/>
                <w:sz w:val="20"/>
                <w:szCs w:val="20"/>
              </w:rPr>
            </w:pPr>
          </w:p>
        </w:tc>
        <w:tc>
          <w:tcPr>
            <w:tcW w:w="1577" w:type="dxa"/>
            <w:noWrap w:val="0"/>
            <w:vAlign w:val="top"/>
          </w:tcPr>
          <w:p w14:paraId="7E1ACD6C">
            <w:pPr>
              <w:widowControl/>
              <w:jc w:val="left"/>
              <w:rPr>
                <w:rFonts w:eastAsia="Times New Roman"/>
                <w:color w:val="000000"/>
                <w:kern w:val="0"/>
                <w:sz w:val="20"/>
                <w:szCs w:val="20"/>
              </w:rPr>
            </w:pPr>
          </w:p>
        </w:tc>
        <w:tc>
          <w:tcPr>
            <w:tcW w:w="821" w:type="dxa"/>
            <w:noWrap w:val="0"/>
            <w:vAlign w:val="top"/>
          </w:tcPr>
          <w:p w14:paraId="1B414AF7">
            <w:pPr>
              <w:widowControl/>
              <w:jc w:val="left"/>
              <w:rPr>
                <w:rFonts w:eastAsia="Times New Roman"/>
                <w:color w:val="000000"/>
                <w:kern w:val="0"/>
                <w:sz w:val="20"/>
                <w:szCs w:val="20"/>
              </w:rPr>
            </w:pPr>
          </w:p>
        </w:tc>
        <w:tc>
          <w:tcPr>
            <w:tcW w:w="1750" w:type="dxa"/>
            <w:noWrap w:val="0"/>
            <w:vAlign w:val="top"/>
          </w:tcPr>
          <w:p w14:paraId="6CC6CA0B">
            <w:pPr>
              <w:widowControl/>
              <w:jc w:val="left"/>
              <w:rPr>
                <w:rFonts w:eastAsia="Times New Roman"/>
                <w:color w:val="000000"/>
                <w:kern w:val="0"/>
                <w:sz w:val="20"/>
                <w:szCs w:val="20"/>
              </w:rPr>
            </w:pPr>
          </w:p>
        </w:tc>
        <w:tc>
          <w:tcPr>
            <w:tcW w:w="4318" w:type="dxa"/>
            <w:noWrap w:val="0"/>
            <w:vAlign w:val="top"/>
          </w:tcPr>
          <w:p w14:paraId="342CCF48">
            <w:pPr>
              <w:widowControl/>
              <w:jc w:val="left"/>
              <w:rPr>
                <w:rFonts w:ascii="宋体" w:cs="宋体"/>
                <w:color w:val="000000"/>
                <w:kern w:val="0"/>
                <w:sz w:val="20"/>
                <w:szCs w:val="20"/>
              </w:rPr>
            </w:pPr>
            <w:r>
              <w:rPr>
                <w:rFonts w:hint="eastAsia" w:ascii="宋体" w:hAnsi="宋体" w:cs="宋体"/>
                <w:color w:val="000000"/>
                <w:kern w:val="0"/>
                <w:sz w:val="20"/>
                <w:szCs w:val="20"/>
              </w:rPr>
              <w:t>钼大型复杂异型件</w:t>
            </w:r>
          </w:p>
        </w:tc>
      </w:tr>
      <w:tr w14:paraId="453D5BA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9DDAF3">
            <w:pPr>
              <w:widowControl/>
              <w:jc w:val="left"/>
              <w:rPr>
                <w:rFonts w:ascii="宋体" w:cs="宋体"/>
                <w:color w:val="000000"/>
                <w:kern w:val="0"/>
                <w:sz w:val="20"/>
                <w:szCs w:val="20"/>
              </w:rPr>
            </w:pPr>
            <w:r>
              <w:rPr>
                <w:rFonts w:ascii="宋体" w:hAnsi="宋体" w:cs="宋体"/>
                <w:color w:val="000000"/>
                <w:kern w:val="0"/>
                <w:sz w:val="20"/>
                <w:szCs w:val="20"/>
              </w:rPr>
              <w:t>3.2.5.2</w:t>
            </w:r>
          </w:p>
        </w:tc>
        <w:tc>
          <w:tcPr>
            <w:tcW w:w="1577" w:type="dxa"/>
            <w:noWrap w:val="0"/>
            <w:vAlign w:val="top"/>
          </w:tcPr>
          <w:p w14:paraId="61D093B9">
            <w:pPr>
              <w:widowControl/>
              <w:jc w:val="left"/>
              <w:rPr>
                <w:rFonts w:ascii="宋体" w:cs="宋体"/>
                <w:color w:val="000000"/>
                <w:kern w:val="0"/>
                <w:sz w:val="20"/>
                <w:szCs w:val="20"/>
              </w:rPr>
            </w:pPr>
            <w:r>
              <w:rPr>
                <w:rFonts w:hint="eastAsia" w:ascii="宋体" w:hAnsi="宋体" w:cs="宋体"/>
                <w:color w:val="000000"/>
                <w:kern w:val="0"/>
                <w:sz w:val="20"/>
                <w:szCs w:val="20"/>
              </w:rPr>
              <w:t>钽铌材料制造</w:t>
            </w:r>
          </w:p>
        </w:tc>
        <w:tc>
          <w:tcPr>
            <w:tcW w:w="821" w:type="dxa"/>
            <w:noWrap w:val="0"/>
            <w:vAlign w:val="top"/>
          </w:tcPr>
          <w:p w14:paraId="66182766">
            <w:pPr>
              <w:widowControl/>
              <w:jc w:val="left"/>
              <w:rPr>
                <w:rFonts w:ascii="宋体" w:cs="宋体"/>
                <w:color w:val="000000"/>
                <w:kern w:val="0"/>
                <w:sz w:val="20"/>
                <w:szCs w:val="20"/>
              </w:rPr>
            </w:pPr>
            <w:r>
              <w:rPr>
                <w:rFonts w:ascii="宋体" w:hAnsi="宋体" w:cs="宋体"/>
                <w:color w:val="000000"/>
                <w:kern w:val="0"/>
                <w:sz w:val="20"/>
                <w:szCs w:val="20"/>
              </w:rPr>
              <w:t>3240*</w:t>
            </w:r>
          </w:p>
        </w:tc>
        <w:tc>
          <w:tcPr>
            <w:tcW w:w="1750" w:type="dxa"/>
            <w:noWrap w:val="0"/>
            <w:vAlign w:val="top"/>
          </w:tcPr>
          <w:p w14:paraId="3BA90BC7">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5C6434BD">
            <w:pPr>
              <w:widowControl/>
              <w:jc w:val="left"/>
              <w:rPr>
                <w:rFonts w:ascii="宋体" w:cs="宋体"/>
                <w:color w:val="000000"/>
                <w:kern w:val="0"/>
                <w:sz w:val="20"/>
                <w:szCs w:val="20"/>
              </w:rPr>
            </w:pPr>
            <w:r>
              <w:rPr>
                <w:rFonts w:hint="eastAsia" w:ascii="宋体" w:hAnsi="宋体" w:cs="宋体"/>
                <w:color w:val="000000"/>
                <w:kern w:val="0"/>
                <w:sz w:val="20"/>
                <w:szCs w:val="20"/>
              </w:rPr>
              <w:t>钽合金及其涂层材料（用于航空航天）</w:t>
            </w:r>
          </w:p>
          <w:p w14:paraId="659E2020">
            <w:pPr>
              <w:widowControl/>
              <w:jc w:val="left"/>
              <w:rPr>
                <w:rFonts w:ascii="宋体" w:cs="宋体"/>
                <w:color w:val="000000"/>
                <w:kern w:val="0"/>
                <w:sz w:val="20"/>
                <w:szCs w:val="20"/>
              </w:rPr>
            </w:pPr>
            <w:r>
              <w:rPr>
                <w:rFonts w:hint="eastAsia" w:ascii="宋体" w:hAnsi="宋体" w:cs="宋体"/>
                <w:color w:val="000000"/>
                <w:kern w:val="0"/>
                <w:sz w:val="20"/>
                <w:szCs w:val="20"/>
              </w:rPr>
              <w:t>铌合金及其涂层材料（用于航空航天）</w:t>
            </w:r>
          </w:p>
        </w:tc>
      </w:tr>
      <w:tr w14:paraId="62CECE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7653A18A">
            <w:pPr>
              <w:widowControl/>
              <w:jc w:val="left"/>
              <w:rPr>
                <w:rFonts w:ascii="宋体" w:cs="宋体"/>
                <w:color w:val="000000"/>
                <w:kern w:val="0"/>
                <w:sz w:val="20"/>
                <w:szCs w:val="20"/>
              </w:rPr>
            </w:pPr>
          </w:p>
        </w:tc>
        <w:tc>
          <w:tcPr>
            <w:tcW w:w="1577" w:type="dxa"/>
            <w:noWrap w:val="0"/>
            <w:vAlign w:val="top"/>
          </w:tcPr>
          <w:p w14:paraId="0DF02316">
            <w:pPr>
              <w:widowControl/>
              <w:jc w:val="left"/>
              <w:rPr>
                <w:rFonts w:eastAsia="Times New Roman"/>
                <w:color w:val="000000"/>
                <w:kern w:val="0"/>
                <w:sz w:val="20"/>
                <w:szCs w:val="20"/>
              </w:rPr>
            </w:pPr>
          </w:p>
        </w:tc>
        <w:tc>
          <w:tcPr>
            <w:tcW w:w="821" w:type="dxa"/>
            <w:noWrap w:val="0"/>
            <w:vAlign w:val="top"/>
          </w:tcPr>
          <w:p w14:paraId="04887BE6">
            <w:pPr>
              <w:widowControl/>
              <w:jc w:val="left"/>
              <w:rPr>
                <w:rFonts w:ascii="宋体" w:cs="宋体"/>
                <w:color w:val="000000"/>
                <w:kern w:val="0"/>
                <w:sz w:val="20"/>
                <w:szCs w:val="20"/>
              </w:rPr>
            </w:pPr>
            <w:r>
              <w:rPr>
                <w:rFonts w:ascii="宋体" w:hAnsi="宋体" w:cs="宋体"/>
                <w:color w:val="000000"/>
                <w:kern w:val="0"/>
                <w:sz w:val="20"/>
                <w:szCs w:val="20"/>
              </w:rPr>
              <w:t>3254*</w:t>
            </w:r>
          </w:p>
        </w:tc>
        <w:tc>
          <w:tcPr>
            <w:tcW w:w="1750" w:type="dxa"/>
            <w:noWrap w:val="0"/>
            <w:vAlign w:val="top"/>
          </w:tcPr>
          <w:p w14:paraId="700388AD">
            <w:pPr>
              <w:widowControl/>
              <w:jc w:val="left"/>
              <w:rPr>
                <w:rFonts w:ascii="宋体" w:cs="宋体"/>
                <w:color w:val="000000"/>
                <w:kern w:val="0"/>
                <w:sz w:val="20"/>
                <w:szCs w:val="20"/>
              </w:rPr>
            </w:pPr>
            <w:r>
              <w:rPr>
                <w:rFonts w:hint="eastAsia" w:ascii="宋体" w:hAnsi="宋体" w:cs="宋体"/>
                <w:color w:val="000000"/>
                <w:kern w:val="0"/>
                <w:sz w:val="20"/>
                <w:szCs w:val="20"/>
              </w:rPr>
              <w:t>稀有稀土金属压延加工</w:t>
            </w:r>
          </w:p>
        </w:tc>
        <w:tc>
          <w:tcPr>
            <w:tcW w:w="4318" w:type="dxa"/>
            <w:noWrap w:val="0"/>
            <w:vAlign w:val="top"/>
          </w:tcPr>
          <w:p w14:paraId="5377E765">
            <w:pPr>
              <w:widowControl/>
              <w:jc w:val="left"/>
              <w:rPr>
                <w:rFonts w:ascii="宋体" w:cs="宋体"/>
                <w:color w:val="000000"/>
                <w:kern w:val="0"/>
                <w:sz w:val="20"/>
                <w:szCs w:val="20"/>
              </w:rPr>
            </w:pPr>
            <w:r>
              <w:rPr>
                <w:rFonts w:hint="eastAsia" w:ascii="宋体" w:hAnsi="宋体" w:cs="宋体"/>
                <w:color w:val="000000"/>
                <w:kern w:val="0"/>
                <w:sz w:val="20"/>
                <w:szCs w:val="20"/>
              </w:rPr>
              <w:t>高品质钽加工材（高比容钽粉、电容器用钽丝、钽螺旋管、钽热交换器、钽溅射靶材、靶材用钽环件、钽炉件等）</w:t>
            </w:r>
          </w:p>
        </w:tc>
      </w:tr>
      <w:tr w14:paraId="1B1D83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5191779">
            <w:pPr>
              <w:widowControl/>
              <w:jc w:val="left"/>
              <w:rPr>
                <w:rFonts w:ascii="宋体" w:cs="宋体"/>
                <w:color w:val="000000"/>
                <w:kern w:val="0"/>
                <w:sz w:val="20"/>
                <w:szCs w:val="20"/>
              </w:rPr>
            </w:pPr>
          </w:p>
        </w:tc>
        <w:tc>
          <w:tcPr>
            <w:tcW w:w="1577" w:type="dxa"/>
            <w:noWrap w:val="0"/>
            <w:vAlign w:val="top"/>
          </w:tcPr>
          <w:p w14:paraId="219D6BB1">
            <w:pPr>
              <w:widowControl/>
              <w:jc w:val="left"/>
              <w:rPr>
                <w:rFonts w:eastAsia="Times New Roman"/>
                <w:color w:val="000000"/>
                <w:kern w:val="0"/>
                <w:sz w:val="20"/>
                <w:szCs w:val="20"/>
              </w:rPr>
            </w:pPr>
          </w:p>
        </w:tc>
        <w:tc>
          <w:tcPr>
            <w:tcW w:w="821" w:type="dxa"/>
            <w:noWrap w:val="0"/>
            <w:vAlign w:val="top"/>
          </w:tcPr>
          <w:p w14:paraId="432D866E">
            <w:pPr>
              <w:widowControl/>
              <w:jc w:val="left"/>
              <w:rPr>
                <w:rFonts w:eastAsia="Times New Roman"/>
                <w:color w:val="000000"/>
                <w:kern w:val="0"/>
                <w:sz w:val="20"/>
                <w:szCs w:val="20"/>
              </w:rPr>
            </w:pPr>
          </w:p>
        </w:tc>
        <w:tc>
          <w:tcPr>
            <w:tcW w:w="1750" w:type="dxa"/>
            <w:noWrap w:val="0"/>
            <w:vAlign w:val="top"/>
          </w:tcPr>
          <w:p w14:paraId="664EB594">
            <w:pPr>
              <w:widowControl/>
              <w:jc w:val="left"/>
              <w:rPr>
                <w:rFonts w:eastAsia="Times New Roman"/>
                <w:color w:val="000000"/>
                <w:kern w:val="0"/>
                <w:sz w:val="20"/>
                <w:szCs w:val="20"/>
              </w:rPr>
            </w:pPr>
          </w:p>
        </w:tc>
        <w:tc>
          <w:tcPr>
            <w:tcW w:w="4318" w:type="dxa"/>
            <w:noWrap w:val="0"/>
            <w:vAlign w:val="top"/>
          </w:tcPr>
          <w:p w14:paraId="48642E19">
            <w:pPr>
              <w:widowControl/>
              <w:jc w:val="left"/>
              <w:rPr>
                <w:rFonts w:ascii="宋体" w:cs="宋体"/>
                <w:color w:val="000000"/>
                <w:kern w:val="0"/>
                <w:sz w:val="20"/>
                <w:szCs w:val="20"/>
              </w:rPr>
            </w:pPr>
            <w:r>
              <w:rPr>
                <w:rFonts w:hint="eastAsia" w:ascii="宋体" w:hAnsi="宋体" w:cs="宋体"/>
                <w:color w:val="000000"/>
                <w:kern w:val="0"/>
                <w:sz w:val="20"/>
                <w:szCs w:val="20"/>
              </w:rPr>
              <w:t>高品质铌加工材（超导铌材、电容器用</w:t>
            </w:r>
            <w:r>
              <w:rPr>
                <w:rFonts w:ascii="宋体" w:hAnsi="宋体" w:cs="宋体"/>
                <w:color w:val="000000"/>
                <w:kern w:val="0"/>
                <w:sz w:val="20"/>
                <w:szCs w:val="20"/>
              </w:rPr>
              <w:t>NbO</w:t>
            </w:r>
            <w:r>
              <w:rPr>
                <w:rFonts w:hint="eastAsia" w:ascii="宋体" w:hAnsi="宋体" w:cs="宋体"/>
                <w:color w:val="000000"/>
                <w:kern w:val="0"/>
                <w:sz w:val="20"/>
                <w:szCs w:val="20"/>
              </w:rPr>
              <w:t>粉、铌溅射靶材等）</w:t>
            </w:r>
          </w:p>
        </w:tc>
      </w:tr>
      <w:tr w14:paraId="1DCFE5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5CA3AB">
            <w:pPr>
              <w:widowControl/>
              <w:jc w:val="left"/>
              <w:rPr>
                <w:rFonts w:ascii="宋体" w:cs="宋体"/>
                <w:color w:val="000000"/>
                <w:kern w:val="0"/>
                <w:sz w:val="20"/>
                <w:szCs w:val="20"/>
              </w:rPr>
            </w:pPr>
            <w:r>
              <w:rPr>
                <w:rFonts w:ascii="宋体" w:hAnsi="宋体" w:cs="宋体"/>
                <w:color w:val="000000"/>
                <w:kern w:val="0"/>
                <w:sz w:val="20"/>
                <w:szCs w:val="20"/>
              </w:rPr>
              <w:t>3.2.5.3</w:t>
            </w:r>
          </w:p>
        </w:tc>
        <w:tc>
          <w:tcPr>
            <w:tcW w:w="1577" w:type="dxa"/>
            <w:noWrap w:val="0"/>
            <w:vAlign w:val="top"/>
          </w:tcPr>
          <w:p w14:paraId="5552728C">
            <w:pPr>
              <w:widowControl/>
              <w:jc w:val="left"/>
              <w:rPr>
                <w:rFonts w:ascii="宋体" w:cs="宋体"/>
                <w:color w:val="000000"/>
                <w:kern w:val="0"/>
                <w:sz w:val="20"/>
                <w:szCs w:val="20"/>
              </w:rPr>
            </w:pPr>
            <w:r>
              <w:rPr>
                <w:rFonts w:hint="eastAsia" w:ascii="宋体" w:hAnsi="宋体" w:cs="宋体"/>
                <w:color w:val="000000"/>
                <w:kern w:val="0"/>
                <w:sz w:val="20"/>
                <w:szCs w:val="20"/>
              </w:rPr>
              <w:t>锆铪材料制造</w:t>
            </w:r>
          </w:p>
        </w:tc>
        <w:tc>
          <w:tcPr>
            <w:tcW w:w="821" w:type="dxa"/>
            <w:noWrap w:val="0"/>
            <w:vAlign w:val="top"/>
          </w:tcPr>
          <w:p w14:paraId="47A47F17">
            <w:pPr>
              <w:widowControl/>
              <w:jc w:val="left"/>
              <w:rPr>
                <w:rFonts w:ascii="宋体" w:cs="宋体"/>
                <w:color w:val="000000"/>
                <w:kern w:val="0"/>
                <w:sz w:val="20"/>
                <w:szCs w:val="20"/>
              </w:rPr>
            </w:pPr>
            <w:r>
              <w:rPr>
                <w:rFonts w:ascii="宋体" w:hAnsi="宋体" w:cs="宋体"/>
                <w:color w:val="000000"/>
                <w:kern w:val="0"/>
                <w:sz w:val="20"/>
                <w:szCs w:val="20"/>
              </w:rPr>
              <w:t>3239*</w:t>
            </w:r>
          </w:p>
        </w:tc>
        <w:tc>
          <w:tcPr>
            <w:tcW w:w="1750" w:type="dxa"/>
            <w:noWrap w:val="0"/>
            <w:vAlign w:val="top"/>
          </w:tcPr>
          <w:p w14:paraId="3E5BF59A">
            <w:pPr>
              <w:widowControl/>
              <w:jc w:val="left"/>
              <w:rPr>
                <w:rFonts w:ascii="宋体" w:cs="宋体"/>
                <w:color w:val="000000"/>
                <w:kern w:val="0"/>
                <w:sz w:val="20"/>
                <w:szCs w:val="20"/>
              </w:rPr>
            </w:pPr>
            <w:r>
              <w:rPr>
                <w:rFonts w:hint="eastAsia" w:ascii="宋体" w:hAnsi="宋体" w:cs="宋体"/>
                <w:color w:val="000000"/>
                <w:kern w:val="0"/>
                <w:sz w:val="20"/>
                <w:szCs w:val="20"/>
              </w:rPr>
              <w:t>其他稀有金属冶炼</w:t>
            </w:r>
          </w:p>
        </w:tc>
        <w:tc>
          <w:tcPr>
            <w:tcW w:w="4318" w:type="dxa"/>
            <w:noWrap w:val="0"/>
            <w:vAlign w:val="top"/>
          </w:tcPr>
          <w:p w14:paraId="188C0275">
            <w:pPr>
              <w:widowControl/>
              <w:jc w:val="left"/>
              <w:rPr>
                <w:rFonts w:ascii="宋体" w:cs="宋体"/>
                <w:color w:val="000000"/>
                <w:kern w:val="0"/>
                <w:sz w:val="20"/>
                <w:szCs w:val="20"/>
              </w:rPr>
            </w:pPr>
            <w:r>
              <w:rPr>
                <w:rFonts w:hint="eastAsia" w:ascii="宋体" w:hAnsi="宋体" w:cs="宋体"/>
                <w:color w:val="000000"/>
                <w:kern w:val="0"/>
                <w:sz w:val="20"/>
                <w:szCs w:val="20"/>
              </w:rPr>
              <w:t>高纯金属锆（原子能级）</w:t>
            </w:r>
          </w:p>
          <w:p w14:paraId="14198E28">
            <w:pPr>
              <w:widowControl/>
              <w:jc w:val="left"/>
              <w:rPr>
                <w:rFonts w:ascii="宋体" w:cs="宋体"/>
                <w:color w:val="000000"/>
                <w:kern w:val="0"/>
                <w:sz w:val="20"/>
                <w:szCs w:val="20"/>
              </w:rPr>
            </w:pPr>
            <w:r>
              <w:rPr>
                <w:rFonts w:hint="eastAsia" w:ascii="宋体" w:hAnsi="宋体" w:cs="宋体"/>
                <w:color w:val="000000"/>
                <w:kern w:val="0"/>
                <w:sz w:val="20"/>
                <w:szCs w:val="20"/>
              </w:rPr>
              <w:t>高纯金属铪（原子能级）</w:t>
            </w:r>
          </w:p>
        </w:tc>
      </w:tr>
      <w:tr w14:paraId="6CD5CAF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4BE958B">
            <w:pPr>
              <w:widowControl/>
              <w:jc w:val="left"/>
              <w:rPr>
                <w:rFonts w:ascii="宋体" w:cs="宋体"/>
                <w:color w:val="000000"/>
                <w:kern w:val="0"/>
                <w:sz w:val="20"/>
                <w:szCs w:val="20"/>
              </w:rPr>
            </w:pPr>
          </w:p>
        </w:tc>
        <w:tc>
          <w:tcPr>
            <w:tcW w:w="1577" w:type="dxa"/>
            <w:noWrap w:val="0"/>
            <w:vAlign w:val="top"/>
          </w:tcPr>
          <w:p w14:paraId="3C7E6AE9">
            <w:pPr>
              <w:widowControl/>
              <w:jc w:val="left"/>
              <w:rPr>
                <w:rFonts w:eastAsia="Times New Roman"/>
                <w:color w:val="000000"/>
                <w:kern w:val="0"/>
                <w:sz w:val="20"/>
                <w:szCs w:val="20"/>
              </w:rPr>
            </w:pPr>
          </w:p>
        </w:tc>
        <w:tc>
          <w:tcPr>
            <w:tcW w:w="821" w:type="dxa"/>
            <w:noWrap w:val="0"/>
            <w:vAlign w:val="top"/>
          </w:tcPr>
          <w:p w14:paraId="5E9DCA1A">
            <w:pPr>
              <w:widowControl/>
              <w:jc w:val="left"/>
              <w:rPr>
                <w:rFonts w:eastAsia="Times New Roman"/>
                <w:color w:val="000000"/>
                <w:kern w:val="0"/>
                <w:sz w:val="20"/>
                <w:szCs w:val="20"/>
              </w:rPr>
            </w:pPr>
          </w:p>
        </w:tc>
        <w:tc>
          <w:tcPr>
            <w:tcW w:w="1750" w:type="dxa"/>
            <w:noWrap w:val="0"/>
            <w:vAlign w:val="top"/>
          </w:tcPr>
          <w:p w14:paraId="7418DBBC">
            <w:pPr>
              <w:widowControl/>
              <w:jc w:val="left"/>
              <w:rPr>
                <w:rFonts w:eastAsia="Times New Roman"/>
                <w:color w:val="000000"/>
                <w:kern w:val="0"/>
                <w:sz w:val="20"/>
                <w:szCs w:val="20"/>
              </w:rPr>
            </w:pPr>
          </w:p>
        </w:tc>
        <w:tc>
          <w:tcPr>
            <w:tcW w:w="4318" w:type="dxa"/>
            <w:noWrap w:val="0"/>
            <w:vAlign w:val="top"/>
          </w:tcPr>
          <w:p w14:paraId="24AD3AA0">
            <w:pPr>
              <w:widowControl/>
              <w:jc w:val="left"/>
              <w:rPr>
                <w:rFonts w:ascii="宋体" w:cs="宋体"/>
                <w:color w:val="000000"/>
                <w:kern w:val="0"/>
                <w:sz w:val="20"/>
                <w:szCs w:val="20"/>
              </w:rPr>
            </w:pPr>
            <w:r>
              <w:rPr>
                <w:rFonts w:hint="eastAsia" w:ascii="宋体" w:hAnsi="宋体" w:cs="宋体"/>
                <w:color w:val="000000"/>
                <w:kern w:val="0"/>
                <w:sz w:val="20"/>
                <w:szCs w:val="20"/>
              </w:rPr>
              <w:t>碘化锆（原子能级）</w:t>
            </w:r>
          </w:p>
        </w:tc>
      </w:tr>
      <w:tr w14:paraId="155D3C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10EC7E">
            <w:pPr>
              <w:widowControl/>
              <w:jc w:val="left"/>
              <w:rPr>
                <w:rFonts w:ascii="宋体" w:cs="宋体"/>
                <w:color w:val="000000"/>
                <w:kern w:val="0"/>
                <w:sz w:val="20"/>
                <w:szCs w:val="20"/>
              </w:rPr>
            </w:pPr>
          </w:p>
        </w:tc>
        <w:tc>
          <w:tcPr>
            <w:tcW w:w="1577" w:type="dxa"/>
            <w:noWrap w:val="0"/>
            <w:vAlign w:val="top"/>
          </w:tcPr>
          <w:p w14:paraId="40E3C5FA">
            <w:pPr>
              <w:widowControl/>
              <w:jc w:val="left"/>
              <w:rPr>
                <w:rFonts w:eastAsia="Times New Roman"/>
                <w:color w:val="000000"/>
                <w:kern w:val="0"/>
                <w:sz w:val="20"/>
                <w:szCs w:val="20"/>
              </w:rPr>
            </w:pPr>
          </w:p>
        </w:tc>
        <w:tc>
          <w:tcPr>
            <w:tcW w:w="821" w:type="dxa"/>
            <w:noWrap w:val="0"/>
            <w:vAlign w:val="top"/>
          </w:tcPr>
          <w:p w14:paraId="7C0AA08D">
            <w:pPr>
              <w:widowControl/>
              <w:jc w:val="left"/>
              <w:rPr>
                <w:rFonts w:eastAsia="Times New Roman"/>
                <w:color w:val="000000"/>
                <w:kern w:val="0"/>
                <w:sz w:val="20"/>
                <w:szCs w:val="20"/>
              </w:rPr>
            </w:pPr>
          </w:p>
        </w:tc>
        <w:tc>
          <w:tcPr>
            <w:tcW w:w="1750" w:type="dxa"/>
            <w:noWrap w:val="0"/>
            <w:vAlign w:val="top"/>
          </w:tcPr>
          <w:p w14:paraId="3835CA77">
            <w:pPr>
              <w:widowControl/>
              <w:jc w:val="left"/>
              <w:rPr>
                <w:rFonts w:eastAsia="Times New Roman"/>
                <w:color w:val="000000"/>
                <w:kern w:val="0"/>
                <w:sz w:val="20"/>
                <w:szCs w:val="20"/>
              </w:rPr>
            </w:pPr>
          </w:p>
        </w:tc>
        <w:tc>
          <w:tcPr>
            <w:tcW w:w="4318" w:type="dxa"/>
            <w:noWrap w:val="0"/>
            <w:vAlign w:val="top"/>
          </w:tcPr>
          <w:p w14:paraId="7D4CB423">
            <w:pPr>
              <w:widowControl/>
              <w:jc w:val="left"/>
              <w:rPr>
                <w:rFonts w:ascii="宋体" w:cs="宋体"/>
                <w:color w:val="000000"/>
                <w:kern w:val="0"/>
                <w:sz w:val="20"/>
                <w:szCs w:val="20"/>
              </w:rPr>
            </w:pPr>
            <w:r>
              <w:rPr>
                <w:rFonts w:hint="eastAsia" w:ascii="宋体" w:hAnsi="宋体" w:cs="宋体"/>
                <w:color w:val="000000"/>
                <w:kern w:val="0"/>
                <w:sz w:val="20"/>
                <w:szCs w:val="20"/>
              </w:rPr>
              <w:t>碘化铪（原子能级）</w:t>
            </w:r>
          </w:p>
        </w:tc>
      </w:tr>
      <w:tr w14:paraId="4485EFB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7ED0DB3">
            <w:pPr>
              <w:widowControl/>
              <w:jc w:val="left"/>
              <w:rPr>
                <w:rFonts w:ascii="宋体" w:cs="宋体"/>
                <w:color w:val="000000"/>
                <w:kern w:val="0"/>
                <w:sz w:val="20"/>
                <w:szCs w:val="20"/>
              </w:rPr>
            </w:pPr>
          </w:p>
        </w:tc>
        <w:tc>
          <w:tcPr>
            <w:tcW w:w="1577" w:type="dxa"/>
            <w:noWrap w:val="0"/>
            <w:vAlign w:val="top"/>
          </w:tcPr>
          <w:p w14:paraId="5220F782">
            <w:pPr>
              <w:widowControl/>
              <w:jc w:val="left"/>
              <w:rPr>
                <w:rFonts w:eastAsia="Times New Roman"/>
                <w:color w:val="000000"/>
                <w:kern w:val="0"/>
                <w:sz w:val="20"/>
                <w:szCs w:val="20"/>
              </w:rPr>
            </w:pPr>
          </w:p>
        </w:tc>
        <w:tc>
          <w:tcPr>
            <w:tcW w:w="821" w:type="dxa"/>
            <w:noWrap w:val="0"/>
            <w:vAlign w:val="top"/>
          </w:tcPr>
          <w:p w14:paraId="77AED0C7">
            <w:pPr>
              <w:widowControl/>
              <w:jc w:val="left"/>
              <w:rPr>
                <w:rFonts w:ascii="宋体" w:cs="宋体"/>
                <w:color w:val="000000"/>
                <w:kern w:val="0"/>
                <w:sz w:val="20"/>
                <w:szCs w:val="20"/>
              </w:rPr>
            </w:pPr>
            <w:r>
              <w:rPr>
                <w:rFonts w:ascii="宋体" w:hAnsi="宋体" w:cs="宋体"/>
                <w:color w:val="000000"/>
                <w:kern w:val="0"/>
                <w:sz w:val="20"/>
                <w:szCs w:val="20"/>
              </w:rPr>
              <w:t>3240*</w:t>
            </w:r>
          </w:p>
        </w:tc>
        <w:tc>
          <w:tcPr>
            <w:tcW w:w="1750" w:type="dxa"/>
            <w:noWrap w:val="0"/>
            <w:vAlign w:val="top"/>
          </w:tcPr>
          <w:p w14:paraId="05954FFB">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3F67FF1D">
            <w:pPr>
              <w:widowControl/>
              <w:jc w:val="left"/>
              <w:rPr>
                <w:rFonts w:ascii="宋体" w:cs="宋体"/>
                <w:color w:val="000000"/>
                <w:kern w:val="0"/>
                <w:sz w:val="20"/>
                <w:szCs w:val="20"/>
              </w:rPr>
            </w:pPr>
            <w:r>
              <w:rPr>
                <w:rFonts w:hint="eastAsia" w:ascii="宋体" w:hAnsi="宋体" w:cs="宋体"/>
                <w:color w:val="000000"/>
                <w:kern w:val="0"/>
                <w:sz w:val="20"/>
                <w:szCs w:val="20"/>
              </w:rPr>
              <w:t>高性能锆合金（含核级锆合金铸锭（合金牌号：</w:t>
            </w:r>
            <w:r>
              <w:rPr>
                <w:rFonts w:ascii="宋体" w:hAnsi="宋体" w:cs="宋体"/>
                <w:color w:val="000000"/>
                <w:kern w:val="0"/>
                <w:sz w:val="20"/>
                <w:szCs w:val="20"/>
              </w:rPr>
              <w:t>Zr-2</w:t>
            </w:r>
            <w:r>
              <w:rPr>
                <w:rFonts w:hint="eastAsia" w:ascii="宋体" w:hAnsi="宋体" w:cs="宋体"/>
                <w:color w:val="000000"/>
                <w:kern w:val="0"/>
                <w:sz w:val="20"/>
                <w:szCs w:val="20"/>
              </w:rPr>
              <w:t>，</w:t>
            </w:r>
            <w:r>
              <w:rPr>
                <w:rFonts w:ascii="宋体" w:hAnsi="宋体" w:cs="宋体"/>
                <w:color w:val="000000"/>
                <w:kern w:val="0"/>
                <w:sz w:val="20"/>
                <w:szCs w:val="20"/>
              </w:rPr>
              <w:t>Zr-4</w:t>
            </w:r>
            <w:r>
              <w:rPr>
                <w:rFonts w:hint="eastAsia" w:ascii="宋体" w:hAnsi="宋体" w:cs="宋体"/>
                <w:color w:val="000000"/>
                <w:kern w:val="0"/>
                <w:sz w:val="20"/>
                <w:szCs w:val="20"/>
              </w:rPr>
              <w:t>，</w:t>
            </w:r>
            <w:r>
              <w:rPr>
                <w:rFonts w:ascii="宋体" w:hAnsi="宋体" w:cs="宋体"/>
                <w:color w:val="000000"/>
                <w:kern w:val="0"/>
                <w:sz w:val="20"/>
                <w:szCs w:val="20"/>
              </w:rPr>
              <w:t>E110</w:t>
            </w:r>
            <w:r>
              <w:rPr>
                <w:rFonts w:hint="eastAsia" w:ascii="宋体" w:hAnsi="宋体" w:cs="宋体"/>
                <w:color w:val="000000"/>
                <w:kern w:val="0"/>
                <w:sz w:val="20"/>
                <w:szCs w:val="20"/>
              </w:rPr>
              <w:t>，</w:t>
            </w:r>
            <w:r>
              <w:rPr>
                <w:rFonts w:ascii="宋体" w:hAnsi="宋体" w:cs="宋体"/>
                <w:color w:val="000000"/>
                <w:kern w:val="0"/>
                <w:sz w:val="20"/>
                <w:szCs w:val="20"/>
              </w:rPr>
              <w:t>Zirlo</w:t>
            </w:r>
            <w:r>
              <w:rPr>
                <w:rFonts w:hint="eastAsia" w:ascii="宋体" w:hAnsi="宋体" w:cs="宋体"/>
                <w:color w:val="000000"/>
                <w:kern w:val="0"/>
                <w:sz w:val="20"/>
                <w:szCs w:val="20"/>
              </w:rPr>
              <w:t>））</w:t>
            </w:r>
          </w:p>
        </w:tc>
      </w:tr>
      <w:tr w14:paraId="2871ADC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83789F6">
            <w:pPr>
              <w:widowControl/>
              <w:jc w:val="left"/>
              <w:rPr>
                <w:rFonts w:ascii="宋体" w:cs="宋体"/>
                <w:color w:val="000000"/>
                <w:kern w:val="0"/>
                <w:sz w:val="20"/>
                <w:szCs w:val="20"/>
              </w:rPr>
            </w:pPr>
          </w:p>
        </w:tc>
        <w:tc>
          <w:tcPr>
            <w:tcW w:w="1577" w:type="dxa"/>
            <w:noWrap w:val="0"/>
            <w:vAlign w:val="top"/>
          </w:tcPr>
          <w:p w14:paraId="536357B4">
            <w:pPr>
              <w:widowControl/>
              <w:jc w:val="left"/>
              <w:rPr>
                <w:rFonts w:eastAsia="Times New Roman"/>
                <w:color w:val="000000"/>
                <w:kern w:val="0"/>
                <w:sz w:val="20"/>
                <w:szCs w:val="20"/>
              </w:rPr>
            </w:pPr>
          </w:p>
        </w:tc>
        <w:tc>
          <w:tcPr>
            <w:tcW w:w="821" w:type="dxa"/>
            <w:noWrap w:val="0"/>
            <w:vAlign w:val="top"/>
          </w:tcPr>
          <w:p w14:paraId="7966A975">
            <w:pPr>
              <w:widowControl/>
              <w:jc w:val="left"/>
              <w:rPr>
                <w:rFonts w:ascii="宋体" w:cs="宋体"/>
                <w:color w:val="000000"/>
                <w:kern w:val="0"/>
                <w:sz w:val="20"/>
                <w:szCs w:val="20"/>
              </w:rPr>
            </w:pPr>
            <w:r>
              <w:rPr>
                <w:rFonts w:ascii="宋体" w:hAnsi="宋体" w:cs="宋体"/>
                <w:color w:val="000000"/>
                <w:kern w:val="0"/>
                <w:sz w:val="20"/>
                <w:szCs w:val="20"/>
              </w:rPr>
              <w:t>3254*</w:t>
            </w:r>
          </w:p>
        </w:tc>
        <w:tc>
          <w:tcPr>
            <w:tcW w:w="1750" w:type="dxa"/>
            <w:noWrap w:val="0"/>
            <w:vAlign w:val="top"/>
          </w:tcPr>
          <w:p w14:paraId="7802E24E">
            <w:pPr>
              <w:widowControl/>
              <w:jc w:val="left"/>
              <w:rPr>
                <w:rFonts w:ascii="宋体" w:cs="宋体"/>
                <w:color w:val="000000"/>
                <w:kern w:val="0"/>
                <w:sz w:val="20"/>
                <w:szCs w:val="20"/>
              </w:rPr>
            </w:pPr>
            <w:r>
              <w:rPr>
                <w:rFonts w:hint="eastAsia" w:ascii="宋体" w:hAnsi="宋体" w:cs="宋体"/>
                <w:color w:val="000000"/>
                <w:kern w:val="0"/>
                <w:sz w:val="20"/>
                <w:szCs w:val="20"/>
              </w:rPr>
              <w:t>稀有稀土金属压延加工</w:t>
            </w:r>
          </w:p>
        </w:tc>
        <w:tc>
          <w:tcPr>
            <w:tcW w:w="4318" w:type="dxa"/>
            <w:noWrap w:val="0"/>
            <w:vAlign w:val="top"/>
          </w:tcPr>
          <w:p w14:paraId="73C40CC3">
            <w:pPr>
              <w:widowControl/>
              <w:jc w:val="left"/>
              <w:rPr>
                <w:rFonts w:ascii="宋体" w:cs="宋体"/>
                <w:color w:val="000000"/>
                <w:kern w:val="0"/>
                <w:sz w:val="20"/>
                <w:szCs w:val="20"/>
              </w:rPr>
            </w:pPr>
            <w:r>
              <w:rPr>
                <w:rFonts w:hint="eastAsia" w:ascii="宋体" w:hAnsi="宋体" w:cs="宋体"/>
                <w:color w:val="000000"/>
                <w:kern w:val="0"/>
                <w:sz w:val="20"/>
                <w:szCs w:val="20"/>
              </w:rPr>
              <w:t>高品质锆加工材（核电用各类管、板（带））</w:t>
            </w:r>
          </w:p>
          <w:p w14:paraId="047A17FA">
            <w:pPr>
              <w:widowControl/>
              <w:jc w:val="left"/>
              <w:rPr>
                <w:rFonts w:ascii="宋体" w:cs="宋体"/>
                <w:color w:val="000000"/>
                <w:kern w:val="0"/>
                <w:sz w:val="20"/>
                <w:szCs w:val="20"/>
              </w:rPr>
            </w:pPr>
            <w:r>
              <w:rPr>
                <w:rFonts w:hint="eastAsia" w:ascii="宋体" w:hAnsi="宋体" w:cs="宋体"/>
                <w:color w:val="000000"/>
                <w:kern w:val="0"/>
                <w:sz w:val="20"/>
                <w:szCs w:val="20"/>
              </w:rPr>
              <w:t>高品质铪加工材（核电用各类管、板（带））</w:t>
            </w:r>
          </w:p>
        </w:tc>
      </w:tr>
      <w:tr w14:paraId="6476F0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D0EDD90">
            <w:pPr>
              <w:widowControl/>
              <w:jc w:val="left"/>
              <w:rPr>
                <w:rFonts w:ascii="宋体" w:cs="宋体"/>
                <w:color w:val="000000"/>
                <w:kern w:val="0"/>
                <w:sz w:val="20"/>
                <w:szCs w:val="20"/>
              </w:rPr>
            </w:pPr>
            <w:r>
              <w:rPr>
                <w:rFonts w:ascii="宋体" w:hAnsi="宋体" w:cs="宋体"/>
                <w:color w:val="000000"/>
                <w:kern w:val="0"/>
                <w:sz w:val="20"/>
                <w:szCs w:val="20"/>
              </w:rPr>
              <w:t>3.2.5.4</w:t>
            </w:r>
          </w:p>
        </w:tc>
        <w:tc>
          <w:tcPr>
            <w:tcW w:w="1577" w:type="dxa"/>
            <w:noWrap w:val="0"/>
            <w:vAlign w:val="top"/>
          </w:tcPr>
          <w:p w14:paraId="39D9F861">
            <w:pPr>
              <w:widowControl/>
              <w:jc w:val="left"/>
              <w:rPr>
                <w:rFonts w:ascii="宋体" w:cs="宋体"/>
                <w:color w:val="000000"/>
                <w:kern w:val="0"/>
                <w:sz w:val="20"/>
                <w:szCs w:val="20"/>
              </w:rPr>
            </w:pPr>
            <w:r>
              <w:rPr>
                <w:rFonts w:hint="eastAsia" w:ascii="宋体" w:hAnsi="宋体" w:cs="宋体"/>
                <w:color w:val="000000"/>
                <w:kern w:val="0"/>
                <w:sz w:val="20"/>
                <w:szCs w:val="20"/>
              </w:rPr>
              <w:t>其他稀有金属材料制造</w:t>
            </w:r>
          </w:p>
        </w:tc>
        <w:tc>
          <w:tcPr>
            <w:tcW w:w="821" w:type="dxa"/>
            <w:noWrap w:val="0"/>
            <w:vAlign w:val="top"/>
          </w:tcPr>
          <w:p w14:paraId="42EE6307">
            <w:pPr>
              <w:widowControl/>
              <w:jc w:val="left"/>
              <w:rPr>
                <w:rFonts w:ascii="宋体" w:cs="宋体"/>
                <w:color w:val="000000"/>
                <w:kern w:val="0"/>
                <w:sz w:val="20"/>
                <w:szCs w:val="20"/>
              </w:rPr>
            </w:pPr>
            <w:r>
              <w:rPr>
                <w:rFonts w:ascii="宋体" w:hAnsi="宋体" w:cs="宋体"/>
                <w:color w:val="000000"/>
                <w:kern w:val="0"/>
                <w:sz w:val="20"/>
                <w:szCs w:val="20"/>
              </w:rPr>
              <w:t>3240*</w:t>
            </w:r>
          </w:p>
        </w:tc>
        <w:tc>
          <w:tcPr>
            <w:tcW w:w="1750" w:type="dxa"/>
            <w:noWrap w:val="0"/>
            <w:vAlign w:val="top"/>
          </w:tcPr>
          <w:p w14:paraId="0AE308BF">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4ACC033D">
            <w:pPr>
              <w:widowControl/>
              <w:jc w:val="left"/>
              <w:rPr>
                <w:rFonts w:ascii="宋体" w:hAnsi="宋体" w:cs="宋体"/>
                <w:color w:val="000000"/>
                <w:kern w:val="0"/>
                <w:sz w:val="20"/>
                <w:szCs w:val="20"/>
              </w:rPr>
            </w:pPr>
            <w:r>
              <w:rPr>
                <w:rFonts w:hint="eastAsia" w:ascii="宋体" w:hAnsi="宋体" w:cs="宋体"/>
                <w:color w:val="000000"/>
                <w:kern w:val="0"/>
                <w:sz w:val="20"/>
                <w:szCs w:val="20"/>
              </w:rPr>
              <w:t>高品质钴加工材（用于靶材、高温合金等）</w:t>
            </w:r>
          </w:p>
          <w:p w14:paraId="66F4774A">
            <w:pPr>
              <w:widowControl/>
              <w:jc w:val="left"/>
              <w:rPr>
                <w:rFonts w:ascii="宋体" w:hAnsi="宋体" w:cs="宋体"/>
                <w:color w:val="000000"/>
                <w:kern w:val="0"/>
                <w:sz w:val="20"/>
                <w:szCs w:val="20"/>
              </w:rPr>
            </w:pPr>
            <w:r>
              <w:rPr>
                <w:rFonts w:hint="eastAsia" w:ascii="宋体" w:hAnsi="宋体" w:cs="宋体"/>
                <w:color w:val="000000"/>
                <w:kern w:val="0"/>
                <w:sz w:val="20"/>
                <w:szCs w:val="20"/>
              </w:rPr>
              <w:t>高品质铍加工材（核电、光学用）</w:t>
            </w:r>
          </w:p>
        </w:tc>
      </w:tr>
      <w:tr w14:paraId="7F9064F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4501EE">
            <w:pPr>
              <w:widowControl/>
              <w:jc w:val="left"/>
              <w:rPr>
                <w:rFonts w:ascii="宋体" w:cs="宋体"/>
                <w:color w:val="000000"/>
                <w:kern w:val="0"/>
                <w:sz w:val="20"/>
                <w:szCs w:val="20"/>
              </w:rPr>
            </w:pPr>
          </w:p>
        </w:tc>
        <w:tc>
          <w:tcPr>
            <w:tcW w:w="1577" w:type="dxa"/>
            <w:noWrap w:val="0"/>
            <w:vAlign w:val="top"/>
          </w:tcPr>
          <w:p w14:paraId="2135E9A3">
            <w:pPr>
              <w:widowControl/>
              <w:jc w:val="left"/>
              <w:rPr>
                <w:rFonts w:eastAsia="Times New Roman"/>
                <w:color w:val="000000"/>
                <w:kern w:val="0"/>
                <w:sz w:val="20"/>
                <w:szCs w:val="20"/>
              </w:rPr>
            </w:pPr>
          </w:p>
        </w:tc>
        <w:tc>
          <w:tcPr>
            <w:tcW w:w="821" w:type="dxa"/>
            <w:noWrap w:val="0"/>
            <w:vAlign w:val="top"/>
          </w:tcPr>
          <w:p w14:paraId="6C71DECC">
            <w:pPr>
              <w:widowControl/>
              <w:jc w:val="left"/>
              <w:rPr>
                <w:rFonts w:eastAsia="Times New Roman"/>
                <w:color w:val="000000"/>
                <w:kern w:val="0"/>
                <w:sz w:val="20"/>
                <w:szCs w:val="20"/>
              </w:rPr>
            </w:pPr>
          </w:p>
        </w:tc>
        <w:tc>
          <w:tcPr>
            <w:tcW w:w="1750" w:type="dxa"/>
            <w:noWrap w:val="0"/>
            <w:vAlign w:val="top"/>
          </w:tcPr>
          <w:p w14:paraId="2BAF6675">
            <w:pPr>
              <w:widowControl/>
              <w:jc w:val="left"/>
              <w:rPr>
                <w:rFonts w:eastAsia="Times New Roman"/>
                <w:color w:val="000000"/>
                <w:kern w:val="0"/>
                <w:sz w:val="20"/>
                <w:szCs w:val="20"/>
              </w:rPr>
            </w:pPr>
          </w:p>
        </w:tc>
        <w:tc>
          <w:tcPr>
            <w:tcW w:w="4318" w:type="dxa"/>
            <w:noWrap w:val="0"/>
            <w:vAlign w:val="top"/>
          </w:tcPr>
          <w:p w14:paraId="63A34B0A">
            <w:pPr>
              <w:widowControl/>
              <w:jc w:val="left"/>
              <w:rPr>
                <w:rFonts w:ascii="宋体" w:cs="宋体"/>
                <w:color w:val="000000"/>
                <w:kern w:val="0"/>
                <w:sz w:val="20"/>
                <w:szCs w:val="20"/>
              </w:rPr>
            </w:pPr>
            <w:r>
              <w:rPr>
                <w:rFonts w:hint="eastAsia" w:ascii="宋体" w:hAnsi="宋体" w:cs="宋体"/>
                <w:color w:val="000000"/>
                <w:kern w:val="0"/>
                <w:sz w:val="20"/>
                <w:szCs w:val="20"/>
              </w:rPr>
              <w:t>高品质铟加工材（</w:t>
            </w:r>
            <w:r>
              <w:rPr>
                <w:rFonts w:ascii="宋体" w:hAnsi="宋体" w:cs="宋体"/>
                <w:color w:val="000000"/>
                <w:kern w:val="0"/>
                <w:sz w:val="20"/>
                <w:szCs w:val="20"/>
              </w:rPr>
              <w:t>InAgCd</w:t>
            </w:r>
            <w:r>
              <w:rPr>
                <w:rFonts w:hint="eastAsia" w:ascii="宋体" w:hAnsi="宋体" w:cs="宋体"/>
                <w:color w:val="000000"/>
                <w:kern w:val="0"/>
                <w:sz w:val="20"/>
                <w:szCs w:val="20"/>
              </w:rPr>
              <w:t>合金棒，用于核电）</w:t>
            </w:r>
          </w:p>
        </w:tc>
      </w:tr>
      <w:tr w14:paraId="338F10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A8400C">
            <w:pPr>
              <w:widowControl/>
              <w:jc w:val="left"/>
              <w:rPr>
                <w:rFonts w:ascii="宋体" w:cs="宋体"/>
                <w:color w:val="000000"/>
                <w:kern w:val="0"/>
                <w:sz w:val="20"/>
                <w:szCs w:val="20"/>
              </w:rPr>
            </w:pPr>
          </w:p>
        </w:tc>
        <w:tc>
          <w:tcPr>
            <w:tcW w:w="1577" w:type="dxa"/>
            <w:noWrap w:val="0"/>
            <w:vAlign w:val="top"/>
          </w:tcPr>
          <w:p w14:paraId="4212280B">
            <w:pPr>
              <w:widowControl/>
              <w:jc w:val="left"/>
              <w:rPr>
                <w:rFonts w:eastAsia="Times New Roman"/>
                <w:color w:val="000000"/>
                <w:kern w:val="0"/>
                <w:sz w:val="20"/>
                <w:szCs w:val="20"/>
              </w:rPr>
            </w:pPr>
          </w:p>
        </w:tc>
        <w:tc>
          <w:tcPr>
            <w:tcW w:w="821" w:type="dxa"/>
            <w:noWrap w:val="0"/>
            <w:vAlign w:val="top"/>
          </w:tcPr>
          <w:p w14:paraId="23D1E2A3">
            <w:pPr>
              <w:widowControl/>
              <w:jc w:val="left"/>
              <w:rPr>
                <w:rFonts w:eastAsia="Times New Roman"/>
                <w:color w:val="000000"/>
                <w:kern w:val="0"/>
                <w:sz w:val="20"/>
                <w:szCs w:val="20"/>
              </w:rPr>
            </w:pPr>
          </w:p>
        </w:tc>
        <w:tc>
          <w:tcPr>
            <w:tcW w:w="1750" w:type="dxa"/>
            <w:noWrap w:val="0"/>
            <w:vAlign w:val="top"/>
          </w:tcPr>
          <w:p w14:paraId="708135B6">
            <w:pPr>
              <w:widowControl/>
              <w:jc w:val="left"/>
              <w:rPr>
                <w:rFonts w:eastAsia="Times New Roman"/>
                <w:color w:val="000000"/>
                <w:kern w:val="0"/>
                <w:sz w:val="20"/>
                <w:szCs w:val="20"/>
              </w:rPr>
            </w:pPr>
          </w:p>
        </w:tc>
        <w:tc>
          <w:tcPr>
            <w:tcW w:w="4318" w:type="dxa"/>
            <w:noWrap w:val="0"/>
            <w:vAlign w:val="top"/>
          </w:tcPr>
          <w:p w14:paraId="55F9D961">
            <w:pPr>
              <w:widowControl/>
              <w:jc w:val="left"/>
              <w:rPr>
                <w:rFonts w:ascii="宋体" w:cs="宋体"/>
                <w:color w:val="000000"/>
                <w:kern w:val="0"/>
                <w:sz w:val="20"/>
                <w:szCs w:val="20"/>
              </w:rPr>
            </w:pPr>
            <w:r>
              <w:rPr>
                <w:rFonts w:hint="eastAsia" w:ascii="宋体" w:hAnsi="宋体" w:cs="宋体"/>
                <w:color w:val="000000"/>
                <w:kern w:val="0"/>
                <w:sz w:val="20"/>
                <w:szCs w:val="20"/>
              </w:rPr>
              <w:t>新型航空钛合金材料</w:t>
            </w:r>
          </w:p>
        </w:tc>
      </w:tr>
      <w:tr w14:paraId="5D4E4C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104C1A">
            <w:pPr>
              <w:widowControl/>
              <w:jc w:val="left"/>
              <w:rPr>
                <w:rFonts w:ascii="宋体" w:cs="宋体"/>
                <w:color w:val="000000"/>
                <w:kern w:val="0"/>
                <w:sz w:val="20"/>
                <w:szCs w:val="20"/>
              </w:rPr>
            </w:pPr>
          </w:p>
        </w:tc>
        <w:tc>
          <w:tcPr>
            <w:tcW w:w="1577" w:type="dxa"/>
            <w:noWrap w:val="0"/>
            <w:vAlign w:val="top"/>
          </w:tcPr>
          <w:p w14:paraId="12B4FD40">
            <w:pPr>
              <w:widowControl/>
              <w:jc w:val="left"/>
              <w:rPr>
                <w:rFonts w:eastAsia="Times New Roman"/>
                <w:color w:val="000000"/>
                <w:kern w:val="0"/>
                <w:sz w:val="20"/>
                <w:szCs w:val="20"/>
              </w:rPr>
            </w:pPr>
          </w:p>
        </w:tc>
        <w:tc>
          <w:tcPr>
            <w:tcW w:w="821" w:type="dxa"/>
            <w:noWrap w:val="0"/>
            <w:vAlign w:val="top"/>
          </w:tcPr>
          <w:p w14:paraId="4CEA6DC9">
            <w:pPr>
              <w:widowControl/>
              <w:jc w:val="left"/>
              <w:rPr>
                <w:rFonts w:ascii="宋体" w:cs="宋体"/>
                <w:bCs/>
                <w:color w:val="000000"/>
                <w:kern w:val="0"/>
                <w:sz w:val="20"/>
                <w:szCs w:val="20"/>
              </w:rPr>
            </w:pPr>
            <w:r>
              <w:rPr>
                <w:rFonts w:ascii="宋体" w:hAnsi="宋体" w:cs="宋体"/>
                <w:bCs/>
                <w:color w:val="000000"/>
                <w:kern w:val="0"/>
                <w:sz w:val="20"/>
                <w:szCs w:val="20"/>
              </w:rPr>
              <w:t>3254*</w:t>
            </w:r>
          </w:p>
        </w:tc>
        <w:tc>
          <w:tcPr>
            <w:tcW w:w="1750" w:type="dxa"/>
            <w:noWrap w:val="0"/>
            <w:vAlign w:val="top"/>
          </w:tcPr>
          <w:p w14:paraId="3AE8697F">
            <w:pPr>
              <w:widowControl/>
              <w:jc w:val="left"/>
              <w:rPr>
                <w:rFonts w:ascii="宋体" w:cs="宋体"/>
                <w:color w:val="000000"/>
                <w:kern w:val="0"/>
                <w:sz w:val="20"/>
                <w:szCs w:val="20"/>
              </w:rPr>
            </w:pPr>
            <w:r>
              <w:rPr>
                <w:rFonts w:hint="eastAsia" w:ascii="宋体" w:hAnsi="宋体" w:cs="宋体"/>
                <w:color w:val="000000"/>
                <w:kern w:val="0"/>
                <w:sz w:val="20"/>
                <w:szCs w:val="20"/>
              </w:rPr>
              <w:t>稀有稀土金属压延加工</w:t>
            </w:r>
          </w:p>
        </w:tc>
        <w:tc>
          <w:tcPr>
            <w:tcW w:w="4318" w:type="dxa"/>
            <w:noWrap w:val="0"/>
            <w:vAlign w:val="top"/>
          </w:tcPr>
          <w:p w14:paraId="3F428F93">
            <w:pPr>
              <w:widowControl/>
              <w:jc w:val="left"/>
              <w:rPr>
                <w:rFonts w:ascii="宋体" w:cs="宋体"/>
                <w:color w:val="000000"/>
                <w:kern w:val="0"/>
                <w:sz w:val="20"/>
                <w:szCs w:val="20"/>
              </w:rPr>
            </w:pPr>
            <w:r>
              <w:rPr>
                <w:rFonts w:hint="eastAsia" w:ascii="宋体" w:hAnsi="宋体" w:cs="宋体"/>
                <w:color w:val="000000"/>
                <w:kern w:val="0"/>
                <w:sz w:val="20"/>
                <w:szCs w:val="20"/>
              </w:rPr>
              <w:t>高品质钒加工材（纯钒、核工业用</w:t>
            </w:r>
            <w:r>
              <w:rPr>
                <w:rFonts w:ascii="宋体" w:hAnsi="宋体" w:cs="宋体"/>
                <w:color w:val="000000"/>
                <w:kern w:val="0"/>
                <w:sz w:val="20"/>
                <w:szCs w:val="20"/>
              </w:rPr>
              <w:t>VCrTi</w:t>
            </w:r>
            <w:r>
              <w:rPr>
                <w:rFonts w:hint="eastAsia" w:ascii="宋体" w:hAnsi="宋体" w:cs="宋体"/>
                <w:color w:val="000000"/>
                <w:kern w:val="0"/>
                <w:sz w:val="20"/>
                <w:szCs w:val="20"/>
              </w:rPr>
              <w:t>靶）</w:t>
            </w:r>
          </w:p>
        </w:tc>
      </w:tr>
      <w:tr w14:paraId="0A92E84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F0468C">
            <w:pPr>
              <w:widowControl/>
              <w:jc w:val="left"/>
              <w:rPr>
                <w:rFonts w:ascii="宋体" w:cs="宋体"/>
                <w:color w:val="000000"/>
                <w:kern w:val="0"/>
                <w:sz w:val="20"/>
                <w:szCs w:val="20"/>
              </w:rPr>
            </w:pPr>
            <w:r>
              <w:rPr>
                <w:rFonts w:ascii="宋体" w:hAnsi="宋体" w:cs="宋体"/>
                <w:color w:val="000000"/>
                <w:kern w:val="0"/>
                <w:sz w:val="20"/>
                <w:szCs w:val="20"/>
              </w:rPr>
              <w:t>3.2.6</w:t>
            </w:r>
          </w:p>
        </w:tc>
        <w:tc>
          <w:tcPr>
            <w:tcW w:w="1577" w:type="dxa"/>
            <w:noWrap w:val="0"/>
            <w:vAlign w:val="top"/>
          </w:tcPr>
          <w:p w14:paraId="10AA9406">
            <w:pPr>
              <w:widowControl/>
              <w:jc w:val="left"/>
              <w:rPr>
                <w:rFonts w:ascii="宋体" w:cs="宋体"/>
                <w:color w:val="000000"/>
                <w:kern w:val="0"/>
                <w:sz w:val="20"/>
                <w:szCs w:val="20"/>
              </w:rPr>
            </w:pPr>
            <w:r>
              <w:rPr>
                <w:rFonts w:hint="eastAsia" w:ascii="宋体" w:hAnsi="宋体" w:cs="宋体"/>
                <w:color w:val="000000"/>
                <w:kern w:val="0"/>
                <w:sz w:val="20"/>
                <w:szCs w:val="20"/>
              </w:rPr>
              <w:t>贵金属材料制造</w:t>
            </w:r>
          </w:p>
        </w:tc>
        <w:tc>
          <w:tcPr>
            <w:tcW w:w="821" w:type="dxa"/>
            <w:noWrap w:val="0"/>
            <w:vAlign w:val="top"/>
          </w:tcPr>
          <w:p w14:paraId="57BC4E04">
            <w:pPr>
              <w:widowControl/>
              <w:jc w:val="left"/>
              <w:rPr>
                <w:rFonts w:ascii="宋体" w:cs="宋体"/>
                <w:color w:val="000000"/>
                <w:kern w:val="0"/>
                <w:sz w:val="20"/>
                <w:szCs w:val="20"/>
              </w:rPr>
            </w:pPr>
          </w:p>
        </w:tc>
        <w:tc>
          <w:tcPr>
            <w:tcW w:w="1750" w:type="dxa"/>
            <w:noWrap w:val="0"/>
            <w:vAlign w:val="top"/>
          </w:tcPr>
          <w:p w14:paraId="09502C02">
            <w:pPr>
              <w:widowControl/>
              <w:jc w:val="left"/>
              <w:rPr>
                <w:rFonts w:eastAsia="Times New Roman"/>
                <w:color w:val="000000"/>
                <w:kern w:val="0"/>
                <w:sz w:val="20"/>
                <w:szCs w:val="20"/>
              </w:rPr>
            </w:pPr>
          </w:p>
        </w:tc>
        <w:tc>
          <w:tcPr>
            <w:tcW w:w="4318" w:type="dxa"/>
            <w:noWrap w:val="0"/>
            <w:vAlign w:val="top"/>
          </w:tcPr>
          <w:p w14:paraId="569FE024">
            <w:pPr>
              <w:widowControl/>
              <w:jc w:val="left"/>
              <w:rPr>
                <w:rFonts w:eastAsia="Times New Roman"/>
                <w:color w:val="000000"/>
                <w:kern w:val="0"/>
                <w:sz w:val="20"/>
                <w:szCs w:val="20"/>
              </w:rPr>
            </w:pPr>
          </w:p>
        </w:tc>
      </w:tr>
      <w:tr w14:paraId="40E9BF1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DFEF27C">
            <w:pPr>
              <w:widowControl/>
              <w:jc w:val="left"/>
              <w:rPr>
                <w:rFonts w:ascii="宋体" w:cs="宋体"/>
                <w:color w:val="000000"/>
                <w:kern w:val="0"/>
                <w:sz w:val="20"/>
                <w:szCs w:val="20"/>
              </w:rPr>
            </w:pPr>
            <w:r>
              <w:rPr>
                <w:rFonts w:ascii="宋体" w:hAnsi="宋体" w:cs="宋体"/>
                <w:color w:val="000000"/>
                <w:kern w:val="0"/>
                <w:sz w:val="20"/>
                <w:szCs w:val="20"/>
              </w:rPr>
              <w:t>3.2.6.1</w:t>
            </w:r>
          </w:p>
        </w:tc>
        <w:tc>
          <w:tcPr>
            <w:tcW w:w="1577" w:type="dxa"/>
            <w:noWrap w:val="0"/>
            <w:vAlign w:val="top"/>
          </w:tcPr>
          <w:p w14:paraId="1F2BE7E2">
            <w:pPr>
              <w:widowControl/>
              <w:jc w:val="left"/>
              <w:rPr>
                <w:rFonts w:ascii="宋体" w:cs="宋体"/>
                <w:color w:val="000000"/>
                <w:kern w:val="0"/>
                <w:sz w:val="20"/>
                <w:szCs w:val="20"/>
              </w:rPr>
            </w:pPr>
            <w:r>
              <w:rPr>
                <w:rFonts w:hint="eastAsia" w:ascii="宋体" w:hAnsi="宋体" w:cs="宋体"/>
                <w:color w:val="000000"/>
                <w:kern w:val="0"/>
                <w:sz w:val="20"/>
                <w:szCs w:val="20"/>
              </w:rPr>
              <w:t>贵金属催化材料制造</w:t>
            </w:r>
          </w:p>
        </w:tc>
        <w:tc>
          <w:tcPr>
            <w:tcW w:w="821" w:type="dxa"/>
            <w:noWrap w:val="0"/>
            <w:vAlign w:val="top"/>
          </w:tcPr>
          <w:p w14:paraId="58D9B4B1">
            <w:pPr>
              <w:widowControl/>
              <w:jc w:val="left"/>
              <w:rPr>
                <w:rFonts w:ascii="宋体" w:cs="宋体"/>
                <w:color w:val="000000"/>
                <w:kern w:val="0"/>
                <w:sz w:val="20"/>
                <w:szCs w:val="20"/>
              </w:rPr>
            </w:pPr>
            <w:r>
              <w:rPr>
                <w:rFonts w:ascii="宋体" w:hAnsi="宋体" w:cs="宋体"/>
                <w:color w:val="000000"/>
                <w:kern w:val="0"/>
                <w:sz w:val="20"/>
                <w:szCs w:val="20"/>
              </w:rPr>
              <w:t>2661*</w:t>
            </w:r>
          </w:p>
        </w:tc>
        <w:tc>
          <w:tcPr>
            <w:tcW w:w="1750" w:type="dxa"/>
            <w:noWrap w:val="0"/>
            <w:vAlign w:val="top"/>
          </w:tcPr>
          <w:p w14:paraId="7BD18F58">
            <w:pPr>
              <w:widowControl/>
              <w:jc w:val="left"/>
              <w:rPr>
                <w:rFonts w:ascii="宋体" w:cs="宋体"/>
                <w:color w:val="000000"/>
                <w:kern w:val="0"/>
                <w:sz w:val="20"/>
                <w:szCs w:val="20"/>
              </w:rPr>
            </w:pPr>
            <w:r>
              <w:rPr>
                <w:rFonts w:hint="eastAsia" w:ascii="宋体" w:hAnsi="宋体" w:cs="宋体"/>
                <w:color w:val="000000"/>
                <w:kern w:val="0"/>
                <w:sz w:val="20"/>
                <w:szCs w:val="20"/>
              </w:rPr>
              <w:t>化学试剂和助剂制造</w:t>
            </w:r>
          </w:p>
        </w:tc>
        <w:tc>
          <w:tcPr>
            <w:tcW w:w="4318" w:type="dxa"/>
            <w:noWrap w:val="0"/>
            <w:vAlign w:val="top"/>
          </w:tcPr>
          <w:p w14:paraId="4D13BCDA">
            <w:pPr>
              <w:widowControl/>
              <w:jc w:val="left"/>
              <w:rPr>
                <w:rFonts w:ascii="宋体" w:cs="宋体"/>
                <w:color w:val="000000"/>
                <w:kern w:val="0"/>
                <w:sz w:val="20"/>
                <w:szCs w:val="20"/>
              </w:rPr>
            </w:pPr>
            <w:r>
              <w:rPr>
                <w:rFonts w:hint="eastAsia" w:ascii="宋体" w:hAnsi="宋体" w:cs="宋体"/>
                <w:color w:val="000000"/>
                <w:kern w:val="0"/>
                <w:sz w:val="20"/>
                <w:szCs w:val="20"/>
              </w:rPr>
              <w:t>贵金属纳米催化材料</w:t>
            </w:r>
          </w:p>
          <w:p w14:paraId="555D3AA5">
            <w:pPr>
              <w:widowControl/>
              <w:jc w:val="left"/>
              <w:rPr>
                <w:rFonts w:ascii="宋体" w:cs="宋体"/>
                <w:color w:val="000000"/>
                <w:kern w:val="0"/>
                <w:sz w:val="20"/>
                <w:szCs w:val="20"/>
              </w:rPr>
            </w:pPr>
            <w:r>
              <w:rPr>
                <w:rFonts w:hint="eastAsia" w:ascii="宋体" w:hAnsi="宋体" w:cs="宋体"/>
                <w:color w:val="000000"/>
                <w:kern w:val="0"/>
                <w:sz w:val="20"/>
                <w:szCs w:val="20"/>
              </w:rPr>
              <w:t>铑催化材料</w:t>
            </w:r>
          </w:p>
        </w:tc>
      </w:tr>
      <w:tr w14:paraId="6195B88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5CBE45">
            <w:pPr>
              <w:widowControl/>
              <w:jc w:val="left"/>
              <w:rPr>
                <w:rFonts w:ascii="宋体" w:cs="宋体"/>
                <w:color w:val="000000"/>
                <w:kern w:val="0"/>
                <w:sz w:val="20"/>
                <w:szCs w:val="20"/>
              </w:rPr>
            </w:pPr>
          </w:p>
        </w:tc>
        <w:tc>
          <w:tcPr>
            <w:tcW w:w="1577" w:type="dxa"/>
            <w:noWrap w:val="0"/>
            <w:vAlign w:val="top"/>
          </w:tcPr>
          <w:p w14:paraId="15F876C8">
            <w:pPr>
              <w:widowControl/>
              <w:jc w:val="left"/>
              <w:rPr>
                <w:rFonts w:eastAsia="Times New Roman"/>
                <w:color w:val="000000"/>
                <w:kern w:val="0"/>
                <w:sz w:val="20"/>
                <w:szCs w:val="20"/>
              </w:rPr>
            </w:pPr>
          </w:p>
        </w:tc>
        <w:tc>
          <w:tcPr>
            <w:tcW w:w="821" w:type="dxa"/>
            <w:noWrap w:val="0"/>
            <w:vAlign w:val="top"/>
          </w:tcPr>
          <w:p w14:paraId="547E1D8C">
            <w:pPr>
              <w:widowControl/>
              <w:jc w:val="left"/>
              <w:rPr>
                <w:rFonts w:eastAsia="Times New Roman"/>
                <w:color w:val="000000"/>
                <w:kern w:val="0"/>
                <w:sz w:val="20"/>
                <w:szCs w:val="20"/>
              </w:rPr>
            </w:pPr>
          </w:p>
        </w:tc>
        <w:tc>
          <w:tcPr>
            <w:tcW w:w="1750" w:type="dxa"/>
            <w:noWrap w:val="0"/>
            <w:vAlign w:val="top"/>
          </w:tcPr>
          <w:p w14:paraId="65F87D51">
            <w:pPr>
              <w:widowControl/>
              <w:jc w:val="left"/>
              <w:rPr>
                <w:rFonts w:eastAsia="Times New Roman"/>
                <w:color w:val="000000"/>
                <w:kern w:val="0"/>
                <w:sz w:val="20"/>
                <w:szCs w:val="20"/>
              </w:rPr>
            </w:pPr>
          </w:p>
        </w:tc>
        <w:tc>
          <w:tcPr>
            <w:tcW w:w="4318" w:type="dxa"/>
            <w:noWrap w:val="0"/>
            <w:vAlign w:val="top"/>
          </w:tcPr>
          <w:p w14:paraId="3441F444">
            <w:pPr>
              <w:widowControl/>
              <w:jc w:val="left"/>
              <w:rPr>
                <w:rFonts w:ascii="宋体" w:cs="宋体"/>
                <w:color w:val="000000"/>
                <w:kern w:val="0"/>
                <w:sz w:val="20"/>
                <w:szCs w:val="20"/>
              </w:rPr>
            </w:pPr>
            <w:r>
              <w:rPr>
                <w:rFonts w:hint="eastAsia" w:ascii="宋体" w:hAnsi="宋体" w:cs="宋体"/>
                <w:color w:val="000000"/>
                <w:kern w:val="0"/>
                <w:sz w:val="20"/>
                <w:szCs w:val="20"/>
              </w:rPr>
              <w:t>钯催化材料</w:t>
            </w:r>
          </w:p>
        </w:tc>
      </w:tr>
      <w:tr w14:paraId="1190EAA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3FF467">
            <w:pPr>
              <w:widowControl/>
              <w:jc w:val="left"/>
              <w:rPr>
                <w:rFonts w:ascii="宋体" w:cs="宋体"/>
                <w:color w:val="000000"/>
                <w:kern w:val="0"/>
                <w:sz w:val="20"/>
                <w:szCs w:val="20"/>
              </w:rPr>
            </w:pPr>
          </w:p>
        </w:tc>
        <w:tc>
          <w:tcPr>
            <w:tcW w:w="1577" w:type="dxa"/>
            <w:noWrap w:val="0"/>
            <w:vAlign w:val="top"/>
          </w:tcPr>
          <w:p w14:paraId="37E5B791">
            <w:pPr>
              <w:widowControl/>
              <w:jc w:val="left"/>
              <w:rPr>
                <w:rFonts w:eastAsia="Times New Roman"/>
                <w:color w:val="000000"/>
                <w:kern w:val="0"/>
                <w:sz w:val="20"/>
                <w:szCs w:val="20"/>
              </w:rPr>
            </w:pPr>
          </w:p>
        </w:tc>
        <w:tc>
          <w:tcPr>
            <w:tcW w:w="821" w:type="dxa"/>
            <w:noWrap w:val="0"/>
            <w:vAlign w:val="top"/>
          </w:tcPr>
          <w:p w14:paraId="26E28EDA">
            <w:pPr>
              <w:widowControl/>
              <w:jc w:val="left"/>
              <w:rPr>
                <w:rFonts w:eastAsia="Times New Roman"/>
                <w:color w:val="000000"/>
                <w:kern w:val="0"/>
                <w:sz w:val="20"/>
                <w:szCs w:val="20"/>
              </w:rPr>
            </w:pPr>
          </w:p>
        </w:tc>
        <w:tc>
          <w:tcPr>
            <w:tcW w:w="1750" w:type="dxa"/>
            <w:noWrap w:val="0"/>
            <w:vAlign w:val="top"/>
          </w:tcPr>
          <w:p w14:paraId="1B1278A2">
            <w:pPr>
              <w:widowControl/>
              <w:jc w:val="left"/>
              <w:rPr>
                <w:rFonts w:eastAsia="Times New Roman"/>
                <w:color w:val="000000"/>
                <w:kern w:val="0"/>
                <w:sz w:val="20"/>
                <w:szCs w:val="20"/>
              </w:rPr>
            </w:pPr>
          </w:p>
        </w:tc>
        <w:tc>
          <w:tcPr>
            <w:tcW w:w="4318" w:type="dxa"/>
            <w:noWrap w:val="0"/>
            <w:vAlign w:val="top"/>
          </w:tcPr>
          <w:p w14:paraId="60937264">
            <w:pPr>
              <w:widowControl/>
              <w:jc w:val="left"/>
              <w:rPr>
                <w:rFonts w:ascii="宋体" w:cs="宋体"/>
                <w:color w:val="000000"/>
                <w:kern w:val="0"/>
                <w:sz w:val="20"/>
                <w:szCs w:val="20"/>
              </w:rPr>
            </w:pPr>
            <w:r>
              <w:rPr>
                <w:rFonts w:hint="eastAsia" w:ascii="宋体" w:hAnsi="宋体" w:cs="宋体"/>
                <w:color w:val="000000"/>
                <w:kern w:val="0"/>
                <w:sz w:val="20"/>
                <w:szCs w:val="20"/>
              </w:rPr>
              <w:t>铂催化材料</w:t>
            </w:r>
          </w:p>
        </w:tc>
      </w:tr>
      <w:tr w14:paraId="793ED6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E9537B">
            <w:pPr>
              <w:widowControl/>
              <w:jc w:val="left"/>
              <w:rPr>
                <w:rFonts w:ascii="宋体" w:cs="宋体"/>
                <w:color w:val="000000"/>
                <w:kern w:val="0"/>
                <w:sz w:val="20"/>
                <w:szCs w:val="20"/>
              </w:rPr>
            </w:pPr>
          </w:p>
        </w:tc>
        <w:tc>
          <w:tcPr>
            <w:tcW w:w="1577" w:type="dxa"/>
            <w:noWrap w:val="0"/>
            <w:vAlign w:val="top"/>
          </w:tcPr>
          <w:p w14:paraId="081A5916">
            <w:pPr>
              <w:widowControl/>
              <w:jc w:val="left"/>
              <w:rPr>
                <w:rFonts w:eastAsia="Times New Roman"/>
                <w:color w:val="000000"/>
                <w:kern w:val="0"/>
                <w:sz w:val="20"/>
                <w:szCs w:val="20"/>
              </w:rPr>
            </w:pPr>
          </w:p>
        </w:tc>
        <w:tc>
          <w:tcPr>
            <w:tcW w:w="821" w:type="dxa"/>
            <w:noWrap w:val="0"/>
            <w:vAlign w:val="top"/>
          </w:tcPr>
          <w:p w14:paraId="319D3445">
            <w:pPr>
              <w:widowControl/>
              <w:jc w:val="left"/>
              <w:rPr>
                <w:rFonts w:eastAsia="Times New Roman"/>
                <w:color w:val="000000"/>
                <w:kern w:val="0"/>
                <w:sz w:val="20"/>
                <w:szCs w:val="20"/>
              </w:rPr>
            </w:pPr>
          </w:p>
        </w:tc>
        <w:tc>
          <w:tcPr>
            <w:tcW w:w="1750" w:type="dxa"/>
            <w:noWrap w:val="0"/>
            <w:vAlign w:val="top"/>
          </w:tcPr>
          <w:p w14:paraId="6628E421">
            <w:pPr>
              <w:widowControl/>
              <w:jc w:val="left"/>
              <w:rPr>
                <w:rFonts w:eastAsia="Times New Roman"/>
                <w:color w:val="000000"/>
                <w:kern w:val="0"/>
                <w:sz w:val="20"/>
                <w:szCs w:val="20"/>
              </w:rPr>
            </w:pPr>
          </w:p>
        </w:tc>
        <w:tc>
          <w:tcPr>
            <w:tcW w:w="4318" w:type="dxa"/>
            <w:noWrap w:val="0"/>
            <w:vAlign w:val="top"/>
          </w:tcPr>
          <w:p w14:paraId="3C1C011D">
            <w:pPr>
              <w:widowControl/>
              <w:jc w:val="left"/>
              <w:rPr>
                <w:rFonts w:ascii="宋体" w:cs="宋体"/>
                <w:color w:val="000000"/>
                <w:kern w:val="0"/>
                <w:sz w:val="20"/>
                <w:szCs w:val="20"/>
              </w:rPr>
            </w:pPr>
            <w:r>
              <w:rPr>
                <w:rFonts w:hint="eastAsia" w:ascii="宋体" w:hAnsi="宋体" w:cs="宋体"/>
                <w:color w:val="000000"/>
                <w:kern w:val="0"/>
                <w:sz w:val="20"/>
                <w:szCs w:val="20"/>
              </w:rPr>
              <w:t>贵金属化合物及均相催化剂</w:t>
            </w:r>
          </w:p>
        </w:tc>
      </w:tr>
      <w:tr w14:paraId="459819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A2917C0">
            <w:pPr>
              <w:widowControl/>
              <w:jc w:val="left"/>
              <w:rPr>
                <w:rFonts w:ascii="宋体" w:cs="宋体"/>
                <w:color w:val="000000"/>
                <w:kern w:val="0"/>
                <w:sz w:val="20"/>
                <w:szCs w:val="20"/>
              </w:rPr>
            </w:pPr>
            <w:r>
              <w:rPr>
                <w:rFonts w:ascii="宋体" w:hAnsi="宋体" w:cs="宋体"/>
                <w:color w:val="000000"/>
                <w:kern w:val="0"/>
                <w:sz w:val="20"/>
                <w:szCs w:val="20"/>
              </w:rPr>
              <w:t>3.2.6.2</w:t>
            </w:r>
          </w:p>
        </w:tc>
        <w:tc>
          <w:tcPr>
            <w:tcW w:w="1577" w:type="dxa"/>
            <w:noWrap w:val="0"/>
            <w:vAlign w:val="top"/>
          </w:tcPr>
          <w:p w14:paraId="53063A22">
            <w:pPr>
              <w:widowControl/>
              <w:jc w:val="left"/>
              <w:rPr>
                <w:rFonts w:ascii="宋体" w:cs="宋体"/>
                <w:color w:val="000000"/>
                <w:kern w:val="0"/>
                <w:sz w:val="20"/>
                <w:szCs w:val="20"/>
              </w:rPr>
            </w:pPr>
            <w:r>
              <w:rPr>
                <w:rFonts w:hint="eastAsia" w:ascii="宋体" w:hAnsi="宋体" w:cs="宋体"/>
                <w:color w:val="000000"/>
                <w:kern w:val="0"/>
                <w:sz w:val="20"/>
                <w:szCs w:val="20"/>
              </w:rPr>
              <w:t>新型电接触贵金属材料制造</w:t>
            </w:r>
          </w:p>
        </w:tc>
        <w:tc>
          <w:tcPr>
            <w:tcW w:w="821" w:type="dxa"/>
            <w:noWrap w:val="0"/>
            <w:vAlign w:val="top"/>
          </w:tcPr>
          <w:p w14:paraId="6399B32E">
            <w:pPr>
              <w:widowControl/>
              <w:jc w:val="left"/>
              <w:rPr>
                <w:rFonts w:ascii="宋体" w:cs="宋体"/>
                <w:color w:val="000000"/>
                <w:kern w:val="0"/>
                <w:sz w:val="20"/>
                <w:szCs w:val="20"/>
              </w:rPr>
            </w:pPr>
            <w:r>
              <w:rPr>
                <w:rFonts w:ascii="宋体" w:hAnsi="宋体" w:cs="宋体"/>
                <w:color w:val="000000"/>
                <w:kern w:val="0"/>
                <w:sz w:val="20"/>
                <w:szCs w:val="20"/>
              </w:rPr>
              <w:t>3240*</w:t>
            </w:r>
          </w:p>
        </w:tc>
        <w:tc>
          <w:tcPr>
            <w:tcW w:w="1750" w:type="dxa"/>
            <w:noWrap w:val="0"/>
            <w:vAlign w:val="top"/>
          </w:tcPr>
          <w:p w14:paraId="7E4C14E0">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17477A03">
            <w:pPr>
              <w:widowControl/>
              <w:jc w:val="left"/>
              <w:rPr>
                <w:rFonts w:ascii="宋体" w:cs="宋体"/>
                <w:color w:val="000000"/>
                <w:kern w:val="0"/>
                <w:sz w:val="20"/>
                <w:szCs w:val="20"/>
              </w:rPr>
            </w:pPr>
            <w:r>
              <w:rPr>
                <w:rFonts w:hint="eastAsia" w:ascii="宋体" w:hAnsi="宋体" w:cs="宋体"/>
                <w:color w:val="000000"/>
                <w:kern w:val="0"/>
                <w:sz w:val="20"/>
                <w:szCs w:val="20"/>
              </w:rPr>
              <w:t>铂铱系列</w:t>
            </w:r>
          </w:p>
          <w:p w14:paraId="165326FE">
            <w:pPr>
              <w:widowControl/>
              <w:jc w:val="left"/>
              <w:rPr>
                <w:rFonts w:ascii="宋体" w:cs="宋体"/>
                <w:color w:val="000000"/>
                <w:kern w:val="0"/>
                <w:sz w:val="20"/>
                <w:szCs w:val="20"/>
              </w:rPr>
            </w:pPr>
            <w:r>
              <w:rPr>
                <w:rFonts w:hint="eastAsia" w:ascii="宋体" w:hAnsi="宋体" w:cs="宋体"/>
                <w:color w:val="000000"/>
                <w:kern w:val="0"/>
                <w:sz w:val="20"/>
                <w:szCs w:val="20"/>
              </w:rPr>
              <w:t>金铜系列</w:t>
            </w:r>
          </w:p>
        </w:tc>
      </w:tr>
      <w:tr w14:paraId="3363C5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1775C04">
            <w:pPr>
              <w:widowControl/>
              <w:jc w:val="left"/>
              <w:rPr>
                <w:rFonts w:ascii="宋体" w:cs="宋体"/>
                <w:color w:val="000000"/>
                <w:kern w:val="0"/>
                <w:sz w:val="20"/>
                <w:szCs w:val="20"/>
              </w:rPr>
            </w:pPr>
          </w:p>
        </w:tc>
        <w:tc>
          <w:tcPr>
            <w:tcW w:w="1577" w:type="dxa"/>
            <w:noWrap w:val="0"/>
            <w:vAlign w:val="top"/>
          </w:tcPr>
          <w:p w14:paraId="79660E41">
            <w:pPr>
              <w:widowControl/>
              <w:jc w:val="left"/>
              <w:rPr>
                <w:rFonts w:eastAsia="Times New Roman"/>
                <w:color w:val="000000"/>
                <w:kern w:val="0"/>
                <w:sz w:val="20"/>
                <w:szCs w:val="20"/>
              </w:rPr>
            </w:pPr>
          </w:p>
        </w:tc>
        <w:tc>
          <w:tcPr>
            <w:tcW w:w="821" w:type="dxa"/>
            <w:noWrap w:val="0"/>
            <w:vAlign w:val="top"/>
          </w:tcPr>
          <w:p w14:paraId="59B5E81D">
            <w:pPr>
              <w:widowControl/>
              <w:jc w:val="left"/>
              <w:rPr>
                <w:rFonts w:eastAsia="Times New Roman"/>
                <w:color w:val="000000"/>
                <w:kern w:val="0"/>
                <w:sz w:val="20"/>
                <w:szCs w:val="20"/>
              </w:rPr>
            </w:pPr>
          </w:p>
        </w:tc>
        <w:tc>
          <w:tcPr>
            <w:tcW w:w="1750" w:type="dxa"/>
            <w:noWrap w:val="0"/>
            <w:vAlign w:val="top"/>
          </w:tcPr>
          <w:p w14:paraId="19E02C7A">
            <w:pPr>
              <w:widowControl/>
              <w:jc w:val="left"/>
              <w:rPr>
                <w:rFonts w:eastAsia="Times New Roman"/>
                <w:color w:val="000000"/>
                <w:kern w:val="0"/>
                <w:sz w:val="20"/>
                <w:szCs w:val="20"/>
              </w:rPr>
            </w:pPr>
          </w:p>
        </w:tc>
        <w:tc>
          <w:tcPr>
            <w:tcW w:w="4318" w:type="dxa"/>
            <w:noWrap w:val="0"/>
            <w:vAlign w:val="top"/>
          </w:tcPr>
          <w:p w14:paraId="55EC9868">
            <w:pPr>
              <w:widowControl/>
              <w:jc w:val="left"/>
              <w:rPr>
                <w:rFonts w:ascii="宋体" w:cs="宋体"/>
                <w:color w:val="000000"/>
                <w:kern w:val="0"/>
                <w:sz w:val="20"/>
                <w:szCs w:val="20"/>
              </w:rPr>
            </w:pPr>
            <w:r>
              <w:rPr>
                <w:rFonts w:hint="eastAsia" w:ascii="宋体" w:hAnsi="宋体" w:cs="宋体"/>
                <w:color w:val="000000"/>
                <w:kern w:val="0"/>
                <w:sz w:val="20"/>
                <w:szCs w:val="20"/>
              </w:rPr>
              <w:t>金银铜系列</w:t>
            </w:r>
          </w:p>
        </w:tc>
      </w:tr>
      <w:tr w14:paraId="59BEE8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ADB8BC">
            <w:pPr>
              <w:widowControl/>
              <w:jc w:val="left"/>
              <w:rPr>
                <w:rFonts w:ascii="宋体" w:cs="宋体"/>
                <w:color w:val="000000"/>
                <w:kern w:val="0"/>
                <w:sz w:val="20"/>
                <w:szCs w:val="20"/>
              </w:rPr>
            </w:pPr>
          </w:p>
        </w:tc>
        <w:tc>
          <w:tcPr>
            <w:tcW w:w="1577" w:type="dxa"/>
            <w:noWrap w:val="0"/>
            <w:vAlign w:val="top"/>
          </w:tcPr>
          <w:p w14:paraId="3AC8984F">
            <w:pPr>
              <w:widowControl/>
              <w:jc w:val="left"/>
              <w:rPr>
                <w:rFonts w:eastAsia="Times New Roman"/>
                <w:color w:val="000000"/>
                <w:kern w:val="0"/>
                <w:sz w:val="20"/>
                <w:szCs w:val="20"/>
              </w:rPr>
            </w:pPr>
          </w:p>
        </w:tc>
        <w:tc>
          <w:tcPr>
            <w:tcW w:w="821" w:type="dxa"/>
            <w:noWrap w:val="0"/>
            <w:vAlign w:val="top"/>
          </w:tcPr>
          <w:p w14:paraId="186CDCCC">
            <w:pPr>
              <w:widowControl/>
              <w:jc w:val="left"/>
              <w:rPr>
                <w:rFonts w:eastAsia="Times New Roman"/>
                <w:color w:val="000000"/>
                <w:kern w:val="0"/>
                <w:sz w:val="20"/>
                <w:szCs w:val="20"/>
              </w:rPr>
            </w:pPr>
          </w:p>
        </w:tc>
        <w:tc>
          <w:tcPr>
            <w:tcW w:w="1750" w:type="dxa"/>
            <w:noWrap w:val="0"/>
            <w:vAlign w:val="top"/>
          </w:tcPr>
          <w:p w14:paraId="664B7B05">
            <w:pPr>
              <w:widowControl/>
              <w:jc w:val="left"/>
              <w:rPr>
                <w:rFonts w:eastAsia="Times New Roman"/>
                <w:color w:val="000000"/>
                <w:kern w:val="0"/>
                <w:sz w:val="20"/>
                <w:szCs w:val="20"/>
              </w:rPr>
            </w:pPr>
          </w:p>
        </w:tc>
        <w:tc>
          <w:tcPr>
            <w:tcW w:w="4318" w:type="dxa"/>
            <w:noWrap w:val="0"/>
            <w:vAlign w:val="top"/>
          </w:tcPr>
          <w:p w14:paraId="45FE4AFD">
            <w:pPr>
              <w:widowControl/>
              <w:jc w:val="left"/>
              <w:rPr>
                <w:rFonts w:ascii="宋体" w:cs="宋体"/>
                <w:color w:val="000000"/>
                <w:kern w:val="0"/>
                <w:sz w:val="20"/>
                <w:szCs w:val="20"/>
              </w:rPr>
            </w:pPr>
            <w:r>
              <w:rPr>
                <w:rFonts w:hint="eastAsia" w:ascii="宋体" w:hAnsi="宋体" w:cs="宋体"/>
                <w:color w:val="000000"/>
                <w:kern w:val="0"/>
                <w:sz w:val="20"/>
                <w:szCs w:val="20"/>
              </w:rPr>
              <w:t>钯银铜系列</w:t>
            </w:r>
          </w:p>
        </w:tc>
      </w:tr>
      <w:tr w14:paraId="45BCDF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742DCE">
            <w:pPr>
              <w:widowControl/>
              <w:jc w:val="left"/>
              <w:rPr>
                <w:rFonts w:ascii="宋体" w:cs="宋体"/>
                <w:color w:val="000000"/>
                <w:kern w:val="0"/>
                <w:sz w:val="20"/>
                <w:szCs w:val="20"/>
              </w:rPr>
            </w:pPr>
          </w:p>
        </w:tc>
        <w:tc>
          <w:tcPr>
            <w:tcW w:w="1577" w:type="dxa"/>
            <w:noWrap w:val="0"/>
            <w:vAlign w:val="top"/>
          </w:tcPr>
          <w:p w14:paraId="59F1B954">
            <w:pPr>
              <w:widowControl/>
              <w:jc w:val="left"/>
              <w:rPr>
                <w:rFonts w:eastAsia="Times New Roman"/>
                <w:color w:val="000000"/>
                <w:kern w:val="0"/>
                <w:sz w:val="20"/>
                <w:szCs w:val="20"/>
              </w:rPr>
            </w:pPr>
          </w:p>
        </w:tc>
        <w:tc>
          <w:tcPr>
            <w:tcW w:w="821" w:type="dxa"/>
            <w:noWrap w:val="0"/>
            <w:vAlign w:val="top"/>
          </w:tcPr>
          <w:p w14:paraId="6EC999AB">
            <w:pPr>
              <w:widowControl/>
              <w:jc w:val="left"/>
              <w:rPr>
                <w:rFonts w:eastAsia="Times New Roman"/>
                <w:color w:val="000000"/>
                <w:kern w:val="0"/>
                <w:sz w:val="20"/>
                <w:szCs w:val="20"/>
              </w:rPr>
            </w:pPr>
          </w:p>
        </w:tc>
        <w:tc>
          <w:tcPr>
            <w:tcW w:w="1750" w:type="dxa"/>
            <w:noWrap w:val="0"/>
            <w:vAlign w:val="top"/>
          </w:tcPr>
          <w:p w14:paraId="5DDAD52E">
            <w:pPr>
              <w:widowControl/>
              <w:jc w:val="left"/>
              <w:rPr>
                <w:rFonts w:eastAsia="Times New Roman"/>
                <w:color w:val="000000"/>
                <w:kern w:val="0"/>
                <w:sz w:val="20"/>
                <w:szCs w:val="20"/>
              </w:rPr>
            </w:pPr>
          </w:p>
        </w:tc>
        <w:tc>
          <w:tcPr>
            <w:tcW w:w="4318" w:type="dxa"/>
            <w:noWrap w:val="0"/>
            <w:vAlign w:val="top"/>
          </w:tcPr>
          <w:p w14:paraId="51327842">
            <w:pPr>
              <w:widowControl/>
              <w:jc w:val="left"/>
              <w:rPr>
                <w:rFonts w:ascii="宋体" w:cs="宋体"/>
                <w:color w:val="000000"/>
                <w:kern w:val="0"/>
                <w:sz w:val="20"/>
                <w:szCs w:val="20"/>
              </w:rPr>
            </w:pPr>
            <w:r>
              <w:rPr>
                <w:rFonts w:hint="eastAsia" w:ascii="宋体" w:hAnsi="宋体" w:cs="宋体"/>
                <w:color w:val="000000"/>
                <w:kern w:val="0"/>
                <w:sz w:val="20"/>
                <w:szCs w:val="20"/>
              </w:rPr>
              <w:t>银锡系列</w:t>
            </w:r>
          </w:p>
        </w:tc>
      </w:tr>
      <w:tr w14:paraId="5759F3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3721DC">
            <w:pPr>
              <w:widowControl/>
              <w:jc w:val="left"/>
              <w:rPr>
                <w:rFonts w:ascii="宋体" w:cs="宋体"/>
                <w:color w:val="000000"/>
                <w:kern w:val="0"/>
                <w:sz w:val="20"/>
                <w:szCs w:val="20"/>
              </w:rPr>
            </w:pPr>
          </w:p>
        </w:tc>
        <w:tc>
          <w:tcPr>
            <w:tcW w:w="1577" w:type="dxa"/>
            <w:noWrap w:val="0"/>
            <w:vAlign w:val="top"/>
          </w:tcPr>
          <w:p w14:paraId="7504D43A">
            <w:pPr>
              <w:widowControl/>
              <w:jc w:val="left"/>
              <w:rPr>
                <w:rFonts w:eastAsia="Times New Roman"/>
                <w:color w:val="000000"/>
                <w:kern w:val="0"/>
                <w:sz w:val="20"/>
                <w:szCs w:val="20"/>
              </w:rPr>
            </w:pPr>
          </w:p>
        </w:tc>
        <w:tc>
          <w:tcPr>
            <w:tcW w:w="821" w:type="dxa"/>
            <w:noWrap w:val="0"/>
            <w:vAlign w:val="top"/>
          </w:tcPr>
          <w:p w14:paraId="75BCDC31">
            <w:pPr>
              <w:widowControl/>
              <w:jc w:val="left"/>
              <w:rPr>
                <w:rFonts w:eastAsia="Times New Roman"/>
                <w:color w:val="000000"/>
                <w:kern w:val="0"/>
                <w:sz w:val="20"/>
                <w:szCs w:val="20"/>
              </w:rPr>
            </w:pPr>
          </w:p>
        </w:tc>
        <w:tc>
          <w:tcPr>
            <w:tcW w:w="1750" w:type="dxa"/>
            <w:noWrap w:val="0"/>
            <w:vAlign w:val="top"/>
          </w:tcPr>
          <w:p w14:paraId="1EA2A123">
            <w:pPr>
              <w:widowControl/>
              <w:jc w:val="left"/>
              <w:rPr>
                <w:rFonts w:eastAsia="Times New Roman"/>
                <w:color w:val="000000"/>
                <w:kern w:val="0"/>
                <w:sz w:val="20"/>
                <w:szCs w:val="20"/>
              </w:rPr>
            </w:pPr>
          </w:p>
        </w:tc>
        <w:tc>
          <w:tcPr>
            <w:tcW w:w="4318" w:type="dxa"/>
            <w:noWrap w:val="0"/>
            <w:vAlign w:val="top"/>
          </w:tcPr>
          <w:p w14:paraId="31BF43D6">
            <w:pPr>
              <w:widowControl/>
              <w:jc w:val="left"/>
              <w:rPr>
                <w:rFonts w:ascii="宋体" w:cs="宋体"/>
                <w:color w:val="000000"/>
                <w:kern w:val="0"/>
                <w:sz w:val="20"/>
                <w:szCs w:val="20"/>
              </w:rPr>
            </w:pPr>
            <w:r>
              <w:rPr>
                <w:rFonts w:hint="eastAsia" w:ascii="宋体" w:hAnsi="宋体" w:cs="宋体"/>
                <w:color w:val="000000"/>
                <w:kern w:val="0"/>
                <w:sz w:val="20"/>
                <w:szCs w:val="20"/>
              </w:rPr>
              <w:t>银锡铋系列</w:t>
            </w:r>
          </w:p>
        </w:tc>
      </w:tr>
      <w:tr w14:paraId="30CC1FE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CBA0DA">
            <w:pPr>
              <w:widowControl/>
              <w:jc w:val="left"/>
              <w:rPr>
                <w:rFonts w:ascii="宋体" w:cs="宋体"/>
                <w:color w:val="000000"/>
                <w:kern w:val="0"/>
                <w:sz w:val="20"/>
                <w:szCs w:val="20"/>
              </w:rPr>
            </w:pPr>
          </w:p>
        </w:tc>
        <w:tc>
          <w:tcPr>
            <w:tcW w:w="1577" w:type="dxa"/>
            <w:noWrap w:val="0"/>
            <w:vAlign w:val="top"/>
          </w:tcPr>
          <w:p w14:paraId="55AB492C">
            <w:pPr>
              <w:widowControl/>
              <w:jc w:val="left"/>
              <w:rPr>
                <w:rFonts w:eastAsia="Times New Roman"/>
                <w:color w:val="000000"/>
                <w:kern w:val="0"/>
                <w:sz w:val="20"/>
                <w:szCs w:val="20"/>
              </w:rPr>
            </w:pPr>
          </w:p>
        </w:tc>
        <w:tc>
          <w:tcPr>
            <w:tcW w:w="821" w:type="dxa"/>
            <w:noWrap w:val="0"/>
            <w:vAlign w:val="top"/>
          </w:tcPr>
          <w:p w14:paraId="10ABD504">
            <w:pPr>
              <w:widowControl/>
              <w:jc w:val="left"/>
              <w:rPr>
                <w:rFonts w:eastAsia="Times New Roman"/>
                <w:color w:val="000000"/>
                <w:kern w:val="0"/>
                <w:sz w:val="20"/>
                <w:szCs w:val="20"/>
              </w:rPr>
            </w:pPr>
          </w:p>
        </w:tc>
        <w:tc>
          <w:tcPr>
            <w:tcW w:w="1750" w:type="dxa"/>
            <w:noWrap w:val="0"/>
            <w:vAlign w:val="top"/>
          </w:tcPr>
          <w:p w14:paraId="4A5BB3F4">
            <w:pPr>
              <w:widowControl/>
              <w:jc w:val="left"/>
              <w:rPr>
                <w:rFonts w:eastAsia="Times New Roman"/>
                <w:color w:val="000000"/>
                <w:kern w:val="0"/>
                <w:sz w:val="20"/>
                <w:szCs w:val="20"/>
              </w:rPr>
            </w:pPr>
          </w:p>
        </w:tc>
        <w:tc>
          <w:tcPr>
            <w:tcW w:w="4318" w:type="dxa"/>
            <w:noWrap w:val="0"/>
            <w:vAlign w:val="top"/>
          </w:tcPr>
          <w:p w14:paraId="00E2AE68">
            <w:pPr>
              <w:widowControl/>
              <w:jc w:val="left"/>
              <w:rPr>
                <w:rFonts w:ascii="宋体" w:cs="宋体"/>
                <w:color w:val="000000"/>
                <w:kern w:val="0"/>
                <w:sz w:val="20"/>
                <w:szCs w:val="20"/>
              </w:rPr>
            </w:pPr>
            <w:r>
              <w:rPr>
                <w:rFonts w:hint="eastAsia" w:ascii="宋体" w:hAnsi="宋体" w:cs="宋体"/>
                <w:color w:val="000000"/>
                <w:kern w:val="0"/>
                <w:sz w:val="20"/>
                <w:szCs w:val="20"/>
              </w:rPr>
              <w:t>其他新型电接触材料</w:t>
            </w:r>
          </w:p>
        </w:tc>
      </w:tr>
      <w:tr w14:paraId="0D807C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893B20">
            <w:pPr>
              <w:widowControl/>
              <w:jc w:val="left"/>
              <w:rPr>
                <w:rFonts w:ascii="宋体" w:cs="宋体"/>
                <w:color w:val="000000"/>
                <w:kern w:val="0"/>
                <w:sz w:val="20"/>
                <w:szCs w:val="20"/>
              </w:rPr>
            </w:pPr>
            <w:r>
              <w:rPr>
                <w:rFonts w:ascii="宋体" w:hAnsi="宋体" w:cs="宋体"/>
                <w:color w:val="000000"/>
                <w:kern w:val="0"/>
                <w:sz w:val="20"/>
                <w:szCs w:val="20"/>
              </w:rPr>
              <w:t>3.2.6.3</w:t>
            </w:r>
          </w:p>
        </w:tc>
        <w:tc>
          <w:tcPr>
            <w:tcW w:w="1577" w:type="dxa"/>
            <w:noWrap w:val="0"/>
            <w:vAlign w:val="top"/>
          </w:tcPr>
          <w:p w14:paraId="5FEB68C9">
            <w:pPr>
              <w:widowControl/>
              <w:jc w:val="left"/>
              <w:rPr>
                <w:rFonts w:ascii="宋体" w:cs="宋体"/>
                <w:color w:val="000000"/>
                <w:kern w:val="0"/>
                <w:sz w:val="20"/>
                <w:szCs w:val="20"/>
              </w:rPr>
            </w:pPr>
            <w:r>
              <w:rPr>
                <w:rFonts w:hint="eastAsia" w:ascii="宋体" w:hAnsi="宋体" w:cs="宋体"/>
                <w:color w:val="000000"/>
                <w:kern w:val="0"/>
                <w:sz w:val="20"/>
                <w:szCs w:val="20"/>
              </w:rPr>
              <w:t>电子浆料制造</w:t>
            </w:r>
          </w:p>
        </w:tc>
        <w:tc>
          <w:tcPr>
            <w:tcW w:w="821" w:type="dxa"/>
            <w:noWrap w:val="0"/>
            <w:vAlign w:val="top"/>
          </w:tcPr>
          <w:p w14:paraId="111FC570">
            <w:pPr>
              <w:widowControl/>
              <w:jc w:val="left"/>
              <w:rPr>
                <w:rFonts w:ascii="宋体" w:cs="宋体"/>
                <w:color w:val="000000"/>
                <w:kern w:val="0"/>
                <w:sz w:val="20"/>
                <w:szCs w:val="20"/>
              </w:rPr>
            </w:pPr>
            <w:r>
              <w:rPr>
                <w:rFonts w:ascii="宋体" w:hAnsi="宋体" w:cs="宋体"/>
                <w:color w:val="000000"/>
                <w:kern w:val="0"/>
                <w:sz w:val="20"/>
                <w:szCs w:val="20"/>
              </w:rPr>
              <w:t>3985*</w:t>
            </w:r>
          </w:p>
        </w:tc>
        <w:tc>
          <w:tcPr>
            <w:tcW w:w="1750" w:type="dxa"/>
            <w:noWrap w:val="0"/>
            <w:vAlign w:val="top"/>
          </w:tcPr>
          <w:p w14:paraId="5182C72B">
            <w:pPr>
              <w:widowControl/>
              <w:jc w:val="left"/>
              <w:rPr>
                <w:rFonts w:ascii="宋体" w:cs="宋体"/>
                <w:color w:val="000000"/>
                <w:kern w:val="0"/>
                <w:sz w:val="20"/>
                <w:szCs w:val="20"/>
              </w:rPr>
            </w:pPr>
            <w:r>
              <w:rPr>
                <w:rFonts w:hint="eastAsia" w:ascii="宋体" w:hAnsi="宋体" w:cs="宋体"/>
                <w:color w:val="000000"/>
                <w:kern w:val="0"/>
                <w:sz w:val="20"/>
                <w:szCs w:val="20"/>
              </w:rPr>
              <w:t>电子专用材料制造</w:t>
            </w:r>
          </w:p>
        </w:tc>
        <w:tc>
          <w:tcPr>
            <w:tcW w:w="4318" w:type="dxa"/>
            <w:noWrap w:val="0"/>
            <w:vAlign w:val="top"/>
          </w:tcPr>
          <w:p w14:paraId="116BDCC1">
            <w:pPr>
              <w:widowControl/>
              <w:jc w:val="left"/>
              <w:rPr>
                <w:rFonts w:ascii="宋体" w:cs="宋体"/>
                <w:color w:val="000000"/>
                <w:kern w:val="0"/>
                <w:sz w:val="20"/>
                <w:szCs w:val="20"/>
              </w:rPr>
            </w:pPr>
            <w:r>
              <w:rPr>
                <w:rFonts w:hint="eastAsia" w:ascii="宋体" w:hAnsi="宋体" w:cs="宋体"/>
                <w:color w:val="000000"/>
                <w:kern w:val="0"/>
                <w:sz w:val="20"/>
                <w:szCs w:val="20"/>
              </w:rPr>
              <w:t>片式元器件用导电银浆</w:t>
            </w:r>
          </w:p>
          <w:p w14:paraId="3814BF20">
            <w:pPr>
              <w:widowControl/>
              <w:jc w:val="left"/>
              <w:rPr>
                <w:rFonts w:ascii="宋体" w:cs="宋体"/>
                <w:color w:val="000000"/>
                <w:kern w:val="0"/>
                <w:sz w:val="20"/>
                <w:szCs w:val="20"/>
              </w:rPr>
            </w:pPr>
            <w:r>
              <w:rPr>
                <w:rFonts w:hint="eastAsia" w:ascii="宋体" w:hAnsi="宋体" w:cs="宋体"/>
                <w:color w:val="000000"/>
                <w:kern w:val="0"/>
                <w:sz w:val="20"/>
                <w:szCs w:val="20"/>
              </w:rPr>
              <w:t>晶硅太阳能电池用正面电极用银粉及银浆</w:t>
            </w:r>
          </w:p>
        </w:tc>
      </w:tr>
      <w:tr w14:paraId="12D3B3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8E4FD6">
            <w:pPr>
              <w:widowControl/>
              <w:jc w:val="left"/>
              <w:rPr>
                <w:rFonts w:ascii="宋体" w:cs="宋体"/>
                <w:color w:val="000000"/>
                <w:kern w:val="0"/>
                <w:sz w:val="20"/>
                <w:szCs w:val="20"/>
              </w:rPr>
            </w:pPr>
          </w:p>
        </w:tc>
        <w:tc>
          <w:tcPr>
            <w:tcW w:w="1577" w:type="dxa"/>
            <w:noWrap w:val="0"/>
            <w:vAlign w:val="top"/>
          </w:tcPr>
          <w:p w14:paraId="6164A3CE">
            <w:pPr>
              <w:widowControl/>
              <w:jc w:val="left"/>
              <w:rPr>
                <w:rFonts w:eastAsia="Times New Roman"/>
                <w:color w:val="000000"/>
                <w:kern w:val="0"/>
                <w:sz w:val="20"/>
                <w:szCs w:val="20"/>
              </w:rPr>
            </w:pPr>
          </w:p>
        </w:tc>
        <w:tc>
          <w:tcPr>
            <w:tcW w:w="821" w:type="dxa"/>
            <w:noWrap w:val="0"/>
            <w:vAlign w:val="top"/>
          </w:tcPr>
          <w:p w14:paraId="00DC2AA8">
            <w:pPr>
              <w:widowControl/>
              <w:jc w:val="left"/>
              <w:rPr>
                <w:rFonts w:eastAsia="Times New Roman"/>
                <w:color w:val="000000"/>
                <w:kern w:val="0"/>
                <w:sz w:val="20"/>
                <w:szCs w:val="20"/>
              </w:rPr>
            </w:pPr>
          </w:p>
        </w:tc>
        <w:tc>
          <w:tcPr>
            <w:tcW w:w="1750" w:type="dxa"/>
            <w:noWrap w:val="0"/>
            <w:vAlign w:val="top"/>
          </w:tcPr>
          <w:p w14:paraId="4E7F97E8">
            <w:pPr>
              <w:widowControl/>
              <w:jc w:val="left"/>
              <w:rPr>
                <w:rFonts w:eastAsia="Times New Roman"/>
                <w:color w:val="000000"/>
                <w:kern w:val="0"/>
                <w:sz w:val="20"/>
                <w:szCs w:val="20"/>
              </w:rPr>
            </w:pPr>
          </w:p>
        </w:tc>
        <w:tc>
          <w:tcPr>
            <w:tcW w:w="4318" w:type="dxa"/>
            <w:noWrap w:val="0"/>
            <w:vAlign w:val="top"/>
          </w:tcPr>
          <w:p w14:paraId="465B0972">
            <w:pPr>
              <w:widowControl/>
              <w:jc w:val="left"/>
              <w:rPr>
                <w:rFonts w:ascii="宋体" w:cs="宋体"/>
                <w:color w:val="000000"/>
                <w:kern w:val="0"/>
                <w:sz w:val="20"/>
                <w:szCs w:val="20"/>
              </w:rPr>
            </w:pPr>
            <w:r>
              <w:rPr>
                <w:rFonts w:hint="eastAsia" w:ascii="宋体" w:hAnsi="宋体" w:cs="宋体"/>
                <w:color w:val="000000"/>
                <w:kern w:val="0"/>
                <w:sz w:val="20"/>
                <w:szCs w:val="20"/>
              </w:rPr>
              <w:t>触摸屏用导电银浆及银粉</w:t>
            </w:r>
          </w:p>
        </w:tc>
      </w:tr>
      <w:tr w14:paraId="22776FA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266D98">
            <w:pPr>
              <w:widowControl/>
              <w:jc w:val="left"/>
              <w:rPr>
                <w:rFonts w:ascii="宋体" w:cs="宋体"/>
                <w:color w:val="000000"/>
                <w:kern w:val="0"/>
                <w:sz w:val="20"/>
                <w:szCs w:val="20"/>
              </w:rPr>
            </w:pPr>
          </w:p>
        </w:tc>
        <w:tc>
          <w:tcPr>
            <w:tcW w:w="1577" w:type="dxa"/>
            <w:noWrap w:val="0"/>
            <w:vAlign w:val="top"/>
          </w:tcPr>
          <w:p w14:paraId="43DA16BB">
            <w:pPr>
              <w:widowControl/>
              <w:jc w:val="left"/>
              <w:rPr>
                <w:rFonts w:eastAsia="Times New Roman"/>
                <w:color w:val="000000"/>
                <w:kern w:val="0"/>
                <w:sz w:val="20"/>
                <w:szCs w:val="20"/>
              </w:rPr>
            </w:pPr>
          </w:p>
        </w:tc>
        <w:tc>
          <w:tcPr>
            <w:tcW w:w="821" w:type="dxa"/>
            <w:noWrap w:val="0"/>
            <w:vAlign w:val="top"/>
          </w:tcPr>
          <w:p w14:paraId="7C8DA245">
            <w:pPr>
              <w:widowControl/>
              <w:jc w:val="left"/>
              <w:rPr>
                <w:rFonts w:eastAsia="Times New Roman"/>
                <w:color w:val="000000"/>
                <w:kern w:val="0"/>
                <w:sz w:val="20"/>
                <w:szCs w:val="20"/>
              </w:rPr>
            </w:pPr>
          </w:p>
        </w:tc>
        <w:tc>
          <w:tcPr>
            <w:tcW w:w="1750" w:type="dxa"/>
            <w:noWrap w:val="0"/>
            <w:vAlign w:val="top"/>
          </w:tcPr>
          <w:p w14:paraId="5F76955B">
            <w:pPr>
              <w:widowControl/>
              <w:jc w:val="left"/>
              <w:rPr>
                <w:rFonts w:eastAsia="Times New Roman"/>
                <w:color w:val="000000"/>
                <w:kern w:val="0"/>
                <w:sz w:val="20"/>
                <w:szCs w:val="20"/>
              </w:rPr>
            </w:pPr>
          </w:p>
        </w:tc>
        <w:tc>
          <w:tcPr>
            <w:tcW w:w="4318" w:type="dxa"/>
            <w:noWrap w:val="0"/>
            <w:vAlign w:val="top"/>
          </w:tcPr>
          <w:p w14:paraId="4CCCBE46">
            <w:pPr>
              <w:widowControl/>
              <w:jc w:val="left"/>
              <w:rPr>
                <w:rFonts w:ascii="宋体" w:cs="宋体"/>
                <w:color w:val="000000"/>
                <w:kern w:val="0"/>
                <w:sz w:val="20"/>
                <w:szCs w:val="20"/>
              </w:rPr>
            </w:pPr>
            <w:r>
              <w:rPr>
                <w:rFonts w:ascii="宋体" w:hAnsi="宋体" w:cs="宋体"/>
                <w:color w:val="000000"/>
                <w:kern w:val="0"/>
                <w:sz w:val="20"/>
                <w:szCs w:val="20"/>
              </w:rPr>
              <w:t>FPC</w:t>
            </w:r>
            <w:r>
              <w:rPr>
                <w:rFonts w:hint="eastAsia" w:ascii="宋体" w:hAnsi="宋体" w:cs="宋体"/>
                <w:color w:val="000000"/>
                <w:kern w:val="0"/>
                <w:sz w:val="20"/>
                <w:szCs w:val="20"/>
              </w:rPr>
              <w:t>灌孔导电银浆（用于柔性印刷线路板）</w:t>
            </w:r>
          </w:p>
        </w:tc>
      </w:tr>
      <w:tr w14:paraId="4E0EB11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54FB99">
            <w:pPr>
              <w:widowControl/>
              <w:jc w:val="left"/>
              <w:rPr>
                <w:rFonts w:ascii="宋体" w:cs="宋体"/>
                <w:color w:val="000000"/>
                <w:kern w:val="0"/>
                <w:sz w:val="20"/>
                <w:szCs w:val="20"/>
              </w:rPr>
            </w:pPr>
          </w:p>
        </w:tc>
        <w:tc>
          <w:tcPr>
            <w:tcW w:w="1577" w:type="dxa"/>
            <w:noWrap w:val="0"/>
            <w:vAlign w:val="top"/>
          </w:tcPr>
          <w:p w14:paraId="766CF151">
            <w:pPr>
              <w:widowControl/>
              <w:jc w:val="left"/>
              <w:rPr>
                <w:rFonts w:eastAsia="Times New Roman"/>
                <w:color w:val="000000"/>
                <w:kern w:val="0"/>
                <w:sz w:val="20"/>
                <w:szCs w:val="20"/>
              </w:rPr>
            </w:pPr>
          </w:p>
        </w:tc>
        <w:tc>
          <w:tcPr>
            <w:tcW w:w="821" w:type="dxa"/>
            <w:noWrap w:val="0"/>
            <w:vAlign w:val="top"/>
          </w:tcPr>
          <w:p w14:paraId="7143631A">
            <w:pPr>
              <w:widowControl/>
              <w:jc w:val="left"/>
              <w:rPr>
                <w:rFonts w:eastAsia="Times New Roman"/>
                <w:color w:val="000000"/>
                <w:kern w:val="0"/>
                <w:sz w:val="20"/>
                <w:szCs w:val="20"/>
              </w:rPr>
            </w:pPr>
          </w:p>
        </w:tc>
        <w:tc>
          <w:tcPr>
            <w:tcW w:w="1750" w:type="dxa"/>
            <w:noWrap w:val="0"/>
            <w:vAlign w:val="top"/>
          </w:tcPr>
          <w:p w14:paraId="19E43C4E">
            <w:pPr>
              <w:widowControl/>
              <w:jc w:val="left"/>
              <w:rPr>
                <w:rFonts w:eastAsia="Times New Roman"/>
                <w:color w:val="000000"/>
                <w:kern w:val="0"/>
                <w:sz w:val="20"/>
                <w:szCs w:val="20"/>
              </w:rPr>
            </w:pPr>
          </w:p>
        </w:tc>
        <w:tc>
          <w:tcPr>
            <w:tcW w:w="4318" w:type="dxa"/>
            <w:noWrap w:val="0"/>
            <w:vAlign w:val="top"/>
          </w:tcPr>
          <w:p w14:paraId="385BEF56">
            <w:pPr>
              <w:widowControl/>
              <w:jc w:val="left"/>
              <w:rPr>
                <w:rFonts w:ascii="宋体" w:cs="宋体"/>
                <w:color w:val="000000"/>
                <w:kern w:val="0"/>
                <w:sz w:val="20"/>
                <w:szCs w:val="20"/>
              </w:rPr>
            </w:pPr>
            <w:r>
              <w:rPr>
                <w:rFonts w:hint="eastAsia" w:ascii="宋体" w:hAnsi="宋体" w:cs="宋体"/>
                <w:color w:val="000000"/>
                <w:kern w:val="0"/>
                <w:sz w:val="20"/>
                <w:szCs w:val="20"/>
              </w:rPr>
              <w:t>可拉伸导电银浆（用于可穿戴设备、医疗、通讯）</w:t>
            </w:r>
          </w:p>
        </w:tc>
      </w:tr>
      <w:tr w14:paraId="182EFB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AB4630">
            <w:pPr>
              <w:widowControl/>
              <w:jc w:val="left"/>
              <w:rPr>
                <w:rFonts w:ascii="宋体" w:cs="宋体"/>
                <w:color w:val="000000"/>
                <w:kern w:val="0"/>
                <w:sz w:val="20"/>
                <w:szCs w:val="20"/>
              </w:rPr>
            </w:pPr>
          </w:p>
        </w:tc>
        <w:tc>
          <w:tcPr>
            <w:tcW w:w="1577" w:type="dxa"/>
            <w:noWrap w:val="0"/>
            <w:vAlign w:val="top"/>
          </w:tcPr>
          <w:p w14:paraId="27C5C940">
            <w:pPr>
              <w:widowControl/>
              <w:jc w:val="left"/>
              <w:rPr>
                <w:rFonts w:eastAsia="Times New Roman"/>
                <w:color w:val="000000"/>
                <w:kern w:val="0"/>
                <w:sz w:val="20"/>
                <w:szCs w:val="20"/>
              </w:rPr>
            </w:pPr>
          </w:p>
        </w:tc>
        <w:tc>
          <w:tcPr>
            <w:tcW w:w="821" w:type="dxa"/>
            <w:noWrap w:val="0"/>
            <w:vAlign w:val="top"/>
          </w:tcPr>
          <w:p w14:paraId="458366F0">
            <w:pPr>
              <w:widowControl/>
              <w:jc w:val="left"/>
              <w:rPr>
                <w:rFonts w:eastAsia="Times New Roman"/>
                <w:color w:val="000000"/>
                <w:kern w:val="0"/>
                <w:sz w:val="20"/>
                <w:szCs w:val="20"/>
              </w:rPr>
            </w:pPr>
          </w:p>
        </w:tc>
        <w:tc>
          <w:tcPr>
            <w:tcW w:w="1750" w:type="dxa"/>
            <w:noWrap w:val="0"/>
            <w:vAlign w:val="top"/>
          </w:tcPr>
          <w:p w14:paraId="1D55769A">
            <w:pPr>
              <w:widowControl/>
              <w:jc w:val="left"/>
              <w:rPr>
                <w:rFonts w:eastAsia="Times New Roman"/>
                <w:color w:val="000000"/>
                <w:kern w:val="0"/>
                <w:sz w:val="20"/>
                <w:szCs w:val="20"/>
              </w:rPr>
            </w:pPr>
          </w:p>
        </w:tc>
        <w:tc>
          <w:tcPr>
            <w:tcW w:w="4318" w:type="dxa"/>
            <w:noWrap w:val="0"/>
            <w:vAlign w:val="top"/>
          </w:tcPr>
          <w:p w14:paraId="5EA928DD">
            <w:pPr>
              <w:widowControl/>
              <w:jc w:val="left"/>
              <w:rPr>
                <w:rFonts w:ascii="宋体" w:cs="宋体"/>
                <w:color w:val="000000"/>
                <w:kern w:val="0"/>
                <w:sz w:val="20"/>
                <w:szCs w:val="20"/>
              </w:rPr>
            </w:pPr>
            <w:r>
              <w:rPr>
                <w:rFonts w:hint="eastAsia" w:ascii="宋体" w:hAnsi="宋体" w:cs="宋体"/>
                <w:color w:val="000000"/>
                <w:kern w:val="0"/>
                <w:sz w:val="20"/>
                <w:szCs w:val="20"/>
              </w:rPr>
              <w:t>厚膜加热银浆（智能家电）</w:t>
            </w:r>
          </w:p>
        </w:tc>
      </w:tr>
      <w:tr w14:paraId="2CE71B4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EBCB94">
            <w:pPr>
              <w:widowControl/>
              <w:jc w:val="left"/>
              <w:rPr>
                <w:rFonts w:ascii="宋体" w:cs="宋体"/>
                <w:color w:val="000000"/>
                <w:kern w:val="0"/>
                <w:sz w:val="20"/>
                <w:szCs w:val="20"/>
              </w:rPr>
            </w:pPr>
          </w:p>
        </w:tc>
        <w:tc>
          <w:tcPr>
            <w:tcW w:w="1577" w:type="dxa"/>
            <w:noWrap w:val="0"/>
            <w:vAlign w:val="top"/>
          </w:tcPr>
          <w:p w14:paraId="51C3FA08">
            <w:pPr>
              <w:widowControl/>
              <w:jc w:val="left"/>
              <w:rPr>
                <w:rFonts w:eastAsia="Times New Roman"/>
                <w:color w:val="000000"/>
                <w:kern w:val="0"/>
                <w:sz w:val="20"/>
                <w:szCs w:val="20"/>
              </w:rPr>
            </w:pPr>
          </w:p>
        </w:tc>
        <w:tc>
          <w:tcPr>
            <w:tcW w:w="821" w:type="dxa"/>
            <w:noWrap w:val="0"/>
            <w:vAlign w:val="top"/>
          </w:tcPr>
          <w:p w14:paraId="1505CC0E">
            <w:pPr>
              <w:widowControl/>
              <w:jc w:val="left"/>
              <w:rPr>
                <w:rFonts w:eastAsia="Times New Roman"/>
                <w:color w:val="000000"/>
                <w:kern w:val="0"/>
                <w:sz w:val="20"/>
                <w:szCs w:val="20"/>
              </w:rPr>
            </w:pPr>
          </w:p>
        </w:tc>
        <w:tc>
          <w:tcPr>
            <w:tcW w:w="1750" w:type="dxa"/>
            <w:noWrap w:val="0"/>
            <w:vAlign w:val="top"/>
          </w:tcPr>
          <w:p w14:paraId="69E38967">
            <w:pPr>
              <w:widowControl/>
              <w:jc w:val="left"/>
              <w:rPr>
                <w:rFonts w:eastAsia="Times New Roman"/>
                <w:color w:val="000000"/>
                <w:kern w:val="0"/>
                <w:sz w:val="20"/>
                <w:szCs w:val="20"/>
              </w:rPr>
            </w:pPr>
          </w:p>
        </w:tc>
        <w:tc>
          <w:tcPr>
            <w:tcW w:w="4318" w:type="dxa"/>
            <w:noWrap w:val="0"/>
            <w:vAlign w:val="top"/>
          </w:tcPr>
          <w:p w14:paraId="31607B0B">
            <w:pPr>
              <w:widowControl/>
              <w:jc w:val="left"/>
              <w:rPr>
                <w:rFonts w:ascii="宋体" w:cs="宋体"/>
                <w:color w:val="000000"/>
                <w:kern w:val="0"/>
                <w:sz w:val="20"/>
                <w:szCs w:val="20"/>
              </w:rPr>
            </w:pPr>
            <w:r>
              <w:rPr>
                <w:rFonts w:hint="eastAsia" w:ascii="宋体" w:hAnsi="宋体" w:cs="宋体"/>
                <w:color w:val="000000"/>
                <w:kern w:val="0"/>
                <w:sz w:val="20"/>
                <w:szCs w:val="20"/>
              </w:rPr>
              <w:t>贵金属（金，铂，钯，钌，銀）粉体及导电浆料</w:t>
            </w:r>
          </w:p>
        </w:tc>
      </w:tr>
      <w:tr w14:paraId="011D76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261A7C">
            <w:pPr>
              <w:widowControl/>
              <w:jc w:val="left"/>
              <w:rPr>
                <w:rFonts w:ascii="宋体" w:cs="宋体"/>
                <w:color w:val="000000"/>
                <w:kern w:val="0"/>
                <w:sz w:val="20"/>
                <w:szCs w:val="20"/>
              </w:rPr>
            </w:pPr>
          </w:p>
        </w:tc>
        <w:tc>
          <w:tcPr>
            <w:tcW w:w="1577" w:type="dxa"/>
            <w:noWrap w:val="0"/>
            <w:vAlign w:val="top"/>
          </w:tcPr>
          <w:p w14:paraId="29D6F9A4">
            <w:pPr>
              <w:widowControl/>
              <w:jc w:val="left"/>
              <w:rPr>
                <w:rFonts w:eastAsia="Times New Roman"/>
                <w:color w:val="000000"/>
                <w:kern w:val="0"/>
                <w:sz w:val="20"/>
                <w:szCs w:val="20"/>
              </w:rPr>
            </w:pPr>
          </w:p>
        </w:tc>
        <w:tc>
          <w:tcPr>
            <w:tcW w:w="821" w:type="dxa"/>
            <w:noWrap w:val="0"/>
            <w:vAlign w:val="top"/>
          </w:tcPr>
          <w:p w14:paraId="54C2CFCB">
            <w:pPr>
              <w:widowControl/>
              <w:jc w:val="left"/>
              <w:rPr>
                <w:rFonts w:eastAsia="Times New Roman"/>
                <w:color w:val="000000"/>
                <w:kern w:val="0"/>
                <w:sz w:val="20"/>
                <w:szCs w:val="20"/>
              </w:rPr>
            </w:pPr>
          </w:p>
        </w:tc>
        <w:tc>
          <w:tcPr>
            <w:tcW w:w="1750" w:type="dxa"/>
            <w:noWrap w:val="0"/>
            <w:vAlign w:val="top"/>
          </w:tcPr>
          <w:p w14:paraId="31CD79E5">
            <w:pPr>
              <w:widowControl/>
              <w:jc w:val="left"/>
              <w:rPr>
                <w:rFonts w:eastAsia="Times New Roman"/>
                <w:color w:val="000000"/>
                <w:kern w:val="0"/>
                <w:sz w:val="20"/>
                <w:szCs w:val="20"/>
              </w:rPr>
            </w:pPr>
          </w:p>
        </w:tc>
        <w:tc>
          <w:tcPr>
            <w:tcW w:w="4318" w:type="dxa"/>
            <w:noWrap w:val="0"/>
            <w:vAlign w:val="top"/>
          </w:tcPr>
          <w:p w14:paraId="37ED8D74">
            <w:pPr>
              <w:widowControl/>
              <w:jc w:val="left"/>
              <w:rPr>
                <w:rFonts w:ascii="宋体" w:cs="宋体"/>
                <w:color w:val="000000"/>
                <w:kern w:val="0"/>
                <w:sz w:val="20"/>
                <w:szCs w:val="20"/>
              </w:rPr>
            </w:pPr>
            <w:r>
              <w:rPr>
                <w:rFonts w:hint="eastAsia" w:ascii="宋体" w:hAnsi="宋体" w:cs="宋体"/>
                <w:color w:val="000000"/>
                <w:kern w:val="0"/>
                <w:sz w:val="20"/>
                <w:szCs w:val="20"/>
              </w:rPr>
              <w:t>钌系电阻浆料</w:t>
            </w:r>
          </w:p>
        </w:tc>
      </w:tr>
      <w:tr w14:paraId="7D6408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37C7BDE">
            <w:pPr>
              <w:widowControl/>
              <w:jc w:val="left"/>
              <w:rPr>
                <w:rFonts w:ascii="宋体" w:cs="宋体"/>
                <w:color w:val="000000"/>
                <w:kern w:val="0"/>
                <w:sz w:val="20"/>
                <w:szCs w:val="20"/>
              </w:rPr>
            </w:pPr>
            <w:r>
              <w:rPr>
                <w:rFonts w:ascii="宋体" w:hAnsi="宋体" w:cs="宋体"/>
                <w:color w:val="000000"/>
                <w:kern w:val="0"/>
                <w:sz w:val="20"/>
                <w:szCs w:val="20"/>
              </w:rPr>
              <w:t>3.2.6.4</w:t>
            </w:r>
          </w:p>
        </w:tc>
        <w:tc>
          <w:tcPr>
            <w:tcW w:w="1577" w:type="dxa"/>
            <w:noWrap w:val="0"/>
            <w:vAlign w:val="top"/>
          </w:tcPr>
          <w:p w14:paraId="74D25F18">
            <w:pPr>
              <w:widowControl/>
              <w:jc w:val="left"/>
              <w:rPr>
                <w:rFonts w:ascii="宋体" w:cs="宋体"/>
                <w:color w:val="000000"/>
                <w:kern w:val="0"/>
                <w:sz w:val="20"/>
                <w:szCs w:val="20"/>
              </w:rPr>
            </w:pPr>
            <w:r>
              <w:rPr>
                <w:rFonts w:hint="eastAsia" w:ascii="宋体" w:hAnsi="宋体" w:cs="宋体"/>
                <w:color w:val="000000"/>
                <w:kern w:val="0"/>
                <w:sz w:val="20"/>
                <w:szCs w:val="20"/>
              </w:rPr>
              <w:t>高品质贵金属加工材料制造</w:t>
            </w:r>
          </w:p>
        </w:tc>
        <w:tc>
          <w:tcPr>
            <w:tcW w:w="821" w:type="dxa"/>
            <w:noWrap w:val="0"/>
            <w:vAlign w:val="top"/>
          </w:tcPr>
          <w:p w14:paraId="3A608BF0">
            <w:pPr>
              <w:widowControl/>
              <w:jc w:val="left"/>
              <w:rPr>
                <w:rFonts w:ascii="宋体" w:cs="宋体"/>
                <w:color w:val="000000"/>
                <w:kern w:val="0"/>
                <w:sz w:val="20"/>
                <w:szCs w:val="20"/>
              </w:rPr>
            </w:pPr>
            <w:r>
              <w:rPr>
                <w:rFonts w:ascii="宋体" w:hAnsi="宋体" w:cs="宋体"/>
                <w:color w:val="000000"/>
                <w:kern w:val="0"/>
                <w:sz w:val="20"/>
                <w:szCs w:val="20"/>
              </w:rPr>
              <w:t>3253*</w:t>
            </w:r>
          </w:p>
        </w:tc>
        <w:tc>
          <w:tcPr>
            <w:tcW w:w="1750" w:type="dxa"/>
            <w:noWrap w:val="0"/>
            <w:vAlign w:val="top"/>
          </w:tcPr>
          <w:p w14:paraId="1F77FE1F">
            <w:pPr>
              <w:widowControl/>
              <w:jc w:val="left"/>
              <w:rPr>
                <w:rFonts w:ascii="宋体" w:cs="宋体"/>
                <w:color w:val="000000"/>
                <w:kern w:val="0"/>
                <w:sz w:val="20"/>
                <w:szCs w:val="20"/>
              </w:rPr>
            </w:pPr>
            <w:r>
              <w:rPr>
                <w:rFonts w:hint="eastAsia" w:ascii="宋体" w:hAnsi="宋体" w:cs="宋体"/>
                <w:color w:val="000000"/>
                <w:kern w:val="0"/>
                <w:sz w:val="20"/>
                <w:szCs w:val="20"/>
              </w:rPr>
              <w:t>贵金属压延加工</w:t>
            </w:r>
          </w:p>
        </w:tc>
        <w:tc>
          <w:tcPr>
            <w:tcW w:w="4318" w:type="dxa"/>
            <w:noWrap w:val="0"/>
            <w:vAlign w:val="top"/>
          </w:tcPr>
          <w:p w14:paraId="02EDB47F">
            <w:pPr>
              <w:widowControl/>
              <w:jc w:val="left"/>
              <w:rPr>
                <w:rFonts w:ascii="宋体" w:cs="宋体"/>
                <w:color w:val="000000"/>
                <w:kern w:val="0"/>
                <w:sz w:val="20"/>
                <w:szCs w:val="20"/>
              </w:rPr>
            </w:pPr>
            <w:r>
              <w:rPr>
                <w:rFonts w:hint="eastAsia" w:ascii="宋体" w:hAnsi="宋体" w:cs="宋体"/>
                <w:color w:val="000000"/>
                <w:kern w:val="0"/>
                <w:sz w:val="20"/>
                <w:szCs w:val="20"/>
              </w:rPr>
              <w:t>高品质金棒材及其他金加工材</w:t>
            </w:r>
          </w:p>
          <w:p w14:paraId="135AA27A">
            <w:pPr>
              <w:widowControl/>
              <w:jc w:val="left"/>
              <w:rPr>
                <w:rFonts w:ascii="宋体" w:cs="宋体"/>
                <w:color w:val="000000"/>
                <w:kern w:val="0"/>
                <w:sz w:val="20"/>
                <w:szCs w:val="20"/>
              </w:rPr>
            </w:pPr>
            <w:r>
              <w:rPr>
                <w:rFonts w:hint="eastAsia" w:ascii="宋体" w:hAnsi="宋体" w:cs="宋体"/>
                <w:color w:val="000000"/>
                <w:kern w:val="0"/>
                <w:sz w:val="20"/>
                <w:szCs w:val="20"/>
              </w:rPr>
              <w:t>高品质银材及其他银加工材</w:t>
            </w:r>
          </w:p>
        </w:tc>
      </w:tr>
      <w:tr w14:paraId="060FB5A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C757E7">
            <w:pPr>
              <w:widowControl/>
              <w:jc w:val="left"/>
              <w:rPr>
                <w:rFonts w:ascii="宋体" w:cs="宋体"/>
                <w:color w:val="000000"/>
                <w:kern w:val="0"/>
                <w:sz w:val="20"/>
                <w:szCs w:val="20"/>
              </w:rPr>
            </w:pPr>
          </w:p>
        </w:tc>
        <w:tc>
          <w:tcPr>
            <w:tcW w:w="1577" w:type="dxa"/>
            <w:noWrap w:val="0"/>
            <w:vAlign w:val="top"/>
          </w:tcPr>
          <w:p w14:paraId="4CCF6F9C">
            <w:pPr>
              <w:widowControl/>
              <w:jc w:val="left"/>
              <w:rPr>
                <w:rFonts w:eastAsia="Times New Roman"/>
                <w:color w:val="000000"/>
                <w:kern w:val="0"/>
                <w:sz w:val="20"/>
                <w:szCs w:val="20"/>
              </w:rPr>
            </w:pPr>
          </w:p>
        </w:tc>
        <w:tc>
          <w:tcPr>
            <w:tcW w:w="821" w:type="dxa"/>
            <w:noWrap w:val="0"/>
            <w:vAlign w:val="top"/>
          </w:tcPr>
          <w:p w14:paraId="5395FF55">
            <w:pPr>
              <w:widowControl/>
              <w:jc w:val="left"/>
              <w:rPr>
                <w:rFonts w:eastAsia="Times New Roman"/>
                <w:color w:val="000000"/>
                <w:kern w:val="0"/>
                <w:sz w:val="20"/>
                <w:szCs w:val="20"/>
              </w:rPr>
            </w:pPr>
          </w:p>
        </w:tc>
        <w:tc>
          <w:tcPr>
            <w:tcW w:w="1750" w:type="dxa"/>
            <w:noWrap w:val="0"/>
            <w:vAlign w:val="top"/>
          </w:tcPr>
          <w:p w14:paraId="48CF09A8">
            <w:pPr>
              <w:widowControl/>
              <w:jc w:val="left"/>
              <w:rPr>
                <w:rFonts w:eastAsia="Times New Roman"/>
                <w:color w:val="000000"/>
                <w:kern w:val="0"/>
                <w:sz w:val="20"/>
                <w:szCs w:val="20"/>
              </w:rPr>
            </w:pPr>
          </w:p>
        </w:tc>
        <w:tc>
          <w:tcPr>
            <w:tcW w:w="4318" w:type="dxa"/>
            <w:noWrap w:val="0"/>
            <w:vAlign w:val="top"/>
          </w:tcPr>
          <w:p w14:paraId="05FD9C7B">
            <w:pPr>
              <w:widowControl/>
              <w:jc w:val="left"/>
              <w:rPr>
                <w:rFonts w:ascii="宋体" w:cs="宋体"/>
                <w:color w:val="000000"/>
                <w:kern w:val="0"/>
                <w:sz w:val="20"/>
                <w:szCs w:val="20"/>
              </w:rPr>
            </w:pPr>
            <w:r>
              <w:rPr>
                <w:rFonts w:hint="eastAsia" w:ascii="宋体" w:hAnsi="宋体" w:cs="宋体"/>
                <w:color w:val="000000"/>
                <w:kern w:val="0"/>
                <w:sz w:val="20"/>
                <w:szCs w:val="20"/>
              </w:rPr>
              <w:t>高品质铂材及其他铂加工材</w:t>
            </w:r>
          </w:p>
        </w:tc>
      </w:tr>
      <w:tr w14:paraId="309A7D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8D7DED">
            <w:pPr>
              <w:widowControl/>
              <w:jc w:val="left"/>
              <w:rPr>
                <w:rFonts w:ascii="宋体" w:cs="宋体"/>
                <w:color w:val="000000"/>
                <w:kern w:val="0"/>
                <w:sz w:val="20"/>
                <w:szCs w:val="20"/>
              </w:rPr>
            </w:pPr>
          </w:p>
        </w:tc>
        <w:tc>
          <w:tcPr>
            <w:tcW w:w="1577" w:type="dxa"/>
            <w:noWrap w:val="0"/>
            <w:vAlign w:val="top"/>
          </w:tcPr>
          <w:p w14:paraId="77CA6290">
            <w:pPr>
              <w:widowControl/>
              <w:jc w:val="left"/>
              <w:rPr>
                <w:rFonts w:eastAsia="Times New Roman"/>
                <w:color w:val="000000"/>
                <w:kern w:val="0"/>
                <w:sz w:val="20"/>
                <w:szCs w:val="20"/>
              </w:rPr>
            </w:pPr>
          </w:p>
        </w:tc>
        <w:tc>
          <w:tcPr>
            <w:tcW w:w="821" w:type="dxa"/>
            <w:noWrap w:val="0"/>
            <w:vAlign w:val="top"/>
          </w:tcPr>
          <w:p w14:paraId="63D02EF4">
            <w:pPr>
              <w:widowControl/>
              <w:jc w:val="left"/>
              <w:rPr>
                <w:rFonts w:eastAsia="Times New Roman"/>
                <w:color w:val="000000"/>
                <w:kern w:val="0"/>
                <w:sz w:val="20"/>
                <w:szCs w:val="20"/>
              </w:rPr>
            </w:pPr>
          </w:p>
        </w:tc>
        <w:tc>
          <w:tcPr>
            <w:tcW w:w="1750" w:type="dxa"/>
            <w:noWrap w:val="0"/>
            <w:vAlign w:val="top"/>
          </w:tcPr>
          <w:p w14:paraId="70EAB0E0">
            <w:pPr>
              <w:widowControl/>
              <w:jc w:val="left"/>
              <w:rPr>
                <w:rFonts w:eastAsia="Times New Roman"/>
                <w:color w:val="000000"/>
                <w:kern w:val="0"/>
                <w:sz w:val="20"/>
                <w:szCs w:val="20"/>
              </w:rPr>
            </w:pPr>
          </w:p>
        </w:tc>
        <w:tc>
          <w:tcPr>
            <w:tcW w:w="4318" w:type="dxa"/>
            <w:noWrap w:val="0"/>
            <w:vAlign w:val="top"/>
          </w:tcPr>
          <w:p w14:paraId="373A98DF">
            <w:pPr>
              <w:widowControl/>
              <w:jc w:val="left"/>
              <w:rPr>
                <w:rFonts w:ascii="宋体" w:cs="宋体"/>
                <w:color w:val="000000"/>
                <w:kern w:val="0"/>
                <w:sz w:val="20"/>
                <w:szCs w:val="20"/>
              </w:rPr>
            </w:pPr>
            <w:r>
              <w:rPr>
                <w:rFonts w:hint="eastAsia" w:ascii="宋体" w:hAnsi="宋体" w:cs="宋体"/>
                <w:color w:val="000000"/>
                <w:kern w:val="0"/>
                <w:sz w:val="20"/>
                <w:szCs w:val="20"/>
              </w:rPr>
              <w:t>高品质钯材及其他钯加工材</w:t>
            </w:r>
          </w:p>
        </w:tc>
      </w:tr>
      <w:tr w14:paraId="049D30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D282E51">
            <w:pPr>
              <w:widowControl/>
              <w:jc w:val="left"/>
              <w:rPr>
                <w:rFonts w:ascii="宋体" w:cs="宋体"/>
                <w:color w:val="000000"/>
                <w:kern w:val="0"/>
                <w:sz w:val="20"/>
                <w:szCs w:val="20"/>
              </w:rPr>
            </w:pPr>
          </w:p>
        </w:tc>
        <w:tc>
          <w:tcPr>
            <w:tcW w:w="1577" w:type="dxa"/>
            <w:noWrap w:val="0"/>
            <w:vAlign w:val="top"/>
          </w:tcPr>
          <w:p w14:paraId="06653A51">
            <w:pPr>
              <w:widowControl/>
              <w:jc w:val="left"/>
              <w:rPr>
                <w:rFonts w:eastAsia="Times New Roman"/>
                <w:color w:val="000000"/>
                <w:kern w:val="0"/>
                <w:sz w:val="20"/>
                <w:szCs w:val="20"/>
              </w:rPr>
            </w:pPr>
          </w:p>
        </w:tc>
        <w:tc>
          <w:tcPr>
            <w:tcW w:w="821" w:type="dxa"/>
            <w:noWrap w:val="0"/>
            <w:vAlign w:val="top"/>
          </w:tcPr>
          <w:p w14:paraId="38371087">
            <w:pPr>
              <w:widowControl/>
              <w:jc w:val="left"/>
              <w:rPr>
                <w:rFonts w:eastAsia="Times New Roman"/>
                <w:color w:val="000000"/>
                <w:kern w:val="0"/>
                <w:sz w:val="20"/>
                <w:szCs w:val="20"/>
              </w:rPr>
            </w:pPr>
          </w:p>
        </w:tc>
        <w:tc>
          <w:tcPr>
            <w:tcW w:w="1750" w:type="dxa"/>
            <w:noWrap w:val="0"/>
            <w:vAlign w:val="top"/>
          </w:tcPr>
          <w:p w14:paraId="0D9A4317">
            <w:pPr>
              <w:widowControl/>
              <w:jc w:val="left"/>
              <w:rPr>
                <w:rFonts w:eastAsia="Times New Roman"/>
                <w:color w:val="000000"/>
                <w:kern w:val="0"/>
                <w:sz w:val="20"/>
                <w:szCs w:val="20"/>
              </w:rPr>
            </w:pPr>
          </w:p>
        </w:tc>
        <w:tc>
          <w:tcPr>
            <w:tcW w:w="4318" w:type="dxa"/>
            <w:noWrap w:val="0"/>
            <w:vAlign w:val="top"/>
          </w:tcPr>
          <w:p w14:paraId="0597DB31">
            <w:pPr>
              <w:widowControl/>
              <w:jc w:val="left"/>
              <w:rPr>
                <w:rFonts w:ascii="宋体" w:cs="宋体"/>
                <w:color w:val="000000"/>
                <w:kern w:val="0"/>
                <w:sz w:val="20"/>
                <w:szCs w:val="20"/>
              </w:rPr>
            </w:pPr>
            <w:r>
              <w:rPr>
                <w:rFonts w:hint="eastAsia" w:ascii="宋体" w:hAnsi="宋体" w:cs="宋体"/>
                <w:color w:val="000000"/>
                <w:kern w:val="0"/>
                <w:sz w:val="20"/>
                <w:szCs w:val="20"/>
              </w:rPr>
              <w:t>高品质铑材及其他铑加工材</w:t>
            </w:r>
          </w:p>
        </w:tc>
      </w:tr>
      <w:tr w14:paraId="61F5FA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175B15">
            <w:pPr>
              <w:widowControl/>
              <w:jc w:val="left"/>
              <w:rPr>
                <w:rFonts w:ascii="宋体" w:cs="宋体"/>
                <w:color w:val="000000"/>
                <w:kern w:val="0"/>
                <w:sz w:val="20"/>
                <w:szCs w:val="20"/>
              </w:rPr>
            </w:pPr>
          </w:p>
        </w:tc>
        <w:tc>
          <w:tcPr>
            <w:tcW w:w="1577" w:type="dxa"/>
            <w:noWrap w:val="0"/>
            <w:vAlign w:val="top"/>
          </w:tcPr>
          <w:p w14:paraId="449E5077">
            <w:pPr>
              <w:widowControl/>
              <w:jc w:val="left"/>
              <w:rPr>
                <w:rFonts w:eastAsia="Times New Roman"/>
                <w:color w:val="000000"/>
                <w:kern w:val="0"/>
                <w:sz w:val="20"/>
                <w:szCs w:val="20"/>
              </w:rPr>
            </w:pPr>
          </w:p>
        </w:tc>
        <w:tc>
          <w:tcPr>
            <w:tcW w:w="821" w:type="dxa"/>
            <w:noWrap w:val="0"/>
            <w:vAlign w:val="top"/>
          </w:tcPr>
          <w:p w14:paraId="62D14408">
            <w:pPr>
              <w:widowControl/>
              <w:jc w:val="left"/>
              <w:rPr>
                <w:rFonts w:eastAsia="Times New Roman"/>
                <w:color w:val="000000"/>
                <w:kern w:val="0"/>
                <w:sz w:val="20"/>
                <w:szCs w:val="20"/>
              </w:rPr>
            </w:pPr>
          </w:p>
        </w:tc>
        <w:tc>
          <w:tcPr>
            <w:tcW w:w="1750" w:type="dxa"/>
            <w:noWrap w:val="0"/>
            <w:vAlign w:val="top"/>
          </w:tcPr>
          <w:p w14:paraId="4D64ACEA">
            <w:pPr>
              <w:widowControl/>
              <w:jc w:val="left"/>
              <w:rPr>
                <w:rFonts w:eastAsia="Times New Roman"/>
                <w:color w:val="000000"/>
                <w:kern w:val="0"/>
                <w:sz w:val="20"/>
                <w:szCs w:val="20"/>
              </w:rPr>
            </w:pPr>
          </w:p>
        </w:tc>
        <w:tc>
          <w:tcPr>
            <w:tcW w:w="4318" w:type="dxa"/>
            <w:noWrap w:val="0"/>
            <w:vAlign w:val="top"/>
          </w:tcPr>
          <w:p w14:paraId="3B1FACB3">
            <w:pPr>
              <w:widowControl/>
              <w:jc w:val="left"/>
              <w:rPr>
                <w:rFonts w:ascii="宋体" w:cs="宋体"/>
                <w:color w:val="000000"/>
                <w:kern w:val="0"/>
                <w:sz w:val="20"/>
                <w:szCs w:val="20"/>
              </w:rPr>
            </w:pPr>
            <w:r>
              <w:rPr>
                <w:rFonts w:hint="eastAsia" w:ascii="宋体" w:hAnsi="宋体" w:cs="宋体"/>
                <w:color w:val="000000"/>
                <w:kern w:val="0"/>
                <w:sz w:val="20"/>
                <w:szCs w:val="20"/>
              </w:rPr>
              <w:t>高品质铱材及其他铱加工材</w:t>
            </w:r>
          </w:p>
        </w:tc>
      </w:tr>
      <w:tr w14:paraId="1AFAF5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0BC775">
            <w:pPr>
              <w:widowControl/>
              <w:jc w:val="left"/>
              <w:rPr>
                <w:rFonts w:ascii="宋体" w:cs="宋体"/>
                <w:color w:val="000000"/>
                <w:kern w:val="0"/>
                <w:sz w:val="20"/>
                <w:szCs w:val="20"/>
              </w:rPr>
            </w:pPr>
          </w:p>
        </w:tc>
        <w:tc>
          <w:tcPr>
            <w:tcW w:w="1577" w:type="dxa"/>
            <w:noWrap w:val="0"/>
            <w:vAlign w:val="top"/>
          </w:tcPr>
          <w:p w14:paraId="5BF9EFE5">
            <w:pPr>
              <w:widowControl/>
              <w:jc w:val="left"/>
              <w:rPr>
                <w:rFonts w:eastAsia="Times New Roman"/>
                <w:color w:val="000000"/>
                <w:kern w:val="0"/>
                <w:sz w:val="20"/>
                <w:szCs w:val="20"/>
              </w:rPr>
            </w:pPr>
          </w:p>
        </w:tc>
        <w:tc>
          <w:tcPr>
            <w:tcW w:w="821" w:type="dxa"/>
            <w:noWrap w:val="0"/>
            <w:vAlign w:val="top"/>
          </w:tcPr>
          <w:p w14:paraId="292C8724">
            <w:pPr>
              <w:widowControl/>
              <w:jc w:val="left"/>
              <w:rPr>
                <w:rFonts w:eastAsia="Times New Roman"/>
                <w:color w:val="000000"/>
                <w:kern w:val="0"/>
                <w:sz w:val="20"/>
                <w:szCs w:val="20"/>
              </w:rPr>
            </w:pPr>
          </w:p>
        </w:tc>
        <w:tc>
          <w:tcPr>
            <w:tcW w:w="1750" w:type="dxa"/>
            <w:noWrap w:val="0"/>
            <w:vAlign w:val="top"/>
          </w:tcPr>
          <w:p w14:paraId="15C40C16">
            <w:pPr>
              <w:widowControl/>
              <w:jc w:val="left"/>
              <w:rPr>
                <w:rFonts w:eastAsia="Times New Roman"/>
                <w:color w:val="000000"/>
                <w:kern w:val="0"/>
                <w:sz w:val="20"/>
                <w:szCs w:val="20"/>
              </w:rPr>
            </w:pPr>
          </w:p>
        </w:tc>
        <w:tc>
          <w:tcPr>
            <w:tcW w:w="4318" w:type="dxa"/>
            <w:noWrap w:val="0"/>
            <w:vAlign w:val="top"/>
          </w:tcPr>
          <w:p w14:paraId="0AB4F660">
            <w:pPr>
              <w:widowControl/>
              <w:jc w:val="left"/>
              <w:rPr>
                <w:rFonts w:ascii="宋体" w:cs="宋体"/>
                <w:color w:val="000000"/>
                <w:kern w:val="0"/>
                <w:sz w:val="20"/>
                <w:szCs w:val="20"/>
              </w:rPr>
            </w:pPr>
            <w:r>
              <w:rPr>
                <w:rFonts w:hint="eastAsia" w:ascii="宋体" w:hAnsi="宋体" w:cs="宋体"/>
                <w:color w:val="000000"/>
                <w:kern w:val="0"/>
                <w:sz w:val="20"/>
                <w:szCs w:val="20"/>
              </w:rPr>
              <w:t>高品质锇材及其他锇加工材</w:t>
            </w:r>
          </w:p>
        </w:tc>
      </w:tr>
      <w:tr w14:paraId="53B5727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1F046F">
            <w:pPr>
              <w:widowControl/>
              <w:jc w:val="left"/>
              <w:rPr>
                <w:rFonts w:ascii="宋体" w:cs="宋体"/>
                <w:color w:val="000000"/>
                <w:kern w:val="0"/>
                <w:sz w:val="20"/>
                <w:szCs w:val="20"/>
              </w:rPr>
            </w:pPr>
          </w:p>
        </w:tc>
        <w:tc>
          <w:tcPr>
            <w:tcW w:w="1577" w:type="dxa"/>
            <w:noWrap w:val="0"/>
            <w:vAlign w:val="top"/>
          </w:tcPr>
          <w:p w14:paraId="45D5DE2E">
            <w:pPr>
              <w:widowControl/>
              <w:jc w:val="left"/>
              <w:rPr>
                <w:rFonts w:eastAsia="Times New Roman"/>
                <w:color w:val="000000"/>
                <w:kern w:val="0"/>
                <w:sz w:val="20"/>
                <w:szCs w:val="20"/>
              </w:rPr>
            </w:pPr>
          </w:p>
        </w:tc>
        <w:tc>
          <w:tcPr>
            <w:tcW w:w="821" w:type="dxa"/>
            <w:noWrap w:val="0"/>
            <w:vAlign w:val="top"/>
          </w:tcPr>
          <w:p w14:paraId="44BF4DF3">
            <w:pPr>
              <w:widowControl/>
              <w:jc w:val="left"/>
              <w:rPr>
                <w:rFonts w:eastAsia="Times New Roman"/>
                <w:color w:val="000000"/>
                <w:kern w:val="0"/>
                <w:sz w:val="20"/>
                <w:szCs w:val="20"/>
              </w:rPr>
            </w:pPr>
          </w:p>
        </w:tc>
        <w:tc>
          <w:tcPr>
            <w:tcW w:w="1750" w:type="dxa"/>
            <w:noWrap w:val="0"/>
            <w:vAlign w:val="top"/>
          </w:tcPr>
          <w:p w14:paraId="491C96DE">
            <w:pPr>
              <w:widowControl/>
              <w:jc w:val="left"/>
              <w:rPr>
                <w:rFonts w:eastAsia="Times New Roman"/>
                <w:color w:val="000000"/>
                <w:kern w:val="0"/>
                <w:sz w:val="20"/>
                <w:szCs w:val="20"/>
              </w:rPr>
            </w:pPr>
          </w:p>
        </w:tc>
        <w:tc>
          <w:tcPr>
            <w:tcW w:w="4318" w:type="dxa"/>
            <w:noWrap w:val="0"/>
            <w:vAlign w:val="top"/>
          </w:tcPr>
          <w:p w14:paraId="00B9EAD3">
            <w:pPr>
              <w:widowControl/>
              <w:jc w:val="left"/>
              <w:rPr>
                <w:rFonts w:ascii="宋体" w:cs="宋体"/>
                <w:color w:val="000000"/>
                <w:kern w:val="0"/>
                <w:sz w:val="20"/>
                <w:szCs w:val="20"/>
              </w:rPr>
            </w:pPr>
            <w:r>
              <w:rPr>
                <w:rFonts w:hint="eastAsia" w:ascii="宋体" w:hAnsi="宋体" w:cs="宋体"/>
                <w:color w:val="000000"/>
                <w:kern w:val="0"/>
                <w:sz w:val="20"/>
                <w:szCs w:val="20"/>
              </w:rPr>
              <w:t>高品质钌材及其他钌加工材</w:t>
            </w:r>
          </w:p>
        </w:tc>
      </w:tr>
      <w:tr w14:paraId="254389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5A0757">
            <w:pPr>
              <w:widowControl/>
              <w:jc w:val="left"/>
              <w:rPr>
                <w:rFonts w:ascii="宋体" w:cs="宋体"/>
                <w:color w:val="000000"/>
                <w:kern w:val="0"/>
                <w:sz w:val="20"/>
                <w:szCs w:val="20"/>
              </w:rPr>
            </w:pPr>
          </w:p>
        </w:tc>
        <w:tc>
          <w:tcPr>
            <w:tcW w:w="1577" w:type="dxa"/>
            <w:noWrap w:val="0"/>
            <w:vAlign w:val="top"/>
          </w:tcPr>
          <w:p w14:paraId="393ABEC3">
            <w:pPr>
              <w:widowControl/>
              <w:jc w:val="left"/>
              <w:rPr>
                <w:rFonts w:eastAsia="Times New Roman"/>
                <w:color w:val="000000"/>
                <w:kern w:val="0"/>
                <w:sz w:val="20"/>
                <w:szCs w:val="20"/>
              </w:rPr>
            </w:pPr>
          </w:p>
        </w:tc>
        <w:tc>
          <w:tcPr>
            <w:tcW w:w="821" w:type="dxa"/>
            <w:noWrap w:val="0"/>
            <w:vAlign w:val="top"/>
          </w:tcPr>
          <w:p w14:paraId="496F63AB">
            <w:pPr>
              <w:widowControl/>
              <w:jc w:val="left"/>
              <w:rPr>
                <w:rFonts w:eastAsia="Times New Roman"/>
                <w:color w:val="000000"/>
                <w:kern w:val="0"/>
                <w:sz w:val="20"/>
                <w:szCs w:val="20"/>
              </w:rPr>
            </w:pPr>
          </w:p>
        </w:tc>
        <w:tc>
          <w:tcPr>
            <w:tcW w:w="1750" w:type="dxa"/>
            <w:noWrap w:val="0"/>
            <w:vAlign w:val="top"/>
          </w:tcPr>
          <w:p w14:paraId="76D9D452">
            <w:pPr>
              <w:widowControl/>
              <w:jc w:val="left"/>
              <w:rPr>
                <w:rFonts w:eastAsia="Times New Roman"/>
                <w:color w:val="000000"/>
                <w:kern w:val="0"/>
                <w:sz w:val="20"/>
                <w:szCs w:val="20"/>
              </w:rPr>
            </w:pPr>
          </w:p>
        </w:tc>
        <w:tc>
          <w:tcPr>
            <w:tcW w:w="4318" w:type="dxa"/>
            <w:noWrap w:val="0"/>
            <w:vAlign w:val="top"/>
          </w:tcPr>
          <w:p w14:paraId="2223512E">
            <w:pPr>
              <w:widowControl/>
              <w:jc w:val="left"/>
              <w:rPr>
                <w:rFonts w:ascii="宋体" w:cs="宋体"/>
                <w:color w:val="000000"/>
                <w:kern w:val="0"/>
                <w:sz w:val="20"/>
                <w:szCs w:val="20"/>
              </w:rPr>
            </w:pPr>
            <w:r>
              <w:rPr>
                <w:rFonts w:hint="eastAsia" w:ascii="宋体" w:hAnsi="宋体" w:cs="宋体"/>
                <w:color w:val="000000"/>
                <w:kern w:val="0"/>
                <w:sz w:val="20"/>
                <w:szCs w:val="20"/>
              </w:rPr>
              <w:t>高品质其他贵金属加工材</w:t>
            </w:r>
          </w:p>
        </w:tc>
      </w:tr>
      <w:tr w14:paraId="7A1B30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44FF9D1">
            <w:pPr>
              <w:widowControl/>
              <w:jc w:val="left"/>
              <w:rPr>
                <w:rFonts w:ascii="宋体" w:cs="宋体"/>
                <w:color w:val="000000"/>
                <w:kern w:val="0"/>
                <w:sz w:val="20"/>
                <w:szCs w:val="20"/>
              </w:rPr>
            </w:pPr>
          </w:p>
        </w:tc>
        <w:tc>
          <w:tcPr>
            <w:tcW w:w="1577" w:type="dxa"/>
            <w:noWrap w:val="0"/>
            <w:vAlign w:val="top"/>
          </w:tcPr>
          <w:p w14:paraId="34E86D1C">
            <w:pPr>
              <w:widowControl/>
              <w:jc w:val="left"/>
              <w:rPr>
                <w:rFonts w:eastAsia="Times New Roman"/>
                <w:color w:val="000000"/>
                <w:kern w:val="0"/>
                <w:sz w:val="20"/>
                <w:szCs w:val="20"/>
              </w:rPr>
            </w:pPr>
          </w:p>
        </w:tc>
        <w:tc>
          <w:tcPr>
            <w:tcW w:w="821" w:type="dxa"/>
            <w:noWrap w:val="0"/>
            <w:vAlign w:val="top"/>
          </w:tcPr>
          <w:p w14:paraId="2AAF7FA3">
            <w:pPr>
              <w:widowControl/>
              <w:jc w:val="left"/>
              <w:rPr>
                <w:rFonts w:eastAsia="Times New Roman"/>
                <w:color w:val="000000"/>
                <w:kern w:val="0"/>
                <w:sz w:val="20"/>
                <w:szCs w:val="20"/>
              </w:rPr>
            </w:pPr>
          </w:p>
        </w:tc>
        <w:tc>
          <w:tcPr>
            <w:tcW w:w="1750" w:type="dxa"/>
            <w:noWrap w:val="0"/>
            <w:vAlign w:val="top"/>
          </w:tcPr>
          <w:p w14:paraId="0F82FA51">
            <w:pPr>
              <w:widowControl/>
              <w:jc w:val="left"/>
              <w:rPr>
                <w:rFonts w:eastAsia="Times New Roman"/>
                <w:color w:val="000000"/>
                <w:kern w:val="0"/>
                <w:sz w:val="20"/>
                <w:szCs w:val="20"/>
              </w:rPr>
            </w:pPr>
          </w:p>
        </w:tc>
        <w:tc>
          <w:tcPr>
            <w:tcW w:w="4318" w:type="dxa"/>
            <w:noWrap w:val="0"/>
            <w:vAlign w:val="top"/>
          </w:tcPr>
          <w:p w14:paraId="55207ABD">
            <w:pPr>
              <w:widowControl/>
              <w:jc w:val="left"/>
              <w:rPr>
                <w:rFonts w:ascii="宋体" w:cs="宋体"/>
                <w:color w:val="000000"/>
                <w:kern w:val="0"/>
                <w:sz w:val="20"/>
                <w:szCs w:val="20"/>
              </w:rPr>
            </w:pPr>
            <w:r>
              <w:rPr>
                <w:rFonts w:hint="eastAsia" w:ascii="宋体" w:hAnsi="宋体" w:cs="宋体"/>
                <w:color w:val="000000"/>
                <w:kern w:val="0"/>
                <w:sz w:val="20"/>
                <w:szCs w:val="20"/>
              </w:rPr>
              <w:t>贵金属铂催化剂</w:t>
            </w:r>
          </w:p>
        </w:tc>
      </w:tr>
      <w:tr w14:paraId="5AC0BD7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8F0AF5">
            <w:pPr>
              <w:widowControl/>
              <w:jc w:val="left"/>
              <w:rPr>
                <w:rFonts w:ascii="宋体" w:cs="宋体"/>
                <w:color w:val="000000"/>
                <w:kern w:val="0"/>
                <w:sz w:val="20"/>
                <w:szCs w:val="20"/>
              </w:rPr>
            </w:pPr>
            <w:r>
              <w:rPr>
                <w:rFonts w:ascii="宋体" w:hAnsi="宋体" w:cs="宋体"/>
                <w:color w:val="000000"/>
                <w:kern w:val="0"/>
                <w:sz w:val="20"/>
                <w:szCs w:val="20"/>
              </w:rPr>
              <w:t>3.2.7</w:t>
            </w:r>
          </w:p>
        </w:tc>
        <w:tc>
          <w:tcPr>
            <w:tcW w:w="1577" w:type="dxa"/>
            <w:noWrap w:val="0"/>
            <w:vAlign w:val="top"/>
          </w:tcPr>
          <w:p w14:paraId="2484F488">
            <w:pPr>
              <w:widowControl/>
              <w:jc w:val="left"/>
              <w:rPr>
                <w:rFonts w:ascii="宋体" w:cs="宋体"/>
                <w:color w:val="000000"/>
                <w:kern w:val="0"/>
                <w:sz w:val="20"/>
                <w:szCs w:val="20"/>
              </w:rPr>
            </w:pPr>
            <w:r>
              <w:rPr>
                <w:rFonts w:hint="eastAsia" w:ascii="宋体" w:hAnsi="宋体" w:cs="宋体"/>
                <w:color w:val="000000"/>
                <w:kern w:val="0"/>
                <w:sz w:val="20"/>
                <w:szCs w:val="20"/>
              </w:rPr>
              <w:t>稀土新材料制造</w:t>
            </w:r>
          </w:p>
        </w:tc>
        <w:tc>
          <w:tcPr>
            <w:tcW w:w="821" w:type="dxa"/>
            <w:noWrap w:val="0"/>
            <w:vAlign w:val="top"/>
          </w:tcPr>
          <w:p w14:paraId="0A1D6E6A">
            <w:pPr>
              <w:widowControl/>
              <w:jc w:val="left"/>
              <w:rPr>
                <w:rFonts w:ascii="宋体" w:cs="宋体"/>
                <w:color w:val="000000"/>
                <w:kern w:val="0"/>
                <w:sz w:val="20"/>
                <w:szCs w:val="20"/>
              </w:rPr>
            </w:pPr>
          </w:p>
        </w:tc>
        <w:tc>
          <w:tcPr>
            <w:tcW w:w="1750" w:type="dxa"/>
            <w:noWrap w:val="0"/>
            <w:vAlign w:val="top"/>
          </w:tcPr>
          <w:p w14:paraId="1DA4F0D6">
            <w:pPr>
              <w:widowControl/>
              <w:jc w:val="left"/>
              <w:rPr>
                <w:rFonts w:eastAsia="Times New Roman"/>
                <w:color w:val="000000"/>
                <w:kern w:val="0"/>
                <w:sz w:val="20"/>
                <w:szCs w:val="20"/>
              </w:rPr>
            </w:pPr>
          </w:p>
        </w:tc>
        <w:tc>
          <w:tcPr>
            <w:tcW w:w="4318" w:type="dxa"/>
            <w:noWrap w:val="0"/>
            <w:vAlign w:val="top"/>
          </w:tcPr>
          <w:p w14:paraId="4817CEA2">
            <w:pPr>
              <w:widowControl/>
              <w:jc w:val="left"/>
              <w:rPr>
                <w:rFonts w:eastAsia="Times New Roman"/>
                <w:color w:val="000000"/>
                <w:kern w:val="0"/>
                <w:sz w:val="20"/>
                <w:szCs w:val="20"/>
              </w:rPr>
            </w:pPr>
          </w:p>
        </w:tc>
      </w:tr>
      <w:tr w14:paraId="0895E4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B062C7">
            <w:pPr>
              <w:widowControl/>
              <w:jc w:val="left"/>
              <w:rPr>
                <w:rFonts w:ascii="宋体" w:cs="宋体"/>
                <w:color w:val="000000"/>
                <w:kern w:val="0"/>
                <w:sz w:val="20"/>
                <w:szCs w:val="20"/>
              </w:rPr>
            </w:pPr>
            <w:r>
              <w:rPr>
                <w:rFonts w:ascii="宋体" w:hAnsi="宋体" w:cs="宋体"/>
                <w:color w:val="000000"/>
                <w:kern w:val="0"/>
                <w:sz w:val="20"/>
                <w:szCs w:val="20"/>
              </w:rPr>
              <w:t>3.2.7.1</w:t>
            </w:r>
          </w:p>
        </w:tc>
        <w:tc>
          <w:tcPr>
            <w:tcW w:w="1577" w:type="dxa"/>
            <w:noWrap w:val="0"/>
            <w:vAlign w:val="top"/>
          </w:tcPr>
          <w:p w14:paraId="72B38368">
            <w:pPr>
              <w:widowControl/>
              <w:jc w:val="left"/>
              <w:rPr>
                <w:rFonts w:ascii="宋体" w:cs="宋体"/>
                <w:color w:val="000000"/>
                <w:kern w:val="0"/>
                <w:sz w:val="20"/>
                <w:szCs w:val="20"/>
              </w:rPr>
            </w:pPr>
            <w:r>
              <w:rPr>
                <w:rFonts w:hint="eastAsia" w:ascii="宋体" w:hAnsi="宋体" w:cs="宋体"/>
                <w:color w:val="000000"/>
                <w:kern w:val="0"/>
                <w:sz w:val="20"/>
                <w:szCs w:val="20"/>
              </w:rPr>
              <w:t>稀土磁性材料制造</w:t>
            </w:r>
          </w:p>
        </w:tc>
        <w:tc>
          <w:tcPr>
            <w:tcW w:w="821" w:type="dxa"/>
            <w:noWrap w:val="0"/>
            <w:vAlign w:val="top"/>
          </w:tcPr>
          <w:p w14:paraId="381B17E0">
            <w:pPr>
              <w:widowControl/>
              <w:jc w:val="left"/>
              <w:rPr>
                <w:rFonts w:ascii="宋体" w:cs="宋体"/>
                <w:color w:val="000000"/>
                <w:kern w:val="0"/>
                <w:sz w:val="20"/>
                <w:szCs w:val="20"/>
              </w:rPr>
            </w:pPr>
            <w:r>
              <w:rPr>
                <w:rFonts w:ascii="宋体" w:hAnsi="宋体" w:cs="宋体"/>
                <w:color w:val="000000"/>
                <w:kern w:val="0"/>
                <w:sz w:val="20"/>
                <w:szCs w:val="20"/>
              </w:rPr>
              <w:t>3985*</w:t>
            </w:r>
          </w:p>
        </w:tc>
        <w:tc>
          <w:tcPr>
            <w:tcW w:w="1750" w:type="dxa"/>
            <w:noWrap w:val="0"/>
            <w:vAlign w:val="top"/>
          </w:tcPr>
          <w:p w14:paraId="3801EE90">
            <w:pPr>
              <w:widowControl/>
              <w:jc w:val="left"/>
              <w:rPr>
                <w:rFonts w:ascii="宋体" w:cs="宋体"/>
                <w:color w:val="000000"/>
                <w:kern w:val="0"/>
                <w:sz w:val="20"/>
                <w:szCs w:val="20"/>
              </w:rPr>
            </w:pPr>
            <w:r>
              <w:rPr>
                <w:rFonts w:hint="eastAsia" w:ascii="宋体" w:hAnsi="宋体" w:cs="宋体"/>
                <w:color w:val="000000"/>
                <w:kern w:val="0"/>
                <w:sz w:val="20"/>
                <w:szCs w:val="20"/>
              </w:rPr>
              <w:t>电子专用材料制造</w:t>
            </w:r>
          </w:p>
        </w:tc>
        <w:tc>
          <w:tcPr>
            <w:tcW w:w="4318" w:type="dxa"/>
            <w:noWrap w:val="0"/>
            <w:vAlign w:val="top"/>
          </w:tcPr>
          <w:p w14:paraId="419167BE">
            <w:pPr>
              <w:widowControl/>
              <w:jc w:val="left"/>
              <w:rPr>
                <w:rFonts w:ascii="宋体" w:cs="宋体"/>
                <w:color w:val="000000"/>
                <w:kern w:val="0"/>
                <w:sz w:val="20"/>
                <w:szCs w:val="20"/>
              </w:rPr>
            </w:pPr>
            <w:r>
              <w:rPr>
                <w:rFonts w:hint="eastAsia" w:ascii="宋体" w:hAnsi="宋体" w:cs="宋体"/>
                <w:color w:val="000000"/>
                <w:kern w:val="0"/>
                <w:sz w:val="20"/>
                <w:szCs w:val="20"/>
              </w:rPr>
              <w:t>烧结钕铁硼磁体</w:t>
            </w:r>
          </w:p>
          <w:p w14:paraId="7CC5EC77">
            <w:pPr>
              <w:widowControl/>
              <w:jc w:val="left"/>
              <w:rPr>
                <w:rFonts w:ascii="宋体" w:cs="宋体"/>
                <w:color w:val="000000"/>
                <w:kern w:val="0"/>
                <w:sz w:val="20"/>
                <w:szCs w:val="20"/>
              </w:rPr>
            </w:pPr>
            <w:r>
              <w:rPr>
                <w:rFonts w:hint="eastAsia" w:ascii="宋体" w:hAnsi="宋体" w:cs="宋体"/>
                <w:color w:val="000000"/>
                <w:kern w:val="0"/>
                <w:sz w:val="20"/>
                <w:szCs w:val="20"/>
              </w:rPr>
              <w:t>粘结钕铁硼磁粉</w:t>
            </w:r>
          </w:p>
        </w:tc>
      </w:tr>
      <w:tr w14:paraId="5DEF697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7D4346">
            <w:pPr>
              <w:widowControl/>
              <w:jc w:val="left"/>
              <w:rPr>
                <w:rFonts w:ascii="宋体" w:cs="宋体"/>
                <w:color w:val="000000"/>
                <w:kern w:val="0"/>
                <w:sz w:val="20"/>
                <w:szCs w:val="20"/>
              </w:rPr>
            </w:pPr>
          </w:p>
        </w:tc>
        <w:tc>
          <w:tcPr>
            <w:tcW w:w="1577" w:type="dxa"/>
            <w:noWrap w:val="0"/>
            <w:vAlign w:val="top"/>
          </w:tcPr>
          <w:p w14:paraId="3959BB67">
            <w:pPr>
              <w:widowControl/>
              <w:jc w:val="left"/>
              <w:rPr>
                <w:rFonts w:eastAsia="Times New Roman"/>
                <w:color w:val="000000"/>
                <w:kern w:val="0"/>
                <w:sz w:val="20"/>
                <w:szCs w:val="20"/>
              </w:rPr>
            </w:pPr>
          </w:p>
        </w:tc>
        <w:tc>
          <w:tcPr>
            <w:tcW w:w="821" w:type="dxa"/>
            <w:noWrap w:val="0"/>
            <w:vAlign w:val="top"/>
          </w:tcPr>
          <w:p w14:paraId="7B32DD51">
            <w:pPr>
              <w:widowControl/>
              <w:jc w:val="left"/>
              <w:rPr>
                <w:rFonts w:eastAsia="Times New Roman"/>
                <w:color w:val="000000"/>
                <w:kern w:val="0"/>
                <w:sz w:val="20"/>
                <w:szCs w:val="20"/>
              </w:rPr>
            </w:pPr>
          </w:p>
        </w:tc>
        <w:tc>
          <w:tcPr>
            <w:tcW w:w="1750" w:type="dxa"/>
            <w:noWrap w:val="0"/>
            <w:vAlign w:val="top"/>
          </w:tcPr>
          <w:p w14:paraId="41A3ECAD">
            <w:pPr>
              <w:widowControl/>
              <w:jc w:val="left"/>
              <w:rPr>
                <w:rFonts w:eastAsia="Times New Roman"/>
                <w:color w:val="000000"/>
                <w:kern w:val="0"/>
                <w:sz w:val="20"/>
                <w:szCs w:val="20"/>
              </w:rPr>
            </w:pPr>
          </w:p>
        </w:tc>
        <w:tc>
          <w:tcPr>
            <w:tcW w:w="4318" w:type="dxa"/>
            <w:noWrap w:val="0"/>
            <w:vAlign w:val="top"/>
          </w:tcPr>
          <w:p w14:paraId="4513DF08">
            <w:pPr>
              <w:widowControl/>
              <w:jc w:val="left"/>
              <w:rPr>
                <w:rFonts w:ascii="宋体" w:cs="宋体"/>
                <w:color w:val="000000"/>
                <w:kern w:val="0"/>
                <w:sz w:val="20"/>
                <w:szCs w:val="20"/>
              </w:rPr>
            </w:pPr>
            <w:r>
              <w:rPr>
                <w:rFonts w:hint="eastAsia" w:ascii="宋体" w:hAnsi="宋体" w:cs="宋体"/>
                <w:color w:val="000000"/>
                <w:kern w:val="0"/>
                <w:sz w:val="20"/>
                <w:szCs w:val="20"/>
              </w:rPr>
              <w:t>粘结钕铁硼磁体</w:t>
            </w:r>
          </w:p>
        </w:tc>
      </w:tr>
      <w:tr w14:paraId="5C7FFD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E7F1FE">
            <w:pPr>
              <w:widowControl/>
              <w:jc w:val="left"/>
              <w:rPr>
                <w:rFonts w:ascii="宋体" w:cs="宋体"/>
                <w:color w:val="000000"/>
                <w:kern w:val="0"/>
                <w:sz w:val="20"/>
                <w:szCs w:val="20"/>
              </w:rPr>
            </w:pPr>
          </w:p>
        </w:tc>
        <w:tc>
          <w:tcPr>
            <w:tcW w:w="1577" w:type="dxa"/>
            <w:noWrap w:val="0"/>
            <w:vAlign w:val="top"/>
          </w:tcPr>
          <w:p w14:paraId="7EC76463">
            <w:pPr>
              <w:widowControl/>
              <w:jc w:val="left"/>
              <w:rPr>
                <w:rFonts w:eastAsia="Times New Roman"/>
                <w:color w:val="000000"/>
                <w:kern w:val="0"/>
                <w:sz w:val="20"/>
                <w:szCs w:val="20"/>
              </w:rPr>
            </w:pPr>
          </w:p>
        </w:tc>
        <w:tc>
          <w:tcPr>
            <w:tcW w:w="821" w:type="dxa"/>
            <w:noWrap w:val="0"/>
            <w:vAlign w:val="top"/>
          </w:tcPr>
          <w:p w14:paraId="1188EF4F">
            <w:pPr>
              <w:widowControl/>
              <w:jc w:val="left"/>
              <w:rPr>
                <w:rFonts w:eastAsia="Times New Roman"/>
                <w:color w:val="000000"/>
                <w:kern w:val="0"/>
                <w:sz w:val="20"/>
                <w:szCs w:val="20"/>
              </w:rPr>
            </w:pPr>
          </w:p>
        </w:tc>
        <w:tc>
          <w:tcPr>
            <w:tcW w:w="1750" w:type="dxa"/>
            <w:noWrap w:val="0"/>
            <w:vAlign w:val="top"/>
          </w:tcPr>
          <w:p w14:paraId="0D1F8CBA">
            <w:pPr>
              <w:widowControl/>
              <w:jc w:val="left"/>
              <w:rPr>
                <w:rFonts w:eastAsia="Times New Roman"/>
                <w:color w:val="000000"/>
                <w:kern w:val="0"/>
                <w:sz w:val="20"/>
                <w:szCs w:val="20"/>
              </w:rPr>
            </w:pPr>
          </w:p>
        </w:tc>
        <w:tc>
          <w:tcPr>
            <w:tcW w:w="4318" w:type="dxa"/>
            <w:noWrap w:val="0"/>
            <w:vAlign w:val="top"/>
          </w:tcPr>
          <w:p w14:paraId="0E7BBD1E">
            <w:pPr>
              <w:widowControl/>
              <w:jc w:val="left"/>
              <w:rPr>
                <w:rFonts w:ascii="宋体" w:cs="宋体"/>
                <w:color w:val="000000"/>
                <w:kern w:val="0"/>
                <w:sz w:val="20"/>
                <w:szCs w:val="20"/>
              </w:rPr>
            </w:pPr>
            <w:r>
              <w:rPr>
                <w:rFonts w:hint="eastAsia" w:ascii="宋体" w:hAnsi="宋体" w:cs="宋体"/>
                <w:color w:val="000000"/>
                <w:kern w:val="0"/>
                <w:sz w:val="20"/>
                <w:szCs w:val="20"/>
              </w:rPr>
              <w:t>钐钴磁体</w:t>
            </w:r>
          </w:p>
        </w:tc>
      </w:tr>
      <w:tr w14:paraId="742345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CAE967">
            <w:pPr>
              <w:widowControl/>
              <w:jc w:val="left"/>
              <w:rPr>
                <w:rFonts w:ascii="宋体" w:cs="宋体"/>
                <w:color w:val="000000"/>
                <w:kern w:val="0"/>
                <w:sz w:val="20"/>
                <w:szCs w:val="20"/>
              </w:rPr>
            </w:pPr>
          </w:p>
        </w:tc>
        <w:tc>
          <w:tcPr>
            <w:tcW w:w="1577" w:type="dxa"/>
            <w:noWrap w:val="0"/>
            <w:vAlign w:val="top"/>
          </w:tcPr>
          <w:p w14:paraId="6F566682">
            <w:pPr>
              <w:widowControl/>
              <w:jc w:val="left"/>
              <w:rPr>
                <w:rFonts w:eastAsia="Times New Roman"/>
                <w:color w:val="000000"/>
                <w:kern w:val="0"/>
                <w:sz w:val="20"/>
                <w:szCs w:val="20"/>
              </w:rPr>
            </w:pPr>
          </w:p>
        </w:tc>
        <w:tc>
          <w:tcPr>
            <w:tcW w:w="821" w:type="dxa"/>
            <w:noWrap w:val="0"/>
            <w:vAlign w:val="top"/>
          </w:tcPr>
          <w:p w14:paraId="0F44A2EA">
            <w:pPr>
              <w:widowControl/>
              <w:jc w:val="left"/>
              <w:rPr>
                <w:rFonts w:eastAsia="Times New Roman"/>
                <w:color w:val="000000"/>
                <w:kern w:val="0"/>
                <w:sz w:val="20"/>
                <w:szCs w:val="20"/>
              </w:rPr>
            </w:pPr>
          </w:p>
        </w:tc>
        <w:tc>
          <w:tcPr>
            <w:tcW w:w="1750" w:type="dxa"/>
            <w:noWrap w:val="0"/>
            <w:vAlign w:val="top"/>
          </w:tcPr>
          <w:p w14:paraId="3FF5AEE3">
            <w:pPr>
              <w:widowControl/>
              <w:jc w:val="left"/>
              <w:rPr>
                <w:rFonts w:eastAsia="Times New Roman"/>
                <w:color w:val="000000"/>
                <w:kern w:val="0"/>
                <w:sz w:val="20"/>
                <w:szCs w:val="20"/>
              </w:rPr>
            </w:pPr>
          </w:p>
        </w:tc>
        <w:tc>
          <w:tcPr>
            <w:tcW w:w="4318" w:type="dxa"/>
            <w:noWrap w:val="0"/>
            <w:vAlign w:val="top"/>
          </w:tcPr>
          <w:p w14:paraId="41FACA29">
            <w:pPr>
              <w:widowControl/>
              <w:jc w:val="left"/>
              <w:rPr>
                <w:rFonts w:ascii="宋体" w:cs="宋体"/>
                <w:color w:val="000000"/>
                <w:kern w:val="0"/>
                <w:sz w:val="20"/>
                <w:szCs w:val="20"/>
              </w:rPr>
            </w:pPr>
            <w:r>
              <w:rPr>
                <w:rFonts w:hint="eastAsia" w:ascii="宋体" w:hAnsi="宋体" w:cs="宋体"/>
                <w:color w:val="000000"/>
                <w:kern w:val="0"/>
                <w:sz w:val="20"/>
                <w:szCs w:val="20"/>
              </w:rPr>
              <w:t>钐铁氮磁粉</w:t>
            </w:r>
          </w:p>
        </w:tc>
      </w:tr>
      <w:tr w14:paraId="32F18D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5C43F5">
            <w:pPr>
              <w:widowControl/>
              <w:jc w:val="left"/>
              <w:rPr>
                <w:rFonts w:ascii="宋体" w:cs="宋体"/>
                <w:color w:val="000000"/>
                <w:kern w:val="0"/>
                <w:sz w:val="20"/>
                <w:szCs w:val="20"/>
              </w:rPr>
            </w:pPr>
          </w:p>
        </w:tc>
        <w:tc>
          <w:tcPr>
            <w:tcW w:w="1577" w:type="dxa"/>
            <w:noWrap w:val="0"/>
            <w:vAlign w:val="top"/>
          </w:tcPr>
          <w:p w14:paraId="02E23DCA">
            <w:pPr>
              <w:widowControl/>
              <w:jc w:val="left"/>
              <w:rPr>
                <w:rFonts w:eastAsia="Times New Roman"/>
                <w:color w:val="000000"/>
                <w:kern w:val="0"/>
                <w:sz w:val="20"/>
                <w:szCs w:val="20"/>
              </w:rPr>
            </w:pPr>
          </w:p>
        </w:tc>
        <w:tc>
          <w:tcPr>
            <w:tcW w:w="821" w:type="dxa"/>
            <w:noWrap w:val="0"/>
            <w:vAlign w:val="top"/>
          </w:tcPr>
          <w:p w14:paraId="3AE4AEBF">
            <w:pPr>
              <w:widowControl/>
              <w:jc w:val="left"/>
              <w:rPr>
                <w:rFonts w:eastAsia="Times New Roman"/>
                <w:color w:val="000000"/>
                <w:kern w:val="0"/>
                <w:sz w:val="20"/>
                <w:szCs w:val="20"/>
              </w:rPr>
            </w:pPr>
          </w:p>
        </w:tc>
        <w:tc>
          <w:tcPr>
            <w:tcW w:w="1750" w:type="dxa"/>
            <w:noWrap w:val="0"/>
            <w:vAlign w:val="top"/>
          </w:tcPr>
          <w:p w14:paraId="449375D0">
            <w:pPr>
              <w:widowControl/>
              <w:jc w:val="left"/>
              <w:rPr>
                <w:rFonts w:eastAsia="Times New Roman"/>
                <w:color w:val="000000"/>
                <w:kern w:val="0"/>
                <w:sz w:val="20"/>
                <w:szCs w:val="20"/>
              </w:rPr>
            </w:pPr>
          </w:p>
        </w:tc>
        <w:tc>
          <w:tcPr>
            <w:tcW w:w="4318" w:type="dxa"/>
            <w:noWrap w:val="0"/>
            <w:vAlign w:val="top"/>
          </w:tcPr>
          <w:p w14:paraId="3B6BFC03">
            <w:pPr>
              <w:widowControl/>
              <w:jc w:val="left"/>
              <w:rPr>
                <w:rFonts w:ascii="宋体" w:cs="宋体"/>
                <w:color w:val="000000"/>
                <w:kern w:val="0"/>
                <w:sz w:val="20"/>
                <w:szCs w:val="20"/>
              </w:rPr>
            </w:pPr>
            <w:r>
              <w:rPr>
                <w:rFonts w:hint="eastAsia" w:ascii="宋体" w:hAnsi="宋体" w:cs="宋体"/>
                <w:color w:val="000000"/>
                <w:kern w:val="0"/>
                <w:sz w:val="20"/>
                <w:szCs w:val="20"/>
              </w:rPr>
              <w:t>钐铁氮磁体</w:t>
            </w:r>
          </w:p>
        </w:tc>
      </w:tr>
      <w:tr w14:paraId="3CF587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457702">
            <w:pPr>
              <w:widowControl/>
              <w:jc w:val="left"/>
              <w:rPr>
                <w:rFonts w:ascii="宋体" w:cs="宋体"/>
                <w:color w:val="000000"/>
                <w:kern w:val="0"/>
                <w:sz w:val="20"/>
                <w:szCs w:val="20"/>
              </w:rPr>
            </w:pPr>
          </w:p>
        </w:tc>
        <w:tc>
          <w:tcPr>
            <w:tcW w:w="1577" w:type="dxa"/>
            <w:noWrap w:val="0"/>
            <w:vAlign w:val="top"/>
          </w:tcPr>
          <w:p w14:paraId="1C66F5B0">
            <w:pPr>
              <w:widowControl/>
              <w:jc w:val="left"/>
              <w:rPr>
                <w:rFonts w:eastAsia="Times New Roman"/>
                <w:color w:val="000000"/>
                <w:kern w:val="0"/>
                <w:sz w:val="20"/>
                <w:szCs w:val="20"/>
              </w:rPr>
            </w:pPr>
          </w:p>
        </w:tc>
        <w:tc>
          <w:tcPr>
            <w:tcW w:w="821" w:type="dxa"/>
            <w:noWrap w:val="0"/>
            <w:vAlign w:val="top"/>
          </w:tcPr>
          <w:p w14:paraId="1C1E5158">
            <w:pPr>
              <w:widowControl/>
              <w:jc w:val="left"/>
              <w:rPr>
                <w:rFonts w:eastAsia="Times New Roman"/>
                <w:color w:val="000000"/>
                <w:kern w:val="0"/>
                <w:sz w:val="20"/>
                <w:szCs w:val="20"/>
              </w:rPr>
            </w:pPr>
          </w:p>
        </w:tc>
        <w:tc>
          <w:tcPr>
            <w:tcW w:w="1750" w:type="dxa"/>
            <w:noWrap w:val="0"/>
            <w:vAlign w:val="top"/>
          </w:tcPr>
          <w:p w14:paraId="01D5C540">
            <w:pPr>
              <w:widowControl/>
              <w:jc w:val="left"/>
              <w:rPr>
                <w:rFonts w:eastAsia="Times New Roman"/>
                <w:color w:val="000000"/>
                <w:kern w:val="0"/>
                <w:sz w:val="20"/>
                <w:szCs w:val="20"/>
              </w:rPr>
            </w:pPr>
          </w:p>
        </w:tc>
        <w:tc>
          <w:tcPr>
            <w:tcW w:w="4318" w:type="dxa"/>
            <w:noWrap w:val="0"/>
            <w:vAlign w:val="top"/>
          </w:tcPr>
          <w:p w14:paraId="326D6A89">
            <w:pPr>
              <w:widowControl/>
              <w:jc w:val="left"/>
              <w:rPr>
                <w:rFonts w:ascii="宋体" w:cs="宋体"/>
                <w:color w:val="000000"/>
                <w:kern w:val="0"/>
                <w:sz w:val="20"/>
                <w:szCs w:val="20"/>
              </w:rPr>
            </w:pPr>
            <w:r>
              <w:rPr>
                <w:rFonts w:hint="eastAsia" w:ascii="宋体" w:hAnsi="宋体" w:cs="宋体"/>
                <w:color w:val="000000"/>
                <w:kern w:val="0"/>
                <w:sz w:val="20"/>
                <w:szCs w:val="20"/>
              </w:rPr>
              <w:t>新型铈磁体</w:t>
            </w:r>
          </w:p>
        </w:tc>
      </w:tr>
      <w:tr w14:paraId="7E29E8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044B31">
            <w:pPr>
              <w:widowControl/>
              <w:jc w:val="left"/>
              <w:rPr>
                <w:rFonts w:ascii="宋体" w:cs="宋体"/>
                <w:color w:val="000000"/>
                <w:kern w:val="0"/>
                <w:sz w:val="20"/>
                <w:szCs w:val="20"/>
              </w:rPr>
            </w:pPr>
          </w:p>
        </w:tc>
        <w:tc>
          <w:tcPr>
            <w:tcW w:w="1577" w:type="dxa"/>
            <w:noWrap w:val="0"/>
            <w:vAlign w:val="top"/>
          </w:tcPr>
          <w:p w14:paraId="7168A2AC">
            <w:pPr>
              <w:widowControl/>
              <w:jc w:val="left"/>
              <w:rPr>
                <w:rFonts w:eastAsia="Times New Roman"/>
                <w:color w:val="000000"/>
                <w:kern w:val="0"/>
                <w:sz w:val="20"/>
                <w:szCs w:val="20"/>
              </w:rPr>
            </w:pPr>
          </w:p>
        </w:tc>
        <w:tc>
          <w:tcPr>
            <w:tcW w:w="821" w:type="dxa"/>
            <w:noWrap w:val="0"/>
            <w:vAlign w:val="top"/>
          </w:tcPr>
          <w:p w14:paraId="4E2DAD39">
            <w:pPr>
              <w:widowControl/>
              <w:jc w:val="left"/>
              <w:rPr>
                <w:rFonts w:eastAsia="Times New Roman"/>
                <w:color w:val="000000"/>
                <w:kern w:val="0"/>
                <w:sz w:val="20"/>
                <w:szCs w:val="20"/>
              </w:rPr>
            </w:pPr>
          </w:p>
        </w:tc>
        <w:tc>
          <w:tcPr>
            <w:tcW w:w="1750" w:type="dxa"/>
            <w:noWrap w:val="0"/>
            <w:vAlign w:val="top"/>
          </w:tcPr>
          <w:p w14:paraId="2C15F43B">
            <w:pPr>
              <w:widowControl/>
              <w:jc w:val="left"/>
              <w:rPr>
                <w:rFonts w:eastAsia="Times New Roman"/>
                <w:color w:val="000000"/>
                <w:kern w:val="0"/>
                <w:sz w:val="20"/>
                <w:szCs w:val="20"/>
              </w:rPr>
            </w:pPr>
          </w:p>
        </w:tc>
        <w:tc>
          <w:tcPr>
            <w:tcW w:w="4318" w:type="dxa"/>
            <w:noWrap w:val="0"/>
            <w:vAlign w:val="top"/>
          </w:tcPr>
          <w:p w14:paraId="6BB02007">
            <w:pPr>
              <w:widowControl/>
              <w:jc w:val="left"/>
              <w:rPr>
                <w:rFonts w:ascii="宋体" w:cs="宋体"/>
                <w:color w:val="000000"/>
                <w:kern w:val="0"/>
                <w:sz w:val="20"/>
                <w:szCs w:val="20"/>
              </w:rPr>
            </w:pPr>
            <w:r>
              <w:rPr>
                <w:rFonts w:hint="eastAsia" w:ascii="宋体" w:hAnsi="宋体" w:cs="宋体"/>
                <w:color w:val="000000"/>
                <w:kern w:val="0"/>
                <w:sz w:val="20"/>
                <w:szCs w:val="20"/>
              </w:rPr>
              <w:t>稀土永磁铁氧体</w:t>
            </w:r>
          </w:p>
        </w:tc>
      </w:tr>
      <w:tr w14:paraId="123C662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D54E5C">
            <w:pPr>
              <w:widowControl/>
              <w:jc w:val="left"/>
              <w:rPr>
                <w:rFonts w:ascii="宋体" w:cs="宋体"/>
                <w:color w:val="000000"/>
                <w:kern w:val="0"/>
                <w:sz w:val="20"/>
                <w:szCs w:val="20"/>
              </w:rPr>
            </w:pPr>
          </w:p>
        </w:tc>
        <w:tc>
          <w:tcPr>
            <w:tcW w:w="1577" w:type="dxa"/>
            <w:noWrap w:val="0"/>
            <w:vAlign w:val="top"/>
          </w:tcPr>
          <w:p w14:paraId="51C274FE">
            <w:pPr>
              <w:widowControl/>
              <w:jc w:val="left"/>
              <w:rPr>
                <w:rFonts w:eastAsia="Times New Roman"/>
                <w:color w:val="000000"/>
                <w:kern w:val="0"/>
                <w:sz w:val="20"/>
                <w:szCs w:val="20"/>
              </w:rPr>
            </w:pPr>
          </w:p>
        </w:tc>
        <w:tc>
          <w:tcPr>
            <w:tcW w:w="821" w:type="dxa"/>
            <w:noWrap w:val="0"/>
            <w:vAlign w:val="top"/>
          </w:tcPr>
          <w:p w14:paraId="395D4430">
            <w:pPr>
              <w:widowControl/>
              <w:jc w:val="left"/>
              <w:rPr>
                <w:rFonts w:eastAsia="Times New Roman"/>
                <w:color w:val="000000"/>
                <w:kern w:val="0"/>
                <w:sz w:val="20"/>
                <w:szCs w:val="20"/>
              </w:rPr>
            </w:pPr>
          </w:p>
        </w:tc>
        <w:tc>
          <w:tcPr>
            <w:tcW w:w="1750" w:type="dxa"/>
            <w:noWrap w:val="0"/>
            <w:vAlign w:val="top"/>
          </w:tcPr>
          <w:p w14:paraId="1E430801">
            <w:pPr>
              <w:widowControl/>
              <w:jc w:val="left"/>
              <w:rPr>
                <w:rFonts w:eastAsia="Times New Roman"/>
                <w:color w:val="000000"/>
                <w:kern w:val="0"/>
                <w:sz w:val="20"/>
                <w:szCs w:val="20"/>
              </w:rPr>
            </w:pPr>
          </w:p>
        </w:tc>
        <w:tc>
          <w:tcPr>
            <w:tcW w:w="4318" w:type="dxa"/>
            <w:noWrap w:val="0"/>
            <w:vAlign w:val="top"/>
          </w:tcPr>
          <w:p w14:paraId="095E90A4">
            <w:pPr>
              <w:widowControl/>
              <w:jc w:val="left"/>
              <w:rPr>
                <w:rFonts w:ascii="宋体" w:cs="宋体"/>
                <w:color w:val="000000"/>
                <w:kern w:val="0"/>
                <w:sz w:val="20"/>
                <w:szCs w:val="20"/>
              </w:rPr>
            </w:pPr>
            <w:r>
              <w:rPr>
                <w:rFonts w:hint="eastAsia" w:ascii="宋体" w:hAnsi="宋体" w:cs="宋体"/>
                <w:color w:val="000000"/>
                <w:kern w:val="0"/>
                <w:sz w:val="20"/>
                <w:szCs w:val="20"/>
              </w:rPr>
              <w:t>热压永磁体（环）</w:t>
            </w:r>
          </w:p>
        </w:tc>
      </w:tr>
      <w:tr w14:paraId="61EADA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80371AD">
            <w:pPr>
              <w:widowControl/>
              <w:jc w:val="left"/>
              <w:rPr>
                <w:rFonts w:ascii="宋体" w:cs="宋体"/>
                <w:color w:val="000000"/>
                <w:kern w:val="0"/>
                <w:sz w:val="20"/>
                <w:szCs w:val="20"/>
              </w:rPr>
            </w:pPr>
          </w:p>
        </w:tc>
        <w:tc>
          <w:tcPr>
            <w:tcW w:w="1577" w:type="dxa"/>
            <w:noWrap w:val="0"/>
            <w:vAlign w:val="top"/>
          </w:tcPr>
          <w:p w14:paraId="3DCFFB89">
            <w:pPr>
              <w:widowControl/>
              <w:jc w:val="left"/>
              <w:rPr>
                <w:rFonts w:eastAsia="Times New Roman"/>
                <w:color w:val="000000"/>
                <w:kern w:val="0"/>
                <w:sz w:val="20"/>
                <w:szCs w:val="20"/>
              </w:rPr>
            </w:pPr>
          </w:p>
        </w:tc>
        <w:tc>
          <w:tcPr>
            <w:tcW w:w="821" w:type="dxa"/>
            <w:noWrap w:val="0"/>
            <w:vAlign w:val="top"/>
          </w:tcPr>
          <w:p w14:paraId="66CA5286">
            <w:pPr>
              <w:widowControl/>
              <w:jc w:val="left"/>
              <w:rPr>
                <w:rFonts w:eastAsia="Times New Roman"/>
                <w:color w:val="000000"/>
                <w:kern w:val="0"/>
                <w:sz w:val="20"/>
                <w:szCs w:val="20"/>
              </w:rPr>
            </w:pPr>
          </w:p>
        </w:tc>
        <w:tc>
          <w:tcPr>
            <w:tcW w:w="1750" w:type="dxa"/>
            <w:noWrap w:val="0"/>
            <w:vAlign w:val="top"/>
          </w:tcPr>
          <w:p w14:paraId="27797337">
            <w:pPr>
              <w:widowControl/>
              <w:jc w:val="left"/>
              <w:rPr>
                <w:rFonts w:eastAsia="Times New Roman"/>
                <w:color w:val="000000"/>
                <w:kern w:val="0"/>
                <w:sz w:val="20"/>
                <w:szCs w:val="20"/>
              </w:rPr>
            </w:pPr>
          </w:p>
        </w:tc>
        <w:tc>
          <w:tcPr>
            <w:tcW w:w="4318" w:type="dxa"/>
            <w:noWrap w:val="0"/>
            <w:vAlign w:val="top"/>
          </w:tcPr>
          <w:p w14:paraId="59B9ABEA">
            <w:pPr>
              <w:widowControl/>
              <w:jc w:val="left"/>
              <w:rPr>
                <w:rFonts w:ascii="宋体" w:cs="宋体"/>
                <w:color w:val="000000"/>
                <w:kern w:val="0"/>
                <w:sz w:val="20"/>
                <w:szCs w:val="20"/>
              </w:rPr>
            </w:pPr>
            <w:r>
              <w:rPr>
                <w:rFonts w:hint="eastAsia" w:ascii="宋体" w:hAnsi="宋体" w:cs="宋体"/>
                <w:color w:val="000000"/>
                <w:kern w:val="0"/>
                <w:sz w:val="20"/>
                <w:szCs w:val="20"/>
              </w:rPr>
              <w:t>稀土磁致伸缩材料（以稀土</w:t>
            </w:r>
            <w:r>
              <w:rPr>
                <w:rFonts w:ascii="宋体" w:hAnsi="宋体" w:cs="宋体"/>
                <w:color w:val="000000"/>
                <w:kern w:val="0"/>
                <w:sz w:val="20"/>
                <w:szCs w:val="20"/>
              </w:rPr>
              <w:t>-Fe</w:t>
            </w:r>
            <w:r>
              <w:rPr>
                <w:rFonts w:hint="eastAsia" w:ascii="宋体" w:hAnsi="宋体" w:cs="宋体"/>
                <w:color w:val="000000"/>
                <w:kern w:val="0"/>
                <w:sz w:val="20"/>
                <w:szCs w:val="20"/>
              </w:rPr>
              <w:t>为主元素，磁致伸缩系数</w:t>
            </w:r>
            <w:r>
              <w:rPr>
                <w:rFonts w:ascii="宋体" w:hAnsi="宋体" w:cs="宋体"/>
                <w:color w:val="000000"/>
                <w:kern w:val="0"/>
                <w:sz w:val="20"/>
                <w:szCs w:val="20"/>
              </w:rPr>
              <w:t>500ppm</w:t>
            </w:r>
            <w:r>
              <w:rPr>
                <w:rFonts w:hint="eastAsia" w:ascii="宋体" w:hAnsi="宋体" w:cs="宋体"/>
                <w:color w:val="000000"/>
                <w:kern w:val="0"/>
                <w:sz w:val="20"/>
                <w:szCs w:val="20"/>
              </w:rPr>
              <w:t>以上）</w:t>
            </w:r>
          </w:p>
        </w:tc>
      </w:tr>
      <w:tr w14:paraId="2773A0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4BE399">
            <w:pPr>
              <w:widowControl/>
              <w:jc w:val="left"/>
              <w:rPr>
                <w:rFonts w:ascii="宋体" w:cs="宋体"/>
                <w:color w:val="000000"/>
                <w:kern w:val="0"/>
                <w:sz w:val="20"/>
                <w:szCs w:val="20"/>
              </w:rPr>
            </w:pPr>
          </w:p>
        </w:tc>
        <w:tc>
          <w:tcPr>
            <w:tcW w:w="1577" w:type="dxa"/>
            <w:noWrap w:val="0"/>
            <w:vAlign w:val="top"/>
          </w:tcPr>
          <w:p w14:paraId="3B207316">
            <w:pPr>
              <w:widowControl/>
              <w:jc w:val="left"/>
              <w:rPr>
                <w:rFonts w:eastAsia="Times New Roman"/>
                <w:color w:val="000000"/>
                <w:kern w:val="0"/>
                <w:sz w:val="20"/>
                <w:szCs w:val="20"/>
              </w:rPr>
            </w:pPr>
          </w:p>
        </w:tc>
        <w:tc>
          <w:tcPr>
            <w:tcW w:w="821" w:type="dxa"/>
            <w:noWrap w:val="0"/>
            <w:vAlign w:val="top"/>
          </w:tcPr>
          <w:p w14:paraId="356B11B9">
            <w:pPr>
              <w:widowControl/>
              <w:jc w:val="left"/>
              <w:rPr>
                <w:rFonts w:eastAsia="Times New Roman"/>
                <w:color w:val="000000"/>
                <w:kern w:val="0"/>
                <w:sz w:val="20"/>
                <w:szCs w:val="20"/>
              </w:rPr>
            </w:pPr>
          </w:p>
        </w:tc>
        <w:tc>
          <w:tcPr>
            <w:tcW w:w="1750" w:type="dxa"/>
            <w:noWrap w:val="0"/>
            <w:vAlign w:val="top"/>
          </w:tcPr>
          <w:p w14:paraId="0EEF5135">
            <w:pPr>
              <w:widowControl/>
              <w:jc w:val="left"/>
              <w:rPr>
                <w:rFonts w:eastAsia="Times New Roman"/>
                <w:color w:val="000000"/>
                <w:kern w:val="0"/>
                <w:sz w:val="20"/>
                <w:szCs w:val="20"/>
              </w:rPr>
            </w:pPr>
          </w:p>
        </w:tc>
        <w:tc>
          <w:tcPr>
            <w:tcW w:w="4318" w:type="dxa"/>
            <w:noWrap w:val="0"/>
            <w:vAlign w:val="top"/>
          </w:tcPr>
          <w:p w14:paraId="77794DC0">
            <w:pPr>
              <w:widowControl/>
              <w:jc w:val="left"/>
              <w:rPr>
                <w:rFonts w:ascii="宋体" w:cs="宋体"/>
                <w:color w:val="000000"/>
                <w:kern w:val="0"/>
                <w:sz w:val="20"/>
                <w:szCs w:val="20"/>
              </w:rPr>
            </w:pPr>
            <w:r>
              <w:rPr>
                <w:rFonts w:hint="eastAsia" w:ascii="宋体" w:hAnsi="宋体" w:cs="宋体"/>
                <w:color w:val="000000"/>
                <w:kern w:val="0"/>
                <w:sz w:val="20"/>
                <w:szCs w:val="20"/>
              </w:rPr>
              <w:t>稀土磁制冷材料</w:t>
            </w:r>
          </w:p>
        </w:tc>
      </w:tr>
      <w:tr w14:paraId="207417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38E1A9A">
            <w:pPr>
              <w:widowControl/>
              <w:jc w:val="left"/>
              <w:rPr>
                <w:rFonts w:ascii="宋体" w:cs="宋体"/>
                <w:color w:val="000000"/>
                <w:kern w:val="0"/>
                <w:sz w:val="20"/>
                <w:szCs w:val="20"/>
              </w:rPr>
            </w:pPr>
            <w:r>
              <w:rPr>
                <w:rFonts w:ascii="宋体" w:hAnsi="宋体" w:cs="宋体"/>
                <w:color w:val="000000"/>
                <w:kern w:val="0"/>
                <w:sz w:val="20"/>
                <w:szCs w:val="20"/>
              </w:rPr>
              <w:t>3.2.7.2</w:t>
            </w:r>
          </w:p>
        </w:tc>
        <w:tc>
          <w:tcPr>
            <w:tcW w:w="1577" w:type="dxa"/>
            <w:noWrap w:val="0"/>
            <w:vAlign w:val="top"/>
          </w:tcPr>
          <w:p w14:paraId="38054B3C">
            <w:pPr>
              <w:widowControl/>
              <w:jc w:val="left"/>
              <w:rPr>
                <w:rFonts w:ascii="宋体" w:cs="宋体"/>
                <w:color w:val="000000"/>
                <w:kern w:val="0"/>
                <w:sz w:val="20"/>
                <w:szCs w:val="20"/>
              </w:rPr>
            </w:pPr>
            <w:r>
              <w:rPr>
                <w:rFonts w:hint="eastAsia" w:ascii="宋体" w:hAnsi="宋体" w:cs="宋体"/>
                <w:color w:val="000000"/>
                <w:kern w:val="0"/>
                <w:sz w:val="20"/>
                <w:szCs w:val="20"/>
              </w:rPr>
              <w:t>稀土光功能材料制造</w:t>
            </w:r>
          </w:p>
        </w:tc>
        <w:tc>
          <w:tcPr>
            <w:tcW w:w="821" w:type="dxa"/>
            <w:noWrap w:val="0"/>
            <w:vAlign w:val="top"/>
          </w:tcPr>
          <w:p w14:paraId="58D6944A">
            <w:pPr>
              <w:widowControl/>
              <w:jc w:val="left"/>
              <w:rPr>
                <w:rFonts w:ascii="宋体" w:cs="宋体"/>
                <w:color w:val="000000"/>
                <w:kern w:val="0"/>
                <w:sz w:val="20"/>
                <w:szCs w:val="20"/>
              </w:rPr>
            </w:pPr>
            <w:r>
              <w:rPr>
                <w:rFonts w:ascii="宋体" w:hAnsi="宋体" w:cs="宋体"/>
                <w:color w:val="000000"/>
                <w:kern w:val="0"/>
                <w:sz w:val="20"/>
                <w:szCs w:val="20"/>
              </w:rPr>
              <w:t>3985*</w:t>
            </w:r>
          </w:p>
        </w:tc>
        <w:tc>
          <w:tcPr>
            <w:tcW w:w="1750" w:type="dxa"/>
            <w:noWrap w:val="0"/>
            <w:vAlign w:val="top"/>
          </w:tcPr>
          <w:p w14:paraId="12275C68">
            <w:pPr>
              <w:widowControl/>
              <w:jc w:val="left"/>
              <w:rPr>
                <w:rFonts w:ascii="宋体" w:cs="宋体"/>
                <w:color w:val="000000"/>
                <w:kern w:val="0"/>
                <w:sz w:val="20"/>
                <w:szCs w:val="20"/>
              </w:rPr>
            </w:pPr>
            <w:r>
              <w:rPr>
                <w:rFonts w:hint="eastAsia" w:ascii="宋体" w:hAnsi="宋体" w:cs="宋体"/>
                <w:color w:val="000000"/>
                <w:kern w:val="0"/>
                <w:sz w:val="20"/>
                <w:szCs w:val="20"/>
              </w:rPr>
              <w:t>电子专用材料制造</w:t>
            </w:r>
          </w:p>
        </w:tc>
        <w:tc>
          <w:tcPr>
            <w:tcW w:w="4318" w:type="dxa"/>
            <w:noWrap w:val="0"/>
            <w:vAlign w:val="top"/>
          </w:tcPr>
          <w:p w14:paraId="3EA4AA7A">
            <w:pPr>
              <w:widowControl/>
              <w:jc w:val="left"/>
              <w:rPr>
                <w:rFonts w:ascii="宋体" w:cs="宋体"/>
                <w:color w:val="000000"/>
                <w:kern w:val="0"/>
                <w:sz w:val="20"/>
                <w:szCs w:val="20"/>
              </w:rPr>
            </w:pPr>
            <w:r>
              <w:rPr>
                <w:rFonts w:hint="eastAsia" w:ascii="宋体" w:hAnsi="宋体" w:cs="宋体"/>
                <w:color w:val="000000"/>
                <w:kern w:val="0"/>
                <w:sz w:val="20"/>
                <w:szCs w:val="20"/>
              </w:rPr>
              <w:t>白光</w:t>
            </w:r>
            <w:r>
              <w:rPr>
                <w:rFonts w:ascii="宋体" w:hAnsi="宋体" w:cs="宋体"/>
                <w:color w:val="000000"/>
                <w:kern w:val="0"/>
                <w:sz w:val="20"/>
                <w:szCs w:val="20"/>
              </w:rPr>
              <w:t>LED</w:t>
            </w:r>
            <w:r>
              <w:rPr>
                <w:rFonts w:hint="eastAsia" w:ascii="宋体" w:hAnsi="宋体" w:cs="宋体"/>
                <w:color w:val="000000"/>
                <w:kern w:val="0"/>
                <w:sz w:val="20"/>
                <w:szCs w:val="20"/>
              </w:rPr>
              <w:t>荧光粉（高品质照明和显示用</w:t>
            </w:r>
            <w:r>
              <w:rPr>
                <w:rFonts w:ascii="宋体" w:hAnsi="宋体" w:cs="宋体"/>
                <w:color w:val="000000"/>
                <w:kern w:val="0"/>
                <w:sz w:val="20"/>
                <w:szCs w:val="20"/>
              </w:rPr>
              <w:t>LED</w:t>
            </w:r>
            <w:r>
              <w:rPr>
                <w:rFonts w:hint="eastAsia" w:ascii="宋体" w:hAnsi="宋体" w:cs="宋体"/>
                <w:color w:val="000000"/>
                <w:kern w:val="0"/>
                <w:sz w:val="20"/>
                <w:szCs w:val="20"/>
              </w:rPr>
              <w:t>荧光粉封装器件光效</w:t>
            </w:r>
            <w:r>
              <w:rPr>
                <w:rFonts w:ascii="宋体" w:hAnsi="宋体" w:cs="宋体"/>
                <w:color w:val="000000"/>
                <w:kern w:val="0"/>
                <w:sz w:val="20"/>
                <w:szCs w:val="20"/>
              </w:rPr>
              <w:t>150lm/w</w:t>
            </w:r>
            <w:r>
              <w:rPr>
                <w:rFonts w:hint="eastAsia" w:ascii="宋体" w:hAnsi="宋体" w:cs="宋体"/>
                <w:color w:val="000000"/>
                <w:kern w:val="0"/>
                <w:sz w:val="20"/>
                <w:szCs w:val="20"/>
              </w:rPr>
              <w:t>。生物农业照明发光用）</w:t>
            </w:r>
          </w:p>
        </w:tc>
      </w:tr>
      <w:tr w14:paraId="51F0103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78849D7">
            <w:pPr>
              <w:widowControl/>
              <w:jc w:val="left"/>
              <w:rPr>
                <w:rFonts w:ascii="宋体" w:cs="宋体"/>
                <w:color w:val="000000"/>
                <w:kern w:val="0"/>
                <w:sz w:val="20"/>
                <w:szCs w:val="20"/>
              </w:rPr>
            </w:pPr>
          </w:p>
        </w:tc>
        <w:tc>
          <w:tcPr>
            <w:tcW w:w="1577" w:type="dxa"/>
            <w:noWrap w:val="0"/>
            <w:vAlign w:val="top"/>
          </w:tcPr>
          <w:p w14:paraId="049567A5">
            <w:pPr>
              <w:widowControl/>
              <w:jc w:val="left"/>
              <w:rPr>
                <w:rFonts w:eastAsia="Times New Roman"/>
                <w:color w:val="000000"/>
                <w:kern w:val="0"/>
                <w:sz w:val="20"/>
                <w:szCs w:val="20"/>
              </w:rPr>
            </w:pPr>
          </w:p>
        </w:tc>
        <w:tc>
          <w:tcPr>
            <w:tcW w:w="821" w:type="dxa"/>
            <w:noWrap w:val="0"/>
            <w:vAlign w:val="top"/>
          </w:tcPr>
          <w:p w14:paraId="7B3225C7">
            <w:pPr>
              <w:widowControl/>
              <w:jc w:val="left"/>
              <w:rPr>
                <w:rFonts w:eastAsia="Times New Roman"/>
                <w:color w:val="000000"/>
                <w:kern w:val="0"/>
                <w:sz w:val="20"/>
                <w:szCs w:val="20"/>
              </w:rPr>
            </w:pPr>
          </w:p>
        </w:tc>
        <w:tc>
          <w:tcPr>
            <w:tcW w:w="1750" w:type="dxa"/>
            <w:noWrap w:val="0"/>
            <w:vAlign w:val="top"/>
          </w:tcPr>
          <w:p w14:paraId="773924AF">
            <w:pPr>
              <w:widowControl/>
              <w:jc w:val="left"/>
              <w:rPr>
                <w:rFonts w:eastAsia="Times New Roman"/>
                <w:color w:val="000000"/>
                <w:kern w:val="0"/>
                <w:sz w:val="20"/>
                <w:szCs w:val="20"/>
              </w:rPr>
            </w:pPr>
          </w:p>
        </w:tc>
        <w:tc>
          <w:tcPr>
            <w:tcW w:w="4318" w:type="dxa"/>
            <w:noWrap w:val="0"/>
            <w:vAlign w:val="top"/>
          </w:tcPr>
          <w:p w14:paraId="4193826F">
            <w:pPr>
              <w:widowControl/>
              <w:jc w:val="left"/>
              <w:rPr>
                <w:rFonts w:ascii="宋体" w:cs="宋体"/>
                <w:color w:val="000000"/>
                <w:kern w:val="0"/>
                <w:sz w:val="20"/>
                <w:szCs w:val="20"/>
              </w:rPr>
            </w:pPr>
            <w:r>
              <w:rPr>
                <w:rFonts w:hint="eastAsia" w:ascii="宋体" w:hAnsi="宋体" w:cs="宋体"/>
                <w:color w:val="000000"/>
                <w:kern w:val="0"/>
                <w:sz w:val="20"/>
                <w:szCs w:val="20"/>
              </w:rPr>
              <w:t>三基色荧光粉（三基色荧光粉荧光灯光效≥</w:t>
            </w:r>
            <w:r>
              <w:rPr>
                <w:rFonts w:ascii="宋体" w:hAnsi="宋体" w:cs="宋体"/>
                <w:color w:val="000000"/>
                <w:kern w:val="0"/>
                <w:sz w:val="20"/>
                <w:szCs w:val="20"/>
              </w:rPr>
              <w:t>70lm/W</w:t>
            </w:r>
            <w:r>
              <w:rPr>
                <w:rFonts w:hint="eastAsia" w:ascii="宋体" w:hAnsi="宋体" w:cs="宋体"/>
                <w:color w:val="000000"/>
                <w:kern w:val="0"/>
                <w:sz w:val="20"/>
                <w:szCs w:val="20"/>
              </w:rPr>
              <w:t>）</w:t>
            </w:r>
          </w:p>
        </w:tc>
      </w:tr>
      <w:tr w14:paraId="1294F9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64A5C69">
            <w:pPr>
              <w:widowControl/>
              <w:jc w:val="left"/>
              <w:rPr>
                <w:rFonts w:ascii="宋体" w:cs="宋体"/>
                <w:color w:val="000000"/>
                <w:kern w:val="0"/>
                <w:sz w:val="20"/>
                <w:szCs w:val="20"/>
              </w:rPr>
            </w:pPr>
          </w:p>
        </w:tc>
        <w:tc>
          <w:tcPr>
            <w:tcW w:w="1577" w:type="dxa"/>
            <w:noWrap w:val="0"/>
            <w:vAlign w:val="top"/>
          </w:tcPr>
          <w:p w14:paraId="59ADB6A3">
            <w:pPr>
              <w:widowControl/>
              <w:jc w:val="left"/>
              <w:rPr>
                <w:rFonts w:eastAsia="Times New Roman"/>
                <w:color w:val="000000"/>
                <w:kern w:val="0"/>
                <w:sz w:val="20"/>
                <w:szCs w:val="20"/>
              </w:rPr>
            </w:pPr>
          </w:p>
        </w:tc>
        <w:tc>
          <w:tcPr>
            <w:tcW w:w="821" w:type="dxa"/>
            <w:noWrap w:val="0"/>
            <w:vAlign w:val="top"/>
          </w:tcPr>
          <w:p w14:paraId="39A8B333">
            <w:pPr>
              <w:widowControl/>
              <w:jc w:val="left"/>
              <w:rPr>
                <w:rFonts w:eastAsia="Times New Roman"/>
                <w:color w:val="000000"/>
                <w:kern w:val="0"/>
                <w:sz w:val="20"/>
                <w:szCs w:val="20"/>
              </w:rPr>
            </w:pPr>
          </w:p>
        </w:tc>
        <w:tc>
          <w:tcPr>
            <w:tcW w:w="1750" w:type="dxa"/>
            <w:noWrap w:val="0"/>
            <w:vAlign w:val="top"/>
          </w:tcPr>
          <w:p w14:paraId="173EE726">
            <w:pPr>
              <w:widowControl/>
              <w:jc w:val="left"/>
              <w:rPr>
                <w:rFonts w:eastAsia="Times New Roman"/>
                <w:color w:val="000000"/>
                <w:kern w:val="0"/>
                <w:sz w:val="20"/>
                <w:szCs w:val="20"/>
              </w:rPr>
            </w:pPr>
          </w:p>
        </w:tc>
        <w:tc>
          <w:tcPr>
            <w:tcW w:w="4318" w:type="dxa"/>
            <w:noWrap w:val="0"/>
            <w:vAlign w:val="top"/>
          </w:tcPr>
          <w:p w14:paraId="2653C7F2">
            <w:pPr>
              <w:widowControl/>
              <w:jc w:val="left"/>
              <w:rPr>
                <w:rFonts w:ascii="宋体" w:cs="宋体"/>
                <w:color w:val="000000"/>
                <w:kern w:val="0"/>
                <w:sz w:val="20"/>
                <w:szCs w:val="20"/>
              </w:rPr>
            </w:pPr>
            <w:r>
              <w:rPr>
                <w:rFonts w:hint="eastAsia" w:ascii="宋体" w:hAnsi="宋体" w:cs="宋体"/>
                <w:color w:val="000000"/>
                <w:kern w:val="0"/>
                <w:sz w:val="20"/>
                <w:szCs w:val="20"/>
              </w:rPr>
              <w:t>长余辉荧光粉（长余辉荧光粉的余辉时间≥</w:t>
            </w:r>
            <w:r>
              <w:rPr>
                <w:rFonts w:ascii="宋体" w:hAnsi="宋体" w:cs="宋体"/>
                <w:color w:val="000000"/>
                <w:kern w:val="0"/>
                <w:sz w:val="20"/>
                <w:szCs w:val="20"/>
              </w:rPr>
              <w:t>10h</w:t>
            </w:r>
            <w:r>
              <w:rPr>
                <w:rFonts w:hint="eastAsia" w:ascii="宋体" w:hAnsi="宋体" w:cs="宋体"/>
                <w:color w:val="000000"/>
                <w:kern w:val="0"/>
                <w:sz w:val="20"/>
                <w:szCs w:val="20"/>
              </w:rPr>
              <w:t>）</w:t>
            </w:r>
          </w:p>
        </w:tc>
      </w:tr>
      <w:tr w14:paraId="25FD80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AE2449">
            <w:pPr>
              <w:widowControl/>
              <w:jc w:val="left"/>
              <w:rPr>
                <w:rFonts w:ascii="宋体" w:cs="宋体"/>
                <w:color w:val="000000"/>
                <w:kern w:val="0"/>
                <w:sz w:val="20"/>
                <w:szCs w:val="20"/>
              </w:rPr>
            </w:pPr>
          </w:p>
        </w:tc>
        <w:tc>
          <w:tcPr>
            <w:tcW w:w="1577" w:type="dxa"/>
            <w:noWrap w:val="0"/>
            <w:vAlign w:val="top"/>
          </w:tcPr>
          <w:p w14:paraId="6CFAFF95">
            <w:pPr>
              <w:widowControl/>
              <w:jc w:val="left"/>
              <w:rPr>
                <w:rFonts w:eastAsia="Times New Roman"/>
                <w:color w:val="000000"/>
                <w:kern w:val="0"/>
                <w:sz w:val="20"/>
                <w:szCs w:val="20"/>
              </w:rPr>
            </w:pPr>
          </w:p>
        </w:tc>
        <w:tc>
          <w:tcPr>
            <w:tcW w:w="821" w:type="dxa"/>
            <w:noWrap w:val="0"/>
            <w:vAlign w:val="top"/>
          </w:tcPr>
          <w:p w14:paraId="138393DB">
            <w:pPr>
              <w:widowControl/>
              <w:jc w:val="left"/>
              <w:rPr>
                <w:rFonts w:eastAsia="Times New Roman"/>
                <w:color w:val="000000"/>
                <w:kern w:val="0"/>
                <w:sz w:val="20"/>
                <w:szCs w:val="20"/>
              </w:rPr>
            </w:pPr>
          </w:p>
        </w:tc>
        <w:tc>
          <w:tcPr>
            <w:tcW w:w="1750" w:type="dxa"/>
            <w:noWrap w:val="0"/>
            <w:vAlign w:val="top"/>
          </w:tcPr>
          <w:p w14:paraId="3BCD99EF">
            <w:pPr>
              <w:widowControl/>
              <w:jc w:val="left"/>
              <w:rPr>
                <w:rFonts w:eastAsia="Times New Roman"/>
                <w:color w:val="000000"/>
                <w:kern w:val="0"/>
                <w:sz w:val="20"/>
                <w:szCs w:val="20"/>
              </w:rPr>
            </w:pPr>
          </w:p>
        </w:tc>
        <w:tc>
          <w:tcPr>
            <w:tcW w:w="4318" w:type="dxa"/>
            <w:noWrap w:val="0"/>
            <w:vAlign w:val="top"/>
          </w:tcPr>
          <w:p w14:paraId="52CA4DD1">
            <w:pPr>
              <w:widowControl/>
              <w:jc w:val="left"/>
              <w:rPr>
                <w:rFonts w:ascii="宋体" w:cs="宋体"/>
                <w:color w:val="000000"/>
                <w:kern w:val="0"/>
                <w:sz w:val="20"/>
                <w:szCs w:val="20"/>
              </w:rPr>
            </w:pPr>
            <w:r>
              <w:rPr>
                <w:rFonts w:hint="eastAsia" w:ascii="宋体" w:hAnsi="宋体" w:cs="宋体"/>
                <w:color w:val="000000"/>
                <w:kern w:val="0"/>
                <w:sz w:val="20"/>
                <w:szCs w:val="20"/>
              </w:rPr>
              <w:t>特种荧光粉</w:t>
            </w:r>
          </w:p>
        </w:tc>
      </w:tr>
      <w:tr w14:paraId="0AC5BA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6DD9A5">
            <w:pPr>
              <w:widowControl/>
              <w:jc w:val="left"/>
              <w:rPr>
                <w:rFonts w:ascii="宋体" w:cs="宋体"/>
                <w:color w:val="000000"/>
                <w:kern w:val="0"/>
                <w:sz w:val="20"/>
                <w:szCs w:val="20"/>
              </w:rPr>
            </w:pPr>
          </w:p>
        </w:tc>
        <w:tc>
          <w:tcPr>
            <w:tcW w:w="1577" w:type="dxa"/>
            <w:noWrap w:val="0"/>
            <w:vAlign w:val="top"/>
          </w:tcPr>
          <w:p w14:paraId="1E136EB0">
            <w:pPr>
              <w:widowControl/>
              <w:jc w:val="left"/>
              <w:rPr>
                <w:rFonts w:eastAsia="Times New Roman"/>
                <w:color w:val="000000"/>
                <w:kern w:val="0"/>
                <w:sz w:val="20"/>
                <w:szCs w:val="20"/>
              </w:rPr>
            </w:pPr>
          </w:p>
        </w:tc>
        <w:tc>
          <w:tcPr>
            <w:tcW w:w="821" w:type="dxa"/>
            <w:noWrap w:val="0"/>
            <w:vAlign w:val="top"/>
          </w:tcPr>
          <w:p w14:paraId="2653A286">
            <w:pPr>
              <w:widowControl/>
              <w:jc w:val="left"/>
              <w:rPr>
                <w:rFonts w:eastAsia="Times New Roman"/>
                <w:color w:val="000000"/>
                <w:kern w:val="0"/>
                <w:sz w:val="20"/>
                <w:szCs w:val="20"/>
              </w:rPr>
            </w:pPr>
          </w:p>
        </w:tc>
        <w:tc>
          <w:tcPr>
            <w:tcW w:w="1750" w:type="dxa"/>
            <w:noWrap w:val="0"/>
            <w:vAlign w:val="top"/>
          </w:tcPr>
          <w:p w14:paraId="75656903">
            <w:pPr>
              <w:widowControl/>
              <w:jc w:val="left"/>
              <w:rPr>
                <w:rFonts w:eastAsia="Times New Roman"/>
                <w:color w:val="000000"/>
                <w:kern w:val="0"/>
                <w:sz w:val="20"/>
                <w:szCs w:val="20"/>
              </w:rPr>
            </w:pPr>
          </w:p>
        </w:tc>
        <w:tc>
          <w:tcPr>
            <w:tcW w:w="4318" w:type="dxa"/>
            <w:noWrap w:val="0"/>
            <w:vAlign w:val="top"/>
          </w:tcPr>
          <w:p w14:paraId="47CA2F15">
            <w:pPr>
              <w:widowControl/>
              <w:jc w:val="left"/>
              <w:rPr>
                <w:rFonts w:ascii="宋体" w:cs="宋体"/>
                <w:color w:val="000000"/>
                <w:kern w:val="0"/>
                <w:sz w:val="20"/>
                <w:szCs w:val="20"/>
              </w:rPr>
            </w:pPr>
            <w:r>
              <w:rPr>
                <w:rFonts w:hint="eastAsia" w:ascii="宋体" w:hAnsi="宋体" w:cs="宋体"/>
                <w:color w:val="000000"/>
                <w:kern w:val="0"/>
                <w:sz w:val="20"/>
                <w:szCs w:val="20"/>
              </w:rPr>
              <w:t>稀土光学玻璃</w:t>
            </w:r>
          </w:p>
        </w:tc>
      </w:tr>
      <w:tr w14:paraId="62F35C9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0AA22E">
            <w:pPr>
              <w:widowControl/>
              <w:jc w:val="left"/>
              <w:rPr>
                <w:rFonts w:ascii="宋体" w:cs="宋体"/>
                <w:color w:val="000000"/>
                <w:kern w:val="0"/>
                <w:sz w:val="20"/>
                <w:szCs w:val="20"/>
              </w:rPr>
            </w:pPr>
          </w:p>
        </w:tc>
        <w:tc>
          <w:tcPr>
            <w:tcW w:w="1577" w:type="dxa"/>
            <w:noWrap w:val="0"/>
            <w:vAlign w:val="top"/>
          </w:tcPr>
          <w:p w14:paraId="0845E8B3">
            <w:pPr>
              <w:widowControl/>
              <w:jc w:val="left"/>
              <w:rPr>
                <w:rFonts w:eastAsia="Times New Roman"/>
                <w:color w:val="000000"/>
                <w:kern w:val="0"/>
                <w:sz w:val="20"/>
                <w:szCs w:val="20"/>
              </w:rPr>
            </w:pPr>
          </w:p>
        </w:tc>
        <w:tc>
          <w:tcPr>
            <w:tcW w:w="821" w:type="dxa"/>
            <w:noWrap w:val="0"/>
            <w:vAlign w:val="top"/>
          </w:tcPr>
          <w:p w14:paraId="2934825D">
            <w:pPr>
              <w:widowControl/>
              <w:jc w:val="left"/>
              <w:rPr>
                <w:rFonts w:eastAsia="Times New Roman"/>
                <w:color w:val="000000"/>
                <w:kern w:val="0"/>
                <w:sz w:val="20"/>
                <w:szCs w:val="20"/>
              </w:rPr>
            </w:pPr>
          </w:p>
        </w:tc>
        <w:tc>
          <w:tcPr>
            <w:tcW w:w="1750" w:type="dxa"/>
            <w:noWrap w:val="0"/>
            <w:vAlign w:val="top"/>
          </w:tcPr>
          <w:p w14:paraId="16403FE0">
            <w:pPr>
              <w:widowControl/>
              <w:jc w:val="left"/>
              <w:rPr>
                <w:rFonts w:eastAsia="Times New Roman"/>
                <w:color w:val="000000"/>
                <w:kern w:val="0"/>
                <w:sz w:val="20"/>
                <w:szCs w:val="20"/>
              </w:rPr>
            </w:pPr>
          </w:p>
        </w:tc>
        <w:tc>
          <w:tcPr>
            <w:tcW w:w="4318" w:type="dxa"/>
            <w:noWrap w:val="0"/>
            <w:vAlign w:val="top"/>
          </w:tcPr>
          <w:p w14:paraId="016BE77E">
            <w:pPr>
              <w:widowControl/>
              <w:jc w:val="left"/>
              <w:rPr>
                <w:rFonts w:ascii="宋体" w:cs="宋体"/>
                <w:color w:val="000000"/>
                <w:kern w:val="0"/>
                <w:sz w:val="20"/>
                <w:szCs w:val="20"/>
              </w:rPr>
            </w:pPr>
            <w:r>
              <w:rPr>
                <w:rFonts w:hint="eastAsia" w:ascii="宋体" w:hAnsi="宋体" w:cs="宋体"/>
                <w:color w:val="000000"/>
                <w:kern w:val="0"/>
                <w:sz w:val="20"/>
                <w:szCs w:val="20"/>
              </w:rPr>
              <w:t>稀土卤化物发光材料</w:t>
            </w:r>
          </w:p>
        </w:tc>
      </w:tr>
      <w:tr w14:paraId="14C459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6F8555B">
            <w:pPr>
              <w:widowControl/>
              <w:jc w:val="left"/>
              <w:rPr>
                <w:rFonts w:ascii="宋体" w:cs="宋体"/>
                <w:color w:val="000000"/>
                <w:kern w:val="0"/>
                <w:sz w:val="20"/>
                <w:szCs w:val="20"/>
              </w:rPr>
            </w:pPr>
          </w:p>
        </w:tc>
        <w:tc>
          <w:tcPr>
            <w:tcW w:w="1577" w:type="dxa"/>
            <w:noWrap w:val="0"/>
            <w:vAlign w:val="top"/>
          </w:tcPr>
          <w:p w14:paraId="4FA360D9">
            <w:pPr>
              <w:widowControl/>
              <w:jc w:val="left"/>
              <w:rPr>
                <w:rFonts w:eastAsia="Times New Roman"/>
                <w:color w:val="000000"/>
                <w:kern w:val="0"/>
                <w:sz w:val="20"/>
                <w:szCs w:val="20"/>
              </w:rPr>
            </w:pPr>
          </w:p>
        </w:tc>
        <w:tc>
          <w:tcPr>
            <w:tcW w:w="821" w:type="dxa"/>
            <w:noWrap w:val="0"/>
            <w:vAlign w:val="top"/>
          </w:tcPr>
          <w:p w14:paraId="2ED02AAD">
            <w:pPr>
              <w:widowControl/>
              <w:jc w:val="left"/>
              <w:rPr>
                <w:rFonts w:eastAsia="Times New Roman"/>
                <w:color w:val="000000"/>
                <w:kern w:val="0"/>
                <w:sz w:val="20"/>
                <w:szCs w:val="20"/>
              </w:rPr>
            </w:pPr>
          </w:p>
        </w:tc>
        <w:tc>
          <w:tcPr>
            <w:tcW w:w="1750" w:type="dxa"/>
            <w:noWrap w:val="0"/>
            <w:vAlign w:val="top"/>
          </w:tcPr>
          <w:p w14:paraId="6D7E88C1">
            <w:pPr>
              <w:widowControl/>
              <w:jc w:val="left"/>
              <w:rPr>
                <w:rFonts w:eastAsia="Times New Roman"/>
                <w:color w:val="000000"/>
                <w:kern w:val="0"/>
                <w:sz w:val="20"/>
                <w:szCs w:val="20"/>
              </w:rPr>
            </w:pPr>
          </w:p>
        </w:tc>
        <w:tc>
          <w:tcPr>
            <w:tcW w:w="4318" w:type="dxa"/>
            <w:noWrap w:val="0"/>
            <w:vAlign w:val="top"/>
          </w:tcPr>
          <w:p w14:paraId="77B24E6D">
            <w:pPr>
              <w:widowControl/>
              <w:jc w:val="left"/>
              <w:rPr>
                <w:rFonts w:ascii="宋体" w:cs="宋体"/>
                <w:color w:val="000000"/>
                <w:kern w:val="0"/>
                <w:sz w:val="20"/>
                <w:szCs w:val="20"/>
              </w:rPr>
            </w:pPr>
            <w:r>
              <w:rPr>
                <w:rFonts w:hint="eastAsia" w:ascii="宋体" w:hAnsi="宋体" w:cs="宋体"/>
                <w:color w:val="000000"/>
                <w:kern w:val="0"/>
                <w:sz w:val="20"/>
                <w:szCs w:val="20"/>
              </w:rPr>
              <w:t>稀土光学晶体材料</w:t>
            </w:r>
          </w:p>
        </w:tc>
      </w:tr>
      <w:tr w14:paraId="5716CD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859481F">
            <w:pPr>
              <w:widowControl/>
              <w:jc w:val="left"/>
              <w:rPr>
                <w:rFonts w:ascii="宋体" w:cs="宋体"/>
                <w:color w:val="000000"/>
                <w:kern w:val="0"/>
                <w:sz w:val="20"/>
                <w:szCs w:val="20"/>
              </w:rPr>
            </w:pPr>
            <w:r>
              <w:rPr>
                <w:rFonts w:ascii="宋体" w:hAnsi="宋体" w:cs="宋体"/>
                <w:color w:val="000000"/>
                <w:kern w:val="0"/>
                <w:sz w:val="20"/>
                <w:szCs w:val="20"/>
              </w:rPr>
              <w:t>3.2.7.3</w:t>
            </w:r>
          </w:p>
        </w:tc>
        <w:tc>
          <w:tcPr>
            <w:tcW w:w="1577" w:type="dxa"/>
            <w:noWrap w:val="0"/>
            <w:vAlign w:val="top"/>
          </w:tcPr>
          <w:p w14:paraId="43D4972A">
            <w:pPr>
              <w:widowControl/>
              <w:jc w:val="left"/>
              <w:rPr>
                <w:rFonts w:ascii="宋体" w:cs="宋体"/>
                <w:color w:val="000000"/>
                <w:kern w:val="0"/>
                <w:sz w:val="20"/>
                <w:szCs w:val="20"/>
              </w:rPr>
            </w:pPr>
            <w:r>
              <w:rPr>
                <w:rFonts w:hint="eastAsia" w:ascii="宋体" w:hAnsi="宋体" w:cs="宋体"/>
                <w:color w:val="000000"/>
                <w:kern w:val="0"/>
                <w:sz w:val="20"/>
                <w:szCs w:val="20"/>
              </w:rPr>
              <w:t>稀土催化材料制造</w:t>
            </w:r>
          </w:p>
        </w:tc>
        <w:tc>
          <w:tcPr>
            <w:tcW w:w="821" w:type="dxa"/>
            <w:noWrap w:val="0"/>
            <w:vAlign w:val="top"/>
          </w:tcPr>
          <w:p w14:paraId="67056A43">
            <w:pPr>
              <w:widowControl/>
              <w:jc w:val="left"/>
              <w:rPr>
                <w:rFonts w:ascii="宋体" w:cs="宋体"/>
                <w:color w:val="000000"/>
                <w:kern w:val="0"/>
                <w:sz w:val="20"/>
                <w:szCs w:val="20"/>
              </w:rPr>
            </w:pPr>
            <w:r>
              <w:rPr>
                <w:rFonts w:ascii="宋体" w:hAnsi="宋体" w:cs="宋体"/>
                <w:color w:val="000000"/>
                <w:kern w:val="0"/>
                <w:sz w:val="20"/>
                <w:szCs w:val="20"/>
              </w:rPr>
              <w:t>2661*</w:t>
            </w:r>
          </w:p>
        </w:tc>
        <w:tc>
          <w:tcPr>
            <w:tcW w:w="1750" w:type="dxa"/>
            <w:noWrap w:val="0"/>
            <w:vAlign w:val="top"/>
          </w:tcPr>
          <w:p w14:paraId="5C896BA3">
            <w:pPr>
              <w:widowControl/>
              <w:jc w:val="left"/>
              <w:rPr>
                <w:rFonts w:ascii="宋体" w:cs="宋体"/>
                <w:color w:val="000000"/>
                <w:kern w:val="0"/>
                <w:sz w:val="20"/>
                <w:szCs w:val="20"/>
              </w:rPr>
            </w:pPr>
            <w:r>
              <w:rPr>
                <w:rFonts w:hint="eastAsia" w:ascii="宋体" w:hAnsi="宋体" w:cs="宋体"/>
                <w:color w:val="000000"/>
                <w:kern w:val="0"/>
                <w:sz w:val="20"/>
                <w:szCs w:val="20"/>
              </w:rPr>
              <w:t>化学试剂和助剂制造</w:t>
            </w:r>
          </w:p>
        </w:tc>
        <w:tc>
          <w:tcPr>
            <w:tcW w:w="4318" w:type="dxa"/>
            <w:noWrap w:val="0"/>
            <w:vAlign w:val="top"/>
          </w:tcPr>
          <w:p w14:paraId="0709E2B9">
            <w:pPr>
              <w:widowControl/>
              <w:jc w:val="left"/>
              <w:rPr>
                <w:rFonts w:ascii="宋体" w:cs="宋体"/>
                <w:color w:val="000000"/>
                <w:kern w:val="0"/>
                <w:sz w:val="20"/>
                <w:szCs w:val="20"/>
              </w:rPr>
            </w:pPr>
            <w:r>
              <w:rPr>
                <w:rFonts w:hint="eastAsia" w:ascii="宋体" w:hAnsi="宋体" w:cs="宋体"/>
                <w:color w:val="000000"/>
                <w:kern w:val="0"/>
                <w:sz w:val="20"/>
                <w:szCs w:val="20"/>
              </w:rPr>
              <w:t>石油裂化催化材料</w:t>
            </w:r>
          </w:p>
          <w:p w14:paraId="4FF6D235">
            <w:pPr>
              <w:widowControl/>
              <w:jc w:val="left"/>
              <w:rPr>
                <w:rFonts w:ascii="宋体" w:cs="宋体"/>
                <w:color w:val="000000"/>
                <w:kern w:val="0"/>
                <w:sz w:val="20"/>
                <w:szCs w:val="20"/>
              </w:rPr>
            </w:pPr>
            <w:r>
              <w:rPr>
                <w:rFonts w:hint="eastAsia" w:ascii="宋体" w:hAnsi="宋体" w:cs="宋体"/>
                <w:color w:val="000000"/>
                <w:kern w:val="0"/>
                <w:sz w:val="20"/>
                <w:szCs w:val="20"/>
              </w:rPr>
              <w:t>稀土脱硝催化剂</w:t>
            </w:r>
          </w:p>
        </w:tc>
      </w:tr>
      <w:tr w14:paraId="6F95F0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22F3E6">
            <w:pPr>
              <w:widowControl/>
              <w:jc w:val="left"/>
              <w:rPr>
                <w:rFonts w:ascii="宋体" w:cs="宋体"/>
                <w:color w:val="000000"/>
                <w:kern w:val="0"/>
                <w:sz w:val="20"/>
                <w:szCs w:val="20"/>
              </w:rPr>
            </w:pPr>
          </w:p>
        </w:tc>
        <w:tc>
          <w:tcPr>
            <w:tcW w:w="1577" w:type="dxa"/>
            <w:noWrap w:val="0"/>
            <w:vAlign w:val="top"/>
          </w:tcPr>
          <w:p w14:paraId="720631B6">
            <w:pPr>
              <w:widowControl/>
              <w:jc w:val="left"/>
              <w:rPr>
                <w:rFonts w:eastAsia="Times New Roman"/>
                <w:color w:val="000000"/>
                <w:kern w:val="0"/>
                <w:sz w:val="20"/>
                <w:szCs w:val="20"/>
              </w:rPr>
            </w:pPr>
          </w:p>
        </w:tc>
        <w:tc>
          <w:tcPr>
            <w:tcW w:w="821" w:type="dxa"/>
            <w:noWrap w:val="0"/>
            <w:vAlign w:val="top"/>
          </w:tcPr>
          <w:p w14:paraId="4B2B2A48">
            <w:pPr>
              <w:widowControl/>
              <w:jc w:val="left"/>
              <w:rPr>
                <w:rFonts w:eastAsia="Times New Roman"/>
                <w:color w:val="000000"/>
                <w:kern w:val="0"/>
                <w:sz w:val="20"/>
                <w:szCs w:val="20"/>
              </w:rPr>
            </w:pPr>
          </w:p>
        </w:tc>
        <w:tc>
          <w:tcPr>
            <w:tcW w:w="1750" w:type="dxa"/>
            <w:noWrap w:val="0"/>
            <w:vAlign w:val="top"/>
          </w:tcPr>
          <w:p w14:paraId="155823F7">
            <w:pPr>
              <w:widowControl/>
              <w:jc w:val="left"/>
              <w:rPr>
                <w:rFonts w:eastAsia="Times New Roman"/>
                <w:color w:val="000000"/>
                <w:kern w:val="0"/>
                <w:sz w:val="20"/>
                <w:szCs w:val="20"/>
              </w:rPr>
            </w:pPr>
          </w:p>
        </w:tc>
        <w:tc>
          <w:tcPr>
            <w:tcW w:w="4318" w:type="dxa"/>
            <w:noWrap w:val="0"/>
            <w:vAlign w:val="top"/>
          </w:tcPr>
          <w:p w14:paraId="5667F1B7">
            <w:pPr>
              <w:widowControl/>
              <w:jc w:val="left"/>
              <w:rPr>
                <w:rFonts w:ascii="宋体" w:cs="宋体"/>
                <w:color w:val="000000"/>
                <w:kern w:val="0"/>
                <w:sz w:val="20"/>
                <w:szCs w:val="20"/>
              </w:rPr>
            </w:pPr>
            <w:r>
              <w:rPr>
                <w:rFonts w:hint="eastAsia" w:ascii="宋体" w:hAnsi="宋体" w:cs="宋体"/>
                <w:color w:val="000000"/>
                <w:kern w:val="0"/>
                <w:sz w:val="20"/>
                <w:szCs w:val="20"/>
              </w:rPr>
              <w:t>机动车尾气净化催化剂</w:t>
            </w:r>
          </w:p>
        </w:tc>
      </w:tr>
      <w:tr w14:paraId="1DA5A2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B3D3A9">
            <w:pPr>
              <w:widowControl/>
              <w:jc w:val="left"/>
              <w:rPr>
                <w:rFonts w:ascii="宋体" w:cs="宋体"/>
                <w:color w:val="000000"/>
                <w:kern w:val="0"/>
                <w:sz w:val="20"/>
                <w:szCs w:val="20"/>
              </w:rPr>
            </w:pPr>
            <w:r>
              <w:rPr>
                <w:rFonts w:ascii="宋体" w:hAnsi="宋体" w:cs="宋体"/>
                <w:color w:val="000000"/>
                <w:kern w:val="0"/>
                <w:sz w:val="20"/>
                <w:szCs w:val="20"/>
              </w:rPr>
              <w:t>3.2.7.4</w:t>
            </w:r>
          </w:p>
        </w:tc>
        <w:tc>
          <w:tcPr>
            <w:tcW w:w="1577" w:type="dxa"/>
            <w:noWrap w:val="0"/>
            <w:vAlign w:val="top"/>
          </w:tcPr>
          <w:p w14:paraId="05E8FFDB">
            <w:pPr>
              <w:widowControl/>
              <w:jc w:val="left"/>
              <w:rPr>
                <w:rFonts w:ascii="宋体" w:cs="宋体"/>
                <w:color w:val="000000"/>
                <w:kern w:val="0"/>
                <w:sz w:val="20"/>
                <w:szCs w:val="20"/>
              </w:rPr>
            </w:pPr>
            <w:r>
              <w:rPr>
                <w:rFonts w:hint="eastAsia" w:ascii="宋体" w:hAnsi="宋体" w:cs="宋体"/>
                <w:color w:val="000000"/>
                <w:kern w:val="0"/>
                <w:sz w:val="20"/>
                <w:szCs w:val="20"/>
              </w:rPr>
              <w:t>稀土储氢材料制造</w:t>
            </w:r>
          </w:p>
        </w:tc>
        <w:tc>
          <w:tcPr>
            <w:tcW w:w="821" w:type="dxa"/>
            <w:noWrap w:val="0"/>
            <w:vAlign w:val="top"/>
          </w:tcPr>
          <w:p w14:paraId="236372DF">
            <w:pPr>
              <w:widowControl/>
              <w:jc w:val="left"/>
              <w:rPr>
                <w:rFonts w:ascii="宋体" w:cs="宋体"/>
                <w:color w:val="000000"/>
                <w:kern w:val="0"/>
                <w:sz w:val="20"/>
                <w:szCs w:val="20"/>
              </w:rPr>
            </w:pPr>
            <w:r>
              <w:rPr>
                <w:rFonts w:ascii="宋体" w:hAnsi="宋体" w:cs="宋体"/>
                <w:color w:val="000000"/>
                <w:kern w:val="0"/>
                <w:sz w:val="20"/>
                <w:szCs w:val="20"/>
              </w:rPr>
              <w:t>3240*</w:t>
            </w:r>
          </w:p>
        </w:tc>
        <w:tc>
          <w:tcPr>
            <w:tcW w:w="1750" w:type="dxa"/>
            <w:noWrap w:val="0"/>
            <w:vAlign w:val="top"/>
          </w:tcPr>
          <w:p w14:paraId="1AC24F96">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3B06C655">
            <w:pPr>
              <w:widowControl/>
              <w:jc w:val="left"/>
              <w:rPr>
                <w:rFonts w:ascii="宋体" w:cs="宋体"/>
                <w:color w:val="000000"/>
                <w:kern w:val="0"/>
                <w:sz w:val="20"/>
                <w:szCs w:val="20"/>
              </w:rPr>
            </w:pPr>
            <w:r>
              <w:rPr>
                <w:rFonts w:ascii="宋体" w:hAnsi="宋体" w:cs="宋体"/>
                <w:color w:val="000000"/>
                <w:kern w:val="0"/>
                <w:sz w:val="20"/>
                <w:szCs w:val="20"/>
              </w:rPr>
              <w:t>LaNi5</w:t>
            </w:r>
            <w:r>
              <w:rPr>
                <w:rFonts w:hint="eastAsia" w:ascii="宋体" w:hAnsi="宋体" w:cs="宋体"/>
                <w:color w:val="000000"/>
                <w:kern w:val="0"/>
                <w:sz w:val="20"/>
                <w:szCs w:val="20"/>
              </w:rPr>
              <w:t>型储氢材料</w:t>
            </w:r>
          </w:p>
          <w:p w14:paraId="32388EA1">
            <w:pPr>
              <w:widowControl/>
              <w:jc w:val="left"/>
              <w:rPr>
                <w:rFonts w:ascii="宋体" w:cs="宋体"/>
                <w:color w:val="000000"/>
                <w:kern w:val="0"/>
                <w:sz w:val="20"/>
                <w:szCs w:val="20"/>
              </w:rPr>
            </w:pPr>
            <w:r>
              <w:rPr>
                <w:rFonts w:hint="eastAsia" w:ascii="宋体" w:hAnsi="宋体" w:cs="宋体"/>
                <w:color w:val="000000"/>
                <w:kern w:val="0"/>
                <w:sz w:val="20"/>
                <w:szCs w:val="20"/>
              </w:rPr>
              <w:t>稀土镁基储氢材料</w:t>
            </w:r>
          </w:p>
        </w:tc>
      </w:tr>
      <w:tr w14:paraId="4C36F0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A84234">
            <w:pPr>
              <w:widowControl/>
              <w:jc w:val="left"/>
              <w:rPr>
                <w:rFonts w:ascii="宋体" w:cs="宋体"/>
                <w:color w:val="000000"/>
                <w:kern w:val="0"/>
                <w:sz w:val="20"/>
                <w:szCs w:val="20"/>
              </w:rPr>
            </w:pPr>
            <w:r>
              <w:rPr>
                <w:rFonts w:ascii="宋体" w:hAnsi="宋体" w:cs="宋体"/>
                <w:color w:val="000000"/>
                <w:kern w:val="0"/>
                <w:sz w:val="20"/>
                <w:szCs w:val="20"/>
              </w:rPr>
              <w:t>3.2.7.5</w:t>
            </w:r>
          </w:p>
        </w:tc>
        <w:tc>
          <w:tcPr>
            <w:tcW w:w="1577" w:type="dxa"/>
            <w:noWrap w:val="0"/>
            <w:vAlign w:val="top"/>
          </w:tcPr>
          <w:p w14:paraId="64E3D479">
            <w:pPr>
              <w:widowControl/>
              <w:jc w:val="left"/>
              <w:rPr>
                <w:rFonts w:ascii="宋体" w:cs="宋体"/>
                <w:color w:val="000000"/>
                <w:kern w:val="0"/>
                <w:sz w:val="20"/>
                <w:szCs w:val="20"/>
              </w:rPr>
            </w:pPr>
            <w:r>
              <w:rPr>
                <w:rFonts w:hint="eastAsia" w:ascii="宋体" w:hAnsi="宋体" w:cs="宋体"/>
                <w:color w:val="000000"/>
                <w:kern w:val="0"/>
                <w:sz w:val="20"/>
                <w:szCs w:val="20"/>
              </w:rPr>
              <w:t>稀土抛光材料制造</w:t>
            </w:r>
          </w:p>
        </w:tc>
        <w:tc>
          <w:tcPr>
            <w:tcW w:w="821" w:type="dxa"/>
            <w:noWrap w:val="0"/>
            <w:vAlign w:val="top"/>
          </w:tcPr>
          <w:p w14:paraId="7A76FF77">
            <w:pPr>
              <w:widowControl/>
              <w:jc w:val="left"/>
              <w:rPr>
                <w:rFonts w:ascii="宋体" w:cs="宋体"/>
                <w:color w:val="000000"/>
                <w:kern w:val="0"/>
                <w:sz w:val="20"/>
                <w:szCs w:val="20"/>
              </w:rPr>
            </w:pPr>
            <w:r>
              <w:rPr>
                <w:rFonts w:ascii="宋体" w:hAnsi="宋体" w:cs="宋体"/>
                <w:color w:val="000000"/>
                <w:kern w:val="0"/>
                <w:sz w:val="20"/>
                <w:szCs w:val="20"/>
              </w:rPr>
              <w:t>3985*</w:t>
            </w:r>
          </w:p>
        </w:tc>
        <w:tc>
          <w:tcPr>
            <w:tcW w:w="1750" w:type="dxa"/>
            <w:noWrap w:val="0"/>
            <w:vAlign w:val="top"/>
          </w:tcPr>
          <w:p w14:paraId="10A3562B">
            <w:pPr>
              <w:widowControl/>
              <w:jc w:val="left"/>
              <w:rPr>
                <w:rFonts w:ascii="宋体" w:cs="宋体"/>
                <w:color w:val="000000"/>
                <w:kern w:val="0"/>
                <w:sz w:val="20"/>
                <w:szCs w:val="20"/>
              </w:rPr>
            </w:pPr>
            <w:r>
              <w:rPr>
                <w:rFonts w:hint="eastAsia" w:ascii="宋体" w:hAnsi="宋体" w:cs="宋体"/>
                <w:color w:val="000000"/>
                <w:kern w:val="0"/>
                <w:sz w:val="20"/>
                <w:szCs w:val="20"/>
              </w:rPr>
              <w:t>电子专用材料制造</w:t>
            </w:r>
          </w:p>
        </w:tc>
        <w:tc>
          <w:tcPr>
            <w:tcW w:w="4318" w:type="dxa"/>
            <w:noWrap w:val="0"/>
            <w:vAlign w:val="top"/>
          </w:tcPr>
          <w:p w14:paraId="5B6026BD">
            <w:pPr>
              <w:widowControl/>
              <w:jc w:val="left"/>
              <w:rPr>
                <w:rFonts w:ascii="宋体" w:cs="宋体"/>
                <w:color w:val="000000"/>
                <w:kern w:val="0"/>
                <w:sz w:val="20"/>
                <w:szCs w:val="20"/>
              </w:rPr>
            </w:pPr>
            <w:r>
              <w:rPr>
                <w:rFonts w:hint="eastAsia" w:ascii="宋体" w:hAnsi="宋体" w:cs="宋体"/>
                <w:color w:val="000000"/>
                <w:kern w:val="0"/>
                <w:sz w:val="20"/>
                <w:szCs w:val="20"/>
              </w:rPr>
              <w:t>高档稀土抛光材料</w:t>
            </w:r>
          </w:p>
          <w:p w14:paraId="5D4D6BFF">
            <w:pPr>
              <w:widowControl/>
              <w:jc w:val="left"/>
              <w:rPr>
                <w:rFonts w:ascii="宋体" w:cs="宋体"/>
                <w:color w:val="000000"/>
                <w:kern w:val="0"/>
                <w:sz w:val="20"/>
                <w:szCs w:val="20"/>
              </w:rPr>
            </w:pPr>
            <w:r>
              <w:rPr>
                <w:rFonts w:hint="eastAsia" w:ascii="宋体" w:cs="宋体"/>
                <w:color w:val="000000"/>
                <w:kern w:val="0"/>
                <w:sz w:val="20"/>
                <w:szCs w:val="20"/>
              </w:rPr>
              <w:t>稀土抛光粉</w:t>
            </w:r>
          </w:p>
        </w:tc>
      </w:tr>
      <w:tr w14:paraId="0D86386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43CC45">
            <w:pPr>
              <w:widowControl/>
              <w:jc w:val="left"/>
              <w:rPr>
                <w:rFonts w:ascii="宋体" w:cs="宋体"/>
                <w:color w:val="000000"/>
                <w:kern w:val="0"/>
                <w:sz w:val="20"/>
                <w:szCs w:val="20"/>
              </w:rPr>
            </w:pPr>
            <w:r>
              <w:rPr>
                <w:rFonts w:ascii="宋体" w:hAnsi="宋体" w:cs="宋体"/>
                <w:color w:val="000000"/>
                <w:kern w:val="0"/>
                <w:sz w:val="20"/>
                <w:szCs w:val="20"/>
              </w:rPr>
              <w:t>3.2.7.6</w:t>
            </w:r>
          </w:p>
        </w:tc>
        <w:tc>
          <w:tcPr>
            <w:tcW w:w="1577" w:type="dxa"/>
            <w:noWrap w:val="0"/>
            <w:vAlign w:val="top"/>
          </w:tcPr>
          <w:p w14:paraId="2B52531B">
            <w:pPr>
              <w:widowControl/>
              <w:jc w:val="left"/>
              <w:rPr>
                <w:rFonts w:ascii="宋体" w:cs="宋体"/>
                <w:color w:val="000000"/>
                <w:kern w:val="0"/>
                <w:sz w:val="20"/>
                <w:szCs w:val="20"/>
              </w:rPr>
            </w:pPr>
            <w:r>
              <w:rPr>
                <w:rFonts w:hint="eastAsia" w:ascii="宋体" w:hAnsi="宋体" w:cs="宋体"/>
                <w:color w:val="000000"/>
                <w:kern w:val="0"/>
                <w:sz w:val="20"/>
                <w:szCs w:val="20"/>
              </w:rPr>
              <w:t>稀土陶瓷材料制造</w:t>
            </w:r>
          </w:p>
        </w:tc>
        <w:tc>
          <w:tcPr>
            <w:tcW w:w="821" w:type="dxa"/>
            <w:noWrap w:val="0"/>
            <w:vAlign w:val="top"/>
          </w:tcPr>
          <w:p w14:paraId="199D704E">
            <w:pPr>
              <w:widowControl/>
              <w:jc w:val="left"/>
              <w:rPr>
                <w:rFonts w:ascii="宋体" w:cs="宋体"/>
                <w:color w:val="000000"/>
                <w:kern w:val="0"/>
                <w:sz w:val="20"/>
                <w:szCs w:val="20"/>
              </w:rPr>
            </w:pPr>
            <w:r>
              <w:rPr>
                <w:rFonts w:ascii="宋体" w:hAnsi="宋体" w:cs="宋体"/>
                <w:color w:val="000000"/>
                <w:kern w:val="0"/>
                <w:sz w:val="20"/>
                <w:szCs w:val="20"/>
              </w:rPr>
              <w:t>3985*</w:t>
            </w:r>
          </w:p>
        </w:tc>
        <w:tc>
          <w:tcPr>
            <w:tcW w:w="1750" w:type="dxa"/>
            <w:noWrap w:val="0"/>
            <w:vAlign w:val="top"/>
          </w:tcPr>
          <w:p w14:paraId="2CAF09B3">
            <w:pPr>
              <w:widowControl/>
              <w:jc w:val="left"/>
              <w:rPr>
                <w:rFonts w:ascii="宋体" w:cs="宋体"/>
                <w:color w:val="000000"/>
                <w:kern w:val="0"/>
                <w:sz w:val="20"/>
                <w:szCs w:val="20"/>
              </w:rPr>
            </w:pPr>
            <w:r>
              <w:rPr>
                <w:rFonts w:hint="eastAsia" w:ascii="宋体" w:hAnsi="宋体" w:cs="宋体"/>
                <w:color w:val="000000"/>
                <w:kern w:val="0"/>
                <w:sz w:val="20"/>
                <w:szCs w:val="20"/>
              </w:rPr>
              <w:t>电子专用材料制造</w:t>
            </w:r>
          </w:p>
        </w:tc>
        <w:tc>
          <w:tcPr>
            <w:tcW w:w="4318" w:type="dxa"/>
            <w:noWrap w:val="0"/>
            <w:vAlign w:val="top"/>
          </w:tcPr>
          <w:p w14:paraId="47C08C3F">
            <w:pPr>
              <w:widowControl/>
              <w:jc w:val="left"/>
              <w:rPr>
                <w:rFonts w:ascii="宋体" w:cs="宋体"/>
                <w:color w:val="000000"/>
                <w:kern w:val="0"/>
                <w:sz w:val="20"/>
                <w:szCs w:val="20"/>
              </w:rPr>
            </w:pPr>
            <w:r>
              <w:rPr>
                <w:rFonts w:hint="eastAsia" w:ascii="宋体" w:hAnsi="宋体" w:cs="宋体"/>
                <w:color w:val="000000"/>
                <w:kern w:val="0"/>
                <w:sz w:val="20"/>
                <w:szCs w:val="20"/>
              </w:rPr>
              <w:t>电容器、传感器用稀土锆基陶瓷粉体材料</w:t>
            </w:r>
          </w:p>
          <w:p w14:paraId="5423FEFA">
            <w:pPr>
              <w:widowControl/>
              <w:jc w:val="left"/>
              <w:rPr>
                <w:rFonts w:ascii="宋体" w:cs="宋体"/>
                <w:color w:val="000000"/>
                <w:kern w:val="0"/>
                <w:sz w:val="20"/>
                <w:szCs w:val="20"/>
              </w:rPr>
            </w:pPr>
            <w:r>
              <w:rPr>
                <w:rFonts w:hint="eastAsia" w:ascii="宋体" w:hAnsi="宋体" w:cs="宋体"/>
                <w:color w:val="000000"/>
                <w:kern w:val="0"/>
                <w:sz w:val="20"/>
                <w:szCs w:val="20"/>
              </w:rPr>
              <w:t>生物医药稀土锆基陶瓷粉体材料</w:t>
            </w:r>
          </w:p>
        </w:tc>
      </w:tr>
      <w:tr w14:paraId="415D83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297833">
            <w:pPr>
              <w:widowControl/>
              <w:jc w:val="left"/>
              <w:rPr>
                <w:rFonts w:ascii="宋体" w:cs="宋体"/>
                <w:color w:val="000000"/>
                <w:kern w:val="0"/>
                <w:sz w:val="20"/>
                <w:szCs w:val="20"/>
              </w:rPr>
            </w:pPr>
          </w:p>
        </w:tc>
        <w:tc>
          <w:tcPr>
            <w:tcW w:w="1577" w:type="dxa"/>
            <w:noWrap w:val="0"/>
            <w:vAlign w:val="top"/>
          </w:tcPr>
          <w:p w14:paraId="06BDFD61">
            <w:pPr>
              <w:widowControl/>
              <w:jc w:val="left"/>
              <w:rPr>
                <w:rFonts w:eastAsia="Times New Roman"/>
                <w:color w:val="000000"/>
                <w:kern w:val="0"/>
                <w:sz w:val="20"/>
                <w:szCs w:val="20"/>
              </w:rPr>
            </w:pPr>
          </w:p>
        </w:tc>
        <w:tc>
          <w:tcPr>
            <w:tcW w:w="821" w:type="dxa"/>
            <w:noWrap w:val="0"/>
            <w:vAlign w:val="top"/>
          </w:tcPr>
          <w:p w14:paraId="072E2C54">
            <w:pPr>
              <w:widowControl/>
              <w:jc w:val="left"/>
              <w:rPr>
                <w:rFonts w:eastAsia="Times New Roman"/>
                <w:color w:val="000000"/>
                <w:kern w:val="0"/>
                <w:sz w:val="20"/>
                <w:szCs w:val="20"/>
              </w:rPr>
            </w:pPr>
          </w:p>
        </w:tc>
        <w:tc>
          <w:tcPr>
            <w:tcW w:w="1750" w:type="dxa"/>
            <w:noWrap w:val="0"/>
            <w:vAlign w:val="top"/>
          </w:tcPr>
          <w:p w14:paraId="7764123D">
            <w:pPr>
              <w:widowControl/>
              <w:jc w:val="left"/>
              <w:rPr>
                <w:rFonts w:eastAsia="Times New Roman"/>
                <w:color w:val="000000"/>
                <w:kern w:val="0"/>
                <w:sz w:val="20"/>
                <w:szCs w:val="20"/>
              </w:rPr>
            </w:pPr>
          </w:p>
        </w:tc>
        <w:tc>
          <w:tcPr>
            <w:tcW w:w="4318" w:type="dxa"/>
            <w:noWrap w:val="0"/>
            <w:vAlign w:val="top"/>
          </w:tcPr>
          <w:p w14:paraId="1CABC07B">
            <w:pPr>
              <w:widowControl/>
              <w:jc w:val="left"/>
              <w:rPr>
                <w:rFonts w:ascii="宋体" w:cs="宋体"/>
                <w:color w:val="000000"/>
                <w:kern w:val="0"/>
                <w:sz w:val="20"/>
                <w:szCs w:val="20"/>
              </w:rPr>
            </w:pPr>
            <w:r>
              <w:rPr>
                <w:rFonts w:hint="eastAsia" w:ascii="宋体" w:hAnsi="宋体" w:cs="宋体"/>
                <w:color w:val="000000"/>
                <w:kern w:val="0"/>
                <w:sz w:val="20"/>
                <w:szCs w:val="20"/>
              </w:rPr>
              <w:t>燃料电池用稀土锆基陶瓷粉体材料</w:t>
            </w:r>
          </w:p>
        </w:tc>
      </w:tr>
      <w:tr w14:paraId="3FDD2D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290CDD3">
            <w:pPr>
              <w:widowControl/>
              <w:jc w:val="left"/>
              <w:rPr>
                <w:rFonts w:ascii="宋体" w:cs="宋体"/>
                <w:color w:val="000000"/>
                <w:kern w:val="0"/>
                <w:sz w:val="20"/>
                <w:szCs w:val="20"/>
              </w:rPr>
            </w:pPr>
            <w:r>
              <w:rPr>
                <w:rFonts w:ascii="宋体" w:hAnsi="宋体" w:cs="宋体"/>
                <w:color w:val="000000"/>
                <w:kern w:val="0"/>
                <w:sz w:val="20"/>
                <w:szCs w:val="20"/>
              </w:rPr>
              <w:t>3.2.7.7</w:t>
            </w:r>
          </w:p>
        </w:tc>
        <w:tc>
          <w:tcPr>
            <w:tcW w:w="1577" w:type="dxa"/>
            <w:noWrap w:val="0"/>
            <w:vAlign w:val="top"/>
          </w:tcPr>
          <w:p w14:paraId="03C96117">
            <w:pPr>
              <w:widowControl/>
              <w:jc w:val="left"/>
              <w:rPr>
                <w:rFonts w:ascii="宋体" w:cs="宋体"/>
                <w:color w:val="000000"/>
                <w:kern w:val="0"/>
                <w:sz w:val="20"/>
                <w:szCs w:val="20"/>
              </w:rPr>
            </w:pPr>
            <w:r>
              <w:rPr>
                <w:rFonts w:hint="eastAsia" w:ascii="宋体" w:hAnsi="宋体" w:cs="宋体"/>
                <w:color w:val="000000"/>
                <w:kern w:val="0"/>
                <w:sz w:val="20"/>
                <w:szCs w:val="20"/>
              </w:rPr>
              <w:t>稀土特种合金制造</w:t>
            </w:r>
          </w:p>
        </w:tc>
        <w:tc>
          <w:tcPr>
            <w:tcW w:w="821" w:type="dxa"/>
            <w:noWrap w:val="0"/>
            <w:vAlign w:val="top"/>
          </w:tcPr>
          <w:p w14:paraId="754CFE74">
            <w:pPr>
              <w:widowControl/>
              <w:jc w:val="left"/>
              <w:rPr>
                <w:rFonts w:ascii="宋体" w:cs="宋体"/>
                <w:color w:val="000000"/>
                <w:kern w:val="0"/>
                <w:sz w:val="20"/>
                <w:szCs w:val="20"/>
              </w:rPr>
            </w:pPr>
            <w:r>
              <w:rPr>
                <w:rFonts w:ascii="宋体" w:hAnsi="宋体" w:cs="宋体"/>
                <w:color w:val="000000"/>
                <w:kern w:val="0"/>
                <w:sz w:val="20"/>
                <w:szCs w:val="20"/>
              </w:rPr>
              <w:t>3240*</w:t>
            </w:r>
          </w:p>
        </w:tc>
        <w:tc>
          <w:tcPr>
            <w:tcW w:w="1750" w:type="dxa"/>
            <w:noWrap w:val="0"/>
            <w:vAlign w:val="top"/>
          </w:tcPr>
          <w:p w14:paraId="02312331">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0813826A">
            <w:pPr>
              <w:widowControl/>
              <w:jc w:val="left"/>
              <w:rPr>
                <w:rFonts w:ascii="宋体" w:cs="宋体"/>
                <w:color w:val="000000"/>
                <w:kern w:val="0"/>
                <w:sz w:val="20"/>
                <w:szCs w:val="20"/>
              </w:rPr>
            </w:pPr>
            <w:r>
              <w:rPr>
                <w:rFonts w:hint="eastAsia" w:ascii="宋体" w:hAnsi="宋体" w:cs="宋体"/>
                <w:color w:val="000000"/>
                <w:kern w:val="0"/>
                <w:sz w:val="20"/>
                <w:szCs w:val="20"/>
              </w:rPr>
              <w:t>镝铁、钕铁、钆铁合金</w:t>
            </w:r>
          </w:p>
          <w:p w14:paraId="597CCEA6">
            <w:pPr>
              <w:widowControl/>
              <w:jc w:val="left"/>
              <w:rPr>
                <w:rFonts w:ascii="宋体" w:cs="宋体"/>
                <w:color w:val="000000"/>
                <w:kern w:val="0"/>
                <w:sz w:val="20"/>
                <w:szCs w:val="20"/>
              </w:rPr>
            </w:pPr>
            <w:r>
              <w:rPr>
                <w:rFonts w:hint="eastAsia" w:ascii="宋体" w:hAnsi="宋体" w:cs="宋体"/>
                <w:color w:val="000000"/>
                <w:kern w:val="0"/>
                <w:sz w:val="20"/>
                <w:szCs w:val="20"/>
              </w:rPr>
              <w:t>钬铜合金</w:t>
            </w:r>
          </w:p>
        </w:tc>
      </w:tr>
      <w:tr w14:paraId="2A3149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035D74">
            <w:pPr>
              <w:widowControl/>
              <w:jc w:val="left"/>
              <w:rPr>
                <w:rFonts w:ascii="宋体" w:cs="宋体"/>
                <w:color w:val="000000"/>
                <w:kern w:val="0"/>
                <w:sz w:val="20"/>
                <w:szCs w:val="20"/>
              </w:rPr>
            </w:pPr>
          </w:p>
        </w:tc>
        <w:tc>
          <w:tcPr>
            <w:tcW w:w="1577" w:type="dxa"/>
            <w:noWrap w:val="0"/>
            <w:vAlign w:val="top"/>
          </w:tcPr>
          <w:p w14:paraId="07B642C4">
            <w:pPr>
              <w:widowControl/>
              <w:jc w:val="left"/>
              <w:rPr>
                <w:rFonts w:eastAsia="Times New Roman"/>
                <w:color w:val="000000"/>
                <w:kern w:val="0"/>
                <w:sz w:val="20"/>
                <w:szCs w:val="20"/>
              </w:rPr>
            </w:pPr>
          </w:p>
        </w:tc>
        <w:tc>
          <w:tcPr>
            <w:tcW w:w="821" w:type="dxa"/>
            <w:noWrap w:val="0"/>
            <w:vAlign w:val="top"/>
          </w:tcPr>
          <w:p w14:paraId="328ABBDD">
            <w:pPr>
              <w:widowControl/>
              <w:jc w:val="left"/>
              <w:rPr>
                <w:rFonts w:eastAsia="Times New Roman"/>
                <w:color w:val="000000"/>
                <w:kern w:val="0"/>
                <w:sz w:val="20"/>
                <w:szCs w:val="20"/>
              </w:rPr>
            </w:pPr>
          </w:p>
        </w:tc>
        <w:tc>
          <w:tcPr>
            <w:tcW w:w="1750" w:type="dxa"/>
            <w:noWrap w:val="0"/>
            <w:vAlign w:val="top"/>
          </w:tcPr>
          <w:p w14:paraId="25DEFA16">
            <w:pPr>
              <w:widowControl/>
              <w:jc w:val="left"/>
              <w:rPr>
                <w:rFonts w:eastAsia="Times New Roman"/>
                <w:color w:val="000000"/>
                <w:kern w:val="0"/>
                <w:sz w:val="20"/>
                <w:szCs w:val="20"/>
              </w:rPr>
            </w:pPr>
          </w:p>
        </w:tc>
        <w:tc>
          <w:tcPr>
            <w:tcW w:w="4318" w:type="dxa"/>
            <w:noWrap w:val="0"/>
            <w:vAlign w:val="top"/>
          </w:tcPr>
          <w:p w14:paraId="3B4FD0B9">
            <w:pPr>
              <w:widowControl/>
              <w:jc w:val="left"/>
              <w:rPr>
                <w:rFonts w:ascii="宋体" w:cs="宋体"/>
                <w:color w:val="000000"/>
                <w:kern w:val="0"/>
                <w:sz w:val="20"/>
                <w:szCs w:val="20"/>
              </w:rPr>
            </w:pPr>
            <w:r>
              <w:rPr>
                <w:rFonts w:hint="eastAsia" w:ascii="宋体" w:hAnsi="宋体" w:cs="宋体"/>
                <w:color w:val="000000"/>
                <w:kern w:val="0"/>
                <w:sz w:val="20"/>
                <w:szCs w:val="20"/>
              </w:rPr>
              <w:t>铝钪合金</w:t>
            </w:r>
          </w:p>
        </w:tc>
      </w:tr>
      <w:tr w14:paraId="50F34B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7516D4">
            <w:pPr>
              <w:widowControl/>
              <w:jc w:val="left"/>
              <w:rPr>
                <w:rFonts w:ascii="宋体" w:cs="宋体"/>
                <w:color w:val="000000"/>
                <w:kern w:val="0"/>
                <w:sz w:val="20"/>
                <w:szCs w:val="20"/>
              </w:rPr>
            </w:pPr>
          </w:p>
        </w:tc>
        <w:tc>
          <w:tcPr>
            <w:tcW w:w="1577" w:type="dxa"/>
            <w:noWrap w:val="0"/>
            <w:vAlign w:val="top"/>
          </w:tcPr>
          <w:p w14:paraId="37929E70">
            <w:pPr>
              <w:widowControl/>
              <w:jc w:val="left"/>
              <w:rPr>
                <w:rFonts w:eastAsia="Times New Roman"/>
                <w:color w:val="000000"/>
                <w:kern w:val="0"/>
                <w:sz w:val="20"/>
                <w:szCs w:val="20"/>
              </w:rPr>
            </w:pPr>
          </w:p>
        </w:tc>
        <w:tc>
          <w:tcPr>
            <w:tcW w:w="821" w:type="dxa"/>
            <w:noWrap w:val="0"/>
            <w:vAlign w:val="top"/>
          </w:tcPr>
          <w:p w14:paraId="1E18BE33">
            <w:pPr>
              <w:widowControl/>
              <w:jc w:val="left"/>
              <w:rPr>
                <w:rFonts w:eastAsia="Times New Roman"/>
                <w:color w:val="000000"/>
                <w:kern w:val="0"/>
                <w:sz w:val="20"/>
                <w:szCs w:val="20"/>
              </w:rPr>
            </w:pPr>
          </w:p>
        </w:tc>
        <w:tc>
          <w:tcPr>
            <w:tcW w:w="1750" w:type="dxa"/>
            <w:noWrap w:val="0"/>
            <w:vAlign w:val="top"/>
          </w:tcPr>
          <w:p w14:paraId="578B1D06">
            <w:pPr>
              <w:widowControl/>
              <w:jc w:val="left"/>
              <w:rPr>
                <w:rFonts w:eastAsia="Times New Roman"/>
                <w:color w:val="000000"/>
                <w:kern w:val="0"/>
                <w:sz w:val="20"/>
                <w:szCs w:val="20"/>
              </w:rPr>
            </w:pPr>
          </w:p>
        </w:tc>
        <w:tc>
          <w:tcPr>
            <w:tcW w:w="4318" w:type="dxa"/>
            <w:noWrap w:val="0"/>
            <w:vAlign w:val="top"/>
          </w:tcPr>
          <w:p w14:paraId="5DEA124A">
            <w:pPr>
              <w:widowControl/>
              <w:jc w:val="left"/>
              <w:rPr>
                <w:rFonts w:ascii="宋体" w:cs="宋体"/>
                <w:color w:val="000000"/>
                <w:kern w:val="0"/>
                <w:sz w:val="20"/>
                <w:szCs w:val="20"/>
              </w:rPr>
            </w:pPr>
            <w:r>
              <w:rPr>
                <w:rFonts w:hint="eastAsia" w:ascii="宋体" w:hAnsi="宋体" w:cs="宋体"/>
                <w:color w:val="000000"/>
                <w:kern w:val="0"/>
                <w:sz w:val="20"/>
                <w:szCs w:val="20"/>
              </w:rPr>
              <w:t>钪钠合金</w:t>
            </w:r>
          </w:p>
        </w:tc>
      </w:tr>
      <w:tr w14:paraId="15C508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F584343">
            <w:pPr>
              <w:widowControl/>
              <w:jc w:val="left"/>
              <w:rPr>
                <w:rFonts w:ascii="宋体" w:cs="宋体"/>
                <w:color w:val="000000"/>
                <w:kern w:val="0"/>
                <w:sz w:val="20"/>
                <w:szCs w:val="20"/>
              </w:rPr>
            </w:pPr>
            <w:r>
              <w:rPr>
                <w:rFonts w:ascii="宋体" w:hAnsi="宋体" w:cs="宋体"/>
                <w:color w:val="000000"/>
                <w:kern w:val="0"/>
                <w:sz w:val="20"/>
                <w:szCs w:val="20"/>
              </w:rPr>
              <w:t>3.2.7.8</w:t>
            </w:r>
          </w:p>
        </w:tc>
        <w:tc>
          <w:tcPr>
            <w:tcW w:w="1577" w:type="dxa"/>
            <w:noWrap w:val="0"/>
            <w:vAlign w:val="top"/>
          </w:tcPr>
          <w:p w14:paraId="2F5FC44F">
            <w:pPr>
              <w:widowControl/>
              <w:jc w:val="left"/>
              <w:rPr>
                <w:rFonts w:ascii="宋体" w:cs="宋体"/>
                <w:color w:val="000000"/>
                <w:kern w:val="0"/>
                <w:sz w:val="20"/>
                <w:szCs w:val="20"/>
              </w:rPr>
            </w:pPr>
            <w:r>
              <w:rPr>
                <w:rFonts w:hint="eastAsia" w:ascii="宋体" w:hAnsi="宋体" w:cs="宋体"/>
                <w:color w:val="000000"/>
                <w:kern w:val="0"/>
                <w:sz w:val="20"/>
                <w:szCs w:val="20"/>
              </w:rPr>
              <w:t>特殊物性稀土化合物制造</w:t>
            </w:r>
          </w:p>
        </w:tc>
        <w:tc>
          <w:tcPr>
            <w:tcW w:w="821" w:type="dxa"/>
            <w:noWrap w:val="0"/>
            <w:vAlign w:val="top"/>
          </w:tcPr>
          <w:p w14:paraId="0FFCE936">
            <w:pPr>
              <w:widowControl/>
              <w:jc w:val="left"/>
              <w:rPr>
                <w:rFonts w:ascii="宋体" w:cs="宋体"/>
                <w:color w:val="000000"/>
                <w:kern w:val="0"/>
                <w:sz w:val="20"/>
                <w:szCs w:val="20"/>
              </w:rPr>
            </w:pPr>
            <w:r>
              <w:rPr>
                <w:rFonts w:ascii="宋体" w:hAnsi="宋体" w:cs="宋体"/>
                <w:color w:val="000000"/>
                <w:kern w:val="0"/>
                <w:sz w:val="20"/>
                <w:szCs w:val="20"/>
              </w:rPr>
              <w:t>2613*</w:t>
            </w:r>
          </w:p>
        </w:tc>
        <w:tc>
          <w:tcPr>
            <w:tcW w:w="1750" w:type="dxa"/>
            <w:noWrap w:val="0"/>
            <w:vAlign w:val="top"/>
          </w:tcPr>
          <w:p w14:paraId="1C67FA85">
            <w:pPr>
              <w:widowControl/>
              <w:jc w:val="left"/>
              <w:rPr>
                <w:rFonts w:ascii="宋体" w:cs="宋体"/>
                <w:color w:val="000000"/>
                <w:kern w:val="0"/>
                <w:sz w:val="20"/>
                <w:szCs w:val="20"/>
              </w:rPr>
            </w:pPr>
            <w:r>
              <w:rPr>
                <w:rFonts w:hint="eastAsia" w:ascii="宋体" w:hAnsi="宋体" w:cs="宋体"/>
                <w:color w:val="000000"/>
                <w:kern w:val="0"/>
                <w:sz w:val="20"/>
                <w:szCs w:val="20"/>
              </w:rPr>
              <w:t>无机盐制造</w:t>
            </w:r>
          </w:p>
        </w:tc>
        <w:tc>
          <w:tcPr>
            <w:tcW w:w="4318" w:type="dxa"/>
            <w:noWrap w:val="0"/>
            <w:vAlign w:val="top"/>
          </w:tcPr>
          <w:p w14:paraId="68FD2F23">
            <w:pPr>
              <w:widowControl/>
              <w:jc w:val="left"/>
              <w:rPr>
                <w:rFonts w:ascii="宋体" w:cs="宋体"/>
                <w:color w:val="000000"/>
                <w:kern w:val="0"/>
                <w:sz w:val="20"/>
                <w:szCs w:val="20"/>
              </w:rPr>
            </w:pPr>
            <w:r>
              <w:rPr>
                <w:rFonts w:hint="eastAsia" w:ascii="宋体" w:hAnsi="宋体" w:cs="宋体"/>
                <w:color w:val="000000"/>
                <w:kern w:val="0"/>
                <w:sz w:val="20"/>
                <w:szCs w:val="20"/>
              </w:rPr>
              <w:t>超细及纳米稀土粉体材料</w:t>
            </w:r>
          </w:p>
          <w:p w14:paraId="210F65C1">
            <w:pPr>
              <w:widowControl/>
              <w:jc w:val="left"/>
              <w:rPr>
                <w:rFonts w:ascii="宋体" w:cs="宋体"/>
                <w:color w:val="000000"/>
                <w:kern w:val="0"/>
                <w:sz w:val="20"/>
                <w:szCs w:val="20"/>
              </w:rPr>
            </w:pPr>
            <w:r>
              <w:rPr>
                <w:rFonts w:hint="eastAsia" w:ascii="宋体" w:hAnsi="宋体" w:cs="宋体"/>
                <w:color w:val="000000"/>
                <w:kern w:val="0"/>
                <w:sz w:val="20"/>
                <w:szCs w:val="20"/>
              </w:rPr>
              <w:t>大比表面稀土化合物材料</w:t>
            </w:r>
          </w:p>
        </w:tc>
      </w:tr>
      <w:tr w14:paraId="2EC9408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5F197C">
            <w:pPr>
              <w:widowControl/>
              <w:jc w:val="left"/>
              <w:rPr>
                <w:rFonts w:ascii="宋体" w:cs="宋体"/>
                <w:color w:val="000000"/>
                <w:kern w:val="0"/>
                <w:sz w:val="20"/>
                <w:szCs w:val="20"/>
              </w:rPr>
            </w:pPr>
          </w:p>
        </w:tc>
        <w:tc>
          <w:tcPr>
            <w:tcW w:w="1577" w:type="dxa"/>
            <w:noWrap w:val="0"/>
            <w:vAlign w:val="top"/>
          </w:tcPr>
          <w:p w14:paraId="370E210F">
            <w:pPr>
              <w:widowControl/>
              <w:jc w:val="left"/>
              <w:rPr>
                <w:rFonts w:eastAsia="Times New Roman"/>
                <w:color w:val="000000"/>
                <w:kern w:val="0"/>
                <w:sz w:val="20"/>
                <w:szCs w:val="20"/>
              </w:rPr>
            </w:pPr>
          </w:p>
        </w:tc>
        <w:tc>
          <w:tcPr>
            <w:tcW w:w="821" w:type="dxa"/>
            <w:noWrap w:val="0"/>
            <w:vAlign w:val="top"/>
          </w:tcPr>
          <w:p w14:paraId="5B525F59">
            <w:pPr>
              <w:widowControl/>
              <w:jc w:val="left"/>
              <w:rPr>
                <w:rFonts w:eastAsia="Times New Roman"/>
                <w:color w:val="000000"/>
                <w:kern w:val="0"/>
                <w:sz w:val="20"/>
                <w:szCs w:val="20"/>
              </w:rPr>
            </w:pPr>
          </w:p>
        </w:tc>
        <w:tc>
          <w:tcPr>
            <w:tcW w:w="1750" w:type="dxa"/>
            <w:noWrap w:val="0"/>
            <w:vAlign w:val="top"/>
          </w:tcPr>
          <w:p w14:paraId="7126C587">
            <w:pPr>
              <w:widowControl/>
              <w:jc w:val="left"/>
              <w:rPr>
                <w:rFonts w:eastAsia="Times New Roman"/>
                <w:color w:val="000000"/>
                <w:kern w:val="0"/>
                <w:sz w:val="20"/>
                <w:szCs w:val="20"/>
              </w:rPr>
            </w:pPr>
          </w:p>
        </w:tc>
        <w:tc>
          <w:tcPr>
            <w:tcW w:w="4318" w:type="dxa"/>
            <w:noWrap w:val="0"/>
            <w:vAlign w:val="top"/>
          </w:tcPr>
          <w:p w14:paraId="38314392">
            <w:pPr>
              <w:widowControl/>
              <w:jc w:val="left"/>
              <w:rPr>
                <w:rFonts w:ascii="宋体" w:cs="宋体"/>
                <w:color w:val="000000"/>
                <w:kern w:val="0"/>
                <w:sz w:val="20"/>
                <w:szCs w:val="20"/>
              </w:rPr>
            </w:pPr>
            <w:r>
              <w:rPr>
                <w:rFonts w:hint="eastAsia" w:ascii="宋体" w:hAnsi="宋体" w:cs="宋体"/>
                <w:color w:val="000000"/>
                <w:kern w:val="0"/>
                <w:sz w:val="20"/>
                <w:szCs w:val="20"/>
              </w:rPr>
              <w:t>大颗粒球形粉体材料</w:t>
            </w:r>
          </w:p>
        </w:tc>
      </w:tr>
      <w:tr w14:paraId="04373CD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7B898E1">
            <w:pPr>
              <w:widowControl/>
              <w:jc w:val="left"/>
              <w:rPr>
                <w:rFonts w:ascii="宋体" w:cs="宋体"/>
                <w:color w:val="000000"/>
                <w:kern w:val="0"/>
                <w:sz w:val="20"/>
                <w:szCs w:val="20"/>
              </w:rPr>
            </w:pPr>
            <w:r>
              <w:rPr>
                <w:rFonts w:ascii="宋体" w:hAnsi="宋体" w:cs="宋体"/>
                <w:color w:val="000000"/>
                <w:kern w:val="0"/>
                <w:sz w:val="20"/>
                <w:szCs w:val="20"/>
              </w:rPr>
              <w:t>3.2.7.9</w:t>
            </w:r>
          </w:p>
        </w:tc>
        <w:tc>
          <w:tcPr>
            <w:tcW w:w="1577" w:type="dxa"/>
            <w:noWrap w:val="0"/>
            <w:vAlign w:val="top"/>
          </w:tcPr>
          <w:p w14:paraId="59AF9EB5">
            <w:pPr>
              <w:widowControl/>
              <w:jc w:val="left"/>
              <w:rPr>
                <w:rFonts w:ascii="宋体" w:cs="宋体"/>
                <w:color w:val="000000"/>
                <w:kern w:val="0"/>
                <w:sz w:val="20"/>
                <w:szCs w:val="20"/>
              </w:rPr>
            </w:pPr>
            <w:r>
              <w:rPr>
                <w:rFonts w:hint="eastAsia" w:ascii="宋体" w:hAnsi="宋体" w:cs="宋体"/>
                <w:color w:val="000000"/>
                <w:kern w:val="0"/>
                <w:sz w:val="20"/>
                <w:szCs w:val="20"/>
              </w:rPr>
              <w:t>高纯稀土化合物制造</w:t>
            </w:r>
          </w:p>
        </w:tc>
        <w:tc>
          <w:tcPr>
            <w:tcW w:w="821" w:type="dxa"/>
            <w:noWrap w:val="0"/>
            <w:vAlign w:val="top"/>
          </w:tcPr>
          <w:p w14:paraId="1C8ED1BB">
            <w:pPr>
              <w:widowControl/>
              <w:jc w:val="left"/>
              <w:rPr>
                <w:rFonts w:ascii="宋体" w:cs="宋体"/>
                <w:color w:val="000000"/>
                <w:kern w:val="0"/>
                <w:sz w:val="20"/>
                <w:szCs w:val="20"/>
              </w:rPr>
            </w:pPr>
            <w:r>
              <w:rPr>
                <w:rFonts w:ascii="宋体" w:hAnsi="宋体" w:cs="宋体"/>
                <w:color w:val="000000"/>
                <w:kern w:val="0"/>
                <w:sz w:val="20"/>
                <w:szCs w:val="20"/>
              </w:rPr>
              <w:t>2613*</w:t>
            </w:r>
          </w:p>
        </w:tc>
        <w:tc>
          <w:tcPr>
            <w:tcW w:w="1750" w:type="dxa"/>
            <w:noWrap w:val="0"/>
            <w:vAlign w:val="top"/>
          </w:tcPr>
          <w:p w14:paraId="54AEFE76">
            <w:pPr>
              <w:widowControl/>
              <w:jc w:val="left"/>
              <w:rPr>
                <w:rFonts w:ascii="宋体" w:cs="宋体"/>
                <w:color w:val="000000"/>
                <w:kern w:val="0"/>
                <w:sz w:val="20"/>
                <w:szCs w:val="20"/>
              </w:rPr>
            </w:pPr>
            <w:r>
              <w:rPr>
                <w:rFonts w:hint="eastAsia" w:ascii="宋体" w:hAnsi="宋体" w:cs="宋体"/>
                <w:color w:val="000000"/>
                <w:kern w:val="0"/>
                <w:sz w:val="20"/>
                <w:szCs w:val="20"/>
              </w:rPr>
              <w:t>无机盐制造</w:t>
            </w:r>
          </w:p>
        </w:tc>
        <w:tc>
          <w:tcPr>
            <w:tcW w:w="4318" w:type="dxa"/>
            <w:noWrap w:val="0"/>
            <w:vAlign w:val="top"/>
          </w:tcPr>
          <w:p w14:paraId="3A2F82EA">
            <w:pPr>
              <w:widowControl/>
              <w:jc w:val="left"/>
              <w:rPr>
                <w:rFonts w:ascii="宋体" w:hAnsi="宋体" w:cs="宋体"/>
                <w:color w:val="000000"/>
                <w:kern w:val="0"/>
                <w:sz w:val="20"/>
                <w:szCs w:val="20"/>
              </w:rPr>
            </w:pPr>
            <w:r>
              <w:rPr>
                <w:rFonts w:ascii="宋体" w:hAnsi="宋体" w:cs="宋体"/>
                <w:color w:val="000000"/>
                <w:kern w:val="0"/>
                <w:sz w:val="20"/>
                <w:szCs w:val="20"/>
              </w:rPr>
              <w:t>4N</w:t>
            </w:r>
            <w:r>
              <w:rPr>
                <w:rFonts w:hint="eastAsia" w:ascii="宋体" w:hAnsi="宋体" w:cs="宋体"/>
                <w:color w:val="000000"/>
                <w:kern w:val="0"/>
                <w:sz w:val="20"/>
                <w:szCs w:val="20"/>
              </w:rPr>
              <w:t>以上稀土化合物（纯度</w:t>
            </w:r>
            <w:r>
              <w:rPr>
                <w:rFonts w:ascii="宋体" w:hAnsi="宋体" w:cs="宋体"/>
                <w:color w:val="000000"/>
                <w:kern w:val="0"/>
                <w:sz w:val="20"/>
                <w:szCs w:val="20"/>
              </w:rPr>
              <w:t>99.99%</w:t>
            </w:r>
            <w:r>
              <w:rPr>
                <w:rFonts w:hint="eastAsia" w:ascii="宋体" w:hAnsi="宋体" w:cs="宋体"/>
                <w:color w:val="000000"/>
                <w:kern w:val="0"/>
                <w:sz w:val="20"/>
                <w:szCs w:val="20"/>
              </w:rPr>
              <w:t>以上）</w:t>
            </w:r>
          </w:p>
          <w:p w14:paraId="1020D6B0">
            <w:pPr>
              <w:widowControl/>
              <w:jc w:val="left"/>
              <w:rPr>
                <w:rFonts w:ascii="宋体" w:cs="宋体"/>
                <w:color w:val="000000"/>
                <w:kern w:val="0"/>
                <w:sz w:val="20"/>
                <w:szCs w:val="20"/>
              </w:rPr>
            </w:pPr>
            <w:r>
              <w:rPr>
                <w:rFonts w:ascii="宋体" w:hAnsi="宋体" w:cs="宋体"/>
                <w:color w:val="000000"/>
                <w:kern w:val="0"/>
                <w:sz w:val="20"/>
                <w:szCs w:val="20"/>
              </w:rPr>
              <w:t>3.5-4N</w:t>
            </w:r>
            <w:r>
              <w:rPr>
                <w:rFonts w:hint="eastAsia" w:ascii="宋体" w:hAnsi="宋体" w:cs="宋体"/>
                <w:color w:val="000000"/>
                <w:kern w:val="0"/>
                <w:sz w:val="20"/>
                <w:szCs w:val="20"/>
              </w:rPr>
              <w:t>稀土卤化物</w:t>
            </w:r>
          </w:p>
        </w:tc>
      </w:tr>
      <w:tr w14:paraId="1A1E122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70E109">
            <w:pPr>
              <w:widowControl/>
              <w:jc w:val="left"/>
              <w:rPr>
                <w:rFonts w:ascii="宋体" w:cs="宋体"/>
                <w:color w:val="000000"/>
                <w:kern w:val="0"/>
                <w:sz w:val="20"/>
                <w:szCs w:val="20"/>
              </w:rPr>
            </w:pPr>
          </w:p>
        </w:tc>
        <w:tc>
          <w:tcPr>
            <w:tcW w:w="1577" w:type="dxa"/>
            <w:noWrap w:val="0"/>
            <w:vAlign w:val="top"/>
          </w:tcPr>
          <w:p w14:paraId="5F04B263">
            <w:pPr>
              <w:widowControl/>
              <w:jc w:val="left"/>
              <w:rPr>
                <w:rFonts w:eastAsia="Times New Roman"/>
                <w:color w:val="000000"/>
                <w:kern w:val="0"/>
                <w:sz w:val="20"/>
                <w:szCs w:val="20"/>
              </w:rPr>
            </w:pPr>
          </w:p>
        </w:tc>
        <w:tc>
          <w:tcPr>
            <w:tcW w:w="821" w:type="dxa"/>
            <w:noWrap w:val="0"/>
            <w:vAlign w:val="top"/>
          </w:tcPr>
          <w:p w14:paraId="18D499E2">
            <w:pPr>
              <w:widowControl/>
              <w:jc w:val="left"/>
              <w:rPr>
                <w:rFonts w:eastAsia="Times New Roman"/>
                <w:color w:val="000000"/>
                <w:kern w:val="0"/>
                <w:sz w:val="20"/>
                <w:szCs w:val="20"/>
              </w:rPr>
            </w:pPr>
          </w:p>
        </w:tc>
        <w:tc>
          <w:tcPr>
            <w:tcW w:w="1750" w:type="dxa"/>
            <w:noWrap w:val="0"/>
            <w:vAlign w:val="top"/>
          </w:tcPr>
          <w:p w14:paraId="229C2168">
            <w:pPr>
              <w:widowControl/>
              <w:jc w:val="left"/>
              <w:rPr>
                <w:rFonts w:eastAsia="Times New Roman"/>
                <w:color w:val="000000"/>
                <w:kern w:val="0"/>
                <w:sz w:val="20"/>
                <w:szCs w:val="20"/>
              </w:rPr>
            </w:pPr>
          </w:p>
        </w:tc>
        <w:tc>
          <w:tcPr>
            <w:tcW w:w="4318" w:type="dxa"/>
            <w:noWrap w:val="0"/>
            <w:vAlign w:val="top"/>
          </w:tcPr>
          <w:p w14:paraId="682DCA85">
            <w:pPr>
              <w:widowControl/>
              <w:jc w:val="left"/>
              <w:rPr>
                <w:rFonts w:ascii="宋体" w:cs="宋体"/>
                <w:color w:val="000000"/>
                <w:kern w:val="0"/>
                <w:sz w:val="20"/>
                <w:szCs w:val="20"/>
              </w:rPr>
            </w:pPr>
            <w:r>
              <w:rPr>
                <w:rFonts w:ascii="宋体" w:hAnsi="宋体" w:cs="宋体"/>
                <w:color w:val="000000"/>
                <w:kern w:val="0"/>
                <w:sz w:val="20"/>
                <w:szCs w:val="20"/>
              </w:rPr>
              <w:t>3.5-4N</w:t>
            </w:r>
            <w:r>
              <w:rPr>
                <w:rFonts w:hint="eastAsia" w:ascii="宋体" w:hAnsi="宋体" w:cs="宋体"/>
                <w:color w:val="000000"/>
                <w:kern w:val="0"/>
                <w:sz w:val="20"/>
                <w:szCs w:val="20"/>
              </w:rPr>
              <w:t>稀土氟化物镀膜材料</w:t>
            </w:r>
          </w:p>
        </w:tc>
      </w:tr>
      <w:tr w14:paraId="53AC95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8359FE1">
            <w:pPr>
              <w:widowControl/>
              <w:jc w:val="left"/>
              <w:rPr>
                <w:rFonts w:ascii="宋体" w:cs="宋体"/>
                <w:color w:val="000000"/>
                <w:kern w:val="0"/>
                <w:sz w:val="20"/>
                <w:szCs w:val="20"/>
              </w:rPr>
            </w:pPr>
            <w:r>
              <w:rPr>
                <w:rFonts w:ascii="宋体" w:hAnsi="宋体" w:cs="宋体"/>
                <w:color w:val="000000"/>
                <w:kern w:val="0"/>
                <w:sz w:val="20"/>
                <w:szCs w:val="20"/>
              </w:rPr>
              <w:t>3.2.7.10</w:t>
            </w:r>
          </w:p>
        </w:tc>
        <w:tc>
          <w:tcPr>
            <w:tcW w:w="1577" w:type="dxa"/>
            <w:noWrap w:val="0"/>
            <w:vAlign w:val="top"/>
          </w:tcPr>
          <w:p w14:paraId="45597824">
            <w:pPr>
              <w:widowControl/>
              <w:jc w:val="left"/>
              <w:rPr>
                <w:rFonts w:ascii="宋体" w:cs="宋体"/>
                <w:color w:val="000000"/>
                <w:kern w:val="0"/>
                <w:sz w:val="20"/>
                <w:szCs w:val="20"/>
              </w:rPr>
            </w:pPr>
            <w:r>
              <w:rPr>
                <w:rFonts w:hint="eastAsia" w:ascii="宋体" w:hAnsi="宋体" w:cs="宋体"/>
                <w:color w:val="000000"/>
                <w:kern w:val="0"/>
                <w:sz w:val="20"/>
                <w:szCs w:val="20"/>
              </w:rPr>
              <w:t>高纯稀土金属及制品制造</w:t>
            </w:r>
          </w:p>
        </w:tc>
        <w:tc>
          <w:tcPr>
            <w:tcW w:w="821" w:type="dxa"/>
            <w:noWrap w:val="0"/>
            <w:vAlign w:val="top"/>
          </w:tcPr>
          <w:p w14:paraId="3A3A8C1E">
            <w:pPr>
              <w:widowControl/>
              <w:jc w:val="left"/>
              <w:rPr>
                <w:rFonts w:ascii="宋体" w:cs="宋体"/>
                <w:color w:val="000000"/>
                <w:kern w:val="0"/>
                <w:sz w:val="20"/>
                <w:szCs w:val="20"/>
              </w:rPr>
            </w:pPr>
            <w:r>
              <w:rPr>
                <w:rFonts w:ascii="宋体" w:hAnsi="宋体" w:cs="宋体"/>
                <w:color w:val="000000"/>
                <w:kern w:val="0"/>
                <w:sz w:val="20"/>
                <w:szCs w:val="20"/>
              </w:rPr>
              <w:t>3232*</w:t>
            </w:r>
          </w:p>
        </w:tc>
        <w:tc>
          <w:tcPr>
            <w:tcW w:w="1750" w:type="dxa"/>
            <w:noWrap w:val="0"/>
            <w:vAlign w:val="top"/>
          </w:tcPr>
          <w:p w14:paraId="510164B5">
            <w:pPr>
              <w:widowControl/>
              <w:jc w:val="left"/>
              <w:rPr>
                <w:rFonts w:ascii="宋体" w:cs="宋体"/>
                <w:color w:val="000000"/>
                <w:kern w:val="0"/>
                <w:sz w:val="20"/>
                <w:szCs w:val="20"/>
              </w:rPr>
            </w:pPr>
            <w:r>
              <w:rPr>
                <w:rFonts w:hint="eastAsia" w:ascii="宋体" w:hAnsi="宋体" w:cs="宋体"/>
                <w:color w:val="000000"/>
                <w:kern w:val="0"/>
                <w:sz w:val="20"/>
                <w:szCs w:val="20"/>
              </w:rPr>
              <w:t>稀土金属冶炼</w:t>
            </w:r>
          </w:p>
        </w:tc>
        <w:tc>
          <w:tcPr>
            <w:tcW w:w="4318" w:type="dxa"/>
            <w:noWrap w:val="0"/>
            <w:vAlign w:val="top"/>
          </w:tcPr>
          <w:p w14:paraId="15056A67">
            <w:pPr>
              <w:widowControl/>
              <w:jc w:val="left"/>
              <w:rPr>
                <w:rFonts w:ascii="宋体" w:cs="宋体"/>
                <w:color w:val="000000"/>
                <w:kern w:val="0"/>
                <w:sz w:val="20"/>
                <w:szCs w:val="20"/>
              </w:rPr>
            </w:pPr>
            <w:r>
              <w:rPr>
                <w:rFonts w:ascii="宋体" w:hAnsi="宋体" w:cs="宋体"/>
                <w:color w:val="000000"/>
                <w:kern w:val="0"/>
                <w:sz w:val="20"/>
                <w:szCs w:val="20"/>
              </w:rPr>
              <w:t>3.5N</w:t>
            </w:r>
            <w:r>
              <w:rPr>
                <w:rFonts w:hint="eastAsia" w:ascii="宋体" w:hAnsi="宋体" w:cs="宋体"/>
                <w:color w:val="000000"/>
                <w:kern w:val="0"/>
                <w:sz w:val="20"/>
                <w:szCs w:val="20"/>
              </w:rPr>
              <w:t>以上稀土金属（纯度</w:t>
            </w:r>
            <w:r>
              <w:rPr>
                <w:rFonts w:ascii="宋体" w:hAnsi="宋体" w:cs="宋体"/>
                <w:color w:val="000000"/>
                <w:kern w:val="0"/>
                <w:sz w:val="20"/>
                <w:szCs w:val="20"/>
              </w:rPr>
              <w:t>99.95%</w:t>
            </w:r>
            <w:r>
              <w:rPr>
                <w:rFonts w:hint="eastAsia" w:ascii="宋体" w:hAnsi="宋体" w:cs="宋体"/>
                <w:color w:val="000000"/>
                <w:kern w:val="0"/>
                <w:sz w:val="20"/>
                <w:szCs w:val="20"/>
              </w:rPr>
              <w:t>以上）</w:t>
            </w:r>
          </w:p>
          <w:p w14:paraId="37EDACCB">
            <w:pPr>
              <w:widowControl/>
              <w:jc w:val="left"/>
              <w:rPr>
                <w:rFonts w:ascii="宋体" w:cs="宋体"/>
                <w:color w:val="000000"/>
                <w:kern w:val="0"/>
                <w:sz w:val="20"/>
                <w:szCs w:val="20"/>
              </w:rPr>
            </w:pPr>
            <w:r>
              <w:rPr>
                <w:rFonts w:hint="eastAsia" w:ascii="宋体" w:hAnsi="宋体" w:cs="宋体"/>
                <w:color w:val="000000"/>
                <w:kern w:val="0"/>
                <w:sz w:val="20"/>
                <w:szCs w:val="20"/>
              </w:rPr>
              <w:t>高纯稀土金属靶材（纯度</w:t>
            </w:r>
            <w:r>
              <w:rPr>
                <w:rFonts w:ascii="宋体" w:hAnsi="宋体" w:cs="宋体"/>
                <w:color w:val="000000"/>
                <w:kern w:val="0"/>
                <w:sz w:val="20"/>
                <w:szCs w:val="20"/>
              </w:rPr>
              <w:t>99.95%</w:t>
            </w:r>
            <w:r>
              <w:rPr>
                <w:rFonts w:hint="eastAsia" w:ascii="宋体" w:hAnsi="宋体" w:cs="宋体"/>
                <w:color w:val="000000"/>
                <w:kern w:val="0"/>
                <w:sz w:val="20"/>
                <w:szCs w:val="20"/>
              </w:rPr>
              <w:t>以上）</w:t>
            </w:r>
          </w:p>
        </w:tc>
      </w:tr>
      <w:tr w14:paraId="6991EA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77F6E94">
            <w:pPr>
              <w:widowControl/>
              <w:jc w:val="left"/>
              <w:rPr>
                <w:rFonts w:ascii="宋体" w:cs="宋体"/>
                <w:color w:val="000000"/>
                <w:kern w:val="0"/>
                <w:sz w:val="20"/>
                <w:szCs w:val="20"/>
              </w:rPr>
            </w:pPr>
            <w:r>
              <w:rPr>
                <w:rFonts w:ascii="宋体" w:hAnsi="宋体" w:cs="宋体"/>
                <w:color w:val="000000"/>
                <w:kern w:val="0"/>
                <w:sz w:val="20"/>
                <w:szCs w:val="20"/>
              </w:rPr>
              <w:t>3.2.7.11</w:t>
            </w:r>
          </w:p>
        </w:tc>
        <w:tc>
          <w:tcPr>
            <w:tcW w:w="1577" w:type="dxa"/>
            <w:noWrap w:val="0"/>
            <w:vAlign w:val="top"/>
          </w:tcPr>
          <w:p w14:paraId="1D83E665">
            <w:pPr>
              <w:widowControl/>
              <w:jc w:val="left"/>
              <w:rPr>
                <w:rFonts w:ascii="宋体" w:cs="宋体"/>
                <w:color w:val="000000"/>
                <w:kern w:val="0"/>
                <w:sz w:val="20"/>
                <w:szCs w:val="20"/>
              </w:rPr>
            </w:pPr>
            <w:r>
              <w:rPr>
                <w:rFonts w:hint="eastAsia" w:ascii="宋体" w:hAnsi="宋体" w:cs="宋体"/>
                <w:color w:val="000000"/>
                <w:kern w:val="0"/>
                <w:sz w:val="20"/>
                <w:szCs w:val="20"/>
              </w:rPr>
              <w:t>稀土助剂制造</w:t>
            </w:r>
          </w:p>
        </w:tc>
        <w:tc>
          <w:tcPr>
            <w:tcW w:w="821" w:type="dxa"/>
            <w:noWrap w:val="0"/>
            <w:vAlign w:val="top"/>
          </w:tcPr>
          <w:p w14:paraId="21CB1292">
            <w:pPr>
              <w:widowControl/>
              <w:jc w:val="left"/>
              <w:rPr>
                <w:rFonts w:ascii="宋体" w:cs="宋体"/>
                <w:color w:val="000000"/>
                <w:kern w:val="0"/>
                <w:sz w:val="20"/>
                <w:szCs w:val="20"/>
              </w:rPr>
            </w:pPr>
            <w:r>
              <w:rPr>
                <w:rFonts w:ascii="宋体" w:hAnsi="宋体" w:cs="宋体"/>
                <w:color w:val="000000"/>
                <w:kern w:val="0"/>
                <w:sz w:val="20"/>
                <w:szCs w:val="20"/>
              </w:rPr>
              <w:t>2661*</w:t>
            </w:r>
          </w:p>
        </w:tc>
        <w:tc>
          <w:tcPr>
            <w:tcW w:w="1750" w:type="dxa"/>
            <w:noWrap w:val="0"/>
            <w:vAlign w:val="top"/>
          </w:tcPr>
          <w:p w14:paraId="3F14D88C">
            <w:pPr>
              <w:widowControl/>
              <w:jc w:val="left"/>
              <w:rPr>
                <w:rFonts w:ascii="宋体" w:cs="宋体"/>
                <w:color w:val="000000"/>
                <w:kern w:val="0"/>
                <w:sz w:val="20"/>
                <w:szCs w:val="20"/>
              </w:rPr>
            </w:pPr>
            <w:r>
              <w:rPr>
                <w:rFonts w:hint="eastAsia" w:ascii="宋体" w:hAnsi="宋体" w:cs="宋体"/>
                <w:color w:val="000000"/>
                <w:kern w:val="0"/>
                <w:sz w:val="20"/>
                <w:szCs w:val="20"/>
              </w:rPr>
              <w:t>化学试剂和助剂制造</w:t>
            </w:r>
          </w:p>
        </w:tc>
        <w:tc>
          <w:tcPr>
            <w:tcW w:w="4318" w:type="dxa"/>
            <w:noWrap w:val="0"/>
            <w:vAlign w:val="top"/>
          </w:tcPr>
          <w:p w14:paraId="07708698">
            <w:pPr>
              <w:widowControl/>
              <w:jc w:val="left"/>
              <w:rPr>
                <w:rFonts w:ascii="宋体" w:cs="宋体"/>
                <w:color w:val="000000"/>
                <w:kern w:val="0"/>
                <w:sz w:val="20"/>
                <w:szCs w:val="20"/>
              </w:rPr>
            </w:pPr>
            <w:r>
              <w:rPr>
                <w:rFonts w:hint="eastAsia" w:ascii="宋体" w:hAnsi="宋体" w:cs="宋体"/>
                <w:color w:val="000000"/>
                <w:kern w:val="0"/>
                <w:sz w:val="20"/>
                <w:szCs w:val="20"/>
              </w:rPr>
              <w:t>聚氯乙烯稀土改性助剂</w:t>
            </w:r>
          </w:p>
          <w:p w14:paraId="7C5B4F40">
            <w:pPr>
              <w:widowControl/>
              <w:jc w:val="left"/>
              <w:rPr>
                <w:rFonts w:ascii="宋体" w:cs="宋体"/>
                <w:b/>
                <w:color w:val="000000"/>
                <w:kern w:val="0"/>
                <w:sz w:val="20"/>
                <w:szCs w:val="20"/>
              </w:rPr>
            </w:pPr>
            <w:r>
              <w:rPr>
                <w:rFonts w:hint="eastAsia" w:ascii="宋体" w:hAnsi="宋体" w:cs="宋体"/>
                <w:color w:val="000000"/>
                <w:kern w:val="0"/>
                <w:sz w:val="20"/>
                <w:szCs w:val="20"/>
              </w:rPr>
              <w:t>聚氨酯橡胶耐热性稀土助剂</w:t>
            </w:r>
          </w:p>
        </w:tc>
      </w:tr>
      <w:tr w14:paraId="5EAF83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52C3B5">
            <w:pPr>
              <w:widowControl/>
              <w:jc w:val="left"/>
              <w:rPr>
                <w:rFonts w:ascii="宋体" w:cs="宋体"/>
                <w:color w:val="000000"/>
                <w:kern w:val="0"/>
                <w:sz w:val="20"/>
                <w:szCs w:val="20"/>
              </w:rPr>
            </w:pPr>
          </w:p>
        </w:tc>
        <w:tc>
          <w:tcPr>
            <w:tcW w:w="1577" w:type="dxa"/>
            <w:noWrap w:val="0"/>
            <w:vAlign w:val="top"/>
          </w:tcPr>
          <w:p w14:paraId="6684BD01">
            <w:pPr>
              <w:widowControl/>
              <w:jc w:val="left"/>
              <w:rPr>
                <w:rFonts w:eastAsia="Times New Roman"/>
                <w:color w:val="000000"/>
                <w:kern w:val="0"/>
                <w:sz w:val="20"/>
                <w:szCs w:val="20"/>
              </w:rPr>
            </w:pPr>
          </w:p>
        </w:tc>
        <w:tc>
          <w:tcPr>
            <w:tcW w:w="821" w:type="dxa"/>
            <w:noWrap w:val="0"/>
            <w:vAlign w:val="top"/>
          </w:tcPr>
          <w:p w14:paraId="2D5CF3E4">
            <w:pPr>
              <w:widowControl/>
              <w:jc w:val="left"/>
              <w:rPr>
                <w:rFonts w:eastAsia="Times New Roman"/>
                <w:color w:val="000000"/>
                <w:kern w:val="0"/>
                <w:sz w:val="20"/>
                <w:szCs w:val="20"/>
              </w:rPr>
            </w:pPr>
          </w:p>
        </w:tc>
        <w:tc>
          <w:tcPr>
            <w:tcW w:w="1750" w:type="dxa"/>
            <w:noWrap w:val="0"/>
            <w:vAlign w:val="top"/>
          </w:tcPr>
          <w:p w14:paraId="3C8077A9">
            <w:pPr>
              <w:widowControl/>
              <w:jc w:val="left"/>
              <w:rPr>
                <w:rFonts w:eastAsia="Times New Roman"/>
                <w:color w:val="000000"/>
                <w:kern w:val="0"/>
                <w:sz w:val="20"/>
                <w:szCs w:val="20"/>
              </w:rPr>
            </w:pPr>
          </w:p>
        </w:tc>
        <w:tc>
          <w:tcPr>
            <w:tcW w:w="4318" w:type="dxa"/>
            <w:noWrap w:val="0"/>
            <w:vAlign w:val="top"/>
          </w:tcPr>
          <w:p w14:paraId="79A8B7A3">
            <w:pPr>
              <w:widowControl/>
              <w:jc w:val="left"/>
              <w:rPr>
                <w:rFonts w:ascii="宋体" w:cs="宋体"/>
                <w:color w:val="000000"/>
                <w:kern w:val="0"/>
                <w:sz w:val="20"/>
                <w:szCs w:val="20"/>
              </w:rPr>
            </w:pPr>
            <w:r>
              <w:rPr>
                <w:rFonts w:hint="eastAsia" w:ascii="宋体" w:hAnsi="宋体" w:cs="宋体"/>
                <w:color w:val="000000"/>
                <w:kern w:val="0"/>
                <w:sz w:val="20"/>
                <w:szCs w:val="20"/>
              </w:rPr>
              <w:t>废旧轮胎胶粉改性沥青用稀土助剂</w:t>
            </w:r>
          </w:p>
        </w:tc>
      </w:tr>
      <w:tr w14:paraId="0482077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E03884">
            <w:pPr>
              <w:widowControl/>
              <w:jc w:val="left"/>
              <w:rPr>
                <w:rFonts w:ascii="宋体" w:cs="宋体"/>
                <w:color w:val="000000"/>
                <w:kern w:val="0"/>
                <w:sz w:val="20"/>
                <w:szCs w:val="20"/>
              </w:rPr>
            </w:pPr>
          </w:p>
        </w:tc>
        <w:tc>
          <w:tcPr>
            <w:tcW w:w="1577" w:type="dxa"/>
            <w:noWrap w:val="0"/>
            <w:vAlign w:val="top"/>
          </w:tcPr>
          <w:p w14:paraId="61970856">
            <w:pPr>
              <w:widowControl/>
              <w:jc w:val="left"/>
              <w:rPr>
                <w:rFonts w:eastAsia="Times New Roman"/>
                <w:color w:val="000000"/>
                <w:kern w:val="0"/>
                <w:sz w:val="20"/>
                <w:szCs w:val="20"/>
              </w:rPr>
            </w:pPr>
          </w:p>
        </w:tc>
        <w:tc>
          <w:tcPr>
            <w:tcW w:w="821" w:type="dxa"/>
            <w:noWrap w:val="0"/>
            <w:vAlign w:val="top"/>
          </w:tcPr>
          <w:p w14:paraId="2A03C2A3">
            <w:pPr>
              <w:widowControl/>
              <w:jc w:val="left"/>
              <w:rPr>
                <w:rFonts w:eastAsia="Times New Roman"/>
                <w:color w:val="000000"/>
                <w:kern w:val="0"/>
                <w:sz w:val="20"/>
                <w:szCs w:val="20"/>
              </w:rPr>
            </w:pPr>
          </w:p>
        </w:tc>
        <w:tc>
          <w:tcPr>
            <w:tcW w:w="1750" w:type="dxa"/>
            <w:noWrap w:val="0"/>
            <w:vAlign w:val="top"/>
          </w:tcPr>
          <w:p w14:paraId="444191A0">
            <w:pPr>
              <w:widowControl/>
              <w:jc w:val="left"/>
              <w:rPr>
                <w:rFonts w:eastAsia="Times New Roman"/>
                <w:color w:val="000000"/>
                <w:kern w:val="0"/>
                <w:sz w:val="20"/>
                <w:szCs w:val="20"/>
              </w:rPr>
            </w:pPr>
          </w:p>
        </w:tc>
        <w:tc>
          <w:tcPr>
            <w:tcW w:w="4318" w:type="dxa"/>
            <w:noWrap w:val="0"/>
            <w:vAlign w:val="top"/>
          </w:tcPr>
          <w:p w14:paraId="261C4121">
            <w:pPr>
              <w:widowControl/>
              <w:jc w:val="left"/>
              <w:rPr>
                <w:rFonts w:ascii="宋体" w:cs="宋体"/>
                <w:color w:val="000000"/>
                <w:kern w:val="0"/>
                <w:sz w:val="20"/>
                <w:szCs w:val="20"/>
              </w:rPr>
            </w:pPr>
            <w:r>
              <w:rPr>
                <w:rFonts w:hint="eastAsia" w:ascii="宋体" w:hAnsi="宋体" w:cs="宋体"/>
                <w:color w:val="000000"/>
                <w:kern w:val="0"/>
                <w:sz w:val="20"/>
                <w:szCs w:val="20"/>
              </w:rPr>
              <w:t>其他高分子材料用稀土助剂</w:t>
            </w:r>
          </w:p>
        </w:tc>
      </w:tr>
      <w:tr w14:paraId="10329E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1DA6AC">
            <w:pPr>
              <w:widowControl/>
              <w:jc w:val="left"/>
              <w:rPr>
                <w:rFonts w:ascii="宋体" w:cs="宋体"/>
                <w:color w:val="000000"/>
                <w:kern w:val="0"/>
                <w:sz w:val="20"/>
                <w:szCs w:val="20"/>
              </w:rPr>
            </w:pPr>
          </w:p>
        </w:tc>
        <w:tc>
          <w:tcPr>
            <w:tcW w:w="1577" w:type="dxa"/>
            <w:noWrap w:val="0"/>
            <w:vAlign w:val="top"/>
          </w:tcPr>
          <w:p w14:paraId="404CC6D3">
            <w:pPr>
              <w:widowControl/>
              <w:jc w:val="left"/>
              <w:rPr>
                <w:rFonts w:eastAsia="Times New Roman"/>
                <w:color w:val="000000"/>
                <w:kern w:val="0"/>
                <w:sz w:val="20"/>
                <w:szCs w:val="20"/>
              </w:rPr>
            </w:pPr>
          </w:p>
        </w:tc>
        <w:tc>
          <w:tcPr>
            <w:tcW w:w="821" w:type="dxa"/>
            <w:noWrap w:val="0"/>
            <w:vAlign w:val="top"/>
          </w:tcPr>
          <w:p w14:paraId="51517650">
            <w:pPr>
              <w:widowControl/>
              <w:jc w:val="left"/>
              <w:rPr>
                <w:rFonts w:eastAsia="Times New Roman"/>
                <w:color w:val="000000"/>
                <w:kern w:val="0"/>
                <w:sz w:val="20"/>
                <w:szCs w:val="20"/>
              </w:rPr>
            </w:pPr>
          </w:p>
        </w:tc>
        <w:tc>
          <w:tcPr>
            <w:tcW w:w="1750" w:type="dxa"/>
            <w:noWrap w:val="0"/>
            <w:vAlign w:val="top"/>
          </w:tcPr>
          <w:p w14:paraId="2DB72A92">
            <w:pPr>
              <w:widowControl/>
              <w:jc w:val="left"/>
              <w:rPr>
                <w:rFonts w:eastAsia="Times New Roman"/>
                <w:color w:val="000000"/>
                <w:kern w:val="0"/>
                <w:sz w:val="20"/>
                <w:szCs w:val="20"/>
              </w:rPr>
            </w:pPr>
          </w:p>
        </w:tc>
        <w:tc>
          <w:tcPr>
            <w:tcW w:w="4318" w:type="dxa"/>
            <w:noWrap w:val="0"/>
            <w:vAlign w:val="top"/>
          </w:tcPr>
          <w:p w14:paraId="45EAA819">
            <w:pPr>
              <w:widowControl/>
              <w:jc w:val="left"/>
              <w:rPr>
                <w:rFonts w:ascii="宋体" w:cs="宋体"/>
                <w:color w:val="000000"/>
                <w:kern w:val="0"/>
                <w:sz w:val="20"/>
                <w:szCs w:val="20"/>
              </w:rPr>
            </w:pPr>
            <w:r>
              <w:rPr>
                <w:rFonts w:hint="eastAsia" w:ascii="宋体" w:hAnsi="宋体" w:cs="宋体"/>
                <w:color w:val="000000"/>
                <w:kern w:val="0"/>
                <w:sz w:val="20"/>
                <w:szCs w:val="20"/>
              </w:rPr>
              <w:t>有机合成高分子材料用稀土紫外屏蔽助剂</w:t>
            </w:r>
          </w:p>
        </w:tc>
      </w:tr>
      <w:tr w14:paraId="26DF548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E1DBEA">
            <w:pPr>
              <w:widowControl/>
              <w:jc w:val="left"/>
              <w:rPr>
                <w:rFonts w:ascii="宋体" w:cs="宋体"/>
                <w:color w:val="000000"/>
                <w:kern w:val="0"/>
                <w:sz w:val="20"/>
                <w:szCs w:val="20"/>
              </w:rPr>
            </w:pPr>
          </w:p>
        </w:tc>
        <w:tc>
          <w:tcPr>
            <w:tcW w:w="1577" w:type="dxa"/>
            <w:noWrap w:val="0"/>
            <w:vAlign w:val="top"/>
          </w:tcPr>
          <w:p w14:paraId="31B2EAB4">
            <w:pPr>
              <w:widowControl/>
              <w:jc w:val="left"/>
              <w:rPr>
                <w:rFonts w:eastAsia="Times New Roman"/>
                <w:color w:val="000000"/>
                <w:kern w:val="0"/>
                <w:sz w:val="20"/>
                <w:szCs w:val="20"/>
              </w:rPr>
            </w:pPr>
          </w:p>
        </w:tc>
        <w:tc>
          <w:tcPr>
            <w:tcW w:w="821" w:type="dxa"/>
            <w:noWrap w:val="0"/>
            <w:vAlign w:val="top"/>
          </w:tcPr>
          <w:p w14:paraId="0B6F734B">
            <w:pPr>
              <w:widowControl/>
              <w:jc w:val="left"/>
              <w:rPr>
                <w:rFonts w:eastAsia="Times New Roman"/>
                <w:color w:val="000000"/>
                <w:kern w:val="0"/>
                <w:sz w:val="20"/>
                <w:szCs w:val="20"/>
              </w:rPr>
            </w:pPr>
          </w:p>
        </w:tc>
        <w:tc>
          <w:tcPr>
            <w:tcW w:w="1750" w:type="dxa"/>
            <w:noWrap w:val="0"/>
            <w:vAlign w:val="top"/>
          </w:tcPr>
          <w:p w14:paraId="32782C72">
            <w:pPr>
              <w:widowControl/>
              <w:jc w:val="left"/>
              <w:rPr>
                <w:rFonts w:eastAsia="Times New Roman"/>
                <w:color w:val="000000"/>
                <w:kern w:val="0"/>
                <w:sz w:val="20"/>
                <w:szCs w:val="20"/>
              </w:rPr>
            </w:pPr>
          </w:p>
        </w:tc>
        <w:tc>
          <w:tcPr>
            <w:tcW w:w="4318" w:type="dxa"/>
            <w:noWrap w:val="0"/>
            <w:vAlign w:val="top"/>
          </w:tcPr>
          <w:p w14:paraId="0D20D8BB">
            <w:pPr>
              <w:widowControl/>
              <w:jc w:val="left"/>
              <w:rPr>
                <w:rFonts w:ascii="宋体" w:cs="宋体"/>
                <w:color w:val="000000"/>
                <w:kern w:val="0"/>
                <w:sz w:val="20"/>
                <w:szCs w:val="20"/>
              </w:rPr>
            </w:pPr>
            <w:r>
              <w:rPr>
                <w:rFonts w:hint="eastAsia" w:ascii="宋体" w:hAnsi="宋体" w:cs="宋体"/>
                <w:color w:val="000000"/>
                <w:kern w:val="0"/>
                <w:sz w:val="20"/>
                <w:szCs w:val="20"/>
              </w:rPr>
              <w:t>稀土微肥</w:t>
            </w:r>
          </w:p>
        </w:tc>
      </w:tr>
      <w:tr w14:paraId="790C4F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9457C3">
            <w:pPr>
              <w:widowControl/>
              <w:jc w:val="left"/>
              <w:rPr>
                <w:rFonts w:ascii="宋体" w:cs="宋体"/>
                <w:color w:val="000000"/>
                <w:kern w:val="0"/>
                <w:sz w:val="20"/>
                <w:szCs w:val="20"/>
              </w:rPr>
            </w:pPr>
          </w:p>
        </w:tc>
        <w:tc>
          <w:tcPr>
            <w:tcW w:w="1577" w:type="dxa"/>
            <w:noWrap w:val="0"/>
            <w:vAlign w:val="top"/>
          </w:tcPr>
          <w:p w14:paraId="49568A21">
            <w:pPr>
              <w:widowControl/>
              <w:jc w:val="left"/>
              <w:rPr>
                <w:rFonts w:eastAsia="Times New Roman"/>
                <w:color w:val="000000"/>
                <w:kern w:val="0"/>
                <w:sz w:val="20"/>
                <w:szCs w:val="20"/>
              </w:rPr>
            </w:pPr>
          </w:p>
        </w:tc>
        <w:tc>
          <w:tcPr>
            <w:tcW w:w="821" w:type="dxa"/>
            <w:noWrap w:val="0"/>
            <w:vAlign w:val="top"/>
          </w:tcPr>
          <w:p w14:paraId="3A081A12">
            <w:pPr>
              <w:widowControl/>
              <w:jc w:val="left"/>
              <w:rPr>
                <w:rFonts w:eastAsia="Times New Roman"/>
                <w:color w:val="000000"/>
                <w:kern w:val="0"/>
                <w:sz w:val="20"/>
                <w:szCs w:val="20"/>
              </w:rPr>
            </w:pPr>
          </w:p>
        </w:tc>
        <w:tc>
          <w:tcPr>
            <w:tcW w:w="1750" w:type="dxa"/>
            <w:noWrap w:val="0"/>
            <w:vAlign w:val="top"/>
          </w:tcPr>
          <w:p w14:paraId="00C32F68">
            <w:pPr>
              <w:widowControl/>
              <w:jc w:val="left"/>
              <w:rPr>
                <w:rFonts w:eastAsia="Times New Roman"/>
                <w:color w:val="000000"/>
                <w:kern w:val="0"/>
                <w:sz w:val="20"/>
                <w:szCs w:val="20"/>
              </w:rPr>
            </w:pPr>
          </w:p>
        </w:tc>
        <w:tc>
          <w:tcPr>
            <w:tcW w:w="4318" w:type="dxa"/>
            <w:noWrap w:val="0"/>
            <w:vAlign w:val="top"/>
          </w:tcPr>
          <w:p w14:paraId="417EB3FB">
            <w:pPr>
              <w:widowControl/>
              <w:jc w:val="left"/>
              <w:rPr>
                <w:rFonts w:ascii="宋体" w:cs="宋体"/>
                <w:color w:val="000000"/>
                <w:kern w:val="0"/>
                <w:sz w:val="20"/>
                <w:szCs w:val="20"/>
              </w:rPr>
            </w:pPr>
            <w:r>
              <w:rPr>
                <w:rFonts w:hint="eastAsia" w:ascii="宋体" w:hAnsi="宋体" w:cs="宋体"/>
                <w:color w:val="000000"/>
                <w:kern w:val="0"/>
                <w:sz w:val="20"/>
                <w:szCs w:val="20"/>
              </w:rPr>
              <w:t>稀土着色剂</w:t>
            </w:r>
          </w:p>
        </w:tc>
      </w:tr>
      <w:tr w14:paraId="1267933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3680FF">
            <w:pPr>
              <w:widowControl/>
              <w:jc w:val="left"/>
              <w:rPr>
                <w:rFonts w:ascii="宋体" w:cs="宋体"/>
                <w:color w:val="000000"/>
                <w:kern w:val="0"/>
                <w:sz w:val="20"/>
                <w:szCs w:val="20"/>
              </w:rPr>
            </w:pPr>
            <w:r>
              <w:rPr>
                <w:rFonts w:ascii="宋体" w:hAnsi="宋体" w:cs="宋体"/>
                <w:color w:val="000000"/>
                <w:kern w:val="0"/>
                <w:sz w:val="20"/>
                <w:szCs w:val="20"/>
              </w:rPr>
              <w:t>3.2.8</w:t>
            </w:r>
          </w:p>
        </w:tc>
        <w:tc>
          <w:tcPr>
            <w:tcW w:w="1577" w:type="dxa"/>
            <w:noWrap w:val="0"/>
            <w:vAlign w:val="top"/>
          </w:tcPr>
          <w:p w14:paraId="7268CA86">
            <w:pPr>
              <w:widowControl/>
              <w:jc w:val="left"/>
              <w:rPr>
                <w:rFonts w:ascii="宋体" w:cs="宋体"/>
                <w:color w:val="000000"/>
                <w:kern w:val="0"/>
                <w:sz w:val="20"/>
                <w:szCs w:val="20"/>
              </w:rPr>
            </w:pPr>
            <w:r>
              <w:rPr>
                <w:rFonts w:hint="eastAsia" w:ascii="宋体" w:hAnsi="宋体" w:cs="宋体"/>
                <w:color w:val="000000"/>
                <w:kern w:val="0"/>
                <w:sz w:val="20"/>
                <w:szCs w:val="20"/>
              </w:rPr>
              <w:t>硬质合金及制品制造</w:t>
            </w:r>
          </w:p>
        </w:tc>
        <w:tc>
          <w:tcPr>
            <w:tcW w:w="821" w:type="dxa"/>
            <w:noWrap w:val="0"/>
            <w:vAlign w:val="top"/>
          </w:tcPr>
          <w:p w14:paraId="75E07F0C">
            <w:pPr>
              <w:widowControl/>
              <w:jc w:val="left"/>
              <w:rPr>
                <w:rFonts w:ascii="宋体" w:cs="宋体"/>
                <w:color w:val="000000"/>
                <w:kern w:val="0"/>
                <w:sz w:val="20"/>
                <w:szCs w:val="20"/>
              </w:rPr>
            </w:pPr>
          </w:p>
        </w:tc>
        <w:tc>
          <w:tcPr>
            <w:tcW w:w="1750" w:type="dxa"/>
            <w:noWrap w:val="0"/>
            <w:vAlign w:val="top"/>
          </w:tcPr>
          <w:p w14:paraId="6011A531">
            <w:pPr>
              <w:widowControl/>
              <w:jc w:val="left"/>
              <w:rPr>
                <w:rFonts w:eastAsia="Times New Roman"/>
                <w:color w:val="000000"/>
                <w:kern w:val="0"/>
                <w:sz w:val="20"/>
                <w:szCs w:val="20"/>
              </w:rPr>
            </w:pPr>
          </w:p>
        </w:tc>
        <w:tc>
          <w:tcPr>
            <w:tcW w:w="4318" w:type="dxa"/>
            <w:noWrap w:val="0"/>
            <w:vAlign w:val="top"/>
          </w:tcPr>
          <w:p w14:paraId="6AC3B06A">
            <w:pPr>
              <w:widowControl/>
              <w:jc w:val="left"/>
              <w:rPr>
                <w:rFonts w:eastAsia="Times New Roman"/>
                <w:color w:val="000000"/>
                <w:kern w:val="0"/>
                <w:sz w:val="20"/>
                <w:szCs w:val="20"/>
              </w:rPr>
            </w:pPr>
          </w:p>
        </w:tc>
      </w:tr>
      <w:tr w14:paraId="230705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742144B">
            <w:pPr>
              <w:widowControl/>
              <w:jc w:val="left"/>
              <w:rPr>
                <w:rFonts w:ascii="宋体" w:cs="宋体"/>
                <w:color w:val="000000"/>
                <w:kern w:val="0"/>
                <w:sz w:val="20"/>
                <w:szCs w:val="20"/>
              </w:rPr>
            </w:pPr>
            <w:r>
              <w:rPr>
                <w:rFonts w:ascii="宋体" w:hAnsi="宋体" w:cs="宋体"/>
                <w:color w:val="000000"/>
                <w:kern w:val="0"/>
                <w:sz w:val="20"/>
                <w:szCs w:val="20"/>
              </w:rPr>
              <w:t>3.2.8.1</w:t>
            </w:r>
          </w:p>
        </w:tc>
        <w:tc>
          <w:tcPr>
            <w:tcW w:w="1577" w:type="dxa"/>
            <w:noWrap w:val="0"/>
            <w:vAlign w:val="top"/>
          </w:tcPr>
          <w:p w14:paraId="45A6A73B">
            <w:pPr>
              <w:widowControl/>
              <w:jc w:val="left"/>
              <w:rPr>
                <w:rFonts w:ascii="宋体" w:cs="宋体"/>
                <w:color w:val="000000"/>
                <w:kern w:val="0"/>
                <w:sz w:val="20"/>
                <w:szCs w:val="20"/>
              </w:rPr>
            </w:pPr>
            <w:r>
              <w:rPr>
                <w:rFonts w:hint="eastAsia" w:ascii="宋体" w:hAnsi="宋体" w:cs="宋体"/>
                <w:color w:val="000000"/>
                <w:kern w:val="0"/>
                <w:sz w:val="20"/>
                <w:szCs w:val="20"/>
              </w:rPr>
              <w:t>超细晶硬质合金切削刀片类制造</w:t>
            </w:r>
          </w:p>
        </w:tc>
        <w:tc>
          <w:tcPr>
            <w:tcW w:w="821" w:type="dxa"/>
            <w:noWrap w:val="0"/>
            <w:vAlign w:val="top"/>
          </w:tcPr>
          <w:p w14:paraId="206FA2F5">
            <w:pPr>
              <w:widowControl/>
              <w:jc w:val="left"/>
              <w:rPr>
                <w:rFonts w:ascii="宋体" w:cs="宋体"/>
                <w:color w:val="000000"/>
                <w:kern w:val="0"/>
                <w:sz w:val="20"/>
                <w:szCs w:val="20"/>
              </w:rPr>
            </w:pPr>
            <w:r>
              <w:rPr>
                <w:rFonts w:ascii="宋体" w:hAnsi="宋体" w:cs="宋体"/>
                <w:color w:val="000000"/>
                <w:kern w:val="0"/>
                <w:sz w:val="20"/>
                <w:szCs w:val="20"/>
              </w:rPr>
              <w:t>3321*</w:t>
            </w:r>
          </w:p>
        </w:tc>
        <w:tc>
          <w:tcPr>
            <w:tcW w:w="1750" w:type="dxa"/>
            <w:noWrap w:val="0"/>
            <w:vAlign w:val="top"/>
          </w:tcPr>
          <w:p w14:paraId="3E9DB452">
            <w:pPr>
              <w:widowControl/>
              <w:jc w:val="left"/>
              <w:rPr>
                <w:rFonts w:ascii="宋体" w:cs="宋体"/>
                <w:color w:val="000000"/>
                <w:kern w:val="0"/>
                <w:sz w:val="20"/>
                <w:szCs w:val="20"/>
              </w:rPr>
            </w:pPr>
            <w:r>
              <w:rPr>
                <w:rFonts w:hint="eastAsia" w:ascii="宋体" w:hAnsi="宋体" w:cs="宋体"/>
                <w:color w:val="000000"/>
                <w:kern w:val="0"/>
                <w:sz w:val="20"/>
                <w:szCs w:val="20"/>
              </w:rPr>
              <w:t>切削工具</w:t>
            </w:r>
            <w:r>
              <w:rPr>
                <w:rFonts w:ascii="宋体" w:hAnsi="宋体" w:cs="宋体"/>
                <w:color w:val="000000"/>
                <w:kern w:val="0"/>
                <w:sz w:val="20"/>
                <w:szCs w:val="20"/>
              </w:rPr>
              <w:t>制造</w:t>
            </w:r>
          </w:p>
        </w:tc>
        <w:tc>
          <w:tcPr>
            <w:tcW w:w="4318" w:type="dxa"/>
            <w:noWrap w:val="0"/>
            <w:vAlign w:val="top"/>
          </w:tcPr>
          <w:p w14:paraId="332024FA">
            <w:pPr>
              <w:widowControl/>
              <w:jc w:val="left"/>
              <w:rPr>
                <w:rFonts w:ascii="宋体" w:hAnsi="宋体" w:cs="宋体"/>
                <w:color w:val="000000"/>
                <w:kern w:val="0"/>
                <w:sz w:val="20"/>
                <w:szCs w:val="20"/>
              </w:rPr>
            </w:pPr>
            <w:r>
              <w:rPr>
                <w:rFonts w:hint="eastAsia" w:ascii="宋体" w:hAnsi="宋体" w:cs="宋体"/>
                <w:color w:val="000000"/>
                <w:kern w:val="0"/>
                <w:sz w:val="20"/>
                <w:szCs w:val="20"/>
              </w:rPr>
              <w:t>切削刀片深度加工（数控刀片、焊接刀片、普通可转位刀片等）</w:t>
            </w:r>
          </w:p>
          <w:p w14:paraId="433AB196">
            <w:pPr>
              <w:widowControl/>
              <w:jc w:val="left"/>
              <w:rPr>
                <w:rFonts w:ascii="宋体" w:cs="宋体"/>
                <w:color w:val="000000"/>
                <w:kern w:val="0"/>
                <w:sz w:val="20"/>
                <w:szCs w:val="20"/>
              </w:rPr>
            </w:pPr>
            <w:r>
              <w:rPr>
                <w:rFonts w:hint="eastAsia" w:ascii="宋体" w:hAnsi="宋体" w:cs="宋体"/>
                <w:color w:val="000000"/>
                <w:kern w:val="0"/>
                <w:sz w:val="20"/>
                <w:szCs w:val="20"/>
              </w:rPr>
              <w:t>数控刀片（航空航天、汽车工业、高端装备制造</w:t>
            </w:r>
          </w:p>
        </w:tc>
      </w:tr>
      <w:tr w14:paraId="1DC330C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8A3BB5">
            <w:pPr>
              <w:widowControl/>
              <w:jc w:val="left"/>
              <w:rPr>
                <w:rFonts w:ascii="宋体" w:cs="宋体"/>
                <w:color w:val="000000"/>
                <w:kern w:val="0"/>
                <w:sz w:val="20"/>
                <w:szCs w:val="20"/>
              </w:rPr>
            </w:pPr>
          </w:p>
        </w:tc>
        <w:tc>
          <w:tcPr>
            <w:tcW w:w="1577" w:type="dxa"/>
            <w:noWrap w:val="0"/>
            <w:vAlign w:val="top"/>
          </w:tcPr>
          <w:p w14:paraId="11020D9C">
            <w:pPr>
              <w:widowControl/>
              <w:jc w:val="left"/>
              <w:rPr>
                <w:rFonts w:eastAsia="Times New Roman"/>
                <w:color w:val="000000"/>
                <w:kern w:val="0"/>
                <w:sz w:val="20"/>
                <w:szCs w:val="20"/>
              </w:rPr>
            </w:pPr>
          </w:p>
        </w:tc>
        <w:tc>
          <w:tcPr>
            <w:tcW w:w="821" w:type="dxa"/>
            <w:noWrap w:val="0"/>
            <w:vAlign w:val="top"/>
          </w:tcPr>
          <w:p w14:paraId="490863AE">
            <w:pPr>
              <w:widowControl/>
              <w:jc w:val="left"/>
              <w:rPr>
                <w:rFonts w:eastAsia="Times New Roman"/>
                <w:color w:val="000000"/>
                <w:kern w:val="0"/>
                <w:sz w:val="20"/>
                <w:szCs w:val="20"/>
              </w:rPr>
            </w:pPr>
          </w:p>
        </w:tc>
        <w:tc>
          <w:tcPr>
            <w:tcW w:w="1750" w:type="dxa"/>
            <w:noWrap w:val="0"/>
            <w:vAlign w:val="top"/>
          </w:tcPr>
          <w:p w14:paraId="7D53E284">
            <w:pPr>
              <w:widowControl/>
              <w:jc w:val="left"/>
              <w:rPr>
                <w:rFonts w:eastAsia="Times New Roman"/>
                <w:color w:val="000000"/>
                <w:kern w:val="0"/>
                <w:sz w:val="20"/>
                <w:szCs w:val="20"/>
              </w:rPr>
            </w:pPr>
          </w:p>
        </w:tc>
        <w:tc>
          <w:tcPr>
            <w:tcW w:w="4318" w:type="dxa"/>
            <w:noWrap w:val="0"/>
            <w:vAlign w:val="top"/>
          </w:tcPr>
          <w:p w14:paraId="44DFB8F4">
            <w:pPr>
              <w:widowControl/>
              <w:jc w:val="left"/>
              <w:rPr>
                <w:rFonts w:ascii="宋体" w:cs="宋体"/>
                <w:color w:val="000000"/>
                <w:kern w:val="0"/>
                <w:sz w:val="20"/>
                <w:szCs w:val="20"/>
              </w:rPr>
            </w:pPr>
            <w:r>
              <w:rPr>
                <w:rFonts w:hint="eastAsia" w:ascii="宋体" w:hAnsi="宋体" w:cs="宋体"/>
                <w:color w:val="000000"/>
                <w:kern w:val="0"/>
                <w:sz w:val="20"/>
                <w:szCs w:val="20"/>
              </w:rPr>
              <w:t>用）</w:t>
            </w:r>
          </w:p>
        </w:tc>
      </w:tr>
      <w:tr w14:paraId="5E0F921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72845FE">
            <w:pPr>
              <w:widowControl/>
              <w:jc w:val="left"/>
              <w:rPr>
                <w:rFonts w:ascii="宋体" w:cs="宋体"/>
                <w:color w:val="000000"/>
                <w:kern w:val="0"/>
                <w:sz w:val="20"/>
                <w:szCs w:val="20"/>
              </w:rPr>
            </w:pPr>
            <w:r>
              <w:rPr>
                <w:rFonts w:ascii="宋体" w:hAnsi="宋体" w:cs="宋体"/>
                <w:color w:val="000000"/>
                <w:kern w:val="0"/>
                <w:sz w:val="20"/>
                <w:szCs w:val="20"/>
              </w:rPr>
              <w:t>3.2.8.2</w:t>
            </w:r>
          </w:p>
        </w:tc>
        <w:tc>
          <w:tcPr>
            <w:tcW w:w="1577" w:type="dxa"/>
            <w:noWrap w:val="0"/>
            <w:vAlign w:val="top"/>
          </w:tcPr>
          <w:p w14:paraId="4195B7E9">
            <w:pPr>
              <w:widowControl/>
              <w:jc w:val="left"/>
              <w:rPr>
                <w:rFonts w:ascii="宋体" w:cs="宋体"/>
                <w:color w:val="000000"/>
                <w:kern w:val="0"/>
                <w:sz w:val="20"/>
                <w:szCs w:val="20"/>
              </w:rPr>
            </w:pPr>
            <w:r>
              <w:rPr>
                <w:rFonts w:hint="eastAsia" w:ascii="宋体" w:hAnsi="宋体" w:cs="宋体"/>
                <w:color w:val="000000"/>
                <w:kern w:val="0"/>
                <w:sz w:val="20"/>
                <w:szCs w:val="20"/>
              </w:rPr>
              <w:t>超大晶粒硬质合金矿用合金制造</w:t>
            </w:r>
          </w:p>
        </w:tc>
        <w:tc>
          <w:tcPr>
            <w:tcW w:w="821" w:type="dxa"/>
            <w:noWrap w:val="0"/>
            <w:vAlign w:val="top"/>
          </w:tcPr>
          <w:p w14:paraId="0D17905B">
            <w:pPr>
              <w:widowControl/>
              <w:jc w:val="left"/>
              <w:rPr>
                <w:rFonts w:ascii="宋体" w:cs="宋体"/>
                <w:bCs/>
                <w:color w:val="000000"/>
                <w:kern w:val="0"/>
                <w:sz w:val="20"/>
                <w:szCs w:val="20"/>
              </w:rPr>
            </w:pPr>
            <w:r>
              <w:rPr>
                <w:rFonts w:ascii="宋体" w:hAnsi="宋体" w:cs="宋体"/>
                <w:bCs/>
                <w:color w:val="000000"/>
                <w:kern w:val="0"/>
                <w:sz w:val="20"/>
                <w:szCs w:val="20"/>
              </w:rPr>
              <w:t>3240*</w:t>
            </w:r>
          </w:p>
        </w:tc>
        <w:tc>
          <w:tcPr>
            <w:tcW w:w="1750" w:type="dxa"/>
            <w:noWrap w:val="0"/>
            <w:vAlign w:val="top"/>
          </w:tcPr>
          <w:p w14:paraId="21C61955">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2D273E9E">
            <w:pPr>
              <w:widowControl/>
              <w:jc w:val="left"/>
              <w:rPr>
                <w:rFonts w:ascii="宋体" w:hAnsi="宋体" w:cs="宋体"/>
                <w:color w:val="000000"/>
                <w:kern w:val="0"/>
                <w:sz w:val="20"/>
                <w:szCs w:val="20"/>
              </w:rPr>
            </w:pPr>
            <w:r>
              <w:rPr>
                <w:rFonts w:hint="eastAsia" w:ascii="宋体" w:hAnsi="宋体" w:cs="宋体"/>
                <w:color w:val="000000"/>
                <w:kern w:val="0"/>
                <w:sz w:val="20"/>
                <w:szCs w:val="20"/>
              </w:rPr>
              <w:t>矿用合金深度加工（复合片、工程齿、截煤齿、钎片、冲击钻片、铲雪齿）</w:t>
            </w:r>
          </w:p>
          <w:p w14:paraId="4EFBEB79">
            <w:pPr>
              <w:widowControl/>
              <w:jc w:val="left"/>
              <w:rPr>
                <w:rFonts w:ascii="宋体" w:cs="宋体"/>
                <w:color w:val="000000"/>
                <w:kern w:val="0"/>
                <w:sz w:val="20"/>
                <w:szCs w:val="20"/>
              </w:rPr>
            </w:pPr>
            <w:r>
              <w:rPr>
                <w:rFonts w:hint="eastAsia" w:ascii="宋体" w:hAnsi="宋体" w:cs="宋体"/>
                <w:color w:val="000000"/>
                <w:kern w:val="0"/>
                <w:sz w:val="20"/>
                <w:szCs w:val="20"/>
              </w:rPr>
              <w:t>球齿合金</w:t>
            </w:r>
          </w:p>
        </w:tc>
      </w:tr>
      <w:tr w14:paraId="217A6D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5AD38BD5">
            <w:pPr>
              <w:widowControl/>
              <w:jc w:val="left"/>
              <w:rPr>
                <w:rFonts w:ascii="宋体" w:cs="宋体"/>
                <w:color w:val="000000"/>
                <w:kern w:val="0"/>
                <w:sz w:val="20"/>
                <w:szCs w:val="20"/>
              </w:rPr>
            </w:pPr>
            <w:r>
              <w:rPr>
                <w:rFonts w:ascii="宋体" w:hAnsi="宋体" w:cs="宋体"/>
                <w:color w:val="000000"/>
                <w:kern w:val="0"/>
                <w:sz w:val="20"/>
                <w:szCs w:val="20"/>
              </w:rPr>
              <w:t>3.2.8.3</w:t>
            </w:r>
          </w:p>
        </w:tc>
        <w:tc>
          <w:tcPr>
            <w:tcW w:w="1577" w:type="dxa"/>
            <w:noWrap w:val="0"/>
            <w:vAlign w:val="top"/>
          </w:tcPr>
          <w:p w14:paraId="38A547BA">
            <w:pPr>
              <w:widowControl/>
              <w:jc w:val="left"/>
              <w:rPr>
                <w:rFonts w:ascii="宋体" w:cs="宋体"/>
                <w:color w:val="000000"/>
                <w:kern w:val="0"/>
                <w:sz w:val="20"/>
                <w:szCs w:val="20"/>
              </w:rPr>
            </w:pPr>
            <w:r>
              <w:rPr>
                <w:rFonts w:hint="eastAsia" w:ascii="宋体" w:hAnsi="宋体" w:cs="宋体"/>
                <w:color w:val="000000"/>
                <w:kern w:val="0"/>
                <w:sz w:val="20"/>
                <w:szCs w:val="20"/>
              </w:rPr>
              <w:t>耐磨零件制造</w:t>
            </w:r>
          </w:p>
        </w:tc>
        <w:tc>
          <w:tcPr>
            <w:tcW w:w="821" w:type="dxa"/>
            <w:noWrap w:val="0"/>
            <w:vAlign w:val="top"/>
          </w:tcPr>
          <w:p w14:paraId="72276115">
            <w:pPr>
              <w:widowControl/>
              <w:jc w:val="left"/>
              <w:rPr>
                <w:rFonts w:ascii="宋体" w:cs="宋体"/>
                <w:color w:val="000000"/>
                <w:kern w:val="0"/>
                <w:sz w:val="20"/>
                <w:szCs w:val="20"/>
              </w:rPr>
            </w:pPr>
            <w:r>
              <w:rPr>
                <w:rFonts w:ascii="宋体" w:hAnsi="宋体" w:cs="宋体"/>
                <w:color w:val="000000"/>
                <w:kern w:val="0"/>
                <w:sz w:val="20"/>
                <w:szCs w:val="20"/>
              </w:rPr>
              <w:t>3240*</w:t>
            </w:r>
          </w:p>
        </w:tc>
        <w:tc>
          <w:tcPr>
            <w:tcW w:w="1750" w:type="dxa"/>
            <w:noWrap w:val="0"/>
            <w:vAlign w:val="top"/>
          </w:tcPr>
          <w:p w14:paraId="46E896B7">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0DA0EE49">
            <w:pPr>
              <w:widowControl/>
              <w:jc w:val="left"/>
              <w:rPr>
                <w:rFonts w:ascii="宋体" w:cs="宋体"/>
                <w:color w:val="000000"/>
                <w:kern w:val="0"/>
                <w:sz w:val="20"/>
                <w:szCs w:val="20"/>
              </w:rPr>
            </w:pPr>
            <w:r>
              <w:rPr>
                <w:rFonts w:hint="eastAsia" w:ascii="宋体" w:hAnsi="宋体" w:cs="宋体"/>
                <w:color w:val="000000"/>
                <w:kern w:val="0"/>
                <w:sz w:val="20"/>
                <w:szCs w:val="20"/>
              </w:rPr>
              <w:t>耐磨零件用硬质合金（顶锤、辊环、拉拔模、冷墩冷冲模、板材、长条薄片、割型、喷嘴、阀门配件、密封环）</w:t>
            </w:r>
          </w:p>
        </w:tc>
      </w:tr>
      <w:tr w14:paraId="7E2A01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E58078">
            <w:pPr>
              <w:widowControl/>
              <w:jc w:val="left"/>
              <w:rPr>
                <w:rFonts w:ascii="宋体" w:cs="宋体"/>
                <w:color w:val="000000"/>
                <w:kern w:val="0"/>
                <w:sz w:val="20"/>
                <w:szCs w:val="20"/>
              </w:rPr>
            </w:pPr>
            <w:r>
              <w:rPr>
                <w:rFonts w:ascii="宋体" w:hAnsi="宋体" w:cs="宋体"/>
                <w:color w:val="000000"/>
                <w:kern w:val="0"/>
                <w:sz w:val="20"/>
                <w:szCs w:val="20"/>
              </w:rPr>
              <w:t>3.2.8.4</w:t>
            </w:r>
          </w:p>
        </w:tc>
        <w:tc>
          <w:tcPr>
            <w:tcW w:w="1577" w:type="dxa"/>
            <w:noWrap w:val="0"/>
            <w:vAlign w:val="top"/>
          </w:tcPr>
          <w:p w14:paraId="2CF54B41">
            <w:pPr>
              <w:widowControl/>
              <w:jc w:val="left"/>
              <w:rPr>
                <w:rFonts w:ascii="宋体" w:cs="宋体"/>
                <w:color w:val="000000"/>
                <w:kern w:val="0"/>
                <w:sz w:val="20"/>
                <w:szCs w:val="20"/>
              </w:rPr>
            </w:pPr>
            <w:r>
              <w:rPr>
                <w:rFonts w:hint="eastAsia" w:ascii="宋体" w:hAnsi="宋体" w:cs="宋体"/>
                <w:color w:val="000000"/>
                <w:kern w:val="0"/>
                <w:sz w:val="20"/>
                <w:szCs w:val="20"/>
              </w:rPr>
              <w:t>硬质合金棒材制造</w:t>
            </w:r>
          </w:p>
        </w:tc>
        <w:tc>
          <w:tcPr>
            <w:tcW w:w="821" w:type="dxa"/>
            <w:noWrap w:val="0"/>
            <w:vAlign w:val="top"/>
          </w:tcPr>
          <w:p w14:paraId="12D37CE5">
            <w:pPr>
              <w:widowControl/>
              <w:jc w:val="left"/>
              <w:rPr>
                <w:rFonts w:ascii="宋体" w:cs="宋体"/>
                <w:color w:val="000000"/>
                <w:kern w:val="0"/>
                <w:sz w:val="20"/>
                <w:szCs w:val="20"/>
              </w:rPr>
            </w:pPr>
            <w:r>
              <w:rPr>
                <w:rFonts w:ascii="宋体" w:hAnsi="宋体" w:cs="宋体"/>
                <w:color w:val="000000"/>
                <w:kern w:val="0"/>
                <w:sz w:val="20"/>
                <w:szCs w:val="20"/>
              </w:rPr>
              <w:t>3240*</w:t>
            </w:r>
          </w:p>
        </w:tc>
        <w:tc>
          <w:tcPr>
            <w:tcW w:w="1750" w:type="dxa"/>
            <w:noWrap w:val="0"/>
            <w:vAlign w:val="top"/>
          </w:tcPr>
          <w:p w14:paraId="6179D929">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553D16FD">
            <w:pPr>
              <w:widowControl/>
              <w:jc w:val="left"/>
              <w:rPr>
                <w:rFonts w:ascii="宋体" w:cs="宋体"/>
                <w:color w:val="000000"/>
                <w:kern w:val="0"/>
                <w:sz w:val="20"/>
                <w:szCs w:val="20"/>
              </w:rPr>
            </w:pPr>
            <w:r>
              <w:rPr>
                <w:rFonts w:hint="eastAsia" w:ascii="宋体" w:hAnsi="宋体" w:cs="宋体"/>
                <w:color w:val="000000"/>
                <w:kern w:val="0"/>
                <w:sz w:val="20"/>
                <w:szCs w:val="20"/>
              </w:rPr>
              <w:t>棒材深加工（</w:t>
            </w:r>
            <w:r>
              <w:rPr>
                <w:rFonts w:ascii="宋体" w:hAnsi="宋体" w:cs="宋体"/>
                <w:color w:val="000000"/>
                <w:kern w:val="0"/>
                <w:sz w:val="20"/>
                <w:szCs w:val="20"/>
              </w:rPr>
              <w:t>PCB</w:t>
            </w:r>
            <w:r>
              <w:rPr>
                <w:rFonts w:hint="eastAsia" w:ascii="宋体" w:hAnsi="宋体" w:cs="宋体"/>
                <w:color w:val="000000"/>
                <w:kern w:val="0"/>
                <w:sz w:val="20"/>
                <w:szCs w:val="20"/>
              </w:rPr>
              <w:t>棒材、工具棒材）</w:t>
            </w:r>
          </w:p>
        </w:tc>
      </w:tr>
      <w:tr w14:paraId="2BF2B9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7A0DA5">
            <w:pPr>
              <w:widowControl/>
              <w:jc w:val="left"/>
              <w:rPr>
                <w:rFonts w:ascii="宋体" w:cs="宋体"/>
                <w:color w:val="000000"/>
                <w:kern w:val="0"/>
                <w:sz w:val="20"/>
                <w:szCs w:val="20"/>
              </w:rPr>
            </w:pPr>
            <w:r>
              <w:rPr>
                <w:rFonts w:ascii="宋体" w:hAnsi="宋体" w:cs="宋体"/>
                <w:color w:val="000000"/>
                <w:kern w:val="0"/>
                <w:sz w:val="20"/>
                <w:szCs w:val="20"/>
              </w:rPr>
              <w:t>3.2.8.5</w:t>
            </w:r>
          </w:p>
        </w:tc>
        <w:tc>
          <w:tcPr>
            <w:tcW w:w="1577" w:type="dxa"/>
            <w:noWrap w:val="0"/>
            <w:vAlign w:val="top"/>
          </w:tcPr>
          <w:p w14:paraId="15AAE297">
            <w:pPr>
              <w:widowControl/>
              <w:jc w:val="left"/>
              <w:rPr>
                <w:rFonts w:ascii="宋体" w:cs="宋体"/>
                <w:color w:val="000000"/>
                <w:kern w:val="0"/>
                <w:sz w:val="20"/>
                <w:szCs w:val="20"/>
              </w:rPr>
            </w:pPr>
            <w:r>
              <w:rPr>
                <w:rFonts w:hint="eastAsia" w:ascii="宋体" w:hAnsi="宋体" w:cs="宋体"/>
                <w:color w:val="000000"/>
                <w:kern w:val="0"/>
                <w:sz w:val="20"/>
                <w:szCs w:val="20"/>
              </w:rPr>
              <w:t>硬面合金与陶瓷粉料与丝材制造</w:t>
            </w:r>
          </w:p>
        </w:tc>
        <w:tc>
          <w:tcPr>
            <w:tcW w:w="821" w:type="dxa"/>
            <w:noWrap w:val="0"/>
            <w:vAlign w:val="top"/>
          </w:tcPr>
          <w:p w14:paraId="139D0B70">
            <w:pPr>
              <w:widowControl/>
              <w:jc w:val="left"/>
              <w:rPr>
                <w:rFonts w:ascii="宋体" w:cs="宋体"/>
                <w:color w:val="000000"/>
                <w:kern w:val="0"/>
                <w:sz w:val="20"/>
                <w:szCs w:val="20"/>
              </w:rPr>
            </w:pPr>
            <w:r>
              <w:rPr>
                <w:rFonts w:ascii="宋体" w:hAnsi="宋体" w:cs="宋体"/>
                <w:color w:val="000000"/>
                <w:kern w:val="0"/>
                <w:sz w:val="20"/>
                <w:szCs w:val="20"/>
              </w:rPr>
              <w:t>3240*</w:t>
            </w:r>
          </w:p>
        </w:tc>
        <w:tc>
          <w:tcPr>
            <w:tcW w:w="1750" w:type="dxa"/>
            <w:noWrap w:val="0"/>
            <w:vAlign w:val="top"/>
          </w:tcPr>
          <w:p w14:paraId="389064EB">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443E83BC">
            <w:pPr>
              <w:widowControl/>
              <w:jc w:val="left"/>
              <w:rPr>
                <w:rFonts w:ascii="宋体" w:cs="宋体"/>
                <w:color w:val="000000"/>
                <w:kern w:val="0"/>
                <w:sz w:val="20"/>
                <w:szCs w:val="20"/>
              </w:rPr>
            </w:pPr>
            <w:r>
              <w:rPr>
                <w:rFonts w:hint="eastAsia" w:ascii="宋体" w:hAnsi="宋体" w:cs="宋体"/>
                <w:color w:val="000000"/>
                <w:kern w:val="0"/>
                <w:sz w:val="20"/>
                <w:szCs w:val="20"/>
              </w:rPr>
              <w:t>等离子喷涂与热喷镀粉及丝材</w:t>
            </w:r>
          </w:p>
        </w:tc>
      </w:tr>
      <w:tr w14:paraId="0111BB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3EA9FF">
            <w:pPr>
              <w:widowControl/>
              <w:jc w:val="left"/>
              <w:rPr>
                <w:rFonts w:ascii="宋体" w:cs="宋体"/>
                <w:color w:val="000000"/>
                <w:kern w:val="0"/>
                <w:sz w:val="20"/>
                <w:szCs w:val="20"/>
              </w:rPr>
            </w:pPr>
            <w:r>
              <w:rPr>
                <w:rFonts w:ascii="宋体" w:hAnsi="宋体" w:cs="宋体"/>
                <w:color w:val="000000"/>
                <w:kern w:val="0"/>
                <w:sz w:val="20"/>
                <w:szCs w:val="20"/>
              </w:rPr>
              <w:t>3.2.8.6</w:t>
            </w:r>
          </w:p>
        </w:tc>
        <w:tc>
          <w:tcPr>
            <w:tcW w:w="1577" w:type="dxa"/>
            <w:noWrap w:val="0"/>
            <w:vAlign w:val="top"/>
          </w:tcPr>
          <w:p w14:paraId="7D02A41B">
            <w:pPr>
              <w:widowControl/>
              <w:jc w:val="left"/>
              <w:rPr>
                <w:rFonts w:ascii="宋体" w:cs="宋体"/>
                <w:color w:val="000000"/>
                <w:kern w:val="0"/>
                <w:sz w:val="20"/>
                <w:szCs w:val="20"/>
              </w:rPr>
            </w:pPr>
            <w:r>
              <w:rPr>
                <w:rFonts w:hint="eastAsia" w:ascii="宋体" w:hAnsi="宋体" w:cs="宋体"/>
                <w:color w:val="000000"/>
                <w:kern w:val="0"/>
                <w:sz w:val="20"/>
                <w:szCs w:val="20"/>
              </w:rPr>
              <w:t>其他硬质合金制造</w:t>
            </w:r>
          </w:p>
        </w:tc>
        <w:tc>
          <w:tcPr>
            <w:tcW w:w="821" w:type="dxa"/>
            <w:noWrap w:val="0"/>
            <w:vAlign w:val="top"/>
          </w:tcPr>
          <w:p w14:paraId="0EBDF417">
            <w:pPr>
              <w:widowControl/>
              <w:jc w:val="left"/>
              <w:rPr>
                <w:rFonts w:ascii="宋体" w:cs="宋体"/>
                <w:color w:val="000000"/>
                <w:kern w:val="0"/>
                <w:sz w:val="20"/>
                <w:szCs w:val="20"/>
              </w:rPr>
            </w:pPr>
            <w:r>
              <w:rPr>
                <w:rFonts w:ascii="宋体" w:hAnsi="宋体" w:cs="宋体"/>
                <w:color w:val="000000"/>
                <w:kern w:val="0"/>
                <w:sz w:val="20"/>
                <w:szCs w:val="20"/>
              </w:rPr>
              <w:t>3240*</w:t>
            </w:r>
          </w:p>
        </w:tc>
        <w:tc>
          <w:tcPr>
            <w:tcW w:w="1750" w:type="dxa"/>
            <w:noWrap w:val="0"/>
            <w:vAlign w:val="top"/>
          </w:tcPr>
          <w:p w14:paraId="02647CAC">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262565AA">
            <w:pPr>
              <w:widowControl/>
              <w:jc w:val="left"/>
              <w:rPr>
                <w:rFonts w:ascii="宋体" w:cs="宋体"/>
                <w:color w:val="000000"/>
                <w:kern w:val="0"/>
                <w:sz w:val="20"/>
                <w:szCs w:val="20"/>
              </w:rPr>
            </w:pPr>
            <w:r>
              <w:rPr>
                <w:rFonts w:hint="eastAsia" w:ascii="宋体" w:hAnsi="宋体" w:cs="宋体"/>
                <w:color w:val="000000"/>
                <w:kern w:val="0"/>
                <w:sz w:val="20"/>
                <w:szCs w:val="20"/>
              </w:rPr>
              <w:t>其他硬质合金</w:t>
            </w:r>
          </w:p>
        </w:tc>
      </w:tr>
      <w:tr w14:paraId="51C3D43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5285A1">
            <w:pPr>
              <w:widowControl/>
              <w:jc w:val="left"/>
              <w:rPr>
                <w:rFonts w:ascii="宋体" w:cs="宋体"/>
                <w:color w:val="000000"/>
                <w:kern w:val="0"/>
                <w:sz w:val="20"/>
                <w:szCs w:val="20"/>
              </w:rPr>
            </w:pPr>
            <w:r>
              <w:rPr>
                <w:rFonts w:ascii="宋体" w:hAnsi="宋体" w:cs="宋体"/>
                <w:color w:val="000000"/>
                <w:kern w:val="0"/>
                <w:sz w:val="20"/>
                <w:szCs w:val="20"/>
              </w:rPr>
              <w:t>3.2.9</w:t>
            </w:r>
          </w:p>
        </w:tc>
        <w:tc>
          <w:tcPr>
            <w:tcW w:w="1577" w:type="dxa"/>
            <w:noWrap w:val="0"/>
            <w:vAlign w:val="top"/>
          </w:tcPr>
          <w:p w14:paraId="38A93D26">
            <w:pPr>
              <w:widowControl/>
              <w:jc w:val="left"/>
              <w:rPr>
                <w:rFonts w:ascii="宋体" w:cs="宋体"/>
                <w:color w:val="000000"/>
                <w:kern w:val="0"/>
                <w:sz w:val="20"/>
                <w:szCs w:val="20"/>
              </w:rPr>
            </w:pPr>
            <w:r>
              <w:rPr>
                <w:rFonts w:hint="eastAsia" w:ascii="宋体" w:hAnsi="宋体" w:cs="宋体"/>
                <w:color w:val="000000"/>
                <w:kern w:val="0"/>
                <w:sz w:val="20"/>
                <w:szCs w:val="20"/>
              </w:rPr>
              <w:t>其他有色金属材料制造</w:t>
            </w:r>
          </w:p>
        </w:tc>
        <w:tc>
          <w:tcPr>
            <w:tcW w:w="821" w:type="dxa"/>
            <w:noWrap w:val="0"/>
            <w:vAlign w:val="top"/>
          </w:tcPr>
          <w:p w14:paraId="38C9E53B">
            <w:pPr>
              <w:widowControl/>
              <w:jc w:val="left"/>
              <w:rPr>
                <w:rFonts w:ascii="宋体" w:cs="宋体"/>
                <w:color w:val="000000"/>
                <w:kern w:val="0"/>
                <w:sz w:val="20"/>
                <w:szCs w:val="20"/>
              </w:rPr>
            </w:pPr>
          </w:p>
        </w:tc>
        <w:tc>
          <w:tcPr>
            <w:tcW w:w="1750" w:type="dxa"/>
            <w:noWrap w:val="0"/>
            <w:vAlign w:val="top"/>
          </w:tcPr>
          <w:p w14:paraId="1F8E82B9">
            <w:pPr>
              <w:widowControl/>
              <w:jc w:val="left"/>
              <w:rPr>
                <w:rFonts w:eastAsia="Times New Roman"/>
                <w:color w:val="000000"/>
                <w:kern w:val="0"/>
                <w:sz w:val="20"/>
                <w:szCs w:val="20"/>
              </w:rPr>
            </w:pPr>
          </w:p>
        </w:tc>
        <w:tc>
          <w:tcPr>
            <w:tcW w:w="4318" w:type="dxa"/>
            <w:noWrap w:val="0"/>
            <w:vAlign w:val="top"/>
          </w:tcPr>
          <w:p w14:paraId="6054C177">
            <w:pPr>
              <w:widowControl/>
              <w:jc w:val="left"/>
              <w:rPr>
                <w:rFonts w:eastAsia="Times New Roman"/>
                <w:color w:val="000000"/>
                <w:kern w:val="0"/>
                <w:sz w:val="20"/>
                <w:szCs w:val="20"/>
              </w:rPr>
            </w:pPr>
          </w:p>
        </w:tc>
      </w:tr>
      <w:tr w14:paraId="339964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7D5045">
            <w:pPr>
              <w:widowControl/>
              <w:jc w:val="left"/>
              <w:rPr>
                <w:rFonts w:ascii="宋体" w:cs="宋体"/>
                <w:color w:val="000000"/>
                <w:kern w:val="0"/>
                <w:sz w:val="20"/>
                <w:szCs w:val="20"/>
              </w:rPr>
            </w:pPr>
            <w:r>
              <w:rPr>
                <w:rFonts w:ascii="宋体" w:hAnsi="宋体" w:cs="宋体"/>
                <w:color w:val="000000"/>
                <w:kern w:val="0"/>
                <w:sz w:val="20"/>
                <w:szCs w:val="20"/>
              </w:rPr>
              <w:t>3.2.9.1</w:t>
            </w:r>
          </w:p>
        </w:tc>
        <w:tc>
          <w:tcPr>
            <w:tcW w:w="1577" w:type="dxa"/>
            <w:noWrap w:val="0"/>
            <w:vAlign w:val="top"/>
          </w:tcPr>
          <w:p w14:paraId="0F580D59">
            <w:pPr>
              <w:widowControl/>
              <w:jc w:val="left"/>
              <w:rPr>
                <w:rFonts w:ascii="宋体" w:cs="宋体"/>
                <w:color w:val="000000"/>
                <w:kern w:val="0"/>
                <w:sz w:val="20"/>
                <w:szCs w:val="20"/>
              </w:rPr>
            </w:pPr>
            <w:r>
              <w:rPr>
                <w:rFonts w:hint="eastAsia" w:ascii="宋体" w:hAnsi="宋体" w:cs="宋体"/>
                <w:color w:val="000000"/>
                <w:kern w:val="0"/>
                <w:sz w:val="20"/>
                <w:szCs w:val="20"/>
              </w:rPr>
              <w:t>高纯金属制造</w:t>
            </w:r>
          </w:p>
        </w:tc>
        <w:tc>
          <w:tcPr>
            <w:tcW w:w="821" w:type="dxa"/>
            <w:noWrap w:val="0"/>
            <w:vAlign w:val="top"/>
          </w:tcPr>
          <w:p w14:paraId="09B208AA">
            <w:pPr>
              <w:widowControl/>
              <w:jc w:val="left"/>
              <w:rPr>
                <w:rFonts w:ascii="宋体" w:cs="宋体"/>
                <w:color w:val="000000"/>
                <w:kern w:val="0"/>
                <w:sz w:val="20"/>
                <w:szCs w:val="20"/>
              </w:rPr>
            </w:pPr>
            <w:r>
              <w:rPr>
                <w:rFonts w:ascii="宋体" w:hAnsi="宋体" w:cs="宋体"/>
                <w:color w:val="000000"/>
                <w:kern w:val="0"/>
                <w:sz w:val="20"/>
                <w:szCs w:val="20"/>
              </w:rPr>
              <w:t>3212*</w:t>
            </w:r>
          </w:p>
        </w:tc>
        <w:tc>
          <w:tcPr>
            <w:tcW w:w="1750" w:type="dxa"/>
            <w:noWrap w:val="0"/>
            <w:vAlign w:val="top"/>
          </w:tcPr>
          <w:p w14:paraId="62910767">
            <w:pPr>
              <w:widowControl/>
              <w:jc w:val="left"/>
              <w:rPr>
                <w:rFonts w:ascii="宋体" w:cs="宋体"/>
                <w:color w:val="000000"/>
                <w:kern w:val="0"/>
                <w:sz w:val="20"/>
                <w:szCs w:val="20"/>
              </w:rPr>
            </w:pPr>
            <w:r>
              <w:rPr>
                <w:rFonts w:hint="eastAsia" w:ascii="宋体" w:hAnsi="宋体" w:cs="宋体"/>
                <w:color w:val="000000"/>
                <w:kern w:val="0"/>
                <w:sz w:val="20"/>
                <w:szCs w:val="20"/>
              </w:rPr>
              <w:t>铅锌冶炼</w:t>
            </w:r>
          </w:p>
        </w:tc>
        <w:tc>
          <w:tcPr>
            <w:tcW w:w="4318" w:type="dxa"/>
            <w:noWrap w:val="0"/>
            <w:vAlign w:val="top"/>
          </w:tcPr>
          <w:p w14:paraId="26EA41E5">
            <w:pPr>
              <w:widowControl/>
              <w:jc w:val="left"/>
              <w:rPr>
                <w:rFonts w:ascii="宋体" w:cs="宋体"/>
                <w:color w:val="000000"/>
                <w:kern w:val="0"/>
                <w:sz w:val="20"/>
                <w:szCs w:val="20"/>
              </w:rPr>
            </w:pPr>
            <w:r>
              <w:rPr>
                <w:rFonts w:hint="eastAsia" w:ascii="宋体" w:hAnsi="宋体" w:cs="宋体"/>
                <w:color w:val="000000"/>
                <w:kern w:val="0"/>
                <w:sz w:val="20"/>
                <w:szCs w:val="20"/>
              </w:rPr>
              <w:t>高纯、超高纯铅</w:t>
            </w:r>
          </w:p>
        </w:tc>
      </w:tr>
      <w:tr w14:paraId="6540CB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2238F6">
            <w:pPr>
              <w:widowControl/>
              <w:jc w:val="left"/>
              <w:rPr>
                <w:rFonts w:ascii="宋体" w:cs="宋体"/>
                <w:color w:val="000000"/>
                <w:kern w:val="0"/>
                <w:sz w:val="20"/>
                <w:szCs w:val="20"/>
              </w:rPr>
            </w:pPr>
          </w:p>
        </w:tc>
        <w:tc>
          <w:tcPr>
            <w:tcW w:w="1577" w:type="dxa"/>
            <w:noWrap w:val="0"/>
            <w:vAlign w:val="top"/>
          </w:tcPr>
          <w:p w14:paraId="58CA9B2E">
            <w:pPr>
              <w:widowControl/>
              <w:jc w:val="left"/>
              <w:rPr>
                <w:rFonts w:eastAsia="Times New Roman"/>
                <w:color w:val="000000"/>
                <w:kern w:val="0"/>
                <w:sz w:val="20"/>
                <w:szCs w:val="20"/>
              </w:rPr>
            </w:pPr>
          </w:p>
        </w:tc>
        <w:tc>
          <w:tcPr>
            <w:tcW w:w="821" w:type="dxa"/>
            <w:noWrap w:val="0"/>
            <w:vAlign w:val="top"/>
          </w:tcPr>
          <w:p w14:paraId="4D4AA8BE">
            <w:pPr>
              <w:widowControl/>
              <w:jc w:val="left"/>
              <w:rPr>
                <w:rFonts w:eastAsia="Times New Roman"/>
                <w:color w:val="000000"/>
                <w:kern w:val="0"/>
                <w:sz w:val="20"/>
                <w:szCs w:val="20"/>
              </w:rPr>
            </w:pPr>
          </w:p>
        </w:tc>
        <w:tc>
          <w:tcPr>
            <w:tcW w:w="1750" w:type="dxa"/>
            <w:noWrap w:val="0"/>
            <w:vAlign w:val="top"/>
          </w:tcPr>
          <w:p w14:paraId="05C7A3A7">
            <w:pPr>
              <w:widowControl/>
              <w:jc w:val="left"/>
              <w:rPr>
                <w:rFonts w:eastAsia="Times New Roman"/>
                <w:color w:val="000000"/>
                <w:kern w:val="0"/>
                <w:sz w:val="20"/>
                <w:szCs w:val="20"/>
              </w:rPr>
            </w:pPr>
          </w:p>
        </w:tc>
        <w:tc>
          <w:tcPr>
            <w:tcW w:w="4318" w:type="dxa"/>
            <w:noWrap w:val="0"/>
            <w:vAlign w:val="top"/>
          </w:tcPr>
          <w:p w14:paraId="0E48DE15">
            <w:pPr>
              <w:widowControl/>
              <w:jc w:val="left"/>
              <w:rPr>
                <w:rFonts w:ascii="宋体" w:cs="宋体"/>
                <w:color w:val="000000"/>
                <w:kern w:val="0"/>
                <w:sz w:val="20"/>
                <w:szCs w:val="20"/>
              </w:rPr>
            </w:pPr>
            <w:r>
              <w:rPr>
                <w:rFonts w:hint="eastAsia" w:ascii="宋体" w:hAnsi="宋体" w:cs="宋体"/>
                <w:color w:val="000000"/>
                <w:kern w:val="0"/>
                <w:sz w:val="20"/>
                <w:szCs w:val="20"/>
              </w:rPr>
              <w:t>超细高纯活性锌粉</w:t>
            </w:r>
          </w:p>
        </w:tc>
      </w:tr>
      <w:tr w14:paraId="4A2F31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8D9A16">
            <w:pPr>
              <w:widowControl/>
              <w:jc w:val="left"/>
              <w:rPr>
                <w:rFonts w:ascii="宋体" w:cs="宋体"/>
                <w:color w:val="000000"/>
                <w:kern w:val="0"/>
                <w:sz w:val="20"/>
                <w:szCs w:val="20"/>
              </w:rPr>
            </w:pPr>
          </w:p>
        </w:tc>
        <w:tc>
          <w:tcPr>
            <w:tcW w:w="1577" w:type="dxa"/>
            <w:noWrap w:val="0"/>
            <w:vAlign w:val="top"/>
          </w:tcPr>
          <w:p w14:paraId="4E70B043">
            <w:pPr>
              <w:widowControl/>
              <w:jc w:val="left"/>
              <w:rPr>
                <w:rFonts w:eastAsia="Times New Roman"/>
                <w:color w:val="000000"/>
                <w:kern w:val="0"/>
                <w:sz w:val="20"/>
                <w:szCs w:val="20"/>
              </w:rPr>
            </w:pPr>
          </w:p>
        </w:tc>
        <w:tc>
          <w:tcPr>
            <w:tcW w:w="821" w:type="dxa"/>
            <w:noWrap w:val="0"/>
            <w:vAlign w:val="top"/>
          </w:tcPr>
          <w:p w14:paraId="191B6ECF">
            <w:pPr>
              <w:widowControl/>
              <w:jc w:val="left"/>
              <w:rPr>
                <w:rFonts w:ascii="宋体" w:cs="宋体"/>
                <w:color w:val="000000"/>
                <w:kern w:val="0"/>
                <w:sz w:val="20"/>
                <w:szCs w:val="20"/>
              </w:rPr>
            </w:pPr>
            <w:r>
              <w:rPr>
                <w:rFonts w:ascii="宋体" w:hAnsi="宋体" w:cs="宋体"/>
                <w:color w:val="000000"/>
                <w:kern w:val="0"/>
                <w:sz w:val="20"/>
                <w:szCs w:val="20"/>
              </w:rPr>
              <w:t>3214*</w:t>
            </w:r>
          </w:p>
        </w:tc>
        <w:tc>
          <w:tcPr>
            <w:tcW w:w="1750" w:type="dxa"/>
            <w:noWrap w:val="0"/>
            <w:vAlign w:val="top"/>
          </w:tcPr>
          <w:p w14:paraId="50ED8F09">
            <w:pPr>
              <w:widowControl/>
              <w:jc w:val="left"/>
              <w:rPr>
                <w:rFonts w:ascii="宋体" w:cs="宋体"/>
                <w:color w:val="000000"/>
                <w:kern w:val="0"/>
                <w:sz w:val="20"/>
                <w:szCs w:val="20"/>
              </w:rPr>
            </w:pPr>
            <w:r>
              <w:rPr>
                <w:rFonts w:hint="eastAsia" w:ascii="宋体" w:hAnsi="宋体" w:cs="宋体"/>
                <w:color w:val="000000"/>
                <w:kern w:val="0"/>
                <w:sz w:val="20"/>
                <w:szCs w:val="20"/>
              </w:rPr>
              <w:t>锡冶炼</w:t>
            </w:r>
          </w:p>
        </w:tc>
        <w:tc>
          <w:tcPr>
            <w:tcW w:w="4318" w:type="dxa"/>
            <w:noWrap w:val="0"/>
            <w:vAlign w:val="top"/>
          </w:tcPr>
          <w:p w14:paraId="011EBF2A">
            <w:pPr>
              <w:widowControl/>
              <w:jc w:val="left"/>
              <w:rPr>
                <w:rFonts w:ascii="宋体" w:cs="宋体"/>
                <w:color w:val="000000"/>
                <w:kern w:val="0"/>
                <w:sz w:val="20"/>
                <w:szCs w:val="20"/>
              </w:rPr>
            </w:pPr>
            <w:r>
              <w:rPr>
                <w:rFonts w:hint="eastAsia" w:ascii="宋体" w:hAnsi="宋体" w:cs="宋体"/>
                <w:color w:val="000000"/>
                <w:kern w:val="0"/>
                <w:sz w:val="20"/>
                <w:szCs w:val="20"/>
              </w:rPr>
              <w:t>高纯锡（用于军工、靶材）</w:t>
            </w:r>
          </w:p>
        </w:tc>
      </w:tr>
      <w:tr w14:paraId="2FDC7D7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C4B6CF9">
            <w:pPr>
              <w:widowControl/>
              <w:jc w:val="left"/>
              <w:rPr>
                <w:rFonts w:ascii="宋体" w:cs="宋体"/>
                <w:color w:val="000000"/>
                <w:kern w:val="0"/>
                <w:sz w:val="20"/>
                <w:szCs w:val="20"/>
              </w:rPr>
            </w:pPr>
          </w:p>
        </w:tc>
        <w:tc>
          <w:tcPr>
            <w:tcW w:w="1577" w:type="dxa"/>
            <w:noWrap w:val="0"/>
            <w:vAlign w:val="top"/>
          </w:tcPr>
          <w:p w14:paraId="5643B889">
            <w:pPr>
              <w:widowControl/>
              <w:jc w:val="left"/>
              <w:rPr>
                <w:rFonts w:eastAsia="Times New Roman"/>
                <w:color w:val="000000"/>
                <w:kern w:val="0"/>
                <w:sz w:val="20"/>
                <w:szCs w:val="20"/>
              </w:rPr>
            </w:pPr>
          </w:p>
        </w:tc>
        <w:tc>
          <w:tcPr>
            <w:tcW w:w="821" w:type="dxa"/>
            <w:noWrap w:val="0"/>
            <w:vAlign w:val="top"/>
          </w:tcPr>
          <w:p w14:paraId="6FBD920E">
            <w:pPr>
              <w:widowControl/>
              <w:jc w:val="left"/>
              <w:rPr>
                <w:rFonts w:ascii="宋体" w:cs="宋体"/>
                <w:color w:val="000000"/>
                <w:kern w:val="0"/>
                <w:sz w:val="20"/>
                <w:szCs w:val="20"/>
              </w:rPr>
            </w:pPr>
            <w:r>
              <w:rPr>
                <w:rFonts w:ascii="宋体" w:hAnsi="宋体" w:cs="宋体"/>
                <w:color w:val="000000"/>
                <w:kern w:val="0"/>
                <w:sz w:val="20"/>
                <w:szCs w:val="20"/>
              </w:rPr>
              <w:t>3215*</w:t>
            </w:r>
          </w:p>
        </w:tc>
        <w:tc>
          <w:tcPr>
            <w:tcW w:w="1750" w:type="dxa"/>
            <w:noWrap w:val="0"/>
            <w:vAlign w:val="top"/>
          </w:tcPr>
          <w:p w14:paraId="191BB50E">
            <w:pPr>
              <w:widowControl/>
              <w:jc w:val="left"/>
              <w:rPr>
                <w:rFonts w:ascii="宋体" w:cs="宋体"/>
                <w:color w:val="000000"/>
                <w:kern w:val="0"/>
                <w:sz w:val="20"/>
                <w:szCs w:val="20"/>
              </w:rPr>
            </w:pPr>
            <w:r>
              <w:rPr>
                <w:rFonts w:hint="eastAsia" w:ascii="宋体" w:hAnsi="宋体" w:cs="宋体"/>
                <w:color w:val="000000"/>
                <w:kern w:val="0"/>
                <w:sz w:val="20"/>
                <w:szCs w:val="20"/>
              </w:rPr>
              <w:t>锑冶炼</w:t>
            </w:r>
          </w:p>
        </w:tc>
        <w:tc>
          <w:tcPr>
            <w:tcW w:w="4318" w:type="dxa"/>
            <w:noWrap w:val="0"/>
            <w:vAlign w:val="top"/>
          </w:tcPr>
          <w:p w14:paraId="6C8B59E7">
            <w:pPr>
              <w:widowControl/>
              <w:jc w:val="left"/>
              <w:rPr>
                <w:rFonts w:ascii="宋体" w:cs="宋体"/>
                <w:color w:val="000000"/>
                <w:kern w:val="0"/>
                <w:sz w:val="20"/>
                <w:szCs w:val="20"/>
              </w:rPr>
            </w:pPr>
            <w:r>
              <w:rPr>
                <w:rFonts w:hint="eastAsia" w:ascii="宋体" w:hAnsi="宋体" w:cs="宋体"/>
                <w:color w:val="000000"/>
                <w:kern w:val="0"/>
                <w:sz w:val="20"/>
                <w:szCs w:val="20"/>
              </w:rPr>
              <w:t>高纯锑（主要应用于探测、激光、太阳能电池、半导体等领域）</w:t>
            </w:r>
          </w:p>
        </w:tc>
      </w:tr>
      <w:tr w14:paraId="1B2505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A114A5">
            <w:pPr>
              <w:widowControl/>
              <w:jc w:val="left"/>
              <w:rPr>
                <w:rFonts w:ascii="宋体" w:cs="宋体"/>
                <w:color w:val="000000"/>
                <w:kern w:val="0"/>
                <w:sz w:val="20"/>
                <w:szCs w:val="20"/>
              </w:rPr>
            </w:pPr>
          </w:p>
        </w:tc>
        <w:tc>
          <w:tcPr>
            <w:tcW w:w="1577" w:type="dxa"/>
            <w:noWrap w:val="0"/>
            <w:vAlign w:val="top"/>
          </w:tcPr>
          <w:p w14:paraId="232CBFB8">
            <w:pPr>
              <w:widowControl/>
              <w:jc w:val="left"/>
              <w:rPr>
                <w:rFonts w:eastAsia="Times New Roman"/>
                <w:color w:val="000000"/>
                <w:kern w:val="0"/>
                <w:sz w:val="20"/>
                <w:szCs w:val="20"/>
              </w:rPr>
            </w:pPr>
          </w:p>
        </w:tc>
        <w:tc>
          <w:tcPr>
            <w:tcW w:w="821" w:type="dxa"/>
            <w:noWrap w:val="0"/>
            <w:vAlign w:val="top"/>
          </w:tcPr>
          <w:p w14:paraId="5BDF912C">
            <w:pPr>
              <w:widowControl/>
              <w:jc w:val="left"/>
              <w:rPr>
                <w:rFonts w:ascii="宋体" w:cs="宋体"/>
                <w:color w:val="000000"/>
                <w:kern w:val="0"/>
                <w:sz w:val="20"/>
                <w:szCs w:val="20"/>
              </w:rPr>
            </w:pPr>
            <w:r>
              <w:rPr>
                <w:rFonts w:ascii="宋体" w:hAnsi="宋体" w:cs="宋体"/>
                <w:color w:val="000000"/>
                <w:kern w:val="0"/>
                <w:sz w:val="20"/>
                <w:szCs w:val="20"/>
              </w:rPr>
              <w:t>3216*</w:t>
            </w:r>
          </w:p>
        </w:tc>
        <w:tc>
          <w:tcPr>
            <w:tcW w:w="1750" w:type="dxa"/>
            <w:noWrap w:val="0"/>
            <w:vAlign w:val="top"/>
          </w:tcPr>
          <w:p w14:paraId="28831E29">
            <w:pPr>
              <w:widowControl/>
              <w:jc w:val="left"/>
              <w:rPr>
                <w:rFonts w:ascii="宋体" w:cs="宋体"/>
                <w:color w:val="000000"/>
                <w:kern w:val="0"/>
                <w:sz w:val="20"/>
                <w:szCs w:val="20"/>
              </w:rPr>
            </w:pPr>
            <w:r>
              <w:rPr>
                <w:rFonts w:hint="eastAsia" w:ascii="宋体" w:hAnsi="宋体" w:cs="宋体"/>
                <w:color w:val="000000"/>
                <w:kern w:val="0"/>
                <w:sz w:val="20"/>
                <w:szCs w:val="20"/>
              </w:rPr>
              <w:t>铝冶炼</w:t>
            </w:r>
          </w:p>
        </w:tc>
        <w:tc>
          <w:tcPr>
            <w:tcW w:w="4318" w:type="dxa"/>
            <w:noWrap w:val="0"/>
            <w:vAlign w:val="top"/>
          </w:tcPr>
          <w:p w14:paraId="7894B6F9">
            <w:pPr>
              <w:widowControl/>
              <w:jc w:val="left"/>
              <w:rPr>
                <w:rFonts w:ascii="宋体" w:cs="宋体"/>
                <w:color w:val="000000"/>
                <w:kern w:val="0"/>
                <w:sz w:val="20"/>
                <w:szCs w:val="20"/>
              </w:rPr>
            </w:pPr>
            <w:r>
              <w:rPr>
                <w:rFonts w:hint="eastAsia" w:ascii="宋体" w:hAnsi="宋体" w:cs="宋体"/>
                <w:color w:val="000000"/>
                <w:kern w:val="0"/>
                <w:sz w:val="20"/>
                <w:szCs w:val="20"/>
              </w:rPr>
              <w:t>电子信息用高纯铝（纯度＞</w:t>
            </w:r>
            <w:r>
              <w:rPr>
                <w:rFonts w:ascii="宋体" w:hAnsi="宋体" w:cs="宋体"/>
                <w:color w:val="000000"/>
                <w:kern w:val="0"/>
                <w:sz w:val="20"/>
                <w:szCs w:val="20"/>
              </w:rPr>
              <w:t>99.99%</w:t>
            </w:r>
            <w:r>
              <w:rPr>
                <w:rFonts w:hint="eastAsia" w:ascii="宋体" w:hAnsi="宋体" w:cs="宋体"/>
                <w:color w:val="000000"/>
                <w:kern w:val="0"/>
                <w:sz w:val="20"/>
                <w:szCs w:val="20"/>
              </w:rPr>
              <w:t>）</w:t>
            </w:r>
          </w:p>
        </w:tc>
      </w:tr>
      <w:tr w14:paraId="5D765C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5B5933F">
            <w:pPr>
              <w:widowControl/>
              <w:jc w:val="left"/>
              <w:rPr>
                <w:rFonts w:ascii="宋体" w:cs="宋体"/>
                <w:color w:val="000000"/>
                <w:kern w:val="0"/>
                <w:sz w:val="20"/>
                <w:szCs w:val="20"/>
              </w:rPr>
            </w:pPr>
          </w:p>
        </w:tc>
        <w:tc>
          <w:tcPr>
            <w:tcW w:w="1577" w:type="dxa"/>
            <w:noWrap w:val="0"/>
            <w:vAlign w:val="top"/>
          </w:tcPr>
          <w:p w14:paraId="0F8B2FDD">
            <w:pPr>
              <w:widowControl/>
              <w:jc w:val="left"/>
              <w:rPr>
                <w:rFonts w:eastAsia="Times New Roman"/>
                <w:color w:val="000000"/>
                <w:kern w:val="0"/>
                <w:sz w:val="20"/>
                <w:szCs w:val="20"/>
              </w:rPr>
            </w:pPr>
          </w:p>
        </w:tc>
        <w:tc>
          <w:tcPr>
            <w:tcW w:w="821" w:type="dxa"/>
            <w:noWrap w:val="0"/>
            <w:vAlign w:val="top"/>
          </w:tcPr>
          <w:p w14:paraId="708BD3D9">
            <w:pPr>
              <w:widowControl/>
              <w:jc w:val="left"/>
              <w:rPr>
                <w:rFonts w:ascii="宋体" w:cs="宋体"/>
                <w:color w:val="000000"/>
                <w:kern w:val="0"/>
                <w:sz w:val="20"/>
                <w:szCs w:val="20"/>
              </w:rPr>
            </w:pPr>
            <w:r>
              <w:rPr>
                <w:rFonts w:ascii="宋体" w:hAnsi="宋体" w:cs="宋体"/>
                <w:color w:val="000000"/>
                <w:kern w:val="0"/>
                <w:sz w:val="20"/>
                <w:szCs w:val="20"/>
              </w:rPr>
              <w:t>3219*</w:t>
            </w:r>
          </w:p>
        </w:tc>
        <w:tc>
          <w:tcPr>
            <w:tcW w:w="1750" w:type="dxa"/>
            <w:noWrap w:val="0"/>
            <w:vAlign w:val="top"/>
          </w:tcPr>
          <w:p w14:paraId="7C5CDEC4">
            <w:pPr>
              <w:widowControl/>
              <w:jc w:val="left"/>
              <w:rPr>
                <w:rFonts w:ascii="宋体" w:cs="宋体"/>
                <w:color w:val="000000"/>
                <w:kern w:val="0"/>
                <w:sz w:val="20"/>
                <w:szCs w:val="20"/>
              </w:rPr>
            </w:pPr>
            <w:r>
              <w:rPr>
                <w:rFonts w:hint="eastAsia" w:ascii="宋体" w:hAnsi="宋体" w:cs="宋体"/>
                <w:color w:val="000000"/>
                <w:kern w:val="0"/>
                <w:sz w:val="20"/>
                <w:szCs w:val="20"/>
              </w:rPr>
              <w:t>其他常用有色金属冶炼</w:t>
            </w:r>
          </w:p>
        </w:tc>
        <w:tc>
          <w:tcPr>
            <w:tcW w:w="4318" w:type="dxa"/>
            <w:noWrap w:val="0"/>
            <w:vAlign w:val="top"/>
          </w:tcPr>
          <w:p w14:paraId="29B2C73D">
            <w:pPr>
              <w:widowControl/>
              <w:jc w:val="left"/>
              <w:rPr>
                <w:rFonts w:ascii="宋体" w:cs="宋体"/>
                <w:color w:val="000000"/>
                <w:kern w:val="0"/>
                <w:sz w:val="20"/>
                <w:szCs w:val="20"/>
              </w:rPr>
            </w:pPr>
            <w:r>
              <w:rPr>
                <w:rFonts w:hint="eastAsia" w:ascii="宋体" w:hAnsi="宋体" w:cs="宋体"/>
                <w:color w:val="000000"/>
                <w:kern w:val="0"/>
                <w:sz w:val="20"/>
                <w:szCs w:val="20"/>
              </w:rPr>
              <w:t>高纯镉（纯度＞</w:t>
            </w:r>
            <w:r>
              <w:rPr>
                <w:rFonts w:ascii="宋体" w:hAnsi="宋体" w:cs="宋体"/>
                <w:color w:val="000000"/>
                <w:kern w:val="0"/>
                <w:sz w:val="20"/>
                <w:szCs w:val="20"/>
              </w:rPr>
              <w:t>99.99%</w:t>
            </w:r>
            <w:r>
              <w:rPr>
                <w:rFonts w:hint="eastAsia" w:ascii="宋体" w:hAnsi="宋体" w:cs="宋体"/>
                <w:color w:val="000000"/>
                <w:kern w:val="0"/>
                <w:sz w:val="20"/>
                <w:szCs w:val="20"/>
              </w:rPr>
              <w:t>）</w:t>
            </w:r>
          </w:p>
          <w:p w14:paraId="24235679">
            <w:pPr>
              <w:widowControl/>
              <w:jc w:val="left"/>
              <w:rPr>
                <w:rFonts w:ascii="宋体" w:cs="宋体"/>
                <w:color w:val="000000"/>
                <w:kern w:val="0"/>
                <w:sz w:val="20"/>
                <w:szCs w:val="20"/>
              </w:rPr>
            </w:pPr>
            <w:r>
              <w:rPr>
                <w:rFonts w:hint="eastAsia" w:ascii="宋体" w:hAnsi="宋体" w:cs="宋体"/>
                <w:color w:val="000000"/>
                <w:kern w:val="0"/>
                <w:sz w:val="20"/>
                <w:szCs w:val="20"/>
              </w:rPr>
              <w:t>高纯汞（纯度＞</w:t>
            </w:r>
            <w:r>
              <w:rPr>
                <w:rFonts w:ascii="宋体" w:hAnsi="宋体" w:cs="宋体"/>
                <w:color w:val="000000"/>
                <w:kern w:val="0"/>
                <w:sz w:val="20"/>
                <w:szCs w:val="20"/>
              </w:rPr>
              <w:t>99.99%</w:t>
            </w:r>
            <w:r>
              <w:rPr>
                <w:rFonts w:hint="eastAsia" w:ascii="宋体" w:hAnsi="宋体" w:cs="宋体"/>
                <w:color w:val="000000"/>
                <w:kern w:val="0"/>
                <w:sz w:val="20"/>
                <w:szCs w:val="20"/>
              </w:rPr>
              <w:t>）</w:t>
            </w:r>
          </w:p>
        </w:tc>
      </w:tr>
      <w:tr w14:paraId="573C8B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8E445BD">
            <w:pPr>
              <w:widowControl/>
              <w:jc w:val="left"/>
              <w:rPr>
                <w:rFonts w:ascii="宋体" w:cs="宋体"/>
                <w:color w:val="000000"/>
                <w:kern w:val="0"/>
                <w:sz w:val="20"/>
                <w:szCs w:val="20"/>
              </w:rPr>
            </w:pPr>
          </w:p>
        </w:tc>
        <w:tc>
          <w:tcPr>
            <w:tcW w:w="1577" w:type="dxa"/>
            <w:noWrap w:val="0"/>
            <w:vAlign w:val="top"/>
          </w:tcPr>
          <w:p w14:paraId="704F2291">
            <w:pPr>
              <w:widowControl/>
              <w:jc w:val="left"/>
              <w:rPr>
                <w:rFonts w:eastAsia="Times New Roman"/>
                <w:color w:val="000000"/>
                <w:kern w:val="0"/>
                <w:sz w:val="20"/>
                <w:szCs w:val="20"/>
              </w:rPr>
            </w:pPr>
          </w:p>
        </w:tc>
        <w:tc>
          <w:tcPr>
            <w:tcW w:w="821" w:type="dxa"/>
            <w:noWrap w:val="0"/>
            <w:vAlign w:val="top"/>
          </w:tcPr>
          <w:p w14:paraId="451F25CB">
            <w:pPr>
              <w:widowControl/>
              <w:jc w:val="left"/>
              <w:rPr>
                <w:rFonts w:ascii="宋体" w:cs="宋体"/>
                <w:color w:val="000000"/>
                <w:kern w:val="0"/>
                <w:sz w:val="20"/>
                <w:szCs w:val="20"/>
              </w:rPr>
            </w:pPr>
            <w:r>
              <w:rPr>
                <w:rFonts w:ascii="宋体" w:hAnsi="宋体" w:cs="宋体"/>
                <w:color w:val="000000"/>
                <w:kern w:val="0"/>
                <w:sz w:val="20"/>
                <w:szCs w:val="20"/>
              </w:rPr>
              <w:t>3231*</w:t>
            </w:r>
          </w:p>
        </w:tc>
        <w:tc>
          <w:tcPr>
            <w:tcW w:w="1750" w:type="dxa"/>
            <w:noWrap w:val="0"/>
            <w:vAlign w:val="top"/>
          </w:tcPr>
          <w:p w14:paraId="11975DBB">
            <w:pPr>
              <w:widowControl/>
              <w:jc w:val="left"/>
              <w:rPr>
                <w:rFonts w:ascii="宋体" w:cs="宋体"/>
                <w:color w:val="000000"/>
                <w:kern w:val="0"/>
                <w:sz w:val="20"/>
                <w:szCs w:val="20"/>
              </w:rPr>
            </w:pPr>
            <w:r>
              <w:rPr>
                <w:rFonts w:hint="eastAsia" w:ascii="宋体" w:hAnsi="宋体" w:cs="宋体"/>
                <w:color w:val="000000"/>
                <w:kern w:val="0"/>
                <w:sz w:val="20"/>
                <w:szCs w:val="20"/>
              </w:rPr>
              <w:t>钨钼冶炼</w:t>
            </w:r>
          </w:p>
        </w:tc>
        <w:tc>
          <w:tcPr>
            <w:tcW w:w="4318" w:type="dxa"/>
            <w:noWrap w:val="0"/>
            <w:vAlign w:val="top"/>
          </w:tcPr>
          <w:p w14:paraId="1E8A412F">
            <w:pPr>
              <w:widowControl/>
              <w:jc w:val="left"/>
              <w:rPr>
                <w:rFonts w:ascii="宋体" w:cs="宋体"/>
                <w:color w:val="000000"/>
                <w:kern w:val="0"/>
                <w:sz w:val="20"/>
                <w:szCs w:val="20"/>
              </w:rPr>
            </w:pPr>
            <w:r>
              <w:rPr>
                <w:rFonts w:hint="eastAsia" w:ascii="宋体" w:hAnsi="宋体" w:cs="宋体"/>
                <w:color w:val="000000"/>
                <w:kern w:val="0"/>
                <w:sz w:val="20"/>
                <w:szCs w:val="20"/>
              </w:rPr>
              <w:t>纯与高纯钨及其产品（全元素分析，纯度达到</w:t>
            </w:r>
            <w:r>
              <w:rPr>
                <w:rFonts w:ascii="宋体" w:hAnsi="宋体" w:cs="宋体"/>
                <w:color w:val="000000"/>
                <w:kern w:val="0"/>
                <w:sz w:val="20"/>
                <w:szCs w:val="20"/>
              </w:rPr>
              <w:t>99.995%</w:t>
            </w:r>
            <w:r>
              <w:rPr>
                <w:rFonts w:hint="eastAsia" w:ascii="宋体" w:hAnsi="宋体" w:cs="宋体"/>
                <w:color w:val="000000"/>
                <w:kern w:val="0"/>
                <w:sz w:val="20"/>
                <w:szCs w:val="20"/>
              </w:rPr>
              <w:t>以上）</w:t>
            </w:r>
          </w:p>
        </w:tc>
      </w:tr>
      <w:tr w14:paraId="147B24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2937474">
            <w:pPr>
              <w:widowControl/>
              <w:jc w:val="left"/>
              <w:rPr>
                <w:rFonts w:ascii="宋体" w:cs="宋体"/>
                <w:color w:val="000000"/>
                <w:kern w:val="0"/>
                <w:sz w:val="20"/>
                <w:szCs w:val="20"/>
              </w:rPr>
            </w:pPr>
          </w:p>
        </w:tc>
        <w:tc>
          <w:tcPr>
            <w:tcW w:w="1577" w:type="dxa"/>
            <w:noWrap w:val="0"/>
            <w:vAlign w:val="top"/>
          </w:tcPr>
          <w:p w14:paraId="3299C71D">
            <w:pPr>
              <w:widowControl/>
              <w:jc w:val="left"/>
              <w:rPr>
                <w:rFonts w:eastAsia="Times New Roman"/>
                <w:color w:val="000000"/>
                <w:kern w:val="0"/>
                <w:sz w:val="20"/>
                <w:szCs w:val="20"/>
              </w:rPr>
            </w:pPr>
          </w:p>
        </w:tc>
        <w:tc>
          <w:tcPr>
            <w:tcW w:w="821" w:type="dxa"/>
            <w:noWrap w:val="0"/>
            <w:vAlign w:val="top"/>
          </w:tcPr>
          <w:p w14:paraId="72921F68">
            <w:pPr>
              <w:widowControl/>
              <w:jc w:val="left"/>
              <w:rPr>
                <w:rFonts w:eastAsia="Times New Roman"/>
                <w:color w:val="000000"/>
                <w:kern w:val="0"/>
                <w:sz w:val="20"/>
                <w:szCs w:val="20"/>
              </w:rPr>
            </w:pPr>
          </w:p>
        </w:tc>
        <w:tc>
          <w:tcPr>
            <w:tcW w:w="1750" w:type="dxa"/>
            <w:noWrap w:val="0"/>
            <w:vAlign w:val="top"/>
          </w:tcPr>
          <w:p w14:paraId="0B25F451">
            <w:pPr>
              <w:widowControl/>
              <w:jc w:val="left"/>
              <w:rPr>
                <w:rFonts w:eastAsia="Times New Roman"/>
                <w:color w:val="000000"/>
                <w:kern w:val="0"/>
                <w:sz w:val="20"/>
                <w:szCs w:val="20"/>
              </w:rPr>
            </w:pPr>
          </w:p>
        </w:tc>
        <w:tc>
          <w:tcPr>
            <w:tcW w:w="4318" w:type="dxa"/>
            <w:noWrap w:val="0"/>
            <w:vAlign w:val="top"/>
          </w:tcPr>
          <w:p w14:paraId="4BEEC5FD">
            <w:pPr>
              <w:widowControl/>
              <w:jc w:val="left"/>
              <w:rPr>
                <w:rFonts w:ascii="宋体" w:cs="宋体"/>
                <w:color w:val="000000"/>
                <w:kern w:val="0"/>
                <w:sz w:val="20"/>
                <w:szCs w:val="20"/>
              </w:rPr>
            </w:pPr>
            <w:r>
              <w:rPr>
                <w:rFonts w:hint="eastAsia" w:ascii="宋体" w:hAnsi="宋体" w:cs="宋体"/>
                <w:color w:val="000000"/>
                <w:kern w:val="0"/>
                <w:sz w:val="20"/>
                <w:szCs w:val="20"/>
              </w:rPr>
              <w:t>纯与高纯钼及其产品（全元素分析，纯度达到</w:t>
            </w:r>
            <w:r>
              <w:rPr>
                <w:rFonts w:ascii="宋体" w:hAnsi="宋体" w:cs="宋体"/>
                <w:color w:val="000000"/>
                <w:kern w:val="0"/>
                <w:sz w:val="20"/>
                <w:szCs w:val="20"/>
              </w:rPr>
              <w:t>99.995%</w:t>
            </w:r>
            <w:r>
              <w:rPr>
                <w:rFonts w:hint="eastAsia" w:ascii="宋体" w:hAnsi="宋体" w:cs="宋体"/>
                <w:color w:val="000000"/>
                <w:kern w:val="0"/>
                <w:sz w:val="20"/>
                <w:szCs w:val="20"/>
              </w:rPr>
              <w:t>以上）</w:t>
            </w:r>
          </w:p>
        </w:tc>
      </w:tr>
      <w:tr w14:paraId="794140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5EFFE70">
            <w:pPr>
              <w:widowControl/>
              <w:jc w:val="left"/>
              <w:rPr>
                <w:rFonts w:ascii="宋体" w:cs="宋体"/>
                <w:color w:val="000000"/>
                <w:kern w:val="0"/>
                <w:sz w:val="20"/>
                <w:szCs w:val="20"/>
              </w:rPr>
            </w:pPr>
          </w:p>
        </w:tc>
        <w:tc>
          <w:tcPr>
            <w:tcW w:w="1577" w:type="dxa"/>
            <w:noWrap w:val="0"/>
            <w:vAlign w:val="top"/>
          </w:tcPr>
          <w:p w14:paraId="1CF66DAB">
            <w:pPr>
              <w:widowControl/>
              <w:jc w:val="left"/>
              <w:rPr>
                <w:rFonts w:eastAsia="Times New Roman"/>
                <w:color w:val="000000"/>
                <w:kern w:val="0"/>
                <w:sz w:val="20"/>
                <w:szCs w:val="20"/>
              </w:rPr>
            </w:pPr>
          </w:p>
        </w:tc>
        <w:tc>
          <w:tcPr>
            <w:tcW w:w="821" w:type="dxa"/>
            <w:noWrap w:val="0"/>
            <w:vAlign w:val="top"/>
          </w:tcPr>
          <w:p w14:paraId="5DEAEE1B">
            <w:pPr>
              <w:widowControl/>
              <w:jc w:val="left"/>
              <w:rPr>
                <w:rFonts w:ascii="宋体" w:cs="宋体"/>
                <w:color w:val="000000"/>
                <w:kern w:val="0"/>
                <w:sz w:val="20"/>
                <w:szCs w:val="20"/>
              </w:rPr>
            </w:pPr>
            <w:r>
              <w:rPr>
                <w:rFonts w:ascii="宋体" w:hAnsi="宋体" w:cs="宋体"/>
                <w:color w:val="000000"/>
                <w:kern w:val="0"/>
                <w:sz w:val="20"/>
                <w:szCs w:val="20"/>
              </w:rPr>
              <w:t>3239*</w:t>
            </w:r>
          </w:p>
        </w:tc>
        <w:tc>
          <w:tcPr>
            <w:tcW w:w="1750" w:type="dxa"/>
            <w:noWrap w:val="0"/>
            <w:vAlign w:val="top"/>
          </w:tcPr>
          <w:p w14:paraId="79F26003">
            <w:pPr>
              <w:widowControl/>
              <w:jc w:val="left"/>
              <w:rPr>
                <w:rFonts w:ascii="宋体" w:cs="宋体"/>
                <w:color w:val="000000"/>
                <w:kern w:val="0"/>
                <w:sz w:val="20"/>
                <w:szCs w:val="20"/>
              </w:rPr>
            </w:pPr>
            <w:r>
              <w:rPr>
                <w:rFonts w:hint="eastAsia" w:ascii="宋体" w:hAnsi="宋体" w:cs="宋体"/>
                <w:color w:val="000000"/>
                <w:kern w:val="0"/>
                <w:sz w:val="20"/>
                <w:szCs w:val="20"/>
              </w:rPr>
              <w:t>其他稀有金属冶炼</w:t>
            </w:r>
          </w:p>
        </w:tc>
        <w:tc>
          <w:tcPr>
            <w:tcW w:w="4318" w:type="dxa"/>
            <w:noWrap w:val="0"/>
            <w:vAlign w:val="top"/>
          </w:tcPr>
          <w:p w14:paraId="13BEA8D1">
            <w:pPr>
              <w:widowControl/>
              <w:jc w:val="left"/>
              <w:rPr>
                <w:rFonts w:ascii="宋体" w:cs="宋体"/>
                <w:color w:val="000000"/>
                <w:kern w:val="0"/>
                <w:sz w:val="20"/>
                <w:szCs w:val="20"/>
              </w:rPr>
            </w:pPr>
            <w:r>
              <w:rPr>
                <w:rFonts w:hint="eastAsia" w:ascii="宋体" w:hAnsi="宋体" w:cs="宋体"/>
                <w:color w:val="000000"/>
                <w:kern w:val="0"/>
                <w:sz w:val="20"/>
                <w:szCs w:val="20"/>
              </w:rPr>
              <w:t>高比容钽粉（比容量</w:t>
            </w:r>
            <w:r>
              <w:rPr>
                <w:rFonts w:ascii="宋体" w:hAnsi="宋体" w:cs="宋体"/>
                <w:color w:val="000000"/>
                <w:kern w:val="0"/>
                <w:sz w:val="20"/>
                <w:szCs w:val="20"/>
              </w:rPr>
              <w:t>150000~250000</w:t>
            </w:r>
            <w:r>
              <w:rPr>
                <w:rFonts w:hint="eastAsia" w:ascii="宋体" w:hAnsi="宋体" w:cs="宋体"/>
                <w:color w:val="000000"/>
                <w:kern w:val="0"/>
                <w:sz w:val="20"/>
                <w:szCs w:val="20"/>
              </w:rPr>
              <w:t>μ</w:t>
            </w:r>
            <w:r>
              <w:rPr>
                <w:rFonts w:ascii="宋体" w:hAnsi="宋体" w:cs="宋体"/>
                <w:color w:val="000000"/>
                <w:kern w:val="0"/>
                <w:sz w:val="20"/>
                <w:szCs w:val="20"/>
              </w:rPr>
              <w:t>FV</w:t>
            </w:r>
            <w:r>
              <w:rPr>
                <w:rFonts w:hint="eastAsia" w:ascii="宋体" w:hAnsi="宋体" w:cs="宋体"/>
                <w:color w:val="000000"/>
                <w:kern w:val="0"/>
                <w:sz w:val="20"/>
                <w:szCs w:val="20"/>
              </w:rPr>
              <w:t>）</w:t>
            </w:r>
          </w:p>
          <w:p w14:paraId="62296CA7">
            <w:pPr>
              <w:widowControl/>
              <w:jc w:val="left"/>
              <w:rPr>
                <w:rFonts w:ascii="宋体" w:cs="宋体"/>
                <w:color w:val="000000"/>
                <w:kern w:val="0"/>
                <w:sz w:val="20"/>
                <w:szCs w:val="20"/>
              </w:rPr>
            </w:pPr>
            <w:r>
              <w:rPr>
                <w:rFonts w:hint="eastAsia" w:ascii="宋体" w:hAnsi="宋体" w:cs="宋体"/>
                <w:color w:val="000000"/>
                <w:kern w:val="0"/>
                <w:sz w:val="20"/>
                <w:szCs w:val="20"/>
              </w:rPr>
              <w:t>高纯、超纯（铟、锗、镓、碲、铼）（全元素分</w:t>
            </w:r>
          </w:p>
        </w:tc>
      </w:tr>
      <w:tr w14:paraId="1BC9D2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6CD8B28">
            <w:pPr>
              <w:widowControl/>
              <w:jc w:val="left"/>
              <w:rPr>
                <w:rFonts w:ascii="宋体" w:cs="宋体"/>
                <w:color w:val="000000"/>
                <w:kern w:val="0"/>
                <w:sz w:val="20"/>
                <w:szCs w:val="20"/>
              </w:rPr>
            </w:pPr>
          </w:p>
        </w:tc>
        <w:tc>
          <w:tcPr>
            <w:tcW w:w="1577" w:type="dxa"/>
            <w:noWrap w:val="0"/>
            <w:vAlign w:val="top"/>
          </w:tcPr>
          <w:p w14:paraId="3D6588D6">
            <w:pPr>
              <w:widowControl/>
              <w:jc w:val="left"/>
              <w:rPr>
                <w:rFonts w:eastAsia="Times New Roman"/>
                <w:color w:val="000000"/>
                <w:kern w:val="0"/>
                <w:sz w:val="20"/>
                <w:szCs w:val="20"/>
              </w:rPr>
            </w:pPr>
          </w:p>
        </w:tc>
        <w:tc>
          <w:tcPr>
            <w:tcW w:w="821" w:type="dxa"/>
            <w:noWrap w:val="0"/>
            <w:vAlign w:val="top"/>
          </w:tcPr>
          <w:p w14:paraId="3E7AE84E">
            <w:pPr>
              <w:widowControl/>
              <w:jc w:val="left"/>
              <w:rPr>
                <w:rFonts w:eastAsia="Times New Roman"/>
                <w:color w:val="000000"/>
                <w:kern w:val="0"/>
                <w:sz w:val="20"/>
                <w:szCs w:val="20"/>
              </w:rPr>
            </w:pPr>
          </w:p>
        </w:tc>
        <w:tc>
          <w:tcPr>
            <w:tcW w:w="1750" w:type="dxa"/>
            <w:noWrap w:val="0"/>
            <w:vAlign w:val="top"/>
          </w:tcPr>
          <w:p w14:paraId="62F9597C">
            <w:pPr>
              <w:widowControl/>
              <w:jc w:val="left"/>
              <w:rPr>
                <w:rFonts w:eastAsia="Times New Roman"/>
                <w:color w:val="000000"/>
                <w:kern w:val="0"/>
                <w:sz w:val="20"/>
                <w:szCs w:val="20"/>
              </w:rPr>
            </w:pPr>
          </w:p>
        </w:tc>
        <w:tc>
          <w:tcPr>
            <w:tcW w:w="4318" w:type="dxa"/>
            <w:noWrap w:val="0"/>
            <w:vAlign w:val="top"/>
          </w:tcPr>
          <w:p w14:paraId="5939AC69">
            <w:pPr>
              <w:widowControl/>
              <w:jc w:val="left"/>
              <w:rPr>
                <w:rFonts w:ascii="宋体" w:cs="宋体"/>
                <w:color w:val="000000"/>
                <w:kern w:val="0"/>
                <w:sz w:val="20"/>
                <w:szCs w:val="20"/>
              </w:rPr>
            </w:pPr>
            <w:r>
              <w:rPr>
                <w:rFonts w:hint="eastAsia" w:ascii="宋体" w:hAnsi="宋体" w:cs="宋体"/>
                <w:color w:val="000000"/>
                <w:kern w:val="0"/>
                <w:sz w:val="20"/>
                <w:szCs w:val="20"/>
              </w:rPr>
              <w:t>析，纯度达到</w:t>
            </w:r>
            <w:r>
              <w:rPr>
                <w:rFonts w:ascii="宋体" w:hAnsi="宋体" w:cs="宋体"/>
                <w:color w:val="000000"/>
                <w:kern w:val="0"/>
                <w:sz w:val="20"/>
                <w:szCs w:val="20"/>
              </w:rPr>
              <w:t>99.999%</w:t>
            </w:r>
            <w:r>
              <w:rPr>
                <w:rFonts w:hint="eastAsia" w:ascii="宋体" w:hAnsi="宋体" w:cs="宋体"/>
                <w:color w:val="000000"/>
                <w:kern w:val="0"/>
                <w:sz w:val="20"/>
                <w:szCs w:val="20"/>
              </w:rPr>
              <w:t>以上）</w:t>
            </w:r>
          </w:p>
          <w:p w14:paraId="0B0B8DFB">
            <w:pPr>
              <w:widowControl/>
              <w:jc w:val="left"/>
              <w:rPr>
                <w:rFonts w:ascii="宋体" w:cs="宋体"/>
                <w:color w:val="000000"/>
                <w:kern w:val="0"/>
                <w:sz w:val="20"/>
                <w:szCs w:val="20"/>
              </w:rPr>
            </w:pPr>
            <w:r>
              <w:rPr>
                <w:rFonts w:hint="eastAsia" w:ascii="宋体" w:hAnsi="宋体" w:cs="宋体"/>
                <w:color w:val="000000"/>
                <w:kern w:val="0"/>
                <w:sz w:val="20"/>
                <w:szCs w:val="20"/>
              </w:rPr>
              <w:t>其他高纯稀有金属（全元素分析，纯度达到</w:t>
            </w:r>
          </w:p>
        </w:tc>
      </w:tr>
      <w:tr w14:paraId="75FE98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01" w:hRule="atLeast"/>
          <w:jc w:val="center"/>
        </w:trPr>
        <w:tc>
          <w:tcPr>
            <w:tcW w:w="1017" w:type="dxa"/>
            <w:noWrap w:val="0"/>
            <w:vAlign w:val="top"/>
          </w:tcPr>
          <w:p w14:paraId="7806D14F">
            <w:pPr>
              <w:widowControl/>
              <w:jc w:val="left"/>
              <w:rPr>
                <w:rFonts w:ascii="宋体" w:cs="宋体"/>
                <w:color w:val="000000"/>
                <w:kern w:val="0"/>
                <w:sz w:val="20"/>
                <w:szCs w:val="20"/>
              </w:rPr>
            </w:pPr>
          </w:p>
        </w:tc>
        <w:tc>
          <w:tcPr>
            <w:tcW w:w="1577" w:type="dxa"/>
            <w:noWrap w:val="0"/>
            <w:vAlign w:val="top"/>
          </w:tcPr>
          <w:p w14:paraId="1868BCEF">
            <w:pPr>
              <w:widowControl/>
              <w:jc w:val="left"/>
              <w:rPr>
                <w:rFonts w:eastAsia="Times New Roman"/>
                <w:color w:val="000000"/>
                <w:kern w:val="0"/>
                <w:sz w:val="20"/>
                <w:szCs w:val="20"/>
              </w:rPr>
            </w:pPr>
          </w:p>
        </w:tc>
        <w:tc>
          <w:tcPr>
            <w:tcW w:w="821" w:type="dxa"/>
            <w:noWrap w:val="0"/>
            <w:vAlign w:val="top"/>
          </w:tcPr>
          <w:p w14:paraId="308F51B1">
            <w:pPr>
              <w:widowControl/>
              <w:jc w:val="left"/>
              <w:rPr>
                <w:rFonts w:eastAsia="Times New Roman"/>
                <w:color w:val="000000"/>
                <w:kern w:val="0"/>
                <w:sz w:val="20"/>
                <w:szCs w:val="20"/>
              </w:rPr>
            </w:pPr>
          </w:p>
        </w:tc>
        <w:tc>
          <w:tcPr>
            <w:tcW w:w="1750" w:type="dxa"/>
            <w:noWrap w:val="0"/>
            <w:vAlign w:val="top"/>
          </w:tcPr>
          <w:p w14:paraId="7AC2A7FC">
            <w:pPr>
              <w:widowControl/>
              <w:jc w:val="left"/>
              <w:rPr>
                <w:rFonts w:eastAsia="Times New Roman"/>
                <w:color w:val="000000"/>
                <w:kern w:val="0"/>
                <w:sz w:val="20"/>
                <w:szCs w:val="20"/>
              </w:rPr>
            </w:pPr>
          </w:p>
        </w:tc>
        <w:tc>
          <w:tcPr>
            <w:tcW w:w="4318" w:type="dxa"/>
            <w:noWrap w:val="0"/>
            <w:vAlign w:val="top"/>
          </w:tcPr>
          <w:p w14:paraId="2D271E7A">
            <w:pPr>
              <w:widowControl/>
              <w:jc w:val="left"/>
              <w:rPr>
                <w:rFonts w:ascii="宋体" w:cs="宋体"/>
                <w:color w:val="000000"/>
                <w:kern w:val="0"/>
                <w:sz w:val="20"/>
                <w:szCs w:val="20"/>
              </w:rPr>
            </w:pPr>
            <w:r>
              <w:rPr>
                <w:rFonts w:ascii="宋体" w:hAnsi="宋体" w:cs="宋体"/>
                <w:color w:val="000000"/>
                <w:kern w:val="0"/>
                <w:sz w:val="20"/>
                <w:szCs w:val="20"/>
              </w:rPr>
              <w:t>99.995%</w:t>
            </w:r>
            <w:r>
              <w:rPr>
                <w:rFonts w:hint="eastAsia" w:ascii="宋体" w:hAnsi="宋体" w:cs="宋体"/>
                <w:color w:val="000000"/>
                <w:kern w:val="0"/>
                <w:sz w:val="20"/>
                <w:szCs w:val="20"/>
              </w:rPr>
              <w:t>以上）</w:t>
            </w:r>
          </w:p>
        </w:tc>
      </w:tr>
      <w:tr w14:paraId="52B25F1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1EE1454A">
            <w:pPr>
              <w:widowControl/>
              <w:jc w:val="left"/>
              <w:rPr>
                <w:rFonts w:ascii="宋体" w:cs="宋体"/>
                <w:color w:val="000000"/>
                <w:kern w:val="0"/>
                <w:sz w:val="20"/>
                <w:szCs w:val="20"/>
              </w:rPr>
            </w:pPr>
          </w:p>
        </w:tc>
        <w:tc>
          <w:tcPr>
            <w:tcW w:w="1577" w:type="dxa"/>
            <w:noWrap w:val="0"/>
            <w:vAlign w:val="top"/>
          </w:tcPr>
          <w:p w14:paraId="13B3ACD2">
            <w:pPr>
              <w:widowControl/>
              <w:jc w:val="left"/>
              <w:rPr>
                <w:rFonts w:eastAsia="Times New Roman"/>
                <w:color w:val="000000"/>
                <w:kern w:val="0"/>
                <w:sz w:val="20"/>
                <w:szCs w:val="20"/>
              </w:rPr>
            </w:pPr>
          </w:p>
        </w:tc>
        <w:tc>
          <w:tcPr>
            <w:tcW w:w="821" w:type="dxa"/>
            <w:noWrap w:val="0"/>
            <w:vAlign w:val="top"/>
          </w:tcPr>
          <w:p w14:paraId="48D5AE81">
            <w:pPr>
              <w:widowControl/>
              <w:jc w:val="left"/>
              <w:rPr>
                <w:rFonts w:eastAsia="Times New Roman"/>
                <w:color w:val="000000"/>
                <w:kern w:val="0"/>
                <w:sz w:val="20"/>
                <w:szCs w:val="20"/>
              </w:rPr>
            </w:pPr>
          </w:p>
        </w:tc>
        <w:tc>
          <w:tcPr>
            <w:tcW w:w="1750" w:type="dxa"/>
            <w:noWrap w:val="0"/>
            <w:vAlign w:val="top"/>
          </w:tcPr>
          <w:p w14:paraId="3C50BE19">
            <w:pPr>
              <w:widowControl/>
              <w:jc w:val="left"/>
              <w:rPr>
                <w:rFonts w:eastAsia="Times New Roman"/>
                <w:color w:val="000000"/>
                <w:kern w:val="0"/>
                <w:sz w:val="20"/>
                <w:szCs w:val="20"/>
              </w:rPr>
            </w:pPr>
          </w:p>
        </w:tc>
        <w:tc>
          <w:tcPr>
            <w:tcW w:w="4318" w:type="dxa"/>
            <w:noWrap w:val="0"/>
            <w:vAlign w:val="top"/>
          </w:tcPr>
          <w:p w14:paraId="3CD00ACC">
            <w:pPr>
              <w:widowControl/>
              <w:jc w:val="left"/>
              <w:rPr>
                <w:rFonts w:ascii="宋体" w:cs="宋体"/>
                <w:color w:val="000000"/>
                <w:kern w:val="0"/>
                <w:sz w:val="20"/>
                <w:szCs w:val="20"/>
              </w:rPr>
            </w:pPr>
            <w:r>
              <w:rPr>
                <w:rFonts w:hint="eastAsia" w:ascii="宋体" w:hAnsi="宋体" w:cs="宋体"/>
                <w:color w:val="000000"/>
                <w:kern w:val="0"/>
                <w:sz w:val="20"/>
                <w:szCs w:val="20"/>
              </w:rPr>
              <w:t>高纯氧化钽（用于电子元器件、光学玻璃。标准号：</w:t>
            </w:r>
            <w:r>
              <w:rPr>
                <w:rFonts w:ascii="宋体" w:hAnsi="宋体" w:cs="宋体"/>
                <w:color w:val="000000"/>
                <w:kern w:val="0"/>
                <w:sz w:val="20"/>
                <w:szCs w:val="20"/>
              </w:rPr>
              <w:t xml:space="preserve">YS/T547-2007, </w:t>
            </w:r>
            <w:r>
              <w:rPr>
                <w:rFonts w:hint="eastAsia" w:ascii="宋体" w:hAnsi="宋体" w:cs="宋体"/>
                <w:color w:val="000000"/>
                <w:kern w:val="0"/>
                <w:sz w:val="20"/>
                <w:szCs w:val="20"/>
              </w:rPr>
              <w:t>产品牌号</w:t>
            </w:r>
            <w:r>
              <w:rPr>
                <w:rFonts w:ascii="宋体" w:hAnsi="宋体" w:cs="宋体"/>
                <w:color w:val="000000"/>
                <w:kern w:val="0"/>
                <w:sz w:val="20"/>
                <w:szCs w:val="20"/>
              </w:rPr>
              <w:t>F Ta2O5-045</w:t>
            </w:r>
            <w:r>
              <w:rPr>
                <w:rFonts w:hint="eastAsia" w:ascii="宋体" w:hAnsi="宋体" w:cs="宋体"/>
                <w:color w:val="000000"/>
                <w:kern w:val="0"/>
                <w:sz w:val="20"/>
                <w:szCs w:val="20"/>
              </w:rPr>
              <w:t>、</w:t>
            </w:r>
            <w:r>
              <w:rPr>
                <w:rFonts w:ascii="宋体" w:hAnsi="宋体" w:cs="宋体"/>
                <w:color w:val="000000"/>
                <w:kern w:val="0"/>
                <w:sz w:val="20"/>
                <w:szCs w:val="20"/>
              </w:rPr>
              <w:t>F Ta2O5-04</w:t>
            </w:r>
            <w:r>
              <w:rPr>
                <w:rFonts w:hint="eastAsia" w:ascii="宋体" w:hAnsi="宋体" w:cs="宋体"/>
                <w:color w:val="000000"/>
                <w:kern w:val="0"/>
                <w:sz w:val="20"/>
                <w:szCs w:val="20"/>
              </w:rPr>
              <w:t>、</w:t>
            </w:r>
            <w:r>
              <w:rPr>
                <w:rFonts w:ascii="宋体" w:hAnsi="宋体" w:cs="宋体"/>
                <w:color w:val="000000"/>
                <w:kern w:val="0"/>
                <w:sz w:val="20"/>
                <w:szCs w:val="20"/>
              </w:rPr>
              <w:t>F Ta2O5-035</w:t>
            </w:r>
            <w:r>
              <w:rPr>
                <w:rFonts w:hint="eastAsia" w:ascii="宋体" w:hAnsi="宋体" w:cs="宋体"/>
                <w:color w:val="000000"/>
                <w:kern w:val="0"/>
                <w:sz w:val="20"/>
                <w:szCs w:val="20"/>
              </w:rPr>
              <w:t>）</w:t>
            </w:r>
          </w:p>
        </w:tc>
      </w:tr>
      <w:tr w14:paraId="6B8B6FD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960" w:hRule="atLeast"/>
          <w:jc w:val="center"/>
        </w:trPr>
        <w:tc>
          <w:tcPr>
            <w:tcW w:w="1017" w:type="dxa"/>
            <w:noWrap w:val="0"/>
            <w:vAlign w:val="top"/>
          </w:tcPr>
          <w:p w14:paraId="0128DBB4">
            <w:pPr>
              <w:widowControl/>
              <w:jc w:val="left"/>
              <w:rPr>
                <w:rFonts w:ascii="宋体" w:cs="宋体"/>
                <w:color w:val="000000"/>
                <w:kern w:val="0"/>
                <w:sz w:val="20"/>
                <w:szCs w:val="20"/>
              </w:rPr>
            </w:pPr>
          </w:p>
        </w:tc>
        <w:tc>
          <w:tcPr>
            <w:tcW w:w="1577" w:type="dxa"/>
            <w:noWrap w:val="0"/>
            <w:vAlign w:val="top"/>
          </w:tcPr>
          <w:p w14:paraId="455D0D37">
            <w:pPr>
              <w:widowControl/>
              <w:jc w:val="left"/>
              <w:rPr>
                <w:rFonts w:eastAsia="Times New Roman"/>
                <w:color w:val="000000"/>
                <w:kern w:val="0"/>
                <w:sz w:val="20"/>
                <w:szCs w:val="20"/>
              </w:rPr>
            </w:pPr>
          </w:p>
        </w:tc>
        <w:tc>
          <w:tcPr>
            <w:tcW w:w="821" w:type="dxa"/>
            <w:noWrap w:val="0"/>
            <w:vAlign w:val="top"/>
          </w:tcPr>
          <w:p w14:paraId="32563E0C">
            <w:pPr>
              <w:widowControl/>
              <w:jc w:val="left"/>
              <w:rPr>
                <w:rFonts w:eastAsia="Times New Roman"/>
                <w:color w:val="000000"/>
                <w:kern w:val="0"/>
                <w:sz w:val="20"/>
                <w:szCs w:val="20"/>
              </w:rPr>
            </w:pPr>
          </w:p>
        </w:tc>
        <w:tc>
          <w:tcPr>
            <w:tcW w:w="1750" w:type="dxa"/>
            <w:noWrap w:val="0"/>
            <w:vAlign w:val="top"/>
          </w:tcPr>
          <w:p w14:paraId="3E2A5772">
            <w:pPr>
              <w:widowControl/>
              <w:jc w:val="left"/>
              <w:rPr>
                <w:rFonts w:eastAsia="Times New Roman"/>
                <w:color w:val="000000"/>
                <w:kern w:val="0"/>
                <w:sz w:val="20"/>
                <w:szCs w:val="20"/>
              </w:rPr>
            </w:pPr>
          </w:p>
        </w:tc>
        <w:tc>
          <w:tcPr>
            <w:tcW w:w="4318" w:type="dxa"/>
            <w:noWrap w:val="0"/>
            <w:vAlign w:val="top"/>
          </w:tcPr>
          <w:p w14:paraId="0B951867">
            <w:pPr>
              <w:widowControl/>
              <w:jc w:val="left"/>
              <w:rPr>
                <w:rFonts w:ascii="宋体" w:cs="宋体"/>
                <w:color w:val="000000"/>
                <w:kern w:val="0"/>
                <w:sz w:val="20"/>
                <w:szCs w:val="20"/>
              </w:rPr>
            </w:pPr>
            <w:r>
              <w:rPr>
                <w:rFonts w:hint="eastAsia" w:ascii="宋体" w:hAnsi="宋体" w:cs="宋体"/>
                <w:color w:val="000000"/>
                <w:kern w:val="0"/>
                <w:sz w:val="20"/>
                <w:szCs w:val="20"/>
              </w:rPr>
              <w:t>高纯氧化铌（用于电子元器件、光学玻璃、钢铁添加剂。标准号：</w:t>
            </w:r>
            <w:r>
              <w:rPr>
                <w:rFonts w:ascii="宋体" w:hAnsi="宋体" w:cs="宋体"/>
                <w:color w:val="000000"/>
                <w:kern w:val="0"/>
                <w:sz w:val="20"/>
                <w:szCs w:val="20"/>
              </w:rPr>
              <w:t>YS/T548-2007</w:t>
            </w:r>
            <w:r>
              <w:rPr>
                <w:rFonts w:hint="eastAsia" w:ascii="宋体" w:hAnsi="宋体" w:cs="宋体"/>
                <w:color w:val="000000"/>
                <w:kern w:val="0"/>
                <w:sz w:val="20"/>
                <w:szCs w:val="20"/>
              </w:rPr>
              <w:t>，产品牌号：</w:t>
            </w:r>
            <w:r>
              <w:rPr>
                <w:rFonts w:ascii="宋体" w:hAnsi="宋体" w:cs="宋体"/>
                <w:color w:val="000000"/>
                <w:kern w:val="0"/>
                <w:sz w:val="20"/>
                <w:szCs w:val="20"/>
              </w:rPr>
              <w:t>F Nb2O5-048</w:t>
            </w:r>
            <w:r>
              <w:rPr>
                <w:rFonts w:hint="eastAsia" w:ascii="宋体" w:hAnsi="宋体" w:cs="宋体"/>
                <w:color w:val="000000"/>
                <w:kern w:val="0"/>
                <w:sz w:val="20"/>
                <w:szCs w:val="20"/>
              </w:rPr>
              <w:t>、</w:t>
            </w:r>
            <w:r>
              <w:rPr>
                <w:rFonts w:ascii="宋体" w:hAnsi="宋体" w:cs="宋体"/>
                <w:color w:val="000000"/>
                <w:kern w:val="0"/>
                <w:sz w:val="20"/>
                <w:szCs w:val="20"/>
              </w:rPr>
              <w:t>F Nb2O5-045</w:t>
            </w:r>
            <w:r>
              <w:rPr>
                <w:rFonts w:hint="eastAsia" w:ascii="宋体" w:hAnsi="宋体" w:cs="宋体"/>
                <w:color w:val="000000"/>
                <w:kern w:val="0"/>
                <w:sz w:val="20"/>
                <w:szCs w:val="20"/>
              </w:rPr>
              <w:t>、</w:t>
            </w:r>
            <w:r>
              <w:rPr>
                <w:rFonts w:ascii="宋体" w:hAnsi="宋体" w:cs="宋体"/>
                <w:color w:val="000000"/>
                <w:kern w:val="0"/>
                <w:sz w:val="20"/>
                <w:szCs w:val="20"/>
              </w:rPr>
              <w:t>F Nb2O5-04</w:t>
            </w:r>
            <w:r>
              <w:rPr>
                <w:rFonts w:hint="eastAsia" w:ascii="宋体" w:hAnsi="宋体" w:cs="宋体"/>
                <w:color w:val="000000"/>
                <w:kern w:val="0"/>
                <w:sz w:val="20"/>
                <w:szCs w:val="20"/>
              </w:rPr>
              <w:t>、</w:t>
            </w:r>
            <w:r>
              <w:rPr>
                <w:rFonts w:ascii="宋体" w:hAnsi="宋体" w:cs="宋体"/>
                <w:color w:val="000000"/>
                <w:kern w:val="0"/>
                <w:sz w:val="20"/>
                <w:szCs w:val="20"/>
              </w:rPr>
              <w:t>F Nb2O5-035</w:t>
            </w:r>
            <w:r>
              <w:rPr>
                <w:rFonts w:hint="eastAsia" w:ascii="宋体" w:hAnsi="宋体" w:cs="宋体"/>
                <w:color w:val="000000"/>
                <w:kern w:val="0"/>
                <w:sz w:val="20"/>
                <w:szCs w:val="20"/>
              </w:rPr>
              <w:t>）</w:t>
            </w:r>
          </w:p>
        </w:tc>
      </w:tr>
      <w:tr w14:paraId="1537FE7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D94DB4">
            <w:pPr>
              <w:widowControl/>
              <w:jc w:val="left"/>
              <w:rPr>
                <w:rFonts w:ascii="宋体" w:cs="宋体"/>
                <w:color w:val="000000"/>
                <w:kern w:val="0"/>
                <w:sz w:val="20"/>
                <w:szCs w:val="20"/>
              </w:rPr>
            </w:pPr>
          </w:p>
        </w:tc>
        <w:tc>
          <w:tcPr>
            <w:tcW w:w="1577" w:type="dxa"/>
            <w:noWrap w:val="0"/>
            <w:vAlign w:val="top"/>
          </w:tcPr>
          <w:p w14:paraId="496DF917">
            <w:pPr>
              <w:widowControl/>
              <w:jc w:val="left"/>
              <w:rPr>
                <w:rFonts w:eastAsia="Times New Roman"/>
                <w:color w:val="000000"/>
                <w:kern w:val="0"/>
                <w:sz w:val="20"/>
                <w:szCs w:val="20"/>
              </w:rPr>
            </w:pPr>
          </w:p>
        </w:tc>
        <w:tc>
          <w:tcPr>
            <w:tcW w:w="821" w:type="dxa"/>
            <w:noWrap w:val="0"/>
            <w:vAlign w:val="top"/>
          </w:tcPr>
          <w:p w14:paraId="0D279F52">
            <w:pPr>
              <w:widowControl/>
              <w:jc w:val="left"/>
              <w:rPr>
                <w:rFonts w:eastAsia="Times New Roman"/>
                <w:color w:val="000000"/>
                <w:kern w:val="0"/>
                <w:sz w:val="20"/>
                <w:szCs w:val="20"/>
              </w:rPr>
            </w:pPr>
          </w:p>
        </w:tc>
        <w:tc>
          <w:tcPr>
            <w:tcW w:w="1750" w:type="dxa"/>
            <w:noWrap w:val="0"/>
            <w:vAlign w:val="top"/>
          </w:tcPr>
          <w:p w14:paraId="0DC467E9">
            <w:pPr>
              <w:widowControl/>
              <w:jc w:val="left"/>
              <w:rPr>
                <w:rFonts w:eastAsia="Times New Roman"/>
                <w:color w:val="000000"/>
                <w:kern w:val="0"/>
                <w:sz w:val="20"/>
                <w:szCs w:val="20"/>
              </w:rPr>
            </w:pPr>
          </w:p>
        </w:tc>
        <w:tc>
          <w:tcPr>
            <w:tcW w:w="4318" w:type="dxa"/>
            <w:noWrap w:val="0"/>
            <w:vAlign w:val="top"/>
          </w:tcPr>
          <w:p w14:paraId="44864E3D">
            <w:pPr>
              <w:widowControl/>
              <w:jc w:val="left"/>
              <w:rPr>
                <w:rFonts w:ascii="宋体" w:cs="宋体"/>
                <w:color w:val="000000"/>
                <w:kern w:val="0"/>
                <w:sz w:val="20"/>
                <w:szCs w:val="20"/>
              </w:rPr>
            </w:pPr>
            <w:r>
              <w:rPr>
                <w:rFonts w:hint="eastAsia" w:ascii="宋体" w:hAnsi="宋体" w:cs="宋体"/>
                <w:color w:val="000000"/>
                <w:kern w:val="0"/>
                <w:sz w:val="20"/>
                <w:szCs w:val="20"/>
              </w:rPr>
              <w:t>高纯氧化锆</w:t>
            </w:r>
          </w:p>
        </w:tc>
      </w:tr>
      <w:tr w14:paraId="75A069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3F24EB">
            <w:pPr>
              <w:widowControl/>
              <w:jc w:val="left"/>
              <w:rPr>
                <w:rFonts w:ascii="宋体" w:cs="宋体"/>
                <w:color w:val="000000"/>
                <w:kern w:val="0"/>
                <w:sz w:val="20"/>
                <w:szCs w:val="20"/>
              </w:rPr>
            </w:pPr>
          </w:p>
        </w:tc>
        <w:tc>
          <w:tcPr>
            <w:tcW w:w="1577" w:type="dxa"/>
            <w:noWrap w:val="0"/>
            <w:vAlign w:val="top"/>
          </w:tcPr>
          <w:p w14:paraId="4196500D">
            <w:pPr>
              <w:widowControl/>
              <w:jc w:val="left"/>
              <w:rPr>
                <w:rFonts w:eastAsia="Times New Roman"/>
                <w:color w:val="000000"/>
                <w:kern w:val="0"/>
                <w:sz w:val="20"/>
                <w:szCs w:val="20"/>
              </w:rPr>
            </w:pPr>
          </w:p>
        </w:tc>
        <w:tc>
          <w:tcPr>
            <w:tcW w:w="821" w:type="dxa"/>
            <w:noWrap w:val="0"/>
            <w:vAlign w:val="top"/>
          </w:tcPr>
          <w:p w14:paraId="1BD3A1FA">
            <w:pPr>
              <w:widowControl/>
              <w:jc w:val="left"/>
              <w:rPr>
                <w:rFonts w:eastAsia="Times New Roman"/>
                <w:color w:val="000000"/>
                <w:kern w:val="0"/>
                <w:sz w:val="20"/>
                <w:szCs w:val="20"/>
              </w:rPr>
            </w:pPr>
          </w:p>
        </w:tc>
        <w:tc>
          <w:tcPr>
            <w:tcW w:w="1750" w:type="dxa"/>
            <w:noWrap w:val="0"/>
            <w:vAlign w:val="top"/>
          </w:tcPr>
          <w:p w14:paraId="6FDAF3E6">
            <w:pPr>
              <w:widowControl/>
              <w:jc w:val="left"/>
              <w:rPr>
                <w:rFonts w:eastAsia="Times New Roman"/>
                <w:color w:val="000000"/>
                <w:kern w:val="0"/>
                <w:sz w:val="20"/>
                <w:szCs w:val="20"/>
              </w:rPr>
            </w:pPr>
          </w:p>
        </w:tc>
        <w:tc>
          <w:tcPr>
            <w:tcW w:w="4318" w:type="dxa"/>
            <w:noWrap w:val="0"/>
            <w:vAlign w:val="top"/>
          </w:tcPr>
          <w:p w14:paraId="5BD15E83">
            <w:pPr>
              <w:widowControl/>
              <w:jc w:val="left"/>
              <w:rPr>
                <w:rFonts w:ascii="宋体" w:cs="宋体"/>
                <w:color w:val="000000"/>
                <w:kern w:val="0"/>
                <w:sz w:val="20"/>
                <w:szCs w:val="20"/>
              </w:rPr>
            </w:pPr>
            <w:r>
              <w:rPr>
                <w:rFonts w:hint="eastAsia" w:ascii="宋体" w:hAnsi="宋体" w:cs="宋体"/>
                <w:color w:val="000000"/>
                <w:kern w:val="0"/>
                <w:sz w:val="20"/>
                <w:szCs w:val="20"/>
              </w:rPr>
              <w:t>高纯氧化铪</w:t>
            </w:r>
          </w:p>
        </w:tc>
      </w:tr>
      <w:tr w14:paraId="0471E9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4BCBA25">
            <w:pPr>
              <w:widowControl/>
              <w:jc w:val="left"/>
              <w:rPr>
                <w:rFonts w:ascii="宋体" w:cs="宋体"/>
                <w:color w:val="000000"/>
                <w:kern w:val="0"/>
                <w:sz w:val="20"/>
                <w:szCs w:val="20"/>
              </w:rPr>
            </w:pPr>
            <w:r>
              <w:rPr>
                <w:rFonts w:ascii="宋体" w:hAnsi="宋体" w:cs="宋体"/>
                <w:color w:val="000000"/>
                <w:kern w:val="0"/>
                <w:sz w:val="20"/>
                <w:szCs w:val="20"/>
              </w:rPr>
              <w:t>3.2.9.2</w:t>
            </w:r>
          </w:p>
        </w:tc>
        <w:tc>
          <w:tcPr>
            <w:tcW w:w="1577" w:type="dxa"/>
            <w:noWrap w:val="0"/>
            <w:vAlign w:val="top"/>
          </w:tcPr>
          <w:p w14:paraId="7CAE4A06">
            <w:pPr>
              <w:widowControl/>
              <w:jc w:val="left"/>
              <w:rPr>
                <w:rFonts w:ascii="宋体" w:cs="宋体"/>
                <w:color w:val="000000"/>
                <w:kern w:val="0"/>
                <w:sz w:val="20"/>
                <w:szCs w:val="20"/>
              </w:rPr>
            </w:pPr>
            <w:r>
              <w:rPr>
                <w:rFonts w:hint="eastAsia" w:ascii="宋体" w:hAnsi="宋体" w:cs="宋体"/>
                <w:color w:val="000000"/>
                <w:kern w:val="0"/>
                <w:sz w:val="20"/>
                <w:szCs w:val="20"/>
              </w:rPr>
              <w:t>高性能靶材制造</w:t>
            </w:r>
          </w:p>
        </w:tc>
        <w:tc>
          <w:tcPr>
            <w:tcW w:w="821" w:type="dxa"/>
            <w:noWrap w:val="0"/>
            <w:vAlign w:val="top"/>
          </w:tcPr>
          <w:p w14:paraId="4B431B45">
            <w:pPr>
              <w:widowControl/>
              <w:jc w:val="left"/>
              <w:rPr>
                <w:rFonts w:ascii="宋体" w:cs="宋体"/>
                <w:color w:val="000000"/>
                <w:kern w:val="0"/>
                <w:sz w:val="20"/>
                <w:szCs w:val="20"/>
              </w:rPr>
            </w:pPr>
            <w:r>
              <w:rPr>
                <w:rFonts w:ascii="宋体" w:hAnsi="宋体" w:cs="宋体"/>
                <w:color w:val="000000"/>
                <w:kern w:val="0"/>
                <w:sz w:val="20"/>
                <w:szCs w:val="20"/>
              </w:rPr>
              <w:t>3985*</w:t>
            </w:r>
          </w:p>
        </w:tc>
        <w:tc>
          <w:tcPr>
            <w:tcW w:w="1750" w:type="dxa"/>
            <w:noWrap w:val="0"/>
            <w:vAlign w:val="top"/>
          </w:tcPr>
          <w:p w14:paraId="57CEA34F">
            <w:pPr>
              <w:widowControl/>
              <w:jc w:val="left"/>
              <w:rPr>
                <w:rFonts w:ascii="宋体" w:cs="宋体"/>
                <w:color w:val="000000"/>
                <w:kern w:val="0"/>
                <w:sz w:val="20"/>
                <w:szCs w:val="20"/>
              </w:rPr>
            </w:pPr>
            <w:r>
              <w:rPr>
                <w:rFonts w:hint="eastAsia" w:ascii="宋体" w:hAnsi="宋体" w:cs="宋体"/>
                <w:color w:val="000000"/>
                <w:kern w:val="0"/>
                <w:sz w:val="20"/>
                <w:szCs w:val="20"/>
              </w:rPr>
              <w:t>电子专用材料制造</w:t>
            </w:r>
          </w:p>
        </w:tc>
        <w:tc>
          <w:tcPr>
            <w:tcW w:w="4318" w:type="dxa"/>
            <w:noWrap w:val="0"/>
            <w:vAlign w:val="top"/>
          </w:tcPr>
          <w:p w14:paraId="0DEFDA88">
            <w:pPr>
              <w:widowControl/>
              <w:jc w:val="left"/>
              <w:rPr>
                <w:rFonts w:ascii="宋体" w:cs="宋体"/>
                <w:color w:val="000000"/>
                <w:kern w:val="0"/>
                <w:sz w:val="20"/>
                <w:szCs w:val="20"/>
              </w:rPr>
            </w:pPr>
            <w:r>
              <w:rPr>
                <w:rFonts w:hint="eastAsia" w:ascii="宋体" w:hAnsi="宋体" w:cs="宋体"/>
                <w:color w:val="000000"/>
                <w:kern w:val="0"/>
                <w:sz w:val="20"/>
                <w:szCs w:val="20"/>
              </w:rPr>
              <w:t>高纯钴靶</w:t>
            </w:r>
          </w:p>
          <w:p w14:paraId="41917C9D">
            <w:pPr>
              <w:widowControl/>
              <w:jc w:val="left"/>
              <w:rPr>
                <w:rFonts w:ascii="宋体" w:cs="宋体"/>
                <w:color w:val="000000"/>
                <w:kern w:val="0"/>
                <w:sz w:val="20"/>
                <w:szCs w:val="20"/>
              </w:rPr>
            </w:pPr>
            <w:r>
              <w:rPr>
                <w:rFonts w:hint="eastAsia" w:ascii="宋体" w:hAnsi="宋体" w:cs="宋体"/>
                <w:color w:val="000000"/>
                <w:kern w:val="0"/>
                <w:sz w:val="20"/>
                <w:szCs w:val="20"/>
              </w:rPr>
              <w:t>镍铂合金靶</w:t>
            </w:r>
          </w:p>
        </w:tc>
      </w:tr>
      <w:tr w14:paraId="58E61CA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139E22">
            <w:pPr>
              <w:widowControl/>
              <w:jc w:val="left"/>
              <w:rPr>
                <w:rFonts w:ascii="宋体" w:cs="宋体"/>
                <w:color w:val="000000"/>
                <w:kern w:val="0"/>
                <w:sz w:val="20"/>
                <w:szCs w:val="20"/>
              </w:rPr>
            </w:pPr>
          </w:p>
        </w:tc>
        <w:tc>
          <w:tcPr>
            <w:tcW w:w="1577" w:type="dxa"/>
            <w:noWrap w:val="0"/>
            <w:vAlign w:val="top"/>
          </w:tcPr>
          <w:p w14:paraId="60C751CC">
            <w:pPr>
              <w:widowControl/>
              <w:jc w:val="left"/>
              <w:rPr>
                <w:rFonts w:eastAsia="Times New Roman"/>
                <w:color w:val="000000"/>
                <w:kern w:val="0"/>
                <w:sz w:val="20"/>
                <w:szCs w:val="20"/>
              </w:rPr>
            </w:pPr>
          </w:p>
        </w:tc>
        <w:tc>
          <w:tcPr>
            <w:tcW w:w="821" w:type="dxa"/>
            <w:noWrap w:val="0"/>
            <w:vAlign w:val="top"/>
          </w:tcPr>
          <w:p w14:paraId="31D9D25F">
            <w:pPr>
              <w:widowControl/>
              <w:jc w:val="left"/>
              <w:rPr>
                <w:rFonts w:eastAsia="Times New Roman"/>
                <w:color w:val="000000"/>
                <w:kern w:val="0"/>
                <w:sz w:val="20"/>
                <w:szCs w:val="20"/>
              </w:rPr>
            </w:pPr>
          </w:p>
        </w:tc>
        <w:tc>
          <w:tcPr>
            <w:tcW w:w="1750" w:type="dxa"/>
            <w:noWrap w:val="0"/>
            <w:vAlign w:val="top"/>
          </w:tcPr>
          <w:p w14:paraId="283045EA">
            <w:pPr>
              <w:widowControl/>
              <w:jc w:val="left"/>
              <w:rPr>
                <w:rFonts w:eastAsia="Times New Roman"/>
                <w:color w:val="000000"/>
                <w:kern w:val="0"/>
                <w:sz w:val="20"/>
                <w:szCs w:val="20"/>
              </w:rPr>
            </w:pPr>
          </w:p>
        </w:tc>
        <w:tc>
          <w:tcPr>
            <w:tcW w:w="4318" w:type="dxa"/>
            <w:noWrap w:val="0"/>
            <w:vAlign w:val="top"/>
          </w:tcPr>
          <w:p w14:paraId="4F9C8003">
            <w:pPr>
              <w:widowControl/>
              <w:jc w:val="left"/>
              <w:rPr>
                <w:rFonts w:ascii="宋体" w:cs="宋体"/>
                <w:color w:val="000000"/>
                <w:kern w:val="0"/>
                <w:sz w:val="20"/>
                <w:szCs w:val="20"/>
              </w:rPr>
            </w:pPr>
            <w:r>
              <w:rPr>
                <w:rFonts w:hint="eastAsia" w:ascii="宋体" w:hAnsi="宋体" w:cs="宋体"/>
                <w:color w:val="000000"/>
                <w:kern w:val="0"/>
                <w:sz w:val="20"/>
                <w:szCs w:val="20"/>
              </w:rPr>
              <w:t>铜和铜合金靶</w:t>
            </w:r>
          </w:p>
        </w:tc>
      </w:tr>
      <w:tr w14:paraId="1C9465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522123">
            <w:pPr>
              <w:widowControl/>
              <w:jc w:val="left"/>
              <w:rPr>
                <w:rFonts w:ascii="宋体" w:cs="宋体"/>
                <w:color w:val="000000"/>
                <w:kern w:val="0"/>
                <w:sz w:val="20"/>
                <w:szCs w:val="20"/>
              </w:rPr>
            </w:pPr>
          </w:p>
        </w:tc>
        <w:tc>
          <w:tcPr>
            <w:tcW w:w="1577" w:type="dxa"/>
            <w:noWrap w:val="0"/>
            <w:vAlign w:val="top"/>
          </w:tcPr>
          <w:p w14:paraId="0F211388">
            <w:pPr>
              <w:widowControl/>
              <w:jc w:val="left"/>
              <w:rPr>
                <w:rFonts w:eastAsia="Times New Roman"/>
                <w:color w:val="000000"/>
                <w:kern w:val="0"/>
                <w:sz w:val="20"/>
                <w:szCs w:val="20"/>
              </w:rPr>
            </w:pPr>
          </w:p>
        </w:tc>
        <w:tc>
          <w:tcPr>
            <w:tcW w:w="821" w:type="dxa"/>
            <w:noWrap w:val="0"/>
            <w:vAlign w:val="top"/>
          </w:tcPr>
          <w:p w14:paraId="68D1D8B3">
            <w:pPr>
              <w:widowControl/>
              <w:jc w:val="left"/>
              <w:rPr>
                <w:rFonts w:eastAsia="Times New Roman"/>
                <w:color w:val="000000"/>
                <w:kern w:val="0"/>
                <w:sz w:val="20"/>
                <w:szCs w:val="20"/>
              </w:rPr>
            </w:pPr>
          </w:p>
        </w:tc>
        <w:tc>
          <w:tcPr>
            <w:tcW w:w="1750" w:type="dxa"/>
            <w:noWrap w:val="0"/>
            <w:vAlign w:val="top"/>
          </w:tcPr>
          <w:p w14:paraId="3DDCCE98">
            <w:pPr>
              <w:widowControl/>
              <w:jc w:val="left"/>
              <w:rPr>
                <w:rFonts w:eastAsia="Times New Roman"/>
                <w:color w:val="000000"/>
                <w:kern w:val="0"/>
                <w:sz w:val="20"/>
                <w:szCs w:val="20"/>
              </w:rPr>
            </w:pPr>
          </w:p>
        </w:tc>
        <w:tc>
          <w:tcPr>
            <w:tcW w:w="4318" w:type="dxa"/>
            <w:noWrap w:val="0"/>
            <w:vAlign w:val="top"/>
          </w:tcPr>
          <w:p w14:paraId="04D4EB57">
            <w:pPr>
              <w:widowControl/>
              <w:jc w:val="left"/>
              <w:rPr>
                <w:rFonts w:ascii="宋体" w:cs="宋体"/>
                <w:color w:val="000000"/>
                <w:kern w:val="0"/>
                <w:sz w:val="20"/>
                <w:szCs w:val="20"/>
              </w:rPr>
            </w:pPr>
            <w:r>
              <w:rPr>
                <w:rFonts w:hint="eastAsia" w:ascii="宋体" w:hAnsi="宋体" w:cs="宋体"/>
                <w:color w:val="000000"/>
                <w:kern w:val="0"/>
                <w:sz w:val="20"/>
                <w:szCs w:val="20"/>
              </w:rPr>
              <w:t>钛和钛合金靶</w:t>
            </w:r>
          </w:p>
        </w:tc>
      </w:tr>
      <w:tr w14:paraId="186C6E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AA087C">
            <w:pPr>
              <w:widowControl/>
              <w:jc w:val="left"/>
              <w:rPr>
                <w:rFonts w:ascii="宋体" w:cs="宋体"/>
                <w:color w:val="000000"/>
                <w:kern w:val="0"/>
                <w:sz w:val="20"/>
                <w:szCs w:val="20"/>
              </w:rPr>
            </w:pPr>
          </w:p>
        </w:tc>
        <w:tc>
          <w:tcPr>
            <w:tcW w:w="1577" w:type="dxa"/>
            <w:noWrap w:val="0"/>
            <w:vAlign w:val="top"/>
          </w:tcPr>
          <w:p w14:paraId="7AA0C97C">
            <w:pPr>
              <w:widowControl/>
              <w:jc w:val="left"/>
              <w:rPr>
                <w:rFonts w:eastAsia="Times New Roman"/>
                <w:color w:val="000000"/>
                <w:kern w:val="0"/>
                <w:sz w:val="20"/>
                <w:szCs w:val="20"/>
              </w:rPr>
            </w:pPr>
          </w:p>
        </w:tc>
        <w:tc>
          <w:tcPr>
            <w:tcW w:w="821" w:type="dxa"/>
            <w:noWrap w:val="0"/>
            <w:vAlign w:val="top"/>
          </w:tcPr>
          <w:p w14:paraId="1518C743">
            <w:pPr>
              <w:widowControl/>
              <w:jc w:val="left"/>
              <w:rPr>
                <w:rFonts w:eastAsia="Times New Roman"/>
                <w:color w:val="000000"/>
                <w:kern w:val="0"/>
                <w:sz w:val="20"/>
                <w:szCs w:val="20"/>
              </w:rPr>
            </w:pPr>
          </w:p>
        </w:tc>
        <w:tc>
          <w:tcPr>
            <w:tcW w:w="1750" w:type="dxa"/>
            <w:noWrap w:val="0"/>
            <w:vAlign w:val="top"/>
          </w:tcPr>
          <w:p w14:paraId="3FB541C0">
            <w:pPr>
              <w:widowControl/>
              <w:jc w:val="left"/>
              <w:rPr>
                <w:rFonts w:eastAsia="Times New Roman"/>
                <w:color w:val="000000"/>
                <w:kern w:val="0"/>
                <w:sz w:val="20"/>
                <w:szCs w:val="20"/>
              </w:rPr>
            </w:pPr>
          </w:p>
        </w:tc>
        <w:tc>
          <w:tcPr>
            <w:tcW w:w="4318" w:type="dxa"/>
            <w:noWrap w:val="0"/>
            <w:vAlign w:val="top"/>
          </w:tcPr>
          <w:p w14:paraId="22C340F2">
            <w:pPr>
              <w:widowControl/>
              <w:jc w:val="left"/>
              <w:rPr>
                <w:rFonts w:ascii="宋体" w:cs="宋体"/>
                <w:color w:val="000000"/>
                <w:kern w:val="0"/>
                <w:sz w:val="20"/>
                <w:szCs w:val="20"/>
              </w:rPr>
            </w:pPr>
            <w:r>
              <w:rPr>
                <w:rFonts w:hint="eastAsia" w:ascii="宋体" w:hAnsi="宋体" w:cs="宋体"/>
                <w:color w:val="000000"/>
                <w:kern w:val="0"/>
                <w:sz w:val="20"/>
                <w:szCs w:val="20"/>
              </w:rPr>
              <w:t>铝和铝合金靶</w:t>
            </w:r>
          </w:p>
        </w:tc>
      </w:tr>
      <w:tr w14:paraId="10A85E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647E80">
            <w:pPr>
              <w:widowControl/>
              <w:jc w:val="left"/>
              <w:rPr>
                <w:rFonts w:ascii="宋体" w:cs="宋体"/>
                <w:color w:val="000000"/>
                <w:kern w:val="0"/>
                <w:sz w:val="20"/>
                <w:szCs w:val="20"/>
              </w:rPr>
            </w:pPr>
          </w:p>
        </w:tc>
        <w:tc>
          <w:tcPr>
            <w:tcW w:w="1577" w:type="dxa"/>
            <w:noWrap w:val="0"/>
            <w:vAlign w:val="top"/>
          </w:tcPr>
          <w:p w14:paraId="26107E16">
            <w:pPr>
              <w:widowControl/>
              <w:jc w:val="left"/>
              <w:rPr>
                <w:rFonts w:eastAsia="Times New Roman"/>
                <w:color w:val="000000"/>
                <w:kern w:val="0"/>
                <w:sz w:val="20"/>
                <w:szCs w:val="20"/>
              </w:rPr>
            </w:pPr>
          </w:p>
        </w:tc>
        <w:tc>
          <w:tcPr>
            <w:tcW w:w="821" w:type="dxa"/>
            <w:noWrap w:val="0"/>
            <w:vAlign w:val="top"/>
          </w:tcPr>
          <w:p w14:paraId="2A62CFB4">
            <w:pPr>
              <w:widowControl/>
              <w:jc w:val="left"/>
              <w:rPr>
                <w:rFonts w:eastAsia="Times New Roman"/>
                <w:color w:val="000000"/>
                <w:kern w:val="0"/>
                <w:sz w:val="20"/>
                <w:szCs w:val="20"/>
              </w:rPr>
            </w:pPr>
          </w:p>
        </w:tc>
        <w:tc>
          <w:tcPr>
            <w:tcW w:w="1750" w:type="dxa"/>
            <w:noWrap w:val="0"/>
            <w:vAlign w:val="top"/>
          </w:tcPr>
          <w:p w14:paraId="3A421390">
            <w:pPr>
              <w:widowControl/>
              <w:jc w:val="left"/>
              <w:rPr>
                <w:rFonts w:eastAsia="Times New Roman"/>
                <w:color w:val="000000"/>
                <w:kern w:val="0"/>
                <w:sz w:val="20"/>
                <w:szCs w:val="20"/>
              </w:rPr>
            </w:pPr>
          </w:p>
        </w:tc>
        <w:tc>
          <w:tcPr>
            <w:tcW w:w="4318" w:type="dxa"/>
            <w:noWrap w:val="0"/>
            <w:vAlign w:val="top"/>
          </w:tcPr>
          <w:p w14:paraId="550FBA81">
            <w:pPr>
              <w:widowControl/>
              <w:jc w:val="left"/>
              <w:rPr>
                <w:rFonts w:ascii="宋体" w:cs="宋体"/>
                <w:color w:val="000000"/>
                <w:kern w:val="0"/>
                <w:sz w:val="20"/>
                <w:szCs w:val="20"/>
              </w:rPr>
            </w:pPr>
            <w:r>
              <w:rPr>
                <w:rFonts w:hint="eastAsia" w:ascii="宋体" w:hAnsi="宋体" w:cs="宋体"/>
                <w:color w:val="000000"/>
                <w:kern w:val="0"/>
                <w:sz w:val="20"/>
                <w:szCs w:val="20"/>
              </w:rPr>
              <w:t>铬靶</w:t>
            </w:r>
          </w:p>
        </w:tc>
      </w:tr>
      <w:tr w14:paraId="5FA138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F07679">
            <w:pPr>
              <w:widowControl/>
              <w:jc w:val="left"/>
              <w:rPr>
                <w:rFonts w:ascii="宋体" w:cs="宋体"/>
                <w:color w:val="000000"/>
                <w:kern w:val="0"/>
                <w:sz w:val="20"/>
                <w:szCs w:val="20"/>
              </w:rPr>
            </w:pPr>
          </w:p>
        </w:tc>
        <w:tc>
          <w:tcPr>
            <w:tcW w:w="1577" w:type="dxa"/>
            <w:noWrap w:val="0"/>
            <w:vAlign w:val="top"/>
          </w:tcPr>
          <w:p w14:paraId="29B0CBD2">
            <w:pPr>
              <w:widowControl/>
              <w:jc w:val="left"/>
              <w:rPr>
                <w:rFonts w:eastAsia="Times New Roman"/>
                <w:color w:val="000000"/>
                <w:kern w:val="0"/>
                <w:sz w:val="20"/>
                <w:szCs w:val="20"/>
              </w:rPr>
            </w:pPr>
          </w:p>
        </w:tc>
        <w:tc>
          <w:tcPr>
            <w:tcW w:w="821" w:type="dxa"/>
            <w:noWrap w:val="0"/>
            <w:vAlign w:val="top"/>
          </w:tcPr>
          <w:p w14:paraId="247F372C">
            <w:pPr>
              <w:widowControl/>
              <w:jc w:val="left"/>
              <w:rPr>
                <w:rFonts w:eastAsia="Times New Roman"/>
                <w:color w:val="000000"/>
                <w:kern w:val="0"/>
                <w:sz w:val="20"/>
                <w:szCs w:val="20"/>
              </w:rPr>
            </w:pPr>
          </w:p>
        </w:tc>
        <w:tc>
          <w:tcPr>
            <w:tcW w:w="1750" w:type="dxa"/>
            <w:noWrap w:val="0"/>
            <w:vAlign w:val="top"/>
          </w:tcPr>
          <w:p w14:paraId="5A1D06FE">
            <w:pPr>
              <w:widowControl/>
              <w:jc w:val="left"/>
              <w:rPr>
                <w:rFonts w:eastAsia="Times New Roman"/>
                <w:color w:val="000000"/>
                <w:kern w:val="0"/>
                <w:sz w:val="20"/>
                <w:szCs w:val="20"/>
              </w:rPr>
            </w:pPr>
          </w:p>
        </w:tc>
        <w:tc>
          <w:tcPr>
            <w:tcW w:w="4318" w:type="dxa"/>
            <w:noWrap w:val="0"/>
            <w:vAlign w:val="top"/>
          </w:tcPr>
          <w:p w14:paraId="7B7B62E0">
            <w:pPr>
              <w:widowControl/>
              <w:jc w:val="left"/>
              <w:rPr>
                <w:rFonts w:ascii="宋体" w:cs="宋体"/>
                <w:color w:val="000000"/>
                <w:kern w:val="0"/>
                <w:sz w:val="20"/>
                <w:szCs w:val="20"/>
              </w:rPr>
            </w:pPr>
            <w:r>
              <w:rPr>
                <w:rFonts w:hint="eastAsia" w:ascii="宋体" w:hAnsi="宋体" w:cs="宋体"/>
                <w:color w:val="000000"/>
                <w:kern w:val="0"/>
                <w:sz w:val="20"/>
                <w:szCs w:val="20"/>
              </w:rPr>
              <w:t>镉铝靶</w:t>
            </w:r>
          </w:p>
        </w:tc>
      </w:tr>
      <w:tr w14:paraId="21DF391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40832F4">
            <w:pPr>
              <w:widowControl/>
              <w:jc w:val="left"/>
              <w:rPr>
                <w:rFonts w:ascii="宋体" w:cs="宋体"/>
                <w:color w:val="000000"/>
                <w:kern w:val="0"/>
                <w:sz w:val="20"/>
                <w:szCs w:val="20"/>
              </w:rPr>
            </w:pPr>
          </w:p>
        </w:tc>
        <w:tc>
          <w:tcPr>
            <w:tcW w:w="1577" w:type="dxa"/>
            <w:noWrap w:val="0"/>
            <w:vAlign w:val="top"/>
          </w:tcPr>
          <w:p w14:paraId="3D259041">
            <w:pPr>
              <w:widowControl/>
              <w:jc w:val="left"/>
              <w:rPr>
                <w:rFonts w:eastAsia="Times New Roman"/>
                <w:color w:val="000000"/>
                <w:kern w:val="0"/>
                <w:sz w:val="20"/>
                <w:szCs w:val="20"/>
              </w:rPr>
            </w:pPr>
          </w:p>
        </w:tc>
        <w:tc>
          <w:tcPr>
            <w:tcW w:w="821" w:type="dxa"/>
            <w:noWrap w:val="0"/>
            <w:vAlign w:val="top"/>
          </w:tcPr>
          <w:p w14:paraId="6EA0E588">
            <w:pPr>
              <w:widowControl/>
              <w:jc w:val="left"/>
              <w:rPr>
                <w:rFonts w:eastAsia="Times New Roman"/>
                <w:color w:val="000000"/>
                <w:kern w:val="0"/>
                <w:sz w:val="20"/>
                <w:szCs w:val="20"/>
              </w:rPr>
            </w:pPr>
          </w:p>
        </w:tc>
        <w:tc>
          <w:tcPr>
            <w:tcW w:w="1750" w:type="dxa"/>
            <w:noWrap w:val="0"/>
            <w:vAlign w:val="top"/>
          </w:tcPr>
          <w:p w14:paraId="6ABF18CD">
            <w:pPr>
              <w:widowControl/>
              <w:jc w:val="left"/>
              <w:rPr>
                <w:rFonts w:eastAsia="Times New Roman"/>
                <w:color w:val="000000"/>
                <w:kern w:val="0"/>
                <w:sz w:val="20"/>
                <w:szCs w:val="20"/>
              </w:rPr>
            </w:pPr>
          </w:p>
        </w:tc>
        <w:tc>
          <w:tcPr>
            <w:tcW w:w="4318" w:type="dxa"/>
            <w:noWrap w:val="0"/>
            <w:vAlign w:val="top"/>
          </w:tcPr>
          <w:p w14:paraId="56ED9CBE">
            <w:pPr>
              <w:widowControl/>
              <w:jc w:val="left"/>
              <w:rPr>
                <w:rFonts w:ascii="宋体" w:cs="宋体"/>
                <w:color w:val="000000"/>
                <w:kern w:val="0"/>
                <w:sz w:val="20"/>
                <w:szCs w:val="20"/>
              </w:rPr>
            </w:pPr>
            <w:r>
              <w:rPr>
                <w:rFonts w:hint="eastAsia" w:ascii="宋体" w:hAnsi="宋体" w:cs="宋体"/>
                <w:color w:val="000000"/>
                <w:kern w:val="0"/>
                <w:sz w:val="20"/>
                <w:szCs w:val="20"/>
              </w:rPr>
              <w:t>钼靶</w:t>
            </w:r>
          </w:p>
        </w:tc>
      </w:tr>
      <w:tr w14:paraId="2E950D6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58BFD2">
            <w:pPr>
              <w:widowControl/>
              <w:jc w:val="left"/>
              <w:rPr>
                <w:rFonts w:ascii="宋体" w:cs="宋体"/>
                <w:color w:val="000000"/>
                <w:kern w:val="0"/>
                <w:sz w:val="20"/>
                <w:szCs w:val="20"/>
              </w:rPr>
            </w:pPr>
          </w:p>
        </w:tc>
        <w:tc>
          <w:tcPr>
            <w:tcW w:w="1577" w:type="dxa"/>
            <w:noWrap w:val="0"/>
            <w:vAlign w:val="top"/>
          </w:tcPr>
          <w:p w14:paraId="4A78FC1A">
            <w:pPr>
              <w:widowControl/>
              <w:jc w:val="left"/>
              <w:rPr>
                <w:rFonts w:eastAsia="Times New Roman"/>
                <w:color w:val="000000"/>
                <w:kern w:val="0"/>
                <w:sz w:val="20"/>
                <w:szCs w:val="20"/>
              </w:rPr>
            </w:pPr>
          </w:p>
        </w:tc>
        <w:tc>
          <w:tcPr>
            <w:tcW w:w="821" w:type="dxa"/>
            <w:noWrap w:val="0"/>
            <w:vAlign w:val="top"/>
          </w:tcPr>
          <w:p w14:paraId="4DF0804D">
            <w:pPr>
              <w:widowControl/>
              <w:jc w:val="left"/>
              <w:rPr>
                <w:rFonts w:eastAsia="Times New Roman"/>
                <w:color w:val="000000"/>
                <w:kern w:val="0"/>
                <w:sz w:val="20"/>
                <w:szCs w:val="20"/>
              </w:rPr>
            </w:pPr>
          </w:p>
        </w:tc>
        <w:tc>
          <w:tcPr>
            <w:tcW w:w="1750" w:type="dxa"/>
            <w:noWrap w:val="0"/>
            <w:vAlign w:val="top"/>
          </w:tcPr>
          <w:p w14:paraId="19517710">
            <w:pPr>
              <w:widowControl/>
              <w:jc w:val="left"/>
              <w:rPr>
                <w:rFonts w:eastAsia="Times New Roman"/>
                <w:color w:val="000000"/>
                <w:kern w:val="0"/>
                <w:sz w:val="20"/>
                <w:szCs w:val="20"/>
              </w:rPr>
            </w:pPr>
          </w:p>
        </w:tc>
        <w:tc>
          <w:tcPr>
            <w:tcW w:w="4318" w:type="dxa"/>
            <w:noWrap w:val="0"/>
            <w:vAlign w:val="top"/>
          </w:tcPr>
          <w:p w14:paraId="6D1511FE">
            <w:pPr>
              <w:widowControl/>
              <w:jc w:val="left"/>
              <w:rPr>
                <w:rFonts w:ascii="宋体" w:cs="宋体"/>
                <w:color w:val="000000"/>
                <w:kern w:val="0"/>
                <w:sz w:val="20"/>
                <w:szCs w:val="20"/>
              </w:rPr>
            </w:pPr>
            <w:r>
              <w:rPr>
                <w:rFonts w:hint="eastAsia" w:ascii="宋体" w:hAnsi="宋体" w:cs="宋体"/>
                <w:color w:val="000000"/>
                <w:kern w:val="0"/>
                <w:sz w:val="20"/>
                <w:szCs w:val="20"/>
              </w:rPr>
              <w:t>钨和钨合金靶</w:t>
            </w:r>
          </w:p>
        </w:tc>
      </w:tr>
      <w:tr w14:paraId="43A4219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A775ED">
            <w:pPr>
              <w:widowControl/>
              <w:jc w:val="left"/>
              <w:rPr>
                <w:rFonts w:ascii="宋体" w:cs="宋体"/>
                <w:color w:val="000000"/>
                <w:kern w:val="0"/>
                <w:sz w:val="20"/>
                <w:szCs w:val="20"/>
              </w:rPr>
            </w:pPr>
          </w:p>
        </w:tc>
        <w:tc>
          <w:tcPr>
            <w:tcW w:w="1577" w:type="dxa"/>
            <w:noWrap w:val="0"/>
            <w:vAlign w:val="top"/>
          </w:tcPr>
          <w:p w14:paraId="4FFC746B">
            <w:pPr>
              <w:widowControl/>
              <w:jc w:val="left"/>
              <w:rPr>
                <w:rFonts w:eastAsia="Times New Roman"/>
                <w:color w:val="000000"/>
                <w:kern w:val="0"/>
                <w:sz w:val="20"/>
                <w:szCs w:val="20"/>
              </w:rPr>
            </w:pPr>
          </w:p>
        </w:tc>
        <w:tc>
          <w:tcPr>
            <w:tcW w:w="821" w:type="dxa"/>
            <w:noWrap w:val="0"/>
            <w:vAlign w:val="top"/>
          </w:tcPr>
          <w:p w14:paraId="69CBBCF7">
            <w:pPr>
              <w:widowControl/>
              <w:jc w:val="left"/>
              <w:rPr>
                <w:rFonts w:eastAsia="Times New Roman"/>
                <w:color w:val="000000"/>
                <w:kern w:val="0"/>
                <w:sz w:val="20"/>
                <w:szCs w:val="20"/>
              </w:rPr>
            </w:pPr>
          </w:p>
        </w:tc>
        <w:tc>
          <w:tcPr>
            <w:tcW w:w="1750" w:type="dxa"/>
            <w:noWrap w:val="0"/>
            <w:vAlign w:val="top"/>
          </w:tcPr>
          <w:p w14:paraId="34E38ED8">
            <w:pPr>
              <w:widowControl/>
              <w:jc w:val="left"/>
              <w:rPr>
                <w:rFonts w:eastAsia="Times New Roman"/>
                <w:color w:val="000000"/>
                <w:kern w:val="0"/>
                <w:sz w:val="20"/>
                <w:szCs w:val="20"/>
              </w:rPr>
            </w:pPr>
          </w:p>
        </w:tc>
        <w:tc>
          <w:tcPr>
            <w:tcW w:w="4318" w:type="dxa"/>
            <w:noWrap w:val="0"/>
            <w:vAlign w:val="top"/>
          </w:tcPr>
          <w:p w14:paraId="0D771D40">
            <w:pPr>
              <w:widowControl/>
              <w:jc w:val="left"/>
              <w:rPr>
                <w:rFonts w:ascii="宋体" w:cs="宋体"/>
                <w:color w:val="000000"/>
                <w:kern w:val="0"/>
                <w:sz w:val="20"/>
                <w:szCs w:val="20"/>
              </w:rPr>
            </w:pPr>
            <w:r>
              <w:rPr>
                <w:rFonts w:hint="eastAsia" w:ascii="宋体" w:hAnsi="宋体" w:cs="宋体"/>
                <w:color w:val="000000"/>
                <w:kern w:val="0"/>
                <w:sz w:val="20"/>
                <w:szCs w:val="20"/>
              </w:rPr>
              <w:t>钽靶及环件</w:t>
            </w:r>
          </w:p>
        </w:tc>
      </w:tr>
      <w:tr w14:paraId="0EA07B0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0166D2">
            <w:pPr>
              <w:widowControl/>
              <w:jc w:val="left"/>
              <w:rPr>
                <w:rFonts w:ascii="宋体" w:cs="宋体"/>
                <w:color w:val="000000"/>
                <w:kern w:val="0"/>
                <w:sz w:val="20"/>
                <w:szCs w:val="20"/>
              </w:rPr>
            </w:pPr>
          </w:p>
        </w:tc>
        <w:tc>
          <w:tcPr>
            <w:tcW w:w="1577" w:type="dxa"/>
            <w:noWrap w:val="0"/>
            <w:vAlign w:val="top"/>
          </w:tcPr>
          <w:p w14:paraId="7A9D97C7">
            <w:pPr>
              <w:widowControl/>
              <w:jc w:val="left"/>
              <w:rPr>
                <w:rFonts w:eastAsia="Times New Roman"/>
                <w:color w:val="000000"/>
                <w:kern w:val="0"/>
                <w:sz w:val="20"/>
                <w:szCs w:val="20"/>
              </w:rPr>
            </w:pPr>
          </w:p>
        </w:tc>
        <w:tc>
          <w:tcPr>
            <w:tcW w:w="821" w:type="dxa"/>
            <w:noWrap w:val="0"/>
            <w:vAlign w:val="top"/>
          </w:tcPr>
          <w:p w14:paraId="402C63CE">
            <w:pPr>
              <w:widowControl/>
              <w:jc w:val="left"/>
              <w:rPr>
                <w:rFonts w:eastAsia="Times New Roman"/>
                <w:color w:val="000000"/>
                <w:kern w:val="0"/>
                <w:sz w:val="20"/>
                <w:szCs w:val="20"/>
              </w:rPr>
            </w:pPr>
          </w:p>
        </w:tc>
        <w:tc>
          <w:tcPr>
            <w:tcW w:w="1750" w:type="dxa"/>
            <w:noWrap w:val="0"/>
            <w:vAlign w:val="top"/>
          </w:tcPr>
          <w:p w14:paraId="1642CE33">
            <w:pPr>
              <w:widowControl/>
              <w:jc w:val="left"/>
              <w:rPr>
                <w:rFonts w:eastAsia="Times New Roman"/>
                <w:color w:val="000000"/>
                <w:kern w:val="0"/>
                <w:sz w:val="20"/>
                <w:szCs w:val="20"/>
              </w:rPr>
            </w:pPr>
          </w:p>
        </w:tc>
        <w:tc>
          <w:tcPr>
            <w:tcW w:w="4318" w:type="dxa"/>
            <w:noWrap w:val="0"/>
            <w:vAlign w:val="top"/>
          </w:tcPr>
          <w:p w14:paraId="7B68ABDB">
            <w:pPr>
              <w:widowControl/>
              <w:jc w:val="left"/>
              <w:rPr>
                <w:rFonts w:ascii="宋体" w:cs="宋体"/>
                <w:color w:val="000000"/>
                <w:kern w:val="0"/>
                <w:sz w:val="20"/>
                <w:szCs w:val="20"/>
              </w:rPr>
            </w:pPr>
            <w:r>
              <w:rPr>
                <w:rFonts w:hint="eastAsia" w:ascii="宋体" w:hAnsi="宋体" w:cs="宋体"/>
                <w:color w:val="000000"/>
                <w:kern w:val="0"/>
                <w:sz w:val="20"/>
                <w:szCs w:val="20"/>
              </w:rPr>
              <w:t>碲锌镉靶（用于光伏电池镀膜）</w:t>
            </w:r>
          </w:p>
        </w:tc>
      </w:tr>
      <w:tr w14:paraId="7CA0984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F7E562">
            <w:pPr>
              <w:widowControl/>
              <w:jc w:val="left"/>
              <w:rPr>
                <w:rFonts w:ascii="宋体" w:cs="宋体"/>
                <w:color w:val="000000"/>
                <w:kern w:val="0"/>
                <w:sz w:val="20"/>
                <w:szCs w:val="20"/>
              </w:rPr>
            </w:pPr>
          </w:p>
        </w:tc>
        <w:tc>
          <w:tcPr>
            <w:tcW w:w="1577" w:type="dxa"/>
            <w:noWrap w:val="0"/>
            <w:vAlign w:val="top"/>
          </w:tcPr>
          <w:p w14:paraId="40F1D4DC">
            <w:pPr>
              <w:widowControl/>
              <w:jc w:val="left"/>
              <w:rPr>
                <w:rFonts w:eastAsia="Times New Roman"/>
                <w:color w:val="000000"/>
                <w:kern w:val="0"/>
                <w:sz w:val="20"/>
                <w:szCs w:val="20"/>
              </w:rPr>
            </w:pPr>
          </w:p>
        </w:tc>
        <w:tc>
          <w:tcPr>
            <w:tcW w:w="821" w:type="dxa"/>
            <w:noWrap w:val="0"/>
            <w:vAlign w:val="top"/>
          </w:tcPr>
          <w:p w14:paraId="6F593465">
            <w:pPr>
              <w:widowControl/>
              <w:jc w:val="left"/>
              <w:rPr>
                <w:rFonts w:eastAsia="Times New Roman"/>
                <w:color w:val="000000"/>
                <w:kern w:val="0"/>
                <w:sz w:val="20"/>
                <w:szCs w:val="20"/>
              </w:rPr>
            </w:pPr>
          </w:p>
        </w:tc>
        <w:tc>
          <w:tcPr>
            <w:tcW w:w="1750" w:type="dxa"/>
            <w:noWrap w:val="0"/>
            <w:vAlign w:val="top"/>
          </w:tcPr>
          <w:p w14:paraId="0ED47420">
            <w:pPr>
              <w:widowControl/>
              <w:jc w:val="left"/>
              <w:rPr>
                <w:rFonts w:eastAsia="Times New Roman"/>
                <w:color w:val="000000"/>
                <w:kern w:val="0"/>
                <w:sz w:val="20"/>
                <w:szCs w:val="20"/>
              </w:rPr>
            </w:pPr>
          </w:p>
        </w:tc>
        <w:tc>
          <w:tcPr>
            <w:tcW w:w="4318" w:type="dxa"/>
            <w:noWrap w:val="0"/>
            <w:vAlign w:val="top"/>
          </w:tcPr>
          <w:p w14:paraId="3BD88914">
            <w:pPr>
              <w:widowControl/>
              <w:jc w:val="left"/>
              <w:rPr>
                <w:rFonts w:ascii="宋体" w:cs="宋体"/>
                <w:color w:val="000000"/>
                <w:kern w:val="0"/>
                <w:sz w:val="20"/>
                <w:szCs w:val="20"/>
              </w:rPr>
            </w:pPr>
            <w:r>
              <w:rPr>
                <w:rFonts w:hint="eastAsia" w:ascii="宋体" w:hAnsi="宋体" w:cs="宋体"/>
                <w:color w:val="000000"/>
                <w:kern w:val="0"/>
                <w:sz w:val="20"/>
                <w:szCs w:val="20"/>
              </w:rPr>
              <w:t>金靶</w:t>
            </w:r>
          </w:p>
        </w:tc>
      </w:tr>
      <w:tr w14:paraId="1C13894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38E83D">
            <w:pPr>
              <w:widowControl/>
              <w:jc w:val="left"/>
              <w:rPr>
                <w:rFonts w:ascii="宋体" w:cs="宋体"/>
                <w:color w:val="000000"/>
                <w:kern w:val="0"/>
                <w:sz w:val="20"/>
                <w:szCs w:val="20"/>
              </w:rPr>
            </w:pPr>
          </w:p>
        </w:tc>
        <w:tc>
          <w:tcPr>
            <w:tcW w:w="1577" w:type="dxa"/>
            <w:noWrap w:val="0"/>
            <w:vAlign w:val="top"/>
          </w:tcPr>
          <w:p w14:paraId="78287C60">
            <w:pPr>
              <w:widowControl/>
              <w:jc w:val="left"/>
              <w:rPr>
                <w:rFonts w:eastAsia="Times New Roman"/>
                <w:color w:val="000000"/>
                <w:kern w:val="0"/>
                <w:sz w:val="20"/>
                <w:szCs w:val="20"/>
              </w:rPr>
            </w:pPr>
          </w:p>
        </w:tc>
        <w:tc>
          <w:tcPr>
            <w:tcW w:w="821" w:type="dxa"/>
            <w:noWrap w:val="0"/>
            <w:vAlign w:val="top"/>
          </w:tcPr>
          <w:p w14:paraId="08B85435">
            <w:pPr>
              <w:widowControl/>
              <w:jc w:val="left"/>
              <w:rPr>
                <w:rFonts w:eastAsia="Times New Roman"/>
                <w:color w:val="000000"/>
                <w:kern w:val="0"/>
                <w:sz w:val="20"/>
                <w:szCs w:val="20"/>
              </w:rPr>
            </w:pPr>
          </w:p>
        </w:tc>
        <w:tc>
          <w:tcPr>
            <w:tcW w:w="1750" w:type="dxa"/>
            <w:noWrap w:val="0"/>
            <w:vAlign w:val="top"/>
          </w:tcPr>
          <w:p w14:paraId="7D09EB6F">
            <w:pPr>
              <w:widowControl/>
              <w:jc w:val="left"/>
              <w:rPr>
                <w:rFonts w:eastAsia="Times New Roman"/>
                <w:color w:val="000000"/>
                <w:kern w:val="0"/>
                <w:sz w:val="20"/>
                <w:szCs w:val="20"/>
              </w:rPr>
            </w:pPr>
          </w:p>
        </w:tc>
        <w:tc>
          <w:tcPr>
            <w:tcW w:w="4318" w:type="dxa"/>
            <w:noWrap w:val="0"/>
            <w:vAlign w:val="top"/>
          </w:tcPr>
          <w:p w14:paraId="7CB27BF7">
            <w:pPr>
              <w:widowControl/>
              <w:jc w:val="left"/>
              <w:rPr>
                <w:rFonts w:ascii="宋体" w:cs="宋体"/>
                <w:color w:val="000000"/>
                <w:kern w:val="0"/>
                <w:sz w:val="20"/>
                <w:szCs w:val="20"/>
              </w:rPr>
            </w:pPr>
            <w:r>
              <w:rPr>
                <w:rFonts w:hint="eastAsia" w:ascii="宋体" w:hAnsi="宋体" w:cs="宋体"/>
                <w:color w:val="000000"/>
                <w:kern w:val="0"/>
                <w:sz w:val="20"/>
                <w:szCs w:val="20"/>
              </w:rPr>
              <w:t>银靶</w:t>
            </w:r>
          </w:p>
        </w:tc>
      </w:tr>
      <w:tr w14:paraId="3C87EC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FFC13F">
            <w:pPr>
              <w:widowControl/>
              <w:jc w:val="left"/>
              <w:rPr>
                <w:rFonts w:ascii="宋体" w:cs="宋体"/>
                <w:color w:val="000000"/>
                <w:kern w:val="0"/>
                <w:sz w:val="20"/>
                <w:szCs w:val="20"/>
              </w:rPr>
            </w:pPr>
          </w:p>
        </w:tc>
        <w:tc>
          <w:tcPr>
            <w:tcW w:w="1577" w:type="dxa"/>
            <w:noWrap w:val="0"/>
            <w:vAlign w:val="top"/>
          </w:tcPr>
          <w:p w14:paraId="66DA8345">
            <w:pPr>
              <w:widowControl/>
              <w:jc w:val="left"/>
              <w:rPr>
                <w:rFonts w:eastAsia="Times New Roman"/>
                <w:color w:val="000000"/>
                <w:kern w:val="0"/>
                <w:sz w:val="20"/>
                <w:szCs w:val="20"/>
              </w:rPr>
            </w:pPr>
          </w:p>
        </w:tc>
        <w:tc>
          <w:tcPr>
            <w:tcW w:w="821" w:type="dxa"/>
            <w:noWrap w:val="0"/>
            <w:vAlign w:val="top"/>
          </w:tcPr>
          <w:p w14:paraId="2E072D35">
            <w:pPr>
              <w:widowControl/>
              <w:jc w:val="left"/>
              <w:rPr>
                <w:rFonts w:eastAsia="Times New Roman"/>
                <w:color w:val="000000"/>
                <w:kern w:val="0"/>
                <w:sz w:val="20"/>
                <w:szCs w:val="20"/>
              </w:rPr>
            </w:pPr>
          </w:p>
        </w:tc>
        <w:tc>
          <w:tcPr>
            <w:tcW w:w="1750" w:type="dxa"/>
            <w:noWrap w:val="0"/>
            <w:vAlign w:val="top"/>
          </w:tcPr>
          <w:p w14:paraId="3E161D64">
            <w:pPr>
              <w:widowControl/>
              <w:jc w:val="left"/>
              <w:rPr>
                <w:rFonts w:eastAsia="Times New Roman"/>
                <w:color w:val="000000"/>
                <w:kern w:val="0"/>
                <w:sz w:val="20"/>
                <w:szCs w:val="20"/>
              </w:rPr>
            </w:pPr>
          </w:p>
        </w:tc>
        <w:tc>
          <w:tcPr>
            <w:tcW w:w="4318" w:type="dxa"/>
            <w:noWrap w:val="0"/>
            <w:vAlign w:val="top"/>
          </w:tcPr>
          <w:p w14:paraId="1D17F577">
            <w:pPr>
              <w:widowControl/>
              <w:jc w:val="left"/>
              <w:rPr>
                <w:rFonts w:ascii="宋体" w:cs="宋体"/>
                <w:color w:val="000000"/>
                <w:kern w:val="0"/>
                <w:sz w:val="20"/>
                <w:szCs w:val="20"/>
              </w:rPr>
            </w:pPr>
            <w:r>
              <w:rPr>
                <w:rFonts w:hint="eastAsia" w:ascii="宋体" w:hAnsi="宋体" w:cs="宋体"/>
                <w:color w:val="000000"/>
                <w:kern w:val="0"/>
                <w:sz w:val="20"/>
                <w:szCs w:val="20"/>
              </w:rPr>
              <w:t>铂靶</w:t>
            </w:r>
          </w:p>
        </w:tc>
      </w:tr>
      <w:tr w14:paraId="0588BA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FEE605">
            <w:pPr>
              <w:widowControl/>
              <w:jc w:val="left"/>
              <w:rPr>
                <w:rFonts w:ascii="宋体" w:cs="宋体"/>
                <w:color w:val="000000"/>
                <w:kern w:val="0"/>
                <w:sz w:val="20"/>
                <w:szCs w:val="20"/>
              </w:rPr>
            </w:pPr>
          </w:p>
        </w:tc>
        <w:tc>
          <w:tcPr>
            <w:tcW w:w="1577" w:type="dxa"/>
            <w:noWrap w:val="0"/>
            <w:vAlign w:val="top"/>
          </w:tcPr>
          <w:p w14:paraId="1CB48C02">
            <w:pPr>
              <w:widowControl/>
              <w:jc w:val="left"/>
              <w:rPr>
                <w:rFonts w:eastAsia="Times New Roman"/>
                <w:color w:val="000000"/>
                <w:kern w:val="0"/>
                <w:sz w:val="20"/>
                <w:szCs w:val="20"/>
              </w:rPr>
            </w:pPr>
          </w:p>
        </w:tc>
        <w:tc>
          <w:tcPr>
            <w:tcW w:w="821" w:type="dxa"/>
            <w:noWrap w:val="0"/>
            <w:vAlign w:val="top"/>
          </w:tcPr>
          <w:p w14:paraId="224D0B15">
            <w:pPr>
              <w:widowControl/>
              <w:jc w:val="left"/>
              <w:rPr>
                <w:rFonts w:eastAsia="Times New Roman"/>
                <w:color w:val="000000"/>
                <w:kern w:val="0"/>
                <w:sz w:val="20"/>
                <w:szCs w:val="20"/>
              </w:rPr>
            </w:pPr>
          </w:p>
        </w:tc>
        <w:tc>
          <w:tcPr>
            <w:tcW w:w="1750" w:type="dxa"/>
            <w:noWrap w:val="0"/>
            <w:vAlign w:val="top"/>
          </w:tcPr>
          <w:p w14:paraId="57380570">
            <w:pPr>
              <w:widowControl/>
              <w:jc w:val="left"/>
              <w:rPr>
                <w:rFonts w:eastAsia="Times New Roman"/>
                <w:color w:val="000000"/>
                <w:kern w:val="0"/>
                <w:sz w:val="20"/>
                <w:szCs w:val="20"/>
              </w:rPr>
            </w:pPr>
          </w:p>
        </w:tc>
        <w:tc>
          <w:tcPr>
            <w:tcW w:w="4318" w:type="dxa"/>
            <w:noWrap w:val="0"/>
            <w:vAlign w:val="top"/>
          </w:tcPr>
          <w:p w14:paraId="2FCD182C">
            <w:pPr>
              <w:widowControl/>
              <w:jc w:val="left"/>
              <w:rPr>
                <w:rFonts w:ascii="宋体" w:cs="宋体"/>
                <w:color w:val="000000"/>
                <w:kern w:val="0"/>
                <w:sz w:val="20"/>
                <w:szCs w:val="20"/>
              </w:rPr>
            </w:pPr>
            <w:r>
              <w:rPr>
                <w:rFonts w:hint="eastAsia" w:ascii="宋体" w:hAnsi="宋体" w:cs="宋体"/>
                <w:color w:val="000000"/>
                <w:kern w:val="0"/>
                <w:sz w:val="20"/>
                <w:szCs w:val="20"/>
              </w:rPr>
              <w:t>钯靶</w:t>
            </w:r>
          </w:p>
        </w:tc>
      </w:tr>
      <w:tr w14:paraId="703EE2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8" w:hRule="atLeast"/>
          <w:jc w:val="center"/>
        </w:trPr>
        <w:tc>
          <w:tcPr>
            <w:tcW w:w="1017" w:type="dxa"/>
            <w:noWrap w:val="0"/>
            <w:vAlign w:val="top"/>
          </w:tcPr>
          <w:p w14:paraId="29AFA470">
            <w:pPr>
              <w:widowControl/>
              <w:jc w:val="left"/>
              <w:rPr>
                <w:rFonts w:ascii="宋体" w:cs="宋体"/>
                <w:color w:val="000000"/>
                <w:kern w:val="0"/>
                <w:sz w:val="20"/>
                <w:szCs w:val="20"/>
              </w:rPr>
            </w:pPr>
          </w:p>
        </w:tc>
        <w:tc>
          <w:tcPr>
            <w:tcW w:w="1577" w:type="dxa"/>
            <w:noWrap w:val="0"/>
            <w:vAlign w:val="top"/>
          </w:tcPr>
          <w:p w14:paraId="3607734B">
            <w:pPr>
              <w:widowControl/>
              <w:jc w:val="left"/>
              <w:rPr>
                <w:rFonts w:eastAsia="Times New Roman"/>
                <w:color w:val="000000"/>
                <w:kern w:val="0"/>
                <w:sz w:val="20"/>
                <w:szCs w:val="20"/>
              </w:rPr>
            </w:pPr>
          </w:p>
        </w:tc>
        <w:tc>
          <w:tcPr>
            <w:tcW w:w="821" w:type="dxa"/>
            <w:noWrap w:val="0"/>
            <w:vAlign w:val="top"/>
          </w:tcPr>
          <w:p w14:paraId="3CAA4D90">
            <w:pPr>
              <w:widowControl/>
              <w:jc w:val="left"/>
              <w:rPr>
                <w:rFonts w:eastAsia="Times New Roman"/>
                <w:color w:val="000000"/>
                <w:kern w:val="0"/>
                <w:sz w:val="20"/>
                <w:szCs w:val="20"/>
              </w:rPr>
            </w:pPr>
          </w:p>
        </w:tc>
        <w:tc>
          <w:tcPr>
            <w:tcW w:w="1750" w:type="dxa"/>
            <w:noWrap w:val="0"/>
            <w:vAlign w:val="top"/>
          </w:tcPr>
          <w:p w14:paraId="7CA127EB">
            <w:pPr>
              <w:widowControl/>
              <w:jc w:val="left"/>
              <w:rPr>
                <w:rFonts w:eastAsia="Times New Roman"/>
                <w:color w:val="000000"/>
                <w:kern w:val="0"/>
                <w:sz w:val="20"/>
                <w:szCs w:val="20"/>
              </w:rPr>
            </w:pPr>
          </w:p>
        </w:tc>
        <w:tc>
          <w:tcPr>
            <w:tcW w:w="4318" w:type="dxa"/>
            <w:noWrap w:val="0"/>
            <w:vAlign w:val="top"/>
          </w:tcPr>
          <w:p w14:paraId="5A9BABDF">
            <w:pPr>
              <w:widowControl/>
              <w:jc w:val="left"/>
              <w:rPr>
                <w:rFonts w:ascii="宋体" w:cs="宋体"/>
                <w:color w:val="000000"/>
                <w:kern w:val="0"/>
                <w:sz w:val="20"/>
                <w:szCs w:val="20"/>
              </w:rPr>
            </w:pPr>
            <w:r>
              <w:rPr>
                <w:rFonts w:ascii="宋体" w:hAnsi="宋体" w:cs="宋体"/>
                <w:color w:val="000000"/>
                <w:kern w:val="0"/>
                <w:sz w:val="20"/>
                <w:szCs w:val="20"/>
              </w:rPr>
              <w:t>10B</w:t>
            </w:r>
            <w:r>
              <w:rPr>
                <w:rFonts w:hint="eastAsia" w:ascii="宋体" w:hAnsi="宋体" w:cs="宋体"/>
                <w:color w:val="000000"/>
                <w:kern w:val="0"/>
                <w:sz w:val="20"/>
                <w:szCs w:val="20"/>
              </w:rPr>
              <w:t>富集的硼化锆靶材（相对密度</w:t>
            </w:r>
            <w:r>
              <w:rPr>
                <w:rFonts w:ascii="宋体" w:hAnsi="宋体" w:cs="宋体"/>
                <w:color w:val="000000"/>
                <w:kern w:val="0"/>
                <w:sz w:val="20"/>
                <w:szCs w:val="20"/>
              </w:rPr>
              <w:t>95%</w:t>
            </w:r>
            <w:r>
              <w:rPr>
                <w:rFonts w:hint="eastAsia" w:ascii="宋体" w:hAnsi="宋体" w:cs="宋体"/>
                <w:color w:val="000000"/>
                <w:kern w:val="0"/>
                <w:sz w:val="20"/>
                <w:szCs w:val="20"/>
              </w:rPr>
              <w:t>，应用于核工业）</w:t>
            </w:r>
          </w:p>
        </w:tc>
      </w:tr>
      <w:tr w14:paraId="77460AF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DC73BC3">
            <w:pPr>
              <w:widowControl/>
              <w:jc w:val="left"/>
              <w:rPr>
                <w:rFonts w:ascii="宋体" w:cs="宋体"/>
                <w:color w:val="000000"/>
                <w:kern w:val="0"/>
                <w:sz w:val="20"/>
                <w:szCs w:val="20"/>
              </w:rPr>
            </w:pPr>
          </w:p>
        </w:tc>
        <w:tc>
          <w:tcPr>
            <w:tcW w:w="1577" w:type="dxa"/>
            <w:noWrap w:val="0"/>
            <w:vAlign w:val="top"/>
          </w:tcPr>
          <w:p w14:paraId="0D1EF846">
            <w:pPr>
              <w:widowControl/>
              <w:jc w:val="left"/>
              <w:rPr>
                <w:rFonts w:eastAsia="Times New Roman"/>
                <w:color w:val="000000"/>
                <w:kern w:val="0"/>
                <w:sz w:val="20"/>
                <w:szCs w:val="20"/>
              </w:rPr>
            </w:pPr>
          </w:p>
        </w:tc>
        <w:tc>
          <w:tcPr>
            <w:tcW w:w="821" w:type="dxa"/>
            <w:noWrap w:val="0"/>
            <w:vAlign w:val="top"/>
          </w:tcPr>
          <w:p w14:paraId="75204564">
            <w:pPr>
              <w:widowControl/>
              <w:jc w:val="left"/>
              <w:rPr>
                <w:rFonts w:eastAsia="Times New Roman"/>
                <w:color w:val="000000"/>
                <w:kern w:val="0"/>
                <w:sz w:val="20"/>
                <w:szCs w:val="20"/>
              </w:rPr>
            </w:pPr>
          </w:p>
        </w:tc>
        <w:tc>
          <w:tcPr>
            <w:tcW w:w="1750" w:type="dxa"/>
            <w:noWrap w:val="0"/>
            <w:vAlign w:val="top"/>
          </w:tcPr>
          <w:p w14:paraId="0CAD9650">
            <w:pPr>
              <w:widowControl/>
              <w:jc w:val="left"/>
              <w:rPr>
                <w:rFonts w:eastAsia="Times New Roman"/>
                <w:color w:val="000000"/>
                <w:kern w:val="0"/>
                <w:sz w:val="20"/>
                <w:szCs w:val="20"/>
              </w:rPr>
            </w:pPr>
          </w:p>
        </w:tc>
        <w:tc>
          <w:tcPr>
            <w:tcW w:w="4318" w:type="dxa"/>
            <w:noWrap w:val="0"/>
            <w:vAlign w:val="top"/>
          </w:tcPr>
          <w:p w14:paraId="4CA58489">
            <w:pPr>
              <w:widowControl/>
              <w:jc w:val="left"/>
              <w:rPr>
                <w:rFonts w:ascii="宋体" w:cs="宋体"/>
                <w:color w:val="000000"/>
                <w:kern w:val="0"/>
                <w:sz w:val="20"/>
                <w:szCs w:val="20"/>
              </w:rPr>
            </w:pPr>
            <w:r>
              <w:rPr>
                <w:rFonts w:hint="eastAsia" w:ascii="宋体" w:hAnsi="宋体" w:cs="宋体"/>
                <w:color w:val="000000"/>
                <w:kern w:val="0"/>
                <w:sz w:val="20"/>
                <w:szCs w:val="20"/>
              </w:rPr>
              <w:t>氧化铌溅射靶材（溅射镀膜材料，用于等离子显示器、触摸屏等）</w:t>
            </w:r>
          </w:p>
        </w:tc>
      </w:tr>
      <w:tr w14:paraId="7283CE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69335F">
            <w:pPr>
              <w:widowControl/>
              <w:jc w:val="left"/>
              <w:rPr>
                <w:rFonts w:ascii="宋体" w:cs="宋体"/>
                <w:color w:val="000000"/>
                <w:kern w:val="0"/>
                <w:sz w:val="20"/>
                <w:szCs w:val="20"/>
              </w:rPr>
            </w:pPr>
          </w:p>
        </w:tc>
        <w:tc>
          <w:tcPr>
            <w:tcW w:w="1577" w:type="dxa"/>
            <w:noWrap w:val="0"/>
            <w:vAlign w:val="top"/>
          </w:tcPr>
          <w:p w14:paraId="471E5271">
            <w:pPr>
              <w:widowControl/>
              <w:jc w:val="left"/>
              <w:rPr>
                <w:rFonts w:eastAsia="Times New Roman"/>
                <w:color w:val="000000"/>
                <w:kern w:val="0"/>
                <w:sz w:val="20"/>
                <w:szCs w:val="20"/>
              </w:rPr>
            </w:pPr>
          </w:p>
        </w:tc>
        <w:tc>
          <w:tcPr>
            <w:tcW w:w="821" w:type="dxa"/>
            <w:noWrap w:val="0"/>
            <w:vAlign w:val="top"/>
          </w:tcPr>
          <w:p w14:paraId="18210409">
            <w:pPr>
              <w:widowControl/>
              <w:jc w:val="left"/>
              <w:rPr>
                <w:rFonts w:eastAsia="Times New Roman"/>
                <w:color w:val="000000"/>
                <w:kern w:val="0"/>
                <w:sz w:val="20"/>
                <w:szCs w:val="20"/>
              </w:rPr>
            </w:pPr>
          </w:p>
        </w:tc>
        <w:tc>
          <w:tcPr>
            <w:tcW w:w="1750" w:type="dxa"/>
            <w:noWrap w:val="0"/>
            <w:vAlign w:val="top"/>
          </w:tcPr>
          <w:p w14:paraId="5309509A">
            <w:pPr>
              <w:widowControl/>
              <w:jc w:val="left"/>
              <w:rPr>
                <w:rFonts w:eastAsia="Times New Roman"/>
                <w:color w:val="000000"/>
                <w:kern w:val="0"/>
                <w:sz w:val="20"/>
                <w:szCs w:val="20"/>
              </w:rPr>
            </w:pPr>
          </w:p>
        </w:tc>
        <w:tc>
          <w:tcPr>
            <w:tcW w:w="4318" w:type="dxa"/>
            <w:noWrap w:val="0"/>
            <w:vAlign w:val="top"/>
          </w:tcPr>
          <w:p w14:paraId="6F56582C">
            <w:pPr>
              <w:widowControl/>
              <w:jc w:val="left"/>
              <w:rPr>
                <w:rFonts w:ascii="宋体" w:cs="宋体"/>
                <w:color w:val="000000"/>
                <w:kern w:val="0"/>
                <w:sz w:val="20"/>
                <w:szCs w:val="20"/>
              </w:rPr>
            </w:pPr>
            <w:r>
              <w:rPr>
                <w:rFonts w:hint="eastAsia" w:ascii="宋体" w:hAnsi="宋体" w:cs="宋体"/>
                <w:color w:val="000000"/>
                <w:kern w:val="0"/>
                <w:sz w:val="20"/>
                <w:szCs w:val="20"/>
              </w:rPr>
              <w:t>其他溅射靶材</w:t>
            </w:r>
          </w:p>
        </w:tc>
      </w:tr>
      <w:tr w14:paraId="70EA16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E37736">
            <w:pPr>
              <w:widowControl/>
              <w:jc w:val="left"/>
              <w:rPr>
                <w:rFonts w:ascii="宋体" w:cs="宋体"/>
                <w:color w:val="000000"/>
                <w:kern w:val="0"/>
                <w:sz w:val="20"/>
                <w:szCs w:val="20"/>
              </w:rPr>
            </w:pPr>
          </w:p>
        </w:tc>
        <w:tc>
          <w:tcPr>
            <w:tcW w:w="1577" w:type="dxa"/>
            <w:noWrap w:val="0"/>
            <w:vAlign w:val="top"/>
          </w:tcPr>
          <w:p w14:paraId="281D9116">
            <w:pPr>
              <w:widowControl/>
              <w:jc w:val="left"/>
              <w:rPr>
                <w:rFonts w:eastAsia="Times New Roman"/>
                <w:color w:val="000000"/>
                <w:kern w:val="0"/>
                <w:sz w:val="20"/>
                <w:szCs w:val="20"/>
              </w:rPr>
            </w:pPr>
          </w:p>
        </w:tc>
        <w:tc>
          <w:tcPr>
            <w:tcW w:w="821" w:type="dxa"/>
            <w:noWrap w:val="0"/>
            <w:vAlign w:val="top"/>
          </w:tcPr>
          <w:p w14:paraId="4A66B0C0">
            <w:pPr>
              <w:widowControl/>
              <w:jc w:val="left"/>
              <w:rPr>
                <w:rFonts w:eastAsia="Times New Roman"/>
                <w:color w:val="000000"/>
                <w:kern w:val="0"/>
                <w:sz w:val="20"/>
                <w:szCs w:val="20"/>
              </w:rPr>
            </w:pPr>
          </w:p>
        </w:tc>
        <w:tc>
          <w:tcPr>
            <w:tcW w:w="1750" w:type="dxa"/>
            <w:noWrap w:val="0"/>
            <w:vAlign w:val="top"/>
          </w:tcPr>
          <w:p w14:paraId="25C430D8">
            <w:pPr>
              <w:widowControl/>
              <w:jc w:val="left"/>
              <w:rPr>
                <w:rFonts w:eastAsia="Times New Roman"/>
                <w:color w:val="000000"/>
                <w:kern w:val="0"/>
                <w:sz w:val="20"/>
                <w:szCs w:val="20"/>
              </w:rPr>
            </w:pPr>
          </w:p>
        </w:tc>
        <w:tc>
          <w:tcPr>
            <w:tcW w:w="4318" w:type="dxa"/>
            <w:noWrap w:val="0"/>
            <w:vAlign w:val="top"/>
          </w:tcPr>
          <w:p w14:paraId="65B77A7F">
            <w:pPr>
              <w:widowControl/>
              <w:jc w:val="left"/>
              <w:rPr>
                <w:rFonts w:ascii="宋体" w:cs="宋体"/>
                <w:color w:val="000000"/>
                <w:kern w:val="0"/>
                <w:sz w:val="20"/>
                <w:szCs w:val="20"/>
              </w:rPr>
            </w:pPr>
            <w:r>
              <w:rPr>
                <w:rFonts w:hint="eastAsia" w:ascii="宋体" w:hAnsi="宋体" w:cs="宋体"/>
                <w:color w:val="000000"/>
                <w:kern w:val="0"/>
                <w:sz w:val="20"/>
                <w:szCs w:val="20"/>
              </w:rPr>
              <w:t>平板显示用</w:t>
            </w:r>
            <w:r>
              <w:rPr>
                <w:rFonts w:ascii="宋体" w:hAnsi="宋体" w:cs="宋体"/>
                <w:color w:val="000000"/>
                <w:kern w:val="0"/>
                <w:sz w:val="20"/>
                <w:szCs w:val="20"/>
              </w:rPr>
              <w:t>ITO</w:t>
            </w:r>
            <w:r>
              <w:rPr>
                <w:rFonts w:hint="eastAsia" w:ascii="宋体" w:hAnsi="宋体" w:cs="宋体"/>
                <w:color w:val="000000"/>
                <w:kern w:val="0"/>
                <w:sz w:val="20"/>
                <w:szCs w:val="20"/>
              </w:rPr>
              <w:t>靶材</w:t>
            </w:r>
          </w:p>
        </w:tc>
      </w:tr>
      <w:tr w14:paraId="4E167A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9F0502">
            <w:pPr>
              <w:widowControl/>
              <w:jc w:val="left"/>
              <w:rPr>
                <w:rFonts w:ascii="宋体" w:cs="宋体"/>
                <w:color w:val="000000"/>
                <w:kern w:val="0"/>
                <w:sz w:val="20"/>
                <w:szCs w:val="20"/>
              </w:rPr>
            </w:pPr>
          </w:p>
        </w:tc>
        <w:tc>
          <w:tcPr>
            <w:tcW w:w="1577" w:type="dxa"/>
            <w:noWrap w:val="0"/>
            <w:vAlign w:val="top"/>
          </w:tcPr>
          <w:p w14:paraId="3C3F394F">
            <w:pPr>
              <w:widowControl/>
              <w:jc w:val="left"/>
              <w:rPr>
                <w:rFonts w:eastAsia="Times New Roman"/>
                <w:color w:val="000000"/>
                <w:kern w:val="0"/>
                <w:sz w:val="20"/>
                <w:szCs w:val="20"/>
              </w:rPr>
            </w:pPr>
          </w:p>
        </w:tc>
        <w:tc>
          <w:tcPr>
            <w:tcW w:w="821" w:type="dxa"/>
            <w:noWrap w:val="0"/>
            <w:vAlign w:val="top"/>
          </w:tcPr>
          <w:p w14:paraId="310E8F04">
            <w:pPr>
              <w:widowControl/>
              <w:jc w:val="left"/>
              <w:rPr>
                <w:rFonts w:eastAsia="Times New Roman"/>
                <w:color w:val="000000"/>
                <w:kern w:val="0"/>
                <w:sz w:val="20"/>
                <w:szCs w:val="20"/>
              </w:rPr>
            </w:pPr>
          </w:p>
        </w:tc>
        <w:tc>
          <w:tcPr>
            <w:tcW w:w="1750" w:type="dxa"/>
            <w:noWrap w:val="0"/>
            <w:vAlign w:val="top"/>
          </w:tcPr>
          <w:p w14:paraId="63997332">
            <w:pPr>
              <w:widowControl/>
              <w:jc w:val="left"/>
              <w:rPr>
                <w:rFonts w:eastAsia="Times New Roman"/>
                <w:color w:val="000000"/>
                <w:kern w:val="0"/>
                <w:sz w:val="20"/>
                <w:szCs w:val="20"/>
              </w:rPr>
            </w:pPr>
          </w:p>
        </w:tc>
        <w:tc>
          <w:tcPr>
            <w:tcW w:w="4318" w:type="dxa"/>
            <w:noWrap w:val="0"/>
            <w:vAlign w:val="top"/>
          </w:tcPr>
          <w:p w14:paraId="244685B8">
            <w:pPr>
              <w:widowControl/>
              <w:jc w:val="left"/>
              <w:rPr>
                <w:rFonts w:ascii="宋体" w:cs="宋体"/>
                <w:color w:val="000000"/>
                <w:kern w:val="0"/>
                <w:sz w:val="20"/>
                <w:szCs w:val="20"/>
              </w:rPr>
            </w:pPr>
            <w:r>
              <w:rPr>
                <w:rFonts w:hint="eastAsia" w:ascii="宋体" w:hAnsi="宋体" w:cs="宋体"/>
                <w:color w:val="000000"/>
                <w:kern w:val="0"/>
                <w:sz w:val="20"/>
                <w:szCs w:val="20"/>
              </w:rPr>
              <w:t>半导体用大尺寸钽靶材</w:t>
            </w:r>
          </w:p>
        </w:tc>
      </w:tr>
      <w:tr w14:paraId="514748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A891A19">
            <w:pPr>
              <w:widowControl/>
              <w:jc w:val="left"/>
              <w:rPr>
                <w:rFonts w:ascii="宋体" w:cs="宋体"/>
                <w:color w:val="000000"/>
                <w:kern w:val="0"/>
                <w:sz w:val="20"/>
                <w:szCs w:val="20"/>
              </w:rPr>
            </w:pPr>
            <w:r>
              <w:rPr>
                <w:rFonts w:ascii="宋体" w:hAnsi="宋体" w:cs="宋体"/>
                <w:color w:val="000000"/>
                <w:kern w:val="0"/>
                <w:sz w:val="20"/>
                <w:szCs w:val="20"/>
              </w:rPr>
              <w:t>3.2.9.3</w:t>
            </w:r>
          </w:p>
        </w:tc>
        <w:tc>
          <w:tcPr>
            <w:tcW w:w="1577" w:type="dxa"/>
            <w:noWrap w:val="0"/>
            <w:vAlign w:val="top"/>
          </w:tcPr>
          <w:p w14:paraId="52FC759E">
            <w:pPr>
              <w:widowControl/>
              <w:jc w:val="left"/>
              <w:rPr>
                <w:rFonts w:ascii="宋体" w:cs="宋体"/>
                <w:color w:val="000000"/>
                <w:kern w:val="0"/>
                <w:sz w:val="20"/>
                <w:szCs w:val="20"/>
              </w:rPr>
            </w:pPr>
            <w:r>
              <w:rPr>
                <w:rFonts w:hint="eastAsia" w:ascii="宋体" w:hAnsi="宋体" w:cs="宋体"/>
                <w:color w:val="000000"/>
                <w:kern w:val="0"/>
                <w:sz w:val="20"/>
                <w:szCs w:val="20"/>
              </w:rPr>
              <w:t>粉末、泡沫及多孔材料制造</w:t>
            </w:r>
          </w:p>
        </w:tc>
        <w:tc>
          <w:tcPr>
            <w:tcW w:w="821" w:type="dxa"/>
            <w:noWrap w:val="0"/>
            <w:vAlign w:val="top"/>
          </w:tcPr>
          <w:p w14:paraId="552F4A88">
            <w:pPr>
              <w:widowControl/>
              <w:jc w:val="left"/>
              <w:rPr>
                <w:rFonts w:eastAsia="Times New Roman"/>
                <w:color w:val="000000"/>
                <w:kern w:val="0"/>
                <w:sz w:val="20"/>
                <w:szCs w:val="20"/>
              </w:rPr>
            </w:pPr>
            <w:r>
              <w:rPr>
                <w:rFonts w:ascii="宋体" w:hAnsi="宋体" w:cs="宋体"/>
                <w:color w:val="000000"/>
                <w:kern w:val="0"/>
                <w:sz w:val="20"/>
                <w:szCs w:val="20"/>
              </w:rPr>
              <w:t>3130*</w:t>
            </w:r>
          </w:p>
        </w:tc>
        <w:tc>
          <w:tcPr>
            <w:tcW w:w="1750" w:type="dxa"/>
            <w:noWrap w:val="0"/>
            <w:vAlign w:val="top"/>
          </w:tcPr>
          <w:p w14:paraId="4F3FE563">
            <w:pPr>
              <w:widowControl/>
              <w:jc w:val="left"/>
              <w:rPr>
                <w:color w:val="000000"/>
                <w:kern w:val="0"/>
                <w:sz w:val="20"/>
                <w:szCs w:val="20"/>
              </w:rPr>
            </w:pPr>
            <w:r>
              <w:rPr>
                <w:rFonts w:hint="eastAsia"/>
                <w:color w:val="000000"/>
                <w:kern w:val="0"/>
                <w:sz w:val="20"/>
                <w:szCs w:val="20"/>
              </w:rPr>
              <w:t>钢</w:t>
            </w:r>
            <w:r>
              <w:rPr>
                <w:color w:val="000000"/>
                <w:kern w:val="0"/>
                <w:sz w:val="20"/>
                <w:szCs w:val="20"/>
              </w:rPr>
              <w:t>压延加工</w:t>
            </w:r>
          </w:p>
        </w:tc>
        <w:tc>
          <w:tcPr>
            <w:tcW w:w="4318" w:type="dxa"/>
            <w:noWrap w:val="0"/>
            <w:vAlign w:val="top"/>
          </w:tcPr>
          <w:p w14:paraId="72D03F10">
            <w:pPr>
              <w:widowControl/>
              <w:jc w:val="left"/>
              <w:rPr>
                <w:rFonts w:ascii="宋体" w:cs="宋体"/>
                <w:color w:val="000000"/>
                <w:kern w:val="0"/>
                <w:sz w:val="20"/>
                <w:szCs w:val="20"/>
              </w:rPr>
            </w:pPr>
            <w:r>
              <w:rPr>
                <w:rFonts w:hint="eastAsia" w:ascii="宋体" w:hAnsi="宋体" w:cs="宋体"/>
                <w:color w:val="000000"/>
                <w:kern w:val="0"/>
                <w:sz w:val="20"/>
                <w:szCs w:val="20"/>
              </w:rPr>
              <w:t>金属纤维多孔材料（铁铬铝、不锈钢等金属多孔材料金属纤维多孔材料</w:t>
            </w:r>
            <w:r>
              <w:rPr>
                <w:rFonts w:ascii="宋体" w:hAnsi="宋体" w:cs="宋体"/>
                <w:color w:val="000000"/>
                <w:kern w:val="0"/>
                <w:sz w:val="20"/>
                <w:szCs w:val="20"/>
              </w:rPr>
              <w:t>/</w:t>
            </w:r>
            <w:r>
              <w:rPr>
                <w:rFonts w:hint="eastAsia" w:ascii="宋体" w:hAnsi="宋体" w:cs="宋体"/>
                <w:color w:val="000000"/>
                <w:kern w:val="0"/>
                <w:sz w:val="20"/>
                <w:szCs w:val="20"/>
              </w:rPr>
              <w:t>屏蔽材料）</w:t>
            </w:r>
          </w:p>
        </w:tc>
      </w:tr>
      <w:tr w14:paraId="1F74F2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F30355">
            <w:pPr>
              <w:widowControl/>
              <w:jc w:val="left"/>
              <w:rPr>
                <w:rFonts w:ascii="宋体" w:cs="宋体"/>
                <w:color w:val="000000"/>
                <w:kern w:val="0"/>
                <w:sz w:val="20"/>
                <w:szCs w:val="20"/>
              </w:rPr>
            </w:pPr>
          </w:p>
        </w:tc>
        <w:tc>
          <w:tcPr>
            <w:tcW w:w="1577" w:type="dxa"/>
            <w:noWrap w:val="0"/>
            <w:vAlign w:val="top"/>
          </w:tcPr>
          <w:p w14:paraId="56CACC53">
            <w:pPr>
              <w:widowControl/>
              <w:jc w:val="left"/>
              <w:rPr>
                <w:rFonts w:eastAsia="Times New Roman"/>
                <w:color w:val="000000"/>
                <w:kern w:val="0"/>
                <w:sz w:val="20"/>
                <w:szCs w:val="20"/>
              </w:rPr>
            </w:pPr>
          </w:p>
        </w:tc>
        <w:tc>
          <w:tcPr>
            <w:tcW w:w="821" w:type="dxa"/>
            <w:noWrap w:val="0"/>
            <w:vAlign w:val="top"/>
          </w:tcPr>
          <w:p w14:paraId="66AEAF29">
            <w:pPr>
              <w:widowControl/>
              <w:jc w:val="left"/>
              <w:rPr>
                <w:rFonts w:ascii="宋体" w:cs="宋体"/>
                <w:color w:val="000000"/>
                <w:kern w:val="0"/>
                <w:sz w:val="20"/>
                <w:szCs w:val="20"/>
              </w:rPr>
            </w:pPr>
            <w:r>
              <w:rPr>
                <w:rFonts w:ascii="宋体" w:hAnsi="宋体" w:cs="宋体"/>
                <w:color w:val="000000"/>
                <w:kern w:val="0"/>
                <w:sz w:val="20"/>
                <w:szCs w:val="20"/>
              </w:rPr>
              <w:t>3240*</w:t>
            </w:r>
          </w:p>
        </w:tc>
        <w:tc>
          <w:tcPr>
            <w:tcW w:w="1750" w:type="dxa"/>
            <w:noWrap w:val="0"/>
            <w:vAlign w:val="top"/>
          </w:tcPr>
          <w:p w14:paraId="6B650110">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0768A762">
            <w:pPr>
              <w:widowControl/>
              <w:jc w:val="left"/>
              <w:rPr>
                <w:rFonts w:ascii="宋体" w:cs="宋体"/>
                <w:color w:val="000000"/>
                <w:kern w:val="0"/>
                <w:sz w:val="20"/>
                <w:szCs w:val="20"/>
              </w:rPr>
            </w:pPr>
            <w:r>
              <w:rPr>
                <w:rFonts w:hint="eastAsia" w:ascii="宋体" w:hAnsi="宋体" w:cs="宋体"/>
                <w:color w:val="000000"/>
                <w:kern w:val="0"/>
                <w:sz w:val="20"/>
                <w:szCs w:val="20"/>
              </w:rPr>
              <w:t>有色金属粉体材料</w:t>
            </w:r>
          </w:p>
          <w:p w14:paraId="07158B03">
            <w:pPr>
              <w:widowControl/>
              <w:jc w:val="left"/>
              <w:rPr>
                <w:rFonts w:ascii="宋体" w:cs="宋体"/>
                <w:color w:val="000000"/>
                <w:kern w:val="0"/>
                <w:sz w:val="20"/>
                <w:szCs w:val="20"/>
              </w:rPr>
            </w:pPr>
            <w:r>
              <w:rPr>
                <w:rFonts w:hint="eastAsia" w:ascii="宋体" w:hAnsi="宋体" w:cs="宋体"/>
                <w:color w:val="000000"/>
                <w:kern w:val="0"/>
                <w:sz w:val="20"/>
                <w:szCs w:val="20"/>
              </w:rPr>
              <w:t>多孔钛及钛合金</w:t>
            </w:r>
          </w:p>
        </w:tc>
      </w:tr>
      <w:tr w14:paraId="24EFBE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41A1FE">
            <w:pPr>
              <w:widowControl/>
              <w:jc w:val="left"/>
              <w:rPr>
                <w:rFonts w:ascii="宋体" w:cs="宋体"/>
                <w:color w:val="000000"/>
                <w:kern w:val="0"/>
                <w:sz w:val="20"/>
                <w:szCs w:val="20"/>
              </w:rPr>
            </w:pPr>
          </w:p>
        </w:tc>
        <w:tc>
          <w:tcPr>
            <w:tcW w:w="1577" w:type="dxa"/>
            <w:noWrap w:val="0"/>
            <w:vAlign w:val="top"/>
          </w:tcPr>
          <w:p w14:paraId="37C7F116">
            <w:pPr>
              <w:widowControl/>
              <w:jc w:val="left"/>
              <w:rPr>
                <w:rFonts w:eastAsia="Times New Roman"/>
                <w:color w:val="000000"/>
                <w:kern w:val="0"/>
                <w:sz w:val="20"/>
                <w:szCs w:val="20"/>
              </w:rPr>
            </w:pPr>
          </w:p>
        </w:tc>
        <w:tc>
          <w:tcPr>
            <w:tcW w:w="821" w:type="dxa"/>
            <w:noWrap w:val="0"/>
            <w:vAlign w:val="top"/>
          </w:tcPr>
          <w:p w14:paraId="54C64E48">
            <w:pPr>
              <w:widowControl/>
              <w:jc w:val="left"/>
              <w:rPr>
                <w:rFonts w:ascii="宋体" w:hAnsi="宋体" w:cs="宋体"/>
                <w:color w:val="000000"/>
                <w:kern w:val="0"/>
                <w:sz w:val="20"/>
                <w:szCs w:val="20"/>
              </w:rPr>
            </w:pPr>
            <w:r>
              <w:rPr>
                <w:rFonts w:hint="eastAsia" w:ascii="宋体" w:hAnsi="宋体" w:cs="宋体"/>
                <w:color w:val="000000"/>
                <w:kern w:val="0"/>
                <w:sz w:val="20"/>
                <w:szCs w:val="20"/>
              </w:rPr>
              <w:t>3251</w:t>
            </w:r>
            <w:r>
              <w:rPr>
                <w:rFonts w:ascii="宋体" w:hAnsi="宋体" w:cs="宋体"/>
                <w:color w:val="000000"/>
                <w:kern w:val="0"/>
                <w:sz w:val="20"/>
                <w:szCs w:val="20"/>
              </w:rPr>
              <w:t>*</w:t>
            </w:r>
          </w:p>
        </w:tc>
        <w:tc>
          <w:tcPr>
            <w:tcW w:w="1750" w:type="dxa"/>
            <w:noWrap w:val="0"/>
            <w:vAlign w:val="top"/>
          </w:tcPr>
          <w:p w14:paraId="122F163C">
            <w:pPr>
              <w:widowControl/>
              <w:jc w:val="left"/>
              <w:rPr>
                <w:color w:val="000000"/>
                <w:kern w:val="0"/>
                <w:sz w:val="20"/>
                <w:szCs w:val="20"/>
              </w:rPr>
            </w:pPr>
            <w:r>
              <w:rPr>
                <w:rFonts w:hint="eastAsia"/>
                <w:color w:val="000000"/>
                <w:kern w:val="0"/>
                <w:sz w:val="20"/>
                <w:szCs w:val="20"/>
              </w:rPr>
              <w:t>铜压延加工</w:t>
            </w:r>
          </w:p>
        </w:tc>
        <w:tc>
          <w:tcPr>
            <w:tcW w:w="4318" w:type="dxa"/>
            <w:noWrap w:val="0"/>
            <w:vAlign w:val="top"/>
          </w:tcPr>
          <w:p w14:paraId="56BD5E72">
            <w:pPr>
              <w:widowControl/>
              <w:jc w:val="left"/>
              <w:rPr>
                <w:rFonts w:ascii="宋体" w:cs="宋体"/>
                <w:color w:val="000000"/>
                <w:kern w:val="0"/>
                <w:sz w:val="20"/>
                <w:szCs w:val="20"/>
              </w:rPr>
            </w:pPr>
            <w:r>
              <w:rPr>
                <w:rFonts w:hint="eastAsia" w:ascii="宋体" w:hAnsi="宋体" w:cs="宋体"/>
                <w:color w:val="000000"/>
                <w:kern w:val="0"/>
                <w:sz w:val="20"/>
                <w:szCs w:val="20"/>
              </w:rPr>
              <w:t>泡沫铜</w:t>
            </w:r>
          </w:p>
        </w:tc>
      </w:tr>
      <w:tr w14:paraId="50B93E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B1066F">
            <w:pPr>
              <w:widowControl/>
              <w:jc w:val="left"/>
              <w:rPr>
                <w:rFonts w:ascii="宋体" w:cs="宋体"/>
                <w:color w:val="000000"/>
                <w:kern w:val="0"/>
                <w:sz w:val="20"/>
                <w:szCs w:val="20"/>
              </w:rPr>
            </w:pPr>
          </w:p>
        </w:tc>
        <w:tc>
          <w:tcPr>
            <w:tcW w:w="1577" w:type="dxa"/>
            <w:noWrap w:val="0"/>
            <w:vAlign w:val="top"/>
          </w:tcPr>
          <w:p w14:paraId="646BB76F">
            <w:pPr>
              <w:widowControl/>
              <w:jc w:val="left"/>
              <w:rPr>
                <w:rFonts w:eastAsia="Times New Roman"/>
                <w:color w:val="000000"/>
                <w:kern w:val="0"/>
                <w:sz w:val="20"/>
                <w:szCs w:val="20"/>
              </w:rPr>
            </w:pPr>
          </w:p>
        </w:tc>
        <w:tc>
          <w:tcPr>
            <w:tcW w:w="821" w:type="dxa"/>
            <w:noWrap w:val="0"/>
            <w:vAlign w:val="top"/>
          </w:tcPr>
          <w:p w14:paraId="530BFA6E">
            <w:pPr>
              <w:widowControl/>
              <w:jc w:val="left"/>
              <w:rPr>
                <w:rFonts w:eastAsia="Times New Roman"/>
                <w:color w:val="000000"/>
                <w:kern w:val="0"/>
                <w:sz w:val="20"/>
                <w:szCs w:val="20"/>
              </w:rPr>
            </w:pPr>
            <w:r>
              <w:rPr>
                <w:rFonts w:hint="eastAsia" w:ascii="宋体" w:hAnsi="宋体" w:cs="宋体"/>
                <w:color w:val="000000"/>
                <w:kern w:val="0"/>
                <w:sz w:val="20"/>
                <w:szCs w:val="20"/>
              </w:rPr>
              <w:t>325</w:t>
            </w:r>
            <w:r>
              <w:rPr>
                <w:rFonts w:ascii="宋体" w:hAnsi="宋体" w:cs="宋体"/>
                <w:color w:val="000000"/>
                <w:kern w:val="0"/>
                <w:sz w:val="20"/>
                <w:szCs w:val="20"/>
              </w:rPr>
              <w:t>2*</w:t>
            </w:r>
          </w:p>
        </w:tc>
        <w:tc>
          <w:tcPr>
            <w:tcW w:w="1750" w:type="dxa"/>
            <w:noWrap w:val="0"/>
            <w:vAlign w:val="top"/>
          </w:tcPr>
          <w:p w14:paraId="6AE1B89D">
            <w:pPr>
              <w:widowControl/>
              <w:jc w:val="left"/>
              <w:rPr>
                <w:rFonts w:eastAsia="Times New Roman"/>
                <w:color w:val="000000"/>
                <w:kern w:val="0"/>
                <w:sz w:val="20"/>
                <w:szCs w:val="20"/>
              </w:rPr>
            </w:pPr>
            <w:r>
              <w:rPr>
                <w:rFonts w:hint="eastAsia"/>
                <w:color w:val="000000"/>
                <w:kern w:val="0"/>
                <w:sz w:val="20"/>
                <w:szCs w:val="20"/>
              </w:rPr>
              <w:t>铝压延加工</w:t>
            </w:r>
          </w:p>
        </w:tc>
        <w:tc>
          <w:tcPr>
            <w:tcW w:w="4318" w:type="dxa"/>
            <w:noWrap w:val="0"/>
            <w:vAlign w:val="top"/>
          </w:tcPr>
          <w:p w14:paraId="11425FA9">
            <w:pPr>
              <w:widowControl/>
              <w:jc w:val="left"/>
              <w:rPr>
                <w:rFonts w:ascii="宋体" w:cs="宋体"/>
                <w:color w:val="000000"/>
                <w:kern w:val="0"/>
                <w:sz w:val="20"/>
                <w:szCs w:val="20"/>
              </w:rPr>
            </w:pPr>
            <w:r>
              <w:rPr>
                <w:rFonts w:hint="eastAsia" w:ascii="宋体" w:hAnsi="宋体" w:cs="宋体"/>
                <w:color w:val="000000"/>
                <w:kern w:val="0"/>
                <w:sz w:val="20"/>
                <w:szCs w:val="20"/>
              </w:rPr>
              <w:t>泡沫铝</w:t>
            </w:r>
          </w:p>
        </w:tc>
      </w:tr>
      <w:tr w14:paraId="319866E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131060">
            <w:pPr>
              <w:widowControl/>
              <w:jc w:val="left"/>
              <w:rPr>
                <w:rFonts w:ascii="宋体" w:cs="宋体"/>
                <w:color w:val="000000"/>
                <w:kern w:val="0"/>
                <w:sz w:val="20"/>
                <w:szCs w:val="20"/>
              </w:rPr>
            </w:pPr>
          </w:p>
        </w:tc>
        <w:tc>
          <w:tcPr>
            <w:tcW w:w="1577" w:type="dxa"/>
            <w:noWrap w:val="0"/>
            <w:vAlign w:val="top"/>
          </w:tcPr>
          <w:p w14:paraId="7EADBAEB">
            <w:pPr>
              <w:widowControl/>
              <w:jc w:val="left"/>
              <w:rPr>
                <w:rFonts w:eastAsia="Times New Roman"/>
                <w:color w:val="000000"/>
                <w:kern w:val="0"/>
                <w:sz w:val="20"/>
                <w:szCs w:val="20"/>
              </w:rPr>
            </w:pPr>
          </w:p>
        </w:tc>
        <w:tc>
          <w:tcPr>
            <w:tcW w:w="821" w:type="dxa"/>
            <w:noWrap w:val="0"/>
            <w:vAlign w:val="top"/>
          </w:tcPr>
          <w:p w14:paraId="42E04FAF">
            <w:pPr>
              <w:widowControl/>
              <w:jc w:val="left"/>
              <w:rPr>
                <w:rFonts w:eastAsia="Times New Roman"/>
                <w:color w:val="000000"/>
                <w:kern w:val="0"/>
                <w:sz w:val="20"/>
                <w:szCs w:val="20"/>
              </w:rPr>
            </w:pPr>
            <w:r>
              <w:rPr>
                <w:rFonts w:hint="eastAsia" w:ascii="宋体" w:hAnsi="宋体" w:cs="宋体"/>
                <w:color w:val="000000"/>
                <w:kern w:val="0"/>
                <w:sz w:val="20"/>
                <w:szCs w:val="20"/>
              </w:rPr>
              <w:t>325</w:t>
            </w:r>
            <w:r>
              <w:rPr>
                <w:rFonts w:ascii="宋体" w:hAnsi="宋体" w:cs="宋体"/>
                <w:color w:val="000000"/>
                <w:kern w:val="0"/>
                <w:sz w:val="20"/>
                <w:szCs w:val="20"/>
              </w:rPr>
              <w:t>9*</w:t>
            </w:r>
          </w:p>
        </w:tc>
        <w:tc>
          <w:tcPr>
            <w:tcW w:w="1750" w:type="dxa"/>
            <w:noWrap w:val="0"/>
            <w:vAlign w:val="top"/>
          </w:tcPr>
          <w:p w14:paraId="403DF112">
            <w:pPr>
              <w:widowControl/>
              <w:jc w:val="left"/>
              <w:rPr>
                <w:color w:val="000000"/>
                <w:kern w:val="0"/>
                <w:sz w:val="20"/>
                <w:szCs w:val="20"/>
              </w:rPr>
            </w:pPr>
            <w:r>
              <w:rPr>
                <w:rFonts w:hint="eastAsia"/>
                <w:color w:val="000000"/>
                <w:kern w:val="0"/>
                <w:sz w:val="20"/>
                <w:szCs w:val="20"/>
              </w:rPr>
              <w:t>其他</w:t>
            </w:r>
            <w:r>
              <w:rPr>
                <w:color w:val="000000"/>
                <w:kern w:val="0"/>
                <w:sz w:val="20"/>
                <w:szCs w:val="20"/>
              </w:rPr>
              <w:t>有色金属</w:t>
            </w:r>
            <w:r>
              <w:rPr>
                <w:rFonts w:hint="eastAsia"/>
                <w:color w:val="000000"/>
                <w:kern w:val="0"/>
                <w:sz w:val="20"/>
                <w:szCs w:val="20"/>
              </w:rPr>
              <w:t>压延加工</w:t>
            </w:r>
          </w:p>
        </w:tc>
        <w:tc>
          <w:tcPr>
            <w:tcW w:w="4318" w:type="dxa"/>
            <w:noWrap w:val="0"/>
            <w:vAlign w:val="top"/>
          </w:tcPr>
          <w:p w14:paraId="136427F4">
            <w:pPr>
              <w:widowControl/>
              <w:jc w:val="left"/>
              <w:rPr>
                <w:rFonts w:ascii="宋体" w:hAnsi="宋体" w:cs="宋体"/>
                <w:color w:val="000000"/>
                <w:kern w:val="0"/>
                <w:sz w:val="20"/>
                <w:szCs w:val="20"/>
              </w:rPr>
            </w:pPr>
            <w:r>
              <w:rPr>
                <w:rFonts w:hint="eastAsia" w:ascii="宋体" w:hAnsi="宋体" w:cs="宋体"/>
                <w:color w:val="000000"/>
                <w:kern w:val="0"/>
                <w:sz w:val="20"/>
                <w:szCs w:val="20"/>
              </w:rPr>
              <w:t>泡沫镍</w:t>
            </w:r>
          </w:p>
          <w:p w14:paraId="687C4915">
            <w:pPr>
              <w:widowControl/>
              <w:jc w:val="left"/>
              <w:rPr>
                <w:rFonts w:ascii="宋体" w:hAnsi="宋体" w:cs="宋体"/>
                <w:color w:val="000000"/>
                <w:kern w:val="0"/>
                <w:sz w:val="20"/>
                <w:szCs w:val="20"/>
              </w:rPr>
            </w:pPr>
            <w:r>
              <w:rPr>
                <w:rFonts w:hint="eastAsia" w:ascii="宋体" w:hAnsi="宋体" w:cs="宋体"/>
                <w:color w:val="000000"/>
                <w:kern w:val="0"/>
                <w:sz w:val="20"/>
                <w:szCs w:val="20"/>
              </w:rPr>
              <w:t>有色金属纤维多孔材料（镍基、钛基等金属纤维多孔材料/屏蔽材料）</w:t>
            </w:r>
          </w:p>
        </w:tc>
      </w:tr>
      <w:tr w14:paraId="1414F93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14230C">
            <w:pPr>
              <w:widowControl/>
              <w:jc w:val="left"/>
              <w:rPr>
                <w:rFonts w:ascii="宋体" w:cs="宋体"/>
                <w:color w:val="000000"/>
                <w:kern w:val="0"/>
                <w:sz w:val="20"/>
                <w:szCs w:val="20"/>
              </w:rPr>
            </w:pPr>
            <w:r>
              <w:rPr>
                <w:rFonts w:ascii="宋体" w:hAnsi="宋体" w:cs="宋体"/>
                <w:color w:val="000000"/>
                <w:kern w:val="0"/>
                <w:sz w:val="20"/>
                <w:szCs w:val="20"/>
              </w:rPr>
              <w:t>3.2.9.4</w:t>
            </w:r>
          </w:p>
        </w:tc>
        <w:tc>
          <w:tcPr>
            <w:tcW w:w="1577" w:type="dxa"/>
            <w:noWrap w:val="0"/>
            <w:vAlign w:val="top"/>
          </w:tcPr>
          <w:p w14:paraId="68601CCD">
            <w:pPr>
              <w:widowControl/>
              <w:jc w:val="left"/>
              <w:rPr>
                <w:rFonts w:ascii="宋体" w:cs="宋体"/>
                <w:color w:val="000000"/>
                <w:kern w:val="0"/>
                <w:sz w:val="20"/>
                <w:szCs w:val="20"/>
              </w:rPr>
            </w:pPr>
            <w:r>
              <w:rPr>
                <w:rFonts w:hint="eastAsia" w:ascii="宋体" w:hAnsi="宋体" w:cs="宋体"/>
                <w:color w:val="000000"/>
                <w:kern w:val="0"/>
                <w:sz w:val="20"/>
                <w:szCs w:val="20"/>
              </w:rPr>
              <w:t>稀有金属涂层材料制造</w:t>
            </w:r>
          </w:p>
        </w:tc>
        <w:tc>
          <w:tcPr>
            <w:tcW w:w="821" w:type="dxa"/>
            <w:noWrap w:val="0"/>
            <w:vAlign w:val="top"/>
          </w:tcPr>
          <w:p w14:paraId="5C2FB6BF">
            <w:pPr>
              <w:widowControl/>
              <w:jc w:val="left"/>
              <w:rPr>
                <w:rFonts w:ascii="宋体" w:cs="宋体"/>
                <w:color w:val="000000"/>
                <w:kern w:val="0"/>
                <w:sz w:val="20"/>
                <w:szCs w:val="20"/>
              </w:rPr>
            </w:pPr>
            <w:r>
              <w:rPr>
                <w:rFonts w:ascii="宋体" w:hAnsi="宋体" w:cs="宋体"/>
                <w:color w:val="000000"/>
                <w:kern w:val="0"/>
                <w:sz w:val="20"/>
                <w:szCs w:val="20"/>
              </w:rPr>
              <w:t>3240*</w:t>
            </w:r>
          </w:p>
        </w:tc>
        <w:tc>
          <w:tcPr>
            <w:tcW w:w="1750" w:type="dxa"/>
            <w:noWrap w:val="0"/>
            <w:vAlign w:val="top"/>
          </w:tcPr>
          <w:p w14:paraId="54306FA3">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44697AB9">
            <w:pPr>
              <w:widowControl/>
              <w:jc w:val="left"/>
              <w:rPr>
                <w:rFonts w:ascii="宋体" w:cs="宋体"/>
                <w:color w:val="000000"/>
                <w:kern w:val="0"/>
                <w:sz w:val="20"/>
                <w:szCs w:val="20"/>
              </w:rPr>
            </w:pPr>
            <w:r>
              <w:rPr>
                <w:rFonts w:hint="eastAsia" w:ascii="宋体" w:hAnsi="宋体" w:cs="宋体"/>
                <w:color w:val="000000"/>
                <w:kern w:val="0"/>
                <w:sz w:val="20"/>
                <w:szCs w:val="20"/>
              </w:rPr>
              <w:t>高温合金稀有金属防护涂层材料</w:t>
            </w:r>
          </w:p>
          <w:p w14:paraId="4E3A6109">
            <w:pPr>
              <w:widowControl/>
              <w:jc w:val="left"/>
              <w:rPr>
                <w:rFonts w:ascii="宋体" w:cs="宋体"/>
                <w:color w:val="000000"/>
                <w:kern w:val="0"/>
                <w:sz w:val="20"/>
                <w:szCs w:val="20"/>
              </w:rPr>
            </w:pPr>
            <w:r>
              <w:rPr>
                <w:rFonts w:hint="eastAsia" w:ascii="宋体" w:hAnsi="宋体" w:cs="宋体"/>
                <w:color w:val="000000"/>
                <w:kern w:val="0"/>
                <w:sz w:val="20"/>
                <w:szCs w:val="20"/>
              </w:rPr>
              <w:t>复式碳化钨基稀有金属陶瓷涂层材料</w:t>
            </w:r>
          </w:p>
        </w:tc>
      </w:tr>
      <w:tr w14:paraId="2E80CD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D0BA2E">
            <w:pPr>
              <w:widowControl/>
              <w:jc w:val="left"/>
              <w:rPr>
                <w:rFonts w:ascii="宋体" w:cs="宋体"/>
                <w:color w:val="000000"/>
                <w:kern w:val="0"/>
                <w:sz w:val="20"/>
                <w:szCs w:val="20"/>
              </w:rPr>
            </w:pPr>
          </w:p>
        </w:tc>
        <w:tc>
          <w:tcPr>
            <w:tcW w:w="1577" w:type="dxa"/>
            <w:noWrap w:val="0"/>
            <w:vAlign w:val="top"/>
          </w:tcPr>
          <w:p w14:paraId="16667304">
            <w:pPr>
              <w:widowControl/>
              <w:jc w:val="left"/>
              <w:rPr>
                <w:rFonts w:eastAsia="Times New Roman"/>
                <w:color w:val="000000"/>
                <w:kern w:val="0"/>
                <w:sz w:val="20"/>
                <w:szCs w:val="20"/>
              </w:rPr>
            </w:pPr>
          </w:p>
        </w:tc>
        <w:tc>
          <w:tcPr>
            <w:tcW w:w="821" w:type="dxa"/>
            <w:noWrap w:val="0"/>
            <w:vAlign w:val="top"/>
          </w:tcPr>
          <w:p w14:paraId="16E35343">
            <w:pPr>
              <w:widowControl/>
              <w:jc w:val="left"/>
              <w:rPr>
                <w:rFonts w:eastAsia="Times New Roman"/>
                <w:color w:val="000000"/>
                <w:kern w:val="0"/>
                <w:sz w:val="20"/>
                <w:szCs w:val="20"/>
              </w:rPr>
            </w:pPr>
          </w:p>
        </w:tc>
        <w:tc>
          <w:tcPr>
            <w:tcW w:w="1750" w:type="dxa"/>
            <w:noWrap w:val="0"/>
            <w:vAlign w:val="top"/>
          </w:tcPr>
          <w:p w14:paraId="6D201845">
            <w:pPr>
              <w:widowControl/>
              <w:jc w:val="left"/>
              <w:rPr>
                <w:rFonts w:eastAsia="Times New Roman"/>
                <w:color w:val="000000"/>
                <w:kern w:val="0"/>
                <w:sz w:val="20"/>
                <w:szCs w:val="20"/>
              </w:rPr>
            </w:pPr>
          </w:p>
        </w:tc>
        <w:tc>
          <w:tcPr>
            <w:tcW w:w="4318" w:type="dxa"/>
            <w:noWrap w:val="0"/>
            <w:vAlign w:val="top"/>
          </w:tcPr>
          <w:p w14:paraId="1445D1CE">
            <w:pPr>
              <w:widowControl/>
              <w:jc w:val="left"/>
              <w:rPr>
                <w:rFonts w:ascii="宋体" w:cs="宋体"/>
                <w:color w:val="000000"/>
                <w:kern w:val="0"/>
                <w:sz w:val="20"/>
                <w:szCs w:val="20"/>
              </w:rPr>
            </w:pPr>
            <w:r>
              <w:rPr>
                <w:rFonts w:hint="eastAsia" w:ascii="宋体" w:hAnsi="宋体" w:cs="宋体"/>
                <w:color w:val="000000"/>
                <w:kern w:val="0"/>
                <w:sz w:val="20"/>
                <w:szCs w:val="20"/>
              </w:rPr>
              <w:t>高耐蚀耐磨涂层材料</w:t>
            </w:r>
          </w:p>
        </w:tc>
      </w:tr>
      <w:tr w14:paraId="3FB912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DF3E86">
            <w:pPr>
              <w:widowControl/>
              <w:jc w:val="left"/>
              <w:rPr>
                <w:rFonts w:ascii="宋体" w:cs="宋体"/>
                <w:color w:val="000000"/>
                <w:kern w:val="0"/>
                <w:sz w:val="20"/>
                <w:szCs w:val="20"/>
              </w:rPr>
            </w:pPr>
          </w:p>
        </w:tc>
        <w:tc>
          <w:tcPr>
            <w:tcW w:w="1577" w:type="dxa"/>
            <w:noWrap w:val="0"/>
            <w:vAlign w:val="top"/>
          </w:tcPr>
          <w:p w14:paraId="79BAA60B">
            <w:pPr>
              <w:widowControl/>
              <w:jc w:val="left"/>
              <w:rPr>
                <w:rFonts w:eastAsia="Times New Roman"/>
                <w:color w:val="000000"/>
                <w:kern w:val="0"/>
                <w:sz w:val="20"/>
                <w:szCs w:val="20"/>
              </w:rPr>
            </w:pPr>
          </w:p>
        </w:tc>
        <w:tc>
          <w:tcPr>
            <w:tcW w:w="821" w:type="dxa"/>
            <w:noWrap w:val="0"/>
            <w:vAlign w:val="top"/>
          </w:tcPr>
          <w:p w14:paraId="07D73AD8">
            <w:pPr>
              <w:widowControl/>
              <w:jc w:val="left"/>
              <w:rPr>
                <w:rFonts w:eastAsia="Times New Roman"/>
                <w:color w:val="000000"/>
                <w:kern w:val="0"/>
                <w:sz w:val="20"/>
                <w:szCs w:val="20"/>
              </w:rPr>
            </w:pPr>
          </w:p>
        </w:tc>
        <w:tc>
          <w:tcPr>
            <w:tcW w:w="1750" w:type="dxa"/>
            <w:noWrap w:val="0"/>
            <w:vAlign w:val="top"/>
          </w:tcPr>
          <w:p w14:paraId="1974DA0A">
            <w:pPr>
              <w:widowControl/>
              <w:jc w:val="left"/>
              <w:rPr>
                <w:rFonts w:eastAsia="Times New Roman"/>
                <w:color w:val="000000"/>
                <w:kern w:val="0"/>
                <w:sz w:val="20"/>
                <w:szCs w:val="20"/>
              </w:rPr>
            </w:pPr>
          </w:p>
        </w:tc>
        <w:tc>
          <w:tcPr>
            <w:tcW w:w="4318" w:type="dxa"/>
            <w:noWrap w:val="0"/>
            <w:vAlign w:val="top"/>
          </w:tcPr>
          <w:p w14:paraId="32FE207E">
            <w:pPr>
              <w:widowControl/>
              <w:jc w:val="left"/>
              <w:rPr>
                <w:rFonts w:ascii="宋体" w:cs="宋体"/>
                <w:color w:val="000000"/>
                <w:kern w:val="0"/>
                <w:sz w:val="20"/>
                <w:szCs w:val="20"/>
              </w:rPr>
            </w:pPr>
            <w:r>
              <w:rPr>
                <w:rFonts w:hint="eastAsia" w:ascii="宋体" w:hAnsi="宋体" w:cs="宋体"/>
                <w:color w:val="000000"/>
                <w:kern w:val="0"/>
                <w:sz w:val="20"/>
                <w:szCs w:val="20"/>
              </w:rPr>
              <w:t>多组元</w:t>
            </w:r>
            <w:r>
              <w:rPr>
                <w:rFonts w:ascii="宋体" w:hAnsi="宋体" w:cs="宋体"/>
                <w:color w:val="000000"/>
                <w:kern w:val="0"/>
                <w:sz w:val="20"/>
                <w:szCs w:val="20"/>
              </w:rPr>
              <w:t xml:space="preserve">MCrAlY </w:t>
            </w:r>
            <w:r>
              <w:rPr>
                <w:rFonts w:hint="eastAsia" w:ascii="宋体" w:hAnsi="宋体" w:cs="宋体"/>
                <w:color w:val="000000"/>
                <w:kern w:val="0"/>
                <w:sz w:val="20"/>
                <w:szCs w:val="20"/>
              </w:rPr>
              <w:t>涂层材</w:t>
            </w:r>
          </w:p>
        </w:tc>
      </w:tr>
      <w:tr w14:paraId="719348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88B379">
            <w:pPr>
              <w:widowControl/>
              <w:jc w:val="left"/>
              <w:rPr>
                <w:rFonts w:ascii="宋体" w:cs="宋体"/>
                <w:color w:val="000000"/>
                <w:kern w:val="0"/>
                <w:sz w:val="20"/>
                <w:szCs w:val="20"/>
              </w:rPr>
            </w:pPr>
          </w:p>
        </w:tc>
        <w:tc>
          <w:tcPr>
            <w:tcW w:w="1577" w:type="dxa"/>
            <w:noWrap w:val="0"/>
            <w:vAlign w:val="top"/>
          </w:tcPr>
          <w:p w14:paraId="5AD9725D">
            <w:pPr>
              <w:widowControl/>
              <w:jc w:val="left"/>
              <w:rPr>
                <w:rFonts w:eastAsia="Times New Roman"/>
                <w:color w:val="000000"/>
                <w:kern w:val="0"/>
                <w:sz w:val="20"/>
                <w:szCs w:val="20"/>
              </w:rPr>
            </w:pPr>
          </w:p>
        </w:tc>
        <w:tc>
          <w:tcPr>
            <w:tcW w:w="821" w:type="dxa"/>
            <w:noWrap w:val="0"/>
            <w:vAlign w:val="top"/>
          </w:tcPr>
          <w:p w14:paraId="5BF972DA">
            <w:pPr>
              <w:widowControl/>
              <w:jc w:val="left"/>
              <w:rPr>
                <w:rFonts w:eastAsia="Times New Roman"/>
                <w:color w:val="000000"/>
                <w:kern w:val="0"/>
                <w:sz w:val="20"/>
                <w:szCs w:val="20"/>
              </w:rPr>
            </w:pPr>
          </w:p>
        </w:tc>
        <w:tc>
          <w:tcPr>
            <w:tcW w:w="1750" w:type="dxa"/>
            <w:noWrap w:val="0"/>
            <w:vAlign w:val="top"/>
          </w:tcPr>
          <w:p w14:paraId="176571A7">
            <w:pPr>
              <w:widowControl/>
              <w:jc w:val="left"/>
              <w:rPr>
                <w:rFonts w:eastAsia="Times New Roman"/>
                <w:color w:val="000000"/>
                <w:kern w:val="0"/>
                <w:sz w:val="20"/>
                <w:szCs w:val="20"/>
              </w:rPr>
            </w:pPr>
          </w:p>
        </w:tc>
        <w:tc>
          <w:tcPr>
            <w:tcW w:w="4318" w:type="dxa"/>
            <w:noWrap w:val="0"/>
            <w:vAlign w:val="top"/>
          </w:tcPr>
          <w:p w14:paraId="3DD4C1BE">
            <w:pPr>
              <w:widowControl/>
              <w:jc w:val="left"/>
              <w:rPr>
                <w:rFonts w:ascii="宋体" w:cs="宋体"/>
                <w:color w:val="000000"/>
                <w:kern w:val="0"/>
                <w:sz w:val="20"/>
                <w:szCs w:val="20"/>
              </w:rPr>
            </w:pPr>
            <w:r>
              <w:rPr>
                <w:rFonts w:hint="eastAsia" w:ascii="宋体" w:hAnsi="宋体" w:cs="宋体"/>
                <w:color w:val="000000"/>
                <w:kern w:val="0"/>
                <w:sz w:val="20"/>
                <w:szCs w:val="20"/>
              </w:rPr>
              <w:t>高隔热涂层材料</w:t>
            </w:r>
            <w:r>
              <w:rPr>
                <w:rFonts w:ascii="宋体" w:hAnsi="宋体" w:cs="宋体"/>
                <w:color w:val="000000"/>
                <w:kern w:val="0"/>
                <w:sz w:val="20"/>
                <w:szCs w:val="20"/>
              </w:rPr>
              <w:t xml:space="preserve">YSZ </w:t>
            </w:r>
            <w:r>
              <w:rPr>
                <w:rFonts w:hint="eastAsia" w:ascii="宋体" w:hAnsi="宋体" w:cs="宋体"/>
                <w:color w:val="000000"/>
                <w:kern w:val="0"/>
                <w:sz w:val="20"/>
                <w:szCs w:val="20"/>
              </w:rPr>
              <w:t>复相陶瓷材</w:t>
            </w:r>
          </w:p>
        </w:tc>
      </w:tr>
      <w:tr w14:paraId="4E906F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A7A9F7">
            <w:pPr>
              <w:widowControl/>
              <w:jc w:val="left"/>
              <w:rPr>
                <w:rFonts w:ascii="宋体" w:cs="宋体"/>
                <w:color w:val="000000"/>
                <w:kern w:val="0"/>
                <w:sz w:val="20"/>
                <w:szCs w:val="20"/>
              </w:rPr>
            </w:pPr>
          </w:p>
        </w:tc>
        <w:tc>
          <w:tcPr>
            <w:tcW w:w="1577" w:type="dxa"/>
            <w:noWrap w:val="0"/>
            <w:vAlign w:val="top"/>
          </w:tcPr>
          <w:p w14:paraId="02F76EA5">
            <w:pPr>
              <w:widowControl/>
              <w:jc w:val="left"/>
              <w:rPr>
                <w:rFonts w:eastAsia="Times New Roman"/>
                <w:color w:val="000000"/>
                <w:kern w:val="0"/>
                <w:sz w:val="20"/>
                <w:szCs w:val="20"/>
              </w:rPr>
            </w:pPr>
          </w:p>
        </w:tc>
        <w:tc>
          <w:tcPr>
            <w:tcW w:w="821" w:type="dxa"/>
            <w:noWrap w:val="0"/>
            <w:vAlign w:val="top"/>
          </w:tcPr>
          <w:p w14:paraId="7F716458">
            <w:pPr>
              <w:widowControl/>
              <w:jc w:val="left"/>
              <w:rPr>
                <w:rFonts w:eastAsia="Times New Roman"/>
                <w:color w:val="000000"/>
                <w:kern w:val="0"/>
                <w:sz w:val="20"/>
                <w:szCs w:val="20"/>
              </w:rPr>
            </w:pPr>
          </w:p>
        </w:tc>
        <w:tc>
          <w:tcPr>
            <w:tcW w:w="1750" w:type="dxa"/>
            <w:noWrap w:val="0"/>
            <w:vAlign w:val="top"/>
          </w:tcPr>
          <w:p w14:paraId="760F9096">
            <w:pPr>
              <w:widowControl/>
              <w:jc w:val="left"/>
              <w:rPr>
                <w:rFonts w:eastAsia="Times New Roman"/>
                <w:color w:val="000000"/>
                <w:kern w:val="0"/>
                <w:sz w:val="20"/>
                <w:szCs w:val="20"/>
              </w:rPr>
            </w:pPr>
          </w:p>
        </w:tc>
        <w:tc>
          <w:tcPr>
            <w:tcW w:w="4318" w:type="dxa"/>
            <w:noWrap w:val="0"/>
            <w:vAlign w:val="top"/>
          </w:tcPr>
          <w:p w14:paraId="2020F464">
            <w:pPr>
              <w:widowControl/>
              <w:jc w:val="left"/>
              <w:rPr>
                <w:rFonts w:ascii="宋体" w:cs="宋体"/>
                <w:color w:val="000000"/>
                <w:kern w:val="0"/>
                <w:sz w:val="20"/>
                <w:szCs w:val="20"/>
              </w:rPr>
            </w:pPr>
            <w:r>
              <w:rPr>
                <w:rFonts w:hint="eastAsia" w:ascii="宋体" w:hAnsi="宋体" w:cs="宋体"/>
                <w:color w:val="000000"/>
                <w:kern w:val="0"/>
                <w:sz w:val="20"/>
                <w:szCs w:val="20"/>
              </w:rPr>
              <w:t>可磨耗封严涂层材料</w:t>
            </w:r>
          </w:p>
        </w:tc>
      </w:tr>
      <w:tr w14:paraId="4C6E718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4FBE86">
            <w:pPr>
              <w:widowControl/>
              <w:jc w:val="left"/>
              <w:rPr>
                <w:rFonts w:ascii="宋体" w:cs="宋体"/>
                <w:color w:val="000000"/>
                <w:kern w:val="0"/>
                <w:sz w:val="20"/>
                <w:szCs w:val="20"/>
              </w:rPr>
            </w:pPr>
          </w:p>
        </w:tc>
        <w:tc>
          <w:tcPr>
            <w:tcW w:w="1577" w:type="dxa"/>
            <w:noWrap w:val="0"/>
            <w:vAlign w:val="top"/>
          </w:tcPr>
          <w:p w14:paraId="1E6AD120">
            <w:pPr>
              <w:widowControl/>
              <w:jc w:val="left"/>
              <w:rPr>
                <w:rFonts w:eastAsia="Times New Roman"/>
                <w:color w:val="000000"/>
                <w:kern w:val="0"/>
                <w:sz w:val="20"/>
                <w:szCs w:val="20"/>
              </w:rPr>
            </w:pPr>
          </w:p>
        </w:tc>
        <w:tc>
          <w:tcPr>
            <w:tcW w:w="821" w:type="dxa"/>
            <w:noWrap w:val="0"/>
            <w:vAlign w:val="top"/>
          </w:tcPr>
          <w:p w14:paraId="35E8CBBB">
            <w:pPr>
              <w:widowControl/>
              <w:jc w:val="left"/>
              <w:rPr>
                <w:rFonts w:eastAsia="Times New Roman"/>
                <w:color w:val="000000"/>
                <w:kern w:val="0"/>
                <w:sz w:val="20"/>
                <w:szCs w:val="20"/>
              </w:rPr>
            </w:pPr>
          </w:p>
        </w:tc>
        <w:tc>
          <w:tcPr>
            <w:tcW w:w="1750" w:type="dxa"/>
            <w:noWrap w:val="0"/>
            <w:vAlign w:val="top"/>
          </w:tcPr>
          <w:p w14:paraId="68929746">
            <w:pPr>
              <w:widowControl/>
              <w:jc w:val="left"/>
              <w:rPr>
                <w:rFonts w:eastAsia="Times New Roman"/>
                <w:color w:val="000000"/>
                <w:kern w:val="0"/>
                <w:sz w:val="20"/>
                <w:szCs w:val="20"/>
              </w:rPr>
            </w:pPr>
          </w:p>
        </w:tc>
        <w:tc>
          <w:tcPr>
            <w:tcW w:w="4318" w:type="dxa"/>
            <w:noWrap w:val="0"/>
            <w:vAlign w:val="top"/>
          </w:tcPr>
          <w:p w14:paraId="636DF921">
            <w:pPr>
              <w:widowControl/>
              <w:jc w:val="left"/>
              <w:rPr>
                <w:rFonts w:ascii="宋体" w:cs="宋体"/>
                <w:color w:val="000000"/>
                <w:kern w:val="0"/>
                <w:sz w:val="20"/>
                <w:szCs w:val="20"/>
              </w:rPr>
            </w:pPr>
            <w:r>
              <w:rPr>
                <w:rFonts w:hint="eastAsia" w:ascii="宋体" w:hAnsi="宋体" w:cs="宋体"/>
                <w:color w:val="000000"/>
                <w:kern w:val="0"/>
                <w:sz w:val="20"/>
                <w:szCs w:val="20"/>
              </w:rPr>
              <w:t>冷喷涂超细合金粉末涂层材料</w:t>
            </w:r>
          </w:p>
        </w:tc>
      </w:tr>
      <w:tr w14:paraId="60B0D20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526316B">
            <w:pPr>
              <w:widowControl/>
              <w:jc w:val="left"/>
              <w:rPr>
                <w:rFonts w:ascii="宋体" w:cs="宋体"/>
                <w:color w:val="000000"/>
                <w:kern w:val="0"/>
                <w:sz w:val="20"/>
                <w:szCs w:val="20"/>
              </w:rPr>
            </w:pPr>
            <w:r>
              <w:rPr>
                <w:rFonts w:ascii="宋体" w:hAnsi="宋体" w:cs="宋体"/>
                <w:color w:val="000000"/>
                <w:kern w:val="0"/>
                <w:sz w:val="20"/>
                <w:szCs w:val="20"/>
              </w:rPr>
              <w:t>3.2.9.5</w:t>
            </w:r>
          </w:p>
        </w:tc>
        <w:tc>
          <w:tcPr>
            <w:tcW w:w="1577" w:type="dxa"/>
            <w:noWrap w:val="0"/>
            <w:vAlign w:val="top"/>
          </w:tcPr>
          <w:p w14:paraId="6F5749B3">
            <w:pPr>
              <w:widowControl/>
              <w:jc w:val="left"/>
              <w:rPr>
                <w:rFonts w:ascii="宋体" w:cs="宋体"/>
                <w:color w:val="000000"/>
                <w:kern w:val="0"/>
                <w:sz w:val="20"/>
                <w:szCs w:val="20"/>
              </w:rPr>
            </w:pPr>
            <w:r>
              <w:rPr>
                <w:rFonts w:hint="eastAsia" w:ascii="宋体" w:hAnsi="宋体" w:cs="宋体"/>
                <w:color w:val="000000"/>
                <w:kern w:val="0"/>
                <w:sz w:val="20"/>
                <w:szCs w:val="20"/>
              </w:rPr>
              <w:t>锑系催化、阻燃材料制造</w:t>
            </w:r>
          </w:p>
        </w:tc>
        <w:tc>
          <w:tcPr>
            <w:tcW w:w="821" w:type="dxa"/>
            <w:noWrap w:val="0"/>
            <w:vAlign w:val="top"/>
          </w:tcPr>
          <w:p w14:paraId="5542CEB5">
            <w:pPr>
              <w:widowControl/>
              <w:jc w:val="left"/>
              <w:rPr>
                <w:rFonts w:ascii="宋体" w:cs="宋体"/>
                <w:color w:val="000000"/>
                <w:kern w:val="0"/>
                <w:sz w:val="20"/>
                <w:szCs w:val="20"/>
              </w:rPr>
            </w:pPr>
            <w:r>
              <w:rPr>
                <w:rFonts w:ascii="宋体" w:hAnsi="宋体" w:cs="宋体"/>
                <w:color w:val="000000"/>
                <w:kern w:val="0"/>
                <w:sz w:val="20"/>
                <w:szCs w:val="20"/>
              </w:rPr>
              <w:t>2669*</w:t>
            </w:r>
          </w:p>
        </w:tc>
        <w:tc>
          <w:tcPr>
            <w:tcW w:w="1750" w:type="dxa"/>
            <w:noWrap w:val="0"/>
            <w:vAlign w:val="top"/>
          </w:tcPr>
          <w:p w14:paraId="62580A35">
            <w:pPr>
              <w:widowControl/>
              <w:jc w:val="left"/>
              <w:rPr>
                <w:rFonts w:ascii="宋体" w:cs="宋体"/>
                <w:color w:val="000000"/>
                <w:kern w:val="0"/>
                <w:sz w:val="20"/>
                <w:szCs w:val="20"/>
              </w:rPr>
            </w:pPr>
            <w:r>
              <w:rPr>
                <w:rFonts w:hint="eastAsia" w:ascii="宋体" w:hAnsi="宋体" w:cs="宋体"/>
                <w:color w:val="000000"/>
                <w:kern w:val="0"/>
                <w:sz w:val="20"/>
                <w:szCs w:val="20"/>
              </w:rPr>
              <w:t>其他专用</w:t>
            </w:r>
            <w:r>
              <w:rPr>
                <w:rFonts w:ascii="宋体" w:hAnsi="宋体" w:cs="宋体"/>
                <w:color w:val="000000"/>
                <w:kern w:val="0"/>
                <w:sz w:val="20"/>
                <w:szCs w:val="20"/>
              </w:rPr>
              <w:t>化学</w:t>
            </w:r>
            <w:r>
              <w:rPr>
                <w:rFonts w:hint="eastAsia" w:ascii="宋体" w:hAnsi="宋体" w:cs="宋体"/>
                <w:color w:val="000000"/>
                <w:kern w:val="0"/>
                <w:sz w:val="20"/>
                <w:szCs w:val="20"/>
              </w:rPr>
              <w:t>产品</w:t>
            </w:r>
            <w:r>
              <w:rPr>
                <w:rFonts w:ascii="宋体" w:hAnsi="宋体" w:cs="宋体"/>
                <w:color w:val="000000"/>
                <w:kern w:val="0"/>
                <w:sz w:val="20"/>
                <w:szCs w:val="20"/>
              </w:rPr>
              <w:t>制造</w:t>
            </w:r>
          </w:p>
        </w:tc>
        <w:tc>
          <w:tcPr>
            <w:tcW w:w="4318" w:type="dxa"/>
            <w:noWrap w:val="0"/>
            <w:vAlign w:val="top"/>
          </w:tcPr>
          <w:p w14:paraId="573682D6">
            <w:pPr>
              <w:widowControl/>
              <w:jc w:val="left"/>
              <w:rPr>
                <w:rFonts w:ascii="宋体" w:cs="宋体"/>
                <w:color w:val="000000"/>
                <w:kern w:val="0"/>
                <w:sz w:val="20"/>
                <w:szCs w:val="20"/>
              </w:rPr>
            </w:pPr>
            <w:r>
              <w:rPr>
                <w:rFonts w:hint="eastAsia" w:ascii="宋体" w:hAnsi="宋体" w:cs="宋体"/>
                <w:color w:val="000000"/>
                <w:kern w:val="0"/>
                <w:sz w:val="20"/>
                <w:szCs w:val="20"/>
              </w:rPr>
              <w:t>聚酯催化用三氧化二锑</w:t>
            </w:r>
          </w:p>
          <w:p w14:paraId="6EFC559E">
            <w:pPr>
              <w:widowControl/>
              <w:jc w:val="left"/>
              <w:rPr>
                <w:rFonts w:ascii="宋体" w:cs="宋体"/>
                <w:color w:val="000000"/>
                <w:kern w:val="0"/>
                <w:sz w:val="20"/>
                <w:szCs w:val="20"/>
              </w:rPr>
            </w:pPr>
            <w:r>
              <w:rPr>
                <w:rFonts w:hint="eastAsia" w:ascii="宋体" w:hAnsi="宋体" w:cs="宋体"/>
                <w:color w:val="000000"/>
                <w:kern w:val="0"/>
                <w:sz w:val="20"/>
                <w:szCs w:val="20"/>
              </w:rPr>
              <w:t>聚酯催化用乙二醇锑</w:t>
            </w:r>
          </w:p>
        </w:tc>
      </w:tr>
      <w:tr w14:paraId="210585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55649A7">
            <w:pPr>
              <w:widowControl/>
              <w:jc w:val="left"/>
              <w:rPr>
                <w:rFonts w:ascii="宋体" w:cs="宋体"/>
                <w:color w:val="000000"/>
                <w:kern w:val="0"/>
                <w:sz w:val="20"/>
                <w:szCs w:val="20"/>
              </w:rPr>
            </w:pPr>
          </w:p>
        </w:tc>
        <w:tc>
          <w:tcPr>
            <w:tcW w:w="1577" w:type="dxa"/>
            <w:noWrap w:val="0"/>
            <w:vAlign w:val="top"/>
          </w:tcPr>
          <w:p w14:paraId="3662F650">
            <w:pPr>
              <w:widowControl/>
              <w:jc w:val="left"/>
              <w:rPr>
                <w:rFonts w:eastAsia="Times New Roman"/>
                <w:color w:val="000000"/>
                <w:kern w:val="0"/>
                <w:sz w:val="20"/>
                <w:szCs w:val="20"/>
              </w:rPr>
            </w:pPr>
          </w:p>
        </w:tc>
        <w:tc>
          <w:tcPr>
            <w:tcW w:w="821" w:type="dxa"/>
            <w:noWrap w:val="0"/>
            <w:vAlign w:val="top"/>
          </w:tcPr>
          <w:p w14:paraId="65BB0813">
            <w:pPr>
              <w:widowControl/>
              <w:jc w:val="left"/>
              <w:rPr>
                <w:rFonts w:eastAsia="Times New Roman"/>
                <w:color w:val="000000"/>
                <w:kern w:val="0"/>
                <w:sz w:val="20"/>
                <w:szCs w:val="20"/>
              </w:rPr>
            </w:pPr>
          </w:p>
        </w:tc>
        <w:tc>
          <w:tcPr>
            <w:tcW w:w="1750" w:type="dxa"/>
            <w:noWrap w:val="0"/>
            <w:vAlign w:val="top"/>
          </w:tcPr>
          <w:p w14:paraId="2CF536FE">
            <w:pPr>
              <w:widowControl/>
              <w:jc w:val="left"/>
              <w:rPr>
                <w:rFonts w:eastAsia="Times New Roman"/>
                <w:color w:val="000000"/>
                <w:kern w:val="0"/>
                <w:sz w:val="20"/>
                <w:szCs w:val="20"/>
              </w:rPr>
            </w:pPr>
          </w:p>
        </w:tc>
        <w:tc>
          <w:tcPr>
            <w:tcW w:w="4318" w:type="dxa"/>
            <w:noWrap w:val="0"/>
            <w:vAlign w:val="top"/>
          </w:tcPr>
          <w:p w14:paraId="77D101E5">
            <w:pPr>
              <w:widowControl/>
              <w:jc w:val="left"/>
              <w:rPr>
                <w:rFonts w:ascii="宋体" w:cs="宋体"/>
                <w:color w:val="000000"/>
                <w:kern w:val="0"/>
                <w:sz w:val="20"/>
                <w:szCs w:val="20"/>
              </w:rPr>
            </w:pPr>
            <w:r>
              <w:rPr>
                <w:rFonts w:hint="eastAsia" w:ascii="宋体" w:hAnsi="宋体" w:cs="宋体"/>
                <w:color w:val="000000"/>
                <w:kern w:val="0"/>
                <w:sz w:val="20"/>
                <w:szCs w:val="20"/>
              </w:rPr>
              <w:t>高端阻燃三氧化二锑（纳米，高纯，粒度≤</w:t>
            </w:r>
            <w:r>
              <w:rPr>
                <w:rFonts w:ascii="宋体" w:hAnsi="宋体" w:cs="宋体"/>
                <w:color w:val="000000"/>
                <w:kern w:val="0"/>
                <w:sz w:val="20"/>
                <w:szCs w:val="20"/>
              </w:rPr>
              <w:t>0.1</w:t>
            </w:r>
            <w:r>
              <w:rPr>
                <w:rFonts w:hint="eastAsia" w:ascii="宋体" w:hAnsi="宋体" w:cs="宋体"/>
                <w:color w:val="000000"/>
                <w:kern w:val="0"/>
                <w:sz w:val="20"/>
                <w:szCs w:val="20"/>
              </w:rPr>
              <w:t>μ</w:t>
            </w:r>
            <w:r>
              <w:rPr>
                <w:rFonts w:ascii="宋体" w:hAnsi="宋体" w:cs="宋体"/>
                <w:color w:val="000000"/>
                <w:kern w:val="0"/>
                <w:sz w:val="20"/>
                <w:szCs w:val="20"/>
              </w:rPr>
              <w:t>m</w:t>
            </w:r>
            <w:r>
              <w:rPr>
                <w:rFonts w:hint="eastAsia" w:ascii="宋体" w:hAnsi="宋体" w:cs="宋体"/>
                <w:color w:val="000000"/>
                <w:kern w:val="0"/>
                <w:sz w:val="20"/>
                <w:szCs w:val="20"/>
              </w:rPr>
              <w:t>）</w:t>
            </w:r>
          </w:p>
        </w:tc>
      </w:tr>
      <w:tr w14:paraId="471F38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0B9FCE">
            <w:pPr>
              <w:widowControl/>
              <w:jc w:val="left"/>
              <w:rPr>
                <w:rFonts w:ascii="宋体" w:cs="宋体"/>
                <w:color w:val="000000"/>
                <w:kern w:val="0"/>
                <w:sz w:val="20"/>
                <w:szCs w:val="20"/>
              </w:rPr>
            </w:pPr>
          </w:p>
        </w:tc>
        <w:tc>
          <w:tcPr>
            <w:tcW w:w="1577" w:type="dxa"/>
            <w:noWrap w:val="0"/>
            <w:vAlign w:val="top"/>
          </w:tcPr>
          <w:p w14:paraId="196A5BB6">
            <w:pPr>
              <w:widowControl/>
              <w:jc w:val="left"/>
              <w:rPr>
                <w:rFonts w:eastAsia="Times New Roman"/>
                <w:color w:val="000000"/>
                <w:kern w:val="0"/>
                <w:sz w:val="20"/>
                <w:szCs w:val="20"/>
              </w:rPr>
            </w:pPr>
          </w:p>
        </w:tc>
        <w:tc>
          <w:tcPr>
            <w:tcW w:w="821" w:type="dxa"/>
            <w:noWrap w:val="0"/>
            <w:vAlign w:val="top"/>
          </w:tcPr>
          <w:p w14:paraId="2CFAF06C">
            <w:pPr>
              <w:widowControl/>
              <w:jc w:val="left"/>
              <w:rPr>
                <w:rFonts w:eastAsia="Times New Roman"/>
                <w:color w:val="000000"/>
                <w:kern w:val="0"/>
                <w:sz w:val="20"/>
                <w:szCs w:val="20"/>
              </w:rPr>
            </w:pPr>
          </w:p>
        </w:tc>
        <w:tc>
          <w:tcPr>
            <w:tcW w:w="1750" w:type="dxa"/>
            <w:noWrap w:val="0"/>
            <w:vAlign w:val="top"/>
          </w:tcPr>
          <w:p w14:paraId="2C0C8EE8">
            <w:pPr>
              <w:widowControl/>
              <w:jc w:val="left"/>
              <w:rPr>
                <w:rFonts w:eastAsia="Times New Roman"/>
                <w:color w:val="000000"/>
                <w:kern w:val="0"/>
                <w:sz w:val="20"/>
                <w:szCs w:val="20"/>
              </w:rPr>
            </w:pPr>
          </w:p>
        </w:tc>
        <w:tc>
          <w:tcPr>
            <w:tcW w:w="4318" w:type="dxa"/>
            <w:noWrap w:val="0"/>
            <w:vAlign w:val="top"/>
          </w:tcPr>
          <w:p w14:paraId="68277DF1">
            <w:pPr>
              <w:widowControl/>
              <w:jc w:val="left"/>
              <w:rPr>
                <w:rFonts w:ascii="宋体" w:cs="宋体"/>
                <w:color w:val="000000"/>
                <w:kern w:val="0"/>
                <w:sz w:val="20"/>
                <w:szCs w:val="20"/>
              </w:rPr>
            </w:pPr>
            <w:r>
              <w:rPr>
                <w:rFonts w:hint="eastAsia" w:ascii="宋体" w:hAnsi="宋体" w:cs="宋体"/>
                <w:color w:val="000000"/>
                <w:kern w:val="0"/>
                <w:sz w:val="20"/>
                <w:szCs w:val="20"/>
              </w:rPr>
              <w:t>高端织物阻燃用五氧化二锑（胶体）</w:t>
            </w:r>
          </w:p>
        </w:tc>
      </w:tr>
      <w:tr w14:paraId="1BBA574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2203E9">
            <w:pPr>
              <w:widowControl/>
              <w:jc w:val="left"/>
              <w:rPr>
                <w:rFonts w:ascii="宋体" w:cs="宋体"/>
                <w:color w:val="000000"/>
                <w:kern w:val="0"/>
                <w:sz w:val="20"/>
                <w:szCs w:val="20"/>
              </w:rPr>
            </w:pPr>
          </w:p>
        </w:tc>
        <w:tc>
          <w:tcPr>
            <w:tcW w:w="1577" w:type="dxa"/>
            <w:noWrap w:val="0"/>
            <w:vAlign w:val="top"/>
          </w:tcPr>
          <w:p w14:paraId="0D929238">
            <w:pPr>
              <w:widowControl/>
              <w:jc w:val="left"/>
              <w:rPr>
                <w:rFonts w:eastAsia="Times New Roman"/>
                <w:color w:val="000000"/>
                <w:kern w:val="0"/>
                <w:sz w:val="20"/>
                <w:szCs w:val="20"/>
              </w:rPr>
            </w:pPr>
          </w:p>
        </w:tc>
        <w:tc>
          <w:tcPr>
            <w:tcW w:w="821" w:type="dxa"/>
            <w:noWrap w:val="0"/>
            <w:vAlign w:val="top"/>
          </w:tcPr>
          <w:p w14:paraId="2B614CDA">
            <w:pPr>
              <w:widowControl/>
              <w:jc w:val="left"/>
              <w:rPr>
                <w:rFonts w:eastAsia="Times New Roman"/>
                <w:color w:val="000000"/>
                <w:kern w:val="0"/>
                <w:sz w:val="20"/>
                <w:szCs w:val="20"/>
              </w:rPr>
            </w:pPr>
          </w:p>
        </w:tc>
        <w:tc>
          <w:tcPr>
            <w:tcW w:w="1750" w:type="dxa"/>
            <w:noWrap w:val="0"/>
            <w:vAlign w:val="top"/>
          </w:tcPr>
          <w:p w14:paraId="4DC11CD5">
            <w:pPr>
              <w:widowControl/>
              <w:jc w:val="left"/>
              <w:rPr>
                <w:rFonts w:eastAsia="Times New Roman"/>
                <w:color w:val="000000"/>
                <w:kern w:val="0"/>
                <w:sz w:val="20"/>
                <w:szCs w:val="20"/>
              </w:rPr>
            </w:pPr>
          </w:p>
        </w:tc>
        <w:tc>
          <w:tcPr>
            <w:tcW w:w="4318" w:type="dxa"/>
            <w:noWrap w:val="0"/>
            <w:vAlign w:val="top"/>
          </w:tcPr>
          <w:p w14:paraId="3DF651F7">
            <w:pPr>
              <w:widowControl/>
              <w:jc w:val="left"/>
              <w:rPr>
                <w:rFonts w:ascii="宋体" w:cs="宋体"/>
                <w:color w:val="000000"/>
                <w:kern w:val="0"/>
                <w:sz w:val="20"/>
                <w:szCs w:val="20"/>
              </w:rPr>
            </w:pPr>
            <w:r>
              <w:rPr>
                <w:rFonts w:hint="eastAsia" w:ascii="宋体" w:hAnsi="宋体" w:cs="宋体"/>
                <w:color w:val="000000"/>
                <w:kern w:val="0"/>
                <w:sz w:val="20"/>
                <w:szCs w:val="20"/>
              </w:rPr>
              <w:t>石化行业用钝化剂（</w:t>
            </w:r>
            <w:r>
              <w:rPr>
                <w:rFonts w:ascii="宋体" w:hAnsi="宋体" w:cs="宋体"/>
                <w:color w:val="000000"/>
                <w:kern w:val="0"/>
                <w:sz w:val="20"/>
                <w:szCs w:val="20"/>
              </w:rPr>
              <w:t>JT30</w:t>
            </w:r>
            <w:r>
              <w:rPr>
                <w:rFonts w:hint="eastAsia" w:ascii="宋体" w:hAnsi="宋体" w:cs="宋体"/>
                <w:color w:val="000000"/>
                <w:kern w:val="0"/>
                <w:sz w:val="20"/>
                <w:szCs w:val="20"/>
              </w:rPr>
              <w:t>、</w:t>
            </w:r>
            <w:r>
              <w:rPr>
                <w:rFonts w:ascii="宋体" w:hAnsi="宋体" w:cs="宋体"/>
                <w:color w:val="000000"/>
                <w:kern w:val="0"/>
                <w:sz w:val="20"/>
                <w:szCs w:val="20"/>
              </w:rPr>
              <w:t>JT50</w:t>
            </w:r>
            <w:r>
              <w:rPr>
                <w:rFonts w:hint="eastAsia" w:ascii="宋体" w:hAnsi="宋体" w:cs="宋体"/>
                <w:color w:val="000000"/>
                <w:kern w:val="0"/>
                <w:sz w:val="20"/>
                <w:szCs w:val="20"/>
              </w:rPr>
              <w:t>、</w:t>
            </w:r>
            <w:r>
              <w:rPr>
                <w:rFonts w:ascii="宋体" w:hAnsi="宋体" w:cs="宋体"/>
                <w:color w:val="000000"/>
                <w:kern w:val="0"/>
                <w:sz w:val="20"/>
                <w:szCs w:val="20"/>
              </w:rPr>
              <w:t>JT80</w:t>
            </w:r>
            <w:r>
              <w:rPr>
                <w:rFonts w:hint="eastAsia" w:ascii="宋体" w:hAnsi="宋体" w:cs="宋体"/>
                <w:color w:val="000000"/>
                <w:kern w:val="0"/>
                <w:sz w:val="20"/>
                <w:szCs w:val="20"/>
              </w:rPr>
              <w:t>）</w:t>
            </w:r>
          </w:p>
        </w:tc>
      </w:tr>
      <w:tr w14:paraId="5C1CF9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4FF666E">
            <w:pPr>
              <w:widowControl/>
              <w:jc w:val="left"/>
              <w:rPr>
                <w:rFonts w:ascii="宋体" w:cs="宋体"/>
                <w:color w:val="000000"/>
                <w:kern w:val="0"/>
                <w:sz w:val="20"/>
                <w:szCs w:val="20"/>
              </w:rPr>
            </w:pPr>
          </w:p>
        </w:tc>
        <w:tc>
          <w:tcPr>
            <w:tcW w:w="1577" w:type="dxa"/>
            <w:noWrap w:val="0"/>
            <w:vAlign w:val="top"/>
          </w:tcPr>
          <w:p w14:paraId="65A6BEE6">
            <w:pPr>
              <w:widowControl/>
              <w:jc w:val="left"/>
              <w:rPr>
                <w:rFonts w:eastAsia="Times New Roman"/>
                <w:color w:val="000000"/>
                <w:kern w:val="0"/>
                <w:sz w:val="20"/>
                <w:szCs w:val="20"/>
              </w:rPr>
            </w:pPr>
          </w:p>
        </w:tc>
        <w:tc>
          <w:tcPr>
            <w:tcW w:w="821" w:type="dxa"/>
            <w:noWrap w:val="0"/>
            <w:vAlign w:val="top"/>
          </w:tcPr>
          <w:p w14:paraId="083428BA">
            <w:pPr>
              <w:widowControl/>
              <w:jc w:val="left"/>
              <w:rPr>
                <w:rFonts w:eastAsia="Times New Roman"/>
                <w:color w:val="000000"/>
                <w:kern w:val="0"/>
                <w:sz w:val="20"/>
                <w:szCs w:val="20"/>
              </w:rPr>
            </w:pPr>
          </w:p>
        </w:tc>
        <w:tc>
          <w:tcPr>
            <w:tcW w:w="1750" w:type="dxa"/>
            <w:noWrap w:val="0"/>
            <w:vAlign w:val="top"/>
          </w:tcPr>
          <w:p w14:paraId="5F31AF18">
            <w:pPr>
              <w:widowControl/>
              <w:jc w:val="left"/>
              <w:rPr>
                <w:rFonts w:eastAsia="Times New Roman"/>
                <w:color w:val="000000"/>
                <w:kern w:val="0"/>
                <w:sz w:val="20"/>
                <w:szCs w:val="20"/>
              </w:rPr>
            </w:pPr>
          </w:p>
        </w:tc>
        <w:tc>
          <w:tcPr>
            <w:tcW w:w="4318" w:type="dxa"/>
            <w:noWrap w:val="0"/>
            <w:vAlign w:val="top"/>
          </w:tcPr>
          <w:p w14:paraId="1B895FB0">
            <w:pPr>
              <w:widowControl/>
              <w:jc w:val="left"/>
              <w:rPr>
                <w:rFonts w:ascii="宋体" w:cs="宋体"/>
                <w:color w:val="000000"/>
                <w:kern w:val="0"/>
                <w:sz w:val="20"/>
                <w:szCs w:val="20"/>
              </w:rPr>
            </w:pPr>
            <w:r>
              <w:rPr>
                <w:rFonts w:hint="eastAsia" w:ascii="宋体" w:hAnsi="宋体" w:cs="宋体"/>
                <w:color w:val="000000"/>
                <w:kern w:val="0"/>
                <w:sz w:val="20"/>
                <w:szCs w:val="20"/>
              </w:rPr>
              <w:t>聚酯</w:t>
            </w:r>
            <w:r>
              <w:rPr>
                <w:rFonts w:ascii="宋体" w:hAnsi="宋体" w:cs="宋体"/>
                <w:color w:val="000000"/>
                <w:kern w:val="0"/>
                <w:sz w:val="20"/>
                <w:szCs w:val="20"/>
              </w:rPr>
              <w:t>ABS</w:t>
            </w:r>
            <w:r>
              <w:rPr>
                <w:rFonts w:hint="eastAsia" w:ascii="宋体" w:hAnsi="宋体" w:cs="宋体"/>
                <w:color w:val="000000"/>
                <w:kern w:val="0"/>
                <w:sz w:val="20"/>
                <w:szCs w:val="20"/>
              </w:rPr>
              <w:t>特殊阻燃用五氧化二锑（非胶体，</w:t>
            </w:r>
            <w:r>
              <w:rPr>
                <w:rFonts w:ascii="宋体" w:hAnsi="宋体" w:cs="宋体"/>
                <w:color w:val="000000"/>
                <w:kern w:val="0"/>
                <w:sz w:val="20"/>
                <w:szCs w:val="20"/>
              </w:rPr>
              <w:t>Sb2O5</w:t>
            </w:r>
            <w:r>
              <w:rPr>
                <w:rFonts w:hint="eastAsia" w:ascii="宋体" w:hAnsi="宋体" w:cs="宋体"/>
                <w:color w:val="000000"/>
                <w:kern w:val="0"/>
                <w:sz w:val="20"/>
                <w:szCs w:val="20"/>
              </w:rPr>
              <w:t>（</w:t>
            </w:r>
            <w:r>
              <w:rPr>
                <w:rFonts w:ascii="宋体" w:hAnsi="宋体" w:cs="宋体"/>
                <w:color w:val="000000"/>
                <w:kern w:val="0"/>
                <w:sz w:val="20"/>
                <w:szCs w:val="20"/>
              </w:rPr>
              <w:t>85</w:t>
            </w:r>
            <w:r>
              <w:rPr>
                <w:rFonts w:hint="eastAsia" w:ascii="宋体" w:hAnsi="宋体" w:cs="宋体"/>
                <w:color w:val="000000"/>
                <w:kern w:val="0"/>
                <w:sz w:val="20"/>
                <w:szCs w:val="20"/>
              </w:rPr>
              <w:t>）、</w:t>
            </w:r>
            <w:r>
              <w:rPr>
                <w:rFonts w:ascii="宋体" w:hAnsi="宋体" w:cs="宋体"/>
                <w:color w:val="000000"/>
                <w:kern w:val="0"/>
                <w:sz w:val="20"/>
                <w:szCs w:val="20"/>
              </w:rPr>
              <w:t>Sb2O5</w:t>
            </w:r>
            <w:r>
              <w:rPr>
                <w:rFonts w:hint="eastAsia" w:ascii="宋体" w:hAnsi="宋体" w:cs="宋体"/>
                <w:color w:val="000000"/>
                <w:kern w:val="0"/>
                <w:sz w:val="20"/>
                <w:szCs w:val="20"/>
              </w:rPr>
              <w:t>（</w:t>
            </w:r>
            <w:r>
              <w:rPr>
                <w:rFonts w:ascii="宋体" w:hAnsi="宋体" w:cs="宋体"/>
                <w:color w:val="000000"/>
                <w:kern w:val="0"/>
                <w:sz w:val="20"/>
                <w:szCs w:val="20"/>
              </w:rPr>
              <w:t>95</w:t>
            </w:r>
            <w:r>
              <w:rPr>
                <w:rFonts w:hint="eastAsia" w:ascii="宋体" w:hAnsi="宋体" w:cs="宋体"/>
                <w:color w:val="000000"/>
                <w:kern w:val="0"/>
                <w:sz w:val="20"/>
                <w:szCs w:val="20"/>
              </w:rPr>
              <w:t>））</w:t>
            </w:r>
          </w:p>
        </w:tc>
      </w:tr>
      <w:tr w14:paraId="3E064C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A06680C">
            <w:pPr>
              <w:widowControl/>
              <w:jc w:val="left"/>
              <w:rPr>
                <w:rFonts w:ascii="宋体" w:cs="宋体"/>
                <w:color w:val="000000"/>
                <w:kern w:val="0"/>
                <w:sz w:val="20"/>
                <w:szCs w:val="20"/>
              </w:rPr>
            </w:pPr>
            <w:r>
              <w:rPr>
                <w:rFonts w:ascii="宋体" w:hAnsi="宋体" w:cs="宋体"/>
                <w:color w:val="000000"/>
                <w:kern w:val="0"/>
                <w:sz w:val="20"/>
                <w:szCs w:val="20"/>
              </w:rPr>
              <w:t>3.2.9.6</w:t>
            </w:r>
          </w:p>
        </w:tc>
        <w:tc>
          <w:tcPr>
            <w:tcW w:w="1577" w:type="dxa"/>
            <w:noWrap w:val="0"/>
            <w:vAlign w:val="top"/>
          </w:tcPr>
          <w:p w14:paraId="22F45A8F">
            <w:pPr>
              <w:widowControl/>
              <w:jc w:val="left"/>
              <w:rPr>
                <w:rFonts w:ascii="宋体" w:cs="宋体"/>
                <w:color w:val="000000"/>
                <w:kern w:val="0"/>
                <w:sz w:val="20"/>
                <w:szCs w:val="20"/>
              </w:rPr>
            </w:pPr>
            <w:r>
              <w:rPr>
                <w:rFonts w:hint="eastAsia" w:ascii="宋体" w:hAnsi="宋体" w:cs="宋体"/>
                <w:color w:val="000000"/>
                <w:kern w:val="0"/>
                <w:sz w:val="20"/>
                <w:szCs w:val="20"/>
              </w:rPr>
              <w:t>锡材料制造</w:t>
            </w:r>
          </w:p>
        </w:tc>
        <w:tc>
          <w:tcPr>
            <w:tcW w:w="821" w:type="dxa"/>
            <w:noWrap w:val="0"/>
            <w:vAlign w:val="top"/>
          </w:tcPr>
          <w:p w14:paraId="62CBBF48">
            <w:pPr>
              <w:widowControl/>
              <w:jc w:val="left"/>
              <w:rPr>
                <w:rFonts w:ascii="宋体" w:cs="宋体"/>
                <w:color w:val="000000"/>
                <w:kern w:val="0"/>
                <w:sz w:val="20"/>
                <w:szCs w:val="20"/>
              </w:rPr>
            </w:pPr>
            <w:r>
              <w:rPr>
                <w:rFonts w:ascii="宋体" w:hAnsi="宋体" w:cs="宋体"/>
                <w:color w:val="000000"/>
                <w:kern w:val="0"/>
                <w:sz w:val="20"/>
                <w:szCs w:val="20"/>
              </w:rPr>
              <w:t>3259*</w:t>
            </w:r>
          </w:p>
        </w:tc>
        <w:tc>
          <w:tcPr>
            <w:tcW w:w="1750" w:type="dxa"/>
            <w:noWrap w:val="0"/>
            <w:vAlign w:val="top"/>
          </w:tcPr>
          <w:p w14:paraId="4CA7C5C2">
            <w:pPr>
              <w:widowControl/>
              <w:jc w:val="left"/>
              <w:rPr>
                <w:rFonts w:ascii="宋体" w:cs="宋体"/>
                <w:color w:val="000000"/>
                <w:kern w:val="0"/>
                <w:sz w:val="20"/>
                <w:szCs w:val="20"/>
              </w:rPr>
            </w:pPr>
            <w:r>
              <w:rPr>
                <w:rFonts w:hint="eastAsia" w:ascii="宋体" w:hAnsi="宋体" w:cs="宋体"/>
                <w:color w:val="000000"/>
                <w:kern w:val="0"/>
                <w:sz w:val="20"/>
                <w:szCs w:val="20"/>
              </w:rPr>
              <w:t>其他有色金属压延加工</w:t>
            </w:r>
          </w:p>
        </w:tc>
        <w:tc>
          <w:tcPr>
            <w:tcW w:w="4318" w:type="dxa"/>
            <w:noWrap w:val="0"/>
            <w:vAlign w:val="top"/>
          </w:tcPr>
          <w:p w14:paraId="0E5FB954">
            <w:pPr>
              <w:widowControl/>
              <w:jc w:val="left"/>
              <w:rPr>
                <w:rFonts w:ascii="宋体" w:cs="宋体"/>
                <w:color w:val="000000"/>
                <w:kern w:val="0"/>
                <w:sz w:val="20"/>
                <w:szCs w:val="20"/>
              </w:rPr>
            </w:pPr>
            <w:r>
              <w:rPr>
                <w:rFonts w:hint="eastAsia" w:ascii="宋体" w:hAnsi="宋体" w:cs="宋体"/>
                <w:color w:val="000000"/>
                <w:kern w:val="0"/>
                <w:sz w:val="20"/>
                <w:szCs w:val="20"/>
              </w:rPr>
              <w:t>锡球（用于</w:t>
            </w:r>
            <w:r>
              <w:rPr>
                <w:rFonts w:ascii="宋体" w:hAnsi="宋体" w:cs="宋体"/>
                <w:color w:val="000000"/>
                <w:kern w:val="0"/>
                <w:sz w:val="20"/>
                <w:szCs w:val="20"/>
              </w:rPr>
              <w:t>BGA/CSP</w:t>
            </w:r>
            <w:r>
              <w:rPr>
                <w:rFonts w:hint="eastAsia" w:ascii="宋体" w:hAnsi="宋体" w:cs="宋体"/>
                <w:color w:val="000000"/>
                <w:kern w:val="0"/>
                <w:sz w:val="20"/>
                <w:szCs w:val="20"/>
              </w:rPr>
              <w:t>和各类半导体封装行业）</w:t>
            </w:r>
          </w:p>
          <w:p w14:paraId="1423ED55">
            <w:pPr>
              <w:widowControl/>
              <w:jc w:val="left"/>
              <w:rPr>
                <w:rFonts w:ascii="宋体" w:cs="宋体"/>
                <w:color w:val="000000"/>
                <w:kern w:val="0"/>
                <w:sz w:val="20"/>
                <w:szCs w:val="20"/>
              </w:rPr>
            </w:pPr>
            <w:r>
              <w:rPr>
                <w:rFonts w:hint="eastAsia" w:ascii="宋体" w:hAnsi="宋体" w:cs="宋体"/>
                <w:color w:val="000000"/>
                <w:kern w:val="0"/>
                <w:sz w:val="20"/>
                <w:szCs w:val="20"/>
              </w:rPr>
              <w:t>高活性低铅圆球型锡粒（用于助溶剂，快速电镀，</w:t>
            </w:r>
          </w:p>
        </w:tc>
      </w:tr>
      <w:tr w14:paraId="7B56A4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1" w:hRule="atLeast"/>
          <w:jc w:val="center"/>
        </w:trPr>
        <w:tc>
          <w:tcPr>
            <w:tcW w:w="1017" w:type="dxa"/>
            <w:noWrap w:val="0"/>
            <w:vAlign w:val="top"/>
          </w:tcPr>
          <w:p w14:paraId="3A04DE43">
            <w:pPr>
              <w:widowControl/>
              <w:jc w:val="left"/>
              <w:rPr>
                <w:rFonts w:ascii="宋体" w:cs="宋体"/>
                <w:color w:val="000000"/>
                <w:kern w:val="0"/>
                <w:sz w:val="20"/>
                <w:szCs w:val="20"/>
              </w:rPr>
            </w:pPr>
          </w:p>
        </w:tc>
        <w:tc>
          <w:tcPr>
            <w:tcW w:w="1577" w:type="dxa"/>
            <w:noWrap w:val="0"/>
            <w:vAlign w:val="top"/>
          </w:tcPr>
          <w:p w14:paraId="11D15614">
            <w:pPr>
              <w:widowControl/>
              <w:jc w:val="left"/>
              <w:rPr>
                <w:rFonts w:eastAsia="Times New Roman"/>
                <w:color w:val="000000"/>
                <w:kern w:val="0"/>
                <w:sz w:val="20"/>
                <w:szCs w:val="20"/>
              </w:rPr>
            </w:pPr>
          </w:p>
        </w:tc>
        <w:tc>
          <w:tcPr>
            <w:tcW w:w="821" w:type="dxa"/>
            <w:noWrap w:val="0"/>
            <w:vAlign w:val="top"/>
          </w:tcPr>
          <w:p w14:paraId="047115E0">
            <w:pPr>
              <w:widowControl/>
              <w:jc w:val="left"/>
              <w:rPr>
                <w:rFonts w:eastAsia="Times New Roman"/>
                <w:color w:val="000000"/>
                <w:kern w:val="0"/>
                <w:sz w:val="20"/>
                <w:szCs w:val="20"/>
              </w:rPr>
            </w:pPr>
          </w:p>
        </w:tc>
        <w:tc>
          <w:tcPr>
            <w:tcW w:w="1750" w:type="dxa"/>
            <w:noWrap w:val="0"/>
            <w:vAlign w:val="top"/>
          </w:tcPr>
          <w:p w14:paraId="731964F4">
            <w:pPr>
              <w:widowControl/>
              <w:jc w:val="left"/>
              <w:rPr>
                <w:rFonts w:eastAsia="Times New Roman"/>
                <w:color w:val="000000"/>
                <w:kern w:val="0"/>
                <w:sz w:val="20"/>
                <w:szCs w:val="20"/>
              </w:rPr>
            </w:pPr>
          </w:p>
        </w:tc>
        <w:tc>
          <w:tcPr>
            <w:tcW w:w="4318" w:type="dxa"/>
            <w:noWrap w:val="0"/>
            <w:vAlign w:val="top"/>
          </w:tcPr>
          <w:p w14:paraId="2D1804C4">
            <w:pPr>
              <w:widowControl/>
              <w:jc w:val="left"/>
              <w:rPr>
                <w:rFonts w:ascii="宋体" w:cs="宋体"/>
                <w:color w:val="000000"/>
                <w:kern w:val="0"/>
                <w:sz w:val="20"/>
                <w:szCs w:val="20"/>
              </w:rPr>
            </w:pPr>
            <w:r>
              <w:rPr>
                <w:rFonts w:hint="eastAsia" w:ascii="宋体" w:hAnsi="宋体" w:cs="宋体"/>
                <w:color w:val="000000"/>
                <w:kern w:val="0"/>
                <w:sz w:val="20"/>
                <w:szCs w:val="20"/>
              </w:rPr>
              <w:t>化学反应催化剂等）</w:t>
            </w:r>
          </w:p>
        </w:tc>
      </w:tr>
      <w:tr w14:paraId="39E361F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BF66C90">
            <w:pPr>
              <w:widowControl/>
              <w:jc w:val="left"/>
              <w:rPr>
                <w:rFonts w:ascii="宋体" w:cs="宋体"/>
                <w:color w:val="000000"/>
                <w:kern w:val="0"/>
                <w:sz w:val="20"/>
                <w:szCs w:val="20"/>
              </w:rPr>
            </w:pPr>
          </w:p>
        </w:tc>
        <w:tc>
          <w:tcPr>
            <w:tcW w:w="1577" w:type="dxa"/>
            <w:noWrap w:val="0"/>
            <w:vAlign w:val="top"/>
          </w:tcPr>
          <w:p w14:paraId="603E9513">
            <w:pPr>
              <w:widowControl/>
              <w:jc w:val="left"/>
              <w:rPr>
                <w:rFonts w:eastAsia="Times New Roman"/>
                <w:color w:val="000000"/>
                <w:kern w:val="0"/>
                <w:sz w:val="20"/>
                <w:szCs w:val="20"/>
              </w:rPr>
            </w:pPr>
          </w:p>
        </w:tc>
        <w:tc>
          <w:tcPr>
            <w:tcW w:w="821" w:type="dxa"/>
            <w:noWrap w:val="0"/>
            <w:vAlign w:val="top"/>
          </w:tcPr>
          <w:p w14:paraId="0978647C">
            <w:pPr>
              <w:widowControl/>
              <w:jc w:val="left"/>
              <w:rPr>
                <w:rFonts w:eastAsia="Times New Roman"/>
                <w:color w:val="000000"/>
                <w:kern w:val="0"/>
                <w:sz w:val="20"/>
                <w:szCs w:val="20"/>
              </w:rPr>
            </w:pPr>
          </w:p>
        </w:tc>
        <w:tc>
          <w:tcPr>
            <w:tcW w:w="1750" w:type="dxa"/>
            <w:noWrap w:val="0"/>
            <w:vAlign w:val="top"/>
          </w:tcPr>
          <w:p w14:paraId="0785EA2B">
            <w:pPr>
              <w:widowControl/>
              <w:jc w:val="left"/>
              <w:rPr>
                <w:rFonts w:eastAsia="Times New Roman"/>
                <w:color w:val="000000"/>
                <w:kern w:val="0"/>
                <w:sz w:val="20"/>
                <w:szCs w:val="20"/>
              </w:rPr>
            </w:pPr>
          </w:p>
        </w:tc>
        <w:tc>
          <w:tcPr>
            <w:tcW w:w="4318" w:type="dxa"/>
            <w:noWrap w:val="0"/>
            <w:vAlign w:val="top"/>
          </w:tcPr>
          <w:p w14:paraId="049040AF">
            <w:pPr>
              <w:widowControl/>
              <w:jc w:val="left"/>
              <w:rPr>
                <w:rFonts w:ascii="宋体" w:cs="宋体"/>
                <w:color w:val="000000"/>
                <w:kern w:val="0"/>
                <w:sz w:val="20"/>
                <w:szCs w:val="20"/>
              </w:rPr>
            </w:pPr>
            <w:r>
              <w:rPr>
                <w:rFonts w:hint="eastAsia" w:ascii="宋体" w:hAnsi="宋体" w:cs="宋体"/>
                <w:color w:val="000000"/>
                <w:kern w:val="0"/>
                <w:sz w:val="20"/>
                <w:szCs w:val="20"/>
              </w:rPr>
              <w:t>表面封装技术（</w:t>
            </w:r>
            <w:r>
              <w:rPr>
                <w:rFonts w:ascii="宋体" w:hAnsi="宋体" w:cs="宋体"/>
                <w:color w:val="000000"/>
                <w:kern w:val="0"/>
                <w:sz w:val="20"/>
                <w:szCs w:val="20"/>
              </w:rPr>
              <w:t>SMT</w:t>
            </w:r>
            <w:r>
              <w:rPr>
                <w:rFonts w:hint="eastAsia" w:ascii="宋体" w:hAnsi="宋体" w:cs="宋体"/>
                <w:color w:val="000000"/>
                <w:kern w:val="0"/>
                <w:sz w:val="20"/>
                <w:szCs w:val="20"/>
              </w:rPr>
              <w:t>）用无铅焊锡粉（用于高密度精细电子集成芯片）</w:t>
            </w:r>
          </w:p>
        </w:tc>
      </w:tr>
      <w:tr w14:paraId="00DA58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A00AE8">
            <w:pPr>
              <w:widowControl/>
              <w:jc w:val="left"/>
              <w:rPr>
                <w:rFonts w:ascii="宋体" w:cs="宋体"/>
                <w:color w:val="000000"/>
                <w:kern w:val="0"/>
                <w:sz w:val="20"/>
                <w:szCs w:val="20"/>
              </w:rPr>
            </w:pPr>
          </w:p>
        </w:tc>
        <w:tc>
          <w:tcPr>
            <w:tcW w:w="1577" w:type="dxa"/>
            <w:noWrap w:val="0"/>
            <w:vAlign w:val="top"/>
          </w:tcPr>
          <w:p w14:paraId="0963D979">
            <w:pPr>
              <w:widowControl/>
              <w:jc w:val="left"/>
              <w:rPr>
                <w:rFonts w:eastAsia="Times New Roman"/>
                <w:color w:val="000000"/>
                <w:kern w:val="0"/>
                <w:sz w:val="20"/>
                <w:szCs w:val="20"/>
              </w:rPr>
            </w:pPr>
          </w:p>
        </w:tc>
        <w:tc>
          <w:tcPr>
            <w:tcW w:w="821" w:type="dxa"/>
            <w:noWrap w:val="0"/>
            <w:vAlign w:val="top"/>
          </w:tcPr>
          <w:p w14:paraId="470FC5B5">
            <w:pPr>
              <w:widowControl/>
              <w:jc w:val="left"/>
              <w:rPr>
                <w:rFonts w:eastAsia="Times New Roman"/>
                <w:color w:val="000000"/>
                <w:kern w:val="0"/>
                <w:sz w:val="20"/>
                <w:szCs w:val="20"/>
              </w:rPr>
            </w:pPr>
          </w:p>
        </w:tc>
        <w:tc>
          <w:tcPr>
            <w:tcW w:w="1750" w:type="dxa"/>
            <w:noWrap w:val="0"/>
            <w:vAlign w:val="top"/>
          </w:tcPr>
          <w:p w14:paraId="5DECD5F3">
            <w:pPr>
              <w:widowControl/>
              <w:jc w:val="left"/>
              <w:rPr>
                <w:rFonts w:eastAsia="Times New Roman"/>
                <w:color w:val="000000"/>
                <w:kern w:val="0"/>
                <w:sz w:val="20"/>
                <w:szCs w:val="20"/>
              </w:rPr>
            </w:pPr>
          </w:p>
        </w:tc>
        <w:tc>
          <w:tcPr>
            <w:tcW w:w="4318" w:type="dxa"/>
            <w:noWrap w:val="0"/>
            <w:vAlign w:val="top"/>
          </w:tcPr>
          <w:p w14:paraId="60E82135">
            <w:pPr>
              <w:widowControl/>
              <w:jc w:val="left"/>
              <w:rPr>
                <w:rFonts w:ascii="宋体" w:cs="宋体"/>
                <w:color w:val="000000"/>
                <w:kern w:val="0"/>
                <w:sz w:val="20"/>
                <w:szCs w:val="20"/>
              </w:rPr>
            </w:pPr>
            <w:r>
              <w:rPr>
                <w:rFonts w:hint="eastAsia" w:ascii="宋体" w:hAnsi="宋体" w:cs="宋体"/>
                <w:color w:val="000000"/>
                <w:kern w:val="0"/>
                <w:sz w:val="20"/>
                <w:szCs w:val="20"/>
              </w:rPr>
              <w:t>锡基合金焊粉（用于制造锡焊膏）</w:t>
            </w:r>
          </w:p>
        </w:tc>
      </w:tr>
      <w:tr w14:paraId="744EFAC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DEF6D8">
            <w:pPr>
              <w:widowControl/>
              <w:jc w:val="left"/>
              <w:rPr>
                <w:rFonts w:ascii="宋体" w:cs="宋体"/>
                <w:color w:val="000000"/>
                <w:kern w:val="0"/>
                <w:sz w:val="20"/>
                <w:szCs w:val="20"/>
              </w:rPr>
            </w:pPr>
            <w:r>
              <w:rPr>
                <w:rFonts w:ascii="宋体" w:hAnsi="宋体" w:cs="宋体"/>
                <w:color w:val="000000"/>
                <w:kern w:val="0"/>
                <w:sz w:val="20"/>
                <w:szCs w:val="20"/>
              </w:rPr>
              <w:t>3.2.9.7</w:t>
            </w:r>
          </w:p>
        </w:tc>
        <w:tc>
          <w:tcPr>
            <w:tcW w:w="1577" w:type="dxa"/>
            <w:noWrap w:val="0"/>
            <w:vAlign w:val="top"/>
          </w:tcPr>
          <w:p w14:paraId="1919F21B">
            <w:pPr>
              <w:widowControl/>
              <w:jc w:val="left"/>
              <w:rPr>
                <w:rFonts w:ascii="宋体" w:cs="宋体"/>
                <w:color w:val="000000"/>
                <w:kern w:val="0"/>
                <w:sz w:val="20"/>
                <w:szCs w:val="20"/>
              </w:rPr>
            </w:pPr>
            <w:r>
              <w:rPr>
                <w:rFonts w:hint="eastAsia" w:ascii="宋体" w:hAnsi="宋体" w:cs="宋体"/>
                <w:color w:val="000000"/>
                <w:kern w:val="0"/>
                <w:sz w:val="20"/>
                <w:szCs w:val="20"/>
              </w:rPr>
              <w:t>锌及锌合金材料制造</w:t>
            </w:r>
          </w:p>
        </w:tc>
        <w:tc>
          <w:tcPr>
            <w:tcW w:w="821" w:type="dxa"/>
            <w:noWrap w:val="0"/>
            <w:vAlign w:val="top"/>
          </w:tcPr>
          <w:p w14:paraId="57073446">
            <w:pPr>
              <w:widowControl/>
              <w:jc w:val="left"/>
              <w:rPr>
                <w:rFonts w:ascii="宋体" w:cs="宋体"/>
                <w:color w:val="000000"/>
                <w:kern w:val="0"/>
                <w:sz w:val="20"/>
                <w:szCs w:val="20"/>
              </w:rPr>
            </w:pPr>
            <w:r>
              <w:rPr>
                <w:rFonts w:ascii="宋体" w:hAnsi="宋体" w:cs="宋体"/>
                <w:color w:val="000000"/>
                <w:kern w:val="0"/>
                <w:sz w:val="20"/>
                <w:szCs w:val="20"/>
              </w:rPr>
              <w:t>3212*</w:t>
            </w:r>
          </w:p>
        </w:tc>
        <w:tc>
          <w:tcPr>
            <w:tcW w:w="1750" w:type="dxa"/>
            <w:noWrap w:val="0"/>
            <w:vAlign w:val="top"/>
          </w:tcPr>
          <w:p w14:paraId="070C1BBC">
            <w:pPr>
              <w:widowControl/>
              <w:jc w:val="left"/>
              <w:rPr>
                <w:rFonts w:ascii="宋体" w:cs="宋体"/>
                <w:color w:val="000000"/>
                <w:kern w:val="0"/>
                <w:sz w:val="20"/>
                <w:szCs w:val="20"/>
              </w:rPr>
            </w:pPr>
            <w:r>
              <w:rPr>
                <w:rFonts w:hint="eastAsia" w:ascii="宋体" w:hAnsi="宋体" w:cs="宋体"/>
                <w:color w:val="000000"/>
                <w:kern w:val="0"/>
                <w:sz w:val="20"/>
                <w:szCs w:val="20"/>
              </w:rPr>
              <w:t>铅锌冶炼</w:t>
            </w:r>
          </w:p>
        </w:tc>
        <w:tc>
          <w:tcPr>
            <w:tcW w:w="4318" w:type="dxa"/>
            <w:noWrap w:val="0"/>
            <w:vAlign w:val="top"/>
          </w:tcPr>
          <w:p w14:paraId="6A0ABF40">
            <w:pPr>
              <w:widowControl/>
              <w:jc w:val="left"/>
              <w:rPr>
                <w:rFonts w:ascii="宋体" w:cs="宋体"/>
                <w:color w:val="000000"/>
                <w:kern w:val="0"/>
                <w:sz w:val="20"/>
                <w:szCs w:val="20"/>
              </w:rPr>
            </w:pPr>
            <w:r>
              <w:rPr>
                <w:rFonts w:hint="eastAsia" w:ascii="宋体" w:hAnsi="宋体" w:cs="宋体"/>
                <w:color w:val="000000"/>
                <w:kern w:val="0"/>
                <w:sz w:val="20"/>
                <w:szCs w:val="20"/>
              </w:rPr>
              <w:t>锌结构功能材料</w:t>
            </w:r>
          </w:p>
        </w:tc>
      </w:tr>
      <w:tr w14:paraId="5953467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31703E">
            <w:pPr>
              <w:widowControl/>
              <w:jc w:val="left"/>
              <w:rPr>
                <w:rFonts w:ascii="宋体" w:hAnsi="宋体" w:cs="宋体"/>
                <w:color w:val="000000"/>
                <w:kern w:val="0"/>
                <w:sz w:val="20"/>
                <w:szCs w:val="20"/>
              </w:rPr>
            </w:pPr>
            <w:r>
              <w:rPr>
                <w:rFonts w:ascii="宋体" w:hAnsi="宋体" w:cs="宋体"/>
                <w:color w:val="000000"/>
                <w:kern w:val="0"/>
                <w:sz w:val="20"/>
                <w:szCs w:val="20"/>
              </w:rPr>
              <w:t>3.2.9.8</w:t>
            </w:r>
          </w:p>
        </w:tc>
        <w:tc>
          <w:tcPr>
            <w:tcW w:w="1577" w:type="dxa"/>
            <w:noWrap w:val="0"/>
            <w:vAlign w:val="top"/>
          </w:tcPr>
          <w:p w14:paraId="16EC297C">
            <w:pPr>
              <w:widowControl/>
              <w:jc w:val="left"/>
              <w:rPr>
                <w:rFonts w:ascii="宋体" w:cs="宋体"/>
                <w:color w:val="000000"/>
                <w:kern w:val="0"/>
                <w:sz w:val="20"/>
                <w:szCs w:val="20"/>
              </w:rPr>
            </w:pPr>
            <w:r>
              <w:rPr>
                <w:rFonts w:hint="eastAsia" w:ascii="宋体" w:hAnsi="宋体" w:cs="宋体"/>
                <w:color w:val="000000"/>
                <w:kern w:val="0"/>
                <w:sz w:val="20"/>
                <w:szCs w:val="20"/>
              </w:rPr>
              <w:t>薄膜材料（金属薄膜</w:t>
            </w:r>
            <w:r>
              <w:rPr>
                <w:rFonts w:ascii="宋体" w:hAnsi="宋体" w:cs="宋体"/>
                <w:color w:val="000000"/>
                <w:kern w:val="0"/>
                <w:sz w:val="20"/>
                <w:szCs w:val="20"/>
              </w:rPr>
              <w:t>）</w:t>
            </w:r>
            <w:r>
              <w:rPr>
                <w:rFonts w:hint="eastAsia" w:ascii="宋体" w:hAnsi="宋体" w:cs="宋体"/>
                <w:color w:val="000000"/>
                <w:kern w:val="0"/>
                <w:sz w:val="20"/>
                <w:szCs w:val="20"/>
              </w:rPr>
              <w:t>制造</w:t>
            </w:r>
          </w:p>
        </w:tc>
        <w:tc>
          <w:tcPr>
            <w:tcW w:w="821" w:type="dxa"/>
            <w:noWrap w:val="0"/>
            <w:vAlign w:val="top"/>
          </w:tcPr>
          <w:p w14:paraId="66609C20">
            <w:pPr>
              <w:widowControl/>
              <w:jc w:val="left"/>
              <w:rPr>
                <w:rFonts w:ascii="宋体" w:hAnsi="宋体" w:cs="宋体"/>
                <w:color w:val="000000"/>
                <w:kern w:val="0"/>
                <w:sz w:val="20"/>
                <w:szCs w:val="20"/>
              </w:rPr>
            </w:pPr>
            <w:r>
              <w:rPr>
                <w:rFonts w:ascii="宋体" w:hAnsi="宋体" w:cs="宋体"/>
                <w:color w:val="000000"/>
                <w:kern w:val="0"/>
                <w:sz w:val="20"/>
                <w:szCs w:val="20"/>
              </w:rPr>
              <w:t>3259*</w:t>
            </w:r>
          </w:p>
        </w:tc>
        <w:tc>
          <w:tcPr>
            <w:tcW w:w="1750" w:type="dxa"/>
            <w:noWrap w:val="0"/>
            <w:vAlign w:val="top"/>
          </w:tcPr>
          <w:p w14:paraId="0CD3863F">
            <w:pPr>
              <w:widowControl/>
              <w:jc w:val="left"/>
              <w:rPr>
                <w:rFonts w:ascii="宋体" w:cs="宋体"/>
                <w:color w:val="000000"/>
                <w:kern w:val="0"/>
                <w:sz w:val="20"/>
                <w:szCs w:val="20"/>
              </w:rPr>
            </w:pPr>
            <w:r>
              <w:rPr>
                <w:rFonts w:hint="eastAsia" w:ascii="宋体" w:hAnsi="宋体" w:cs="宋体"/>
                <w:color w:val="000000"/>
                <w:kern w:val="0"/>
                <w:sz w:val="20"/>
                <w:szCs w:val="20"/>
              </w:rPr>
              <w:t>其他有色金属压延加工</w:t>
            </w:r>
          </w:p>
        </w:tc>
        <w:tc>
          <w:tcPr>
            <w:tcW w:w="4318" w:type="dxa"/>
            <w:noWrap w:val="0"/>
            <w:vAlign w:val="top"/>
          </w:tcPr>
          <w:p w14:paraId="69A4069E">
            <w:pPr>
              <w:widowControl/>
              <w:jc w:val="left"/>
              <w:rPr>
                <w:rFonts w:ascii="宋体" w:cs="宋体"/>
                <w:color w:val="000000"/>
                <w:kern w:val="0"/>
                <w:sz w:val="20"/>
                <w:szCs w:val="20"/>
              </w:rPr>
            </w:pPr>
            <w:r>
              <w:rPr>
                <w:rFonts w:hint="eastAsia" w:ascii="宋体" w:hAnsi="宋体" w:cs="宋体"/>
                <w:color w:val="000000"/>
                <w:kern w:val="0"/>
                <w:sz w:val="20"/>
                <w:szCs w:val="20"/>
              </w:rPr>
              <w:t>电容式触模屏柔性</w:t>
            </w:r>
            <w:r>
              <w:rPr>
                <w:rFonts w:ascii="宋体" w:hAnsi="宋体" w:cs="宋体"/>
                <w:color w:val="000000"/>
                <w:kern w:val="0"/>
                <w:sz w:val="20"/>
                <w:szCs w:val="20"/>
              </w:rPr>
              <w:t>ITO</w:t>
            </w:r>
            <w:r>
              <w:rPr>
                <w:rFonts w:hint="eastAsia" w:ascii="宋体" w:hAnsi="宋体" w:cs="宋体"/>
                <w:color w:val="000000"/>
                <w:kern w:val="0"/>
                <w:sz w:val="20"/>
                <w:szCs w:val="20"/>
              </w:rPr>
              <w:t>薄膜材料</w:t>
            </w:r>
          </w:p>
          <w:p w14:paraId="7BC73BA1">
            <w:pPr>
              <w:widowControl/>
              <w:jc w:val="left"/>
              <w:rPr>
                <w:rFonts w:ascii="宋体" w:cs="宋体"/>
                <w:color w:val="000000"/>
                <w:kern w:val="0"/>
                <w:sz w:val="20"/>
                <w:szCs w:val="20"/>
              </w:rPr>
            </w:pPr>
            <w:r>
              <w:rPr>
                <w:rFonts w:hint="eastAsia" w:ascii="宋体" w:hAnsi="宋体" w:cs="宋体"/>
                <w:color w:val="000000"/>
                <w:kern w:val="0"/>
                <w:sz w:val="20"/>
                <w:szCs w:val="20"/>
              </w:rPr>
              <w:t>无铟透明导电氧化物</w:t>
            </w:r>
            <w:r>
              <w:rPr>
                <w:rFonts w:ascii="宋体" w:hAnsi="宋体" w:cs="宋体"/>
                <w:color w:val="000000"/>
                <w:kern w:val="0"/>
                <w:sz w:val="20"/>
                <w:szCs w:val="20"/>
              </w:rPr>
              <w:t>(TCO)</w:t>
            </w:r>
            <w:r>
              <w:rPr>
                <w:rFonts w:hint="eastAsia" w:ascii="宋体" w:hAnsi="宋体" w:cs="宋体"/>
                <w:color w:val="000000"/>
                <w:kern w:val="0"/>
                <w:sz w:val="20"/>
                <w:szCs w:val="20"/>
              </w:rPr>
              <w:t>薄膜</w:t>
            </w:r>
          </w:p>
        </w:tc>
      </w:tr>
      <w:tr w14:paraId="7B87FB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D43F78">
            <w:pPr>
              <w:widowControl/>
              <w:jc w:val="left"/>
              <w:rPr>
                <w:rFonts w:ascii="宋体" w:cs="宋体"/>
                <w:color w:val="000000"/>
                <w:kern w:val="0"/>
                <w:sz w:val="20"/>
                <w:szCs w:val="20"/>
              </w:rPr>
            </w:pPr>
            <w:r>
              <w:rPr>
                <w:rFonts w:ascii="宋体" w:hAnsi="宋体" w:cs="宋体"/>
                <w:color w:val="000000"/>
                <w:kern w:val="0"/>
                <w:sz w:val="20"/>
                <w:szCs w:val="20"/>
              </w:rPr>
              <w:t>3.3</w:t>
            </w:r>
          </w:p>
        </w:tc>
        <w:tc>
          <w:tcPr>
            <w:tcW w:w="1577" w:type="dxa"/>
            <w:noWrap w:val="0"/>
            <w:vAlign w:val="top"/>
          </w:tcPr>
          <w:p w14:paraId="1EBA32BD">
            <w:pPr>
              <w:widowControl/>
              <w:jc w:val="left"/>
              <w:rPr>
                <w:rFonts w:ascii="宋体" w:cs="宋体"/>
                <w:color w:val="000000"/>
                <w:kern w:val="0"/>
                <w:sz w:val="20"/>
                <w:szCs w:val="20"/>
              </w:rPr>
            </w:pPr>
            <w:r>
              <w:rPr>
                <w:rFonts w:hint="eastAsia" w:ascii="宋体" w:hAnsi="宋体" w:cs="宋体"/>
                <w:color w:val="000000"/>
                <w:kern w:val="0"/>
                <w:sz w:val="20"/>
                <w:szCs w:val="20"/>
              </w:rPr>
              <w:t>先进石化化工新材料</w:t>
            </w:r>
          </w:p>
        </w:tc>
        <w:tc>
          <w:tcPr>
            <w:tcW w:w="821" w:type="dxa"/>
            <w:noWrap w:val="0"/>
            <w:vAlign w:val="top"/>
          </w:tcPr>
          <w:p w14:paraId="75ADD256">
            <w:pPr>
              <w:widowControl/>
              <w:jc w:val="left"/>
              <w:rPr>
                <w:rFonts w:ascii="宋体" w:cs="宋体"/>
                <w:color w:val="000000"/>
                <w:kern w:val="0"/>
                <w:sz w:val="20"/>
                <w:szCs w:val="20"/>
              </w:rPr>
            </w:pPr>
          </w:p>
        </w:tc>
        <w:tc>
          <w:tcPr>
            <w:tcW w:w="1750" w:type="dxa"/>
            <w:noWrap w:val="0"/>
            <w:vAlign w:val="top"/>
          </w:tcPr>
          <w:p w14:paraId="1E83272D">
            <w:pPr>
              <w:widowControl/>
              <w:jc w:val="left"/>
              <w:rPr>
                <w:rFonts w:eastAsia="Times New Roman"/>
                <w:color w:val="000000"/>
                <w:kern w:val="0"/>
                <w:sz w:val="20"/>
                <w:szCs w:val="20"/>
              </w:rPr>
            </w:pPr>
          </w:p>
        </w:tc>
        <w:tc>
          <w:tcPr>
            <w:tcW w:w="4318" w:type="dxa"/>
            <w:noWrap w:val="0"/>
            <w:vAlign w:val="top"/>
          </w:tcPr>
          <w:p w14:paraId="47D4B62D">
            <w:pPr>
              <w:widowControl/>
              <w:jc w:val="left"/>
              <w:rPr>
                <w:rFonts w:eastAsia="Times New Roman"/>
                <w:color w:val="000000"/>
                <w:kern w:val="0"/>
                <w:sz w:val="20"/>
                <w:szCs w:val="20"/>
              </w:rPr>
            </w:pPr>
          </w:p>
        </w:tc>
      </w:tr>
      <w:tr w14:paraId="45C3646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BEBA93">
            <w:pPr>
              <w:widowControl/>
              <w:jc w:val="left"/>
              <w:rPr>
                <w:rFonts w:ascii="宋体" w:cs="宋体"/>
                <w:color w:val="000000"/>
                <w:kern w:val="0"/>
                <w:sz w:val="20"/>
                <w:szCs w:val="20"/>
              </w:rPr>
            </w:pPr>
            <w:r>
              <w:rPr>
                <w:rFonts w:ascii="宋体" w:hAnsi="宋体" w:cs="宋体"/>
                <w:color w:val="000000"/>
                <w:kern w:val="0"/>
                <w:sz w:val="20"/>
                <w:szCs w:val="20"/>
              </w:rPr>
              <w:t>3.3.1</w:t>
            </w:r>
          </w:p>
        </w:tc>
        <w:tc>
          <w:tcPr>
            <w:tcW w:w="1577" w:type="dxa"/>
            <w:noWrap w:val="0"/>
            <w:vAlign w:val="top"/>
          </w:tcPr>
          <w:p w14:paraId="602927D5">
            <w:pPr>
              <w:widowControl/>
              <w:jc w:val="left"/>
              <w:rPr>
                <w:rFonts w:ascii="宋体" w:cs="宋体"/>
                <w:color w:val="000000"/>
                <w:kern w:val="0"/>
                <w:sz w:val="20"/>
                <w:szCs w:val="20"/>
              </w:rPr>
            </w:pPr>
            <w:r>
              <w:rPr>
                <w:rFonts w:hint="eastAsia" w:ascii="宋体" w:hAnsi="宋体" w:cs="宋体"/>
                <w:color w:val="000000"/>
                <w:kern w:val="0"/>
                <w:sz w:val="20"/>
                <w:szCs w:val="20"/>
              </w:rPr>
              <w:t>高性能塑料及树脂制造</w:t>
            </w:r>
          </w:p>
        </w:tc>
        <w:tc>
          <w:tcPr>
            <w:tcW w:w="821" w:type="dxa"/>
            <w:noWrap w:val="0"/>
            <w:vAlign w:val="top"/>
          </w:tcPr>
          <w:p w14:paraId="43715EA9">
            <w:pPr>
              <w:widowControl/>
              <w:jc w:val="left"/>
              <w:rPr>
                <w:rFonts w:ascii="宋体" w:cs="宋体"/>
                <w:color w:val="000000"/>
                <w:kern w:val="0"/>
                <w:sz w:val="20"/>
                <w:szCs w:val="20"/>
              </w:rPr>
            </w:pPr>
          </w:p>
        </w:tc>
        <w:tc>
          <w:tcPr>
            <w:tcW w:w="1750" w:type="dxa"/>
            <w:noWrap w:val="0"/>
            <w:vAlign w:val="top"/>
          </w:tcPr>
          <w:p w14:paraId="05B7F525">
            <w:pPr>
              <w:widowControl/>
              <w:jc w:val="left"/>
              <w:rPr>
                <w:rFonts w:eastAsia="Times New Roman"/>
                <w:color w:val="000000"/>
                <w:kern w:val="0"/>
                <w:sz w:val="20"/>
                <w:szCs w:val="20"/>
              </w:rPr>
            </w:pPr>
          </w:p>
        </w:tc>
        <w:tc>
          <w:tcPr>
            <w:tcW w:w="4318" w:type="dxa"/>
            <w:noWrap w:val="0"/>
            <w:vAlign w:val="top"/>
          </w:tcPr>
          <w:p w14:paraId="3C905523">
            <w:pPr>
              <w:widowControl/>
              <w:jc w:val="left"/>
              <w:rPr>
                <w:rFonts w:eastAsia="Times New Roman"/>
                <w:color w:val="000000"/>
                <w:kern w:val="0"/>
                <w:sz w:val="20"/>
                <w:szCs w:val="20"/>
              </w:rPr>
            </w:pPr>
          </w:p>
        </w:tc>
      </w:tr>
      <w:tr w14:paraId="53AA3B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A36601B">
            <w:pPr>
              <w:widowControl/>
              <w:jc w:val="left"/>
              <w:rPr>
                <w:rFonts w:ascii="宋体" w:cs="宋体"/>
                <w:color w:val="000000"/>
                <w:kern w:val="0"/>
                <w:sz w:val="20"/>
                <w:szCs w:val="20"/>
              </w:rPr>
            </w:pPr>
            <w:r>
              <w:rPr>
                <w:rFonts w:ascii="宋体" w:hAnsi="宋体" w:cs="宋体"/>
                <w:color w:val="000000"/>
                <w:kern w:val="0"/>
                <w:sz w:val="20"/>
                <w:szCs w:val="20"/>
              </w:rPr>
              <w:t>3.3.1.1</w:t>
            </w:r>
          </w:p>
        </w:tc>
        <w:tc>
          <w:tcPr>
            <w:tcW w:w="1577" w:type="dxa"/>
            <w:noWrap w:val="0"/>
            <w:vAlign w:val="top"/>
          </w:tcPr>
          <w:p w14:paraId="7FF88E3E">
            <w:pPr>
              <w:widowControl/>
              <w:jc w:val="left"/>
              <w:rPr>
                <w:rFonts w:ascii="宋体" w:cs="宋体"/>
                <w:color w:val="000000"/>
                <w:kern w:val="0"/>
                <w:sz w:val="20"/>
                <w:szCs w:val="20"/>
              </w:rPr>
            </w:pPr>
            <w:r>
              <w:rPr>
                <w:rFonts w:hint="eastAsia" w:ascii="宋体" w:hAnsi="宋体" w:cs="宋体"/>
                <w:color w:val="000000"/>
                <w:kern w:val="0"/>
                <w:sz w:val="20"/>
                <w:szCs w:val="20"/>
              </w:rPr>
              <w:t>工程塑料制造</w:t>
            </w:r>
          </w:p>
        </w:tc>
        <w:tc>
          <w:tcPr>
            <w:tcW w:w="821" w:type="dxa"/>
            <w:noWrap w:val="0"/>
            <w:vAlign w:val="top"/>
          </w:tcPr>
          <w:p w14:paraId="7738C091">
            <w:pPr>
              <w:widowControl/>
              <w:jc w:val="left"/>
              <w:rPr>
                <w:rFonts w:ascii="宋体" w:cs="宋体"/>
                <w:color w:val="000000"/>
                <w:kern w:val="0"/>
                <w:sz w:val="20"/>
                <w:szCs w:val="20"/>
              </w:rPr>
            </w:pPr>
            <w:r>
              <w:rPr>
                <w:rFonts w:ascii="宋体" w:hAnsi="宋体" w:cs="宋体"/>
                <w:color w:val="000000"/>
                <w:kern w:val="0"/>
                <w:sz w:val="20"/>
                <w:szCs w:val="20"/>
              </w:rPr>
              <w:t>2651*</w:t>
            </w:r>
          </w:p>
        </w:tc>
        <w:tc>
          <w:tcPr>
            <w:tcW w:w="1750" w:type="dxa"/>
            <w:noWrap w:val="0"/>
            <w:vAlign w:val="top"/>
          </w:tcPr>
          <w:p w14:paraId="2CC41E4D">
            <w:pPr>
              <w:widowControl/>
              <w:jc w:val="left"/>
              <w:rPr>
                <w:rFonts w:ascii="宋体" w:cs="宋体"/>
                <w:color w:val="000000"/>
                <w:kern w:val="0"/>
                <w:sz w:val="20"/>
                <w:szCs w:val="20"/>
              </w:rPr>
            </w:pPr>
            <w:r>
              <w:rPr>
                <w:rFonts w:hint="eastAsia" w:ascii="宋体" w:hAnsi="宋体" w:cs="宋体"/>
                <w:color w:val="000000"/>
                <w:kern w:val="0"/>
                <w:sz w:val="20"/>
                <w:szCs w:val="20"/>
              </w:rPr>
              <w:t>初级形态塑料及合成树脂制造</w:t>
            </w:r>
          </w:p>
        </w:tc>
        <w:tc>
          <w:tcPr>
            <w:tcW w:w="4318" w:type="dxa"/>
            <w:noWrap w:val="0"/>
            <w:vAlign w:val="top"/>
          </w:tcPr>
          <w:p w14:paraId="46AF84F4">
            <w:pPr>
              <w:widowControl/>
              <w:jc w:val="left"/>
              <w:rPr>
                <w:rFonts w:ascii="宋体" w:cs="宋体"/>
                <w:color w:val="000000"/>
                <w:kern w:val="0"/>
                <w:sz w:val="20"/>
                <w:szCs w:val="20"/>
              </w:rPr>
            </w:pPr>
            <w:r>
              <w:rPr>
                <w:rFonts w:hint="eastAsia" w:ascii="宋体" w:hAnsi="宋体" w:cs="宋体"/>
                <w:color w:val="000000"/>
                <w:kern w:val="0"/>
                <w:sz w:val="20"/>
                <w:szCs w:val="20"/>
              </w:rPr>
              <w:t>聚碳酸酯（</w:t>
            </w:r>
            <w:r>
              <w:rPr>
                <w:rFonts w:ascii="宋体" w:hAnsi="宋体" w:cs="宋体"/>
                <w:color w:val="000000"/>
                <w:kern w:val="0"/>
                <w:sz w:val="20"/>
                <w:szCs w:val="20"/>
              </w:rPr>
              <w:t>PC</w:t>
            </w:r>
            <w:r>
              <w:rPr>
                <w:rFonts w:hint="eastAsia" w:ascii="宋体" w:hAnsi="宋体" w:cs="宋体"/>
                <w:color w:val="000000"/>
                <w:kern w:val="0"/>
                <w:sz w:val="20"/>
                <w:szCs w:val="20"/>
              </w:rPr>
              <w:t>）</w:t>
            </w:r>
          </w:p>
          <w:p w14:paraId="4A4FAA4D">
            <w:pPr>
              <w:widowControl/>
              <w:jc w:val="left"/>
              <w:rPr>
                <w:rFonts w:ascii="宋体" w:cs="宋体"/>
                <w:color w:val="000000"/>
                <w:kern w:val="0"/>
                <w:sz w:val="20"/>
                <w:szCs w:val="20"/>
              </w:rPr>
            </w:pPr>
            <w:r>
              <w:rPr>
                <w:rFonts w:hint="eastAsia" w:ascii="宋体" w:cs="宋体"/>
                <w:color w:val="000000"/>
                <w:kern w:val="0"/>
                <w:sz w:val="20"/>
                <w:szCs w:val="20"/>
              </w:rPr>
              <w:t>聚碳酸酯（</w:t>
            </w:r>
            <w:r>
              <w:rPr>
                <w:rFonts w:ascii="宋体" w:cs="宋体"/>
                <w:color w:val="000000"/>
                <w:kern w:val="0"/>
                <w:sz w:val="20"/>
                <w:szCs w:val="20"/>
              </w:rPr>
              <w:t>PC</w:t>
            </w:r>
            <w:r>
              <w:rPr>
                <w:rFonts w:hint="eastAsia" w:ascii="宋体" w:cs="宋体"/>
                <w:color w:val="000000"/>
                <w:kern w:val="0"/>
                <w:sz w:val="20"/>
                <w:szCs w:val="20"/>
              </w:rPr>
              <w:t>）工程塑料、改性材料及制品</w:t>
            </w:r>
          </w:p>
        </w:tc>
      </w:tr>
      <w:tr w14:paraId="41FB3E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3" w:hRule="atLeast"/>
          <w:jc w:val="center"/>
        </w:trPr>
        <w:tc>
          <w:tcPr>
            <w:tcW w:w="1017" w:type="dxa"/>
            <w:noWrap w:val="0"/>
            <w:vAlign w:val="top"/>
          </w:tcPr>
          <w:p w14:paraId="3F38B32F">
            <w:pPr>
              <w:widowControl/>
              <w:jc w:val="left"/>
              <w:rPr>
                <w:rFonts w:ascii="宋体" w:cs="宋体"/>
                <w:color w:val="000000"/>
                <w:kern w:val="0"/>
                <w:sz w:val="20"/>
                <w:szCs w:val="20"/>
              </w:rPr>
            </w:pPr>
          </w:p>
        </w:tc>
        <w:tc>
          <w:tcPr>
            <w:tcW w:w="1577" w:type="dxa"/>
            <w:noWrap w:val="0"/>
            <w:vAlign w:val="top"/>
          </w:tcPr>
          <w:p w14:paraId="09DE00DE">
            <w:pPr>
              <w:widowControl/>
              <w:jc w:val="left"/>
              <w:rPr>
                <w:rFonts w:ascii="宋体" w:cs="宋体"/>
                <w:color w:val="000000"/>
                <w:kern w:val="0"/>
                <w:sz w:val="20"/>
                <w:szCs w:val="20"/>
              </w:rPr>
            </w:pPr>
          </w:p>
        </w:tc>
        <w:tc>
          <w:tcPr>
            <w:tcW w:w="821" w:type="dxa"/>
            <w:noWrap w:val="0"/>
            <w:vAlign w:val="top"/>
          </w:tcPr>
          <w:p w14:paraId="3FE9CC09">
            <w:pPr>
              <w:widowControl/>
              <w:jc w:val="left"/>
              <w:rPr>
                <w:rFonts w:ascii="宋体" w:cs="宋体"/>
                <w:color w:val="000000"/>
                <w:kern w:val="0"/>
                <w:sz w:val="20"/>
                <w:szCs w:val="20"/>
              </w:rPr>
            </w:pPr>
          </w:p>
        </w:tc>
        <w:tc>
          <w:tcPr>
            <w:tcW w:w="1750" w:type="dxa"/>
            <w:noWrap w:val="0"/>
            <w:vAlign w:val="top"/>
          </w:tcPr>
          <w:p w14:paraId="7A68589B">
            <w:pPr>
              <w:widowControl/>
              <w:jc w:val="left"/>
              <w:rPr>
                <w:rFonts w:ascii="宋体" w:cs="宋体"/>
                <w:color w:val="000000"/>
                <w:kern w:val="0"/>
                <w:sz w:val="20"/>
                <w:szCs w:val="20"/>
              </w:rPr>
            </w:pPr>
          </w:p>
        </w:tc>
        <w:tc>
          <w:tcPr>
            <w:tcW w:w="4318" w:type="dxa"/>
            <w:noWrap w:val="0"/>
            <w:vAlign w:val="top"/>
          </w:tcPr>
          <w:p w14:paraId="4F80259D">
            <w:pPr>
              <w:widowControl/>
              <w:jc w:val="left"/>
              <w:rPr>
                <w:rFonts w:ascii="宋体" w:cs="宋体"/>
                <w:color w:val="000000"/>
                <w:kern w:val="0"/>
                <w:sz w:val="20"/>
                <w:szCs w:val="20"/>
              </w:rPr>
            </w:pPr>
            <w:r>
              <w:rPr>
                <w:rFonts w:hint="eastAsia" w:ascii="宋体" w:hAnsi="宋体" w:cs="宋体"/>
                <w:color w:val="000000"/>
                <w:kern w:val="0"/>
                <w:sz w:val="20"/>
                <w:szCs w:val="20"/>
              </w:rPr>
              <w:t>聚甲基丙烯酸甲酯（</w:t>
            </w:r>
            <w:r>
              <w:rPr>
                <w:rFonts w:ascii="宋体" w:hAnsi="宋体" w:cs="宋体"/>
                <w:color w:val="000000"/>
                <w:kern w:val="0"/>
                <w:sz w:val="20"/>
                <w:szCs w:val="20"/>
              </w:rPr>
              <w:t>PMMA</w:t>
            </w:r>
            <w:r>
              <w:rPr>
                <w:rFonts w:hint="eastAsia" w:ascii="宋体" w:hAnsi="宋体" w:cs="宋体"/>
                <w:color w:val="000000"/>
                <w:kern w:val="0"/>
                <w:sz w:val="20"/>
                <w:szCs w:val="20"/>
              </w:rPr>
              <w:t>）</w:t>
            </w:r>
          </w:p>
        </w:tc>
      </w:tr>
      <w:tr w14:paraId="6B8091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5CC171">
            <w:pPr>
              <w:widowControl/>
              <w:jc w:val="left"/>
              <w:rPr>
                <w:rFonts w:ascii="宋体" w:cs="宋体"/>
                <w:color w:val="000000"/>
                <w:kern w:val="0"/>
                <w:sz w:val="20"/>
                <w:szCs w:val="20"/>
              </w:rPr>
            </w:pPr>
          </w:p>
        </w:tc>
        <w:tc>
          <w:tcPr>
            <w:tcW w:w="1577" w:type="dxa"/>
            <w:noWrap w:val="0"/>
            <w:vAlign w:val="top"/>
          </w:tcPr>
          <w:p w14:paraId="2F898EDF">
            <w:pPr>
              <w:widowControl/>
              <w:jc w:val="left"/>
              <w:rPr>
                <w:rFonts w:eastAsia="Times New Roman"/>
                <w:color w:val="000000"/>
                <w:kern w:val="0"/>
                <w:sz w:val="20"/>
                <w:szCs w:val="20"/>
              </w:rPr>
            </w:pPr>
          </w:p>
        </w:tc>
        <w:tc>
          <w:tcPr>
            <w:tcW w:w="821" w:type="dxa"/>
            <w:noWrap w:val="0"/>
            <w:vAlign w:val="top"/>
          </w:tcPr>
          <w:p w14:paraId="4562184E">
            <w:pPr>
              <w:widowControl/>
              <w:jc w:val="left"/>
              <w:rPr>
                <w:rFonts w:eastAsia="Times New Roman"/>
                <w:color w:val="000000"/>
                <w:kern w:val="0"/>
                <w:sz w:val="20"/>
                <w:szCs w:val="20"/>
              </w:rPr>
            </w:pPr>
          </w:p>
        </w:tc>
        <w:tc>
          <w:tcPr>
            <w:tcW w:w="1750" w:type="dxa"/>
            <w:noWrap w:val="0"/>
            <w:vAlign w:val="top"/>
          </w:tcPr>
          <w:p w14:paraId="71E0F6CA">
            <w:pPr>
              <w:widowControl/>
              <w:jc w:val="left"/>
              <w:rPr>
                <w:rFonts w:eastAsia="Times New Roman"/>
                <w:color w:val="000000"/>
                <w:kern w:val="0"/>
                <w:sz w:val="20"/>
                <w:szCs w:val="20"/>
              </w:rPr>
            </w:pPr>
          </w:p>
        </w:tc>
        <w:tc>
          <w:tcPr>
            <w:tcW w:w="4318" w:type="dxa"/>
            <w:noWrap w:val="0"/>
            <w:vAlign w:val="top"/>
          </w:tcPr>
          <w:p w14:paraId="74104C06">
            <w:pPr>
              <w:widowControl/>
              <w:jc w:val="left"/>
              <w:rPr>
                <w:rFonts w:ascii="宋体" w:cs="宋体"/>
                <w:color w:val="000000"/>
                <w:kern w:val="0"/>
                <w:sz w:val="20"/>
                <w:szCs w:val="20"/>
              </w:rPr>
            </w:pPr>
            <w:r>
              <w:rPr>
                <w:rFonts w:hint="eastAsia" w:ascii="宋体" w:hAnsi="宋体" w:cs="宋体"/>
                <w:color w:val="000000"/>
                <w:kern w:val="0"/>
                <w:sz w:val="20"/>
                <w:szCs w:val="20"/>
              </w:rPr>
              <w:t>聚甲醛（</w:t>
            </w:r>
            <w:r>
              <w:rPr>
                <w:rFonts w:ascii="宋体" w:hAnsi="宋体" w:cs="宋体"/>
                <w:color w:val="000000"/>
                <w:kern w:val="0"/>
                <w:sz w:val="20"/>
                <w:szCs w:val="20"/>
              </w:rPr>
              <w:t>POM</w:t>
            </w:r>
            <w:r>
              <w:rPr>
                <w:rFonts w:hint="eastAsia" w:ascii="宋体" w:hAnsi="宋体" w:cs="宋体"/>
                <w:color w:val="000000"/>
                <w:kern w:val="0"/>
                <w:sz w:val="20"/>
                <w:szCs w:val="20"/>
              </w:rPr>
              <w:t>）</w:t>
            </w:r>
          </w:p>
        </w:tc>
      </w:tr>
      <w:tr w14:paraId="76CF22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98EAC8E">
            <w:pPr>
              <w:widowControl/>
              <w:jc w:val="left"/>
              <w:rPr>
                <w:rFonts w:ascii="宋体" w:cs="宋体"/>
                <w:color w:val="000000"/>
                <w:kern w:val="0"/>
                <w:sz w:val="20"/>
                <w:szCs w:val="20"/>
              </w:rPr>
            </w:pPr>
          </w:p>
        </w:tc>
        <w:tc>
          <w:tcPr>
            <w:tcW w:w="1577" w:type="dxa"/>
            <w:noWrap w:val="0"/>
            <w:vAlign w:val="top"/>
          </w:tcPr>
          <w:p w14:paraId="71DCB19C">
            <w:pPr>
              <w:widowControl/>
              <w:jc w:val="left"/>
              <w:rPr>
                <w:rFonts w:eastAsia="Times New Roman"/>
                <w:color w:val="000000"/>
                <w:kern w:val="0"/>
                <w:sz w:val="20"/>
                <w:szCs w:val="20"/>
              </w:rPr>
            </w:pPr>
          </w:p>
        </w:tc>
        <w:tc>
          <w:tcPr>
            <w:tcW w:w="821" w:type="dxa"/>
            <w:noWrap w:val="0"/>
            <w:vAlign w:val="top"/>
          </w:tcPr>
          <w:p w14:paraId="7DFA6304">
            <w:pPr>
              <w:widowControl/>
              <w:jc w:val="left"/>
              <w:rPr>
                <w:rFonts w:eastAsia="Times New Roman"/>
                <w:color w:val="000000"/>
                <w:kern w:val="0"/>
                <w:sz w:val="20"/>
                <w:szCs w:val="20"/>
              </w:rPr>
            </w:pPr>
          </w:p>
        </w:tc>
        <w:tc>
          <w:tcPr>
            <w:tcW w:w="1750" w:type="dxa"/>
            <w:noWrap w:val="0"/>
            <w:vAlign w:val="top"/>
          </w:tcPr>
          <w:p w14:paraId="55696BF0">
            <w:pPr>
              <w:widowControl/>
              <w:jc w:val="left"/>
              <w:rPr>
                <w:rFonts w:eastAsia="Times New Roman"/>
                <w:color w:val="000000"/>
                <w:kern w:val="0"/>
                <w:sz w:val="20"/>
                <w:szCs w:val="20"/>
              </w:rPr>
            </w:pPr>
          </w:p>
        </w:tc>
        <w:tc>
          <w:tcPr>
            <w:tcW w:w="4318" w:type="dxa"/>
            <w:noWrap w:val="0"/>
            <w:vAlign w:val="top"/>
          </w:tcPr>
          <w:p w14:paraId="39C8190D">
            <w:pPr>
              <w:widowControl/>
              <w:jc w:val="left"/>
              <w:rPr>
                <w:rFonts w:ascii="宋体" w:cs="宋体"/>
                <w:color w:val="000000"/>
                <w:kern w:val="0"/>
                <w:sz w:val="20"/>
                <w:szCs w:val="20"/>
              </w:rPr>
            </w:pPr>
            <w:r>
              <w:rPr>
                <w:rFonts w:ascii="宋体" w:hAnsi="宋体" w:cs="宋体"/>
                <w:color w:val="000000"/>
                <w:kern w:val="0"/>
                <w:sz w:val="20"/>
                <w:szCs w:val="20"/>
              </w:rPr>
              <w:t>PA6</w:t>
            </w:r>
            <w:r>
              <w:rPr>
                <w:rFonts w:hint="eastAsia" w:ascii="宋体" w:hAnsi="宋体" w:cs="宋体"/>
                <w:color w:val="000000"/>
                <w:kern w:val="0"/>
                <w:sz w:val="20"/>
                <w:szCs w:val="20"/>
              </w:rPr>
              <w:t>聚酰胺树脂（</w:t>
            </w:r>
            <w:r>
              <w:rPr>
                <w:rFonts w:ascii="宋体" w:hAnsi="宋体" w:cs="宋体"/>
                <w:color w:val="000000"/>
                <w:kern w:val="0"/>
                <w:sz w:val="20"/>
                <w:szCs w:val="20"/>
              </w:rPr>
              <w:t>PA6</w:t>
            </w:r>
            <w:r>
              <w:rPr>
                <w:rFonts w:hint="eastAsia" w:ascii="宋体" w:hAnsi="宋体" w:cs="宋体"/>
                <w:color w:val="000000"/>
                <w:kern w:val="0"/>
                <w:sz w:val="20"/>
                <w:szCs w:val="20"/>
              </w:rPr>
              <w:t>）（工程塑料和双向拉伸薄膜用）</w:t>
            </w:r>
          </w:p>
        </w:tc>
      </w:tr>
      <w:tr w14:paraId="35CFD0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0E2655">
            <w:pPr>
              <w:widowControl/>
              <w:jc w:val="left"/>
              <w:rPr>
                <w:rFonts w:ascii="宋体" w:cs="宋体"/>
                <w:color w:val="000000"/>
                <w:kern w:val="0"/>
                <w:sz w:val="20"/>
                <w:szCs w:val="20"/>
              </w:rPr>
            </w:pPr>
          </w:p>
        </w:tc>
        <w:tc>
          <w:tcPr>
            <w:tcW w:w="1577" w:type="dxa"/>
            <w:noWrap w:val="0"/>
            <w:vAlign w:val="top"/>
          </w:tcPr>
          <w:p w14:paraId="2FA45DDE">
            <w:pPr>
              <w:widowControl/>
              <w:jc w:val="left"/>
              <w:rPr>
                <w:rFonts w:eastAsia="Times New Roman"/>
                <w:color w:val="000000"/>
                <w:kern w:val="0"/>
                <w:sz w:val="20"/>
                <w:szCs w:val="20"/>
              </w:rPr>
            </w:pPr>
          </w:p>
        </w:tc>
        <w:tc>
          <w:tcPr>
            <w:tcW w:w="821" w:type="dxa"/>
            <w:noWrap w:val="0"/>
            <w:vAlign w:val="top"/>
          </w:tcPr>
          <w:p w14:paraId="113D0A49">
            <w:pPr>
              <w:widowControl/>
              <w:jc w:val="left"/>
              <w:rPr>
                <w:rFonts w:eastAsia="Times New Roman"/>
                <w:color w:val="000000"/>
                <w:kern w:val="0"/>
                <w:sz w:val="20"/>
                <w:szCs w:val="20"/>
              </w:rPr>
            </w:pPr>
          </w:p>
        </w:tc>
        <w:tc>
          <w:tcPr>
            <w:tcW w:w="1750" w:type="dxa"/>
            <w:noWrap w:val="0"/>
            <w:vAlign w:val="top"/>
          </w:tcPr>
          <w:p w14:paraId="319E7AB2">
            <w:pPr>
              <w:widowControl/>
              <w:jc w:val="left"/>
              <w:rPr>
                <w:rFonts w:eastAsia="Times New Roman"/>
                <w:color w:val="000000"/>
                <w:kern w:val="0"/>
                <w:sz w:val="20"/>
                <w:szCs w:val="20"/>
              </w:rPr>
            </w:pPr>
          </w:p>
        </w:tc>
        <w:tc>
          <w:tcPr>
            <w:tcW w:w="4318" w:type="dxa"/>
            <w:noWrap w:val="0"/>
            <w:vAlign w:val="top"/>
          </w:tcPr>
          <w:p w14:paraId="25B1E766">
            <w:pPr>
              <w:widowControl/>
              <w:jc w:val="left"/>
              <w:rPr>
                <w:rFonts w:ascii="宋体" w:cs="宋体"/>
                <w:color w:val="000000"/>
                <w:kern w:val="0"/>
                <w:sz w:val="20"/>
                <w:szCs w:val="20"/>
              </w:rPr>
            </w:pPr>
            <w:r>
              <w:rPr>
                <w:rFonts w:ascii="宋体" w:hAnsi="宋体" w:cs="宋体"/>
                <w:color w:val="000000"/>
                <w:kern w:val="0"/>
                <w:sz w:val="20"/>
                <w:szCs w:val="20"/>
              </w:rPr>
              <w:t>PA6</w:t>
            </w:r>
            <w:r>
              <w:rPr>
                <w:rFonts w:hint="eastAsia" w:ascii="宋体" w:hAnsi="宋体" w:cs="宋体"/>
                <w:color w:val="000000"/>
                <w:kern w:val="0"/>
                <w:sz w:val="20"/>
                <w:szCs w:val="20"/>
              </w:rPr>
              <w:t>聚酰胺工程塑料</w:t>
            </w:r>
          </w:p>
        </w:tc>
      </w:tr>
      <w:tr w14:paraId="2B6973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8534CB8">
            <w:pPr>
              <w:widowControl/>
              <w:jc w:val="left"/>
              <w:rPr>
                <w:rFonts w:ascii="宋体" w:cs="宋体"/>
                <w:color w:val="000000"/>
                <w:kern w:val="0"/>
                <w:sz w:val="20"/>
                <w:szCs w:val="20"/>
              </w:rPr>
            </w:pPr>
          </w:p>
        </w:tc>
        <w:tc>
          <w:tcPr>
            <w:tcW w:w="1577" w:type="dxa"/>
            <w:noWrap w:val="0"/>
            <w:vAlign w:val="top"/>
          </w:tcPr>
          <w:p w14:paraId="78D67E4E">
            <w:pPr>
              <w:widowControl/>
              <w:jc w:val="left"/>
              <w:rPr>
                <w:rFonts w:eastAsia="Times New Roman"/>
                <w:color w:val="000000"/>
                <w:kern w:val="0"/>
                <w:sz w:val="20"/>
                <w:szCs w:val="20"/>
              </w:rPr>
            </w:pPr>
          </w:p>
        </w:tc>
        <w:tc>
          <w:tcPr>
            <w:tcW w:w="821" w:type="dxa"/>
            <w:noWrap w:val="0"/>
            <w:vAlign w:val="top"/>
          </w:tcPr>
          <w:p w14:paraId="6C813934">
            <w:pPr>
              <w:widowControl/>
              <w:jc w:val="left"/>
              <w:rPr>
                <w:rFonts w:eastAsia="Times New Roman"/>
                <w:color w:val="000000"/>
                <w:kern w:val="0"/>
                <w:sz w:val="20"/>
                <w:szCs w:val="20"/>
              </w:rPr>
            </w:pPr>
          </w:p>
        </w:tc>
        <w:tc>
          <w:tcPr>
            <w:tcW w:w="1750" w:type="dxa"/>
            <w:noWrap w:val="0"/>
            <w:vAlign w:val="top"/>
          </w:tcPr>
          <w:p w14:paraId="0D70DEB9">
            <w:pPr>
              <w:widowControl/>
              <w:jc w:val="left"/>
              <w:rPr>
                <w:rFonts w:eastAsia="Times New Roman"/>
                <w:color w:val="000000"/>
                <w:kern w:val="0"/>
                <w:sz w:val="20"/>
                <w:szCs w:val="20"/>
              </w:rPr>
            </w:pPr>
          </w:p>
        </w:tc>
        <w:tc>
          <w:tcPr>
            <w:tcW w:w="4318" w:type="dxa"/>
            <w:noWrap w:val="0"/>
            <w:vAlign w:val="top"/>
          </w:tcPr>
          <w:p w14:paraId="0D7C33BB">
            <w:pPr>
              <w:widowControl/>
              <w:jc w:val="left"/>
              <w:rPr>
                <w:rFonts w:ascii="宋体" w:cs="宋体"/>
                <w:color w:val="000000"/>
                <w:kern w:val="0"/>
                <w:sz w:val="20"/>
                <w:szCs w:val="20"/>
              </w:rPr>
            </w:pPr>
            <w:r>
              <w:rPr>
                <w:rFonts w:ascii="宋体" w:hAnsi="宋体" w:cs="宋体"/>
                <w:color w:val="000000"/>
                <w:kern w:val="0"/>
                <w:sz w:val="20"/>
                <w:szCs w:val="20"/>
              </w:rPr>
              <w:t>PA66</w:t>
            </w:r>
            <w:r>
              <w:rPr>
                <w:rFonts w:hint="eastAsia" w:ascii="宋体" w:hAnsi="宋体" w:cs="宋体"/>
                <w:color w:val="000000"/>
                <w:kern w:val="0"/>
                <w:sz w:val="20"/>
                <w:szCs w:val="20"/>
              </w:rPr>
              <w:t>聚酰胺树脂（</w:t>
            </w:r>
            <w:r>
              <w:rPr>
                <w:rFonts w:ascii="宋体" w:hAnsi="宋体" w:cs="宋体"/>
                <w:color w:val="000000"/>
                <w:kern w:val="0"/>
                <w:sz w:val="20"/>
                <w:szCs w:val="20"/>
              </w:rPr>
              <w:t>PA66</w:t>
            </w:r>
            <w:r>
              <w:rPr>
                <w:rFonts w:hint="eastAsia" w:ascii="宋体" w:hAnsi="宋体" w:cs="宋体"/>
                <w:color w:val="000000"/>
                <w:kern w:val="0"/>
                <w:sz w:val="20"/>
                <w:szCs w:val="20"/>
              </w:rPr>
              <w:t>）（不统计尼龙</w:t>
            </w:r>
            <w:r>
              <w:rPr>
                <w:rFonts w:ascii="宋体" w:hAnsi="宋体" w:cs="宋体"/>
                <w:color w:val="000000"/>
                <w:kern w:val="0"/>
                <w:sz w:val="20"/>
                <w:szCs w:val="20"/>
              </w:rPr>
              <w:t>66</w:t>
            </w:r>
            <w:r>
              <w:rPr>
                <w:rFonts w:hint="eastAsia" w:ascii="宋体" w:hAnsi="宋体" w:cs="宋体"/>
                <w:color w:val="000000"/>
                <w:kern w:val="0"/>
                <w:sz w:val="20"/>
                <w:szCs w:val="20"/>
              </w:rPr>
              <w:t>盐、锦纶制造用树脂）</w:t>
            </w:r>
          </w:p>
        </w:tc>
      </w:tr>
      <w:tr w14:paraId="293806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87FB60">
            <w:pPr>
              <w:widowControl/>
              <w:jc w:val="left"/>
              <w:rPr>
                <w:rFonts w:ascii="宋体" w:cs="宋体"/>
                <w:color w:val="000000"/>
                <w:kern w:val="0"/>
                <w:sz w:val="20"/>
                <w:szCs w:val="20"/>
              </w:rPr>
            </w:pPr>
          </w:p>
        </w:tc>
        <w:tc>
          <w:tcPr>
            <w:tcW w:w="1577" w:type="dxa"/>
            <w:noWrap w:val="0"/>
            <w:vAlign w:val="top"/>
          </w:tcPr>
          <w:p w14:paraId="33166D45">
            <w:pPr>
              <w:widowControl/>
              <w:jc w:val="left"/>
              <w:rPr>
                <w:rFonts w:eastAsia="Times New Roman"/>
                <w:color w:val="000000"/>
                <w:kern w:val="0"/>
                <w:sz w:val="20"/>
                <w:szCs w:val="20"/>
              </w:rPr>
            </w:pPr>
          </w:p>
        </w:tc>
        <w:tc>
          <w:tcPr>
            <w:tcW w:w="821" w:type="dxa"/>
            <w:noWrap w:val="0"/>
            <w:vAlign w:val="top"/>
          </w:tcPr>
          <w:p w14:paraId="1AB30F24">
            <w:pPr>
              <w:widowControl/>
              <w:jc w:val="left"/>
              <w:rPr>
                <w:rFonts w:eastAsia="Times New Roman"/>
                <w:color w:val="000000"/>
                <w:kern w:val="0"/>
                <w:sz w:val="20"/>
                <w:szCs w:val="20"/>
              </w:rPr>
            </w:pPr>
          </w:p>
        </w:tc>
        <w:tc>
          <w:tcPr>
            <w:tcW w:w="1750" w:type="dxa"/>
            <w:noWrap w:val="0"/>
            <w:vAlign w:val="top"/>
          </w:tcPr>
          <w:p w14:paraId="79F66CB2">
            <w:pPr>
              <w:widowControl/>
              <w:jc w:val="left"/>
              <w:rPr>
                <w:rFonts w:eastAsia="Times New Roman"/>
                <w:color w:val="000000"/>
                <w:kern w:val="0"/>
                <w:sz w:val="20"/>
                <w:szCs w:val="20"/>
              </w:rPr>
            </w:pPr>
          </w:p>
        </w:tc>
        <w:tc>
          <w:tcPr>
            <w:tcW w:w="4318" w:type="dxa"/>
            <w:noWrap w:val="0"/>
            <w:vAlign w:val="top"/>
          </w:tcPr>
          <w:p w14:paraId="4CB5A8F9">
            <w:pPr>
              <w:widowControl/>
              <w:jc w:val="left"/>
              <w:rPr>
                <w:rFonts w:ascii="宋体" w:cs="宋体"/>
                <w:color w:val="000000"/>
                <w:kern w:val="0"/>
                <w:sz w:val="20"/>
                <w:szCs w:val="20"/>
              </w:rPr>
            </w:pPr>
            <w:r>
              <w:rPr>
                <w:rFonts w:ascii="宋体" w:hAnsi="宋体" w:cs="宋体"/>
                <w:color w:val="000000"/>
                <w:kern w:val="0"/>
                <w:sz w:val="20"/>
                <w:szCs w:val="20"/>
              </w:rPr>
              <w:t>PA66</w:t>
            </w:r>
            <w:r>
              <w:rPr>
                <w:rFonts w:hint="eastAsia" w:ascii="宋体" w:hAnsi="宋体" w:cs="宋体"/>
                <w:color w:val="000000"/>
                <w:kern w:val="0"/>
                <w:sz w:val="20"/>
                <w:szCs w:val="20"/>
              </w:rPr>
              <w:t>工程塑料</w:t>
            </w:r>
          </w:p>
        </w:tc>
      </w:tr>
      <w:tr w14:paraId="370267B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8F3D3A">
            <w:pPr>
              <w:widowControl/>
              <w:jc w:val="left"/>
              <w:rPr>
                <w:rFonts w:ascii="宋体" w:cs="宋体"/>
                <w:color w:val="000000"/>
                <w:kern w:val="0"/>
                <w:sz w:val="20"/>
                <w:szCs w:val="20"/>
              </w:rPr>
            </w:pPr>
          </w:p>
        </w:tc>
        <w:tc>
          <w:tcPr>
            <w:tcW w:w="1577" w:type="dxa"/>
            <w:noWrap w:val="0"/>
            <w:vAlign w:val="top"/>
          </w:tcPr>
          <w:p w14:paraId="13A39093">
            <w:pPr>
              <w:widowControl/>
              <w:jc w:val="left"/>
              <w:rPr>
                <w:rFonts w:eastAsia="Times New Roman"/>
                <w:color w:val="000000"/>
                <w:kern w:val="0"/>
                <w:sz w:val="20"/>
                <w:szCs w:val="20"/>
              </w:rPr>
            </w:pPr>
          </w:p>
        </w:tc>
        <w:tc>
          <w:tcPr>
            <w:tcW w:w="821" w:type="dxa"/>
            <w:noWrap w:val="0"/>
            <w:vAlign w:val="top"/>
          </w:tcPr>
          <w:p w14:paraId="039B166B">
            <w:pPr>
              <w:widowControl/>
              <w:jc w:val="left"/>
              <w:rPr>
                <w:rFonts w:eastAsia="Times New Roman"/>
                <w:color w:val="000000"/>
                <w:kern w:val="0"/>
                <w:sz w:val="20"/>
                <w:szCs w:val="20"/>
              </w:rPr>
            </w:pPr>
          </w:p>
        </w:tc>
        <w:tc>
          <w:tcPr>
            <w:tcW w:w="1750" w:type="dxa"/>
            <w:noWrap w:val="0"/>
            <w:vAlign w:val="top"/>
          </w:tcPr>
          <w:p w14:paraId="7CDFC0D1">
            <w:pPr>
              <w:widowControl/>
              <w:jc w:val="left"/>
              <w:rPr>
                <w:rFonts w:eastAsia="Times New Roman"/>
                <w:color w:val="000000"/>
                <w:kern w:val="0"/>
                <w:sz w:val="20"/>
                <w:szCs w:val="20"/>
              </w:rPr>
            </w:pPr>
          </w:p>
        </w:tc>
        <w:tc>
          <w:tcPr>
            <w:tcW w:w="4318" w:type="dxa"/>
            <w:noWrap w:val="0"/>
            <w:vAlign w:val="top"/>
          </w:tcPr>
          <w:p w14:paraId="60BA1637">
            <w:pPr>
              <w:widowControl/>
              <w:jc w:val="left"/>
              <w:rPr>
                <w:rFonts w:ascii="宋体" w:cs="宋体"/>
                <w:color w:val="000000"/>
                <w:kern w:val="0"/>
                <w:sz w:val="20"/>
                <w:szCs w:val="20"/>
              </w:rPr>
            </w:pPr>
            <w:r>
              <w:rPr>
                <w:rFonts w:ascii="宋体" w:hAnsi="宋体" w:cs="宋体"/>
                <w:color w:val="000000"/>
                <w:kern w:val="0"/>
                <w:sz w:val="20"/>
                <w:szCs w:val="20"/>
              </w:rPr>
              <w:t>PA46</w:t>
            </w:r>
            <w:r>
              <w:rPr>
                <w:rFonts w:hint="eastAsia" w:ascii="宋体" w:hAnsi="宋体" w:cs="宋体"/>
                <w:color w:val="000000"/>
                <w:kern w:val="0"/>
                <w:sz w:val="20"/>
                <w:szCs w:val="20"/>
              </w:rPr>
              <w:t>聚酰胺树脂</w:t>
            </w:r>
          </w:p>
        </w:tc>
      </w:tr>
      <w:tr w14:paraId="53EA60D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1AC3F8">
            <w:pPr>
              <w:widowControl/>
              <w:jc w:val="left"/>
              <w:rPr>
                <w:rFonts w:ascii="宋体" w:cs="宋体"/>
                <w:color w:val="000000"/>
                <w:kern w:val="0"/>
                <w:sz w:val="20"/>
                <w:szCs w:val="20"/>
              </w:rPr>
            </w:pPr>
          </w:p>
        </w:tc>
        <w:tc>
          <w:tcPr>
            <w:tcW w:w="1577" w:type="dxa"/>
            <w:noWrap w:val="0"/>
            <w:vAlign w:val="top"/>
          </w:tcPr>
          <w:p w14:paraId="08EEBD75">
            <w:pPr>
              <w:widowControl/>
              <w:jc w:val="left"/>
              <w:rPr>
                <w:rFonts w:eastAsia="Times New Roman"/>
                <w:color w:val="000000"/>
                <w:kern w:val="0"/>
                <w:sz w:val="20"/>
                <w:szCs w:val="20"/>
              </w:rPr>
            </w:pPr>
          </w:p>
        </w:tc>
        <w:tc>
          <w:tcPr>
            <w:tcW w:w="821" w:type="dxa"/>
            <w:noWrap w:val="0"/>
            <w:vAlign w:val="top"/>
          </w:tcPr>
          <w:p w14:paraId="0D2DA74A">
            <w:pPr>
              <w:widowControl/>
              <w:jc w:val="left"/>
              <w:rPr>
                <w:rFonts w:eastAsia="Times New Roman"/>
                <w:color w:val="000000"/>
                <w:kern w:val="0"/>
                <w:sz w:val="20"/>
                <w:szCs w:val="20"/>
              </w:rPr>
            </w:pPr>
          </w:p>
        </w:tc>
        <w:tc>
          <w:tcPr>
            <w:tcW w:w="1750" w:type="dxa"/>
            <w:noWrap w:val="0"/>
            <w:vAlign w:val="top"/>
          </w:tcPr>
          <w:p w14:paraId="4E648DC7">
            <w:pPr>
              <w:widowControl/>
              <w:jc w:val="left"/>
              <w:rPr>
                <w:rFonts w:eastAsia="Times New Roman"/>
                <w:color w:val="000000"/>
                <w:kern w:val="0"/>
                <w:sz w:val="20"/>
                <w:szCs w:val="20"/>
              </w:rPr>
            </w:pPr>
          </w:p>
        </w:tc>
        <w:tc>
          <w:tcPr>
            <w:tcW w:w="4318" w:type="dxa"/>
            <w:noWrap w:val="0"/>
            <w:vAlign w:val="top"/>
          </w:tcPr>
          <w:p w14:paraId="7B6A4E16">
            <w:pPr>
              <w:widowControl/>
              <w:jc w:val="left"/>
              <w:rPr>
                <w:rFonts w:ascii="宋体" w:cs="宋体"/>
                <w:color w:val="000000"/>
                <w:kern w:val="0"/>
                <w:sz w:val="20"/>
                <w:szCs w:val="20"/>
              </w:rPr>
            </w:pPr>
            <w:r>
              <w:rPr>
                <w:rFonts w:ascii="宋体" w:hAnsi="宋体" w:cs="宋体"/>
                <w:color w:val="000000"/>
                <w:kern w:val="0"/>
                <w:sz w:val="20"/>
                <w:szCs w:val="20"/>
              </w:rPr>
              <w:t>PA46</w:t>
            </w:r>
            <w:r>
              <w:rPr>
                <w:rFonts w:hint="eastAsia" w:ascii="宋体" w:hAnsi="宋体" w:cs="宋体"/>
                <w:color w:val="000000"/>
                <w:kern w:val="0"/>
                <w:sz w:val="20"/>
                <w:szCs w:val="20"/>
              </w:rPr>
              <w:t>塑料、改性材料及制品</w:t>
            </w:r>
          </w:p>
        </w:tc>
      </w:tr>
      <w:tr w14:paraId="6C11FF5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89A617">
            <w:pPr>
              <w:widowControl/>
              <w:jc w:val="left"/>
              <w:rPr>
                <w:rFonts w:ascii="宋体" w:cs="宋体"/>
                <w:color w:val="000000"/>
                <w:kern w:val="0"/>
                <w:sz w:val="20"/>
                <w:szCs w:val="20"/>
              </w:rPr>
            </w:pPr>
          </w:p>
        </w:tc>
        <w:tc>
          <w:tcPr>
            <w:tcW w:w="1577" w:type="dxa"/>
            <w:noWrap w:val="0"/>
            <w:vAlign w:val="top"/>
          </w:tcPr>
          <w:p w14:paraId="2371EFA0">
            <w:pPr>
              <w:widowControl/>
              <w:jc w:val="left"/>
              <w:rPr>
                <w:rFonts w:eastAsia="Times New Roman"/>
                <w:color w:val="000000"/>
                <w:kern w:val="0"/>
                <w:sz w:val="20"/>
                <w:szCs w:val="20"/>
              </w:rPr>
            </w:pPr>
          </w:p>
        </w:tc>
        <w:tc>
          <w:tcPr>
            <w:tcW w:w="821" w:type="dxa"/>
            <w:noWrap w:val="0"/>
            <w:vAlign w:val="top"/>
          </w:tcPr>
          <w:p w14:paraId="3A549E7C">
            <w:pPr>
              <w:widowControl/>
              <w:jc w:val="left"/>
              <w:rPr>
                <w:rFonts w:eastAsia="Times New Roman"/>
                <w:color w:val="000000"/>
                <w:kern w:val="0"/>
                <w:sz w:val="20"/>
                <w:szCs w:val="20"/>
              </w:rPr>
            </w:pPr>
          </w:p>
        </w:tc>
        <w:tc>
          <w:tcPr>
            <w:tcW w:w="1750" w:type="dxa"/>
            <w:noWrap w:val="0"/>
            <w:vAlign w:val="top"/>
          </w:tcPr>
          <w:p w14:paraId="6CFB9A9C">
            <w:pPr>
              <w:widowControl/>
              <w:jc w:val="left"/>
              <w:rPr>
                <w:rFonts w:eastAsia="Times New Roman"/>
                <w:color w:val="000000"/>
                <w:kern w:val="0"/>
                <w:sz w:val="20"/>
                <w:szCs w:val="20"/>
              </w:rPr>
            </w:pPr>
          </w:p>
        </w:tc>
        <w:tc>
          <w:tcPr>
            <w:tcW w:w="4318" w:type="dxa"/>
            <w:noWrap w:val="0"/>
            <w:vAlign w:val="top"/>
          </w:tcPr>
          <w:p w14:paraId="7F717427">
            <w:pPr>
              <w:widowControl/>
              <w:jc w:val="left"/>
              <w:rPr>
                <w:rFonts w:ascii="宋体" w:cs="宋体"/>
                <w:color w:val="000000"/>
                <w:kern w:val="0"/>
                <w:sz w:val="20"/>
                <w:szCs w:val="20"/>
              </w:rPr>
            </w:pPr>
            <w:r>
              <w:rPr>
                <w:rFonts w:hint="eastAsia" w:ascii="宋体" w:hAnsi="宋体" w:cs="宋体"/>
                <w:color w:val="000000"/>
                <w:kern w:val="0"/>
                <w:sz w:val="20"/>
                <w:szCs w:val="20"/>
              </w:rPr>
              <w:t>共聚尼龙及改性材料和制品</w:t>
            </w:r>
          </w:p>
        </w:tc>
      </w:tr>
      <w:tr w14:paraId="30E2C5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6" w:hRule="atLeast"/>
          <w:jc w:val="center"/>
        </w:trPr>
        <w:tc>
          <w:tcPr>
            <w:tcW w:w="1017" w:type="dxa"/>
            <w:noWrap w:val="0"/>
            <w:vAlign w:val="top"/>
          </w:tcPr>
          <w:p w14:paraId="489BB173">
            <w:pPr>
              <w:widowControl/>
              <w:jc w:val="left"/>
              <w:rPr>
                <w:rFonts w:ascii="宋体" w:cs="宋体"/>
                <w:color w:val="000000"/>
                <w:kern w:val="0"/>
                <w:sz w:val="20"/>
                <w:szCs w:val="20"/>
              </w:rPr>
            </w:pPr>
          </w:p>
        </w:tc>
        <w:tc>
          <w:tcPr>
            <w:tcW w:w="1577" w:type="dxa"/>
            <w:noWrap w:val="0"/>
            <w:vAlign w:val="top"/>
          </w:tcPr>
          <w:p w14:paraId="54A58FC6">
            <w:pPr>
              <w:widowControl/>
              <w:jc w:val="left"/>
              <w:rPr>
                <w:rFonts w:eastAsia="Times New Roman"/>
                <w:color w:val="000000"/>
                <w:kern w:val="0"/>
                <w:sz w:val="20"/>
                <w:szCs w:val="20"/>
              </w:rPr>
            </w:pPr>
          </w:p>
        </w:tc>
        <w:tc>
          <w:tcPr>
            <w:tcW w:w="821" w:type="dxa"/>
            <w:noWrap w:val="0"/>
            <w:vAlign w:val="top"/>
          </w:tcPr>
          <w:p w14:paraId="63FF6C95">
            <w:pPr>
              <w:widowControl/>
              <w:jc w:val="left"/>
              <w:rPr>
                <w:rFonts w:eastAsia="Times New Roman"/>
                <w:color w:val="000000"/>
                <w:kern w:val="0"/>
                <w:sz w:val="20"/>
                <w:szCs w:val="20"/>
              </w:rPr>
            </w:pPr>
          </w:p>
        </w:tc>
        <w:tc>
          <w:tcPr>
            <w:tcW w:w="1750" w:type="dxa"/>
            <w:noWrap w:val="0"/>
            <w:vAlign w:val="top"/>
          </w:tcPr>
          <w:p w14:paraId="33AA38E6">
            <w:pPr>
              <w:widowControl/>
              <w:jc w:val="left"/>
              <w:rPr>
                <w:rFonts w:eastAsia="Times New Roman"/>
                <w:color w:val="000000"/>
                <w:kern w:val="0"/>
                <w:sz w:val="20"/>
                <w:szCs w:val="20"/>
              </w:rPr>
            </w:pPr>
          </w:p>
        </w:tc>
        <w:tc>
          <w:tcPr>
            <w:tcW w:w="4318" w:type="dxa"/>
            <w:noWrap w:val="0"/>
            <w:vAlign w:val="top"/>
          </w:tcPr>
          <w:p w14:paraId="1C9B8DB2">
            <w:pPr>
              <w:widowControl/>
              <w:jc w:val="left"/>
              <w:rPr>
                <w:rFonts w:ascii="宋体" w:cs="宋体"/>
                <w:color w:val="000000"/>
                <w:kern w:val="0"/>
                <w:sz w:val="20"/>
                <w:szCs w:val="20"/>
              </w:rPr>
            </w:pPr>
            <w:r>
              <w:rPr>
                <w:rFonts w:hint="eastAsia" w:ascii="宋体" w:hAnsi="宋体" w:cs="宋体"/>
                <w:color w:val="000000"/>
                <w:kern w:val="0"/>
                <w:sz w:val="20"/>
                <w:szCs w:val="20"/>
              </w:rPr>
              <w:t>高温尼龙（</w:t>
            </w:r>
            <w:r>
              <w:rPr>
                <w:rFonts w:ascii="宋体" w:hAnsi="宋体" w:cs="宋体"/>
                <w:color w:val="000000"/>
                <w:kern w:val="0"/>
                <w:sz w:val="20"/>
                <w:szCs w:val="20"/>
              </w:rPr>
              <w:t>HTPA</w:t>
            </w:r>
            <w:r>
              <w:rPr>
                <w:rFonts w:hint="eastAsia" w:ascii="宋体" w:hAnsi="宋体" w:cs="宋体"/>
                <w:color w:val="000000"/>
                <w:kern w:val="0"/>
                <w:sz w:val="20"/>
                <w:szCs w:val="20"/>
              </w:rPr>
              <w:t>）（耐高温尼龙、高流动性尼龙、导热尼龙材料等改性产品）</w:t>
            </w:r>
          </w:p>
        </w:tc>
      </w:tr>
      <w:tr w14:paraId="28968FB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05C1DB">
            <w:pPr>
              <w:widowControl/>
              <w:jc w:val="left"/>
              <w:rPr>
                <w:rFonts w:ascii="宋体" w:cs="宋体"/>
                <w:color w:val="000000"/>
                <w:kern w:val="0"/>
                <w:sz w:val="20"/>
                <w:szCs w:val="20"/>
              </w:rPr>
            </w:pPr>
          </w:p>
        </w:tc>
        <w:tc>
          <w:tcPr>
            <w:tcW w:w="1577" w:type="dxa"/>
            <w:noWrap w:val="0"/>
            <w:vAlign w:val="top"/>
          </w:tcPr>
          <w:p w14:paraId="25F0B6D3">
            <w:pPr>
              <w:widowControl/>
              <w:jc w:val="left"/>
              <w:rPr>
                <w:rFonts w:eastAsia="Times New Roman"/>
                <w:color w:val="000000"/>
                <w:kern w:val="0"/>
                <w:sz w:val="20"/>
                <w:szCs w:val="20"/>
              </w:rPr>
            </w:pPr>
          </w:p>
        </w:tc>
        <w:tc>
          <w:tcPr>
            <w:tcW w:w="821" w:type="dxa"/>
            <w:noWrap w:val="0"/>
            <w:vAlign w:val="top"/>
          </w:tcPr>
          <w:p w14:paraId="3DD21D3B">
            <w:pPr>
              <w:widowControl/>
              <w:jc w:val="left"/>
              <w:rPr>
                <w:rFonts w:eastAsia="Times New Roman"/>
                <w:color w:val="000000"/>
                <w:kern w:val="0"/>
                <w:sz w:val="20"/>
                <w:szCs w:val="20"/>
              </w:rPr>
            </w:pPr>
          </w:p>
        </w:tc>
        <w:tc>
          <w:tcPr>
            <w:tcW w:w="1750" w:type="dxa"/>
            <w:noWrap w:val="0"/>
            <w:vAlign w:val="top"/>
          </w:tcPr>
          <w:p w14:paraId="2736D7FC">
            <w:pPr>
              <w:widowControl/>
              <w:jc w:val="left"/>
              <w:rPr>
                <w:rFonts w:eastAsia="Times New Roman"/>
                <w:color w:val="000000"/>
                <w:kern w:val="0"/>
                <w:sz w:val="20"/>
                <w:szCs w:val="20"/>
              </w:rPr>
            </w:pPr>
          </w:p>
        </w:tc>
        <w:tc>
          <w:tcPr>
            <w:tcW w:w="4318" w:type="dxa"/>
            <w:noWrap w:val="0"/>
            <w:vAlign w:val="top"/>
          </w:tcPr>
          <w:p w14:paraId="2864E1DF">
            <w:pPr>
              <w:widowControl/>
              <w:jc w:val="left"/>
              <w:rPr>
                <w:rFonts w:ascii="宋体" w:cs="宋体"/>
                <w:color w:val="000000"/>
                <w:kern w:val="0"/>
                <w:sz w:val="20"/>
                <w:szCs w:val="20"/>
              </w:rPr>
            </w:pPr>
            <w:r>
              <w:rPr>
                <w:rFonts w:hint="eastAsia" w:ascii="宋体" w:hAnsi="宋体" w:cs="宋体"/>
                <w:color w:val="000000"/>
                <w:kern w:val="0"/>
                <w:sz w:val="20"/>
                <w:szCs w:val="20"/>
              </w:rPr>
              <w:t>长碳链尼龙（</w:t>
            </w:r>
            <w:r>
              <w:rPr>
                <w:rFonts w:ascii="宋体" w:hAnsi="宋体" w:cs="宋体"/>
                <w:color w:val="000000"/>
                <w:kern w:val="0"/>
                <w:sz w:val="20"/>
                <w:szCs w:val="20"/>
              </w:rPr>
              <w:t>PA1010</w:t>
            </w:r>
            <w:r>
              <w:rPr>
                <w:rFonts w:hint="eastAsia" w:ascii="宋体" w:hAnsi="宋体" w:cs="宋体"/>
                <w:color w:val="000000"/>
                <w:kern w:val="0"/>
                <w:sz w:val="20"/>
                <w:szCs w:val="20"/>
              </w:rPr>
              <w:t>、</w:t>
            </w:r>
            <w:r>
              <w:rPr>
                <w:rFonts w:ascii="宋体" w:hAnsi="宋体" w:cs="宋体"/>
                <w:color w:val="000000"/>
                <w:kern w:val="0"/>
                <w:sz w:val="20"/>
                <w:szCs w:val="20"/>
              </w:rPr>
              <w:t>PA610</w:t>
            </w:r>
            <w:r>
              <w:rPr>
                <w:rFonts w:hint="eastAsia" w:ascii="宋体" w:hAnsi="宋体" w:cs="宋体"/>
                <w:color w:val="000000"/>
                <w:kern w:val="0"/>
                <w:sz w:val="20"/>
                <w:szCs w:val="20"/>
              </w:rPr>
              <w:t>、</w:t>
            </w:r>
            <w:r>
              <w:rPr>
                <w:rFonts w:ascii="宋体" w:hAnsi="宋体" w:cs="宋体"/>
                <w:color w:val="000000"/>
                <w:kern w:val="0"/>
                <w:sz w:val="20"/>
                <w:szCs w:val="20"/>
              </w:rPr>
              <w:t>PA612</w:t>
            </w:r>
            <w:r>
              <w:rPr>
                <w:rFonts w:hint="eastAsia" w:ascii="宋体" w:hAnsi="宋体" w:cs="宋体"/>
                <w:color w:val="000000"/>
                <w:kern w:val="0"/>
                <w:sz w:val="20"/>
                <w:szCs w:val="20"/>
              </w:rPr>
              <w:t>、</w:t>
            </w:r>
            <w:r>
              <w:rPr>
                <w:rFonts w:ascii="宋体" w:hAnsi="宋体" w:cs="宋体"/>
                <w:color w:val="000000"/>
                <w:kern w:val="0"/>
                <w:sz w:val="20"/>
                <w:szCs w:val="20"/>
              </w:rPr>
              <w:t>PA11</w:t>
            </w:r>
            <w:r>
              <w:rPr>
                <w:rFonts w:hint="eastAsia" w:ascii="宋体" w:hAnsi="宋体" w:cs="宋体"/>
                <w:color w:val="000000"/>
                <w:kern w:val="0"/>
                <w:sz w:val="20"/>
                <w:szCs w:val="20"/>
              </w:rPr>
              <w:t>、</w:t>
            </w:r>
            <w:r>
              <w:rPr>
                <w:rFonts w:ascii="宋体" w:hAnsi="宋体" w:cs="宋体"/>
                <w:color w:val="000000"/>
                <w:kern w:val="0"/>
                <w:sz w:val="20"/>
                <w:szCs w:val="20"/>
              </w:rPr>
              <w:t>PA12</w:t>
            </w:r>
            <w:r>
              <w:rPr>
                <w:rFonts w:hint="eastAsia" w:ascii="宋体" w:hAnsi="宋体" w:cs="宋体"/>
                <w:color w:val="000000"/>
                <w:kern w:val="0"/>
                <w:sz w:val="20"/>
                <w:szCs w:val="20"/>
              </w:rPr>
              <w:t>、</w:t>
            </w:r>
            <w:r>
              <w:rPr>
                <w:rFonts w:ascii="宋体" w:hAnsi="宋体" w:cs="宋体"/>
                <w:color w:val="000000"/>
                <w:kern w:val="0"/>
                <w:sz w:val="20"/>
                <w:szCs w:val="20"/>
              </w:rPr>
              <w:t>PA1212</w:t>
            </w:r>
            <w:r>
              <w:rPr>
                <w:rFonts w:hint="eastAsia" w:ascii="宋体" w:hAnsi="宋体" w:cs="宋体"/>
                <w:color w:val="000000"/>
                <w:kern w:val="0"/>
                <w:sz w:val="20"/>
                <w:szCs w:val="20"/>
              </w:rPr>
              <w:t>等）</w:t>
            </w:r>
          </w:p>
        </w:tc>
      </w:tr>
      <w:tr w14:paraId="25DC34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A0A1D2">
            <w:pPr>
              <w:widowControl/>
              <w:jc w:val="left"/>
              <w:rPr>
                <w:rFonts w:ascii="宋体" w:cs="宋体"/>
                <w:color w:val="000000"/>
                <w:kern w:val="0"/>
                <w:sz w:val="20"/>
                <w:szCs w:val="20"/>
              </w:rPr>
            </w:pPr>
          </w:p>
        </w:tc>
        <w:tc>
          <w:tcPr>
            <w:tcW w:w="1577" w:type="dxa"/>
            <w:noWrap w:val="0"/>
            <w:vAlign w:val="top"/>
          </w:tcPr>
          <w:p w14:paraId="1E78E8CA">
            <w:pPr>
              <w:widowControl/>
              <w:jc w:val="left"/>
              <w:rPr>
                <w:rFonts w:eastAsia="Times New Roman"/>
                <w:color w:val="000000"/>
                <w:kern w:val="0"/>
                <w:sz w:val="20"/>
                <w:szCs w:val="20"/>
              </w:rPr>
            </w:pPr>
          </w:p>
        </w:tc>
        <w:tc>
          <w:tcPr>
            <w:tcW w:w="821" w:type="dxa"/>
            <w:noWrap w:val="0"/>
            <w:vAlign w:val="top"/>
          </w:tcPr>
          <w:p w14:paraId="18912207">
            <w:pPr>
              <w:widowControl/>
              <w:jc w:val="left"/>
              <w:rPr>
                <w:rFonts w:eastAsia="Times New Roman"/>
                <w:color w:val="000000"/>
                <w:kern w:val="0"/>
                <w:sz w:val="20"/>
                <w:szCs w:val="20"/>
              </w:rPr>
            </w:pPr>
          </w:p>
        </w:tc>
        <w:tc>
          <w:tcPr>
            <w:tcW w:w="1750" w:type="dxa"/>
            <w:noWrap w:val="0"/>
            <w:vAlign w:val="top"/>
          </w:tcPr>
          <w:p w14:paraId="6318E9E8">
            <w:pPr>
              <w:widowControl/>
              <w:jc w:val="left"/>
              <w:rPr>
                <w:rFonts w:eastAsia="Times New Roman"/>
                <w:color w:val="000000"/>
                <w:kern w:val="0"/>
                <w:sz w:val="20"/>
                <w:szCs w:val="20"/>
              </w:rPr>
            </w:pPr>
          </w:p>
        </w:tc>
        <w:tc>
          <w:tcPr>
            <w:tcW w:w="4318" w:type="dxa"/>
            <w:noWrap w:val="0"/>
            <w:vAlign w:val="top"/>
          </w:tcPr>
          <w:p w14:paraId="2A87D3EC">
            <w:pPr>
              <w:widowControl/>
              <w:jc w:val="left"/>
              <w:rPr>
                <w:rFonts w:ascii="宋体" w:cs="宋体"/>
                <w:color w:val="000000"/>
                <w:kern w:val="0"/>
                <w:sz w:val="20"/>
                <w:szCs w:val="20"/>
              </w:rPr>
            </w:pPr>
            <w:r>
              <w:rPr>
                <w:rFonts w:hint="eastAsia" w:ascii="宋体" w:hAnsi="宋体" w:cs="宋体"/>
                <w:color w:val="000000"/>
                <w:kern w:val="0"/>
                <w:sz w:val="20"/>
                <w:szCs w:val="20"/>
              </w:rPr>
              <w:t>半芳尼龙相关产品（</w:t>
            </w:r>
            <w:r>
              <w:rPr>
                <w:rFonts w:ascii="宋体" w:hAnsi="宋体" w:cs="宋体"/>
                <w:color w:val="000000"/>
                <w:kern w:val="0"/>
                <w:sz w:val="20"/>
                <w:szCs w:val="20"/>
              </w:rPr>
              <w:t>PA4T</w:t>
            </w:r>
            <w:r>
              <w:rPr>
                <w:rFonts w:hint="eastAsia" w:ascii="宋体" w:hAnsi="宋体" w:cs="宋体"/>
                <w:color w:val="000000"/>
                <w:kern w:val="0"/>
                <w:sz w:val="20"/>
                <w:szCs w:val="20"/>
              </w:rPr>
              <w:t>、</w:t>
            </w:r>
            <w:r>
              <w:rPr>
                <w:rFonts w:ascii="宋体" w:hAnsi="宋体" w:cs="宋体"/>
                <w:color w:val="000000"/>
                <w:kern w:val="0"/>
                <w:sz w:val="20"/>
                <w:szCs w:val="20"/>
              </w:rPr>
              <w:t>PA6T</w:t>
            </w:r>
            <w:r>
              <w:rPr>
                <w:rFonts w:hint="eastAsia" w:ascii="宋体" w:hAnsi="宋体" w:cs="宋体"/>
                <w:color w:val="000000"/>
                <w:kern w:val="0"/>
                <w:sz w:val="20"/>
                <w:szCs w:val="20"/>
              </w:rPr>
              <w:t>、</w:t>
            </w:r>
            <w:r>
              <w:rPr>
                <w:rFonts w:ascii="宋体" w:hAnsi="宋体" w:cs="宋体"/>
                <w:color w:val="000000"/>
                <w:kern w:val="0"/>
                <w:sz w:val="20"/>
                <w:szCs w:val="20"/>
              </w:rPr>
              <w:t>PA9T</w:t>
            </w:r>
            <w:r>
              <w:rPr>
                <w:rFonts w:hint="eastAsia" w:ascii="宋体" w:hAnsi="宋体" w:cs="宋体"/>
                <w:color w:val="000000"/>
                <w:kern w:val="0"/>
                <w:sz w:val="20"/>
                <w:szCs w:val="20"/>
              </w:rPr>
              <w:t>、</w:t>
            </w:r>
            <w:r>
              <w:rPr>
                <w:rFonts w:ascii="宋体" w:hAnsi="宋体" w:cs="宋体"/>
                <w:color w:val="000000"/>
                <w:kern w:val="0"/>
                <w:sz w:val="20"/>
                <w:szCs w:val="20"/>
              </w:rPr>
              <w:t>PA10T</w:t>
            </w:r>
            <w:r>
              <w:rPr>
                <w:rFonts w:hint="eastAsia" w:ascii="宋体" w:hAnsi="宋体" w:cs="宋体"/>
                <w:color w:val="000000"/>
                <w:kern w:val="0"/>
                <w:sz w:val="20"/>
                <w:szCs w:val="20"/>
              </w:rPr>
              <w:t>、</w:t>
            </w:r>
            <w:r>
              <w:rPr>
                <w:rFonts w:ascii="宋体" w:hAnsi="宋体" w:cs="宋体"/>
                <w:color w:val="000000"/>
                <w:kern w:val="0"/>
                <w:sz w:val="20"/>
                <w:szCs w:val="20"/>
              </w:rPr>
              <w:t>PA12T</w:t>
            </w:r>
            <w:r>
              <w:rPr>
                <w:rFonts w:hint="eastAsia" w:ascii="宋体" w:hAnsi="宋体" w:cs="宋体"/>
                <w:color w:val="000000"/>
                <w:kern w:val="0"/>
                <w:sz w:val="20"/>
                <w:szCs w:val="20"/>
              </w:rPr>
              <w:t>、</w:t>
            </w:r>
            <w:r>
              <w:rPr>
                <w:rFonts w:ascii="宋体" w:hAnsi="宋体" w:cs="宋体"/>
                <w:color w:val="000000"/>
                <w:kern w:val="0"/>
                <w:sz w:val="20"/>
                <w:szCs w:val="20"/>
              </w:rPr>
              <w:t>PAMXD6</w:t>
            </w:r>
            <w:r>
              <w:rPr>
                <w:rFonts w:hint="eastAsia" w:ascii="宋体" w:hAnsi="宋体" w:cs="宋体"/>
                <w:color w:val="000000"/>
                <w:kern w:val="0"/>
                <w:sz w:val="20"/>
                <w:szCs w:val="20"/>
              </w:rPr>
              <w:t>等）</w:t>
            </w:r>
          </w:p>
        </w:tc>
      </w:tr>
      <w:tr w14:paraId="7440C1F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21F9619">
            <w:pPr>
              <w:widowControl/>
              <w:jc w:val="left"/>
              <w:rPr>
                <w:rFonts w:ascii="宋体" w:cs="宋体"/>
                <w:color w:val="000000"/>
                <w:kern w:val="0"/>
                <w:sz w:val="20"/>
                <w:szCs w:val="20"/>
              </w:rPr>
            </w:pPr>
          </w:p>
        </w:tc>
        <w:tc>
          <w:tcPr>
            <w:tcW w:w="1577" w:type="dxa"/>
            <w:noWrap w:val="0"/>
            <w:vAlign w:val="top"/>
          </w:tcPr>
          <w:p w14:paraId="46064C23">
            <w:pPr>
              <w:widowControl/>
              <w:jc w:val="left"/>
              <w:rPr>
                <w:rFonts w:eastAsia="Times New Roman"/>
                <w:color w:val="000000"/>
                <w:kern w:val="0"/>
                <w:sz w:val="20"/>
                <w:szCs w:val="20"/>
              </w:rPr>
            </w:pPr>
          </w:p>
        </w:tc>
        <w:tc>
          <w:tcPr>
            <w:tcW w:w="821" w:type="dxa"/>
            <w:noWrap w:val="0"/>
            <w:vAlign w:val="top"/>
          </w:tcPr>
          <w:p w14:paraId="07F98A0E">
            <w:pPr>
              <w:widowControl/>
              <w:jc w:val="left"/>
              <w:rPr>
                <w:rFonts w:eastAsia="Times New Roman"/>
                <w:color w:val="000000"/>
                <w:kern w:val="0"/>
                <w:sz w:val="20"/>
                <w:szCs w:val="20"/>
              </w:rPr>
            </w:pPr>
          </w:p>
        </w:tc>
        <w:tc>
          <w:tcPr>
            <w:tcW w:w="1750" w:type="dxa"/>
            <w:noWrap w:val="0"/>
            <w:vAlign w:val="top"/>
          </w:tcPr>
          <w:p w14:paraId="6D88AB9A">
            <w:pPr>
              <w:widowControl/>
              <w:jc w:val="left"/>
              <w:rPr>
                <w:rFonts w:eastAsia="Times New Roman"/>
                <w:color w:val="000000"/>
                <w:kern w:val="0"/>
                <w:sz w:val="20"/>
                <w:szCs w:val="20"/>
              </w:rPr>
            </w:pPr>
          </w:p>
        </w:tc>
        <w:tc>
          <w:tcPr>
            <w:tcW w:w="4318" w:type="dxa"/>
            <w:noWrap w:val="0"/>
            <w:vAlign w:val="top"/>
          </w:tcPr>
          <w:p w14:paraId="00F67492">
            <w:pPr>
              <w:widowControl/>
              <w:jc w:val="left"/>
              <w:rPr>
                <w:rFonts w:ascii="宋体" w:cs="宋体"/>
                <w:color w:val="000000"/>
                <w:kern w:val="0"/>
                <w:sz w:val="20"/>
                <w:szCs w:val="20"/>
              </w:rPr>
            </w:pPr>
            <w:r>
              <w:rPr>
                <w:rFonts w:hint="eastAsia" w:ascii="宋体" w:hAnsi="宋体" w:cs="宋体"/>
                <w:color w:val="000000"/>
                <w:kern w:val="0"/>
                <w:sz w:val="20"/>
                <w:szCs w:val="20"/>
              </w:rPr>
              <w:t>聚对苯二甲酸丁二醇酯（</w:t>
            </w:r>
            <w:r>
              <w:rPr>
                <w:rFonts w:ascii="宋体" w:hAnsi="宋体" w:cs="宋体"/>
                <w:color w:val="000000"/>
                <w:kern w:val="0"/>
                <w:sz w:val="20"/>
                <w:szCs w:val="20"/>
              </w:rPr>
              <w:t>PBT</w:t>
            </w:r>
            <w:r>
              <w:rPr>
                <w:rFonts w:hint="eastAsia" w:ascii="宋体" w:hAnsi="宋体" w:cs="宋体"/>
                <w:color w:val="000000"/>
                <w:kern w:val="0"/>
                <w:sz w:val="20"/>
                <w:szCs w:val="20"/>
              </w:rPr>
              <w:t>）树脂</w:t>
            </w:r>
          </w:p>
        </w:tc>
      </w:tr>
      <w:tr w14:paraId="170ACD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B3D2F8">
            <w:pPr>
              <w:widowControl/>
              <w:jc w:val="left"/>
              <w:rPr>
                <w:rFonts w:ascii="宋体" w:cs="宋体"/>
                <w:color w:val="000000"/>
                <w:kern w:val="0"/>
                <w:sz w:val="20"/>
                <w:szCs w:val="20"/>
              </w:rPr>
            </w:pPr>
          </w:p>
        </w:tc>
        <w:tc>
          <w:tcPr>
            <w:tcW w:w="1577" w:type="dxa"/>
            <w:noWrap w:val="0"/>
            <w:vAlign w:val="top"/>
          </w:tcPr>
          <w:p w14:paraId="1D17D8FC">
            <w:pPr>
              <w:widowControl/>
              <w:jc w:val="left"/>
              <w:rPr>
                <w:rFonts w:eastAsia="Times New Roman"/>
                <w:color w:val="000000"/>
                <w:kern w:val="0"/>
                <w:sz w:val="20"/>
                <w:szCs w:val="20"/>
              </w:rPr>
            </w:pPr>
          </w:p>
        </w:tc>
        <w:tc>
          <w:tcPr>
            <w:tcW w:w="821" w:type="dxa"/>
            <w:noWrap w:val="0"/>
            <w:vAlign w:val="top"/>
          </w:tcPr>
          <w:p w14:paraId="0817832C">
            <w:pPr>
              <w:widowControl/>
              <w:jc w:val="left"/>
              <w:rPr>
                <w:rFonts w:eastAsia="Times New Roman"/>
                <w:color w:val="000000"/>
                <w:kern w:val="0"/>
                <w:sz w:val="20"/>
                <w:szCs w:val="20"/>
              </w:rPr>
            </w:pPr>
          </w:p>
        </w:tc>
        <w:tc>
          <w:tcPr>
            <w:tcW w:w="1750" w:type="dxa"/>
            <w:noWrap w:val="0"/>
            <w:vAlign w:val="top"/>
          </w:tcPr>
          <w:p w14:paraId="72CA54FF">
            <w:pPr>
              <w:widowControl/>
              <w:jc w:val="left"/>
              <w:rPr>
                <w:rFonts w:eastAsia="Times New Roman"/>
                <w:color w:val="000000"/>
                <w:kern w:val="0"/>
                <w:sz w:val="20"/>
                <w:szCs w:val="20"/>
              </w:rPr>
            </w:pPr>
          </w:p>
        </w:tc>
        <w:tc>
          <w:tcPr>
            <w:tcW w:w="4318" w:type="dxa"/>
            <w:noWrap w:val="0"/>
            <w:vAlign w:val="top"/>
          </w:tcPr>
          <w:p w14:paraId="25E95EE0">
            <w:pPr>
              <w:widowControl/>
              <w:jc w:val="left"/>
              <w:rPr>
                <w:rFonts w:ascii="宋体" w:cs="宋体"/>
                <w:color w:val="000000"/>
                <w:kern w:val="0"/>
                <w:sz w:val="20"/>
                <w:szCs w:val="20"/>
              </w:rPr>
            </w:pPr>
            <w:r>
              <w:rPr>
                <w:rFonts w:hint="eastAsia" w:ascii="宋体" w:hAnsi="宋体" w:cs="宋体"/>
                <w:color w:val="000000"/>
                <w:kern w:val="0"/>
                <w:sz w:val="20"/>
                <w:szCs w:val="20"/>
              </w:rPr>
              <w:t>聚对苯二甲酸丁二醇酯（改性）</w:t>
            </w:r>
          </w:p>
        </w:tc>
      </w:tr>
      <w:tr w14:paraId="75BF61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F658E57">
            <w:pPr>
              <w:widowControl/>
              <w:jc w:val="left"/>
              <w:rPr>
                <w:rFonts w:ascii="宋体" w:cs="宋体"/>
                <w:color w:val="000000"/>
                <w:kern w:val="0"/>
                <w:sz w:val="20"/>
                <w:szCs w:val="20"/>
              </w:rPr>
            </w:pPr>
          </w:p>
        </w:tc>
        <w:tc>
          <w:tcPr>
            <w:tcW w:w="1577" w:type="dxa"/>
            <w:noWrap w:val="0"/>
            <w:vAlign w:val="top"/>
          </w:tcPr>
          <w:p w14:paraId="79C271D0">
            <w:pPr>
              <w:widowControl/>
              <w:jc w:val="left"/>
              <w:rPr>
                <w:rFonts w:eastAsia="Times New Roman"/>
                <w:color w:val="000000"/>
                <w:kern w:val="0"/>
                <w:sz w:val="20"/>
                <w:szCs w:val="20"/>
              </w:rPr>
            </w:pPr>
          </w:p>
        </w:tc>
        <w:tc>
          <w:tcPr>
            <w:tcW w:w="821" w:type="dxa"/>
            <w:noWrap w:val="0"/>
            <w:vAlign w:val="top"/>
          </w:tcPr>
          <w:p w14:paraId="652C165A">
            <w:pPr>
              <w:widowControl/>
              <w:jc w:val="left"/>
              <w:rPr>
                <w:rFonts w:eastAsia="Times New Roman"/>
                <w:color w:val="000000"/>
                <w:kern w:val="0"/>
                <w:sz w:val="20"/>
                <w:szCs w:val="20"/>
              </w:rPr>
            </w:pPr>
          </w:p>
        </w:tc>
        <w:tc>
          <w:tcPr>
            <w:tcW w:w="1750" w:type="dxa"/>
            <w:noWrap w:val="0"/>
            <w:vAlign w:val="top"/>
          </w:tcPr>
          <w:p w14:paraId="4807E39B">
            <w:pPr>
              <w:widowControl/>
              <w:jc w:val="left"/>
              <w:rPr>
                <w:rFonts w:eastAsia="Times New Roman"/>
                <w:color w:val="000000"/>
                <w:kern w:val="0"/>
                <w:sz w:val="20"/>
                <w:szCs w:val="20"/>
              </w:rPr>
            </w:pPr>
          </w:p>
        </w:tc>
        <w:tc>
          <w:tcPr>
            <w:tcW w:w="4318" w:type="dxa"/>
            <w:noWrap w:val="0"/>
            <w:vAlign w:val="top"/>
          </w:tcPr>
          <w:p w14:paraId="64776439">
            <w:pPr>
              <w:widowControl/>
              <w:jc w:val="left"/>
              <w:rPr>
                <w:rFonts w:ascii="宋体" w:cs="宋体"/>
                <w:color w:val="000000"/>
                <w:kern w:val="0"/>
                <w:sz w:val="20"/>
                <w:szCs w:val="20"/>
              </w:rPr>
            </w:pPr>
            <w:r>
              <w:rPr>
                <w:rFonts w:hint="eastAsia" w:ascii="宋体" w:hAnsi="宋体" w:cs="宋体"/>
                <w:color w:val="000000"/>
                <w:kern w:val="0"/>
                <w:sz w:val="20"/>
                <w:szCs w:val="20"/>
              </w:rPr>
              <w:t>聚对苯二甲酸乙二醇酯（</w:t>
            </w:r>
            <w:r>
              <w:rPr>
                <w:rFonts w:ascii="宋体" w:hAnsi="宋体" w:cs="宋体"/>
                <w:color w:val="000000"/>
                <w:kern w:val="0"/>
                <w:sz w:val="20"/>
                <w:szCs w:val="20"/>
              </w:rPr>
              <w:t>PET</w:t>
            </w:r>
            <w:r>
              <w:rPr>
                <w:rFonts w:hint="eastAsia" w:ascii="宋体" w:hAnsi="宋体" w:cs="宋体"/>
                <w:color w:val="000000"/>
                <w:kern w:val="0"/>
                <w:sz w:val="20"/>
                <w:szCs w:val="20"/>
              </w:rPr>
              <w:t>）工程塑料（不统计非纤维级、瓶级）</w:t>
            </w:r>
          </w:p>
        </w:tc>
      </w:tr>
      <w:tr w14:paraId="1606CD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5F38826">
            <w:pPr>
              <w:widowControl/>
              <w:jc w:val="left"/>
              <w:rPr>
                <w:rFonts w:ascii="宋体" w:cs="宋体"/>
                <w:color w:val="000000"/>
                <w:kern w:val="0"/>
                <w:sz w:val="20"/>
                <w:szCs w:val="20"/>
              </w:rPr>
            </w:pPr>
          </w:p>
        </w:tc>
        <w:tc>
          <w:tcPr>
            <w:tcW w:w="1577" w:type="dxa"/>
            <w:noWrap w:val="0"/>
            <w:vAlign w:val="top"/>
          </w:tcPr>
          <w:p w14:paraId="3E8D1039">
            <w:pPr>
              <w:widowControl/>
              <w:jc w:val="left"/>
              <w:rPr>
                <w:rFonts w:eastAsia="Times New Roman"/>
                <w:color w:val="000000"/>
                <w:kern w:val="0"/>
                <w:sz w:val="20"/>
                <w:szCs w:val="20"/>
              </w:rPr>
            </w:pPr>
          </w:p>
        </w:tc>
        <w:tc>
          <w:tcPr>
            <w:tcW w:w="821" w:type="dxa"/>
            <w:noWrap w:val="0"/>
            <w:vAlign w:val="top"/>
          </w:tcPr>
          <w:p w14:paraId="4DE8625E">
            <w:pPr>
              <w:widowControl/>
              <w:jc w:val="left"/>
              <w:rPr>
                <w:rFonts w:eastAsia="Times New Roman"/>
                <w:color w:val="000000"/>
                <w:kern w:val="0"/>
                <w:sz w:val="20"/>
                <w:szCs w:val="20"/>
              </w:rPr>
            </w:pPr>
          </w:p>
        </w:tc>
        <w:tc>
          <w:tcPr>
            <w:tcW w:w="1750" w:type="dxa"/>
            <w:noWrap w:val="0"/>
            <w:vAlign w:val="top"/>
          </w:tcPr>
          <w:p w14:paraId="7ECE6933">
            <w:pPr>
              <w:widowControl/>
              <w:jc w:val="left"/>
              <w:rPr>
                <w:rFonts w:eastAsia="Times New Roman"/>
                <w:color w:val="000000"/>
                <w:kern w:val="0"/>
                <w:sz w:val="20"/>
                <w:szCs w:val="20"/>
              </w:rPr>
            </w:pPr>
          </w:p>
        </w:tc>
        <w:tc>
          <w:tcPr>
            <w:tcW w:w="4318" w:type="dxa"/>
            <w:noWrap w:val="0"/>
            <w:vAlign w:val="top"/>
          </w:tcPr>
          <w:p w14:paraId="6A9BD9CB">
            <w:pPr>
              <w:widowControl/>
              <w:jc w:val="left"/>
              <w:rPr>
                <w:rFonts w:ascii="宋体" w:cs="宋体"/>
                <w:color w:val="000000"/>
                <w:kern w:val="0"/>
                <w:sz w:val="20"/>
                <w:szCs w:val="20"/>
              </w:rPr>
            </w:pPr>
            <w:r>
              <w:rPr>
                <w:rFonts w:hint="eastAsia" w:ascii="宋体" w:hAnsi="宋体" w:cs="宋体"/>
                <w:color w:val="000000"/>
                <w:kern w:val="0"/>
                <w:sz w:val="20"/>
                <w:szCs w:val="20"/>
              </w:rPr>
              <w:t>聚对苯二甲酸乙二醇酯</w:t>
            </w:r>
            <w:r>
              <w:rPr>
                <w:rFonts w:ascii="宋体" w:hAnsi="宋体" w:cs="宋体"/>
                <w:color w:val="000000"/>
                <w:kern w:val="0"/>
                <w:sz w:val="20"/>
                <w:szCs w:val="20"/>
              </w:rPr>
              <w:t>-1,4-</w:t>
            </w:r>
            <w:r>
              <w:rPr>
                <w:rFonts w:hint="eastAsia" w:ascii="宋体" w:hAnsi="宋体" w:cs="宋体"/>
                <w:color w:val="000000"/>
                <w:kern w:val="0"/>
                <w:sz w:val="20"/>
                <w:szCs w:val="20"/>
              </w:rPr>
              <w:t>环己烷二甲醇酯（</w:t>
            </w:r>
            <w:r>
              <w:rPr>
                <w:rFonts w:ascii="宋体" w:hAnsi="宋体" w:cs="宋体"/>
                <w:color w:val="000000"/>
                <w:kern w:val="0"/>
                <w:sz w:val="20"/>
                <w:szCs w:val="20"/>
              </w:rPr>
              <w:t>PETG</w:t>
            </w:r>
            <w:r>
              <w:rPr>
                <w:rFonts w:hint="eastAsia" w:ascii="宋体" w:hAnsi="宋体" w:cs="宋体"/>
                <w:color w:val="000000"/>
                <w:kern w:val="0"/>
                <w:sz w:val="20"/>
                <w:szCs w:val="20"/>
              </w:rPr>
              <w:t>）树脂及改性材料与制品</w:t>
            </w:r>
          </w:p>
        </w:tc>
      </w:tr>
      <w:tr w14:paraId="1B0C604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AF7F8F">
            <w:pPr>
              <w:widowControl/>
              <w:jc w:val="left"/>
              <w:rPr>
                <w:rFonts w:ascii="宋体" w:cs="宋体"/>
                <w:color w:val="000000"/>
                <w:kern w:val="0"/>
                <w:sz w:val="20"/>
                <w:szCs w:val="20"/>
              </w:rPr>
            </w:pPr>
          </w:p>
        </w:tc>
        <w:tc>
          <w:tcPr>
            <w:tcW w:w="1577" w:type="dxa"/>
            <w:noWrap w:val="0"/>
            <w:vAlign w:val="top"/>
          </w:tcPr>
          <w:p w14:paraId="4487241C">
            <w:pPr>
              <w:widowControl/>
              <w:jc w:val="left"/>
              <w:rPr>
                <w:rFonts w:eastAsia="Times New Roman"/>
                <w:color w:val="000000"/>
                <w:kern w:val="0"/>
                <w:sz w:val="20"/>
                <w:szCs w:val="20"/>
              </w:rPr>
            </w:pPr>
          </w:p>
        </w:tc>
        <w:tc>
          <w:tcPr>
            <w:tcW w:w="821" w:type="dxa"/>
            <w:noWrap w:val="0"/>
            <w:vAlign w:val="top"/>
          </w:tcPr>
          <w:p w14:paraId="7103273E">
            <w:pPr>
              <w:widowControl/>
              <w:jc w:val="left"/>
              <w:rPr>
                <w:rFonts w:eastAsia="Times New Roman"/>
                <w:color w:val="000000"/>
                <w:kern w:val="0"/>
                <w:sz w:val="20"/>
                <w:szCs w:val="20"/>
              </w:rPr>
            </w:pPr>
          </w:p>
        </w:tc>
        <w:tc>
          <w:tcPr>
            <w:tcW w:w="1750" w:type="dxa"/>
            <w:noWrap w:val="0"/>
            <w:vAlign w:val="top"/>
          </w:tcPr>
          <w:p w14:paraId="2750C7F9">
            <w:pPr>
              <w:widowControl/>
              <w:jc w:val="left"/>
              <w:rPr>
                <w:rFonts w:eastAsia="Times New Roman"/>
                <w:color w:val="000000"/>
                <w:kern w:val="0"/>
                <w:sz w:val="20"/>
                <w:szCs w:val="20"/>
              </w:rPr>
            </w:pPr>
          </w:p>
        </w:tc>
        <w:tc>
          <w:tcPr>
            <w:tcW w:w="4318" w:type="dxa"/>
            <w:noWrap w:val="0"/>
            <w:vAlign w:val="top"/>
          </w:tcPr>
          <w:p w14:paraId="599DD399">
            <w:pPr>
              <w:widowControl/>
              <w:jc w:val="left"/>
              <w:rPr>
                <w:rFonts w:ascii="宋体" w:cs="宋体"/>
                <w:color w:val="000000"/>
                <w:kern w:val="0"/>
                <w:sz w:val="20"/>
                <w:szCs w:val="20"/>
              </w:rPr>
            </w:pPr>
            <w:r>
              <w:rPr>
                <w:rFonts w:hint="eastAsia" w:ascii="宋体" w:hAnsi="宋体" w:cs="宋体"/>
                <w:color w:val="000000"/>
                <w:kern w:val="0"/>
                <w:sz w:val="20"/>
                <w:szCs w:val="20"/>
              </w:rPr>
              <w:t>聚苯醚树脂（</w:t>
            </w:r>
            <w:r>
              <w:rPr>
                <w:rFonts w:ascii="宋体" w:hAnsi="宋体" w:cs="宋体"/>
                <w:color w:val="000000"/>
                <w:kern w:val="0"/>
                <w:sz w:val="20"/>
                <w:szCs w:val="20"/>
              </w:rPr>
              <w:t>PPO</w:t>
            </w:r>
            <w:r>
              <w:rPr>
                <w:rFonts w:hint="eastAsia" w:ascii="宋体" w:hAnsi="宋体" w:cs="宋体"/>
                <w:color w:val="000000"/>
                <w:kern w:val="0"/>
                <w:sz w:val="20"/>
                <w:szCs w:val="20"/>
              </w:rPr>
              <w:t>）</w:t>
            </w:r>
          </w:p>
        </w:tc>
      </w:tr>
      <w:tr w14:paraId="36C3427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7F5C49">
            <w:pPr>
              <w:widowControl/>
              <w:jc w:val="left"/>
              <w:rPr>
                <w:rFonts w:ascii="宋体" w:cs="宋体"/>
                <w:color w:val="000000"/>
                <w:kern w:val="0"/>
                <w:sz w:val="20"/>
                <w:szCs w:val="20"/>
              </w:rPr>
            </w:pPr>
          </w:p>
        </w:tc>
        <w:tc>
          <w:tcPr>
            <w:tcW w:w="1577" w:type="dxa"/>
            <w:noWrap w:val="0"/>
            <w:vAlign w:val="top"/>
          </w:tcPr>
          <w:p w14:paraId="5617B0ED">
            <w:pPr>
              <w:widowControl/>
              <w:jc w:val="left"/>
              <w:rPr>
                <w:rFonts w:eastAsia="Times New Roman"/>
                <w:color w:val="000000"/>
                <w:kern w:val="0"/>
                <w:sz w:val="20"/>
                <w:szCs w:val="20"/>
              </w:rPr>
            </w:pPr>
          </w:p>
        </w:tc>
        <w:tc>
          <w:tcPr>
            <w:tcW w:w="821" w:type="dxa"/>
            <w:noWrap w:val="0"/>
            <w:vAlign w:val="top"/>
          </w:tcPr>
          <w:p w14:paraId="1F7BADC5">
            <w:pPr>
              <w:widowControl/>
              <w:jc w:val="left"/>
              <w:rPr>
                <w:rFonts w:eastAsia="Times New Roman"/>
                <w:color w:val="000000"/>
                <w:kern w:val="0"/>
                <w:sz w:val="20"/>
                <w:szCs w:val="20"/>
              </w:rPr>
            </w:pPr>
          </w:p>
        </w:tc>
        <w:tc>
          <w:tcPr>
            <w:tcW w:w="1750" w:type="dxa"/>
            <w:noWrap w:val="0"/>
            <w:vAlign w:val="top"/>
          </w:tcPr>
          <w:p w14:paraId="3B861D9F">
            <w:pPr>
              <w:widowControl/>
              <w:jc w:val="left"/>
              <w:rPr>
                <w:rFonts w:eastAsia="Times New Roman"/>
                <w:color w:val="000000"/>
                <w:kern w:val="0"/>
                <w:sz w:val="20"/>
                <w:szCs w:val="20"/>
              </w:rPr>
            </w:pPr>
          </w:p>
        </w:tc>
        <w:tc>
          <w:tcPr>
            <w:tcW w:w="4318" w:type="dxa"/>
            <w:noWrap w:val="0"/>
            <w:vAlign w:val="top"/>
          </w:tcPr>
          <w:p w14:paraId="36CE3F71">
            <w:pPr>
              <w:widowControl/>
              <w:jc w:val="left"/>
              <w:rPr>
                <w:rFonts w:ascii="宋体" w:cs="宋体"/>
                <w:color w:val="000000"/>
                <w:kern w:val="0"/>
                <w:sz w:val="20"/>
                <w:szCs w:val="20"/>
              </w:rPr>
            </w:pPr>
            <w:r>
              <w:rPr>
                <w:rFonts w:hint="eastAsia" w:ascii="宋体" w:hAnsi="宋体" w:cs="宋体"/>
                <w:color w:val="000000"/>
                <w:kern w:val="0"/>
                <w:sz w:val="20"/>
                <w:szCs w:val="20"/>
              </w:rPr>
              <w:t>聚苯醚（改性）</w:t>
            </w:r>
          </w:p>
        </w:tc>
      </w:tr>
      <w:tr w14:paraId="41FE88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58D1B4">
            <w:pPr>
              <w:widowControl/>
              <w:jc w:val="left"/>
              <w:rPr>
                <w:rFonts w:ascii="宋体" w:cs="宋体"/>
                <w:color w:val="000000"/>
                <w:kern w:val="0"/>
                <w:sz w:val="20"/>
                <w:szCs w:val="20"/>
              </w:rPr>
            </w:pPr>
          </w:p>
        </w:tc>
        <w:tc>
          <w:tcPr>
            <w:tcW w:w="1577" w:type="dxa"/>
            <w:noWrap w:val="0"/>
            <w:vAlign w:val="top"/>
          </w:tcPr>
          <w:p w14:paraId="0050A815">
            <w:pPr>
              <w:widowControl/>
              <w:jc w:val="left"/>
              <w:rPr>
                <w:rFonts w:eastAsia="Times New Roman"/>
                <w:color w:val="000000"/>
                <w:kern w:val="0"/>
                <w:sz w:val="20"/>
                <w:szCs w:val="20"/>
              </w:rPr>
            </w:pPr>
          </w:p>
        </w:tc>
        <w:tc>
          <w:tcPr>
            <w:tcW w:w="821" w:type="dxa"/>
            <w:noWrap w:val="0"/>
            <w:vAlign w:val="top"/>
          </w:tcPr>
          <w:p w14:paraId="0F833969">
            <w:pPr>
              <w:widowControl/>
              <w:jc w:val="left"/>
              <w:rPr>
                <w:rFonts w:eastAsia="Times New Roman"/>
                <w:color w:val="000000"/>
                <w:kern w:val="0"/>
                <w:sz w:val="20"/>
                <w:szCs w:val="20"/>
              </w:rPr>
            </w:pPr>
          </w:p>
        </w:tc>
        <w:tc>
          <w:tcPr>
            <w:tcW w:w="1750" w:type="dxa"/>
            <w:noWrap w:val="0"/>
            <w:vAlign w:val="top"/>
          </w:tcPr>
          <w:p w14:paraId="15320B15">
            <w:pPr>
              <w:widowControl/>
              <w:jc w:val="left"/>
              <w:rPr>
                <w:rFonts w:eastAsia="Times New Roman"/>
                <w:color w:val="000000"/>
                <w:kern w:val="0"/>
                <w:sz w:val="20"/>
                <w:szCs w:val="20"/>
              </w:rPr>
            </w:pPr>
          </w:p>
        </w:tc>
        <w:tc>
          <w:tcPr>
            <w:tcW w:w="4318" w:type="dxa"/>
            <w:noWrap w:val="0"/>
            <w:vAlign w:val="top"/>
          </w:tcPr>
          <w:p w14:paraId="2F0A9CB0">
            <w:pPr>
              <w:widowControl/>
              <w:jc w:val="left"/>
              <w:rPr>
                <w:rFonts w:ascii="宋体" w:cs="宋体"/>
                <w:color w:val="000000"/>
                <w:kern w:val="0"/>
                <w:sz w:val="20"/>
                <w:szCs w:val="20"/>
              </w:rPr>
            </w:pPr>
            <w:r>
              <w:rPr>
                <w:rFonts w:hint="eastAsia" w:ascii="宋体" w:hAnsi="宋体" w:cs="宋体"/>
                <w:color w:val="000000"/>
                <w:kern w:val="0"/>
                <w:sz w:val="20"/>
                <w:szCs w:val="20"/>
              </w:rPr>
              <w:t>聚酰亚胺（</w:t>
            </w:r>
            <w:r>
              <w:rPr>
                <w:rFonts w:ascii="宋体" w:hAnsi="宋体" w:cs="宋体"/>
                <w:color w:val="000000"/>
                <w:kern w:val="0"/>
                <w:sz w:val="20"/>
                <w:szCs w:val="20"/>
              </w:rPr>
              <w:t>PI</w:t>
            </w:r>
            <w:r>
              <w:rPr>
                <w:rFonts w:hint="eastAsia" w:ascii="宋体" w:hAnsi="宋体" w:cs="宋体"/>
                <w:color w:val="000000"/>
                <w:kern w:val="0"/>
                <w:sz w:val="20"/>
                <w:szCs w:val="20"/>
              </w:rPr>
              <w:t>）（主要用做纤维）</w:t>
            </w:r>
          </w:p>
        </w:tc>
      </w:tr>
      <w:tr w14:paraId="79F27FB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5E7123">
            <w:pPr>
              <w:widowControl/>
              <w:jc w:val="left"/>
              <w:rPr>
                <w:rFonts w:ascii="宋体" w:cs="宋体"/>
                <w:color w:val="000000"/>
                <w:kern w:val="0"/>
                <w:sz w:val="20"/>
                <w:szCs w:val="20"/>
              </w:rPr>
            </w:pPr>
          </w:p>
        </w:tc>
        <w:tc>
          <w:tcPr>
            <w:tcW w:w="1577" w:type="dxa"/>
            <w:noWrap w:val="0"/>
            <w:vAlign w:val="top"/>
          </w:tcPr>
          <w:p w14:paraId="41FC2F42">
            <w:pPr>
              <w:widowControl/>
              <w:jc w:val="left"/>
              <w:rPr>
                <w:rFonts w:eastAsia="Times New Roman"/>
                <w:color w:val="000000"/>
                <w:kern w:val="0"/>
                <w:sz w:val="20"/>
                <w:szCs w:val="20"/>
              </w:rPr>
            </w:pPr>
          </w:p>
        </w:tc>
        <w:tc>
          <w:tcPr>
            <w:tcW w:w="821" w:type="dxa"/>
            <w:noWrap w:val="0"/>
            <w:vAlign w:val="top"/>
          </w:tcPr>
          <w:p w14:paraId="7CED7E54">
            <w:pPr>
              <w:widowControl/>
              <w:jc w:val="left"/>
              <w:rPr>
                <w:rFonts w:eastAsia="Times New Roman"/>
                <w:color w:val="000000"/>
                <w:kern w:val="0"/>
                <w:sz w:val="20"/>
                <w:szCs w:val="20"/>
              </w:rPr>
            </w:pPr>
          </w:p>
        </w:tc>
        <w:tc>
          <w:tcPr>
            <w:tcW w:w="1750" w:type="dxa"/>
            <w:noWrap w:val="0"/>
            <w:vAlign w:val="top"/>
          </w:tcPr>
          <w:p w14:paraId="46D2526F">
            <w:pPr>
              <w:widowControl/>
              <w:jc w:val="left"/>
              <w:rPr>
                <w:rFonts w:eastAsia="Times New Roman"/>
                <w:color w:val="000000"/>
                <w:kern w:val="0"/>
                <w:sz w:val="20"/>
                <w:szCs w:val="20"/>
              </w:rPr>
            </w:pPr>
          </w:p>
        </w:tc>
        <w:tc>
          <w:tcPr>
            <w:tcW w:w="4318" w:type="dxa"/>
            <w:noWrap w:val="0"/>
            <w:vAlign w:val="top"/>
          </w:tcPr>
          <w:p w14:paraId="1BCC9249">
            <w:pPr>
              <w:widowControl/>
              <w:jc w:val="left"/>
              <w:rPr>
                <w:rFonts w:ascii="宋体" w:cs="宋体"/>
                <w:color w:val="000000"/>
                <w:kern w:val="0"/>
                <w:sz w:val="20"/>
                <w:szCs w:val="20"/>
              </w:rPr>
            </w:pPr>
            <w:r>
              <w:rPr>
                <w:rFonts w:hint="eastAsia" w:ascii="宋体" w:hAnsi="宋体" w:cs="宋体"/>
                <w:color w:val="000000"/>
                <w:kern w:val="0"/>
                <w:sz w:val="20"/>
                <w:szCs w:val="20"/>
              </w:rPr>
              <w:t>聚醚酰亚胺（</w:t>
            </w:r>
            <w:r>
              <w:rPr>
                <w:rFonts w:ascii="宋体" w:hAnsi="宋体" w:cs="宋体"/>
                <w:color w:val="000000"/>
                <w:kern w:val="0"/>
                <w:sz w:val="20"/>
                <w:szCs w:val="20"/>
              </w:rPr>
              <w:t>PEI</w:t>
            </w:r>
            <w:r>
              <w:rPr>
                <w:rFonts w:hint="eastAsia" w:ascii="宋体" w:hAnsi="宋体" w:cs="宋体"/>
                <w:color w:val="000000"/>
                <w:kern w:val="0"/>
                <w:sz w:val="20"/>
                <w:szCs w:val="20"/>
              </w:rPr>
              <w:t>）</w:t>
            </w:r>
          </w:p>
        </w:tc>
      </w:tr>
      <w:tr w14:paraId="385B7F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6C075D">
            <w:pPr>
              <w:widowControl/>
              <w:jc w:val="left"/>
              <w:rPr>
                <w:rFonts w:ascii="宋体" w:cs="宋体"/>
                <w:color w:val="000000"/>
                <w:kern w:val="0"/>
                <w:sz w:val="20"/>
                <w:szCs w:val="20"/>
              </w:rPr>
            </w:pPr>
          </w:p>
        </w:tc>
        <w:tc>
          <w:tcPr>
            <w:tcW w:w="1577" w:type="dxa"/>
            <w:noWrap w:val="0"/>
            <w:vAlign w:val="top"/>
          </w:tcPr>
          <w:p w14:paraId="1F977980">
            <w:pPr>
              <w:widowControl/>
              <w:jc w:val="left"/>
              <w:rPr>
                <w:rFonts w:eastAsia="Times New Roman"/>
                <w:color w:val="000000"/>
                <w:kern w:val="0"/>
                <w:sz w:val="20"/>
                <w:szCs w:val="20"/>
              </w:rPr>
            </w:pPr>
          </w:p>
        </w:tc>
        <w:tc>
          <w:tcPr>
            <w:tcW w:w="821" w:type="dxa"/>
            <w:noWrap w:val="0"/>
            <w:vAlign w:val="top"/>
          </w:tcPr>
          <w:p w14:paraId="6BA41F7A">
            <w:pPr>
              <w:widowControl/>
              <w:jc w:val="left"/>
              <w:rPr>
                <w:rFonts w:eastAsia="Times New Roman"/>
                <w:color w:val="000000"/>
                <w:kern w:val="0"/>
                <w:sz w:val="20"/>
                <w:szCs w:val="20"/>
              </w:rPr>
            </w:pPr>
          </w:p>
        </w:tc>
        <w:tc>
          <w:tcPr>
            <w:tcW w:w="1750" w:type="dxa"/>
            <w:noWrap w:val="0"/>
            <w:vAlign w:val="top"/>
          </w:tcPr>
          <w:p w14:paraId="326C6509">
            <w:pPr>
              <w:widowControl/>
              <w:jc w:val="left"/>
              <w:rPr>
                <w:rFonts w:eastAsia="Times New Roman"/>
                <w:color w:val="000000"/>
                <w:kern w:val="0"/>
                <w:sz w:val="20"/>
                <w:szCs w:val="20"/>
              </w:rPr>
            </w:pPr>
          </w:p>
        </w:tc>
        <w:tc>
          <w:tcPr>
            <w:tcW w:w="4318" w:type="dxa"/>
            <w:noWrap w:val="0"/>
            <w:vAlign w:val="top"/>
          </w:tcPr>
          <w:p w14:paraId="61950B70">
            <w:pPr>
              <w:widowControl/>
              <w:jc w:val="left"/>
              <w:rPr>
                <w:rFonts w:ascii="宋体" w:cs="宋体"/>
                <w:color w:val="000000"/>
                <w:kern w:val="0"/>
                <w:sz w:val="20"/>
                <w:szCs w:val="20"/>
              </w:rPr>
            </w:pPr>
            <w:r>
              <w:rPr>
                <w:rFonts w:hint="eastAsia" w:ascii="宋体" w:hAnsi="宋体" w:cs="宋体"/>
                <w:color w:val="000000"/>
                <w:kern w:val="0"/>
                <w:sz w:val="20"/>
                <w:szCs w:val="20"/>
              </w:rPr>
              <w:t>聚酰胺亚胺（</w:t>
            </w:r>
            <w:r>
              <w:rPr>
                <w:rFonts w:ascii="宋体" w:hAnsi="宋体" w:cs="宋体"/>
                <w:color w:val="000000"/>
                <w:kern w:val="0"/>
                <w:sz w:val="20"/>
                <w:szCs w:val="20"/>
              </w:rPr>
              <w:t>PAI</w:t>
            </w:r>
            <w:r>
              <w:rPr>
                <w:rFonts w:hint="eastAsia" w:ascii="宋体" w:hAnsi="宋体" w:cs="宋体"/>
                <w:color w:val="000000"/>
                <w:kern w:val="0"/>
                <w:sz w:val="20"/>
                <w:szCs w:val="20"/>
              </w:rPr>
              <w:t>）</w:t>
            </w:r>
          </w:p>
        </w:tc>
      </w:tr>
      <w:tr w14:paraId="513375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4705BE">
            <w:pPr>
              <w:widowControl/>
              <w:jc w:val="left"/>
              <w:rPr>
                <w:rFonts w:ascii="宋体" w:cs="宋体"/>
                <w:color w:val="000000"/>
                <w:kern w:val="0"/>
                <w:sz w:val="20"/>
                <w:szCs w:val="20"/>
              </w:rPr>
            </w:pPr>
          </w:p>
        </w:tc>
        <w:tc>
          <w:tcPr>
            <w:tcW w:w="1577" w:type="dxa"/>
            <w:noWrap w:val="0"/>
            <w:vAlign w:val="top"/>
          </w:tcPr>
          <w:p w14:paraId="65F19ABF">
            <w:pPr>
              <w:widowControl/>
              <w:jc w:val="left"/>
              <w:rPr>
                <w:rFonts w:eastAsia="Times New Roman"/>
                <w:color w:val="000000"/>
                <w:kern w:val="0"/>
                <w:sz w:val="20"/>
                <w:szCs w:val="20"/>
              </w:rPr>
            </w:pPr>
          </w:p>
        </w:tc>
        <w:tc>
          <w:tcPr>
            <w:tcW w:w="821" w:type="dxa"/>
            <w:noWrap w:val="0"/>
            <w:vAlign w:val="top"/>
          </w:tcPr>
          <w:p w14:paraId="7C0199F6">
            <w:pPr>
              <w:widowControl/>
              <w:jc w:val="left"/>
              <w:rPr>
                <w:rFonts w:eastAsia="Times New Roman"/>
                <w:color w:val="000000"/>
                <w:kern w:val="0"/>
                <w:sz w:val="20"/>
                <w:szCs w:val="20"/>
              </w:rPr>
            </w:pPr>
          </w:p>
        </w:tc>
        <w:tc>
          <w:tcPr>
            <w:tcW w:w="1750" w:type="dxa"/>
            <w:noWrap w:val="0"/>
            <w:vAlign w:val="top"/>
          </w:tcPr>
          <w:p w14:paraId="040A5380">
            <w:pPr>
              <w:widowControl/>
              <w:jc w:val="left"/>
              <w:rPr>
                <w:rFonts w:eastAsia="Times New Roman"/>
                <w:color w:val="000000"/>
                <w:kern w:val="0"/>
                <w:sz w:val="20"/>
                <w:szCs w:val="20"/>
              </w:rPr>
            </w:pPr>
          </w:p>
        </w:tc>
        <w:tc>
          <w:tcPr>
            <w:tcW w:w="4318" w:type="dxa"/>
            <w:noWrap w:val="0"/>
            <w:vAlign w:val="top"/>
          </w:tcPr>
          <w:p w14:paraId="7FA11DFA">
            <w:pPr>
              <w:widowControl/>
              <w:jc w:val="left"/>
              <w:rPr>
                <w:rFonts w:ascii="宋体" w:cs="宋体"/>
                <w:color w:val="000000"/>
                <w:kern w:val="0"/>
                <w:sz w:val="20"/>
                <w:szCs w:val="20"/>
              </w:rPr>
            </w:pPr>
            <w:r>
              <w:rPr>
                <w:rFonts w:hint="eastAsia" w:ascii="宋体" w:hAnsi="宋体" w:cs="宋体"/>
                <w:color w:val="000000"/>
                <w:kern w:val="0"/>
                <w:sz w:val="20"/>
                <w:szCs w:val="20"/>
              </w:rPr>
              <w:t>聚酯亚胺</w:t>
            </w:r>
          </w:p>
        </w:tc>
      </w:tr>
      <w:tr w14:paraId="2247DB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43F8A1">
            <w:pPr>
              <w:widowControl/>
              <w:jc w:val="left"/>
              <w:rPr>
                <w:rFonts w:ascii="宋体" w:cs="宋体"/>
                <w:color w:val="000000"/>
                <w:kern w:val="0"/>
                <w:sz w:val="20"/>
                <w:szCs w:val="20"/>
              </w:rPr>
            </w:pPr>
          </w:p>
        </w:tc>
        <w:tc>
          <w:tcPr>
            <w:tcW w:w="1577" w:type="dxa"/>
            <w:noWrap w:val="0"/>
            <w:vAlign w:val="top"/>
          </w:tcPr>
          <w:p w14:paraId="10AA8CF3">
            <w:pPr>
              <w:widowControl/>
              <w:jc w:val="left"/>
              <w:rPr>
                <w:rFonts w:eastAsia="Times New Roman"/>
                <w:color w:val="000000"/>
                <w:kern w:val="0"/>
                <w:sz w:val="20"/>
                <w:szCs w:val="20"/>
              </w:rPr>
            </w:pPr>
          </w:p>
        </w:tc>
        <w:tc>
          <w:tcPr>
            <w:tcW w:w="821" w:type="dxa"/>
            <w:noWrap w:val="0"/>
            <w:vAlign w:val="top"/>
          </w:tcPr>
          <w:p w14:paraId="2F290592">
            <w:pPr>
              <w:widowControl/>
              <w:jc w:val="left"/>
              <w:rPr>
                <w:rFonts w:eastAsia="Times New Roman"/>
                <w:color w:val="000000"/>
                <w:kern w:val="0"/>
                <w:sz w:val="20"/>
                <w:szCs w:val="20"/>
              </w:rPr>
            </w:pPr>
          </w:p>
        </w:tc>
        <w:tc>
          <w:tcPr>
            <w:tcW w:w="1750" w:type="dxa"/>
            <w:noWrap w:val="0"/>
            <w:vAlign w:val="top"/>
          </w:tcPr>
          <w:p w14:paraId="223EA895">
            <w:pPr>
              <w:widowControl/>
              <w:jc w:val="left"/>
              <w:rPr>
                <w:rFonts w:eastAsia="Times New Roman"/>
                <w:color w:val="000000"/>
                <w:kern w:val="0"/>
                <w:sz w:val="20"/>
                <w:szCs w:val="20"/>
              </w:rPr>
            </w:pPr>
          </w:p>
        </w:tc>
        <w:tc>
          <w:tcPr>
            <w:tcW w:w="4318" w:type="dxa"/>
            <w:noWrap w:val="0"/>
            <w:vAlign w:val="top"/>
          </w:tcPr>
          <w:p w14:paraId="1717E95D">
            <w:pPr>
              <w:widowControl/>
              <w:jc w:val="left"/>
              <w:rPr>
                <w:rFonts w:ascii="宋体" w:cs="宋体"/>
                <w:color w:val="000000"/>
                <w:kern w:val="0"/>
                <w:sz w:val="20"/>
                <w:szCs w:val="20"/>
              </w:rPr>
            </w:pPr>
            <w:r>
              <w:rPr>
                <w:rFonts w:hint="eastAsia" w:ascii="宋体" w:hAnsi="宋体" w:cs="宋体"/>
                <w:color w:val="000000"/>
                <w:kern w:val="0"/>
                <w:sz w:val="20"/>
                <w:szCs w:val="20"/>
              </w:rPr>
              <w:t>聚苯硫醚（</w:t>
            </w:r>
            <w:r>
              <w:rPr>
                <w:rFonts w:ascii="宋体" w:hAnsi="宋体" w:cs="宋体"/>
                <w:color w:val="000000"/>
                <w:kern w:val="0"/>
                <w:sz w:val="20"/>
                <w:szCs w:val="20"/>
              </w:rPr>
              <w:t>PPS</w:t>
            </w:r>
            <w:r>
              <w:rPr>
                <w:rFonts w:hint="eastAsia" w:ascii="宋体" w:hAnsi="宋体" w:cs="宋体"/>
                <w:color w:val="000000"/>
                <w:kern w:val="0"/>
                <w:sz w:val="20"/>
                <w:szCs w:val="20"/>
              </w:rPr>
              <w:t>）树脂（主要用作纤维）</w:t>
            </w:r>
          </w:p>
        </w:tc>
      </w:tr>
      <w:tr w14:paraId="518568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C0E43D">
            <w:pPr>
              <w:widowControl/>
              <w:jc w:val="left"/>
              <w:rPr>
                <w:rFonts w:ascii="宋体" w:cs="宋体"/>
                <w:color w:val="000000"/>
                <w:kern w:val="0"/>
                <w:sz w:val="20"/>
                <w:szCs w:val="20"/>
              </w:rPr>
            </w:pPr>
          </w:p>
        </w:tc>
        <w:tc>
          <w:tcPr>
            <w:tcW w:w="1577" w:type="dxa"/>
            <w:noWrap w:val="0"/>
            <w:vAlign w:val="top"/>
          </w:tcPr>
          <w:p w14:paraId="3D551B9E">
            <w:pPr>
              <w:widowControl/>
              <w:jc w:val="left"/>
              <w:rPr>
                <w:rFonts w:eastAsia="Times New Roman"/>
                <w:color w:val="000000"/>
                <w:kern w:val="0"/>
                <w:sz w:val="20"/>
                <w:szCs w:val="20"/>
              </w:rPr>
            </w:pPr>
          </w:p>
        </w:tc>
        <w:tc>
          <w:tcPr>
            <w:tcW w:w="821" w:type="dxa"/>
            <w:noWrap w:val="0"/>
            <w:vAlign w:val="top"/>
          </w:tcPr>
          <w:p w14:paraId="10A1E620">
            <w:pPr>
              <w:widowControl/>
              <w:jc w:val="left"/>
              <w:rPr>
                <w:rFonts w:eastAsia="Times New Roman"/>
                <w:color w:val="000000"/>
                <w:kern w:val="0"/>
                <w:sz w:val="20"/>
                <w:szCs w:val="20"/>
              </w:rPr>
            </w:pPr>
          </w:p>
        </w:tc>
        <w:tc>
          <w:tcPr>
            <w:tcW w:w="1750" w:type="dxa"/>
            <w:noWrap w:val="0"/>
            <w:vAlign w:val="top"/>
          </w:tcPr>
          <w:p w14:paraId="6BB1E1A4">
            <w:pPr>
              <w:widowControl/>
              <w:jc w:val="left"/>
              <w:rPr>
                <w:rFonts w:eastAsia="Times New Roman"/>
                <w:color w:val="000000"/>
                <w:kern w:val="0"/>
                <w:sz w:val="20"/>
                <w:szCs w:val="20"/>
              </w:rPr>
            </w:pPr>
          </w:p>
        </w:tc>
        <w:tc>
          <w:tcPr>
            <w:tcW w:w="4318" w:type="dxa"/>
            <w:noWrap w:val="0"/>
            <w:vAlign w:val="top"/>
          </w:tcPr>
          <w:p w14:paraId="22945BEF">
            <w:pPr>
              <w:widowControl/>
              <w:jc w:val="left"/>
              <w:rPr>
                <w:rFonts w:ascii="宋体" w:cs="宋体"/>
                <w:color w:val="000000"/>
                <w:kern w:val="0"/>
                <w:sz w:val="20"/>
                <w:szCs w:val="20"/>
              </w:rPr>
            </w:pPr>
            <w:r>
              <w:rPr>
                <w:rFonts w:hint="eastAsia" w:ascii="宋体" w:hAnsi="宋体" w:cs="宋体"/>
                <w:color w:val="000000"/>
                <w:kern w:val="0"/>
                <w:sz w:val="20"/>
                <w:szCs w:val="20"/>
              </w:rPr>
              <w:t>聚醚醚酮（</w:t>
            </w:r>
            <w:r>
              <w:rPr>
                <w:rFonts w:ascii="宋体" w:hAnsi="宋体" w:cs="宋体"/>
                <w:color w:val="000000"/>
                <w:kern w:val="0"/>
                <w:sz w:val="20"/>
                <w:szCs w:val="20"/>
              </w:rPr>
              <w:t>PEEK</w:t>
            </w:r>
            <w:r>
              <w:rPr>
                <w:rFonts w:hint="eastAsia" w:ascii="宋体" w:hAnsi="宋体" w:cs="宋体"/>
                <w:color w:val="000000"/>
                <w:kern w:val="0"/>
                <w:sz w:val="20"/>
                <w:szCs w:val="20"/>
              </w:rPr>
              <w:t>）</w:t>
            </w:r>
          </w:p>
        </w:tc>
      </w:tr>
      <w:tr w14:paraId="616F299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DC4905">
            <w:pPr>
              <w:widowControl/>
              <w:jc w:val="left"/>
              <w:rPr>
                <w:rFonts w:ascii="宋体" w:cs="宋体"/>
                <w:color w:val="000000"/>
                <w:kern w:val="0"/>
                <w:sz w:val="20"/>
                <w:szCs w:val="20"/>
              </w:rPr>
            </w:pPr>
          </w:p>
        </w:tc>
        <w:tc>
          <w:tcPr>
            <w:tcW w:w="1577" w:type="dxa"/>
            <w:noWrap w:val="0"/>
            <w:vAlign w:val="top"/>
          </w:tcPr>
          <w:p w14:paraId="239CFF32">
            <w:pPr>
              <w:widowControl/>
              <w:jc w:val="left"/>
              <w:rPr>
                <w:rFonts w:eastAsia="Times New Roman"/>
                <w:color w:val="000000"/>
                <w:kern w:val="0"/>
                <w:sz w:val="20"/>
                <w:szCs w:val="20"/>
              </w:rPr>
            </w:pPr>
          </w:p>
        </w:tc>
        <w:tc>
          <w:tcPr>
            <w:tcW w:w="821" w:type="dxa"/>
            <w:noWrap w:val="0"/>
            <w:vAlign w:val="top"/>
          </w:tcPr>
          <w:p w14:paraId="387AFC81">
            <w:pPr>
              <w:widowControl/>
              <w:jc w:val="left"/>
              <w:rPr>
                <w:rFonts w:eastAsia="Times New Roman"/>
                <w:color w:val="000000"/>
                <w:kern w:val="0"/>
                <w:sz w:val="20"/>
                <w:szCs w:val="20"/>
              </w:rPr>
            </w:pPr>
          </w:p>
        </w:tc>
        <w:tc>
          <w:tcPr>
            <w:tcW w:w="1750" w:type="dxa"/>
            <w:noWrap w:val="0"/>
            <w:vAlign w:val="top"/>
          </w:tcPr>
          <w:p w14:paraId="4C8D99C8">
            <w:pPr>
              <w:widowControl/>
              <w:jc w:val="left"/>
              <w:rPr>
                <w:rFonts w:eastAsia="Times New Roman"/>
                <w:color w:val="000000"/>
                <w:kern w:val="0"/>
                <w:sz w:val="20"/>
                <w:szCs w:val="20"/>
              </w:rPr>
            </w:pPr>
          </w:p>
        </w:tc>
        <w:tc>
          <w:tcPr>
            <w:tcW w:w="4318" w:type="dxa"/>
            <w:noWrap w:val="0"/>
            <w:vAlign w:val="top"/>
          </w:tcPr>
          <w:p w14:paraId="2D49453B">
            <w:pPr>
              <w:widowControl/>
              <w:jc w:val="left"/>
              <w:rPr>
                <w:rFonts w:ascii="宋体" w:cs="宋体"/>
                <w:color w:val="000000"/>
                <w:kern w:val="0"/>
                <w:sz w:val="20"/>
                <w:szCs w:val="20"/>
              </w:rPr>
            </w:pPr>
            <w:r>
              <w:rPr>
                <w:rFonts w:hint="eastAsia" w:ascii="宋体" w:hAnsi="宋体" w:cs="宋体"/>
                <w:color w:val="000000"/>
                <w:kern w:val="0"/>
                <w:sz w:val="20"/>
                <w:szCs w:val="20"/>
              </w:rPr>
              <w:t>其他聚芳醚树脂（</w:t>
            </w:r>
            <w:r>
              <w:rPr>
                <w:rFonts w:ascii="宋体" w:hAnsi="宋体" w:cs="宋体"/>
                <w:color w:val="000000"/>
                <w:kern w:val="0"/>
                <w:sz w:val="20"/>
                <w:szCs w:val="20"/>
              </w:rPr>
              <w:t>PAEK</w:t>
            </w:r>
            <w:r>
              <w:rPr>
                <w:rFonts w:hint="eastAsia" w:ascii="宋体" w:hAnsi="宋体" w:cs="宋体"/>
                <w:color w:val="000000"/>
                <w:kern w:val="0"/>
                <w:sz w:val="20"/>
                <w:szCs w:val="20"/>
              </w:rPr>
              <w:t>）</w:t>
            </w:r>
          </w:p>
        </w:tc>
      </w:tr>
      <w:tr w14:paraId="26340C0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3D3E17">
            <w:pPr>
              <w:widowControl/>
              <w:jc w:val="left"/>
              <w:rPr>
                <w:rFonts w:ascii="宋体" w:cs="宋体"/>
                <w:color w:val="000000"/>
                <w:kern w:val="0"/>
                <w:sz w:val="20"/>
                <w:szCs w:val="20"/>
              </w:rPr>
            </w:pPr>
          </w:p>
        </w:tc>
        <w:tc>
          <w:tcPr>
            <w:tcW w:w="1577" w:type="dxa"/>
            <w:noWrap w:val="0"/>
            <w:vAlign w:val="top"/>
          </w:tcPr>
          <w:p w14:paraId="5466A84B">
            <w:pPr>
              <w:widowControl/>
              <w:jc w:val="left"/>
              <w:rPr>
                <w:rFonts w:eastAsia="Times New Roman"/>
                <w:color w:val="000000"/>
                <w:kern w:val="0"/>
                <w:sz w:val="20"/>
                <w:szCs w:val="20"/>
              </w:rPr>
            </w:pPr>
          </w:p>
        </w:tc>
        <w:tc>
          <w:tcPr>
            <w:tcW w:w="821" w:type="dxa"/>
            <w:noWrap w:val="0"/>
            <w:vAlign w:val="top"/>
          </w:tcPr>
          <w:p w14:paraId="6C00A4E7">
            <w:pPr>
              <w:widowControl/>
              <w:jc w:val="left"/>
              <w:rPr>
                <w:rFonts w:eastAsia="Times New Roman"/>
                <w:color w:val="000000"/>
                <w:kern w:val="0"/>
                <w:sz w:val="20"/>
                <w:szCs w:val="20"/>
              </w:rPr>
            </w:pPr>
          </w:p>
        </w:tc>
        <w:tc>
          <w:tcPr>
            <w:tcW w:w="1750" w:type="dxa"/>
            <w:noWrap w:val="0"/>
            <w:vAlign w:val="top"/>
          </w:tcPr>
          <w:p w14:paraId="2D4548BC">
            <w:pPr>
              <w:widowControl/>
              <w:jc w:val="left"/>
              <w:rPr>
                <w:rFonts w:eastAsia="Times New Roman"/>
                <w:color w:val="000000"/>
                <w:kern w:val="0"/>
                <w:sz w:val="20"/>
                <w:szCs w:val="20"/>
              </w:rPr>
            </w:pPr>
          </w:p>
        </w:tc>
        <w:tc>
          <w:tcPr>
            <w:tcW w:w="4318" w:type="dxa"/>
            <w:noWrap w:val="0"/>
            <w:vAlign w:val="top"/>
          </w:tcPr>
          <w:p w14:paraId="42B9B430">
            <w:pPr>
              <w:widowControl/>
              <w:jc w:val="left"/>
              <w:rPr>
                <w:rFonts w:ascii="宋体" w:cs="宋体"/>
                <w:color w:val="000000"/>
                <w:kern w:val="0"/>
                <w:sz w:val="20"/>
                <w:szCs w:val="20"/>
              </w:rPr>
            </w:pPr>
            <w:r>
              <w:rPr>
                <w:rFonts w:hint="eastAsia" w:ascii="宋体" w:hAnsi="宋体" w:cs="宋体"/>
                <w:color w:val="000000"/>
                <w:kern w:val="0"/>
                <w:sz w:val="20"/>
                <w:szCs w:val="20"/>
              </w:rPr>
              <w:t>聚芳醚腈（</w:t>
            </w:r>
            <w:r>
              <w:rPr>
                <w:rFonts w:ascii="宋体" w:hAnsi="宋体" w:cs="宋体"/>
                <w:color w:val="000000"/>
                <w:kern w:val="0"/>
                <w:sz w:val="20"/>
                <w:szCs w:val="20"/>
              </w:rPr>
              <w:t>PPEN</w:t>
            </w:r>
            <w:r>
              <w:rPr>
                <w:rFonts w:hint="eastAsia" w:ascii="宋体" w:hAnsi="宋体" w:cs="宋体"/>
                <w:color w:val="000000"/>
                <w:kern w:val="0"/>
                <w:sz w:val="20"/>
                <w:szCs w:val="20"/>
              </w:rPr>
              <w:t>）系列产品</w:t>
            </w:r>
          </w:p>
        </w:tc>
      </w:tr>
      <w:tr w14:paraId="0A1377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68B972">
            <w:pPr>
              <w:widowControl/>
              <w:jc w:val="left"/>
              <w:rPr>
                <w:rFonts w:ascii="宋体" w:cs="宋体"/>
                <w:color w:val="000000"/>
                <w:kern w:val="0"/>
                <w:sz w:val="20"/>
                <w:szCs w:val="20"/>
              </w:rPr>
            </w:pPr>
          </w:p>
        </w:tc>
        <w:tc>
          <w:tcPr>
            <w:tcW w:w="1577" w:type="dxa"/>
            <w:noWrap w:val="0"/>
            <w:vAlign w:val="top"/>
          </w:tcPr>
          <w:p w14:paraId="73C02149">
            <w:pPr>
              <w:widowControl/>
              <w:jc w:val="left"/>
              <w:rPr>
                <w:rFonts w:eastAsia="Times New Roman"/>
                <w:color w:val="000000"/>
                <w:kern w:val="0"/>
                <w:sz w:val="20"/>
                <w:szCs w:val="20"/>
              </w:rPr>
            </w:pPr>
          </w:p>
        </w:tc>
        <w:tc>
          <w:tcPr>
            <w:tcW w:w="821" w:type="dxa"/>
            <w:noWrap w:val="0"/>
            <w:vAlign w:val="top"/>
          </w:tcPr>
          <w:p w14:paraId="3BAF6DBD">
            <w:pPr>
              <w:widowControl/>
              <w:jc w:val="left"/>
              <w:rPr>
                <w:rFonts w:eastAsia="Times New Roman"/>
                <w:color w:val="000000"/>
                <w:kern w:val="0"/>
                <w:sz w:val="20"/>
                <w:szCs w:val="20"/>
              </w:rPr>
            </w:pPr>
          </w:p>
        </w:tc>
        <w:tc>
          <w:tcPr>
            <w:tcW w:w="1750" w:type="dxa"/>
            <w:noWrap w:val="0"/>
            <w:vAlign w:val="top"/>
          </w:tcPr>
          <w:p w14:paraId="3D38B1E0">
            <w:pPr>
              <w:widowControl/>
              <w:jc w:val="left"/>
              <w:rPr>
                <w:rFonts w:eastAsia="Times New Roman"/>
                <w:color w:val="000000"/>
                <w:kern w:val="0"/>
                <w:sz w:val="20"/>
                <w:szCs w:val="20"/>
              </w:rPr>
            </w:pPr>
          </w:p>
        </w:tc>
        <w:tc>
          <w:tcPr>
            <w:tcW w:w="4318" w:type="dxa"/>
            <w:noWrap w:val="0"/>
            <w:vAlign w:val="top"/>
          </w:tcPr>
          <w:p w14:paraId="3BB5B40F">
            <w:pPr>
              <w:widowControl/>
              <w:jc w:val="left"/>
              <w:rPr>
                <w:rFonts w:ascii="宋体" w:cs="宋体"/>
                <w:color w:val="000000"/>
                <w:kern w:val="0"/>
                <w:sz w:val="20"/>
                <w:szCs w:val="20"/>
              </w:rPr>
            </w:pPr>
            <w:r>
              <w:rPr>
                <w:rFonts w:hint="eastAsia" w:ascii="宋体" w:hAnsi="宋体" w:cs="宋体"/>
                <w:color w:val="000000"/>
                <w:kern w:val="0"/>
                <w:sz w:val="20"/>
                <w:szCs w:val="20"/>
              </w:rPr>
              <w:t>聚砜（</w:t>
            </w:r>
            <w:r>
              <w:rPr>
                <w:rFonts w:ascii="宋体" w:hAnsi="宋体" w:cs="宋体"/>
                <w:color w:val="000000"/>
                <w:kern w:val="0"/>
                <w:sz w:val="20"/>
                <w:szCs w:val="20"/>
              </w:rPr>
              <w:t>PSU</w:t>
            </w:r>
            <w:r>
              <w:rPr>
                <w:rFonts w:hint="eastAsia" w:ascii="宋体" w:hAnsi="宋体" w:cs="宋体"/>
                <w:color w:val="000000"/>
                <w:kern w:val="0"/>
                <w:sz w:val="20"/>
                <w:szCs w:val="20"/>
              </w:rPr>
              <w:t>）（含改性料）</w:t>
            </w:r>
          </w:p>
        </w:tc>
      </w:tr>
      <w:tr w14:paraId="460721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C4B2C6">
            <w:pPr>
              <w:widowControl/>
              <w:jc w:val="left"/>
              <w:rPr>
                <w:rFonts w:ascii="宋体" w:cs="宋体"/>
                <w:color w:val="000000"/>
                <w:kern w:val="0"/>
                <w:sz w:val="20"/>
                <w:szCs w:val="20"/>
              </w:rPr>
            </w:pPr>
          </w:p>
        </w:tc>
        <w:tc>
          <w:tcPr>
            <w:tcW w:w="1577" w:type="dxa"/>
            <w:noWrap w:val="0"/>
            <w:vAlign w:val="top"/>
          </w:tcPr>
          <w:p w14:paraId="4A014CBB">
            <w:pPr>
              <w:widowControl/>
              <w:jc w:val="left"/>
              <w:rPr>
                <w:rFonts w:eastAsia="Times New Roman"/>
                <w:color w:val="000000"/>
                <w:kern w:val="0"/>
                <w:sz w:val="20"/>
                <w:szCs w:val="20"/>
              </w:rPr>
            </w:pPr>
          </w:p>
        </w:tc>
        <w:tc>
          <w:tcPr>
            <w:tcW w:w="821" w:type="dxa"/>
            <w:noWrap w:val="0"/>
            <w:vAlign w:val="top"/>
          </w:tcPr>
          <w:p w14:paraId="76ED3356">
            <w:pPr>
              <w:widowControl/>
              <w:jc w:val="left"/>
              <w:rPr>
                <w:rFonts w:eastAsia="Times New Roman"/>
                <w:color w:val="000000"/>
                <w:kern w:val="0"/>
                <w:sz w:val="20"/>
                <w:szCs w:val="20"/>
              </w:rPr>
            </w:pPr>
          </w:p>
        </w:tc>
        <w:tc>
          <w:tcPr>
            <w:tcW w:w="1750" w:type="dxa"/>
            <w:noWrap w:val="0"/>
            <w:vAlign w:val="top"/>
          </w:tcPr>
          <w:p w14:paraId="18CC7666">
            <w:pPr>
              <w:widowControl/>
              <w:jc w:val="left"/>
              <w:rPr>
                <w:rFonts w:eastAsia="Times New Roman"/>
                <w:color w:val="000000"/>
                <w:kern w:val="0"/>
                <w:sz w:val="20"/>
                <w:szCs w:val="20"/>
              </w:rPr>
            </w:pPr>
          </w:p>
        </w:tc>
        <w:tc>
          <w:tcPr>
            <w:tcW w:w="4318" w:type="dxa"/>
            <w:noWrap w:val="0"/>
            <w:vAlign w:val="top"/>
          </w:tcPr>
          <w:p w14:paraId="1C287228">
            <w:pPr>
              <w:widowControl/>
              <w:jc w:val="left"/>
              <w:rPr>
                <w:rFonts w:ascii="宋体" w:cs="宋体"/>
                <w:color w:val="000000"/>
                <w:kern w:val="0"/>
                <w:sz w:val="20"/>
                <w:szCs w:val="20"/>
              </w:rPr>
            </w:pPr>
            <w:r>
              <w:rPr>
                <w:rFonts w:hint="eastAsia" w:ascii="宋体" w:hAnsi="宋体" w:cs="宋体"/>
                <w:color w:val="000000"/>
                <w:kern w:val="0"/>
                <w:sz w:val="20"/>
                <w:szCs w:val="20"/>
              </w:rPr>
              <w:t>聚苯砜（</w:t>
            </w:r>
            <w:r>
              <w:rPr>
                <w:rFonts w:ascii="宋体" w:hAnsi="宋体" w:cs="宋体"/>
                <w:color w:val="000000"/>
                <w:kern w:val="0"/>
                <w:sz w:val="20"/>
                <w:szCs w:val="20"/>
              </w:rPr>
              <w:t>PESU</w:t>
            </w:r>
            <w:r>
              <w:rPr>
                <w:rFonts w:hint="eastAsia" w:ascii="宋体" w:hAnsi="宋体" w:cs="宋体"/>
                <w:color w:val="000000"/>
                <w:kern w:val="0"/>
                <w:sz w:val="20"/>
                <w:szCs w:val="20"/>
              </w:rPr>
              <w:t>）（含改性料）</w:t>
            </w:r>
          </w:p>
        </w:tc>
      </w:tr>
      <w:tr w14:paraId="40A0E15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8DB33A">
            <w:pPr>
              <w:widowControl/>
              <w:jc w:val="left"/>
              <w:rPr>
                <w:rFonts w:ascii="宋体" w:cs="宋体"/>
                <w:color w:val="000000"/>
                <w:kern w:val="0"/>
                <w:sz w:val="20"/>
                <w:szCs w:val="20"/>
              </w:rPr>
            </w:pPr>
          </w:p>
        </w:tc>
        <w:tc>
          <w:tcPr>
            <w:tcW w:w="1577" w:type="dxa"/>
            <w:noWrap w:val="0"/>
            <w:vAlign w:val="top"/>
          </w:tcPr>
          <w:p w14:paraId="642D3DEF">
            <w:pPr>
              <w:widowControl/>
              <w:jc w:val="left"/>
              <w:rPr>
                <w:rFonts w:eastAsia="Times New Roman"/>
                <w:color w:val="000000"/>
                <w:kern w:val="0"/>
                <w:sz w:val="20"/>
                <w:szCs w:val="20"/>
              </w:rPr>
            </w:pPr>
          </w:p>
        </w:tc>
        <w:tc>
          <w:tcPr>
            <w:tcW w:w="821" w:type="dxa"/>
            <w:noWrap w:val="0"/>
            <w:vAlign w:val="top"/>
          </w:tcPr>
          <w:p w14:paraId="762A4A89">
            <w:pPr>
              <w:widowControl/>
              <w:jc w:val="left"/>
              <w:rPr>
                <w:rFonts w:eastAsia="Times New Roman"/>
                <w:color w:val="000000"/>
                <w:kern w:val="0"/>
                <w:sz w:val="20"/>
                <w:szCs w:val="20"/>
              </w:rPr>
            </w:pPr>
          </w:p>
        </w:tc>
        <w:tc>
          <w:tcPr>
            <w:tcW w:w="1750" w:type="dxa"/>
            <w:noWrap w:val="0"/>
            <w:vAlign w:val="top"/>
          </w:tcPr>
          <w:p w14:paraId="2462A576">
            <w:pPr>
              <w:widowControl/>
              <w:jc w:val="left"/>
              <w:rPr>
                <w:rFonts w:eastAsia="Times New Roman"/>
                <w:color w:val="000000"/>
                <w:kern w:val="0"/>
                <w:sz w:val="20"/>
                <w:szCs w:val="20"/>
              </w:rPr>
            </w:pPr>
          </w:p>
        </w:tc>
        <w:tc>
          <w:tcPr>
            <w:tcW w:w="4318" w:type="dxa"/>
            <w:noWrap w:val="0"/>
            <w:vAlign w:val="top"/>
          </w:tcPr>
          <w:p w14:paraId="15527FC1">
            <w:pPr>
              <w:widowControl/>
              <w:jc w:val="left"/>
              <w:rPr>
                <w:rFonts w:ascii="宋体" w:cs="宋体"/>
                <w:color w:val="000000"/>
                <w:kern w:val="0"/>
                <w:sz w:val="20"/>
                <w:szCs w:val="20"/>
              </w:rPr>
            </w:pPr>
            <w:r>
              <w:rPr>
                <w:rFonts w:hint="eastAsia" w:ascii="宋体" w:hAnsi="宋体" w:cs="宋体"/>
                <w:color w:val="000000"/>
                <w:kern w:val="0"/>
                <w:sz w:val="20"/>
                <w:szCs w:val="20"/>
              </w:rPr>
              <w:t>聚醚砜（</w:t>
            </w:r>
            <w:r>
              <w:rPr>
                <w:rFonts w:ascii="宋体" w:hAnsi="宋体" w:cs="宋体"/>
                <w:color w:val="000000"/>
                <w:kern w:val="0"/>
                <w:sz w:val="20"/>
                <w:szCs w:val="20"/>
              </w:rPr>
              <w:t>PPSU</w:t>
            </w:r>
            <w:r>
              <w:rPr>
                <w:rFonts w:hint="eastAsia" w:ascii="宋体" w:hAnsi="宋体" w:cs="宋体"/>
                <w:color w:val="000000"/>
                <w:kern w:val="0"/>
                <w:sz w:val="20"/>
                <w:szCs w:val="20"/>
              </w:rPr>
              <w:t>）（含改性料）</w:t>
            </w:r>
          </w:p>
        </w:tc>
      </w:tr>
      <w:tr w14:paraId="4069E6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3B12DC">
            <w:pPr>
              <w:widowControl/>
              <w:jc w:val="left"/>
              <w:rPr>
                <w:rFonts w:ascii="宋体" w:cs="宋体"/>
                <w:color w:val="000000"/>
                <w:kern w:val="0"/>
                <w:sz w:val="20"/>
                <w:szCs w:val="20"/>
              </w:rPr>
            </w:pPr>
          </w:p>
        </w:tc>
        <w:tc>
          <w:tcPr>
            <w:tcW w:w="1577" w:type="dxa"/>
            <w:noWrap w:val="0"/>
            <w:vAlign w:val="top"/>
          </w:tcPr>
          <w:p w14:paraId="422DC52D">
            <w:pPr>
              <w:widowControl/>
              <w:jc w:val="left"/>
              <w:rPr>
                <w:rFonts w:eastAsia="Times New Roman"/>
                <w:color w:val="000000"/>
                <w:kern w:val="0"/>
                <w:sz w:val="20"/>
                <w:szCs w:val="20"/>
              </w:rPr>
            </w:pPr>
          </w:p>
        </w:tc>
        <w:tc>
          <w:tcPr>
            <w:tcW w:w="821" w:type="dxa"/>
            <w:noWrap w:val="0"/>
            <w:vAlign w:val="top"/>
          </w:tcPr>
          <w:p w14:paraId="4B1CDE1A">
            <w:pPr>
              <w:widowControl/>
              <w:jc w:val="left"/>
              <w:rPr>
                <w:rFonts w:eastAsia="Times New Roman"/>
                <w:color w:val="000000"/>
                <w:kern w:val="0"/>
                <w:sz w:val="20"/>
                <w:szCs w:val="20"/>
              </w:rPr>
            </w:pPr>
          </w:p>
        </w:tc>
        <w:tc>
          <w:tcPr>
            <w:tcW w:w="1750" w:type="dxa"/>
            <w:noWrap w:val="0"/>
            <w:vAlign w:val="top"/>
          </w:tcPr>
          <w:p w14:paraId="1FD97C8C">
            <w:pPr>
              <w:widowControl/>
              <w:jc w:val="left"/>
              <w:rPr>
                <w:rFonts w:eastAsia="Times New Roman"/>
                <w:color w:val="000000"/>
                <w:kern w:val="0"/>
                <w:sz w:val="20"/>
                <w:szCs w:val="20"/>
              </w:rPr>
            </w:pPr>
          </w:p>
        </w:tc>
        <w:tc>
          <w:tcPr>
            <w:tcW w:w="4318" w:type="dxa"/>
            <w:noWrap w:val="0"/>
            <w:vAlign w:val="top"/>
          </w:tcPr>
          <w:p w14:paraId="1BD8B49D">
            <w:pPr>
              <w:widowControl/>
              <w:jc w:val="left"/>
              <w:rPr>
                <w:rFonts w:ascii="宋体" w:cs="宋体"/>
                <w:color w:val="000000"/>
                <w:kern w:val="0"/>
                <w:sz w:val="20"/>
                <w:szCs w:val="20"/>
              </w:rPr>
            </w:pPr>
            <w:r>
              <w:rPr>
                <w:rFonts w:hint="eastAsia" w:ascii="宋体" w:hAnsi="宋体" w:cs="宋体"/>
                <w:color w:val="000000"/>
                <w:kern w:val="0"/>
                <w:sz w:val="20"/>
                <w:szCs w:val="20"/>
              </w:rPr>
              <w:t>热致液晶高分子材料（</w:t>
            </w:r>
            <w:r>
              <w:rPr>
                <w:rFonts w:ascii="宋体" w:hAnsi="宋体" w:cs="宋体"/>
                <w:color w:val="000000"/>
                <w:kern w:val="0"/>
                <w:sz w:val="20"/>
                <w:szCs w:val="20"/>
              </w:rPr>
              <w:t>TLCP</w:t>
            </w:r>
            <w:r>
              <w:rPr>
                <w:rFonts w:hint="eastAsia" w:ascii="宋体" w:hAnsi="宋体" w:cs="宋体"/>
                <w:color w:val="000000"/>
                <w:kern w:val="0"/>
                <w:sz w:val="20"/>
                <w:szCs w:val="20"/>
              </w:rPr>
              <w:t>）</w:t>
            </w:r>
          </w:p>
        </w:tc>
      </w:tr>
      <w:tr w14:paraId="23CACA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A8415A">
            <w:pPr>
              <w:widowControl/>
              <w:jc w:val="left"/>
              <w:rPr>
                <w:rFonts w:ascii="宋体" w:cs="宋体"/>
                <w:color w:val="000000"/>
                <w:kern w:val="0"/>
                <w:sz w:val="20"/>
                <w:szCs w:val="20"/>
              </w:rPr>
            </w:pPr>
          </w:p>
        </w:tc>
        <w:tc>
          <w:tcPr>
            <w:tcW w:w="1577" w:type="dxa"/>
            <w:noWrap w:val="0"/>
            <w:vAlign w:val="top"/>
          </w:tcPr>
          <w:p w14:paraId="75DDCB9D">
            <w:pPr>
              <w:widowControl/>
              <w:jc w:val="left"/>
              <w:rPr>
                <w:rFonts w:eastAsia="Times New Roman"/>
                <w:color w:val="000000"/>
                <w:kern w:val="0"/>
                <w:sz w:val="20"/>
                <w:szCs w:val="20"/>
              </w:rPr>
            </w:pPr>
          </w:p>
        </w:tc>
        <w:tc>
          <w:tcPr>
            <w:tcW w:w="821" w:type="dxa"/>
            <w:noWrap w:val="0"/>
            <w:vAlign w:val="top"/>
          </w:tcPr>
          <w:p w14:paraId="0170647E">
            <w:pPr>
              <w:widowControl/>
              <w:jc w:val="left"/>
              <w:rPr>
                <w:rFonts w:eastAsia="Times New Roman"/>
                <w:color w:val="000000"/>
                <w:kern w:val="0"/>
                <w:sz w:val="20"/>
                <w:szCs w:val="20"/>
              </w:rPr>
            </w:pPr>
          </w:p>
        </w:tc>
        <w:tc>
          <w:tcPr>
            <w:tcW w:w="1750" w:type="dxa"/>
            <w:noWrap w:val="0"/>
            <w:vAlign w:val="top"/>
          </w:tcPr>
          <w:p w14:paraId="1D589C95">
            <w:pPr>
              <w:widowControl/>
              <w:jc w:val="left"/>
              <w:rPr>
                <w:rFonts w:eastAsia="Times New Roman"/>
                <w:color w:val="000000"/>
                <w:kern w:val="0"/>
                <w:sz w:val="20"/>
                <w:szCs w:val="20"/>
              </w:rPr>
            </w:pPr>
          </w:p>
        </w:tc>
        <w:tc>
          <w:tcPr>
            <w:tcW w:w="4318" w:type="dxa"/>
            <w:noWrap w:val="0"/>
            <w:vAlign w:val="top"/>
          </w:tcPr>
          <w:p w14:paraId="548D34E8">
            <w:pPr>
              <w:widowControl/>
              <w:jc w:val="left"/>
              <w:rPr>
                <w:rFonts w:ascii="宋体" w:cs="宋体"/>
                <w:color w:val="000000"/>
                <w:kern w:val="0"/>
                <w:sz w:val="20"/>
                <w:szCs w:val="20"/>
              </w:rPr>
            </w:pPr>
            <w:r>
              <w:rPr>
                <w:rFonts w:hint="eastAsia" w:ascii="宋体" w:hAnsi="宋体" w:cs="宋体"/>
                <w:color w:val="000000"/>
                <w:kern w:val="0"/>
                <w:sz w:val="20"/>
                <w:szCs w:val="20"/>
              </w:rPr>
              <w:t>氯化聚氯乙烯（</w:t>
            </w:r>
            <w:r>
              <w:rPr>
                <w:rFonts w:ascii="宋体" w:hAnsi="宋体" w:cs="宋体"/>
                <w:color w:val="000000"/>
                <w:kern w:val="0"/>
                <w:sz w:val="20"/>
                <w:szCs w:val="20"/>
              </w:rPr>
              <w:t>CPVC</w:t>
            </w:r>
            <w:r>
              <w:rPr>
                <w:rFonts w:hint="eastAsia" w:ascii="宋体" w:hAnsi="宋体" w:cs="宋体"/>
                <w:color w:val="000000"/>
                <w:kern w:val="0"/>
                <w:sz w:val="20"/>
                <w:szCs w:val="20"/>
              </w:rPr>
              <w:t>）</w:t>
            </w:r>
          </w:p>
        </w:tc>
      </w:tr>
      <w:tr w14:paraId="36D30CC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5CC0935">
            <w:pPr>
              <w:widowControl/>
              <w:jc w:val="left"/>
              <w:rPr>
                <w:rFonts w:ascii="宋体" w:cs="宋体"/>
                <w:color w:val="000000"/>
                <w:kern w:val="0"/>
                <w:sz w:val="20"/>
                <w:szCs w:val="20"/>
              </w:rPr>
            </w:pPr>
            <w:r>
              <w:rPr>
                <w:rFonts w:ascii="宋体" w:hAnsi="宋体" w:cs="宋体"/>
                <w:color w:val="000000"/>
                <w:kern w:val="0"/>
                <w:sz w:val="20"/>
                <w:szCs w:val="20"/>
              </w:rPr>
              <w:t>3.3.1.2</w:t>
            </w:r>
          </w:p>
        </w:tc>
        <w:tc>
          <w:tcPr>
            <w:tcW w:w="1577" w:type="dxa"/>
            <w:noWrap w:val="0"/>
            <w:vAlign w:val="top"/>
          </w:tcPr>
          <w:p w14:paraId="3DBDA152">
            <w:pPr>
              <w:widowControl/>
              <w:jc w:val="left"/>
              <w:rPr>
                <w:rFonts w:ascii="宋体" w:cs="宋体"/>
                <w:color w:val="000000"/>
                <w:kern w:val="0"/>
                <w:sz w:val="20"/>
                <w:szCs w:val="20"/>
              </w:rPr>
            </w:pPr>
            <w:r>
              <w:rPr>
                <w:rFonts w:hint="eastAsia" w:ascii="宋体" w:hAnsi="宋体" w:cs="宋体"/>
                <w:color w:val="000000"/>
                <w:kern w:val="0"/>
                <w:sz w:val="20"/>
                <w:szCs w:val="20"/>
              </w:rPr>
              <w:t>高端聚烯烃塑料制造</w:t>
            </w:r>
          </w:p>
        </w:tc>
        <w:tc>
          <w:tcPr>
            <w:tcW w:w="821" w:type="dxa"/>
            <w:noWrap w:val="0"/>
            <w:vAlign w:val="top"/>
          </w:tcPr>
          <w:p w14:paraId="0AEF316E">
            <w:pPr>
              <w:widowControl/>
              <w:jc w:val="left"/>
              <w:rPr>
                <w:rFonts w:ascii="宋体" w:cs="宋体"/>
                <w:color w:val="000000"/>
                <w:kern w:val="0"/>
                <w:sz w:val="20"/>
                <w:szCs w:val="20"/>
              </w:rPr>
            </w:pPr>
            <w:r>
              <w:rPr>
                <w:rFonts w:ascii="宋体" w:hAnsi="宋体" w:cs="宋体"/>
                <w:color w:val="000000"/>
                <w:kern w:val="0"/>
                <w:sz w:val="20"/>
                <w:szCs w:val="20"/>
              </w:rPr>
              <w:t>2651*</w:t>
            </w:r>
          </w:p>
        </w:tc>
        <w:tc>
          <w:tcPr>
            <w:tcW w:w="1750" w:type="dxa"/>
            <w:noWrap w:val="0"/>
            <w:vAlign w:val="top"/>
          </w:tcPr>
          <w:p w14:paraId="5A8CAA7B">
            <w:pPr>
              <w:widowControl/>
              <w:jc w:val="left"/>
              <w:rPr>
                <w:rFonts w:ascii="宋体" w:cs="宋体"/>
                <w:color w:val="000000"/>
                <w:kern w:val="0"/>
                <w:sz w:val="20"/>
                <w:szCs w:val="20"/>
              </w:rPr>
            </w:pPr>
            <w:r>
              <w:rPr>
                <w:rFonts w:hint="eastAsia" w:ascii="宋体" w:hAnsi="宋体" w:cs="宋体"/>
                <w:color w:val="000000"/>
                <w:kern w:val="0"/>
                <w:sz w:val="20"/>
                <w:szCs w:val="20"/>
              </w:rPr>
              <w:t>初级形态塑料及合成树脂制造</w:t>
            </w:r>
          </w:p>
        </w:tc>
        <w:tc>
          <w:tcPr>
            <w:tcW w:w="4318" w:type="dxa"/>
            <w:noWrap w:val="0"/>
            <w:vAlign w:val="top"/>
          </w:tcPr>
          <w:p w14:paraId="45F15A88">
            <w:pPr>
              <w:widowControl/>
              <w:jc w:val="left"/>
              <w:rPr>
                <w:rFonts w:ascii="宋体" w:cs="宋体"/>
                <w:color w:val="000000"/>
                <w:kern w:val="0"/>
                <w:sz w:val="20"/>
                <w:szCs w:val="20"/>
              </w:rPr>
            </w:pPr>
            <w:r>
              <w:rPr>
                <w:rFonts w:hint="eastAsia" w:ascii="宋体" w:hAnsi="宋体" w:cs="宋体"/>
                <w:color w:val="000000"/>
                <w:kern w:val="0"/>
                <w:sz w:val="20"/>
                <w:szCs w:val="20"/>
              </w:rPr>
              <w:t>己烯共聚聚乙烯</w:t>
            </w:r>
          </w:p>
          <w:p w14:paraId="3B3AD483">
            <w:pPr>
              <w:widowControl/>
              <w:jc w:val="left"/>
              <w:rPr>
                <w:rFonts w:ascii="宋体" w:cs="宋体"/>
                <w:color w:val="000000"/>
                <w:kern w:val="0"/>
                <w:sz w:val="20"/>
                <w:szCs w:val="20"/>
              </w:rPr>
            </w:pPr>
            <w:r>
              <w:rPr>
                <w:rFonts w:hint="eastAsia" w:ascii="宋体" w:hAnsi="宋体" w:cs="宋体"/>
                <w:color w:val="000000"/>
                <w:kern w:val="0"/>
                <w:sz w:val="20"/>
                <w:szCs w:val="20"/>
              </w:rPr>
              <w:t>辛烯共聚聚乙烯</w:t>
            </w:r>
          </w:p>
        </w:tc>
      </w:tr>
      <w:tr w14:paraId="3F0F0D9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386BC1">
            <w:pPr>
              <w:widowControl/>
              <w:jc w:val="left"/>
              <w:rPr>
                <w:rFonts w:ascii="宋体" w:cs="宋体"/>
                <w:color w:val="000000"/>
                <w:kern w:val="0"/>
                <w:sz w:val="20"/>
                <w:szCs w:val="20"/>
              </w:rPr>
            </w:pPr>
          </w:p>
        </w:tc>
        <w:tc>
          <w:tcPr>
            <w:tcW w:w="1577" w:type="dxa"/>
            <w:noWrap w:val="0"/>
            <w:vAlign w:val="top"/>
          </w:tcPr>
          <w:p w14:paraId="031997DD">
            <w:pPr>
              <w:widowControl/>
              <w:jc w:val="left"/>
              <w:rPr>
                <w:rFonts w:eastAsia="Times New Roman"/>
                <w:color w:val="000000"/>
                <w:kern w:val="0"/>
                <w:sz w:val="20"/>
                <w:szCs w:val="20"/>
              </w:rPr>
            </w:pPr>
          </w:p>
        </w:tc>
        <w:tc>
          <w:tcPr>
            <w:tcW w:w="821" w:type="dxa"/>
            <w:noWrap w:val="0"/>
            <w:vAlign w:val="top"/>
          </w:tcPr>
          <w:p w14:paraId="348DD729">
            <w:pPr>
              <w:widowControl/>
              <w:jc w:val="left"/>
              <w:rPr>
                <w:rFonts w:eastAsia="Times New Roman"/>
                <w:color w:val="000000"/>
                <w:kern w:val="0"/>
                <w:sz w:val="20"/>
                <w:szCs w:val="20"/>
              </w:rPr>
            </w:pPr>
          </w:p>
        </w:tc>
        <w:tc>
          <w:tcPr>
            <w:tcW w:w="1750" w:type="dxa"/>
            <w:noWrap w:val="0"/>
            <w:vAlign w:val="top"/>
          </w:tcPr>
          <w:p w14:paraId="6051A090">
            <w:pPr>
              <w:widowControl/>
              <w:jc w:val="left"/>
              <w:rPr>
                <w:rFonts w:eastAsia="Times New Roman"/>
                <w:color w:val="000000"/>
                <w:kern w:val="0"/>
                <w:sz w:val="20"/>
                <w:szCs w:val="20"/>
              </w:rPr>
            </w:pPr>
          </w:p>
        </w:tc>
        <w:tc>
          <w:tcPr>
            <w:tcW w:w="4318" w:type="dxa"/>
            <w:noWrap w:val="0"/>
            <w:vAlign w:val="top"/>
          </w:tcPr>
          <w:p w14:paraId="44C7882A">
            <w:pPr>
              <w:widowControl/>
              <w:jc w:val="left"/>
              <w:rPr>
                <w:rFonts w:ascii="宋体" w:cs="宋体"/>
                <w:color w:val="000000"/>
                <w:kern w:val="0"/>
                <w:sz w:val="20"/>
                <w:szCs w:val="20"/>
              </w:rPr>
            </w:pPr>
            <w:r>
              <w:rPr>
                <w:rFonts w:hint="eastAsia" w:ascii="宋体" w:hAnsi="宋体" w:cs="宋体"/>
                <w:color w:val="000000"/>
                <w:kern w:val="0"/>
                <w:sz w:val="20"/>
                <w:szCs w:val="20"/>
              </w:rPr>
              <w:t>茂金属聚乙烯（</w:t>
            </w:r>
            <w:r>
              <w:rPr>
                <w:rFonts w:ascii="宋体" w:hAnsi="宋体" w:cs="宋体"/>
                <w:color w:val="000000"/>
                <w:kern w:val="0"/>
                <w:sz w:val="20"/>
                <w:szCs w:val="20"/>
              </w:rPr>
              <w:t>mPE</w:t>
            </w:r>
            <w:r>
              <w:rPr>
                <w:rFonts w:hint="eastAsia" w:ascii="宋体" w:hAnsi="宋体" w:cs="宋体"/>
                <w:color w:val="000000"/>
                <w:kern w:val="0"/>
                <w:sz w:val="20"/>
                <w:szCs w:val="20"/>
              </w:rPr>
              <w:t>）</w:t>
            </w:r>
          </w:p>
        </w:tc>
      </w:tr>
      <w:tr w14:paraId="35D5A54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E2B4BE7">
            <w:pPr>
              <w:widowControl/>
              <w:jc w:val="left"/>
              <w:rPr>
                <w:rFonts w:ascii="宋体" w:cs="宋体"/>
                <w:color w:val="000000"/>
                <w:kern w:val="0"/>
                <w:sz w:val="20"/>
                <w:szCs w:val="20"/>
              </w:rPr>
            </w:pPr>
          </w:p>
        </w:tc>
        <w:tc>
          <w:tcPr>
            <w:tcW w:w="1577" w:type="dxa"/>
            <w:noWrap w:val="0"/>
            <w:vAlign w:val="top"/>
          </w:tcPr>
          <w:p w14:paraId="32AEE320">
            <w:pPr>
              <w:widowControl/>
              <w:jc w:val="left"/>
              <w:rPr>
                <w:rFonts w:eastAsia="Times New Roman"/>
                <w:color w:val="000000"/>
                <w:kern w:val="0"/>
                <w:sz w:val="20"/>
                <w:szCs w:val="20"/>
              </w:rPr>
            </w:pPr>
          </w:p>
        </w:tc>
        <w:tc>
          <w:tcPr>
            <w:tcW w:w="821" w:type="dxa"/>
            <w:noWrap w:val="0"/>
            <w:vAlign w:val="top"/>
          </w:tcPr>
          <w:p w14:paraId="667294E5">
            <w:pPr>
              <w:widowControl/>
              <w:jc w:val="left"/>
              <w:rPr>
                <w:rFonts w:eastAsia="Times New Roman"/>
                <w:color w:val="000000"/>
                <w:kern w:val="0"/>
                <w:sz w:val="20"/>
                <w:szCs w:val="20"/>
              </w:rPr>
            </w:pPr>
          </w:p>
        </w:tc>
        <w:tc>
          <w:tcPr>
            <w:tcW w:w="1750" w:type="dxa"/>
            <w:noWrap w:val="0"/>
            <w:vAlign w:val="top"/>
          </w:tcPr>
          <w:p w14:paraId="17C7D9E1">
            <w:pPr>
              <w:widowControl/>
              <w:jc w:val="left"/>
              <w:rPr>
                <w:rFonts w:eastAsia="Times New Roman"/>
                <w:color w:val="000000"/>
                <w:kern w:val="0"/>
                <w:sz w:val="20"/>
                <w:szCs w:val="20"/>
              </w:rPr>
            </w:pPr>
          </w:p>
        </w:tc>
        <w:tc>
          <w:tcPr>
            <w:tcW w:w="4318" w:type="dxa"/>
            <w:noWrap w:val="0"/>
            <w:vAlign w:val="top"/>
          </w:tcPr>
          <w:p w14:paraId="757F3859">
            <w:pPr>
              <w:widowControl/>
              <w:jc w:val="left"/>
              <w:rPr>
                <w:rFonts w:ascii="宋体" w:cs="宋体"/>
                <w:color w:val="000000"/>
                <w:kern w:val="0"/>
                <w:sz w:val="20"/>
                <w:szCs w:val="20"/>
              </w:rPr>
            </w:pPr>
            <w:r>
              <w:rPr>
                <w:rFonts w:hint="eastAsia" w:ascii="宋体" w:hAnsi="宋体" w:cs="宋体"/>
                <w:color w:val="000000"/>
                <w:kern w:val="0"/>
                <w:sz w:val="20"/>
                <w:szCs w:val="20"/>
              </w:rPr>
              <w:t>乙烯</w:t>
            </w:r>
            <w:r>
              <w:rPr>
                <w:rFonts w:ascii="宋体" w:cs="宋体"/>
                <w:color w:val="000000"/>
                <w:kern w:val="0"/>
                <w:sz w:val="20"/>
                <w:szCs w:val="20"/>
              </w:rPr>
              <w:t>-</w:t>
            </w:r>
            <w:r>
              <w:rPr>
                <w:rFonts w:hint="eastAsia" w:ascii="宋体" w:hAnsi="宋体" w:cs="宋体"/>
                <w:color w:val="000000"/>
                <w:kern w:val="0"/>
                <w:sz w:val="20"/>
                <w:szCs w:val="20"/>
              </w:rPr>
              <w:t>醋酸乙烯共聚树脂（</w:t>
            </w:r>
            <w:r>
              <w:rPr>
                <w:rFonts w:ascii="宋体" w:hAnsi="宋体" w:cs="宋体"/>
                <w:color w:val="000000"/>
                <w:kern w:val="0"/>
                <w:sz w:val="20"/>
                <w:szCs w:val="20"/>
              </w:rPr>
              <w:t>EVA</w:t>
            </w:r>
            <w:r>
              <w:rPr>
                <w:rFonts w:hint="eastAsia" w:ascii="宋体" w:hAnsi="宋体" w:cs="宋体"/>
                <w:color w:val="000000"/>
                <w:kern w:val="0"/>
                <w:sz w:val="20"/>
                <w:szCs w:val="20"/>
              </w:rPr>
              <w:t>树脂）</w:t>
            </w:r>
          </w:p>
        </w:tc>
      </w:tr>
      <w:tr w14:paraId="522D38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304DF5">
            <w:pPr>
              <w:widowControl/>
              <w:jc w:val="left"/>
              <w:rPr>
                <w:rFonts w:ascii="宋体" w:cs="宋体"/>
                <w:color w:val="000000"/>
                <w:kern w:val="0"/>
                <w:sz w:val="20"/>
                <w:szCs w:val="20"/>
              </w:rPr>
            </w:pPr>
          </w:p>
        </w:tc>
        <w:tc>
          <w:tcPr>
            <w:tcW w:w="1577" w:type="dxa"/>
            <w:noWrap w:val="0"/>
            <w:vAlign w:val="top"/>
          </w:tcPr>
          <w:p w14:paraId="466DAD89">
            <w:pPr>
              <w:widowControl/>
              <w:jc w:val="left"/>
              <w:rPr>
                <w:rFonts w:eastAsia="Times New Roman"/>
                <w:color w:val="000000"/>
                <w:kern w:val="0"/>
                <w:sz w:val="20"/>
                <w:szCs w:val="20"/>
              </w:rPr>
            </w:pPr>
          </w:p>
        </w:tc>
        <w:tc>
          <w:tcPr>
            <w:tcW w:w="821" w:type="dxa"/>
            <w:noWrap w:val="0"/>
            <w:vAlign w:val="top"/>
          </w:tcPr>
          <w:p w14:paraId="0AD2BB2A">
            <w:pPr>
              <w:widowControl/>
              <w:jc w:val="left"/>
              <w:rPr>
                <w:rFonts w:eastAsia="Times New Roman"/>
                <w:color w:val="000000"/>
                <w:kern w:val="0"/>
                <w:sz w:val="20"/>
                <w:szCs w:val="20"/>
              </w:rPr>
            </w:pPr>
          </w:p>
        </w:tc>
        <w:tc>
          <w:tcPr>
            <w:tcW w:w="1750" w:type="dxa"/>
            <w:noWrap w:val="0"/>
            <w:vAlign w:val="top"/>
          </w:tcPr>
          <w:p w14:paraId="2E24508B">
            <w:pPr>
              <w:widowControl/>
              <w:jc w:val="left"/>
              <w:rPr>
                <w:rFonts w:eastAsia="Times New Roman"/>
                <w:color w:val="000000"/>
                <w:kern w:val="0"/>
                <w:sz w:val="20"/>
                <w:szCs w:val="20"/>
              </w:rPr>
            </w:pPr>
          </w:p>
        </w:tc>
        <w:tc>
          <w:tcPr>
            <w:tcW w:w="4318" w:type="dxa"/>
            <w:noWrap w:val="0"/>
            <w:vAlign w:val="top"/>
          </w:tcPr>
          <w:p w14:paraId="16FD7ADF">
            <w:pPr>
              <w:widowControl/>
              <w:jc w:val="left"/>
              <w:rPr>
                <w:rFonts w:ascii="宋体" w:cs="宋体"/>
                <w:color w:val="000000"/>
                <w:kern w:val="0"/>
                <w:sz w:val="20"/>
                <w:szCs w:val="20"/>
              </w:rPr>
            </w:pPr>
            <w:r>
              <w:rPr>
                <w:rFonts w:hint="eastAsia" w:ascii="宋体" w:hAnsi="宋体" w:cs="宋体"/>
                <w:color w:val="000000"/>
                <w:kern w:val="0"/>
                <w:sz w:val="20"/>
                <w:szCs w:val="20"/>
              </w:rPr>
              <w:t>乙烯</w:t>
            </w:r>
            <w:r>
              <w:rPr>
                <w:rFonts w:ascii="宋体" w:cs="宋体"/>
                <w:color w:val="000000"/>
                <w:kern w:val="0"/>
                <w:sz w:val="20"/>
                <w:szCs w:val="20"/>
              </w:rPr>
              <w:t>-</w:t>
            </w:r>
            <w:r>
              <w:rPr>
                <w:rFonts w:hint="eastAsia" w:ascii="宋体" w:hAnsi="宋体" w:cs="宋体"/>
                <w:color w:val="000000"/>
                <w:kern w:val="0"/>
                <w:sz w:val="20"/>
                <w:szCs w:val="20"/>
              </w:rPr>
              <w:t>乙烯醇共聚树脂（</w:t>
            </w:r>
            <w:r>
              <w:rPr>
                <w:rFonts w:ascii="宋体" w:hAnsi="宋体" w:cs="宋体"/>
                <w:color w:val="000000"/>
                <w:kern w:val="0"/>
                <w:sz w:val="20"/>
                <w:szCs w:val="20"/>
              </w:rPr>
              <w:t>EVOH</w:t>
            </w:r>
            <w:r>
              <w:rPr>
                <w:rFonts w:hint="eastAsia" w:ascii="宋体" w:hAnsi="宋体" w:cs="宋体"/>
                <w:color w:val="000000"/>
                <w:kern w:val="0"/>
                <w:sz w:val="20"/>
                <w:szCs w:val="20"/>
              </w:rPr>
              <w:t>树脂）</w:t>
            </w:r>
          </w:p>
        </w:tc>
      </w:tr>
      <w:tr w14:paraId="18C2A2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246D126">
            <w:pPr>
              <w:widowControl/>
              <w:jc w:val="left"/>
              <w:rPr>
                <w:rFonts w:ascii="宋体" w:cs="宋体"/>
                <w:color w:val="000000"/>
                <w:kern w:val="0"/>
                <w:sz w:val="20"/>
                <w:szCs w:val="20"/>
              </w:rPr>
            </w:pPr>
          </w:p>
        </w:tc>
        <w:tc>
          <w:tcPr>
            <w:tcW w:w="1577" w:type="dxa"/>
            <w:noWrap w:val="0"/>
            <w:vAlign w:val="top"/>
          </w:tcPr>
          <w:p w14:paraId="182F62A3">
            <w:pPr>
              <w:widowControl/>
              <w:jc w:val="left"/>
              <w:rPr>
                <w:rFonts w:eastAsia="Times New Roman"/>
                <w:color w:val="000000"/>
                <w:kern w:val="0"/>
                <w:sz w:val="20"/>
                <w:szCs w:val="20"/>
              </w:rPr>
            </w:pPr>
          </w:p>
        </w:tc>
        <w:tc>
          <w:tcPr>
            <w:tcW w:w="821" w:type="dxa"/>
            <w:noWrap w:val="0"/>
            <w:vAlign w:val="top"/>
          </w:tcPr>
          <w:p w14:paraId="100553D4">
            <w:pPr>
              <w:widowControl/>
              <w:jc w:val="left"/>
              <w:rPr>
                <w:rFonts w:eastAsia="Times New Roman"/>
                <w:color w:val="000000"/>
                <w:kern w:val="0"/>
                <w:sz w:val="20"/>
                <w:szCs w:val="20"/>
              </w:rPr>
            </w:pPr>
          </w:p>
        </w:tc>
        <w:tc>
          <w:tcPr>
            <w:tcW w:w="1750" w:type="dxa"/>
            <w:noWrap w:val="0"/>
            <w:vAlign w:val="top"/>
          </w:tcPr>
          <w:p w14:paraId="57C344D4">
            <w:pPr>
              <w:widowControl/>
              <w:jc w:val="left"/>
              <w:rPr>
                <w:rFonts w:eastAsia="Times New Roman"/>
                <w:color w:val="000000"/>
                <w:kern w:val="0"/>
                <w:sz w:val="20"/>
                <w:szCs w:val="20"/>
              </w:rPr>
            </w:pPr>
          </w:p>
        </w:tc>
        <w:tc>
          <w:tcPr>
            <w:tcW w:w="4318" w:type="dxa"/>
            <w:noWrap w:val="0"/>
            <w:vAlign w:val="top"/>
          </w:tcPr>
          <w:p w14:paraId="3E080CA0">
            <w:pPr>
              <w:widowControl/>
              <w:jc w:val="left"/>
              <w:rPr>
                <w:rFonts w:ascii="宋体" w:cs="宋体"/>
                <w:color w:val="000000"/>
                <w:kern w:val="0"/>
                <w:sz w:val="20"/>
                <w:szCs w:val="20"/>
              </w:rPr>
            </w:pPr>
            <w:r>
              <w:rPr>
                <w:rFonts w:hint="eastAsia" w:ascii="宋体" w:hAnsi="宋体" w:cs="宋体"/>
                <w:color w:val="000000"/>
                <w:kern w:val="0"/>
                <w:sz w:val="20"/>
                <w:szCs w:val="20"/>
              </w:rPr>
              <w:t>乙烯</w:t>
            </w:r>
            <w:r>
              <w:rPr>
                <w:rFonts w:ascii="宋体" w:hAnsi="宋体" w:cs="宋体"/>
                <w:color w:val="000000"/>
                <w:kern w:val="0"/>
                <w:sz w:val="20"/>
                <w:szCs w:val="20"/>
              </w:rPr>
              <w:t>-</w:t>
            </w:r>
            <w:r>
              <w:rPr>
                <w:rFonts w:hint="eastAsia" w:ascii="宋体" w:hAnsi="宋体" w:cs="宋体"/>
                <w:color w:val="000000"/>
                <w:kern w:val="0"/>
                <w:sz w:val="20"/>
                <w:szCs w:val="20"/>
              </w:rPr>
              <w:t>丙烯酸共聚树脂（</w:t>
            </w:r>
            <w:r>
              <w:rPr>
                <w:rFonts w:ascii="宋体" w:hAnsi="宋体" w:cs="宋体"/>
                <w:color w:val="000000"/>
                <w:kern w:val="0"/>
                <w:sz w:val="20"/>
                <w:szCs w:val="20"/>
              </w:rPr>
              <w:t>EAA</w:t>
            </w:r>
            <w:r>
              <w:rPr>
                <w:rFonts w:hint="eastAsia" w:ascii="宋体" w:hAnsi="宋体" w:cs="宋体"/>
                <w:color w:val="000000"/>
                <w:kern w:val="0"/>
                <w:sz w:val="20"/>
                <w:szCs w:val="20"/>
              </w:rPr>
              <w:t>树脂）</w:t>
            </w:r>
          </w:p>
        </w:tc>
      </w:tr>
      <w:tr w14:paraId="7489A7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45AB24">
            <w:pPr>
              <w:widowControl/>
              <w:jc w:val="left"/>
              <w:rPr>
                <w:rFonts w:ascii="宋体" w:cs="宋体"/>
                <w:color w:val="000000"/>
                <w:kern w:val="0"/>
                <w:sz w:val="20"/>
                <w:szCs w:val="20"/>
              </w:rPr>
            </w:pPr>
          </w:p>
        </w:tc>
        <w:tc>
          <w:tcPr>
            <w:tcW w:w="1577" w:type="dxa"/>
            <w:noWrap w:val="0"/>
            <w:vAlign w:val="top"/>
          </w:tcPr>
          <w:p w14:paraId="2C2FB148">
            <w:pPr>
              <w:widowControl/>
              <w:jc w:val="left"/>
              <w:rPr>
                <w:rFonts w:eastAsia="Times New Roman"/>
                <w:color w:val="000000"/>
                <w:kern w:val="0"/>
                <w:sz w:val="20"/>
                <w:szCs w:val="20"/>
              </w:rPr>
            </w:pPr>
          </w:p>
        </w:tc>
        <w:tc>
          <w:tcPr>
            <w:tcW w:w="821" w:type="dxa"/>
            <w:noWrap w:val="0"/>
            <w:vAlign w:val="top"/>
          </w:tcPr>
          <w:p w14:paraId="72863B35">
            <w:pPr>
              <w:widowControl/>
              <w:jc w:val="left"/>
              <w:rPr>
                <w:rFonts w:eastAsia="Times New Roman"/>
                <w:color w:val="000000"/>
                <w:kern w:val="0"/>
                <w:sz w:val="20"/>
                <w:szCs w:val="20"/>
              </w:rPr>
            </w:pPr>
          </w:p>
        </w:tc>
        <w:tc>
          <w:tcPr>
            <w:tcW w:w="1750" w:type="dxa"/>
            <w:noWrap w:val="0"/>
            <w:vAlign w:val="top"/>
          </w:tcPr>
          <w:p w14:paraId="4B032514">
            <w:pPr>
              <w:widowControl/>
              <w:jc w:val="left"/>
              <w:rPr>
                <w:rFonts w:eastAsia="Times New Roman"/>
                <w:color w:val="000000"/>
                <w:kern w:val="0"/>
                <w:sz w:val="20"/>
                <w:szCs w:val="20"/>
              </w:rPr>
            </w:pPr>
          </w:p>
        </w:tc>
        <w:tc>
          <w:tcPr>
            <w:tcW w:w="4318" w:type="dxa"/>
            <w:noWrap w:val="0"/>
            <w:vAlign w:val="top"/>
          </w:tcPr>
          <w:p w14:paraId="6CA62C54">
            <w:pPr>
              <w:widowControl/>
              <w:jc w:val="left"/>
              <w:rPr>
                <w:rFonts w:ascii="宋体" w:cs="宋体"/>
                <w:color w:val="000000"/>
                <w:kern w:val="0"/>
                <w:sz w:val="20"/>
                <w:szCs w:val="20"/>
              </w:rPr>
            </w:pPr>
            <w:r>
              <w:rPr>
                <w:rFonts w:hint="eastAsia" w:ascii="宋体" w:hAnsi="宋体" w:cs="宋体"/>
                <w:color w:val="000000"/>
                <w:kern w:val="0"/>
                <w:sz w:val="20"/>
                <w:szCs w:val="20"/>
              </w:rPr>
              <w:t>乙烯</w:t>
            </w:r>
            <w:r>
              <w:rPr>
                <w:rFonts w:ascii="宋体" w:hAnsi="宋体" w:cs="宋体"/>
                <w:color w:val="000000"/>
                <w:kern w:val="0"/>
                <w:sz w:val="20"/>
                <w:szCs w:val="20"/>
              </w:rPr>
              <w:t>-</w:t>
            </w:r>
            <w:r>
              <w:rPr>
                <w:rFonts w:hint="eastAsia" w:ascii="宋体" w:hAnsi="宋体" w:cs="宋体"/>
                <w:color w:val="000000"/>
                <w:kern w:val="0"/>
                <w:sz w:val="20"/>
                <w:szCs w:val="20"/>
              </w:rPr>
              <w:t>丙烯酸酯共聚树脂（</w:t>
            </w:r>
            <w:r>
              <w:rPr>
                <w:rFonts w:ascii="宋体" w:hAnsi="宋体" w:cs="宋体"/>
                <w:color w:val="000000"/>
                <w:kern w:val="0"/>
                <w:sz w:val="20"/>
                <w:szCs w:val="20"/>
              </w:rPr>
              <w:t>EMA</w:t>
            </w:r>
            <w:r>
              <w:rPr>
                <w:rFonts w:hint="eastAsia" w:ascii="宋体" w:hAnsi="宋体" w:cs="宋体"/>
                <w:color w:val="000000"/>
                <w:kern w:val="0"/>
                <w:sz w:val="20"/>
                <w:szCs w:val="20"/>
              </w:rPr>
              <w:t>树脂）</w:t>
            </w:r>
          </w:p>
        </w:tc>
      </w:tr>
      <w:tr w14:paraId="1AF5C0B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DA66F67">
            <w:pPr>
              <w:widowControl/>
              <w:jc w:val="left"/>
              <w:rPr>
                <w:rFonts w:ascii="宋体" w:cs="宋体"/>
                <w:color w:val="000000"/>
                <w:kern w:val="0"/>
                <w:sz w:val="20"/>
                <w:szCs w:val="20"/>
              </w:rPr>
            </w:pPr>
          </w:p>
        </w:tc>
        <w:tc>
          <w:tcPr>
            <w:tcW w:w="1577" w:type="dxa"/>
            <w:noWrap w:val="0"/>
            <w:vAlign w:val="top"/>
          </w:tcPr>
          <w:p w14:paraId="3A8A518A">
            <w:pPr>
              <w:widowControl/>
              <w:jc w:val="left"/>
              <w:rPr>
                <w:rFonts w:eastAsia="Times New Roman"/>
                <w:color w:val="000000"/>
                <w:kern w:val="0"/>
                <w:sz w:val="20"/>
                <w:szCs w:val="20"/>
              </w:rPr>
            </w:pPr>
          </w:p>
        </w:tc>
        <w:tc>
          <w:tcPr>
            <w:tcW w:w="821" w:type="dxa"/>
            <w:noWrap w:val="0"/>
            <w:vAlign w:val="top"/>
          </w:tcPr>
          <w:p w14:paraId="60C2F035">
            <w:pPr>
              <w:widowControl/>
              <w:jc w:val="left"/>
              <w:rPr>
                <w:rFonts w:eastAsia="Times New Roman"/>
                <w:color w:val="000000"/>
                <w:kern w:val="0"/>
                <w:sz w:val="20"/>
                <w:szCs w:val="20"/>
              </w:rPr>
            </w:pPr>
          </w:p>
        </w:tc>
        <w:tc>
          <w:tcPr>
            <w:tcW w:w="1750" w:type="dxa"/>
            <w:noWrap w:val="0"/>
            <w:vAlign w:val="top"/>
          </w:tcPr>
          <w:p w14:paraId="64161B26">
            <w:pPr>
              <w:widowControl/>
              <w:jc w:val="left"/>
              <w:rPr>
                <w:rFonts w:eastAsia="Times New Roman"/>
                <w:color w:val="000000"/>
                <w:kern w:val="0"/>
                <w:sz w:val="20"/>
                <w:szCs w:val="20"/>
              </w:rPr>
            </w:pPr>
          </w:p>
        </w:tc>
        <w:tc>
          <w:tcPr>
            <w:tcW w:w="4318" w:type="dxa"/>
            <w:noWrap w:val="0"/>
            <w:vAlign w:val="top"/>
          </w:tcPr>
          <w:p w14:paraId="04039C91">
            <w:pPr>
              <w:widowControl/>
              <w:jc w:val="left"/>
              <w:rPr>
                <w:rFonts w:ascii="宋体" w:cs="宋体"/>
                <w:color w:val="000000"/>
                <w:kern w:val="0"/>
                <w:sz w:val="20"/>
                <w:szCs w:val="20"/>
              </w:rPr>
            </w:pPr>
            <w:r>
              <w:rPr>
                <w:rFonts w:hint="eastAsia" w:ascii="宋体" w:hAnsi="宋体" w:cs="宋体"/>
                <w:color w:val="000000"/>
                <w:kern w:val="0"/>
                <w:sz w:val="20"/>
                <w:szCs w:val="20"/>
              </w:rPr>
              <w:t>超高分子量聚乙烯（</w:t>
            </w:r>
            <w:r>
              <w:rPr>
                <w:rFonts w:ascii="宋体" w:hAnsi="宋体" w:cs="宋体"/>
                <w:color w:val="000000"/>
                <w:kern w:val="0"/>
                <w:sz w:val="20"/>
                <w:szCs w:val="20"/>
              </w:rPr>
              <w:t>UHMWPE</w:t>
            </w:r>
            <w:r>
              <w:rPr>
                <w:rFonts w:hint="eastAsia" w:ascii="宋体" w:hAnsi="宋体" w:cs="宋体"/>
                <w:color w:val="000000"/>
                <w:kern w:val="0"/>
                <w:sz w:val="20"/>
                <w:szCs w:val="20"/>
              </w:rPr>
              <w:t>）树脂（分子量</w:t>
            </w:r>
            <w:r>
              <w:rPr>
                <w:rFonts w:ascii="宋体" w:hAnsi="宋体" w:cs="宋体"/>
                <w:color w:val="000000"/>
                <w:kern w:val="0"/>
                <w:sz w:val="20"/>
                <w:szCs w:val="20"/>
              </w:rPr>
              <w:t>150</w:t>
            </w:r>
            <w:r>
              <w:rPr>
                <w:rFonts w:hint="eastAsia" w:ascii="宋体" w:hAnsi="宋体" w:cs="宋体"/>
                <w:color w:val="000000"/>
                <w:kern w:val="0"/>
                <w:sz w:val="20"/>
                <w:szCs w:val="20"/>
              </w:rPr>
              <w:t>万以上）</w:t>
            </w:r>
          </w:p>
        </w:tc>
      </w:tr>
      <w:tr w14:paraId="1CD51D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6912B7">
            <w:pPr>
              <w:widowControl/>
              <w:jc w:val="left"/>
              <w:rPr>
                <w:rFonts w:ascii="宋体" w:cs="宋体"/>
                <w:color w:val="000000"/>
                <w:kern w:val="0"/>
                <w:sz w:val="20"/>
                <w:szCs w:val="20"/>
              </w:rPr>
            </w:pPr>
          </w:p>
        </w:tc>
        <w:tc>
          <w:tcPr>
            <w:tcW w:w="1577" w:type="dxa"/>
            <w:noWrap w:val="0"/>
            <w:vAlign w:val="top"/>
          </w:tcPr>
          <w:p w14:paraId="386071C1">
            <w:pPr>
              <w:widowControl/>
              <w:jc w:val="left"/>
              <w:rPr>
                <w:rFonts w:eastAsia="Times New Roman"/>
                <w:color w:val="000000"/>
                <w:kern w:val="0"/>
                <w:sz w:val="20"/>
                <w:szCs w:val="20"/>
              </w:rPr>
            </w:pPr>
          </w:p>
        </w:tc>
        <w:tc>
          <w:tcPr>
            <w:tcW w:w="821" w:type="dxa"/>
            <w:noWrap w:val="0"/>
            <w:vAlign w:val="top"/>
          </w:tcPr>
          <w:p w14:paraId="1A2ABE47">
            <w:pPr>
              <w:widowControl/>
              <w:jc w:val="left"/>
              <w:rPr>
                <w:rFonts w:eastAsia="Times New Roman"/>
                <w:color w:val="000000"/>
                <w:kern w:val="0"/>
                <w:sz w:val="20"/>
                <w:szCs w:val="20"/>
              </w:rPr>
            </w:pPr>
          </w:p>
        </w:tc>
        <w:tc>
          <w:tcPr>
            <w:tcW w:w="1750" w:type="dxa"/>
            <w:noWrap w:val="0"/>
            <w:vAlign w:val="top"/>
          </w:tcPr>
          <w:p w14:paraId="4B480C7A">
            <w:pPr>
              <w:widowControl/>
              <w:jc w:val="left"/>
              <w:rPr>
                <w:rFonts w:eastAsia="Times New Roman"/>
                <w:color w:val="000000"/>
                <w:kern w:val="0"/>
                <w:sz w:val="20"/>
                <w:szCs w:val="20"/>
              </w:rPr>
            </w:pPr>
          </w:p>
        </w:tc>
        <w:tc>
          <w:tcPr>
            <w:tcW w:w="4318" w:type="dxa"/>
            <w:noWrap w:val="0"/>
            <w:vAlign w:val="top"/>
          </w:tcPr>
          <w:p w14:paraId="688F264C">
            <w:pPr>
              <w:widowControl/>
              <w:jc w:val="left"/>
              <w:rPr>
                <w:rFonts w:ascii="宋体" w:cs="宋体"/>
                <w:color w:val="000000"/>
                <w:kern w:val="0"/>
                <w:sz w:val="20"/>
                <w:szCs w:val="20"/>
              </w:rPr>
            </w:pPr>
            <w:r>
              <w:rPr>
                <w:rFonts w:hint="eastAsia" w:ascii="宋体" w:hAnsi="宋体" w:cs="宋体"/>
                <w:color w:val="000000"/>
                <w:kern w:val="0"/>
                <w:sz w:val="20"/>
                <w:szCs w:val="20"/>
              </w:rPr>
              <w:t>茂金属聚丙烯（</w:t>
            </w:r>
            <w:r>
              <w:rPr>
                <w:rFonts w:ascii="宋体" w:hAnsi="宋体" w:cs="宋体"/>
                <w:color w:val="000000"/>
                <w:kern w:val="0"/>
                <w:sz w:val="20"/>
                <w:szCs w:val="20"/>
              </w:rPr>
              <w:t>mPP</w:t>
            </w:r>
            <w:r>
              <w:rPr>
                <w:rFonts w:hint="eastAsia" w:ascii="宋体" w:hAnsi="宋体" w:cs="宋体"/>
                <w:color w:val="000000"/>
                <w:kern w:val="0"/>
                <w:sz w:val="20"/>
                <w:szCs w:val="20"/>
              </w:rPr>
              <w:t>）</w:t>
            </w:r>
          </w:p>
        </w:tc>
      </w:tr>
      <w:tr w14:paraId="095570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911B89">
            <w:pPr>
              <w:widowControl/>
              <w:jc w:val="left"/>
              <w:rPr>
                <w:rFonts w:ascii="宋体" w:cs="宋体"/>
                <w:color w:val="000000"/>
                <w:kern w:val="0"/>
                <w:sz w:val="20"/>
                <w:szCs w:val="20"/>
              </w:rPr>
            </w:pPr>
          </w:p>
        </w:tc>
        <w:tc>
          <w:tcPr>
            <w:tcW w:w="1577" w:type="dxa"/>
            <w:noWrap w:val="0"/>
            <w:vAlign w:val="top"/>
          </w:tcPr>
          <w:p w14:paraId="09E529C7">
            <w:pPr>
              <w:widowControl/>
              <w:jc w:val="left"/>
              <w:rPr>
                <w:rFonts w:eastAsia="Times New Roman"/>
                <w:color w:val="000000"/>
                <w:kern w:val="0"/>
                <w:sz w:val="20"/>
                <w:szCs w:val="20"/>
              </w:rPr>
            </w:pPr>
          </w:p>
        </w:tc>
        <w:tc>
          <w:tcPr>
            <w:tcW w:w="821" w:type="dxa"/>
            <w:noWrap w:val="0"/>
            <w:vAlign w:val="top"/>
          </w:tcPr>
          <w:p w14:paraId="663BE96C">
            <w:pPr>
              <w:widowControl/>
              <w:jc w:val="left"/>
              <w:rPr>
                <w:rFonts w:eastAsia="Times New Roman"/>
                <w:color w:val="000000"/>
                <w:kern w:val="0"/>
                <w:sz w:val="20"/>
                <w:szCs w:val="20"/>
              </w:rPr>
            </w:pPr>
          </w:p>
        </w:tc>
        <w:tc>
          <w:tcPr>
            <w:tcW w:w="1750" w:type="dxa"/>
            <w:noWrap w:val="0"/>
            <w:vAlign w:val="top"/>
          </w:tcPr>
          <w:p w14:paraId="00C351B1">
            <w:pPr>
              <w:widowControl/>
              <w:jc w:val="left"/>
              <w:rPr>
                <w:rFonts w:eastAsia="Times New Roman"/>
                <w:color w:val="000000"/>
                <w:kern w:val="0"/>
                <w:sz w:val="20"/>
                <w:szCs w:val="20"/>
              </w:rPr>
            </w:pPr>
          </w:p>
        </w:tc>
        <w:tc>
          <w:tcPr>
            <w:tcW w:w="4318" w:type="dxa"/>
            <w:noWrap w:val="0"/>
            <w:vAlign w:val="top"/>
          </w:tcPr>
          <w:p w14:paraId="5D9A4B30">
            <w:pPr>
              <w:widowControl/>
              <w:jc w:val="left"/>
              <w:rPr>
                <w:rFonts w:ascii="宋体" w:cs="宋体"/>
                <w:color w:val="000000"/>
                <w:kern w:val="0"/>
                <w:sz w:val="20"/>
                <w:szCs w:val="20"/>
              </w:rPr>
            </w:pPr>
            <w:r>
              <w:rPr>
                <w:rFonts w:hint="eastAsia" w:ascii="宋体" w:hAnsi="宋体" w:cs="宋体"/>
                <w:color w:val="000000"/>
                <w:kern w:val="0"/>
                <w:sz w:val="20"/>
                <w:szCs w:val="20"/>
              </w:rPr>
              <w:t>高熔融指数聚丙烯</w:t>
            </w:r>
          </w:p>
        </w:tc>
      </w:tr>
      <w:tr w14:paraId="7D6840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CDD179">
            <w:pPr>
              <w:widowControl/>
              <w:jc w:val="left"/>
              <w:rPr>
                <w:rFonts w:ascii="宋体" w:cs="宋体"/>
                <w:color w:val="000000"/>
                <w:kern w:val="0"/>
                <w:sz w:val="20"/>
                <w:szCs w:val="20"/>
              </w:rPr>
            </w:pPr>
          </w:p>
        </w:tc>
        <w:tc>
          <w:tcPr>
            <w:tcW w:w="1577" w:type="dxa"/>
            <w:noWrap w:val="0"/>
            <w:vAlign w:val="top"/>
          </w:tcPr>
          <w:p w14:paraId="7E270636">
            <w:pPr>
              <w:widowControl/>
              <w:jc w:val="left"/>
              <w:rPr>
                <w:rFonts w:eastAsia="Times New Roman"/>
                <w:color w:val="000000"/>
                <w:kern w:val="0"/>
                <w:sz w:val="20"/>
                <w:szCs w:val="20"/>
              </w:rPr>
            </w:pPr>
          </w:p>
        </w:tc>
        <w:tc>
          <w:tcPr>
            <w:tcW w:w="821" w:type="dxa"/>
            <w:noWrap w:val="0"/>
            <w:vAlign w:val="top"/>
          </w:tcPr>
          <w:p w14:paraId="353FB9F8">
            <w:pPr>
              <w:widowControl/>
              <w:jc w:val="left"/>
              <w:rPr>
                <w:rFonts w:eastAsia="Times New Roman"/>
                <w:color w:val="000000"/>
                <w:kern w:val="0"/>
                <w:sz w:val="20"/>
                <w:szCs w:val="20"/>
              </w:rPr>
            </w:pPr>
          </w:p>
        </w:tc>
        <w:tc>
          <w:tcPr>
            <w:tcW w:w="1750" w:type="dxa"/>
            <w:noWrap w:val="0"/>
            <w:vAlign w:val="top"/>
          </w:tcPr>
          <w:p w14:paraId="30CC3178">
            <w:pPr>
              <w:widowControl/>
              <w:jc w:val="left"/>
              <w:rPr>
                <w:rFonts w:eastAsia="Times New Roman"/>
                <w:color w:val="000000"/>
                <w:kern w:val="0"/>
                <w:sz w:val="20"/>
                <w:szCs w:val="20"/>
              </w:rPr>
            </w:pPr>
          </w:p>
        </w:tc>
        <w:tc>
          <w:tcPr>
            <w:tcW w:w="4318" w:type="dxa"/>
            <w:noWrap w:val="0"/>
            <w:vAlign w:val="top"/>
          </w:tcPr>
          <w:p w14:paraId="7AC1B220">
            <w:pPr>
              <w:widowControl/>
              <w:jc w:val="left"/>
              <w:rPr>
                <w:rFonts w:ascii="宋体" w:cs="宋体"/>
                <w:color w:val="000000"/>
                <w:kern w:val="0"/>
                <w:sz w:val="20"/>
                <w:szCs w:val="20"/>
              </w:rPr>
            </w:pPr>
            <w:r>
              <w:rPr>
                <w:rFonts w:hint="eastAsia" w:ascii="宋体" w:hAnsi="宋体" w:cs="宋体"/>
                <w:color w:val="000000"/>
                <w:kern w:val="0"/>
                <w:sz w:val="20"/>
                <w:szCs w:val="20"/>
              </w:rPr>
              <w:t>新型高刚性高韧性高结晶聚丙烯</w:t>
            </w:r>
          </w:p>
        </w:tc>
      </w:tr>
      <w:tr w14:paraId="3374E3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E782AB">
            <w:pPr>
              <w:widowControl/>
              <w:jc w:val="left"/>
              <w:rPr>
                <w:rFonts w:ascii="宋体" w:cs="宋体"/>
                <w:color w:val="000000"/>
                <w:kern w:val="0"/>
                <w:sz w:val="20"/>
                <w:szCs w:val="20"/>
              </w:rPr>
            </w:pPr>
          </w:p>
        </w:tc>
        <w:tc>
          <w:tcPr>
            <w:tcW w:w="1577" w:type="dxa"/>
            <w:noWrap w:val="0"/>
            <w:vAlign w:val="top"/>
          </w:tcPr>
          <w:p w14:paraId="08468350">
            <w:pPr>
              <w:widowControl/>
              <w:jc w:val="left"/>
              <w:rPr>
                <w:rFonts w:eastAsia="Times New Roman"/>
                <w:color w:val="000000"/>
                <w:kern w:val="0"/>
                <w:sz w:val="20"/>
                <w:szCs w:val="20"/>
              </w:rPr>
            </w:pPr>
          </w:p>
        </w:tc>
        <w:tc>
          <w:tcPr>
            <w:tcW w:w="821" w:type="dxa"/>
            <w:noWrap w:val="0"/>
            <w:vAlign w:val="top"/>
          </w:tcPr>
          <w:p w14:paraId="3D39D668">
            <w:pPr>
              <w:widowControl/>
              <w:jc w:val="left"/>
              <w:rPr>
                <w:rFonts w:eastAsia="Times New Roman"/>
                <w:color w:val="000000"/>
                <w:kern w:val="0"/>
                <w:sz w:val="20"/>
                <w:szCs w:val="20"/>
              </w:rPr>
            </w:pPr>
          </w:p>
        </w:tc>
        <w:tc>
          <w:tcPr>
            <w:tcW w:w="1750" w:type="dxa"/>
            <w:noWrap w:val="0"/>
            <w:vAlign w:val="top"/>
          </w:tcPr>
          <w:p w14:paraId="3C01E2E2">
            <w:pPr>
              <w:widowControl/>
              <w:jc w:val="left"/>
              <w:rPr>
                <w:rFonts w:eastAsia="Times New Roman"/>
                <w:color w:val="000000"/>
                <w:kern w:val="0"/>
                <w:sz w:val="20"/>
                <w:szCs w:val="20"/>
              </w:rPr>
            </w:pPr>
          </w:p>
        </w:tc>
        <w:tc>
          <w:tcPr>
            <w:tcW w:w="4318" w:type="dxa"/>
            <w:noWrap w:val="0"/>
            <w:vAlign w:val="top"/>
          </w:tcPr>
          <w:p w14:paraId="485E6507">
            <w:pPr>
              <w:widowControl/>
              <w:jc w:val="left"/>
              <w:rPr>
                <w:rFonts w:ascii="宋体" w:cs="宋体"/>
                <w:color w:val="000000"/>
                <w:kern w:val="0"/>
                <w:sz w:val="20"/>
                <w:szCs w:val="20"/>
              </w:rPr>
            </w:pPr>
            <w:r>
              <w:rPr>
                <w:rFonts w:hint="eastAsia" w:ascii="宋体" w:hAnsi="宋体" w:cs="宋体"/>
                <w:color w:val="000000"/>
                <w:kern w:val="0"/>
                <w:sz w:val="20"/>
                <w:szCs w:val="20"/>
              </w:rPr>
              <w:t>高耐环境老化改性聚丙烯</w:t>
            </w:r>
          </w:p>
        </w:tc>
      </w:tr>
      <w:tr w14:paraId="67B4F9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EC5883">
            <w:pPr>
              <w:widowControl/>
              <w:jc w:val="left"/>
              <w:rPr>
                <w:rFonts w:ascii="宋体" w:cs="宋体"/>
                <w:color w:val="000000"/>
                <w:kern w:val="0"/>
                <w:sz w:val="20"/>
                <w:szCs w:val="20"/>
              </w:rPr>
            </w:pPr>
          </w:p>
        </w:tc>
        <w:tc>
          <w:tcPr>
            <w:tcW w:w="1577" w:type="dxa"/>
            <w:noWrap w:val="0"/>
            <w:vAlign w:val="top"/>
          </w:tcPr>
          <w:p w14:paraId="21FECC4E">
            <w:pPr>
              <w:widowControl/>
              <w:jc w:val="left"/>
              <w:rPr>
                <w:rFonts w:eastAsia="Times New Roman"/>
                <w:color w:val="000000"/>
                <w:kern w:val="0"/>
                <w:sz w:val="20"/>
                <w:szCs w:val="20"/>
              </w:rPr>
            </w:pPr>
          </w:p>
        </w:tc>
        <w:tc>
          <w:tcPr>
            <w:tcW w:w="821" w:type="dxa"/>
            <w:noWrap w:val="0"/>
            <w:vAlign w:val="top"/>
          </w:tcPr>
          <w:p w14:paraId="1C1DF363">
            <w:pPr>
              <w:widowControl/>
              <w:jc w:val="left"/>
              <w:rPr>
                <w:rFonts w:eastAsia="Times New Roman"/>
                <w:color w:val="000000"/>
                <w:kern w:val="0"/>
                <w:sz w:val="20"/>
                <w:szCs w:val="20"/>
              </w:rPr>
            </w:pPr>
          </w:p>
        </w:tc>
        <w:tc>
          <w:tcPr>
            <w:tcW w:w="1750" w:type="dxa"/>
            <w:noWrap w:val="0"/>
            <w:vAlign w:val="top"/>
          </w:tcPr>
          <w:p w14:paraId="5013F07E">
            <w:pPr>
              <w:widowControl/>
              <w:jc w:val="left"/>
              <w:rPr>
                <w:rFonts w:eastAsia="Times New Roman"/>
                <w:color w:val="000000"/>
                <w:kern w:val="0"/>
                <w:sz w:val="20"/>
                <w:szCs w:val="20"/>
              </w:rPr>
            </w:pPr>
          </w:p>
        </w:tc>
        <w:tc>
          <w:tcPr>
            <w:tcW w:w="4318" w:type="dxa"/>
            <w:noWrap w:val="0"/>
            <w:vAlign w:val="top"/>
          </w:tcPr>
          <w:p w14:paraId="21CD0649">
            <w:pPr>
              <w:widowControl/>
              <w:jc w:val="left"/>
              <w:rPr>
                <w:rFonts w:ascii="宋体" w:cs="宋体"/>
                <w:color w:val="000000"/>
                <w:kern w:val="0"/>
                <w:sz w:val="20"/>
                <w:szCs w:val="20"/>
              </w:rPr>
            </w:pPr>
            <w:r>
              <w:rPr>
                <w:rFonts w:hint="eastAsia" w:ascii="宋体" w:cs="宋体"/>
                <w:color w:val="000000"/>
                <w:kern w:val="0"/>
                <w:sz w:val="20"/>
                <w:szCs w:val="20"/>
              </w:rPr>
              <w:t>β</w:t>
            </w:r>
            <w:r>
              <w:rPr>
                <w:rFonts w:hint="eastAsia" w:ascii="宋体" w:hAnsi="宋体" w:cs="宋体"/>
                <w:color w:val="000000"/>
                <w:kern w:val="0"/>
                <w:sz w:val="20"/>
                <w:szCs w:val="20"/>
              </w:rPr>
              <w:t>晶型聚丙烯</w:t>
            </w:r>
          </w:p>
        </w:tc>
      </w:tr>
      <w:tr w14:paraId="46B8DD6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FA34A9">
            <w:pPr>
              <w:widowControl/>
              <w:jc w:val="left"/>
              <w:rPr>
                <w:rFonts w:ascii="宋体" w:cs="宋体"/>
                <w:color w:val="000000"/>
                <w:kern w:val="0"/>
                <w:sz w:val="20"/>
                <w:szCs w:val="20"/>
              </w:rPr>
            </w:pPr>
          </w:p>
        </w:tc>
        <w:tc>
          <w:tcPr>
            <w:tcW w:w="1577" w:type="dxa"/>
            <w:noWrap w:val="0"/>
            <w:vAlign w:val="top"/>
          </w:tcPr>
          <w:p w14:paraId="796EDF5E">
            <w:pPr>
              <w:widowControl/>
              <w:jc w:val="left"/>
              <w:rPr>
                <w:rFonts w:eastAsia="Times New Roman"/>
                <w:color w:val="000000"/>
                <w:kern w:val="0"/>
                <w:sz w:val="20"/>
                <w:szCs w:val="20"/>
              </w:rPr>
            </w:pPr>
          </w:p>
        </w:tc>
        <w:tc>
          <w:tcPr>
            <w:tcW w:w="821" w:type="dxa"/>
            <w:noWrap w:val="0"/>
            <w:vAlign w:val="top"/>
          </w:tcPr>
          <w:p w14:paraId="0AA94476">
            <w:pPr>
              <w:widowControl/>
              <w:jc w:val="left"/>
              <w:rPr>
                <w:rFonts w:eastAsia="Times New Roman"/>
                <w:color w:val="000000"/>
                <w:kern w:val="0"/>
                <w:sz w:val="20"/>
                <w:szCs w:val="20"/>
              </w:rPr>
            </w:pPr>
          </w:p>
        </w:tc>
        <w:tc>
          <w:tcPr>
            <w:tcW w:w="1750" w:type="dxa"/>
            <w:noWrap w:val="0"/>
            <w:vAlign w:val="top"/>
          </w:tcPr>
          <w:p w14:paraId="32111115">
            <w:pPr>
              <w:widowControl/>
              <w:jc w:val="left"/>
              <w:rPr>
                <w:rFonts w:eastAsia="Times New Roman"/>
                <w:color w:val="000000"/>
                <w:kern w:val="0"/>
                <w:sz w:val="20"/>
                <w:szCs w:val="20"/>
              </w:rPr>
            </w:pPr>
          </w:p>
        </w:tc>
        <w:tc>
          <w:tcPr>
            <w:tcW w:w="4318" w:type="dxa"/>
            <w:noWrap w:val="0"/>
            <w:vAlign w:val="top"/>
          </w:tcPr>
          <w:p w14:paraId="0200D39C">
            <w:pPr>
              <w:widowControl/>
              <w:jc w:val="left"/>
              <w:rPr>
                <w:rFonts w:ascii="宋体" w:cs="宋体"/>
                <w:color w:val="000000"/>
                <w:kern w:val="0"/>
                <w:sz w:val="20"/>
                <w:szCs w:val="20"/>
              </w:rPr>
            </w:pPr>
            <w:r>
              <w:rPr>
                <w:rFonts w:hint="eastAsia" w:ascii="宋体" w:hAnsi="宋体" w:cs="宋体"/>
                <w:color w:val="000000"/>
                <w:kern w:val="0"/>
                <w:sz w:val="20"/>
                <w:szCs w:val="20"/>
              </w:rPr>
              <w:t>车用薄壁改性聚丙烯材料</w:t>
            </w:r>
          </w:p>
        </w:tc>
      </w:tr>
      <w:tr w14:paraId="55A9BA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0D364C">
            <w:pPr>
              <w:widowControl/>
              <w:jc w:val="left"/>
              <w:rPr>
                <w:rFonts w:ascii="宋体" w:cs="宋体"/>
                <w:color w:val="000000"/>
                <w:kern w:val="0"/>
                <w:sz w:val="20"/>
                <w:szCs w:val="20"/>
              </w:rPr>
            </w:pPr>
          </w:p>
        </w:tc>
        <w:tc>
          <w:tcPr>
            <w:tcW w:w="1577" w:type="dxa"/>
            <w:noWrap w:val="0"/>
            <w:vAlign w:val="top"/>
          </w:tcPr>
          <w:p w14:paraId="38F8D939">
            <w:pPr>
              <w:widowControl/>
              <w:jc w:val="left"/>
              <w:rPr>
                <w:rFonts w:eastAsia="Times New Roman"/>
                <w:color w:val="000000"/>
                <w:kern w:val="0"/>
                <w:sz w:val="20"/>
                <w:szCs w:val="20"/>
              </w:rPr>
            </w:pPr>
          </w:p>
        </w:tc>
        <w:tc>
          <w:tcPr>
            <w:tcW w:w="821" w:type="dxa"/>
            <w:noWrap w:val="0"/>
            <w:vAlign w:val="top"/>
          </w:tcPr>
          <w:p w14:paraId="4A291DC7">
            <w:pPr>
              <w:widowControl/>
              <w:jc w:val="left"/>
              <w:rPr>
                <w:rFonts w:eastAsia="Times New Roman"/>
                <w:color w:val="000000"/>
                <w:kern w:val="0"/>
                <w:sz w:val="20"/>
                <w:szCs w:val="20"/>
              </w:rPr>
            </w:pPr>
          </w:p>
        </w:tc>
        <w:tc>
          <w:tcPr>
            <w:tcW w:w="1750" w:type="dxa"/>
            <w:noWrap w:val="0"/>
            <w:vAlign w:val="top"/>
          </w:tcPr>
          <w:p w14:paraId="1B54617F">
            <w:pPr>
              <w:widowControl/>
              <w:jc w:val="left"/>
              <w:rPr>
                <w:rFonts w:eastAsia="Times New Roman"/>
                <w:color w:val="000000"/>
                <w:kern w:val="0"/>
                <w:sz w:val="20"/>
                <w:szCs w:val="20"/>
              </w:rPr>
            </w:pPr>
          </w:p>
        </w:tc>
        <w:tc>
          <w:tcPr>
            <w:tcW w:w="4318" w:type="dxa"/>
            <w:noWrap w:val="0"/>
            <w:vAlign w:val="top"/>
          </w:tcPr>
          <w:p w14:paraId="27949E9D">
            <w:pPr>
              <w:widowControl/>
              <w:jc w:val="left"/>
              <w:rPr>
                <w:rFonts w:ascii="宋体" w:cs="宋体"/>
                <w:color w:val="000000"/>
                <w:kern w:val="0"/>
                <w:sz w:val="20"/>
                <w:szCs w:val="20"/>
              </w:rPr>
            </w:pPr>
            <w:r>
              <w:rPr>
                <w:rFonts w:hint="eastAsia" w:ascii="宋体" w:hAnsi="宋体" w:cs="宋体"/>
                <w:color w:val="000000"/>
                <w:kern w:val="0"/>
                <w:sz w:val="20"/>
                <w:szCs w:val="20"/>
              </w:rPr>
              <w:t>马来酸酐接枝聚丙烯</w:t>
            </w:r>
          </w:p>
        </w:tc>
      </w:tr>
      <w:tr w14:paraId="7FE68C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7DAE16">
            <w:pPr>
              <w:widowControl/>
              <w:jc w:val="left"/>
              <w:rPr>
                <w:rFonts w:ascii="宋体" w:cs="宋体"/>
                <w:color w:val="000000"/>
                <w:kern w:val="0"/>
                <w:sz w:val="20"/>
                <w:szCs w:val="20"/>
              </w:rPr>
            </w:pPr>
          </w:p>
        </w:tc>
        <w:tc>
          <w:tcPr>
            <w:tcW w:w="1577" w:type="dxa"/>
            <w:noWrap w:val="0"/>
            <w:vAlign w:val="top"/>
          </w:tcPr>
          <w:p w14:paraId="7942D8E9">
            <w:pPr>
              <w:widowControl/>
              <w:jc w:val="left"/>
              <w:rPr>
                <w:rFonts w:eastAsia="Times New Roman"/>
                <w:color w:val="000000"/>
                <w:kern w:val="0"/>
                <w:sz w:val="20"/>
                <w:szCs w:val="20"/>
              </w:rPr>
            </w:pPr>
          </w:p>
        </w:tc>
        <w:tc>
          <w:tcPr>
            <w:tcW w:w="821" w:type="dxa"/>
            <w:noWrap w:val="0"/>
            <w:vAlign w:val="top"/>
          </w:tcPr>
          <w:p w14:paraId="3934294A">
            <w:pPr>
              <w:widowControl/>
              <w:jc w:val="left"/>
              <w:rPr>
                <w:rFonts w:eastAsia="Times New Roman"/>
                <w:color w:val="000000"/>
                <w:kern w:val="0"/>
                <w:sz w:val="20"/>
                <w:szCs w:val="20"/>
              </w:rPr>
            </w:pPr>
          </w:p>
        </w:tc>
        <w:tc>
          <w:tcPr>
            <w:tcW w:w="1750" w:type="dxa"/>
            <w:noWrap w:val="0"/>
            <w:vAlign w:val="top"/>
          </w:tcPr>
          <w:p w14:paraId="13A2481B">
            <w:pPr>
              <w:widowControl/>
              <w:jc w:val="left"/>
              <w:rPr>
                <w:rFonts w:eastAsia="Times New Roman"/>
                <w:color w:val="000000"/>
                <w:kern w:val="0"/>
                <w:sz w:val="20"/>
                <w:szCs w:val="20"/>
              </w:rPr>
            </w:pPr>
          </w:p>
        </w:tc>
        <w:tc>
          <w:tcPr>
            <w:tcW w:w="4318" w:type="dxa"/>
            <w:noWrap w:val="0"/>
            <w:vAlign w:val="top"/>
          </w:tcPr>
          <w:p w14:paraId="09EF3D79">
            <w:pPr>
              <w:widowControl/>
              <w:jc w:val="left"/>
              <w:rPr>
                <w:rFonts w:ascii="宋体" w:cs="宋体"/>
                <w:color w:val="000000"/>
                <w:kern w:val="0"/>
                <w:sz w:val="20"/>
                <w:szCs w:val="20"/>
              </w:rPr>
            </w:pPr>
            <w:r>
              <w:rPr>
                <w:rFonts w:hint="eastAsia" w:ascii="宋体" w:hAnsi="宋体" w:cs="宋体"/>
                <w:color w:val="000000"/>
                <w:kern w:val="0"/>
                <w:sz w:val="20"/>
                <w:szCs w:val="20"/>
              </w:rPr>
              <w:t>聚异丁烯（</w:t>
            </w:r>
            <w:r>
              <w:rPr>
                <w:rFonts w:ascii="宋体" w:hAnsi="宋体" w:cs="宋体"/>
                <w:color w:val="000000"/>
                <w:kern w:val="0"/>
                <w:sz w:val="20"/>
                <w:szCs w:val="20"/>
              </w:rPr>
              <w:t>PIB</w:t>
            </w:r>
            <w:r>
              <w:rPr>
                <w:rFonts w:hint="eastAsia" w:ascii="宋体" w:hAnsi="宋体" w:cs="宋体"/>
                <w:color w:val="000000"/>
                <w:kern w:val="0"/>
                <w:sz w:val="20"/>
                <w:szCs w:val="20"/>
              </w:rPr>
              <w:t>）</w:t>
            </w:r>
          </w:p>
        </w:tc>
      </w:tr>
      <w:tr w14:paraId="4678C1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4F8489">
            <w:pPr>
              <w:widowControl/>
              <w:jc w:val="left"/>
              <w:rPr>
                <w:rFonts w:ascii="宋体" w:cs="宋体"/>
                <w:color w:val="000000"/>
                <w:kern w:val="0"/>
                <w:sz w:val="20"/>
                <w:szCs w:val="20"/>
              </w:rPr>
            </w:pPr>
          </w:p>
        </w:tc>
        <w:tc>
          <w:tcPr>
            <w:tcW w:w="1577" w:type="dxa"/>
            <w:noWrap w:val="0"/>
            <w:vAlign w:val="top"/>
          </w:tcPr>
          <w:p w14:paraId="22FBA538">
            <w:pPr>
              <w:widowControl/>
              <w:jc w:val="left"/>
              <w:rPr>
                <w:rFonts w:eastAsia="Times New Roman"/>
                <w:color w:val="000000"/>
                <w:kern w:val="0"/>
                <w:sz w:val="20"/>
                <w:szCs w:val="20"/>
              </w:rPr>
            </w:pPr>
          </w:p>
        </w:tc>
        <w:tc>
          <w:tcPr>
            <w:tcW w:w="821" w:type="dxa"/>
            <w:noWrap w:val="0"/>
            <w:vAlign w:val="top"/>
          </w:tcPr>
          <w:p w14:paraId="1C055C7F">
            <w:pPr>
              <w:widowControl/>
              <w:jc w:val="left"/>
              <w:rPr>
                <w:rFonts w:eastAsia="Times New Roman"/>
                <w:color w:val="000000"/>
                <w:kern w:val="0"/>
                <w:sz w:val="20"/>
                <w:szCs w:val="20"/>
              </w:rPr>
            </w:pPr>
          </w:p>
        </w:tc>
        <w:tc>
          <w:tcPr>
            <w:tcW w:w="1750" w:type="dxa"/>
            <w:noWrap w:val="0"/>
            <w:vAlign w:val="top"/>
          </w:tcPr>
          <w:p w14:paraId="17BE3292">
            <w:pPr>
              <w:widowControl/>
              <w:jc w:val="left"/>
              <w:rPr>
                <w:rFonts w:eastAsia="Times New Roman"/>
                <w:color w:val="000000"/>
                <w:kern w:val="0"/>
                <w:sz w:val="20"/>
                <w:szCs w:val="20"/>
              </w:rPr>
            </w:pPr>
          </w:p>
        </w:tc>
        <w:tc>
          <w:tcPr>
            <w:tcW w:w="4318" w:type="dxa"/>
            <w:noWrap w:val="0"/>
            <w:vAlign w:val="top"/>
          </w:tcPr>
          <w:p w14:paraId="5E1FF4C4">
            <w:pPr>
              <w:widowControl/>
              <w:jc w:val="left"/>
              <w:rPr>
                <w:rFonts w:ascii="宋体" w:cs="宋体"/>
                <w:color w:val="000000"/>
                <w:kern w:val="0"/>
                <w:sz w:val="20"/>
                <w:szCs w:val="20"/>
              </w:rPr>
            </w:pPr>
            <w:r>
              <w:rPr>
                <w:rFonts w:hint="eastAsia" w:ascii="宋体" w:hAnsi="宋体" w:cs="宋体"/>
                <w:color w:val="000000"/>
                <w:kern w:val="0"/>
                <w:sz w:val="20"/>
                <w:szCs w:val="20"/>
              </w:rPr>
              <w:t>高支化度聚α-烯烃（或聚烯烃）材料</w:t>
            </w:r>
          </w:p>
        </w:tc>
      </w:tr>
      <w:tr w14:paraId="4218BF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8E3CA9">
            <w:pPr>
              <w:widowControl/>
              <w:jc w:val="left"/>
              <w:rPr>
                <w:rFonts w:ascii="宋体" w:cs="宋体"/>
                <w:color w:val="000000"/>
                <w:kern w:val="0"/>
                <w:sz w:val="20"/>
                <w:szCs w:val="20"/>
              </w:rPr>
            </w:pPr>
          </w:p>
        </w:tc>
        <w:tc>
          <w:tcPr>
            <w:tcW w:w="1577" w:type="dxa"/>
            <w:noWrap w:val="0"/>
            <w:vAlign w:val="top"/>
          </w:tcPr>
          <w:p w14:paraId="116D89C3">
            <w:pPr>
              <w:widowControl/>
              <w:jc w:val="left"/>
              <w:rPr>
                <w:rFonts w:eastAsia="Times New Roman"/>
                <w:color w:val="000000"/>
                <w:kern w:val="0"/>
                <w:sz w:val="20"/>
                <w:szCs w:val="20"/>
              </w:rPr>
            </w:pPr>
          </w:p>
        </w:tc>
        <w:tc>
          <w:tcPr>
            <w:tcW w:w="821" w:type="dxa"/>
            <w:noWrap w:val="0"/>
            <w:vAlign w:val="top"/>
          </w:tcPr>
          <w:p w14:paraId="7739278B">
            <w:pPr>
              <w:widowControl/>
              <w:jc w:val="left"/>
              <w:rPr>
                <w:rFonts w:eastAsia="Times New Roman"/>
                <w:color w:val="000000"/>
                <w:kern w:val="0"/>
                <w:sz w:val="20"/>
                <w:szCs w:val="20"/>
              </w:rPr>
            </w:pPr>
          </w:p>
        </w:tc>
        <w:tc>
          <w:tcPr>
            <w:tcW w:w="1750" w:type="dxa"/>
            <w:noWrap w:val="0"/>
            <w:vAlign w:val="top"/>
          </w:tcPr>
          <w:p w14:paraId="0E184B48">
            <w:pPr>
              <w:widowControl/>
              <w:jc w:val="left"/>
              <w:rPr>
                <w:rFonts w:eastAsia="Times New Roman"/>
                <w:color w:val="000000"/>
                <w:kern w:val="0"/>
                <w:sz w:val="20"/>
                <w:szCs w:val="20"/>
              </w:rPr>
            </w:pPr>
          </w:p>
        </w:tc>
        <w:tc>
          <w:tcPr>
            <w:tcW w:w="4318" w:type="dxa"/>
            <w:noWrap w:val="0"/>
            <w:vAlign w:val="top"/>
          </w:tcPr>
          <w:p w14:paraId="2169CDA5">
            <w:pPr>
              <w:widowControl/>
              <w:jc w:val="left"/>
              <w:rPr>
                <w:rFonts w:ascii="宋体" w:cs="宋体"/>
                <w:color w:val="000000"/>
                <w:kern w:val="0"/>
                <w:sz w:val="20"/>
                <w:szCs w:val="20"/>
              </w:rPr>
            </w:pPr>
            <w:r>
              <w:rPr>
                <w:rFonts w:hint="eastAsia" w:ascii="宋体" w:hAnsi="宋体" w:cs="宋体"/>
                <w:color w:val="000000"/>
                <w:kern w:val="0"/>
                <w:sz w:val="20"/>
                <w:szCs w:val="20"/>
              </w:rPr>
              <w:t>α-烯烃嵌段共聚或齐聚高性能烯烃材料</w:t>
            </w:r>
          </w:p>
        </w:tc>
      </w:tr>
      <w:tr w14:paraId="525230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158F64">
            <w:pPr>
              <w:widowControl/>
              <w:jc w:val="left"/>
              <w:rPr>
                <w:rFonts w:ascii="宋体" w:cs="宋体"/>
                <w:color w:val="000000"/>
                <w:kern w:val="0"/>
                <w:sz w:val="20"/>
                <w:szCs w:val="20"/>
              </w:rPr>
            </w:pPr>
          </w:p>
        </w:tc>
        <w:tc>
          <w:tcPr>
            <w:tcW w:w="1577" w:type="dxa"/>
            <w:noWrap w:val="0"/>
            <w:vAlign w:val="top"/>
          </w:tcPr>
          <w:p w14:paraId="7E683FD3">
            <w:pPr>
              <w:widowControl/>
              <w:jc w:val="left"/>
              <w:rPr>
                <w:rFonts w:eastAsia="Times New Roman"/>
                <w:color w:val="000000"/>
                <w:kern w:val="0"/>
                <w:sz w:val="20"/>
                <w:szCs w:val="20"/>
              </w:rPr>
            </w:pPr>
          </w:p>
        </w:tc>
        <w:tc>
          <w:tcPr>
            <w:tcW w:w="821" w:type="dxa"/>
            <w:noWrap w:val="0"/>
            <w:vAlign w:val="top"/>
          </w:tcPr>
          <w:p w14:paraId="162DB069">
            <w:pPr>
              <w:widowControl/>
              <w:jc w:val="left"/>
              <w:rPr>
                <w:rFonts w:eastAsia="Times New Roman"/>
                <w:color w:val="000000"/>
                <w:kern w:val="0"/>
                <w:sz w:val="20"/>
                <w:szCs w:val="20"/>
              </w:rPr>
            </w:pPr>
          </w:p>
        </w:tc>
        <w:tc>
          <w:tcPr>
            <w:tcW w:w="1750" w:type="dxa"/>
            <w:noWrap w:val="0"/>
            <w:vAlign w:val="top"/>
          </w:tcPr>
          <w:p w14:paraId="14D66CD2">
            <w:pPr>
              <w:widowControl/>
              <w:jc w:val="left"/>
              <w:rPr>
                <w:rFonts w:eastAsia="Times New Roman"/>
                <w:color w:val="000000"/>
                <w:kern w:val="0"/>
                <w:sz w:val="20"/>
                <w:szCs w:val="20"/>
              </w:rPr>
            </w:pPr>
          </w:p>
        </w:tc>
        <w:tc>
          <w:tcPr>
            <w:tcW w:w="4318" w:type="dxa"/>
            <w:noWrap w:val="0"/>
            <w:vAlign w:val="top"/>
          </w:tcPr>
          <w:p w14:paraId="638D157E">
            <w:pPr>
              <w:widowControl/>
              <w:jc w:val="left"/>
              <w:rPr>
                <w:rFonts w:ascii="宋体" w:cs="宋体"/>
                <w:color w:val="000000"/>
                <w:kern w:val="0"/>
                <w:sz w:val="20"/>
                <w:szCs w:val="20"/>
              </w:rPr>
            </w:pPr>
            <w:r>
              <w:rPr>
                <w:rFonts w:hint="eastAsia" w:ascii="宋体" w:hAnsi="宋体" w:cs="宋体"/>
                <w:color w:val="000000"/>
                <w:kern w:val="0"/>
                <w:sz w:val="20"/>
                <w:szCs w:val="20"/>
              </w:rPr>
              <w:t>聚</w:t>
            </w:r>
            <w:r>
              <w:rPr>
                <w:rFonts w:ascii="宋体" w:hAnsi="宋体" w:cs="宋体"/>
                <w:color w:val="000000"/>
                <w:kern w:val="0"/>
                <w:sz w:val="20"/>
                <w:szCs w:val="20"/>
              </w:rPr>
              <w:t>4-</w:t>
            </w:r>
            <w:r>
              <w:rPr>
                <w:rFonts w:hint="eastAsia" w:ascii="宋体" w:hAnsi="宋体" w:cs="宋体"/>
                <w:color w:val="000000"/>
                <w:kern w:val="0"/>
                <w:sz w:val="20"/>
                <w:szCs w:val="20"/>
              </w:rPr>
              <w:t>甲基戊烯</w:t>
            </w:r>
            <w:r>
              <w:rPr>
                <w:rFonts w:ascii="宋体" w:hAnsi="宋体" w:cs="宋体"/>
                <w:color w:val="000000"/>
                <w:kern w:val="0"/>
                <w:sz w:val="20"/>
                <w:szCs w:val="20"/>
              </w:rPr>
              <w:t xml:space="preserve">-1(TPX) </w:t>
            </w:r>
            <w:r>
              <w:rPr>
                <w:rFonts w:hint="eastAsia" w:ascii="宋体" w:hAnsi="宋体" w:cs="宋体"/>
                <w:color w:val="000000"/>
                <w:kern w:val="0"/>
                <w:sz w:val="20"/>
                <w:szCs w:val="20"/>
              </w:rPr>
              <w:t>塑料</w:t>
            </w:r>
          </w:p>
        </w:tc>
      </w:tr>
      <w:tr w14:paraId="6E0B2B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72C5DB">
            <w:pPr>
              <w:widowControl/>
              <w:jc w:val="left"/>
              <w:rPr>
                <w:rFonts w:ascii="宋体" w:cs="宋体"/>
                <w:color w:val="000000"/>
                <w:kern w:val="0"/>
                <w:sz w:val="20"/>
                <w:szCs w:val="20"/>
              </w:rPr>
            </w:pPr>
          </w:p>
        </w:tc>
        <w:tc>
          <w:tcPr>
            <w:tcW w:w="1577" w:type="dxa"/>
            <w:noWrap w:val="0"/>
            <w:vAlign w:val="top"/>
          </w:tcPr>
          <w:p w14:paraId="66B1CF52">
            <w:pPr>
              <w:widowControl/>
              <w:jc w:val="left"/>
              <w:rPr>
                <w:rFonts w:eastAsia="Times New Roman"/>
                <w:color w:val="000000"/>
                <w:kern w:val="0"/>
                <w:sz w:val="20"/>
                <w:szCs w:val="20"/>
              </w:rPr>
            </w:pPr>
          </w:p>
        </w:tc>
        <w:tc>
          <w:tcPr>
            <w:tcW w:w="821" w:type="dxa"/>
            <w:noWrap w:val="0"/>
            <w:vAlign w:val="top"/>
          </w:tcPr>
          <w:p w14:paraId="3F3F841B">
            <w:pPr>
              <w:widowControl/>
              <w:jc w:val="left"/>
              <w:rPr>
                <w:rFonts w:eastAsia="Times New Roman"/>
                <w:color w:val="000000"/>
                <w:kern w:val="0"/>
                <w:sz w:val="20"/>
                <w:szCs w:val="20"/>
              </w:rPr>
            </w:pPr>
          </w:p>
        </w:tc>
        <w:tc>
          <w:tcPr>
            <w:tcW w:w="1750" w:type="dxa"/>
            <w:noWrap w:val="0"/>
            <w:vAlign w:val="top"/>
          </w:tcPr>
          <w:p w14:paraId="762F93A6">
            <w:pPr>
              <w:widowControl/>
              <w:jc w:val="left"/>
              <w:rPr>
                <w:rFonts w:eastAsia="Times New Roman"/>
                <w:color w:val="000000"/>
                <w:kern w:val="0"/>
                <w:sz w:val="20"/>
                <w:szCs w:val="20"/>
              </w:rPr>
            </w:pPr>
          </w:p>
        </w:tc>
        <w:tc>
          <w:tcPr>
            <w:tcW w:w="4318" w:type="dxa"/>
            <w:noWrap w:val="0"/>
            <w:vAlign w:val="top"/>
          </w:tcPr>
          <w:p w14:paraId="20468219">
            <w:pPr>
              <w:widowControl/>
              <w:jc w:val="left"/>
              <w:rPr>
                <w:rFonts w:ascii="宋体" w:cs="宋体"/>
                <w:color w:val="000000"/>
                <w:kern w:val="0"/>
                <w:sz w:val="20"/>
                <w:szCs w:val="20"/>
              </w:rPr>
            </w:pPr>
            <w:r>
              <w:rPr>
                <w:rFonts w:hint="eastAsia" w:ascii="宋体" w:hAnsi="宋体" w:cs="宋体"/>
                <w:color w:val="000000"/>
                <w:kern w:val="0"/>
                <w:sz w:val="20"/>
                <w:szCs w:val="20"/>
              </w:rPr>
              <w:t>聚环化烯烃及制品</w:t>
            </w:r>
          </w:p>
        </w:tc>
      </w:tr>
      <w:tr w14:paraId="34E366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435279A">
            <w:pPr>
              <w:widowControl/>
              <w:jc w:val="left"/>
              <w:rPr>
                <w:rFonts w:ascii="宋体" w:cs="宋体"/>
                <w:color w:val="000000"/>
                <w:kern w:val="0"/>
                <w:sz w:val="20"/>
                <w:szCs w:val="20"/>
              </w:rPr>
            </w:pPr>
            <w:r>
              <w:rPr>
                <w:rFonts w:ascii="宋体" w:hAnsi="宋体" w:cs="宋体"/>
                <w:color w:val="000000"/>
                <w:kern w:val="0"/>
                <w:sz w:val="20"/>
                <w:szCs w:val="20"/>
              </w:rPr>
              <w:t>3.3.1.3</w:t>
            </w:r>
          </w:p>
        </w:tc>
        <w:tc>
          <w:tcPr>
            <w:tcW w:w="1577" w:type="dxa"/>
            <w:noWrap w:val="0"/>
            <w:vAlign w:val="top"/>
          </w:tcPr>
          <w:p w14:paraId="78B3C798">
            <w:pPr>
              <w:widowControl/>
              <w:jc w:val="left"/>
              <w:rPr>
                <w:rFonts w:ascii="宋体" w:cs="宋体"/>
                <w:color w:val="000000"/>
                <w:kern w:val="0"/>
                <w:sz w:val="20"/>
                <w:szCs w:val="20"/>
              </w:rPr>
            </w:pPr>
            <w:r>
              <w:rPr>
                <w:rFonts w:hint="eastAsia" w:ascii="宋体" w:hAnsi="宋体" w:cs="宋体"/>
                <w:color w:val="000000"/>
                <w:kern w:val="0"/>
                <w:sz w:val="20"/>
                <w:szCs w:val="20"/>
              </w:rPr>
              <w:t>其他高性能树脂制造</w:t>
            </w:r>
          </w:p>
        </w:tc>
        <w:tc>
          <w:tcPr>
            <w:tcW w:w="821" w:type="dxa"/>
            <w:noWrap w:val="0"/>
            <w:vAlign w:val="top"/>
          </w:tcPr>
          <w:p w14:paraId="1A1B535D">
            <w:pPr>
              <w:widowControl/>
              <w:jc w:val="left"/>
              <w:rPr>
                <w:rFonts w:ascii="宋体" w:cs="宋体"/>
                <w:color w:val="000000"/>
                <w:kern w:val="0"/>
                <w:sz w:val="20"/>
                <w:szCs w:val="20"/>
              </w:rPr>
            </w:pPr>
            <w:r>
              <w:rPr>
                <w:rFonts w:ascii="宋体" w:hAnsi="宋体" w:cs="宋体"/>
                <w:color w:val="000000"/>
                <w:kern w:val="0"/>
                <w:sz w:val="20"/>
                <w:szCs w:val="20"/>
              </w:rPr>
              <w:t>2651*</w:t>
            </w:r>
          </w:p>
        </w:tc>
        <w:tc>
          <w:tcPr>
            <w:tcW w:w="1750" w:type="dxa"/>
            <w:noWrap w:val="0"/>
            <w:vAlign w:val="top"/>
          </w:tcPr>
          <w:p w14:paraId="519F0F1B">
            <w:pPr>
              <w:widowControl/>
              <w:jc w:val="left"/>
              <w:rPr>
                <w:rFonts w:ascii="宋体" w:cs="宋体"/>
                <w:color w:val="000000"/>
                <w:kern w:val="0"/>
                <w:sz w:val="20"/>
                <w:szCs w:val="20"/>
              </w:rPr>
            </w:pPr>
            <w:r>
              <w:rPr>
                <w:rFonts w:hint="eastAsia" w:ascii="宋体" w:hAnsi="宋体" w:cs="宋体"/>
                <w:color w:val="000000"/>
                <w:kern w:val="0"/>
                <w:sz w:val="20"/>
                <w:szCs w:val="20"/>
              </w:rPr>
              <w:t>初级形态塑料及合成树脂制造</w:t>
            </w:r>
          </w:p>
        </w:tc>
        <w:tc>
          <w:tcPr>
            <w:tcW w:w="4318" w:type="dxa"/>
            <w:noWrap w:val="0"/>
            <w:vAlign w:val="top"/>
          </w:tcPr>
          <w:p w14:paraId="1D5CF907">
            <w:pPr>
              <w:widowControl/>
              <w:jc w:val="left"/>
              <w:rPr>
                <w:rFonts w:ascii="宋体" w:cs="宋体"/>
                <w:color w:val="000000"/>
                <w:kern w:val="0"/>
                <w:sz w:val="20"/>
                <w:szCs w:val="20"/>
              </w:rPr>
            </w:pPr>
            <w:r>
              <w:rPr>
                <w:rFonts w:hint="eastAsia" w:ascii="宋体" w:hAnsi="宋体" w:cs="宋体"/>
                <w:color w:val="000000"/>
                <w:kern w:val="0"/>
                <w:sz w:val="20"/>
                <w:szCs w:val="20"/>
              </w:rPr>
              <w:t>聚丙烯酸酯高吸水性树脂（</w:t>
            </w:r>
            <w:r>
              <w:rPr>
                <w:rFonts w:ascii="宋体" w:hAnsi="宋体" w:cs="宋体"/>
                <w:color w:val="000000"/>
                <w:kern w:val="0"/>
                <w:sz w:val="20"/>
                <w:szCs w:val="20"/>
              </w:rPr>
              <w:t>SAP</w:t>
            </w:r>
            <w:r>
              <w:rPr>
                <w:rFonts w:hint="eastAsia" w:ascii="宋体" w:hAnsi="宋体" w:cs="宋体"/>
                <w:color w:val="000000"/>
                <w:kern w:val="0"/>
                <w:sz w:val="20"/>
                <w:szCs w:val="20"/>
              </w:rPr>
              <w:t>）</w:t>
            </w:r>
          </w:p>
          <w:p w14:paraId="1A3F0725">
            <w:pPr>
              <w:widowControl/>
              <w:jc w:val="left"/>
              <w:rPr>
                <w:rFonts w:ascii="宋体" w:cs="宋体"/>
                <w:color w:val="000000"/>
                <w:kern w:val="0"/>
                <w:sz w:val="20"/>
                <w:szCs w:val="20"/>
              </w:rPr>
            </w:pPr>
            <w:r>
              <w:rPr>
                <w:rFonts w:hint="eastAsia" w:ascii="宋体" w:cs="宋体"/>
                <w:color w:val="000000"/>
                <w:kern w:val="0"/>
                <w:sz w:val="20"/>
                <w:szCs w:val="20"/>
              </w:rPr>
              <w:t>聚丙烯酸酯共聚塑料</w:t>
            </w:r>
          </w:p>
        </w:tc>
      </w:tr>
      <w:tr w14:paraId="6EA362E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8" w:hRule="atLeast"/>
          <w:jc w:val="center"/>
        </w:trPr>
        <w:tc>
          <w:tcPr>
            <w:tcW w:w="1017" w:type="dxa"/>
            <w:noWrap w:val="0"/>
            <w:vAlign w:val="top"/>
          </w:tcPr>
          <w:p w14:paraId="32772B5E">
            <w:pPr>
              <w:widowControl/>
              <w:jc w:val="left"/>
              <w:rPr>
                <w:rFonts w:ascii="宋体" w:cs="宋体"/>
                <w:color w:val="000000"/>
                <w:kern w:val="0"/>
                <w:sz w:val="20"/>
                <w:szCs w:val="20"/>
              </w:rPr>
            </w:pPr>
          </w:p>
        </w:tc>
        <w:tc>
          <w:tcPr>
            <w:tcW w:w="1577" w:type="dxa"/>
            <w:noWrap w:val="0"/>
            <w:vAlign w:val="top"/>
          </w:tcPr>
          <w:p w14:paraId="1EA16E3B">
            <w:pPr>
              <w:widowControl/>
              <w:jc w:val="left"/>
              <w:rPr>
                <w:rFonts w:ascii="宋体" w:cs="宋体"/>
                <w:color w:val="000000"/>
                <w:kern w:val="0"/>
                <w:sz w:val="20"/>
                <w:szCs w:val="20"/>
              </w:rPr>
            </w:pPr>
          </w:p>
        </w:tc>
        <w:tc>
          <w:tcPr>
            <w:tcW w:w="821" w:type="dxa"/>
            <w:noWrap w:val="0"/>
            <w:vAlign w:val="top"/>
          </w:tcPr>
          <w:p w14:paraId="3162FFD7">
            <w:pPr>
              <w:widowControl/>
              <w:jc w:val="left"/>
              <w:rPr>
                <w:rFonts w:ascii="宋体" w:cs="宋体"/>
                <w:color w:val="000000"/>
                <w:kern w:val="0"/>
                <w:sz w:val="20"/>
                <w:szCs w:val="20"/>
              </w:rPr>
            </w:pPr>
          </w:p>
        </w:tc>
        <w:tc>
          <w:tcPr>
            <w:tcW w:w="1750" w:type="dxa"/>
            <w:noWrap w:val="0"/>
            <w:vAlign w:val="top"/>
          </w:tcPr>
          <w:p w14:paraId="665386D0">
            <w:pPr>
              <w:widowControl/>
              <w:jc w:val="left"/>
              <w:rPr>
                <w:rFonts w:ascii="宋体" w:cs="宋体"/>
                <w:color w:val="000000"/>
                <w:kern w:val="0"/>
                <w:sz w:val="20"/>
                <w:szCs w:val="20"/>
              </w:rPr>
            </w:pPr>
          </w:p>
        </w:tc>
        <w:tc>
          <w:tcPr>
            <w:tcW w:w="4318" w:type="dxa"/>
            <w:noWrap w:val="0"/>
            <w:vAlign w:val="top"/>
          </w:tcPr>
          <w:p w14:paraId="6D274471">
            <w:pPr>
              <w:widowControl/>
              <w:jc w:val="left"/>
              <w:rPr>
                <w:rFonts w:ascii="宋体" w:cs="宋体"/>
                <w:color w:val="000000"/>
                <w:kern w:val="0"/>
                <w:sz w:val="20"/>
                <w:szCs w:val="20"/>
              </w:rPr>
            </w:pPr>
            <w:r>
              <w:rPr>
                <w:rFonts w:hint="eastAsia" w:ascii="宋体" w:hAnsi="宋体" w:cs="宋体"/>
                <w:color w:val="000000"/>
                <w:kern w:val="0"/>
                <w:sz w:val="20"/>
                <w:szCs w:val="20"/>
              </w:rPr>
              <w:t>聚偏氯乙烯（</w:t>
            </w:r>
            <w:r>
              <w:rPr>
                <w:rFonts w:ascii="宋体" w:hAnsi="宋体" w:cs="宋体"/>
                <w:color w:val="000000"/>
                <w:kern w:val="0"/>
                <w:sz w:val="20"/>
                <w:szCs w:val="20"/>
              </w:rPr>
              <w:t>PVDC</w:t>
            </w:r>
            <w:r>
              <w:rPr>
                <w:rFonts w:hint="eastAsia" w:ascii="宋体" w:hAnsi="宋体" w:cs="宋体"/>
                <w:color w:val="000000"/>
                <w:kern w:val="0"/>
                <w:sz w:val="20"/>
                <w:szCs w:val="20"/>
              </w:rPr>
              <w:t>）及共聚物</w:t>
            </w:r>
          </w:p>
        </w:tc>
      </w:tr>
      <w:tr w14:paraId="497C63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8" w:hRule="atLeast"/>
          <w:jc w:val="center"/>
        </w:trPr>
        <w:tc>
          <w:tcPr>
            <w:tcW w:w="1017" w:type="dxa"/>
            <w:noWrap w:val="0"/>
            <w:vAlign w:val="top"/>
          </w:tcPr>
          <w:p w14:paraId="6EE9C503">
            <w:pPr>
              <w:widowControl/>
              <w:jc w:val="left"/>
              <w:rPr>
                <w:rFonts w:ascii="宋体" w:cs="宋体"/>
                <w:color w:val="000000"/>
                <w:kern w:val="0"/>
                <w:sz w:val="20"/>
                <w:szCs w:val="20"/>
              </w:rPr>
            </w:pPr>
          </w:p>
        </w:tc>
        <w:tc>
          <w:tcPr>
            <w:tcW w:w="1577" w:type="dxa"/>
            <w:noWrap w:val="0"/>
            <w:vAlign w:val="top"/>
          </w:tcPr>
          <w:p w14:paraId="71F04368">
            <w:pPr>
              <w:widowControl/>
              <w:jc w:val="left"/>
              <w:rPr>
                <w:rFonts w:ascii="宋体" w:cs="宋体"/>
                <w:color w:val="000000"/>
                <w:kern w:val="0"/>
                <w:sz w:val="20"/>
                <w:szCs w:val="20"/>
              </w:rPr>
            </w:pPr>
          </w:p>
        </w:tc>
        <w:tc>
          <w:tcPr>
            <w:tcW w:w="821" w:type="dxa"/>
            <w:noWrap w:val="0"/>
            <w:vAlign w:val="top"/>
          </w:tcPr>
          <w:p w14:paraId="3E1F8B0C">
            <w:pPr>
              <w:widowControl/>
              <w:jc w:val="left"/>
              <w:rPr>
                <w:rFonts w:ascii="宋体" w:cs="宋体"/>
                <w:color w:val="000000"/>
                <w:kern w:val="0"/>
                <w:sz w:val="20"/>
                <w:szCs w:val="20"/>
              </w:rPr>
            </w:pPr>
          </w:p>
        </w:tc>
        <w:tc>
          <w:tcPr>
            <w:tcW w:w="1750" w:type="dxa"/>
            <w:noWrap w:val="0"/>
            <w:vAlign w:val="top"/>
          </w:tcPr>
          <w:p w14:paraId="6928BDAA">
            <w:pPr>
              <w:widowControl/>
              <w:jc w:val="left"/>
              <w:rPr>
                <w:rFonts w:ascii="宋体" w:cs="宋体"/>
                <w:color w:val="000000"/>
                <w:kern w:val="0"/>
                <w:sz w:val="20"/>
                <w:szCs w:val="20"/>
              </w:rPr>
            </w:pPr>
          </w:p>
        </w:tc>
        <w:tc>
          <w:tcPr>
            <w:tcW w:w="4318" w:type="dxa"/>
            <w:noWrap w:val="0"/>
            <w:vAlign w:val="top"/>
          </w:tcPr>
          <w:p w14:paraId="35A7AF13">
            <w:pPr>
              <w:widowControl/>
              <w:jc w:val="left"/>
              <w:rPr>
                <w:rFonts w:ascii="宋体" w:cs="宋体"/>
                <w:color w:val="000000"/>
                <w:kern w:val="0"/>
                <w:sz w:val="20"/>
                <w:szCs w:val="20"/>
              </w:rPr>
            </w:pPr>
            <w:r>
              <w:rPr>
                <w:rFonts w:hint="eastAsia" w:ascii="宋体" w:hAnsi="宋体" w:cs="宋体"/>
                <w:color w:val="000000"/>
                <w:kern w:val="0"/>
                <w:sz w:val="20"/>
                <w:szCs w:val="20"/>
              </w:rPr>
              <w:t>新型改性聚氯乙烯材料</w:t>
            </w:r>
          </w:p>
        </w:tc>
      </w:tr>
      <w:tr w14:paraId="7EF5D2F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4283EAA">
            <w:pPr>
              <w:widowControl/>
              <w:jc w:val="left"/>
              <w:rPr>
                <w:rFonts w:ascii="宋体" w:cs="宋体"/>
                <w:color w:val="000000"/>
                <w:kern w:val="0"/>
                <w:sz w:val="20"/>
                <w:szCs w:val="20"/>
              </w:rPr>
            </w:pPr>
          </w:p>
        </w:tc>
        <w:tc>
          <w:tcPr>
            <w:tcW w:w="1577" w:type="dxa"/>
            <w:noWrap w:val="0"/>
            <w:vAlign w:val="top"/>
          </w:tcPr>
          <w:p w14:paraId="7D026F76">
            <w:pPr>
              <w:widowControl/>
              <w:jc w:val="left"/>
              <w:rPr>
                <w:rFonts w:eastAsia="Times New Roman"/>
                <w:color w:val="000000"/>
                <w:kern w:val="0"/>
                <w:sz w:val="20"/>
                <w:szCs w:val="20"/>
              </w:rPr>
            </w:pPr>
          </w:p>
        </w:tc>
        <w:tc>
          <w:tcPr>
            <w:tcW w:w="821" w:type="dxa"/>
            <w:noWrap w:val="0"/>
            <w:vAlign w:val="top"/>
          </w:tcPr>
          <w:p w14:paraId="39AA7E15">
            <w:pPr>
              <w:widowControl/>
              <w:jc w:val="left"/>
              <w:rPr>
                <w:rFonts w:eastAsia="Times New Roman"/>
                <w:color w:val="000000"/>
                <w:kern w:val="0"/>
                <w:sz w:val="20"/>
                <w:szCs w:val="20"/>
              </w:rPr>
            </w:pPr>
          </w:p>
        </w:tc>
        <w:tc>
          <w:tcPr>
            <w:tcW w:w="1750" w:type="dxa"/>
            <w:noWrap w:val="0"/>
            <w:vAlign w:val="top"/>
          </w:tcPr>
          <w:p w14:paraId="695B62A5">
            <w:pPr>
              <w:widowControl/>
              <w:jc w:val="left"/>
              <w:rPr>
                <w:rFonts w:eastAsia="Times New Roman"/>
                <w:color w:val="000000"/>
                <w:kern w:val="0"/>
                <w:sz w:val="20"/>
                <w:szCs w:val="20"/>
              </w:rPr>
            </w:pPr>
          </w:p>
        </w:tc>
        <w:tc>
          <w:tcPr>
            <w:tcW w:w="4318" w:type="dxa"/>
            <w:noWrap w:val="0"/>
            <w:vAlign w:val="top"/>
          </w:tcPr>
          <w:p w14:paraId="349C13B7">
            <w:pPr>
              <w:widowControl/>
              <w:jc w:val="left"/>
              <w:rPr>
                <w:rFonts w:ascii="宋体" w:cs="宋体"/>
                <w:color w:val="000000"/>
                <w:kern w:val="0"/>
                <w:sz w:val="20"/>
                <w:szCs w:val="20"/>
              </w:rPr>
            </w:pPr>
            <w:r>
              <w:rPr>
                <w:rFonts w:ascii="宋体" w:hAnsi="宋体" w:cs="宋体"/>
                <w:color w:val="000000"/>
                <w:kern w:val="0"/>
                <w:sz w:val="20"/>
                <w:szCs w:val="20"/>
              </w:rPr>
              <w:t xml:space="preserve">PBS/PBAT/PBSA </w:t>
            </w:r>
            <w:r>
              <w:rPr>
                <w:rFonts w:hint="eastAsia" w:ascii="宋体" w:hAnsi="宋体" w:cs="宋体"/>
                <w:color w:val="000000"/>
                <w:kern w:val="0"/>
                <w:sz w:val="20"/>
                <w:szCs w:val="20"/>
              </w:rPr>
              <w:t>聚酯类可降解塑料</w:t>
            </w:r>
          </w:p>
        </w:tc>
      </w:tr>
      <w:tr w14:paraId="6F55491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861363">
            <w:pPr>
              <w:widowControl/>
              <w:jc w:val="left"/>
              <w:rPr>
                <w:rFonts w:ascii="宋体" w:cs="宋体"/>
                <w:color w:val="000000"/>
                <w:kern w:val="0"/>
                <w:sz w:val="20"/>
                <w:szCs w:val="20"/>
              </w:rPr>
            </w:pPr>
          </w:p>
        </w:tc>
        <w:tc>
          <w:tcPr>
            <w:tcW w:w="1577" w:type="dxa"/>
            <w:noWrap w:val="0"/>
            <w:vAlign w:val="top"/>
          </w:tcPr>
          <w:p w14:paraId="752CD130">
            <w:pPr>
              <w:widowControl/>
              <w:jc w:val="left"/>
              <w:rPr>
                <w:rFonts w:eastAsia="Times New Roman"/>
                <w:color w:val="000000"/>
                <w:kern w:val="0"/>
                <w:sz w:val="20"/>
                <w:szCs w:val="20"/>
              </w:rPr>
            </w:pPr>
          </w:p>
        </w:tc>
        <w:tc>
          <w:tcPr>
            <w:tcW w:w="821" w:type="dxa"/>
            <w:noWrap w:val="0"/>
            <w:vAlign w:val="top"/>
          </w:tcPr>
          <w:p w14:paraId="2174D9E5">
            <w:pPr>
              <w:widowControl/>
              <w:jc w:val="left"/>
              <w:rPr>
                <w:rFonts w:eastAsia="Times New Roman"/>
                <w:color w:val="000000"/>
                <w:kern w:val="0"/>
                <w:sz w:val="20"/>
                <w:szCs w:val="20"/>
              </w:rPr>
            </w:pPr>
          </w:p>
        </w:tc>
        <w:tc>
          <w:tcPr>
            <w:tcW w:w="1750" w:type="dxa"/>
            <w:noWrap w:val="0"/>
            <w:vAlign w:val="top"/>
          </w:tcPr>
          <w:p w14:paraId="2887FD6A">
            <w:pPr>
              <w:widowControl/>
              <w:jc w:val="left"/>
              <w:rPr>
                <w:rFonts w:eastAsia="Times New Roman"/>
                <w:color w:val="000000"/>
                <w:kern w:val="0"/>
                <w:sz w:val="20"/>
                <w:szCs w:val="20"/>
              </w:rPr>
            </w:pPr>
          </w:p>
        </w:tc>
        <w:tc>
          <w:tcPr>
            <w:tcW w:w="4318" w:type="dxa"/>
            <w:noWrap w:val="0"/>
            <w:vAlign w:val="top"/>
          </w:tcPr>
          <w:p w14:paraId="56F8A041">
            <w:pPr>
              <w:widowControl/>
              <w:jc w:val="left"/>
              <w:rPr>
                <w:rFonts w:ascii="宋体" w:cs="宋体"/>
                <w:color w:val="000000"/>
                <w:kern w:val="0"/>
                <w:sz w:val="20"/>
                <w:szCs w:val="20"/>
              </w:rPr>
            </w:pPr>
            <w:r>
              <w:rPr>
                <w:rFonts w:hint="eastAsia" w:ascii="宋体" w:hAnsi="宋体" w:cs="宋体"/>
                <w:color w:val="000000"/>
                <w:kern w:val="0"/>
                <w:sz w:val="20"/>
                <w:szCs w:val="20"/>
              </w:rPr>
              <w:t>二氧化碳可降解塑料</w:t>
            </w:r>
          </w:p>
        </w:tc>
      </w:tr>
      <w:tr w14:paraId="2935F7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FC31D4">
            <w:pPr>
              <w:widowControl/>
              <w:jc w:val="left"/>
              <w:rPr>
                <w:rFonts w:ascii="宋体" w:cs="宋体"/>
                <w:color w:val="000000"/>
                <w:kern w:val="0"/>
                <w:sz w:val="20"/>
                <w:szCs w:val="20"/>
              </w:rPr>
            </w:pPr>
          </w:p>
        </w:tc>
        <w:tc>
          <w:tcPr>
            <w:tcW w:w="1577" w:type="dxa"/>
            <w:noWrap w:val="0"/>
            <w:vAlign w:val="top"/>
          </w:tcPr>
          <w:p w14:paraId="4BD76EB5">
            <w:pPr>
              <w:widowControl/>
              <w:jc w:val="left"/>
              <w:rPr>
                <w:rFonts w:eastAsia="Times New Roman"/>
                <w:color w:val="000000"/>
                <w:kern w:val="0"/>
                <w:sz w:val="20"/>
                <w:szCs w:val="20"/>
              </w:rPr>
            </w:pPr>
          </w:p>
        </w:tc>
        <w:tc>
          <w:tcPr>
            <w:tcW w:w="821" w:type="dxa"/>
            <w:noWrap w:val="0"/>
            <w:vAlign w:val="top"/>
          </w:tcPr>
          <w:p w14:paraId="4F817B6E">
            <w:pPr>
              <w:widowControl/>
              <w:jc w:val="left"/>
              <w:rPr>
                <w:rFonts w:eastAsia="Times New Roman"/>
                <w:color w:val="000000"/>
                <w:kern w:val="0"/>
                <w:sz w:val="20"/>
                <w:szCs w:val="20"/>
              </w:rPr>
            </w:pPr>
          </w:p>
        </w:tc>
        <w:tc>
          <w:tcPr>
            <w:tcW w:w="1750" w:type="dxa"/>
            <w:noWrap w:val="0"/>
            <w:vAlign w:val="top"/>
          </w:tcPr>
          <w:p w14:paraId="56EED8D3">
            <w:pPr>
              <w:widowControl/>
              <w:jc w:val="left"/>
              <w:rPr>
                <w:rFonts w:eastAsia="Times New Roman"/>
                <w:color w:val="000000"/>
                <w:kern w:val="0"/>
                <w:sz w:val="20"/>
                <w:szCs w:val="20"/>
              </w:rPr>
            </w:pPr>
          </w:p>
        </w:tc>
        <w:tc>
          <w:tcPr>
            <w:tcW w:w="4318" w:type="dxa"/>
            <w:noWrap w:val="0"/>
            <w:vAlign w:val="top"/>
          </w:tcPr>
          <w:p w14:paraId="68D672A6">
            <w:pPr>
              <w:widowControl/>
              <w:jc w:val="left"/>
              <w:rPr>
                <w:rFonts w:ascii="宋体" w:cs="宋体"/>
                <w:color w:val="000000"/>
                <w:kern w:val="0"/>
                <w:sz w:val="20"/>
                <w:szCs w:val="20"/>
              </w:rPr>
            </w:pPr>
            <w:r>
              <w:rPr>
                <w:rFonts w:ascii="宋体" w:hAnsi="宋体" w:cs="宋体"/>
                <w:color w:val="000000"/>
                <w:kern w:val="0"/>
                <w:sz w:val="20"/>
                <w:szCs w:val="20"/>
              </w:rPr>
              <w:t>ABS</w:t>
            </w:r>
            <w:r>
              <w:rPr>
                <w:rFonts w:hint="eastAsia" w:ascii="宋体" w:hAnsi="宋体" w:cs="宋体"/>
                <w:color w:val="000000"/>
                <w:kern w:val="0"/>
                <w:sz w:val="20"/>
                <w:szCs w:val="20"/>
              </w:rPr>
              <w:t>及其改性材料</w:t>
            </w:r>
          </w:p>
        </w:tc>
      </w:tr>
      <w:tr w14:paraId="60FAFED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09691E">
            <w:pPr>
              <w:widowControl/>
              <w:jc w:val="left"/>
              <w:rPr>
                <w:rFonts w:ascii="宋体" w:cs="宋体"/>
                <w:color w:val="000000"/>
                <w:kern w:val="0"/>
                <w:sz w:val="20"/>
                <w:szCs w:val="20"/>
              </w:rPr>
            </w:pPr>
          </w:p>
        </w:tc>
        <w:tc>
          <w:tcPr>
            <w:tcW w:w="1577" w:type="dxa"/>
            <w:noWrap w:val="0"/>
            <w:vAlign w:val="top"/>
          </w:tcPr>
          <w:p w14:paraId="59DF3208">
            <w:pPr>
              <w:widowControl/>
              <w:jc w:val="left"/>
              <w:rPr>
                <w:rFonts w:eastAsia="Times New Roman"/>
                <w:color w:val="000000"/>
                <w:kern w:val="0"/>
                <w:sz w:val="20"/>
                <w:szCs w:val="20"/>
              </w:rPr>
            </w:pPr>
          </w:p>
        </w:tc>
        <w:tc>
          <w:tcPr>
            <w:tcW w:w="821" w:type="dxa"/>
            <w:noWrap w:val="0"/>
            <w:vAlign w:val="top"/>
          </w:tcPr>
          <w:p w14:paraId="4ACCF350">
            <w:pPr>
              <w:widowControl/>
              <w:jc w:val="left"/>
              <w:rPr>
                <w:rFonts w:eastAsia="Times New Roman"/>
                <w:color w:val="000000"/>
                <w:kern w:val="0"/>
                <w:sz w:val="20"/>
                <w:szCs w:val="20"/>
              </w:rPr>
            </w:pPr>
          </w:p>
        </w:tc>
        <w:tc>
          <w:tcPr>
            <w:tcW w:w="1750" w:type="dxa"/>
            <w:noWrap w:val="0"/>
            <w:vAlign w:val="top"/>
          </w:tcPr>
          <w:p w14:paraId="5D415C10">
            <w:pPr>
              <w:widowControl/>
              <w:jc w:val="left"/>
              <w:rPr>
                <w:rFonts w:eastAsia="Times New Roman"/>
                <w:color w:val="000000"/>
                <w:kern w:val="0"/>
                <w:sz w:val="20"/>
                <w:szCs w:val="20"/>
              </w:rPr>
            </w:pPr>
          </w:p>
        </w:tc>
        <w:tc>
          <w:tcPr>
            <w:tcW w:w="4318" w:type="dxa"/>
            <w:noWrap w:val="0"/>
            <w:vAlign w:val="top"/>
          </w:tcPr>
          <w:p w14:paraId="20782E6A">
            <w:pPr>
              <w:widowControl/>
              <w:jc w:val="left"/>
              <w:rPr>
                <w:rFonts w:ascii="宋体" w:cs="宋体"/>
                <w:color w:val="000000"/>
                <w:kern w:val="0"/>
                <w:sz w:val="20"/>
                <w:szCs w:val="20"/>
              </w:rPr>
            </w:pPr>
            <w:r>
              <w:rPr>
                <w:rFonts w:ascii="宋体" w:hAnsi="宋体" w:cs="宋体"/>
                <w:color w:val="000000"/>
                <w:kern w:val="0"/>
                <w:sz w:val="20"/>
                <w:szCs w:val="20"/>
              </w:rPr>
              <w:t>HIPS</w:t>
            </w:r>
            <w:r>
              <w:rPr>
                <w:rFonts w:hint="eastAsia" w:ascii="宋体" w:hAnsi="宋体" w:cs="宋体"/>
                <w:color w:val="000000"/>
                <w:kern w:val="0"/>
                <w:sz w:val="20"/>
                <w:szCs w:val="20"/>
              </w:rPr>
              <w:t>及其改性材料</w:t>
            </w:r>
          </w:p>
        </w:tc>
      </w:tr>
      <w:tr w14:paraId="2A332F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9875CE">
            <w:pPr>
              <w:widowControl/>
              <w:jc w:val="left"/>
              <w:rPr>
                <w:rFonts w:ascii="宋体" w:cs="宋体"/>
                <w:color w:val="000000"/>
                <w:kern w:val="0"/>
                <w:sz w:val="20"/>
                <w:szCs w:val="20"/>
              </w:rPr>
            </w:pPr>
          </w:p>
        </w:tc>
        <w:tc>
          <w:tcPr>
            <w:tcW w:w="1577" w:type="dxa"/>
            <w:noWrap w:val="0"/>
            <w:vAlign w:val="top"/>
          </w:tcPr>
          <w:p w14:paraId="2BC57BD4">
            <w:pPr>
              <w:widowControl/>
              <w:jc w:val="left"/>
              <w:rPr>
                <w:rFonts w:eastAsia="Times New Roman"/>
                <w:color w:val="000000"/>
                <w:kern w:val="0"/>
                <w:sz w:val="20"/>
                <w:szCs w:val="20"/>
              </w:rPr>
            </w:pPr>
          </w:p>
        </w:tc>
        <w:tc>
          <w:tcPr>
            <w:tcW w:w="821" w:type="dxa"/>
            <w:noWrap w:val="0"/>
            <w:vAlign w:val="top"/>
          </w:tcPr>
          <w:p w14:paraId="145728C4">
            <w:pPr>
              <w:widowControl/>
              <w:jc w:val="left"/>
              <w:rPr>
                <w:rFonts w:eastAsia="Times New Roman"/>
                <w:color w:val="000000"/>
                <w:kern w:val="0"/>
                <w:sz w:val="20"/>
                <w:szCs w:val="20"/>
              </w:rPr>
            </w:pPr>
          </w:p>
        </w:tc>
        <w:tc>
          <w:tcPr>
            <w:tcW w:w="1750" w:type="dxa"/>
            <w:noWrap w:val="0"/>
            <w:vAlign w:val="top"/>
          </w:tcPr>
          <w:p w14:paraId="5229F7B1">
            <w:pPr>
              <w:widowControl/>
              <w:jc w:val="left"/>
              <w:rPr>
                <w:rFonts w:eastAsia="Times New Roman"/>
                <w:color w:val="000000"/>
                <w:kern w:val="0"/>
                <w:sz w:val="20"/>
                <w:szCs w:val="20"/>
              </w:rPr>
            </w:pPr>
          </w:p>
        </w:tc>
        <w:tc>
          <w:tcPr>
            <w:tcW w:w="4318" w:type="dxa"/>
            <w:noWrap w:val="0"/>
            <w:vAlign w:val="top"/>
          </w:tcPr>
          <w:p w14:paraId="773F11D3">
            <w:pPr>
              <w:widowControl/>
              <w:jc w:val="left"/>
              <w:rPr>
                <w:rFonts w:ascii="宋体" w:cs="宋体"/>
                <w:color w:val="000000"/>
                <w:kern w:val="0"/>
                <w:sz w:val="20"/>
                <w:szCs w:val="20"/>
              </w:rPr>
            </w:pPr>
            <w:r>
              <w:rPr>
                <w:rFonts w:hint="eastAsia" w:ascii="宋体" w:hAnsi="宋体" w:cs="宋体"/>
                <w:color w:val="000000"/>
                <w:kern w:val="0"/>
                <w:sz w:val="20"/>
                <w:szCs w:val="20"/>
              </w:rPr>
              <w:t>特种环氧树脂材料</w:t>
            </w:r>
          </w:p>
        </w:tc>
      </w:tr>
      <w:tr w14:paraId="17A5A4E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B94B73">
            <w:pPr>
              <w:widowControl/>
              <w:jc w:val="left"/>
              <w:rPr>
                <w:rFonts w:ascii="宋体" w:cs="宋体"/>
                <w:color w:val="000000"/>
                <w:kern w:val="0"/>
                <w:sz w:val="20"/>
                <w:szCs w:val="20"/>
              </w:rPr>
            </w:pPr>
          </w:p>
        </w:tc>
        <w:tc>
          <w:tcPr>
            <w:tcW w:w="1577" w:type="dxa"/>
            <w:noWrap w:val="0"/>
            <w:vAlign w:val="top"/>
          </w:tcPr>
          <w:p w14:paraId="071AEA95">
            <w:pPr>
              <w:widowControl/>
              <w:jc w:val="left"/>
              <w:rPr>
                <w:rFonts w:eastAsia="Times New Roman"/>
                <w:color w:val="000000"/>
                <w:kern w:val="0"/>
                <w:sz w:val="20"/>
                <w:szCs w:val="20"/>
              </w:rPr>
            </w:pPr>
          </w:p>
        </w:tc>
        <w:tc>
          <w:tcPr>
            <w:tcW w:w="821" w:type="dxa"/>
            <w:noWrap w:val="0"/>
            <w:vAlign w:val="top"/>
          </w:tcPr>
          <w:p w14:paraId="2F5373EE">
            <w:pPr>
              <w:widowControl/>
              <w:jc w:val="left"/>
              <w:rPr>
                <w:rFonts w:eastAsia="Times New Roman"/>
                <w:color w:val="000000"/>
                <w:kern w:val="0"/>
                <w:sz w:val="20"/>
                <w:szCs w:val="20"/>
              </w:rPr>
            </w:pPr>
          </w:p>
        </w:tc>
        <w:tc>
          <w:tcPr>
            <w:tcW w:w="1750" w:type="dxa"/>
            <w:noWrap w:val="0"/>
            <w:vAlign w:val="top"/>
          </w:tcPr>
          <w:p w14:paraId="27602F74">
            <w:pPr>
              <w:widowControl/>
              <w:jc w:val="left"/>
              <w:rPr>
                <w:rFonts w:eastAsia="Times New Roman"/>
                <w:color w:val="000000"/>
                <w:kern w:val="0"/>
                <w:sz w:val="20"/>
                <w:szCs w:val="20"/>
              </w:rPr>
            </w:pPr>
          </w:p>
        </w:tc>
        <w:tc>
          <w:tcPr>
            <w:tcW w:w="4318" w:type="dxa"/>
            <w:noWrap w:val="0"/>
            <w:vAlign w:val="top"/>
          </w:tcPr>
          <w:p w14:paraId="62967B04">
            <w:pPr>
              <w:widowControl/>
              <w:jc w:val="left"/>
              <w:rPr>
                <w:rFonts w:ascii="宋体" w:cs="宋体"/>
                <w:color w:val="000000"/>
                <w:kern w:val="0"/>
                <w:sz w:val="20"/>
                <w:szCs w:val="20"/>
              </w:rPr>
            </w:pPr>
            <w:r>
              <w:rPr>
                <w:rFonts w:hint="eastAsia" w:ascii="宋体" w:hAnsi="宋体" w:cs="宋体"/>
                <w:color w:val="000000"/>
                <w:kern w:val="0"/>
                <w:sz w:val="20"/>
                <w:szCs w:val="20"/>
              </w:rPr>
              <w:t>双马来酰亚胺树脂及其改性材料</w:t>
            </w:r>
          </w:p>
        </w:tc>
      </w:tr>
      <w:tr w14:paraId="36B046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E60FC8">
            <w:pPr>
              <w:widowControl/>
              <w:jc w:val="left"/>
              <w:rPr>
                <w:rFonts w:ascii="宋体" w:cs="宋体"/>
                <w:color w:val="000000"/>
                <w:kern w:val="0"/>
                <w:sz w:val="20"/>
                <w:szCs w:val="20"/>
              </w:rPr>
            </w:pPr>
          </w:p>
        </w:tc>
        <w:tc>
          <w:tcPr>
            <w:tcW w:w="1577" w:type="dxa"/>
            <w:noWrap w:val="0"/>
            <w:vAlign w:val="top"/>
          </w:tcPr>
          <w:p w14:paraId="27D75D8A">
            <w:pPr>
              <w:widowControl/>
              <w:jc w:val="left"/>
              <w:rPr>
                <w:rFonts w:eastAsia="Times New Roman"/>
                <w:color w:val="000000"/>
                <w:kern w:val="0"/>
                <w:sz w:val="20"/>
                <w:szCs w:val="20"/>
              </w:rPr>
            </w:pPr>
          </w:p>
        </w:tc>
        <w:tc>
          <w:tcPr>
            <w:tcW w:w="821" w:type="dxa"/>
            <w:noWrap w:val="0"/>
            <w:vAlign w:val="top"/>
          </w:tcPr>
          <w:p w14:paraId="545653D1">
            <w:pPr>
              <w:widowControl/>
              <w:jc w:val="left"/>
              <w:rPr>
                <w:rFonts w:eastAsia="Times New Roman"/>
                <w:color w:val="000000"/>
                <w:kern w:val="0"/>
                <w:sz w:val="20"/>
                <w:szCs w:val="20"/>
              </w:rPr>
            </w:pPr>
          </w:p>
        </w:tc>
        <w:tc>
          <w:tcPr>
            <w:tcW w:w="1750" w:type="dxa"/>
            <w:noWrap w:val="0"/>
            <w:vAlign w:val="top"/>
          </w:tcPr>
          <w:p w14:paraId="03F47D6E">
            <w:pPr>
              <w:widowControl/>
              <w:jc w:val="left"/>
              <w:rPr>
                <w:rFonts w:eastAsia="Times New Roman"/>
                <w:color w:val="000000"/>
                <w:kern w:val="0"/>
                <w:sz w:val="20"/>
                <w:szCs w:val="20"/>
              </w:rPr>
            </w:pPr>
          </w:p>
        </w:tc>
        <w:tc>
          <w:tcPr>
            <w:tcW w:w="4318" w:type="dxa"/>
            <w:noWrap w:val="0"/>
            <w:vAlign w:val="top"/>
          </w:tcPr>
          <w:p w14:paraId="18A49216">
            <w:pPr>
              <w:widowControl/>
              <w:jc w:val="left"/>
              <w:rPr>
                <w:rFonts w:ascii="宋体" w:cs="宋体"/>
                <w:color w:val="000000"/>
                <w:kern w:val="0"/>
                <w:sz w:val="20"/>
                <w:szCs w:val="20"/>
              </w:rPr>
            </w:pPr>
            <w:r>
              <w:rPr>
                <w:rFonts w:hint="eastAsia" w:ascii="宋体" w:hAnsi="宋体" w:cs="宋体"/>
                <w:color w:val="000000"/>
                <w:kern w:val="0"/>
                <w:sz w:val="20"/>
                <w:szCs w:val="20"/>
              </w:rPr>
              <w:t>不饱和聚酯树脂专用材料</w:t>
            </w:r>
          </w:p>
        </w:tc>
      </w:tr>
      <w:tr w14:paraId="521E0E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1F6BF5">
            <w:pPr>
              <w:widowControl/>
              <w:jc w:val="left"/>
              <w:rPr>
                <w:rFonts w:ascii="宋体" w:cs="宋体"/>
                <w:color w:val="000000"/>
                <w:kern w:val="0"/>
                <w:sz w:val="20"/>
                <w:szCs w:val="20"/>
              </w:rPr>
            </w:pPr>
          </w:p>
        </w:tc>
        <w:tc>
          <w:tcPr>
            <w:tcW w:w="1577" w:type="dxa"/>
            <w:noWrap w:val="0"/>
            <w:vAlign w:val="top"/>
          </w:tcPr>
          <w:p w14:paraId="768E8BF4">
            <w:pPr>
              <w:widowControl/>
              <w:jc w:val="left"/>
              <w:rPr>
                <w:rFonts w:eastAsia="Times New Roman"/>
                <w:color w:val="000000"/>
                <w:kern w:val="0"/>
                <w:sz w:val="20"/>
                <w:szCs w:val="20"/>
              </w:rPr>
            </w:pPr>
          </w:p>
        </w:tc>
        <w:tc>
          <w:tcPr>
            <w:tcW w:w="821" w:type="dxa"/>
            <w:noWrap w:val="0"/>
            <w:vAlign w:val="top"/>
          </w:tcPr>
          <w:p w14:paraId="7429468E">
            <w:pPr>
              <w:widowControl/>
              <w:jc w:val="left"/>
              <w:rPr>
                <w:rFonts w:eastAsia="Times New Roman"/>
                <w:color w:val="000000"/>
                <w:kern w:val="0"/>
                <w:sz w:val="20"/>
                <w:szCs w:val="20"/>
              </w:rPr>
            </w:pPr>
          </w:p>
        </w:tc>
        <w:tc>
          <w:tcPr>
            <w:tcW w:w="1750" w:type="dxa"/>
            <w:noWrap w:val="0"/>
            <w:vAlign w:val="top"/>
          </w:tcPr>
          <w:p w14:paraId="77408ECF">
            <w:pPr>
              <w:widowControl/>
              <w:jc w:val="left"/>
              <w:rPr>
                <w:rFonts w:eastAsia="Times New Roman"/>
                <w:color w:val="000000"/>
                <w:kern w:val="0"/>
                <w:sz w:val="20"/>
                <w:szCs w:val="20"/>
              </w:rPr>
            </w:pPr>
          </w:p>
        </w:tc>
        <w:tc>
          <w:tcPr>
            <w:tcW w:w="4318" w:type="dxa"/>
            <w:noWrap w:val="0"/>
            <w:vAlign w:val="top"/>
          </w:tcPr>
          <w:p w14:paraId="19E8D553">
            <w:pPr>
              <w:widowControl/>
              <w:jc w:val="left"/>
              <w:rPr>
                <w:rFonts w:ascii="宋体" w:cs="宋体"/>
                <w:color w:val="000000"/>
                <w:kern w:val="0"/>
                <w:sz w:val="20"/>
                <w:szCs w:val="20"/>
              </w:rPr>
            </w:pPr>
            <w:r>
              <w:rPr>
                <w:rFonts w:hint="eastAsia" w:ascii="宋体" w:hAnsi="宋体" w:cs="宋体"/>
                <w:color w:val="000000"/>
                <w:kern w:val="0"/>
                <w:sz w:val="20"/>
                <w:szCs w:val="20"/>
              </w:rPr>
              <w:t>特种酚醛树脂材料</w:t>
            </w:r>
          </w:p>
        </w:tc>
      </w:tr>
      <w:tr w14:paraId="7E802B4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75230C">
            <w:pPr>
              <w:widowControl/>
              <w:jc w:val="left"/>
              <w:rPr>
                <w:rFonts w:ascii="宋体" w:cs="宋体"/>
                <w:color w:val="000000"/>
                <w:kern w:val="0"/>
                <w:sz w:val="20"/>
                <w:szCs w:val="20"/>
              </w:rPr>
            </w:pPr>
          </w:p>
        </w:tc>
        <w:tc>
          <w:tcPr>
            <w:tcW w:w="1577" w:type="dxa"/>
            <w:noWrap w:val="0"/>
            <w:vAlign w:val="top"/>
          </w:tcPr>
          <w:p w14:paraId="6D789F36">
            <w:pPr>
              <w:widowControl/>
              <w:jc w:val="left"/>
              <w:rPr>
                <w:rFonts w:eastAsia="Times New Roman"/>
                <w:color w:val="000000"/>
                <w:kern w:val="0"/>
                <w:sz w:val="20"/>
                <w:szCs w:val="20"/>
              </w:rPr>
            </w:pPr>
          </w:p>
        </w:tc>
        <w:tc>
          <w:tcPr>
            <w:tcW w:w="821" w:type="dxa"/>
            <w:noWrap w:val="0"/>
            <w:vAlign w:val="top"/>
          </w:tcPr>
          <w:p w14:paraId="72A0E503">
            <w:pPr>
              <w:widowControl/>
              <w:jc w:val="left"/>
              <w:rPr>
                <w:rFonts w:eastAsia="Times New Roman"/>
                <w:color w:val="000000"/>
                <w:kern w:val="0"/>
                <w:sz w:val="20"/>
                <w:szCs w:val="20"/>
              </w:rPr>
            </w:pPr>
          </w:p>
        </w:tc>
        <w:tc>
          <w:tcPr>
            <w:tcW w:w="1750" w:type="dxa"/>
            <w:noWrap w:val="0"/>
            <w:vAlign w:val="top"/>
          </w:tcPr>
          <w:p w14:paraId="3D9A02A1">
            <w:pPr>
              <w:widowControl/>
              <w:jc w:val="left"/>
              <w:rPr>
                <w:rFonts w:eastAsia="Times New Roman"/>
                <w:color w:val="000000"/>
                <w:kern w:val="0"/>
                <w:sz w:val="20"/>
                <w:szCs w:val="20"/>
              </w:rPr>
            </w:pPr>
          </w:p>
        </w:tc>
        <w:tc>
          <w:tcPr>
            <w:tcW w:w="4318" w:type="dxa"/>
            <w:noWrap w:val="0"/>
            <w:vAlign w:val="top"/>
          </w:tcPr>
          <w:p w14:paraId="666025E1">
            <w:pPr>
              <w:widowControl/>
              <w:jc w:val="left"/>
              <w:rPr>
                <w:rFonts w:ascii="宋体" w:cs="宋体"/>
                <w:color w:val="000000"/>
                <w:kern w:val="0"/>
                <w:sz w:val="20"/>
                <w:szCs w:val="20"/>
              </w:rPr>
            </w:pPr>
            <w:r>
              <w:rPr>
                <w:rFonts w:hint="eastAsia" w:ascii="宋体" w:hAnsi="宋体" w:cs="宋体"/>
                <w:color w:val="000000"/>
                <w:kern w:val="0"/>
                <w:sz w:val="20"/>
                <w:szCs w:val="20"/>
              </w:rPr>
              <w:t>氰酸酯树脂材料专用材料</w:t>
            </w:r>
          </w:p>
        </w:tc>
      </w:tr>
      <w:tr w14:paraId="0DC19C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D663CA">
            <w:pPr>
              <w:widowControl/>
              <w:jc w:val="left"/>
              <w:rPr>
                <w:rFonts w:ascii="宋体" w:cs="宋体"/>
                <w:color w:val="000000"/>
                <w:kern w:val="0"/>
                <w:sz w:val="20"/>
                <w:szCs w:val="20"/>
              </w:rPr>
            </w:pPr>
          </w:p>
        </w:tc>
        <w:tc>
          <w:tcPr>
            <w:tcW w:w="1577" w:type="dxa"/>
            <w:noWrap w:val="0"/>
            <w:vAlign w:val="top"/>
          </w:tcPr>
          <w:p w14:paraId="5DF17899">
            <w:pPr>
              <w:widowControl/>
              <w:jc w:val="left"/>
              <w:rPr>
                <w:rFonts w:eastAsia="Times New Roman"/>
                <w:color w:val="000000"/>
                <w:kern w:val="0"/>
                <w:sz w:val="20"/>
                <w:szCs w:val="20"/>
              </w:rPr>
            </w:pPr>
          </w:p>
        </w:tc>
        <w:tc>
          <w:tcPr>
            <w:tcW w:w="821" w:type="dxa"/>
            <w:noWrap w:val="0"/>
            <w:vAlign w:val="top"/>
          </w:tcPr>
          <w:p w14:paraId="10AD422C">
            <w:pPr>
              <w:widowControl/>
              <w:jc w:val="left"/>
              <w:rPr>
                <w:rFonts w:eastAsia="Times New Roman"/>
                <w:color w:val="000000"/>
                <w:kern w:val="0"/>
                <w:sz w:val="20"/>
                <w:szCs w:val="20"/>
              </w:rPr>
            </w:pPr>
          </w:p>
        </w:tc>
        <w:tc>
          <w:tcPr>
            <w:tcW w:w="1750" w:type="dxa"/>
            <w:noWrap w:val="0"/>
            <w:vAlign w:val="top"/>
          </w:tcPr>
          <w:p w14:paraId="62E7C059">
            <w:pPr>
              <w:widowControl/>
              <w:jc w:val="left"/>
              <w:rPr>
                <w:rFonts w:eastAsia="Times New Roman"/>
                <w:color w:val="000000"/>
                <w:kern w:val="0"/>
                <w:sz w:val="20"/>
                <w:szCs w:val="20"/>
              </w:rPr>
            </w:pPr>
          </w:p>
        </w:tc>
        <w:tc>
          <w:tcPr>
            <w:tcW w:w="4318" w:type="dxa"/>
            <w:noWrap w:val="0"/>
            <w:vAlign w:val="top"/>
          </w:tcPr>
          <w:p w14:paraId="4B1F789A">
            <w:pPr>
              <w:widowControl/>
              <w:jc w:val="left"/>
              <w:rPr>
                <w:rFonts w:ascii="宋体" w:cs="宋体"/>
                <w:color w:val="000000"/>
                <w:kern w:val="0"/>
                <w:sz w:val="20"/>
                <w:szCs w:val="20"/>
              </w:rPr>
            </w:pPr>
            <w:r>
              <w:rPr>
                <w:rFonts w:hint="eastAsia" w:ascii="宋体" w:hAnsi="宋体" w:cs="宋体"/>
                <w:color w:val="000000"/>
                <w:kern w:val="0"/>
                <w:sz w:val="20"/>
                <w:szCs w:val="20"/>
              </w:rPr>
              <w:t>新型醇酸树脂</w:t>
            </w:r>
          </w:p>
        </w:tc>
      </w:tr>
      <w:tr w14:paraId="506DF86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EDC8B0">
            <w:pPr>
              <w:widowControl/>
              <w:jc w:val="left"/>
              <w:rPr>
                <w:rFonts w:ascii="宋体" w:cs="宋体"/>
                <w:color w:val="000000"/>
                <w:kern w:val="0"/>
                <w:sz w:val="20"/>
                <w:szCs w:val="20"/>
              </w:rPr>
            </w:pPr>
          </w:p>
        </w:tc>
        <w:tc>
          <w:tcPr>
            <w:tcW w:w="1577" w:type="dxa"/>
            <w:noWrap w:val="0"/>
            <w:vAlign w:val="top"/>
          </w:tcPr>
          <w:p w14:paraId="541669E6">
            <w:pPr>
              <w:widowControl/>
              <w:jc w:val="left"/>
              <w:rPr>
                <w:rFonts w:eastAsia="Times New Roman"/>
                <w:color w:val="000000"/>
                <w:kern w:val="0"/>
                <w:sz w:val="20"/>
                <w:szCs w:val="20"/>
              </w:rPr>
            </w:pPr>
          </w:p>
        </w:tc>
        <w:tc>
          <w:tcPr>
            <w:tcW w:w="821" w:type="dxa"/>
            <w:noWrap w:val="0"/>
            <w:vAlign w:val="top"/>
          </w:tcPr>
          <w:p w14:paraId="6BD3700B">
            <w:pPr>
              <w:widowControl/>
              <w:jc w:val="left"/>
              <w:rPr>
                <w:rFonts w:eastAsia="Times New Roman"/>
                <w:color w:val="000000"/>
                <w:kern w:val="0"/>
                <w:sz w:val="20"/>
                <w:szCs w:val="20"/>
              </w:rPr>
            </w:pPr>
          </w:p>
        </w:tc>
        <w:tc>
          <w:tcPr>
            <w:tcW w:w="1750" w:type="dxa"/>
            <w:noWrap w:val="0"/>
            <w:vAlign w:val="top"/>
          </w:tcPr>
          <w:p w14:paraId="5434B9AA">
            <w:pPr>
              <w:widowControl/>
              <w:jc w:val="left"/>
              <w:rPr>
                <w:rFonts w:eastAsia="Times New Roman"/>
                <w:color w:val="000000"/>
                <w:kern w:val="0"/>
                <w:sz w:val="20"/>
                <w:szCs w:val="20"/>
              </w:rPr>
            </w:pPr>
          </w:p>
        </w:tc>
        <w:tc>
          <w:tcPr>
            <w:tcW w:w="4318" w:type="dxa"/>
            <w:noWrap w:val="0"/>
            <w:vAlign w:val="top"/>
          </w:tcPr>
          <w:p w14:paraId="25CBDD3F">
            <w:pPr>
              <w:widowControl/>
              <w:jc w:val="left"/>
              <w:rPr>
                <w:rFonts w:ascii="宋体" w:cs="宋体"/>
                <w:color w:val="000000"/>
                <w:kern w:val="0"/>
                <w:sz w:val="20"/>
                <w:szCs w:val="20"/>
              </w:rPr>
            </w:pPr>
            <w:r>
              <w:rPr>
                <w:rFonts w:hint="eastAsia" w:ascii="宋体" w:hAnsi="宋体" w:cs="宋体"/>
                <w:color w:val="000000"/>
                <w:kern w:val="0"/>
                <w:sz w:val="20"/>
                <w:szCs w:val="20"/>
              </w:rPr>
              <w:t>其他新型聚醚</w:t>
            </w:r>
          </w:p>
        </w:tc>
      </w:tr>
      <w:tr w14:paraId="0C484F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283E6A">
            <w:pPr>
              <w:widowControl/>
              <w:jc w:val="left"/>
              <w:rPr>
                <w:rFonts w:ascii="宋体" w:cs="宋体"/>
                <w:color w:val="000000"/>
                <w:kern w:val="0"/>
                <w:sz w:val="20"/>
                <w:szCs w:val="20"/>
              </w:rPr>
            </w:pPr>
          </w:p>
        </w:tc>
        <w:tc>
          <w:tcPr>
            <w:tcW w:w="1577" w:type="dxa"/>
            <w:noWrap w:val="0"/>
            <w:vAlign w:val="top"/>
          </w:tcPr>
          <w:p w14:paraId="059807E7">
            <w:pPr>
              <w:widowControl/>
              <w:jc w:val="left"/>
              <w:rPr>
                <w:rFonts w:eastAsia="Times New Roman"/>
                <w:color w:val="000000"/>
                <w:kern w:val="0"/>
                <w:sz w:val="20"/>
                <w:szCs w:val="20"/>
              </w:rPr>
            </w:pPr>
          </w:p>
        </w:tc>
        <w:tc>
          <w:tcPr>
            <w:tcW w:w="821" w:type="dxa"/>
            <w:noWrap w:val="0"/>
            <w:vAlign w:val="top"/>
          </w:tcPr>
          <w:p w14:paraId="3BDEDFD5">
            <w:pPr>
              <w:widowControl/>
              <w:jc w:val="left"/>
              <w:rPr>
                <w:rFonts w:eastAsia="Times New Roman"/>
                <w:color w:val="000000"/>
                <w:kern w:val="0"/>
                <w:sz w:val="20"/>
                <w:szCs w:val="20"/>
              </w:rPr>
            </w:pPr>
          </w:p>
        </w:tc>
        <w:tc>
          <w:tcPr>
            <w:tcW w:w="1750" w:type="dxa"/>
            <w:noWrap w:val="0"/>
            <w:vAlign w:val="top"/>
          </w:tcPr>
          <w:p w14:paraId="4DA6890D">
            <w:pPr>
              <w:widowControl/>
              <w:jc w:val="left"/>
              <w:rPr>
                <w:rFonts w:eastAsia="Times New Roman"/>
                <w:color w:val="000000"/>
                <w:kern w:val="0"/>
                <w:sz w:val="20"/>
                <w:szCs w:val="20"/>
              </w:rPr>
            </w:pPr>
          </w:p>
        </w:tc>
        <w:tc>
          <w:tcPr>
            <w:tcW w:w="4318" w:type="dxa"/>
            <w:noWrap w:val="0"/>
            <w:vAlign w:val="top"/>
          </w:tcPr>
          <w:p w14:paraId="4C89F57A">
            <w:pPr>
              <w:widowControl/>
              <w:jc w:val="left"/>
              <w:rPr>
                <w:rFonts w:ascii="宋体" w:cs="宋体"/>
                <w:color w:val="000000"/>
                <w:kern w:val="0"/>
                <w:sz w:val="20"/>
                <w:szCs w:val="20"/>
              </w:rPr>
            </w:pPr>
            <w:r>
              <w:rPr>
                <w:rFonts w:hint="eastAsia" w:ascii="宋体" w:hAnsi="宋体" w:cs="宋体"/>
                <w:color w:val="000000"/>
                <w:kern w:val="0"/>
                <w:sz w:val="20"/>
                <w:szCs w:val="20"/>
              </w:rPr>
              <w:t>乙烯基树脂</w:t>
            </w:r>
          </w:p>
        </w:tc>
      </w:tr>
      <w:tr w14:paraId="7D1CB52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1F0322">
            <w:pPr>
              <w:widowControl/>
              <w:jc w:val="left"/>
              <w:rPr>
                <w:rFonts w:ascii="宋体" w:cs="宋体"/>
                <w:color w:val="000000"/>
                <w:kern w:val="0"/>
                <w:sz w:val="20"/>
                <w:szCs w:val="20"/>
              </w:rPr>
            </w:pPr>
            <w:r>
              <w:rPr>
                <w:rFonts w:ascii="宋体" w:cs="宋体"/>
                <w:color w:val="000000"/>
                <w:kern w:val="0"/>
                <w:sz w:val="20"/>
                <w:szCs w:val="20"/>
              </w:rPr>
              <w:t>3.3.1.4</w:t>
            </w:r>
          </w:p>
        </w:tc>
        <w:tc>
          <w:tcPr>
            <w:tcW w:w="1577" w:type="dxa"/>
            <w:noWrap w:val="0"/>
            <w:vAlign w:val="top"/>
          </w:tcPr>
          <w:p w14:paraId="00B5EFA8">
            <w:pPr>
              <w:widowControl/>
              <w:jc w:val="left"/>
              <w:rPr>
                <w:rFonts w:eastAsia="Times New Roman"/>
                <w:color w:val="000000"/>
                <w:kern w:val="0"/>
                <w:sz w:val="20"/>
                <w:szCs w:val="20"/>
              </w:rPr>
            </w:pPr>
            <w:r>
              <w:rPr>
                <w:rFonts w:hint="eastAsia" w:ascii="宋体" w:hAnsi="宋体" w:cs="宋体"/>
                <w:color w:val="000000"/>
                <w:kern w:val="0"/>
                <w:sz w:val="20"/>
                <w:szCs w:val="20"/>
              </w:rPr>
              <w:t>高分子光、电、磁材料制造</w:t>
            </w:r>
          </w:p>
        </w:tc>
        <w:tc>
          <w:tcPr>
            <w:tcW w:w="821" w:type="dxa"/>
            <w:noWrap w:val="0"/>
            <w:vAlign w:val="top"/>
          </w:tcPr>
          <w:p w14:paraId="2F4C6469">
            <w:pPr>
              <w:widowControl/>
              <w:jc w:val="left"/>
              <w:rPr>
                <w:rFonts w:ascii="宋体" w:hAnsi="宋体" w:cs="宋体"/>
                <w:bCs/>
                <w:color w:val="000000"/>
                <w:kern w:val="0"/>
                <w:sz w:val="20"/>
                <w:szCs w:val="20"/>
              </w:rPr>
            </w:pPr>
            <w:r>
              <w:rPr>
                <w:rFonts w:ascii="宋体" w:hAnsi="宋体" w:cs="宋体"/>
                <w:bCs/>
                <w:color w:val="000000"/>
                <w:kern w:val="0"/>
                <w:sz w:val="20"/>
                <w:szCs w:val="20"/>
              </w:rPr>
              <w:t>2659*</w:t>
            </w:r>
          </w:p>
        </w:tc>
        <w:tc>
          <w:tcPr>
            <w:tcW w:w="1750" w:type="dxa"/>
            <w:noWrap w:val="0"/>
            <w:vAlign w:val="top"/>
          </w:tcPr>
          <w:p w14:paraId="3D5E3AE8">
            <w:pPr>
              <w:widowControl/>
              <w:jc w:val="left"/>
              <w:rPr>
                <w:rFonts w:eastAsia="Times New Roman"/>
                <w:color w:val="000000"/>
                <w:kern w:val="0"/>
                <w:sz w:val="20"/>
                <w:szCs w:val="20"/>
              </w:rPr>
            </w:pPr>
            <w:r>
              <w:rPr>
                <w:rFonts w:hint="eastAsia" w:ascii="宋体" w:hAnsi="宋体" w:cs="宋体"/>
                <w:color w:val="000000"/>
                <w:kern w:val="0"/>
                <w:sz w:val="20"/>
                <w:szCs w:val="20"/>
              </w:rPr>
              <w:t>其他合成材料制造</w:t>
            </w:r>
          </w:p>
        </w:tc>
        <w:tc>
          <w:tcPr>
            <w:tcW w:w="4318" w:type="dxa"/>
            <w:noWrap w:val="0"/>
            <w:vAlign w:val="top"/>
          </w:tcPr>
          <w:p w14:paraId="66E41A40">
            <w:pPr>
              <w:widowControl/>
              <w:jc w:val="left"/>
              <w:rPr>
                <w:rFonts w:ascii="宋体" w:cs="宋体"/>
                <w:color w:val="000000"/>
                <w:kern w:val="0"/>
                <w:sz w:val="20"/>
                <w:szCs w:val="20"/>
              </w:rPr>
            </w:pPr>
            <w:r>
              <w:rPr>
                <w:rFonts w:hint="eastAsia" w:ascii="宋体" w:hAnsi="宋体" w:cs="宋体"/>
                <w:color w:val="000000"/>
                <w:kern w:val="0"/>
                <w:sz w:val="20"/>
                <w:szCs w:val="20"/>
              </w:rPr>
              <w:t>光敏树脂材料（集成电路、印刷线路板制作及电子器件等）</w:t>
            </w:r>
          </w:p>
        </w:tc>
      </w:tr>
      <w:tr w14:paraId="4EBF28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FDDE64">
            <w:pPr>
              <w:widowControl/>
              <w:jc w:val="left"/>
              <w:rPr>
                <w:rFonts w:ascii="宋体" w:cs="宋体"/>
                <w:color w:val="000000"/>
                <w:kern w:val="0"/>
                <w:sz w:val="20"/>
                <w:szCs w:val="20"/>
              </w:rPr>
            </w:pPr>
          </w:p>
        </w:tc>
        <w:tc>
          <w:tcPr>
            <w:tcW w:w="1577" w:type="dxa"/>
            <w:noWrap w:val="0"/>
            <w:vAlign w:val="top"/>
          </w:tcPr>
          <w:p w14:paraId="323E9E35">
            <w:pPr>
              <w:widowControl/>
              <w:jc w:val="left"/>
              <w:rPr>
                <w:rFonts w:ascii="宋体" w:cs="宋体"/>
                <w:color w:val="000000"/>
                <w:kern w:val="0"/>
                <w:sz w:val="20"/>
                <w:szCs w:val="20"/>
              </w:rPr>
            </w:pPr>
          </w:p>
        </w:tc>
        <w:tc>
          <w:tcPr>
            <w:tcW w:w="821" w:type="dxa"/>
            <w:noWrap w:val="0"/>
            <w:vAlign w:val="top"/>
          </w:tcPr>
          <w:p w14:paraId="660E796C">
            <w:pPr>
              <w:widowControl/>
              <w:jc w:val="left"/>
              <w:rPr>
                <w:rFonts w:ascii="宋体" w:cs="宋体"/>
                <w:bCs/>
                <w:color w:val="000000"/>
                <w:kern w:val="0"/>
                <w:sz w:val="20"/>
                <w:szCs w:val="20"/>
              </w:rPr>
            </w:pPr>
          </w:p>
        </w:tc>
        <w:tc>
          <w:tcPr>
            <w:tcW w:w="1750" w:type="dxa"/>
            <w:noWrap w:val="0"/>
            <w:vAlign w:val="top"/>
          </w:tcPr>
          <w:p w14:paraId="09FB1E78">
            <w:pPr>
              <w:widowControl/>
              <w:jc w:val="left"/>
              <w:rPr>
                <w:rFonts w:ascii="宋体" w:cs="宋体"/>
                <w:color w:val="000000"/>
                <w:kern w:val="0"/>
                <w:sz w:val="20"/>
                <w:szCs w:val="20"/>
              </w:rPr>
            </w:pPr>
          </w:p>
        </w:tc>
        <w:tc>
          <w:tcPr>
            <w:tcW w:w="4318" w:type="dxa"/>
            <w:noWrap w:val="0"/>
            <w:vAlign w:val="top"/>
          </w:tcPr>
          <w:p w14:paraId="17BABAF3">
            <w:pPr>
              <w:widowControl/>
              <w:jc w:val="left"/>
              <w:rPr>
                <w:rFonts w:ascii="宋体" w:cs="宋体"/>
                <w:color w:val="000000"/>
                <w:kern w:val="0"/>
                <w:sz w:val="20"/>
                <w:szCs w:val="20"/>
              </w:rPr>
            </w:pPr>
            <w:r>
              <w:rPr>
                <w:rFonts w:hint="eastAsia" w:ascii="宋体" w:hAnsi="宋体" w:cs="宋体"/>
                <w:color w:val="000000"/>
                <w:kern w:val="0"/>
                <w:sz w:val="20"/>
                <w:szCs w:val="20"/>
              </w:rPr>
              <w:t>新型发光材料（用于仪表、电子学设备、电视及计算机制作的发光材料等）</w:t>
            </w:r>
          </w:p>
        </w:tc>
      </w:tr>
      <w:tr w14:paraId="11355C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1D4C3D">
            <w:pPr>
              <w:widowControl/>
              <w:jc w:val="left"/>
              <w:rPr>
                <w:rFonts w:ascii="宋体" w:cs="宋体"/>
                <w:color w:val="000000"/>
                <w:kern w:val="0"/>
                <w:sz w:val="20"/>
                <w:szCs w:val="20"/>
              </w:rPr>
            </w:pPr>
          </w:p>
        </w:tc>
        <w:tc>
          <w:tcPr>
            <w:tcW w:w="1577" w:type="dxa"/>
            <w:noWrap w:val="0"/>
            <w:vAlign w:val="top"/>
          </w:tcPr>
          <w:p w14:paraId="1FE4E5C6">
            <w:pPr>
              <w:widowControl/>
              <w:jc w:val="left"/>
              <w:rPr>
                <w:rFonts w:ascii="宋体" w:cs="宋体"/>
                <w:color w:val="000000"/>
                <w:kern w:val="0"/>
                <w:sz w:val="20"/>
                <w:szCs w:val="20"/>
              </w:rPr>
            </w:pPr>
          </w:p>
        </w:tc>
        <w:tc>
          <w:tcPr>
            <w:tcW w:w="821" w:type="dxa"/>
            <w:noWrap w:val="0"/>
            <w:vAlign w:val="top"/>
          </w:tcPr>
          <w:p w14:paraId="128B8999">
            <w:pPr>
              <w:widowControl/>
              <w:jc w:val="left"/>
              <w:rPr>
                <w:rFonts w:ascii="宋体" w:cs="宋体"/>
                <w:bCs/>
                <w:color w:val="000000"/>
                <w:kern w:val="0"/>
                <w:sz w:val="20"/>
                <w:szCs w:val="20"/>
              </w:rPr>
            </w:pPr>
          </w:p>
        </w:tc>
        <w:tc>
          <w:tcPr>
            <w:tcW w:w="1750" w:type="dxa"/>
            <w:noWrap w:val="0"/>
            <w:vAlign w:val="top"/>
          </w:tcPr>
          <w:p w14:paraId="5BC50538">
            <w:pPr>
              <w:widowControl/>
              <w:jc w:val="left"/>
              <w:rPr>
                <w:rFonts w:ascii="宋体" w:cs="宋体"/>
                <w:color w:val="000000"/>
                <w:kern w:val="0"/>
                <w:sz w:val="20"/>
                <w:szCs w:val="20"/>
              </w:rPr>
            </w:pPr>
          </w:p>
        </w:tc>
        <w:tc>
          <w:tcPr>
            <w:tcW w:w="4318" w:type="dxa"/>
            <w:noWrap w:val="0"/>
            <w:vAlign w:val="top"/>
          </w:tcPr>
          <w:p w14:paraId="078A2132">
            <w:pPr>
              <w:widowControl/>
              <w:jc w:val="left"/>
              <w:rPr>
                <w:rFonts w:ascii="宋体" w:cs="宋体"/>
                <w:color w:val="000000"/>
                <w:kern w:val="0"/>
                <w:sz w:val="20"/>
                <w:szCs w:val="20"/>
              </w:rPr>
            </w:pPr>
            <w:r>
              <w:rPr>
                <w:rFonts w:hint="eastAsia" w:ascii="宋体" w:hAnsi="宋体" w:cs="宋体"/>
                <w:color w:val="000000"/>
                <w:kern w:val="0"/>
                <w:sz w:val="20"/>
                <w:szCs w:val="20"/>
              </w:rPr>
              <w:t>导电高分子材料（可充电池、二或三极管、电致变色及显示、传感器等）</w:t>
            </w:r>
          </w:p>
        </w:tc>
      </w:tr>
      <w:tr w14:paraId="1681FA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BB8347">
            <w:pPr>
              <w:widowControl/>
              <w:jc w:val="left"/>
              <w:rPr>
                <w:rFonts w:ascii="宋体" w:cs="宋体"/>
                <w:color w:val="000000"/>
                <w:kern w:val="0"/>
                <w:sz w:val="20"/>
                <w:szCs w:val="20"/>
              </w:rPr>
            </w:pPr>
          </w:p>
        </w:tc>
        <w:tc>
          <w:tcPr>
            <w:tcW w:w="1577" w:type="dxa"/>
            <w:noWrap w:val="0"/>
            <w:vAlign w:val="top"/>
          </w:tcPr>
          <w:p w14:paraId="42D5E029">
            <w:pPr>
              <w:widowControl/>
              <w:jc w:val="left"/>
              <w:rPr>
                <w:rFonts w:ascii="宋体" w:cs="宋体"/>
                <w:color w:val="000000"/>
                <w:kern w:val="0"/>
                <w:sz w:val="20"/>
                <w:szCs w:val="20"/>
              </w:rPr>
            </w:pPr>
          </w:p>
        </w:tc>
        <w:tc>
          <w:tcPr>
            <w:tcW w:w="821" w:type="dxa"/>
            <w:noWrap w:val="0"/>
            <w:vAlign w:val="top"/>
          </w:tcPr>
          <w:p w14:paraId="7149201D">
            <w:pPr>
              <w:widowControl/>
              <w:jc w:val="left"/>
              <w:rPr>
                <w:rFonts w:ascii="宋体" w:cs="宋体"/>
                <w:bCs/>
                <w:color w:val="000000"/>
                <w:kern w:val="0"/>
                <w:sz w:val="20"/>
                <w:szCs w:val="20"/>
              </w:rPr>
            </w:pPr>
          </w:p>
        </w:tc>
        <w:tc>
          <w:tcPr>
            <w:tcW w:w="1750" w:type="dxa"/>
            <w:noWrap w:val="0"/>
            <w:vAlign w:val="top"/>
          </w:tcPr>
          <w:p w14:paraId="76ACA30A">
            <w:pPr>
              <w:widowControl/>
              <w:jc w:val="left"/>
              <w:rPr>
                <w:rFonts w:ascii="宋体" w:cs="宋体"/>
                <w:color w:val="000000"/>
                <w:kern w:val="0"/>
                <w:sz w:val="20"/>
                <w:szCs w:val="20"/>
              </w:rPr>
            </w:pPr>
          </w:p>
        </w:tc>
        <w:tc>
          <w:tcPr>
            <w:tcW w:w="4318" w:type="dxa"/>
            <w:noWrap w:val="0"/>
            <w:vAlign w:val="top"/>
          </w:tcPr>
          <w:p w14:paraId="50F17DCD">
            <w:pPr>
              <w:widowControl/>
              <w:jc w:val="left"/>
              <w:rPr>
                <w:rFonts w:ascii="宋体" w:cs="宋体"/>
                <w:color w:val="000000"/>
                <w:kern w:val="0"/>
                <w:sz w:val="20"/>
                <w:szCs w:val="20"/>
              </w:rPr>
            </w:pPr>
            <w:r>
              <w:rPr>
                <w:rFonts w:hint="eastAsia" w:ascii="宋体" w:hAnsi="宋体" w:cs="宋体"/>
                <w:color w:val="000000"/>
                <w:kern w:val="0"/>
                <w:sz w:val="20"/>
                <w:szCs w:val="20"/>
              </w:rPr>
              <w:t>抗静电高分子材料（电子信号处理器件抗静电干忧等）</w:t>
            </w:r>
          </w:p>
        </w:tc>
      </w:tr>
      <w:tr w14:paraId="2C1D14B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70E7157">
            <w:pPr>
              <w:widowControl/>
              <w:jc w:val="left"/>
              <w:rPr>
                <w:rFonts w:ascii="宋体" w:cs="宋体"/>
                <w:color w:val="000000"/>
                <w:kern w:val="0"/>
                <w:sz w:val="20"/>
                <w:szCs w:val="20"/>
              </w:rPr>
            </w:pPr>
          </w:p>
        </w:tc>
        <w:tc>
          <w:tcPr>
            <w:tcW w:w="1577" w:type="dxa"/>
            <w:noWrap w:val="0"/>
            <w:vAlign w:val="top"/>
          </w:tcPr>
          <w:p w14:paraId="06F0CAD5">
            <w:pPr>
              <w:widowControl/>
              <w:jc w:val="left"/>
              <w:rPr>
                <w:rFonts w:ascii="宋体" w:cs="宋体"/>
                <w:color w:val="000000"/>
                <w:kern w:val="0"/>
                <w:sz w:val="20"/>
                <w:szCs w:val="20"/>
              </w:rPr>
            </w:pPr>
          </w:p>
        </w:tc>
        <w:tc>
          <w:tcPr>
            <w:tcW w:w="821" w:type="dxa"/>
            <w:noWrap w:val="0"/>
            <w:vAlign w:val="top"/>
          </w:tcPr>
          <w:p w14:paraId="4E90A444">
            <w:pPr>
              <w:widowControl/>
              <w:jc w:val="left"/>
              <w:rPr>
                <w:rFonts w:ascii="宋体" w:cs="宋体"/>
                <w:bCs/>
                <w:color w:val="000000"/>
                <w:kern w:val="0"/>
                <w:sz w:val="20"/>
                <w:szCs w:val="20"/>
              </w:rPr>
            </w:pPr>
          </w:p>
        </w:tc>
        <w:tc>
          <w:tcPr>
            <w:tcW w:w="1750" w:type="dxa"/>
            <w:noWrap w:val="0"/>
            <w:vAlign w:val="top"/>
          </w:tcPr>
          <w:p w14:paraId="372661AE">
            <w:pPr>
              <w:widowControl/>
              <w:jc w:val="left"/>
              <w:rPr>
                <w:rFonts w:ascii="宋体" w:cs="宋体"/>
                <w:color w:val="000000"/>
                <w:kern w:val="0"/>
                <w:sz w:val="20"/>
                <w:szCs w:val="20"/>
              </w:rPr>
            </w:pPr>
          </w:p>
        </w:tc>
        <w:tc>
          <w:tcPr>
            <w:tcW w:w="4318" w:type="dxa"/>
            <w:noWrap w:val="0"/>
            <w:vAlign w:val="top"/>
          </w:tcPr>
          <w:p w14:paraId="63B7B298">
            <w:pPr>
              <w:widowControl/>
              <w:jc w:val="left"/>
              <w:rPr>
                <w:rFonts w:ascii="宋体" w:cs="宋体"/>
                <w:color w:val="000000"/>
                <w:kern w:val="0"/>
                <w:sz w:val="20"/>
                <w:szCs w:val="20"/>
              </w:rPr>
            </w:pPr>
            <w:r>
              <w:rPr>
                <w:rFonts w:hint="eastAsia" w:ascii="宋体" w:hAnsi="宋体" w:cs="宋体"/>
                <w:color w:val="000000"/>
                <w:kern w:val="0"/>
                <w:sz w:val="20"/>
                <w:szCs w:val="20"/>
              </w:rPr>
              <w:t>有机高分子磁性材料（用于电讯和仪器仪表等）</w:t>
            </w:r>
          </w:p>
        </w:tc>
      </w:tr>
      <w:tr w14:paraId="0A9C25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5AAF23">
            <w:pPr>
              <w:widowControl/>
              <w:jc w:val="left"/>
              <w:rPr>
                <w:rFonts w:ascii="宋体" w:cs="宋体"/>
                <w:color w:val="000000"/>
                <w:kern w:val="0"/>
                <w:sz w:val="20"/>
                <w:szCs w:val="20"/>
              </w:rPr>
            </w:pPr>
          </w:p>
        </w:tc>
        <w:tc>
          <w:tcPr>
            <w:tcW w:w="1577" w:type="dxa"/>
            <w:noWrap w:val="0"/>
            <w:vAlign w:val="top"/>
          </w:tcPr>
          <w:p w14:paraId="1CA985DD">
            <w:pPr>
              <w:widowControl/>
              <w:jc w:val="left"/>
              <w:rPr>
                <w:rFonts w:ascii="宋体" w:cs="宋体"/>
                <w:color w:val="000000"/>
                <w:kern w:val="0"/>
                <w:sz w:val="20"/>
                <w:szCs w:val="20"/>
              </w:rPr>
            </w:pPr>
          </w:p>
        </w:tc>
        <w:tc>
          <w:tcPr>
            <w:tcW w:w="821" w:type="dxa"/>
            <w:noWrap w:val="0"/>
            <w:vAlign w:val="top"/>
          </w:tcPr>
          <w:p w14:paraId="614F81C2">
            <w:pPr>
              <w:widowControl/>
              <w:jc w:val="left"/>
              <w:rPr>
                <w:rFonts w:ascii="宋体" w:cs="宋体"/>
                <w:bCs/>
                <w:color w:val="000000"/>
                <w:kern w:val="0"/>
                <w:sz w:val="20"/>
                <w:szCs w:val="20"/>
              </w:rPr>
            </w:pPr>
          </w:p>
        </w:tc>
        <w:tc>
          <w:tcPr>
            <w:tcW w:w="1750" w:type="dxa"/>
            <w:noWrap w:val="0"/>
            <w:vAlign w:val="top"/>
          </w:tcPr>
          <w:p w14:paraId="10A6F98D">
            <w:pPr>
              <w:widowControl/>
              <w:jc w:val="left"/>
              <w:rPr>
                <w:rFonts w:ascii="宋体" w:cs="宋体"/>
                <w:color w:val="000000"/>
                <w:kern w:val="0"/>
                <w:sz w:val="20"/>
                <w:szCs w:val="20"/>
              </w:rPr>
            </w:pPr>
          </w:p>
        </w:tc>
        <w:tc>
          <w:tcPr>
            <w:tcW w:w="4318" w:type="dxa"/>
            <w:noWrap w:val="0"/>
            <w:vAlign w:val="top"/>
          </w:tcPr>
          <w:p w14:paraId="303AC21C">
            <w:pPr>
              <w:widowControl/>
              <w:jc w:val="left"/>
              <w:rPr>
                <w:rFonts w:ascii="宋体" w:cs="宋体"/>
                <w:color w:val="000000"/>
                <w:kern w:val="0"/>
                <w:sz w:val="20"/>
                <w:szCs w:val="20"/>
              </w:rPr>
            </w:pPr>
            <w:r>
              <w:rPr>
                <w:rFonts w:hint="eastAsia" w:ascii="宋体" w:hAnsi="宋体" w:cs="宋体"/>
                <w:color w:val="000000"/>
                <w:kern w:val="0"/>
                <w:sz w:val="20"/>
                <w:szCs w:val="20"/>
              </w:rPr>
              <w:t>高分子光导材料（用于复印、全息记录、摄像、光敏元件等）</w:t>
            </w:r>
          </w:p>
        </w:tc>
      </w:tr>
      <w:tr w14:paraId="595751C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F5D8C0">
            <w:pPr>
              <w:widowControl/>
              <w:jc w:val="left"/>
              <w:rPr>
                <w:rFonts w:ascii="宋体" w:cs="宋体"/>
                <w:color w:val="000000"/>
                <w:kern w:val="0"/>
                <w:sz w:val="20"/>
                <w:szCs w:val="20"/>
              </w:rPr>
            </w:pPr>
          </w:p>
        </w:tc>
        <w:tc>
          <w:tcPr>
            <w:tcW w:w="1577" w:type="dxa"/>
            <w:noWrap w:val="0"/>
            <w:vAlign w:val="top"/>
          </w:tcPr>
          <w:p w14:paraId="663602F6">
            <w:pPr>
              <w:widowControl/>
              <w:jc w:val="left"/>
              <w:rPr>
                <w:rFonts w:ascii="宋体" w:cs="宋体"/>
                <w:color w:val="000000"/>
                <w:kern w:val="0"/>
                <w:sz w:val="20"/>
                <w:szCs w:val="20"/>
              </w:rPr>
            </w:pPr>
          </w:p>
        </w:tc>
        <w:tc>
          <w:tcPr>
            <w:tcW w:w="821" w:type="dxa"/>
            <w:noWrap w:val="0"/>
            <w:vAlign w:val="top"/>
          </w:tcPr>
          <w:p w14:paraId="2756156C">
            <w:pPr>
              <w:widowControl/>
              <w:jc w:val="left"/>
              <w:rPr>
                <w:rFonts w:ascii="宋体" w:cs="宋体"/>
                <w:bCs/>
                <w:color w:val="000000"/>
                <w:kern w:val="0"/>
                <w:sz w:val="20"/>
                <w:szCs w:val="20"/>
              </w:rPr>
            </w:pPr>
          </w:p>
        </w:tc>
        <w:tc>
          <w:tcPr>
            <w:tcW w:w="1750" w:type="dxa"/>
            <w:noWrap w:val="0"/>
            <w:vAlign w:val="top"/>
          </w:tcPr>
          <w:p w14:paraId="5A623B60">
            <w:pPr>
              <w:widowControl/>
              <w:jc w:val="left"/>
              <w:rPr>
                <w:rFonts w:ascii="宋体" w:cs="宋体"/>
                <w:color w:val="000000"/>
                <w:kern w:val="0"/>
                <w:sz w:val="20"/>
                <w:szCs w:val="20"/>
              </w:rPr>
            </w:pPr>
          </w:p>
        </w:tc>
        <w:tc>
          <w:tcPr>
            <w:tcW w:w="4318" w:type="dxa"/>
            <w:noWrap w:val="0"/>
            <w:vAlign w:val="top"/>
          </w:tcPr>
          <w:p w14:paraId="3356ACDB">
            <w:pPr>
              <w:widowControl/>
              <w:jc w:val="left"/>
              <w:rPr>
                <w:rFonts w:ascii="宋体" w:cs="宋体"/>
                <w:color w:val="000000"/>
                <w:kern w:val="0"/>
                <w:sz w:val="20"/>
                <w:szCs w:val="20"/>
              </w:rPr>
            </w:pPr>
            <w:r>
              <w:rPr>
                <w:rFonts w:hint="eastAsia" w:ascii="宋体" w:hAnsi="宋体" w:cs="宋体"/>
                <w:color w:val="000000"/>
                <w:kern w:val="0"/>
                <w:sz w:val="20"/>
                <w:szCs w:val="20"/>
              </w:rPr>
              <w:t>高分子太阳能转换材料（太阳能电池等）</w:t>
            </w:r>
          </w:p>
        </w:tc>
      </w:tr>
      <w:tr w14:paraId="1B2DC6B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216F77">
            <w:pPr>
              <w:widowControl/>
              <w:jc w:val="left"/>
              <w:rPr>
                <w:rFonts w:ascii="宋体" w:cs="宋体"/>
                <w:color w:val="000000"/>
                <w:kern w:val="0"/>
                <w:sz w:val="20"/>
                <w:szCs w:val="20"/>
              </w:rPr>
            </w:pPr>
          </w:p>
        </w:tc>
        <w:tc>
          <w:tcPr>
            <w:tcW w:w="1577" w:type="dxa"/>
            <w:noWrap w:val="0"/>
            <w:vAlign w:val="top"/>
          </w:tcPr>
          <w:p w14:paraId="23951284">
            <w:pPr>
              <w:widowControl/>
              <w:jc w:val="left"/>
              <w:rPr>
                <w:rFonts w:ascii="宋体" w:cs="宋体"/>
                <w:color w:val="000000"/>
                <w:kern w:val="0"/>
                <w:sz w:val="20"/>
                <w:szCs w:val="20"/>
              </w:rPr>
            </w:pPr>
          </w:p>
        </w:tc>
        <w:tc>
          <w:tcPr>
            <w:tcW w:w="821" w:type="dxa"/>
            <w:noWrap w:val="0"/>
            <w:vAlign w:val="top"/>
          </w:tcPr>
          <w:p w14:paraId="49B2F1E5">
            <w:pPr>
              <w:widowControl/>
              <w:jc w:val="left"/>
              <w:rPr>
                <w:rFonts w:ascii="宋体" w:cs="宋体"/>
                <w:bCs/>
                <w:color w:val="000000"/>
                <w:kern w:val="0"/>
                <w:sz w:val="20"/>
                <w:szCs w:val="20"/>
              </w:rPr>
            </w:pPr>
          </w:p>
        </w:tc>
        <w:tc>
          <w:tcPr>
            <w:tcW w:w="1750" w:type="dxa"/>
            <w:noWrap w:val="0"/>
            <w:vAlign w:val="top"/>
          </w:tcPr>
          <w:p w14:paraId="71E6FC68">
            <w:pPr>
              <w:widowControl/>
              <w:jc w:val="left"/>
              <w:rPr>
                <w:rFonts w:ascii="宋体" w:cs="宋体"/>
                <w:color w:val="000000"/>
                <w:kern w:val="0"/>
                <w:sz w:val="20"/>
                <w:szCs w:val="20"/>
              </w:rPr>
            </w:pPr>
          </w:p>
        </w:tc>
        <w:tc>
          <w:tcPr>
            <w:tcW w:w="4318" w:type="dxa"/>
            <w:noWrap w:val="0"/>
            <w:vAlign w:val="top"/>
          </w:tcPr>
          <w:p w14:paraId="412CC588">
            <w:pPr>
              <w:widowControl/>
              <w:jc w:val="left"/>
              <w:rPr>
                <w:rFonts w:ascii="宋体" w:cs="宋体"/>
                <w:color w:val="000000"/>
                <w:kern w:val="0"/>
                <w:sz w:val="20"/>
                <w:szCs w:val="20"/>
              </w:rPr>
            </w:pPr>
            <w:r>
              <w:rPr>
                <w:rFonts w:hint="eastAsia" w:ascii="宋体" w:hAnsi="宋体" w:cs="宋体"/>
                <w:color w:val="000000"/>
                <w:kern w:val="0"/>
                <w:sz w:val="20"/>
                <w:szCs w:val="20"/>
              </w:rPr>
              <w:t>高分子驻极体材料（电声转换、电机械能转换、电子照相、人工脏器等）</w:t>
            </w:r>
          </w:p>
        </w:tc>
      </w:tr>
      <w:tr w14:paraId="3201B1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3FAF3AE">
            <w:pPr>
              <w:widowControl/>
              <w:jc w:val="left"/>
              <w:rPr>
                <w:rFonts w:ascii="宋体" w:cs="宋体"/>
                <w:color w:val="000000"/>
                <w:kern w:val="0"/>
                <w:sz w:val="20"/>
                <w:szCs w:val="20"/>
              </w:rPr>
            </w:pPr>
          </w:p>
        </w:tc>
        <w:tc>
          <w:tcPr>
            <w:tcW w:w="1577" w:type="dxa"/>
            <w:noWrap w:val="0"/>
            <w:vAlign w:val="top"/>
          </w:tcPr>
          <w:p w14:paraId="4DEF8C42">
            <w:pPr>
              <w:widowControl/>
              <w:jc w:val="left"/>
              <w:rPr>
                <w:rFonts w:ascii="宋体" w:cs="宋体"/>
                <w:color w:val="000000"/>
                <w:kern w:val="0"/>
                <w:sz w:val="20"/>
                <w:szCs w:val="20"/>
              </w:rPr>
            </w:pPr>
          </w:p>
        </w:tc>
        <w:tc>
          <w:tcPr>
            <w:tcW w:w="821" w:type="dxa"/>
            <w:noWrap w:val="0"/>
            <w:vAlign w:val="top"/>
          </w:tcPr>
          <w:p w14:paraId="197AEC1E">
            <w:pPr>
              <w:widowControl/>
              <w:jc w:val="left"/>
              <w:rPr>
                <w:rFonts w:ascii="宋体" w:cs="宋体"/>
                <w:bCs/>
                <w:color w:val="000000"/>
                <w:kern w:val="0"/>
                <w:sz w:val="20"/>
                <w:szCs w:val="20"/>
              </w:rPr>
            </w:pPr>
          </w:p>
        </w:tc>
        <w:tc>
          <w:tcPr>
            <w:tcW w:w="1750" w:type="dxa"/>
            <w:noWrap w:val="0"/>
            <w:vAlign w:val="top"/>
          </w:tcPr>
          <w:p w14:paraId="225D6C48">
            <w:pPr>
              <w:widowControl/>
              <w:jc w:val="left"/>
              <w:rPr>
                <w:rFonts w:ascii="宋体" w:cs="宋体"/>
                <w:color w:val="000000"/>
                <w:kern w:val="0"/>
                <w:sz w:val="20"/>
                <w:szCs w:val="20"/>
              </w:rPr>
            </w:pPr>
          </w:p>
        </w:tc>
        <w:tc>
          <w:tcPr>
            <w:tcW w:w="4318" w:type="dxa"/>
            <w:noWrap w:val="0"/>
            <w:vAlign w:val="top"/>
          </w:tcPr>
          <w:p w14:paraId="46CEF353">
            <w:pPr>
              <w:widowControl/>
              <w:jc w:val="left"/>
              <w:rPr>
                <w:rFonts w:ascii="宋体" w:cs="宋体"/>
                <w:color w:val="000000"/>
                <w:kern w:val="0"/>
                <w:sz w:val="20"/>
                <w:szCs w:val="20"/>
              </w:rPr>
            </w:pPr>
            <w:r>
              <w:rPr>
                <w:rFonts w:hint="eastAsia" w:ascii="宋体" w:hAnsi="宋体" w:cs="宋体"/>
                <w:color w:val="000000"/>
                <w:kern w:val="0"/>
                <w:sz w:val="20"/>
                <w:szCs w:val="20"/>
              </w:rPr>
              <w:t>高分子压电材料（音频换能器、红外及光学器件等）</w:t>
            </w:r>
          </w:p>
        </w:tc>
      </w:tr>
      <w:tr w14:paraId="185E1D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08D35B">
            <w:pPr>
              <w:widowControl/>
              <w:jc w:val="left"/>
              <w:rPr>
                <w:rFonts w:ascii="宋体" w:cs="宋体"/>
                <w:color w:val="000000"/>
                <w:kern w:val="0"/>
                <w:sz w:val="20"/>
                <w:szCs w:val="20"/>
              </w:rPr>
            </w:pPr>
          </w:p>
        </w:tc>
        <w:tc>
          <w:tcPr>
            <w:tcW w:w="1577" w:type="dxa"/>
            <w:noWrap w:val="0"/>
            <w:vAlign w:val="top"/>
          </w:tcPr>
          <w:p w14:paraId="65EDB846">
            <w:pPr>
              <w:widowControl/>
              <w:jc w:val="left"/>
              <w:rPr>
                <w:rFonts w:ascii="宋体" w:cs="宋体"/>
                <w:color w:val="000000"/>
                <w:kern w:val="0"/>
                <w:sz w:val="20"/>
                <w:szCs w:val="20"/>
              </w:rPr>
            </w:pPr>
          </w:p>
        </w:tc>
        <w:tc>
          <w:tcPr>
            <w:tcW w:w="821" w:type="dxa"/>
            <w:noWrap w:val="0"/>
            <w:vAlign w:val="top"/>
          </w:tcPr>
          <w:p w14:paraId="662CADC7">
            <w:pPr>
              <w:widowControl/>
              <w:jc w:val="left"/>
              <w:rPr>
                <w:rFonts w:ascii="宋体" w:cs="宋体"/>
                <w:bCs/>
                <w:color w:val="000000"/>
                <w:kern w:val="0"/>
                <w:sz w:val="20"/>
                <w:szCs w:val="20"/>
              </w:rPr>
            </w:pPr>
          </w:p>
        </w:tc>
        <w:tc>
          <w:tcPr>
            <w:tcW w:w="1750" w:type="dxa"/>
            <w:noWrap w:val="0"/>
            <w:vAlign w:val="top"/>
          </w:tcPr>
          <w:p w14:paraId="32E086C3">
            <w:pPr>
              <w:widowControl/>
              <w:jc w:val="left"/>
              <w:rPr>
                <w:rFonts w:ascii="宋体" w:cs="宋体"/>
                <w:color w:val="000000"/>
                <w:kern w:val="0"/>
                <w:sz w:val="20"/>
                <w:szCs w:val="20"/>
              </w:rPr>
            </w:pPr>
          </w:p>
        </w:tc>
        <w:tc>
          <w:tcPr>
            <w:tcW w:w="4318" w:type="dxa"/>
            <w:noWrap w:val="0"/>
            <w:vAlign w:val="top"/>
          </w:tcPr>
          <w:p w14:paraId="363888B5">
            <w:pPr>
              <w:widowControl/>
              <w:jc w:val="left"/>
              <w:rPr>
                <w:rFonts w:ascii="宋体" w:cs="宋体"/>
                <w:color w:val="000000"/>
                <w:kern w:val="0"/>
                <w:sz w:val="20"/>
                <w:szCs w:val="20"/>
              </w:rPr>
            </w:pPr>
            <w:r>
              <w:rPr>
                <w:rFonts w:hint="eastAsia" w:ascii="宋体" w:hAnsi="宋体" w:cs="宋体"/>
                <w:color w:val="000000"/>
                <w:kern w:val="0"/>
                <w:sz w:val="20"/>
                <w:szCs w:val="20"/>
              </w:rPr>
              <w:t>高分子非线性光学材料（光通信、光计算、光开关、光记忆等技术领域）</w:t>
            </w:r>
          </w:p>
        </w:tc>
      </w:tr>
      <w:tr w14:paraId="2595403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223AE0E">
            <w:pPr>
              <w:widowControl/>
              <w:jc w:val="left"/>
              <w:rPr>
                <w:rFonts w:ascii="宋体" w:cs="宋体"/>
                <w:color w:val="000000"/>
                <w:kern w:val="0"/>
                <w:sz w:val="20"/>
                <w:szCs w:val="20"/>
              </w:rPr>
            </w:pPr>
          </w:p>
        </w:tc>
        <w:tc>
          <w:tcPr>
            <w:tcW w:w="1577" w:type="dxa"/>
            <w:noWrap w:val="0"/>
            <w:vAlign w:val="top"/>
          </w:tcPr>
          <w:p w14:paraId="45B4B78F">
            <w:pPr>
              <w:widowControl/>
              <w:jc w:val="left"/>
              <w:rPr>
                <w:rFonts w:ascii="宋体" w:cs="宋体"/>
                <w:color w:val="000000"/>
                <w:kern w:val="0"/>
                <w:sz w:val="20"/>
                <w:szCs w:val="20"/>
              </w:rPr>
            </w:pPr>
          </w:p>
        </w:tc>
        <w:tc>
          <w:tcPr>
            <w:tcW w:w="821" w:type="dxa"/>
            <w:noWrap w:val="0"/>
            <w:vAlign w:val="top"/>
          </w:tcPr>
          <w:p w14:paraId="15586CDD">
            <w:pPr>
              <w:widowControl/>
              <w:jc w:val="left"/>
              <w:rPr>
                <w:rFonts w:ascii="宋体" w:cs="宋体"/>
                <w:bCs/>
                <w:color w:val="000000"/>
                <w:kern w:val="0"/>
                <w:sz w:val="20"/>
                <w:szCs w:val="20"/>
              </w:rPr>
            </w:pPr>
          </w:p>
        </w:tc>
        <w:tc>
          <w:tcPr>
            <w:tcW w:w="1750" w:type="dxa"/>
            <w:noWrap w:val="0"/>
            <w:vAlign w:val="top"/>
          </w:tcPr>
          <w:p w14:paraId="0058EBED">
            <w:pPr>
              <w:widowControl/>
              <w:jc w:val="left"/>
              <w:rPr>
                <w:rFonts w:ascii="宋体" w:cs="宋体"/>
                <w:color w:val="000000"/>
                <w:kern w:val="0"/>
                <w:sz w:val="20"/>
                <w:szCs w:val="20"/>
              </w:rPr>
            </w:pPr>
          </w:p>
        </w:tc>
        <w:tc>
          <w:tcPr>
            <w:tcW w:w="4318" w:type="dxa"/>
            <w:noWrap w:val="0"/>
            <w:vAlign w:val="top"/>
          </w:tcPr>
          <w:p w14:paraId="605899A0">
            <w:pPr>
              <w:widowControl/>
              <w:jc w:val="left"/>
              <w:rPr>
                <w:rFonts w:ascii="宋体" w:cs="宋体"/>
                <w:color w:val="000000"/>
                <w:kern w:val="0"/>
                <w:sz w:val="20"/>
                <w:szCs w:val="20"/>
              </w:rPr>
            </w:pPr>
            <w:r>
              <w:rPr>
                <w:rFonts w:hint="eastAsia" w:ascii="宋体" w:hAnsi="宋体" w:cs="宋体"/>
                <w:color w:val="000000"/>
                <w:kern w:val="0"/>
                <w:sz w:val="20"/>
                <w:szCs w:val="20"/>
              </w:rPr>
              <w:t>高分子光导纤维（用于通信领域光纤等）</w:t>
            </w:r>
          </w:p>
        </w:tc>
      </w:tr>
      <w:tr w14:paraId="43D7F5C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12E651">
            <w:pPr>
              <w:widowControl/>
              <w:jc w:val="left"/>
              <w:rPr>
                <w:rFonts w:ascii="宋体" w:cs="宋体"/>
                <w:color w:val="000000"/>
                <w:kern w:val="0"/>
                <w:sz w:val="20"/>
                <w:szCs w:val="20"/>
              </w:rPr>
            </w:pPr>
          </w:p>
        </w:tc>
        <w:tc>
          <w:tcPr>
            <w:tcW w:w="1577" w:type="dxa"/>
            <w:noWrap w:val="0"/>
            <w:vAlign w:val="top"/>
          </w:tcPr>
          <w:p w14:paraId="720B7863">
            <w:pPr>
              <w:widowControl/>
              <w:jc w:val="left"/>
              <w:rPr>
                <w:rFonts w:ascii="宋体" w:cs="宋体"/>
                <w:color w:val="000000"/>
                <w:kern w:val="0"/>
                <w:sz w:val="20"/>
                <w:szCs w:val="20"/>
              </w:rPr>
            </w:pPr>
          </w:p>
        </w:tc>
        <w:tc>
          <w:tcPr>
            <w:tcW w:w="821" w:type="dxa"/>
            <w:noWrap w:val="0"/>
            <w:vAlign w:val="top"/>
          </w:tcPr>
          <w:p w14:paraId="7E6B2D8C">
            <w:pPr>
              <w:widowControl/>
              <w:jc w:val="left"/>
              <w:rPr>
                <w:rFonts w:ascii="宋体" w:cs="宋体"/>
                <w:bCs/>
                <w:color w:val="000000"/>
                <w:kern w:val="0"/>
                <w:sz w:val="20"/>
                <w:szCs w:val="20"/>
              </w:rPr>
            </w:pPr>
          </w:p>
        </w:tc>
        <w:tc>
          <w:tcPr>
            <w:tcW w:w="1750" w:type="dxa"/>
            <w:noWrap w:val="0"/>
            <w:vAlign w:val="top"/>
          </w:tcPr>
          <w:p w14:paraId="1089FD72">
            <w:pPr>
              <w:widowControl/>
              <w:jc w:val="left"/>
              <w:rPr>
                <w:rFonts w:ascii="宋体" w:cs="宋体"/>
                <w:color w:val="000000"/>
                <w:kern w:val="0"/>
                <w:sz w:val="20"/>
                <w:szCs w:val="20"/>
              </w:rPr>
            </w:pPr>
          </w:p>
        </w:tc>
        <w:tc>
          <w:tcPr>
            <w:tcW w:w="4318" w:type="dxa"/>
            <w:noWrap w:val="0"/>
            <w:vAlign w:val="top"/>
          </w:tcPr>
          <w:p w14:paraId="3D90E56A">
            <w:pPr>
              <w:widowControl/>
              <w:jc w:val="left"/>
              <w:rPr>
                <w:rFonts w:ascii="宋体" w:cs="宋体"/>
                <w:color w:val="000000"/>
                <w:kern w:val="0"/>
                <w:sz w:val="20"/>
                <w:szCs w:val="20"/>
              </w:rPr>
            </w:pPr>
            <w:r>
              <w:rPr>
                <w:rFonts w:hint="eastAsia" w:ascii="宋体" w:hAnsi="宋体" w:cs="宋体"/>
                <w:color w:val="000000"/>
                <w:kern w:val="0"/>
                <w:sz w:val="20"/>
                <w:szCs w:val="20"/>
              </w:rPr>
              <w:t>高分子屏蔽材料（电子信号屏蔽处理等）</w:t>
            </w:r>
          </w:p>
        </w:tc>
      </w:tr>
      <w:tr w14:paraId="60CE19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C4C74D">
            <w:pPr>
              <w:widowControl/>
              <w:jc w:val="left"/>
              <w:rPr>
                <w:rFonts w:ascii="宋体" w:cs="宋体"/>
                <w:color w:val="000000"/>
                <w:kern w:val="0"/>
                <w:sz w:val="20"/>
                <w:szCs w:val="20"/>
              </w:rPr>
            </w:pPr>
          </w:p>
        </w:tc>
        <w:tc>
          <w:tcPr>
            <w:tcW w:w="1577" w:type="dxa"/>
            <w:noWrap w:val="0"/>
            <w:vAlign w:val="top"/>
          </w:tcPr>
          <w:p w14:paraId="04390BC6">
            <w:pPr>
              <w:widowControl/>
              <w:jc w:val="left"/>
              <w:rPr>
                <w:rFonts w:ascii="宋体" w:cs="宋体"/>
                <w:color w:val="000000"/>
                <w:kern w:val="0"/>
                <w:sz w:val="20"/>
                <w:szCs w:val="20"/>
              </w:rPr>
            </w:pPr>
          </w:p>
        </w:tc>
        <w:tc>
          <w:tcPr>
            <w:tcW w:w="821" w:type="dxa"/>
            <w:noWrap w:val="0"/>
            <w:vAlign w:val="top"/>
          </w:tcPr>
          <w:p w14:paraId="1C084B84">
            <w:pPr>
              <w:widowControl/>
              <w:jc w:val="left"/>
              <w:rPr>
                <w:rFonts w:ascii="宋体" w:cs="宋体"/>
                <w:bCs/>
                <w:color w:val="000000"/>
                <w:kern w:val="0"/>
                <w:sz w:val="20"/>
                <w:szCs w:val="20"/>
              </w:rPr>
            </w:pPr>
          </w:p>
        </w:tc>
        <w:tc>
          <w:tcPr>
            <w:tcW w:w="1750" w:type="dxa"/>
            <w:noWrap w:val="0"/>
            <w:vAlign w:val="top"/>
          </w:tcPr>
          <w:p w14:paraId="528B6B1D">
            <w:pPr>
              <w:widowControl/>
              <w:jc w:val="left"/>
              <w:rPr>
                <w:rFonts w:ascii="宋体" w:cs="宋体"/>
                <w:color w:val="000000"/>
                <w:kern w:val="0"/>
                <w:sz w:val="20"/>
                <w:szCs w:val="20"/>
              </w:rPr>
            </w:pPr>
          </w:p>
        </w:tc>
        <w:tc>
          <w:tcPr>
            <w:tcW w:w="4318" w:type="dxa"/>
            <w:noWrap w:val="0"/>
            <w:vAlign w:val="top"/>
          </w:tcPr>
          <w:p w14:paraId="3B9D93A0">
            <w:pPr>
              <w:widowControl/>
              <w:jc w:val="left"/>
              <w:rPr>
                <w:rFonts w:ascii="宋体" w:cs="宋体"/>
                <w:color w:val="000000"/>
                <w:kern w:val="0"/>
                <w:sz w:val="20"/>
                <w:szCs w:val="20"/>
              </w:rPr>
            </w:pPr>
            <w:r>
              <w:rPr>
                <w:rFonts w:hint="eastAsia" w:ascii="宋体" w:hAnsi="宋体" w:cs="宋体"/>
                <w:color w:val="000000"/>
                <w:kern w:val="0"/>
                <w:sz w:val="20"/>
                <w:szCs w:val="20"/>
              </w:rPr>
              <w:t>高分子隐身材料（雷达波、可见光及声纳隐身材料等）</w:t>
            </w:r>
          </w:p>
        </w:tc>
      </w:tr>
      <w:tr w14:paraId="3443947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7FA87A">
            <w:pPr>
              <w:widowControl/>
              <w:jc w:val="left"/>
              <w:rPr>
                <w:rFonts w:ascii="宋体" w:cs="宋体"/>
                <w:color w:val="000000"/>
                <w:kern w:val="0"/>
                <w:sz w:val="20"/>
                <w:szCs w:val="20"/>
              </w:rPr>
            </w:pPr>
          </w:p>
        </w:tc>
        <w:tc>
          <w:tcPr>
            <w:tcW w:w="1577" w:type="dxa"/>
            <w:noWrap w:val="0"/>
            <w:vAlign w:val="top"/>
          </w:tcPr>
          <w:p w14:paraId="232E41CF">
            <w:pPr>
              <w:widowControl/>
              <w:jc w:val="left"/>
              <w:rPr>
                <w:rFonts w:ascii="宋体" w:cs="宋体"/>
                <w:color w:val="000000"/>
                <w:kern w:val="0"/>
                <w:sz w:val="20"/>
                <w:szCs w:val="20"/>
              </w:rPr>
            </w:pPr>
          </w:p>
        </w:tc>
        <w:tc>
          <w:tcPr>
            <w:tcW w:w="821" w:type="dxa"/>
            <w:noWrap w:val="0"/>
            <w:vAlign w:val="top"/>
          </w:tcPr>
          <w:p w14:paraId="08A681D3">
            <w:pPr>
              <w:widowControl/>
              <w:jc w:val="left"/>
              <w:rPr>
                <w:rFonts w:ascii="宋体" w:cs="宋体"/>
                <w:bCs/>
                <w:color w:val="000000"/>
                <w:kern w:val="0"/>
                <w:sz w:val="20"/>
                <w:szCs w:val="20"/>
              </w:rPr>
            </w:pPr>
          </w:p>
        </w:tc>
        <w:tc>
          <w:tcPr>
            <w:tcW w:w="1750" w:type="dxa"/>
            <w:noWrap w:val="0"/>
            <w:vAlign w:val="top"/>
          </w:tcPr>
          <w:p w14:paraId="0E68C849">
            <w:pPr>
              <w:widowControl/>
              <w:jc w:val="left"/>
              <w:rPr>
                <w:rFonts w:ascii="宋体" w:cs="宋体"/>
                <w:color w:val="000000"/>
                <w:kern w:val="0"/>
                <w:sz w:val="20"/>
                <w:szCs w:val="20"/>
              </w:rPr>
            </w:pPr>
          </w:p>
        </w:tc>
        <w:tc>
          <w:tcPr>
            <w:tcW w:w="4318" w:type="dxa"/>
            <w:noWrap w:val="0"/>
            <w:vAlign w:val="top"/>
          </w:tcPr>
          <w:p w14:paraId="4EE33E0D">
            <w:pPr>
              <w:widowControl/>
              <w:jc w:val="left"/>
              <w:rPr>
                <w:rFonts w:ascii="宋体" w:cs="宋体"/>
                <w:color w:val="000000"/>
                <w:kern w:val="0"/>
                <w:sz w:val="20"/>
                <w:szCs w:val="20"/>
              </w:rPr>
            </w:pPr>
            <w:r>
              <w:rPr>
                <w:rFonts w:hint="eastAsia" w:ascii="宋体" w:hAnsi="宋体" w:cs="宋体"/>
                <w:color w:val="000000"/>
                <w:kern w:val="0"/>
                <w:sz w:val="20"/>
                <w:szCs w:val="20"/>
              </w:rPr>
              <w:t>高分子</w:t>
            </w:r>
            <w:r>
              <w:rPr>
                <w:rFonts w:ascii="宋体" w:hAnsi="宋体" w:cs="宋体"/>
                <w:color w:val="000000"/>
                <w:kern w:val="0"/>
                <w:sz w:val="20"/>
                <w:szCs w:val="20"/>
              </w:rPr>
              <w:t>OLED</w:t>
            </w:r>
            <w:r>
              <w:rPr>
                <w:rFonts w:hint="eastAsia" w:ascii="宋体" w:hAnsi="宋体" w:cs="宋体"/>
                <w:color w:val="000000"/>
                <w:kern w:val="0"/>
                <w:sz w:val="20"/>
                <w:szCs w:val="20"/>
              </w:rPr>
              <w:t>材料（新型</w:t>
            </w:r>
            <w:r>
              <w:rPr>
                <w:rFonts w:ascii="宋体" w:hAnsi="宋体" w:cs="宋体"/>
                <w:color w:val="000000"/>
                <w:kern w:val="0"/>
                <w:sz w:val="20"/>
                <w:szCs w:val="20"/>
              </w:rPr>
              <w:t>OLED</w:t>
            </w:r>
            <w:r>
              <w:rPr>
                <w:rFonts w:hint="eastAsia" w:ascii="宋体" w:hAnsi="宋体" w:cs="宋体"/>
                <w:color w:val="000000"/>
                <w:kern w:val="0"/>
                <w:sz w:val="20"/>
                <w:szCs w:val="20"/>
              </w:rPr>
              <w:t>显示器等）</w:t>
            </w:r>
          </w:p>
        </w:tc>
      </w:tr>
      <w:tr w14:paraId="6AD8D8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5B0EE8">
            <w:pPr>
              <w:widowControl/>
              <w:jc w:val="left"/>
              <w:rPr>
                <w:rFonts w:ascii="宋体" w:cs="宋体"/>
                <w:color w:val="000000"/>
                <w:kern w:val="0"/>
                <w:sz w:val="20"/>
                <w:szCs w:val="20"/>
              </w:rPr>
            </w:pPr>
          </w:p>
        </w:tc>
        <w:tc>
          <w:tcPr>
            <w:tcW w:w="1577" w:type="dxa"/>
            <w:noWrap w:val="0"/>
            <w:vAlign w:val="top"/>
          </w:tcPr>
          <w:p w14:paraId="3460752E">
            <w:pPr>
              <w:widowControl/>
              <w:jc w:val="left"/>
              <w:rPr>
                <w:rFonts w:ascii="宋体" w:cs="宋体"/>
                <w:color w:val="000000"/>
                <w:kern w:val="0"/>
                <w:sz w:val="20"/>
                <w:szCs w:val="20"/>
              </w:rPr>
            </w:pPr>
          </w:p>
        </w:tc>
        <w:tc>
          <w:tcPr>
            <w:tcW w:w="821" w:type="dxa"/>
            <w:noWrap w:val="0"/>
            <w:vAlign w:val="top"/>
          </w:tcPr>
          <w:p w14:paraId="048A8ABA">
            <w:pPr>
              <w:widowControl/>
              <w:jc w:val="left"/>
              <w:rPr>
                <w:rFonts w:ascii="宋体" w:cs="宋体"/>
                <w:bCs/>
                <w:color w:val="000000"/>
                <w:kern w:val="0"/>
                <w:sz w:val="20"/>
                <w:szCs w:val="20"/>
              </w:rPr>
            </w:pPr>
            <w:r>
              <w:rPr>
                <w:rFonts w:hint="eastAsia" w:ascii="宋体" w:hAnsi="宋体" w:cs="宋体"/>
                <w:bCs/>
                <w:color w:val="000000"/>
                <w:kern w:val="0"/>
                <w:sz w:val="20"/>
                <w:szCs w:val="20"/>
              </w:rPr>
              <w:t>2664</w:t>
            </w:r>
            <w:r>
              <w:rPr>
                <w:rFonts w:ascii="宋体" w:hAnsi="宋体" w:cs="宋体"/>
                <w:bCs/>
                <w:color w:val="000000"/>
                <w:kern w:val="0"/>
                <w:sz w:val="20"/>
                <w:szCs w:val="20"/>
              </w:rPr>
              <w:t>*</w:t>
            </w:r>
          </w:p>
        </w:tc>
        <w:tc>
          <w:tcPr>
            <w:tcW w:w="1750" w:type="dxa"/>
            <w:noWrap w:val="0"/>
            <w:vAlign w:val="top"/>
          </w:tcPr>
          <w:p w14:paraId="65214E3A">
            <w:pPr>
              <w:widowControl/>
              <w:jc w:val="left"/>
              <w:rPr>
                <w:rFonts w:ascii="宋体" w:cs="宋体"/>
                <w:color w:val="000000"/>
                <w:kern w:val="0"/>
                <w:sz w:val="20"/>
                <w:szCs w:val="20"/>
              </w:rPr>
            </w:pPr>
            <w:r>
              <w:rPr>
                <w:rFonts w:hint="eastAsia" w:ascii="宋体" w:cs="宋体"/>
                <w:color w:val="000000"/>
                <w:kern w:val="0"/>
                <w:sz w:val="20"/>
                <w:szCs w:val="20"/>
              </w:rPr>
              <w:t>文化用信息化学品制造</w:t>
            </w:r>
          </w:p>
        </w:tc>
        <w:tc>
          <w:tcPr>
            <w:tcW w:w="4318" w:type="dxa"/>
            <w:noWrap w:val="0"/>
            <w:vAlign w:val="top"/>
          </w:tcPr>
          <w:p w14:paraId="24CC5BAA">
            <w:pPr>
              <w:widowControl/>
              <w:jc w:val="left"/>
              <w:rPr>
                <w:rFonts w:ascii="宋体" w:hAnsi="宋体" w:cs="宋体"/>
                <w:color w:val="000000"/>
                <w:kern w:val="0"/>
                <w:sz w:val="20"/>
                <w:szCs w:val="20"/>
              </w:rPr>
            </w:pPr>
            <w:r>
              <w:rPr>
                <w:rFonts w:hint="eastAsia" w:ascii="宋体" w:hAnsi="宋体" w:cs="宋体"/>
                <w:color w:val="000000"/>
                <w:kern w:val="0"/>
                <w:sz w:val="20"/>
                <w:szCs w:val="20"/>
              </w:rPr>
              <w:t>感光材料（制作照相胶卷）</w:t>
            </w:r>
          </w:p>
        </w:tc>
      </w:tr>
      <w:tr w14:paraId="03CC89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4004A2">
            <w:pPr>
              <w:widowControl/>
              <w:jc w:val="left"/>
              <w:rPr>
                <w:rFonts w:ascii="宋体" w:cs="宋体"/>
                <w:color w:val="000000"/>
                <w:kern w:val="0"/>
                <w:sz w:val="20"/>
                <w:szCs w:val="20"/>
              </w:rPr>
            </w:pPr>
            <w:r>
              <w:rPr>
                <w:rFonts w:ascii="宋体" w:hAnsi="宋体" w:cs="宋体"/>
                <w:color w:val="000000"/>
                <w:kern w:val="0"/>
                <w:sz w:val="20"/>
                <w:szCs w:val="20"/>
              </w:rPr>
              <w:t>3.3.2</w:t>
            </w:r>
          </w:p>
        </w:tc>
        <w:tc>
          <w:tcPr>
            <w:tcW w:w="1577" w:type="dxa"/>
            <w:noWrap w:val="0"/>
            <w:vAlign w:val="top"/>
          </w:tcPr>
          <w:p w14:paraId="502C00B4">
            <w:pPr>
              <w:widowControl/>
              <w:jc w:val="left"/>
              <w:rPr>
                <w:rFonts w:ascii="宋体" w:cs="宋体"/>
                <w:color w:val="000000"/>
                <w:kern w:val="0"/>
                <w:sz w:val="20"/>
                <w:szCs w:val="20"/>
              </w:rPr>
            </w:pPr>
            <w:r>
              <w:rPr>
                <w:rFonts w:hint="eastAsia" w:ascii="宋体" w:hAnsi="宋体" w:cs="宋体"/>
                <w:color w:val="000000"/>
                <w:kern w:val="0"/>
                <w:sz w:val="20"/>
                <w:szCs w:val="20"/>
              </w:rPr>
              <w:t>聚氨酯材料及原料制造</w:t>
            </w:r>
          </w:p>
        </w:tc>
        <w:tc>
          <w:tcPr>
            <w:tcW w:w="821" w:type="dxa"/>
            <w:noWrap w:val="0"/>
            <w:vAlign w:val="top"/>
          </w:tcPr>
          <w:p w14:paraId="17B0BA8F">
            <w:pPr>
              <w:widowControl/>
              <w:jc w:val="left"/>
              <w:rPr>
                <w:rFonts w:ascii="宋体" w:cs="宋体"/>
                <w:color w:val="000000"/>
                <w:kern w:val="0"/>
                <w:sz w:val="20"/>
                <w:szCs w:val="20"/>
              </w:rPr>
            </w:pPr>
          </w:p>
        </w:tc>
        <w:tc>
          <w:tcPr>
            <w:tcW w:w="1750" w:type="dxa"/>
            <w:noWrap w:val="0"/>
            <w:vAlign w:val="top"/>
          </w:tcPr>
          <w:p w14:paraId="23F6BB4E">
            <w:pPr>
              <w:widowControl/>
              <w:jc w:val="left"/>
              <w:rPr>
                <w:rFonts w:eastAsia="Times New Roman"/>
                <w:color w:val="000000"/>
                <w:kern w:val="0"/>
                <w:sz w:val="20"/>
                <w:szCs w:val="20"/>
              </w:rPr>
            </w:pPr>
          </w:p>
        </w:tc>
        <w:tc>
          <w:tcPr>
            <w:tcW w:w="4318" w:type="dxa"/>
            <w:noWrap w:val="0"/>
            <w:vAlign w:val="top"/>
          </w:tcPr>
          <w:p w14:paraId="3765D5E8">
            <w:pPr>
              <w:widowControl/>
              <w:jc w:val="left"/>
              <w:rPr>
                <w:rFonts w:eastAsia="Times New Roman"/>
                <w:color w:val="000000"/>
                <w:kern w:val="0"/>
                <w:sz w:val="20"/>
                <w:szCs w:val="20"/>
              </w:rPr>
            </w:pPr>
          </w:p>
        </w:tc>
      </w:tr>
      <w:tr w14:paraId="582DE4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53F8D27">
            <w:pPr>
              <w:widowControl/>
              <w:jc w:val="left"/>
              <w:rPr>
                <w:rFonts w:ascii="宋体" w:cs="宋体"/>
                <w:color w:val="000000"/>
                <w:kern w:val="0"/>
                <w:sz w:val="20"/>
                <w:szCs w:val="20"/>
              </w:rPr>
            </w:pPr>
            <w:r>
              <w:rPr>
                <w:rFonts w:ascii="宋体" w:hAnsi="宋体" w:cs="宋体"/>
                <w:color w:val="000000"/>
                <w:kern w:val="0"/>
                <w:sz w:val="20"/>
                <w:szCs w:val="20"/>
              </w:rPr>
              <w:t>3.3.2.0</w:t>
            </w:r>
          </w:p>
        </w:tc>
        <w:tc>
          <w:tcPr>
            <w:tcW w:w="1577" w:type="dxa"/>
            <w:noWrap w:val="0"/>
            <w:vAlign w:val="top"/>
          </w:tcPr>
          <w:p w14:paraId="6F1767AD">
            <w:pPr>
              <w:widowControl/>
              <w:jc w:val="left"/>
              <w:rPr>
                <w:rFonts w:ascii="宋体" w:cs="宋体"/>
                <w:color w:val="000000"/>
                <w:kern w:val="0"/>
                <w:sz w:val="20"/>
                <w:szCs w:val="20"/>
              </w:rPr>
            </w:pPr>
            <w:r>
              <w:rPr>
                <w:rFonts w:hint="eastAsia" w:ascii="宋体" w:hAnsi="宋体" w:cs="宋体"/>
                <w:color w:val="000000"/>
                <w:kern w:val="0"/>
                <w:sz w:val="20"/>
                <w:szCs w:val="20"/>
              </w:rPr>
              <w:t>聚氨酯材料及原料制造</w:t>
            </w:r>
          </w:p>
        </w:tc>
        <w:tc>
          <w:tcPr>
            <w:tcW w:w="821" w:type="dxa"/>
            <w:noWrap w:val="0"/>
            <w:vAlign w:val="top"/>
          </w:tcPr>
          <w:p w14:paraId="08E84163">
            <w:pPr>
              <w:widowControl/>
              <w:jc w:val="left"/>
              <w:rPr>
                <w:rFonts w:ascii="宋体" w:cs="宋体"/>
                <w:bCs/>
                <w:color w:val="000000"/>
                <w:kern w:val="0"/>
                <w:sz w:val="20"/>
                <w:szCs w:val="20"/>
              </w:rPr>
            </w:pPr>
            <w:r>
              <w:rPr>
                <w:rFonts w:ascii="宋体" w:hAnsi="宋体" w:cs="宋体"/>
                <w:bCs/>
                <w:color w:val="000000"/>
                <w:kern w:val="0"/>
                <w:sz w:val="20"/>
                <w:szCs w:val="20"/>
              </w:rPr>
              <w:t>2614*</w:t>
            </w:r>
          </w:p>
        </w:tc>
        <w:tc>
          <w:tcPr>
            <w:tcW w:w="1750" w:type="dxa"/>
            <w:noWrap w:val="0"/>
            <w:vAlign w:val="top"/>
          </w:tcPr>
          <w:p w14:paraId="20695A4F">
            <w:pPr>
              <w:widowControl/>
              <w:jc w:val="left"/>
              <w:rPr>
                <w:rFonts w:ascii="宋体" w:cs="宋体"/>
                <w:color w:val="000000"/>
                <w:kern w:val="0"/>
                <w:sz w:val="20"/>
                <w:szCs w:val="20"/>
              </w:rPr>
            </w:pPr>
            <w:r>
              <w:rPr>
                <w:rFonts w:hint="eastAsia" w:ascii="宋体" w:hAnsi="宋体" w:cs="宋体"/>
                <w:color w:val="000000"/>
                <w:kern w:val="0"/>
                <w:sz w:val="20"/>
                <w:szCs w:val="20"/>
              </w:rPr>
              <w:t>有机化学原料制造</w:t>
            </w:r>
          </w:p>
        </w:tc>
        <w:tc>
          <w:tcPr>
            <w:tcW w:w="4318" w:type="dxa"/>
            <w:noWrap w:val="0"/>
            <w:vAlign w:val="top"/>
          </w:tcPr>
          <w:p w14:paraId="525DDB59">
            <w:pPr>
              <w:widowControl/>
              <w:jc w:val="left"/>
              <w:rPr>
                <w:rFonts w:ascii="宋体" w:cs="宋体"/>
                <w:color w:val="000000"/>
                <w:kern w:val="0"/>
                <w:sz w:val="20"/>
                <w:szCs w:val="20"/>
              </w:rPr>
            </w:pPr>
            <w:r>
              <w:rPr>
                <w:rFonts w:hint="eastAsia" w:ascii="宋体" w:hAnsi="宋体" w:cs="宋体"/>
                <w:color w:val="000000"/>
                <w:kern w:val="0"/>
                <w:sz w:val="20"/>
                <w:szCs w:val="20"/>
              </w:rPr>
              <w:t>二苯基甲烷二异氰酸酯（</w:t>
            </w:r>
            <w:r>
              <w:rPr>
                <w:rFonts w:ascii="宋体" w:hAnsi="宋体" w:cs="宋体"/>
                <w:color w:val="000000"/>
                <w:kern w:val="0"/>
                <w:sz w:val="20"/>
                <w:szCs w:val="20"/>
              </w:rPr>
              <w:t>MDI</w:t>
            </w:r>
            <w:r>
              <w:rPr>
                <w:rFonts w:hint="eastAsia" w:ascii="宋体" w:hAnsi="宋体" w:cs="宋体"/>
                <w:color w:val="000000"/>
                <w:kern w:val="0"/>
                <w:sz w:val="20"/>
                <w:szCs w:val="20"/>
              </w:rPr>
              <w:t>）</w:t>
            </w:r>
          </w:p>
          <w:p w14:paraId="55934402">
            <w:pPr>
              <w:widowControl/>
              <w:jc w:val="left"/>
              <w:rPr>
                <w:rFonts w:ascii="宋体" w:cs="宋体"/>
                <w:color w:val="000000"/>
                <w:kern w:val="0"/>
                <w:sz w:val="20"/>
                <w:szCs w:val="20"/>
              </w:rPr>
            </w:pPr>
            <w:r>
              <w:rPr>
                <w:rFonts w:hint="eastAsia" w:ascii="宋体" w:hAnsi="宋体" w:cs="宋体"/>
                <w:color w:val="000000"/>
                <w:kern w:val="0"/>
                <w:sz w:val="20"/>
                <w:szCs w:val="20"/>
              </w:rPr>
              <w:t>甲苯二异氰酸酯（</w:t>
            </w:r>
            <w:r>
              <w:rPr>
                <w:rFonts w:ascii="宋体" w:hAnsi="宋体" w:cs="宋体"/>
                <w:color w:val="000000"/>
                <w:kern w:val="0"/>
                <w:sz w:val="20"/>
                <w:szCs w:val="20"/>
              </w:rPr>
              <w:t>TDI</w:t>
            </w:r>
            <w:r>
              <w:rPr>
                <w:rFonts w:hint="eastAsia" w:ascii="宋体" w:hAnsi="宋体" w:cs="宋体"/>
                <w:color w:val="000000"/>
                <w:kern w:val="0"/>
                <w:sz w:val="20"/>
                <w:szCs w:val="20"/>
              </w:rPr>
              <w:t>）</w:t>
            </w:r>
          </w:p>
        </w:tc>
      </w:tr>
      <w:tr w14:paraId="7C87D2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5B39D11">
            <w:pPr>
              <w:widowControl/>
              <w:jc w:val="left"/>
              <w:rPr>
                <w:rFonts w:ascii="宋体" w:cs="宋体"/>
                <w:color w:val="000000"/>
                <w:kern w:val="0"/>
                <w:sz w:val="20"/>
                <w:szCs w:val="20"/>
              </w:rPr>
            </w:pPr>
          </w:p>
        </w:tc>
        <w:tc>
          <w:tcPr>
            <w:tcW w:w="1577" w:type="dxa"/>
            <w:noWrap w:val="0"/>
            <w:vAlign w:val="top"/>
          </w:tcPr>
          <w:p w14:paraId="69707352">
            <w:pPr>
              <w:widowControl/>
              <w:jc w:val="left"/>
              <w:rPr>
                <w:rFonts w:eastAsia="Times New Roman"/>
                <w:color w:val="000000"/>
                <w:kern w:val="0"/>
                <w:sz w:val="20"/>
                <w:szCs w:val="20"/>
              </w:rPr>
            </w:pPr>
          </w:p>
        </w:tc>
        <w:tc>
          <w:tcPr>
            <w:tcW w:w="821" w:type="dxa"/>
            <w:noWrap w:val="0"/>
            <w:vAlign w:val="top"/>
          </w:tcPr>
          <w:p w14:paraId="710EC74D">
            <w:pPr>
              <w:widowControl/>
              <w:jc w:val="left"/>
              <w:rPr>
                <w:rFonts w:eastAsia="Times New Roman"/>
                <w:color w:val="000000"/>
                <w:kern w:val="0"/>
                <w:sz w:val="20"/>
                <w:szCs w:val="20"/>
              </w:rPr>
            </w:pPr>
          </w:p>
        </w:tc>
        <w:tc>
          <w:tcPr>
            <w:tcW w:w="1750" w:type="dxa"/>
            <w:noWrap w:val="0"/>
            <w:vAlign w:val="top"/>
          </w:tcPr>
          <w:p w14:paraId="79B462C5">
            <w:pPr>
              <w:widowControl/>
              <w:jc w:val="left"/>
              <w:rPr>
                <w:rFonts w:eastAsia="Times New Roman"/>
                <w:color w:val="000000"/>
                <w:kern w:val="0"/>
                <w:sz w:val="20"/>
                <w:szCs w:val="20"/>
              </w:rPr>
            </w:pPr>
          </w:p>
        </w:tc>
        <w:tc>
          <w:tcPr>
            <w:tcW w:w="4318" w:type="dxa"/>
            <w:noWrap w:val="0"/>
            <w:vAlign w:val="top"/>
          </w:tcPr>
          <w:p w14:paraId="1DF6BAE5">
            <w:pPr>
              <w:widowControl/>
              <w:jc w:val="left"/>
              <w:rPr>
                <w:rFonts w:ascii="宋体" w:cs="宋体"/>
                <w:color w:val="000000"/>
                <w:kern w:val="0"/>
                <w:sz w:val="20"/>
                <w:szCs w:val="20"/>
              </w:rPr>
            </w:pPr>
            <w:r>
              <w:rPr>
                <w:rFonts w:hint="eastAsia" w:ascii="宋体" w:hAnsi="宋体" w:cs="宋体"/>
                <w:color w:val="000000"/>
                <w:kern w:val="0"/>
                <w:sz w:val="20"/>
                <w:szCs w:val="20"/>
              </w:rPr>
              <w:t>六亚甲基二异氰酸酯（</w:t>
            </w:r>
            <w:r>
              <w:rPr>
                <w:rFonts w:ascii="宋体" w:hAnsi="宋体" w:cs="宋体"/>
                <w:color w:val="000000"/>
                <w:kern w:val="0"/>
                <w:sz w:val="20"/>
                <w:szCs w:val="20"/>
              </w:rPr>
              <w:t>HDI</w:t>
            </w:r>
            <w:r>
              <w:rPr>
                <w:rFonts w:hint="eastAsia" w:ascii="宋体" w:hAnsi="宋体" w:cs="宋体"/>
                <w:color w:val="000000"/>
                <w:kern w:val="0"/>
                <w:sz w:val="20"/>
                <w:szCs w:val="20"/>
              </w:rPr>
              <w:t>）</w:t>
            </w:r>
          </w:p>
        </w:tc>
      </w:tr>
      <w:tr w14:paraId="69A756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84F390">
            <w:pPr>
              <w:widowControl/>
              <w:jc w:val="left"/>
              <w:rPr>
                <w:rFonts w:ascii="宋体" w:cs="宋体"/>
                <w:color w:val="000000"/>
                <w:kern w:val="0"/>
                <w:sz w:val="20"/>
                <w:szCs w:val="20"/>
              </w:rPr>
            </w:pPr>
          </w:p>
        </w:tc>
        <w:tc>
          <w:tcPr>
            <w:tcW w:w="1577" w:type="dxa"/>
            <w:noWrap w:val="0"/>
            <w:vAlign w:val="top"/>
          </w:tcPr>
          <w:p w14:paraId="1AEAD66B">
            <w:pPr>
              <w:widowControl/>
              <w:jc w:val="left"/>
              <w:rPr>
                <w:rFonts w:eastAsia="Times New Roman"/>
                <w:color w:val="000000"/>
                <w:kern w:val="0"/>
                <w:sz w:val="20"/>
                <w:szCs w:val="20"/>
              </w:rPr>
            </w:pPr>
          </w:p>
        </w:tc>
        <w:tc>
          <w:tcPr>
            <w:tcW w:w="821" w:type="dxa"/>
            <w:noWrap w:val="0"/>
            <w:vAlign w:val="top"/>
          </w:tcPr>
          <w:p w14:paraId="3E8A1AB5">
            <w:pPr>
              <w:widowControl/>
              <w:jc w:val="left"/>
              <w:rPr>
                <w:rFonts w:eastAsia="Times New Roman"/>
                <w:color w:val="000000"/>
                <w:kern w:val="0"/>
                <w:sz w:val="20"/>
                <w:szCs w:val="20"/>
              </w:rPr>
            </w:pPr>
          </w:p>
        </w:tc>
        <w:tc>
          <w:tcPr>
            <w:tcW w:w="1750" w:type="dxa"/>
            <w:noWrap w:val="0"/>
            <w:vAlign w:val="top"/>
          </w:tcPr>
          <w:p w14:paraId="4E5620D0">
            <w:pPr>
              <w:widowControl/>
              <w:jc w:val="left"/>
              <w:rPr>
                <w:rFonts w:eastAsia="Times New Roman"/>
                <w:color w:val="000000"/>
                <w:kern w:val="0"/>
                <w:sz w:val="20"/>
                <w:szCs w:val="20"/>
              </w:rPr>
            </w:pPr>
          </w:p>
        </w:tc>
        <w:tc>
          <w:tcPr>
            <w:tcW w:w="4318" w:type="dxa"/>
            <w:noWrap w:val="0"/>
            <w:vAlign w:val="top"/>
          </w:tcPr>
          <w:p w14:paraId="00485231">
            <w:pPr>
              <w:widowControl/>
              <w:jc w:val="left"/>
              <w:rPr>
                <w:rFonts w:ascii="宋体" w:cs="宋体"/>
                <w:color w:val="000000"/>
                <w:kern w:val="0"/>
                <w:sz w:val="20"/>
                <w:szCs w:val="20"/>
              </w:rPr>
            </w:pPr>
            <w:r>
              <w:rPr>
                <w:rFonts w:hint="eastAsia" w:ascii="宋体" w:hAnsi="宋体" w:cs="宋体"/>
                <w:color w:val="000000"/>
                <w:kern w:val="0"/>
                <w:sz w:val="20"/>
                <w:szCs w:val="20"/>
              </w:rPr>
              <w:t>异佛尔酮二异氰酸酯</w:t>
            </w:r>
            <w:r>
              <w:rPr>
                <w:rFonts w:ascii="宋体" w:hAnsi="宋体" w:cs="宋体"/>
                <w:color w:val="000000"/>
                <w:kern w:val="0"/>
                <w:sz w:val="20"/>
                <w:szCs w:val="20"/>
              </w:rPr>
              <w:t>( IPDI)</w:t>
            </w:r>
          </w:p>
        </w:tc>
      </w:tr>
      <w:tr w14:paraId="442FF7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03B4D3">
            <w:pPr>
              <w:widowControl/>
              <w:jc w:val="left"/>
              <w:rPr>
                <w:rFonts w:ascii="宋体" w:cs="宋体"/>
                <w:color w:val="000000"/>
                <w:kern w:val="0"/>
                <w:sz w:val="20"/>
                <w:szCs w:val="20"/>
              </w:rPr>
            </w:pPr>
          </w:p>
        </w:tc>
        <w:tc>
          <w:tcPr>
            <w:tcW w:w="1577" w:type="dxa"/>
            <w:noWrap w:val="0"/>
            <w:vAlign w:val="top"/>
          </w:tcPr>
          <w:p w14:paraId="2A719A62">
            <w:pPr>
              <w:widowControl/>
              <w:jc w:val="left"/>
              <w:rPr>
                <w:rFonts w:eastAsia="Times New Roman"/>
                <w:color w:val="000000"/>
                <w:kern w:val="0"/>
                <w:sz w:val="20"/>
                <w:szCs w:val="20"/>
              </w:rPr>
            </w:pPr>
          </w:p>
        </w:tc>
        <w:tc>
          <w:tcPr>
            <w:tcW w:w="821" w:type="dxa"/>
            <w:noWrap w:val="0"/>
            <w:vAlign w:val="top"/>
          </w:tcPr>
          <w:p w14:paraId="416948C5">
            <w:pPr>
              <w:widowControl/>
              <w:jc w:val="left"/>
              <w:rPr>
                <w:rFonts w:eastAsia="Times New Roman"/>
                <w:color w:val="000000"/>
                <w:kern w:val="0"/>
                <w:sz w:val="20"/>
                <w:szCs w:val="20"/>
              </w:rPr>
            </w:pPr>
          </w:p>
        </w:tc>
        <w:tc>
          <w:tcPr>
            <w:tcW w:w="1750" w:type="dxa"/>
            <w:noWrap w:val="0"/>
            <w:vAlign w:val="top"/>
          </w:tcPr>
          <w:p w14:paraId="044CE0AD">
            <w:pPr>
              <w:widowControl/>
              <w:jc w:val="left"/>
              <w:rPr>
                <w:rFonts w:eastAsia="Times New Roman"/>
                <w:color w:val="000000"/>
                <w:kern w:val="0"/>
                <w:sz w:val="20"/>
                <w:szCs w:val="20"/>
              </w:rPr>
            </w:pPr>
          </w:p>
        </w:tc>
        <w:tc>
          <w:tcPr>
            <w:tcW w:w="4318" w:type="dxa"/>
            <w:noWrap w:val="0"/>
            <w:vAlign w:val="top"/>
          </w:tcPr>
          <w:p w14:paraId="5FEF74BA">
            <w:pPr>
              <w:widowControl/>
              <w:jc w:val="left"/>
              <w:rPr>
                <w:rFonts w:ascii="宋体" w:cs="宋体"/>
                <w:color w:val="000000"/>
                <w:kern w:val="0"/>
                <w:sz w:val="20"/>
                <w:szCs w:val="20"/>
              </w:rPr>
            </w:pPr>
            <w:r>
              <w:rPr>
                <w:rFonts w:hint="eastAsia" w:ascii="宋体" w:hAnsi="宋体" w:cs="宋体"/>
                <w:color w:val="000000"/>
                <w:kern w:val="0"/>
                <w:sz w:val="20"/>
                <w:szCs w:val="20"/>
              </w:rPr>
              <w:t>二异氰酸酯三聚体</w:t>
            </w:r>
          </w:p>
        </w:tc>
      </w:tr>
      <w:tr w14:paraId="3EBFE6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715B256">
            <w:pPr>
              <w:widowControl/>
              <w:jc w:val="left"/>
              <w:rPr>
                <w:rFonts w:ascii="宋体" w:cs="宋体"/>
                <w:color w:val="000000"/>
                <w:kern w:val="0"/>
                <w:sz w:val="20"/>
                <w:szCs w:val="20"/>
              </w:rPr>
            </w:pPr>
          </w:p>
        </w:tc>
        <w:tc>
          <w:tcPr>
            <w:tcW w:w="1577" w:type="dxa"/>
            <w:noWrap w:val="0"/>
            <w:vAlign w:val="top"/>
          </w:tcPr>
          <w:p w14:paraId="46979364">
            <w:pPr>
              <w:widowControl/>
              <w:jc w:val="left"/>
              <w:rPr>
                <w:rFonts w:eastAsia="Times New Roman"/>
                <w:color w:val="000000"/>
                <w:kern w:val="0"/>
                <w:sz w:val="20"/>
                <w:szCs w:val="20"/>
              </w:rPr>
            </w:pPr>
          </w:p>
        </w:tc>
        <w:tc>
          <w:tcPr>
            <w:tcW w:w="821" w:type="dxa"/>
            <w:noWrap w:val="0"/>
            <w:vAlign w:val="top"/>
          </w:tcPr>
          <w:p w14:paraId="0A1CA148">
            <w:pPr>
              <w:widowControl/>
              <w:jc w:val="left"/>
              <w:rPr>
                <w:rFonts w:eastAsia="Times New Roman"/>
                <w:color w:val="000000"/>
                <w:kern w:val="0"/>
                <w:sz w:val="20"/>
                <w:szCs w:val="20"/>
              </w:rPr>
            </w:pPr>
          </w:p>
        </w:tc>
        <w:tc>
          <w:tcPr>
            <w:tcW w:w="1750" w:type="dxa"/>
            <w:noWrap w:val="0"/>
            <w:vAlign w:val="top"/>
          </w:tcPr>
          <w:p w14:paraId="41069564">
            <w:pPr>
              <w:widowControl/>
              <w:jc w:val="left"/>
              <w:rPr>
                <w:rFonts w:eastAsia="Times New Roman"/>
                <w:color w:val="000000"/>
                <w:kern w:val="0"/>
                <w:sz w:val="20"/>
                <w:szCs w:val="20"/>
              </w:rPr>
            </w:pPr>
          </w:p>
        </w:tc>
        <w:tc>
          <w:tcPr>
            <w:tcW w:w="4318" w:type="dxa"/>
            <w:noWrap w:val="0"/>
            <w:vAlign w:val="top"/>
          </w:tcPr>
          <w:p w14:paraId="43F5DDEC">
            <w:pPr>
              <w:widowControl/>
              <w:jc w:val="left"/>
              <w:rPr>
                <w:rFonts w:ascii="宋体" w:cs="宋体"/>
                <w:color w:val="000000"/>
                <w:kern w:val="0"/>
                <w:sz w:val="20"/>
                <w:szCs w:val="20"/>
              </w:rPr>
            </w:pPr>
            <w:r>
              <w:rPr>
                <w:rFonts w:hint="eastAsia" w:ascii="宋体" w:hAnsi="宋体" w:cs="宋体"/>
                <w:color w:val="000000"/>
                <w:kern w:val="0"/>
                <w:sz w:val="20"/>
                <w:szCs w:val="20"/>
              </w:rPr>
              <w:t>含二异氰酸酯端基的预聚体</w:t>
            </w:r>
          </w:p>
        </w:tc>
      </w:tr>
      <w:tr w14:paraId="16C5562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945EB9">
            <w:pPr>
              <w:widowControl/>
              <w:jc w:val="left"/>
              <w:rPr>
                <w:rFonts w:ascii="宋体" w:cs="宋体"/>
                <w:color w:val="000000"/>
                <w:kern w:val="0"/>
                <w:sz w:val="20"/>
                <w:szCs w:val="20"/>
              </w:rPr>
            </w:pPr>
          </w:p>
        </w:tc>
        <w:tc>
          <w:tcPr>
            <w:tcW w:w="1577" w:type="dxa"/>
            <w:noWrap w:val="0"/>
            <w:vAlign w:val="top"/>
          </w:tcPr>
          <w:p w14:paraId="30F72172">
            <w:pPr>
              <w:widowControl/>
              <w:jc w:val="left"/>
              <w:rPr>
                <w:rFonts w:eastAsia="Times New Roman"/>
                <w:color w:val="000000"/>
                <w:kern w:val="0"/>
                <w:sz w:val="20"/>
                <w:szCs w:val="20"/>
              </w:rPr>
            </w:pPr>
          </w:p>
        </w:tc>
        <w:tc>
          <w:tcPr>
            <w:tcW w:w="821" w:type="dxa"/>
            <w:noWrap w:val="0"/>
            <w:vAlign w:val="top"/>
          </w:tcPr>
          <w:p w14:paraId="2F00D223">
            <w:pPr>
              <w:widowControl/>
              <w:jc w:val="left"/>
              <w:rPr>
                <w:rFonts w:eastAsia="Times New Roman"/>
                <w:color w:val="000000"/>
                <w:kern w:val="0"/>
                <w:sz w:val="20"/>
                <w:szCs w:val="20"/>
              </w:rPr>
            </w:pPr>
          </w:p>
        </w:tc>
        <w:tc>
          <w:tcPr>
            <w:tcW w:w="1750" w:type="dxa"/>
            <w:noWrap w:val="0"/>
            <w:vAlign w:val="top"/>
          </w:tcPr>
          <w:p w14:paraId="57F2080E">
            <w:pPr>
              <w:widowControl/>
              <w:jc w:val="left"/>
              <w:rPr>
                <w:rFonts w:eastAsia="Times New Roman"/>
                <w:color w:val="000000"/>
                <w:kern w:val="0"/>
                <w:sz w:val="20"/>
                <w:szCs w:val="20"/>
              </w:rPr>
            </w:pPr>
          </w:p>
        </w:tc>
        <w:tc>
          <w:tcPr>
            <w:tcW w:w="4318" w:type="dxa"/>
            <w:noWrap w:val="0"/>
            <w:vAlign w:val="top"/>
          </w:tcPr>
          <w:p w14:paraId="1ABA5660">
            <w:pPr>
              <w:widowControl/>
              <w:jc w:val="left"/>
              <w:rPr>
                <w:rFonts w:ascii="宋体" w:cs="宋体"/>
                <w:color w:val="000000"/>
                <w:kern w:val="0"/>
                <w:sz w:val="20"/>
                <w:szCs w:val="20"/>
              </w:rPr>
            </w:pPr>
            <w:r>
              <w:rPr>
                <w:rFonts w:hint="eastAsia" w:ascii="宋体" w:hAnsi="宋体" w:cs="宋体"/>
                <w:color w:val="000000"/>
                <w:kern w:val="0"/>
                <w:sz w:val="20"/>
                <w:szCs w:val="20"/>
              </w:rPr>
              <w:t>聚醚多元醇（</w:t>
            </w:r>
            <w:r>
              <w:rPr>
                <w:rFonts w:ascii="宋体" w:hAnsi="宋体" w:cs="宋体"/>
                <w:color w:val="000000"/>
                <w:kern w:val="0"/>
                <w:sz w:val="20"/>
                <w:szCs w:val="20"/>
              </w:rPr>
              <w:t>PPG</w:t>
            </w:r>
            <w:r>
              <w:rPr>
                <w:rFonts w:hint="eastAsia" w:ascii="宋体" w:hAnsi="宋体" w:cs="宋体"/>
                <w:color w:val="000000"/>
                <w:kern w:val="0"/>
                <w:sz w:val="20"/>
                <w:szCs w:val="20"/>
              </w:rPr>
              <w:t>）</w:t>
            </w:r>
          </w:p>
        </w:tc>
      </w:tr>
      <w:tr w14:paraId="1AE9302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69F420">
            <w:pPr>
              <w:widowControl/>
              <w:jc w:val="left"/>
              <w:rPr>
                <w:rFonts w:ascii="宋体" w:cs="宋体"/>
                <w:color w:val="000000"/>
                <w:kern w:val="0"/>
                <w:sz w:val="20"/>
                <w:szCs w:val="20"/>
              </w:rPr>
            </w:pPr>
          </w:p>
        </w:tc>
        <w:tc>
          <w:tcPr>
            <w:tcW w:w="1577" w:type="dxa"/>
            <w:noWrap w:val="0"/>
            <w:vAlign w:val="top"/>
          </w:tcPr>
          <w:p w14:paraId="1450D278">
            <w:pPr>
              <w:widowControl/>
              <w:jc w:val="left"/>
              <w:rPr>
                <w:rFonts w:eastAsia="Times New Roman"/>
                <w:color w:val="000000"/>
                <w:kern w:val="0"/>
                <w:sz w:val="20"/>
                <w:szCs w:val="20"/>
              </w:rPr>
            </w:pPr>
          </w:p>
        </w:tc>
        <w:tc>
          <w:tcPr>
            <w:tcW w:w="821" w:type="dxa"/>
            <w:noWrap w:val="0"/>
            <w:vAlign w:val="top"/>
          </w:tcPr>
          <w:p w14:paraId="4F2BD92E">
            <w:pPr>
              <w:widowControl/>
              <w:jc w:val="left"/>
              <w:rPr>
                <w:rFonts w:eastAsia="Times New Roman"/>
                <w:color w:val="000000"/>
                <w:kern w:val="0"/>
                <w:sz w:val="20"/>
                <w:szCs w:val="20"/>
              </w:rPr>
            </w:pPr>
          </w:p>
        </w:tc>
        <w:tc>
          <w:tcPr>
            <w:tcW w:w="1750" w:type="dxa"/>
            <w:noWrap w:val="0"/>
            <w:vAlign w:val="top"/>
          </w:tcPr>
          <w:p w14:paraId="7C80F9CA">
            <w:pPr>
              <w:widowControl/>
              <w:jc w:val="left"/>
              <w:rPr>
                <w:rFonts w:eastAsia="Times New Roman"/>
                <w:color w:val="000000"/>
                <w:kern w:val="0"/>
                <w:sz w:val="20"/>
                <w:szCs w:val="20"/>
              </w:rPr>
            </w:pPr>
          </w:p>
        </w:tc>
        <w:tc>
          <w:tcPr>
            <w:tcW w:w="4318" w:type="dxa"/>
            <w:noWrap w:val="0"/>
            <w:vAlign w:val="top"/>
          </w:tcPr>
          <w:p w14:paraId="1A256800">
            <w:pPr>
              <w:widowControl/>
              <w:jc w:val="left"/>
              <w:rPr>
                <w:rFonts w:ascii="宋体" w:cs="宋体"/>
                <w:color w:val="000000"/>
                <w:kern w:val="0"/>
                <w:sz w:val="20"/>
                <w:szCs w:val="20"/>
              </w:rPr>
            </w:pPr>
            <w:r>
              <w:rPr>
                <w:rFonts w:hint="eastAsia" w:ascii="宋体" w:hAnsi="宋体" w:cs="宋体"/>
                <w:color w:val="000000"/>
                <w:kern w:val="0"/>
                <w:sz w:val="20"/>
                <w:szCs w:val="20"/>
              </w:rPr>
              <w:t>聚酯多元醇</w:t>
            </w:r>
          </w:p>
        </w:tc>
      </w:tr>
      <w:tr w14:paraId="0996B09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B15199">
            <w:pPr>
              <w:widowControl/>
              <w:jc w:val="left"/>
              <w:rPr>
                <w:rFonts w:ascii="宋体" w:cs="宋体"/>
                <w:color w:val="000000"/>
                <w:kern w:val="0"/>
                <w:sz w:val="20"/>
                <w:szCs w:val="20"/>
              </w:rPr>
            </w:pPr>
            <w:r>
              <w:rPr>
                <w:rFonts w:ascii="宋体" w:hAnsi="宋体" w:cs="宋体"/>
                <w:color w:val="000000"/>
                <w:kern w:val="0"/>
                <w:sz w:val="20"/>
                <w:szCs w:val="20"/>
              </w:rPr>
              <w:t>3.3.3</w:t>
            </w:r>
          </w:p>
        </w:tc>
        <w:tc>
          <w:tcPr>
            <w:tcW w:w="1577" w:type="dxa"/>
            <w:noWrap w:val="0"/>
            <w:vAlign w:val="top"/>
          </w:tcPr>
          <w:p w14:paraId="39B92127">
            <w:pPr>
              <w:widowControl/>
              <w:jc w:val="left"/>
              <w:rPr>
                <w:rFonts w:ascii="宋体" w:cs="宋体"/>
                <w:color w:val="000000"/>
                <w:kern w:val="0"/>
                <w:sz w:val="20"/>
                <w:szCs w:val="20"/>
              </w:rPr>
            </w:pPr>
            <w:r>
              <w:rPr>
                <w:rFonts w:hint="eastAsia" w:ascii="宋体" w:hAnsi="宋体" w:cs="宋体"/>
                <w:color w:val="000000"/>
                <w:kern w:val="0"/>
                <w:sz w:val="20"/>
                <w:szCs w:val="20"/>
              </w:rPr>
              <w:t>氟硅合成材料制造</w:t>
            </w:r>
          </w:p>
        </w:tc>
        <w:tc>
          <w:tcPr>
            <w:tcW w:w="821" w:type="dxa"/>
            <w:noWrap w:val="0"/>
            <w:vAlign w:val="top"/>
          </w:tcPr>
          <w:p w14:paraId="7939FB99">
            <w:pPr>
              <w:widowControl/>
              <w:jc w:val="left"/>
              <w:rPr>
                <w:rFonts w:ascii="宋体" w:cs="宋体"/>
                <w:color w:val="000000"/>
                <w:kern w:val="0"/>
                <w:sz w:val="20"/>
                <w:szCs w:val="20"/>
              </w:rPr>
            </w:pPr>
          </w:p>
        </w:tc>
        <w:tc>
          <w:tcPr>
            <w:tcW w:w="1750" w:type="dxa"/>
            <w:noWrap w:val="0"/>
            <w:vAlign w:val="top"/>
          </w:tcPr>
          <w:p w14:paraId="6E50B145">
            <w:pPr>
              <w:widowControl/>
              <w:jc w:val="left"/>
              <w:rPr>
                <w:rFonts w:eastAsia="Times New Roman"/>
                <w:color w:val="000000"/>
                <w:kern w:val="0"/>
                <w:sz w:val="20"/>
                <w:szCs w:val="20"/>
              </w:rPr>
            </w:pPr>
          </w:p>
        </w:tc>
        <w:tc>
          <w:tcPr>
            <w:tcW w:w="4318" w:type="dxa"/>
            <w:noWrap w:val="0"/>
            <w:vAlign w:val="top"/>
          </w:tcPr>
          <w:p w14:paraId="21BD39E2">
            <w:pPr>
              <w:widowControl/>
              <w:jc w:val="left"/>
              <w:rPr>
                <w:rFonts w:eastAsia="Times New Roman"/>
                <w:color w:val="000000"/>
                <w:kern w:val="0"/>
                <w:sz w:val="20"/>
                <w:szCs w:val="20"/>
              </w:rPr>
            </w:pPr>
          </w:p>
        </w:tc>
      </w:tr>
      <w:tr w14:paraId="6369CA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7131B03">
            <w:pPr>
              <w:widowControl/>
              <w:jc w:val="left"/>
              <w:rPr>
                <w:rFonts w:ascii="宋体" w:cs="宋体"/>
                <w:color w:val="000000"/>
                <w:kern w:val="0"/>
                <w:sz w:val="20"/>
                <w:szCs w:val="20"/>
              </w:rPr>
            </w:pPr>
            <w:r>
              <w:rPr>
                <w:rFonts w:ascii="宋体" w:hAnsi="宋体" w:cs="宋体"/>
                <w:color w:val="000000"/>
                <w:kern w:val="0"/>
                <w:sz w:val="20"/>
                <w:szCs w:val="20"/>
              </w:rPr>
              <w:t>3.3.3.1</w:t>
            </w:r>
          </w:p>
        </w:tc>
        <w:tc>
          <w:tcPr>
            <w:tcW w:w="1577" w:type="dxa"/>
            <w:noWrap w:val="0"/>
            <w:vAlign w:val="top"/>
          </w:tcPr>
          <w:p w14:paraId="176D38D7">
            <w:pPr>
              <w:widowControl/>
              <w:jc w:val="left"/>
              <w:rPr>
                <w:rFonts w:ascii="宋体" w:cs="宋体"/>
                <w:color w:val="000000"/>
                <w:kern w:val="0"/>
                <w:sz w:val="20"/>
                <w:szCs w:val="20"/>
              </w:rPr>
            </w:pPr>
            <w:r>
              <w:rPr>
                <w:rFonts w:hint="eastAsia" w:ascii="宋体" w:hAnsi="宋体" w:cs="宋体"/>
                <w:color w:val="000000"/>
                <w:kern w:val="0"/>
                <w:sz w:val="20"/>
                <w:szCs w:val="20"/>
              </w:rPr>
              <w:t>合成氟树脂制造</w:t>
            </w:r>
          </w:p>
        </w:tc>
        <w:tc>
          <w:tcPr>
            <w:tcW w:w="821" w:type="dxa"/>
            <w:noWrap w:val="0"/>
            <w:vAlign w:val="top"/>
          </w:tcPr>
          <w:p w14:paraId="12525AA0">
            <w:pPr>
              <w:widowControl/>
              <w:jc w:val="left"/>
              <w:rPr>
                <w:rFonts w:ascii="宋体" w:cs="宋体"/>
                <w:color w:val="000000"/>
                <w:kern w:val="0"/>
                <w:sz w:val="20"/>
                <w:szCs w:val="20"/>
              </w:rPr>
            </w:pPr>
            <w:r>
              <w:rPr>
                <w:rFonts w:ascii="宋体" w:hAnsi="宋体" w:cs="宋体"/>
                <w:color w:val="000000"/>
                <w:kern w:val="0"/>
                <w:sz w:val="20"/>
                <w:szCs w:val="20"/>
              </w:rPr>
              <w:t>2651*</w:t>
            </w:r>
          </w:p>
        </w:tc>
        <w:tc>
          <w:tcPr>
            <w:tcW w:w="1750" w:type="dxa"/>
            <w:noWrap w:val="0"/>
            <w:vAlign w:val="top"/>
          </w:tcPr>
          <w:p w14:paraId="2538D917">
            <w:pPr>
              <w:widowControl/>
              <w:jc w:val="left"/>
              <w:rPr>
                <w:rFonts w:ascii="宋体" w:cs="宋体"/>
                <w:color w:val="000000"/>
                <w:kern w:val="0"/>
                <w:sz w:val="20"/>
                <w:szCs w:val="20"/>
              </w:rPr>
            </w:pPr>
            <w:r>
              <w:rPr>
                <w:rFonts w:hint="eastAsia" w:ascii="宋体" w:hAnsi="宋体" w:cs="宋体"/>
                <w:color w:val="000000"/>
                <w:kern w:val="0"/>
                <w:sz w:val="20"/>
                <w:szCs w:val="20"/>
              </w:rPr>
              <w:t>初级形态塑料及合成树脂制造</w:t>
            </w:r>
          </w:p>
        </w:tc>
        <w:tc>
          <w:tcPr>
            <w:tcW w:w="4318" w:type="dxa"/>
            <w:noWrap w:val="0"/>
            <w:vAlign w:val="top"/>
          </w:tcPr>
          <w:p w14:paraId="2B824E7C">
            <w:pPr>
              <w:widowControl/>
              <w:jc w:val="left"/>
              <w:rPr>
                <w:rFonts w:ascii="宋体" w:cs="宋体"/>
                <w:color w:val="000000"/>
                <w:kern w:val="0"/>
                <w:sz w:val="20"/>
                <w:szCs w:val="20"/>
              </w:rPr>
            </w:pPr>
            <w:r>
              <w:rPr>
                <w:rFonts w:hint="eastAsia" w:ascii="宋体" w:hAnsi="宋体" w:cs="宋体"/>
                <w:color w:val="000000"/>
                <w:kern w:val="0"/>
                <w:sz w:val="20"/>
                <w:szCs w:val="20"/>
              </w:rPr>
              <w:t>聚四氟乙烯（</w:t>
            </w:r>
            <w:r>
              <w:rPr>
                <w:rFonts w:ascii="宋体" w:hAnsi="宋体" w:cs="宋体"/>
                <w:color w:val="000000"/>
                <w:kern w:val="0"/>
                <w:sz w:val="20"/>
                <w:szCs w:val="20"/>
              </w:rPr>
              <w:t>PFTE</w:t>
            </w:r>
            <w:r>
              <w:rPr>
                <w:rFonts w:hint="eastAsia" w:ascii="宋体" w:hAnsi="宋体" w:cs="宋体"/>
                <w:color w:val="000000"/>
                <w:kern w:val="0"/>
                <w:sz w:val="20"/>
                <w:szCs w:val="20"/>
              </w:rPr>
              <w:t>）</w:t>
            </w:r>
          </w:p>
          <w:p w14:paraId="5D51BFBD">
            <w:pPr>
              <w:widowControl/>
              <w:jc w:val="left"/>
              <w:rPr>
                <w:rFonts w:ascii="宋体" w:cs="宋体"/>
                <w:color w:val="000000"/>
                <w:kern w:val="0"/>
                <w:sz w:val="20"/>
                <w:szCs w:val="20"/>
              </w:rPr>
            </w:pPr>
            <w:r>
              <w:rPr>
                <w:rFonts w:hint="eastAsia" w:ascii="宋体" w:hAnsi="宋体" w:cs="宋体"/>
                <w:color w:val="000000"/>
                <w:kern w:val="0"/>
                <w:sz w:val="20"/>
                <w:szCs w:val="20"/>
              </w:rPr>
              <w:t>可熔聚四氟乙烯（</w:t>
            </w:r>
            <w:r>
              <w:rPr>
                <w:rFonts w:ascii="宋体" w:hAnsi="宋体" w:cs="宋体"/>
                <w:color w:val="000000"/>
                <w:kern w:val="0"/>
                <w:sz w:val="20"/>
                <w:szCs w:val="20"/>
              </w:rPr>
              <w:t>PFA</w:t>
            </w:r>
            <w:r>
              <w:rPr>
                <w:rFonts w:hint="eastAsia" w:ascii="宋体" w:hAnsi="宋体" w:cs="宋体"/>
                <w:color w:val="000000"/>
                <w:kern w:val="0"/>
                <w:sz w:val="20"/>
                <w:szCs w:val="20"/>
              </w:rPr>
              <w:t>）</w:t>
            </w:r>
          </w:p>
        </w:tc>
      </w:tr>
      <w:tr w14:paraId="61891DB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7B7AD9">
            <w:pPr>
              <w:widowControl/>
              <w:jc w:val="left"/>
              <w:rPr>
                <w:rFonts w:ascii="宋体" w:cs="宋体"/>
                <w:color w:val="000000"/>
                <w:kern w:val="0"/>
                <w:sz w:val="20"/>
                <w:szCs w:val="20"/>
              </w:rPr>
            </w:pPr>
          </w:p>
        </w:tc>
        <w:tc>
          <w:tcPr>
            <w:tcW w:w="1577" w:type="dxa"/>
            <w:noWrap w:val="0"/>
            <w:vAlign w:val="top"/>
          </w:tcPr>
          <w:p w14:paraId="1BFDFCEC">
            <w:pPr>
              <w:widowControl/>
              <w:jc w:val="left"/>
              <w:rPr>
                <w:rFonts w:eastAsia="Times New Roman"/>
                <w:color w:val="000000"/>
                <w:kern w:val="0"/>
                <w:sz w:val="20"/>
                <w:szCs w:val="20"/>
              </w:rPr>
            </w:pPr>
          </w:p>
        </w:tc>
        <w:tc>
          <w:tcPr>
            <w:tcW w:w="821" w:type="dxa"/>
            <w:noWrap w:val="0"/>
            <w:vAlign w:val="top"/>
          </w:tcPr>
          <w:p w14:paraId="568071CF">
            <w:pPr>
              <w:widowControl/>
              <w:jc w:val="left"/>
              <w:rPr>
                <w:rFonts w:eastAsia="Times New Roman"/>
                <w:color w:val="000000"/>
                <w:kern w:val="0"/>
                <w:sz w:val="20"/>
                <w:szCs w:val="20"/>
              </w:rPr>
            </w:pPr>
          </w:p>
        </w:tc>
        <w:tc>
          <w:tcPr>
            <w:tcW w:w="1750" w:type="dxa"/>
            <w:noWrap w:val="0"/>
            <w:vAlign w:val="top"/>
          </w:tcPr>
          <w:p w14:paraId="15BA4D9E">
            <w:pPr>
              <w:widowControl/>
              <w:jc w:val="left"/>
              <w:rPr>
                <w:rFonts w:eastAsia="Times New Roman"/>
                <w:color w:val="000000"/>
                <w:kern w:val="0"/>
                <w:sz w:val="20"/>
                <w:szCs w:val="20"/>
              </w:rPr>
            </w:pPr>
          </w:p>
        </w:tc>
        <w:tc>
          <w:tcPr>
            <w:tcW w:w="4318" w:type="dxa"/>
            <w:noWrap w:val="0"/>
            <w:vAlign w:val="top"/>
          </w:tcPr>
          <w:p w14:paraId="0F26E088">
            <w:pPr>
              <w:widowControl/>
              <w:jc w:val="left"/>
              <w:rPr>
                <w:rFonts w:ascii="宋体" w:cs="宋体"/>
                <w:color w:val="000000"/>
                <w:kern w:val="0"/>
                <w:sz w:val="20"/>
                <w:szCs w:val="20"/>
              </w:rPr>
            </w:pPr>
            <w:r>
              <w:rPr>
                <w:rFonts w:hint="eastAsia" w:ascii="宋体" w:hAnsi="宋体" w:cs="宋体"/>
                <w:color w:val="000000"/>
                <w:kern w:val="0"/>
                <w:sz w:val="20"/>
                <w:szCs w:val="20"/>
              </w:rPr>
              <w:t>聚偏氟乙烯（</w:t>
            </w:r>
            <w:r>
              <w:rPr>
                <w:rFonts w:ascii="宋体" w:hAnsi="宋体" w:cs="宋体"/>
                <w:color w:val="000000"/>
                <w:kern w:val="0"/>
                <w:sz w:val="20"/>
                <w:szCs w:val="20"/>
              </w:rPr>
              <w:t>PVDF</w:t>
            </w:r>
            <w:r>
              <w:rPr>
                <w:rFonts w:hint="eastAsia" w:ascii="宋体" w:hAnsi="宋体" w:cs="宋体"/>
                <w:color w:val="000000"/>
                <w:kern w:val="0"/>
                <w:sz w:val="20"/>
                <w:szCs w:val="20"/>
              </w:rPr>
              <w:t>）</w:t>
            </w:r>
          </w:p>
        </w:tc>
      </w:tr>
      <w:tr w14:paraId="71C864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73D61FB">
            <w:pPr>
              <w:widowControl/>
              <w:jc w:val="left"/>
              <w:rPr>
                <w:rFonts w:ascii="宋体" w:cs="宋体"/>
                <w:color w:val="000000"/>
                <w:kern w:val="0"/>
                <w:sz w:val="20"/>
                <w:szCs w:val="20"/>
              </w:rPr>
            </w:pPr>
          </w:p>
        </w:tc>
        <w:tc>
          <w:tcPr>
            <w:tcW w:w="1577" w:type="dxa"/>
            <w:noWrap w:val="0"/>
            <w:vAlign w:val="top"/>
          </w:tcPr>
          <w:p w14:paraId="153177D2">
            <w:pPr>
              <w:widowControl/>
              <w:jc w:val="left"/>
              <w:rPr>
                <w:rFonts w:eastAsia="Times New Roman"/>
                <w:color w:val="000000"/>
                <w:kern w:val="0"/>
                <w:sz w:val="20"/>
                <w:szCs w:val="20"/>
              </w:rPr>
            </w:pPr>
          </w:p>
        </w:tc>
        <w:tc>
          <w:tcPr>
            <w:tcW w:w="821" w:type="dxa"/>
            <w:noWrap w:val="0"/>
            <w:vAlign w:val="top"/>
          </w:tcPr>
          <w:p w14:paraId="11365C1D">
            <w:pPr>
              <w:widowControl/>
              <w:jc w:val="left"/>
              <w:rPr>
                <w:rFonts w:eastAsia="Times New Roman"/>
                <w:color w:val="000000"/>
                <w:kern w:val="0"/>
                <w:sz w:val="20"/>
                <w:szCs w:val="20"/>
              </w:rPr>
            </w:pPr>
          </w:p>
        </w:tc>
        <w:tc>
          <w:tcPr>
            <w:tcW w:w="1750" w:type="dxa"/>
            <w:noWrap w:val="0"/>
            <w:vAlign w:val="top"/>
          </w:tcPr>
          <w:p w14:paraId="17A8E9BF">
            <w:pPr>
              <w:widowControl/>
              <w:jc w:val="left"/>
              <w:rPr>
                <w:rFonts w:eastAsia="Times New Roman"/>
                <w:color w:val="000000"/>
                <w:kern w:val="0"/>
                <w:sz w:val="20"/>
                <w:szCs w:val="20"/>
              </w:rPr>
            </w:pPr>
          </w:p>
        </w:tc>
        <w:tc>
          <w:tcPr>
            <w:tcW w:w="4318" w:type="dxa"/>
            <w:noWrap w:val="0"/>
            <w:vAlign w:val="top"/>
          </w:tcPr>
          <w:p w14:paraId="030909E5">
            <w:pPr>
              <w:widowControl/>
              <w:jc w:val="left"/>
              <w:rPr>
                <w:rFonts w:ascii="宋体" w:cs="宋体"/>
                <w:color w:val="000000"/>
                <w:kern w:val="0"/>
                <w:sz w:val="20"/>
                <w:szCs w:val="20"/>
              </w:rPr>
            </w:pPr>
            <w:r>
              <w:rPr>
                <w:rFonts w:hint="eastAsia" w:ascii="宋体" w:hAnsi="宋体" w:cs="宋体"/>
                <w:color w:val="000000"/>
                <w:kern w:val="0"/>
                <w:sz w:val="20"/>
                <w:szCs w:val="20"/>
              </w:rPr>
              <w:t>聚全氟乙丙烯（</w:t>
            </w:r>
            <w:r>
              <w:rPr>
                <w:rFonts w:ascii="宋体" w:hAnsi="宋体" w:cs="宋体"/>
                <w:color w:val="000000"/>
                <w:kern w:val="0"/>
                <w:sz w:val="20"/>
                <w:szCs w:val="20"/>
              </w:rPr>
              <w:t>FEP</w:t>
            </w:r>
            <w:r>
              <w:rPr>
                <w:rFonts w:hint="eastAsia" w:ascii="宋体" w:hAnsi="宋体" w:cs="宋体"/>
                <w:color w:val="000000"/>
                <w:kern w:val="0"/>
                <w:sz w:val="20"/>
                <w:szCs w:val="20"/>
              </w:rPr>
              <w:t>）</w:t>
            </w:r>
          </w:p>
        </w:tc>
      </w:tr>
      <w:tr w14:paraId="71BC66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77A31E">
            <w:pPr>
              <w:widowControl/>
              <w:jc w:val="left"/>
              <w:rPr>
                <w:rFonts w:ascii="宋体" w:cs="宋体"/>
                <w:color w:val="000000"/>
                <w:kern w:val="0"/>
                <w:sz w:val="20"/>
                <w:szCs w:val="20"/>
              </w:rPr>
            </w:pPr>
          </w:p>
        </w:tc>
        <w:tc>
          <w:tcPr>
            <w:tcW w:w="1577" w:type="dxa"/>
            <w:noWrap w:val="0"/>
            <w:vAlign w:val="top"/>
          </w:tcPr>
          <w:p w14:paraId="3F120CD4">
            <w:pPr>
              <w:widowControl/>
              <w:jc w:val="left"/>
              <w:rPr>
                <w:rFonts w:eastAsia="Times New Roman"/>
                <w:color w:val="000000"/>
                <w:kern w:val="0"/>
                <w:sz w:val="20"/>
                <w:szCs w:val="20"/>
              </w:rPr>
            </w:pPr>
          </w:p>
        </w:tc>
        <w:tc>
          <w:tcPr>
            <w:tcW w:w="821" w:type="dxa"/>
            <w:noWrap w:val="0"/>
            <w:vAlign w:val="top"/>
          </w:tcPr>
          <w:p w14:paraId="0B2D0164">
            <w:pPr>
              <w:widowControl/>
              <w:jc w:val="left"/>
              <w:rPr>
                <w:rFonts w:eastAsia="Times New Roman"/>
                <w:color w:val="000000"/>
                <w:kern w:val="0"/>
                <w:sz w:val="20"/>
                <w:szCs w:val="20"/>
              </w:rPr>
            </w:pPr>
          </w:p>
        </w:tc>
        <w:tc>
          <w:tcPr>
            <w:tcW w:w="1750" w:type="dxa"/>
            <w:noWrap w:val="0"/>
            <w:vAlign w:val="top"/>
          </w:tcPr>
          <w:p w14:paraId="0E024A0F">
            <w:pPr>
              <w:widowControl/>
              <w:jc w:val="left"/>
              <w:rPr>
                <w:rFonts w:eastAsia="Times New Roman"/>
                <w:color w:val="000000"/>
                <w:kern w:val="0"/>
                <w:sz w:val="20"/>
                <w:szCs w:val="20"/>
              </w:rPr>
            </w:pPr>
          </w:p>
        </w:tc>
        <w:tc>
          <w:tcPr>
            <w:tcW w:w="4318" w:type="dxa"/>
            <w:noWrap w:val="0"/>
            <w:vAlign w:val="top"/>
          </w:tcPr>
          <w:p w14:paraId="0CEA7BC6">
            <w:pPr>
              <w:widowControl/>
              <w:jc w:val="left"/>
              <w:rPr>
                <w:rFonts w:ascii="宋体" w:cs="宋体"/>
                <w:color w:val="000000"/>
                <w:kern w:val="0"/>
                <w:sz w:val="20"/>
                <w:szCs w:val="20"/>
              </w:rPr>
            </w:pPr>
            <w:r>
              <w:rPr>
                <w:rFonts w:hint="eastAsia" w:ascii="宋体" w:hAnsi="宋体" w:cs="宋体"/>
                <w:color w:val="000000"/>
                <w:kern w:val="0"/>
                <w:sz w:val="20"/>
                <w:szCs w:val="20"/>
              </w:rPr>
              <w:t>三氟氯乙烯共聚物（</w:t>
            </w:r>
            <w:r>
              <w:rPr>
                <w:rFonts w:ascii="宋体" w:hAnsi="宋体" w:cs="宋体"/>
                <w:color w:val="000000"/>
                <w:kern w:val="0"/>
                <w:sz w:val="20"/>
                <w:szCs w:val="20"/>
              </w:rPr>
              <w:t>FEVE</w:t>
            </w:r>
            <w:r>
              <w:rPr>
                <w:rFonts w:hint="eastAsia" w:ascii="宋体" w:hAnsi="宋体" w:cs="宋体"/>
                <w:color w:val="000000"/>
                <w:kern w:val="0"/>
                <w:sz w:val="20"/>
                <w:szCs w:val="20"/>
              </w:rPr>
              <w:t>）</w:t>
            </w:r>
          </w:p>
        </w:tc>
      </w:tr>
      <w:tr w14:paraId="48ED773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CAECBC">
            <w:pPr>
              <w:widowControl/>
              <w:jc w:val="left"/>
              <w:rPr>
                <w:rFonts w:ascii="宋体" w:cs="宋体"/>
                <w:color w:val="000000"/>
                <w:kern w:val="0"/>
                <w:sz w:val="20"/>
                <w:szCs w:val="20"/>
              </w:rPr>
            </w:pPr>
          </w:p>
        </w:tc>
        <w:tc>
          <w:tcPr>
            <w:tcW w:w="1577" w:type="dxa"/>
            <w:noWrap w:val="0"/>
            <w:vAlign w:val="top"/>
          </w:tcPr>
          <w:p w14:paraId="3D6A7571">
            <w:pPr>
              <w:widowControl/>
              <w:jc w:val="left"/>
              <w:rPr>
                <w:rFonts w:eastAsia="Times New Roman"/>
                <w:color w:val="000000"/>
                <w:kern w:val="0"/>
                <w:sz w:val="20"/>
                <w:szCs w:val="20"/>
              </w:rPr>
            </w:pPr>
          </w:p>
        </w:tc>
        <w:tc>
          <w:tcPr>
            <w:tcW w:w="821" w:type="dxa"/>
            <w:noWrap w:val="0"/>
            <w:vAlign w:val="top"/>
          </w:tcPr>
          <w:p w14:paraId="5E15A330">
            <w:pPr>
              <w:widowControl/>
              <w:jc w:val="left"/>
              <w:rPr>
                <w:rFonts w:eastAsia="Times New Roman"/>
                <w:color w:val="000000"/>
                <w:kern w:val="0"/>
                <w:sz w:val="20"/>
                <w:szCs w:val="20"/>
              </w:rPr>
            </w:pPr>
          </w:p>
        </w:tc>
        <w:tc>
          <w:tcPr>
            <w:tcW w:w="1750" w:type="dxa"/>
            <w:noWrap w:val="0"/>
            <w:vAlign w:val="top"/>
          </w:tcPr>
          <w:p w14:paraId="242504D6">
            <w:pPr>
              <w:widowControl/>
              <w:jc w:val="left"/>
              <w:rPr>
                <w:rFonts w:eastAsia="Times New Roman"/>
                <w:color w:val="000000"/>
                <w:kern w:val="0"/>
                <w:sz w:val="20"/>
                <w:szCs w:val="20"/>
              </w:rPr>
            </w:pPr>
          </w:p>
        </w:tc>
        <w:tc>
          <w:tcPr>
            <w:tcW w:w="4318" w:type="dxa"/>
            <w:noWrap w:val="0"/>
            <w:vAlign w:val="top"/>
          </w:tcPr>
          <w:p w14:paraId="47EA333C">
            <w:pPr>
              <w:widowControl/>
              <w:jc w:val="left"/>
              <w:rPr>
                <w:rFonts w:ascii="宋体" w:cs="宋体"/>
                <w:color w:val="000000"/>
                <w:kern w:val="0"/>
                <w:sz w:val="20"/>
                <w:szCs w:val="20"/>
              </w:rPr>
            </w:pPr>
            <w:r>
              <w:rPr>
                <w:rFonts w:hint="eastAsia" w:ascii="宋体" w:hAnsi="宋体" w:cs="宋体"/>
                <w:color w:val="000000"/>
                <w:kern w:val="0"/>
                <w:sz w:val="20"/>
                <w:szCs w:val="20"/>
              </w:rPr>
              <w:t>乙烯</w:t>
            </w:r>
            <w:r>
              <w:rPr>
                <w:rFonts w:ascii="宋体" w:cs="宋体"/>
                <w:color w:val="000000"/>
                <w:kern w:val="0"/>
                <w:sz w:val="20"/>
                <w:szCs w:val="20"/>
              </w:rPr>
              <w:t>-</w:t>
            </w:r>
            <w:r>
              <w:rPr>
                <w:rFonts w:hint="eastAsia" w:ascii="宋体" w:hAnsi="宋体" w:cs="宋体"/>
                <w:color w:val="000000"/>
                <w:kern w:val="0"/>
                <w:sz w:val="20"/>
                <w:szCs w:val="20"/>
              </w:rPr>
              <w:t>四氟乙烯共聚物（</w:t>
            </w:r>
            <w:r>
              <w:rPr>
                <w:rFonts w:ascii="宋体" w:hAnsi="宋体" w:cs="宋体"/>
                <w:color w:val="000000"/>
                <w:kern w:val="0"/>
                <w:sz w:val="20"/>
                <w:szCs w:val="20"/>
              </w:rPr>
              <w:t>ETFE</w:t>
            </w:r>
            <w:r>
              <w:rPr>
                <w:rFonts w:hint="eastAsia" w:ascii="宋体" w:hAnsi="宋体" w:cs="宋体"/>
                <w:color w:val="000000"/>
                <w:kern w:val="0"/>
                <w:sz w:val="20"/>
                <w:szCs w:val="20"/>
              </w:rPr>
              <w:t>）</w:t>
            </w:r>
          </w:p>
        </w:tc>
      </w:tr>
      <w:tr w14:paraId="73568A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F2794D">
            <w:pPr>
              <w:widowControl/>
              <w:jc w:val="left"/>
              <w:rPr>
                <w:rFonts w:ascii="宋体" w:cs="宋体"/>
                <w:color w:val="000000"/>
                <w:kern w:val="0"/>
                <w:sz w:val="20"/>
                <w:szCs w:val="20"/>
              </w:rPr>
            </w:pPr>
          </w:p>
        </w:tc>
        <w:tc>
          <w:tcPr>
            <w:tcW w:w="1577" w:type="dxa"/>
            <w:noWrap w:val="0"/>
            <w:vAlign w:val="top"/>
          </w:tcPr>
          <w:p w14:paraId="1AE20412">
            <w:pPr>
              <w:widowControl/>
              <w:jc w:val="left"/>
              <w:rPr>
                <w:rFonts w:eastAsia="Times New Roman"/>
                <w:color w:val="000000"/>
                <w:kern w:val="0"/>
                <w:sz w:val="20"/>
                <w:szCs w:val="20"/>
              </w:rPr>
            </w:pPr>
          </w:p>
        </w:tc>
        <w:tc>
          <w:tcPr>
            <w:tcW w:w="821" w:type="dxa"/>
            <w:noWrap w:val="0"/>
            <w:vAlign w:val="top"/>
          </w:tcPr>
          <w:p w14:paraId="680F9327">
            <w:pPr>
              <w:widowControl/>
              <w:jc w:val="left"/>
              <w:rPr>
                <w:rFonts w:eastAsia="Times New Roman"/>
                <w:color w:val="000000"/>
                <w:kern w:val="0"/>
                <w:sz w:val="20"/>
                <w:szCs w:val="20"/>
              </w:rPr>
            </w:pPr>
          </w:p>
        </w:tc>
        <w:tc>
          <w:tcPr>
            <w:tcW w:w="1750" w:type="dxa"/>
            <w:noWrap w:val="0"/>
            <w:vAlign w:val="top"/>
          </w:tcPr>
          <w:p w14:paraId="6971E728">
            <w:pPr>
              <w:widowControl/>
              <w:jc w:val="left"/>
              <w:rPr>
                <w:rFonts w:eastAsia="Times New Roman"/>
                <w:color w:val="000000"/>
                <w:kern w:val="0"/>
                <w:sz w:val="20"/>
                <w:szCs w:val="20"/>
              </w:rPr>
            </w:pPr>
          </w:p>
        </w:tc>
        <w:tc>
          <w:tcPr>
            <w:tcW w:w="4318" w:type="dxa"/>
            <w:noWrap w:val="0"/>
            <w:vAlign w:val="top"/>
          </w:tcPr>
          <w:p w14:paraId="19C59803">
            <w:pPr>
              <w:widowControl/>
              <w:jc w:val="left"/>
              <w:rPr>
                <w:rFonts w:ascii="宋体" w:cs="宋体"/>
                <w:color w:val="000000"/>
                <w:kern w:val="0"/>
                <w:sz w:val="20"/>
                <w:szCs w:val="20"/>
              </w:rPr>
            </w:pPr>
            <w:r>
              <w:rPr>
                <w:rFonts w:hint="eastAsia" w:ascii="宋体" w:hAnsi="宋体" w:cs="宋体"/>
                <w:color w:val="000000"/>
                <w:kern w:val="0"/>
                <w:sz w:val="20"/>
                <w:szCs w:val="20"/>
              </w:rPr>
              <w:t>乙烯</w:t>
            </w:r>
            <w:r>
              <w:rPr>
                <w:rFonts w:ascii="宋体" w:cs="宋体"/>
                <w:color w:val="000000"/>
                <w:kern w:val="0"/>
                <w:sz w:val="20"/>
                <w:szCs w:val="20"/>
              </w:rPr>
              <w:t>-</w:t>
            </w:r>
            <w:r>
              <w:rPr>
                <w:rFonts w:hint="eastAsia" w:ascii="宋体" w:hAnsi="宋体" w:cs="宋体"/>
                <w:color w:val="000000"/>
                <w:kern w:val="0"/>
                <w:sz w:val="20"/>
                <w:szCs w:val="20"/>
              </w:rPr>
              <w:t>三氟氯乙烯共聚物（</w:t>
            </w:r>
            <w:r>
              <w:rPr>
                <w:rFonts w:ascii="宋体" w:hAnsi="宋体" w:cs="宋体"/>
                <w:color w:val="000000"/>
                <w:kern w:val="0"/>
                <w:sz w:val="20"/>
                <w:szCs w:val="20"/>
              </w:rPr>
              <w:t>ECTFE</w:t>
            </w:r>
            <w:r>
              <w:rPr>
                <w:rFonts w:hint="eastAsia" w:ascii="宋体" w:hAnsi="宋体" w:cs="宋体"/>
                <w:color w:val="000000"/>
                <w:kern w:val="0"/>
                <w:sz w:val="20"/>
                <w:szCs w:val="20"/>
              </w:rPr>
              <w:t>）</w:t>
            </w:r>
          </w:p>
        </w:tc>
      </w:tr>
      <w:tr w14:paraId="3166DF7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56B3EE">
            <w:pPr>
              <w:widowControl/>
              <w:jc w:val="left"/>
              <w:rPr>
                <w:rFonts w:ascii="宋体" w:cs="宋体"/>
                <w:color w:val="000000"/>
                <w:kern w:val="0"/>
                <w:sz w:val="20"/>
                <w:szCs w:val="20"/>
              </w:rPr>
            </w:pPr>
          </w:p>
        </w:tc>
        <w:tc>
          <w:tcPr>
            <w:tcW w:w="1577" w:type="dxa"/>
            <w:noWrap w:val="0"/>
            <w:vAlign w:val="top"/>
          </w:tcPr>
          <w:p w14:paraId="23A9A47A">
            <w:pPr>
              <w:widowControl/>
              <w:jc w:val="left"/>
              <w:rPr>
                <w:rFonts w:eastAsia="Times New Roman"/>
                <w:color w:val="000000"/>
                <w:kern w:val="0"/>
                <w:sz w:val="20"/>
                <w:szCs w:val="20"/>
              </w:rPr>
            </w:pPr>
          </w:p>
        </w:tc>
        <w:tc>
          <w:tcPr>
            <w:tcW w:w="821" w:type="dxa"/>
            <w:noWrap w:val="0"/>
            <w:vAlign w:val="top"/>
          </w:tcPr>
          <w:p w14:paraId="19EC012C">
            <w:pPr>
              <w:widowControl/>
              <w:jc w:val="left"/>
              <w:rPr>
                <w:rFonts w:eastAsia="Times New Roman"/>
                <w:color w:val="000000"/>
                <w:kern w:val="0"/>
                <w:sz w:val="20"/>
                <w:szCs w:val="20"/>
              </w:rPr>
            </w:pPr>
          </w:p>
        </w:tc>
        <w:tc>
          <w:tcPr>
            <w:tcW w:w="1750" w:type="dxa"/>
            <w:noWrap w:val="0"/>
            <w:vAlign w:val="top"/>
          </w:tcPr>
          <w:p w14:paraId="3C544FF7">
            <w:pPr>
              <w:widowControl/>
              <w:jc w:val="left"/>
              <w:rPr>
                <w:rFonts w:eastAsia="Times New Roman"/>
                <w:color w:val="000000"/>
                <w:kern w:val="0"/>
                <w:sz w:val="20"/>
                <w:szCs w:val="20"/>
              </w:rPr>
            </w:pPr>
          </w:p>
        </w:tc>
        <w:tc>
          <w:tcPr>
            <w:tcW w:w="4318" w:type="dxa"/>
            <w:noWrap w:val="0"/>
            <w:vAlign w:val="top"/>
          </w:tcPr>
          <w:p w14:paraId="1B47FB67">
            <w:pPr>
              <w:widowControl/>
              <w:jc w:val="left"/>
              <w:rPr>
                <w:rFonts w:ascii="宋体" w:cs="宋体"/>
                <w:color w:val="000000"/>
                <w:kern w:val="0"/>
                <w:sz w:val="20"/>
                <w:szCs w:val="20"/>
              </w:rPr>
            </w:pPr>
            <w:r>
              <w:rPr>
                <w:rFonts w:hint="eastAsia" w:ascii="宋体" w:hAnsi="宋体" w:cs="宋体"/>
                <w:color w:val="000000"/>
                <w:kern w:val="0"/>
                <w:sz w:val="20"/>
                <w:szCs w:val="20"/>
              </w:rPr>
              <w:t>聚氟乙烯（</w:t>
            </w:r>
            <w:r>
              <w:rPr>
                <w:rFonts w:ascii="宋体" w:hAnsi="宋体" w:cs="宋体"/>
                <w:color w:val="000000"/>
                <w:kern w:val="0"/>
                <w:sz w:val="20"/>
                <w:szCs w:val="20"/>
              </w:rPr>
              <w:t>PVF</w:t>
            </w:r>
            <w:r>
              <w:rPr>
                <w:rFonts w:hint="eastAsia" w:ascii="宋体" w:hAnsi="宋体" w:cs="宋体"/>
                <w:color w:val="000000"/>
                <w:kern w:val="0"/>
                <w:sz w:val="20"/>
                <w:szCs w:val="20"/>
              </w:rPr>
              <w:t>）</w:t>
            </w:r>
          </w:p>
        </w:tc>
      </w:tr>
      <w:tr w14:paraId="3E624B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3CD0C6">
            <w:pPr>
              <w:widowControl/>
              <w:jc w:val="left"/>
              <w:rPr>
                <w:rFonts w:ascii="宋体" w:cs="宋体"/>
                <w:color w:val="000000"/>
                <w:kern w:val="0"/>
                <w:sz w:val="20"/>
                <w:szCs w:val="20"/>
              </w:rPr>
            </w:pPr>
          </w:p>
        </w:tc>
        <w:tc>
          <w:tcPr>
            <w:tcW w:w="1577" w:type="dxa"/>
            <w:noWrap w:val="0"/>
            <w:vAlign w:val="top"/>
          </w:tcPr>
          <w:p w14:paraId="0ECA7D0C">
            <w:pPr>
              <w:widowControl/>
              <w:jc w:val="left"/>
              <w:rPr>
                <w:rFonts w:eastAsia="Times New Roman"/>
                <w:color w:val="000000"/>
                <w:kern w:val="0"/>
                <w:sz w:val="20"/>
                <w:szCs w:val="20"/>
              </w:rPr>
            </w:pPr>
          </w:p>
        </w:tc>
        <w:tc>
          <w:tcPr>
            <w:tcW w:w="821" w:type="dxa"/>
            <w:noWrap w:val="0"/>
            <w:vAlign w:val="top"/>
          </w:tcPr>
          <w:p w14:paraId="59C76529">
            <w:pPr>
              <w:widowControl/>
              <w:jc w:val="left"/>
              <w:rPr>
                <w:rFonts w:eastAsia="Times New Roman"/>
                <w:color w:val="000000"/>
                <w:kern w:val="0"/>
                <w:sz w:val="20"/>
                <w:szCs w:val="20"/>
              </w:rPr>
            </w:pPr>
          </w:p>
        </w:tc>
        <w:tc>
          <w:tcPr>
            <w:tcW w:w="1750" w:type="dxa"/>
            <w:noWrap w:val="0"/>
            <w:vAlign w:val="top"/>
          </w:tcPr>
          <w:p w14:paraId="10ED74A4">
            <w:pPr>
              <w:widowControl/>
              <w:jc w:val="left"/>
              <w:rPr>
                <w:rFonts w:eastAsia="Times New Roman"/>
                <w:color w:val="000000"/>
                <w:kern w:val="0"/>
                <w:sz w:val="20"/>
                <w:szCs w:val="20"/>
              </w:rPr>
            </w:pPr>
          </w:p>
        </w:tc>
        <w:tc>
          <w:tcPr>
            <w:tcW w:w="4318" w:type="dxa"/>
            <w:noWrap w:val="0"/>
            <w:vAlign w:val="top"/>
          </w:tcPr>
          <w:p w14:paraId="1218998C">
            <w:pPr>
              <w:widowControl/>
              <w:jc w:val="left"/>
              <w:rPr>
                <w:rFonts w:ascii="宋体" w:cs="宋体"/>
                <w:color w:val="000000"/>
                <w:kern w:val="0"/>
                <w:sz w:val="20"/>
                <w:szCs w:val="20"/>
              </w:rPr>
            </w:pPr>
            <w:r>
              <w:rPr>
                <w:rFonts w:hint="eastAsia" w:ascii="宋体" w:hAnsi="宋体" w:cs="宋体"/>
                <w:color w:val="000000"/>
                <w:kern w:val="0"/>
                <w:sz w:val="20"/>
                <w:szCs w:val="20"/>
              </w:rPr>
              <w:t>聚三氟氯乙烯（</w:t>
            </w:r>
            <w:r>
              <w:rPr>
                <w:rFonts w:ascii="宋体" w:hAnsi="宋体" w:cs="宋体"/>
                <w:color w:val="000000"/>
                <w:kern w:val="0"/>
                <w:sz w:val="20"/>
                <w:szCs w:val="20"/>
              </w:rPr>
              <w:t>PCTFE</w:t>
            </w:r>
            <w:r>
              <w:rPr>
                <w:rFonts w:hint="eastAsia" w:ascii="宋体" w:hAnsi="宋体" w:cs="宋体"/>
                <w:color w:val="000000"/>
                <w:kern w:val="0"/>
                <w:sz w:val="20"/>
                <w:szCs w:val="20"/>
              </w:rPr>
              <w:t>）</w:t>
            </w:r>
          </w:p>
        </w:tc>
      </w:tr>
      <w:tr w14:paraId="78D133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C089BB">
            <w:pPr>
              <w:widowControl/>
              <w:jc w:val="left"/>
              <w:rPr>
                <w:rFonts w:ascii="宋体" w:cs="宋体"/>
                <w:color w:val="000000"/>
                <w:kern w:val="0"/>
                <w:sz w:val="20"/>
                <w:szCs w:val="20"/>
              </w:rPr>
            </w:pPr>
          </w:p>
        </w:tc>
        <w:tc>
          <w:tcPr>
            <w:tcW w:w="1577" w:type="dxa"/>
            <w:noWrap w:val="0"/>
            <w:vAlign w:val="top"/>
          </w:tcPr>
          <w:p w14:paraId="028198A5">
            <w:pPr>
              <w:widowControl/>
              <w:jc w:val="left"/>
              <w:rPr>
                <w:rFonts w:eastAsia="Times New Roman"/>
                <w:color w:val="000000"/>
                <w:kern w:val="0"/>
                <w:sz w:val="20"/>
                <w:szCs w:val="20"/>
              </w:rPr>
            </w:pPr>
          </w:p>
        </w:tc>
        <w:tc>
          <w:tcPr>
            <w:tcW w:w="821" w:type="dxa"/>
            <w:noWrap w:val="0"/>
            <w:vAlign w:val="top"/>
          </w:tcPr>
          <w:p w14:paraId="5A08F7D8">
            <w:pPr>
              <w:widowControl/>
              <w:jc w:val="left"/>
              <w:rPr>
                <w:rFonts w:eastAsia="Times New Roman"/>
                <w:color w:val="000000"/>
                <w:kern w:val="0"/>
                <w:sz w:val="20"/>
                <w:szCs w:val="20"/>
              </w:rPr>
            </w:pPr>
          </w:p>
        </w:tc>
        <w:tc>
          <w:tcPr>
            <w:tcW w:w="1750" w:type="dxa"/>
            <w:noWrap w:val="0"/>
            <w:vAlign w:val="top"/>
          </w:tcPr>
          <w:p w14:paraId="5BA658DA">
            <w:pPr>
              <w:widowControl/>
              <w:jc w:val="left"/>
              <w:rPr>
                <w:rFonts w:eastAsia="Times New Roman"/>
                <w:color w:val="000000"/>
                <w:kern w:val="0"/>
                <w:sz w:val="20"/>
                <w:szCs w:val="20"/>
              </w:rPr>
            </w:pPr>
          </w:p>
        </w:tc>
        <w:tc>
          <w:tcPr>
            <w:tcW w:w="4318" w:type="dxa"/>
            <w:noWrap w:val="0"/>
            <w:vAlign w:val="top"/>
          </w:tcPr>
          <w:p w14:paraId="2DD579CA">
            <w:pPr>
              <w:widowControl/>
              <w:jc w:val="left"/>
              <w:rPr>
                <w:rFonts w:ascii="宋体" w:cs="宋体"/>
                <w:color w:val="000000"/>
                <w:kern w:val="0"/>
                <w:sz w:val="20"/>
                <w:szCs w:val="20"/>
              </w:rPr>
            </w:pPr>
            <w:r>
              <w:rPr>
                <w:rFonts w:hint="eastAsia" w:ascii="宋体" w:hAnsi="宋体" w:cs="宋体"/>
                <w:color w:val="000000"/>
                <w:kern w:val="0"/>
                <w:sz w:val="20"/>
                <w:szCs w:val="20"/>
              </w:rPr>
              <w:t>三元共聚物（</w:t>
            </w:r>
            <w:r>
              <w:rPr>
                <w:rFonts w:ascii="宋体" w:hAnsi="宋体" w:cs="宋体"/>
                <w:color w:val="000000"/>
                <w:kern w:val="0"/>
                <w:sz w:val="20"/>
                <w:szCs w:val="20"/>
              </w:rPr>
              <w:t>THV</w:t>
            </w:r>
            <w:r>
              <w:rPr>
                <w:rFonts w:hint="eastAsia" w:ascii="宋体" w:hAnsi="宋体" w:cs="宋体"/>
                <w:color w:val="000000"/>
                <w:kern w:val="0"/>
                <w:sz w:val="20"/>
                <w:szCs w:val="20"/>
              </w:rPr>
              <w:t>）</w:t>
            </w:r>
          </w:p>
        </w:tc>
      </w:tr>
      <w:tr w14:paraId="3A3701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B3625B">
            <w:pPr>
              <w:widowControl/>
              <w:jc w:val="left"/>
              <w:rPr>
                <w:rFonts w:ascii="宋体" w:cs="宋体"/>
                <w:color w:val="000000"/>
                <w:kern w:val="0"/>
                <w:sz w:val="20"/>
                <w:szCs w:val="20"/>
              </w:rPr>
            </w:pPr>
            <w:r>
              <w:rPr>
                <w:rFonts w:ascii="宋体" w:hAnsi="宋体" w:cs="宋体"/>
                <w:color w:val="000000"/>
                <w:kern w:val="0"/>
                <w:sz w:val="20"/>
                <w:szCs w:val="20"/>
              </w:rPr>
              <w:t>3.3.3.2</w:t>
            </w:r>
          </w:p>
        </w:tc>
        <w:tc>
          <w:tcPr>
            <w:tcW w:w="1577" w:type="dxa"/>
            <w:noWrap w:val="0"/>
            <w:vAlign w:val="top"/>
          </w:tcPr>
          <w:p w14:paraId="13CAC72B">
            <w:pPr>
              <w:widowControl/>
              <w:jc w:val="left"/>
              <w:rPr>
                <w:rFonts w:ascii="宋体" w:cs="宋体"/>
                <w:color w:val="000000"/>
                <w:kern w:val="0"/>
                <w:sz w:val="20"/>
                <w:szCs w:val="20"/>
              </w:rPr>
            </w:pPr>
            <w:r>
              <w:rPr>
                <w:rFonts w:hint="eastAsia" w:ascii="宋体" w:hAnsi="宋体" w:cs="宋体"/>
                <w:color w:val="000000"/>
                <w:kern w:val="0"/>
                <w:sz w:val="20"/>
                <w:szCs w:val="20"/>
              </w:rPr>
              <w:t>氟制冷剂制造</w:t>
            </w:r>
          </w:p>
        </w:tc>
        <w:tc>
          <w:tcPr>
            <w:tcW w:w="821" w:type="dxa"/>
            <w:noWrap w:val="0"/>
            <w:vAlign w:val="top"/>
          </w:tcPr>
          <w:p w14:paraId="69932CB4">
            <w:pPr>
              <w:widowControl/>
              <w:jc w:val="left"/>
              <w:rPr>
                <w:rFonts w:ascii="宋体" w:cs="宋体"/>
                <w:color w:val="000000"/>
                <w:kern w:val="0"/>
                <w:sz w:val="20"/>
                <w:szCs w:val="20"/>
              </w:rPr>
            </w:pPr>
            <w:r>
              <w:rPr>
                <w:rFonts w:ascii="宋体" w:hAnsi="宋体" w:cs="宋体"/>
                <w:color w:val="000000"/>
                <w:kern w:val="0"/>
                <w:sz w:val="20"/>
                <w:szCs w:val="20"/>
              </w:rPr>
              <w:t>2614*</w:t>
            </w:r>
          </w:p>
        </w:tc>
        <w:tc>
          <w:tcPr>
            <w:tcW w:w="1750" w:type="dxa"/>
            <w:noWrap w:val="0"/>
            <w:vAlign w:val="top"/>
          </w:tcPr>
          <w:p w14:paraId="158C5562">
            <w:pPr>
              <w:widowControl/>
              <w:jc w:val="left"/>
              <w:rPr>
                <w:rFonts w:ascii="宋体" w:cs="宋体"/>
                <w:color w:val="000000"/>
                <w:kern w:val="0"/>
                <w:sz w:val="20"/>
                <w:szCs w:val="20"/>
              </w:rPr>
            </w:pPr>
            <w:r>
              <w:rPr>
                <w:rFonts w:hint="eastAsia" w:ascii="宋体" w:hAnsi="宋体" w:cs="宋体"/>
                <w:color w:val="000000"/>
                <w:kern w:val="0"/>
                <w:sz w:val="20"/>
                <w:szCs w:val="20"/>
              </w:rPr>
              <w:t>有机化学原料制造</w:t>
            </w:r>
          </w:p>
        </w:tc>
        <w:tc>
          <w:tcPr>
            <w:tcW w:w="4318" w:type="dxa"/>
            <w:noWrap w:val="0"/>
            <w:vAlign w:val="top"/>
          </w:tcPr>
          <w:p w14:paraId="50001FB2">
            <w:pPr>
              <w:widowControl/>
              <w:jc w:val="left"/>
              <w:rPr>
                <w:rFonts w:ascii="宋体" w:cs="宋体"/>
                <w:color w:val="000000"/>
                <w:kern w:val="0"/>
                <w:sz w:val="20"/>
                <w:szCs w:val="20"/>
              </w:rPr>
            </w:pPr>
            <w:r>
              <w:rPr>
                <w:rFonts w:hint="eastAsia" w:ascii="宋体" w:hAnsi="宋体" w:cs="宋体"/>
                <w:color w:val="000000"/>
                <w:kern w:val="0"/>
                <w:sz w:val="20"/>
                <w:szCs w:val="20"/>
              </w:rPr>
              <w:t>氟制冷剂（零</w:t>
            </w:r>
            <w:r>
              <w:rPr>
                <w:rFonts w:ascii="宋体" w:hAnsi="宋体" w:cs="宋体"/>
                <w:color w:val="000000"/>
                <w:kern w:val="0"/>
                <w:sz w:val="20"/>
                <w:szCs w:val="20"/>
              </w:rPr>
              <w:t>ODP</w:t>
            </w:r>
            <w:r>
              <w:rPr>
                <w:rFonts w:hint="eastAsia" w:ascii="宋体" w:hAnsi="宋体" w:cs="宋体"/>
                <w:color w:val="000000"/>
                <w:kern w:val="0"/>
                <w:sz w:val="20"/>
                <w:szCs w:val="20"/>
              </w:rPr>
              <w:t>，低</w:t>
            </w:r>
            <w:r>
              <w:rPr>
                <w:rFonts w:ascii="宋体" w:hAnsi="宋体" w:cs="宋体"/>
                <w:color w:val="000000"/>
                <w:kern w:val="0"/>
                <w:sz w:val="20"/>
                <w:szCs w:val="20"/>
              </w:rPr>
              <w:t>GWP</w:t>
            </w:r>
            <w:r>
              <w:rPr>
                <w:rFonts w:hint="eastAsia" w:ascii="宋体" w:hAnsi="宋体" w:cs="宋体"/>
                <w:color w:val="000000"/>
                <w:kern w:val="0"/>
                <w:sz w:val="20"/>
                <w:szCs w:val="20"/>
              </w:rPr>
              <w:t>）</w:t>
            </w:r>
          </w:p>
          <w:p w14:paraId="282B27B7">
            <w:pPr>
              <w:widowControl/>
              <w:jc w:val="left"/>
              <w:rPr>
                <w:rFonts w:ascii="宋体" w:cs="宋体"/>
                <w:color w:val="000000"/>
                <w:kern w:val="0"/>
                <w:sz w:val="20"/>
                <w:szCs w:val="20"/>
              </w:rPr>
            </w:pPr>
            <w:r>
              <w:rPr>
                <w:rFonts w:hint="eastAsia" w:ascii="宋体" w:hAnsi="宋体" w:cs="宋体"/>
                <w:color w:val="000000"/>
                <w:kern w:val="0"/>
                <w:sz w:val="20"/>
                <w:szCs w:val="20"/>
              </w:rPr>
              <w:t>全氟酮</w:t>
            </w:r>
          </w:p>
        </w:tc>
      </w:tr>
      <w:tr w14:paraId="27E6A8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2858F3">
            <w:pPr>
              <w:widowControl/>
              <w:jc w:val="left"/>
              <w:rPr>
                <w:rFonts w:ascii="宋体" w:cs="宋体"/>
                <w:color w:val="000000"/>
                <w:kern w:val="0"/>
                <w:sz w:val="20"/>
                <w:szCs w:val="20"/>
              </w:rPr>
            </w:pPr>
            <w:r>
              <w:rPr>
                <w:rFonts w:hint="eastAsia" w:ascii="宋体" w:cs="宋体"/>
                <w:color w:val="000000"/>
                <w:kern w:val="0"/>
                <w:sz w:val="20"/>
                <w:szCs w:val="20"/>
              </w:rPr>
              <w:t>3.3.3.3</w:t>
            </w:r>
          </w:p>
        </w:tc>
        <w:tc>
          <w:tcPr>
            <w:tcW w:w="1577" w:type="dxa"/>
            <w:noWrap w:val="0"/>
            <w:vAlign w:val="top"/>
          </w:tcPr>
          <w:p w14:paraId="7D847F96">
            <w:pPr>
              <w:widowControl/>
              <w:jc w:val="left"/>
              <w:rPr>
                <w:rFonts w:ascii="宋体" w:cs="宋体"/>
                <w:color w:val="000000"/>
                <w:kern w:val="0"/>
                <w:sz w:val="20"/>
                <w:szCs w:val="20"/>
              </w:rPr>
            </w:pPr>
            <w:r>
              <w:rPr>
                <w:rFonts w:hint="eastAsia" w:ascii="宋体" w:hAnsi="宋体" w:cs="宋体"/>
                <w:color w:val="000000"/>
                <w:kern w:val="0"/>
                <w:sz w:val="20"/>
                <w:szCs w:val="20"/>
              </w:rPr>
              <w:t>其他含氟烷烃制造</w:t>
            </w:r>
          </w:p>
        </w:tc>
        <w:tc>
          <w:tcPr>
            <w:tcW w:w="821" w:type="dxa"/>
            <w:noWrap w:val="0"/>
            <w:vAlign w:val="top"/>
          </w:tcPr>
          <w:p w14:paraId="32C49C4E">
            <w:pPr>
              <w:widowControl/>
              <w:jc w:val="left"/>
              <w:rPr>
                <w:rFonts w:ascii="宋体" w:cs="宋体"/>
                <w:color w:val="000000"/>
                <w:kern w:val="0"/>
                <w:sz w:val="20"/>
                <w:szCs w:val="20"/>
              </w:rPr>
            </w:pPr>
            <w:r>
              <w:rPr>
                <w:rFonts w:ascii="宋体" w:hAnsi="宋体" w:cs="宋体"/>
                <w:color w:val="000000"/>
                <w:kern w:val="0"/>
                <w:sz w:val="20"/>
                <w:szCs w:val="20"/>
              </w:rPr>
              <w:t>2614*</w:t>
            </w:r>
          </w:p>
        </w:tc>
        <w:tc>
          <w:tcPr>
            <w:tcW w:w="1750" w:type="dxa"/>
            <w:noWrap w:val="0"/>
            <w:vAlign w:val="top"/>
          </w:tcPr>
          <w:p w14:paraId="5DFB7FA1">
            <w:pPr>
              <w:widowControl/>
              <w:jc w:val="left"/>
              <w:rPr>
                <w:rFonts w:ascii="宋体" w:cs="宋体"/>
                <w:color w:val="000000"/>
                <w:kern w:val="0"/>
                <w:sz w:val="20"/>
                <w:szCs w:val="20"/>
              </w:rPr>
            </w:pPr>
            <w:r>
              <w:rPr>
                <w:rFonts w:hint="eastAsia" w:ascii="宋体" w:hAnsi="宋体" w:cs="宋体"/>
                <w:color w:val="000000"/>
                <w:kern w:val="0"/>
                <w:sz w:val="20"/>
                <w:szCs w:val="20"/>
              </w:rPr>
              <w:t>有机化学原料制造</w:t>
            </w:r>
          </w:p>
        </w:tc>
        <w:tc>
          <w:tcPr>
            <w:tcW w:w="4318" w:type="dxa"/>
            <w:noWrap w:val="0"/>
            <w:vAlign w:val="top"/>
          </w:tcPr>
          <w:p w14:paraId="320F30D3">
            <w:pPr>
              <w:widowControl/>
              <w:jc w:val="left"/>
              <w:rPr>
                <w:rFonts w:ascii="宋体" w:hAnsi="宋体" w:cs="宋体"/>
                <w:color w:val="000000"/>
                <w:kern w:val="0"/>
                <w:sz w:val="20"/>
                <w:szCs w:val="20"/>
              </w:rPr>
            </w:pPr>
            <w:r>
              <w:rPr>
                <w:rFonts w:hint="eastAsia" w:ascii="宋体" w:hAnsi="宋体" w:cs="宋体"/>
                <w:color w:val="000000"/>
                <w:kern w:val="0"/>
                <w:sz w:val="20"/>
                <w:szCs w:val="20"/>
              </w:rPr>
              <w:t>三氟乙酸等高纯度、低杂质精细化学品</w:t>
            </w:r>
          </w:p>
        </w:tc>
      </w:tr>
      <w:tr w14:paraId="46617D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DB62D76">
            <w:pPr>
              <w:widowControl/>
              <w:jc w:val="left"/>
              <w:rPr>
                <w:rFonts w:ascii="宋体" w:cs="宋体"/>
                <w:color w:val="000000"/>
                <w:kern w:val="0"/>
                <w:sz w:val="20"/>
                <w:szCs w:val="20"/>
              </w:rPr>
            </w:pPr>
            <w:r>
              <w:rPr>
                <w:rFonts w:ascii="宋体" w:hAnsi="宋体" w:cs="宋体"/>
                <w:color w:val="000000"/>
                <w:kern w:val="0"/>
                <w:sz w:val="20"/>
                <w:szCs w:val="20"/>
              </w:rPr>
              <w:t>3.3.3.4</w:t>
            </w:r>
          </w:p>
        </w:tc>
        <w:tc>
          <w:tcPr>
            <w:tcW w:w="1577" w:type="dxa"/>
            <w:noWrap w:val="0"/>
            <w:vAlign w:val="top"/>
          </w:tcPr>
          <w:p w14:paraId="16606820">
            <w:pPr>
              <w:widowControl/>
              <w:jc w:val="left"/>
              <w:rPr>
                <w:rFonts w:ascii="宋体" w:cs="宋体"/>
                <w:color w:val="000000"/>
                <w:kern w:val="0"/>
                <w:sz w:val="20"/>
                <w:szCs w:val="20"/>
              </w:rPr>
            </w:pPr>
            <w:r>
              <w:rPr>
                <w:rFonts w:hint="eastAsia" w:ascii="宋体" w:hAnsi="宋体" w:cs="宋体"/>
                <w:color w:val="000000"/>
                <w:kern w:val="0"/>
                <w:sz w:val="20"/>
                <w:szCs w:val="20"/>
              </w:rPr>
              <w:t>有机硅环体制造</w:t>
            </w:r>
          </w:p>
        </w:tc>
        <w:tc>
          <w:tcPr>
            <w:tcW w:w="821" w:type="dxa"/>
            <w:noWrap w:val="0"/>
            <w:vAlign w:val="top"/>
          </w:tcPr>
          <w:p w14:paraId="22CCFB23">
            <w:pPr>
              <w:widowControl/>
              <w:jc w:val="left"/>
              <w:rPr>
                <w:rFonts w:ascii="宋体" w:cs="宋体"/>
                <w:bCs/>
                <w:color w:val="000000"/>
                <w:kern w:val="0"/>
                <w:sz w:val="20"/>
                <w:szCs w:val="20"/>
              </w:rPr>
            </w:pPr>
            <w:r>
              <w:rPr>
                <w:rFonts w:ascii="宋体" w:hAnsi="宋体" w:cs="宋体"/>
                <w:bCs/>
                <w:color w:val="000000"/>
                <w:kern w:val="0"/>
                <w:sz w:val="20"/>
                <w:szCs w:val="20"/>
              </w:rPr>
              <w:t>2614*</w:t>
            </w:r>
          </w:p>
        </w:tc>
        <w:tc>
          <w:tcPr>
            <w:tcW w:w="1750" w:type="dxa"/>
            <w:noWrap w:val="0"/>
            <w:vAlign w:val="top"/>
          </w:tcPr>
          <w:p w14:paraId="696E0491">
            <w:pPr>
              <w:widowControl/>
              <w:jc w:val="left"/>
              <w:rPr>
                <w:rFonts w:ascii="宋体" w:cs="宋体"/>
                <w:color w:val="000000"/>
                <w:kern w:val="0"/>
                <w:sz w:val="20"/>
                <w:szCs w:val="20"/>
              </w:rPr>
            </w:pPr>
            <w:r>
              <w:rPr>
                <w:rFonts w:hint="eastAsia" w:ascii="宋体" w:hAnsi="宋体" w:cs="宋体"/>
                <w:color w:val="000000"/>
                <w:kern w:val="0"/>
                <w:sz w:val="20"/>
                <w:szCs w:val="20"/>
              </w:rPr>
              <w:t>有机化学原料制造</w:t>
            </w:r>
          </w:p>
        </w:tc>
        <w:tc>
          <w:tcPr>
            <w:tcW w:w="4318" w:type="dxa"/>
            <w:noWrap w:val="0"/>
            <w:vAlign w:val="top"/>
          </w:tcPr>
          <w:p w14:paraId="1BD8A7E0">
            <w:pPr>
              <w:widowControl/>
              <w:jc w:val="left"/>
              <w:rPr>
                <w:rFonts w:ascii="宋体" w:cs="宋体"/>
                <w:color w:val="000000"/>
                <w:kern w:val="0"/>
                <w:sz w:val="20"/>
                <w:szCs w:val="20"/>
              </w:rPr>
            </w:pPr>
            <w:r>
              <w:rPr>
                <w:rFonts w:hint="eastAsia" w:ascii="宋体" w:hAnsi="宋体" w:cs="宋体"/>
                <w:color w:val="000000"/>
                <w:kern w:val="0"/>
                <w:sz w:val="20"/>
                <w:szCs w:val="20"/>
              </w:rPr>
              <w:t>二甲基环硅氧烷混合物（</w:t>
            </w:r>
            <w:r>
              <w:rPr>
                <w:rFonts w:ascii="宋体" w:hAnsi="宋体" w:cs="宋体"/>
                <w:color w:val="000000"/>
                <w:kern w:val="0"/>
                <w:sz w:val="20"/>
                <w:szCs w:val="20"/>
              </w:rPr>
              <w:t>DMC</w:t>
            </w:r>
            <w:r>
              <w:rPr>
                <w:rFonts w:hint="eastAsia" w:ascii="宋体" w:hAnsi="宋体" w:cs="宋体"/>
                <w:color w:val="000000"/>
                <w:kern w:val="0"/>
                <w:sz w:val="20"/>
                <w:szCs w:val="20"/>
              </w:rPr>
              <w:t>）</w:t>
            </w:r>
          </w:p>
          <w:p w14:paraId="7ABBD5C7">
            <w:pPr>
              <w:widowControl/>
              <w:jc w:val="left"/>
              <w:rPr>
                <w:rFonts w:ascii="宋体" w:cs="宋体"/>
                <w:color w:val="000000"/>
                <w:kern w:val="0"/>
                <w:sz w:val="20"/>
                <w:szCs w:val="20"/>
              </w:rPr>
            </w:pPr>
            <w:r>
              <w:rPr>
                <w:rFonts w:hint="eastAsia" w:ascii="宋体" w:hAnsi="宋体" w:cs="宋体"/>
                <w:color w:val="000000"/>
                <w:kern w:val="0"/>
                <w:sz w:val="20"/>
                <w:szCs w:val="20"/>
              </w:rPr>
              <w:t>八甲基环四硅氧烷（</w:t>
            </w:r>
            <w:r>
              <w:rPr>
                <w:rFonts w:ascii="宋体" w:hAnsi="宋体" w:cs="宋体"/>
                <w:color w:val="000000"/>
                <w:kern w:val="0"/>
                <w:sz w:val="20"/>
                <w:szCs w:val="20"/>
              </w:rPr>
              <w:t>D4</w:t>
            </w:r>
            <w:r>
              <w:rPr>
                <w:rFonts w:hint="eastAsia" w:ascii="宋体" w:hAnsi="宋体" w:cs="宋体"/>
                <w:color w:val="000000"/>
                <w:kern w:val="0"/>
                <w:sz w:val="20"/>
                <w:szCs w:val="20"/>
              </w:rPr>
              <w:t>）</w:t>
            </w:r>
          </w:p>
        </w:tc>
      </w:tr>
      <w:tr w14:paraId="0F04B2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BA22750">
            <w:pPr>
              <w:widowControl/>
              <w:jc w:val="left"/>
              <w:rPr>
                <w:rFonts w:ascii="宋体" w:cs="宋体"/>
                <w:color w:val="000000"/>
                <w:kern w:val="0"/>
                <w:sz w:val="20"/>
                <w:szCs w:val="20"/>
              </w:rPr>
            </w:pPr>
            <w:r>
              <w:rPr>
                <w:rFonts w:ascii="宋体" w:hAnsi="宋体" w:cs="宋体"/>
                <w:color w:val="000000"/>
                <w:kern w:val="0"/>
                <w:sz w:val="20"/>
                <w:szCs w:val="20"/>
              </w:rPr>
              <w:t>3.3.3.5</w:t>
            </w:r>
          </w:p>
        </w:tc>
        <w:tc>
          <w:tcPr>
            <w:tcW w:w="1577" w:type="dxa"/>
            <w:noWrap w:val="0"/>
            <w:vAlign w:val="top"/>
          </w:tcPr>
          <w:p w14:paraId="10A4F77E">
            <w:pPr>
              <w:widowControl/>
              <w:jc w:val="left"/>
              <w:rPr>
                <w:rFonts w:ascii="宋体" w:cs="宋体"/>
                <w:color w:val="000000"/>
                <w:kern w:val="0"/>
                <w:sz w:val="20"/>
                <w:szCs w:val="20"/>
              </w:rPr>
            </w:pPr>
            <w:r>
              <w:rPr>
                <w:rFonts w:hint="eastAsia" w:ascii="宋体" w:hAnsi="宋体" w:cs="宋体"/>
                <w:color w:val="000000"/>
                <w:kern w:val="0"/>
                <w:sz w:val="20"/>
                <w:szCs w:val="20"/>
              </w:rPr>
              <w:t>合成硅材料制造</w:t>
            </w:r>
          </w:p>
        </w:tc>
        <w:tc>
          <w:tcPr>
            <w:tcW w:w="821" w:type="dxa"/>
            <w:noWrap w:val="0"/>
            <w:vAlign w:val="top"/>
          </w:tcPr>
          <w:p w14:paraId="75DFB844">
            <w:pPr>
              <w:widowControl/>
              <w:jc w:val="left"/>
              <w:rPr>
                <w:rFonts w:ascii="宋体" w:cs="宋体"/>
                <w:color w:val="000000"/>
                <w:kern w:val="0"/>
                <w:sz w:val="20"/>
                <w:szCs w:val="20"/>
              </w:rPr>
            </w:pPr>
            <w:r>
              <w:rPr>
                <w:rFonts w:ascii="宋体" w:hAnsi="宋体" w:cs="宋体"/>
                <w:color w:val="000000"/>
                <w:kern w:val="0"/>
                <w:sz w:val="20"/>
                <w:szCs w:val="20"/>
              </w:rPr>
              <w:t>2651*</w:t>
            </w:r>
          </w:p>
        </w:tc>
        <w:tc>
          <w:tcPr>
            <w:tcW w:w="1750" w:type="dxa"/>
            <w:noWrap w:val="0"/>
            <w:vAlign w:val="top"/>
          </w:tcPr>
          <w:p w14:paraId="1123804A">
            <w:pPr>
              <w:widowControl/>
              <w:jc w:val="left"/>
              <w:rPr>
                <w:rFonts w:ascii="宋体" w:cs="宋体"/>
                <w:color w:val="000000"/>
                <w:kern w:val="0"/>
                <w:sz w:val="20"/>
                <w:szCs w:val="20"/>
              </w:rPr>
            </w:pPr>
            <w:r>
              <w:rPr>
                <w:rFonts w:hint="eastAsia" w:ascii="宋体" w:hAnsi="宋体" w:cs="宋体"/>
                <w:color w:val="000000"/>
                <w:kern w:val="0"/>
                <w:sz w:val="20"/>
                <w:szCs w:val="20"/>
              </w:rPr>
              <w:t>初级形态塑料及合成树脂制造</w:t>
            </w:r>
          </w:p>
        </w:tc>
        <w:tc>
          <w:tcPr>
            <w:tcW w:w="4318" w:type="dxa"/>
            <w:noWrap w:val="0"/>
            <w:vAlign w:val="top"/>
          </w:tcPr>
          <w:p w14:paraId="52CE7A73">
            <w:pPr>
              <w:widowControl/>
              <w:jc w:val="left"/>
              <w:rPr>
                <w:rFonts w:ascii="宋体" w:cs="宋体"/>
                <w:color w:val="000000"/>
                <w:kern w:val="0"/>
                <w:sz w:val="20"/>
                <w:szCs w:val="20"/>
              </w:rPr>
            </w:pPr>
            <w:r>
              <w:rPr>
                <w:rFonts w:hint="eastAsia" w:ascii="宋体" w:hAnsi="宋体" w:cs="宋体"/>
                <w:color w:val="000000"/>
                <w:kern w:val="0"/>
                <w:sz w:val="20"/>
                <w:szCs w:val="20"/>
              </w:rPr>
              <w:t>甲基苯基硅树脂</w:t>
            </w:r>
          </w:p>
          <w:p w14:paraId="4A259328">
            <w:pPr>
              <w:widowControl/>
              <w:jc w:val="left"/>
              <w:rPr>
                <w:rFonts w:ascii="宋体" w:cs="宋体"/>
                <w:color w:val="000000"/>
                <w:kern w:val="0"/>
                <w:sz w:val="20"/>
                <w:szCs w:val="20"/>
              </w:rPr>
            </w:pPr>
            <w:r>
              <w:rPr>
                <w:rFonts w:ascii="宋体" w:hAnsi="宋体" w:cs="宋体"/>
                <w:color w:val="000000"/>
                <w:kern w:val="0"/>
                <w:sz w:val="20"/>
                <w:szCs w:val="20"/>
              </w:rPr>
              <w:t>MQ</w:t>
            </w:r>
            <w:r>
              <w:rPr>
                <w:rFonts w:hint="eastAsia" w:ascii="宋体" w:hAnsi="宋体" w:cs="宋体"/>
                <w:color w:val="000000"/>
                <w:kern w:val="0"/>
                <w:sz w:val="20"/>
                <w:szCs w:val="20"/>
              </w:rPr>
              <w:t>硅树脂</w:t>
            </w:r>
          </w:p>
        </w:tc>
      </w:tr>
      <w:tr w14:paraId="23B3ADD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E6B9A60">
            <w:pPr>
              <w:widowControl/>
              <w:jc w:val="left"/>
              <w:rPr>
                <w:rFonts w:ascii="宋体" w:cs="宋体"/>
                <w:color w:val="000000"/>
                <w:kern w:val="0"/>
                <w:sz w:val="20"/>
                <w:szCs w:val="20"/>
              </w:rPr>
            </w:pPr>
          </w:p>
        </w:tc>
        <w:tc>
          <w:tcPr>
            <w:tcW w:w="1577" w:type="dxa"/>
            <w:noWrap w:val="0"/>
            <w:vAlign w:val="top"/>
          </w:tcPr>
          <w:p w14:paraId="0D8244A2">
            <w:pPr>
              <w:widowControl/>
              <w:jc w:val="left"/>
              <w:rPr>
                <w:rFonts w:eastAsia="Times New Roman"/>
                <w:color w:val="000000"/>
                <w:kern w:val="0"/>
                <w:sz w:val="20"/>
                <w:szCs w:val="20"/>
              </w:rPr>
            </w:pPr>
          </w:p>
        </w:tc>
        <w:tc>
          <w:tcPr>
            <w:tcW w:w="821" w:type="dxa"/>
            <w:noWrap w:val="0"/>
            <w:vAlign w:val="top"/>
          </w:tcPr>
          <w:p w14:paraId="4A0B83A8">
            <w:pPr>
              <w:widowControl/>
              <w:jc w:val="left"/>
              <w:rPr>
                <w:rFonts w:ascii="宋体" w:cs="宋体"/>
                <w:color w:val="000000"/>
                <w:kern w:val="0"/>
                <w:sz w:val="20"/>
                <w:szCs w:val="20"/>
              </w:rPr>
            </w:pPr>
            <w:r>
              <w:rPr>
                <w:rFonts w:ascii="宋体" w:hAnsi="宋体" w:cs="宋体"/>
                <w:color w:val="000000"/>
                <w:kern w:val="0"/>
                <w:sz w:val="20"/>
                <w:szCs w:val="20"/>
              </w:rPr>
              <w:t>2659*</w:t>
            </w:r>
          </w:p>
        </w:tc>
        <w:tc>
          <w:tcPr>
            <w:tcW w:w="1750" w:type="dxa"/>
            <w:noWrap w:val="0"/>
            <w:vAlign w:val="top"/>
          </w:tcPr>
          <w:p w14:paraId="1F7852C4">
            <w:pPr>
              <w:widowControl/>
              <w:jc w:val="left"/>
              <w:rPr>
                <w:rFonts w:ascii="宋体" w:cs="宋体"/>
                <w:color w:val="000000"/>
                <w:kern w:val="0"/>
                <w:sz w:val="20"/>
                <w:szCs w:val="20"/>
              </w:rPr>
            </w:pPr>
            <w:r>
              <w:rPr>
                <w:rFonts w:hint="eastAsia" w:ascii="宋体" w:hAnsi="宋体" w:cs="宋体"/>
                <w:color w:val="000000"/>
                <w:kern w:val="0"/>
                <w:sz w:val="20"/>
                <w:szCs w:val="20"/>
              </w:rPr>
              <w:t>其他合成材料制造</w:t>
            </w:r>
          </w:p>
        </w:tc>
        <w:tc>
          <w:tcPr>
            <w:tcW w:w="4318" w:type="dxa"/>
            <w:noWrap w:val="0"/>
            <w:vAlign w:val="top"/>
          </w:tcPr>
          <w:p w14:paraId="24043DB0">
            <w:pPr>
              <w:widowControl/>
              <w:jc w:val="left"/>
              <w:rPr>
                <w:rFonts w:ascii="宋体" w:cs="宋体"/>
                <w:color w:val="000000"/>
                <w:kern w:val="0"/>
                <w:sz w:val="20"/>
                <w:szCs w:val="20"/>
              </w:rPr>
            </w:pPr>
            <w:r>
              <w:rPr>
                <w:rFonts w:hint="eastAsia" w:ascii="宋体" w:hAnsi="宋体" w:cs="宋体"/>
                <w:color w:val="000000"/>
                <w:kern w:val="0"/>
                <w:sz w:val="20"/>
                <w:szCs w:val="20"/>
              </w:rPr>
              <w:t>硅油</w:t>
            </w:r>
          </w:p>
        </w:tc>
      </w:tr>
      <w:tr w14:paraId="657134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6FCD77C">
            <w:pPr>
              <w:widowControl/>
              <w:jc w:val="left"/>
              <w:rPr>
                <w:rFonts w:ascii="宋体" w:cs="宋体"/>
                <w:color w:val="000000"/>
                <w:kern w:val="0"/>
                <w:sz w:val="20"/>
                <w:szCs w:val="20"/>
              </w:rPr>
            </w:pPr>
            <w:r>
              <w:rPr>
                <w:rFonts w:ascii="宋体" w:hAnsi="宋体" w:cs="宋体"/>
                <w:color w:val="000000"/>
                <w:kern w:val="0"/>
                <w:sz w:val="20"/>
                <w:szCs w:val="20"/>
              </w:rPr>
              <w:t>3.3.4</w:t>
            </w:r>
          </w:p>
        </w:tc>
        <w:tc>
          <w:tcPr>
            <w:tcW w:w="1577" w:type="dxa"/>
            <w:noWrap w:val="0"/>
            <w:vAlign w:val="top"/>
          </w:tcPr>
          <w:p w14:paraId="29F31600">
            <w:pPr>
              <w:widowControl/>
              <w:jc w:val="left"/>
              <w:rPr>
                <w:rFonts w:ascii="宋体" w:cs="宋体"/>
                <w:color w:val="000000"/>
                <w:kern w:val="0"/>
                <w:sz w:val="20"/>
                <w:szCs w:val="20"/>
              </w:rPr>
            </w:pPr>
            <w:r>
              <w:rPr>
                <w:rFonts w:hint="eastAsia" w:ascii="宋体" w:hAnsi="宋体" w:cs="宋体"/>
                <w:color w:val="000000"/>
                <w:kern w:val="0"/>
                <w:sz w:val="20"/>
                <w:szCs w:val="20"/>
              </w:rPr>
              <w:t>高性能橡胶及弹性体制造</w:t>
            </w:r>
          </w:p>
        </w:tc>
        <w:tc>
          <w:tcPr>
            <w:tcW w:w="821" w:type="dxa"/>
            <w:noWrap w:val="0"/>
            <w:vAlign w:val="top"/>
          </w:tcPr>
          <w:p w14:paraId="47E48EE4">
            <w:pPr>
              <w:widowControl/>
              <w:jc w:val="left"/>
              <w:rPr>
                <w:rFonts w:ascii="宋体" w:cs="宋体"/>
                <w:color w:val="000000"/>
                <w:kern w:val="0"/>
                <w:sz w:val="20"/>
                <w:szCs w:val="20"/>
              </w:rPr>
            </w:pPr>
          </w:p>
        </w:tc>
        <w:tc>
          <w:tcPr>
            <w:tcW w:w="1750" w:type="dxa"/>
            <w:noWrap w:val="0"/>
            <w:vAlign w:val="top"/>
          </w:tcPr>
          <w:p w14:paraId="10699F80">
            <w:pPr>
              <w:widowControl/>
              <w:jc w:val="left"/>
              <w:rPr>
                <w:rFonts w:eastAsia="Times New Roman"/>
                <w:color w:val="000000"/>
                <w:kern w:val="0"/>
                <w:sz w:val="20"/>
                <w:szCs w:val="20"/>
              </w:rPr>
            </w:pPr>
          </w:p>
        </w:tc>
        <w:tc>
          <w:tcPr>
            <w:tcW w:w="4318" w:type="dxa"/>
            <w:noWrap w:val="0"/>
            <w:vAlign w:val="top"/>
          </w:tcPr>
          <w:p w14:paraId="1F4D4FC2">
            <w:pPr>
              <w:widowControl/>
              <w:jc w:val="left"/>
              <w:rPr>
                <w:rFonts w:eastAsia="Times New Roman"/>
                <w:color w:val="000000"/>
                <w:kern w:val="0"/>
                <w:sz w:val="20"/>
                <w:szCs w:val="20"/>
              </w:rPr>
            </w:pPr>
          </w:p>
        </w:tc>
      </w:tr>
      <w:tr w14:paraId="784079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3F1F5D">
            <w:pPr>
              <w:widowControl/>
              <w:jc w:val="left"/>
              <w:rPr>
                <w:rFonts w:ascii="宋体" w:cs="宋体"/>
                <w:color w:val="000000"/>
                <w:kern w:val="0"/>
                <w:sz w:val="20"/>
                <w:szCs w:val="20"/>
              </w:rPr>
            </w:pPr>
            <w:r>
              <w:rPr>
                <w:rFonts w:ascii="宋体" w:hAnsi="宋体" w:cs="宋体"/>
                <w:color w:val="000000"/>
                <w:kern w:val="0"/>
                <w:sz w:val="20"/>
                <w:szCs w:val="20"/>
              </w:rPr>
              <w:t>3.3.4.1</w:t>
            </w:r>
          </w:p>
        </w:tc>
        <w:tc>
          <w:tcPr>
            <w:tcW w:w="1577" w:type="dxa"/>
            <w:noWrap w:val="0"/>
            <w:vAlign w:val="top"/>
          </w:tcPr>
          <w:p w14:paraId="23A1DC0D">
            <w:pPr>
              <w:widowControl/>
              <w:jc w:val="left"/>
              <w:rPr>
                <w:rFonts w:ascii="宋体" w:cs="宋体"/>
                <w:color w:val="000000"/>
                <w:kern w:val="0"/>
                <w:sz w:val="20"/>
                <w:szCs w:val="20"/>
              </w:rPr>
            </w:pPr>
            <w:r>
              <w:rPr>
                <w:rFonts w:hint="eastAsia" w:ascii="宋体" w:hAnsi="宋体" w:cs="宋体"/>
                <w:color w:val="000000"/>
                <w:kern w:val="0"/>
                <w:sz w:val="20"/>
                <w:szCs w:val="20"/>
              </w:rPr>
              <w:t>特种橡胶制造</w:t>
            </w:r>
          </w:p>
        </w:tc>
        <w:tc>
          <w:tcPr>
            <w:tcW w:w="821" w:type="dxa"/>
            <w:noWrap w:val="0"/>
            <w:vAlign w:val="top"/>
          </w:tcPr>
          <w:p w14:paraId="1616C3CA">
            <w:pPr>
              <w:widowControl/>
              <w:jc w:val="left"/>
              <w:rPr>
                <w:rFonts w:ascii="宋体" w:cs="宋体"/>
                <w:color w:val="000000"/>
                <w:kern w:val="0"/>
                <w:sz w:val="20"/>
                <w:szCs w:val="20"/>
              </w:rPr>
            </w:pPr>
            <w:r>
              <w:rPr>
                <w:rFonts w:ascii="宋体" w:hAnsi="宋体" w:cs="宋体"/>
                <w:color w:val="000000"/>
                <w:kern w:val="0"/>
                <w:sz w:val="20"/>
                <w:szCs w:val="20"/>
              </w:rPr>
              <w:t>2652*</w:t>
            </w:r>
          </w:p>
        </w:tc>
        <w:tc>
          <w:tcPr>
            <w:tcW w:w="1750" w:type="dxa"/>
            <w:noWrap w:val="0"/>
            <w:vAlign w:val="top"/>
          </w:tcPr>
          <w:p w14:paraId="6FEEB548">
            <w:pPr>
              <w:widowControl/>
              <w:jc w:val="left"/>
              <w:rPr>
                <w:rFonts w:ascii="宋体" w:cs="宋体"/>
                <w:color w:val="000000"/>
                <w:kern w:val="0"/>
                <w:sz w:val="20"/>
                <w:szCs w:val="20"/>
              </w:rPr>
            </w:pPr>
            <w:r>
              <w:rPr>
                <w:rFonts w:hint="eastAsia" w:ascii="宋体" w:hAnsi="宋体" w:cs="宋体"/>
                <w:color w:val="000000"/>
                <w:kern w:val="0"/>
                <w:sz w:val="20"/>
                <w:szCs w:val="20"/>
              </w:rPr>
              <w:t>合成橡胶制造</w:t>
            </w:r>
          </w:p>
        </w:tc>
        <w:tc>
          <w:tcPr>
            <w:tcW w:w="4318" w:type="dxa"/>
            <w:noWrap w:val="0"/>
            <w:vAlign w:val="top"/>
          </w:tcPr>
          <w:p w14:paraId="5CCCE095">
            <w:pPr>
              <w:widowControl/>
              <w:jc w:val="left"/>
              <w:rPr>
                <w:rFonts w:ascii="宋体" w:cs="宋体"/>
                <w:color w:val="000000"/>
                <w:kern w:val="0"/>
                <w:sz w:val="20"/>
                <w:szCs w:val="20"/>
              </w:rPr>
            </w:pPr>
            <w:r>
              <w:rPr>
                <w:rFonts w:hint="eastAsia" w:ascii="宋体" w:hAnsi="宋体" w:cs="宋体"/>
                <w:color w:val="000000"/>
                <w:kern w:val="0"/>
                <w:sz w:val="20"/>
                <w:szCs w:val="20"/>
              </w:rPr>
              <w:t>丁基橡胶</w:t>
            </w:r>
          </w:p>
        </w:tc>
      </w:tr>
      <w:tr w14:paraId="02B8EC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77368D">
            <w:pPr>
              <w:widowControl/>
              <w:jc w:val="left"/>
              <w:rPr>
                <w:rFonts w:ascii="宋体" w:cs="宋体"/>
                <w:color w:val="000000"/>
                <w:kern w:val="0"/>
                <w:sz w:val="20"/>
                <w:szCs w:val="20"/>
              </w:rPr>
            </w:pPr>
          </w:p>
        </w:tc>
        <w:tc>
          <w:tcPr>
            <w:tcW w:w="1577" w:type="dxa"/>
            <w:noWrap w:val="0"/>
            <w:vAlign w:val="top"/>
          </w:tcPr>
          <w:p w14:paraId="6BFE1E71">
            <w:pPr>
              <w:widowControl/>
              <w:jc w:val="left"/>
              <w:rPr>
                <w:rFonts w:eastAsia="Times New Roman"/>
                <w:color w:val="000000"/>
                <w:kern w:val="0"/>
                <w:sz w:val="20"/>
                <w:szCs w:val="20"/>
              </w:rPr>
            </w:pPr>
          </w:p>
        </w:tc>
        <w:tc>
          <w:tcPr>
            <w:tcW w:w="821" w:type="dxa"/>
            <w:noWrap w:val="0"/>
            <w:vAlign w:val="top"/>
          </w:tcPr>
          <w:p w14:paraId="2D3EE86A">
            <w:pPr>
              <w:widowControl/>
              <w:jc w:val="left"/>
              <w:rPr>
                <w:rFonts w:eastAsia="Times New Roman"/>
                <w:color w:val="000000"/>
                <w:kern w:val="0"/>
                <w:sz w:val="20"/>
                <w:szCs w:val="20"/>
              </w:rPr>
            </w:pPr>
          </w:p>
        </w:tc>
        <w:tc>
          <w:tcPr>
            <w:tcW w:w="1750" w:type="dxa"/>
            <w:noWrap w:val="0"/>
            <w:vAlign w:val="top"/>
          </w:tcPr>
          <w:p w14:paraId="0ACCD93C">
            <w:pPr>
              <w:widowControl/>
              <w:jc w:val="left"/>
              <w:rPr>
                <w:rFonts w:eastAsia="Times New Roman"/>
                <w:color w:val="000000"/>
                <w:kern w:val="0"/>
                <w:sz w:val="20"/>
                <w:szCs w:val="20"/>
              </w:rPr>
            </w:pPr>
          </w:p>
        </w:tc>
        <w:tc>
          <w:tcPr>
            <w:tcW w:w="4318" w:type="dxa"/>
            <w:noWrap w:val="0"/>
            <w:vAlign w:val="top"/>
          </w:tcPr>
          <w:p w14:paraId="638D6752">
            <w:pPr>
              <w:widowControl/>
              <w:jc w:val="left"/>
              <w:rPr>
                <w:rFonts w:ascii="宋体" w:cs="宋体"/>
                <w:color w:val="000000"/>
                <w:kern w:val="0"/>
                <w:sz w:val="20"/>
                <w:szCs w:val="20"/>
              </w:rPr>
            </w:pPr>
            <w:r>
              <w:rPr>
                <w:rFonts w:hint="eastAsia" w:ascii="宋体" w:hAnsi="宋体" w:cs="宋体"/>
                <w:color w:val="000000"/>
                <w:kern w:val="0"/>
                <w:sz w:val="20"/>
                <w:szCs w:val="20"/>
              </w:rPr>
              <w:t>卤代丁基橡胶</w:t>
            </w:r>
          </w:p>
        </w:tc>
      </w:tr>
      <w:tr w14:paraId="6A913C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AB4C5D">
            <w:pPr>
              <w:widowControl/>
              <w:jc w:val="left"/>
              <w:rPr>
                <w:rFonts w:ascii="宋体" w:cs="宋体"/>
                <w:color w:val="000000"/>
                <w:kern w:val="0"/>
                <w:sz w:val="20"/>
                <w:szCs w:val="20"/>
              </w:rPr>
            </w:pPr>
          </w:p>
        </w:tc>
        <w:tc>
          <w:tcPr>
            <w:tcW w:w="1577" w:type="dxa"/>
            <w:noWrap w:val="0"/>
            <w:vAlign w:val="top"/>
          </w:tcPr>
          <w:p w14:paraId="7C69D881">
            <w:pPr>
              <w:widowControl/>
              <w:jc w:val="left"/>
              <w:rPr>
                <w:rFonts w:eastAsia="Times New Roman"/>
                <w:color w:val="000000"/>
                <w:kern w:val="0"/>
                <w:sz w:val="20"/>
                <w:szCs w:val="20"/>
              </w:rPr>
            </w:pPr>
          </w:p>
        </w:tc>
        <w:tc>
          <w:tcPr>
            <w:tcW w:w="821" w:type="dxa"/>
            <w:noWrap w:val="0"/>
            <w:vAlign w:val="top"/>
          </w:tcPr>
          <w:p w14:paraId="2E3D367B">
            <w:pPr>
              <w:widowControl/>
              <w:jc w:val="left"/>
              <w:rPr>
                <w:rFonts w:eastAsia="Times New Roman"/>
                <w:color w:val="000000"/>
                <w:kern w:val="0"/>
                <w:sz w:val="20"/>
                <w:szCs w:val="20"/>
              </w:rPr>
            </w:pPr>
          </w:p>
        </w:tc>
        <w:tc>
          <w:tcPr>
            <w:tcW w:w="1750" w:type="dxa"/>
            <w:noWrap w:val="0"/>
            <w:vAlign w:val="top"/>
          </w:tcPr>
          <w:p w14:paraId="588D901E">
            <w:pPr>
              <w:widowControl/>
              <w:jc w:val="left"/>
              <w:rPr>
                <w:rFonts w:eastAsia="Times New Roman"/>
                <w:color w:val="000000"/>
                <w:kern w:val="0"/>
                <w:sz w:val="20"/>
                <w:szCs w:val="20"/>
              </w:rPr>
            </w:pPr>
          </w:p>
        </w:tc>
        <w:tc>
          <w:tcPr>
            <w:tcW w:w="4318" w:type="dxa"/>
            <w:noWrap w:val="0"/>
            <w:vAlign w:val="top"/>
          </w:tcPr>
          <w:p w14:paraId="2E1F8143">
            <w:pPr>
              <w:widowControl/>
              <w:jc w:val="left"/>
              <w:rPr>
                <w:rFonts w:ascii="宋体" w:cs="宋体"/>
                <w:color w:val="000000"/>
                <w:kern w:val="0"/>
                <w:sz w:val="20"/>
                <w:szCs w:val="20"/>
              </w:rPr>
            </w:pPr>
            <w:r>
              <w:rPr>
                <w:rFonts w:hint="eastAsia" w:ascii="宋体" w:hAnsi="宋体" w:cs="宋体"/>
                <w:color w:val="000000"/>
                <w:kern w:val="0"/>
                <w:sz w:val="20"/>
                <w:szCs w:val="20"/>
              </w:rPr>
              <w:t>反式异戊橡胶</w:t>
            </w:r>
          </w:p>
        </w:tc>
      </w:tr>
      <w:tr w14:paraId="2CCA707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09BA7C">
            <w:pPr>
              <w:widowControl/>
              <w:jc w:val="left"/>
              <w:rPr>
                <w:rFonts w:ascii="宋体" w:cs="宋体"/>
                <w:color w:val="000000"/>
                <w:kern w:val="0"/>
                <w:sz w:val="20"/>
                <w:szCs w:val="20"/>
              </w:rPr>
            </w:pPr>
          </w:p>
        </w:tc>
        <w:tc>
          <w:tcPr>
            <w:tcW w:w="1577" w:type="dxa"/>
            <w:noWrap w:val="0"/>
            <w:vAlign w:val="top"/>
          </w:tcPr>
          <w:p w14:paraId="7E224AE4">
            <w:pPr>
              <w:widowControl/>
              <w:jc w:val="left"/>
              <w:rPr>
                <w:rFonts w:eastAsia="Times New Roman"/>
                <w:color w:val="000000"/>
                <w:kern w:val="0"/>
                <w:sz w:val="20"/>
                <w:szCs w:val="20"/>
              </w:rPr>
            </w:pPr>
          </w:p>
        </w:tc>
        <w:tc>
          <w:tcPr>
            <w:tcW w:w="821" w:type="dxa"/>
            <w:noWrap w:val="0"/>
            <w:vAlign w:val="top"/>
          </w:tcPr>
          <w:p w14:paraId="5419CB28">
            <w:pPr>
              <w:widowControl/>
              <w:jc w:val="left"/>
              <w:rPr>
                <w:rFonts w:eastAsia="Times New Roman"/>
                <w:color w:val="000000"/>
                <w:kern w:val="0"/>
                <w:sz w:val="20"/>
                <w:szCs w:val="20"/>
              </w:rPr>
            </w:pPr>
          </w:p>
        </w:tc>
        <w:tc>
          <w:tcPr>
            <w:tcW w:w="1750" w:type="dxa"/>
            <w:noWrap w:val="0"/>
            <w:vAlign w:val="top"/>
          </w:tcPr>
          <w:p w14:paraId="013E1095">
            <w:pPr>
              <w:widowControl/>
              <w:jc w:val="left"/>
              <w:rPr>
                <w:rFonts w:eastAsia="Times New Roman"/>
                <w:color w:val="000000"/>
                <w:kern w:val="0"/>
                <w:sz w:val="20"/>
                <w:szCs w:val="20"/>
              </w:rPr>
            </w:pPr>
          </w:p>
        </w:tc>
        <w:tc>
          <w:tcPr>
            <w:tcW w:w="4318" w:type="dxa"/>
            <w:noWrap w:val="0"/>
            <w:vAlign w:val="top"/>
          </w:tcPr>
          <w:p w14:paraId="078BEEC8">
            <w:pPr>
              <w:widowControl/>
              <w:jc w:val="left"/>
              <w:rPr>
                <w:rFonts w:ascii="宋体" w:cs="宋体"/>
                <w:color w:val="000000"/>
                <w:kern w:val="0"/>
                <w:sz w:val="20"/>
                <w:szCs w:val="20"/>
              </w:rPr>
            </w:pPr>
            <w:r>
              <w:rPr>
                <w:rFonts w:hint="eastAsia" w:ascii="宋体" w:hAnsi="宋体" w:cs="宋体"/>
                <w:color w:val="000000"/>
                <w:kern w:val="0"/>
                <w:sz w:val="20"/>
                <w:szCs w:val="20"/>
              </w:rPr>
              <w:t>稀土顺丁橡胶</w:t>
            </w:r>
          </w:p>
        </w:tc>
      </w:tr>
      <w:tr w14:paraId="69164F7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4502C8">
            <w:pPr>
              <w:widowControl/>
              <w:jc w:val="left"/>
              <w:rPr>
                <w:rFonts w:ascii="宋体" w:cs="宋体"/>
                <w:color w:val="000000"/>
                <w:kern w:val="0"/>
                <w:sz w:val="20"/>
                <w:szCs w:val="20"/>
              </w:rPr>
            </w:pPr>
          </w:p>
        </w:tc>
        <w:tc>
          <w:tcPr>
            <w:tcW w:w="1577" w:type="dxa"/>
            <w:noWrap w:val="0"/>
            <w:vAlign w:val="top"/>
          </w:tcPr>
          <w:p w14:paraId="792317A6">
            <w:pPr>
              <w:widowControl/>
              <w:jc w:val="left"/>
              <w:rPr>
                <w:rFonts w:eastAsia="Times New Roman"/>
                <w:color w:val="000000"/>
                <w:kern w:val="0"/>
                <w:sz w:val="20"/>
                <w:szCs w:val="20"/>
              </w:rPr>
            </w:pPr>
          </w:p>
        </w:tc>
        <w:tc>
          <w:tcPr>
            <w:tcW w:w="821" w:type="dxa"/>
            <w:noWrap w:val="0"/>
            <w:vAlign w:val="top"/>
          </w:tcPr>
          <w:p w14:paraId="23828EC6">
            <w:pPr>
              <w:widowControl/>
              <w:jc w:val="left"/>
              <w:rPr>
                <w:rFonts w:eastAsia="Times New Roman"/>
                <w:color w:val="000000"/>
                <w:kern w:val="0"/>
                <w:sz w:val="20"/>
                <w:szCs w:val="20"/>
              </w:rPr>
            </w:pPr>
          </w:p>
        </w:tc>
        <w:tc>
          <w:tcPr>
            <w:tcW w:w="1750" w:type="dxa"/>
            <w:noWrap w:val="0"/>
            <w:vAlign w:val="top"/>
          </w:tcPr>
          <w:p w14:paraId="3C8BC198">
            <w:pPr>
              <w:widowControl/>
              <w:jc w:val="left"/>
              <w:rPr>
                <w:rFonts w:eastAsia="Times New Roman"/>
                <w:color w:val="000000"/>
                <w:kern w:val="0"/>
                <w:sz w:val="20"/>
                <w:szCs w:val="20"/>
              </w:rPr>
            </w:pPr>
          </w:p>
        </w:tc>
        <w:tc>
          <w:tcPr>
            <w:tcW w:w="4318" w:type="dxa"/>
            <w:noWrap w:val="0"/>
            <w:vAlign w:val="top"/>
          </w:tcPr>
          <w:p w14:paraId="4193E12B">
            <w:pPr>
              <w:widowControl/>
              <w:jc w:val="left"/>
              <w:rPr>
                <w:rFonts w:ascii="宋体" w:cs="宋体"/>
                <w:color w:val="000000"/>
                <w:kern w:val="0"/>
                <w:sz w:val="20"/>
                <w:szCs w:val="20"/>
              </w:rPr>
            </w:pPr>
            <w:r>
              <w:rPr>
                <w:rFonts w:hint="eastAsia" w:ascii="宋体" w:hAnsi="宋体" w:cs="宋体"/>
                <w:color w:val="000000"/>
                <w:kern w:val="0"/>
                <w:sz w:val="20"/>
                <w:szCs w:val="20"/>
              </w:rPr>
              <w:t>溶聚丁苯橡胶（</w:t>
            </w:r>
            <w:r>
              <w:rPr>
                <w:rFonts w:ascii="宋体" w:hAnsi="宋体" w:cs="宋体"/>
                <w:color w:val="000000"/>
                <w:kern w:val="0"/>
                <w:sz w:val="20"/>
                <w:szCs w:val="20"/>
              </w:rPr>
              <w:t>SSBR</w:t>
            </w:r>
            <w:r>
              <w:rPr>
                <w:rFonts w:hint="eastAsia" w:ascii="宋体" w:hAnsi="宋体" w:cs="宋体"/>
                <w:color w:val="000000"/>
                <w:kern w:val="0"/>
                <w:sz w:val="20"/>
                <w:szCs w:val="20"/>
              </w:rPr>
              <w:t>）</w:t>
            </w:r>
          </w:p>
        </w:tc>
      </w:tr>
      <w:tr w14:paraId="34AA85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BC2CDA">
            <w:pPr>
              <w:widowControl/>
              <w:jc w:val="left"/>
              <w:rPr>
                <w:rFonts w:ascii="宋体" w:cs="宋体"/>
                <w:color w:val="000000"/>
                <w:kern w:val="0"/>
                <w:sz w:val="20"/>
                <w:szCs w:val="20"/>
              </w:rPr>
            </w:pPr>
          </w:p>
        </w:tc>
        <w:tc>
          <w:tcPr>
            <w:tcW w:w="1577" w:type="dxa"/>
            <w:noWrap w:val="0"/>
            <w:vAlign w:val="top"/>
          </w:tcPr>
          <w:p w14:paraId="62DF283A">
            <w:pPr>
              <w:widowControl/>
              <w:jc w:val="left"/>
              <w:rPr>
                <w:rFonts w:eastAsia="Times New Roman"/>
                <w:color w:val="000000"/>
                <w:kern w:val="0"/>
                <w:sz w:val="20"/>
                <w:szCs w:val="20"/>
              </w:rPr>
            </w:pPr>
          </w:p>
        </w:tc>
        <w:tc>
          <w:tcPr>
            <w:tcW w:w="821" w:type="dxa"/>
            <w:noWrap w:val="0"/>
            <w:vAlign w:val="top"/>
          </w:tcPr>
          <w:p w14:paraId="1618B4E2">
            <w:pPr>
              <w:widowControl/>
              <w:jc w:val="left"/>
              <w:rPr>
                <w:rFonts w:eastAsia="Times New Roman"/>
                <w:color w:val="000000"/>
                <w:kern w:val="0"/>
                <w:sz w:val="20"/>
                <w:szCs w:val="20"/>
              </w:rPr>
            </w:pPr>
          </w:p>
        </w:tc>
        <w:tc>
          <w:tcPr>
            <w:tcW w:w="1750" w:type="dxa"/>
            <w:noWrap w:val="0"/>
            <w:vAlign w:val="top"/>
          </w:tcPr>
          <w:p w14:paraId="049E21DC">
            <w:pPr>
              <w:widowControl/>
              <w:jc w:val="left"/>
              <w:rPr>
                <w:rFonts w:eastAsia="Times New Roman"/>
                <w:color w:val="000000"/>
                <w:kern w:val="0"/>
                <w:sz w:val="20"/>
                <w:szCs w:val="20"/>
              </w:rPr>
            </w:pPr>
          </w:p>
        </w:tc>
        <w:tc>
          <w:tcPr>
            <w:tcW w:w="4318" w:type="dxa"/>
            <w:noWrap w:val="0"/>
            <w:vAlign w:val="top"/>
          </w:tcPr>
          <w:p w14:paraId="018B250D">
            <w:pPr>
              <w:widowControl/>
              <w:jc w:val="left"/>
              <w:rPr>
                <w:rFonts w:ascii="宋体" w:cs="宋体"/>
                <w:color w:val="000000"/>
                <w:kern w:val="0"/>
                <w:sz w:val="20"/>
                <w:szCs w:val="20"/>
              </w:rPr>
            </w:pPr>
            <w:r>
              <w:rPr>
                <w:rFonts w:hint="eastAsia" w:ascii="宋体" w:hAnsi="宋体" w:cs="宋体"/>
                <w:color w:val="000000"/>
                <w:kern w:val="0"/>
                <w:sz w:val="20"/>
                <w:szCs w:val="20"/>
              </w:rPr>
              <w:t>丙烯酸酯橡胶（</w:t>
            </w:r>
            <w:r>
              <w:rPr>
                <w:rFonts w:ascii="宋体" w:hAnsi="宋体" w:cs="宋体"/>
                <w:color w:val="000000"/>
                <w:kern w:val="0"/>
                <w:sz w:val="20"/>
                <w:szCs w:val="20"/>
              </w:rPr>
              <w:t>ACM</w:t>
            </w:r>
            <w:r>
              <w:rPr>
                <w:rFonts w:hint="eastAsia" w:ascii="宋体" w:hAnsi="宋体" w:cs="宋体"/>
                <w:color w:val="000000"/>
                <w:kern w:val="0"/>
                <w:sz w:val="20"/>
                <w:szCs w:val="20"/>
              </w:rPr>
              <w:t>）</w:t>
            </w:r>
          </w:p>
        </w:tc>
      </w:tr>
      <w:tr w14:paraId="23E9C2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569F07">
            <w:pPr>
              <w:widowControl/>
              <w:jc w:val="left"/>
              <w:rPr>
                <w:rFonts w:ascii="宋体" w:cs="宋体"/>
                <w:color w:val="000000"/>
                <w:kern w:val="0"/>
                <w:sz w:val="20"/>
                <w:szCs w:val="20"/>
              </w:rPr>
            </w:pPr>
          </w:p>
        </w:tc>
        <w:tc>
          <w:tcPr>
            <w:tcW w:w="1577" w:type="dxa"/>
            <w:noWrap w:val="0"/>
            <w:vAlign w:val="top"/>
          </w:tcPr>
          <w:p w14:paraId="38EE865B">
            <w:pPr>
              <w:widowControl/>
              <w:jc w:val="left"/>
              <w:rPr>
                <w:rFonts w:eastAsia="Times New Roman"/>
                <w:color w:val="000000"/>
                <w:kern w:val="0"/>
                <w:sz w:val="20"/>
                <w:szCs w:val="20"/>
              </w:rPr>
            </w:pPr>
          </w:p>
        </w:tc>
        <w:tc>
          <w:tcPr>
            <w:tcW w:w="821" w:type="dxa"/>
            <w:noWrap w:val="0"/>
            <w:vAlign w:val="top"/>
          </w:tcPr>
          <w:p w14:paraId="128FBA31">
            <w:pPr>
              <w:widowControl/>
              <w:jc w:val="left"/>
              <w:rPr>
                <w:rFonts w:eastAsia="Times New Roman"/>
                <w:color w:val="000000"/>
                <w:kern w:val="0"/>
                <w:sz w:val="20"/>
                <w:szCs w:val="20"/>
              </w:rPr>
            </w:pPr>
          </w:p>
        </w:tc>
        <w:tc>
          <w:tcPr>
            <w:tcW w:w="1750" w:type="dxa"/>
            <w:noWrap w:val="0"/>
            <w:vAlign w:val="top"/>
          </w:tcPr>
          <w:p w14:paraId="699A7832">
            <w:pPr>
              <w:widowControl/>
              <w:jc w:val="left"/>
              <w:rPr>
                <w:rFonts w:eastAsia="Times New Roman"/>
                <w:color w:val="000000"/>
                <w:kern w:val="0"/>
                <w:sz w:val="20"/>
                <w:szCs w:val="20"/>
              </w:rPr>
            </w:pPr>
          </w:p>
        </w:tc>
        <w:tc>
          <w:tcPr>
            <w:tcW w:w="4318" w:type="dxa"/>
            <w:noWrap w:val="0"/>
            <w:vAlign w:val="top"/>
          </w:tcPr>
          <w:p w14:paraId="7872E9BC">
            <w:pPr>
              <w:widowControl/>
              <w:jc w:val="left"/>
              <w:rPr>
                <w:rFonts w:ascii="宋体" w:cs="宋体"/>
                <w:color w:val="000000"/>
                <w:kern w:val="0"/>
                <w:sz w:val="20"/>
                <w:szCs w:val="20"/>
              </w:rPr>
            </w:pPr>
            <w:r>
              <w:rPr>
                <w:rFonts w:hint="eastAsia" w:ascii="宋体" w:hAnsi="宋体" w:cs="宋体"/>
                <w:color w:val="000000"/>
                <w:kern w:val="0"/>
                <w:sz w:val="20"/>
                <w:szCs w:val="20"/>
              </w:rPr>
              <w:t>氯化聚乙烯橡胶（</w:t>
            </w:r>
            <w:r>
              <w:rPr>
                <w:rFonts w:ascii="宋体" w:hAnsi="宋体" w:cs="宋体"/>
                <w:color w:val="000000"/>
                <w:kern w:val="0"/>
                <w:sz w:val="20"/>
                <w:szCs w:val="20"/>
              </w:rPr>
              <w:t>CM</w:t>
            </w:r>
            <w:r>
              <w:rPr>
                <w:rFonts w:hint="eastAsia" w:ascii="宋体" w:hAnsi="宋体" w:cs="宋体"/>
                <w:color w:val="000000"/>
                <w:kern w:val="0"/>
                <w:sz w:val="20"/>
                <w:szCs w:val="20"/>
              </w:rPr>
              <w:t>）</w:t>
            </w:r>
          </w:p>
        </w:tc>
      </w:tr>
      <w:tr w14:paraId="320FB5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37D134">
            <w:pPr>
              <w:widowControl/>
              <w:jc w:val="left"/>
              <w:rPr>
                <w:rFonts w:ascii="宋体" w:cs="宋体"/>
                <w:color w:val="000000"/>
                <w:kern w:val="0"/>
                <w:sz w:val="20"/>
                <w:szCs w:val="20"/>
              </w:rPr>
            </w:pPr>
          </w:p>
        </w:tc>
        <w:tc>
          <w:tcPr>
            <w:tcW w:w="1577" w:type="dxa"/>
            <w:noWrap w:val="0"/>
            <w:vAlign w:val="top"/>
          </w:tcPr>
          <w:p w14:paraId="3A80DA05">
            <w:pPr>
              <w:widowControl/>
              <w:jc w:val="left"/>
              <w:rPr>
                <w:rFonts w:eastAsia="Times New Roman"/>
                <w:color w:val="000000"/>
                <w:kern w:val="0"/>
                <w:sz w:val="20"/>
                <w:szCs w:val="20"/>
              </w:rPr>
            </w:pPr>
          </w:p>
        </w:tc>
        <w:tc>
          <w:tcPr>
            <w:tcW w:w="821" w:type="dxa"/>
            <w:noWrap w:val="0"/>
            <w:vAlign w:val="top"/>
          </w:tcPr>
          <w:p w14:paraId="73D7BAF9">
            <w:pPr>
              <w:widowControl/>
              <w:jc w:val="left"/>
              <w:rPr>
                <w:rFonts w:eastAsia="Times New Roman"/>
                <w:color w:val="000000"/>
                <w:kern w:val="0"/>
                <w:sz w:val="20"/>
                <w:szCs w:val="20"/>
              </w:rPr>
            </w:pPr>
          </w:p>
        </w:tc>
        <w:tc>
          <w:tcPr>
            <w:tcW w:w="1750" w:type="dxa"/>
            <w:noWrap w:val="0"/>
            <w:vAlign w:val="top"/>
          </w:tcPr>
          <w:p w14:paraId="70654326">
            <w:pPr>
              <w:widowControl/>
              <w:jc w:val="left"/>
              <w:rPr>
                <w:rFonts w:eastAsia="Times New Roman"/>
                <w:color w:val="000000"/>
                <w:kern w:val="0"/>
                <w:sz w:val="20"/>
                <w:szCs w:val="20"/>
              </w:rPr>
            </w:pPr>
          </w:p>
        </w:tc>
        <w:tc>
          <w:tcPr>
            <w:tcW w:w="4318" w:type="dxa"/>
            <w:noWrap w:val="0"/>
            <w:vAlign w:val="top"/>
          </w:tcPr>
          <w:p w14:paraId="7A53D28B">
            <w:pPr>
              <w:widowControl/>
              <w:jc w:val="left"/>
              <w:rPr>
                <w:rFonts w:ascii="宋体" w:cs="宋体"/>
                <w:color w:val="000000"/>
                <w:kern w:val="0"/>
                <w:sz w:val="20"/>
                <w:szCs w:val="20"/>
              </w:rPr>
            </w:pPr>
            <w:r>
              <w:rPr>
                <w:rFonts w:hint="eastAsia" w:ascii="宋体" w:hAnsi="宋体" w:cs="宋体"/>
                <w:color w:val="000000"/>
                <w:kern w:val="0"/>
                <w:sz w:val="20"/>
                <w:szCs w:val="20"/>
              </w:rPr>
              <w:t>氯磺化聚乙烯橡胶（</w:t>
            </w:r>
            <w:r>
              <w:rPr>
                <w:rFonts w:ascii="宋体" w:hAnsi="宋体" w:cs="宋体"/>
                <w:color w:val="000000"/>
                <w:kern w:val="0"/>
                <w:sz w:val="20"/>
                <w:szCs w:val="20"/>
              </w:rPr>
              <w:t>CSM</w:t>
            </w:r>
            <w:r>
              <w:rPr>
                <w:rFonts w:hint="eastAsia" w:ascii="宋体" w:hAnsi="宋体" w:cs="宋体"/>
                <w:color w:val="000000"/>
                <w:kern w:val="0"/>
                <w:sz w:val="20"/>
                <w:szCs w:val="20"/>
              </w:rPr>
              <w:t>）</w:t>
            </w:r>
          </w:p>
        </w:tc>
      </w:tr>
      <w:tr w14:paraId="46A1D71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BE1239">
            <w:pPr>
              <w:widowControl/>
              <w:jc w:val="left"/>
              <w:rPr>
                <w:rFonts w:ascii="宋体" w:cs="宋体"/>
                <w:color w:val="000000"/>
                <w:kern w:val="0"/>
                <w:sz w:val="20"/>
                <w:szCs w:val="20"/>
              </w:rPr>
            </w:pPr>
          </w:p>
        </w:tc>
        <w:tc>
          <w:tcPr>
            <w:tcW w:w="1577" w:type="dxa"/>
            <w:noWrap w:val="0"/>
            <w:vAlign w:val="top"/>
          </w:tcPr>
          <w:p w14:paraId="384B025A">
            <w:pPr>
              <w:widowControl/>
              <w:jc w:val="left"/>
              <w:rPr>
                <w:rFonts w:eastAsia="Times New Roman"/>
                <w:color w:val="000000"/>
                <w:kern w:val="0"/>
                <w:sz w:val="20"/>
                <w:szCs w:val="20"/>
              </w:rPr>
            </w:pPr>
          </w:p>
        </w:tc>
        <w:tc>
          <w:tcPr>
            <w:tcW w:w="821" w:type="dxa"/>
            <w:noWrap w:val="0"/>
            <w:vAlign w:val="top"/>
          </w:tcPr>
          <w:p w14:paraId="49CFA4A1">
            <w:pPr>
              <w:widowControl/>
              <w:jc w:val="left"/>
              <w:rPr>
                <w:rFonts w:eastAsia="Times New Roman"/>
                <w:color w:val="000000"/>
                <w:kern w:val="0"/>
                <w:sz w:val="20"/>
                <w:szCs w:val="20"/>
              </w:rPr>
            </w:pPr>
          </w:p>
        </w:tc>
        <w:tc>
          <w:tcPr>
            <w:tcW w:w="1750" w:type="dxa"/>
            <w:noWrap w:val="0"/>
            <w:vAlign w:val="top"/>
          </w:tcPr>
          <w:p w14:paraId="7128326D">
            <w:pPr>
              <w:widowControl/>
              <w:jc w:val="left"/>
              <w:rPr>
                <w:rFonts w:eastAsia="Times New Roman"/>
                <w:color w:val="000000"/>
                <w:kern w:val="0"/>
                <w:sz w:val="20"/>
                <w:szCs w:val="20"/>
              </w:rPr>
            </w:pPr>
          </w:p>
        </w:tc>
        <w:tc>
          <w:tcPr>
            <w:tcW w:w="4318" w:type="dxa"/>
            <w:noWrap w:val="0"/>
            <w:vAlign w:val="top"/>
          </w:tcPr>
          <w:p w14:paraId="75E64DC0">
            <w:pPr>
              <w:widowControl/>
              <w:jc w:val="left"/>
              <w:rPr>
                <w:rFonts w:ascii="宋体" w:cs="宋体"/>
                <w:color w:val="000000"/>
                <w:kern w:val="0"/>
                <w:sz w:val="20"/>
                <w:szCs w:val="20"/>
              </w:rPr>
            </w:pPr>
            <w:r>
              <w:rPr>
                <w:rFonts w:hint="eastAsia" w:ascii="宋体" w:hAnsi="宋体" w:cs="宋体"/>
                <w:color w:val="000000"/>
                <w:kern w:val="0"/>
                <w:sz w:val="20"/>
                <w:szCs w:val="20"/>
              </w:rPr>
              <w:t>丁吡胶乳</w:t>
            </w:r>
          </w:p>
        </w:tc>
      </w:tr>
      <w:tr w14:paraId="017408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3C9326">
            <w:pPr>
              <w:widowControl/>
              <w:jc w:val="left"/>
              <w:rPr>
                <w:rFonts w:ascii="宋体" w:cs="宋体"/>
                <w:color w:val="000000"/>
                <w:kern w:val="0"/>
                <w:sz w:val="20"/>
                <w:szCs w:val="20"/>
              </w:rPr>
            </w:pPr>
          </w:p>
        </w:tc>
        <w:tc>
          <w:tcPr>
            <w:tcW w:w="1577" w:type="dxa"/>
            <w:noWrap w:val="0"/>
            <w:vAlign w:val="top"/>
          </w:tcPr>
          <w:p w14:paraId="5BDF1633">
            <w:pPr>
              <w:widowControl/>
              <w:jc w:val="left"/>
              <w:rPr>
                <w:rFonts w:eastAsia="Times New Roman"/>
                <w:color w:val="000000"/>
                <w:kern w:val="0"/>
                <w:sz w:val="20"/>
                <w:szCs w:val="20"/>
              </w:rPr>
            </w:pPr>
          </w:p>
        </w:tc>
        <w:tc>
          <w:tcPr>
            <w:tcW w:w="821" w:type="dxa"/>
            <w:noWrap w:val="0"/>
            <w:vAlign w:val="top"/>
          </w:tcPr>
          <w:p w14:paraId="403DDBEF">
            <w:pPr>
              <w:widowControl/>
              <w:jc w:val="left"/>
              <w:rPr>
                <w:rFonts w:eastAsia="Times New Roman"/>
                <w:color w:val="000000"/>
                <w:kern w:val="0"/>
                <w:sz w:val="20"/>
                <w:szCs w:val="20"/>
              </w:rPr>
            </w:pPr>
          </w:p>
        </w:tc>
        <w:tc>
          <w:tcPr>
            <w:tcW w:w="1750" w:type="dxa"/>
            <w:noWrap w:val="0"/>
            <w:vAlign w:val="top"/>
          </w:tcPr>
          <w:p w14:paraId="5EBCDD28">
            <w:pPr>
              <w:widowControl/>
              <w:jc w:val="left"/>
              <w:rPr>
                <w:rFonts w:eastAsia="Times New Roman"/>
                <w:color w:val="000000"/>
                <w:kern w:val="0"/>
                <w:sz w:val="20"/>
                <w:szCs w:val="20"/>
              </w:rPr>
            </w:pPr>
          </w:p>
        </w:tc>
        <w:tc>
          <w:tcPr>
            <w:tcW w:w="4318" w:type="dxa"/>
            <w:noWrap w:val="0"/>
            <w:vAlign w:val="top"/>
          </w:tcPr>
          <w:p w14:paraId="7E9DE9A4">
            <w:pPr>
              <w:widowControl/>
              <w:jc w:val="left"/>
              <w:rPr>
                <w:rFonts w:ascii="宋体" w:cs="宋体"/>
                <w:color w:val="000000"/>
                <w:kern w:val="0"/>
                <w:sz w:val="20"/>
                <w:szCs w:val="20"/>
              </w:rPr>
            </w:pPr>
            <w:r>
              <w:rPr>
                <w:rFonts w:hint="eastAsia" w:ascii="宋体" w:hAnsi="宋体" w:cs="宋体"/>
                <w:color w:val="000000"/>
                <w:kern w:val="0"/>
                <w:sz w:val="20"/>
                <w:szCs w:val="20"/>
              </w:rPr>
              <w:t>聚硫橡胶</w:t>
            </w:r>
          </w:p>
        </w:tc>
      </w:tr>
      <w:tr w14:paraId="17C8642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2F080E">
            <w:pPr>
              <w:widowControl/>
              <w:jc w:val="left"/>
              <w:rPr>
                <w:rFonts w:ascii="宋体" w:cs="宋体"/>
                <w:color w:val="000000"/>
                <w:kern w:val="0"/>
                <w:sz w:val="20"/>
                <w:szCs w:val="20"/>
              </w:rPr>
            </w:pPr>
          </w:p>
        </w:tc>
        <w:tc>
          <w:tcPr>
            <w:tcW w:w="1577" w:type="dxa"/>
            <w:noWrap w:val="0"/>
            <w:vAlign w:val="top"/>
          </w:tcPr>
          <w:p w14:paraId="0EEE1457">
            <w:pPr>
              <w:widowControl/>
              <w:jc w:val="left"/>
              <w:rPr>
                <w:rFonts w:eastAsia="Times New Roman"/>
                <w:color w:val="000000"/>
                <w:kern w:val="0"/>
                <w:sz w:val="20"/>
                <w:szCs w:val="20"/>
              </w:rPr>
            </w:pPr>
          </w:p>
        </w:tc>
        <w:tc>
          <w:tcPr>
            <w:tcW w:w="821" w:type="dxa"/>
            <w:noWrap w:val="0"/>
            <w:vAlign w:val="top"/>
          </w:tcPr>
          <w:p w14:paraId="74DF449E">
            <w:pPr>
              <w:widowControl/>
              <w:jc w:val="left"/>
              <w:rPr>
                <w:rFonts w:eastAsia="Times New Roman"/>
                <w:color w:val="000000"/>
                <w:kern w:val="0"/>
                <w:sz w:val="20"/>
                <w:szCs w:val="20"/>
              </w:rPr>
            </w:pPr>
          </w:p>
        </w:tc>
        <w:tc>
          <w:tcPr>
            <w:tcW w:w="1750" w:type="dxa"/>
            <w:noWrap w:val="0"/>
            <w:vAlign w:val="top"/>
          </w:tcPr>
          <w:p w14:paraId="3B3EE0A8">
            <w:pPr>
              <w:widowControl/>
              <w:jc w:val="left"/>
              <w:rPr>
                <w:rFonts w:eastAsia="Times New Roman"/>
                <w:color w:val="000000"/>
                <w:kern w:val="0"/>
                <w:sz w:val="20"/>
                <w:szCs w:val="20"/>
              </w:rPr>
            </w:pPr>
          </w:p>
        </w:tc>
        <w:tc>
          <w:tcPr>
            <w:tcW w:w="4318" w:type="dxa"/>
            <w:noWrap w:val="0"/>
            <w:vAlign w:val="top"/>
          </w:tcPr>
          <w:p w14:paraId="713625CB">
            <w:pPr>
              <w:widowControl/>
              <w:jc w:val="left"/>
              <w:rPr>
                <w:rFonts w:ascii="宋体" w:cs="宋体"/>
                <w:color w:val="000000"/>
                <w:kern w:val="0"/>
                <w:sz w:val="20"/>
                <w:szCs w:val="20"/>
              </w:rPr>
            </w:pPr>
            <w:r>
              <w:rPr>
                <w:rFonts w:hint="eastAsia" w:ascii="宋体" w:hAnsi="宋体" w:cs="宋体"/>
                <w:color w:val="000000"/>
                <w:kern w:val="0"/>
                <w:sz w:val="20"/>
                <w:szCs w:val="20"/>
              </w:rPr>
              <w:t>聚脲弹性体</w:t>
            </w:r>
          </w:p>
        </w:tc>
      </w:tr>
      <w:tr w14:paraId="567A677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F720C7">
            <w:pPr>
              <w:widowControl/>
              <w:jc w:val="left"/>
              <w:rPr>
                <w:rFonts w:ascii="宋体" w:cs="宋体"/>
                <w:color w:val="000000"/>
                <w:kern w:val="0"/>
                <w:sz w:val="20"/>
                <w:szCs w:val="20"/>
              </w:rPr>
            </w:pPr>
          </w:p>
        </w:tc>
        <w:tc>
          <w:tcPr>
            <w:tcW w:w="1577" w:type="dxa"/>
            <w:noWrap w:val="0"/>
            <w:vAlign w:val="top"/>
          </w:tcPr>
          <w:p w14:paraId="72ED9C5F">
            <w:pPr>
              <w:widowControl/>
              <w:jc w:val="left"/>
              <w:rPr>
                <w:rFonts w:eastAsia="Times New Roman"/>
                <w:color w:val="000000"/>
                <w:kern w:val="0"/>
                <w:sz w:val="20"/>
                <w:szCs w:val="20"/>
              </w:rPr>
            </w:pPr>
          </w:p>
        </w:tc>
        <w:tc>
          <w:tcPr>
            <w:tcW w:w="821" w:type="dxa"/>
            <w:noWrap w:val="0"/>
            <w:vAlign w:val="top"/>
          </w:tcPr>
          <w:p w14:paraId="41083EA1">
            <w:pPr>
              <w:widowControl/>
              <w:jc w:val="left"/>
              <w:rPr>
                <w:rFonts w:eastAsia="Times New Roman"/>
                <w:color w:val="000000"/>
                <w:kern w:val="0"/>
                <w:sz w:val="20"/>
                <w:szCs w:val="20"/>
              </w:rPr>
            </w:pPr>
          </w:p>
        </w:tc>
        <w:tc>
          <w:tcPr>
            <w:tcW w:w="1750" w:type="dxa"/>
            <w:noWrap w:val="0"/>
            <w:vAlign w:val="top"/>
          </w:tcPr>
          <w:p w14:paraId="0C926504">
            <w:pPr>
              <w:widowControl/>
              <w:jc w:val="left"/>
              <w:rPr>
                <w:rFonts w:eastAsia="Times New Roman"/>
                <w:color w:val="000000"/>
                <w:kern w:val="0"/>
                <w:sz w:val="20"/>
                <w:szCs w:val="20"/>
              </w:rPr>
            </w:pPr>
          </w:p>
        </w:tc>
        <w:tc>
          <w:tcPr>
            <w:tcW w:w="4318" w:type="dxa"/>
            <w:noWrap w:val="0"/>
            <w:vAlign w:val="top"/>
          </w:tcPr>
          <w:p w14:paraId="69272585">
            <w:pPr>
              <w:widowControl/>
              <w:jc w:val="left"/>
              <w:rPr>
                <w:rFonts w:ascii="宋体" w:cs="宋体"/>
                <w:color w:val="000000"/>
                <w:kern w:val="0"/>
                <w:sz w:val="20"/>
                <w:szCs w:val="20"/>
              </w:rPr>
            </w:pPr>
            <w:r>
              <w:rPr>
                <w:rFonts w:hint="eastAsia" w:ascii="宋体" w:hAnsi="宋体" w:cs="宋体"/>
                <w:color w:val="000000"/>
                <w:kern w:val="0"/>
                <w:sz w:val="20"/>
                <w:szCs w:val="20"/>
              </w:rPr>
              <w:t>氢化丁腈橡胶</w:t>
            </w:r>
          </w:p>
        </w:tc>
      </w:tr>
      <w:tr w14:paraId="55147A4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7C05E9">
            <w:pPr>
              <w:widowControl/>
              <w:jc w:val="left"/>
              <w:rPr>
                <w:rFonts w:ascii="宋体" w:cs="宋体"/>
                <w:color w:val="000000"/>
                <w:kern w:val="0"/>
                <w:sz w:val="20"/>
                <w:szCs w:val="20"/>
              </w:rPr>
            </w:pPr>
          </w:p>
        </w:tc>
        <w:tc>
          <w:tcPr>
            <w:tcW w:w="1577" w:type="dxa"/>
            <w:noWrap w:val="0"/>
            <w:vAlign w:val="top"/>
          </w:tcPr>
          <w:p w14:paraId="01AC3951">
            <w:pPr>
              <w:widowControl/>
              <w:jc w:val="left"/>
              <w:rPr>
                <w:rFonts w:eastAsia="Times New Roman"/>
                <w:color w:val="000000"/>
                <w:kern w:val="0"/>
                <w:sz w:val="20"/>
                <w:szCs w:val="20"/>
              </w:rPr>
            </w:pPr>
          </w:p>
        </w:tc>
        <w:tc>
          <w:tcPr>
            <w:tcW w:w="821" w:type="dxa"/>
            <w:noWrap w:val="0"/>
            <w:vAlign w:val="top"/>
          </w:tcPr>
          <w:p w14:paraId="0F8A21E0">
            <w:pPr>
              <w:widowControl/>
              <w:jc w:val="left"/>
              <w:rPr>
                <w:rFonts w:eastAsia="Times New Roman"/>
                <w:color w:val="000000"/>
                <w:kern w:val="0"/>
                <w:sz w:val="20"/>
                <w:szCs w:val="20"/>
              </w:rPr>
            </w:pPr>
          </w:p>
        </w:tc>
        <w:tc>
          <w:tcPr>
            <w:tcW w:w="1750" w:type="dxa"/>
            <w:noWrap w:val="0"/>
            <w:vAlign w:val="top"/>
          </w:tcPr>
          <w:p w14:paraId="10D71B5D">
            <w:pPr>
              <w:widowControl/>
              <w:jc w:val="left"/>
              <w:rPr>
                <w:rFonts w:eastAsia="Times New Roman"/>
                <w:color w:val="000000"/>
                <w:kern w:val="0"/>
                <w:sz w:val="20"/>
                <w:szCs w:val="20"/>
              </w:rPr>
            </w:pPr>
          </w:p>
        </w:tc>
        <w:tc>
          <w:tcPr>
            <w:tcW w:w="4318" w:type="dxa"/>
            <w:noWrap w:val="0"/>
            <w:vAlign w:val="top"/>
          </w:tcPr>
          <w:p w14:paraId="07AF52F3">
            <w:pPr>
              <w:widowControl/>
              <w:jc w:val="left"/>
              <w:rPr>
                <w:rFonts w:ascii="宋体" w:cs="宋体"/>
                <w:color w:val="000000"/>
                <w:kern w:val="0"/>
                <w:sz w:val="20"/>
                <w:szCs w:val="20"/>
              </w:rPr>
            </w:pPr>
            <w:r>
              <w:rPr>
                <w:rFonts w:hint="eastAsia" w:ascii="宋体" w:hAnsi="宋体" w:cs="宋体"/>
                <w:color w:val="000000"/>
                <w:kern w:val="0"/>
                <w:sz w:val="20"/>
                <w:szCs w:val="20"/>
              </w:rPr>
              <w:t>环化橡胶</w:t>
            </w:r>
          </w:p>
        </w:tc>
      </w:tr>
      <w:tr w14:paraId="5BB9C25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F1C6C0">
            <w:pPr>
              <w:widowControl/>
              <w:jc w:val="left"/>
              <w:rPr>
                <w:rFonts w:ascii="宋体" w:cs="宋体"/>
                <w:color w:val="000000"/>
                <w:kern w:val="0"/>
                <w:sz w:val="20"/>
                <w:szCs w:val="20"/>
              </w:rPr>
            </w:pPr>
            <w:r>
              <w:rPr>
                <w:rFonts w:ascii="宋体" w:hAnsi="宋体" w:cs="宋体"/>
                <w:color w:val="000000"/>
                <w:kern w:val="0"/>
                <w:sz w:val="20"/>
                <w:szCs w:val="20"/>
              </w:rPr>
              <w:t>3.3.4.2</w:t>
            </w:r>
          </w:p>
        </w:tc>
        <w:tc>
          <w:tcPr>
            <w:tcW w:w="1577" w:type="dxa"/>
            <w:noWrap w:val="0"/>
            <w:vAlign w:val="top"/>
          </w:tcPr>
          <w:p w14:paraId="2B3E84BC">
            <w:pPr>
              <w:widowControl/>
              <w:jc w:val="left"/>
              <w:rPr>
                <w:rFonts w:ascii="宋体" w:cs="宋体"/>
                <w:color w:val="000000"/>
                <w:kern w:val="0"/>
                <w:sz w:val="20"/>
                <w:szCs w:val="20"/>
              </w:rPr>
            </w:pPr>
            <w:r>
              <w:rPr>
                <w:rFonts w:hint="eastAsia" w:ascii="宋体" w:hAnsi="宋体" w:cs="宋体"/>
                <w:color w:val="000000"/>
                <w:kern w:val="0"/>
                <w:sz w:val="20"/>
                <w:szCs w:val="20"/>
              </w:rPr>
              <w:t>氟硅合成橡胶制造</w:t>
            </w:r>
          </w:p>
        </w:tc>
        <w:tc>
          <w:tcPr>
            <w:tcW w:w="821" w:type="dxa"/>
            <w:noWrap w:val="0"/>
            <w:vAlign w:val="top"/>
          </w:tcPr>
          <w:p w14:paraId="03F5D885">
            <w:pPr>
              <w:widowControl/>
              <w:jc w:val="left"/>
              <w:rPr>
                <w:rFonts w:ascii="宋体" w:cs="宋体"/>
                <w:color w:val="000000"/>
                <w:kern w:val="0"/>
                <w:sz w:val="20"/>
                <w:szCs w:val="20"/>
              </w:rPr>
            </w:pPr>
            <w:r>
              <w:rPr>
                <w:rFonts w:ascii="宋体" w:hAnsi="宋体" w:cs="宋体"/>
                <w:color w:val="000000"/>
                <w:kern w:val="0"/>
                <w:sz w:val="20"/>
                <w:szCs w:val="20"/>
              </w:rPr>
              <w:t>2652*</w:t>
            </w:r>
          </w:p>
        </w:tc>
        <w:tc>
          <w:tcPr>
            <w:tcW w:w="1750" w:type="dxa"/>
            <w:noWrap w:val="0"/>
            <w:vAlign w:val="top"/>
          </w:tcPr>
          <w:p w14:paraId="3DACCECD">
            <w:pPr>
              <w:widowControl/>
              <w:jc w:val="left"/>
              <w:rPr>
                <w:rFonts w:ascii="宋体" w:cs="宋体"/>
                <w:color w:val="000000"/>
                <w:kern w:val="0"/>
                <w:sz w:val="20"/>
                <w:szCs w:val="20"/>
              </w:rPr>
            </w:pPr>
            <w:r>
              <w:rPr>
                <w:rFonts w:hint="eastAsia" w:ascii="宋体" w:hAnsi="宋体" w:cs="宋体"/>
                <w:color w:val="000000"/>
                <w:kern w:val="0"/>
                <w:sz w:val="20"/>
                <w:szCs w:val="20"/>
              </w:rPr>
              <w:t>合成橡胶制造</w:t>
            </w:r>
          </w:p>
        </w:tc>
        <w:tc>
          <w:tcPr>
            <w:tcW w:w="4318" w:type="dxa"/>
            <w:noWrap w:val="0"/>
            <w:vAlign w:val="top"/>
          </w:tcPr>
          <w:p w14:paraId="23A5A68D">
            <w:pPr>
              <w:widowControl/>
              <w:jc w:val="left"/>
              <w:rPr>
                <w:rFonts w:ascii="宋体" w:hAnsi="宋体" w:cs="宋体"/>
                <w:color w:val="000000"/>
                <w:kern w:val="0"/>
                <w:sz w:val="20"/>
                <w:szCs w:val="20"/>
              </w:rPr>
            </w:pPr>
            <w:r>
              <w:rPr>
                <w:rFonts w:hint="eastAsia" w:ascii="宋体" w:hAnsi="宋体" w:cs="宋体"/>
                <w:color w:val="000000"/>
                <w:kern w:val="0"/>
                <w:sz w:val="20"/>
                <w:szCs w:val="20"/>
              </w:rPr>
              <w:t>氟橡胶（</w:t>
            </w:r>
            <w:r>
              <w:rPr>
                <w:rFonts w:ascii="宋体" w:hAnsi="宋体" w:cs="宋体"/>
                <w:color w:val="000000"/>
                <w:kern w:val="0"/>
                <w:sz w:val="20"/>
                <w:szCs w:val="20"/>
              </w:rPr>
              <w:t>FKM</w:t>
            </w:r>
            <w:r>
              <w:rPr>
                <w:rFonts w:hint="eastAsia" w:ascii="宋体" w:hAnsi="宋体" w:cs="宋体"/>
                <w:color w:val="000000"/>
                <w:kern w:val="0"/>
                <w:sz w:val="20"/>
                <w:szCs w:val="20"/>
              </w:rPr>
              <w:t>）</w:t>
            </w:r>
          </w:p>
          <w:p w14:paraId="0CFD784A">
            <w:pPr>
              <w:widowControl/>
              <w:jc w:val="left"/>
              <w:rPr>
                <w:rFonts w:ascii="宋体" w:cs="宋体"/>
                <w:color w:val="000000"/>
                <w:kern w:val="0"/>
                <w:sz w:val="20"/>
                <w:szCs w:val="20"/>
              </w:rPr>
            </w:pPr>
            <w:r>
              <w:rPr>
                <w:rFonts w:hint="eastAsia" w:ascii="宋体" w:hAnsi="宋体" w:cs="宋体"/>
                <w:color w:val="000000"/>
                <w:kern w:val="0"/>
                <w:sz w:val="20"/>
                <w:szCs w:val="20"/>
              </w:rPr>
              <w:t>聚氟醚橡胶</w:t>
            </w:r>
          </w:p>
        </w:tc>
      </w:tr>
      <w:tr w14:paraId="6C7581E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ADA0566">
            <w:pPr>
              <w:widowControl/>
              <w:jc w:val="left"/>
              <w:rPr>
                <w:rFonts w:ascii="宋体" w:cs="宋体"/>
                <w:color w:val="000000"/>
                <w:kern w:val="0"/>
                <w:sz w:val="20"/>
                <w:szCs w:val="20"/>
              </w:rPr>
            </w:pPr>
          </w:p>
        </w:tc>
        <w:tc>
          <w:tcPr>
            <w:tcW w:w="1577" w:type="dxa"/>
            <w:noWrap w:val="0"/>
            <w:vAlign w:val="top"/>
          </w:tcPr>
          <w:p w14:paraId="59F8F7C0">
            <w:pPr>
              <w:widowControl/>
              <w:jc w:val="left"/>
              <w:rPr>
                <w:rFonts w:ascii="宋体" w:cs="宋体"/>
                <w:color w:val="000000"/>
                <w:kern w:val="0"/>
                <w:sz w:val="20"/>
                <w:szCs w:val="20"/>
              </w:rPr>
            </w:pPr>
          </w:p>
        </w:tc>
        <w:tc>
          <w:tcPr>
            <w:tcW w:w="821" w:type="dxa"/>
            <w:noWrap w:val="0"/>
            <w:vAlign w:val="top"/>
          </w:tcPr>
          <w:p w14:paraId="4722BD8F">
            <w:pPr>
              <w:widowControl/>
              <w:jc w:val="left"/>
              <w:rPr>
                <w:rFonts w:ascii="宋体" w:cs="宋体"/>
                <w:color w:val="000000"/>
                <w:kern w:val="0"/>
                <w:sz w:val="20"/>
                <w:szCs w:val="20"/>
              </w:rPr>
            </w:pPr>
          </w:p>
        </w:tc>
        <w:tc>
          <w:tcPr>
            <w:tcW w:w="1750" w:type="dxa"/>
            <w:noWrap w:val="0"/>
            <w:vAlign w:val="top"/>
          </w:tcPr>
          <w:p w14:paraId="593DB49F">
            <w:pPr>
              <w:widowControl/>
              <w:jc w:val="left"/>
              <w:rPr>
                <w:rFonts w:ascii="宋体" w:cs="宋体"/>
                <w:color w:val="000000"/>
                <w:kern w:val="0"/>
                <w:sz w:val="20"/>
                <w:szCs w:val="20"/>
              </w:rPr>
            </w:pPr>
          </w:p>
        </w:tc>
        <w:tc>
          <w:tcPr>
            <w:tcW w:w="4318" w:type="dxa"/>
            <w:noWrap w:val="0"/>
            <w:vAlign w:val="top"/>
          </w:tcPr>
          <w:p w14:paraId="49A2297C">
            <w:pPr>
              <w:widowControl/>
              <w:jc w:val="left"/>
              <w:rPr>
                <w:rFonts w:ascii="宋体" w:cs="宋体"/>
                <w:color w:val="000000"/>
                <w:kern w:val="0"/>
                <w:sz w:val="20"/>
                <w:szCs w:val="20"/>
              </w:rPr>
            </w:pPr>
            <w:r>
              <w:rPr>
                <w:rFonts w:hint="eastAsia" w:ascii="宋体" w:hAnsi="宋体" w:cs="宋体"/>
                <w:color w:val="000000"/>
                <w:kern w:val="0"/>
                <w:sz w:val="20"/>
                <w:szCs w:val="20"/>
              </w:rPr>
              <w:t>氟硅橡胶</w:t>
            </w:r>
          </w:p>
        </w:tc>
      </w:tr>
      <w:tr w14:paraId="08A414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93" w:hRule="atLeast"/>
          <w:jc w:val="center"/>
        </w:trPr>
        <w:tc>
          <w:tcPr>
            <w:tcW w:w="1017" w:type="dxa"/>
            <w:noWrap w:val="0"/>
            <w:vAlign w:val="top"/>
          </w:tcPr>
          <w:p w14:paraId="5F33410B">
            <w:pPr>
              <w:widowControl/>
              <w:jc w:val="left"/>
              <w:rPr>
                <w:rFonts w:ascii="宋体" w:cs="宋体"/>
                <w:color w:val="000000"/>
                <w:kern w:val="0"/>
                <w:sz w:val="20"/>
                <w:szCs w:val="20"/>
              </w:rPr>
            </w:pPr>
          </w:p>
        </w:tc>
        <w:tc>
          <w:tcPr>
            <w:tcW w:w="1577" w:type="dxa"/>
            <w:noWrap w:val="0"/>
            <w:vAlign w:val="top"/>
          </w:tcPr>
          <w:p w14:paraId="3BFD2728">
            <w:pPr>
              <w:widowControl/>
              <w:jc w:val="left"/>
              <w:rPr>
                <w:rFonts w:eastAsia="Times New Roman"/>
                <w:color w:val="000000"/>
                <w:kern w:val="0"/>
                <w:sz w:val="20"/>
                <w:szCs w:val="20"/>
              </w:rPr>
            </w:pPr>
          </w:p>
        </w:tc>
        <w:tc>
          <w:tcPr>
            <w:tcW w:w="821" w:type="dxa"/>
            <w:noWrap w:val="0"/>
            <w:vAlign w:val="top"/>
          </w:tcPr>
          <w:p w14:paraId="359A9ABF">
            <w:pPr>
              <w:widowControl/>
              <w:jc w:val="left"/>
              <w:rPr>
                <w:rFonts w:ascii="宋体" w:cs="宋体"/>
                <w:color w:val="000000"/>
                <w:kern w:val="0"/>
                <w:sz w:val="20"/>
                <w:szCs w:val="20"/>
              </w:rPr>
            </w:pPr>
          </w:p>
        </w:tc>
        <w:tc>
          <w:tcPr>
            <w:tcW w:w="1750" w:type="dxa"/>
            <w:noWrap w:val="0"/>
            <w:vAlign w:val="top"/>
          </w:tcPr>
          <w:p w14:paraId="3FF130C4">
            <w:pPr>
              <w:widowControl/>
              <w:jc w:val="left"/>
              <w:rPr>
                <w:rFonts w:ascii="宋体" w:cs="宋体"/>
                <w:color w:val="000000"/>
                <w:kern w:val="0"/>
                <w:sz w:val="20"/>
                <w:szCs w:val="20"/>
              </w:rPr>
            </w:pPr>
          </w:p>
        </w:tc>
        <w:tc>
          <w:tcPr>
            <w:tcW w:w="4318" w:type="dxa"/>
            <w:noWrap w:val="0"/>
            <w:vAlign w:val="top"/>
          </w:tcPr>
          <w:p w14:paraId="7C88F221">
            <w:pPr>
              <w:widowControl/>
              <w:jc w:val="left"/>
              <w:rPr>
                <w:rFonts w:ascii="宋体" w:cs="宋体"/>
                <w:color w:val="000000"/>
                <w:kern w:val="0"/>
                <w:sz w:val="20"/>
                <w:szCs w:val="20"/>
              </w:rPr>
            </w:pPr>
            <w:r>
              <w:rPr>
                <w:rFonts w:hint="eastAsia" w:ascii="宋体" w:hAnsi="宋体" w:cs="宋体"/>
                <w:color w:val="000000"/>
                <w:kern w:val="0"/>
                <w:sz w:val="20"/>
                <w:szCs w:val="20"/>
              </w:rPr>
              <w:t>高温硫化硅橡胶</w:t>
            </w:r>
          </w:p>
        </w:tc>
      </w:tr>
      <w:tr w14:paraId="2E7790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398FB6">
            <w:pPr>
              <w:widowControl/>
              <w:jc w:val="left"/>
              <w:rPr>
                <w:rFonts w:ascii="宋体" w:cs="宋体"/>
                <w:color w:val="000000"/>
                <w:kern w:val="0"/>
                <w:sz w:val="20"/>
                <w:szCs w:val="20"/>
              </w:rPr>
            </w:pPr>
          </w:p>
        </w:tc>
        <w:tc>
          <w:tcPr>
            <w:tcW w:w="1577" w:type="dxa"/>
            <w:noWrap w:val="0"/>
            <w:vAlign w:val="top"/>
          </w:tcPr>
          <w:p w14:paraId="63ACB6C5">
            <w:pPr>
              <w:widowControl/>
              <w:jc w:val="left"/>
              <w:rPr>
                <w:rFonts w:eastAsia="Times New Roman"/>
                <w:color w:val="000000"/>
                <w:kern w:val="0"/>
                <w:sz w:val="20"/>
                <w:szCs w:val="20"/>
              </w:rPr>
            </w:pPr>
          </w:p>
        </w:tc>
        <w:tc>
          <w:tcPr>
            <w:tcW w:w="821" w:type="dxa"/>
            <w:noWrap w:val="0"/>
            <w:vAlign w:val="top"/>
          </w:tcPr>
          <w:p w14:paraId="3CA8909B">
            <w:pPr>
              <w:widowControl/>
              <w:jc w:val="left"/>
              <w:rPr>
                <w:rFonts w:eastAsia="Times New Roman"/>
                <w:color w:val="000000"/>
                <w:kern w:val="0"/>
                <w:sz w:val="20"/>
                <w:szCs w:val="20"/>
              </w:rPr>
            </w:pPr>
          </w:p>
        </w:tc>
        <w:tc>
          <w:tcPr>
            <w:tcW w:w="1750" w:type="dxa"/>
            <w:noWrap w:val="0"/>
            <w:vAlign w:val="top"/>
          </w:tcPr>
          <w:p w14:paraId="49A2946B">
            <w:pPr>
              <w:widowControl/>
              <w:jc w:val="left"/>
              <w:rPr>
                <w:rFonts w:eastAsia="Times New Roman"/>
                <w:color w:val="000000"/>
                <w:kern w:val="0"/>
                <w:sz w:val="20"/>
                <w:szCs w:val="20"/>
              </w:rPr>
            </w:pPr>
          </w:p>
        </w:tc>
        <w:tc>
          <w:tcPr>
            <w:tcW w:w="4318" w:type="dxa"/>
            <w:noWrap w:val="0"/>
            <w:vAlign w:val="top"/>
          </w:tcPr>
          <w:p w14:paraId="5A5FB6F4">
            <w:pPr>
              <w:widowControl/>
              <w:jc w:val="left"/>
              <w:rPr>
                <w:rFonts w:ascii="宋体" w:cs="宋体"/>
                <w:color w:val="000000"/>
                <w:kern w:val="0"/>
                <w:sz w:val="20"/>
                <w:szCs w:val="20"/>
              </w:rPr>
            </w:pPr>
            <w:r>
              <w:rPr>
                <w:rFonts w:hint="eastAsia" w:ascii="宋体" w:hAnsi="宋体" w:cs="宋体"/>
                <w:color w:val="000000"/>
                <w:kern w:val="0"/>
                <w:sz w:val="20"/>
                <w:szCs w:val="20"/>
              </w:rPr>
              <w:t>室温硫化硅橡胶</w:t>
            </w:r>
          </w:p>
        </w:tc>
      </w:tr>
      <w:tr w14:paraId="65BEB8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346AC6">
            <w:pPr>
              <w:widowControl/>
              <w:jc w:val="left"/>
              <w:rPr>
                <w:rFonts w:ascii="宋体" w:cs="宋体"/>
                <w:color w:val="000000"/>
                <w:kern w:val="0"/>
                <w:sz w:val="20"/>
                <w:szCs w:val="20"/>
              </w:rPr>
            </w:pPr>
          </w:p>
        </w:tc>
        <w:tc>
          <w:tcPr>
            <w:tcW w:w="1577" w:type="dxa"/>
            <w:noWrap w:val="0"/>
            <w:vAlign w:val="top"/>
          </w:tcPr>
          <w:p w14:paraId="3A0629EF">
            <w:pPr>
              <w:widowControl/>
              <w:jc w:val="left"/>
              <w:rPr>
                <w:rFonts w:eastAsia="Times New Roman"/>
                <w:color w:val="000000"/>
                <w:kern w:val="0"/>
                <w:sz w:val="20"/>
                <w:szCs w:val="20"/>
              </w:rPr>
            </w:pPr>
          </w:p>
        </w:tc>
        <w:tc>
          <w:tcPr>
            <w:tcW w:w="821" w:type="dxa"/>
            <w:noWrap w:val="0"/>
            <w:vAlign w:val="top"/>
          </w:tcPr>
          <w:p w14:paraId="42201B6B">
            <w:pPr>
              <w:widowControl/>
              <w:jc w:val="left"/>
              <w:rPr>
                <w:rFonts w:eastAsia="Times New Roman"/>
                <w:color w:val="000000"/>
                <w:kern w:val="0"/>
                <w:sz w:val="20"/>
                <w:szCs w:val="20"/>
              </w:rPr>
            </w:pPr>
          </w:p>
        </w:tc>
        <w:tc>
          <w:tcPr>
            <w:tcW w:w="1750" w:type="dxa"/>
            <w:noWrap w:val="0"/>
            <w:vAlign w:val="top"/>
          </w:tcPr>
          <w:p w14:paraId="40AF88CA">
            <w:pPr>
              <w:widowControl/>
              <w:jc w:val="left"/>
              <w:rPr>
                <w:rFonts w:eastAsia="Times New Roman"/>
                <w:color w:val="000000"/>
                <w:kern w:val="0"/>
                <w:sz w:val="20"/>
                <w:szCs w:val="20"/>
              </w:rPr>
            </w:pPr>
          </w:p>
        </w:tc>
        <w:tc>
          <w:tcPr>
            <w:tcW w:w="4318" w:type="dxa"/>
            <w:noWrap w:val="0"/>
            <w:vAlign w:val="top"/>
          </w:tcPr>
          <w:p w14:paraId="66EA5F86">
            <w:pPr>
              <w:widowControl/>
              <w:jc w:val="left"/>
              <w:rPr>
                <w:rFonts w:ascii="宋体" w:cs="宋体"/>
                <w:color w:val="000000"/>
                <w:kern w:val="0"/>
                <w:sz w:val="20"/>
                <w:szCs w:val="20"/>
              </w:rPr>
            </w:pPr>
            <w:r>
              <w:rPr>
                <w:rFonts w:hint="eastAsia" w:ascii="宋体" w:hAnsi="宋体" w:cs="宋体"/>
                <w:color w:val="000000"/>
                <w:kern w:val="0"/>
                <w:sz w:val="20"/>
                <w:szCs w:val="20"/>
              </w:rPr>
              <w:t>液体硅橡胶</w:t>
            </w:r>
          </w:p>
        </w:tc>
      </w:tr>
      <w:tr w14:paraId="18C540A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47" w:hRule="atLeast"/>
          <w:jc w:val="center"/>
        </w:trPr>
        <w:tc>
          <w:tcPr>
            <w:tcW w:w="1017" w:type="dxa"/>
            <w:noWrap w:val="0"/>
            <w:vAlign w:val="top"/>
          </w:tcPr>
          <w:p w14:paraId="1701ABA7">
            <w:pPr>
              <w:widowControl/>
              <w:jc w:val="left"/>
              <w:rPr>
                <w:rFonts w:ascii="宋体" w:cs="宋体"/>
                <w:color w:val="000000"/>
                <w:kern w:val="0"/>
                <w:sz w:val="20"/>
                <w:szCs w:val="20"/>
              </w:rPr>
            </w:pPr>
            <w:r>
              <w:rPr>
                <w:rFonts w:ascii="宋体" w:hAnsi="宋体" w:cs="宋体"/>
                <w:color w:val="000000"/>
                <w:kern w:val="0"/>
                <w:sz w:val="20"/>
                <w:szCs w:val="20"/>
              </w:rPr>
              <w:t>3.3.4.3</w:t>
            </w:r>
          </w:p>
        </w:tc>
        <w:tc>
          <w:tcPr>
            <w:tcW w:w="1577" w:type="dxa"/>
            <w:noWrap w:val="0"/>
            <w:vAlign w:val="top"/>
          </w:tcPr>
          <w:p w14:paraId="2A83F37C">
            <w:pPr>
              <w:widowControl/>
              <w:jc w:val="left"/>
              <w:rPr>
                <w:rFonts w:ascii="宋体" w:cs="宋体"/>
                <w:color w:val="000000"/>
                <w:kern w:val="0"/>
                <w:sz w:val="20"/>
                <w:szCs w:val="20"/>
              </w:rPr>
            </w:pPr>
            <w:r>
              <w:rPr>
                <w:rFonts w:hint="eastAsia" w:ascii="宋体" w:hAnsi="宋体" w:cs="宋体"/>
                <w:color w:val="000000"/>
                <w:kern w:val="0"/>
                <w:sz w:val="20"/>
                <w:szCs w:val="20"/>
              </w:rPr>
              <w:t>弹性体制造</w:t>
            </w:r>
          </w:p>
        </w:tc>
        <w:tc>
          <w:tcPr>
            <w:tcW w:w="821" w:type="dxa"/>
            <w:noWrap w:val="0"/>
            <w:vAlign w:val="top"/>
          </w:tcPr>
          <w:p w14:paraId="346CE873">
            <w:pPr>
              <w:widowControl/>
              <w:jc w:val="left"/>
              <w:rPr>
                <w:rFonts w:ascii="宋体" w:cs="宋体"/>
                <w:bCs/>
                <w:color w:val="000000"/>
                <w:kern w:val="0"/>
                <w:sz w:val="20"/>
                <w:szCs w:val="20"/>
              </w:rPr>
            </w:pPr>
            <w:r>
              <w:rPr>
                <w:rFonts w:ascii="宋体" w:hAnsi="宋体" w:cs="宋体"/>
                <w:bCs/>
                <w:color w:val="000000"/>
                <w:kern w:val="0"/>
                <w:sz w:val="20"/>
                <w:szCs w:val="20"/>
              </w:rPr>
              <w:t>2652*</w:t>
            </w:r>
          </w:p>
        </w:tc>
        <w:tc>
          <w:tcPr>
            <w:tcW w:w="1750" w:type="dxa"/>
            <w:noWrap w:val="0"/>
            <w:vAlign w:val="top"/>
          </w:tcPr>
          <w:p w14:paraId="79928BC6">
            <w:pPr>
              <w:widowControl/>
              <w:jc w:val="left"/>
              <w:rPr>
                <w:rFonts w:ascii="宋体" w:cs="宋体"/>
                <w:color w:val="000000"/>
                <w:kern w:val="0"/>
                <w:sz w:val="20"/>
                <w:szCs w:val="20"/>
              </w:rPr>
            </w:pPr>
            <w:r>
              <w:rPr>
                <w:rFonts w:hint="eastAsia" w:ascii="宋体" w:hAnsi="宋体" w:cs="宋体"/>
                <w:color w:val="000000"/>
                <w:kern w:val="0"/>
                <w:sz w:val="20"/>
                <w:szCs w:val="20"/>
              </w:rPr>
              <w:t>合成橡胶制造</w:t>
            </w:r>
          </w:p>
        </w:tc>
        <w:tc>
          <w:tcPr>
            <w:tcW w:w="4318" w:type="dxa"/>
            <w:noWrap w:val="0"/>
            <w:vAlign w:val="top"/>
          </w:tcPr>
          <w:p w14:paraId="4BED1C33">
            <w:pPr>
              <w:widowControl/>
              <w:jc w:val="left"/>
              <w:rPr>
                <w:rFonts w:ascii="宋体" w:cs="宋体"/>
                <w:color w:val="000000"/>
                <w:kern w:val="0"/>
                <w:sz w:val="20"/>
                <w:szCs w:val="20"/>
              </w:rPr>
            </w:pPr>
            <w:r>
              <w:rPr>
                <w:rFonts w:hint="eastAsia" w:ascii="宋体" w:hAnsi="宋体" w:cs="宋体"/>
                <w:color w:val="000000"/>
                <w:kern w:val="0"/>
                <w:sz w:val="20"/>
                <w:szCs w:val="20"/>
              </w:rPr>
              <w:t>热塑性苯乙烯弹性体（</w:t>
            </w:r>
            <w:r>
              <w:rPr>
                <w:rFonts w:ascii="宋体" w:hAnsi="宋体" w:cs="宋体"/>
                <w:color w:val="000000"/>
                <w:kern w:val="0"/>
                <w:sz w:val="20"/>
                <w:szCs w:val="20"/>
              </w:rPr>
              <w:t>SBS</w:t>
            </w:r>
            <w:r>
              <w:rPr>
                <w:rFonts w:hint="eastAsia" w:ascii="宋体" w:hAnsi="宋体" w:cs="宋体"/>
                <w:color w:val="000000"/>
                <w:kern w:val="0"/>
                <w:sz w:val="20"/>
                <w:szCs w:val="20"/>
              </w:rPr>
              <w:t>）</w:t>
            </w:r>
          </w:p>
        </w:tc>
      </w:tr>
      <w:tr w14:paraId="66310D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19BFBF">
            <w:pPr>
              <w:widowControl/>
              <w:jc w:val="left"/>
              <w:rPr>
                <w:rFonts w:ascii="宋体" w:cs="宋体"/>
                <w:color w:val="000000"/>
                <w:kern w:val="0"/>
                <w:sz w:val="20"/>
                <w:szCs w:val="20"/>
              </w:rPr>
            </w:pPr>
          </w:p>
        </w:tc>
        <w:tc>
          <w:tcPr>
            <w:tcW w:w="1577" w:type="dxa"/>
            <w:noWrap w:val="0"/>
            <w:vAlign w:val="top"/>
          </w:tcPr>
          <w:p w14:paraId="6ABF50B8">
            <w:pPr>
              <w:widowControl/>
              <w:jc w:val="left"/>
              <w:rPr>
                <w:rFonts w:eastAsia="Times New Roman"/>
                <w:color w:val="000000"/>
                <w:kern w:val="0"/>
                <w:sz w:val="20"/>
                <w:szCs w:val="20"/>
              </w:rPr>
            </w:pPr>
          </w:p>
        </w:tc>
        <w:tc>
          <w:tcPr>
            <w:tcW w:w="821" w:type="dxa"/>
            <w:noWrap w:val="0"/>
            <w:vAlign w:val="top"/>
          </w:tcPr>
          <w:p w14:paraId="0E21F986">
            <w:pPr>
              <w:widowControl/>
              <w:jc w:val="left"/>
              <w:rPr>
                <w:rFonts w:eastAsia="Times New Roman"/>
                <w:color w:val="000000"/>
                <w:kern w:val="0"/>
                <w:sz w:val="20"/>
                <w:szCs w:val="20"/>
              </w:rPr>
            </w:pPr>
          </w:p>
        </w:tc>
        <w:tc>
          <w:tcPr>
            <w:tcW w:w="1750" w:type="dxa"/>
            <w:noWrap w:val="0"/>
            <w:vAlign w:val="top"/>
          </w:tcPr>
          <w:p w14:paraId="5F05F244">
            <w:pPr>
              <w:widowControl/>
              <w:jc w:val="left"/>
              <w:rPr>
                <w:rFonts w:eastAsia="Times New Roman"/>
                <w:color w:val="000000"/>
                <w:kern w:val="0"/>
                <w:sz w:val="20"/>
                <w:szCs w:val="20"/>
              </w:rPr>
            </w:pPr>
          </w:p>
        </w:tc>
        <w:tc>
          <w:tcPr>
            <w:tcW w:w="4318" w:type="dxa"/>
            <w:noWrap w:val="0"/>
            <w:vAlign w:val="top"/>
          </w:tcPr>
          <w:p w14:paraId="6FE11C0B">
            <w:pPr>
              <w:widowControl/>
              <w:jc w:val="left"/>
              <w:rPr>
                <w:rFonts w:ascii="宋体" w:cs="宋体"/>
                <w:color w:val="000000"/>
                <w:kern w:val="0"/>
                <w:sz w:val="20"/>
                <w:szCs w:val="20"/>
              </w:rPr>
            </w:pPr>
            <w:r>
              <w:rPr>
                <w:rFonts w:hint="eastAsia" w:ascii="宋体" w:hAnsi="宋体" w:cs="宋体"/>
                <w:color w:val="000000"/>
                <w:kern w:val="0"/>
                <w:sz w:val="20"/>
                <w:szCs w:val="20"/>
              </w:rPr>
              <w:t>热塑性苯乙烯弹性体（</w:t>
            </w:r>
            <w:r>
              <w:rPr>
                <w:rFonts w:ascii="宋体" w:hAnsi="宋体" w:cs="宋体"/>
                <w:color w:val="000000"/>
                <w:kern w:val="0"/>
                <w:sz w:val="20"/>
                <w:szCs w:val="20"/>
              </w:rPr>
              <w:t>SIS</w:t>
            </w:r>
            <w:r>
              <w:rPr>
                <w:rFonts w:hint="eastAsia" w:ascii="宋体" w:hAnsi="宋体" w:cs="宋体"/>
                <w:color w:val="000000"/>
                <w:kern w:val="0"/>
                <w:sz w:val="20"/>
                <w:szCs w:val="20"/>
              </w:rPr>
              <w:t>）</w:t>
            </w:r>
          </w:p>
        </w:tc>
      </w:tr>
      <w:tr w14:paraId="1E0E98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B11C0A">
            <w:pPr>
              <w:widowControl/>
              <w:jc w:val="left"/>
              <w:rPr>
                <w:rFonts w:ascii="宋体" w:cs="宋体"/>
                <w:color w:val="000000"/>
                <w:kern w:val="0"/>
                <w:sz w:val="20"/>
                <w:szCs w:val="20"/>
              </w:rPr>
            </w:pPr>
          </w:p>
        </w:tc>
        <w:tc>
          <w:tcPr>
            <w:tcW w:w="1577" w:type="dxa"/>
            <w:noWrap w:val="0"/>
            <w:vAlign w:val="top"/>
          </w:tcPr>
          <w:p w14:paraId="0498E098">
            <w:pPr>
              <w:widowControl/>
              <w:jc w:val="left"/>
              <w:rPr>
                <w:rFonts w:eastAsia="Times New Roman"/>
                <w:color w:val="000000"/>
                <w:kern w:val="0"/>
                <w:sz w:val="20"/>
                <w:szCs w:val="20"/>
              </w:rPr>
            </w:pPr>
          </w:p>
        </w:tc>
        <w:tc>
          <w:tcPr>
            <w:tcW w:w="821" w:type="dxa"/>
            <w:noWrap w:val="0"/>
            <w:vAlign w:val="top"/>
          </w:tcPr>
          <w:p w14:paraId="6981E870">
            <w:pPr>
              <w:widowControl/>
              <w:jc w:val="left"/>
              <w:rPr>
                <w:rFonts w:eastAsia="Times New Roman"/>
                <w:color w:val="000000"/>
                <w:kern w:val="0"/>
                <w:sz w:val="20"/>
                <w:szCs w:val="20"/>
              </w:rPr>
            </w:pPr>
          </w:p>
        </w:tc>
        <w:tc>
          <w:tcPr>
            <w:tcW w:w="1750" w:type="dxa"/>
            <w:noWrap w:val="0"/>
            <w:vAlign w:val="top"/>
          </w:tcPr>
          <w:p w14:paraId="2C57ABCF">
            <w:pPr>
              <w:widowControl/>
              <w:jc w:val="left"/>
              <w:rPr>
                <w:rFonts w:eastAsia="Times New Roman"/>
                <w:color w:val="000000"/>
                <w:kern w:val="0"/>
                <w:sz w:val="20"/>
                <w:szCs w:val="20"/>
              </w:rPr>
            </w:pPr>
          </w:p>
        </w:tc>
        <w:tc>
          <w:tcPr>
            <w:tcW w:w="4318" w:type="dxa"/>
            <w:noWrap w:val="0"/>
            <w:vAlign w:val="top"/>
          </w:tcPr>
          <w:p w14:paraId="103CF078">
            <w:pPr>
              <w:widowControl/>
              <w:jc w:val="left"/>
              <w:rPr>
                <w:rFonts w:ascii="宋体" w:cs="宋体"/>
                <w:color w:val="000000"/>
                <w:kern w:val="0"/>
                <w:sz w:val="20"/>
                <w:szCs w:val="20"/>
              </w:rPr>
            </w:pPr>
            <w:r>
              <w:rPr>
                <w:rFonts w:hint="eastAsia" w:ascii="宋体" w:hAnsi="宋体" w:cs="宋体"/>
                <w:color w:val="000000"/>
                <w:kern w:val="0"/>
                <w:sz w:val="20"/>
                <w:szCs w:val="20"/>
              </w:rPr>
              <w:t>氢化苯乙烯系热塑性弹性体（</w:t>
            </w:r>
            <w:r>
              <w:rPr>
                <w:rFonts w:ascii="宋体" w:hAnsi="宋体" w:cs="宋体"/>
                <w:color w:val="000000"/>
                <w:kern w:val="0"/>
                <w:sz w:val="20"/>
                <w:szCs w:val="20"/>
              </w:rPr>
              <w:t>SEBS</w:t>
            </w:r>
            <w:r>
              <w:rPr>
                <w:rFonts w:hint="eastAsia" w:ascii="宋体" w:hAnsi="宋体" w:cs="宋体"/>
                <w:color w:val="000000"/>
                <w:kern w:val="0"/>
                <w:sz w:val="20"/>
                <w:szCs w:val="20"/>
              </w:rPr>
              <w:t>等）</w:t>
            </w:r>
          </w:p>
        </w:tc>
      </w:tr>
      <w:tr w14:paraId="65122F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6C6DCE">
            <w:pPr>
              <w:widowControl/>
              <w:jc w:val="left"/>
              <w:rPr>
                <w:rFonts w:ascii="宋体" w:cs="宋体"/>
                <w:color w:val="000000"/>
                <w:kern w:val="0"/>
                <w:sz w:val="20"/>
                <w:szCs w:val="20"/>
              </w:rPr>
            </w:pPr>
          </w:p>
        </w:tc>
        <w:tc>
          <w:tcPr>
            <w:tcW w:w="1577" w:type="dxa"/>
            <w:noWrap w:val="0"/>
            <w:vAlign w:val="top"/>
          </w:tcPr>
          <w:p w14:paraId="106EBE19">
            <w:pPr>
              <w:widowControl/>
              <w:jc w:val="left"/>
              <w:rPr>
                <w:rFonts w:eastAsia="Times New Roman"/>
                <w:color w:val="000000"/>
                <w:kern w:val="0"/>
                <w:sz w:val="20"/>
                <w:szCs w:val="20"/>
              </w:rPr>
            </w:pPr>
          </w:p>
        </w:tc>
        <w:tc>
          <w:tcPr>
            <w:tcW w:w="821" w:type="dxa"/>
            <w:noWrap w:val="0"/>
            <w:vAlign w:val="top"/>
          </w:tcPr>
          <w:p w14:paraId="7437C9F9">
            <w:pPr>
              <w:widowControl/>
              <w:jc w:val="left"/>
              <w:rPr>
                <w:rFonts w:eastAsia="Times New Roman"/>
                <w:color w:val="000000"/>
                <w:kern w:val="0"/>
                <w:sz w:val="20"/>
                <w:szCs w:val="20"/>
              </w:rPr>
            </w:pPr>
          </w:p>
        </w:tc>
        <w:tc>
          <w:tcPr>
            <w:tcW w:w="1750" w:type="dxa"/>
            <w:noWrap w:val="0"/>
            <w:vAlign w:val="top"/>
          </w:tcPr>
          <w:p w14:paraId="64FFF237">
            <w:pPr>
              <w:widowControl/>
              <w:jc w:val="left"/>
              <w:rPr>
                <w:rFonts w:eastAsia="Times New Roman"/>
                <w:color w:val="000000"/>
                <w:kern w:val="0"/>
                <w:sz w:val="20"/>
                <w:szCs w:val="20"/>
              </w:rPr>
            </w:pPr>
          </w:p>
        </w:tc>
        <w:tc>
          <w:tcPr>
            <w:tcW w:w="4318" w:type="dxa"/>
            <w:noWrap w:val="0"/>
            <w:vAlign w:val="top"/>
          </w:tcPr>
          <w:p w14:paraId="78992711">
            <w:pPr>
              <w:widowControl/>
              <w:jc w:val="left"/>
              <w:rPr>
                <w:rFonts w:ascii="宋体" w:cs="宋体"/>
                <w:color w:val="000000"/>
                <w:kern w:val="0"/>
                <w:sz w:val="20"/>
                <w:szCs w:val="20"/>
              </w:rPr>
            </w:pPr>
            <w:r>
              <w:rPr>
                <w:rFonts w:hint="eastAsia" w:ascii="宋体" w:hAnsi="宋体" w:cs="宋体"/>
                <w:color w:val="000000"/>
                <w:kern w:val="0"/>
                <w:sz w:val="20"/>
                <w:szCs w:val="20"/>
              </w:rPr>
              <w:t>热塑性聚氨酯弹性体（</w:t>
            </w:r>
            <w:r>
              <w:rPr>
                <w:rFonts w:ascii="宋体" w:hAnsi="宋体" w:cs="宋体"/>
                <w:color w:val="000000"/>
                <w:kern w:val="0"/>
                <w:sz w:val="20"/>
                <w:szCs w:val="20"/>
              </w:rPr>
              <w:t>TPU</w:t>
            </w:r>
            <w:r>
              <w:rPr>
                <w:rFonts w:hint="eastAsia" w:ascii="宋体" w:hAnsi="宋体" w:cs="宋体"/>
                <w:color w:val="000000"/>
                <w:kern w:val="0"/>
                <w:sz w:val="20"/>
                <w:szCs w:val="20"/>
              </w:rPr>
              <w:t>）</w:t>
            </w:r>
          </w:p>
        </w:tc>
      </w:tr>
      <w:tr w14:paraId="49E303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B33DE3">
            <w:pPr>
              <w:widowControl/>
              <w:jc w:val="left"/>
              <w:rPr>
                <w:rFonts w:ascii="宋体" w:cs="宋体"/>
                <w:color w:val="000000"/>
                <w:kern w:val="0"/>
                <w:sz w:val="20"/>
                <w:szCs w:val="20"/>
              </w:rPr>
            </w:pPr>
          </w:p>
        </w:tc>
        <w:tc>
          <w:tcPr>
            <w:tcW w:w="1577" w:type="dxa"/>
            <w:noWrap w:val="0"/>
            <w:vAlign w:val="top"/>
          </w:tcPr>
          <w:p w14:paraId="19C90869">
            <w:pPr>
              <w:widowControl/>
              <w:jc w:val="left"/>
              <w:rPr>
                <w:rFonts w:eastAsia="Times New Roman"/>
                <w:color w:val="000000"/>
                <w:kern w:val="0"/>
                <w:sz w:val="20"/>
                <w:szCs w:val="20"/>
              </w:rPr>
            </w:pPr>
          </w:p>
        </w:tc>
        <w:tc>
          <w:tcPr>
            <w:tcW w:w="821" w:type="dxa"/>
            <w:noWrap w:val="0"/>
            <w:vAlign w:val="top"/>
          </w:tcPr>
          <w:p w14:paraId="47D67559">
            <w:pPr>
              <w:widowControl/>
              <w:jc w:val="left"/>
              <w:rPr>
                <w:rFonts w:eastAsia="Times New Roman"/>
                <w:color w:val="000000"/>
                <w:kern w:val="0"/>
                <w:sz w:val="20"/>
                <w:szCs w:val="20"/>
              </w:rPr>
            </w:pPr>
          </w:p>
        </w:tc>
        <w:tc>
          <w:tcPr>
            <w:tcW w:w="1750" w:type="dxa"/>
            <w:noWrap w:val="0"/>
            <w:vAlign w:val="top"/>
          </w:tcPr>
          <w:p w14:paraId="7EF2CA74">
            <w:pPr>
              <w:widowControl/>
              <w:jc w:val="left"/>
              <w:rPr>
                <w:rFonts w:eastAsia="Times New Roman"/>
                <w:color w:val="000000"/>
                <w:kern w:val="0"/>
                <w:sz w:val="20"/>
                <w:szCs w:val="20"/>
              </w:rPr>
            </w:pPr>
          </w:p>
        </w:tc>
        <w:tc>
          <w:tcPr>
            <w:tcW w:w="4318" w:type="dxa"/>
            <w:noWrap w:val="0"/>
            <w:vAlign w:val="top"/>
          </w:tcPr>
          <w:p w14:paraId="0413D20B">
            <w:pPr>
              <w:widowControl/>
              <w:jc w:val="left"/>
              <w:rPr>
                <w:rFonts w:ascii="宋体" w:cs="宋体"/>
                <w:color w:val="000000"/>
                <w:kern w:val="0"/>
                <w:sz w:val="20"/>
                <w:szCs w:val="20"/>
              </w:rPr>
            </w:pPr>
            <w:r>
              <w:rPr>
                <w:rFonts w:hint="eastAsia" w:ascii="宋体" w:hAnsi="宋体" w:cs="宋体"/>
                <w:color w:val="000000"/>
                <w:kern w:val="0"/>
                <w:sz w:val="20"/>
                <w:szCs w:val="20"/>
              </w:rPr>
              <w:t>聚烯烃类热塑性弹性体（</w:t>
            </w:r>
            <w:r>
              <w:rPr>
                <w:rFonts w:ascii="宋体" w:hAnsi="宋体" w:cs="宋体"/>
                <w:color w:val="000000"/>
                <w:kern w:val="0"/>
                <w:sz w:val="20"/>
                <w:szCs w:val="20"/>
              </w:rPr>
              <w:t>TPO</w:t>
            </w:r>
            <w:r>
              <w:rPr>
                <w:rFonts w:hint="eastAsia" w:ascii="宋体" w:hAnsi="宋体" w:cs="宋体"/>
                <w:color w:val="000000"/>
                <w:kern w:val="0"/>
                <w:sz w:val="20"/>
                <w:szCs w:val="20"/>
              </w:rPr>
              <w:t>、</w:t>
            </w:r>
            <w:r>
              <w:rPr>
                <w:rFonts w:ascii="宋体" w:hAnsi="宋体" w:cs="宋体"/>
                <w:color w:val="000000"/>
                <w:kern w:val="0"/>
                <w:sz w:val="20"/>
                <w:szCs w:val="20"/>
              </w:rPr>
              <w:t>TPV</w:t>
            </w:r>
            <w:r>
              <w:rPr>
                <w:rFonts w:hint="eastAsia" w:ascii="宋体" w:hAnsi="宋体" w:cs="宋体"/>
                <w:color w:val="000000"/>
                <w:kern w:val="0"/>
                <w:sz w:val="20"/>
                <w:szCs w:val="20"/>
              </w:rPr>
              <w:t>等）</w:t>
            </w:r>
          </w:p>
        </w:tc>
      </w:tr>
      <w:tr w14:paraId="2EF70E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275CF4">
            <w:pPr>
              <w:widowControl/>
              <w:jc w:val="left"/>
              <w:rPr>
                <w:rFonts w:ascii="宋体" w:cs="宋体"/>
                <w:color w:val="000000"/>
                <w:kern w:val="0"/>
                <w:sz w:val="20"/>
                <w:szCs w:val="20"/>
              </w:rPr>
            </w:pPr>
          </w:p>
        </w:tc>
        <w:tc>
          <w:tcPr>
            <w:tcW w:w="1577" w:type="dxa"/>
            <w:noWrap w:val="0"/>
            <w:vAlign w:val="top"/>
          </w:tcPr>
          <w:p w14:paraId="599E10C7">
            <w:pPr>
              <w:widowControl/>
              <w:jc w:val="left"/>
              <w:rPr>
                <w:rFonts w:eastAsia="Times New Roman"/>
                <w:color w:val="000000"/>
                <w:kern w:val="0"/>
                <w:sz w:val="20"/>
                <w:szCs w:val="20"/>
              </w:rPr>
            </w:pPr>
          </w:p>
        </w:tc>
        <w:tc>
          <w:tcPr>
            <w:tcW w:w="821" w:type="dxa"/>
            <w:noWrap w:val="0"/>
            <w:vAlign w:val="top"/>
          </w:tcPr>
          <w:p w14:paraId="24B0879F">
            <w:pPr>
              <w:widowControl/>
              <w:jc w:val="left"/>
              <w:rPr>
                <w:rFonts w:eastAsia="Times New Roman"/>
                <w:color w:val="000000"/>
                <w:kern w:val="0"/>
                <w:sz w:val="20"/>
                <w:szCs w:val="20"/>
              </w:rPr>
            </w:pPr>
          </w:p>
        </w:tc>
        <w:tc>
          <w:tcPr>
            <w:tcW w:w="1750" w:type="dxa"/>
            <w:noWrap w:val="0"/>
            <w:vAlign w:val="top"/>
          </w:tcPr>
          <w:p w14:paraId="27B203EA">
            <w:pPr>
              <w:widowControl/>
              <w:jc w:val="left"/>
              <w:rPr>
                <w:rFonts w:eastAsia="Times New Roman"/>
                <w:color w:val="000000"/>
                <w:kern w:val="0"/>
                <w:sz w:val="20"/>
                <w:szCs w:val="20"/>
              </w:rPr>
            </w:pPr>
          </w:p>
        </w:tc>
        <w:tc>
          <w:tcPr>
            <w:tcW w:w="4318" w:type="dxa"/>
            <w:noWrap w:val="0"/>
            <w:vAlign w:val="top"/>
          </w:tcPr>
          <w:p w14:paraId="28EEB6A1">
            <w:pPr>
              <w:widowControl/>
              <w:jc w:val="left"/>
              <w:rPr>
                <w:rFonts w:ascii="宋体" w:cs="宋体"/>
                <w:color w:val="000000"/>
                <w:kern w:val="0"/>
                <w:sz w:val="20"/>
                <w:szCs w:val="20"/>
              </w:rPr>
            </w:pPr>
            <w:r>
              <w:rPr>
                <w:rFonts w:hint="eastAsia" w:ascii="宋体" w:hAnsi="宋体" w:cs="宋体"/>
                <w:color w:val="000000"/>
                <w:kern w:val="0"/>
                <w:sz w:val="20"/>
                <w:szCs w:val="20"/>
              </w:rPr>
              <w:t>聚酯弹性体</w:t>
            </w:r>
          </w:p>
        </w:tc>
      </w:tr>
      <w:tr w14:paraId="63E203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8551AA">
            <w:pPr>
              <w:widowControl/>
              <w:jc w:val="left"/>
              <w:rPr>
                <w:rFonts w:ascii="宋体" w:cs="宋体"/>
                <w:color w:val="000000"/>
                <w:kern w:val="0"/>
                <w:sz w:val="20"/>
                <w:szCs w:val="20"/>
              </w:rPr>
            </w:pPr>
            <w:r>
              <w:rPr>
                <w:rFonts w:ascii="宋体" w:hAnsi="宋体" w:cs="宋体"/>
                <w:color w:val="000000"/>
                <w:kern w:val="0"/>
                <w:sz w:val="20"/>
                <w:szCs w:val="20"/>
              </w:rPr>
              <w:t>3.3.5</w:t>
            </w:r>
          </w:p>
        </w:tc>
        <w:tc>
          <w:tcPr>
            <w:tcW w:w="1577" w:type="dxa"/>
            <w:noWrap w:val="0"/>
            <w:vAlign w:val="top"/>
          </w:tcPr>
          <w:p w14:paraId="442586B7">
            <w:pPr>
              <w:widowControl/>
              <w:jc w:val="left"/>
              <w:rPr>
                <w:rFonts w:ascii="宋体" w:cs="宋体"/>
                <w:color w:val="000000"/>
                <w:kern w:val="0"/>
                <w:sz w:val="20"/>
                <w:szCs w:val="20"/>
              </w:rPr>
            </w:pPr>
            <w:r>
              <w:rPr>
                <w:rFonts w:hint="eastAsia" w:ascii="宋体" w:hAnsi="宋体" w:cs="宋体"/>
                <w:color w:val="000000"/>
                <w:kern w:val="0"/>
                <w:sz w:val="20"/>
                <w:szCs w:val="20"/>
              </w:rPr>
              <w:t>高性能膜材料制造</w:t>
            </w:r>
          </w:p>
        </w:tc>
        <w:tc>
          <w:tcPr>
            <w:tcW w:w="821" w:type="dxa"/>
            <w:noWrap w:val="0"/>
            <w:vAlign w:val="top"/>
          </w:tcPr>
          <w:p w14:paraId="37954F1A">
            <w:pPr>
              <w:widowControl/>
              <w:jc w:val="left"/>
              <w:rPr>
                <w:rFonts w:ascii="宋体" w:cs="宋体"/>
                <w:color w:val="000000"/>
                <w:kern w:val="0"/>
                <w:sz w:val="20"/>
                <w:szCs w:val="20"/>
              </w:rPr>
            </w:pPr>
          </w:p>
        </w:tc>
        <w:tc>
          <w:tcPr>
            <w:tcW w:w="1750" w:type="dxa"/>
            <w:noWrap w:val="0"/>
            <w:vAlign w:val="top"/>
          </w:tcPr>
          <w:p w14:paraId="0ABDDCDC">
            <w:pPr>
              <w:widowControl/>
              <w:jc w:val="left"/>
              <w:rPr>
                <w:rFonts w:eastAsia="Times New Roman"/>
                <w:color w:val="000000"/>
                <w:kern w:val="0"/>
                <w:sz w:val="20"/>
                <w:szCs w:val="20"/>
              </w:rPr>
            </w:pPr>
          </w:p>
        </w:tc>
        <w:tc>
          <w:tcPr>
            <w:tcW w:w="4318" w:type="dxa"/>
            <w:noWrap w:val="0"/>
            <w:vAlign w:val="top"/>
          </w:tcPr>
          <w:p w14:paraId="22728067">
            <w:pPr>
              <w:widowControl/>
              <w:jc w:val="left"/>
              <w:rPr>
                <w:rFonts w:eastAsia="Times New Roman"/>
                <w:color w:val="000000"/>
                <w:kern w:val="0"/>
                <w:sz w:val="20"/>
                <w:szCs w:val="20"/>
              </w:rPr>
            </w:pPr>
          </w:p>
        </w:tc>
      </w:tr>
      <w:tr w14:paraId="3735F47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19D7B47">
            <w:pPr>
              <w:widowControl/>
              <w:jc w:val="left"/>
              <w:rPr>
                <w:rFonts w:ascii="宋体" w:cs="宋体"/>
                <w:color w:val="000000"/>
                <w:kern w:val="0"/>
                <w:sz w:val="20"/>
                <w:szCs w:val="20"/>
              </w:rPr>
            </w:pPr>
            <w:r>
              <w:rPr>
                <w:rFonts w:ascii="宋体" w:hAnsi="宋体" w:cs="宋体"/>
                <w:color w:val="000000"/>
                <w:kern w:val="0"/>
                <w:sz w:val="20"/>
                <w:szCs w:val="20"/>
              </w:rPr>
              <w:t>3.3.5.1</w:t>
            </w:r>
          </w:p>
        </w:tc>
        <w:tc>
          <w:tcPr>
            <w:tcW w:w="1577" w:type="dxa"/>
            <w:noWrap w:val="0"/>
            <w:vAlign w:val="top"/>
          </w:tcPr>
          <w:p w14:paraId="7D8B85CA">
            <w:pPr>
              <w:widowControl/>
              <w:jc w:val="left"/>
              <w:rPr>
                <w:rFonts w:ascii="宋体" w:cs="宋体"/>
                <w:color w:val="000000"/>
                <w:kern w:val="0"/>
                <w:sz w:val="20"/>
                <w:szCs w:val="20"/>
              </w:rPr>
            </w:pPr>
            <w:r>
              <w:rPr>
                <w:rFonts w:hint="eastAsia" w:ascii="宋体" w:hAnsi="宋体" w:cs="宋体"/>
                <w:color w:val="000000"/>
                <w:kern w:val="0"/>
                <w:sz w:val="20"/>
                <w:szCs w:val="20"/>
              </w:rPr>
              <w:t>水处理用膜制造</w:t>
            </w:r>
          </w:p>
        </w:tc>
        <w:tc>
          <w:tcPr>
            <w:tcW w:w="821" w:type="dxa"/>
            <w:noWrap w:val="0"/>
            <w:vAlign w:val="top"/>
          </w:tcPr>
          <w:p w14:paraId="0FA53399">
            <w:pPr>
              <w:widowControl/>
              <w:jc w:val="left"/>
              <w:rPr>
                <w:rFonts w:ascii="宋体" w:cs="宋体"/>
                <w:color w:val="000000"/>
                <w:kern w:val="0"/>
                <w:sz w:val="20"/>
                <w:szCs w:val="20"/>
              </w:rPr>
            </w:pPr>
            <w:r>
              <w:rPr>
                <w:rFonts w:ascii="宋体" w:hAnsi="宋体" w:cs="宋体"/>
                <w:color w:val="000000"/>
                <w:kern w:val="0"/>
                <w:sz w:val="20"/>
                <w:szCs w:val="20"/>
              </w:rPr>
              <w:t>2666*</w:t>
            </w:r>
          </w:p>
        </w:tc>
        <w:tc>
          <w:tcPr>
            <w:tcW w:w="1750" w:type="dxa"/>
            <w:noWrap w:val="0"/>
            <w:vAlign w:val="top"/>
          </w:tcPr>
          <w:p w14:paraId="4C117AC4">
            <w:pPr>
              <w:widowControl/>
              <w:jc w:val="left"/>
              <w:rPr>
                <w:rFonts w:ascii="宋体" w:cs="宋体"/>
                <w:color w:val="000000"/>
                <w:kern w:val="0"/>
                <w:sz w:val="20"/>
                <w:szCs w:val="20"/>
              </w:rPr>
            </w:pPr>
            <w:r>
              <w:rPr>
                <w:rFonts w:hint="eastAsia" w:ascii="宋体" w:hAnsi="宋体" w:cs="宋体"/>
                <w:color w:val="000000"/>
                <w:kern w:val="0"/>
                <w:sz w:val="20"/>
                <w:szCs w:val="20"/>
              </w:rPr>
              <w:t>环境污染处理专用药剂材料制造</w:t>
            </w:r>
          </w:p>
        </w:tc>
        <w:tc>
          <w:tcPr>
            <w:tcW w:w="4318" w:type="dxa"/>
            <w:noWrap w:val="0"/>
            <w:vAlign w:val="top"/>
          </w:tcPr>
          <w:p w14:paraId="0CFBD583">
            <w:pPr>
              <w:widowControl/>
              <w:jc w:val="left"/>
              <w:rPr>
                <w:rFonts w:ascii="宋体" w:cs="宋体"/>
                <w:color w:val="000000"/>
                <w:kern w:val="0"/>
                <w:sz w:val="20"/>
                <w:szCs w:val="20"/>
              </w:rPr>
            </w:pPr>
            <w:r>
              <w:rPr>
                <w:rFonts w:hint="eastAsia" w:ascii="宋体" w:hAnsi="宋体" w:cs="宋体"/>
                <w:color w:val="000000"/>
                <w:kern w:val="0"/>
                <w:sz w:val="20"/>
                <w:szCs w:val="20"/>
              </w:rPr>
              <w:t>微滤膜及膜组件</w:t>
            </w:r>
          </w:p>
          <w:p w14:paraId="17794559">
            <w:pPr>
              <w:widowControl/>
              <w:jc w:val="left"/>
              <w:rPr>
                <w:rFonts w:ascii="宋体" w:cs="宋体"/>
                <w:color w:val="000000"/>
                <w:kern w:val="0"/>
                <w:sz w:val="20"/>
                <w:szCs w:val="20"/>
              </w:rPr>
            </w:pPr>
            <w:r>
              <w:rPr>
                <w:rFonts w:hint="eastAsia" w:ascii="宋体" w:hAnsi="宋体" w:cs="宋体"/>
                <w:color w:val="000000"/>
                <w:kern w:val="0"/>
                <w:sz w:val="20"/>
                <w:szCs w:val="20"/>
              </w:rPr>
              <w:t>超滤膜及膜组件</w:t>
            </w:r>
          </w:p>
        </w:tc>
      </w:tr>
      <w:tr w14:paraId="746375D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4738E4">
            <w:pPr>
              <w:widowControl/>
              <w:jc w:val="left"/>
              <w:rPr>
                <w:rFonts w:ascii="宋体" w:cs="宋体"/>
                <w:color w:val="000000"/>
                <w:kern w:val="0"/>
                <w:sz w:val="20"/>
                <w:szCs w:val="20"/>
              </w:rPr>
            </w:pPr>
          </w:p>
        </w:tc>
        <w:tc>
          <w:tcPr>
            <w:tcW w:w="1577" w:type="dxa"/>
            <w:noWrap w:val="0"/>
            <w:vAlign w:val="top"/>
          </w:tcPr>
          <w:p w14:paraId="72EE94F5">
            <w:pPr>
              <w:widowControl/>
              <w:jc w:val="left"/>
              <w:rPr>
                <w:rFonts w:eastAsia="Times New Roman"/>
                <w:color w:val="000000"/>
                <w:kern w:val="0"/>
                <w:sz w:val="20"/>
                <w:szCs w:val="20"/>
              </w:rPr>
            </w:pPr>
          </w:p>
        </w:tc>
        <w:tc>
          <w:tcPr>
            <w:tcW w:w="821" w:type="dxa"/>
            <w:noWrap w:val="0"/>
            <w:vAlign w:val="top"/>
          </w:tcPr>
          <w:p w14:paraId="72AB3C2E">
            <w:pPr>
              <w:widowControl/>
              <w:jc w:val="left"/>
              <w:rPr>
                <w:rFonts w:eastAsia="Times New Roman"/>
                <w:color w:val="000000"/>
                <w:kern w:val="0"/>
                <w:sz w:val="20"/>
                <w:szCs w:val="20"/>
              </w:rPr>
            </w:pPr>
          </w:p>
        </w:tc>
        <w:tc>
          <w:tcPr>
            <w:tcW w:w="1750" w:type="dxa"/>
            <w:noWrap w:val="0"/>
            <w:vAlign w:val="top"/>
          </w:tcPr>
          <w:p w14:paraId="5C4A4B93">
            <w:pPr>
              <w:widowControl/>
              <w:jc w:val="left"/>
              <w:rPr>
                <w:rFonts w:eastAsia="Times New Roman"/>
                <w:color w:val="000000"/>
                <w:kern w:val="0"/>
                <w:sz w:val="20"/>
                <w:szCs w:val="20"/>
              </w:rPr>
            </w:pPr>
          </w:p>
        </w:tc>
        <w:tc>
          <w:tcPr>
            <w:tcW w:w="4318" w:type="dxa"/>
            <w:noWrap w:val="0"/>
            <w:vAlign w:val="top"/>
          </w:tcPr>
          <w:p w14:paraId="4CD9E26A">
            <w:pPr>
              <w:widowControl/>
              <w:jc w:val="left"/>
              <w:rPr>
                <w:rFonts w:ascii="宋体" w:cs="宋体"/>
                <w:color w:val="000000"/>
                <w:kern w:val="0"/>
                <w:sz w:val="20"/>
                <w:szCs w:val="20"/>
              </w:rPr>
            </w:pPr>
            <w:r>
              <w:rPr>
                <w:rFonts w:hint="eastAsia" w:ascii="宋体" w:hAnsi="宋体" w:cs="宋体"/>
                <w:color w:val="000000"/>
                <w:kern w:val="0"/>
                <w:sz w:val="20"/>
                <w:szCs w:val="20"/>
              </w:rPr>
              <w:t>基于</w:t>
            </w:r>
            <w:r>
              <w:rPr>
                <w:rFonts w:ascii="宋体" w:hAnsi="宋体" w:cs="宋体"/>
                <w:color w:val="000000"/>
                <w:kern w:val="0"/>
                <w:sz w:val="20"/>
                <w:szCs w:val="20"/>
              </w:rPr>
              <w:t xml:space="preserve">PTFE /PVDF </w:t>
            </w:r>
            <w:r>
              <w:rPr>
                <w:rFonts w:hint="eastAsia" w:ascii="宋体" w:hAnsi="宋体" w:cs="宋体"/>
                <w:color w:val="000000"/>
                <w:kern w:val="0"/>
                <w:sz w:val="20"/>
                <w:szCs w:val="20"/>
              </w:rPr>
              <w:t>的中空纤维膜材料</w:t>
            </w:r>
          </w:p>
        </w:tc>
      </w:tr>
      <w:tr w14:paraId="6C2405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959600">
            <w:pPr>
              <w:widowControl/>
              <w:jc w:val="left"/>
              <w:rPr>
                <w:rFonts w:ascii="宋体" w:cs="宋体"/>
                <w:color w:val="000000"/>
                <w:kern w:val="0"/>
                <w:sz w:val="20"/>
                <w:szCs w:val="20"/>
              </w:rPr>
            </w:pPr>
          </w:p>
        </w:tc>
        <w:tc>
          <w:tcPr>
            <w:tcW w:w="1577" w:type="dxa"/>
            <w:noWrap w:val="0"/>
            <w:vAlign w:val="top"/>
          </w:tcPr>
          <w:p w14:paraId="16000A25">
            <w:pPr>
              <w:widowControl/>
              <w:jc w:val="left"/>
              <w:rPr>
                <w:rFonts w:eastAsia="Times New Roman"/>
                <w:color w:val="000000"/>
                <w:kern w:val="0"/>
                <w:sz w:val="20"/>
                <w:szCs w:val="20"/>
              </w:rPr>
            </w:pPr>
          </w:p>
        </w:tc>
        <w:tc>
          <w:tcPr>
            <w:tcW w:w="821" w:type="dxa"/>
            <w:noWrap w:val="0"/>
            <w:vAlign w:val="top"/>
          </w:tcPr>
          <w:p w14:paraId="7F1CD035">
            <w:pPr>
              <w:widowControl/>
              <w:jc w:val="left"/>
              <w:rPr>
                <w:rFonts w:eastAsia="Times New Roman"/>
                <w:color w:val="000000"/>
                <w:kern w:val="0"/>
                <w:sz w:val="20"/>
                <w:szCs w:val="20"/>
              </w:rPr>
            </w:pPr>
          </w:p>
        </w:tc>
        <w:tc>
          <w:tcPr>
            <w:tcW w:w="1750" w:type="dxa"/>
            <w:noWrap w:val="0"/>
            <w:vAlign w:val="top"/>
          </w:tcPr>
          <w:p w14:paraId="42B296B0">
            <w:pPr>
              <w:widowControl/>
              <w:jc w:val="left"/>
              <w:rPr>
                <w:rFonts w:eastAsia="Times New Roman"/>
                <w:color w:val="000000"/>
                <w:kern w:val="0"/>
                <w:sz w:val="20"/>
                <w:szCs w:val="20"/>
              </w:rPr>
            </w:pPr>
          </w:p>
        </w:tc>
        <w:tc>
          <w:tcPr>
            <w:tcW w:w="4318" w:type="dxa"/>
            <w:noWrap w:val="0"/>
            <w:vAlign w:val="top"/>
          </w:tcPr>
          <w:p w14:paraId="2377076F">
            <w:pPr>
              <w:widowControl/>
              <w:jc w:val="left"/>
              <w:rPr>
                <w:rFonts w:ascii="宋体" w:cs="宋体"/>
                <w:color w:val="000000"/>
                <w:kern w:val="0"/>
                <w:sz w:val="20"/>
                <w:szCs w:val="20"/>
              </w:rPr>
            </w:pPr>
            <w:r>
              <w:rPr>
                <w:rFonts w:hint="eastAsia" w:ascii="宋体" w:hAnsi="宋体" w:cs="宋体"/>
                <w:color w:val="000000"/>
                <w:kern w:val="0"/>
                <w:sz w:val="20"/>
                <w:szCs w:val="20"/>
              </w:rPr>
              <w:t>纳滤膜及膜组件</w:t>
            </w:r>
          </w:p>
        </w:tc>
      </w:tr>
      <w:tr w14:paraId="2437C7D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A448E3">
            <w:pPr>
              <w:widowControl/>
              <w:jc w:val="left"/>
              <w:rPr>
                <w:rFonts w:ascii="宋体" w:cs="宋体"/>
                <w:color w:val="000000"/>
                <w:kern w:val="0"/>
                <w:sz w:val="20"/>
                <w:szCs w:val="20"/>
              </w:rPr>
            </w:pPr>
          </w:p>
        </w:tc>
        <w:tc>
          <w:tcPr>
            <w:tcW w:w="1577" w:type="dxa"/>
            <w:noWrap w:val="0"/>
            <w:vAlign w:val="top"/>
          </w:tcPr>
          <w:p w14:paraId="77D39041">
            <w:pPr>
              <w:widowControl/>
              <w:jc w:val="left"/>
              <w:rPr>
                <w:rFonts w:eastAsia="Times New Roman"/>
                <w:color w:val="000000"/>
                <w:kern w:val="0"/>
                <w:sz w:val="20"/>
                <w:szCs w:val="20"/>
              </w:rPr>
            </w:pPr>
          </w:p>
        </w:tc>
        <w:tc>
          <w:tcPr>
            <w:tcW w:w="821" w:type="dxa"/>
            <w:noWrap w:val="0"/>
            <w:vAlign w:val="top"/>
          </w:tcPr>
          <w:p w14:paraId="3EB22414">
            <w:pPr>
              <w:widowControl/>
              <w:jc w:val="left"/>
              <w:rPr>
                <w:rFonts w:eastAsia="Times New Roman"/>
                <w:color w:val="000000"/>
                <w:kern w:val="0"/>
                <w:sz w:val="20"/>
                <w:szCs w:val="20"/>
              </w:rPr>
            </w:pPr>
          </w:p>
        </w:tc>
        <w:tc>
          <w:tcPr>
            <w:tcW w:w="1750" w:type="dxa"/>
            <w:noWrap w:val="0"/>
            <w:vAlign w:val="top"/>
          </w:tcPr>
          <w:p w14:paraId="0749A8B5">
            <w:pPr>
              <w:widowControl/>
              <w:jc w:val="left"/>
              <w:rPr>
                <w:rFonts w:eastAsia="Times New Roman"/>
                <w:color w:val="000000"/>
                <w:kern w:val="0"/>
                <w:sz w:val="20"/>
                <w:szCs w:val="20"/>
              </w:rPr>
            </w:pPr>
          </w:p>
        </w:tc>
        <w:tc>
          <w:tcPr>
            <w:tcW w:w="4318" w:type="dxa"/>
            <w:noWrap w:val="0"/>
            <w:vAlign w:val="top"/>
          </w:tcPr>
          <w:p w14:paraId="4AD76B3B">
            <w:pPr>
              <w:widowControl/>
              <w:jc w:val="left"/>
              <w:rPr>
                <w:rFonts w:ascii="宋体" w:cs="宋体"/>
                <w:color w:val="000000"/>
                <w:kern w:val="0"/>
                <w:sz w:val="20"/>
                <w:szCs w:val="20"/>
              </w:rPr>
            </w:pPr>
            <w:r>
              <w:rPr>
                <w:rFonts w:hint="eastAsia" w:ascii="宋体" w:hAnsi="宋体" w:cs="宋体"/>
                <w:color w:val="000000"/>
                <w:kern w:val="0"/>
                <w:sz w:val="20"/>
                <w:szCs w:val="20"/>
              </w:rPr>
              <w:t>反渗透膜及膜组件</w:t>
            </w:r>
          </w:p>
        </w:tc>
      </w:tr>
      <w:tr w14:paraId="27C75E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F1B665">
            <w:pPr>
              <w:widowControl/>
              <w:jc w:val="left"/>
              <w:rPr>
                <w:rFonts w:ascii="宋体" w:cs="宋体"/>
                <w:color w:val="000000"/>
                <w:kern w:val="0"/>
                <w:sz w:val="20"/>
                <w:szCs w:val="20"/>
              </w:rPr>
            </w:pPr>
            <w:r>
              <w:rPr>
                <w:rFonts w:ascii="宋体" w:hAnsi="宋体" w:cs="宋体"/>
                <w:color w:val="000000"/>
                <w:kern w:val="0"/>
                <w:sz w:val="20"/>
                <w:szCs w:val="20"/>
              </w:rPr>
              <w:t>3.3.5.2</w:t>
            </w:r>
          </w:p>
        </w:tc>
        <w:tc>
          <w:tcPr>
            <w:tcW w:w="1577" w:type="dxa"/>
            <w:noWrap w:val="0"/>
            <w:vAlign w:val="top"/>
          </w:tcPr>
          <w:p w14:paraId="75D8B689">
            <w:pPr>
              <w:widowControl/>
              <w:jc w:val="left"/>
              <w:rPr>
                <w:rFonts w:ascii="宋体" w:cs="宋体"/>
                <w:color w:val="000000"/>
                <w:kern w:val="0"/>
                <w:sz w:val="20"/>
                <w:szCs w:val="20"/>
              </w:rPr>
            </w:pPr>
            <w:r>
              <w:rPr>
                <w:rFonts w:hint="eastAsia" w:ascii="宋体" w:hAnsi="宋体" w:cs="宋体"/>
                <w:color w:val="000000"/>
                <w:kern w:val="0"/>
                <w:sz w:val="20"/>
                <w:szCs w:val="20"/>
              </w:rPr>
              <w:t>离子交换膜产品制造</w:t>
            </w:r>
          </w:p>
        </w:tc>
        <w:tc>
          <w:tcPr>
            <w:tcW w:w="821" w:type="dxa"/>
            <w:noWrap w:val="0"/>
            <w:vAlign w:val="top"/>
          </w:tcPr>
          <w:p w14:paraId="67B5C781">
            <w:pPr>
              <w:widowControl/>
              <w:jc w:val="left"/>
              <w:rPr>
                <w:rFonts w:ascii="宋体" w:cs="宋体"/>
                <w:color w:val="000000"/>
                <w:kern w:val="0"/>
                <w:sz w:val="20"/>
                <w:szCs w:val="20"/>
              </w:rPr>
            </w:pPr>
            <w:r>
              <w:rPr>
                <w:rFonts w:ascii="宋体" w:hAnsi="宋体" w:cs="宋体"/>
                <w:color w:val="000000"/>
                <w:kern w:val="0"/>
                <w:sz w:val="20"/>
                <w:szCs w:val="20"/>
              </w:rPr>
              <w:t>2921*</w:t>
            </w:r>
          </w:p>
        </w:tc>
        <w:tc>
          <w:tcPr>
            <w:tcW w:w="1750" w:type="dxa"/>
            <w:noWrap w:val="0"/>
            <w:vAlign w:val="top"/>
          </w:tcPr>
          <w:p w14:paraId="24F354C6">
            <w:pPr>
              <w:widowControl/>
              <w:jc w:val="left"/>
              <w:rPr>
                <w:rFonts w:ascii="宋体" w:cs="宋体"/>
                <w:color w:val="000000"/>
                <w:kern w:val="0"/>
                <w:sz w:val="20"/>
                <w:szCs w:val="20"/>
              </w:rPr>
            </w:pPr>
            <w:r>
              <w:rPr>
                <w:rFonts w:hint="eastAsia" w:ascii="宋体" w:hAnsi="宋体" w:cs="宋体"/>
                <w:color w:val="000000"/>
                <w:kern w:val="0"/>
                <w:sz w:val="20"/>
                <w:szCs w:val="20"/>
              </w:rPr>
              <w:t>塑料薄膜制造</w:t>
            </w:r>
          </w:p>
        </w:tc>
        <w:tc>
          <w:tcPr>
            <w:tcW w:w="4318" w:type="dxa"/>
            <w:noWrap w:val="0"/>
            <w:vAlign w:val="top"/>
          </w:tcPr>
          <w:p w14:paraId="688C2BA1">
            <w:pPr>
              <w:widowControl/>
              <w:jc w:val="left"/>
              <w:rPr>
                <w:rFonts w:ascii="宋体" w:hAnsi="宋体" w:cs="宋体"/>
                <w:color w:val="000000"/>
                <w:kern w:val="0"/>
                <w:sz w:val="20"/>
                <w:szCs w:val="20"/>
              </w:rPr>
            </w:pPr>
            <w:r>
              <w:rPr>
                <w:rFonts w:hint="eastAsia" w:ascii="宋体" w:hAnsi="宋体" w:cs="宋体"/>
                <w:color w:val="000000"/>
                <w:kern w:val="0"/>
                <w:sz w:val="20"/>
                <w:szCs w:val="20"/>
              </w:rPr>
              <w:t>电渗析用（阴阳）离子交换膜</w:t>
            </w:r>
          </w:p>
          <w:p w14:paraId="52AA04EC">
            <w:pPr>
              <w:widowControl/>
              <w:jc w:val="left"/>
              <w:rPr>
                <w:rFonts w:ascii="宋体" w:cs="宋体"/>
                <w:color w:val="000000"/>
                <w:kern w:val="0"/>
                <w:sz w:val="20"/>
                <w:szCs w:val="20"/>
              </w:rPr>
            </w:pPr>
            <w:r>
              <w:rPr>
                <w:rFonts w:hint="eastAsia" w:ascii="宋体" w:hAnsi="宋体" w:cs="宋体"/>
                <w:color w:val="000000"/>
                <w:kern w:val="0"/>
                <w:sz w:val="20"/>
                <w:szCs w:val="20"/>
              </w:rPr>
              <w:t>电解用全氟离子交换膜</w:t>
            </w:r>
          </w:p>
        </w:tc>
      </w:tr>
      <w:tr w14:paraId="1169033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7C62A0">
            <w:pPr>
              <w:widowControl/>
              <w:jc w:val="left"/>
              <w:rPr>
                <w:rFonts w:ascii="宋体" w:cs="宋体"/>
                <w:color w:val="000000"/>
                <w:kern w:val="0"/>
                <w:sz w:val="20"/>
                <w:szCs w:val="20"/>
              </w:rPr>
            </w:pPr>
            <w:r>
              <w:rPr>
                <w:rFonts w:ascii="宋体" w:hAnsi="宋体" w:cs="宋体"/>
                <w:color w:val="000000"/>
                <w:kern w:val="0"/>
                <w:sz w:val="20"/>
                <w:szCs w:val="20"/>
              </w:rPr>
              <w:t>3.3.5.3</w:t>
            </w:r>
          </w:p>
        </w:tc>
        <w:tc>
          <w:tcPr>
            <w:tcW w:w="1577" w:type="dxa"/>
            <w:noWrap w:val="0"/>
            <w:vAlign w:val="top"/>
          </w:tcPr>
          <w:p w14:paraId="2C721194">
            <w:pPr>
              <w:widowControl/>
              <w:jc w:val="left"/>
              <w:rPr>
                <w:rFonts w:ascii="宋体" w:cs="宋体"/>
                <w:color w:val="000000"/>
                <w:kern w:val="0"/>
                <w:sz w:val="20"/>
                <w:szCs w:val="20"/>
              </w:rPr>
            </w:pPr>
            <w:r>
              <w:rPr>
                <w:rFonts w:hint="eastAsia" w:ascii="宋体" w:hAnsi="宋体" w:cs="宋体"/>
                <w:color w:val="000000"/>
                <w:kern w:val="0"/>
                <w:sz w:val="20"/>
                <w:szCs w:val="20"/>
              </w:rPr>
              <w:t>特种分离膜制造</w:t>
            </w:r>
          </w:p>
        </w:tc>
        <w:tc>
          <w:tcPr>
            <w:tcW w:w="821" w:type="dxa"/>
            <w:noWrap w:val="0"/>
            <w:vAlign w:val="top"/>
          </w:tcPr>
          <w:p w14:paraId="0D6339BC">
            <w:pPr>
              <w:widowControl/>
              <w:jc w:val="left"/>
              <w:rPr>
                <w:rFonts w:ascii="宋体" w:cs="宋体"/>
                <w:color w:val="000000"/>
                <w:kern w:val="0"/>
                <w:sz w:val="20"/>
                <w:szCs w:val="20"/>
              </w:rPr>
            </w:pPr>
            <w:r>
              <w:rPr>
                <w:rFonts w:ascii="宋体" w:hAnsi="宋体" w:cs="宋体"/>
                <w:color w:val="000000"/>
                <w:kern w:val="0"/>
                <w:sz w:val="20"/>
                <w:szCs w:val="20"/>
              </w:rPr>
              <w:t>2659*</w:t>
            </w:r>
          </w:p>
        </w:tc>
        <w:tc>
          <w:tcPr>
            <w:tcW w:w="1750" w:type="dxa"/>
            <w:noWrap w:val="0"/>
            <w:vAlign w:val="top"/>
          </w:tcPr>
          <w:p w14:paraId="47312AD3">
            <w:pPr>
              <w:widowControl/>
              <w:jc w:val="left"/>
              <w:rPr>
                <w:rFonts w:ascii="宋体" w:cs="宋体"/>
                <w:color w:val="000000"/>
                <w:kern w:val="0"/>
                <w:sz w:val="20"/>
                <w:szCs w:val="20"/>
              </w:rPr>
            </w:pPr>
            <w:r>
              <w:rPr>
                <w:rFonts w:hint="eastAsia" w:ascii="宋体" w:hAnsi="宋体" w:cs="宋体"/>
                <w:color w:val="000000"/>
                <w:kern w:val="0"/>
                <w:sz w:val="20"/>
                <w:szCs w:val="20"/>
              </w:rPr>
              <w:t>其他合成材料制造</w:t>
            </w:r>
          </w:p>
        </w:tc>
        <w:tc>
          <w:tcPr>
            <w:tcW w:w="4318" w:type="dxa"/>
            <w:noWrap w:val="0"/>
            <w:vAlign w:val="top"/>
          </w:tcPr>
          <w:p w14:paraId="7B367855">
            <w:pPr>
              <w:widowControl/>
              <w:jc w:val="left"/>
              <w:rPr>
                <w:rFonts w:ascii="宋体" w:cs="宋体"/>
                <w:color w:val="000000"/>
                <w:kern w:val="0"/>
                <w:sz w:val="20"/>
                <w:szCs w:val="20"/>
              </w:rPr>
            </w:pPr>
            <w:r>
              <w:rPr>
                <w:rFonts w:hint="eastAsia" w:ascii="宋体" w:hAnsi="宋体" w:cs="宋体"/>
                <w:color w:val="000000"/>
                <w:kern w:val="0"/>
                <w:sz w:val="20"/>
                <w:szCs w:val="20"/>
              </w:rPr>
              <w:t>渗透汽化膜、有机蒸汽分离膜</w:t>
            </w:r>
          </w:p>
          <w:p w14:paraId="5FBED287">
            <w:pPr>
              <w:widowControl/>
              <w:jc w:val="left"/>
              <w:rPr>
                <w:rFonts w:ascii="宋体" w:cs="宋体"/>
                <w:color w:val="000000"/>
                <w:kern w:val="0"/>
                <w:sz w:val="20"/>
                <w:szCs w:val="20"/>
              </w:rPr>
            </w:pPr>
            <w:r>
              <w:rPr>
                <w:rFonts w:hint="eastAsia" w:ascii="宋体" w:hAnsi="宋体" w:cs="宋体"/>
                <w:color w:val="000000"/>
                <w:kern w:val="0"/>
                <w:sz w:val="20"/>
                <w:szCs w:val="20"/>
              </w:rPr>
              <w:t>渗透气液相分离膜</w:t>
            </w:r>
          </w:p>
        </w:tc>
      </w:tr>
      <w:tr w14:paraId="7679B6D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0D6F78F">
            <w:pPr>
              <w:widowControl/>
              <w:jc w:val="left"/>
              <w:rPr>
                <w:rFonts w:ascii="宋体" w:cs="宋体"/>
                <w:color w:val="000000"/>
                <w:kern w:val="0"/>
                <w:sz w:val="20"/>
                <w:szCs w:val="20"/>
              </w:rPr>
            </w:pPr>
          </w:p>
        </w:tc>
        <w:tc>
          <w:tcPr>
            <w:tcW w:w="1577" w:type="dxa"/>
            <w:noWrap w:val="0"/>
            <w:vAlign w:val="top"/>
          </w:tcPr>
          <w:p w14:paraId="06FAF354">
            <w:pPr>
              <w:widowControl/>
              <w:jc w:val="left"/>
              <w:rPr>
                <w:rFonts w:ascii="宋体" w:cs="宋体"/>
                <w:color w:val="000000"/>
                <w:kern w:val="0"/>
                <w:sz w:val="20"/>
                <w:szCs w:val="20"/>
              </w:rPr>
            </w:pPr>
          </w:p>
        </w:tc>
        <w:tc>
          <w:tcPr>
            <w:tcW w:w="821" w:type="dxa"/>
            <w:noWrap w:val="0"/>
            <w:vAlign w:val="top"/>
          </w:tcPr>
          <w:p w14:paraId="03608FD7">
            <w:pPr>
              <w:widowControl/>
              <w:jc w:val="left"/>
              <w:rPr>
                <w:rFonts w:ascii="宋体" w:cs="宋体"/>
                <w:color w:val="000000"/>
                <w:kern w:val="0"/>
                <w:sz w:val="20"/>
                <w:szCs w:val="20"/>
              </w:rPr>
            </w:pPr>
          </w:p>
        </w:tc>
        <w:tc>
          <w:tcPr>
            <w:tcW w:w="1750" w:type="dxa"/>
            <w:noWrap w:val="0"/>
            <w:vAlign w:val="top"/>
          </w:tcPr>
          <w:p w14:paraId="1D1631AA">
            <w:pPr>
              <w:widowControl/>
              <w:jc w:val="left"/>
              <w:rPr>
                <w:rFonts w:ascii="宋体" w:cs="宋体"/>
                <w:color w:val="000000"/>
                <w:kern w:val="0"/>
                <w:sz w:val="20"/>
                <w:szCs w:val="20"/>
              </w:rPr>
            </w:pPr>
          </w:p>
        </w:tc>
        <w:tc>
          <w:tcPr>
            <w:tcW w:w="4318" w:type="dxa"/>
            <w:noWrap w:val="0"/>
            <w:vAlign w:val="top"/>
          </w:tcPr>
          <w:p w14:paraId="71246BC0">
            <w:pPr>
              <w:widowControl/>
              <w:jc w:val="left"/>
              <w:rPr>
                <w:rFonts w:ascii="宋体" w:cs="宋体"/>
                <w:color w:val="000000"/>
                <w:kern w:val="0"/>
                <w:sz w:val="20"/>
                <w:szCs w:val="20"/>
              </w:rPr>
            </w:pPr>
            <w:r>
              <w:rPr>
                <w:rFonts w:hint="eastAsia" w:ascii="宋体" w:hAnsi="宋体" w:cs="宋体"/>
                <w:color w:val="000000"/>
                <w:kern w:val="0"/>
                <w:sz w:val="20"/>
                <w:szCs w:val="20"/>
              </w:rPr>
              <w:t>液体脱气膜</w:t>
            </w:r>
          </w:p>
        </w:tc>
      </w:tr>
      <w:tr w14:paraId="58A0BD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ACD91E">
            <w:pPr>
              <w:widowControl/>
              <w:jc w:val="left"/>
              <w:rPr>
                <w:rFonts w:ascii="宋体" w:cs="宋体"/>
                <w:color w:val="000000"/>
                <w:kern w:val="0"/>
                <w:sz w:val="20"/>
                <w:szCs w:val="20"/>
              </w:rPr>
            </w:pPr>
          </w:p>
        </w:tc>
        <w:tc>
          <w:tcPr>
            <w:tcW w:w="1577" w:type="dxa"/>
            <w:noWrap w:val="0"/>
            <w:vAlign w:val="top"/>
          </w:tcPr>
          <w:p w14:paraId="7DE62E3D">
            <w:pPr>
              <w:widowControl/>
              <w:jc w:val="left"/>
              <w:rPr>
                <w:rFonts w:ascii="宋体" w:cs="宋体"/>
                <w:color w:val="000000"/>
                <w:kern w:val="0"/>
                <w:sz w:val="20"/>
                <w:szCs w:val="20"/>
              </w:rPr>
            </w:pPr>
          </w:p>
        </w:tc>
        <w:tc>
          <w:tcPr>
            <w:tcW w:w="821" w:type="dxa"/>
            <w:noWrap w:val="0"/>
            <w:vAlign w:val="top"/>
          </w:tcPr>
          <w:p w14:paraId="62210BA7">
            <w:pPr>
              <w:widowControl/>
              <w:jc w:val="left"/>
              <w:rPr>
                <w:rFonts w:ascii="宋体" w:cs="宋体"/>
                <w:color w:val="000000"/>
                <w:kern w:val="0"/>
                <w:sz w:val="20"/>
                <w:szCs w:val="20"/>
              </w:rPr>
            </w:pPr>
          </w:p>
        </w:tc>
        <w:tc>
          <w:tcPr>
            <w:tcW w:w="1750" w:type="dxa"/>
            <w:noWrap w:val="0"/>
            <w:vAlign w:val="top"/>
          </w:tcPr>
          <w:p w14:paraId="4C587161">
            <w:pPr>
              <w:widowControl/>
              <w:jc w:val="left"/>
              <w:rPr>
                <w:rFonts w:ascii="宋体" w:cs="宋体"/>
                <w:color w:val="000000"/>
                <w:kern w:val="0"/>
                <w:sz w:val="20"/>
                <w:szCs w:val="20"/>
              </w:rPr>
            </w:pPr>
          </w:p>
        </w:tc>
        <w:tc>
          <w:tcPr>
            <w:tcW w:w="4318" w:type="dxa"/>
            <w:noWrap w:val="0"/>
            <w:vAlign w:val="top"/>
          </w:tcPr>
          <w:p w14:paraId="6692C325">
            <w:pPr>
              <w:widowControl/>
              <w:jc w:val="left"/>
              <w:rPr>
                <w:rFonts w:ascii="宋体" w:cs="宋体"/>
                <w:color w:val="000000"/>
                <w:kern w:val="0"/>
                <w:sz w:val="20"/>
                <w:szCs w:val="20"/>
              </w:rPr>
            </w:pPr>
            <w:r>
              <w:rPr>
                <w:rFonts w:hint="eastAsia" w:ascii="宋体" w:hAnsi="宋体" w:cs="宋体"/>
                <w:color w:val="000000"/>
                <w:kern w:val="0"/>
                <w:sz w:val="20"/>
                <w:szCs w:val="20"/>
              </w:rPr>
              <w:t>气体分离膜</w:t>
            </w:r>
          </w:p>
        </w:tc>
      </w:tr>
      <w:tr w14:paraId="191F88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F06965">
            <w:pPr>
              <w:widowControl/>
              <w:jc w:val="left"/>
              <w:rPr>
                <w:rFonts w:ascii="宋体" w:cs="宋体"/>
                <w:color w:val="000000"/>
                <w:kern w:val="0"/>
                <w:sz w:val="20"/>
                <w:szCs w:val="20"/>
              </w:rPr>
            </w:pPr>
          </w:p>
        </w:tc>
        <w:tc>
          <w:tcPr>
            <w:tcW w:w="1577" w:type="dxa"/>
            <w:noWrap w:val="0"/>
            <w:vAlign w:val="top"/>
          </w:tcPr>
          <w:p w14:paraId="1F554B46">
            <w:pPr>
              <w:widowControl/>
              <w:jc w:val="left"/>
              <w:rPr>
                <w:rFonts w:ascii="宋体" w:cs="宋体"/>
                <w:color w:val="000000"/>
                <w:kern w:val="0"/>
                <w:sz w:val="20"/>
                <w:szCs w:val="20"/>
              </w:rPr>
            </w:pPr>
          </w:p>
        </w:tc>
        <w:tc>
          <w:tcPr>
            <w:tcW w:w="821" w:type="dxa"/>
            <w:noWrap w:val="0"/>
            <w:vAlign w:val="top"/>
          </w:tcPr>
          <w:p w14:paraId="0CC49F46">
            <w:pPr>
              <w:widowControl/>
              <w:jc w:val="left"/>
              <w:rPr>
                <w:rFonts w:ascii="宋体" w:cs="宋体"/>
                <w:color w:val="000000"/>
                <w:kern w:val="0"/>
                <w:sz w:val="20"/>
                <w:szCs w:val="20"/>
              </w:rPr>
            </w:pPr>
          </w:p>
        </w:tc>
        <w:tc>
          <w:tcPr>
            <w:tcW w:w="1750" w:type="dxa"/>
            <w:noWrap w:val="0"/>
            <w:vAlign w:val="top"/>
          </w:tcPr>
          <w:p w14:paraId="12894251">
            <w:pPr>
              <w:widowControl/>
              <w:jc w:val="left"/>
              <w:rPr>
                <w:rFonts w:ascii="宋体" w:cs="宋体"/>
                <w:color w:val="000000"/>
                <w:kern w:val="0"/>
                <w:sz w:val="20"/>
                <w:szCs w:val="20"/>
              </w:rPr>
            </w:pPr>
          </w:p>
        </w:tc>
        <w:tc>
          <w:tcPr>
            <w:tcW w:w="4318" w:type="dxa"/>
            <w:noWrap w:val="0"/>
            <w:vAlign w:val="top"/>
          </w:tcPr>
          <w:p w14:paraId="03BE429D">
            <w:pPr>
              <w:widowControl/>
              <w:jc w:val="left"/>
              <w:rPr>
                <w:rFonts w:ascii="宋体" w:cs="宋体"/>
                <w:color w:val="000000"/>
                <w:kern w:val="0"/>
                <w:sz w:val="20"/>
                <w:szCs w:val="20"/>
              </w:rPr>
            </w:pPr>
            <w:r>
              <w:rPr>
                <w:rFonts w:hint="eastAsia" w:ascii="宋体" w:hAnsi="宋体" w:cs="宋体"/>
                <w:color w:val="000000"/>
                <w:kern w:val="0"/>
                <w:sz w:val="20"/>
                <w:szCs w:val="20"/>
              </w:rPr>
              <w:t>扩散膜</w:t>
            </w:r>
          </w:p>
        </w:tc>
      </w:tr>
      <w:tr w14:paraId="70F445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9768571">
            <w:pPr>
              <w:widowControl/>
              <w:jc w:val="left"/>
              <w:rPr>
                <w:rFonts w:ascii="宋体" w:cs="宋体"/>
                <w:color w:val="000000"/>
                <w:kern w:val="0"/>
                <w:sz w:val="20"/>
                <w:szCs w:val="20"/>
              </w:rPr>
            </w:pPr>
          </w:p>
        </w:tc>
        <w:tc>
          <w:tcPr>
            <w:tcW w:w="1577" w:type="dxa"/>
            <w:noWrap w:val="0"/>
            <w:vAlign w:val="top"/>
          </w:tcPr>
          <w:p w14:paraId="085726F9">
            <w:pPr>
              <w:widowControl/>
              <w:jc w:val="left"/>
              <w:rPr>
                <w:rFonts w:eastAsia="Times New Roman"/>
                <w:color w:val="000000"/>
                <w:kern w:val="0"/>
                <w:sz w:val="20"/>
                <w:szCs w:val="20"/>
              </w:rPr>
            </w:pPr>
          </w:p>
        </w:tc>
        <w:tc>
          <w:tcPr>
            <w:tcW w:w="821" w:type="dxa"/>
            <w:noWrap w:val="0"/>
            <w:vAlign w:val="top"/>
          </w:tcPr>
          <w:p w14:paraId="6E728A63">
            <w:pPr>
              <w:widowControl/>
              <w:jc w:val="left"/>
              <w:rPr>
                <w:rFonts w:eastAsia="Times New Roman"/>
                <w:color w:val="000000"/>
                <w:kern w:val="0"/>
                <w:sz w:val="20"/>
                <w:szCs w:val="20"/>
              </w:rPr>
            </w:pPr>
          </w:p>
        </w:tc>
        <w:tc>
          <w:tcPr>
            <w:tcW w:w="1750" w:type="dxa"/>
            <w:noWrap w:val="0"/>
            <w:vAlign w:val="top"/>
          </w:tcPr>
          <w:p w14:paraId="10B76D86">
            <w:pPr>
              <w:widowControl/>
              <w:jc w:val="left"/>
              <w:rPr>
                <w:rFonts w:eastAsia="Times New Roman"/>
                <w:color w:val="000000"/>
                <w:kern w:val="0"/>
                <w:sz w:val="20"/>
                <w:szCs w:val="20"/>
              </w:rPr>
            </w:pPr>
          </w:p>
        </w:tc>
        <w:tc>
          <w:tcPr>
            <w:tcW w:w="4318" w:type="dxa"/>
            <w:noWrap w:val="0"/>
            <w:vAlign w:val="top"/>
          </w:tcPr>
          <w:p w14:paraId="1EDF7679">
            <w:pPr>
              <w:widowControl/>
              <w:jc w:val="left"/>
              <w:rPr>
                <w:rFonts w:ascii="宋体" w:cs="宋体"/>
                <w:color w:val="000000"/>
                <w:kern w:val="0"/>
                <w:sz w:val="20"/>
                <w:szCs w:val="20"/>
              </w:rPr>
            </w:pPr>
            <w:r>
              <w:rPr>
                <w:rFonts w:hint="eastAsia" w:ascii="宋体" w:hAnsi="宋体" w:cs="宋体"/>
                <w:color w:val="000000"/>
                <w:kern w:val="0"/>
                <w:sz w:val="20"/>
                <w:szCs w:val="20"/>
              </w:rPr>
              <w:t>血液透析膜</w:t>
            </w:r>
          </w:p>
        </w:tc>
      </w:tr>
      <w:tr w14:paraId="1E436EC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22FC9C">
            <w:pPr>
              <w:widowControl/>
              <w:jc w:val="left"/>
              <w:rPr>
                <w:rFonts w:ascii="宋体" w:cs="宋体"/>
                <w:color w:val="000000"/>
                <w:kern w:val="0"/>
                <w:sz w:val="20"/>
                <w:szCs w:val="20"/>
              </w:rPr>
            </w:pPr>
          </w:p>
        </w:tc>
        <w:tc>
          <w:tcPr>
            <w:tcW w:w="1577" w:type="dxa"/>
            <w:noWrap w:val="0"/>
            <w:vAlign w:val="top"/>
          </w:tcPr>
          <w:p w14:paraId="4F544FA7">
            <w:pPr>
              <w:widowControl/>
              <w:jc w:val="left"/>
              <w:rPr>
                <w:rFonts w:eastAsia="Times New Roman"/>
                <w:color w:val="000000"/>
                <w:kern w:val="0"/>
                <w:sz w:val="20"/>
                <w:szCs w:val="20"/>
              </w:rPr>
            </w:pPr>
          </w:p>
        </w:tc>
        <w:tc>
          <w:tcPr>
            <w:tcW w:w="821" w:type="dxa"/>
            <w:noWrap w:val="0"/>
            <w:vAlign w:val="top"/>
          </w:tcPr>
          <w:p w14:paraId="02F9DA11">
            <w:pPr>
              <w:widowControl/>
              <w:jc w:val="left"/>
              <w:rPr>
                <w:rFonts w:eastAsia="Times New Roman"/>
                <w:color w:val="000000"/>
                <w:kern w:val="0"/>
                <w:sz w:val="20"/>
                <w:szCs w:val="20"/>
              </w:rPr>
            </w:pPr>
          </w:p>
        </w:tc>
        <w:tc>
          <w:tcPr>
            <w:tcW w:w="1750" w:type="dxa"/>
            <w:noWrap w:val="0"/>
            <w:vAlign w:val="top"/>
          </w:tcPr>
          <w:p w14:paraId="58C621DF">
            <w:pPr>
              <w:widowControl/>
              <w:jc w:val="left"/>
              <w:rPr>
                <w:rFonts w:eastAsia="Times New Roman"/>
                <w:color w:val="000000"/>
                <w:kern w:val="0"/>
                <w:sz w:val="20"/>
                <w:szCs w:val="20"/>
              </w:rPr>
            </w:pPr>
          </w:p>
        </w:tc>
        <w:tc>
          <w:tcPr>
            <w:tcW w:w="4318" w:type="dxa"/>
            <w:noWrap w:val="0"/>
            <w:vAlign w:val="top"/>
          </w:tcPr>
          <w:p w14:paraId="627CF91A">
            <w:pPr>
              <w:widowControl/>
              <w:jc w:val="left"/>
              <w:rPr>
                <w:rFonts w:ascii="宋体" w:cs="宋体"/>
                <w:color w:val="000000"/>
                <w:kern w:val="0"/>
                <w:sz w:val="20"/>
                <w:szCs w:val="20"/>
              </w:rPr>
            </w:pPr>
            <w:r>
              <w:rPr>
                <w:rFonts w:hint="eastAsia" w:ascii="宋体" w:hAnsi="宋体" w:cs="宋体"/>
                <w:color w:val="000000"/>
                <w:kern w:val="0"/>
                <w:sz w:val="20"/>
                <w:szCs w:val="20"/>
              </w:rPr>
              <w:t>无机陶瓷膜</w:t>
            </w:r>
          </w:p>
        </w:tc>
      </w:tr>
      <w:tr w14:paraId="3325D9F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6306E8">
            <w:pPr>
              <w:widowControl/>
              <w:jc w:val="left"/>
              <w:rPr>
                <w:rFonts w:ascii="宋体" w:cs="宋体"/>
                <w:color w:val="000000"/>
                <w:kern w:val="0"/>
                <w:sz w:val="20"/>
                <w:szCs w:val="20"/>
              </w:rPr>
            </w:pPr>
          </w:p>
        </w:tc>
        <w:tc>
          <w:tcPr>
            <w:tcW w:w="1577" w:type="dxa"/>
            <w:noWrap w:val="0"/>
            <w:vAlign w:val="top"/>
          </w:tcPr>
          <w:p w14:paraId="1B144046">
            <w:pPr>
              <w:widowControl/>
              <w:jc w:val="left"/>
              <w:rPr>
                <w:rFonts w:eastAsia="Times New Roman"/>
                <w:color w:val="000000"/>
                <w:kern w:val="0"/>
                <w:sz w:val="20"/>
                <w:szCs w:val="20"/>
              </w:rPr>
            </w:pPr>
          </w:p>
        </w:tc>
        <w:tc>
          <w:tcPr>
            <w:tcW w:w="821" w:type="dxa"/>
            <w:noWrap w:val="0"/>
            <w:vAlign w:val="top"/>
          </w:tcPr>
          <w:p w14:paraId="2B8D15C3">
            <w:pPr>
              <w:widowControl/>
              <w:jc w:val="left"/>
              <w:rPr>
                <w:rFonts w:eastAsia="Times New Roman"/>
                <w:color w:val="000000"/>
                <w:kern w:val="0"/>
                <w:sz w:val="20"/>
                <w:szCs w:val="20"/>
              </w:rPr>
            </w:pPr>
          </w:p>
        </w:tc>
        <w:tc>
          <w:tcPr>
            <w:tcW w:w="1750" w:type="dxa"/>
            <w:noWrap w:val="0"/>
            <w:vAlign w:val="top"/>
          </w:tcPr>
          <w:p w14:paraId="5504C5BB">
            <w:pPr>
              <w:widowControl/>
              <w:jc w:val="left"/>
              <w:rPr>
                <w:rFonts w:eastAsia="Times New Roman"/>
                <w:color w:val="000000"/>
                <w:kern w:val="0"/>
                <w:sz w:val="20"/>
                <w:szCs w:val="20"/>
              </w:rPr>
            </w:pPr>
          </w:p>
        </w:tc>
        <w:tc>
          <w:tcPr>
            <w:tcW w:w="4318" w:type="dxa"/>
            <w:noWrap w:val="0"/>
            <w:vAlign w:val="top"/>
          </w:tcPr>
          <w:p w14:paraId="3F06426D">
            <w:pPr>
              <w:widowControl/>
              <w:jc w:val="left"/>
              <w:rPr>
                <w:rFonts w:ascii="宋体" w:cs="宋体"/>
                <w:color w:val="000000"/>
                <w:kern w:val="0"/>
                <w:sz w:val="20"/>
                <w:szCs w:val="20"/>
              </w:rPr>
            </w:pPr>
            <w:r>
              <w:rPr>
                <w:rFonts w:hint="eastAsia" w:ascii="宋体" w:hAnsi="宋体" w:cs="宋体"/>
                <w:color w:val="000000"/>
                <w:kern w:val="0"/>
                <w:sz w:val="20"/>
                <w:szCs w:val="20"/>
              </w:rPr>
              <w:t>金属基化合物膜材料</w:t>
            </w:r>
          </w:p>
        </w:tc>
      </w:tr>
      <w:tr w14:paraId="3FD8AF7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6B74313">
            <w:pPr>
              <w:widowControl/>
              <w:jc w:val="left"/>
              <w:rPr>
                <w:rFonts w:ascii="宋体" w:cs="宋体"/>
                <w:color w:val="000000"/>
                <w:kern w:val="0"/>
                <w:sz w:val="20"/>
                <w:szCs w:val="20"/>
              </w:rPr>
            </w:pPr>
            <w:r>
              <w:rPr>
                <w:rFonts w:ascii="宋体" w:hAnsi="宋体" w:cs="宋体"/>
                <w:color w:val="000000"/>
                <w:kern w:val="0"/>
                <w:sz w:val="20"/>
                <w:szCs w:val="20"/>
              </w:rPr>
              <w:t>3.3.5.4</w:t>
            </w:r>
          </w:p>
        </w:tc>
        <w:tc>
          <w:tcPr>
            <w:tcW w:w="1577" w:type="dxa"/>
            <w:noWrap w:val="0"/>
            <w:vAlign w:val="top"/>
          </w:tcPr>
          <w:p w14:paraId="775777AB">
            <w:pPr>
              <w:widowControl/>
              <w:jc w:val="left"/>
              <w:rPr>
                <w:rFonts w:ascii="宋体" w:cs="宋体"/>
                <w:color w:val="000000"/>
                <w:kern w:val="0"/>
                <w:sz w:val="20"/>
                <w:szCs w:val="20"/>
              </w:rPr>
            </w:pPr>
            <w:r>
              <w:rPr>
                <w:rFonts w:hint="eastAsia" w:ascii="宋体" w:hAnsi="宋体" w:cs="宋体"/>
                <w:color w:val="000000"/>
                <w:kern w:val="0"/>
                <w:sz w:val="20"/>
                <w:szCs w:val="20"/>
              </w:rPr>
              <w:t>电池膜制造</w:t>
            </w:r>
          </w:p>
        </w:tc>
        <w:tc>
          <w:tcPr>
            <w:tcW w:w="821" w:type="dxa"/>
            <w:noWrap w:val="0"/>
            <w:vAlign w:val="top"/>
          </w:tcPr>
          <w:p w14:paraId="113D9468">
            <w:pPr>
              <w:widowControl/>
              <w:jc w:val="left"/>
              <w:rPr>
                <w:rFonts w:ascii="宋体" w:cs="宋体"/>
                <w:color w:val="000000"/>
                <w:kern w:val="0"/>
                <w:sz w:val="20"/>
                <w:szCs w:val="20"/>
              </w:rPr>
            </w:pPr>
            <w:r>
              <w:rPr>
                <w:rFonts w:ascii="宋体" w:hAnsi="宋体" w:cs="宋体"/>
                <w:color w:val="000000"/>
                <w:kern w:val="0"/>
                <w:sz w:val="20"/>
                <w:szCs w:val="20"/>
              </w:rPr>
              <w:t>2921*</w:t>
            </w:r>
          </w:p>
        </w:tc>
        <w:tc>
          <w:tcPr>
            <w:tcW w:w="1750" w:type="dxa"/>
            <w:noWrap w:val="0"/>
            <w:vAlign w:val="top"/>
          </w:tcPr>
          <w:p w14:paraId="1F493CC5">
            <w:pPr>
              <w:widowControl/>
              <w:jc w:val="left"/>
              <w:rPr>
                <w:rFonts w:ascii="宋体" w:cs="宋体"/>
                <w:color w:val="000000"/>
                <w:kern w:val="0"/>
                <w:sz w:val="20"/>
                <w:szCs w:val="20"/>
              </w:rPr>
            </w:pPr>
            <w:r>
              <w:rPr>
                <w:rFonts w:hint="eastAsia" w:ascii="宋体" w:hAnsi="宋体" w:cs="宋体"/>
                <w:color w:val="000000"/>
                <w:kern w:val="0"/>
                <w:sz w:val="20"/>
                <w:szCs w:val="20"/>
              </w:rPr>
              <w:t>塑料薄膜制造</w:t>
            </w:r>
          </w:p>
        </w:tc>
        <w:tc>
          <w:tcPr>
            <w:tcW w:w="4318" w:type="dxa"/>
            <w:noWrap w:val="0"/>
            <w:vAlign w:val="top"/>
          </w:tcPr>
          <w:p w14:paraId="56661928">
            <w:pPr>
              <w:widowControl/>
              <w:jc w:val="left"/>
              <w:rPr>
                <w:rFonts w:ascii="宋体" w:cs="宋体"/>
                <w:color w:val="000000"/>
                <w:kern w:val="0"/>
                <w:sz w:val="20"/>
                <w:szCs w:val="20"/>
              </w:rPr>
            </w:pPr>
            <w:r>
              <w:rPr>
                <w:rFonts w:hint="eastAsia" w:ascii="宋体" w:hAnsi="宋体" w:cs="宋体"/>
                <w:color w:val="000000"/>
                <w:kern w:val="0"/>
                <w:sz w:val="20"/>
                <w:szCs w:val="20"/>
              </w:rPr>
              <w:t>全氟燃料电池膜（质子膜）</w:t>
            </w:r>
          </w:p>
        </w:tc>
      </w:tr>
      <w:tr w14:paraId="33274B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AD3F47">
            <w:pPr>
              <w:widowControl/>
              <w:jc w:val="left"/>
              <w:rPr>
                <w:rFonts w:ascii="宋体" w:cs="宋体"/>
                <w:color w:val="000000"/>
                <w:kern w:val="0"/>
                <w:sz w:val="20"/>
                <w:szCs w:val="20"/>
              </w:rPr>
            </w:pPr>
          </w:p>
        </w:tc>
        <w:tc>
          <w:tcPr>
            <w:tcW w:w="1577" w:type="dxa"/>
            <w:noWrap w:val="0"/>
            <w:vAlign w:val="top"/>
          </w:tcPr>
          <w:p w14:paraId="6FE8EB88">
            <w:pPr>
              <w:widowControl/>
              <w:jc w:val="left"/>
              <w:rPr>
                <w:rFonts w:eastAsia="Times New Roman"/>
                <w:color w:val="000000"/>
                <w:kern w:val="0"/>
                <w:sz w:val="20"/>
                <w:szCs w:val="20"/>
              </w:rPr>
            </w:pPr>
          </w:p>
        </w:tc>
        <w:tc>
          <w:tcPr>
            <w:tcW w:w="821" w:type="dxa"/>
            <w:noWrap w:val="0"/>
            <w:vAlign w:val="top"/>
          </w:tcPr>
          <w:p w14:paraId="3C08BCA7">
            <w:pPr>
              <w:widowControl/>
              <w:jc w:val="left"/>
              <w:rPr>
                <w:rFonts w:eastAsia="Times New Roman"/>
                <w:color w:val="000000"/>
                <w:kern w:val="0"/>
                <w:sz w:val="20"/>
                <w:szCs w:val="20"/>
              </w:rPr>
            </w:pPr>
          </w:p>
        </w:tc>
        <w:tc>
          <w:tcPr>
            <w:tcW w:w="1750" w:type="dxa"/>
            <w:noWrap w:val="0"/>
            <w:vAlign w:val="top"/>
          </w:tcPr>
          <w:p w14:paraId="511FFCA2">
            <w:pPr>
              <w:widowControl/>
              <w:jc w:val="left"/>
              <w:rPr>
                <w:rFonts w:eastAsia="Times New Roman"/>
                <w:color w:val="000000"/>
                <w:kern w:val="0"/>
                <w:sz w:val="20"/>
                <w:szCs w:val="20"/>
              </w:rPr>
            </w:pPr>
          </w:p>
        </w:tc>
        <w:tc>
          <w:tcPr>
            <w:tcW w:w="4318" w:type="dxa"/>
            <w:noWrap w:val="0"/>
            <w:vAlign w:val="top"/>
          </w:tcPr>
          <w:p w14:paraId="49C2898F">
            <w:pPr>
              <w:widowControl/>
              <w:jc w:val="left"/>
              <w:rPr>
                <w:rFonts w:ascii="宋体" w:cs="宋体"/>
                <w:color w:val="000000"/>
                <w:kern w:val="0"/>
                <w:sz w:val="20"/>
                <w:szCs w:val="20"/>
              </w:rPr>
            </w:pPr>
            <w:r>
              <w:rPr>
                <w:rFonts w:hint="eastAsia" w:ascii="宋体" w:hAnsi="宋体" w:cs="宋体"/>
                <w:color w:val="000000"/>
                <w:kern w:val="0"/>
                <w:sz w:val="20"/>
                <w:szCs w:val="20"/>
              </w:rPr>
              <w:t>锂电池隔膜（高绝缘、透光性能）</w:t>
            </w:r>
          </w:p>
        </w:tc>
      </w:tr>
      <w:tr w14:paraId="66338E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428F71">
            <w:pPr>
              <w:widowControl/>
              <w:jc w:val="left"/>
              <w:rPr>
                <w:rFonts w:ascii="宋体" w:cs="宋体"/>
                <w:color w:val="000000"/>
                <w:kern w:val="0"/>
                <w:sz w:val="20"/>
                <w:szCs w:val="20"/>
              </w:rPr>
            </w:pPr>
            <w:r>
              <w:rPr>
                <w:rFonts w:ascii="宋体" w:hAnsi="宋体" w:cs="宋体"/>
                <w:color w:val="000000"/>
                <w:kern w:val="0"/>
                <w:sz w:val="20"/>
                <w:szCs w:val="20"/>
              </w:rPr>
              <w:t>3.3.5.5</w:t>
            </w:r>
          </w:p>
        </w:tc>
        <w:tc>
          <w:tcPr>
            <w:tcW w:w="1577" w:type="dxa"/>
            <w:noWrap w:val="0"/>
            <w:vAlign w:val="top"/>
          </w:tcPr>
          <w:p w14:paraId="1594FF1C">
            <w:pPr>
              <w:widowControl/>
              <w:jc w:val="left"/>
              <w:rPr>
                <w:rFonts w:ascii="宋体" w:cs="宋体"/>
                <w:color w:val="000000"/>
                <w:kern w:val="0"/>
                <w:sz w:val="20"/>
                <w:szCs w:val="20"/>
              </w:rPr>
            </w:pPr>
            <w:r>
              <w:rPr>
                <w:rFonts w:hint="eastAsia" w:ascii="宋体" w:hAnsi="宋体" w:cs="宋体"/>
                <w:color w:val="000000"/>
                <w:kern w:val="0"/>
                <w:sz w:val="20"/>
                <w:szCs w:val="20"/>
              </w:rPr>
              <w:t>光学膜制造</w:t>
            </w:r>
          </w:p>
        </w:tc>
        <w:tc>
          <w:tcPr>
            <w:tcW w:w="821" w:type="dxa"/>
            <w:noWrap w:val="0"/>
            <w:vAlign w:val="top"/>
          </w:tcPr>
          <w:p w14:paraId="7C47B827">
            <w:pPr>
              <w:widowControl/>
              <w:jc w:val="left"/>
              <w:rPr>
                <w:rFonts w:ascii="宋体" w:cs="宋体"/>
                <w:color w:val="000000"/>
                <w:kern w:val="0"/>
                <w:sz w:val="20"/>
                <w:szCs w:val="20"/>
              </w:rPr>
            </w:pPr>
            <w:r>
              <w:rPr>
                <w:rFonts w:ascii="宋体" w:hAnsi="宋体" w:cs="宋体"/>
                <w:color w:val="000000"/>
                <w:kern w:val="0"/>
                <w:sz w:val="20"/>
                <w:szCs w:val="20"/>
              </w:rPr>
              <w:t>2921*</w:t>
            </w:r>
          </w:p>
        </w:tc>
        <w:tc>
          <w:tcPr>
            <w:tcW w:w="1750" w:type="dxa"/>
            <w:noWrap w:val="0"/>
            <w:vAlign w:val="top"/>
          </w:tcPr>
          <w:p w14:paraId="31F8831B">
            <w:pPr>
              <w:widowControl/>
              <w:jc w:val="left"/>
              <w:rPr>
                <w:rFonts w:ascii="宋体" w:cs="宋体"/>
                <w:color w:val="000000"/>
                <w:kern w:val="0"/>
                <w:sz w:val="20"/>
                <w:szCs w:val="20"/>
              </w:rPr>
            </w:pPr>
            <w:r>
              <w:rPr>
                <w:rFonts w:hint="eastAsia" w:ascii="宋体" w:hAnsi="宋体" w:cs="宋体"/>
                <w:color w:val="000000"/>
                <w:kern w:val="0"/>
                <w:sz w:val="20"/>
                <w:szCs w:val="20"/>
              </w:rPr>
              <w:t>塑料薄膜制造</w:t>
            </w:r>
          </w:p>
        </w:tc>
        <w:tc>
          <w:tcPr>
            <w:tcW w:w="4318" w:type="dxa"/>
            <w:noWrap w:val="0"/>
            <w:vAlign w:val="top"/>
          </w:tcPr>
          <w:p w14:paraId="209D6B55">
            <w:pPr>
              <w:widowControl/>
              <w:jc w:val="left"/>
              <w:rPr>
                <w:rFonts w:ascii="宋体" w:cs="宋体"/>
                <w:color w:val="000000"/>
                <w:kern w:val="0"/>
                <w:sz w:val="20"/>
                <w:szCs w:val="20"/>
              </w:rPr>
            </w:pPr>
            <w:r>
              <w:rPr>
                <w:rFonts w:hint="eastAsia" w:ascii="宋体" w:hAnsi="宋体" w:cs="宋体"/>
                <w:color w:val="000000"/>
                <w:kern w:val="0"/>
                <w:sz w:val="20"/>
                <w:szCs w:val="20"/>
              </w:rPr>
              <w:t>聚酯基光学膜</w:t>
            </w:r>
          </w:p>
        </w:tc>
      </w:tr>
      <w:tr w14:paraId="5A4201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325D64">
            <w:pPr>
              <w:widowControl/>
              <w:jc w:val="left"/>
              <w:rPr>
                <w:rFonts w:ascii="宋体" w:cs="宋体"/>
                <w:color w:val="000000"/>
                <w:kern w:val="0"/>
                <w:sz w:val="20"/>
                <w:szCs w:val="20"/>
              </w:rPr>
            </w:pPr>
          </w:p>
        </w:tc>
        <w:tc>
          <w:tcPr>
            <w:tcW w:w="1577" w:type="dxa"/>
            <w:noWrap w:val="0"/>
            <w:vAlign w:val="top"/>
          </w:tcPr>
          <w:p w14:paraId="41BDD0E2">
            <w:pPr>
              <w:widowControl/>
              <w:jc w:val="left"/>
              <w:rPr>
                <w:rFonts w:eastAsia="Times New Roman"/>
                <w:color w:val="000000"/>
                <w:kern w:val="0"/>
                <w:sz w:val="20"/>
                <w:szCs w:val="20"/>
              </w:rPr>
            </w:pPr>
          </w:p>
        </w:tc>
        <w:tc>
          <w:tcPr>
            <w:tcW w:w="821" w:type="dxa"/>
            <w:noWrap w:val="0"/>
            <w:vAlign w:val="top"/>
          </w:tcPr>
          <w:p w14:paraId="31BDE6FF">
            <w:pPr>
              <w:widowControl/>
              <w:jc w:val="left"/>
              <w:rPr>
                <w:rFonts w:eastAsia="Times New Roman"/>
                <w:color w:val="000000"/>
                <w:kern w:val="0"/>
                <w:sz w:val="20"/>
                <w:szCs w:val="20"/>
              </w:rPr>
            </w:pPr>
          </w:p>
        </w:tc>
        <w:tc>
          <w:tcPr>
            <w:tcW w:w="1750" w:type="dxa"/>
            <w:noWrap w:val="0"/>
            <w:vAlign w:val="top"/>
          </w:tcPr>
          <w:p w14:paraId="7A0A2A62">
            <w:pPr>
              <w:widowControl/>
              <w:jc w:val="left"/>
              <w:rPr>
                <w:rFonts w:eastAsia="Times New Roman"/>
                <w:color w:val="000000"/>
                <w:kern w:val="0"/>
                <w:sz w:val="20"/>
                <w:szCs w:val="20"/>
              </w:rPr>
            </w:pPr>
          </w:p>
        </w:tc>
        <w:tc>
          <w:tcPr>
            <w:tcW w:w="4318" w:type="dxa"/>
            <w:noWrap w:val="0"/>
            <w:vAlign w:val="top"/>
          </w:tcPr>
          <w:p w14:paraId="2B6F91D6">
            <w:pPr>
              <w:widowControl/>
              <w:jc w:val="left"/>
              <w:rPr>
                <w:rFonts w:ascii="宋体" w:cs="宋体"/>
                <w:color w:val="000000"/>
                <w:kern w:val="0"/>
                <w:sz w:val="20"/>
                <w:szCs w:val="20"/>
              </w:rPr>
            </w:pPr>
            <w:r>
              <w:rPr>
                <w:rFonts w:hint="eastAsia" w:ascii="宋体" w:hAnsi="宋体" w:cs="宋体"/>
                <w:color w:val="000000"/>
                <w:kern w:val="0"/>
                <w:sz w:val="20"/>
                <w:szCs w:val="20"/>
              </w:rPr>
              <w:t>醋酸纤维素基光学膜</w:t>
            </w:r>
          </w:p>
        </w:tc>
      </w:tr>
      <w:tr w14:paraId="22825F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2C5942">
            <w:pPr>
              <w:widowControl/>
              <w:jc w:val="left"/>
              <w:rPr>
                <w:rFonts w:ascii="宋体" w:cs="宋体"/>
                <w:color w:val="000000"/>
                <w:kern w:val="0"/>
                <w:sz w:val="20"/>
                <w:szCs w:val="20"/>
              </w:rPr>
            </w:pPr>
          </w:p>
        </w:tc>
        <w:tc>
          <w:tcPr>
            <w:tcW w:w="1577" w:type="dxa"/>
            <w:noWrap w:val="0"/>
            <w:vAlign w:val="top"/>
          </w:tcPr>
          <w:p w14:paraId="79CED08F">
            <w:pPr>
              <w:widowControl/>
              <w:jc w:val="left"/>
              <w:rPr>
                <w:rFonts w:eastAsia="Times New Roman"/>
                <w:color w:val="000000"/>
                <w:kern w:val="0"/>
                <w:sz w:val="20"/>
                <w:szCs w:val="20"/>
              </w:rPr>
            </w:pPr>
          </w:p>
        </w:tc>
        <w:tc>
          <w:tcPr>
            <w:tcW w:w="821" w:type="dxa"/>
            <w:noWrap w:val="0"/>
            <w:vAlign w:val="top"/>
          </w:tcPr>
          <w:p w14:paraId="323F4C09">
            <w:pPr>
              <w:widowControl/>
              <w:jc w:val="left"/>
              <w:rPr>
                <w:rFonts w:eastAsia="Times New Roman"/>
                <w:color w:val="000000"/>
                <w:kern w:val="0"/>
                <w:sz w:val="20"/>
                <w:szCs w:val="20"/>
              </w:rPr>
            </w:pPr>
          </w:p>
        </w:tc>
        <w:tc>
          <w:tcPr>
            <w:tcW w:w="1750" w:type="dxa"/>
            <w:noWrap w:val="0"/>
            <w:vAlign w:val="top"/>
          </w:tcPr>
          <w:p w14:paraId="3FE408ED">
            <w:pPr>
              <w:widowControl/>
              <w:jc w:val="left"/>
              <w:rPr>
                <w:rFonts w:eastAsia="Times New Roman"/>
                <w:color w:val="000000"/>
                <w:kern w:val="0"/>
                <w:sz w:val="20"/>
                <w:szCs w:val="20"/>
              </w:rPr>
            </w:pPr>
          </w:p>
        </w:tc>
        <w:tc>
          <w:tcPr>
            <w:tcW w:w="4318" w:type="dxa"/>
            <w:noWrap w:val="0"/>
            <w:vAlign w:val="top"/>
          </w:tcPr>
          <w:p w14:paraId="64C177F7">
            <w:pPr>
              <w:widowControl/>
              <w:jc w:val="left"/>
              <w:rPr>
                <w:rFonts w:ascii="宋体" w:cs="宋体"/>
                <w:color w:val="000000"/>
                <w:kern w:val="0"/>
                <w:sz w:val="20"/>
                <w:szCs w:val="20"/>
              </w:rPr>
            </w:pPr>
            <w:r>
              <w:rPr>
                <w:rFonts w:ascii="宋体" w:hAnsi="宋体" w:cs="宋体"/>
                <w:color w:val="000000"/>
                <w:kern w:val="0"/>
                <w:sz w:val="20"/>
                <w:szCs w:val="20"/>
              </w:rPr>
              <w:t>PVA</w:t>
            </w:r>
            <w:r>
              <w:rPr>
                <w:rFonts w:hint="eastAsia" w:ascii="宋体" w:hAnsi="宋体" w:cs="宋体"/>
                <w:color w:val="000000"/>
                <w:kern w:val="0"/>
                <w:sz w:val="20"/>
                <w:szCs w:val="20"/>
              </w:rPr>
              <w:t>基光学膜</w:t>
            </w:r>
          </w:p>
        </w:tc>
      </w:tr>
      <w:tr w14:paraId="57FF4E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45BED9">
            <w:pPr>
              <w:widowControl/>
              <w:jc w:val="left"/>
              <w:rPr>
                <w:rFonts w:ascii="宋体" w:cs="宋体"/>
                <w:color w:val="000000"/>
                <w:kern w:val="0"/>
                <w:sz w:val="20"/>
                <w:szCs w:val="20"/>
              </w:rPr>
            </w:pPr>
          </w:p>
        </w:tc>
        <w:tc>
          <w:tcPr>
            <w:tcW w:w="1577" w:type="dxa"/>
            <w:noWrap w:val="0"/>
            <w:vAlign w:val="top"/>
          </w:tcPr>
          <w:p w14:paraId="1499B918">
            <w:pPr>
              <w:widowControl/>
              <w:jc w:val="left"/>
              <w:rPr>
                <w:rFonts w:eastAsia="Times New Roman"/>
                <w:color w:val="000000"/>
                <w:kern w:val="0"/>
                <w:sz w:val="20"/>
                <w:szCs w:val="20"/>
              </w:rPr>
            </w:pPr>
          </w:p>
        </w:tc>
        <w:tc>
          <w:tcPr>
            <w:tcW w:w="821" w:type="dxa"/>
            <w:noWrap w:val="0"/>
            <w:vAlign w:val="top"/>
          </w:tcPr>
          <w:p w14:paraId="6D3FD70F">
            <w:pPr>
              <w:widowControl/>
              <w:jc w:val="left"/>
              <w:rPr>
                <w:rFonts w:eastAsia="Times New Roman"/>
                <w:color w:val="000000"/>
                <w:kern w:val="0"/>
                <w:sz w:val="20"/>
                <w:szCs w:val="20"/>
              </w:rPr>
            </w:pPr>
          </w:p>
        </w:tc>
        <w:tc>
          <w:tcPr>
            <w:tcW w:w="1750" w:type="dxa"/>
            <w:noWrap w:val="0"/>
            <w:vAlign w:val="top"/>
          </w:tcPr>
          <w:p w14:paraId="636A438F">
            <w:pPr>
              <w:widowControl/>
              <w:jc w:val="left"/>
              <w:rPr>
                <w:rFonts w:eastAsia="Times New Roman"/>
                <w:color w:val="000000"/>
                <w:kern w:val="0"/>
                <w:sz w:val="20"/>
                <w:szCs w:val="20"/>
              </w:rPr>
            </w:pPr>
          </w:p>
        </w:tc>
        <w:tc>
          <w:tcPr>
            <w:tcW w:w="4318" w:type="dxa"/>
            <w:noWrap w:val="0"/>
            <w:vAlign w:val="top"/>
          </w:tcPr>
          <w:p w14:paraId="6BFAB32A">
            <w:pPr>
              <w:widowControl/>
              <w:jc w:val="left"/>
              <w:rPr>
                <w:rFonts w:ascii="宋体" w:cs="宋体"/>
                <w:color w:val="000000"/>
                <w:kern w:val="0"/>
                <w:sz w:val="20"/>
                <w:szCs w:val="20"/>
              </w:rPr>
            </w:pPr>
            <w:r>
              <w:rPr>
                <w:rFonts w:ascii="宋体" w:hAnsi="宋体" w:cs="宋体"/>
                <w:color w:val="000000"/>
                <w:kern w:val="0"/>
                <w:sz w:val="20"/>
                <w:szCs w:val="20"/>
              </w:rPr>
              <w:t>PVB</w:t>
            </w:r>
            <w:r>
              <w:rPr>
                <w:rFonts w:hint="eastAsia" w:ascii="宋体" w:hAnsi="宋体" w:cs="宋体"/>
                <w:color w:val="000000"/>
                <w:kern w:val="0"/>
                <w:sz w:val="20"/>
                <w:szCs w:val="20"/>
              </w:rPr>
              <w:t>基光学膜</w:t>
            </w:r>
          </w:p>
        </w:tc>
      </w:tr>
      <w:tr w14:paraId="76DC34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CCAF51">
            <w:pPr>
              <w:widowControl/>
              <w:jc w:val="left"/>
              <w:rPr>
                <w:rFonts w:ascii="宋体" w:cs="宋体"/>
                <w:color w:val="000000"/>
                <w:kern w:val="0"/>
                <w:sz w:val="20"/>
                <w:szCs w:val="20"/>
              </w:rPr>
            </w:pPr>
          </w:p>
        </w:tc>
        <w:tc>
          <w:tcPr>
            <w:tcW w:w="1577" w:type="dxa"/>
            <w:noWrap w:val="0"/>
            <w:vAlign w:val="top"/>
          </w:tcPr>
          <w:p w14:paraId="592D6B2C">
            <w:pPr>
              <w:widowControl/>
              <w:jc w:val="left"/>
              <w:rPr>
                <w:rFonts w:eastAsia="Times New Roman"/>
                <w:color w:val="000000"/>
                <w:kern w:val="0"/>
                <w:sz w:val="20"/>
                <w:szCs w:val="20"/>
              </w:rPr>
            </w:pPr>
          </w:p>
        </w:tc>
        <w:tc>
          <w:tcPr>
            <w:tcW w:w="821" w:type="dxa"/>
            <w:noWrap w:val="0"/>
            <w:vAlign w:val="top"/>
          </w:tcPr>
          <w:p w14:paraId="352DCF20">
            <w:pPr>
              <w:widowControl/>
              <w:jc w:val="left"/>
              <w:rPr>
                <w:rFonts w:eastAsia="Times New Roman"/>
                <w:color w:val="000000"/>
                <w:kern w:val="0"/>
                <w:sz w:val="20"/>
                <w:szCs w:val="20"/>
              </w:rPr>
            </w:pPr>
          </w:p>
        </w:tc>
        <w:tc>
          <w:tcPr>
            <w:tcW w:w="1750" w:type="dxa"/>
            <w:noWrap w:val="0"/>
            <w:vAlign w:val="top"/>
          </w:tcPr>
          <w:p w14:paraId="41656B23">
            <w:pPr>
              <w:widowControl/>
              <w:jc w:val="left"/>
              <w:rPr>
                <w:rFonts w:eastAsia="Times New Roman"/>
                <w:color w:val="000000"/>
                <w:kern w:val="0"/>
                <w:sz w:val="20"/>
                <w:szCs w:val="20"/>
              </w:rPr>
            </w:pPr>
          </w:p>
        </w:tc>
        <w:tc>
          <w:tcPr>
            <w:tcW w:w="4318" w:type="dxa"/>
            <w:noWrap w:val="0"/>
            <w:vAlign w:val="top"/>
          </w:tcPr>
          <w:p w14:paraId="71BFB5CD">
            <w:pPr>
              <w:widowControl/>
              <w:jc w:val="left"/>
              <w:rPr>
                <w:rFonts w:ascii="宋体" w:cs="宋体"/>
                <w:color w:val="000000"/>
                <w:kern w:val="0"/>
                <w:sz w:val="20"/>
                <w:szCs w:val="20"/>
              </w:rPr>
            </w:pPr>
            <w:r>
              <w:rPr>
                <w:rFonts w:hint="eastAsia" w:ascii="宋体" w:hAnsi="宋体" w:cs="宋体"/>
                <w:color w:val="000000"/>
                <w:kern w:val="0"/>
                <w:sz w:val="20"/>
                <w:szCs w:val="20"/>
              </w:rPr>
              <w:t>光学硬化膜</w:t>
            </w:r>
          </w:p>
        </w:tc>
      </w:tr>
      <w:tr w14:paraId="071225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45EDB0">
            <w:pPr>
              <w:widowControl/>
              <w:jc w:val="left"/>
              <w:rPr>
                <w:rFonts w:ascii="宋体" w:cs="宋体"/>
                <w:color w:val="000000"/>
                <w:kern w:val="0"/>
                <w:sz w:val="20"/>
                <w:szCs w:val="20"/>
              </w:rPr>
            </w:pPr>
            <w:r>
              <w:rPr>
                <w:rFonts w:ascii="宋体" w:hAnsi="宋体" w:cs="宋体"/>
                <w:color w:val="000000"/>
                <w:kern w:val="0"/>
                <w:sz w:val="20"/>
                <w:szCs w:val="20"/>
              </w:rPr>
              <w:t>3.3.5.6</w:t>
            </w:r>
          </w:p>
        </w:tc>
        <w:tc>
          <w:tcPr>
            <w:tcW w:w="1577" w:type="dxa"/>
            <w:noWrap w:val="0"/>
            <w:vAlign w:val="top"/>
          </w:tcPr>
          <w:p w14:paraId="1D470F6B">
            <w:pPr>
              <w:widowControl/>
              <w:jc w:val="left"/>
              <w:rPr>
                <w:rFonts w:ascii="宋体" w:cs="宋体"/>
                <w:color w:val="000000"/>
                <w:kern w:val="0"/>
                <w:sz w:val="20"/>
                <w:szCs w:val="20"/>
              </w:rPr>
            </w:pPr>
            <w:r>
              <w:rPr>
                <w:rFonts w:hint="eastAsia" w:ascii="宋体" w:hAnsi="宋体" w:cs="宋体"/>
                <w:color w:val="000000"/>
                <w:kern w:val="0"/>
                <w:sz w:val="20"/>
                <w:szCs w:val="20"/>
              </w:rPr>
              <w:t>光伏用膜制造</w:t>
            </w:r>
          </w:p>
        </w:tc>
        <w:tc>
          <w:tcPr>
            <w:tcW w:w="821" w:type="dxa"/>
            <w:noWrap w:val="0"/>
            <w:vAlign w:val="top"/>
          </w:tcPr>
          <w:p w14:paraId="6791831C">
            <w:pPr>
              <w:widowControl/>
              <w:jc w:val="left"/>
              <w:rPr>
                <w:rFonts w:ascii="宋体" w:cs="宋体"/>
                <w:color w:val="000000"/>
                <w:kern w:val="0"/>
                <w:sz w:val="20"/>
                <w:szCs w:val="20"/>
              </w:rPr>
            </w:pPr>
            <w:r>
              <w:rPr>
                <w:rFonts w:ascii="宋体" w:hAnsi="宋体" w:cs="宋体"/>
                <w:color w:val="000000"/>
                <w:kern w:val="0"/>
                <w:sz w:val="20"/>
                <w:szCs w:val="20"/>
              </w:rPr>
              <w:t>2921*</w:t>
            </w:r>
          </w:p>
        </w:tc>
        <w:tc>
          <w:tcPr>
            <w:tcW w:w="1750" w:type="dxa"/>
            <w:noWrap w:val="0"/>
            <w:vAlign w:val="top"/>
          </w:tcPr>
          <w:p w14:paraId="54609FC1">
            <w:pPr>
              <w:widowControl/>
              <w:jc w:val="left"/>
              <w:rPr>
                <w:rFonts w:ascii="宋体" w:cs="宋体"/>
                <w:color w:val="000000"/>
                <w:kern w:val="0"/>
                <w:sz w:val="20"/>
                <w:szCs w:val="20"/>
              </w:rPr>
            </w:pPr>
            <w:r>
              <w:rPr>
                <w:rFonts w:hint="eastAsia" w:ascii="宋体" w:hAnsi="宋体" w:cs="宋体"/>
                <w:color w:val="000000"/>
                <w:kern w:val="0"/>
                <w:sz w:val="20"/>
                <w:szCs w:val="20"/>
              </w:rPr>
              <w:t>塑料薄膜制造</w:t>
            </w:r>
          </w:p>
        </w:tc>
        <w:tc>
          <w:tcPr>
            <w:tcW w:w="4318" w:type="dxa"/>
            <w:noWrap w:val="0"/>
            <w:vAlign w:val="top"/>
          </w:tcPr>
          <w:p w14:paraId="7B156E64">
            <w:pPr>
              <w:widowControl/>
              <w:jc w:val="left"/>
              <w:rPr>
                <w:rFonts w:ascii="宋体" w:cs="宋体"/>
                <w:color w:val="000000"/>
                <w:kern w:val="0"/>
                <w:sz w:val="20"/>
                <w:szCs w:val="20"/>
              </w:rPr>
            </w:pPr>
            <w:r>
              <w:rPr>
                <w:rFonts w:ascii="宋体" w:hAnsi="宋体" w:cs="宋体"/>
                <w:color w:val="000000"/>
                <w:kern w:val="0"/>
                <w:sz w:val="20"/>
                <w:szCs w:val="20"/>
              </w:rPr>
              <w:t>EVA</w:t>
            </w:r>
            <w:r>
              <w:rPr>
                <w:rFonts w:hint="eastAsia" w:ascii="宋体" w:hAnsi="宋体" w:cs="宋体"/>
                <w:color w:val="000000"/>
                <w:kern w:val="0"/>
                <w:sz w:val="20"/>
                <w:szCs w:val="20"/>
              </w:rPr>
              <w:t>封装胶膜</w:t>
            </w:r>
          </w:p>
        </w:tc>
      </w:tr>
      <w:tr w14:paraId="439A1F5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E76EAA">
            <w:pPr>
              <w:widowControl/>
              <w:jc w:val="left"/>
              <w:rPr>
                <w:rFonts w:ascii="宋体" w:cs="宋体"/>
                <w:color w:val="000000"/>
                <w:kern w:val="0"/>
                <w:sz w:val="20"/>
                <w:szCs w:val="20"/>
              </w:rPr>
            </w:pPr>
          </w:p>
        </w:tc>
        <w:tc>
          <w:tcPr>
            <w:tcW w:w="1577" w:type="dxa"/>
            <w:noWrap w:val="0"/>
            <w:vAlign w:val="top"/>
          </w:tcPr>
          <w:p w14:paraId="612D3F9D">
            <w:pPr>
              <w:widowControl/>
              <w:jc w:val="left"/>
              <w:rPr>
                <w:rFonts w:eastAsia="Times New Roman"/>
                <w:color w:val="000000"/>
                <w:kern w:val="0"/>
                <w:sz w:val="20"/>
                <w:szCs w:val="20"/>
              </w:rPr>
            </w:pPr>
          </w:p>
        </w:tc>
        <w:tc>
          <w:tcPr>
            <w:tcW w:w="821" w:type="dxa"/>
            <w:noWrap w:val="0"/>
            <w:vAlign w:val="top"/>
          </w:tcPr>
          <w:p w14:paraId="551F051E">
            <w:pPr>
              <w:widowControl/>
              <w:jc w:val="left"/>
              <w:rPr>
                <w:rFonts w:eastAsia="Times New Roman"/>
                <w:color w:val="000000"/>
                <w:kern w:val="0"/>
                <w:sz w:val="20"/>
                <w:szCs w:val="20"/>
              </w:rPr>
            </w:pPr>
          </w:p>
        </w:tc>
        <w:tc>
          <w:tcPr>
            <w:tcW w:w="1750" w:type="dxa"/>
            <w:noWrap w:val="0"/>
            <w:vAlign w:val="top"/>
          </w:tcPr>
          <w:p w14:paraId="4FD5DAEC">
            <w:pPr>
              <w:widowControl/>
              <w:jc w:val="left"/>
              <w:rPr>
                <w:rFonts w:eastAsia="Times New Roman"/>
                <w:color w:val="000000"/>
                <w:kern w:val="0"/>
                <w:sz w:val="20"/>
                <w:szCs w:val="20"/>
              </w:rPr>
            </w:pPr>
          </w:p>
        </w:tc>
        <w:tc>
          <w:tcPr>
            <w:tcW w:w="4318" w:type="dxa"/>
            <w:noWrap w:val="0"/>
            <w:vAlign w:val="top"/>
          </w:tcPr>
          <w:p w14:paraId="3CBD1FD3">
            <w:pPr>
              <w:widowControl/>
              <w:jc w:val="left"/>
              <w:rPr>
                <w:rFonts w:ascii="宋体" w:cs="宋体"/>
                <w:color w:val="000000"/>
                <w:kern w:val="0"/>
                <w:sz w:val="20"/>
                <w:szCs w:val="20"/>
              </w:rPr>
            </w:pPr>
            <w:r>
              <w:rPr>
                <w:rFonts w:ascii="宋体" w:hAnsi="宋体" w:cs="宋体"/>
                <w:color w:val="000000"/>
                <w:kern w:val="0"/>
                <w:sz w:val="20"/>
                <w:szCs w:val="20"/>
              </w:rPr>
              <w:t>PET</w:t>
            </w:r>
            <w:r>
              <w:rPr>
                <w:rFonts w:hint="eastAsia" w:ascii="宋体" w:hAnsi="宋体" w:cs="宋体"/>
                <w:color w:val="000000"/>
                <w:kern w:val="0"/>
                <w:sz w:val="20"/>
                <w:szCs w:val="20"/>
              </w:rPr>
              <w:t>基膜</w:t>
            </w:r>
          </w:p>
        </w:tc>
      </w:tr>
      <w:tr w14:paraId="321970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1C5592">
            <w:pPr>
              <w:widowControl/>
              <w:jc w:val="left"/>
              <w:rPr>
                <w:rFonts w:ascii="宋体" w:cs="宋体"/>
                <w:color w:val="000000"/>
                <w:kern w:val="0"/>
                <w:sz w:val="20"/>
                <w:szCs w:val="20"/>
              </w:rPr>
            </w:pPr>
          </w:p>
        </w:tc>
        <w:tc>
          <w:tcPr>
            <w:tcW w:w="1577" w:type="dxa"/>
            <w:noWrap w:val="0"/>
            <w:vAlign w:val="top"/>
          </w:tcPr>
          <w:p w14:paraId="3DB38CEB">
            <w:pPr>
              <w:widowControl/>
              <w:jc w:val="left"/>
              <w:rPr>
                <w:rFonts w:eastAsia="Times New Roman"/>
                <w:color w:val="000000"/>
                <w:kern w:val="0"/>
                <w:sz w:val="20"/>
                <w:szCs w:val="20"/>
              </w:rPr>
            </w:pPr>
          </w:p>
        </w:tc>
        <w:tc>
          <w:tcPr>
            <w:tcW w:w="821" w:type="dxa"/>
            <w:noWrap w:val="0"/>
            <w:vAlign w:val="top"/>
          </w:tcPr>
          <w:p w14:paraId="75AAB03E">
            <w:pPr>
              <w:widowControl/>
              <w:jc w:val="left"/>
              <w:rPr>
                <w:rFonts w:eastAsia="Times New Roman"/>
                <w:color w:val="000000"/>
                <w:kern w:val="0"/>
                <w:sz w:val="20"/>
                <w:szCs w:val="20"/>
              </w:rPr>
            </w:pPr>
          </w:p>
        </w:tc>
        <w:tc>
          <w:tcPr>
            <w:tcW w:w="1750" w:type="dxa"/>
            <w:noWrap w:val="0"/>
            <w:vAlign w:val="top"/>
          </w:tcPr>
          <w:p w14:paraId="0CB8CDBF">
            <w:pPr>
              <w:widowControl/>
              <w:jc w:val="left"/>
              <w:rPr>
                <w:rFonts w:eastAsia="Times New Roman"/>
                <w:color w:val="000000"/>
                <w:kern w:val="0"/>
                <w:sz w:val="20"/>
                <w:szCs w:val="20"/>
              </w:rPr>
            </w:pPr>
          </w:p>
        </w:tc>
        <w:tc>
          <w:tcPr>
            <w:tcW w:w="4318" w:type="dxa"/>
            <w:noWrap w:val="0"/>
            <w:vAlign w:val="top"/>
          </w:tcPr>
          <w:p w14:paraId="4E69A11F">
            <w:pPr>
              <w:widowControl/>
              <w:jc w:val="left"/>
              <w:rPr>
                <w:rFonts w:ascii="宋体" w:cs="宋体"/>
                <w:color w:val="000000"/>
                <w:kern w:val="0"/>
                <w:sz w:val="20"/>
                <w:szCs w:val="20"/>
              </w:rPr>
            </w:pPr>
            <w:r>
              <w:rPr>
                <w:rFonts w:ascii="宋体" w:hAnsi="宋体" w:cs="宋体"/>
                <w:color w:val="000000"/>
                <w:kern w:val="0"/>
                <w:sz w:val="20"/>
                <w:szCs w:val="20"/>
              </w:rPr>
              <w:t>PVF/PVDF</w:t>
            </w:r>
            <w:r>
              <w:rPr>
                <w:rFonts w:hint="eastAsia" w:ascii="宋体" w:hAnsi="宋体" w:cs="宋体"/>
                <w:color w:val="000000"/>
                <w:kern w:val="0"/>
                <w:sz w:val="20"/>
                <w:szCs w:val="20"/>
              </w:rPr>
              <w:t>背板保护膜</w:t>
            </w:r>
          </w:p>
        </w:tc>
      </w:tr>
      <w:tr w14:paraId="6B8716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2284F7">
            <w:pPr>
              <w:widowControl/>
              <w:jc w:val="left"/>
              <w:rPr>
                <w:rFonts w:ascii="宋体" w:cs="宋体"/>
                <w:color w:val="000000"/>
                <w:kern w:val="0"/>
                <w:sz w:val="20"/>
                <w:szCs w:val="20"/>
              </w:rPr>
            </w:pPr>
          </w:p>
        </w:tc>
        <w:tc>
          <w:tcPr>
            <w:tcW w:w="1577" w:type="dxa"/>
            <w:noWrap w:val="0"/>
            <w:vAlign w:val="top"/>
          </w:tcPr>
          <w:p w14:paraId="5D691977">
            <w:pPr>
              <w:widowControl/>
              <w:jc w:val="left"/>
              <w:rPr>
                <w:rFonts w:eastAsia="Times New Roman"/>
                <w:color w:val="000000"/>
                <w:kern w:val="0"/>
                <w:sz w:val="20"/>
                <w:szCs w:val="20"/>
              </w:rPr>
            </w:pPr>
          </w:p>
        </w:tc>
        <w:tc>
          <w:tcPr>
            <w:tcW w:w="821" w:type="dxa"/>
            <w:noWrap w:val="0"/>
            <w:vAlign w:val="top"/>
          </w:tcPr>
          <w:p w14:paraId="4B4A4449">
            <w:pPr>
              <w:widowControl/>
              <w:jc w:val="left"/>
              <w:rPr>
                <w:rFonts w:eastAsia="Times New Roman"/>
                <w:color w:val="000000"/>
                <w:kern w:val="0"/>
                <w:sz w:val="20"/>
                <w:szCs w:val="20"/>
              </w:rPr>
            </w:pPr>
          </w:p>
        </w:tc>
        <w:tc>
          <w:tcPr>
            <w:tcW w:w="1750" w:type="dxa"/>
            <w:noWrap w:val="0"/>
            <w:vAlign w:val="top"/>
          </w:tcPr>
          <w:p w14:paraId="4243F3B0">
            <w:pPr>
              <w:widowControl/>
              <w:jc w:val="left"/>
              <w:rPr>
                <w:rFonts w:eastAsia="Times New Roman"/>
                <w:color w:val="000000"/>
                <w:kern w:val="0"/>
                <w:sz w:val="20"/>
                <w:szCs w:val="20"/>
              </w:rPr>
            </w:pPr>
          </w:p>
        </w:tc>
        <w:tc>
          <w:tcPr>
            <w:tcW w:w="4318" w:type="dxa"/>
            <w:noWrap w:val="0"/>
            <w:vAlign w:val="top"/>
          </w:tcPr>
          <w:p w14:paraId="2334C5D9">
            <w:pPr>
              <w:widowControl/>
              <w:jc w:val="left"/>
              <w:rPr>
                <w:rFonts w:ascii="宋体" w:cs="宋体"/>
                <w:color w:val="000000"/>
                <w:kern w:val="0"/>
                <w:sz w:val="20"/>
                <w:szCs w:val="20"/>
              </w:rPr>
            </w:pPr>
            <w:r>
              <w:rPr>
                <w:rFonts w:hint="eastAsia" w:ascii="宋体" w:hAnsi="宋体" w:cs="宋体"/>
                <w:color w:val="000000"/>
                <w:kern w:val="0"/>
                <w:sz w:val="20"/>
                <w:szCs w:val="20"/>
              </w:rPr>
              <w:t>导电薄膜</w:t>
            </w:r>
          </w:p>
        </w:tc>
      </w:tr>
      <w:tr w14:paraId="287663C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E46A73">
            <w:pPr>
              <w:widowControl/>
              <w:jc w:val="left"/>
              <w:rPr>
                <w:rFonts w:ascii="宋体" w:cs="宋体"/>
                <w:color w:val="000000"/>
                <w:kern w:val="0"/>
                <w:sz w:val="20"/>
                <w:szCs w:val="20"/>
              </w:rPr>
            </w:pPr>
          </w:p>
        </w:tc>
        <w:tc>
          <w:tcPr>
            <w:tcW w:w="1577" w:type="dxa"/>
            <w:noWrap w:val="0"/>
            <w:vAlign w:val="top"/>
          </w:tcPr>
          <w:p w14:paraId="1775EDA5">
            <w:pPr>
              <w:widowControl/>
              <w:jc w:val="left"/>
              <w:rPr>
                <w:rFonts w:eastAsia="Times New Roman"/>
                <w:color w:val="000000"/>
                <w:kern w:val="0"/>
                <w:sz w:val="20"/>
                <w:szCs w:val="20"/>
              </w:rPr>
            </w:pPr>
          </w:p>
        </w:tc>
        <w:tc>
          <w:tcPr>
            <w:tcW w:w="821" w:type="dxa"/>
            <w:noWrap w:val="0"/>
            <w:vAlign w:val="top"/>
          </w:tcPr>
          <w:p w14:paraId="2F0FB25E">
            <w:pPr>
              <w:widowControl/>
              <w:jc w:val="left"/>
              <w:rPr>
                <w:rFonts w:eastAsia="Times New Roman"/>
                <w:color w:val="000000"/>
                <w:kern w:val="0"/>
                <w:sz w:val="20"/>
                <w:szCs w:val="20"/>
              </w:rPr>
            </w:pPr>
          </w:p>
        </w:tc>
        <w:tc>
          <w:tcPr>
            <w:tcW w:w="1750" w:type="dxa"/>
            <w:noWrap w:val="0"/>
            <w:vAlign w:val="top"/>
          </w:tcPr>
          <w:p w14:paraId="183CB470">
            <w:pPr>
              <w:widowControl/>
              <w:jc w:val="left"/>
              <w:rPr>
                <w:rFonts w:eastAsia="Times New Roman"/>
                <w:color w:val="000000"/>
                <w:kern w:val="0"/>
                <w:sz w:val="20"/>
                <w:szCs w:val="20"/>
              </w:rPr>
            </w:pPr>
          </w:p>
        </w:tc>
        <w:tc>
          <w:tcPr>
            <w:tcW w:w="4318" w:type="dxa"/>
            <w:noWrap w:val="0"/>
            <w:vAlign w:val="top"/>
          </w:tcPr>
          <w:p w14:paraId="1D59413A">
            <w:pPr>
              <w:widowControl/>
              <w:jc w:val="left"/>
              <w:rPr>
                <w:rFonts w:ascii="宋体" w:cs="宋体"/>
                <w:color w:val="000000"/>
                <w:kern w:val="0"/>
                <w:sz w:val="20"/>
                <w:szCs w:val="20"/>
              </w:rPr>
            </w:pPr>
            <w:r>
              <w:rPr>
                <w:rFonts w:hint="eastAsia" w:ascii="宋体" w:hAnsi="宋体" w:cs="宋体"/>
                <w:color w:val="000000"/>
                <w:kern w:val="0"/>
                <w:sz w:val="20"/>
                <w:szCs w:val="20"/>
              </w:rPr>
              <w:t>介电薄膜</w:t>
            </w:r>
          </w:p>
        </w:tc>
      </w:tr>
      <w:tr w14:paraId="03EAA0B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F51376">
            <w:pPr>
              <w:widowControl/>
              <w:jc w:val="left"/>
              <w:rPr>
                <w:rFonts w:ascii="宋体" w:cs="宋体"/>
                <w:color w:val="000000"/>
                <w:kern w:val="0"/>
                <w:sz w:val="20"/>
                <w:szCs w:val="20"/>
              </w:rPr>
            </w:pPr>
            <w:r>
              <w:rPr>
                <w:rFonts w:ascii="宋体" w:cs="宋体"/>
                <w:color w:val="000000"/>
                <w:kern w:val="0"/>
                <w:sz w:val="20"/>
                <w:szCs w:val="20"/>
              </w:rPr>
              <w:t>3.3.5.7</w:t>
            </w:r>
          </w:p>
        </w:tc>
        <w:tc>
          <w:tcPr>
            <w:tcW w:w="1577" w:type="dxa"/>
            <w:noWrap w:val="0"/>
            <w:vAlign w:val="top"/>
          </w:tcPr>
          <w:p w14:paraId="2A996B51">
            <w:pPr>
              <w:widowControl/>
              <w:jc w:val="left"/>
              <w:rPr>
                <w:rFonts w:eastAsia="Times New Roman"/>
                <w:color w:val="000000"/>
                <w:kern w:val="0"/>
                <w:sz w:val="20"/>
                <w:szCs w:val="20"/>
              </w:rPr>
            </w:pPr>
            <w:r>
              <w:rPr>
                <w:rFonts w:hint="eastAsia" w:ascii="宋体" w:hAnsi="宋体" w:cs="宋体"/>
                <w:color w:val="000000"/>
                <w:kern w:val="0"/>
                <w:sz w:val="20"/>
                <w:szCs w:val="20"/>
              </w:rPr>
              <w:t>其他新型膜材料制造</w:t>
            </w:r>
          </w:p>
        </w:tc>
        <w:tc>
          <w:tcPr>
            <w:tcW w:w="821" w:type="dxa"/>
            <w:noWrap w:val="0"/>
            <w:vAlign w:val="top"/>
          </w:tcPr>
          <w:p w14:paraId="5DD317D0">
            <w:pPr>
              <w:widowControl/>
              <w:jc w:val="left"/>
              <w:rPr>
                <w:rFonts w:ascii="宋体" w:cs="宋体"/>
                <w:color w:val="000000"/>
                <w:kern w:val="0"/>
                <w:sz w:val="20"/>
                <w:szCs w:val="20"/>
              </w:rPr>
            </w:pPr>
            <w:r>
              <w:rPr>
                <w:rFonts w:ascii="宋体" w:hAnsi="宋体" w:cs="宋体"/>
                <w:color w:val="000000"/>
                <w:kern w:val="0"/>
                <w:sz w:val="20"/>
                <w:szCs w:val="20"/>
              </w:rPr>
              <w:t>2921*</w:t>
            </w:r>
          </w:p>
        </w:tc>
        <w:tc>
          <w:tcPr>
            <w:tcW w:w="1750" w:type="dxa"/>
            <w:noWrap w:val="0"/>
            <w:vAlign w:val="top"/>
          </w:tcPr>
          <w:p w14:paraId="06910817">
            <w:pPr>
              <w:widowControl/>
              <w:jc w:val="left"/>
              <w:rPr>
                <w:rFonts w:ascii="宋体" w:cs="宋体"/>
                <w:color w:val="000000"/>
                <w:kern w:val="0"/>
                <w:sz w:val="20"/>
                <w:szCs w:val="20"/>
              </w:rPr>
            </w:pPr>
            <w:r>
              <w:rPr>
                <w:rFonts w:hint="eastAsia" w:ascii="宋体" w:hAnsi="宋体" w:cs="宋体"/>
                <w:color w:val="000000"/>
                <w:kern w:val="0"/>
                <w:sz w:val="20"/>
                <w:szCs w:val="20"/>
              </w:rPr>
              <w:t>塑料薄膜制造</w:t>
            </w:r>
          </w:p>
        </w:tc>
        <w:tc>
          <w:tcPr>
            <w:tcW w:w="4318" w:type="dxa"/>
            <w:noWrap w:val="0"/>
            <w:vAlign w:val="top"/>
          </w:tcPr>
          <w:p w14:paraId="5F1B0DDF">
            <w:pPr>
              <w:widowControl/>
              <w:jc w:val="left"/>
              <w:rPr>
                <w:rFonts w:ascii="宋体" w:hAnsi="宋体" w:cs="宋体"/>
                <w:color w:val="000000"/>
                <w:kern w:val="0"/>
                <w:sz w:val="20"/>
                <w:szCs w:val="20"/>
              </w:rPr>
            </w:pPr>
            <w:r>
              <w:rPr>
                <w:rFonts w:hint="eastAsia" w:ascii="宋体" w:hAnsi="宋体" w:cs="宋体"/>
                <w:color w:val="000000"/>
                <w:kern w:val="0"/>
                <w:sz w:val="20"/>
                <w:szCs w:val="20"/>
              </w:rPr>
              <w:t>专用新型农膜</w:t>
            </w:r>
          </w:p>
          <w:p w14:paraId="390B6799">
            <w:pPr>
              <w:widowControl/>
              <w:jc w:val="left"/>
              <w:rPr>
                <w:rFonts w:ascii="宋体" w:cs="宋体"/>
                <w:color w:val="000000"/>
                <w:kern w:val="0"/>
                <w:sz w:val="20"/>
                <w:szCs w:val="20"/>
              </w:rPr>
            </w:pPr>
            <w:r>
              <w:rPr>
                <w:rFonts w:hint="eastAsia" w:ascii="宋体" w:hAnsi="宋体" w:cs="宋体"/>
                <w:color w:val="000000"/>
                <w:kern w:val="0"/>
                <w:sz w:val="20"/>
                <w:szCs w:val="20"/>
              </w:rPr>
              <w:t>电磁波屏蔽膜</w:t>
            </w:r>
          </w:p>
        </w:tc>
      </w:tr>
      <w:tr w14:paraId="37F4F2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B3682B">
            <w:pPr>
              <w:widowControl/>
              <w:jc w:val="left"/>
              <w:rPr>
                <w:rFonts w:ascii="宋体" w:cs="宋体"/>
                <w:color w:val="000000"/>
                <w:kern w:val="0"/>
                <w:sz w:val="20"/>
                <w:szCs w:val="20"/>
              </w:rPr>
            </w:pPr>
          </w:p>
        </w:tc>
        <w:tc>
          <w:tcPr>
            <w:tcW w:w="1577" w:type="dxa"/>
            <w:noWrap w:val="0"/>
            <w:vAlign w:val="top"/>
          </w:tcPr>
          <w:p w14:paraId="2E4029A0">
            <w:pPr>
              <w:widowControl/>
              <w:jc w:val="left"/>
              <w:rPr>
                <w:rFonts w:ascii="宋体" w:cs="宋体"/>
                <w:color w:val="000000"/>
                <w:kern w:val="0"/>
                <w:sz w:val="20"/>
                <w:szCs w:val="20"/>
              </w:rPr>
            </w:pPr>
          </w:p>
        </w:tc>
        <w:tc>
          <w:tcPr>
            <w:tcW w:w="821" w:type="dxa"/>
            <w:noWrap w:val="0"/>
            <w:vAlign w:val="top"/>
          </w:tcPr>
          <w:p w14:paraId="3D5CF489">
            <w:pPr>
              <w:widowControl/>
              <w:jc w:val="left"/>
              <w:rPr>
                <w:rFonts w:ascii="宋体" w:cs="宋体"/>
                <w:color w:val="000000"/>
                <w:kern w:val="0"/>
                <w:sz w:val="20"/>
                <w:szCs w:val="20"/>
              </w:rPr>
            </w:pPr>
          </w:p>
        </w:tc>
        <w:tc>
          <w:tcPr>
            <w:tcW w:w="1750" w:type="dxa"/>
            <w:noWrap w:val="0"/>
            <w:vAlign w:val="top"/>
          </w:tcPr>
          <w:p w14:paraId="299907FD">
            <w:pPr>
              <w:widowControl/>
              <w:jc w:val="left"/>
              <w:rPr>
                <w:rFonts w:ascii="宋体" w:cs="宋体"/>
                <w:color w:val="000000"/>
                <w:kern w:val="0"/>
                <w:sz w:val="20"/>
                <w:szCs w:val="20"/>
              </w:rPr>
            </w:pPr>
          </w:p>
        </w:tc>
        <w:tc>
          <w:tcPr>
            <w:tcW w:w="4318" w:type="dxa"/>
            <w:noWrap w:val="0"/>
            <w:vAlign w:val="top"/>
          </w:tcPr>
          <w:p w14:paraId="59A66875">
            <w:pPr>
              <w:widowControl/>
              <w:jc w:val="left"/>
              <w:rPr>
                <w:rFonts w:ascii="宋体" w:cs="宋体"/>
                <w:color w:val="000000"/>
                <w:kern w:val="0"/>
                <w:sz w:val="20"/>
                <w:szCs w:val="20"/>
              </w:rPr>
            </w:pPr>
            <w:r>
              <w:rPr>
                <w:rFonts w:hint="eastAsia" w:ascii="宋体" w:hAnsi="宋体" w:cs="宋体"/>
                <w:color w:val="000000"/>
                <w:kern w:val="0"/>
                <w:sz w:val="20"/>
                <w:szCs w:val="20"/>
              </w:rPr>
              <w:t>注射成型表秒（</w:t>
            </w:r>
            <w:r>
              <w:rPr>
                <w:rFonts w:ascii="宋体" w:hAnsi="宋体" w:cs="宋体"/>
                <w:color w:val="000000"/>
                <w:kern w:val="0"/>
                <w:sz w:val="20"/>
                <w:szCs w:val="20"/>
              </w:rPr>
              <w:t>IMD</w:t>
            </w:r>
            <w:r>
              <w:rPr>
                <w:rFonts w:hint="eastAsia" w:ascii="宋体" w:hAnsi="宋体" w:cs="宋体"/>
                <w:color w:val="000000"/>
                <w:kern w:val="0"/>
                <w:sz w:val="20"/>
                <w:szCs w:val="20"/>
              </w:rPr>
              <w:t>）装饰膜</w:t>
            </w:r>
          </w:p>
        </w:tc>
      </w:tr>
      <w:tr w14:paraId="58E1008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1D2E10">
            <w:pPr>
              <w:widowControl/>
              <w:jc w:val="left"/>
              <w:rPr>
                <w:rFonts w:ascii="宋体" w:cs="宋体"/>
                <w:color w:val="000000"/>
                <w:kern w:val="0"/>
                <w:sz w:val="20"/>
                <w:szCs w:val="20"/>
              </w:rPr>
            </w:pPr>
          </w:p>
        </w:tc>
        <w:tc>
          <w:tcPr>
            <w:tcW w:w="1577" w:type="dxa"/>
            <w:noWrap w:val="0"/>
            <w:vAlign w:val="top"/>
          </w:tcPr>
          <w:p w14:paraId="76C8C587">
            <w:pPr>
              <w:widowControl/>
              <w:jc w:val="left"/>
              <w:rPr>
                <w:rFonts w:ascii="宋体" w:cs="宋体"/>
                <w:color w:val="000000"/>
                <w:kern w:val="0"/>
                <w:sz w:val="20"/>
                <w:szCs w:val="20"/>
              </w:rPr>
            </w:pPr>
          </w:p>
        </w:tc>
        <w:tc>
          <w:tcPr>
            <w:tcW w:w="821" w:type="dxa"/>
            <w:noWrap w:val="0"/>
            <w:vAlign w:val="top"/>
          </w:tcPr>
          <w:p w14:paraId="2E6230DA">
            <w:pPr>
              <w:widowControl/>
              <w:jc w:val="left"/>
              <w:rPr>
                <w:rFonts w:ascii="宋体" w:cs="宋体"/>
                <w:color w:val="000000"/>
                <w:kern w:val="0"/>
                <w:sz w:val="20"/>
                <w:szCs w:val="20"/>
              </w:rPr>
            </w:pPr>
          </w:p>
        </w:tc>
        <w:tc>
          <w:tcPr>
            <w:tcW w:w="1750" w:type="dxa"/>
            <w:noWrap w:val="0"/>
            <w:vAlign w:val="top"/>
          </w:tcPr>
          <w:p w14:paraId="519F62D7">
            <w:pPr>
              <w:widowControl/>
              <w:jc w:val="left"/>
              <w:rPr>
                <w:rFonts w:ascii="宋体" w:cs="宋体"/>
                <w:color w:val="000000"/>
                <w:kern w:val="0"/>
                <w:sz w:val="20"/>
                <w:szCs w:val="20"/>
              </w:rPr>
            </w:pPr>
          </w:p>
        </w:tc>
        <w:tc>
          <w:tcPr>
            <w:tcW w:w="4318" w:type="dxa"/>
            <w:noWrap w:val="0"/>
            <w:vAlign w:val="top"/>
          </w:tcPr>
          <w:p w14:paraId="77F676B6">
            <w:pPr>
              <w:widowControl/>
              <w:jc w:val="left"/>
              <w:rPr>
                <w:rFonts w:ascii="宋体" w:cs="宋体"/>
                <w:color w:val="000000"/>
                <w:kern w:val="0"/>
                <w:sz w:val="20"/>
                <w:szCs w:val="20"/>
              </w:rPr>
            </w:pPr>
            <w:r>
              <w:rPr>
                <w:rFonts w:hint="eastAsia" w:ascii="宋体" w:hAnsi="宋体" w:cs="宋体"/>
                <w:color w:val="000000"/>
                <w:kern w:val="0"/>
                <w:sz w:val="20"/>
                <w:szCs w:val="20"/>
              </w:rPr>
              <w:t>新型聚烯烃薄膜</w:t>
            </w:r>
          </w:p>
        </w:tc>
      </w:tr>
      <w:tr w14:paraId="1096E7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BE2475">
            <w:pPr>
              <w:widowControl/>
              <w:jc w:val="left"/>
              <w:rPr>
                <w:rFonts w:ascii="宋体" w:cs="宋体"/>
                <w:color w:val="000000"/>
                <w:kern w:val="0"/>
                <w:sz w:val="20"/>
                <w:szCs w:val="20"/>
              </w:rPr>
            </w:pPr>
            <w:r>
              <w:rPr>
                <w:rFonts w:ascii="宋体" w:hAnsi="宋体" w:cs="宋体"/>
                <w:color w:val="000000"/>
                <w:kern w:val="0"/>
                <w:sz w:val="20"/>
                <w:szCs w:val="20"/>
              </w:rPr>
              <w:t>3.3.6</w:t>
            </w:r>
          </w:p>
        </w:tc>
        <w:tc>
          <w:tcPr>
            <w:tcW w:w="1577" w:type="dxa"/>
            <w:noWrap w:val="0"/>
            <w:vAlign w:val="top"/>
          </w:tcPr>
          <w:p w14:paraId="086A371E">
            <w:pPr>
              <w:widowControl/>
              <w:jc w:val="left"/>
              <w:rPr>
                <w:rFonts w:ascii="宋体" w:cs="宋体"/>
                <w:color w:val="000000"/>
                <w:kern w:val="0"/>
                <w:sz w:val="20"/>
                <w:szCs w:val="20"/>
              </w:rPr>
            </w:pPr>
            <w:r>
              <w:rPr>
                <w:rFonts w:hint="eastAsia" w:ascii="宋体" w:hAnsi="宋体" w:cs="宋体"/>
                <w:color w:val="000000"/>
                <w:kern w:val="0"/>
                <w:sz w:val="20"/>
                <w:szCs w:val="20"/>
              </w:rPr>
              <w:t>专用化学品及材料制造</w:t>
            </w:r>
          </w:p>
        </w:tc>
        <w:tc>
          <w:tcPr>
            <w:tcW w:w="821" w:type="dxa"/>
            <w:noWrap w:val="0"/>
            <w:vAlign w:val="top"/>
          </w:tcPr>
          <w:p w14:paraId="7E8E20A5">
            <w:pPr>
              <w:widowControl/>
              <w:jc w:val="left"/>
              <w:rPr>
                <w:rFonts w:ascii="宋体" w:cs="宋体"/>
                <w:color w:val="000000"/>
                <w:kern w:val="0"/>
                <w:sz w:val="20"/>
                <w:szCs w:val="20"/>
              </w:rPr>
            </w:pPr>
          </w:p>
        </w:tc>
        <w:tc>
          <w:tcPr>
            <w:tcW w:w="1750" w:type="dxa"/>
            <w:noWrap w:val="0"/>
            <w:vAlign w:val="top"/>
          </w:tcPr>
          <w:p w14:paraId="375AE423">
            <w:pPr>
              <w:widowControl/>
              <w:jc w:val="left"/>
              <w:rPr>
                <w:rFonts w:eastAsia="Times New Roman"/>
                <w:color w:val="000000"/>
                <w:kern w:val="0"/>
                <w:sz w:val="20"/>
                <w:szCs w:val="20"/>
              </w:rPr>
            </w:pPr>
          </w:p>
        </w:tc>
        <w:tc>
          <w:tcPr>
            <w:tcW w:w="4318" w:type="dxa"/>
            <w:noWrap w:val="0"/>
            <w:vAlign w:val="top"/>
          </w:tcPr>
          <w:p w14:paraId="154B653D">
            <w:pPr>
              <w:widowControl/>
              <w:jc w:val="left"/>
              <w:rPr>
                <w:rFonts w:eastAsia="Times New Roman"/>
                <w:color w:val="000000"/>
                <w:kern w:val="0"/>
                <w:sz w:val="20"/>
                <w:szCs w:val="20"/>
              </w:rPr>
            </w:pPr>
          </w:p>
        </w:tc>
      </w:tr>
      <w:tr w14:paraId="7FD4D3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66A971">
            <w:pPr>
              <w:widowControl/>
              <w:jc w:val="left"/>
              <w:rPr>
                <w:rFonts w:ascii="宋体" w:cs="宋体"/>
                <w:color w:val="000000"/>
                <w:kern w:val="0"/>
                <w:sz w:val="20"/>
                <w:szCs w:val="20"/>
              </w:rPr>
            </w:pPr>
            <w:r>
              <w:rPr>
                <w:rFonts w:ascii="宋体" w:hAnsi="宋体" w:cs="宋体"/>
                <w:color w:val="000000"/>
                <w:kern w:val="0"/>
                <w:sz w:val="20"/>
                <w:szCs w:val="20"/>
              </w:rPr>
              <w:t>3.3.6.0</w:t>
            </w:r>
          </w:p>
        </w:tc>
        <w:tc>
          <w:tcPr>
            <w:tcW w:w="1577" w:type="dxa"/>
            <w:noWrap w:val="0"/>
            <w:vAlign w:val="top"/>
          </w:tcPr>
          <w:p w14:paraId="3EB246D4">
            <w:pPr>
              <w:widowControl/>
              <w:jc w:val="left"/>
              <w:rPr>
                <w:rFonts w:ascii="宋体" w:cs="宋体"/>
                <w:color w:val="000000"/>
                <w:kern w:val="0"/>
                <w:sz w:val="20"/>
                <w:szCs w:val="20"/>
              </w:rPr>
            </w:pPr>
            <w:r>
              <w:rPr>
                <w:rFonts w:hint="eastAsia" w:ascii="宋体" w:hAnsi="宋体" w:cs="宋体"/>
                <w:color w:val="000000"/>
                <w:kern w:val="0"/>
                <w:sz w:val="20"/>
                <w:szCs w:val="20"/>
              </w:rPr>
              <w:t>专用化学品及材料制造</w:t>
            </w:r>
          </w:p>
        </w:tc>
        <w:tc>
          <w:tcPr>
            <w:tcW w:w="821" w:type="dxa"/>
            <w:noWrap w:val="0"/>
            <w:vAlign w:val="top"/>
          </w:tcPr>
          <w:p w14:paraId="0A7615C1">
            <w:pPr>
              <w:widowControl/>
              <w:jc w:val="left"/>
              <w:rPr>
                <w:rFonts w:ascii="宋体" w:cs="宋体"/>
                <w:color w:val="000000"/>
                <w:kern w:val="0"/>
                <w:sz w:val="20"/>
                <w:szCs w:val="20"/>
              </w:rPr>
            </w:pPr>
            <w:r>
              <w:rPr>
                <w:rFonts w:ascii="宋体" w:hAnsi="宋体" w:cs="宋体"/>
                <w:color w:val="000000"/>
                <w:kern w:val="0"/>
                <w:sz w:val="20"/>
                <w:szCs w:val="20"/>
              </w:rPr>
              <w:t>2661*</w:t>
            </w:r>
          </w:p>
        </w:tc>
        <w:tc>
          <w:tcPr>
            <w:tcW w:w="1750" w:type="dxa"/>
            <w:noWrap w:val="0"/>
            <w:vAlign w:val="top"/>
          </w:tcPr>
          <w:p w14:paraId="2BFE7FCB">
            <w:pPr>
              <w:widowControl/>
              <w:jc w:val="left"/>
              <w:rPr>
                <w:rFonts w:ascii="宋体" w:cs="宋体"/>
                <w:color w:val="000000"/>
                <w:kern w:val="0"/>
                <w:sz w:val="20"/>
                <w:szCs w:val="20"/>
              </w:rPr>
            </w:pPr>
            <w:r>
              <w:rPr>
                <w:rFonts w:hint="eastAsia" w:ascii="宋体" w:hAnsi="宋体" w:cs="宋体"/>
                <w:color w:val="000000"/>
                <w:kern w:val="0"/>
                <w:sz w:val="20"/>
                <w:szCs w:val="20"/>
              </w:rPr>
              <w:t>化学试剂和助剂制造</w:t>
            </w:r>
          </w:p>
        </w:tc>
        <w:tc>
          <w:tcPr>
            <w:tcW w:w="4318" w:type="dxa"/>
            <w:noWrap w:val="0"/>
            <w:vAlign w:val="top"/>
          </w:tcPr>
          <w:p w14:paraId="20FA42A7">
            <w:pPr>
              <w:widowControl/>
              <w:jc w:val="left"/>
              <w:rPr>
                <w:rFonts w:ascii="宋体" w:cs="宋体"/>
                <w:color w:val="000000"/>
                <w:kern w:val="0"/>
                <w:sz w:val="20"/>
                <w:szCs w:val="20"/>
              </w:rPr>
            </w:pPr>
            <w:r>
              <w:rPr>
                <w:rFonts w:hint="eastAsia" w:ascii="宋体" w:hAnsi="宋体" w:cs="宋体"/>
                <w:color w:val="000000"/>
                <w:kern w:val="0"/>
                <w:sz w:val="20"/>
                <w:szCs w:val="20"/>
              </w:rPr>
              <w:t>高纯硼酸（核电）</w:t>
            </w:r>
          </w:p>
        </w:tc>
      </w:tr>
      <w:tr w14:paraId="6543709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58B893">
            <w:pPr>
              <w:widowControl/>
              <w:jc w:val="left"/>
              <w:rPr>
                <w:rFonts w:ascii="宋体" w:cs="宋体"/>
                <w:color w:val="000000"/>
                <w:kern w:val="0"/>
                <w:sz w:val="20"/>
                <w:szCs w:val="20"/>
              </w:rPr>
            </w:pPr>
          </w:p>
        </w:tc>
        <w:tc>
          <w:tcPr>
            <w:tcW w:w="1577" w:type="dxa"/>
            <w:noWrap w:val="0"/>
            <w:vAlign w:val="top"/>
          </w:tcPr>
          <w:p w14:paraId="6D1A948A">
            <w:pPr>
              <w:widowControl/>
              <w:jc w:val="left"/>
              <w:rPr>
                <w:rFonts w:eastAsia="Times New Roman"/>
                <w:color w:val="000000"/>
                <w:kern w:val="0"/>
                <w:sz w:val="20"/>
                <w:szCs w:val="20"/>
              </w:rPr>
            </w:pPr>
          </w:p>
        </w:tc>
        <w:tc>
          <w:tcPr>
            <w:tcW w:w="821" w:type="dxa"/>
            <w:noWrap w:val="0"/>
            <w:vAlign w:val="top"/>
          </w:tcPr>
          <w:p w14:paraId="4D95A218">
            <w:pPr>
              <w:widowControl/>
              <w:jc w:val="left"/>
              <w:rPr>
                <w:rFonts w:ascii="宋体" w:cs="宋体"/>
                <w:bCs/>
                <w:color w:val="000000"/>
                <w:kern w:val="0"/>
                <w:sz w:val="20"/>
                <w:szCs w:val="20"/>
              </w:rPr>
            </w:pPr>
            <w:r>
              <w:rPr>
                <w:rFonts w:ascii="宋体" w:hAnsi="宋体" w:cs="宋体"/>
                <w:bCs/>
                <w:color w:val="000000"/>
                <w:kern w:val="0"/>
                <w:sz w:val="20"/>
                <w:szCs w:val="20"/>
              </w:rPr>
              <w:t>2662*</w:t>
            </w:r>
          </w:p>
        </w:tc>
        <w:tc>
          <w:tcPr>
            <w:tcW w:w="1750" w:type="dxa"/>
            <w:noWrap w:val="0"/>
            <w:vAlign w:val="top"/>
          </w:tcPr>
          <w:p w14:paraId="2874F313">
            <w:pPr>
              <w:widowControl/>
              <w:jc w:val="left"/>
              <w:rPr>
                <w:rFonts w:ascii="宋体" w:cs="宋体"/>
                <w:color w:val="000000"/>
                <w:kern w:val="0"/>
                <w:sz w:val="20"/>
                <w:szCs w:val="20"/>
              </w:rPr>
            </w:pPr>
            <w:r>
              <w:rPr>
                <w:rFonts w:hint="eastAsia" w:ascii="宋体" w:hAnsi="宋体" w:cs="宋体"/>
                <w:color w:val="000000"/>
                <w:kern w:val="0"/>
                <w:sz w:val="20"/>
                <w:szCs w:val="20"/>
              </w:rPr>
              <w:t>专项化学用品制造</w:t>
            </w:r>
          </w:p>
        </w:tc>
        <w:tc>
          <w:tcPr>
            <w:tcW w:w="4318" w:type="dxa"/>
            <w:noWrap w:val="0"/>
            <w:vAlign w:val="top"/>
          </w:tcPr>
          <w:p w14:paraId="0E20945E">
            <w:pPr>
              <w:widowControl/>
              <w:jc w:val="left"/>
              <w:rPr>
                <w:rFonts w:ascii="宋体" w:cs="宋体"/>
                <w:color w:val="000000"/>
                <w:kern w:val="0"/>
                <w:sz w:val="20"/>
                <w:szCs w:val="20"/>
              </w:rPr>
            </w:pPr>
            <w:r>
              <w:rPr>
                <w:rFonts w:hint="eastAsia" w:ascii="宋体" w:hAnsi="宋体" w:cs="宋体"/>
                <w:color w:val="000000"/>
                <w:kern w:val="0"/>
                <w:sz w:val="20"/>
                <w:szCs w:val="20"/>
              </w:rPr>
              <w:t>多晶硅切削液</w:t>
            </w:r>
          </w:p>
          <w:p w14:paraId="02892281">
            <w:pPr>
              <w:widowControl/>
              <w:jc w:val="left"/>
              <w:rPr>
                <w:rFonts w:ascii="宋体" w:cs="宋体"/>
                <w:color w:val="000000"/>
                <w:kern w:val="0"/>
                <w:sz w:val="20"/>
                <w:szCs w:val="20"/>
              </w:rPr>
            </w:pPr>
            <w:r>
              <w:rPr>
                <w:rFonts w:hint="eastAsia" w:ascii="宋体" w:hAnsi="宋体" w:cs="宋体"/>
                <w:color w:val="000000"/>
                <w:kern w:val="0"/>
                <w:sz w:val="20"/>
                <w:szCs w:val="20"/>
              </w:rPr>
              <w:t>聚羧酸减水剂</w:t>
            </w:r>
          </w:p>
        </w:tc>
      </w:tr>
      <w:tr w14:paraId="0C7741F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794B49">
            <w:pPr>
              <w:widowControl/>
              <w:jc w:val="left"/>
              <w:rPr>
                <w:rFonts w:ascii="宋体" w:cs="宋体"/>
                <w:color w:val="000000"/>
                <w:kern w:val="0"/>
                <w:sz w:val="20"/>
                <w:szCs w:val="20"/>
              </w:rPr>
            </w:pPr>
          </w:p>
        </w:tc>
        <w:tc>
          <w:tcPr>
            <w:tcW w:w="1577" w:type="dxa"/>
            <w:noWrap w:val="0"/>
            <w:vAlign w:val="top"/>
          </w:tcPr>
          <w:p w14:paraId="442015B1">
            <w:pPr>
              <w:widowControl/>
              <w:jc w:val="left"/>
              <w:rPr>
                <w:rFonts w:eastAsia="Times New Roman"/>
                <w:color w:val="000000"/>
                <w:kern w:val="0"/>
                <w:sz w:val="20"/>
                <w:szCs w:val="20"/>
              </w:rPr>
            </w:pPr>
          </w:p>
        </w:tc>
        <w:tc>
          <w:tcPr>
            <w:tcW w:w="821" w:type="dxa"/>
            <w:noWrap w:val="0"/>
            <w:vAlign w:val="top"/>
          </w:tcPr>
          <w:p w14:paraId="7C3F1230">
            <w:pPr>
              <w:widowControl/>
              <w:jc w:val="left"/>
              <w:rPr>
                <w:rFonts w:eastAsia="Times New Roman"/>
                <w:color w:val="000000"/>
                <w:kern w:val="0"/>
                <w:sz w:val="20"/>
                <w:szCs w:val="20"/>
              </w:rPr>
            </w:pPr>
          </w:p>
        </w:tc>
        <w:tc>
          <w:tcPr>
            <w:tcW w:w="1750" w:type="dxa"/>
            <w:noWrap w:val="0"/>
            <w:vAlign w:val="top"/>
          </w:tcPr>
          <w:p w14:paraId="039DCDD8">
            <w:pPr>
              <w:widowControl/>
              <w:jc w:val="left"/>
              <w:rPr>
                <w:rFonts w:eastAsia="Times New Roman"/>
                <w:color w:val="000000"/>
                <w:kern w:val="0"/>
                <w:sz w:val="20"/>
                <w:szCs w:val="20"/>
              </w:rPr>
            </w:pPr>
          </w:p>
        </w:tc>
        <w:tc>
          <w:tcPr>
            <w:tcW w:w="4318" w:type="dxa"/>
            <w:noWrap w:val="0"/>
            <w:vAlign w:val="top"/>
          </w:tcPr>
          <w:p w14:paraId="607CE6F3">
            <w:pPr>
              <w:widowControl/>
              <w:jc w:val="left"/>
              <w:rPr>
                <w:rFonts w:ascii="宋体" w:cs="宋体"/>
                <w:color w:val="000000"/>
                <w:kern w:val="0"/>
                <w:sz w:val="20"/>
                <w:szCs w:val="20"/>
              </w:rPr>
            </w:pPr>
            <w:r>
              <w:rPr>
                <w:rFonts w:hint="eastAsia" w:ascii="宋体" w:hAnsi="宋体" w:cs="宋体"/>
                <w:color w:val="000000"/>
                <w:kern w:val="0"/>
                <w:sz w:val="20"/>
                <w:szCs w:val="20"/>
              </w:rPr>
              <w:t>表面活性剂（</w:t>
            </w:r>
            <w:r>
              <w:rPr>
                <w:rFonts w:ascii="宋体" w:hAnsi="宋体" w:cs="宋体"/>
                <w:color w:val="000000"/>
                <w:kern w:val="0"/>
                <w:sz w:val="20"/>
                <w:szCs w:val="20"/>
              </w:rPr>
              <w:t>AEO</w:t>
            </w:r>
            <w:r>
              <w:rPr>
                <w:rFonts w:hint="eastAsia" w:ascii="宋体" w:hAnsi="宋体" w:cs="宋体"/>
                <w:color w:val="000000"/>
                <w:kern w:val="0"/>
                <w:sz w:val="20"/>
                <w:szCs w:val="20"/>
              </w:rPr>
              <w:t>）</w:t>
            </w:r>
          </w:p>
        </w:tc>
      </w:tr>
      <w:tr w14:paraId="27B72E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5A2761">
            <w:pPr>
              <w:widowControl/>
              <w:jc w:val="left"/>
              <w:rPr>
                <w:rFonts w:ascii="宋体" w:cs="宋体"/>
                <w:color w:val="000000"/>
                <w:kern w:val="0"/>
                <w:sz w:val="20"/>
                <w:szCs w:val="20"/>
              </w:rPr>
            </w:pPr>
          </w:p>
        </w:tc>
        <w:tc>
          <w:tcPr>
            <w:tcW w:w="1577" w:type="dxa"/>
            <w:noWrap w:val="0"/>
            <w:vAlign w:val="top"/>
          </w:tcPr>
          <w:p w14:paraId="30DEFBB2">
            <w:pPr>
              <w:widowControl/>
              <w:jc w:val="left"/>
              <w:rPr>
                <w:rFonts w:eastAsia="Times New Roman"/>
                <w:color w:val="000000"/>
                <w:kern w:val="0"/>
                <w:sz w:val="20"/>
                <w:szCs w:val="20"/>
              </w:rPr>
            </w:pPr>
          </w:p>
        </w:tc>
        <w:tc>
          <w:tcPr>
            <w:tcW w:w="821" w:type="dxa"/>
            <w:noWrap w:val="0"/>
            <w:vAlign w:val="top"/>
          </w:tcPr>
          <w:p w14:paraId="505726F0">
            <w:pPr>
              <w:widowControl/>
              <w:jc w:val="left"/>
              <w:rPr>
                <w:rFonts w:eastAsia="Times New Roman"/>
                <w:color w:val="000000"/>
                <w:kern w:val="0"/>
                <w:sz w:val="20"/>
                <w:szCs w:val="20"/>
              </w:rPr>
            </w:pPr>
          </w:p>
        </w:tc>
        <w:tc>
          <w:tcPr>
            <w:tcW w:w="1750" w:type="dxa"/>
            <w:noWrap w:val="0"/>
            <w:vAlign w:val="top"/>
          </w:tcPr>
          <w:p w14:paraId="438A2131">
            <w:pPr>
              <w:widowControl/>
              <w:jc w:val="left"/>
              <w:rPr>
                <w:rFonts w:eastAsia="Times New Roman"/>
                <w:color w:val="000000"/>
                <w:kern w:val="0"/>
                <w:sz w:val="20"/>
                <w:szCs w:val="20"/>
              </w:rPr>
            </w:pPr>
          </w:p>
        </w:tc>
        <w:tc>
          <w:tcPr>
            <w:tcW w:w="4318" w:type="dxa"/>
            <w:noWrap w:val="0"/>
            <w:vAlign w:val="top"/>
          </w:tcPr>
          <w:p w14:paraId="634AC904">
            <w:pPr>
              <w:widowControl/>
              <w:jc w:val="left"/>
              <w:rPr>
                <w:rFonts w:ascii="宋体" w:cs="宋体"/>
                <w:color w:val="000000"/>
                <w:kern w:val="0"/>
                <w:sz w:val="20"/>
                <w:szCs w:val="20"/>
              </w:rPr>
            </w:pPr>
            <w:r>
              <w:rPr>
                <w:rFonts w:hint="eastAsia" w:ascii="宋体" w:hAnsi="宋体" w:cs="宋体"/>
                <w:color w:val="000000"/>
                <w:kern w:val="0"/>
                <w:sz w:val="20"/>
                <w:szCs w:val="20"/>
              </w:rPr>
              <w:t>电子级阻燃材料及化学品</w:t>
            </w:r>
          </w:p>
        </w:tc>
      </w:tr>
      <w:tr w14:paraId="2B5E3E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F5063A">
            <w:pPr>
              <w:widowControl/>
              <w:jc w:val="left"/>
              <w:rPr>
                <w:rFonts w:ascii="宋体" w:cs="宋体"/>
                <w:color w:val="000000"/>
                <w:kern w:val="0"/>
                <w:sz w:val="20"/>
                <w:szCs w:val="20"/>
              </w:rPr>
            </w:pPr>
          </w:p>
        </w:tc>
        <w:tc>
          <w:tcPr>
            <w:tcW w:w="1577" w:type="dxa"/>
            <w:noWrap w:val="0"/>
            <w:vAlign w:val="top"/>
          </w:tcPr>
          <w:p w14:paraId="5CF59507">
            <w:pPr>
              <w:widowControl/>
              <w:jc w:val="left"/>
              <w:rPr>
                <w:rFonts w:eastAsia="Times New Roman"/>
                <w:color w:val="000000"/>
                <w:kern w:val="0"/>
                <w:sz w:val="20"/>
                <w:szCs w:val="20"/>
              </w:rPr>
            </w:pPr>
          </w:p>
        </w:tc>
        <w:tc>
          <w:tcPr>
            <w:tcW w:w="821" w:type="dxa"/>
            <w:noWrap w:val="0"/>
            <w:vAlign w:val="top"/>
          </w:tcPr>
          <w:p w14:paraId="33D4A0EC">
            <w:pPr>
              <w:widowControl/>
              <w:jc w:val="left"/>
              <w:rPr>
                <w:rFonts w:ascii="宋体" w:cs="宋体"/>
                <w:color w:val="000000"/>
                <w:kern w:val="0"/>
                <w:sz w:val="20"/>
                <w:szCs w:val="20"/>
              </w:rPr>
            </w:pPr>
            <w:r>
              <w:rPr>
                <w:rFonts w:ascii="宋体" w:hAnsi="宋体" w:cs="宋体"/>
                <w:color w:val="000000"/>
                <w:kern w:val="0"/>
                <w:sz w:val="20"/>
                <w:szCs w:val="20"/>
              </w:rPr>
              <w:t>2665*</w:t>
            </w:r>
          </w:p>
        </w:tc>
        <w:tc>
          <w:tcPr>
            <w:tcW w:w="1750" w:type="dxa"/>
            <w:noWrap w:val="0"/>
            <w:vAlign w:val="top"/>
          </w:tcPr>
          <w:p w14:paraId="7973B4B5">
            <w:pPr>
              <w:widowControl/>
              <w:jc w:val="left"/>
              <w:rPr>
                <w:rFonts w:ascii="宋体" w:cs="宋体"/>
                <w:color w:val="000000"/>
                <w:kern w:val="0"/>
                <w:sz w:val="20"/>
                <w:szCs w:val="20"/>
              </w:rPr>
            </w:pPr>
            <w:r>
              <w:rPr>
                <w:rFonts w:hint="eastAsia" w:ascii="宋体" w:hAnsi="宋体" w:cs="宋体"/>
                <w:color w:val="000000"/>
                <w:kern w:val="0"/>
                <w:sz w:val="20"/>
                <w:szCs w:val="20"/>
              </w:rPr>
              <w:t>医学生产用信息化学品制造</w:t>
            </w:r>
          </w:p>
        </w:tc>
        <w:tc>
          <w:tcPr>
            <w:tcW w:w="4318" w:type="dxa"/>
            <w:noWrap w:val="0"/>
            <w:vAlign w:val="top"/>
          </w:tcPr>
          <w:p w14:paraId="08EDA9D5">
            <w:pPr>
              <w:widowControl/>
              <w:jc w:val="left"/>
              <w:rPr>
                <w:rFonts w:ascii="宋体" w:cs="宋体"/>
                <w:color w:val="000000"/>
                <w:kern w:val="0"/>
                <w:sz w:val="20"/>
                <w:szCs w:val="20"/>
              </w:rPr>
            </w:pPr>
            <w:r>
              <w:rPr>
                <w:rFonts w:hint="eastAsia" w:ascii="宋体" w:hAnsi="宋体" w:cs="宋体"/>
                <w:color w:val="000000"/>
                <w:kern w:val="0"/>
                <w:sz w:val="20"/>
                <w:szCs w:val="20"/>
              </w:rPr>
              <w:t>磁性载体（静电图像显影剂）</w:t>
            </w:r>
          </w:p>
        </w:tc>
      </w:tr>
      <w:tr w14:paraId="739DDF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A1335F">
            <w:pPr>
              <w:widowControl/>
              <w:jc w:val="left"/>
              <w:rPr>
                <w:rFonts w:ascii="宋体" w:cs="宋体"/>
                <w:color w:val="000000"/>
                <w:kern w:val="0"/>
                <w:sz w:val="20"/>
                <w:szCs w:val="20"/>
              </w:rPr>
            </w:pPr>
          </w:p>
        </w:tc>
        <w:tc>
          <w:tcPr>
            <w:tcW w:w="1577" w:type="dxa"/>
            <w:noWrap w:val="0"/>
            <w:vAlign w:val="top"/>
          </w:tcPr>
          <w:p w14:paraId="73F24B98">
            <w:pPr>
              <w:widowControl/>
              <w:jc w:val="left"/>
              <w:rPr>
                <w:rFonts w:eastAsia="Times New Roman"/>
                <w:color w:val="000000"/>
                <w:kern w:val="0"/>
                <w:sz w:val="20"/>
                <w:szCs w:val="20"/>
              </w:rPr>
            </w:pPr>
          </w:p>
        </w:tc>
        <w:tc>
          <w:tcPr>
            <w:tcW w:w="821" w:type="dxa"/>
            <w:noWrap w:val="0"/>
            <w:vAlign w:val="top"/>
          </w:tcPr>
          <w:p w14:paraId="7E589548">
            <w:pPr>
              <w:widowControl/>
              <w:jc w:val="left"/>
              <w:rPr>
                <w:rFonts w:ascii="宋体" w:cs="宋体"/>
                <w:color w:val="000000"/>
                <w:kern w:val="0"/>
                <w:sz w:val="20"/>
                <w:szCs w:val="20"/>
              </w:rPr>
            </w:pPr>
            <w:r>
              <w:rPr>
                <w:rFonts w:ascii="宋体" w:hAnsi="宋体" w:cs="宋体"/>
                <w:color w:val="000000"/>
                <w:kern w:val="0"/>
                <w:sz w:val="20"/>
                <w:szCs w:val="20"/>
              </w:rPr>
              <w:t>3985*</w:t>
            </w:r>
          </w:p>
        </w:tc>
        <w:tc>
          <w:tcPr>
            <w:tcW w:w="1750" w:type="dxa"/>
            <w:noWrap w:val="0"/>
            <w:vAlign w:val="top"/>
          </w:tcPr>
          <w:p w14:paraId="622377B1">
            <w:pPr>
              <w:widowControl/>
              <w:jc w:val="left"/>
              <w:rPr>
                <w:rFonts w:ascii="宋体" w:cs="宋体"/>
                <w:color w:val="000000"/>
                <w:kern w:val="0"/>
                <w:sz w:val="20"/>
                <w:szCs w:val="20"/>
              </w:rPr>
            </w:pPr>
            <w:r>
              <w:rPr>
                <w:rFonts w:hint="eastAsia" w:ascii="宋体" w:hAnsi="宋体" w:cs="宋体"/>
                <w:color w:val="000000"/>
                <w:kern w:val="0"/>
                <w:sz w:val="20"/>
                <w:szCs w:val="20"/>
              </w:rPr>
              <w:t>电子专用材料制造</w:t>
            </w:r>
          </w:p>
        </w:tc>
        <w:tc>
          <w:tcPr>
            <w:tcW w:w="4318" w:type="dxa"/>
            <w:noWrap w:val="0"/>
            <w:vAlign w:val="top"/>
          </w:tcPr>
          <w:p w14:paraId="6DD27176">
            <w:pPr>
              <w:widowControl/>
              <w:jc w:val="left"/>
              <w:rPr>
                <w:rFonts w:ascii="宋体" w:cs="宋体"/>
                <w:color w:val="000000"/>
                <w:kern w:val="0"/>
                <w:sz w:val="20"/>
                <w:szCs w:val="20"/>
              </w:rPr>
            </w:pPr>
            <w:r>
              <w:rPr>
                <w:rFonts w:hint="eastAsia" w:ascii="宋体" w:hAnsi="宋体" w:cs="宋体"/>
                <w:color w:val="000000"/>
                <w:kern w:val="0"/>
                <w:sz w:val="20"/>
                <w:szCs w:val="20"/>
              </w:rPr>
              <w:t>通用湿电子化学品（单剂）</w:t>
            </w:r>
          </w:p>
          <w:p w14:paraId="0053DAC9">
            <w:pPr>
              <w:widowControl/>
              <w:jc w:val="left"/>
              <w:rPr>
                <w:rFonts w:ascii="宋体" w:cs="宋体"/>
                <w:color w:val="000000"/>
                <w:kern w:val="0"/>
                <w:sz w:val="20"/>
                <w:szCs w:val="20"/>
              </w:rPr>
            </w:pPr>
            <w:r>
              <w:rPr>
                <w:rFonts w:hint="eastAsia" w:ascii="宋体" w:hAnsi="宋体" w:cs="宋体"/>
                <w:color w:val="000000"/>
                <w:kern w:val="0"/>
                <w:sz w:val="20"/>
                <w:szCs w:val="20"/>
              </w:rPr>
              <w:t>功能湿电子化学品（混剂）</w:t>
            </w:r>
          </w:p>
        </w:tc>
      </w:tr>
      <w:tr w14:paraId="0C7804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BECDEC">
            <w:pPr>
              <w:widowControl/>
              <w:jc w:val="left"/>
              <w:rPr>
                <w:rFonts w:ascii="宋体" w:cs="宋体"/>
                <w:color w:val="000000"/>
                <w:kern w:val="0"/>
                <w:sz w:val="20"/>
                <w:szCs w:val="20"/>
              </w:rPr>
            </w:pPr>
          </w:p>
        </w:tc>
        <w:tc>
          <w:tcPr>
            <w:tcW w:w="1577" w:type="dxa"/>
            <w:noWrap w:val="0"/>
            <w:vAlign w:val="top"/>
          </w:tcPr>
          <w:p w14:paraId="6C89144E">
            <w:pPr>
              <w:widowControl/>
              <w:jc w:val="left"/>
              <w:rPr>
                <w:rFonts w:eastAsia="Times New Roman"/>
                <w:color w:val="000000"/>
                <w:kern w:val="0"/>
                <w:sz w:val="20"/>
                <w:szCs w:val="20"/>
              </w:rPr>
            </w:pPr>
          </w:p>
        </w:tc>
        <w:tc>
          <w:tcPr>
            <w:tcW w:w="821" w:type="dxa"/>
            <w:noWrap w:val="0"/>
            <w:vAlign w:val="top"/>
          </w:tcPr>
          <w:p w14:paraId="4351E0F1">
            <w:pPr>
              <w:widowControl/>
              <w:jc w:val="left"/>
              <w:rPr>
                <w:rFonts w:eastAsia="Times New Roman"/>
                <w:color w:val="000000"/>
                <w:kern w:val="0"/>
                <w:sz w:val="20"/>
                <w:szCs w:val="20"/>
              </w:rPr>
            </w:pPr>
          </w:p>
        </w:tc>
        <w:tc>
          <w:tcPr>
            <w:tcW w:w="1750" w:type="dxa"/>
            <w:noWrap w:val="0"/>
            <w:vAlign w:val="top"/>
          </w:tcPr>
          <w:p w14:paraId="1A055E39">
            <w:pPr>
              <w:widowControl/>
              <w:jc w:val="left"/>
              <w:rPr>
                <w:rFonts w:eastAsia="Times New Roman"/>
                <w:color w:val="000000"/>
                <w:kern w:val="0"/>
                <w:sz w:val="20"/>
                <w:szCs w:val="20"/>
              </w:rPr>
            </w:pPr>
          </w:p>
        </w:tc>
        <w:tc>
          <w:tcPr>
            <w:tcW w:w="4318" w:type="dxa"/>
            <w:noWrap w:val="0"/>
            <w:vAlign w:val="top"/>
          </w:tcPr>
          <w:p w14:paraId="32ED9463">
            <w:pPr>
              <w:widowControl/>
              <w:jc w:val="left"/>
              <w:rPr>
                <w:rFonts w:ascii="宋体" w:cs="宋体"/>
                <w:color w:val="000000"/>
                <w:kern w:val="0"/>
                <w:sz w:val="20"/>
                <w:szCs w:val="20"/>
              </w:rPr>
            </w:pPr>
            <w:r>
              <w:rPr>
                <w:rFonts w:hint="eastAsia" w:ascii="宋体" w:hAnsi="宋体" w:cs="宋体"/>
                <w:color w:val="000000"/>
                <w:kern w:val="0"/>
                <w:sz w:val="20"/>
                <w:szCs w:val="20"/>
              </w:rPr>
              <w:t>蚀刻液</w:t>
            </w:r>
          </w:p>
        </w:tc>
      </w:tr>
      <w:tr w14:paraId="29C99A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CC356D">
            <w:pPr>
              <w:widowControl/>
              <w:jc w:val="left"/>
              <w:rPr>
                <w:rFonts w:ascii="宋体" w:cs="宋体"/>
                <w:color w:val="000000"/>
                <w:kern w:val="0"/>
                <w:sz w:val="20"/>
                <w:szCs w:val="20"/>
              </w:rPr>
            </w:pPr>
          </w:p>
        </w:tc>
        <w:tc>
          <w:tcPr>
            <w:tcW w:w="1577" w:type="dxa"/>
            <w:noWrap w:val="0"/>
            <w:vAlign w:val="top"/>
          </w:tcPr>
          <w:p w14:paraId="48986EF1">
            <w:pPr>
              <w:widowControl/>
              <w:jc w:val="left"/>
              <w:rPr>
                <w:rFonts w:eastAsia="Times New Roman"/>
                <w:color w:val="000000"/>
                <w:kern w:val="0"/>
                <w:sz w:val="20"/>
                <w:szCs w:val="20"/>
              </w:rPr>
            </w:pPr>
          </w:p>
        </w:tc>
        <w:tc>
          <w:tcPr>
            <w:tcW w:w="821" w:type="dxa"/>
            <w:noWrap w:val="0"/>
            <w:vAlign w:val="top"/>
          </w:tcPr>
          <w:p w14:paraId="68CF85E4">
            <w:pPr>
              <w:widowControl/>
              <w:jc w:val="left"/>
              <w:rPr>
                <w:rFonts w:eastAsia="Times New Roman"/>
                <w:color w:val="000000"/>
                <w:kern w:val="0"/>
                <w:sz w:val="20"/>
                <w:szCs w:val="20"/>
              </w:rPr>
            </w:pPr>
          </w:p>
        </w:tc>
        <w:tc>
          <w:tcPr>
            <w:tcW w:w="1750" w:type="dxa"/>
            <w:noWrap w:val="0"/>
            <w:vAlign w:val="top"/>
          </w:tcPr>
          <w:p w14:paraId="1EDE489E">
            <w:pPr>
              <w:widowControl/>
              <w:jc w:val="left"/>
              <w:rPr>
                <w:rFonts w:eastAsia="Times New Roman"/>
                <w:color w:val="000000"/>
                <w:kern w:val="0"/>
                <w:sz w:val="20"/>
                <w:szCs w:val="20"/>
              </w:rPr>
            </w:pPr>
          </w:p>
        </w:tc>
        <w:tc>
          <w:tcPr>
            <w:tcW w:w="4318" w:type="dxa"/>
            <w:noWrap w:val="0"/>
            <w:vAlign w:val="top"/>
          </w:tcPr>
          <w:p w14:paraId="32A67479">
            <w:pPr>
              <w:widowControl/>
              <w:jc w:val="left"/>
              <w:rPr>
                <w:rFonts w:ascii="宋体" w:cs="宋体"/>
                <w:color w:val="000000"/>
                <w:kern w:val="0"/>
                <w:sz w:val="20"/>
                <w:szCs w:val="20"/>
              </w:rPr>
            </w:pPr>
            <w:r>
              <w:rPr>
                <w:rFonts w:hint="eastAsia" w:ascii="宋体" w:hAnsi="宋体" w:cs="宋体"/>
                <w:color w:val="000000"/>
                <w:kern w:val="0"/>
                <w:sz w:val="20"/>
                <w:szCs w:val="20"/>
              </w:rPr>
              <w:t>显影液</w:t>
            </w:r>
          </w:p>
        </w:tc>
      </w:tr>
      <w:tr w14:paraId="5B3C4D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9FF5B1">
            <w:pPr>
              <w:widowControl/>
              <w:jc w:val="left"/>
              <w:rPr>
                <w:rFonts w:ascii="宋体" w:cs="宋体"/>
                <w:color w:val="000000"/>
                <w:kern w:val="0"/>
                <w:sz w:val="20"/>
                <w:szCs w:val="20"/>
              </w:rPr>
            </w:pPr>
          </w:p>
        </w:tc>
        <w:tc>
          <w:tcPr>
            <w:tcW w:w="1577" w:type="dxa"/>
            <w:noWrap w:val="0"/>
            <w:vAlign w:val="top"/>
          </w:tcPr>
          <w:p w14:paraId="768FA3B3">
            <w:pPr>
              <w:widowControl/>
              <w:jc w:val="left"/>
              <w:rPr>
                <w:rFonts w:eastAsia="Times New Roman"/>
                <w:color w:val="000000"/>
                <w:kern w:val="0"/>
                <w:sz w:val="20"/>
                <w:szCs w:val="20"/>
              </w:rPr>
            </w:pPr>
          </w:p>
        </w:tc>
        <w:tc>
          <w:tcPr>
            <w:tcW w:w="821" w:type="dxa"/>
            <w:noWrap w:val="0"/>
            <w:vAlign w:val="top"/>
          </w:tcPr>
          <w:p w14:paraId="452FB9BC">
            <w:pPr>
              <w:widowControl/>
              <w:jc w:val="left"/>
              <w:rPr>
                <w:rFonts w:eastAsia="Times New Roman"/>
                <w:color w:val="000000"/>
                <w:kern w:val="0"/>
                <w:sz w:val="20"/>
                <w:szCs w:val="20"/>
              </w:rPr>
            </w:pPr>
          </w:p>
        </w:tc>
        <w:tc>
          <w:tcPr>
            <w:tcW w:w="1750" w:type="dxa"/>
            <w:noWrap w:val="0"/>
            <w:vAlign w:val="top"/>
          </w:tcPr>
          <w:p w14:paraId="20D0DC65">
            <w:pPr>
              <w:widowControl/>
              <w:jc w:val="left"/>
              <w:rPr>
                <w:rFonts w:eastAsia="Times New Roman"/>
                <w:color w:val="000000"/>
                <w:kern w:val="0"/>
                <w:sz w:val="20"/>
                <w:szCs w:val="20"/>
              </w:rPr>
            </w:pPr>
          </w:p>
        </w:tc>
        <w:tc>
          <w:tcPr>
            <w:tcW w:w="4318" w:type="dxa"/>
            <w:noWrap w:val="0"/>
            <w:vAlign w:val="top"/>
          </w:tcPr>
          <w:p w14:paraId="3F99DFB6">
            <w:pPr>
              <w:widowControl/>
              <w:jc w:val="left"/>
              <w:rPr>
                <w:rFonts w:ascii="宋体" w:cs="宋体"/>
                <w:color w:val="000000"/>
                <w:kern w:val="0"/>
                <w:sz w:val="20"/>
                <w:szCs w:val="20"/>
              </w:rPr>
            </w:pPr>
            <w:r>
              <w:rPr>
                <w:rFonts w:hint="eastAsia" w:ascii="宋体" w:hAnsi="宋体" w:cs="宋体"/>
                <w:color w:val="000000"/>
                <w:kern w:val="0"/>
                <w:sz w:val="20"/>
                <w:szCs w:val="20"/>
              </w:rPr>
              <w:t>剥离液</w:t>
            </w:r>
          </w:p>
        </w:tc>
      </w:tr>
      <w:tr w14:paraId="09608A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E84AC7">
            <w:pPr>
              <w:widowControl/>
              <w:jc w:val="left"/>
              <w:rPr>
                <w:rFonts w:ascii="宋体" w:cs="宋体"/>
                <w:color w:val="000000"/>
                <w:kern w:val="0"/>
                <w:sz w:val="20"/>
                <w:szCs w:val="20"/>
              </w:rPr>
            </w:pPr>
          </w:p>
        </w:tc>
        <w:tc>
          <w:tcPr>
            <w:tcW w:w="1577" w:type="dxa"/>
            <w:noWrap w:val="0"/>
            <w:vAlign w:val="top"/>
          </w:tcPr>
          <w:p w14:paraId="7E9F7DEA">
            <w:pPr>
              <w:widowControl/>
              <w:jc w:val="left"/>
              <w:rPr>
                <w:rFonts w:eastAsia="Times New Roman"/>
                <w:color w:val="000000"/>
                <w:kern w:val="0"/>
                <w:sz w:val="20"/>
                <w:szCs w:val="20"/>
              </w:rPr>
            </w:pPr>
          </w:p>
        </w:tc>
        <w:tc>
          <w:tcPr>
            <w:tcW w:w="821" w:type="dxa"/>
            <w:noWrap w:val="0"/>
            <w:vAlign w:val="top"/>
          </w:tcPr>
          <w:p w14:paraId="7B2DC997">
            <w:pPr>
              <w:widowControl/>
              <w:jc w:val="left"/>
              <w:rPr>
                <w:rFonts w:eastAsia="Times New Roman"/>
                <w:color w:val="000000"/>
                <w:kern w:val="0"/>
                <w:sz w:val="20"/>
                <w:szCs w:val="20"/>
              </w:rPr>
            </w:pPr>
          </w:p>
        </w:tc>
        <w:tc>
          <w:tcPr>
            <w:tcW w:w="1750" w:type="dxa"/>
            <w:noWrap w:val="0"/>
            <w:vAlign w:val="top"/>
          </w:tcPr>
          <w:p w14:paraId="36165BBF">
            <w:pPr>
              <w:widowControl/>
              <w:jc w:val="left"/>
              <w:rPr>
                <w:rFonts w:eastAsia="Times New Roman"/>
                <w:color w:val="000000"/>
                <w:kern w:val="0"/>
                <w:sz w:val="20"/>
                <w:szCs w:val="20"/>
              </w:rPr>
            </w:pPr>
          </w:p>
        </w:tc>
        <w:tc>
          <w:tcPr>
            <w:tcW w:w="4318" w:type="dxa"/>
            <w:noWrap w:val="0"/>
            <w:vAlign w:val="top"/>
          </w:tcPr>
          <w:p w14:paraId="320BCCFF">
            <w:pPr>
              <w:widowControl/>
              <w:jc w:val="left"/>
              <w:rPr>
                <w:rFonts w:ascii="宋体" w:cs="宋体"/>
                <w:color w:val="000000"/>
                <w:kern w:val="0"/>
                <w:sz w:val="20"/>
                <w:szCs w:val="20"/>
              </w:rPr>
            </w:pPr>
            <w:r>
              <w:rPr>
                <w:rFonts w:hint="eastAsia" w:ascii="宋体" w:hAnsi="宋体" w:cs="宋体"/>
                <w:color w:val="000000"/>
                <w:kern w:val="0"/>
                <w:sz w:val="20"/>
                <w:szCs w:val="20"/>
              </w:rPr>
              <w:t>稀释剂</w:t>
            </w:r>
          </w:p>
        </w:tc>
      </w:tr>
      <w:tr w14:paraId="3185046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C70440">
            <w:pPr>
              <w:widowControl/>
              <w:jc w:val="left"/>
              <w:rPr>
                <w:rFonts w:ascii="宋体" w:cs="宋体"/>
                <w:color w:val="000000"/>
                <w:kern w:val="0"/>
                <w:sz w:val="20"/>
                <w:szCs w:val="20"/>
              </w:rPr>
            </w:pPr>
          </w:p>
        </w:tc>
        <w:tc>
          <w:tcPr>
            <w:tcW w:w="1577" w:type="dxa"/>
            <w:noWrap w:val="0"/>
            <w:vAlign w:val="top"/>
          </w:tcPr>
          <w:p w14:paraId="3751EEFF">
            <w:pPr>
              <w:widowControl/>
              <w:jc w:val="left"/>
              <w:rPr>
                <w:rFonts w:eastAsia="Times New Roman"/>
                <w:color w:val="000000"/>
                <w:kern w:val="0"/>
                <w:sz w:val="20"/>
                <w:szCs w:val="20"/>
              </w:rPr>
            </w:pPr>
          </w:p>
        </w:tc>
        <w:tc>
          <w:tcPr>
            <w:tcW w:w="821" w:type="dxa"/>
            <w:noWrap w:val="0"/>
            <w:vAlign w:val="top"/>
          </w:tcPr>
          <w:p w14:paraId="5C38D7D1">
            <w:pPr>
              <w:widowControl/>
              <w:jc w:val="left"/>
              <w:rPr>
                <w:rFonts w:eastAsia="Times New Roman"/>
                <w:color w:val="000000"/>
                <w:kern w:val="0"/>
                <w:sz w:val="20"/>
                <w:szCs w:val="20"/>
              </w:rPr>
            </w:pPr>
          </w:p>
        </w:tc>
        <w:tc>
          <w:tcPr>
            <w:tcW w:w="1750" w:type="dxa"/>
            <w:noWrap w:val="0"/>
            <w:vAlign w:val="top"/>
          </w:tcPr>
          <w:p w14:paraId="7C8C7C27">
            <w:pPr>
              <w:widowControl/>
              <w:jc w:val="left"/>
              <w:rPr>
                <w:rFonts w:eastAsia="Times New Roman"/>
                <w:color w:val="000000"/>
                <w:kern w:val="0"/>
                <w:sz w:val="20"/>
                <w:szCs w:val="20"/>
              </w:rPr>
            </w:pPr>
          </w:p>
        </w:tc>
        <w:tc>
          <w:tcPr>
            <w:tcW w:w="4318" w:type="dxa"/>
            <w:noWrap w:val="0"/>
            <w:vAlign w:val="top"/>
          </w:tcPr>
          <w:p w14:paraId="15CD8708">
            <w:pPr>
              <w:widowControl/>
              <w:jc w:val="left"/>
              <w:rPr>
                <w:rFonts w:ascii="宋体" w:cs="宋体"/>
                <w:color w:val="000000"/>
                <w:kern w:val="0"/>
                <w:sz w:val="20"/>
                <w:szCs w:val="20"/>
              </w:rPr>
            </w:pPr>
            <w:r>
              <w:rPr>
                <w:rFonts w:hint="eastAsia" w:ascii="宋体" w:hAnsi="宋体" w:cs="宋体"/>
                <w:color w:val="000000"/>
                <w:kern w:val="0"/>
                <w:sz w:val="20"/>
                <w:szCs w:val="20"/>
              </w:rPr>
              <w:t>清洗剂</w:t>
            </w:r>
          </w:p>
        </w:tc>
      </w:tr>
      <w:tr w14:paraId="54116D8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231856">
            <w:pPr>
              <w:widowControl/>
              <w:jc w:val="left"/>
              <w:rPr>
                <w:rFonts w:ascii="宋体" w:cs="宋体"/>
                <w:color w:val="000000"/>
                <w:kern w:val="0"/>
                <w:sz w:val="20"/>
                <w:szCs w:val="20"/>
              </w:rPr>
            </w:pPr>
          </w:p>
        </w:tc>
        <w:tc>
          <w:tcPr>
            <w:tcW w:w="1577" w:type="dxa"/>
            <w:noWrap w:val="0"/>
            <w:vAlign w:val="top"/>
          </w:tcPr>
          <w:p w14:paraId="3854BC40">
            <w:pPr>
              <w:widowControl/>
              <w:jc w:val="left"/>
              <w:rPr>
                <w:rFonts w:eastAsia="Times New Roman"/>
                <w:color w:val="000000"/>
                <w:kern w:val="0"/>
                <w:sz w:val="20"/>
                <w:szCs w:val="20"/>
              </w:rPr>
            </w:pPr>
          </w:p>
        </w:tc>
        <w:tc>
          <w:tcPr>
            <w:tcW w:w="821" w:type="dxa"/>
            <w:noWrap w:val="0"/>
            <w:vAlign w:val="top"/>
          </w:tcPr>
          <w:p w14:paraId="109DE2CD">
            <w:pPr>
              <w:widowControl/>
              <w:jc w:val="left"/>
              <w:rPr>
                <w:rFonts w:eastAsia="Times New Roman"/>
                <w:color w:val="000000"/>
                <w:kern w:val="0"/>
                <w:sz w:val="20"/>
                <w:szCs w:val="20"/>
              </w:rPr>
            </w:pPr>
          </w:p>
        </w:tc>
        <w:tc>
          <w:tcPr>
            <w:tcW w:w="1750" w:type="dxa"/>
            <w:noWrap w:val="0"/>
            <w:vAlign w:val="top"/>
          </w:tcPr>
          <w:p w14:paraId="444B6B24">
            <w:pPr>
              <w:widowControl/>
              <w:jc w:val="left"/>
              <w:rPr>
                <w:rFonts w:eastAsia="Times New Roman"/>
                <w:color w:val="000000"/>
                <w:kern w:val="0"/>
                <w:sz w:val="20"/>
                <w:szCs w:val="20"/>
              </w:rPr>
            </w:pPr>
          </w:p>
        </w:tc>
        <w:tc>
          <w:tcPr>
            <w:tcW w:w="4318" w:type="dxa"/>
            <w:noWrap w:val="0"/>
            <w:vAlign w:val="top"/>
          </w:tcPr>
          <w:p w14:paraId="72BC8B9A">
            <w:pPr>
              <w:widowControl/>
              <w:jc w:val="left"/>
              <w:rPr>
                <w:rFonts w:ascii="宋体" w:cs="宋体"/>
                <w:color w:val="000000"/>
                <w:kern w:val="0"/>
                <w:sz w:val="20"/>
                <w:szCs w:val="20"/>
              </w:rPr>
            </w:pPr>
            <w:r>
              <w:rPr>
                <w:rFonts w:hint="eastAsia" w:ascii="宋体" w:hAnsi="宋体" w:cs="宋体"/>
                <w:color w:val="000000"/>
                <w:kern w:val="0"/>
                <w:sz w:val="20"/>
                <w:szCs w:val="20"/>
              </w:rPr>
              <w:t>金属保护液</w:t>
            </w:r>
          </w:p>
        </w:tc>
      </w:tr>
      <w:tr w14:paraId="54D7D3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549A91">
            <w:pPr>
              <w:widowControl/>
              <w:jc w:val="left"/>
              <w:rPr>
                <w:rFonts w:ascii="宋体" w:cs="宋体"/>
                <w:color w:val="000000"/>
                <w:kern w:val="0"/>
                <w:sz w:val="20"/>
                <w:szCs w:val="20"/>
              </w:rPr>
            </w:pPr>
          </w:p>
        </w:tc>
        <w:tc>
          <w:tcPr>
            <w:tcW w:w="1577" w:type="dxa"/>
            <w:noWrap w:val="0"/>
            <w:vAlign w:val="top"/>
          </w:tcPr>
          <w:p w14:paraId="63D2BD69">
            <w:pPr>
              <w:widowControl/>
              <w:jc w:val="left"/>
              <w:rPr>
                <w:rFonts w:eastAsia="Times New Roman"/>
                <w:color w:val="000000"/>
                <w:kern w:val="0"/>
                <w:sz w:val="20"/>
                <w:szCs w:val="20"/>
              </w:rPr>
            </w:pPr>
          </w:p>
        </w:tc>
        <w:tc>
          <w:tcPr>
            <w:tcW w:w="821" w:type="dxa"/>
            <w:noWrap w:val="0"/>
            <w:vAlign w:val="top"/>
          </w:tcPr>
          <w:p w14:paraId="3F6A49B7">
            <w:pPr>
              <w:widowControl/>
              <w:jc w:val="left"/>
              <w:rPr>
                <w:rFonts w:eastAsia="Times New Roman"/>
                <w:color w:val="000000"/>
                <w:kern w:val="0"/>
                <w:sz w:val="20"/>
                <w:szCs w:val="20"/>
              </w:rPr>
            </w:pPr>
          </w:p>
        </w:tc>
        <w:tc>
          <w:tcPr>
            <w:tcW w:w="1750" w:type="dxa"/>
            <w:noWrap w:val="0"/>
            <w:vAlign w:val="top"/>
          </w:tcPr>
          <w:p w14:paraId="5FA50B66">
            <w:pPr>
              <w:widowControl/>
              <w:jc w:val="left"/>
              <w:rPr>
                <w:rFonts w:eastAsia="Times New Roman"/>
                <w:color w:val="000000"/>
                <w:kern w:val="0"/>
                <w:sz w:val="20"/>
                <w:szCs w:val="20"/>
              </w:rPr>
            </w:pPr>
          </w:p>
        </w:tc>
        <w:tc>
          <w:tcPr>
            <w:tcW w:w="4318" w:type="dxa"/>
            <w:noWrap w:val="0"/>
            <w:vAlign w:val="top"/>
          </w:tcPr>
          <w:p w14:paraId="1A38FB1C">
            <w:pPr>
              <w:widowControl/>
              <w:jc w:val="left"/>
              <w:rPr>
                <w:rFonts w:ascii="宋体" w:cs="宋体"/>
                <w:color w:val="000000"/>
                <w:kern w:val="0"/>
                <w:sz w:val="20"/>
                <w:szCs w:val="20"/>
              </w:rPr>
            </w:pPr>
            <w:r>
              <w:rPr>
                <w:rFonts w:hint="eastAsia" w:ascii="宋体" w:hAnsi="宋体" w:cs="宋体"/>
                <w:color w:val="000000"/>
                <w:kern w:val="0"/>
                <w:sz w:val="20"/>
                <w:szCs w:val="20"/>
              </w:rPr>
              <w:t>光阻去除剂</w:t>
            </w:r>
          </w:p>
        </w:tc>
      </w:tr>
      <w:tr w14:paraId="43D8F9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28FB82E">
            <w:pPr>
              <w:widowControl/>
              <w:jc w:val="left"/>
              <w:rPr>
                <w:rFonts w:ascii="宋体" w:cs="宋体"/>
                <w:color w:val="000000"/>
                <w:kern w:val="0"/>
                <w:sz w:val="20"/>
                <w:szCs w:val="20"/>
              </w:rPr>
            </w:pPr>
          </w:p>
        </w:tc>
        <w:tc>
          <w:tcPr>
            <w:tcW w:w="1577" w:type="dxa"/>
            <w:noWrap w:val="0"/>
            <w:vAlign w:val="top"/>
          </w:tcPr>
          <w:p w14:paraId="4AF50F42">
            <w:pPr>
              <w:widowControl/>
              <w:jc w:val="left"/>
              <w:rPr>
                <w:rFonts w:eastAsia="Times New Roman"/>
                <w:color w:val="000000"/>
                <w:kern w:val="0"/>
                <w:sz w:val="20"/>
                <w:szCs w:val="20"/>
              </w:rPr>
            </w:pPr>
          </w:p>
        </w:tc>
        <w:tc>
          <w:tcPr>
            <w:tcW w:w="821" w:type="dxa"/>
            <w:noWrap w:val="0"/>
            <w:vAlign w:val="top"/>
          </w:tcPr>
          <w:p w14:paraId="2C77960E">
            <w:pPr>
              <w:widowControl/>
              <w:jc w:val="left"/>
              <w:rPr>
                <w:rFonts w:eastAsia="Times New Roman"/>
                <w:color w:val="000000"/>
                <w:kern w:val="0"/>
                <w:sz w:val="20"/>
                <w:szCs w:val="20"/>
              </w:rPr>
            </w:pPr>
          </w:p>
        </w:tc>
        <w:tc>
          <w:tcPr>
            <w:tcW w:w="1750" w:type="dxa"/>
            <w:noWrap w:val="0"/>
            <w:vAlign w:val="top"/>
          </w:tcPr>
          <w:p w14:paraId="738C35C6">
            <w:pPr>
              <w:widowControl/>
              <w:jc w:val="left"/>
              <w:rPr>
                <w:rFonts w:eastAsia="Times New Roman"/>
                <w:color w:val="000000"/>
                <w:kern w:val="0"/>
                <w:sz w:val="20"/>
                <w:szCs w:val="20"/>
              </w:rPr>
            </w:pPr>
          </w:p>
        </w:tc>
        <w:tc>
          <w:tcPr>
            <w:tcW w:w="4318" w:type="dxa"/>
            <w:noWrap w:val="0"/>
            <w:vAlign w:val="top"/>
          </w:tcPr>
          <w:p w14:paraId="178B7DCC">
            <w:pPr>
              <w:widowControl/>
              <w:jc w:val="left"/>
              <w:rPr>
                <w:rFonts w:ascii="宋体" w:cs="宋体"/>
                <w:color w:val="000000"/>
                <w:kern w:val="0"/>
                <w:sz w:val="20"/>
                <w:szCs w:val="20"/>
              </w:rPr>
            </w:pPr>
            <w:r>
              <w:rPr>
                <w:rFonts w:hint="eastAsia" w:ascii="宋体" w:hAnsi="宋体" w:cs="宋体"/>
                <w:color w:val="000000"/>
                <w:kern w:val="0"/>
                <w:sz w:val="20"/>
                <w:szCs w:val="20"/>
              </w:rPr>
              <w:t>钝化液</w:t>
            </w:r>
          </w:p>
        </w:tc>
      </w:tr>
      <w:tr w14:paraId="2EDC9E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216133">
            <w:pPr>
              <w:widowControl/>
              <w:jc w:val="left"/>
              <w:rPr>
                <w:rFonts w:ascii="宋体" w:cs="宋体"/>
                <w:color w:val="000000"/>
                <w:kern w:val="0"/>
                <w:sz w:val="20"/>
                <w:szCs w:val="20"/>
              </w:rPr>
            </w:pPr>
          </w:p>
        </w:tc>
        <w:tc>
          <w:tcPr>
            <w:tcW w:w="1577" w:type="dxa"/>
            <w:noWrap w:val="0"/>
            <w:vAlign w:val="top"/>
          </w:tcPr>
          <w:p w14:paraId="377FBA0B">
            <w:pPr>
              <w:widowControl/>
              <w:jc w:val="left"/>
              <w:rPr>
                <w:rFonts w:eastAsia="Times New Roman"/>
                <w:color w:val="000000"/>
                <w:kern w:val="0"/>
                <w:sz w:val="20"/>
                <w:szCs w:val="20"/>
              </w:rPr>
            </w:pPr>
          </w:p>
        </w:tc>
        <w:tc>
          <w:tcPr>
            <w:tcW w:w="821" w:type="dxa"/>
            <w:noWrap w:val="0"/>
            <w:vAlign w:val="top"/>
          </w:tcPr>
          <w:p w14:paraId="1AB1BA5D">
            <w:pPr>
              <w:widowControl/>
              <w:jc w:val="left"/>
              <w:rPr>
                <w:rFonts w:eastAsia="Times New Roman"/>
                <w:color w:val="000000"/>
                <w:kern w:val="0"/>
                <w:sz w:val="20"/>
                <w:szCs w:val="20"/>
              </w:rPr>
            </w:pPr>
          </w:p>
        </w:tc>
        <w:tc>
          <w:tcPr>
            <w:tcW w:w="1750" w:type="dxa"/>
            <w:noWrap w:val="0"/>
            <w:vAlign w:val="top"/>
          </w:tcPr>
          <w:p w14:paraId="5F04EAB8">
            <w:pPr>
              <w:widowControl/>
              <w:jc w:val="left"/>
              <w:rPr>
                <w:rFonts w:eastAsia="Times New Roman"/>
                <w:color w:val="000000"/>
                <w:kern w:val="0"/>
                <w:sz w:val="20"/>
                <w:szCs w:val="20"/>
              </w:rPr>
            </w:pPr>
          </w:p>
        </w:tc>
        <w:tc>
          <w:tcPr>
            <w:tcW w:w="4318" w:type="dxa"/>
            <w:noWrap w:val="0"/>
            <w:vAlign w:val="top"/>
          </w:tcPr>
          <w:p w14:paraId="0F63329D">
            <w:pPr>
              <w:widowControl/>
              <w:jc w:val="left"/>
              <w:rPr>
                <w:rFonts w:ascii="宋体" w:cs="宋体"/>
                <w:color w:val="000000"/>
                <w:kern w:val="0"/>
                <w:sz w:val="20"/>
                <w:szCs w:val="20"/>
              </w:rPr>
            </w:pPr>
            <w:r>
              <w:rPr>
                <w:rFonts w:ascii="宋体" w:hAnsi="宋体" w:cs="宋体"/>
                <w:color w:val="000000"/>
                <w:kern w:val="0"/>
                <w:sz w:val="20"/>
                <w:szCs w:val="20"/>
              </w:rPr>
              <w:t>TSV-</w:t>
            </w:r>
            <w:r>
              <w:rPr>
                <w:rFonts w:hint="eastAsia" w:ascii="宋体" w:hAnsi="宋体" w:cs="宋体"/>
                <w:color w:val="000000"/>
                <w:kern w:val="0"/>
                <w:sz w:val="20"/>
                <w:szCs w:val="20"/>
              </w:rPr>
              <w:t>深孔镀铜液</w:t>
            </w:r>
          </w:p>
        </w:tc>
      </w:tr>
      <w:tr w14:paraId="7AC7DE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200BDAC">
            <w:pPr>
              <w:widowControl/>
              <w:jc w:val="left"/>
              <w:rPr>
                <w:rFonts w:ascii="宋体" w:cs="宋体"/>
                <w:color w:val="000000"/>
                <w:kern w:val="0"/>
                <w:sz w:val="20"/>
                <w:szCs w:val="20"/>
              </w:rPr>
            </w:pPr>
          </w:p>
        </w:tc>
        <w:tc>
          <w:tcPr>
            <w:tcW w:w="1577" w:type="dxa"/>
            <w:noWrap w:val="0"/>
            <w:vAlign w:val="top"/>
          </w:tcPr>
          <w:p w14:paraId="4263AE5D">
            <w:pPr>
              <w:widowControl/>
              <w:jc w:val="left"/>
              <w:rPr>
                <w:rFonts w:eastAsia="Times New Roman"/>
                <w:color w:val="000000"/>
                <w:kern w:val="0"/>
                <w:sz w:val="20"/>
                <w:szCs w:val="20"/>
              </w:rPr>
            </w:pPr>
          </w:p>
        </w:tc>
        <w:tc>
          <w:tcPr>
            <w:tcW w:w="821" w:type="dxa"/>
            <w:noWrap w:val="0"/>
            <w:vAlign w:val="top"/>
          </w:tcPr>
          <w:p w14:paraId="72183AC8">
            <w:pPr>
              <w:widowControl/>
              <w:jc w:val="left"/>
              <w:rPr>
                <w:rFonts w:eastAsia="Times New Roman"/>
                <w:color w:val="000000"/>
                <w:kern w:val="0"/>
                <w:sz w:val="20"/>
                <w:szCs w:val="20"/>
              </w:rPr>
            </w:pPr>
          </w:p>
        </w:tc>
        <w:tc>
          <w:tcPr>
            <w:tcW w:w="1750" w:type="dxa"/>
            <w:noWrap w:val="0"/>
            <w:vAlign w:val="top"/>
          </w:tcPr>
          <w:p w14:paraId="200A9421">
            <w:pPr>
              <w:widowControl/>
              <w:jc w:val="left"/>
              <w:rPr>
                <w:rFonts w:eastAsia="Times New Roman"/>
                <w:color w:val="000000"/>
                <w:kern w:val="0"/>
                <w:sz w:val="20"/>
                <w:szCs w:val="20"/>
              </w:rPr>
            </w:pPr>
          </w:p>
        </w:tc>
        <w:tc>
          <w:tcPr>
            <w:tcW w:w="4318" w:type="dxa"/>
            <w:noWrap w:val="0"/>
            <w:vAlign w:val="top"/>
          </w:tcPr>
          <w:p w14:paraId="005E216B">
            <w:pPr>
              <w:widowControl/>
              <w:jc w:val="left"/>
              <w:rPr>
                <w:rFonts w:ascii="宋体" w:cs="宋体"/>
                <w:color w:val="000000"/>
                <w:kern w:val="0"/>
                <w:sz w:val="20"/>
                <w:szCs w:val="20"/>
              </w:rPr>
            </w:pPr>
            <w:r>
              <w:rPr>
                <w:rFonts w:hint="eastAsia" w:ascii="宋体" w:hAnsi="宋体" w:cs="宋体"/>
                <w:color w:val="000000"/>
                <w:kern w:val="0"/>
                <w:sz w:val="20"/>
                <w:szCs w:val="20"/>
              </w:rPr>
              <w:t>电子大宗气体</w:t>
            </w:r>
          </w:p>
        </w:tc>
      </w:tr>
      <w:tr w14:paraId="70502E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1BABDD">
            <w:pPr>
              <w:widowControl/>
              <w:jc w:val="left"/>
              <w:rPr>
                <w:rFonts w:ascii="宋体" w:cs="宋体"/>
                <w:color w:val="000000"/>
                <w:kern w:val="0"/>
                <w:sz w:val="20"/>
                <w:szCs w:val="20"/>
              </w:rPr>
            </w:pPr>
          </w:p>
        </w:tc>
        <w:tc>
          <w:tcPr>
            <w:tcW w:w="1577" w:type="dxa"/>
            <w:noWrap w:val="0"/>
            <w:vAlign w:val="top"/>
          </w:tcPr>
          <w:p w14:paraId="27E924F2">
            <w:pPr>
              <w:widowControl/>
              <w:jc w:val="left"/>
              <w:rPr>
                <w:rFonts w:eastAsia="Times New Roman"/>
                <w:color w:val="000000"/>
                <w:kern w:val="0"/>
                <w:sz w:val="20"/>
                <w:szCs w:val="20"/>
              </w:rPr>
            </w:pPr>
          </w:p>
        </w:tc>
        <w:tc>
          <w:tcPr>
            <w:tcW w:w="821" w:type="dxa"/>
            <w:noWrap w:val="0"/>
            <w:vAlign w:val="top"/>
          </w:tcPr>
          <w:p w14:paraId="475D54C3">
            <w:pPr>
              <w:widowControl/>
              <w:jc w:val="left"/>
              <w:rPr>
                <w:rFonts w:eastAsia="Times New Roman"/>
                <w:color w:val="000000"/>
                <w:kern w:val="0"/>
                <w:sz w:val="20"/>
                <w:szCs w:val="20"/>
              </w:rPr>
            </w:pPr>
          </w:p>
        </w:tc>
        <w:tc>
          <w:tcPr>
            <w:tcW w:w="1750" w:type="dxa"/>
            <w:noWrap w:val="0"/>
            <w:vAlign w:val="top"/>
          </w:tcPr>
          <w:p w14:paraId="5B364460">
            <w:pPr>
              <w:widowControl/>
              <w:jc w:val="left"/>
              <w:rPr>
                <w:rFonts w:eastAsia="Times New Roman"/>
                <w:color w:val="000000"/>
                <w:kern w:val="0"/>
                <w:sz w:val="20"/>
                <w:szCs w:val="20"/>
              </w:rPr>
            </w:pPr>
          </w:p>
        </w:tc>
        <w:tc>
          <w:tcPr>
            <w:tcW w:w="4318" w:type="dxa"/>
            <w:noWrap w:val="0"/>
            <w:vAlign w:val="top"/>
          </w:tcPr>
          <w:p w14:paraId="69E507AC">
            <w:pPr>
              <w:widowControl/>
              <w:jc w:val="left"/>
              <w:rPr>
                <w:rFonts w:ascii="宋体" w:cs="宋体"/>
                <w:color w:val="000000"/>
                <w:kern w:val="0"/>
                <w:sz w:val="20"/>
                <w:szCs w:val="20"/>
              </w:rPr>
            </w:pPr>
            <w:r>
              <w:rPr>
                <w:rFonts w:hint="eastAsia" w:ascii="宋体" w:hAnsi="宋体" w:cs="宋体"/>
                <w:color w:val="000000"/>
                <w:kern w:val="0"/>
                <w:sz w:val="20"/>
                <w:szCs w:val="20"/>
              </w:rPr>
              <w:t>电子特种气体</w:t>
            </w:r>
          </w:p>
        </w:tc>
      </w:tr>
      <w:tr w14:paraId="292593E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7A7D748">
            <w:pPr>
              <w:widowControl/>
              <w:jc w:val="left"/>
              <w:rPr>
                <w:rFonts w:ascii="宋体" w:cs="宋体"/>
                <w:color w:val="000000"/>
                <w:kern w:val="0"/>
                <w:sz w:val="20"/>
                <w:szCs w:val="20"/>
              </w:rPr>
            </w:pPr>
          </w:p>
        </w:tc>
        <w:tc>
          <w:tcPr>
            <w:tcW w:w="1577" w:type="dxa"/>
            <w:noWrap w:val="0"/>
            <w:vAlign w:val="top"/>
          </w:tcPr>
          <w:p w14:paraId="1C789C58">
            <w:pPr>
              <w:widowControl/>
              <w:jc w:val="left"/>
              <w:rPr>
                <w:rFonts w:eastAsia="Times New Roman"/>
                <w:color w:val="000000"/>
                <w:kern w:val="0"/>
                <w:sz w:val="20"/>
                <w:szCs w:val="20"/>
              </w:rPr>
            </w:pPr>
          </w:p>
        </w:tc>
        <w:tc>
          <w:tcPr>
            <w:tcW w:w="821" w:type="dxa"/>
            <w:noWrap w:val="0"/>
            <w:vAlign w:val="top"/>
          </w:tcPr>
          <w:p w14:paraId="10852BE6">
            <w:pPr>
              <w:widowControl/>
              <w:jc w:val="left"/>
              <w:rPr>
                <w:rFonts w:eastAsia="Times New Roman"/>
                <w:color w:val="000000"/>
                <w:kern w:val="0"/>
                <w:sz w:val="20"/>
                <w:szCs w:val="20"/>
              </w:rPr>
            </w:pPr>
          </w:p>
        </w:tc>
        <w:tc>
          <w:tcPr>
            <w:tcW w:w="1750" w:type="dxa"/>
            <w:noWrap w:val="0"/>
            <w:vAlign w:val="top"/>
          </w:tcPr>
          <w:p w14:paraId="2B64FC36">
            <w:pPr>
              <w:widowControl/>
              <w:jc w:val="left"/>
              <w:rPr>
                <w:rFonts w:eastAsia="Times New Roman"/>
                <w:color w:val="000000"/>
                <w:kern w:val="0"/>
                <w:sz w:val="20"/>
                <w:szCs w:val="20"/>
              </w:rPr>
            </w:pPr>
          </w:p>
        </w:tc>
        <w:tc>
          <w:tcPr>
            <w:tcW w:w="4318" w:type="dxa"/>
            <w:noWrap w:val="0"/>
            <w:vAlign w:val="top"/>
          </w:tcPr>
          <w:p w14:paraId="5EDD2601">
            <w:pPr>
              <w:widowControl/>
              <w:jc w:val="left"/>
              <w:rPr>
                <w:rFonts w:ascii="宋体" w:cs="宋体"/>
                <w:color w:val="000000"/>
                <w:kern w:val="0"/>
                <w:sz w:val="20"/>
                <w:szCs w:val="20"/>
              </w:rPr>
            </w:pPr>
            <w:r>
              <w:rPr>
                <w:rFonts w:hint="eastAsia" w:ascii="宋体" w:hAnsi="宋体" w:cs="宋体"/>
                <w:color w:val="000000"/>
                <w:kern w:val="0"/>
                <w:sz w:val="20"/>
                <w:szCs w:val="20"/>
              </w:rPr>
              <w:t>光刻胶及配套试剂（集成电路）</w:t>
            </w:r>
          </w:p>
        </w:tc>
      </w:tr>
      <w:tr w14:paraId="7E0B09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2EA41EE">
            <w:pPr>
              <w:widowControl/>
              <w:jc w:val="left"/>
              <w:rPr>
                <w:rFonts w:ascii="宋体" w:cs="宋体"/>
                <w:color w:val="000000"/>
                <w:kern w:val="0"/>
                <w:sz w:val="20"/>
                <w:szCs w:val="20"/>
              </w:rPr>
            </w:pPr>
          </w:p>
        </w:tc>
        <w:tc>
          <w:tcPr>
            <w:tcW w:w="1577" w:type="dxa"/>
            <w:noWrap w:val="0"/>
            <w:vAlign w:val="top"/>
          </w:tcPr>
          <w:p w14:paraId="5C338C1E">
            <w:pPr>
              <w:widowControl/>
              <w:jc w:val="left"/>
              <w:rPr>
                <w:rFonts w:eastAsia="Times New Roman"/>
                <w:color w:val="000000"/>
                <w:kern w:val="0"/>
                <w:sz w:val="20"/>
                <w:szCs w:val="20"/>
              </w:rPr>
            </w:pPr>
          </w:p>
        </w:tc>
        <w:tc>
          <w:tcPr>
            <w:tcW w:w="821" w:type="dxa"/>
            <w:noWrap w:val="0"/>
            <w:vAlign w:val="top"/>
          </w:tcPr>
          <w:p w14:paraId="66AE9BB2">
            <w:pPr>
              <w:widowControl/>
              <w:jc w:val="left"/>
              <w:rPr>
                <w:rFonts w:eastAsia="Times New Roman"/>
                <w:color w:val="000000"/>
                <w:kern w:val="0"/>
                <w:sz w:val="20"/>
                <w:szCs w:val="20"/>
              </w:rPr>
            </w:pPr>
          </w:p>
        </w:tc>
        <w:tc>
          <w:tcPr>
            <w:tcW w:w="1750" w:type="dxa"/>
            <w:noWrap w:val="0"/>
            <w:vAlign w:val="top"/>
          </w:tcPr>
          <w:p w14:paraId="7852C79A">
            <w:pPr>
              <w:widowControl/>
              <w:jc w:val="left"/>
              <w:rPr>
                <w:rFonts w:eastAsia="Times New Roman"/>
                <w:color w:val="000000"/>
                <w:kern w:val="0"/>
                <w:sz w:val="20"/>
                <w:szCs w:val="20"/>
              </w:rPr>
            </w:pPr>
          </w:p>
        </w:tc>
        <w:tc>
          <w:tcPr>
            <w:tcW w:w="4318" w:type="dxa"/>
            <w:noWrap w:val="0"/>
            <w:vAlign w:val="top"/>
          </w:tcPr>
          <w:p w14:paraId="641B4B43">
            <w:pPr>
              <w:widowControl/>
              <w:jc w:val="left"/>
              <w:rPr>
                <w:rFonts w:ascii="宋体" w:cs="宋体"/>
                <w:color w:val="000000"/>
                <w:kern w:val="0"/>
                <w:sz w:val="20"/>
                <w:szCs w:val="20"/>
              </w:rPr>
            </w:pPr>
            <w:r>
              <w:rPr>
                <w:rFonts w:ascii="宋体" w:hAnsi="宋体" w:cs="宋体"/>
                <w:color w:val="000000"/>
                <w:kern w:val="0"/>
                <w:sz w:val="20"/>
                <w:szCs w:val="20"/>
              </w:rPr>
              <w:t>CMP</w:t>
            </w:r>
            <w:r>
              <w:rPr>
                <w:rFonts w:hint="eastAsia" w:ascii="宋体" w:hAnsi="宋体" w:cs="宋体"/>
                <w:color w:val="000000"/>
                <w:kern w:val="0"/>
                <w:sz w:val="20"/>
                <w:szCs w:val="20"/>
              </w:rPr>
              <w:t>材料中的研磨液及配套化学品、研磨垫材料（集成电路）</w:t>
            </w:r>
          </w:p>
        </w:tc>
      </w:tr>
      <w:tr w14:paraId="74C1EB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634A8E">
            <w:pPr>
              <w:widowControl/>
              <w:jc w:val="left"/>
              <w:rPr>
                <w:rFonts w:ascii="宋体" w:cs="宋体"/>
                <w:color w:val="000000"/>
                <w:kern w:val="0"/>
                <w:sz w:val="20"/>
                <w:szCs w:val="20"/>
              </w:rPr>
            </w:pPr>
          </w:p>
        </w:tc>
        <w:tc>
          <w:tcPr>
            <w:tcW w:w="1577" w:type="dxa"/>
            <w:noWrap w:val="0"/>
            <w:vAlign w:val="top"/>
          </w:tcPr>
          <w:p w14:paraId="1E0386D3">
            <w:pPr>
              <w:widowControl/>
              <w:jc w:val="left"/>
              <w:rPr>
                <w:rFonts w:eastAsia="Times New Roman"/>
                <w:color w:val="000000"/>
                <w:kern w:val="0"/>
                <w:sz w:val="20"/>
                <w:szCs w:val="20"/>
              </w:rPr>
            </w:pPr>
          </w:p>
        </w:tc>
        <w:tc>
          <w:tcPr>
            <w:tcW w:w="821" w:type="dxa"/>
            <w:noWrap w:val="0"/>
            <w:vAlign w:val="top"/>
          </w:tcPr>
          <w:p w14:paraId="7060416C">
            <w:pPr>
              <w:widowControl/>
              <w:jc w:val="left"/>
              <w:rPr>
                <w:rFonts w:eastAsia="Times New Roman"/>
                <w:color w:val="000000"/>
                <w:kern w:val="0"/>
                <w:sz w:val="20"/>
                <w:szCs w:val="20"/>
              </w:rPr>
            </w:pPr>
          </w:p>
        </w:tc>
        <w:tc>
          <w:tcPr>
            <w:tcW w:w="1750" w:type="dxa"/>
            <w:noWrap w:val="0"/>
            <w:vAlign w:val="top"/>
          </w:tcPr>
          <w:p w14:paraId="791A07D0">
            <w:pPr>
              <w:widowControl/>
              <w:jc w:val="left"/>
              <w:rPr>
                <w:rFonts w:eastAsia="Times New Roman"/>
                <w:color w:val="000000"/>
                <w:kern w:val="0"/>
                <w:sz w:val="20"/>
                <w:szCs w:val="20"/>
              </w:rPr>
            </w:pPr>
          </w:p>
        </w:tc>
        <w:tc>
          <w:tcPr>
            <w:tcW w:w="4318" w:type="dxa"/>
            <w:noWrap w:val="0"/>
            <w:vAlign w:val="top"/>
          </w:tcPr>
          <w:p w14:paraId="457576A5">
            <w:pPr>
              <w:widowControl/>
              <w:jc w:val="left"/>
              <w:rPr>
                <w:rFonts w:ascii="宋体" w:cs="宋体"/>
                <w:color w:val="000000"/>
                <w:kern w:val="0"/>
                <w:sz w:val="20"/>
                <w:szCs w:val="20"/>
              </w:rPr>
            </w:pPr>
            <w:r>
              <w:rPr>
                <w:rFonts w:hint="eastAsia" w:ascii="宋体" w:hAnsi="宋体" w:cs="宋体"/>
                <w:color w:val="000000"/>
                <w:kern w:val="0"/>
                <w:sz w:val="20"/>
                <w:szCs w:val="20"/>
              </w:rPr>
              <w:t>电镀化学品及配套材料（集成电路制造用）</w:t>
            </w:r>
          </w:p>
        </w:tc>
      </w:tr>
      <w:tr w14:paraId="3E25B18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51FC45">
            <w:pPr>
              <w:widowControl/>
              <w:jc w:val="left"/>
              <w:rPr>
                <w:rFonts w:ascii="宋体" w:cs="宋体"/>
                <w:color w:val="000000"/>
                <w:kern w:val="0"/>
                <w:sz w:val="20"/>
                <w:szCs w:val="20"/>
              </w:rPr>
            </w:pPr>
          </w:p>
        </w:tc>
        <w:tc>
          <w:tcPr>
            <w:tcW w:w="1577" w:type="dxa"/>
            <w:noWrap w:val="0"/>
            <w:vAlign w:val="top"/>
          </w:tcPr>
          <w:p w14:paraId="79FFA5F5">
            <w:pPr>
              <w:widowControl/>
              <w:jc w:val="left"/>
              <w:rPr>
                <w:rFonts w:eastAsia="Times New Roman"/>
                <w:color w:val="000000"/>
                <w:kern w:val="0"/>
                <w:sz w:val="20"/>
                <w:szCs w:val="20"/>
              </w:rPr>
            </w:pPr>
          </w:p>
        </w:tc>
        <w:tc>
          <w:tcPr>
            <w:tcW w:w="821" w:type="dxa"/>
            <w:noWrap w:val="0"/>
            <w:vAlign w:val="top"/>
          </w:tcPr>
          <w:p w14:paraId="643172EB">
            <w:pPr>
              <w:widowControl/>
              <w:jc w:val="left"/>
              <w:rPr>
                <w:rFonts w:eastAsia="Times New Roman"/>
                <w:color w:val="000000"/>
                <w:kern w:val="0"/>
                <w:sz w:val="20"/>
                <w:szCs w:val="20"/>
              </w:rPr>
            </w:pPr>
          </w:p>
        </w:tc>
        <w:tc>
          <w:tcPr>
            <w:tcW w:w="1750" w:type="dxa"/>
            <w:noWrap w:val="0"/>
            <w:vAlign w:val="top"/>
          </w:tcPr>
          <w:p w14:paraId="6E08F5D3">
            <w:pPr>
              <w:widowControl/>
              <w:jc w:val="left"/>
              <w:rPr>
                <w:rFonts w:eastAsia="Times New Roman"/>
                <w:color w:val="000000"/>
                <w:kern w:val="0"/>
                <w:sz w:val="20"/>
                <w:szCs w:val="20"/>
              </w:rPr>
            </w:pPr>
          </w:p>
        </w:tc>
        <w:tc>
          <w:tcPr>
            <w:tcW w:w="4318" w:type="dxa"/>
            <w:noWrap w:val="0"/>
            <w:vAlign w:val="top"/>
          </w:tcPr>
          <w:p w14:paraId="22A38E42">
            <w:pPr>
              <w:widowControl/>
              <w:jc w:val="left"/>
              <w:rPr>
                <w:rFonts w:ascii="宋体" w:cs="宋体"/>
                <w:color w:val="000000"/>
                <w:kern w:val="0"/>
                <w:sz w:val="20"/>
                <w:szCs w:val="20"/>
              </w:rPr>
            </w:pPr>
            <w:r>
              <w:rPr>
                <w:rFonts w:hint="eastAsia" w:ascii="宋体" w:hAnsi="宋体" w:cs="宋体"/>
                <w:color w:val="000000"/>
                <w:kern w:val="0"/>
                <w:sz w:val="20"/>
                <w:szCs w:val="20"/>
              </w:rPr>
              <w:t>液晶取向剂及配套化学品（新型显示用）</w:t>
            </w:r>
          </w:p>
        </w:tc>
      </w:tr>
      <w:tr w14:paraId="1E52D2D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E71C9B">
            <w:pPr>
              <w:widowControl/>
              <w:jc w:val="left"/>
              <w:rPr>
                <w:rFonts w:ascii="宋体" w:cs="宋体"/>
                <w:color w:val="000000"/>
                <w:kern w:val="0"/>
                <w:sz w:val="20"/>
                <w:szCs w:val="20"/>
              </w:rPr>
            </w:pPr>
          </w:p>
        </w:tc>
        <w:tc>
          <w:tcPr>
            <w:tcW w:w="1577" w:type="dxa"/>
            <w:noWrap w:val="0"/>
            <w:vAlign w:val="top"/>
          </w:tcPr>
          <w:p w14:paraId="19392872">
            <w:pPr>
              <w:widowControl/>
              <w:jc w:val="left"/>
              <w:rPr>
                <w:rFonts w:eastAsia="Times New Roman"/>
                <w:color w:val="000000"/>
                <w:kern w:val="0"/>
                <w:sz w:val="20"/>
                <w:szCs w:val="20"/>
              </w:rPr>
            </w:pPr>
          </w:p>
        </w:tc>
        <w:tc>
          <w:tcPr>
            <w:tcW w:w="821" w:type="dxa"/>
            <w:noWrap w:val="0"/>
            <w:vAlign w:val="top"/>
          </w:tcPr>
          <w:p w14:paraId="4F721808">
            <w:pPr>
              <w:widowControl/>
              <w:jc w:val="left"/>
              <w:rPr>
                <w:rFonts w:eastAsia="Times New Roman"/>
                <w:color w:val="000000"/>
                <w:kern w:val="0"/>
                <w:sz w:val="20"/>
                <w:szCs w:val="20"/>
              </w:rPr>
            </w:pPr>
          </w:p>
        </w:tc>
        <w:tc>
          <w:tcPr>
            <w:tcW w:w="1750" w:type="dxa"/>
            <w:noWrap w:val="0"/>
            <w:vAlign w:val="top"/>
          </w:tcPr>
          <w:p w14:paraId="64589629">
            <w:pPr>
              <w:widowControl/>
              <w:jc w:val="left"/>
              <w:rPr>
                <w:rFonts w:eastAsia="Times New Roman"/>
                <w:color w:val="000000"/>
                <w:kern w:val="0"/>
                <w:sz w:val="20"/>
                <w:szCs w:val="20"/>
              </w:rPr>
            </w:pPr>
          </w:p>
        </w:tc>
        <w:tc>
          <w:tcPr>
            <w:tcW w:w="4318" w:type="dxa"/>
            <w:noWrap w:val="0"/>
            <w:vAlign w:val="top"/>
          </w:tcPr>
          <w:p w14:paraId="675C86C9">
            <w:pPr>
              <w:widowControl/>
              <w:jc w:val="left"/>
              <w:rPr>
                <w:rFonts w:ascii="宋体" w:cs="宋体"/>
                <w:color w:val="000000"/>
                <w:kern w:val="0"/>
                <w:sz w:val="20"/>
                <w:szCs w:val="20"/>
              </w:rPr>
            </w:pPr>
            <w:r>
              <w:rPr>
                <w:rFonts w:hint="eastAsia" w:ascii="宋体" w:hAnsi="宋体" w:cs="宋体"/>
                <w:color w:val="000000"/>
                <w:kern w:val="0"/>
                <w:sz w:val="20"/>
                <w:szCs w:val="20"/>
              </w:rPr>
              <w:t>高纯金属有机化合物（</w:t>
            </w:r>
            <w:r>
              <w:rPr>
                <w:rFonts w:ascii="宋体" w:hAnsi="宋体" w:cs="宋体"/>
                <w:color w:val="000000"/>
                <w:kern w:val="0"/>
                <w:sz w:val="20"/>
                <w:szCs w:val="20"/>
              </w:rPr>
              <w:t>MO</w:t>
            </w:r>
            <w:r>
              <w:rPr>
                <w:rFonts w:hint="eastAsia" w:ascii="宋体" w:hAnsi="宋体" w:cs="宋体"/>
                <w:color w:val="000000"/>
                <w:kern w:val="0"/>
                <w:sz w:val="20"/>
                <w:szCs w:val="20"/>
              </w:rPr>
              <w:t>源）（＞</w:t>
            </w:r>
            <w:r>
              <w:rPr>
                <w:rFonts w:ascii="宋体" w:hAnsi="宋体" w:cs="宋体"/>
                <w:color w:val="000000"/>
                <w:kern w:val="0"/>
                <w:sz w:val="20"/>
                <w:szCs w:val="20"/>
              </w:rPr>
              <w:t>5N</w:t>
            </w:r>
            <w:r>
              <w:rPr>
                <w:rFonts w:hint="eastAsia" w:ascii="宋体" w:hAnsi="宋体" w:cs="宋体"/>
                <w:color w:val="000000"/>
                <w:kern w:val="0"/>
                <w:sz w:val="20"/>
                <w:szCs w:val="20"/>
              </w:rPr>
              <w:t>）</w:t>
            </w:r>
          </w:p>
        </w:tc>
      </w:tr>
      <w:tr w14:paraId="003DAE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09A749">
            <w:pPr>
              <w:widowControl/>
              <w:jc w:val="left"/>
              <w:rPr>
                <w:rFonts w:ascii="宋体" w:cs="宋体"/>
                <w:color w:val="000000"/>
                <w:kern w:val="0"/>
                <w:sz w:val="20"/>
                <w:szCs w:val="20"/>
              </w:rPr>
            </w:pPr>
          </w:p>
        </w:tc>
        <w:tc>
          <w:tcPr>
            <w:tcW w:w="1577" w:type="dxa"/>
            <w:noWrap w:val="0"/>
            <w:vAlign w:val="top"/>
          </w:tcPr>
          <w:p w14:paraId="5419F18B">
            <w:pPr>
              <w:widowControl/>
              <w:jc w:val="left"/>
              <w:rPr>
                <w:rFonts w:eastAsia="Times New Roman"/>
                <w:color w:val="000000"/>
                <w:kern w:val="0"/>
                <w:sz w:val="20"/>
                <w:szCs w:val="20"/>
              </w:rPr>
            </w:pPr>
          </w:p>
        </w:tc>
        <w:tc>
          <w:tcPr>
            <w:tcW w:w="821" w:type="dxa"/>
            <w:noWrap w:val="0"/>
            <w:vAlign w:val="top"/>
          </w:tcPr>
          <w:p w14:paraId="28744306">
            <w:pPr>
              <w:widowControl/>
              <w:jc w:val="left"/>
              <w:rPr>
                <w:rFonts w:eastAsia="Times New Roman"/>
                <w:color w:val="000000"/>
                <w:kern w:val="0"/>
                <w:sz w:val="20"/>
                <w:szCs w:val="20"/>
              </w:rPr>
            </w:pPr>
          </w:p>
        </w:tc>
        <w:tc>
          <w:tcPr>
            <w:tcW w:w="1750" w:type="dxa"/>
            <w:noWrap w:val="0"/>
            <w:vAlign w:val="top"/>
          </w:tcPr>
          <w:p w14:paraId="5CC329EA">
            <w:pPr>
              <w:widowControl/>
              <w:jc w:val="left"/>
              <w:rPr>
                <w:rFonts w:eastAsia="Times New Roman"/>
                <w:color w:val="000000"/>
                <w:kern w:val="0"/>
                <w:sz w:val="20"/>
                <w:szCs w:val="20"/>
              </w:rPr>
            </w:pPr>
          </w:p>
        </w:tc>
        <w:tc>
          <w:tcPr>
            <w:tcW w:w="4318" w:type="dxa"/>
            <w:noWrap w:val="0"/>
            <w:vAlign w:val="top"/>
          </w:tcPr>
          <w:p w14:paraId="72C6BD12">
            <w:pPr>
              <w:widowControl/>
              <w:jc w:val="left"/>
              <w:rPr>
                <w:rFonts w:ascii="宋体" w:cs="宋体"/>
                <w:color w:val="000000"/>
                <w:kern w:val="0"/>
                <w:sz w:val="20"/>
                <w:szCs w:val="20"/>
              </w:rPr>
            </w:pPr>
            <w:r>
              <w:rPr>
                <w:rFonts w:hint="eastAsia" w:ascii="宋体" w:hAnsi="宋体" w:cs="宋体"/>
                <w:color w:val="000000"/>
                <w:kern w:val="0"/>
                <w:sz w:val="20"/>
                <w:szCs w:val="20"/>
              </w:rPr>
              <w:t>电子级酚醛树脂</w:t>
            </w:r>
          </w:p>
        </w:tc>
      </w:tr>
      <w:tr w14:paraId="044896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142814">
            <w:pPr>
              <w:widowControl/>
              <w:jc w:val="left"/>
              <w:rPr>
                <w:rFonts w:ascii="宋体" w:cs="宋体"/>
                <w:color w:val="000000"/>
                <w:kern w:val="0"/>
                <w:sz w:val="20"/>
                <w:szCs w:val="20"/>
              </w:rPr>
            </w:pPr>
          </w:p>
        </w:tc>
        <w:tc>
          <w:tcPr>
            <w:tcW w:w="1577" w:type="dxa"/>
            <w:noWrap w:val="0"/>
            <w:vAlign w:val="top"/>
          </w:tcPr>
          <w:p w14:paraId="75002EAD">
            <w:pPr>
              <w:widowControl/>
              <w:jc w:val="left"/>
              <w:rPr>
                <w:rFonts w:eastAsia="Times New Roman"/>
                <w:color w:val="000000"/>
                <w:kern w:val="0"/>
                <w:sz w:val="20"/>
                <w:szCs w:val="20"/>
              </w:rPr>
            </w:pPr>
          </w:p>
        </w:tc>
        <w:tc>
          <w:tcPr>
            <w:tcW w:w="821" w:type="dxa"/>
            <w:noWrap w:val="0"/>
            <w:vAlign w:val="top"/>
          </w:tcPr>
          <w:p w14:paraId="62636E0B">
            <w:pPr>
              <w:widowControl/>
              <w:jc w:val="left"/>
              <w:rPr>
                <w:rFonts w:eastAsia="Times New Roman"/>
                <w:color w:val="000000"/>
                <w:kern w:val="0"/>
                <w:sz w:val="20"/>
                <w:szCs w:val="20"/>
              </w:rPr>
            </w:pPr>
          </w:p>
        </w:tc>
        <w:tc>
          <w:tcPr>
            <w:tcW w:w="1750" w:type="dxa"/>
            <w:noWrap w:val="0"/>
            <w:vAlign w:val="top"/>
          </w:tcPr>
          <w:p w14:paraId="7060E7F6">
            <w:pPr>
              <w:widowControl/>
              <w:jc w:val="left"/>
              <w:rPr>
                <w:rFonts w:eastAsia="Times New Roman"/>
                <w:color w:val="000000"/>
                <w:kern w:val="0"/>
                <w:sz w:val="20"/>
                <w:szCs w:val="20"/>
              </w:rPr>
            </w:pPr>
          </w:p>
        </w:tc>
        <w:tc>
          <w:tcPr>
            <w:tcW w:w="4318" w:type="dxa"/>
            <w:noWrap w:val="0"/>
            <w:vAlign w:val="top"/>
          </w:tcPr>
          <w:p w14:paraId="73FEF940">
            <w:pPr>
              <w:widowControl/>
              <w:jc w:val="left"/>
              <w:rPr>
                <w:rFonts w:ascii="宋体" w:cs="宋体"/>
                <w:color w:val="000000"/>
                <w:kern w:val="0"/>
                <w:sz w:val="20"/>
                <w:szCs w:val="20"/>
              </w:rPr>
            </w:pPr>
            <w:r>
              <w:rPr>
                <w:rFonts w:hint="eastAsia" w:ascii="宋体" w:hAnsi="宋体" w:cs="宋体"/>
                <w:color w:val="000000"/>
                <w:kern w:val="0"/>
                <w:sz w:val="20"/>
                <w:szCs w:val="20"/>
              </w:rPr>
              <w:t>电子级环氧树脂</w:t>
            </w:r>
          </w:p>
        </w:tc>
      </w:tr>
      <w:tr w14:paraId="3D2F29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7330E8">
            <w:pPr>
              <w:widowControl/>
              <w:jc w:val="left"/>
              <w:rPr>
                <w:rFonts w:ascii="宋体" w:cs="宋体"/>
                <w:color w:val="000000"/>
                <w:kern w:val="0"/>
                <w:sz w:val="20"/>
                <w:szCs w:val="20"/>
              </w:rPr>
            </w:pPr>
          </w:p>
        </w:tc>
        <w:tc>
          <w:tcPr>
            <w:tcW w:w="1577" w:type="dxa"/>
            <w:noWrap w:val="0"/>
            <w:vAlign w:val="top"/>
          </w:tcPr>
          <w:p w14:paraId="1EFF9A52">
            <w:pPr>
              <w:widowControl/>
              <w:jc w:val="left"/>
              <w:rPr>
                <w:rFonts w:eastAsia="Times New Roman"/>
                <w:color w:val="000000"/>
                <w:kern w:val="0"/>
                <w:sz w:val="20"/>
                <w:szCs w:val="20"/>
              </w:rPr>
            </w:pPr>
          </w:p>
        </w:tc>
        <w:tc>
          <w:tcPr>
            <w:tcW w:w="821" w:type="dxa"/>
            <w:noWrap w:val="0"/>
            <w:vAlign w:val="top"/>
          </w:tcPr>
          <w:p w14:paraId="6989E2E9">
            <w:pPr>
              <w:widowControl/>
              <w:jc w:val="left"/>
              <w:rPr>
                <w:rFonts w:eastAsia="Times New Roman"/>
                <w:color w:val="000000"/>
                <w:kern w:val="0"/>
                <w:sz w:val="20"/>
                <w:szCs w:val="20"/>
              </w:rPr>
            </w:pPr>
          </w:p>
        </w:tc>
        <w:tc>
          <w:tcPr>
            <w:tcW w:w="1750" w:type="dxa"/>
            <w:noWrap w:val="0"/>
            <w:vAlign w:val="top"/>
          </w:tcPr>
          <w:p w14:paraId="2658F886">
            <w:pPr>
              <w:widowControl/>
              <w:jc w:val="left"/>
              <w:rPr>
                <w:rFonts w:eastAsia="Times New Roman"/>
                <w:color w:val="000000"/>
                <w:kern w:val="0"/>
                <w:sz w:val="20"/>
                <w:szCs w:val="20"/>
              </w:rPr>
            </w:pPr>
          </w:p>
        </w:tc>
        <w:tc>
          <w:tcPr>
            <w:tcW w:w="4318" w:type="dxa"/>
            <w:noWrap w:val="0"/>
            <w:vAlign w:val="top"/>
          </w:tcPr>
          <w:p w14:paraId="6F55432F">
            <w:pPr>
              <w:widowControl/>
              <w:jc w:val="left"/>
              <w:rPr>
                <w:rFonts w:ascii="宋体" w:cs="宋体"/>
                <w:color w:val="000000"/>
                <w:kern w:val="0"/>
                <w:sz w:val="20"/>
                <w:szCs w:val="20"/>
              </w:rPr>
            </w:pPr>
            <w:r>
              <w:rPr>
                <w:rFonts w:hint="eastAsia" w:ascii="宋体" w:hAnsi="宋体" w:cs="宋体"/>
                <w:color w:val="000000"/>
                <w:kern w:val="0"/>
                <w:sz w:val="20"/>
                <w:szCs w:val="20"/>
              </w:rPr>
              <w:t>锂离子电池电解液</w:t>
            </w:r>
          </w:p>
        </w:tc>
      </w:tr>
      <w:tr w14:paraId="24CCB8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27FBA2">
            <w:pPr>
              <w:widowControl/>
              <w:jc w:val="left"/>
              <w:rPr>
                <w:rFonts w:ascii="宋体" w:cs="宋体"/>
                <w:color w:val="000000"/>
                <w:kern w:val="0"/>
                <w:sz w:val="20"/>
                <w:szCs w:val="20"/>
              </w:rPr>
            </w:pPr>
            <w:r>
              <w:rPr>
                <w:rFonts w:ascii="宋体" w:hAnsi="宋体" w:cs="宋体"/>
                <w:color w:val="000000"/>
                <w:kern w:val="0"/>
                <w:sz w:val="20"/>
                <w:szCs w:val="20"/>
              </w:rPr>
              <w:t>3.3.7</w:t>
            </w:r>
          </w:p>
        </w:tc>
        <w:tc>
          <w:tcPr>
            <w:tcW w:w="1577" w:type="dxa"/>
            <w:noWrap w:val="0"/>
            <w:vAlign w:val="top"/>
          </w:tcPr>
          <w:p w14:paraId="7708ADC3">
            <w:pPr>
              <w:widowControl/>
              <w:jc w:val="left"/>
              <w:rPr>
                <w:rFonts w:ascii="宋体" w:cs="宋体"/>
                <w:color w:val="000000"/>
                <w:kern w:val="0"/>
                <w:sz w:val="20"/>
                <w:szCs w:val="20"/>
              </w:rPr>
            </w:pPr>
            <w:r>
              <w:rPr>
                <w:rFonts w:hint="eastAsia" w:ascii="宋体" w:hAnsi="宋体" w:cs="宋体"/>
                <w:color w:val="000000"/>
                <w:kern w:val="0"/>
                <w:sz w:val="20"/>
                <w:szCs w:val="20"/>
              </w:rPr>
              <w:t>新型功能涂层材料制造</w:t>
            </w:r>
          </w:p>
        </w:tc>
        <w:tc>
          <w:tcPr>
            <w:tcW w:w="821" w:type="dxa"/>
            <w:noWrap w:val="0"/>
            <w:vAlign w:val="top"/>
          </w:tcPr>
          <w:p w14:paraId="5EDE9A85">
            <w:pPr>
              <w:widowControl/>
              <w:jc w:val="left"/>
              <w:rPr>
                <w:rFonts w:ascii="宋体" w:cs="宋体"/>
                <w:color w:val="000000"/>
                <w:kern w:val="0"/>
                <w:sz w:val="20"/>
                <w:szCs w:val="20"/>
              </w:rPr>
            </w:pPr>
          </w:p>
        </w:tc>
        <w:tc>
          <w:tcPr>
            <w:tcW w:w="1750" w:type="dxa"/>
            <w:noWrap w:val="0"/>
            <w:vAlign w:val="top"/>
          </w:tcPr>
          <w:p w14:paraId="115F0D4F">
            <w:pPr>
              <w:widowControl/>
              <w:jc w:val="left"/>
              <w:rPr>
                <w:rFonts w:eastAsia="Times New Roman"/>
                <w:color w:val="000000"/>
                <w:kern w:val="0"/>
                <w:sz w:val="20"/>
                <w:szCs w:val="20"/>
              </w:rPr>
            </w:pPr>
          </w:p>
        </w:tc>
        <w:tc>
          <w:tcPr>
            <w:tcW w:w="4318" w:type="dxa"/>
            <w:noWrap w:val="0"/>
            <w:vAlign w:val="top"/>
          </w:tcPr>
          <w:p w14:paraId="75FC893F">
            <w:pPr>
              <w:widowControl/>
              <w:jc w:val="left"/>
              <w:rPr>
                <w:rFonts w:eastAsia="Times New Roman"/>
                <w:color w:val="000000"/>
                <w:kern w:val="0"/>
                <w:sz w:val="20"/>
                <w:szCs w:val="20"/>
              </w:rPr>
            </w:pPr>
          </w:p>
        </w:tc>
      </w:tr>
      <w:tr w14:paraId="074FEE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CC3475">
            <w:pPr>
              <w:widowControl/>
              <w:jc w:val="left"/>
              <w:rPr>
                <w:rFonts w:ascii="宋体" w:cs="宋体"/>
                <w:color w:val="000000"/>
                <w:kern w:val="0"/>
                <w:sz w:val="20"/>
                <w:szCs w:val="20"/>
              </w:rPr>
            </w:pPr>
            <w:r>
              <w:rPr>
                <w:rFonts w:ascii="宋体" w:hAnsi="宋体" w:cs="宋体"/>
                <w:color w:val="000000"/>
                <w:kern w:val="0"/>
                <w:sz w:val="20"/>
                <w:szCs w:val="20"/>
              </w:rPr>
              <w:t>3.3.7.1</w:t>
            </w:r>
          </w:p>
        </w:tc>
        <w:tc>
          <w:tcPr>
            <w:tcW w:w="1577" w:type="dxa"/>
            <w:noWrap w:val="0"/>
            <w:vAlign w:val="top"/>
          </w:tcPr>
          <w:p w14:paraId="4A30400B">
            <w:pPr>
              <w:widowControl/>
              <w:jc w:val="left"/>
              <w:rPr>
                <w:rFonts w:ascii="宋体" w:cs="宋体"/>
                <w:color w:val="000000"/>
                <w:kern w:val="0"/>
                <w:sz w:val="20"/>
                <w:szCs w:val="20"/>
              </w:rPr>
            </w:pPr>
            <w:r>
              <w:rPr>
                <w:rFonts w:hint="eastAsia" w:ascii="宋体" w:hAnsi="宋体" w:cs="宋体"/>
                <w:color w:val="000000"/>
                <w:kern w:val="0"/>
                <w:sz w:val="20"/>
                <w:szCs w:val="20"/>
              </w:rPr>
              <w:t>涂料制造</w:t>
            </w:r>
          </w:p>
        </w:tc>
        <w:tc>
          <w:tcPr>
            <w:tcW w:w="821" w:type="dxa"/>
            <w:noWrap w:val="0"/>
            <w:vAlign w:val="top"/>
          </w:tcPr>
          <w:p w14:paraId="30463E97">
            <w:pPr>
              <w:widowControl/>
              <w:jc w:val="left"/>
              <w:rPr>
                <w:rFonts w:ascii="宋体" w:cs="宋体"/>
                <w:color w:val="000000"/>
                <w:kern w:val="0"/>
                <w:sz w:val="20"/>
                <w:szCs w:val="20"/>
              </w:rPr>
            </w:pPr>
            <w:r>
              <w:rPr>
                <w:rFonts w:ascii="宋体" w:hAnsi="宋体" w:cs="宋体"/>
                <w:color w:val="000000"/>
                <w:kern w:val="0"/>
                <w:sz w:val="20"/>
                <w:szCs w:val="20"/>
              </w:rPr>
              <w:t>2641*</w:t>
            </w:r>
          </w:p>
        </w:tc>
        <w:tc>
          <w:tcPr>
            <w:tcW w:w="1750" w:type="dxa"/>
            <w:noWrap w:val="0"/>
            <w:vAlign w:val="top"/>
          </w:tcPr>
          <w:p w14:paraId="080516C5">
            <w:pPr>
              <w:widowControl/>
              <w:jc w:val="left"/>
              <w:rPr>
                <w:rFonts w:ascii="宋体" w:cs="宋体"/>
                <w:color w:val="000000"/>
                <w:kern w:val="0"/>
                <w:sz w:val="20"/>
                <w:szCs w:val="20"/>
              </w:rPr>
            </w:pPr>
            <w:r>
              <w:rPr>
                <w:rFonts w:hint="eastAsia" w:ascii="宋体" w:hAnsi="宋体" w:cs="宋体"/>
                <w:color w:val="000000"/>
                <w:kern w:val="0"/>
                <w:sz w:val="20"/>
                <w:szCs w:val="20"/>
              </w:rPr>
              <w:t>涂料制造</w:t>
            </w:r>
          </w:p>
        </w:tc>
        <w:tc>
          <w:tcPr>
            <w:tcW w:w="4318" w:type="dxa"/>
            <w:noWrap w:val="0"/>
            <w:vAlign w:val="top"/>
          </w:tcPr>
          <w:p w14:paraId="39051520">
            <w:pPr>
              <w:widowControl/>
              <w:jc w:val="left"/>
              <w:rPr>
                <w:rFonts w:ascii="宋体" w:cs="宋体"/>
                <w:color w:val="000000"/>
                <w:kern w:val="0"/>
                <w:sz w:val="20"/>
                <w:szCs w:val="20"/>
              </w:rPr>
            </w:pPr>
            <w:r>
              <w:rPr>
                <w:rFonts w:hint="eastAsia" w:ascii="宋体" w:hAnsi="宋体" w:cs="宋体"/>
                <w:color w:val="000000"/>
                <w:kern w:val="0"/>
                <w:sz w:val="20"/>
                <w:szCs w:val="20"/>
              </w:rPr>
              <w:t>水性木器涂料</w:t>
            </w:r>
          </w:p>
        </w:tc>
      </w:tr>
      <w:tr w14:paraId="0F64FB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BE2991">
            <w:pPr>
              <w:widowControl/>
              <w:jc w:val="left"/>
              <w:rPr>
                <w:rFonts w:ascii="宋体" w:cs="宋体"/>
                <w:color w:val="000000"/>
                <w:kern w:val="0"/>
                <w:sz w:val="20"/>
                <w:szCs w:val="20"/>
              </w:rPr>
            </w:pPr>
          </w:p>
        </w:tc>
        <w:tc>
          <w:tcPr>
            <w:tcW w:w="1577" w:type="dxa"/>
            <w:noWrap w:val="0"/>
            <w:vAlign w:val="top"/>
          </w:tcPr>
          <w:p w14:paraId="7CC30280">
            <w:pPr>
              <w:widowControl/>
              <w:jc w:val="left"/>
              <w:rPr>
                <w:rFonts w:eastAsia="Times New Roman"/>
                <w:color w:val="000000"/>
                <w:kern w:val="0"/>
                <w:sz w:val="20"/>
                <w:szCs w:val="20"/>
              </w:rPr>
            </w:pPr>
          </w:p>
        </w:tc>
        <w:tc>
          <w:tcPr>
            <w:tcW w:w="821" w:type="dxa"/>
            <w:noWrap w:val="0"/>
            <w:vAlign w:val="top"/>
          </w:tcPr>
          <w:p w14:paraId="3E4BDCE9">
            <w:pPr>
              <w:widowControl/>
              <w:jc w:val="left"/>
              <w:rPr>
                <w:rFonts w:eastAsia="Times New Roman"/>
                <w:color w:val="000000"/>
                <w:kern w:val="0"/>
                <w:sz w:val="20"/>
                <w:szCs w:val="20"/>
              </w:rPr>
            </w:pPr>
          </w:p>
        </w:tc>
        <w:tc>
          <w:tcPr>
            <w:tcW w:w="1750" w:type="dxa"/>
            <w:noWrap w:val="0"/>
            <w:vAlign w:val="top"/>
          </w:tcPr>
          <w:p w14:paraId="599E9F1B">
            <w:pPr>
              <w:widowControl/>
              <w:jc w:val="left"/>
              <w:rPr>
                <w:rFonts w:eastAsia="Times New Roman"/>
                <w:color w:val="000000"/>
                <w:kern w:val="0"/>
                <w:sz w:val="20"/>
                <w:szCs w:val="20"/>
              </w:rPr>
            </w:pPr>
          </w:p>
        </w:tc>
        <w:tc>
          <w:tcPr>
            <w:tcW w:w="4318" w:type="dxa"/>
            <w:noWrap w:val="0"/>
            <w:vAlign w:val="top"/>
          </w:tcPr>
          <w:p w14:paraId="2C132199">
            <w:pPr>
              <w:widowControl/>
              <w:jc w:val="left"/>
              <w:rPr>
                <w:rFonts w:ascii="宋体" w:cs="宋体"/>
                <w:color w:val="000000"/>
                <w:kern w:val="0"/>
                <w:sz w:val="20"/>
                <w:szCs w:val="20"/>
              </w:rPr>
            </w:pPr>
            <w:r>
              <w:rPr>
                <w:rFonts w:hint="eastAsia" w:ascii="宋体" w:hAnsi="宋体" w:cs="宋体"/>
                <w:color w:val="000000"/>
                <w:kern w:val="0"/>
                <w:sz w:val="20"/>
                <w:szCs w:val="20"/>
              </w:rPr>
              <w:t>水性船舶涂料</w:t>
            </w:r>
          </w:p>
        </w:tc>
      </w:tr>
      <w:tr w14:paraId="305D83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1D1CFCD">
            <w:pPr>
              <w:widowControl/>
              <w:jc w:val="left"/>
              <w:rPr>
                <w:rFonts w:ascii="宋体" w:cs="宋体"/>
                <w:color w:val="000000"/>
                <w:kern w:val="0"/>
                <w:sz w:val="20"/>
                <w:szCs w:val="20"/>
              </w:rPr>
            </w:pPr>
          </w:p>
        </w:tc>
        <w:tc>
          <w:tcPr>
            <w:tcW w:w="1577" w:type="dxa"/>
            <w:noWrap w:val="0"/>
            <w:vAlign w:val="top"/>
          </w:tcPr>
          <w:p w14:paraId="15D611F0">
            <w:pPr>
              <w:widowControl/>
              <w:jc w:val="left"/>
              <w:rPr>
                <w:rFonts w:eastAsia="Times New Roman"/>
                <w:color w:val="000000"/>
                <w:kern w:val="0"/>
                <w:sz w:val="20"/>
                <w:szCs w:val="20"/>
              </w:rPr>
            </w:pPr>
          </w:p>
        </w:tc>
        <w:tc>
          <w:tcPr>
            <w:tcW w:w="821" w:type="dxa"/>
            <w:noWrap w:val="0"/>
            <w:vAlign w:val="top"/>
          </w:tcPr>
          <w:p w14:paraId="1C2C8F75">
            <w:pPr>
              <w:widowControl/>
              <w:jc w:val="left"/>
              <w:rPr>
                <w:rFonts w:eastAsia="Times New Roman"/>
                <w:color w:val="000000"/>
                <w:kern w:val="0"/>
                <w:sz w:val="20"/>
                <w:szCs w:val="20"/>
              </w:rPr>
            </w:pPr>
          </w:p>
        </w:tc>
        <w:tc>
          <w:tcPr>
            <w:tcW w:w="1750" w:type="dxa"/>
            <w:noWrap w:val="0"/>
            <w:vAlign w:val="top"/>
          </w:tcPr>
          <w:p w14:paraId="66F70792">
            <w:pPr>
              <w:widowControl/>
              <w:jc w:val="left"/>
              <w:rPr>
                <w:rFonts w:eastAsia="Times New Roman"/>
                <w:color w:val="000000"/>
                <w:kern w:val="0"/>
                <w:sz w:val="20"/>
                <w:szCs w:val="20"/>
              </w:rPr>
            </w:pPr>
          </w:p>
        </w:tc>
        <w:tc>
          <w:tcPr>
            <w:tcW w:w="4318" w:type="dxa"/>
            <w:noWrap w:val="0"/>
            <w:vAlign w:val="top"/>
          </w:tcPr>
          <w:p w14:paraId="2D8124C4">
            <w:pPr>
              <w:widowControl/>
              <w:jc w:val="left"/>
              <w:rPr>
                <w:rFonts w:ascii="宋体" w:cs="宋体"/>
                <w:color w:val="000000"/>
                <w:kern w:val="0"/>
                <w:sz w:val="20"/>
                <w:szCs w:val="20"/>
              </w:rPr>
            </w:pPr>
            <w:r>
              <w:rPr>
                <w:rFonts w:hint="eastAsia" w:ascii="宋体" w:hAnsi="宋体" w:cs="宋体"/>
                <w:color w:val="000000"/>
                <w:kern w:val="0"/>
                <w:sz w:val="20"/>
                <w:szCs w:val="20"/>
              </w:rPr>
              <w:t>高固体分涂料</w:t>
            </w:r>
          </w:p>
        </w:tc>
      </w:tr>
      <w:tr w14:paraId="49C516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54A1A1">
            <w:pPr>
              <w:widowControl/>
              <w:jc w:val="left"/>
              <w:rPr>
                <w:rFonts w:ascii="宋体" w:cs="宋体"/>
                <w:color w:val="000000"/>
                <w:kern w:val="0"/>
                <w:sz w:val="20"/>
                <w:szCs w:val="20"/>
              </w:rPr>
            </w:pPr>
          </w:p>
        </w:tc>
        <w:tc>
          <w:tcPr>
            <w:tcW w:w="1577" w:type="dxa"/>
            <w:noWrap w:val="0"/>
            <w:vAlign w:val="top"/>
          </w:tcPr>
          <w:p w14:paraId="250922D9">
            <w:pPr>
              <w:widowControl/>
              <w:jc w:val="left"/>
              <w:rPr>
                <w:rFonts w:eastAsia="Times New Roman"/>
                <w:color w:val="000000"/>
                <w:kern w:val="0"/>
                <w:sz w:val="20"/>
                <w:szCs w:val="20"/>
              </w:rPr>
            </w:pPr>
          </w:p>
        </w:tc>
        <w:tc>
          <w:tcPr>
            <w:tcW w:w="821" w:type="dxa"/>
            <w:noWrap w:val="0"/>
            <w:vAlign w:val="top"/>
          </w:tcPr>
          <w:p w14:paraId="24F27B66">
            <w:pPr>
              <w:widowControl/>
              <w:jc w:val="left"/>
              <w:rPr>
                <w:rFonts w:eastAsia="Times New Roman"/>
                <w:color w:val="000000"/>
                <w:kern w:val="0"/>
                <w:sz w:val="20"/>
                <w:szCs w:val="20"/>
              </w:rPr>
            </w:pPr>
          </w:p>
        </w:tc>
        <w:tc>
          <w:tcPr>
            <w:tcW w:w="1750" w:type="dxa"/>
            <w:noWrap w:val="0"/>
            <w:vAlign w:val="top"/>
          </w:tcPr>
          <w:p w14:paraId="2C7AF255">
            <w:pPr>
              <w:widowControl/>
              <w:jc w:val="left"/>
              <w:rPr>
                <w:rFonts w:eastAsia="Times New Roman"/>
                <w:color w:val="000000"/>
                <w:kern w:val="0"/>
                <w:sz w:val="20"/>
                <w:szCs w:val="20"/>
              </w:rPr>
            </w:pPr>
          </w:p>
        </w:tc>
        <w:tc>
          <w:tcPr>
            <w:tcW w:w="4318" w:type="dxa"/>
            <w:noWrap w:val="0"/>
            <w:vAlign w:val="top"/>
          </w:tcPr>
          <w:p w14:paraId="6AFDF362">
            <w:pPr>
              <w:widowControl/>
              <w:jc w:val="left"/>
              <w:rPr>
                <w:rFonts w:ascii="宋体" w:cs="宋体"/>
                <w:color w:val="000000"/>
                <w:kern w:val="0"/>
                <w:sz w:val="20"/>
                <w:szCs w:val="20"/>
              </w:rPr>
            </w:pPr>
            <w:r>
              <w:rPr>
                <w:rFonts w:hint="eastAsia" w:ascii="宋体" w:hAnsi="宋体" w:cs="宋体"/>
                <w:color w:val="000000"/>
                <w:kern w:val="0"/>
                <w:sz w:val="20"/>
                <w:szCs w:val="20"/>
              </w:rPr>
              <w:t>无溶剂涂料</w:t>
            </w:r>
          </w:p>
        </w:tc>
      </w:tr>
      <w:tr w14:paraId="5535622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003244">
            <w:pPr>
              <w:widowControl/>
              <w:jc w:val="left"/>
              <w:rPr>
                <w:rFonts w:ascii="宋体" w:cs="宋体"/>
                <w:color w:val="000000"/>
                <w:kern w:val="0"/>
                <w:sz w:val="20"/>
                <w:szCs w:val="20"/>
              </w:rPr>
            </w:pPr>
          </w:p>
        </w:tc>
        <w:tc>
          <w:tcPr>
            <w:tcW w:w="1577" w:type="dxa"/>
            <w:noWrap w:val="0"/>
            <w:vAlign w:val="top"/>
          </w:tcPr>
          <w:p w14:paraId="229B3186">
            <w:pPr>
              <w:widowControl/>
              <w:jc w:val="left"/>
              <w:rPr>
                <w:rFonts w:eastAsia="Times New Roman"/>
                <w:color w:val="000000"/>
                <w:kern w:val="0"/>
                <w:sz w:val="20"/>
                <w:szCs w:val="20"/>
              </w:rPr>
            </w:pPr>
          </w:p>
        </w:tc>
        <w:tc>
          <w:tcPr>
            <w:tcW w:w="821" w:type="dxa"/>
            <w:noWrap w:val="0"/>
            <w:vAlign w:val="top"/>
          </w:tcPr>
          <w:p w14:paraId="5F4DE01C">
            <w:pPr>
              <w:widowControl/>
              <w:jc w:val="left"/>
              <w:rPr>
                <w:rFonts w:eastAsia="Times New Roman"/>
                <w:color w:val="000000"/>
                <w:kern w:val="0"/>
                <w:sz w:val="20"/>
                <w:szCs w:val="20"/>
              </w:rPr>
            </w:pPr>
          </w:p>
        </w:tc>
        <w:tc>
          <w:tcPr>
            <w:tcW w:w="1750" w:type="dxa"/>
            <w:noWrap w:val="0"/>
            <w:vAlign w:val="top"/>
          </w:tcPr>
          <w:p w14:paraId="55FDE5AD">
            <w:pPr>
              <w:widowControl/>
              <w:jc w:val="left"/>
              <w:rPr>
                <w:rFonts w:eastAsia="Times New Roman"/>
                <w:color w:val="000000"/>
                <w:kern w:val="0"/>
                <w:sz w:val="20"/>
                <w:szCs w:val="20"/>
              </w:rPr>
            </w:pPr>
          </w:p>
        </w:tc>
        <w:tc>
          <w:tcPr>
            <w:tcW w:w="4318" w:type="dxa"/>
            <w:noWrap w:val="0"/>
            <w:vAlign w:val="top"/>
          </w:tcPr>
          <w:p w14:paraId="10ADC05F">
            <w:pPr>
              <w:widowControl/>
              <w:jc w:val="left"/>
              <w:rPr>
                <w:rFonts w:ascii="宋体" w:cs="宋体"/>
                <w:color w:val="000000"/>
                <w:kern w:val="0"/>
                <w:sz w:val="20"/>
                <w:szCs w:val="20"/>
              </w:rPr>
            </w:pPr>
            <w:r>
              <w:rPr>
                <w:rFonts w:hint="eastAsia" w:ascii="宋体" w:hAnsi="宋体" w:cs="宋体"/>
                <w:color w:val="000000"/>
                <w:kern w:val="0"/>
                <w:sz w:val="20"/>
                <w:szCs w:val="20"/>
              </w:rPr>
              <w:t>辐射固化涂料</w:t>
            </w:r>
          </w:p>
        </w:tc>
      </w:tr>
      <w:tr w14:paraId="5921670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781091">
            <w:pPr>
              <w:widowControl/>
              <w:jc w:val="left"/>
              <w:rPr>
                <w:rFonts w:ascii="宋体" w:cs="宋体"/>
                <w:color w:val="000000"/>
                <w:kern w:val="0"/>
                <w:sz w:val="20"/>
                <w:szCs w:val="20"/>
              </w:rPr>
            </w:pPr>
          </w:p>
        </w:tc>
        <w:tc>
          <w:tcPr>
            <w:tcW w:w="1577" w:type="dxa"/>
            <w:noWrap w:val="0"/>
            <w:vAlign w:val="top"/>
          </w:tcPr>
          <w:p w14:paraId="7E6AA892">
            <w:pPr>
              <w:widowControl/>
              <w:jc w:val="left"/>
              <w:rPr>
                <w:rFonts w:eastAsia="Times New Roman"/>
                <w:color w:val="000000"/>
                <w:kern w:val="0"/>
                <w:sz w:val="20"/>
                <w:szCs w:val="20"/>
              </w:rPr>
            </w:pPr>
          </w:p>
        </w:tc>
        <w:tc>
          <w:tcPr>
            <w:tcW w:w="821" w:type="dxa"/>
            <w:noWrap w:val="0"/>
            <w:vAlign w:val="top"/>
          </w:tcPr>
          <w:p w14:paraId="3D3A1E8D">
            <w:pPr>
              <w:widowControl/>
              <w:jc w:val="left"/>
              <w:rPr>
                <w:rFonts w:eastAsia="Times New Roman"/>
                <w:color w:val="000000"/>
                <w:kern w:val="0"/>
                <w:sz w:val="20"/>
                <w:szCs w:val="20"/>
              </w:rPr>
            </w:pPr>
          </w:p>
        </w:tc>
        <w:tc>
          <w:tcPr>
            <w:tcW w:w="1750" w:type="dxa"/>
            <w:noWrap w:val="0"/>
            <w:vAlign w:val="top"/>
          </w:tcPr>
          <w:p w14:paraId="34177C80">
            <w:pPr>
              <w:widowControl/>
              <w:jc w:val="left"/>
              <w:rPr>
                <w:rFonts w:eastAsia="Times New Roman"/>
                <w:color w:val="000000"/>
                <w:kern w:val="0"/>
                <w:sz w:val="20"/>
                <w:szCs w:val="20"/>
              </w:rPr>
            </w:pPr>
          </w:p>
        </w:tc>
        <w:tc>
          <w:tcPr>
            <w:tcW w:w="4318" w:type="dxa"/>
            <w:noWrap w:val="0"/>
            <w:vAlign w:val="top"/>
          </w:tcPr>
          <w:p w14:paraId="3FE18DFD">
            <w:pPr>
              <w:widowControl/>
              <w:jc w:val="left"/>
              <w:rPr>
                <w:rFonts w:ascii="宋体" w:cs="宋体"/>
                <w:color w:val="000000"/>
                <w:kern w:val="0"/>
                <w:sz w:val="20"/>
                <w:szCs w:val="20"/>
              </w:rPr>
            </w:pPr>
            <w:r>
              <w:rPr>
                <w:rFonts w:hint="eastAsia" w:ascii="宋体" w:hAnsi="宋体" w:cs="宋体"/>
                <w:color w:val="000000"/>
                <w:kern w:val="0"/>
                <w:sz w:val="20"/>
                <w:szCs w:val="20"/>
              </w:rPr>
              <w:t>水性钢结构防火涂料</w:t>
            </w:r>
          </w:p>
        </w:tc>
      </w:tr>
      <w:tr w14:paraId="3589279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1861CD0">
            <w:pPr>
              <w:widowControl/>
              <w:jc w:val="left"/>
              <w:rPr>
                <w:rFonts w:ascii="宋体" w:cs="宋体"/>
                <w:color w:val="000000"/>
                <w:kern w:val="0"/>
                <w:sz w:val="20"/>
                <w:szCs w:val="20"/>
              </w:rPr>
            </w:pPr>
          </w:p>
        </w:tc>
        <w:tc>
          <w:tcPr>
            <w:tcW w:w="1577" w:type="dxa"/>
            <w:noWrap w:val="0"/>
            <w:vAlign w:val="top"/>
          </w:tcPr>
          <w:p w14:paraId="196C86FB">
            <w:pPr>
              <w:widowControl/>
              <w:jc w:val="left"/>
              <w:rPr>
                <w:rFonts w:eastAsia="Times New Roman"/>
                <w:color w:val="000000"/>
                <w:kern w:val="0"/>
                <w:sz w:val="20"/>
                <w:szCs w:val="20"/>
              </w:rPr>
            </w:pPr>
          </w:p>
        </w:tc>
        <w:tc>
          <w:tcPr>
            <w:tcW w:w="821" w:type="dxa"/>
            <w:noWrap w:val="0"/>
            <w:vAlign w:val="top"/>
          </w:tcPr>
          <w:p w14:paraId="37AFB010">
            <w:pPr>
              <w:widowControl/>
              <w:jc w:val="left"/>
              <w:rPr>
                <w:rFonts w:eastAsia="Times New Roman"/>
                <w:color w:val="000000"/>
                <w:kern w:val="0"/>
                <w:sz w:val="20"/>
                <w:szCs w:val="20"/>
              </w:rPr>
            </w:pPr>
          </w:p>
        </w:tc>
        <w:tc>
          <w:tcPr>
            <w:tcW w:w="1750" w:type="dxa"/>
            <w:noWrap w:val="0"/>
            <w:vAlign w:val="top"/>
          </w:tcPr>
          <w:p w14:paraId="1B248FFE">
            <w:pPr>
              <w:widowControl/>
              <w:jc w:val="left"/>
              <w:rPr>
                <w:rFonts w:eastAsia="Times New Roman"/>
                <w:color w:val="000000"/>
                <w:kern w:val="0"/>
                <w:sz w:val="20"/>
                <w:szCs w:val="20"/>
              </w:rPr>
            </w:pPr>
          </w:p>
        </w:tc>
        <w:tc>
          <w:tcPr>
            <w:tcW w:w="4318" w:type="dxa"/>
            <w:noWrap w:val="0"/>
            <w:vAlign w:val="top"/>
          </w:tcPr>
          <w:p w14:paraId="2BCAA0AA">
            <w:pPr>
              <w:widowControl/>
              <w:jc w:val="left"/>
              <w:rPr>
                <w:rFonts w:ascii="宋体" w:cs="宋体"/>
                <w:color w:val="000000"/>
                <w:kern w:val="0"/>
                <w:sz w:val="20"/>
                <w:szCs w:val="20"/>
              </w:rPr>
            </w:pPr>
            <w:r>
              <w:rPr>
                <w:rFonts w:hint="eastAsia" w:ascii="宋体" w:hAnsi="宋体" w:cs="宋体"/>
                <w:color w:val="000000"/>
                <w:kern w:val="0"/>
                <w:sz w:val="20"/>
                <w:szCs w:val="20"/>
              </w:rPr>
              <w:t>水性汽车涂料</w:t>
            </w:r>
          </w:p>
        </w:tc>
      </w:tr>
      <w:tr w14:paraId="7E3AE2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25F86B">
            <w:pPr>
              <w:widowControl/>
              <w:jc w:val="left"/>
              <w:rPr>
                <w:rFonts w:ascii="宋体" w:cs="宋体"/>
                <w:color w:val="000000"/>
                <w:kern w:val="0"/>
                <w:sz w:val="20"/>
                <w:szCs w:val="20"/>
              </w:rPr>
            </w:pPr>
          </w:p>
        </w:tc>
        <w:tc>
          <w:tcPr>
            <w:tcW w:w="1577" w:type="dxa"/>
            <w:noWrap w:val="0"/>
            <w:vAlign w:val="top"/>
          </w:tcPr>
          <w:p w14:paraId="05757C50">
            <w:pPr>
              <w:widowControl/>
              <w:jc w:val="left"/>
              <w:rPr>
                <w:rFonts w:eastAsia="Times New Roman"/>
                <w:color w:val="000000"/>
                <w:kern w:val="0"/>
                <w:sz w:val="20"/>
                <w:szCs w:val="20"/>
              </w:rPr>
            </w:pPr>
          </w:p>
        </w:tc>
        <w:tc>
          <w:tcPr>
            <w:tcW w:w="821" w:type="dxa"/>
            <w:noWrap w:val="0"/>
            <w:vAlign w:val="top"/>
          </w:tcPr>
          <w:p w14:paraId="33DF6DD3">
            <w:pPr>
              <w:widowControl/>
              <w:jc w:val="left"/>
              <w:rPr>
                <w:rFonts w:eastAsia="Times New Roman"/>
                <w:color w:val="000000"/>
                <w:kern w:val="0"/>
                <w:sz w:val="20"/>
                <w:szCs w:val="20"/>
              </w:rPr>
            </w:pPr>
          </w:p>
        </w:tc>
        <w:tc>
          <w:tcPr>
            <w:tcW w:w="1750" w:type="dxa"/>
            <w:noWrap w:val="0"/>
            <w:vAlign w:val="top"/>
          </w:tcPr>
          <w:p w14:paraId="50B40FA4">
            <w:pPr>
              <w:widowControl/>
              <w:jc w:val="left"/>
              <w:rPr>
                <w:rFonts w:eastAsia="Times New Roman"/>
                <w:color w:val="000000"/>
                <w:kern w:val="0"/>
                <w:sz w:val="20"/>
                <w:szCs w:val="20"/>
              </w:rPr>
            </w:pPr>
          </w:p>
        </w:tc>
        <w:tc>
          <w:tcPr>
            <w:tcW w:w="4318" w:type="dxa"/>
            <w:noWrap w:val="0"/>
            <w:vAlign w:val="top"/>
          </w:tcPr>
          <w:p w14:paraId="505AAD9A">
            <w:pPr>
              <w:widowControl/>
              <w:jc w:val="left"/>
              <w:rPr>
                <w:rFonts w:ascii="宋体" w:cs="宋体"/>
                <w:color w:val="000000"/>
                <w:kern w:val="0"/>
                <w:sz w:val="20"/>
                <w:szCs w:val="20"/>
              </w:rPr>
            </w:pPr>
            <w:r>
              <w:rPr>
                <w:rFonts w:hint="eastAsia" w:ascii="宋体" w:hAnsi="宋体" w:cs="宋体"/>
                <w:color w:val="000000"/>
                <w:kern w:val="0"/>
                <w:sz w:val="20"/>
                <w:szCs w:val="20"/>
              </w:rPr>
              <w:t>大型飞机涂料</w:t>
            </w:r>
          </w:p>
        </w:tc>
      </w:tr>
      <w:tr w14:paraId="3C620A8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EB0701">
            <w:pPr>
              <w:widowControl/>
              <w:jc w:val="left"/>
              <w:rPr>
                <w:rFonts w:ascii="宋体" w:cs="宋体"/>
                <w:color w:val="000000"/>
                <w:kern w:val="0"/>
                <w:sz w:val="20"/>
                <w:szCs w:val="20"/>
              </w:rPr>
            </w:pPr>
          </w:p>
        </w:tc>
        <w:tc>
          <w:tcPr>
            <w:tcW w:w="1577" w:type="dxa"/>
            <w:noWrap w:val="0"/>
            <w:vAlign w:val="top"/>
          </w:tcPr>
          <w:p w14:paraId="3CD910E3">
            <w:pPr>
              <w:widowControl/>
              <w:jc w:val="left"/>
              <w:rPr>
                <w:rFonts w:eastAsia="Times New Roman"/>
                <w:color w:val="000000"/>
                <w:kern w:val="0"/>
                <w:sz w:val="20"/>
                <w:szCs w:val="20"/>
              </w:rPr>
            </w:pPr>
          </w:p>
        </w:tc>
        <w:tc>
          <w:tcPr>
            <w:tcW w:w="821" w:type="dxa"/>
            <w:noWrap w:val="0"/>
            <w:vAlign w:val="top"/>
          </w:tcPr>
          <w:p w14:paraId="6F97BE87">
            <w:pPr>
              <w:widowControl/>
              <w:jc w:val="left"/>
              <w:rPr>
                <w:rFonts w:eastAsia="Times New Roman"/>
                <w:color w:val="000000"/>
                <w:kern w:val="0"/>
                <w:sz w:val="20"/>
                <w:szCs w:val="20"/>
              </w:rPr>
            </w:pPr>
          </w:p>
        </w:tc>
        <w:tc>
          <w:tcPr>
            <w:tcW w:w="1750" w:type="dxa"/>
            <w:noWrap w:val="0"/>
            <w:vAlign w:val="top"/>
          </w:tcPr>
          <w:p w14:paraId="75E1009A">
            <w:pPr>
              <w:widowControl/>
              <w:jc w:val="left"/>
              <w:rPr>
                <w:rFonts w:eastAsia="Times New Roman"/>
                <w:color w:val="000000"/>
                <w:kern w:val="0"/>
                <w:sz w:val="20"/>
                <w:szCs w:val="20"/>
              </w:rPr>
            </w:pPr>
          </w:p>
        </w:tc>
        <w:tc>
          <w:tcPr>
            <w:tcW w:w="4318" w:type="dxa"/>
            <w:noWrap w:val="0"/>
            <w:vAlign w:val="top"/>
          </w:tcPr>
          <w:p w14:paraId="50682D07">
            <w:pPr>
              <w:widowControl/>
              <w:jc w:val="left"/>
              <w:rPr>
                <w:rFonts w:ascii="宋体" w:cs="宋体"/>
                <w:color w:val="000000"/>
                <w:kern w:val="0"/>
                <w:sz w:val="20"/>
                <w:szCs w:val="20"/>
              </w:rPr>
            </w:pPr>
            <w:r>
              <w:rPr>
                <w:rFonts w:hint="eastAsia" w:ascii="宋体" w:hAnsi="宋体" w:cs="宋体"/>
                <w:color w:val="000000"/>
                <w:kern w:val="0"/>
                <w:sz w:val="20"/>
                <w:szCs w:val="20"/>
              </w:rPr>
              <w:t>大型船舶涂料（自抛光防污涂料）</w:t>
            </w:r>
          </w:p>
        </w:tc>
      </w:tr>
      <w:tr w14:paraId="3662CF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59F546">
            <w:pPr>
              <w:widowControl/>
              <w:jc w:val="left"/>
              <w:rPr>
                <w:rFonts w:ascii="宋体" w:cs="宋体"/>
                <w:color w:val="000000"/>
                <w:kern w:val="0"/>
                <w:sz w:val="20"/>
                <w:szCs w:val="20"/>
              </w:rPr>
            </w:pPr>
          </w:p>
        </w:tc>
        <w:tc>
          <w:tcPr>
            <w:tcW w:w="1577" w:type="dxa"/>
            <w:noWrap w:val="0"/>
            <w:vAlign w:val="top"/>
          </w:tcPr>
          <w:p w14:paraId="5A59BBA0">
            <w:pPr>
              <w:widowControl/>
              <w:jc w:val="left"/>
              <w:rPr>
                <w:rFonts w:eastAsia="Times New Roman"/>
                <w:color w:val="000000"/>
                <w:kern w:val="0"/>
                <w:sz w:val="20"/>
                <w:szCs w:val="20"/>
              </w:rPr>
            </w:pPr>
          </w:p>
        </w:tc>
        <w:tc>
          <w:tcPr>
            <w:tcW w:w="821" w:type="dxa"/>
            <w:noWrap w:val="0"/>
            <w:vAlign w:val="top"/>
          </w:tcPr>
          <w:p w14:paraId="0EAE0E85">
            <w:pPr>
              <w:widowControl/>
              <w:jc w:val="left"/>
              <w:rPr>
                <w:rFonts w:eastAsia="Times New Roman"/>
                <w:color w:val="000000"/>
                <w:kern w:val="0"/>
                <w:sz w:val="20"/>
                <w:szCs w:val="20"/>
              </w:rPr>
            </w:pPr>
          </w:p>
        </w:tc>
        <w:tc>
          <w:tcPr>
            <w:tcW w:w="1750" w:type="dxa"/>
            <w:noWrap w:val="0"/>
            <w:vAlign w:val="top"/>
          </w:tcPr>
          <w:p w14:paraId="554BE5BB">
            <w:pPr>
              <w:widowControl/>
              <w:jc w:val="left"/>
              <w:rPr>
                <w:rFonts w:eastAsia="Times New Roman"/>
                <w:color w:val="000000"/>
                <w:kern w:val="0"/>
                <w:sz w:val="20"/>
                <w:szCs w:val="20"/>
              </w:rPr>
            </w:pPr>
          </w:p>
        </w:tc>
        <w:tc>
          <w:tcPr>
            <w:tcW w:w="4318" w:type="dxa"/>
            <w:noWrap w:val="0"/>
            <w:vAlign w:val="top"/>
          </w:tcPr>
          <w:p w14:paraId="195F691B">
            <w:pPr>
              <w:widowControl/>
              <w:jc w:val="left"/>
              <w:rPr>
                <w:rFonts w:ascii="宋体" w:cs="宋体"/>
                <w:color w:val="000000"/>
                <w:kern w:val="0"/>
                <w:sz w:val="20"/>
                <w:szCs w:val="20"/>
              </w:rPr>
            </w:pPr>
            <w:r>
              <w:rPr>
                <w:rFonts w:hint="eastAsia" w:ascii="宋体" w:hAnsi="宋体" w:cs="宋体"/>
                <w:color w:val="000000"/>
                <w:kern w:val="0"/>
                <w:sz w:val="20"/>
                <w:szCs w:val="20"/>
              </w:rPr>
              <w:t>高铁涂料</w:t>
            </w:r>
          </w:p>
        </w:tc>
      </w:tr>
      <w:tr w14:paraId="4259CA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AB4F79">
            <w:pPr>
              <w:widowControl/>
              <w:jc w:val="left"/>
              <w:rPr>
                <w:rFonts w:ascii="宋体" w:cs="宋体"/>
                <w:color w:val="000000"/>
                <w:kern w:val="0"/>
                <w:sz w:val="20"/>
                <w:szCs w:val="20"/>
              </w:rPr>
            </w:pPr>
          </w:p>
        </w:tc>
        <w:tc>
          <w:tcPr>
            <w:tcW w:w="1577" w:type="dxa"/>
            <w:noWrap w:val="0"/>
            <w:vAlign w:val="top"/>
          </w:tcPr>
          <w:p w14:paraId="63E6F640">
            <w:pPr>
              <w:widowControl/>
              <w:jc w:val="left"/>
              <w:rPr>
                <w:rFonts w:eastAsia="Times New Roman"/>
                <w:color w:val="000000"/>
                <w:kern w:val="0"/>
                <w:sz w:val="20"/>
                <w:szCs w:val="20"/>
              </w:rPr>
            </w:pPr>
          </w:p>
        </w:tc>
        <w:tc>
          <w:tcPr>
            <w:tcW w:w="821" w:type="dxa"/>
            <w:noWrap w:val="0"/>
            <w:vAlign w:val="top"/>
          </w:tcPr>
          <w:p w14:paraId="26ED39C6">
            <w:pPr>
              <w:widowControl/>
              <w:jc w:val="left"/>
              <w:rPr>
                <w:rFonts w:eastAsia="Times New Roman"/>
                <w:color w:val="000000"/>
                <w:kern w:val="0"/>
                <w:sz w:val="20"/>
                <w:szCs w:val="20"/>
              </w:rPr>
            </w:pPr>
          </w:p>
        </w:tc>
        <w:tc>
          <w:tcPr>
            <w:tcW w:w="1750" w:type="dxa"/>
            <w:noWrap w:val="0"/>
            <w:vAlign w:val="top"/>
          </w:tcPr>
          <w:p w14:paraId="609EEA3D">
            <w:pPr>
              <w:widowControl/>
              <w:jc w:val="left"/>
              <w:rPr>
                <w:rFonts w:eastAsia="Times New Roman"/>
                <w:color w:val="000000"/>
                <w:kern w:val="0"/>
                <w:sz w:val="20"/>
                <w:szCs w:val="20"/>
              </w:rPr>
            </w:pPr>
          </w:p>
        </w:tc>
        <w:tc>
          <w:tcPr>
            <w:tcW w:w="4318" w:type="dxa"/>
            <w:noWrap w:val="0"/>
            <w:vAlign w:val="top"/>
          </w:tcPr>
          <w:p w14:paraId="4590F932">
            <w:pPr>
              <w:widowControl/>
              <w:jc w:val="left"/>
              <w:rPr>
                <w:rFonts w:ascii="宋体" w:cs="宋体"/>
                <w:color w:val="000000"/>
                <w:kern w:val="0"/>
                <w:sz w:val="20"/>
                <w:szCs w:val="20"/>
              </w:rPr>
            </w:pPr>
            <w:r>
              <w:rPr>
                <w:rFonts w:hint="eastAsia" w:ascii="宋体" w:hAnsi="宋体" w:cs="宋体"/>
                <w:color w:val="000000"/>
                <w:kern w:val="0"/>
                <w:sz w:val="20"/>
                <w:szCs w:val="20"/>
              </w:rPr>
              <w:t>风电涂料</w:t>
            </w:r>
          </w:p>
        </w:tc>
      </w:tr>
      <w:tr w14:paraId="39D66A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5AC095">
            <w:pPr>
              <w:widowControl/>
              <w:jc w:val="left"/>
              <w:rPr>
                <w:rFonts w:ascii="宋体" w:cs="宋体"/>
                <w:color w:val="000000"/>
                <w:kern w:val="0"/>
                <w:sz w:val="20"/>
                <w:szCs w:val="20"/>
              </w:rPr>
            </w:pPr>
          </w:p>
        </w:tc>
        <w:tc>
          <w:tcPr>
            <w:tcW w:w="1577" w:type="dxa"/>
            <w:noWrap w:val="0"/>
            <w:vAlign w:val="top"/>
          </w:tcPr>
          <w:p w14:paraId="69CE2853">
            <w:pPr>
              <w:widowControl/>
              <w:jc w:val="left"/>
              <w:rPr>
                <w:rFonts w:eastAsia="Times New Roman"/>
                <w:color w:val="000000"/>
                <w:kern w:val="0"/>
                <w:sz w:val="20"/>
                <w:szCs w:val="20"/>
              </w:rPr>
            </w:pPr>
          </w:p>
        </w:tc>
        <w:tc>
          <w:tcPr>
            <w:tcW w:w="821" w:type="dxa"/>
            <w:noWrap w:val="0"/>
            <w:vAlign w:val="top"/>
          </w:tcPr>
          <w:p w14:paraId="6EAD0DE8">
            <w:pPr>
              <w:widowControl/>
              <w:jc w:val="left"/>
              <w:rPr>
                <w:rFonts w:eastAsia="Times New Roman"/>
                <w:color w:val="000000"/>
                <w:kern w:val="0"/>
                <w:sz w:val="20"/>
                <w:szCs w:val="20"/>
              </w:rPr>
            </w:pPr>
          </w:p>
        </w:tc>
        <w:tc>
          <w:tcPr>
            <w:tcW w:w="1750" w:type="dxa"/>
            <w:noWrap w:val="0"/>
            <w:vAlign w:val="top"/>
          </w:tcPr>
          <w:p w14:paraId="4AA820BC">
            <w:pPr>
              <w:widowControl/>
              <w:jc w:val="left"/>
              <w:rPr>
                <w:rFonts w:eastAsia="Times New Roman"/>
                <w:color w:val="000000"/>
                <w:kern w:val="0"/>
                <w:sz w:val="20"/>
                <w:szCs w:val="20"/>
              </w:rPr>
            </w:pPr>
          </w:p>
        </w:tc>
        <w:tc>
          <w:tcPr>
            <w:tcW w:w="4318" w:type="dxa"/>
            <w:noWrap w:val="0"/>
            <w:vAlign w:val="top"/>
          </w:tcPr>
          <w:p w14:paraId="38840E83">
            <w:pPr>
              <w:widowControl/>
              <w:jc w:val="left"/>
              <w:rPr>
                <w:rFonts w:ascii="宋体" w:cs="宋体"/>
                <w:color w:val="000000"/>
                <w:kern w:val="0"/>
                <w:sz w:val="20"/>
                <w:szCs w:val="20"/>
              </w:rPr>
            </w:pPr>
            <w:r>
              <w:rPr>
                <w:rFonts w:hint="eastAsia" w:ascii="宋体" w:hAnsi="宋体" w:cs="宋体"/>
                <w:color w:val="000000"/>
                <w:kern w:val="0"/>
                <w:sz w:val="20"/>
                <w:szCs w:val="20"/>
              </w:rPr>
              <w:t>海洋工程用重防腐涂料</w:t>
            </w:r>
          </w:p>
        </w:tc>
      </w:tr>
      <w:tr w14:paraId="4F3CE1B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9F9022">
            <w:pPr>
              <w:widowControl/>
              <w:jc w:val="left"/>
              <w:rPr>
                <w:rFonts w:ascii="宋体" w:cs="宋体"/>
                <w:color w:val="000000"/>
                <w:kern w:val="0"/>
                <w:sz w:val="20"/>
                <w:szCs w:val="20"/>
              </w:rPr>
            </w:pPr>
          </w:p>
        </w:tc>
        <w:tc>
          <w:tcPr>
            <w:tcW w:w="1577" w:type="dxa"/>
            <w:noWrap w:val="0"/>
            <w:vAlign w:val="top"/>
          </w:tcPr>
          <w:p w14:paraId="39C89F48">
            <w:pPr>
              <w:widowControl/>
              <w:jc w:val="left"/>
              <w:rPr>
                <w:rFonts w:eastAsia="Times New Roman"/>
                <w:color w:val="000000"/>
                <w:kern w:val="0"/>
                <w:sz w:val="20"/>
                <w:szCs w:val="20"/>
              </w:rPr>
            </w:pPr>
          </w:p>
        </w:tc>
        <w:tc>
          <w:tcPr>
            <w:tcW w:w="821" w:type="dxa"/>
            <w:noWrap w:val="0"/>
            <w:vAlign w:val="top"/>
          </w:tcPr>
          <w:p w14:paraId="5DE0D2F5">
            <w:pPr>
              <w:widowControl/>
              <w:jc w:val="left"/>
              <w:rPr>
                <w:rFonts w:eastAsia="Times New Roman"/>
                <w:color w:val="000000"/>
                <w:kern w:val="0"/>
                <w:sz w:val="20"/>
                <w:szCs w:val="20"/>
              </w:rPr>
            </w:pPr>
          </w:p>
        </w:tc>
        <w:tc>
          <w:tcPr>
            <w:tcW w:w="1750" w:type="dxa"/>
            <w:noWrap w:val="0"/>
            <w:vAlign w:val="top"/>
          </w:tcPr>
          <w:p w14:paraId="45DA767C">
            <w:pPr>
              <w:widowControl/>
              <w:jc w:val="left"/>
              <w:rPr>
                <w:rFonts w:eastAsia="Times New Roman"/>
                <w:color w:val="000000"/>
                <w:kern w:val="0"/>
                <w:sz w:val="20"/>
                <w:szCs w:val="20"/>
              </w:rPr>
            </w:pPr>
          </w:p>
        </w:tc>
        <w:tc>
          <w:tcPr>
            <w:tcW w:w="4318" w:type="dxa"/>
            <w:noWrap w:val="0"/>
            <w:vAlign w:val="top"/>
          </w:tcPr>
          <w:p w14:paraId="3B33F4F6">
            <w:pPr>
              <w:widowControl/>
              <w:jc w:val="left"/>
              <w:rPr>
                <w:rFonts w:ascii="宋体" w:cs="宋体"/>
                <w:color w:val="000000"/>
                <w:kern w:val="0"/>
                <w:sz w:val="20"/>
                <w:szCs w:val="20"/>
              </w:rPr>
            </w:pPr>
            <w:r>
              <w:rPr>
                <w:rFonts w:hint="eastAsia" w:ascii="宋体" w:hAnsi="宋体" w:cs="宋体"/>
                <w:color w:val="000000"/>
                <w:kern w:val="0"/>
                <w:sz w:val="20"/>
                <w:szCs w:val="20"/>
              </w:rPr>
              <w:t>核电等特殊功能涂料</w:t>
            </w:r>
          </w:p>
        </w:tc>
      </w:tr>
      <w:tr w14:paraId="0C333A7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20016C">
            <w:pPr>
              <w:widowControl/>
              <w:jc w:val="left"/>
              <w:rPr>
                <w:rFonts w:ascii="宋体" w:cs="宋体"/>
                <w:color w:val="000000"/>
                <w:kern w:val="0"/>
                <w:sz w:val="20"/>
                <w:szCs w:val="20"/>
              </w:rPr>
            </w:pPr>
          </w:p>
        </w:tc>
        <w:tc>
          <w:tcPr>
            <w:tcW w:w="1577" w:type="dxa"/>
            <w:noWrap w:val="0"/>
            <w:vAlign w:val="top"/>
          </w:tcPr>
          <w:p w14:paraId="0D6875A9">
            <w:pPr>
              <w:widowControl/>
              <w:jc w:val="left"/>
              <w:rPr>
                <w:rFonts w:eastAsia="Times New Roman"/>
                <w:color w:val="000000"/>
                <w:kern w:val="0"/>
                <w:sz w:val="20"/>
                <w:szCs w:val="20"/>
              </w:rPr>
            </w:pPr>
          </w:p>
        </w:tc>
        <w:tc>
          <w:tcPr>
            <w:tcW w:w="821" w:type="dxa"/>
            <w:noWrap w:val="0"/>
            <w:vAlign w:val="top"/>
          </w:tcPr>
          <w:p w14:paraId="630E7D91">
            <w:pPr>
              <w:widowControl/>
              <w:jc w:val="left"/>
              <w:rPr>
                <w:rFonts w:eastAsia="Times New Roman"/>
                <w:color w:val="000000"/>
                <w:kern w:val="0"/>
                <w:sz w:val="20"/>
                <w:szCs w:val="20"/>
              </w:rPr>
            </w:pPr>
          </w:p>
        </w:tc>
        <w:tc>
          <w:tcPr>
            <w:tcW w:w="1750" w:type="dxa"/>
            <w:noWrap w:val="0"/>
            <w:vAlign w:val="top"/>
          </w:tcPr>
          <w:p w14:paraId="34AF7BBE">
            <w:pPr>
              <w:widowControl/>
              <w:jc w:val="left"/>
              <w:rPr>
                <w:rFonts w:eastAsia="Times New Roman"/>
                <w:color w:val="000000"/>
                <w:kern w:val="0"/>
                <w:sz w:val="20"/>
                <w:szCs w:val="20"/>
              </w:rPr>
            </w:pPr>
          </w:p>
        </w:tc>
        <w:tc>
          <w:tcPr>
            <w:tcW w:w="4318" w:type="dxa"/>
            <w:noWrap w:val="0"/>
            <w:vAlign w:val="top"/>
          </w:tcPr>
          <w:p w14:paraId="03DA46B9">
            <w:pPr>
              <w:widowControl/>
              <w:jc w:val="left"/>
              <w:rPr>
                <w:rFonts w:ascii="宋体" w:cs="宋体"/>
                <w:color w:val="000000"/>
                <w:kern w:val="0"/>
                <w:sz w:val="20"/>
                <w:szCs w:val="20"/>
              </w:rPr>
            </w:pPr>
            <w:r>
              <w:rPr>
                <w:rFonts w:hint="eastAsia" w:ascii="宋体" w:hAnsi="宋体" w:cs="宋体"/>
                <w:color w:val="000000"/>
                <w:kern w:val="0"/>
                <w:sz w:val="20"/>
                <w:szCs w:val="20"/>
              </w:rPr>
              <w:t>氟涂料</w:t>
            </w:r>
          </w:p>
        </w:tc>
      </w:tr>
      <w:tr w14:paraId="3C29EA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D55379">
            <w:pPr>
              <w:widowControl/>
              <w:jc w:val="left"/>
              <w:rPr>
                <w:rFonts w:ascii="宋体" w:cs="宋体"/>
                <w:color w:val="000000"/>
                <w:kern w:val="0"/>
                <w:sz w:val="20"/>
                <w:szCs w:val="20"/>
              </w:rPr>
            </w:pPr>
          </w:p>
        </w:tc>
        <w:tc>
          <w:tcPr>
            <w:tcW w:w="1577" w:type="dxa"/>
            <w:noWrap w:val="0"/>
            <w:vAlign w:val="top"/>
          </w:tcPr>
          <w:p w14:paraId="7ED55B1F">
            <w:pPr>
              <w:widowControl/>
              <w:jc w:val="left"/>
              <w:rPr>
                <w:rFonts w:eastAsia="Times New Roman"/>
                <w:color w:val="000000"/>
                <w:kern w:val="0"/>
                <w:sz w:val="20"/>
                <w:szCs w:val="20"/>
              </w:rPr>
            </w:pPr>
          </w:p>
        </w:tc>
        <w:tc>
          <w:tcPr>
            <w:tcW w:w="821" w:type="dxa"/>
            <w:noWrap w:val="0"/>
            <w:vAlign w:val="top"/>
          </w:tcPr>
          <w:p w14:paraId="12F85861">
            <w:pPr>
              <w:widowControl/>
              <w:jc w:val="left"/>
              <w:rPr>
                <w:rFonts w:eastAsia="Times New Roman"/>
                <w:color w:val="000000"/>
                <w:kern w:val="0"/>
                <w:sz w:val="20"/>
                <w:szCs w:val="20"/>
              </w:rPr>
            </w:pPr>
          </w:p>
        </w:tc>
        <w:tc>
          <w:tcPr>
            <w:tcW w:w="1750" w:type="dxa"/>
            <w:noWrap w:val="0"/>
            <w:vAlign w:val="top"/>
          </w:tcPr>
          <w:p w14:paraId="71156935">
            <w:pPr>
              <w:widowControl/>
              <w:jc w:val="left"/>
              <w:rPr>
                <w:rFonts w:eastAsia="Times New Roman"/>
                <w:color w:val="000000"/>
                <w:kern w:val="0"/>
                <w:sz w:val="20"/>
                <w:szCs w:val="20"/>
              </w:rPr>
            </w:pPr>
          </w:p>
        </w:tc>
        <w:tc>
          <w:tcPr>
            <w:tcW w:w="4318" w:type="dxa"/>
            <w:noWrap w:val="0"/>
            <w:vAlign w:val="top"/>
          </w:tcPr>
          <w:p w14:paraId="74FA5F2C">
            <w:pPr>
              <w:widowControl/>
              <w:jc w:val="left"/>
              <w:rPr>
                <w:rFonts w:ascii="宋体" w:cs="宋体"/>
                <w:color w:val="000000"/>
                <w:kern w:val="0"/>
                <w:sz w:val="20"/>
                <w:szCs w:val="20"/>
              </w:rPr>
            </w:pPr>
            <w:r>
              <w:rPr>
                <w:rFonts w:hint="eastAsia" w:ascii="宋体" w:hAnsi="宋体" w:cs="宋体"/>
                <w:color w:val="000000"/>
                <w:kern w:val="0"/>
                <w:sz w:val="20"/>
                <w:szCs w:val="20"/>
              </w:rPr>
              <w:t>聚硅氧烷涂料</w:t>
            </w:r>
          </w:p>
        </w:tc>
      </w:tr>
      <w:tr w14:paraId="7B6578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37F8D3B">
            <w:pPr>
              <w:widowControl/>
              <w:jc w:val="left"/>
              <w:rPr>
                <w:rFonts w:ascii="宋体" w:cs="宋体"/>
                <w:color w:val="000000"/>
                <w:kern w:val="0"/>
                <w:sz w:val="20"/>
                <w:szCs w:val="20"/>
              </w:rPr>
            </w:pPr>
          </w:p>
        </w:tc>
        <w:tc>
          <w:tcPr>
            <w:tcW w:w="1577" w:type="dxa"/>
            <w:noWrap w:val="0"/>
            <w:vAlign w:val="top"/>
          </w:tcPr>
          <w:p w14:paraId="57F0AA93">
            <w:pPr>
              <w:widowControl/>
              <w:jc w:val="left"/>
              <w:rPr>
                <w:rFonts w:eastAsia="Times New Roman"/>
                <w:color w:val="000000"/>
                <w:kern w:val="0"/>
                <w:sz w:val="20"/>
                <w:szCs w:val="20"/>
              </w:rPr>
            </w:pPr>
          </w:p>
        </w:tc>
        <w:tc>
          <w:tcPr>
            <w:tcW w:w="821" w:type="dxa"/>
            <w:noWrap w:val="0"/>
            <w:vAlign w:val="top"/>
          </w:tcPr>
          <w:p w14:paraId="3C18EF8A">
            <w:pPr>
              <w:widowControl/>
              <w:jc w:val="left"/>
              <w:rPr>
                <w:rFonts w:eastAsia="Times New Roman"/>
                <w:color w:val="000000"/>
                <w:kern w:val="0"/>
                <w:sz w:val="20"/>
                <w:szCs w:val="20"/>
              </w:rPr>
            </w:pPr>
          </w:p>
        </w:tc>
        <w:tc>
          <w:tcPr>
            <w:tcW w:w="1750" w:type="dxa"/>
            <w:noWrap w:val="0"/>
            <w:vAlign w:val="top"/>
          </w:tcPr>
          <w:p w14:paraId="6EAC274A">
            <w:pPr>
              <w:widowControl/>
              <w:jc w:val="left"/>
              <w:rPr>
                <w:rFonts w:eastAsia="Times New Roman"/>
                <w:color w:val="000000"/>
                <w:kern w:val="0"/>
                <w:sz w:val="20"/>
                <w:szCs w:val="20"/>
              </w:rPr>
            </w:pPr>
          </w:p>
        </w:tc>
        <w:tc>
          <w:tcPr>
            <w:tcW w:w="4318" w:type="dxa"/>
            <w:noWrap w:val="0"/>
            <w:vAlign w:val="top"/>
          </w:tcPr>
          <w:p w14:paraId="426ADD9F">
            <w:pPr>
              <w:widowControl/>
              <w:jc w:val="left"/>
              <w:rPr>
                <w:rFonts w:ascii="宋体" w:cs="宋体"/>
                <w:color w:val="000000"/>
                <w:kern w:val="0"/>
                <w:sz w:val="20"/>
                <w:szCs w:val="20"/>
              </w:rPr>
            </w:pPr>
            <w:r>
              <w:rPr>
                <w:rFonts w:hint="eastAsia" w:ascii="宋体" w:hAnsi="宋体" w:cs="宋体"/>
                <w:color w:val="000000"/>
                <w:kern w:val="0"/>
                <w:sz w:val="20"/>
                <w:szCs w:val="20"/>
              </w:rPr>
              <w:t>薄层隔热反射涂料</w:t>
            </w:r>
          </w:p>
        </w:tc>
      </w:tr>
      <w:tr w14:paraId="5FD38F3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EDE9F86">
            <w:pPr>
              <w:widowControl/>
              <w:jc w:val="left"/>
              <w:rPr>
                <w:rFonts w:ascii="宋体" w:cs="宋体"/>
                <w:color w:val="000000"/>
                <w:kern w:val="0"/>
                <w:sz w:val="20"/>
                <w:szCs w:val="20"/>
              </w:rPr>
            </w:pPr>
          </w:p>
        </w:tc>
        <w:tc>
          <w:tcPr>
            <w:tcW w:w="1577" w:type="dxa"/>
            <w:noWrap w:val="0"/>
            <w:vAlign w:val="top"/>
          </w:tcPr>
          <w:p w14:paraId="1AF45258">
            <w:pPr>
              <w:widowControl/>
              <w:jc w:val="left"/>
              <w:rPr>
                <w:rFonts w:eastAsia="Times New Roman"/>
                <w:color w:val="000000"/>
                <w:kern w:val="0"/>
                <w:sz w:val="20"/>
                <w:szCs w:val="20"/>
              </w:rPr>
            </w:pPr>
          </w:p>
        </w:tc>
        <w:tc>
          <w:tcPr>
            <w:tcW w:w="821" w:type="dxa"/>
            <w:noWrap w:val="0"/>
            <w:vAlign w:val="top"/>
          </w:tcPr>
          <w:p w14:paraId="7D0085A9">
            <w:pPr>
              <w:widowControl/>
              <w:jc w:val="left"/>
              <w:rPr>
                <w:rFonts w:eastAsia="Times New Roman"/>
                <w:color w:val="000000"/>
                <w:kern w:val="0"/>
                <w:sz w:val="20"/>
                <w:szCs w:val="20"/>
              </w:rPr>
            </w:pPr>
          </w:p>
        </w:tc>
        <w:tc>
          <w:tcPr>
            <w:tcW w:w="1750" w:type="dxa"/>
            <w:noWrap w:val="0"/>
            <w:vAlign w:val="top"/>
          </w:tcPr>
          <w:p w14:paraId="1A1FC346">
            <w:pPr>
              <w:widowControl/>
              <w:jc w:val="left"/>
              <w:rPr>
                <w:rFonts w:eastAsia="Times New Roman"/>
                <w:color w:val="000000"/>
                <w:kern w:val="0"/>
                <w:sz w:val="20"/>
                <w:szCs w:val="20"/>
              </w:rPr>
            </w:pPr>
          </w:p>
        </w:tc>
        <w:tc>
          <w:tcPr>
            <w:tcW w:w="4318" w:type="dxa"/>
            <w:noWrap w:val="0"/>
            <w:vAlign w:val="top"/>
          </w:tcPr>
          <w:p w14:paraId="59524E9B">
            <w:pPr>
              <w:widowControl/>
              <w:jc w:val="left"/>
              <w:rPr>
                <w:rFonts w:ascii="宋体" w:cs="宋体"/>
                <w:color w:val="000000"/>
                <w:kern w:val="0"/>
                <w:sz w:val="20"/>
                <w:szCs w:val="20"/>
              </w:rPr>
            </w:pPr>
            <w:r>
              <w:rPr>
                <w:rFonts w:hint="eastAsia" w:ascii="宋体" w:hAnsi="宋体" w:cs="宋体"/>
                <w:color w:val="000000"/>
                <w:kern w:val="0"/>
                <w:sz w:val="20"/>
                <w:szCs w:val="20"/>
              </w:rPr>
              <w:t>真空绝热保温涂料</w:t>
            </w:r>
          </w:p>
        </w:tc>
      </w:tr>
      <w:tr w14:paraId="2D2D225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1F35CEE">
            <w:pPr>
              <w:widowControl/>
              <w:jc w:val="left"/>
              <w:rPr>
                <w:rFonts w:ascii="宋体" w:cs="宋体"/>
                <w:color w:val="000000"/>
                <w:kern w:val="0"/>
                <w:sz w:val="20"/>
                <w:szCs w:val="20"/>
              </w:rPr>
            </w:pPr>
          </w:p>
        </w:tc>
        <w:tc>
          <w:tcPr>
            <w:tcW w:w="1577" w:type="dxa"/>
            <w:noWrap w:val="0"/>
            <w:vAlign w:val="top"/>
          </w:tcPr>
          <w:p w14:paraId="06BED40A">
            <w:pPr>
              <w:widowControl/>
              <w:jc w:val="left"/>
              <w:rPr>
                <w:rFonts w:eastAsia="Times New Roman"/>
                <w:color w:val="000000"/>
                <w:kern w:val="0"/>
                <w:sz w:val="20"/>
                <w:szCs w:val="20"/>
              </w:rPr>
            </w:pPr>
          </w:p>
        </w:tc>
        <w:tc>
          <w:tcPr>
            <w:tcW w:w="821" w:type="dxa"/>
            <w:noWrap w:val="0"/>
            <w:vAlign w:val="top"/>
          </w:tcPr>
          <w:p w14:paraId="0A001727">
            <w:pPr>
              <w:widowControl/>
              <w:jc w:val="left"/>
              <w:rPr>
                <w:rFonts w:eastAsia="Times New Roman"/>
                <w:color w:val="000000"/>
                <w:kern w:val="0"/>
                <w:sz w:val="20"/>
                <w:szCs w:val="20"/>
              </w:rPr>
            </w:pPr>
          </w:p>
        </w:tc>
        <w:tc>
          <w:tcPr>
            <w:tcW w:w="1750" w:type="dxa"/>
            <w:noWrap w:val="0"/>
            <w:vAlign w:val="top"/>
          </w:tcPr>
          <w:p w14:paraId="639E17E1">
            <w:pPr>
              <w:widowControl/>
              <w:jc w:val="left"/>
              <w:rPr>
                <w:rFonts w:eastAsia="Times New Roman"/>
                <w:color w:val="000000"/>
                <w:kern w:val="0"/>
                <w:sz w:val="20"/>
                <w:szCs w:val="20"/>
              </w:rPr>
            </w:pPr>
          </w:p>
        </w:tc>
        <w:tc>
          <w:tcPr>
            <w:tcW w:w="4318" w:type="dxa"/>
            <w:noWrap w:val="0"/>
            <w:vAlign w:val="top"/>
          </w:tcPr>
          <w:p w14:paraId="30B1CE13">
            <w:pPr>
              <w:widowControl/>
              <w:jc w:val="left"/>
              <w:rPr>
                <w:rFonts w:ascii="宋体" w:cs="宋体"/>
                <w:color w:val="000000"/>
                <w:kern w:val="0"/>
                <w:sz w:val="20"/>
                <w:szCs w:val="20"/>
              </w:rPr>
            </w:pPr>
            <w:r>
              <w:rPr>
                <w:rFonts w:hint="eastAsia" w:ascii="宋体" w:hAnsi="宋体" w:cs="宋体"/>
                <w:color w:val="000000"/>
                <w:kern w:val="0"/>
                <w:sz w:val="20"/>
                <w:szCs w:val="20"/>
              </w:rPr>
              <w:t>纳米孔超级绝热保温涂料</w:t>
            </w:r>
          </w:p>
        </w:tc>
      </w:tr>
      <w:tr w14:paraId="0D7D624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BDA914">
            <w:pPr>
              <w:widowControl/>
              <w:jc w:val="left"/>
              <w:rPr>
                <w:rFonts w:ascii="宋体" w:cs="宋体"/>
                <w:color w:val="000000"/>
                <w:kern w:val="0"/>
                <w:sz w:val="20"/>
                <w:szCs w:val="20"/>
              </w:rPr>
            </w:pPr>
          </w:p>
        </w:tc>
        <w:tc>
          <w:tcPr>
            <w:tcW w:w="1577" w:type="dxa"/>
            <w:noWrap w:val="0"/>
            <w:vAlign w:val="top"/>
          </w:tcPr>
          <w:p w14:paraId="43D4B2FE">
            <w:pPr>
              <w:widowControl/>
              <w:jc w:val="left"/>
              <w:rPr>
                <w:rFonts w:eastAsia="Times New Roman"/>
                <w:color w:val="000000"/>
                <w:kern w:val="0"/>
                <w:sz w:val="20"/>
                <w:szCs w:val="20"/>
              </w:rPr>
            </w:pPr>
          </w:p>
        </w:tc>
        <w:tc>
          <w:tcPr>
            <w:tcW w:w="821" w:type="dxa"/>
            <w:noWrap w:val="0"/>
            <w:vAlign w:val="top"/>
          </w:tcPr>
          <w:p w14:paraId="34DDA610">
            <w:pPr>
              <w:widowControl/>
              <w:jc w:val="left"/>
              <w:rPr>
                <w:rFonts w:eastAsia="Times New Roman"/>
                <w:color w:val="000000"/>
                <w:kern w:val="0"/>
                <w:sz w:val="20"/>
                <w:szCs w:val="20"/>
              </w:rPr>
            </w:pPr>
          </w:p>
        </w:tc>
        <w:tc>
          <w:tcPr>
            <w:tcW w:w="1750" w:type="dxa"/>
            <w:noWrap w:val="0"/>
            <w:vAlign w:val="top"/>
          </w:tcPr>
          <w:p w14:paraId="36D83D05">
            <w:pPr>
              <w:widowControl/>
              <w:jc w:val="left"/>
              <w:rPr>
                <w:rFonts w:eastAsia="Times New Roman"/>
                <w:color w:val="000000"/>
                <w:kern w:val="0"/>
                <w:sz w:val="20"/>
                <w:szCs w:val="20"/>
              </w:rPr>
            </w:pPr>
          </w:p>
        </w:tc>
        <w:tc>
          <w:tcPr>
            <w:tcW w:w="4318" w:type="dxa"/>
            <w:noWrap w:val="0"/>
            <w:vAlign w:val="top"/>
          </w:tcPr>
          <w:p w14:paraId="4BEB08B1">
            <w:pPr>
              <w:widowControl/>
              <w:jc w:val="left"/>
              <w:rPr>
                <w:rFonts w:ascii="宋体" w:cs="宋体"/>
                <w:color w:val="000000"/>
                <w:kern w:val="0"/>
                <w:sz w:val="20"/>
                <w:szCs w:val="20"/>
              </w:rPr>
            </w:pPr>
            <w:r>
              <w:rPr>
                <w:rFonts w:hint="eastAsia" w:ascii="宋体" w:hAnsi="宋体" w:cs="宋体"/>
                <w:color w:val="000000"/>
                <w:kern w:val="0"/>
                <w:sz w:val="20"/>
                <w:szCs w:val="20"/>
              </w:rPr>
              <w:t>防火阻燃涂料</w:t>
            </w:r>
          </w:p>
        </w:tc>
      </w:tr>
      <w:tr w14:paraId="54071F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799792">
            <w:pPr>
              <w:widowControl/>
              <w:jc w:val="left"/>
              <w:rPr>
                <w:rFonts w:ascii="宋体" w:cs="宋体"/>
                <w:color w:val="000000"/>
                <w:kern w:val="0"/>
                <w:sz w:val="20"/>
                <w:szCs w:val="20"/>
              </w:rPr>
            </w:pPr>
          </w:p>
        </w:tc>
        <w:tc>
          <w:tcPr>
            <w:tcW w:w="1577" w:type="dxa"/>
            <w:noWrap w:val="0"/>
            <w:vAlign w:val="top"/>
          </w:tcPr>
          <w:p w14:paraId="14C1192A">
            <w:pPr>
              <w:widowControl/>
              <w:jc w:val="left"/>
              <w:rPr>
                <w:rFonts w:eastAsia="Times New Roman"/>
                <w:color w:val="000000"/>
                <w:kern w:val="0"/>
                <w:sz w:val="20"/>
                <w:szCs w:val="20"/>
              </w:rPr>
            </w:pPr>
          </w:p>
        </w:tc>
        <w:tc>
          <w:tcPr>
            <w:tcW w:w="821" w:type="dxa"/>
            <w:noWrap w:val="0"/>
            <w:vAlign w:val="top"/>
          </w:tcPr>
          <w:p w14:paraId="2B85C7F8">
            <w:pPr>
              <w:widowControl/>
              <w:jc w:val="left"/>
              <w:rPr>
                <w:rFonts w:eastAsia="Times New Roman"/>
                <w:color w:val="000000"/>
                <w:kern w:val="0"/>
                <w:sz w:val="20"/>
                <w:szCs w:val="20"/>
              </w:rPr>
            </w:pPr>
          </w:p>
        </w:tc>
        <w:tc>
          <w:tcPr>
            <w:tcW w:w="1750" w:type="dxa"/>
            <w:noWrap w:val="0"/>
            <w:vAlign w:val="top"/>
          </w:tcPr>
          <w:p w14:paraId="3B2EF199">
            <w:pPr>
              <w:widowControl/>
              <w:jc w:val="left"/>
              <w:rPr>
                <w:rFonts w:eastAsia="Times New Roman"/>
                <w:color w:val="000000"/>
                <w:kern w:val="0"/>
                <w:sz w:val="20"/>
                <w:szCs w:val="20"/>
              </w:rPr>
            </w:pPr>
          </w:p>
        </w:tc>
        <w:tc>
          <w:tcPr>
            <w:tcW w:w="4318" w:type="dxa"/>
            <w:noWrap w:val="0"/>
            <w:vAlign w:val="top"/>
          </w:tcPr>
          <w:p w14:paraId="60385B8E">
            <w:pPr>
              <w:widowControl/>
              <w:jc w:val="left"/>
              <w:rPr>
                <w:rFonts w:ascii="宋体" w:cs="宋体"/>
                <w:color w:val="000000"/>
                <w:kern w:val="0"/>
                <w:sz w:val="20"/>
                <w:szCs w:val="20"/>
              </w:rPr>
            </w:pPr>
            <w:r>
              <w:rPr>
                <w:rFonts w:hint="eastAsia" w:ascii="宋体" w:hAnsi="宋体" w:cs="宋体"/>
                <w:color w:val="000000"/>
                <w:kern w:val="0"/>
                <w:sz w:val="20"/>
                <w:szCs w:val="20"/>
              </w:rPr>
              <w:t>喷涂聚脲防水涂料</w:t>
            </w:r>
          </w:p>
        </w:tc>
      </w:tr>
      <w:tr w14:paraId="2F1A96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42AE62">
            <w:pPr>
              <w:widowControl/>
              <w:jc w:val="left"/>
              <w:rPr>
                <w:rFonts w:ascii="宋体" w:cs="宋体"/>
                <w:color w:val="000000"/>
                <w:kern w:val="0"/>
                <w:sz w:val="20"/>
                <w:szCs w:val="20"/>
              </w:rPr>
            </w:pPr>
          </w:p>
        </w:tc>
        <w:tc>
          <w:tcPr>
            <w:tcW w:w="1577" w:type="dxa"/>
            <w:noWrap w:val="0"/>
            <w:vAlign w:val="top"/>
          </w:tcPr>
          <w:p w14:paraId="344CEA6F">
            <w:pPr>
              <w:widowControl/>
              <w:jc w:val="left"/>
              <w:rPr>
                <w:rFonts w:eastAsia="Times New Roman"/>
                <w:color w:val="000000"/>
                <w:kern w:val="0"/>
                <w:sz w:val="20"/>
                <w:szCs w:val="20"/>
              </w:rPr>
            </w:pPr>
          </w:p>
        </w:tc>
        <w:tc>
          <w:tcPr>
            <w:tcW w:w="821" w:type="dxa"/>
            <w:noWrap w:val="0"/>
            <w:vAlign w:val="top"/>
          </w:tcPr>
          <w:p w14:paraId="4A3D4C84">
            <w:pPr>
              <w:widowControl/>
              <w:jc w:val="left"/>
              <w:rPr>
                <w:rFonts w:eastAsia="Times New Roman"/>
                <w:color w:val="000000"/>
                <w:kern w:val="0"/>
                <w:sz w:val="20"/>
                <w:szCs w:val="20"/>
              </w:rPr>
            </w:pPr>
          </w:p>
        </w:tc>
        <w:tc>
          <w:tcPr>
            <w:tcW w:w="1750" w:type="dxa"/>
            <w:noWrap w:val="0"/>
            <w:vAlign w:val="top"/>
          </w:tcPr>
          <w:p w14:paraId="34DB9E98">
            <w:pPr>
              <w:widowControl/>
              <w:jc w:val="left"/>
              <w:rPr>
                <w:rFonts w:eastAsia="Times New Roman"/>
                <w:color w:val="000000"/>
                <w:kern w:val="0"/>
                <w:sz w:val="20"/>
                <w:szCs w:val="20"/>
              </w:rPr>
            </w:pPr>
          </w:p>
        </w:tc>
        <w:tc>
          <w:tcPr>
            <w:tcW w:w="4318" w:type="dxa"/>
            <w:noWrap w:val="0"/>
            <w:vAlign w:val="top"/>
          </w:tcPr>
          <w:p w14:paraId="12C61618">
            <w:pPr>
              <w:widowControl/>
              <w:jc w:val="left"/>
              <w:rPr>
                <w:rFonts w:ascii="宋体" w:cs="宋体"/>
                <w:color w:val="000000"/>
                <w:kern w:val="0"/>
                <w:sz w:val="20"/>
                <w:szCs w:val="20"/>
              </w:rPr>
            </w:pPr>
            <w:r>
              <w:rPr>
                <w:rFonts w:hint="eastAsia" w:ascii="宋体" w:hAnsi="宋体" w:cs="宋体"/>
                <w:color w:val="000000"/>
                <w:kern w:val="0"/>
                <w:sz w:val="20"/>
                <w:szCs w:val="20"/>
              </w:rPr>
              <w:t>丙烯酸防水涂料</w:t>
            </w:r>
          </w:p>
        </w:tc>
      </w:tr>
      <w:tr w14:paraId="3A4369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2FFA2D">
            <w:pPr>
              <w:widowControl/>
              <w:jc w:val="left"/>
              <w:rPr>
                <w:rFonts w:ascii="宋体" w:cs="宋体"/>
                <w:color w:val="000000"/>
                <w:kern w:val="0"/>
                <w:sz w:val="20"/>
                <w:szCs w:val="20"/>
              </w:rPr>
            </w:pPr>
          </w:p>
        </w:tc>
        <w:tc>
          <w:tcPr>
            <w:tcW w:w="1577" w:type="dxa"/>
            <w:noWrap w:val="0"/>
            <w:vAlign w:val="top"/>
          </w:tcPr>
          <w:p w14:paraId="65ED01FB">
            <w:pPr>
              <w:widowControl/>
              <w:jc w:val="left"/>
              <w:rPr>
                <w:rFonts w:eastAsia="Times New Roman"/>
                <w:color w:val="000000"/>
                <w:kern w:val="0"/>
                <w:sz w:val="20"/>
                <w:szCs w:val="20"/>
              </w:rPr>
            </w:pPr>
          </w:p>
        </w:tc>
        <w:tc>
          <w:tcPr>
            <w:tcW w:w="821" w:type="dxa"/>
            <w:noWrap w:val="0"/>
            <w:vAlign w:val="top"/>
          </w:tcPr>
          <w:p w14:paraId="79576369">
            <w:pPr>
              <w:widowControl/>
              <w:jc w:val="left"/>
              <w:rPr>
                <w:rFonts w:eastAsia="Times New Roman"/>
                <w:color w:val="000000"/>
                <w:kern w:val="0"/>
                <w:sz w:val="20"/>
                <w:szCs w:val="20"/>
              </w:rPr>
            </w:pPr>
          </w:p>
        </w:tc>
        <w:tc>
          <w:tcPr>
            <w:tcW w:w="1750" w:type="dxa"/>
            <w:noWrap w:val="0"/>
            <w:vAlign w:val="top"/>
          </w:tcPr>
          <w:p w14:paraId="64B87CB7">
            <w:pPr>
              <w:widowControl/>
              <w:jc w:val="left"/>
              <w:rPr>
                <w:rFonts w:eastAsia="Times New Roman"/>
                <w:color w:val="000000"/>
                <w:kern w:val="0"/>
                <w:sz w:val="20"/>
                <w:szCs w:val="20"/>
              </w:rPr>
            </w:pPr>
          </w:p>
        </w:tc>
        <w:tc>
          <w:tcPr>
            <w:tcW w:w="4318" w:type="dxa"/>
            <w:noWrap w:val="0"/>
            <w:vAlign w:val="top"/>
          </w:tcPr>
          <w:p w14:paraId="476C5CD1">
            <w:pPr>
              <w:widowControl/>
              <w:jc w:val="left"/>
              <w:rPr>
                <w:rFonts w:ascii="宋体" w:cs="宋体"/>
                <w:color w:val="000000"/>
                <w:kern w:val="0"/>
                <w:sz w:val="20"/>
                <w:szCs w:val="20"/>
              </w:rPr>
            </w:pPr>
            <w:r>
              <w:rPr>
                <w:rFonts w:hint="eastAsia" w:ascii="宋体" w:hAnsi="宋体" w:cs="宋体"/>
                <w:color w:val="000000"/>
                <w:kern w:val="0"/>
                <w:sz w:val="20"/>
                <w:szCs w:val="20"/>
              </w:rPr>
              <w:t>聚氨酯防水涂料</w:t>
            </w:r>
          </w:p>
        </w:tc>
      </w:tr>
      <w:tr w14:paraId="3AA2124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BF218C">
            <w:pPr>
              <w:widowControl/>
              <w:jc w:val="left"/>
              <w:rPr>
                <w:rFonts w:ascii="宋体" w:cs="宋体"/>
                <w:color w:val="000000"/>
                <w:kern w:val="0"/>
                <w:sz w:val="20"/>
                <w:szCs w:val="20"/>
              </w:rPr>
            </w:pPr>
          </w:p>
        </w:tc>
        <w:tc>
          <w:tcPr>
            <w:tcW w:w="1577" w:type="dxa"/>
            <w:noWrap w:val="0"/>
            <w:vAlign w:val="top"/>
          </w:tcPr>
          <w:p w14:paraId="105F6609">
            <w:pPr>
              <w:widowControl/>
              <w:jc w:val="left"/>
              <w:rPr>
                <w:rFonts w:eastAsia="Times New Roman"/>
                <w:color w:val="000000"/>
                <w:kern w:val="0"/>
                <w:sz w:val="20"/>
                <w:szCs w:val="20"/>
              </w:rPr>
            </w:pPr>
          </w:p>
        </w:tc>
        <w:tc>
          <w:tcPr>
            <w:tcW w:w="821" w:type="dxa"/>
            <w:noWrap w:val="0"/>
            <w:vAlign w:val="top"/>
          </w:tcPr>
          <w:p w14:paraId="77D01F58">
            <w:pPr>
              <w:widowControl/>
              <w:jc w:val="left"/>
              <w:rPr>
                <w:rFonts w:eastAsia="Times New Roman"/>
                <w:color w:val="000000"/>
                <w:kern w:val="0"/>
                <w:sz w:val="20"/>
                <w:szCs w:val="20"/>
              </w:rPr>
            </w:pPr>
          </w:p>
        </w:tc>
        <w:tc>
          <w:tcPr>
            <w:tcW w:w="1750" w:type="dxa"/>
            <w:noWrap w:val="0"/>
            <w:vAlign w:val="top"/>
          </w:tcPr>
          <w:p w14:paraId="62171785">
            <w:pPr>
              <w:widowControl/>
              <w:jc w:val="left"/>
              <w:rPr>
                <w:rFonts w:eastAsia="Times New Roman"/>
                <w:color w:val="000000"/>
                <w:kern w:val="0"/>
                <w:sz w:val="20"/>
                <w:szCs w:val="20"/>
              </w:rPr>
            </w:pPr>
          </w:p>
        </w:tc>
        <w:tc>
          <w:tcPr>
            <w:tcW w:w="4318" w:type="dxa"/>
            <w:noWrap w:val="0"/>
            <w:vAlign w:val="top"/>
          </w:tcPr>
          <w:p w14:paraId="6261CD68">
            <w:pPr>
              <w:widowControl/>
              <w:jc w:val="left"/>
              <w:rPr>
                <w:rFonts w:ascii="宋体" w:cs="宋体"/>
                <w:color w:val="000000"/>
                <w:kern w:val="0"/>
                <w:sz w:val="20"/>
                <w:szCs w:val="20"/>
              </w:rPr>
            </w:pPr>
            <w:r>
              <w:rPr>
                <w:rFonts w:hint="eastAsia" w:ascii="宋体" w:hAnsi="宋体" w:cs="宋体"/>
                <w:color w:val="000000"/>
                <w:kern w:val="0"/>
                <w:sz w:val="20"/>
                <w:szCs w:val="20"/>
              </w:rPr>
              <w:t>聚合物乳液水泥防水涂料</w:t>
            </w:r>
          </w:p>
        </w:tc>
      </w:tr>
      <w:tr w14:paraId="79E380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C42C5F">
            <w:pPr>
              <w:widowControl/>
              <w:jc w:val="left"/>
              <w:rPr>
                <w:rFonts w:ascii="宋体" w:cs="宋体"/>
                <w:color w:val="000000"/>
                <w:kern w:val="0"/>
                <w:sz w:val="20"/>
                <w:szCs w:val="20"/>
              </w:rPr>
            </w:pPr>
          </w:p>
        </w:tc>
        <w:tc>
          <w:tcPr>
            <w:tcW w:w="1577" w:type="dxa"/>
            <w:noWrap w:val="0"/>
            <w:vAlign w:val="top"/>
          </w:tcPr>
          <w:p w14:paraId="6C3F62CB">
            <w:pPr>
              <w:widowControl/>
              <w:jc w:val="left"/>
              <w:rPr>
                <w:rFonts w:eastAsia="Times New Roman"/>
                <w:color w:val="000000"/>
                <w:kern w:val="0"/>
                <w:sz w:val="20"/>
                <w:szCs w:val="20"/>
              </w:rPr>
            </w:pPr>
          </w:p>
        </w:tc>
        <w:tc>
          <w:tcPr>
            <w:tcW w:w="821" w:type="dxa"/>
            <w:noWrap w:val="0"/>
            <w:vAlign w:val="top"/>
          </w:tcPr>
          <w:p w14:paraId="18FB1DC5">
            <w:pPr>
              <w:widowControl/>
              <w:jc w:val="left"/>
              <w:rPr>
                <w:rFonts w:eastAsia="Times New Roman"/>
                <w:color w:val="000000"/>
                <w:kern w:val="0"/>
                <w:sz w:val="20"/>
                <w:szCs w:val="20"/>
              </w:rPr>
            </w:pPr>
          </w:p>
        </w:tc>
        <w:tc>
          <w:tcPr>
            <w:tcW w:w="1750" w:type="dxa"/>
            <w:noWrap w:val="0"/>
            <w:vAlign w:val="top"/>
          </w:tcPr>
          <w:p w14:paraId="7A26AD7F">
            <w:pPr>
              <w:widowControl/>
              <w:jc w:val="left"/>
              <w:rPr>
                <w:rFonts w:eastAsia="Times New Roman"/>
                <w:color w:val="000000"/>
                <w:kern w:val="0"/>
                <w:sz w:val="20"/>
                <w:szCs w:val="20"/>
              </w:rPr>
            </w:pPr>
          </w:p>
        </w:tc>
        <w:tc>
          <w:tcPr>
            <w:tcW w:w="4318" w:type="dxa"/>
            <w:noWrap w:val="0"/>
            <w:vAlign w:val="top"/>
          </w:tcPr>
          <w:p w14:paraId="797B31A8">
            <w:pPr>
              <w:widowControl/>
              <w:jc w:val="left"/>
              <w:rPr>
                <w:rFonts w:ascii="宋体" w:cs="宋体"/>
                <w:color w:val="000000"/>
                <w:kern w:val="0"/>
                <w:sz w:val="20"/>
                <w:szCs w:val="20"/>
              </w:rPr>
            </w:pPr>
            <w:r>
              <w:rPr>
                <w:rFonts w:hint="eastAsia" w:ascii="宋体" w:hAnsi="宋体" w:cs="宋体"/>
                <w:color w:val="000000"/>
                <w:kern w:val="0"/>
                <w:sz w:val="20"/>
                <w:szCs w:val="20"/>
              </w:rPr>
              <w:t>自抛光防污涂料</w:t>
            </w:r>
          </w:p>
        </w:tc>
      </w:tr>
      <w:tr w14:paraId="283C47F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637659">
            <w:pPr>
              <w:widowControl/>
              <w:jc w:val="left"/>
              <w:rPr>
                <w:rFonts w:ascii="宋体" w:cs="宋体"/>
                <w:color w:val="000000"/>
                <w:kern w:val="0"/>
                <w:sz w:val="20"/>
                <w:szCs w:val="20"/>
              </w:rPr>
            </w:pPr>
          </w:p>
        </w:tc>
        <w:tc>
          <w:tcPr>
            <w:tcW w:w="1577" w:type="dxa"/>
            <w:noWrap w:val="0"/>
            <w:vAlign w:val="top"/>
          </w:tcPr>
          <w:p w14:paraId="3FDD0C03">
            <w:pPr>
              <w:widowControl/>
              <w:jc w:val="left"/>
              <w:rPr>
                <w:rFonts w:eastAsia="Times New Roman"/>
                <w:color w:val="000000"/>
                <w:kern w:val="0"/>
                <w:sz w:val="20"/>
                <w:szCs w:val="20"/>
              </w:rPr>
            </w:pPr>
          </w:p>
        </w:tc>
        <w:tc>
          <w:tcPr>
            <w:tcW w:w="821" w:type="dxa"/>
            <w:noWrap w:val="0"/>
            <w:vAlign w:val="top"/>
          </w:tcPr>
          <w:p w14:paraId="0A3926A3">
            <w:pPr>
              <w:widowControl/>
              <w:jc w:val="left"/>
              <w:rPr>
                <w:rFonts w:eastAsia="Times New Roman"/>
                <w:color w:val="000000"/>
                <w:kern w:val="0"/>
                <w:sz w:val="20"/>
                <w:szCs w:val="20"/>
              </w:rPr>
            </w:pPr>
          </w:p>
        </w:tc>
        <w:tc>
          <w:tcPr>
            <w:tcW w:w="1750" w:type="dxa"/>
            <w:noWrap w:val="0"/>
            <w:vAlign w:val="top"/>
          </w:tcPr>
          <w:p w14:paraId="069EEBCC">
            <w:pPr>
              <w:widowControl/>
              <w:jc w:val="left"/>
              <w:rPr>
                <w:rFonts w:eastAsia="Times New Roman"/>
                <w:color w:val="000000"/>
                <w:kern w:val="0"/>
                <w:sz w:val="20"/>
                <w:szCs w:val="20"/>
              </w:rPr>
            </w:pPr>
          </w:p>
        </w:tc>
        <w:tc>
          <w:tcPr>
            <w:tcW w:w="4318" w:type="dxa"/>
            <w:noWrap w:val="0"/>
            <w:vAlign w:val="top"/>
          </w:tcPr>
          <w:p w14:paraId="3C8D9287">
            <w:pPr>
              <w:widowControl/>
              <w:jc w:val="left"/>
              <w:rPr>
                <w:rFonts w:ascii="宋体" w:cs="宋体"/>
                <w:color w:val="000000"/>
                <w:kern w:val="0"/>
                <w:sz w:val="20"/>
                <w:szCs w:val="20"/>
              </w:rPr>
            </w:pPr>
            <w:r>
              <w:rPr>
                <w:rFonts w:hint="eastAsia" w:ascii="宋体" w:hAnsi="宋体" w:cs="宋体"/>
                <w:color w:val="000000"/>
                <w:kern w:val="0"/>
                <w:sz w:val="20"/>
                <w:szCs w:val="20"/>
              </w:rPr>
              <w:t>耐高温抗强碱涂料</w:t>
            </w:r>
          </w:p>
        </w:tc>
      </w:tr>
      <w:tr w14:paraId="7DC100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4B38066">
            <w:pPr>
              <w:widowControl/>
              <w:jc w:val="left"/>
              <w:rPr>
                <w:rFonts w:ascii="宋体" w:cs="宋体"/>
                <w:color w:val="000000"/>
                <w:kern w:val="0"/>
                <w:sz w:val="20"/>
                <w:szCs w:val="20"/>
              </w:rPr>
            </w:pPr>
          </w:p>
        </w:tc>
        <w:tc>
          <w:tcPr>
            <w:tcW w:w="1577" w:type="dxa"/>
            <w:noWrap w:val="0"/>
            <w:vAlign w:val="top"/>
          </w:tcPr>
          <w:p w14:paraId="28134D55">
            <w:pPr>
              <w:widowControl/>
              <w:jc w:val="left"/>
              <w:rPr>
                <w:rFonts w:eastAsia="Times New Roman"/>
                <w:color w:val="000000"/>
                <w:kern w:val="0"/>
                <w:sz w:val="20"/>
                <w:szCs w:val="20"/>
              </w:rPr>
            </w:pPr>
          </w:p>
        </w:tc>
        <w:tc>
          <w:tcPr>
            <w:tcW w:w="821" w:type="dxa"/>
            <w:noWrap w:val="0"/>
            <w:vAlign w:val="top"/>
          </w:tcPr>
          <w:p w14:paraId="7A1DBD4B">
            <w:pPr>
              <w:widowControl/>
              <w:jc w:val="left"/>
              <w:rPr>
                <w:rFonts w:eastAsia="Times New Roman"/>
                <w:color w:val="000000"/>
                <w:kern w:val="0"/>
                <w:sz w:val="20"/>
                <w:szCs w:val="20"/>
              </w:rPr>
            </w:pPr>
          </w:p>
        </w:tc>
        <w:tc>
          <w:tcPr>
            <w:tcW w:w="1750" w:type="dxa"/>
            <w:noWrap w:val="0"/>
            <w:vAlign w:val="top"/>
          </w:tcPr>
          <w:p w14:paraId="05AB7A64">
            <w:pPr>
              <w:widowControl/>
              <w:jc w:val="left"/>
              <w:rPr>
                <w:rFonts w:eastAsia="Times New Roman"/>
                <w:color w:val="000000"/>
                <w:kern w:val="0"/>
                <w:sz w:val="20"/>
                <w:szCs w:val="20"/>
              </w:rPr>
            </w:pPr>
          </w:p>
        </w:tc>
        <w:tc>
          <w:tcPr>
            <w:tcW w:w="4318" w:type="dxa"/>
            <w:noWrap w:val="0"/>
            <w:vAlign w:val="top"/>
          </w:tcPr>
          <w:p w14:paraId="60028E4F">
            <w:pPr>
              <w:widowControl/>
              <w:jc w:val="left"/>
              <w:rPr>
                <w:rFonts w:ascii="宋体" w:cs="宋体"/>
                <w:color w:val="000000"/>
                <w:kern w:val="0"/>
                <w:sz w:val="20"/>
                <w:szCs w:val="20"/>
              </w:rPr>
            </w:pPr>
            <w:r>
              <w:rPr>
                <w:rFonts w:hint="eastAsia" w:ascii="宋体" w:hAnsi="宋体" w:cs="宋体"/>
                <w:color w:val="000000"/>
                <w:kern w:val="0"/>
                <w:sz w:val="20"/>
                <w:szCs w:val="20"/>
              </w:rPr>
              <w:t>高性能抗老化涂料</w:t>
            </w:r>
          </w:p>
        </w:tc>
      </w:tr>
      <w:tr w14:paraId="38E70C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D8C58D">
            <w:pPr>
              <w:widowControl/>
              <w:jc w:val="left"/>
              <w:rPr>
                <w:rFonts w:ascii="宋体" w:cs="宋体"/>
                <w:color w:val="000000"/>
                <w:kern w:val="0"/>
                <w:sz w:val="20"/>
                <w:szCs w:val="20"/>
              </w:rPr>
            </w:pPr>
          </w:p>
        </w:tc>
        <w:tc>
          <w:tcPr>
            <w:tcW w:w="1577" w:type="dxa"/>
            <w:noWrap w:val="0"/>
            <w:vAlign w:val="top"/>
          </w:tcPr>
          <w:p w14:paraId="7258FB2B">
            <w:pPr>
              <w:widowControl/>
              <w:jc w:val="left"/>
              <w:rPr>
                <w:rFonts w:eastAsia="Times New Roman"/>
                <w:color w:val="000000"/>
                <w:kern w:val="0"/>
                <w:sz w:val="20"/>
                <w:szCs w:val="20"/>
              </w:rPr>
            </w:pPr>
          </w:p>
        </w:tc>
        <w:tc>
          <w:tcPr>
            <w:tcW w:w="821" w:type="dxa"/>
            <w:noWrap w:val="0"/>
            <w:vAlign w:val="top"/>
          </w:tcPr>
          <w:p w14:paraId="7E238ADD">
            <w:pPr>
              <w:widowControl/>
              <w:jc w:val="left"/>
              <w:rPr>
                <w:rFonts w:eastAsia="Times New Roman"/>
                <w:color w:val="000000"/>
                <w:kern w:val="0"/>
                <w:sz w:val="20"/>
                <w:szCs w:val="20"/>
              </w:rPr>
            </w:pPr>
          </w:p>
        </w:tc>
        <w:tc>
          <w:tcPr>
            <w:tcW w:w="1750" w:type="dxa"/>
            <w:noWrap w:val="0"/>
            <w:vAlign w:val="top"/>
          </w:tcPr>
          <w:p w14:paraId="5DC4F94B">
            <w:pPr>
              <w:widowControl/>
              <w:jc w:val="left"/>
              <w:rPr>
                <w:rFonts w:eastAsia="Times New Roman"/>
                <w:color w:val="000000"/>
                <w:kern w:val="0"/>
                <w:sz w:val="20"/>
                <w:szCs w:val="20"/>
              </w:rPr>
            </w:pPr>
          </w:p>
        </w:tc>
        <w:tc>
          <w:tcPr>
            <w:tcW w:w="4318" w:type="dxa"/>
            <w:noWrap w:val="0"/>
            <w:vAlign w:val="top"/>
          </w:tcPr>
          <w:p w14:paraId="4BB565C7">
            <w:pPr>
              <w:widowControl/>
              <w:jc w:val="left"/>
              <w:rPr>
                <w:rFonts w:ascii="宋体" w:cs="宋体"/>
                <w:color w:val="000000"/>
                <w:kern w:val="0"/>
                <w:sz w:val="20"/>
                <w:szCs w:val="20"/>
              </w:rPr>
            </w:pPr>
            <w:r>
              <w:rPr>
                <w:rFonts w:hint="eastAsia" w:ascii="宋体" w:hAnsi="宋体" w:cs="宋体"/>
                <w:color w:val="000000"/>
                <w:kern w:val="0"/>
                <w:sz w:val="20"/>
                <w:szCs w:val="20"/>
              </w:rPr>
              <w:t>隐身涂料</w:t>
            </w:r>
          </w:p>
        </w:tc>
      </w:tr>
      <w:tr w14:paraId="2FAB0F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D257C7">
            <w:pPr>
              <w:widowControl/>
              <w:jc w:val="left"/>
              <w:rPr>
                <w:rFonts w:ascii="宋体" w:cs="宋体"/>
                <w:color w:val="000000"/>
                <w:kern w:val="0"/>
                <w:sz w:val="20"/>
                <w:szCs w:val="20"/>
              </w:rPr>
            </w:pPr>
          </w:p>
        </w:tc>
        <w:tc>
          <w:tcPr>
            <w:tcW w:w="1577" w:type="dxa"/>
            <w:noWrap w:val="0"/>
            <w:vAlign w:val="top"/>
          </w:tcPr>
          <w:p w14:paraId="5D51693C">
            <w:pPr>
              <w:widowControl/>
              <w:jc w:val="left"/>
              <w:rPr>
                <w:rFonts w:eastAsia="Times New Roman"/>
                <w:color w:val="000000"/>
                <w:kern w:val="0"/>
                <w:sz w:val="20"/>
                <w:szCs w:val="20"/>
              </w:rPr>
            </w:pPr>
          </w:p>
        </w:tc>
        <w:tc>
          <w:tcPr>
            <w:tcW w:w="821" w:type="dxa"/>
            <w:noWrap w:val="0"/>
            <w:vAlign w:val="top"/>
          </w:tcPr>
          <w:p w14:paraId="6ACA751C">
            <w:pPr>
              <w:widowControl/>
              <w:jc w:val="left"/>
              <w:rPr>
                <w:rFonts w:eastAsia="Times New Roman"/>
                <w:color w:val="000000"/>
                <w:kern w:val="0"/>
                <w:sz w:val="20"/>
                <w:szCs w:val="20"/>
              </w:rPr>
            </w:pPr>
          </w:p>
        </w:tc>
        <w:tc>
          <w:tcPr>
            <w:tcW w:w="1750" w:type="dxa"/>
            <w:noWrap w:val="0"/>
            <w:vAlign w:val="top"/>
          </w:tcPr>
          <w:p w14:paraId="1627ED5F">
            <w:pPr>
              <w:widowControl/>
              <w:jc w:val="left"/>
              <w:rPr>
                <w:rFonts w:eastAsia="Times New Roman"/>
                <w:color w:val="000000"/>
                <w:kern w:val="0"/>
                <w:sz w:val="20"/>
                <w:szCs w:val="20"/>
              </w:rPr>
            </w:pPr>
          </w:p>
        </w:tc>
        <w:tc>
          <w:tcPr>
            <w:tcW w:w="4318" w:type="dxa"/>
            <w:noWrap w:val="0"/>
            <w:vAlign w:val="top"/>
          </w:tcPr>
          <w:p w14:paraId="013B1DE2">
            <w:pPr>
              <w:widowControl/>
              <w:jc w:val="left"/>
              <w:rPr>
                <w:rFonts w:ascii="宋体" w:cs="宋体"/>
                <w:color w:val="000000"/>
                <w:kern w:val="0"/>
                <w:sz w:val="20"/>
                <w:szCs w:val="20"/>
              </w:rPr>
            </w:pPr>
            <w:r>
              <w:rPr>
                <w:rFonts w:hint="eastAsia" w:ascii="宋体" w:hAnsi="宋体" w:cs="宋体"/>
                <w:color w:val="000000"/>
                <w:kern w:val="0"/>
                <w:sz w:val="20"/>
                <w:szCs w:val="20"/>
              </w:rPr>
              <w:t>防冲击涂料</w:t>
            </w:r>
          </w:p>
        </w:tc>
      </w:tr>
      <w:tr w14:paraId="722B532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D0AEDC">
            <w:pPr>
              <w:widowControl/>
              <w:jc w:val="left"/>
              <w:rPr>
                <w:rFonts w:ascii="宋体" w:cs="宋体"/>
                <w:color w:val="000000"/>
                <w:kern w:val="0"/>
                <w:sz w:val="20"/>
                <w:szCs w:val="20"/>
              </w:rPr>
            </w:pPr>
          </w:p>
        </w:tc>
        <w:tc>
          <w:tcPr>
            <w:tcW w:w="1577" w:type="dxa"/>
            <w:noWrap w:val="0"/>
            <w:vAlign w:val="top"/>
          </w:tcPr>
          <w:p w14:paraId="4B89837E">
            <w:pPr>
              <w:widowControl/>
              <w:jc w:val="left"/>
              <w:rPr>
                <w:rFonts w:eastAsia="Times New Roman"/>
                <w:color w:val="000000"/>
                <w:kern w:val="0"/>
                <w:sz w:val="20"/>
                <w:szCs w:val="20"/>
              </w:rPr>
            </w:pPr>
          </w:p>
        </w:tc>
        <w:tc>
          <w:tcPr>
            <w:tcW w:w="821" w:type="dxa"/>
            <w:noWrap w:val="0"/>
            <w:vAlign w:val="top"/>
          </w:tcPr>
          <w:p w14:paraId="31C354EB">
            <w:pPr>
              <w:widowControl/>
              <w:jc w:val="left"/>
              <w:rPr>
                <w:rFonts w:eastAsia="Times New Roman"/>
                <w:color w:val="000000"/>
                <w:kern w:val="0"/>
                <w:sz w:val="20"/>
                <w:szCs w:val="20"/>
              </w:rPr>
            </w:pPr>
          </w:p>
        </w:tc>
        <w:tc>
          <w:tcPr>
            <w:tcW w:w="1750" w:type="dxa"/>
            <w:noWrap w:val="0"/>
            <w:vAlign w:val="top"/>
          </w:tcPr>
          <w:p w14:paraId="09FD59E4">
            <w:pPr>
              <w:widowControl/>
              <w:jc w:val="left"/>
              <w:rPr>
                <w:rFonts w:eastAsia="Times New Roman"/>
                <w:color w:val="000000"/>
                <w:kern w:val="0"/>
                <w:sz w:val="20"/>
                <w:szCs w:val="20"/>
              </w:rPr>
            </w:pPr>
          </w:p>
        </w:tc>
        <w:tc>
          <w:tcPr>
            <w:tcW w:w="4318" w:type="dxa"/>
            <w:noWrap w:val="0"/>
            <w:vAlign w:val="top"/>
          </w:tcPr>
          <w:p w14:paraId="578E3215">
            <w:pPr>
              <w:widowControl/>
              <w:jc w:val="left"/>
              <w:rPr>
                <w:rFonts w:ascii="宋体" w:cs="宋体"/>
                <w:color w:val="000000"/>
                <w:kern w:val="0"/>
                <w:sz w:val="20"/>
                <w:szCs w:val="20"/>
              </w:rPr>
            </w:pPr>
            <w:r>
              <w:rPr>
                <w:rFonts w:ascii="宋体" w:hAnsi="宋体" w:cs="宋体"/>
                <w:color w:val="000000"/>
                <w:kern w:val="0"/>
                <w:sz w:val="20"/>
                <w:szCs w:val="20"/>
              </w:rPr>
              <w:t>UV</w:t>
            </w:r>
            <w:r>
              <w:rPr>
                <w:rFonts w:hint="eastAsia" w:ascii="宋体" w:hAnsi="宋体" w:cs="宋体"/>
                <w:color w:val="000000"/>
                <w:kern w:val="0"/>
                <w:sz w:val="20"/>
                <w:szCs w:val="20"/>
              </w:rPr>
              <w:t>光固化涂料</w:t>
            </w:r>
          </w:p>
        </w:tc>
      </w:tr>
      <w:tr w14:paraId="0988E9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CE2415">
            <w:pPr>
              <w:widowControl/>
              <w:jc w:val="left"/>
              <w:rPr>
                <w:rFonts w:ascii="宋体" w:cs="宋体"/>
                <w:color w:val="000000"/>
                <w:kern w:val="0"/>
                <w:sz w:val="20"/>
                <w:szCs w:val="20"/>
              </w:rPr>
            </w:pPr>
          </w:p>
        </w:tc>
        <w:tc>
          <w:tcPr>
            <w:tcW w:w="1577" w:type="dxa"/>
            <w:noWrap w:val="0"/>
            <w:vAlign w:val="top"/>
          </w:tcPr>
          <w:p w14:paraId="44814247">
            <w:pPr>
              <w:widowControl/>
              <w:jc w:val="left"/>
              <w:rPr>
                <w:rFonts w:eastAsia="Times New Roman"/>
                <w:color w:val="000000"/>
                <w:kern w:val="0"/>
                <w:sz w:val="20"/>
                <w:szCs w:val="20"/>
              </w:rPr>
            </w:pPr>
          </w:p>
        </w:tc>
        <w:tc>
          <w:tcPr>
            <w:tcW w:w="821" w:type="dxa"/>
            <w:noWrap w:val="0"/>
            <w:vAlign w:val="top"/>
          </w:tcPr>
          <w:p w14:paraId="7D0A3E9F">
            <w:pPr>
              <w:widowControl/>
              <w:jc w:val="left"/>
              <w:rPr>
                <w:rFonts w:eastAsia="Times New Roman"/>
                <w:color w:val="000000"/>
                <w:kern w:val="0"/>
                <w:sz w:val="20"/>
                <w:szCs w:val="20"/>
              </w:rPr>
            </w:pPr>
          </w:p>
        </w:tc>
        <w:tc>
          <w:tcPr>
            <w:tcW w:w="1750" w:type="dxa"/>
            <w:noWrap w:val="0"/>
            <w:vAlign w:val="top"/>
          </w:tcPr>
          <w:p w14:paraId="601A0208">
            <w:pPr>
              <w:widowControl/>
              <w:jc w:val="left"/>
              <w:rPr>
                <w:rFonts w:eastAsia="Times New Roman"/>
                <w:color w:val="000000"/>
                <w:kern w:val="0"/>
                <w:sz w:val="20"/>
                <w:szCs w:val="20"/>
              </w:rPr>
            </w:pPr>
          </w:p>
        </w:tc>
        <w:tc>
          <w:tcPr>
            <w:tcW w:w="4318" w:type="dxa"/>
            <w:noWrap w:val="0"/>
            <w:vAlign w:val="top"/>
          </w:tcPr>
          <w:p w14:paraId="21890EE8">
            <w:pPr>
              <w:widowControl/>
              <w:jc w:val="left"/>
              <w:rPr>
                <w:rFonts w:ascii="宋体" w:cs="宋体"/>
                <w:color w:val="000000"/>
                <w:kern w:val="0"/>
                <w:sz w:val="20"/>
                <w:szCs w:val="20"/>
              </w:rPr>
            </w:pPr>
            <w:r>
              <w:rPr>
                <w:rFonts w:hint="eastAsia" w:ascii="宋体" w:hAnsi="宋体" w:cs="宋体"/>
                <w:color w:val="000000"/>
                <w:kern w:val="0"/>
                <w:sz w:val="20"/>
                <w:szCs w:val="20"/>
              </w:rPr>
              <w:t>高级电泳涂料</w:t>
            </w:r>
          </w:p>
        </w:tc>
      </w:tr>
      <w:tr w14:paraId="355D7D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1F5576">
            <w:pPr>
              <w:widowControl/>
              <w:jc w:val="left"/>
              <w:rPr>
                <w:rFonts w:ascii="宋体" w:cs="宋体"/>
                <w:color w:val="000000"/>
                <w:kern w:val="0"/>
                <w:sz w:val="20"/>
                <w:szCs w:val="20"/>
              </w:rPr>
            </w:pPr>
          </w:p>
        </w:tc>
        <w:tc>
          <w:tcPr>
            <w:tcW w:w="1577" w:type="dxa"/>
            <w:noWrap w:val="0"/>
            <w:vAlign w:val="top"/>
          </w:tcPr>
          <w:p w14:paraId="034BB3E3">
            <w:pPr>
              <w:widowControl/>
              <w:jc w:val="left"/>
              <w:rPr>
                <w:rFonts w:eastAsia="Times New Roman"/>
                <w:color w:val="000000"/>
                <w:kern w:val="0"/>
                <w:sz w:val="20"/>
                <w:szCs w:val="20"/>
              </w:rPr>
            </w:pPr>
          </w:p>
        </w:tc>
        <w:tc>
          <w:tcPr>
            <w:tcW w:w="821" w:type="dxa"/>
            <w:noWrap w:val="0"/>
            <w:vAlign w:val="top"/>
          </w:tcPr>
          <w:p w14:paraId="719E894B">
            <w:pPr>
              <w:widowControl/>
              <w:jc w:val="left"/>
              <w:rPr>
                <w:rFonts w:eastAsia="Times New Roman"/>
                <w:color w:val="000000"/>
                <w:kern w:val="0"/>
                <w:sz w:val="20"/>
                <w:szCs w:val="20"/>
              </w:rPr>
            </w:pPr>
          </w:p>
        </w:tc>
        <w:tc>
          <w:tcPr>
            <w:tcW w:w="1750" w:type="dxa"/>
            <w:noWrap w:val="0"/>
            <w:vAlign w:val="top"/>
          </w:tcPr>
          <w:p w14:paraId="0B9C51FD">
            <w:pPr>
              <w:widowControl/>
              <w:jc w:val="left"/>
              <w:rPr>
                <w:rFonts w:eastAsia="Times New Roman"/>
                <w:color w:val="000000"/>
                <w:kern w:val="0"/>
                <w:sz w:val="20"/>
                <w:szCs w:val="20"/>
              </w:rPr>
            </w:pPr>
          </w:p>
        </w:tc>
        <w:tc>
          <w:tcPr>
            <w:tcW w:w="4318" w:type="dxa"/>
            <w:noWrap w:val="0"/>
            <w:vAlign w:val="top"/>
          </w:tcPr>
          <w:p w14:paraId="16CF2460">
            <w:pPr>
              <w:widowControl/>
              <w:jc w:val="left"/>
              <w:rPr>
                <w:rFonts w:ascii="宋体" w:cs="宋体"/>
                <w:color w:val="000000"/>
                <w:kern w:val="0"/>
                <w:sz w:val="20"/>
                <w:szCs w:val="20"/>
              </w:rPr>
            </w:pPr>
            <w:r>
              <w:rPr>
                <w:rFonts w:hint="eastAsia" w:ascii="宋体" w:hAnsi="宋体" w:cs="宋体"/>
                <w:color w:val="000000"/>
                <w:kern w:val="0"/>
                <w:sz w:val="20"/>
                <w:szCs w:val="20"/>
              </w:rPr>
              <w:t>彩色喷墨打印涂料</w:t>
            </w:r>
          </w:p>
        </w:tc>
      </w:tr>
      <w:tr w14:paraId="005A1F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AE0AAA">
            <w:pPr>
              <w:widowControl/>
              <w:jc w:val="left"/>
              <w:rPr>
                <w:rFonts w:ascii="宋体" w:cs="宋体"/>
                <w:color w:val="000000"/>
                <w:kern w:val="0"/>
                <w:sz w:val="20"/>
                <w:szCs w:val="20"/>
              </w:rPr>
            </w:pPr>
          </w:p>
        </w:tc>
        <w:tc>
          <w:tcPr>
            <w:tcW w:w="1577" w:type="dxa"/>
            <w:noWrap w:val="0"/>
            <w:vAlign w:val="top"/>
          </w:tcPr>
          <w:p w14:paraId="4E7A36A2">
            <w:pPr>
              <w:widowControl/>
              <w:jc w:val="left"/>
              <w:rPr>
                <w:rFonts w:eastAsia="Times New Roman"/>
                <w:color w:val="000000"/>
                <w:kern w:val="0"/>
                <w:sz w:val="20"/>
                <w:szCs w:val="20"/>
              </w:rPr>
            </w:pPr>
          </w:p>
        </w:tc>
        <w:tc>
          <w:tcPr>
            <w:tcW w:w="821" w:type="dxa"/>
            <w:noWrap w:val="0"/>
            <w:vAlign w:val="top"/>
          </w:tcPr>
          <w:p w14:paraId="3B2E9846">
            <w:pPr>
              <w:widowControl/>
              <w:jc w:val="left"/>
              <w:rPr>
                <w:rFonts w:eastAsia="Times New Roman"/>
                <w:color w:val="000000"/>
                <w:kern w:val="0"/>
                <w:sz w:val="20"/>
                <w:szCs w:val="20"/>
              </w:rPr>
            </w:pPr>
          </w:p>
        </w:tc>
        <w:tc>
          <w:tcPr>
            <w:tcW w:w="1750" w:type="dxa"/>
            <w:noWrap w:val="0"/>
            <w:vAlign w:val="top"/>
          </w:tcPr>
          <w:p w14:paraId="60ED2EA2">
            <w:pPr>
              <w:widowControl/>
              <w:jc w:val="left"/>
              <w:rPr>
                <w:rFonts w:eastAsia="Times New Roman"/>
                <w:color w:val="000000"/>
                <w:kern w:val="0"/>
                <w:sz w:val="20"/>
                <w:szCs w:val="20"/>
              </w:rPr>
            </w:pPr>
          </w:p>
        </w:tc>
        <w:tc>
          <w:tcPr>
            <w:tcW w:w="4318" w:type="dxa"/>
            <w:noWrap w:val="0"/>
            <w:vAlign w:val="top"/>
          </w:tcPr>
          <w:p w14:paraId="19E7DB65">
            <w:pPr>
              <w:widowControl/>
              <w:jc w:val="left"/>
              <w:rPr>
                <w:rFonts w:ascii="宋体" w:cs="宋体"/>
                <w:color w:val="000000"/>
                <w:kern w:val="0"/>
                <w:sz w:val="20"/>
                <w:szCs w:val="20"/>
              </w:rPr>
            </w:pPr>
            <w:r>
              <w:rPr>
                <w:rFonts w:hint="eastAsia" w:ascii="宋体" w:hAnsi="宋体" w:cs="宋体"/>
                <w:color w:val="000000"/>
                <w:kern w:val="0"/>
                <w:sz w:val="20"/>
                <w:szCs w:val="20"/>
              </w:rPr>
              <w:t>粉末涂料</w:t>
            </w:r>
          </w:p>
        </w:tc>
      </w:tr>
      <w:tr w14:paraId="6D289F9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E9FB56F">
            <w:pPr>
              <w:widowControl/>
              <w:jc w:val="left"/>
              <w:rPr>
                <w:rFonts w:ascii="宋体" w:cs="宋体"/>
                <w:color w:val="000000"/>
                <w:kern w:val="0"/>
                <w:sz w:val="20"/>
                <w:szCs w:val="20"/>
              </w:rPr>
            </w:pPr>
            <w:r>
              <w:rPr>
                <w:rFonts w:ascii="宋体" w:hAnsi="宋体" w:cs="宋体"/>
                <w:color w:val="000000"/>
                <w:kern w:val="0"/>
                <w:sz w:val="20"/>
                <w:szCs w:val="20"/>
              </w:rPr>
              <w:t>3.3.7.2</w:t>
            </w:r>
          </w:p>
        </w:tc>
        <w:tc>
          <w:tcPr>
            <w:tcW w:w="1577" w:type="dxa"/>
            <w:noWrap w:val="0"/>
            <w:vAlign w:val="top"/>
          </w:tcPr>
          <w:p w14:paraId="632FE1D6">
            <w:pPr>
              <w:widowControl/>
              <w:jc w:val="left"/>
              <w:rPr>
                <w:rFonts w:ascii="宋体" w:cs="宋体"/>
                <w:color w:val="000000"/>
                <w:kern w:val="0"/>
                <w:sz w:val="20"/>
                <w:szCs w:val="20"/>
              </w:rPr>
            </w:pPr>
            <w:r>
              <w:rPr>
                <w:rFonts w:hint="eastAsia" w:ascii="宋体" w:hAnsi="宋体" w:cs="宋体"/>
                <w:color w:val="000000"/>
                <w:kern w:val="0"/>
                <w:sz w:val="20"/>
                <w:szCs w:val="20"/>
              </w:rPr>
              <w:t>油墨制造</w:t>
            </w:r>
          </w:p>
        </w:tc>
        <w:tc>
          <w:tcPr>
            <w:tcW w:w="821" w:type="dxa"/>
            <w:noWrap w:val="0"/>
            <w:vAlign w:val="top"/>
          </w:tcPr>
          <w:p w14:paraId="6D4E5203">
            <w:pPr>
              <w:widowControl/>
              <w:jc w:val="left"/>
              <w:rPr>
                <w:rFonts w:ascii="宋体" w:cs="宋体"/>
                <w:color w:val="000000"/>
                <w:kern w:val="0"/>
                <w:sz w:val="20"/>
                <w:szCs w:val="20"/>
              </w:rPr>
            </w:pPr>
            <w:r>
              <w:rPr>
                <w:rFonts w:ascii="宋体" w:hAnsi="宋体" w:cs="宋体"/>
                <w:color w:val="000000"/>
                <w:kern w:val="0"/>
                <w:sz w:val="20"/>
                <w:szCs w:val="20"/>
              </w:rPr>
              <w:t>2642*</w:t>
            </w:r>
          </w:p>
        </w:tc>
        <w:tc>
          <w:tcPr>
            <w:tcW w:w="1750" w:type="dxa"/>
            <w:noWrap w:val="0"/>
            <w:vAlign w:val="top"/>
          </w:tcPr>
          <w:p w14:paraId="33FDDB95">
            <w:pPr>
              <w:widowControl/>
              <w:jc w:val="left"/>
              <w:rPr>
                <w:rFonts w:ascii="宋体" w:cs="宋体"/>
                <w:color w:val="000000"/>
                <w:kern w:val="0"/>
                <w:sz w:val="20"/>
                <w:szCs w:val="20"/>
              </w:rPr>
            </w:pPr>
            <w:r>
              <w:rPr>
                <w:rFonts w:hint="eastAsia" w:ascii="宋体" w:hAnsi="宋体" w:cs="宋体"/>
                <w:color w:val="000000"/>
                <w:kern w:val="0"/>
                <w:sz w:val="20"/>
                <w:szCs w:val="20"/>
              </w:rPr>
              <w:t>油墨及类似产品制造</w:t>
            </w:r>
          </w:p>
        </w:tc>
        <w:tc>
          <w:tcPr>
            <w:tcW w:w="4318" w:type="dxa"/>
            <w:noWrap w:val="0"/>
            <w:vAlign w:val="top"/>
          </w:tcPr>
          <w:p w14:paraId="7713762A">
            <w:pPr>
              <w:widowControl/>
              <w:jc w:val="left"/>
              <w:rPr>
                <w:rFonts w:ascii="宋体" w:cs="宋体"/>
                <w:color w:val="000000"/>
                <w:kern w:val="0"/>
                <w:sz w:val="20"/>
                <w:szCs w:val="20"/>
              </w:rPr>
            </w:pPr>
            <w:r>
              <w:rPr>
                <w:rFonts w:hint="eastAsia" w:ascii="宋体" w:hAnsi="宋体" w:cs="宋体"/>
                <w:color w:val="000000"/>
                <w:kern w:val="0"/>
                <w:sz w:val="20"/>
                <w:szCs w:val="20"/>
              </w:rPr>
              <w:t>新型印刷油墨</w:t>
            </w:r>
          </w:p>
          <w:p w14:paraId="457A20FE">
            <w:pPr>
              <w:widowControl/>
              <w:jc w:val="left"/>
              <w:rPr>
                <w:rFonts w:ascii="宋体" w:cs="宋体"/>
                <w:color w:val="000000"/>
                <w:kern w:val="0"/>
                <w:sz w:val="20"/>
                <w:szCs w:val="20"/>
              </w:rPr>
            </w:pPr>
            <w:r>
              <w:rPr>
                <w:rFonts w:hint="eastAsia" w:ascii="宋体" w:hAnsi="宋体" w:cs="宋体"/>
                <w:color w:val="000000"/>
                <w:kern w:val="0"/>
                <w:sz w:val="20"/>
                <w:szCs w:val="20"/>
              </w:rPr>
              <w:t>新型金属印刷油墨</w:t>
            </w:r>
          </w:p>
        </w:tc>
      </w:tr>
      <w:tr w14:paraId="0EE4AA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ED4953">
            <w:pPr>
              <w:widowControl/>
              <w:jc w:val="left"/>
              <w:rPr>
                <w:rFonts w:ascii="宋体" w:cs="宋体"/>
                <w:color w:val="000000"/>
                <w:kern w:val="0"/>
                <w:sz w:val="20"/>
                <w:szCs w:val="20"/>
              </w:rPr>
            </w:pPr>
          </w:p>
        </w:tc>
        <w:tc>
          <w:tcPr>
            <w:tcW w:w="1577" w:type="dxa"/>
            <w:noWrap w:val="0"/>
            <w:vAlign w:val="top"/>
          </w:tcPr>
          <w:p w14:paraId="451E1A5A">
            <w:pPr>
              <w:widowControl/>
              <w:jc w:val="left"/>
              <w:rPr>
                <w:rFonts w:eastAsia="Times New Roman"/>
                <w:color w:val="000000"/>
                <w:kern w:val="0"/>
                <w:sz w:val="20"/>
                <w:szCs w:val="20"/>
              </w:rPr>
            </w:pPr>
          </w:p>
        </w:tc>
        <w:tc>
          <w:tcPr>
            <w:tcW w:w="821" w:type="dxa"/>
            <w:noWrap w:val="0"/>
            <w:vAlign w:val="top"/>
          </w:tcPr>
          <w:p w14:paraId="62E99AF1">
            <w:pPr>
              <w:widowControl/>
              <w:jc w:val="left"/>
              <w:rPr>
                <w:rFonts w:eastAsia="Times New Roman"/>
                <w:color w:val="000000"/>
                <w:kern w:val="0"/>
                <w:sz w:val="20"/>
                <w:szCs w:val="20"/>
              </w:rPr>
            </w:pPr>
          </w:p>
        </w:tc>
        <w:tc>
          <w:tcPr>
            <w:tcW w:w="1750" w:type="dxa"/>
            <w:noWrap w:val="0"/>
            <w:vAlign w:val="top"/>
          </w:tcPr>
          <w:p w14:paraId="7AB803DF">
            <w:pPr>
              <w:widowControl/>
              <w:jc w:val="left"/>
              <w:rPr>
                <w:rFonts w:eastAsia="Times New Roman"/>
                <w:color w:val="000000"/>
                <w:kern w:val="0"/>
                <w:sz w:val="20"/>
                <w:szCs w:val="20"/>
              </w:rPr>
            </w:pPr>
          </w:p>
        </w:tc>
        <w:tc>
          <w:tcPr>
            <w:tcW w:w="4318" w:type="dxa"/>
            <w:noWrap w:val="0"/>
            <w:vAlign w:val="top"/>
          </w:tcPr>
          <w:p w14:paraId="5C5E5277">
            <w:pPr>
              <w:widowControl/>
              <w:jc w:val="left"/>
              <w:rPr>
                <w:rFonts w:ascii="宋体" w:cs="宋体"/>
                <w:color w:val="000000"/>
                <w:kern w:val="0"/>
                <w:sz w:val="20"/>
                <w:szCs w:val="20"/>
              </w:rPr>
            </w:pPr>
            <w:r>
              <w:rPr>
                <w:rFonts w:hint="eastAsia" w:ascii="宋体" w:hAnsi="宋体" w:cs="宋体"/>
                <w:color w:val="000000"/>
                <w:kern w:val="0"/>
                <w:sz w:val="20"/>
                <w:szCs w:val="20"/>
              </w:rPr>
              <w:t>新型防伪油墨</w:t>
            </w:r>
          </w:p>
        </w:tc>
      </w:tr>
      <w:tr w14:paraId="47F82A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AAB7C0">
            <w:pPr>
              <w:widowControl/>
              <w:jc w:val="left"/>
              <w:rPr>
                <w:rFonts w:ascii="宋体" w:cs="宋体"/>
                <w:color w:val="000000"/>
                <w:kern w:val="0"/>
                <w:sz w:val="20"/>
                <w:szCs w:val="20"/>
              </w:rPr>
            </w:pPr>
          </w:p>
        </w:tc>
        <w:tc>
          <w:tcPr>
            <w:tcW w:w="1577" w:type="dxa"/>
            <w:noWrap w:val="0"/>
            <w:vAlign w:val="top"/>
          </w:tcPr>
          <w:p w14:paraId="67B2D438">
            <w:pPr>
              <w:widowControl/>
              <w:jc w:val="left"/>
              <w:rPr>
                <w:rFonts w:eastAsia="Times New Roman"/>
                <w:color w:val="000000"/>
                <w:kern w:val="0"/>
                <w:sz w:val="20"/>
                <w:szCs w:val="20"/>
              </w:rPr>
            </w:pPr>
          </w:p>
        </w:tc>
        <w:tc>
          <w:tcPr>
            <w:tcW w:w="821" w:type="dxa"/>
            <w:noWrap w:val="0"/>
            <w:vAlign w:val="top"/>
          </w:tcPr>
          <w:p w14:paraId="64E27FA1">
            <w:pPr>
              <w:widowControl/>
              <w:jc w:val="left"/>
              <w:rPr>
                <w:rFonts w:eastAsia="Times New Roman"/>
                <w:color w:val="000000"/>
                <w:kern w:val="0"/>
                <w:sz w:val="20"/>
                <w:szCs w:val="20"/>
              </w:rPr>
            </w:pPr>
          </w:p>
        </w:tc>
        <w:tc>
          <w:tcPr>
            <w:tcW w:w="1750" w:type="dxa"/>
            <w:noWrap w:val="0"/>
            <w:vAlign w:val="top"/>
          </w:tcPr>
          <w:p w14:paraId="6D0D7522">
            <w:pPr>
              <w:widowControl/>
              <w:jc w:val="left"/>
              <w:rPr>
                <w:rFonts w:eastAsia="Times New Roman"/>
                <w:color w:val="000000"/>
                <w:kern w:val="0"/>
                <w:sz w:val="20"/>
                <w:szCs w:val="20"/>
              </w:rPr>
            </w:pPr>
          </w:p>
        </w:tc>
        <w:tc>
          <w:tcPr>
            <w:tcW w:w="4318" w:type="dxa"/>
            <w:noWrap w:val="0"/>
            <w:vAlign w:val="top"/>
          </w:tcPr>
          <w:p w14:paraId="4F434D9F">
            <w:pPr>
              <w:widowControl/>
              <w:jc w:val="left"/>
              <w:rPr>
                <w:rFonts w:ascii="宋体" w:cs="宋体"/>
                <w:color w:val="000000"/>
                <w:kern w:val="0"/>
                <w:sz w:val="20"/>
                <w:szCs w:val="20"/>
              </w:rPr>
            </w:pPr>
            <w:r>
              <w:rPr>
                <w:rFonts w:hint="eastAsia" w:ascii="宋体" w:hAnsi="宋体" w:cs="宋体"/>
                <w:color w:val="000000"/>
                <w:kern w:val="0"/>
                <w:sz w:val="20"/>
                <w:szCs w:val="20"/>
              </w:rPr>
              <w:t>新型水基喷印油墨</w:t>
            </w:r>
          </w:p>
        </w:tc>
      </w:tr>
      <w:tr w14:paraId="38E1B9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318674">
            <w:pPr>
              <w:widowControl/>
              <w:jc w:val="left"/>
              <w:rPr>
                <w:rFonts w:ascii="宋体" w:cs="宋体"/>
                <w:color w:val="000000"/>
                <w:kern w:val="0"/>
                <w:sz w:val="20"/>
                <w:szCs w:val="20"/>
              </w:rPr>
            </w:pPr>
          </w:p>
        </w:tc>
        <w:tc>
          <w:tcPr>
            <w:tcW w:w="1577" w:type="dxa"/>
            <w:noWrap w:val="0"/>
            <w:vAlign w:val="top"/>
          </w:tcPr>
          <w:p w14:paraId="2DDC2376">
            <w:pPr>
              <w:widowControl/>
              <w:jc w:val="left"/>
              <w:rPr>
                <w:rFonts w:eastAsia="Times New Roman"/>
                <w:color w:val="000000"/>
                <w:kern w:val="0"/>
                <w:sz w:val="20"/>
                <w:szCs w:val="20"/>
              </w:rPr>
            </w:pPr>
          </w:p>
        </w:tc>
        <w:tc>
          <w:tcPr>
            <w:tcW w:w="821" w:type="dxa"/>
            <w:noWrap w:val="0"/>
            <w:vAlign w:val="top"/>
          </w:tcPr>
          <w:p w14:paraId="47CF63F7">
            <w:pPr>
              <w:widowControl/>
              <w:jc w:val="left"/>
              <w:rPr>
                <w:rFonts w:eastAsia="Times New Roman"/>
                <w:color w:val="000000"/>
                <w:kern w:val="0"/>
                <w:sz w:val="20"/>
                <w:szCs w:val="20"/>
              </w:rPr>
            </w:pPr>
          </w:p>
        </w:tc>
        <w:tc>
          <w:tcPr>
            <w:tcW w:w="1750" w:type="dxa"/>
            <w:noWrap w:val="0"/>
            <w:vAlign w:val="top"/>
          </w:tcPr>
          <w:p w14:paraId="11C8BCC0">
            <w:pPr>
              <w:widowControl/>
              <w:jc w:val="left"/>
              <w:rPr>
                <w:rFonts w:eastAsia="Times New Roman"/>
                <w:color w:val="000000"/>
                <w:kern w:val="0"/>
                <w:sz w:val="20"/>
                <w:szCs w:val="20"/>
              </w:rPr>
            </w:pPr>
          </w:p>
        </w:tc>
        <w:tc>
          <w:tcPr>
            <w:tcW w:w="4318" w:type="dxa"/>
            <w:noWrap w:val="0"/>
            <w:vAlign w:val="top"/>
          </w:tcPr>
          <w:p w14:paraId="5CF96621">
            <w:pPr>
              <w:widowControl/>
              <w:jc w:val="left"/>
              <w:rPr>
                <w:rFonts w:ascii="宋体" w:cs="宋体"/>
                <w:color w:val="000000"/>
                <w:kern w:val="0"/>
                <w:sz w:val="20"/>
                <w:szCs w:val="20"/>
              </w:rPr>
            </w:pPr>
            <w:r>
              <w:rPr>
                <w:rFonts w:hint="eastAsia" w:ascii="宋体" w:hAnsi="宋体" w:cs="宋体"/>
                <w:color w:val="000000"/>
                <w:kern w:val="0"/>
                <w:sz w:val="20"/>
                <w:szCs w:val="20"/>
              </w:rPr>
              <w:t>新型溶剂基喷印油墨</w:t>
            </w:r>
          </w:p>
        </w:tc>
      </w:tr>
      <w:tr w14:paraId="6EF583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8A8A8F">
            <w:pPr>
              <w:widowControl/>
              <w:jc w:val="left"/>
              <w:rPr>
                <w:rFonts w:ascii="宋体" w:cs="宋体"/>
                <w:color w:val="000000"/>
                <w:kern w:val="0"/>
                <w:sz w:val="20"/>
                <w:szCs w:val="20"/>
              </w:rPr>
            </w:pPr>
          </w:p>
        </w:tc>
        <w:tc>
          <w:tcPr>
            <w:tcW w:w="1577" w:type="dxa"/>
            <w:noWrap w:val="0"/>
            <w:vAlign w:val="top"/>
          </w:tcPr>
          <w:p w14:paraId="414B07F2">
            <w:pPr>
              <w:widowControl/>
              <w:jc w:val="left"/>
              <w:rPr>
                <w:rFonts w:eastAsia="Times New Roman"/>
                <w:color w:val="000000"/>
                <w:kern w:val="0"/>
                <w:sz w:val="20"/>
                <w:szCs w:val="20"/>
              </w:rPr>
            </w:pPr>
          </w:p>
        </w:tc>
        <w:tc>
          <w:tcPr>
            <w:tcW w:w="821" w:type="dxa"/>
            <w:noWrap w:val="0"/>
            <w:vAlign w:val="top"/>
          </w:tcPr>
          <w:p w14:paraId="1B9DC291">
            <w:pPr>
              <w:widowControl/>
              <w:jc w:val="left"/>
              <w:rPr>
                <w:rFonts w:eastAsia="Times New Roman"/>
                <w:color w:val="000000"/>
                <w:kern w:val="0"/>
                <w:sz w:val="20"/>
                <w:szCs w:val="20"/>
              </w:rPr>
            </w:pPr>
          </w:p>
        </w:tc>
        <w:tc>
          <w:tcPr>
            <w:tcW w:w="1750" w:type="dxa"/>
            <w:noWrap w:val="0"/>
            <w:vAlign w:val="top"/>
          </w:tcPr>
          <w:p w14:paraId="49B4FA7B">
            <w:pPr>
              <w:widowControl/>
              <w:jc w:val="left"/>
              <w:rPr>
                <w:rFonts w:eastAsia="Times New Roman"/>
                <w:color w:val="000000"/>
                <w:kern w:val="0"/>
                <w:sz w:val="20"/>
                <w:szCs w:val="20"/>
              </w:rPr>
            </w:pPr>
          </w:p>
        </w:tc>
        <w:tc>
          <w:tcPr>
            <w:tcW w:w="4318" w:type="dxa"/>
            <w:noWrap w:val="0"/>
            <w:vAlign w:val="top"/>
          </w:tcPr>
          <w:p w14:paraId="12AD3A62">
            <w:pPr>
              <w:widowControl/>
              <w:jc w:val="left"/>
              <w:rPr>
                <w:rFonts w:ascii="宋体" w:cs="宋体"/>
                <w:color w:val="000000"/>
                <w:kern w:val="0"/>
                <w:sz w:val="20"/>
                <w:szCs w:val="20"/>
              </w:rPr>
            </w:pPr>
            <w:r>
              <w:rPr>
                <w:rFonts w:hint="eastAsia" w:ascii="宋体" w:hAnsi="宋体" w:cs="宋体"/>
                <w:color w:val="000000"/>
                <w:kern w:val="0"/>
                <w:sz w:val="20"/>
                <w:szCs w:val="20"/>
              </w:rPr>
              <w:t>新型电子油墨</w:t>
            </w:r>
          </w:p>
        </w:tc>
      </w:tr>
      <w:tr w14:paraId="713082C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7571AE">
            <w:pPr>
              <w:widowControl/>
              <w:jc w:val="left"/>
              <w:rPr>
                <w:rFonts w:ascii="宋体" w:cs="宋体"/>
                <w:color w:val="000000"/>
                <w:kern w:val="0"/>
                <w:sz w:val="20"/>
                <w:szCs w:val="20"/>
              </w:rPr>
            </w:pPr>
          </w:p>
        </w:tc>
        <w:tc>
          <w:tcPr>
            <w:tcW w:w="1577" w:type="dxa"/>
            <w:noWrap w:val="0"/>
            <w:vAlign w:val="top"/>
          </w:tcPr>
          <w:p w14:paraId="7789C21E">
            <w:pPr>
              <w:widowControl/>
              <w:jc w:val="left"/>
              <w:rPr>
                <w:rFonts w:eastAsia="Times New Roman"/>
                <w:color w:val="000000"/>
                <w:kern w:val="0"/>
                <w:sz w:val="20"/>
                <w:szCs w:val="20"/>
              </w:rPr>
            </w:pPr>
          </w:p>
        </w:tc>
        <w:tc>
          <w:tcPr>
            <w:tcW w:w="821" w:type="dxa"/>
            <w:noWrap w:val="0"/>
            <w:vAlign w:val="top"/>
          </w:tcPr>
          <w:p w14:paraId="4C93BFCA">
            <w:pPr>
              <w:widowControl/>
              <w:jc w:val="left"/>
              <w:rPr>
                <w:rFonts w:eastAsia="Times New Roman"/>
                <w:color w:val="000000"/>
                <w:kern w:val="0"/>
                <w:sz w:val="20"/>
                <w:szCs w:val="20"/>
              </w:rPr>
            </w:pPr>
          </w:p>
        </w:tc>
        <w:tc>
          <w:tcPr>
            <w:tcW w:w="1750" w:type="dxa"/>
            <w:noWrap w:val="0"/>
            <w:vAlign w:val="top"/>
          </w:tcPr>
          <w:p w14:paraId="0B572414">
            <w:pPr>
              <w:widowControl/>
              <w:jc w:val="left"/>
              <w:rPr>
                <w:rFonts w:eastAsia="Times New Roman"/>
                <w:color w:val="000000"/>
                <w:kern w:val="0"/>
                <w:sz w:val="20"/>
                <w:szCs w:val="20"/>
              </w:rPr>
            </w:pPr>
          </w:p>
        </w:tc>
        <w:tc>
          <w:tcPr>
            <w:tcW w:w="4318" w:type="dxa"/>
            <w:noWrap w:val="0"/>
            <w:vAlign w:val="top"/>
          </w:tcPr>
          <w:p w14:paraId="22CFB4F2">
            <w:pPr>
              <w:widowControl/>
              <w:jc w:val="left"/>
              <w:rPr>
                <w:rFonts w:ascii="宋体" w:cs="宋体"/>
                <w:color w:val="000000"/>
                <w:kern w:val="0"/>
                <w:sz w:val="20"/>
                <w:szCs w:val="20"/>
              </w:rPr>
            </w:pPr>
            <w:r>
              <w:rPr>
                <w:rFonts w:hint="eastAsia" w:ascii="宋体" w:hAnsi="宋体" w:cs="宋体"/>
                <w:color w:val="000000"/>
                <w:kern w:val="0"/>
                <w:sz w:val="20"/>
                <w:szCs w:val="20"/>
              </w:rPr>
              <w:t>新型印刷助剂及用油</w:t>
            </w:r>
          </w:p>
        </w:tc>
      </w:tr>
      <w:tr w14:paraId="5E4F8EC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935F8A">
            <w:pPr>
              <w:widowControl/>
              <w:jc w:val="left"/>
              <w:rPr>
                <w:rFonts w:ascii="宋体" w:cs="宋体"/>
                <w:color w:val="000000"/>
                <w:kern w:val="0"/>
                <w:sz w:val="20"/>
                <w:szCs w:val="20"/>
              </w:rPr>
            </w:pPr>
          </w:p>
        </w:tc>
        <w:tc>
          <w:tcPr>
            <w:tcW w:w="1577" w:type="dxa"/>
            <w:noWrap w:val="0"/>
            <w:vAlign w:val="top"/>
          </w:tcPr>
          <w:p w14:paraId="64EBBD59">
            <w:pPr>
              <w:widowControl/>
              <w:jc w:val="left"/>
              <w:rPr>
                <w:rFonts w:eastAsia="Times New Roman"/>
                <w:color w:val="000000"/>
                <w:kern w:val="0"/>
                <w:sz w:val="20"/>
                <w:szCs w:val="20"/>
              </w:rPr>
            </w:pPr>
          </w:p>
        </w:tc>
        <w:tc>
          <w:tcPr>
            <w:tcW w:w="821" w:type="dxa"/>
            <w:noWrap w:val="0"/>
            <w:vAlign w:val="top"/>
          </w:tcPr>
          <w:p w14:paraId="45719CF2">
            <w:pPr>
              <w:widowControl/>
              <w:jc w:val="left"/>
              <w:rPr>
                <w:rFonts w:eastAsia="Times New Roman"/>
                <w:color w:val="000000"/>
                <w:kern w:val="0"/>
                <w:sz w:val="20"/>
                <w:szCs w:val="20"/>
              </w:rPr>
            </w:pPr>
          </w:p>
        </w:tc>
        <w:tc>
          <w:tcPr>
            <w:tcW w:w="1750" w:type="dxa"/>
            <w:noWrap w:val="0"/>
            <w:vAlign w:val="top"/>
          </w:tcPr>
          <w:p w14:paraId="471813BF">
            <w:pPr>
              <w:widowControl/>
              <w:jc w:val="left"/>
              <w:rPr>
                <w:rFonts w:eastAsia="Times New Roman"/>
                <w:color w:val="000000"/>
                <w:kern w:val="0"/>
                <w:sz w:val="20"/>
                <w:szCs w:val="20"/>
              </w:rPr>
            </w:pPr>
          </w:p>
        </w:tc>
        <w:tc>
          <w:tcPr>
            <w:tcW w:w="4318" w:type="dxa"/>
            <w:noWrap w:val="0"/>
            <w:vAlign w:val="top"/>
          </w:tcPr>
          <w:p w14:paraId="61C7FC62">
            <w:pPr>
              <w:widowControl/>
              <w:jc w:val="left"/>
              <w:rPr>
                <w:rFonts w:ascii="宋体" w:cs="宋体"/>
                <w:color w:val="000000"/>
                <w:kern w:val="0"/>
                <w:sz w:val="20"/>
                <w:szCs w:val="20"/>
              </w:rPr>
            </w:pPr>
            <w:r>
              <w:rPr>
                <w:rFonts w:hint="eastAsia" w:ascii="宋体" w:hAnsi="宋体" w:cs="宋体"/>
                <w:color w:val="000000"/>
                <w:kern w:val="0"/>
                <w:sz w:val="20"/>
                <w:szCs w:val="20"/>
              </w:rPr>
              <w:t>其他新型油墨及类似制品</w:t>
            </w:r>
          </w:p>
        </w:tc>
      </w:tr>
      <w:tr w14:paraId="235CC5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9DF0B8">
            <w:pPr>
              <w:widowControl/>
              <w:jc w:val="left"/>
              <w:rPr>
                <w:rFonts w:ascii="宋体" w:cs="宋体"/>
                <w:color w:val="000000"/>
                <w:kern w:val="0"/>
                <w:sz w:val="20"/>
                <w:szCs w:val="20"/>
              </w:rPr>
            </w:pPr>
            <w:r>
              <w:rPr>
                <w:rFonts w:ascii="宋体" w:hAnsi="宋体" w:cs="宋体"/>
                <w:color w:val="000000"/>
                <w:kern w:val="0"/>
                <w:sz w:val="20"/>
                <w:szCs w:val="20"/>
              </w:rPr>
              <w:t>3.3.7.3</w:t>
            </w:r>
          </w:p>
        </w:tc>
        <w:tc>
          <w:tcPr>
            <w:tcW w:w="1577" w:type="dxa"/>
            <w:noWrap w:val="0"/>
            <w:vAlign w:val="top"/>
          </w:tcPr>
          <w:p w14:paraId="5B7D1118">
            <w:pPr>
              <w:widowControl/>
              <w:jc w:val="left"/>
              <w:rPr>
                <w:rFonts w:ascii="宋体" w:cs="宋体"/>
                <w:color w:val="000000"/>
                <w:kern w:val="0"/>
                <w:sz w:val="20"/>
                <w:szCs w:val="20"/>
              </w:rPr>
            </w:pPr>
            <w:r>
              <w:rPr>
                <w:rFonts w:hint="eastAsia" w:ascii="宋体" w:hAnsi="宋体" w:cs="宋体"/>
                <w:color w:val="000000"/>
                <w:kern w:val="0"/>
                <w:sz w:val="20"/>
                <w:szCs w:val="20"/>
              </w:rPr>
              <w:t>颜料制造</w:t>
            </w:r>
          </w:p>
        </w:tc>
        <w:tc>
          <w:tcPr>
            <w:tcW w:w="821" w:type="dxa"/>
            <w:noWrap w:val="0"/>
            <w:vAlign w:val="top"/>
          </w:tcPr>
          <w:p w14:paraId="7A833949">
            <w:pPr>
              <w:widowControl/>
              <w:jc w:val="left"/>
              <w:rPr>
                <w:rFonts w:ascii="宋体" w:cs="宋体"/>
                <w:color w:val="000000"/>
                <w:kern w:val="0"/>
                <w:sz w:val="20"/>
                <w:szCs w:val="20"/>
              </w:rPr>
            </w:pPr>
            <w:r>
              <w:rPr>
                <w:rFonts w:ascii="宋体" w:hAnsi="宋体" w:cs="宋体"/>
                <w:color w:val="000000"/>
                <w:kern w:val="0"/>
                <w:sz w:val="20"/>
                <w:szCs w:val="20"/>
              </w:rPr>
              <w:t>2643*</w:t>
            </w:r>
          </w:p>
        </w:tc>
        <w:tc>
          <w:tcPr>
            <w:tcW w:w="1750" w:type="dxa"/>
            <w:noWrap w:val="0"/>
            <w:vAlign w:val="top"/>
          </w:tcPr>
          <w:p w14:paraId="009D265E">
            <w:pPr>
              <w:widowControl/>
              <w:jc w:val="left"/>
              <w:rPr>
                <w:rFonts w:ascii="宋体" w:cs="宋体"/>
                <w:color w:val="000000"/>
                <w:kern w:val="0"/>
                <w:sz w:val="20"/>
                <w:szCs w:val="20"/>
              </w:rPr>
            </w:pPr>
            <w:r>
              <w:rPr>
                <w:rFonts w:hint="eastAsia" w:ascii="宋体" w:hAnsi="宋体" w:cs="宋体"/>
                <w:color w:val="000000"/>
                <w:kern w:val="0"/>
                <w:sz w:val="20"/>
                <w:szCs w:val="20"/>
              </w:rPr>
              <w:t>工业颜料制造</w:t>
            </w:r>
          </w:p>
        </w:tc>
        <w:tc>
          <w:tcPr>
            <w:tcW w:w="4318" w:type="dxa"/>
            <w:noWrap w:val="0"/>
            <w:vAlign w:val="top"/>
          </w:tcPr>
          <w:p w14:paraId="269A1D73">
            <w:pPr>
              <w:widowControl/>
              <w:jc w:val="left"/>
              <w:rPr>
                <w:rFonts w:ascii="宋体" w:cs="宋体"/>
                <w:color w:val="000000"/>
                <w:kern w:val="0"/>
                <w:sz w:val="20"/>
                <w:szCs w:val="20"/>
              </w:rPr>
            </w:pPr>
            <w:r>
              <w:rPr>
                <w:rFonts w:hint="eastAsia" w:ascii="宋体" w:hAnsi="宋体" w:cs="宋体"/>
                <w:color w:val="000000"/>
                <w:kern w:val="0"/>
                <w:sz w:val="20"/>
                <w:szCs w:val="20"/>
              </w:rPr>
              <w:t>高品质无机颜料（耐高温、耐光、耐热、高润湿性、耐久、耐化学药品，低毒至无毒的颜料）</w:t>
            </w:r>
          </w:p>
        </w:tc>
      </w:tr>
      <w:tr w14:paraId="6C7E6A5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7433FC52">
            <w:pPr>
              <w:widowControl/>
              <w:jc w:val="left"/>
              <w:rPr>
                <w:rFonts w:ascii="宋体" w:cs="宋体"/>
                <w:color w:val="000000"/>
                <w:kern w:val="0"/>
                <w:sz w:val="20"/>
                <w:szCs w:val="20"/>
              </w:rPr>
            </w:pPr>
          </w:p>
        </w:tc>
        <w:tc>
          <w:tcPr>
            <w:tcW w:w="1577" w:type="dxa"/>
            <w:noWrap w:val="0"/>
            <w:vAlign w:val="top"/>
          </w:tcPr>
          <w:p w14:paraId="2613C9BD">
            <w:pPr>
              <w:widowControl/>
              <w:jc w:val="left"/>
              <w:rPr>
                <w:rFonts w:eastAsia="Times New Roman"/>
                <w:color w:val="000000"/>
                <w:kern w:val="0"/>
                <w:sz w:val="20"/>
                <w:szCs w:val="20"/>
              </w:rPr>
            </w:pPr>
          </w:p>
        </w:tc>
        <w:tc>
          <w:tcPr>
            <w:tcW w:w="821" w:type="dxa"/>
            <w:noWrap w:val="0"/>
            <w:vAlign w:val="top"/>
          </w:tcPr>
          <w:p w14:paraId="3767F0D1">
            <w:pPr>
              <w:widowControl/>
              <w:jc w:val="left"/>
              <w:rPr>
                <w:rFonts w:eastAsia="Times New Roman"/>
                <w:color w:val="000000"/>
                <w:kern w:val="0"/>
                <w:sz w:val="20"/>
                <w:szCs w:val="20"/>
              </w:rPr>
            </w:pPr>
          </w:p>
        </w:tc>
        <w:tc>
          <w:tcPr>
            <w:tcW w:w="1750" w:type="dxa"/>
            <w:noWrap w:val="0"/>
            <w:vAlign w:val="top"/>
          </w:tcPr>
          <w:p w14:paraId="3193F16E">
            <w:pPr>
              <w:widowControl/>
              <w:jc w:val="left"/>
              <w:rPr>
                <w:rFonts w:eastAsia="Times New Roman"/>
                <w:color w:val="000000"/>
                <w:kern w:val="0"/>
                <w:sz w:val="20"/>
                <w:szCs w:val="20"/>
              </w:rPr>
            </w:pPr>
          </w:p>
        </w:tc>
        <w:tc>
          <w:tcPr>
            <w:tcW w:w="4318" w:type="dxa"/>
            <w:noWrap w:val="0"/>
            <w:vAlign w:val="top"/>
          </w:tcPr>
          <w:p w14:paraId="5EB2EFB4">
            <w:pPr>
              <w:widowControl/>
              <w:jc w:val="left"/>
              <w:rPr>
                <w:rFonts w:ascii="宋体" w:cs="宋体"/>
                <w:color w:val="000000"/>
                <w:kern w:val="0"/>
                <w:sz w:val="20"/>
                <w:szCs w:val="20"/>
              </w:rPr>
            </w:pPr>
            <w:r>
              <w:rPr>
                <w:rFonts w:hint="eastAsia" w:ascii="宋体" w:hAnsi="宋体" w:cs="宋体"/>
                <w:color w:val="000000"/>
                <w:kern w:val="0"/>
                <w:sz w:val="20"/>
                <w:szCs w:val="20"/>
              </w:rPr>
              <w:t>其他新型功能颜料（二氧化钛颜料、氧化铁颜料、云母珠光颜料、脱硝用钛白粉（用于大气中氮氧化物的治理））</w:t>
            </w:r>
          </w:p>
        </w:tc>
      </w:tr>
      <w:tr w14:paraId="171BFF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3" w:hRule="atLeast"/>
          <w:jc w:val="center"/>
        </w:trPr>
        <w:tc>
          <w:tcPr>
            <w:tcW w:w="1017" w:type="dxa"/>
            <w:noWrap w:val="0"/>
            <w:vAlign w:val="top"/>
          </w:tcPr>
          <w:p w14:paraId="540E0EA1">
            <w:pPr>
              <w:widowControl/>
              <w:jc w:val="left"/>
              <w:rPr>
                <w:rFonts w:ascii="宋体" w:cs="宋体"/>
                <w:color w:val="000000"/>
                <w:kern w:val="0"/>
                <w:sz w:val="20"/>
                <w:szCs w:val="20"/>
              </w:rPr>
            </w:pPr>
            <w:r>
              <w:rPr>
                <w:rFonts w:ascii="宋体" w:hAnsi="宋体" w:cs="宋体"/>
                <w:color w:val="000000"/>
                <w:kern w:val="0"/>
                <w:sz w:val="20"/>
                <w:szCs w:val="20"/>
              </w:rPr>
              <w:t>3.3.7.4</w:t>
            </w:r>
          </w:p>
        </w:tc>
        <w:tc>
          <w:tcPr>
            <w:tcW w:w="1577" w:type="dxa"/>
            <w:noWrap w:val="0"/>
            <w:vAlign w:val="top"/>
          </w:tcPr>
          <w:p w14:paraId="3F9F63FC">
            <w:pPr>
              <w:widowControl/>
              <w:jc w:val="left"/>
              <w:rPr>
                <w:rFonts w:ascii="宋体" w:cs="宋体"/>
                <w:color w:val="000000"/>
                <w:kern w:val="0"/>
                <w:sz w:val="20"/>
                <w:szCs w:val="20"/>
              </w:rPr>
            </w:pPr>
            <w:r>
              <w:rPr>
                <w:rFonts w:hint="eastAsia" w:ascii="宋体" w:hAnsi="宋体" w:cs="宋体"/>
                <w:color w:val="000000"/>
                <w:kern w:val="0"/>
                <w:sz w:val="20"/>
                <w:szCs w:val="20"/>
              </w:rPr>
              <w:t>染料制造</w:t>
            </w:r>
          </w:p>
        </w:tc>
        <w:tc>
          <w:tcPr>
            <w:tcW w:w="821" w:type="dxa"/>
            <w:noWrap w:val="0"/>
            <w:vAlign w:val="top"/>
          </w:tcPr>
          <w:p w14:paraId="4421349C">
            <w:pPr>
              <w:widowControl/>
              <w:jc w:val="left"/>
              <w:rPr>
                <w:rFonts w:ascii="宋体" w:cs="宋体"/>
                <w:bCs/>
                <w:color w:val="000000"/>
                <w:kern w:val="0"/>
                <w:sz w:val="20"/>
                <w:szCs w:val="20"/>
              </w:rPr>
            </w:pPr>
            <w:r>
              <w:rPr>
                <w:rFonts w:ascii="宋体" w:hAnsi="宋体" w:cs="宋体"/>
                <w:bCs/>
                <w:color w:val="000000"/>
                <w:kern w:val="0"/>
                <w:sz w:val="20"/>
                <w:szCs w:val="20"/>
              </w:rPr>
              <w:t>2645*</w:t>
            </w:r>
          </w:p>
        </w:tc>
        <w:tc>
          <w:tcPr>
            <w:tcW w:w="1750" w:type="dxa"/>
            <w:noWrap w:val="0"/>
            <w:vAlign w:val="top"/>
          </w:tcPr>
          <w:p w14:paraId="6AD7493B">
            <w:pPr>
              <w:widowControl/>
              <w:jc w:val="left"/>
              <w:rPr>
                <w:rFonts w:ascii="宋体" w:cs="宋体"/>
                <w:color w:val="000000"/>
                <w:kern w:val="0"/>
                <w:sz w:val="20"/>
                <w:szCs w:val="20"/>
              </w:rPr>
            </w:pPr>
            <w:r>
              <w:rPr>
                <w:rFonts w:hint="eastAsia" w:ascii="宋体" w:hAnsi="宋体" w:cs="宋体"/>
                <w:color w:val="000000"/>
                <w:kern w:val="0"/>
                <w:sz w:val="20"/>
                <w:szCs w:val="20"/>
              </w:rPr>
              <w:t>染料制造</w:t>
            </w:r>
          </w:p>
        </w:tc>
        <w:tc>
          <w:tcPr>
            <w:tcW w:w="4318" w:type="dxa"/>
            <w:noWrap w:val="0"/>
            <w:vAlign w:val="top"/>
          </w:tcPr>
          <w:p w14:paraId="4CBB9C33">
            <w:pPr>
              <w:widowControl/>
              <w:jc w:val="left"/>
              <w:rPr>
                <w:rFonts w:ascii="宋体" w:cs="宋体"/>
                <w:color w:val="000000"/>
                <w:kern w:val="0"/>
                <w:sz w:val="20"/>
                <w:szCs w:val="20"/>
              </w:rPr>
            </w:pPr>
            <w:r>
              <w:rPr>
                <w:rFonts w:hint="eastAsia" w:ascii="宋体" w:hAnsi="宋体" w:cs="宋体"/>
                <w:color w:val="000000"/>
                <w:kern w:val="0"/>
                <w:sz w:val="20"/>
                <w:szCs w:val="20"/>
              </w:rPr>
              <w:t>新型有机染料</w:t>
            </w:r>
          </w:p>
        </w:tc>
      </w:tr>
      <w:tr w14:paraId="10618E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829E24">
            <w:pPr>
              <w:widowControl/>
              <w:jc w:val="left"/>
              <w:rPr>
                <w:rFonts w:ascii="宋体" w:cs="宋体"/>
                <w:color w:val="000000"/>
                <w:kern w:val="0"/>
                <w:sz w:val="20"/>
                <w:szCs w:val="20"/>
              </w:rPr>
            </w:pPr>
          </w:p>
        </w:tc>
        <w:tc>
          <w:tcPr>
            <w:tcW w:w="1577" w:type="dxa"/>
            <w:noWrap w:val="0"/>
            <w:vAlign w:val="top"/>
          </w:tcPr>
          <w:p w14:paraId="0CE8478D">
            <w:pPr>
              <w:widowControl/>
              <w:jc w:val="left"/>
              <w:rPr>
                <w:rFonts w:eastAsia="Times New Roman"/>
                <w:color w:val="000000"/>
                <w:kern w:val="0"/>
                <w:sz w:val="20"/>
                <w:szCs w:val="20"/>
              </w:rPr>
            </w:pPr>
          </w:p>
        </w:tc>
        <w:tc>
          <w:tcPr>
            <w:tcW w:w="821" w:type="dxa"/>
            <w:noWrap w:val="0"/>
            <w:vAlign w:val="top"/>
          </w:tcPr>
          <w:p w14:paraId="2AB5318B">
            <w:pPr>
              <w:widowControl/>
              <w:jc w:val="left"/>
              <w:rPr>
                <w:rFonts w:eastAsia="Times New Roman"/>
                <w:color w:val="000000"/>
                <w:kern w:val="0"/>
                <w:sz w:val="20"/>
                <w:szCs w:val="20"/>
              </w:rPr>
            </w:pPr>
          </w:p>
        </w:tc>
        <w:tc>
          <w:tcPr>
            <w:tcW w:w="1750" w:type="dxa"/>
            <w:noWrap w:val="0"/>
            <w:vAlign w:val="top"/>
          </w:tcPr>
          <w:p w14:paraId="3EC67B3D">
            <w:pPr>
              <w:widowControl/>
              <w:jc w:val="left"/>
              <w:rPr>
                <w:rFonts w:eastAsia="Times New Roman"/>
                <w:color w:val="000000"/>
                <w:kern w:val="0"/>
                <w:sz w:val="20"/>
                <w:szCs w:val="20"/>
              </w:rPr>
            </w:pPr>
          </w:p>
        </w:tc>
        <w:tc>
          <w:tcPr>
            <w:tcW w:w="4318" w:type="dxa"/>
            <w:noWrap w:val="0"/>
            <w:vAlign w:val="top"/>
          </w:tcPr>
          <w:p w14:paraId="5869FFA2">
            <w:pPr>
              <w:widowControl/>
              <w:jc w:val="left"/>
              <w:rPr>
                <w:rFonts w:ascii="宋体" w:cs="宋体"/>
                <w:color w:val="000000"/>
                <w:kern w:val="0"/>
                <w:sz w:val="20"/>
                <w:szCs w:val="20"/>
              </w:rPr>
            </w:pPr>
            <w:r>
              <w:rPr>
                <w:rFonts w:hint="eastAsia" w:ascii="宋体" w:hAnsi="宋体" w:cs="宋体"/>
                <w:color w:val="000000"/>
                <w:kern w:val="0"/>
                <w:sz w:val="20"/>
                <w:szCs w:val="20"/>
              </w:rPr>
              <w:t>新型活性染料</w:t>
            </w:r>
          </w:p>
        </w:tc>
      </w:tr>
      <w:tr w14:paraId="18B7BB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7026BE">
            <w:pPr>
              <w:widowControl/>
              <w:jc w:val="left"/>
              <w:rPr>
                <w:rFonts w:ascii="宋体" w:cs="宋体"/>
                <w:color w:val="000000"/>
                <w:kern w:val="0"/>
                <w:sz w:val="20"/>
                <w:szCs w:val="20"/>
              </w:rPr>
            </w:pPr>
          </w:p>
        </w:tc>
        <w:tc>
          <w:tcPr>
            <w:tcW w:w="1577" w:type="dxa"/>
            <w:noWrap w:val="0"/>
            <w:vAlign w:val="top"/>
          </w:tcPr>
          <w:p w14:paraId="5C631D05">
            <w:pPr>
              <w:widowControl/>
              <w:jc w:val="left"/>
              <w:rPr>
                <w:rFonts w:eastAsia="Times New Roman"/>
                <w:color w:val="000000"/>
                <w:kern w:val="0"/>
                <w:sz w:val="20"/>
                <w:szCs w:val="20"/>
              </w:rPr>
            </w:pPr>
          </w:p>
        </w:tc>
        <w:tc>
          <w:tcPr>
            <w:tcW w:w="821" w:type="dxa"/>
            <w:noWrap w:val="0"/>
            <w:vAlign w:val="top"/>
          </w:tcPr>
          <w:p w14:paraId="70571C80">
            <w:pPr>
              <w:widowControl/>
              <w:jc w:val="left"/>
              <w:rPr>
                <w:rFonts w:eastAsia="Times New Roman"/>
                <w:color w:val="000000"/>
                <w:kern w:val="0"/>
                <w:sz w:val="20"/>
                <w:szCs w:val="20"/>
              </w:rPr>
            </w:pPr>
          </w:p>
        </w:tc>
        <w:tc>
          <w:tcPr>
            <w:tcW w:w="1750" w:type="dxa"/>
            <w:noWrap w:val="0"/>
            <w:vAlign w:val="top"/>
          </w:tcPr>
          <w:p w14:paraId="0534B4AC">
            <w:pPr>
              <w:widowControl/>
              <w:jc w:val="left"/>
              <w:rPr>
                <w:rFonts w:eastAsia="Times New Roman"/>
                <w:color w:val="000000"/>
                <w:kern w:val="0"/>
                <w:sz w:val="20"/>
                <w:szCs w:val="20"/>
              </w:rPr>
            </w:pPr>
          </w:p>
        </w:tc>
        <w:tc>
          <w:tcPr>
            <w:tcW w:w="4318" w:type="dxa"/>
            <w:noWrap w:val="0"/>
            <w:vAlign w:val="top"/>
          </w:tcPr>
          <w:p w14:paraId="6A0AE562">
            <w:pPr>
              <w:widowControl/>
              <w:jc w:val="left"/>
              <w:rPr>
                <w:rFonts w:ascii="宋体" w:cs="宋体"/>
                <w:color w:val="000000"/>
                <w:kern w:val="0"/>
                <w:sz w:val="20"/>
                <w:szCs w:val="20"/>
              </w:rPr>
            </w:pPr>
            <w:r>
              <w:rPr>
                <w:rFonts w:hint="eastAsia" w:ascii="宋体" w:hAnsi="宋体" w:cs="宋体"/>
                <w:color w:val="000000"/>
                <w:kern w:val="0"/>
                <w:sz w:val="20"/>
                <w:szCs w:val="20"/>
              </w:rPr>
              <w:t>新型还原染料</w:t>
            </w:r>
          </w:p>
        </w:tc>
      </w:tr>
      <w:tr w14:paraId="552E72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B06DC0">
            <w:pPr>
              <w:widowControl/>
              <w:jc w:val="left"/>
              <w:rPr>
                <w:rFonts w:ascii="宋体" w:cs="宋体"/>
                <w:color w:val="000000"/>
                <w:kern w:val="0"/>
                <w:sz w:val="20"/>
                <w:szCs w:val="20"/>
              </w:rPr>
            </w:pPr>
          </w:p>
        </w:tc>
        <w:tc>
          <w:tcPr>
            <w:tcW w:w="1577" w:type="dxa"/>
            <w:noWrap w:val="0"/>
            <w:vAlign w:val="top"/>
          </w:tcPr>
          <w:p w14:paraId="74396941">
            <w:pPr>
              <w:widowControl/>
              <w:jc w:val="left"/>
              <w:rPr>
                <w:rFonts w:eastAsia="Times New Roman"/>
                <w:color w:val="000000"/>
                <w:kern w:val="0"/>
                <w:sz w:val="20"/>
                <w:szCs w:val="20"/>
              </w:rPr>
            </w:pPr>
          </w:p>
        </w:tc>
        <w:tc>
          <w:tcPr>
            <w:tcW w:w="821" w:type="dxa"/>
            <w:noWrap w:val="0"/>
            <w:vAlign w:val="top"/>
          </w:tcPr>
          <w:p w14:paraId="6C166FD3">
            <w:pPr>
              <w:widowControl/>
              <w:jc w:val="left"/>
              <w:rPr>
                <w:rFonts w:eastAsia="Times New Roman"/>
                <w:color w:val="000000"/>
                <w:kern w:val="0"/>
                <w:sz w:val="20"/>
                <w:szCs w:val="20"/>
              </w:rPr>
            </w:pPr>
          </w:p>
        </w:tc>
        <w:tc>
          <w:tcPr>
            <w:tcW w:w="1750" w:type="dxa"/>
            <w:noWrap w:val="0"/>
            <w:vAlign w:val="top"/>
          </w:tcPr>
          <w:p w14:paraId="1044396B">
            <w:pPr>
              <w:widowControl/>
              <w:jc w:val="left"/>
              <w:rPr>
                <w:rFonts w:eastAsia="Times New Roman"/>
                <w:color w:val="000000"/>
                <w:kern w:val="0"/>
                <w:sz w:val="20"/>
                <w:szCs w:val="20"/>
              </w:rPr>
            </w:pPr>
          </w:p>
        </w:tc>
        <w:tc>
          <w:tcPr>
            <w:tcW w:w="4318" w:type="dxa"/>
            <w:noWrap w:val="0"/>
            <w:vAlign w:val="top"/>
          </w:tcPr>
          <w:p w14:paraId="20606DC8">
            <w:pPr>
              <w:widowControl/>
              <w:jc w:val="left"/>
              <w:rPr>
                <w:rFonts w:ascii="宋体" w:cs="宋体"/>
                <w:color w:val="000000"/>
                <w:kern w:val="0"/>
                <w:sz w:val="20"/>
                <w:szCs w:val="20"/>
              </w:rPr>
            </w:pPr>
            <w:r>
              <w:rPr>
                <w:rFonts w:hint="eastAsia" w:ascii="宋体" w:hAnsi="宋体" w:cs="宋体"/>
                <w:color w:val="000000"/>
                <w:kern w:val="0"/>
                <w:sz w:val="20"/>
                <w:szCs w:val="20"/>
              </w:rPr>
              <w:t>新型分散染料</w:t>
            </w:r>
          </w:p>
        </w:tc>
      </w:tr>
      <w:tr w14:paraId="355AC66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8D110D">
            <w:pPr>
              <w:widowControl/>
              <w:jc w:val="left"/>
              <w:rPr>
                <w:rFonts w:ascii="宋体" w:cs="宋体"/>
                <w:color w:val="000000"/>
                <w:kern w:val="0"/>
                <w:sz w:val="20"/>
                <w:szCs w:val="20"/>
              </w:rPr>
            </w:pPr>
          </w:p>
        </w:tc>
        <w:tc>
          <w:tcPr>
            <w:tcW w:w="1577" w:type="dxa"/>
            <w:noWrap w:val="0"/>
            <w:vAlign w:val="top"/>
          </w:tcPr>
          <w:p w14:paraId="3538BEE7">
            <w:pPr>
              <w:widowControl/>
              <w:jc w:val="left"/>
              <w:rPr>
                <w:rFonts w:eastAsia="Times New Roman"/>
                <w:color w:val="000000"/>
                <w:kern w:val="0"/>
                <w:sz w:val="20"/>
                <w:szCs w:val="20"/>
              </w:rPr>
            </w:pPr>
          </w:p>
        </w:tc>
        <w:tc>
          <w:tcPr>
            <w:tcW w:w="821" w:type="dxa"/>
            <w:noWrap w:val="0"/>
            <w:vAlign w:val="top"/>
          </w:tcPr>
          <w:p w14:paraId="579185A0">
            <w:pPr>
              <w:widowControl/>
              <w:jc w:val="left"/>
              <w:rPr>
                <w:rFonts w:eastAsia="Times New Roman"/>
                <w:color w:val="000000"/>
                <w:kern w:val="0"/>
                <w:sz w:val="20"/>
                <w:szCs w:val="20"/>
              </w:rPr>
            </w:pPr>
          </w:p>
        </w:tc>
        <w:tc>
          <w:tcPr>
            <w:tcW w:w="1750" w:type="dxa"/>
            <w:noWrap w:val="0"/>
            <w:vAlign w:val="top"/>
          </w:tcPr>
          <w:p w14:paraId="4E9F44C7">
            <w:pPr>
              <w:widowControl/>
              <w:jc w:val="left"/>
              <w:rPr>
                <w:rFonts w:eastAsia="Times New Roman"/>
                <w:color w:val="000000"/>
                <w:kern w:val="0"/>
                <w:sz w:val="20"/>
                <w:szCs w:val="20"/>
              </w:rPr>
            </w:pPr>
          </w:p>
        </w:tc>
        <w:tc>
          <w:tcPr>
            <w:tcW w:w="4318" w:type="dxa"/>
            <w:noWrap w:val="0"/>
            <w:vAlign w:val="top"/>
          </w:tcPr>
          <w:p w14:paraId="627B4B8D">
            <w:pPr>
              <w:widowControl/>
              <w:jc w:val="left"/>
              <w:rPr>
                <w:rFonts w:ascii="宋体" w:cs="宋体"/>
                <w:color w:val="000000"/>
                <w:kern w:val="0"/>
                <w:sz w:val="20"/>
                <w:szCs w:val="20"/>
              </w:rPr>
            </w:pPr>
            <w:r>
              <w:rPr>
                <w:rFonts w:hint="eastAsia" w:ascii="宋体" w:hAnsi="宋体" w:cs="宋体"/>
                <w:color w:val="000000"/>
                <w:kern w:val="0"/>
                <w:sz w:val="20"/>
                <w:szCs w:val="20"/>
              </w:rPr>
              <w:t>其他新型功能染料</w:t>
            </w:r>
          </w:p>
        </w:tc>
      </w:tr>
      <w:tr w14:paraId="13ACF17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713C78">
            <w:pPr>
              <w:widowControl/>
              <w:jc w:val="left"/>
              <w:rPr>
                <w:rFonts w:ascii="宋体" w:cs="宋体"/>
                <w:color w:val="000000"/>
                <w:kern w:val="0"/>
                <w:sz w:val="20"/>
                <w:szCs w:val="20"/>
              </w:rPr>
            </w:pPr>
            <w:r>
              <w:rPr>
                <w:rFonts w:ascii="宋体" w:hAnsi="宋体" w:cs="宋体"/>
                <w:color w:val="000000"/>
                <w:kern w:val="0"/>
                <w:sz w:val="20"/>
                <w:szCs w:val="20"/>
              </w:rPr>
              <w:t>3.3.8</w:t>
            </w:r>
          </w:p>
        </w:tc>
        <w:tc>
          <w:tcPr>
            <w:tcW w:w="1577" w:type="dxa"/>
            <w:noWrap w:val="0"/>
            <w:vAlign w:val="top"/>
          </w:tcPr>
          <w:p w14:paraId="7BDE8FB9">
            <w:pPr>
              <w:widowControl/>
              <w:jc w:val="left"/>
              <w:rPr>
                <w:rFonts w:ascii="宋体" w:cs="宋体"/>
                <w:color w:val="000000"/>
                <w:kern w:val="0"/>
                <w:sz w:val="20"/>
                <w:szCs w:val="20"/>
              </w:rPr>
            </w:pPr>
            <w:r>
              <w:rPr>
                <w:rFonts w:hint="eastAsia" w:ascii="宋体" w:hAnsi="宋体" w:cs="宋体"/>
                <w:color w:val="000000"/>
                <w:kern w:val="0"/>
                <w:sz w:val="20"/>
                <w:szCs w:val="20"/>
              </w:rPr>
              <w:t>生物基合成材料制造</w:t>
            </w:r>
          </w:p>
        </w:tc>
        <w:tc>
          <w:tcPr>
            <w:tcW w:w="821" w:type="dxa"/>
            <w:noWrap w:val="0"/>
            <w:vAlign w:val="top"/>
          </w:tcPr>
          <w:p w14:paraId="05964A99">
            <w:pPr>
              <w:widowControl/>
              <w:jc w:val="left"/>
              <w:rPr>
                <w:rFonts w:ascii="宋体" w:cs="宋体"/>
                <w:color w:val="000000"/>
                <w:kern w:val="0"/>
                <w:sz w:val="20"/>
                <w:szCs w:val="20"/>
              </w:rPr>
            </w:pPr>
          </w:p>
        </w:tc>
        <w:tc>
          <w:tcPr>
            <w:tcW w:w="1750" w:type="dxa"/>
            <w:noWrap w:val="0"/>
            <w:vAlign w:val="top"/>
          </w:tcPr>
          <w:p w14:paraId="1B47DBB3">
            <w:pPr>
              <w:widowControl/>
              <w:jc w:val="left"/>
              <w:rPr>
                <w:rFonts w:eastAsia="Times New Roman"/>
                <w:color w:val="000000"/>
                <w:kern w:val="0"/>
                <w:sz w:val="20"/>
                <w:szCs w:val="20"/>
              </w:rPr>
            </w:pPr>
          </w:p>
        </w:tc>
        <w:tc>
          <w:tcPr>
            <w:tcW w:w="4318" w:type="dxa"/>
            <w:noWrap w:val="0"/>
            <w:vAlign w:val="top"/>
          </w:tcPr>
          <w:p w14:paraId="534CCC67">
            <w:pPr>
              <w:widowControl/>
              <w:jc w:val="left"/>
              <w:rPr>
                <w:rFonts w:eastAsia="Times New Roman"/>
                <w:color w:val="000000"/>
                <w:kern w:val="0"/>
                <w:sz w:val="20"/>
                <w:szCs w:val="20"/>
              </w:rPr>
            </w:pPr>
          </w:p>
        </w:tc>
      </w:tr>
      <w:tr w14:paraId="634BB03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D8D57E2">
            <w:pPr>
              <w:widowControl/>
              <w:jc w:val="left"/>
              <w:rPr>
                <w:rFonts w:ascii="宋体" w:cs="宋体"/>
                <w:color w:val="000000"/>
                <w:kern w:val="0"/>
                <w:sz w:val="20"/>
                <w:szCs w:val="20"/>
              </w:rPr>
            </w:pPr>
            <w:r>
              <w:rPr>
                <w:rFonts w:ascii="宋体" w:hAnsi="宋体" w:cs="宋体"/>
                <w:color w:val="000000"/>
                <w:kern w:val="0"/>
                <w:sz w:val="20"/>
                <w:szCs w:val="20"/>
              </w:rPr>
              <w:t>3.3.8.1</w:t>
            </w:r>
          </w:p>
        </w:tc>
        <w:tc>
          <w:tcPr>
            <w:tcW w:w="1577" w:type="dxa"/>
            <w:noWrap w:val="0"/>
            <w:vAlign w:val="top"/>
          </w:tcPr>
          <w:p w14:paraId="6A8BAD19">
            <w:pPr>
              <w:widowControl/>
              <w:jc w:val="left"/>
              <w:rPr>
                <w:rFonts w:ascii="宋体" w:cs="宋体"/>
                <w:color w:val="000000"/>
                <w:kern w:val="0"/>
                <w:sz w:val="20"/>
                <w:szCs w:val="20"/>
              </w:rPr>
            </w:pPr>
            <w:r>
              <w:rPr>
                <w:rFonts w:hint="eastAsia" w:ascii="宋体" w:hAnsi="宋体" w:cs="宋体"/>
                <w:color w:val="000000"/>
                <w:kern w:val="0"/>
                <w:sz w:val="20"/>
                <w:szCs w:val="20"/>
              </w:rPr>
              <w:t>生物基原料制造</w:t>
            </w:r>
          </w:p>
        </w:tc>
        <w:tc>
          <w:tcPr>
            <w:tcW w:w="821" w:type="dxa"/>
            <w:noWrap w:val="0"/>
            <w:vAlign w:val="top"/>
          </w:tcPr>
          <w:p w14:paraId="5C17BB1F">
            <w:pPr>
              <w:widowControl/>
              <w:jc w:val="left"/>
              <w:rPr>
                <w:rFonts w:ascii="宋体" w:cs="宋体"/>
                <w:color w:val="000000"/>
                <w:kern w:val="0"/>
                <w:sz w:val="20"/>
                <w:szCs w:val="20"/>
              </w:rPr>
            </w:pPr>
            <w:r>
              <w:rPr>
                <w:rFonts w:ascii="宋体" w:hAnsi="宋体" w:cs="宋体"/>
                <w:color w:val="000000"/>
                <w:kern w:val="0"/>
                <w:sz w:val="20"/>
                <w:szCs w:val="20"/>
              </w:rPr>
              <w:t>2832*</w:t>
            </w:r>
          </w:p>
        </w:tc>
        <w:tc>
          <w:tcPr>
            <w:tcW w:w="1750" w:type="dxa"/>
            <w:noWrap w:val="0"/>
            <w:vAlign w:val="top"/>
          </w:tcPr>
          <w:p w14:paraId="5FE4E4B6">
            <w:pPr>
              <w:widowControl/>
              <w:jc w:val="left"/>
              <w:rPr>
                <w:rFonts w:ascii="宋体" w:cs="宋体"/>
                <w:color w:val="000000"/>
                <w:kern w:val="0"/>
                <w:sz w:val="20"/>
                <w:szCs w:val="20"/>
              </w:rPr>
            </w:pPr>
            <w:r>
              <w:rPr>
                <w:rFonts w:hint="eastAsia" w:ascii="宋体" w:hAnsi="宋体" w:cs="宋体"/>
                <w:color w:val="000000"/>
                <w:kern w:val="0"/>
                <w:sz w:val="20"/>
                <w:szCs w:val="20"/>
              </w:rPr>
              <w:t>生物基、淀粉基新材料制造</w:t>
            </w:r>
          </w:p>
        </w:tc>
        <w:tc>
          <w:tcPr>
            <w:tcW w:w="4318" w:type="dxa"/>
            <w:noWrap w:val="0"/>
            <w:vAlign w:val="top"/>
          </w:tcPr>
          <w:p w14:paraId="376154D6">
            <w:pPr>
              <w:widowControl/>
              <w:jc w:val="left"/>
              <w:rPr>
                <w:rFonts w:ascii="宋体" w:cs="宋体"/>
                <w:color w:val="000000"/>
                <w:kern w:val="0"/>
                <w:sz w:val="20"/>
                <w:szCs w:val="20"/>
              </w:rPr>
            </w:pPr>
            <w:r>
              <w:rPr>
                <w:rFonts w:hint="eastAsia" w:ascii="宋体" w:hAnsi="宋体" w:cs="宋体"/>
                <w:color w:val="000000"/>
                <w:kern w:val="0"/>
                <w:sz w:val="20"/>
                <w:szCs w:val="20"/>
              </w:rPr>
              <w:t>生物基丁二酸</w:t>
            </w:r>
          </w:p>
          <w:p w14:paraId="3FDFD0C8">
            <w:pPr>
              <w:widowControl/>
              <w:jc w:val="left"/>
              <w:rPr>
                <w:rFonts w:ascii="宋体" w:cs="宋体"/>
                <w:color w:val="000000"/>
                <w:kern w:val="0"/>
                <w:sz w:val="20"/>
                <w:szCs w:val="20"/>
              </w:rPr>
            </w:pPr>
            <w:r>
              <w:rPr>
                <w:rFonts w:ascii="宋体" w:hAnsi="宋体" w:cs="宋体"/>
                <w:color w:val="000000"/>
                <w:kern w:val="0"/>
                <w:sz w:val="20"/>
                <w:szCs w:val="20"/>
              </w:rPr>
              <w:t>1,3—</w:t>
            </w:r>
            <w:r>
              <w:rPr>
                <w:rFonts w:hint="eastAsia" w:ascii="宋体" w:hAnsi="宋体" w:cs="宋体"/>
                <w:color w:val="000000"/>
                <w:kern w:val="0"/>
                <w:sz w:val="20"/>
                <w:szCs w:val="20"/>
              </w:rPr>
              <w:t>丙二醇（</w:t>
            </w:r>
            <w:r>
              <w:rPr>
                <w:rFonts w:ascii="宋体" w:hAnsi="宋体" w:cs="宋体"/>
                <w:color w:val="000000"/>
                <w:kern w:val="0"/>
                <w:sz w:val="20"/>
                <w:szCs w:val="20"/>
              </w:rPr>
              <w:t>PDO</w:t>
            </w:r>
            <w:r>
              <w:rPr>
                <w:rFonts w:hint="eastAsia" w:ascii="宋体" w:hAnsi="宋体" w:cs="宋体"/>
                <w:color w:val="000000"/>
                <w:kern w:val="0"/>
                <w:sz w:val="20"/>
                <w:szCs w:val="20"/>
              </w:rPr>
              <w:t>）</w:t>
            </w:r>
          </w:p>
        </w:tc>
      </w:tr>
      <w:tr w14:paraId="25FDF15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3F3E6D">
            <w:pPr>
              <w:widowControl/>
              <w:jc w:val="left"/>
              <w:rPr>
                <w:rFonts w:ascii="宋体" w:cs="宋体"/>
                <w:color w:val="000000"/>
                <w:kern w:val="0"/>
                <w:sz w:val="20"/>
                <w:szCs w:val="20"/>
              </w:rPr>
            </w:pPr>
          </w:p>
        </w:tc>
        <w:tc>
          <w:tcPr>
            <w:tcW w:w="1577" w:type="dxa"/>
            <w:noWrap w:val="0"/>
            <w:vAlign w:val="top"/>
          </w:tcPr>
          <w:p w14:paraId="15E6403D">
            <w:pPr>
              <w:widowControl/>
              <w:jc w:val="left"/>
              <w:rPr>
                <w:rFonts w:eastAsia="Times New Roman"/>
                <w:color w:val="000000"/>
                <w:kern w:val="0"/>
                <w:sz w:val="20"/>
                <w:szCs w:val="20"/>
              </w:rPr>
            </w:pPr>
          </w:p>
        </w:tc>
        <w:tc>
          <w:tcPr>
            <w:tcW w:w="821" w:type="dxa"/>
            <w:noWrap w:val="0"/>
            <w:vAlign w:val="top"/>
          </w:tcPr>
          <w:p w14:paraId="21FB3825">
            <w:pPr>
              <w:widowControl/>
              <w:jc w:val="left"/>
              <w:rPr>
                <w:rFonts w:eastAsia="Times New Roman"/>
                <w:color w:val="000000"/>
                <w:kern w:val="0"/>
                <w:sz w:val="20"/>
                <w:szCs w:val="20"/>
              </w:rPr>
            </w:pPr>
          </w:p>
        </w:tc>
        <w:tc>
          <w:tcPr>
            <w:tcW w:w="1750" w:type="dxa"/>
            <w:noWrap w:val="0"/>
            <w:vAlign w:val="top"/>
          </w:tcPr>
          <w:p w14:paraId="45E1F37E">
            <w:pPr>
              <w:widowControl/>
              <w:jc w:val="left"/>
              <w:rPr>
                <w:rFonts w:eastAsia="Times New Roman"/>
                <w:color w:val="000000"/>
                <w:kern w:val="0"/>
                <w:sz w:val="20"/>
                <w:szCs w:val="20"/>
              </w:rPr>
            </w:pPr>
          </w:p>
        </w:tc>
        <w:tc>
          <w:tcPr>
            <w:tcW w:w="4318" w:type="dxa"/>
            <w:noWrap w:val="0"/>
            <w:vAlign w:val="top"/>
          </w:tcPr>
          <w:p w14:paraId="1AFAB6D5">
            <w:pPr>
              <w:widowControl/>
              <w:jc w:val="left"/>
              <w:rPr>
                <w:rFonts w:ascii="宋体" w:cs="宋体"/>
                <w:color w:val="000000"/>
                <w:kern w:val="0"/>
                <w:sz w:val="20"/>
                <w:szCs w:val="20"/>
              </w:rPr>
            </w:pPr>
            <w:r>
              <w:rPr>
                <w:rFonts w:hint="eastAsia" w:ascii="宋体" w:hAnsi="宋体" w:cs="宋体"/>
                <w:color w:val="000000"/>
                <w:kern w:val="0"/>
                <w:sz w:val="20"/>
                <w:szCs w:val="20"/>
              </w:rPr>
              <w:t>其他生物基原料</w:t>
            </w:r>
          </w:p>
        </w:tc>
      </w:tr>
      <w:tr w14:paraId="5064BBA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3007F54">
            <w:pPr>
              <w:widowControl/>
              <w:jc w:val="left"/>
              <w:rPr>
                <w:rFonts w:ascii="宋体" w:cs="宋体"/>
                <w:color w:val="000000"/>
                <w:kern w:val="0"/>
                <w:sz w:val="20"/>
                <w:szCs w:val="20"/>
              </w:rPr>
            </w:pPr>
            <w:r>
              <w:rPr>
                <w:rFonts w:ascii="宋体" w:hAnsi="宋体" w:cs="宋体"/>
                <w:color w:val="000000"/>
                <w:kern w:val="0"/>
                <w:sz w:val="20"/>
                <w:szCs w:val="20"/>
              </w:rPr>
              <w:t>3.3.8.2</w:t>
            </w:r>
          </w:p>
        </w:tc>
        <w:tc>
          <w:tcPr>
            <w:tcW w:w="1577" w:type="dxa"/>
            <w:noWrap w:val="0"/>
            <w:vAlign w:val="top"/>
          </w:tcPr>
          <w:p w14:paraId="6EB827A2">
            <w:pPr>
              <w:widowControl/>
              <w:jc w:val="left"/>
              <w:rPr>
                <w:rFonts w:ascii="宋体" w:cs="宋体"/>
                <w:color w:val="000000"/>
                <w:kern w:val="0"/>
                <w:sz w:val="20"/>
                <w:szCs w:val="20"/>
              </w:rPr>
            </w:pPr>
            <w:r>
              <w:rPr>
                <w:rFonts w:hint="eastAsia" w:ascii="宋体" w:hAnsi="宋体" w:cs="宋体"/>
                <w:color w:val="000000"/>
                <w:kern w:val="0"/>
                <w:sz w:val="20"/>
                <w:szCs w:val="20"/>
              </w:rPr>
              <w:t>生物基聚合物制造</w:t>
            </w:r>
          </w:p>
        </w:tc>
        <w:tc>
          <w:tcPr>
            <w:tcW w:w="821" w:type="dxa"/>
            <w:noWrap w:val="0"/>
            <w:vAlign w:val="top"/>
          </w:tcPr>
          <w:p w14:paraId="0FC39E36">
            <w:pPr>
              <w:widowControl/>
              <w:jc w:val="left"/>
              <w:rPr>
                <w:rFonts w:ascii="宋体" w:cs="宋体"/>
                <w:color w:val="000000"/>
                <w:kern w:val="0"/>
                <w:sz w:val="20"/>
                <w:szCs w:val="20"/>
              </w:rPr>
            </w:pPr>
            <w:r>
              <w:rPr>
                <w:rFonts w:ascii="宋体" w:hAnsi="宋体" w:cs="宋体"/>
                <w:color w:val="000000"/>
                <w:kern w:val="0"/>
                <w:sz w:val="20"/>
                <w:szCs w:val="20"/>
              </w:rPr>
              <w:t>2832*</w:t>
            </w:r>
          </w:p>
        </w:tc>
        <w:tc>
          <w:tcPr>
            <w:tcW w:w="1750" w:type="dxa"/>
            <w:noWrap w:val="0"/>
            <w:vAlign w:val="top"/>
          </w:tcPr>
          <w:p w14:paraId="27AB5F77">
            <w:pPr>
              <w:widowControl/>
              <w:jc w:val="left"/>
              <w:rPr>
                <w:rFonts w:ascii="宋体" w:cs="宋体"/>
                <w:color w:val="000000"/>
                <w:kern w:val="0"/>
                <w:sz w:val="20"/>
                <w:szCs w:val="20"/>
              </w:rPr>
            </w:pPr>
            <w:r>
              <w:rPr>
                <w:rFonts w:hint="eastAsia" w:ascii="宋体" w:hAnsi="宋体" w:cs="宋体"/>
                <w:color w:val="000000"/>
                <w:kern w:val="0"/>
                <w:sz w:val="20"/>
                <w:szCs w:val="20"/>
              </w:rPr>
              <w:t>生物基、淀粉基新材料制造</w:t>
            </w:r>
          </w:p>
        </w:tc>
        <w:tc>
          <w:tcPr>
            <w:tcW w:w="4318" w:type="dxa"/>
            <w:noWrap w:val="0"/>
            <w:vAlign w:val="top"/>
          </w:tcPr>
          <w:p w14:paraId="48EE2315">
            <w:pPr>
              <w:widowControl/>
              <w:jc w:val="left"/>
              <w:rPr>
                <w:rFonts w:ascii="宋体" w:cs="宋体"/>
                <w:color w:val="000000"/>
                <w:kern w:val="0"/>
                <w:sz w:val="20"/>
                <w:szCs w:val="20"/>
              </w:rPr>
            </w:pPr>
            <w:r>
              <w:rPr>
                <w:rFonts w:hint="eastAsia" w:ascii="宋体" w:hAnsi="宋体" w:cs="宋体"/>
                <w:color w:val="000000"/>
                <w:kern w:val="0"/>
                <w:sz w:val="20"/>
                <w:szCs w:val="20"/>
              </w:rPr>
              <w:t>低聚糖</w:t>
            </w:r>
          </w:p>
          <w:p w14:paraId="41AA2995">
            <w:pPr>
              <w:widowControl/>
              <w:jc w:val="left"/>
              <w:rPr>
                <w:rFonts w:ascii="宋体" w:cs="宋体"/>
                <w:color w:val="000000"/>
                <w:kern w:val="0"/>
                <w:sz w:val="20"/>
                <w:szCs w:val="20"/>
              </w:rPr>
            </w:pPr>
            <w:r>
              <w:rPr>
                <w:rFonts w:hint="eastAsia" w:ascii="宋体" w:hAnsi="宋体" w:cs="宋体"/>
                <w:color w:val="000000"/>
                <w:kern w:val="0"/>
                <w:sz w:val="20"/>
                <w:szCs w:val="20"/>
              </w:rPr>
              <w:t>新型无卤阻燃生物基复合材料</w:t>
            </w:r>
          </w:p>
        </w:tc>
      </w:tr>
      <w:tr w14:paraId="398658F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34B643">
            <w:pPr>
              <w:widowControl/>
              <w:jc w:val="left"/>
              <w:rPr>
                <w:rFonts w:ascii="宋体" w:cs="宋体"/>
                <w:color w:val="000000"/>
                <w:kern w:val="0"/>
                <w:sz w:val="20"/>
                <w:szCs w:val="20"/>
              </w:rPr>
            </w:pPr>
          </w:p>
        </w:tc>
        <w:tc>
          <w:tcPr>
            <w:tcW w:w="1577" w:type="dxa"/>
            <w:noWrap w:val="0"/>
            <w:vAlign w:val="top"/>
          </w:tcPr>
          <w:p w14:paraId="42995296">
            <w:pPr>
              <w:widowControl/>
              <w:jc w:val="left"/>
              <w:rPr>
                <w:rFonts w:eastAsia="Times New Roman"/>
                <w:color w:val="000000"/>
                <w:kern w:val="0"/>
                <w:sz w:val="20"/>
                <w:szCs w:val="20"/>
              </w:rPr>
            </w:pPr>
          </w:p>
        </w:tc>
        <w:tc>
          <w:tcPr>
            <w:tcW w:w="821" w:type="dxa"/>
            <w:noWrap w:val="0"/>
            <w:vAlign w:val="top"/>
          </w:tcPr>
          <w:p w14:paraId="40F876A0">
            <w:pPr>
              <w:widowControl/>
              <w:jc w:val="left"/>
              <w:rPr>
                <w:rFonts w:eastAsia="Times New Roman"/>
                <w:color w:val="000000"/>
                <w:kern w:val="0"/>
                <w:sz w:val="20"/>
                <w:szCs w:val="20"/>
              </w:rPr>
            </w:pPr>
          </w:p>
        </w:tc>
        <w:tc>
          <w:tcPr>
            <w:tcW w:w="1750" w:type="dxa"/>
            <w:noWrap w:val="0"/>
            <w:vAlign w:val="top"/>
          </w:tcPr>
          <w:p w14:paraId="6DDEF99A">
            <w:pPr>
              <w:widowControl/>
              <w:jc w:val="left"/>
              <w:rPr>
                <w:rFonts w:eastAsia="Times New Roman"/>
                <w:color w:val="000000"/>
                <w:kern w:val="0"/>
                <w:sz w:val="20"/>
                <w:szCs w:val="20"/>
              </w:rPr>
            </w:pPr>
          </w:p>
        </w:tc>
        <w:tc>
          <w:tcPr>
            <w:tcW w:w="4318" w:type="dxa"/>
            <w:noWrap w:val="0"/>
            <w:vAlign w:val="top"/>
          </w:tcPr>
          <w:p w14:paraId="5E36A051">
            <w:pPr>
              <w:widowControl/>
              <w:jc w:val="left"/>
              <w:rPr>
                <w:rFonts w:ascii="宋体" w:cs="宋体"/>
                <w:color w:val="000000"/>
                <w:kern w:val="0"/>
                <w:sz w:val="20"/>
                <w:szCs w:val="20"/>
              </w:rPr>
            </w:pPr>
            <w:r>
              <w:rPr>
                <w:rFonts w:hint="eastAsia" w:ascii="宋体" w:hAnsi="宋体" w:cs="宋体"/>
                <w:color w:val="000000"/>
                <w:kern w:val="0"/>
                <w:sz w:val="20"/>
                <w:szCs w:val="20"/>
              </w:rPr>
              <w:t>低熔点熔纺氨纶</w:t>
            </w:r>
          </w:p>
        </w:tc>
      </w:tr>
      <w:tr w14:paraId="4336D64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961D6D">
            <w:pPr>
              <w:widowControl/>
              <w:jc w:val="left"/>
              <w:rPr>
                <w:rFonts w:ascii="宋体" w:cs="宋体"/>
                <w:color w:val="000000"/>
                <w:kern w:val="0"/>
                <w:sz w:val="20"/>
                <w:szCs w:val="20"/>
              </w:rPr>
            </w:pPr>
          </w:p>
        </w:tc>
        <w:tc>
          <w:tcPr>
            <w:tcW w:w="1577" w:type="dxa"/>
            <w:noWrap w:val="0"/>
            <w:vAlign w:val="top"/>
          </w:tcPr>
          <w:p w14:paraId="74C675FA">
            <w:pPr>
              <w:widowControl/>
              <w:jc w:val="left"/>
              <w:rPr>
                <w:rFonts w:eastAsia="Times New Roman"/>
                <w:color w:val="000000"/>
                <w:kern w:val="0"/>
                <w:sz w:val="20"/>
                <w:szCs w:val="20"/>
              </w:rPr>
            </w:pPr>
          </w:p>
        </w:tc>
        <w:tc>
          <w:tcPr>
            <w:tcW w:w="821" w:type="dxa"/>
            <w:noWrap w:val="0"/>
            <w:vAlign w:val="top"/>
          </w:tcPr>
          <w:p w14:paraId="3A6DA2EF">
            <w:pPr>
              <w:widowControl/>
              <w:jc w:val="left"/>
              <w:rPr>
                <w:rFonts w:eastAsia="Times New Roman"/>
                <w:color w:val="000000"/>
                <w:kern w:val="0"/>
                <w:sz w:val="20"/>
                <w:szCs w:val="20"/>
              </w:rPr>
            </w:pPr>
          </w:p>
        </w:tc>
        <w:tc>
          <w:tcPr>
            <w:tcW w:w="1750" w:type="dxa"/>
            <w:noWrap w:val="0"/>
            <w:vAlign w:val="top"/>
          </w:tcPr>
          <w:p w14:paraId="4831C533">
            <w:pPr>
              <w:widowControl/>
              <w:jc w:val="left"/>
              <w:rPr>
                <w:rFonts w:eastAsia="Times New Roman"/>
                <w:color w:val="000000"/>
                <w:kern w:val="0"/>
                <w:sz w:val="20"/>
                <w:szCs w:val="20"/>
              </w:rPr>
            </w:pPr>
          </w:p>
        </w:tc>
        <w:tc>
          <w:tcPr>
            <w:tcW w:w="4318" w:type="dxa"/>
            <w:noWrap w:val="0"/>
            <w:vAlign w:val="top"/>
          </w:tcPr>
          <w:p w14:paraId="2F695CEC">
            <w:pPr>
              <w:widowControl/>
              <w:jc w:val="left"/>
              <w:rPr>
                <w:rFonts w:ascii="宋体" w:cs="宋体"/>
                <w:color w:val="000000"/>
                <w:kern w:val="0"/>
                <w:sz w:val="20"/>
                <w:szCs w:val="20"/>
              </w:rPr>
            </w:pPr>
            <w:r>
              <w:rPr>
                <w:rFonts w:hint="eastAsia" w:ascii="宋体" w:hAnsi="宋体" w:cs="宋体"/>
                <w:color w:val="000000"/>
                <w:kern w:val="0"/>
                <w:sz w:val="20"/>
                <w:szCs w:val="20"/>
              </w:rPr>
              <w:t>可生物降解农业地膜专用料</w:t>
            </w:r>
          </w:p>
        </w:tc>
      </w:tr>
      <w:tr w14:paraId="25EF9D0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DEE3BF">
            <w:pPr>
              <w:widowControl/>
              <w:jc w:val="left"/>
              <w:rPr>
                <w:rFonts w:ascii="宋体" w:cs="宋体"/>
                <w:color w:val="000000"/>
                <w:kern w:val="0"/>
                <w:sz w:val="20"/>
                <w:szCs w:val="20"/>
              </w:rPr>
            </w:pPr>
          </w:p>
        </w:tc>
        <w:tc>
          <w:tcPr>
            <w:tcW w:w="1577" w:type="dxa"/>
            <w:noWrap w:val="0"/>
            <w:vAlign w:val="top"/>
          </w:tcPr>
          <w:p w14:paraId="111DD0FF">
            <w:pPr>
              <w:widowControl/>
              <w:jc w:val="left"/>
              <w:rPr>
                <w:rFonts w:eastAsia="Times New Roman"/>
                <w:color w:val="000000"/>
                <w:kern w:val="0"/>
                <w:sz w:val="20"/>
                <w:szCs w:val="20"/>
              </w:rPr>
            </w:pPr>
          </w:p>
        </w:tc>
        <w:tc>
          <w:tcPr>
            <w:tcW w:w="821" w:type="dxa"/>
            <w:noWrap w:val="0"/>
            <w:vAlign w:val="top"/>
          </w:tcPr>
          <w:p w14:paraId="09954A2A">
            <w:pPr>
              <w:widowControl/>
              <w:jc w:val="left"/>
              <w:rPr>
                <w:rFonts w:eastAsia="Times New Roman"/>
                <w:color w:val="000000"/>
                <w:kern w:val="0"/>
                <w:sz w:val="20"/>
                <w:szCs w:val="20"/>
              </w:rPr>
            </w:pPr>
          </w:p>
        </w:tc>
        <w:tc>
          <w:tcPr>
            <w:tcW w:w="1750" w:type="dxa"/>
            <w:noWrap w:val="0"/>
            <w:vAlign w:val="top"/>
          </w:tcPr>
          <w:p w14:paraId="23F33C01">
            <w:pPr>
              <w:widowControl/>
              <w:jc w:val="left"/>
              <w:rPr>
                <w:rFonts w:eastAsia="Times New Roman"/>
                <w:color w:val="000000"/>
                <w:kern w:val="0"/>
                <w:sz w:val="20"/>
                <w:szCs w:val="20"/>
              </w:rPr>
            </w:pPr>
          </w:p>
        </w:tc>
        <w:tc>
          <w:tcPr>
            <w:tcW w:w="4318" w:type="dxa"/>
            <w:noWrap w:val="0"/>
            <w:vAlign w:val="top"/>
          </w:tcPr>
          <w:p w14:paraId="15EE52A0">
            <w:pPr>
              <w:widowControl/>
              <w:jc w:val="left"/>
              <w:rPr>
                <w:rFonts w:ascii="宋体" w:cs="宋体"/>
                <w:color w:val="000000"/>
                <w:kern w:val="0"/>
                <w:sz w:val="20"/>
                <w:szCs w:val="20"/>
              </w:rPr>
            </w:pPr>
            <w:r>
              <w:rPr>
                <w:rFonts w:hint="eastAsia" w:ascii="宋体" w:hAnsi="宋体" w:cs="宋体"/>
                <w:color w:val="000000"/>
                <w:kern w:val="0"/>
                <w:sz w:val="20"/>
                <w:szCs w:val="20"/>
              </w:rPr>
              <w:t>生物质热塑复合材料</w:t>
            </w:r>
          </w:p>
        </w:tc>
      </w:tr>
      <w:tr w14:paraId="3F3AC1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646B42">
            <w:pPr>
              <w:widowControl/>
              <w:jc w:val="left"/>
              <w:rPr>
                <w:rFonts w:ascii="宋体" w:cs="宋体"/>
                <w:color w:val="000000"/>
                <w:kern w:val="0"/>
                <w:sz w:val="20"/>
                <w:szCs w:val="20"/>
              </w:rPr>
            </w:pPr>
          </w:p>
        </w:tc>
        <w:tc>
          <w:tcPr>
            <w:tcW w:w="1577" w:type="dxa"/>
            <w:noWrap w:val="0"/>
            <w:vAlign w:val="top"/>
          </w:tcPr>
          <w:p w14:paraId="2BC3F7F2">
            <w:pPr>
              <w:widowControl/>
              <w:jc w:val="left"/>
              <w:rPr>
                <w:rFonts w:eastAsia="Times New Roman"/>
                <w:color w:val="000000"/>
                <w:kern w:val="0"/>
                <w:sz w:val="20"/>
                <w:szCs w:val="20"/>
              </w:rPr>
            </w:pPr>
          </w:p>
        </w:tc>
        <w:tc>
          <w:tcPr>
            <w:tcW w:w="821" w:type="dxa"/>
            <w:noWrap w:val="0"/>
            <w:vAlign w:val="top"/>
          </w:tcPr>
          <w:p w14:paraId="6799A1C5">
            <w:pPr>
              <w:widowControl/>
              <w:jc w:val="left"/>
              <w:rPr>
                <w:rFonts w:eastAsia="Times New Roman"/>
                <w:color w:val="000000"/>
                <w:kern w:val="0"/>
                <w:sz w:val="20"/>
                <w:szCs w:val="20"/>
              </w:rPr>
            </w:pPr>
          </w:p>
        </w:tc>
        <w:tc>
          <w:tcPr>
            <w:tcW w:w="1750" w:type="dxa"/>
            <w:noWrap w:val="0"/>
            <w:vAlign w:val="top"/>
          </w:tcPr>
          <w:p w14:paraId="01324EA2">
            <w:pPr>
              <w:widowControl/>
              <w:jc w:val="left"/>
              <w:rPr>
                <w:rFonts w:eastAsia="Times New Roman"/>
                <w:color w:val="000000"/>
                <w:kern w:val="0"/>
                <w:sz w:val="20"/>
                <w:szCs w:val="20"/>
              </w:rPr>
            </w:pPr>
          </w:p>
        </w:tc>
        <w:tc>
          <w:tcPr>
            <w:tcW w:w="4318" w:type="dxa"/>
            <w:noWrap w:val="0"/>
            <w:vAlign w:val="top"/>
          </w:tcPr>
          <w:p w14:paraId="1650FC9A">
            <w:pPr>
              <w:widowControl/>
              <w:jc w:val="left"/>
              <w:rPr>
                <w:rFonts w:ascii="宋体" w:cs="宋体"/>
                <w:color w:val="000000"/>
                <w:kern w:val="0"/>
                <w:sz w:val="20"/>
                <w:szCs w:val="20"/>
              </w:rPr>
            </w:pPr>
            <w:r>
              <w:rPr>
                <w:rFonts w:hint="eastAsia" w:ascii="宋体" w:hAnsi="宋体" w:cs="宋体"/>
                <w:color w:val="000000"/>
                <w:kern w:val="0"/>
                <w:sz w:val="20"/>
                <w:szCs w:val="20"/>
              </w:rPr>
              <w:t>高性能生物基尼龙工程塑料</w:t>
            </w:r>
          </w:p>
        </w:tc>
      </w:tr>
      <w:tr w14:paraId="2B0C38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0F1600">
            <w:pPr>
              <w:widowControl/>
              <w:jc w:val="left"/>
              <w:rPr>
                <w:rFonts w:ascii="宋体" w:cs="宋体"/>
                <w:color w:val="000000"/>
                <w:kern w:val="0"/>
                <w:sz w:val="20"/>
                <w:szCs w:val="20"/>
              </w:rPr>
            </w:pPr>
          </w:p>
        </w:tc>
        <w:tc>
          <w:tcPr>
            <w:tcW w:w="1577" w:type="dxa"/>
            <w:noWrap w:val="0"/>
            <w:vAlign w:val="top"/>
          </w:tcPr>
          <w:p w14:paraId="6C296709">
            <w:pPr>
              <w:widowControl/>
              <w:jc w:val="left"/>
              <w:rPr>
                <w:rFonts w:eastAsia="Times New Roman"/>
                <w:color w:val="000000"/>
                <w:kern w:val="0"/>
                <w:sz w:val="20"/>
                <w:szCs w:val="20"/>
              </w:rPr>
            </w:pPr>
          </w:p>
        </w:tc>
        <w:tc>
          <w:tcPr>
            <w:tcW w:w="821" w:type="dxa"/>
            <w:noWrap w:val="0"/>
            <w:vAlign w:val="top"/>
          </w:tcPr>
          <w:p w14:paraId="693F3CA4">
            <w:pPr>
              <w:widowControl/>
              <w:jc w:val="left"/>
              <w:rPr>
                <w:rFonts w:eastAsia="Times New Roman"/>
                <w:color w:val="000000"/>
                <w:kern w:val="0"/>
                <w:sz w:val="20"/>
                <w:szCs w:val="20"/>
              </w:rPr>
            </w:pPr>
          </w:p>
        </w:tc>
        <w:tc>
          <w:tcPr>
            <w:tcW w:w="1750" w:type="dxa"/>
            <w:noWrap w:val="0"/>
            <w:vAlign w:val="top"/>
          </w:tcPr>
          <w:p w14:paraId="281D7764">
            <w:pPr>
              <w:widowControl/>
              <w:jc w:val="left"/>
              <w:rPr>
                <w:rFonts w:eastAsia="Times New Roman"/>
                <w:color w:val="000000"/>
                <w:kern w:val="0"/>
                <w:sz w:val="20"/>
                <w:szCs w:val="20"/>
              </w:rPr>
            </w:pPr>
          </w:p>
        </w:tc>
        <w:tc>
          <w:tcPr>
            <w:tcW w:w="4318" w:type="dxa"/>
            <w:noWrap w:val="0"/>
            <w:vAlign w:val="top"/>
          </w:tcPr>
          <w:p w14:paraId="0F479735">
            <w:pPr>
              <w:widowControl/>
              <w:jc w:val="left"/>
              <w:rPr>
                <w:rFonts w:ascii="宋体" w:cs="宋体"/>
                <w:color w:val="000000"/>
                <w:kern w:val="0"/>
                <w:sz w:val="20"/>
                <w:szCs w:val="20"/>
              </w:rPr>
            </w:pPr>
            <w:r>
              <w:rPr>
                <w:rFonts w:hint="eastAsia" w:ascii="宋体" w:hAnsi="宋体" w:cs="宋体"/>
                <w:color w:val="000000"/>
                <w:kern w:val="0"/>
                <w:sz w:val="20"/>
                <w:szCs w:val="20"/>
              </w:rPr>
              <w:t>生物降解二氧化碳共聚物树脂及多元醇</w:t>
            </w:r>
          </w:p>
        </w:tc>
      </w:tr>
      <w:tr w14:paraId="734FBB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9F19F9">
            <w:pPr>
              <w:widowControl/>
              <w:jc w:val="left"/>
              <w:rPr>
                <w:rFonts w:ascii="宋体" w:cs="宋体"/>
                <w:color w:val="000000"/>
                <w:kern w:val="0"/>
                <w:sz w:val="20"/>
                <w:szCs w:val="20"/>
              </w:rPr>
            </w:pPr>
          </w:p>
        </w:tc>
        <w:tc>
          <w:tcPr>
            <w:tcW w:w="1577" w:type="dxa"/>
            <w:noWrap w:val="0"/>
            <w:vAlign w:val="top"/>
          </w:tcPr>
          <w:p w14:paraId="4DB7C170">
            <w:pPr>
              <w:widowControl/>
              <w:jc w:val="left"/>
              <w:rPr>
                <w:rFonts w:eastAsia="Times New Roman"/>
                <w:color w:val="000000"/>
                <w:kern w:val="0"/>
                <w:sz w:val="20"/>
                <w:szCs w:val="20"/>
              </w:rPr>
            </w:pPr>
          </w:p>
        </w:tc>
        <w:tc>
          <w:tcPr>
            <w:tcW w:w="821" w:type="dxa"/>
            <w:noWrap w:val="0"/>
            <w:vAlign w:val="top"/>
          </w:tcPr>
          <w:p w14:paraId="6399ED68">
            <w:pPr>
              <w:widowControl/>
              <w:jc w:val="left"/>
              <w:rPr>
                <w:rFonts w:eastAsia="Times New Roman"/>
                <w:color w:val="000000"/>
                <w:kern w:val="0"/>
                <w:sz w:val="20"/>
                <w:szCs w:val="20"/>
              </w:rPr>
            </w:pPr>
          </w:p>
        </w:tc>
        <w:tc>
          <w:tcPr>
            <w:tcW w:w="1750" w:type="dxa"/>
            <w:noWrap w:val="0"/>
            <w:vAlign w:val="top"/>
          </w:tcPr>
          <w:p w14:paraId="54C38F66">
            <w:pPr>
              <w:widowControl/>
              <w:jc w:val="left"/>
              <w:rPr>
                <w:rFonts w:eastAsia="Times New Roman"/>
                <w:color w:val="000000"/>
                <w:kern w:val="0"/>
                <w:sz w:val="20"/>
                <w:szCs w:val="20"/>
              </w:rPr>
            </w:pPr>
          </w:p>
        </w:tc>
        <w:tc>
          <w:tcPr>
            <w:tcW w:w="4318" w:type="dxa"/>
            <w:noWrap w:val="0"/>
            <w:vAlign w:val="top"/>
          </w:tcPr>
          <w:p w14:paraId="358C4440">
            <w:pPr>
              <w:widowControl/>
              <w:jc w:val="left"/>
              <w:rPr>
                <w:rFonts w:ascii="宋体" w:cs="宋体"/>
                <w:color w:val="000000"/>
                <w:kern w:val="0"/>
                <w:sz w:val="20"/>
                <w:szCs w:val="20"/>
              </w:rPr>
            </w:pPr>
            <w:r>
              <w:rPr>
                <w:rFonts w:hint="eastAsia" w:ascii="宋体" w:hAnsi="宋体" w:cs="宋体"/>
                <w:color w:val="000000"/>
                <w:kern w:val="0"/>
                <w:sz w:val="20"/>
                <w:szCs w:val="20"/>
              </w:rPr>
              <w:t>聚羟基烷酸酯（</w:t>
            </w:r>
            <w:r>
              <w:rPr>
                <w:rFonts w:ascii="宋体" w:hAnsi="宋体" w:cs="宋体"/>
                <w:color w:val="000000"/>
                <w:kern w:val="0"/>
                <w:sz w:val="20"/>
                <w:szCs w:val="20"/>
              </w:rPr>
              <w:t>PHA</w:t>
            </w:r>
            <w:r>
              <w:rPr>
                <w:rFonts w:hint="eastAsia" w:ascii="宋体" w:hAnsi="宋体" w:cs="宋体"/>
                <w:color w:val="000000"/>
                <w:kern w:val="0"/>
                <w:sz w:val="20"/>
                <w:szCs w:val="20"/>
              </w:rPr>
              <w:t>）材料</w:t>
            </w:r>
          </w:p>
        </w:tc>
      </w:tr>
      <w:tr w14:paraId="3975B1B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4688A9">
            <w:pPr>
              <w:widowControl/>
              <w:jc w:val="left"/>
              <w:rPr>
                <w:rFonts w:ascii="宋体" w:cs="宋体"/>
                <w:color w:val="000000"/>
                <w:kern w:val="0"/>
                <w:sz w:val="20"/>
                <w:szCs w:val="20"/>
              </w:rPr>
            </w:pPr>
          </w:p>
        </w:tc>
        <w:tc>
          <w:tcPr>
            <w:tcW w:w="1577" w:type="dxa"/>
            <w:noWrap w:val="0"/>
            <w:vAlign w:val="top"/>
          </w:tcPr>
          <w:p w14:paraId="57BF8757">
            <w:pPr>
              <w:widowControl/>
              <w:jc w:val="left"/>
              <w:rPr>
                <w:rFonts w:eastAsia="Times New Roman"/>
                <w:color w:val="000000"/>
                <w:kern w:val="0"/>
                <w:sz w:val="20"/>
                <w:szCs w:val="20"/>
              </w:rPr>
            </w:pPr>
          </w:p>
        </w:tc>
        <w:tc>
          <w:tcPr>
            <w:tcW w:w="821" w:type="dxa"/>
            <w:noWrap w:val="0"/>
            <w:vAlign w:val="top"/>
          </w:tcPr>
          <w:p w14:paraId="11A1E571">
            <w:pPr>
              <w:widowControl/>
              <w:jc w:val="left"/>
              <w:rPr>
                <w:rFonts w:eastAsia="Times New Roman"/>
                <w:color w:val="000000"/>
                <w:kern w:val="0"/>
                <w:sz w:val="20"/>
                <w:szCs w:val="20"/>
              </w:rPr>
            </w:pPr>
          </w:p>
        </w:tc>
        <w:tc>
          <w:tcPr>
            <w:tcW w:w="1750" w:type="dxa"/>
            <w:noWrap w:val="0"/>
            <w:vAlign w:val="top"/>
          </w:tcPr>
          <w:p w14:paraId="657E6D38">
            <w:pPr>
              <w:widowControl/>
              <w:jc w:val="left"/>
              <w:rPr>
                <w:rFonts w:eastAsia="Times New Roman"/>
                <w:color w:val="000000"/>
                <w:kern w:val="0"/>
                <w:sz w:val="20"/>
                <w:szCs w:val="20"/>
              </w:rPr>
            </w:pPr>
          </w:p>
        </w:tc>
        <w:tc>
          <w:tcPr>
            <w:tcW w:w="4318" w:type="dxa"/>
            <w:noWrap w:val="0"/>
            <w:vAlign w:val="top"/>
          </w:tcPr>
          <w:p w14:paraId="00C845D7">
            <w:pPr>
              <w:widowControl/>
              <w:jc w:val="left"/>
              <w:rPr>
                <w:rFonts w:ascii="宋体" w:cs="宋体"/>
                <w:color w:val="000000"/>
                <w:kern w:val="0"/>
                <w:sz w:val="20"/>
                <w:szCs w:val="20"/>
              </w:rPr>
            </w:pPr>
            <w:r>
              <w:rPr>
                <w:rFonts w:hint="eastAsia" w:ascii="宋体" w:hAnsi="宋体" w:cs="宋体"/>
                <w:color w:val="000000"/>
                <w:kern w:val="0"/>
                <w:sz w:val="20"/>
                <w:szCs w:val="20"/>
              </w:rPr>
              <w:t>二元酸与二元醇共聚酯（、</w:t>
            </w:r>
            <w:r>
              <w:rPr>
                <w:rFonts w:ascii="宋体" w:hAnsi="宋体" w:cs="宋体"/>
                <w:color w:val="000000"/>
                <w:kern w:val="0"/>
                <w:sz w:val="20"/>
                <w:szCs w:val="20"/>
              </w:rPr>
              <w:t>PBAT</w:t>
            </w:r>
            <w:r>
              <w:rPr>
                <w:rFonts w:hint="eastAsia" w:ascii="宋体" w:hAnsi="宋体" w:cs="宋体"/>
                <w:color w:val="000000"/>
                <w:kern w:val="0"/>
                <w:sz w:val="20"/>
                <w:szCs w:val="20"/>
              </w:rPr>
              <w:t>、</w:t>
            </w:r>
            <w:r>
              <w:rPr>
                <w:rFonts w:ascii="宋体" w:hAnsi="宋体" w:cs="宋体"/>
                <w:color w:val="000000"/>
                <w:kern w:val="0"/>
                <w:sz w:val="20"/>
                <w:szCs w:val="20"/>
              </w:rPr>
              <w:t>PXT</w:t>
            </w:r>
            <w:r>
              <w:rPr>
                <w:rFonts w:hint="eastAsia" w:ascii="宋体" w:hAnsi="宋体" w:cs="宋体"/>
                <w:color w:val="000000"/>
                <w:kern w:val="0"/>
                <w:sz w:val="20"/>
                <w:szCs w:val="20"/>
              </w:rPr>
              <w:t>、</w:t>
            </w:r>
            <w:r>
              <w:rPr>
                <w:rFonts w:ascii="宋体" w:hAnsi="宋体" w:cs="宋体"/>
                <w:color w:val="000000"/>
                <w:kern w:val="0"/>
                <w:sz w:val="20"/>
                <w:szCs w:val="20"/>
              </w:rPr>
              <w:t>PTF</w:t>
            </w:r>
            <w:r>
              <w:rPr>
                <w:rFonts w:hint="eastAsia" w:ascii="宋体" w:hAnsi="宋体" w:cs="宋体"/>
                <w:color w:val="000000"/>
                <w:kern w:val="0"/>
                <w:sz w:val="20"/>
                <w:szCs w:val="20"/>
              </w:rPr>
              <w:t>）</w:t>
            </w:r>
          </w:p>
        </w:tc>
      </w:tr>
      <w:tr w14:paraId="727ABE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D08D92">
            <w:pPr>
              <w:widowControl/>
              <w:jc w:val="left"/>
              <w:rPr>
                <w:rFonts w:ascii="宋体" w:cs="宋体"/>
                <w:color w:val="000000"/>
                <w:kern w:val="0"/>
                <w:sz w:val="20"/>
                <w:szCs w:val="20"/>
              </w:rPr>
            </w:pPr>
          </w:p>
        </w:tc>
        <w:tc>
          <w:tcPr>
            <w:tcW w:w="1577" w:type="dxa"/>
            <w:noWrap w:val="0"/>
            <w:vAlign w:val="top"/>
          </w:tcPr>
          <w:p w14:paraId="26C4CFD1">
            <w:pPr>
              <w:widowControl/>
              <w:jc w:val="left"/>
              <w:rPr>
                <w:rFonts w:eastAsia="Times New Roman"/>
                <w:color w:val="000000"/>
                <w:kern w:val="0"/>
                <w:sz w:val="20"/>
                <w:szCs w:val="20"/>
              </w:rPr>
            </w:pPr>
          </w:p>
        </w:tc>
        <w:tc>
          <w:tcPr>
            <w:tcW w:w="821" w:type="dxa"/>
            <w:noWrap w:val="0"/>
            <w:vAlign w:val="top"/>
          </w:tcPr>
          <w:p w14:paraId="628BAD05">
            <w:pPr>
              <w:widowControl/>
              <w:jc w:val="left"/>
              <w:rPr>
                <w:rFonts w:eastAsia="Times New Roman"/>
                <w:color w:val="000000"/>
                <w:kern w:val="0"/>
                <w:sz w:val="20"/>
                <w:szCs w:val="20"/>
              </w:rPr>
            </w:pPr>
          </w:p>
        </w:tc>
        <w:tc>
          <w:tcPr>
            <w:tcW w:w="1750" w:type="dxa"/>
            <w:noWrap w:val="0"/>
            <w:vAlign w:val="top"/>
          </w:tcPr>
          <w:p w14:paraId="4D9DDB4B">
            <w:pPr>
              <w:widowControl/>
              <w:jc w:val="left"/>
              <w:rPr>
                <w:rFonts w:eastAsia="Times New Roman"/>
                <w:color w:val="000000"/>
                <w:kern w:val="0"/>
                <w:sz w:val="20"/>
                <w:szCs w:val="20"/>
              </w:rPr>
            </w:pPr>
          </w:p>
        </w:tc>
        <w:tc>
          <w:tcPr>
            <w:tcW w:w="4318" w:type="dxa"/>
            <w:noWrap w:val="0"/>
            <w:vAlign w:val="top"/>
          </w:tcPr>
          <w:p w14:paraId="426B5492">
            <w:pPr>
              <w:widowControl/>
              <w:jc w:val="left"/>
              <w:rPr>
                <w:rFonts w:ascii="宋体" w:cs="宋体"/>
                <w:color w:val="000000"/>
                <w:kern w:val="0"/>
                <w:sz w:val="20"/>
                <w:szCs w:val="20"/>
              </w:rPr>
            </w:pPr>
            <w:r>
              <w:rPr>
                <w:rFonts w:hint="eastAsia" w:ascii="宋体" w:hAnsi="宋体" w:cs="宋体"/>
                <w:color w:val="000000"/>
                <w:kern w:val="0"/>
                <w:sz w:val="20"/>
                <w:szCs w:val="20"/>
              </w:rPr>
              <w:t>三醋酸纤维素</w:t>
            </w:r>
          </w:p>
        </w:tc>
      </w:tr>
      <w:tr w14:paraId="06B955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2F100B">
            <w:pPr>
              <w:widowControl/>
              <w:jc w:val="left"/>
              <w:rPr>
                <w:rFonts w:ascii="宋体" w:cs="宋体"/>
                <w:color w:val="000000"/>
                <w:kern w:val="0"/>
                <w:sz w:val="20"/>
                <w:szCs w:val="20"/>
              </w:rPr>
            </w:pPr>
          </w:p>
        </w:tc>
        <w:tc>
          <w:tcPr>
            <w:tcW w:w="1577" w:type="dxa"/>
            <w:noWrap w:val="0"/>
            <w:vAlign w:val="top"/>
          </w:tcPr>
          <w:p w14:paraId="77112702">
            <w:pPr>
              <w:widowControl/>
              <w:jc w:val="left"/>
              <w:rPr>
                <w:rFonts w:eastAsia="Times New Roman"/>
                <w:color w:val="000000"/>
                <w:kern w:val="0"/>
                <w:sz w:val="20"/>
                <w:szCs w:val="20"/>
              </w:rPr>
            </w:pPr>
          </w:p>
        </w:tc>
        <w:tc>
          <w:tcPr>
            <w:tcW w:w="821" w:type="dxa"/>
            <w:noWrap w:val="0"/>
            <w:vAlign w:val="top"/>
          </w:tcPr>
          <w:p w14:paraId="4DE4CDC2">
            <w:pPr>
              <w:widowControl/>
              <w:jc w:val="left"/>
              <w:rPr>
                <w:rFonts w:eastAsia="Times New Roman"/>
                <w:color w:val="000000"/>
                <w:kern w:val="0"/>
                <w:sz w:val="20"/>
                <w:szCs w:val="20"/>
              </w:rPr>
            </w:pPr>
          </w:p>
        </w:tc>
        <w:tc>
          <w:tcPr>
            <w:tcW w:w="1750" w:type="dxa"/>
            <w:noWrap w:val="0"/>
            <w:vAlign w:val="top"/>
          </w:tcPr>
          <w:p w14:paraId="74FBF48C">
            <w:pPr>
              <w:widowControl/>
              <w:jc w:val="left"/>
              <w:rPr>
                <w:rFonts w:eastAsia="Times New Roman"/>
                <w:color w:val="000000"/>
                <w:kern w:val="0"/>
                <w:sz w:val="20"/>
                <w:szCs w:val="20"/>
              </w:rPr>
            </w:pPr>
          </w:p>
        </w:tc>
        <w:tc>
          <w:tcPr>
            <w:tcW w:w="4318" w:type="dxa"/>
            <w:noWrap w:val="0"/>
            <w:vAlign w:val="top"/>
          </w:tcPr>
          <w:p w14:paraId="7AD4CD43">
            <w:pPr>
              <w:widowControl/>
              <w:jc w:val="left"/>
              <w:rPr>
                <w:rFonts w:ascii="宋体" w:cs="宋体"/>
                <w:color w:val="000000"/>
                <w:kern w:val="0"/>
                <w:sz w:val="20"/>
                <w:szCs w:val="20"/>
              </w:rPr>
            </w:pPr>
            <w:r>
              <w:rPr>
                <w:rFonts w:hint="eastAsia" w:ascii="宋体" w:hAnsi="宋体" w:cs="宋体"/>
                <w:color w:val="000000"/>
                <w:kern w:val="0"/>
                <w:sz w:val="20"/>
                <w:szCs w:val="20"/>
              </w:rPr>
              <w:t>聚羟基脂肪酸酯（</w:t>
            </w:r>
            <w:r>
              <w:rPr>
                <w:rFonts w:ascii="宋体" w:hAnsi="宋体" w:cs="宋体"/>
                <w:color w:val="000000"/>
                <w:kern w:val="0"/>
                <w:sz w:val="20"/>
                <w:szCs w:val="20"/>
              </w:rPr>
              <w:t>PHA</w:t>
            </w:r>
            <w:r>
              <w:rPr>
                <w:rFonts w:hint="eastAsia" w:ascii="宋体" w:hAnsi="宋体" w:cs="宋体"/>
                <w:color w:val="000000"/>
                <w:kern w:val="0"/>
                <w:sz w:val="20"/>
                <w:szCs w:val="20"/>
              </w:rPr>
              <w:t>）</w:t>
            </w:r>
          </w:p>
        </w:tc>
      </w:tr>
      <w:tr w14:paraId="0096E18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A389D99">
            <w:pPr>
              <w:widowControl/>
              <w:jc w:val="left"/>
              <w:rPr>
                <w:rFonts w:ascii="宋体" w:cs="宋体"/>
                <w:color w:val="000000"/>
                <w:kern w:val="0"/>
                <w:sz w:val="20"/>
                <w:szCs w:val="20"/>
              </w:rPr>
            </w:pPr>
          </w:p>
        </w:tc>
        <w:tc>
          <w:tcPr>
            <w:tcW w:w="1577" w:type="dxa"/>
            <w:noWrap w:val="0"/>
            <w:vAlign w:val="top"/>
          </w:tcPr>
          <w:p w14:paraId="32049544">
            <w:pPr>
              <w:widowControl/>
              <w:jc w:val="left"/>
              <w:rPr>
                <w:rFonts w:eastAsia="Times New Roman"/>
                <w:color w:val="000000"/>
                <w:kern w:val="0"/>
                <w:sz w:val="20"/>
                <w:szCs w:val="20"/>
              </w:rPr>
            </w:pPr>
          </w:p>
        </w:tc>
        <w:tc>
          <w:tcPr>
            <w:tcW w:w="821" w:type="dxa"/>
            <w:noWrap w:val="0"/>
            <w:vAlign w:val="top"/>
          </w:tcPr>
          <w:p w14:paraId="4C4BD34C">
            <w:pPr>
              <w:widowControl/>
              <w:jc w:val="left"/>
              <w:rPr>
                <w:rFonts w:eastAsia="Times New Roman"/>
                <w:color w:val="000000"/>
                <w:kern w:val="0"/>
                <w:sz w:val="20"/>
                <w:szCs w:val="20"/>
              </w:rPr>
            </w:pPr>
          </w:p>
        </w:tc>
        <w:tc>
          <w:tcPr>
            <w:tcW w:w="1750" w:type="dxa"/>
            <w:noWrap w:val="0"/>
            <w:vAlign w:val="top"/>
          </w:tcPr>
          <w:p w14:paraId="2999727A">
            <w:pPr>
              <w:widowControl/>
              <w:jc w:val="left"/>
              <w:rPr>
                <w:rFonts w:eastAsia="Times New Roman"/>
                <w:color w:val="000000"/>
                <w:kern w:val="0"/>
                <w:sz w:val="20"/>
                <w:szCs w:val="20"/>
              </w:rPr>
            </w:pPr>
          </w:p>
        </w:tc>
        <w:tc>
          <w:tcPr>
            <w:tcW w:w="4318" w:type="dxa"/>
            <w:noWrap w:val="0"/>
            <w:vAlign w:val="top"/>
          </w:tcPr>
          <w:p w14:paraId="4BF24DA5">
            <w:pPr>
              <w:widowControl/>
              <w:jc w:val="left"/>
              <w:rPr>
                <w:rFonts w:ascii="宋体" w:cs="宋体"/>
                <w:color w:val="000000"/>
                <w:kern w:val="0"/>
                <w:sz w:val="20"/>
                <w:szCs w:val="20"/>
              </w:rPr>
            </w:pPr>
            <w:r>
              <w:rPr>
                <w:rFonts w:hint="eastAsia" w:ascii="宋体" w:hAnsi="宋体" w:cs="宋体"/>
                <w:color w:val="000000"/>
                <w:kern w:val="0"/>
                <w:sz w:val="20"/>
                <w:szCs w:val="20"/>
              </w:rPr>
              <w:t>聚碳酸亚内酯（</w:t>
            </w:r>
            <w:r>
              <w:rPr>
                <w:rFonts w:ascii="宋体" w:hAnsi="宋体" w:cs="宋体"/>
                <w:color w:val="000000"/>
                <w:kern w:val="0"/>
                <w:sz w:val="20"/>
                <w:szCs w:val="20"/>
              </w:rPr>
              <w:t>PPC</w:t>
            </w:r>
            <w:r>
              <w:rPr>
                <w:rFonts w:hint="eastAsia" w:ascii="宋体" w:hAnsi="宋体" w:cs="宋体"/>
                <w:color w:val="000000"/>
                <w:kern w:val="0"/>
                <w:sz w:val="20"/>
                <w:szCs w:val="20"/>
              </w:rPr>
              <w:t>）</w:t>
            </w:r>
          </w:p>
        </w:tc>
      </w:tr>
      <w:tr w14:paraId="6AFE23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ED16E8">
            <w:pPr>
              <w:widowControl/>
              <w:jc w:val="left"/>
              <w:rPr>
                <w:rFonts w:ascii="宋体" w:cs="宋体"/>
                <w:color w:val="000000"/>
                <w:kern w:val="0"/>
                <w:sz w:val="20"/>
                <w:szCs w:val="20"/>
              </w:rPr>
            </w:pPr>
          </w:p>
        </w:tc>
        <w:tc>
          <w:tcPr>
            <w:tcW w:w="1577" w:type="dxa"/>
            <w:noWrap w:val="0"/>
            <w:vAlign w:val="top"/>
          </w:tcPr>
          <w:p w14:paraId="02D96626">
            <w:pPr>
              <w:widowControl/>
              <w:jc w:val="left"/>
              <w:rPr>
                <w:rFonts w:eastAsia="Times New Roman"/>
                <w:color w:val="000000"/>
                <w:kern w:val="0"/>
                <w:sz w:val="20"/>
                <w:szCs w:val="20"/>
              </w:rPr>
            </w:pPr>
          </w:p>
        </w:tc>
        <w:tc>
          <w:tcPr>
            <w:tcW w:w="821" w:type="dxa"/>
            <w:noWrap w:val="0"/>
            <w:vAlign w:val="top"/>
          </w:tcPr>
          <w:p w14:paraId="60C33DB1">
            <w:pPr>
              <w:widowControl/>
              <w:jc w:val="left"/>
              <w:rPr>
                <w:rFonts w:eastAsia="Times New Roman"/>
                <w:color w:val="000000"/>
                <w:kern w:val="0"/>
                <w:sz w:val="20"/>
                <w:szCs w:val="20"/>
              </w:rPr>
            </w:pPr>
          </w:p>
        </w:tc>
        <w:tc>
          <w:tcPr>
            <w:tcW w:w="1750" w:type="dxa"/>
            <w:noWrap w:val="0"/>
            <w:vAlign w:val="top"/>
          </w:tcPr>
          <w:p w14:paraId="1A41B88F">
            <w:pPr>
              <w:widowControl/>
              <w:jc w:val="left"/>
              <w:rPr>
                <w:rFonts w:eastAsia="Times New Roman"/>
                <w:color w:val="000000"/>
                <w:kern w:val="0"/>
                <w:sz w:val="20"/>
                <w:szCs w:val="20"/>
              </w:rPr>
            </w:pPr>
          </w:p>
        </w:tc>
        <w:tc>
          <w:tcPr>
            <w:tcW w:w="4318" w:type="dxa"/>
            <w:noWrap w:val="0"/>
            <w:vAlign w:val="top"/>
          </w:tcPr>
          <w:p w14:paraId="74F186D9">
            <w:pPr>
              <w:widowControl/>
              <w:jc w:val="left"/>
              <w:rPr>
                <w:rFonts w:ascii="宋体" w:cs="宋体"/>
                <w:color w:val="000000"/>
                <w:kern w:val="0"/>
                <w:sz w:val="20"/>
                <w:szCs w:val="20"/>
              </w:rPr>
            </w:pPr>
            <w:r>
              <w:rPr>
                <w:rFonts w:hint="eastAsia" w:ascii="宋体" w:hAnsi="宋体" w:cs="宋体"/>
                <w:color w:val="000000"/>
                <w:kern w:val="0"/>
                <w:sz w:val="20"/>
                <w:szCs w:val="20"/>
              </w:rPr>
              <w:t>聚酰胺（</w:t>
            </w:r>
            <w:r>
              <w:rPr>
                <w:rFonts w:ascii="宋体" w:hAnsi="宋体" w:cs="宋体"/>
                <w:color w:val="000000"/>
                <w:kern w:val="0"/>
                <w:sz w:val="20"/>
                <w:szCs w:val="20"/>
              </w:rPr>
              <w:t>PA</w:t>
            </w:r>
            <w:r>
              <w:rPr>
                <w:rFonts w:hint="eastAsia" w:ascii="宋体" w:hAnsi="宋体" w:cs="宋体"/>
                <w:color w:val="000000"/>
                <w:kern w:val="0"/>
                <w:sz w:val="20"/>
                <w:szCs w:val="20"/>
              </w:rPr>
              <w:t>）</w:t>
            </w:r>
          </w:p>
        </w:tc>
      </w:tr>
      <w:tr w14:paraId="39A7AE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47CB56">
            <w:pPr>
              <w:widowControl/>
              <w:jc w:val="left"/>
              <w:rPr>
                <w:rFonts w:ascii="宋体" w:cs="宋体"/>
                <w:color w:val="000000"/>
                <w:kern w:val="0"/>
                <w:sz w:val="20"/>
                <w:szCs w:val="20"/>
              </w:rPr>
            </w:pPr>
          </w:p>
        </w:tc>
        <w:tc>
          <w:tcPr>
            <w:tcW w:w="1577" w:type="dxa"/>
            <w:noWrap w:val="0"/>
            <w:vAlign w:val="top"/>
          </w:tcPr>
          <w:p w14:paraId="5FD18DAE">
            <w:pPr>
              <w:widowControl/>
              <w:jc w:val="left"/>
              <w:rPr>
                <w:rFonts w:eastAsia="Times New Roman"/>
                <w:color w:val="000000"/>
                <w:kern w:val="0"/>
                <w:sz w:val="20"/>
                <w:szCs w:val="20"/>
              </w:rPr>
            </w:pPr>
          </w:p>
        </w:tc>
        <w:tc>
          <w:tcPr>
            <w:tcW w:w="821" w:type="dxa"/>
            <w:noWrap w:val="0"/>
            <w:vAlign w:val="top"/>
          </w:tcPr>
          <w:p w14:paraId="77DC2F67">
            <w:pPr>
              <w:widowControl/>
              <w:jc w:val="left"/>
              <w:rPr>
                <w:rFonts w:eastAsia="Times New Roman"/>
                <w:color w:val="000000"/>
                <w:kern w:val="0"/>
                <w:sz w:val="20"/>
                <w:szCs w:val="20"/>
              </w:rPr>
            </w:pPr>
          </w:p>
        </w:tc>
        <w:tc>
          <w:tcPr>
            <w:tcW w:w="1750" w:type="dxa"/>
            <w:noWrap w:val="0"/>
            <w:vAlign w:val="top"/>
          </w:tcPr>
          <w:p w14:paraId="05A89AF5">
            <w:pPr>
              <w:widowControl/>
              <w:jc w:val="left"/>
              <w:rPr>
                <w:rFonts w:eastAsia="Times New Roman"/>
                <w:color w:val="000000"/>
                <w:kern w:val="0"/>
                <w:sz w:val="20"/>
                <w:szCs w:val="20"/>
              </w:rPr>
            </w:pPr>
          </w:p>
        </w:tc>
        <w:tc>
          <w:tcPr>
            <w:tcW w:w="4318" w:type="dxa"/>
            <w:noWrap w:val="0"/>
            <w:vAlign w:val="top"/>
          </w:tcPr>
          <w:p w14:paraId="45C91DC8">
            <w:pPr>
              <w:widowControl/>
              <w:jc w:val="left"/>
              <w:rPr>
                <w:rFonts w:ascii="宋体" w:cs="宋体"/>
                <w:color w:val="000000"/>
                <w:kern w:val="0"/>
                <w:sz w:val="20"/>
                <w:szCs w:val="20"/>
              </w:rPr>
            </w:pPr>
            <w:r>
              <w:rPr>
                <w:rFonts w:hint="eastAsia" w:ascii="宋体" w:hAnsi="宋体" w:cs="宋体"/>
                <w:color w:val="000000"/>
                <w:kern w:val="0"/>
                <w:sz w:val="20"/>
                <w:szCs w:val="20"/>
              </w:rPr>
              <w:t>生物基增塑剂</w:t>
            </w:r>
          </w:p>
        </w:tc>
      </w:tr>
      <w:tr w14:paraId="5870C53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61BDC7">
            <w:pPr>
              <w:widowControl/>
              <w:jc w:val="left"/>
              <w:rPr>
                <w:rFonts w:ascii="宋体" w:cs="宋体"/>
                <w:color w:val="000000"/>
                <w:kern w:val="0"/>
                <w:sz w:val="20"/>
                <w:szCs w:val="20"/>
              </w:rPr>
            </w:pPr>
          </w:p>
        </w:tc>
        <w:tc>
          <w:tcPr>
            <w:tcW w:w="1577" w:type="dxa"/>
            <w:noWrap w:val="0"/>
            <w:vAlign w:val="top"/>
          </w:tcPr>
          <w:p w14:paraId="460D34E9">
            <w:pPr>
              <w:widowControl/>
              <w:jc w:val="left"/>
              <w:rPr>
                <w:rFonts w:eastAsia="Times New Roman"/>
                <w:color w:val="000000"/>
                <w:kern w:val="0"/>
                <w:sz w:val="20"/>
                <w:szCs w:val="20"/>
              </w:rPr>
            </w:pPr>
          </w:p>
        </w:tc>
        <w:tc>
          <w:tcPr>
            <w:tcW w:w="821" w:type="dxa"/>
            <w:noWrap w:val="0"/>
            <w:vAlign w:val="top"/>
          </w:tcPr>
          <w:p w14:paraId="46AE4994">
            <w:pPr>
              <w:widowControl/>
              <w:jc w:val="left"/>
              <w:rPr>
                <w:rFonts w:eastAsia="Times New Roman"/>
                <w:color w:val="000000"/>
                <w:kern w:val="0"/>
                <w:sz w:val="20"/>
                <w:szCs w:val="20"/>
              </w:rPr>
            </w:pPr>
          </w:p>
        </w:tc>
        <w:tc>
          <w:tcPr>
            <w:tcW w:w="1750" w:type="dxa"/>
            <w:noWrap w:val="0"/>
            <w:vAlign w:val="top"/>
          </w:tcPr>
          <w:p w14:paraId="64C0F05A">
            <w:pPr>
              <w:widowControl/>
              <w:jc w:val="left"/>
              <w:rPr>
                <w:rFonts w:eastAsia="Times New Roman"/>
                <w:color w:val="000000"/>
                <w:kern w:val="0"/>
                <w:sz w:val="20"/>
                <w:szCs w:val="20"/>
              </w:rPr>
            </w:pPr>
          </w:p>
        </w:tc>
        <w:tc>
          <w:tcPr>
            <w:tcW w:w="4318" w:type="dxa"/>
            <w:noWrap w:val="0"/>
            <w:vAlign w:val="top"/>
          </w:tcPr>
          <w:p w14:paraId="6F43DFAD">
            <w:pPr>
              <w:widowControl/>
              <w:jc w:val="left"/>
              <w:rPr>
                <w:rFonts w:ascii="宋体" w:cs="宋体"/>
                <w:color w:val="000000"/>
                <w:kern w:val="0"/>
                <w:sz w:val="20"/>
                <w:szCs w:val="20"/>
              </w:rPr>
            </w:pPr>
            <w:r>
              <w:rPr>
                <w:rFonts w:hint="eastAsia" w:ascii="宋体" w:hAnsi="宋体" w:cs="宋体"/>
                <w:color w:val="000000"/>
                <w:kern w:val="0"/>
                <w:sz w:val="20"/>
                <w:szCs w:val="20"/>
              </w:rPr>
              <w:t>海洋生物材料</w:t>
            </w:r>
          </w:p>
        </w:tc>
      </w:tr>
      <w:tr w14:paraId="08EAE2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BD30E75">
            <w:pPr>
              <w:widowControl/>
              <w:jc w:val="left"/>
              <w:rPr>
                <w:rFonts w:ascii="宋体" w:cs="宋体"/>
                <w:color w:val="000000"/>
                <w:kern w:val="0"/>
                <w:sz w:val="20"/>
                <w:szCs w:val="20"/>
              </w:rPr>
            </w:pPr>
            <w:r>
              <w:rPr>
                <w:rFonts w:ascii="宋体" w:hAnsi="宋体" w:cs="宋体"/>
                <w:color w:val="000000"/>
                <w:kern w:val="0"/>
                <w:sz w:val="20"/>
                <w:szCs w:val="20"/>
              </w:rPr>
              <w:t>3.3.9</w:t>
            </w:r>
          </w:p>
        </w:tc>
        <w:tc>
          <w:tcPr>
            <w:tcW w:w="1577" w:type="dxa"/>
            <w:noWrap w:val="0"/>
            <w:vAlign w:val="top"/>
          </w:tcPr>
          <w:p w14:paraId="00CC094C">
            <w:pPr>
              <w:widowControl/>
              <w:jc w:val="left"/>
              <w:rPr>
                <w:rFonts w:ascii="宋体" w:cs="宋体"/>
                <w:color w:val="000000"/>
                <w:kern w:val="0"/>
                <w:sz w:val="20"/>
                <w:szCs w:val="20"/>
              </w:rPr>
            </w:pPr>
            <w:r>
              <w:rPr>
                <w:rFonts w:hint="eastAsia" w:ascii="宋体" w:hAnsi="宋体" w:cs="宋体"/>
                <w:color w:val="000000"/>
                <w:kern w:val="0"/>
                <w:sz w:val="20"/>
                <w:szCs w:val="20"/>
              </w:rPr>
              <w:t>生命基高分子材料及功能化合物制造</w:t>
            </w:r>
          </w:p>
        </w:tc>
        <w:tc>
          <w:tcPr>
            <w:tcW w:w="821" w:type="dxa"/>
            <w:noWrap w:val="0"/>
            <w:vAlign w:val="top"/>
          </w:tcPr>
          <w:p w14:paraId="23224583">
            <w:pPr>
              <w:widowControl/>
              <w:jc w:val="left"/>
              <w:rPr>
                <w:rFonts w:ascii="宋体" w:cs="宋体"/>
                <w:color w:val="000000"/>
                <w:kern w:val="0"/>
                <w:sz w:val="20"/>
                <w:szCs w:val="20"/>
              </w:rPr>
            </w:pPr>
          </w:p>
        </w:tc>
        <w:tc>
          <w:tcPr>
            <w:tcW w:w="1750" w:type="dxa"/>
            <w:noWrap w:val="0"/>
            <w:vAlign w:val="top"/>
          </w:tcPr>
          <w:p w14:paraId="09C2AFD6">
            <w:pPr>
              <w:widowControl/>
              <w:jc w:val="left"/>
              <w:rPr>
                <w:rFonts w:eastAsia="Times New Roman"/>
                <w:color w:val="000000"/>
                <w:kern w:val="0"/>
                <w:sz w:val="20"/>
                <w:szCs w:val="20"/>
              </w:rPr>
            </w:pPr>
          </w:p>
        </w:tc>
        <w:tc>
          <w:tcPr>
            <w:tcW w:w="4318" w:type="dxa"/>
            <w:noWrap w:val="0"/>
            <w:vAlign w:val="top"/>
          </w:tcPr>
          <w:p w14:paraId="68CA8CF5">
            <w:pPr>
              <w:widowControl/>
              <w:jc w:val="left"/>
              <w:rPr>
                <w:rFonts w:eastAsia="Times New Roman"/>
                <w:color w:val="000000"/>
                <w:kern w:val="0"/>
                <w:sz w:val="20"/>
                <w:szCs w:val="20"/>
              </w:rPr>
            </w:pPr>
          </w:p>
        </w:tc>
      </w:tr>
      <w:tr w14:paraId="1E98722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ADD5E70">
            <w:pPr>
              <w:widowControl/>
              <w:jc w:val="left"/>
              <w:rPr>
                <w:rFonts w:ascii="宋体" w:cs="宋体"/>
                <w:color w:val="000000"/>
                <w:kern w:val="0"/>
                <w:sz w:val="20"/>
                <w:szCs w:val="20"/>
              </w:rPr>
            </w:pPr>
            <w:r>
              <w:rPr>
                <w:rFonts w:ascii="宋体" w:hAnsi="宋体" w:cs="宋体"/>
                <w:color w:val="000000"/>
                <w:kern w:val="0"/>
                <w:sz w:val="20"/>
                <w:szCs w:val="20"/>
              </w:rPr>
              <w:t>3.3.9.1</w:t>
            </w:r>
          </w:p>
        </w:tc>
        <w:tc>
          <w:tcPr>
            <w:tcW w:w="1577" w:type="dxa"/>
            <w:noWrap w:val="0"/>
            <w:vAlign w:val="top"/>
          </w:tcPr>
          <w:p w14:paraId="37D58954">
            <w:pPr>
              <w:widowControl/>
              <w:jc w:val="left"/>
              <w:rPr>
                <w:rFonts w:ascii="宋体" w:cs="宋体"/>
                <w:color w:val="000000"/>
                <w:kern w:val="0"/>
                <w:sz w:val="20"/>
                <w:szCs w:val="20"/>
              </w:rPr>
            </w:pPr>
            <w:r>
              <w:rPr>
                <w:rFonts w:hint="eastAsia" w:ascii="宋体" w:hAnsi="宋体" w:cs="宋体"/>
                <w:color w:val="000000"/>
                <w:kern w:val="0"/>
                <w:sz w:val="20"/>
                <w:szCs w:val="20"/>
              </w:rPr>
              <w:t>单体材料制造</w:t>
            </w:r>
          </w:p>
        </w:tc>
        <w:tc>
          <w:tcPr>
            <w:tcW w:w="821" w:type="dxa"/>
            <w:noWrap w:val="0"/>
            <w:vAlign w:val="top"/>
          </w:tcPr>
          <w:p w14:paraId="622DBA94">
            <w:pPr>
              <w:widowControl/>
              <w:jc w:val="left"/>
              <w:rPr>
                <w:rFonts w:ascii="宋体" w:cs="宋体"/>
                <w:color w:val="000000"/>
                <w:kern w:val="0"/>
                <w:sz w:val="20"/>
                <w:szCs w:val="20"/>
              </w:rPr>
            </w:pPr>
            <w:r>
              <w:rPr>
                <w:rFonts w:ascii="宋体" w:hAnsi="宋体" w:cs="宋体"/>
                <w:color w:val="000000"/>
                <w:kern w:val="0"/>
                <w:sz w:val="20"/>
                <w:szCs w:val="20"/>
              </w:rPr>
              <w:t>2832*</w:t>
            </w:r>
          </w:p>
        </w:tc>
        <w:tc>
          <w:tcPr>
            <w:tcW w:w="1750" w:type="dxa"/>
            <w:noWrap w:val="0"/>
            <w:vAlign w:val="top"/>
          </w:tcPr>
          <w:p w14:paraId="1795B2B9">
            <w:pPr>
              <w:widowControl/>
              <w:jc w:val="left"/>
              <w:rPr>
                <w:rFonts w:ascii="宋体" w:cs="宋体"/>
                <w:color w:val="000000"/>
                <w:kern w:val="0"/>
                <w:sz w:val="20"/>
                <w:szCs w:val="20"/>
              </w:rPr>
            </w:pPr>
            <w:r>
              <w:rPr>
                <w:rFonts w:hint="eastAsia" w:ascii="宋体" w:hAnsi="宋体" w:cs="宋体"/>
                <w:color w:val="000000"/>
                <w:kern w:val="0"/>
                <w:sz w:val="20"/>
                <w:szCs w:val="20"/>
              </w:rPr>
              <w:t>生物基、淀粉基新材料制造</w:t>
            </w:r>
          </w:p>
        </w:tc>
        <w:tc>
          <w:tcPr>
            <w:tcW w:w="4318" w:type="dxa"/>
            <w:noWrap w:val="0"/>
            <w:vAlign w:val="top"/>
          </w:tcPr>
          <w:p w14:paraId="02FD326D">
            <w:pPr>
              <w:widowControl/>
              <w:jc w:val="left"/>
              <w:rPr>
                <w:rFonts w:ascii="宋体" w:cs="宋体"/>
                <w:color w:val="000000"/>
                <w:kern w:val="0"/>
                <w:sz w:val="20"/>
                <w:szCs w:val="20"/>
              </w:rPr>
            </w:pPr>
            <w:r>
              <w:rPr>
                <w:rFonts w:hint="eastAsia" w:ascii="宋体" w:hAnsi="宋体" w:cs="宋体"/>
                <w:color w:val="000000"/>
                <w:kern w:val="0"/>
                <w:sz w:val="20"/>
                <w:szCs w:val="20"/>
              </w:rPr>
              <w:t>单体原料</w:t>
            </w:r>
            <w:r>
              <w:rPr>
                <w:rFonts w:ascii="宋体" w:hAnsi="宋体" w:cs="宋体"/>
                <w:color w:val="000000"/>
                <w:kern w:val="0"/>
                <w:sz w:val="20"/>
                <w:szCs w:val="20"/>
              </w:rPr>
              <w:t>5-</w:t>
            </w:r>
            <w:r>
              <w:rPr>
                <w:rFonts w:hint="eastAsia" w:ascii="宋体" w:hAnsi="宋体" w:cs="宋体"/>
                <w:color w:val="000000"/>
                <w:kern w:val="0"/>
                <w:sz w:val="20"/>
                <w:szCs w:val="20"/>
              </w:rPr>
              <w:t>羟甲基糠醛（</w:t>
            </w:r>
            <w:r>
              <w:rPr>
                <w:rFonts w:ascii="宋体" w:hAnsi="宋体" w:cs="宋体"/>
                <w:color w:val="000000"/>
                <w:kern w:val="0"/>
                <w:sz w:val="20"/>
                <w:szCs w:val="20"/>
              </w:rPr>
              <w:t>HMF</w:t>
            </w:r>
            <w:r>
              <w:rPr>
                <w:rFonts w:hint="eastAsia" w:ascii="宋体" w:hAnsi="宋体" w:cs="宋体"/>
                <w:color w:val="000000"/>
                <w:kern w:val="0"/>
                <w:sz w:val="20"/>
                <w:szCs w:val="20"/>
              </w:rPr>
              <w:t>）</w:t>
            </w:r>
          </w:p>
          <w:p w14:paraId="006E3850">
            <w:pPr>
              <w:widowControl/>
              <w:jc w:val="left"/>
              <w:rPr>
                <w:rFonts w:ascii="宋体" w:cs="宋体"/>
                <w:color w:val="000000"/>
                <w:kern w:val="0"/>
                <w:sz w:val="20"/>
                <w:szCs w:val="20"/>
              </w:rPr>
            </w:pPr>
            <w:r>
              <w:rPr>
                <w:rFonts w:hint="eastAsia" w:ascii="宋体" w:hAnsi="宋体" w:cs="宋体"/>
                <w:color w:val="000000"/>
                <w:kern w:val="0"/>
                <w:sz w:val="20"/>
                <w:szCs w:val="20"/>
              </w:rPr>
              <w:t>生物基平台化合物</w:t>
            </w:r>
            <w:r>
              <w:rPr>
                <w:rFonts w:ascii="宋体" w:hAnsi="宋体" w:cs="宋体"/>
                <w:color w:val="000000"/>
                <w:kern w:val="0"/>
                <w:sz w:val="20"/>
                <w:szCs w:val="20"/>
              </w:rPr>
              <w:t>2,5-</w:t>
            </w:r>
            <w:r>
              <w:rPr>
                <w:rFonts w:hint="eastAsia" w:ascii="宋体" w:hAnsi="宋体" w:cs="宋体"/>
                <w:color w:val="000000"/>
                <w:kern w:val="0"/>
                <w:sz w:val="20"/>
                <w:szCs w:val="20"/>
              </w:rPr>
              <w:t>呋喃二甲酸（</w:t>
            </w:r>
            <w:r>
              <w:rPr>
                <w:rFonts w:ascii="宋体" w:hAnsi="宋体" w:cs="宋体"/>
                <w:color w:val="000000"/>
                <w:kern w:val="0"/>
                <w:sz w:val="20"/>
                <w:szCs w:val="20"/>
              </w:rPr>
              <w:t>FDCA</w:t>
            </w:r>
            <w:r>
              <w:rPr>
                <w:rFonts w:hint="eastAsia" w:ascii="宋体" w:hAnsi="宋体" w:cs="宋体"/>
                <w:color w:val="000000"/>
                <w:kern w:val="0"/>
                <w:sz w:val="20"/>
                <w:szCs w:val="20"/>
              </w:rPr>
              <w:t>）</w:t>
            </w:r>
          </w:p>
        </w:tc>
      </w:tr>
      <w:tr w14:paraId="5B0C3D1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4549ED3">
            <w:pPr>
              <w:widowControl/>
              <w:jc w:val="left"/>
              <w:rPr>
                <w:rFonts w:ascii="宋体" w:cs="宋体"/>
                <w:color w:val="000000"/>
                <w:kern w:val="0"/>
                <w:sz w:val="20"/>
                <w:szCs w:val="20"/>
              </w:rPr>
            </w:pPr>
            <w:r>
              <w:rPr>
                <w:rFonts w:ascii="宋体" w:hAnsi="宋体" w:cs="宋体"/>
                <w:color w:val="000000"/>
                <w:kern w:val="0"/>
                <w:sz w:val="20"/>
                <w:szCs w:val="20"/>
              </w:rPr>
              <w:t>3.3.9.2</w:t>
            </w:r>
          </w:p>
        </w:tc>
        <w:tc>
          <w:tcPr>
            <w:tcW w:w="1577" w:type="dxa"/>
            <w:noWrap w:val="0"/>
            <w:vAlign w:val="top"/>
          </w:tcPr>
          <w:p w14:paraId="290B82E5">
            <w:pPr>
              <w:widowControl/>
              <w:jc w:val="left"/>
              <w:rPr>
                <w:rFonts w:ascii="宋体" w:cs="宋体"/>
                <w:color w:val="000000"/>
                <w:kern w:val="0"/>
                <w:sz w:val="20"/>
                <w:szCs w:val="20"/>
              </w:rPr>
            </w:pPr>
            <w:r>
              <w:rPr>
                <w:rFonts w:hint="eastAsia" w:ascii="宋体" w:hAnsi="宋体" w:cs="宋体"/>
                <w:color w:val="000000"/>
                <w:kern w:val="0"/>
                <w:sz w:val="20"/>
                <w:szCs w:val="20"/>
              </w:rPr>
              <w:t>聚合物制造</w:t>
            </w:r>
          </w:p>
        </w:tc>
        <w:tc>
          <w:tcPr>
            <w:tcW w:w="821" w:type="dxa"/>
            <w:noWrap w:val="0"/>
            <w:vAlign w:val="top"/>
          </w:tcPr>
          <w:p w14:paraId="178DB52B">
            <w:pPr>
              <w:widowControl/>
              <w:jc w:val="left"/>
              <w:rPr>
                <w:rFonts w:ascii="宋体" w:cs="宋体"/>
                <w:color w:val="000000"/>
                <w:kern w:val="0"/>
                <w:sz w:val="20"/>
                <w:szCs w:val="20"/>
              </w:rPr>
            </w:pPr>
            <w:r>
              <w:rPr>
                <w:rFonts w:ascii="宋体" w:hAnsi="宋体" w:cs="宋体"/>
                <w:color w:val="000000"/>
                <w:kern w:val="0"/>
                <w:sz w:val="20"/>
                <w:szCs w:val="20"/>
              </w:rPr>
              <w:t>2832*</w:t>
            </w:r>
          </w:p>
        </w:tc>
        <w:tc>
          <w:tcPr>
            <w:tcW w:w="1750" w:type="dxa"/>
            <w:noWrap w:val="0"/>
            <w:vAlign w:val="top"/>
          </w:tcPr>
          <w:p w14:paraId="36E438C5">
            <w:pPr>
              <w:widowControl/>
              <w:jc w:val="left"/>
              <w:rPr>
                <w:rFonts w:ascii="宋体" w:cs="宋体"/>
                <w:color w:val="000000"/>
                <w:kern w:val="0"/>
                <w:sz w:val="20"/>
                <w:szCs w:val="20"/>
              </w:rPr>
            </w:pPr>
            <w:r>
              <w:rPr>
                <w:rFonts w:hint="eastAsia" w:ascii="宋体" w:hAnsi="宋体" w:cs="宋体"/>
                <w:color w:val="000000"/>
                <w:kern w:val="0"/>
                <w:sz w:val="20"/>
                <w:szCs w:val="20"/>
              </w:rPr>
              <w:t>生物基、淀粉基新材料制造</w:t>
            </w:r>
          </w:p>
        </w:tc>
        <w:tc>
          <w:tcPr>
            <w:tcW w:w="4318" w:type="dxa"/>
            <w:noWrap w:val="0"/>
            <w:vAlign w:val="top"/>
          </w:tcPr>
          <w:p w14:paraId="4A556E0C">
            <w:pPr>
              <w:widowControl/>
              <w:jc w:val="left"/>
              <w:rPr>
                <w:rFonts w:ascii="宋体" w:cs="宋体"/>
                <w:color w:val="000000"/>
                <w:kern w:val="0"/>
                <w:sz w:val="20"/>
                <w:szCs w:val="20"/>
              </w:rPr>
            </w:pPr>
            <w:r>
              <w:rPr>
                <w:rFonts w:ascii="宋体" w:hAnsi="宋体" w:cs="宋体"/>
                <w:color w:val="000000"/>
                <w:kern w:val="0"/>
                <w:sz w:val="20"/>
                <w:szCs w:val="20"/>
              </w:rPr>
              <w:t>FDCA</w:t>
            </w:r>
            <w:r>
              <w:rPr>
                <w:rFonts w:hint="eastAsia" w:ascii="宋体" w:hAnsi="宋体" w:cs="宋体"/>
                <w:color w:val="000000"/>
                <w:kern w:val="0"/>
                <w:sz w:val="20"/>
                <w:szCs w:val="20"/>
              </w:rPr>
              <w:t>下游聚合产品</w:t>
            </w:r>
          </w:p>
          <w:p w14:paraId="673B2E2C">
            <w:pPr>
              <w:widowControl/>
              <w:jc w:val="left"/>
              <w:rPr>
                <w:rFonts w:ascii="宋体" w:cs="宋体"/>
                <w:color w:val="000000"/>
                <w:kern w:val="0"/>
                <w:sz w:val="20"/>
                <w:szCs w:val="20"/>
              </w:rPr>
            </w:pPr>
            <w:r>
              <w:rPr>
                <w:rFonts w:hint="eastAsia" w:ascii="宋体" w:hAnsi="宋体" w:cs="宋体"/>
                <w:color w:val="000000"/>
                <w:kern w:val="0"/>
                <w:sz w:val="20"/>
                <w:szCs w:val="20"/>
              </w:rPr>
              <w:t>聚四氢呋喃（</w:t>
            </w:r>
            <w:r>
              <w:rPr>
                <w:rFonts w:ascii="宋体" w:hAnsi="宋体" w:cs="宋体"/>
                <w:color w:val="000000"/>
                <w:kern w:val="0"/>
                <w:sz w:val="20"/>
                <w:szCs w:val="20"/>
              </w:rPr>
              <w:t>PTMEG</w:t>
            </w:r>
            <w:r>
              <w:rPr>
                <w:rFonts w:hint="eastAsia" w:ascii="宋体" w:hAnsi="宋体" w:cs="宋体"/>
                <w:color w:val="000000"/>
                <w:kern w:val="0"/>
                <w:sz w:val="20"/>
                <w:szCs w:val="20"/>
              </w:rPr>
              <w:t>）</w:t>
            </w:r>
          </w:p>
        </w:tc>
      </w:tr>
      <w:tr w14:paraId="14F06D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FA2FA8">
            <w:pPr>
              <w:widowControl/>
              <w:jc w:val="left"/>
              <w:rPr>
                <w:rFonts w:ascii="宋体" w:cs="宋体"/>
                <w:color w:val="000000"/>
                <w:kern w:val="0"/>
                <w:sz w:val="20"/>
                <w:szCs w:val="20"/>
              </w:rPr>
            </w:pPr>
            <w:r>
              <w:rPr>
                <w:rFonts w:ascii="宋体" w:hAnsi="宋体" w:cs="宋体"/>
                <w:color w:val="000000"/>
                <w:kern w:val="0"/>
                <w:sz w:val="20"/>
                <w:szCs w:val="20"/>
              </w:rPr>
              <w:t>3.3.10</w:t>
            </w:r>
          </w:p>
        </w:tc>
        <w:tc>
          <w:tcPr>
            <w:tcW w:w="1577" w:type="dxa"/>
            <w:noWrap w:val="0"/>
            <w:vAlign w:val="top"/>
          </w:tcPr>
          <w:p w14:paraId="2723B937">
            <w:pPr>
              <w:widowControl/>
              <w:jc w:val="left"/>
              <w:rPr>
                <w:rFonts w:ascii="宋体" w:cs="宋体"/>
                <w:color w:val="000000"/>
                <w:kern w:val="0"/>
                <w:sz w:val="20"/>
                <w:szCs w:val="20"/>
              </w:rPr>
            </w:pPr>
            <w:r>
              <w:rPr>
                <w:rFonts w:hint="eastAsia" w:ascii="宋体" w:hAnsi="宋体" w:cs="宋体"/>
                <w:color w:val="000000"/>
                <w:kern w:val="0"/>
                <w:sz w:val="20"/>
                <w:szCs w:val="20"/>
              </w:rPr>
              <w:t>其他化工新材料制造</w:t>
            </w:r>
          </w:p>
        </w:tc>
        <w:tc>
          <w:tcPr>
            <w:tcW w:w="821" w:type="dxa"/>
            <w:noWrap w:val="0"/>
            <w:vAlign w:val="top"/>
          </w:tcPr>
          <w:p w14:paraId="31D189A9">
            <w:pPr>
              <w:widowControl/>
              <w:jc w:val="left"/>
              <w:rPr>
                <w:rFonts w:ascii="宋体" w:cs="宋体"/>
                <w:color w:val="000000"/>
                <w:kern w:val="0"/>
                <w:sz w:val="20"/>
                <w:szCs w:val="20"/>
              </w:rPr>
            </w:pPr>
          </w:p>
        </w:tc>
        <w:tc>
          <w:tcPr>
            <w:tcW w:w="1750" w:type="dxa"/>
            <w:noWrap w:val="0"/>
            <w:vAlign w:val="top"/>
          </w:tcPr>
          <w:p w14:paraId="4369E339">
            <w:pPr>
              <w:widowControl/>
              <w:jc w:val="left"/>
              <w:rPr>
                <w:rFonts w:eastAsia="Times New Roman"/>
                <w:color w:val="000000"/>
                <w:kern w:val="0"/>
                <w:sz w:val="20"/>
                <w:szCs w:val="20"/>
              </w:rPr>
            </w:pPr>
          </w:p>
        </w:tc>
        <w:tc>
          <w:tcPr>
            <w:tcW w:w="4318" w:type="dxa"/>
            <w:noWrap w:val="0"/>
            <w:vAlign w:val="top"/>
          </w:tcPr>
          <w:p w14:paraId="4D4FC794">
            <w:pPr>
              <w:widowControl/>
              <w:jc w:val="left"/>
              <w:rPr>
                <w:rFonts w:eastAsia="Times New Roman"/>
                <w:color w:val="000000"/>
                <w:kern w:val="0"/>
                <w:sz w:val="20"/>
                <w:szCs w:val="20"/>
              </w:rPr>
            </w:pPr>
          </w:p>
        </w:tc>
      </w:tr>
      <w:tr w14:paraId="66928E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663230">
            <w:pPr>
              <w:widowControl/>
              <w:jc w:val="left"/>
              <w:rPr>
                <w:rFonts w:ascii="宋体" w:cs="宋体"/>
                <w:color w:val="000000"/>
                <w:kern w:val="0"/>
                <w:sz w:val="20"/>
                <w:szCs w:val="20"/>
              </w:rPr>
            </w:pPr>
            <w:r>
              <w:rPr>
                <w:rFonts w:ascii="宋体" w:hAnsi="宋体" w:cs="宋体"/>
                <w:color w:val="000000"/>
                <w:kern w:val="0"/>
                <w:sz w:val="20"/>
                <w:szCs w:val="20"/>
              </w:rPr>
              <w:t>3.3.10.1</w:t>
            </w:r>
          </w:p>
        </w:tc>
        <w:tc>
          <w:tcPr>
            <w:tcW w:w="1577" w:type="dxa"/>
            <w:noWrap w:val="0"/>
            <w:vAlign w:val="top"/>
          </w:tcPr>
          <w:p w14:paraId="3768401D">
            <w:pPr>
              <w:widowControl/>
              <w:jc w:val="left"/>
              <w:rPr>
                <w:rFonts w:ascii="宋体" w:cs="宋体"/>
                <w:color w:val="000000"/>
                <w:kern w:val="0"/>
                <w:sz w:val="20"/>
                <w:szCs w:val="20"/>
              </w:rPr>
            </w:pPr>
            <w:r>
              <w:rPr>
                <w:rFonts w:hint="eastAsia" w:ascii="宋体" w:hAnsi="宋体" w:cs="宋体"/>
                <w:color w:val="000000"/>
                <w:kern w:val="0"/>
                <w:sz w:val="20"/>
                <w:szCs w:val="20"/>
              </w:rPr>
              <w:t>二次电池材料制造</w:t>
            </w:r>
          </w:p>
        </w:tc>
        <w:tc>
          <w:tcPr>
            <w:tcW w:w="821" w:type="dxa"/>
            <w:noWrap w:val="0"/>
            <w:vAlign w:val="top"/>
          </w:tcPr>
          <w:p w14:paraId="36243C6A">
            <w:pPr>
              <w:widowControl/>
              <w:jc w:val="left"/>
              <w:rPr>
                <w:rFonts w:ascii="宋体" w:cs="宋体"/>
                <w:color w:val="000000"/>
                <w:kern w:val="0"/>
                <w:sz w:val="20"/>
                <w:szCs w:val="20"/>
              </w:rPr>
            </w:pPr>
            <w:r>
              <w:rPr>
                <w:rFonts w:ascii="宋体" w:hAnsi="宋体" w:cs="宋体"/>
                <w:color w:val="000000"/>
                <w:kern w:val="0"/>
                <w:sz w:val="20"/>
                <w:szCs w:val="20"/>
              </w:rPr>
              <w:t>2612*</w:t>
            </w:r>
          </w:p>
        </w:tc>
        <w:tc>
          <w:tcPr>
            <w:tcW w:w="1750" w:type="dxa"/>
            <w:noWrap w:val="0"/>
            <w:vAlign w:val="top"/>
          </w:tcPr>
          <w:p w14:paraId="742B519C">
            <w:pPr>
              <w:widowControl/>
              <w:jc w:val="left"/>
              <w:rPr>
                <w:rFonts w:ascii="宋体" w:cs="宋体"/>
                <w:color w:val="000000"/>
                <w:kern w:val="0"/>
                <w:sz w:val="20"/>
                <w:szCs w:val="20"/>
              </w:rPr>
            </w:pPr>
            <w:r>
              <w:rPr>
                <w:rFonts w:hint="eastAsia" w:ascii="宋体" w:hAnsi="宋体" w:cs="宋体"/>
                <w:color w:val="000000"/>
                <w:kern w:val="0"/>
                <w:sz w:val="20"/>
                <w:szCs w:val="20"/>
              </w:rPr>
              <w:t>无机碱制造</w:t>
            </w:r>
          </w:p>
        </w:tc>
        <w:tc>
          <w:tcPr>
            <w:tcW w:w="4318" w:type="dxa"/>
            <w:noWrap w:val="0"/>
            <w:vAlign w:val="top"/>
          </w:tcPr>
          <w:p w14:paraId="62C002F1">
            <w:pPr>
              <w:widowControl/>
              <w:jc w:val="left"/>
              <w:rPr>
                <w:rFonts w:ascii="宋体" w:hAnsi="宋体" w:cs="宋体"/>
                <w:color w:val="000000"/>
                <w:kern w:val="0"/>
                <w:sz w:val="20"/>
                <w:szCs w:val="20"/>
              </w:rPr>
            </w:pPr>
            <w:r>
              <w:rPr>
                <w:rFonts w:hint="eastAsia" w:ascii="宋体" w:hAnsi="宋体" w:cs="宋体"/>
                <w:color w:val="000000"/>
                <w:kern w:val="0"/>
                <w:sz w:val="20"/>
                <w:szCs w:val="20"/>
              </w:rPr>
              <w:t>氢氧化锂</w:t>
            </w:r>
          </w:p>
          <w:p w14:paraId="45361B6F">
            <w:pPr>
              <w:widowControl/>
              <w:jc w:val="left"/>
              <w:rPr>
                <w:rFonts w:ascii="宋体" w:cs="宋体"/>
                <w:color w:val="000000"/>
                <w:kern w:val="0"/>
                <w:sz w:val="20"/>
                <w:szCs w:val="20"/>
              </w:rPr>
            </w:pPr>
            <w:r>
              <w:rPr>
                <w:rFonts w:hint="eastAsia" w:ascii="宋体" w:hAnsi="宋体" w:cs="宋体"/>
                <w:color w:val="000000"/>
                <w:kern w:val="0"/>
                <w:sz w:val="20"/>
                <w:szCs w:val="20"/>
              </w:rPr>
              <w:t>氢氧化镍</w:t>
            </w:r>
          </w:p>
        </w:tc>
      </w:tr>
      <w:tr w14:paraId="0BCC5D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B3916E">
            <w:pPr>
              <w:widowControl/>
              <w:jc w:val="left"/>
              <w:rPr>
                <w:rFonts w:ascii="宋体" w:cs="宋体"/>
                <w:color w:val="000000"/>
                <w:kern w:val="0"/>
                <w:sz w:val="20"/>
                <w:szCs w:val="20"/>
              </w:rPr>
            </w:pPr>
          </w:p>
        </w:tc>
        <w:tc>
          <w:tcPr>
            <w:tcW w:w="1577" w:type="dxa"/>
            <w:noWrap w:val="0"/>
            <w:vAlign w:val="top"/>
          </w:tcPr>
          <w:p w14:paraId="58C8907F">
            <w:pPr>
              <w:widowControl/>
              <w:jc w:val="left"/>
              <w:rPr>
                <w:rFonts w:eastAsia="Times New Roman"/>
                <w:color w:val="000000"/>
                <w:kern w:val="0"/>
                <w:sz w:val="20"/>
                <w:szCs w:val="20"/>
              </w:rPr>
            </w:pPr>
          </w:p>
        </w:tc>
        <w:tc>
          <w:tcPr>
            <w:tcW w:w="821" w:type="dxa"/>
            <w:noWrap w:val="0"/>
            <w:vAlign w:val="top"/>
          </w:tcPr>
          <w:p w14:paraId="3FAC3D7E">
            <w:pPr>
              <w:widowControl/>
              <w:jc w:val="left"/>
              <w:rPr>
                <w:rFonts w:ascii="宋体" w:cs="宋体"/>
                <w:color w:val="000000"/>
                <w:kern w:val="0"/>
                <w:sz w:val="20"/>
                <w:szCs w:val="20"/>
              </w:rPr>
            </w:pPr>
            <w:r>
              <w:rPr>
                <w:rFonts w:ascii="宋体" w:hAnsi="宋体" w:cs="宋体"/>
                <w:color w:val="000000"/>
                <w:kern w:val="0"/>
                <w:sz w:val="20"/>
                <w:szCs w:val="20"/>
              </w:rPr>
              <w:t>2613*</w:t>
            </w:r>
          </w:p>
        </w:tc>
        <w:tc>
          <w:tcPr>
            <w:tcW w:w="1750" w:type="dxa"/>
            <w:noWrap w:val="0"/>
            <w:vAlign w:val="top"/>
          </w:tcPr>
          <w:p w14:paraId="1B145EE3">
            <w:pPr>
              <w:widowControl/>
              <w:jc w:val="left"/>
              <w:rPr>
                <w:rFonts w:ascii="宋体" w:cs="宋体"/>
                <w:color w:val="000000"/>
                <w:kern w:val="0"/>
                <w:sz w:val="20"/>
                <w:szCs w:val="20"/>
              </w:rPr>
            </w:pPr>
            <w:r>
              <w:rPr>
                <w:rFonts w:hint="eastAsia" w:ascii="宋体" w:hAnsi="宋体" w:cs="宋体"/>
                <w:color w:val="000000"/>
                <w:kern w:val="0"/>
                <w:sz w:val="20"/>
                <w:szCs w:val="20"/>
              </w:rPr>
              <w:t>无机盐制造</w:t>
            </w:r>
          </w:p>
        </w:tc>
        <w:tc>
          <w:tcPr>
            <w:tcW w:w="4318" w:type="dxa"/>
            <w:noWrap w:val="0"/>
            <w:vAlign w:val="top"/>
          </w:tcPr>
          <w:p w14:paraId="357D22AE">
            <w:pPr>
              <w:widowControl/>
              <w:jc w:val="left"/>
              <w:rPr>
                <w:rFonts w:ascii="宋体" w:cs="宋体"/>
                <w:color w:val="000000"/>
                <w:kern w:val="0"/>
                <w:sz w:val="20"/>
                <w:szCs w:val="20"/>
              </w:rPr>
            </w:pPr>
            <w:r>
              <w:rPr>
                <w:rFonts w:hint="eastAsia" w:ascii="宋体" w:hAnsi="宋体" w:cs="宋体"/>
                <w:color w:val="000000"/>
                <w:kern w:val="0"/>
                <w:sz w:val="20"/>
                <w:szCs w:val="20"/>
              </w:rPr>
              <w:t>硫酸镍</w:t>
            </w:r>
          </w:p>
        </w:tc>
      </w:tr>
      <w:tr w14:paraId="13F15B3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7EE2AF">
            <w:pPr>
              <w:widowControl/>
              <w:jc w:val="left"/>
              <w:rPr>
                <w:rFonts w:ascii="宋体" w:cs="宋体"/>
                <w:color w:val="000000"/>
                <w:kern w:val="0"/>
                <w:sz w:val="20"/>
                <w:szCs w:val="20"/>
              </w:rPr>
            </w:pPr>
          </w:p>
        </w:tc>
        <w:tc>
          <w:tcPr>
            <w:tcW w:w="1577" w:type="dxa"/>
            <w:noWrap w:val="0"/>
            <w:vAlign w:val="top"/>
          </w:tcPr>
          <w:p w14:paraId="59FCFFB1">
            <w:pPr>
              <w:widowControl/>
              <w:jc w:val="left"/>
              <w:rPr>
                <w:rFonts w:eastAsia="Times New Roman"/>
                <w:color w:val="000000"/>
                <w:kern w:val="0"/>
                <w:sz w:val="20"/>
                <w:szCs w:val="20"/>
              </w:rPr>
            </w:pPr>
          </w:p>
        </w:tc>
        <w:tc>
          <w:tcPr>
            <w:tcW w:w="821" w:type="dxa"/>
            <w:noWrap w:val="0"/>
            <w:vAlign w:val="top"/>
          </w:tcPr>
          <w:p w14:paraId="15CBE6B1">
            <w:pPr>
              <w:widowControl/>
              <w:jc w:val="left"/>
              <w:rPr>
                <w:rFonts w:eastAsia="Times New Roman"/>
                <w:color w:val="000000"/>
                <w:kern w:val="0"/>
                <w:sz w:val="20"/>
                <w:szCs w:val="20"/>
              </w:rPr>
            </w:pPr>
          </w:p>
        </w:tc>
        <w:tc>
          <w:tcPr>
            <w:tcW w:w="1750" w:type="dxa"/>
            <w:noWrap w:val="0"/>
            <w:vAlign w:val="top"/>
          </w:tcPr>
          <w:p w14:paraId="4B056E71">
            <w:pPr>
              <w:widowControl/>
              <w:jc w:val="left"/>
              <w:rPr>
                <w:rFonts w:eastAsia="Times New Roman"/>
                <w:color w:val="000000"/>
                <w:kern w:val="0"/>
                <w:sz w:val="20"/>
                <w:szCs w:val="20"/>
              </w:rPr>
            </w:pPr>
          </w:p>
        </w:tc>
        <w:tc>
          <w:tcPr>
            <w:tcW w:w="4318" w:type="dxa"/>
            <w:noWrap w:val="0"/>
            <w:vAlign w:val="top"/>
          </w:tcPr>
          <w:p w14:paraId="1AE1A73F">
            <w:pPr>
              <w:widowControl/>
              <w:jc w:val="left"/>
              <w:rPr>
                <w:rFonts w:ascii="宋体" w:cs="宋体"/>
                <w:color w:val="000000"/>
                <w:kern w:val="0"/>
                <w:sz w:val="20"/>
                <w:szCs w:val="20"/>
              </w:rPr>
            </w:pPr>
            <w:r>
              <w:rPr>
                <w:rFonts w:hint="eastAsia" w:ascii="宋体" w:hAnsi="宋体" w:cs="宋体"/>
                <w:color w:val="000000"/>
                <w:kern w:val="0"/>
                <w:sz w:val="20"/>
                <w:szCs w:val="20"/>
              </w:rPr>
              <w:t>硫酸钴</w:t>
            </w:r>
          </w:p>
        </w:tc>
      </w:tr>
      <w:tr w14:paraId="47F1DA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C1D526">
            <w:pPr>
              <w:widowControl/>
              <w:jc w:val="left"/>
              <w:rPr>
                <w:rFonts w:ascii="宋体" w:cs="宋体"/>
                <w:color w:val="000000"/>
                <w:kern w:val="0"/>
                <w:sz w:val="20"/>
                <w:szCs w:val="20"/>
              </w:rPr>
            </w:pPr>
          </w:p>
        </w:tc>
        <w:tc>
          <w:tcPr>
            <w:tcW w:w="1577" w:type="dxa"/>
            <w:noWrap w:val="0"/>
            <w:vAlign w:val="top"/>
          </w:tcPr>
          <w:p w14:paraId="4E710FFB">
            <w:pPr>
              <w:widowControl/>
              <w:jc w:val="left"/>
              <w:rPr>
                <w:rFonts w:eastAsia="Times New Roman"/>
                <w:color w:val="000000"/>
                <w:kern w:val="0"/>
                <w:sz w:val="20"/>
                <w:szCs w:val="20"/>
              </w:rPr>
            </w:pPr>
          </w:p>
        </w:tc>
        <w:tc>
          <w:tcPr>
            <w:tcW w:w="821" w:type="dxa"/>
            <w:noWrap w:val="0"/>
            <w:vAlign w:val="top"/>
          </w:tcPr>
          <w:p w14:paraId="493060A0">
            <w:pPr>
              <w:widowControl/>
              <w:jc w:val="left"/>
              <w:rPr>
                <w:rFonts w:eastAsia="Times New Roman"/>
                <w:color w:val="000000"/>
                <w:kern w:val="0"/>
                <w:sz w:val="20"/>
                <w:szCs w:val="20"/>
              </w:rPr>
            </w:pPr>
          </w:p>
        </w:tc>
        <w:tc>
          <w:tcPr>
            <w:tcW w:w="1750" w:type="dxa"/>
            <w:noWrap w:val="0"/>
            <w:vAlign w:val="top"/>
          </w:tcPr>
          <w:p w14:paraId="271A08CC">
            <w:pPr>
              <w:widowControl/>
              <w:jc w:val="left"/>
              <w:rPr>
                <w:rFonts w:eastAsia="Times New Roman"/>
                <w:color w:val="000000"/>
                <w:kern w:val="0"/>
                <w:sz w:val="20"/>
                <w:szCs w:val="20"/>
              </w:rPr>
            </w:pPr>
          </w:p>
        </w:tc>
        <w:tc>
          <w:tcPr>
            <w:tcW w:w="4318" w:type="dxa"/>
            <w:noWrap w:val="0"/>
            <w:vAlign w:val="top"/>
          </w:tcPr>
          <w:p w14:paraId="112FCCFB">
            <w:pPr>
              <w:widowControl/>
              <w:jc w:val="left"/>
              <w:rPr>
                <w:rFonts w:ascii="宋体" w:cs="宋体"/>
                <w:color w:val="000000"/>
                <w:kern w:val="0"/>
                <w:sz w:val="20"/>
                <w:szCs w:val="20"/>
              </w:rPr>
            </w:pPr>
            <w:r>
              <w:rPr>
                <w:rFonts w:hint="eastAsia" w:ascii="宋体" w:hAnsi="宋体" w:cs="宋体"/>
                <w:color w:val="000000"/>
                <w:kern w:val="0"/>
                <w:sz w:val="20"/>
                <w:szCs w:val="20"/>
              </w:rPr>
              <w:t>氟化锂</w:t>
            </w:r>
          </w:p>
        </w:tc>
      </w:tr>
      <w:tr w14:paraId="781FF7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143474">
            <w:pPr>
              <w:widowControl/>
              <w:jc w:val="left"/>
              <w:rPr>
                <w:rFonts w:ascii="宋体" w:cs="宋体"/>
                <w:color w:val="000000"/>
                <w:kern w:val="0"/>
                <w:sz w:val="20"/>
                <w:szCs w:val="20"/>
              </w:rPr>
            </w:pPr>
          </w:p>
        </w:tc>
        <w:tc>
          <w:tcPr>
            <w:tcW w:w="1577" w:type="dxa"/>
            <w:noWrap w:val="0"/>
            <w:vAlign w:val="top"/>
          </w:tcPr>
          <w:p w14:paraId="29883C32">
            <w:pPr>
              <w:widowControl/>
              <w:jc w:val="left"/>
              <w:rPr>
                <w:rFonts w:eastAsia="Times New Roman"/>
                <w:color w:val="000000"/>
                <w:kern w:val="0"/>
                <w:sz w:val="20"/>
                <w:szCs w:val="20"/>
              </w:rPr>
            </w:pPr>
          </w:p>
        </w:tc>
        <w:tc>
          <w:tcPr>
            <w:tcW w:w="821" w:type="dxa"/>
            <w:noWrap w:val="0"/>
            <w:vAlign w:val="top"/>
          </w:tcPr>
          <w:p w14:paraId="4CC0C05B">
            <w:pPr>
              <w:widowControl/>
              <w:jc w:val="left"/>
              <w:rPr>
                <w:rFonts w:eastAsia="Times New Roman"/>
                <w:color w:val="000000"/>
                <w:kern w:val="0"/>
                <w:sz w:val="20"/>
                <w:szCs w:val="20"/>
              </w:rPr>
            </w:pPr>
          </w:p>
        </w:tc>
        <w:tc>
          <w:tcPr>
            <w:tcW w:w="1750" w:type="dxa"/>
            <w:noWrap w:val="0"/>
            <w:vAlign w:val="top"/>
          </w:tcPr>
          <w:p w14:paraId="3F2B123C">
            <w:pPr>
              <w:widowControl/>
              <w:jc w:val="left"/>
              <w:rPr>
                <w:rFonts w:eastAsia="Times New Roman"/>
                <w:color w:val="000000"/>
                <w:kern w:val="0"/>
                <w:sz w:val="20"/>
                <w:szCs w:val="20"/>
              </w:rPr>
            </w:pPr>
          </w:p>
        </w:tc>
        <w:tc>
          <w:tcPr>
            <w:tcW w:w="4318" w:type="dxa"/>
            <w:noWrap w:val="0"/>
            <w:vAlign w:val="top"/>
          </w:tcPr>
          <w:p w14:paraId="564236D3">
            <w:pPr>
              <w:widowControl/>
              <w:jc w:val="left"/>
              <w:rPr>
                <w:rFonts w:ascii="宋体" w:cs="宋体"/>
                <w:color w:val="000000"/>
                <w:kern w:val="0"/>
                <w:sz w:val="20"/>
                <w:szCs w:val="20"/>
              </w:rPr>
            </w:pPr>
            <w:r>
              <w:rPr>
                <w:rFonts w:hint="eastAsia" w:ascii="宋体" w:hAnsi="宋体" w:cs="宋体"/>
                <w:color w:val="000000"/>
                <w:kern w:val="0"/>
                <w:sz w:val="20"/>
                <w:szCs w:val="20"/>
              </w:rPr>
              <w:t>钴酸锂</w:t>
            </w:r>
          </w:p>
        </w:tc>
      </w:tr>
      <w:tr w14:paraId="43C252D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FBF6A9">
            <w:pPr>
              <w:widowControl/>
              <w:jc w:val="left"/>
              <w:rPr>
                <w:rFonts w:ascii="宋体" w:cs="宋体"/>
                <w:color w:val="000000"/>
                <w:kern w:val="0"/>
                <w:sz w:val="20"/>
                <w:szCs w:val="20"/>
              </w:rPr>
            </w:pPr>
          </w:p>
        </w:tc>
        <w:tc>
          <w:tcPr>
            <w:tcW w:w="1577" w:type="dxa"/>
            <w:noWrap w:val="0"/>
            <w:vAlign w:val="top"/>
          </w:tcPr>
          <w:p w14:paraId="5FE88C15">
            <w:pPr>
              <w:widowControl/>
              <w:jc w:val="left"/>
              <w:rPr>
                <w:rFonts w:eastAsia="Times New Roman"/>
                <w:color w:val="000000"/>
                <w:kern w:val="0"/>
                <w:sz w:val="20"/>
                <w:szCs w:val="20"/>
              </w:rPr>
            </w:pPr>
          </w:p>
        </w:tc>
        <w:tc>
          <w:tcPr>
            <w:tcW w:w="821" w:type="dxa"/>
            <w:noWrap w:val="0"/>
            <w:vAlign w:val="top"/>
          </w:tcPr>
          <w:p w14:paraId="55ABB425">
            <w:pPr>
              <w:widowControl/>
              <w:jc w:val="left"/>
              <w:rPr>
                <w:rFonts w:eastAsia="Times New Roman"/>
                <w:color w:val="000000"/>
                <w:kern w:val="0"/>
                <w:sz w:val="20"/>
                <w:szCs w:val="20"/>
              </w:rPr>
            </w:pPr>
          </w:p>
        </w:tc>
        <w:tc>
          <w:tcPr>
            <w:tcW w:w="1750" w:type="dxa"/>
            <w:noWrap w:val="0"/>
            <w:vAlign w:val="top"/>
          </w:tcPr>
          <w:p w14:paraId="27CCBE58">
            <w:pPr>
              <w:widowControl/>
              <w:jc w:val="left"/>
              <w:rPr>
                <w:rFonts w:eastAsia="Times New Roman"/>
                <w:color w:val="000000"/>
                <w:kern w:val="0"/>
                <w:sz w:val="20"/>
                <w:szCs w:val="20"/>
              </w:rPr>
            </w:pPr>
          </w:p>
        </w:tc>
        <w:tc>
          <w:tcPr>
            <w:tcW w:w="4318" w:type="dxa"/>
            <w:noWrap w:val="0"/>
            <w:vAlign w:val="top"/>
          </w:tcPr>
          <w:p w14:paraId="55AF2F04">
            <w:pPr>
              <w:widowControl/>
              <w:jc w:val="left"/>
              <w:rPr>
                <w:rFonts w:ascii="宋体" w:cs="宋体"/>
                <w:color w:val="000000"/>
                <w:kern w:val="0"/>
                <w:sz w:val="20"/>
                <w:szCs w:val="20"/>
              </w:rPr>
            </w:pPr>
            <w:r>
              <w:rPr>
                <w:rFonts w:hint="eastAsia" w:ascii="宋体" w:hAnsi="宋体" w:cs="宋体"/>
                <w:color w:val="000000"/>
                <w:kern w:val="0"/>
                <w:sz w:val="20"/>
                <w:szCs w:val="20"/>
              </w:rPr>
              <w:t>镍钴锰酸锂</w:t>
            </w:r>
            <w:r>
              <w:rPr>
                <w:rFonts w:ascii="宋体" w:hAnsi="宋体" w:cs="宋体"/>
                <w:color w:val="000000"/>
                <w:kern w:val="0"/>
                <w:sz w:val="20"/>
                <w:szCs w:val="20"/>
              </w:rPr>
              <w:t>/</w:t>
            </w:r>
            <w:r>
              <w:rPr>
                <w:rFonts w:hint="eastAsia" w:ascii="宋体" w:hAnsi="宋体" w:cs="宋体"/>
                <w:color w:val="000000"/>
                <w:kern w:val="0"/>
                <w:sz w:val="20"/>
                <w:szCs w:val="20"/>
              </w:rPr>
              <w:t>镍钴铝酸锂三元材料</w:t>
            </w:r>
          </w:p>
        </w:tc>
      </w:tr>
      <w:tr w14:paraId="369D27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C11005">
            <w:pPr>
              <w:widowControl/>
              <w:jc w:val="left"/>
              <w:rPr>
                <w:rFonts w:ascii="宋体" w:cs="宋体"/>
                <w:color w:val="000000"/>
                <w:kern w:val="0"/>
                <w:sz w:val="20"/>
                <w:szCs w:val="20"/>
              </w:rPr>
            </w:pPr>
          </w:p>
        </w:tc>
        <w:tc>
          <w:tcPr>
            <w:tcW w:w="1577" w:type="dxa"/>
            <w:noWrap w:val="0"/>
            <w:vAlign w:val="top"/>
          </w:tcPr>
          <w:p w14:paraId="51867C76">
            <w:pPr>
              <w:widowControl/>
              <w:jc w:val="left"/>
              <w:rPr>
                <w:rFonts w:eastAsia="Times New Roman"/>
                <w:color w:val="000000"/>
                <w:kern w:val="0"/>
                <w:sz w:val="20"/>
                <w:szCs w:val="20"/>
              </w:rPr>
            </w:pPr>
          </w:p>
        </w:tc>
        <w:tc>
          <w:tcPr>
            <w:tcW w:w="821" w:type="dxa"/>
            <w:noWrap w:val="0"/>
            <w:vAlign w:val="top"/>
          </w:tcPr>
          <w:p w14:paraId="42213233">
            <w:pPr>
              <w:widowControl/>
              <w:jc w:val="left"/>
              <w:rPr>
                <w:rFonts w:eastAsia="Times New Roman"/>
                <w:color w:val="000000"/>
                <w:kern w:val="0"/>
                <w:sz w:val="20"/>
                <w:szCs w:val="20"/>
              </w:rPr>
            </w:pPr>
          </w:p>
        </w:tc>
        <w:tc>
          <w:tcPr>
            <w:tcW w:w="1750" w:type="dxa"/>
            <w:noWrap w:val="0"/>
            <w:vAlign w:val="top"/>
          </w:tcPr>
          <w:p w14:paraId="52129B94">
            <w:pPr>
              <w:widowControl/>
              <w:jc w:val="left"/>
              <w:rPr>
                <w:rFonts w:eastAsia="Times New Roman"/>
                <w:color w:val="000000"/>
                <w:kern w:val="0"/>
                <w:sz w:val="20"/>
                <w:szCs w:val="20"/>
              </w:rPr>
            </w:pPr>
          </w:p>
        </w:tc>
        <w:tc>
          <w:tcPr>
            <w:tcW w:w="4318" w:type="dxa"/>
            <w:noWrap w:val="0"/>
            <w:vAlign w:val="top"/>
          </w:tcPr>
          <w:p w14:paraId="19FD16BB">
            <w:pPr>
              <w:widowControl/>
              <w:jc w:val="left"/>
              <w:rPr>
                <w:rFonts w:ascii="宋体" w:cs="宋体"/>
                <w:color w:val="000000"/>
                <w:kern w:val="0"/>
                <w:sz w:val="20"/>
                <w:szCs w:val="20"/>
              </w:rPr>
            </w:pPr>
            <w:r>
              <w:rPr>
                <w:rFonts w:hint="eastAsia" w:ascii="宋体" w:hAnsi="宋体" w:cs="宋体"/>
                <w:color w:val="000000"/>
                <w:kern w:val="0"/>
                <w:sz w:val="20"/>
                <w:szCs w:val="20"/>
              </w:rPr>
              <w:t>锰酸锂</w:t>
            </w:r>
          </w:p>
        </w:tc>
      </w:tr>
      <w:tr w14:paraId="6776A6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5D2DD1">
            <w:pPr>
              <w:widowControl/>
              <w:jc w:val="left"/>
              <w:rPr>
                <w:rFonts w:ascii="宋体" w:cs="宋体"/>
                <w:color w:val="000000"/>
                <w:kern w:val="0"/>
                <w:sz w:val="20"/>
                <w:szCs w:val="20"/>
              </w:rPr>
            </w:pPr>
          </w:p>
        </w:tc>
        <w:tc>
          <w:tcPr>
            <w:tcW w:w="1577" w:type="dxa"/>
            <w:noWrap w:val="0"/>
            <w:vAlign w:val="top"/>
          </w:tcPr>
          <w:p w14:paraId="42D7A3A9">
            <w:pPr>
              <w:widowControl/>
              <w:jc w:val="left"/>
              <w:rPr>
                <w:rFonts w:eastAsia="Times New Roman"/>
                <w:color w:val="000000"/>
                <w:kern w:val="0"/>
                <w:sz w:val="20"/>
                <w:szCs w:val="20"/>
              </w:rPr>
            </w:pPr>
          </w:p>
        </w:tc>
        <w:tc>
          <w:tcPr>
            <w:tcW w:w="821" w:type="dxa"/>
            <w:noWrap w:val="0"/>
            <w:vAlign w:val="top"/>
          </w:tcPr>
          <w:p w14:paraId="7E6AB042">
            <w:pPr>
              <w:widowControl/>
              <w:jc w:val="left"/>
              <w:rPr>
                <w:rFonts w:eastAsia="Times New Roman"/>
                <w:color w:val="000000"/>
                <w:kern w:val="0"/>
                <w:sz w:val="20"/>
                <w:szCs w:val="20"/>
              </w:rPr>
            </w:pPr>
          </w:p>
        </w:tc>
        <w:tc>
          <w:tcPr>
            <w:tcW w:w="1750" w:type="dxa"/>
            <w:noWrap w:val="0"/>
            <w:vAlign w:val="top"/>
          </w:tcPr>
          <w:p w14:paraId="7CC7C60B">
            <w:pPr>
              <w:widowControl/>
              <w:jc w:val="left"/>
              <w:rPr>
                <w:rFonts w:eastAsia="Times New Roman"/>
                <w:color w:val="000000"/>
                <w:kern w:val="0"/>
                <w:sz w:val="20"/>
                <w:szCs w:val="20"/>
              </w:rPr>
            </w:pPr>
          </w:p>
        </w:tc>
        <w:tc>
          <w:tcPr>
            <w:tcW w:w="4318" w:type="dxa"/>
            <w:noWrap w:val="0"/>
            <w:vAlign w:val="top"/>
          </w:tcPr>
          <w:p w14:paraId="54BB655F">
            <w:pPr>
              <w:widowControl/>
              <w:jc w:val="left"/>
              <w:rPr>
                <w:rFonts w:ascii="宋体" w:cs="宋体"/>
                <w:color w:val="000000"/>
                <w:kern w:val="0"/>
                <w:sz w:val="20"/>
                <w:szCs w:val="20"/>
              </w:rPr>
            </w:pPr>
            <w:r>
              <w:rPr>
                <w:rFonts w:hint="eastAsia" w:ascii="宋体" w:hAnsi="宋体" w:cs="宋体"/>
                <w:color w:val="000000"/>
                <w:kern w:val="0"/>
                <w:sz w:val="20"/>
                <w:szCs w:val="20"/>
              </w:rPr>
              <w:t>镍酸锂</w:t>
            </w:r>
          </w:p>
        </w:tc>
      </w:tr>
      <w:tr w14:paraId="366CDB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98B975">
            <w:pPr>
              <w:widowControl/>
              <w:jc w:val="left"/>
              <w:rPr>
                <w:rFonts w:ascii="宋体" w:cs="宋体"/>
                <w:color w:val="000000"/>
                <w:kern w:val="0"/>
                <w:sz w:val="20"/>
                <w:szCs w:val="20"/>
              </w:rPr>
            </w:pPr>
          </w:p>
        </w:tc>
        <w:tc>
          <w:tcPr>
            <w:tcW w:w="1577" w:type="dxa"/>
            <w:noWrap w:val="0"/>
            <w:vAlign w:val="top"/>
          </w:tcPr>
          <w:p w14:paraId="66A3A766">
            <w:pPr>
              <w:widowControl/>
              <w:jc w:val="left"/>
              <w:rPr>
                <w:rFonts w:eastAsia="Times New Roman"/>
                <w:color w:val="000000"/>
                <w:kern w:val="0"/>
                <w:sz w:val="20"/>
                <w:szCs w:val="20"/>
              </w:rPr>
            </w:pPr>
          </w:p>
        </w:tc>
        <w:tc>
          <w:tcPr>
            <w:tcW w:w="821" w:type="dxa"/>
            <w:noWrap w:val="0"/>
            <w:vAlign w:val="top"/>
          </w:tcPr>
          <w:p w14:paraId="1A23AE27">
            <w:pPr>
              <w:widowControl/>
              <w:jc w:val="left"/>
              <w:rPr>
                <w:rFonts w:eastAsia="Times New Roman"/>
                <w:color w:val="000000"/>
                <w:kern w:val="0"/>
                <w:sz w:val="20"/>
                <w:szCs w:val="20"/>
              </w:rPr>
            </w:pPr>
          </w:p>
        </w:tc>
        <w:tc>
          <w:tcPr>
            <w:tcW w:w="1750" w:type="dxa"/>
            <w:noWrap w:val="0"/>
            <w:vAlign w:val="top"/>
          </w:tcPr>
          <w:p w14:paraId="2C350F41">
            <w:pPr>
              <w:widowControl/>
              <w:jc w:val="left"/>
              <w:rPr>
                <w:rFonts w:eastAsia="Times New Roman"/>
                <w:color w:val="000000"/>
                <w:kern w:val="0"/>
                <w:sz w:val="20"/>
                <w:szCs w:val="20"/>
              </w:rPr>
            </w:pPr>
          </w:p>
        </w:tc>
        <w:tc>
          <w:tcPr>
            <w:tcW w:w="4318" w:type="dxa"/>
            <w:noWrap w:val="0"/>
            <w:vAlign w:val="top"/>
          </w:tcPr>
          <w:p w14:paraId="672AD1E1">
            <w:pPr>
              <w:widowControl/>
              <w:jc w:val="left"/>
              <w:rPr>
                <w:rFonts w:ascii="宋体" w:cs="宋体"/>
                <w:color w:val="000000"/>
                <w:kern w:val="0"/>
                <w:sz w:val="20"/>
                <w:szCs w:val="20"/>
              </w:rPr>
            </w:pPr>
            <w:r>
              <w:rPr>
                <w:rFonts w:hint="eastAsia" w:ascii="宋体" w:hAnsi="宋体" w:cs="宋体"/>
                <w:color w:val="000000"/>
                <w:kern w:val="0"/>
                <w:sz w:val="20"/>
                <w:szCs w:val="20"/>
              </w:rPr>
              <w:t>碳酸锂</w:t>
            </w:r>
          </w:p>
        </w:tc>
      </w:tr>
      <w:tr w14:paraId="2FED29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298122">
            <w:pPr>
              <w:widowControl/>
              <w:jc w:val="left"/>
              <w:rPr>
                <w:rFonts w:ascii="宋体" w:cs="宋体"/>
                <w:color w:val="000000"/>
                <w:kern w:val="0"/>
                <w:sz w:val="20"/>
                <w:szCs w:val="20"/>
              </w:rPr>
            </w:pPr>
          </w:p>
        </w:tc>
        <w:tc>
          <w:tcPr>
            <w:tcW w:w="1577" w:type="dxa"/>
            <w:noWrap w:val="0"/>
            <w:vAlign w:val="top"/>
          </w:tcPr>
          <w:p w14:paraId="2A9E44C9">
            <w:pPr>
              <w:widowControl/>
              <w:jc w:val="left"/>
              <w:rPr>
                <w:rFonts w:eastAsia="Times New Roman"/>
                <w:color w:val="000000"/>
                <w:kern w:val="0"/>
                <w:sz w:val="20"/>
                <w:szCs w:val="20"/>
              </w:rPr>
            </w:pPr>
          </w:p>
        </w:tc>
        <w:tc>
          <w:tcPr>
            <w:tcW w:w="821" w:type="dxa"/>
            <w:noWrap w:val="0"/>
            <w:vAlign w:val="top"/>
          </w:tcPr>
          <w:p w14:paraId="19538179">
            <w:pPr>
              <w:widowControl/>
              <w:jc w:val="left"/>
              <w:rPr>
                <w:rFonts w:eastAsia="Times New Roman"/>
                <w:color w:val="000000"/>
                <w:kern w:val="0"/>
                <w:sz w:val="20"/>
                <w:szCs w:val="20"/>
              </w:rPr>
            </w:pPr>
          </w:p>
        </w:tc>
        <w:tc>
          <w:tcPr>
            <w:tcW w:w="1750" w:type="dxa"/>
            <w:noWrap w:val="0"/>
            <w:vAlign w:val="top"/>
          </w:tcPr>
          <w:p w14:paraId="5823A162">
            <w:pPr>
              <w:widowControl/>
              <w:jc w:val="left"/>
              <w:rPr>
                <w:rFonts w:eastAsia="Times New Roman"/>
                <w:color w:val="000000"/>
                <w:kern w:val="0"/>
                <w:sz w:val="20"/>
                <w:szCs w:val="20"/>
              </w:rPr>
            </w:pPr>
          </w:p>
        </w:tc>
        <w:tc>
          <w:tcPr>
            <w:tcW w:w="4318" w:type="dxa"/>
            <w:noWrap w:val="0"/>
            <w:vAlign w:val="top"/>
          </w:tcPr>
          <w:p w14:paraId="44C76FBD">
            <w:pPr>
              <w:widowControl/>
              <w:jc w:val="left"/>
              <w:rPr>
                <w:rFonts w:ascii="宋体" w:cs="宋体"/>
                <w:color w:val="000000"/>
                <w:kern w:val="0"/>
                <w:sz w:val="20"/>
                <w:szCs w:val="20"/>
              </w:rPr>
            </w:pPr>
            <w:r>
              <w:rPr>
                <w:rFonts w:hint="eastAsia" w:ascii="宋体" w:hAnsi="宋体" w:cs="宋体"/>
                <w:color w:val="000000"/>
                <w:kern w:val="0"/>
                <w:sz w:val="20"/>
                <w:szCs w:val="20"/>
              </w:rPr>
              <w:t>磷酸铁锂</w:t>
            </w:r>
          </w:p>
        </w:tc>
      </w:tr>
      <w:tr w14:paraId="3A2C38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E66528">
            <w:pPr>
              <w:widowControl/>
              <w:jc w:val="left"/>
              <w:rPr>
                <w:rFonts w:ascii="宋体" w:cs="宋体"/>
                <w:color w:val="000000"/>
                <w:kern w:val="0"/>
                <w:sz w:val="20"/>
                <w:szCs w:val="20"/>
              </w:rPr>
            </w:pPr>
          </w:p>
        </w:tc>
        <w:tc>
          <w:tcPr>
            <w:tcW w:w="1577" w:type="dxa"/>
            <w:noWrap w:val="0"/>
            <w:vAlign w:val="top"/>
          </w:tcPr>
          <w:p w14:paraId="43374019">
            <w:pPr>
              <w:widowControl/>
              <w:jc w:val="left"/>
              <w:rPr>
                <w:rFonts w:eastAsia="Times New Roman"/>
                <w:color w:val="000000"/>
                <w:kern w:val="0"/>
                <w:sz w:val="20"/>
                <w:szCs w:val="20"/>
              </w:rPr>
            </w:pPr>
          </w:p>
        </w:tc>
        <w:tc>
          <w:tcPr>
            <w:tcW w:w="821" w:type="dxa"/>
            <w:noWrap w:val="0"/>
            <w:vAlign w:val="top"/>
          </w:tcPr>
          <w:p w14:paraId="761FF475">
            <w:pPr>
              <w:widowControl/>
              <w:jc w:val="left"/>
              <w:rPr>
                <w:rFonts w:eastAsia="Times New Roman"/>
                <w:color w:val="000000"/>
                <w:kern w:val="0"/>
                <w:sz w:val="20"/>
                <w:szCs w:val="20"/>
              </w:rPr>
            </w:pPr>
          </w:p>
        </w:tc>
        <w:tc>
          <w:tcPr>
            <w:tcW w:w="1750" w:type="dxa"/>
            <w:noWrap w:val="0"/>
            <w:vAlign w:val="top"/>
          </w:tcPr>
          <w:p w14:paraId="602F4044">
            <w:pPr>
              <w:widowControl/>
              <w:jc w:val="left"/>
              <w:rPr>
                <w:rFonts w:eastAsia="Times New Roman"/>
                <w:color w:val="000000"/>
                <w:kern w:val="0"/>
                <w:sz w:val="20"/>
                <w:szCs w:val="20"/>
              </w:rPr>
            </w:pPr>
          </w:p>
        </w:tc>
        <w:tc>
          <w:tcPr>
            <w:tcW w:w="4318" w:type="dxa"/>
            <w:noWrap w:val="0"/>
            <w:vAlign w:val="top"/>
          </w:tcPr>
          <w:p w14:paraId="2050803B">
            <w:pPr>
              <w:widowControl/>
              <w:jc w:val="left"/>
              <w:rPr>
                <w:rFonts w:ascii="宋体" w:cs="宋体"/>
                <w:color w:val="000000"/>
                <w:kern w:val="0"/>
                <w:sz w:val="20"/>
                <w:szCs w:val="20"/>
              </w:rPr>
            </w:pPr>
            <w:r>
              <w:rPr>
                <w:rFonts w:hint="eastAsia" w:ascii="宋体" w:hAnsi="宋体" w:cs="宋体"/>
                <w:color w:val="000000"/>
                <w:kern w:val="0"/>
                <w:sz w:val="20"/>
                <w:szCs w:val="20"/>
              </w:rPr>
              <w:t>其他多元复合材料</w:t>
            </w:r>
          </w:p>
        </w:tc>
      </w:tr>
      <w:tr w14:paraId="080A84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EEA92F">
            <w:pPr>
              <w:widowControl/>
              <w:jc w:val="left"/>
              <w:rPr>
                <w:rFonts w:ascii="宋体" w:cs="宋体"/>
                <w:color w:val="000000"/>
                <w:kern w:val="0"/>
                <w:sz w:val="20"/>
                <w:szCs w:val="20"/>
              </w:rPr>
            </w:pPr>
          </w:p>
        </w:tc>
        <w:tc>
          <w:tcPr>
            <w:tcW w:w="1577" w:type="dxa"/>
            <w:noWrap w:val="0"/>
            <w:vAlign w:val="top"/>
          </w:tcPr>
          <w:p w14:paraId="29AD23CF">
            <w:pPr>
              <w:widowControl/>
              <w:jc w:val="left"/>
              <w:rPr>
                <w:rFonts w:eastAsia="Times New Roman"/>
                <w:color w:val="000000"/>
                <w:kern w:val="0"/>
                <w:sz w:val="20"/>
                <w:szCs w:val="20"/>
              </w:rPr>
            </w:pPr>
          </w:p>
        </w:tc>
        <w:tc>
          <w:tcPr>
            <w:tcW w:w="821" w:type="dxa"/>
            <w:noWrap w:val="0"/>
            <w:vAlign w:val="top"/>
          </w:tcPr>
          <w:p w14:paraId="18FBC7F0">
            <w:pPr>
              <w:widowControl/>
              <w:jc w:val="left"/>
              <w:rPr>
                <w:rFonts w:eastAsia="Times New Roman"/>
                <w:color w:val="000000"/>
                <w:kern w:val="0"/>
                <w:sz w:val="20"/>
                <w:szCs w:val="20"/>
              </w:rPr>
            </w:pPr>
          </w:p>
        </w:tc>
        <w:tc>
          <w:tcPr>
            <w:tcW w:w="1750" w:type="dxa"/>
            <w:noWrap w:val="0"/>
            <w:vAlign w:val="top"/>
          </w:tcPr>
          <w:p w14:paraId="34757CA8">
            <w:pPr>
              <w:widowControl/>
              <w:jc w:val="left"/>
              <w:rPr>
                <w:rFonts w:eastAsia="Times New Roman"/>
                <w:color w:val="000000"/>
                <w:kern w:val="0"/>
                <w:sz w:val="20"/>
                <w:szCs w:val="20"/>
              </w:rPr>
            </w:pPr>
          </w:p>
        </w:tc>
        <w:tc>
          <w:tcPr>
            <w:tcW w:w="4318" w:type="dxa"/>
            <w:noWrap w:val="0"/>
            <w:vAlign w:val="top"/>
          </w:tcPr>
          <w:p w14:paraId="1B9622AA">
            <w:pPr>
              <w:widowControl/>
              <w:jc w:val="left"/>
              <w:rPr>
                <w:rFonts w:ascii="宋体" w:cs="宋体"/>
                <w:color w:val="000000"/>
                <w:kern w:val="0"/>
                <w:sz w:val="20"/>
                <w:szCs w:val="20"/>
              </w:rPr>
            </w:pPr>
            <w:r>
              <w:rPr>
                <w:rFonts w:hint="eastAsia" w:ascii="宋体" w:hAnsi="宋体" w:cs="宋体"/>
                <w:color w:val="000000"/>
                <w:kern w:val="0"/>
                <w:sz w:val="20"/>
                <w:szCs w:val="20"/>
              </w:rPr>
              <w:t>六氟磷酸锂</w:t>
            </w:r>
          </w:p>
        </w:tc>
      </w:tr>
      <w:tr w14:paraId="73372D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BA0265">
            <w:pPr>
              <w:widowControl/>
              <w:jc w:val="left"/>
              <w:rPr>
                <w:rFonts w:ascii="宋体" w:cs="宋体"/>
                <w:color w:val="000000"/>
                <w:kern w:val="0"/>
                <w:sz w:val="20"/>
                <w:szCs w:val="20"/>
              </w:rPr>
            </w:pPr>
          </w:p>
        </w:tc>
        <w:tc>
          <w:tcPr>
            <w:tcW w:w="1577" w:type="dxa"/>
            <w:noWrap w:val="0"/>
            <w:vAlign w:val="top"/>
          </w:tcPr>
          <w:p w14:paraId="70F5B485">
            <w:pPr>
              <w:widowControl/>
              <w:jc w:val="left"/>
              <w:rPr>
                <w:rFonts w:eastAsia="Times New Roman"/>
                <w:color w:val="000000"/>
                <w:kern w:val="0"/>
                <w:sz w:val="20"/>
                <w:szCs w:val="20"/>
              </w:rPr>
            </w:pPr>
          </w:p>
        </w:tc>
        <w:tc>
          <w:tcPr>
            <w:tcW w:w="821" w:type="dxa"/>
            <w:noWrap w:val="0"/>
            <w:vAlign w:val="top"/>
          </w:tcPr>
          <w:p w14:paraId="4D0057C3">
            <w:pPr>
              <w:widowControl/>
              <w:jc w:val="left"/>
              <w:rPr>
                <w:rFonts w:ascii="宋体" w:cs="宋体"/>
                <w:color w:val="000000"/>
                <w:kern w:val="0"/>
                <w:sz w:val="20"/>
                <w:szCs w:val="20"/>
              </w:rPr>
            </w:pPr>
            <w:r>
              <w:rPr>
                <w:rFonts w:ascii="宋体" w:hAnsi="宋体" w:cs="宋体"/>
                <w:color w:val="000000"/>
                <w:kern w:val="0"/>
                <w:sz w:val="20"/>
                <w:szCs w:val="20"/>
              </w:rPr>
              <w:t>2614*</w:t>
            </w:r>
          </w:p>
        </w:tc>
        <w:tc>
          <w:tcPr>
            <w:tcW w:w="1750" w:type="dxa"/>
            <w:noWrap w:val="0"/>
            <w:vAlign w:val="top"/>
          </w:tcPr>
          <w:p w14:paraId="2B83A70E">
            <w:pPr>
              <w:widowControl/>
              <w:jc w:val="left"/>
              <w:rPr>
                <w:rFonts w:ascii="宋体" w:cs="宋体"/>
                <w:color w:val="000000"/>
                <w:kern w:val="0"/>
                <w:sz w:val="20"/>
                <w:szCs w:val="20"/>
              </w:rPr>
            </w:pPr>
            <w:r>
              <w:rPr>
                <w:rFonts w:hint="eastAsia" w:ascii="宋体" w:hAnsi="宋体" w:cs="宋体"/>
                <w:color w:val="000000"/>
                <w:kern w:val="0"/>
                <w:sz w:val="20"/>
                <w:szCs w:val="20"/>
              </w:rPr>
              <w:t>有机化学原料制造</w:t>
            </w:r>
          </w:p>
        </w:tc>
        <w:tc>
          <w:tcPr>
            <w:tcW w:w="4318" w:type="dxa"/>
            <w:noWrap w:val="0"/>
            <w:vAlign w:val="top"/>
          </w:tcPr>
          <w:p w14:paraId="7B30245C">
            <w:pPr>
              <w:widowControl/>
              <w:jc w:val="left"/>
              <w:rPr>
                <w:rFonts w:ascii="宋体" w:cs="宋体"/>
                <w:color w:val="000000"/>
                <w:kern w:val="0"/>
                <w:sz w:val="20"/>
                <w:szCs w:val="20"/>
              </w:rPr>
            </w:pPr>
            <w:r>
              <w:rPr>
                <w:rFonts w:hint="eastAsia" w:ascii="宋体" w:hAnsi="宋体" w:cs="宋体"/>
                <w:color w:val="000000"/>
                <w:kern w:val="0"/>
                <w:sz w:val="20"/>
                <w:szCs w:val="20"/>
              </w:rPr>
              <w:t>有机化学原料制造</w:t>
            </w:r>
          </w:p>
          <w:p w14:paraId="26FBA54B">
            <w:pPr>
              <w:widowControl/>
              <w:jc w:val="left"/>
              <w:rPr>
                <w:rFonts w:ascii="宋体" w:cs="宋体"/>
                <w:color w:val="000000"/>
                <w:kern w:val="0"/>
                <w:sz w:val="20"/>
                <w:szCs w:val="20"/>
              </w:rPr>
            </w:pPr>
            <w:r>
              <w:rPr>
                <w:rFonts w:hint="eastAsia" w:ascii="宋体" w:hAnsi="宋体" w:cs="宋体"/>
                <w:color w:val="000000"/>
                <w:kern w:val="0"/>
                <w:sz w:val="20"/>
                <w:szCs w:val="20"/>
              </w:rPr>
              <w:t>硅烷偶联剂和交联剂</w:t>
            </w:r>
          </w:p>
        </w:tc>
      </w:tr>
      <w:tr w14:paraId="01DBA4A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C1BD2C6">
            <w:pPr>
              <w:widowControl/>
              <w:jc w:val="left"/>
              <w:rPr>
                <w:rFonts w:ascii="宋体" w:cs="宋体"/>
                <w:color w:val="000000"/>
                <w:kern w:val="0"/>
                <w:sz w:val="20"/>
                <w:szCs w:val="20"/>
              </w:rPr>
            </w:pPr>
            <w:r>
              <w:rPr>
                <w:rFonts w:ascii="宋体" w:hAnsi="宋体" w:cs="宋体"/>
                <w:color w:val="000000"/>
                <w:kern w:val="0"/>
                <w:sz w:val="20"/>
                <w:szCs w:val="20"/>
              </w:rPr>
              <w:t>3.3.10.2</w:t>
            </w:r>
          </w:p>
        </w:tc>
        <w:tc>
          <w:tcPr>
            <w:tcW w:w="1577" w:type="dxa"/>
            <w:noWrap w:val="0"/>
            <w:vAlign w:val="top"/>
          </w:tcPr>
          <w:p w14:paraId="2817F101">
            <w:pPr>
              <w:widowControl/>
              <w:jc w:val="left"/>
              <w:rPr>
                <w:rFonts w:ascii="宋体" w:cs="宋体"/>
                <w:color w:val="000000"/>
                <w:kern w:val="0"/>
                <w:sz w:val="20"/>
                <w:szCs w:val="20"/>
              </w:rPr>
            </w:pPr>
            <w:r>
              <w:rPr>
                <w:rFonts w:hint="eastAsia" w:ascii="宋体" w:hAnsi="宋体" w:cs="宋体"/>
                <w:color w:val="000000"/>
                <w:kern w:val="0"/>
                <w:sz w:val="20"/>
                <w:szCs w:val="20"/>
              </w:rPr>
              <w:t>高性能有机密封材料制造</w:t>
            </w:r>
          </w:p>
        </w:tc>
        <w:tc>
          <w:tcPr>
            <w:tcW w:w="821" w:type="dxa"/>
            <w:noWrap w:val="0"/>
            <w:vAlign w:val="top"/>
          </w:tcPr>
          <w:p w14:paraId="7ED9AB19">
            <w:pPr>
              <w:widowControl/>
              <w:jc w:val="left"/>
              <w:rPr>
                <w:rFonts w:ascii="宋体" w:cs="宋体"/>
                <w:color w:val="000000"/>
                <w:kern w:val="0"/>
                <w:sz w:val="20"/>
                <w:szCs w:val="20"/>
              </w:rPr>
            </w:pPr>
            <w:r>
              <w:rPr>
                <w:rFonts w:ascii="宋体" w:hAnsi="宋体" w:cs="宋体"/>
                <w:color w:val="000000"/>
                <w:kern w:val="0"/>
                <w:sz w:val="20"/>
                <w:szCs w:val="20"/>
              </w:rPr>
              <w:t>2646*</w:t>
            </w:r>
          </w:p>
        </w:tc>
        <w:tc>
          <w:tcPr>
            <w:tcW w:w="1750" w:type="dxa"/>
            <w:noWrap w:val="0"/>
            <w:vAlign w:val="top"/>
          </w:tcPr>
          <w:p w14:paraId="45A557C4">
            <w:pPr>
              <w:widowControl/>
              <w:jc w:val="left"/>
              <w:rPr>
                <w:rFonts w:ascii="宋体" w:cs="宋体"/>
                <w:color w:val="000000"/>
                <w:kern w:val="0"/>
                <w:sz w:val="20"/>
                <w:szCs w:val="20"/>
              </w:rPr>
            </w:pPr>
            <w:r>
              <w:rPr>
                <w:rFonts w:hint="eastAsia" w:ascii="宋体" w:hAnsi="宋体" w:cs="宋体"/>
                <w:color w:val="000000"/>
                <w:kern w:val="0"/>
                <w:sz w:val="20"/>
                <w:szCs w:val="20"/>
              </w:rPr>
              <w:t>密封用填料及类似品制造</w:t>
            </w:r>
          </w:p>
        </w:tc>
        <w:tc>
          <w:tcPr>
            <w:tcW w:w="4318" w:type="dxa"/>
            <w:noWrap w:val="0"/>
            <w:vAlign w:val="top"/>
          </w:tcPr>
          <w:p w14:paraId="311208DD">
            <w:pPr>
              <w:widowControl/>
              <w:jc w:val="left"/>
              <w:rPr>
                <w:rFonts w:ascii="宋体" w:cs="宋体"/>
                <w:color w:val="000000"/>
                <w:kern w:val="0"/>
                <w:sz w:val="20"/>
                <w:szCs w:val="20"/>
              </w:rPr>
            </w:pPr>
            <w:r>
              <w:rPr>
                <w:rFonts w:hint="eastAsia" w:ascii="宋体" w:hAnsi="宋体" w:cs="宋体"/>
                <w:color w:val="000000"/>
                <w:kern w:val="0"/>
                <w:sz w:val="20"/>
                <w:szCs w:val="20"/>
              </w:rPr>
              <w:t>丁基橡胶防水密封胶粘带</w:t>
            </w:r>
          </w:p>
          <w:p w14:paraId="7438EF19">
            <w:pPr>
              <w:widowControl/>
              <w:jc w:val="left"/>
              <w:rPr>
                <w:rFonts w:ascii="宋体" w:cs="宋体"/>
                <w:color w:val="000000"/>
                <w:kern w:val="0"/>
                <w:sz w:val="20"/>
                <w:szCs w:val="20"/>
              </w:rPr>
            </w:pPr>
            <w:r>
              <w:rPr>
                <w:rFonts w:hint="eastAsia" w:ascii="宋体" w:hAnsi="宋体" w:cs="宋体"/>
                <w:color w:val="000000"/>
                <w:kern w:val="0"/>
                <w:sz w:val="20"/>
                <w:szCs w:val="20"/>
              </w:rPr>
              <w:t>高效密封剂</w:t>
            </w:r>
          </w:p>
        </w:tc>
      </w:tr>
      <w:tr w14:paraId="6409C3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3CA034">
            <w:pPr>
              <w:widowControl/>
              <w:jc w:val="left"/>
              <w:rPr>
                <w:rFonts w:ascii="宋体" w:cs="宋体"/>
                <w:color w:val="000000"/>
                <w:kern w:val="0"/>
                <w:sz w:val="20"/>
                <w:szCs w:val="20"/>
              </w:rPr>
            </w:pPr>
          </w:p>
        </w:tc>
        <w:tc>
          <w:tcPr>
            <w:tcW w:w="1577" w:type="dxa"/>
            <w:noWrap w:val="0"/>
            <w:vAlign w:val="top"/>
          </w:tcPr>
          <w:p w14:paraId="3A0991A1">
            <w:pPr>
              <w:widowControl/>
              <w:jc w:val="left"/>
              <w:rPr>
                <w:rFonts w:eastAsia="Times New Roman"/>
                <w:color w:val="000000"/>
                <w:kern w:val="0"/>
                <w:sz w:val="20"/>
                <w:szCs w:val="20"/>
              </w:rPr>
            </w:pPr>
          </w:p>
        </w:tc>
        <w:tc>
          <w:tcPr>
            <w:tcW w:w="821" w:type="dxa"/>
            <w:noWrap w:val="0"/>
            <w:vAlign w:val="top"/>
          </w:tcPr>
          <w:p w14:paraId="213DB275">
            <w:pPr>
              <w:widowControl/>
              <w:jc w:val="left"/>
              <w:rPr>
                <w:rFonts w:eastAsia="Times New Roman"/>
                <w:color w:val="000000"/>
                <w:kern w:val="0"/>
                <w:sz w:val="20"/>
                <w:szCs w:val="20"/>
              </w:rPr>
            </w:pPr>
          </w:p>
        </w:tc>
        <w:tc>
          <w:tcPr>
            <w:tcW w:w="1750" w:type="dxa"/>
            <w:noWrap w:val="0"/>
            <w:vAlign w:val="top"/>
          </w:tcPr>
          <w:p w14:paraId="4D20A8F7">
            <w:pPr>
              <w:widowControl/>
              <w:jc w:val="left"/>
              <w:rPr>
                <w:rFonts w:eastAsia="Times New Roman"/>
                <w:color w:val="000000"/>
                <w:kern w:val="0"/>
                <w:sz w:val="20"/>
                <w:szCs w:val="20"/>
              </w:rPr>
            </w:pPr>
          </w:p>
        </w:tc>
        <w:tc>
          <w:tcPr>
            <w:tcW w:w="4318" w:type="dxa"/>
            <w:noWrap w:val="0"/>
            <w:vAlign w:val="top"/>
          </w:tcPr>
          <w:p w14:paraId="1F076608">
            <w:pPr>
              <w:widowControl/>
              <w:jc w:val="left"/>
              <w:rPr>
                <w:rFonts w:ascii="宋体" w:cs="宋体"/>
                <w:color w:val="000000"/>
                <w:kern w:val="0"/>
                <w:sz w:val="20"/>
                <w:szCs w:val="20"/>
              </w:rPr>
            </w:pPr>
            <w:r>
              <w:rPr>
                <w:rFonts w:hint="eastAsia" w:ascii="宋体" w:hAnsi="宋体" w:cs="宋体"/>
                <w:color w:val="000000"/>
                <w:kern w:val="0"/>
                <w:sz w:val="20"/>
                <w:szCs w:val="20"/>
              </w:rPr>
              <w:t>密封胶（硅酮结构密封胶、聚氨酯密封胶）</w:t>
            </w:r>
          </w:p>
        </w:tc>
      </w:tr>
      <w:tr w14:paraId="2E93042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54F1FF">
            <w:pPr>
              <w:widowControl/>
              <w:jc w:val="left"/>
              <w:rPr>
                <w:rFonts w:ascii="宋体" w:cs="宋体"/>
                <w:color w:val="000000"/>
                <w:kern w:val="0"/>
                <w:sz w:val="20"/>
                <w:szCs w:val="20"/>
              </w:rPr>
            </w:pPr>
          </w:p>
        </w:tc>
        <w:tc>
          <w:tcPr>
            <w:tcW w:w="1577" w:type="dxa"/>
            <w:noWrap w:val="0"/>
            <w:vAlign w:val="top"/>
          </w:tcPr>
          <w:p w14:paraId="7E1DB7F8">
            <w:pPr>
              <w:widowControl/>
              <w:jc w:val="left"/>
              <w:rPr>
                <w:rFonts w:eastAsia="Times New Roman"/>
                <w:color w:val="000000"/>
                <w:kern w:val="0"/>
                <w:sz w:val="20"/>
                <w:szCs w:val="20"/>
              </w:rPr>
            </w:pPr>
          </w:p>
        </w:tc>
        <w:tc>
          <w:tcPr>
            <w:tcW w:w="821" w:type="dxa"/>
            <w:noWrap w:val="0"/>
            <w:vAlign w:val="top"/>
          </w:tcPr>
          <w:p w14:paraId="542083F7">
            <w:pPr>
              <w:widowControl/>
              <w:jc w:val="left"/>
              <w:rPr>
                <w:rFonts w:eastAsia="Times New Roman"/>
                <w:color w:val="000000"/>
                <w:kern w:val="0"/>
                <w:sz w:val="20"/>
                <w:szCs w:val="20"/>
              </w:rPr>
            </w:pPr>
          </w:p>
        </w:tc>
        <w:tc>
          <w:tcPr>
            <w:tcW w:w="1750" w:type="dxa"/>
            <w:noWrap w:val="0"/>
            <w:vAlign w:val="top"/>
          </w:tcPr>
          <w:p w14:paraId="44CF6865">
            <w:pPr>
              <w:widowControl/>
              <w:jc w:val="left"/>
              <w:rPr>
                <w:rFonts w:eastAsia="Times New Roman"/>
                <w:color w:val="000000"/>
                <w:kern w:val="0"/>
                <w:sz w:val="20"/>
                <w:szCs w:val="20"/>
              </w:rPr>
            </w:pPr>
          </w:p>
        </w:tc>
        <w:tc>
          <w:tcPr>
            <w:tcW w:w="4318" w:type="dxa"/>
            <w:noWrap w:val="0"/>
            <w:vAlign w:val="top"/>
          </w:tcPr>
          <w:p w14:paraId="7A720F9B">
            <w:pPr>
              <w:widowControl/>
              <w:jc w:val="left"/>
              <w:rPr>
                <w:rFonts w:ascii="宋体" w:cs="宋体"/>
                <w:color w:val="000000"/>
                <w:kern w:val="0"/>
                <w:sz w:val="20"/>
                <w:szCs w:val="20"/>
              </w:rPr>
            </w:pPr>
            <w:r>
              <w:rPr>
                <w:rFonts w:hint="eastAsia" w:ascii="宋体" w:hAnsi="宋体" w:cs="宋体"/>
                <w:color w:val="000000"/>
                <w:kern w:val="0"/>
                <w:sz w:val="20"/>
                <w:szCs w:val="20"/>
              </w:rPr>
              <w:t>合成高分子密封材料</w:t>
            </w:r>
          </w:p>
        </w:tc>
      </w:tr>
      <w:tr w14:paraId="4CD5DA4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52DF12">
            <w:pPr>
              <w:widowControl/>
              <w:jc w:val="left"/>
              <w:rPr>
                <w:rFonts w:ascii="宋体" w:cs="宋体"/>
                <w:color w:val="000000"/>
                <w:kern w:val="0"/>
                <w:sz w:val="20"/>
                <w:szCs w:val="20"/>
              </w:rPr>
            </w:pPr>
          </w:p>
        </w:tc>
        <w:tc>
          <w:tcPr>
            <w:tcW w:w="1577" w:type="dxa"/>
            <w:noWrap w:val="0"/>
            <w:vAlign w:val="top"/>
          </w:tcPr>
          <w:p w14:paraId="14B65160">
            <w:pPr>
              <w:widowControl/>
              <w:jc w:val="left"/>
              <w:rPr>
                <w:rFonts w:eastAsia="Times New Roman"/>
                <w:color w:val="000000"/>
                <w:kern w:val="0"/>
                <w:sz w:val="20"/>
                <w:szCs w:val="20"/>
              </w:rPr>
            </w:pPr>
          </w:p>
        </w:tc>
        <w:tc>
          <w:tcPr>
            <w:tcW w:w="821" w:type="dxa"/>
            <w:noWrap w:val="0"/>
            <w:vAlign w:val="top"/>
          </w:tcPr>
          <w:p w14:paraId="1EAA7580">
            <w:pPr>
              <w:widowControl/>
              <w:jc w:val="left"/>
              <w:rPr>
                <w:rFonts w:eastAsia="Times New Roman"/>
                <w:color w:val="000000"/>
                <w:kern w:val="0"/>
                <w:sz w:val="20"/>
                <w:szCs w:val="20"/>
              </w:rPr>
            </w:pPr>
          </w:p>
        </w:tc>
        <w:tc>
          <w:tcPr>
            <w:tcW w:w="1750" w:type="dxa"/>
            <w:noWrap w:val="0"/>
            <w:vAlign w:val="top"/>
          </w:tcPr>
          <w:p w14:paraId="211F65EC">
            <w:pPr>
              <w:widowControl/>
              <w:jc w:val="left"/>
              <w:rPr>
                <w:rFonts w:eastAsia="Times New Roman"/>
                <w:color w:val="000000"/>
                <w:kern w:val="0"/>
                <w:sz w:val="20"/>
                <w:szCs w:val="20"/>
              </w:rPr>
            </w:pPr>
          </w:p>
        </w:tc>
        <w:tc>
          <w:tcPr>
            <w:tcW w:w="4318" w:type="dxa"/>
            <w:noWrap w:val="0"/>
            <w:vAlign w:val="top"/>
          </w:tcPr>
          <w:p w14:paraId="0E9CC3F2">
            <w:pPr>
              <w:widowControl/>
              <w:jc w:val="left"/>
              <w:rPr>
                <w:rFonts w:ascii="宋体" w:cs="宋体"/>
                <w:color w:val="000000"/>
                <w:kern w:val="0"/>
                <w:sz w:val="20"/>
                <w:szCs w:val="20"/>
              </w:rPr>
            </w:pPr>
            <w:r>
              <w:rPr>
                <w:rFonts w:hint="eastAsia" w:ascii="宋体" w:hAnsi="宋体" w:cs="宋体"/>
                <w:color w:val="000000"/>
                <w:kern w:val="0"/>
                <w:sz w:val="20"/>
                <w:szCs w:val="20"/>
              </w:rPr>
              <w:t>树脂胶泥</w:t>
            </w:r>
          </w:p>
        </w:tc>
      </w:tr>
      <w:tr w14:paraId="0D828E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3385A48">
            <w:pPr>
              <w:widowControl/>
              <w:jc w:val="left"/>
              <w:rPr>
                <w:rFonts w:ascii="宋体" w:cs="宋体"/>
                <w:color w:val="000000"/>
                <w:kern w:val="0"/>
                <w:sz w:val="20"/>
                <w:szCs w:val="20"/>
              </w:rPr>
            </w:pPr>
            <w:r>
              <w:rPr>
                <w:rFonts w:ascii="宋体" w:hAnsi="宋体" w:cs="宋体"/>
                <w:color w:val="000000"/>
                <w:kern w:val="0"/>
                <w:sz w:val="20"/>
                <w:szCs w:val="20"/>
              </w:rPr>
              <w:t>3.3.10.3</w:t>
            </w:r>
          </w:p>
        </w:tc>
        <w:tc>
          <w:tcPr>
            <w:tcW w:w="1577" w:type="dxa"/>
            <w:noWrap w:val="0"/>
            <w:vAlign w:val="top"/>
          </w:tcPr>
          <w:p w14:paraId="7F7BF212">
            <w:pPr>
              <w:widowControl/>
              <w:jc w:val="left"/>
              <w:rPr>
                <w:rFonts w:ascii="宋体" w:cs="宋体"/>
                <w:color w:val="000000"/>
                <w:kern w:val="0"/>
                <w:sz w:val="20"/>
                <w:szCs w:val="20"/>
              </w:rPr>
            </w:pPr>
            <w:r>
              <w:rPr>
                <w:rFonts w:hint="eastAsia" w:ascii="宋体" w:hAnsi="宋体" w:cs="宋体"/>
                <w:color w:val="000000"/>
                <w:kern w:val="0"/>
                <w:sz w:val="20"/>
                <w:szCs w:val="20"/>
              </w:rPr>
              <w:t>新型催化材料及助剂制造</w:t>
            </w:r>
          </w:p>
        </w:tc>
        <w:tc>
          <w:tcPr>
            <w:tcW w:w="821" w:type="dxa"/>
            <w:noWrap w:val="0"/>
            <w:vAlign w:val="top"/>
          </w:tcPr>
          <w:p w14:paraId="755836BC">
            <w:pPr>
              <w:widowControl/>
              <w:jc w:val="left"/>
              <w:rPr>
                <w:rFonts w:ascii="宋体" w:cs="宋体"/>
                <w:color w:val="000000"/>
                <w:kern w:val="0"/>
                <w:sz w:val="20"/>
                <w:szCs w:val="20"/>
              </w:rPr>
            </w:pPr>
            <w:r>
              <w:rPr>
                <w:rFonts w:ascii="宋体" w:hAnsi="宋体" w:cs="宋体"/>
                <w:color w:val="000000"/>
                <w:kern w:val="0"/>
                <w:sz w:val="20"/>
                <w:szCs w:val="20"/>
              </w:rPr>
              <w:t>2661*</w:t>
            </w:r>
          </w:p>
        </w:tc>
        <w:tc>
          <w:tcPr>
            <w:tcW w:w="1750" w:type="dxa"/>
            <w:noWrap w:val="0"/>
            <w:vAlign w:val="top"/>
          </w:tcPr>
          <w:p w14:paraId="70B989F4">
            <w:pPr>
              <w:widowControl/>
              <w:jc w:val="left"/>
              <w:rPr>
                <w:rFonts w:ascii="宋体" w:cs="宋体"/>
                <w:color w:val="000000"/>
                <w:kern w:val="0"/>
                <w:sz w:val="20"/>
                <w:szCs w:val="20"/>
              </w:rPr>
            </w:pPr>
            <w:r>
              <w:rPr>
                <w:rFonts w:hint="eastAsia" w:ascii="宋体" w:hAnsi="宋体" w:cs="宋体"/>
                <w:color w:val="000000"/>
                <w:kern w:val="0"/>
                <w:sz w:val="20"/>
                <w:szCs w:val="20"/>
              </w:rPr>
              <w:t>化学试剂和助剂制造</w:t>
            </w:r>
          </w:p>
        </w:tc>
        <w:tc>
          <w:tcPr>
            <w:tcW w:w="4318" w:type="dxa"/>
            <w:noWrap w:val="0"/>
            <w:vAlign w:val="top"/>
          </w:tcPr>
          <w:p w14:paraId="0A404528">
            <w:pPr>
              <w:widowControl/>
              <w:jc w:val="left"/>
              <w:rPr>
                <w:rFonts w:ascii="宋体" w:cs="宋体"/>
                <w:color w:val="000000"/>
                <w:kern w:val="0"/>
                <w:sz w:val="20"/>
                <w:szCs w:val="20"/>
              </w:rPr>
            </w:pPr>
            <w:r>
              <w:rPr>
                <w:rFonts w:hint="eastAsia" w:ascii="宋体" w:hAnsi="宋体" w:cs="宋体"/>
                <w:color w:val="000000"/>
                <w:kern w:val="0"/>
                <w:sz w:val="20"/>
                <w:szCs w:val="20"/>
              </w:rPr>
              <w:t>工业催化剂</w:t>
            </w:r>
          </w:p>
          <w:p w14:paraId="2FDC0C4A">
            <w:pPr>
              <w:widowControl/>
              <w:jc w:val="left"/>
              <w:rPr>
                <w:rFonts w:ascii="宋体" w:cs="宋体"/>
                <w:color w:val="000000"/>
                <w:kern w:val="0"/>
                <w:sz w:val="20"/>
                <w:szCs w:val="20"/>
              </w:rPr>
            </w:pPr>
            <w:r>
              <w:rPr>
                <w:rFonts w:hint="eastAsia" w:ascii="宋体" w:hAnsi="宋体" w:cs="宋体"/>
                <w:color w:val="000000"/>
                <w:kern w:val="0"/>
                <w:sz w:val="20"/>
                <w:szCs w:val="20"/>
              </w:rPr>
              <w:t>生物催化剂（酶及酶制品）</w:t>
            </w:r>
          </w:p>
        </w:tc>
      </w:tr>
      <w:tr w14:paraId="79030D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FF2D5DA">
            <w:pPr>
              <w:widowControl/>
              <w:jc w:val="left"/>
              <w:rPr>
                <w:rFonts w:ascii="宋体" w:cs="宋体"/>
                <w:color w:val="000000"/>
                <w:kern w:val="0"/>
                <w:sz w:val="20"/>
                <w:szCs w:val="20"/>
              </w:rPr>
            </w:pPr>
            <w:r>
              <w:rPr>
                <w:rFonts w:ascii="宋体" w:hAnsi="宋体" w:cs="宋体"/>
                <w:color w:val="000000"/>
                <w:kern w:val="0"/>
                <w:sz w:val="20"/>
                <w:szCs w:val="20"/>
              </w:rPr>
              <w:t>3.4</w:t>
            </w:r>
          </w:p>
        </w:tc>
        <w:tc>
          <w:tcPr>
            <w:tcW w:w="1577" w:type="dxa"/>
            <w:noWrap w:val="0"/>
            <w:vAlign w:val="top"/>
          </w:tcPr>
          <w:p w14:paraId="79F4B1A8">
            <w:pPr>
              <w:widowControl/>
              <w:jc w:val="left"/>
              <w:rPr>
                <w:rFonts w:ascii="宋体" w:cs="宋体"/>
                <w:color w:val="000000"/>
                <w:kern w:val="0"/>
                <w:sz w:val="20"/>
                <w:szCs w:val="20"/>
              </w:rPr>
            </w:pPr>
            <w:r>
              <w:rPr>
                <w:rFonts w:hint="eastAsia" w:ascii="宋体" w:hAnsi="宋体" w:cs="宋体"/>
                <w:color w:val="000000"/>
                <w:kern w:val="0"/>
                <w:sz w:val="20"/>
                <w:szCs w:val="20"/>
              </w:rPr>
              <w:t>先进无机非金属材料</w:t>
            </w:r>
          </w:p>
        </w:tc>
        <w:tc>
          <w:tcPr>
            <w:tcW w:w="821" w:type="dxa"/>
            <w:noWrap w:val="0"/>
            <w:vAlign w:val="top"/>
          </w:tcPr>
          <w:p w14:paraId="5BD8ABDE">
            <w:pPr>
              <w:widowControl/>
              <w:jc w:val="left"/>
              <w:rPr>
                <w:rFonts w:ascii="宋体" w:cs="宋体"/>
                <w:color w:val="000000"/>
                <w:kern w:val="0"/>
                <w:sz w:val="20"/>
                <w:szCs w:val="20"/>
              </w:rPr>
            </w:pPr>
          </w:p>
        </w:tc>
        <w:tc>
          <w:tcPr>
            <w:tcW w:w="1750" w:type="dxa"/>
            <w:noWrap w:val="0"/>
            <w:vAlign w:val="top"/>
          </w:tcPr>
          <w:p w14:paraId="742FFA58">
            <w:pPr>
              <w:widowControl/>
              <w:jc w:val="left"/>
              <w:rPr>
                <w:rFonts w:eastAsia="Times New Roman"/>
                <w:color w:val="000000"/>
                <w:kern w:val="0"/>
                <w:sz w:val="20"/>
                <w:szCs w:val="20"/>
              </w:rPr>
            </w:pPr>
          </w:p>
        </w:tc>
        <w:tc>
          <w:tcPr>
            <w:tcW w:w="4318" w:type="dxa"/>
            <w:noWrap w:val="0"/>
            <w:vAlign w:val="top"/>
          </w:tcPr>
          <w:p w14:paraId="52BDB2E5">
            <w:pPr>
              <w:widowControl/>
              <w:jc w:val="left"/>
              <w:rPr>
                <w:rFonts w:eastAsia="Times New Roman"/>
                <w:color w:val="000000"/>
                <w:kern w:val="0"/>
                <w:sz w:val="20"/>
                <w:szCs w:val="20"/>
              </w:rPr>
            </w:pPr>
          </w:p>
        </w:tc>
      </w:tr>
      <w:tr w14:paraId="5BB4F0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40A7B06">
            <w:pPr>
              <w:widowControl/>
              <w:jc w:val="left"/>
              <w:rPr>
                <w:rFonts w:ascii="宋体" w:cs="宋体"/>
                <w:color w:val="000000"/>
                <w:kern w:val="0"/>
                <w:sz w:val="20"/>
                <w:szCs w:val="20"/>
              </w:rPr>
            </w:pPr>
            <w:r>
              <w:rPr>
                <w:rFonts w:ascii="宋体" w:hAnsi="宋体" w:cs="宋体"/>
                <w:color w:val="000000"/>
                <w:kern w:val="0"/>
                <w:sz w:val="20"/>
                <w:szCs w:val="20"/>
              </w:rPr>
              <w:t>3.4.1</w:t>
            </w:r>
          </w:p>
        </w:tc>
        <w:tc>
          <w:tcPr>
            <w:tcW w:w="1577" w:type="dxa"/>
            <w:noWrap w:val="0"/>
            <w:vAlign w:val="top"/>
          </w:tcPr>
          <w:p w14:paraId="22C96B82">
            <w:pPr>
              <w:widowControl/>
              <w:jc w:val="left"/>
              <w:rPr>
                <w:rFonts w:ascii="宋体" w:cs="宋体"/>
                <w:color w:val="000000"/>
                <w:kern w:val="0"/>
                <w:sz w:val="20"/>
                <w:szCs w:val="20"/>
              </w:rPr>
            </w:pPr>
            <w:r>
              <w:rPr>
                <w:rFonts w:hint="eastAsia" w:ascii="宋体" w:hAnsi="宋体" w:cs="宋体"/>
                <w:color w:val="000000"/>
                <w:kern w:val="0"/>
                <w:sz w:val="20"/>
                <w:szCs w:val="20"/>
              </w:rPr>
              <w:t>特种玻璃制造</w:t>
            </w:r>
          </w:p>
        </w:tc>
        <w:tc>
          <w:tcPr>
            <w:tcW w:w="821" w:type="dxa"/>
            <w:noWrap w:val="0"/>
            <w:vAlign w:val="top"/>
          </w:tcPr>
          <w:p w14:paraId="233DF925">
            <w:pPr>
              <w:widowControl/>
              <w:jc w:val="left"/>
              <w:rPr>
                <w:rFonts w:ascii="宋体" w:cs="宋体"/>
                <w:color w:val="000000"/>
                <w:kern w:val="0"/>
                <w:sz w:val="20"/>
                <w:szCs w:val="20"/>
              </w:rPr>
            </w:pPr>
          </w:p>
        </w:tc>
        <w:tc>
          <w:tcPr>
            <w:tcW w:w="1750" w:type="dxa"/>
            <w:noWrap w:val="0"/>
            <w:vAlign w:val="top"/>
          </w:tcPr>
          <w:p w14:paraId="0F2373E4">
            <w:pPr>
              <w:widowControl/>
              <w:jc w:val="left"/>
              <w:rPr>
                <w:rFonts w:eastAsia="Times New Roman"/>
                <w:color w:val="000000"/>
                <w:kern w:val="0"/>
                <w:sz w:val="20"/>
                <w:szCs w:val="20"/>
              </w:rPr>
            </w:pPr>
          </w:p>
        </w:tc>
        <w:tc>
          <w:tcPr>
            <w:tcW w:w="4318" w:type="dxa"/>
            <w:noWrap w:val="0"/>
            <w:vAlign w:val="top"/>
          </w:tcPr>
          <w:p w14:paraId="4032D62F">
            <w:pPr>
              <w:widowControl/>
              <w:jc w:val="left"/>
              <w:rPr>
                <w:rFonts w:eastAsia="Times New Roman"/>
                <w:color w:val="000000"/>
                <w:kern w:val="0"/>
                <w:sz w:val="20"/>
                <w:szCs w:val="20"/>
              </w:rPr>
            </w:pPr>
          </w:p>
        </w:tc>
      </w:tr>
      <w:tr w14:paraId="5A9820B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44BA44">
            <w:pPr>
              <w:widowControl/>
              <w:jc w:val="left"/>
              <w:rPr>
                <w:rFonts w:ascii="宋体" w:cs="宋体"/>
                <w:color w:val="000000"/>
                <w:kern w:val="0"/>
                <w:sz w:val="20"/>
                <w:szCs w:val="20"/>
              </w:rPr>
            </w:pPr>
            <w:r>
              <w:rPr>
                <w:rFonts w:ascii="宋体" w:hAnsi="宋体" w:cs="宋体"/>
                <w:color w:val="000000"/>
                <w:kern w:val="0"/>
                <w:sz w:val="20"/>
                <w:szCs w:val="20"/>
              </w:rPr>
              <w:t>3.4.1.1</w:t>
            </w:r>
          </w:p>
        </w:tc>
        <w:tc>
          <w:tcPr>
            <w:tcW w:w="1577" w:type="dxa"/>
            <w:noWrap w:val="0"/>
            <w:vAlign w:val="top"/>
          </w:tcPr>
          <w:p w14:paraId="2EBD6E91">
            <w:pPr>
              <w:widowControl/>
              <w:jc w:val="left"/>
              <w:rPr>
                <w:rFonts w:ascii="宋体" w:cs="宋体"/>
                <w:color w:val="000000"/>
                <w:kern w:val="0"/>
                <w:sz w:val="20"/>
                <w:szCs w:val="20"/>
              </w:rPr>
            </w:pPr>
            <w:r>
              <w:rPr>
                <w:rFonts w:hint="eastAsia" w:ascii="宋体" w:hAnsi="宋体" w:cs="宋体"/>
                <w:color w:val="000000"/>
                <w:kern w:val="0"/>
                <w:sz w:val="20"/>
                <w:szCs w:val="20"/>
              </w:rPr>
              <w:t>特种玻璃制品制造</w:t>
            </w:r>
          </w:p>
        </w:tc>
        <w:tc>
          <w:tcPr>
            <w:tcW w:w="821" w:type="dxa"/>
            <w:noWrap w:val="0"/>
            <w:vAlign w:val="top"/>
          </w:tcPr>
          <w:p w14:paraId="23DD5685">
            <w:pPr>
              <w:widowControl/>
              <w:jc w:val="left"/>
              <w:rPr>
                <w:rFonts w:ascii="宋体" w:cs="宋体"/>
                <w:color w:val="000000"/>
                <w:kern w:val="0"/>
                <w:sz w:val="20"/>
                <w:szCs w:val="20"/>
              </w:rPr>
            </w:pPr>
            <w:r>
              <w:rPr>
                <w:rFonts w:ascii="宋体" w:hAnsi="宋体" w:cs="宋体"/>
                <w:color w:val="000000"/>
                <w:kern w:val="0"/>
                <w:sz w:val="20"/>
                <w:szCs w:val="20"/>
              </w:rPr>
              <w:t>3042*</w:t>
            </w:r>
          </w:p>
        </w:tc>
        <w:tc>
          <w:tcPr>
            <w:tcW w:w="1750" w:type="dxa"/>
            <w:noWrap w:val="0"/>
            <w:vAlign w:val="top"/>
          </w:tcPr>
          <w:p w14:paraId="432DB44B">
            <w:pPr>
              <w:widowControl/>
              <w:jc w:val="left"/>
              <w:rPr>
                <w:rFonts w:ascii="宋体" w:cs="宋体"/>
                <w:color w:val="000000"/>
                <w:kern w:val="0"/>
                <w:sz w:val="20"/>
                <w:szCs w:val="20"/>
              </w:rPr>
            </w:pPr>
            <w:r>
              <w:rPr>
                <w:rFonts w:hint="eastAsia" w:ascii="宋体" w:hAnsi="宋体" w:cs="宋体"/>
                <w:color w:val="000000"/>
                <w:kern w:val="0"/>
                <w:sz w:val="20"/>
                <w:szCs w:val="20"/>
              </w:rPr>
              <w:t>特种玻璃制造</w:t>
            </w:r>
          </w:p>
        </w:tc>
        <w:tc>
          <w:tcPr>
            <w:tcW w:w="4318" w:type="dxa"/>
            <w:noWrap w:val="0"/>
            <w:vAlign w:val="top"/>
          </w:tcPr>
          <w:p w14:paraId="6EA26E63">
            <w:pPr>
              <w:widowControl/>
              <w:jc w:val="left"/>
              <w:rPr>
                <w:rFonts w:ascii="宋体" w:hAnsi="宋体" w:cs="宋体"/>
                <w:color w:val="000000"/>
                <w:kern w:val="0"/>
                <w:sz w:val="20"/>
                <w:szCs w:val="20"/>
              </w:rPr>
            </w:pPr>
            <w:r>
              <w:rPr>
                <w:rFonts w:hint="eastAsia" w:ascii="宋体" w:hAnsi="宋体" w:cs="宋体"/>
                <w:color w:val="000000"/>
                <w:kern w:val="0"/>
                <w:sz w:val="20"/>
                <w:szCs w:val="20"/>
              </w:rPr>
              <w:t>航空器用钢化玻璃</w:t>
            </w:r>
          </w:p>
          <w:p w14:paraId="0FDF3444">
            <w:pPr>
              <w:widowControl/>
              <w:jc w:val="left"/>
              <w:rPr>
                <w:rFonts w:hint="eastAsia" w:ascii="宋体" w:cs="宋体"/>
                <w:color w:val="000000"/>
                <w:kern w:val="0"/>
                <w:sz w:val="20"/>
                <w:szCs w:val="20"/>
              </w:rPr>
            </w:pPr>
            <w:r>
              <w:rPr>
                <w:rFonts w:hint="eastAsia" w:ascii="宋体" w:hAnsi="宋体" w:cs="宋体"/>
                <w:color w:val="000000"/>
                <w:kern w:val="0"/>
                <w:sz w:val="20"/>
                <w:szCs w:val="20"/>
              </w:rPr>
              <w:t>航天器用钢化玻璃</w:t>
            </w:r>
          </w:p>
        </w:tc>
      </w:tr>
      <w:tr w14:paraId="2C1E13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F1390C">
            <w:pPr>
              <w:widowControl/>
              <w:jc w:val="left"/>
              <w:rPr>
                <w:rFonts w:ascii="宋体" w:cs="宋体"/>
                <w:color w:val="000000"/>
                <w:kern w:val="0"/>
                <w:sz w:val="20"/>
                <w:szCs w:val="20"/>
              </w:rPr>
            </w:pPr>
          </w:p>
        </w:tc>
        <w:tc>
          <w:tcPr>
            <w:tcW w:w="1577" w:type="dxa"/>
            <w:noWrap w:val="0"/>
            <w:vAlign w:val="top"/>
          </w:tcPr>
          <w:p w14:paraId="48E35F7F">
            <w:pPr>
              <w:widowControl/>
              <w:jc w:val="left"/>
              <w:rPr>
                <w:rFonts w:eastAsia="Times New Roman"/>
                <w:color w:val="000000"/>
                <w:kern w:val="0"/>
                <w:sz w:val="20"/>
                <w:szCs w:val="20"/>
              </w:rPr>
            </w:pPr>
          </w:p>
        </w:tc>
        <w:tc>
          <w:tcPr>
            <w:tcW w:w="821" w:type="dxa"/>
            <w:noWrap w:val="0"/>
            <w:vAlign w:val="top"/>
          </w:tcPr>
          <w:p w14:paraId="4719B84F">
            <w:pPr>
              <w:widowControl/>
              <w:jc w:val="left"/>
              <w:rPr>
                <w:rFonts w:eastAsia="Times New Roman"/>
                <w:color w:val="000000"/>
                <w:kern w:val="0"/>
                <w:sz w:val="20"/>
                <w:szCs w:val="20"/>
              </w:rPr>
            </w:pPr>
          </w:p>
        </w:tc>
        <w:tc>
          <w:tcPr>
            <w:tcW w:w="1750" w:type="dxa"/>
            <w:noWrap w:val="0"/>
            <w:vAlign w:val="top"/>
          </w:tcPr>
          <w:p w14:paraId="673559C7">
            <w:pPr>
              <w:widowControl/>
              <w:jc w:val="left"/>
              <w:rPr>
                <w:rFonts w:eastAsia="Times New Roman"/>
                <w:color w:val="000000"/>
                <w:kern w:val="0"/>
                <w:sz w:val="20"/>
                <w:szCs w:val="20"/>
              </w:rPr>
            </w:pPr>
          </w:p>
        </w:tc>
        <w:tc>
          <w:tcPr>
            <w:tcW w:w="4318" w:type="dxa"/>
            <w:noWrap w:val="0"/>
            <w:vAlign w:val="top"/>
          </w:tcPr>
          <w:p w14:paraId="7121B17F">
            <w:pPr>
              <w:widowControl/>
              <w:jc w:val="left"/>
              <w:rPr>
                <w:rFonts w:ascii="宋体" w:cs="宋体"/>
                <w:color w:val="000000"/>
                <w:kern w:val="0"/>
                <w:sz w:val="20"/>
                <w:szCs w:val="20"/>
              </w:rPr>
            </w:pPr>
            <w:r>
              <w:rPr>
                <w:rFonts w:hint="eastAsia" w:ascii="宋体" w:hAnsi="宋体" w:cs="宋体"/>
                <w:color w:val="000000"/>
                <w:kern w:val="0"/>
                <w:sz w:val="20"/>
                <w:szCs w:val="20"/>
              </w:rPr>
              <w:t>船舶用钢化玻璃</w:t>
            </w:r>
          </w:p>
        </w:tc>
      </w:tr>
      <w:tr w14:paraId="6B893E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C85A32">
            <w:pPr>
              <w:widowControl/>
              <w:jc w:val="left"/>
              <w:rPr>
                <w:rFonts w:ascii="宋体" w:cs="宋体"/>
                <w:color w:val="000000"/>
                <w:kern w:val="0"/>
                <w:sz w:val="20"/>
                <w:szCs w:val="20"/>
              </w:rPr>
            </w:pPr>
          </w:p>
        </w:tc>
        <w:tc>
          <w:tcPr>
            <w:tcW w:w="1577" w:type="dxa"/>
            <w:noWrap w:val="0"/>
            <w:vAlign w:val="top"/>
          </w:tcPr>
          <w:p w14:paraId="34B7BA4F">
            <w:pPr>
              <w:widowControl/>
              <w:jc w:val="left"/>
              <w:rPr>
                <w:rFonts w:eastAsia="Times New Roman"/>
                <w:color w:val="000000"/>
                <w:kern w:val="0"/>
                <w:sz w:val="20"/>
                <w:szCs w:val="20"/>
              </w:rPr>
            </w:pPr>
          </w:p>
        </w:tc>
        <w:tc>
          <w:tcPr>
            <w:tcW w:w="821" w:type="dxa"/>
            <w:noWrap w:val="0"/>
            <w:vAlign w:val="top"/>
          </w:tcPr>
          <w:p w14:paraId="7DC1610C">
            <w:pPr>
              <w:widowControl/>
              <w:jc w:val="left"/>
              <w:rPr>
                <w:rFonts w:eastAsia="Times New Roman"/>
                <w:color w:val="000000"/>
                <w:kern w:val="0"/>
                <w:sz w:val="20"/>
                <w:szCs w:val="20"/>
              </w:rPr>
            </w:pPr>
          </w:p>
        </w:tc>
        <w:tc>
          <w:tcPr>
            <w:tcW w:w="1750" w:type="dxa"/>
            <w:noWrap w:val="0"/>
            <w:vAlign w:val="top"/>
          </w:tcPr>
          <w:p w14:paraId="13A24A93">
            <w:pPr>
              <w:widowControl/>
              <w:jc w:val="left"/>
              <w:rPr>
                <w:rFonts w:eastAsia="Times New Roman"/>
                <w:color w:val="000000"/>
                <w:kern w:val="0"/>
                <w:sz w:val="20"/>
                <w:szCs w:val="20"/>
              </w:rPr>
            </w:pPr>
          </w:p>
        </w:tc>
        <w:tc>
          <w:tcPr>
            <w:tcW w:w="4318" w:type="dxa"/>
            <w:noWrap w:val="0"/>
            <w:vAlign w:val="top"/>
          </w:tcPr>
          <w:p w14:paraId="49B86C44">
            <w:pPr>
              <w:widowControl/>
              <w:jc w:val="left"/>
              <w:rPr>
                <w:rFonts w:ascii="宋体" w:cs="宋体"/>
                <w:color w:val="000000"/>
                <w:kern w:val="0"/>
                <w:sz w:val="20"/>
                <w:szCs w:val="20"/>
              </w:rPr>
            </w:pPr>
            <w:r>
              <w:rPr>
                <w:rFonts w:hint="eastAsia" w:ascii="宋体" w:hAnsi="宋体" w:cs="宋体"/>
                <w:color w:val="000000"/>
                <w:kern w:val="0"/>
                <w:sz w:val="20"/>
                <w:szCs w:val="20"/>
              </w:rPr>
              <w:t>车辆用钢化玻璃</w:t>
            </w:r>
          </w:p>
        </w:tc>
      </w:tr>
      <w:tr w14:paraId="1D00129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E4B641">
            <w:pPr>
              <w:widowControl/>
              <w:jc w:val="left"/>
              <w:rPr>
                <w:rFonts w:ascii="宋体" w:cs="宋体"/>
                <w:color w:val="000000"/>
                <w:kern w:val="0"/>
                <w:sz w:val="20"/>
                <w:szCs w:val="20"/>
              </w:rPr>
            </w:pPr>
          </w:p>
        </w:tc>
        <w:tc>
          <w:tcPr>
            <w:tcW w:w="1577" w:type="dxa"/>
            <w:noWrap w:val="0"/>
            <w:vAlign w:val="top"/>
          </w:tcPr>
          <w:p w14:paraId="495C7F8B">
            <w:pPr>
              <w:widowControl/>
              <w:jc w:val="left"/>
              <w:rPr>
                <w:rFonts w:eastAsia="Times New Roman"/>
                <w:color w:val="000000"/>
                <w:kern w:val="0"/>
                <w:sz w:val="20"/>
                <w:szCs w:val="20"/>
              </w:rPr>
            </w:pPr>
          </w:p>
        </w:tc>
        <w:tc>
          <w:tcPr>
            <w:tcW w:w="821" w:type="dxa"/>
            <w:noWrap w:val="0"/>
            <w:vAlign w:val="top"/>
          </w:tcPr>
          <w:p w14:paraId="48377A19">
            <w:pPr>
              <w:widowControl/>
              <w:jc w:val="left"/>
              <w:rPr>
                <w:rFonts w:eastAsia="Times New Roman"/>
                <w:color w:val="000000"/>
                <w:kern w:val="0"/>
                <w:sz w:val="20"/>
                <w:szCs w:val="20"/>
              </w:rPr>
            </w:pPr>
          </w:p>
        </w:tc>
        <w:tc>
          <w:tcPr>
            <w:tcW w:w="1750" w:type="dxa"/>
            <w:noWrap w:val="0"/>
            <w:vAlign w:val="top"/>
          </w:tcPr>
          <w:p w14:paraId="75446D0C">
            <w:pPr>
              <w:widowControl/>
              <w:jc w:val="left"/>
              <w:rPr>
                <w:rFonts w:eastAsia="Times New Roman"/>
                <w:color w:val="000000"/>
                <w:kern w:val="0"/>
                <w:sz w:val="20"/>
                <w:szCs w:val="20"/>
              </w:rPr>
            </w:pPr>
          </w:p>
        </w:tc>
        <w:tc>
          <w:tcPr>
            <w:tcW w:w="4318" w:type="dxa"/>
            <w:noWrap w:val="0"/>
            <w:vAlign w:val="top"/>
          </w:tcPr>
          <w:p w14:paraId="47A8AB50">
            <w:pPr>
              <w:widowControl/>
              <w:jc w:val="left"/>
              <w:rPr>
                <w:rFonts w:ascii="宋体" w:cs="宋体"/>
                <w:color w:val="000000"/>
                <w:kern w:val="0"/>
                <w:sz w:val="20"/>
                <w:szCs w:val="20"/>
              </w:rPr>
            </w:pPr>
            <w:r>
              <w:rPr>
                <w:rFonts w:hint="eastAsia" w:ascii="宋体" w:hAnsi="宋体" w:cs="宋体"/>
                <w:color w:val="000000"/>
                <w:kern w:val="0"/>
                <w:sz w:val="20"/>
                <w:szCs w:val="20"/>
              </w:rPr>
              <w:t>防火玻璃</w:t>
            </w:r>
          </w:p>
        </w:tc>
      </w:tr>
      <w:tr w14:paraId="42A7DA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7A3C40">
            <w:pPr>
              <w:widowControl/>
              <w:jc w:val="left"/>
              <w:rPr>
                <w:rFonts w:ascii="宋体" w:cs="宋体"/>
                <w:color w:val="000000"/>
                <w:kern w:val="0"/>
                <w:sz w:val="20"/>
                <w:szCs w:val="20"/>
              </w:rPr>
            </w:pPr>
          </w:p>
        </w:tc>
        <w:tc>
          <w:tcPr>
            <w:tcW w:w="1577" w:type="dxa"/>
            <w:noWrap w:val="0"/>
            <w:vAlign w:val="top"/>
          </w:tcPr>
          <w:p w14:paraId="186002C3">
            <w:pPr>
              <w:widowControl/>
              <w:jc w:val="left"/>
              <w:rPr>
                <w:rFonts w:eastAsia="Times New Roman"/>
                <w:color w:val="000000"/>
                <w:kern w:val="0"/>
                <w:sz w:val="20"/>
                <w:szCs w:val="20"/>
              </w:rPr>
            </w:pPr>
          </w:p>
        </w:tc>
        <w:tc>
          <w:tcPr>
            <w:tcW w:w="821" w:type="dxa"/>
            <w:noWrap w:val="0"/>
            <w:vAlign w:val="top"/>
          </w:tcPr>
          <w:p w14:paraId="47EA0E36">
            <w:pPr>
              <w:widowControl/>
              <w:jc w:val="left"/>
              <w:rPr>
                <w:rFonts w:eastAsia="Times New Roman"/>
                <w:color w:val="000000"/>
                <w:kern w:val="0"/>
                <w:sz w:val="20"/>
                <w:szCs w:val="20"/>
              </w:rPr>
            </w:pPr>
          </w:p>
        </w:tc>
        <w:tc>
          <w:tcPr>
            <w:tcW w:w="1750" w:type="dxa"/>
            <w:noWrap w:val="0"/>
            <w:vAlign w:val="top"/>
          </w:tcPr>
          <w:p w14:paraId="3EA6A352">
            <w:pPr>
              <w:widowControl/>
              <w:jc w:val="left"/>
              <w:rPr>
                <w:rFonts w:eastAsia="Times New Roman"/>
                <w:color w:val="000000"/>
                <w:kern w:val="0"/>
                <w:sz w:val="20"/>
                <w:szCs w:val="20"/>
              </w:rPr>
            </w:pPr>
          </w:p>
        </w:tc>
        <w:tc>
          <w:tcPr>
            <w:tcW w:w="4318" w:type="dxa"/>
            <w:noWrap w:val="0"/>
            <w:vAlign w:val="top"/>
          </w:tcPr>
          <w:p w14:paraId="398983CC">
            <w:pPr>
              <w:widowControl/>
              <w:jc w:val="left"/>
              <w:rPr>
                <w:rFonts w:ascii="宋体" w:cs="宋体"/>
                <w:color w:val="000000"/>
                <w:kern w:val="0"/>
                <w:sz w:val="20"/>
                <w:szCs w:val="20"/>
              </w:rPr>
            </w:pPr>
            <w:r>
              <w:rPr>
                <w:rFonts w:hint="eastAsia" w:ascii="宋体" w:hAnsi="宋体" w:cs="宋体"/>
                <w:color w:val="000000"/>
                <w:kern w:val="0"/>
                <w:sz w:val="20"/>
                <w:szCs w:val="20"/>
              </w:rPr>
              <w:t>其他钢化玻璃</w:t>
            </w:r>
          </w:p>
        </w:tc>
      </w:tr>
      <w:tr w14:paraId="0E34DC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486277">
            <w:pPr>
              <w:widowControl/>
              <w:jc w:val="left"/>
              <w:rPr>
                <w:rFonts w:ascii="宋体" w:cs="宋体"/>
                <w:color w:val="000000"/>
                <w:kern w:val="0"/>
                <w:sz w:val="20"/>
                <w:szCs w:val="20"/>
              </w:rPr>
            </w:pPr>
          </w:p>
        </w:tc>
        <w:tc>
          <w:tcPr>
            <w:tcW w:w="1577" w:type="dxa"/>
            <w:noWrap w:val="0"/>
            <w:vAlign w:val="top"/>
          </w:tcPr>
          <w:p w14:paraId="3C378D5A">
            <w:pPr>
              <w:widowControl/>
              <w:jc w:val="left"/>
              <w:rPr>
                <w:rFonts w:eastAsia="Times New Roman"/>
                <w:color w:val="000000"/>
                <w:kern w:val="0"/>
                <w:sz w:val="20"/>
                <w:szCs w:val="20"/>
              </w:rPr>
            </w:pPr>
          </w:p>
        </w:tc>
        <w:tc>
          <w:tcPr>
            <w:tcW w:w="821" w:type="dxa"/>
            <w:noWrap w:val="0"/>
            <w:vAlign w:val="top"/>
          </w:tcPr>
          <w:p w14:paraId="4186092B">
            <w:pPr>
              <w:widowControl/>
              <w:jc w:val="left"/>
              <w:rPr>
                <w:rFonts w:eastAsia="Times New Roman"/>
                <w:color w:val="000000"/>
                <w:kern w:val="0"/>
                <w:sz w:val="20"/>
                <w:szCs w:val="20"/>
              </w:rPr>
            </w:pPr>
          </w:p>
        </w:tc>
        <w:tc>
          <w:tcPr>
            <w:tcW w:w="1750" w:type="dxa"/>
            <w:noWrap w:val="0"/>
            <w:vAlign w:val="top"/>
          </w:tcPr>
          <w:p w14:paraId="219788D0">
            <w:pPr>
              <w:widowControl/>
              <w:jc w:val="left"/>
              <w:rPr>
                <w:rFonts w:eastAsia="Times New Roman"/>
                <w:color w:val="000000"/>
                <w:kern w:val="0"/>
                <w:sz w:val="20"/>
                <w:szCs w:val="20"/>
              </w:rPr>
            </w:pPr>
          </w:p>
        </w:tc>
        <w:tc>
          <w:tcPr>
            <w:tcW w:w="4318" w:type="dxa"/>
            <w:noWrap w:val="0"/>
            <w:vAlign w:val="top"/>
          </w:tcPr>
          <w:p w14:paraId="37204024">
            <w:pPr>
              <w:widowControl/>
              <w:jc w:val="left"/>
              <w:rPr>
                <w:rFonts w:ascii="宋体" w:cs="宋体"/>
                <w:color w:val="000000"/>
                <w:kern w:val="0"/>
                <w:sz w:val="20"/>
                <w:szCs w:val="20"/>
              </w:rPr>
            </w:pPr>
            <w:r>
              <w:rPr>
                <w:rFonts w:hint="eastAsia" w:ascii="宋体" w:hAnsi="宋体" w:cs="宋体"/>
                <w:color w:val="000000"/>
                <w:kern w:val="0"/>
                <w:sz w:val="20"/>
                <w:szCs w:val="20"/>
              </w:rPr>
              <w:t>航空器用夹层玻璃</w:t>
            </w:r>
          </w:p>
        </w:tc>
      </w:tr>
      <w:tr w14:paraId="57B84D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0FBD88">
            <w:pPr>
              <w:widowControl/>
              <w:jc w:val="left"/>
              <w:rPr>
                <w:rFonts w:ascii="宋体" w:cs="宋体"/>
                <w:color w:val="000000"/>
                <w:kern w:val="0"/>
                <w:sz w:val="20"/>
                <w:szCs w:val="20"/>
              </w:rPr>
            </w:pPr>
          </w:p>
        </w:tc>
        <w:tc>
          <w:tcPr>
            <w:tcW w:w="1577" w:type="dxa"/>
            <w:noWrap w:val="0"/>
            <w:vAlign w:val="top"/>
          </w:tcPr>
          <w:p w14:paraId="3E79AC55">
            <w:pPr>
              <w:widowControl/>
              <w:jc w:val="left"/>
              <w:rPr>
                <w:rFonts w:eastAsia="Times New Roman"/>
                <w:color w:val="000000"/>
                <w:kern w:val="0"/>
                <w:sz w:val="20"/>
                <w:szCs w:val="20"/>
              </w:rPr>
            </w:pPr>
          </w:p>
        </w:tc>
        <w:tc>
          <w:tcPr>
            <w:tcW w:w="821" w:type="dxa"/>
            <w:noWrap w:val="0"/>
            <w:vAlign w:val="top"/>
          </w:tcPr>
          <w:p w14:paraId="18F3215B">
            <w:pPr>
              <w:widowControl/>
              <w:jc w:val="left"/>
              <w:rPr>
                <w:rFonts w:eastAsia="Times New Roman"/>
                <w:color w:val="000000"/>
                <w:kern w:val="0"/>
                <w:sz w:val="20"/>
                <w:szCs w:val="20"/>
              </w:rPr>
            </w:pPr>
          </w:p>
        </w:tc>
        <w:tc>
          <w:tcPr>
            <w:tcW w:w="1750" w:type="dxa"/>
            <w:noWrap w:val="0"/>
            <w:vAlign w:val="top"/>
          </w:tcPr>
          <w:p w14:paraId="52650A48">
            <w:pPr>
              <w:widowControl/>
              <w:jc w:val="left"/>
              <w:rPr>
                <w:rFonts w:eastAsia="Times New Roman"/>
                <w:color w:val="000000"/>
                <w:kern w:val="0"/>
                <w:sz w:val="20"/>
                <w:szCs w:val="20"/>
              </w:rPr>
            </w:pPr>
          </w:p>
        </w:tc>
        <w:tc>
          <w:tcPr>
            <w:tcW w:w="4318" w:type="dxa"/>
            <w:noWrap w:val="0"/>
            <w:vAlign w:val="top"/>
          </w:tcPr>
          <w:p w14:paraId="1A29D224">
            <w:pPr>
              <w:widowControl/>
              <w:jc w:val="left"/>
              <w:rPr>
                <w:rFonts w:ascii="宋体" w:cs="宋体"/>
                <w:color w:val="000000"/>
                <w:kern w:val="0"/>
                <w:sz w:val="20"/>
                <w:szCs w:val="20"/>
              </w:rPr>
            </w:pPr>
            <w:r>
              <w:rPr>
                <w:rFonts w:hint="eastAsia" w:ascii="宋体" w:hAnsi="宋体" w:cs="宋体"/>
                <w:color w:val="000000"/>
                <w:kern w:val="0"/>
                <w:sz w:val="20"/>
                <w:szCs w:val="20"/>
              </w:rPr>
              <w:t>航天器用夹层玻璃</w:t>
            </w:r>
          </w:p>
        </w:tc>
      </w:tr>
      <w:tr w14:paraId="785B31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F63057">
            <w:pPr>
              <w:widowControl/>
              <w:jc w:val="left"/>
              <w:rPr>
                <w:rFonts w:ascii="宋体" w:cs="宋体"/>
                <w:color w:val="000000"/>
                <w:kern w:val="0"/>
                <w:sz w:val="20"/>
                <w:szCs w:val="20"/>
              </w:rPr>
            </w:pPr>
          </w:p>
        </w:tc>
        <w:tc>
          <w:tcPr>
            <w:tcW w:w="1577" w:type="dxa"/>
            <w:noWrap w:val="0"/>
            <w:vAlign w:val="top"/>
          </w:tcPr>
          <w:p w14:paraId="34BED98F">
            <w:pPr>
              <w:widowControl/>
              <w:jc w:val="left"/>
              <w:rPr>
                <w:rFonts w:eastAsia="Times New Roman"/>
                <w:color w:val="000000"/>
                <w:kern w:val="0"/>
                <w:sz w:val="20"/>
                <w:szCs w:val="20"/>
              </w:rPr>
            </w:pPr>
          </w:p>
        </w:tc>
        <w:tc>
          <w:tcPr>
            <w:tcW w:w="821" w:type="dxa"/>
            <w:noWrap w:val="0"/>
            <w:vAlign w:val="top"/>
          </w:tcPr>
          <w:p w14:paraId="32EDC4E1">
            <w:pPr>
              <w:widowControl/>
              <w:jc w:val="left"/>
              <w:rPr>
                <w:rFonts w:eastAsia="Times New Roman"/>
                <w:color w:val="000000"/>
                <w:kern w:val="0"/>
                <w:sz w:val="20"/>
                <w:szCs w:val="20"/>
              </w:rPr>
            </w:pPr>
          </w:p>
        </w:tc>
        <w:tc>
          <w:tcPr>
            <w:tcW w:w="1750" w:type="dxa"/>
            <w:noWrap w:val="0"/>
            <w:vAlign w:val="top"/>
          </w:tcPr>
          <w:p w14:paraId="14ECF213">
            <w:pPr>
              <w:widowControl/>
              <w:jc w:val="left"/>
              <w:rPr>
                <w:rFonts w:eastAsia="Times New Roman"/>
                <w:color w:val="000000"/>
                <w:kern w:val="0"/>
                <w:sz w:val="20"/>
                <w:szCs w:val="20"/>
              </w:rPr>
            </w:pPr>
          </w:p>
        </w:tc>
        <w:tc>
          <w:tcPr>
            <w:tcW w:w="4318" w:type="dxa"/>
            <w:noWrap w:val="0"/>
            <w:vAlign w:val="top"/>
          </w:tcPr>
          <w:p w14:paraId="7B52866E">
            <w:pPr>
              <w:widowControl/>
              <w:jc w:val="left"/>
              <w:rPr>
                <w:rFonts w:ascii="宋体" w:cs="宋体"/>
                <w:color w:val="000000"/>
                <w:kern w:val="0"/>
                <w:sz w:val="20"/>
                <w:szCs w:val="20"/>
              </w:rPr>
            </w:pPr>
            <w:r>
              <w:rPr>
                <w:rFonts w:hint="eastAsia" w:ascii="宋体" w:hAnsi="宋体" w:cs="宋体"/>
                <w:color w:val="000000"/>
                <w:kern w:val="0"/>
                <w:sz w:val="20"/>
                <w:szCs w:val="20"/>
              </w:rPr>
              <w:t>船舶用夹层玻璃</w:t>
            </w:r>
          </w:p>
        </w:tc>
      </w:tr>
      <w:tr w14:paraId="7D3FC0D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218ED7">
            <w:pPr>
              <w:widowControl/>
              <w:jc w:val="left"/>
              <w:rPr>
                <w:rFonts w:ascii="宋体" w:cs="宋体"/>
                <w:color w:val="000000"/>
                <w:kern w:val="0"/>
                <w:sz w:val="20"/>
                <w:szCs w:val="20"/>
              </w:rPr>
            </w:pPr>
          </w:p>
        </w:tc>
        <w:tc>
          <w:tcPr>
            <w:tcW w:w="1577" w:type="dxa"/>
            <w:noWrap w:val="0"/>
            <w:vAlign w:val="top"/>
          </w:tcPr>
          <w:p w14:paraId="3833DCF6">
            <w:pPr>
              <w:widowControl/>
              <w:jc w:val="left"/>
              <w:rPr>
                <w:rFonts w:eastAsia="Times New Roman"/>
                <w:color w:val="000000"/>
                <w:kern w:val="0"/>
                <w:sz w:val="20"/>
                <w:szCs w:val="20"/>
              </w:rPr>
            </w:pPr>
          </w:p>
        </w:tc>
        <w:tc>
          <w:tcPr>
            <w:tcW w:w="821" w:type="dxa"/>
            <w:noWrap w:val="0"/>
            <w:vAlign w:val="top"/>
          </w:tcPr>
          <w:p w14:paraId="2B8FE6A2">
            <w:pPr>
              <w:widowControl/>
              <w:jc w:val="left"/>
              <w:rPr>
                <w:rFonts w:eastAsia="Times New Roman"/>
                <w:color w:val="000000"/>
                <w:kern w:val="0"/>
                <w:sz w:val="20"/>
                <w:szCs w:val="20"/>
              </w:rPr>
            </w:pPr>
          </w:p>
        </w:tc>
        <w:tc>
          <w:tcPr>
            <w:tcW w:w="1750" w:type="dxa"/>
            <w:noWrap w:val="0"/>
            <w:vAlign w:val="top"/>
          </w:tcPr>
          <w:p w14:paraId="20BE10F1">
            <w:pPr>
              <w:widowControl/>
              <w:jc w:val="left"/>
              <w:rPr>
                <w:rFonts w:eastAsia="Times New Roman"/>
                <w:color w:val="000000"/>
                <w:kern w:val="0"/>
                <w:sz w:val="20"/>
                <w:szCs w:val="20"/>
              </w:rPr>
            </w:pPr>
          </w:p>
        </w:tc>
        <w:tc>
          <w:tcPr>
            <w:tcW w:w="4318" w:type="dxa"/>
            <w:noWrap w:val="0"/>
            <w:vAlign w:val="top"/>
          </w:tcPr>
          <w:p w14:paraId="15CEFFF5">
            <w:pPr>
              <w:widowControl/>
              <w:jc w:val="left"/>
              <w:rPr>
                <w:rFonts w:ascii="宋体" w:cs="宋体"/>
                <w:color w:val="000000"/>
                <w:kern w:val="0"/>
                <w:sz w:val="20"/>
                <w:szCs w:val="20"/>
              </w:rPr>
            </w:pPr>
            <w:r>
              <w:rPr>
                <w:rFonts w:hint="eastAsia" w:ascii="宋体" w:hAnsi="宋体" w:cs="宋体"/>
                <w:color w:val="000000"/>
                <w:kern w:val="0"/>
                <w:sz w:val="20"/>
                <w:szCs w:val="20"/>
              </w:rPr>
              <w:t>车辆用夹层玻璃</w:t>
            </w:r>
          </w:p>
        </w:tc>
      </w:tr>
      <w:tr w14:paraId="562726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78756B">
            <w:pPr>
              <w:widowControl/>
              <w:jc w:val="left"/>
              <w:rPr>
                <w:rFonts w:ascii="宋体" w:cs="宋体"/>
                <w:color w:val="000000"/>
                <w:kern w:val="0"/>
                <w:sz w:val="20"/>
                <w:szCs w:val="20"/>
              </w:rPr>
            </w:pPr>
          </w:p>
        </w:tc>
        <w:tc>
          <w:tcPr>
            <w:tcW w:w="1577" w:type="dxa"/>
            <w:noWrap w:val="0"/>
            <w:vAlign w:val="top"/>
          </w:tcPr>
          <w:p w14:paraId="2F0D8D9F">
            <w:pPr>
              <w:widowControl/>
              <w:jc w:val="left"/>
              <w:rPr>
                <w:rFonts w:eastAsia="Times New Roman"/>
                <w:color w:val="000000"/>
                <w:kern w:val="0"/>
                <w:sz w:val="20"/>
                <w:szCs w:val="20"/>
              </w:rPr>
            </w:pPr>
          </w:p>
        </w:tc>
        <w:tc>
          <w:tcPr>
            <w:tcW w:w="821" w:type="dxa"/>
            <w:noWrap w:val="0"/>
            <w:vAlign w:val="top"/>
          </w:tcPr>
          <w:p w14:paraId="6F41691C">
            <w:pPr>
              <w:widowControl/>
              <w:jc w:val="left"/>
              <w:rPr>
                <w:rFonts w:eastAsia="Times New Roman"/>
                <w:color w:val="000000"/>
                <w:kern w:val="0"/>
                <w:sz w:val="20"/>
                <w:szCs w:val="20"/>
              </w:rPr>
            </w:pPr>
          </w:p>
        </w:tc>
        <w:tc>
          <w:tcPr>
            <w:tcW w:w="1750" w:type="dxa"/>
            <w:noWrap w:val="0"/>
            <w:vAlign w:val="top"/>
          </w:tcPr>
          <w:p w14:paraId="03E48778">
            <w:pPr>
              <w:widowControl/>
              <w:jc w:val="left"/>
              <w:rPr>
                <w:rFonts w:eastAsia="Times New Roman"/>
                <w:color w:val="000000"/>
                <w:kern w:val="0"/>
                <w:sz w:val="20"/>
                <w:szCs w:val="20"/>
              </w:rPr>
            </w:pPr>
          </w:p>
        </w:tc>
        <w:tc>
          <w:tcPr>
            <w:tcW w:w="4318" w:type="dxa"/>
            <w:noWrap w:val="0"/>
            <w:vAlign w:val="top"/>
          </w:tcPr>
          <w:p w14:paraId="17EBA1DB">
            <w:pPr>
              <w:widowControl/>
              <w:jc w:val="left"/>
              <w:rPr>
                <w:rFonts w:ascii="宋体" w:cs="宋体"/>
                <w:color w:val="000000"/>
                <w:kern w:val="0"/>
                <w:sz w:val="20"/>
                <w:szCs w:val="20"/>
              </w:rPr>
            </w:pPr>
            <w:r>
              <w:rPr>
                <w:rFonts w:hint="eastAsia" w:ascii="宋体" w:hAnsi="宋体" w:cs="宋体"/>
                <w:color w:val="000000"/>
                <w:kern w:val="0"/>
                <w:sz w:val="20"/>
                <w:szCs w:val="20"/>
              </w:rPr>
              <w:t>建筑用夹层玻璃</w:t>
            </w:r>
          </w:p>
        </w:tc>
      </w:tr>
      <w:tr w14:paraId="419B94D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7E153E">
            <w:pPr>
              <w:widowControl/>
              <w:jc w:val="left"/>
              <w:rPr>
                <w:rFonts w:ascii="宋体" w:cs="宋体"/>
                <w:color w:val="000000"/>
                <w:kern w:val="0"/>
                <w:sz w:val="20"/>
                <w:szCs w:val="20"/>
              </w:rPr>
            </w:pPr>
          </w:p>
        </w:tc>
        <w:tc>
          <w:tcPr>
            <w:tcW w:w="1577" w:type="dxa"/>
            <w:noWrap w:val="0"/>
            <w:vAlign w:val="top"/>
          </w:tcPr>
          <w:p w14:paraId="44AF90DF">
            <w:pPr>
              <w:widowControl/>
              <w:jc w:val="left"/>
              <w:rPr>
                <w:rFonts w:eastAsia="Times New Roman"/>
                <w:color w:val="000000"/>
                <w:kern w:val="0"/>
                <w:sz w:val="20"/>
                <w:szCs w:val="20"/>
              </w:rPr>
            </w:pPr>
          </w:p>
        </w:tc>
        <w:tc>
          <w:tcPr>
            <w:tcW w:w="821" w:type="dxa"/>
            <w:noWrap w:val="0"/>
            <w:vAlign w:val="top"/>
          </w:tcPr>
          <w:p w14:paraId="0E9BCE47">
            <w:pPr>
              <w:widowControl/>
              <w:jc w:val="left"/>
              <w:rPr>
                <w:rFonts w:eastAsia="Times New Roman"/>
                <w:color w:val="000000"/>
                <w:kern w:val="0"/>
                <w:sz w:val="20"/>
                <w:szCs w:val="20"/>
              </w:rPr>
            </w:pPr>
          </w:p>
        </w:tc>
        <w:tc>
          <w:tcPr>
            <w:tcW w:w="1750" w:type="dxa"/>
            <w:noWrap w:val="0"/>
            <w:vAlign w:val="top"/>
          </w:tcPr>
          <w:p w14:paraId="623EA3A2">
            <w:pPr>
              <w:widowControl/>
              <w:jc w:val="left"/>
              <w:rPr>
                <w:rFonts w:eastAsia="Times New Roman"/>
                <w:color w:val="000000"/>
                <w:kern w:val="0"/>
                <w:sz w:val="20"/>
                <w:szCs w:val="20"/>
              </w:rPr>
            </w:pPr>
          </w:p>
        </w:tc>
        <w:tc>
          <w:tcPr>
            <w:tcW w:w="4318" w:type="dxa"/>
            <w:noWrap w:val="0"/>
            <w:vAlign w:val="top"/>
          </w:tcPr>
          <w:p w14:paraId="37E6B374">
            <w:pPr>
              <w:widowControl/>
              <w:jc w:val="left"/>
              <w:rPr>
                <w:rFonts w:ascii="宋体" w:cs="宋体"/>
                <w:color w:val="000000"/>
                <w:kern w:val="0"/>
                <w:sz w:val="20"/>
                <w:szCs w:val="20"/>
              </w:rPr>
            </w:pPr>
            <w:r>
              <w:rPr>
                <w:rFonts w:hint="eastAsia" w:ascii="宋体" w:hAnsi="宋体" w:cs="宋体"/>
                <w:color w:val="000000"/>
                <w:kern w:val="0"/>
                <w:sz w:val="20"/>
                <w:szCs w:val="20"/>
              </w:rPr>
              <w:t>防弹玻璃</w:t>
            </w:r>
          </w:p>
        </w:tc>
      </w:tr>
      <w:tr w14:paraId="652E8E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DB817C">
            <w:pPr>
              <w:widowControl/>
              <w:jc w:val="left"/>
              <w:rPr>
                <w:rFonts w:ascii="宋体" w:cs="宋体"/>
                <w:color w:val="000000"/>
                <w:kern w:val="0"/>
                <w:sz w:val="20"/>
                <w:szCs w:val="20"/>
              </w:rPr>
            </w:pPr>
          </w:p>
        </w:tc>
        <w:tc>
          <w:tcPr>
            <w:tcW w:w="1577" w:type="dxa"/>
            <w:noWrap w:val="0"/>
            <w:vAlign w:val="top"/>
          </w:tcPr>
          <w:p w14:paraId="0F96E88B">
            <w:pPr>
              <w:widowControl/>
              <w:jc w:val="left"/>
              <w:rPr>
                <w:rFonts w:eastAsia="Times New Roman"/>
                <w:color w:val="000000"/>
                <w:kern w:val="0"/>
                <w:sz w:val="20"/>
                <w:szCs w:val="20"/>
              </w:rPr>
            </w:pPr>
          </w:p>
        </w:tc>
        <w:tc>
          <w:tcPr>
            <w:tcW w:w="821" w:type="dxa"/>
            <w:noWrap w:val="0"/>
            <w:vAlign w:val="top"/>
          </w:tcPr>
          <w:p w14:paraId="6189DDA1">
            <w:pPr>
              <w:widowControl/>
              <w:jc w:val="left"/>
              <w:rPr>
                <w:rFonts w:eastAsia="Times New Roman"/>
                <w:color w:val="000000"/>
                <w:kern w:val="0"/>
                <w:sz w:val="20"/>
                <w:szCs w:val="20"/>
              </w:rPr>
            </w:pPr>
          </w:p>
        </w:tc>
        <w:tc>
          <w:tcPr>
            <w:tcW w:w="1750" w:type="dxa"/>
            <w:noWrap w:val="0"/>
            <w:vAlign w:val="top"/>
          </w:tcPr>
          <w:p w14:paraId="66183445">
            <w:pPr>
              <w:widowControl/>
              <w:jc w:val="left"/>
              <w:rPr>
                <w:rFonts w:eastAsia="Times New Roman"/>
                <w:color w:val="000000"/>
                <w:kern w:val="0"/>
                <w:sz w:val="20"/>
                <w:szCs w:val="20"/>
              </w:rPr>
            </w:pPr>
          </w:p>
        </w:tc>
        <w:tc>
          <w:tcPr>
            <w:tcW w:w="4318" w:type="dxa"/>
            <w:noWrap w:val="0"/>
            <w:vAlign w:val="top"/>
          </w:tcPr>
          <w:p w14:paraId="2368D217">
            <w:pPr>
              <w:widowControl/>
              <w:jc w:val="left"/>
              <w:rPr>
                <w:rFonts w:ascii="宋体" w:cs="宋体"/>
                <w:color w:val="000000"/>
                <w:kern w:val="0"/>
                <w:sz w:val="20"/>
                <w:szCs w:val="20"/>
              </w:rPr>
            </w:pPr>
            <w:r>
              <w:rPr>
                <w:rFonts w:hint="eastAsia" w:ascii="宋体" w:hAnsi="宋体" w:cs="宋体"/>
                <w:color w:val="000000"/>
                <w:kern w:val="0"/>
                <w:sz w:val="20"/>
                <w:szCs w:val="20"/>
              </w:rPr>
              <w:t>其他夹层玻璃</w:t>
            </w:r>
          </w:p>
        </w:tc>
      </w:tr>
      <w:tr w14:paraId="23F1C0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2C5F65">
            <w:pPr>
              <w:widowControl/>
              <w:jc w:val="left"/>
              <w:rPr>
                <w:rFonts w:ascii="宋体" w:cs="宋体"/>
                <w:color w:val="000000"/>
                <w:kern w:val="0"/>
                <w:sz w:val="20"/>
                <w:szCs w:val="20"/>
              </w:rPr>
            </w:pPr>
          </w:p>
        </w:tc>
        <w:tc>
          <w:tcPr>
            <w:tcW w:w="1577" w:type="dxa"/>
            <w:noWrap w:val="0"/>
            <w:vAlign w:val="top"/>
          </w:tcPr>
          <w:p w14:paraId="2CF850CD">
            <w:pPr>
              <w:widowControl/>
              <w:jc w:val="left"/>
              <w:rPr>
                <w:rFonts w:eastAsia="Times New Roman"/>
                <w:color w:val="000000"/>
                <w:kern w:val="0"/>
                <w:sz w:val="20"/>
                <w:szCs w:val="20"/>
              </w:rPr>
            </w:pPr>
          </w:p>
        </w:tc>
        <w:tc>
          <w:tcPr>
            <w:tcW w:w="821" w:type="dxa"/>
            <w:noWrap w:val="0"/>
            <w:vAlign w:val="top"/>
          </w:tcPr>
          <w:p w14:paraId="67838480">
            <w:pPr>
              <w:widowControl/>
              <w:jc w:val="left"/>
              <w:rPr>
                <w:rFonts w:eastAsia="Times New Roman"/>
                <w:color w:val="000000"/>
                <w:kern w:val="0"/>
                <w:sz w:val="20"/>
                <w:szCs w:val="20"/>
              </w:rPr>
            </w:pPr>
          </w:p>
        </w:tc>
        <w:tc>
          <w:tcPr>
            <w:tcW w:w="1750" w:type="dxa"/>
            <w:noWrap w:val="0"/>
            <w:vAlign w:val="top"/>
          </w:tcPr>
          <w:p w14:paraId="5D927425">
            <w:pPr>
              <w:widowControl/>
              <w:jc w:val="left"/>
              <w:rPr>
                <w:rFonts w:eastAsia="Times New Roman"/>
                <w:color w:val="000000"/>
                <w:kern w:val="0"/>
                <w:sz w:val="20"/>
                <w:szCs w:val="20"/>
              </w:rPr>
            </w:pPr>
          </w:p>
        </w:tc>
        <w:tc>
          <w:tcPr>
            <w:tcW w:w="4318" w:type="dxa"/>
            <w:noWrap w:val="0"/>
            <w:vAlign w:val="top"/>
          </w:tcPr>
          <w:p w14:paraId="362DD8B2">
            <w:pPr>
              <w:widowControl/>
              <w:jc w:val="left"/>
              <w:rPr>
                <w:rFonts w:ascii="宋体" w:cs="宋体"/>
                <w:color w:val="000000"/>
                <w:kern w:val="0"/>
                <w:sz w:val="20"/>
                <w:szCs w:val="20"/>
              </w:rPr>
            </w:pPr>
            <w:r>
              <w:rPr>
                <w:rFonts w:hint="eastAsia" w:ascii="宋体" w:hAnsi="宋体" w:cs="宋体"/>
                <w:color w:val="000000"/>
                <w:kern w:val="0"/>
                <w:sz w:val="20"/>
                <w:szCs w:val="20"/>
              </w:rPr>
              <w:t>中空玻璃（用于航空航天、轨道交通、海工及船舶）</w:t>
            </w:r>
          </w:p>
        </w:tc>
      </w:tr>
      <w:tr w14:paraId="375D86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93EC1F7">
            <w:pPr>
              <w:widowControl/>
              <w:jc w:val="left"/>
              <w:rPr>
                <w:rFonts w:ascii="宋体" w:cs="宋体"/>
                <w:color w:val="000000"/>
                <w:kern w:val="0"/>
                <w:sz w:val="20"/>
                <w:szCs w:val="20"/>
              </w:rPr>
            </w:pPr>
          </w:p>
        </w:tc>
        <w:tc>
          <w:tcPr>
            <w:tcW w:w="1577" w:type="dxa"/>
            <w:noWrap w:val="0"/>
            <w:vAlign w:val="top"/>
          </w:tcPr>
          <w:p w14:paraId="6E5077E4">
            <w:pPr>
              <w:widowControl/>
              <w:jc w:val="left"/>
              <w:rPr>
                <w:rFonts w:eastAsia="Times New Roman"/>
                <w:color w:val="000000"/>
                <w:kern w:val="0"/>
                <w:sz w:val="20"/>
                <w:szCs w:val="20"/>
              </w:rPr>
            </w:pPr>
          </w:p>
        </w:tc>
        <w:tc>
          <w:tcPr>
            <w:tcW w:w="821" w:type="dxa"/>
            <w:noWrap w:val="0"/>
            <w:vAlign w:val="top"/>
          </w:tcPr>
          <w:p w14:paraId="748C35BC">
            <w:pPr>
              <w:widowControl/>
              <w:jc w:val="left"/>
              <w:rPr>
                <w:rFonts w:eastAsia="Times New Roman"/>
                <w:color w:val="000000"/>
                <w:kern w:val="0"/>
                <w:sz w:val="20"/>
                <w:szCs w:val="20"/>
              </w:rPr>
            </w:pPr>
          </w:p>
        </w:tc>
        <w:tc>
          <w:tcPr>
            <w:tcW w:w="1750" w:type="dxa"/>
            <w:noWrap w:val="0"/>
            <w:vAlign w:val="top"/>
          </w:tcPr>
          <w:p w14:paraId="1CE105E8">
            <w:pPr>
              <w:widowControl/>
              <w:jc w:val="left"/>
              <w:rPr>
                <w:rFonts w:eastAsia="Times New Roman"/>
                <w:color w:val="000000"/>
                <w:kern w:val="0"/>
                <w:sz w:val="20"/>
                <w:szCs w:val="20"/>
              </w:rPr>
            </w:pPr>
          </w:p>
        </w:tc>
        <w:tc>
          <w:tcPr>
            <w:tcW w:w="4318" w:type="dxa"/>
            <w:noWrap w:val="0"/>
            <w:vAlign w:val="top"/>
          </w:tcPr>
          <w:p w14:paraId="2B84CC19">
            <w:pPr>
              <w:widowControl/>
              <w:jc w:val="left"/>
              <w:rPr>
                <w:rFonts w:ascii="宋体" w:cs="宋体"/>
                <w:color w:val="000000"/>
                <w:kern w:val="0"/>
                <w:sz w:val="20"/>
                <w:szCs w:val="20"/>
              </w:rPr>
            </w:pPr>
            <w:r>
              <w:rPr>
                <w:rFonts w:hint="eastAsia" w:ascii="宋体" w:hAnsi="宋体" w:cs="宋体"/>
                <w:color w:val="000000"/>
                <w:kern w:val="0"/>
                <w:sz w:val="20"/>
                <w:szCs w:val="20"/>
              </w:rPr>
              <w:t>真空玻璃（用于航空航天、轨道交通、海工及船舶）</w:t>
            </w:r>
          </w:p>
        </w:tc>
      </w:tr>
      <w:tr w14:paraId="1228242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BB12A0">
            <w:pPr>
              <w:widowControl/>
              <w:jc w:val="left"/>
              <w:rPr>
                <w:rFonts w:ascii="宋体" w:cs="宋体"/>
                <w:color w:val="000000"/>
                <w:kern w:val="0"/>
                <w:sz w:val="20"/>
                <w:szCs w:val="20"/>
              </w:rPr>
            </w:pPr>
          </w:p>
        </w:tc>
        <w:tc>
          <w:tcPr>
            <w:tcW w:w="1577" w:type="dxa"/>
            <w:noWrap w:val="0"/>
            <w:vAlign w:val="top"/>
          </w:tcPr>
          <w:p w14:paraId="40F4AE38">
            <w:pPr>
              <w:widowControl/>
              <w:jc w:val="left"/>
              <w:rPr>
                <w:rFonts w:eastAsia="Times New Roman"/>
                <w:color w:val="000000"/>
                <w:kern w:val="0"/>
                <w:sz w:val="20"/>
                <w:szCs w:val="20"/>
              </w:rPr>
            </w:pPr>
          </w:p>
        </w:tc>
        <w:tc>
          <w:tcPr>
            <w:tcW w:w="821" w:type="dxa"/>
            <w:noWrap w:val="0"/>
            <w:vAlign w:val="top"/>
          </w:tcPr>
          <w:p w14:paraId="76A6540D">
            <w:pPr>
              <w:widowControl/>
              <w:jc w:val="left"/>
              <w:rPr>
                <w:rFonts w:eastAsia="Times New Roman"/>
                <w:color w:val="000000"/>
                <w:kern w:val="0"/>
                <w:sz w:val="20"/>
                <w:szCs w:val="20"/>
              </w:rPr>
            </w:pPr>
          </w:p>
        </w:tc>
        <w:tc>
          <w:tcPr>
            <w:tcW w:w="1750" w:type="dxa"/>
            <w:noWrap w:val="0"/>
            <w:vAlign w:val="top"/>
          </w:tcPr>
          <w:p w14:paraId="2AF5085C">
            <w:pPr>
              <w:widowControl/>
              <w:jc w:val="left"/>
              <w:rPr>
                <w:rFonts w:eastAsia="Times New Roman"/>
                <w:color w:val="000000"/>
                <w:kern w:val="0"/>
                <w:sz w:val="20"/>
                <w:szCs w:val="20"/>
              </w:rPr>
            </w:pPr>
          </w:p>
        </w:tc>
        <w:tc>
          <w:tcPr>
            <w:tcW w:w="4318" w:type="dxa"/>
            <w:noWrap w:val="0"/>
            <w:vAlign w:val="top"/>
          </w:tcPr>
          <w:p w14:paraId="0EBB1143">
            <w:pPr>
              <w:widowControl/>
              <w:jc w:val="left"/>
              <w:rPr>
                <w:rFonts w:ascii="宋体" w:cs="宋体"/>
                <w:color w:val="000000"/>
                <w:kern w:val="0"/>
                <w:sz w:val="20"/>
                <w:szCs w:val="20"/>
              </w:rPr>
            </w:pPr>
            <w:r>
              <w:rPr>
                <w:rFonts w:hint="eastAsia" w:ascii="宋体" w:hAnsi="宋体" w:cs="宋体"/>
                <w:color w:val="000000"/>
                <w:kern w:val="0"/>
                <w:sz w:val="20"/>
                <w:szCs w:val="20"/>
              </w:rPr>
              <w:t>其他多层隔温、隔音玻璃（用于航空航天、轨道交通、海工及船舶）</w:t>
            </w:r>
          </w:p>
        </w:tc>
      </w:tr>
      <w:tr w14:paraId="3BDC6B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B94BA2">
            <w:pPr>
              <w:widowControl/>
              <w:jc w:val="left"/>
              <w:rPr>
                <w:rFonts w:ascii="宋体" w:cs="宋体"/>
                <w:color w:val="000000"/>
                <w:kern w:val="0"/>
                <w:sz w:val="20"/>
                <w:szCs w:val="20"/>
              </w:rPr>
            </w:pPr>
          </w:p>
        </w:tc>
        <w:tc>
          <w:tcPr>
            <w:tcW w:w="1577" w:type="dxa"/>
            <w:noWrap w:val="0"/>
            <w:vAlign w:val="top"/>
          </w:tcPr>
          <w:p w14:paraId="5AC39E45">
            <w:pPr>
              <w:widowControl/>
              <w:jc w:val="left"/>
              <w:rPr>
                <w:rFonts w:eastAsia="Times New Roman"/>
                <w:color w:val="000000"/>
                <w:kern w:val="0"/>
                <w:sz w:val="20"/>
                <w:szCs w:val="20"/>
              </w:rPr>
            </w:pPr>
          </w:p>
        </w:tc>
        <w:tc>
          <w:tcPr>
            <w:tcW w:w="821" w:type="dxa"/>
            <w:noWrap w:val="0"/>
            <w:vAlign w:val="top"/>
          </w:tcPr>
          <w:p w14:paraId="516B3791">
            <w:pPr>
              <w:widowControl/>
              <w:jc w:val="left"/>
              <w:rPr>
                <w:rFonts w:eastAsia="Times New Roman"/>
                <w:color w:val="000000"/>
                <w:kern w:val="0"/>
                <w:sz w:val="20"/>
                <w:szCs w:val="20"/>
              </w:rPr>
            </w:pPr>
          </w:p>
        </w:tc>
        <w:tc>
          <w:tcPr>
            <w:tcW w:w="1750" w:type="dxa"/>
            <w:noWrap w:val="0"/>
            <w:vAlign w:val="top"/>
          </w:tcPr>
          <w:p w14:paraId="7AA70EED">
            <w:pPr>
              <w:widowControl/>
              <w:jc w:val="left"/>
              <w:rPr>
                <w:rFonts w:eastAsia="Times New Roman"/>
                <w:color w:val="000000"/>
                <w:kern w:val="0"/>
                <w:sz w:val="20"/>
                <w:szCs w:val="20"/>
              </w:rPr>
            </w:pPr>
          </w:p>
        </w:tc>
        <w:tc>
          <w:tcPr>
            <w:tcW w:w="4318" w:type="dxa"/>
            <w:noWrap w:val="0"/>
            <w:vAlign w:val="top"/>
          </w:tcPr>
          <w:p w14:paraId="550F20D2">
            <w:pPr>
              <w:widowControl/>
              <w:jc w:val="left"/>
              <w:rPr>
                <w:rFonts w:ascii="宋体" w:cs="宋体"/>
                <w:color w:val="000000"/>
                <w:kern w:val="0"/>
                <w:sz w:val="20"/>
                <w:szCs w:val="20"/>
              </w:rPr>
            </w:pPr>
            <w:r>
              <w:rPr>
                <w:rFonts w:hint="eastAsia" w:ascii="宋体" w:hAnsi="宋体" w:cs="宋体"/>
                <w:color w:val="000000"/>
                <w:kern w:val="0"/>
                <w:sz w:val="20"/>
                <w:szCs w:val="20"/>
              </w:rPr>
              <w:t>透明石英玻璃（用于航空航天、轨道交通、海工及船舶）</w:t>
            </w:r>
          </w:p>
        </w:tc>
      </w:tr>
      <w:tr w14:paraId="45B0D1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5665E9">
            <w:pPr>
              <w:widowControl/>
              <w:jc w:val="left"/>
              <w:rPr>
                <w:rFonts w:ascii="宋体" w:cs="宋体"/>
                <w:color w:val="000000"/>
                <w:kern w:val="0"/>
                <w:sz w:val="20"/>
                <w:szCs w:val="20"/>
              </w:rPr>
            </w:pPr>
          </w:p>
        </w:tc>
        <w:tc>
          <w:tcPr>
            <w:tcW w:w="1577" w:type="dxa"/>
            <w:noWrap w:val="0"/>
            <w:vAlign w:val="top"/>
          </w:tcPr>
          <w:p w14:paraId="490A14E6">
            <w:pPr>
              <w:widowControl/>
              <w:jc w:val="left"/>
              <w:rPr>
                <w:rFonts w:eastAsia="Times New Roman"/>
                <w:color w:val="000000"/>
                <w:kern w:val="0"/>
                <w:sz w:val="20"/>
                <w:szCs w:val="20"/>
              </w:rPr>
            </w:pPr>
          </w:p>
        </w:tc>
        <w:tc>
          <w:tcPr>
            <w:tcW w:w="821" w:type="dxa"/>
            <w:noWrap w:val="0"/>
            <w:vAlign w:val="top"/>
          </w:tcPr>
          <w:p w14:paraId="7FC71729">
            <w:pPr>
              <w:widowControl/>
              <w:jc w:val="left"/>
              <w:rPr>
                <w:rFonts w:eastAsia="Times New Roman"/>
                <w:color w:val="000000"/>
                <w:kern w:val="0"/>
                <w:sz w:val="20"/>
                <w:szCs w:val="20"/>
              </w:rPr>
            </w:pPr>
          </w:p>
        </w:tc>
        <w:tc>
          <w:tcPr>
            <w:tcW w:w="1750" w:type="dxa"/>
            <w:noWrap w:val="0"/>
            <w:vAlign w:val="top"/>
          </w:tcPr>
          <w:p w14:paraId="7B97DBC4">
            <w:pPr>
              <w:widowControl/>
              <w:jc w:val="left"/>
              <w:rPr>
                <w:rFonts w:eastAsia="Times New Roman"/>
                <w:color w:val="000000"/>
                <w:kern w:val="0"/>
                <w:sz w:val="20"/>
                <w:szCs w:val="20"/>
              </w:rPr>
            </w:pPr>
          </w:p>
        </w:tc>
        <w:tc>
          <w:tcPr>
            <w:tcW w:w="4318" w:type="dxa"/>
            <w:noWrap w:val="0"/>
            <w:vAlign w:val="top"/>
          </w:tcPr>
          <w:p w14:paraId="4D3F91B9">
            <w:pPr>
              <w:widowControl/>
              <w:jc w:val="left"/>
              <w:rPr>
                <w:rFonts w:ascii="宋体" w:cs="宋体"/>
                <w:color w:val="000000"/>
                <w:kern w:val="0"/>
                <w:sz w:val="20"/>
                <w:szCs w:val="20"/>
              </w:rPr>
            </w:pPr>
            <w:r>
              <w:rPr>
                <w:rFonts w:hint="eastAsia" w:ascii="宋体" w:hAnsi="宋体" w:cs="宋体"/>
                <w:color w:val="000000"/>
                <w:kern w:val="0"/>
                <w:sz w:val="20"/>
                <w:szCs w:val="20"/>
              </w:rPr>
              <w:t>不透明石英玻璃（用于航空航天、轨道交通、海工及船舶）</w:t>
            </w:r>
          </w:p>
        </w:tc>
      </w:tr>
      <w:tr w14:paraId="4600D7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E011208">
            <w:pPr>
              <w:widowControl/>
              <w:jc w:val="left"/>
              <w:rPr>
                <w:rFonts w:ascii="宋体" w:cs="宋体"/>
                <w:color w:val="000000"/>
                <w:kern w:val="0"/>
                <w:sz w:val="20"/>
                <w:szCs w:val="20"/>
              </w:rPr>
            </w:pPr>
          </w:p>
        </w:tc>
        <w:tc>
          <w:tcPr>
            <w:tcW w:w="1577" w:type="dxa"/>
            <w:noWrap w:val="0"/>
            <w:vAlign w:val="top"/>
          </w:tcPr>
          <w:p w14:paraId="69A63AAC">
            <w:pPr>
              <w:widowControl/>
              <w:jc w:val="left"/>
              <w:rPr>
                <w:rFonts w:eastAsia="Times New Roman"/>
                <w:color w:val="000000"/>
                <w:kern w:val="0"/>
                <w:sz w:val="20"/>
                <w:szCs w:val="20"/>
              </w:rPr>
            </w:pPr>
          </w:p>
        </w:tc>
        <w:tc>
          <w:tcPr>
            <w:tcW w:w="821" w:type="dxa"/>
            <w:noWrap w:val="0"/>
            <w:vAlign w:val="top"/>
          </w:tcPr>
          <w:p w14:paraId="3DB41622">
            <w:pPr>
              <w:widowControl/>
              <w:jc w:val="left"/>
              <w:rPr>
                <w:rFonts w:eastAsia="Times New Roman"/>
                <w:color w:val="000000"/>
                <w:kern w:val="0"/>
                <w:sz w:val="20"/>
                <w:szCs w:val="20"/>
              </w:rPr>
            </w:pPr>
          </w:p>
        </w:tc>
        <w:tc>
          <w:tcPr>
            <w:tcW w:w="1750" w:type="dxa"/>
            <w:noWrap w:val="0"/>
            <w:vAlign w:val="top"/>
          </w:tcPr>
          <w:p w14:paraId="3117A521">
            <w:pPr>
              <w:widowControl/>
              <w:jc w:val="left"/>
              <w:rPr>
                <w:rFonts w:eastAsia="Times New Roman"/>
                <w:color w:val="000000"/>
                <w:kern w:val="0"/>
                <w:sz w:val="20"/>
                <w:szCs w:val="20"/>
              </w:rPr>
            </w:pPr>
          </w:p>
        </w:tc>
        <w:tc>
          <w:tcPr>
            <w:tcW w:w="4318" w:type="dxa"/>
            <w:noWrap w:val="0"/>
            <w:vAlign w:val="top"/>
          </w:tcPr>
          <w:p w14:paraId="4525C8B7">
            <w:pPr>
              <w:widowControl/>
              <w:jc w:val="left"/>
              <w:rPr>
                <w:rFonts w:ascii="宋体" w:cs="宋体"/>
                <w:color w:val="000000"/>
                <w:kern w:val="0"/>
                <w:sz w:val="20"/>
                <w:szCs w:val="20"/>
              </w:rPr>
            </w:pPr>
            <w:r>
              <w:rPr>
                <w:rFonts w:hint="eastAsia" w:ascii="宋体" w:hAnsi="宋体" w:cs="宋体"/>
                <w:color w:val="000000"/>
                <w:kern w:val="0"/>
                <w:sz w:val="20"/>
                <w:szCs w:val="20"/>
              </w:rPr>
              <w:t>光栅玻璃</w:t>
            </w:r>
          </w:p>
        </w:tc>
      </w:tr>
      <w:tr w14:paraId="1BD81B8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69FC34">
            <w:pPr>
              <w:widowControl/>
              <w:jc w:val="left"/>
              <w:rPr>
                <w:rFonts w:ascii="宋体" w:cs="宋体"/>
                <w:color w:val="000000"/>
                <w:kern w:val="0"/>
                <w:sz w:val="20"/>
                <w:szCs w:val="20"/>
              </w:rPr>
            </w:pPr>
          </w:p>
        </w:tc>
        <w:tc>
          <w:tcPr>
            <w:tcW w:w="1577" w:type="dxa"/>
            <w:noWrap w:val="0"/>
            <w:vAlign w:val="top"/>
          </w:tcPr>
          <w:p w14:paraId="3F05CE41">
            <w:pPr>
              <w:widowControl/>
              <w:jc w:val="left"/>
              <w:rPr>
                <w:rFonts w:eastAsia="Times New Roman"/>
                <w:color w:val="000000"/>
                <w:kern w:val="0"/>
                <w:sz w:val="20"/>
                <w:szCs w:val="20"/>
              </w:rPr>
            </w:pPr>
          </w:p>
        </w:tc>
        <w:tc>
          <w:tcPr>
            <w:tcW w:w="821" w:type="dxa"/>
            <w:noWrap w:val="0"/>
            <w:vAlign w:val="top"/>
          </w:tcPr>
          <w:p w14:paraId="50EC15B5">
            <w:pPr>
              <w:widowControl/>
              <w:jc w:val="left"/>
              <w:rPr>
                <w:rFonts w:eastAsia="Times New Roman"/>
                <w:color w:val="000000"/>
                <w:kern w:val="0"/>
                <w:sz w:val="20"/>
                <w:szCs w:val="20"/>
              </w:rPr>
            </w:pPr>
          </w:p>
        </w:tc>
        <w:tc>
          <w:tcPr>
            <w:tcW w:w="1750" w:type="dxa"/>
            <w:noWrap w:val="0"/>
            <w:vAlign w:val="top"/>
          </w:tcPr>
          <w:p w14:paraId="19310DDF">
            <w:pPr>
              <w:widowControl/>
              <w:jc w:val="left"/>
              <w:rPr>
                <w:rFonts w:eastAsia="Times New Roman"/>
                <w:color w:val="000000"/>
                <w:kern w:val="0"/>
                <w:sz w:val="20"/>
                <w:szCs w:val="20"/>
              </w:rPr>
            </w:pPr>
          </w:p>
        </w:tc>
        <w:tc>
          <w:tcPr>
            <w:tcW w:w="4318" w:type="dxa"/>
            <w:noWrap w:val="0"/>
            <w:vAlign w:val="top"/>
          </w:tcPr>
          <w:p w14:paraId="72AD618A">
            <w:pPr>
              <w:widowControl/>
              <w:jc w:val="left"/>
              <w:rPr>
                <w:rFonts w:ascii="宋体" w:cs="宋体"/>
                <w:color w:val="000000"/>
                <w:kern w:val="0"/>
                <w:sz w:val="20"/>
                <w:szCs w:val="20"/>
              </w:rPr>
            </w:pPr>
            <w:r>
              <w:rPr>
                <w:rFonts w:hint="eastAsia" w:ascii="宋体" w:hAnsi="宋体" w:cs="宋体"/>
                <w:color w:val="000000"/>
                <w:kern w:val="0"/>
                <w:sz w:val="20"/>
                <w:szCs w:val="20"/>
              </w:rPr>
              <w:t>透明微晶玻璃</w:t>
            </w:r>
          </w:p>
        </w:tc>
      </w:tr>
      <w:tr w14:paraId="409D22D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40583D3">
            <w:pPr>
              <w:widowControl/>
              <w:jc w:val="left"/>
              <w:rPr>
                <w:rFonts w:ascii="宋体" w:cs="宋体"/>
                <w:color w:val="000000"/>
                <w:kern w:val="0"/>
                <w:sz w:val="20"/>
                <w:szCs w:val="20"/>
              </w:rPr>
            </w:pPr>
          </w:p>
        </w:tc>
        <w:tc>
          <w:tcPr>
            <w:tcW w:w="1577" w:type="dxa"/>
            <w:noWrap w:val="0"/>
            <w:vAlign w:val="top"/>
          </w:tcPr>
          <w:p w14:paraId="0C983B67">
            <w:pPr>
              <w:widowControl/>
              <w:jc w:val="left"/>
              <w:rPr>
                <w:rFonts w:eastAsia="Times New Roman"/>
                <w:color w:val="000000"/>
                <w:kern w:val="0"/>
                <w:sz w:val="20"/>
                <w:szCs w:val="20"/>
              </w:rPr>
            </w:pPr>
          </w:p>
        </w:tc>
        <w:tc>
          <w:tcPr>
            <w:tcW w:w="821" w:type="dxa"/>
            <w:noWrap w:val="0"/>
            <w:vAlign w:val="top"/>
          </w:tcPr>
          <w:p w14:paraId="27977C49">
            <w:pPr>
              <w:widowControl/>
              <w:jc w:val="left"/>
              <w:rPr>
                <w:rFonts w:eastAsia="Times New Roman"/>
                <w:color w:val="000000"/>
                <w:kern w:val="0"/>
                <w:sz w:val="20"/>
                <w:szCs w:val="20"/>
              </w:rPr>
            </w:pPr>
          </w:p>
        </w:tc>
        <w:tc>
          <w:tcPr>
            <w:tcW w:w="1750" w:type="dxa"/>
            <w:noWrap w:val="0"/>
            <w:vAlign w:val="top"/>
          </w:tcPr>
          <w:p w14:paraId="0875100C">
            <w:pPr>
              <w:widowControl/>
              <w:jc w:val="left"/>
              <w:rPr>
                <w:rFonts w:eastAsia="Times New Roman"/>
                <w:color w:val="000000"/>
                <w:kern w:val="0"/>
                <w:sz w:val="20"/>
                <w:szCs w:val="20"/>
              </w:rPr>
            </w:pPr>
          </w:p>
        </w:tc>
        <w:tc>
          <w:tcPr>
            <w:tcW w:w="4318" w:type="dxa"/>
            <w:noWrap w:val="0"/>
            <w:vAlign w:val="top"/>
          </w:tcPr>
          <w:p w14:paraId="0C4706CD">
            <w:pPr>
              <w:widowControl/>
              <w:jc w:val="left"/>
              <w:rPr>
                <w:rFonts w:ascii="宋体" w:cs="宋体"/>
                <w:color w:val="000000"/>
                <w:kern w:val="0"/>
                <w:sz w:val="20"/>
                <w:szCs w:val="20"/>
              </w:rPr>
            </w:pPr>
            <w:r>
              <w:rPr>
                <w:rFonts w:hint="eastAsia" w:ascii="宋体" w:hAnsi="宋体" w:cs="宋体"/>
                <w:color w:val="000000"/>
                <w:kern w:val="0"/>
                <w:sz w:val="20"/>
                <w:szCs w:val="20"/>
              </w:rPr>
              <w:t>高性能泡沫玻璃</w:t>
            </w:r>
          </w:p>
        </w:tc>
      </w:tr>
      <w:tr w14:paraId="67938F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B53B7A">
            <w:pPr>
              <w:widowControl/>
              <w:jc w:val="left"/>
              <w:rPr>
                <w:rFonts w:ascii="宋体" w:cs="宋体"/>
                <w:color w:val="000000"/>
                <w:kern w:val="0"/>
                <w:sz w:val="20"/>
                <w:szCs w:val="20"/>
              </w:rPr>
            </w:pPr>
          </w:p>
        </w:tc>
        <w:tc>
          <w:tcPr>
            <w:tcW w:w="1577" w:type="dxa"/>
            <w:noWrap w:val="0"/>
            <w:vAlign w:val="top"/>
          </w:tcPr>
          <w:p w14:paraId="209A48EE">
            <w:pPr>
              <w:widowControl/>
              <w:jc w:val="left"/>
              <w:rPr>
                <w:rFonts w:eastAsia="Times New Roman"/>
                <w:color w:val="000000"/>
                <w:kern w:val="0"/>
                <w:sz w:val="20"/>
                <w:szCs w:val="20"/>
              </w:rPr>
            </w:pPr>
          </w:p>
        </w:tc>
        <w:tc>
          <w:tcPr>
            <w:tcW w:w="821" w:type="dxa"/>
            <w:noWrap w:val="0"/>
            <w:vAlign w:val="top"/>
          </w:tcPr>
          <w:p w14:paraId="2B0A5EF0">
            <w:pPr>
              <w:widowControl/>
              <w:jc w:val="left"/>
              <w:rPr>
                <w:rFonts w:eastAsia="Times New Roman"/>
                <w:color w:val="000000"/>
                <w:kern w:val="0"/>
                <w:sz w:val="20"/>
                <w:szCs w:val="20"/>
              </w:rPr>
            </w:pPr>
          </w:p>
        </w:tc>
        <w:tc>
          <w:tcPr>
            <w:tcW w:w="1750" w:type="dxa"/>
            <w:noWrap w:val="0"/>
            <w:vAlign w:val="top"/>
          </w:tcPr>
          <w:p w14:paraId="307A65BC">
            <w:pPr>
              <w:widowControl/>
              <w:jc w:val="left"/>
              <w:rPr>
                <w:rFonts w:eastAsia="Times New Roman"/>
                <w:color w:val="000000"/>
                <w:kern w:val="0"/>
                <w:sz w:val="20"/>
                <w:szCs w:val="20"/>
              </w:rPr>
            </w:pPr>
          </w:p>
        </w:tc>
        <w:tc>
          <w:tcPr>
            <w:tcW w:w="4318" w:type="dxa"/>
            <w:noWrap w:val="0"/>
            <w:vAlign w:val="top"/>
          </w:tcPr>
          <w:p w14:paraId="2B350F94">
            <w:pPr>
              <w:widowControl/>
              <w:jc w:val="left"/>
              <w:rPr>
                <w:rFonts w:ascii="宋体" w:cs="宋体"/>
                <w:color w:val="000000"/>
                <w:kern w:val="0"/>
                <w:sz w:val="20"/>
                <w:szCs w:val="20"/>
              </w:rPr>
            </w:pPr>
            <w:r>
              <w:rPr>
                <w:rFonts w:hint="eastAsia" w:ascii="宋体" w:hAnsi="宋体" w:cs="宋体"/>
                <w:color w:val="000000"/>
                <w:kern w:val="0"/>
                <w:sz w:val="20"/>
                <w:szCs w:val="20"/>
              </w:rPr>
              <w:t>超低膨胀微晶玻璃</w:t>
            </w:r>
          </w:p>
        </w:tc>
      </w:tr>
      <w:tr w14:paraId="36672A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2F53BC">
            <w:pPr>
              <w:widowControl/>
              <w:jc w:val="left"/>
              <w:rPr>
                <w:rFonts w:ascii="宋体" w:cs="宋体"/>
                <w:color w:val="000000"/>
                <w:kern w:val="0"/>
                <w:sz w:val="20"/>
                <w:szCs w:val="20"/>
              </w:rPr>
            </w:pPr>
          </w:p>
        </w:tc>
        <w:tc>
          <w:tcPr>
            <w:tcW w:w="1577" w:type="dxa"/>
            <w:noWrap w:val="0"/>
            <w:vAlign w:val="top"/>
          </w:tcPr>
          <w:p w14:paraId="16199E0E">
            <w:pPr>
              <w:widowControl/>
              <w:jc w:val="left"/>
              <w:rPr>
                <w:rFonts w:eastAsia="Times New Roman"/>
                <w:color w:val="000000"/>
                <w:kern w:val="0"/>
                <w:sz w:val="20"/>
                <w:szCs w:val="20"/>
              </w:rPr>
            </w:pPr>
          </w:p>
        </w:tc>
        <w:tc>
          <w:tcPr>
            <w:tcW w:w="821" w:type="dxa"/>
            <w:noWrap w:val="0"/>
            <w:vAlign w:val="top"/>
          </w:tcPr>
          <w:p w14:paraId="76F90013">
            <w:pPr>
              <w:widowControl/>
              <w:jc w:val="left"/>
              <w:rPr>
                <w:rFonts w:eastAsia="Times New Roman"/>
                <w:color w:val="000000"/>
                <w:kern w:val="0"/>
                <w:sz w:val="20"/>
                <w:szCs w:val="20"/>
              </w:rPr>
            </w:pPr>
          </w:p>
        </w:tc>
        <w:tc>
          <w:tcPr>
            <w:tcW w:w="1750" w:type="dxa"/>
            <w:noWrap w:val="0"/>
            <w:vAlign w:val="top"/>
          </w:tcPr>
          <w:p w14:paraId="43DFFADA">
            <w:pPr>
              <w:widowControl/>
              <w:jc w:val="left"/>
              <w:rPr>
                <w:rFonts w:eastAsia="Times New Roman"/>
                <w:color w:val="000000"/>
                <w:kern w:val="0"/>
                <w:sz w:val="20"/>
                <w:szCs w:val="20"/>
              </w:rPr>
            </w:pPr>
          </w:p>
        </w:tc>
        <w:tc>
          <w:tcPr>
            <w:tcW w:w="4318" w:type="dxa"/>
            <w:noWrap w:val="0"/>
            <w:vAlign w:val="top"/>
          </w:tcPr>
          <w:p w14:paraId="2510F80B">
            <w:pPr>
              <w:widowControl/>
              <w:jc w:val="left"/>
              <w:rPr>
                <w:rFonts w:ascii="宋体" w:cs="宋体"/>
                <w:color w:val="000000"/>
                <w:kern w:val="0"/>
                <w:sz w:val="20"/>
                <w:szCs w:val="20"/>
              </w:rPr>
            </w:pPr>
            <w:r>
              <w:rPr>
                <w:rFonts w:hint="eastAsia" w:ascii="宋体" w:hAnsi="宋体" w:cs="宋体"/>
                <w:color w:val="000000"/>
                <w:kern w:val="0"/>
                <w:sz w:val="20"/>
                <w:szCs w:val="20"/>
              </w:rPr>
              <w:t>低膨胀微晶玻璃</w:t>
            </w:r>
          </w:p>
        </w:tc>
      </w:tr>
      <w:tr w14:paraId="6EA2AB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484C00">
            <w:pPr>
              <w:widowControl/>
              <w:jc w:val="left"/>
              <w:rPr>
                <w:rFonts w:ascii="宋体" w:cs="宋体"/>
                <w:color w:val="000000"/>
                <w:kern w:val="0"/>
                <w:sz w:val="20"/>
                <w:szCs w:val="20"/>
              </w:rPr>
            </w:pPr>
          </w:p>
        </w:tc>
        <w:tc>
          <w:tcPr>
            <w:tcW w:w="1577" w:type="dxa"/>
            <w:noWrap w:val="0"/>
            <w:vAlign w:val="top"/>
          </w:tcPr>
          <w:p w14:paraId="5171EBA1">
            <w:pPr>
              <w:widowControl/>
              <w:jc w:val="left"/>
              <w:rPr>
                <w:rFonts w:eastAsia="Times New Roman"/>
                <w:color w:val="000000"/>
                <w:kern w:val="0"/>
                <w:sz w:val="20"/>
                <w:szCs w:val="20"/>
              </w:rPr>
            </w:pPr>
          </w:p>
        </w:tc>
        <w:tc>
          <w:tcPr>
            <w:tcW w:w="821" w:type="dxa"/>
            <w:noWrap w:val="0"/>
            <w:vAlign w:val="top"/>
          </w:tcPr>
          <w:p w14:paraId="3EEC04CD">
            <w:pPr>
              <w:widowControl/>
              <w:jc w:val="left"/>
              <w:rPr>
                <w:rFonts w:eastAsia="Times New Roman"/>
                <w:color w:val="000000"/>
                <w:kern w:val="0"/>
                <w:sz w:val="20"/>
                <w:szCs w:val="20"/>
              </w:rPr>
            </w:pPr>
          </w:p>
        </w:tc>
        <w:tc>
          <w:tcPr>
            <w:tcW w:w="1750" w:type="dxa"/>
            <w:noWrap w:val="0"/>
            <w:vAlign w:val="top"/>
          </w:tcPr>
          <w:p w14:paraId="5F7D174D">
            <w:pPr>
              <w:widowControl/>
              <w:jc w:val="left"/>
              <w:rPr>
                <w:rFonts w:eastAsia="Times New Roman"/>
                <w:color w:val="000000"/>
                <w:kern w:val="0"/>
                <w:sz w:val="20"/>
                <w:szCs w:val="20"/>
              </w:rPr>
            </w:pPr>
          </w:p>
        </w:tc>
        <w:tc>
          <w:tcPr>
            <w:tcW w:w="4318" w:type="dxa"/>
            <w:noWrap w:val="0"/>
            <w:vAlign w:val="top"/>
          </w:tcPr>
          <w:p w14:paraId="3D37426A">
            <w:pPr>
              <w:widowControl/>
              <w:jc w:val="left"/>
              <w:rPr>
                <w:rFonts w:ascii="宋体" w:cs="宋体"/>
                <w:color w:val="000000"/>
                <w:kern w:val="0"/>
                <w:sz w:val="20"/>
                <w:szCs w:val="20"/>
              </w:rPr>
            </w:pPr>
            <w:r>
              <w:rPr>
                <w:rFonts w:hint="eastAsia" w:ascii="宋体" w:hAnsi="宋体" w:cs="宋体"/>
                <w:color w:val="000000"/>
                <w:kern w:val="0"/>
                <w:sz w:val="20"/>
                <w:szCs w:val="20"/>
              </w:rPr>
              <w:t>耐高温微晶玻璃</w:t>
            </w:r>
          </w:p>
        </w:tc>
      </w:tr>
      <w:tr w14:paraId="3BE239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187E0B">
            <w:pPr>
              <w:widowControl/>
              <w:jc w:val="left"/>
              <w:rPr>
                <w:rFonts w:ascii="宋体" w:cs="宋体"/>
                <w:color w:val="000000"/>
                <w:kern w:val="0"/>
                <w:sz w:val="20"/>
                <w:szCs w:val="20"/>
              </w:rPr>
            </w:pPr>
          </w:p>
        </w:tc>
        <w:tc>
          <w:tcPr>
            <w:tcW w:w="1577" w:type="dxa"/>
            <w:noWrap w:val="0"/>
            <w:vAlign w:val="top"/>
          </w:tcPr>
          <w:p w14:paraId="3C7B6D5D">
            <w:pPr>
              <w:widowControl/>
              <w:jc w:val="left"/>
              <w:rPr>
                <w:rFonts w:eastAsia="Times New Roman"/>
                <w:color w:val="000000"/>
                <w:kern w:val="0"/>
                <w:sz w:val="20"/>
                <w:szCs w:val="20"/>
              </w:rPr>
            </w:pPr>
          </w:p>
        </w:tc>
        <w:tc>
          <w:tcPr>
            <w:tcW w:w="821" w:type="dxa"/>
            <w:noWrap w:val="0"/>
            <w:vAlign w:val="top"/>
          </w:tcPr>
          <w:p w14:paraId="6A971CF1">
            <w:pPr>
              <w:widowControl/>
              <w:jc w:val="left"/>
              <w:rPr>
                <w:rFonts w:eastAsia="Times New Roman"/>
                <w:color w:val="000000"/>
                <w:kern w:val="0"/>
                <w:sz w:val="20"/>
                <w:szCs w:val="20"/>
              </w:rPr>
            </w:pPr>
          </w:p>
        </w:tc>
        <w:tc>
          <w:tcPr>
            <w:tcW w:w="1750" w:type="dxa"/>
            <w:noWrap w:val="0"/>
            <w:vAlign w:val="top"/>
          </w:tcPr>
          <w:p w14:paraId="0DAE747D">
            <w:pPr>
              <w:widowControl/>
              <w:jc w:val="left"/>
              <w:rPr>
                <w:rFonts w:eastAsia="Times New Roman"/>
                <w:color w:val="000000"/>
                <w:kern w:val="0"/>
                <w:sz w:val="20"/>
                <w:szCs w:val="20"/>
              </w:rPr>
            </w:pPr>
          </w:p>
        </w:tc>
        <w:tc>
          <w:tcPr>
            <w:tcW w:w="4318" w:type="dxa"/>
            <w:noWrap w:val="0"/>
            <w:vAlign w:val="top"/>
          </w:tcPr>
          <w:p w14:paraId="03F2AA75">
            <w:pPr>
              <w:widowControl/>
              <w:jc w:val="left"/>
              <w:rPr>
                <w:rFonts w:ascii="宋体" w:cs="宋体"/>
                <w:color w:val="000000"/>
                <w:kern w:val="0"/>
                <w:sz w:val="20"/>
                <w:szCs w:val="20"/>
              </w:rPr>
            </w:pPr>
            <w:r>
              <w:rPr>
                <w:rFonts w:hint="eastAsia" w:ascii="宋体" w:hAnsi="宋体" w:cs="宋体"/>
                <w:color w:val="000000"/>
                <w:kern w:val="0"/>
                <w:sz w:val="20"/>
                <w:szCs w:val="20"/>
              </w:rPr>
              <w:t>介电微晶玻璃</w:t>
            </w:r>
          </w:p>
        </w:tc>
      </w:tr>
      <w:tr w14:paraId="1C69CA1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8D735B">
            <w:pPr>
              <w:widowControl/>
              <w:jc w:val="left"/>
              <w:rPr>
                <w:rFonts w:ascii="宋体" w:cs="宋体"/>
                <w:color w:val="000000"/>
                <w:kern w:val="0"/>
                <w:sz w:val="20"/>
                <w:szCs w:val="20"/>
              </w:rPr>
            </w:pPr>
          </w:p>
        </w:tc>
        <w:tc>
          <w:tcPr>
            <w:tcW w:w="1577" w:type="dxa"/>
            <w:noWrap w:val="0"/>
            <w:vAlign w:val="top"/>
          </w:tcPr>
          <w:p w14:paraId="6CAB4DBD">
            <w:pPr>
              <w:widowControl/>
              <w:jc w:val="left"/>
              <w:rPr>
                <w:rFonts w:eastAsia="Times New Roman"/>
                <w:color w:val="000000"/>
                <w:kern w:val="0"/>
                <w:sz w:val="20"/>
                <w:szCs w:val="20"/>
              </w:rPr>
            </w:pPr>
          </w:p>
        </w:tc>
        <w:tc>
          <w:tcPr>
            <w:tcW w:w="821" w:type="dxa"/>
            <w:noWrap w:val="0"/>
            <w:vAlign w:val="top"/>
          </w:tcPr>
          <w:p w14:paraId="5D0F2767">
            <w:pPr>
              <w:widowControl/>
              <w:jc w:val="left"/>
              <w:rPr>
                <w:rFonts w:eastAsia="Times New Roman"/>
                <w:color w:val="000000"/>
                <w:kern w:val="0"/>
                <w:sz w:val="20"/>
                <w:szCs w:val="20"/>
              </w:rPr>
            </w:pPr>
          </w:p>
        </w:tc>
        <w:tc>
          <w:tcPr>
            <w:tcW w:w="1750" w:type="dxa"/>
            <w:noWrap w:val="0"/>
            <w:vAlign w:val="top"/>
          </w:tcPr>
          <w:p w14:paraId="0D5301DC">
            <w:pPr>
              <w:widowControl/>
              <w:jc w:val="left"/>
              <w:rPr>
                <w:rFonts w:eastAsia="Times New Roman"/>
                <w:color w:val="000000"/>
                <w:kern w:val="0"/>
                <w:sz w:val="20"/>
                <w:szCs w:val="20"/>
              </w:rPr>
            </w:pPr>
          </w:p>
        </w:tc>
        <w:tc>
          <w:tcPr>
            <w:tcW w:w="4318" w:type="dxa"/>
            <w:noWrap w:val="0"/>
            <w:vAlign w:val="top"/>
          </w:tcPr>
          <w:p w14:paraId="2EE480E2">
            <w:pPr>
              <w:widowControl/>
              <w:jc w:val="left"/>
              <w:rPr>
                <w:rFonts w:ascii="宋体" w:cs="宋体"/>
                <w:color w:val="000000"/>
                <w:kern w:val="0"/>
                <w:sz w:val="20"/>
                <w:szCs w:val="20"/>
              </w:rPr>
            </w:pPr>
            <w:r>
              <w:rPr>
                <w:rFonts w:hint="eastAsia" w:ascii="宋体" w:hAnsi="宋体" w:cs="宋体"/>
                <w:color w:val="000000"/>
                <w:kern w:val="0"/>
                <w:sz w:val="20"/>
                <w:szCs w:val="20"/>
              </w:rPr>
              <w:t>生物微晶玻璃</w:t>
            </w:r>
          </w:p>
        </w:tc>
      </w:tr>
      <w:tr w14:paraId="5A642D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1B09332">
            <w:pPr>
              <w:widowControl/>
              <w:jc w:val="left"/>
              <w:rPr>
                <w:rFonts w:ascii="宋体" w:cs="宋体"/>
                <w:color w:val="000000"/>
                <w:kern w:val="0"/>
                <w:sz w:val="20"/>
                <w:szCs w:val="20"/>
              </w:rPr>
            </w:pPr>
          </w:p>
        </w:tc>
        <w:tc>
          <w:tcPr>
            <w:tcW w:w="1577" w:type="dxa"/>
            <w:noWrap w:val="0"/>
            <w:vAlign w:val="top"/>
          </w:tcPr>
          <w:p w14:paraId="0D7E758E">
            <w:pPr>
              <w:widowControl/>
              <w:jc w:val="left"/>
              <w:rPr>
                <w:rFonts w:eastAsia="Times New Roman"/>
                <w:color w:val="000000"/>
                <w:kern w:val="0"/>
                <w:sz w:val="20"/>
                <w:szCs w:val="20"/>
              </w:rPr>
            </w:pPr>
          </w:p>
        </w:tc>
        <w:tc>
          <w:tcPr>
            <w:tcW w:w="821" w:type="dxa"/>
            <w:noWrap w:val="0"/>
            <w:vAlign w:val="top"/>
          </w:tcPr>
          <w:p w14:paraId="1BDB66F6">
            <w:pPr>
              <w:widowControl/>
              <w:jc w:val="left"/>
              <w:rPr>
                <w:rFonts w:eastAsia="Times New Roman"/>
                <w:color w:val="000000"/>
                <w:kern w:val="0"/>
                <w:sz w:val="20"/>
                <w:szCs w:val="20"/>
              </w:rPr>
            </w:pPr>
          </w:p>
        </w:tc>
        <w:tc>
          <w:tcPr>
            <w:tcW w:w="1750" w:type="dxa"/>
            <w:noWrap w:val="0"/>
            <w:vAlign w:val="top"/>
          </w:tcPr>
          <w:p w14:paraId="5B214AAB">
            <w:pPr>
              <w:widowControl/>
              <w:jc w:val="left"/>
              <w:rPr>
                <w:rFonts w:eastAsia="Times New Roman"/>
                <w:color w:val="000000"/>
                <w:kern w:val="0"/>
                <w:sz w:val="20"/>
                <w:szCs w:val="20"/>
              </w:rPr>
            </w:pPr>
          </w:p>
        </w:tc>
        <w:tc>
          <w:tcPr>
            <w:tcW w:w="4318" w:type="dxa"/>
            <w:noWrap w:val="0"/>
            <w:vAlign w:val="top"/>
          </w:tcPr>
          <w:p w14:paraId="41E97741">
            <w:pPr>
              <w:widowControl/>
              <w:jc w:val="left"/>
              <w:rPr>
                <w:rFonts w:ascii="宋体" w:cs="宋体"/>
                <w:color w:val="000000"/>
                <w:kern w:val="0"/>
                <w:sz w:val="20"/>
                <w:szCs w:val="20"/>
              </w:rPr>
            </w:pPr>
            <w:r>
              <w:rPr>
                <w:rFonts w:hint="eastAsia" w:ascii="宋体" w:hAnsi="宋体" w:cs="宋体"/>
                <w:color w:val="000000"/>
                <w:kern w:val="0"/>
                <w:sz w:val="20"/>
                <w:szCs w:val="20"/>
              </w:rPr>
              <w:t>其他微晶玻璃</w:t>
            </w:r>
          </w:p>
        </w:tc>
      </w:tr>
      <w:tr w14:paraId="7A3036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E690895">
            <w:pPr>
              <w:widowControl/>
              <w:jc w:val="left"/>
              <w:rPr>
                <w:rFonts w:ascii="宋体" w:cs="宋体"/>
                <w:color w:val="000000"/>
                <w:kern w:val="0"/>
                <w:sz w:val="20"/>
                <w:szCs w:val="20"/>
              </w:rPr>
            </w:pPr>
          </w:p>
        </w:tc>
        <w:tc>
          <w:tcPr>
            <w:tcW w:w="1577" w:type="dxa"/>
            <w:noWrap w:val="0"/>
            <w:vAlign w:val="top"/>
          </w:tcPr>
          <w:p w14:paraId="1CBD8F04">
            <w:pPr>
              <w:widowControl/>
              <w:jc w:val="left"/>
              <w:rPr>
                <w:rFonts w:eastAsia="Times New Roman"/>
                <w:color w:val="000000"/>
                <w:kern w:val="0"/>
                <w:sz w:val="20"/>
                <w:szCs w:val="20"/>
              </w:rPr>
            </w:pPr>
          </w:p>
        </w:tc>
        <w:tc>
          <w:tcPr>
            <w:tcW w:w="821" w:type="dxa"/>
            <w:noWrap w:val="0"/>
            <w:vAlign w:val="top"/>
          </w:tcPr>
          <w:p w14:paraId="664C38DF">
            <w:pPr>
              <w:widowControl/>
              <w:jc w:val="left"/>
              <w:rPr>
                <w:rFonts w:eastAsia="Times New Roman"/>
                <w:color w:val="000000"/>
                <w:kern w:val="0"/>
                <w:sz w:val="20"/>
                <w:szCs w:val="20"/>
              </w:rPr>
            </w:pPr>
          </w:p>
        </w:tc>
        <w:tc>
          <w:tcPr>
            <w:tcW w:w="1750" w:type="dxa"/>
            <w:noWrap w:val="0"/>
            <w:vAlign w:val="top"/>
          </w:tcPr>
          <w:p w14:paraId="348C88C9">
            <w:pPr>
              <w:widowControl/>
              <w:jc w:val="left"/>
              <w:rPr>
                <w:rFonts w:eastAsia="Times New Roman"/>
                <w:color w:val="000000"/>
                <w:kern w:val="0"/>
                <w:sz w:val="20"/>
                <w:szCs w:val="20"/>
              </w:rPr>
            </w:pPr>
          </w:p>
        </w:tc>
        <w:tc>
          <w:tcPr>
            <w:tcW w:w="4318" w:type="dxa"/>
            <w:noWrap w:val="0"/>
            <w:vAlign w:val="top"/>
          </w:tcPr>
          <w:p w14:paraId="69E0D18E">
            <w:pPr>
              <w:widowControl/>
              <w:jc w:val="left"/>
              <w:rPr>
                <w:rFonts w:ascii="宋体" w:cs="宋体"/>
                <w:color w:val="000000"/>
                <w:kern w:val="0"/>
                <w:sz w:val="20"/>
                <w:szCs w:val="20"/>
              </w:rPr>
            </w:pPr>
            <w:r>
              <w:rPr>
                <w:rFonts w:hint="eastAsia" w:ascii="宋体" w:hAnsi="宋体" w:cs="宋体"/>
                <w:color w:val="000000"/>
                <w:kern w:val="0"/>
                <w:sz w:val="20"/>
                <w:szCs w:val="20"/>
              </w:rPr>
              <w:t>基板玻璃</w:t>
            </w:r>
          </w:p>
        </w:tc>
      </w:tr>
      <w:tr w14:paraId="124FAD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DF8697">
            <w:pPr>
              <w:widowControl/>
              <w:jc w:val="left"/>
              <w:rPr>
                <w:rFonts w:ascii="宋体" w:cs="宋体"/>
                <w:color w:val="000000"/>
                <w:kern w:val="0"/>
                <w:sz w:val="20"/>
                <w:szCs w:val="20"/>
              </w:rPr>
            </w:pPr>
          </w:p>
        </w:tc>
        <w:tc>
          <w:tcPr>
            <w:tcW w:w="1577" w:type="dxa"/>
            <w:noWrap w:val="0"/>
            <w:vAlign w:val="top"/>
          </w:tcPr>
          <w:p w14:paraId="7E3A87C8">
            <w:pPr>
              <w:widowControl/>
              <w:jc w:val="left"/>
              <w:rPr>
                <w:rFonts w:eastAsia="Times New Roman"/>
                <w:color w:val="000000"/>
                <w:kern w:val="0"/>
                <w:sz w:val="20"/>
                <w:szCs w:val="20"/>
              </w:rPr>
            </w:pPr>
          </w:p>
        </w:tc>
        <w:tc>
          <w:tcPr>
            <w:tcW w:w="821" w:type="dxa"/>
            <w:noWrap w:val="0"/>
            <w:vAlign w:val="top"/>
          </w:tcPr>
          <w:p w14:paraId="572A28CB">
            <w:pPr>
              <w:widowControl/>
              <w:jc w:val="left"/>
              <w:rPr>
                <w:rFonts w:eastAsia="Times New Roman"/>
                <w:color w:val="000000"/>
                <w:kern w:val="0"/>
                <w:sz w:val="20"/>
                <w:szCs w:val="20"/>
              </w:rPr>
            </w:pPr>
          </w:p>
        </w:tc>
        <w:tc>
          <w:tcPr>
            <w:tcW w:w="1750" w:type="dxa"/>
            <w:noWrap w:val="0"/>
            <w:vAlign w:val="top"/>
          </w:tcPr>
          <w:p w14:paraId="3395B47C">
            <w:pPr>
              <w:widowControl/>
              <w:jc w:val="left"/>
              <w:rPr>
                <w:rFonts w:eastAsia="Times New Roman"/>
                <w:color w:val="000000"/>
                <w:kern w:val="0"/>
                <w:sz w:val="20"/>
                <w:szCs w:val="20"/>
              </w:rPr>
            </w:pPr>
          </w:p>
        </w:tc>
        <w:tc>
          <w:tcPr>
            <w:tcW w:w="4318" w:type="dxa"/>
            <w:noWrap w:val="0"/>
            <w:vAlign w:val="top"/>
          </w:tcPr>
          <w:p w14:paraId="7D83FA56">
            <w:pPr>
              <w:widowControl/>
              <w:jc w:val="left"/>
              <w:rPr>
                <w:rFonts w:ascii="宋体" w:cs="宋体"/>
                <w:color w:val="000000"/>
                <w:kern w:val="0"/>
                <w:sz w:val="20"/>
                <w:szCs w:val="20"/>
              </w:rPr>
            </w:pPr>
            <w:r>
              <w:rPr>
                <w:rFonts w:hint="eastAsia" w:ascii="宋体" w:hAnsi="宋体" w:cs="宋体"/>
                <w:color w:val="000000"/>
                <w:kern w:val="0"/>
                <w:sz w:val="20"/>
                <w:szCs w:val="20"/>
              </w:rPr>
              <w:t>导电玻璃</w:t>
            </w:r>
          </w:p>
        </w:tc>
      </w:tr>
      <w:tr w14:paraId="454A23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7D73DC">
            <w:pPr>
              <w:widowControl/>
              <w:jc w:val="left"/>
              <w:rPr>
                <w:rFonts w:ascii="宋体" w:cs="宋体"/>
                <w:color w:val="000000"/>
                <w:kern w:val="0"/>
                <w:sz w:val="20"/>
                <w:szCs w:val="20"/>
              </w:rPr>
            </w:pPr>
          </w:p>
        </w:tc>
        <w:tc>
          <w:tcPr>
            <w:tcW w:w="1577" w:type="dxa"/>
            <w:noWrap w:val="0"/>
            <w:vAlign w:val="top"/>
          </w:tcPr>
          <w:p w14:paraId="48FCE1AC">
            <w:pPr>
              <w:widowControl/>
              <w:jc w:val="left"/>
              <w:rPr>
                <w:rFonts w:eastAsia="Times New Roman"/>
                <w:color w:val="000000"/>
                <w:kern w:val="0"/>
                <w:sz w:val="20"/>
                <w:szCs w:val="20"/>
              </w:rPr>
            </w:pPr>
          </w:p>
        </w:tc>
        <w:tc>
          <w:tcPr>
            <w:tcW w:w="821" w:type="dxa"/>
            <w:noWrap w:val="0"/>
            <w:vAlign w:val="top"/>
          </w:tcPr>
          <w:p w14:paraId="2478FEDA">
            <w:pPr>
              <w:widowControl/>
              <w:jc w:val="left"/>
              <w:rPr>
                <w:rFonts w:eastAsia="Times New Roman"/>
                <w:color w:val="000000"/>
                <w:kern w:val="0"/>
                <w:sz w:val="20"/>
                <w:szCs w:val="20"/>
              </w:rPr>
            </w:pPr>
          </w:p>
        </w:tc>
        <w:tc>
          <w:tcPr>
            <w:tcW w:w="1750" w:type="dxa"/>
            <w:noWrap w:val="0"/>
            <w:vAlign w:val="top"/>
          </w:tcPr>
          <w:p w14:paraId="074F5A3C">
            <w:pPr>
              <w:widowControl/>
              <w:jc w:val="left"/>
              <w:rPr>
                <w:rFonts w:eastAsia="Times New Roman"/>
                <w:color w:val="000000"/>
                <w:kern w:val="0"/>
                <w:sz w:val="20"/>
                <w:szCs w:val="20"/>
              </w:rPr>
            </w:pPr>
          </w:p>
        </w:tc>
        <w:tc>
          <w:tcPr>
            <w:tcW w:w="4318" w:type="dxa"/>
            <w:noWrap w:val="0"/>
            <w:vAlign w:val="top"/>
          </w:tcPr>
          <w:p w14:paraId="1C936F3D">
            <w:pPr>
              <w:widowControl/>
              <w:jc w:val="left"/>
              <w:rPr>
                <w:rFonts w:ascii="宋体" w:cs="宋体"/>
                <w:color w:val="000000"/>
                <w:kern w:val="0"/>
                <w:sz w:val="20"/>
                <w:szCs w:val="20"/>
              </w:rPr>
            </w:pPr>
            <w:r>
              <w:rPr>
                <w:rFonts w:hint="eastAsia" w:ascii="宋体" w:hAnsi="宋体" w:cs="宋体"/>
                <w:color w:val="000000"/>
                <w:kern w:val="0"/>
                <w:sz w:val="20"/>
                <w:szCs w:val="20"/>
              </w:rPr>
              <w:t>保护玻璃</w:t>
            </w:r>
          </w:p>
        </w:tc>
      </w:tr>
      <w:tr w14:paraId="2FCDDB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6BE961">
            <w:pPr>
              <w:widowControl/>
              <w:jc w:val="left"/>
              <w:rPr>
                <w:rFonts w:ascii="宋体" w:cs="宋体"/>
                <w:color w:val="000000"/>
                <w:kern w:val="0"/>
                <w:sz w:val="20"/>
                <w:szCs w:val="20"/>
              </w:rPr>
            </w:pPr>
          </w:p>
        </w:tc>
        <w:tc>
          <w:tcPr>
            <w:tcW w:w="1577" w:type="dxa"/>
            <w:noWrap w:val="0"/>
            <w:vAlign w:val="top"/>
          </w:tcPr>
          <w:p w14:paraId="01FFA654">
            <w:pPr>
              <w:widowControl/>
              <w:jc w:val="left"/>
              <w:rPr>
                <w:rFonts w:eastAsia="Times New Roman"/>
                <w:color w:val="000000"/>
                <w:kern w:val="0"/>
                <w:sz w:val="20"/>
                <w:szCs w:val="20"/>
              </w:rPr>
            </w:pPr>
          </w:p>
        </w:tc>
        <w:tc>
          <w:tcPr>
            <w:tcW w:w="821" w:type="dxa"/>
            <w:noWrap w:val="0"/>
            <w:vAlign w:val="top"/>
          </w:tcPr>
          <w:p w14:paraId="04061F7E">
            <w:pPr>
              <w:widowControl/>
              <w:jc w:val="left"/>
              <w:rPr>
                <w:rFonts w:eastAsia="Times New Roman"/>
                <w:color w:val="000000"/>
                <w:kern w:val="0"/>
                <w:sz w:val="20"/>
                <w:szCs w:val="20"/>
              </w:rPr>
            </w:pPr>
          </w:p>
        </w:tc>
        <w:tc>
          <w:tcPr>
            <w:tcW w:w="1750" w:type="dxa"/>
            <w:noWrap w:val="0"/>
            <w:vAlign w:val="top"/>
          </w:tcPr>
          <w:p w14:paraId="66DF1230">
            <w:pPr>
              <w:widowControl/>
              <w:jc w:val="left"/>
              <w:rPr>
                <w:rFonts w:eastAsia="Times New Roman"/>
                <w:color w:val="000000"/>
                <w:kern w:val="0"/>
                <w:sz w:val="20"/>
                <w:szCs w:val="20"/>
              </w:rPr>
            </w:pPr>
          </w:p>
        </w:tc>
        <w:tc>
          <w:tcPr>
            <w:tcW w:w="4318" w:type="dxa"/>
            <w:noWrap w:val="0"/>
            <w:vAlign w:val="top"/>
          </w:tcPr>
          <w:p w14:paraId="0CBBE6F5">
            <w:pPr>
              <w:widowControl/>
              <w:jc w:val="left"/>
              <w:rPr>
                <w:rFonts w:ascii="宋体" w:cs="宋体"/>
                <w:color w:val="000000"/>
                <w:kern w:val="0"/>
                <w:sz w:val="20"/>
                <w:szCs w:val="20"/>
              </w:rPr>
            </w:pPr>
            <w:r>
              <w:rPr>
                <w:rFonts w:hint="eastAsia" w:ascii="宋体" w:hAnsi="宋体" w:cs="宋体"/>
                <w:color w:val="000000"/>
                <w:kern w:val="0"/>
                <w:sz w:val="20"/>
                <w:szCs w:val="20"/>
              </w:rPr>
              <w:t>超白太阳能浮法玻璃</w:t>
            </w:r>
          </w:p>
        </w:tc>
      </w:tr>
      <w:tr w14:paraId="650750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FBE85D">
            <w:pPr>
              <w:widowControl/>
              <w:jc w:val="left"/>
              <w:rPr>
                <w:rFonts w:ascii="宋体" w:cs="宋体"/>
                <w:color w:val="000000"/>
                <w:kern w:val="0"/>
                <w:sz w:val="20"/>
                <w:szCs w:val="20"/>
              </w:rPr>
            </w:pPr>
          </w:p>
        </w:tc>
        <w:tc>
          <w:tcPr>
            <w:tcW w:w="1577" w:type="dxa"/>
            <w:noWrap w:val="0"/>
            <w:vAlign w:val="top"/>
          </w:tcPr>
          <w:p w14:paraId="734EB613">
            <w:pPr>
              <w:widowControl/>
              <w:jc w:val="left"/>
              <w:rPr>
                <w:rFonts w:eastAsia="Times New Roman"/>
                <w:color w:val="000000"/>
                <w:kern w:val="0"/>
                <w:sz w:val="20"/>
                <w:szCs w:val="20"/>
              </w:rPr>
            </w:pPr>
          </w:p>
        </w:tc>
        <w:tc>
          <w:tcPr>
            <w:tcW w:w="821" w:type="dxa"/>
            <w:noWrap w:val="0"/>
            <w:vAlign w:val="top"/>
          </w:tcPr>
          <w:p w14:paraId="543A2186">
            <w:pPr>
              <w:widowControl/>
              <w:jc w:val="left"/>
              <w:rPr>
                <w:rFonts w:eastAsia="Times New Roman"/>
                <w:color w:val="000000"/>
                <w:kern w:val="0"/>
                <w:sz w:val="20"/>
                <w:szCs w:val="20"/>
              </w:rPr>
            </w:pPr>
          </w:p>
        </w:tc>
        <w:tc>
          <w:tcPr>
            <w:tcW w:w="1750" w:type="dxa"/>
            <w:noWrap w:val="0"/>
            <w:vAlign w:val="top"/>
          </w:tcPr>
          <w:p w14:paraId="2CD6CE71">
            <w:pPr>
              <w:widowControl/>
              <w:jc w:val="left"/>
              <w:rPr>
                <w:rFonts w:eastAsia="Times New Roman"/>
                <w:color w:val="000000"/>
                <w:kern w:val="0"/>
                <w:sz w:val="20"/>
                <w:szCs w:val="20"/>
              </w:rPr>
            </w:pPr>
          </w:p>
        </w:tc>
        <w:tc>
          <w:tcPr>
            <w:tcW w:w="4318" w:type="dxa"/>
            <w:noWrap w:val="0"/>
            <w:vAlign w:val="top"/>
          </w:tcPr>
          <w:p w14:paraId="74715E8F">
            <w:pPr>
              <w:widowControl/>
              <w:jc w:val="left"/>
              <w:rPr>
                <w:rFonts w:ascii="宋体" w:cs="宋体"/>
                <w:color w:val="000000"/>
                <w:kern w:val="0"/>
                <w:sz w:val="20"/>
                <w:szCs w:val="20"/>
              </w:rPr>
            </w:pPr>
            <w:r>
              <w:rPr>
                <w:rFonts w:hint="eastAsia" w:ascii="宋体" w:hAnsi="宋体" w:cs="宋体"/>
                <w:color w:val="000000"/>
                <w:kern w:val="0"/>
                <w:sz w:val="20"/>
                <w:szCs w:val="20"/>
              </w:rPr>
              <w:t>超白太阳能压延玻璃</w:t>
            </w:r>
          </w:p>
        </w:tc>
      </w:tr>
      <w:tr w14:paraId="236114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834E3C5">
            <w:pPr>
              <w:widowControl/>
              <w:jc w:val="left"/>
              <w:rPr>
                <w:rFonts w:ascii="宋体" w:cs="宋体"/>
                <w:color w:val="000000"/>
                <w:kern w:val="0"/>
                <w:sz w:val="20"/>
                <w:szCs w:val="20"/>
              </w:rPr>
            </w:pPr>
          </w:p>
        </w:tc>
        <w:tc>
          <w:tcPr>
            <w:tcW w:w="1577" w:type="dxa"/>
            <w:noWrap w:val="0"/>
            <w:vAlign w:val="top"/>
          </w:tcPr>
          <w:p w14:paraId="0A361DA5">
            <w:pPr>
              <w:widowControl/>
              <w:jc w:val="left"/>
              <w:rPr>
                <w:rFonts w:eastAsia="Times New Roman"/>
                <w:color w:val="000000"/>
                <w:kern w:val="0"/>
                <w:sz w:val="20"/>
                <w:szCs w:val="20"/>
              </w:rPr>
            </w:pPr>
          </w:p>
        </w:tc>
        <w:tc>
          <w:tcPr>
            <w:tcW w:w="821" w:type="dxa"/>
            <w:noWrap w:val="0"/>
            <w:vAlign w:val="top"/>
          </w:tcPr>
          <w:p w14:paraId="6F006F01">
            <w:pPr>
              <w:widowControl/>
              <w:jc w:val="left"/>
              <w:rPr>
                <w:rFonts w:eastAsia="Times New Roman"/>
                <w:color w:val="000000"/>
                <w:kern w:val="0"/>
                <w:sz w:val="20"/>
                <w:szCs w:val="20"/>
              </w:rPr>
            </w:pPr>
          </w:p>
        </w:tc>
        <w:tc>
          <w:tcPr>
            <w:tcW w:w="1750" w:type="dxa"/>
            <w:noWrap w:val="0"/>
            <w:vAlign w:val="top"/>
          </w:tcPr>
          <w:p w14:paraId="15E07462">
            <w:pPr>
              <w:widowControl/>
              <w:jc w:val="left"/>
              <w:rPr>
                <w:rFonts w:eastAsia="Times New Roman"/>
                <w:color w:val="000000"/>
                <w:kern w:val="0"/>
                <w:sz w:val="20"/>
                <w:szCs w:val="20"/>
              </w:rPr>
            </w:pPr>
          </w:p>
        </w:tc>
        <w:tc>
          <w:tcPr>
            <w:tcW w:w="4318" w:type="dxa"/>
            <w:noWrap w:val="0"/>
            <w:vAlign w:val="top"/>
          </w:tcPr>
          <w:p w14:paraId="772D438B">
            <w:pPr>
              <w:widowControl/>
              <w:jc w:val="left"/>
              <w:rPr>
                <w:rFonts w:ascii="宋体" w:cs="宋体"/>
                <w:color w:val="000000"/>
                <w:kern w:val="0"/>
                <w:sz w:val="20"/>
                <w:szCs w:val="20"/>
              </w:rPr>
            </w:pPr>
            <w:r>
              <w:rPr>
                <w:rFonts w:hint="eastAsia" w:ascii="宋体" w:hAnsi="宋体" w:cs="宋体"/>
                <w:color w:val="000000"/>
                <w:kern w:val="0"/>
                <w:sz w:val="20"/>
                <w:szCs w:val="20"/>
              </w:rPr>
              <w:t>光学及光子学玻璃（包括透紫外玻璃、透红外玻璃、激光玻璃、变色玻璃、发光玻璃等）</w:t>
            </w:r>
          </w:p>
        </w:tc>
      </w:tr>
      <w:tr w14:paraId="3D39C8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CAC428">
            <w:pPr>
              <w:widowControl/>
              <w:jc w:val="left"/>
              <w:rPr>
                <w:rFonts w:ascii="宋体" w:cs="宋体"/>
                <w:color w:val="000000"/>
                <w:kern w:val="0"/>
                <w:sz w:val="20"/>
                <w:szCs w:val="20"/>
              </w:rPr>
            </w:pPr>
          </w:p>
        </w:tc>
        <w:tc>
          <w:tcPr>
            <w:tcW w:w="1577" w:type="dxa"/>
            <w:noWrap w:val="0"/>
            <w:vAlign w:val="top"/>
          </w:tcPr>
          <w:p w14:paraId="1443B72F">
            <w:pPr>
              <w:widowControl/>
              <w:jc w:val="left"/>
              <w:rPr>
                <w:rFonts w:eastAsia="Times New Roman"/>
                <w:color w:val="000000"/>
                <w:kern w:val="0"/>
                <w:sz w:val="20"/>
                <w:szCs w:val="20"/>
              </w:rPr>
            </w:pPr>
          </w:p>
        </w:tc>
        <w:tc>
          <w:tcPr>
            <w:tcW w:w="821" w:type="dxa"/>
            <w:noWrap w:val="0"/>
            <w:vAlign w:val="top"/>
          </w:tcPr>
          <w:p w14:paraId="0C3D88E9">
            <w:pPr>
              <w:widowControl/>
              <w:jc w:val="left"/>
              <w:rPr>
                <w:rFonts w:eastAsia="Times New Roman"/>
                <w:color w:val="000000"/>
                <w:kern w:val="0"/>
                <w:sz w:val="20"/>
                <w:szCs w:val="20"/>
              </w:rPr>
            </w:pPr>
          </w:p>
        </w:tc>
        <w:tc>
          <w:tcPr>
            <w:tcW w:w="1750" w:type="dxa"/>
            <w:noWrap w:val="0"/>
            <w:vAlign w:val="top"/>
          </w:tcPr>
          <w:p w14:paraId="5C6777E1">
            <w:pPr>
              <w:widowControl/>
              <w:jc w:val="left"/>
              <w:rPr>
                <w:rFonts w:eastAsia="Times New Roman"/>
                <w:color w:val="000000"/>
                <w:kern w:val="0"/>
                <w:sz w:val="20"/>
                <w:szCs w:val="20"/>
              </w:rPr>
            </w:pPr>
          </w:p>
        </w:tc>
        <w:tc>
          <w:tcPr>
            <w:tcW w:w="4318" w:type="dxa"/>
            <w:noWrap w:val="0"/>
            <w:vAlign w:val="top"/>
          </w:tcPr>
          <w:p w14:paraId="48ACBED1">
            <w:pPr>
              <w:widowControl/>
              <w:jc w:val="left"/>
              <w:rPr>
                <w:rFonts w:ascii="宋体" w:cs="宋体"/>
                <w:color w:val="000000"/>
                <w:kern w:val="0"/>
                <w:sz w:val="20"/>
                <w:szCs w:val="20"/>
              </w:rPr>
            </w:pPr>
            <w:r>
              <w:rPr>
                <w:rFonts w:hint="eastAsia" w:ascii="宋体" w:hAnsi="宋体" w:cs="宋体"/>
                <w:color w:val="000000"/>
                <w:kern w:val="0"/>
                <w:sz w:val="20"/>
                <w:szCs w:val="20"/>
              </w:rPr>
              <w:t>电磁功能玻璃</w:t>
            </w:r>
          </w:p>
        </w:tc>
      </w:tr>
      <w:tr w14:paraId="06677B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D90FCD">
            <w:pPr>
              <w:widowControl/>
              <w:jc w:val="left"/>
              <w:rPr>
                <w:rFonts w:ascii="宋体" w:cs="宋体"/>
                <w:color w:val="000000"/>
                <w:kern w:val="0"/>
                <w:sz w:val="20"/>
                <w:szCs w:val="20"/>
              </w:rPr>
            </w:pPr>
          </w:p>
        </w:tc>
        <w:tc>
          <w:tcPr>
            <w:tcW w:w="1577" w:type="dxa"/>
            <w:noWrap w:val="0"/>
            <w:vAlign w:val="top"/>
          </w:tcPr>
          <w:p w14:paraId="457674B7">
            <w:pPr>
              <w:widowControl/>
              <w:jc w:val="left"/>
              <w:rPr>
                <w:rFonts w:eastAsia="Times New Roman"/>
                <w:color w:val="000000"/>
                <w:kern w:val="0"/>
                <w:sz w:val="20"/>
                <w:szCs w:val="20"/>
              </w:rPr>
            </w:pPr>
          </w:p>
        </w:tc>
        <w:tc>
          <w:tcPr>
            <w:tcW w:w="821" w:type="dxa"/>
            <w:noWrap w:val="0"/>
            <w:vAlign w:val="top"/>
          </w:tcPr>
          <w:p w14:paraId="397A26FF">
            <w:pPr>
              <w:widowControl/>
              <w:jc w:val="left"/>
              <w:rPr>
                <w:rFonts w:eastAsia="Times New Roman"/>
                <w:color w:val="000000"/>
                <w:kern w:val="0"/>
                <w:sz w:val="20"/>
                <w:szCs w:val="20"/>
              </w:rPr>
            </w:pPr>
          </w:p>
        </w:tc>
        <w:tc>
          <w:tcPr>
            <w:tcW w:w="1750" w:type="dxa"/>
            <w:noWrap w:val="0"/>
            <w:vAlign w:val="top"/>
          </w:tcPr>
          <w:p w14:paraId="7050164D">
            <w:pPr>
              <w:widowControl/>
              <w:jc w:val="left"/>
              <w:rPr>
                <w:rFonts w:eastAsia="Times New Roman"/>
                <w:color w:val="000000"/>
                <w:kern w:val="0"/>
                <w:sz w:val="20"/>
                <w:szCs w:val="20"/>
              </w:rPr>
            </w:pPr>
          </w:p>
        </w:tc>
        <w:tc>
          <w:tcPr>
            <w:tcW w:w="4318" w:type="dxa"/>
            <w:noWrap w:val="0"/>
            <w:vAlign w:val="top"/>
          </w:tcPr>
          <w:p w14:paraId="25ECEFFC">
            <w:pPr>
              <w:widowControl/>
              <w:jc w:val="left"/>
              <w:rPr>
                <w:rFonts w:ascii="宋体" w:cs="宋体"/>
                <w:color w:val="000000"/>
                <w:kern w:val="0"/>
                <w:sz w:val="20"/>
                <w:szCs w:val="20"/>
              </w:rPr>
            </w:pPr>
            <w:r>
              <w:rPr>
                <w:rFonts w:hint="eastAsia" w:ascii="宋体" w:hAnsi="宋体" w:cs="宋体"/>
                <w:color w:val="000000"/>
                <w:kern w:val="0"/>
                <w:sz w:val="20"/>
                <w:szCs w:val="20"/>
              </w:rPr>
              <w:t>热学功能玻璃</w:t>
            </w:r>
          </w:p>
        </w:tc>
      </w:tr>
      <w:tr w14:paraId="0206DC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93A321">
            <w:pPr>
              <w:widowControl/>
              <w:jc w:val="left"/>
              <w:rPr>
                <w:rFonts w:ascii="宋体" w:cs="宋体"/>
                <w:color w:val="000000"/>
                <w:kern w:val="0"/>
                <w:sz w:val="20"/>
                <w:szCs w:val="20"/>
              </w:rPr>
            </w:pPr>
          </w:p>
        </w:tc>
        <w:tc>
          <w:tcPr>
            <w:tcW w:w="1577" w:type="dxa"/>
            <w:noWrap w:val="0"/>
            <w:vAlign w:val="top"/>
          </w:tcPr>
          <w:p w14:paraId="0BA12529">
            <w:pPr>
              <w:widowControl/>
              <w:jc w:val="left"/>
              <w:rPr>
                <w:rFonts w:eastAsia="Times New Roman"/>
                <w:color w:val="000000"/>
                <w:kern w:val="0"/>
                <w:sz w:val="20"/>
                <w:szCs w:val="20"/>
              </w:rPr>
            </w:pPr>
          </w:p>
        </w:tc>
        <w:tc>
          <w:tcPr>
            <w:tcW w:w="821" w:type="dxa"/>
            <w:noWrap w:val="0"/>
            <w:vAlign w:val="top"/>
          </w:tcPr>
          <w:p w14:paraId="3C9FB981">
            <w:pPr>
              <w:widowControl/>
              <w:jc w:val="left"/>
              <w:rPr>
                <w:rFonts w:eastAsia="Times New Roman"/>
                <w:color w:val="000000"/>
                <w:kern w:val="0"/>
                <w:sz w:val="20"/>
                <w:szCs w:val="20"/>
              </w:rPr>
            </w:pPr>
          </w:p>
        </w:tc>
        <w:tc>
          <w:tcPr>
            <w:tcW w:w="1750" w:type="dxa"/>
            <w:noWrap w:val="0"/>
            <w:vAlign w:val="top"/>
          </w:tcPr>
          <w:p w14:paraId="3E0268E0">
            <w:pPr>
              <w:widowControl/>
              <w:jc w:val="left"/>
              <w:rPr>
                <w:rFonts w:eastAsia="Times New Roman"/>
                <w:color w:val="000000"/>
                <w:kern w:val="0"/>
                <w:sz w:val="20"/>
                <w:szCs w:val="20"/>
              </w:rPr>
            </w:pPr>
          </w:p>
        </w:tc>
        <w:tc>
          <w:tcPr>
            <w:tcW w:w="4318" w:type="dxa"/>
            <w:noWrap w:val="0"/>
            <w:vAlign w:val="top"/>
          </w:tcPr>
          <w:p w14:paraId="6842F51A">
            <w:pPr>
              <w:widowControl/>
              <w:jc w:val="left"/>
              <w:rPr>
                <w:rFonts w:ascii="宋体" w:cs="宋体"/>
                <w:color w:val="000000"/>
                <w:kern w:val="0"/>
                <w:sz w:val="20"/>
                <w:szCs w:val="20"/>
              </w:rPr>
            </w:pPr>
            <w:r>
              <w:rPr>
                <w:rFonts w:hint="eastAsia" w:ascii="宋体" w:hAnsi="宋体" w:cs="宋体"/>
                <w:color w:val="000000"/>
                <w:kern w:val="0"/>
                <w:sz w:val="20"/>
                <w:szCs w:val="20"/>
              </w:rPr>
              <w:t>生化功能玻璃</w:t>
            </w:r>
          </w:p>
        </w:tc>
      </w:tr>
      <w:tr w14:paraId="6F00396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B4D667">
            <w:pPr>
              <w:widowControl/>
              <w:jc w:val="left"/>
              <w:rPr>
                <w:rFonts w:ascii="宋体" w:cs="宋体"/>
                <w:color w:val="000000"/>
                <w:kern w:val="0"/>
                <w:sz w:val="20"/>
                <w:szCs w:val="20"/>
              </w:rPr>
            </w:pPr>
          </w:p>
        </w:tc>
        <w:tc>
          <w:tcPr>
            <w:tcW w:w="1577" w:type="dxa"/>
            <w:noWrap w:val="0"/>
            <w:vAlign w:val="top"/>
          </w:tcPr>
          <w:p w14:paraId="3AD23D16">
            <w:pPr>
              <w:widowControl/>
              <w:jc w:val="left"/>
              <w:rPr>
                <w:rFonts w:eastAsia="Times New Roman"/>
                <w:color w:val="000000"/>
                <w:kern w:val="0"/>
                <w:sz w:val="20"/>
                <w:szCs w:val="20"/>
              </w:rPr>
            </w:pPr>
          </w:p>
        </w:tc>
        <w:tc>
          <w:tcPr>
            <w:tcW w:w="821" w:type="dxa"/>
            <w:noWrap w:val="0"/>
            <w:vAlign w:val="top"/>
          </w:tcPr>
          <w:p w14:paraId="3B27BCA0">
            <w:pPr>
              <w:widowControl/>
              <w:jc w:val="left"/>
              <w:rPr>
                <w:rFonts w:eastAsia="Times New Roman"/>
                <w:color w:val="000000"/>
                <w:kern w:val="0"/>
                <w:sz w:val="20"/>
                <w:szCs w:val="20"/>
              </w:rPr>
            </w:pPr>
          </w:p>
        </w:tc>
        <w:tc>
          <w:tcPr>
            <w:tcW w:w="1750" w:type="dxa"/>
            <w:noWrap w:val="0"/>
            <w:vAlign w:val="top"/>
          </w:tcPr>
          <w:p w14:paraId="7DD40DB6">
            <w:pPr>
              <w:widowControl/>
              <w:jc w:val="left"/>
              <w:rPr>
                <w:rFonts w:eastAsia="Times New Roman"/>
                <w:color w:val="000000"/>
                <w:kern w:val="0"/>
                <w:sz w:val="20"/>
                <w:szCs w:val="20"/>
              </w:rPr>
            </w:pPr>
          </w:p>
        </w:tc>
        <w:tc>
          <w:tcPr>
            <w:tcW w:w="4318" w:type="dxa"/>
            <w:noWrap w:val="0"/>
            <w:vAlign w:val="top"/>
          </w:tcPr>
          <w:p w14:paraId="3BD1E933">
            <w:pPr>
              <w:widowControl/>
              <w:jc w:val="left"/>
              <w:rPr>
                <w:rFonts w:ascii="宋体" w:cs="宋体"/>
                <w:color w:val="000000"/>
                <w:kern w:val="0"/>
                <w:sz w:val="20"/>
                <w:szCs w:val="20"/>
              </w:rPr>
            </w:pPr>
            <w:r>
              <w:rPr>
                <w:rFonts w:hint="eastAsia" w:ascii="宋体" w:hAnsi="宋体" w:cs="宋体"/>
                <w:color w:val="000000"/>
                <w:kern w:val="0"/>
                <w:sz w:val="20"/>
                <w:szCs w:val="20"/>
              </w:rPr>
              <w:t>红外玻璃</w:t>
            </w:r>
          </w:p>
        </w:tc>
      </w:tr>
      <w:tr w14:paraId="131776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BCE3AA">
            <w:pPr>
              <w:widowControl/>
              <w:jc w:val="left"/>
              <w:rPr>
                <w:rFonts w:ascii="宋体" w:cs="宋体"/>
                <w:color w:val="000000"/>
                <w:kern w:val="0"/>
                <w:sz w:val="20"/>
                <w:szCs w:val="20"/>
              </w:rPr>
            </w:pPr>
            <w:r>
              <w:rPr>
                <w:rFonts w:ascii="宋体" w:hAnsi="宋体" w:cs="宋体"/>
                <w:color w:val="000000"/>
                <w:kern w:val="0"/>
                <w:sz w:val="20"/>
                <w:szCs w:val="20"/>
              </w:rPr>
              <w:t>3.4.1.2</w:t>
            </w:r>
          </w:p>
        </w:tc>
        <w:tc>
          <w:tcPr>
            <w:tcW w:w="1577" w:type="dxa"/>
            <w:noWrap w:val="0"/>
            <w:vAlign w:val="top"/>
          </w:tcPr>
          <w:p w14:paraId="7F0D98CF">
            <w:pPr>
              <w:widowControl/>
              <w:jc w:val="left"/>
              <w:rPr>
                <w:rFonts w:ascii="宋体" w:cs="宋体"/>
                <w:color w:val="000000"/>
                <w:kern w:val="0"/>
                <w:sz w:val="20"/>
                <w:szCs w:val="20"/>
              </w:rPr>
            </w:pPr>
            <w:r>
              <w:rPr>
                <w:rFonts w:hint="eastAsia" w:ascii="宋体" w:hAnsi="宋体" w:cs="宋体"/>
                <w:color w:val="000000"/>
                <w:kern w:val="0"/>
                <w:sz w:val="20"/>
                <w:szCs w:val="20"/>
              </w:rPr>
              <w:t>技术玻璃制品制造</w:t>
            </w:r>
          </w:p>
        </w:tc>
        <w:tc>
          <w:tcPr>
            <w:tcW w:w="821" w:type="dxa"/>
            <w:noWrap w:val="0"/>
            <w:vAlign w:val="top"/>
          </w:tcPr>
          <w:p w14:paraId="0340B462">
            <w:pPr>
              <w:widowControl/>
              <w:jc w:val="left"/>
              <w:rPr>
                <w:rFonts w:ascii="宋体" w:cs="宋体"/>
                <w:color w:val="000000"/>
                <w:kern w:val="0"/>
                <w:sz w:val="20"/>
                <w:szCs w:val="20"/>
              </w:rPr>
            </w:pPr>
            <w:r>
              <w:rPr>
                <w:rFonts w:ascii="宋体" w:hAnsi="宋体" w:cs="宋体"/>
                <w:color w:val="000000"/>
                <w:kern w:val="0"/>
                <w:sz w:val="20"/>
                <w:szCs w:val="20"/>
              </w:rPr>
              <w:t>3051*</w:t>
            </w:r>
          </w:p>
        </w:tc>
        <w:tc>
          <w:tcPr>
            <w:tcW w:w="1750" w:type="dxa"/>
            <w:noWrap w:val="0"/>
            <w:vAlign w:val="top"/>
          </w:tcPr>
          <w:p w14:paraId="14AB30F0">
            <w:pPr>
              <w:widowControl/>
              <w:jc w:val="left"/>
              <w:rPr>
                <w:rFonts w:ascii="宋体" w:cs="宋体"/>
                <w:color w:val="000000"/>
                <w:kern w:val="0"/>
                <w:sz w:val="20"/>
                <w:szCs w:val="20"/>
              </w:rPr>
            </w:pPr>
            <w:r>
              <w:rPr>
                <w:rFonts w:hint="eastAsia" w:ascii="宋体" w:hAnsi="宋体" w:cs="宋体"/>
                <w:color w:val="000000"/>
                <w:kern w:val="0"/>
                <w:sz w:val="20"/>
                <w:szCs w:val="20"/>
              </w:rPr>
              <w:t>技术玻璃制品制造</w:t>
            </w:r>
          </w:p>
        </w:tc>
        <w:tc>
          <w:tcPr>
            <w:tcW w:w="4318" w:type="dxa"/>
            <w:noWrap w:val="0"/>
            <w:vAlign w:val="top"/>
          </w:tcPr>
          <w:p w14:paraId="7ADEB816">
            <w:pPr>
              <w:widowControl/>
              <w:jc w:val="left"/>
              <w:rPr>
                <w:rFonts w:ascii="宋体" w:cs="宋体"/>
                <w:color w:val="000000"/>
                <w:kern w:val="0"/>
                <w:sz w:val="20"/>
                <w:szCs w:val="20"/>
              </w:rPr>
            </w:pPr>
            <w:r>
              <w:rPr>
                <w:rFonts w:hint="eastAsia" w:ascii="宋体" w:hAnsi="宋体" w:cs="宋体"/>
                <w:color w:val="000000"/>
                <w:kern w:val="0"/>
                <w:sz w:val="20"/>
                <w:szCs w:val="20"/>
              </w:rPr>
              <w:t>阳光控制膜玻璃</w:t>
            </w:r>
          </w:p>
          <w:p w14:paraId="6AA46475">
            <w:pPr>
              <w:widowControl/>
              <w:jc w:val="left"/>
              <w:rPr>
                <w:rFonts w:ascii="宋体" w:cs="宋体"/>
                <w:color w:val="000000"/>
                <w:kern w:val="0"/>
                <w:sz w:val="20"/>
                <w:szCs w:val="20"/>
              </w:rPr>
            </w:pPr>
            <w:r>
              <w:rPr>
                <w:rFonts w:hint="eastAsia" w:ascii="宋体" w:hAnsi="宋体" w:cs="宋体"/>
                <w:color w:val="000000"/>
                <w:kern w:val="0"/>
                <w:sz w:val="20"/>
                <w:szCs w:val="20"/>
              </w:rPr>
              <w:t>低辐射膜玻璃</w:t>
            </w:r>
          </w:p>
        </w:tc>
      </w:tr>
      <w:tr w14:paraId="0969AD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975D77">
            <w:pPr>
              <w:widowControl/>
              <w:jc w:val="left"/>
              <w:rPr>
                <w:rFonts w:ascii="宋体" w:cs="宋体"/>
                <w:color w:val="000000"/>
                <w:kern w:val="0"/>
                <w:sz w:val="20"/>
                <w:szCs w:val="20"/>
              </w:rPr>
            </w:pPr>
          </w:p>
        </w:tc>
        <w:tc>
          <w:tcPr>
            <w:tcW w:w="1577" w:type="dxa"/>
            <w:noWrap w:val="0"/>
            <w:vAlign w:val="top"/>
          </w:tcPr>
          <w:p w14:paraId="59C68033">
            <w:pPr>
              <w:widowControl/>
              <w:jc w:val="left"/>
              <w:rPr>
                <w:rFonts w:eastAsia="Times New Roman"/>
                <w:color w:val="000000"/>
                <w:kern w:val="0"/>
                <w:sz w:val="20"/>
                <w:szCs w:val="20"/>
              </w:rPr>
            </w:pPr>
          </w:p>
        </w:tc>
        <w:tc>
          <w:tcPr>
            <w:tcW w:w="821" w:type="dxa"/>
            <w:noWrap w:val="0"/>
            <w:vAlign w:val="top"/>
          </w:tcPr>
          <w:p w14:paraId="72DF7DD3">
            <w:pPr>
              <w:widowControl/>
              <w:jc w:val="left"/>
              <w:rPr>
                <w:rFonts w:eastAsia="Times New Roman"/>
                <w:color w:val="000000"/>
                <w:kern w:val="0"/>
                <w:sz w:val="20"/>
                <w:szCs w:val="20"/>
              </w:rPr>
            </w:pPr>
          </w:p>
        </w:tc>
        <w:tc>
          <w:tcPr>
            <w:tcW w:w="1750" w:type="dxa"/>
            <w:noWrap w:val="0"/>
            <w:vAlign w:val="top"/>
          </w:tcPr>
          <w:p w14:paraId="4D03FBFF">
            <w:pPr>
              <w:widowControl/>
              <w:jc w:val="left"/>
              <w:rPr>
                <w:rFonts w:eastAsia="Times New Roman"/>
                <w:color w:val="000000"/>
                <w:kern w:val="0"/>
                <w:sz w:val="20"/>
                <w:szCs w:val="20"/>
              </w:rPr>
            </w:pPr>
          </w:p>
        </w:tc>
        <w:tc>
          <w:tcPr>
            <w:tcW w:w="4318" w:type="dxa"/>
            <w:noWrap w:val="0"/>
            <w:vAlign w:val="top"/>
          </w:tcPr>
          <w:p w14:paraId="62DB9E87">
            <w:pPr>
              <w:widowControl/>
              <w:jc w:val="left"/>
              <w:rPr>
                <w:rFonts w:ascii="宋体" w:cs="宋体"/>
                <w:color w:val="000000"/>
                <w:kern w:val="0"/>
                <w:sz w:val="20"/>
                <w:szCs w:val="20"/>
              </w:rPr>
            </w:pPr>
            <w:r>
              <w:rPr>
                <w:rFonts w:hint="eastAsia" w:ascii="宋体" w:hAnsi="宋体" w:cs="宋体"/>
                <w:color w:val="000000"/>
                <w:kern w:val="0"/>
                <w:sz w:val="20"/>
                <w:szCs w:val="20"/>
              </w:rPr>
              <w:t>镀镜玻璃</w:t>
            </w:r>
          </w:p>
        </w:tc>
      </w:tr>
      <w:tr w14:paraId="68B1927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C512A8">
            <w:pPr>
              <w:widowControl/>
              <w:jc w:val="left"/>
              <w:rPr>
                <w:rFonts w:ascii="宋体" w:cs="宋体"/>
                <w:color w:val="000000"/>
                <w:kern w:val="0"/>
                <w:sz w:val="20"/>
                <w:szCs w:val="20"/>
              </w:rPr>
            </w:pPr>
          </w:p>
        </w:tc>
        <w:tc>
          <w:tcPr>
            <w:tcW w:w="1577" w:type="dxa"/>
            <w:noWrap w:val="0"/>
            <w:vAlign w:val="top"/>
          </w:tcPr>
          <w:p w14:paraId="4975A98D">
            <w:pPr>
              <w:widowControl/>
              <w:jc w:val="left"/>
              <w:rPr>
                <w:rFonts w:eastAsia="Times New Roman"/>
                <w:color w:val="000000"/>
                <w:kern w:val="0"/>
                <w:sz w:val="20"/>
                <w:szCs w:val="20"/>
              </w:rPr>
            </w:pPr>
          </w:p>
        </w:tc>
        <w:tc>
          <w:tcPr>
            <w:tcW w:w="821" w:type="dxa"/>
            <w:noWrap w:val="0"/>
            <w:vAlign w:val="top"/>
          </w:tcPr>
          <w:p w14:paraId="76ACA418">
            <w:pPr>
              <w:widowControl/>
              <w:jc w:val="left"/>
              <w:rPr>
                <w:rFonts w:eastAsia="Times New Roman"/>
                <w:color w:val="000000"/>
                <w:kern w:val="0"/>
                <w:sz w:val="20"/>
                <w:szCs w:val="20"/>
              </w:rPr>
            </w:pPr>
          </w:p>
        </w:tc>
        <w:tc>
          <w:tcPr>
            <w:tcW w:w="1750" w:type="dxa"/>
            <w:noWrap w:val="0"/>
            <w:vAlign w:val="top"/>
          </w:tcPr>
          <w:p w14:paraId="3A7B6CE0">
            <w:pPr>
              <w:widowControl/>
              <w:jc w:val="left"/>
              <w:rPr>
                <w:rFonts w:eastAsia="Times New Roman"/>
                <w:color w:val="000000"/>
                <w:kern w:val="0"/>
                <w:sz w:val="20"/>
                <w:szCs w:val="20"/>
              </w:rPr>
            </w:pPr>
          </w:p>
        </w:tc>
        <w:tc>
          <w:tcPr>
            <w:tcW w:w="4318" w:type="dxa"/>
            <w:noWrap w:val="0"/>
            <w:vAlign w:val="top"/>
          </w:tcPr>
          <w:p w14:paraId="0048FD3E">
            <w:pPr>
              <w:widowControl/>
              <w:jc w:val="left"/>
              <w:rPr>
                <w:rFonts w:ascii="宋体" w:cs="宋体"/>
                <w:color w:val="000000"/>
                <w:kern w:val="0"/>
                <w:sz w:val="20"/>
                <w:szCs w:val="20"/>
              </w:rPr>
            </w:pPr>
            <w:r>
              <w:rPr>
                <w:rFonts w:hint="eastAsia" w:ascii="宋体" w:hAnsi="宋体" w:cs="宋体"/>
                <w:color w:val="000000"/>
                <w:kern w:val="0"/>
                <w:sz w:val="20"/>
                <w:szCs w:val="20"/>
              </w:rPr>
              <w:t>其他镀膜玻璃</w:t>
            </w:r>
          </w:p>
        </w:tc>
      </w:tr>
      <w:tr w14:paraId="3FAF92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8FB933">
            <w:pPr>
              <w:widowControl/>
              <w:jc w:val="left"/>
              <w:rPr>
                <w:rFonts w:ascii="宋体" w:cs="宋体"/>
                <w:color w:val="000000"/>
                <w:kern w:val="0"/>
                <w:sz w:val="20"/>
                <w:szCs w:val="20"/>
              </w:rPr>
            </w:pPr>
          </w:p>
        </w:tc>
        <w:tc>
          <w:tcPr>
            <w:tcW w:w="1577" w:type="dxa"/>
            <w:noWrap w:val="0"/>
            <w:vAlign w:val="top"/>
          </w:tcPr>
          <w:p w14:paraId="3CCE4D82">
            <w:pPr>
              <w:widowControl/>
              <w:jc w:val="left"/>
              <w:rPr>
                <w:rFonts w:eastAsia="Times New Roman"/>
                <w:color w:val="000000"/>
                <w:kern w:val="0"/>
                <w:sz w:val="20"/>
                <w:szCs w:val="20"/>
              </w:rPr>
            </w:pPr>
          </w:p>
        </w:tc>
        <w:tc>
          <w:tcPr>
            <w:tcW w:w="821" w:type="dxa"/>
            <w:noWrap w:val="0"/>
            <w:vAlign w:val="top"/>
          </w:tcPr>
          <w:p w14:paraId="133A5F7D">
            <w:pPr>
              <w:widowControl/>
              <w:jc w:val="left"/>
              <w:rPr>
                <w:rFonts w:eastAsia="Times New Roman"/>
                <w:color w:val="000000"/>
                <w:kern w:val="0"/>
                <w:sz w:val="20"/>
                <w:szCs w:val="20"/>
              </w:rPr>
            </w:pPr>
          </w:p>
        </w:tc>
        <w:tc>
          <w:tcPr>
            <w:tcW w:w="1750" w:type="dxa"/>
            <w:noWrap w:val="0"/>
            <w:vAlign w:val="top"/>
          </w:tcPr>
          <w:p w14:paraId="5A490462">
            <w:pPr>
              <w:widowControl/>
              <w:jc w:val="left"/>
              <w:rPr>
                <w:rFonts w:eastAsia="Times New Roman"/>
                <w:color w:val="000000"/>
                <w:kern w:val="0"/>
                <w:sz w:val="20"/>
                <w:szCs w:val="20"/>
              </w:rPr>
            </w:pPr>
          </w:p>
        </w:tc>
        <w:tc>
          <w:tcPr>
            <w:tcW w:w="4318" w:type="dxa"/>
            <w:noWrap w:val="0"/>
            <w:vAlign w:val="top"/>
          </w:tcPr>
          <w:p w14:paraId="30C9F97D">
            <w:pPr>
              <w:widowControl/>
              <w:jc w:val="left"/>
              <w:rPr>
                <w:rFonts w:ascii="宋体" w:cs="宋体"/>
                <w:color w:val="000000"/>
                <w:kern w:val="0"/>
                <w:sz w:val="20"/>
                <w:szCs w:val="20"/>
              </w:rPr>
            </w:pPr>
            <w:r>
              <w:rPr>
                <w:rFonts w:hint="eastAsia" w:ascii="宋体" w:hAnsi="宋体" w:cs="宋体"/>
                <w:color w:val="000000"/>
                <w:kern w:val="0"/>
                <w:sz w:val="20"/>
                <w:szCs w:val="20"/>
              </w:rPr>
              <w:t>光纤生产用石英棒、管</w:t>
            </w:r>
          </w:p>
        </w:tc>
      </w:tr>
      <w:tr w14:paraId="4DB9F5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3509CE">
            <w:pPr>
              <w:widowControl/>
              <w:jc w:val="left"/>
              <w:rPr>
                <w:rFonts w:ascii="宋体" w:cs="宋体"/>
                <w:color w:val="000000"/>
                <w:kern w:val="0"/>
                <w:sz w:val="20"/>
                <w:szCs w:val="20"/>
              </w:rPr>
            </w:pPr>
          </w:p>
        </w:tc>
        <w:tc>
          <w:tcPr>
            <w:tcW w:w="1577" w:type="dxa"/>
            <w:noWrap w:val="0"/>
            <w:vAlign w:val="top"/>
          </w:tcPr>
          <w:p w14:paraId="1CD78512">
            <w:pPr>
              <w:widowControl/>
              <w:jc w:val="left"/>
              <w:rPr>
                <w:rFonts w:eastAsia="Times New Roman"/>
                <w:color w:val="000000"/>
                <w:kern w:val="0"/>
                <w:sz w:val="20"/>
                <w:szCs w:val="20"/>
              </w:rPr>
            </w:pPr>
          </w:p>
        </w:tc>
        <w:tc>
          <w:tcPr>
            <w:tcW w:w="821" w:type="dxa"/>
            <w:noWrap w:val="0"/>
            <w:vAlign w:val="top"/>
          </w:tcPr>
          <w:p w14:paraId="39412497">
            <w:pPr>
              <w:widowControl/>
              <w:jc w:val="left"/>
              <w:rPr>
                <w:rFonts w:eastAsia="Times New Roman"/>
                <w:color w:val="000000"/>
                <w:kern w:val="0"/>
                <w:sz w:val="20"/>
                <w:szCs w:val="20"/>
              </w:rPr>
            </w:pPr>
          </w:p>
        </w:tc>
        <w:tc>
          <w:tcPr>
            <w:tcW w:w="1750" w:type="dxa"/>
            <w:noWrap w:val="0"/>
            <w:vAlign w:val="top"/>
          </w:tcPr>
          <w:p w14:paraId="493B2707">
            <w:pPr>
              <w:widowControl/>
              <w:jc w:val="left"/>
              <w:rPr>
                <w:rFonts w:eastAsia="Times New Roman"/>
                <w:color w:val="000000"/>
                <w:kern w:val="0"/>
                <w:sz w:val="20"/>
                <w:szCs w:val="20"/>
              </w:rPr>
            </w:pPr>
          </w:p>
        </w:tc>
        <w:tc>
          <w:tcPr>
            <w:tcW w:w="4318" w:type="dxa"/>
            <w:noWrap w:val="0"/>
            <w:vAlign w:val="top"/>
          </w:tcPr>
          <w:p w14:paraId="3021003D">
            <w:pPr>
              <w:widowControl/>
              <w:jc w:val="left"/>
              <w:rPr>
                <w:rFonts w:ascii="宋体" w:cs="宋体"/>
                <w:color w:val="000000"/>
                <w:kern w:val="0"/>
                <w:sz w:val="20"/>
                <w:szCs w:val="20"/>
              </w:rPr>
            </w:pPr>
            <w:r>
              <w:rPr>
                <w:rFonts w:hint="eastAsia" w:ascii="宋体" w:hAnsi="宋体" w:cs="宋体"/>
                <w:color w:val="000000"/>
                <w:kern w:val="0"/>
                <w:sz w:val="20"/>
                <w:szCs w:val="20"/>
              </w:rPr>
              <w:t>半导体、太阳能用石英材料</w:t>
            </w:r>
          </w:p>
        </w:tc>
      </w:tr>
      <w:tr w14:paraId="6EE46E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803191">
            <w:pPr>
              <w:widowControl/>
              <w:jc w:val="left"/>
              <w:rPr>
                <w:rFonts w:ascii="宋体" w:cs="宋体"/>
                <w:color w:val="000000"/>
                <w:kern w:val="0"/>
                <w:sz w:val="20"/>
                <w:szCs w:val="20"/>
              </w:rPr>
            </w:pPr>
          </w:p>
        </w:tc>
        <w:tc>
          <w:tcPr>
            <w:tcW w:w="1577" w:type="dxa"/>
            <w:noWrap w:val="0"/>
            <w:vAlign w:val="top"/>
          </w:tcPr>
          <w:p w14:paraId="10776C4A">
            <w:pPr>
              <w:widowControl/>
              <w:jc w:val="left"/>
              <w:rPr>
                <w:rFonts w:eastAsia="Times New Roman"/>
                <w:color w:val="000000"/>
                <w:kern w:val="0"/>
                <w:sz w:val="20"/>
                <w:szCs w:val="20"/>
              </w:rPr>
            </w:pPr>
          </w:p>
        </w:tc>
        <w:tc>
          <w:tcPr>
            <w:tcW w:w="821" w:type="dxa"/>
            <w:noWrap w:val="0"/>
            <w:vAlign w:val="top"/>
          </w:tcPr>
          <w:p w14:paraId="50C194E6">
            <w:pPr>
              <w:widowControl/>
              <w:jc w:val="left"/>
              <w:rPr>
                <w:rFonts w:eastAsia="Times New Roman"/>
                <w:color w:val="000000"/>
                <w:kern w:val="0"/>
                <w:sz w:val="20"/>
                <w:szCs w:val="20"/>
              </w:rPr>
            </w:pPr>
          </w:p>
        </w:tc>
        <w:tc>
          <w:tcPr>
            <w:tcW w:w="1750" w:type="dxa"/>
            <w:noWrap w:val="0"/>
            <w:vAlign w:val="top"/>
          </w:tcPr>
          <w:p w14:paraId="505D2AD5">
            <w:pPr>
              <w:widowControl/>
              <w:jc w:val="left"/>
              <w:rPr>
                <w:rFonts w:eastAsia="Times New Roman"/>
                <w:color w:val="000000"/>
                <w:kern w:val="0"/>
                <w:sz w:val="20"/>
                <w:szCs w:val="20"/>
              </w:rPr>
            </w:pPr>
          </w:p>
        </w:tc>
        <w:tc>
          <w:tcPr>
            <w:tcW w:w="4318" w:type="dxa"/>
            <w:noWrap w:val="0"/>
            <w:vAlign w:val="top"/>
          </w:tcPr>
          <w:p w14:paraId="2D03C8C6">
            <w:pPr>
              <w:widowControl/>
              <w:jc w:val="left"/>
              <w:rPr>
                <w:rFonts w:ascii="宋体" w:cs="宋体"/>
                <w:color w:val="000000"/>
                <w:kern w:val="0"/>
                <w:sz w:val="20"/>
                <w:szCs w:val="20"/>
              </w:rPr>
            </w:pPr>
            <w:r>
              <w:rPr>
                <w:rFonts w:hint="eastAsia" w:ascii="宋体" w:hAnsi="宋体" w:cs="宋体"/>
                <w:color w:val="000000"/>
                <w:kern w:val="0"/>
                <w:sz w:val="20"/>
                <w:szCs w:val="20"/>
              </w:rPr>
              <w:t>半导体、太阳能用石英坩埚</w:t>
            </w:r>
          </w:p>
        </w:tc>
      </w:tr>
      <w:tr w14:paraId="0F63430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D988C9">
            <w:pPr>
              <w:widowControl/>
              <w:jc w:val="left"/>
              <w:rPr>
                <w:rFonts w:ascii="宋体" w:cs="宋体"/>
                <w:color w:val="000000"/>
                <w:kern w:val="0"/>
                <w:sz w:val="20"/>
                <w:szCs w:val="20"/>
              </w:rPr>
            </w:pPr>
          </w:p>
        </w:tc>
        <w:tc>
          <w:tcPr>
            <w:tcW w:w="1577" w:type="dxa"/>
            <w:noWrap w:val="0"/>
            <w:vAlign w:val="top"/>
          </w:tcPr>
          <w:p w14:paraId="0BA2A689">
            <w:pPr>
              <w:widowControl/>
              <w:jc w:val="left"/>
              <w:rPr>
                <w:rFonts w:eastAsia="Times New Roman"/>
                <w:color w:val="000000"/>
                <w:kern w:val="0"/>
                <w:sz w:val="20"/>
                <w:szCs w:val="20"/>
              </w:rPr>
            </w:pPr>
          </w:p>
        </w:tc>
        <w:tc>
          <w:tcPr>
            <w:tcW w:w="821" w:type="dxa"/>
            <w:noWrap w:val="0"/>
            <w:vAlign w:val="top"/>
          </w:tcPr>
          <w:p w14:paraId="350C9D13">
            <w:pPr>
              <w:widowControl/>
              <w:jc w:val="left"/>
              <w:rPr>
                <w:rFonts w:eastAsia="Times New Roman"/>
                <w:color w:val="000000"/>
                <w:kern w:val="0"/>
                <w:sz w:val="20"/>
                <w:szCs w:val="20"/>
              </w:rPr>
            </w:pPr>
          </w:p>
        </w:tc>
        <w:tc>
          <w:tcPr>
            <w:tcW w:w="1750" w:type="dxa"/>
            <w:noWrap w:val="0"/>
            <w:vAlign w:val="top"/>
          </w:tcPr>
          <w:p w14:paraId="20EE2561">
            <w:pPr>
              <w:widowControl/>
              <w:jc w:val="left"/>
              <w:rPr>
                <w:rFonts w:eastAsia="Times New Roman"/>
                <w:color w:val="000000"/>
                <w:kern w:val="0"/>
                <w:sz w:val="20"/>
                <w:szCs w:val="20"/>
              </w:rPr>
            </w:pPr>
          </w:p>
        </w:tc>
        <w:tc>
          <w:tcPr>
            <w:tcW w:w="4318" w:type="dxa"/>
            <w:noWrap w:val="0"/>
            <w:vAlign w:val="top"/>
          </w:tcPr>
          <w:p w14:paraId="5065A043">
            <w:pPr>
              <w:widowControl/>
              <w:jc w:val="left"/>
              <w:rPr>
                <w:rFonts w:ascii="宋体" w:cs="宋体"/>
                <w:color w:val="000000"/>
                <w:kern w:val="0"/>
                <w:sz w:val="20"/>
                <w:szCs w:val="20"/>
              </w:rPr>
            </w:pPr>
            <w:r>
              <w:rPr>
                <w:rFonts w:hint="eastAsia" w:ascii="宋体" w:hAnsi="宋体" w:cs="宋体"/>
                <w:color w:val="000000"/>
                <w:kern w:val="0"/>
                <w:sz w:val="20"/>
                <w:szCs w:val="20"/>
              </w:rPr>
              <w:t>合成石英玻璃制品</w:t>
            </w:r>
          </w:p>
        </w:tc>
      </w:tr>
      <w:tr w14:paraId="689986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E71F51">
            <w:pPr>
              <w:widowControl/>
              <w:jc w:val="left"/>
              <w:rPr>
                <w:rFonts w:ascii="宋体" w:cs="宋体"/>
                <w:color w:val="000000"/>
                <w:kern w:val="0"/>
                <w:sz w:val="20"/>
                <w:szCs w:val="20"/>
              </w:rPr>
            </w:pPr>
          </w:p>
        </w:tc>
        <w:tc>
          <w:tcPr>
            <w:tcW w:w="1577" w:type="dxa"/>
            <w:noWrap w:val="0"/>
            <w:vAlign w:val="top"/>
          </w:tcPr>
          <w:p w14:paraId="4880B9A4">
            <w:pPr>
              <w:widowControl/>
              <w:jc w:val="left"/>
              <w:rPr>
                <w:rFonts w:eastAsia="Times New Roman"/>
                <w:color w:val="000000"/>
                <w:kern w:val="0"/>
                <w:sz w:val="20"/>
                <w:szCs w:val="20"/>
              </w:rPr>
            </w:pPr>
          </w:p>
        </w:tc>
        <w:tc>
          <w:tcPr>
            <w:tcW w:w="821" w:type="dxa"/>
            <w:noWrap w:val="0"/>
            <w:vAlign w:val="top"/>
          </w:tcPr>
          <w:p w14:paraId="5FCACD07">
            <w:pPr>
              <w:widowControl/>
              <w:jc w:val="left"/>
              <w:rPr>
                <w:rFonts w:eastAsia="Times New Roman"/>
                <w:color w:val="000000"/>
                <w:kern w:val="0"/>
                <w:sz w:val="20"/>
                <w:szCs w:val="20"/>
              </w:rPr>
            </w:pPr>
          </w:p>
        </w:tc>
        <w:tc>
          <w:tcPr>
            <w:tcW w:w="1750" w:type="dxa"/>
            <w:noWrap w:val="0"/>
            <w:vAlign w:val="top"/>
          </w:tcPr>
          <w:p w14:paraId="4EE69E78">
            <w:pPr>
              <w:widowControl/>
              <w:jc w:val="left"/>
              <w:rPr>
                <w:rFonts w:eastAsia="Times New Roman"/>
                <w:color w:val="000000"/>
                <w:kern w:val="0"/>
                <w:sz w:val="20"/>
                <w:szCs w:val="20"/>
              </w:rPr>
            </w:pPr>
          </w:p>
        </w:tc>
        <w:tc>
          <w:tcPr>
            <w:tcW w:w="4318" w:type="dxa"/>
            <w:noWrap w:val="0"/>
            <w:vAlign w:val="top"/>
          </w:tcPr>
          <w:p w14:paraId="56F1D8DB">
            <w:pPr>
              <w:widowControl/>
              <w:jc w:val="left"/>
              <w:rPr>
                <w:rFonts w:ascii="宋体" w:cs="宋体"/>
                <w:color w:val="000000"/>
                <w:kern w:val="0"/>
                <w:sz w:val="20"/>
                <w:szCs w:val="20"/>
              </w:rPr>
            </w:pPr>
            <w:r>
              <w:rPr>
                <w:rFonts w:hint="eastAsia" w:ascii="宋体" w:hAnsi="宋体" w:cs="宋体"/>
                <w:color w:val="000000"/>
                <w:kern w:val="0"/>
                <w:sz w:val="20"/>
                <w:szCs w:val="20"/>
              </w:rPr>
              <w:t>其他石英玻璃制品</w:t>
            </w:r>
          </w:p>
        </w:tc>
      </w:tr>
      <w:tr w14:paraId="3D86134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278375">
            <w:pPr>
              <w:widowControl/>
              <w:jc w:val="left"/>
              <w:rPr>
                <w:rFonts w:ascii="宋体" w:cs="宋体"/>
                <w:color w:val="000000"/>
                <w:kern w:val="0"/>
                <w:sz w:val="20"/>
                <w:szCs w:val="20"/>
              </w:rPr>
            </w:pPr>
            <w:r>
              <w:rPr>
                <w:rFonts w:ascii="宋体" w:hAnsi="宋体" w:cs="宋体"/>
                <w:color w:val="000000"/>
                <w:kern w:val="0"/>
                <w:sz w:val="20"/>
                <w:szCs w:val="20"/>
              </w:rPr>
              <w:t>3.4.2</w:t>
            </w:r>
          </w:p>
        </w:tc>
        <w:tc>
          <w:tcPr>
            <w:tcW w:w="1577" w:type="dxa"/>
            <w:noWrap w:val="0"/>
            <w:vAlign w:val="top"/>
          </w:tcPr>
          <w:p w14:paraId="49BEEAD4">
            <w:pPr>
              <w:widowControl/>
              <w:jc w:val="left"/>
              <w:rPr>
                <w:rFonts w:ascii="宋体" w:cs="宋体"/>
                <w:color w:val="000000"/>
                <w:kern w:val="0"/>
                <w:sz w:val="20"/>
                <w:szCs w:val="20"/>
              </w:rPr>
            </w:pPr>
            <w:r>
              <w:rPr>
                <w:rFonts w:hint="eastAsia" w:ascii="宋体" w:hAnsi="宋体" w:cs="宋体"/>
                <w:color w:val="000000"/>
                <w:kern w:val="0"/>
                <w:sz w:val="20"/>
                <w:szCs w:val="20"/>
              </w:rPr>
              <w:t>特种陶瓷制造</w:t>
            </w:r>
          </w:p>
        </w:tc>
        <w:tc>
          <w:tcPr>
            <w:tcW w:w="821" w:type="dxa"/>
            <w:noWrap w:val="0"/>
            <w:vAlign w:val="top"/>
          </w:tcPr>
          <w:p w14:paraId="36745B5E">
            <w:pPr>
              <w:widowControl/>
              <w:jc w:val="left"/>
              <w:rPr>
                <w:rFonts w:ascii="宋体" w:cs="宋体"/>
                <w:color w:val="000000"/>
                <w:kern w:val="0"/>
                <w:sz w:val="20"/>
                <w:szCs w:val="20"/>
              </w:rPr>
            </w:pPr>
          </w:p>
        </w:tc>
        <w:tc>
          <w:tcPr>
            <w:tcW w:w="1750" w:type="dxa"/>
            <w:noWrap w:val="0"/>
            <w:vAlign w:val="top"/>
          </w:tcPr>
          <w:p w14:paraId="396D10DF">
            <w:pPr>
              <w:widowControl/>
              <w:jc w:val="left"/>
              <w:rPr>
                <w:rFonts w:eastAsia="Times New Roman"/>
                <w:color w:val="000000"/>
                <w:kern w:val="0"/>
                <w:sz w:val="20"/>
                <w:szCs w:val="20"/>
              </w:rPr>
            </w:pPr>
          </w:p>
        </w:tc>
        <w:tc>
          <w:tcPr>
            <w:tcW w:w="4318" w:type="dxa"/>
            <w:noWrap w:val="0"/>
            <w:vAlign w:val="top"/>
          </w:tcPr>
          <w:p w14:paraId="29AB6EBD">
            <w:pPr>
              <w:widowControl/>
              <w:jc w:val="left"/>
              <w:rPr>
                <w:rFonts w:eastAsia="Times New Roman"/>
                <w:color w:val="000000"/>
                <w:kern w:val="0"/>
                <w:sz w:val="20"/>
                <w:szCs w:val="20"/>
              </w:rPr>
            </w:pPr>
          </w:p>
        </w:tc>
      </w:tr>
      <w:tr w14:paraId="2A9581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036B41">
            <w:pPr>
              <w:widowControl/>
              <w:jc w:val="left"/>
              <w:rPr>
                <w:rFonts w:ascii="宋体" w:cs="宋体"/>
                <w:color w:val="000000"/>
                <w:kern w:val="0"/>
                <w:sz w:val="20"/>
                <w:szCs w:val="20"/>
              </w:rPr>
            </w:pPr>
            <w:r>
              <w:rPr>
                <w:rFonts w:ascii="宋体" w:hAnsi="宋体" w:cs="宋体"/>
                <w:color w:val="000000"/>
                <w:kern w:val="0"/>
                <w:sz w:val="20"/>
                <w:szCs w:val="20"/>
              </w:rPr>
              <w:t>3.4.2.1</w:t>
            </w:r>
          </w:p>
        </w:tc>
        <w:tc>
          <w:tcPr>
            <w:tcW w:w="1577" w:type="dxa"/>
            <w:noWrap w:val="0"/>
            <w:vAlign w:val="top"/>
          </w:tcPr>
          <w:p w14:paraId="314114F1">
            <w:pPr>
              <w:widowControl/>
              <w:jc w:val="left"/>
              <w:rPr>
                <w:rFonts w:ascii="宋体" w:cs="宋体"/>
                <w:color w:val="000000"/>
                <w:kern w:val="0"/>
                <w:sz w:val="20"/>
                <w:szCs w:val="20"/>
              </w:rPr>
            </w:pPr>
            <w:r>
              <w:rPr>
                <w:rFonts w:hint="eastAsia" w:ascii="宋体" w:hAnsi="宋体" w:cs="宋体"/>
                <w:color w:val="000000"/>
                <w:kern w:val="0"/>
                <w:sz w:val="20"/>
                <w:szCs w:val="20"/>
              </w:rPr>
              <w:t>结构陶瓷制造</w:t>
            </w:r>
          </w:p>
        </w:tc>
        <w:tc>
          <w:tcPr>
            <w:tcW w:w="821" w:type="dxa"/>
            <w:noWrap w:val="0"/>
            <w:vAlign w:val="top"/>
          </w:tcPr>
          <w:p w14:paraId="7A0F2FF1">
            <w:pPr>
              <w:widowControl/>
              <w:jc w:val="left"/>
              <w:rPr>
                <w:rFonts w:ascii="宋体" w:cs="宋体"/>
                <w:color w:val="000000"/>
                <w:kern w:val="0"/>
                <w:sz w:val="20"/>
                <w:szCs w:val="20"/>
              </w:rPr>
            </w:pPr>
            <w:r>
              <w:rPr>
                <w:rFonts w:ascii="宋体" w:hAnsi="宋体" w:cs="宋体"/>
                <w:color w:val="000000"/>
                <w:kern w:val="0"/>
                <w:sz w:val="20"/>
                <w:szCs w:val="20"/>
              </w:rPr>
              <w:t>3073*</w:t>
            </w:r>
          </w:p>
        </w:tc>
        <w:tc>
          <w:tcPr>
            <w:tcW w:w="1750" w:type="dxa"/>
            <w:noWrap w:val="0"/>
            <w:vAlign w:val="top"/>
          </w:tcPr>
          <w:p w14:paraId="2E9E3ECC">
            <w:pPr>
              <w:widowControl/>
              <w:jc w:val="left"/>
              <w:rPr>
                <w:rFonts w:ascii="宋体" w:cs="宋体"/>
                <w:color w:val="000000"/>
                <w:kern w:val="0"/>
                <w:sz w:val="20"/>
                <w:szCs w:val="20"/>
              </w:rPr>
            </w:pPr>
            <w:r>
              <w:rPr>
                <w:rFonts w:hint="eastAsia" w:ascii="宋体" w:hAnsi="宋体" w:cs="宋体"/>
                <w:color w:val="000000"/>
                <w:kern w:val="0"/>
                <w:sz w:val="20"/>
                <w:szCs w:val="20"/>
              </w:rPr>
              <w:t>特种陶瓷制品制造</w:t>
            </w:r>
          </w:p>
        </w:tc>
        <w:tc>
          <w:tcPr>
            <w:tcW w:w="4318" w:type="dxa"/>
            <w:noWrap w:val="0"/>
            <w:vAlign w:val="top"/>
          </w:tcPr>
          <w:p w14:paraId="40662FC8">
            <w:pPr>
              <w:widowControl/>
              <w:jc w:val="left"/>
              <w:rPr>
                <w:rFonts w:ascii="宋体" w:cs="宋体"/>
                <w:color w:val="000000"/>
                <w:kern w:val="0"/>
                <w:sz w:val="20"/>
                <w:szCs w:val="20"/>
              </w:rPr>
            </w:pPr>
            <w:r>
              <w:rPr>
                <w:rFonts w:hint="eastAsia" w:ascii="宋体" w:hAnsi="宋体" w:cs="宋体"/>
                <w:color w:val="000000"/>
                <w:kern w:val="0"/>
                <w:sz w:val="20"/>
                <w:szCs w:val="20"/>
              </w:rPr>
              <w:t>陶瓷阀</w:t>
            </w:r>
          </w:p>
          <w:p w14:paraId="64AD9327">
            <w:pPr>
              <w:widowControl/>
              <w:jc w:val="left"/>
              <w:rPr>
                <w:rFonts w:ascii="宋体" w:cs="宋体"/>
                <w:color w:val="000000"/>
                <w:kern w:val="0"/>
                <w:sz w:val="20"/>
                <w:szCs w:val="20"/>
              </w:rPr>
            </w:pPr>
            <w:r>
              <w:rPr>
                <w:rFonts w:hint="eastAsia" w:ascii="宋体" w:hAnsi="宋体" w:cs="宋体"/>
                <w:color w:val="000000"/>
                <w:kern w:val="0"/>
                <w:sz w:val="20"/>
                <w:szCs w:val="20"/>
              </w:rPr>
              <w:t>陶瓷汽缸阀门片</w:t>
            </w:r>
          </w:p>
        </w:tc>
      </w:tr>
      <w:tr w14:paraId="68051D1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721FA3">
            <w:pPr>
              <w:widowControl/>
              <w:jc w:val="left"/>
              <w:rPr>
                <w:rFonts w:ascii="宋体" w:cs="宋体"/>
                <w:color w:val="000000"/>
                <w:kern w:val="0"/>
                <w:sz w:val="20"/>
                <w:szCs w:val="20"/>
              </w:rPr>
            </w:pPr>
          </w:p>
        </w:tc>
        <w:tc>
          <w:tcPr>
            <w:tcW w:w="1577" w:type="dxa"/>
            <w:noWrap w:val="0"/>
            <w:vAlign w:val="top"/>
          </w:tcPr>
          <w:p w14:paraId="3E44F6F7">
            <w:pPr>
              <w:widowControl/>
              <w:jc w:val="left"/>
              <w:rPr>
                <w:rFonts w:eastAsia="Times New Roman"/>
                <w:color w:val="000000"/>
                <w:kern w:val="0"/>
                <w:sz w:val="20"/>
                <w:szCs w:val="20"/>
              </w:rPr>
            </w:pPr>
          </w:p>
        </w:tc>
        <w:tc>
          <w:tcPr>
            <w:tcW w:w="821" w:type="dxa"/>
            <w:noWrap w:val="0"/>
            <w:vAlign w:val="top"/>
          </w:tcPr>
          <w:p w14:paraId="12878A0D">
            <w:pPr>
              <w:widowControl/>
              <w:jc w:val="left"/>
              <w:rPr>
                <w:rFonts w:eastAsia="Times New Roman"/>
                <w:color w:val="000000"/>
                <w:kern w:val="0"/>
                <w:sz w:val="20"/>
                <w:szCs w:val="20"/>
              </w:rPr>
            </w:pPr>
          </w:p>
        </w:tc>
        <w:tc>
          <w:tcPr>
            <w:tcW w:w="1750" w:type="dxa"/>
            <w:noWrap w:val="0"/>
            <w:vAlign w:val="top"/>
          </w:tcPr>
          <w:p w14:paraId="3CBA79CD">
            <w:pPr>
              <w:widowControl/>
              <w:jc w:val="left"/>
              <w:rPr>
                <w:rFonts w:eastAsia="Times New Roman"/>
                <w:color w:val="000000"/>
                <w:kern w:val="0"/>
                <w:sz w:val="20"/>
                <w:szCs w:val="20"/>
              </w:rPr>
            </w:pPr>
          </w:p>
        </w:tc>
        <w:tc>
          <w:tcPr>
            <w:tcW w:w="4318" w:type="dxa"/>
            <w:noWrap w:val="0"/>
            <w:vAlign w:val="top"/>
          </w:tcPr>
          <w:p w14:paraId="3B2D28FA">
            <w:pPr>
              <w:widowControl/>
              <w:jc w:val="left"/>
              <w:rPr>
                <w:rFonts w:ascii="宋体" w:cs="宋体"/>
                <w:color w:val="000000"/>
                <w:kern w:val="0"/>
                <w:sz w:val="20"/>
                <w:szCs w:val="20"/>
              </w:rPr>
            </w:pPr>
            <w:r>
              <w:rPr>
                <w:rFonts w:hint="eastAsia" w:ascii="宋体" w:hAnsi="宋体" w:cs="宋体"/>
                <w:color w:val="000000"/>
                <w:kern w:val="0"/>
                <w:sz w:val="20"/>
                <w:szCs w:val="20"/>
              </w:rPr>
              <w:t>其他陶瓷阀类似品</w:t>
            </w:r>
          </w:p>
        </w:tc>
      </w:tr>
      <w:tr w14:paraId="635008D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EFAE29">
            <w:pPr>
              <w:widowControl/>
              <w:jc w:val="left"/>
              <w:rPr>
                <w:rFonts w:ascii="宋体" w:cs="宋体"/>
                <w:color w:val="000000"/>
                <w:kern w:val="0"/>
                <w:sz w:val="20"/>
                <w:szCs w:val="20"/>
              </w:rPr>
            </w:pPr>
          </w:p>
        </w:tc>
        <w:tc>
          <w:tcPr>
            <w:tcW w:w="1577" w:type="dxa"/>
            <w:noWrap w:val="0"/>
            <w:vAlign w:val="top"/>
          </w:tcPr>
          <w:p w14:paraId="5A14D621">
            <w:pPr>
              <w:widowControl/>
              <w:jc w:val="left"/>
              <w:rPr>
                <w:rFonts w:eastAsia="Times New Roman"/>
                <w:color w:val="000000"/>
                <w:kern w:val="0"/>
                <w:sz w:val="20"/>
                <w:szCs w:val="20"/>
              </w:rPr>
            </w:pPr>
          </w:p>
        </w:tc>
        <w:tc>
          <w:tcPr>
            <w:tcW w:w="821" w:type="dxa"/>
            <w:noWrap w:val="0"/>
            <w:vAlign w:val="top"/>
          </w:tcPr>
          <w:p w14:paraId="12858F24">
            <w:pPr>
              <w:widowControl/>
              <w:jc w:val="left"/>
              <w:rPr>
                <w:rFonts w:eastAsia="Times New Roman"/>
                <w:color w:val="000000"/>
                <w:kern w:val="0"/>
                <w:sz w:val="20"/>
                <w:szCs w:val="20"/>
              </w:rPr>
            </w:pPr>
          </w:p>
        </w:tc>
        <w:tc>
          <w:tcPr>
            <w:tcW w:w="1750" w:type="dxa"/>
            <w:noWrap w:val="0"/>
            <w:vAlign w:val="top"/>
          </w:tcPr>
          <w:p w14:paraId="4FAC22CA">
            <w:pPr>
              <w:widowControl/>
              <w:jc w:val="left"/>
              <w:rPr>
                <w:rFonts w:eastAsia="Times New Roman"/>
                <w:color w:val="000000"/>
                <w:kern w:val="0"/>
                <w:sz w:val="20"/>
                <w:szCs w:val="20"/>
              </w:rPr>
            </w:pPr>
          </w:p>
        </w:tc>
        <w:tc>
          <w:tcPr>
            <w:tcW w:w="4318" w:type="dxa"/>
            <w:noWrap w:val="0"/>
            <w:vAlign w:val="top"/>
          </w:tcPr>
          <w:p w14:paraId="4FE5FBD6">
            <w:pPr>
              <w:widowControl/>
              <w:jc w:val="left"/>
              <w:rPr>
                <w:rFonts w:ascii="宋体" w:cs="宋体"/>
                <w:color w:val="000000"/>
                <w:kern w:val="0"/>
                <w:sz w:val="20"/>
                <w:szCs w:val="20"/>
              </w:rPr>
            </w:pPr>
            <w:r>
              <w:rPr>
                <w:rFonts w:hint="eastAsia" w:ascii="宋体" w:hAnsi="宋体" w:cs="宋体"/>
                <w:color w:val="000000"/>
                <w:kern w:val="0"/>
                <w:sz w:val="20"/>
                <w:szCs w:val="20"/>
              </w:rPr>
              <w:t>陶瓷轴承</w:t>
            </w:r>
          </w:p>
        </w:tc>
      </w:tr>
      <w:tr w14:paraId="58FC677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6D0AED">
            <w:pPr>
              <w:widowControl/>
              <w:jc w:val="left"/>
              <w:rPr>
                <w:rFonts w:ascii="宋体" w:cs="宋体"/>
                <w:color w:val="000000"/>
                <w:kern w:val="0"/>
                <w:sz w:val="20"/>
                <w:szCs w:val="20"/>
              </w:rPr>
            </w:pPr>
          </w:p>
        </w:tc>
        <w:tc>
          <w:tcPr>
            <w:tcW w:w="1577" w:type="dxa"/>
            <w:noWrap w:val="0"/>
            <w:vAlign w:val="top"/>
          </w:tcPr>
          <w:p w14:paraId="1D0628F5">
            <w:pPr>
              <w:widowControl/>
              <w:jc w:val="left"/>
              <w:rPr>
                <w:rFonts w:eastAsia="Times New Roman"/>
                <w:color w:val="000000"/>
                <w:kern w:val="0"/>
                <w:sz w:val="20"/>
                <w:szCs w:val="20"/>
              </w:rPr>
            </w:pPr>
          </w:p>
        </w:tc>
        <w:tc>
          <w:tcPr>
            <w:tcW w:w="821" w:type="dxa"/>
            <w:noWrap w:val="0"/>
            <w:vAlign w:val="top"/>
          </w:tcPr>
          <w:p w14:paraId="1FFB22A8">
            <w:pPr>
              <w:widowControl/>
              <w:jc w:val="left"/>
              <w:rPr>
                <w:rFonts w:eastAsia="Times New Roman"/>
                <w:color w:val="000000"/>
                <w:kern w:val="0"/>
                <w:sz w:val="20"/>
                <w:szCs w:val="20"/>
              </w:rPr>
            </w:pPr>
          </w:p>
        </w:tc>
        <w:tc>
          <w:tcPr>
            <w:tcW w:w="1750" w:type="dxa"/>
            <w:noWrap w:val="0"/>
            <w:vAlign w:val="top"/>
          </w:tcPr>
          <w:p w14:paraId="1BEEFE0A">
            <w:pPr>
              <w:widowControl/>
              <w:jc w:val="left"/>
              <w:rPr>
                <w:rFonts w:eastAsia="Times New Roman"/>
                <w:color w:val="000000"/>
                <w:kern w:val="0"/>
                <w:sz w:val="20"/>
                <w:szCs w:val="20"/>
              </w:rPr>
            </w:pPr>
          </w:p>
        </w:tc>
        <w:tc>
          <w:tcPr>
            <w:tcW w:w="4318" w:type="dxa"/>
            <w:noWrap w:val="0"/>
            <w:vAlign w:val="top"/>
          </w:tcPr>
          <w:p w14:paraId="103B1CAB">
            <w:pPr>
              <w:widowControl/>
              <w:jc w:val="left"/>
              <w:rPr>
                <w:rFonts w:ascii="宋体" w:cs="宋体"/>
                <w:color w:val="000000"/>
                <w:kern w:val="0"/>
                <w:sz w:val="20"/>
                <w:szCs w:val="20"/>
              </w:rPr>
            </w:pPr>
            <w:r>
              <w:rPr>
                <w:rFonts w:hint="eastAsia" w:ascii="宋体" w:hAnsi="宋体" w:cs="宋体"/>
                <w:color w:val="000000"/>
                <w:kern w:val="0"/>
                <w:sz w:val="20"/>
                <w:szCs w:val="20"/>
              </w:rPr>
              <w:t>陶瓷制发动机零部件</w:t>
            </w:r>
          </w:p>
        </w:tc>
      </w:tr>
      <w:tr w14:paraId="75362C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608827">
            <w:pPr>
              <w:widowControl/>
              <w:jc w:val="left"/>
              <w:rPr>
                <w:rFonts w:ascii="宋体" w:cs="宋体"/>
                <w:color w:val="000000"/>
                <w:kern w:val="0"/>
                <w:sz w:val="20"/>
                <w:szCs w:val="20"/>
              </w:rPr>
            </w:pPr>
          </w:p>
        </w:tc>
        <w:tc>
          <w:tcPr>
            <w:tcW w:w="1577" w:type="dxa"/>
            <w:noWrap w:val="0"/>
            <w:vAlign w:val="top"/>
          </w:tcPr>
          <w:p w14:paraId="681A330D">
            <w:pPr>
              <w:widowControl/>
              <w:jc w:val="left"/>
              <w:rPr>
                <w:rFonts w:eastAsia="Times New Roman"/>
                <w:color w:val="000000"/>
                <w:kern w:val="0"/>
                <w:sz w:val="20"/>
                <w:szCs w:val="20"/>
              </w:rPr>
            </w:pPr>
          </w:p>
        </w:tc>
        <w:tc>
          <w:tcPr>
            <w:tcW w:w="821" w:type="dxa"/>
            <w:noWrap w:val="0"/>
            <w:vAlign w:val="top"/>
          </w:tcPr>
          <w:p w14:paraId="03A3F044">
            <w:pPr>
              <w:widowControl/>
              <w:jc w:val="left"/>
              <w:rPr>
                <w:rFonts w:eastAsia="Times New Roman"/>
                <w:color w:val="000000"/>
                <w:kern w:val="0"/>
                <w:sz w:val="20"/>
                <w:szCs w:val="20"/>
              </w:rPr>
            </w:pPr>
          </w:p>
        </w:tc>
        <w:tc>
          <w:tcPr>
            <w:tcW w:w="1750" w:type="dxa"/>
            <w:noWrap w:val="0"/>
            <w:vAlign w:val="top"/>
          </w:tcPr>
          <w:p w14:paraId="6EB532FE">
            <w:pPr>
              <w:widowControl/>
              <w:jc w:val="left"/>
              <w:rPr>
                <w:rFonts w:eastAsia="Times New Roman"/>
                <w:color w:val="000000"/>
                <w:kern w:val="0"/>
                <w:sz w:val="20"/>
                <w:szCs w:val="20"/>
              </w:rPr>
            </w:pPr>
          </w:p>
        </w:tc>
        <w:tc>
          <w:tcPr>
            <w:tcW w:w="4318" w:type="dxa"/>
            <w:noWrap w:val="0"/>
            <w:vAlign w:val="top"/>
          </w:tcPr>
          <w:p w14:paraId="3FC68583">
            <w:pPr>
              <w:widowControl/>
              <w:jc w:val="left"/>
              <w:rPr>
                <w:rFonts w:ascii="宋体" w:cs="宋体"/>
                <w:color w:val="000000"/>
                <w:kern w:val="0"/>
                <w:sz w:val="20"/>
                <w:szCs w:val="20"/>
              </w:rPr>
            </w:pPr>
            <w:r>
              <w:rPr>
                <w:rFonts w:hint="eastAsia" w:ascii="宋体" w:hAnsi="宋体" w:cs="宋体"/>
                <w:color w:val="000000"/>
                <w:kern w:val="0"/>
                <w:sz w:val="20"/>
                <w:szCs w:val="20"/>
              </w:rPr>
              <w:t>陶瓷引线器</w:t>
            </w:r>
          </w:p>
        </w:tc>
      </w:tr>
      <w:tr w14:paraId="05FF21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06D8AE">
            <w:pPr>
              <w:widowControl/>
              <w:jc w:val="left"/>
              <w:rPr>
                <w:rFonts w:ascii="宋体" w:cs="宋体"/>
                <w:color w:val="000000"/>
                <w:kern w:val="0"/>
                <w:sz w:val="20"/>
                <w:szCs w:val="20"/>
              </w:rPr>
            </w:pPr>
          </w:p>
        </w:tc>
        <w:tc>
          <w:tcPr>
            <w:tcW w:w="1577" w:type="dxa"/>
            <w:noWrap w:val="0"/>
            <w:vAlign w:val="top"/>
          </w:tcPr>
          <w:p w14:paraId="44F08636">
            <w:pPr>
              <w:widowControl/>
              <w:jc w:val="left"/>
              <w:rPr>
                <w:rFonts w:eastAsia="Times New Roman"/>
                <w:color w:val="000000"/>
                <w:kern w:val="0"/>
                <w:sz w:val="20"/>
                <w:szCs w:val="20"/>
              </w:rPr>
            </w:pPr>
          </w:p>
        </w:tc>
        <w:tc>
          <w:tcPr>
            <w:tcW w:w="821" w:type="dxa"/>
            <w:noWrap w:val="0"/>
            <w:vAlign w:val="top"/>
          </w:tcPr>
          <w:p w14:paraId="54203DEB">
            <w:pPr>
              <w:widowControl/>
              <w:jc w:val="left"/>
              <w:rPr>
                <w:rFonts w:eastAsia="Times New Roman"/>
                <w:color w:val="000000"/>
                <w:kern w:val="0"/>
                <w:sz w:val="20"/>
                <w:szCs w:val="20"/>
              </w:rPr>
            </w:pPr>
          </w:p>
        </w:tc>
        <w:tc>
          <w:tcPr>
            <w:tcW w:w="1750" w:type="dxa"/>
            <w:noWrap w:val="0"/>
            <w:vAlign w:val="top"/>
          </w:tcPr>
          <w:p w14:paraId="75B78B82">
            <w:pPr>
              <w:widowControl/>
              <w:jc w:val="left"/>
              <w:rPr>
                <w:rFonts w:eastAsia="Times New Roman"/>
                <w:color w:val="000000"/>
                <w:kern w:val="0"/>
                <w:sz w:val="20"/>
                <w:szCs w:val="20"/>
              </w:rPr>
            </w:pPr>
          </w:p>
        </w:tc>
        <w:tc>
          <w:tcPr>
            <w:tcW w:w="4318" w:type="dxa"/>
            <w:noWrap w:val="0"/>
            <w:vAlign w:val="top"/>
          </w:tcPr>
          <w:p w14:paraId="3B595B45">
            <w:pPr>
              <w:widowControl/>
              <w:jc w:val="left"/>
              <w:rPr>
                <w:rFonts w:ascii="宋体" w:cs="宋体"/>
                <w:color w:val="000000"/>
                <w:kern w:val="0"/>
                <w:sz w:val="20"/>
                <w:szCs w:val="20"/>
              </w:rPr>
            </w:pPr>
            <w:r>
              <w:rPr>
                <w:rFonts w:hint="eastAsia" w:ascii="宋体" w:hAnsi="宋体" w:cs="宋体"/>
                <w:color w:val="000000"/>
                <w:kern w:val="0"/>
                <w:sz w:val="20"/>
                <w:szCs w:val="20"/>
              </w:rPr>
              <w:t>氧化铝纺织陶瓷件</w:t>
            </w:r>
          </w:p>
        </w:tc>
      </w:tr>
      <w:tr w14:paraId="39678FF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4435FB">
            <w:pPr>
              <w:widowControl/>
              <w:jc w:val="left"/>
              <w:rPr>
                <w:rFonts w:ascii="宋体" w:cs="宋体"/>
                <w:color w:val="000000"/>
                <w:kern w:val="0"/>
                <w:sz w:val="20"/>
                <w:szCs w:val="20"/>
              </w:rPr>
            </w:pPr>
          </w:p>
        </w:tc>
        <w:tc>
          <w:tcPr>
            <w:tcW w:w="1577" w:type="dxa"/>
            <w:noWrap w:val="0"/>
            <w:vAlign w:val="top"/>
          </w:tcPr>
          <w:p w14:paraId="191F3ACA">
            <w:pPr>
              <w:widowControl/>
              <w:jc w:val="left"/>
              <w:rPr>
                <w:rFonts w:eastAsia="Times New Roman"/>
                <w:color w:val="000000"/>
                <w:kern w:val="0"/>
                <w:sz w:val="20"/>
                <w:szCs w:val="20"/>
              </w:rPr>
            </w:pPr>
          </w:p>
        </w:tc>
        <w:tc>
          <w:tcPr>
            <w:tcW w:w="821" w:type="dxa"/>
            <w:noWrap w:val="0"/>
            <w:vAlign w:val="top"/>
          </w:tcPr>
          <w:p w14:paraId="59227F29">
            <w:pPr>
              <w:widowControl/>
              <w:jc w:val="left"/>
              <w:rPr>
                <w:rFonts w:eastAsia="Times New Roman"/>
                <w:color w:val="000000"/>
                <w:kern w:val="0"/>
                <w:sz w:val="20"/>
                <w:szCs w:val="20"/>
              </w:rPr>
            </w:pPr>
          </w:p>
        </w:tc>
        <w:tc>
          <w:tcPr>
            <w:tcW w:w="1750" w:type="dxa"/>
            <w:noWrap w:val="0"/>
            <w:vAlign w:val="top"/>
          </w:tcPr>
          <w:p w14:paraId="66AD4AA4">
            <w:pPr>
              <w:widowControl/>
              <w:jc w:val="left"/>
              <w:rPr>
                <w:rFonts w:eastAsia="Times New Roman"/>
                <w:color w:val="000000"/>
                <w:kern w:val="0"/>
                <w:sz w:val="20"/>
                <w:szCs w:val="20"/>
              </w:rPr>
            </w:pPr>
          </w:p>
        </w:tc>
        <w:tc>
          <w:tcPr>
            <w:tcW w:w="4318" w:type="dxa"/>
            <w:noWrap w:val="0"/>
            <w:vAlign w:val="top"/>
          </w:tcPr>
          <w:p w14:paraId="2F47993F">
            <w:pPr>
              <w:widowControl/>
              <w:jc w:val="left"/>
              <w:rPr>
                <w:rFonts w:ascii="宋体" w:cs="宋体"/>
                <w:color w:val="000000"/>
                <w:kern w:val="0"/>
                <w:sz w:val="20"/>
                <w:szCs w:val="20"/>
              </w:rPr>
            </w:pPr>
            <w:r>
              <w:rPr>
                <w:rFonts w:hint="eastAsia" w:ascii="宋体" w:hAnsi="宋体" w:cs="宋体"/>
                <w:color w:val="000000"/>
                <w:kern w:val="0"/>
                <w:sz w:val="20"/>
                <w:szCs w:val="20"/>
              </w:rPr>
              <w:t>其他纺织用陶瓷件</w:t>
            </w:r>
          </w:p>
        </w:tc>
      </w:tr>
      <w:tr w14:paraId="396276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3F3B69">
            <w:pPr>
              <w:widowControl/>
              <w:jc w:val="left"/>
              <w:rPr>
                <w:rFonts w:ascii="宋体" w:cs="宋体"/>
                <w:color w:val="000000"/>
                <w:kern w:val="0"/>
                <w:sz w:val="20"/>
                <w:szCs w:val="20"/>
              </w:rPr>
            </w:pPr>
          </w:p>
        </w:tc>
        <w:tc>
          <w:tcPr>
            <w:tcW w:w="1577" w:type="dxa"/>
            <w:noWrap w:val="0"/>
            <w:vAlign w:val="top"/>
          </w:tcPr>
          <w:p w14:paraId="0CB0C9EA">
            <w:pPr>
              <w:widowControl/>
              <w:jc w:val="left"/>
              <w:rPr>
                <w:rFonts w:eastAsia="Times New Roman"/>
                <w:color w:val="000000"/>
                <w:kern w:val="0"/>
                <w:sz w:val="20"/>
                <w:szCs w:val="20"/>
              </w:rPr>
            </w:pPr>
          </w:p>
        </w:tc>
        <w:tc>
          <w:tcPr>
            <w:tcW w:w="821" w:type="dxa"/>
            <w:noWrap w:val="0"/>
            <w:vAlign w:val="top"/>
          </w:tcPr>
          <w:p w14:paraId="4B3F81CD">
            <w:pPr>
              <w:widowControl/>
              <w:jc w:val="left"/>
              <w:rPr>
                <w:rFonts w:eastAsia="Times New Roman"/>
                <w:color w:val="000000"/>
                <w:kern w:val="0"/>
                <w:sz w:val="20"/>
                <w:szCs w:val="20"/>
              </w:rPr>
            </w:pPr>
          </w:p>
        </w:tc>
        <w:tc>
          <w:tcPr>
            <w:tcW w:w="1750" w:type="dxa"/>
            <w:noWrap w:val="0"/>
            <w:vAlign w:val="top"/>
          </w:tcPr>
          <w:p w14:paraId="1CCBCD7C">
            <w:pPr>
              <w:widowControl/>
              <w:jc w:val="left"/>
              <w:rPr>
                <w:rFonts w:eastAsia="Times New Roman"/>
                <w:color w:val="000000"/>
                <w:kern w:val="0"/>
                <w:sz w:val="20"/>
                <w:szCs w:val="20"/>
              </w:rPr>
            </w:pPr>
          </w:p>
        </w:tc>
        <w:tc>
          <w:tcPr>
            <w:tcW w:w="4318" w:type="dxa"/>
            <w:noWrap w:val="0"/>
            <w:vAlign w:val="top"/>
          </w:tcPr>
          <w:p w14:paraId="48B0BA2B">
            <w:pPr>
              <w:widowControl/>
              <w:jc w:val="left"/>
              <w:rPr>
                <w:rFonts w:ascii="宋体" w:cs="宋体"/>
                <w:color w:val="000000"/>
                <w:kern w:val="0"/>
                <w:sz w:val="20"/>
                <w:szCs w:val="20"/>
              </w:rPr>
            </w:pPr>
            <w:r>
              <w:rPr>
                <w:rFonts w:hint="eastAsia" w:ascii="宋体" w:hAnsi="宋体" w:cs="宋体"/>
                <w:color w:val="000000"/>
                <w:kern w:val="0"/>
                <w:sz w:val="20"/>
                <w:szCs w:val="20"/>
              </w:rPr>
              <w:t>氧化铝耐磨陶瓷件</w:t>
            </w:r>
          </w:p>
        </w:tc>
      </w:tr>
      <w:tr w14:paraId="30AC14E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A112A63">
            <w:pPr>
              <w:widowControl/>
              <w:jc w:val="left"/>
              <w:rPr>
                <w:rFonts w:ascii="宋体" w:cs="宋体"/>
                <w:color w:val="000000"/>
                <w:kern w:val="0"/>
                <w:sz w:val="20"/>
                <w:szCs w:val="20"/>
              </w:rPr>
            </w:pPr>
          </w:p>
        </w:tc>
        <w:tc>
          <w:tcPr>
            <w:tcW w:w="1577" w:type="dxa"/>
            <w:noWrap w:val="0"/>
            <w:vAlign w:val="top"/>
          </w:tcPr>
          <w:p w14:paraId="5EF0F859">
            <w:pPr>
              <w:widowControl/>
              <w:jc w:val="left"/>
              <w:rPr>
                <w:rFonts w:eastAsia="Times New Roman"/>
                <w:color w:val="000000"/>
                <w:kern w:val="0"/>
                <w:sz w:val="20"/>
                <w:szCs w:val="20"/>
              </w:rPr>
            </w:pPr>
          </w:p>
        </w:tc>
        <w:tc>
          <w:tcPr>
            <w:tcW w:w="821" w:type="dxa"/>
            <w:noWrap w:val="0"/>
            <w:vAlign w:val="top"/>
          </w:tcPr>
          <w:p w14:paraId="2075FD91">
            <w:pPr>
              <w:widowControl/>
              <w:jc w:val="left"/>
              <w:rPr>
                <w:rFonts w:eastAsia="Times New Roman"/>
                <w:color w:val="000000"/>
                <w:kern w:val="0"/>
                <w:sz w:val="20"/>
                <w:szCs w:val="20"/>
              </w:rPr>
            </w:pPr>
          </w:p>
        </w:tc>
        <w:tc>
          <w:tcPr>
            <w:tcW w:w="1750" w:type="dxa"/>
            <w:noWrap w:val="0"/>
            <w:vAlign w:val="top"/>
          </w:tcPr>
          <w:p w14:paraId="079ED2A0">
            <w:pPr>
              <w:widowControl/>
              <w:jc w:val="left"/>
              <w:rPr>
                <w:rFonts w:eastAsia="Times New Roman"/>
                <w:color w:val="000000"/>
                <w:kern w:val="0"/>
                <w:sz w:val="20"/>
                <w:szCs w:val="20"/>
              </w:rPr>
            </w:pPr>
          </w:p>
        </w:tc>
        <w:tc>
          <w:tcPr>
            <w:tcW w:w="4318" w:type="dxa"/>
            <w:noWrap w:val="0"/>
            <w:vAlign w:val="top"/>
          </w:tcPr>
          <w:p w14:paraId="196F4C50">
            <w:pPr>
              <w:widowControl/>
              <w:jc w:val="left"/>
              <w:rPr>
                <w:rFonts w:ascii="宋体" w:cs="宋体"/>
                <w:color w:val="000000"/>
                <w:kern w:val="0"/>
                <w:sz w:val="20"/>
                <w:szCs w:val="20"/>
              </w:rPr>
            </w:pPr>
            <w:r>
              <w:rPr>
                <w:rFonts w:hint="eastAsia" w:ascii="宋体" w:hAnsi="宋体" w:cs="宋体"/>
                <w:color w:val="000000"/>
                <w:kern w:val="0"/>
                <w:sz w:val="20"/>
                <w:szCs w:val="20"/>
              </w:rPr>
              <w:t>其他耐磨陶瓷件（陶瓷分散盘、内衬、陶瓷刮刀、密封环、定子、转子、分级机叶轮等）</w:t>
            </w:r>
          </w:p>
        </w:tc>
      </w:tr>
      <w:tr w14:paraId="7C365C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EB6459">
            <w:pPr>
              <w:widowControl/>
              <w:jc w:val="left"/>
              <w:rPr>
                <w:rFonts w:ascii="宋体" w:cs="宋体"/>
                <w:color w:val="000000"/>
                <w:kern w:val="0"/>
                <w:sz w:val="20"/>
                <w:szCs w:val="20"/>
              </w:rPr>
            </w:pPr>
          </w:p>
        </w:tc>
        <w:tc>
          <w:tcPr>
            <w:tcW w:w="1577" w:type="dxa"/>
            <w:noWrap w:val="0"/>
            <w:vAlign w:val="top"/>
          </w:tcPr>
          <w:p w14:paraId="6E431E65">
            <w:pPr>
              <w:widowControl/>
              <w:jc w:val="left"/>
              <w:rPr>
                <w:rFonts w:eastAsia="Times New Roman"/>
                <w:color w:val="000000"/>
                <w:kern w:val="0"/>
                <w:sz w:val="20"/>
                <w:szCs w:val="20"/>
              </w:rPr>
            </w:pPr>
          </w:p>
        </w:tc>
        <w:tc>
          <w:tcPr>
            <w:tcW w:w="821" w:type="dxa"/>
            <w:noWrap w:val="0"/>
            <w:vAlign w:val="top"/>
          </w:tcPr>
          <w:p w14:paraId="65D41CF3">
            <w:pPr>
              <w:widowControl/>
              <w:jc w:val="left"/>
              <w:rPr>
                <w:rFonts w:eastAsia="Times New Roman"/>
                <w:color w:val="000000"/>
                <w:kern w:val="0"/>
                <w:sz w:val="20"/>
                <w:szCs w:val="20"/>
              </w:rPr>
            </w:pPr>
          </w:p>
        </w:tc>
        <w:tc>
          <w:tcPr>
            <w:tcW w:w="1750" w:type="dxa"/>
            <w:noWrap w:val="0"/>
            <w:vAlign w:val="top"/>
          </w:tcPr>
          <w:p w14:paraId="04E5A54B">
            <w:pPr>
              <w:widowControl/>
              <w:jc w:val="left"/>
              <w:rPr>
                <w:rFonts w:eastAsia="Times New Roman"/>
                <w:color w:val="000000"/>
                <w:kern w:val="0"/>
                <w:sz w:val="20"/>
                <w:szCs w:val="20"/>
              </w:rPr>
            </w:pPr>
          </w:p>
        </w:tc>
        <w:tc>
          <w:tcPr>
            <w:tcW w:w="4318" w:type="dxa"/>
            <w:noWrap w:val="0"/>
            <w:vAlign w:val="top"/>
          </w:tcPr>
          <w:p w14:paraId="425ABD37">
            <w:pPr>
              <w:widowControl/>
              <w:jc w:val="left"/>
              <w:rPr>
                <w:rFonts w:ascii="宋体" w:cs="宋体"/>
                <w:color w:val="000000"/>
                <w:kern w:val="0"/>
                <w:sz w:val="20"/>
                <w:szCs w:val="20"/>
              </w:rPr>
            </w:pPr>
            <w:r>
              <w:rPr>
                <w:rFonts w:hint="eastAsia" w:ascii="宋体" w:hAnsi="宋体" w:cs="宋体"/>
                <w:color w:val="000000"/>
                <w:kern w:val="0"/>
                <w:sz w:val="20"/>
                <w:szCs w:val="20"/>
              </w:rPr>
              <w:t>氧化铝可控硅瓷环、瓷管</w:t>
            </w:r>
          </w:p>
        </w:tc>
      </w:tr>
      <w:tr w14:paraId="37F8EA6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155F85">
            <w:pPr>
              <w:widowControl/>
              <w:jc w:val="left"/>
              <w:rPr>
                <w:rFonts w:ascii="宋体" w:cs="宋体"/>
                <w:color w:val="000000"/>
                <w:kern w:val="0"/>
                <w:sz w:val="20"/>
                <w:szCs w:val="20"/>
              </w:rPr>
            </w:pPr>
          </w:p>
        </w:tc>
        <w:tc>
          <w:tcPr>
            <w:tcW w:w="1577" w:type="dxa"/>
            <w:noWrap w:val="0"/>
            <w:vAlign w:val="top"/>
          </w:tcPr>
          <w:p w14:paraId="5CF30FAF">
            <w:pPr>
              <w:widowControl/>
              <w:jc w:val="left"/>
              <w:rPr>
                <w:rFonts w:eastAsia="Times New Roman"/>
                <w:color w:val="000000"/>
                <w:kern w:val="0"/>
                <w:sz w:val="20"/>
                <w:szCs w:val="20"/>
              </w:rPr>
            </w:pPr>
          </w:p>
        </w:tc>
        <w:tc>
          <w:tcPr>
            <w:tcW w:w="821" w:type="dxa"/>
            <w:noWrap w:val="0"/>
            <w:vAlign w:val="top"/>
          </w:tcPr>
          <w:p w14:paraId="07D536CB">
            <w:pPr>
              <w:widowControl/>
              <w:jc w:val="left"/>
              <w:rPr>
                <w:rFonts w:eastAsia="Times New Roman"/>
                <w:color w:val="000000"/>
                <w:kern w:val="0"/>
                <w:sz w:val="20"/>
                <w:szCs w:val="20"/>
              </w:rPr>
            </w:pPr>
          </w:p>
        </w:tc>
        <w:tc>
          <w:tcPr>
            <w:tcW w:w="1750" w:type="dxa"/>
            <w:noWrap w:val="0"/>
            <w:vAlign w:val="top"/>
          </w:tcPr>
          <w:p w14:paraId="0C3EE71D">
            <w:pPr>
              <w:widowControl/>
              <w:jc w:val="left"/>
              <w:rPr>
                <w:rFonts w:eastAsia="Times New Roman"/>
                <w:color w:val="000000"/>
                <w:kern w:val="0"/>
                <w:sz w:val="20"/>
                <w:szCs w:val="20"/>
              </w:rPr>
            </w:pPr>
          </w:p>
        </w:tc>
        <w:tc>
          <w:tcPr>
            <w:tcW w:w="4318" w:type="dxa"/>
            <w:noWrap w:val="0"/>
            <w:vAlign w:val="top"/>
          </w:tcPr>
          <w:p w14:paraId="6C341EAA">
            <w:pPr>
              <w:widowControl/>
              <w:jc w:val="left"/>
              <w:rPr>
                <w:rFonts w:ascii="宋体" w:cs="宋体"/>
                <w:color w:val="000000"/>
                <w:kern w:val="0"/>
                <w:sz w:val="20"/>
                <w:szCs w:val="20"/>
              </w:rPr>
            </w:pPr>
            <w:r>
              <w:rPr>
                <w:rFonts w:hint="eastAsia" w:ascii="宋体" w:hAnsi="宋体" w:cs="宋体"/>
                <w:color w:val="000000"/>
                <w:kern w:val="0"/>
                <w:sz w:val="20"/>
                <w:szCs w:val="20"/>
              </w:rPr>
              <w:t>其他可控硅瓷环、瓷管</w:t>
            </w:r>
          </w:p>
        </w:tc>
      </w:tr>
      <w:tr w14:paraId="348AA09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C053BC">
            <w:pPr>
              <w:widowControl/>
              <w:jc w:val="left"/>
              <w:rPr>
                <w:rFonts w:ascii="宋体" w:cs="宋体"/>
                <w:color w:val="000000"/>
                <w:kern w:val="0"/>
                <w:sz w:val="20"/>
                <w:szCs w:val="20"/>
              </w:rPr>
            </w:pPr>
          </w:p>
        </w:tc>
        <w:tc>
          <w:tcPr>
            <w:tcW w:w="1577" w:type="dxa"/>
            <w:noWrap w:val="0"/>
            <w:vAlign w:val="top"/>
          </w:tcPr>
          <w:p w14:paraId="0972EC5E">
            <w:pPr>
              <w:widowControl/>
              <w:jc w:val="left"/>
              <w:rPr>
                <w:rFonts w:eastAsia="Times New Roman"/>
                <w:color w:val="000000"/>
                <w:kern w:val="0"/>
                <w:sz w:val="20"/>
                <w:szCs w:val="20"/>
              </w:rPr>
            </w:pPr>
          </w:p>
        </w:tc>
        <w:tc>
          <w:tcPr>
            <w:tcW w:w="821" w:type="dxa"/>
            <w:noWrap w:val="0"/>
            <w:vAlign w:val="top"/>
          </w:tcPr>
          <w:p w14:paraId="62B2AE87">
            <w:pPr>
              <w:widowControl/>
              <w:jc w:val="left"/>
              <w:rPr>
                <w:rFonts w:eastAsia="Times New Roman"/>
                <w:color w:val="000000"/>
                <w:kern w:val="0"/>
                <w:sz w:val="20"/>
                <w:szCs w:val="20"/>
              </w:rPr>
            </w:pPr>
          </w:p>
        </w:tc>
        <w:tc>
          <w:tcPr>
            <w:tcW w:w="1750" w:type="dxa"/>
            <w:noWrap w:val="0"/>
            <w:vAlign w:val="top"/>
          </w:tcPr>
          <w:p w14:paraId="261C96DC">
            <w:pPr>
              <w:widowControl/>
              <w:jc w:val="left"/>
              <w:rPr>
                <w:rFonts w:eastAsia="Times New Roman"/>
                <w:color w:val="000000"/>
                <w:kern w:val="0"/>
                <w:sz w:val="20"/>
                <w:szCs w:val="20"/>
              </w:rPr>
            </w:pPr>
          </w:p>
        </w:tc>
        <w:tc>
          <w:tcPr>
            <w:tcW w:w="4318" w:type="dxa"/>
            <w:noWrap w:val="0"/>
            <w:vAlign w:val="top"/>
          </w:tcPr>
          <w:p w14:paraId="19A5E6CE">
            <w:pPr>
              <w:widowControl/>
              <w:jc w:val="left"/>
              <w:rPr>
                <w:rFonts w:ascii="宋体" w:cs="宋体"/>
                <w:color w:val="000000"/>
                <w:kern w:val="0"/>
                <w:sz w:val="20"/>
                <w:szCs w:val="20"/>
              </w:rPr>
            </w:pPr>
            <w:r>
              <w:rPr>
                <w:rFonts w:hint="eastAsia" w:ascii="宋体" w:hAnsi="宋体" w:cs="宋体"/>
                <w:color w:val="000000"/>
                <w:kern w:val="0"/>
                <w:sz w:val="20"/>
                <w:szCs w:val="20"/>
              </w:rPr>
              <w:t>氧化锆陶瓷刀具</w:t>
            </w:r>
          </w:p>
        </w:tc>
      </w:tr>
      <w:tr w14:paraId="0399EF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2438CC">
            <w:pPr>
              <w:widowControl/>
              <w:jc w:val="left"/>
              <w:rPr>
                <w:rFonts w:ascii="宋体" w:cs="宋体"/>
                <w:color w:val="000000"/>
                <w:kern w:val="0"/>
                <w:sz w:val="20"/>
                <w:szCs w:val="20"/>
              </w:rPr>
            </w:pPr>
          </w:p>
        </w:tc>
        <w:tc>
          <w:tcPr>
            <w:tcW w:w="1577" w:type="dxa"/>
            <w:noWrap w:val="0"/>
            <w:vAlign w:val="top"/>
          </w:tcPr>
          <w:p w14:paraId="5D434273">
            <w:pPr>
              <w:widowControl/>
              <w:jc w:val="left"/>
              <w:rPr>
                <w:rFonts w:eastAsia="Times New Roman"/>
                <w:color w:val="000000"/>
                <w:kern w:val="0"/>
                <w:sz w:val="20"/>
                <w:szCs w:val="20"/>
              </w:rPr>
            </w:pPr>
          </w:p>
        </w:tc>
        <w:tc>
          <w:tcPr>
            <w:tcW w:w="821" w:type="dxa"/>
            <w:noWrap w:val="0"/>
            <w:vAlign w:val="top"/>
          </w:tcPr>
          <w:p w14:paraId="3CE0AD36">
            <w:pPr>
              <w:widowControl/>
              <w:jc w:val="left"/>
              <w:rPr>
                <w:rFonts w:eastAsia="Times New Roman"/>
                <w:color w:val="000000"/>
                <w:kern w:val="0"/>
                <w:sz w:val="20"/>
                <w:szCs w:val="20"/>
              </w:rPr>
            </w:pPr>
          </w:p>
        </w:tc>
        <w:tc>
          <w:tcPr>
            <w:tcW w:w="1750" w:type="dxa"/>
            <w:noWrap w:val="0"/>
            <w:vAlign w:val="top"/>
          </w:tcPr>
          <w:p w14:paraId="398A228F">
            <w:pPr>
              <w:widowControl/>
              <w:jc w:val="left"/>
              <w:rPr>
                <w:rFonts w:eastAsia="Times New Roman"/>
                <w:color w:val="000000"/>
                <w:kern w:val="0"/>
                <w:sz w:val="20"/>
                <w:szCs w:val="20"/>
              </w:rPr>
            </w:pPr>
          </w:p>
        </w:tc>
        <w:tc>
          <w:tcPr>
            <w:tcW w:w="4318" w:type="dxa"/>
            <w:noWrap w:val="0"/>
            <w:vAlign w:val="top"/>
          </w:tcPr>
          <w:p w14:paraId="008FACC5">
            <w:pPr>
              <w:widowControl/>
              <w:jc w:val="left"/>
              <w:rPr>
                <w:rFonts w:ascii="宋体" w:cs="宋体"/>
                <w:color w:val="000000"/>
                <w:kern w:val="0"/>
                <w:sz w:val="20"/>
                <w:szCs w:val="20"/>
              </w:rPr>
            </w:pPr>
            <w:r>
              <w:rPr>
                <w:rFonts w:hint="eastAsia" w:ascii="宋体" w:hAnsi="宋体" w:cs="宋体"/>
                <w:color w:val="000000"/>
                <w:kern w:val="0"/>
                <w:sz w:val="20"/>
                <w:szCs w:val="20"/>
              </w:rPr>
              <w:t>氮化硅陶瓷刀具</w:t>
            </w:r>
          </w:p>
        </w:tc>
      </w:tr>
      <w:tr w14:paraId="0EF3D4D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3DF6CBD">
            <w:pPr>
              <w:widowControl/>
              <w:jc w:val="left"/>
              <w:rPr>
                <w:rFonts w:ascii="宋体" w:cs="宋体"/>
                <w:color w:val="000000"/>
                <w:kern w:val="0"/>
                <w:sz w:val="20"/>
                <w:szCs w:val="20"/>
              </w:rPr>
            </w:pPr>
          </w:p>
        </w:tc>
        <w:tc>
          <w:tcPr>
            <w:tcW w:w="1577" w:type="dxa"/>
            <w:noWrap w:val="0"/>
            <w:vAlign w:val="top"/>
          </w:tcPr>
          <w:p w14:paraId="59AD6B00">
            <w:pPr>
              <w:widowControl/>
              <w:jc w:val="left"/>
              <w:rPr>
                <w:rFonts w:eastAsia="Times New Roman"/>
                <w:color w:val="000000"/>
                <w:kern w:val="0"/>
                <w:sz w:val="20"/>
                <w:szCs w:val="20"/>
              </w:rPr>
            </w:pPr>
          </w:p>
        </w:tc>
        <w:tc>
          <w:tcPr>
            <w:tcW w:w="821" w:type="dxa"/>
            <w:noWrap w:val="0"/>
            <w:vAlign w:val="top"/>
          </w:tcPr>
          <w:p w14:paraId="42F191E4">
            <w:pPr>
              <w:widowControl/>
              <w:jc w:val="left"/>
              <w:rPr>
                <w:rFonts w:eastAsia="Times New Roman"/>
                <w:color w:val="000000"/>
                <w:kern w:val="0"/>
                <w:sz w:val="20"/>
                <w:szCs w:val="20"/>
              </w:rPr>
            </w:pPr>
          </w:p>
        </w:tc>
        <w:tc>
          <w:tcPr>
            <w:tcW w:w="1750" w:type="dxa"/>
            <w:noWrap w:val="0"/>
            <w:vAlign w:val="top"/>
          </w:tcPr>
          <w:p w14:paraId="1925CB43">
            <w:pPr>
              <w:widowControl/>
              <w:jc w:val="left"/>
              <w:rPr>
                <w:rFonts w:eastAsia="Times New Roman"/>
                <w:color w:val="000000"/>
                <w:kern w:val="0"/>
                <w:sz w:val="20"/>
                <w:szCs w:val="20"/>
              </w:rPr>
            </w:pPr>
          </w:p>
        </w:tc>
        <w:tc>
          <w:tcPr>
            <w:tcW w:w="4318" w:type="dxa"/>
            <w:noWrap w:val="0"/>
            <w:vAlign w:val="top"/>
          </w:tcPr>
          <w:p w14:paraId="0FFCD8ED">
            <w:pPr>
              <w:widowControl/>
              <w:jc w:val="left"/>
              <w:rPr>
                <w:rFonts w:ascii="宋体" w:cs="宋体"/>
                <w:color w:val="000000"/>
                <w:kern w:val="0"/>
                <w:sz w:val="20"/>
                <w:szCs w:val="20"/>
              </w:rPr>
            </w:pPr>
            <w:r>
              <w:rPr>
                <w:rFonts w:hint="eastAsia" w:ascii="宋体" w:hAnsi="宋体" w:cs="宋体"/>
                <w:color w:val="000000"/>
                <w:kern w:val="0"/>
                <w:sz w:val="20"/>
                <w:szCs w:val="20"/>
              </w:rPr>
              <w:t>碳化硅陶瓷密封件</w:t>
            </w:r>
          </w:p>
        </w:tc>
      </w:tr>
      <w:tr w14:paraId="2C32E1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94C349">
            <w:pPr>
              <w:widowControl/>
              <w:jc w:val="left"/>
              <w:rPr>
                <w:rFonts w:ascii="宋体" w:cs="宋体"/>
                <w:color w:val="000000"/>
                <w:kern w:val="0"/>
                <w:sz w:val="20"/>
                <w:szCs w:val="20"/>
              </w:rPr>
            </w:pPr>
          </w:p>
        </w:tc>
        <w:tc>
          <w:tcPr>
            <w:tcW w:w="1577" w:type="dxa"/>
            <w:noWrap w:val="0"/>
            <w:vAlign w:val="top"/>
          </w:tcPr>
          <w:p w14:paraId="1E4C9651">
            <w:pPr>
              <w:widowControl/>
              <w:jc w:val="left"/>
              <w:rPr>
                <w:rFonts w:eastAsia="Times New Roman"/>
                <w:color w:val="000000"/>
                <w:kern w:val="0"/>
                <w:sz w:val="20"/>
                <w:szCs w:val="20"/>
              </w:rPr>
            </w:pPr>
          </w:p>
        </w:tc>
        <w:tc>
          <w:tcPr>
            <w:tcW w:w="821" w:type="dxa"/>
            <w:noWrap w:val="0"/>
            <w:vAlign w:val="top"/>
          </w:tcPr>
          <w:p w14:paraId="3001F675">
            <w:pPr>
              <w:widowControl/>
              <w:jc w:val="left"/>
              <w:rPr>
                <w:rFonts w:eastAsia="Times New Roman"/>
                <w:color w:val="000000"/>
                <w:kern w:val="0"/>
                <w:sz w:val="20"/>
                <w:szCs w:val="20"/>
              </w:rPr>
            </w:pPr>
          </w:p>
        </w:tc>
        <w:tc>
          <w:tcPr>
            <w:tcW w:w="1750" w:type="dxa"/>
            <w:noWrap w:val="0"/>
            <w:vAlign w:val="top"/>
          </w:tcPr>
          <w:p w14:paraId="6D3E7629">
            <w:pPr>
              <w:widowControl/>
              <w:jc w:val="left"/>
              <w:rPr>
                <w:rFonts w:eastAsia="Times New Roman"/>
                <w:color w:val="000000"/>
                <w:kern w:val="0"/>
                <w:sz w:val="20"/>
                <w:szCs w:val="20"/>
              </w:rPr>
            </w:pPr>
          </w:p>
        </w:tc>
        <w:tc>
          <w:tcPr>
            <w:tcW w:w="4318" w:type="dxa"/>
            <w:noWrap w:val="0"/>
            <w:vAlign w:val="top"/>
          </w:tcPr>
          <w:p w14:paraId="73916724">
            <w:pPr>
              <w:widowControl/>
              <w:jc w:val="left"/>
              <w:rPr>
                <w:rFonts w:ascii="宋体" w:cs="宋体"/>
                <w:color w:val="000000"/>
                <w:kern w:val="0"/>
                <w:sz w:val="20"/>
                <w:szCs w:val="20"/>
              </w:rPr>
            </w:pPr>
            <w:r>
              <w:rPr>
                <w:rFonts w:hint="eastAsia" w:ascii="宋体" w:hAnsi="宋体" w:cs="宋体"/>
                <w:color w:val="000000"/>
                <w:kern w:val="0"/>
                <w:sz w:val="20"/>
                <w:szCs w:val="20"/>
              </w:rPr>
              <w:t>其他陶瓷密封件</w:t>
            </w:r>
          </w:p>
        </w:tc>
      </w:tr>
      <w:tr w14:paraId="684DC3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5FE038">
            <w:pPr>
              <w:widowControl/>
              <w:jc w:val="left"/>
              <w:rPr>
                <w:rFonts w:ascii="宋体" w:cs="宋体"/>
                <w:color w:val="000000"/>
                <w:kern w:val="0"/>
                <w:sz w:val="20"/>
                <w:szCs w:val="20"/>
              </w:rPr>
            </w:pPr>
          </w:p>
        </w:tc>
        <w:tc>
          <w:tcPr>
            <w:tcW w:w="1577" w:type="dxa"/>
            <w:noWrap w:val="0"/>
            <w:vAlign w:val="top"/>
          </w:tcPr>
          <w:p w14:paraId="5DF69EFE">
            <w:pPr>
              <w:widowControl/>
              <w:jc w:val="left"/>
              <w:rPr>
                <w:rFonts w:eastAsia="Times New Roman"/>
                <w:color w:val="000000"/>
                <w:kern w:val="0"/>
                <w:sz w:val="20"/>
                <w:szCs w:val="20"/>
              </w:rPr>
            </w:pPr>
          </w:p>
        </w:tc>
        <w:tc>
          <w:tcPr>
            <w:tcW w:w="821" w:type="dxa"/>
            <w:noWrap w:val="0"/>
            <w:vAlign w:val="top"/>
          </w:tcPr>
          <w:p w14:paraId="77B4F509">
            <w:pPr>
              <w:widowControl/>
              <w:jc w:val="left"/>
              <w:rPr>
                <w:rFonts w:eastAsia="Times New Roman"/>
                <w:color w:val="000000"/>
                <w:kern w:val="0"/>
                <w:sz w:val="20"/>
                <w:szCs w:val="20"/>
              </w:rPr>
            </w:pPr>
          </w:p>
        </w:tc>
        <w:tc>
          <w:tcPr>
            <w:tcW w:w="1750" w:type="dxa"/>
            <w:noWrap w:val="0"/>
            <w:vAlign w:val="top"/>
          </w:tcPr>
          <w:p w14:paraId="3D4ABF5F">
            <w:pPr>
              <w:widowControl/>
              <w:jc w:val="left"/>
              <w:rPr>
                <w:rFonts w:eastAsia="Times New Roman"/>
                <w:color w:val="000000"/>
                <w:kern w:val="0"/>
                <w:sz w:val="20"/>
                <w:szCs w:val="20"/>
              </w:rPr>
            </w:pPr>
          </w:p>
        </w:tc>
        <w:tc>
          <w:tcPr>
            <w:tcW w:w="4318" w:type="dxa"/>
            <w:noWrap w:val="0"/>
            <w:vAlign w:val="top"/>
          </w:tcPr>
          <w:p w14:paraId="427828D0">
            <w:pPr>
              <w:widowControl/>
              <w:jc w:val="left"/>
              <w:rPr>
                <w:rFonts w:ascii="宋体" w:cs="宋体"/>
                <w:color w:val="000000"/>
                <w:kern w:val="0"/>
                <w:sz w:val="20"/>
                <w:szCs w:val="20"/>
              </w:rPr>
            </w:pPr>
            <w:r>
              <w:rPr>
                <w:rFonts w:hint="eastAsia" w:ascii="宋体" w:hAnsi="宋体" w:cs="宋体"/>
                <w:color w:val="000000"/>
                <w:kern w:val="0"/>
                <w:sz w:val="20"/>
                <w:szCs w:val="20"/>
              </w:rPr>
              <w:t>陶瓷金属化瓷件</w:t>
            </w:r>
          </w:p>
        </w:tc>
      </w:tr>
      <w:tr w14:paraId="60C531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02CDA9">
            <w:pPr>
              <w:widowControl/>
              <w:jc w:val="left"/>
              <w:rPr>
                <w:rFonts w:ascii="宋体" w:cs="宋体"/>
                <w:color w:val="000000"/>
                <w:kern w:val="0"/>
                <w:sz w:val="20"/>
                <w:szCs w:val="20"/>
              </w:rPr>
            </w:pPr>
          </w:p>
        </w:tc>
        <w:tc>
          <w:tcPr>
            <w:tcW w:w="1577" w:type="dxa"/>
            <w:noWrap w:val="0"/>
            <w:vAlign w:val="top"/>
          </w:tcPr>
          <w:p w14:paraId="3B2FF387">
            <w:pPr>
              <w:widowControl/>
              <w:jc w:val="left"/>
              <w:rPr>
                <w:rFonts w:eastAsia="Times New Roman"/>
                <w:color w:val="000000"/>
                <w:kern w:val="0"/>
                <w:sz w:val="20"/>
                <w:szCs w:val="20"/>
              </w:rPr>
            </w:pPr>
          </w:p>
        </w:tc>
        <w:tc>
          <w:tcPr>
            <w:tcW w:w="821" w:type="dxa"/>
            <w:noWrap w:val="0"/>
            <w:vAlign w:val="top"/>
          </w:tcPr>
          <w:p w14:paraId="7BD23E05">
            <w:pPr>
              <w:widowControl/>
              <w:jc w:val="left"/>
              <w:rPr>
                <w:rFonts w:eastAsia="Times New Roman"/>
                <w:color w:val="000000"/>
                <w:kern w:val="0"/>
                <w:sz w:val="20"/>
                <w:szCs w:val="20"/>
              </w:rPr>
            </w:pPr>
          </w:p>
        </w:tc>
        <w:tc>
          <w:tcPr>
            <w:tcW w:w="1750" w:type="dxa"/>
            <w:noWrap w:val="0"/>
            <w:vAlign w:val="top"/>
          </w:tcPr>
          <w:p w14:paraId="316014C3">
            <w:pPr>
              <w:widowControl/>
              <w:jc w:val="left"/>
              <w:rPr>
                <w:rFonts w:eastAsia="Times New Roman"/>
                <w:color w:val="000000"/>
                <w:kern w:val="0"/>
                <w:sz w:val="20"/>
                <w:szCs w:val="20"/>
              </w:rPr>
            </w:pPr>
          </w:p>
        </w:tc>
        <w:tc>
          <w:tcPr>
            <w:tcW w:w="4318" w:type="dxa"/>
            <w:noWrap w:val="0"/>
            <w:vAlign w:val="top"/>
          </w:tcPr>
          <w:p w14:paraId="433C8B59">
            <w:pPr>
              <w:widowControl/>
              <w:jc w:val="left"/>
              <w:rPr>
                <w:rFonts w:ascii="宋体" w:cs="宋体"/>
                <w:color w:val="000000"/>
                <w:kern w:val="0"/>
                <w:sz w:val="20"/>
                <w:szCs w:val="20"/>
              </w:rPr>
            </w:pPr>
            <w:r>
              <w:rPr>
                <w:rFonts w:hint="eastAsia" w:ascii="宋体" w:hAnsi="宋体" w:cs="宋体"/>
                <w:color w:val="000000"/>
                <w:kern w:val="0"/>
                <w:sz w:val="20"/>
                <w:szCs w:val="20"/>
              </w:rPr>
              <w:t>精密碳化硅陶瓷制品（碳化硅陶瓷精密零部件、碳化硅陶瓷精密光学部件和</w:t>
            </w:r>
            <w:r>
              <w:rPr>
                <w:rFonts w:ascii="宋体" w:hAnsi="宋体" w:cs="宋体"/>
                <w:color w:val="000000"/>
                <w:kern w:val="0"/>
                <w:sz w:val="20"/>
                <w:szCs w:val="20"/>
              </w:rPr>
              <w:t>SiC</w:t>
            </w:r>
            <w:r>
              <w:rPr>
                <w:rFonts w:hint="eastAsia" w:ascii="宋体" w:hAnsi="宋体" w:cs="宋体"/>
                <w:color w:val="000000"/>
                <w:kern w:val="0"/>
                <w:sz w:val="20"/>
                <w:szCs w:val="20"/>
              </w:rPr>
              <w:t>陶瓷膜过滤材料）</w:t>
            </w:r>
          </w:p>
        </w:tc>
      </w:tr>
      <w:tr w14:paraId="283442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2E373E">
            <w:pPr>
              <w:widowControl/>
              <w:jc w:val="left"/>
              <w:rPr>
                <w:rFonts w:ascii="宋体" w:cs="宋体"/>
                <w:color w:val="000000"/>
                <w:kern w:val="0"/>
                <w:sz w:val="20"/>
                <w:szCs w:val="20"/>
              </w:rPr>
            </w:pPr>
          </w:p>
        </w:tc>
        <w:tc>
          <w:tcPr>
            <w:tcW w:w="1577" w:type="dxa"/>
            <w:noWrap w:val="0"/>
            <w:vAlign w:val="top"/>
          </w:tcPr>
          <w:p w14:paraId="78D5588B">
            <w:pPr>
              <w:widowControl/>
              <w:jc w:val="left"/>
              <w:rPr>
                <w:rFonts w:eastAsia="Times New Roman"/>
                <w:color w:val="000000"/>
                <w:kern w:val="0"/>
                <w:sz w:val="20"/>
                <w:szCs w:val="20"/>
              </w:rPr>
            </w:pPr>
          </w:p>
        </w:tc>
        <w:tc>
          <w:tcPr>
            <w:tcW w:w="821" w:type="dxa"/>
            <w:noWrap w:val="0"/>
            <w:vAlign w:val="top"/>
          </w:tcPr>
          <w:p w14:paraId="644CBBFE">
            <w:pPr>
              <w:widowControl/>
              <w:jc w:val="left"/>
              <w:rPr>
                <w:rFonts w:eastAsia="Times New Roman"/>
                <w:color w:val="000000"/>
                <w:kern w:val="0"/>
                <w:sz w:val="20"/>
                <w:szCs w:val="20"/>
              </w:rPr>
            </w:pPr>
          </w:p>
        </w:tc>
        <w:tc>
          <w:tcPr>
            <w:tcW w:w="1750" w:type="dxa"/>
            <w:noWrap w:val="0"/>
            <w:vAlign w:val="top"/>
          </w:tcPr>
          <w:p w14:paraId="0CF5098D">
            <w:pPr>
              <w:widowControl/>
              <w:jc w:val="left"/>
              <w:rPr>
                <w:rFonts w:eastAsia="Times New Roman"/>
                <w:color w:val="000000"/>
                <w:kern w:val="0"/>
                <w:sz w:val="20"/>
                <w:szCs w:val="20"/>
              </w:rPr>
            </w:pPr>
          </w:p>
        </w:tc>
        <w:tc>
          <w:tcPr>
            <w:tcW w:w="4318" w:type="dxa"/>
            <w:noWrap w:val="0"/>
            <w:vAlign w:val="top"/>
          </w:tcPr>
          <w:p w14:paraId="4709B770">
            <w:pPr>
              <w:widowControl/>
              <w:jc w:val="left"/>
              <w:rPr>
                <w:rFonts w:ascii="宋体" w:cs="宋体"/>
                <w:color w:val="000000"/>
                <w:kern w:val="0"/>
                <w:sz w:val="20"/>
                <w:szCs w:val="20"/>
              </w:rPr>
            </w:pPr>
            <w:r>
              <w:rPr>
                <w:rFonts w:hint="eastAsia" w:ascii="宋体" w:hAnsi="宋体" w:cs="宋体"/>
                <w:color w:val="000000"/>
                <w:kern w:val="0"/>
                <w:sz w:val="20"/>
                <w:szCs w:val="20"/>
              </w:rPr>
              <w:t>石英陶瓷制品</w:t>
            </w:r>
          </w:p>
        </w:tc>
      </w:tr>
      <w:tr w14:paraId="19A7AD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4BC0C52">
            <w:pPr>
              <w:widowControl/>
              <w:jc w:val="left"/>
              <w:rPr>
                <w:rFonts w:ascii="宋体" w:cs="宋体"/>
                <w:color w:val="000000"/>
                <w:kern w:val="0"/>
                <w:sz w:val="20"/>
                <w:szCs w:val="20"/>
              </w:rPr>
            </w:pPr>
            <w:r>
              <w:rPr>
                <w:rFonts w:ascii="宋体" w:hAnsi="宋体" w:cs="宋体"/>
                <w:color w:val="000000"/>
                <w:kern w:val="0"/>
                <w:sz w:val="20"/>
                <w:szCs w:val="20"/>
              </w:rPr>
              <w:t>3.4.2.2</w:t>
            </w:r>
          </w:p>
        </w:tc>
        <w:tc>
          <w:tcPr>
            <w:tcW w:w="1577" w:type="dxa"/>
            <w:noWrap w:val="0"/>
            <w:vAlign w:val="top"/>
          </w:tcPr>
          <w:p w14:paraId="1EB8B769">
            <w:pPr>
              <w:widowControl/>
              <w:jc w:val="left"/>
              <w:rPr>
                <w:rFonts w:ascii="宋体" w:cs="宋体"/>
                <w:color w:val="000000"/>
                <w:kern w:val="0"/>
                <w:sz w:val="20"/>
                <w:szCs w:val="20"/>
              </w:rPr>
            </w:pPr>
            <w:r>
              <w:rPr>
                <w:rFonts w:hint="eastAsia" w:ascii="宋体" w:hAnsi="宋体" w:cs="宋体"/>
                <w:color w:val="000000"/>
                <w:kern w:val="0"/>
                <w:sz w:val="20"/>
                <w:szCs w:val="20"/>
              </w:rPr>
              <w:t>功能陶瓷制造</w:t>
            </w:r>
          </w:p>
        </w:tc>
        <w:tc>
          <w:tcPr>
            <w:tcW w:w="821" w:type="dxa"/>
            <w:noWrap w:val="0"/>
            <w:vAlign w:val="top"/>
          </w:tcPr>
          <w:p w14:paraId="48B77F4E">
            <w:pPr>
              <w:widowControl/>
              <w:jc w:val="left"/>
              <w:rPr>
                <w:rFonts w:ascii="宋体" w:cs="宋体"/>
                <w:color w:val="000000"/>
                <w:kern w:val="0"/>
                <w:sz w:val="20"/>
                <w:szCs w:val="20"/>
              </w:rPr>
            </w:pPr>
            <w:r>
              <w:rPr>
                <w:rFonts w:ascii="宋体" w:hAnsi="宋体" w:cs="宋体"/>
                <w:color w:val="000000"/>
                <w:kern w:val="0"/>
                <w:sz w:val="20"/>
                <w:szCs w:val="20"/>
              </w:rPr>
              <w:t>3073*</w:t>
            </w:r>
            <w:r>
              <w:rPr>
                <w:rFonts w:ascii="宋体" w:cs="宋体"/>
                <w:color w:val="000000"/>
                <w:kern w:val="0"/>
                <w:sz w:val="20"/>
                <w:szCs w:val="20"/>
              </w:rPr>
              <w:br w:type="textWrapping"/>
            </w:r>
          </w:p>
        </w:tc>
        <w:tc>
          <w:tcPr>
            <w:tcW w:w="1750" w:type="dxa"/>
            <w:noWrap w:val="0"/>
            <w:vAlign w:val="top"/>
          </w:tcPr>
          <w:p w14:paraId="4AE3DCBD">
            <w:pPr>
              <w:widowControl/>
              <w:jc w:val="left"/>
              <w:rPr>
                <w:rFonts w:ascii="宋体" w:cs="宋体"/>
                <w:color w:val="000000"/>
                <w:kern w:val="0"/>
                <w:sz w:val="20"/>
                <w:szCs w:val="20"/>
              </w:rPr>
            </w:pPr>
            <w:r>
              <w:rPr>
                <w:rFonts w:hint="eastAsia" w:ascii="宋体" w:hAnsi="宋体" w:cs="宋体"/>
                <w:color w:val="000000"/>
                <w:kern w:val="0"/>
                <w:sz w:val="20"/>
                <w:szCs w:val="20"/>
              </w:rPr>
              <w:t>特种陶瓷制品制造</w:t>
            </w:r>
          </w:p>
        </w:tc>
        <w:tc>
          <w:tcPr>
            <w:tcW w:w="4318" w:type="dxa"/>
            <w:noWrap w:val="0"/>
            <w:vAlign w:val="top"/>
          </w:tcPr>
          <w:p w14:paraId="2E806E86">
            <w:pPr>
              <w:widowControl/>
              <w:jc w:val="left"/>
              <w:rPr>
                <w:rFonts w:ascii="宋体" w:cs="宋体"/>
                <w:color w:val="000000"/>
                <w:kern w:val="0"/>
                <w:sz w:val="20"/>
                <w:szCs w:val="20"/>
              </w:rPr>
            </w:pPr>
            <w:r>
              <w:rPr>
                <w:rFonts w:hint="eastAsia" w:ascii="宋体" w:hAnsi="宋体" w:cs="宋体"/>
                <w:color w:val="000000"/>
                <w:kern w:val="0"/>
                <w:sz w:val="20"/>
                <w:szCs w:val="20"/>
              </w:rPr>
              <w:t>热电陶瓷</w:t>
            </w:r>
          </w:p>
          <w:p w14:paraId="6EDE4872">
            <w:pPr>
              <w:widowControl/>
              <w:jc w:val="left"/>
              <w:rPr>
                <w:rFonts w:ascii="宋体" w:cs="宋体"/>
                <w:color w:val="000000"/>
                <w:kern w:val="0"/>
                <w:sz w:val="20"/>
                <w:szCs w:val="20"/>
              </w:rPr>
            </w:pPr>
            <w:r>
              <w:rPr>
                <w:rFonts w:hint="eastAsia" w:ascii="宋体" w:hAnsi="宋体" w:cs="宋体"/>
                <w:color w:val="000000"/>
                <w:kern w:val="0"/>
                <w:sz w:val="20"/>
                <w:szCs w:val="20"/>
              </w:rPr>
              <w:t>压电陶瓷</w:t>
            </w:r>
          </w:p>
        </w:tc>
      </w:tr>
      <w:tr w14:paraId="04EAD9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9F4361">
            <w:pPr>
              <w:widowControl/>
              <w:jc w:val="left"/>
              <w:rPr>
                <w:rFonts w:ascii="宋体" w:cs="宋体"/>
                <w:color w:val="000000"/>
                <w:kern w:val="0"/>
                <w:sz w:val="20"/>
                <w:szCs w:val="20"/>
              </w:rPr>
            </w:pPr>
          </w:p>
        </w:tc>
        <w:tc>
          <w:tcPr>
            <w:tcW w:w="1577" w:type="dxa"/>
            <w:noWrap w:val="0"/>
            <w:vAlign w:val="top"/>
          </w:tcPr>
          <w:p w14:paraId="50078B17">
            <w:pPr>
              <w:widowControl/>
              <w:jc w:val="left"/>
              <w:rPr>
                <w:rFonts w:eastAsia="Times New Roman"/>
                <w:color w:val="000000"/>
                <w:kern w:val="0"/>
                <w:sz w:val="20"/>
                <w:szCs w:val="20"/>
              </w:rPr>
            </w:pPr>
          </w:p>
        </w:tc>
        <w:tc>
          <w:tcPr>
            <w:tcW w:w="821" w:type="dxa"/>
            <w:noWrap w:val="0"/>
            <w:vAlign w:val="top"/>
          </w:tcPr>
          <w:p w14:paraId="5EEC1DF1">
            <w:pPr>
              <w:widowControl/>
              <w:jc w:val="left"/>
              <w:rPr>
                <w:rFonts w:eastAsia="Times New Roman"/>
                <w:color w:val="000000"/>
                <w:kern w:val="0"/>
                <w:sz w:val="20"/>
                <w:szCs w:val="20"/>
              </w:rPr>
            </w:pPr>
          </w:p>
        </w:tc>
        <w:tc>
          <w:tcPr>
            <w:tcW w:w="1750" w:type="dxa"/>
            <w:noWrap w:val="0"/>
            <w:vAlign w:val="top"/>
          </w:tcPr>
          <w:p w14:paraId="7349B0F0">
            <w:pPr>
              <w:widowControl/>
              <w:jc w:val="left"/>
              <w:rPr>
                <w:rFonts w:eastAsia="Times New Roman"/>
                <w:color w:val="000000"/>
                <w:kern w:val="0"/>
                <w:sz w:val="20"/>
                <w:szCs w:val="20"/>
              </w:rPr>
            </w:pPr>
          </w:p>
        </w:tc>
        <w:tc>
          <w:tcPr>
            <w:tcW w:w="4318" w:type="dxa"/>
            <w:noWrap w:val="0"/>
            <w:vAlign w:val="top"/>
          </w:tcPr>
          <w:p w14:paraId="00C21298">
            <w:pPr>
              <w:widowControl/>
              <w:jc w:val="left"/>
              <w:rPr>
                <w:rFonts w:ascii="宋体" w:cs="宋体"/>
                <w:color w:val="000000"/>
                <w:kern w:val="0"/>
                <w:sz w:val="20"/>
                <w:szCs w:val="20"/>
              </w:rPr>
            </w:pPr>
            <w:r>
              <w:rPr>
                <w:rFonts w:hint="eastAsia" w:ascii="宋体" w:hAnsi="宋体" w:cs="宋体"/>
                <w:color w:val="000000"/>
                <w:kern w:val="0"/>
                <w:sz w:val="20"/>
                <w:szCs w:val="20"/>
              </w:rPr>
              <w:t>集成电路陶瓷基片</w:t>
            </w:r>
          </w:p>
        </w:tc>
      </w:tr>
      <w:tr w14:paraId="1126BE2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C21011">
            <w:pPr>
              <w:widowControl/>
              <w:jc w:val="left"/>
              <w:rPr>
                <w:rFonts w:ascii="宋体" w:cs="宋体"/>
                <w:color w:val="000000"/>
                <w:kern w:val="0"/>
                <w:sz w:val="20"/>
                <w:szCs w:val="20"/>
              </w:rPr>
            </w:pPr>
          </w:p>
        </w:tc>
        <w:tc>
          <w:tcPr>
            <w:tcW w:w="1577" w:type="dxa"/>
            <w:noWrap w:val="0"/>
            <w:vAlign w:val="top"/>
          </w:tcPr>
          <w:p w14:paraId="341432E7">
            <w:pPr>
              <w:widowControl/>
              <w:jc w:val="left"/>
              <w:rPr>
                <w:rFonts w:eastAsia="Times New Roman"/>
                <w:color w:val="000000"/>
                <w:kern w:val="0"/>
                <w:sz w:val="20"/>
                <w:szCs w:val="20"/>
              </w:rPr>
            </w:pPr>
          </w:p>
        </w:tc>
        <w:tc>
          <w:tcPr>
            <w:tcW w:w="821" w:type="dxa"/>
            <w:noWrap w:val="0"/>
            <w:vAlign w:val="top"/>
          </w:tcPr>
          <w:p w14:paraId="70E95D5E">
            <w:pPr>
              <w:widowControl/>
              <w:jc w:val="left"/>
              <w:rPr>
                <w:rFonts w:eastAsia="Times New Roman"/>
                <w:color w:val="000000"/>
                <w:kern w:val="0"/>
                <w:sz w:val="20"/>
                <w:szCs w:val="20"/>
              </w:rPr>
            </w:pPr>
          </w:p>
        </w:tc>
        <w:tc>
          <w:tcPr>
            <w:tcW w:w="1750" w:type="dxa"/>
            <w:noWrap w:val="0"/>
            <w:vAlign w:val="top"/>
          </w:tcPr>
          <w:p w14:paraId="7718298C">
            <w:pPr>
              <w:widowControl/>
              <w:jc w:val="left"/>
              <w:rPr>
                <w:rFonts w:eastAsia="Times New Roman"/>
                <w:color w:val="000000"/>
                <w:kern w:val="0"/>
                <w:sz w:val="20"/>
                <w:szCs w:val="20"/>
              </w:rPr>
            </w:pPr>
          </w:p>
        </w:tc>
        <w:tc>
          <w:tcPr>
            <w:tcW w:w="4318" w:type="dxa"/>
            <w:noWrap w:val="0"/>
            <w:vAlign w:val="top"/>
          </w:tcPr>
          <w:p w14:paraId="328C3D05">
            <w:pPr>
              <w:widowControl/>
              <w:jc w:val="left"/>
              <w:rPr>
                <w:rFonts w:ascii="宋体" w:cs="宋体"/>
                <w:color w:val="000000"/>
                <w:kern w:val="0"/>
                <w:sz w:val="20"/>
                <w:szCs w:val="20"/>
              </w:rPr>
            </w:pPr>
            <w:r>
              <w:rPr>
                <w:rFonts w:hint="eastAsia" w:ascii="宋体" w:hAnsi="宋体" w:cs="宋体"/>
                <w:color w:val="000000"/>
                <w:kern w:val="0"/>
                <w:sz w:val="20"/>
                <w:szCs w:val="20"/>
              </w:rPr>
              <w:t>陶瓷制绝缘零件（特高压）</w:t>
            </w:r>
          </w:p>
        </w:tc>
      </w:tr>
      <w:tr w14:paraId="5B444C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9D61C0">
            <w:pPr>
              <w:widowControl/>
              <w:jc w:val="left"/>
              <w:rPr>
                <w:rFonts w:ascii="宋体" w:cs="宋体"/>
                <w:color w:val="000000"/>
                <w:kern w:val="0"/>
                <w:sz w:val="20"/>
                <w:szCs w:val="20"/>
              </w:rPr>
            </w:pPr>
          </w:p>
        </w:tc>
        <w:tc>
          <w:tcPr>
            <w:tcW w:w="1577" w:type="dxa"/>
            <w:noWrap w:val="0"/>
            <w:vAlign w:val="top"/>
          </w:tcPr>
          <w:p w14:paraId="4BE21C7D">
            <w:pPr>
              <w:widowControl/>
              <w:jc w:val="left"/>
              <w:rPr>
                <w:rFonts w:eastAsia="Times New Roman"/>
                <w:color w:val="000000"/>
                <w:kern w:val="0"/>
                <w:sz w:val="20"/>
                <w:szCs w:val="20"/>
              </w:rPr>
            </w:pPr>
          </w:p>
        </w:tc>
        <w:tc>
          <w:tcPr>
            <w:tcW w:w="821" w:type="dxa"/>
            <w:noWrap w:val="0"/>
            <w:vAlign w:val="top"/>
          </w:tcPr>
          <w:p w14:paraId="3631D8CC">
            <w:pPr>
              <w:widowControl/>
              <w:jc w:val="left"/>
              <w:rPr>
                <w:rFonts w:eastAsia="Times New Roman"/>
                <w:color w:val="000000"/>
                <w:kern w:val="0"/>
                <w:sz w:val="20"/>
                <w:szCs w:val="20"/>
              </w:rPr>
            </w:pPr>
          </w:p>
        </w:tc>
        <w:tc>
          <w:tcPr>
            <w:tcW w:w="1750" w:type="dxa"/>
            <w:noWrap w:val="0"/>
            <w:vAlign w:val="top"/>
          </w:tcPr>
          <w:p w14:paraId="031D4F20">
            <w:pPr>
              <w:widowControl/>
              <w:jc w:val="left"/>
              <w:rPr>
                <w:rFonts w:eastAsia="Times New Roman"/>
                <w:color w:val="000000"/>
                <w:kern w:val="0"/>
                <w:sz w:val="20"/>
                <w:szCs w:val="20"/>
              </w:rPr>
            </w:pPr>
          </w:p>
        </w:tc>
        <w:tc>
          <w:tcPr>
            <w:tcW w:w="4318" w:type="dxa"/>
            <w:noWrap w:val="0"/>
            <w:vAlign w:val="top"/>
          </w:tcPr>
          <w:p w14:paraId="4B647CB1">
            <w:pPr>
              <w:widowControl/>
              <w:jc w:val="left"/>
              <w:rPr>
                <w:rFonts w:ascii="宋体" w:cs="宋体"/>
                <w:color w:val="000000"/>
                <w:kern w:val="0"/>
                <w:sz w:val="20"/>
                <w:szCs w:val="20"/>
              </w:rPr>
            </w:pPr>
            <w:r>
              <w:rPr>
                <w:rFonts w:hint="eastAsia" w:ascii="宋体" w:hAnsi="宋体" w:cs="宋体"/>
                <w:color w:val="000000"/>
                <w:kern w:val="0"/>
                <w:sz w:val="20"/>
                <w:szCs w:val="20"/>
              </w:rPr>
              <w:t>半导体陶瓷</w:t>
            </w:r>
          </w:p>
        </w:tc>
      </w:tr>
      <w:tr w14:paraId="2B896B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C91A1A">
            <w:pPr>
              <w:widowControl/>
              <w:jc w:val="left"/>
              <w:rPr>
                <w:rFonts w:ascii="宋体" w:cs="宋体"/>
                <w:color w:val="000000"/>
                <w:kern w:val="0"/>
                <w:sz w:val="20"/>
                <w:szCs w:val="20"/>
              </w:rPr>
            </w:pPr>
          </w:p>
        </w:tc>
        <w:tc>
          <w:tcPr>
            <w:tcW w:w="1577" w:type="dxa"/>
            <w:noWrap w:val="0"/>
            <w:vAlign w:val="top"/>
          </w:tcPr>
          <w:p w14:paraId="05618C37">
            <w:pPr>
              <w:widowControl/>
              <w:jc w:val="left"/>
              <w:rPr>
                <w:rFonts w:eastAsia="Times New Roman"/>
                <w:color w:val="000000"/>
                <w:kern w:val="0"/>
                <w:sz w:val="20"/>
                <w:szCs w:val="20"/>
              </w:rPr>
            </w:pPr>
          </w:p>
        </w:tc>
        <w:tc>
          <w:tcPr>
            <w:tcW w:w="821" w:type="dxa"/>
            <w:noWrap w:val="0"/>
            <w:vAlign w:val="top"/>
          </w:tcPr>
          <w:p w14:paraId="07AB1A8C">
            <w:pPr>
              <w:widowControl/>
              <w:jc w:val="left"/>
              <w:rPr>
                <w:rFonts w:eastAsia="Times New Roman"/>
                <w:color w:val="000000"/>
                <w:kern w:val="0"/>
                <w:sz w:val="20"/>
                <w:szCs w:val="20"/>
              </w:rPr>
            </w:pPr>
          </w:p>
        </w:tc>
        <w:tc>
          <w:tcPr>
            <w:tcW w:w="1750" w:type="dxa"/>
            <w:noWrap w:val="0"/>
            <w:vAlign w:val="top"/>
          </w:tcPr>
          <w:p w14:paraId="09B08E99">
            <w:pPr>
              <w:widowControl/>
              <w:jc w:val="left"/>
              <w:rPr>
                <w:rFonts w:eastAsia="Times New Roman"/>
                <w:color w:val="000000"/>
                <w:kern w:val="0"/>
                <w:sz w:val="20"/>
                <w:szCs w:val="20"/>
              </w:rPr>
            </w:pPr>
          </w:p>
        </w:tc>
        <w:tc>
          <w:tcPr>
            <w:tcW w:w="4318" w:type="dxa"/>
            <w:noWrap w:val="0"/>
            <w:vAlign w:val="top"/>
          </w:tcPr>
          <w:p w14:paraId="1617BB04">
            <w:pPr>
              <w:widowControl/>
              <w:jc w:val="left"/>
              <w:rPr>
                <w:rFonts w:ascii="宋体" w:cs="宋体"/>
                <w:color w:val="000000"/>
                <w:kern w:val="0"/>
                <w:sz w:val="20"/>
                <w:szCs w:val="20"/>
              </w:rPr>
            </w:pPr>
            <w:r>
              <w:rPr>
                <w:rFonts w:hint="eastAsia" w:ascii="宋体" w:hAnsi="宋体" w:cs="宋体"/>
                <w:color w:val="000000"/>
                <w:kern w:val="0"/>
                <w:sz w:val="20"/>
                <w:szCs w:val="20"/>
              </w:rPr>
              <w:t>介电陶瓷（一般用于电容器介质）</w:t>
            </w:r>
          </w:p>
        </w:tc>
      </w:tr>
      <w:tr w14:paraId="5DC117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4E8A23">
            <w:pPr>
              <w:widowControl/>
              <w:jc w:val="left"/>
              <w:rPr>
                <w:rFonts w:ascii="宋体" w:cs="宋体"/>
                <w:color w:val="000000"/>
                <w:kern w:val="0"/>
                <w:sz w:val="20"/>
                <w:szCs w:val="20"/>
              </w:rPr>
            </w:pPr>
          </w:p>
        </w:tc>
        <w:tc>
          <w:tcPr>
            <w:tcW w:w="1577" w:type="dxa"/>
            <w:noWrap w:val="0"/>
            <w:vAlign w:val="top"/>
          </w:tcPr>
          <w:p w14:paraId="55E0750E">
            <w:pPr>
              <w:widowControl/>
              <w:jc w:val="left"/>
              <w:rPr>
                <w:rFonts w:eastAsia="Times New Roman"/>
                <w:color w:val="000000"/>
                <w:kern w:val="0"/>
                <w:sz w:val="20"/>
                <w:szCs w:val="20"/>
              </w:rPr>
            </w:pPr>
          </w:p>
        </w:tc>
        <w:tc>
          <w:tcPr>
            <w:tcW w:w="821" w:type="dxa"/>
            <w:noWrap w:val="0"/>
            <w:vAlign w:val="top"/>
          </w:tcPr>
          <w:p w14:paraId="260595AD">
            <w:pPr>
              <w:widowControl/>
              <w:jc w:val="left"/>
              <w:rPr>
                <w:rFonts w:eastAsia="Times New Roman"/>
                <w:color w:val="000000"/>
                <w:kern w:val="0"/>
                <w:sz w:val="20"/>
                <w:szCs w:val="20"/>
              </w:rPr>
            </w:pPr>
          </w:p>
        </w:tc>
        <w:tc>
          <w:tcPr>
            <w:tcW w:w="1750" w:type="dxa"/>
            <w:noWrap w:val="0"/>
            <w:vAlign w:val="top"/>
          </w:tcPr>
          <w:p w14:paraId="08760E57">
            <w:pPr>
              <w:widowControl/>
              <w:jc w:val="left"/>
              <w:rPr>
                <w:rFonts w:eastAsia="Times New Roman"/>
                <w:color w:val="000000"/>
                <w:kern w:val="0"/>
                <w:sz w:val="20"/>
                <w:szCs w:val="20"/>
              </w:rPr>
            </w:pPr>
          </w:p>
        </w:tc>
        <w:tc>
          <w:tcPr>
            <w:tcW w:w="4318" w:type="dxa"/>
            <w:noWrap w:val="0"/>
            <w:vAlign w:val="top"/>
          </w:tcPr>
          <w:p w14:paraId="3A687ABB">
            <w:pPr>
              <w:widowControl/>
              <w:jc w:val="left"/>
              <w:rPr>
                <w:rFonts w:ascii="宋体" w:cs="宋体"/>
                <w:color w:val="000000"/>
                <w:kern w:val="0"/>
                <w:sz w:val="20"/>
                <w:szCs w:val="20"/>
              </w:rPr>
            </w:pPr>
            <w:r>
              <w:rPr>
                <w:rFonts w:hint="eastAsia" w:ascii="宋体" w:hAnsi="宋体" w:cs="宋体"/>
                <w:color w:val="000000"/>
                <w:kern w:val="0"/>
                <w:sz w:val="20"/>
                <w:szCs w:val="20"/>
              </w:rPr>
              <w:t>铁电陶瓷</w:t>
            </w:r>
          </w:p>
        </w:tc>
      </w:tr>
      <w:tr w14:paraId="3AE51D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DE4681C">
            <w:pPr>
              <w:widowControl/>
              <w:jc w:val="left"/>
              <w:rPr>
                <w:rFonts w:ascii="宋体" w:cs="宋体"/>
                <w:color w:val="000000"/>
                <w:kern w:val="0"/>
                <w:sz w:val="20"/>
                <w:szCs w:val="20"/>
              </w:rPr>
            </w:pPr>
          </w:p>
        </w:tc>
        <w:tc>
          <w:tcPr>
            <w:tcW w:w="1577" w:type="dxa"/>
            <w:noWrap w:val="0"/>
            <w:vAlign w:val="top"/>
          </w:tcPr>
          <w:p w14:paraId="6CAED345">
            <w:pPr>
              <w:widowControl/>
              <w:jc w:val="left"/>
              <w:rPr>
                <w:rFonts w:eastAsia="Times New Roman"/>
                <w:color w:val="000000"/>
                <w:kern w:val="0"/>
                <w:sz w:val="20"/>
                <w:szCs w:val="20"/>
              </w:rPr>
            </w:pPr>
          </w:p>
        </w:tc>
        <w:tc>
          <w:tcPr>
            <w:tcW w:w="821" w:type="dxa"/>
            <w:noWrap w:val="0"/>
            <w:vAlign w:val="top"/>
          </w:tcPr>
          <w:p w14:paraId="65BD22C0">
            <w:pPr>
              <w:widowControl/>
              <w:jc w:val="left"/>
              <w:rPr>
                <w:rFonts w:eastAsia="Times New Roman"/>
                <w:color w:val="000000"/>
                <w:kern w:val="0"/>
                <w:sz w:val="20"/>
                <w:szCs w:val="20"/>
              </w:rPr>
            </w:pPr>
          </w:p>
        </w:tc>
        <w:tc>
          <w:tcPr>
            <w:tcW w:w="1750" w:type="dxa"/>
            <w:noWrap w:val="0"/>
            <w:vAlign w:val="top"/>
          </w:tcPr>
          <w:p w14:paraId="369AFF30">
            <w:pPr>
              <w:widowControl/>
              <w:jc w:val="left"/>
              <w:rPr>
                <w:rFonts w:eastAsia="Times New Roman"/>
                <w:color w:val="000000"/>
                <w:kern w:val="0"/>
                <w:sz w:val="20"/>
                <w:szCs w:val="20"/>
              </w:rPr>
            </w:pPr>
          </w:p>
        </w:tc>
        <w:tc>
          <w:tcPr>
            <w:tcW w:w="4318" w:type="dxa"/>
            <w:noWrap w:val="0"/>
            <w:vAlign w:val="top"/>
          </w:tcPr>
          <w:p w14:paraId="21ECDF6F">
            <w:pPr>
              <w:widowControl/>
              <w:jc w:val="left"/>
              <w:rPr>
                <w:rFonts w:ascii="宋体" w:cs="宋体"/>
                <w:color w:val="000000"/>
                <w:kern w:val="0"/>
                <w:sz w:val="20"/>
                <w:szCs w:val="20"/>
              </w:rPr>
            </w:pPr>
            <w:r>
              <w:rPr>
                <w:rFonts w:hint="eastAsia" w:ascii="宋体" w:hAnsi="宋体" w:cs="宋体"/>
                <w:color w:val="000000"/>
                <w:kern w:val="0"/>
                <w:sz w:val="20"/>
                <w:szCs w:val="20"/>
              </w:rPr>
              <w:t>敏感陶瓷（热敏、压敏、气敏、湿敏、力敏、光敏）</w:t>
            </w:r>
          </w:p>
        </w:tc>
      </w:tr>
      <w:tr w14:paraId="656A6CC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07BF22">
            <w:pPr>
              <w:widowControl/>
              <w:jc w:val="left"/>
              <w:rPr>
                <w:rFonts w:ascii="宋体" w:cs="宋体"/>
                <w:color w:val="000000"/>
                <w:kern w:val="0"/>
                <w:sz w:val="20"/>
                <w:szCs w:val="20"/>
              </w:rPr>
            </w:pPr>
          </w:p>
        </w:tc>
        <w:tc>
          <w:tcPr>
            <w:tcW w:w="1577" w:type="dxa"/>
            <w:noWrap w:val="0"/>
            <w:vAlign w:val="top"/>
          </w:tcPr>
          <w:p w14:paraId="15810474">
            <w:pPr>
              <w:widowControl/>
              <w:jc w:val="left"/>
              <w:rPr>
                <w:rFonts w:eastAsia="Times New Roman"/>
                <w:color w:val="000000"/>
                <w:kern w:val="0"/>
                <w:sz w:val="20"/>
                <w:szCs w:val="20"/>
              </w:rPr>
            </w:pPr>
          </w:p>
        </w:tc>
        <w:tc>
          <w:tcPr>
            <w:tcW w:w="821" w:type="dxa"/>
            <w:noWrap w:val="0"/>
            <w:vAlign w:val="top"/>
          </w:tcPr>
          <w:p w14:paraId="4FCA575C">
            <w:pPr>
              <w:widowControl/>
              <w:jc w:val="left"/>
              <w:rPr>
                <w:rFonts w:eastAsia="Times New Roman"/>
                <w:color w:val="000000"/>
                <w:kern w:val="0"/>
                <w:sz w:val="20"/>
                <w:szCs w:val="20"/>
              </w:rPr>
            </w:pPr>
          </w:p>
        </w:tc>
        <w:tc>
          <w:tcPr>
            <w:tcW w:w="1750" w:type="dxa"/>
            <w:noWrap w:val="0"/>
            <w:vAlign w:val="top"/>
          </w:tcPr>
          <w:p w14:paraId="449C79E7">
            <w:pPr>
              <w:widowControl/>
              <w:jc w:val="left"/>
              <w:rPr>
                <w:rFonts w:eastAsia="Times New Roman"/>
                <w:color w:val="000000"/>
                <w:kern w:val="0"/>
                <w:sz w:val="20"/>
                <w:szCs w:val="20"/>
              </w:rPr>
            </w:pPr>
          </w:p>
        </w:tc>
        <w:tc>
          <w:tcPr>
            <w:tcW w:w="4318" w:type="dxa"/>
            <w:noWrap w:val="0"/>
            <w:vAlign w:val="top"/>
          </w:tcPr>
          <w:p w14:paraId="5B064C29">
            <w:pPr>
              <w:widowControl/>
              <w:jc w:val="left"/>
              <w:rPr>
                <w:rFonts w:ascii="宋体" w:cs="宋体"/>
                <w:color w:val="000000"/>
                <w:kern w:val="0"/>
                <w:sz w:val="20"/>
                <w:szCs w:val="20"/>
              </w:rPr>
            </w:pPr>
            <w:r>
              <w:rPr>
                <w:rFonts w:hint="eastAsia" w:ascii="宋体" w:hAnsi="宋体" w:cs="宋体"/>
                <w:color w:val="000000"/>
                <w:kern w:val="0"/>
                <w:sz w:val="20"/>
                <w:szCs w:val="20"/>
              </w:rPr>
              <w:t>快离子导体陶瓷（固体电介质陶瓷）</w:t>
            </w:r>
          </w:p>
        </w:tc>
      </w:tr>
      <w:tr w14:paraId="320193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AEA47B">
            <w:pPr>
              <w:widowControl/>
              <w:jc w:val="left"/>
              <w:rPr>
                <w:rFonts w:ascii="宋体" w:cs="宋体"/>
                <w:color w:val="000000"/>
                <w:kern w:val="0"/>
                <w:sz w:val="20"/>
                <w:szCs w:val="20"/>
              </w:rPr>
            </w:pPr>
          </w:p>
        </w:tc>
        <w:tc>
          <w:tcPr>
            <w:tcW w:w="1577" w:type="dxa"/>
            <w:noWrap w:val="0"/>
            <w:vAlign w:val="top"/>
          </w:tcPr>
          <w:p w14:paraId="7D50EF18">
            <w:pPr>
              <w:widowControl/>
              <w:jc w:val="left"/>
              <w:rPr>
                <w:rFonts w:eastAsia="Times New Roman"/>
                <w:color w:val="000000"/>
                <w:kern w:val="0"/>
                <w:sz w:val="20"/>
                <w:szCs w:val="20"/>
              </w:rPr>
            </w:pPr>
          </w:p>
        </w:tc>
        <w:tc>
          <w:tcPr>
            <w:tcW w:w="821" w:type="dxa"/>
            <w:noWrap w:val="0"/>
            <w:vAlign w:val="top"/>
          </w:tcPr>
          <w:p w14:paraId="1C5B1FD0">
            <w:pPr>
              <w:widowControl/>
              <w:jc w:val="left"/>
              <w:rPr>
                <w:rFonts w:eastAsia="Times New Roman"/>
                <w:color w:val="000000"/>
                <w:kern w:val="0"/>
                <w:sz w:val="20"/>
                <w:szCs w:val="20"/>
              </w:rPr>
            </w:pPr>
          </w:p>
        </w:tc>
        <w:tc>
          <w:tcPr>
            <w:tcW w:w="1750" w:type="dxa"/>
            <w:noWrap w:val="0"/>
            <w:vAlign w:val="top"/>
          </w:tcPr>
          <w:p w14:paraId="679A408D">
            <w:pPr>
              <w:widowControl/>
              <w:jc w:val="left"/>
              <w:rPr>
                <w:rFonts w:eastAsia="Times New Roman"/>
                <w:color w:val="000000"/>
                <w:kern w:val="0"/>
                <w:sz w:val="20"/>
                <w:szCs w:val="20"/>
              </w:rPr>
            </w:pPr>
          </w:p>
        </w:tc>
        <w:tc>
          <w:tcPr>
            <w:tcW w:w="4318" w:type="dxa"/>
            <w:noWrap w:val="0"/>
            <w:vAlign w:val="top"/>
          </w:tcPr>
          <w:p w14:paraId="6293DF52">
            <w:pPr>
              <w:widowControl/>
              <w:jc w:val="left"/>
              <w:rPr>
                <w:rFonts w:ascii="宋体" w:cs="宋体"/>
                <w:color w:val="000000"/>
                <w:kern w:val="0"/>
                <w:sz w:val="20"/>
                <w:szCs w:val="20"/>
              </w:rPr>
            </w:pPr>
            <w:r>
              <w:rPr>
                <w:rFonts w:hint="eastAsia" w:ascii="宋体" w:hAnsi="宋体" w:cs="宋体"/>
                <w:color w:val="000000"/>
                <w:kern w:val="0"/>
                <w:sz w:val="20"/>
                <w:szCs w:val="20"/>
              </w:rPr>
              <w:t>超导陶瓷</w:t>
            </w:r>
          </w:p>
        </w:tc>
      </w:tr>
      <w:tr w14:paraId="004F10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E4ED1E">
            <w:pPr>
              <w:widowControl/>
              <w:jc w:val="left"/>
              <w:rPr>
                <w:rFonts w:ascii="宋体" w:cs="宋体"/>
                <w:color w:val="000000"/>
                <w:kern w:val="0"/>
                <w:sz w:val="20"/>
                <w:szCs w:val="20"/>
              </w:rPr>
            </w:pPr>
          </w:p>
        </w:tc>
        <w:tc>
          <w:tcPr>
            <w:tcW w:w="1577" w:type="dxa"/>
            <w:noWrap w:val="0"/>
            <w:vAlign w:val="top"/>
          </w:tcPr>
          <w:p w14:paraId="4BD07933">
            <w:pPr>
              <w:widowControl/>
              <w:jc w:val="left"/>
              <w:rPr>
                <w:rFonts w:eastAsia="Times New Roman"/>
                <w:color w:val="000000"/>
                <w:kern w:val="0"/>
                <w:sz w:val="20"/>
                <w:szCs w:val="20"/>
              </w:rPr>
            </w:pPr>
          </w:p>
        </w:tc>
        <w:tc>
          <w:tcPr>
            <w:tcW w:w="821" w:type="dxa"/>
            <w:noWrap w:val="0"/>
            <w:vAlign w:val="top"/>
          </w:tcPr>
          <w:p w14:paraId="7C669BBA">
            <w:pPr>
              <w:widowControl/>
              <w:jc w:val="left"/>
              <w:rPr>
                <w:rFonts w:eastAsia="Times New Roman"/>
                <w:color w:val="000000"/>
                <w:kern w:val="0"/>
                <w:sz w:val="20"/>
                <w:szCs w:val="20"/>
              </w:rPr>
            </w:pPr>
          </w:p>
        </w:tc>
        <w:tc>
          <w:tcPr>
            <w:tcW w:w="1750" w:type="dxa"/>
            <w:noWrap w:val="0"/>
            <w:vAlign w:val="top"/>
          </w:tcPr>
          <w:p w14:paraId="1147BB47">
            <w:pPr>
              <w:widowControl/>
              <w:jc w:val="left"/>
              <w:rPr>
                <w:rFonts w:eastAsia="Times New Roman"/>
                <w:color w:val="000000"/>
                <w:kern w:val="0"/>
                <w:sz w:val="20"/>
                <w:szCs w:val="20"/>
              </w:rPr>
            </w:pPr>
          </w:p>
        </w:tc>
        <w:tc>
          <w:tcPr>
            <w:tcW w:w="4318" w:type="dxa"/>
            <w:noWrap w:val="0"/>
            <w:vAlign w:val="top"/>
          </w:tcPr>
          <w:p w14:paraId="552473A5">
            <w:pPr>
              <w:widowControl/>
              <w:jc w:val="left"/>
              <w:rPr>
                <w:rFonts w:ascii="宋体" w:cs="宋体"/>
                <w:color w:val="000000"/>
                <w:kern w:val="0"/>
                <w:sz w:val="20"/>
                <w:szCs w:val="20"/>
              </w:rPr>
            </w:pPr>
            <w:r>
              <w:rPr>
                <w:rFonts w:hint="eastAsia" w:ascii="宋体" w:hAnsi="宋体" w:cs="宋体"/>
                <w:color w:val="000000"/>
                <w:kern w:val="0"/>
                <w:sz w:val="20"/>
                <w:szCs w:val="20"/>
              </w:rPr>
              <w:t>微波陶瓷</w:t>
            </w:r>
          </w:p>
        </w:tc>
      </w:tr>
      <w:tr w14:paraId="66952D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254CE9F">
            <w:pPr>
              <w:widowControl/>
              <w:jc w:val="left"/>
              <w:rPr>
                <w:rFonts w:ascii="宋体" w:cs="宋体"/>
                <w:color w:val="000000"/>
                <w:kern w:val="0"/>
                <w:sz w:val="20"/>
                <w:szCs w:val="20"/>
              </w:rPr>
            </w:pPr>
          </w:p>
        </w:tc>
        <w:tc>
          <w:tcPr>
            <w:tcW w:w="1577" w:type="dxa"/>
            <w:noWrap w:val="0"/>
            <w:vAlign w:val="top"/>
          </w:tcPr>
          <w:p w14:paraId="2AF14C2E">
            <w:pPr>
              <w:widowControl/>
              <w:jc w:val="left"/>
              <w:rPr>
                <w:rFonts w:eastAsia="Times New Roman"/>
                <w:color w:val="000000"/>
                <w:kern w:val="0"/>
                <w:sz w:val="20"/>
                <w:szCs w:val="20"/>
              </w:rPr>
            </w:pPr>
          </w:p>
        </w:tc>
        <w:tc>
          <w:tcPr>
            <w:tcW w:w="821" w:type="dxa"/>
            <w:noWrap w:val="0"/>
            <w:vAlign w:val="top"/>
          </w:tcPr>
          <w:p w14:paraId="42536936">
            <w:pPr>
              <w:widowControl/>
              <w:jc w:val="left"/>
              <w:rPr>
                <w:rFonts w:eastAsia="Times New Roman"/>
                <w:color w:val="000000"/>
                <w:kern w:val="0"/>
                <w:sz w:val="20"/>
                <w:szCs w:val="20"/>
              </w:rPr>
            </w:pPr>
          </w:p>
        </w:tc>
        <w:tc>
          <w:tcPr>
            <w:tcW w:w="1750" w:type="dxa"/>
            <w:noWrap w:val="0"/>
            <w:vAlign w:val="top"/>
          </w:tcPr>
          <w:p w14:paraId="73DE2675">
            <w:pPr>
              <w:widowControl/>
              <w:jc w:val="left"/>
              <w:rPr>
                <w:rFonts w:eastAsia="Times New Roman"/>
                <w:color w:val="000000"/>
                <w:kern w:val="0"/>
                <w:sz w:val="20"/>
                <w:szCs w:val="20"/>
              </w:rPr>
            </w:pPr>
          </w:p>
        </w:tc>
        <w:tc>
          <w:tcPr>
            <w:tcW w:w="4318" w:type="dxa"/>
            <w:noWrap w:val="0"/>
            <w:vAlign w:val="top"/>
          </w:tcPr>
          <w:p w14:paraId="2DEEB39E">
            <w:pPr>
              <w:widowControl/>
              <w:jc w:val="left"/>
              <w:rPr>
                <w:rFonts w:ascii="宋体" w:cs="宋体"/>
                <w:color w:val="000000"/>
                <w:kern w:val="0"/>
                <w:sz w:val="20"/>
                <w:szCs w:val="20"/>
              </w:rPr>
            </w:pPr>
            <w:r>
              <w:rPr>
                <w:rFonts w:hint="eastAsia" w:ascii="宋体" w:hAnsi="宋体" w:cs="宋体"/>
                <w:color w:val="000000"/>
                <w:kern w:val="0"/>
                <w:sz w:val="20"/>
                <w:szCs w:val="20"/>
              </w:rPr>
              <w:t>绝缘陶瓷</w:t>
            </w:r>
          </w:p>
        </w:tc>
      </w:tr>
      <w:tr w14:paraId="43B238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B180BF">
            <w:pPr>
              <w:widowControl/>
              <w:jc w:val="left"/>
              <w:rPr>
                <w:rFonts w:ascii="宋体" w:cs="宋体"/>
                <w:color w:val="000000"/>
                <w:kern w:val="0"/>
                <w:sz w:val="20"/>
                <w:szCs w:val="20"/>
              </w:rPr>
            </w:pPr>
          </w:p>
        </w:tc>
        <w:tc>
          <w:tcPr>
            <w:tcW w:w="1577" w:type="dxa"/>
            <w:noWrap w:val="0"/>
            <w:vAlign w:val="top"/>
          </w:tcPr>
          <w:p w14:paraId="26795EFA">
            <w:pPr>
              <w:widowControl/>
              <w:jc w:val="left"/>
              <w:rPr>
                <w:rFonts w:eastAsia="Times New Roman"/>
                <w:color w:val="000000"/>
                <w:kern w:val="0"/>
                <w:sz w:val="20"/>
                <w:szCs w:val="20"/>
              </w:rPr>
            </w:pPr>
          </w:p>
        </w:tc>
        <w:tc>
          <w:tcPr>
            <w:tcW w:w="821" w:type="dxa"/>
            <w:noWrap w:val="0"/>
            <w:vAlign w:val="top"/>
          </w:tcPr>
          <w:p w14:paraId="11D4C95D">
            <w:pPr>
              <w:widowControl/>
              <w:jc w:val="left"/>
              <w:rPr>
                <w:rFonts w:eastAsia="Times New Roman"/>
                <w:color w:val="000000"/>
                <w:kern w:val="0"/>
                <w:sz w:val="20"/>
                <w:szCs w:val="20"/>
              </w:rPr>
            </w:pPr>
          </w:p>
        </w:tc>
        <w:tc>
          <w:tcPr>
            <w:tcW w:w="1750" w:type="dxa"/>
            <w:noWrap w:val="0"/>
            <w:vAlign w:val="top"/>
          </w:tcPr>
          <w:p w14:paraId="2E22C34C">
            <w:pPr>
              <w:widowControl/>
              <w:jc w:val="left"/>
              <w:rPr>
                <w:rFonts w:eastAsia="Times New Roman"/>
                <w:color w:val="000000"/>
                <w:kern w:val="0"/>
                <w:sz w:val="20"/>
                <w:szCs w:val="20"/>
              </w:rPr>
            </w:pPr>
          </w:p>
        </w:tc>
        <w:tc>
          <w:tcPr>
            <w:tcW w:w="4318" w:type="dxa"/>
            <w:noWrap w:val="0"/>
            <w:vAlign w:val="top"/>
          </w:tcPr>
          <w:p w14:paraId="513753E3">
            <w:pPr>
              <w:widowControl/>
              <w:jc w:val="left"/>
              <w:rPr>
                <w:rFonts w:ascii="宋体" w:cs="宋体"/>
                <w:color w:val="000000"/>
                <w:kern w:val="0"/>
                <w:sz w:val="20"/>
                <w:szCs w:val="20"/>
              </w:rPr>
            </w:pPr>
            <w:r>
              <w:rPr>
                <w:rFonts w:hint="eastAsia" w:ascii="宋体" w:hAnsi="宋体" w:cs="宋体"/>
                <w:color w:val="000000"/>
                <w:kern w:val="0"/>
                <w:sz w:val="20"/>
                <w:szCs w:val="20"/>
              </w:rPr>
              <w:t>磁性陶瓷（包含铁氧体、以非氧化物为主的材料）</w:t>
            </w:r>
          </w:p>
        </w:tc>
      </w:tr>
      <w:tr w14:paraId="0430D8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1BB576">
            <w:pPr>
              <w:widowControl/>
              <w:jc w:val="left"/>
              <w:rPr>
                <w:rFonts w:ascii="宋体" w:cs="宋体"/>
                <w:color w:val="000000"/>
                <w:kern w:val="0"/>
                <w:sz w:val="20"/>
                <w:szCs w:val="20"/>
              </w:rPr>
            </w:pPr>
          </w:p>
        </w:tc>
        <w:tc>
          <w:tcPr>
            <w:tcW w:w="1577" w:type="dxa"/>
            <w:noWrap w:val="0"/>
            <w:vAlign w:val="top"/>
          </w:tcPr>
          <w:p w14:paraId="744A57BF">
            <w:pPr>
              <w:widowControl/>
              <w:jc w:val="left"/>
              <w:rPr>
                <w:rFonts w:eastAsia="Times New Roman"/>
                <w:color w:val="000000"/>
                <w:kern w:val="0"/>
                <w:sz w:val="20"/>
                <w:szCs w:val="20"/>
              </w:rPr>
            </w:pPr>
          </w:p>
        </w:tc>
        <w:tc>
          <w:tcPr>
            <w:tcW w:w="821" w:type="dxa"/>
            <w:noWrap w:val="0"/>
            <w:vAlign w:val="top"/>
          </w:tcPr>
          <w:p w14:paraId="3B9FDA08">
            <w:pPr>
              <w:widowControl/>
              <w:jc w:val="left"/>
              <w:rPr>
                <w:rFonts w:eastAsia="Times New Roman"/>
                <w:color w:val="000000"/>
                <w:kern w:val="0"/>
                <w:sz w:val="20"/>
                <w:szCs w:val="20"/>
              </w:rPr>
            </w:pPr>
          </w:p>
        </w:tc>
        <w:tc>
          <w:tcPr>
            <w:tcW w:w="1750" w:type="dxa"/>
            <w:noWrap w:val="0"/>
            <w:vAlign w:val="top"/>
          </w:tcPr>
          <w:p w14:paraId="37336A03">
            <w:pPr>
              <w:widowControl/>
              <w:jc w:val="left"/>
              <w:rPr>
                <w:rFonts w:eastAsia="Times New Roman"/>
                <w:color w:val="000000"/>
                <w:kern w:val="0"/>
                <w:sz w:val="20"/>
                <w:szCs w:val="20"/>
              </w:rPr>
            </w:pPr>
          </w:p>
        </w:tc>
        <w:tc>
          <w:tcPr>
            <w:tcW w:w="4318" w:type="dxa"/>
            <w:noWrap w:val="0"/>
            <w:vAlign w:val="top"/>
          </w:tcPr>
          <w:p w14:paraId="5D0E16E8">
            <w:pPr>
              <w:widowControl/>
              <w:jc w:val="left"/>
              <w:rPr>
                <w:rFonts w:ascii="宋体" w:cs="宋体"/>
                <w:color w:val="000000"/>
                <w:kern w:val="0"/>
                <w:sz w:val="20"/>
                <w:szCs w:val="20"/>
              </w:rPr>
            </w:pPr>
            <w:r>
              <w:rPr>
                <w:rFonts w:hint="eastAsia" w:ascii="宋体" w:hAnsi="宋体" w:cs="宋体"/>
                <w:color w:val="000000"/>
                <w:kern w:val="0"/>
                <w:sz w:val="20"/>
                <w:szCs w:val="20"/>
              </w:rPr>
              <w:t>透明陶瓷</w:t>
            </w:r>
          </w:p>
        </w:tc>
      </w:tr>
      <w:tr w14:paraId="3BA5A8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A17240">
            <w:pPr>
              <w:widowControl/>
              <w:jc w:val="left"/>
              <w:rPr>
                <w:rFonts w:ascii="宋体" w:cs="宋体"/>
                <w:color w:val="000000"/>
                <w:kern w:val="0"/>
                <w:sz w:val="20"/>
                <w:szCs w:val="20"/>
              </w:rPr>
            </w:pPr>
          </w:p>
        </w:tc>
        <w:tc>
          <w:tcPr>
            <w:tcW w:w="1577" w:type="dxa"/>
            <w:noWrap w:val="0"/>
            <w:vAlign w:val="top"/>
          </w:tcPr>
          <w:p w14:paraId="462134A5">
            <w:pPr>
              <w:widowControl/>
              <w:jc w:val="left"/>
              <w:rPr>
                <w:rFonts w:eastAsia="Times New Roman"/>
                <w:color w:val="000000"/>
                <w:kern w:val="0"/>
                <w:sz w:val="20"/>
                <w:szCs w:val="20"/>
              </w:rPr>
            </w:pPr>
          </w:p>
        </w:tc>
        <w:tc>
          <w:tcPr>
            <w:tcW w:w="821" w:type="dxa"/>
            <w:noWrap w:val="0"/>
            <w:vAlign w:val="top"/>
          </w:tcPr>
          <w:p w14:paraId="0D063167">
            <w:pPr>
              <w:widowControl/>
              <w:jc w:val="left"/>
              <w:rPr>
                <w:rFonts w:eastAsia="Times New Roman"/>
                <w:color w:val="000000"/>
                <w:kern w:val="0"/>
                <w:sz w:val="20"/>
                <w:szCs w:val="20"/>
              </w:rPr>
            </w:pPr>
          </w:p>
        </w:tc>
        <w:tc>
          <w:tcPr>
            <w:tcW w:w="1750" w:type="dxa"/>
            <w:noWrap w:val="0"/>
            <w:vAlign w:val="top"/>
          </w:tcPr>
          <w:p w14:paraId="74615DB3">
            <w:pPr>
              <w:widowControl/>
              <w:jc w:val="left"/>
              <w:rPr>
                <w:rFonts w:eastAsia="Times New Roman"/>
                <w:color w:val="000000"/>
                <w:kern w:val="0"/>
                <w:sz w:val="20"/>
                <w:szCs w:val="20"/>
              </w:rPr>
            </w:pPr>
          </w:p>
        </w:tc>
        <w:tc>
          <w:tcPr>
            <w:tcW w:w="4318" w:type="dxa"/>
            <w:noWrap w:val="0"/>
            <w:vAlign w:val="top"/>
          </w:tcPr>
          <w:p w14:paraId="76547D49">
            <w:pPr>
              <w:widowControl/>
              <w:jc w:val="left"/>
              <w:rPr>
                <w:rFonts w:ascii="宋体" w:cs="宋体"/>
                <w:color w:val="000000"/>
                <w:kern w:val="0"/>
                <w:sz w:val="20"/>
                <w:szCs w:val="20"/>
              </w:rPr>
            </w:pPr>
            <w:r>
              <w:rPr>
                <w:rFonts w:hint="eastAsia" w:ascii="宋体" w:hAnsi="宋体" w:cs="宋体"/>
                <w:color w:val="000000"/>
                <w:kern w:val="0"/>
                <w:sz w:val="20"/>
                <w:szCs w:val="20"/>
              </w:rPr>
              <w:t>光电陶瓷</w:t>
            </w:r>
          </w:p>
        </w:tc>
      </w:tr>
      <w:tr w14:paraId="0CEA88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A9A201">
            <w:pPr>
              <w:widowControl/>
              <w:jc w:val="left"/>
              <w:rPr>
                <w:rFonts w:ascii="宋体" w:cs="宋体"/>
                <w:color w:val="000000"/>
                <w:kern w:val="0"/>
                <w:sz w:val="20"/>
                <w:szCs w:val="20"/>
              </w:rPr>
            </w:pPr>
          </w:p>
        </w:tc>
        <w:tc>
          <w:tcPr>
            <w:tcW w:w="1577" w:type="dxa"/>
            <w:noWrap w:val="0"/>
            <w:vAlign w:val="top"/>
          </w:tcPr>
          <w:p w14:paraId="4C756187">
            <w:pPr>
              <w:widowControl/>
              <w:jc w:val="left"/>
              <w:rPr>
                <w:rFonts w:eastAsia="Times New Roman"/>
                <w:color w:val="000000"/>
                <w:kern w:val="0"/>
                <w:sz w:val="20"/>
                <w:szCs w:val="20"/>
              </w:rPr>
            </w:pPr>
          </w:p>
        </w:tc>
        <w:tc>
          <w:tcPr>
            <w:tcW w:w="821" w:type="dxa"/>
            <w:noWrap w:val="0"/>
            <w:vAlign w:val="top"/>
          </w:tcPr>
          <w:p w14:paraId="3584FB38">
            <w:pPr>
              <w:widowControl/>
              <w:jc w:val="left"/>
              <w:rPr>
                <w:rFonts w:eastAsia="Times New Roman"/>
                <w:color w:val="000000"/>
                <w:kern w:val="0"/>
                <w:sz w:val="20"/>
                <w:szCs w:val="20"/>
              </w:rPr>
            </w:pPr>
          </w:p>
        </w:tc>
        <w:tc>
          <w:tcPr>
            <w:tcW w:w="1750" w:type="dxa"/>
            <w:noWrap w:val="0"/>
            <w:vAlign w:val="top"/>
          </w:tcPr>
          <w:p w14:paraId="09428047">
            <w:pPr>
              <w:widowControl/>
              <w:jc w:val="left"/>
              <w:rPr>
                <w:rFonts w:eastAsia="Times New Roman"/>
                <w:color w:val="000000"/>
                <w:kern w:val="0"/>
                <w:sz w:val="20"/>
                <w:szCs w:val="20"/>
              </w:rPr>
            </w:pPr>
          </w:p>
        </w:tc>
        <w:tc>
          <w:tcPr>
            <w:tcW w:w="4318" w:type="dxa"/>
            <w:noWrap w:val="0"/>
            <w:vAlign w:val="top"/>
          </w:tcPr>
          <w:p w14:paraId="243FB99E">
            <w:pPr>
              <w:widowControl/>
              <w:jc w:val="left"/>
              <w:rPr>
                <w:rFonts w:ascii="宋体" w:cs="宋体"/>
                <w:color w:val="000000"/>
                <w:kern w:val="0"/>
                <w:sz w:val="20"/>
                <w:szCs w:val="20"/>
              </w:rPr>
            </w:pPr>
            <w:r>
              <w:rPr>
                <w:rFonts w:hint="eastAsia" w:ascii="宋体" w:hAnsi="宋体" w:cs="宋体"/>
                <w:color w:val="000000"/>
                <w:kern w:val="0"/>
                <w:sz w:val="20"/>
                <w:szCs w:val="20"/>
              </w:rPr>
              <w:t>红外辐射陶瓷</w:t>
            </w:r>
          </w:p>
        </w:tc>
      </w:tr>
      <w:tr w14:paraId="2D28F46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F618B6">
            <w:pPr>
              <w:widowControl/>
              <w:jc w:val="left"/>
              <w:rPr>
                <w:rFonts w:ascii="宋体" w:cs="宋体"/>
                <w:color w:val="000000"/>
                <w:kern w:val="0"/>
                <w:sz w:val="20"/>
                <w:szCs w:val="20"/>
              </w:rPr>
            </w:pPr>
          </w:p>
        </w:tc>
        <w:tc>
          <w:tcPr>
            <w:tcW w:w="1577" w:type="dxa"/>
            <w:noWrap w:val="0"/>
            <w:vAlign w:val="top"/>
          </w:tcPr>
          <w:p w14:paraId="40F76D4F">
            <w:pPr>
              <w:widowControl/>
              <w:jc w:val="left"/>
              <w:rPr>
                <w:rFonts w:eastAsia="Times New Roman"/>
                <w:color w:val="000000"/>
                <w:kern w:val="0"/>
                <w:sz w:val="20"/>
                <w:szCs w:val="20"/>
              </w:rPr>
            </w:pPr>
          </w:p>
        </w:tc>
        <w:tc>
          <w:tcPr>
            <w:tcW w:w="821" w:type="dxa"/>
            <w:noWrap w:val="0"/>
            <w:vAlign w:val="top"/>
          </w:tcPr>
          <w:p w14:paraId="4E990FCD">
            <w:pPr>
              <w:widowControl/>
              <w:jc w:val="left"/>
              <w:rPr>
                <w:rFonts w:eastAsia="Times New Roman"/>
                <w:color w:val="000000"/>
                <w:kern w:val="0"/>
                <w:sz w:val="20"/>
                <w:szCs w:val="20"/>
              </w:rPr>
            </w:pPr>
          </w:p>
        </w:tc>
        <w:tc>
          <w:tcPr>
            <w:tcW w:w="1750" w:type="dxa"/>
            <w:noWrap w:val="0"/>
            <w:vAlign w:val="top"/>
          </w:tcPr>
          <w:p w14:paraId="5B4C0836">
            <w:pPr>
              <w:widowControl/>
              <w:jc w:val="left"/>
              <w:rPr>
                <w:rFonts w:eastAsia="Times New Roman"/>
                <w:color w:val="000000"/>
                <w:kern w:val="0"/>
                <w:sz w:val="20"/>
                <w:szCs w:val="20"/>
              </w:rPr>
            </w:pPr>
          </w:p>
        </w:tc>
        <w:tc>
          <w:tcPr>
            <w:tcW w:w="4318" w:type="dxa"/>
            <w:noWrap w:val="0"/>
            <w:vAlign w:val="top"/>
          </w:tcPr>
          <w:p w14:paraId="704DBE90">
            <w:pPr>
              <w:widowControl/>
              <w:jc w:val="left"/>
              <w:rPr>
                <w:rFonts w:ascii="宋体" w:cs="宋体"/>
                <w:color w:val="000000"/>
                <w:kern w:val="0"/>
                <w:sz w:val="20"/>
                <w:szCs w:val="20"/>
              </w:rPr>
            </w:pPr>
            <w:r>
              <w:rPr>
                <w:rFonts w:hint="eastAsia" w:ascii="宋体" w:hAnsi="宋体" w:cs="宋体"/>
                <w:color w:val="000000"/>
                <w:kern w:val="0"/>
                <w:sz w:val="20"/>
                <w:szCs w:val="20"/>
              </w:rPr>
              <w:t>透红外陶瓷</w:t>
            </w:r>
          </w:p>
        </w:tc>
      </w:tr>
      <w:tr w14:paraId="6842795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F98548">
            <w:pPr>
              <w:widowControl/>
              <w:jc w:val="left"/>
              <w:rPr>
                <w:rFonts w:ascii="宋体" w:cs="宋体"/>
                <w:color w:val="000000"/>
                <w:kern w:val="0"/>
                <w:sz w:val="20"/>
                <w:szCs w:val="20"/>
              </w:rPr>
            </w:pPr>
          </w:p>
        </w:tc>
        <w:tc>
          <w:tcPr>
            <w:tcW w:w="1577" w:type="dxa"/>
            <w:noWrap w:val="0"/>
            <w:vAlign w:val="top"/>
          </w:tcPr>
          <w:p w14:paraId="6367AED5">
            <w:pPr>
              <w:widowControl/>
              <w:jc w:val="left"/>
              <w:rPr>
                <w:rFonts w:eastAsia="Times New Roman"/>
                <w:color w:val="000000"/>
                <w:kern w:val="0"/>
                <w:sz w:val="20"/>
                <w:szCs w:val="20"/>
              </w:rPr>
            </w:pPr>
          </w:p>
        </w:tc>
        <w:tc>
          <w:tcPr>
            <w:tcW w:w="821" w:type="dxa"/>
            <w:noWrap w:val="0"/>
            <w:vAlign w:val="top"/>
          </w:tcPr>
          <w:p w14:paraId="49E9A667">
            <w:pPr>
              <w:widowControl/>
              <w:jc w:val="left"/>
              <w:rPr>
                <w:rFonts w:eastAsia="Times New Roman"/>
                <w:color w:val="000000"/>
                <w:kern w:val="0"/>
                <w:sz w:val="20"/>
                <w:szCs w:val="20"/>
              </w:rPr>
            </w:pPr>
          </w:p>
        </w:tc>
        <w:tc>
          <w:tcPr>
            <w:tcW w:w="1750" w:type="dxa"/>
            <w:noWrap w:val="0"/>
            <w:vAlign w:val="top"/>
          </w:tcPr>
          <w:p w14:paraId="1DFBA569">
            <w:pPr>
              <w:widowControl/>
              <w:jc w:val="left"/>
              <w:rPr>
                <w:rFonts w:eastAsia="Times New Roman"/>
                <w:color w:val="000000"/>
                <w:kern w:val="0"/>
                <w:sz w:val="20"/>
                <w:szCs w:val="20"/>
              </w:rPr>
            </w:pPr>
          </w:p>
        </w:tc>
        <w:tc>
          <w:tcPr>
            <w:tcW w:w="4318" w:type="dxa"/>
            <w:noWrap w:val="0"/>
            <w:vAlign w:val="top"/>
          </w:tcPr>
          <w:p w14:paraId="0EEAC432">
            <w:pPr>
              <w:widowControl/>
              <w:jc w:val="left"/>
              <w:rPr>
                <w:rFonts w:ascii="宋体" w:cs="宋体"/>
                <w:color w:val="000000"/>
                <w:kern w:val="0"/>
                <w:sz w:val="20"/>
                <w:szCs w:val="20"/>
              </w:rPr>
            </w:pPr>
            <w:r>
              <w:rPr>
                <w:rFonts w:hint="eastAsia" w:ascii="宋体" w:hAnsi="宋体" w:cs="宋体"/>
                <w:color w:val="000000"/>
                <w:kern w:val="0"/>
                <w:sz w:val="20"/>
                <w:szCs w:val="20"/>
              </w:rPr>
              <w:t>闪烁陶瓷</w:t>
            </w:r>
          </w:p>
        </w:tc>
      </w:tr>
      <w:tr w14:paraId="063253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051D739">
            <w:pPr>
              <w:widowControl/>
              <w:jc w:val="left"/>
              <w:rPr>
                <w:rFonts w:ascii="宋体" w:cs="宋体"/>
                <w:color w:val="000000"/>
                <w:kern w:val="0"/>
                <w:sz w:val="20"/>
                <w:szCs w:val="20"/>
              </w:rPr>
            </w:pPr>
          </w:p>
        </w:tc>
        <w:tc>
          <w:tcPr>
            <w:tcW w:w="1577" w:type="dxa"/>
            <w:noWrap w:val="0"/>
            <w:vAlign w:val="top"/>
          </w:tcPr>
          <w:p w14:paraId="6E7BCDC0">
            <w:pPr>
              <w:widowControl/>
              <w:jc w:val="left"/>
              <w:rPr>
                <w:rFonts w:eastAsia="Times New Roman"/>
                <w:color w:val="000000"/>
                <w:kern w:val="0"/>
                <w:sz w:val="20"/>
                <w:szCs w:val="20"/>
              </w:rPr>
            </w:pPr>
          </w:p>
        </w:tc>
        <w:tc>
          <w:tcPr>
            <w:tcW w:w="821" w:type="dxa"/>
            <w:noWrap w:val="0"/>
            <w:vAlign w:val="top"/>
          </w:tcPr>
          <w:p w14:paraId="390F5F49">
            <w:pPr>
              <w:widowControl/>
              <w:jc w:val="left"/>
              <w:rPr>
                <w:rFonts w:eastAsia="Times New Roman"/>
                <w:color w:val="000000"/>
                <w:kern w:val="0"/>
                <w:sz w:val="20"/>
                <w:szCs w:val="20"/>
              </w:rPr>
            </w:pPr>
          </w:p>
        </w:tc>
        <w:tc>
          <w:tcPr>
            <w:tcW w:w="1750" w:type="dxa"/>
            <w:noWrap w:val="0"/>
            <w:vAlign w:val="top"/>
          </w:tcPr>
          <w:p w14:paraId="3401EE78">
            <w:pPr>
              <w:widowControl/>
              <w:jc w:val="left"/>
              <w:rPr>
                <w:rFonts w:eastAsia="Times New Roman"/>
                <w:color w:val="000000"/>
                <w:kern w:val="0"/>
                <w:sz w:val="20"/>
                <w:szCs w:val="20"/>
              </w:rPr>
            </w:pPr>
          </w:p>
        </w:tc>
        <w:tc>
          <w:tcPr>
            <w:tcW w:w="4318" w:type="dxa"/>
            <w:noWrap w:val="0"/>
            <w:vAlign w:val="top"/>
          </w:tcPr>
          <w:p w14:paraId="7E3196A9">
            <w:pPr>
              <w:widowControl/>
              <w:jc w:val="left"/>
              <w:rPr>
                <w:rFonts w:ascii="宋体" w:cs="宋体"/>
                <w:color w:val="000000"/>
                <w:kern w:val="0"/>
                <w:sz w:val="20"/>
                <w:szCs w:val="20"/>
              </w:rPr>
            </w:pPr>
            <w:r>
              <w:rPr>
                <w:rFonts w:hint="eastAsia" w:ascii="宋体" w:hAnsi="宋体" w:cs="宋体"/>
                <w:color w:val="000000"/>
                <w:kern w:val="0"/>
                <w:sz w:val="20"/>
                <w:szCs w:val="20"/>
              </w:rPr>
              <w:t>环保陶瓷</w:t>
            </w:r>
          </w:p>
        </w:tc>
      </w:tr>
      <w:tr w14:paraId="7E2FEC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0D9CD2">
            <w:pPr>
              <w:widowControl/>
              <w:jc w:val="left"/>
              <w:rPr>
                <w:rFonts w:ascii="宋体" w:cs="宋体"/>
                <w:color w:val="000000"/>
                <w:kern w:val="0"/>
                <w:sz w:val="20"/>
                <w:szCs w:val="20"/>
              </w:rPr>
            </w:pPr>
          </w:p>
        </w:tc>
        <w:tc>
          <w:tcPr>
            <w:tcW w:w="1577" w:type="dxa"/>
            <w:noWrap w:val="0"/>
            <w:vAlign w:val="top"/>
          </w:tcPr>
          <w:p w14:paraId="1C81E895">
            <w:pPr>
              <w:widowControl/>
              <w:jc w:val="left"/>
              <w:rPr>
                <w:rFonts w:eastAsia="Times New Roman"/>
                <w:color w:val="000000"/>
                <w:kern w:val="0"/>
                <w:sz w:val="20"/>
                <w:szCs w:val="20"/>
              </w:rPr>
            </w:pPr>
          </w:p>
        </w:tc>
        <w:tc>
          <w:tcPr>
            <w:tcW w:w="821" w:type="dxa"/>
            <w:noWrap w:val="0"/>
            <w:vAlign w:val="top"/>
          </w:tcPr>
          <w:p w14:paraId="5D86FC42">
            <w:pPr>
              <w:widowControl/>
              <w:jc w:val="left"/>
              <w:rPr>
                <w:rFonts w:eastAsia="Times New Roman"/>
                <w:color w:val="000000"/>
                <w:kern w:val="0"/>
                <w:sz w:val="20"/>
                <w:szCs w:val="20"/>
              </w:rPr>
            </w:pPr>
          </w:p>
        </w:tc>
        <w:tc>
          <w:tcPr>
            <w:tcW w:w="1750" w:type="dxa"/>
            <w:noWrap w:val="0"/>
            <w:vAlign w:val="top"/>
          </w:tcPr>
          <w:p w14:paraId="45ADFC51">
            <w:pPr>
              <w:widowControl/>
              <w:jc w:val="left"/>
              <w:rPr>
                <w:rFonts w:eastAsia="Times New Roman"/>
                <w:color w:val="000000"/>
                <w:kern w:val="0"/>
                <w:sz w:val="20"/>
                <w:szCs w:val="20"/>
              </w:rPr>
            </w:pPr>
          </w:p>
        </w:tc>
        <w:tc>
          <w:tcPr>
            <w:tcW w:w="4318" w:type="dxa"/>
            <w:noWrap w:val="0"/>
            <w:vAlign w:val="top"/>
          </w:tcPr>
          <w:p w14:paraId="6D0A6120">
            <w:pPr>
              <w:widowControl/>
              <w:jc w:val="left"/>
              <w:rPr>
                <w:rFonts w:ascii="宋体" w:cs="宋体"/>
                <w:color w:val="000000"/>
                <w:kern w:val="0"/>
                <w:sz w:val="20"/>
                <w:szCs w:val="20"/>
              </w:rPr>
            </w:pPr>
            <w:r>
              <w:rPr>
                <w:rFonts w:hint="eastAsia" w:ascii="宋体" w:hAnsi="宋体" w:cs="宋体"/>
                <w:color w:val="000000"/>
                <w:kern w:val="0"/>
                <w:sz w:val="20"/>
                <w:szCs w:val="20"/>
              </w:rPr>
              <w:t>高导热陶瓷</w:t>
            </w:r>
          </w:p>
        </w:tc>
      </w:tr>
      <w:tr w14:paraId="1AB2ABB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6F16CC3">
            <w:pPr>
              <w:widowControl/>
              <w:jc w:val="left"/>
              <w:rPr>
                <w:rFonts w:ascii="宋体" w:cs="宋体"/>
                <w:color w:val="000000"/>
                <w:kern w:val="0"/>
                <w:sz w:val="20"/>
                <w:szCs w:val="20"/>
              </w:rPr>
            </w:pPr>
          </w:p>
        </w:tc>
        <w:tc>
          <w:tcPr>
            <w:tcW w:w="1577" w:type="dxa"/>
            <w:noWrap w:val="0"/>
            <w:vAlign w:val="top"/>
          </w:tcPr>
          <w:p w14:paraId="2C134417">
            <w:pPr>
              <w:widowControl/>
              <w:jc w:val="left"/>
              <w:rPr>
                <w:rFonts w:eastAsia="Times New Roman"/>
                <w:color w:val="000000"/>
                <w:kern w:val="0"/>
                <w:sz w:val="20"/>
                <w:szCs w:val="20"/>
              </w:rPr>
            </w:pPr>
          </w:p>
        </w:tc>
        <w:tc>
          <w:tcPr>
            <w:tcW w:w="821" w:type="dxa"/>
            <w:noWrap w:val="0"/>
            <w:vAlign w:val="top"/>
          </w:tcPr>
          <w:p w14:paraId="0BBA11A1">
            <w:pPr>
              <w:widowControl/>
              <w:jc w:val="left"/>
              <w:rPr>
                <w:rFonts w:eastAsia="Times New Roman"/>
                <w:color w:val="000000"/>
                <w:kern w:val="0"/>
                <w:sz w:val="20"/>
                <w:szCs w:val="20"/>
              </w:rPr>
            </w:pPr>
          </w:p>
        </w:tc>
        <w:tc>
          <w:tcPr>
            <w:tcW w:w="1750" w:type="dxa"/>
            <w:noWrap w:val="0"/>
            <w:vAlign w:val="top"/>
          </w:tcPr>
          <w:p w14:paraId="0A033A4C">
            <w:pPr>
              <w:widowControl/>
              <w:jc w:val="left"/>
              <w:rPr>
                <w:rFonts w:eastAsia="Times New Roman"/>
                <w:color w:val="000000"/>
                <w:kern w:val="0"/>
                <w:sz w:val="20"/>
                <w:szCs w:val="20"/>
              </w:rPr>
            </w:pPr>
          </w:p>
        </w:tc>
        <w:tc>
          <w:tcPr>
            <w:tcW w:w="4318" w:type="dxa"/>
            <w:noWrap w:val="0"/>
            <w:vAlign w:val="top"/>
          </w:tcPr>
          <w:p w14:paraId="53F32E62">
            <w:pPr>
              <w:widowControl/>
              <w:jc w:val="left"/>
              <w:rPr>
                <w:rFonts w:ascii="宋体" w:cs="宋体"/>
                <w:color w:val="000000"/>
                <w:kern w:val="0"/>
                <w:sz w:val="20"/>
                <w:szCs w:val="20"/>
              </w:rPr>
            </w:pPr>
            <w:r>
              <w:rPr>
                <w:rFonts w:hint="eastAsia" w:ascii="宋体" w:hAnsi="宋体" w:cs="宋体"/>
                <w:color w:val="000000"/>
                <w:kern w:val="0"/>
                <w:sz w:val="20"/>
                <w:szCs w:val="20"/>
              </w:rPr>
              <w:t>磁阻陶瓷</w:t>
            </w:r>
          </w:p>
        </w:tc>
      </w:tr>
      <w:tr w14:paraId="18D4B8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5E6382">
            <w:pPr>
              <w:widowControl/>
              <w:jc w:val="left"/>
              <w:rPr>
                <w:rFonts w:ascii="宋体" w:cs="宋体"/>
                <w:color w:val="000000"/>
                <w:kern w:val="0"/>
                <w:sz w:val="20"/>
                <w:szCs w:val="20"/>
              </w:rPr>
            </w:pPr>
          </w:p>
        </w:tc>
        <w:tc>
          <w:tcPr>
            <w:tcW w:w="1577" w:type="dxa"/>
            <w:noWrap w:val="0"/>
            <w:vAlign w:val="top"/>
          </w:tcPr>
          <w:p w14:paraId="47B43B9D">
            <w:pPr>
              <w:widowControl/>
              <w:jc w:val="left"/>
              <w:rPr>
                <w:rFonts w:eastAsia="Times New Roman"/>
                <w:color w:val="000000"/>
                <w:kern w:val="0"/>
                <w:sz w:val="20"/>
                <w:szCs w:val="20"/>
              </w:rPr>
            </w:pPr>
          </w:p>
        </w:tc>
        <w:tc>
          <w:tcPr>
            <w:tcW w:w="821" w:type="dxa"/>
            <w:noWrap w:val="0"/>
            <w:vAlign w:val="top"/>
          </w:tcPr>
          <w:p w14:paraId="7CBA80CE">
            <w:pPr>
              <w:widowControl/>
              <w:jc w:val="left"/>
              <w:rPr>
                <w:rFonts w:eastAsia="Times New Roman"/>
                <w:color w:val="000000"/>
                <w:kern w:val="0"/>
                <w:sz w:val="20"/>
                <w:szCs w:val="20"/>
              </w:rPr>
            </w:pPr>
          </w:p>
        </w:tc>
        <w:tc>
          <w:tcPr>
            <w:tcW w:w="1750" w:type="dxa"/>
            <w:noWrap w:val="0"/>
            <w:vAlign w:val="top"/>
          </w:tcPr>
          <w:p w14:paraId="0B31EC39">
            <w:pPr>
              <w:widowControl/>
              <w:jc w:val="left"/>
              <w:rPr>
                <w:rFonts w:eastAsia="Times New Roman"/>
                <w:color w:val="000000"/>
                <w:kern w:val="0"/>
                <w:sz w:val="20"/>
                <w:szCs w:val="20"/>
              </w:rPr>
            </w:pPr>
          </w:p>
        </w:tc>
        <w:tc>
          <w:tcPr>
            <w:tcW w:w="4318" w:type="dxa"/>
            <w:noWrap w:val="0"/>
            <w:vAlign w:val="top"/>
          </w:tcPr>
          <w:p w14:paraId="39EE391B">
            <w:pPr>
              <w:widowControl/>
              <w:jc w:val="left"/>
              <w:rPr>
                <w:rFonts w:ascii="宋体" w:cs="宋体"/>
                <w:color w:val="000000"/>
                <w:kern w:val="0"/>
                <w:sz w:val="20"/>
                <w:szCs w:val="20"/>
              </w:rPr>
            </w:pPr>
            <w:r>
              <w:rPr>
                <w:rFonts w:hint="eastAsia" w:ascii="宋体" w:hAnsi="宋体" w:cs="宋体"/>
                <w:color w:val="000000"/>
                <w:kern w:val="0"/>
                <w:sz w:val="20"/>
                <w:szCs w:val="20"/>
              </w:rPr>
              <w:t>低温烧结复相陶瓷</w:t>
            </w:r>
          </w:p>
        </w:tc>
      </w:tr>
      <w:tr w14:paraId="0F02F8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3990DD">
            <w:pPr>
              <w:widowControl/>
              <w:jc w:val="left"/>
              <w:rPr>
                <w:rFonts w:ascii="宋体" w:cs="宋体"/>
                <w:color w:val="000000"/>
                <w:kern w:val="0"/>
                <w:sz w:val="20"/>
                <w:szCs w:val="20"/>
              </w:rPr>
            </w:pPr>
          </w:p>
        </w:tc>
        <w:tc>
          <w:tcPr>
            <w:tcW w:w="1577" w:type="dxa"/>
            <w:noWrap w:val="0"/>
            <w:vAlign w:val="top"/>
          </w:tcPr>
          <w:p w14:paraId="5055FF02">
            <w:pPr>
              <w:widowControl/>
              <w:jc w:val="left"/>
              <w:rPr>
                <w:rFonts w:eastAsia="Times New Roman"/>
                <w:color w:val="000000"/>
                <w:kern w:val="0"/>
                <w:sz w:val="20"/>
                <w:szCs w:val="20"/>
              </w:rPr>
            </w:pPr>
          </w:p>
        </w:tc>
        <w:tc>
          <w:tcPr>
            <w:tcW w:w="821" w:type="dxa"/>
            <w:noWrap w:val="0"/>
            <w:vAlign w:val="top"/>
          </w:tcPr>
          <w:p w14:paraId="7B8E05BC">
            <w:pPr>
              <w:widowControl/>
              <w:jc w:val="left"/>
              <w:rPr>
                <w:rFonts w:eastAsia="Times New Roman"/>
                <w:color w:val="000000"/>
                <w:kern w:val="0"/>
                <w:sz w:val="20"/>
                <w:szCs w:val="20"/>
              </w:rPr>
            </w:pPr>
          </w:p>
        </w:tc>
        <w:tc>
          <w:tcPr>
            <w:tcW w:w="1750" w:type="dxa"/>
            <w:noWrap w:val="0"/>
            <w:vAlign w:val="top"/>
          </w:tcPr>
          <w:p w14:paraId="68E94200">
            <w:pPr>
              <w:widowControl/>
              <w:jc w:val="left"/>
              <w:rPr>
                <w:rFonts w:eastAsia="Times New Roman"/>
                <w:color w:val="000000"/>
                <w:kern w:val="0"/>
                <w:sz w:val="20"/>
                <w:szCs w:val="20"/>
              </w:rPr>
            </w:pPr>
          </w:p>
        </w:tc>
        <w:tc>
          <w:tcPr>
            <w:tcW w:w="4318" w:type="dxa"/>
            <w:noWrap w:val="0"/>
            <w:vAlign w:val="top"/>
          </w:tcPr>
          <w:p w14:paraId="72B95BF4">
            <w:pPr>
              <w:widowControl/>
              <w:jc w:val="left"/>
              <w:rPr>
                <w:rFonts w:ascii="宋体" w:cs="宋体"/>
                <w:color w:val="000000"/>
                <w:kern w:val="0"/>
                <w:sz w:val="20"/>
                <w:szCs w:val="20"/>
              </w:rPr>
            </w:pPr>
            <w:r>
              <w:rPr>
                <w:rFonts w:hint="eastAsia" w:ascii="宋体" w:hAnsi="宋体" w:cs="宋体"/>
                <w:color w:val="000000"/>
                <w:kern w:val="0"/>
                <w:sz w:val="20"/>
                <w:szCs w:val="20"/>
              </w:rPr>
              <w:t>多孔陶瓷</w:t>
            </w:r>
          </w:p>
        </w:tc>
      </w:tr>
      <w:tr w14:paraId="77FB19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FE9092">
            <w:pPr>
              <w:widowControl/>
              <w:jc w:val="left"/>
              <w:rPr>
                <w:rFonts w:ascii="宋体" w:cs="宋体"/>
                <w:color w:val="000000"/>
                <w:kern w:val="0"/>
                <w:sz w:val="20"/>
                <w:szCs w:val="20"/>
              </w:rPr>
            </w:pPr>
          </w:p>
        </w:tc>
        <w:tc>
          <w:tcPr>
            <w:tcW w:w="1577" w:type="dxa"/>
            <w:noWrap w:val="0"/>
            <w:vAlign w:val="top"/>
          </w:tcPr>
          <w:p w14:paraId="343EB270">
            <w:pPr>
              <w:widowControl/>
              <w:jc w:val="left"/>
              <w:rPr>
                <w:rFonts w:eastAsia="Times New Roman"/>
                <w:color w:val="000000"/>
                <w:kern w:val="0"/>
                <w:sz w:val="20"/>
                <w:szCs w:val="20"/>
              </w:rPr>
            </w:pPr>
          </w:p>
        </w:tc>
        <w:tc>
          <w:tcPr>
            <w:tcW w:w="821" w:type="dxa"/>
            <w:noWrap w:val="0"/>
            <w:vAlign w:val="top"/>
          </w:tcPr>
          <w:p w14:paraId="7011E060">
            <w:pPr>
              <w:widowControl/>
              <w:jc w:val="left"/>
              <w:rPr>
                <w:rFonts w:eastAsia="Times New Roman"/>
                <w:color w:val="000000"/>
                <w:kern w:val="0"/>
                <w:sz w:val="20"/>
                <w:szCs w:val="20"/>
              </w:rPr>
            </w:pPr>
          </w:p>
        </w:tc>
        <w:tc>
          <w:tcPr>
            <w:tcW w:w="1750" w:type="dxa"/>
            <w:noWrap w:val="0"/>
            <w:vAlign w:val="top"/>
          </w:tcPr>
          <w:p w14:paraId="1C7C3A36">
            <w:pPr>
              <w:widowControl/>
              <w:jc w:val="left"/>
              <w:rPr>
                <w:rFonts w:eastAsia="Times New Roman"/>
                <w:color w:val="000000"/>
                <w:kern w:val="0"/>
                <w:sz w:val="20"/>
                <w:szCs w:val="20"/>
              </w:rPr>
            </w:pPr>
          </w:p>
        </w:tc>
        <w:tc>
          <w:tcPr>
            <w:tcW w:w="4318" w:type="dxa"/>
            <w:noWrap w:val="0"/>
            <w:vAlign w:val="top"/>
          </w:tcPr>
          <w:p w14:paraId="23395767">
            <w:pPr>
              <w:widowControl/>
              <w:jc w:val="left"/>
              <w:rPr>
                <w:rFonts w:ascii="宋体" w:cs="宋体"/>
                <w:color w:val="000000"/>
                <w:kern w:val="0"/>
                <w:sz w:val="20"/>
                <w:szCs w:val="20"/>
              </w:rPr>
            </w:pPr>
            <w:r>
              <w:rPr>
                <w:rFonts w:hint="eastAsia" w:ascii="宋体" w:hAnsi="宋体" w:cs="宋体"/>
                <w:color w:val="000000"/>
                <w:kern w:val="0"/>
                <w:sz w:val="20"/>
                <w:szCs w:val="20"/>
              </w:rPr>
              <w:t>生物陶瓷制品</w:t>
            </w:r>
          </w:p>
        </w:tc>
      </w:tr>
      <w:tr w14:paraId="6C39CF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C9AF73">
            <w:pPr>
              <w:widowControl/>
              <w:jc w:val="left"/>
              <w:rPr>
                <w:rFonts w:ascii="宋体" w:cs="宋体"/>
                <w:color w:val="000000"/>
                <w:kern w:val="0"/>
                <w:sz w:val="20"/>
                <w:szCs w:val="20"/>
              </w:rPr>
            </w:pPr>
            <w:r>
              <w:rPr>
                <w:rFonts w:ascii="宋体" w:hAnsi="宋体" w:cs="宋体"/>
                <w:color w:val="000000"/>
                <w:kern w:val="0"/>
                <w:sz w:val="20"/>
                <w:szCs w:val="20"/>
              </w:rPr>
              <w:t>3.4.3</w:t>
            </w:r>
          </w:p>
        </w:tc>
        <w:tc>
          <w:tcPr>
            <w:tcW w:w="1577" w:type="dxa"/>
            <w:noWrap w:val="0"/>
            <w:vAlign w:val="top"/>
          </w:tcPr>
          <w:p w14:paraId="05B8A384">
            <w:pPr>
              <w:widowControl/>
              <w:jc w:val="left"/>
              <w:rPr>
                <w:rFonts w:ascii="宋体" w:cs="宋体"/>
                <w:color w:val="000000"/>
                <w:kern w:val="0"/>
                <w:sz w:val="20"/>
                <w:szCs w:val="20"/>
              </w:rPr>
            </w:pPr>
            <w:r>
              <w:rPr>
                <w:rFonts w:hint="eastAsia" w:ascii="宋体" w:hAnsi="宋体" w:cs="宋体"/>
                <w:color w:val="000000"/>
                <w:kern w:val="0"/>
                <w:sz w:val="20"/>
                <w:szCs w:val="20"/>
              </w:rPr>
              <w:t>人工晶体制造</w:t>
            </w:r>
          </w:p>
        </w:tc>
        <w:tc>
          <w:tcPr>
            <w:tcW w:w="821" w:type="dxa"/>
            <w:noWrap w:val="0"/>
            <w:vAlign w:val="top"/>
          </w:tcPr>
          <w:p w14:paraId="41BAC0A1">
            <w:pPr>
              <w:widowControl/>
              <w:jc w:val="left"/>
              <w:rPr>
                <w:rFonts w:ascii="宋体" w:cs="宋体"/>
                <w:color w:val="000000"/>
                <w:kern w:val="0"/>
                <w:sz w:val="20"/>
                <w:szCs w:val="20"/>
              </w:rPr>
            </w:pPr>
          </w:p>
        </w:tc>
        <w:tc>
          <w:tcPr>
            <w:tcW w:w="1750" w:type="dxa"/>
            <w:noWrap w:val="0"/>
            <w:vAlign w:val="top"/>
          </w:tcPr>
          <w:p w14:paraId="523E1842">
            <w:pPr>
              <w:widowControl/>
              <w:jc w:val="left"/>
              <w:rPr>
                <w:rFonts w:eastAsia="Times New Roman"/>
                <w:color w:val="000000"/>
                <w:kern w:val="0"/>
                <w:sz w:val="20"/>
                <w:szCs w:val="20"/>
              </w:rPr>
            </w:pPr>
          </w:p>
        </w:tc>
        <w:tc>
          <w:tcPr>
            <w:tcW w:w="4318" w:type="dxa"/>
            <w:noWrap w:val="0"/>
            <w:vAlign w:val="top"/>
          </w:tcPr>
          <w:p w14:paraId="293203C3">
            <w:pPr>
              <w:widowControl/>
              <w:jc w:val="left"/>
              <w:rPr>
                <w:rFonts w:eastAsia="Times New Roman"/>
                <w:color w:val="000000"/>
                <w:kern w:val="0"/>
                <w:sz w:val="20"/>
                <w:szCs w:val="20"/>
              </w:rPr>
            </w:pPr>
          </w:p>
        </w:tc>
      </w:tr>
      <w:tr w14:paraId="011F7DE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873510">
            <w:pPr>
              <w:widowControl/>
              <w:jc w:val="left"/>
              <w:rPr>
                <w:rFonts w:ascii="宋体" w:cs="宋体"/>
                <w:color w:val="000000"/>
                <w:kern w:val="0"/>
                <w:sz w:val="20"/>
                <w:szCs w:val="20"/>
              </w:rPr>
            </w:pPr>
            <w:r>
              <w:rPr>
                <w:rFonts w:ascii="宋体" w:hAnsi="宋体" w:cs="宋体"/>
                <w:color w:val="000000"/>
                <w:kern w:val="0"/>
                <w:sz w:val="20"/>
                <w:szCs w:val="20"/>
              </w:rPr>
              <w:t>3.4.3.1</w:t>
            </w:r>
          </w:p>
        </w:tc>
        <w:tc>
          <w:tcPr>
            <w:tcW w:w="1577" w:type="dxa"/>
            <w:noWrap w:val="0"/>
            <w:vAlign w:val="top"/>
          </w:tcPr>
          <w:p w14:paraId="5B645F26">
            <w:pPr>
              <w:widowControl/>
              <w:jc w:val="left"/>
              <w:rPr>
                <w:rFonts w:ascii="宋体" w:cs="宋体"/>
                <w:color w:val="000000"/>
                <w:kern w:val="0"/>
                <w:sz w:val="20"/>
                <w:szCs w:val="20"/>
              </w:rPr>
            </w:pPr>
            <w:r>
              <w:rPr>
                <w:rFonts w:hint="eastAsia" w:ascii="宋体" w:hAnsi="宋体" w:cs="宋体"/>
                <w:color w:val="000000"/>
                <w:kern w:val="0"/>
                <w:sz w:val="20"/>
                <w:szCs w:val="20"/>
              </w:rPr>
              <w:t>半导体晶体制造</w:t>
            </w:r>
          </w:p>
        </w:tc>
        <w:tc>
          <w:tcPr>
            <w:tcW w:w="821" w:type="dxa"/>
            <w:noWrap w:val="0"/>
            <w:vAlign w:val="top"/>
          </w:tcPr>
          <w:p w14:paraId="023EA7F8">
            <w:pPr>
              <w:widowControl/>
              <w:jc w:val="left"/>
              <w:rPr>
                <w:rFonts w:ascii="宋体" w:cs="宋体"/>
                <w:color w:val="000000"/>
                <w:kern w:val="0"/>
                <w:sz w:val="20"/>
                <w:szCs w:val="20"/>
              </w:rPr>
            </w:pPr>
            <w:r>
              <w:rPr>
                <w:rFonts w:ascii="宋体" w:hAnsi="宋体" w:cs="宋体"/>
                <w:color w:val="000000"/>
                <w:kern w:val="0"/>
                <w:sz w:val="20"/>
                <w:szCs w:val="20"/>
              </w:rPr>
              <w:t>3985*</w:t>
            </w:r>
          </w:p>
        </w:tc>
        <w:tc>
          <w:tcPr>
            <w:tcW w:w="1750" w:type="dxa"/>
            <w:noWrap w:val="0"/>
            <w:vAlign w:val="top"/>
          </w:tcPr>
          <w:p w14:paraId="6167F08A">
            <w:pPr>
              <w:widowControl/>
              <w:jc w:val="left"/>
              <w:rPr>
                <w:rFonts w:ascii="宋体" w:cs="宋体"/>
                <w:color w:val="000000"/>
                <w:kern w:val="0"/>
                <w:sz w:val="20"/>
                <w:szCs w:val="20"/>
              </w:rPr>
            </w:pPr>
            <w:r>
              <w:rPr>
                <w:rFonts w:hint="eastAsia" w:ascii="宋体" w:hAnsi="宋体" w:cs="宋体"/>
                <w:color w:val="000000"/>
                <w:kern w:val="0"/>
                <w:sz w:val="20"/>
                <w:szCs w:val="20"/>
              </w:rPr>
              <w:t>电子专用材料制造</w:t>
            </w:r>
          </w:p>
        </w:tc>
        <w:tc>
          <w:tcPr>
            <w:tcW w:w="4318" w:type="dxa"/>
            <w:noWrap w:val="0"/>
            <w:vAlign w:val="top"/>
          </w:tcPr>
          <w:p w14:paraId="664E0498">
            <w:pPr>
              <w:widowControl/>
              <w:jc w:val="left"/>
              <w:rPr>
                <w:rFonts w:ascii="宋体" w:cs="宋体"/>
                <w:color w:val="000000"/>
                <w:kern w:val="0"/>
                <w:sz w:val="20"/>
                <w:szCs w:val="20"/>
              </w:rPr>
            </w:pPr>
            <w:r>
              <w:rPr>
                <w:rFonts w:ascii="宋体" w:hAnsi="宋体" w:cs="宋体"/>
                <w:color w:val="000000"/>
                <w:kern w:val="0"/>
                <w:sz w:val="20"/>
                <w:szCs w:val="20"/>
              </w:rPr>
              <w:t>6in</w:t>
            </w:r>
            <w:r>
              <w:rPr>
                <w:rFonts w:hint="eastAsia" w:ascii="宋体" w:hAnsi="宋体" w:cs="宋体"/>
                <w:color w:val="000000"/>
                <w:kern w:val="0"/>
                <w:sz w:val="20"/>
                <w:szCs w:val="20"/>
              </w:rPr>
              <w:t>、</w:t>
            </w:r>
            <w:r>
              <w:rPr>
                <w:rFonts w:ascii="宋体" w:hAnsi="宋体" w:cs="宋体"/>
                <w:color w:val="000000"/>
                <w:kern w:val="0"/>
                <w:sz w:val="20"/>
                <w:szCs w:val="20"/>
              </w:rPr>
              <w:t>8in</w:t>
            </w:r>
            <w:r>
              <w:rPr>
                <w:rFonts w:hint="eastAsia" w:ascii="宋体" w:hAnsi="宋体" w:cs="宋体"/>
                <w:color w:val="000000"/>
                <w:kern w:val="0"/>
                <w:sz w:val="20"/>
                <w:szCs w:val="20"/>
              </w:rPr>
              <w:t>及以上单晶硅片</w:t>
            </w:r>
          </w:p>
          <w:p w14:paraId="5186A535">
            <w:pPr>
              <w:widowControl/>
              <w:jc w:val="left"/>
              <w:rPr>
                <w:rFonts w:ascii="宋体" w:cs="宋体"/>
                <w:color w:val="000000"/>
                <w:kern w:val="0"/>
                <w:sz w:val="20"/>
                <w:szCs w:val="20"/>
              </w:rPr>
            </w:pPr>
            <w:r>
              <w:rPr>
                <w:rFonts w:hint="eastAsia" w:ascii="宋体" w:hAnsi="宋体" w:cs="宋体"/>
                <w:color w:val="000000"/>
                <w:kern w:val="0"/>
                <w:sz w:val="20"/>
                <w:szCs w:val="20"/>
              </w:rPr>
              <w:t>电子级单晶硅片</w:t>
            </w:r>
          </w:p>
        </w:tc>
      </w:tr>
      <w:tr w14:paraId="2F4CCD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E7AC09">
            <w:pPr>
              <w:widowControl/>
              <w:jc w:val="left"/>
              <w:rPr>
                <w:rFonts w:ascii="宋体" w:cs="宋体"/>
                <w:color w:val="000000"/>
                <w:kern w:val="0"/>
                <w:sz w:val="20"/>
                <w:szCs w:val="20"/>
              </w:rPr>
            </w:pPr>
          </w:p>
        </w:tc>
        <w:tc>
          <w:tcPr>
            <w:tcW w:w="1577" w:type="dxa"/>
            <w:noWrap w:val="0"/>
            <w:vAlign w:val="top"/>
          </w:tcPr>
          <w:p w14:paraId="005DA6BF">
            <w:pPr>
              <w:widowControl/>
              <w:jc w:val="left"/>
              <w:rPr>
                <w:rFonts w:eastAsia="Times New Roman"/>
                <w:color w:val="000000"/>
                <w:kern w:val="0"/>
                <w:sz w:val="20"/>
                <w:szCs w:val="20"/>
              </w:rPr>
            </w:pPr>
          </w:p>
        </w:tc>
        <w:tc>
          <w:tcPr>
            <w:tcW w:w="821" w:type="dxa"/>
            <w:noWrap w:val="0"/>
            <w:vAlign w:val="top"/>
          </w:tcPr>
          <w:p w14:paraId="55A5D79A">
            <w:pPr>
              <w:widowControl/>
              <w:jc w:val="left"/>
              <w:rPr>
                <w:rFonts w:eastAsia="Times New Roman"/>
                <w:color w:val="000000"/>
                <w:kern w:val="0"/>
                <w:sz w:val="20"/>
                <w:szCs w:val="20"/>
              </w:rPr>
            </w:pPr>
          </w:p>
        </w:tc>
        <w:tc>
          <w:tcPr>
            <w:tcW w:w="1750" w:type="dxa"/>
            <w:noWrap w:val="0"/>
            <w:vAlign w:val="top"/>
          </w:tcPr>
          <w:p w14:paraId="1ECF5434">
            <w:pPr>
              <w:widowControl/>
              <w:jc w:val="left"/>
              <w:rPr>
                <w:rFonts w:eastAsia="Times New Roman"/>
                <w:color w:val="000000"/>
                <w:kern w:val="0"/>
                <w:sz w:val="20"/>
                <w:szCs w:val="20"/>
              </w:rPr>
            </w:pPr>
          </w:p>
        </w:tc>
        <w:tc>
          <w:tcPr>
            <w:tcW w:w="4318" w:type="dxa"/>
            <w:noWrap w:val="0"/>
            <w:vAlign w:val="top"/>
          </w:tcPr>
          <w:p w14:paraId="295CA193">
            <w:pPr>
              <w:widowControl/>
              <w:jc w:val="left"/>
              <w:rPr>
                <w:rFonts w:ascii="宋体" w:cs="宋体"/>
                <w:color w:val="000000"/>
                <w:kern w:val="0"/>
                <w:sz w:val="20"/>
                <w:szCs w:val="20"/>
              </w:rPr>
            </w:pPr>
            <w:r>
              <w:rPr>
                <w:rFonts w:hint="eastAsia" w:ascii="宋体" w:hAnsi="宋体" w:cs="宋体"/>
                <w:color w:val="000000"/>
                <w:kern w:val="0"/>
                <w:sz w:val="20"/>
                <w:szCs w:val="20"/>
              </w:rPr>
              <w:t>多晶硅片（区域熔炼多晶硅）</w:t>
            </w:r>
          </w:p>
        </w:tc>
      </w:tr>
      <w:tr w14:paraId="160BBDD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6EAE35">
            <w:pPr>
              <w:widowControl/>
              <w:jc w:val="left"/>
              <w:rPr>
                <w:rFonts w:ascii="宋体" w:cs="宋体"/>
                <w:color w:val="000000"/>
                <w:kern w:val="0"/>
                <w:sz w:val="20"/>
                <w:szCs w:val="20"/>
              </w:rPr>
            </w:pPr>
          </w:p>
        </w:tc>
        <w:tc>
          <w:tcPr>
            <w:tcW w:w="1577" w:type="dxa"/>
            <w:noWrap w:val="0"/>
            <w:vAlign w:val="top"/>
          </w:tcPr>
          <w:p w14:paraId="5C40A4F1">
            <w:pPr>
              <w:widowControl/>
              <w:jc w:val="left"/>
              <w:rPr>
                <w:rFonts w:eastAsia="Times New Roman"/>
                <w:color w:val="000000"/>
                <w:kern w:val="0"/>
                <w:sz w:val="20"/>
                <w:szCs w:val="20"/>
              </w:rPr>
            </w:pPr>
          </w:p>
        </w:tc>
        <w:tc>
          <w:tcPr>
            <w:tcW w:w="821" w:type="dxa"/>
            <w:noWrap w:val="0"/>
            <w:vAlign w:val="top"/>
          </w:tcPr>
          <w:p w14:paraId="4221A878">
            <w:pPr>
              <w:widowControl/>
              <w:jc w:val="left"/>
              <w:rPr>
                <w:rFonts w:eastAsia="Times New Roman"/>
                <w:color w:val="000000"/>
                <w:kern w:val="0"/>
                <w:sz w:val="20"/>
                <w:szCs w:val="20"/>
              </w:rPr>
            </w:pPr>
          </w:p>
        </w:tc>
        <w:tc>
          <w:tcPr>
            <w:tcW w:w="1750" w:type="dxa"/>
            <w:noWrap w:val="0"/>
            <w:vAlign w:val="top"/>
          </w:tcPr>
          <w:p w14:paraId="43C7ACE5">
            <w:pPr>
              <w:widowControl/>
              <w:jc w:val="left"/>
              <w:rPr>
                <w:rFonts w:eastAsia="Times New Roman"/>
                <w:color w:val="000000"/>
                <w:kern w:val="0"/>
                <w:sz w:val="20"/>
                <w:szCs w:val="20"/>
              </w:rPr>
            </w:pPr>
          </w:p>
        </w:tc>
        <w:tc>
          <w:tcPr>
            <w:tcW w:w="4318" w:type="dxa"/>
            <w:noWrap w:val="0"/>
            <w:vAlign w:val="top"/>
          </w:tcPr>
          <w:p w14:paraId="4603B7C1">
            <w:pPr>
              <w:widowControl/>
              <w:jc w:val="left"/>
              <w:rPr>
                <w:rFonts w:ascii="宋体" w:cs="宋体"/>
                <w:color w:val="000000"/>
                <w:kern w:val="0"/>
                <w:sz w:val="20"/>
                <w:szCs w:val="20"/>
              </w:rPr>
            </w:pPr>
            <w:r>
              <w:rPr>
                <w:rFonts w:hint="eastAsia" w:ascii="宋体" w:hAnsi="宋体" w:cs="宋体"/>
                <w:color w:val="000000"/>
                <w:kern w:val="0"/>
                <w:sz w:val="20"/>
                <w:szCs w:val="20"/>
              </w:rPr>
              <w:t>硅外延片</w:t>
            </w:r>
          </w:p>
        </w:tc>
      </w:tr>
      <w:tr w14:paraId="716A9FE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0392CD">
            <w:pPr>
              <w:widowControl/>
              <w:jc w:val="left"/>
              <w:rPr>
                <w:rFonts w:ascii="宋体" w:cs="宋体"/>
                <w:color w:val="000000"/>
                <w:kern w:val="0"/>
                <w:sz w:val="20"/>
                <w:szCs w:val="20"/>
              </w:rPr>
            </w:pPr>
          </w:p>
        </w:tc>
        <w:tc>
          <w:tcPr>
            <w:tcW w:w="1577" w:type="dxa"/>
            <w:noWrap w:val="0"/>
            <w:vAlign w:val="top"/>
          </w:tcPr>
          <w:p w14:paraId="2A26AECB">
            <w:pPr>
              <w:widowControl/>
              <w:jc w:val="left"/>
              <w:rPr>
                <w:rFonts w:eastAsia="Times New Roman"/>
                <w:color w:val="000000"/>
                <w:kern w:val="0"/>
                <w:sz w:val="20"/>
                <w:szCs w:val="20"/>
              </w:rPr>
            </w:pPr>
          </w:p>
        </w:tc>
        <w:tc>
          <w:tcPr>
            <w:tcW w:w="821" w:type="dxa"/>
            <w:noWrap w:val="0"/>
            <w:vAlign w:val="top"/>
          </w:tcPr>
          <w:p w14:paraId="775CD295">
            <w:pPr>
              <w:widowControl/>
              <w:jc w:val="left"/>
              <w:rPr>
                <w:rFonts w:eastAsia="Times New Roman"/>
                <w:color w:val="000000"/>
                <w:kern w:val="0"/>
                <w:sz w:val="20"/>
                <w:szCs w:val="20"/>
              </w:rPr>
            </w:pPr>
          </w:p>
        </w:tc>
        <w:tc>
          <w:tcPr>
            <w:tcW w:w="1750" w:type="dxa"/>
            <w:noWrap w:val="0"/>
            <w:vAlign w:val="top"/>
          </w:tcPr>
          <w:p w14:paraId="426A7072">
            <w:pPr>
              <w:widowControl/>
              <w:jc w:val="left"/>
              <w:rPr>
                <w:rFonts w:eastAsia="Times New Roman"/>
                <w:color w:val="000000"/>
                <w:kern w:val="0"/>
                <w:sz w:val="20"/>
                <w:szCs w:val="20"/>
              </w:rPr>
            </w:pPr>
          </w:p>
        </w:tc>
        <w:tc>
          <w:tcPr>
            <w:tcW w:w="4318" w:type="dxa"/>
            <w:noWrap w:val="0"/>
            <w:vAlign w:val="top"/>
          </w:tcPr>
          <w:p w14:paraId="1A2D14AC">
            <w:pPr>
              <w:widowControl/>
              <w:jc w:val="left"/>
              <w:rPr>
                <w:rFonts w:ascii="宋体" w:cs="宋体"/>
                <w:color w:val="000000"/>
                <w:kern w:val="0"/>
                <w:sz w:val="20"/>
                <w:szCs w:val="20"/>
              </w:rPr>
            </w:pPr>
            <w:r>
              <w:rPr>
                <w:rFonts w:ascii="宋体" w:hAnsi="宋体" w:cs="宋体"/>
                <w:color w:val="000000"/>
                <w:kern w:val="0"/>
                <w:sz w:val="20"/>
                <w:szCs w:val="20"/>
              </w:rPr>
              <w:t>SOI</w:t>
            </w:r>
            <w:r>
              <w:rPr>
                <w:rFonts w:hint="eastAsia" w:ascii="宋体" w:hAnsi="宋体" w:cs="宋体"/>
                <w:color w:val="000000"/>
                <w:kern w:val="0"/>
                <w:sz w:val="20"/>
                <w:szCs w:val="20"/>
              </w:rPr>
              <w:t>片（原只包括外延片）</w:t>
            </w:r>
          </w:p>
        </w:tc>
      </w:tr>
      <w:tr w14:paraId="01AA63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DE526D">
            <w:pPr>
              <w:widowControl/>
              <w:jc w:val="left"/>
              <w:rPr>
                <w:rFonts w:ascii="宋体" w:cs="宋体"/>
                <w:color w:val="000000"/>
                <w:kern w:val="0"/>
                <w:sz w:val="20"/>
                <w:szCs w:val="20"/>
              </w:rPr>
            </w:pPr>
          </w:p>
        </w:tc>
        <w:tc>
          <w:tcPr>
            <w:tcW w:w="1577" w:type="dxa"/>
            <w:noWrap w:val="0"/>
            <w:vAlign w:val="top"/>
          </w:tcPr>
          <w:p w14:paraId="35B954F6">
            <w:pPr>
              <w:widowControl/>
              <w:jc w:val="left"/>
              <w:rPr>
                <w:rFonts w:eastAsia="Times New Roman"/>
                <w:color w:val="000000"/>
                <w:kern w:val="0"/>
                <w:sz w:val="20"/>
                <w:szCs w:val="20"/>
              </w:rPr>
            </w:pPr>
          </w:p>
        </w:tc>
        <w:tc>
          <w:tcPr>
            <w:tcW w:w="821" w:type="dxa"/>
            <w:noWrap w:val="0"/>
            <w:vAlign w:val="top"/>
          </w:tcPr>
          <w:p w14:paraId="3BCEF16D">
            <w:pPr>
              <w:widowControl/>
              <w:jc w:val="left"/>
              <w:rPr>
                <w:rFonts w:eastAsia="Times New Roman"/>
                <w:color w:val="000000"/>
                <w:kern w:val="0"/>
                <w:sz w:val="20"/>
                <w:szCs w:val="20"/>
              </w:rPr>
            </w:pPr>
          </w:p>
        </w:tc>
        <w:tc>
          <w:tcPr>
            <w:tcW w:w="1750" w:type="dxa"/>
            <w:noWrap w:val="0"/>
            <w:vAlign w:val="top"/>
          </w:tcPr>
          <w:p w14:paraId="07682C1A">
            <w:pPr>
              <w:widowControl/>
              <w:jc w:val="left"/>
              <w:rPr>
                <w:rFonts w:eastAsia="Times New Roman"/>
                <w:color w:val="000000"/>
                <w:kern w:val="0"/>
                <w:sz w:val="20"/>
                <w:szCs w:val="20"/>
              </w:rPr>
            </w:pPr>
          </w:p>
        </w:tc>
        <w:tc>
          <w:tcPr>
            <w:tcW w:w="4318" w:type="dxa"/>
            <w:noWrap w:val="0"/>
            <w:vAlign w:val="top"/>
          </w:tcPr>
          <w:p w14:paraId="62D078C9">
            <w:pPr>
              <w:widowControl/>
              <w:jc w:val="left"/>
              <w:rPr>
                <w:rFonts w:ascii="宋体" w:cs="宋体"/>
                <w:color w:val="000000"/>
                <w:kern w:val="0"/>
                <w:sz w:val="20"/>
                <w:szCs w:val="20"/>
              </w:rPr>
            </w:pPr>
            <w:r>
              <w:rPr>
                <w:rFonts w:hint="eastAsia" w:ascii="宋体" w:hAnsi="宋体" w:cs="宋体"/>
                <w:color w:val="000000"/>
                <w:kern w:val="0"/>
                <w:sz w:val="20"/>
                <w:szCs w:val="20"/>
              </w:rPr>
              <w:t>区熔锗（单晶锗）</w:t>
            </w:r>
          </w:p>
        </w:tc>
      </w:tr>
      <w:tr w14:paraId="24AB64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F91C07">
            <w:pPr>
              <w:widowControl/>
              <w:jc w:val="left"/>
              <w:rPr>
                <w:rFonts w:ascii="宋体" w:cs="宋体"/>
                <w:color w:val="000000"/>
                <w:kern w:val="0"/>
                <w:sz w:val="20"/>
                <w:szCs w:val="20"/>
              </w:rPr>
            </w:pPr>
          </w:p>
        </w:tc>
        <w:tc>
          <w:tcPr>
            <w:tcW w:w="1577" w:type="dxa"/>
            <w:noWrap w:val="0"/>
            <w:vAlign w:val="top"/>
          </w:tcPr>
          <w:p w14:paraId="650942A9">
            <w:pPr>
              <w:widowControl/>
              <w:jc w:val="left"/>
              <w:rPr>
                <w:rFonts w:eastAsia="Times New Roman"/>
                <w:color w:val="000000"/>
                <w:kern w:val="0"/>
                <w:sz w:val="20"/>
                <w:szCs w:val="20"/>
              </w:rPr>
            </w:pPr>
          </w:p>
        </w:tc>
        <w:tc>
          <w:tcPr>
            <w:tcW w:w="821" w:type="dxa"/>
            <w:noWrap w:val="0"/>
            <w:vAlign w:val="top"/>
          </w:tcPr>
          <w:p w14:paraId="3A0633F2">
            <w:pPr>
              <w:widowControl/>
              <w:jc w:val="left"/>
              <w:rPr>
                <w:rFonts w:eastAsia="Times New Roman"/>
                <w:color w:val="000000"/>
                <w:kern w:val="0"/>
                <w:sz w:val="20"/>
                <w:szCs w:val="20"/>
              </w:rPr>
            </w:pPr>
          </w:p>
        </w:tc>
        <w:tc>
          <w:tcPr>
            <w:tcW w:w="1750" w:type="dxa"/>
            <w:noWrap w:val="0"/>
            <w:vAlign w:val="top"/>
          </w:tcPr>
          <w:p w14:paraId="3F223CD1">
            <w:pPr>
              <w:widowControl/>
              <w:jc w:val="left"/>
              <w:rPr>
                <w:rFonts w:eastAsia="Times New Roman"/>
                <w:color w:val="000000"/>
                <w:kern w:val="0"/>
                <w:sz w:val="20"/>
                <w:szCs w:val="20"/>
              </w:rPr>
            </w:pPr>
          </w:p>
        </w:tc>
        <w:tc>
          <w:tcPr>
            <w:tcW w:w="4318" w:type="dxa"/>
            <w:noWrap w:val="0"/>
            <w:vAlign w:val="top"/>
          </w:tcPr>
          <w:p w14:paraId="37CCC96D">
            <w:pPr>
              <w:widowControl/>
              <w:jc w:val="left"/>
              <w:rPr>
                <w:rFonts w:ascii="宋体" w:cs="宋体"/>
                <w:color w:val="000000"/>
                <w:kern w:val="0"/>
                <w:sz w:val="20"/>
                <w:szCs w:val="20"/>
              </w:rPr>
            </w:pPr>
            <w:r>
              <w:rPr>
                <w:rFonts w:hint="eastAsia" w:ascii="宋体" w:hAnsi="宋体" w:cs="宋体"/>
                <w:color w:val="000000"/>
                <w:kern w:val="0"/>
                <w:sz w:val="20"/>
                <w:szCs w:val="20"/>
              </w:rPr>
              <w:t>单晶锗片</w:t>
            </w:r>
          </w:p>
        </w:tc>
      </w:tr>
      <w:tr w14:paraId="522556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89ECB0">
            <w:pPr>
              <w:widowControl/>
              <w:jc w:val="left"/>
              <w:rPr>
                <w:rFonts w:ascii="宋体" w:cs="宋体"/>
                <w:color w:val="000000"/>
                <w:kern w:val="0"/>
                <w:sz w:val="20"/>
                <w:szCs w:val="20"/>
              </w:rPr>
            </w:pPr>
          </w:p>
        </w:tc>
        <w:tc>
          <w:tcPr>
            <w:tcW w:w="1577" w:type="dxa"/>
            <w:noWrap w:val="0"/>
            <w:vAlign w:val="top"/>
          </w:tcPr>
          <w:p w14:paraId="1FDE0EE2">
            <w:pPr>
              <w:widowControl/>
              <w:jc w:val="left"/>
              <w:rPr>
                <w:rFonts w:eastAsia="Times New Roman"/>
                <w:color w:val="000000"/>
                <w:kern w:val="0"/>
                <w:sz w:val="20"/>
                <w:szCs w:val="20"/>
              </w:rPr>
            </w:pPr>
          </w:p>
        </w:tc>
        <w:tc>
          <w:tcPr>
            <w:tcW w:w="821" w:type="dxa"/>
            <w:noWrap w:val="0"/>
            <w:vAlign w:val="top"/>
          </w:tcPr>
          <w:p w14:paraId="1B4DEAF2">
            <w:pPr>
              <w:widowControl/>
              <w:jc w:val="left"/>
              <w:rPr>
                <w:rFonts w:eastAsia="Times New Roman"/>
                <w:color w:val="000000"/>
                <w:kern w:val="0"/>
                <w:sz w:val="20"/>
                <w:szCs w:val="20"/>
              </w:rPr>
            </w:pPr>
          </w:p>
        </w:tc>
        <w:tc>
          <w:tcPr>
            <w:tcW w:w="1750" w:type="dxa"/>
            <w:noWrap w:val="0"/>
            <w:vAlign w:val="top"/>
          </w:tcPr>
          <w:p w14:paraId="070999E2">
            <w:pPr>
              <w:widowControl/>
              <w:jc w:val="left"/>
              <w:rPr>
                <w:rFonts w:eastAsia="Times New Roman"/>
                <w:color w:val="000000"/>
                <w:kern w:val="0"/>
                <w:sz w:val="20"/>
                <w:szCs w:val="20"/>
              </w:rPr>
            </w:pPr>
          </w:p>
        </w:tc>
        <w:tc>
          <w:tcPr>
            <w:tcW w:w="4318" w:type="dxa"/>
            <w:noWrap w:val="0"/>
            <w:vAlign w:val="top"/>
          </w:tcPr>
          <w:p w14:paraId="7874CC88">
            <w:pPr>
              <w:widowControl/>
              <w:jc w:val="left"/>
              <w:rPr>
                <w:rFonts w:ascii="宋体" w:cs="宋体"/>
                <w:color w:val="000000"/>
                <w:kern w:val="0"/>
                <w:sz w:val="20"/>
                <w:szCs w:val="20"/>
              </w:rPr>
            </w:pPr>
            <w:r>
              <w:rPr>
                <w:rFonts w:hint="eastAsia" w:ascii="宋体" w:hAnsi="宋体" w:cs="宋体"/>
                <w:color w:val="000000"/>
                <w:kern w:val="0"/>
                <w:sz w:val="20"/>
                <w:szCs w:val="20"/>
              </w:rPr>
              <w:t>砷化镓单晶片</w:t>
            </w:r>
          </w:p>
        </w:tc>
      </w:tr>
      <w:tr w14:paraId="58A4C5A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E17E9A">
            <w:pPr>
              <w:widowControl/>
              <w:jc w:val="left"/>
              <w:rPr>
                <w:rFonts w:ascii="宋体" w:cs="宋体"/>
                <w:color w:val="000000"/>
                <w:kern w:val="0"/>
                <w:sz w:val="20"/>
                <w:szCs w:val="20"/>
              </w:rPr>
            </w:pPr>
          </w:p>
        </w:tc>
        <w:tc>
          <w:tcPr>
            <w:tcW w:w="1577" w:type="dxa"/>
            <w:noWrap w:val="0"/>
            <w:vAlign w:val="top"/>
          </w:tcPr>
          <w:p w14:paraId="5E00B2B8">
            <w:pPr>
              <w:widowControl/>
              <w:jc w:val="left"/>
              <w:rPr>
                <w:rFonts w:eastAsia="Times New Roman"/>
                <w:color w:val="000000"/>
                <w:kern w:val="0"/>
                <w:sz w:val="20"/>
                <w:szCs w:val="20"/>
              </w:rPr>
            </w:pPr>
          </w:p>
        </w:tc>
        <w:tc>
          <w:tcPr>
            <w:tcW w:w="821" w:type="dxa"/>
            <w:noWrap w:val="0"/>
            <w:vAlign w:val="top"/>
          </w:tcPr>
          <w:p w14:paraId="2A6C959B">
            <w:pPr>
              <w:widowControl/>
              <w:jc w:val="left"/>
              <w:rPr>
                <w:rFonts w:eastAsia="Times New Roman"/>
                <w:color w:val="000000"/>
                <w:kern w:val="0"/>
                <w:sz w:val="20"/>
                <w:szCs w:val="20"/>
              </w:rPr>
            </w:pPr>
          </w:p>
        </w:tc>
        <w:tc>
          <w:tcPr>
            <w:tcW w:w="1750" w:type="dxa"/>
            <w:noWrap w:val="0"/>
            <w:vAlign w:val="top"/>
          </w:tcPr>
          <w:p w14:paraId="39CEED6E">
            <w:pPr>
              <w:widowControl/>
              <w:jc w:val="left"/>
              <w:rPr>
                <w:rFonts w:eastAsia="Times New Roman"/>
                <w:color w:val="000000"/>
                <w:kern w:val="0"/>
                <w:sz w:val="20"/>
                <w:szCs w:val="20"/>
              </w:rPr>
            </w:pPr>
          </w:p>
        </w:tc>
        <w:tc>
          <w:tcPr>
            <w:tcW w:w="4318" w:type="dxa"/>
            <w:noWrap w:val="0"/>
            <w:vAlign w:val="top"/>
          </w:tcPr>
          <w:p w14:paraId="2F17C424">
            <w:pPr>
              <w:widowControl/>
              <w:jc w:val="left"/>
              <w:rPr>
                <w:rFonts w:ascii="宋体" w:cs="宋体"/>
                <w:color w:val="000000"/>
                <w:kern w:val="0"/>
                <w:sz w:val="20"/>
                <w:szCs w:val="20"/>
              </w:rPr>
            </w:pPr>
            <w:r>
              <w:rPr>
                <w:rFonts w:hint="eastAsia" w:ascii="宋体" w:hAnsi="宋体" w:cs="宋体"/>
                <w:color w:val="000000"/>
                <w:kern w:val="0"/>
                <w:sz w:val="20"/>
                <w:szCs w:val="20"/>
              </w:rPr>
              <w:t>砷化镓外延片</w:t>
            </w:r>
          </w:p>
        </w:tc>
      </w:tr>
      <w:tr w14:paraId="2EB867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8912AA">
            <w:pPr>
              <w:widowControl/>
              <w:jc w:val="left"/>
              <w:rPr>
                <w:rFonts w:ascii="宋体" w:cs="宋体"/>
                <w:color w:val="000000"/>
                <w:kern w:val="0"/>
                <w:sz w:val="20"/>
                <w:szCs w:val="20"/>
              </w:rPr>
            </w:pPr>
          </w:p>
        </w:tc>
        <w:tc>
          <w:tcPr>
            <w:tcW w:w="1577" w:type="dxa"/>
            <w:noWrap w:val="0"/>
            <w:vAlign w:val="top"/>
          </w:tcPr>
          <w:p w14:paraId="41238E2A">
            <w:pPr>
              <w:widowControl/>
              <w:jc w:val="left"/>
              <w:rPr>
                <w:rFonts w:eastAsia="Times New Roman"/>
                <w:color w:val="000000"/>
                <w:kern w:val="0"/>
                <w:sz w:val="20"/>
                <w:szCs w:val="20"/>
              </w:rPr>
            </w:pPr>
          </w:p>
        </w:tc>
        <w:tc>
          <w:tcPr>
            <w:tcW w:w="821" w:type="dxa"/>
            <w:noWrap w:val="0"/>
            <w:vAlign w:val="top"/>
          </w:tcPr>
          <w:p w14:paraId="1E1ACF64">
            <w:pPr>
              <w:widowControl/>
              <w:jc w:val="left"/>
              <w:rPr>
                <w:rFonts w:eastAsia="Times New Roman"/>
                <w:color w:val="000000"/>
                <w:kern w:val="0"/>
                <w:sz w:val="20"/>
                <w:szCs w:val="20"/>
              </w:rPr>
            </w:pPr>
          </w:p>
        </w:tc>
        <w:tc>
          <w:tcPr>
            <w:tcW w:w="1750" w:type="dxa"/>
            <w:noWrap w:val="0"/>
            <w:vAlign w:val="top"/>
          </w:tcPr>
          <w:p w14:paraId="6ADF39C8">
            <w:pPr>
              <w:widowControl/>
              <w:jc w:val="left"/>
              <w:rPr>
                <w:rFonts w:eastAsia="Times New Roman"/>
                <w:color w:val="000000"/>
                <w:kern w:val="0"/>
                <w:sz w:val="20"/>
                <w:szCs w:val="20"/>
              </w:rPr>
            </w:pPr>
          </w:p>
        </w:tc>
        <w:tc>
          <w:tcPr>
            <w:tcW w:w="4318" w:type="dxa"/>
            <w:noWrap w:val="0"/>
            <w:vAlign w:val="top"/>
          </w:tcPr>
          <w:p w14:paraId="789149F6">
            <w:pPr>
              <w:widowControl/>
              <w:jc w:val="left"/>
              <w:rPr>
                <w:rFonts w:ascii="宋体" w:cs="宋体"/>
                <w:color w:val="000000"/>
                <w:kern w:val="0"/>
                <w:sz w:val="20"/>
                <w:szCs w:val="20"/>
              </w:rPr>
            </w:pPr>
            <w:r>
              <w:rPr>
                <w:rFonts w:hint="eastAsia" w:ascii="宋体" w:hAnsi="宋体" w:cs="宋体"/>
                <w:color w:val="000000"/>
                <w:kern w:val="0"/>
                <w:sz w:val="20"/>
                <w:szCs w:val="20"/>
              </w:rPr>
              <w:t>磷化镓单晶和单晶片</w:t>
            </w:r>
          </w:p>
        </w:tc>
      </w:tr>
      <w:tr w14:paraId="51FEE5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608528">
            <w:pPr>
              <w:widowControl/>
              <w:jc w:val="left"/>
              <w:rPr>
                <w:rFonts w:ascii="宋体" w:cs="宋体"/>
                <w:color w:val="000000"/>
                <w:kern w:val="0"/>
                <w:sz w:val="20"/>
                <w:szCs w:val="20"/>
              </w:rPr>
            </w:pPr>
          </w:p>
        </w:tc>
        <w:tc>
          <w:tcPr>
            <w:tcW w:w="1577" w:type="dxa"/>
            <w:noWrap w:val="0"/>
            <w:vAlign w:val="top"/>
          </w:tcPr>
          <w:p w14:paraId="2CC4ABA5">
            <w:pPr>
              <w:widowControl/>
              <w:jc w:val="left"/>
              <w:rPr>
                <w:rFonts w:eastAsia="Times New Roman"/>
                <w:color w:val="000000"/>
                <w:kern w:val="0"/>
                <w:sz w:val="20"/>
                <w:szCs w:val="20"/>
              </w:rPr>
            </w:pPr>
          </w:p>
        </w:tc>
        <w:tc>
          <w:tcPr>
            <w:tcW w:w="821" w:type="dxa"/>
            <w:noWrap w:val="0"/>
            <w:vAlign w:val="top"/>
          </w:tcPr>
          <w:p w14:paraId="7F8BD561">
            <w:pPr>
              <w:widowControl/>
              <w:jc w:val="left"/>
              <w:rPr>
                <w:rFonts w:eastAsia="Times New Roman"/>
                <w:color w:val="000000"/>
                <w:kern w:val="0"/>
                <w:sz w:val="20"/>
                <w:szCs w:val="20"/>
              </w:rPr>
            </w:pPr>
          </w:p>
        </w:tc>
        <w:tc>
          <w:tcPr>
            <w:tcW w:w="1750" w:type="dxa"/>
            <w:noWrap w:val="0"/>
            <w:vAlign w:val="top"/>
          </w:tcPr>
          <w:p w14:paraId="391A4515">
            <w:pPr>
              <w:widowControl/>
              <w:jc w:val="left"/>
              <w:rPr>
                <w:rFonts w:eastAsia="Times New Roman"/>
                <w:color w:val="000000"/>
                <w:kern w:val="0"/>
                <w:sz w:val="20"/>
                <w:szCs w:val="20"/>
              </w:rPr>
            </w:pPr>
          </w:p>
        </w:tc>
        <w:tc>
          <w:tcPr>
            <w:tcW w:w="4318" w:type="dxa"/>
            <w:noWrap w:val="0"/>
            <w:vAlign w:val="top"/>
          </w:tcPr>
          <w:p w14:paraId="3464E5F8">
            <w:pPr>
              <w:widowControl/>
              <w:jc w:val="left"/>
              <w:rPr>
                <w:rFonts w:ascii="宋体" w:cs="宋体"/>
                <w:color w:val="000000"/>
                <w:kern w:val="0"/>
                <w:sz w:val="20"/>
                <w:szCs w:val="20"/>
              </w:rPr>
            </w:pPr>
            <w:r>
              <w:rPr>
                <w:rFonts w:hint="eastAsia" w:ascii="宋体" w:hAnsi="宋体" w:cs="宋体"/>
                <w:color w:val="000000"/>
                <w:kern w:val="0"/>
                <w:sz w:val="20"/>
                <w:szCs w:val="20"/>
              </w:rPr>
              <w:t>磷化铟单晶和单晶片</w:t>
            </w:r>
          </w:p>
        </w:tc>
      </w:tr>
      <w:tr w14:paraId="0F8920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7EAC634">
            <w:pPr>
              <w:widowControl/>
              <w:jc w:val="left"/>
              <w:rPr>
                <w:rFonts w:ascii="宋体" w:cs="宋体"/>
                <w:color w:val="000000"/>
                <w:kern w:val="0"/>
                <w:sz w:val="20"/>
                <w:szCs w:val="20"/>
              </w:rPr>
            </w:pPr>
          </w:p>
        </w:tc>
        <w:tc>
          <w:tcPr>
            <w:tcW w:w="1577" w:type="dxa"/>
            <w:noWrap w:val="0"/>
            <w:vAlign w:val="top"/>
          </w:tcPr>
          <w:p w14:paraId="36B47235">
            <w:pPr>
              <w:widowControl/>
              <w:jc w:val="left"/>
              <w:rPr>
                <w:rFonts w:eastAsia="Times New Roman"/>
                <w:color w:val="000000"/>
                <w:kern w:val="0"/>
                <w:sz w:val="20"/>
                <w:szCs w:val="20"/>
              </w:rPr>
            </w:pPr>
          </w:p>
        </w:tc>
        <w:tc>
          <w:tcPr>
            <w:tcW w:w="821" w:type="dxa"/>
            <w:noWrap w:val="0"/>
            <w:vAlign w:val="top"/>
          </w:tcPr>
          <w:p w14:paraId="33D9124B">
            <w:pPr>
              <w:widowControl/>
              <w:jc w:val="left"/>
              <w:rPr>
                <w:rFonts w:eastAsia="Times New Roman"/>
                <w:color w:val="000000"/>
                <w:kern w:val="0"/>
                <w:sz w:val="20"/>
                <w:szCs w:val="20"/>
              </w:rPr>
            </w:pPr>
          </w:p>
        </w:tc>
        <w:tc>
          <w:tcPr>
            <w:tcW w:w="1750" w:type="dxa"/>
            <w:noWrap w:val="0"/>
            <w:vAlign w:val="top"/>
          </w:tcPr>
          <w:p w14:paraId="621ACF52">
            <w:pPr>
              <w:widowControl/>
              <w:jc w:val="left"/>
              <w:rPr>
                <w:rFonts w:eastAsia="Times New Roman"/>
                <w:color w:val="000000"/>
                <w:kern w:val="0"/>
                <w:sz w:val="20"/>
                <w:szCs w:val="20"/>
              </w:rPr>
            </w:pPr>
          </w:p>
        </w:tc>
        <w:tc>
          <w:tcPr>
            <w:tcW w:w="4318" w:type="dxa"/>
            <w:noWrap w:val="0"/>
            <w:vAlign w:val="top"/>
          </w:tcPr>
          <w:p w14:paraId="14ECDB2F">
            <w:pPr>
              <w:widowControl/>
              <w:jc w:val="left"/>
              <w:rPr>
                <w:rFonts w:ascii="宋体" w:cs="宋体"/>
                <w:color w:val="000000"/>
                <w:kern w:val="0"/>
                <w:sz w:val="20"/>
                <w:szCs w:val="20"/>
              </w:rPr>
            </w:pPr>
            <w:r>
              <w:rPr>
                <w:rFonts w:hint="eastAsia" w:ascii="宋体" w:hAnsi="宋体" w:cs="宋体"/>
                <w:color w:val="000000"/>
                <w:kern w:val="0"/>
                <w:sz w:val="20"/>
                <w:szCs w:val="20"/>
              </w:rPr>
              <w:t>碲化镉晶体和单晶片</w:t>
            </w:r>
          </w:p>
        </w:tc>
      </w:tr>
      <w:tr w14:paraId="078A3E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142C03">
            <w:pPr>
              <w:widowControl/>
              <w:jc w:val="left"/>
              <w:rPr>
                <w:rFonts w:ascii="宋体" w:cs="宋体"/>
                <w:color w:val="000000"/>
                <w:kern w:val="0"/>
                <w:sz w:val="20"/>
                <w:szCs w:val="20"/>
              </w:rPr>
            </w:pPr>
          </w:p>
        </w:tc>
        <w:tc>
          <w:tcPr>
            <w:tcW w:w="1577" w:type="dxa"/>
            <w:noWrap w:val="0"/>
            <w:vAlign w:val="top"/>
          </w:tcPr>
          <w:p w14:paraId="2B1D0788">
            <w:pPr>
              <w:widowControl/>
              <w:jc w:val="left"/>
              <w:rPr>
                <w:rFonts w:eastAsia="Times New Roman"/>
                <w:color w:val="000000"/>
                <w:kern w:val="0"/>
                <w:sz w:val="20"/>
                <w:szCs w:val="20"/>
              </w:rPr>
            </w:pPr>
          </w:p>
        </w:tc>
        <w:tc>
          <w:tcPr>
            <w:tcW w:w="821" w:type="dxa"/>
            <w:noWrap w:val="0"/>
            <w:vAlign w:val="top"/>
          </w:tcPr>
          <w:p w14:paraId="6C57F2D5">
            <w:pPr>
              <w:widowControl/>
              <w:jc w:val="left"/>
              <w:rPr>
                <w:rFonts w:eastAsia="Times New Roman"/>
                <w:color w:val="000000"/>
                <w:kern w:val="0"/>
                <w:sz w:val="20"/>
                <w:szCs w:val="20"/>
              </w:rPr>
            </w:pPr>
          </w:p>
        </w:tc>
        <w:tc>
          <w:tcPr>
            <w:tcW w:w="1750" w:type="dxa"/>
            <w:noWrap w:val="0"/>
            <w:vAlign w:val="top"/>
          </w:tcPr>
          <w:p w14:paraId="03B901EA">
            <w:pPr>
              <w:widowControl/>
              <w:jc w:val="left"/>
              <w:rPr>
                <w:rFonts w:eastAsia="Times New Roman"/>
                <w:color w:val="000000"/>
                <w:kern w:val="0"/>
                <w:sz w:val="20"/>
                <w:szCs w:val="20"/>
              </w:rPr>
            </w:pPr>
          </w:p>
        </w:tc>
        <w:tc>
          <w:tcPr>
            <w:tcW w:w="4318" w:type="dxa"/>
            <w:noWrap w:val="0"/>
            <w:vAlign w:val="top"/>
          </w:tcPr>
          <w:p w14:paraId="12ADC34A">
            <w:pPr>
              <w:widowControl/>
              <w:jc w:val="left"/>
              <w:rPr>
                <w:rFonts w:ascii="宋体" w:cs="宋体"/>
                <w:color w:val="000000"/>
                <w:kern w:val="0"/>
                <w:sz w:val="20"/>
                <w:szCs w:val="20"/>
              </w:rPr>
            </w:pPr>
            <w:r>
              <w:rPr>
                <w:rFonts w:hint="eastAsia" w:ascii="宋体" w:hAnsi="宋体" w:cs="宋体"/>
                <w:color w:val="000000"/>
                <w:kern w:val="0"/>
                <w:sz w:val="20"/>
                <w:szCs w:val="20"/>
              </w:rPr>
              <w:t>碲锌镉晶体和单晶片</w:t>
            </w:r>
          </w:p>
        </w:tc>
      </w:tr>
      <w:tr w14:paraId="24F848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A3A1EE">
            <w:pPr>
              <w:widowControl/>
              <w:jc w:val="left"/>
              <w:rPr>
                <w:rFonts w:ascii="宋体" w:cs="宋体"/>
                <w:color w:val="000000"/>
                <w:kern w:val="0"/>
                <w:sz w:val="20"/>
                <w:szCs w:val="20"/>
              </w:rPr>
            </w:pPr>
          </w:p>
        </w:tc>
        <w:tc>
          <w:tcPr>
            <w:tcW w:w="1577" w:type="dxa"/>
            <w:noWrap w:val="0"/>
            <w:vAlign w:val="top"/>
          </w:tcPr>
          <w:p w14:paraId="64ED2536">
            <w:pPr>
              <w:widowControl/>
              <w:jc w:val="left"/>
              <w:rPr>
                <w:rFonts w:eastAsia="Times New Roman"/>
                <w:color w:val="000000"/>
                <w:kern w:val="0"/>
                <w:sz w:val="20"/>
                <w:szCs w:val="20"/>
              </w:rPr>
            </w:pPr>
          </w:p>
        </w:tc>
        <w:tc>
          <w:tcPr>
            <w:tcW w:w="821" w:type="dxa"/>
            <w:noWrap w:val="0"/>
            <w:vAlign w:val="top"/>
          </w:tcPr>
          <w:p w14:paraId="2555F652">
            <w:pPr>
              <w:widowControl/>
              <w:jc w:val="left"/>
              <w:rPr>
                <w:rFonts w:eastAsia="Times New Roman"/>
                <w:color w:val="000000"/>
                <w:kern w:val="0"/>
                <w:sz w:val="20"/>
                <w:szCs w:val="20"/>
              </w:rPr>
            </w:pPr>
          </w:p>
        </w:tc>
        <w:tc>
          <w:tcPr>
            <w:tcW w:w="1750" w:type="dxa"/>
            <w:noWrap w:val="0"/>
            <w:vAlign w:val="top"/>
          </w:tcPr>
          <w:p w14:paraId="072B9D70">
            <w:pPr>
              <w:widowControl/>
              <w:jc w:val="left"/>
              <w:rPr>
                <w:rFonts w:eastAsia="Times New Roman"/>
                <w:color w:val="000000"/>
                <w:kern w:val="0"/>
                <w:sz w:val="20"/>
                <w:szCs w:val="20"/>
              </w:rPr>
            </w:pPr>
          </w:p>
        </w:tc>
        <w:tc>
          <w:tcPr>
            <w:tcW w:w="4318" w:type="dxa"/>
            <w:noWrap w:val="0"/>
            <w:vAlign w:val="top"/>
          </w:tcPr>
          <w:p w14:paraId="6180F75F">
            <w:pPr>
              <w:widowControl/>
              <w:jc w:val="left"/>
              <w:rPr>
                <w:rFonts w:ascii="宋体" w:cs="宋体"/>
                <w:color w:val="000000"/>
                <w:kern w:val="0"/>
                <w:sz w:val="20"/>
                <w:szCs w:val="20"/>
              </w:rPr>
            </w:pPr>
            <w:r>
              <w:rPr>
                <w:rFonts w:hint="eastAsia" w:ascii="宋体" w:hAnsi="宋体" w:cs="宋体"/>
                <w:color w:val="000000"/>
                <w:kern w:val="0"/>
                <w:sz w:val="20"/>
                <w:szCs w:val="20"/>
              </w:rPr>
              <w:t>氮化镓晶体和单晶片</w:t>
            </w:r>
          </w:p>
        </w:tc>
      </w:tr>
      <w:tr w14:paraId="0290259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42C88D">
            <w:pPr>
              <w:widowControl/>
              <w:jc w:val="left"/>
              <w:rPr>
                <w:rFonts w:ascii="宋体" w:cs="宋体"/>
                <w:color w:val="000000"/>
                <w:kern w:val="0"/>
                <w:sz w:val="20"/>
                <w:szCs w:val="20"/>
              </w:rPr>
            </w:pPr>
          </w:p>
        </w:tc>
        <w:tc>
          <w:tcPr>
            <w:tcW w:w="1577" w:type="dxa"/>
            <w:noWrap w:val="0"/>
            <w:vAlign w:val="top"/>
          </w:tcPr>
          <w:p w14:paraId="5CABF2D3">
            <w:pPr>
              <w:widowControl/>
              <w:jc w:val="left"/>
              <w:rPr>
                <w:rFonts w:eastAsia="Times New Roman"/>
                <w:color w:val="000000"/>
                <w:kern w:val="0"/>
                <w:sz w:val="20"/>
                <w:szCs w:val="20"/>
              </w:rPr>
            </w:pPr>
          </w:p>
        </w:tc>
        <w:tc>
          <w:tcPr>
            <w:tcW w:w="821" w:type="dxa"/>
            <w:noWrap w:val="0"/>
            <w:vAlign w:val="top"/>
          </w:tcPr>
          <w:p w14:paraId="4ACADE47">
            <w:pPr>
              <w:widowControl/>
              <w:jc w:val="left"/>
              <w:rPr>
                <w:rFonts w:eastAsia="Times New Roman"/>
                <w:color w:val="000000"/>
                <w:kern w:val="0"/>
                <w:sz w:val="20"/>
                <w:szCs w:val="20"/>
              </w:rPr>
            </w:pPr>
          </w:p>
        </w:tc>
        <w:tc>
          <w:tcPr>
            <w:tcW w:w="1750" w:type="dxa"/>
            <w:noWrap w:val="0"/>
            <w:vAlign w:val="top"/>
          </w:tcPr>
          <w:p w14:paraId="01369A93">
            <w:pPr>
              <w:widowControl/>
              <w:jc w:val="left"/>
              <w:rPr>
                <w:rFonts w:eastAsia="Times New Roman"/>
                <w:color w:val="000000"/>
                <w:kern w:val="0"/>
                <w:sz w:val="20"/>
                <w:szCs w:val="20"/>
              </w:rPr>
            </w:pPr>
          </w:p>
        </w:tc>
        <w:tc>
          <w:tcPr>
            <w:tcW w:w="4318" w:type="dxa"/>
            <w:noWrap w:val="0"/>
            <w:vAlign w:val="top"/>
          </w:tcPr>
          <w:p w14:paraId="3AAF7D00">
            <w:pPr>
              <w:widowControl/>
              <w:jc w:val="left"/>
              <w:rPr>
                <w:rFonts w:ascii="宋体" w:cs="宋体"/>
                <w:color w:val="000000"/>
                <w:kern w:val="0"/>
                <w:sz w:val="20"/>
                <w:szCs w:val="20"/>
              </w:rPr>
            </w:pPr>
            <w:r>
              <w:rPr>
                <w:rFonts w:hint="eastAsia" w:ascii="宋体" w:hAnsi="宋体" w:cs="宋体"/>
                <w:color w:val="000000"/>
                <w:kern w:val="0"/>
                <w:sz w:val="20"/>
                <w:szCs w:val="20"/>
              </w:rPr>
              <w:t>碳化硅单晶和单晶片</w:t>
            </w:r>
          </w:p>
        </w:tc>
      </w:tr>
      <w:tr w14:paraId="36B3D4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B22C21">
            <w:pPr>
              <w:widowControl/>
              <w:jc w:val="left"/>
              <w:rPr>
                <w:rFonts w:ascii="宋体" w:cs="宋体"/>
                <w:color w:val="000000"/>
                <w:kern w:val="0"/>
                <w:sz w:val="20"/>
                <w:szCs w:val="20"/>
              </w:rPr>
            </w:pPr>
          </w:p>
        </w:tc>
        <w:tc>
          <w:tcPr>
            <w:tcW w:w="1577" w:type="dxa"/>
            <w:noWrap w:val="0"/>
            <w:vAlign w:val="top"/>
          </w:tcPr>
          <w:p w14:paraId="195EF2DE">
            <w:pPr>
              <w:widowControl/>
              <w:jc w:val="left"/>
              <w:rPr>
                <w:rFonts w:eastAsia="Times New Roman"/>
                <w:color w:val="000000"/>
                <w:kern w:val="0"/>
                <w:sz w:val="20"/>
                <w:szCs w:val="20"/>
              </w:rPr>
            </w:pPr>
          </w:p>
        </w:tc>
        <w:tc>
          <w:tcPr>
            <w:tcW w:w="821" w:type="dxa"/>
            <w:noWrap w:val="0"/>
            <w:vAlign w:val="top"/>
          </w:tcPr>
          <w:p w14:paraId="26D17B64">
            <w:pPr>
              <w:widowControl/>
              <w:jc w:val="left"/>
              <w:rPr>
                <w:rFonts w:eastAsia="Times New Roman"/>
                <w:color w:val="000000"/>
                <w:kern w:val="0"/>
                <w:sz w:val="20"/>
                <w:szCs w:val="20"/>
              </w:rPr>
            </w:pPr>
          </w:p>
        </w:tc>
        <w:tc>
          <w:tcPr>
            <w:tcW w:w="1750" w:type="dxa"/>
            <w:noWrap w:val="0"/>
            <w:vAlign w:val="top"/>
          </w:tcPr>
          <w:p w14:paraId="5CC34C93">
            <w:pPr>
              <w:widowControl/>
              <w:jc w:val="left"/>
              <w:rPr>
                <w:rFonts w:eastAsia="Times New Roman"/>
                <w:color w:val="000000"/>
                <w:kern w:val="0"/>
                <w:sz w:val="20"/>
                <w:szCs w:val="20"/>
              </w:rPr>
            </w:pPr>
          </w:p>
        </w:tc>
        <w:tc>
          <w:tcPr>
            <w:tcW w:w="4318" w:type="dxa"/>
            <w:noWrap w:val="0"/>
            <w:vAlign w:val="top"/>
          </w:tcPr>
          <w:p w14:paraId="01CBE9C1">
            <w:pPr>
              <w:widowControl/>
              <w:jc w:val="left"/>
              <w:rPr>
                <w:rFonts w:ascii="宋体" w:cs="宋体"/>
                <w:color w:val="000000"/>
                <w:kern w:val="0"/>
                <w:sz w:val="20"/>
                <w:szCs w:val="20"/>
              </w:rPr>
            </w:pPr>
            <w:r>
              <w:rPr>
                <w:rFonts w:hint="eastAsia" w:ascii="宋体" w:hAnsi="宋体" w:cs="宋体"/>
                <w:color w:val="000000"/>
                <w:kern w:val="0"/>
                <w:sz w:val="20"/>
                <w:szCs w:val="20"/>
              </w:rPr>
              <w:t>铌酸锂单晶片</w:t>
            </w:r>
          </w:p>
        </w:tc>
      </w:tr>
      <w:tr w14:paraId="37B880A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53E125">
            <w:pPr>
              <w:widowControl/>
              <w:jc w:val="left"/>
              <w:rPr>
                <w:rFonts w:ascii="宋体" w:cs="宋体"/>
                <w:color w:val="000000"/>
                <w:kern w:val="0"/>
                <w:sz w:val="20"/>
                <w:szCs w:val="20"/>
              </w:rPr>
            </w:pPr>
          </w:p>
        </w:tc>
        <w:tc>
          <w:tcPr>
            <w:tcW w:w="1577" w:type="dxa"/>
            <w:noWrap w:val="0"/>
            <w:vAlign w:val="top"/>
          </w:tcPr>
          <w:p w14:paraId="3B8CB931">
            <w:pPr>
              <w:widowControl/>
              <w:jc w:val="left"/>
              <w:rPr>
                <w:rFonts w:eastAsia="Times New Roman"/>
                <w:color w:val="000000"/>
                <w:kern w:val="0"/>
                <w:sz w:val="20"/>
                <w:szCs w:val="20"/>
              </w:rPr>
            </w:pPr>
          </w:p>
        </w:tc>
        <w:tc>
          <w:tcPr>
            <w:tcW w:w="821" w:type="dxa"/>
            <w:noWrap w:val="0"/>
            <w:vAlign w:val="top"/>
          </w:tcPr>
          <w:p w14:paraId="47874BF4">
            <w:pPr>
              <w:widowControl/>
              <w:jc w:val="left"/>
              <w:rPr>
                <w:rFonts w:eastAsia="Times New Roman"/>
                <w:color w:val="000000"/>
                <w:kern w:val="0"/>
                <w:sz w:val="20"/>
                <w:szCs w:val="20"/>
              </w:rPr>
            </w:pPr>
          </w:p>
        </w:tc>
        <w:tc>
          <w:tcPr>
            <w:tcW w:w="1750" w:type="dxa"/>
            <w:noWrap w:val="0"/>
            <w:vAlign w:val="top"/>
          </w:tcPr>
          <w:p w14:paraId="2BB688CC">
            <w:pPr>
              <w:widowControl/>
              <w:jc w:val="left"/>
              <w:rPr>
                <w:rFonts w:eastAsia="Times New Roman"/>
                <w:color w:val="000000"/>
                <w:kern w:val="0"/>
                <w:sz w:val="20"/>
                <w:szCs w:val="20"/>
              </w:rPr>
            </w:pPr>
          </w:p>
        </w:tc>
        <w:tc>
          <w:tcPr>
            <w:tcW w:w="4318" w:type="dxa"/>
            <w:noWrap w:val="0"/>
            <w:vAlign w:val="top"/>
          </w:tcPr>
          <w:p w14:paraId="2BE2E484">
            <w:pPr>
              <w:widowControl/>
              <w:jc w:val="left"/>
              <w:rPr>
                <w:rFonts w:ascii="宋体" w:cs="宋体"/>
                <w:color w:val="000000"/>
                <w:kern w:val="0"/>
                <w:sz w:val="20"/>
                <w:szCs w:val="20"/>
              </w:rPr>
            </w:pPr>
            <w:r>
              <w:rPr>
                <w:rFonts w:hint="eastAsia" w:ascii="宋体" w:hAnsi="宋体" w:cs="宋体"/>
                <w:color w:val="000000"/>
                <w:kern w:val="0"/>
                <w:sz w:val="20"/>
                <w:szCs w:val="20"/>
              </w:rPr>
              <w:t>钽酸锂单晶片</w:t>
            </w:r>
          </w:p>
        </w:tc>
      </w:tr>
      <w:tr w14:paraId="5F596F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D8C6C1">
            <w:pPr>
              <w:widowControl/>
              <w:jc w:val="left"/>
              <w:rPr>
                <w:rFonts w:ascii="宋体" w:cs="宋体"/>
                <w:color w:val="000000"/>
                <w:kern w:val="0"/>
                <w:sz w:val="20"/>
                <w:szCs w:val="20"/>
              </w:rPr>
            </w:pPr>
          </w:p>
        </w:tc>
        <w:tc>
          <w:tcPr>
            <w:tcW w:w="1577" w:type="dxa"/>
            <w:noWrap w:val="0"/>
            <w:vAlign w:val="top"/>
          </w:tcPr>
          <w:p w14:paraId="12E704CE">
            <w:pPr>
              <w:widowControl/>
              <w:jc w:val="left"/>
              <w:rPr>
                <w:rFonts w:eastAsia="Times New Roman"/>
                <w:color w:val="000000"/>
                <w:kern w:val="0"/>
                <w:sz w:val="20"/>
                <w:szCs w:val="20"/>
              </w:rPr>
            </w:pPr>
          </w:p>
        </w:tc>
        <w:tc>
          <w:tcPr>
            <w:tcW w:w="821" w:type="dxa"/>
            <w:noWrap w:val="0"/>
            <w:vAlign w:val="top"/>
          </w:tcPr>
          <w:p w14:paraId="39ED0CA7">
            <w:pPr>
              <w:widowControl/>
              <w:jc w:val="left"/>
              <w:rPr>
                <w:rFonts w:eastAsia="Times New Roman"/>
                <w:color w:val="000000"/>
                <w:kern w:val="0"/>
                <w:sz w:val="20"/>
                <w:szCs w:val="20"/>
              </w:rPr>
            </w:pPr>
          </w:p>
        </w:tc>
        <w:tc>
          <w:tcPr>
            <w:tcW w:w="1750" w:type="dxa"/>
            <w:noWrap w:val="0"/>
            <w:vAlign w:val="top"/>
          </w:tcPr>
          <w:p w14:paraId="7D8B0C16">
            <w:pPr>
              <w:widowControl/>
              <w:jc w:val="left"/>
              <w:rPr>
                <w:rFonts w:eastAsia="Times New Roman"/>
                <w:color w:val="000000"/>
                <w:kern w:val="0"/>
                <w:sz w:val="20"/>
                <w:szCs w:val="20"/>
              </w:rPr>
            </w:pPr>
          </w:p>
        </w:tc>
        <w:tc>
          <w:tcPr>
            <w:tcW w:w="4318" w:type="dxa"/>
            <w:noWrap w:val="0"/>
            <w:vAlign w:val="top"/>
          </w:tcPr>
          <w:p w14:paraId="0A676632">
            <w:pPr>
              <w:widowControl/>
              <w:jc w:val="left"/>
              <w:rPr>
                <w:rFonts w:ascii="宋体" w:cs="宋体"/>
                <w:color w:val="000000"/>
                <w:kern w:val="0"/>
                <w:sz w:val="20"/>
                <w:szCs w:val="20"/>
              </w:rPr>
            </w:pPr>
            <w:r>
              <w:rPr>
                <w:rFonts w:hint="eastAsia" w:ascii="宋体" w:hAnsi="宋体" w:cs="宋体"/>
                <w:color w:val="000000"/>
                <w:kern w:val="0"/>
                <w:sz w:val="20"/>
                <w:szCs w:val="20"/>
              </w:rPr>
              <w:t>其他电子半导体材料</w:t>
            </w:r>
          </w:p>
        </w:tc>
      </w:tr>
      <w:tr w14:paraId="19A1D5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65E207">
            <w:pPr>
              <w:widowControl/>
              <w:jc w:val="left"/>
              <w:rPr>
                <w:rFonts w:ascii="宋体" w:cs="宋体"/>
                <w:color w:val="000000"/>
                <w:kern w:val="0"/>
                <w:sz w:val="20"/>
                <w:szCs w:val="20"/>
              </w:rPr>
            </w:pPr>
          </w:p>
        </w:tc>
        <w:tc>
          <w:tcPr>
            <w:tcW w:w="1577" w:type="dxa"/>
            <w:noWrap w:val="0"/>
            <w:vAlign w:val="top"/>
          </w:tcPr>
          <w:p w14:paraId="605642B6">
            <w:pPr>
              <w:widowControl/>
              <w:jc w:val="left"/>
              <w:rPr>
                <w:rFonts w:eastAsia="Times New Roman"/>
                <w:color w:val="000000"/>
                <w:kern w:val="0"/>
                <w:sz w:val="20"/>
                <w:szCs w:val="20"/>
              </w:rPr>
            </w:pPr>
          </w:p>
        </w:tc>
        <w:tc>
          <w:tcPr>
            <w:tcW w:w="821" w:type="dxa"/>
            <w:noWrap w:val="0"/>
            <w:vAlign w:val="top"/>
          </w:tcPr>
          <w:p w14:paraId="56D68299">
            <w:pPr>
              <w:widowControl/>
              <w:jc w:val="left"/>
              <w:rPr>
                <w:rFonts w:eastAsia="Times New Roman"/>
                <w:color w:val="000000"/>
                <w:kern w:val="0"/>
                <w:sz w:val="20"/>
                <w:szCs w:val="20"/>
              </w:rPr>
            </w:pPr>
          </w:p>
        </w:tc>
        <w:tc>
          <w:tcPr>
            <w:tcW w:w="1750" w:type="dxa"/>
            <w:noWrap w:val="0"/>
            <w:vAlign w:val="top"/>
          </w:tcPr>
          <w:p w14:paraId="38B11A6B">
            <w:pPr>
              <w:widowControl/>
              <w:jc w:val="left"/>
              <w:rPr>
                <w:rFonts w:eastAsia="Times New Roman"/>
                <w:color w:val="000000"/>
                <w:kern w:val="0"/>
                <w:sz w:val="20"/>
                <w:szCs w:val="20"/>
              </w:rPr>
            </w:pPr>
          </w:p>
        </w:tc>
        <w:tc>
          <w:tcPr>
            <w:tcW w:w="4318" w:type="dxa"/>
            <w:noWrap w:val="0"/>
            <w:vAlign w:val="top"/>
          </w:tcPr>
          <w:p w14:paraId="5DC1CD24">
            <w:pPr>
              <w:widowControl/>
              <w:jc w:val="left"/>
              <w:rPr>
                <w:rFonts w:ascii="宋体" w:cs="宋体"/>
                <w:color w:val="000000"/>
                <w:kern w:val="0"/>
                <w:sz w:val="20"/>
                <w:szCs w:val="20"/>
              </w:rPr>
            </w:pPr>
            <w:r>
              <w:rPr>
                <w:rFonts w:hint="eastAsia" w:ascii="宋体" w:hAnsi="宋体" w:cs="宋体"/>
                <w:color w:val="000000"/>
                <w:kern w:val="0"/>
                <w:sz w:val="20"/>
                <w:szCs w:val="20"/>
              </w:rPr>
              <w:t>含三元、四元化合物半导体单晶片</w:t>
            </w:r>
          </w:p>
        </w:tc>
      </w:tr>
      <w:tr w14:paraId="186DDB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381CBF">
            <w:pPr>
              <w:widowControl/>
              <w:jc w:val="left"/>
              <w:rPr>
                <w:rFonts w:ascii="宋体" w:cs="宋体"/>
                <w:color w:val="000000"/>
                <w:kern w:val="0"/>
                <w:sz w:val="20"/>
                <w:szCs w:val="20"/>
              </w:rPr>
            </w:pPr>
          </w:p>
        </w:tc>
        <w:tc>
          <w:tcPr>
            <w:tcW w:w="1577" w:type="dxa"/>
            <w:noWrap w:val="0"/>
            <w:vAlign w:val="top"/>
          </w:tcPr>
          <w:p w14:paraId="21941D51">
            <w:pPr>
              <w:widowControl/>
              <w:jc w:val="left"/>
              <w:rPr>
                <w:rFonts w:eastAsia="Times New Roman"/>
                <w:color w:val="000000"/>
                <w:kern w:val="0"/>
                <w:sz w:val="20"/>
                <w:szCs w:val="20"/>
              </w:rPr>
            </w:pPr>
          </w:p>
        </w:tc>
        <w:tc>
          <w:tcPr>
            <w:tcW w:w="821" w:type="dxa"/>
            <w:noWrap w:val="0"/>
            <w:vAlign w:val="top"/>
          </w:tcPr>
          <w:p w14:paraId="00987489">
            <w:pPr>
              <w:widowControl/>
              <w:jc w:val="left"/>
              <w:rPr>
                <w:rFonts w:eastAsia="Times New Roman"/>
                <w:color w:val="000000"/>
                <w:kern w:val="0"/>
                <w:sz w:val="20"/>
                <w:szCs w:val="20"/>
              </w:rPr>
            </w:pPr>
          </w:p>
        </w:tc>
        <w:tc>
          <w:tcPr>
            <w:tcW w:w="1750" w:type="dxa"/>
            <w:noWrap w:val="0"/>
            <w:vAlign w:val="top"/>
          </w:tcPr>
          <w:p w14:paraId="58AB2999">
            <w:pPr>
              <w:widowControl/>
              <w:jc w:val="left"/>
              <w:rPr>
                <w:rFonts w:eastAsia="Times New Roman"/>
                <w:color w:val="000000"/>
                <w:kern w:val="0"/>
                <w:sz w:val="20"/>
                <w:szCs w:val="20"/>
              </w:rPr>
            </w:pPr>
          </w:p>
        </w:tc>
        <w:tc>
          <w:tcPr>
            <w:tcW w:w="4318" w:type="dxa"/>
            <w:noWrap w:val="0"/>
            <w:vAlign w:val="top"/>
          </w:tcPr>
          <w:p w14:paraId="17EB8CFF">
            <w:pPr>
              <w:widowControl/>
              <w:jc w:val="left"/>
              <w:rPr>
                <w:rFonts w:ascii="宋体" w:cs="宋体"/>
                <w:color w:val="000000"/>
                <w:kern w:val="0"/>
                <w:sz w:val="20"/>
                <w:szCs w:val="20"/>
              </w:rPr>
            </w:pPr>
            <w:r>
              <w:rPr>
                <w:rFonts w:hint="eastAsia" w:ascii="宋体" w:hAnsi="宋体" w:cs="宋体"/>
                <w:color w:val="000000"/>
                <w:kern w:val="0"/>
                <w:sz w:val="20"/>
                <w:szCs w:val="20"/>
              </w:rPr>
              <w:t>其他信息存储介质材料</w:t>
            </w:r>
          </w:p>
        </w:tc>
      </w:tr>
      <w:tr w14:paraId="66867D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7860F32">
            <w:pPr>
              <w:widowControl/>
              <w:jc w:val="left"/>
              <w:rPr>
                <w:rFonts w:ascii="宋体" w:cs="宋体"/>
                <w:color w:val="000000"/>
                <w:kern w:val="0"/>
                <w:sz w:val="20"/>
                <w:szCs w:val="20"/>
              </w:rPr>
            </w:pPr>
            <w:r>
              <w:rPr>
                <w:rFonts w:ascii="宋体" w:hAnsi="宋体" w:cs="宋体"/>
                <w:color w:val="000000"/>
                <w:kern w:val="0"/>
                <w:sz w:val="20"/>
                <w:szCs w:val="20"/>
              </w:rPr>
              <w:t>3.4.3.2</w:t>
            </w:r>
          </w:p>
        </w:tc>
        <w:tc>
          <w:tcPr>
            <w:tcW w:w="1577" w:type="dxa"/>
            <w:noWrap w:val="0"/>
            <w:vAlign w:val="top"/>
          </w:tcPr>
          <w:p w14:paraId="01142066">
            <w:pPr>
              <w:widowControl/>
              <w:jc w:val="left"/>
              <w:rPr>
                <w:rFonts w:ascii="宋体" w:cs="宋体"/>
                <w:color w:val="000000"/>
                <w:kern w:val="0"/>
                <w:sz w:val="20"/>
                <w:szCs w:val="20"/>
              </w:rPr>
            </w:pPr>
            <w:r>
              <w:rPr>
                <w:rFonts w:hint="eastAsia" w:ascii="宋体" w:hAnsi="宋体" w:cs="宋体"/>
                <w:color w:val="000000"/>
                <w:kern w:val="0"/>
                <w:sz w:val="20"/>
                <w:szCs w:val="20"/>
              </w:rPr>
              <w:t>其他人工晶体制造</w:t>
            </w:r>
          </w:p>
        </w:tc>
        <w:tc>
          <w:tcPr>
            <w:tcW w:w="821" w:type="dxa"/>
            <w:noWrap w:val="0"/>
            <w:vAlign w:val="top"/>
          </w:tcPr>
          <w:p w14:paraId="5EABB4CF">
            <w:pPr>
              <w:widowControl/>
              <w:jc w:val="left"/>
              <w:rPr>
                <w:rFonts w:ascii="宋体" w:cs="宋体"/>
                <w:color w:val="000000"/>
                <w:kern w:val="0"/>
                <w:sz w:val="20"/>
                <w:szCs w:val="20"/>
              </w:rPr>
            </w:pPr>
            <w:r>
              <w:rPr>
                <w:rFonts w:ascii="宋体" w:hAnsi="宋体" w:cs="宋体"/>
                <w:color w:val="000000"/>
                <w:kern w:val="0"/>
                <w:sz w:val="20"/>
                <w:szCs w:val="20"/>
              </w:rPr>
              <w:t>3099*</w:t>
            </w:r>
          </w:p>
        </w:tc>
        <w:tc>
          <w:tcPr>
            <w:tcW w:w="1750" w:type="dxa"/>
            <w:noWrap w:val="0"/>
            <w:vAlign w:val="top"/>
          </w:tcPr>
          <w:p w14:paraId="04280B4B">
            <w:pPr>
              <w:widowControl/>
              <w:jc w:val="left"/>
              <w:rPr>
                <w:rFonts w:ascii="宋体" w:cs="宋体"/>
                <w:color w:val="000000"/>
                <w:kern w:val="0"/>
                <w:sz w:val="20"/>
                <w:szCs w:val="20"/>
              </w:rPr>
            </w:pPr>
            <w:r>
              <w:rPr>
                <w:rFonts w:hint="eastAsia" w:ascii="宋体" w:hAnsi="宋体" w:cs="宋体"/>
                <w:color w:val="000000"/>
                <w:kern w:val="0"/>
                <w:sz w:val="20"/>
                <w:szCs w:val="20"/>
              </w:rPr>
              <w:t>其他非金属矿物制品制造</w:t>
            </w:r>
          </w:p>
        </w:tc>
        <w:tc>
          <w:tcPr>
            <w:tcW w:w="4318" w:type="dxa"/>
            <w:noWrap w:val="0"/>
            <w:vAlign w:val="top"/>
          </w:tcPr>
          <w:p w14:paraId="0634F556">
            <w:pPr>
              <w:widowControl/>
              <w:jc w:val="left"/>
              <w:rPr>
                <w:rFonts w:ascii="宋体" w:cs="宋体"/>
                <w:color w:val="000000"/>
                <w:kern w:val="0"/>
                <w:sz w:val="20"/>
                <w:szCs w:val="20"/>
              </w:rPr>
            </w:pPr>
            <w:r>
              <w:rPr>
                <w:rFonts w:hint="eastAsia" w:ascii="宋体" w:hAnsi="宋体" w:cs="宋体"/>
                <w:color w:val="000000"/>
                <w:kern w:val="0"/>
                <w:sz w:val="20"/>
                <w:szCs w:val="20"/>
              </w:rPr>
              <w:t>人造金刚石（工业级金刚石）</w:t>
            </w:r>
          </w:p>
          <w:p w14:paraId="1CCD61F8">
            <w:pPr>
              <w:widowControl/>
              <w:jc w:val="left"/>
              <w:rPr>
                <w:rFonts w:ascii="宋体" w:cs="宋体"/>
                <w:color w:val="000000"/>
                <w:kern w:val="0"/>
                <w:sz w:val="20"/>
                <w:szCs w:val="20"/>
              </w:rPr>
            </w:pPr>
            <w:r>
              <w:rPr>
                <w:rFonts w:hint="eastAsia" w:ascii="宋体" w:hAnsi="宋体" w:cs="宋体"/>
                <w:color w:val="000000"/>
                <w:kern w:val="0"/>
                <w:sz w:val="20"/>
                <w:szCs w:val="20"/>
              </w:rPr>
              <w:t>立方氮化硼（工业级氮化硼）</w:t>
            </w:r>
          </w:p>
        </w:tc>
      </w:tr>
      <w:tr w14:paraId="187F1BE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13ED357">
            <w:pPr>
              <w:widowControl/>
              <w:jc w:val="left"/>
              <w:rPr>
                <w:rFonts w:ascii="宋体" w:cs="宋体"/>
                <w:color w:val="000000"/>
                <w:kern w:val="0"/>
                <w:sz w:val="20"/>
                <w:szCs w:val="20"/>
              </w:rPr>
            </w:pPr>
          </w:p>
        </w:tc>
        <w:tc>
          <w:tcPr>
            <w:tcW w:w="1577" w:type="dxa"/>
            <w:noWrap w:val="0"/>
            <w:vAlign w:val="top"/>
          </w:tcPr>
          <w:p w14:paraId="63101193">
            <w:pPr>
              <w:widowControl/>
              <w:jc w:val="left"/>
              <w:rPr>
                <w:rFonts w:eastAsia="Times New Roman"/>
                <w:color w:val="000000"/>
                <w:kern w:val="0"/>
                <w:sz w:val="20"/>
                <w:szCs w:val="20"/>
              </w:rPr>
            </w:pPr>
          </w:p>
        </w:tc>
        <w:tc>
          <w:tcPr>
            <w:tcW w:w="821" w:type="dxa"/>
            <w:noWrap w:val="0"/>
            <w:vAlign w:val="top"/>
          </w:tcPr>
          <w:p w14:paraId="751B6A83">
            <w:pPr>
              <w:widowControl/>
              <w:jc w:val="left"/>
              <w:rPr>
                <w:rFonts w:ascii="宋体" w:cs="宋体"/>
                <w:color w:val="000000"/>
                <w:kern w:val="0"/>
                <w:sz w:val="20"/>
                <w:szCs w:val="20"/>
              </w:rPr>
            </w:pPr>
            <w:r>
              <w:rPr>
                <w:rFonts w:ascii="宋体" w:hAnsi="宋体" w:cs="宋体"/>
                <w:color w:val="000000"/>
                <w:kern w:val="0"/>
                <w:sz w:val="20"/>
                <w:szCs w:val="20"/>
              </w:rPr>
              <w:t>3985*</w:t>
            </w:r>
          </w:p>
        </w:tc>
        <w:tc>
          <w:tcPr>
            <w:tcW w:w="1750" w:type="dxa"/>
            <w:noWrap w:val="0"/>
            <w:vAlign w:val="top"/>
          </w:tcPr>
          <w:p w14:paraId="69E0713C">
            <w:pPr>
              <w:widowControl/>
              <w:jc w:val="left"/>
              <w:rPr>
                <w:rFonts w:ascii="宋体" w:cs="宋体"/>
                <w:color w:val="000000"/>
                <w:kern w:val="0"/>
                <w:sz w:val="20"/>
                <w:szCs w:val="20"/>
              </w:rPr>
            </w:pPr>
            <w:r>
              <w:rPr>
                <w:rFonts w:hint="eastAsia" w:ascii="宋体" w:hAnsi="宋体" w:cs="宋体"/>
                <w:color w:val="000000"/>
                <w:kern w:val="0"/>
                <w:sz w:val="20"/>
                <w:szCs w:val="20"/>
              </w:rPr>
              <w:t>电子专用材料制造</w:t>
            </w:r>
          </w:p>
        </w:tc>
        <w:tc>
          <w:tcPr>
            <w:tcW w:w="4318" w:type="dxa"/>
            <w:noWrap w:val="0"/>
            <w:vAlign w:val="top"/>
          </w:tcPr>
          <w:p w14:paraId="34CF697B">
            <w:pPr>
              <w:widowControl/>
              <w:jc w:val="left"/>
              <w:rPr>
                <w:rFonts w:ascii="宋体" w:cs="宋体"/>
                <w:color w:val="000000"/>
                <w:kern w:val="0"/>
                <w:sz w:val="20"/>
                <w:szCs w:val="20"/>
              </w:rPr>
            </w:pPr>
            <w:r>
              <w:rPr>
                <w:rFonts w:hint="eastAsia" w:ascii="宋体" w:hAnsi="宋体" w:cs="宋体"/>
                <w:color w:val="000000"/>
                <w:kern w:val="0"/>
                <w:sz w:val="20"/>
                <w:szCs w:val="20"/>
              </w:rPr>
              <w:t>激光晶体（包括</w:t>
            </w:r>
            <w:r>
              <w:rPr>
                <w:rFonts w:ascii="宋体" w:hAnsi="宋体" w:cs="宋体"/>
                <w:color w:val="000000"/>
                <w:kern w:val="0"/>
                <w:sz w:val="20"/>
                <w:szCs w:val="20"/>
              </w:rPr>
              <w:t>YAG</w:t>
            </w:r>
            <w:r>
              <w:rPr>
                <w:rFonts w:hint="eastAsia" w:ascii="宋体" w:hAnsi="宋体" w:cs="宋体"/>
                <w:color w:val="000000"/>
                <w:kern w:val="0"/>
                <w:sz w:val="20"/>
                <w:szCs w:val="20"/>
              </w:rPr>
              <w:t>类、</w:t>
            </w:r>
            <w:r>
              <w:rPr>
                <w:rFonts w:ascii="宋体" w:hAnsi="宋体" w:cs="宋体"/>
                <w:color w:val="000000"/>
                <w:kern w:val="0"/>
                <w:sz w:val="20"/>
                <w:szCs w:val="20"/>
              </w:rPr>
              <w:t>Nd:YVO4</w:t>
            </w:r>
            <w:r>
              <w:rPr>
                <w:rFonts w:hint="eastAsia" w:ascii="宋体" w:hAnsi="宋体" w:cs="宋体"/>
                <w:color w:val="000000"/>
                <w:kern w:val="0"/>
                <w:sz w:val="20"/>
                <w:szCs w:val="20"/>
              </w:rPr>
              <w:t>、</w:t>
            </w:r>
            <w:r>
              <w:rPr>
                <w:rFonts w:ascii="宋体" w:hAnsi="宋体" w:cs="宋体"/>
                <w:color w:val="000000"/>
                <w:kern w:val="0"/>
                <w:sz w:val="20"/>
                <w:szCs w:val="20"/>
              </w:rPr>
              <w:t>Ti:Al2O3</w:t>
            </w:r>
            <w:r>
              <w:rPr>
                <w:rFonts w:hint="eastAsia" w:ascii="宋体" w:hAnsi="宋体" w:cs="宋体"/>
                <w:color w:val="000000"/>
                <w:kern w:val="0"/>
                <w:sz w:val="20"/>
                <w:szCs w:val="20"/>
              </w:rPr>
              <w:t>、</w:t>
            </w:r>
            <w:r>
              <w:rPr>
                <w:rFonts w:ascii="宋体" w:hAnsi="宋体" w:cs="宋体"/>
                <w:color w:val="000000"/>
                <w:kern w:val="0"/>
                <w:sz w:val="20"/>
                <w:szCs w:val="20"/>
              </w:rPr>
              <w:t>Nd:YLF</w:t>
            </w:r>
            <w:r>
              <w:rPr>
                <w:rFonts w:hint="eastAsia" w:ascii="宋体" w:hAnsi="宋体" w:cs="宋体"/>
                <w:color w:val="000000"/>
                <w:kern w:val="0"/>
                <w:sz w:val="20"/>
                <w:szCs w:val="20"/>
              </w:rPr>
              <w:t>激光晶体）</w:t>
            </w:r>
          </w:p>
        </w:tc>
      </w:tr>
      <w:tr w14:paraId="13230C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0874DF8">
            <w:pPr>
              <w:widowControl/>
              <w:jc w:val="left"/>
              <w:rPr>
                <w:rFonts w:ascii="宋体" w:cs="宋体"/>
                <w:color w:val="000000"/>
                <w:kern w:val="0"/>
                <w:sz w:val="20"/>
                <w:szCs w:val="20"/>
              </w:rPr>
            </w:pPr>
          </w:p>
        </w:tc>
        <w:tc>
          <w:tcPr>
            <w:tcW w:w="1577" w:type="dxa"/>
            <w:noWrap w:val="0"/>
            <w:vAlign w:val="top"/>
          </w:tcPr>
          <w:p w14:paraId="27324384">
            <w:pPr>
              <w:widowControl/>
              <w:jc w:val="left"/>
              <w:rPr>
                <w:rFonts w:eastAsia="Times New Roman"/>
                <w:color w:val="000000"/>
                <w:kern w:val="0"/>
                <w:sz w:val="20"/>
                <w:szCs w:val="20"/>
              </w:rPr>
            </w:pPr>
          </w:p>
        </w:tc>
        <w:tc>
          <w:tcPr>
            <w:tcW w:w="821" w:type="dxa"/>
            <w:noWrap w:val="0"/>
            <w:vAlign w:val="top"/>
          </w:tcPr>
          <w:p w14:paraId="26A2F180">
            <w:pPr>
              <w:widowControl/>
              <w:jc w:val="left"/>
              <w:rPr>
                <w:rFonts w:eastAsia="Times New Roman"/>
                <w:color w:val="000000"/>
                <w:kern w:val="0"/>
                <w:sz w:val="20"/>
                <w:szCs w:val="20"/>
              </w:rPr>
            </w:pPr>
          </w:p>
        </w:tc>
        <w:tc>
          <w:tcPr>
            <w:tcW w:w="1750" w:type="dxa"/>
            <w:noWrap w:val="0"/>
            <w:vAlign w:val="top"/>
          </w:tcPr>
          <w:p w14:paraId="500ED89F">
            <w:pPr>
              <w:widowControl/>
              <w:jc w:val="left"/>
              <w:rPr>
                <w:rFonts w:eastAsia="Times New Roman"/>
                <w:color w:val="000000"/>
                <w:kern w:val="0"/>
                <w:sz w:val="20"/>
                <w:szCs w:val="20"/>
              </w:rPr>
            </w:pPr>
          </w:p>
        </w:tc>
        <w:tc>
          <w:tcPr>
            <w:tcW w:w="4318" w:type="dxa"/>
            <w:noWrap w:val="0"/>
            <w:vAlign w:val="top"/>
          </w:tcPr>
          <w:p w14:paraId="2EA02663">
            <w:pPr>
              <w:widowControl/>
              <w:jc w:val="left"/>
              <w:rPr>
                <w:rFonts w:ascii="宋体" w:cs="宋体"/>
                <w:color w:val="000000"/>
                <w:kern w:val="0"/>
                <w:sz w:val="20"/>
                <w:szCs w:val="20"/>
              </w:rPr>
            </w:pPr>
            <w:r>
              <w:rPr>
                <w:rFonts w:hint="eastAsia" w:ascii="宋体" w:hAnsi="宋体" w:cs="宋体"/>
                <w:color w:val="000000"/>
                <w:kern w:val="0"/>
                <w:sz w:val="20"/>
                <w:szCs w:val="20"/>
              </w:rPr>
              <w:t>蓝宝石单晶和单晶片（包括光学窗口、整流罩、</w:t>
            </w:r>
            <w:r>
              <w:rPr>
                <w:rFonts w:ascii="宋体" w:hAnsi="宋体" w:cs="宋体"/>
                <w:color w:val="000000"/>
                <w:kern w:val="0"/>
                <w:sz w:val="20"/>
                <w:szCs w:val="20"/>
              </w:rPr>
              <w:t>2</w:t>
            </w:r>
            <w:r>
              <w:rPr>
                <w:rFonts w:hint="eastAsia" w:ascii="宋体" w:hAnsi="宋体" w:cs="宋体"/>
                <w:color w:val="000000"/>
                <w:kern w:val="0"/>
                <w:sz w:val="20"/>
                <w:szCs w:val="20"/>
              </w:rPr>
              <w:t>英寸、</w:t>
            </w:r>
            <w:r>
              <w:rPr>
                <w:rFonts w:ascii="宋体" w:hAnsi="宋体" w:cs="宋体"/>
                <w:color w:val="000000"/>
                <w:kern w:val="0"/>
                <w:sz w:val="20"/>
                <w:szCs w:val="20"/>
              </w:rPr>
              <w:t>4</w:t>
            </w:r>
            <w:r>
              <w:rPr>
                <w:rFonts w:hint="eastAsia" w:ascii="宋体" w:hAnsi="宋体" w:cs="宋体"/>
                <w:color w:val="000000"/>
                <w:kern w:val="0"/>
                <w:sz w:val="20"/>
                <w:szCs w:val="20"/>
              </w:rPr>
              <w:t>英寸晶片）</w:t>
            </w:r>
          </w:p>
        </w:tc>
      </w:tr>
      <w:tr w14:paraId="744F95F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A24AAAC">
            <w:pPr>
              <w:widowControl/>
              <w:jc w:val="left"/>
              <w:rPr>
                <w:rFonts w:ascii="宋体" w:cs="宋体"/>
                <w:color w:val="000000"/>
                <w:kern w:val="0"/>
                <w:sz w:val="20"/>
                <w:szCs w:val="20"/>
              </w:rPr>
            </w:pPr>
          </w:p>
        </w:tc>
        <w:tc>
          <w:tcPr>
            <w:tcW w:w="1577" w:type="dxa"/>
            <w:noWrap w:val="0"/>
            <w:vAlign w:val="top"/>
          </w:tcPr>
          <w:p w14:paraId="62B703CC">
            <w:pPr>
              <w:widowControl/>
              <w:jc w:val="left"/>
              <w:rPr>
                <w:rFonts w:eastAsia="Times New Roman"/>
                <w:color w:val="000000"/>
                <w:kern w:val="0"/>
                <w:sz w:val="20"/>
                <w:szCs w:val="20"/>
              </w:rPr>
            </w:pPr>
          </w:p>
        </w:tc>
        <w:tc>
          <w:tcPr>
            <w:tcW w:w="821" w:type="dxa"/>
            <w:noWrap w:val="0"/>
            <w:vAlign w:val="top"/>
          </w:tcPr>
          <w:p w14:paraId="45145297">
            <w:pPr>
              <w:widowControl/>
              <w:jc w:val="left"/>
              <w:rPr>
                <w:rFonts w:eastAsia="Times New Roman"/>
                <w:color w:val="000000"/>
                <w:kern w:val="0"/>
                <w:sz w:val="20"/>
                <w:szCs w:val="20"/>
              </w:rPr>
            </w:pPr>
          </w:p>
        </w:tc>
        <w:tc>
          <w:tcPr>
            <w:tcW w:w="1750" w:type="dxa"/>
            <w:noWrap w:val="0"/>
            <w:vAlign w:val="top"/>
          </w:tcPr>
          <w:p w14:paraId="7785A558">
            <w:pPr>
              <w:widowControl/>
              <w:jc w:val="left"/>
              <w:rPr>
                <w:rFonts w:eastAsia="Times New Roman"/>
                <w:color w:val="000000"/>
                <w:kern w:val="0"/>
                <w:sz w:val="20"/>
                <w:szCs w:val="20"/>
              </w:rPr>
            </w:pPr>
          </w:p>
        </w:tc>
        <w:tc>
          <w:tcPr>
            <w:tcW w:w="4318" w:type="dxa"/>
            <w:noWrap w:val="0"/>
            <w:vAlign w:val="top"/>
          </w:tcPr>
          <w:p w14:paraId="4B010282">
            <w:pPr>
              <w:widowControl/>
              <w:jc w:val="left"/>
              <w:rPr>
                <w:rFonts w:ascii="宋体" w:cs="宋体"/>
                <w:color w:val="000000"/>
                <w:kern w:val="0"/>
                <w:sz w:val="20"/>
                <w:szCs w:val="20"/>
              </w:rPr>
            </w:pPr>
            <w:r>
              <w:rPr>
                <w:rFonts w:hint="eastAsia" w:ascii="宋体" w:hAnsi="宋体" w:cs="宋体"/>
                <w:color w:val="000000"/>
                <w:kern w:val="0"/>
                <w:sz w:val="20"/>
                <w:szCs w:val="20"/>
              </w:rPr>
              <w:t>非线性光学晶体（包括</w:t>
            </w:r>
            <w:r>
              <w:rPr>
                <w:rFonts w:ascii="宋体" w:hAnsi="宋体" w:cs="宋体"/>
                <w:color w:val="000000"/>
                <w:kern w:val="0"/>
                <w:sz w:val="20"/>
                <w:szCs w:val="20"/>
              </w:rPr>
              <w:t>KTP</w:t>
            </w:r>
            <w:r>
              <w:rPr>
                <w:rFonts w:hint="eastAsia" w:ascii="宋体" w:hAnsi="宋体" w:cs="宋体"/>
                <w:color w:val="000000"/>
                <w:kern w:val="0"/>
                <w:sz w:val="20"/>
                <w:szCs w:val="20"/>
              </w:rPr>
              <w:t>、</w:t>
            </w:r>
            <w:r>
              <w:rPr>
                <w:rFonts w:ascii="宋体" w:hAnsi="宋体" w:cs="宋体"/>
                <w:color w:val="000000"/>
                <w:kern w:val="0"/>
                <w:sz w:val="20"/>
                <w:szCs w:val="20"/>
              </w:rPr>
              <w:t>BBO</w:t>
            </w:r>
            <w:r>
              <w:rPr>
                <w:rFonts w:hint="eastAsia" w:ascii="宋体" w:hAnsi="宋体" w:cs="宋体"/>
                <w:color w:val="000000"/>
                <w:kern w:val="0"/>
                <w:sz w:val="20"/>
                <w:szCs w:val="20"/>
              </w:rPr>
              <w:t>、</w:t>
            </w:r>
            <w:r>
              <w:rPr>
                <w:rFonts w:ascii="宋体" w:hAnsi="宋体" w:cs="宋体"/>
                <w:color w:val="000000"/>
                <w:kern w:val="0"/>
                <w:sz w:val="20"/>
                <w:szCs w:val="20"/>
              </w:rPr>
              <w:t>LBO</w:t>
            </w:r>
            <w:r>
              <w:rPr>
                <w:rFonts w:hint="eastAsia" w:ascii="宋体" w:hAnsi="宋体" w:cs="宋体"/>
                <w:color w:val="000000"/>
                <w:kern w:val="0"/>
                <w:sz w:val="20"/>
                <w:szCs w:val="20"/>
              </w:rPr>
              <w:t>、</w:t>
            </w:r>
            <w:r>
              <w:rPr>
                <w:rFonts w:ascii="宋体" w:hAnsi="宋体" w:cs="宋体"/>
                <w:color w:val="000000"/>
                <w:kern w:val="0"/>
                <w:sz w:val="20"/>
                <w:szCs w:val="20"/>
              </w:rPr>
              <w:t>DKDP</w:t>
            </w:r>
            <w:r>
              <w:rPr>
                <w:rFonts w:hint="eastAsia" w:ascii="宋体" w:hAnsi="宋体" w:cs="宋体"/>
                <w:color w:val="000000"/>
                <w:kern w:val="0"/>
                <w:sz w:val="20"/>
                <w:szCs w:val="20"/>
              </w:rPr>
              <w:t>、</w:t>
            </w:r>
            <w:r>
              <w:rPr>
                <w:rFonts w:ascii="宋体" w:hAnsi="宋体" w:cs="宋体"/>
                <w:color w:val="000000"/>
                <w:kern w:val="0"/>
                <w:sz w:val="20"/>
                <w:szCs w:val="20"/>
              </w:rPr>
              <w:t>ZGP</w:t>
            </w:r>
            <w:r>
              <w:rPr>
                <w:rFonts w:hint="eastAsia" w:ascii="宋体" w:hAnsi="宋体" w:cs="宋体"/>
                <w:color w:val="000000"/>
                <w:kern w:val="0"/>
                <w:sz w:val="20"/>
                <w:szCs w:val="20"/>
              </w:rPr>
              <w:t>、</w:t>
            </w:r>
            <w:r>
              <w:rPr>
                <w:rFonts w:ascii="宋体" w:hAnsi="宋体" w:cs="宋体"/>
                <w:color w:val="000000"/>
                <w:kern w:val="0"/>
                <w:sz w:val="20"/>
                <w:szCs w:val="20"/>
              </w:rPr>
              <w:t>Nd:GCOB</w:t>
            </w:r>
            <w:r>
              <w:rPr>
                <w:rFonts w:hint="eastAsia" w:ascii="宋体" w:hAnsi="宋体" w:cs="宋体"/>
                <w:color w:val="000000"/>
                <w:kern w:val="0"/>
                <w:sz w:val="20"/>
                <w:szCs w:val="20"/>
              </w:rPr>
              <w:t>非线性晶体）</w:t>
            </w:r>
          </w:p>
        </w:tc>
      </w:tr>
      <w:tr w14:paraId="7884A09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F88265">
            <w:pPr>
              <w:widowControl/>
              <w:jc w:val="left"/>
              <w:rPr>
                <w:rFonts w:ascii="宋体" w:cs="宋体"/>
                <w:color w:val="000000"/>
                <w:kern w:val="0"/>
                <w:sz w:val="20"/>
                <w:szCs w:val="20"/>
              </w:rPr>
            </w:pPr>
          </w:p>
        </w:tc>
        <w:tc>
          <w:tcPr>
            <w:tcW w:w="1577" w:type="dxa"/>
            <w:noWrap w:val="0"/>
            <w:vAlign w:val="top"/>
          </w:tcPr>
          <w:p w14:paraId="4AE5FA32">
            <w:pPr>
              <w:widowControl/>
              <w:jc w:val="left"/>
              <w:rPr>
                <w:rFonts w:eastAsia="Times New Roman"/>
                <w:color w:val="000000"/>
                <w:kern w:val="0"/>
                <w:sz w:val="20"/>
                <w:szCs w:val="20"/>
              </w:rPr>
            </w:pPr>
          </w:p>
        </w:tc>
        <w:tc>
          <w:tcPr>
            <w:tcW w:w="821" w:type="dxa"/>
            <w:noWrap w:val="0"/>
            <w:vAlign w:val="top"/>
          </w:tcPr>
          <w:p w14:paraId="237CB86C">
            <w:pPr>
              <w:widowControl/>
              <w:jc w:val="left"/>
              <w:rPr>
                <w:rFonts w:eastAsia="Times New Roman"/>
                <w:color w:val="000000"/>
                <w:kern w:val="0"/>
                <w:sz w:val="20"/>
                <w:szCs w:val="20"/>
              </w:rPr>
            </w:pPr>
          </w:p>
        </w:tc>
        <w:tc>
          <w:tcPr>
            <w:tcW w:w="1750" w:type="dxa"/>
            <w:noWrap w:val="0"/>
            <w:vAlign w:val="top"/>
          </w:tcPr>
          <w:p w14:paraId="67C2CFE0">
            <w:pPr>
              <w:widowControl/>
              <w:jc w:val="left"/>
              <w:rPr>
                <w:rFonts w:eastAsia="Times New Roman"/>
                <w:color w:val="000000"/>
                <w:kern w:val="0"/>
                <w:sz w:val="20"/>
                <w:szCs w:val="20"/>
              </w:rPr>
            </w:pPr>
          </w:p>
        </w:tc>
        <w:tc>
          <w:tcPr>
            <w:tcW w:w="4318" w:type="dxa"/>
            <w:noWrap w:val="0"/>
            <w:vAlign w:val="top"/>
          </w:tcPr>
          <w:p w14:paraId="7E6CC447">
            <w:pPr>
              <w:widowControl/>
              <w:jc w:val="left"/>
              <w:rPr>
                <w:rFonts w:ascii="宋体" w:cs="宋体"/>
                <w:color w:val="000000"/>
                <w:kern w:val="0"/>
                <w:sz w:val="20"/>
                <w:szCs w:val="20"/>
              </w:rPr>
            </w:pPr>
            <w:r>
              <w:rPr>
                <w:rFonts w:hint="eastAsia" w:ascii="宋体" w:hAnsi="宋体" w:cs="宋体"/>
                <w:color w:val="000000"/>
                <w:kern w:val="0"/>
                <w:sz w:val="20"/>
                <w:szCs w:val="20"/>
              </w:rPr>
              <w:t>压电晶体（包括石英、</w:t>
            </w:r>
            <w:r>
              <w:rPr>
                <w:rFonts w:ascii="宋体" w:hAnsi="宋体" w:cs="宋体"/>
                <w:color w:val="000000"/>
                <w:kern w:val="0"/>
                <w:sz w:val="20"/>
                <w:szCs w:val="20"/>
              </w:rPr>
              <w:t>LN</w:t>
            </w:r>
            <w:r>
              <w:rPr>
                <w:rFonts w:hint="eastAsia" w:ascii="宋体" w:hAnsi="宋体" w:cs="宋体"/>
                <w:color w:val="000000"/>
                <w:kern w:val="0"/>
                <w:sz w:val="20"/>
                <w:szCs w:val="20"/>
              </w:rPr>
              <w:t>、</w:t>
            </w:r>
            <w:r>
              <w:rPr>
                <w:rFonts w:ascii="宋体" w:hAnsi="宋体" w:cs="宋体"/>
                <w:color w:val="000000"/>
                <w:kern w:val="0"/>
                <w:sz w:val="20"/>
                <w:szCs w:val="20"/>
              </w:rPr>
              <w:t>LT</w:t>
            </w:r>
            <w:r>
              <w:rPr>
                <w:rFonts w:hint="eastAsia" w:ascii="宋体" w:hAnsi="宋体" w:cs="宋体"/>
                <w:color w:val="000000"/>
                <w:kern w:val="0"/>
                <w:sz w:val="20"/>
                <w:szCs w:val="20"/>
              </w:rPr>
              <w:t>、</w:t>
            </w:r>
            <w:r>
              <w:rPr>
                <w:rFonts w:ascii="宋体" w:hAnsi="宋体" w:cs="宋体"/>
                <w:color w:val="000000"/>
                <w:kern w:val="0"/>
                <w:sz w:val="20"/>
                <w:szCs w:val="20"/>
              </w:rPr>
              <w:t>LGN</w:t>
            </w:r>
            <w:r>
              <w:rPr>
                <w:rFonts w:hint="eastAsia" w:ascii="宋体" w:hAnsi="宋体" w:cs="宋体"/>
                <w:color w:val="000000"/>
                <w:kern w:val="0"/>
                <w:sz w:val="20"/>
                <w:szCs w:val="20"/>
              </w:rPr>
              <w:t>等晶体）</w:t>
            </w:r>
          </w:p>
        </w:tc>
      </w:tr>
      <w:tr w14:paraId="2836FD6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080BB71">
            <w:pPr>
              <w:widowControl/>
              <w:jc w:val="left"/>
              <w:rPr>
                <w:rFonts w:ascii="宋体" w:cs="宋体"/>
                <w:color w:val="000000"/>
                <w:kern w:val="0"/>
                <w:sz w:val="20"/>
                <w:szCs w:val="20"/>
              </w:rPr>
            </w:pPr>
          </w:p>
        </w:tc>
        <w:tc>
          <w:tcPr>
            <w:tcW w:w="1577" w:type="dxa"/>
            <w:noWrap w:val="0"/>
            <w:vAlign w:val="top"/>
          </w:tcPr>
          <w:p w14:paraId="5C1A7B06">
            <w:pPr>
              <w:widowControl/>
              <w:jc w:val="left"/>
              <w:rPr>
                <w:rFonts w:eastAsia="Times New Roman"/>
                <w:color w:val="000000"/>
                <w:kern w:val="0"/>
                <w:sz w:val="20"/>
                <w:szCs w:val="20"/>
              </w:rPr>
            </w:pPr>
          </w:p>
        </w:tc>
        <w:tc>
          <w:tcPr>
            <w:tcW w:w="821" w:type="dxa"/>
            <w:noWrap w:val="0"/>
            <w:vAlign w:val="top"/>
          </w:tcPr>
          <w:p w14:paraId="4E80F08C">
            <w:pPr>
              <w:widowControl/>
              <w:jc w:val="left"/>
              <w:rPr>
                <w:rFonts w:eastAsia="Times New Roman"/>
                <w:color w:val="000000"/>
                <w:kern w:val="0"/>
                <w:sz w:val="20"/>
                <w:szCs w:val="20"/>
              </w:rPr>
            </w:pPr>
          </w:p>
        </w:tc>
        <w:tc>
          <w:tcPr>
            <w:tcW w:w="1750" w:type="dxa"/>
            <w:noWrap w:val="0"/>
            <w:vAlign w:val="top"/>
          </w:tcPr>
          <w:p w14:paraId="56B29E37">
            <w:pPr>
              <w:widowControl/>
              <w:jc w:val="left"/>
              <w:rPr>
                <w:rFonts w:eastAsia="Times New Roman"/>
                <w:color w:val="000000"/>
                <w:kern w:val="0"/>
                <w:sz w:val="20"/>
                <w:szCs w:val="20"/>
              </w:rPr>
            </w:pPr>
          </w:p>
        </w:tc>
        <w:tc>
          <w:tcPr>
            <w:tcW w:w="4318" w:type="dxa"/>
            <w:noWrap w:val="0"/>
            <w:vAlign w:val="top"/>
          </w:tcPr>
          <w:p w14:paraId="34D23CD9">
            <w:pPr>
              <w:widowControl/>
              <w:jc w:val="left"/>
              <w:rPr>
                <w:rFonts w:ascii="宋体" w:cs="宋体"/>
                <w:color w:val="000000"/>
                <w:kern w:val="0"/>
                <w:sz w:val="20"/>
                <w:szCs w:val="20"/>
              </w:rPr>
            </w:pPr>
            <w:r>
              <w:rPr>
                <w:rFonts w:hint="eastAsia" w:ascii="宋体" w:hAnsi="宋体" w:cs="宋体"/>
                <w:color w:val="000000"/>
                <w:kern w:val="0"/>
                <w:sz w:val="20"/>
                <w:szCs w:val="20"/>
              </w:rPr>
              <w:t>闪烁晶体（包括</w:t>
            </w:r>
            <w:r>
              <w:rPr>
                <w:rFonts w:ascii="宋体" w:hAnsi="宋体" w:cs="宋体"/>
                <w:color w:val="000000"/>
                <w:kern w:val="0"/>
                <w:sz w:val="20"/>
                <w:szCs w:val="20"/>
              </w:rPr>
              <w:t>CdWO4</w:t>
            </w:r>
            <w:r>
              <w:rPr>
                <w:rFonts w:hint="eastAsia" w:ascii="宋体" w:hAnsi="宋体" w:cs="宋体"/>
                <w:color w:val="000000"/>
                <w:kern w:val="0"/>
                <w:sz w:val="20"/>
                <w:szCs w:val="20"/>
              </w:rPr>
              <w:t>、</w:t>
            </w:r>
            <w:r>
              <w:rPr>
                <w:rFonts w:ascii="宋体" w:hAnsi="宋体" w:cs="宋体"/>
                <w:color w:val="000000"/>
                <w:kern w:val="0"/>
                <w:sz w:val="20"/>
                <w:szCs w:val="20"/>
              </w:rPr>
              <w:t>BGO</w:t>
            </w:r>
            <w:r>
              <w:rPr>
                <w:rFonts w:hint="eastAsia" w:ascii="宋体" w:hAnsi="宋体" w:cs="宋体"/>
                <w:color w:val="000000"/>
                <w:kern w:val="0"/>
                <w:sz w:val="20"/>
                <w:szCs w:val="20"/>
              </w:rPr>
              <w:t>、</w:t>
            </w:r>
            <w:r>
              <w:rPr>
                <w:rFonts w:ascii="宋体" w:hAnsi="宋体" w:cs="宋体"/>
                <w:color w:val="000000"/>
                <w:kern w:val="0"/>
                <w:sz w:val="20"/>
                <w:szCs w:val="20"/>
              </w:rPr>
              <w:t>NaI(Tl)</w:t>
            </w:r>
            <w:r>
              <w:rPr>
                <w:rFonts w:hint="eastAsia" w:ascii="宋体" w:hAnsi="宋体" w:cs="宋体"/>
                <w:color w:val="000000"/>
                <w:kern w:val="0"/>
                <w:sz w:val="20"/>
                <w:szCs w:val="20"/>
              </w:rPr>
              <w:t>、</w:t>
            </w:r>
            <w:r>
              <w:rPr>
                <w:rFonts w:ascii="宋体" w:hAnsi="宋体" w:cs="宋体"/>
                <w:color w:val="000000"/>
                <w:kern w:val="0"/>
                <w:sz w:val="20"/>
                <w:szCs w:val="20"/>
              </w:rPr>
              <w:t>CsI(Tl)</w:t>
            </w:r>
            <w:r>
              <w:rPr>
                <w:rFonts w:hint="eastAsia" w:ascii="宋体" w:hAnsi="宋体" w:cs="宋体"/>
                <w:color w:val="000000"/>
                <w:kern w:val="0"/>
                <w:sz w:val="20"/>
                <w:szCs w:val="20"/>
              </w:rPr>
              <w:t>晶体）</w:t>
            </w:r>
          </w:p>
        </w:tc>
      </w:tr>
      <w:tr w14:paraId="6CA376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A2223A">
            <w:pPr>
              <w:widowControl/>
              <w:jc w:val="left"/>
              <w:rPr>
                <w:rFonts w:ascii="宋体" w:cs="宋体"/>
                <w:color w:val="000000"/>
                <w:kern w:val="0"/>
                <w:sz w:val="20"/>
                <w:szCs w:val="20"/>
              </w:rPr>
            </w:pPr>
          </w:p>
        </w:tc>
        <w:tc>
          <w:tcPr>
            <w:tcW w:w="1577" w:type="dxa"/>
            <w:noWrap w:val="0"/>
            <w:vAlign w:val="top"/>
          </w:tcPr>
          <w:p w14:paraId="22BA261B">
            <w:pPr>
              <w:widowControl/>
              <w:jc w:val="left"/>
              <w:rPr>
                <w:rFonts w:eastAsia="Times New Roman"/>
                <w:color w:val="000000"/>
                <w:kern w:val="0"/>
                <w:sz w:val="20"/>
                <w:szCs w:val="20"/>
              </w:rPr>
            </w:pPr>
          </w:p>
        </w:tc>
        <w:tc>
          <w:tcPr>
            <w:tcW w:w="821" w:type="dxa"/>
            <w:noWrap w:val="0"/>
            <w:vAlign w:val="top"/>
          </w:tcPr>
          <w:p w14:paraId="4349B4C4">
            <w:pPr>
              <w:widowControl/>
              <w:jc w:val="left"/>
              <w:rPr>
                <w:rFonts w:eastAsia="Times New Roman"/>
                <w:color w:val="000000"/>
                <w:kern w:val="0"/>
                <w:sz w:val="20"/>
                <w:szCs w:val="20"/>
              </w:rPr>
            </w:pPr>
          </w:p>
        </w:tc>
        <w:tc>
          <w:tcPr>
            <w:tcW w:w="1750" w:type="dxa"/>
            <w:noWrap w:val="0"/>
            <w:vAlign w:val="top"/>
          </w:tcPr>
          <w:p w14:paraId="315D5C24">
            <w:pPr>
              <w:widowControl/>
              <w:jc w:val="left"/>
              <w:rPr>
                <w:rFonts w:eastAsia="Times New Roman"/>
                <w:color w:val="000000"/>
                <w:kern w:val="0"/>
                <w:sz w:val="20"/>
                <w:szCs w:val="20"/>
              </w:rPr>
            </w:pPr>
          </w:p>
        </w:tc>
        <w:tc>
          <w:tcPr>
            <w:tcW w:w="4318" w:type="dxa"/>
            <w:noWrap w:val="0"/>
            <w:vAlign w:val="top"/>
          </w:tcPr>
          <w:p w14:paraId="5D40FE68">
            <w:pPr>
              <w:widowControl/>
              <w:jc w:val="left"/>
              <w:rPr>
                <w:rFonts w:ascii="宋体" w:cs="宋体"/>
                <w:color w:val="000000"/>
                <w:kern w:val="0"/>
                <w:sz w:val="20"/>
                <w:szCs w:val="20"/>
              </w:rPr>
            </w:pPr>
            <w:r>
              <w:rPr>
                <w:rFonts w:hint="eastAsia" w:ascii="宋体" w:hAnsi="宋体" w:cs="宋体"/>
                <w:color w:val="000000"/>
                <w:kern w:val="0"/>
                <w:sz w:val="20"/>
                <w:szCs w:val="20"/>
              </w:rPr>
              <w:t>声光晶体（包括熔石英、</w:t>
            </w:r>
            <w:r>
              <w:rPr>
                <w:rFonts w:ascii="宋体" w:hAnsi="宋体" w:cs="宋体"/>
                <w:color w:val="000000"/>
                <w:kern w:val="0"/>
                <w:sz w:val="20"/>
                <w:szCs w:val="20"/>
              </w:rPr>
              <w:t>PbMO4</w:t>
            </w:r>
            <w:r>
              <w:rPr>
                <w:rFonts w:hint="eastAsia" w:ascii="宋体" w:hAnsi="宋体" w:cs="宋体"/>
                <w:color w:val="000000"/>
                <w:kern w:val="0"/>
                <w:sz w:val="20"/>
                <w:szCs w:val="20"/>
              </w:rPr>
              <w:t>、</w:t>
            </w:r>
            <w:r>
              <w:rPr>
                <w:rFonts w:ascii="宋体" w:hAnsi="宋体" w:cs="宋体"/>
                <w:color w:val="000000"/>
                <w:kern w:val="0"/>
                <w:sz w:val="20"/>
                <w:szCs w:val="20"/>
              </w:rPr>
              <w:t>TeO2</w:t>
            </w:r>
            <w:r>
              <w:rPr>
                <w:rFonts w:hint="eastAsia" w:ascii="宋体" w:hAnsi="宋体" w:cs="宋体"/>
                <w:color w:val="000000"/>
                <w:kern w:val="0"/>
                <w:sz w:val="20"/>
                <w:szCs w:val="20"/>
              </w:rPr>
              <w:t>晶体）</w:t>
            </w:r>
          </w:p>
        </w:tc>
      </w:tr>
      <w:tr w14:paraId="48C202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CDF787">
            <w:pPr>
              <w:widowControl/>
              <w:jc w:val="left"/>
              <w:rPr>
                <w:rFonts w:ascii="宋体" w:cs="宋体"/>
                <w:color w:val="000000"/>
                <w:kern w:val="0"/>
                <w:sz w:val="20"/>
                <w:szCs w:val="20"/>
              </w:rPr>
            </w:pPr>
          </w:p>
        </w:tc>
        <w:tc>
          <w:tcPr>
            <w:tcW w:w="1577" w:type="dxa"/>
            <w:noWrap w:val="0"/>
            <w:vAlign w:val="top"/>
          </w:tcPr>
          <w:p w14:paraId="1C0D8DC8">
            <w:pPr>
              <w:widowControl/>
              <w:jc w:val="left"/>
              <w:rPr>
                <w:rFonts w:eastAsia="Times New Roman"/>
                <w:color w:val="000000"/>
                <w:kern w:val="0"/>
                <w:sz w:val="20"/>
                <w:szCs w:val="20"/>
              </w:rPr>
            </w:pPr>
          </w:p>
        </w:tc>
        <w:tc>
          <w:tcPr>
            <w:tcW w:w="821" w:type="dxa"/>
            <w:noWrap w:val="0"/>
            <w:vAlign w:val="top"/>
          </w:tcPr>
          <w:p w14:paraId="5E7DAA2D">
            <w:pPr>
              <w:widowControl/>
              <w:jc w:val="left"/>
              <w:rPr>
                <w:rFonts w:eastAsia="Times New Roman"/>
                <w:color w:val="000000"/>
                <w:kern w:val="0"/>
                <w:sz w:val="20"/>
                <w:szCs w:val="20"/>
              </w:rPr>
            </w:pPr>
          </w:p>
        </w:tc>
        <w:tc>
          <w:tcPr>
            <w:tcW w:w="1750" w:type="dxa"/>
            <w:noWrap w:val="0"/>
            <w:vAlign w:val="top"/>
          </w:tcPr>
          <w:p w14:paraId="0A141C1C">
            <w:pPr>
              <w:widowControl/>
              <w:jc w:val="left"/>
              <w:rPr>
                <w:rFonts w:eastAsia="Times New Roman"/>
                <w:color w:val="000000"/>
                <w:kern w:val="0"/>
                <w:sz w:val="20"/>
                <w:szCs w:val="20"/>
              </w:rPr>
            </w:pPr>
          </w:p>
        </w:tc>
        <w:tc>
          <w:tcPr>
            <w:tcW w:w="4318" w:type="dxa"/>
            <w:noWrap w:val="0"/>
            <w:vAlign w:val="top"/>
          </w:tcPr>
          <w:p w14:paraId="4DB6ED80">
            <w:pPr>
              <w:widowControl/>
              <w:jc w:val="left"/>
              <w:rPr>
                <w:rFonts w:ascii="宋体" w:cs="宋体"/>
                <w:color w:val="000000"/>
                <w:kern w:val="0"/>
                <w:sz w:val="20"/>
                <w:szCs w:val="20"/>
              </w:rPr>
            </w:pPr>
            <w:r>
              <w:rPr>
                <w:rFonts w:hint="eastAsia" w:ascii="宋体" w:hAnsi="宋体" w:cs="宋体"/>
                <w:color w:val="000000"/>
                <w:kern w:val="0"/>
                <w:sz w:val="20"/>
                <w:szCs w:val="20"/>
              </w:rPr>
              <w:t>光折变晶体</w:t>
            </w:r>
          </w:p>
        </w:tc>
      </w:tr>
      <w:tr w14:paraId="240B0A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7AEEA9E">
            <w:pPr>
              <w:widowControl/>
              <w:jc w:val="left"/>
              <w:rPr>
                <w:rFonts w:ascii="宋体" w:cs="宋体"/>
                <w:color w:val="000000"/>
                <w:kern w:val="0"/>
                <w:sz w:val="20"/>
                <w:szCs w:val="20"/>
              </w:rPr>
            </w:pPr>
          </w:p>
        </w:tc>
        <w:tc>
          <w:tcPr>
            <w:tcW w:w="1577" w:type="dxa"/>
            <w:noWrap w:val="0"/>
            <w:vAlign w:val="top"/>
          </w:tcPr>
          <w:p w14:paraId="6A0A6548">
            <w:pPr>
              <w:widowControl/>
              <w:jc w:val="left"/>
              <w:rPr>
                <w:rFonts w:eastAsia="Times New Roman"/>
                <w:color w:val="000000"/>
                <w:kern w:val="0"/>
                <w:sz w:val="20"/>
                <w:szCs w:val="20"/>
              </w:rPr>
            </w:pPr>
          </w:p>
        </w:tc>
        <w:tc>
          <w:tcPr>
            <w:tcW w:w="821" w:type="dxa"/>
            <w:noWrap w:val="0"/>
            <w:vAlign w:val="top"/>
          </w:tcPr>
          <w:p w14:paraId="3DB58FB8">
            <w:pPr>
              <w:widowControl/>
              <w:jc w:val="left"/>
              <w:rPr>
                <w:rFonts w:eastAsia="Times New Roman"/>
                <w:color w:val="000000"/>
                <w:kern w:val="0"/>
                <w:sz w:val="20"/>
                <w:szCs w:val="20"/>
              </w:rPr>
            </w:pPr>
          </w:p>
        </w:tc>
        <w:tc>
          <w:tcPr>
            <w:tcW w:w="1750" w:type="dxa"/>
            <w:noWrap w:val="0"/>
            <w:vAlign w:val="top"/>
          </w:tcPr>
          <w:p w14:paraId="7FA306D3">
            <w:pPr>
              <w:widowControl/>
              <w:jc w:val="left"/>
              <w:rPr>
                <w:rFonts w:eastAsia="Times New Roman"/>
                <w:color w:val="000000"/>
                <w:kern w:val="0"/>
                <w:sz w:val="20"/>
                <w:szCs w:val="20"/>
              </w:rPr>
            </w:pPr>
          </w:p>
        </w:tc>
        <w:tc>
          <w:tcPr>
            <w:tcW w:w="4318" w:type="dxa"/>
            <w:noWrap w:val="0"/>
            <w:vAlign w:val="top"/>
          </w:tcPr>
          <w:p w14:paraId="29F0841F">
            <w:pPr>
              <w:widowControl/>
              <w:jc w:val="left"/>
              <w:rPr>
                <w:rFonts w:ascii="宋体" w:cs="宋体"/>
                <w:color w:val="000000"/>
                <w:kern w:val="0"/>
                <w:sz w:val="20"/>
                <w:szCs w:val="20"/>
              </w:rPr>
            </w:pPr>
            <w:r>
              <w:rPr>
                <w:rFonts w:hint="eastAsia" w:ascii="宋体" w:hAnsi="宋体" w:cs="宋体"/>
                <w:color w:val="000000"/>
                <w:kern w:val="0"/>
                <w:sz w:val="20"/>
                <w:szCs w:val="20"/>
              </w:rPr>
              <w:t>磁光晶体（</w:t>
            </w:r>
            <w:r>
              <w:rPr>
                <w:rFonts w:ascii="宋体" w:hAnsi="宋体" w:cs="宋体"/>
                <w:color w:val="000000"/>
                <w:kern w:val="0"/>
                <w:sz w:val="20"/>
                <w:szCs w:val="20"/>
              </w:rPr>
              <w:t>YIG</w:t>
            </w:r>
            <w:r>
              <w:rPr>
                <w:rFonts w:hint="eastAsia" w:ascii="宋体" w:hAnsi="宋体" w:cs="宋体"/>
                <w:color w:val="000000"/>
                <w:kern w:val="0"/>
                <w:sz w:val="20"/>
                <w:szCs w:val="20"/>
              </w:rPr>
              <w:t>晶体）</w:t>
            </w:r>
          </w:p>
        </w:tc>
      </w:tr>
      <w:tr w14:paraId="6E7602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6A1D21">
            <w:pPr>
              <w:widowControl/>
              <w:jc w:val="left"/>
              <w:rPr>
                <w:rFonts w:ascii="宋体" w:cs="宋体"/>
                <w:color w:val="000000"/>
                <w:kern w:val="0"/>
                <w:sz w:val="20"/>
                <w:szCs w:val="20"/>
              </w:rPr>
            </w:pPr>
          </w:p>
        </w:tc>
        <w:tc>
          <w:tcPr>
            <w:tcW w:w="1577" w:type="dxa"/>
            <w:noWrap w:val="0"/>
            <w:vAlign w:val="top"/>
          </w:tcPr>
          <w:p w14:paraId="4E6627F2">
            <w:pPr>
              <w:widowControl/>
              <w:jc w:val="left"/>
              <w:rPr>
                <w:rFonts w:eastAsia="Times New Roman"/>
                <w:color w:val="000000"/>
                <w:kern w:val="0"/>
                <w:sz w:val="20"/>
                <w:szCs w:val="20"/>
              </w:rPr>
            </w:pPr>
          </w:p>
        </w:tc>
        <w:tc>
          <w:tcPr>
            <w:tcW w:w="821" w:type="dxa"/>
            <w:noWrap w:val="0"/>
            <w:vAlign w:val="top"/>
          </w:tcPr>
          <w:p w14:paraId="0F120289">
            <w:pPr>
              <w:widowControl/>
              <w:jc w:val="left"/>
              <w:rPr>
                <w:rFonts w:eastAsia="Times New Roman"/>
                <w:color w:val="000000"/>
                <w:kern w:val="0"/>
                <w:sz w:val="20"/>
                <w:szCs w:val="20"/>
              </w:rPr>
            </w:pPr>
          </w:p>
        </w:tc>
        <w:tc>
          <w:tcPr>
            <w:tcW w:w="1750" w:type="dxa"/>
            <w:noWrap w:val="0"/>
            <w:vAlign w:val="top"/>
          </w:tcPr>
          <w:p w14:paraId="3E33766F">
            <w:pPr>
              <w:widowControl/>
              <w:jc w:val="left"/>
              <w:rPr>
                <w:rFonts w:eastAsia="Times New Roman"/>
                <w:color w:val="000000"/>
                <w:kern w:val="0"/>
                <w:sz w:val="20"/>
                <w:szCs w:val="20"/>
              </w:rPr>
            </w:pPr>
          </w:p>
        </w:tc>
        <w:tc>
          <w:tcPr>
            <w:tcW w:w="4318" w:type="dxa"/>
            <w:noWrap w:val="0"/>
            <w:vAlign w:val="top"/>
          </w:tcPr>
          <w:p w14:paraId="1AEF7D25">
            <w:pPr>
              <w:widowControl/>
              <w:jc w:val="left"/>
              <w:rPr>
                <w:rFonts w:ascii="宋体" w:cs="宋体"/>
                <w:color w:val="000000"/>
                <w:kern w:val="0"/>
                <w:sz w:val="20"/>
                <w:szCs w:val="20"/>
              </w:rPr>
            </w:pPr>
            <w:r>
              <w:rPr>
                <w:rFonts w:hint="eastAsia" w:ascii="宋体" w:hAnsi="宋体" w:cs="宋体"/>
                <w:color w:val="000000"/>
                <w:kern w:val="0"/>
                <w:sz w:val="20"/>
                <w:szCs w:val="20"/>
              </w:rPr>
              <w:t>热释电晶体（包括</w:t>
            </w:r>
            <w:r>
              <w:rPr>
                <w:rFonts w:ascii="宋体" w:hAnsi="宋体" w:cs="宋体"/>
                <w:color w:val="000000"/>
                <w:kern w:val="0"/>
                <w:sz w:val="20"/>
                <w:szCs w:val="20"/>
              </w:rPr>
              <w:t>TGS</w:t>
            </w:r>
            <w:r>
              <w:rPr>
                <w:rFonts w:hint="eastAsia" w:ascii="宋体" w:hAnsi="宋体" w:cs="宋体"/>
                <w:color w:val="000000"/>
                <w:kern w:val="0"/>
                <w:sz w:val="20"/>
                <w:szCs w:val="20"/>
              </w:rPr>
              <w:t>、</w:t>
            </w:r>
            <w:r>
              <w:rPr>
                <w:rFonts w:ascii="宋体" w:hAnsi="宋体" w:cs="宋体"/>
                <w:color w:val="000000"/>
                <w:kern w:val="0"/>
                <w:sz w:val="20"/>
                <w:szCs w:val="20"/>
              </w:rPr>
              <w:t>LT</w:t>
            </w:r>
            <w:r>
              <w:rPr>
                <w:rFonts w:hint="eastAsia" w:ascii="宋体" w:hAnsi="宋体" w:cs="宋体"/>
                <w:color w:val="000000"/>
                <w:kern w:val="0"/>
                <w:sz w:val="20"/>
                <w:szCs w:val="20"/>
              </w:rPr>
              <w:t>、</w:t>
            </w:r>
            <w:r>
              <w:rPr>
                <w:rFonts w:ascii="宋体" w:hAnsi="宋体" w:cs="宋体"/>
                <w:color w:val="000000"/>
                <w:kern w:val="0"/>
                <w:sz w:val="20"/>
                <w:szCs w:val="20"/>
              </w:rPr>
              <w:t>PMNPT</w:t>
            </w:r>
            <w:r>
              <w:rPr>
                <w:rFonts w:hint="eastAsia" w:ascii="宋体" w:hAnsi="宋体" w:cs="宋体"/>
                <w:color w:val="000000"/>
                <w:kern w:val="0"/>
                <w:sz w:val="20"/>
                <w:szCs w:val="20"/>
              </w:rPr>
              <w:t>晶体）</w:t>
            </w:r>
          </w:p>
        </w:tc>
      </w:tr>
      <w:tr w14:paraId="1BCB59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826F64">
            <w:pPr>
              <w:widowControl/>
              <w:jc w:val="left"/>
              <w:rPr>
                <w:rFonts w:ascii="宋体" w:cs="宋体"/>
                <w:color w:val="000000"/>
                <w:kern w:val="0"/>
                <w:sz w:val="20"/>
                <w:szCs w:val="20"/>
              </w:rPr>
            </w:pPr>
            <w:r>
              <w:rPr>
                <w:rFonts w:ascii="宋体" w:hAnsi="宋体" w:cs="宋体"/>
                <w:color w:val="000000"/>
                <w:kern w:val="0"/>
                <w:sz w:val="20"/>
                <w:szCs w:val="20"/>
              </w:rPr>
              <w:t>3.4.4</w:t>
            </w:r>
          </w:p>
        </w:tc>
        <w:tc>
          <w:tcPr>
            <w:tcW w:w="1577" w:type="dxa"/>
            <w:noWrap w:val="0"/>
            <w:vAlign w:val="top"/>
          </w:tcPr>
          <w:p w14:paraId="72325467">
            <w:pPr>
              <w:widowControl/>
              <w:jc w:val="left"/>
              <w:rPr>
                <w:rFonts w:ascii="宋体" w:cs="宋体"/>
                <w:color w:val="000000"/>
                <w:kern w:val="0"/>
                <w:sz w:val="20"/>
                <w:szCs w:val="20"/>
              </w:rPr>
            </w:pPr>
            <w:r>
              <w:rPr>
                <w:rFonts w:hint="eastAsia" w:ascii="宋体" w:hAnsi="宋体" w:cs="宋体"/>
                <w:color w:val="000000"/>
                <w:kern w:val="0"/>
                <w:sz w:val="20"/>
                <w:szCs w:val="20"/>
              </w:rPr>
              <w:t>新型建筑材料制造</w:t>
            </w:r>
          </w:p>
        </w:tc>
        <w:tc>
          <w:tcPr>
            <w:tcW w:w="821" w:type="dxa"/>
            <w:noWrap w:val="0"/>
            <w:vAlign w:val="top"/>
          </w:tcPr>
          <w:p w14:paraId="230A69F8">
            <w:pPr>
              <w:widowControl/>
              <w:jc w:val="left"/>
              <w:rPr>
                <w:rFonts w:ascii="宋体" w:cs="宋体"/>
                <w:color w:val="000000"/>
                <w:kern w:val="0"/>
                <w:sz w:val="20"/>
                <w:szCs w:val="20"/>
              </w:rPr>
            </w:pPr>
          </w:p>
        </w:tc>
        <w:tc>
          <w:tcPr>
            <w:tcW w:w="1750" w:type="dxa"/>
            <w:noWrap w:val="0"/>
            <w:vAlign w:val="top"/>
          </w:tcPr>
          <w:p w14:paraId="35DB5562">
            <w:pPr>
              <w:widowControl/>
              <w:jc w:val="left"/>
              <w:rPr>
                <w:rFonts w:eastAsia="Times New Roman"/>
                <w:color w:val="000000"/>
                <w:kern w:val="0"/>
                <w:sz w:val="20"/>
                <w:szCs w:val="20"/>
              </w:rPr>
            </w:pPr>
          </w:p>
        </w:tc>
        <w:tc>
          <w:tcPr>
            <w:tcW w:w="4318" w:type="dxa"/>
            <w:noWrap w:val="0"/>
            <w:vAlign w:val="top"/>
          </w:tcPr>
          <w:p w14:paraId="3261A404">
            <w:pPr>
              <w:widowControl/>
              <w:jc w:val="left"/>
              <w:rPr>
                <w:rFonts w:eastAsia="Times New Roman"/>
                <w:color w:val="000000"/>
                <w:kern w:val="0"/>
                <w:sz w:val="20"/>
                <w:szCs w:val="20"/>
              </w:rPr>
            </w:pPr>
          </w:p>
        </w:tc>
      </w:tr>
      <w:tr w14:paraId="39E654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596380">
            <w:pPr>
              <w:widowControl/>
              <w:jc w:val="left"/>
              <w:rPr>
                <w:rFonts w:ascii="宋体" w:cs="宋体"/>
                <w:color w:val="000000"/>
                <w:kern w:val="0"/>
                <w:sz w:val="20"/>
                <w:szCs w:val="20"/>
              </w:rPr>
            </w:pPr>
            <w:r>
              <w:rPr>
                <w:rFonts w:ascii="宋体" w:hAnsi="宋体" w:cs="宋体"/>
                <w:color w:val="000000"/>
                <w:kern w:val="0"/>
                <w:sz w:val="20"/>
                <w:szCs w:val="20"/>
              </w:rPr>
              <w:t>3.4.4.1</w:t>
            </w:r>
          </w:p>
        </w:tc>
        <w:tc>
          <w:tcPr>
            <w:tcW w:w="1577" w:type="dxa"/>
            <w:noWrap w:val="0"/>
            <w:vAlign w:val="top"/>
          </w:tcPr>
          <w:p w14:paraId="0DFF22CA">
            <w:pPr>
              <w:widowControl/>
              <w:jc w:val="left"/>
              <w:rPr>
                <w:rFonts w:ascii="宋体" w:cs="宋体"/>
                <w:color w:val="000000"/>
                <w:kern w:val="0"/>
                <w:sz w:val="20"/>
                <w:szCs w:val="20"/>
              </w:rPr>
            </w:pPr>
            <w:r>
              <w:rPr>
                <w:rFonts w:hint="eastAsia" w:ascii="宋体" w:hAnsi="宋体" w:cs="宋体"/>
                <w:color w:val="000000"/>
                <w:kern w:val="0"/>
                <w:sz w:val="20"/>
                <w:szCs w:val="20"/>
              </w:rPr>
              <w:t>水泥基材料制造</w:t>
            </w:r>
          </w:p>
        </w:tc>
        <w:tc>
          <w:tcPr>
            <w:tcW w:w="821" w:type="dxa"/>
            <w:noWrap w:val="0"/>
            <w:vAlign w:val="top"/>
          </w:tcPr>
          <w:p w14:paraId="6950AA4F">
            <w:pPr>
              <w:widowControl/>
              <w:jc w:val="left"/>
              <w:rPr>
                <w:rFonts w:ascii="宋体" w:cs="宋体"/>
                <w:color w:val="000000"/>
                <w:kern w:val="0"/>
                <w:sz w:val="20"/>
                <w:szCs w:val="20"/>
              </w:rPr>
            </w:pPr>
            <w:r>
              <w:rPr>
                <w:rFonts w:ascii="宋体" w:hAnsi="宋体" w:cs="宋体"/>
                <w:color w:val="000000"/>
                <w:kern w:val="0"/>
                <w:sz w:val="20"/>
                <w:szCs w:val="20"/>
              </w:rPr>
              <w:t>3011*</w:t>
            </w:r>
          </w:p>
        </w:tc>
        <w:tc>
          <w:tcPr>
            <w:tcW w:w="1750" w:type="dxa"/>
            <w:noWrap w:val="0"/>
            <w:vAlign w:val="top"/>
          </w:tcPr>
          <w:p w14:paraId="601BCA50">
            <w:pPr>
              <w:widowControl/>
              <w:jc w:val="left"/>
              <w:rPr>
                <w:rFonts w:ascii="宋体" w:cs="宋体"/>
                <w:color w:val="000000"/>
                <w:kern w:val="0"/>
                <w:sz w:val="20"/>
                <w:szCs w:val="20"/>
              </w:rPr>
            </w:pPr>
            <w:r>
              <w:rPr>
                <w:rFonts w:hint="eastAsia" w:ascii="宋体" w:hAnsi="宋体" w:cs="宋体"/>
                <w:color w:val="000000"/>
                <w:kern w:val="0"/>
                <w:sz w:val="20"/>
                <w:szCs w:val="20"/>
              </w:rPr>
              <w:t>水泥制造</w:t>
            </w:r>
          </w:p>
        </w:tc>
        <w:tc>
          <w:tcPr>
            <w:tcW w:w="4318" w:type="dxa"/>
            <w:noWrap w:val="0"/>
            <w:vAlign w:val="top"/>
          </w:tcPr>
          <w:p w14:paraId="45BE0F4D">
            <w:pPr>
              <w:widowControl/>
              <w:jc w:val="left"/>
              <w:rPr>
                <w:rFonts w:ascii="宋体" w:hAnsi="宋体" w:cs="宋体"/>
                <w:color w:val="000000"/>
                <w:kern w:val="0"/>
                <w:sz w:val="20"/>
                <w:szCs w:val="20"/>
              </w:rPr>
            </w:pPr>
            <w:r>
              <w:rPr>
                <w:rFonts w:hint="eastAsia" w:ascii="宋体" w:hAnsi="宋体" w:cs="宋体"/>
                <w:color w:val="000000"/>
                <w:kern w:val="0"/>
                <w:sz w:val="20"/>
                <w:szCs w:val="20"/>
              </w:rPr>
              <w:t>低碳水泥（</w:t>
            </w:r>
            <w:r>
              <w:rPr>
                <w:rFonts w:ascii="宋体" w:hAnsi="宋体" w:cs="宋体"/>
                <w:color w:val="000000"/>
                <w:kern w:val="0"/>
                <w:sz w:val="20"/>
                <w:szCs w:val="20"/>
              </w:rPr>
              <w:t>HJ 2519-2012</w:t>
            </w:r>
            <w:r>
              <w:rPr>
                <w:rFonts w:hint="eastAsia" w:ascii="宋体" w:hAnsi="宋体" w:cs="宋体"/>
                <w:color w:val="000000"/>
                <w:kern w:val="0"/>
                <w:sz w:val="20"/>
                <w:szCs w:val="20"/>
              </w:rPr>
              <w:t>）</w:t>
            </w:r>
          </w:p>
          <w:p w14:paraId="561AE00D">
            <w:pPr>
              <w:widowControl/>
              <w:jc w:val="left"/>
              <w:rPr>
                <w:rFonts w:hint="eastAsia" w:ascii="宋体" w:cs="宋体"/>
                <w:color w:val="000000"/>
                <w:kern w:val="0"/>
                <w:sz w:val="20"/>
                <w:szCs w:val="20"/>
              </w:rPr>
            </w:pPr>
            <w:r>
              <w:rPr>
                <w:rFonts w:hint="eastAsia" w:ascii="宋体" w:hAnsi="宋体" w:cs="宋体"/>
                <w:color w:val="000000"/>
                <w:kern w:val="0"/>
                <w:sz w:val="20"/>
                <w:szCs w:val="20"/>
              </w:rPr>
              <w:t>特种低碳水泥</w:t>
            </w:r>
          </w:p>
        </w:tc>
      </w:tr>
      <w:tr w14:paraId="1FBB226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C8FE25">
            <w:pPr>
              <w:widowControl/>
              <w:jc w:val="left"/>
              <w:rPr>
                <w:rFonts w:ascii="宋体" w:cs="宋体"/>
                <w:color w:val="000000"/>
                <w:kern w:val="0"/>
                <w:sz w:val="20"/>
                <w:szCs w:val="20"/>
              </w:rPr>
            </w:pPr>
          </w:p>
        </w:tc>
        <w:tc>
          <w:tcPr>
            <w:tcW w:w="1577" w:type="dxa"/>
            <w:noWrap w:val="0"/>
            <w:vAlign w:val="top"/>
          </w:tcPr>
          <w:p w14:paraId="5B005ECF">
            <w:pPr>
              <w:widowControl/>
              <w:jc w:val="left"/>
              <w:rPr>
                <w:rFonts w:ascii="宋体" w:cs="宋体"/>
                <w:color w:val="000000"/>
                <w:kern w:val="0"/>
                <w:sz w:val="20"/>
                <w:szCs w:val="20"/>
              </w:rPr>
            </w:pPr>
          </w:p>
        </w:tc>
        <w:tc>
          <w:tcPr>
            <w:tcW w:w="821" w:type="dxa"/>
            <w:noWrap w:val="0"/>
            <w:vAlign w:val="top"/>
          </w:tcPr>
          <w:p w14:paraId="7D331A97">
            <w:pPr>
              <w:widowControl/>
              <w:jc w:val="left"/>
              <w:rPr>
                <w:rFonts w:ascii="宋体" w:cs="宋体"/>
                <w:color w:val="000000"/>
                <w:kern w:val="0"/>
                <w:sz w:val="20"/>
                <w:szCs w:val="20"/>
              </w:rPr>
            </w:pPr>
          </w:p>
        </w:tc>
        <w:tc>
          <w:tcPr>
            <w:tcW w:w="1750" w:type="dxa"/>
            <w:noWrap w:val="0"/>
            <w:vAlign w:val="top"/>
          </w:tcPr>
          <w:p w14:paraId="27AD6A31">
            <w:pPr>
              <w:widowControl/>
              <w:jc w:val="left"/>
              <w:rPr>
                <w:rFonts w:ascii="宋体" w:cs="宋体"/>
                <w:color w:val="000000"/>
                <w:kern w:val="0"/>
                <w:sz w:val="20"/>
                <w:szCs w:val="20"/>
              </w:rPr>
            </w:pPr>
          </w:p>
        </w:tc>
        <w:tc>
          <w:tcPr>
            <w:tcW w:w="4318" w:type="dxa"/>
            <w:noWrap w:val="0"/>
            <w:vAlign w:val="top"/>
          </w:tcPr>
          <w:p w14:paraId="3CE237AB">
            <w:pPr>
              <w:widowControl/>
              <w:jc w:val="left"/>
              <w:rPr>
                <w:rFonts w:ascii="宋体" w:cs="宋体"/>
                <w:color w:val="000000"/>
                <w:kern w:val="0"/>
                <w:sz w:val="20"/>
                <w:szCs w:val="20"/>
              </w:rPr>
            </w:pPr>
            <w:r>
              <w:rPr>
                <w:rFonts w:hint="eastAsia" w:ascii="宋体" w:hAnsi="宋体" w:cs="宋体"/>
                <w:color w:val="000000"/>
                <w:kern w:val="0"/>
                <w:sz w:val="20"/>
                <w:szCs w:val="20"/>
              </w:rPr>
              <w:t>高渗漏水泥</w:t>
            </w:r>
          </w:p>
        </w:tc>
      </w:tr>
      <w:tr w14:paraId="503F726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0C1C71">
            <w:pPr>
              <w:widowControl/>
              <w:jc w:val="left"/>
              <w:rPr>
                <w:rFonts w:ascii="宋体" w:cs="宋体"/>
                <w:color w:val="000000"/>
                <w:kern w:val="0"/>
                <w:sz w:val="20"/>
                <w:szCs w:val="20"/>
              </w:rPr>
            </w:pPr>
          </w:p>
        </w:tc>
        <w:tc>
          <w:tcPr>
            <w:tcW w:w="1577" w:type="dxa"/>
            <w:noWrap w:val="0"/>
            <w:vAlign w:val="top"/>
          </w:tcPr>
          <w:p w14:paraId="364F740F">
            <w:pPr>
              <w:widowControl/>
              <w:jc w:val="left"/>
              <w:rPr>
                <w:rFonts w:ascii="宋体" w:cs="宋体"/>
                <w:color w:val="000000"/>
                <w:kern w:val="0"/>
                <w:sz w:val="20"/>
                <w:szCs w:val="20"/>
              </w:rPr>
            </w:pPr>
          </w:p>
        </w:tc>
        <w:tc>
          <w:tcPr>
            <w:tcW w:w="821" w:type="dxa"/>
            <w:noWrap w:val="0"/>
            <w:vAlign w:val="top"/>
          </w:tcPr>
          <w:p w14:paraId="0F5F2D75">
            <w:pPr>
              <w:widowControl/>
              <w:jc w:val="left"/>
              <w:rPr>
                <w:rFonts w:ascii="宋体" w:cs="宋体"/>
                <w:color w:val="000000"/>
                <w:kern w:val="0"/>
                <w:sz w:val="20"/>
                <w:szCs w:val="20"/>
              </w:rPr>
            </w:pPr>
          </w:p>
        </w:tc>
        <w:tc>
          <w:tcPr>
            <w:tcW w:w="1750" w:type="dxa"/>
            <w:noWrap w:val="0"/>
            <w:vAlign w:val="top"/>
          </w:tcPr>
          <w:p w14:paraId="71A5E281">
            <w:pPr>
              <w:widowControl/>
              <w:jc w:val="left"/>
              <w:rPr>
                <w:rFonts w:ascii="宋体" w:cs="宋体"/>
                <w:color w:val="000000"/>
                <w:kern w:val="0"/>
                <w:sz w:val="20"/>
                <w:szCs w:val="20"/>
              </w:rPr>
            </w:pPr>
          </w:p>
        </w:tc>
        <w:tc>
          <w:tcPr>
            <w:tcW w:w="4318" w:type="dxa"/>
            <w:noWrap w:val="0"/>
            <w:vAlign w:val="top"/>
          </w:tcPr>
          <w:p w14:paraId="18C7089A">
            <w:pPr>
              <w:widowControl/>
              <w:jc w:val="left"/>
              <w:rPr>
                <w:rFonts w:ascii="宋体" w:cs="宋体"/>
                <w:color w:val="000000"/>
                <w:kern w:val="0"/>
                <w:sz w:val="20"/>
                <w:szCs w:val="20"/>
              </w:rPr>
            </w:pPr>
            <w:r>
              <w:rPr>
                <w:rFonts w:hint="eastAsia" w:ascii="宋体" w:hAnsi="宋体" w:cs="宋体"/>
                <w:color w:val="000000"/>
                <w:kern w:val="0"/>
                <w:sz w:val="20"/>
                <w:szCs w:val="20"/>
              </w:rPr>
              <w:t>海工水泥</w:t>
            </w:r>
          </w:p>
        </w:tc>
      </w:tr>
      <w:tr w14:paraId="1D9FEEA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220C17">
            <w:pPr>
              <w:widowControl/>
              <w:jc w:val="left"/>
              <w:rPr>
                <w:rFonts w:ascii="宋体" w:cs="宋体"/>
                <w:color w:val="000000"/>
                <w:kern w:val="0"/>
                <w:sz w:val="20"/>
                <w:szCs w:val="20"/>
              </w:rPr>
            </w:pPr>
          </w:p>
        </w:tc>
        <w:tc>
          <w:tcPr>
            <w:tcW w:w="1577" w:type="dxa"/>
            <w:noWrap w:val="0"/>
            <w:vAlign w:val="top"/>
          </w:tcPr>
          <w:p w14:paraId="0812B4E3">
            <w:pPr>
              <w:widowControl/>
              <w:jc w:val="left"/>
              <w:rPr>
                <w:rFonts w:eastAsia="Times New Roman"/>
                <w:color w:val="000000"/>
                <w:kern w:val="0"/>
                <w:sz w:val="20"/>
                <w:szCs w:val="20"/>
              </w:rPr>
            </w:pPr>
          </w:p>
        </w:tc>
        <w:tc>
          <w:tcPr>
            <w:tcW w:w="821" w:type="dxa"/>
            <w:noWrap w:val="0"/>
            <w:vAlign w:val="top"/>
          </w:tcPr>
          <w:p w14:paraId="296AE682">
            <w:pPr>
              <w:widowControl/>
              <w:jc w:val="left"/>
              <w:rPr>
                <w:rFonts w:ascii="宋体" w:cs="宋体"/>
                <w:color w:val="000000"/>
                <w:kern w:val="0"/>
                <w:sz w:val="20"/>
                <w:szCs w:val="20"/>
              </w:rPr>
            </w:pPr>
            <w:r>
              <w:rPr>
                <w:rFonts w:ascii="宋体" w:hAnsi="宋体" w:cs="宋体"/>
                <w:color w:val="000000"/>
                <w:kern w:val="0"/>
                <w:sz w:val="20"/>
                <w:szCs w:val="20"/>
              </w:rPr>
              <w:t>3021*</w:t>
            </w:r>
          </w:p>
        </w:tc>
        <w:tc>
          <w:tcPr>
            <w:tcW w:w="1750" w:type="dxa"/>
            <w:noWrap w:val="0"/>
            <w:vAlign w:val="top"/>
          </w:tcPr>
          <w:p w14:paraId="654F59DD">
            <w:pPr>
              <w:widowControl/>
              <w:jc w:val="left"/>
              <w:rPr>
                <w:rFonts w:ascii="宋体" w:cs="宋体"/>
                <w:color w:val="000000"/>
                <w:kern w:val="0"/>
                <w:sz w:val="20"/>
                <w:szCs w:val="20"/>
              </w:rPr>
            </w:pPr>
            <w:r>
              <w:rPr>
                <w:rFonts w:hint="eastAsia" w:ascii="宋体" w:hAnsi="宋体" w:cs="宋体"/>
                <w:color w:val="000000"/>
                <w:kern w:val="0"/>
                <w:sz w:val="20"/>
                <w:szCs w:val="20"/>
              </w:rPr>
              <w:t>水泥制品制造</w:t>
            </w:r>
          </w:p>
        </w:tc>
        <w:tc>
          <w:tcPr>
            <w:tcW w:w="4318" w:type="dxa"/>
            <w:noWrap w:val="0"/>
            <w:vAlign w:val="top"/>
          </w:tcPr>
          <w:p w14:paraId="641B91F1">
            <w:pPr>
              <w:widowControl/>
              <w:jc w:val="left"/>
              <w:rPr>
                <w:rFonts w:ascii="宋体" w:cs="宋体"/>
                <w:color w:val="000000"/>
                <w:kern w:val="0"/>
                <w:sz w:val="20"/>
                <w:szCs w:val="20"/>
              </w:rPr>
            </w:pPr>
            <w:r>
              <w:rPr>
                <w:rFonts w:hint="eastAsia" w:ascii="宋体" w:hAnsi="宋体" w:cs="宋体"/>
                <w:color w:val="000000"/>
                <w:kern w:val="0"/>
                <w:sz w:val="20"/>
                <w:szCs w:val="20"/>
              </w:rPr>
              <w:t>高性能混凝土及制品（</w:t>
            </w:r>
            <w:r>
              <w:rPr>
                <w:rFonts w:ascii="宋体" w:hAnsi="宋体" w:cs="宋体"/>
                <w:color w:val="000000"/>
                <w:kern w:val="0"/>
                <w:sz w:val="20"/>
                <w:szCs w:val="20"/>
              </w:rPr>
              <w:t>JGJ/T385-2015</w:t>
            </w:r>
            <w:r>
              <w:rPr>
                <w:rFonts w:hint="eastAsia" w:ascii="宋体" w:hAnsi="宋体" w:cs="宋体"/>
                <w:color w:val="000000"/>
                <w:kern w:val="0"/>
                <w:sz w:val="20"/>
                <w:szCs w:val="20"/>
              </w:rPr>
              <w:t>）</w:t>
            </w:r>
          </w:p>
        </w:tc>
      </w:tr>
      <w:tr w14:paraId="629488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600E121">
            <w:pPr>
              <w:widowControl/>
              <w:jc w:val="left"/>
              <w:rPr>
                <w:rFonts w:ascii="宋体" w:cs="宋体"/>
                <w:color w:val="000000"/>
                <w:kern w:val="0"/>
                <w:sz w:val="20"/>
                <w:szCs w:val="20"/>
              </w:rPr>
            </w:pPr>
          </w:p>
        </w:tc>
        <w:tc>
          <w:tcPr>
            <w:tcW w:w="1577" w:type="dxa"/>
            <w:noWrap w:val="0"/>
            <w:vAlign w:val="top"/>
          </w:tcPr>
          <w:p w14:paraId="110A59A7">
            <w:pPr>
              <w:widowControl/>
              <w:jc w:val="left"/>
              <w:rPr>
                <w:rFonts w:eastAsia="Times New Roman"/>
                <w:color w:val="000000"/>
                <w:kern w:val="0"/>
                <w:sz w:val="20"/>
                <w:szCs w:val="20"/>
              </w:rPr>
            </w:pPr>
          </w:p>
        </w:tc>
        <w:tc>
          <w:tcPr>
            <w:tcW w:w="821" w:type="dxa"/>
            <w:noWrap w:val="0"/>
            <w:vAlign w:val="top"/>
          </w:tcPr>
          <w:p w14:paraId="3A7D22D3">
            <w:pPr>
              <w:widowControl/>
              <w:jc w:val="left"/>
              <w:rPr>
                <w:rFonts w:eastAsia="Times New Roman"/>
                <w:color w:val="000000"/>
                <w:kern w:val="0"/>
                <w:sz w:val="20"/>
                <w:szCs w:val="20"/>
              </w:rPr>
            </w:pPr>
          </w:p>
        </w:tc>
        <w:tc>
          <w:tcPr>
            <w:tcW w:w="1750" w:type="dxa"/>
            <w:noWrap w:val="0"/>
            <w:vAlign w:val="top"/>
          </w:tcPr>
          <w:p w14:paraId="51FA160A">
            <w:pPr>
              <w:widowControl/>
              <w:jc w:val="left"/>
              <w:rPr>
                <w:rFonts w:eastAsia="Times New Roman"/>
                <w:color w:val="000000"/>
                <w:kern w:val="0"/>
                <w:sz w:val="20"/>
                <w:szCs w:val="20"/>
              </w:rPr>
            </w:pPr>
          </w:p>
        </w:tc>
        <w:tc>
          <w:tcPr>
            <w:tcW w:w="4318" w:type="dxa"/>
            <w:noWrap w:val="0"/>
            <w:vAlign w:val="top"/>
          </w:tcPr>
          <w:p w14:paraId="737E8080">
            <w:pPr>
              <w:widowControl/>
              <w:jc w:val="left"/>
              <w:rPr>
                <w:rFonts w:ascii="宋体" w:cs="宋体"/>
                <w:color w:val="000000"/>
                <w:kern w:val="0"/>
                <w:sz w:val="20"/>
                <w:szCs w:val="20"/>
              </w:rPr>
            </w:pPr>
            <w:r>
              <w:rPr>
                <w:rFonts w:hint="eastAsia" w:ascii="宋体" w:hAnsi="宋体" w:cs="宋体"/>
                <w:color w:val="000000"/>
                <w:kern w:val="0"/>
                <w:sz w:val="20"/>
                <w:szCs w:val="20"/>
              </w:rPr>
              <w:t>特种工程专用水泥及制品（海洋、港口、核电、道路等工程专用水泥）</w:t>
            </w:r>
          </w:p>
        </w:tc>
      </w:tr>
      <w:tr w14:paraId="773808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55CF76">
            <w:pPr>
              <w:widowControl/>
              <w:jc w:val="left"/>
              <w:rPr>
                <w:rFonts w:ascii="宋体" w:cs="宋体"/>
                <w:color w:val="000000"/>
                <w:kern w:val="0"/>
                <w:sz w:val="20"/>
                <w:szCs w:val="20"/>
              </w:rPr>
            </w:pPr>
            <w:r>
              <w:rPr>
                <w:rFonts w:ascii="宋体" w:hAnsi="宋体" w:cs="宋体"/>
                <w:color w:val="000000"/>
                <w:kern w:val="0"/>
                <w:sz w:val="20"/>
                <w:szCs w:val="20"/>
              </w:rPr>
              <w:t>3.4.4.2</w:t>
            </w:r>
          </w:p>
        </w:tc>
        <w:tc>
          <w:tcPr>
            <w:tcW w:w="1577" w:type="dxa"/>
            <w:noWrap w:val="0"/>
            <w:vAlign w:val="top"/>
          </w:tcPr>
          <w:p w14:paraId="4C194452">
            <w:pPr>
              <w:widowControl/>
              <w:jc w:val="left"/>
              <w:rPr>
                <w:rFonts w:ascii="宋体" w:cs="宋体"/>
                <w:color w:val="000000"/>
                <w:kern w:val="0"/>
                <w:sz w:val="20"/>
                <w:szCs w:val="20"/>
              </w:rPr>
            </w:pPr>
            <w:r>
              <w:rPr>
                <w:rFonts w:hint="eastAsia" w:ascii="宋体" w:hAnsi="宋体" w:cs="宋体"/>
                <w:color w:val="000000"/>
                <w:kern w:val="0"/>
                <w:sz w:val="20"/>
                <w:szCs w:val="20"/>
              </w:rPr>
              <w:t>新型墙体材料制造</w:t>
            </w:r>
          </w:p>
        </w:tc>
        <w:tc>
          <w:tcPr>
            <w:tcW w:w="821" w:type="dxa"/>
            <w:noWrap w:val="0"/>
            <w:vAlign w:val="top"/>
          </w:tcPr>
          <w:p w14:paraId="289FE0A0">
            <w:pPr>
              <w:widowControl/>
              <w:jc w:val="left"/>
              <w:rPr>
                <w:rFonts w:ascii="宋体" w:cs="宋体"/>
                <w:color w:val="000000"/>
                <w:kern w:val="0"/>
                <w:sz w:val="20"/>
                <w:szCs w:val="20"/>
              </w:rPr>
            </w:pPr>
            <w:r>
              <w:rPr>
                <w:rFonts w:ascii="宋体" w:hAnsi="宋体" w:cs="宋体"/>
                <w:color w:val="000000"/>
                <w:kern w:val="0"/>
                <w:sz w:val="20"/>
                <w:szCs w:val="20"/>
              </w:rPr>
              <w:t>3022*</w:t>
            </w:r>
          </w:p>
        </w:tc>
        <w:tc>
          <w:tcPr>
            <w:tcW w:w="1750" w:type="dxa"/>
            <w:noWrap w:val="0"/>
            <w:vAlign w:val="top"/>
          </w:tcPr>
          <w:p w14:paraId="645BF403">
            <w:pPr>
              <w:widowControl/>
              <w:jc w:val="left"/>
              <w:rPr>
                <w:rFonts w:ascii="宋体" w:cs="宋体"/>
                <w:color w:val="000000"/>
                <w:kern w:val="0"/>
                <w:sz w:val="20"/>
                <w:szCs w:val="20"/>
              </w:rPr>
            </w:pPr>
            <w:r>
              <w:rPr>
                <w:rFonts w:hint="eastAsia" w:ascii="宋体" w:hAnsi="宋体" w:cs="宋体"/>
                <w:color w:val="000000"/>
                <w:kern w:val="0"/>
                <w:sz w:val="20"/>
                <w:szCs w:val="20"/>
              </w:rPr>
              <w:t>砼结构构件制造</w:t>
            </w:r>
          </w:p>
        </w:tc>
        <w:tc>
          <w:tcPr>
            <w:tcW w:w="4318" w:type="dxa"/>
            <w:noWrap w:val="0"/>
            <w:vAlign w:val="top"/>
          </w:tcPr>
          <w:p w14:paraId="48F654AB">
            <w:pPr>
              <w:widowControl/>
              <w:jc w:val="left"/>
              <w:rPr>
                <w:rFonts w:ascii="宋体" w:hAnsi="宋体" w:cs="宋体"/>
                <w:color w:val="000000"/>
                <w:kern w:val="0"/>
                <w:sz w:val="20"/>
                <w:szCs w:val="20"/>
              </w:rPr>
            </w:pPr>
            <w:r>
              <w:rPr>
                <w:rFonts w:hint="eastAsia" w:ascii="宋体" w:hAnsi="宋体" w:cs="宋体"/>
                <w:color w:val="000000"/>
                <w:kern w:val="0"/>
                <w:sz w:val="20"/>
                <w:szCs w:val="20"/>
              </w:rPr>
              <w:t>装配式建筑部品</w:t>
            </w:r>
          </w:p>
          <w:p w14:paraId="0D7F41F0">
            <w:pPr>
              <w:widowControl/>
              <w:jc w:val="left"/>
              <w:rPr>
                <w:rFonts w:ascii="宋体" w:cs="宋体"/>
                <w:color w:val="000000"/>
                <w:kern w:val="0"/>
                <w:sz w:val="20"/>
                <w:szCs w:val="20"/>
              </w:rPr>
            </w:pPr>
            <w:r>
              <w:rPr>
                <w:rFonts w:hint="eastAsia" w:ascii="宋体" w:hAnsi="宋体" w:cs="宋体"/>
                <w:color w:val="000000"/>
                <w:kern w:val="0"/>
                <w:sz w:val="20"/>
                <w:szCs w:val="20"/>
              </w:rPr>
              <w:t>钢筋混凝土房屋结构</w:t>
            </w:r>
          </w:p>
        </w:tc>
      </w:tr>
      <w:tr w14:paraId="475CDA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54C977">
            <w:pPr>
              <w:widowControl/>
              <w:jc w:val="left"/>
              <w:rPr>
                <w:rFonts w:ascii="宋体" w:cs="宋体"/>
                <w:color w:val="000000"/>
                <w:kern w:val="0"/>
                <w:sz w:val="20"/>
                <w:szCs w:val="20"/>
              </w:rPr>
            </w:pPr>
          </w:p>
        </w:tc>
        <w:tc>
          <w:tcPr>
            <w:tcW w:w="1577" w:type="dxa"/>
            <w:noWrap w:val="0"/>
            <w:vAlign w:val="top"/>
          </w:tcPr>
          <w:p w14:paraId="5F0583F2">
            <w:pPr>
              <w:widowControl/>
              <w:jc w:val="left"/>
              <w:rPr>
                <w:rFonts w:eastAsia="Times New Roman"/>
                <w:color w:val="000000"/>
                <w:kern w:val="0"/>
                <w:sz w:val="20"/>
                <w:szCs w:val="20"/>
              </w:rPr>
            </w:pPr>
          </w:p>
        </w:tc>
        <w:tc>
          <w:tcPr>
            <w:tcW w:w="821" w:type="dxa"/>
            <w:noWrap w:val="0"/>
            <w:vAlign w:val="top"/>
          </w:tcPr>
          <w:p w14:paraId="3B69E68D">
            <w:pPr>
              <w:widowControl/>
              <w:jc w:val="left"/>
              <w:rPr>
                <w:rFonts w:eastAsia="Times New Roman"/>
                <w:color w:val="000000"/>
                <w:kern w:val="0"/>
                <w:sz w:val="20"/>
                <w:szCs w:val="20"/>
              </w:rPr>
            </w:pPr>
          </w:p>
        </w:tc>
        <w:tc>
          <w:tcPr>
            <w:tcW w:w="1750" w:type="dxa"/>
            <w:noWrap w:val="0"/>
            <w:vAlign w:val="top"/>
          </w:tcPr>
          <w:p w14:paraId="0F28B30F">
            <w:pPr>
              <w:widowControl/>
              <w:jc w:val="left"/>
              <w:rPr>
                <w:rFonts w:eastAsia="Times New Roman"/>
                <w:color w:val="000000"/>
                <w:kern w:val="0"/>
                <w:sz w:val="20"/>
                <w:szCs w:val="20"/>
              </w:rPr>
            </w:pPr>
          </w:p>
        </w:tc>
        <w:tc>
          <w:tcPr>
            <w:tcW w:w="4318" w:type="dxa"/>
            <w:noWrap w:val="0"/>
            <w:vAlign w:val="top"/>
          </w:tcPr>
          <w:p w14:paraId="5597EB12">
            <w:pPr>
              <w:widowControl/>
              <w:jc w:val="left"/>
              <w:rPr>
                <w:rFonts w:ascii="宋体" w:cs="宋体"/>
                <w:color w:val="000000"/>
                <w:kern w:val="0"/>
                <w:sz w:val="20"/>
                <w:szCs w:val="20"/>
              </w:rPr>
            </w:pPr>
            <w:r>
              <w:rPr>
                <w:rFonts w:hint="eastAsia" w:ascii="宋体" w:hAnsi="宋体" w:cs="宋体"/>
                <w:color w:val="000000"/>
                <w:kern w:val="0"/>
                <w:sz w:val="20"/>
                <w:szCs w:val="20"/>
              </w:rPr>
              <w:t>钢筋混凝土框架结构</w:t>
            </w:r>
          </w:p>
        </w:tc>
      </w:tr>
      <w:tr w14:paraId="307233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C5AEF1">
            <w:pPr>
              <w:widowControl/>
              <w:jc w:val="left"/>
              <w:rPr>
                <w:rFonts w:ascii="宋体" w:cs="宋体"/>
                <w:color w:val="000000"/>
                <w:kern w:val="0"/>
                <w:sz w:val="20"/>
                <w:szCs w:val="20"/>
              </w:rPr>
            </w:pPr>
          </w:p>
        </w:tc>
        <w:tc>
          <w:tcPr>
            <w:tcW w:w="1577" w:type="dxa"/>
            <w:noWrap w:val="0"/>
            <w:vAlign w:val="top"/>
          </w:tcPr>
          <w:p w14:paraId="272DA317">
            <w:pPr>
              <w:widowControl/>
              <w:jc w:val="left"/>
              <w:rPr>
                <w:rFonts w:eastAsia="Times New Roman"/>
                <w:color w:val="000000"/>
                <w:kern w:val="0"/>
                <w:sz w:val="20"/>
                <w:szCs w:val="20"/>
              </w:rPr>
            </w:pPr>
          </w:p>
        </w:tc>
        <w:tc>
          <w:tcPr>
            <w:tcW w:w="821" w:type="dxa"/>
            <w:noWrap w:val="0"/>
            <w:vAlign w:val="top"/>
          </w:tcPr>
          <w:p w14:paraId="7E022431">
            <w:pPr>
              <w:widowControl/>
              <w:jc w:val="left"/>
              <w:rPr>
                <w:rFonts w:eastAsia="Times New Roman"/>
                <w:color w:val="000000"/>
                <w:kern w:val="0"/>
                <w:sz w:val="20"/>
                <w:szCs w:val="20"/>
              </w:rPr>
            </w:pPr>
          </w:p>
        </w:tc>
        <w:tc>
          <w:tcPr>
            <w:tcW w:w="1750" w:type="dxa"/>
            <w:noWrap w:val="0"/>
            <w:vAlign w:val="top"/>
          </w:tcPr>
          <w:p w14:paraId="26F487D0">
            <w:pPr>
              <w:widowControl/>
              <w:jc w:val="left"/>
              <w:rPr>
                <w:rFonts w:eastAsia="Times New Roman"/>
                <w:color w:val="000000"/>
                <w:kern w:val="0"/>
                <w:sz w:val="20"/>
                <w:szCs w:val="20"/>
              </w:rPr>
            </w:pPr>
          </w:p>
        </w:tc>
        <w:tc>
          <w:tcPr>
            <w:tcW w:w="4318" w:type="dxa"/>
            <w:noWrap w:val="0"/>
            <w:vAlign w:val="top"/>
          </w:tcPr>
          <w:p w14:paraId="5FE61151">
            <w:pPr>
              <w:widowControl/>
              <w:jc w:val="left"/>
              <w:rPr>
                <w:rFonts w:ascii="宋体" w:cs="宋体"/>
                <w:color w:val="000000"/>
                <w:kern w:val="0"/>
                <w:sz w:val="20"/>
                <w:szCs w:val="20"/>
              </w:rPr>
            </w:pPr>
            <w:r>
              <w:rPr>
                <w:rFonts w:hint="eastAsia" w:ascii="宋体" w:hAnsi="宋体" w:cs="宋体"/>
                <w:color w:val="000000"/>
                <w:kern w:val="0"/>
                <w:sz w:val="20"/>
                <w:szCs w:val="20"/>
              </w:rPr>
              <w:t>无木四防活动房屋预制板</w:t>
            </w:r>
          </w:p>
        </w:tc>
      </w:tr>
      <w:tr w14:paraId="051928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C053DC">
            <w:pPr>
              <w:widowControl/>
              <w:jc w:val="left"/>
              <w:rPr>
                <w:rFonts w:ascii="宋体" w:cs="宋体"/>
                <w:color w:val="000000"/>
                <w:kern w:val="0"/>
                <w:sz w:val="20"/>
                <w:szCs w:val="20"/>
              </w:rPr>
            </w:pPr>
          </w:p>
        </w:tc>
        <w:tc>
          <w:tcPr>
            <w:tcW w:w="1577" w:type="dxa"/>
            <w:noWrap w:val="0"/>
            <w:vAlign w:val="top"/>
          </w:tcPr>
          <w:p w14:paraId="28A42683">
            <w:pPr>
              <w:widowControl/>
              <w:jc w:val="left"/>
              <w:rPr>
                <w:rFonts w:eastAsia="Times New Roman"/>
                <w:color w:val="000000"/>
                <w:kern w:val="0"/>
                <w:sz w:val="20"/>
                <w:szCs w:val="20"/>
              </w:rPr>
            </w:pPr>
          </w:p>
        </w:tc>
        <w:tc>
          <w:tcPr>
            <w:tcW w:w="821" w:type="dxa"/>
            <w:noWrap w:val="0"/>
            <w:vAlign w:val="top"/>
          </w:tcPr>
          <w:p w14:paraId="6CAC23F6">
            <w:pPr>
              <w:widowControl/>
              <w:jc w:val="left"/>
              <w:rPr>
                <w:rFonts w:eastAsia="Times New Roman"/>
                <w:color w:val="000000"/>
                <w:kern w:val="0"/>
                <w:sz w:val="20"/>
                <w:szCs w:val="20"/>
              </w:rPr>
            </w:pPr>
          </w:p>
        </w:tc>
        <w:tc>
          <w:tcPr>
            <w:tcW w:w="1750" w:type="dxa"/>
            <w:noWrap w:val="0"/>
            <w:vAlign w:val="top"/>
          </w:tcPr>
          <w:p w14:paraId="3B65C6BC">
            <w:pPr>
              <w:widowControl/>
              <w:jc w:val="left"/>
              <w:rPr>
                <w:rFonts w:eastAsia="Times New Roman"/>
                <w:color w:val="000000"/>
                <w:kern w:val="0"/>
                <w:sz w:val="20"/>
                <w:szCs w:val="20"/>
              </w:rPr>
            </w:pPr>
          </w:p>
        </w:tc>
        <w:tc>
          <w:tcPr>
            <w:tcW w:w="4318" w:type="dxa"/>
            <w:noWrap w:val="0"/>
            <w:vAlign w:val="top"/>
          </w:tcPr>
          <w:p w14:paraId="14221971">
            <w:pPr>
              <w:widowControl/>
              <w:jc w:val="left"/>
              <w:rPr>
                <w:rFonts w:ascii="宋体" w:cs="宋体"/>
                <w:color w:val="000000"/>
                <w:kern w:val="0"/>
                <w:sz w:val="20"/>
                <w:szCs w:val="20"/>
              </w:rPr>
            </w:pPr>
            <w:r>
              <w:rPr>
                <w:rFonts w:hint="eastAsia" w:ascii="宋体" w:hAnsi="宋体" w:cs="宋体"/>
                <w:color w:val="000000"/>
                <w:kern w:val="0"/>
                <w:sz w:val="20"/>
                <w:szCs w:val="20"/>
              </w:rPr>
              <w:t>钢筋混凝土预制楼梯（包括楼梯板、栏杆）</w:t>
            </w:r>
          </w:p>
        </w:tc>
      </w:tr>
      <w:tr w14:paraId="5C26C6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198E41">
            <w:pPr>
              <w:widowControl/>
              <w:jc w:val="left"/>
              <w:rPr>
                <w:rFonts w:ascii="宋体" w:cs="宋体"/>
                <w:color w:val="000000"/>
                <w:kern w:val="0"/>
                <w:sz w:val="20"/>
                <w:szCs w:val="20"/>
              </w:rPr>
            </w:pPr>
          </w:p>
        </w:tc>
        <w:tc>
          <w:tcPr>
            <w:tcW w:w="1577" w:type="dxa"/>
            <w:noWrap w:val="0"/>
            <w:vAlign w:val="top"/>
          </w:tcPr>
          <w:p w14:paraId="62B29157">
            <w:pPr>
              <w:widowControl/>
              <w:jc w:val="left"/>
              <w:rPr>
                <w:rFonts w:eastAsia="Times New Roman"/>
                <w:color w:val="000000"/>
                <w:kern w:val="0"/>
                <w:sz w:val="20"/>
                <w:szCs w:val="20"/>
              </w:rPr>
            </w:pPr>
          </w:p>
        </w:tc>
        <w:tc>
          <w:tcPr>
            <w:tcW w:w="821" w:type="dxa"/>
            <w:noWrap w:val="0"/>
            <w:vAlign w:val="top"/>
          </w:tcPr>
          <w:p w14:paraId="27D6451E">
            <w:pPr>
              <w:widowControl/>
              <w:jc w:val="left"/>
              <w:rPr>
                <w:rFonts w:eastAsia="Times New Roman"/>
                <w:color w:val="000000"/>
                <w:kern w:val="0"/>
                <w:sz w:val="20"/>
                <w:szCs w:val="20"/>
              </w:rPr>
            </w:pPr>
          </w:p>
        </w:tc>
        <w:tc>
          <w:tcPr>
            <w:tcW w:w="1750" w:type="dxa"/>
            <w:noWrap w:val="0"/>
            <w:vAlign w:val="top"/>
          </w:tcPr>
          <w:p w14:paraId="62C32222">
            <w:pPr>
              <w:widowControl/>
              <w:jc w:val="left"/>
              <w:rPr>
                <w:rFonts w:eastAsia="Times New Roman"/>
                <w:color w:val="000000"/>
                <w:kern w:val="0"/>
                <w:sz w:val="20"/>
                <w:szCs w:val="20"/>
              </w:rPr>
            </w:pPr>
          </w:p>
        </w:tc>
        <w:tc>
          <w:tcPr>
            <w:tcW w:w="4318" w:type="dxa"/>
            <w:noWrap w:val="0"/>
            <w:vAlign w:val="top"/>
          </w:tcPr>
          <w:p w14:paraId="3327A400">
            <w:pPr>
              <w:widowControl/>
              <w:jc w:val="left"/>
              <w:rPr>
                <w:rFonts w:ascii="宋体" w:cs="宋体"/>
                <w:color w:val="000000"/>
                <w:kern w:val="0"/>
                <w:sz w:val="20"/>
                <w:szCs w:val="20"/>
              </w:rPr>
            </w:pPr>
            <w:r>
              <w:rPr>
                <w:rFonts w:hint="eastAsia" w:ascii="宋体" w:hAnsi="宋体" w:cs="宋体"/>
                <w:color w:val="000000"/>
                <w:kern w:val="0"/>
                <w:sz w:val="20"/>
                <w:szCs w:val="20"/>
              </w:rPr>
              <w:t>钢筋混凝土预制门窗框架</w:t>
            </w:r>
          </w:p>
        </w:tc>
      </w:tr>
      <w:tr w14:paraId="16B326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1D4D06">
            <w:pPr>
              <w:widowControl/>
              <w:jc w:val="left"/>
              <w:rPr>
                <w:rFonts w:ascii="宋体" w:cs="宋体"/>
                <w:color w:val="000000"/>
                <w:kern w:val="0"/>
                <w:sz w:val="20"/>
                <w:szCs w:val="20"/>
              </w:rPr>
            </w:pPr>
          </w:p>
        </w:tc>
        <w:tc>
          <w:tcPr>
            <w:tcW w:w="1577" w:type="dxa"/>
            <w:noWrap w:val="0"/>
            <w:vAlign w:val="top"/>
          </w:tcPr>
          <w:p w14:paraId="3D782BC8">
            <w:pPr>
              <w:widowControl/>
              <w:jc w:val="left"/>
              <w:rPr>
                <w:rFonts w:eastAsia="Times New Roman"/>
                <w:color w:val="000000"/>
                <w:kern w:val="0"/>
                <w:sz w:val="20"/>
                <w:szCs w:val="20"/>
              </w:rPr>
            </w:pPr>
          </w:p>
        </w:tc>
        <w:tc>
          <w:tcPr>
            <w:tcW w:w="821" w:type="dxa"/>
            <w:noWrap w:val="0"/>
            <w:vAlign w:val="top"/>
          </w:tcPr>
          <w:p w14:paraId="6791D950">
            <w:pPr>
              <w:widowControl/>
              <w:jc w:val="left"/>
              <w:rPr>
                <w:rFonts w:eastAsia="Times New Roman"/>
                <w:color w:val="000000"/>
                <w:kern w:val="0"/>
                <w:sz w:val="20"/>
                <w:szCs w:val="20"/>
              </w:rPr>
            </w:pPr>
          </w:p>
        </w:tc>
        <w:tc>
          <w:tcPr>
            <w:tcW w:w="1750" w:type="dxa"/>
            <w:noWrap w:val="0"/>
            <w:vAlign w:val="top"/>
          </w:tcPr>
          <w:p w14:paraId="7B4EC1B7">
            <w:pPr>
              <w:widowControl/>
              <w:jc w:val="left"/>
              <w:rPr>
                <w:rFonts w:eastAsia="Times New Roman"/>
                <w:color w:val="000000"/>
                <w:kern w:val="0"/>
                <w:sz w:val="20"/>
                <w:szCs w:val="20"/>
              </w:rPr>
            </w:pPr>
          </w:p>
        </w:tc>
        <w:tc>
          <w:tcPr>
            <w:tcW w:w="4318" w:type="dxa"/>
            <w:noWrap w:val="0"/>
            <w:vAlign w:val="top"/>
          </w:tcPr>
          <w:p w14:paraId="34F45715">
            <w:pPr>
              <w:widowControl/>
              <w:jc w:val="left"/>
              <w:rPr>
                <w:rFonts w:ascii="宋体" w:cs="宋体"/>
                <w:color w:val="000000"/>
                <w:kern w:val="0"/>
                <w:sz w:val="20"/>
                <w:szCs w:val="20"/>
              </w:rPr>
            </w:pPr>
            <w:r>
              <w:rPr>
                <w:rFonts w:hint="eastAsia" w:ascii="宋体" w:hAnsi="宋体" w:cs="宋体"/>
                <w:color w:val="000000"/>
                <w:kern w:val="0"/>
                <w:sz w:val="20"/>
                <w:szCs w:val="20"/>
              </w:rPr>
              <w:t>水泥钢筋混凝土桥梁构件</w:t>
            </w:r>
          </w:p>
        </w:tc>
      </w:tr>
      <w:tr w14:paraId="0C12A3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163C7C">
            <w:pPr>
              <w:widowControl/>
              <w:jc w:val="left"/>
              <w:rPr>
                <w:rFonts w:ascii="宋体" w:cs="宋体"/>
                <w:color w:val="000000"/>
                <w:kern w:val="0"/>
                <w:sz w:val="20"/>
                <w:szCs w:val="20"/>
              </w:rPr>
            </w:pPr>
          </w:p>
        </w:tc>
        <w:tc>
          <w:tcPr>
            <w:tcW w:w="1577" w:type="dxa"/>
            <w:noWrap w:val="0"/>
            <w:vAlign w:val="top"/>
          </w:tcPr>
          <w:p w14:paraId="1D8D4596">
            <w:pPr>
              <w:widowControl/>
              <w:jc w:val="left"/>
              <w:rPr>
                <w:rFonts w:eastAsia="Times New Roman"/>
                <w:color w:val="000000"/>
                <w:kern w:val="0"/>
                <w:sz w:val="20"/>
                <w:szCs w:val="20"/>
              </w:rPr>
            </w:pPr>
          </w:p>
        </w:tc>
        <w:tc>
          <w:tcPr>
            <w:tcW w:w="821" w:type="dxa"/>
            <w:noWrap w:val="0"/>
            <w:vAlign w:val="top"/>
          </w:tcPr>
          <w:p w14:paraId="1152DBCF">
            <w:pPr>
              <w:widowControl/>
              <w:jc w:val="left"/>
              <w:rPr>
                <w:rFonts w:eastAsia="Times New Roman"/>
                <w:color w:val="000000"/>
                <w:kern w:val="0"/>
                <w:sz w:val="20"/>
                <w:szCs w:val="20"/>
              </w:rPr>
            </w:pPr>
          </w:p>
        </w:tc>
        <w:tc>
          <w:tcPr>
            <w:tcW w:w="1750" w:type="dxa"/>
            <w:noWrap w:val="0"/>
            <w:vAlign w:val="top"/>
          </w:tcPr>
          <w:p w14:paraId="6453FE95">
            <w:pPr>
              <w:widowControl/>
              <w:jc w:val="left"/>
              <w:rPr>
                <w:rFonts w:eastAsia="Times New Roman"/>
                <w:color w:val="000000"/>
                <w:kern w:val="0"/>
                <w:sz w:val="20"/>
                <w:szCs w:val="20"/>
              </w:rPr>
            </w:pPr>
          </w:p>
        </w:tc>
        <w:tc>
          <w:tcPr>
            <w:tcW w:w="4318" w:type="dxa"/>
            <w:noWrap w:val="0"/>
            <w:vAlign w:val="top"/>
          </w:tcPr>
          <w:p w14:paraId="16A4975D">
            <w:pPr>
              <w:widowControl/>
              <w:jc w:val="left"/>
              <w:rPr>
                <w:rFonts w:ascii="宋体" w:cs="宋体"/>
                <w:color w:val="000000"/>
                <w:kern w:val="0"/>
                <w:sz w:val="20"/>
                <w:szCs w:val="20"/>
              </w:rPr>
            </w:pPr>
            <w:r>
              <w:rPr>
                <w:rFonts w:hint="eastAsia" w:ascii="宋体" w:hAnsi="宋体" w:cs="宋体"/>
                <w:color w:val="000000"/>
                <w:kern w:val="0"/>
                <w:sz w:val="20"/>
                <w:szCs w:val="20"/>
              </w:rPr>
              <w:t>其他钢筋混凝土预制框架</w:t>
            </w:r>
          </w:p>
        </w:tc>
      </w:tr>
      <w:tr w14:paraId="58888E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8A1FE14">
            <w:pPr>
              <w:widowControl/>
              <w:jc w:val="left"/>
              <w:rPr>
                <w:rFonts w:ascii="宋体" w:cs="宋体"/>
                <w:color w:val="000000"/>
                <w:kern w:val="0"/>
                <w:sz w:val="20"/>
                <w:szCs w:val="20"/>
              </w:rPr>
            </w:pPr>
          </w:p>
        </w:tc>
        <w:tc>
          <w:tcPr>
            <w:tcW w:w="1577" w:type="dxa"/>
            <w:noWrap w:val="0"/>
            <w:vAlign w:val="top"/>
          </w:tcPr>
          <w:p w14:paraId="4CBA3BCE">
            <w:pPr>
              <w:widowControl/>
              <w:jc w:val="left"/>
              <w:rPr>
                <w:rFonts w:eastAsia="Times New Roman"/>
                <w:color w:val="000000"/>
                <w:kern w:val="0"/>
                <w:sz w:val="20"/>
                <w:szCs w:val="20"/>
              </w:rPr>
            </w:pPr>
          </w:p>
        </w:tc>
        <w:tc>
          <w:tcPr>
            <w:tcW w:w="821" w:type="dxa"/>
            <w:noWrap w:val="0"/>
            <w:vAlign w:val="top"/>
          </w:tcPr>
          <w:p w14:paraId="5E049E41">
            <w:pPr>
              <w:widowControl/>
              <w:jc w:val="left"/>
              <w:rPr>
                <w:rFonts w:ascii="宋体" w:cs="宋体"/>
                <w:color w:val="000000"/>
                <w:kern w:val="0"/>
                <w:sz w:val="20"/>
                <w:szCs w:val="20"/>
              </w:rPr>
            </w:pPr>
            <w:r>
              <w:rPr>
                <w:rFonts w:ascii="宋体" w:hAnsi="宋体" w:cs="宋体"/>
                <w:color w:val="000000"/>
                <w:kern w:val="0"/>
                <w:sz w:val="20"/>
                <w:szCs w:val="20"/>
              </w:rPr>
              <w:t>3031*</w:t>
            </w:r>
          </w:p>
        </w:tc>
        <w:tc>
          <w:tcPr>
            <w:tcW w:w="1750" w:type="dxa"/>
            <w:noWrap w:val="0"/>
            <w:vAlign w:val="top"/>
          </w:tcPr>
          <w:p w14:paraId="63CD35FB">
            <w:pPr>
              <w:widowControl/>
              <w:jc w:val="left"/>
              <w:rPr>
                <w:rFonts w:ascii="宋体" w:cs="宋体"/>
                <w:color w:val="000000"/>
                <w:kern w:val="0"/>
                <w:sz w:val="20"/>
                <w:szCs w:val="20"/>
              </w:rPr>
            </w:pPr>
            <w:r>
              <w:rPr>
                <w:rFonts w:hint="eastAsia" w:ascii="宋体" w:hAnsi="宋体" w:cs="宋体"/>
                <w:color w:val="000000"/>
                <w:kern w:val="0"/>
                <w:sz w:val="20"/>
                <w:szCs w:val="20"/>
              </w:rPr>
              <w:t>粘土砖瓦及建筑砌块制造</w:t>
            </w:r>
          </w:p>
        </w:tc>
        <w:tc>
          <w:tcPr>
            <w:tcW w:w="4318" w:type="dxa"/>
            <w:noWrap w:val="0"/>
            <w:vAlign w:val="top"/>
          </w:tcPr>
          <w:p w14:paraId="6073A610">
            <w:pPr>
              <w:widowControl/>
              <w:jc w:val="left"/>
              <w:rPr>
                <w:rFonts w:ascii="宋体" w:cs="宋体"/>
                <w:color w:val="000000"/>
                <w:kern w:val="0"/>
                <w:sz w:val="20"/>
                <w:szCs w:val="20"/>
              </w:rPr>
            </w:pPr>
            <w:r>
              <w:rPr>
                <w:rFonts w:hint="eastAsia" w:ascii="宋体" w:hAnsi="宋体" w:cs="宋体"/>
                <w:color w:val="000000"/>
                <w:kern w:val="0"/>
                <w:sz w:val="20"/>
                <w:szCs w:val="20"/>
              </w:rPr>
              <w:t>新型烧结砖（空心、利废、生物质建材、节能保温、通过绿色评定的新型烧结类砖、砌块产品）</w:t>
            </w:r>
          </w:p>
        </w:tc>
      </w:tr>
      <w:tr w14:paraId="2DEE02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C28BDF">
            <w:pPr>
              <w:widowControl/>
              <w:jc w:val="left"/>
              <w:rPr>
                <w:rFonts w:ascii="宋体" w:cs="宋体"/>
                <w:color w:val="000000"/>
                <w:kern w:val="0"/>
                <w:sz w:val="20"/>
                <w:szCs w:val="20"/>
              </w:rPr>
            </w:pPr>
          </w:p>
        </w:tc>
        <w:tc>
          <w:tcPr>
            <w:tcW w:w="1577" w:type="dxa"/>
            <w:noWrap w:val="0"/>
            <w:vAlign w:val="top"/>
          </w:tcPr>
          <w:p w14:paraId="6F33FDD6">
            <w:pPr>
              <w:widowControl/>
              <w:jc w:val="left"/>
              <w:rPr>
                <w:rFonts w:eastAsia="Times New Roman"/>
                <w:color w:val="000000"/>
                <w:kern w:val="0"/>
                <w:sz w:val="20"/>
                <w:szCs w:val="20"/>
              </w:rPr>
            </w:pPr>
          </w:p>
        </w:tc>
        <w:tc>
          <w:tcPr>
            <w:tcW w:w="821" w:type="dxa"/>
            <w:noWrap w:val="0"/>
            <w:vAlign w:val="top"/>
          </w:tcPr>
          <w:p w14:paraId="1185D78C">
            <w:pPr>
              <w:widowControl/>
              <w:jc w:val="left"/>
              <w:rPr>
                <w:rFonts w:eastAsia="Times New Roman"/>
                <w:color w:val="000000"/>
                <w:kern w:val="0"/>
                <w:sz w:val="20"/>
                <w:szCs w:val="20"/>
              </w:rPr>
            </w:pPr>
          </w:p>
        </w:tc>
        <w:tc>
          <w:tcPr>
            <w:tcW w:w="1750" w:type="dxa"/>
            <w:noWrap w:val="0"/>
            <w:vAlign w:val="top"/>
          </w:tcPr>
          <w:p w14:paraId="11F70BCB">
            <w:pPr>
              <w:widowControl/>
              <w:jc w:val="left"/>
              <w:rPr>
                <w:rFonts w:eastAsia="Times New Roman"/>
                <w:color w:val="000000"/>
                <w:kern w:val="0"/>
                <w:sz w:val="20"/>
                <w:szCs w:val="20"/>
              </w:rPr>
            </w:pPr>
          </w:p>
        </w:tc>
        <w:tc>
          <w:tcPr>
            <w:tcW w:w="4318" w:type="dxa"/>
            <w:noWrap w:val="0"/>
            <w:vAlign w:val="top"/>
          </w:tcPr>
          <w:p w14:paraId="2132DF0E">
            <w:pPr>
              <w:widowControl/>
              <w:jc w:val="left"/>
              <w:rPr>
                <w:rFonts w:ascii="宋体" w:cs="宋体"/>
                <w:color w:val="000000"/>
                <w:kern w:val="0"/>
                <w:sz w:val="20"/>
                <w:szCs w:val="20"/>
              </w:rPr>
            </w:pPr>
            <w:r>
              <w:rPr>
                <w:rFonts w:hint="eastAsia" w:ascii="宋体" w:hAnsi="宋体" w:cs="宋体"/>
                <w:color w:val="000000"/>
                <w:kern w:val="0"/>
                <w:sz w:val="20"/>
                <w:szCs w:val="20"/>
              </w:rPr>
              <w:t>新型烧结砌块</w:t>
            </w:r>
          </w:p>
        </w:tc>
      </w:tr>
      <w:tr w14:paraId="38246C9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3E23CF">
            <w:pPr>
              <w:widowControl/>
              <w:jc w:val="left"/>
              <w:rPr>
                <w:rFonts w:ascii="宋体" w:cs="宋体"/>
                <w:color w:val="000000"/>
                <w:kern w:val="0"/>
                <w:sz w:val="20"/>
                <w:szCs w:val="20"/>
              </w:rPr>
            </w:pPr>
          </w:p>
        </w:tc>
        <w:tc>
          <w:tcPr>
            <w:tcW w:w="1577" w:type="dxa"/>
            <w:noWrap w:val="0"/>
            <w:vAlign w:val="top"/>
          </w:tcPr>
          <w:p w14:paraId="301B47FA">
            <w:pPr>
              <w:widowControl/>
              <w:jc w:val="left"/>
              <w:rPr>
                <w:rFonts w:eastAsia="Times New Roman"/>
                <w:color w:val="000000"/>
                <w:kern w:val="0"/>
                <w:sz w:val="20"/>
                <w:szCs w:val="20"/>
              </w:rPr>
            </w:pPr>
          </w:p>
        </w:tc>
        <w:tc>
          <w:tcPr>
            <w:tcW w:w="821" w:type="dxa"/>
            <w:noWrap w:val="0"/>
            <w:vAlign w:val="top"/>
          </w:tcPr>
          <w:p w14:paraId="1550F239">
            <w:pPr>
              <w:widowControl/>
              <w:jc w:val="left"/>
              <w:rPr>
                <w:rFonts w:eastAsia="Times New Roman"/>
                <w:color w:val="000000"/>
                <w:kern w:val="0"/>
                <w:sz w:val="20"/>
                <w:szCs w:val="20"/>
              </w:rPr>
            </w:pPr>
          </w:p>
        </w:tc>
        <w:tc>
          <w:tcPr>
            <w:tcW w:w="1750" w:type="dxa"/>
            <w:noWrap w:val="0"/>
            <w:vAlign w:val="top"/>
          </w:tcPr>
          <w:p w14:paraId="7A883745">
            <w:pPr>
              <w:widowControl/>
              <w:jc w:val="left"/>
              <w:rPr>
                <w:rFonts w:eastAsia="Times New Roman"/>
                <w:color w:val="000000"/>
                <w:kern w:val="0"/>
                <w:sz w:val="20"/>
                <w:szCs w:val="20"/>
              </w:rPr>
            </w:pPr>
          </w:p>
        </w:tc>
        <w:tc>
          <w:tcPr>
            <w:tcW w:w="4318" w:type="dxa"/>
            <w:noWrap w:val="0"/>
            <w:vAlign w:val="top"/>
          </w:tcPr>
          <w:p w14:paraId="7FE5B720">
            <w:pPr>
              <w:widowControl/>
              <w:jc w:val="left"/>
              <w:rPr>
                <w:rFonts w:ascii="宋体" w:cs="宋体"/>
                <w:color w:val="000000"/>
                <w:kern w:val="0"/>
                <w:sz w:val="20"/>
                <w:szCs w:val="20"/>
              </w:rPr>
            </w:pPr>
            <w:r>
              <w:rPr>
                <w:rFonts w:hint="eastAsia" w:ascii="宋体" w:hAnsi="宋体" w:cs="宋体"/>
                <w:color w:val="000000"/>
                <w:kern w:val="0"/>
                <w:sz w:val="20"/>
                <w:szCs w:val="20"/>
              </w:rPr>
              <w:t>新型烧结环境修复材料</w:t>
            </w:r>
          </w:p>
        </w:tc>
      </w:tr>
      <w:tr w14:paraId="0EC6A3D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922453">
            <w:pPr>
              <w:widowControl/>
              <w:jc w:val="left"/>
              <w:rPr>
                <w:rFonts w:ascii="宋体" w:cs="宋体"/>
                <w:color w:val="000000"/>
                <w:kern w:val="0"/>
                <w:sz w:val="20"/>
                <w:szCs w:val="20"/>
              </w:rPr>
            </w:pPr>
          </w:p>
        </w:tc>
        <w:tc>
          <w:tcPr>
            <w:tcW w:w="1577" w:type="dxa"/>
            <w:noWrap w:val="0"/>
            <w:vAlign w:val="top"/>
          </w:tcPr>
          <w:p w14:paraId="6275CE74">
            <w:pPr>
              <w:widowControl/>
              <w:jc w:val="left"/>
              <w:rPr>
                <w:rFonts w:eastAsia="Times New Roman"/>
                <w:color w:val="000000"/>
                <w:kern w:val="0"/>
                <w:sz w:val="20"/>
                <w:szCs w:val="20"/>
              </w:rPr>
            </w:pPr>
          </w:p>
        </w:tc>
        <w:tc>
          <w:tcPr>
            <w:tcW w:w="821" w:type="dxa"/>
            <w:noWrap w:val="0"/>
            <w:vAlign w:val="top"/>
          </w:tcPr>
          <w:p w14:paraId="28224AA6">
            <w:pPr>
              <w:widowControl/>
              <w:jc w:val="left"/>
              <w:rPr>
                <w:rFonts w:eastAsia="Times New Roman"/>
                <w:color w:val="000000"/>
                <w:kern w:val="0"/>
                <w:sz w:val="20"/>
                <w:szCs w:val="20"/>
              </w:rPr>
            </w:pPr>
          </w:p>
        </w:tc>
        <w:tc>
          <w:tcPr>
            <w:tcW w:w="1750" w:type="dxa"/>
            <w:noWrap w:val="0"/>
            <w:vAlign w:val="top"/>
          </w:tcPr>
          <w:p w14:paraId="56E5A5A9">
            <w:pPr>
              <w:widowControl/>
              <w:jc w:val="left"/>
              <w:rPr>
                <w:rFonts w:eastAsia="Times New Roman"/>
                <w:color w:val="000000"/>
                <w:kern w:val="0"/>
                <w:sz w:val="20"/>
                <w:szCs w:val="20"/>
              </w:rPr>
            </w:pPr>
          </w:p>
        </w:tc>
        <w:tc>
          <w:tcPr>
            <w:tcW w:w="4318" w:type="dxa"/>
            <w:noWrap w:val="0"/>
            <w:vAlign w:val="top"/>
          </w:tcPr>
          <w:p w14:paraId="5C26D4CB">
            <w:pPr>
              <w:widowControl/>
              <w:jc w:val="left"/>
              <w:rPr>
                <w:rFonts w:ascii="宋体" w:cs="宋体"/>
                <w:color w:val="000000"/>
                <w:kern w:val="0"/>
                <w:sz w:val="20"/>
                <w:szCs w:val="20"/>
              </w:rPr>
            </w:pPr>
            <w:r>
              <w:rPr>
                <w:rFonts w:hint="eastAsia" w:ascii="宋体" w:hAnsi="宋体" w:cs="宋体"/>
                <w:color w:val="000000"/>
                <w:kern w:val="0"/>
                <w:sz w:val="20"/>
                <w:szCs w:val="20"/>
              </w:rPr>
              <w:t>烧结路面砖</w:t>
            </w:r>
          </w:p>
        </w:tc>
      </w:tr>
      <w:tr w14:paraId="406CD2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01FD75">
            <w:pPr>
              <w:widowControl/>
              <w:jc w:val="left"/>
              <w:rPr>
                <w:rFonts w:ascii="宋体" w:cs="宋体"/>
                <w:color w:val="000000"/>
                <w:kern w:val="0"/>
                <w:sz w:val="20"/>
                <w:szCs w:val="20"/>
              </w:rPr>
            </w:pPr>
          </w:p>
        </w:tc>
        <w:tc>
          <w:tcPr>
            <w:tcW w:w="1577" w:type="dxa"/>
            <w:noWrap w:val="0"/>
            <w:vAlign w:val="top"/>
          </w:tcPr>
          <w:p w14:paraId="50E2FBD7">
            <w:pPr>
              <w:widowControl/>
              <w:jc w:val="left"/>
              <w:rPr>
                <w:rFonts w:eastAsia="Times New Roman"/>
                <w:color w:val="000000"/>
                <w:kern w:val="0"/>
                <w:sz w:val="20"/>
                <w:szCs w:val="20"/>
              </w:rPr>
            </w:pPr>
          </w:p>
        </w:tc>
        <w:tc>
          <w:tcPr>
            <w:tcW w:w="821" w:type="dxa"/>
            <w:noWrap w:val="0"/>
            <w:vAlign w:val="top"/>
          </w:tcPr>
          <w:p w14:paraId="08661B6B">
            <w:pPr>
              <w:widowControl/>
              <w:jc w:val="left"/>
              <w:rPr>
                <w:rFonts w:eastAsia="Times New Roman"/>
                <w:color w:val="000000"/>
                <w:kern w:val="0"/>
                <w:sz w:val="20"/>
                <w:szCs w:val="20"/>
              </w:rPr>
            </w:pPr>
          </w:p>
        </w:tc>
        <w:tc>
          <w:tcPr>
            <w:tcW w:w="1750" w:type="dxa"/>
            <w:noWrap w:val="0"/>
            <w:vAlign w:val="top"/>
          </w:tcPr>
          <w:p w14:paraId="03654D8A">
            <w:pPr>
              <w:widowControl/>
              <w:jc w:val="left"/>
              <w:rPr>
                <w:rFonts w:eastAsia="Times New Roman"/>
                <w:color w:val="000000"/>
                <w:kern w:val="0"/>
                <w:sz w:val="20"/>
                <w:szCs w:val="20"/>
              </w:rPr>
            </w:pPr>
          </w:p>
        </w:tc>
        <w:tc>
          <w:tcPr>
            <w:tcW w:w="4318" w:type="dxa"/>
            <w:noWrap w:val="0"/>
            <w:vAlign w:val="top"/>
          </w:tcPr>
          <w:p w14:paraId="483989B8">
            <w:pPr>
              <w:widowControl/>
              <w:jc w:val="left"/>
              <w:rPr>
                <w:rFonts w:ascii="宋体" w:cs="宋体"/>
                <w:color w:val="000000"/>
                <w:kern w:val="0"/>
                <w:sz w:val="20"/>
                <w:szCs w:val="20"/>
              </w:rPr>
            </w:pPr>
            <w:r>
              <w:rPr>
                <w:rFonts w:hint="eastAsia" w:ascii="宋体" w:hAnsi="宋体" w:cs="宋体"/>
                <w:color w:val="000000"/>
                <w:kern w:val="0"/>
                <w:sz w:val="20"/>
                <w:szCs w:val="20"/>
              </w:rPr>
              <w:t>透水砖</w:t>
            </w:r>
          </w:p>
        </w:tc>
      </w:tr>
      <w:tr w14:paraId="357F09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A8914B">
            <w:pPr>
              <w:widowControl/>
              <w:jc w:val="left"/>
              <w:rPr>
                <w:rFonts w:ascii="宋体" w:cs="宋体"/>
                <w:color w:val="000000"/>
                <w:kern w:val="0"/>
                <w:sz w:val="20"/>
                <w:szCs w:val="20"/>
              </w:rPr>
            </w:pPr>
          </w:p>
        </w:tc>
        <w:tc>
          <w:tcPr>
            <w:tcW w:w="1577" w:type="dxa"/>
            <w:noWrap w:val="0"/>
            <w:vAlign w:val="top"/>
          </w:tcPr>
          <w:p w14:paraId="43FE5DEC">
            <w:pPr>
              <w:widowControl/>
              <w:jc w:val="left"/>
              <w:rPr>
                <w:rFonts w:eastAsia="Times New Roman"/>
                <w:color w:val="000000"/>
                <w:kern w:val="0"/>
                <w:sz w:val="20"/>
                <w:szCs w:val="20"/>
              </w:rPr>
            </w:pPr>
          </w:p>
        </w:tc>
        <w:tc>
          <w:tcPr>
            <w:tcW w:w="821" w:type="dxa"/>
            <w:noWrap w:val="0"/>
            <w:vAlign w:val="top"/>
          </w:tcPr>
          <w:p w14:paraId="39B7C855">
            <w:pPr>
              <w:widowControl/>
              <w:jc w:val="left"/>
              <w:rPr>
                <w:rFonts w:eastAsia="Times New Roman"/>
                <w:color w:val="000000"/>
                <w:kern w:val="0"/>
                <w:sz w:val="20"/>
                <w:szCs w:val="20"/>
              </w:rPr>
            </w:pPr>
          </w:p>
        </w:tc>
        <w:tc>
          <w:tcPr>
            <w:tcW w:w="1750" w:type="dxa"/>
            <w:noWrap w:val="0"/>
            <w:vAlign w:val="top"/>
          </w:tcPr>
          <w:p w14:paraId="04AE4937">
            <w:pPr>
              <w:widowControl/>
              <w:jc w:val="left"/>
              <w:rPr>
                <w:rFonts w:eastAsia="Times New Roman"/>
                <w:color w:val="000000"/>
                <w:kern w:val="0"/>
                <w:sz w:val="20"/>
                <w:szCs w:val="20"/>
              </w:rPr>
            </w:pPr>
          </w:p>
        </w:tc>
        <w:tc>
          <w:tcPr>
            <w:tcW w:w="4318" w:type="dxa"/>
            <w:noWrap w:val="0"/>
            <w:vAlign w:val="top"/>
          </w:tcPr>
          <w:p w14:paraId="002AC6FC">
            <w:pPr>
              <w:widowControl/>
              <w:jc w:val="left"/>
              <w:rPr>
                <w:rFonts w:ascii="宋体" w:cs="宋体"/>
                <w:color w:val="000000"/>
                <w:kern w:val="0"/>
                <w:sz w:val="20"/>
                <w:szCs w:val="20"/>
              </w:rPr>
            </w:pPr>
            <w:r>
              <w:rPr>
                <w:rFonts w:hint="eastAsia" w:ascii="宋体" w:hAnsi="宋体" w:cs="宋体"/>
                <w:color w:val="000000"/>
                <w:kern w:val="0"/>
                <w:sz w:val="20"/>
                <w:szCs w:val="20"/>
              </w:rPr>
              <w:t>烧结保温砖和保温砌块</w:t>
            </w:r>
          </w:p>
        </w:tc>
      </w:tr>
      <w:tr w14:paraId="73B1C27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B87431">
            <w:pPr>
              <w:widowControl/>
              <w:jc w:val="left"/>
              <w:rPr>
                <w:rFonts w:ascii="宋体" w:cs="宋体"/>
                <w:color w:val="000000"/>
                <w:kern w:val="0"/>
                <w:sz w:val="20"/>
                <w:szCs w:val="20"/>
              </w:rPr>
            </w:pPr>
          </w:p>
        </w:tc>
        <w:tc>
          <w:tcPr>
            <w:tcW w:w="1577" w:type="dxa"/>
            <w:noWrap w:val="0"/>
            <w:vAlign w:val="top"/>
          </w:tcPr>
          <w:p w14:paraId="620BB65F">
            <w:pPr>
              <w:widowControl/>
              <w:jc w:val="left"/>
              <w:rPr>
                <w:rFonts w:eastAsia="Times New Roman"/>
                <w:color w:val="000000"/>
                <w:kern w:val="0"/>
                <w:sz w:val="20"/>
                <w:szCs w:val="20"/>
              </w:rPr>
            </w:pPr>
          </w:p>
        </w:tc>
        <w:tc>
          <w:tcPr>
            <w:tcW w:w="821" w:type="dxa"/>
            <w:noWrap w:val="0"/>
            <w:vAlign w:val="top"/>
          </w:tcPr>
          <w:p w14:paraId="75805C6B">
            <w:pPr>
              <w:widowControl/>
              <w:jc w:val="left"/>
              <w:rPr>
                <w:rFonts w:eastAsia="Times New Roman"/>
                <w:color w:val="000000"/>
                <w:kern w:val="0"/>
                <w:sz w:val="20"/>
                <w:szCs w:val="20"/>
              </w:rPr>
            </w:pPr>
          </w:p>
        </w:tc>
        <w:tc>
          <w:tcPr>
            <w:tcW w:w="1750" w:type="dxa"/>
            <w:noWrap w:val="0"/>
            <w:vAlign w:val="top"/>
          </w:tcPr>
          <w:p w14:paraId="0348468F">
            <w:pPr>
              <w:widowControl/>
              <w:jc w:val="left"/>
              <w:rPr>
                <w:rFonts w:eastAsia="Times New Roman"/>
                <w:color w:val="000000"/>
                <w:kern w:val="0"/>
                <w:sz w:val="20"/>
                <w:szCs w:val="20"/>
              </w:rPr>
            </w:pPr>
          </w:p>
        </w:tc>
        <w:tc>
          <w:tcPr>
            <w:tcW w:w="4318" w:type="dxa"/>
            <w:noWrap w:val="0"/>
            <w:vAlign w:val="top"/>
          </w:tcPr>
          <w:p w14:paraId="7B87F851">
            <w:pPr>
              <w:widowControl/>
              <w:jc w:val="left"/>
              <w:rPr>
                <w:rFonts w:ascii="宋体" w:cs="宋体"/>
                <w:color w:val="000000"/>
                <w:kern w:val="0"/>
                <w:sz w:val="20"/>
                <w:szCs w:val="20"/>
              </w:rPr>
            </w:pPr>
            <w:r>
              <w:rPr>
                <w:rFonts w:hint="eastAsia" w:ascii="宋体" w:hAnsi="宋体" w:cs="宋体"/>
                <w:color w:val="000000"/>
                <w:kern w:val="0"/>
                <w:sz w:val="20"/>
                <w:szCs w:val="20"/>
              </w:rPr>
              <w:t>保温砌块</w:t>
            </w:r>
          </w:p>
        </w:tc>
      </w:tr>
      <w:tr w14:paraId="4B19F02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759784">
            <w:pPr>
              <w:widowControl/>
              <w:jc w:val="left"/>
              <w:rPr>
                <w:rFonts w:ascii="宋体" w:cs="宋体"/>
                <w:color w:val="000000"/>
                <w:kern w:val="0"/>
                <w:sz w:val="20"/>
                <w:szCs w:val="20"/>
              </w:rPr>
            </w:pPr>
          </w:p>
        </w:tc>
        <w:tc>
          <w:tcPr>
            <w:tcW w:w="1577" w:type="dxa"/>
            <w:noWrap w:val="0"/>
            <w:vAlign w:val="top"/>
          </w:tcPr>
          <w:p w14:paraId="08D53B36">
            <w:pPr>
              <w:widowControl/>
              <w:jc w:val="left"/>
              <w:rPr>
                <w:rFonts w:eastAsia="Times New Roman"/>
                <w:color w:val="000000"/>
                <w:kern w:val="0"/>
                <w:sz w:val="20"/>
                <w:szCs w:val="20"/>
              </w:rPr>
            </w:pPr>
          </w:p>
        </w:tc>
        <w:tc>
          <w:tcPr>
            <w:tcW w:w="821" w:type="dxa"/>
            <w:noWrap w:val="0"/>
            <w:vAlign w:val="top"/>
          </w:tcPr>
          <w:p w14:paraId="46FE32F6">
            <w:pPr>
              <w:widowControl/>
              <w:jc w:val="left"/>
              <w:rPr>
                <w:rFonts w:eastAsia="Times New Roman"/>
                <w:color w:val="000000"/>
                <w:kern w:val="0"/>
                <w:sz w:val="20"/>
                <w:szCs w:val="20"/>
              </w:rPr>
            </w:pPr>
          </w:p>
        </w:tc>
        <w:tc>
          <w:tcPr>
            <w:tcW w:w="1750" w:type="dxa"/>
            <w:noWrap w:val="0"/>
            <w:vAlign w:val="top"/>
          </w:tcPr>
          <w:p w14:paraId="26552E05">
            <w:pPr>
              <w:widowControl/>
              <w:jc w:val="left"/>
              <w:rPr>
                <w:rFonts w:eastAsia="Times New Roman"/>
                <w:color w:val="000000"/>
                <w:kern w:val="0"/>
                <w:sz w:val="20"/>
                <w:szCs w:val="20"/>
              </w:rPr>
            </w:pPr>
          </w:p>
        </w:tc>
        <w:tc>
          <w:tcPr>
            <w:tcW w:w="4318" w:type="dxa"/>
            <w:noWrap w:val="0"/>
            <w:vAlign w:val="top"/>
          </w:tcPr>
          <w:p w14:paraId="7DC954FE">
            <w:pPr>
              <w:widowControl/>
              <w:jc w:val="left"/>
              <w:rPr>
                <w:rFonts w:ascii="宋体" w:cs="宋体"/>
                <w:color w:val="000000"/>
                <w:kern w:val="0"/>
                <w:sz w:val="20"/>
                <w:szCs w:val="20"/>
              </w:rPr>
            </w:pPr>
            <w:r>
              <w:rPr>
                <w:rFonts w:hint="eastAsia" w:ascii="宋体" w:hAnsi="宋体" w:cs="宋体"/>
                <w:color w:val="000000"/>
                <w:kern w:val="0"/>
                <w:sz w:val="20"/>
                <w:szCs w:val="20"/>
              </w:rPr>
              <w:t>烧结制品装配式建筑部品</w:t>
            </w:r>
          </w:p>
        </w:tc>
      </w:tr>
      <w:tr w14:paraId="3A829D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8" w:hRule="atLeast"/>
          <w:jc w:val="center"/>
        </w:trPr>
        <w:tc>
          <w:tcPr>
            <w:tcW w:w="1017" w:type="dxa"/>
            <w:noWrap w:val="0"/>
            <w:vAlign w:val="top"/>
          </w:tcPr>
          <w:p w14:paraId="51763A61">
            <w:pPr>
              <w:widowControl/>
              <w:jc w:val="left"/>
              <w:rPr>
                <w:rFonts w:ascii="宋体" w:cs="宋体"/>
                <w:color w:val="000000"/>
                <w:kern w:val="0"/>
                <w:sz w:val="20"/>
                <w:szCs w:val="20"/>
              </w:rPr>
            </w:pPr>
          </w:p>
        </w:tc>
        <w:tc>
          <w:tcPr>
            <w:tcW w:w="1577" w:type="dxa"/>
            <w:noWrap w:val="0"/>
            <w:vAlign w:val="top"/>
          </w:tcPr>
          <w:p w14:paraId="6BB659EC">
            <w:pPr>
              <w:widowControl/>
              <w:jc w:val="left"/>
              <w:rPr>
                <w:rFonts w:eastAsia="Times New Roman"/>
                <w:color w:val="000000"/>
                <w:kern w:val="0"/>
                <w:sz w:val="20"/>
                <w:szCs w:val="20"/>
              </w:rPr>
            </w:pPr>
          </w:p>
        </w:tc>
        <w:tc>
          <w:tcPr>
            <w:tcW w:w="821" w:type="dxa"/>
            <w:noWrap w:val="0"/>
            <w:vAlign w:val="top"/>
          </w:tcPr>
          <w:p w14:paraId="6F6C33B1">
            <w:pPr>
              <w:widowControl/>
              <w:jc w:val="left"/>
              <w:rPr>
                <w:rFonts w:eastAsia="Times New Roman"/>
                <w:color w:val="000000"/>
                <w:kern w:val="0"/>
                <w:sz w:val="20"/>
                <w:szCs w:val="20"/>
              </w:rPr>
            </w:pPr>
          </w:p>
        </w:tc>
        <w:tc>
          <w:tcPr>
            <w:tcW w:w="1750" w:type="dxa"/>
            <w:noWrap w:val="0"/>
            <w:vAlign w:val="top"/>
          </w:tcPr>
          <w:p w14:paraId="4FA8BE73">
            <w:pPr>
              <w:widowControl/>
              <w:jc w:val="left"/>
              <w:rPr>
                <w:rFonts w:eastAsia="Times New Roman"/>
                <w:color w:val="000000"/>
                <w:kern w:val="0"/>
                <w:sz w:val="20"/>
                <w:szCs w:val="20"/>
              </w:rPr>
            </w:pPr>
          </w:p>
        </w:tc>
        <w:tc>
          <w:tcPr>
            <w:tcW w:w="4318" w:type="dxa"/>
            <w:noWrap w:val="0"/>
            <w:vAlign w:val="top"/>
          </w:tcPr>
          <w:p w14:paraId="491D5B5D">
            <w:pPr>
              <w:widowControl/>
              <w:jc w:val="left"/>
              <w:rPr>
                <w:rFonts w:ascii="宋体" w:cs="宋体"/>
                <w:color w:val="000000"/>
                <w:kern w:val="0"/>
                <w:sz w:val="20"/>
                <w:szCs w:val="20"/>
              </w:rPr>
            </w:pPr>
            <w:r>
              <w:rPr>
                <w:rFonts w:hint="eastAsia" w:ascii="宋体" w:hAnsi="宋体" w:cs="宋体"/>
                <w:color w:val="000000"/>
                <w:kern w:val="0"/>
                <w:sz w:val="20"/>
                <w:szCs w:val="20"/>
              </w:rPr>
              <w:t>新型非烧结砖（空心、利废、生物质建材、节能保温、通过绿色评定的新型非烧结类砖、砌块产品）</w:t>
            </w:r>
          </w:p>
        </w:tc>
      </w:tr>
      <w:tr w14:paraId="032458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B28ADB">
            <w:pPr>
              <w:widowControl/>
              <w:jc w:val="left"/>
              <w:rPr>
                <w:rFonts w:ascii="宋体" w:cs="宋体"/>
                <w:color w:val="000000"/>
                <w:kern w:val="0"/>
                <w:sz w:val="20"/>
                <w:szCs w:val="20"/>
              </w:rPr>
            </w:pPr>
          </w:p>
        </w:tc>
        <w:tc>
          <w:tcPr>
            <w:tcW w:w="1577" w:type="dxa"/>
            <w:noWrap w:val="0"/>
            <w:vAlign w:val="top"/>
          </w:tcPr>
          <w:p w14:paraId="43F43FF5">
            <w:pPr>
              <w:widowControl/>
              <w:jc w:val="left"/>
              <w:rPr>
                <w:rFonts w:eastAsia="Times New Roman"/>
                <w:color w:val="000000"/>
                <w:kern w:val="0"/>
                <w:sz w:val="20"/>
                <w:szCs w:val="20"/>
              </w:rPr>
            </w:pPr>
          </w:p>
        </w:tc>
        <w:tc>
          <w:tcPr>
            <w:tcW w:w="821" w:type="dxa"/>
            <w:noWrap w:val="0"/>
            <w:vAlign w:val="top"/>
          </w:tcPr>
          <w:p w14:paraId="23BF0123">
            <w:pPr>
              <w:widowControl/>
              <w:jc w:val="left"/>
              <w:rPr>
                <w:rFonts w:eastAsia="Times New Roman"/>
                <w:color w:val="000000"/>
                <w:kern w:val="0"/>
                <w:sz w:val="20"/>
                <w:szCs w:val="20"/>
              </w:rPr>
            </w:pPr>
          </w:p>
        </w:tc>
        <w:tc>
          <w:tcPr>
            <w:tcW w:w="1750" w:type="dxa"/>
            <w:noWrap w:val="0"/>
            <w:vAlign w:val="top"/>
          </w:tcPr>
          <w:p w14:paraId="027564E2">
            <w:pPr>
              <w:widowControl/>
              <w:jc w:val="left"/>
              <w:rPr>
                <w:rFonts w:eastAsia="Times New Roman"/>
                <w:color w:val="000000"/>
                <w:kern w:val="0"/>
                <w:sz w:val="20"/>
                <w:szCs w:val="20"/>
              </w:rPr>
            </w:pPr>
          </w:p>
        </w:tc>
        <w:tc>
          <w:tcPr>
            <w:tcW w:w="4318" w:type="dxa"/>
            <w:noWrap w:val="0"/>
            <w:vAlign w:val="top"/>
          </w:tcPr>
          <w:p w14:paraId="1AAEF11D">
            <w:pPr>
              <w:widowControl/>
              <w:jc w:val="left"/>
              <w:rPr>
                <w:rFonts w:ascii="宋体" w:cs="宋体"/>
                <w:color w:val="000000"/>
                <w:kern w:val="0"/>
                <w:sz w:val="20"/>
                <w:szCs w:val="20"/>
              </w:rPr>
            </w:pPr>
            <w:r>
              <w:rPr>
                <w:rFonts w:hint="eastAsia" w:ascii="宋体" w:hAnsi="宋体" w:cs="宋体"/>
                <w:color w:val="000000"/>
                <w:kern w:val="0"/>
                <w:sz w:val="20"/>
                <w:szCs w:val="20"/>
              </w:rPr>
              <w:t>新型非烧结砌块</w:t>
            </w:r>
          </w:p>
        </w:tc>
      </w:tr>
      <w:tr w14:paraId="52A5DB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E4E784">
            <w:pPr>
              <w:widowControl/>
              <w:jc w:val="left"/>
              <w:rPr>
                <w:rFonts w:ascii="宋体" w:cs="宋体"/>
                <w:color w:val="000000"/>
                <w:kern w:val="0"/>
                <w:sz w:val="20"/>
                <w:szCs w:val="20"/>
              </w:rPr>
            </w:pPr>
          </w:p>
        </w:tc>
        <w:tc>
          <w:tcPr>
            <w:tcW w:w="1577" w:type="dxa"/>
            <w:noWrap w:val="0"/>
            <w:vAlign w:val="top"/>
          </w:tcPr>
          <w:p w14:paraId="0DFEB5CB">
            <w:pPr>
              <w:widowControl/>
              <w:jc w:val="left"/>
              <w:rPr>
                <w:rFonts w:eastAsia="Times New Roman"/>
                <w:color w:val="000000"/>
                <w:kern w:val="0"/>
                <w:sz w:val="20"/>
                <w:szCs w:val="20"/>
              </w:rPr>
            </w:pPr>
          </w:p>
        </w:tc>
        <w:tc>
          <w:tcPr>
            <w:tcW w:w="821" w:type="dxa"/>
            <w:noWrap w:val="0"/>
            <w:vAlign w:val="top"/>
          </w:tcPr>
          <w:p w14:paraId="77A8766F">
            <w:pPr>
              <w:widowControl/>
              <w:jc w:val="left"/>
              <w:rPr>
                <w:rFonts w:eastAsia="Times New Roman"/>
                <w:color w:val="000000"/>
                <w:kern w:val="0"/>
                <w:sz w:val="20"/>
                <w:szCs w:val="20"/>
              </w:rPr>
            </w:pPr>
          </w:p>
        </w:tc>
        <w:tc>
          <w:tcPr>
            <w:tcW w:w="1750" w:type="dxa"/>
            <w:noWrap w:val="0"/>
            <w:vAlign w:val="top"/>
          </w:tcPr>
          <w:p w14:paraId="614B32F9">
            <w:pPr>
              <w:widowControl/>
              <w:jc w:val="left"/>
              <w:rPr>
                <w:rFonts w:eastAsia="Times New Roman"/>
                <w:color w:val="000000"/>
                <w:kern w:val="0"/>
                <w:sz w:val="20"/>
                <w:szCs w:val="20"/>
              </w:rPr>
            </w:pPr>
          </w:p>
        </w:tc>
        <w:tc>
          <w:tcPr>
            <w:tcW w:w="4318" w:type="dxa"/>
            <w:noWrap w:val="0"/>
            <w:vAlign w:val="top"/>
          </w:tcPr>
          <w:p w14:paraId="0C39551E">
            <w:pPr>
              <w:widowControl/>
              <w:jc w:val="left"/>
              <w:rPr>
                <w:rFonts w:ascii="宋体" w:cs="宋体"/>
                <w:color w:val="000000"/>
                <w:kern w:val="0"/>
                <w:sz w:val="20"/>
                <w:szCs w:val="20"/>
              </w:rPr>
            </w:pPr>
            <w:r>
              <w:rPr>
                <w:rFonts w:hint="eastAsia" w:ascii="宋体" w:hAnsi="宋体" w:cs="宋体"/>
                <w:color w:val="000000"/>
                <w:kern w:val="0"/>
                <w:sz w:val="20"/>
                <w:szCs w:val="20"/>
              </w:rPr>
              <w:t>屋面瓦（装饰、节能、防水、功能化烧结屋面瓦）</w:t>
            </w:r>
          </w:p>
        </w:tc>
      </w:tr>
      <w:tr w14:paraId="7C7E84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A338F1">
            <w:pPr>
              <w:widowControl/>
              <w:jc w:val="left"/>
              <w:rPr>
                <w:rFonts w:ascii="宋体" w:cs="宋体"/>
                <w:color w:val="000000"/>
                <w:kern w:val="0"/>
                <w:sz w:val="20"/>
                <w:szCs w:val="20"/>
              </w:rPr>
            </w:pPr>
            <w:r>
              <w:rPr>
                <w:rFonts w:ascii="宋体" w:hAnsi="宋体" w:cs="宋体"/>
                <w:color w:val="000000"/>
                <w:kern w:val="0"/>
                <w:sz w:val="20"/>
                <w:szCs w:val="20"/>
              </w:rPr>
              <w:t>3.4.4.3</w:t>
            </w:r>
          </w:p>
        </w:tc>
        <w:tc>
          <w:tcPr>
            <w:tcW w:w="1577" w:type="dxa"/>
            <w:noWrap w:val="0"/>
            <w:vAlign w:val="top"/>
          </w:tcPr>
          <w:p w14:paraId="7BFD366E">
            <w:pPr>
              <w:widowControl/>
              <w:jc w:val="left"/>
              <w:rPr>
                <w:rFonts w:ascii="宋体" w:cs="宋体"/>
                <w:color w:val="000000"/>
                <w:kern w:val="0"/>
                <w:sz w:val="20"/>
                <w:szCs w:val="20"/>
              </w:rPr>
            </w:pPr>
            <w:r>
              <w:rPr>
                <w:rFonts w:hint="eastAsia" w:ascii="宋体" w:hAnsi="宋体" w:cs="宋体"/>
                <w:color w:val="000000"/>
                <w:kern w:val="0"/>
                <w:sz w:val="20"/>
                <w:szCs w:val="20"/>
              </w:rPr>
              <w:t>新型建筑防水材料制造</w:t>
            </w:r>
          </w:p>
        </w:tc>
        <w:tc>
          <w:tcPr>
            <w:tcW w:w="821" w:type="dxa"/>
            <w:noWrap w:val="0"/>
            <w:vAlign w:val="top"/>
          </w:tcPr>
          <w:p w14:paraId="59AE5AC8">
            <w:pPr>
              <w:widowControl/>
              <w:jc w:val="left"/>
              <w:rPr>
                <w:rFonts w:ascii="宋体" w:hAnsi="宋体"/>
                <w:color w:val="000000"/>
                <w:kern w:val="0"/>
                <w:sz w:val="20"/>
                <w:szCs w:val="20"/>
              </w:rPr>
            </w:pPr>
            <w:r>
              <w:rPr>
                <w:rFonts w:hint="eastAsia" w:ascii="宋体" w:hAnsi="宋体"/>
                <w:color w:val="000000"/>
                <w:kern w:val="0"/>
                <w:sz w:val="20"/>
                <w:szCs w:val="20"/>
              </w:rPr>
              <w:t>2919</w:t>
            </w:r>
            <w:r>
              <w:rPr>
                <w:rFonts w:ascii="宋体" w:hAnsi="宋体" w:cs="宋体"/>
                <w:color w:val="000000"/>
                <w:kern w:val="0"/>
                <w:sz w:val="20"/>
                <w:szCs w:val="20"/>
              </w:rPr>
              <w:t>*</w:t>
            </w:r>
          </w:p>
        </w:tc>
        <w:tc>
          <w:tcPr>
            <w:tcW w:w="1750" w:type="dxa"/>
            <w:noWrap w:val="0"/>
            <w:vAlign w:val="top"/>
          </w:tcPr>
          <w:p w14:paraId="2DD18931">
            <w:pPr>
              <w:widowControl/>
              <w:jc w:val="left"/>
              <w:rPr>
                <w:rFonts w:eastAsia="Times New Roman"/>
                <w:color w:val="000000"/>
                <w:kern w:val="0"/>
                <w:sz w:val="20"/>
                <w:szCs w:val="20"/>
              </w:rPr>
            </w:pPr>
            <w:r>
              <w:rPr>
                <w:rFonts w:hint="eastAsia" w:ascii="宋体" w:hAnsi="宋体" w:cs="宋体"/>
                <w:color w:val="000000"/>
                <w:kern w:val="0"/>
                <w:sz w:val="20"/>
                <w:szCs w:val="20"/>
              </w:rPr>
              <w:t>其他橡胶制品制造</w:t>
            </w:r>
          </w:p>
        </w:tc>
        <w:tc>
          <w:tcPr>
            <w:tcW w:w="4318" w:type="dxa"/>
            <w:noWrap w:val="0"/>
            <w:vAlign w:val="top"/>
          </w:tcPr>
          <w:p w14:paraId="29D4162D">
            <w:pPr>
              <w:widowControl/>
              <w:jc w:val="left"/>
              <w:rPr>
                <w:rFonts w:ascii="宋体" w:cs="宋体"/>
                <w:color w:val="000000"/>
                <w:kern w:val="0"/>
                <w:sz w:val="20"/>
                <w:szCs w:val="20"/>
              </w:rPr>
            </w:pPr>
            <w:r>
              <w:rPr>
                <w:rFonts w:hint="eastAsia" w:ascii="宋体" w:hAnsi="宋体" w:cs="宋体"/>
                <w:color w:val="000000"/>
                <w:kern w:val="0"/>
                <w:sz w:val="20"/>
                <w:szCs w:val="20"/>
              </w:rPr>
              <w:t>三元乙丙橡胶防水卷材</w:t>
            </w:r>
          </w:p>
        </w:tc>
      </w:tr>
      <w:tr w14:paraId="12C6EB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10D0B5">
            <w:pPr>
              <w:widowControl/>
              <w:jc w:val="left"/>
              <w:rPr>
                <w:rFonts w:ascii="宋体" w:cs="宋体"/>
                <w:color w:val="000000"/>
                <w:kern w:val="0"/>
                <w:sz w:val="20"/>
                <w:szCs w:val="20"/>
              </w:rPr>
            </w:pPr>
          </w:p>
        </w:tc>
        <w:tc>
          <w:tcPr>
            <w:tcW w:w="1577" w:type="dxa"/>
            <w:noWrap w:val="0"/>
            <w:vAlign w:val="top"/>
          </w:tcPr>
          <w:p w14:paraId="01E294E3">
            <w:pPr>
              <w:widowControl/>
              <w:jc w:val="left"/>
              <w:rPr>
                <w:rFonts w:eastAsia="Times New Roman"/>
                <w:color w:val="000000"/>
                <w:kern w:val="0"/>
                <w:sz w:val="20"/>
                <w:szCs w:val="20"/>
              </w:rPr>
            </w:pPr>
          </w:p>
        </w:tc>
        <w:tc>
          <w:tcPr>
            <w:tcW w:w="821" w:type="dxa"/>
            <w:noWrap w:val="0"/>
            <w:vAlign w:val="top"/>
          </w:tcPr>
          <w:p w14:paraId="278A087A">
            <w:pPr>
              <w:widowControl/>
              <w:jc w:val="left"/>
              <w:rPr>
                <w:rFonts w:ascii="宋体" w:hAnsi="宋体"/>
                <w:color w:val="000000"/>
                <w:kern w:val="0"/>
                <w:sz w:val="20"/>
                <w:szCs w:val="20"/>
              </w:rPr>
            </w:pPr>
            <w:r>
              <w:rPr>
                <w:rFonts w:hint="eastAsia" w:ascii="宋体" w:hAnsi="宋体"/>
                <w:color w:val="000000"/>
                <w:kern w:val="0"/>
                <w:sz w:val="20"/>
                <w:szCs w:val="20"/>
              </w:rPr>
              <w:t>2922</w:t>
            </w:r>
            <w:r>
              <w:rPr>
                <w:rFonts w:ascii="宋体" w:hAnsi="宋体" w:cs="宋体"/>
                <w:color w:val="000000"/>
                <w:kern w:val="0"/>
                <w:sz w:val="20"/>
                <w:szCs w:val="20"/>
              </w:rPr>
              <w:t>*</w:t>
            </w:r>
          </w:p>
        </w:tc>
        <w:tc>
          <w:tcPr>
            <w:tcW w:w="1750" w:type="dxa"/>
            <w:noWrap w:val="0"/>
            <w:vAlign w:val="top"/>
          </w:tcPr>
          <w:p w14:paraId="0585F9DC">
            <w:pPr>
              <w:widowControl/>
              <w:jc w:val="left"/>
              <w:rPr>
                <w:rFonts w:eastAsia="Times New Roman"/>
                <w:color w:val="000000"/>
                <w:kern w:val="0"/>
                <w:sz w:val="20"/>
                <w:szCs w:val="20"/>
              </w:rPr>
            </w:pPr>
            <w:r>
              <w:rPr>
                <w:rFonts w:hint="eastAsia" w:ascii="宋体" w:hAnsi="宋体" w:cs="宋体"/>
                <w:color w:val="000000"/>
                <w:kern w:val="0"/>
                <w:sz w:val="20"/>
                <w:szCs w:val="20"/>
              </w:rPr>
              <w:t>塑料板、管、型材制造</w:t>
            </w:r>
          </w:p>
        </w:tc>
        <w:tc>
          <w:tcPr>
            <w:tcW w:w="4318" w:type="dxa"/>
            <w:noWrap w:val="0"/>
            <w:vAlign w:val="top"/>
          </w:tcPr>
          <w:p w14:paraId="2FC03C93">
            <w:pPr>
              <w:widowControl/>
              <w:jc w:val="left"/>
              <w:rPr>
                <w:rFonts w:ascii="宋体" w:cs="宋体"/>
                <w:color w:val="000000"/>
                <w:kern w:val="0"/>
                <w:sz w:val="20"/>
                <w:szCs w:val="20"/>
              </w:rPr>
            </w:pPr>
            <w:r>
              <w:rPr>
                <w:rFonts w:hint="eastAsia" w:ascii="宋体" w:hAnsi="宋体" w:cs="宋体"/>
                <w:color w:val="000000"/>
                <w:kern w:val="0"/>
                <w:sz w:val="20"/>
                <w:szCs w:val="20"/>
              </w:rPr>
              <w:t>聚氯乙烯防水卷材</w:t>
            </w:r>
          </w:p>
        </w:tc>
      </w:tr>
      <w:tr w14:paraId="1F05D0C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BC5B8B">
            <w:pPr>
              <w:widowControl/>
              <w:jc w:val="left"/>
              <w:rPr>
                <w:rFonts w:ascii="宋体" w:cs="宋体"/>
                <w:color w:val="000000"/>
                <w:kern w:val="0"/>
                <w:sz w:val="20"/>
                <w:szCs w:val="20"/>
              </w:rPr>
            </w:pPr>
          </w:p>
        </w:tc>
        <w:tc>
          <w:tcPr>
            <w:tcW w:w="1577" w:type="dxa"/>
            <w:noWrap w:val="0"/>
            <w:vAlign w:val="top"/>
          </w:tcPr>
          <w:p w14:paraId="296F01E2">
            <w:pPr>
              <w:widowControl/>
              <w:jc w:val="left"/>
              <w:rPr>
                <w:rFonts w:eastAsia="Times New Roman"/>
                <w:color w:val="000000"/>
                <w:kern w:val="0"/>
                <w:sz w:val="20"/>
                <w:szCs w:val="20"/>
              </w:rPr>
            </w:pPr>
          </w:p>
        </w:tc>
        <w:tc>
          <w:tcPr>
            <w:tcW w:w="821" w:type="dxa"/>
            <w:noWrap w:val="0"/>
            <w:vAlign w:val="top"/>
          </w:tcPr>
          <w:p w14:paraId="529DF447">
            <w:pPr>
              <w:widowControl/>
              <w:jc w:val="left"/>
              <w:rPr>
                <w:rFonts w:ascii="宋体" w:cs="宋体"/>
                <w:color w:val="000000"/>
                <w:kern w:val="0"/>
                <w:sz w:val="20"/>
                <w:szCs w:val="20"/>
              </w:rPr>
            </w:pPr>
            <w:r>
              <w:rPr>
                <w:rFonts w:ascii="宋体" w:hAnsi="宋体" w:cs="宋体"/>
                <w:color w:val="000000"/>
                <w:kern w:val="0"/>
                <w:sz w:val="20"/>
                <w:szCs w:val="20"/>
              </w:rPr>
              <w:t>3033*</w:t>
            </w:r>
          </w:p>
        </w:tc>
        <w:tc>
          <w:tcPr>
            <w:tcW w:w="1750" w:type="dxa"/>
            <w:noWrap w:val="0"/>
            <w:vAlign w:val="top"/>
          </w:tcPr>
          <w:p w14:paraId="41F44750">
            <w:pPr>
              <w:widowControl/>
              <w:jc w:val="left"/>
              <w:rPr>
                <w:rFonts w:ascii="宋体" w:cs="宋体"/>
                <w:color w:val="000000"/>
                <w:kern w:val="0"/>
                <w:sz w:val="20"/>
                <w:szCs w:val="20"/>
              </w:rPr>
            </w:pPr>
            <w:r>
              <w:rPr>
                <w:rFonts w:hint="eastAsia" w:ascii="宋体" w:hAnsi="宋体" w:cs="宋体"/>
                <w:color w:val="000000"/>
                <w:kern w:val="0"/>
                <w:sz w:val="20"/>
                <w:szCs w:val="20"/>
              </w:rPr>
              <w:t>防水建筑材料制造</w:t>
            </w:r>
          </w:p>
        </w:tc>
        <w:tc>
          <w:tcPr>
            <w:tcW w:w="4318" w:type="dxa"/>
            <w:noWrap w:val="0"/>
            <w:vAlign w:val="top"/>
          </w:tcPr>
          <w:p w14:paraId="01DBD653">
            <w:pPr>
              <w:widowControl/>
              <w:jc w:val="left"/>
              <w:rPr>
                <w:rFonts w:ascii="宋体" w:cs="宋体"/>
                <w:color w:val="000000"/>
                <w:kern w:val="0"/>
                <w:sz w:val="20"/>
                <w:szCs w:val="20"/>
              </w:rPr>
            </w:pPr>
            <w:r>
              <w:rPr>
                <w:rFonts w:hint="eastAsia" w:ascii="宋体" w:hAnsi="宋体" w:cs="宋体"/>
                <w:color w:val="000000"/>
                <w:kern w:val="0"/>
                <w:sz w:val="20"/>
                <w:szCs w:val="20"/>
              </w:rPr>
              <w:t>弹性体改沥青防水卷材（</w:t>
            </w:r>
            <w:r>
              <w:rPr>
                <w:rFonts w:ascii="宋体" w:hAnsi="宋体" w:cs="宋体"/>
                <w:color w:val="000000"/>
                <w:kern w:val="0"/>
                <w:sz w:val="20"/>
                <w:szCs w:val="20"/>
              </w:rPr>
              <w:t>SBS</w:t>
            </w:r>
            <w:r>
              <w:rPr>
                <w:rFonts w:hint="eastAsia" w:ascii="宋体" w:hAnsi="宋体" w:cs="宋体"/>
                <w:color w:val="000000"/>
                <w:kern w:val="0"/>
                <w:sz w:val="20"/>
                <w:szCs w:val="20"/>
              </w:rPr>
              <w:t>）</w:t>
            </w:r>
          </w:p>
          <w:p w14:paraId="1D039682">
            <w:pPr>
              <w:widowControl/>
              <w:jc w:val="left"/>
              <w:rPr>
                <w:rFonts w:ascii="宋体" w:cs="宋体"/>
                <w:color w:val="000000"/>
                <w:kern w:val="0"/>
                <w:sz w:val="20"/>
                <w:szCs w:val="20"/>
              </w:rPr>
            </w:pPr>
            <w:r>
              <w:rPr>
                <w:rFonts w:hint="eastAsia" w:ascii="宋体" w:hAnsi="宋体" w:cs="宋体"/>
                <w:color w:val="000000"/>
                <w:kern w:val="0"/>
                <w:sz w:val="20"/>
                <w:szCs w:val="20"/>
              </w:rPr>
              <w:t>塑性体改性沥青防水卷材（</w:t>
            </w:r>
            <w:r>
              <w:rPr>
                <w:rFonts w:ascii="宋体" w:hAnsi="宋体" w:cs="宋体"/>
                <w:color w:val="000000"/>
                <w:kern w:val="0"/>
                <w:sz w:val="20"/>
                <w:szCs w:val="20"/>
              </w:rPr>
              <w:t>APP</w:t>
            </w:r>
            <w:r>
              <w:rPr>
                <w:rFonts w:hint="eastAsia" w:ascii="宋体" w:hAnsi="宋体" w:cs="宋体"/>
                <w:color w:val="000000"/>
                <w:kern w:val="0"/>
                <w:sz w:val="20"/>
                <w:szCs w:val="20"/>
              </w:rPr>
              <w:t>）</w:t>
            </w:r>
          </w:p>
        </w:tc>
      </w:tr>
      <w:tr w14:paraId="7FEBDF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5125C1">
            <w:pPr>
              <w:widowControl/>
              <w:jc w:val="left"/>
              <w:rPr>
                <w:rFonts w:ascii="宋体" w:cs="宋体"/>
                <w:color w:val="000000"/>
                <w:kern w:val="0"/>
                <w:sz w:val="20"/>
                <w:szCs w:val="20"/>
              </w:rPr>
            </w:pPr>
          </w:p>
        </w:tc>
        <w:tc>
          <w:tcPr>
            <w:tcW w:w="1577" w:type="dxa"/>
            <w:noWrap w:val="0"/>
            <w:vAlign w:val="top"/>
          </w:tcPr>
          <w:p w14:paraId="563446C6">
            <w:pPr>
              <w:widowControl/>
              <w:jc w:val="left"/>
              <w:rPr>
                <w:rFonts w:eastAsia="Times New Roman"/>
                <w:color w:val="000000"/>
                <w:kern w:val="0"/>
                <w:sz w:val="20"/>
                <w:szCs w:val="20"/>
              </w:rPr>
            </w:pPr>
          </w:p>
        </w:tc>
        <w:tc>
          <w:tcPr>
            <w:tcW w:w="821" w:type="dxa"/>
            <w:noWrap w:val="0"/>
            <w:vAlign w:val="top"/>
          </w:tcPr>
          <w:p w14:paraId="738787A9">
            <w:pPr>
              <w:widowControl/>
              <w:jc w:val="left"/>
              <w:rPr>
                <w:rFonts w:eastAsia="Times New Roman"/>
                <w:color w:val="000000"/>
                <w:kern w:val="0"/>
                <w:sz w:val="20"/>
                <w:szCs w:val="20"/>
              </w:rPr>
            </w:pPr>
          </w:p>
        </w:tc>
        <w:tc>
          <w:tcPr>
            <w:tcW w:w="1750" w:type="dxa"/>
            <w:noWrap w:val="0"/>
            <w:vAlign w:val="top"/>
          </w:tcPr>
          <w:p w14:paraId="0697220A">
            <w:pPr>
              <w:widowControl/>
              <w:jc w:val="left"/>
              <w:rPr>
                <w:rFonts w:eastAsia="Times New Roman"/>
                <w:color w:val="000000"/>
                <w:kern w:val="0"/>
                <w:sz w:val="20"/>
                <w:szCs w:val="20"/>
              </w:rPr>
            </w:pPr>
          </w:p>
        </w:tc>
        <w:tc>
          <w:tcPr>
            <w:tcW w:w="4318" w:type="dxa"/>
            <w:noWrap w:val="0"/>
            <w:vAlign w:val="top"/>
          </w:tcPr>
          <w:p w14:paraId="44B10D2D">
            <w:pPr>
              <w:widowControl/>
              <w:jc w:val="left"/>
              <w:rPr>
                <w:rFonts w:ascii="宋体" w:cs="宋体"/>
                <w:color w:val="000000"/>
                <w:kern w:val="0"/>
                <w:sz w:val="20"/>
                <w:szCs w:val="20"/>
              </w:rPr>
            </w:pPr>
            <w:r>
              <w:rPr>
                <w:rFonts w:hint="eastAsia" w:ascii="宋体" w:hAnsi="宋体" w:cs="宋体"/>
                <w:color w:val="000000"/>
                <w:kern w:val="0"/>
                <w:sz w:val="20"/>
                <w:szCs w:val="20"/>
              </w:rPr>
              <w:t>自粘橡胶沥青防水卷材（含沥青聚酯胎</w:t>
            </w:r>
            <w:r>
              <w:rPr>
                <w:rFonts w:ascii="宋体" w:hAnsi="宋体" w:cs="宋体"/>
                <w:color w:val="000000"/>
                <w:kern w:val="0"/>
                <w:sz w:val="20"/>
                <w:szCs w:val="20"/>
              </w:rPr>
              <w:t>)</w:t>
            </w:r>
          </w:p>
        </w:tc>
      </w:tr>
      <w:tr w14:paraId="4DB946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B505B6">
            <w:pPr>
              <w:widowControl/>
              <w:jc w:val="left"/>
              <w:rPr>
                <w:rFonts w:ascii="宋体" w:cs="宋体"/>
                <w:color w:val="000000"/>
                <w:kern w:val="0"/>
                <w:sz w:val="20"/>
                <w:szCs w:val="20"/>
              </w:rPr>
            </w:pPr>
          </w:p>
        </w:tc>
        <w:tc>
          <w:tcPr>
            <w:tcW w:w="1577" w:type="dxa"/>
            <w:noWrap w:val="0"/>
            <w:vAlign w:val="top"/>
          </w:tcPr>
          <w:p w14:paraId="72388F3C">
            <w:pPr>
              <w:widowControl/>
              <w:jc w:val="left"/>
              <w:rPr>
                <w:rFonts w:eastAsia="Times New Roman"/>
                <w:color w:val="000000"/>
                <w:kern w:val="0"/>
                <w:sz w:val="20"/>
                <w:szCs w:val="20"/>
              </w:rPr>
            </w:pPr>
          </w:p>
        </w:tc>
        <w:tc>
          <w:tcPr>
            <w:tcW w:w="821" w:type="dxa"/>
            <w:noWrap w:val="0"/>
            <w:vAlign w:val="top"/>
          </w:tcPr>
          <w:p w14:paraId="78E408C6">
            <w:pPr>
              <w:widowControl/>
              <w:jc w:val="left"/>
              <w:rPr>
                <w:rFonts w:eastAsia="Times New Roman"/>
                <w:color w:val="000000"/>
                <w:kern w:val="0"/>
                <w:sz w:val="20"/>
                <w:szCs w:val="20"/>
              </w:rPr>
            </w:pPr>
          </w:p>
        </w:tc>
        <w:tc>
          <w:tcPr>
            <w:tcW w:w="1750" w:type="dxa"/>
            <w:noWrap w:val="0"/>
            <w:vAlign w:val="top"/>
          </w:tcPr>
          <w:p w14:paraId="31E695ED">
            <w:pPr>
              <w:widowControl/>
              <w:jc w:val="left"/>
              <w:rPr>
                <w:rFonts w:eastAsia="Times New Roman"/>
                <w:color w:val="000000"/>
                <w:kern w:val="0"/>
                <w:sz w:val="20"/>
                <w:szCs w:val="20"/>
              </w:rPr>
            </w:pPr>
          </w:p>
        </w:tc>
        <w:tc>
          <w:tcPr>
            <w:tcW w:w="4318" w:type="dxa"/>
            <w:noWrap w:val="0"/>
            <w:vAlign w:val="top"/>
          </w:tcPr>
          <w:p w14:paraId="7FC061B5">
            <w:pPr>
              <w:widowControl/>
              <w:jc w:val="left"/>
              <w:rPr>
                <w:rFonts w:ascii="宋体" w:cs="宋体"/>
                <w:color w:val="000000"/>
                <w:kern w:val="0"/>
                <w:sz w:val="20"/>
                <w:szCs w:val="20"/>
              </w:rPr>
            </w:pPr>
            <w:r>
              <w:rPr>
                <w:rFonts w:hint="eastAsia" w:ascii="宋体" w:hAnsi="宋体" w:cs="宋体"/>
                <w:color w:val="000000"/>
                <w:kern w:val="0"/>
                <w:sz w:val="20"/>
                <w:szCs w:val="20"/>
              </w:rPr>
              <w:t>玻纤沥青瓦</w:t>
            </w:r>
          </w:p>
        </w:tc>
      </w:tr>
      <w:tr w14:paraId="75B5B8F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FEFB4F">
            <w:pPr>
              <w:widowControl/>
              <w:jc w:val="left"/>
              <w:rPr>
                <w:rFonts w:ascii="宋体" w:cs="宋体"/>
                <w:color w:val="000000"/>
                <w:kern w:val="0"/>
                <w:sz w:val="20"/>
                <w:szCs w:val="20"/>
              </w:rPr>
            </w:pPr>
          </w:p>
        </w:tc>
        <w:tc>
          <w:tcPr>
            <w:tcW w:w="1577" w:type="dxa"/>
            <w:noWrap w:val="0"/>
            <w:vAlign w:val="top"/>
          </w:tcPr>
          <w:p w14:paraId="782F8DEC">
            <w:pPr>
              <w:widowControl/>
              <w:jc w:val="left"/>
              <w:rPr>
                <w:rFonts w:eastAsia="Times New Roman"/>
                <w:color w:val="000000"/>
                <w:kern w:val="0"/>
                <w:sz w:val="20"/>
                <w:szCs w:val="20"/>
              </w:rPr>
            </w:pPr>
          </w:p>
        </w:tc>
        <w:tc>
          <w:tcPr>
            <w:tcW w:w="821" w:type="dxa"/>
            <w:noWrap w:val="0"/>
            <w:vAlign w:val="top"/>
          </w:tcPr>
          <w:p w14:paraId="7BC8AB09">
            <w:pPr>
              <w:widowControl/>
              <w:jc w:val="left"/>
              <w:rPr>
                <w:rFonts w:eastAsia="Times New Roman"/>
                <w:color w:val="000000"/>
                <w:kern w:val="0"/>
                <w:sz w:val="20"/>
                <w:szCs w:val="20"/>
              </w:rPr>
            </w:pPr>
          </w:p>
        </w:tc>
        <w:tc>
          <w:tcPr>
            <w:tcW w:w="1750" w:type="dxa"/>
            <w:noWrap w:val="0"/>
            <w:vAlign w:val="top"/>
          </w:tcPr>
          <w:p w14:paraId="145B2F62">
            <w:pPr>
              <w:widowControl/>
              <w:jc w:val="left"/>
              <w:rPr>
                <w:rFonts w:eastAsia="Times New Roman"/>
                <w:color w:val="000000"/>
                <w:kern w:val="0"/>
                <w:sz w:val="20"/>
                <w:szCs w:val="20"/>
              </w:rPr>
            </w:pPr>
          </w:p>
        </w:tc>
        <w:tc>
          <w:tcPr>
            <w:tcW w:w="4318" w:type="dxa"/>
            <w:noWrap w:val="0"/>
            <w:vAlign w:val="top"/>
          </w:tcPr>
          <w:p w14:paraId="3D73AA5A">
            <w:pPr>
              <w:widowControl/>
              <w:jc w:val="left"/>
              <w:rPr>
                <w:rFonts w:ascii="宋体" w:cs="宋体"/>
                <w:color w:val="000000"/>
                <w:kern w:val="0"/>
                <w:sz w:val="20"/>
                <w:szCs w:val="20"/>
              </w:rPr>
            </w:pPr>
            <w:r>
              <w:rPr>
                <w:rFonts w:hint="eastAsia" w:ascii="宋体" w:hAnsi="宋体" w:cs="宋体"/>
                <w:color w:val="000000"/>
                <w:kern w:val="0"/>
                <w:sz w:val="20"/>
                <w:szCs w:val="20"/>
              </w:rPr>
              <w:t>热塑性聚烯烃防水卷材</w:t>
            </w:r>
          </w:p>
        </w:tc>
      </w:tr>
      <w:tr w14:paraId="071DA1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32CE44">
            <w:pPr>
              <w:widowControl/>
              <w:jc w:val="left"/>
              <w:rPr>
                <w:rFonts w:ascii="宋体" w:cs="宋体"/>
                <w:color w:val="000000"/>
                <w:kern w:val="0"/>
                <w:sz w:val="20"/>
                <w:szCs w:val="20"/>
              </w:rPr>
            </w:pPr>
          </w:p>
        </w:tc>
        <w:tc>
          <w:tcPr>
            <w:tcW w:w="1577" w:type="dxa"/>
            <w:noWrap w:val="0"/>
            <w:vAlign w:val="top"/>
          </w:tcPr>
          <w:p w14:paraId="5CAED8DE">
            <w:pPr>
              <w:widowControl/>
              <w:jc w:val="left"/>
              <w:rPr>
                <w:rFonts w:eastAsia="Times New Roman"/>
                <w:color w:val="000000"/>
                <w:kern w:val="0"/>
                <w:sz w:val="20"/>
                <w:szCs w:val="20"/>
              </w:rPr>
            </w:pPr>
          </w:p>
        </w:tc>
        <w:tc>
          <w:tcPr>
            <w:tcW w:w="821" w:type="dxa"/>
            <w:noWrap w:val="0"/>
            <w:vAlign w:val="top"/>
          </w:tcPr>
          <w:p w14:paraId="5E614243">
            <w:pPr>
              <w:widowControl/>
              <w:jc w:val="left"/>
              <w:rPr>
                <w:rFonts w:eastAsia="Times New Roman"/>
                <w:color w:val="000000"/>
                <w:kern w:val="0"/>
                <w:sz w:val="20"/>
                <w:szCs w:val="20"/>
              </w:rPr>
            </w:pPr>
          </w:p>
        </w:tc>
        <w:tc>
          <w:tcPr>
            <w:tcW w:w="1750" w:type="dxa"/>
            <w:noWrap w:val="0"/>
            <w:vAlign w:val="top"/>
          </w:tcPr>
          <w:p w14:paraId="4DFB0121">
            <w:pPr>
              <w:widowControl/>
              <w:jc w:val="left"/>
              <w:rPr>
                <w:rFonts w:eastAsia="Times New Roman"/>
                <w:color w:val="000000"/>
                <w:kern w:val="0"/>
                <w:sz w:val="20"/>
                <w:szCs w:val="20"/>
              </w:rPr>
            </w:pPr>
          </w:p>
        </w:tc>
        <w:tc>
          <w:tcPr>
            <w:tcW w:w="4318" w:type="dxa"/>
            <w:noWrap w:val="0"/>
            <w:vAlign w:val="top"/>
          </w:tcPr>
          <w:p w14:paraId="0E6CC5EF">
            <w:pPr>
              <w:widowControl/>
              <w:jc w:val="left"/>
              <w:rPr>
                <w:rFonts w:ascii="宋体" w:cs="宋体"/>
                <w:color w:val="000000"/>
                <w:kern w:val="0"/>
                <w:sz w:val="20"/>
                <w:szCs w:val="20"/>
              </w:rPr>
            </w:pPr>
            <w:r>
              <w:rPr>
                <w:rFonts w:hint="eastAsia" w:ascii="宋体" w:hAnsi="宋体" w:cs="宋体"/>
                <w:color w:val="000000"/>
                <w:kern w:val="0"/>
                <w:sz w:val="20"/>
                <w:szCs w:val="20"/>
              </w:rPr>
              <w:t>钠基膨润土防水毯</w:t>
            </w:r>
          </w:p>
        </w:tc>
      </w:tr>
      <w:tr w14:paraId="1F8032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F38AC35">
            <w:pPr>
              <w:widowControl/>
              <w:jc w:val="left"/>
              <w:rPr>
                <w:rFonts w:ascii="宋体" w:cs="宋体"/>
                <w:color w:val="000000"/>
                <w:kern w:val="0"/>
                <w:sz w:val="20"/>
                <w:szCs w:val="20"/>
              </w:rPr>
            </w:pPr>
            <w:r>
              <w:rPr>
                <w:rFonts w:ascii="宋体" w:hAnsi="宋体" w:cs="宋体"/>
                <w:color w:val="000000"/>
                <w:kern w:val="0"/>
                <w:sz w:val="20"/>
                <w:szCs w:val="20"/>
              </w:rPr>
              <w:t>3.4.4.4</w:t>
            </w:r>
          </w:p>
        </w:tc>
        <w:tc>
          <w:tcPr>
            <w:tcW w:w="1577" w:type="dxa"/>
            <w:noWrap w:val="0"/>
            <w:vAlign w:val="top"/>
          </w:tcPr>
          <w:p w14:paraId="3E5F79CA">
            <w:pPr>
              <w:widowControl/>
              <w:jc w:val="left"/>
              <w:rPr>
                <w:rFonts w:ascii="宋体" w:cs="宋体"/>
                <w:color w:val="000000"/>
                <w:kern w:val="0"/>
                <w:sz w:val="20"/>
                <w:szCs w:val="20"/>
              </w:rPr>
            </w:pPr>
            <w:r>
              <w:rPr>
                <w:rFonts w:hint="eastAsia" w:ascii="宋体" w:hAnsi="宋体" w:cs="宋体"/>
                <w:color w:val="000000"/>
                <w:kern w:val="0"/>
                <w:sz w:val="20"/>
                <w:szCs w:val="20"/>
              </w:rPr>
              <w:t>隔热隔音材料制造</w:t>
            </w:r>
          </w:p>
        </w:tc>
        <w:tc>
          <w:tcPr>
            <w:tcW w:w="821" w:type="dxa"/>
            <w:noWrap w:val="0"/>
            <w:vAlign w:val="top"/>
          </w:tcPr>
          <w:p w14:paraId="13191392">
            <w:pPr>
              <w:widowControl/>
              <w:jc w:val="left"/>
              <w:rPr>
                <w:rFonts w:ascii="宋体" w:cs="宋体"/>
                <w:color w:val="000000"/>
                <w:kern w:val="0"/>
                <w:sz w:val="20"/>
                <w:szCs w:val="20"/>
              </w:rPr>
            </w:pPr>
            <w:r>
              <w:rPr>
                <w:rFonts w:ascii="宋体" w:hAnsi="宋体" w:cs="宋体"/>
                <w:color w:val="000000"/>
                <w:kern w:val="0"/>
                <w:sz w:val="20"/>
                <w:szCs w:val="20"/>
              </w:rPr>
              <w:t>3034*</w:t>
            </w:r>
          </w:p>
        </w:tc>
        <w:tc>
          <w:tcPr>
            <w:tcW w:w="1750" w:type="dxa"/>
            <w:noWrap w:val="0"/>
            <w:vAlign w:val="top"/>
          </w:tcPr>
          <w:p w14:paraId="49B6E825">
            <w:pPr>
              <w:widowControl/>
              <w:jc w:val="left"/>
              <w:rPr>
                <w:rFonts w:ascii="宋体" w:cs="宋体"/>
                <w:color w:val="000000"/>
                <w:kern w:val="0"/>
                <w:sz w:val="20"/>
                <w:szCs w:val="20"/>
              </w:rPr>
            </w:pPr>
            <w:r>
              <w:rPr>
                <w:rFonts w:hint="eastAsia" w:ascii="宋体" w:hAnsi="宋体" w:cs="宋体"/>
                <w:color w:val="000000"/>
                <w:kern w:val="0"/>
                <w:sz w:val="20"/>
                <w:szCs w:val="20"/>
              </w:rPr>
              <w:t>隔热和隔音材料制造</w:t>
            </w:r>
          </w:p>
        </w:tc>
        <w:tc>
          <w:tcPr>
            <w:tcW w:w="4318" w:type="dxa"/>
            <w:noWrap w:val="0"/>
            <w:vAlign w:val="top"/>
          </w:tcPr>
          <w:p w14:paraId="3BB499E3">
            <w:pPr>
              <w:widowControl/>
              <w:jc w:val="left"/>
              <w:rPr>
                <w:rFonts w:ascii="宋体" w:cs="宋体"/>
                <w:color w:val="000000"/>
                <w:kern w:val="0"/>
                <w:sz w:val="20"/>
                <w:szCs w:val="20"/>
              </w:rPr>
            </w:pPr>
            <w:r>
              <w:rPr>
                <w:rFonts w:hint="eastAsia" w:ascii="宋体" w:hAnsi="宋体" w:cs="宋体"/>
                <w:color w:val="000000"/>
                <w:kern w:val="0"/>
                <w:sz w:val="20"/>
                <w:szCs w:val="20"/>
              </w:rPr>
              <w:t>建筑节能保温隔热材料</w:t>
            </w:r>
          </w:p>
          <w:p w14:paraId="5E84B62D">
            <w:pPr>
              <w:widowControl/>
              <w:jc w:val="left"/>
              <w:rPr>
                <w:rFonts w:ascii="宋体" w:cs="宋体"/>
                <w:color w:val="000000"/>
                <w:kern w:val="0"/>
                <w:sz w:val="20"/>
                <w:szCs w:val="20"/>
              </w:rPr>
            </w:pPr>
            <w:r>
              <w:rPr>
                <w:rFonts w:hint="eastAsia" w:ascii="宋体" w:hAnsi="宋体" w:cs="宋体"/>
                <w:color w:val="000000"/>
                <w:kern w:val="0"/>
                <w:sz w:val="20"/>
                <w:szCs w:val="20"/>
              </w:rPr>
              <w:t>建筑节能隔音材料</w:t>
            </w:r>
          </w:p>
        </w:tc>
      </w:tr>
      <w:tr w14:paraId="445057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6C6E62">
            <w:pPr>
              <w:widowControl/>
              <w:jc w:val="left"/>
              <w:rPr>
                <w:rFonts w:ascii="宋体" w:cs="宋体"/>
                <w:color w:val="000000"/>
                <w:kern w:val="0"/>
                <w:sz w:val="20"/>
                <w:szCs w:val="20"/>
              </w:rPr>
            </w:pPr>
          </w:p>
        </w:tc>
        <w:tc>
          <w:tcPr>
            <w:tcW w:w="1577" w:type="dxa"/>
            <w:noWrap w:val="0"/>
            <w:vAlign w:val="top"/>
          </w:tcPr>
          <w:p w14:paraId="3B36C047">
            <w:pPr>
              <w:widowControl/>
              <w:jc w:val="left"/>
              <w:rPr>
                <w:rFonts w:eastAsia="Times New Roman"/>
                <w:color w:val="000000"/>
                <w:kern w:val="0"/>
                <w:sz w:val="20"/>
                <w:szCs w:val="20"/>
              </w:rPr>
            </w:pPr>
          </w:p>
        </w:tc>
        <w:tc>
          <w:tcPr>
            <w:tcW w:w="821" w:type="dxa"/>
            <w:noWrap w:val="0"/>
            <w:vAlign w:val="top"/>
          </w:tcPr>
          <w:p w14:paraId="665E4679">
            <w:pPr>
              <w:widowControl/>
              <w:jc w:val="left"/>
              <w:rPr>
                <w:rFonts w:eastAsia="Times New Roman"/>
                <w:color w:val="000000"/>
                <w:kern w:val="0"/>
                <w:sz w:val="20"/>
                <w:szCs w:val="20"/>
              </w:rPr>
            </w:pPr>
          </w:p>
        </w:tc>
        <w:tc>
          <w:tcPr>
            <w:tcW w:w="1750" w:type="dxa"/>
            <w:noWrap w:val="0"/>
            <w:vAlign w:val="top"/>
          </w:tcPr>
          <w:p w14:paraId="1B7F4151">
            <w:pPr>
              <w:widowControl/>
              <w:jc w:val="left"/>
              <w:rPr>
                <w:rFonts w:eastAsia="Times New Roman"/>
                <w:color w:val="000000"/>
                <w:kern w:val="0"/>
                <w:sz w:val="20"/>
                <w:szCs w:val="20"/>
              </w:rPr>
            </w:pPr>
          </w:p>
        </w:tc>
        <w:tc>
          <w:tcPr>
            <w:tcW w:w="4318" w:type="dxa"/>
            <w:noWrap w:val="0"/>
            <w:vAlign w:val="top"/>
          </w:tcPr>
          <w:p w14:paraId="6D524565">
            <w:pPr>
              <w:widowControl/>
              <w:jc w:val="left"/>
              <w:rPr>
                <w:rFonts w:ascii="宋体" w:cs="宋体"/>
                <w:color w:val="000000"/>
                <w:kern w:val="0"/>
                <w:sz w:val="20"/>
                <w:szCs w:val="20"/>
              </w:rPr>
            </w:pPr>
            <w:r>
              <w:rPr>
                <w:rFonts w:hint="eastAsia" w:ascii="宋体" w:hAnsi="宋体" w:cs="宋体"/>
                <w:color w:val="000000"/>
                <w:kern w:val="0"/>
                <w:sz w:val="20"/>
                <w:szCs w:val="20"/>
              </w:rPr>
              <w:t>气凝胶及其制品</w:t>
            </w:r>
          </w:p>
        </w:tc>
      </w:tr>
      <w:tr w14:paraId="04C2E6F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AEB73F">
            <w:pPr>
              <w:widowControl/>
              <w:jc w:val="left"/>
              <w:rPr>
                <w:rFonts w:ascii="宋体" w:cs="宋体"/>
                <w:color w:val="000000"/>
                <w:kern w:val="0"/>
                <w:sz w:val="20"/>
                <w:szCs w:val="20"/>
              </w:rPr>
            </w:pPr>
          </w:p>
        </w:tc>
        <w:tc>
          <w:tcPr>
            <w:tcW w:w="1577" w:type="dxa"/>
            <w:noWrap w:val="0"/>
            <w:vAlign w:val="top"/>
          </w:tcPr>
          <w:p w14:paraId="7D1E2329">
            <w:pPr>
              <w:widowControl/>
              <w:jc w:val="left"/>
              <w:rPr>
                <w:rFonts w:eastAsia="Times New Roman"/>
                <w:color w:val="000000"/>
                <w:kern w:val="0"/>
                <w:sz w:val="20"/>
                <w:szCs w:val="20"/>
              </w:rPr>
            </w:pPr>
          </w:p>
        </w:tc>
        <w:tc>
          <w:tcPr>
            <w:tcW w:w="821" w:type="dxa"/>
            <w:noWrap w:val="0"/>
            <w:vAlign w:val="top"/>
          </w:tcPr>
          <w:p w14:paraId="37859286">
            <w:pPr>
              <w:widowControl/>
              <w:jc w:val="left"/>
              <w:rPr>
                <w:rFonts w:eastAsia="Times New Roman"/>
                <w:color w:val="000000"/>
                <w:kern w:val="0"/>
                <w:sz w:val="20"/>
                <w:szCs w:val="20"/>
              </w:rPr>
            </w:pPr>
          </w:p>
        </w:tc>
        <w:tc>
          <w:tcPr>
            <w:tcW w:w="1750" w:type="dxa"/>
            <w:noWrap w:val="0"/>
            <w:vAlign w:val="top"/>
          </w:tcPr>
          <w:p w14:paraId="390CAF91">
            <w:pPr>
              <w:widowControl/>
              <w:jc w:val="left"/>
              <w:rPr>
                <w:rFonts w:eastAsia="Times New Roman"/>
                <w:color w:val="000000"/>
                <w:kern w:val="0"/>
                <w:sz w:val="20"/>
                <w:szCs w:val="20"/>
              </w:rPr>
            </w:pPr>
          </w:p>
        </w:tc>
        <w:tc>
          <w:tcPr>
            <w:tcW w:w="4318" w:type="dxa"/>
            <w:noWrap w:val="0"/>
            <w:vAlign w:val="top"/>
          </w:tcPr>
          <w:p w14:paraId="15BC4EA8">
            <w:pPr>
              <w:widowControl/>
              <w:jc w:val="left"/>
              <w:rPr>
                <w:rFonts w:ascii="宋体" w:cs="宋体"/>
                <w:color w:val="000000"/>
                <w:kern w:val="0"/>
                <w:sz w:val="20"/>
                <w:szCs w:val="20"/>
              </w:rPr>
            </w:pPr>
            <w:r>
              <w:rPr>
                <w:rFonts w:hint="eastAsia" w:ascii="宋体" w:hAnsi="宋体" w:cs="宋体"/>
                <w:color w:val="000000"/>
                <w:kern w:val="0"/>
                <w:sz w:val="20"/>
                <w:szCs w:val="20"/>
              </w:rPr>
              <w:t>真空绝热板</w:t>
            </w:r>
          </w:p>
        </w:tc>
      </w:tr>
      <w:tr w14:paraId="06BEBD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D39A764">
            <w:pPr>
              <w:widowControl/>
              <w:jc w:val="left"/>
              <w:rPr>
                <w:rFonts w:ascii="宋体" w:cs="宋体"/>
                <w:color w:val="000000"/>
                <w:kern w:val="0"/>
                <w:sz w:val="20"/>
                <w:szCs w:val="20"/>
              </w:rPr>
            </w:pPr>
            <w:r>
              <w:rPr>
                <w:rFonts w:ascii="宋体" w:hAnsi="宋体" w:cs="宋体"/>
                <w:color w:val="000000"/>
                <w:kern w:val="0"/>
                <w:sz w:val="20"/>
                <w:szCs w:val="20"/>
              </w:rPr>
              <w:t>3.4.4.5</w:t>
            </w:r>
          </w:p>
        </w:tc>
        <w:tc>
          <w:tcPr>
            <w:tcW w:w="1577" w:type="dxa"/>
            <w:noWrap w:val="0"/>
            <w:vAlign w:val="top"/>
          </w:tcPr>
          <w:p w14:paraId="64F428D7">
            <w:pPr>
              <w:widowControl/>
              <w:jc w:val="left"/>
              <w:rPr>
                <w:rFonts w:ascii="宋体" w:cs="宋体"/>
                <w:color w:val="000000"/>
                <w:kern w:val="0"/>
                <w:sz w:val="20"/>
                <w:szCs w:val="20"/>
              </w:rPr>
            </w:pPr>
            <w:r>
              <w:rPr>
                <w:rFonts w:hint="eastAsia" w:ascii="宋体" w:hAnsi="宋体" w:cs="宋体"/>
                <w:color w:val="000000"/>
                <w:kern w:val="0"/>
                <w:sz w:val="20"/>
                <w:szCs w:val="20"/>
              </w:rPr>
              <w:t>轻质建筑材料制造</w:t>
            </w:r>
          </w:p>
        </w:tc>
        <w:tc>
          <w:tcPr>
            <w:tcW w:w="821" w:type="dxa"/>
            <w:noWrap w:val="0"/>
            <w:vAlign w:val="top"/>
          </w:tcPr>
          <w:p w14:paraId="4CB9966A">
            <w:pPr>
              <w:widowControl/>
              <w:jc w:val="left"/>
              <w:rPr>
                <w:rFonts w:ascii="宋体" w:cs="宋体"/>
                <w:color w:val="000000"/>
                <w:kern w:val="0"/>
                <w:sz w:val="20"/>
                <w:szCs w:val="20"/>
              </w:rPr>
            </w:pPr>
            <w:r>
              <w:rPr>
                <w:rFonts w:ascii="宋体" w:hAnsi="宋体" w:cs="宋体"/>
                <w:color w:val="000000"/>
                <w:kern w:val="0"/>
                <w:sz w:val="20"/>
                <w:szCs w:val="20"/>
              </w:rPr>
              <w:t>3024*</w:t>
            </w:r>
          </w:p>
        </w:tc>
        <w:tc>
          <w:tcPr>
            <w:tcW w:w="1750" w:type="dxa"/>
            <w:noWrap w:val="0"/>
            <w:vAlign w:val="top"/>
          </w:tcPr>
          <w:p w14:paraId="15DC2F1A">
            <w:pPr>
              <w:widowControl/>
              <w:jc w:val="left"/>
              <w:rPr>
                <w:rFonts w:ascii="宋体" w:cs="宋体"/>
                <w:color w:val="000000"/>
                <w:kern w:val="0"/>
                <w:sz w:val="20"/>
                <w:szCs w:val="20"/>
              </w:rPr>
            </w:pPr>
            <w:r>
              <w:rPr>
                <w:rFonts w:hint="eastAsia" w:ascii="宋体" w:hAnsi="宋体" w:cs="宋体"/>
                <w:color w:val="000000"/>
                <w:kern w:val="0"/>
                <w:sz w:val="20"/>
                <w:szCs w:val="20"/>
              </w:rPr>
              <w:t>轻质建筑材料制造</w:t>
            </w:r>
          </w:p>
        </w:tc>
        <w:tc>
          <w:tcPr>
            <w:tcW w:w="4318" w:type="dxa"/>
            <w:noWrap w:val="0"/>
            <w:vAlign w:val="top"/>
          </w:tcPr>
          <w:p w14:paraId="00F89481">
            <w:pPr>
              <w:widowControl/>
              <w:jc w:val="left"/>
              <w:rPr>
                <w:rFonts w:ascii="宋体" w:hAnsi="宋体" w:cs="宋体"/>
                <w:color w:val="000000"/>
                <w:kern w:val="0"/>
                <w:sz w:val="20"/>
                <w:szCs w:val="20"/>
              </w:rPr>
            </w:pPr>
            <w:r>
              <w:rPr>
                <w:rFonts w:hint="eastAsia" w:ascii="宋体" w:hAnsi="宋体" w:cs="宋体"/>
                <w:color w:val="000000"/>
                <w:kern w:val="0"/>
                <w:sz w:val="20"/>
                <w:szCs w:val="20"/>
              </w:rPr>
              <w:t>蒸压加气混凝土板</w:t>
            </w:r>
          </w:p>
          <w:p w14:paraId="235AF703">
            <w:pPr>
              <w:widowControl/>
              <w:jc w:val="left"/>
              <w:rPr>
                <w:rFonts w:ascii="宋体" w:cs="宋体"/>
                <w:color w:val="FF0000"/>
                <w:kern w:val="0"/>
                <w:sz w:val="20"/>
                <w:szCs w:val="20"/>
              </w:rPr>
            </w:pPr>
            <w:r>
              <w:rPr>
                <w:rFonts w:hint="eastAsia" w:ascii="宋体" w:hAnsi="宋体" w:cs="宋体"/>
                <w:color w:val="000000"/>
                <w:kern w:val="0"/>
                <w:sz w:val="20"/>
                <w:szCs w:val="20"/>
              </w:rPr>
              <w:t>轻质复合保温板材</w:t>
            </w:r>
          </w:p>
        </w:tc>
      </w:tr>
      <w:tr w14:paraId="46279C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A54065">
            <w:pPr>
              <w:widowControl/>
              <w:jc w:val="left"/>
              <w:rPr>
                <w:rFonts w:ascii="宋体" w:cs="宋体"/>
                <w:color w:val="000000"/>
                <w:kern w:val="0"/>
                <w:sz w:val="20"/>
                <w:szCs w:val="20"/>
              </w:rPr>
            </w:pPr>
          </w:p>
        </w:tc>
        <w:tc>
          <w:tcPr>
            <w:tcW w:w="1577" w:type="dxa"/>
            <w:noWrap w:val="0"/>
            <w:vAlign w:val="top"/>
          </w:tcPr>
          <w:p w14:paraId="469A98C4">
            <w:pPr>
              <w:widowControl/>
              <w:jc w:val="left"/>
              <w:rPr>
                <w:rFonts w:eastAsia="Times New Roman"/>
                <w:color w:val="000000"/>
                <w:kern w:val="0"/>
                <w:sz w:val="20"/>
                <w:szCs w:val="20"/>
              </w:rPr>
            </w:pPr>
          </w:p>
        </w:tc>
        <w:tc>
          <w:tcPr>
            <w:tcW w:w="821" w:type="dxa"/>
            <w:noWrap w:val="0"/>
            <w:vAlign w:val="top"/>
          </w:tcPr>
          <w:p w14:paraId="5FB0BB68">
            <w:pPr>
              <w:widowControl/>
              <w:jc w:val="left"/>
              <w:rPr>
                <w:rFonts w:eastAsia="Times New Roman"/>
                <w:color w:val="000000"/>
                <w:kern w:val="0"/>
                <w:sz w:val="20"/>
                <w:szCs w:val="20"/>
              </w:rPr>
            </w:pPr>
          </w:p>
        </w:tc>
        <w:tc>
          <w:tcPr>
            <w:tcW w:w="1750" w:type="dxa"/>
            <w:noWrap w:val="0"/>
            <w:vAlign w:val="top"/>
          </w:tcPr>
          <w:p w14:paraId="57208ECB">
            <w:pPr>
              <w:widowControl/>
              <w:jc w:val="left"/>
              <w:rPr>
                <w:rFonts w:eastAsia="Times New Roman"/>
                <w:color w:val="000000"/>
                <w:kern w:val="0"/>
                <w:sz w:val="20"/>
                <w:szCs w:val="20"/>
              </w:rPr>
            </w:pPr>
          </w:p>
        </w:tc>
        <w:tc>
          <w:tcPr>
            <w:tcW w:w="4318" w:type="dxa"/>
            <w:noWrap w:val="0"/>
            <w:vAlign w:val="top"/>
          </w:tcPr>
          <w:p w14:paraId="6522F2E7">
            <w:pPr>
              <w:widowControl/>
              <w:jc w:val="left"/>
              <w:rPr>
                <w:rFonts w:ascii="宋体" w:cs="宋体"/>
                <w:color w:val="000000"/>
                <w:kern w:val="0"/>
                <w:sz w:val="20"/>
                <w:szCs w:val="20"/>
              </w:rPr>
            </w:pPr>
            <w:r>
              <w:rPr>
                <w:rFonts w:hint="eastAsia" w:ascii="宋体" w:hAnsi="宋体" w:cs="宋体"/>
                <w:color w:val="000000"/>
                <w:kern w:val="0"/>
                <w:sz w:val="20"/>
                <w:szCs w:val="20"/>
              </w:rPr>
              <w:t>轻质内墙隔条板</w:t>
            </w:r>
          </w:p>
        </w:tc>
      </w:tr>
      <w:tr w14:paraId="3601EF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59895F">
            <w:pPr>
              <w:widowControl/>
              <w:jc w:val="left"/>
              <w:rPr>
                <w:rFonts w:ascii="宋体" w:cs="宋体"/>
                <w:color w:val="000000"/>
                <w:kern w:val="0"/>
                <w:sz w:val="20"/>
                <w:szCs w:val="20"/>
              </w:rPr>
            </w:pPr>
          </w:p>
        </w:tc>
        <w:tc>
          <w:tcPr>
            <w:tcW w:w="1577" w:type="dxa"/>
            <w:noWrap w:val="0"/>
            <w:vAlign w:val="top"/>
          </w:tcPr>
          <w:p w14:paraId="562718BB">
            <w:pPr>
              <w:widowControl/>
              <w:jc w:val="left"/>
              <w:rPr>
                <w:rFonts w:eastAsia="Times New Roman"/>
                <w:color w:val="000000"/>
                <w:kern w:val="0"/>
                <w:sz w:val="20"/>
                <w:szCs w:val="20"/>
              </w:rPr>
            </w:pPr>
          </w:p>
        </w:tc>
        <w:tc>
          <w:tcPr>
            <w:tcW w:w="821" w:type="dxa"/>
            <w:noWrap w:val="0"/>
            <w:vAlign w:val="top"/>
          </w:tcPr>
          <w:p w14:paraId="5241264E">
            <w:pPr>
              <w:widowControl/>
              <w:jc w:val="left"/>
              <w:rPr>
                <w:rFonts w:eastAsia="Times New Roman"/>
                <w:color w:val="000000"/>
                <w:kern w:val="0"/>
                <w:sz w:val="20"/>
                <w:szCs w:val="20"/>
              </w:rPr>
            </w:pPr>
          </w:p>
        </w:tc>
        <w:tc>
          <w:tcPr>
            <w:tcW w:w="1750" w:type="dxa"/>
            <w:noWrap w:val="0"/>
            <w:vAlign w:val="top"/>
          </w:tcPr>
          <w:p w14:paraId="66708D72">
            <w:pPr>
              <w:widowControl/>
              <w:jc w:val="left"/>
              <w:rPr>
                <w:rFonts w:eastAsia="Times New Roman"/>
                <w:color w:val="000000"/>
                <w:kern w:val="0"/>
                <w:sz w:val="20"/>
                <w:szCs w:val="20"/>
              </w:rPr>
            </w:pPr>
          </w:p>
        </w:tc>
        <w:tc>
          <w:tcPr>
            <w:tcW w:w="4318" w:type="dxa"/>
            <w:noWrap w:val="0"/>
            <w:vAlign w:val="top"/>
          </w:tcPr>
          <w:p w14:paraId="36D3A427">
            <w:pPr>
              <w:widowControl/>
              <w:jc w:val="left"/>
              <w:rPr>
                <w:rFonts w:ascii="宋体" w:cs="宋体"/>
                <w:color w:val="000000"/>
                <w:kern w:val="0"/>
                <w:sz w:val="20"/>
                <w:szCs w:val="20"/>
              </w:rPr>
            </w:pPr>
            <w:r>
              <w:rPr>
                <w:rFonts w:hint="eastAsia" w:ascii="宋体" w:hAnsi="宋体" w:cs="宋体"/>
                <w:color w:val="000000"/>
                <w:kern w:val="0"/>
                <w:sz w:val="20"/>
                <w:szCs w:val="20"/>
              </w:rPr>
              <w:t>石膏条板</w:t>
            </w:r>
          </w:p>
        </w:tc>
      </w:tr>
      <w:tr w14:paraId="02EA94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40F87F">
            <w:pPr>
              <w:widowControl/>
              <w:jc w:val="left"/>
              <w:rPr>
                <w:rFonts w:ascii="宋体" w:cs="宋体"/>
                <w:color w:val="000000"/>
                <w:kern w:val="0"/>
                <w:sz w:val="20"/>
                <w:szCs w:val="20"/>
              </w:rPr>
            </w:pPr>
          </w:p>
        </w:tc>
        <w:tc>
          <w:tcPr>
            <w:tcW w:w="1577" w:type="dxa"/>
            <w:noWrap w:val="0"/>
            <w:vAlign w:val="top"/>
          </w:tcPr>
          <w:p w14:paraId="031704C0">
            <w:pPr>
              <w:widowControl/>
              <w:jc w:val="left"/>
              <w:rPr>
                <w:rFonts w:eastAsia="Times New Roman"/>
                <w:color w:val="000000"/>
                <w:kern w:val="0"/>
                <w:sz w:val="20"/>
                <w:szCs w:val="20"/>
              </w:rPr>
            </w:pPr>
          </w:p>
        </w:tc>
        <w:tc>
          <w:tcPr>
            <w:tcW w:w="821" w:type="dxa"/>
            <w:noWrap w:val="0"/>
            <w:vAlign w:val="top"/>
          </w:tcPr>
          <w:p w14:paraId="18907292">
            <w:pPr>
              <w:widowControl/>
              <w:jc w:val="left"/>
              <w:rPr>
                <w:rFonts w:eastAsia="Times New Roman"/>
                <w:color w:val="000000"/>
                <w:kern w:val="0"/>
                <w:sz w:val="20"/>
                <w:szCs w:val="20"/>
              </w:rPr>
            </w:pPr>
          </w:p>
        </w:tc>
        <w:tc>
          <w:tcPr>
            <w:tcW w:w="1750" w:type="dxa"/>
            <w:noWrap w:val="0"/>
            <w:vAlign w:val="top"/>
          </w:tcPr>
          <w:p w14:paraId="5ED98F9A">
            <w:pPr>
              <w:widowControl/>
              <w:jc w:val="left"/>
              <w:rPr>
                <w:rFonts w:eastAsia="Times New Roman"/>
                <w:color w:val="000000"/>
                <w:kern w:val="0"/>
                <w:sz w:val="20"/>
                <w:szCs w:val="20"/>
              </w:rPr>
            </w:pPr>
          </w:p>
        </w:tc>
        <w:tc>
          <w:tcPr>
            <w:tcW w:w="4318" w:type="dxa"/>
            <w:noWrap w:val="0"/>
            <w:vAlign w:val="top"/>
          </w:tcPr>
          <w:p w14:paraId="7F39262C">
            <w:pPr>
              <w:widowControl/>
              <w:jc w:val="left"/>
              <w:rPr>
                <w:rFonts w:ascii="宋体" w:cs="宋体"/>
                <w:color w:val="000000"/>
                <w:kern w:val="0"/>
                <w:sz w:val="20"/>
                <w:szCs w:val="20"/>
              </w:rPr>
            </w:pPr>
            <w:r>
              <w:rPr>
                <w:rFonts w:hint="eastAsia" w:ascii="宋体" w:hAnsi="宋体" w:cs="宋体"/>
                <w:color w:val="000000"/>
                <w:kern w:val="0"/>
                <w:sz w:val="20"/>
                <w:szCs w:val="20"/>
              </w:rPr>
              <w:t>轻质混凝土条板</w:t>
            </w:r>
          </w:p>
        </w:tc>
      </w:tr>
      <w:tr w14:paraId="357F17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B29D66">
            <w:pPr>
              <w:widowControl/>
              <w:jc w:val="left"/>
              <w:rPr>
                <w:rFonts w:ascii="宋体" w:cs="宋体"/>
                <w:color w:val="000000"/>
                <w:kern w:val="0"/>
                <w:sz w:val="20"/>
                <w:szCs w:val="20"/>
              </w:rPr>
            </w:pPr>
          </w:p>
        </w:tc>
        <w:tc>
          <w:tcPr>
            <w:tcW w:w="1577" w:type="dxa"/>
            <w:noWrap w:val="0"/>
            <w:vAlign w:val="top"/>
          </w:tcPr>
          <w:p w14:paraId="62B3DDDA">
            <w:pPr>
              <w:widowControl/>
              <w:jc w:val="left"/>
              <w:rPr>
                <w:rFonts w:eastAsia="Times New Roman"/>
                <w:color w:val="000000"/>
                <w:kern w:val="0"/>
                <w:sz w:val="20"/>
                <w:szCs w:val="20"/>
              </w:rPr>
            </w:pPr>
          </w:p>
        </w:tc>
        <w:tc>
          <w:tcPr>
            <w:tcW w:w="821" w:type="dxa"/>
            <w:noWrap w:val="0"/>
            <w:vAlign w:val="top"/>
          </w:tcPr>
          <w:p w14:paraId="42466AD6">
            <w:pPr>
              <w:widowControl/>
              <w:jc w:val="left"/>
              <w:rPr>
                <w:rFonts w:eastAsia="Times New Roman"/>
                <w:color w:val="000000"/>
                <w:kern w:val="0"/>
                <w:sz w:val="20"/>
                <w:szCs w:val="20"/>
              </w:rPr>
            </w:pPr>
          </w:p>
        </w:tc>
        <w:tc>
          <w:tcPr>
            <w:tcW w:w="1750" w:type="dxa"/>
            <w:noWrap w:val="0"/>
            <w:vAlign w:val="top"/>
          </w:tcPr>
          <w:p w14:paraId="64184C59">
            <w:pPr>
              <w:widowControl/>
              <w:jc w:val="left"/>
              <w:rPr>
                <w:rFonts w:eastAsia="Times New Roman"/>
                <w:color w:val="000000"/>
                <w:kern w:val="0"/>
                <w:sz w:val="20"/>
                <w:szCs w:val="20"/>
              </w:rPr>
            </w:pPr>
          </w:p>
        </w:tc>
        <w:tc>
          <w:tcPr>
            <w:tcW w:w="4318" w:type="dxa"/>
            <w:noWrap w:val="0"/>
            <w:vAlign w:val="top"/>
          </w:tcPr>
          <w:p w14:paraId="188D33FE">
            <w:pPr>
              <w:widowControl/>
              <w:jc w:val="left"/>
              <w:rPr>
                <w:rFonts w:ascii="宋体" w:cs="宋体"/>
                <w:color w:val="000000"/>
                <w:kern w:val="0"/>
                <w:sz w:val="20"/>
                <w:szCs w:val="20"/>
              </w:rPr>
            </w:pPr>
            <w:r>
              <w:rPr>
                <w:rFonts w:hint="eastAsia" w:ascii="宋体" w:hAnsi="宋体" w:cs="宋体"/>
                <w:color w:val="000000"/>
                <w:kern w:val="0"/>
                <w:sz w:val="20"/>
                <w:szCs w:val="20"/>
              </w:rPr>
              <w:t>植物纤维条板</w:t>
            </w:r>
          </w:p>
        </w:tc>
      </w:tr>
      <w:tr w14:paraId="0AA9039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CD2BDA">
            <w:pPr>
              <w:widowControl/>
              <w:jc w:val="left"/>
              <w:rPr>
                <w:rFonts w:ascii="宋体" w:cs="宋体"/>
                <w:color w:val="000000"/>
                <w:kern w:val="0"/>
                <w:sz w:val="20"/>
                <w:szCs w:val="20"/>
              </w:rPr>
            </w:pPr>
          </w:p>
        </w:tc>
        <w:tc>
          <w:tcPr>
            <w:tcW w:w="1577" w:type="dxa"/>
            <w:noWrap w:val="0"/>
            <w:vAlign w:val="top"/>
          </w:tcPr>
          <w:p w14:paraId="1AD1FA1A">
            <w:pPr>
              <w:widowControl/>
              <w:jc w:val="left"/>
              <w:rPr>
                <w:rFonts w:eastAsia="Times New Roman"/>
                <w:color w:val="000000"/>
                <w:kern w:val="0"/>
                <w:sz w:val="20"/>
                <w:szCs w:val="20"/>
              </w:rPr>
            </w:pPr>
          </w:p>
        </w:tc>
        <w:tc>
          <w:tcPr>
            <w:tcW w:w="821" w:type="dxa"/>
            <w:noWrap w:val="0"/>
            <w:vAlign w:val="top"/>
          </w:tcPr>
          <w:p w14:paraId="3DEB4F1A">
            <w:pPr>
              <w:widowControl/>
              <w:jc w:val="left"/>
              <w:rPr>
                <w:rFonts w:eastAsia="Times New Roman"/>
                <w:color w:val="000000"/>
                <w:kern w:val="0"/>
                <w:sz w:val="20"/>
                <w:szCs w:val="20"/>
              </w:rPr>
            </w:pPr>
          </w:p>
        </w:tc>
        <w:tc>
          <w:tcPr>
            <w:tcW w:w="1750" w:type="dxa"/>
            <w:noWrap w:val="0"/>
            <w:vAlign w:val="top"/>
          </w:tcPr>
          <w:p w14:paraId="49C33F56">
            <w:pPr>
              <w:widowControl/>
              <w:jc w:val="left"/>
              <w:rPr>
                <w:rFonts w:eastAsia="Times New Roman"/>
                <w:color w:val="000000"/>
                <w:kern w:val="0"/>
                <w:sz w:val="20"/>
                <w:szCs w:val="20"/>
              </w:rPr>
            </w:pPr>
          </w:p>
        </w:tc>
        <w:tc>
          <w:tcPr>
            <w:tcW w:w="4318" w:type="dxa"/>
            <w:noWrap w:val="0"/>
            <w:vAlign w:val="top"/>
          </w:tcPr>
          <w:p w14:paraId="43E4A72C">
            <w:pPr>
              <w:widowControl/>
              <w:jc w:val="left"/>
              <w:rPr>
                <w:rFonts w:ascii="宋体" w:cs="宋体"/>
                <w:color w:val="000000"/>
                <w:kern w:val="0"/>
                <w:sz w:val="20"/>
                <w:szCs w:val="20"/>
              </w:rPr>
            </w:pPr>
            <w:r>
              <w:rPr>
                <w:rFonts w:hint="eastAsia" w:ascii="宋体" w:hAnsi="宋体" w:cs="宋体"/>
                <w:color w:val="000000"/>
                <w:kern w:val="0"/>
                <w:sz w:val="20"/>
                <w:szCs w:val="20"/>
              </w:rPr>
              <w:t>粉煤灰泡沫水泥条板</w:t>
            </w:r>
          </w:p>
        </w:tc>
      </w:tr>
      <w:tr w14:paraId="76EB3C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2B1175">
            <w:pPr>
              <w:widowControl/>
              <w:jc w:val="left"/>
              <w:rPr>
                <w:rFonts w:ascii="宋体" w:cs="宋体"/>
                <w:color w:val="000000"/>
                <w:kern w:val="0"/>
                <w:sz w:val="20"/>
                <w:szCs w:val="20"/>
              </w:rPr>
            </w:pPr>
            <w:r>
              <w:rPr>
                <w:rFonts w:ascii="宋体" w:hAnsi="宋体" w:cs="宋体"/>
                <w:color w:val="000000"/>
                <w:kern w:val="0"/>
                <w:sz w:val="20"/>
                <w:szCs w:val="20"/>
              </w:rPr>
              <w:t>3.4.5</w:t>
            </w:r>
          </w:p>
        </w:tc>
        <w:tc>
          <w:tcPr>
            <w:tcW w:w="1577" w:type="dxa"/>
            <w:noWrap w:val="0"/>
            <w:vAlign w:val="top"/>
          </w:tcPr>
          <w:p w14:paraId="3E76EB7C">
            <w:pPr>
              <w:widowControl/>
              <w:jc w:val="left"/>
              <w:rPr>
                <w:rFonts w:ascii="宋体" w:cs="宋体"/>
                <w:color w:val="000000"/>
                <w:kern w:val="0"/>
                <w:sz w:val="20"/>
                <w:szCs w:val="20"/>
              </w:rPr>
            </w:pPr>
            <w:r>
              <w:rPr>
                <w:rFonts w:hint="eastAsia" w:ascii="宋体" w:hAnsi="宋体" w:cs="宋体"/>
                <w:color w:val="000000"/>
                <w:kern w:val="0"/>
                <w:sz w:val="20"/>
                <w:szCs w:val="20"/>
              </w:rPr>
              <w:t>矿物功能材料制造</w:t>
            </w:r>
          </w:p>
        </w:tc>
        <w:tc>
          <w:tcPr>
            <w:tcW w:w="821" w:type="dxa"/>
            <w:noWrap w:val="0"/>
            <w:vAlign w:val="top"/>
          </w:tcPr>
          <w:p w14:paraId="34B4A34A">
            <w:pPr>
              <w:widowControl/>
              <w:jc w:val="left"/>
              <w:rPr>
                <w:rFonts w:ascii="宋体" w:cs="宋体"/>
                <w:color w:val="000000"/>
                <w:kern w:val="0"/>
                <w:sz w:val="20"/>
                <w:szCs w:val="20"/>
              </w:rPr>
            </w:pPr>
          </w:p>
        </w:tc>
        <w:tc>
          <w:tcPr>
            <w:tcW w:w="1750" w:type="dxa"/>
            <w:noWrap w:val="0"/>
            <w:vAlign w:val="top"/>
          </w:tcPr>
          <w:p w14:paraId="701C5546">
            <w:pPr>
              <w:widowControl/>
              <w:jc w:val="left"/>
              <w:rPr>
                <w:rFonts w:eastAsia="Times New Roman"/>
                <w:color w:val="000000"/>
                <w:kern w:val="0"/>
                <w:sz w:val="20"/>
                <w:szCs w:val="20"/>
              </w:rPr>
            </w:pPr>
          </w:p>
        </w:tc>
        <w:tc>
          <w:tcPr>
            <w:tcW w:w="4318" w:type="dxa"/>
            <w:noWrap w:val="0"/>
            <w:vAlign w:val="top"/>
          </w:tcPr>
          <w:p w14:paraId="29503E81">
            <w:pPr>
              <w:widowControl/>
              <w:jc w:val="left"/>
              <w:rPr>
                <w:rFonts w:eastAsia="Times New Roman"/>
                <w:color w:val="000000"/>
                <w:kern w:val="0"/>
                <w:sz w:val="20"/>
                <w:szCs w:val="20"/>
              </w:rPr>
            </w:pPr>
          </w:p>
        </w:tc>
      </w:tr>
      <w:tr w14:paraId="099927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7244708">
            <w:pPr>
              <w:widowControl/>
              <w:jc w:val="left"/>
              <w:rPr>
                <w:rFonts w:ascii="宋体" w:cs="宋体"/>
                <w:color w:val="000000"/>
                <w:kern w:val="0"/>
                <w:sz w:val="20"/>
                <w:szCs w:val="20"/>
              </w:rPr>
            </w:pPr>
            <w:r>
              <w:rPr>
                <w:rFonts w:ascii="宋体" w:hAnsi="宋体" w:cs="宋体"/>
                <w:color w:val="000000"/>
                <w:kern w:val="0"/>
                <w:sz w:val="20"/>
                <w:szCs w:val="20"/>
              </w:rPr>
              <w:t>3.4.5.1</w:t>
            </w:r>
          </w:p>
        </w:tc>
        <w:tc>
          <w:tcPr>
            <w:tcW w:w="1577" w:type="dxa"/>
            <w:noWrap w:val="0"/>
            <w:vAlign w:val="top"/>
          </w:tcPr>
          <w:p w14:paraId="34DB6F03">
            <w:pPr>
              <w:widowControl/>
              <w:jc w:val="left"/>
              <w:rPr>
                <w:rFonts w:ascii="宋体" w:cs="宋体"/>
                <w:color w:val="000000"/>
                <w:kern w:val="0"/>
                <w:sz w:val="20"/>
                <w:szCs w:val="20"/>
              </w:rPr>
            </w:pPr>
            <w:r>
              <w:rPr>
                <w:rFonts w:hint="eastAsia" w:ascii="宋体" w:hAnsi="宋体" w:cs="宋体"/>
                <w:color w:val="000000"/>
                <w:kern w:val="0"/>
                <w:sz w:val="20"/>
                <w:szCs w:val="20"/>
              </w:rPr>
              <w:t>环境处置功能材料制造</w:t>
            </w:r>
          </w:p>
        </w:tc>
        <w:tc>
          <w:tcPr>
            <w:tcW w:w="821" w:type="dxa"/>
            <w:noWrap w:val="0"/>
            <w:vAlign w:val="top"/>
          </w:tcPr>
          <w:p w14:paraId="22C5EED8">
            <w:pPr>
              <w:widowControl/>
              <w:jc w:val="left"/>
              <w:rPr>
                <w:rFonts w:ascii="宋体" w:cs="宋体"/>
                <w:color w:val="000000"/>
                <w:kern w:val="0"/>
                <w:sz w:val="20"/>
                <w:szCs w:val="20"/>
              </w:rPr>
            </w:pPr>
            <w:r>
              <w:rPr>
                <w:rFonts w:ascii="宋体" w:hAnsi="宋体" w:cs="宋体"/>
                <w:color w:val="000000"/>
                <w:kern w:val="0"/>
                <w:sz w:val="20"/>
                <w:szCs w:val="20"/>
              </w:rPr>
              <w:t>2666*</w:t>
            </w:r>
          </w:p>
        </w:tc>
        <w:tc>
          <w:tcPr>
            <w:tcW w:w="1750" w:type="dxa"/>
            <w:noWrap w:val="0"/>
            <w:vAlign w:val="top"/>
          </w:tcPr>
          <w:p w14:paraId="3DE9945B">
            <w:pPr>
              <w:widowControl/>
              <w:jc w:val="left"/>
              <w:rPr>
                <w:rFonts w:ascii="宋体" w:cs="宋体"/>
                <w:color w:val="000000"/>
                <w:kern w:val="0"/>
                <w:sz w:val="20"/>
                <w:szCs w:val="20"/>
              </w:rPr>
            </w:pPr>
            <w:r>
              <w:rPr>
                <w:rFonts w:hint="eastAsia" w:ascii="宋体" w:hAnsi="宋体" w:cs="宋体"/>
                <w:color w:val="000000"/>
                <w:kern w:val="0"/>
                <w:sz w:val="20"/>
                <w:szCs w:val="20"/>
              </w:rPr>
              <w:t>环境污染处理专用药剂材料制造</w:t>
            </w:r>
          </w:p>
        </w:tc>
        <w:tc>
          <w:tcPr>
            <w:tcW w:w="4318" w:type="dxa"/>
            <w:noWrap w:val="0"/>
            <w:vAlign w:val="top"/>
          </w:tcPr>
          <w:p w14:paraId="6B91E55F">
            <w:pPr>
              <w:widowControl/>
              <w:jc w:val="left"/>
              <w:rPr>
                <w:rFonts w:ascii="宋体" w:cs="宋体"/>
                <w:color w:val="000000"/>
                <w:kern w:val="0"/>
                <w:sz w:val="20"/>
                <w:szCs w:val="20"/>
              </w:rPr>
            </w:pPr>
            <w:r>
              <w:rPr>
                <w:rFonts w:hint="eastAsia" w:ascii="宋体" w:hAnsi="宋体" w:cs="宋体"/>
                <w:color w:val="000000"/>
                <w:kern w:val="0"/>
                <w:sz w:val="20"/>
                <w:szCs w:val="20"/>
              </w:rPr>
              <w:t>空气过滤纸（在相同的过滤效率下，阻力比普通过滤纸降低</w:t>
            </w:r>
            <w:r>
              <w:rPr>
                <w:rFonts w:ascii="宋体" w:hAnsi="宋体" w:cs="宋体"/>
                <w:color w:val="000000"/>
                <w:kern w:val="0"/>
                <w:sz w:val="20"/>
                <w:szCs w:val="20"/>
              </w:rPr>
              <w:t>10%</w:t>
            </w:r>
            <w:r>
              <w:rPr>
                <w:rFonts w:hint="eastAsia" w:ascii="宋体" w:hAnsi="宋体" w:cs="宋体"/>
                <w:color w:val="000000"/>
                <w:kern w:val="0"/>
                <w:sz w:val="20"/>
                <w:szCs w:val="20"/>
              </w:rPr>
              <w:t>）</w:t>
            </w:r>
          </w:p>
        </w:tc>
      </w:tr>
      <w:tr w14:paraId="1D3E74C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49E4E0">
            <w:pPr>
              <w:widowControl/>
              <w:jc w:val="left"/>
              <w:rPr>
                <w:rFonts w:ascii="宋体" w:cs="宋体"/>
                <w:color w:val="000000"/>
                <w:kern w:val="0"/>
                <w:sz w:val="20"/>
                <w:szCs w:val="20"/>
              </w:rPr>
            </w:pPr>
          </w:p>
        </w:tc>
        <w:tc>
          <w:tcPr>
            <w:tcW w:w="1577" w:type="dxa"/>
            <w:noWrap w:val="0"/>
            <w:vAlign w:val="top"/>
          </w:tcPr>
          <w:p w14:paraId="25A9E0CC">
            <w:pPr>
              <w:widowControl/>
              <w:jc w:val="left"/>
              <w:rPr>
                <w:rFonts w:eastAsia="Times New Roman"/>
                <w:color w:val="000000"/>
                <w:kern w:val="0"/>
                <w:sz w:val="20"/>
                <w:szCs w:val="20"/>
              </w:rPr>
            </w:pPr>
          </w:p>
        </w:tc>
        <w:tc>
          <w:tcPr>
            <w:tcW w:w="821" w:type="dxa"/>
            <w:noWrap w:val="0"/>
            <w:vAlign w:val="top"/>
          </w:tcPr>
          <w:p w14:paraId="61D7F34D">
            <w:pPr>
              <w:widowControl/>
              <w:jc w:val="left"/>
              <w:rPr>
                <w:rFonts w:eastAsia="Times New Roman"/>
                <w:color w:val="000000"/>
                <w:kern w:val="0"/>
                <w:sz w:val="20"/>
                <w:szCs w:val="20"/>
              </w:rPr>
            </w:pPr>
          </w:p>
        </w:tc>
        <w:tc>
          <w:tcPr>
            <w:tcW w:w="1750" w:type="dxa"/>
            <w:noWrap w:val="0"/>
            <w:vAlign w:val="top"/>
          </w:tcPr>
          <w:p w14:paraId="254A3291">
            <w:pPr>
              <w:widowControl/>
              <w:jc w:val="left"/>
              <w:rPr>
                <w:rFonts w:eastAsia="Times New Roman"/>
                <w:color w:val="000000"/>
                <w:kern w:val="0"/>
                <w:sz w:val="20"/>
                <w:szCs w:val="20"/>
              </w:rPr>
            </w:pPr>
          </w:p>
        </w:tc>
        <w:tc>
          <w:tcPr>
            <w:tcW w:w="4318" w:type="dxa"/>
            <w:noWrap w:val="0"/>
            <w:vAlign w:val="top"/>
          </w:tcPr>
          <w:p w14:paraId="21D3D76A">
            <w:pPr>
              <w:widowControl/>
              <w:jc w:val="left"/>
              <w:rPr>
                <w:rFonts w:ascii="宋体" w:cs="宋体"/>
                <w:color w:val="000000"/>
                <w:kern w:val="0"/>
                <w:sz w:val="20"/>
                <w:szCs w:val="20"/>
              </w:rPr>
            </w:pPr>
            <w:r>
              <w:rPr>
                <w:rFonts w:hint="eastAsia" w:ascii="宋体" w:hAnsi="宋体" w:cs="宋体"/>
                <w:color w:val="000000"/>
                <w:kern w:val="0"/>
                <w:sz w:val="20"/>
                <w:szCs w:val="20"/>
              </w:rPr>
              <w:t>液体过滤纸（过滤精度最小可以做到</w:t>
            </w:r>
            <w:r>
              <w:rPr>
                <w:rFonts w:ascii="宋体" w:hAnsi="宋体" w:cs="宋体"/>
                <w:color w:val="000000"/>
                <w:kern w:val="0"/>
                <w:sz w:val="20"/>
                <w:szCs w:val="20"/>
              </w:rPr>
              <w:t>1mm</w:t>
            </w:r>
            <w:r>
              <w:rPr>
                <w:rFonts w:hint="eastAsia" w:ascii="宋体" w:hAnsi="宋体" w:cs="宋体"/>
                <w:color w:val="000000"/>
                <w:kern w:val="0"/>
                <w:sz w:val="20"/>
                <w:szCs w:val="20"/>
              </w:rPr>
              <w:t>，过滤比最高可以达到</w:t>
            </w:r>
            <w:r>
              <w:rPr>
                <w:rFonts w:ascii="宋体" w:hAnsi="宋体" w:cs="宋体"/>
                <w:color w:val="000000"/>
                <w:kern w:val="0"/>
                <w:sz w:val="20"/>
                <w:szCs w:val="20"/>
              </w:rPr>
              <w:t>1000</w:t>
            </w:r>
            <w:r>
              <w:rPr>
                <w:rFonts w:hint="eastAsia" w:ascii="宋体" w:hAnsi="宋体" w:cs="宋体"/>
                <w:color w:val="000000"/>
                <w:kern w:val="0"/>
                <w:sz w:val="20"/>
                <w:szCs w:val="20"/>
              </w:rPr>
              <w:t>）</w:t>
            </w:r>
          </w:p>
        </w:tc>
      </w:tr>
      <w:tr w14:paraId="45BAC5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0957BC">
            <w:pPr>
              <w:widowControl/>
              <w:jc w:val="left"/>
              <w:rPr>
                <w:rFonts w:ascii="宋体" w:cs="宋体"/>
                <w:color w:val="000000"/>
                <w:kern w:val="0"/>
                <w:sz w:val="20"/>
                <w:szCs w:val="20"/>
              </w:rPr>
            </w:pPr>
          </w:p>
        </w:tc>
        <w:tc>
          <w:tcPr>
            <w:tcW w:w="1577" w:type="dxa"/>
            <w:noWrap w:val="0"/>
            <w:vAlign w:val="top"/>
          </w:tcPr>
          <w:p w14:paraId="0B563035">
            <w:pPr>
              <w:widowControl/>
              <w:jc w:val="left"/>
              <w:rPr>
                <w:rFonts w:eastAsia="Times New Roman"/>
                <w:color w:val="000000"/>
                <w:kern w:val="0"/>
                <w:sz w:val="20"/>
                <w:szCs w:val="20"/>
              </w:rPr>
            </w:pPr>
          </w:p>
        </w:tc>
        <w:tc>
          <w:tcPr>
            <w:tcW w:w="821" w:type="dxa"/>
            <w:noWrap w:val="0"/>
            <w:vAlign w:val="top"/>
          </w:tcPr>
          <w:p w14:paraId="7911EE93">
            <w:pPr>
              <w:widowControl/>
              <w:jc w:val="left"/>
              <w:rPr>
                <w:rFonts w:eastAsia="Times New Roman"/>
                <w:color w:val="000000"/>
                <w:kern w:val="0"/>
                <w:sz w:val="20"/>
                <w:szCs w:val="20"/>
              </w:rPr>
            </w:pPr>
          </w:p>
        </w:tc>
        <w:tc>
          <w:tcPr>
            <w:tcW w:w="1750" w:type="dxa"/>
            <w:noWrap w:val="0"/>
            <w:vAlign w:val="top"/>
          </w:tcPr>
          <w:p w14:paraId="50C0D7E4">
            <w:pPr>
              <w:widowControl/>
              <w:jc w:val="left"/>
              <w:rPr>
                <w:rFonts w:eastAsia="Times New Roman"/>
                <w:color w:val="000000"/>
                <w:kern w:val="0"/>
                <w:sz w:val="20"/>
                <w:szCs w:val="20"/>
              </w:rPr>
            </w:pPr>
          </w:p>
        </w:tc>
        <w:tc>
          <w:tcPr>
            <w:tcW w:w="4318" w:type="dxa"/>
            <w:noWrap w:val="0"/>
            <w:vAlign w:val="top"/>
          </w:tcPr>
          <w:p w14:paraId="4338C551">
            <w:pPr>
              <w:widowControl/>
              <w:jc w:val="left"/>
              <w:rPr>
                <w:rFonts w:ascii="宋体" w:cs="宋体"/>
                <w:color w:val="000000"/>
                <w:kern w:val="0"/>
                <w:sz w:val="20"/>
                <w:szCs w:val="20"/>
              </w:rPr>
            </w:pPr>
            <w:r>
              <w:rPr>
                <w:rFonts w:hint="eastAsia" w:ascii="宋体" w:hAnsi="宋体" w:cs="宋体"/>
                <w:color w:val="000000"/>
                <w:kern w:val="0"/>
                <w:sz w:val="20"/>
                <w:szCs w:val="20"/>
              </w:rPr>
              <w:t>工业除尘用过滤材料（过滤效率</w:t>
            </w:r>
            <w:r>
              <w:rPr>
                <w:rFonts w:ascii="宋体" w:hAnsi="宋体" w:cs="宋体"/>
                <w:color w:val="000000"/>
                <w:kern w:val="0"/>
                <w:sz w:val="20"/>
                <w:szCs w:val="20"/>
              </w:rPr>
              <w:t>99.999%</w:t>
            </w:r>
            <w:r>
              <w:rPr>
                <w:rFonts w:hint="eastAsia" w:ascii="宋体" w:hAnsi="宋体" w:cs="宋体"/>
                <w:color w:val="000000"/>
                <w:kern w:val="0"/>
                <w:sz w:val="20"/>
                <w:szCs w:val="20"/>
              </w:rPr>
              <w:t>以上，其中</w:t>
            </w:r>
            <w:r>
              <w:rPr>
                <w:rFonts w:ascii="宋体" w:hAnsi="宋体" w:cs="宋体"/>
                <w:color w:val="000000"/>
                <w:kern w:val="0"/>
                <w:sz w:val="20"/>
                <w:szCs w:val="20"/>
              </w:rPr>
              <w:t>PM2.5</w:t>
            </w:r>
            <w:r>
              <w:rPr>
                <w:rFonts w:hint="eastAsia" w:ascii="宋体" w:hAnsi="宋体" w:cs="宋体"/>
                <w:color w:val="000000"/>
                <w:kern w:val="0"/>
                <w:sz w:val="20"/>
                <w:szCs w:val="20"/>
              </w:rPr>
              <w:t>过滤效率</w:t>
            </w:r>
            <w:r>
              <w:rPr>
                <w:rFonts w:ascii="宋体" w:hAnsi="宋体" w:cs="宋体"/>
                <w:color w:val="000000"/>
                <w:kern w:val="0"/>
                <w:sz w:val="20"/>
                <w:szCs w:val="20"/>
              </w:rPr>
              <w:t>99.99%</w:t>
            </w:r>
            <w:r>
              <w:rPr>
                <w:rFonts w:hint="eastAsia" w:ascii="宋体" w:hAnsi="宋体" w:cs="宋体"/>
                <w:color w:val="000000"/>
                <w:kern w:val="0"/>
                <w:sz w:val="20"/>
                <w:szCs w:val="20"/>
              </w:rPr>
              <w:t>以上）</w:t>
            </w:r>
          </w:p>
        </w:tc>
      </w:tr>
      <w:tr w14:paraId="7C00E3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EF784E">
            <w:pPr>
              <w:widowControl/>
              <w:jc w:val="left"/>
              <w:rPr>
                <w:rFonts w:ascii="宋体" w:cs="宋体"/>
                <w:color w:val="000000"/>
                <w:kern w:val="0"/>
                <w:sz w:val="20"/>
                <w:szCs w:val="20"/>
              </w:rPr>
            </w:pPr>
          </w:p>
        </w:tc>
        <w:tc>
          <w:tcPr>
            <w:tcW w:w="1577" w:type="dxa"/>
            <w:noWrap w:val="0"/>
            <w:vAlign w:val="top"/>
          </w:tcPr>
          <w:p w14:paraId="3B8C18FF">
            <w:pPr>
              <w:widowControl/>
              <w:jc w:val="left"/>
              <w:rPr>
                <w:rFonts w:eastAsia="Times New Roman"/>
                <w:color w:val="000000"/>
                <w:kern w:val="0"/>
                <w:sz w:val="20"/>
                <w:szCs w:val="20"/>
              </w:rPr>
            </w:pPr>
          </w:p>
        </w:tc>
        <w:tc>
          <w:tcPr>
            <w:tcW w:w="821" w:type="dxa"/>
            <w:noWrap w:val="0"/>
            <w:vAlign w:val="top"/>
          </w:tcPr>
          <w:p w14:paraId="1A891798">
            <w:pPr>
              <w:widowControl/>
              <w:jc w:val="left"/>
              <w:rPr>
                <w:rFonts w:eastAsia="Times New Roman"/>
                <w:color w:val="000000"/>
                <w:kern w:val="0"/>
                <w:sz w:val="20"/>
                <w:szCs w:val="20"/>
              </w:rPr>
            </w:pPr>
          </w:p>
        </w:tc>
        <w:tc>
          <w:tcPr>
            <w:tcW w:w="1750" w:type="dxa"/>
            <w:noWrap w:val="0"/>
            <w:vAlign w:val="top"/>
          </w:tcPr>
          <w:p w14:paraId="306F6901">
            <w:pPr>
              <w:widowControl/>
              <w:jc w:val="left"/>
              <w:rPr>
                <w:rFonts w:eastAsia="Times New Roman"/>
                <w:color w:val="000000"/>
                <w:kern w:val="0"/>
                <w:sz w:val="20"/>
                <w:szCs w:val="20"/>
              </w:rPr>
            </w:pPr>
          </w:p>
        </w:tc>
        <w:tc>
          <w:tcPr>
            <w:tcW w:w="4318" w:type="dxa"/>
            <w:noWrap w:val="0"/>
            <w:vAlign w:val="top"/>
          </w:tcPr>
          <w:p w14:paraId="68648313">
            <w:pPr>
              <w:widowControl/>
              <w:jc w:val="left"/>
              <w:rPr>
                <w:rFonts w:ascii="宋体" w:cs="宋体"/>
                <w:color w:val="000000"/>
                <w:kern w:val="0"/>
                <w:sz w:val="20"/>
                <w:szCs w:val="20"/>
              </w:rPr>
            </w:pPr>
            <w:r>
              <w:rPr>
                <w:rFonts w:hint="eastAsia" w:ascii="宋体" w:hAnsi="宋体" w:cs="宋体"/>
                <w:color w:val="000000"/>
                <w:kern w:val="0"/>
                <w:sz w:val="20"/>
                <w:szCs w:val="20"/>
              </w:rPr>
              <w:t>电池隔膜（铅酸电池、启停电池、铅碳电池用隔膜材料）</w:t>
            </w:r>
          </w:p>
        </w:tc>
      </w:tr>
      <w:tr w14:paraId="1CD3EE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5869D7">
            <w:pPr>
              <w:widowControl/>
              <w:jc w:val="left"/>
              <w:rPr>
                <w:rFonts w:ascii="宋体" w:cs="宋体"/>
                <w:color w:val="000000"/>
                <w:kern w:val="0"/>
                <w:sz w:val="20"/>
                <w:szCs w:val="20"/>
              </w:rPr>
            </w:pPr>
          </w:p>
        </w:tc>
        <w:tc>
          <w:tcPr>
            <w:tcW w:w="1577" w:type="dxa"/>
            <w:noWrap w:val="0"/>
            <w:vAlign w:val="top"/>
          </w:tcPr>
          <w:p w14:paraId="545A4F08">
            <w:pPr>
              <w:widowControl/>
              <w:jc w:val="left"/>
              <w:rPr>
                <w:rFonts w:eastAsia="Times New Roman"/>
                <w:color w:val="000000"/>
                <w:kern w:val="0"/>
                <w:sz w:val="20"/>
                <w:szCs w:val="20"/>
              </w:rPr>
            </w:pPr>
          </w:p>
        </w:tc>
        <w:tc>
          <w:tcPr>
            <w:tcW w:w="821" w:type="dxa"/>
            <w:noWrap w:val="0"/>
            <w:vAlign w:val="top"/>
          </w:tcPr>
          <w:p w14:paraId="5C2B6146">
            <w:pPr>
              <w:widowControl/>
              <w:jc w:val="left"/>
              <w:rPr>
                <w:rFonts w:ascii="宋体" w:cs="宋体"/>
                <w:color w:val="000000"/>
                <w:kern w:val="0"/>
                <w:sz w:val="20"/>
                <w:szCs w:val="20"/>
              </w:rPr>
            </w:pPr>
            <w:r>
              <w:rPr>
                <w:rFonts w:ascii="宋体" w:hAnsi="宋体" w:cs="宋体"/>
                <w:color w:val="000000"/>
                <w:kern w:val="0"/>
                <w:sz w:val="20"/>
                <w:szCs w:val="20"/>
              </w:rPr>
              <w:t>3099*</w:t>
            </w:r>
          </w:p>
        </w:tc>
        <w:tc>
          <w:tcPr>
            <w:tcW w:w="1750" w:type="dxa"/>
            <w:noWrap w:val="0"/>
            <w:vAlign w:val="top"/>
          </w:tcPr>
          <w:p w14:paraId="19DB9A14">
            <w:pPr>
              <w:widowControl/>
              <w:jc w:val="left"/>
              <w:rPr>
                <w:rFonts w:ascii="宋体" w:cs="宋体"/>
                <w:color w:val="000000"/>
                <w:kern w:val="0"/>
                <w:sz w:val="20"/>
                <w:szCs w:val="20"/>
              </w:rPr>
            </w:pPr>
            <w:r>
              <w:rPr>
                <w:rFonts w:hint="eastAsia" w:ascii="宋体" w:hAnsi="宋体" w:cs="宋体"/>
                <w:color w:val="000000"/>
                <w:kern w:val="0"/>
                <w:sz w:val="20"/>
                <w:szCs w:val="20"/>
              </w:rPr>
              <w:t>其他非金属矿物制品制造</w:t>
            </w:r>
          </w:p>
        </w:tc>
        <w:tc>
          <w:tcPr>
            <w:tcW w:w="4318" w:type="dxa"/>
            <w:noWrap w:val="0"/>
            <w:vAlign w:val="top"/>
          </w:tcPr>
          <w:p w14:paraId="5D88AC5A">
            <w:pPr>
              <w:widowControl/>
              <w:jc w:val="left"/>
              <w:rPr>
                <w:rFonts w:ascii="宋体" w:cs="宋体"/>
                <w:color w:val="000000"/>
                <w:kern w:val="0"/>
                <w:sz w:val="20"/>
                <w:szCs w:val="20"/>
              </w:rPr>
            </w:pPr>
            <w:r>
              <w:rPr>
                <w:rFonts w:hint="eastAsia" w:ascii="宋体" w:hAnsi="宋体" w:cs="宋体"/>
                <w:color w:val="000000"/>
                <w:kern w:val="0"/>
                <w:sz w:val="20"/>
                <w:szCs w:val="20"/>
              </w:rPr>
              <w:t>膨润土吸附材料</w:t>
            </w:r>
          </w:p>
          <w:p w14:paraId="5CE9F929">
            <w:pPr>
              <w:widowControl/>
              <w:jc w:val="left"/>
              <w:rPr>
                <w:rFonts w:ascii="宋体" w:cs="宋体"/>
                <w:color w:val="000000"/>
                <w:kern w:val="0"/>
                <w:sz w:val="20"/>
                <w:szCs w:val="20"/>
              </w:rPr>
            </w:pPr>
            <w:r>
              <w:rPr>
                <w:rFonts w:hint="eastAsia" w:ascii="宋体" w:hAnsi="宋体" w:cs="宋体"/>
                <w:color w:val="000000"/>
                <w:kern w:val="0"/>
                <w:sz w:val="20"/>
                <w:szCs w:val="20"/>
              </w:rPr>
              <w:t>膨润土无机凝胶</w:t>
            </w:r>
          </w:p>
        </w:tc>
      </w:tr>
      <w:tr w14:paraId="0E7CD15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748743">
            <w:pPr>
              <w:widowControl/>
              <w:jc w:val="left"/>
              <w:rPr>
                <w:rFonts w:ascii="宋体" w:cs="宋体"/>
                <w:color w:val="000000"/>
                <w:kern w:val="0"/>
                <w:sz w:val="20"/>
                <w:szCs w:val="20"/>
              </w:rPr>
            </w:pPr>
          </w:p>
        </w:tc>
        <w:tc>
          <w:tcPr>
            <w:tcW w:w="1577" w:type="dxa"/>
            <w:noWrap w:val="0"/>
            <w:vAlign w:val="top"/>
          </w:tcPr>
          <w:p w14:paraId="24C395F1">
            <w:pPr>
              <w:widowControl/>
              <w:jc w:val="left"/>
              <w:rPr>
                <w:rFonts w:eastAsia="Times New Roman"/>
                <w:color w:val="000000"/>
                <w:kern w:val="0"/>
                <w:sz w:val="20"/>
                <w:szCs w:val="20"/>
              </w:rPr>
            </w:pPr>
          </w:p>
        </w:tc>
        <w:tc>
          <w:tcPr>
            <w:tcW w:w="821" w:type="dxa"/>
            <w:noWrap w:val="0"/>
            <w:vAlign w:val="top"/>
          </w:tcPr>
          <w:p w14:paraId="06D8F185">
            <w:pPr>
              <w:widowControl/>
              <w:jc w:val="left"/>
              <w:rPr>
                <w:rFonts w:eastAsia="Times New Roman"/>
                <w:color w:val="000000"/>
                <w:kern w:val="0"/>
                <w:sz w:val="20"/>
                <w:szCs w:val="20"/>
              </w:rPr>
            </w:pPr>
          </w:p>
        </w:tc>
        <w:tc>
          <w:tcPr>
            <w:tcW w:w="1750" w:type="dxa"/>
            <w:noWrap w:val="0"/>
            <w:vAlign w:val="top"/>
          </w:tcPr>
          <w:p w14:paraId="6D13F4A3">
            <w:pPr>
              <w:widowControl/>
              <w:jc w:val="left"/>
              <w:rPr>
                <w:rFonts w:eastAsia="Times New Roman"/>
                <w:color w:val="000000"/>
                <w:kern w:val="0"/>
                <w:sz w:val="20"/>
                <w:szCs w:val="20"/>
              </w:rPr>
            </w:pPr>
          </w:p>
        </w:tc>
        <w:tc>
          <w:tcPr>
            <w:tcW w:w="4318" w:type="dxa"/>
            <w:noWrap w:val="0"/>
            <w:vAlign w:val="top"/>
          </w:tcPr>
          <w:p w14:paraId="2B0F38CF">
            <w:pPr>
              <w:widowControl/>
              <w:jc w:val="left"/>
              <w:rPr>
                <w:rFonts w:ascii="宋体" w:cs="宋体"/>
                <w:color w:val="000000"/>
                <w:kern w:val="0"/>
                <w:sz w:val="20"/>
                <w:szCs w:val="20"/>
              </w:rPr>
            </w:pPr>
            <w:r>
              <w:rPr>
                <w:rFonts w:hint="eastAsia" w:ascii="宋体" w:hAnsi="宋体" w:cs="宋体"/>
                <w:color w:val="000000"/>
                <w:kern w:val="0"/>
                <w:sz w:val="20"/>
                <w:szCs w:val="20"/>
              </w:rPr>
              <w:t>膨润土沙漠治理材料</w:t>
            </w:r>
          </w:p>
        </w:tc>
      </w:tr>
      <w:tr w14:paraId="051CB0B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BA0433">
            <w:pPr>
              <w:widowControl/>
              <w:jc w:val="left"/>
              <w:rPr>
                <w:rFonts w:ascii="宋体" w:cs="宋体"/>
                <w:color w:val="000000"/>
                <w:kern w:val="0"/>
                <w:sz w:val="20"/>
                <w:szCs w:val="20"/>
              </w:rPr>
            </w:pPr>
          </w:p>
        </w:tc>
        <w:tc>
          <w:tcPr>
            <w:tcW w:w="1577" w:type="dxa"/>
            <w:noWrap w:val="0"/>
            <w:vAlign w:val="top"/>
          </w:tcPr>
          <w:p w14:paraId="762C5701">
            <w:pPr>
              <w:widowControl/>
              <w:jc w:val="left"/>
              <w:rPr>
                <w:rFonts w:eastAsia="Times New Roman"/>
                <w:color w:val="000000"/>
                <w:kern w:val="0"/>
                <w:sz w:val="20"/>
                <w:szCs w:val="20"/>
              </w:rPr>
            </w:pPr>
          </w:p>
        </w:tc>
        <w:tc>
          <w:tcPr>
            <w:tcW w:w="821" w:type="dxa"/>
            <w:noWrap w:val="0"/>
            <w:vAlign w:val="top"/>
          </w:tcPr>
          <w:p w14:paraId="6FF4DEB6">
            <w:pPr>
              <w:widowControl/>
              <w:jc w:val="left"/>
              <w:rPr>
                <w:rFonts w:eastAsia="Times New Roman"/>
                <w:color w:val="000000"/>
                <w:kern w:val="0"/>
                <w:sz w:val="20"/>
                <w:szCs w:val="20"/>
              </w:rPr>
            </w:pPr>
          </w:p>
        </w:tc>
        <w:tc>
          <w:tcPr>
            <w:tcW w:w="1750" w:type="dxa"/>
            <w:noWrap w:val="0"/>
            <w:vAlign w:val="top"/>
          </w:tcPr>
          <w:p w14:paraId="54185565">
            <w:pPr>
              <w:widowControl/>
              <w:jc w:val="left"/>
              <w:rPr>
                <w:rFonts w:eastAsia="Times New Roman"/>
                <w:color w:val="000000"/>
                <w:kern w:val="0"/>
                <w:sz w:val="20"/>
                <w:szCs w:val="20"/>
              </w:rPr>
            </w:pPr>
          </w:p>
        </w:tc>
        <w:tc>
          <w:tcPr>
            <w:tcW w:w="4318" w:type="dxa"/>
            <w:noWrap w:val="0"/>
            <w:vAlign w:val="top"/>
          </w:tcPr>
          <w:p w14:paraId="4C11D531">
            <w:pPr>
              <w:widowControl/>
              <w:jc w:val="left"/>
              <w:rPr>
                <w:rFonts w:ascii="宋体" w:cs="宋体"/>
                <w:color w:val="000000"/>
                <w:kern w:val="0"/>
                <w:sz w:val="20"/>
                <w:szCs w:val="20"/>
              </w:rPr>
            </w:pPr>
            <w:r>
              <w:rPr>
                <w:rFonts w:hint="eastAsia" w:ascii="宋体" w:hAnsi="宋体" w:cs="宋体"/>
                <w:color w:val="000000"/>
                <w:kern w:val="0"/>
                <w:sz w:val="20"/>
                <w:szCs w:val="20"/>
              </w:rPr>
              <w:t>膨润土防渗材料</w:t>
            </w:r>
          </w:p>
        </w:tc>
      </w:tr>
      <w:tr w14:paraId="082FEB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574BD2">
            <w:pPr>
              <w:widowControl/>
              <w:jc w:val="left"/>
              <w:rPr>
                <w:rFonts w:ascii="宋体" w:cs="宋体"/>
                <w:color w:val="000000"/>
                <w:kern w:val="0"/>
                <w:sz w:val="20"/>
                <w:szCs w:val="20"/>
              </w:rPr>
            </w:pPr>
          </w:p>
        </w:tc>
        <w:tc>
          <w:tcPr>
            <w:tcW w:w="1577" w:type="dxa"/>
            <w:noWrap w:val="0"/>
            <w:vAlign w:val="top"/>
          </w:tcPr>
          <w:p w14:paraId="525F4DC0">
            <w:pPr>
              <w:widowControl/>
              <w:jc w:val="left"/>
              <w:rPr>
                <w:rFonts w:eastAsia="Times New Roman"/>
                <w:color w:val="000000"/>
                <w:kern w:val="0"/>
                <w:sz w:val="20"/>
                <w:szCs w:val="20"/>
              </w:rPr>
            </w:pPr>
          </w:p>
        </w:tc>
        <w:tc>
          <w:tcPr>
            <w:tcW w:w="821" w:type="dxa"/>
            <w:noWrap w:val="0"/>
            <w:vAlign w:val="top"/>
          </w:tcPr>
          <w:p w14:paraId="2A7F1314">
            <w:pPr>
              <w:widowControl/>
              <w:jc w:val="left"/>
              <w:rPr>
                <w:rFonts w:eastAsia="Times New Roman"/>
                <w:color w:val="000000"/>
                <w:kern w:val="0"/>
                <w:sz w:val="20"/>
                <w:szCs w:val="20"/>
              </w:rPr>
            </w:pPr>
          </w:p>
        </w:tc>
        <w:tc>
          <w:tcPr>
            <w:tcW w:w="1750" w:type="dxa"/>
            <w:noWrap w:val="0"/>
            <w:vAlign w:val="top"/>
          </w:tcPr>
          <w:p w14:paraId="65798C94">
            <w:pPr>
              <w:widowControl/>
              <w:jc w:val="left"/>
              <w:rPr>
                <w:rFonts w:eastAsia="Times New Roman"/>
                <w:color w:val="000000"/>
                <w:kern w:val="0"/>
                <w:sz w:val="20"/>
                <w:szCs w:val="20"/>
              </w:rPr>
            </w:pPr>
          </w:p>
        </w:tc>
        <w:tc>
          <w:tcPr>
            <w:tcW w:w="4318" w:type="dxa"/>
            <w:noWrap w:val="0"/>
            <w:vAlign w:val="top"/>
          </w:tcPr>
          <w:p w14:paraId="22C3E7C3">
            <w:pPr>
              <w:widowControl/>
              <w:jc w:val="left"/>
              <w:rPr>
                <w:rFonts w:ascii="宋体" w:cs="宋体"/>
                <w:color w:val="000000"/>
                <w:kern w:val="0"/>
                <w:sz w:val="20"/>
                <w:szCs w:val="20"/>
              </w:rPr>
            </w:pPr>
            <w:r>
              <w:rPr>
                <w:rFonts w:hint="eastAsia" w:ascii="宋体" w:hAnsi="宋体" w:cs="宋体"/>
                <w:color w:val="000000"/>
                <w:kern w:val="0"/>
                <w:sz w:val="20"/>
                <w:szCs w:val="20"/>
              </w:rPr>
              <w:t>硅藻土高性能助滤剂</w:t>
            </w:r>
          </w:p>
        </w:tc>
      </w:tr>
      <w:tr w14:paraId="5C8614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ECB699">
            <w:pPr>
              <w:widowControl/>
              <w:jc w:val="left"/>
              <w:rPr>
                <w:rFonts w:ascii="宋体" w:cs="宋体"/>
                <w:color w:val="000000"/>
                <w:kern w:val="0"/>
                <w:sz w:val="20"/>
                <w:szCs w:val="20"/>
              </w:rPr>
            </w:pPr>
          </w:p>
        </w:tc>
        <w:tc>
          <w:tcPr>
            <w:tcW w:w="1577" w:type="dxa"/>
            <w:noWrap w:val="0"/>
            <w:vAlign w:val="top"/>
          </w:tcPr>
          <w:p w14:paraId="7C77DFC3">
            <w:pPr>
              <w:widowControl/>
              <w:jc w:val="left"/>
              <w:rPr>
                <w:rFonts w:eastAsia="Times New Roman"/>
                <w:color w:val="000000"/>
                <w:kern w:val="0"/>
                <w:sz w:val="20"/>
                <w:szCs w:val="20"/>
              </w:rPr>
            </w:pPr>
          </w:p>
        </w:tc>
        <w:tc>
          <w:tcPr>
            <w:tcW w:w="821" w:type="dxa"/>
            <w:noWrap w:val="0"/>
            <w:vAlign w:val="top"/>
          </w:tcPr>
          <w:p w14:paraId="52C6DAEA">
            <w:pPr>
              <w:widowControl/>
              <w:jc w:val="left"/>
              <w:rPr>
                <w:rFonts w:eastAsia="Times New Roman"/>
                <w:color w:val="000000"/>
                <w:kern w:val="0"/>
                <w:sz w:val="20"/>
                <w:szCs w:val="20"/>
              </w:rPr>
            </w:pPr>
          </w:p>
        </w:tc>
        <w:tc>
          <w:tcPr>
            <w:tcW w:w="1750" w:type="dxa"/>
            <w:noWrap w:val="0"/>
            <w:vAlign w:val="top"/>
          </w:tcPr>
          <w:p w14:paraId="23E63DC2">
            <w:pPr>
              <w:widowControl/>
              <w:jc w:val="left"/>
              <w:rPr>
                <w:rFonts w:eastAsia="Times New Roman"/>
                <w:color w:val="000000"/>
                <w:kern w:val="0"/>
                <w:sz w:val="20"/>
                <w:szCs w:val="20"/>
              </w:rPr>
            </w:pPr>
          </w:p>
        </w:tc>
        <w:tc>
          <w:tcPr>
            <w:tcW w:w="4318" w:type="dxa"/>
            <w:noWrap w:val="0"/>
            <w:vAlign w:val="top"/>
          </w:tcPr>
          <w:p w14:paraId="1D12064B">
            <w:pPr>
              <w:widowControl/>
              <w:jc w:val="left"/>
              <w:rPr>
                <w:rFonts w:ascii="宋体" w:cs="宋体"/>
                <w:color w:val="000000"/>
                <w:kern w:val="0"/>
                <w:sz w:val="20"/>
                <w:szCs w:val="20"/>
              </w:rPr>
            </w:pPr>
            <w:r>
              <w:rPr>
                <w:rFonts w:hint="eastAsia" w:ascii="宋体" w:hAnsi="宋体" w:cs="宋体"/>
                <w:color w:val="000000"/>
                <w:kern w:val="0"/>
                <w:sz w:val="20"/>
                <w:szCs w:val="20"/>
              </w:rPr>
              <w:t>硅藻土净化材料</w:t>
            </w:r>
          </w:p>
        </w:tc>
      </w:tr>
      <w:tr w14:paraId="5268B7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FB5309">
            <w:pPr>
              <w:widowControl/>
              <w:jc w:val="left"/>
              <w:rPr>
                <w:rFonts w:ascii="宋体" w:cs="宋体"/>
                <w:color w:val="000000"/>
                <w:kern w:val="0"/>
                <w:sz w:val="20"/>
                <w:szCs w:val="20"/>
              </w:rPr>
            </w:pPr>
          </w:p>
        </w:tc>
        <w:tc>
          <w:tcPr>
            <w:tcW w:w="1577" w:type="dxa"/>
            <w:noWrap w:val="0"/>
            <w:vAlign w:val="top"/>
          </w:tcPr>
          <w:p w14:paraId="055D1A27">
            <w:pPr>
              <w:widowControl/>
              <w:jc w:val="left"/>
              <w:rPr>
                <w:rFonts w:eastAsia="Times New Roman"/>
                <w:color w:val="000000"/>
                <w:kern w:val="0"/>
                <w:sz w:val="20"/>
                <w:szCs w:val="20"/>
              </w:rPr>
            </w:pPr>
          </w:p>
        </w:tc>
        <w:tc>
          <w:tcPr>
            <w:tcW w:w="821" w:type="dxa"/>
            <w:noWrap w:val="0"/>
            <w:vAlign w:val="top"/>
          </w:tcPr>
          <w:p w14:paraId="648DC2DD">
            <w:pPr>
              <w:widowControl/>
              <w:jc w:val="left"/>
              <w:rPr>
                <w:rFonts w:eastAsia="Times New Roman"/>
                <w:color w:val="000000"/>
                <w:kern w:val="0"/>
                <w:sz w:val="20"/>
                <w:szCs w:val="20"/>
              </w:rPr>
            </w:pPr>
          </w:p>
        </w:tc>
        <w:tc>
          <w:tcPr>
            <w:tcW w:w="1750" w:type="dxa"/>
            <w:noWrap w:val="0"/>
            <w:vAlign w:val="top"/>
          </w:tcPr>
          <w:p w14:paraId="200A5EAC">
            <w:pPr>
              <w:widowControl/>
              <w:jc w:val="left"/>
              <w:rPr>
                <w:rFonts w:eastAsia="Times New Roman"/>
                <w:color w:val="000000"/>
                <w:kern w:val="0"/>
                <w:sz w:val="20"/>
                <w:szCs w:val="20"/>
              </w:rPr>
            </w:pPr>
          </w:p>
        </w:tc>
        <w:tc>
          <w:tcPr>
            <w:tcW w:w="4318" w:type="dxa"/>
            <w:noWrap w:val="0"/>
            <w:vAlign w:val="top"/>
          </w:tcPr>
          <w:p w14:paraId="7715F94A">
            <w:pPr>
              <w:widowControl/>
              <w:jc w:val="left"/>
              <w:rPr>
                <w:rFonts w:ascii="宋体" w:cs="宋体"/>
                <w:color w:val="000000"/>
                <w:kern w:val="0"/>
                <w:sz w:val="20"/>
                <w:szCs w:val="20"/>
              </w:rPr>
            </w:pPr>
            <w:r>
              <w:rPr>
                <w:rFonts w:hint="eastAsia" w:ascii="宋体" w:hAnsi="宋体" w:cs="宋体"/>
                <w:color w:val="000000"/>
                <w:kern w:val="0"/>
                <w:sz w:val="20"/>
                <w:szCs w:val="20"/>
              </w:rPr>
              <w:t>海泡石土壤改良剂</w:t>
            </w:r>
          </w:p>
        </w:tc>
      </w:tr>
      <w:tr w14:paraId="6D49EAF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D1472C4">
            <w:pPr>
              <w:widowControl/>
              <w:jc w:val="left"/>
              <w:rPr>
                <w:rFonts w:ascii="宋体" w:cs="宋体"/>
                <w:color w:val="000000"/>
                <w:kern w:val="0"/>
                <w:sz w:val="20"/>
                <w:szCs w:val="20"/>
              </w:rPr>
            </w:pPr>
          </w:p>
        </w:tc>
        <w:tc>
          <w:tcPr>
            <w:tcW w:w="1577" w:type="dxa"/>
            <w:noWrap w:val="0"/>
            <w:vAlign w:val="top"/>
          </w:tcPr>
          <w:p w14:paraId="6264CDB1">
            <w:pPr>
              <w:widowControl/>
              <w:jc w:val="left"/>
              <w:rPr>
                <w:rFonts w:eastAsia="Times New Roman"/>
                <w:color w:val="000000"/>
                <w:kern w:val="0"/>
                <w:sz w:val="20"/>
                <w:szCs w:val="20"/>
              </w:rPr>
            </w:pPr>
          </w:p>
        </w:tc>
        <w:tc>
          <w:tcPr>
            <w:tcW w:w="821" w:type="dxa"/>
            <w:noWrap w:val="0"/>
            <w:vAlign w:val="top"/>
          </w:tcPr>
          <w:p w14:paraId="12ABCD6F">
            <w:pPr>
              <w:widowControl/>
              <w:jc w:val="left"/>
              <w:rPr>
                <w:rFonts w:eastAsia="Times New Roman"/>
                <w:color w:val="000000"/>
                <w:kern w:val="0"/>
                <w:sz w:val="20"/>
                <w:szCs w:val="20"/>
              </w:rPr>
            </w:pPr>
          </w:p>
        </w:tc>
        <w:tc>
          <w:tcPr>
            <w:tcW w:w="1750" w:type="dxa"/>
            <w:noWrap w:val="0"/>
            <w:vAlign w:val="top"/>
          </w:tcPr>
          <w:p w14:paraId="26692800">
            <w:pPr>
              <w:widowControl/>
              <w:jc w:val="left"/>
              <w:rPr>
                <w:rFonts w:eastAsia="Times New Roman"/>
                <w:color w:val="000000"/>
                <w:kern w:val="0"/>
                <w:sz w:val="20"/>
                <w:szCs w:val="20"/>
              </w:rPr>
            </w:pPr>
          </w:p>
        </w:tc>
        <w:tc>
          <w:tcPr>
            <w:tcW w:w="4318" w:type="dxa"/>
            <w:noWrap w:val="0"/>
            <w:vAlign w:val="top"/>
          </w:tcPr>
          <w:p w14:paraId="293FE25E">
            <w:pPr>
              <w:widowControl/>
              <w:jc w:val="left"/>
              <w:rPr>
                <w:rFonts w:ascii="宋体" w:cs="宋体"/>
                <w:color w:val="000000"/>
                <w:kern w:val="0"/>
                <w:sz w:val="20"/>
                <w:szCs w:val="20"/>
              </w:rPr>
            </w:pPr>
            <w:r>
              <w:rPr>
                <w:rFonts w:hint="eastAsia" w:ascii="宋体" w:hAnsi="宋体" w:cs="宋体"/>
                <w:color w:val="000000"/>
                <w:kern w:val="0"/>
                <w:sz w:val="20"/>
                <w:szCs w:val="20"/>
              </w:rPr>
              <w:t>凹凸棒废气净化材料</w:t>
            </w:r>
          </w:p>
        </w:tc>
      </w:tr>
      <w:tr w14:paraId="249C53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E02F2F">
            <w:pPr>
              <w:widowControl/>
              <w:jc w:val="left"/>
              <w:rPr>
                <w:rFonts w:ascii="宋体" w:cs="宋体"/>
                <w:color w:val="000000"/>
                <w:kern w:val="0"/>
                <w:sz w:val="20"/>
                <w:szCs w:val="20"/>
              </w:rPr>
            </w:pPr>
          </w:p>
        </w:tc>
        <w:tc>
          <w:tcPr>
            <w:tcW w:w="1577" w:type="dxa"/>
            <w:noWrap w:val="0"/>
            <w:vAlign w:val="top"/>
          </w:tcPr>
          <w:p w14:paraId="18526C7F">
            <w:pPr>
              <w:widowControl/>
              <w:jc w:val="left"/>
              <w:rPr>
                <w:rFonts w:eastAsia="Times New Roman"/>
                <w:color w:val="000000"/>
                <w:kern w:val="0"/>
                <w:sz w:val="20"/>
                <w:szCs w:val="20"/>
              </w:rPr>
            </w:pPr>
          </w:p>
        </w:tc>
        <w:tc>
          <w:tcPr>
            <w:tcW w:w="821" w:type="dxa"/>
            <w:noWrap w:val="0"/>
            <w:vAlign w:val="top"/>
          </w:tcPr>
          <w:p w14:paraId="359BF364">
            <w:pPr>
              <w:widowControl/>
              <w:jc w:val="left"/>
              <w:rPr>
                <w:rFonts w:eastAsia="Times New Roman"/>
                <w:color w:val="000000"/>
                <w:kern w:val="0"/>
                <w:sz w:val="20"/>
                <w:szCs w:val="20"/>
              </w:rPr>
            </w:pPr>
          </w:p>
        </w:tc>
        <w:tc>
          <w:tcPr>
            <w:tcW w:w="1750" w:type="dxa"/>
            <w:noWrap w:val="0"/>
            <w:vAlign w:val="top"/>
          </w:tcPr>
          <w:p w14:paraId="51B7F5B3">
            <w:pPr>
              <w:widowControl/>
              <w:jc w:val="left"/>
              <w:rPr>
                <w:rFonts w:eastAsia="Times New Roman"/>
                <w:color w:val="000000"/>
                <w:kern w:val="0"/>
                <w:sz w:val="20"/>
                <w:szCs w:val="20"/>
              </w:rPr>
            </w:pPr>
          </w:p>
        </w:tc>
        <w:tc>
          <w:tcPr>
            <w:tcW w:w="4318" w:type="dxa"/>
            <w:noWrap w:val="0"/>
            <w:vAlign w:val="top"/>
          </w:tcPr>
          <w:p w14:paraId="5887D7E2">
            <w:pPr>
              <w:widowControl/>
              <w:jc w:val="left"/>
              <w:rPr>
                <w:rFonts w:ascii="宋体" w:cs="宋体"/>
                <w:color w:val="000000"/>
                <w:kern w:val="0"/>
                <w:sz w:val="20"/>
                <w:szCs w:val="20"/>
              </w:rPr>
            </w:pPr>
            <w:r>
              <w:rPr>
                <w:rFonts w:hint="eastAsia" w:ascii="宋体" w:hAnsi="宋体" w:cs="宋体"/>
                <w:color w:val="000000"/>
                <w:kern w:val="0"/>
                <w:sz w:val="20"/>
                <w:szCs w:val="20"/>
              </w:rPr>
              <w:t>高岭土化工载体</w:t>
            </w:r>
            <w:r>
              <w:rPr>
                <w:rFonts w:ascii="宋体" w:hAnsi="宋体" w:cs="宋体"/>
                <w:color w:val="000000"/>
                <w:kern w:val="0"/>
                <w:sz w:val="20"/>
                <w:szCs w:val="20"/>
              </w:rPr>
              <w:t>/</w:t>
            </w:r>
            <w:r>
              <w:rPr>
                <w:rFonts w:hint="eastAsia" w:ascii="宋体" w:hAnsi="宋体" w:cs="宋体"/>
                <w:color w:val="000000"/>
                <w:kern w:val="0"/>
                <w:sz w:val="20"/>
                <w:szCs w:val="20"/>
              </w:rPr>
              <w:t>吸附材料</w:t>
            </w:r>
          </w:p>
        </w:tc>
      </w:tr>
      <w:tr w14:paraId="509DD82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0A37544">
            <w:pPr>
              <w:widowControl/>
              <w:jc w:val="left"/>
              <w:rPr>
                <w:rFonts w:ascii="宋体" w:cs="宋体"/>
                <w:color w:val="000000"/>
                <w:kern w:val="0"/>
                <w:sz w:val="20"/>
                <w:szCs w:val="20"/>
              </w:rPr>
            </w:pPr>
            <w:r>
              <w:rPr>
                <w:rFonts w:ascii="宋体" w:hAnsi="宋体" w:cs="宋体"/>
                <w:color w:val="000000"/>
                <w:kern w:val="0"/>
                <w:sz w:val="20"/>
                <w:szCs w:val="20"/>
              </w:rPr>
              <w:t>3.4.5.2</w:t>
            </w:r>
          </w:p>
        </w:tc>
        <w:tc>
          <w:tcPr>
            <w:tcW w:w="1577" w:type="dxa"/>
            <w:noWrap w:val="0"/>
            <w:vAlign w:val="top"/>
          </w:tcPr>
          <w:p w14:paraId="36E926A0">
            <w:pPr>
              <w:widowControl/>
              <w:jc w:val="left"/>
              <w:rPr>
                <w:rFonts w:ascii="宋体" w:cs="宋体"/>
                <w:color w:val="000000"/>
                <w:kern w:val="0"/>
                <w:sz w:val="20"/>
                <w:szCs w:val="20"/>
              </w:rPr>
            </w:pPr>
            <w:r>
              <w:rPr>
                <w:rFonts w:hint="eastAsia" w:ascii="宋体" w:hAnsi="宋体" w:cs="宋体"/>
                <w:color w:val="000000"/>
                <w:kern w:val="0"/>
                <w:sz w:val="20"/>
                <w:szCs w:val="20"/>
              </w:rPr>
              <w:t>节能、密封、保温材料制造</w:t>
            </w:r>
          </w:p>
        </w:tc>
        <w:tc>
          <w:tcPr>
            <w:tcW w:w="821" w:type="dxa"/>
            <w:noWrap w:val="0"/>
            <w:vAlign w:val="top"/>
          </w:tcPr>
          <w:p w14:paraId="54FC2C56">
            <w:pPr>
              <w:widowControl/>
              <w:jc w:val="left"/>
              <w:rPr>
                <w:rFonts w:ascii="宋体" w:cs="宋体"/>
                <w:color w:val="000000"/>
                <w:kern w:val="0"/>
                <w:sz w:val="20"/>
                <w:szCs w:val="20"/>
              </w:rPr>
            </w:pPr>
            <w:r>
              <w:rPr>
                <w:rFonts w:ascii="宋体" w:hAnsi="宋体" w:cs="宋体"/>
                <w:color w:val="000000"/>
                <w:kern w:val="0"/>
                <w:sz w:val="20"/>
                <w:szCs w:val="20"/>
              </w:rPr>
              <w:t>3091*</w:t>
            </w:r>
          </w:p>
        </w:tc>
        <w:tc>
          <w:tcPr>
            <w:tcW w:w="1750" w:type="dxa"/>
            <w:noWrap w:val="0"/>
            <w:vAlign w:val="top"/>
          </w:tcPr>
          <w:p w14:paraId="6BAEE8A0">
            <w:pPr>
              <w:widowControl/>
              <w:jc w:val="left"/>
              <w:rPr>
                <w:rFonts w:ascii="宋体" w:cs="宋体"/>
                <w:color w:val="000000"/>
                <w:kern w:val="0"/>
                <w:sz w:val="20"/>
                <w:szCs w:val="20"/>
              </w:rPr>
            </w:pPr>
            <w:r>
              <w:rPr>
                <w:rFonts w:hint="eastAsia" w:ascii="宋体" w:hAnsi="宋体" w:cs="宋体"/>
                <w:color w:val="000000"/>
                <w:kern w:val="0"/>
                <w:sz w:val="20"/>
                <w:szCs w:val="20"/>
              </w:rPr>
              <w:t>石墨及碳素制品制造</w:t>
            </w:r>
          </w:p>
        </w:tc>
        <w:tc>
          <w:tcPr>
            <w:tcW w:w="4318" w:type="dxa"/>
            <w:noWrap w:val="0"/>
            <w:vAlign w:val="top"/>
          </w:tcPr>
          <w:p w14:paraId="20052D97">
            <w:pPr>
              <w:widowControl/>
              <w:jc w:val="left"/>
              <w:rPr>
                <w:rFonts w:ascii="宋体" w:cs="宋体"/>
                <w:color w:val="000000"/>
                <w:kern w:val="0"/>
                <w:sz w:val="20"/>
                <w:szCs w:val="20"/>
              </w:rPr>
            </w:pPr>
            <w:r>
              <w:rPr>
                <w:rFonts w:hint="eastAsia" w:ascii="宋体" w:hAnsi="宋体" w:cs="宋体"/>
                <w:color w:val="000000"/>
                <w:kern w:val="0"/>
                <w:sz w:val="20"/>
                <w:szCs w:val="20"/>
              </w:rPr>
              <w:t>石墨高性能密封材料</w:t>
            </w:r>
          </w:p>
          <w:p w14:paraId="5360BC03">
            <w:pPr>
              <w:widowControl/>
              <w:jc w:val="left"/>
              <w:rPr>
                <w:rFonts w:ascii="宋体" w:cs="宋体"/>
                <w:color w:val="000000"/>
                <w:kern w:val="0"/>
                <w:sz w:val="20"/>
                <w:szCs w:val="20"/>
              </w:rPr>
            </w:pPr>
            <w:r>
              <w:rPr>
                <w:rFonts w:hint="eastAsia" w:ascii="宋体" w:hAnsi="宋体" w:cs="宋体"/>
                <w:color w:val="000000"/>
                <w:kern w:val="0"/>
                <w:sz w:val="20"/>
                <w:szCs w:val="20"/>
              </w:rPr>
              <w:t>氟化石墨</w:t>
            </w:r>
          </w:p>
        </w:tc>
      </w:tr>
      <w:tr w14:paraId="5606BB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B42C1D">
            <w:pPr>
              <w:widowControl/>
              <w:jc w:val="left"/>
              <w:rPr>
                <w:rFonts w:ascii="宋体" w:cs="宋体"/>
                <w:color w:val="000000"/>
                <w:kern w:val="0"/>
                <w:sz w:val="20"/>
                <w:szCs w:val="20"/>
              </w:rPr>
            </w:pPr>
            <w:r>
              <w:rPr>
                <w:rFonts w:ascii="宋体" w:hAnsi="宋体" w:cs="宋体"/>
                <w:color w:val="000000"/>
                <w:kern w:val="0"/>
                <w:sz w:val="20"/>
                <w:szCs w:val="20"/>
              </w:rPr>
              <w:t>3.4.5.3</w:t>
            </w:r>
          </w:p>
        </w:tc>
        <w:tc>
          <w:tcPr>
            <w:tcW w:w="1577" w:type="dxa"/>
            <w:noWrap w:val="0"/>
            <w:vAlign w:val="top"/>
          </w:tcPr>
          <w:p w14:paraId="3B33AD3A">
            <w:pPr>
              <w:widowControl/>
              <w:jc w:val="left"/>
              <w:rPr>
                <w:rFonts w:ascii="宋体" w:cs="宋体"/>
                <w:color w:val="000000"/>
                <w:kern w:val="0"/>
                <w:sz w:val="20"/>
                <w:szCs w:val="20"/>
              </w:rPr>
            </w:pPr>
            <w:r>
              <w:rPr>
                <w:rFonts w:hint="eastAsia" w:ascii="宋体" w:hAnsi="宋体" w:cs="宋体"/>
                <w:color w:val="000000"/>
                <w:kern w:val="0"/>
                <w:sz w:val="20"/>
                <w:szCs w:val="20"/>
              </w:rPr>
              <w:t>新能源材料制造</w:t>
            </w:r>
          </w:p>
        </w:tc>
        <w:tc>
          <w:tcPr>
            <w:tcW w:w="821" w:type="dxa"/>
            <w:noWrap w:val="0"/>
            <w:vAlign w:val="top"/>
          </w:tcPr>
          <w:p w14:paraId="14F0F61D">
            <w:pPr>
              <w:widowControl/>
              <w:jc w:val="left"/>
              <w:rPr>
                <w:rFonts w:ascii="宋体" w:hAnsi="宋体" w:cs="宋体"/>
                <w:color w:val="000000"/>
                <w:kern w:val="0"/>
                <w:sz w:val="20"/>
                <w:szCs w:val="20"/>
              </w:rPr>
            </w:pPr>
            <w:r>
              <w:rPr>
                <w:rFonts w:ascii="宋体" w:hAnsi="宋体" w:cs="宋体"/>
                <w:color w:val="000000"/>
                <w:kern w:val="0"/>
                <w:sz w:val="20"/>
                <w:szCs w:val="20"/>
              </w:rPr>
              <w:t>3082*</w:t>
            </w:r>
          </w:p>
          <w:p w14:paraId="1223753A">
            <w:pPr>
              <w:widowControl/>
              <w:jc w:val="left"/>
              <w:rPr>
                <w:rFonts w:ascii="宋体" w:cs="宋体"/>
                <w:color w:val="000000"/>
                <w:kern w:val="0"/>
                <w:sz w:val="20"/>
                <w:szCs w:val="20"/>
              </w:rPr>
            </w:pPr>
            <w:r>
              <w:rPr>
                <w:rFonts w:ascii="宋体" w:hAnsi="宋体" w:cs="宋体"/>
                <w:color w:val="000000"/>
                <w:kern w:val="0"/>
                <w:sz w:val="20"/>
                <w:szCs w:val="20"/>
              </w:rPr>
              <w:t>3091*</w:t>
            </w:r>
          </w:p>
        </w:tc>
        <w:tc>
          <w:tcPr>
            <w:tcW w:w="1750" w:type="dxa"/>
            <w:noWrap w:val="0"/>
            <w:vAlign w:val="top"/>
          </w:tcPr>
          <w:p w14:paraId="1ED3C023">
            <w:pPr>
              <w:widowControl/>
              <w:jc w:val="left"/>
              <w:rPr>
                <w:rFonts w:ascii="宋体" w:hAnsi="宋体" w:cs="宋体"/>
                <w:color w:val="000000"/>
                <w:kern w:val="0"/>
                <w:sz w:val="20"/>
                <w:szCs w:val="20"/>
              </w:rPr>
            </w:pPr>
            <w:r>
              <w:rPr>
                <w:rFonts w:hint="eastAsia" w:ascii="宋体" w:hAnsi="宋体" w:cs="宋体"/>
                <w:color w:val="000000"/>
                <w:kern w:val="0"/>
                <w:sz w:val="20"/>
                <w:szCs w:val="20"/>
              </w:rPr>
              <w:t>云母制品制造</w:t>
            </w:r>
          </w:p>
          <w:p w14:paraId="7EF697CA">
            <w:pPr>
              <w:widowControl/>
              <w:jc w:val="left"/>
              <w:rPr>
                <w:rFonts w:ascii="宋体" w:cs="宋体"/>
                <w:color w:val="000000"/>
                <w:kern w:val="0"/>
                <w:sz w:val="20"/>
                <w:szCs w:val="20"/>
              </w:rPr>
            </w:pPr>
            <w:r>
              <w:rPr>
                <w:rFonts w:hint="eastAsia" w:ascii="宋体" w:hAnsi="宋体" w:cs="宋体"/>
                <w:color w:val="000000"/>
                <w:kern w:val="0"/>
                <w:sz w:val="20"/>
                <w:szCs w:val="20"/>
              </w:rPr>
              <w:t>石墨及碳素制品</w:t>
            </w:r>
          </w:p>
        </w:tc>
        <w:tc>
          <w:tcPr>
            <w:tcW w:w="4318" w:type="dxa"/>
            <w:noWrap w:val="0"/>
            <w:vAlign w:val="top"/>
          </w:tcPr>
          <w:p w14:paraId="6541736E">
            <w:pPr>
              <w:widowControl/>
              <w:jc w:val="left"/>
              <w:rPr>
                <w:rFonts w:ascii="宋体" w:hAnsi="宋体" w:cs="宋体"/>
                <w:color w:val="000000"/>
                <w:kern w:val="0"/>
                <w:sz w:val="20"/>
                <w:szCs w:val="20"/>
              </w:rPr>
            </w:pPr>
            <w:r>
              <w:rPr>
                <w:rFonts w:hint="eastAsia" w:ascii="宋体" w:hAnsi="宋体" w:cs="宋体"/>
                <w:color w:val="000000"/>
                <w:kern w:val="0"/>
                <w:sz w:val="20"/>
                <w:szCs w:val="20"/>
              </w:rPr>
              <w:t>高压电机云母绝缘材料</w:t>
            </w:r>
          </w:p>
          <w:p w14:paraId="16AFBEC5">
            <w:pPr>
              <w:widowControl/>
              <w:jc w:val="left"/>
              <w:rPr>
                <w:rFonts w:ascii="宋体" w:cs="宋体"/>
                <w:color w:val="000000"/>
                <w:kern w:val="0"/>
                <w:sz w:val="20"/>
                <w:szCs w:val="20"/>
              </w:rPr>
            </w:pPr>
            <w:r>
              <w:rPr>
                <w:rFonts w:hint="eastAsia" w:ascii="宋体" w:hAnsi="宋体" w:cs="宋体"/>
                <w:color w:val="000000"/>
                <w:kern w:val="0"/>
                <w:sz w:val="20"/>
                <w:szCs w:val="20"/>
              </w:rPr>
              <w:t>石墨储能材料</w:t>
            </w:r>
          </w:p>
        </w:tc>
      </w:tr>
      <w:tr w14:paraId="5DD9CB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53" w:hRule="atLeast"/>
          <w:jc w:val="center"/>
        </w:trPr>
        <w:tc>
          <w:tcPr>
            <w:tcW w:w="1017" w:type="dxa"/>
            <w:noWrap w:val="0"/>
            <w:vAlign w:val="top"/>
          </w:tcPr>
          <w:p w14:paraId="2F979B09">
            <w:pPr>
              <w:widowControl/>
              <w:jc w:val="left"/>
              <w:rPr>
                <w:rFonts w:ascii="宋体" w:cs="宋体"/>
                <w:color w:val="000000"/>
                <w:kern w:val="0"/>
                <w:sz w:val="20"/>
                <w:szCs w:val="20"/>
              </w:rPr>
            </w:pPr>
          </w:p>
        </w:tc>
        <w:tc>
          <w:tcPr>
            <w:tcW w:w="1577" w:type="dxa"/>
            <w:noWrap w:val="0"/>
            <w:vAlign w:val="top"/>
          </w:tcPr>
          <w:p w14:paraId="51685D7B">
            <w:pPr>
              <w:widowControl/>
              <w:jc w:val="left"/>
              <w:rPr>
                <w:rFonts w:eastAsia="Times New Roman"/>
                <w:color w:val="000000"/>
                <w:kern w:val="0"/>
                <w:sz w:val="20"/>
                <w:szCs w:val="20"/>
              </w:rPr>
            </w:pPr>
          </w:p>
        </w:tc>
        <w:tc>
          <w:tcPr>
            <w:tcW w:w="821" w:type="dxa"/>
            <w:noWrap w:val="0"/>
            <w:vAlign w:val="top"/>
          </w:tcPr>
          <w:p w14:paraId="037F113C">
            <w:pPr>
              <w:widowControl/>
              <w:jc w:val="left"/>
              <w:rPr>
                <w:rFonts w:ascii="宋体" w:cs="宋体"/>
                <w:color w:val="000000"/>
                <w:kern w:val="0"/>
                <w:sz w:val="20"/>
                <w:szCs w:val="20"/>
              </w:rPr>
            </w:pPr>
          </w:p>
        </w:tc>
        <w:tc>
          <w:tcPr>
            <w:tcW w:w="1750" w:type="dxa"/>
            <w:noWrap w:val="0"/>
            <w:vAlign w:val="top"/>
          </w:tcPr>
          <w:p w14:paraId="04D9E327">
            <w:pPr>
              <w:widowControl/>
              <w:jc w:val="left"/>
              <w:rPr>
                <w:rFonts w:ascii="宋体" w:cs="宋体"/>
                <w:color w:val="000000"/>
                <w:kern w:val="0"/>
                <w:sz w:val="20"/>
                <w:szCs w:val="20"/>
              </w:rPr>
            </w:pPr>
            <w:r>
              <w:rPr>
                <w:rFonts w:hint="eastAsia" w:ascii="宋体" w:hAnsi="宋体" w:cs="宋体"/>
                <w:color w:val="000000"/>
                <w:kern w:val="0"/>
                <w:sz w:val="20"/>
                <w:szCs w:val="20"/>
              </w:rPr>
              <w:t>制造</w:t>
            </w:r>
          </w:p>
        </w:tc>
        <w:tc>
          <w:tcPr>
            <w:tcW w:w="4318" w:type="dxa"/>
            <w:noWrap w:val="0"/>
            <w:vAlign w:val="top"/>
          </w:tcPr>
          <w:p w14:paraId="167688E9">
            <w:pPr>
              <w:widowControl/>
              <w:jc w:val="left"/>
              <w:rPr>
                <w:rFonts w:ascii="宋体" w:cs="宋体"/>
                <w:color w:val="000000"/>
                <w:kern w:val="0"/>
                <w:sz w:val="20"/>
                <w:szCs w:val="20"/>
              </w:rPr>
            </w:pPr>
            <w:r>
              <w:rPr>
                <w:rFonts w:hint="eastAsia" w:ascii="宋体" w:hAnsi="宋体" w:cs="宋体"/>
                <w:color w:val="000000"/>
                <w:kern w:val="0"/>
                <w:sz w:val="20"/>
                <w:szCs w:val="20"/>
              </w:rPr>
              <w:t>石墨散热</w:t>
            </w:r>
            <w:r>
              <w:rPr>
                <w:rFonts w:ascii="宋体" w:hAnsi="宋体" w:cs="宋体"/>
                <w:color w:val="000000"/>
                <w:kern w:val="0"/>
                <w:sz w:val="20"/>
                <w:szCs w:val="20"/>
              </w:rPr>
              <w:t>/</w:t>
            </w:r>
            <w:r>
              <w:rPr>
                <w:rFonts w:hint="eastAsia" w:ascii="宋体" w:hAnsi="宋体" w:cs="宋体"/>
                <w:color w:val="000000"/>
                <w:kern w:val="0"/>
                <w:sz w:val="20"/>
                <w:szCs w:val="20"/>
              </w:rPr>
              <w:t>导热材料</w:t>
            </w:r>
          </w:p>
        </w:tc>
      </w:tr>
      <w:tr w14:paraId="4C601C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9E1FAA">
            <w:pPr>
              <w:widowControl/>
              <w:jc w:val="left"/>
              <w:rPr>
                <w:rFonts w:ascii="宋体" w:cs="宋体"/>
                <w:color w:val="000000"/>
                <w:kern w:val="0"/>
                <w:sz w:val="20"/>
                <w:szCs w:val="20"/>
              </w:rPr>
            </w:pPr>
          </w:p>
        </w:tc>
        <w:tc>
          <w:tcPr>
            <w:tcW w:w="1577" w:type="dxa"/>
            <w:noWrap w:val="0"/>
            <w:vAlign w:val="top"/>
          </w:tcPr>
          <w:p w14:paraId="0EAC04B6">
            <w:pPr>
              <w:widowControl/>
              <w:jc w:val="left"/>
              <w:rPr>
                <w:rFonts w:eastAsia="Times New Roman"/>
                <w:color w:val="000000"/>
                <w:kern w:val="0"/>
                <w:sz w:val="20"/>
                <w:szCs w:val="20"/>
              </w:rPr>
            </w:pPr>
          </w:p>
        </w:tc>
        <w:tc>
          <w:tcPr>
            <w:tcW w:w="821" w:type="dxa"/>
            <w:noWrap w:val="0"/>
            <w:vAlign w:val="top"/>
          </w:tcPr>
          <w:p w14:paraId="12545552">
            <w:pPr>
              <w:widowControl/>
              <w:jc w:val="left"/>
              <w:rPr>
                <w:rFonts w:eastAsia="Times New Roman"/>
                <w:color w:val="000000"/>
                <w:kern w:val="0"/>
                <w:sz w:val="20"/>
                <w:szCs w:val="20"/>
              </w:rPr>
            </w:pPr>
          </w:p>
        </w:tc>
        <w:tc>
          <w:tcPr>
            <w:tcW w:w="1750" w:type="dxa"/>
            <w:noWrap w:val="0"/>
            <w:vAlign w:val="top"/>
          </w:tcPr>
          <w:p w14:paraId="60C457C7">
            <w:pPr>
              <w:widowControl/>
              <w:jc w:val="left"/>
              <w:rPr>
                <w:rFonts w:eastAsia="Times New Roman"/>
                <w:color w:val="000000"/>
                <w:kern w:val="0"/>
                <w:sz w:val="20"/>
                <w:szCs w:val="20"/>
              </w:rPr>
            </w:pPr>
          </w:p>
        </w:tc>
        <w:tc>
          <w:tcPr>
            <w:tcW w:w="4318" w:type="dxa"/>
            <w:noWrap w:val="0"/>
            <w:vAlign w:val="top"/>
          </w:tcPr>
          <w:p w14:paraId="5D67ADD9">
            <w:pPr>
              <w:widowControl/>
              <w:jc w:val="left"/>
              <w:rPr>
                <w:rFonts w:ascii="宋体" w:cs="宋体"/>
                <w:color w:val="000000"/>
                <w:kern w:val="0"/>
                <w:sz w:val="20"/>
                <w:szCs w:val="20"/>
              </w:rPr>
            </w:pPr>
            <w:r>
              <w:rPr>
                <w:rFonts w:hint="eastAsia" w:ascii="宋体" w:hAnsi="宋体" w:cs="宋体"/>
                <w:color w:val="000000"/>
                <w:kern w:val="0"/>
                <w:sz w:val="20"/>
                <w:szCs w:val="20"/>
              </w:rPr>
              <w:t>锂离子电池负极用活性石墨粉</w:t>
            </w:r>
          </w:p>
        </w:tc>
      </w:tr>
      <w:tr w14:paraId="76F103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7FD6D4">
            <w:pPr>
              <w:widowControl/>
              <w:jc w:val="left"/>
              <w:rPr>
                <w:rFonts w:ascii="宋体" w:cs="宋体"/>
                <w:color w:val="000000"/>
                <w:kern w:val="0"/>
                <w:sz w:val="20"/>
                <w:szCs w:val="20"/>
              </w:rPr>
            </w:pPr>
          </w:p>
        </w:tc>
        <w:tc>
          <w:tcPr>
            <w:tcW w:w="1577" w:type="dxa"/>
            <w:noWrap w:val="0"/>
            <w:vAlign w:val="top"/>
          </w:tcPr>
          <w:p w14:paraId="50CE2050">
            <w:pPr>
              <w:widowControl/>
              <w:jc w:val="left"/>
              <w:rPr>
                <w:rFonts w:eastAsia="Times New Roman"/>
                <w:color w:val="000000"/>
                <w:kern w:val="0"/>
                <w:sz w:val="20"/>
                <w:szCs w:val="20"/>
              </w:rPr>
            </w:pPr>
          </w:p>
        </w:tc>
        <w:tc>
          <w:tcPr>
            <w:tcW w:w="821" w:type="dxa"/>
            <w:noWrap w:val="0"/>
            <w:vAlign w:val="top"/>
          </w:tcPr>
          <w:p w14:paraId="49278C25">
            <w:pPr>
              <w:widowControl/>
              <w:jc w:val="left"/>
              <w:rPr>
                <w:rFonts w:eastAsia="Times New Roman"/>
                <w:color w:val="000000"/>
                <w:kern w:val="0"/>
                <w:sz w:val="20"/>
                <w:szCs w:val="20"/>
              </w:rPr>
            </w:pPr>
          </w:p>
        </w:tc>
        <w:tc>
          <w:tcPr>
            <w:tcW w:w="1750" w:type="dxa"/>
            <w:noWrap w:val="0"/>
            <w:vAlign w:val="top"/>
          </w:tcPr>
          <w:p w14:paraId="4815216E">
            <w:pPr>
              <w:widowControl/>
              <w:jc w:val="left"/>
              <w:rPr>
                <w:rFonts w:eastAsia="Times New Roman"/>
                <w:color w:val="000000"/>
                <w:kern w:val="0"/>
                <w:sz w:val="20"/>
                <w:szCs w:val="20"/>
              </w:rPr>
            </w:pPr>
          </w:p>
        </w:tc>
        <w:tc>
          <w:tcPr>
            <w:tcW w:w="4318" w:type="dxa"/>
            <w:noWrap w:val="0"/>
            <w:vAlign w:val="top"/>
          </w:tcPr>
          <w:p w14:paraId="0069C61D">
            <w:pPr>
              <w:widowControl/>
              <w:jc w:val="left"/>
              <w:rPr>
                <w:rFonts w:ascii="宋体" w:cs="宋体"/>
                <w:color w:val="000000"/>
                <w:kern w:val="0"/>
                <w:sz w:val="20"/>
                <w:szCs w:val="20"/>
              </w:rPr>
            </w:pPr>
            <w:r>
              <w:rPr>
                <w:rFonts w:hint="eastAsia" w:ascii="宋体" w:hAnsi="宋体" w:cs="宋体"/>
                <w:color w:val="000000"/>
                <w:kern w:val="0"/>
                <w:sz w:val="20"/>
                <w:szCs w:val="20"/>
              </w:rPr>
              <w:t>中间相碳微球</w:t>
            </w:r>
          </w:p>
        </w:tc>
      </w:tr>
      <w:tr w14:paraId="40091C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B58E8C">
            <w:pPr>
              <w:widowControl/>
              <w:jc w:val="left"/>
              <w:rPr>
                <w:rFonts w:ascii="宋体" w:cs="宋体"/>
                <w:color w:val="000000"/>
                <w:kern w:val="0"/>
                <w:sz w:val="20"/>
                <w:szCs w:val="20"/>
              </w:rPr>
            </w:pPr>
          </w:p>
        </w:tc>
        <w:tc>
          <w:tcPr>
            <w:tcW w:w="1577" w:type="dxa"/>
            <w:noWrap w:val="0"/>
            <w:vAlign w:val="top"/>
          </w:tcPr>
          <w:p w14:paraId="1B69C3D4">
            <w:pPr>
              <w:widowControl/>
              <w:jc w:val="left"/>
              <w:rPr>
                <w:rFonts w:eastAsia="Times New Roman"/>
                <w:color w:val="000000"/>
                <w:kern w:val="0"/>
                <w:sz w:val="20"/>
                <w:szCs w:val="20"/>
              </w:rPr>
            </w:pPr>
          </w:p>
        </w:tc>
        <w:tc>
          <w:tcPr>
            <w:tcW w:w="821" w:type="dxa"/>
            <w:noWrap w:val="0"/>
            <w:vAlign w:val="top"/>
          </w:tcPr>
          <w:p w14:paraId="36CA93FA">
            <w:pPr>
              <w:widowControl/>
              <w:jc w:val="left"/>
              <w:rPr>
                <w:rFonts w:eastAsia="Times New Roman"/>
                <w:color w:val="000000"/>
                <w:kern w:val="0"/>
                <w:sz w:val="20"/>
                <w:szCs w:val="20"/>
              </w:rPr>
            </w:pPr>
          </w:p>
        </w:tc>
        <w:tc>
          <w:tcPr>
            <w:tcW w:w="1750" w:type="dxa"/>
            <w:noWrap w:val="0"/>
            <w:vAlign w:val="top"/>
          </w:tcPr>
          <w:p w14:paraId="597FDC7D">
            <w:pPr>
              <w:widowControl/>
              <w:jc w:val="left"/>
              <w:rPr>
                <w:rFonts w:eastAsia="Times New Roman"/>
                <w:color w:val="000000"/>
                <w:kern w:val="0"/>
                <w:sz w:val="20"/>
                <w:szCs w:val="20"/>
              </w:rPr>
            </w:pPr>
          </w:p>
        </w:tc>
        <w:tc>
          <w:tcPr>
            <w:tcW w:w="4318" w:type="dxa"/>
            <w:noWrap w:val="0"/>
            <w:vAlign w:val="top"/>
          </w:tcPr>
          <w:p w14:paraId="1B74F461">
            <w:pPr>
              <w:widowControl/>
              <w:jc w:val="left"/>
              <w:rPr>
                <w:rFonts w:ascii="宋体" w:cs="宋体"/>
                <w:color w:val="000000"/>
                <w:kern w:val="0"/>
                <w:sz w:val="20"/>
                <w:szCs w:val="20"/>
              </w:rPr>
            </w:pPr>
            <w:r>
              <w:rPr>
                <w:rFonts w:hint="eastAsia" w:ascii="宋体" w:hAnsi="宋体" w:cs="宋体"/>
                <w:color w:val="000000"/>
                <w:kern w:val="0"/>
                <w:sz w:val="20"/>
                <w:szCs w:val="20"/>
              </w:rPr>
              <w:t>高功率石墨电极</w:t>
            </w:r>
          </w:p>
        </w:tc>
      </w:tr>
      <w:tr w14:paraId="6C30BCF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FA5066">
            <w:pPr>
              <w:widowControl/>
              <w:jc w:val="left"/>
              <w:rPr>
                <w:rFonts w:ascii="宋体" w:cs="宋体"/>
                <w:color w:val="000000"/>
                <w:kern w:val="0"/>
                <w:sz w:val="20"/>
                <w:szCs w:val="20"/>
              </w:rPr>
            </w:pPr>
          </w:p>
        </w:tc>
        <w:tc>
          <w:tcPr>
            <w:tcW w:w="1577" w:type="dxa"/>
            <w:noWrap w:val="0"/>
            <w:vAlign w:val="top"/>
          </w:tcPr>
          <w:p w14:paraId="0BDFFEE3">
            <w:pPr>
              <w:widowControl/>
              <w:jc w:val="left"/>
              <w:rPr>
                <w:rFonts w:eastAsia="Times New Roman"/>
                <w:color w:val="000000"/>
                <w:kern w:val="0"/>
                <w:sz w:val="20"/>
                <w:szCs w:val="20"/>
              </w:rPr>
            </w:pPr>
          </w:p>
        </w:tc>
        <w:tc>
          <w:tcPr>
            <w:tcW w:w="821" w:type="dxa"/>
            <w:noWrap w:val="0"/>
            <w:vAlign w:val="top"/>
          </w:tcPr>
          <w:p w14:paraId="28FBC668">
            <w:pPr>
              <w:widowControl/>
              <w:jc w:val="left"/>
              <w:rPr>
                <w:rFonts w:eastAsia="Times New Roman"/>
                <w:color w:val="000000"/>
                <w:kern w:val="0"/>
                <w:sz w:val="20"/>
                <w:szCs w:val="20"/>
              </w:rPr>
            </w:pPr>
          </w:p>
        </w:tc>
        <w:tc>
          <w:tcPr>
            <w:tcW w:w="1750" w:type="dxa"/>
            <w:noWrap w:val="0"/>
            <w:vAlign w:val="top"/>
          </w:tcPr>
          <w:p w14:paraId="399EB6EA">
            <w:pPr>
              <w:widowControl/>
              <w:jc w:val="left"/>
              <w:rPr>
                <w:rFonts w:eastAsia="Times New Roman"/>
                <w:color w:val="000000"/>
                <w:kern w:val="0"/>
                <w:sz w:val="20"/>
                <w:szCs w:val="20"/>
              </w:rPr>
            </w:pPr>
          </w:p>
        </w:tc>
        <w:tc>
          <w:tcPr>
            <w:tcW w:w="4318" w:type="dxa"/>
            <w:noWrap w:val="0"/>
            <w:vAlign w:val="top"/>
          </w:tcPr>
          <w:p w14:paraId="079EF91A">
            <w:pPr>
              <w:widowControl/>
              <w:jc w:val="left"/>
              <w:rPr>
                <w:rFonts w:ascii="宋体" w:cs="宋体"/>
                <w:color w:val="000000"/>
                <w:kern w:val="0"/>
                <w:sz w:val="20"/>
                <w:szCs w:val="20"/>
              </w:rPr>
            </w:pPr>
            <w:r>
              <w:rPr>
                <w:rFonts w:hint="eastAsia" w:ascii="宋体" w:hAnsi="宋体" w:cs="宋体"/>
                <w:color w:val="000000"/>
                <w:kern w:val="0"/>
                <w:sz w:val="20"/>
                <w:szCs w:val="20"/>
              </w:rPr>
              <w:t>长寿命石墨材料</w:t>
            </w:r>
          </w:p>
        </w:tc>
      </w:tr>
      <w:tr w14:paraId="275CFB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729F9AD">
            <w:pPr>
              <w:widowControl/>
              <w:jc w:val="left"/>
              <w:rPr>
                <w:rFonts w:ascii="宋体" w:cs="宋体"/>
                <w:color w:val="000000"/>
                <w:kern w:val="0"/>
                <w:sz w:val="20"/>
                <w:szCs w:val="20"/>
              </w:rPr>
            </w:pPr>
          </w:p>
        </w:tc>
        <w:tc>
          <w:tcPr>
            <w:tcW w:w="1577" w:type="dxa"/>
            <w:noWrap w:val="0"/>
            <w:vAlign w:val="top"/>
          </w:tcPr>
          <w:p w14:paraId="4CF49F76">
            <w:pPr>
              <w:widowControl/>
              <w:jc w:val="left"/>
              <w:rPr>
                <w:rFonts w:eastAsia="Times New Roman"/>
                <w:color w:val="000000"/>
                <w:kern w:val="0"/>
                <w:sz w:val="20"/>
                <w:szCs w:val="20"/>
              </w:rPr>
            </w:pPr>
          </w:p>
        </w:tc>
        <w:tc>
          <w:tcPr>
            <w:tcW w:w="821" w:type="dxa"/>
            <w:noWrap w:val="0"/>
            <w:vAlign w:val="top"/>
          </w:tcPr>
          <w:p w14:paraId="49FCC4D6">
            <w:pPr>
              <w:widowControl/>
              <w:jc w:val="left"/>
              <w:rPr>
                <w:rFonts w:eastAsia="Times New Roman"/>
                <w:color w:val="000000"/>
                <w:kern w:val="0"/>
                <w:sz w:val="20"/>
                <w:szCs w:val="20"/>
              </w:rPr>
            </w:pPr>
          </w:p>
        </w:tc>
        <w:tc>
          <w:tcPr>
            <w:tcW w:w="1750" w:type="dxa"/>
            <w:noWrap w:val="0"/>
            <w:vAlign w:val="top"/>
          </w:tcPr>
          <w:p w14:paraId="0EDAF4BA">
            <w:pPr>
              <w:widowControl/>
              <w:jc w:val="left"/>
              <w:rPr>
                <w:rFonts w:eastAsia="Times New Roman"/>
                <w:color w:val="000000"/>
                <w:kern w:val="0"/>
                <w:sz w:val="20"/>
                <w:szCs w:val="20"/>
              </w:rPr>
            </w:pPr>
          </w:p>
        </w:tc>
        <w:tc>
          <w:tcPr>
            <w:tcW w:w="4318" w:type="dxa"/>
            <w:noWrap w:val="0"/>
            <w:vAlign w:val="top"/>
          </w:tcPr>
          <w:p w14:paraId="2C911068">
            <w:pPr>
              <w:widowControl/>
              <w:jc w:val="left"/>
              <w:rPr>
                <w:rFonts w:ascii="宋体" w:cs="宋体"/>
                <w:color w:val="000000"/>
                <w:kern w:val="0"/>
                <w:sz w:val="20"/>
                <w:szCs w:val="20"/>
              </w:rPr>
            </w:pPr>
            <w:r>
              <w:rPr>
                <w:rFonts w:hint="eastAsia" w:ascii="宋体" w:hAnsi="宋体" w:cs="宋体"/>
                <w:color w:val="000000"/>
                <w:kern w:val="0"/>
                <w:sz w:val="20"/>
                <w:szCs w:val="20"/>
              </w:rPr>
              <w:t>不透性石墨</w:t>
            </w:r>
          </w:p>
        </w:tc>
      </w:tr>
      <w:tr w14:paraId="10FABF9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97DDA0">
            <w:pPr>
              <w:widowControl/>
              <w:jc w:val="left"/>
              <w:rPr>
                <w:rFonts w:ascii="宋体" w:cs="宋体"/>
                <w:color w:val="000000"/>
                <w:kern w:val="0"/>
                <w:sz w:val="20"/>
                <w:szCs w:val="20"/>
              </w:rPr>
            </w:pPr>
          </w:p>
        </w:tc>
        <w:tc>
          <w:tcPr>
            <w:tcW w:w="1577" w:type="dxa"/>
            <w:noWrap w:val="0"/>
            <w:vAlign w:val="top"/>
          </w:tcPr>
          <w:p w14:paraId="647E9E0C">
            <w:pPr>
              <w:widowControl/>
              <w:jc w:val="left"/>
              <w:rPr>
                <w:rFonts w:eastAsia="Times New Roman"/>
                <w:color w:val="000000"/>
                <w:kern w:val="0"/>
                <w:sz w:val="20"/>
                <w:szCs w:val="20"/>
              </w:rPr>
            </w:pPr>
          </w:p>
        </w:tc>
        <w:tc>
          <w:tcPr>
            <w:tcW w:w="821" w:type="dxa"/>
            <w:noWrap w:val="0"/>
            <w:vAlign w:val="top"/>
          </w:tcPr>
          <w:p w14:paraId="6D7B9B01">
            <w:pPr>
              <w:widowControl/>
              <w:jc w:val="left"/>
              <w:rPr>
                <w:rFonts w:ascii="宋体" w:cs="宋体"/>
                <w:color w:val="000000"/>
                <w:kern w:val="0"/>
                <w:sz w:val="20"/>
                <w:szCs w:val="20"/>
              </w:rPr>
            </w:pPr>
            <w:r>
              <w:rPr>
                <w:rFonts w:ascii="宋体" w:hAnsi="宋体" w:cs="宋体"/>
                <w:color w:val="000000"/>
                <w:kern w:val="0"/>
                <w:sz w:val="20"/>
                <w:szCs w:val="20"/>
              </w:rPr>
              <w:t>3099*</w:t>
            </w:r>
          </w:p>
        </w:tc>
        <w:tc>
          <w:tcPr>
            <w:tcW w:w="1750" w:type="dxa"/>
            <w:noWrap w:val="0"/>
            <w:vAlign w:val="top"/>
          </w:tcPr>
          <w:p w14:paraId="3ACE0C33">
            <w:pPr>
              <w:widowControl/>
              <w:jc w:val="left"/>
              <w:rPr>
                <w:rFonts w:ascii="宋体" w:cs="宋体"/>
                <w:color w:val="000000"/>
                <w:kern w:val="0"/>
                <w:sz w:val="20"/>
                <w:szCs w:val="20"/>
              </w:rPr>
            </w:pPr>
            <w:r>
              <w:rPr>
                <w:rFonts w:hint="eastAsia" w:ascii="宋体" w:hAnsi="宋体" w:cs="宋体"/>
                <w:color w:val="000000"/>
                <w:kern w:val="0"/>
                <w:sz w:val="20"/>
                <w:szCs w:val="20"/>
              </w:rPr>
              <w:t>其他非金属矿物制品制造</w:t>
            </w:r>
          </w:p>
        </w:tc>
        <w:tc>
          <w:tcPr>
            <w:tcW w:w="4318" w:type="dxa"/>
            <w:noWrap w:val="0"/>
            <w:vAlign w:val="top"/>
          </w:tcPr>
          <w:p w14:paraId="594673B7">
            <w:pPr>
              <w:widowControl/>
              <w:jc w:val="left"/>
              <w:rPr>
                <w:rFonts w:ascii="宋体" w:cs="宋体"/>
                <w:color w:val="000000"/>
                <w:kern w:val="0"/>
                <w:sz w:val="20"/>
                <w:szCs w:val="20"/>
              </w:rPr>
            </w:pPr>
            <w:r>
              <w:rPr>
                <w:rFonts w:hint="eastAsia" w:ascii="宋体" w:hAnsi="宋体" w:cs="宋体"/>
                <w:color w:val="000000"/>
                <w:kern w:val="0"/>
                <w:sz w:val="20"/>
                <w:szCs w:val="20"/>
              </w:rPr>
              <w:t>光电石英</w:t>
            </w:r>
          </w:p>
          <w:p w14:paraId="267CB0DD">
            <w:pPr>
              <w:widowControl/>
              <w:jc w:val="left"/>
              <w:rPr>
                <w:rFonts w:ascii="宋体" w:cs="宋体"/>
                <w:color w:val="000000"/>
                <w:kern w:val="0"/>
                <w:sz w:val="20"/>
                <w:szCs w:val="20"/>
              </w:rPr>
            </w:pPr>
            <w:r>
              <w:rPr>
                <w:rFonts w:hint="eastAsia" w:ascii="宋体" w:hAnsi="宋体" w:cs="宋体"/>
                <w:color w:val="000000"/>
                <w:kern w:val="0"/>
                <w:sz w:val="20"/>
                <w:szCs w:val="20"/>
              </w:rPr>
              <w:t>超高纯石英材料</w:t>
            </w:r>
          </w:p>
        </w:tc>
      </w:tr>
      <w:tr w14:paraId="759CD6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09" w:hRule="atLeast"/>
          <w:jc w:val="center"/>
        </w:trPr>
        <w:tc>
          <w:tcPr>
            <w:tcW w:w="1017" w:type="dxa"/>
            <w:noWrap w:val="0"/>
            <w:vAlign w:val="top"/>
          </w:tcPr>
          <w:p w14:paraId="0DD3D8D0">
            <w:pPr>
              <w:widowControl/>
              <w:jc w:val="left"/>
              <w:rPr>
                <w:rFonts w:ascii="宋体" w:cs="宋体"/>
                <w:color w:val="000000"/>
                <w:kern w:val="0"/>
                <w:sz w:val="20"/>
                <w:szCs w:val="20"/>
              </w:rPr>
            </w:pPr>
            <w:r>
              <w:rPr>
                <w:rFonts w:ascii="宋体" w:hAnsi="宋体" w:cs="宋体"/>
                <w:color w:val="000000"/>
                <w:kern w:val="0"/>
                <w:sz w:val="20"/>
                <w:szCs w:val="20"/>
              </w:rPr>
              <w:t>3.4.5.4</w:t>
            </w:r>
          </w:p>
        </w:tc>
        <w:tc>
          <w:tcPr>
            <w:tcW w:w="1577" w:type="dxa"/>
            <w:noWrap w:val="0"/>
            <w:vAlign w:val="top"/>
          </w:tcPr>
          <w:p w14:paraId="3EBAED76">
            <w:pPr>
              <w:widowControl/>
              <w:jc w:val="left"/>
              <w:rPr>
                <w:rFonts w:ascii="宋体" w:cs="宋体"/>
                <w:color w:val="000000"/>
                <w:kern w:val="0"/>
                <w:sz w:val="20"/>
                <w:szCs w:val="20"/>
              </w:rPr>
            </w:pPr>
            <w:r>
              <w:rPr>
                <w:rFonts w:hint="eastAsia" w:ascii="宋体" w:hAnsi="宋体" w:cs="宋体"/>
                <w:color w:val="000000"/>
                <w:kern w:val="0"/>
                <w:sz w:val="20"/>
                <w:szCs w:val="20"/>
              </w:rPr>
              <w:t>功能性填料制造</w:t>
            </w:r>
          </w:p>
        </w:tc>
        <w:tc>
          <w:tcPr>
            <w:tcW w:w="821" w:type="dxa"/>
            <w:noWrap w:val="0"/>
            <w:vAlign w:val="top"/>
          </w:tcPr>
          <w:p w14:paraId="71D11312">
            <w:pPr>
              <w:widowControl/>
              <w:jc w:val="left"/>
              <w:rPr>
                <w:rFonts w:ascii="宋体" w:hAnsi="宋体" w:cs="宋体"/>
                <w:color w:val="000000"/>
                <w:kern w:val="0"/>
                <w:sz w:val="20"/>
                <w:szCs w:val="20"/>
              </w:rPr>
            </w:pPr>
            <w:r>
              <w:rPr>
                <w:rFonts w:ascii="宋体" w:hAnsi="宋体" w:cs="宋体"/>
                <w:color w:val="000000"/>
                <w:kern w:val="0"/>
                <w:sz w:val="20"/>
                <w:szCs w:val="20"/>
              </w:rPr>
              <w:t>3082*</w:t>
            </w:r>
          </w:p>
          <w:p w14:paraId="05D9F381">
            <w:pPr>
              <w:widowControl/>
              <w:jc w:val="left"/>
              <w:rPr>
                <w:rFonts w:ascii="宋体" w:cs="宋体"/>
                <w:color w:val="000000"/>
                <w:kern w:val="0"/>
                <w:sz w:val="20"/>
                <w:szCs w:val="20"/>
              </w:rPr>
            </w:pPr>
            <w:r>
              <w:rPr>
                <w:rFonts w:ascii="宋体" w:hAnsi="宋体" w:cs="宋体"/>
                <w:color w:val="000000"/>
                <w:kern w:val="0"/>
                <w:sz w:val="20"/>
                <w:szCs w:val="20"/>
              </w:rPr>
              <w:t>3099*</w:t>
            </w:r>
          </w:p>
        </w:tc>
        <w:tc>
          <w:tcPr>
            <w:tcW w:w="1750" w:type="dxa"/>
            <w:noWrap w:val="0"/>
            <w:vAlign w:val="top"/>
          </w:tcPr>
          <w:p w14:paraId="4DD3CA50">
            <w:pPr>
              <w:widowControl/>
              <w:jc w:val="left"/>
              <w:rPr>
                <w:rFonts w:ascii="宋体" w:hAnsi="宋体" w:cs="宋体"/>
                <w:color w:val="000000"/>
                <w:kern w:val="0"/>
                <w:sz w:val="20"/>
                <w:szCs w:val="20"/>
              </w:rPr>
            </w:pPr>
            <w:r>
              <w:rPr>
                <w:rFonts w:hint="eastAsia" w:ascii="宋体" w:hAnsi="宋体" w:cs="宋体"/>
                <w:color w:val="000000"/>
                <w:kern w:val="0"/>
                <w:sz w:val="20"/>
                <w:szCs w:val="20"/>
              </w:rPr>
              <w:t>云母制品制造</w:t>
            </w:r>
          </w:p>
          <w:p w14:paraId="32D15FBE">
            <w:pPr>
              <w:widowControl/>
              <w:jc w:val="left"/>
              <w:rPr>
                <w:rFonts w:ascii="宋体" w:cs="宋体"/>
                <w:color w:val="000000"/>
                <w:kern w:val="0"/>
                <w:sz w:val="20"/>
                <w:szCs w:val="20"/>
              </w:rPr>
            </w:pPr>
            <w:r>
              <w:rPr>
                <w:rFonts w:hint="eastAsia" w:ascii="宋体" w:hAnsi="宋体" w:cs="宋体"/>
                <w:color w:val="000000"/>
                <w:kern w:val="0"/>
                <w:sz w:val="20"/>
                <w:szCs w:val="20"/>
              </w:rPr>
              <w:t>其他非金属矿物</w:t>
            </w:r>
          </w:p>
        </w:tc>
        <w:tc>
          <w:tcPr>
            <w:tcW w:w="4318" w:type="dxa"/>
            <w:noWrap w:val="0"/>
            <w:vAlign w:val="top"/>
          </w:tcPr>
          <w:p w14:paraId="46A44016">
            <w:pPr>
              <w:widowControl/>
              <w:jc w:val="left"/>
              <w:rPr>
                <w:rFonts w:ascii="宋体" w:cs="宋体"/>
                <w:color w:val="000000"/>
                <w:kern w:val="0"/>
                <w:sz w:val="20"/>
                <w:szCs w:val="20"/>
              </w:rPr>
            </w:pPr>
            <w:r>
              <w:rPr>
                <w:rFonts w:hint="eastAsia" w:ascii="宋体" w:cs="宋体"/>
                <w:color w:val="000000"/>
                <w:kern w:val="0"/>
                <w:sz w:val="20"/>
                <w:szCs w:val="20"/>
              </w:rPr>
              <w:t>云母功能填料</w:t>
            </w:r>
          </w:p>
          <w:p w14:paraId="04365FDB">
            <w:pPr>
              <w:widowControl/>
              <w:jc w:val="left"/>
              <w:rPr>
                <w:rFonts w:ascii="宋体" w:cs="宋体"/>
                <w:color w:val="000000"/>
                <w:kern w:val="0"/>
                <w:sz w:val="20"/>
                <w:szCs w:val="20"/>
              </w:rPr>
            </w:pPr>
            <w:r>
              <w:rPr>
                <w:rFonts w:hint="eastAsia" w:ascii="宋体" w:hAnsi="宋体" w:cs="宋体"/>
                <w:color w:val="000000"/>
                <w:kern w:val="0"/>
                <w:sz w:val="20"/>
                <w:szCs w:val="20"/>
              </w:rPr>
              <w:t>绝缘用活性煅烧高岭土</w:t>
            </w:r>
          </w:p>
        </w:tc>
      </w:tr>
      <w:tr w14:paraId="0B71EE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5765A6">
            <w:pPr>
              <w:widowControl/>
              <w:jc w:val="left"/>
              <w:rPr>
                <w:rFonts w:ascii="宋体" w:cs="宋体"/>
                <w:color w:val="000000"/>
                <w:kern w:val="0"/>
                <w:sz w:val="20"/>
                <w:szCs w:val="20"/>
              </w:rPr>
            </w:pPr>
          </w:p>
        </w:tc>
        <w:tc>
          <w:tcPr>
            <w:tcW w:w="1577" w:type="dxa"/>
            <w:noWrap w:val="0"/>
            <w:vAlign w:val="top"/>
          </w:tcPr>
          <w:p w14:paraId="45C4EBBD">
            <w:pPr>
              <w:widowControl/>
              <w:jc w:val="left"/>
              <w:rPr>
                <w:rFonts w:eastAsia="Times New Roman"/>
                <w:color w:val="000000"/>
                <w:kern w:val="0"/>
                <w:sz w:val="20"/>
                <w:szCs w:val="20"/>
              </w:rPr>
            </w:pPr>
          </w:p>
        </w:tc>
        <w:tc>
          <w:tcPr>
            <w:tcW w:w="821" w:type="dxa"/>
            <w:noWrap w:val="0"/>
            <w:vAlign w:val="top"/>
          </w:tcPr>
          <w:p w14:paraId="0F77FA78">
            <w:pPr>
              <w:widowControl/>
              <w:jc w:val="left"/>
              <w:rPr>
                <w:rFonts w:ascii="宋体" w:cs="宋体"/>
                <w:color w:val="000000"/>
                <w:kern w:val="0"/>
                <w:sz w:val="20"/>
                <w:szCs w:val="20"/>
              </w:rPr>
            </w:pPr>
          </w:p>
        </w:tc>
        <w:tc>
          <w:tcPr>
            <w:tcW w:w="1750" w:type="dxa"/>
            <w:noWrap w:val="0"/>
            <w:vAlign w:val="top"/>
          </w:tcPr>
          <w:p w14:paraId="50A00782">
            <w:pPr>
              <w:widowControl/>
              <w:jc w:val="left"/>
              <w:rPr>
                <w:rFonts w:ascii="宋体" w:cs="宋体"/>
                <w:color w:val="000000"/>
                <w:kern w:val="0"/>
                <w:sz w:val="20"/>
                <w:szCs w:val="20"/>
              </w:rPr>
            </w:pPr>
            <w:r>
              <w:rPr>
                <w:rFonts w:hint="eastAsia" w:ascii="宋体" w:hAnsi="宋体" w:cs="宋体"/>
                <w:color w:val="000000"/>
                <w:kern w:val="0"/>
                <w:sz w:val="20"/>
                <w:szCs w:val="20"/>
              </w:rPr>
              <w:t>制品制造</w:t>
            </w:r>
          </w:p>
        </w:tc>
        <w:tc>
          <w:tcPr>
            <w:tcW w:w="4318" w:type="dxa"/>
            <w:noWrap w:val="0"/>
            <w:vAlign w:val="top"/>
          </w:tcPr>
          <w:p w14:paraId="1CA6AE80">
            <w:pPr>
              <w:widowControl/>
              <w:jc w:val="left"/>
              <w:rPr>
                <w:rFonts w:ascii="宋体" w:cs="宋体"/>
                <w:color w:val="000000"/>
                <w:kern w:val="0"/>
                <w:sz w:val="20"/>
                <w:szCs w:val="20"/>
              </w:rPr>
            </w:pPr>
            <w:r>
              <w:rPr>
                <w:rFonts w:hint="eastAsia" w:ascii="宋体" w:hAnsi="宋体" w:cs="宋体"/>
                <w:color w:val="000000"/>
                <w:kern w:val="0"/>
                <w:sz w:val="20"/>
                <w:szCs w:val="20"/>
              </w:rPr>
              <w:t>高长径比改性硅灰石粉</w:t>
            </w:r>
          </w:p>
        </w:tc>
      </w:tr>
      <w:tr w14:paraId="54E55D0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4BB5DC">
            <w:pPr>
              <w:widowControl/>
              <w:jc w:val="left"/>
              <w:rPr>
                <w:rFonts w:ascii="宋体" w:cs="宋体"/>
                <w:color w:val="000000"/>
                <w:kern w:val="0"/>
                <w:sz w:val="20"/>
                <w:szCs w:val="20"/>
              </w:rPr>
            </w:pPr>
          </w:p>
        </w:tc>
        <w:tc>
          <w:tcPr>
            <w:tcW w:w="1577" w:type="dxa"/>
            <w:noWrap w:val="0"/>
            <w:vAlign w:val="top"/>
          </w:tcPr>
          <w:p w14:paraId="3449D72B">
            <w:pPr>
              <w:widowControl/>
              <w:jc w:val="left"/>
              <w:rPr>
                <w:rFonts w:eastAsia="Times New Roman"/>
                <w:color w:val="000000"/>
                <w:kern w:val="0"/>
                <w:sz w:val="20"/>
                <w:szCs w:val="20"/>
              </w:rPr>
            </w:pPr>
          </w:p>
        </w:tc>
        <w:tc>
          <w:tcPr>
            <w:tcW w:w="821" w:type="dxa"/>
            <w:noWrap w:val="0"/>
            <w:vAlign w:val="top"/>
          </w:tcPr>
          <w:p w14:paraId="3B5C3DD6">
            <w:pPr>
              <w:widowControl/>
              <w:jc w:val="left"/>
              <w:rPr>
                <w:rFonts w:eastAsia="Times New Roman"/>
                <w:color w:val="000000"/>
                <w:kern w:val="0"/>
                <w:sz w:val="20"/>
                <w:szCs w:val="20"/>
              </w:rPr>
            </w:pPr>
          </w:p>
        </w:tc>
        <w:tc>
          <w:tcPr>
            <w:tcW w:w="1750" w:type="dxa"/>
            <w:noWrap w:val="0"/>
            <w:vAlign w:val="top"/>
          </w:tcPr>
          <w:p w14:paraId="69D75C95">
            <w:pPr>
              <w:widowControl/>
              <w:jc w:val="left"/>
              <w:rPr>
                <w:rFonts w:eastAsia="Times New Roman"/>
                <w:color w:val="000000"/>
                <w:kern w:val="0"/>
                <w:sz w:val="20"/>
                <w:szCs w:val="20"/>
              </w:rPr>
            </w:pPr>
          </w:p>
        </w:tc>
        <w:tc>
          <w:tcPr>
            <w:tcW w:w="4318" w:type="dxa"/>
            <w:noWrap w:val="0"/>
            <w:vAlign w:val="top"/>
          </w:tcPr>
          <w:p w14:paraId="0EA4B3E4">
            <w:pPr>
              <w:widowControl/>
              <w:jc w:val="left"/>
              <w:rPr>
                <w:rFonts w:ascii="宋体" w:cs="宋体"/>
                <w:color w:val="000000"/>
                <w:kern w:val="0"/>
                <w:sz w:val="20"/>
                <w:szCs w:val="20"/>
              </w:rPr>
            </w:pPr>
            <w:r>
              <w:rPr>
                <w:rFonts w:hint="eastAsia" w:ascii="宋体" w:hAnsi="宋体" w:cs="宋体"/>
                <w:color w:val="000000"/>
                <w:kern w:val="0"/>
                <w:sz w:val="20"/>
                <w:szCs w:val="20"/>
              </w:rPr>
              <w:t>高分子碳酸钙功能复合材料</w:t>
            </w:r>
          </w:p>
        </w:tc>
      </w:tr>
      <w:tr w14:paraId="61DFA7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1C52B3">
            <w:pPr>
              <w:widowControl/>
              <w:jc w:val="left"/>
              <w:rPr>
                <w:rFonts w:ascii="宋体" w:cs="宋体"/>
                <w:color w:val="000000"/>
                <w:kern w:val="0"/>
                <w:sz w:val="20"/>
                <w:szCs w:val="20"/>
              </w:rPr>
            </w:pPr>
          </w:p>
        </w:tc>
        <w:tc>
          <w:tcPr>
            <w:tcW w:w="1577" w:type="dxa"/>
            <w:noWrap w:val="0"/>
            <w:vAlign w:val="top"/>
          </w:tcPr>
          <w:p w14:paraId="223B4B3F">
            <w:pPr>
              <w:widowControl/>
              <w:jc w:val="left"/>
              <w:rPr>
                <w:rFonts w:eastAsia="Times New Roman"/>
                <w:color w:val="000000"/>
                <w:kern w:val="0"/>
                <w:sz w:val="20"/>
                <w:szCs w:val="20"/>
              </w:rPr>
            </w:pPr>
          </w:p>
        </w:tc>
        <w:tc>
          <w:tcPr>
            <w:tcW w:w="821" w:type="dxa"/>
            <w:noWrap w:val="0"/>
            <w:vAlign w:val="top"/>
          </w:tcPr>
          <w:p w14:paraId="0E282065">
            <w:pPr>
              <w:widowControl/>
              <w:jc w:val="left"/>
              <w:rPr>
                <w:rFonts w:eastAsia="Times New Roman"/>
                <w:color w:val="000000"/>
                <w:kern w:val="0"/>
                <w:sz w:val="20"/>
                <w:szCs w:val="20"/>
              </w:rPr>
            </w:pPr>
          </w:p>
        </w:tc>
        <w:tc>
          <w:tcPr>
            <w:tcW w:w="1750" w:type="dxa"/>
            <w:noWrap w:val="0"/>
            <w:vAlign w:val="top"/>
          </w:tcPr>
          <w:p w14:paraId="53BB7C35">
            <w:pPr>
              <w:widowControl/>
              <w:jc w:val="left"/>
              <w:rPr>
                <w:rFonts w:eastAsia="Times New Roman"/>
                <w:color w:val="000000"/>
                <w:kern w:val="0"/>
                <w:sz w:val="20"/>
                <w:szCs w:val="20"/>
              </w:rPr>
            </w:pPr>
          </w:p>
        </w:tc>
        <w:tc>
          <w:tcPr>
            <w:tcW w:w="4318" w:type="dxa"/>
            <w:noWrap w:val="0"/>
            <w:vAlign w:val="top"/>
          </w:tcPr>
          <w:p w14:paraId="3343652A">
            <w:pPr>
              <w:widowControl/>
              <w:jc w:val="left"/>
              <w:rPr>
                <w:rFonts w:ascii="宋体" w:cs="宋体"/>
                <w:color w:val="000000"/>
                <w:kern w:val="0"/>
                <w:sz w:val="20"/>
                <w:szCs w:val="20"/>
              </w:rPr>
            </w:pPr>
            <w:r>
              <w:rPr>
                <w:rFonts w:hint="eastAsia" w:ascii="宋体" w:hAnsi="宋体" w:cs="宋体"/>
                <w:color w:val="000000"/>
                <w:kern w:val="0"/>
                <w:sz w:val="20"/>
                <w:szCs w:val="20"/>
              </w:rPr>
              <w:t>伊利石改性多功能粉体材料</w:t>
            </w:r>
          </w:p>
        </w:tc>
      </w:tr>
      <w:tr w14:paraId="419331C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020324">
            <w:pPr>
              <w:widowControl/>
              <w:jc w:val="left"/>
              <w:rPr>
                <w:rFonts w:ascii="宋体" w:cs="宋体"/>
                <w:color w:val="000000"/>
                <w:kern w:val="0"/>
                <w:sz w:val="20"/>
                <w:szCs w:val="20"/>
              </w:rPr>
            </w:pPr>
          </w:p>
        </w:tc>
        <w:tc>
          <w:tcPr>
            <w:tcW w:w="1577" w:type="dxa"/>
            <w:noWrap w:val="0"/>
            <w:vAlign w:val="top"/>
          </w:tcPr>
          <w:p w14:paraId="42790F70">
            <w:pPr>
              <w:widowControl/>
              <w:jc w:val="left"/>
              <w:rPr>
                <w:rFonts w:eastAsia="Times New Roman"/>
                <w:color w:val="000000"/>
                <w:kern w:val="0"/>
                <w:sz w:val="20"/>
                <w:szCs w:val="20"/>
              </w:rPr>
            </w:pPr>
          </w:p>
        </w:tc>
        <w:tc>
          <w:tcPr>
            <w:tcW w:w="821" w:type="dxa"/>
            <w:noWrap w:val="0"/>
            <w:vAlign w:val="top"/>
          </w:tcPr>
          <w:p w14:paraId="2FDC82A8">
            <w:pPr>
              <w:widowControl/>
              <w:jc w:val="left"/>
              <w:rPr>
                <w:rFonts w:eastAsia="Times New Roman"/>
                <w:color w:val="000000"/>
                <w:kern w:val="0"/>
                <w:sz w:val="20"/>
                <w:szCs w:val="20"/>
              </w:rPr>
            </w:pPr>
          </w:p>
        </w:tc>
        <w:tc>
          <w:tcPr>
            <w:tcW w:w="1750" w:type="dxa"/>
            <w:noWrap w:val="0"/>
            <w:vAlign w:val="top"/>
          </w:tcPr>
          <w:p w14:paraId="415B867E">
            <w:pPr>
              <w:widowControl/>
              <w:jc w:val="left"/>
              <w:rPr>
                <w:rFonts w:eastAsia="Times New Roman"/>
                <w:color w:val="000000"/>
                <w:kern w:val="0"/>
                <w:sz w:val="20"/>
                <w:szCs w:val="20"/>
              </w:rPr>
            </w:pPr>
          </w:p>
        </w:tc>
        <w:tc>
          <w:tcPr>
            <w:tcW w:w="4318" w:type="dxa"/>
            <w:noWrap w:val="0"/>
            <w:vAlign w:val="top"/>
          </w:tcPr>
          <w:p w14:paraId="59892B63">
            <w:pPr>
              <w:widowControl/>
              <w:jc w:val="left"/>
              <w:rPr>
                <w:rFonts w:ascii="宋体" w:cs="宋体"/>
                <w:color w:val="000000"/>
                <w:kern w:val="0"/>
                <w:sz w:val="20"/>
                <w:szCs w:val="20"/>
              </w:rPr>
            </w:pPr>
            <w:r>
              <w:rPr>
                <w:rFonts w:hint="eastAsia" w:ascii="宋体" w:hAnsi="宋体" w:cs="宋体"/>
                <w:color w:val="000000"/>
                <w:kern w:val="0"/>
                <w:sz w:val="20"/>
                <w:szCs w:val="20"/>
              </w:rPr>
              <w:t>电子级硅微粉功能填料</w:t>
            </w:r>
          </w:p>
        </w:tc>
      </w:tr>
      <w:tr w14:paraId="2B01E1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2483121">
            <w:pPr>
              <w:widowControl/>
              <w:jc w:val="left"/>
              <w:rPr>
                <w:rFonts w:ascii="宋体" w:cs="宋体"/>
                <w:color w:val="000000"/>
                <w:kern w:val="0"/>
                <w:sz w:val="20"/>
                <w:szCs w:val="20"/>
              </w:rPr>
            </w:pPr>
          </w:p>
        </w:tc>
        <w:tc>
          <w:tcPr>
            <w:tcW w:w="1577" w:type="dxa"/>
            <w:noWrap w:val="0"/>
            <w:vAlign w:val="top"/>
          </w:tcPr>
          <w:p w14:paraId="6AAB612B">
            <w:pPr>
              <w:widowControl/>
              <w:jc w:val="left"/>
              <w:rPr>
                <w:rFonts w:eastAsia="Times New Roman"/>
                <w:color w:val="000000"/>
                <w:kern w:val="0"/>
                <w:sz w:val="20"/>
                <w:szCs w:val="20"/>
              </w:rPr>
            </w:pPr>
          </w:p>
        </w:tc>
        <w:tc>
          <w:tcPr>
            <w:tcW w:w="821" w:type="dxa"/>
            <w:noWrap w:val="0"/>
            <w:vAlign w:val="top"/>
          </w:tcPr>
          <w:p w14:paraId="77C962C5">
            <w:pPr>
              <w:widowControl/>
              <w:jc w:val="left"/>
              <w:rPr>
                <w:rFonts w:eastAsia="Times New Roman"/>
                <w:color w:val="000000"/>
                <w:kern w:val="0"/>
                <w:sz w:val="20"/>
                <w:szCs w:val="20"/>
              </w:rPr>
            </w:pPr>
          </w:p>
        </w:tc>
        <w:tc>
          <w:tcPr>
            <w:tcW w:w="1750" w:type="dxa"/>
            <w:noWrap w:val="0"/>
            <w:vAlign w:val="top"/>
          </w:tcPr>
          <w:p w14:paraId="24180133">
            <w:pPr>
              <w:widowControl/>
              <w:jc w:val="left"/>
              <w:rPr>
                <w:rFonts w:eastAsia="Times New Roman"/>
                <w:color w:val="000000"/>
                <w:kern w:val="0"/>
                <w:sz w:val="20"/>
                <w:szCs w:val="20"/>
              </w:rPr>
            </w:pPr>
          </w:p>
        </w:tc>
        <w:tc>
          <w:tcPr>
            <w:tcW w:w="4318" w:type="dxa"/>
            <w:noWrap w:val="0"/>
            <w:vAlign w:val="top"/>
          </w:tcPr>
          <w:p w14:paraId="13CEC549">
            <w:pPr>
              <w:widowControl/>
              <w:jc w:val="left"/>
              <w:rPr>
                <w:rFonts w:ascii="宋体" w:cs="宋体"/>
                <w:color w:val="000000"/>
                <w:kern w:val="0"/>
                <w:sz w:val="20"/>
                <w:szCs w:val="20"/>
              </w:rPr>
            </w:pPr>
            <w:r>
              <w:rPr>
                <w:rFonts w:hint="eastAsia" w:ascii="宋体" w:hAnsi="宋体" w:cs="宋体"/>
                <w:color w:val="000000"/>
                <w:kern w:val="0"/>
                <w:sz w:val="20"/>
                <w:szCs w:val="20"/>
              </w:rPr>
              <w:t>尾矿资源综合利用产品（经深加工后，具有一定功能的尾矿资源综合利用产品）</w:t>
            </w:r>
          </w:p>
        </w:tc>
      </w:tr>
      <w:tr w14:paraId="12141DE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31FFF2">
            <w:pPr>
              <w:widowControl/>
              <w:jc w:val="left"/>
              <w:rPr>
                <w:rFonts w:ascii="宋体" w:cs="宋体"/>
                <w:color w:val="000000"/>
                <w:kern w:val="0"/>
                <w:sz w:val="20"/>
                <w:szCs w:val="20"/>
              </w:rPr>
            </w:pPr>
          </w:p>
        </w:tc>
        <w:tc>
          <w:tcPr>
            <w:tcW w:w="1577" w:type="dxa"/>
            <w:noWrap w:val="0"/>
            <w:vAlign w:val="top"/>
          </w:tcPr>
          <w:p w14:paraId="15C11520">
            <w:pPr>
              <w:widowControl/>
              <w:jc w:val="left"/>
              <w:rPr>
                <w:rFonts w:eastAsia="Times New Roman"/>
                <w:color w:val="000000"/>
                <w:kern w:val="0"/>
                <w:sz w:val="20"/>
                <w:szCs w:val="20"/>
              </w:rPr>
            </w:pPr>
          </w:p>
        </w:tc>
        <w:tc>
          <w:tcPr>
            <w:tcW w:w="821" w:type="dxa"/>
            <w:noWrap w:val="0"/>
            <w:vAlign w:val="top"/>
          </w:tcPr>
          <w:p w14:paraId="613B6475">
            <w:pPr>
              <w:widowControl/>
              <w:jc w:val="left"/>
              <w:rPr>
                <w:rFonts w:eastAsia="Times New Roman"/>
                <w:color w:val="000000"/>
                <w:kern w:val="0"/>
                <w:sz w:val="20"/>
                <w:szCs w:val="20"/>
              </w:rPr>
            </w:pPr>
          </w:p>
        </w:tc>
        <w:tc>
          <w:tcPr>
            <w:tcW w:w="1750" w:type="dxa"/>
            <w:noWrap w:val="0"/>
            <w:vAlign w:val="top"/>
          </w:tcPr>
          <w:p w14:paraId="0EAB9851">
            <w:pPr>
              <w:widowControl/>
              <w:jc w:val="left"/>
              <w:rPr>
                <w:rFonts w:eastAsia="Times New Roman"/>
                <w:color w:val="000000"/>
                <w:kern w:val="0"/>
                <w:sz w:val="20"/>
                <w:szCs w:val="20"/>
              </w:rPr>
            </w:pPr>
          </w:p>
        </w:tc>
        <w:tc>
          <w:tcPr>
            <w:tcW w:w="4318" w:type="dxa"/>
            <w:noWrap w:val="0"/>
            <w:vAlign w:val="top"/>
          </w:tcPr>
          <w:p w14:paraId="1E2F8872">
            <w:pPr>
              <w:widowControl/>
              <w:jc w:val="left"/>
              <w:rPr>
                <w:rFonts w:ascii="宋体" w:cs="宋体"/>
                <w:color w:val="000000"/>
                <w:kern w:val="0"/>
                <w:sz w:val="20"/>
                <w:szCs w:val="20"/>
              </w:rPr>
            </w:pPr>
            <w:r>
              <w:rPr>
                <w:rFonts w:hint="eastAsia" w:ascii="宋体" w:hAnsi="宋体" w:cs="宋体"/>
                <w:color w:val="000000"/>
                <w:kern w:val="0"/>
                <w:sz w:val="20"/>
                <w:szCs w:val="20"/>
              </w:rPr>
              <w:t>机制砂</w:t>
            </w:r>
          </w:p>
        </w:tc>
      </w:tr>
      <w:tr w14:paraId="28F56C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1F5DF95">
            <w:pPr>
              <w:widowControl/>
              <w:jc w:val="left"/>
              <w:rPr>
                <w:rFonts w:ascii="宋体" w:cs="宋体"/>
                <w:color w:val="000000"/>
                <w:kern w:val="0"/>
                <w:sz w:val="20"/>
                <w:szCs w:val="20"/>
              </w:rPr>
            </w:pPr>
          </w:p>
        </w:tc>
        <w:tc>
          <w:tcPr>
            <w:tcW w:w="1577" w:type="dxa"/>
            <w:noWrap w:val="0"/>
            <w:vAlign w:val="top"/>
          </w:tcPr>
          <w:p w14:paraId="5C8168CB">
            <w:pPr>
              <w:widowControl/>
              <w:jc w:val="left"/>
              <w:rPr>
                <w:rFonts w:eastAsia="Times New Roman"/>
                <w:color w:val="000000"/>
                <w:kern w:val="0"/>
                <w:sz w:val="20"/>
                <w:szCs w:val="20"/>
              </w:rPr>
            </w:pPr>
          </w:p>
        </w:tc>
        <w:tc>
          <w:tcPr>
            <w:tcW w:w="821" w:type="dxa"/>
            <w:noWrap w:val="0"/>
            <w:vAlign w:val="top"/>
          </w:tcPr>
          <w:p w14:paraId="5F8B7DC3">
            <w:pPr>
              <w:widowControl/>
              <w:jc w:val="left"/>
              <w:rPr>
                <w:rFonts w:eastAsia="Times New Roman"/>
                <w:color w:val="000000"/>
                <w:kern w:val="0"/>
                <w:sz w:val="20"/>
                <w:szCs w:val="20"/>
              </w:rPr>
            </w:pPr>
          </w:p>
        </w:tc>
        <w:tc>
          <w:tcPr>
            <w:tcW w:w="1750" w:type="dxa"/>
            <w:noWrap w:val="0"/>
            <w:vAlign w:val="top"/>
          </w:tcPr>
          <w:p w14:paraId="1DFF9DF6">
            <w:pPr>
              <w:widowControl/>
              <w:jc w:val="left"/>
              <w:rPr>
                <w:rFonts w:eastAsia="Times New Roman"/>
                <w:color w:val="000000"/>
                <w:kern w:val="0"/>
                <w:sz w:val="20"/>
                <w:szCs w:val="20"/>
              </w:rPr>
            </w:pPr>
          </w:p>
        </w:tc>
        <w:tc>
          <w:tcPr>
            <w:tcW w:w="4318" w:type="dxa"/>
            <w:noWrap w:val="0"/>
            <w:vAlign w:val="top"/>
          </w:tcPr>
          <w:p w14:paraId="21D71D1B">
            <w:pPr>
              <w:widowControl/>
              <w:jc w:val="left"/>
              <w:rPr>
                <w:rFonts w:ascii="宋体" w:cs="宋体"/>
                <w:color w:val="000000"/>
                <w:kern w:val="0"/>
                <w:sz w:val="20"/>
                <w:szCs w:val="20"/>
              </w:rPr>
            </w:pPr>
            <w:r>
              <w:rPr>
                <w:rFonts w:hint="eastAsia" w:ascii="宋体" w:hAnsi="宋体" w:cs="宋体"/>
                <w:color w:val="000000"/>
                <w:kern w:val="0"/>
                <w:sz w:val="20"/>
                <w:szCs w:val="20"/>
              </w:rPr>
              <w:t>碳酸钡（电子级，陶瓷级）</w:t>
            </w:r>
          </w:p>
        </w:tc>
      </w:tr>
      <w:tr w14:paraId="3392F7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0144C0">
            <w:pPr>
              <w:widowControl/>
              <w:jc w:val="left"/>
              <w:rPr>
                <w:rFonts w:ascii="宋体" w:cs="宋体"/>
                <w:color w:val="000000"/>
                <w:kern w:val="0"/>
                <w:sz w:val="20"/>
                <w:szCs w:val="20"/>
              </w:rPr>
            </w:pPr>
          </w:p>
        </w:tc>
        <w:tc>
          <w:tcPr>
            <w:tcW w:w="1577" w:type="dxa"/>
            <w:noWrap w:val="0"/>
            <w:vAlign w:val="top"/>
          </w:tcPr>
          <w:p w14:paraId="75EA27EE">
            <w:pPr>
              <w:widowControl/>
              <w:jc w:val="left"/>
              <w:rPr>
                <w:rFonts w:eastAsia="Times New Roman"/>
                <w:color w:val="000000"/>
                <w:kern w:val="0"/>
                <w:sz w:val="20"/>
                <w:szCs w:val="20"/>
              </w:rPr>
            </w:pPr>
          </w:p>
        </w:tc>
        <w:tc>
          <w:tcPr>
            <w:tcW w:w="821" w:type="dxa"/>
            <w:noWrap w:val="0"/>
            <w:vAlign w:val="top"/>
          </w:tcPr>
          <w:p w14:paraId="52582379">
            <w:pPr>
              <w:widowControl/>
              <w:jc w:val="left"/>
              <w:rPr>
                <w:rFonts w:eastAsia="Times New Roman"/>
                <w:color w:val="000000"/>
                <w:kern w:val="0"/>
                <w:sz w:val="20"/>
                <w:szCs w:val="20"/>
              </w:rPr>
            </w:pPr>
          </w:p>
        </w:tc>
        <w:tc>
          <w:tcPr>
            <w:tcW w:w="1750" w:type="dxa"/>
            <w:noWrap w:val="0"/>
            <w:vAlign w:val="top"/>
          </w:tcPr>
          <w:p w14:paraId="72F8C254">
            <w:pPr>
              <w:widowControl/>
              <w:jc w:val="left"/>
              <w:rPr>
                <w:rFonts w:eastAsia="Times New Roman"/>
                <w:color w:val="000000"/>
                <w:kern w:val="0"/>
                <w:sz w:val="20"/>
                <w:szCs w:val="20"/>
              </w:rPr>
            </w:pPr>
          </w:p>
        </w:tc>
        <w:tc>
          <w:tcPr>
            <w:tcW w:w="4318" w:type="dxa"/>
            <w:noWrap w:val="0"/>
            <w:vAlign w:val="top"/>
          </w:tcPr>
          <w:p w14:paraId="2F8D5FC7">
            <w:pPr>
              <w:widowControl/>
              <w:jc w:val="left"/>
              <w:rPr>
                <w:rFonts w:ascii="宋体" w:cs="宋体"/>
                <w:color w:val="000000"/>
                <w:kern w:val="0"/>
                <w:sz w:val="20"/>
                <w:szCs w:val="20"/>
              </w:rPr>
            </w:pPr>
            <w:r>
              <w:rPr>
                <w:rFonts w:hint="eastAsia" w:ascii="宋体" w:hAnsi="宋体" w:cs="宋体"/>
                <w:color w:val="000000"/>
                <w:kern w:val="0"/>
                <w:sz w:val="20"/>
                <w:szCs w:val="20"/>
              </w:rPr>
              <w:t>钛酸钡（电子级，陶瓷级）</w:t>
            </w:r>
          </w:p>
        </w:tc>
      </w:tr>
      <w:tr w14:paraId="46EC570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CBDE3D">
            <w:pPr>
              <w:widowControl/>
              <w:jc w:val="left"/>
              <w:rPr>
                <w:rFonts w:ascii="宋体" w:cs="宋体"/>
                <w:color w:val="000000"/>
                <w:kern w:val="0"/>
                <w:sz w:val="20"/>
                <w:szCs w:val="20"/>
              </w:rPr>
            </w:pPr>
          </w:p>
        </w:tc>
        <w:tc>
          <w:tcPr>
            <w:tcW w:w="1577" w:type="dxa"/>
            <w:noWrap w:val="0"/>
            <w:vAlign w:val="top"/>
          </w:tcPr>
          <w:p w14:paraId="3C020AE1">
            <w:pPr>
              <w:widowControl/>
              <w:jc w:val="left"/>
              <w:rPr>
                <w:rFonts w:eastAsia="Times New Roman"/>
                <w:color w:val="000000"/>
                <w:kern w:val="0"/>
                <w:sz w:val="20"/>
                <w:szCs w:val="20"/>
              </w:rPr>
            </w:pPr>
          </w:p>
        </w:tc>
        <w:tc>
          <w:tcPr>
            <w:tcW w:w="821" w:type="dxa"/>
            <w:noWrap w:val="0"/>
            <w:vAlign w:val="top"/>
          </w:tcPr>
          <w:p w14:paraId="36117944">
            <w:pPr>
              <w:widowControl/>
              <w:jc w:val="left"/>
              <w:rPr>
                <w:rFonts w:eastAsia="Times New Roman"/>
                <w:color w:val="000000"/>
                <w:kern w:val="0"/>
                <w:sz w:val="20"/>
                <w:szCs w:val="20"/>
              </w:rPr>
            </w:pPr>
          </w:p>
        </w:tc>
        <w:tc>
          <w:tcPr>
            <w:tcW w:w="1750" w:type="dxa"/>
            <w:noWrap w:val="0"/>
            <w:vAlign w:val="top"/>
          </w:tcPr>
          <w:p w14:paraId="0E9BF0FF">
            <w:pPr>
              <w:widowControl/>
              <w:jc w:val="left"/>
              <w:rPr>
                <w:rFonts w:eastAsia="Times New Roman"/>
                <w:color w:val="000000"/>
                <w:kern w:val="0"/>
                <w:sz w:val="20"/>
                <w:szCs w:val="20"/>
              </w:rPr>
            </w:pPr>
          </w:p>
        </w:tc>
        <w:tc>
          <w:tcPr>
            <w:tcW w:w="4318" w:type="dxa"/>
            <w:noWrap w:val="0"/>
            <w:vAlign w:val="top"/>
          </w:tcPr>
          <w:p w14:paraId="344BEE6F">
            <w:pPr>
              <w:widowControl/>
              <w:jc w:val="left"/>
              <w:rPr>
                <w:rFonts w:ascii="宋体" w:cs="宋体"/>
                <w:color w:val="000000"/>
                <w:kern w:val="0"/>
                <w:sz w:val="20"/>
                <w:szCs w:val="20"/>
              </w:rPr>
            </w:pPr>
            <w:r>
              <w:rPr>
                <w:rFonts w:hint="eastAsia" w:ascii="宋体" w:hAnsi="宋体" w:cs="宋体"/>
                <w:color w:val="000000"/>
                <w:kern w:val="0"/>
                <w:sz w:val="20"/>
                <w:szCs w:val="20"/>
              </w:rPr>
              <w:t>硫酸钡（纳米级沉淀）</w:t>
            </w:r>
          </w:p>
        </w:tc>
      </w:tr>
      <w:tr w14:paraId="58D47F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1B80512">
            <w:pPr>
              <w:widowControl/>
              <w:jc w:val="left"/>
              <w:rPr>
                <w:rFonts w:ascii="宋体" w:cs="宋体"/>
                <w:color w:val="000000"/>
                <w:kern w:val="0"/>
                <w:sz w:val="20"/>
                <w:szCs w:val="20"/>
              </w:rPr>
            </w:pPr>
            <w:r>
              <w:rPr>
                <w:rFonts w:ascii="宋体" w:hAnsi="宋体" w:cs="宋体"/>
                <w:color w:val="000000"/>
                <w:kern w:val="0"/>
                <w:sz w:val="20"/>
                <w:szCs w:val="20"/>
              </w:rPr>
              <w:t>3.4.5.5</w:t>
            </w:r>
          </w:p>
        </w:tc>
        <w:tc>
          <w:tcPr>
            <w:tcW w:w="1577" w:type="dxa"/>
            <w:noWrap w:val="0"/>
            <w:vAlign w:val="top"/>
          </w:tcPr>
          <w:p w14:paraId="3D3C8698">
            <w:pPr>
              <w:widowControl/>
              <w:jc w:val="left"/>
              <w:rPr>
                <w:rFonts w:ascii="宋体" w:cs="宋体"/>
                <w:color w:val="000000"/>
                <w:kern w:val="0"/>
                <w:sz w:val="20"/>
                <w:szCs w:val="20"/>
              </w:rPr>
            </w:pPr>
            <w:r>
              <w:rPr>
                <w:rFonts w:hint="eastAsia" w:ascii="宋体" w:hAnsi="宋体" w:cs="宋体"/>
                <w:color w:val="000000"/>
                <w:kern w:val="0"/>
                <w:sz w:val="20"/>
                <w:szCs w:val="20"/>
              </w:rPr>
              <w:t>其他矿物功能材料制造</w:t>
            </w:r>
          </w:p>
        </w:tc>
        <w:tc>
          <w:tcPr>
            <w:tcW w:w="821" w:type="dxa"/>
            <w:noWrap w:val="0"/>
            <w:vAlign w:val="top"/>
          </w:tcPr>
          <w:p w14:paraId="05B0AE5D">
            <w:pPr>
              <w:widowControl/>
              <w:jc w:val="left"/>
              <w:rPr>
                <w:rFonts w:ascii="宋体" w:cs="宋体"/>
                <w:color w:val="000000"/>
                <w:kern w:val="0"/>
                <w:sz w:val="20"/>
                <w:szCs w:val="20"/>
              </w:rPr>
            </w:pPr>
            <w:r>
              <w:rPr>
                <w:rFonts w:ascii="宋体" w:hAnsi="宋体" w:cs="宋体"/>
                <w:color w:val="000000"/>
                <w:kern w:val="0"/>
                <w:sz w:val="20"/>
                <w:szCs w:val="20"/>
              </w:rPr>
              <w:t>3099*</w:t>
            </w:r>
          </w:p>
        </w:tc>
        <w:tc>
          <w:tcPr>
            <w:tcW w:w="1750" w:type="dxa"/>
            <w:noWrap w:val="0"/>
            <w:vAlign w:val="top"/>
          </w:tcPr>
          <w:p w14:paraId="0F7B44FF">
            <w:pPr>
              <w:widowControl/>
              <w:jc w:val="left"/>
              <w:rPr>
                <w:rFonts w:ascii="宋体" w:cs="宋体"/>
                <w:color w:val="000000"/>
                <w:kern w:val="0"/>
                <w:sz w:val="20"/>
                <w:szCs w:val="20"/>
              </w:rPr>
            </w:pPr>
            <w:r>
              <w:rPr>
                <w:rFonts w:hint="eastAsia" w:ascii="宋体" w:hAnsi="宋体" w:cs="宋体"/>
                <w:color w:val="000000"/>
                <w:kern w:val="0"/>
                <w:sz w:val="20"/>
                <w:szCs w:val="20"/>
              </w:rPr>
              <w:t>其他非金属矿物制品制造</w:t>
            </w:r>
          </w:p>
        </w:tc>
        <w:tc>
          <w:tcPr>
            <w:tcW w:w="4318" w:type="dxa"/>
            <w:noWrap w:val="0"/>
            <w:vAlign w:val="top"/>
          </w:tcPr>
          <w:p w14:paraId="4BB311A2">
            <w:pPr>
              <w:widowControl/>
              <w:jc w:val="left"/>
              <w:rPr>
                <w:rFonts w:ascii="宋体" w:cs="宋体"/>
                <w:color w:val="000000"/>
                <w:kern w:val="0"/>
                <w:sz w:val="20"/>
                <w:szCs w:val="20"/>
              </w:rPr>
            </w:pPr>
            <w:r>
              <w:rPr>
                <w:rFonts w:hint="eastAsia" w:ascii="宋体" w:hAnsi="宋体" w:cs="宋体"/>
                <w:color w:val="000000"/>
                <w:kern w:val="0"/>
                <w:sz w:val="20"/>
                <w:szCs w:val="20"/>
              </w:rPr>
              <w:t>高纯硫</w:t>
            </w:r>
          </w:p>
          <w:p w14:paraId="1D40D02D">
            <w:pPr>
              <w:widowControl/>
              <w:jc w:val="left"/>
              <w:rPr>
                <w:rFonts w:ascii="宋体" w:cs="宋体"/>
                <w:color w:val="000000"/>
                <w:kern w:val="0"/>
                <w:sz w:val="20"/>
                <w:szCs w:val="20"/>
              </w:rPr>
            </w:pPr>
            <w:r>
              <w:rPr>
                <w:rFonts w:hint="eastAsia" w:ascii="宋体" w:hAnsi="宋体" w:cs="宋体"/>
                <w:color w:val="000000"/>
                <w:kern w:val="0"/>
                <w:sz w:val="20"/>
                <w:szCs w:val="20"/>
              </w:rPr>
              <w:t>高纯硒</w:t>
            </w:r>
          </w:p>
        </w:tc>
      </w:tr>
      <w:tr w14:paraId="74A483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1340AC">
            <w:pPr>
              <w:widowControl/>
              <w:jc w:val="left"/>
              <w:rPr>
                <w:rFonts w:ascii="宋体" w:cs="宋体"/>
                <w:color w:val="000000"/>
                <w:kern w:val="0"/>
                <w:sz w:val="20"/>
                <w:szCs w:val="20"/>
              </w:rPr>
            </w:pPr>
          </w:p>
        </w:tc>
        <w:tc>
          <w:tcPr>
            <w:tcW w:w="1577" w:type="dxa"/>
            <w:noWrap w:val="0"/>
            <w:vAlign w:val="top"/>
          </w:tcPr>
          <w:p w14:paraId="5C92CB36">
            <w:pPr>
              <w:widowControl/>
              <w:jc w:val="left"/>
              <w:rPr>
                <w:rFonts w:eastAsia="Times New Roman"/>
                <w:color w:val="000000"/>
                <w:kern w:val="0"/>
                <w:sz w:val="20"/>
                <w:szCs w:val="20"/>
              </w:rPr>
            </w:pPr>
          </w:p>
        </w:tc>
        <w:tc>
          <w:tcPr>
            <w:tcW w:w="821" w:type="dxa"/>
            <w:noWrap w:val="0"/>
            <w:vAlign w:val="top"/>
          </w:tcPr>
          <w:p w14:paraId="4C39975D">
            <w:pPr>
              <w:widowControl/>
              <w:jc w:val="left"/>
              <w:rPr>
                <w:rFonts w:eastAsia="Times New Roman"/>
                <w:color w:val="000000"/>
                <w:kern w:val="0"/>
                <w:sz w:val="20"/>
                <w:szCs w:val="20"/>
              </w:rPr>
            </w:pPr>
          </w:p>
        </w:tc>
        <w:tc>
          <w:tcPr>
            <w:tcW w:w="1750" w:type="dxa"/>
            <w:noWrap w:val="0"/>
            <w:vAlign w:val="top"/>
          </w:tcPr>
          <w:p w14:paraId="40BE68A5">
            <w:pPr>
              <w:widowControl/>
              <w:jc w:val="left"/>
              <w:rPr>
                <w:rFonts w:eastAsia="Times New Roman"/>
                <w:color w:val="000000"/>
                <w:kern w:val="0"/>
                <w:sz w:val="20"/>
                <w:szCs w:val="20"/>
              </w:rPr>
            </w:pPr>
          </w:p>
        </w:tc>
        <w:tc>
          <w:tcPr>
            <w:tcW w:w="4318" w:type="dxa"/>
            <w:noWrap w:val="0"/>
            <w:vAlign w:val="top"/>
          </w:tcPr>
          <w:p w14:paraId="70F7B27C">
            <w:pPr>
              <w:widowControl/>
              <w:jc w:val="left"/>
              <w:rPr>
                <w:rFonts w:ascii="宋体" w:cs="宋体"/>
                <w:color w:val="000000"/>
                <w:kern w:val="0"/>
                <w:sz w:val="20"/>
                <w:szCs w:val="20"/>
              </w:rPr>
            </w:pPr>
            <w:r>
              <w:rPr>
                <w:rFonts w:hint="eastAsia" w:ascii="宋体" w:hAnsi="宋体" w:cs="宋体"/>
                <w:color w:val="000000"/>
                <w:kern w:val="0"/>
                <w:sz w:val="20"/>
                <w:szCs w:val="20"/>
              </w:rPr>
              <w:t>高纯砷</w:t>
            </w:r>
          </w:p>
        </w:tc>
      </w:tr>
      <w:tr w14:paraId="67CDCA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7CC65E">
            <w:pPr>
              <w:widowControl/>
              <w:jc w:val="left"/>
              <w:rPr>
                <w:rFonts w:ascii="宋体" w:cs="宋体"/>
                <w:color w:val="000000"/>
                <w:kern w:val="0"/>
                <w:sz w:val="20"/>
                <w:szCs w:val="20"/>
              </w:rPr>
            </w:pPr>
          </w:p>
        </w:tc>
        <w:tc>
          <w:tcPr>
            <w:tcW w:w="1577" w:type="dxa"/>
            <w:noWrap w:val="0"/>
            <w:vAlign w:val="top"/>
          </w:tcPr>
          <w:p w14:paraId="0921BFC2">
            <w:pPr>
              <w:widowControl/>
              <w:jc w:val="left"/>
              <w:rPr>
                <w:rFonts w:eastAsia="Times New Roman"/>
                <w:color w:val="000000"/>
                <w:kern w:val="0"/>
                <w:sz w:val="20"/>
                <w:szCs w:val="20"/>
              </w:rPr>
            </w:pPr>
          </w:p>
        </w:tc>
        <w:tc>
          <w:tcPr>
            <w:tcW w:w="821" w:type="dxa"/>
            <w:noWrap w:val="0"/>
            <w:vAlign w:val="top"/>
          </w:tcPr>
          <w:p w14:paraId="11B7EBFA">
            <w:pPr>
              <w:widowControl/>
              <w:jc w:val="left"/>
              <w:rPr>
                <w:rFonts w:eastAsia="Times New Roman"/>
                <w:color w:val="000000"/>
                <w:kern w:val="0"/>
                <w:sz w:val="20"/>
                <w:szCs w:val="20"/>
              </w:rPr>
            </w:pPr>
          </w:p>
        </w:tc>
        <w:tc>
          <w:tcPr>
            <w:tcW w:w="1750" w:type="dxa"/>
            <w:noWrap w:val="0"/>
            <w:vAlign w:val="top"/>
          </w:tcPr>
          <w:p w14:paraId="2F56D5BC">
            <w:pPr>
              <w:widowControl/>
              <w:jc w:val="left"/>
              <w:rPr>
                <w:rFonts w:eastAsia="Times New Roman"/>
                <w:color w:val="000000"/>
                <w:kern w:val="0"/>
                <w:sz w:val="20"/>
                <w:szCs w:val="20"/>
              </w:rPr>
            </w:pPr>
          </w:p>
        </w:tc>
        <w:tc>
          <w:tcPr>
            <w:tcW w:w="4318" w:type="dxa"/>
            <w:noWrap w:val="0"/>
            <w:vAlign w:val="top"/>
          </w:tcPr>
          <w:p w14:paraId="3E5A6174">
            <w:pPr>
              <w:widowControl/>
              <w:jc w:val="left"/>
              <w:rPr>
                <w:rFonts w:ascii="宋体" w:cs="宋体"/>
                <w:color w:val="000000"/>
                <w:kern w:val="0"/>
                <w:sz w:val="20"/>
                <w:szCs w:val="20"/>
              </w:rPr>
            </w:pPr>
            <w:r>
              <w:rPr>
                <w:rFonts w:hint="eastAsia" w:ascii="宋体" w:hAnsi="宋体" w:cs="宋体"/>
                <w:color w:val="000000"/>
                <w:kern w:val="0"/>
                <w:sz w:val="20"/>
                <w:szCs w:val="20"/>
              </w:rPr>
              <w:t>高纯碲</w:t>
            </w:r>
          </w:p>
        </w:tc>
      </w:tr>
      <w:tr w14:paraId="180AC12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7C7A594">
            <w:pPr>
              <w:widowControl/>
              <w:jc w:val="left"/>
              <w:rPr>
                <w:rFonts w:ascii="宋体" w:cs="宋体"/>
                <w:color w:val="000000"/>
                <w:kern w:val="0"/>
                <w:sz w:val="20"/>
                <w:szCs w:val="20"/>
              </w:rPr>
            </w:pPr>
          </w:p>
        </w:tc>
        <w:tc>
          <w:tcPr>
            <w:tcW w:w="1577" w:type="dxa"/>
            <w:noWrap w:val="0"/>
            <w:vAlign w:val="top"/>
          </w:tcPr>
          <w:p w14:paraId="2D2BBAE7">
            <w:pPr>
              <w:widowControl/>
              <w:jc w:val="left"/>
              <w:rPr>
                <w:rFonts w:eastAsia="Times New Roman"/>
                <w:color w:val="000000"/>
                <w:kern w:val="0"/>
                <w:sz w:val="20"/>
                <w:szCs w:val="20"/>
              </w:rPr>
            </w:pPr>
          </w:p>
        </w:tc>
        <w:tc>
          <w:tcPr>
            <w:tcW w:w="821" w:type="dxa"/>
            <w:noWrap w:val="0"/>
            <w:vAlign w:val="top"/>
          </w:tcPr>
          <w:p w14:paraId="2B853A0A">
            <w:pPr>
              <w:widowControl/>
              <w:jc w:val="left"/>
              <w:rPr>
                <w:rFonts w:eastAsia="Times New Roman"/>
                <w:color w:val="000000"/>
                <w:kern w:val="0"/>
                <w:sz w:val="20"/>
                <w:szCs w:val="20"/>
              </w:rPr>
            </w:pPr>
          </w:p>
        </w:tc>
        <w:tc>
          <w:tcPr>
            <w:tcW w:w="1750" w:type="dxa"/>
            <w:noWrap w:val="0"/>
            <w:vAlign w:val="top"/>
          </w:tcPr>
          <w:p w14:paraId="43782596">
            <w:pPr>
              <w:widowControl/>
              <w:jc w:val="left"/>
              <w:rPr>
                <w:rFonts w:eastAsia="Times New Roman"/>
                <w:color w:val="000000"/>
                <w:kern w:val="0"/>
                <w:sz w:val="20"/>
                <w:szCs w:val="20"/>
              </w:rPr>
            </w:pPr>
          </w:p>
        </w:tc>
        <w:tc>
          <w:tcPr>
            <w:tcW w:w="4318" w:type="dxa"/>
            <w:noWrap w:val="0"/>
            <w:vAlign w:val="top"/>
          </w:tcPr>
          <w:p w14:paraId="611226BB">
            <w:pPr>
              <w:widowControl/>
              <w:jc w:val="left"/>
              <w:rPr>
                <w:rFonts w:ascii="宋体" w:cs="宋体"/>
                <w:color w:val="000000"/>
                <w:kern w:val="0"/>
                <w:sz w:val="20"/>
                <w:szCs w:val="20"/>
              </w:rPr>
            </w:pPr>
            <w:r>
              <w:rPr>
                <w:rFonts w:hint="eastAsia" w:ascii="宋体" w:hAnsi="宋体" w:cs="宋体"/>
                <w:color w:val="000000"/>
                <w:kern w:val="0"/>
                <w:sz w:val="20"/>
                <w:szCs w:val="20"/>
              </w:rPr>
              <w:t>高纯碲化镉</w:t>
            </w:r>
          </w:p>
        </w:tc>
      </w:tr>
      <w:tr w14:paraId="017CEA2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448A5A">
            <w:pPr>
              <w:widowControl/>
              <w:jc w:val="left"/>
              <w:rPr>
                <w:rFonts w:ascii="宋体" w:cs="宋体"/>
                <w:color w:val="000000"/>
                <w:kern w:val="0"/>
                <w:sz w:val="20"/>
                <w:szCs w:val="20"/>
              </w:rPr>
            </w:pPr>
          </w:p>
        </w:tc>
        <w:tc>
          <w:tcPr>
            <w:tcW w:w="1577" w:type="dxa"/>
            <w:noWrap w:val="0"/>
            <w:vAlign w:val="top"/>
          </w:tcPr>
          <w:p w14:paraId="46554738">
            <w:pPr>
              <w:widowControl/>
              <w:jc w:val="left"/>
              <w:rPr>
                <w:rFonts w:eastAsia="Times New Roman"/>
                <w:color w:val="000000"/>
                <w:kern w:val="0"/>
                <w:sz w:val="20"/>
                <w:szCs w:val="20"/>
              </w:rPr>
            </w:pPr>
          </w:p>
        </w:tc>
        <w:tc>
          <w:tcPr>
            <w:tcW w:w="821" w:type="dxa"/>
            <w:noWrap w:val="0"/>
            <w:vAlign w:val="top"/>
          </w:tcPr>
          <w:p w14:paraId="76395F6F">
            <w:pPr>
              <w:widowControl/>
              <w:jc w:val="left"/>
              <w:rPr>
                <w:rFonts w:eastAsia="Times New Roman"/>
                <w:color w:val="000000"/>
                <w:kern w:val="0"/>
                <w:sz w:val="20"/>
                <w:szCs w:val="20"/>
              </w:rPr>
            </w:pPr>
          </w:p>
        </w:tc>
        <w:tc>
          <w:tcPr>
            <w:tcW w:w="1750" w:type="dxa"/>
            <w:noWrap w:val="0"/>
            <w:vAlign w:val="top"/>
          </w:tcPr>
          <w:p w14:paraId="6100C347">
            <w:pPr>
              <w:widowControl/>
              <w:jc w:val="left"/>
              <w:rPr>
                <w:rFonts w:eastAsia="Times New Roman"/>
                <w:color w:val="000000"/>
                <w:kern w:val="0"/>
                <w:sz w:val="20"/>
                <w:szCs w:val="20"/>
              </w:rPr>
            </w:pPr>
          </w:p>
        </w:tc>
        <w:tc>
          <w:tcPr>
            <w:tcW w:w="4318" w:type="dxa"/>
            <w:noWrap w:val="0"/>
            <w:vAlign w:val="top"/>
          </w:tcPr>
          <w:p w14:paraId="396ABF1C">
            <w:pPr>
              <w:widowControl/>
              <w:jc w:val="left"/>
              <w:rPr>
                <w:rFonts w:ascii="宋体" w:cs="宋体"/>
                <w:color w:val="000000"/>
                <w:kern w:val="0"/>
                <w:sz w:val="20"/>
                <w:szCs w:val="20"/>
              </w:rPr>
            </w:pPr>
            <w:r>
              <w:rPr>
                <w:rFonts w:hint="eastAsia" w:ascii="宋体" w:hAnsi="宋体" w:cs="宋体"/>
                <w:color w:val="000000"/>
                <w:kern w:val="0"/>
                <w:sz w:val="20"/>
                <w:szCs w:val="20"/>
              </w:rPr>
              <w:t>高纯二氧化硒</w:t>
            </w:r>
          </w:p>
        </w:tc>
      </w:tr>
      <w:tr w14:paraId="24D22DD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D015CD">
            <w:pPr>
              <w:widowControl/>
              <w:jc w:val="left"/>
              <w:rPr>
                <w:rFonts w:ascii="宋体" w:cs="宋体"/>
                <w:color w:val="000000"/>
                <w:kern w:val="0"/>
                <w:sz w:val="20"/>
                <w:szCs w:val="20"/>
              </w:rPr>
            </w:pPr>
          </w:p>
        </w:tc>
        <w:tc>
          <w:tcPr>
            <w:tcW w:w="1577" w:type="dxa"/>
            <w:noWrap w:val="0"/>
            <w:vAlign w:val="top"/>
          </w:tcPr>
          <w:p w14:paraId="19CB1F5E">
            <w:pPr>
              <w:widowControl/>
              <w:jc w:val="left"/>
              <w:rPr>
                <w:rFonts w:eastAsia="Times New Roman"/>
                <w:color w:val="000000"/>
                <w:kern w:val="0"/>
                <w:sz w:val="20"/>
                <w:szCs w:val="20"/>
              </w:rPr>
            </w:pPr>
          </w:p>
        </w:tc>
        <w:tc>
          <w:tcPr>
            <w:tcW w:w="821" w:type="dxa"/>
            <w:noWrap w:val="0"/>
            <w:vAlign w:val="top"/>
          </w:tcPr>
          <w:p w14:paraId="3BDA7A09">
            <w:pPr>
              <w:widowControl/>
              <w:jc w:val="left"/>
              <w:rPr>
                <w:rFonts w:eastAsia="Times New Roman"/>
                <w:color w:val="000000"/>
                <w:kern w:val="0"/>
                <w:sz w:val="20"/>
                <w:szCs w:val="20"/>
              </w:rPr>
            </w:pPr>
          </w:p>
        </w:tc>
        <w:tc>
          <w:tcPr>
            <w:tcW w:w="1750" w:type="dxa"/>
            <w:noWrap w:val="0"/>
            <w:vAlign w:val="top"/>
          </w:tcPr>
          <w:p w14:paraId="5DA85689">
            <w:pPr>
              <w:widowControl/>
              <w:jc w:val="left"/>
              <w:rPr>
                <w:rFonts w:eastAsia="Times New Roman"/>
                <w:color w:val="000000"/>
                <w:kern w:val="0"/>
                <w:sz w:val="20"/>
                <w:szCs w:val="20"/>
              </w:rPr>
            </w:pPr>
          </w:p>
        </w:tc>
        <w:tc>
          <w:tcPr>
            <w:tcW w:w="4318" w:type="dxa"/>
            <w:noWrap w:val="0"/>
            <w:vAlign w:val="top"/>
          </w:tcPr>
          <w:p w14:paraId="3EE64E3E">
            <w:pPr>
              <w:widowControl/>
              <w:jc w:val="left"/>
              <w:rPr>
                <w:rFonts w:ascii="宋体" w:cs="宋体"/>
                <w:color w:val="000000"/>
                <w:kern w:val="0"/>
                <w:sz w:val="20"/>
                <w:szCs w:val="20"/>
              </w:rPr>
            </w:pPr>
            <w:r>
              <w:rPr>
                <w:rFonts w:hint="eastAsia" w:ascii="宋体" w:hAnsi="宋体" w:cs="宋体"/>
                <w:color w:val="000000"/>
                <w:kern w:val="0"/>
                <w:sz w:val="20"/>
                <w:szCs w:val="20"/>
              </w:rPr>
              <w:t>高纯砷化镓</w:t>
            </w:r>
          </w:p>
        </w:tc>
      </w:tr>
      <w:tr w14:paraId="0E6C3B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77EA68">
            <w:pPr>
              <w:widowControl/>
              <w:jc w:val="left"/>
              <w:rPr>
                <w:rFonts w:ascii="宋体" w:cs="宋体"/>
                <w:color w:val="000000"/>
                <w:kern w:val="0"/>
                <w:sz w:val="20"/>
                <w:szCs w:val="20"/>
              </w:rPr>
            </w:pPr>
          </w:p>
        </w:tc>
        <w:tc>
          <w:tcPr>
            <w:tcW w:w="1577" w:type="dxa"/>
            <w:noWrap w:val="0"/>
            <w:vAlign w:val="top"/>
          </w:tcPr>
          <w:p w14:paraId="421D8486">
            <w:pPr>
              <w:widowControl/>
              <w:jc w:val="left"/>
              <w:rPr>
                <w:rFonts w:eastAsia="Times New Roman"/>
                <w:color w:val="000000"/>
                <w:kern w:val="0"/>
                <w:sz w:val="20"/>
                <w:szCs w:val="20"/>
              </w:rPr>
            </w:pPr>
          </w:p>
        </w:tc>
        <w:tc>
          <w:tcPr>
            <w:tcW w:w="821" w:type="dxa"/>
            <w:noWrap w:val="0"/>
            <w:vAlign w:val="top"/>
          </w:tcPr>
          <w:p w14:paraId="28A6BD4D">
            <w:pPr>
              <w:widowControl/>
              <w:jc w:val="left"/>
              <w:rPr>
                <w:rFonts w:eastAsia="Times New Roman"/>
                <w:color w:val="000000"/>
                <w:kern w:val="0"/>
                <w:sz w:val="20"/>
                <w:szCs w:val="20"/>
              </w:rPr>
            </w:pPr>
          </w:p>
        </w:tc>
        <w:tc>
          <w:tcPr>
            <w:tcW w:w="1750" w:type="dxa"/>
            <w:noWrap w:val="0"/>
            <w:vAlign w:val="top"/>
          </w:tcPr>
          <w:p w14:paraId="431AF7FC">
            <w:pPr>
              <w:widowControl/>
              <w:jc w:val="left"/>
              <w:rPr>
                <w:rFonts w:eastAsia="Times New Roman"/>
                <w:color w:val="000000"/>
                <w:kern w:val="0"/>
                <w:sz w:val="20"/>
                <w:szCs w:val="20"/>
              </w:rPr>
            </w:pPr>
          </w:p>
        </w:tc>
        <w:tc>
          <w:tcPr>
            <w:tcW w:w="4318" w:type="dxa"/>
            <w:noWrap w:val="0"/>
            <w:vAlign w:val="top"/>
          </w:tcPr>
          <w:p w14:paraId="02E897F7">
            <w:pPr>
              <w:widowControl/>
              <w:jc w:val="left"/>
              <w:rPr>
                <w:rFonts w:ascii="宋体" w:cs="宋体"/>
                <w:color w:val="000000"/>
                <w:kern w:val="0"/>
                <w:sz w:val="20"/>
                <w:szCs w:val="20"/>
              </w:rPr>
            </w:pPr>
            <w:r>
              <w:rPr>
                <w:rFonts w:hint="eastAsia" w:ascii="宋体" w:hAnsi="宋体" w:cs="宋体"/>
                <w:color w:val="000000"/>
                <w:kern w:val="0"/>
                <w:sz w:val="20"/>
                <w:szCs w:val="20"/>
              </w:rPr>
              <w:t>高纯硒化镓</w:t>
            </w:r>
          </w:p>
        </w:tc>
      </w:tr>
      <w:tr w14:paraId="664AED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8" w:hRule="atLeast"/>
          <w:jc w:val="center"/>
        </w:trPr>
        <w:tc>
          <w:tcPr>
            <w:tcW w:w="1017" w:type="dxa"/>
            <w:noWrap w:val="0"/>
            <w:vAlign w:val="top"/>
          </w:tcPr>
          <w:p w14:paraId="28F1745D">
            <w:pPr>
              <w:widowControl/>
              <w:jc w:val="left"/>
              <w:rPr>
                <w:rFonts w:ascii="宋体" w:cs="宋体"/>
                <w:color w:val="000000"/>
                <w:kern w:val="0"/>
                <w:sz w:val="20"/>
                <w:szCs w:val="20"/>
              </w:rPr>
            </w:pPr>
            <w:r>
              <w:rPr>
                <w:rFonts w:ascii="宋体" w:hAnsi="宋体" w:cs="宋体"/>
                <w:color w:val="000000"/>
                <w:kern w:val="0"/>
                <w:sz w:val="20"/>
                <w:szCs w:val="20"/>
              </w:rPr>
              <w:t>3.4.5.6</w:t>
            </w:r>
          </w:p>
        </w:tc>
        <w:tc>
          <w:tcPr>
            <w:tcW w:w="1577" w:type="dxa"/>
            <w:noWrap w:val="0"/>
            <w:vAlign w:val="top"/>
          </w:tcPr>
          <w:p w14:paraId="4FA4F701">
            <w:pPr>
              <w:widowControl/>
              <w:jc w:val="left"/>
              <w:rPr>
                <w:rFonts w:ascii="宋体" w:cs="宋体"/>
                <w:color w:val="000000"/>
                <w:kern w:val="0"/>
                <w:sz w:val="20"/>
                <w:szCs w:val="20"/>
              </w:rPr>
            </w:pPr>
            <w:r>
              <w:rPr>
                <w:rFonts w:hint="eastAsia" w:ascii="宋体" w:hAnsi="宋体" w:cs="宋体"/>
                <w:color w:val="000000"/>
                <w:kern w:val="0"/>
                <w:sz w:val="20"/>
                <w:szCs w:val="20"/>
              </w:rPr>
              <w:t>新型耐火材料制造</w:t>
            </w:r>
          </w:p>
        </w:tc>
        <w:tc>
          <w:tcPr>
            <w:tcW w:w="821" w:type="dxa"/>
            <w:noWrap w:val="0"/>
            <w:vAlign w:val="top"/>
          </w:tcPr>
          <w:p w14:paraId="6A281A20">
            <w:pPr>
              <w:widowControl/>
              <w:jc w:val="left"/>
              <w:rPr>
                <w:rFonts w:ascii="宋体" w:cs="宋体"/>
                <w:color w:val="000000"/>
                <w:kern w:val="0"/>
                <w:sz w:val="20"/>
                <w:szCs w:val="20"/>
              </w:rPr>
            </w:pPr>
            <w:r>
              <w:rPr>
                <w:rFonts w:ascii="宋体" w:hAnsi="宋体" w:cs="宋体"/>
                <w:color w:val="000000"/>
                <w:kern w:val="0"/>
                <w:sz w:val="20"/>
                <w:szCs w:val="20"/>
              </w:rPr>
              <w:t>3089*</w:t>
            </w:r>
          </w:p>
        </w:tc>
        <w:tc>
          <w:tcPr>
            <w:tcW w:w="1750" w:type="dxa"/>
            <w:noWrap w:val="0"/>
            <w:vAlign w:val="top"/>
          </w:tcPr>
          <w:p w14:paraId="687F6680">
            <w:pPr>
              <w:widowControl/>
              <w:jc w:val="left"/>
              <w:rPr>
                <w:rFonts w:ascii="宋体" w:cs="宋体"/>
                <w:color w:val="000000"/>
                <w:kern w:val="0"/>
                <w:sz w:val="20"/>
                <w:szCs w:val="20"/>
              </w:rPr>
            </w:pPr>
            <w:r>
              <w:rPr>
                <w:rFonts w:hint="eastAsia" w:ascii="宋体" w:hAnsi="宋体" w:cs="宋体"/>
                <w:color w:val="000000"/>
                <w:kern w:val="0"/>
                <w:sz w:val="20"/>
                <w:szCs w:val="20"/>
              </w:rPr>
              <w:t>耐火陶瓷制品及其他耐火材料制造</w:t>
            </w:r>
          </w:p>
        </w:tc>
        <w:tc>
          <w:tcPr>
            <w:tcW w:w="4318" w:type="dxa"/>
            <w:noWrap w:val="0"/>
            <w:vAlign w:val="top"/>
          </w:tcPr>
          <w:p w14:paraId="1CD6D951">
            <w:pPr>
              <w:widowControl/>
              <w:jc w:val="left"/>
              <w:rPr>
                <w:rFonts w:ascii="宋体" w:cs="宋体"/>
                <w:color w:val="000000"/>
                <w:kern w:val="0"/>
                <w:sz w:val="20"/>
                <w:szCs w:val="20"/>
              </w:rPr>
            </w:pPr>
            <w:r>
              <w:rPr>
                <w:rFonts w:hint="eastAsia" w:ascii="宋体" w:hAnsi="宋体" w:cs="宋体"/>
                <w:color w:val="000000"/>
                <w:kern w:val="0"/>
                <w:sz w:val="20"/>
                <w:szCs w:val="20"/>
              </w:rPr>
              <w:t>绿色耐火材料</w:t>
            </w:r>
          </w:p>
          <w:p w14:paraId="699D96A4">
            <w:pPr>
              <w:widowControl/>
              <w:jc w:val="left"/>
              <w:rPr>
                <w:rFonts w:ascii="宋体" w:hAnsi="宋体" w:cs="宋体"/>
                <w:color w:val="000000"/>
                <w:kern w:val="0"/>
                <w:sz w:val="20"/>
                <w:szCs w:val="20"/>
              </w:rPr>
            </w:pPr>
            <w:r>
              <w:rPr>
                <w:rFonts w:hint="eastAsia" w:ascii="宋体" w:hAnsi="宋体" w:cs="宋体"/>
                <w:color w:val="000000"/>
                <w:kern w:val="0"/>
                <w:sz w:val="20"/>
                <w:szCs w:val="20"/>
              </w:rPr>
              <w:t>高效隔热材料</w:t>
            </w:r>
          </w:p>
          <w:p w14:paraId="7AA1FD70">
            <w:pPr>
              <w:widowControl/>
              <w:jc w:val="left"/>
              <w:rPr>
                <w:rFonts w:ascii="宋体" w:cs="宋体"/>
                <w:color w:val="000000"/>
                <w:kern w:val="0"/>
                <w:sz w:val="20"/>
                <w:szCs w:val="20"/>
              </w:rPr>
            </w:pPr>
            <w:r>
              <w:rPr>
                <w:rFonts w:hint="eastAsia" w:ascii="宋体" w:hAnsi="宋体" w:cs="宋体"/>
                <w:color w:val="000000"/>
                <w:kern w:val="0"/>
                <w:sz w:val="20"/>
                <w:szCs w:val="20"/>
              </w:rPr>
              <w:t>特种耐火材料</w:t>
            </w:r>
          </w:p>
        </w:tc>
      </w:tr>
      <w:tr w14:paraId="16CB327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E5031B4">
            <w:pPr>
              <w:widowControl/>
              <w:jc w:val="left"/>
              <w:rPr>
                <w:rFonts w:ascii="宋体" w:cs="宋体"/>
                <w:color w:val="000000"/>
                <w:kern w:val="0"/>
                <w:sz w:val="20"/>
                <w:szCs w:val="20"/>
              </w:rPr>
            </w:pPr>
          </w:p>
        </w:tc>
        <w:tc>
          <w:tcPr>
            <w:tcW w:w="1577" w:type="dxa"/>
            <w:noWrap w:val="0"/>
            <w:vAlign w:val="top"/>
          </w:tcPr>
          <w:p w14:paraId="7A22FD58">
            <w:pPr>
              <w:widowControl/>
              <w:jc w:val="left"/>
              <w:rPr>
                <w:rFonts w:eastAsia="Times New Roman"/>
                <w:color w:val="000000"/>
                <w:kern w:val="0"/>
                <w:sz w:val="20"/>
                <w:szCs w:val="20"/>
              </w:rPr>
            </w:pPr>
          </w:p>
        </w:tc>
        <w:tc>
          <w:tcPr>
            <w:tcW w:w="821" w:type="dxa"/>
            <w:noWrap w:val="0"/>
            <w:vAlign w:val="top"/>
          </w:tcPr>
          <w:p w14:paraId="242119C6">
            <w:pPr>
              <w:widowControl/>
              <w:jc w:val="left"/>
              <w:rPr>
                <w:rFonts w:eastAsia="Times New Roman"/>
                <w:color w:val="000000"/>
                <w:kern w:val="0"/>
                <w:sz w:val="20"/>
                <w:szCs w:val="20"/>
              </w:rPr>
            </w:pPr>
          </w:p>
        </w:tc>
        <w:tc>
          <w:tcPr>
            <w:tcW w:w="1750" w:type="dxa"/>
            <w:noWrap w:val="0"/>
            <w:vAlign w:val="top"/>
          </w:tcPr>
          <w:p w14:paraId="7E6EE244">
            <w:pPr>
              <w:widowControl/>
              <w:jc w:val="left"/>
              <w:rPr>
                <w:rFonts w:eastAsia="Times New Roman"/>
                <w:color w:val="000000"/>
                <w:kern w:val="0"/>
                <w:sz w:val="20"/>
                <w:szCs w:val="20"/>
              </w:rPr>
            </w:pPr>
          </w:p>
        </w:tc>
        <w:tc>
          <w:tcPr>
            <w:tcW w:w="4318" w:type="dxa"/>
            <w:noWrap w:val="0"/>
            <w:vAlign w:val="top"/>
          </w:tcPr>
          <w:p w14:paraId="52F6ACEF">
            <w:pPr>
              <w:widowControl/>
              <w:jc w:val="left"/>
              <w:rPr>
                <w:rFonts w:ascii="宋体" w:cs="宋体"/>
                <w:color w:val="000000"/>
                <w:kern w:val="0"/>
                <w:sz w:val="20"/>
                <w:szCs w:val="20"/>
              </w:rPr>
            </w:pPr>
            <w:r>
              <w:rPr>
                <w:rFonts w:hint="eastAsia" w:ascii="宋体" w:hAnsi="宋体" w:cs="宋体"/>
                <w:color w:val="000000"/>
                <w:kern w:val="0"/>
                <w:sz w:val="20"/>
                <w:szCs w:val="20"/>
              </w:rPr>
              <w:t>轻质合成耐火原料</w:t>
            </w:r>
          </w:p>
        </w:tc>
      </w:tr>
      <w:tr w14:paraId="291CFA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AB22E9">
            <w:pPr>
              <w:widowControl/>
              <w:jc w:val="left"/>
              <w:rPr>
                <w:rFonts w:ascii="宋体" w:cs="宋体"/>
                <w:color w:val="000000"/>
                <w:kern w:val="0"/>
                <w:sz w:val="20"/>
                <w:szCs w:val="20"/>
              </w:rPr>
            </w:pPr>
          </w:p>
        </w:tc>
        <w:tc>
          <w:tcPr>
            <w:tcW w:w="1577" w:type="dxa"/>
            <w:noWrap w:val="0"/>
            <w:vAlign w:val="top"/>
          </w:tcPr>
          <w:p w14:paraId="1334E90F">
            <w:pPr>
              <w:widowControl/>
              <w:jc w:val="left"/>
              <w:rPr>
                <w:rFonts w:eastAsia="Times New Roman"/>
                <w:color w:val="000000"/>
                <w:kern w:val="0"/>
                <w:sz w:val="20"/>
                <w:szCs w:val="20"/>
              </w:rPr>
            </w:pPr>
          </w:p>
        </w:tc>
        <w:tc>
          <w:tcPr>
            <w:tcW w:w="821" w:type="dxa"/>
            <w:noWrap w:val="0"/>
            <w:vAlign w:val="top"/>
          </w:tcPr>
          <w:p w14:paraId="12BDDC14">
            <w:pPr>
              <w:widowControl/>
              <w:jc w:val="left"/>
              <w:rPr>
                <w:rFonts w:eastAsia="Times New Roman"/>
                <w:color w:val="000000"/>
                <w:kern w:val="0"/>
                <w:sz w:val="20"/>
                <w:szCs w:val="20"/>
              </w:rPr>
            </w:pPr>
          </w:p>
        </w:tc>
        <w:tc>
          <w:tcPr>
            <w:tcW w:w="1750" w:type="dxa"/>
            <w:noWrap w:val="0"/>
            <w:vAlign w:val="top"/>
          </w:tcPr>
          <w:p w14:paraId="1FFA4597">
            <w:pPr>
              <w:widowControl/>
              <w:jc w:val="left"/>
              <w:rPr>
                <w:rFonts w:eastAsia="Times New Roman"/>
                <w:color w:val="000000"/>
                <w:kern w:val="0"/>
                <w:sz w:val="20"/>
                <w:szCs w:val="20"/>
              </w:rPr>
            </w:pPr>
          </w:p>
        </w:tc>
        <w:tc>
          <w:tcPr>
            <w:tcW w:w="4318" w:type="dxa"/>
            <w:noWrap w:val="0"/>
            <w:vAlign w:val="top"/>
          </w:tcPr>
          <w:p w14:paraId="5A9BBAA2">
            <w:pPr>
              <w:widowControl/>
              <w:jc w:val="left"/>
              <w:rPr>
                <w:rFonts w:ascii="宋体" w:cs="宋体"/>
                <w:color w:val="000000"/>
                <w:kern w:val="0"/>
                <w:sz w:val="20"/>
                <w:szCs w:val="20"/>
              </w:rPr>
            </w:pPr>
            <w:r>
              <w:rPr>
                <w:rFonts w:hint="eastAsia" w:ascii="宋体" w:hAnsi="宋体" w:cs="宋体"/>
                <w:color w:val="000000"/>
                <w:kern w:val="0"/>
                <w:sz w:val="20"/>
                <w:szCs w:val="20"/>
              </w:rPr>
              <w:t>结构功能一体化耐火材料</w:t>
            </w:r>
          </w:p>
        </w:tc>
      </w:tr>
      <w:tr w14:paraId="74BD40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D801D7">
            <w:pPr>
              <w:widowControl/>
              <w:jc w:val="left"/>
              <w:rPr>
                <w:rFonts w:ascii="宋体" w:cs="宋体"/>
                <w:color w:val="000000"/>
                <w:kern w:val="0"/>
                <w:sz w:val="20"/>
                <w:szCs w:val="20"/>
              </w:rPr>
            </w:pPr>
          </w:p>
        </w:tc>
        <w:tc>
          <w:tcPr>
            <w:tcW w:w="1577" w:type="dxa"/>
            <w:noWrap w:val="0"/>
            <w:vAlign w:val="top"/>
          </w:tcPr>
          <w:p w14:paraId="7467E11F">
            <w:pPr>
              <w:widowControl/>
              <w:jc w:val="left"/>
              <w:rPr>
                <w:rFonts w:eastAsia="Times New Roman"/>
                <w:color w:val="000000"/>
                <w:kern w:val="0"/>
                <w:sz w:val="20"/>
                <w:szCs w:val="20"/>
              </w:rPr>
            </w:pPr>
          </w:p>
        </w:tc>
        <w:tc>
          <w:tcPr>
            <w:tcW w:w="821" w:type="dxa"/>
            <w:noWrap w:val="0"/>
            <w:vAlign w:val="top"/>
          </w:tcPr>
          <w:p w14:paraId="6D8E5048">
            <w:pPr>
              <w:widowControl/>
              <w:jc w:val="left"/>
              <w:rPr>
                <w:rFonts w:eastAsia="Times New Roman"/>
                <w:color w:val="000000"/>
                <w:kern w:val="0"/>
                <w:sz w:val="20"/>
                <w:szCs w:val="20"/>
              </w:rPr>
            </w:pPr>
          </w:p>
        </w:tc>
        <w:tc>
          <w:tcPr>
            <w:tcW w:w="1750" w:type="dxa"/>
            <w:noWrap w:val="0"/>
            <w:vAlign w:val="top"/>
          </w:tcPr>
          <w:p w14:paraId="046BF76E">
            <w:pPr>
              <w:widowControl/>
              <w:jc w:val="left"/>
              <w:rPr>
                <w:rFonts w:eastAsia="Times New Roman"/>
                <w:color w:val="000000"/>
                <w:kern w:val="0"/>
                <w:sz w:val="20"/>
                <w:szCs w:val="20"/>
              </w:rPr>
            </w:pPr>
          </w:p>
        </w:tc>
        <w:tc>
          <w:tcPr>
            <w:tcW w:w="4318" w:type="dxa"/>
            <w:noWrap w:val="0"/>
            <w:vAlign w:val="top"/>
          </w:tcPr>
          <w:p w14:paraId="2A198D26">
            <w:pPr>
              <w:widowControl/>
              <w:jc w:val="left"/>
              <w:rPr>
                <w:rFonts w:ascii="宋体" w:cs="宋体"/>
                <w:color w:val="000000"/>
                <w:kern w:val="0"/>
                <w:sz w:val="20"/>
                <w:szCs w:val="20"/>
              </w:rPr>
            </w:pPr>
            <w:r>
              <w:rPr>
                <w:rFonts w:hint="eastAsia" w:ascii="宋体" w:hAnsi="宋体" w:cs="宋体"/>
                <w:color w:val="000000"/>
                <w:kern w:val="0"/>
                <w:sz w:val="20"/>
                <w:szCs w:val="20"/>
              </w:rPr>
              <w:t>优质镁钙系耐火材料</w:t>
            </w:r>
          </w:p>
        </w:tc>
      </w:tr>
      <w:tr w14:paraId="4A0FBD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075712">
            <w:pPr>
              <w:widowControl/>
              <w:jc w:val="left"/>
              <w:rPr>
                <w:rFonts w:ascii="宋体" w:cs="宋体"/>
                <w:color w:val="000000"/>
                <w:kern w:val="0"/>
                <w:sz w:val="20"/>
                <w:szCs w:val="20"/>
              </w:rPr>
            </w:pPr>
          </w:p>
        </w:tc>
        <w:tc>
          <w:tcPr>
            <w:tcW w:w="1577" w:type="dxa"/>
            <w:noWrap w:val="0"/>
            <w:vAlign w:val="top"/>
          </w:tcPr>
          <w:p w14:paraId="6A62B7D9">
            <w:pPr>
              <w:widowControl/>
              <w:jc w:val="left"/>
              <w:rPr>
                <w:rFonts w:eastAsia="Times New Roman"/>
                <w:color w:val="000000"/>
                <w:kern w:val="0"/>
                <w:sz w:val="20"/>
                <w:szCs w:val="20"/>
              </w:rPr>
            </w:pPr>
          </w:p>
        </w:tc>
        <w:tc>
          <w:tcPr>
            <w:tcW w:w="821" w:type="dxa"/>
            <w:noWrap w:val="0"/>
            <w:vAlign w:val="top"/>
          </w:tcPr>
          <w:p w14:paraId="284DFFE3">
            <w:pPr>
              <w:widowControl/>
              <w:jc w:val="left"/>
              <w:rPr>
                <w:rFonts w:eastAsia="Times New Roman"/>
                <w:color w:val="000000"/>
                <w:kern w:val="0"/>
                <w:sz w:val="20"/>
                <w:szCs w:val="20"/>
              </w:rPr>
            </w:pPr>
          </w:p>
        </w:tc>
        <w:tc>
          <w:tcPr>
            <w:tcW w:w="1750" w:type="dxa"/>
            <w:noWrap w:val="0"/>
            <w:vAlign w:val="top"/>
          </w:tcPr>
          <w:p w14:paraId="6DC06C69">
            <w:pPr>
              <w:widowControl/>
              <w:jc w:val="left"/>
              <w:rPr>
                <w:rFonts w:eastAsia="Times New Roman"/>
                <w:color w:val="000000"/>
                <w:kern w:val="0"/>
                <w:sz w:val="20"/>
                <w:szCs w:val="20"/>
              </w:rPr>
            </w:pPr>
          </w:p>
        </w:tc>
        <w:tc>
          <w:tcPr>
            <w:tcW w:w="4318" w:type="dxa"/>
            <w:noWrap w:val="0"/>
            <w:vAlign w:val="top"/>
          </w:tcPr>
          <w:p w14:paraId="2A3D3ECD">
            <w:pPr>
              <w:widowControl/>
              <w:jc w:val="left"/>
              <w:rPr>
                <w:rFonts w:ascii="宋体" w:cs="宋体"/>
                <w:color w:val="000000"/>
                <w:kern w:val="0"/>
                <w:sz w:val="20"/>
                <w:szCs w:val="20"/>
              </w:rPr>
            </w:pPr>
            <w:r>
              <w:rPr>
                <w:rFonts w:hint="eastAsia" w:ascii="宋体" w:hAnsi="宋体" w:cs="宋体"/>
                <w:color w:val="000000"/>
                <w:kern w:val="0"/>
                <w:sz w:val="20"/>
                <w:szCs w:val="20"/>
              </w:rPr>
              <w:t>新型环保耐火材料</w:t>
            </w:r>
          </w:p>
        </w:tc>
      </w:tr>
      <w:tr w14:paraId="690B6C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135E62">
            <w:pPr>
              <w:widowControl/>
              <w:jc w:val="left"/>
              <w:rPr>
                <w:rFonts w:ascii="宋体" w:cs="宋体"/>
                <w:color w:val="000000"/>
                <w:kern w:val="0"/>
                <w:sz w:val="20"/>
                <w:szCs w:val="20"/>
              </w:rPr>
            </w:pPr>
          </w:p>
        </w:tc>
        <w:tc>
          <w:tcPr>
            <w:tcW w:w="1577" w:type="dxa"/>
            <w:noWrap w:val="0"/>
            <w:vAlign w:val="top"/>
          </w:tcPr>
          <w:p w14:paraId="6A252B71">
            <w:pPr>
              <w:widowControl/>
              <w:jc w:val="left"/>
              <w:rPr>
                <w:rFonts w:eastAsia="Times New Roman"/>
                <w:color w:val="000000"/>
                <w:kern w:val="0"/>
                <w:sz w:val="20"/>
                <w:szCs w:val="20"/>
              </w:rPr>
            </w:pPr>
          </w:p>
        </w:tc>
        <w:tc>
          <w:tcPr>
            <w:tcW w:w="821" w:type="dxa"/>
            <w:noWrap w:val="0"/>
            <w:vAlign w:val="top"/>
          </w:tcPr>
          <w:p w14:paraId="35A8DEBC">
            <w:pPr>
              <w:widowControl/>
              <w:jc w:val="left"/>
              <w:rPr>
                <w:rFonts w:eastAsia="Times New Roman"/>
                <w:color w:val="000000"/>
                <w:kern w:val="0"/>
                <w:sz w:val="20"/>
                <w:szCs w:val="20"/>
              </w:rPr>
            </w:pPr>
          </w:p>
        </w:tc>
        <w:tc>
          <w:tcPr>
            <w:tcW w:w="1750" w:type="dxa"/>
            <w:noWrap w:val="0"/>
            <w:vAlign w:val="top"/>
          </w:tcPr>
          <w:p w14:paraId="74DD1312">
            <w:pPr>
              <w:widowControl/>
              <w:jc w:val="left"/>
              <w:rPr>
                <w:rFonts w:eastAsia="Times New Roman"/>
                <w:color w:val="000000"/>
                <w:kern w:val="0"/>
                <w:sz w:val="20"/>
                <w:szCs w:val="20"/>
              </w:rPr>
            </w:pPr>
          </w:p>
        </w:tc>
        <w:tc>
          <w:tcPr>
            <w:tcW w:w="4318" w:type="dxa"/>
            <w:noWrap w:val="0"/>
            <w:vAlign w:val="top"/>
          </w:tcPr>
          <w:p w14:paraId="3C7BA195">
            <w:pPr>
              <w:widowControl/>
              <w:jc w:val="left"/>
              <w:rPr>
                <w:rFonts w:ascii="宋体" w:cs="宋体"/>
                <w:color w:val="000000"/>
                <w:kern w:val="0"/>
                <w:sz w:val="20"/>
                <w:szCs w:val="20"/>
              </w:rPr>
            </w:pPr>
            <w:r>
              <w:rPr>
                <w:rFonts w:hint="eastAsia" w:ascii="宋体" w:hAnsi="宋体" w:cs="宋体"/>
                <w:color w:val="000000"/>
                <w:kern w:val="0"/>
                <w:sz w:val="20"/>
                <w:szCs w:val="20"/>
              </w:rPr>
              <w:t>新型隔热耐火材料</w:t>
            </w:r>
          </w:p>
        </w:tc>
      </w:tr>
      <w:tr w14:paraId="073C892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DCE7A43">
            <w:pPr>
              <w:widowControl/>
              <w:jc w:val="left"/>
              <w:rPr>
                <w:rFonts w:ascii="宋体" w:cs="宋体"/>
                <w:color w:val="000000"/>
                <w:kern w:val="0"/>
                <w:sz w:val="20"/>
                <w:szCs w:val="20"/>
              </w:rPr>
            </w:pPr>
            <w:r>
              <w:rPr>
                <w:rFonts w:ascii="宋体" w:hAnsi="宋体" w:cs="宋体"/>
                <w:color w:val="000000"/>
                <w:kern w:val="0"/>
                <w:sz w:val="20"/>
                <w:szCs w:val="20"/>
              </w:rPr>
              <w:t>3.5</w:t>
            </w:r>
          </w:p>
        </w:tc>
        <w:tc>
          <w:tcPr>
            <w:tcW w:w="1577" w:type="dxa"/>
            <w:noWrap w:val="0"/>
            <w:vAlign w:val="top"/>
          </w:tcPr>
          <w:p w14:paraId="59B596DF">
            <w:pPr>
              <w:widowControl/>
              <w:jc w:val="left"/>
              <w:rPr>
                <w:rFonts w:ascii="宋体" w:cs="宋体"/>
                <w:color w:val="000000"/>
                <w:kern w:val="0"/>
                <w:sz w:val="20"/>
                <w:szCs w:val="20"/>
              </w:rPr>
            </w:pPr>
            <w:r>
              <w:rPr>
                <w:rFonts w:hint="eastAsia" w:ascii="宋体" w:hAnsi="宋体" w:cs="宋体"/>
                <w:color w:val="000000"/>
                <w:kern w:val="0"/>
                <w:sz w:val="20"/>
                <w:szCs w:val="20"/>
              </w:rPr>
              <w:t>高性能纤维及制品和复合材料</w:t>
            </w:r>
          </w:p>
        </w:tc>
        <w:tc>
          <w:tcPr>
            <w:tcW w:w="821" w:type="dxa"/>
            <w:noWrap w:val="0"/>
            <w:vAlign w:val="top"/>
          </w:tcPr>
          <w:p w14:paraId="273602CF">
            <w:pPr>
              <w:widowControl/>
              <w:jc w:val="left"/>
              <w:rPr>
                <w:rFonts w:ascii="宋体" w:cs="宋体"/>
                <w:color w:val="000000"/>
                <w:kern w:val="0"/>
                <w:sz w:val="20"/>
                <w:szCs w:val="20"/>
              </w:rPr>
            </w:pPr>
          </w:p>
        </w:tc>
        <w:tc>
          <w:tcPr>
            <w:tcW w:w="1750" w:type="dxa"/>
            <w:noWrap w:val="0"/>
            <w:vAlign w:val="top"/>
          </w:tcPr>
          <w:p w14:paraId="6718DF0A">
            <w:pPr>
              <w:widowControl/>
              <w:jc w:val="left"/>
              <w:rPr>
                <w:rFonts w:eastAsia="Times New Roman"/>
                <w:color w:val="000000"/>
                <w:kern w:val="0"/>
                <w:sz w:val="20"/>
                <w:szCs w:val="20"/>
              </w:rPr>
            </w:pPr>
          </w:p>
        </w:tc>
        <w:tc>
          <w:tcPr>
            <w:tcW w:w="4318" w:type="dxa"/>
            <w:noWrap w:val="0"/>
            <w:vAlign w:val="top"/>
          </w:tcPr>
          <w:p w14:paraId="3F2FA9D9">
            <w:pPr>
              <w:widowControl/>
              <w:jc w:val="left"/>
              <w:rPr>
                <w:rFonts w:eastAsia="Times New Roman"/>
                <w:color w:val="000000"/>
                <w:kern w:val="0"/>
                <w:sz w:val="20"/>
                <w:szCs w:val="20"/>
              </w:rPr>
            </w:pPr>
          </w:p>
        </w:tc>
      </w:tr>
      <w:tr w14:paraId="275587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E433CB">
            <w:pPr>
              <w:widowControl/>
              <w:jc w:val="left"/>
              <w:rPr>
                <w:rFonts w:ascii="宋体" w:cs="宋体"/>
                <w:color w:val="000000"/>
                <w:kern w:val="0"/>
                <w:sz w:val="20"/>
                <w:szCs w:val="20"/>
              </w:rPr>
            </w:pPr>
            <w:r>
              <w:rPr>
                <w:rFonts w:ascii="宋体" w:hAnsi="宋体" w:cs="宋体"/>
                <w:color w:val="000000"/>
                <w:kern w:val="0"/>
                <w:sz w:val="20"/>
                <w:szCs w:val="20"/>
              </w:rPr>
              <w:t>3.5.1</w:t>
            </w:r>
          </w:p>
        </w:tc>
        <w:tc>
          <w:tcPr>
            <w:tcW w:w="1577" w:type="dxa"/>
            <w:noWrap w:val="0"/>
            <w:vAlign w:val="top"/>
          </w:tcPr>
          <w:p w14:paraId="510C6EC8">
            <w:pPr>
              <w:widowControl/>
              <w:jc w:val="left"/>
              <w:rPr>
                <w:rFonts w:ascii="宋体" w:cs="宋体"/>
                <w:color w:val="000000"/>
                <w:kern w:val="0"/>
                <w:sz w:val="20"/>
                <w:szCs w:val="20"/>
              </w:rPr>
            </w:pPr>
            <w:r>
              <w:rPr>
                <w:rFonts w:hint="eastAsia" w:ascii="宋体" w:hAnsi="宋体" w:cs="宋体"/>
                <w:color w:val="000000"/>
                <w:kern w:val="0"/>
                <w:sz w:val="20"/>
                <w:szCs w:val="20"/>
              </w:rPr>
              <w:t>高性能纤维及制品制造</w:t>
            </w:r>
          </w:p>
        </w:tc>
        <w:tc>
          <w:tcPr>
            <w:tcW w:w="821" w:type="dxa"/>
            <w:noWrap w:val="0"/>
            <w:vAlign w:val="top"/>
          </w:tcPr>
          <w:p w14:paraId="69E4572D">
            <w:pPr>
              <w:widowControl/>
              <w:jc w:val="left"/>
              <w:rPr>
                <w:rFonts w:ascii="宋体" w:cs="宋体"/>
                <w:color w:val="000000"/>
                <w:kern w:val="0"/>
                <w:sz w:val="20"/>
                <w:szCs w:val="20"/>
              </w:rPr>
            </w:pPr>
          </w:p>
        </w:tc>
        <w:tc>
          <w:tcPr>
            <w:tcW w:w="1750" w:type="dxa"/>
            <w:noWrap w:val="0"/>
            <w:vAlign w:val="top"/>
          </w:tcPr>
          <w:p w14:paraId="679ED774">
            <w:pPr>
              <w:widowControl/>
              <w:jc w:val="left"/>
              <w:rPr>
                <w:rFonts w:eastAsia="Times New Roman"/>
                <w:color w:val="000000"/>
                <w:kern w:val="0"/>
                <w:sz w:val="20"/>
                <w:szCs w:val="20"/>
              </w:rPr>
            </w:pPr>
          </w:p>
        </w:tc>
        <w:tc>
          <w:tcPr>
            <w:tcW w:w="4318" w:type="dxa"/>
            <w:noWrap w:val="0"/>
            <w:vAlign w:val="top"/>
          </w:tcPr>
          <w:p w14:paraId="3689F407">
            <w:pPr>
              <w:widowControl/>
              <w:jc w:val="left"/>
              <w:rPr>
                <w:rFonts w:eastAsia="Times New Roman"/>
                <w:color w:val="000000"/>
                <w:kern w:val="0"/>
                <w:sz w:val="20"/>
                <w:szCs w:val="20"/>
              </w:rPr>
            </w:pPr>
          </w:p>
        </w:tc>
      </w:tr>
      <w:tr w14:paraId="35B9399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504" w:hRule="atLeast"/>
          <w:jc w:val="center"/>
        </w:trPr>
        <w:tc>
          <w:tcPr>
            <w:tcW w:w="1017" w:type="dxa"/>
            <w:noWrap w:val="0"/>
            <w:vAlign w:val="top"/>
          </w:tcPr>
          <w:p w14:paraId="350D8FA7">
            <w:pPr>
              <w:widowControl/>
              <w:jc w:val="left"/>
              <w:rPr>
                <w:rFonts w:ascii="宋体" w:cs="宋体"/>
                <w:color w:val="000000"/>
                <w:kern w:val="0"/>
                <w:sz w:val="20"/>
                <w:szCs w:val="20"/>
              </w:rPr>
            </w:pPr>
            <w:r>
              <w:rPr>
                <w:rFonts w:ascii="宋体" w:hAnsi="宋体" w:cs="宋体"/>
                <w:color w:val="000000"/>
                <w:kern w:val="0"/>
                <w:sz w:val="20"/>
                <w:szCs w:val="20"/>
              </w:rPr>
              <w:t>3.5.1.1</w:t>
            </w:r>
          </w:p>
        </w:tc>
        <w:tc>
          <w:tcPr>
            <w:tcW w:w="1577" w:type="dxa"/>
            <w:noWrap w:val="0"/>
            <w:vAlign w:val="top"/>
          </w:tcPr>
          <w:p w14:paraId="344074A6">
            <w:pPr>
              <w:widowControl/>
              <w:jc w:val="left"/>
              <w:rPr>
                <w:rFonts w:ascii="宋体" w:cs="宋体"/>
                <w:color w:val="000000"/>
                <w:kern w:val="0"/>
                <w:sz w:val="20"/>
                <w:szCs w:val="20"/>
              </w:rPr>
            </w:pPr>
            <w:r>
              <w:rPr>
                <w:rFonts w:hint="eastAsia" w:ascii="宋体" w:hAnsi="宋体" w:cs="宋体"/>
                <w:color w:val="000000"/>
                <w:kern w:val="0"/>
                <w:sz w:val="20"/>
                <w:szCs w:val="20"/>
              </w:rPr>
              <w:t>玻璃纤维及制品制造</w:t>
            </w:r>
          </w:p>
        </w:tc>
        <w:tc>
          <w:tcPr>
            <w:tcW w:w="821" w:type="dxa"/>
            <w:noWrap w:val="0"/>
            <w:vAlign w:val="top"/>
          </w:tcPr>
          <w:p w14:paraId="68D61EBF">
            <w:pPr>
              <w:widowControl/>
              <w:jc w:val="left"/>
              <w:rPr>
                <w:rFonts w:ascii="宋体" w:cs="宋体"/>
                <w:color w:val="000000"/>
                <w:kern w:val="0"/>
                <w:sz w:val="20"/>
                <w:szCs w:val="20"/>
              </w:rPr>
            </w:pPr>
            <w:r>
              <w:rPr>
                <w:rFonts w:ascii="宋体" w:hAnsi="宋体" w:cs="宋体"/>
                <w:color w:val="000000"/>
                <w:kern w:val="0"/>
                <w:sz w:val="20"/>
                <w:szCs w:val="20"/>
              </w:rPr>
              <w:t>3061*</w:t>
            </w:r>
          </w:p>
        </w:tc>
        <w:tc>
          <w:tcPr>
            <w:tcW w:w="1750" w:type="dxa"/>
            <w:noWrap w:val="0"/>
            <w:vAlign w:val="top"/>
          </w:tcPr>
          <w:p w14:paraId="03FBD0BB">
            <w:pPr>
              <w:widowControl/>
              <w:jc w:val="left"/>
              <w:rPr>
                <w:rFonts w:ascii="宋体" w:cs="宋体"/>
                <w:color w:val="000000"/>
                <w:kern w:val="0"/>
                <w:sz w:val="20"/>
                <w:szCs w:val="20"/>
              </w:rPr>
            </w:pPr>
            <w:r>
              <w:rPr>
                <w:rFonts w:hint="eastAsia" w:ascii="宋体" w:hAnsi="宋体" w:cs="宋体"/>
                <w:color w:val="000000"/>
                <w:kern w:val="0"/>
                <w:sz w:val="20"/>
                <w:szCs w:val="20"/>
              </w:rPr>
              <w:t>玻璃纤维及制品制造</w:t>
            </w:r>
          </w:p>
        </w:tc>
        <w:tc>
          <w:tcPr>
            <w:tcW w:w="4318" w:type="dxa"/>
            <w:noWrap w:val="0"/>
            <w:vAlign w:val="top"/>
          </w:tcPr>
          <w:p w14:paraId="7FED5DB2">
            <w:pPr>
              <w:widowControl/>
              <w:jc w:val="left"/>
              <w:rPr>
                <w:rFonts w:ascii="宋体" w:cs="宋体"/>
                <w:color w:val="000000"/>
                <w:kern w:val="0"/>
                <w:sz w:val="20"/>
                <w:szCs w:val="20"/>
              </w:rPr>
            </w:pPr>
            <w:r>
              <w:rPr>
                <w:rFonts w:hint="eastAsia" w:ascii="宋体" w:hAnsi="宋体" w:cs="宋体"/>
                <w:color w:val="000000"/>
                <w:kern w:val="0"/>
                <w:sz w:val="20"/>
                <w:szCs w:val="20"/>
              </w:rPr>
              <w:t>高硅氧玻璃纤维及制品（含</w:t>
            </w:r>
            <w:r>
              <w:rPr>
                <w:rFonts w:ascii="宋体" w:hAnsi="宋体" w:cs="宋体"/>
                <w:color w:val="000000"/>
                <w:kern w:val="0"/>
                <w:sz w:val="20"/>
                <w:szCs w:val="20"/>
              </w:rPr>
              <w:t>SiO296%</w:t>
            </w:r>
            <w:r>
              <w:rPr>
                <w:rFonts w:hint="eastAsia" w:ascii="宋体" w:hAnsi="宋体" w:cs="宋体"/>
                <w:color w:val="000000"/>
                <w:kern w:val="0"/>
                <w:sz w:val="20"/>
                <w:szCs w:val="20"/>
              </w:rPr>
              <w:t>以上，强度较低，长期耐</w:t>
            </w:r>
            <w:r>
              <w:rPr>
                <w:rFonts w:ascii="宋体" w:hAnsi="宋体" w:cs="宋体"/>
                <w:color w:val="000000"/>
                <w:kern w:val="0"/>
                <w:sz w:val="20"/>
                <w:szCs w:val="20"/>
              </w:rPr>
              <w:t>900</w:t>
            </w:r>
            <w:r>
              <w:rPr>
                <w:rFonts w:hint="eastAsia" w:ascii="宋体" w:hAnsi="宋体" w:cs="宋体"/>
                <w:color w:val="000000"/>
                <w:kern w:val="0"/>
                <w:sz w:val="20"/>
                <w:szCs w:val="20"/>
              </w:rPr>
              <w:t>℃，短期耐</w:t>
            </w:r>
            <w:r>
              <w:rPr>
                <w:rFonts w:ascii="宋体" w:hAnsi="宋体" w:cs="宋体"/>
                <w:color w:val="000000"/>
                <w:kern w:val="0"/>
                <w:sz w:val="20"/>
                <w:szCs w:val="20"/>
              </w:rPr>
              <w:t>1200</w:t>
            </w:r>
            <w:r>
              <w:rPr>
                <w:rFonts w:hint="eastAsia" w:ascii="宋体" w:hAnsi="宋体" w:cs="宋体"/>
                <w:color w:val="000000"/>
                <w:kern w:val="0"/>
                <w:sz w:val="20"/>
                <w:szCs w:val="20"/>
              </w:rPr>
              <w:t>℃。产品有高硅氧纱和高硅氧布。</w:t>
            </w:r>
            <w:r>
              <w:rPr>
                <w:rFonts w:ascii="宋体" w:hAnsi="宋体" w:cs="宋体"/>
                <w:color w:val="000000"/>
                <w:kern w:val="0"/>
                <w:sz w:val="20"/>
                <w:szCs w:val="20"/>
              </w:rPr>
              <w:t>JC/T1089-2008</w:t>
            </w:r>
            <w:r>
              <w:rPr>
                <w:rFonts w:hint="eastAsia" w:ascii="宋体" w:hAnsi="宋体" w:cs="宋体"/>
                <w:color w:val="000000"/>
                <w:kern w:val="0"/>
                <w:sz w:val="20"/>
                <w:szCs w:val="20"/>
              </w:rPr>
              <w:t>《高硅氧连续玻璃纤维纱》</w:t>
            </w:r>
            <w:r>
              <w:rPr>
                <w:rFonts w:ascii="宋体" w:hAnsi="宋体" w:cs="宋体"/>
                <w:color w:val="000000"/>
                <w:kern w:val="0"/>
                <w:sz w:val="20"/>
                <w:szCs w:val="20"/>
              </w:rPr>
              <w:t>GJB1679A-2008</w:t>
            </w:r>
            <w:r>
              <w:rPr>
                <w:rFonts w:hint="eastAsia" w:ascii="宋体" w:hAnsi="宋体" w:cs="宋体"/>
                <w:color w:val="000000"/>
                <w:kern w:val="0"/>
                <w:sz w:val="20"/>
                <w:szCs w:val="20"/>
              </w:rPr>
              <w:t>《高硅氧玻璃纤维纱规范》</w:t>
            </w:r>
            <w:r>
              <w:rPr>
                <w:rFonts w:ascii="宋体" w:hAnsi="宋体" w:cs="宋体"/>
                <w:color w:val="000000"/>
                <w:kern w:val="0"/>
                <w:sz w:val="20"/>
                <w:szCs w:val="20"/>
              </w:rPr>
              <w:t>GJB1873-1994</w:t>
            </w:r>
            <w:r>
              <w:rPr>
                <w:rFonts w:hint="eastAsia" w:ascii="宋体" w:hAnsi="宋体" w:cs="宋体"/>
                <w:color w:val="000000"/>
                <w:kern w:val="0"/>
                <w:sz w:val="20"/>
                <w:szCs w:val="20"/>
              </w:rPr>
              <w:t>《高硅氧玻璃纤维布规范》</w:t>
            </w:r>
            <w:r>
              <w:rPr>
                <w:rFonts w:ascii="宋体" w:hAnsi="宋体" w:cs="宋体"/>
                <w:color w:val="000000"/>
                <w:kern w:val="0"/>
                <w:sz w:val="20"/>
                <w:szCs w:val="20"/>
              </w:rPr>
              <w:t>GJB5073-2001</w:t>
            </w:r>
            <w:r>
              <w:rPr>
                <w:rFonts w:hint="eastAsia" w:ascii="宋体" w:hAnsi="宋体" w:cs="宋体"/>
                <w:color w:val="000000"/>
                <w:kern w:val="0"/>
                <w:sz w:val="20"/>
                <w:szCs w:val="20"/>
              </w:rPr>
              <w:t>《高硅氧穿刺织物规范》）</w:t>
            </w:r>
          </w:p>
        </w:tc>
      </w:tr>
      <w:tr w14:paraId="2027E4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E202C1B">
            <w:pPr>
              <w:widowControl/>
              <w:jc w:val="left"/>
              <w:rPr>
                <w:rFonts w:ascii="宋体" w:cs="宋体"/>
                <w:color w:val="000000"/>
                <w:kern w:val="0"/>
                <w:sz w:val="20"/>
                <w:szCs w:val="20"/>
              </w:rPr>
            </w:pPr>
          </w:p>
        </w:tc>
        <w:tc>
          <w:tcPr>
            <w:tcW w:w="1577" w:type="dxa"/>
            <w:noWrap w:val="0"/>
            <w:vAlign w:val="top"/>
          </w:tcPr>
          <w:p w14:paraId="74FE2ED4">
            <w:pPr>
              <w:widowControl/>
              <w:jc w:val="left"/>
              <w:rPr>
                <w:rFonts w:eastAsia="Times New Roman"/>
                <w:color w:val="000000"/>
                <w:kern w:val="0"/>
                <w:sz w:val="20"/>
                <w:szCs w:val="20"/>
              </w:rPr>
            </w:pPr>
          </w:p>
        </w:tc>
        <w:tc>
          <w:tcPr>
            <w:tcW w:w="821" w:type="dxa"/>
            <w:noWrap w:val="0"/>
            <w:vAlign w:val="top"/>
          </w:tcPr>
          <w:p w14:paraId="37BDDD40">
            <w:pPr>
              <w:widowControl/>
              <w:jc w:val="left"/>
              <w:rPr>
                <w:rFonts w:eastAsia="Times New Roman"/>
                <w:color w:val="000000"/>
                <w:kern w:val="0"/>
                <w:sz w:val="20"/>
                <w:szCs w:val="20"/>
              </w:rPr>
            </w:pPr>
          </w:p>
        </w:tc>
        <w:tc>
          <w:tcPr>
            <w:tcW w:w="1750" w:type="dxa"/>
            <w:noWrap w:val="0"/>
            <w:vAlign w:val="top"/>
          </w:tcPr>
          <w:p w14:paraId="24697441">
            <w:pPr>
              <w:widowControl/>
              <w:jc w:val="left"/>
              <w:rPr>
                <w:rFonts w:eastAsia="Times New Roman"/>
                <w:color w:val="000000"/>
                <w:kern w:val="0"/>
                <w:sz w:val="20"/>
                <w:szCs w:val="20"/>
              </w:rPr>
            </w:pPr>
          </w:p>
        </w:tc>
        <w:tc>
          <w:tcPr>
            <w:tcW w:w="4318" w:type="dxa"/>
            <w:noWrap w:val="0"/>
            <w:vAlign w:val="top"/>
          </w:tcPr>
          <w:p w14:paraId="7B71343F">
            <w:pPr>
              <w:widowControl/>
              <w:jc w:val="left"/>
              <w:rPr>
                <w:rFonts w:ascii="宋体" w:cs="宋体"/>
                <w:color w:val="000000"/>
                <w:kern w:val="0"/>
                <w:sz w:val="20"/>
                <w:szCs w:val="20"/>
              </w:rPr>
            </w:pPr>
            <w:r>
              <w:rPr>
                <w:rFonts w:hint="eastAsia" w:ascii="宋体" w:hAnsi="宋体" w:cs="宋体"/>
                <w:color w:val="000000"/>
                <w:kern w:val="0"/>
                <w:sz w:val="20"/>
                <w:szCs w:val="20"/>
              </w:rPr>
              <w:t>石英玻璃纤维及制品（含</w:t>
            </w:r>
            <w:r>
              <w:rPr>
                <w:rFonts w:ascii="宋体" w:hAnsi="宋体" w:cs="宋体"/>
                <w:color w:val="000000"/>
                <w:kern w:val="0"/>
                <w:sz w:val="20"/>
                <w:szCs w:val="20"/>
              </w:rPr>
              <w:t>SiO299%</w:t>
            </w:r>
            <w:r>
              <w:rPr>
                <w:rFonts w:hint="eastAsia" w:ascii="宋体" w:hAnsi="宋体" w:cs="宋体"/>
                <w:color w:val="000000"/>
                <w:kern w:val="0"/>
                <w:sz w:val="20"/>
                <w:szCs w:val="20"/>
              </w:rPr>
              <w:t>以上，纤维强度和耐高温性能优于高硅氧玻璃纤维）</w:t>
            </w:r>
          </w:p>
        </w:tc>
      </w:tr>
      <w:tr w14:paraId="256546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743B4C">
            <w:pPr>
              <w:widowControl/>
              <w:jc w:val="left"/>
              <w:rPr>
                <w:rFonts w:ascii="宋体" w:cs="宋体"/>
                <w:color w:val="000000"/>
                <w:kern w:val="0"/>
                <w:sz w:val="20"/>
                <w:szCs w:val="20"/>
              </w:rPr>
            </w:pPr>
          </w:p>
        </w:tc>
        <w:tc>
          <w:tcPr>
            <w:tcW w:w="1577" w:type="dxa"/>
            <w:noWrap w:val="0"/>
            <w:vAlign w:val="top"/>
          </w:tcPr>
          <w:p w14:paraId="1814811E">
            <w:pPr>
              <w:widowControl/>
              <w:jc w:val="left"/>
              <w:rPr>
                <w:rFonts w:eastAsia="Times New Roman"/>
                <w:color w:val="000000"/>
                <w:kern w:val="0"/>
                <w:sz w:val="20"/>
                <w:szCs w:val="20"/>
              </w:rPr>
            </w:pPr>
          </w:p>
        </w:tc>
        <w:tc>
          <w:tcPr>
            <w:tcW w:w="821" w:type="dxa"/>
            <w:noWrap w:val="0"/>
            <w:vAlign w:val="top"/>
          </w:tcPr>
          <w:p w14:paraId="5415E119">
            <w:pPr>
              <w:widowControl/>
              <w:jc w:val="left"/>
              <w:rPr>
                <w:rFonts w:eastAsia="Times New Roman"/>
                <w:color w:val="000000"/>
                <w:kern w:val="0"/>
                <w:sz w:val="20"/>
                <w:szCs w:val="20"/>
              </w:rPr>
            </w:pPr>
          </w:p>
        </w:tc>
        <w:tc>
          <w:tcPr>
            <w:tcW w:w="1750" w:type="dxa"/>
            <w:noWrap w:val="0"/>
            <w:vAlign w:val="top"/>
          </w:tcPr>
          <w:p w14:paraId="0B0089B0">
            <w:pPr>
              <w:widowControl/>
              <w:jc w:val="left"/>
              <w:rPr>
                <w:rFonts w:eastAsia="Times New Roman"/>
                <w:color w:val="000000"/>
                <w:kern w:val="0"/>
                <w:sz w:val="20"/>
                <w:szCs w:val="20"/>
              </w:rPr>
            </w:pPr>
          </w:p>
        </w:tc>
        <w:tc>
          <w:tcPr>
            <w:tcW w:w="4318" w:type="dxa"/>
            <w:noWrap w:val="0"/>
            <w:vAlign w:val="top"/>
          </w:tcPr>
          <w:p w14:paraId="1AC6C7C7">
            <w:pPr>
              <w:widowControl/>
              <w:jc w:val="left"/>
              <w:rPr>
                <w:rFonts w:ascii="宋体" w:cs="宋体"/>
                <w:color w:val="000000"/>
                <w:kern w:val="0"/>
                <w:sz w:val="20"/>
                <w:szCs w:val="20"/>
              </w:rPr>
            </w:pPr>
            <w:r>
              <w:rPr>
                <w:rFonts w:hint="eastAsia" w:ascii="宋体" w:hAnsi="宋体" w:cs="宋体"/>
                <w:color w:val="000000"/>
                <w:kern w:val="0"/>
                <w:sz w:val="20"/>
                <w:szCs w:val="20"/>
              </w:rPr>
              <w:t>连续玄武岩纤维及制品</w:t>
            </w:r>
          </w:p>
        </w:tc>
      </w:tr>
      <w:tr w14:paraId="74BD9A4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834" w:hRule="atLeast"/>
          <w:jc w:val="center"/>
        </w:trPr>
        <w:tc>
          <w:tcPr>
            <w:tcW w:w="1017" w:type="dxa"/>
            <w:noWrap w:val="0"/>
            <w:vAlign w:val="top"/>
          </w:tcPr>
          <w:p w14:paraId="35D01F83">
            <w:pPr>
              <w:widowControl/>
              <w:jc w:val="left"/>
              <w:rPr>
                <w:rFonts w:ascii="宋体" w:cs="宋体"/>
                <w:color w:val="000000"/>
                <w:kern w:val="0"/>
                <w:sz w:val="20"/>
                <w:szCs w:val="20"/>
              </w:rPr>
            </w:pPr>
          </w:p>
        </w:tc>
        <w:tc>
          <w:tcPr>
            <w:tcW w:w="1577" w:type="dxa"/>
            <w:noWrap w:val="0"/>
            <w:vAlign w:val="top"/>
          </w:tcPr>
          <w:p w14:paraId="52C04275">
            <w:pPr>
              <w:widowControl/>
              <w:jc w:val="left"/>
              <w:rPr>
                <w:rFonts w:eastAsia="Times New Roman"/>
                <w:color w:val="000000"/>
                <w:kern w:val="0"/>
                <w:sz w:val="20"/>
                <w:szCs w:val="20"/>
              </w:rPr>
            </w:pPr>
          </w:p>
        </w:tc>
        <w:tc>
          <w:tcPr>
            <w:tcW w:w="821" w:type="dxa"/>
            <w:noWrap w:val="0"/>
            <w:vAlign w:val="top"/>
          </w:tcPr>
          <w:p w14:paraId="7B132CCD">
            <w:pPr>
              <w:widowControl/>
              <w:jc w:val="left"/>
              <w:rPr>
                <w:rFonts w:eastAsia="Times New Roman"/>
                <w:color w:val="000000"/>
                <w:kern w:val="0"/>
                <w:sz w:val="20"/>
                <w:szCs w:val="20"/>
              </w:rPr>
            </w:pPr>
          </w:p>
        </w:tc>
        <w:tc>
          <w:tcPr>
            <w:tcW w:w="1750" w:type="dxa"/>
            <w:noWrap w:val="0"/>
            <w:vAlign w:val="top"/>
          </w:tcPr>
          <w:p w14:paraId="2BA3E1F9">
            <w:pPr>
              <w:widowControl/>
              <w:jc w:val="left"/>
              <w:rPr>
                <w:rFonts w:eastAsia="Times New Roman"/>
                <w:color w:val="000000"/>
                <w:kern w:val="0"/>
                <w:sz w:val="20"/>
                <w:szCs w:val="20"/>
              </w:rPr>
            </w:pPr>
          </w:p>
        </w:tc>
        <w:tc>
          <w:tcPr>
            <w:tcW w:w="4318" w:type="dxa"/>
            <w:noWrap w:val="0"/>
            <w:vAlign w:val="top"/>
          </w:tcPr>
          <w:p w14:paraId="718E1997">
            <w:pPr>
              <w:widowControl/>
              <w:jc w:val="left"/>
              <w:rPr>
                <w:rFonts w:ascii="宋体" w:cs="宋体"/>
                <w:color w:val="000000"/>
                <w:kern w:val="0"/>
                <w:sz w:val="20"/>
                <w:szCs w:val="20"/>
              </w:rPr>
            </w:pPr>
            <w:r>
              <w:rPr>
                <w:rFonts w:hint="eastAsia" w:ascii="宋体" w:hAnsi="宋体" w:cs="宋体"/>
                <w:color w:val="000000"/>
                <w:kern w:val="0"/>
                <w:sz w:val="20"/>
                <w:szCs w:val="20"/>
              </w:rPr>
              <w:t>高强玻璃纤维（</w:t>
            </w:r>
            <w:r>
              <w:rPr>
                <w:rFonts w:ascii="宋体" w:hAnsi="宋体" w:cs="宋体"/>
                <w:color w:val="000000"/>
                <w:kern w:val="0"/>
                <w:sz w:val="20"/>
                <w:szCs w:val="20"/>
              </w:rPr>
              <w:t>S-GF</w:t>
            </w:r>
            <w:r>
              <w:rPr>
                <w:rFonts w:hint="eastAsia" w:ascii="宋体" w:hAnsi="宋体" w:cs="宋体"/>
                <w:color w:val="000000"/>
                <w:kern w:val="0"/>
                <w:sz w:val="20"/>
                <w:szCs w:val="20"/>
              </w:rPr>
              <w:t>）及制品（拉伸强度比</w:t>
            </w:r>
            <w:r>
              <w:rPr>
                <w:rFonts w:ascii="宋体" w:hAnsi="宋体" w:cs="宋体"/>
                <w:color w:val="000000"/>
                <w:kern w:val="0"/>
                <w:sz w:val="20"/>
                <w:szCs w:val="20"/>
              </w:rPr>
              <w:t>E-GF</w:t>
            </w:r>
            <w:r>
              <w:rPr>
                <w:rFonts w:hint="eastAsia" w:ascii="宋体" w:hAnsi="宋体" w:cs="宋体"/>
                <w:color w:val="000000"/>
                <w:kern w:val="0"/>
                <w:sz w:val="20"/>
                <w:szCs w:val="20"/>
              </w:rPr>
              <w:t>高</w:t>
            </w:r>
            <w:r>
              <w:rPr>
                <w:rFonts w:ascii="宋体" w:hAnsi="宋体" w:cs="宋体"/>
                <w:color w:val="000000"/>
                <w:kern w:val="0"/>
                <w:sz w:val="20"/>
                <w:szCs w:val="20"/>
              </w:rPr>
              <w:t>30%</w:t>
            </w:r>
            <w:r>
              <w:rPr>
                <w:rFonts w:hint="eastAsia" w:ascii="宋体" w:hAnsi="宋体" w:cs="宋体"/>
                <w:color w:val="000000"/>
                <w:kern w:val="0"/>
                <w:sz w:val="20"/>
                <w:szCs w:val="20"/>
              </w:rPr>
              <w:t>～</w:t>
            </w:r>
            <w:r>
              <w:rPr>
                <w:rFonts w:ascii="宋体" w:hAnsi="宋体" w:cs="宋体"/>
                <w:color w:val="000000"/>
                <w:kern w:val="0"/>
                <w:sz w:val="20"/>
                <w:szCs w:val="20"/>
              </w:rPr>
              <w:t>40%</w:t>
            </w:r>
            <w:r>
              <w:rPr>
                <w:rFonts w:hint="eastAsia" w:ascii="宋体" w:hAnsi="宋体" w:cs="宋体"/>
                <w:color w:val="000000"/>
                <w:kern w:val="0"/>
                <w:sz w:val="20"/>
                <w:szCs w:val="20"/>
              </w:rPr>
              <w:t>,主要产品形式有高强玻纤纱线，合股无捻粗纱，直接无捻粗纱，高强玻纤布，单向布，方格布等。用于航空航天、高压容器和管道等领域</w:t>
            </w:r>
            <w:r>
              <w:rPr>
                <w:rFonts w:ascii="宋体" w:hAnsi="宋体" w:cs="宋体"/>
                <w:color w:val="000000"/>
                <w:kern w:val="0"/>
                <w:sz w:val="20"/>
                <w:szCs w:val="20"/>
              </w:rPr>
              <w:t>JC/T996-2006</w:t>
            </w:r>
            <w:r>
              <w:rPr>
                <w:rFonts w:hint="eastAsia" w:ascii="宋体" w:hAnsi="宋体" w:cs="宋体"/>
                <w:color w:val="000000"/>
                <w:kern w:val="0"/>
                <w:sz w:val="20"/>
                <w:szCs w:val="20"/>
              </w:rPr>
              <w:t>《缠绕用高强玻璃纤维无捻粗纱》</w:t>
            </w:r>
            <w:r>
              <w:rPr>
                <w:rFonts w:ascii="宋体" w:hAnsi="宋体" w:cs="宋体"/>
                <w:color w:val="000000"/>
                <w:kern w:val="0"/>
                <w:sz w:val="20"/>
                <w:szCs w:val="20"/>
              </w:rPr>
              <w:t>GJB83A-2004</w:t>
            </w:r>
            <w:r>
              <w:rPr>
                <w:rFonts w:hint="eastAsia" w:ascii="宋体" w:hAnsi="宋体" w:cs="宋体"/>
                <w:color w:val="000000"/>
                <w:kern w:val="0"/>
                <w:sz w:val="20"/>
                <w:szCs w:val="20"/>
              </w:rPr>
              <w:t>《高强玻璃纤维纱》</w:t>
            </w:r>
            <w:r>
              <w:rPr>
                <w:rFonts w:ascii="宋体" w:cs="宋体"/>
                <w:color w:val="000000"/>
                <w:kern w:val="0"/>
                <w:sz w:val="20"/>
                <w:szCs w:val="20"/>
              </w:rPr>
              <w:br w:type="textWrapping"/>
            </w:r>
            <w:r>
              <w:rPr>
                <w:rFonts w:ascii="宋体" w:hAnsi="宋体" w:cs="宋体"/>
                <w:color w:val="000000"/>
                <w:kern w:val="0"/>
                <w:sz w:val="20"/>
                <w:szCs w:val="20"/>
              </w:rPr>
              <w:t>GJB84B-2007</w:t>
            </w:r>
            <w:r>
              <w:rPr>
                <w:rFonts w:hint="eastAsia" w:ascii="宋体" w:hAnsi="宋体" w:cs="宋体"/>
                <w:color w:val="000000"/>
                <w:kern w:val="0"/>
                <w:sz w:val="20"/>
                <w:szCs w:val="20"/>
              </w:rPr>
              <w:t>《高强玻璃纤维布》）</w:t>
            </w:r>
          </w:p>
        </w:tc>
      </w:tr>
      <w:tr w14:paraId="1FB0B6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293" w:hRule="atLeast"/>
          <w:jc w:val="center"/>
        </w:trPr>
        <w:tc>
          <w:tcPr>
            <w:tcW w:w="1017" w:type="dxa"/>
            <w:noWrap w:val="0"/>
            <w:vAlign w:val="top"/>
          </w:tcPr>
          <w:p w14:paraId="0DF29867">
            <w:pPr>
              <w:widowControl/>
              <w:jc w:val="left"/>
              <w:rPr>
                <w:rFonts w:ascii="宋体" w:cs="宋体"/>
                <w:color w:val="000000"/>
                <w:kern w:val="0"/>
                <w:sz w:val="20"/>
                <w:szCs w:val="20"/>
              </w:rPr>
            </w:pPr>
          </w:p>
        </w:tc>
        <w:tc>
          <w:tcPr>
            <w:tcW w:w="1577" w:type="dxa"/>
            <w:noWrap w:val="0"/>
            <w:vAlign w:val="top"/>
          </w:tcPr>
          <w:p w14:paraId="3C46CB44">
            <w:pPr>
              <w:widowControl/>
              <w:jc w:val="left"/>
              <w:rPr>
                <w:rFonts w:eastAsia="Times New Roman"/>
                <w:color w:val="000000"/>
                <w:kern w:val="0"/>
                <w:sz w:val="20"/>
                <w:szCs w:val="20"/>
              </w:rPr>
            </w:pPr>
          </w:p>
        </w:tc>
        <w:tc>
          <w:tcPr>
            <w:tcW w:w="821" w:type="dxa"/>
            <w:noWrap w:val="0"/>
            <w:vAlign w:val="top"/>
          </w:tcPr>
          <w:p w14:paraId="3B20094F">
            <w:pPr>
              <w:widowControl/>
              <w:jc w:val="left"/>
              <w:rPr>
                <w:rFonts w:eastAsia="Times New Roman"/>
                <w:color w:val="000000"/>
                <w:kern w:val="0"/>
                <w:sz w:val="20"/>
                <w:szCs w:val="20"/>
              </w:rPr>
            </w:pPr>
          </w:p>
        </w:tc>
        <w:tc>
          <w:tcPr>
            <w:tcW w:w="1750" w:type="dxa"/>
            <w:noWrap w:val="0"/>
            <w:vAlign w:val="top"/>
          </w:tcPr>
          <w:p w14:paraId="0E2E0084">
            <w:pPr>
              <w:widowControl/>
              <w:jc w:val="left"/>
              <w:rPr>
                <w:rFonts w:eastAsia="Times New Roman"/>
                <w:color w:val="000000"/>
                <w:kern w:val="0"/>
                <w:sz w:val="20"/>
                <w:szCs w:val="20"/>
              </w:rPr>
            </w:pPr>
          </w:p>
        </w:tc>
        <w:tc>
          <w:tcPr>
            <w:tcW w:w="4318" w:type="dxa"/>
            <w:noWrap w:val="0"/>
            <w:vAlign w:val="top"/>
          </w:tcPr>
          <w:p w14:paraId="5FC49170">
            <w:pPr>
              <w:widowControl/>
              <w:jc w:val="left"/>
              <w:rPr>
                <w:rFonts w:ascii="宋体" w:cs="宋体"/>
                <w:color w:val="000000"/>
                <w:kern w:val="0"/>
                <w:sz w:val="20"/>
                <w:szCs w:val="20"/>
              </w:rPr>
            </w:pPr>
            <w:r>
              <w:rPr>
                <w:rFonts w:hint="eastAsia" w:ascii="宋体" w:hAnsi="宋体" w:cs="宋体"/>
                <w:color w:val="000000"/>
                <w:kern w:val="0"/>
                <w:sz w:val="20"/>
                <w:szCs w:val="20"/>
              </w:rPr>
              <w:t>高模量玻璃纤维（</w:t>
            </w:r>
            <w:r>
              <w:rPr>
                <w:rFonts w:ascii="宋体" w:hAnsi="宋体" w:cs="宋体"/>
                <w:color w:val="000000"/>
                <w:kern w:val="0"/>
                <w:sz w:val="20"/>
                <w:szCs w:val="20"/>
              </w:rPr>
              <w:t>M-GF</w:t>
            </w:r>
            <w:r>
              <w:rPr>
                <w:rFonts w:hint="eastAsia" w:ascii="宋体" w:hAnsi="宋体" w:cs="宋体"/>
                <w:color w:val="000000"/>
                <w:kern w:val="0"/>
                <w:sz w:val="20"/>
                <w:szCs w:val="20"/>
              </w:rPr>
              <w:t>）及制品（弹性模量</w:t>
            </w:r>
            <w:r>
              <w:rPr>
                <w:rFonts w:ascii="宋体" w:hAnsi="宋体" w:cs="宋体"/>
                <w:color w:val="000000"/>
                <w:kern w:val="0"/>
                <w:sz w:val="20"/>
                <w:szCs w:val="20"/>
              </w:rPr>
              <w:t>90GPa</w:t>
            </w:r>
            <w:r>
              <w:rPr>
                <w:rFonts w:hint="eastAsia" w:ascii="宋体" w:hAnsi="宋体" w:cs="宋体"/>
                <w:color w:val="000000"/>
                <w:kern w:val="0"/>
                <w:sz w:val="20"/>
                <w:szCs w:val="20"/>
              </w:rPr>
              <w:t>以上用于航空航天、体育用品、大型风电叶片等领域。也可与碳纤维、芳纶纤维混杂编织成高模量织物</w:t>
            </w:r>
            <w:r>
              <w:rPr>
                <w:rFonts w:ascii="宋体" w:hAnsi="宋体" w:cs="宋体"/>
                <w:color w:val="000000"/>
                <w:kern w:val="0"/>
                <w:sz w:val="20"/>
                <w:szCs w:val="20"/>
              </w:rPr>
              <w:t>GB/T25040-2010</w:t>
            </w:r>
            <w:r>
              <w:rPr>
                <w:rFonts w:hint="eastAsia" w:ascii="宋体" w:hAnsi="宋体" w:cs="宋体"/>
                <w:color w:val="000000"/>
                <w:kern w:val="0"/>
                <w:sz w:val="20"/>
                <w:szCs w:val="20"/>
              </w:rPr>
              <w:t>《玻璃纤维缝编织物》</w:t>
            </w:r>
            <w:r>
              <w:rPr>
                <w:rFonts w:ascii="宋体" w:hAnsi="宋体" w:cs="宋体"/>
                <w:color w:val="000000"/>
                <w:kern w:val="0"/>
                <w:sz w:val="20"/>
                <w:szCs w:val="20"/>
              </w:rPr>
              <w:t>GJB1676-1993</w:t>
            </w:r>
            <w:r>
              <w:rPr>
                <w:rFonts w:hint="eastAsia" w:ascii="宋体" w:hAnsi="宋体" w:cs="宋体"/>
                <w:color w:val="000000"/>
                <w:kern w:val="0"/>
                <w:sz w:val="20"/>
                <w:szCs w:val="20"/>
              </w:rPr>
              <w:t>《高模量玻璃纤维布规范》）</w:t>
            </w:r>
          </w:p>
        </w:tc>
      </w:tr>
      <w:tr w14:paraId="3C0967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0696BF">
            <w:pPr>
              <w:widowControl/>
              <w:jc w:val="left"/>
              <w:rPr>
                <w:rFonts w:ascii="宋体" w:cs="宋体"/>
                <w:color w:val="000000"/>
                <w:kern w:val="0"/>
                <w:sz w:val="20"/>
                <w:szCs w:val="20"/>
              </w:rPr>
            </w:pPr>
          </w:p>
        </w:tc>
        <w:tc>
          <w:tcPr>
            <w:tcW w:w="1577" w:type="dxa"/>
            <w:noWrap w:val="0"/>
            <w:vAlign w:val="top"/>
          </w:tcPr>
          <w:p w14:paraId="62CA994B">
            <w:pPr>
              <w:widowControl/>
              <w:jc w:val="left"/>
              <w:rPr>
                <w:rFonts w:eastAsia="Times New Roman"/>
                <w:color w:val="000000"/>
                <w:kern w:val="0"/>
                <w:sz w:val="20"/>
                <w:szCs w:val="20"/>
              </w:rPr>
            </w:pPr>
          </w:p>
        </w:tc>
        <w:tc>
          <w:tcPr>
            <w:tcW w:w="821" w:type="dxa"/>
            <w:noWrap w:val="0"/>
            <w:vAlign w:val="top"/>
          </w:tcPr>
          <w:p w14:paraId="4407FA3C">
            <w:pPr>
              <w:widowControl/>
              <w:jc w:val="left"/>
              <w:rPr>
                <w:rFonts w:eastAsia="Times New Roman"/>
                <w:color w:val="000000"/>
                <w:kern w:val="0"/>
                <w:sz w:val="20"/>
                <w:szCs w:val="20"/>
              </w:rPr>
            </w:pPr>
          </w:p>
        </w:tc>
        <w:tc>
          <w:tcPr>
            <w:tcW w:w="1750" w:type="dxa"/>
            <w:noWrap w:val="0"/>
            <w:vAlign w:val="top"/>
          </w:tcPr>
          <w:p w14:paraId="0C3AFAC5">
            <w:pPr>
              <w:widowControl/>
              <w:jc w:val="left"/>
              <w:rPr>
                <w:rFonts w:eastAsia="Times New Roman"/>
                <w:color w:val="000000"/>
                <w:kern w:val="0"/>
                <w:sz w:val="20"/>
                <w:szCs w:val="20"/>
              </w:rPr>
            </w:pPr>
          </w:p>
        </w:tc>
        <w:tc>
          <w:tcPr>
            <w:tcW w:w="4318" w:type="dxa"/>
            <w:noWrap w:val="0"/>
            <w:vAlign w:val="top"/>
          </w:tcPr>
          <w:p w14:paraId="2A13B81F">
            <w:pPr>
              <w:widowControl/>
              <w:jc w:val="left"/>
              <w:rPr>
                <w:rFonts w:ascii="宋体" w:cs="宋体"/>
                <w:color w:val="000000"/>
                <w:kern w:val="0"/>
                <w:sz w:val="20"/>
                <w:szCs w:val="20"/>
              </w:rPr>
            </w:pPr>
            <w:r>
              <w:rPr>
                <w:rFonts w:hint="eastAsia" w:ascii="宋体" w:hAnsi="宋体" w:cs="宋体"/>
                <w:color w:val="000000"/>
                <w:kern w:val="0"/>
                <w:sz w:val="20"/>
                <w:szCs w:val="20"/>
              </w:rPr>
              <w:t>防辐射玻璃纤维及制品（用于防护服）</w:t>
            </w:r>
          </w:p>
        </w:tc>
      </w:tr>
      <w:tr w14:paraId="629BE7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D52D26">
            <w:pPr>
              <w:widowControl/>
              <w:jc w:val="left"/>
              <w:rPr>
                <w:rFonts w:ascii="宋体" w:cs="宋体"/>
                <w:color w:val="000000"/>
                <w:kern w:val="0"/>
                <w:sz w:val="20"/>
                <w:szCs w:val="20"/>
              </w:rPr>
            </w:pPr>
          </w:p>
        </w:tc>
        <w:tc>
          <w:tcPr>
            <w:tcW w:w="1577" w:type="dxa"/>
            <w:noWrap w:val="0"/>
            <w:vAlign w:val="top"/>
          </w:tcPr>
          <w:p w14:paraId="495D499B">
            <w:pPr>
              <w:widowControl/>
              <w:jc w:val="left"/>
              <w:rPr>
                <w:rFonts w:eastAsia="Times New Roman"/>
                <w:color w:val="000000"/>
                <w:kern w:val="0"/>
                <w:sz w:val="20"/>
                <w:szCs w:val="20"/>
              </w:rPr>
            </w:pPr>
          </w:p>
        </w:tc>
        <w:tc>
          <w:tcPr>
            <w:tcW w:w="821" w:type="dxa"/>
            <w:noWrap w:val="0"/>
            <w:vAlign w:val="top"/>
          </w:tcPr>
          <w:p w14:paraId="5C26896F">
            <w:pPr>
              <w:widowControl/>
              <w:jc w:val="left"/>
              <w:rPr>
                <w:rFonts w:eastAsia="Times New Roman"/>
                <w:color w:val="000000"/>
                <w:kern w:val="0"/>
                <w:sz w:val="20"/>
                <w:szCs w:val="20"/>
              </w:rPr>
            </w:pPr>
          </w:p>
        </w:tc>
        <w:tc>
          <w:tcPr>
            <w:tcW w:w="1750" w:type="dxa"/>
            <w:noWrap w:val="0"/>
            <w:vAlign w:val="top"/>
          </w:tcPr>
          <w:p w14:paraId="3E255B5D">
            <w:pPr>
              <w:widowControl/>
              <w:jc w:val="left"/>
              <w:rPr>
                <w:rFonts w:eastAsia="Times New Roman"/>
                <w:color w:val="000000"/>
                <w:kern w:val="0"/>
                <w:sz w:val="20"/>
                <w:szCs w:val="20"/>
              </w:rPr>
            </w:pPr>
          </w:p>
        </w:tc>
        <w:tc>
          <w:tcPr>
            <w:tcW w:w="4318" w:type="dxa"/>
            <w:noWrap w:val="0"/>
            <w:vAlign w:val="top"/>
          </w:tcPr>
          <w:p w14:paraId="372EFFAF">
            <w:pPr>
              <w:widowControl/>
              <w:jc w:val="left"/>
              <w:rPr>
                <w:rFonts w:ascii="宋体" w:cs="宋体"/>
                <w:color w:val="000000"/>
                <w:kern w:val="0"/>
                <w:sz w:val="20"/>
                <w:szCs w:val="20"/>
              </w:rPr>
            </w:pPr>
            <w:r>
              <w:rPr>
                <w:rFonts w:hint="eastAsia" w:ascii="宋体" w:hAnsi="宋体" w:cs="宋体"/>
                <w:color w:val="000000"/>
                <w:kern w:val="0"/>
                <w:sz w:val="20"/>
                <w:szCs w:val="20"/>
              </w:rPr>
              <w:t>耐辐照电绝缘玻璃纤维及制品（用于原子能工业）</w:t>
            </w:r>
          </w:p>
        </w:tc>
      </w:tr>
      <w:tr w14:paraId="4BFC45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440" w:hRule="atLeast"/>
          <w:jc w:val="center"/>
        </w:trPr>
        <w:tc>
          <w:tcPr>
            <w:tcW w:w="1017" w:type="dxa"/>
            <w:noWrap w:val="0"/>
            <w:vAlign w:val="top"/>
          </w:tcPr>
          <w:p w14:paraId="7C5A6979">
            <w:pPr>
              <w:widowControl/>
              <w:jc w:val="left"/>
              <w:rPr>
                <w:rFonts w:ascii="宋体" w:cs="宋体"/>
                <w:color w:val="000000"/>
                <w:kern w:val="0"/>
                <w:sz w:val="20"/>
                <w:szCs w:val="20"/>
              </w:rPr>
            </w:pPr>
          </w:p>
        </w:tc>
        <w:tc>
          <w:tcPr>
            <w:tcW w:w="1577" w:type="dxa"/>
            <w:noWrap w:val="0"/>
            <w:vAlign w:val="top"/>
          </w:tcPr>
          <w:p w14:paraId="3A07ED88">
            <w:pPr>
              <w:widowControl/>
              <w:jc w:val="left"/>
              <w:rPr>
                <w:rFonts w:eastAsia="Times New Roman"/>
                <w:color w:val="000000"/>
                <w:kern w:val="0"/>
                <w:sz w:val="20"/>
                <w:szCs w:val="20"/>
              </w:rPr>
            </w:pPr>
          </w:p>
        </w:tc>
        <w:tc>
          <w:tcPr>
            <w:tcW w:w="821" w:type="dxa"/>
            <w:noWrap w:val="0"/>
            <w:vAlign w:val="top"/>
          </w:tcPr>
          <w:p w14:paraId="1B46B7B5">
            <w:pPr>
              <w:widowControl/>
              <w:jc w:val="left"/>
              <w:rPr>
                <w:rFonts w:eastAsia="Times New Roman"/>
                <w:color w:val="000000"/>
                <w:kern w:val="0"/>
                <w:sz w:val="20"/>
                <w:szCs w:val="20"/>
              </w:rPr>
            </w:pPr>
          </w:p>
        </w:tc>
        <w:tc>
          <w:tcPr>
            <w:tcW w:w="1750" w:type="dxa"/>
            <w:noWrap w:val="0"/>
            <w:vAlign w:val="top"/>
          </w:tcPr>
          <w:p w14:paraId="5A99D709">
            <w:pPr>
              <w:widowControl/>
              <w:jc w:val="left"/>
              <w:rPr>
                <w:rFonts w:eastAsia="Times New Roman"/>
                <w:color w:val="000000"/>
                <w:kern w:val="0"/>
                <w:sz w:val="20"/>
                <w:szCs w:val="20"/>
              </w:rPr>
            </w:pPr>
          </w:p>
        </w:tc>
        <w:tc>
          <w:tcPr>
            <w:tcW w:w="4318" w:type="dxa"/>
            <w:noWrap w:val="0"/>
            <w:vAlign w:val="top"/>
          </w:tcPr>
          <w:p w14:paraId="5E3B501F">
            <w:pPr>
              <w:widowControl/>
              <w:jc w:val="left"/>
              <w:rPr>
                <w:rFonts w:ascii="宋体" w:cs="宋体"/>
                <w:color w:val="000000"/>
                <w:kern w:val="0"/>
                <w:sz w:val="20"/>
                <w:szCs w:val="20"/>
              </w:rPr>
            </w:pPr>
            <w:r>
              <w:rPr>
                <w:rFonts w:hint="eastAsia" w:ascii="宋体" w:hAnsi="宋体" w:cs="宋体"/>
                <w:color w:val="000000"/>
                <w:kern w:val="0"/>
                <w:sz w:val="20"/>
                <w:szCs w:val="20"/>
              </w:rPr>
              <w:t>低介电玻璃纤维（</w:t>
            </w:r>
            <w:r>
              <w:rPr>
                <w:rFonts w:ascii="宋体" w:hAnsi="宋体" w:cs="宋体"/>
                <w:color w:val="000000"/>
                <w:kern w:val="0"/>
                <w:sz w:val="20"/>
                <w:szCs w:val="20"/>
              </w:rPr>
              <w:t>D-GF</w:t>
            </w:r>
            <w:r>
              <w:rPr>
                <w:rFonts w:hint="eastAsia" w:ascii="宋体" w:hAnsi="宋体" w:cs="宋体"/>
                <w:color w:val="000000"/>
                <w:kern w:val="0"/>
                <w:sz w:val="20"/>
                <w:szCs w:val="20"/>
              </w:rPr>
              <w:t>）及制品（</w:t>
            </w:r>
            <w:r>
              <w:rPr>
                <w:rFonts w:ascii="宋体" w:hAnsi="宋体" w:cs="宋体"/>
                <w:color w:val="000000"/>
                <w:kern w:val="0"/>
                <w:sz w:val="20"/>
                <w:szCs w:val="20"/>
              </w:rPr>
              <w:t>B2O3</w:t>
            </w:r>
            <w:r>
              <w:rPr>
                <w:rFonts w:hint="eastAsia" w:ascii="宋体" w:hAnsi="宋体" w:cs="宋体"/>
                <w:color w:val="000000"/>
                <w:kern w:val="0"/>
                <w:sz w:val="20"/>
                <w:szCs w:val="20"/>
              </w:rPr>
              <w:t>含量达（</w:t>
            </w:r>
            <w:r>
              <w:rPr>
                <w:rFonts w:ascii="宋体" w:hAnsi="宋体" w:cs="宋体"/>
                <w:color w:val="000000"/>
                <w:kern w:val="0"/>
                <w:sz w:val="20"/>
                <w:szCs w:val="20"/>
              </w:rPr>
              <w:t>20</w:t>
            </w:r>
            <w:r>
              <w:rPr>
                <w:rFonts w:hint="eastAsia" w:ascii="宋体" w:hAnsi="宋体" w:cs="宋体"/>
                <w:color w:val="000000"/>
                <w:kern w:val="0"/>
                <w:sz w:val="20"/>
                <w:szCs w:val="20"/>
              </w:rPr>
              <w:t>～</w:t>
            </w:r>
            <w:r>
              <w:rPr>
                <w:rFonts w:ascii="宋体" w:hAnsi="宋体" w:cs="宋体"/>
                <w:color w:val="000000"/>
                <w:kern w:val="0"/>
                <w:sz w:val="20"/>
                <w:szCs w:val="20"/>
              </w:rPr>
              <w:t>26</w:t>
            </w:r>
            <w:r>
              <w:rPr>
                <w:rFonts w:hint="eastAsia" w:ascii="宋体" w:hAnsi="宋体" w:cs="宋体"/>
                <w:color w:val="000000"/>
                <w:kern w:val="0"/>
                <w:sz w:val="20"/>
                <w:szCs w:val="20"/>
              </w:rPr>
              <w:t>）</w:t>
            </w:r>
            <w:r>
              <w:rPr>
                <w:rFonts w:ascii="宋体" w:hAnsi="宋体" w:cs="宋体"/>
                <w:color w:val="000000"/>
                <w:kern w:val="0"/>
                <w:sz w:val="20"/>
                <w:szCs w:val="20"/>
              </w:rPr>
              <w:t>%</w:t>
            </w:r>
            <w:r>
              <w:rPr>
                <w:rFonts w:hint="eastAsia" w:ascii="宋体" w:hAnsi="宋体" w:cs="宋体"/>
                <w:color w:val="000000"/>
                <w:kern w:val="0"/>
                <w:sz w:val="20"/>
                <w:szCs w:val="20"/>
              </w:rPr>
              <w:t>，介电常数和介电损耗都较低，是一种具有宽频带、高透波的理想材料。用于制造雷达罩、电磁窗、高隐身材料和高性能印制电路板等电子元件。</w:t>
            </w:r>
            <w:r>
              <w:rPr>
                <w:rFonts w:ascii="宋体" w:hAnsi="宋体" w:cs="宋体"/>
                <w:color w:val="000000"/>
                <w:kern w:val="0"/>
                <w:sz w:val="20"/>
                <w:szCs w:val="20"/>
              </w:rPr>
              <w:t>GB/T18373-2013</w:t>
            </w:r>
            <w:r>
              <w:rPr>
                <w:rFonts w:hint="eastAsia" w:ascii="宋体" w:hAnsi="宋体" w:cs="宋体"/>
                <w:color w:val="000000"/>
                <w:kern w:val="0"/>
                <w:sz w:val="20"/>
                <w:szCs w:val="20"/>
              </w:rPr>
              <w:t>《印制电路板用</w:t>
            </w:r>
            <w:r>
              <w:rPr>
                <w:rFonts w:ascii="宋体" w:hAnsi="宋体" w:cs="宋体"/>
                <w:color w:val="000000"/>
                <w:kern w:val="0"/>
                <w:sz w:val="20"/>
                <w:szCs w:val="20"/>
              </w:rPr>
              <w:t>E</w:t>
            </w:r>
            <w:r>
              <w:rPr>
                <w:rFonts w:hint="eastAsia" w:ascii="宋体" w:hAnsi="宋体" w:cs="宋体"/>
                <w:color w:val="000000"/>
                <w:kern w:val="0"/>
                <w:sz w:val="20"/>
                <w:szCs w:val="20"/>
              </w:rPr>
              <w:t>玻璃纤维布》）</w:t>
            </w:r>
          </w:p>
        </w:tc>
      </w:tr>
      <w:tr w14:paraId="464D227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200" w:hRule="atLeast"/>
          <w:jc w:val="center"/>
        </w:trPr>
        <w:tc>
          <w:tcPr>
            <w:tcW w:w="1017" w:type="dxa"/>
            <w:noWrap w:val="0"/>
            <w:vAlign w:val="top"/>
          </w:tcPr>
          <w:p w14:paraId="0ADE912C">
            <w:pPr>
              <w:widowControl/>
              <w:jc w:val="left"/>
              <w:rPr>
                <w:rFonts w:ascii="宋体" w:cs="宋体"/>
                <w:color w:val="000000"/>
                <w:kern w:val="0"/>
                <w:sz w:val="20"/>
                <w:szCs w:val="20"/>
              </w:rPr>
            </w:pPr>
          </w:p>
        </w:tc>
        <w:tc>
          <w:tcPr>
            <w:tcW w:w="1577" w:type="dxa"/>
            <w:noWrap w:val="0"/>
            <w:vAlign w:val="top"/>
          </w:tcPr>
          <w:p w14:paraId="01CCC657">
            <w:pPr>
              <w:widowControl/>
              <w:jc w:val="left"/>
              <w:rPr>
                <w:rFonts w:eastAsia="Times New Roman"/>
                <w:color w:val="000000"/>
                <w:kern w:val="0"/>
                <w:sz w:val="20"/>
                <w:szCs w:val="20"/>
              </w:rPr>
            </w:pPr>
          </w:p>
        </w:tc>
        <w:tc>
          <w:tcPr>
            <w:tcW w:w="821" w:type="dxa"/>
            <w:noWrap w:val="0"/>
            <w:vAlign w:val="top"/>
          </w:tcPr>
          <w:p w14:paraId="50C0E8A7">
            <w:pPr>
              <w:widowControl/>
              <w:jc w:val="left"/>
              <w:rPr>
                <w:rFonts w:eastAsia="Times New Roman"/>
                <w:color w:val="000000"/>
                <w:kern w:val="0"/>
                <w:sz w:val="20"/>
                <w:szCs w:val="20"/>
              </w:rPr>
            </w:pPr>
          </w:p>
        </w:tc>
        <w:tc>
          <w:tcPr>
            <w:tcW w:w="1750" w:type="dxa"/>
            <w:noWrap w:val="0"/>
            <w:vAlign w:val="top"/>
          </w:tcPr>
          <w:p w14:paraId="1242A138">
            <w:pPr>
              <w:widowControl/>
              <w:jc w:val="left"/>
              <w:rPr>
                <w:rFonts w:eastAsia="Times New Roman"/>
                <w:color w:val="000000"/>
                <w:kern w:val="0"/>
                <w:sz w:val="20"/>
                <w:szCs w:val="20"/>
              </w:rPr>
            </w:pPr>
          </w:p>
        </w:tc>
        <w:tc>
          <w:tcPr>
            <w:tcW w:w="4318" w:type="dxa"/>
            <w:noWrap w:val="0"/>
            <w:vAlign w:val="top"/>
          </w:tcPr>
          <w:p w14:paraId="26D36436">
            <w:pPr>
              <w:widowControl/>
              <w:jc w:val="left"/>
              <w:rPr>
                <w:rFonts w:ascii="宋体" w:cs="宋体"/>
                <w:color w:val="000000"/>
                <w:kern w:val="0"/>
                <w:sz w:val="20"/>
                <w:szCs w:val="20"/>
              </w:rPr>
            </w:pPr>
            <w:r>
              <w:rPr>
                <w:rFonts w:hint="eastAsia" w:ascii="宋体" w:hAnsi="宋体" w:cs="宋体"/>
                <w:color w:val="000000"/>
                <w:kern w:val="0"/>
                <w:sz w:val="20"/>
                <w:szCs w:val="20"/>
              </w:rPr>
              <w:t>耐碱玻璃纤维（</w:t>
            </w:r>
            <w:r>
              <w:rPr>
                <w:rFonts w:ascii="宋体" w:hAnsi="宋体" w:cs="宋体"/>
                <w:color w:val="000000"/>
                <w:kern w:val="0"/>
                <w:sz w:val="20"/>
                <w:szCs w:val="20"/>
              </w:rPr>
              <w:t>AR-GF</w:t>
            </w:r>
            <w:r>
              <w:rPr>
                <w:rFonts w:hint="eastAsia" w:ascii="宋体" w:hAnsi="宋体" w:cs="宋体"/>
                <w:color w:val="000000"/>
                <w:kern w:val="0"/>
                <w:sz w:val="20"/>
                <w:szCs w:val="20"/>
              </w:rPr>
              <w:t>）及制品（氧化锆含量大于</w:t>
            </w:r>
            <w:r>
              <w:rPr>
                <w:rFonts w:ascii="宋体" w:hAnsi="宋体" w:cs="宋体"/>
                <w:color w:val="000000"/>
                <w:kern w:val="0"/>
                <w:sz w:val="20"/>
                <w:szCs w:val="20"/>
              </w:rPr>
              <w:t>16%</w:t>
            </w:r>
            <w:r>
              <w:rPr>
                <w:rFonts w:hint="eastAsia" w:ascii="宋体" w:hAnsi="宋体" w:cs="宋体"/>
                <w:color w:val="000000"/>
                <w:kern w:val="0"/>
                <w:sz w:val="20"/>
                <w:szCs w:val="20"/>
              </w:rPr>
              <w:t>，能耐碱性物质长期侵蚀，主要用于制造玻璃纤维增强水泥制品（</w:t>
            </w:r>
            <w:r>
              <w:rPr>
                <w:rFonts w:ascii="宋体" w:hAnsi="宋体" w:cs="宋体"/>
                <w:color w:val="000000"/>
                <w:kern w:val="0"/>
                <w:sz w:val="20"/>
                <w:szCs w:val="20"/>
              </w:rPr>
              <w:t>GRC</w:t>
            </w:r>
            <w:r>
              <w:rPr>
                <w:rFonts w:hint="eastAsia" w:ascii="宋体" w:hAnsi="宋体" w:cs="宋体"/>
                <w:color w:val="000000"/>
                <w:kern w:val="0"/>
                <w:sz w:val="20"/>
                <w:szCs w:val="20"/>
              </w:rPr>
              <w:t>）。</w:t>
            </w:r>
            <w:r>
              <w:rPr>
                <w:rFonts w:ascii="宋体" w:hAnsi="宋体" w:cs="宋体"/>
                <w:color w:val="000000"/>
                <w:kern w:val="0"/>
                <w:sz w:val="20"/>
                <w:szCs w:val="20"/>
              </w:rPr>
              <w:t>JC/T841-2007</w:t>
            </w:r>
            <w:r>
              <w:rPr>
                <w:rFonts w:hint="eastAsia" w:ascii="宋体" w:hAnsi="宋体" w:cs="宋体"/>
                <w:color w:val="000000"/>
                <w:kern w:val="0"/>
                <w:sz w:val="20"/>
                <w:szCs w:val="20"/>
              </w:rPr>
              <w:t>《耐碱玻璃纤维网布》</w:t>
            </w:r>
            <w:r>
              <w:rPr>
                <w:rFonts w:ascii="宋体" w:hAnsi="宋体" w:cs="宋体"/>
                <w:color w:val="000000"/>
                <w:kern w:val="0"/>
                <w:sz w:val="20"/>
                <w:szCs w:val="20"/>
              </w:rPr>
              <w:t>JC/T572-2012</w:t>
            </w:r>
            <w:r>
              <w:rPr>
                <w:rFonts w:hint="eastAsia" w:ascii="宋体" w:hAnsi="宋体" w:cs="宋体"/>
                <w:color w:val="000000"/>
                <w:kern w:val="0"/>
                <w:sz w:val="20"/>
                <w:szCs w:val="20"/>
              </w:rPr>
              <w:t>《耐碱玻璃纤维无捻粗纱》）</w:t>
            </w:r>
          </w:p>
        </w:tc>
      </w:tr>
      <w:tr w14:paraId="7D19B95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200" w:hRule="atLeast"/>
          <w:jc w:val="center"/>
        </w:trPr>
        <w:tc>
          <w:tcPr>
            <w:tcW w:w="1017" w:type="dxa"/>
            <w:noWrap w:val="0"/>
            <w:vAlign w:val="top"/>
          </w:tcPr>
          <w:p w14:paraId="58EA4F77">
            <w:pPr>
              <w:widowControl/>
              <w:jc w:val="left"/>
              <w:rPr>
                <w:rFonts w:ascii="宋体" w:cs="宋体"/>
                <w:color w:val="000000"/>
                <w:kern w:val="0"/>
                <w:sz w:val="20"/>
                <w:szCs w:val="20"/>
              </w:rPr>
            </w:pPr>
          </w:p>
        </w:tc>
        <w:tc>
          <w:tcPr>
            <w:tcW w:w="1577" w:type="dxa"/>
            <w:noWrap w:val="0"/>
            <w:vAlign w:val="top"/>
          </w:tcPr>
          <w:p w14:paraId="49B49610">
            <w:pPr>
              <w:widowControl/>
              <w:jc w:val="left"/>
              <w:rPr>
                <w:rFonts w:eastAsia="Times New Roman"/>
                <w:color w:val="000000"/>
                <w:kern w:val="0"/>
                <w:sz w:val="20"/>
                <w:szCs w:val="20"/>
              </w:rPr>
            </w:pPr>
          </w:p>
        </w:tc>
        <w:tc>
          <w:tcPr>
            <w:tcW w:w="821" w:type="dxa"/>
            <w:noWrap w:val="0"/>
            <w:vAlign w:val="top"/>
          </w:tcPr>
          <w:p w14:paraId="3236194D">
            <w:pPr>
              <w:widowControl/>
              <w:jc w:val="left"/>
              <w:rPr>
                <w:rFonts w:eastAsia="Times New Roman"/>
                <w:color w:val="000000"/>
                <w:kern w:val="0"/>
                <w:sz w:val="20"/>
                <w:szCs w:val="20"/>
              </w:rPr>
            </w:pPr>
          </w:p>
        </w:tc>
        <w:tc>
          <w:tcPr>
            <w:tcW w:w="1750" w:type="dxa"/>
            <w:noWrap w:val="0"/>
            <w:vAlign w:val="top"/>
          </w:tcPr>
          <w:p w14:paraId="662F261C">
            <w:pPr>
              <w:widowControl/>
              <w:jc w:val="left"/>
              <w:rPr>
                <w:rFonts w:eastAsia="Times New Roman"/>
                <w:color w:val="000000"/>
                <w:kern w:val="0"/>
                <w:sz w:val="20"/>
                <w:szCs w:val="20"/>
              </w:rPr>
            </w:pPr>
          </w:p>
        </w:tc>
        <w:tc>
          <w:tcPr>
            <w:tcW w:w="4318" w:type="dxa"/>
            <w:noWrap w:val="0"/>
            <w:vAlign w:val="top"/>
          </w:tcPr>
          <w:p w14:paraId="3B260F44">
            <w:pPr>
              <w:widowControl/>
              <w:jc w:val="left"/>
              <w:rPr>
                <w:rFonts w:ascii="宋体" w:cs="宋体"/>
                <w:color w:val="000000"/>
                <w:kern w:val="0"/>
                <w:sz w:val="20"/>
                <w:szCs w:val="20"/>
              </w:rPr>
            </w:pPr>
            <w:r>
              <w:rPr>
                <w:rFonts w:ascii="宋体" w:hAnsi="宋体" w:cs="宋体"/>
                <w:color w:val="000000"/>
                <w:kern w:val="0"/>
                <w:sz w:val="20"/>
                <w:szCs w:val="20"/>
              </w:rPr>
              <w:t>E-CR</w:t>
            </w:r>
            <w:r>
              <w:rPr>
                <w:rFonts w:hint="eastAsia" w:ascii="宋体" w:hAnsi="宋体" w:cs="宋体"/>
                <w:color w:val="000000"/>
                <w:kern w:val="0"/>
                <w:sz w:val="20"/>
                <w:szCs w:val="20"/>
              </w:rPr>
              <w:t>玻璃纤维及制品（不含</w:t>
            </w:r>
            <w:r>
              <w:rPr>
                <w:rFonts w:ascii="宋体" w:hAnsi="宋体" w:cs="宋体"/>
                <w:color w:val="000000"/>
                <w:kern w:val="0"/>
                <w:sz w:val="20"/>
                <w:szCs w:val="20"/>
              </w:rPr>
              <w:t>B2O3</w:t>
            </w:r>
            <w:r>
              <w:rPr>
                <w:rFonts w:hint="eastAsia" w:ascii="宋体" w:hAnsi="宋体" w:cs="宋体"/>
                <w:color w:val="000000"/>
                <w:kern w:val="0"/>
                <w:sz w:val="20"/>
                <w:szCs w:val="20"/>
              </w:rPr>
              <w:t>和</w:t>
            </w:r>
            <w:r>
              <w:rPr>
                <w:rFonts w:ascii="宋体" w:hAnsi="宋体" w:cs="宋体"/>
                <w:color w:val="000000"/>
                <w:kern w:val="0"/>
                <w:sz w:val="20"/>
                <w:szCs w:val="20"/>
              </w:rPr>
              <w:t>F2</w:t>
            </w:r>
            <w:r>
              <w:rPr>
                <w:rFonts w:hint="eastAsia" w:ascii="宋体" w:hAnsi="宋体" w:cs="宋体"/>
                <w:color w:val="000000"/>
                <w:kern w:val="0"/>
                <w:sz w:val="20"/>
                <w:szCs w:val="20"/>
              </w:rPr>
              <w:t>的玻璃纤维。具有较好的耐水性和耐酸性。主要用于烟气脱硫、化工及海洋工程用容器及管道。</w:t>
            </w:r>
            <w:r>
              <w:rPr>
                <w:rFonts w:ascii="宋体" w:hAnsi="宋体" w:cs="宋体"/>
                <w:color w:val="000000"/>
                <w:kern w:val="0"/>
                <w:sz w:val="20"/>
                <w:szCs w:val="20"/>
              </w:rPr>
              <w:t>GBT26733-2011</w:t>
            </w:r>
            <w:r>
              <w:rPr>
                <w:rFonts w:hint="eastAsia" w:ascii="宋体" w:hAnsi="宋体" w:cs="宋体"/>
                <w:color w:val="000000"/>
                <w:kern w:val="0"/>
                <w:sz w:val="20"/>
                <w:szCs w:val="20"/>
              </w:rPr>
              <w:t>《玻璃纤维湿法毡》、</w:t>
            </w:r>
            <w:r>
              <w:rPr>
                <w:rFonts w:ascii="宋体" w:hAnsi="宋体" w:cs="宋体"/>
                <w:color w:val="000000"/>
                <w:kern w:val="0"/>
                <w:sz w:val="20"/>
                <w:szCs w:val="20"/>
              </w:rPr>
              <w:t>JC/T590-2005</w:t>
            </w:r>
            <w:r>
              <w:rPr>
                <w:rFonts w:hint="eastAsia" w:ascii="宋体" w:hAnsi="宋体" w:cs="宋体"/>
                <w:color w:val="000000"/>
                <w:kern w:val="0"/>
                <w:sz w:val="20"/>
                <w:szCs w:val="20"/>
              </w:rPr>
              <w:t>《过滤用玻璃纤维针刺毡》）</w:t>
            </w:r>
          </w:p>
        </w:tc>
      </w:tr>
      <w:tr w14:paraId="11A435F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73D473">
            <w:pPr>
              <w:widowControl/>
              <w:jc w:val="left"/>
              <w:rPr>
                <w:rFonts w:ascii="宋体" w:cs="宋体"/>
                <w:color w:val="000000"/>
                <w:kern w:val="0"/>
                <w:sz w:val="20"/>
                <w:szCs w:val="20"/>
              </w:rPr>
            </w:pPr>
          </w:p>
        </w:tc>
        <w:tc>
          <w:tcPr>
            <w:tcW w:w="1577" w:type="dxa"/>
            <w:noWrap w:val="0"/>
            <w:vAlign w:val="top"/>
          </w:tcPr>
          <w:p w14:paraId="0F47A9C8">
            <w:pPr>
              <w:widowControl/>
              <w:jc w:val="left"/>
              <w:rPr>
                <w:rFonts w:eastAsia="Times New Roman"/>
                <w:color w:val="000000"/>
                <w:kern w:val="0"/>
                <w:sz w:val="20"/>
                <w:szCs w:val="20"/>
              </w:rPr>
            </w:pPr>
          </w:p>
        </w:tc>
        <w:tc>
          <w:tcPr>
            <w:tcW w:w="821" w:type="dxa"/>
            <w:noWrap w:val="0"/>
            <w:vAlign w:val="top"/>
          </w:tcPr>
          <w:p w14:paraId="4A30C439">
            <w:pPr>
              <w:widowControl/>
              <w:jc w:val="left"/>
              <w:rPr>
                <w:rFonts w:eastAsia="Times New Roman"/>
                <w:color w:val="000000"/>
                <w:kern w:val="0"/>
                <w:sz w:val="20"/>
                <w:szCs w:val="20"/>
              </w:rPr>
            </w:pPr>
          </w:p>
        </w:tc>
        <w:tc>
          <w:tcPr>
            <w:tcW w:w="1750" w:type="dxa"/>
            <w:noWrap w:val="0"/>
            <w:vAlign w:val="top"/>
          </w:tcPr>
          <w:p w14:paraId="6CFF329B">
            <w:pPr>
              <w:widowControl/>
              <w:jc w:val="left"/>
              <w:rPr>
                <w:rFonts w:eastAsia="Times New Roman"/>
                <w:color w:val="000000"/>
                <w:kern w:val="0"/>
                <w:sz w:val="20"/>
                <w:szCs w:val="20"/>
              </w:rPr>
            </w:pPr>
          </w:p>
        </w:tc>
        <w:tc>
          <w:tcPr>
            <w:tcW w:w="4318" w:type="dxa"/>
            <w:noWrap w:val="0"/>
            <w:vAlign w:val="top"/>
          </w:tcPr>
          <w:p w14:paraId="39769CCF">
            <w:pPr>
              <w:widowControl/>
              <w:jc w:val="left"/>
              <w:rPr>
                <w:rFonts w:ascii="宋体" w:cs="宋体"/>
                <w:color w:val="000000"/>
                <w:kern w:val="0"/>
                <w:sz w:val="20"/>
                <w:szCs w:val="20"/>
              </w:rPr>
            </w:pPr>
            <w:r>
              <w:rPr>
                <w:rFonts w:hint="eastAsia" w:ascii="宋体" w:hAnsi="宋体" w:cs="宋体"/>
                <w:color w:val="000000"/>
                <w:kern w:val="0"/>
                <w:sz w:val="20"/>
                <w:szCs w:val="20"/>
              </w:rPr>
              <w:t>特种玻璃光纤及制品</w:t>
            </w:r>
          </w:p>
        </w:tc>
      </w:tr>
      <w:tr w14:paraId="40382D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A2CC09A">
            <w:pPr>
              <w:widowControl/>
              <w:jc w:val="left"/>
              <w:rPr>
                <w:rFonts w:ascii="宋体" w:cs="宋体"/>
                <w:color w:val="000000"/>
                <w:kern w:val="0"/>
                <w:sz w:val="20"/>
                <w:szCs w:val="20"/>
              </w:rPr>
            </w:pPr>
          </w:p>
        </w:tc>
        <w:tc>
          <w:tcPr>
            <w:tcW w:w="1577" w:type="dxa"/>
            <w:noWrap w:val="0"/>
            <w:vAlign w:val="top"/>
          </w:tcPr>
          <w:p w14:paraId="06DD1D68">
            <w:pPr>
              <w:widowControl/>
              <w:jc w:val="left"/>
              <w:rPr>
                <w:rFonts w:eastAsia="Times New Roman"/>
                <w:color w:val="000000"/>
                <w:kern w:val="0"/>
                <w:sz w:val="20"/>
                <w:szCs w:val="20"/>
              </w:rPr>
            </w:pPr>
          </w:p>
        </w:tc>
        <w:tc>
          <w:tcPr>
            <w:tcW w:w="821" w:type="dxa"/>
            <w:noWrap w:val="0"/>
            <w:vAlign w:val="top"/>
          </w:tcPr>
          <w:p w14:paraId="5363ED9E">
            <w:pPr>
              <w:widowControl/>
              <w:jc w:val="left"/>
              <w:rPr>
                <w:rFonts w:eastAsia="Times New Roman"/>
                <w:color w:val="000000"/>
                <w:kern w:val="0"/>
                <w:sz w:val="20"/>
                <w:szCs w:val="20"/>
              </w:rPr>
            </w:pPr>
          </w:p>
        </w:tc>
        <w:tc>
          <w:tcPr>
            <w:tcW w:w="1750" w:type="dxa"/>
            <w:noWrap w:val="0"/>
            <w:vAlign w:val="top"/>
          </w:tcPr>
          <w:p w14:paraId="03711669">
            <w:pPr>
              <w:widowControl/>
              <w:jc w:val="left"/>
              <w:rPr>
                <w:rFonts w:eastAsia="Times New Roman"/>
                <w:color w:val="000000"/>
                <w:kern w:val="0"/>
                <w:sz w:val="20"/>
                <w:szCs w:val="20"/>
              </w:rPr>
            </w:pPr>
          </w:p>
        </w:tc>
        <w:tc>
          <w:tcPr>
            <w:tcW w:w="4318" w:type="dxa"/>
            <w:noWrap w:val="0"/>
            <w:vAlign w:val="top"/>
          </w:tcPr>
          <w:p w14:paraId="4593B193">
            <w:pPr>
              <w:widowControl/>
              <w:jc w:val="left"/>
              <w:rPr>
                <w:rFonts w:ascii="宋体" w:cs="宋体"/>
                <w:color w:val="000000"/>
                <w:kern w:val="0"/>
                <w:sz w:val="20"/>
                <w:szCs w:val="20"/>
              </w:rPr>
            </w:pPr>
            <w:r>
              <w:rPr>
                <w:rFonts w:hint="eastAsia" w:ascii="宋体" w:hAnsi="宋体" w:cs="宋体"/>
                <w:color w:val="000000"/>
                <w:kern w:val="0"/>
                <w:sz w:val="20"/>
                <w:szCs w:val="20"/>
              </w:rPr>
              <w:t>特种光纤制品（包括面板、微通道板、光锥和倒像器等）</w:t>
            </w:r>
          </w:p>
        </w:tc>
      </w:tr>
      <w:tr w14:paraId="0A274EF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257CD6">
            <w:pPr>
              <w:widowControl/>
              <w:jc w:val="left"/>
              <w:rPr>
                <w:rFonts w:ascii="宋体" w:cs="宋体"/>
                <w:color w:val="000000"/>
                <w:kern w:val="0"/>
                <w:sz w:val="20"/>
                <w:szCs w:val="20"/>
              </w:rPr>
            </w:pPr>
          </w:p>
        </w:tc>
        <w:tc>
          <w:tcPr>
            <w:tcW w:w="1577" w:type="dxa"/>
            <w:noWrap w:val="0"/>
            <w:vAlign w:val="top"/>
          </w:tcPr>
          <w:p w14:paraId="66D930C3">
            <w:pPr>
              <w:widowControl/>
              <w:jc w:val="left"/>
              <w:rPr>
                <w:rFonts w:eastAsia="Times New Roman"/>
                <w:color w:val="000000"/>
                <w:kern w:val="0"/>
                <w:sz w:val="20"/>
                <w:szCs w:val="20"/>
              </w:rPr>
            </w:pPr>
          </w:p>
        </w:tc>
        <w:tc>
          <w:tcPr>
            <w:tcW w:w="821" w:type="dxa"/>
            <w:noWrap w:val="0"/>
            <w:vAlign w:val="top"/>
          </w:tcPr>
          <w:p w14:paraId="4E290376">
            <w:pPr>
              <w:widowControl/>
              <w:jc w:val="left"/>
              <w:rPr>
                <w:rFonts w:eastAsia="Times New Roman"/>
                <w:color w:val="000000"/>
                <w:kern w:val="0"/>
                <w:sz w:val="20"/>
                <w:szCs w:val="20"/>
              </w:rPr>
            </w:pPr>
          </w:p>
        </w:tc>
        <w:tc>
          <w:tcPr>
            <w:tcW w:w="1750" w:type="dxa"/>
            <w:noWrap w:val="0"/>
            <w:vAlign w:val="top"/>
          </w:tcPr>
          <w:p w14:paraId="63474BAC">
            <w:pPr>
              <w:widowControl/>
              <w:jc w:val="left"/>
              <w:rPr>
                <w:rFonts w:eastAsia="Times New Roman"/>
                <w:color w:val="000000"/>
                <w:kern w:val="0"/>
                <w:sz w:val="20"/>
                <w:szCs w:val="20"/>
              </w:rPr>
            </w:pPr>
          </w:p>
        </w:tc>
        <w:tc>
          <w:tcPr>
            <w:tcW w:w="4318" w:type="dxa"/>
            <w:noWrap w:val="0"/>
            <w:vAlign w:val="top"/>
          </w:tcPr>
          <w:p w14:paraId="02550A0D">
            <w:pPr>
              <w:widowControl/>
              <w:jc w:val="left"/>
              <w:rPr>
                <w:rFonts w:ascii="宋体" w:cs="宋体"/>
                <w:color w:val="000000"/>
                <w:kern w:val="0"/>
                <w:sz w:val="20"/>
                <w:szCs w:val="20"/>
              </w:rPr>
            </w:pPr>
            <w:r>
              <w:rPr>
                <w:rFonts w:hint="eastAsia" w:ascii="宋体" w:hAnsi="宋体" w:cs="宋体"/>
                <w:color w:val="000000"/>
                <w:kern w:val="0"/>
                <w:sz w:val="20"/>
                <w:szCs w:val="20"/>
              </w:rPr>
              <w:t>镀金属玻璃纤维</w:t>
            </w:r>
          </w:p>
        </w:tc>
      </w:tr>
      <w:tr w14:paraId="2CAED6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390DC8">
            <w:pPr>
              <w:widowControl/>
              <w:jc w:val="left"/>
              <w:rPr>
                <w:rFonts w:ascii="宋体" w:cs="宋体"/>
                <w:color w:val="000000"/>
                <w:kern w:val="0"/>
                <w:sz w:val="20"/>
                <w:szCs w:val="20"/>
              </w:rPr>
            </w:pPr>
          </w:p>
        </w:tc>
        <w:tc>
          <w:tcPr>
            <w:tcW w:w="1577" w:type="dxa"/>
            <w:noWrap w:val="0"/>
            <w:vAlign w:val="top"/>
          </w:tcPr>
          <w:p w14:paraId="397BFE68">
            <w:pPr>
              <w:widowControl/>
              <w:jc w:val="left"/>
              <w:rPr>
                <w:rFonts w:eastAsia="Times New Roman"/>
                <w:color w:val="000000"/>
                <w:kern w:val="0"/>
                <w:sz w:val="20"/>
                <w:szCs w:val="20"/>
              </w:rPr>
            </w:pPr>
          </w:p>
        </w:tc>
        <w:tc>
          <w:tcPr>
            <w:tcW w:w="821" w:type="dxa"/>
            <w:noWrap w:val="0"/>
            <w:vAlign w:val="top"/>
          </w:tcPr>
          <w:p w14:paraId="1D4B12F5">
            <w:pPr>
              <w:widowControl/>
              <w:jc w:val="left"/>
              <w:rPr>
                <w:rFonts w:eastAsia="Times New Roman"/>
                <w:color w:val="000000"/>
                <w:kern w:val="0"/>
                <w:sz w:val="20"/>
                <w:szCs w:val="20"/>
              </w:rPr>
            </w:pPr>
          </w:p>
        </w:tc>
        <w:tc>
          <w:tcPr>
            <w:tcW w:w="1750" w:type="dxa"/>
            <w:noWrap w:val="0"/>
            <w:vAlign w:val="top"/>
          </w:tcPr>
          <w:p w14:paraId="5684D3AC">
            <w:pPr>
              <w:widowControl/>
              <w:jc w:val="left"/>
              <w:rPr>
                <w:rFonts w:eastAsia="Times New Roman"/>
                <w:color w:val="000000"/>
                <w:kern w:val="0"/>
                <w:sz w:val="20"/>
                <w:szCs w:val="20"/>
              </w:rPr>
            </w:pPr>
          </w:p>
        </w:tc>
        <w:tc>
          <w:tcPr>
            <w:tcW w:w="4318" w:type="dxa"/>
            <w:noWrap w:val="0"/>
            <w:vAlign w:val="top"/>
          </w:tcPr>
          <w:p w14:paraId="36D56031">
            <w:pPr>
              <w:widowControl/>
              <w:jc w:val="left"/>
              <w:rPr>
                <w:rFonts w:ascii="宋体" w:cs="宋体"/>
                <w:color w:val="000000"/>
                <w:kern w:val="0"/>
                <w:sz w:val="20"/>
                <w:szCs w:val="20"/>
              </w:rPr>
            </w:pPr>
            <w:r>
              <w:rPr>
                <w:rFonts w:hint="eastAsia" w:ascii="宋体" w:hAnsi="宋体" w:cs="宋体"/>
                <w:color w:val="000000"/>
                <w:kern w:val="0"/>
                <w:sz w:val="20"/>
                <w:szCs w:val="20"/>
              </w:rPr>
              <w:t>空心玻璃纤维（用于航空工业和深水容器）</w:t>
            </w:r>
          </w:p>
        </w:tc>
      </w:tr>
      <w:tr w14:paraId="00C7F9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854686">
            <w:pPr>
              <w:widowControl/>
              <w:jc w:val="left"/>
              <w:rPr>
                <w:rFonts w:ascii="宋体" w:cs="宋体"/>
                <w:color w:val="000000"/>
                <w:kern w:val="0"/>
                <w:sz w:val="20"/>
                <w:szCs w:val="20"/>
              </w:rPr>
            </w:pPr>
          </w:p>
        </w:tc>
        <w:tc>
          <w:tcPr>
            <w:tcW w:w="1577" w:type="dxa"/>
            <w:noWrap w:val="0"/>
            <w:vAlign w:val="top"/>
          </w:tcPr>
          <w:p w14:paraId="66F93ADF">
            <w:pPr>
              <w:widowControl/>
              <w:jc w:val="left"/>
              <w:rPr>
                <w:rFonts w:eastAsia="Times New Roman"/>
                <w:color w:val="000000"/>
                <w:kern w:val="0"/>
                <w:sz w:val="20"/>
                <w:szCs w:val="20"/>
              </w:rPr>
            </w:pPr>
          </w:p>
        </w:tc>
        <w:tc>
          <w:tcPr>
            <w:tcW w:w="821" w:type="dxa"/>
            <w:noWrap w:val="0"/>
            <w:vAlign w:val="top"/>
          </w:tcPr>
          <w:p w14:paraId="2902462F">
            <w:pPr>
              <w:widowControl/>
              <w:jc w:val="left"/>
              <w:rPr>
                <w:rFonts w:eastAsia="Times New Roman"/>
                <w:color w:val="000000"/>
                <w:kern w:val="0"/>
                <w:sz w:val="20"/>
                <w:szCs w:val="20"/>
              </w:rPr>
            </w:pPr>
          </w:p>
        </w:tc>
        <w:tc>
          <w:tcPr>
            <w:tcW w:w="1750" w:type="dxa"/>
            <w:noWrap w:val="0"/>
            <w:vAlign w:val="top"/>
          </w:tcPr>
          <w:p w14:paraId="5827C3EA">
            <w:pPr>
              <w:widowControl/>
              <w:jc w:val="left"/>
              <w:rPr>
                <w:rFonts w:eastAsia="Times New Roman"/>
                <w:color w:val="000000"/>
                <w:kern w:val="0"/>
                <w:sz w:val="20"/>
                <w:szCs w:val="20"/>
              </w:rPr>
            </w:pPr>
          </w:p>
        </w:tc>
        <w:tc>
          <w:tcPr>
            <w:tcW w:w="4318" w:type="dxa"/>
            <w:noWrap w:val="0"/>
            <w:vAlign w:val="top"/>
          </w:tcPr>
          <w:p w14:paraId="5EC212CC">
            <w:pPr>
              <w:widowControl/>
              <w:jc w:val="left"/>
              <w:rPr>
                <w:rFonts w:ascii="宋体" w:cs="宋体"/>
                <w:color w:val="000000"/>
                <w:kern w:val="0"/>
                <w:sz w:val="20"/>
                <w:szCs w:val="20"/>
              </w:rPr>
            </w:pPr>
            <w:r>
              <w:rPr>
                <w:rFonts w:hint="eastAsia" w:ascii="宋体" w:hAnsi="宋体" w:cs="宋体"/>
                <w:color w:val="000000"/>
                <w:kern w:val="0"/>
                <w:sz w:val="20"/>
                <w:szCs w:val="20"/>
              </w:rPr>
              <w:t>玻璃微纤维（纤维直径≤</w:t>
            </w:r>
            <w:r>
              <w:rPr>
                <w:rFonts w:ascii="宋体" w:hAnsi="宋体" w:cs="宋体"/>
                <w:color w:val="000000"/>
                <w:kern w:val="0"/>
                <w:sz w:val="20"/>
                <w:szCs w:val="20"/>
              </w:rPr>
              <w:t>3mm</w:t>
            </w:r>
            <w:r>
              <w:rPr>
                <w:rFonts w:hint="eastAsia" w:ascii="宋体" w:hAnsi="宋体" w:cs="宋体"/>
                <w:color w:val="000000"/>
                <w:kern w:val="0"/>
                <w:sz w:val="20"/>
                <w:szCs w:val="20"/>
              </w:rPr>
              <w:t>）</w:t>
            </w:r>
          </w:p>
        </w:tc>
      </w:tr>
      <w:tr w14:paraId="0DBB9F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EC0765">
            <w:pPr>
              <w:widowControl/>
              <w:jc w:val="left"/>
              <w:rPr>
                <w:rFonts w:ascii="宋体" w:cs="宋体"/>
                <w:color w:val="000000"/>
                <w:kern w:val="0"/>
                <w:sz w:val="20"/>
                <w:szCs w:val="20"/>
              </w:rPr>
            </w:pPr>
          </w:p>
        </w:tc>
        <w:tc>
          <w:tcPr>
            <w:tcW w:w="1577" w:type="dxa"/>
            <w:noWrap w:val="0"/>
            <w:vAlign w:val="top"/>
          </w:tcPr>
          <w:p w14:paraId="6DA04BC5">
            <w:pPr>
              <w:widowControl/>
              <w:jc w:val="left"/>
              <w:rPr>
                <w:rFonts w:eastAsia="Times New Roman"/>
                <w:color w:val="000000"/>
                <w:kern w:val="0"/>
                <w:sz w:val="20"/>
                <w:szCs w:val="20"/>
              </w:rPr>
            </w:pPr>
          </w:p>
        </w:tc>
        <w:tc>
          <w:tcPr>
            <w:tcW w:w="821" w:type="dxa"/>
            <w:noWrap w:val="0"/>
            <w:vAlign w:val="top"/>
          </w:tcPr>
          <w:p w14:paraId="16E35450">
            <w:pPr>
              <w:widowControl/>
              <w:jc w:val="left"/>
              <w:rPr>
                <w:rFonts w:eastAsia="Times New Roman"/>
                <w:color w:val="000000"/>
                <w:kern w:val="0"/>
                <w:sz w:val="20"/>
                <w:szCs w:val="20"/>
              </w:rPr>
            </w:pPr>
          </w:p>
        </w:tc>
        <w:tc>
          <w:tcPr>
            <w:tcW w:w="1750" w:type="dxa"/>
            <w:noWrap w:val="0"/>
            <w:vAlign w:val="top"/>
          </w:tcPr>
          <w:p w14:paraId="5915B98E">
            <w:pPr>
              <w:widowControl/>
              <w:jc w:val="left"/>
              <w:rPr>
                <w:rFonts w:eastAsia="Times New Roman"/>
                <w:color w:val="000000"/>
                <w:kern w:val="0"/>
                <w:sz w:val="20"/>
                <w:szCs w:val="20"/>
              </w:rPr>
            </w:pPr>
          </w:p>
        </w:tc>
        <w:tc>
          <w:tcPr>
            <w:tcW w:w="4318" w:type="dxa"/>
            <w:noWrap w:val="0"/>
            <w:vAlign w:val="top"/>
          </w:tcPr>
          <w:p w14:paraId="0CEF5ED1">
            <w:pPr>
              <w:widowControl/>
              <w:jc w:val="left"/>
              <w:rPr>
                <w:rFonts w:ascii="宋体" w:cs="宋体"/>
                <w:color w:val="000000"/>
                <w:kern w:val="0"/>
                <w:sz w:val="20"/>
                <w:szCs w:val="20"/>
              </w:rPr>
            </w:pPr>
            <w:r>
              <w:rPr>
                <w:rFonts w:hint="eastAsia" w:ascii="宋体" w:hAnsi="宋体" w:cs="宋体"/>
                <w:color w:val="000000"/>
                <w:kern w:val="0"/>
                <w:sz w:val="20"/>
                <w:szCs w:val="20"/>
              </w:rPr>
              <w:t>电子纱</w:t>
            </w:r>
          </w:p>
        </w:tc>
      </w:tr>
      <w:tr w14:paraId="3ED83A2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D83EAC1">
            <w:pPr>
              <w:widowControl/>
              <w:jc w:val="left"/>
              <w:rPr>
                <w:rFonts w:ascii="宋体" w:cs="宋体"/>
                <w:color w:val="000000"/>
                <w:kern w:val="0"/>
                <w:sz w:val="20"/>
                <w:szCs w:val="20"/>
              </w:rPr>
            </w:pPr>
          </w:p>
        </w:tc>
        <w:tc>
          <w:tcPr>
            <w:tcW w:w="1577" w:type="dxa"/>
            <w:noWrap w:val="0"/>
            <w:vAlign w:val="top"/>
          </w:tcPr>
          <w:p w14:paraId="67024AD9">
            <w:pPr>
              <w:widowControl/>
              <w:jc w:val="left"/>
              <w:rPr>
                <w:rFonts w:eastAsia="Times New Roman"/>
                <w:color w:val="000000"/>
                <w:kern w:val="0"/>
                <w:sz w:val="20"/>
                <w:szCs w:val="20"/>
              </w:rPr>
            </w:pPr>
          </w:p>
        </w:tc>
        <w:tc>
          <w:tcPr>
            <w:tcW w:w="821" w:type="dxa"/>
            <w:noWrap w:val="0"/>
            <w:vAlign w:val="top"/>
          </w:tcPr>
          <w:p w14:paraId="732A9FAD">
            <w:pPr>
              <w:widowControl/>
              <w:jc w:val="left"/>
              <w:rPr>
                <w:rFonts w:eastAsia="Times New Roman"/>
                <w:color w:val="000000"/>
                <w:kern w:val="0"/>
                <w:sz w:val="20"/>
                <w:szCs w:val="20"/>
              </w:rPr>
            </w:pPr>
          </w:p>
        </w:tc>
        <w:tc>
          <w:tcPr>
            <w:tcW w:w="1750" w:type="dxa"/>
            <w:noWrap w:val="0"/>
            <w:vAlign w:val="top"/>
          </w:tcPr>
          <w:p w14:paraId="1EA4BEA9">
            <w:pPr>
              <w:widowControl/>
              <w:jc w:val="left"/>
              <w:rPr>
                <w:rFonts w:eastAsia="Times New Roman"/>
                <w:color w:val="000000"/>
                <w:kern w:val="0"/>
                <w:sz w:val="20"/>
                <w:szCs w:val="20"/>
              </w:rPr>
            </w:pPr>
          </w:p>
        </w:tc>
        <w:tc>
          <w:tcPr>
            <w:tcW w:w="4318" w:type="dxa"/>
            <w:noWrap w:val="0"/>
            <w:vAlign w:val="top"/>
          </w:tcPr>
          <w:p w14:paraId="49370805">
            <w:pPr>
              <w:widowControl/>
              <w:jc w:val="left"/>
              <w:rPr>
                <w:rFonts w:ascii="宋体" w:cs="宋体"/>
                <w:color w:val="000000"/>
                <w:kern w:val="0"/>
                <w:sz w:val="20"/>
                <w:szCs w:val="20"/>
              </w:rPr>
            </w:pPr>
            <w:r>
              <w:rPr>
                <w:rFonts w:hint="eastAsia" w:ascii="宋体" w:hAnsi="宋体" w:cs="宋体"/>
                <w:color w:val="000000"/>
                <w:kern w:val="0"/>
                <w:sz w:val="20"/>
                <w:szCs w:val="20"/>
              </w:rPr>
              <w:t>中空织物（用</w:t>
            </w:r>
            <w:r>
              <w:rPr>
                <w:rFonts w:ascii="宋体" w:hAnsi="宋体" w:cs="宋体"/>
                <w:color w:val="000000"/>
                <w:kern w:val="0"/>
                <w:sz w:val="20"/>
                <w:szCs w:val="20"/>
              </w:rPr>
              <w:t>E</w:t>
            </w:r>
            <w:r>
              <w:rPr>
                <w:rFonts w:hint="eastAsia" w:ascii="宋体" w:hAnsi="宋体" w:cs="宋体"/>
                <w:color w:val="000000"/>
                <w:kern w:val="0"/>
                <w:sz w:val="20"/>
                <w:szCs w:val="20"/>
              </w:rPr>
              <w:t>玻纤，是织物形式创新。用于轨道交通轻量化、石化、通讯及建筑等领域）</w:t>
            </w:r>
          </w:p>
        </w:tc>
      </w:tr>
      <w:tr w14:paraId="4AB84A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1CFA8A30">
            <w:pPr>
              <w:widowControl/>
              <w:jc w:val="left"/>
              <w:rPr>
                <w:rFonts w:ascii="宋体" w:cs="宋体"/>
                <w:color w:val="000000"/>
                <w:kern w:val="0"/>
                <w:sz w:val="20"/>
                <w:szCs w:val="20"/>
              </w:rPr>
            </w:pPr>
          </w:p>
        </w:tc>
        <w:tc>
          <w:tcPr>
            <w:tcW w:w="1577" w:type="dxa"/>
            <w:noWrap w:val="0"/>
            <w:vAlign w:val="top"/>
          </w:tcPr>
          <w:p w14:paraId="2BF64135">
            <w:pPr>
              <w:widowControl/>
              <w:jc w:val="left"/>
              <w:rPr>
                <w:rFonts w:eastAsia="Times New Roman"/>
                <w:color w:val="000000"/>
                <w:kern w:val="0"/>
                <w:sz w:val="20"/>
                <w:szCs w:val="20"/>
              </w:rPr>
            </w:pPr>
          </w:p>
        </w:tc>
        <w:tc>
          <w:tcPr>
            <w:tcW w:w="821" w:type="dxa"/>
            <w:noWrap w:val="0"/>
            <w:vAlign w:val="top"/>
          </w:tcPr>
          <w:p w14:paraId="1EE343B0">
            <w:pPr>
              <w:widowControl/>
              <w:jc w:val="left"/>
              <w:rPr>
                <w:rFonts w:eastAsia="Times New Roman"/>
                <w:color w:val="000000"/>
                <w:kern w:val="0"/>
                <w:sz w:val="20"/>
                <w:szCs w:val="20"/>
              </w:rPr>
            </w:pPr>
          </w:p>
        </w:tc>
        <w:tc>
          <w:tcPr>
            <w:tcW w:w="1750" w:type="dxa"/>
            <w:noWrap w:val="0"/>
            <w:vAlign w:val="top"/>
          </w:tcPr>
          <w:p w14:paraId="6EECF1B3">
            <w:pPr>
              <w:widowControl/>
              <w:jc w:val="left"/>
              <w:rPr>
                <w:rFonts w:eastAsia="Times New Roman"/>
                <w:color w:val="000000"/>
                <w:kern w:val="0"/>
                <w:sz w:val="20"/>
                <w:szCs w:val="20"/>
              </w:rPr>
            </w:pPr>
          </w:p>
        </w:tc>
        <w:tc>
          <w:tcPr>
            <w:tcW w:w="4318" w:type="dxa"/>
            <w:noWrap w:val="0"/>
            <w:vAlign w:val="top"/>
          </w:tcPr>
          <w:p w14:paraId="324C9A98">
            <w:pPr>
              <w:widowControl/>
              <w:jc w:val="left"/>
              <w:rPr>
                <w:rFonts w:ascii="宋体" w:cs="宋体"/>
                <w:color w:val="000000"/>
                <w:kern w:val="0"/>
                <w:sz w:val="20"/>
                <w:szCs w:val="20"/>
              </w:rPr>
            </w:pPr>
            <w:r>
              <w:rPr>
                <w:rFonts w:hint="eastAsia" w:ascii="宋体" w:hAnsi="宋体" w:cs="宋体"/>
                <w:color w:val="000000"/>
                <w:kern w:val="0"/>
                <w:sz w:val="20"/>
                <w:szCs w:val="20"/>
              </w:rPr>
              <w:t>高性能纤维预制体（碳纤维或石英纤维等特殊纤维编织而成，用于航空航天、能源、交通、电子、化工、环保和核电等领域）</w:t>
            </w:r>
          </w:p>
        </w:tc>
      </w:tr>
      <w:tr w14:paraId="3F57E3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0F18BBA">
            <w:pPr>
              <w:widowControl/>
              <w:jc w:val="left"/>
              <w:rPr>
                <w:rFonts w:ascii="宋体" w:cs="宋体"/>
                <w:color w:val="000000"/>
                <w:kern w:val="0"/>
                <w:sz w:val="20"/>
                <w:szCs w:val="20"/>
              </w:rPr>
            </w:pPr>
            <w:r>
              <w:rPr>
                <w:rFonts w:ascii="宋体" w:hAnsi="宋体" w:cs="宋体"/>
                <w:color w:val="000000"/>
                <w:kern w:val="0"/>
                <w:sz w:val="20"/>
                <w:szCs w:val="20"/>
              </w:rPr>
              <w:t>3.5.1.2</w:t>
            </w:r>
          </w:p>
        </w:tc>
        <w:tc>
          <w:tcPr>
            <w:tcW w:w="1577" w:type="dxa"/>
            <w:noWrap w:val="0"/>
            <w:vAlign w:val="top"/>
          </w:tcPr>
          <w:p w14:paraId="053C0E76">
            <w:pPr>
              <w:widowControl/>
              <w:jc w:val="left"/>
              <w:rPr>
                <w:rFonts w:ascii="宋体" w:cs="宋体"/>
                <w:color w:val="000000"/>
                <w:kern w:val="0"/>
                <w:sz w:val="20"/>
                <w:szCs w:val="20"/>
              </w:rPr>
            </w:pPr>
            <w:r>
              <w:rPr>
                <w:rFonts w:hint="eastAsia" w:ascii="宋体" w:hAnsi="宋体" w:cs="宋体"/>
                <w:color w:val="000000"/>
                <w:kern w:val="0"/>
                <w:sz w:val="20"/>
                <w:szCs w:val="20"/>
              </w:rPr>
              <w:t>高性能碳纤维及制品制造</w:t>
            </w:r>
          </w:p>
        </w:tc>
        <w:tc>
          <w:tcPr>
            <w:tcW w:w="821" w:type="dxa"/>
            <w:noWrap w:val="0"/>
            <w:vAlign w:val="top"/>
          </w:tcPr>
          <w:p w14:paraId="327E61CD">
            <w:pPr>
              <w:widowControl/>
              <w:jc w:val="left"/>
              <w:rPr>
                <w:rFonts w:ascii="宋体" w:cs="宋体"/>
                <w:color w:val="000000"/>
                <w:kern w:val="0"/>
                <w:sz w:val="20"/>
                <w:szCs w:val="20"/>
              </w:rPr>
            </w:pPr>
            <w:r>
              <w:rPr>
                <w:rFonts w:ascii="宋体" w:hAnsi="宋体" w:cs="宋体"/>
                <w:color w:val="000000"/>
                <w:kern w:val="0"/>
                <w:sz w:val="20"/>
                <w:szCs w:val="20"/>
              </w:rPr>
              <w:t>2653*</w:t>
            </w:r>
          </w:p>
        </w:tc>
        <w:tc>
          <w:tcPr>
            <w:tcW w:w="1750" w:type="dxa"/>
            <w:noWrap w:val="0"/>
            <w:vAlign w:val="top"/>
          </w:tcPr>
          <w:p w14:paraId="554CECF1">
            <w:pPr>
              <w:widowControl/>
              <w:jc w:val="left"/>
              <w:rPr>
                <w:rFonts w:ascii="宋体" w:cs="宋体"/>
                <w:color w:val="000000"/>
                <w:kern w:val="0"/>
                <w:sz w:val="20"/>
                <w:szCs w:val="20"/>
              </w:rPr>
            </w:pPr>
            <w:r>
              <w:rPr>
                <w:rFonts w:hint="eastAsia" w:ascii="宋体" w:hAnsi="宋体" w:cs="宋体"/>
                <w:color w:val="000000"/>
                <w:kern w:val="0"/>
                <w:sz w:val="20"/>
                <w:szCs w:val="20"/>
              </w:rPr>
              <w:t>合成纤维</w:t>
            </w:r>
            <w:r>
              <w:rPr>
                <w:rFonts w:ascii="宋体" w:hAnsi="宋体" w:cs="宋体"/>
                <w:color w:val="000000"/>
                <w:kern w:val="0"/>
                <w:sz w:val="20"/>
                <w:szCs w:val="20"/>
              </w:rPr>
              <w:t>单（</w:t>
            </w:r>
            <w:r>
              <w:rPr>
                <w:rFonts w:hint="eastAsia" w:ascii="宋体" w:hAnsi="宋体" w:cs="宋体"/>
                <w:color w:val="000000"/>
                <w:kern w:val="0"/>
                <w:sz w:val="20"/>
                <w:szCs w:val="20"/>
              </w:rPr>
              <w:t>聚合</w:t>
            </w:r>
            <w:r>
              <w:rPr>
                <w:rFonts w:ascii="宋体" w:hAnsi="宋体" w:cs="宋体"/>
                <w:color w:val="000000"/>
                <w:kern w:val="0"/>
                <w:sz w:val="20"/>
                <w:szCs w:val="20"/>
              </w:rPr>
              <w:t>）</w:t>
            </w:r>
            <w:r>
              <w:rPr>
                <w:rFonts w:hint="eastAsia" w:ascii="宋体" w:hAnsi="宋体" w:cs="宋体"/>
                <w:color w:val="000000"/>
                <w:kern w:val="0"/>
                <w:sz w:val="20"/>
                <w:szCs w:val="20"/>
              </w:rPr>
              <w:t>体</w:t>
            </w:r>
            <w:r>
              <w:rPr>
                <w:rFonts w:ascii="宋体" w:hAnsi="宋体" w:cs="宋体"/>
                <w:color w:val="000000"/>
                <w:kern w:val="0"/>
                <w:sz w:val="20"/>
                <w:szCs w:val="20"/>
              </w:rPr>
              <w:t>制造</w:t>
            </w:r>
          </w:p>
        </w:tc>
        <w:tc>
          <w:tcPr>
            <w:tcW w:w="4318" w:type="dxa"/>
            <w:noWrap w:val="0"/>
            <w:vAlign w:val="top"/>
          </w:tcPr>
          <w:p w14:paraId="6E51A3E2">
            <w:pPr>
              <w:widowControl/>
              <w:jc w:val="left"/>
              <w:rPr>
                <w:rFonts w:ascii="宋体" w:cs="宋体"/>
                <w:color w:val="000000"/>
                <w:kern w:val="0"/>
                <w:sz w:val="20"/>
                <w:szCs w:val="20"/>
              </w:rPr>
            </w:pPr>
            <w:r>
              <w:rPr>
                <w:rFonts w:hint="eastAsia" w:ascii="宋体" w:hAnsi="宋体" w:cs="宋体"/>
                <w:color w:val="000000"/>
                <w:kern w:val="0"/>
                <w:sz w:val="20"/>
                <w:szCs w:val="20"/>
              </w:rPr>
              <w:t>聚丙烯腈原丝</w:t>
            </w:r>
          </w:p>
          <w:p w14:paraId="5A51F05E">
            <w:pPr>
              <w:widowControl/>
              <w:jc w:val="left"/>
              <w:rPr>
                <w:rFonts w:ascii="宋体" w:cs="宋体"/>
                <w:color w:val="000000"/>
                <w:kern w:val="0"/>
                <w:sz w:val="20"/>
                <w:szCs w:val="20"/>
              </w:rPr>
            </w:pPr>
          </w:p>
        </w:tc>
      </w:tr>
      <w:tr w14:paraId="50B712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65" w:hRule="atLeast"/>
          <w:jc w:val="center"/>
        </w:trPr>
        <w:tc>
          <w:tcPr>
            <w:tcW w:w="1017" w:type="dxa"/>
            <w:noWrap w:val="0"/>
            <w:vAlign w:val="top"/>
          </w:tcPr>
          <w:p w14:paraId="127568A6">
            <w:pPr>
              <w:widowControl/>
              <w:jc w:val="left"/>
              <w:rPr>
                <w:rFonts w:ascii="宋体" w:cs="宋体"/>
                <w:color w:val="000000"/>
                <w:kern w:val="0"/>
                <w:sz w:val="20"/>
                <w:szCs w:val="20"/>
              </w:rPr>
            </w:pPr>
          </w:p>
        </w:tc>
        <w:tc>
          <w:tcPr>
            <w:tcW w:w="1577" w:type="dxa"/>
            <w:noWrap w:val="0"/>
            <w:vAlign w:val="top"/>
          </w:tcPr>
          <w:p w14:paraId="237CD14B">
            <w:pPr>
              <w:widowControl/>
              <w:jc w:val="left"/>
              <w:rPr>
                <w:rFonts w:eastAsia="Times New Roman"/>
                <w:color w:val="000000"/>
                <w:kern w:val="0"/>
                <w:sz w:val="20"/>
                <w:szCs w:val="20"/>
              </w:rPr>
            </w:pPr>
          </w:p>
        </w:tc>
        <w:tc>
          <w:tcPr>
            <w:tcW w:w="821" w:type="dxa"/>
            <w:noWrap w:val="0"/>
            <w:vAlign w:val="top"/>
          </w:tcPr>
          <w:p w14:paraId="0E627447">
            <w:pPr>
              <w:widowControl/>
              <w:jc w:val="left"/>
              <w:rPr>
                <w:rFonts w:eastAsia="Times New Roman"/>
                <w:color w:val="000000"/>
                <w:kern w:val="0"/>
                <w:sz w:val="20"/>
                <w:szCs w:val="20"/>
              </w:rPr>
            </w:pPr>
            <w:r>
              <w:rPr>
                <w:rFonts w:ascii="宋体" w:hAnsi="宋体" w:cs="宋体"/>
                <w:color w:val="000000"/>
                <w:kern w:val="0"/>
                <w:sz w:val="20"/>
                <w:szCs w:val="20"/>
              </w:rPr>
              <w:t>3091*</w:t>
            </w:r>
          </w:p>
        </w:tc>
        <w:tc>
          <w:tcPr>
            <w:tcW w:w="1750" w:type="dxa"/>
            <w:noWrap w:val="0"/>
            <w:vAlign w:val="top"/>
          </w:tcPr>
          <w:p w14:paraId="1B8AF2D3">
            <w:pPr>
              <w:widowControl/>
              <w:jc w:val="left"/>
              <w:rPr>
                <w:rFonts w:eastAsia="Times New Roman"/>
                <w:color w:val="000000"/>
                <w:kern w:val="0"/>
                <w:sz w:val="20"/>
                <w:szCs w:val="20"/>
              </w:rPr>
            </w:pPr>
            <w:r>
              <w:rPr>
                <w:rFonts w:hint="eastAsia" w:ascii="宋体" w:hAnsi="宋体" w:cs="宋体"/>
                <w:color w:val="000000"/>
                <w:kern w:val="0"/>
                <w:sz w:val="20"/>
                <w:szCs w:val="20"/>
              </w:rPr>
              <w:t>石墨及碳素制品制造</w:t>
            </w:r>
          </w:p>
        </w:tc>
        <w:tc>
          <w:tcPr>
            <w:tcW w:w="4318" w:type="dxa"/>
            <w:noWrap w:val="0"/>
            <w:vAlign w:val="top"/>
          </w:tcPr>
          <w:p w14:paraId="2ACEC402">
            <w:pPr>
              <w:widowControl/>
              <w:jc w:val="left"/>
              <w:rPr>
                <w:rFonts w:ascii="宋体" w:cs="宋体"/>
                <w:color w:val="000000"/>
                <w:kern w:val="0"/>
                <w:sz w:val="20"/>
                <w:szCs w:val="20"/>
              </w:rPr>
            </w:pPr>
            <w:r>
              <w:rPr>
                <w:rFonts w:hint="eastAsia" w:ascii="宋体" w:hAnsi="宋体" w:cs="宋体"/>
                <w:color w:val="000000"/>
                <w:kern w:val="0"/>
                <w:sz w:val="20"/>
                <w:szCs w:val="20"/>
              </w:rPr>
              <w:t>高强碳纤维（拉伸强度≥</w:t>
            </w:r>
            <w:r>
              <w:rPr>
                <w:rFonts w:ascii="宋体" w:hAnsi="宋体" w:cs="宋体"/>
                <w:color w:val="000000"/>
                <w:kern w:val="0"/>
                <w:sz w:val="20"/>
                <w:szCs w:val="20"/>
              </w:rPr>
              <w:t>4.9GPa</w:t>
            </w:r>
            <w:r>
              <w:rPr>
                <w:rFonts w:hint="eastAsia" w:ascii="宋体" w:hAnsi="宋体" w:cs="宋体"/>
                <w:color w:val="000000"/>
                <w:kern w:val="0"/>
                <w:sz w:val="20"/>
                <w:szCs w:val="20"/>
              </w:rPr>
              <w:t>且拉伸模量≥</w:t>
            </w:r>
            <w:r>
              <w:rPr>
                <w:rFonts w:ascii="宋体" w:hAnsi="宋体" w:cs="宋体"/>
                <w:color w:val="000000"/>
                <w:kern w:val="0"/>
                <w:sz w:val="20"/>
                <w:szCs w:val="20"/>
              </w:rPr>
              <w:t>230</w:t>
            </w:r>
            <w:r>
              <w:rPr>
                <w:rFonts w:hint="eastAsia" w:ascii="宋体" w:hAnsi="宋体" w:cs="宋体"/>
                <w:color w:val="000000"/>
                <w:kern w:val="0"/>
                <w:sz w:val="20"/>
                <w:szCs w:val="20"/>
              </w:rPr>
              <w:t>～</w:t>
            </w:r>
            <w:r>
              <w:rPr>
                <w:rFonts w:ascii="宋体" w:hAnsi="宋体" w:cs="宋体"/>
                <w:color w:val="000000"/>
                <w:kern w:val="0"/>
                <w:sz w:val="20"/>
                <w:szCs w:val="20"/>
              </w:rPr>
              <w:t>260GPa</w:t>
            </w:r>
            <w:r>
              <w:rPr>
                <w:rFonts w:hint="eastAsia" w:ascii="宋体" w:hAnsi="宋体" w:cs="宋体"/>
                <w:color w:val="000000"/>
                <w:kern w:val="0"/>
                <w:sz w:val="20"/>
                <w:szCs w:val="20"/>
              </w:rPr>
              <w:t>）</w:t>
            </w:r>
          </w:p>
        </w:tc>
      </w:tr>
      <w:tr w14:paraId="079820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4388FF4">
            <w:pPr>
              <w:widowControl/>
              <w:jc w:val="left"/>
              <w:rPr>
                <w:rFonts w:ascii="宋体" w:cs="宋体"/>
                <w:color w:val="000000"/>
                <w:kern w:val="0"/>
                <w:sz w:val="20"/>
                <w:szCs w:val="20"/>
              </w:rPr>
            </w:pPr>
          </w:p>
        </w:tc>
        <w:tc>
          <w:tcPr>
            <w:tcW w:w="1577" w:type="dxa"/>
            <w:noWrap w:val="0"/>
            <w:vAlign w:val="top"/>
          </w:tcPr>
          <w:p w14:paraId="76C2221B">
            <w:pPr>
              <w:widowControl/>
              <w:jc w:val="left"/>
              <w:rPr>
                <w:rFonts w:eastAsia="Times New Roman"/>
                <w:color w:val="000000"/>
                <w:kern w:val="0"/>
                <w:sz w:val="20"/>
                <w:szCs w:val="20"/>
              </w:rPr>
            </w:pPr>
          </w:p>
        </w:tc>
        <w:tc>
          <w:tcPr>
            <w:tcW w:w="821" w:type="dxa"/>
            <w:noWrap w:val="0"/>
            <w:vAlign w:val="top"/>
          </w:tcPr>
          <w:p w14:paraId="1884EF51">
            <w:pPr>
              <w:widowControl/>
              <w:jc w:val="left"/>
              <w:rPr>
                <w:rFonts w:eastAsia="Times New Roman"/>
                <w:color w:val="000000"/>
                <w:kern w:val="0"/>
                <w:sz w:val="20"/>
                <w:szCs w:val="20"/>
              </w:rPr>
            </w:pPr>
          </w:p>
        </w:tc>
        <w:tc>
          <w:tcPr>
            <w:tcW w:w="1750" w:type="dxa"/>
            <w:noWrap w:val="0"/>
            <w:vAlign w:val="top"/>
          </w:tcPr>
          <w:p w14:paraId="4D9668F9">
            <w:pPr>
              <w:widowControl/>
              <w:jc w:val="left"/>
              <w:rPr>
                <w:rFonts w:eastAsia="Times New Roman"/>
                <w:color w:val="000000"/>
                <w:kern w:val="0"/>
                <w:sz w:val="20"/>
                <w:szCs w:val="20"/>
              </w:rPr>
            </w:pPr>
          </w:p>
        </w:tc>
        <w:tc>
          <w:tcPr>
            <w:tcW w:w="4318" w:type="dxa"/>
            <w:noWrap w:val="0"/>
            <w:vAlign w:val="top"/>
          </w:tcPr>
          <w:p w14:paraId="047AC53A">
            <w:pPr>
              <w:widowControl/>
              <w:jc w:val="left"/>
              <w:rPr>
                <w:rFonts w:ascii="宋体" w:cs="宋体"/>
                <w:color w:val="000000"/>
                <w:kern w:val="0"/>
                <w:sz w:val="20"/>
                <w:szCs w:val="20"/>
              </w:rPr>
            </w:pPr>
            <w:r>
              <w:rPr>
                <w:rFonts w:hint="eastAsia" w:ascii="宋体" w:hAnsi="宋体" w:cs="宋体"/>
                <w:color w:val="000000"/>
                <w:kern w:val="0"/>
                <w:sz w:val="20"/>
                <w:szCs w:val="20"/>
              </w:rPr>
              <w:t>高强中模碳纤维（拉伸强度≥</w:t>
            </w:r>
            <w:r>
              <w:rPr>
                <w:rFonts w:ascii="宋体" w:hAnsi="宋体" w:cs="宋体"/>
                <w:color w:val="000000"/>
                <w:kern w:val="0"/>
                <w:sz w:val="20"/>
                <w:szCs w:val="20"/>
              </w:rPr>
              <w:t>4.5GPa</w:t>
            </w:r>
            <w:r>
              <w:rPr>
                <w:rFonts w:hint="eastAsia" w:ascii="宋体" w:hAnsi="宋体" w:cs="宋体"/>
                <w:color w:val="000000"/>
                <w:kern w:val="0"/>
                <w:sz w:val="20"/>
                <w:szCs w:val="20"/>
              </w:rPr>
              <w:t>且拉伸模量≥</w:t>
            </w:r>
            <w:r>
              <w:rPr>
                <w:rFonts w:ascii="宋体" w:hAnsi="宋体" w:cs="宋体"/>
                <w:color w:val="000000"/>
                <w:kern w:val="0"/>
                <w:sz w:val="20"/>
                <w:szCs w:val="20"/>
              </w:rPr>
              <w:t>260</w:t>
            </w:r>
            <w:r>
              <w:rPr>
                <w:rFonts w:hint="eastAsia" w:ascii="宋体" w:hAnsi="宋体" w:cs="宋体"/>
                <w:color w:val="000000"/>
                <w:kern w:val="0"/>
                <w:sz w:val="20"/>
                <w:szCs w:val="20"/>
              </w:rPr>
              <w:t>～</w:t>
            </w:r>
            <w:r>
              <w:rPr>
                <w:rFonts w:ascii="宋体" w:hAnsi="宋体" w:cs="宋体"/>
                <w:color w:val="000000"/>
                <w:kern w:val="0"/>
                <w:sz w:val="20"/>
                <w:szCs w:val="20"/>
              </w:rPr>
              <w:t>350GPa</w:t>
            </w:r>
            <w:r>
              <w:rPr>
                <w:rFonts w:hint="eastAsia" w:ascii="宋体" w:hAnsi="宋体" w:cs="宋体"/>
                <w:color w:val="000000"/>
                <w:kern w:val="0"/>
                <w:sz w:val="20"/>
                <w:szCs w:val="20"/>
              </w:rPr>
              <w:t>）</w:t>
            </w:r>
          </w:p>
        </w:tc>
      </w:tr>
      <w:tr w14:paraId="6AF301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8A47F1F">
            <w:pPr>
              <w:widowControl/>
              <w:jc w:val="left"/>
              <w:rPr>
                <w:rFonts w:ascii="宋体" w:cs="宋体"/>
                <w:color w:val="000000"/>
                <w:kern w:val="0"/>
                <w:sz w:val="20"/>
                <w:szCs w:val="20"/>
              </w:rPr>
            </w:pPr>
          </w:p>
        </w:tc>
        <w:tc>
          <w:tcPr>
            <w:tcW w:w="1577" w:type="dxa"/>
            <w:noWrap w:val="0"/>
            <w:vAlign w:val="top"/>
          </w:tcPr>
          <w:p w14:paraId="39179382">
            <w:pPr>
              <w:widowControl/>
              <w:jc w:val="left"/>
              <w:rPr>
                <w:rFonts w:eastAsia="Times New Roman"/>
                <w:color w:val="000000"/>
                <w:kern w:val="0"/>
                <w:sz w:val="20"/>
                <w:szCs w:val="20"/>
              </w:rPr>
            </w:pPr>
          </w:p>
        </w:tc>
        <w:tc>
          <w:tcPr>
            <w:tcW w:w="821" w:type="dxa"/>
            <w:noWrap w:val="0"/>
            <w:vAlign w:val="top"/>
          </w:tcPr>
          <w:p w14:paraId="5D569217">
            <w:pPr>
              <w:widowControl/>
              <w:jc w:val="left"/>
              <w:rPr>
                <w:rFonts w:eastAsia="Times New Roman"/>
                <w:color w:val="000000"/>
                <w:kern w:val="0"/>
                <w:sz w:val="20"/>
                <w:szCs w:val="20"/>
              </w:rPr>
            </w:pPr>
          </w:p>
        </w:tc>
        <w:tc>
          <w:tcPr>
            <w:tcW w:w="1750" w:type="dxa"/>
            <w:noWrap w:val="0"/>
            <w:vAlign w:val="top"/>
          </w:tcPr>
          <w:p w14:paraId="4B974768">
            <w:pPr>
              <w:widowControl/>
              <w:jc w:val="left"/>
              <w:rPr>
                <w:rFonts w:eastAsia="Times New Roman"/>
                <w:color w:val="000000"/>
                <w:kern w:val="0"/>
                <w:sz w:val="20"/>
                <w:szCs w:val="20"/>
              </w:rPr>
            </w:pPr>
          </w:p>
        </w:tc>
        <w:tc>
          <w:tcPr>
            <w:tcW w:w="4318" w:type="dxa"/>
            <w:noWrap w:val="0"/>
            <w:vAlign w:val="top"/>
          </w:tcPr>
          <w:p w14:paraId="149A311E">
            <w:pPr>
              <w:widowControl/>
              <w:jc w:val="left"/>
              <w:rPr>
                <w:rFonts w:ascii="宋体" w:cs="宋体"/>
                <w:color w:val="000000"/>
                <w:kern w:val="0"/>
                <w:sz w:val="20"/>
                <w:szCs w:val="20"/>
              </w:rPr>
            </w:pPr>
            <w:r>
              <w:rPr>
                <w:rFonts w:hint="eastAsia" w:ascii="宋体" w:hAnsi="宋体" w:cs="宋体"/>
                <w:color w:val="000000"/>
                <w:kern w:val="0"/>
                <w:sz w:val="20"/>
                <w:szCs w:val="20"/>
              </w:rPr>
              <w:t>高模碳纤维（拉伸强度≥</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3.5GPa</w:t>
            </w:r>
            <w:r>
              <w:rPr>
                <w:rFonts w:hint="eastAsia" w:ascii="宋体" w:hAnsi="宋体" w:cs="宋体"/>
                <w:color w:val="000000"/>
                <w:kern w:val="0"/>
                <w:sz w:val="20"/>
                <w:szCs w:val="20"/>
              </w:rPr>
              <w:t>且拉伸模量≥</w:t>
            </w:r>
            <w:r>
              <w:rPr>
                <w:rFonts w:ascii="宋体" w:hAnsi="宋体" w:cs="宋体"/>
                <w:color w:val="000000"/>
                <w:kern w:val="0"/>
                <w:sz w:val="20"/>
                <w:szCs w:val="20"/>
              </w:rPr>
              <w:t>400GPa</w:t>
            </w:r>
            <w:r>
              <w:rPr>
                <w:rFonts w:hint="eastAsia" w:ascii="宋体" w:hAnsi="宋体" w:cs="宋体"/>
                <w:color w:val="000000"/>
                <w:kern w:val="0"/>
                <w:sz w:val="20"/>
                <w:szCs w:val="20"/>
              </w:rPr>
              <w:t>）</w:t>
            </w:r>
          </w:p>
        </w:tc>
      </w:tr>
      <w:tr w14:paraId="74317D8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9185F9D">
            <w:pPr>
              <w:widowControl/>
              <w:jc w:val="left"/>
              <w:rPr>
                <w:rFonts w:ascii="宋体" w:cs="宋体"/>
                <w:color w:val="000000"/>
                <w:kern w:val="0"/>
                <w:sz w:val="20"/>
                <w:szCs w:val="20"/>
              </w:rPr>
            </w:pPr>
          </w:p>
        </w:tc>
        <w:tc>
          <w:tcPr>
            <w:tcW w:w="1577" w:type="dxa"/>
            <w:noWrap w:val="0"/>
            <w:vAlign w:val="top"/>
          </w:tcPr>
          <w:p w14:paraId="643790A1">
            <w:pPr>
              <w:widowControl/>
              <w:jc w:val="left"/>
              <w:rPr>
                <w:rFonts w:eastAsia="Times New Roman"/>
                <w:color w:val="000000"/>
                <w:kern w:val="0"/>
                <w:sz w:val="20"/>
                <w:szCs w:val="20"/>
              </w:rPr>
            </w:pPr>
          </w:p>
        </w:tc>
        <w:tc>
          <w:tcPr>
            <w:tcW w:w="821" w:type="dxa"/>
            <w:noWrap w:val="0"/>
            <w:vAlign w:val="top"/>
          </w:tcPr>
          <w:p w14:paraId="66F4E53A">
            <w:pPr>
              <w:widowControl/>
              <w:jc w:val="left"/>
              <w:rPr>
                <w:rFonts w:eastAsia="Times New Roman"/>
                <w:color w:val="000000"/>
                <w:kern w:val="0"/>
                <w:sz w:val="20"/>
                <w:szCs w:val="20"/>
              </w:rPr>
            </w:pPr>
          </w:p>
        </w:tc>
        <w:tc>
          <w:tcPr>
            <w:tcW w:w="1750" w:type="dxa"/>
            <w:noWrap w:val="0"/>
            <w:vAlign w:val="top"/>
          </w:tcPr>
          <w:p w14:paraId="4DB269D5">
            <w:pPr>
              <w:widowControl/>
              <w:jc w:val="left"/>
              <w:rPr>
                <w:rFonts w:eastAsia="Times New Roman"/>
                <w:color w:val="000000"/>
                <w:kern w:val="0"/>
                <w:sz w:val="20"/>
                <w:szCs w:val="20"/>
              </w:rPr>
            </w:pPr>
          </w:p>
        </w:tc>
        <w:tc>
          <w:tcPr>
            <w:tcW w:w="4318" w:type="dxa"/>
            <w:noWrap w:val="0"/>
            <w:vAlign w:val="top"/>
          </w:tcPr>
          <w:p w14:paraId="20B00834">
            <w:pPr>
              <w:widowControl/>
              <w:jc w:val="left"/>
              <w:rPr>
                <w:rFonts w:ascii="宋体" w:cs="宋体"/>
                <w:color w:val="000000"/>
                <w:kern w:val="0"/>
                <w:sz w:val="20"/>
                <w:szCs w:val="20"/>
              </w:rPr>
            </w:pPr>
            <w:r>
              <w:rPr>
                <w:rFonts w:hint="eastAsia" w:ascii="宋体" w:hAnsi="宋体" w:cs="宋体"/>
                <w:color w:val="000000"/>
                <w:kern w:val="0"/>
                <w:sz w:val="20"/>
                <w:szCs w:val="20"/>
              </w:rPr>
              <w:t>高强高模碳纤维（拉伸强度≥</w:t>
            </w:r>
            <w:r>
              <w:rPr>
                <w:rFonts w:ascii="宋体" w:hAnsi="宋体" w:cs="宋体"/>
                <w:color w:val="000000"/>
                <w:kern w:val="0"/>
                <w:sz w:val="20"/>
                <w:szCs w:val="20"/>
              </w:rPr>
              <w:t>4.0GPa</w:t>
            </w:r>
            <w:r>
              <w:rPr>
                <w:rFonts w:hint="eastAsia" w:ascii="宋体" w:hAnsi="宋体" w:cs="宋体"/>
                <w:color w:val="000000"/>
                <w:kern w:val="0"/>
                <w:sz w:val="20"/>
                <w:szCs w:val="20"/>
              </w:rPr>
              <w:t>且拉伸模量≥</w:t>
            </w:r>
            <w:r>
              <w:rPr>
                <w:rFonts w:ascii="宋体" w:hAnsi="宋体" w:cs="宋体"/>
                <w:color w:val="000000"/>
                <w:kern w:val="0"/>
                <w:sz w:val="20"/>
                <w:szCs w:val="20"/>
              </w:rPr>
              <w:t>350GPa</w:t>
            </w:r>
            <w:r>
              <w:rPr>
                <w:rFonts w:hint="eastAsia" w:ascii="宋体" w:hAnsi="宋体" w:cs="宋体"/>
                <w:color w:val="000000"/>
                <w:kern w:val="0"/>
                <w:sz w:val="20"/>
                <w:szCs w:val="20"/>
              </w:rPr>
              <w:t>）</w:t>
            </w:r>
          </w:p>
        </w:tc>
      </w:tr>
      <w:tr w14:paraId="63CD30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2DA2618">
            <w:pPr>
              <w:widowControl/>
              <w:jc w:val="left"/>
              <w:rPr>
                <w:rFonts w:ascii="宋体" w:cs="宋体"/>
                <w:color w:val="000000"/>
                <w:kern w:val="0"/>
                <w:sz w:val="20"/>
                <w:szCs w:val="20"/>
              </w:rPr>
            </w:pPr>
          </w:p>
        </w:tc>
        <w:tc>
          <w:tcPr>
            <w:tcW w:w="1577" w:type="dxa"/>
            <w:noWrap w:val="0"/>
            <w:vAlign w:val="top"/>
          </w:tcPr>
          <w:p w14:paraId="79A0D865">
            <w:pPr>
              <w:widowControl/>
              <w:jc w:val="left"/>
              <w:rPr>
                <w:rFonts w:eastAsia="Times New Roman"/>
                <w:color w:val="000000"/>
                <w:kern w:val="0"/>
                <w:sz w:val="20"/>
                <w:szCs w:val="20"/>
              </w:rPr>
            </w:pPr>
          </w:p>
        </w:tc>
        <w:tc>
          <w:tcPr>
            <w:tcW w:w="821" w:type="dxa"/>
            <w:noWrap w:val="0"/>
            <w:vAlign w:val="top"/>
          </w:tcPr>
          <w:p w14:paraId="3547A4DE">
            <w:pPr>
              <w:widowControl/>
              <w:jc w:val="left"/>
              <w:rPr>
                <w:rFonts w:eastAsia="Times New Roman"/>
                <w:color w:val="000000"/>
                <w:kern w:val="0"/>
                <w:sz w:val="20"/>
                <w:szCs w:val="20"/>
              </w:rPr>
            </w:pPr>
          </w:p>
        </w:tc>
        <w:tc>
          <w:tcPr>
            <w:tcW w:w="1750" w:type="dxa"/>
            <w:noWrap w:val="0"/>
            <w:vAlign w:val="top"/>
          </w:tcPr>
          <w:p w14:paraId="56AB2284">
            <w:pPr>
              <w:widowControl/>
              <w:jc w:val="left"/>
              <w:rPr>
                <w:rFonts w:eastAsia="Times New Roman"/>
                <w:color w:val="000000"/>
                <w:kern w:val="0"/>
                <w:sz w:val="20"/>
                <w:szCs w:val="20"/>
              </w:rPr>
            </w:pPr>
          </w:p>
        </w:tc>
        <w:tc>
          <w:tcPr>
            <w:tcW w:w="4318" w:type="dxa"/>
            <w:noWrap w:val="0"/>
            <w:vAlign w:val="top"/>
          </w:tcPr>
          <w:p w14:paraId="6177E837">
            <w:pPr>
              <w:widowControl/>
              <w:jc w:val="left"/>
              <w:rPr>
                <w:rFonts w:ascii="宋体" w:cs="宋体"/>
                <w:color w:val="000000"/>
                <w:kern w:val="0"/>
                <w:sz w:val="20"/>
                <w:szCs w:val="20"/>
              </w:rPr>
            </w:pPr>
            <w:r>
              <w:rPr>
                <w:rFonts w:hint="eastAsia" w:ascii="宋体" w:hAnsi="宋体" w:cs="宋体"/>
                <w:color w:val="000000"/>
                <w:kern w:val="0"/>
                <w:sz w:val="20"/>
                <w:szCs w:val="20"/>
              </w:rPr>
              <w:t>碳纤维织物预制体（用于航空、航天、风力发电等）</w:t>
            </w:r>
          </w:p>
        </w:tc>
      </w:tr>
      <w:tr w14:paraId="20DDA11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3A6AE9">
            <w:pPr>
              <w:widowControl/>
              <w:jc w:val="left"/>
              <w:rPr>
                <w:rFonts w:ascii="宋体" w:cs="宋体"/>
                <w:color w:val="000000"/>
                <w:kern w:val="0"/>
                <w:sz w:val="20"/>
                <w:szCs w:val="20"/>
              </w:rPr>
            </w:pPr>
          </w:p>
        </w:tc>
        <w:tc>
          <w:tcPr>
            <w:tcW w:w="1577" w:type="dxa"/>
            <w:noWrap w:val="0"/>
            <w:vAlign w:val="top"/>
          </w:tcPr>
          <w:p w14:paraId="717DBE94">
            <w:pPr>
              <w:widowControl/>
              <w:jc w:val="left"/>
              <w:rPr>
                <w:rFonts w:eastAsia="Times New Roman"/>
                <w:color w:val="000000"/>
                <w:kern w:val="0"/>
                <w:sz w:val="20"/>
                <w:szCs w:val="20"/>
              </w:rPr>
            </w:pPr>
          </w:p>
        </w:tc>
        <w:tc>
          <w:tcPr>
            <w:tcW w:w="821" w:type="dxa"/>
            <w:noWrap w:val="0"/>
            <w:vAlign w:val="top"/>
          </w:tcPr>
          <w:p w14:paraId="2171D4F6">
            <w:pPr>
              <w:widowControl/>
              <w:jc w:val="left"/>
              <w:rPr>
                <w:rFonts w:eastAsia="Times New Roman"/>
                <w:color w:val="000000"/>
                <w:kern w:val="0"/>
                <w:sz w:val="20"/>
                <w:szCs w:val="20"/>
              </w:rPr>
            </w:pPr>
          </w:p>
        </w:tc>
        <w:tc>
          <w:tcPr>
            <w:tcW w:w="1750" w:type="dxa"/>
            <w:noWrap w:val="0"/>
            <w:vAlign w:val="top"/>
          </w:tcPr>
          <w:p w14:paraId="0AAFAB2B">
            <w:pPr>
              <w:widowControl/>
              <w:jc w:val="left"/>
              <w:rPr>
                <w:rFonts w:eastAsia="Times New Roman"/>
                <w:color w:val="000000"/>
                <w:kern w:val="0"/>
                <w:sz w:val="20"/>
                <w:szCs w:val="20"/>
              </w:rPr>
            </w:pPr>
          </w:p>
        </w:tc>
        <w:tc>
          <w:tcPr>
            <w:tcW w:w="4318" w:type="dxa"/>
            <w:noWrap w:val="0"/>
            <w:vAlign w:val="top"/>
          </w:tcPr>
          <w:p w14:paraId="39D40B2D">
            <w:pPr>
              <w:widowControl/>
              <w:jc w:val="left"/>
              <w:rPr>
                <w:rFonts w:ascii="宋体" w:cs="宋体"/>
                <w:color w:val="000000"/>
                <w:kern w:val="0"/>
                <w:sz w:val="20"/>
                <w:szCs w:val="20"/>
              </w:rPr>
            </w:pPr>
            <w:r>
              <w:rPr>
                <w:rFonts w:hint="eastAsia" w:ascii="宋体" w:hAnsi="宋体" w:cs="宋体"/>
                <w:color w:val="000000"/>
                <w:kern w:val="0"/>
                <w:sz w:val="20"/>
                <w:szCs w:val="20"/>
              </w:rPr>
              <w:t>碳纤维预制体（用于航空、航天、风力发电等）</w:t>
            </w:r>
          </w:p>
        </w:tc>
      </w:tr>
      <w:tr w14:paraId="7DDF1A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D5DC5B6">
            <w:pPr>
              <w:widowControl/>
              <w:jc w:val="left"/>
              <w:rPr>
                <w:rFonts w:ascii="宋体" w:cs="宋体"/>
                <w:color w:val="000000"/>
                <w:kern w:val="0"/>
                <w:sz w:val="20"/>
                <w:szCs w:val="20"/>
              </w:rPr>
            </w:pPr>
            <w:r>
              <w:rPr>
                <w:rFonts w:ascii="宋体" w:hAnsi="宋体" w:cs="宋体"/>
                <w:color w:val="000000"/>
                <w:kern w:val="0"/>
                <w:sz w:val="20"/>
                <w:szCs w:val="20"/>
              </w:rPr>
              <w:t>3.5.1.3</w:t>
            </w:r>
          </w:p>
        </w:tc>
        <w:tc>
          <w:tcPr>
            <w:tcW w:w="1577" w:type="dxa"/>
            <w:noWrap w:val="0"/>
            <w:vAlign w:val="top"/>
          </w:tcPr>
          <w:p w14:paraId="0B8179FD">
            <w:pPr>
              <w:widowControl/>
              <w:jc w:val="left"/>
              <w:rPr>
                <w:rFonts w:ascii="宋体" w:cs="宋体"/>
                <w:color w:val="000000"/>
                <w:kern w:val="0"/>
                <w:sz w:val="20"/>
                <w:szCs w:val="20"/>
              </w:rPr>
            </w:pPr>
            <w:r>
              <w:rPr>
                <w:rFonts w:hint="eastAsia" w:ascii="宋体" w:hAnsi="宋体" w:cs="宋体"/>
                <w:color w:val="000000"/>
                <w:kern w:val="0"/>
                <w:sz w:val="20"/>
                <w:szCs w:val="20"/>
              </w:rPr>
              <w:t>石墨纤维制造</w:t>
            </w:r>
          </w:p>
        </w:tc>
        <w:tc>
          <w:tcPr>
            <w:tcW w:w="821" w:type="dxa"/>
            <w:noWrap w:val="0"/>
            <w:vAlign w:val="top"/>
          </w:tcPr>
          <w:p w14:paraId="09B3D5E0">
            <w:pPr>
              <w:widowControl/>
              <w:jc w:val="left"/>
              <w:rPr>
                <w:rFonts w:ascii="宋体" w:cs="宋体"/>
                <w:color w:val="000000"/>
                <w:kern w:val="0"/>
                <w:sz w:val="20"/>
                <w:szCs w:val="20"/>
              </w:rPr>
            </w:pPr>
            <w:r>
              <w:rPr>
                <w:rFonts w:ascii="宋体" w:hAnsi="宋体" w:cs="宋体"/>
                <w:color w:val="000000"/>
                <w:kern w:val="0"/>
                <w:sz w:val="20"/>
                <w:szCs w:val="20"/>
              </w:rPr>
              <w:t>3091*</w:t>
            </w:r>
          </w:p>
        </w:tc>
        <w:tc>
          <w:tcPr>
            <w:tcW w:w="1750" w:type="dxa"/>
            <w:noWrap w:val="0"/>
            <w:vAlign w:val="top"/>
          </w:tcPr>
          <w:p w14:paraId="172046B7">
            <w:pPr>
              <w:widowControl/>
              <w:jc w:val="left"/>
              <w:rPr>
                <w:rFonts w:ascii="宋体" w:cs="宋体"/>
                <w:color w:val="000000"/>
                <w:kern w:val="0"/>
                <w:sz w:val="20"/>
                <w:szCs w:val="20"/>
              </w:rPr>
            </w:pPr>
            <w:r>
              <w:rPr>
                <w:rFonts w:hint="eastAsia" w:ascii="宋体" w:hAnsi="宋体" w:cs="宋体"/>
                <w:color w:val="000000"/>
                <w:kern w:val="0"/>
                <w:sz w:val="20"/>
                <w:szCs w:val="20"/>
              </w:rPr>
              <w:t>石墨及碳素制品制造</w:t>
            </w:r>
          </w:p>
        </w:tc>
        <w:tc>
          <w:tcPr>
            <w:tcW w:w="4318" w:type="dxa"/>
            <w:noWrap w:val="0"/>
            <w:vAlign w:val="top"/>
          </w:tcPr>
          <w:p w14:paraId="723DF7BE">
            <w:pPr>
              <w:widowControl/>
              <w:jc w:val="left"/>
              <w:rPr>
                <w:rFonts w:ascii="宋体" w:cs="宋体"/>
                <w:color w:val="000000"/>
                <w:kern w:val="0"/>
                <w:sz w:val="20"/>
                <w:szCs w:val="20"/>
              </w:rPr>
            </w:pPr>
            <w:r>
              <w:rPr>
                <w:rFonts w:hint="eastAsia" w:ascii="宋体" w:hAnsi="宋体" w:cs="宋体"/>
                <w:color w:val="000000"/>
                <w:kern w:val="0"/>
                <w:sz w:val="20"/>
                <w:szCs w:val="20"/>
              </w:rPr>
              <w:t>石墨纤维（模量不低于</w:t>
            </w:r>
            <w:r>
              <w:rPr>
                <w:rFonts w:ascii="宋体" w:hAnsi="宋体" w:cs="宋体"/>
                <w:color w:val="000000"/>
                <w:kern w:val="0"/>
                <w:sz w:val="20"/>
                <w:szCs w:val="20"/>
              </w:rPr>
              <w:t>600GPa</w:t>
            </w:r>
            <w:r>
              <w:rPr>
                <w:rFonts w:hint="eastAsia" w:ascii="宋体" w:hAnsi="宋体" w:cs="宋体"/>
                <w:color w:val="000000"/>
                <w:kern w:val="0"/>
                <w:sz w:val="20"/>
                <w:szCs w:val="20"/>
              </w:rPr>
              <w:t>且强度大于</w:t>
            </w:r>
            <w:r>
              <w:rPr>
                <w:rFonts w:ascii="宋体" w:hAnsi="宋体" w:cs="宋体"/>
                <w:color w:val="000000"/>
                <w:kern w:val="0"/>
                <w:sz w:val="20"/>
                <w:szCs w:val="20"/>
              </w:rPr>
              <w:t>3.0GPa</w:t>
            </w:r>
            <w:r>
              <w:rPr>
                <w:rFonts w:hint="eastAsia" w:ascii="宋体" w:hAnsi="宋体" w:cs="宋体"/>
                <w:color w:val="000000"/>
                <w:kern w:val="0"/>
                <w:sz w:val="20"/>
                <w:szCs w:val="20"/>
              </w:rPr>
              <w:t>）</w:t>
            </w:r>
          </w:p>
        </w:tc>
      </w:tr>
      <w:tr w14:paraId="13D516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7DCD69A">
            <w:pPr>
              <w:widowControl/>
              <w:jc w:val="left"/>
              <w:rPr>
                <w:rFonts w:ascii="宋体" w:cs="宋体"/>
                <w:color w:val="000000"/>
                <w:kern w:val="0"/>
                <w:sz w:val="20"/>
                <w:szCs w:val="20"/>
              </w:rPr>
            </w:pPr>
            <w:r>
              <w:rPr>
                <w:rFonts w:ascii="宋体" w:hAnsi="宋体" w:cs="宋体"/>
                <w:color w:val="000000"/>
                <w:kern w:val="0"/>
                <w:sz w:val="20"/>
                <w:szCs w:val="20"/>
              </w:rPr>
              <w:t>3.5.1.4</w:t>
            </w:r>
          </w:p>
        </w:tc>
        <w:tc>
          <w:tcPr>
            <w:tcW w:w="1577" w:type="dxa"/>
            <w:noWrap w:val="0"/>
            <w:vAlign w:val="top"/>
          </w:tcPr>
          <w:p w14:paraId="739A1F9F">
            <w:pPr>
              <w:widowControl/>
              <w:jc w:val="left"/>
              <w:rPr>
                <w:rFonts w:ascii="宋体" w:cs="宋体"/>
                <w:color w:val="000000"/>
                <w:kern w:val="0"/>
                <w:sz w:val="20"/>
                <w:szCs w:val="20"/>
              </w:rPr>
            </w:pPr>
            <w:r>
              <w:rPr>
                <w:rFonts w:hint="eastAsia" w:ascii="宋体" w:hAnsi="宋体" w:cs="宋体"/>
                <w:color w:val="000000"/>
                <w:kern w:val="0"/>
                <w:sz w:val="20"/>
                <w:szCs w:val="20"/>
              </w:rPr>
              <w:t>陶瓷纤维及制品制造</w:t>
            </w:r>
          </w:p>
        </w:tc>
        <w:tc>
          <w:tcPr>
            <w:tcW w:w="821" w:type="dxa"/>
            <w:noWrap w:val="0"/>
            <w:vAlign w:val="top"/>
          </w:tcPr>
          <w:p w14:paraId="2EEBC3E2">
            <w:pPr>
              <w:widowControl/>
              <w:jc w:val="left"/>
              <w:rPr>
                <w:rFonts w:ascii="宋体" w:cs="宋体"/>
                <w:color w:val="000000"/>
                <w:kern w:val="0"/>
                <w:sz w:val="20"/>
                <w:szCs w:val="20"/>
              </w:rPr>
            </w:pPr>
            <w:r>
              <w:rPr>
                <w:rFonts w:ascii="宋体" w:hAnsi="宋体" w:cs="宋体"/>
                <w:color w:val="000000"/>
                <w:kern w:val="0"/>
                <w:sz w:val="20"/>
                <w:szCs w:val="20"/>
              </w:rPr>
              <w:t>2659*</w:t>
            </w:r>
          </w:p>
        </w:tc>
        <w:tc>
          <w:tcPr>
            <w:tcW w:w="1750" w:type="dxa"/>
            <w:noWrap w:val="0"/>
            <w:vAlign w:val="top"/>
          </w:tcPr>
          <w:p w14:paraId="357DAC33">
            <w:pPr>
              <w:widowControl/>
              <w:jc w:val="left"/>
              <w:rPr>
                <w:rFonts w:ascii="宋体" w:cs="宋体"/>
                <w:color w:val="000000"/>
                <w:kern w:val="0"/>
                <w:sz w:val="20"/>
                <w:szCs w:val="20"/>
              </w:rPr>
            </w:pPr>
            <w:r>
              <w:rPr>
                <w:rFonts w:hint="eastAsia" w:ascii="宋体" w:hAnsi="宋体" w:cs="宋体"/>
                <w:color w:val="000000"/>
                <w:kern w:val="0"/>
                <w:sz w:val="20"/>
                <w:szCs w:val="20"/>
              </w:rPr>
              <w:t>其他合成材料制造</w:t>
            </w:r>
          </w:p>
        </w:tc>
        <w:tc>
          <w:tcPr>
            <w:tcW w:w="4318" w:type="dxa"/>
            <w:noWrap w:val="0"/>
            <w:vAlign w:val="top"/>
          </w:tcPr>
          <w:p w14:paraId="4DEAA6BD">
            <w:pPr>
              <w:widowControl/>
              <w:jc w:val="left"/>
              <w:rPr>
                <w:rFonts w:ascii="宋体" w:cs="宋体"/>
                <w:color w:val="000000"/>
                <w:kern w:val="0"/>
                <w:sz w:val="20"/>
                <w:szCs w:val="20"/>
              </w:rPr>
            </w:pPr>
            <w:r>
              <w:rPr>
                <w:rFonts w:hint="eastAsia" w:ascii="宋体" w:hAnsi="宋体" w:cs="宋体"/>
                <w:color w:val="000000"/>
                <w:kern w:val="0"/>
                <w:sz w:val="20"/>
                <w:szCs w:val="20"/>
              </w:rPr>
              <w:t>氧化物陶瓷纤维（包括莫来石、氧化铝、氧化锆等连续纤维）</w:t>
            </w:r>
          </w:p>
        </w:tc>
      </w:tr>
      <w:tr w14:paraId="00B72A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5DE1FD">
            <w:pPr>
              <w:widowControl/>
              <w:jc w:val="left"/>
              <w:rPr>
                <w:rFonts w:ascii="宋体" w:cs="宋体"/>
                <w:color w:val="000000"/>
                <w:kern w:val="0"/>
                <w:sz w:val="20"/>
                <w:szCs w:val="20"/>
              </w:rPr>
            </w:pPr>
          </w:p>
        </w:tc>
        <w:tc>
          <w:tcPr>
            <w:tcW w:w="1577" w:type="dxa"/>
            <w:noWrap w:val="0"/>
            <w:vAlign w:val="top"/>
          </w:tcPr>
          <w:p w14:paraId="297BEB89">
            <w:pPr>
              <w:widowControl/>
              <w:jc w:val="left"/>
              <w:rPr>
                <w:rFonts w:eastAsia="Times New Roman"/>
                <w:color w:val="000000"/>
                <w:kern w:val="0"/>
                <w:sz w:val="20"/>
                <w:szCs w:val="20"/>
              </w:rPr>
            </w:pPr>
          </w:p>
        </w:tc>
        <w:tc>
          <w:tcPr>
            <w:tcW w:w="821" w:type="dxa"/>
            <w:noWrap w:val="0"/>
            <w:vAlign w:val="top"/>
          </w:tcPr>
          <w:p w14:paraId="0F25320F">
            <w:pPr>
              <w:widowControl/>
              <w:jc w:val="left"/>
              <w:rPr>
                <w:rFonts w:eastAsia="Times New Roman"/>
                <w:color w:val="000000"/>
                <w:kern w:val="0"/>
                <w:sz w:val="20"/>
                <w:szCs w:val="20"/>
              </w:rPr>
            </w:pPr>
          </w:p>
        </w:tc>
        <w:tc>
          <w:tcPr>
            <w:tcW w:w="1750" w:type="dxa"/>
            <w:noWrap w:val="0"/>
            <w:vAlign w:val="top"/>
          </w:tcPr>
          <w:p w14:paraId="782A5491">
            <w:pPr>
              <w:widowControl/>
              <w:jc w:val="left"/>
              <w:rPr>
                <w:rFonts w:eastAsia="Times New Roman"/>
                <w:color w:val="000000"/>
                <w:kern w:val="0"/>
                <w:sz w:val="20"/>
                <w:szCs w:val="20"/>
              </w:rPr>
            </w:pPr>
          </w:p>
        </w:tc>
        <w:tc>
          <w:tcPr>
            <w:tcW w:w="4318" w:type="dxa"/>
            <w:noWrap w:val="0"/>
            <w:vAlign w:val="top"/>
          </w:tcPr>
          <w:p w14:paraId="20B13634">
            <w:pPr>
              <w:widowControl/>
              <w:jc w:val="left"/>
              <w:rPr>
                <w:rFonts w:ascii="宋体" w:cs="宋体"/>
                <w:color w:val="000000"/>
                <w:kern w:val="0"/>
                <w:sz w:val="20"/>
                <w:szCs w:val="20"/>
              </w:rPr>
            </w:pPr>
            <w:r>
              <w:rPr>
                <w:rFonts w:hint="eastAsia" w:ascii="宋体" w:hAnsi="宋体" w:cs="宋体"/>
                <w:color w:val="000000"/>
                <w:kern w:val="0"/>
                <w:sz w:val="20"/>
                <w:szCs w:val="20"/>
              </w:rPr>
              <w:t>非氧化物陶瓷纤维</w:t>
            </w:r>
          </w:p>
        </w:tc>
      </w:tr>
      <w:tr w14:paraId="690A47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41CBB411">
            <w:pPr>
              <w:widowControl/>
              <w:jc w:val="left"/>
              <w:rPr>
                <w:rFonts w:ascii="宋体" w:cs="宋体"/>
                <w:color w:val="000000"/>
                <w:kern w:val="0"/>
                <w:sz w:val="20"/>
                <w:szCs w:val="20"/>
              </w:rPr>
            </w:pPr>
          </w:p>
        </w:tc>
        <w:tc>
          <w:tcPr>
            <w:tcW w:w="1577" w:type="dxa"/>
            <w:noWrap w:val="0"/>
            <w:vAlign w:val="top"/>
          </w:tcPr>
          <w:p w14:paraId="3B63DF40">
            <w:pPr>
              <w:widowControl/>
              <w:jc w:val="left"/>
              <w:rPr>
                <w:rFonts w:eastAsia="Times New Roman"/>
                <w:color w:val="000000"/>
                <w:kern w:val="0"/>
                <w:sz w:val="20"/>
                <w:szCs w:val="20"/>
              </w:rPr>
            </w:pPr>
          </w:p>
        </w:tc>
        <w:tc>
          <w:tcPr>
            <w:tcW w:w="821" w:type="dxa"/>
            <w:noWrap w:val="0"/>
            <w:vAlign w:val="top"/>
          </w:tcPr>
          <w:p w14:paraId="365B33DC">
            <w:pPr>
              <w:widowControl/>
              <w:jc w:val="left"/>
              <w:rPr>
                <w:rFonts w:eastAsia="Times New Roman"/>
                <w:color w:val="000000"/>
                <w:kern w:val="0"/>
                <w:sz w:val="20"/>
                <w:szCs w:val="20"/>
              </w:rPr>
            </w:pPr>
          </w:p>
        </w:tc>
        <w:tc>
          <w:tcPr>
            <w:tcW w:w="1750" w:type="dxa"/>
            <w:noWrap w:val="0"/>
            <w:vAlign w:val="top"/>
          </w:tcPr>
          <w:p w14:paraId="6736A0DE">
            <w:pPr>
              <w:widowControl/>
              <w:jc w:val="left"/>
              <w:rPr>
                <w:rFonts w:eastAsia="Times New Roman"/>
                <w:color w:val="000000"/>
                <w:kern w:val="0"/>
                <w:sz w:val="20"/>
                <w:szCs w:val="20"/>
              </w:rPr>
            </w:pPr>
          </w:p>
        </w:tc>
        <w:tc>
          <w:tcPr>
            <w:tcW w:w="4318" w:type="dxa"/>
            <w:noWrap w:val="0"/>
            <w:vAlign w:val="top"/>
          </w:tcPr>
          <w:p w14:paraId="06BD47C1">
            <w:pPr>
              <w:widowControl/>
              <w:jc w:val="left"/>
              <w:rPr>
                <w:rFonts w:ascii="宋体" w:cs="宋体"/>
                <w:color w:val="000000"/>
                <w:kern w:val="0"/>
                <w:sz w:val="20"/>
                <w:szCs w:val="20"/>
              </w:rPr>
            </w:pPr>
            <w:r>
              <w:rPr>
                <w:rFonts w:hint="eastAsia" w:ascii="宋体" w:hAnsi="宋体" w:cs="宋体"/>
                <w:color w:val="000000"/>
                <w:kern w:val="0"/>
                <w:sz w:val="20"/>
                <w:szCs w:val="20"/>
              </w:rPr>
              <w:t>碳化硅纤维及其织物（主要用于航空发动机、燃气轮机、航天、核电等领域，如</w:t>
            </w:r>
            <w:r>
              <w:rPr>
                <w:rFonts w:ascii="宋体" w:hAnsi="宋体" w:cs="宋体"/>
                <w:color w:val="000000"/>
                <w:kern w:val="0"/>
                <w:sz w:val="20"/>
                <w:szCs w:val="20"/>
              </w:rPr>
              <w:t>Hi-Nicalon</w:t>
            </w:r>
            <w:r>
              <w:rPr>
                <w:rFonts w:hint="eastAsia" w:ascii="宋体" w:hAnsi="宋体" w:cs="宋体"/>
                <w:color w:val="000000"/>
                <w:kern w:val="0"/>
                <w:sz w:val="20"/>
                <w:szCs w:val="20"/>
              </w:rPr>
              <w:t>级、</w:t>
            </w:r>
            <w:r>
              <w:rPr>
                <w:rFonts w:ascii="宋体" w:hAnsi="宋体" w:cs="宋体"/>
                <w:color w:val="000000"/>
                <w:kern w:val="0"/>
                <w:sz w:val="20"/>
                <w:szCs w:val="20"/>
              </w:rPr>
              <w:t>Hi-Nicalon S</w:t>
            </w:r>
            <w:r>
              <w:rPr>
                <w:rFonts w:hint="eastAsia" w:ascii="宋体" w:hAnsi="宋体" w:cs="宋体"/>
                <w:color w:val="000000"/>
                <w:kern w:val="0"/>
                <w:sz w:val="20"/>
                <w:szCs w:val="20"/>
              </w:rPr>
              <w:t>级）</w:t>
            </w:r>
          </w:p>
        </w:tc>
      </w:tr>
      <w:tr w14:paraId="14AF02C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52F0C6">
            <w:pPr>
              <w:widowControl/>
              <w:jc w:val="left"/>
              <w:rPr>
                <w:rFonts w:ascii="宋体" w:cs="宋体"/>
                <w:color w:val="000000"/>
                <w:kern w:val="0"/>
                <w:sz w:val="20"/>
                <w:szCs w:val="20"/>
              </w:rPr>
            </w:pPr>
            <w:r>
              <w:rPr>
                <w:rFonts w:ascii="宋体" w:hAnsi="宋体" w:cs="宋体"/>
                <w:color w:val="000000"/>
                <w:kern w:val="0"/>
                <w:sz w:val="20"/>
                <w:szCs w:val="20"/>
              </w:rPr>
              <w:t>3.5.1.5</w:t>
            </w:r>
          </w:p>
        </w:tc>
        <w:tc>
          <w:tcPr>
            <w:tcW w:w="1577" w:type="dxa"/>
            <w:noWrap w:val="0"/>
            <w:vAlign w:val="top"/>
          </w:tcPr>
          <w:p w14:paraId="066B18E5">
            <w:pPr>
              <w:widowControl/>
              <w:jc w:val="left"/>
              <w:rPr>
                <w:rFonts w:ascii="宋体" w:cs="宋体"/>
                <w:color w:val="000000"/>
                <w:kern w:val="0"/>
                <w:sz w:val="20"/>
                <w:szCs w:val="20"/>
              </w:rPr>
            </w:pPr>
            <w:r>
              <w:rPr>
                <w:rFonts w:hint="eastAsia" w:ascii="宋体" w:hAnsi="宋体" w:cs="宋体"/>
                <w:color w:val="000000"/>
                <w:kern w:val="0"/>
                <w:sz w:val="20"/>
                <w:szCs w:val="20"/>
              </w:rPr>
              <w:t>有机纤维制造</w:t>
            </w:r>
          </w:p>
        </w:tc>
        <w:tc>
          <w:tcPr>
            <w:tcW w:w="821" w:type="dxa"/>
            <w:noWrap w:val="0"/>
            <w:vAlign w:val="top"/>
          </w:tcPr>
          <w:p w14:paraId="7F23BA10">
            <w:pPr>
              <w:widowControl/>
              <w:jc w:val="left"/>
              <w:rPr>
                <w:rFonts w:ascii="宋体" w:cs="宋体"/>
                <w:color w:val="000000"/>
                <w:kern w:val="0"/>
                <w:sz w:val="20"/>
                <w:szCs w:val="20"/>
              </w:rPr>
            </w:pPr>
            <w:r>
              <w:rPr>
                <w:rFonts w:ascii="宋体" w:hAnsi="宋体" w:cs="宋体"/>
                <w:color w:val="000000"/>
                <w:kern w:val="0"/>
                <w:sz w:val="20"/>
                <w:szCs w:val="20"/>
              </w:rPr>
              <w:t>2821*</w:t>
            </w:r>
          </w:p>
        </w:tc>
        <w:tc>
          <w:tcPr>
            <w:tcW w:w="1750" w:type="dxa"/>
            <w:noWrap w:val="0"/>
            <w:vAlign w:val="top"/>
          </w:tcPr>
          <w:p w14:paraId="2D84F43E">
            <w:pPr>
              <w:widowControl/>
              <w:jc w:val="left"/>
              <w:rPr>
                <w:rFonts w:ascii="宋体" w:cs="宋体"/>
                <w:color w:val="000000"/>
                <w:kern w:val="0"/>
                <w:sz w:val="20"/>
                <w:szCs w:val="20"/>
              </w:rPr>
            </w:pPr>
            <w:r>
              <w:rPr>
                <w:rFonts w:hint="eastAsia" w:ascii="宋体" w:hAnsi="宋体" w:cs="宋体"/>
                <w:color w:val="000000"/>
                <w:kern w:val="0"/>
                <w:sz w:val="20"/>
                <w:szCs w:val="20"/>
              </w:rPr>
              <w:t>锦纶纤维制造</w:t>
            </w:r>
          </w:p>
        </w:tc>
        <w:tc>
          <w:tcPr>
            <w:tcW w:w="4318" w:type="dxa"/>
            <w:noWrap w:val="0"/>
            <w:vAlign w:val="top"/>
          </w:tcPr>
          <w:p w14:paraId="1788C805">
            <w:pPr>
              <w:widowControl/>
              <w:jc w:val="left"/>
              <w:rPr>
                <w:rFonts w:ascii="宋体" w:cs="宋体"/>
                <w:color w:val="000000"/>
                <w:kern w:val="0"/>
                <w:sz w:val="20"/>
                <w:szCs w:val="20"/>
              </w:rPr>
            </w:pPr>
            <w:r>
              <w:rPr>
                <w:rFonts w:hint="eastAsia" w:ascii="宋体" w:hAnsi="宋体" w:cs="宋体"/>
                <w:color w:val="000000"/>
                <w:kern w:val="0"/>
                <w:sz w:val="20"/>
                <w:szCs w:val="20"/>
              </w:rPr>
              <w:t>高性能锦纶</w:t>
            </w:r>
          </w:p>
        </w:tc>
      </w:tr>
      <w:tr w14:paraId="13DFB1D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8448DA">
            <w:pPr>
              <w:widowControl/>
              <w:jc w:val="left"/>
              <w:rPr>
                <w:rFonts w:ascii="宋体" w:cs="宋体"/>
                <w:color w:val="000000"/>
                <w:kern w:val="0"/>
                <w:sz w:val="20"/>
                <w:szCs w:val="20"/>
              </w:rPr>
            </w:pPr>
          </w:p>
        </w:tc>
        <w:tc>
          <w:tcPr>
            <w:tcW w:w="1577" w:type="dxa"/>
            <w:noWrap w:val="0"/>
            <w:vAlign w:val="top"/>
          </w:tcPr>
          <w:p w14:paraId="2092F24C">
            <w:pPr>
              <w:widowControl/>
              <w:jc w:val="left"/>
              <w:rPr>
                <w:rFonts w:eastAsia="Times New Roman"/>
                <w:color w:val="000000"/>
                <w:kern w:val="0"/>
                <w:sz w:val="20"/>
                <w:szCs w:val="20"/>
              </w:rPr>
            </w:pPr>
          </w:p>
        </w:tc>
        <w:tc>
          <w:tcPr>
            <w:tcW w:w="821" w:type="dxa"/>
            <w:noWrap w:val="0"/>
            <w:vAlign w:val="top"/>
          </w:tcPr>
          <w:p w14:paraId="24F57461">
            <w:pPr>
              <w:widowControl/>
              <w:jc w:val="left"/>
              <w:rPr>
                <w:rFonts w:ascii="宋体" w:cs="宋体"/>
                <w:color w:val="000000"/>
                <w:kern w:val="0"/>
                <w:sz w:val="20"/>
                <w:szCs w:val="20"/>
              </w:rPr>
            </w:pPr>
            <w:r>
              <w:rPr>
                <w:rFonts w:ascii="宋体" w:hAnsi="宋体" w:cs="宋体"/>
                <w:color w:val="000000"/>
                <w:kern w:val="0"/>
                <w:sz w:val="20"/>
                <w:szCs w:val="20"/>
              </w:rPr>
              <w:t>2822*</w:t>
            </w:r>
          </w:p>
        </w:tc>
        <w:tc>
          <w:tcPr>
            <w:tcW w:w="1750" w:type="dxa"/>
            <w:noWrap w:val="0"/>
            <w:vAlign w:val="top"/>
          </w:tcPr>
          <w:p w14:paraId="1EBA9BB4">
            <w:pPr>
              <w:widowControl/>
              <w:jc w:val="left"/>
              <w:rPr>
                <w:rFonts w:ascii="宋体" w:cs="宋体"/>
                <w:color w:val="000000"/>
                <w:kern w:val="0"/>
                <w:sz w:val="20"/>
                <w:szCs w:val="20"/>
              </w:rPr>
            </w:pPr>
            <w:r>
              <w:rPr>
                <w:rFonts w:hint="eastAsia" w:ascii="宋体" w:hAnsi="宋体" w:cs="宋体"/>
                <w:color w:val="000000"/>
                <w:kern w:val="0"/>
                <w:sz w:val="20"/>
                <w:szCs w:val="20"/>
              </w:rPr>
              <w:t>涤纶纤维制造</w:t>
            </w:r>
          </w:p>
        </w:tc>
        <w:tc>
          <w:tcPr>
            <w:tcW w:w="4318" w:type="dxa"/>
            <w:noWrap w:val="0"/>
            <w:vAlign w:val="top"/>
          </w:tcPr>
          <w:p w14:paraId="77A634AD">
            <w:pPr>
              <w:widowControl/>
              <w:jc w:val="left"/>
              <w:rPr>
                <w:rFonts w:ascii="宋体" w:cs="宋体"/>
                <w:color w:val="000000"/>
                <w:kern w:val="0"/>
                <w:sz w:val="20"/>
                <w:szCs w:val="20"/>
              </w:rPr>
            </w:pPr>
            <w:r>
              <w:rPr>
                <w:rFonts w:hint="eastAsia" w:ascii="宋体" w:hAnsi="宋体" w:cs="宋体"/>
                <w:color w:val="000000"/>
                <w:kern w:val="0"/>
                <w:sz w:val="20"/>
                <w:szCs w:val="20"/>
              </w:rPr>
              <w:t>高性能涤纶</w:t>
            </w:r>
          </w:p>
        </w:tc>
      </w:tr>
      <w:tr w14:paraId="7153435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A96D8C">
            <w:pPr>
              <w:widowControl/>
              <w:jc w:val="left"/>
              <w:rPr>
                <w:rFonts w:ascii="宋体" w:cs="宋体"/>
                <w:color w:val="000000"/>
                <w:kern w:val="0"/>
                <w:sz w:val="20"/>
                <w:szCs w:val="20"/>
              </w:rPr>
            </w:pPr>
          </w:p>
        </w:tc>
        <w:tc>
          <w:tcPr>
            <w:tcW w:w="1577" w:type="dxa"/>
            <w:noWrap w:val="0"/>
            <w:vAlign w:val="top"/>
          </w:tcPr>
          <w:p w14:paraId="0127B8F6">
            <w:pPr>
              <w:widowControl/>
              <w:jc w:val="left"/>
              <w:rPr>
                <w:rFonts w:eastAsia="Times New Roman"/>
                <w:color w:val="000000"/>
                <w:kern w:val="0"/>
                <w:sz w:val="20"/>
                <w:szCs w:val="20"/>
              </w:rPr>
            </w:pPr>
          </w:p>
        </w:tc>
        <w:tc>
          <w:tcPr>
            <w:tcW w:w="821" w:type="dxa"/>
            <w:noWrap w:val="0"/>
            <w:vAlign w:val="top"/>
          </w:tcPr>
          <w:p w14:paraId="7751D816">
            <w:pPr>
              <w:widowControl/>
              <w:jc w:val="left"/>
              <w:rPr>
                <w:rFonts w:ascii="宋体" w:cs="宋体"/>
                <w:color w:val="000000"/>
                <w:kern w:val="0"/>
                <w:sz w:val="20"/>
                <w:szCs w:val="20"/>
              </w:rPr>
            </w:pPr>
            <w:r>
              <w:rPr>
                <w:rFonts w:ascii="宋体" w:hAnsi="宋体" w:cs="宋体"/>
                <w:color w:val="000000"/>
                <w:kern w:val="0"/>
                <w:sz w:val="20"/>
                <w:szCs w:val="20"/>
              </w:rPr>
              <w:t>2823*</w:t>
            </w:r>
          </w:p>
        </w:tc>
        <w:tc>
          <w:tcPr>
            <w:tcW w:w="1750" w:type="dxa"/>
            <w:noWrap w:val="0"/>
            <w:vAlign w:val="top"/>
          </w:tcPr>
          <w:p w14:paraId="1E3C4034">
            <w:pPr>
              <w:widowControl/>
              <w:jc w:val="left"/>
              <w:rPr>
                <w:rFonts w:ascii="宋体" w:cs="宋体"/>
                <w:color w:val="000000"/>
                <w:kern w:val="0"/>
                <w:sz w:val="20"/>
                <w:szCs w:val="20"/>
              </w:rPr>
            </w:pPr>
            <w:r>
              <w:rPr>
                <w:rFonts w:hint="eastAsia" w:ascii="宋体" w:hAnsi="宋体" w:cs="宋体"/>
                <w:color w:val="000000"/>
                <w:kern w:val="0"/>
                <w:sz w:val="20"/>
                <w:szCs w:val="20"/>
              </w:rPr>
              <w:t>腈纶纤维制造</w:t>
            </w:r>
          </w:p>
        </w:tc>
        <w:tc>
          <w:tcPr>
            <w:tcW w:w="4318" w:type="dxa"/>
            <w:noWrap w:val="0"/>
            <w:vAlign w:val="top"/>
          </w:tcPr>
          <w:p w14:paraId="1D3118E2">
            <w:pPr>
              <w:widowControl/>
              <w:jc w:val="left"/>
              <w:rPr>
                <w:rFonts w:ascii="宋体" w:cs="宋体"/>
                <w:color w:val="000000"/>
                <w:kern w:val="0"/>
                <w:sz w:val="20"/>
                <w:szCs w:val="20"/>
              </w:rPr>
            </w:pPr>
            <w:r>
              <w:rPr>
                <w:rFonts w:hint="eastAsia" w:ascii="宋体" w:hAnsi="宋体" w:cs="宋体"/>
                <w:color w:val="000000"/>
                <w:kern w:val="0"/>
                <w:sz w:val="20"/>
                <w:szCs w:val="20"/>
              </w:rPr>
              <w:t>高性能腈纶</w:t>
            </w:r>
          </w:p>
        </w:tc>
      </w:tr>
      <w:tr w14:paraId="68FE40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142964">
            <w:pPr>
              <w:widowControl/>
              <w:jc w:val="left"/>
              <w:rPr>
                <w:rFonts w:ascii="宋体" w:cs="宋体"/>
                <w:color w:val="000000"/>
                <w:kern w:val="0"/>
                <w:sz w:val="20"/>
                <w:szCs w:val="20"/>
              </w:rPr>
            </w:pPr>
          </w:p>
        </w:tc>
        <w:tc>
          <w:tcPr>
            <w:tcW w:w="1577" w:type="dxa"/>
            <w:noWrap w:val="0"/>
            <w:vAlign w:val="top"/>
          </w:tcPr>
          <w:p w14:paraId="61C18D14">
            <w:pPr>
              <w:widowControl/>
              <w:jc w:val="left"/>
              <w:rPr>
                <w:rFonts w:eastAsia="Times New Roman"/>
                <w:color w:val="000000"/>
                <w:kern w:val="0"/>
                <w:sz w:val="20"/>
                <w:szCs w:val="20"/>
              </w:rPr>
            </w:pPr>
          </w:p>
        </w:tc>
        <w:tc>
          <w:tcPr>
            <w:tcW w:w="821" w:type="dxa"/>
            <w:noWrap w:val="0"/>
            <w:vAlign w:val="top"/>
          </w:tcPr>
          <w:p w14:paraId="5ACE4709">
            <w:pPr>
              <w:widowControl/>
              <w:jc w:val="left"/>
              <w:rPr>
                <w:rFonts w:ascii="宋体" w:cs="宋体"/>
                <w:color w:val="000000"/>
                <w:kern w:val="0"/>
                <w:sz w:val="20"/>
                <w:szCs w:val="20"/>
              </w:rPr>
            </w:pPr>
            <w:r>
              <w:rPr>
                <w:rFonts w:ascii="宋体" w:hAnsi="宋体" w:cs="宋体"/>
                <w:color w:val="000000"/>
                <w:kern w:val="0"/>
                <w:sz w:val="20"/>
                <w:szCs w:val="20"/>
              </w:rPr>
              <w:t>2824*</w:t>
            </w:r>
          </w:p>
        </w:tc>
        <w:tc>
          <w:tcPr>
            <w:tcW w:w="1750" w:type="dxa"/>
            <w:noWrap w:val="0"/>
            <w:vAlign w:val="top"/>
          </w:tcPr>
          <w:p w14:paraId="0A7A13FC">
            <w:pPr>
              <w:widowControl/>
              <w:jc w:val="left"/>
              <w:rPr>
                <w:rFonts w:ascii="宋体" w:cs="宋体"/>
                <w:color w:val="000000"/>
                <w:kern w:val="0"/>
                <w:sz w:val="20"/>
                <w:szCs w:val="20"/>
              </w:rPr>
            </w:pPr>
            <w:r>
              <w:rPr>
                <w:rFonts w:hint="eastAsia" w:ascii="宋体" w:hAnsi="宋体" w:cs="宋体"/>
                <w:color w:val="000000"/>
                <w:kern w:val="0"/>
                <w:sz w:val="20"/>
                <w:szCs w:val="20"/>
              </w:rPr>
              <w:t>维纶纤维制造</w:t>
            </w:r>
          </w:p>
        </w:tc>
        <w:tc>
          <w:tcPr>
            <w:tcW w:w="4318" w:type="dxa"/>
            <w:noWrap w:val="0"/>
            <w:vAlign w:val="top"/>
          </w:tcPr>
          <w:p w14:paraId="24A27AB9">
            <w:pPr>
              <w:widowControl/>
              <w:jc w:val="left"/>
              <w:rPr>
                <w:rFonts w:ascii="宋体" w:cs="宋体"/>
                <w:color w:val="000000"/>
                <w:kern w:val="0"/>
                <w:sz w:val="20"/>
                <w:szCs w:val="20"/>
              </w:rPr>
            </w:pPr>
            <w:r>
              <w:rPr>
                <w:rFonts w:hint="eastAsia" w:ascii="宋体" w:hAnsi="宋体" w:cs="宋体"/>
                <w:color w:val="000000"/>
                <w:kern w:val="0"/>
                <w:sz w:val="20"/>
                <w:szCs w:val="20"/>
              </w:rPr>
              <w:t>高性能维纶</w:t>
            </w:r>
          </w:p>
        </w:tc>
      </w:tr>
      <w:tr w14:paraId="483077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4B03B6">
            <w:pPr>
              <w:widowControl/>
              <w:jc w:val="left"/>
              <w:rPr>
                <w:rFonts w:ascii="宋体" w:cs="宋体"/>
                <w:color w:val="000000"/>
                <w:kern w:val="0"/>
                <w:sz w:val="20"/>
                <w:szCs w:val="20"/>
              </w:rPr>
            </w:pPr>
          </w:p>
        </w:tc>
        <w:tc>
          <w:tcPr>
            <w:tcW w:w="1577" w:type="dxa"/>
            <w:noWrap w:val="0"/>
            <w:vAlign w:val="top"/>
          </w:tcPr>
          <w:p w14:paraId="298E6C2A">
            <w:pPr>
              <w:widowControl/>
              <w:jc w:val="left"/>
              <w:rPr>
                <w:rFonts w:eastAsia="Times New Roman"/>
                <w:color w:val="000000"/>
                <w:kern w:val="0"/>
                <w:sz w:val="20"/>
                <w:szCs w:val="20"/>
              </w:rPr>
            </w:pPr>
          </w:p>
        </w:tc>
        <w:tc>
          <w:tcPr>
            <w:tcW w:w="821" w:type="dxa"/>
            <w:noWrap w:val="0"/>
            <w:vAlign w:val="top"/>
          </w:tcPr>
          <w:p w14:paraId="0FFF290A">
            <w:pPr>
              <w:widowControl/>
              <w:jc w:val="left"/>
              <w:rPr>
                <w:rFonts w:ascii="宋体" w:cs="宋体"/>
                <w:color w:val="000000"/>
                <w:kern w:val="0"/>
                <w:sz w:val="20"/>
                <w:szCs w:val="20"/>
              </w:rPr>
            </w:pPr>
            <w:r>
              <w:rPr>
                <w:rFonts w:ascii="宋体" w:hAnsi="宋体" w:cs="宋体"/>
                <w:color w:val="000000"/>
                <w:kern w:val="0"/>
                <w:sz w:val="20"/>
                <w:szCs w:val="20"/>
              </w:rPr>
              <w:t>2825*</w:t>
            </w:r>
          </w:p>
        </w:tc>
        <w:tc>
          <w:tcPr>
            <w:tcW w:w="1750" w:type="dxa"/>
            <w:noWrap w:val="0"/>
            <w:vAlign w:val="top"/>
          </w:tcPr>
          <w:p w14:paraId="62F68CF6">
            <w:pPr>
              <w:widowControl/>
              <w:jc w:val="left"/>
              <w:rPr>
                <w:rFonts w:ascii="宋体" w:cs="宋体"/>
                <w:color w:val="000000"/>
                <w:kern w:val="0"/>
                <w:sz w:val="20"/>
                <w:szCs w:val="20"/>
              </w:rPr>
            </w:pPr>
            <w:r>
              <w:rPr>
                <w:rFonts w:hint="eastAsia" w:ascii="宋体" w:hAnsi="宋体" w:cs="宋体"/>
                <w:color w:val="000000"/>
                <w:kern w:val="0"/>
                <w:sz w:val="20"/>
                <w:szCs w:val="20"/>
              </w:rPr>
              <w:t>丙纶纤维制造</w:t>
            </w:r>
          </w:p>
        </w:tc>
        <w:tc>
          <w:tcPr>
            <w:tcW w:w="4318" w:type="dxa"/>
            <w:noWrap w:val="0"/>
            <w:vAlign w:val="top"/>
          </w:tcPr>
          <w:p w14:paraId="6F9457D2">
            <w:pPr>
              <w:widowControl/>
              <w:jc w:val="left"/>
              <w:rPr>
                <w:rFonts w:ascii="宋体" w:cs="宋体"/>
                <w:color w:val="000000"/>
                <w:kern w:val="0"/>
                <w:sz w:val="20"/>
                <w:szCs w:val="20"/>
              </w:rPr>
            </w:pPr>
            <w:r>
              <w:rPr>
                <w:rFonts w:hint="eastAsia" w:ascii="宋体" w:hAnsi="宋体" w:cs="宋体"/>
                <w:color w:val="000000"/>
                <w:kern w:val="0"/>
                <w:sz w:val="20"/>
                <w:szCs w:val="20"/>
              </w:rPr>
              <w:t>高性能丙纶</w:t>
            </w:r>
          </w:p>
        </w:tc>
      </w:tr>
      <w:tr w14:paraId="71F7EB5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FF1B15">
            <w:pPr>
              <w:widowControl/>
              <w:jc w:val="left"/>
              <w:rPr>
                <w:rFonts w:ascii="宋体" w:cs="宋体"/>
                <w:color w:val="000000"/>
                <w:kern w:val="0"/>
                <w:sz w:val="20"/>
                <w:szCs w:val="20"/>
              </w:rPr>
            </w:pPr>
          </w:p>
        </w:tc>
        <w:tc>
          <w:tcPr>
            <w:tcW w:w="1577" w:type="dxa"/>
            <w:noWrap w:val="0"/>
            <w:vAlign w:val="top"/>
          </w:tcPr>
          <w:p w14:paraId="5760DD3D">
            <w:pPr>
              <w:widowControl/>
              <w:jc w:val="left"/>
              <w:rPr>
                <w:rFonts w:eastAsia="Times New Roman"/>
                <w:color w:val="000000"/>
                <w:kern w:val="0"/>
                <w:sz w:val="20"/>
                <w:szCs w:val="20"/>
              </w:rPr>
            </w:pPr>
          </w:p>
        </w:tc>
        <w:tc>
          <w:tcPr>
            <w:tcW w:w="821" w:type="dxa"/>
            <w:noWrap w:val="0"/>
            <w:vAlign w:val="top"/>
          </w:tcPr>
          <w:p w14:paraId="1D876165">
            <w:pPr>
              <w:widowControl/>
              <w:jc w:val="left"/>
              <w:rPr>
                <w:rFonts w:ascii="宋体" w:cs="宋体"/>
                <w:color w:val="000000"/>
                <w:kern w:val="0"/>
                <w:sz w:val="20"/>
                <w:szCs w:val="20"/>
              </w:rPr>
            </w:pPr>
            <w:r>
              <w:rPr>
                <w:rFonts w:ascii="宋体" w:hAnsi="宋体" w:cs="宋体"/>
                <w:color w:val="000000"/>
                <w:kern w:val="0"/>
                <w:sz w:val="20"/>
                <w:szCs w:val="20"/>
              </w:rPr>
              <w:t>2826*</w:t>
            </w:r>
          </w:p>
        </w:tc>
        <w:tc>
          <w:tcPr>
            <w:tcW w:w="1750" w:type="dxa"/>
            <w:noWrap w:val="0"/>
            <w:vAlign w:val="top"/>
          </w:tcPr>
          <w:p w14:paraId="74F2D529">
            <w:pPr>
              <w:widowControl/>
              <w:jc w:val="left"/>
              <w:rPr>
                <w:rFonts w:ascii="宋体" w:cs="宋体"/>
                <w:color w:val="000000"/>
                <w:kern w:val="0"/>
                <w:sz w:val="20"/>
                <w:szCs w:val="20"/>
              </w:rPr>
            </w:pPr>
            <w:r>
              <w:rPr>
                <w:rFonts w:hint="eastAsia" w:ascii="宋体" w:hAnsi="宋体" w:cs="宋体"/>
                <w:color w:val="000000"/>
                <w:kern w:val="0"/>
                <w:sz w:val="20"/>
                <w:szCs w:val="20"/>
              </w:rPr>
              <w:t>氨纶纤维制造</w:t>
            </w:r>
          </w:p>
        </w:tc>
        <w:tc>
          <w:tcPr>
            <w:tcW w:w="4318" w:type="dxa"/>
            <w:noWrap w:val="0"/>
            <w:vAlign w:val="top"/>
          </w:tcPr>
          <w:p w14:paraId="3F69DB07">
            <w:pPr>
              <w:widowControl/>
              <w:jc w:val="left"/>
              <w:rPr>
                <w:rFonts w:ascii="宋体" w:cs="宋体"/>
                <w:color w:val="000000"/>
                <w:kern w:val="0"/>
                <w:sz w:val="20"/>
                <w:szCs w:val="20"/>
              </w:rPr>
            </w:pPr>
            <w:r>
              <w:rPr>
                <w:rFonts w:hint="eastAsia" w:ascii="宋体" w:hAnsi="宋体" w:cs="宋体"/>
                <w:color w:val="000000"/>
                <w:kern w:val="0"/>
                <w:sz w:val="20"/>
                <w:szCs w:val="20"/>
              </w:rPr>
              <w:t>高性能氨纶</w:t>
            </w:r>
          </w:p>
        </w:tc>
      </w:tr>
      <w:tr w14:paraId="1CA8C07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076B77">
            <w:pPr>
              <w:widowControl/>
              <w:jc w:val="left"/>
              <w:rPr>
                <w:rFonts w:ascii="宋体" w:cs="宋体"/>
                <w:color w:val="000000"/>
                <w:kern w:val="0"/>
                <w:sz w:val="20"/>
                <w:szCs w:val="20"/>
              </w:rPr>
            </w:pPr>
          </w:p>
        </w:tc>
        <w:tc>
          <w:tcPr>
            <w:tcW w:w="1577" w:type="dxa"/>
            <w:noWrap w:val="0"/>
            <w:vAlign w:val="top"/>
          </w:tcPr>
          <w:p w14:paraId="0B15433D">
            <w:pPr>
              <w:widowControl/>
              <w:jc w:val="left"/>
              <w:rPr>
                <w:rFonts w:eastAsia="Times New Roman"/>
                <w:color w:val="000000"/>
                <w:kern w:val="0"/>
                <w:sz w:val="20"/>
                <w:szCs w:val="20"/>
              </w:rPr>
            </w:pPr>
          </w:p>
        </w:tc>
        <w:tc>
          <w:tcPr>
            <w:tcW w:w="821" w:type="dxa"/>
            <w:noWrap w:val="0"/>
            <w:vAlign w:val="top"/>
          </w:tcPr>
          <w:p w14:paraId="6B9E6176">
            <w:pPr>
              <w:widowControl/>
              <w:jc w:val="left"/>
              <w:rPr>
                <w:rFonts w:ascii="宋体" w:cs="宋体"/>
                <w:color w:val="000000"/>
                <w:kern w:val="0"/>
                <w:sz w:val="20"/>
                <w:szCs w:val="20"/>
              </w:rPr>
            </w:pPr>
            <w:r>
              <w:rPr>
                <w:rFonts w:ascii="宋体" w:hAnsi="宋体" w:cs="宋体"/>
                <w:color w:val="000000"/>
                <w:kern w:val="0"/>
                <w:sz w:val="20"/>
                <w:szCs w:val="20"/>
              </w:rPr>
              <w:t>2829*</w:t>
            </w:r>
          </w:p>
        </w:tc>
        <w:tc>
          <w:tcPr>
            <w:tcW w:w="1750" w:type="dxa"/>
            <w:noWrap w:val="0"/>
            <w:vAlign w:val="top"/>
          </w:tcPr>
          <w:p w14:paraId="4A454FA4">
            <w:pPr>
              <w:widowControl/>
              <w:jc w:val="left"/>
              <w:rPr>
                <w:rFonts w:ascii="宋体" w:cs="宋体"/>
                <w:color w:val="000000"/>
                <w:kern w:val="0"/>
                <w:sz w:val="20"/>
                <w:szCs w:val="20"/>
              </w:rPr>
            </w:pPr>
            <w:r>
              <w:rPr>
                <w:rFonts w:hint="eastAsia" w:ascii="宋体" w:hAnsi="宋体" w:cs="宋体"/>
                <w:color w:val="000000"/>
                <w:kern w:val="0"/>
                <w:sz w:val="20"/>
                <w:szCs w:val="20"/>
              </w:rPr>
              <w:t>其他合成纤维制造</w:t>
            </w:r>
          </w:p>
        </w:tc>
        <w:tc>
          <w:tcPr>
            <w:tcW w:w="4318" w:type="dxa"/>
            <w:noWrap w:val="0"/>
            <w:vAlign w:val="top"/>
          </w:tcPr>
          <w:p w14:paraId="7F210C8B">
            <w:pPr>
              <w:widowControl/>
              <w:jc w:val="left"/>
              <w:rPr>
                <w:rFonts w:ascii="宋体" w:cs="宋体"/>
                <w:color w:val="000000"/>
                <w:kern w:val="0"/>
                <w:sz w:val="20"/>
                <w:szCs w:val="20"/>
              </w:rPr>
            </w:pPr>
            <w:r>
              <w:rPr>
                <w:rFonts w:hint="eastAsia" w:ascii="宋体" w:hAnsi="宋体" w:cs="宋体"/>
                <w:color w:val="000000"/>
                <w:kern w:val="0"/>
                <w:sz w:val="20"/>
                <w:szCs w:val="20"/>
              </w:rPr>
              <w:t>间位芳纶</w:t>
            </w:r>
          </w:p>
          <w:p w14:paraId="66A3F882">
            <w:pPr>
              <w:widowControl/>
              <w:jc w:val="left"/>
              <w:rPr>
                <w:rFonts w:ascii="宋体" w:cs="宋体"/>
                <w:color w:val="000000"/>
                <w:kern w:val="0"/>
                <w:sz w:val="20"/>
                <w:szCs w:val="20"/>
              </w:rPr>
            </w:pPr>
            <w:r>
              <w:rPr>
                <w:rFonts w:hint="eastAsia" w:ascii="宋体" w:hAnsi="宋体" w:cs="宋体"/>
                <w:color w:val="000000"/>
                <w:kern w:val="0"/>
                <w:sz w:val="20"/>
                <w:szCs w:val="20"/>
              </w:rPr>
              <w:t>对位芳纶</w:t>
            </w:r>
          </w:p>
        </w:tc>
      </w:tr>
      <w:tr w14:paraId="743392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EE3561">
            <w:pPr>
              <w:widowControl/>
              <w:jc w:val="left"/>
              <w:rPr>
                <w:rFonts w:ascii="宋体" w:cs="宋体"/>
                <w:color w:val="000000"/>
                <w:kern w:val="0"/>
                <w:sz w:val="20"/>
                <w:szCs w:val="20"/>
              </w:rPr>
            </w:pPr>
          </w:p>
        </w:tc>
        <w:tc>
          <w:tcPr>
            <w:tcW w:w="1577" w:type="dxa"/>
            <w:noWrap w:val="0"/>
            <w:vAlign w:val="top"/>
          </w:tcPr>
          <w:p w14:paraId="02F58D17">
            <w:pPr>
              <w:widowControl/>
              <w:jc w:val="left"/>
              <w:rPr>
                <w:rFonts w:eastAsia="Times New Roman"/>
                <w:color w:val="000000"/>
                <w:kern w:val="0"/>
                <w:sz w:val="20"/>
                <w:szCs w:val="20"/>
              </w:rPr>
            </w:pPr>
          </w:p>
        </w:tc>
        <w:tc>
          <w:tcPr>
            <w:tcW w:w="821" w:type="dxa"/>
            <w:noWrap w:val="0"/>
            <w:vAlign w:val="top"/>
          </w:tcPr>
          <w:p w14:paraId="0D781FFE">
            <w:pPr>
              <w:widowControl/>
              <w:jc w:val="left"/>
              <w:rPr>
                <w:rFonts w:eastAsia="Times New Roman"/>
                <w:color w:val="000000"/>
                <w:kern w:val="0"/>
                <w:sz w:val="20"/>
                <w:szCs w:val="20"/>
              </w:rPr>
            </w:pPr>
          </w:p>
        </w:tc>
        <w:tc>
          <w:tcPr>
            <w:tcW w:w="1750" w:type="dxa"/>
            <w:noWrap w:val="0"/>
            <w:vAlign w:val="top"/>
          </w:tcPr>
          <w:p w14:paraId="1784C450">
            <w:pPr>
              <w:widowControl/>
              <w:jc w:val="left"/>
              <w:rPr>
                <w:rFonts w:eastAsia="Times New Roman"/>
                <w:color w:val="000000"/>
                <w:kern w:val="0"/>
                <w:sz w:val="20"/>
                <w:szCs w:val="20"/>
              </w:rPr>
            </w:pPr>
          </w:p>
        </w:tc>
        <w:tc>
          <w:tcPr>
            <w:tcW w:w="4318" w:type="dxa"/>
            <w:noWrap w:val="0"/>
            <w:vAlign w:val="top"/>
          </w:tcPr>
          <w:p w14:paraId="1DDF90A2">
            <w:pPr>
              <w:widowControl/>
              <w:jc w:val="left"/>
              <w:rPr>
                <w:rFonts w:ascii="宋体" w:cs="宋体"/>
                <w:color w:val="000000"/>
                <w:kern w:val="0"/>
                <w:sz w:val="20"/>
                <w:szCs w:val="20"/>
              </w:rPr>
            </w:pPr>
            <w:r>
              <w:rPr>
                <w:rFonts w:hint="eastAsia" w:ascii="宋体" w:hAnsi="宋体" w:cs="宋体"/>
                <w:color w:val="000000"/>
                <w:kern w:val="0"/>
                <w:sz w:val="20"/>
                <w:szCs w:val="20"/>
              </w:rPr>
              <w:t>芳纶</w:t>
            </w:r>
            <w:r>
              <w:rPr>
                <w:rFonts w:ascii="宋体" w:hAnsi="宋体" w:cs="宋体"/>
                <w:color w:val="000000"/>
                <w:kern w:val="0"/>
                <w:sz w:val="20"/>
                <w:szCs w:val="20"/>
              </w:rPr>
              <w:t>-III</w:t>
            </w:r>
          </w:p>
        </w:tc>
      </w:tr>
      <w:tr w14:paraId="40AF66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8724C6">
            <w:pPr>
              <w:widowControl/>
              <w:jc w:val="left"/>
              <w:rPr>
                <w:rFonts w:ascii="宋体" w:cs="宋体"/>
                <w:color w:val="000000"/>
                <w:kern w:val="0"/>
                <w:sz w:val="20"/>
                <w:szCs w:val="20"/>
              </w:rPr>
            </w:pPr>
          </w:p>
        </w:tc>
        <w:tc>
          <w:tcPr>
            <w:tcW w:w="1577" w:type="dxa"/>
            <w:noWrap w:val="0"/>
            <w:vAlign w:val="top"/>
          </w:tcPr>
          <w:p w14:paraId="63D6D7BC">
            <w:pPr>
              <w:widowControl/>
              <w:jc w:val="left"/>
              <w:rPr>
                <w:rFonts w:eastAsia="Times New Roman"/>
                <w:color w:val="000000"/>
                <w:kern w:val="0"/>
                <w:sz w:val="20"/>
                <w:szCs w:val="20"/>
              </w:rPr>
            </w:pPr>
          </w:p>
        </w:tc>
        <w:tc>
          <w:tcPr>
            <w:tcW w:w="821" w:type="dxa"/>
            <w:noWrap w:val="0"/>
            <w:vAlign w:val="top"/>
          </w:tcPr>
          <w:p w14:paraId="42AE6035">
            <w:pPr>
              <w:widowControl/>
              <w:jc w:val="left"/>
              <w:rPr>
                <w:rFonts w:eastAsia="Times New Roman"/>
                <w:color w:val="000000"/>
                <w:kern w:val="0"/>
                <w:sz w:val="20"/>
                <w:szCs w:val="20"/>
              </w:rPr>
            </w:pPr>
          </w:p>
        </w:tc>
        <w:tc>
          <w:tcPr>
            <w:tcW w:w="1750" w:type="dxa"/>
            <w:noWrap w:val="0"/>
            <w:vAlign w:val="top"/>
          </w:tcPr>
          <w:p w14:paraId="54C91F0C">
            <w:pPr>
              <w:widowControl/>
              <w:jc w:val="left"/>
              <w:rPr>
                <w:rFonts w:eastAsia="Times New Roman"/>
                <w:color w:val="000000"/>
                <w:kern w:val="0"/>
                <w:sz w:val="20"/>
                <w:szCs w:val="20"/>
              </w:rPr>
            </w:pPr>
          </w:p>
        </w:tc>
        <w:tc>
          <w:tcPr>
            <w:tcW w:w="4318" w:type="dxa"/>
            <w:noWrap w:val="0"/>
            <w:vAlign w:val="top"/>
          </w:tcPr>
          <w:p w14:paraId="045087F4">
            <w:pPr>
              <w:widowControl/>
              <w:jc w:val="left"/>
              <w:rPr>
                <w:rFonts w:ascii="宋体" w:cs="宋体"/>
                <w:color w:val="000000"/>
                <w:kern w:val="0"/>
                <w:sz w:val="20"/>
                <w:szCs w:val="20"/>
              </w:rPr>
            </w:pPr>
            <w:r>
              <w:rPr>
                <w:rFonts w:hint="eastAsia" w:ascii="宋体" w:hAnsi="宋体" w:cs="宋体"/>
                <w:color w:val="000000"/>
                <w:kern w:val="0"/>
                <w:sz w:val="20"/>
                <w:szCs w:val="20"/>
              </w:rPr>
              <w:t>超高分子量聚乙烯纤维（分子量在</w:t>
            </w:r>
            <w:r>
              <w:rPr>
                <w:rFonts w:ascii="宋体" w:hAnsi="宋体" w:cs="宋体"/>
                <w:color w:val="000000"/>
                <w:kern w:val="0"/>
                <w:sz w:val="20"/>
                <w:szCs w:val="20"/>
              </w:rPr>
              <w:t>200</w:t>
            </w:r>
            <w:r>
              <w:rPr>
                <w:rFonts w:hint="eastAsia" w:ascii="宋体" w:hAnsi="宋体" w:cs="宋体"/>
                <w:color w:val="000000"/>
                <w:kern w:val="0"/>
                <w:sz w:val="20"/>
                <w:szCs w:val="20"/>
              </w:rPr>
              <w:t>万</w:t>
            </w:r>
            <w:r>
              <w:rPr>
                <w:rFonts w:ascii="宋体" w:hAnsi="宋体" w:cs="宋体"/>
                <w:color w:val="000000"/>
                <w:kern w:val="0"/>
                <w:sz w:val="20"/>
                <w:szCs w:val="20"/>
              </w:rPr>
              <w:t>~500</w:t>
            </w:r>
            <w:r>
              <w:rPr>
                <w:rFonts w:hint="eastAsia" w:ascii="宋体" w:hAnsi="宋体" w:cs="宋体"/>
                <w:color w:val="000000"/>
                <w:kern w:val="0"/>
                <w:sz w:val="20"/>
                <w:szCs w:val="20"/>
              </w:rPr>
              <w:t>万，用于海工缆绳、防弹衣、防弹头盔、防弹装甲、航空航天等领域）</w:t>
            </w:r>
          </w:p>
        </w:tc>
      </w:tr>
      <w:tr w14:paraId="3560747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027FB7">
            <w:pPr>
              <w:widowControl/>
              <w:jc w:val="left"/>
              <w:rPr>
                <w:rFonts w:ascii="宋体" w:cs="宋体"/>
                <w:color w:val="000000"/>
                <w:kern w:val="0"/>
                <w:sz w:val="20"/>
                <w:szCs w:val="20"/>
              </w:rPr>
            </w:pPr>
          </w:p>
        </w:tc>
        <w:tc>
          <w:tcPr>
            <w:tcW w:w="1577" w:type="dxa"/>
            <w:noWrap w:val="0"/>
            <w:vAlign w:val="top"/>
          </w:tcPr>
          <w:p w14:paraId="5925BAF1">
            <w:pPr>
              <w:widowControl/>
              <w:jc w:val="left"/>
              <w:rPr>
                <w:rFonts w:eastAsia="Times New Roman"/>
                <w:color w:val="000000"/>
                <w:kern w:val="0"/>
                <w:sz w:val="20"/>
                <w:szCs w:val="20"/>
              </w:rPr>
            </w:pPr>
          </w:p>
        </w:tc>
        <w:tc>
          <w:tcPr>
            <w:tcW w:w="821" w:type="dxa"/>
            <w:noWrap w:val="0"/>
            <w:vAlign w:val="top"/>
          </w:tcPr>
          <w:p w14:paraId="772EA55B">
            <w:pPr>
              <w:widowControl/>
              <w:jc w:val="left"/>
              <w:rPr>
                <w:rFonts w:eastAsia="Times New Roman"/>
                <w:color w:val="000000"/>
                <w:kern w:val="0"/>
                <w:sz w:val="20"/>
                <w:szCs w:val="20"/>
              </w:rPr>
            </w:pPr>
          </w:p>
        </w:tc>
        <w:tc>
          <w:tcPr>
            <w:tcW w:w="1750" w:type="dxa"/>
            <w:noWrap w:val="0"/>
            <w:vAlign w:val="top"/>
          </w:tcPr>
          <w:p w14:paraId="5481C1B3">
            <w:pPr>
              <w:widowControl/>
              <w:jc w:val="left"/>
              <w:rPr>
                <w:rFonts w:eastAsia="Times New Roman"/>
                <w:color w:val="000000"/>
                <w:kern w:val="0"/>
                <w:sz w:val="20"/>
                <w:szCs w:val="20"/>
              </w:rPr>
            </w:pPr>
          </w:p>
        </w:tc>
        <w:tc>
          <w:tcPr>
            <w:tcW w:w="4318" w:type="dxa"/>
            <w:noWrap w:val="0"/>
            <w:vAlign w:val="top"/>
          </w:tcPr>
          <w:p w14:paraId="77D991E1">
            <w:pPr>
              <w:widowControl/>
              <w:jc w:val="left"/>
              <w:rPr>
                <w:rFonts w:ascii="宋体" w:cs="宋体"/>
                <w:color w:val="000000"/>
                <w:kern w:val="0"/>
                <w:sz w:val="20"/>
                <w:szCs w:val="20"/>
              </w:rPr>
            </w:pPr>
            <w:r>
              <w:rPr>
                <w:rFonts w:hint="eastAsia" w:ascii="宋体" w:hAnsi="宋体" w:cs="宋体"/>
                <w:color w:val="000000"/>
                <w:kern w:val="0"/>
                <w:sz w:val="20"/>
                <w:szCs w:val="20"/>
              </w:rPr>
              <w:t>聚酰亚胺纤维</w:t>
            </w:r>
          </w:p>
        </w:tc>
      </w:tr>
      <w:tr w14:paraId="6F4F83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EB2CE5">
            <w:pPr>
              <w:widowControl/>
              <w:jc w:val="left"/>
              <w:rPr>
                <w:rFonts w:ascii="宋体" w:cs="宋体"/>
                <w:color w:val="000000"/>
                <w:kern w:val="0"/>
                <w:sz w:val="20"/>
                <w:szCs w:val="20"/>
              </w:rPr>
            </w:pPr>
          </w:p>
        </w:tc>
        <w:tc>
          <w:tcPr>
            <w:tcW w:w="1577" w:type="dxa"/>
            <w:noWrap w:val="0"/>
            <w:vAlign w:val="top"/>
          </w:tcPr>
          <w:p w14:paraId="486D6848">
            <w:pPr>
              <w:widowControl/>
              <w:jc w:val="left"/>
              <w:rPr>
                <w:rFonts w:eastAsia="Times New Roman"/>
                <w:color w:val="000000"/>
                <w:kern w:val="0"/>
                <w:sz w:val="20"/>
                <w:szCs w:val="20"/>
              </w:rPr>
            </w:pPr>
          </w:p>
        </w:tc>
        <w:tc>
          <w:tcPr>
            <w:tcW w:w="821" w:type="dxa"/>
            <w:noWrap w:val="0"/>
            <w:vAlign w:val="top"/>
          </w:tcPr>
          <w:p w14:paraId="186863C2">
            <w:pPr>
              <w:widowControl/>
              <w:jc w:val="left"/>
              <w:rPr>
                <w:rFonts w:eastAsia="Times New Roman"/>
                <w:color w:val="000000"/>
                <w:kern w:val="0"/>
                <w:sz w:val="20"/>
                <w:szCs w:val="20"/>
              </w:rPr>
            </w:pPr>
          </w:p>
        </w:tc>
        <w:tc>
          <w:tcPr>
            <w:tcW w:w="1750" w:type="dxa"/>
            <w:noWrap w:val="0"/>
            <w:vAlign w:val="top"/>
          </w:tcPr>
          <w:p w14:paraId="312977CA">
            <w:pPr>
              <w:widowControl/>
              <w:jc w:val="left"/>
              <w:rPr>
                <w:rFonts w:eastAsia="Times New Roman"/>
                <w:color w:val="000000"/>
                <w:kern w:val="0"/>
                <w:sz w:val="20"/>
                <w:szCs w:val="20"/>
              </w:rPr>
            </w:pPr>
          </w:p>
        </w:tc>
        <w:tc>
          <w:tcPr>
            <w:tcW w:w="4318" w:type="dxa"/>
            <w:noWrap w:val="0"/>
            <w:vAlign w:val="top"/>
          </w:tcPr>
          <w:p w14:paraId="44732468">
            <w:pPr>
              <w:widowControl/>
              <w:jc w:val="left"/>
              <w:rPr>
                <w:rFonts w:ascii="宋体" w:cs="宋体"/>
                <w:color w:val="000000"/>
                <w:kern w:val="0"/>
                <w:sz w:val="20"/>
                <w:szCs w:val="20"/>
              </w:rPr>
            </w:pPr>
            <w:r>
              <w:rPr>
                <w:rFonts w:hint="eastAsia" w:ascii="宋体" w:hAnsi="宋体" w:cs="宋体"/>
                <w:color w:val="000000"/>
                <w:kern w:val="0"/>
                <w:sz w:val="20"/>
                <w:szCs w:val="20"/>
              </w:rPr>
              <w:t>聚苯硫醚纤维</w:t>
            </w:r>
          </w:p>
        </w:tc>
      </w:tr>
      <w:tr w14:paraId="2E66FD2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A38216">
            <w:pPr>
              <w:widowControl/>
              <w:jc w:val="left"/>
              <w:rPr>
                <w:rFonts w:ascii="宋体" w:cs="宋体"/>
                <w:color w:val="000000"/>
                <w:kern w:val="0"/>
                <w:sz w:val="20"/>
                <w:szCs w:val="20"/>
              </w:rPr>
            </w:pPr>
          </w:p>
        </w:tc>
        <w:tc>
          <w:tcPr>
            <w:tcW w:w="1577" w:type="dxa"/>
            <w:noWrap w:val="0"/>
            <w:vAlign w:val="top"/>
          </w:tcPr>
          <w:p w14:paraId="21551336">
            <w:pPr>
              <w:widowControl/>
              <w:jc w:val="left"/>
              <w:rPr>
                <w:rFonts w:eastAsia="Times New Roman"/>
                <w:color w:val="000000"/>
                <w:kern w:val="0"/>
                <w:sz w:val="20"/>
                <w:szCs w:val="20"/>
              </w:rPr>
            </w:pPr>
          </w:p>
        </w:tc>
        <w:tc>
          <w:tcPr>
            <w:tcW w:w="821" w:type="dxa"/>
            <w:noWrap w:val="0"/>
            <w:vAlign w:val="top"/>
          </w:tcPr>
          <w:p w14:paraId="4216A6F7">
            <w:pPr>
              <w:widowControl/>
              <w:jc w:val="left"/>
              <w:rPr>
                <w:rFonts w:eastAsia="Times New Roman"/>
                <w:color w:val="000000"/>
                <w:kern w:val="0"/>
                <w:sz w:val="20"/>
                <w:szCs w:val="20"/>
              </w:rPr>
            </w:pPr>
          </w:p>
        </w:tc>
        <w:tc>
          <w:tcPr>
            <w:tcW w:w="1750" w:type="dxa"/>
            <w:noWrap w:val="0"/>
            <w:vAlign w:val="top"/>
          </w:tcPr>
          <w:p w14:paraId="07B08A0C">
            <w:pPr>
              <w:widowControl/>
              <w:jc w:val="left"/>
              <w:rPr>
                <w:rFonts w:eastAsia="Times New Roman"/>
                <w:color w:val="000000"/>
                <w:kern w:val="0"/>
                <w:sz w:val="20"/>
                <w:szCs w:val="20"/>
              </w:rPr>
            </w:pPr>
          </w:p>
        </w:tc>
        <w:tc>
          <w:tcPr>
            <w:tcW w:w="4318" w:type="dxa"/>
            <w:noWrap w:val="0"/>
            <w:vAlign w:val="top"/>
          </w:tcPr>
          <w:p w14:paraId="111BBB86">
            <w:pPr>
              <w:widowControl/>
              <w:jc w:val="left"/>
              <w:rPr>
                <w:rFonts w:ascii="宋体" w:cs="宋体"/>
                <w:color w:val="000000"/>
                <w:kern w:val="0"/>
                <w:sz w:val="20"/>
                <w:szCs w:val="20"/>
              </w:rPr>
            </w:pPr>
            <w:r>
              <w:rPr>
                <w:rFonts w:hint="eastAsia" w:ascii="宋体" w:hAnsi="宋体" w:cs="宋体"/>
                <w:color w:val="000000"/>
                <w:kern w:val="0"/>
                <w:sz w:val="20"/>
                <w:szCs w:val="20"/>
              </w:rPr>
              <w:t>高性能聚四氟乙烯纤维</w:t>
            </w:r>
          </w:p>
        </w:tc>
      </w:tr>
      <w:tr w14:paraId="0C7700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3BDCC3">
            <w:pPr>
              <w:widowControl/>
              <w:jc w:val="left"/>
              <w:rPr>
                <w:rFonts w:ascii="宋体" w:cs="宋体"/>
                <w:color w:val="000000"/>
                <w:kern w:val="0"/>
                <w:sz w:val="20"/>
                <w:szCs w:val="20"/>
              </w:rPr>
            </w:pPr>
          </w:p>
        </w:tc>
        <w:tc>
          <w:tcPr>
            <w:tcW w:w="1577" w:type="dxa"/>
            <w:noWrap w:val="0"/>
            <w:vAlign w:val="top"/>
          </w:tcPr>
          <w:p w14:paraId="790288DE">
            <w:pPr>
              <w:widowControl/>
              <w:jc w:val="left"/>
              <w:rPr>
                <w:rFonts w:eastAsia="Times New Roman"/>
                <w:color w:val="000000"/>
                <w:kern w:val="0"/>
                <w:sz w:val="20"/>
                <w:szCs w:val="20"/>
              </w:rPr>
            </w:pPr>
          </w:p>
        </w:tc>
        <w:tc>
          <w:tcPr>
            <w:tcW w:w="821" w:type="dxa"/>
            <w:noWrap w:val="0"/>
            <w:vAlign w:val="top"/>
          </w:tcPr>
          <w:p w14:paraId="55E7790E">
            <w:pPr>
              <w:widowControl/>
              <w:jc w:val="left"/>
              <w:rPr>
                <w:rFonts w:eastAsia="Times New Roman"/>
                <w:color w:val="000000"/>
                <w:kern w:val="0"/>
                <w:sz w:val="20"/>
                <w:szCs w:val="20"/>
              </w:rPr>
            </w:pPr>
          </w:p>
        </w:tc>
        <w:tc>
          <w:tcPr>
            <w:tcW w:w="1750" w:type="dxa"/>
            <w:noWrap w:val="0"/>
            <w:vAlign w:val="top"/>
          </w:tcPr>
          <w:p w14:paraId="33550047">
            <w:pPr>
              <w:widowControl/>
              <w:jc w:val="left"/>
              <w:rPr>
                <w:rFonts w:eastAsia="Times New Roman"/>
                <w:color w:val="000000"/>
                <w:kern w:val="0"/>
                <w:sz w:val="20"/>
                <w:szCs w:val="20"/>
              </w:rPr>
            </w:pPr>
          </w:p>
        </w:tc>
        <w:tc>
          <w:tcPr>
            <w:tcW w:w="4318" w:type="dxa"/>
            <w:noWrap w:val="0"/>
            <w:vAlign w:val="top"/>
          </w:tcPr>
          <w:p w14:paraId="5F42475C">
            <w:pPr>
              <w:widowControl/>
              <w:jc w:val="left"/>
              <w:rPr>
                <w:rFonts w:ascii="宋体" w:cs="宋体"/>
                <w:color w:val="000000"/>
                <w:kern w:val="0"/>
                <w:sz w:val="20"/>
                <w:szCs w:val="20"/>
              </w:rPr>
            </w:pPr>
            <w:r>
              <w:rPr>
                <w:rFonts w:hint="eastAsia" w:ascii="宋体" w:hAnsi="宋体" w:cs="宋体"/>
                <w:color w:val="000000"/>
                <w:kern w:val="0"/>
                <w:sz w:val="20"/>
                <w:szCs w:val="20"/>
              </w:rPr>
              <w:t>高性能聚对苯撑苯并双口恶唑纤维（</w:t>
            </w:r>
            <w:r>
              <w:rPr>
                <w:rFonts w:ascii="宋体" w:hAnsi="宋体" w:cs="宋体"/>
                <w:color w:val="000000"/>
                <w:kern w:val="0"/>
                <w:sz w:val="20"/>
                <w:szCs w:val="20"/>
              </w:rPr>
              <w:t>PBO</w:t>
            </w:r>
            <w:r>
              <w:rPr>
                <w:rFonts w:hint="eastAsia" w:ascii="宋体" w:hAnsi="宋体" w:cs="宋体"/>
                <w:color w:val="000000"/>
                <w:kern w:val="0"/>
                <w:sz w:val="20"/>
                <w:szCs w:val="20"/>
              </w:rPr>
              <w:t>）纤维</w:t>
            </w:r>
          </w:p>
        </w:tc>
      </w:tr>
      <w:tr w14:paraId="07B65CE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F2612F">
            <w:pPr>
              <w:widowControl/>
              <w:jc w:val="left"/>
              <w:rPr>
                <w:rFonts w:ascii="宋体" w:cs="宋体"/>
                <w:color w:val="000000"/>
                <w:kern w:val="0"/>
                <w:sz w:val="20"/>
                <w:szCs w:val="20"/>
              </w:rPr>
            </w:pPr>
          </w:p>
        </w:tc>
        <w:tc>
          <w:tcPr>
            <w:tcW w:w="1577" w:type="dxa"/>
            <w:noWrap w:val="0"/>
            <w:vAlign w:val="top"/>
          </w:tcPr>
          <w:p w14:paraId="0B3B3396">
            <w:pPr>
              <w:widowControl/>
              <w:jc w:val="left"/>
              <w:rPr>
                <w:rFonts w:eastAsia="Times New Roman"/>
                <w:color w:val="000000"/>
                <w:kern w:val="0"/>
                <w:sz w:val="20"/>
                <w:szCs w:val="20"/>
              </w:rPr>
            </w:pPr>
          </w:p>
        </w:tc>
        <w:tc>
          <w:tcPr>
            <w:tcW w:w="821" w:type="dxa"/>
            <w:noWrap w:val="0"/>
            <w:vAlign w:val="top"/>
          </w:tcPr>
          <w:p w14:paraId="0BB788F7">
            <w:pPr>
              <w:widowControl/>
              <w:jc w:val="left"/>
              <w:rPr>
                <w:rFonts w:eastAsia="Times New Roman"/>
                <w:color w:val="000000"/>
                <w:kern w:val="0"/>
                <w:sz w:val="20"/>
                <w:szCs w:val="20"/>
              </w:rPr>
            </w:pPr>
          </w:p>
        </w:tc>
        <w:tc>
          <w:tcPr>
            <w:tcW w:w="1750" w:type="dxa"/>
            <w:noWrap w:val="0"/>
            <w:vAlign w:val="top"/>
          </w:tcPr>
          <w:p w14:paraId="1F13EBEF">
            <w:pPr>
              <w:widowControl/>
              <w:jc w:val="left"/>
              <w:rPr>
                <w:rFonts w:eastAsia="Times New Roman"/>
                <w:color w:val="000000"/>
                <w:kern w:val="0"/>
                <w:sz w:val="20"/>
                <w:szCs w:val="20"/>
              </w:rPr>
            </w:pPr>
          </w:p>
        </w:tc>
        <w:tc>
          <w:tcPr>
            <w:tcW w:w="4318" w:type="dxa"/>
            <w:noWrap w:val="0"/>
            <w:vAlign w:val="top"/>
          </w:tcPr>
          <w:p w14:paraId="517A9C1D">
            <w:pPr>
              <w:widowControl/>
              <w:jc w:val="left"/>
              <w:rPr>
                <w:rFonts w:ascii="宋体" w:cs="宋体"/>
                <w:color w:val="000000"/>
                <w:kern w:val="0"/>
                <w:sz w:val="20"/>
                <w:szCs w:val="20"/>
              </w:rPr>
            </w:pPr>
            <w:r>
              <w:rPr>
                <w:rFonts w:hint="eastAsia" w:ascii="宋体" w:hAnsi="宋体" w:cs="宋体"/>
                <w:color w:val="000000"/>
                <w:kern w:val="0"/>
                <w:sz w:val="20"/>
                <w:szCs w:val="20"/>
              </w:rPr>
              <w:t>聚芳杂环纤维（聚醚醚酮、聚芳醚酮等，指具有深染、超细旦、抗起球、抗静电、阻燃、抗熔滴、抗紫外、抗化学品、抗菌等功能的化学纤维）</w:t>
            </w:r>
          </w:p>
        </w:tc>
      </w:tr>
      <w:tr w14:paraId="5B0AFB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0FE111">
            <w:pPr>
              <w:widowControl/>
              <w:jc w:val="left"/>
              <w:rPr>
                <w:rFonts w:ascii="宋体" w:cs="宋体"/>
                <w:color w:val="000000"/>
                <w:kern w:val="0"/>
                <w:sz w:val="20"/>
                <w:szCs w:val="20"/>
              </w:rPr>
            </w:pPr>
          </w:p>
        </w:tc>
        <w:tc>
          <w:tcPr>
            <w:tcW w:w="1577" w:type="dxa"/>
            <w:noWrap w:val="0"/>
            <w:vAlign w:val="top"/>
          </w:tcPr>
          <w:p w14:paraId="7E2A05C7">
            <w:pPr>
              <w:widowControl/>
              <w:jc w:val="left"/>
              <w:rPr>
                <w:rFonts w:eastAsia="Times New Roman"/>
                <w:color w:val="000000"/>
                <w:kern w:val="0"/>
                <w:sz w:val="20"/>
                <w:szCs w:val="20"/>
              </w:rPr>
            </w:pPr>
          </w:p>
        </w:tc>
        <w:tc>
          <w:tcPr>
            <w:tcW w:w="821" w:type="dxa"/>
            <w:noWrap w:val="0"/>
            <w:vAlign w:val="top"/>
          </w:tcPr>
          <w:p w14:paraId="48396BF7">
            <w:pPr>
              <w:widowControl/>
              <w:jc w:val="left"/>
              <w:rPr>
                <w:rFonts w:eastAsia="Times New Roman"/>
                <w:color w:val="000000"/>
                <w:kern w:val="0"/>
                <w:sz w:val="20"/>
                <w:szCs w:val="20"/>
              </w:rPr>
            </w:pPr>
          </w:p>
        </w:tc>
        <w:tc>
          <w:tcPr>
            <w:tcW w:w="1750" w:type="dxa"/>
            <w:noWrap w:val="0"/>
            <w:vAlign w:val="top"/>
          </w:tcPr>
          <w:p w14:paraId="2C783F19">
            <w:pPr>
              <w:widowControl/>
              <w:jc w:val="left"/>
              <w:rPr>
                <w:rFonts w:eastAsia="Times New Roman"/>
                <w:color w:val="000000"/>
                <w:kern w:val="0"/>
                <w:sz w:val="20"/>
                <w:szCs w:val="20"/>
              </w:rPr>
            </w:pPr>
          </w:p>
        </w:tc>
        <w:tc>
          <w:tcPr>
            <w:tcW w:w="4318" w:type="dxa"/>
            <w:noWrap w:val="0"/>
            <w:vAlign w:val="top"/>
          </w:tcPr>
          <w:p w14:paraId="6F740AC6">
            <w:pPr>
              <w:widowControl/>
              <w:jc w:val="left"/>
              <w:rPr>
                <w:rFonts w:ascii="宋体" w:cs="宋体"/>
                <w:color w:val="000000"/>
                <w:kern w:val="0"/>
                <w:sz w:val="20"/>
                <w:szCs w:val="20"/>
              </w:rPr>
            </w:pPr>
            <w:r>
              <w:rPr>
                <w:rFonts w:hint="eastAsia" w:ascii="宋体" w:hAnsi="宋体" w:cs="宋体"/>
                <w:color w:val="000000"/>
                <w:kern w:val="0"/>
                <w:sz w:val="20"/>
                <w:szCs w:val="20"/>
              </w:rPr>
              <w:t>聚芳砜纶纤维</w:t>
            </w:r>
          </w:p>
        </w:tc>
      </w:tr>
      <w:tr w14:paraId="7DC1514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4D91F85">
            <w:pPr>
              <w:widowControl/>
              <w:jc w:val="left"/>
              <w:rPr>
                <w:rFonts w:ascii="宋体" w:cs="宋体"/>
                <w:color w:val="000000"/>
                <w:kern w:val="0"/>
                <w:sz w:val="20"/>
                <w:szCs w:val="20"/>
              </w:rPr>
            </w:pPr>
            <w:r>
              <w:rPr>
                <w:rFonts w:ascii="宋体" w:hAnsi="宋体" w:cs="宋体"/>
                <w:color w:val="000000"/>
                <w:kern w:val="0"/>
                <w:sz w:val="20"/>
                <w:szCs w:val="20"/>
              </w:rPr>
              <w:t>3.5.1.6</w:t>
            </w:r>
          </w:p>
        </w:tc>
        <w:tc>
          <w:tcPr>
            <w:tcW w:w="1577" w:type="dxa"/>
            <w:noWrap w:val="0"/>
            <w:vAlign w:val="top"/>
          </w:tcPr>
          <w:p w14:paraId="1E341C91">
            <w:pPr>
              <w:widowControl/>
              <w:jc w:val="left"/>
              <w:rPr>
                <w:rFonts w:ascii="宋体" w:cs="宋体"/>
                <w:color w:val="000000"/>
                <w:kern w:val="0"/>
                <w:sz w:val="20"/>
                <w:szCs w:val="20"/>
              </w:rPr>
            </w:pPr>
            <w:r>
              <w:rPr>
                <w:rFonts w:hint="eastAsia" w:ascii="宋体" w:hAnsi="宋体" w:cs="宋体"/>
                <w:color w:val="000000"/>
                <w:kern w:val="0"/>
                <w:sz w:val="20"/>
                <w:szCs w:val="20"/>
              </w:rPr>
              <w:t>生物基化学纤维制造</w:t>
            </w:r>
          </w:p>
        </w:tc>
        <w:tc>
          <w:tcPr>
            <w:tcW w:w="821" w:type="dxa"/>
            <w:noWrap w:val="0"/>
            <w:vAlign w:val="top"/>
          </w:tcPr>
          <w:p w14:paraId="364F6D38">
            <w:pPr>
              <w:widowControl/>
              <w:jc w:val="left"/>
              <w:rPr>
                <w:rFonts w:ascii="宋体" w:cs="宋体"/>
                <w:color w:val="000000"/>
                <w:kern w:val="0"/>
                <w:sz w:val="20"/>
                <w:szCs w:val="20"/>
              </w:rPr>
            </w:pPr>
            <w:r>
              <w:rPr>
                <w:rFonts w:ascii="宋体" w:hAnsi="宋体" w:cs="宋体"/>
                <w:color w:val="000000"/>
                <w:kern w:val="0"/>
                <w:sz w:val="20"/>
                <w:szCs w:val="20"/>
              </w:rPr>
              <w:t>2831*</w:t>
            </w:r>
          </w:p>
        </w:tc>
        <w:tc>
          <w:tcPr>
            <w:tcW w:w="1750" w:type="dxa"/>
            <w:noWrap w:val="0"/>
            <w:vAlign w:val="top"/>
          </w:tcPr>
          <w:p w14:paraId="2F5726A8">
            <w:pPr>
              <w:widowControl/>
              <w:jc w:val="left"/>
              <w:rPr>
                <w:rFonts w:ascii="宋体" w:cs="宋体"/>
                <w:color w:val="000000"/>
                <w:kern w:val="0"/>
                <w:sz w:val="20"/>
                <w:szCs w:val="20"/>
              </w:rPr>
            </w:pPr>
            <w:r>
              <w:rPr>
                <w:rFonts w:hint="eastAsia" w:ascii="宋体" w:hAnsi="宋体" w:cs="宋体"/>
                <w:color w:val="000000"/>
                <w:kern w:val="0"/>
                <w:sz w:val="20"/>
                <w:szCs w:val="20"/>
              </w:rPr>
              <w:t>生物基化学纤维制造</w:t>
            </w:r>
          </w:p>
        </w:tc>
        <w:tc>
          <w:tcPr>
            <w:tcW w:w="4318" w:type="dxa"/>
            <w:noWrap w:val="0"/>
            <w:vAlign w:val="top"/>
          </w:tcPr>
          <w:p w14:paraId="5D72EE15">
            <w:pPr>
              <w:widowControl/>
              <w:jc w:val="left"/>
              <w:rPr>
                <w:rFonts w:ascii="宋体" w:cs="宋体"/>
                <w:color w:val="000000"/>
                <w:kern w:val="0"/>
                <w:sz w:val="20"/>
                <w:szCs w:val="20"/>
              </w:rPr>
            </w:pPr>
            <w:r>
              <w:rPr>
                <w:rFonts w:hint="eastAsia" w:ascii="宋体" w:hAnsi="宋体" w:cs="宋体"/>
                <w:color w:val="000000"/>
                <w:kern w:val="0"/>
                <w:sz w:val="20"/>
                <w:szCs w:val="20"/>
              </w:rPr>
              <w:t>新型纤维素纤维（</w:t>
            </w:r>
            <w:r>
              <w:rPr>
                <w:rFonts w:ascii="宋体" w:hAnsi="宋体" w:cs="宋体"/>
                <w:color w:val="000000"/>
                <w:kern w:val="0"/>
                <w:sz w:val="20"/>
                <w:szCs w:val="20"/>
              </w:rPr>
              <w:t>Lyocell</w:t>
            </w:r>
            <w:r>
              <w:rPr>
                <w:rFonts w:hint="eastAsia" w:ascii="宋体" w:hAnsi="宋体" w:cs="宋体"/>
                <w:color w:val="000000"/>
                <w:kern w:val="0"/>
                <w:sz w:val="20"/>
                <w:szCs w:val="20"/>
              </w:rPr>
              <w:t>纤维、竹浆纤维、麻浆纤维等生物基再生纤维）</w:t>
            </w:r>
          </w:p>
        </w:tc>
      </w:tr>
      <w:tr w14:paraId="7E1F17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440" w:hRule="atLeast"/>
          <w:jc w:val="center"/>
        </w:trPr>
        <w:tc>
          <w:tcPr>
            <w:tcW w:w="1017" w:type="dxa"/>
            <w:noWrap w:val="0"/>
            <w:vAlign w:val="top"/>
          </w:tcPr>
          <w:p w14:paraId="009ACD7B">
            <w:pPr>
              <w:widowControl/>
              <w:jc w:val="left"/>
              <w:rPr>
                <w:rFonts w:ascii="宋体" w:cs="宋体"/>
                <w:color w:val="000000"/>
                <w:kern w:val="0"/>
                <w:sz w:val="20"/>
                <w:szCs w:val="20"/>
              </w:rPr>
            </w:pPr>
          </w:p>
        </w:tc>
        <w:tc>
          <w:tcPr>
            <w:tcW w:w="1577" w:type="dxa"/>
            <w:noWrap w:val="0"/>
            <w:vAlign w:val="top"/>
          </w:tcPr>
          <w:p w14:paraId="4D7D5CA0">
            <w:pPr>
              <w:widowControl/>
              <w:jc w:val="left"/>
              <w:rPr>
                <w:rFonts w:eastAsia="Times New Roman"/>
                <w:color w:val="000000"/>
                <w:kern w:val="0"/>
                <w:sz w:val="20"/>
                <w:szCs w:val="20"/>
              </w:rPr>
            </w:pPr>
          </w:p>
        </w:tc>
        <w:tc>
          <w:tcPr>
            <w:tcW w:w="821" w:type="dxa"/>
            <w:noWrap w:val="0"/>
            <w:vAlign w:val="top"/>
          </w:tcPr>
          <w:p w14:paraId="08E2A358">
            <w:pPr>
              <w:widowControl/>
              <w:jc w:val="left"/>
              <w:rPr>
                <w:rFonts w:eastAsia="Times New Roman"/>
                <w:color w:val="000000"/>
                <w:kern w:val="0"/>
                <w:sz w:val="20"/>
                <w:szCs w:val="20"/>
              </w:rPr>
            </w:pPr>
          </w:p>
        </w:tc>
        <w:tc>
          <w:tcPr>
            <w:tcW w:w="1750" w:type="dxa"/>
            <w:noWrap w:val="0"/>
            <w:vAlign w:val="top"/>
          </w:tcPr>
          <w:p w14:paraId="4094F213">
            <w:pPr>
              <w:widowControl/>
              <w:jc w:val="left"/>
              <w:rPr>
                <w:rFonts w:eastAsia="Times New Roman"/>
                <w:color w:val="000000"/>
                <w:kern w:val="0"/>
                <w:sz w:val="20"/>
                <w:szCs w:val="20"/>
              </w:rPr>
            </w:pPr>
          </w:p>
        </w:tc>
        <w:tc>
          <w:tcPr>
            <w:tcW w:w="4318" w:type="dxa"/>
            <w:noWrap w:val="0"/>
            <w:vAlign w:val="top"/>
          </w:tcPr>
          <w:p w14:paraId="1C5568DC">
            <w:pPr>
              <w:widowControl/>
              <w:jc w:val="left"/>
              <w:rPr>
                <w:rFonts w:ascii="宋体" w:cs="宋体"/>
                <w:color w:val="000000"/>
                <w:kern w:val="0"/>
                <w:sz w:val="20"/>
                <w:szCs w:val="20"/>
              </w:rPr>
            </w:pPr>
            <w:r>
              <w:rPr>
                <w:rFonts w:hint="eastAsia" w:ascii="宋体" w:hAnsi="宋体" w:cs="宋体"/>
                <w:color w:val="000000"/>
                <w:kern w:val="0"/>
                <w:sz w:val="20"/>
                <w:szCs w:val="20"/>
              </w:rPr>
              <w:t>生物基合成纤维（聚乳酸（</w:t>
            </w:r>
            <w:r>
              <w:rPr>
                <w:rFonts w:ascii="宋体" w:hAnsi="宋体" w:cs="宋体"/>
                <w:color w:val="000000"/>
                <w:kern w:val="0"/>
                <w:sz w:val="20"/>
                <w:szCs w:val="20"/>
              </w:rPr>
              <w:t>PLA</w:t>
            </w:r>
            <w:r>
              <w:rPr>
                <w:rFonts w:hint="eastAsia" w:ascii="宋体" w:hAnsi="宋体" w:cs="宋体"/>
                <w:color w:val="000000"/>
                <w:kern w:val="0"/>
                <w:sz w:val="20"/>
                <w:szCs w:val="20"/>
              </w:rPr>
              <w:t>）纤维、聚羟基丁酸羟基戊酸酯</w:t>
            </w:r>
            <w:r>
              <w:rPr>
                <w:rFonts w:ascii="宋体" w:hAnsi="宋体" w:cs="宋体"/>
                <w:color w:val="000000"/>
                <w:kern w:val="0"/>
                <w:sz w:val="20"/>
                <w:szCs w:val="20"/>
              </w:rPr>
              <w:t>(PHBV)</w:t>
            </w:r>
            <w:r>
              <w:rPr>
                <w:rFonts w:hint="eastAsia" w:ascii="宋体" w:hAnsi="宋体" w:cs="宋体"/>
                <w:color w:val="000000"/>
                <w:kern w:val="0"/>
                <w:sz w:val="20"/>
                <w:szCs w:val="20"/>
              </w:rPr>
              <w:t>和聚乳酸（</w:t>
            </w:r>
            <w:r>
              <w:rPr>
                <w:rFonts w:ascii="宋体" w:hAnsi="宋体" w:cs="宋体"/>
                <w:color w:val="000000"/>
                <w:kern w:val="0"/>
                <w:sz w:val="20"/>
                <w:szCs w:val="20"/>
              </w:rPr>
              <w:t>PLA</w:t>
            </w:r>
            <w:r>
              <w:rPr>
                <w:rFonts w:hint="eastAsia" w:ascii="宋体" w:hAnsi="宋体" w:cs="宋体"/>
                <w:color w:val="000000"/>
                <w:kern w:val="0"/>
                <w:sz w:val="20"/>
                <w:szCs w:val="20"/>
              </w:rPr>
              <w:t>）共混纤维、聚对苯二甲酸</w:t>
            </w:r>
            <w:r>
              <w:rPr>
                <w:rFonts w:ascii="宋体" w:hAnsi="宋体" w:cs="宋体"/>
                <w:color w:val="000000"/>
                <w:kern w:val="0"/>
                <w:sz w:val="20"/>
                <w:szCs w:val="20"/>
              </w:rPr>
              <w:t>1,3-</w:t>
            </w:r>
            <w:r>
              <w:rPr>
                <w:rFonts w:hint="eastAsia" w:ascii="宋体" w:hAnsi="宋体" w:cs="宋体"/>
                <w:color w:val="000000"/>
                <w:kern w:val="0"/>
                <w:sz w:val="20"/>
                <w:szCs w:val="20"/>
              </w:rPr>
              <w:t>丙二醇酯（</w:t>
            </w:r>
            <w:r>
              <w:rPr>
                <w:rFonts w:ascii="宋体" w:hAnsi="宋体" w:cs="宋体"/>
                <w:color w:val="000000"/>
                <w:kern w:val="0"/>
                <w:sz w:val="20"/>
                <w:szCs w:val="20"/>
              </w:rPr>
              <w:t>PTT</w:t>
            </w:r>
            <w:r>
              <w:rPr>
                <w:rFonts w:hint="eastAsia" w:ascii="宋体" w:hAnsi="宋体" w:cs="宋体"/>
                <w:color w:val="000000"/>
                <w:kern w:val="0"/>
                <w:sz w:val="20"/>
                <w:szCs w:val="20"/>
              </w:rPr>
              <w:t>）纤维、聚对苯二甲酸</w:t>
            </w:r>
            <w:r>
              <w:rPr>
                <w:rFonts w:ascii="宋体" w:hAnsi="宋体" w:cs="宋体"/>
                <w:color w:val="000000"/>
                <w:kern w:val="0"/>
                <w:sz w:val="20"/>
                <w:szCs w:val="20"/>
              </w:rPr>
              <w:t>1,4-</w:t>
            </w:r>
            <w:r>
              <w:rPr>
                <w:rFonts w:hint="eastAsia" w:ascii="宋体" w:hAnsi="宋体" w:cs="宋体"/>
                <w:color w:val="000000"/>
                <w:kern w:val="0"/>
                <w:sz w:val="20"/>
                <w:szCs w:val="20"/>
              </w:rPr>
              <w:t>丁二醇酯（</w:t>
            </w:r>
            <w:r>
              <w:rPr>
                <w:rFonts w:ascii="宋体" w:hAnsi="宋体" w:cs="宋体"/>
                <w:color w:val="000000"/>
                <w:kern w:val="0"/>
                <w:sz w:val="20"/>
                <w:szCs w:val="20"/>
              </w:rPr>
              <w:t>PBT</w:t>
            </w:r>
            <w:r>
              <w:rPr>
                <w:rFonts w:hint="eastAsia" w:ascii="宋体" w:hAnsi="宋体" w:cs="宋体"/>
                <w:color w:val="000000"/>
                <w:kern w:val="0"/>
                <w:sz w:val="20"/>
                <w:szCs w:val="20"/>
              </w:rPr>
              <w:t>）纤维、聚对苯二甲酸混二醇酯（</w:t>
            </w:r>
            <w:r>
              <w:rPr>
                <w:rFonts w:ascii="宋体" w:hAnsi="宋体" w:cs="宋体"/>
                <w:color w:val="000000"/>
                <w:kern w:val="0"/>
                <w:sz w:val="20"/>
                <w:szCs w:val="20"/>
              </w:rPr>
              <w:t>PDT</w:t>
            </w:r>
            <w:r>
              <w:rPr>
                <w:rFonts w:hint="eastAsia" w:ascii="宋体" w:hAnsi="宋体" w:cs="宋体"/>
                <w:color w:val="000000"/>
                <w:kern w:val="0"/>
                <w:sz w:val="20"/>
                <w:szCs w:val="20"/>
              </w:rPr>
              <w:t>）纤维、聚丁二酸丁二醇酯（</w:t>
            </w:r>
            <w:r>
              <w:rPr>
                <w:rFonts w:ascii="宋体" w:hAnsi="宋体" w:cs="宋体"/>
                <w:color w:val="000000"/>
                <w:kern w:val="0"/>
                <w:sz w:val="20"/>
                <w:szCs w:val="20"/>
              </w:rPr>
              <w:t>PBS</w:t>
            </w:r>
            <w:r>
              <w:rPr>
                <w:rFonts w:hint="eastAsia" w:ascii="宋体" w:hAnsi="宋体" w:cs="宋体"/>
                <w:color w:val="000000"/>
                <w:kern w:val="0"/>
                <w:sz w:val="20"/>
                <w:szCs w:val="20"/>
              </w:rPr>
              <w:t>）纤维、聚酰胺（</w:t>
            </w:r>
            <w:r>
              <w:rPr>
                <w:rFonts w:ascii="宋体" w:hAnsi="宋体" w:cs="宋体"/>
                <w:color w:val="000000"/>
                <w:kern w:val="0"/>
                <w:sz w:val="20"/>
                <w:szCs w:val="20"/>
              </w:rPr>
              <w:t>PA56</w:t>
            </w:r>
            <w:r>
              <w:rPr>
                <w:rFonts w:hint="eastAsia" w:ascii="宋体" w:hAnsi="宋体" w:cs="宋体"/>
                <w:color w:val="000000"/>
                <w:kern w:val="0"/>
                <w:sz w:val="20"/>
                <w:szCs w:val="20"/>
              </w:rPr>
              <w:t>）纤维）</w:t>
            </w:r>
          </w:p>
        </w:tc>
      </w:tr>
      <w:tr w14:paraId="58ACFAA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24C475">
            <w:pPr>
              <w:widowControl/>
              <w:jc w:val="left"/>
              <w:rPr>
                <w:rFonts w:ascii="宋体" w:cs="宋体"/>
                <w:color w:val="000000"/>
                <w:kern w:val="0"/>
                <w:sz w:val="20"/>
                <w:szCs w:val="20"/>
              </w:rPr>
            </w:pPr>
          </w:p>
        </w:tc>
        <w:tc>
          <w:tcPr>
            <w:tcW w:w="1577" w:type="dxa"/>
            <w:noWrap w:val="0"/>
            <w:vAlign w:val="top"/>
          </w:tcPr>
          <w:p w14:paraId="6DAA3CEB">
            <w:pPr>
              <w:widowControl/>
              <w:jc w:val="left"/>
              <w:rPr>
                <w:rFonts w:eastAsia="Times New Roman"/>
                <w:color w:val="000000"/>
                <w:kern w:val="0"/>
                <w:sz w:val="20"/>
                <w:szCs w:val="20"/>
              </w:rPr>
            </w:pPr>
          </w:p>
        </w:tc>
        <w:tc>
          <w:tcPr>
            <w:tcW w:w="821" w:type="dxa"/>
            <w:noWrap w:val="0"/>
            <w:vAlign w:val="top"/>
          </w:tcPr>
          <w:p w14:paraId="104C9D70">
            <w:pPr>
              <w:widowControl/>
              <w:jc w:val="left"/>
              <w:rPr>
                <w:rFonts w:eastAsia="Times New Roman"/>
                <w:color w:val="000000"/>
                <w:kern w:val="0"/>
                <w:sz w:val="20"/>
                <w:szCs w:val="20"/>
              </w:rPr>
            </w:pPr>
          </w:p>
        </w:tc>
        <w:tc>
          <w:tcPr>
            <w:tcW w:w="1750" w:type="dxa"/>
            <w:noWrap w:val="0"/>
            <w:vAlign w:val="top"/>
          </w:tcPr>
          <w:p w14:paraId="1B28784B">
            <w:pPr>
              <w:widowControl/>
              <w:jc w:val="left"/>
              <w:rPr>
                <w:rFonts w:eastAsia="Times New Roman"/>
                <w:color w:val="000000"/>
                <w:kern w:val="0"/>
                <w:sz w:val="20"/>
                <w:szCs w:val="20"/>
              </w:rPr>
            </w:pPr>
          </w:p>
        </w:tc>
        <w:tc>
          <w:tcPr>
            <w:tcW w:w="4318" w:type="dxa"/>
            <w:noWrap w:val="0"/>
            <w:vAlign w:val="top"/>
          </w:tcPr>
          <w:p w14:paraId="232CCD3C">
            <w:pPr>
              <w:widowControl/>
              <w:jc w:val="left"/>
              <w:rPr>
                <w:rFonts w:ascii="宋体" w:cs="宋体"/>
                <w:color w:val="000000"/>
                <w:kern w:val="0"/>
                <w:sz w:val="20"/>
                <w:szCs w:val="20"/>
              </w:rPr>
            </w:pPr>
            <w:r>
              <w:rPr>
                <w:rFonts w:hint="eastAsia" w:ascii="宋体" w:hAnsi="宋体" w:cs="宋体"/>
                <w:color w:val="000000"/>
                <w:kern w:val="0"/>
                <w:sz w:val="20"/>
                <w:szCs w:val="20"/>
              </w:rPr>
              <w:t>海洋生物基纤维（壳聚糖纤维、海藻酸盐纤维）</w:t>
            </w:r>
          </w:p>
        </w:tc>
      </w:tr>
      <w:tr w14:paraId="6EE5579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77966E">
            <w:pPr>
              <w:widowControl/>
              <w:jc w:val="left"/>
              <w:rPr>
                <w:rFonts w:ascii="宋体" w:cs="宋体"/>
                <w:color w:val="000000"/>
                <w:kern w:val="0"/>
                <w:sz w:val="20"/>
                <w:szCs w:val="20"/>
              </w:rPr>
            </w:pPr>
          </w:p>
        </w:tc>
        <w:tc>
          <w:tcPr>
            <w:tcW w:w="1577" w:type="dxa"/>
            <w:noWrap w:val="0"/>
            <w:vAlign w:val="top"/>
          </w:tcPr>
          <w:p w14:paraId="2D9973C3">
            <w:pPr>
              <w:widowControl/>
              <w:jc w:val="left"/>
              <w:rPr>
                <w:rFonts w:eastAsia="Times New Roman"/>
                <w:color w:val="000000"/>
                <w:kern w:val="0"/>
                <w:sz w:val="20"/>
                <w:szCs w:val="20"/>
              </w:rPr>
            </w:pPr>
          </w:p>
        </w:tc>
        <w:tc>
          <w:tcPr>
            <w:tcW w:w="821" w:type="dxa"/>
            <w:noWrap w:val="0"/>
            <w:vAlign w:val="top"/>
          </w:tcPr>
          <w:p w14:paraId="489667B5">
            <w:pPr>
              <w:widowControl/>
              <w:jc w:val="left"/>
              <w:rPr>
                <w:rFonts w:eastAsia="Times New Roman"/>
                <w:color w:val="000000"/>
                <w:kern w:val="0"/>
                <w:sz w:val="20"/>
                <w:szCs w:val="20"/>
              </w:rPr>
            </w:pPr>
          </w:p>
        </w:tc>
        <w:tc>
          <w:tcPr>
            <w:tcW w:w="1750" w:type="dxa"/>
            <w:noWrap w:val="0"/>
            <w:vAlign w:val="top"/>
          </w:tcPr>
          <w:p w14:paraId="19B78725">
            <w:pPr>
              <w:widowControl/>
              <w:jc w:val="left"/>
              <w:rPr>
                <w:rFonts w:eastAsia="Times New Roman"/>
                <w:color w:val="000000"/>
                <w:kern w:val="0"/>
                <w:sz w:val="20"/>
                <w:szCs w:val="20"/>
              </w:rPr>
            </w:pPr>
          </w:p>
        </w:tc>
        <w:tc>
          <w:tcPr>
            <w:tcW w:w="4318" w:type="dxa"/>
            <w:noWrap w:val="0"/>
            <w:vAlign w:val="top"/>
          </w:tcPr>
          <w:p w14:paraId="297B97C8">
            <w:pPr>
              <w:widowControl/>
              <w:jc w:val="left"/>
              <w:rPr>
                <w:rFonts w:ascii="宋体" w:cs="宋体"/>
                <w:color w:val="000000"/>
                <w:kern w:val="0"/>
                <w:sz w:val="20"/>
                <w:szCs w:val="20"/>
              </w:rPr>
            </w:pPr>
            <w:r>
              <w:rPr>
                <w:rFonts w:hint="eastAsia" w:ascii="宋体" w:hAnsi="宋体" w:cs="宋体"/>
                <w:color w:val="000000"/>
                <w:kern w:val="0"/>
                <w:sz w:val="20"/>
                <w:szCs w:val="20"/>
              </w:rPr>
              <w:t>生物基再生纤维</w:t>
            </w:r>
          </w:p>
        </w:tc>
      </w:tr>
      <w:tr w14:paraId="7227815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84CBC1">
            <w:pPr>
              <w:widowControl/>
              <w:jc w:val="left"/>
              <w:rPr>
                <w:rFonts w:ascii="宋体" w:cs="宋体"/>
                <w:color w:val="000000"/>
                <w:kern w:val="0"/>
                <w:sz w:val="20"/>
                <w:szCs w:val="20"/>
              </w:rPr>
            </w:pPr>
          </w:p>
        </w:tc>
        <w:tc>
          <w:tcPr>
            <w:tcW w:w="1577" w:type="dxa"/>
            <w:noWrap w:val="0"/>
            <w:vAlign w:val="top"/>
          </w:tcPr>
          <w:p w14:paraId="0FDE3A4F">
            <w:pPr>
              <w:widowControl/>
              <w:jc w:val="left"/>
              <w:rPr>
                <w:rFonts w:eastAsia="Times New Roman"/>
                <w:color w:val="000000"/>
                <w:kern w:val="0"/>
                <w:sz w:val="20"/>
                <w:szCs w:val="20"/>
              </w:rPr>
            </w:pPr>
          </w:p>
        </w:tc>
        <w:tc>
          <w:tcPr>
            <w:tcW w:w="821" w:type="dxa"/>
            <w:noWrap w:val="0"/>
            <w:vAlign w:val="top"/>
          </w:tcPr>
          <w:p w14:paraId="24009DA9">
            <w:pPr>
              <w:widowControl/>
              <w:jc w:val="left"/>
              <w:rPr>
                <w:rFonts w:eastAsia="Times New Roman"/>
                <w:color w:val="000000"/>
                <w:kern w:val="0"/>
                <w:sz w:val="20"/>
                <w:szCs w:val="20"/>
              </w:rPr>
            </w:pPr>
          </w:p>
        </w:tc>
        <w:tc>
          <w:tcPr>
            <w:tcW w:w="1750" w:type="dxa"/>
            <w:noWrap w:val="0"/>
            <w:vAlign w:val="top"/>
          </w:tcPr>
          <w:p w14:paraId="5D691802">
            <w:pPr>
              <w:widowControl/>
              <w:jc w:val="left"/>
              <w:rPr>
                <w:rFonts w:eastAsia="Times New Roman"/>
                <w:color w:val="000000"/>
                <w:kern w:val="0"/>
                <w:sz w:val="20"/>
                <w:szCs w:val="20"/>
              </w:rPr>
            </w:pPr>
          </w:p>
        </w:tc>
        <w:tc>
          <w:tcPr>
            <w:tcW w:w="4318" w:type="dxa"/>
            <w:noWrap w:val="0"/>
            <w:vAlign w:val="top"/>
          </w:tcPr>
          <w:p w14:paraId="231AD558">
            <w:pPr>
              <w:widowControl/>
              <w:jc w:val="left"/>
              <w:rPr>
                <w:rFonts w:ascii="宋体" w:cs="宋体"/>
                <w:color w:val="000000"/>
                <w:kern w:val="0"/>
                <w:sz w:val="20"/>
                <w:szCs w:val="20"/>
              </w:rPr>
            </w:pPr>
            <w:r>
              <w:rPr>
                <w:rFonts w:hint="eastAsia" w:ascii="宋体" w:hAnsi="宋体" w:cs="宋体"/>
                <w:color w:val="000000"/>
                <w:kern w:val="0"/>
                <w:sz w:val="20"/>
                <w:szCs w:val="20"/>
              </w:rPr>
              <w:t>循环再生纤维</w:t>
            </w:r>
          </w:p>
        </w:tc>
      </w:tr>
      <w:tr w14:paraId="3CE6C5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AA7F444">
            <w:pPr>
              <w:widowControl/>
              <w:jc w:val="left"/>
              <w:rPr>
                <w:rFonts w:ascii="宋体" w:cs="宋体"/>
                <w:color w:val="000000"/>
                <w:kern w:val="0"/>
                <w:sz w:val="20"/>
                <w:szCs w:val="20"/>
              </w:rPr>
            </w:pPr>
            <w:r>
              <w:rPr>
                <w:rFonts w:ascii="宋体" w:hAnsi="宋体" w:cs="宋体"/>
                <w:color w:val="000000"/>
                <w:kern w:val="0"/>
                <w:sz w:val="20"/>
                <w:szCs w:val="20"/>
              </w:rPr>
              <w:t>3.5.2</w:t>
            </w:r>
          </w:p>
        </w:tc>
        <w:tc>
          <w:tcPr>
            <w:tcW w:w="1577" w:type="dxa"/>
            <w:noWrap w:val="0"/>
            <w:vAlign w:val="top"/>
          </w:tcPr>
          <w:p w14:paraId="1B11109F">
            <w:pPr>
              <w:widowControl/>
              <w:jc w:val="left"/>
              <w:rPr>
                <w:rFonts w:ascii="宋体" w:cs="宋体"/>
                <w:color w:val="000000"/>
                <w:kern w:val="0"/>
                <w:sz w:val="20"/>
                <w:szCs w:val="20"/>
              </w:rPr>
            </w:pPr>
            <w:r>
              <w:rPr>
                <w:rFonts w:hint="eastAsia" w:ascii="宋体" w:hAnsi="宋体" w:cs="宋体"/>
                <w:color w:val="000000"/>
                <w:kern w:val="0"/>
                <w:sz w:val="20"/>
                <w:szCs w:val="20"/>
              </w:rPr>
              <w:t>高性能纤维复合材料制造</w:t>
            </w:r>
          </w:p>
        </w:tc>
        <w:tc>
          <w:tcPr>
            <w:tcW w:w="821" w:type="dxa"/>
            <w:noWrap w:val="0"/>
            <w:vAlign w:val="top"/>
          </w:tcPr>
          <w:p w14:paraId="26F8AAB9">
            <w:pPr>
              <w:widowControl/>
              <w:jc w:val="left"/>
              <w:rPr>
                <w:rFonts w:ascii="宋体" w:cs="宋体"/>
                <w:color w:val="000000"/>
                <w:kern w:val="0"/>
                <w:sz w:val="20"/>
                <w:szCs w:val="20"/>
              </w:rPr>
            </w:pPr>
          </w:p>
        </w:tc>
        <w:tc>
          <w:tcPr>
            <w:tcW w:w="1750" w:type="dxa"/>
            <w:noWrap w:val="0"/>
            <w:vAlign w:val="top"/>
          </w:tcPr>
          <w:p w14:paraId="3D1A1272">
            <w:pPr>
              <w:widowControl/>
              <w:jc w:val="left"/>
              <w:rPr>
                <w:rFonts w:eastAsia="Times New Roman"/>
                <w:color w:val="000000"/>
                <w:kern w:val="0"/>
                <w:sz w:val="20"/>
                <w:szCs w:val="20"/>
              </w:rPr>
            </w:pPr>
          </w:p>
        </w:tc>
        <w:tc>
          <w:tcPr>
            <w:tcW w:w="4318" w:type="dxa"/>
            <w:noWrap w:val="0"/>
            <w:vAlign w:val="top"/>
          </w:tcPr>
          <w:p w14:paraId="73272E4B">
            <w:pPr>
              <w:widowControl/>
              <w:jc w:val="left"/>
              <w:rPr>
                <w:rFonts w:eastAsia="Times New Roman"/>
                <w:color w:val="000000"/>
                <w:kern w:val="0"/>
                <w:sz w:val="20"/>
                <w:szCs w:val="20"/>
              </w:rPr>
            </w:pPr>
          </w:p>
        </w:tc>
      </w:tr>
      <w:tr w14:paraId="40348F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29D118B">
            <w:pPr>
              <w:widowControl/>
              <w:jc w:val="left"/>
              <w:rPr>
                <w:rFonts w:ascii="宋体" w:cs="宋体"/>
                <w:color w:val="000000"/>
                <w:kern w:val="0"/>
                <w:sz w:val="20"/>
                <w:szCs w:val="20"/>
              </w:rPr>
            </w:pPr>
            <w:r>
              <w:rPr>
                <w:rFonts w:ascii="宋体" w:hAnsi="宋体" w:cs="宋体"/>
                <w:color w:val="000000"/>
                <w:kern w:val="0"/>
                <w:sz w:val="20"/>
                <w:szCs w:val="20"/>
              </w:rPr>
              <w:t>3.5.2.1</w:t>
            </w:r>
          </w:p>
        </w:tc>
        <w:tc>
          <w:tcPr>
            <w:tcW w:w="1577" w:type="dxa"/>
            <w:noWrap w:val="0"/>
            <w:vAlign w:val="top"/>
          </w:tcPr>
          <w:p w14:paraId="5644928A">
            <w:pPr>
              <w:widowControl/>
              <w:jc w:val="left"/>
              <w:rPr>
                <w:rFonts w:ascii="宋体" w:cs="宋体"/>
                <w:color w:val="000000"/>
                <w:kern w:val="0"/>
                <w:sz w:val="20"/>
                <w:szCs w:val="20"/>
              </w:rPr>
            </w:pPr>
            <w:r>
              <w:rPr>
                <w:rFonts w:hint="eastAsia" w:ascii="宋体" w:hAnsi="宋体" w:cs="宋体"/>
                <w:color w:val="000000"/>
                <w:kern w:val="0"/>
                <w:sz w:val="20"/>
                <w:szCs w:val="20"/>
              </w:rPr>
              <w:t>高性能热固性树脂基复合材料制造</w:t>
            </w:r>
          </w:p>
        </w:tc>
        <w:tc>
          <w:tcPr>
            <w:tcW w:w="821" w:type="dxa"/>
            <w:noWrap w:val="0"/>
            <w:vAlign w:val="top"/>
          </w:tcPr>
          <w:p w14:paraId="640411F5">
            <w:pPr>
              <w:widowControl/>
              <w:jc w:val="left"/>
              <w:rPr>
                <w:rFonts w:ascii="宋体" w:cs="宋体"/>
                <w:color w:val="000000"/>
                <w:kern w:val="0"/>
                <w:sz w:val="20"/>
                <w:szCs w:val="20"/>
              </w:rPr>
            </w:pPr>
            <w:r>
              <w:rPr>
                <w:rFonts w:ascii="宋体" w:hAnsi="宋体" w:cs="宋体"/>
                <w:color w:val="000000"/>
                <w:kern w:val="0"/>
                <w:sz w:val="20"/>
                <w:szCs w:val="20"/>
              </w:rPr>
              <w:t>2659*</w:t>
            </w:r>
          </w:p>
        </w:tc>
        <w:tc>
          <w:tcPr>
            <w:tcW w:w="1750" w:type="dxa"/>
            <w:noWrap w:val="0"/>
            <w:vAlign w:val="top"/>
          </w:tcPr>
          <w:p w14:paraId="102EA391">
            <w:pPr>
              <w:widowControl/>
              <w:jc w:val="left"/>
              <w:rPr>
                <w:rFonts w:ascii="宋体" w:cs="宋体"/>
                <w:color w:val="000000"/>
                <w:kern w:val="0"/>
                <w:sz w:val="20"/>
                <w:szCs w:val="20"/>
              </w:rPr>
            </w:pPr>
            <w:r>
              <w:rPr>
                <w:rFonts w:hint="eastAsia" w:ascii="宋体" w:hAnsi="宋体" w:cs="宋体"/>
                <w:color w:val="000000"/>
                <w:kern w:val="0"/>
                <w:sz w:val="20"/>
                <w:szCs w:val="20"/>
              </w:rPr>
              <w:t>其他合成材料制造</w:t>
            </w:r>
          </w:p>
        </w:tc>
        <w:tc>
          <w:tcPr>
            <w:tcW w:w="4318" w:type="dxa"/>
            <w:noWrap w:val="0"/>
            <w:vAlign w:val="top"/>
          </w:tcPr>
          <w:p w14:paraId="591A4DD3">
            <w:pPr>
              <w:widowControl/>
              <w:jc w:val="left"/>
              <w:rPr>
                <w:rFonts w:ascii="宋体" w:hAnsi="宋体" w:cs="宋体"/>
                <w:color w:val="000000"/>
                <w:kern w:val="0"/>
                <w:sz w:val="20"/>
                <w:szCs w:val="20"/>
              </w:rPr>
            </w:pPr>
            <w:r>
              <w:rPr>
                <w:rFonts w:hint="eastAsia" w:ascii="宋体" w:hAnsi="宋体" w:cs="宋体"/>
                <w:color w:val="000000"/>
                <w:kern w:val="0"/>
                <w:sz w:val="20"/>
                <w:szCs w:val="20"/>
              </w:rPr>
              <w:t>酚醛树脂基复合材料（用于航空航天、汽车、轨道交通领域）</w:t>
            </w:r>
          </w:p>
          <w:p w14:paraId="5449AFA4">
            <w:pPr>
              <w:widowControl/>
              <w:jc w:val="left"/>
              <w:rPr>
                <w:rFonts w:ascii="宋体" w:cs="宋体"/>
                <w:color w:val="000000"/>
                <w:kern w:val="0"/>
                <w:sz w:val="20"/>
                <w:szCs w:val="20"/>
              </w:rPr>
            </w:pPr>
            <w:r>
              <w:rPr>
                <w:rFonts w:hint="eastAsia" w:ascii="宋体" w:hAnsi="宋体" w:cs="宋体"/>
                <w:color w:val="000000"/>
                <w:kern w:val="0"/>
                <w:sz w:val="20"/>
                <w:szCs w:val="20"/>
              </w:rPr>
              <w:t>氰酸酯树脂基复合材料</w:t>
            </w:r>
          </w:p>
        </w:tc>
      </w:tr>
      <w:tr w14:paraId="5E5883A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6E7F5199">
            <w:pPr>
              <w:widowControl/>
              <w:jc w:val="left"/>
              <w:rPr>
                <w:rFonts w:ascii="宋体" w:cs="宋体"/>
                <w:color w:val="000000"/>
                <w:kern w:val="0"/>
                <w:sz w:val="20"/>
                <w:szCs w:val="20"/>
              </w:rPr>
            </w:pPr>
          </w:p>
        </w:tc>
        <w:tc>
          <w:tcPr>
            <w:tcW w:w="1577" w:type="dxa"/>
            <w:noWrap w:val="0"/>
            <w:vAlign w:val="top"/>
          </w:tcPr>
          <w:p w14:paraId="74A18B8E">
            <w:pPr>
              <w:widowControl/>
              <w:jc w:val="left"/>
              <w:rPr>
                <w:rFonts w:eastAsia="Times New Roman"/>
                <w:color w:val="000000"/>
                <w:kern w:val="0"/>
                <w:sz w:val="20"/>
                <w:szCs w:val="20"/>
              </w:rPr>
            </w:pPr>
          </w:p>
        </w:tc>
        <w:tc>
          <w:tcPr>
            <w:tcW w:w="821" w:type="dxa"/>
            <w:noWrap w:val="0"/>
            <w:vAlign w:val="top"/>
          </w:tcPr>
          <w:p w14:paraId="4A18320A">
            <w:pPr>
              <w:widowControl/>
              <w:jc w:val="left"/>
              <w:rPr>
                <w:rFonts w:eastAsia="Times New Roman"/>
                <w:color w:val="000000"/>
                <w:kern w:val="0"/>
                <w:sz w:val="20"/>
                <w:szCs w:val="20"/>
              </w:rPr>
            </w:pPr>
          </w:p>
        </w:tc>
        <w:tc>
          <w:tcPr>
            <w:tcW w:w="1750" w:type="dxa"/>
            <w:noWrap w:val="0"/>
            <w:vAlign w:val="top"/>
          </w:tcPr>
          <w:p w14:paraId="4CF5DAAB">
            <w:pPr>
              <w:widowControl/>
              <w:jc w:val="left"/>
              <w:rPr>
                <w:rFonts w:eastAsia="Times New Roman"/>
                <w:color w:val="000000"/>
                <w:kern w:val="0"/>
                <w:sz w:val="20"/>
                <w:szCs w:val="20"/>
              </w:rPr>
            </w:pPr>
          </w:p>
        </w:tc>
        <w:tc>
          <w:tcPr>
            <w:tcW w:w="4318" w:type="dxa"/>
            <w:noWrap w:val="0"/>
            <w:vAlign w:val="top"/>
          </w:tcPr>
          <w:p w14:paraId="1B7E0DE0">
            <w:pPr>
              <w:widowControl/>
              <w:jc w:val="left"/>
              <w:rPr>
                <w:rFonts w:ascii="宋体" w:cs="宋体"/>
                <w:color w:val="000000"/>
                <w:kern w:val="0"/>
                <w:sz w:val="20"/>
                <w:szCs w:val="20"/>
              </w:rPr>
            </w:pPr>
            <w:r>
              <w:rPr>
                <w:rFonts w:hint="eastAsia" w:ascii="宋体" w:hAnsi="宋体" w:cs="宋体"/>
                <w:color w:val="000000"/>
                <w:kern w:val="0"/>
                <w:sz w:val="20"/>
                <w:szCs w:val="20"/>
              </w:rPr>
              <w:t>环氧树脂基复合材料（用于风电、电力、电子信息、航空航天、海洋工程及高技术船舶、轨道交通装备等）</w:t>
            </w:r>
          </w:p>
        </w:tc>
      </w:tr>
      <w:tr w14:paraId="46AE05B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1CE84B">
            <w:pPr>
              <w:widowControl/>
              <w:jc w:val="left"/>
              <w:rPr>
                <w:rFonts w:ascii="宋体" w:cs="宋体"/>
                <w:color w:val="000000"/>
                <w:kern w:val="0"/>
                <w:sz w:val="20"/>
                <w:szCs w:val="20"/>
              </w:rPr>
            </w:pPr>
          </w:p>
        </w:tc>
        <w:tc>
          <w:tcPr>
            <w:tcW w:w="1577" w:type="dxa"/>
            <w:noWrap w:val="0"/>
            <w:vAlign w:val="top"/>
          </w:tcPr>
          <w:p w14:paraId="47C5F937">
            <w:pPr>
              <w:widowControl/>
              <w:jc w:val="left"/>
              <w:rPr>
                <w:rFonts w:eastAsia="Times New Roman"/>
                <w:color w:val="000000"/>
                <w:kern w:val="0"/>
                <w:sz w:val="20"/>
                <w:szCs w:val="20"/>
              </w:rPr>
            </w:pPr>
          </w:p>
        </w:tc>
        <w:tc>
          <w:tcPr>
            <w:tcW w:w="821" w:type="dxa"/>
            <w:noWrap w:val="0"/>
            <w:vAlign w:val="top"/>
          </w:tcPr>
          <w:p w14:paraId="24F976F6">
            <w:pPr>
              <w:widowControl/>
              <w:jc w:val="left"/>
              <w:rPr>
                <w:rFonts w:eastAsia="Times New Roman"/>
                <w:color w:val="000000"/>
                <w:kern w:val="0"/>
                <w:sz w:val="20"/>
                <w:szCs w:val="20"/>
              </w:rPr>
            </w:pPr>
          </w:p>
        </w:tc>
        <w:tc>
          <w:tcPr>
            <w:tcW w:w="1750" w:type="dxa"/>
            <w:noWrap w:val="0"/>
            <w:vAlign w:val="top"/>
          </w:tcPr>
          <w:p w14:paraId="36083A1A">
            <w:pPr>
              <w:widowControl/>
              <w:jc w:val="left"/>
              <w:rPr>
                <w:rFonts w:eastAsia="Times New Roman"/>
                <w:color w:val="000000"/>
                <w:kern w:val="0"/>
                <w:sz w:val="20"/>
                <w:szCs w:val="20"/>
              </w:rPr>
            </w:pPr>
          </w:p>
        </w:tc>
        <w:tc>
          <w:tcPr>
            <w:tcW w:w="4318" w:type="dxa"/>
            <w:noWrap w:val="0"/>
            <w:vAlign w:val="top"/>
          </w:tcPr>
          <w:p w14:paraId="03D390E6">
            <w:pPr>
              <w:widowControl/>
              <w:jc w:val="left"/>
              <w:rPr>
                <w:rFonts w:ascii="宋体" w:cs="宋体"/>
                <w:color w:val="000000"/>
                <w:kern w:val="0"/>
                <w:sz w:val="20"/>
                <w:szCs w:val="20"/>
              </w:rPr>
            </w:pPr>
            <w:r>
              <w:rPr>
                <w:rFonts w:hint="eastAsia" w:ascii="宋体" w:hAnsi="宋体" w:cs="宋体"/>
                <w:color w:val="000000"/>
                <w:kern w:val="0"/>
                <w:sz w:val="20"/>
                <w:szCs w:val="20"/>
              </w:rPr>
              <w:t>双马来酰亚胺树脂基复合材料（用于航空航天）</w:t>
            </w:r>
          </w:p>
        </w:tc>
      </w:tr>
      <w:tr w14:paraId="010EFB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013C49">
            <w:pPr>
              <w:widowControl/>
              <w:jc w:val="left"/>
              <w:rPr>
                <w:rFonts w:ascii="宋体" w:cs="宋体"/>
                <w:color w:val="000000"/>
                <w:kern w:val="0"/>
                <w:sz w:val="20"/>
                <w:szCs w:val="20"/>
              </w:rPr>
            </w:pPr>
          </w:p>
        </w:tc>
        <w:tc>
          <w:tcPr>
            <w:tcW w:w="1577" w:type="dxa"/>
            <w:noWrap w:val="0"/>
            <w:vAlign w:val="top"/>
          </w:tcPr>
          <w:p w14:paraId="7A8A9D71">
            <w:pPr>
              <w:widowControl/>
              <w:jc w:val="left"/>
              <w:rPr>
                <w:rFonts w:eastAsia="Times New Roman"/>
                <w:color w:val="000000"/>
                <w:kern w:val="0"/>
                <w:sz w:val="20"/>
                <w:szCs w:val="20"/>
              </w:rPr>
            </w:pPr>
          </w:p>
        </w:tc>
        <w:tc>
          <w:tcPr>
            <w:tcW w:w="821" w:type="dxa"/>
            <w:noWrap w:val="0"/>
            <w:vAlign w:val="top"/>
          </w:tcPr>
          <w:p w14:paraId="1B3B66C2">
            <w:pPr>
              <w:widowControl/>
              <w:jc w:val="left"/>
              <w:rPr>
                <w:rFonts w:eastAsia="Times New Roman"/>
                <w:color w:val="000000"/>
                <w:kern w:val="0"/>
                <w:sz w:val="20"/>
                <w:szCs w:val="20"/>
              </w:rPr>
            </w:pPr>
          </w:p>
        </w:tc>
        <w:tc>
          <w:tcPr>
            <w:tcW w:w="1750" w:type="dxa"/>
            <w:noWrap w:val="0"/>
            <w:vAlign w:val="top"/>
          </w:tcPr>
          <w:p w14:paraId="5375468F">
            <w:pPr>
              <w:widowControl/>
              <w:jc w:val="left"/>
              <w:rPr>
                <w:rFonts w:eastAsia="Times New Roman"/>
                <w:color w:val="000000"/>
                <w:kern w:val="0"/>
                <w:sz w:val="20"/>
                <w:szCs w:val="20"/>
              </w:rPr>
            </w:pPr>
          </w:p>
        </w:tc>
        <w:tc>
          <w:tcPr>
            <w:tcW w:w="4318" w:type="dxa"/>
            <w:noWrap w:val="0"/>
            <w:vAlign w:val="top"/>
          </w:tcPr>
          <w:p w14:paraId="71C226CB">
            <w:pPr>
              <w:widowControl/>
              <w:jc w:val="left"/>
              <w:rPr>
                <w:rFonts w:ascii="宋体" w:cs="宋体"/>
                <w:color w:val="000000"/>
                <w:kern w:val="0"/>
                <w:sz w:val="20"/>
                <w:szCs w:val="20"/>
              </w:rPr>
            </w:pPr>
            <w:r>
              <w:rPr>
                <w:rFonts w:hint="eastAsia" w:ascii="宋体" w:hAnsi="宋体" w:cs="宋体"/>
                <w:color w:val="000000"/>
                <w:kern w:val="0"/>
                <w:sz w:val="20"/>
                <w:szCs w:val="20"/>
              </w:rPr>
              <w:t>聚酰亚胺树脂基复合材料（用于发动机）</w:t>
            </w:r>
          </w:p>
        </w:tc>
      </w:tr>
      <w:tr w14:paraId="1CE06B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01B6407">
            <w:pPr>
              <w:widowControl/>
              <w:jc w:val="left"/>
              <w:rPr>
                <w:rFonts w:ascii="宋体" w:cs="宋体"/>
                <w:color w:val="000000"/>
                <w:kern w:val="0"/>
                <w:sz w:val="20"/>
                <w:szCs w:val="20"/>
              </w:rPr>
            </w:pPr>
          </w:p>
        </w:tc>
        <w:tc>
          <w:tcPr>
            <w:tcW w:w="1577" w:type="dxa"/>
            <w:noWrap w:val="0"/>
            <w:vAlign w:val="top"/>
          </w:tcPr>
          <w:p w14:paraId="3542849B">
            <w:pPr>
              <w:widowControl/>
              <w:jc w:val="left"/>
              <w:rPr>
                <w:rFonts w:eastAsia="Times New Roman"/>
                <w:color w:val="000000"/>
                <w:kern w:val="0"/>
                <w:sz w:val="20"/>
                <w:szCs w:val="20"/>
              </w:rPr>
            </w:pPr>
          </w:p>
        </w:tc>
        <w:tc>
          <w:tcPr>
            <w:tcW w:w="821" w:type="dxa"/>
            <w:noWrap w:val="0"/>
            <w:vAlign w:val="top"/>
          </w:tcPr>
          <w:p w14:paraId="564C7B52">
            <w:pPr>
              <w:widowControl/>
              <w:jc w:val="left"/>
              <w:rPr>
                <w:rFonts w:eastAsia="Times New Roman"/>
                <w:color w:val="000000"/>
                <w:kern w:val="0"/>
                <w:sz w:val="20"/>
                <w:szCs w:val="20"/>
              </w:rPr>
            </w:pPr>
          </w:p>
        </w:tc>
        <w:tc>
          <w:tcPr>
            <w:tcW w:w="1750" w:type="dxa"/>
            <w:noWrap w:val="0"/>
            <w:vAlign w:val="top"/>
          </w:tcPr>
          <w:p w14:paraId="5FF12AB3">
            <w:pPr>
              <w:widowControl/>
              <w:jc w:val="left"/>
              <w:rPr>
                <w:rFonts w:eastAsia="Times New Roman"/>
                <w:color w:val="000000"/>
                <w:kern w:val="0"/>
                <w:sz w:val="20"/>
                <w:szCs w:val="20"/>
              </w:rPr>
            </w:pPr>
          </w:p>
        </w:tc>
        <w:tc>
          <w:tcPr>
            <w:tcW w:w="4318" w:type="dxa"/>
            <w:noWrap w:val="0"/>
            <w:vAlign w:val="top"/>
          </w:tcPr>
          <w:p w14:paraId="2101CA04">
            <w:pPr>
              <w:widowControl/>
              <w:jc w:val="left"/>
              <w:rPr>
                <w:rFonts w:ascii="宋体" w:cs="宋体"/>
                <w:color w:val="000000"/>
                <w:kern w:val="0"/>
                <w:sz w:val="20"/>
                <w:szCs w:val="20"/>
              </w:rPr>
            </w:pPr>
            <w:r>
              <w:rPr>
                <w:rFonts w:hint="eastAsia" w:ascii="宋体" w:hAnsi="宋体" w:cs="宋体"/>
                <w:color w:val="000000"/>
                <w:kern w:val="0"/>
                <w:sz w:val="20"/>
                <w:szCs w:val="20"/>
              </w:rPr>
              <w:t>乙烯基树脂复合材料（用于大型石化装备、环境工程等领域）</w:t>
            </w:r>
          </w:p>
        </w:tc>
      </w:tr>
      <w:tr w14:paraId="1C2773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86B5BEA">
            <w:pPr>
              <w:widowControl/>
              <w:jc w:val="left"/>
              <w:rPr>
                <w:rFonts w:ascii="宋体" w:cs="宋体"/>
                <w:color w:val="000000"/>
                <w:kern w:val="0"/>
                <w:sz w:val="20"/>
                <w:szCs w:val="20"/>
              </w:rPr>
            </w:pPr>
          </w:p>
        </w:tc>
        <w:tc>
          <w:tcPr>
            <w:tcW w:w="1577" w:type="dxa"/>
            <w:noWrap w:val="0"/>
            <w:vAlign w:val="top"/>
          </w:tcPr>
          <w:p w14:paraId="3980CC9F">
            <w:pPr>
              <w:widowControl/>
              <w:jc w:val="left"/>
              <w:rPr>
                <w:rFonts w:eastAsia="Times New Roman"/>
                <w:color w:val="000000"/>
                <w:kern w:val="0"/>
                <w:sz w:val="20"/>
                <w:szCs w:val="20"/>
              </w:rPr>
            </w:pPr>
          </w:p>
        </w:tc>
        <w:tc>
          <w:tcPr>
            <w:tcW w:w="821" w:type="dxa"/>
            <w:noWrap w:val="0"/>
            <w:vAlign w:val="top"/>
          </w:tcPr>
          <w:p w14:paraId="69C773AF">
            <w:pPr>
              <w:widowControl/>
              <w:jc w:val="left"/>
              <w:rPr>
                <w:rFonts w:ascii="宋体" w:cs="宋体"/>
                <w:color w:val="000000"/>
                <w:kern w:val="0"/>
                <w:sz w:val="20"/>
                <w:szCs w:val="20"/>
              </w:rPr>
            </w:pPr>
            <w:r>
              <w:rPr>
                <w:rFonts w:ascii="宋体" w:hAnsi="宋体" w:cs="宋体"/>
                <w:color w:val="000000"/>
                <w:kern w:val="0"/>
                <w:sz w:val="20"/>
                <w:szCs w:val="20"/>
              </w:rPr>
              <w:t>3062*</w:t>
            </w:r>
          </w:p>
        </w:tc>
        <w:tc>
          <w:tcPr>
            <w:tcW w:w="1750" w:type="dxa"/>
            <w:noWrap w:val="0"/>
            <w:vAlign w:val="top"/>
          </w:tcPr>
          <w:p w14:paraId="3DE3C2B0">
            <w:pPr>
              <w:widowControl/>
              <w:jc w:val="left"/>
              <w:rPr>
                <w:rFonts w:ascii="宋体" w:cs="宋体"/>
                <w:color w:val="000000"/>
                <w:kern w:val="0"/>
                <w:sz w:val="20"/>
                <w:szCs w:val="20"/>
              </w:rPr>
            </w:pPr>
            <w:r>
              <w:rPr>
                <w:rFonts w:hint="eastAsia" w:ascii="宋体" w:hAnsi="宋体" w:cs="宋体"/>
                <w:color w:val="000000"/>
                <w:kern w:val="0"/>
                <w:sz w:val="20"/>
                <w:szCs w:val="20"/>
              </w:rPr>
              <w:t>玻璃纤维增强塑料制品制造</w:t>
            </w:r>
          </w:p>
        </w:tc>
        <w:tc>
          <w:tcPr>
            <w:tcW w:w="4318" w:type="dxa"/>
            <w:noWrap w:val="0"/>
            <w:vAlign w:val="top"/>
          </w:tcPr>
          <w:p w14:paraId="3908D375">
            <w:pPr>
              <w:widowControl/>
              <w:jc w:val="left"/>
              <w:rPr>
                <w:rFonts w:ascii="宋体" w:cs="宋体"/>
                <w:color w:val="000000"/>
                <w:kern w:val="0"/>
                <w:sz w:val="20"/>
                <w:szCs w:val="20"/>
              </w:rPr>
            </w:pPr>
            <w:r>
              <w:rPr>
                <w:rFonts w:hint="eastAsia" w:ascii="宋体" w:hAnsi="宋体" w:cs="宋体"/>
                <w:color w:val="000000"/>
                <w:kern w:val="0"/>
                <w:sz w:val="20"/>
                <w:szCs w:val="20"/>
              </w:rPr>
              <w:t>高性能玻璃纤维增强热固性树脂基复合材料</w:t>
            </w:r>
          </w:p>
        </w:tc>
      </w:tr>
      <w:tr w14:paraId="3D6F8FC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058C6B4">
            <w:pPr>
              <w:widowControl/>
              <w:jc w:val="left"/>
              <w:rPr>
                <w:rFonts w:ascii="宋体" w:cs="宋体"/>
                <w:color w:val="000000"/>
                <w:kern w:val="0"/>
                <w:sz w:val="20"/>
                <w:szCs w:val="20"/>
              </w:rPr>
            </w:pPr>
          </w:p>
        </w:tc>
        <w:tc>
          <w:tcPr>
            <w:tcW w:w="1577" w:type="dxa"/>
            <w:noWrap w:val="0"/>
            <w:vAlign w:val="top"/>
          </w:tcPr>
          <w:p w14:paraId="75EDB5A1">
            <w:pPr>
              <w:widowControl/>
              <w:jc w:val="left"/>
              <w:rPr>
                <w:rFonts w:eastAsia="Times New Roman"/>
                <w:color w:val="000000"/>
                <w:kern w:val="0"/>
                <w:sz w:val="20"/>
                <w:szCs w:val="20"/>
              </w:rPr>
            </w:pPr>
          </w:p>
        </w:tc>
        <w:tc>
          <w:tcPr>
            <w:tcW w:w="821" w:type="dxa"/>
            <w:noWrap w:val="0"/>
            <w:vAlign w:val="top"/>
          </w:tcPr>
          <w:p w14:paraId="776BD6EB">
            <w:pPr>
              <w:widowControl/>
              <w:jc w:val="left"/>
              <w:rPr>
                <w:rFonts w:ascii="宋体" w:cs="宋体"/>
                <w:color w:val="000000"/>
                <w:kern w:val="0"/>
                <w:sz w:val="20"/>
                <w:szCs w:val="20"/>
              </w:rPr>
            </w:pPr>
            <w:r>
              <w:rPr>
                <w:rFonts w:ascii="宋体" w:hAnsi="宋体" w:cs="宋体"/>
                <w:color w:val="000000"/>
                <w:kern w:val="0"/>
                <w:sz w:val="20"/>
                <w:szCs w:val="20"/>
              </w:rPr>
              <w:t>3091*</w:t>
            </w:r>
          </w:p>
        </w:tc>
        <w:tc>
          <w:tcPr>
            <w:tcW w:w="1750" w:type="dxa"/>
            <w:noWrap w:val="0"/>
            <w:vAlign w:val="top"/>
          </w:tcPr>
          <w:p w14:paraId="5C37C73A">
            <w:pPr>
              <w:widowControl/>
              <w:jc w:val="left"/>
              <w:rPr>
                <w:rFonts w:ascii="宋体" w:cs="宋体"/>
                <w:color w:val="000000"/>
                <w:kern w:val="0"/>
                <w:sz w:val="20"/>
                <w:szCs w:val="20"/>
              </w:rPr>
            </w:pPr>
            <w:r>
              <w:rPr>
                <w:rFonts w:hint="eastAsia" w:ascii="宋体" w:hAnsi="宋体" w:cs="宋体"/>
                <w:color w:val="000000"/>
                <w:kern w:val="0"/>
                <w:sz w:val="20"/>
                <w:szCs w:val="20"/>
              </w:rPr>
              <w:t>石墨及碳素制品制造</w:t>
            </w:r>
          </w:p>
        </w:tc>
        <w:tc>
          <w:tcPr>
            <w:tcW w:w="4318" w:type="dxa"/>
            <w:noWrap w:val="0"/>
            <w:vAlign w:val="top"/>
          </w:tcPr>
          <w:p w14:paraId="6078BB2A">
            <w:pPr>
              <w:widowControl/>
              <w:jc w:val="left"/>
              <w:rPr>
                <w:rFonts w:ascii="宋体" w:hAnsi="宋体" w:cs="宋体"/>
                <w:color w:val="000000"/>
                <w:kern w:val="0"/>
                <w:sz w:val="20"/>
                <w:szCs w:val="20"/>
              </w:rPr>
            </w:pPr>
            <w:r>
              <w:rPr>
                <w:rFonts w:hint="eastAsia" w:ascii="宋体" w:hAnsi="宋体" w:cs="宋体"/>
                <w:color w:val="000000"/>
                <w:kern w:val="0"/>
                <w:sz w:val="20"/>
                <w:szCs w:val="20"/>
              </w:rPr>
              <w:t>高性能碳纤维增强热固性树脂基复合材料</w:t>
            </w:r>
          </w:p>
        </w:tc>
      </w:tr>
      <w:tr w14:paraId="0B71839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65FF32C">
            <w:pPr>
              <w:widowControl/>
              <w:jc w:val="left"/>
              <w:rPr>
                <w:rFonts w:ascii="宋体" w:cs="宋体"/>
                <w:color w:val="000000"/>
                <w:kern w:val="0"/>
                <w:sz w:val="20"/>
                <w:szCs w:val="20"/>
              </w:rPr>
            </w:pPr>
            <w:r>
              <w:rPr>
                <w:rFonts w:ascii="宋体" w:hAnsi="宋体" w:cs="宋体"/>
                <w:color w:val="000000"/>
                <w:kern w:val="0"/>
                <w:sz w:val="20"/>
                <w:szCs w:val="20"/>
              </w:rPr>
              <w:t>3.5.2.2</w:t>
            </w:r>
          </w:p>
        </w:tc>
        <w:tc>
          <w:tcPr>
            <w:tcW w:w="1577" w:type="dxa"/>
            <w:noWrap w:val="0"/>
            <w:vAlign w:val="top"/>
          </w:tcPr>
          <w:p w14:paraId="13FFDC05">
            <w:pPr>
              <w:widowControl/>
              <w:jc w:val="left"/>
              <w:rPr>
                <w:rFonts w:ascii="宋体" w:cs="宋体"/>
                <w:color w:val="000000"/>
                <w:kern w:val="0"/>
                <w:sz w:val="20"/>
                <w:szCs w:val="20"/>
              </w:rPr>
            </w:pPr>
            <w:r>
              <w:rPr>
                <w:rFonts w:hint="eastAsia" w:ascii="宋体" w:hAnsi="宋体" w:cs="宋体"/>
                <w:color w:val="000000"/>
                <w:kern w:val="0"/>
                <w:sz w:val="20"/>
                <w:szCs w:val="20"/>
              </w:rPr>
              <w:t>高性能热塑性树脂基复合材料制造</w:t>
            </w:r>
          </w:p>
        </w:tc>
        <w:tc>
          <w:tcPr>
            <w:tcW w:w="821" w:type="dxa"/>
            <w:noWrap w:val="0"/>
            <w:vAlign w:val="top"/>
          </w:tcPr>
          <w:p w14:paraId="74E2ECF8">
            <w:pPr>
              <w:widowControl/>
              <w:jc w:val="left"/>
              <w:rPr>
                <w:rFonts w:ascii="宋体" w:cs="宋体"/>
                <w:color w:val="000000"/>
                <w:kern w:val="0"/>
                <w:sz w:val="20"/>
                <w:szCs w:val="20"/>
              </w:rPr>
            </w:pPr>
            <w:r>
              <w:rPr>
                <w:rFonts w:ascii="宋体" w:hAnsi="宋体" w:cs="宋体"/>
                <w:color w:val="000000"/>
                <w:kern w:val="0"/>
                <w:sz w:val="20"/>
                <w:szCs w:val="20"/>
              </w:rPr>
              <w:t>2659*</w:t>
            </w:r>
          </w:p>
        </w:tc>
        <w:tc>
          <w:tcPr>
            <w:tcW w:w="1750" w:type="dxa"/>
            <w:noWrap w:val="0"/>
            <w:vAlign w:val="top"/>
          </w:tcPr>
          <w:p w14:paraId="04CD691C">
            <w:pPr>
              <w:widowControl/>
              <w:jc w:val="left"/>
              <w:rPr>
                <w:rFonts w:ascii="宋体" w:cs="宋体"/>
                <w:color w:val="000000"/>
                <w:kern w:val="0"/>
                <w:sz w:val="20"/>
                <w:szCs w:val="20"/>
              </w:rPr>
            </w:pPr>
            <w:r>
              <w:rPr>
                <w:rFonts w:hint="eastAsia" w:ascii="宋体" w:hAnsi="宋体" w:cs="宋体"/>
                <w:color w:val="000000"/>
                <w:kern w:val="0"/>
                <w:sz w:val="20"/>
                <w:szCs w:val="20"/>
              </w:rPr>
              <w:t>其他合成材料制造</w:t>
            </w:r>
          </w:p>
        </w:tc>
        <w:tc>
          <w:tcPr>
            <w:tcW w:w="4318" w:type="dxa"/>
            <w:noWrap w:val="0"/>
            <w:vAlign w:val="top"/>
          </w:tcPr>
          <w:p w14:paraId="765656B1">
            <w:pPr>
              <w:widowControl/>
              <w:jc w:val="left"/>
              <w:rPr>
                <w:rFonts w:ascii="宋体" w:cs="宋体"/>
                <w:color w:val="000000"/>
                <w:kern w:val="0"/>
                <w:sz w:val="20"/>
                <w:szCs w:val="20"/>
              </w:rPr>
            </w:pPr>
            <w:r>
              <w:rPr>
                <w:rFonts w:hint="eastAsia" w:ascii="宋体" w:hAnsi="宋体" w:cs="宋体"/>
                <w:color w:val="000000"/>
                <w:kern w:val="0"/>
                <w:sz w:val="20"/>
                <w:szCs w:val="20"/>
              </w:rPr>
              <w:t>连续纤维增强复合材料（尼龙、聚酯、</w:t>
            </w:r>
            <w:r>
              <w:rPr>
                <w:rFonts w:ascii="宋体" w:hAnsi="宋体" w:cs="宋体"/>
                <w:color w:val="000000"/>
                <w:kern w:val="0"/>
                <w:sz w:val="20"/>
                <w:szCs w:val="20"/>
              </w:rPr>
              <w:t>ABS</w:t>
            </w:r>
            <w:r>
              <w:rPr>
                <w:rFonts w:hint="eastAsia" w:ascii="宋体" w:hAnsi="宋体" w:cs="宋体"/>
                <w:color w:val="000000"/>
                <w:kern w:val="0"/>
                <w:sz w:val="20"/>
                <w:szCs w:val="20"/>
              </w:rPr>
              <w:t>等）</w:t>
            </w:r>
          </w:p>
          <w:p w14:paraId="7EB2D1E6">
            <w:pPr>
              <w:widowControl/>
              <w:jc w:val="left"/>
              <w:rPr>
                <w:rFonts w:ascii="宋体" w:cs="宋体"/>
                <w:color w:val="000000"/>
                <w:kern w:val="0"/>
                <w:sz w:val="20"/>
                <w:szCs w:val="20"/>
              </w:rPr>
            </w:pPr>
            <w:r>
              <w:rPr>
                <w:rFonts w:hint="eastAsia" w:ascii="宋体" w:hAnsi="宋体" w:cs="宋体"/>
                <w:color w:val="000000"/>
                <w:kern w:val="0"/>
                <w:sz w:val="20"/>
                <w:szCs w:val="20"/>
              </w:rPr>
              <w:t>非连续纤维增强复合材料（</w:t>
            </w:r>
            <w:r>
              <w:rPr>
                <w:rFonts w:ascii="宋体" w:hAnsi="宋体" w:cs="宋体"/>
                <w:color w:val="000000"/>
                <w:kern w:val="0"/>
                <w:sz w:val="20"/>
                <w:szCs w:val="20"/>
              </w:rPr>
              <w:t>PEEK</w:t>
            </w:r>
            <w:r>
              <w:rPr>
                <w:rFonts w:hint="eastAsia" w:ascii="宋体" w:hAnsi="宋体" w:cs="宋体"/>
                <w:color w:val="000000"/>
                <w:kern w:val="0"/>
                <w:sz w:val="20"/>
                <w:szCs w:val="20"/>
              </w:rPr>
              <w:t>、</w:t>
            </w:r>
            <w:r>
              <w:rPr>
                <w:rFonts w:ascii="宋体" w:hAnsi="宋体" w:cs="宋体"/>
                <w:color w:val="000000"/>
                <w:kern w:val="0"/>
                <w:sz w:val="20"/>
                <w:szCs w:val="20"/>
              </w:rPr>
              <w:t>PEI</w:t>
            </w:r>
            <w:r>
              <w:rPr>
                <w:rFonts w:hint="eastAsia" w:ascii="宋体" w:hAnsi="宋体" w:cs="宋体"/>
                <w:color w:val="000000"/>
                <w:kern w:val="0"/>
                <w:sz w:val="20"/>
                <w:szCs w:val="20"/>
              </w:rPr>
              <w:t>、</w:t>
            </w:r>
            <w:r>
              <w:rPr>
                <w:rFonts w:ascii="宋体" w:hAnsi="宋体" w:cs="宋体"/>
                <w:color w:val="000000"/>
                <w:kern w:val="0"/>
                <w:sz w:val="20"/>
                <w:szCs w:val="20"/>
              </w:rPr>
              <w:t>PSU</w:t>
            </w:r>
            <w:r>
              <w:rPr>
                <w:rFonts w:hint="eastAsia" w:ascii="宋体" w:hAnsi="宋体" w:cs="宋体"/>
                <w:color w:val="000000"/>
                <w:kern w:val="0"/>
                <w:sz w:val="20"/>
                <w:szCs w:val="20"/>
              </w:rPr>
              <w:t>等）</w:t>
            </w:r>
          </w:p>
        </w:tc>
      </w:tr>
      <w:tr w14:paraId="0DAA6C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4B06E39">
            <w:pPr>
              <w:widowControl/>
              <w:jc w:val="left"/>
              <w:rPr>
                <w:rFonts w:ascii="宋体" w:cs="宋体"/>
                <w:color w:val="000000"/>
                <w:kern w:val="0"/>
                <w:sz w:val="20"/>
                <w:szCs w:val="20"/>
              </w:rPr>
            </w:pPr>
            <w:r>
              <w:rPr>
                <w:rFonts w:ascii="宋体" w:hAnsi="宋体" w:cs="宋体"/>
                <w:color w:val="000000"/>
                <w:kern w:val="0"/>
                <w:sz w:val="20"/>
                <w:szCs w:val="20"/>
              </w:rPr>
              <w:t>3.5.3</w:t>
            </w:r>
          </w:p>
        </w:tc>
        <w:tc>
          <w:tcPr>
            <w:tcW w:w="1577" w:type="dxa"/>
            <w:noWrap w:val="0"/>
            <w:vAlign w:val="top"/>
          </w:tcPr>
          <w:p w14:paraId="28983647">
            <w:pPr>
              <w:widowControl/>
              <w:jc w:val="left"/>
              <w:rPr>
                <w:rFonts w:ascii="宋体" w:cs="宋体"/>
                <w:color w:val="000000"/>
                <w:kern w:val="0"/>
                <w:sz w:val="20"/>
                <w:szCs w:val="20"/>
              </w:rPr>
            </w:pPr>
            <w:r>
              <w:rPr>
                <w:rFonts w:hint="eastAsia" w:ascii="宋体" w:hAnsi="宋体" w:cs="宋体"/>
                <w:color w:val="000000"/>
                <w:kern w:val="0"/>
                <w:sz w:val="20"/>
                <w:szCs w:val="20"/>
              </w:rPr>
              <w:t>其他高性能复合材料制造</w:t>
            </w:r>
          </w:p>
        </w:tc>
        <w:tc>
          <w:tcPr>
            <w:tcW w:w="821" w:type="dxa"/>
            <w:noWrap w:val="0"/>
            <w:vAlign w:val="top"/>
          </w:tcPr>
          <w:p w14:paraId="6572EA8F">
            <w:pPr>
              <w:widowControl/>
              <w:jc w:val="left"/>
              <w:rPr>
                <w:rFonts w:ascii="宋体" w:cs="宋体"/>
                <w:color w:val="000000"/>
                <w:kern w:val="0"/>
                <w:sz w:val="20"/>
                <w:szCs w:val="20"/>
              </w:rPr>
            </w:pPr>
          </w:p>
        </w:tc>
        <w:tc>
          <w:tcPr>
            <w:tcW w:w="1750" w:type="dxa"/>
            <w:noWrap w:val="0"/>
            <w:vAlign w:val="top"/>
          </w:tcPr>
          <w:p w14:paraId="0A734B59">
            <w:pPr>
              <w:widowControl/>
              <w:jc w:val="left"/>
              <w:rPr>
                <w:rFonts w:eastAsia="Times New Roman"/>
                <w:color w:val="000000"/>
                <w:kern w:val="0"/>
                <w:sz w:val="20"/>
                <w:szCs w:val="20"/>
              </w:rPr>
            </w:pPr>
          </w:p>
        </w:tc>
        <w:tc>
          <w:tcPr>
            <w:tcW w:w="4318" w:type="dxa"/>
            <w:noWrap w:val="0"/>
            <w:vAlign w:val="top"/>
          </w:tcPr>
          <w:p w14:paraId="2B94460A">
            <w:pPr>
              <w:widowControl/>
              <w:jc w:val="left"/>
              <w:rPr>
                <w:rFonts w:eastAsia="Times New Roman"/>
                <w:color w:val="000000"/>
                <w:kern w:val="0"/>
                <w:sz w:val="20"/>
                <w:szCs w:val="20"/>
              </w:rPr>
            </w:pPr>
          </w:p>
        </w:tc>
      </w:tr>
      <w:tr w14:paraId="3CCDAC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8997F9">
            <w:pPr>
              <w:widowControl/>
              <w:jc w:val="left"/>
              <w:rPr>
                <w:rFonts w:ascii="宋体" w:cs="宋体"/>
                <w:color w:val="000000"/>
                <w:kern w:val="0"/>
                <w:sz w:val="20"/>
                <w:szCs w:val="20"/>
              </w:rPr>
            </w:pPr>
            <w:r>
              <w:rPr>
                <w:rFonts w:ascii="宋体" w:hAnsi="宋体" w:cs="宋体"/>
                <w:color w:val="000000"/>
                <w:kern w:val="0"/>
                <w:sz w:val="20"/>
                <w:szCs w:val="20"/>
              </w:rPr>
              <w:t>3.5.3.1</w:t>
            </w:r>
          </w:p>
        </w:tc>
        <w:tc>
          <w:tcPr>
            <w:tcW w:w="1577" w:type="dxa"/>
            <w:noWrap w:val="0"/>
            <w:vAlign w:val="top"/>
          </w:tcPr>
          <w:p w14:paraId="4495AC2A">
            <w:pPr>
              <w:widowControl/>
              <w:jc w:val="left"/>
              <w:rPr>
                <w:rFonts w:ascii="宋体" w:cs="宋体"/>
                <w:color w:val="000000"/>
                <w:kern w:val="0"/>
                <w:sz w:val="20"/>
                <w:szCs w:val="20"/>
              </w:rPr>
            </w:pPr>
            <w:r>
              <w:rPr>
                <w:rFonts w:hint="eastAsia" w:ascii="宋体" w:hAnsi="宋体" w:cs="宋体"/>
                <w:color w:val="000000"/>
                <w:kern w:val="0"/>
                <w:sz w:val="20"/>
                <w:szCs w:val="20"/>
              </w:rPr>
              <w:t>金属基复合材料制造</w:t>
            </w:r>
          </w:p>
        </w:tc>
        <w:tc>
          <w:tcPr>
            <w:tcW w:w="821" w:type="dxa"/>
            <w:noWrap w:val="0"/>
            <w:vAlign w:val="top"/>
          </w:tcPr>
          <w:p w14:paraId="73EAB687">
            <w:pPr>
              <w:widowControl/>
              <w:jc w:val="left"/>
              <w:rPr>
                <w:rFonts w:ascii="宋体" w:cs="宋体"/>
                <w:color w:val="000000"/>
                <w:kern w:val="0"/>
                <w:sz w:val="20"/>
                <w:szCs w:val="20"/>
              </w:rPr>
            </w:pPr>
            <w:r>
              <w:rPr>
                <w:rFonts w:ascii="宋体" w:hAnsi="宋体" w:cs="宋体"/>
                <w:color w:val="000000"/>
                <w:kern w:val="0"/>
                <w:sz w:val="20"/>
                <w:szCs w:val="20"/>
              </w:rPr>
              <w:t>3240*</w:t>
            </w:r>
          </w:p>
        </w:tc>
        <w:tc>
          <w:tcPr>
            <w:tcW w:w="1750" w:type="dxa"/>
            <w:noWrap w:val="0"/>
            <w:vAlign w:val="top"/>
          </w:tcPr>
          <w:p w14:paraId="339625F5">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38F1CDD0">
            <w:pPr>
              <w:widowControl/>
              <w:jc w:val="left"/>
              <w:rPr>
                <w:rFonts w:ascii="宋体" w:cs="宋体"/>
                <w:color w:val="000000"/>
                <w:kern w:val="0"/>
                <w:sz w:val="20"/>
                <w:szCs w:val="20"/>
              </w:rPr>
            </w:pPr>
            <w:r>
              <w:rPr>
                <w:rFonts w:hint="eastAsia" w:ascii="宋体" w:hAnsi="宋体" w:cs="宋体"/>
                <w:color w:val="000000"/>
                <w:kern w:val="0"/>
                <w:sz w:val="20"/>
                <w:szCs w:val="20"/>
              </w:rPr>
              <w:t>金属基复合材料</w:t>
            </w:r>
          </w:p>
          <w:p w14:paraId="65CE6D59">
            <w:pPr>
              <w:widowControl/>
              <w:jc w:val="left"/>
              <w:rPr>
                <w:rFonts w:ascii="宋体" w:cs="宋体"/>
                <w:color w:val="000000"/>
                <w:kern w:val="0"/>
                <w:sz w:val="20"/>
                <w:szCs w:val="20"/>
              </w:rPr>
            </w:pPr>
            <w:r>
              <w:rPr>
                <w:rFonts w:hint="eastAsia" w:ascii="宋体" w:hAnsi="宋体" w:cs="宋体"/>
                <w:color w:val="000000"/>
                <w:kern w:val="0"/>
                <w:sz w:val="20"/>
                <w:szCs w:val="20"/>
              </w:rPr>
              <w:t>铝基复合材料</w:t>
            </w:r>
          </w:p>
        </w:tc>
      </w:tr>
      <w:tr w14:paraId="51D5947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9CA82C">
            <w:pPr>
              <w:widowControl/>
              <w:jc w:val="left"/>
              <w:rPr>
                <w:rFonts w:ascii="宋体" w:cs="宋体"/>
                <w:color w:val="000000"/>
                <w:kern w:val="0"/>
                <w:sz w:val="20"/>
                <w:szCs w:val="20"/>
              </w:rPr>
            </w:pPr>
          </w:p>
        </w:tc>
        <w:tc>
          <w:tcPr>
            <w:tcW w:w="1577" w:type="dxa"/>
            <w:noWrap w:val="0"/>
            <w:vAlign w:val="top"/>
          </w:tcPr>
          <w:p w14:paraId="00AC4DA0">
            <w:pPr>
              <w:widowControl/>
              <w:jc w:val="left"/>
              <w:rPr>
                <w:rFonts w:eastAsia="Times New Roman"/>
                <w:color w:val="000000"/>
                <w:kern w:val="0"/>
                <w:sz w:val="20"/>
                <w:szCs w:val="20"/>
              </w:rPr>
            </w:pPr>
          </w:p>
        </w:tc>
        <w:tc>
          <w:tcPr>
            <w:tcW w:w="821" w:type="dxa"/>
            <w:noWrap w:val="0"/>
            <w:vAlign w:val="top"/>
          </w:tcPr>
          <w:p w14:paraId="17FEDE6E">
            <w:pPr>
              <w:widowControl/>
              <w:jc w:val="left"/>
              <w:rPr>
                <w:rFonts w:eastAsia="Times New Roman"/>
                <w:color w:val="000000"/>
                <w:kern w:val="0"/>
                <w:sz w:val="20"/>
                <w:szCs w:val="20"/>
              </w:rPr>
            </w:pPr>
          </w:p>
        </w:tc>
        <w:tc>
          <w:tcPr>
            <w:tcW w:w="1750" w:type="dxa"/>
            <w:noWrap w:val="0"/>
            <w:vAlign w:val="top"/>
          </w:tcPr>
          <w:p w14:paraId="333D5E0E">
            <w:pPr>
              <w:widowControl/>
              <w:jc w:val="left"/>
              <w:rPr>
                <w:rFonts w:eastAsia="Times New Roman"/>
                <w:color w:val="000000"/>
                <w:kern w:val="0"/>
                <w:sz w:val="20"/>
                <w:szCs w:val="20"/>
              </w:rPr>
            </w:pPr>
          </w:p>
        </w:tc>
        <w:tc>
          <w:tcPr>
            <w:tcW w:w="4318" w:type="dxa"/>
            <w:noWrap w:val="0"/>
            <w:vAlign w:val="top"/>
          </w:tcPr>
          <w:p w14:paraId="1B28F291">
            <w:pPr>
              <w:widowControl/>
              <w:jc w:val="left"/>
              <w:rPr>
                <w:rFonts w:ascii="宋体" w:cs="宋体"/>
                <w:color w:val="000000"/>
                <w:kern w:val="0"/>
                <w:sz w:val="20"/>
                <w:szCs w:val="20"/>
              </w:rPr>
            </w:pPr>
            <w:r>
              <w:rPr>
                <w:rFonts w:hint="eastAsia" w:ascii="宋体" w:hAnsi="宋体" w:cs="宋体"/>
                <w:color w:val="000000"/>
                <w:kern w:val="0"/>
                <w:sz w:val="20"/>
                <w:szCs w:val="20"/>
              </w:rPr>
              <w:t>钛基复合材料</w:t>
            </w:r>
          </w:p>
        </w:tc>
      </w:tr>
      <w:tr w14:paraId="53393B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C6F39A">
            <w:pPr>
              <w:widowControl/>
              <w:jc w:val="left"/>
              <w:rPr>
                <w:rFonts w:ascii="宋体" w:cs="宋体"/>
                <w:color w:val="000000"/>
                <w:kern w:val="0"/>
                <w:sz w:val="20"/>
                <w:szCs w:val="20"/>
              </w:rPr>
            </w:pPr>
          </w:p>
        </w:tc>
        <w:tc>
          <w:tcPr>
            <w:tcW w:w="1577" w:type="dxa"/>
            <w:noWrap w:val="0"/>
            <w:vAlign w:val="top"/>
          </w:tcPr>
          <w:p w14:paraId="5AF0DD0E">
            <w:pPr>
              <w:widowControl/>
              <w:jc w:val="left"/>
              <w:rPr>
                <w:rFonts w:eastAsia="Times New Roman"/>
                <w:color w:val="000000"/>
                <w:kern w:val="0"/>
                <w:sz w:val="20"/>
                <w:szCs w:val="20"/>
              </w:rPr>
            </w:pPr>
          </w:p>
        </w:tc>
        <w:tc>
          <w:tcPr>
            <w:tcW w:w="821" w:type="dxa"/>
            <w:noWrap w:val="0"/>
            <w:vAlign w:val="top"/>
          </w:tcPr>
          <w:p w14:paraId="6759F47A">
            <w:pPr>
              <w:widowControl/>
              <w:jc w:val="left"/>
              <w:rPr>
                <w:rFonts w:eastAsia="Times New Roman"/>
                <w:color w:val="000000"/>
                <w:kern w:val="0"/>
                <w:sz w:val="20"/>
                <w:szCs w:val="20"/>
              </w:rPr>
            </w:pPr>
          </w:p>
        </w:tc>
        <w:tc>
          <w:tcPr>
            <w:tcW w:w="1750" w:type="dxa"/>
            <w:noWrap w:val="0"/>
            <w:vAlign w:val="top"/>
          </w:tcPr>
          <w:p w14:paraId="6774DB58">
            <w:pPr>
              <w:widowControl/>
              <w:jc w:val="left"/>
              <w:rPr>
                <w:rFonts w:eastAsia="Times New Roman"/>
                <w:color w:val="000000"/>
                <w:kern w:val="0"/>
                <w:sz w:val="20"/>
                <w:szCs w:val="20"/>
              </w:rPr>
            </w:pPr>
          </w:p>
        </w:tc>
        <w:tc>
          <w:tcPr>
            <w:tcW w:w="4318" w:type="dxa"/>
            <w:noWrap w:val="0"/>
            <w:vAlign w:val="top"/>
          </w:tcPr>
          <w:p w14:paraId="74B42466">
            <w:pPr>
              <w:widowControl/>
              <w:jc w:val="left"/>
              <w:rPr>
                <w:rFonts w:ascii="宋体" w:cs="宋体"/>
                <w:color w:val="000000"/>
                <w:kern w:val="0"/>
                <w:sz w:val="20"/>
                <w:szCs w:val="20"/>
              </w:rPr>
            </w:pPr>
            <w:r>
              <w:rPr>
                <w:rFonts w:hint="eastAsia" w:ascii="宋体" w:hAnsi="宋体" w:cs="宋体"/>
                <w:color w:val="000000"/>
                <w:kern w:val="0"/>
                <w:sz w:val="20"/>
                <w:szCs w:val="20"/>
              </w:rPr>
              <w:t>镁基复合材料</w:t>
            </w:r>
          </w:p>
        </w:tc>
      </w:tr>
      <w:tr w14:paraId="66146A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6FB46C">
            <w:pPr>
              <w:widowControl/>
              <w:jc w:val="left"/>
              <w:rPr>
                <w:rFonts w:ascii="宋体" w:cs="宋体"/>
                <w:color w:val="000000"/>
                <w:kern w:val="0"/>
                <w:sz w:val="20"/>
                <w:szCs w:val="20"/>
              </w:rPr>
            </w:pPr>
          </w:p>
        </w:tc>
        <w:tc>
          <w:tcPr>
            <w:tcW w:w="1577" w:type="dxa"/>
            <w:noWrap w:val="0"/>
            <w:vAlign w:val="top"/>
          </w:tcPr>
          <w:p w14:paraId="3F9277DC">
            <w:pPr>
              <w:widowControl/>
              <w:jc w:val="left"/>
              <w:rPr>
                <w:rFonts w:eastAsia="Times New Roman"/>
                <w:color w:val="000000"/>
                <w:kern w:val="0"/>
                <w:sz w:val="20"/>
                <w:szCs w:val="20"/>
              </w:rPr>
            </w:pPr>
          </w:p>
        </w:tc>
        <w:tc>
          <w:tcPr>
            <w:tcW w:w="821" w:type="dxa"/>
            <w:noWrap w:val="0"/>
            <w:vAlign w:val="top"/>
          </w:tcPr>
          <w:p w14:paraId="0E9FA243">
            <w:pPr>
              <w:widowControl/>
              <w:jc w:val="left"/>
              <w:rPr>
                <w:rFonts w:eastAsia="Times New Roman"/>
                <w:color w:val="000000"/>
                <w:kern w:val="0"/>
                <w:sz w:val="20"/>
                <w:szCs w:val="20"/>
              </w:rPr>
            </w:pPr>
          </w:p>
        </w:tc>
        <w:tc>
          <w:tcPr>
            <w:tcW w:w="1750" w:type="dxa"/>
            <w:noWrap w:val="0"/>
            <w:vAlign w:val="top"/>
          </w:tcPr>
          <w:p w14:paraId="0381AD76">
            <w:pPr>
              <w:widowControl/>
              <w:jc w:val="left"/>
              <w:rPr>
                <w:rFonts w:eastAsia="Times New Roman"/>
                <w:color w:val="000000"/>
                <w:kern w:val="0"/>
                <w:sz w:val="20"/>
                <w:szCs w:val="20"/>
              </w:rPr>
            </w:pPr>
          </w:p>
        </w:tc>
        <w:tc>
          <w:tcPr>
            <w:tcW w:w="4318" w:type="dxa"/>
            <w:noWrap w:val="0"/>
            <w:vAlign w:val="top"/>
          </w:tcPr>
          <w:p w14:paraId="385134D4">
            <w:pPr>
              <w:widowControl/>
              <w:jc w:val="left"/>
              <w:rPr>
                <w:rFonts w:ascii="宋体" w:cs="宋体"/>
                <w:color w:val="000000"/>
                <w:kern w:val="0"/>
                <w:sz w:val="20"/>
                <w:szCs w:val="20"/>
              </w:rPr>
            </w:pPr>
            <w:r>
              <w:rPr>
                <w:rFonts w:hint="eastAsia" w:ascii="宋体" w:hAnsi="宋体" w:cs="宋体"/>
                <w:color w:val="000000"/>
                <w:kern w:val="0"/>
                <w:sz w:val="20"/>
                <w:szCs w:val="20"/>
              </w:rPr>
              <w:t>铜基复合材料</w:t>
            </w:r>
          </w:p>
        </w:tc>
      </w:tr>
      <w:tr w14:paraId="094A544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C048FB">
            <w:pPr>
              <w:widowControl/>
              <w:jc w:val="left"/>
              <w:rPr>
                <w:rFonts w:ascii="宋体" w:cs="宋体"/>
                <w:color w:val="000000"/>
                <w:kern w:val="0"/>
                <w:sz w:val="20"/>
                <w:szCs w:val="20"/>
              </w:rPr>
            </w:pPr>
          </w:p>
        </w:tc>
        <w:tc>
          <w:tcPr>
            <w:tcW w:w="1577" w:type="dxa"/>
            <w:noWrap w:val="0"/>
            <w:vAlign w:val="top"/>
          </w:tcPr>
          <w:p w14:paraId="30FE85C6">
            <w:pPr>
              <w:widowControl/>
              <w:jc w:val="left"/>
              <w:rPr>
                <w:rFonts w:eastAsia="Times New Roman"/>
                <w:color w:val="000000"/>
                <w:kern w:val="0"/>
                <w:sz w:val="20"/>
                <w:szCs w:val="20"/>
              </w:rPr>
            </w:pPr>
          </w:p>
        </w:tc>
        <w:tc>
          <w:tcPr>
            <w:tcW w:w="821" w:type="dxa"/>
            <w:noWrap w:val="0"/>
            <w:vAlign w:val="top"/>
          </w:tcPr>
          <w:p w14:paraId="48DBC042">
            <w:pPr>
              <w:widowControl/>
              <w:jc w:val="left"/>
              <w:rPr>
                <w:rFonts w:eastAsia="Times New Roman"/>
                <w:color w:val="000000"/>
                <w:kern w:val="0"/>
                <w:sz w:val="20"/>
                <w:szCs w:val="20"/>
              </w:rPr>
            </w:pPr>
          </w:p>
        </w:tc>
        <w:tc>
          <w:tcPr>
            <w:tcW w:w="1750" w:type="dxa"/>
            <w:noWrap w:val="0"/>
            <w:vAlign w:val="top"/>
          </w:tcPr>
          <w:p w14:paraId="3B89137D">
            <w:pPr>
              <w:widowControl/>
              <w:jc w:val="left"/>
              <w:rPr>
                <w:rFonts w:eastAsia="Times New Roman"/>
                <w:color w:val="000000"/>
                <w:kern w:val="0"/>
                <w:sz w:val="20"/>
                <w:szCs w:val="20"/>
              </w:rPr>
            </w:pPr>
          </w:p>
        </w:tc>
        <w:tc>
          <w:tcPr>
            <w:tcW w:w="4318" w:type="dxa"/>
            <w:noWrap w:val="0"/>
            <w:vAlign w:val="top"/>
          </w:tcPr>
          <w:p w14:paraId="2664FA9C">
            <w:pPr>
              <w:widowControl/>
              <w:jc w:val="left"/>
              <w:rPr>
                <w:rFonts w:ascii="宋体" w:cs="宋体"/>
                <w:color w:val="000000"/>
                <w:kern w:val="0"/>
                <w:sz w:val="20"/>
                <w:szCs w:val="20"/>
              </w:rPr>
            </w:pPr>
            <w:r>
              <w:rPr>
                <w:rFonts w:hint="eastAsia" w:ascii="宋体" w:hAnsi="宋体" w:cs="宋体"/>
                <w:color w:val="000000"/>
                <w:kern w:val="0"/>
                <w:sz w:val="20"/>
                <w:szCs w:val="20"/>
              </w:rPr>
              <w:t>镍基复合材料</w:t>
            </w:r>
          </w:p>
        </w:tc>
      </w:tr>
      <w:tr w14:paraId="47368AD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026621">
            <w:pPr>
              <w:widowControl/>
              <w:jc w:val="left"/>
              <w:rPr>
                <w:rFonts w:ascii="宋体" w:cs="宋体"/>
                <w:color w:val="000000"/>
                <w:kern w:val="0"/>
                <w:sz w:val="20"/>
                <w:szCs w:val="20"/>
              </w:rPr>
            </w:pPr>
          </w:p>
        </w:tc>
        <w:tc>
          <w:tcPr>
            <w:tcW w:w="1577" w:type="dxa"/>
            <w:noWrap w:val="0"/>
            <w:vAlign w:val="top"/>
          </w:tcPr>
          <w:p w14:paraId="46D2F665">
            <w:pPr>
              <w:widowControl/>
              <w:jc w:val="left"/>
              <w:rPr>
                <w:rFonts w:eastAsia="Times New Roman"/>
                <w:color w:val="000000"/>
                <w:kern w:val="0"/>
                <w:sz w:val="20"/>
                <w:szCs w:val="20"/>
              </w:rPr>
            </w:pPr>
          </w:p>
        </w:tc>
        <w:tc>
          <w:tcPr>
            <w:tcW w:w="821" w:type="dxa"/>
            <w:noWrap w:val="0"/>
            <w:vAlign w:val="top"/>
          </w:tcPr>
          <w:p w14:paraId="160C16E4">
            <w:pPr>
              <w:widowControl/>
              <w:jc w:val="left"/>
              <w:rPr>
                <w:rFonts w:eastAsia="Times New Roman"/>
                <w:color w:val="000000"/>
                <w:kern w:val="0"/>
                <w:sz w:val="20"/>
                <w:szCs w:val="20"/>
              </w:rPr>
            </w:pPr>
          </w:p>
        </w:tc>
        <w:tc>
          <w:tcPr>
            <w:tcW w:w="1750" w:type="dxa"/>
            <w:noWrap w:val="0"/>
            <w:vAlign w:val="top"/>
          </w:tcPr>
          <w:p w14:paraId="5E53A56F">
            <w:pPr>
              <w:widowControl/>
              <w:jc w:val="left"/>
              <w:rPr>
                <w:rFonts w:eastAsia="Times New Roman"/>
                <w:color w:val="000000"/>
                <w:kern w:val="0"/>
                <w:sz w:val="20"/>
                <w:szCs w:val="20"/>
              </w:rPr>
            </w:pPr>
          </w:p>
        </w:tc>
        <w:tc>
          <w:tcPr>
            <w:tcW w:w="4318" w:type="dxa"/>
            <w:noWrap w:val="0"/>
            <w:vAlign w:val="top"/>
          </w:tcPr>
          <w:p w14:paraId="762A3680">
            <w:pPr>
              <w:widowControl/>
              <w:jc w:val="left"/>
              <w:rPr>
                <w:rFonts w:ascii="宋体" w:cs="宋体"/>
                <w:color w:val="000000"/>
                <w:kern w:val="0"/>
                <w:sz w:val="20"/>
                <w:szCs w:val="20"/>
              </w:rPr>
            </w:pPr>
            <w:r>
              <w:rPr>
                <w:rFonts w:hint="eastAsia" w:ascii="宋体" w:hAnsi="宋体" w:cs="宋体"/>
                <w:color w:val="000000"/>
                <w:kern w:val="0"/>
                <w:sz w:val="20"/>
                <w:szCs w:val="20"/>
              </w:rPr>
              <w:t>难熔金属基复合材料</w:t>
            </w:r>
          </w:p>
        </w:tc>
      </w:tr>
      <w:tr w14:paraId="4C3430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DD7272">
            <w:pPr>
              <w:widowControl/>
              <w:jc w:val="left"/>
              <w:rPr>
                <w:rFonts w:ascii="宋体" w:cs="宋体"/>
                <w:color w:val="000000"/>
                <w:kern w:val="0"/>
                <w:sz w:val="20"/>
                <w:szCs w:val="20"/>
              </w:rPr>
            </w:pPr>
          </w:p>
        </w:tc>
        <w:tc>
          <w:tcPr>
            <w:tcW w:w="1577" w:type="dxa"/>
            <w:noWrap w:val="0"/>
            <w:vAlign w:val="top"/>
          </w:tcPr>
          <w:p w14:paraId="4BE40D65">
            <w:pPr>
              <w:widowControl/>
              <w:jc w:val="left"/>
              <w:rPr>
                <w:rFonts w:eastAsia="Times New Roman"/>
                <w:color w:val="000000"/>
                <w:kern w:val="0"/>
                <w:sz w:val="20"/>
                <w:szCs w:val="20"/>
              </w:rPr>
            </w:pPr>
          </w:p>
        </w:tc>
        <w:tc>
          <w:tcPr>
            <w:tcW w:w="821" w:type="dxa"/>
            <w:noWrap w:val="0"/>
            <w:vAlign w:val="top"/>
          </w:tcPr>
          <w:p w14:paraId="0BAF4754">
            <w:pPr>
              <w:widowControl/>
              <w:jc w:val="left"/>
              <w:rPr>
                <w:rFonts w:eastAsia="Times New Roman"/>
                <w:color w:val="000000"/>
                <w:kern w:val="0"/>
                <w:sz w:val="20"/>
                <w:szCs w:val="20"/>
              </w:rPr>
            </w:pPr>
          </w:p>
        </w:tc>
        <w:tc>
          <w:tcPr>
            <w:tcW w:w="1750" w:type="dxa"/>
            <w:noWrap w:val="0"/>
            <w:vAlign w:val="top"/>
          </w:tcPr>
          <w:p w14:paraId="68407EB6">
            <w:pPr>
              <w:widowControl/>
              <w:jc w:val="left"/>
              <w:rPr>
                <w:rFonts w:eastAsia="Times New Roman"/>
                <w:color w:val="000000"/>
                <w:kern w:val="0"/>
                <w:sz w:val="20"/>
                <w:szCs w:val="20"/>
              </w:rPr>
            </w:pPr>
          </w:p>
        </w:tc>
        <w:tc>
          <w:tcPr>
            <w:tcW w:w="4318" w:type="dxa"/>
            <w:noWrap w:val="0"/>
            <w:vAlign w:val="top"/>
          </w:tcPr>
          <w:p w14:paraId="340AEBF5">
            <w:pPr>
              <w:widowControl/>
              <w:jc w:val="left"/>
              <w:rPr>
                <w:rFonts w:ascii="宋体" w:cs="宋体"/>
                <w:color w:val="000000"/>
                <w:kern w:val="0"/>
                <w:sz w:val="20"/>
                <w:szCs w:val="20"/>
              </w:rPr>
            </w:pPr>
            <w:r>
              <w:rPr>
                <w:rFonts w:hint="eastAsia" w:ascii="宋体" w:hAnsi="宋体" w:cs="宋体"/>
                <w:color w:val="000000"/>
                <w:kern w:val="0"/>
                <w:sz w:val="20"/>
                <w:szCs w:val="20"/>
              </w:rPr>
              <w:t>高温合金基复合材料</w:t>
            </w:r>
          </w:p>
        </w:tc>
      </w:tr>
      <w:tr w14:paraId="728517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C2EE33">
            <w:pPr>
              <w:widowControl/>
              <w:jc w:val="left"/>
              <w:rPr>
                <w:rFonts w:ascii="宋体" w:cs="宋体"/>
                <w:color w:val="000000"/>
                <w:kern w:val="0"/>
                <w:sz w:val="20"/>
                <w:szCs w:val="20"/>
              </w:rPr>
            </w:pPr>
          </w:p>
        </w:tc>
        <w:tc>
          <w:tcPr>
            <w:tcW w:w="1577" w:type="dxa"/>
            <w:noWrap w:val="0"/>
            <w:vAlign w:val="top"/>
          </w:tcPr>
          <w:p w14:paraId="08C9C882">
            <w:pPr>
              <w:widowControl/>
              <w:jc w:val="left"/>
              <w:rPr>
                <w:rFonts w:eastAsia="Times New Roman"/>
                <w:color w:val="000000"/>
                <w:kern w:val="0"/>
                <w:sz w:val="20"/>
                <w:szCs w:val="20"/>
              </w:rPr>
            </w:pPr>
          </w:p>
        </w:tc>
        <w:tc>
          <w:tcPr>
            <w:tcW w:w="821" w:type="dxa"/>
            <w:noWrap w:val="0"/>
            <w:vAlign w:val="top"/>
          </w:tcPr>
          <w:p w14:paraId="21792E8E">
            <w:pPr>
              <w:widowControl/>
              <w:jc w:val="left"/>
              <w:rPr>
                <w:rFonts w:eastAsia="Times New Roman"/>
                <w:color w:val="000000"/>
                <w:kern w:val="0"/>
                <w:sz w:val="20"/>
                <w:szCs w:val="20"/>
              </w:rPr>
            </w:pPr>
          </w:p>
        </w:tc>
        <w:tc>
          <w:tcPr>
            <w:tcW w:w="1750" w:type="dxa"/>
            <w:noWrap w:val="0"/>
            <w:vAlign w:val="top"/>
          </w:tcPr>
          <w:p w14:paraId="764CBEDE">
            <w:pPr>
              <w:widowControl/>
              <w:jc w:val="left"/>
              <w:rPr>
                <w:rFonts w:eastAsia="Times New Roman"/>
                <w:color w:val="000000"/>
                <w:kern w:val="0"/>
                <w:sz w:val="20"/>
                <w:szCs w:val="20"/>
              </w:rPr>
            </w:pPr>
          </w:p>
        </w:tc>
        <w:tc>
          <w:tcPr>
            <w:tcW w:w="4318" w:type="dxa"/>
            <w:noWrap w:val="0"/>
            <w:vAlign w:val="top"/>
          </w:tcPr>
          <w:p w14:paraId="4059B200">
            <w:pPr>
              <w:widowControl/>
              <w:jc w:val="left"/>
              <w:rPr>
                <w:rFonts w:ascii="宋体" w:cs="宋体"/>
                <w:color w:val="000000"/>
                <w:kern w:val="0"/>
                <w:sz w:val="20"/>
                <w:szCs w:val="20"/>
              </w:rPr>
            </w:pPr>
            <w:r>
              <w:rPr>
                <w:rFonts w:hint="eastAsia" w:ascii="宋体" w:hAnsi="宋体" w:cs="宋体"/>
                <w:color w:val="000000"/>
                <w:kern w:val="0"/>
                <w:sz w:val="20"/>
                <w:szCs w:val="20"/>
              </w:rPr>
              <w:t>金属间化合物基复合材料</w:t>
            </w:r>
          </w:p>
        </w:tc>
      </w:tr>
      <w:tr w14:paraId="3BEB94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1097C3B">
            <w:pPr>
              <w:widowControl/>
              <w:jc w:val="left"/>
              <w:rPr>
                <w:rFonts w:ascii="宋体" w:cs="宋体"/>
                <w:color w:val="000000"/>
                <w:kern w:val="0"/>
                <w:sz w:val="20"/>
                <w:szCs w:val="20"/>
              </w:rPr>
            </w:pPr>
          </w:p>
        </w:tc>
        <w:tc>
          <w:tcPr>
            <w:tcW w:w="1577" w:type="dxa"/>
            <w:noWrap w:val="0"/>
            <w:vAlign w:val="top"/>
          </w:tcPr>
          <w:p w14:paraId="697A227B">
            <w:pPr>
              <w:widowControl/>
              <w:jc w:val="left"/>
              <w:rPr>
                <w:rFonts w:eastAsia="Times New Roman"/>
                <w:color w:val="000000"/>
                <w:kern w:val="0"/>
                <w:sz w:val="20"/>
                <w:szCs w:val="20"/>
              </w:rPr>
            </w:pPr>
          </w:p>
        </w:tc>
        <w:tc>
          <w:tcPr>
            <w:tcW w:w="821" w:type="dxa"/>
            <w:noWrap w:val="0"/>
            <w:vAlign w:val="top"/>
          </w:tcPr>
          <w:p w14:paraId="518F603E">
            <w:pPr>
              <w:widowControl/>
              <w:jc w:val="left"/>
              <w:rPr>
                <w:rFonts w:eastAsia="Times New Roman"/>
                <w:color w:val="000000"/>
                <w:kern w:val="0"/>
                <w:sz w:val="20"/>
                <w:szCs w:val="20"/>
              </w:rPr>
            </w:pPr>
          </w:p>
        </w:tc>
        <w:tc>
          <w:tcPr>
            <w:tcW w:w="1750" w:type="dxa"/>
            <w:noWrap w:val="0"/>
            <w:vAlign w:val="top"/>
          </w:tcPr>
          <w:p w14:paraId="063FAFC1">
            <w:pPr>
              <w:widowControl/>
              <w:jc w:val="left"/>
              <w:rPr>
                <w:rFonts w:eastAsia="Times New Roman"/>
                <w:color w:val="000000"/>
                <w:kern w:val="0"/>
                <w:sz w:val="20"/>
                <w:szCs w:val="20"/>
              </w:rPr>
            </w:pPr>
          </w:p>
        </w:tc>
        <w:tc>
          <w:tcPr>
            <w:tcW w:w="4318" w:type="dxa"/>
            <w:noWrap w:val="0"/>
            <w:vAlign w:val="top"/>
          </w:tcPr>
          <w:p w14:paraId="35EBFA18">
            <w:pPr>
              <w:widowControl/>
              <w:jc w:val="left"/>
              <w:rPr>
                <w:rFonts w:ascii="宋体" w:cs="宋体"/>
                <w:color w:val="000000"/>
                <w:kern w:val="0"/>
                <w:sz w:val="20"/>
                <w:szCs w:val="20"/>
              </w:rPr>
            </w:pPr>
            <w:r>
              <w:rPr>
                <w:rFonts w:hint="eastAsia" w:ascii="宋体" w:hAnsi="宋体" w:cs="宋体"/>
                <w:color w:val="000000"/>
                <w:kern w:val="0"/>
                <w:sz w:val="20"/>
                <w:szCs w:val="20"/>
              </w:rPr>
              <w:t>铍基复合材料</w:t>
            </w:r>
          </w:p>
        </w:tc>
      </w:tr>
      <w:tr w14:paraId="26E0DD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38ED37">
            <w:pPr>
              <w:widowControl/>
              <w:jc w:val="left"/>
              <w:rPr>
                <w:rFonts w:ascii="宋体" w:cs="宋体"/>
                <w:color w:val="000000"/>
                <w:kern w:val="0"/>
                <w:sz w:val="20"/>
                <w:szCs w:val="20"/>
              </w:rPr>
            </w:pPr>
          </w:p>
        </w:tc>
        <w:tc>
          <w:tcPr>
            <w:tcW w:w="1577" w:type="dxa"/>
            <w:noWrap w:val="0"/>
            <w:vAlign w:val="top"/>
          </w:tcPr>
          <w:p w14:paraId="2A036AF9">
            <w:pPr>
              <w:widowControl/>
              <w:jc w:val="left"/>
              <w:rPr>
                <w:rFonts w:eastAsia="Times New Roman"/>
                <w:color w:val="000000"/>
                <w:kern w:val="0"/>
                <w:sz w:val="20"/>
                <w:szCs w:val="20"/>
              </w:rPr>
            </w:pPr>
          </w:p>
        </w:tc>
        <w:tc>
          <w:tcPr>
            <w:tcW w:w="821" w:type="dxa"/>
            <w:noWrap w:val="0"/>
            <w:vAlign w:val="top"/>
          </w:tcPr>
          <w:p w14:paraId="174F5B98">
            <w:pPr>
              <w:widowControl/>
              <w:jc w:val="left"/>
              <w:rPr>
                <w:rFonts w:eastAsia="Times New Roman"/>
                <w:color w:val="000000"/>
                <w:kern w:val="0"/>
                <w:sz w:val="20"/>
                <w:szCs w:val="20"/>
              </w:rPr>
            </w:pPr>
          </w:p>
        </w:tc>
        <w:tc>
          <w:tcPr>
            <w:tcW w:w="1750" w:type="dxa"/>
            <w:noWrap w:val="0"/>
            <w:vAlign w:val="top"/>
          </w:tcPr>
          <w:p w14:paraId="60A61E07">
            <w:pPr>
              <w:widowControl/>
              <w:jc w:val="left"/>
              <w:rPr>
                <w:rFonts w:eastAsia="Times New Roman"/>
                <w:color w:val="000000"/>
                <w:kern w:val="0"/>
                <w:sz w:val="20"/>
                <w:szCs w:val="20"/>
              </w:rPr>
            </w:pPr>
          </w:p>
        </w:tc>
        <w:tc>
          <w:tcPr>
            <w:tcW w:w="4318" w:type="dxa"/>
            <w:noWrap w:val="0"/>
            <w:vAlign w:val="top"/>
          </w:tcPr>
          <w:p w14:paraId="019FB590">
            <w:pPr>
              <w:widowControl/>
              <w:jc w:val="left"/>
              <w:rPr>
                <w:rFonts w:ascii="宋体" w:cs="宋体"/>
                <w:color w:val="000000"/>
                <w:kern w:val="0"/>
                <w:sz w:val="20"/>
                <w:szCs w:val="20"/>
              </w:rPr>
            </w:pPr>
            <w:r>
              <w:rPr>
                <w:rFonts w:hint="eastAsia" w:ascii="宋体" w:hAnsi="宋体" w:cs="宋体"/>
                <w:color w:val="000000"/>
                <w:kern w:val="0"/>
                <w:sz w:val="20"/>
                <w:szCs w:val="20"/>
              </w:rPr>
              <w:t>碳纳米管增强金属基纳米复合材料</w:t>
            </w:r>
          </w:p>
        </w:tc>
      </w:tr>
      <w:tr w14:paraId="7999DF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1ADF02">
            <w:pPr>
              <w:widowControl/>
              <w:jc w:val="left"/>
              <w:rPr>
                <w:rFonts w:ascii="宋体" w:cs="宋体"/>
                <w:color w:val="000000"/>
                <w:kern w:val="0"/>
                <w:sz w:val="20"/>
                <w:szCs w:val="20"/>
              </w:rPr>
            </w:pPr>
          </w:p>
        </w:tc>
        <w:tc>
          <w:tcPr>
            <w:tcW w:w="1577" w:type="dxa"/>
            <w:noWrap w:val="0"/>
            <w:vAlign w:val="top"/>
          </w:tcPr>
          <w:p w14:paraId="6CD299EF">
            <w:pPr>
              <w:widowControl/>
              <w:jc w:val="left"/>
              <w:rPr>
                <w:rFonts w:eastAsia="Times New Roman"/>
                <w:color w:val="000000"/>
                <w:kern w:val="0"/>
                <w:sz w:val="20"/>
                <w:szCs w:val="20"/>
              </w:rPr>
            </w:pPr>
          </w:p>
        </w:tc>
        <w:tc>
          <w:tcPr>
            <w:tcW w:w="821" w:type="dxa"/>
            <w:noWrap w:val="0"/>
            <w:vAlign w:val="top"/>
          </w:tcPr>
          <w:p w14:paraId="08D68915">
            <w:pPr>
              <w:widowControl/>
              <w:jc w:val="left"/>
              <w:rPr>
                <w:rFonts w:eastAsia="Times New Roman"/>
                <w:color w:val="000000"/>
                <w:kern w:val="0"/>
                <w:sz w:val="20"/>
                <w:szCs w:val="20"/>
              </w:rPr>
            </w:pPr>
          </w:p>
        </w:tc>
        <w:tc>
          <w:tcPr>
            <w:tcW w:w="1750" w:type="dxa"/>
            <w:noWrap w:val="0"/>
            <w:vAlign w:val="top"/>
          </w:tcPr>
          <w:p w14:paraId="76D9B61B">
            <w:pPr>
              <w:widowControl/>
              <w:jc w:val="left"/>
              <w:rPr>
                <w:rFonts w:eastAsia="Times New Roman"/>
                <w:color w:val="000000"/>
                <w:kern w:val="0"/>
                <w:sz w:val="20"/>
                <w:szCs w:val="20"/>
              </w:rPr>
            </w:pPr>
          </w:p>
        </w:tc>
        <w:tc>
          <w:tcPr>
            <w:tcW w:w="4318" w:type="dxa"/>
            <w:noWrap w:val="0"/>
            <w:vAlign w:val="top"/>
          </w:tcPr>
          <w:p w14:paraId="0F4F6A93">
            <w:pPr>
              <w:widowControl/>
              <w:jc w:val="left"/>
              <w:rPr>
                <w:rFonts w:ascii="宋体" w:cs="宋体"/>
                <w:color w:val="000000"/>
                <w:kern w:val="0"/>
                <w:sz w:val="20"/>
                <w:szCs w:val="20"/>
              </w:rPr>
            </w:pPr>
            <w:r>
              <w:rPr>
                <w:rFonts w:hint="eastAsia" w:ascii="宋体" w:hAnsi="宋体" w:cs="宋体"/>
                <w:color w:val="000000"/>
                <w:kern w:val="0"/>
                <w:sz w:val="20"/>
                <w:szCs w:val="20"/>
              </w:rPr>
              <w:t>泡沫金属基复合材料</w:t>
            </w:r>
          </w:p>
        </w:tc>
      </w:tr>
      <w:tr w14:paraId="3DF60B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65" w:hRule="atLeast"/>
          <w:jc w:val="center"/>
        </w:trPr>
        <w:tc>
          <w:tcPr>
            <w:tcW w:w="1017" w:type="dxa"/>
            <w:noWrap w:val="0"/>
            <w:vAlign w:val="top"/>
          </w:tcPr>
          <w:p w14:paraId="309E010A">
            <w:pPr>
              <w:widowControl/>
              <w:jc w:val="left"/>
              <w:rPr>
                <w:rFonts w:ascii="宋体" w:cs="宋体"/>
                <w:color w:val="000000"/>
                <w:kern w:val="0"/>
                <w:sz w:val="20"/>
                <w:szCs w:val="20"/>
              </w:rPr>
            </w:pPr>
          </w:p>
        </w:tc>
        <w:tc>
          <w:tcPr>
            <w:tcW w:w="1577" w:type="dxa"/>
            <w:noWrap w:val="0"/>
            <w:vAlign w:val="top"/>
          </w:tcPr>
          <w:p w14:paraId="7C13AB42">
            <w:pPr>
              <w:widowControl/>
              <w:jc w:val="left"/>
              <w:rPr>
                <w:rFonts w:eastAsia="Times New Roman"/>
                <w:color w:val="000000"/>
                <w:kern w:val="0"/>
                <w:sz w:val="20"/>
                <w:szCs w:val="20"/>
              </w:rPr>
            </w:pPr>
          </w:p>
        </w:tc>
        <w:tc>
          <w:tcPr>
            <w:tcW w:w="821" w:type="dxa"/>
            <w:noWrap w:val="0"/>
            <w:vAlign w:val="top"/>
          </w:tcPr>
          <w:p w14:paraId="61E89EDB">
            <w:pPr>
              <w:widowControl/>
              <w:jc w:val="left"/>
              <w:rPr>
                <w:rFonts w:ascii="宋体" w:cs="宋体"/>
                <w:color w:val="000000"/>
                <w:kern w:val="0"/>
                <w:sz w:val="20"/>
                <w:szCs w:val="20"/>
              </w:rPr>
            </w:pPr>
          </w:p>
        </w:tc>
        <w:tc>
          <w:tcPr>
            <w:tcW w:w="1750" w:type="dxa"/>
            <w:noWrap w:val="0"/>
            <w:vAlign w:val="top"/>
          </w:tcPr>
          <w:p w14:paraId="2184C1E7">
            <w:pPr>
              <w:widowControl/>
              <w:jc w:val="left"/>
              <w:rPr>
                <w:rFonts w:ascii="宋体" w:cs="宋体"/>
                <w:color w:val="000000"/>
                <w:kern w:val="0"/>
                <w:sz w:val="20"/>
                <w:szCs w:val="20"/>
              </w:rPr>
            </w:pPr>
          </w:p>
        </w:tc>
        <w:tc>
          <w:tcPr>
            <w:tcW w:w="4318" w:type="dxa"/>
            <w:noWrap w:val="0"/>
            <w:vAlign w:val="top"/>
          </w:tcPr>
          <w:p w14:paraId="20C25827">
            <w:pPr>
              <w:widowControl/>
              <w:jc w:val="left"/>
              <w:rPr>
                <w:rFonts w:ascii="宋体" w:cs="宋体"/>
                <w:color w:val="000000"/>
                <w:kern w:val="0"/>
                <w:sz w:val="20"/>
                <w:szCs w:val="20"/>
              </w:rPr>
            </w:pPr>
            <w:r>
              <w:rPr>
                <w:rFonts w:hint="eastAsia" w:ascii="宋体" w:hAnsi="宋体" w:cs="宋体"/>
                <w:color w:val="000000"/>
                <w:kern w:val="0"/>
                <w:sz w:val="20"/>
                <w:szCs w:val="20"/>
              </w:rPr>
              <w:t>金属基复合制品</w:t>
            </w:r>
          </w:p>
        </w:tc>
      </w:tr>
      <w:tr w14:paraId="4E6134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83" w:hRule="atLeast"/>
          <w:jc w:val="center"/>
        </w:trPr>
        <w:tc>
          <w:tcPr>
            <w:tcW w:w="1017" w:type="dxa"/>
            <w:noWrap w:val="0"/>
            <w:vAlign w:val="top"/>
          </w:tcPr>
          <w:p w14:paraId="73A28242">
            <w:pPr>
              <w:widowControl/>
              <w:jc w:val="left"/>
              <w:rPr>
                <w:rFonts w:ascii="宋体" w:cs="宋体"/>
                <w:color w:val="000000"/>
                <w:kern w:val="0"/>
                <w:sz w:val="20"/>
                <w:szCs w:val="20"/>
              </w:rPr>
            </w:pPr>
          </w:p>
        </w:tc>
        <w:tc>
          <w:tcPr>
            <w:tcW w:w="1577" w:type="dxa"/>
            <w:noWrap w:val="0"/>
            <w:vAlign w:val="top"/>
          </w:tcPr>
          <w:p w14:paraId="5BA5E340">
            <w:pPr>
              <w:widowControl/>
              <w:jc w:val="left"/>
              <w:rPr>
                <w:rFonts w:eastAsia="Times New Roman"/>
                <w:color w:val="000000"/>
                <w:kern w:val="0"/>
                <w:sz w:val="20"/>
                <w:szCs w:val="20"/>
              </w:rPr>
            </w:pPr>
          </w:p>
        </w:tc>
        <w:tc>
          <w:tcPr>
            <w:tcW w:w="821" w:type="dxa"/>
            <w:noWrap w:val="0"/>
            <w:vAlign w:val="top"/>
          </w:tcPr>
          <w:p w14:paraId="75720871">
            <w:pPr>
              <w:widowControl/>
              <w:jc w:val="left"/>
              <w:rPr>
                <w:rFonts w:ascii="宋体" w:cs="宋体"/>
                <w:color w:val="000000"/>
                <w:kern w:val="0"/>
                <w:sz w:val="20"/>
                <w:szCs w:val="20"/>
              </w:rPr>
            </w:pPr>
          </w:p>
        </w:tc>
        <w:tc>
          <w:tcPr>
            <w:tcW w:w="1750" w:type="dxa"/>
            <w:noWrap w:val="0"/>
            <w:vAlign w:val="top"/>
          </w:tcPr>
          <w:p w14:paraId="349507B9">
            <w:pPr>
              <w:widowControl/>
              <w:jc w:val="left"/>
              <w:rPr>
                <w:rFonts w:ascii="宋体" w:cs="宋体"/>
                <w:color w:val="000000"/>
                <w:kern w:val="0"/>
                <w:sz w:val="20"/>
                <w:szCs w:val="20"/>
              </w:rPr>
            </w:pPr>
          </w:p>
        </w:tc>
        <w:tc>
          <w:tcPr>
            <w:tcW w:w="4318" w:type="dxa"/>
            <w:noWrap w:val="0"/>
            <w:vAlign w:val="top"/>
          </w:tcPr>
          <w:p w14:paraId="654CE052">
            <w:pPr>
              <w:widowControl/>
              <w:jc w:val="left"/>
              <w:rPr>
                <w:rFonts w:ascii="宋体" w:hAnsi="宋体" w:cs="宋体"/>
                <w:color w:val="000000"/>
                <w:kern w:val="0"/>
                <w:sz w:val="20"/>
                <w:szCs w:val="20"/>
              </w:rPr>
            </w:pPr>
            <w:r>
              <w:rPr>
                <w:rFonts w:hint="eastAsia" w:ascii="宋体" w:hAnsi="宋体" w:cs="宋体"/>
                <w:color w:val="000000"/>
                <w:kern w:val="0"/>
                <w:sz w:val="20"/>
                <w:szCs w:val="20"/>
              </w:rPr>
              <w:t>铝基复合制品</w:t>
            </w:r>
          </w:p>
        </w:tc>
      </w:tr>
      <w:tr w14:paraId="5127C4B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924B5B">
            <w:pPr>
              <w:widowControl/>
              <w:jc w:val="left"/>
              <w:rPr>
                <w:rFonts w:ascii="宋体" w:cs="宋体"/>
                <w:color w:val="000000"/>
                <w:kern w:val="0"/>
                <w:sz w:val="20"/>
                <w:szCs w:val="20"/>
              </w:rPr>
            </w:pPr>
          </w:p>
        </w:tc>
        <w:tc>
          <w:tcPr>
            <w:tcW w:w="1577" w:type="dxa"/>
            <w:noWrap w:val="0"/>
            <w:vAlign w:val="top"/>
          </w:tcPr>
          <w:p w14:paraId="30186A10">
            <w:pPr>
              <w:widowControl/>
              <w:jc w:val="left"/>
              <w:rPr>
                <w:rFonts w:eastAsia="Times New Roman"/>
                <w:color w:val="000000"/>
                <w:kern w:val="0"/>
                <w:sz w:val="20"/>
                <w:szCs w:val="20"/>
              </w:rPr>
            </w:pPr>
          </w:p>
        </w:tc>
        <w:tc>
          <w:tcPr>
            <w:tcW w:w="821" w:type="dxa"/>
            <w:noWrap w:val="0"/>
            <w:vAlign w:val="top"/>
          </w:tcPr>
          <w:p w14:paraId="6EDC1A2F">
            <w:pPr>
              <w:widowControl/>
              <w:jc w:val="left"/>
              <w:rPr>
                <w:rFonts w:eastAsia="Times New Roman"/>
                <w:color w:val="000000"/>
                <w:kern w:val="0"/>
                <w:sz w:val="20"/>
                <w:szCs w:val="20"/>
              </w:rPr>
            </w:pPr>
          </w:p>
        </w:tc>
        <w:tc>
          <w:tcPr>
            <w:tcW w:w="1750" w:type="dxa"/>
            <w:noWrap w:val="0"/>
            <w:vAlign w:val="top"/>
          </w:tcPr>
          <w:p w14:paraId="5C79ACDF">
            <w:pPr>
              <w:widowControl/>
              <w:jc w:val="left"/>
              <w:rPr>
                <w:rFonts w:eastAsia="Times New Roman"/>
                <w:color w:val="000000"/>
                <w:kern w:val="0"/>
                <w:sz w:val="20"/>
                <w:szCs w:val="20"/>
              </w:rPr>
            </w:pPr>
          </w:p>
        </w:tc>
        <w:tc>
          <w:tcPr>
            <w:tcW w:w="4318" w:type="dxa"/>
            <w:noWrap w:val="0"/>
            <w:vAlign w:val="top"/>
          </w:tcPr>
          <w:p w14:paraId="636FAF24">
            <w:pPr>
              <w:widowControl/>
              <w:jc w:val="left"/>
              <w:rPr>
                <w:rFonts w:ascii="宋体" w:cs="宋体"/>
                <w:color w:val="000000"/>
                <w:kern w:val="0"/>
                <w:sz w:val="20"/>
                <w:szCs w:val="20"/>
              </w:rPr>
            </w:pPr>
            <w:r>
              <w:rPr>
                <w:rFonts w:hint="eastAsia" w:ascii="宋体" w:hAnsi="宋体" w:cs="宋体"/>
                <w:color w:val="000000"/>
                <w:kern w:val="0"/>
                <w:sz w:val="20"/>
                <w:szCs w:val="20"/>
              </w:rPr>
              <w:t>钛基复合制品</w:t>
            </w:r>
          </w:p>
        </w:tc>
      </w:tr>
      <w:tr w14:paraId="74975EE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626485">
            <w:pPr>
              <w:widowControl/>
              <w:jc w:val="left"/>
              <w:rPr>
                <w:rFonts w:ascii="宋体" w:cs="宋体"/>
                <w:color w:val="000000"/>
                <w:kern w:val="0"/>
                <w:sz w:val="20"/>
                <w:szCs w:val="20"/>
              </w:rPr>
            </w:pPr>
          </w:p>
        </w:tc>
        <w:tc>
          <w:tcPr>
            <w:tcW w:w="1577" w:type="dxa"/>
            <w:noWrap w:val="0"/>
            <w:vAlign w:val="top"/>
          </w:tcPr>
          <w:p w14:paraId="6787BAF4">
            <w:pPr>
              <w:widowControl/>
              <w:jc w:val="left"/>
              <w:rPr>
                <w:rFonts w:eastAsia="Times New Roman"/>
                <w:color w:val="000000"/>
                <w:kern w:val="0"/>
                <w:sz w:val="20"/>
                <w:szCs w:val="20"/>
              </w:rPr>
            </w:pPr>
          </w:p>
        </w:tc>
        <w:tc>
          <w:tcPr>
            <w:tcW w:w="821" w:type="dxa"/>
            <w:noWrap w:val="0"/>
            <w:vAlign w:val="top"/>
          </w:tcPr>
          <w:p w14:paraId="4FB4A189">
            <w:pPr>
              <w:widowControl/>
              <w:jc w:val="left"/>
              <w:rPr>
                <w:rFonts w:eastAsia="Times New Roman"/>
                <w:color w:val="000000"/>
                <w:kern w:val="0"/>
                <w:sz w:val="20"/>
                <w:szCs w:val="20"/>
              </w:rPr>
            </w:pPr>
          </w:p>
        </w:tc>
        <w:tc>
          <w:tcPr>
            <w:tcW w:w="1750" w:type="dxa"/>
            <w:noWrap w:val="0"/>
            <w:vAlign w:val="top"/>
          </w:tcPr>
          <w:p w14:paraId="0C8038AA">
            <w:pPr>
              <w:widowControl/>
              <w:jc w:val="left"/>
              <w:rPr>
                <w:rFonts w:eastAsia="Times New Roman"/>
                <w:color w:val="000000"/>
                <w:kern w:val="0"/>
                <w:sz w:val="20"/>
                <w:szCs w:val="20"/>
              </w:rPr>
            </w:pPr>
          </w:p>
        </w:tc>
        <w:tc>
          <w:tcPr>
            <w:tcW w:w="4318" w:type="dxa"/>
            <w:noWrap w:val="0"/>
            <w:vAlign w:val="top"/>
          </w:tcPr>
          <w:p w14:paraId="00EECF7D">
            <w:pPr>
              <w:widowControl/>
              <w:jc w:val="left"/>
              <w:rPr>
                <w:rFonts w:ascii="宋体" w:cs="宋体"/>
                <w:color w:val="000000"/>
                <w:kern w:val="0"/>
                <w:sz w:val="20"/>
                <w:szCs w:val="20"/>
              </w:rPr>
            </w:pPr>
            <w:r>
              <w:rPr>
                <w:rFonts w:hint="eastAsia" w:ascii="宋体" w:hAnsi="宋体" w:cs="宋体"/>
                <w:color w:val="000000"/>
                <w:kern w:val="0"/>
                <w:sz w:val="20"/>
                <w:szCs w:val="20"/>
              </w:rPr>
              <w:t>镁基复合制品</w:t>
            </w:r>
          </w:p>
        </w:tc>
      </w:tr>
      <w:tr w14:paraId="1FEF90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5E5F64">
            <w:pPr>
              <w:widowControl/>
              <w:jc w:val="left"/>
              <w:rPr>
                <w:rFonts w:ascii="宋体" w:cs="宋体"/>
                <w:color w:val="000000"/>
                <w:kern w:val="0"/>
                <w:sz w:val="20"/>
                <w:szCs w:val="20"/>
              </w:rPr>
            </w:pPr>
          </w:p>
        </w:tc>
        <w:tc>
          <w:tcPr>
            <w:tcW w:w="1577" w:type="dxa"/>
            <w:noWrap w:val="0"/>
            <w:vAlign w:val="top"/>
          </w:tcPr>
          <w:p w14:paraId="302912E0">
            <w:pPr>
              <w:widowControl/>
              <w:jc w:val="left"/>
              <w:rPr>
                <w:rFonts w:eastAsia="Times New Roman"/>
                <w:color w:val="000000"/>
                <w:kern w:val="0"/>
                <w:sz w:val="20"/>
                <w:szCs w:val="20"/>
              </w:rPr>
            </w:pPr>
          </w:p>
        </w:tc>
        <w:tc>
          <w:tcPr>
            <w:tcW w:w="821" w:type="dxa"/>
            <w:noWrap w:val="0"/>
            <w:vAlign w:val="top"/>
          </w:tcPr>
          <w:p w14:paraId="49F7D51D">
            <w:pPr>
              <w:widowControl/>
              <w:jc w:val="left"/>
              <w:rPr>
                <w:rFonts w:eastAsia="Times New Roman"/>
                <w:color w:val="000000"/>
                <w:kern w:val="0"/>
                <w:sz w:val="20"/>
                <w:szCs w:val="20"/>
              </w:rPr>
            </w:pPr>
          </w:p>
        </w:tc>
        <w:tc>
          <w:tcPr>
            <w:tcW w:w="1750" w:type="dxa"/>
            <w:noWrap w:val="0"/>
            <w:vAlign w:val="top"/>
          </w:tcPr>
          <w:p w14:paraId="214AA9B9">
            <w:pPr>
              <w:widowControl/>
              <w:jc w:val="left"/>
              <w:rPr>
                <w:rFonts w:eastAsia="Times New Roman"/>
                <w:color w:val="000000"/>
                <w:kern w:val="0"/>
                <w:sz w:val="20"/>
                <w:szCs w:val="20"/>
              </w:rPr>
            </w:pPr>
          </w:p>
        </w:tc>
        <w:tc>
          <w:tcPr>
            <w:tcW w:w="4318" w:type="dxa"/>
            <w:noWrap w:val="0"/>
            <w:vAlign w:val="top"/>
          </w:tcPr>
          <w:p w14:paraId="47C956C3">
            <w:pPr>
              <w:widowControl/>
              <w:jc w:val="left"/>
              <w:rPr>
                <w:rFonts w:ascii="宋体" w:cs="宋体"/>
                <w:color w:val="000000"/>
                <w:kern w:val="0"/>
                <w:sz w:val="20"/>
                <w:szCs w:val="20"/>
              </w:rPr>
            </w:pPr>
            <w:r>
              <w:rPr>
                <w:rFonts w:hint="eastAsia" w:ascii="宋体" w:hAnsi="宋体" w:cs="宋体"/>
                <w:color w:val="000000"/>
                <w:kern w:val="0"/>
                <w:sz w:val="20"/>
                <w:szCs w:val="20"/>
              </w:rPr>
              <w:t>铜基复合制品</w:t>
            </w:r>
          </w:p>
        </w:tc>
      </w:tr>
      <w:tr w14:paraId="62500F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F85286">
            <w:pPr>
              <w:widowControl/>
              <w:jc w:val="left"/>
              <w:rPr>
                <w:rFonts w:ascii="宋体" w:cs="宋体"/>
                <w:color w:val="000000"/>
                <w:kern w:val="0"/>
                <w:sz w:val="20"/>
                <w:szCs w:val="20"/>
              </w:rPr>
            </w:pPr>
          </w:p>
        </w:tc>
        <w:tc>
          <w:tcPr>
            <w:tcW w:w="1577" w:type="dxa"/>
            <w:noWrap w:val="0"/>
            <w:vAlign w:val="top"/>
          </w:tcPr>
          <w:p w14:paraId="07C0E74C">
            <w:pPr>
              <w:widowControl/>
              <w:jc w:val="left"/>
              <w:rPr>
                <w:rFonts w:eastAsia="Times New Roman"/>
                <w:color w:val="000000"/>
                <w:kern w:val="0"/>
                <w:sz w:val="20"/>
                <w:szCs w:val="20"/>
              </w:rPr>
            </w:pPr>
          </w:p>
        </w:tc>
        <w:tc>
          <w:tcPr>
            <w:tcW w:w="821" w:type="dxa"/>
            <w:noWrap w:val="0"/>
            <w:vAlign w:val="top"/>
          </w:tcPr>
          <w:p w14:paraId="454C6F75">
            <w:pPr>
              <w:widowControl/>
              <w:jc w:val="left"/>
              <w:rPr>
                <w:rFonts w:eastAsia="Times New Roman"/>
                <w:color w:val="000000"/>
                <w:kern w:val="0"/>
                <w:sz w:val="20"/>
                <w:szCs w:val="20"/>
              </w:rPr>
            </w:pPr>
          </w:p>
        </w:tc>
        <w:tc>
          <w:tcPr>
            <w:tcW w:w="1750" w:type="dxa"/>
            <w:noWrap w:val="0"/>
            <w:vAlign w:val="top"/>
          </w:tcPr>
          <w:p w14:paraId="22CA4740">
            <w:pPr>
              <w:widowControl/>
              <w:jc w:val="left"/>
              <w:rPr>
                <w:rFonts w:eastAsia="Times New Roman"/>
                <w:color w:val="000000"/>
                <w:kern w:val="0"/>
                <w:sz w:val="20"/>
                <w:szCs w:val="20"/>
              </w:rPr>
            </w:pPr>
          </w:p>
        </w:tc>
        <w:tc>
          <w:tcPr>
            <w:tcW w:w="4318" w:type="dxa"/>
            <w:noWrap w:val="0"/>
            <w:vAlign w:val="top"/>
          </w:tcPr>
          <w:p w14:paraId="64BFC639">
            <w:pPr>
              <w:widowControl/>
              <w:jc w:val="left"/>
              <w:rPr>
                <w:rFonts w:ascii="宋体" w:cs="宋体"/>
                <w:color w:val="000000"/>
                <w:kern w:val="0"/>
                <w:sz w:val="20"/>
                <w:szCs w:val="20"/>
              </w:rPr>
            </w:pPr>
            <w:r>
              <w:rPr>
                <w:rFonts w:hint="eastAsia" w:ascii="宋体" w:hAnsi="宋体" w:cs="宋体"/>
                <w:color w:val="000000"/>
                <w:kern w:val="0"/>
                <w:sz w:val="20"/>
                <w:szCs w:val="20"/>
              </w:rPr>
              <w:t>镍基复合制品</w:t>
            </w:r>
          </w:p>
        </w:tc>
      </w:tr>
      <w:tr w14:paraId="459178F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43B180">
            <w:pPr>
              <w:widowControl/>
              <w:jc w:val="left"/>
              <w:rPr>
                <w:rFonts w:ascii="宋体" w:cs="宋体"/>
                <w:color w:val="000000"/>
                <w:kern w:val="0"/>
                <w:sz w:val="20"/>
                <w:szCs w:val="20"/>
              </w:rPr>
            </w:pPr>
          </w:p>
        </w:tc>
        <w:tc>
          <w:tcPr>
            <w:tcW w:w="1577" w:type="dxa"/>
            <w:noWrap w:val="0"/>
            <w:vAlign w:val="top"/>
          </w:tcPr>
          <w:p w14:paraId="38DDE135">
            <w:pPr>
              <w:widowControl/>
              <w:jc w:val="left"/>
              <w:rPr>
                <w:rFonts w:eastAsia="Times New Roman"/>
                <w:color w:val="000000"/>
                <w:kern w:val="0"/>
                <w:sz w:val="20"/>
                <w:szCs w:val="20"/>
              </w:rPr>
            </w:pPr>
          </w:p>
        </w:tc>
        <w:tc>
          <w:tcPr>
            <w:tcW w:w="821" w:type="dxa"/>
            <w:noWrap w:val="0"/>
            <w:vAlign w:val="top"/>
          </w:tcPr>
          <w:p w14:paraId="059B3A5A">
            <w:pPr>
              <w:widowControl/>
              <w:jc w:val="left"/>
              <w:rPr>
                <w:rFonts w:eastAsia="Times New Roman"/>
                <w:color w:val="000000"/>
                <w:kern w:val="0"/>
                <w:sz w:val="20"/>
                <w:szCs w:val="20"/>
              </w:rPr>
            </w:pPr>
          </w:p>
        </w:tc>
        <w:tc>
          <w:tcPr>
            <w:tcW w:w="1750" w:type="dxa"/>
            <w:noWrap w:val="0"/>
            <w:vAlign w:val="top"/>
          </w:tcPr>
          <w:p w14:paraId="6B3D13CE">
            <w:pPr>
              <w:widowControl/>
              <w:jc w:val="left"/>
              <w:rPr>
                <w:rFonts w:eastAsia="Times New Roman"/>
                <w:color w:val="000000"/>
                <w:kern w:val="0"/>
                <w:sz w:val="20"/>
                <w:szCs w:val="20"/>
              </w:rPr>
            </w:pPr>
          </w:p>
        </w:tc>
        <w:tc>
          <w:tcPr>
            <w:tcW w:w="4318" w:type="dxa"/>
            <w:noWrap w:val="0"/>
            <w:vAlign w:val="top"/>
          </w:tcPr>
          <w:p w14:paraId="12D5D3A3">
            <w:pPr>
              <w:widowControl/>
              <w:jc w:val="left"/>
              <w:rPr>
                <w:rFonts w:ascii="宋体" w:cs="宋体"/>
                <w:color w:val="000000"/>
                <w:kern w:val="0"/>
                <w:sz w:val="20"/>
                <w:szCs w:val="20"/>
              </w:rPr>
            </w:pPr>
            <w:r>
              <w:rPr>
                <w:rFonts w:hint="eastAsia" w:ascii="宋体" w:hAnsi="宋体" w:cs="宋体"/>
                <w:color w:val="000000"/>
                <w:kern w:val="0"/>
                <w:sz w:val="20"/>
                <w:szCs w:val="20"/>
              </w:rPr>
              <w:t>难熔金属基复合制品</w:t>
            </w:r>
          </w:p>
        </w:tc>
      </w:tr>
      <w:tr w14:paraId="4ADF63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A7C28F">
            <w:pPr>
              <w:widowControl/>
              <w:jc w:val="left"/>
              <w:rPr>
                <w:rFonts w:ascii="宋体" w:cs="宋体"/>
                <w:color w:val="000000"/>
                <w:kern w:val="0"/>
                <w:sz w:val="20"/>
                <w:szCs w:val="20"/>
              </w:rPr>
            </w:pPr>
          </w:p>
        </w:tc>
        <w:tc>
          <w:tcPr>
            <w:tcW w:w="1577" w:type="dxa"/>
            <w:noWrap w:val="0"/>
            <w:vAlign w:val="top"/>
          </w:tcPr>
          <w:p w14:paraId="2578C26F">
            <w:pPr>
              <w:widowControl/>
              <w:jc w:val="left"/>
              <w:rPr>
                <w:rFonts w:eastAsia="Times New Roman"/>
                <w:color w:val="000000"/>
                <w:kern w:val="0"/>
                <w:sz w:val="20"/>
                <w:szCs w:val="20"/>
              </w:rPr>
            </w:pPr>
          </w:p>
        </w:tc>
        <w:tc>
          <w:tcPr>
            <w:tcW w:w="821" w:type="dxa"/>
            <w:noWrap w:val="0"/>
            <w:vAlign w:val="top"/>
          </w:tcPr>
          <w:p w14:paraId="5EC51269">
            <w:pPr>
              <w:widowControl/>
              <w:jc w:val="left"/>
              <w:rPr>
                <w:rFonts w:eastAsia="Times New Roman"/>
                <w:color w:val="000000"/>
                <w:kern w:val="0"/>
                <w:sz w:val="20"/>
                <w:szCs w:val="20"/>
              </w:rPr>
            </w:pPr>
          </w:p>
        </w:tc>
        <w:tc>
          <w:tcPr>
            <w:tcW w:w="1750" w:type="dxa"/>
            <w:noWrap w:val="0"/>
            <w:vAlign w:val="top"/>
          </w:tcPr>
          <w:p w14:paraId="04ACA845">
            <w:pPr>
              <w:widowControl/>
              <w:jc w:val="left"/>
              <w:rPr>
                <w:rFonts w:eastAsia="Times New Roman"/>
                <w:color w:val="000000"/>
                <w:kern w:val="0"/>
                <w:sz w:val="20"/>
                <w:szCs w:val="20"/>
              </w:rPr>
            </w:pPr>
          </w:p>
        </w:tc>
        <w:tc>
          <w:tcPr>
            <w:tcW w:w="4318" w:type="dxa"/>
            <w:noWrap w:val="0"/>
            <w:vAlign w:val="top"/>
          </w:tcPr>
          <w:p w14:paraId="22909529">
            <w:pPr>
              <w:widowControl/>
              <w:jc w:val="left"/>
              <w:rPr>
                <w:rFonts w:ascii="宋体" w:cs="宋体"/>
                <w:color w:val="000000"/>
                <w:kern w:val="0"/>
                <w:sz w:val="20"/>
                <w:szCs w:val="20"/>
              </w:rPr>
            </w:pPr>
            <w:r>
              <w:rPr>
                <w:rFonts w:hint="eastAsia" w:ascii="宋体" w:hAnsi="宋体" w:cs="宋体"/>
                <w:color w:val="000000"/>
                <w:kern w:val="0"/>
                <w:sz w:val="20"/>
                <w:szCs w:val="20"/>
              </w:rPr>
              <w:t>高温合金基复合制品</w:t>
            </w:r>
            <w:r>
              <w:rPr>
                <w:rFonts w:ascii="宋体" w:hAnsi="宋体" w:cs="宋体"/>
                <w:color w:val="000000"/>
                <w:kern w:val="0"/>
                <w:sz w:val="20"/>
                <w:szCs w:val="20"/>
              </w:rPr>
              <w:t xml:space="preserve"> </w:t>
            </w:r>
          </w:p>
        </w:tc>
      </w:tr>
      <w:tr w14:paraId="1E4B50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6762E61">
            <w:pPr>
              <w:widowControl/>
              <w:jc w:val="left"/>
              <w:rPr>
                <w:rFonts w:ascii="宋体" w:cs="宋体"/>
                <w:color w:val="000000"/>
                <w:kern w:val="0"/>
                <w:sz w:val="20"/>
                <w:szCs w:val="20"/>
              </w:rPr>
            </w:pPr>
          </w:p>
        </w:tc>
        <w:tc>
          <w:tcPr>
            <w:tcW w:w="1577" w:type="dxa"/>
            <w:noWrap w:val="0"/>
            <w:vAlign w:val="top"/>
          </w:tcPr>
          <w:p w14:paraId="67986C42">
            <w:pPr>
              <w:widowControl/>
              <w:jc w:val="left"/>
              <w:rPr>
                <w:rFonts w:eastAsia="Times New Roman"/>
                <w:color w:val="000000"/>
                <w:kern w:val="0"/>
                <w:sz w:val="20"/>
                <w:szCs w:val="20"/>
              </w:rPr>
            </w:pPr>
          </w:p>
        </w:tc>
        <w:tc>
          <w:tcPr>
            <w:tcW w:w="821" w:type="dxa"/>
            <w:noWrap w:val="0"/>
            <w:vAlign w:val="top"/>
          </w:tcPr>
          <w:p w14:paraId="58CEB218">
            <w:pPr>
              <w:widowControl/>
              <w:jc w:val="left"/>
              <w:rPr>
                <w:rFonts w:eastAsia="Times New Roman"/>
                <w:color w:val="000000"/>
                <w:kern w:val="0"/>
                <w:sz w:val="20"/>
                <w:szCs w:val="20"/>
              </w:rPr>
            </w:pPr>
          </w:p>
        </w:tc>
        <w:tc>
          <w:tcPr>
            <w:tcW w:w="1750" w:type="dxa"/>
            <w:noWrap w:val="0"/>
            <w:vAlign w:val="top"/>
          </w:tcPr>
          <w:p w14:paraId="3857D169">
            <w:pPr>
              <w:widowControl/>
              <w:jc w:val="left"/>
              <w:rPr>
                <w:rFonts w:eastAsia="Times New Roman"/>
                <w:color w:val="000000"/>
                <w:kern w:val="0"/>
                <w:sz w:val="20"/>
                <w:szCs w:val="20"/>
              </w:rPr>
            </w:pPr>
          </w:p>
        </w:tc>
        <w:tc>
          <w:tcPr>
            <w:tcW w:w="4318" w:type="dxa"/>
            <w:noWrap w:val="0"/>
            <w:vAlign w:val="top"/>
          </w:tcPr>
          <w:p w14:paraId="5FB0D758">
            <w:pPr>
              <w:widowControl/>
              <w:jc w:val="left"/>
              <w:rPr>
                <w:rFonts w:ascii="宋体" w:cs="宋体"/>
                <w:color w:val="000000"/>
                <w:kern w:val="0"/>
                <w:sz w:val="20"/>
                <w:szCs w:val="20"/>
              </w:rPr>
            </w:pPr>
            <w:r>
              <w:rPr>
                <w:rFonts w:hint="eastAsia" w:ascii="宋体" w:hAnsi="宋体" w:cs="宋体"/>
                <w:color w:val="000000"/>
                <w:kern w:val="0"/>
                <w:sz w:val="20"/>
                <w:szCs w:val="20"/>
              </w:rPr>
              <w:t>金属间化合物基复合制品</w:t>
            </w:r>
          </w:p>
        </w:tc>
      </w:tr>
      <w:tr w14:paraId="2D7464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94F0DB">
            <w:pPr>
              <w:widowControl/>
              <w:jc w:val="left"/>
              <w:rPr>
                <w:rFonts w:ascii="宋体" w:cs="宋体"/>
                <w:color w:val="000000"/>
                <w:kern w:val="0"/>
                <w:sz w:val="20"/>
                <w:szCs w:val="20"/>
              </w:rPr>
            </w:pPr>
          </w:p>
        </w:tc>
        <w:tc>
          <w:tcPr>
            <w:tcW w:w="1577" w:type="dxa"/>
            <w:noWrap w:val="0"/>
            <w:vAlign w:val="top"/>
          </w:tcPr>
          <w:p w14:paraId="32464CCA">
            <w:pPr>
              <w:widowControl/>
              <w:jc w:val="left"/>
              <w:rPr>
                <w:rFonts w:eastAsia="Times New Roman"/>
                <w:color w:val="000000"/>
                <w:kern w:val="0"/>
                <w:sz w:val="20"/>
                <w:szCs w:val="20"/>
              </w:rPr>
            </w:pPr>
          </w:p>
        </w:tc>
        <w:tc>
          <w:tcPr>
            <w:tcW w:w="821" w:type="dxa"/>
            <w:noWrap w:val="0"/>
            <w:vAlign w:val="top"/>
          </w:tcPr>
          <w:p w14:paraId="04B2B69B">
            <w:pPr>
              <w:widowControl/>
              <w:jc w:val="left"/>
              <w:rPr>
                <w:rFonts w:eastAsia="Times New Roman"/>
                <w:color w:val="000000"/>
                <w:kern w:val="0"/>
                <w:sz w:val="20"/>
                <w:szCs w:val="20"/>
              </w:rPr>
            </w:pPr>
          </w:p>
        </w:tc>
        <w:tc>
          <w:tcPr>
            <w:tcW w:w="1750" w:type="dxa"/>
            <w:noWrap w:val="0"/>
            <w:vAlign w:val="top"/>
          </w:tcPr>
          <w:p w14:paraId="5D1C7C85">
            <w:pPr>
              <w:widowControl/>
              <w:jc w:val="left"/>
              <w:rPr>
                <w:rFonts w:eastAsia="Times New Roman"/>
                <w:color w:val="000000"/>
                <w:kern w:val="0"/>
                <w:sz w:val="20"/>
                <w:szCs w:val="20"/>
              </w:rPr>
            </w:pPr>
          </w:p>
        </w:tc>
        <w:tc>
          <w:tcPr>
            <w:tcW w:w="4318" w:type="dxa"/>
            <w:noWrap w:val="0"/>
            <w:vAlign w:val="top"/>
          </w:tcPr>
          <w:p w14:paraId="07429170">
            <w:pPr>
              <w:widowControl/>
              <w:jc w:val="left"/>
              <w:rPr>
                <w:rFonts w:ascii="宋体" w:cs="宋体"/>
                <w:color w:val="000000"/>
                <w:kern w:val="0"/>
                <w:sz w:val="20"/>
                <w:szCs w:val="20"/>
              </w:rPr>
            </w:pPr>
            <w:r>
              <w:rPr>
                <w:rFonts w:hint="eastAsia" w:ascii="宋体" w:hAnsi="宋体" w:cs="宋体"/>
                <w:color w:val="000000"/>
                <w:kern w:val="0"/>
                <w:sz w:val="20"/>
                <w:szCs w:val="20"/>
              </w:rPr>
              <w:t>铍基复合制品</w:t>
            </w:r>
          </w:p>
        </w:tc>
      </w:tr>
      <w:tr w14:paraId="4BB73D5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8FF692">
            <w:pPr>
              <w:widowControl/>
              <w:jc w:val="left"/>
              <w:rPr>
                <w:rFonts w:ascii="宋体" w:cs="宋体"/>
                <w:color w:val="000000"/>
                <w:kern w:val="0"/>
                <w:sz w:val="20"/>
                <w:szCs w:val="20"/>
              </w:rPr>
            </w:pPr>
          </w:p>
        </w:tc>
        <w:tc>
          <w:tcPr>
            <w:tcW w:w="1577" w:type="dxa"/>
            <w:noWrap w:val="0"/>
            <w:vAlign w:val="top"/>
          </w:tcPr>
          <w:p w14:paraId="2196B192">
            <w:pPr>
              <w:widowControl/>
              <w:jc w:val="left"/>
              <w:rPr>
                <w:rFonts w:eastAsia="Times New Roman"/>
                <w:color w:val="000000"/>
                <w:kern w:val="0"/>
                <w:sz w:val="20"/>
                <w:szCs w:val="20"/>
              </w:rPr>
            </w:pPr>
          </w:p>
        </w:tc>
        <w:tc>
          <w:tcPr>
            <w:tcW w:w="821" w:type="dxa"/>
            <w:noWrap w:val="0"/>
            <w:vAlign w:val="top"/>
          </w:tcPr>
          <w:p w14:paraId="29566E86">
            <w:pPr>
              <w:widowControl/>
              <w:jc w:val="left"/>
              <w:rPr>
                <w:rFonts w:eastAsia="Times New Roman"/>
                <w:color w:val="000000"/>
                <w:kern w:val="0"/>
                <w:sz w:val="20"/>
                <w:szCs w:val="20"/>
              </w:rPr>
            </w:pPr>
          </w:p>
        </w:tc>
        <w:tc>
          <w:tcPr>
            <w:tcW w:w="1750" w:type="dxa"/>
            <w:noWrap w:val="0"/>
            <w:vAlign w:val="top"/>
          </w:tcPr>
          <w:p w14:paraId="29C7C7CA">
            <w:pPr>
              <w:widowControl/>
              <w:jc w:val="left"/>
              <w:rPr>
                <w:rFonts w:eastAsia="Times New Roman"/>
                <w:color w:val="000000"/>
                <w:kern w:val="0"/>
                <w:sz w:val="20"/>
                <w:szCs w:val="20"/>
              </w:rPr>
            </w:pPr>
          </w:p>
        </w:tc>
        <w:tc>
          <w:tcPr>
            <w:tcW w:w="4318" w:type="dxa"/>
            <w:noWrap w:val="0"/>
            <w:vAlign w:val="top"/>
          </w:tcPr>
          <w:p w14:paraId="2F43F21D">
            <w:pPr>
              <w:widowControl/>
              <w:jc w:val="left"/>
              <w:rPr>
                <w:rFonts w:ascii="宋体" w:cs="宋体"/>
                <w:color w:val="000000"/>
                <w:kern w:val="0"/>
                <w:sz w:val="20"/>
                <w:szCs w:val="20"/>
              </w:rPr>
            </w:pPr>
            <w:r>
              <w:rPr>
                <w:rFonts w:hint="eastAsia" w:ascii="宋体" w:hAnsi="宋体" w:cs="宋体"/>
                <w:color w:val="000000"/>
                <w:kern w:val="0"/>
                <w:sz w:val="20"/>
                <w:szCs w:val="20"/>
              </w:rPr>
              <w:t>碳纳米管增强金属基纳米复合制品</w:t>
            </w:r>
          </w:p>
        </w:tc>
      </w:tr>
      <w:tr w14:paraId="772B73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0AB7BD">
            <w:pPr>
              <w:widowControl/>
              <w:jc w:val="left"/>
              <w:rPr>
                <w:rFonts w:ascii="宋体" w:cs="宋体"/>
                <w:color w:val="000000"/>
                <w:kern w:val="0"/>
                <w:sz w:val="20"/>
                <w:szCs w:val="20"/>
              </w:rPr>
            </w:pPr>
          </w:p>
        </w:tc>
        <w:tc>
          <w:tcPr>
            <w:tcW w:w="1577" w:type="dxa"/>
            <w:noWrap w:val="0"/>
            <w:vAlign w:val="top"/>
          </w:tcPr>
          <w:p w14:paraId="00690A60">
            <w:pPr>
              <w:widowControl/>
              <w:jc w:val="left"/>
              <w:rPr>
                <w:rFonts w:eastAsia="Times New Roman"/>
                <w:color w:val="000000"/>
                <w:kern w:val="0"/>
                <w:sz w:val="20"/>
                <w:szCs w:val="20"/>
              </w:rPr>
            </w:pPr>
          </w:p>
        </w:tc>
        <w:tc>
          <w:tcPr>
            <w:tcW w:w="821" w:type="dxa"/>
            <w:noWrap w:val="0"/>
            <w:vAlign w:val="top"/>
          </w:tcPr>
          <w:p w14:paraId="10D5FEF4">
            <w:pPr>
              <w:widowControl/>
              <w:jc w:val="left"/>
              <w:rPr>
                <w:rFonts w:eastAsia="Times New Roman"/>
                <w:color w:val="000000"/>
                <w:kern w:val="0"/>
                <w:sz w:val="20"/>
                <w:szCs w:val="20"/>
              </w:rPr>
            </w:pPr>
          </w:p>
        </w:tc>
        <w:tc>
          <w:tcPr>
            <w:tcW w:w="1750" w:type="dxa"/>
            <w:noWrap w:val="0"/>
            <w:vAlign w:val="top"/>
          </w:tcPr>
          <w:p w14:paraId="3B555F44">
            <w:pPr>
              <w:widowControl/>
              <w:jc w:val="left"/>
              <w:rPr>
                <w:rFonts w:eastAsia="Times New Roman"/>
                <w:color w:val="000000"/>
                <w:kern w:val="0"/>
                <w:sz w:val="20"/>
                <w:szCs w:val="20"/>
              </w:rPr>
            </w:pPr>
          </w:p>
        </w:tc>
        <w:tc>
          <w:tcPr>
            <w:tcW w:w="4318" w:type="dxa"/>
            <w:noWrap w:val="0"/>
            <w:vAlign w:val="top"/>
          </w:tcPr>
          <w:p w14:paraId="509B8F0A">
            <w:pPr>
              <w:widowControl/>
              <w:jc w:val="left"/>
              <w:rPr>
                <w:rFonts w:ascii="宋体" w:cs="宋体"/>
                <w:color w:val="000000"/>
                <w:kern w:val="0"/>
                <w:sz w:val="20"/>
                <w:szCs w:val="20"/>
              </w:rPr>
            </w:pPr>
            <w:r>
              <w:rPr>
                <w:rFonts w:hint="eastAsia" w:ascii="宋体" w:hAnsi="宋体" w:cs="宋体"/>
                <w:color w:val="000000"/>
                <w:kern w:val="0"/>
                <w:sz w:val="20"/>
                <w:szCs w:val="20"/>
              </w:rPr>
              <w:t>泡沫金属基复合制品</w:t>
            </w:r>
          </w:p>
        </w:tc>
      </w:tr>
      <w:tr w14:paraId="1C2CDE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F9AC3A">
            <w:pPr>
              <w:widowControl/>
              <w:jc w:val="left"/>
              <w:rPr>
                <w:rFonts w:ascii="宋体" w:cs="宋体"/>
                <w:color w:val="000000"/>
                <w:kern w:val="0"/>
                <w:sz w:val="20"/>
                <w:szCs w:val="20"/>
              </w:rPr>
            </w:pPr>
            <w:r>
              <w:rPr>
                <w:rFonts w:ascii="宋体" w:hAnsi="宋体" w:cs="宋体"/>
                <w:color w:val="000000"/>
                <w:kern w:val="0"/>
                <w:sz w:val="20"/>
                <w:szCs w:val="20"/>
              </w:rPr>
              <w:t>3.5.3.2</w:t>
            </w:r>
          </w:p>
        </w:tc>
        <w:tc>
          <w:tcPr>
            <w:tcW w:w="1577" w:type="dxa"/>
            <w:noWrap w:val="0"/>
            <w:vAlign w:val="top"/>
          </w:tcPr>
          <w:p w14:paraId="293F5C1E">
            <w:pPr>
              <w:widowControl/>
              <w:jc w:val="left"/>
              <w:rPr>
                <w:rFonts w:ascii="宋体" w:cs="宋体"/>
                <w:color w:val="000000"/>
                <w:kern w:val="0"/>
                <w:sz w:val="20"/>
                <w:szCs w:val="20"/>
              </w:rPr>
            </w:pPr>
            <w:r>
              <w:rPr>
                <w:rFonts w:hint="eastAsia" w:ascii="宋体" w:hAnsi="宋体" w:cs="宋体"/>
                <w:color w:val="000000"/>
                <w:kern w:val="0"/>
                <w:sz w:val="20"/>
                <w:szCs w:val="20"/>
              </w:rPr>
              <w:t>陶瓷基复合材料制造</w:t>
            </w:r>
          </w:p>
        </w:tc>
        <w:tc>
          <w:tcPr>
            <w:tcW w:w="821" w:type="dxa"/>
            <w:noWrap w:val="0"/>
            <w:vAlign w:val="top"/>
          </w:tcPr>
          <w:p w14:paraId="349C50CA">
            <w:pPr>
              <w:widowControl/>
              <w:jc w:val="left"/>
              <w:rPr>
                <w:rFonts w:ascii="宋体" w:cs="宋体"/>
                <w:color w:val="000000"/>
                <w:kern w:val="0"/>
                <w:sz w:val="20"/>
                <w:szCs w:val="20"/>
              </w:rPr>
            </w:pPr>
            <w:r>
              <w:rPr>
                <w:rFonts w:ascii="宋体" w:hAnsi="宋体" w:cs="宋体"/>
                <w:color w:val="000000"/>
                <w:kern w:val="0"/>
                <w:sz w:val="20"/>
                <w:szCs w:val="20"/>
              </w:rPr>
              <w:t>3073*</w:t>
            </w:r>
          </w:p>
        </w:tc>
        <w:tc>
          <w:tcPr>
            <w:tcW w:w="1750" w:type="dxa"/>
            <w:noWrap w:val="0"/>
            <w:vAlign w:val="top"/>
          </w:tcPr>
          <w:p w14:paraId="020B9475">
            <w:pPr>
              <w:widowControl/>
              <w:jc w:val="left"/>
              <w:rPr>
                <w:rFonts w:ascii="宋体" w:cs="宋体"/>
                <w:color w:val="000000"/>
                <w:kern w:val="0"/>
                <w:sz w:val="20"/>
                <w:szCs w:val="20"/>
              </w:rPr>
            </w:pPr>
            <w:r>
              <w:rPr>
                <w:rFonts w:hint="eastAsia" w:ascii="宋体" w:hAnsi="宋体" w:cs="宋体"/>
                <w:color w:val="000000"/>
                <w:kern w:val="0"/>
                <w:sz w:val="20"/>
                <w:szCs w:val="20"/>
              </w:rPr>
              <w:t>特种陶瓷制品制造</w:t>
            </w:r>
          </w:p>
        </w:tc>
        <w:tc>
          <w:tcPr>
            <w:tcW w:w="4318" w:type="dxa"/>
            <w:noWrap w:val="0"/>
            <w:vAlign w:val="top"/>
          </w:tcPr>
          <w:p w14:paraId="5413568B">
            <w:pPr>
              <w:widowControl/>
              <w:jc w:val="left"/>
              <w:rPr>
                <w:rFonts w:ascii="宋体" w:cs="宋体"/>
                <w:color w:val="000000"/>
                <w:kern w:val="0"/>
                <w:sz w:val="20"/>
                <w:szCs w:val="20"/>
              </w:rPr>
            </w:pPr>
            <w:r>
              <w:rPr>
                <w:rFonts w:hint="eastAsia" w:ascii="宋体" w:hAnsi="宋体" w:cs="宋体"/>
                <w:color w:val="000000"/>
                <w:kern w:val="0"/>
                <w:sz w:val="20"/>
                <w:szCs w:val="20"/>
              </w:rPr>
              <w:t>陶瓷基复合材料</w:t>
            </w:r>
          </w:p>
        </w:tc>
      </w:tr>
      <w:tr w14:paraId="12D08F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C86E582">
            <w:pPr>
              <w:widowControl/>
              <w:jc w:val="left"/>
              <w:rPr>
                <w:rFonts w:ascii="宋体" w:cs="宋体"/>
                <w:color w:val="000000"/>
                <w:kern w:val="0"/>
                <w:sz w:val="20"/>
                <w:szCs w:val="20"/>
              </w:rPr>
            </w:pPr>
            <w:r>
              <w:rPr>
                <w:rFonts w:ascii="宋体" w:hAnsi="宋体" w:cs="宋体"/>
                <w:color w:val="000000"/>
                <w:kern w:val="0"/>
                <w:sz w:val="20"/>
                <w:szCs w:val="20"/>
              </w:rPr>
              <w:t>3.5.3.3</w:t>
            </w:r>
          </w:p>
        </w:tc>
        <w:tc>
          <w:tcPr>
            <w:tcW w:w="1577" w:type="dxa"/>
            <w:noWrap w:val="0"/>
            <w:vAlign w:val="top"/>
          </w:tcPr>
          <w:p w14:paraId="61FF7AE1">
            <w:pPr>
              <w:widowControl/>
              <w:jc w:val="left"/>
              <w:rPr>
                <w:rFonts w:ascii="宋体" w:cs="宋体"/>
                <w:color w:val="000000"/>
                <w:kern w:val="0"/>
                <w:sz w:val="20"/>
                <w:szCs w:val="20"/>
              </w:rPr>
            </w:pPr>
            <w:r>
              <w:rPr>
                <w:rFonts w:hint="eastAsia" w:ascii="宋体" w:hAnsi="宋体" w:cs="宋体"/>
                <w:color w:val="000000"/>
                <w:kern w:val="0"/>
                <w:sz w:val="20"/>
                <w:szCs w:val="20"/>
              </w:rPr>
              <w:t>碳碳复合材料制造</w:t>
            </w:r>
          </w:p>
        </w:tc>
        <w:tc>
          <w:tcPr>
            <w:tcW w:w="821" w:type="dxa"/>
            <w:noWrap w:val="0"/>
            <w:vAlign w:val="top"/>
          </w:tcPr>
          <w:p w14:paraId="714987F6">
            <w:pPr>
              <w:widowControl/>
              <w:jc w:val="left"/>
              <w:rPr>
                <w:rFonts w:ascii="宋体" w:cs="宋体"/>
                <w:color w:val="000000"/>
                <w:kern w:val="0"/>
                <w:sz w:val="20"/>
                <w:szCs w:val="20"/>
              </w:rPr>
            </w:pPr>
            <w:r>
              <w:rPr>
                <w:rFonts w:ascii="宋体" w:hAnsi="宋体" w:cs="宋体"/>
                <w:color w:val="000000"/>
                <w:kern w:val="0"/>
                <w:sz w:val="20"/>
                <w:szCs w:val="20"/>
              </w:rPr>
              <w:t>3091*</w:t>
            </w:r>
          </w:p>
        </w:tc>
        <w:tc>
          <w:tcPr>
            <w:tcW w:w="1750" w:type="dxa"/>
            <w:noWrap w:val="0"/>
            <w:vAlign w:val="top"/>
          </w:tcPr>
          <w:p w14:paraId="09B3BECD">
            <w:pPr>
              <w:widowControl/>
              <w:jc w:val="left"/>
              <w:rPr>
                <w:rFonts w:ascii="宋体" w:cs="宋体"/>
                <w:color w:val="000000"/>
                <w:kern w:val="0"/>
                <w:sz w:val="20"/>
                <w:szCs w:val="20"/>
              </w:rPr>
            </w:pPr>
            <w:r>
              <w:rPr>
                <w:rFonts w:hint="eastAsia" w:ascii="宋体" w:hAnsi="宋体" w:cs="宋体"/>
                <w:color w:val="000000"/>
                <w:kern w:val="0"/>
                <w:sz w:val="20"/>
                <w:szCs w:val="20"/>
              </w:rPr>
              <w:t>石墨及碳素制品制造</w:t>
            </w:r>
          </w:p>
        </w:tc>
        <w:tc>
          <w:tcPr>
            <w:tcW w:w="4318" w:type="dxa"/>
            <w:noWrap w:val="0"/>
            <w:vAlign w:val="top"/>
          </w:tcPr>
          <w:p w14:paraId="7A8AF78B">
            <w:pPr>
              <w:widowControl/>
              <w:jc w:val="left"/>
              <w:rPr>
                <w:rFonts w:ascii="宋体" w:cs="宋体"/>
                <w:color w:val="000000"/>
                <w:kern w:val="0"/>
                <w:sz w:val="20"/>
                <w:szCs w:val="20"/>
              </w:rPr>
            </w:pPr>
            <w:r>
              <w:rPr>
                <w:rFonts w:hint="eastAsia" w:ascii="宋体" w:hAnsi="宋体" w:cs="宋体"/>
                <w:color w:val="000000"/>
                <w:kern w:val="0"/>
                <w:sz w:val="20"/>
                <w:szCs w:val="20"/>
              </w:rPr>
              <w:t>碳</w:t>
            </w:r>
            <w:r>
              <w:rPr>
                <w:rFonts w:ascii="宋体" w:hAnsi="宋体" w:cs="宋体"/>
                <w:color w:val="000000"/>
                <w:kern w:val="0"/>
                <w:sz w:val="20"/>
                <w:szCs w:val="20"/>
              </w:rPr>
              <w:t>/</w:t>
            </w:r>
            <w:r>
              <w:rPr>
                <w:rFonts w:hint="eastAsia" w:ascii="宋体" w:hAnsi="宋体" w:cs="宋体"/>
                <w:color w:val="000000"/>
                <w:kern w:val="0"/>
                <w:sz w:val="20"/>
                <w:szCs w:val="20"/>
              </w:rPr>
              <w:t>碳复合材料（用于航空制动、高温炉）</w:t>
            </w:r>
          </w:p>
        </w:tc>
      </w:tr>
      <w:tr w14:paraId="2563F8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0347C5">
            <w:pPr>
              <w:widowControl/>
              <w:jc w:val="left"/>
              <w:rPr>
                <w:rFonts w:ascii="宋体" w:cs="宋体"/>
                <w:color w:val="000000"/>
                <w:kern w:val="0"/>
                <w:sz w:val="20"/>
                <w:szCs w:val="20"/>
              </w:rPr>
            </w:pPr>
            <w:r>
              <w:rPr>
                <w:rFonts w:ascii="宋体" w:hAnsi="宋体" w:cs="宋体"/>
                <w:color w:val="000000"/>
                <w:kern w:val="0"/>
                <w:sz w:val="20"/>
                <w:szCs w:val="20"/>
              </w:rPr>
              <w:t>3.5.3.4</w:t>
            </w:r>
          </w:p>
        </w:tc>
        <w:tc>
          <w:tcPr>
            <w:tcW w:w="1577" w:type="dxa"/>
            <w:noWrap w:val="0"/>
            <w:vAlign w:val="top"/>
          </w:tcPr>
          <w:p w14:paraId="754256DA">
            <w:pPr>
              <w:widowControl/>
              <w:jc w:val="left"/>
              <w:rPr>
                <w:rFonts w:ascii="宋体" w:cs="宋体"/>
                <w:color w:val="000000"/>
                <w:kern w:val="0"/>
                <w:sz w:val="20"/>
                <w:szCs w:val="20"/>
              </w:rPr>
            </w:pPr>
            <w:r>
              <w:rPr>
                <w:rFonts w:hint="eastAsia" w:ascii="宋体" w:hAnsi="宋体" w:cs="宋体"/>
                <w:color w:val="000000"/>
                <w:kern w:val="0"/>
                <w:sz w:val="20"/>
                <w:szCs w:val="20"/>
              </w:rPr>
              <w:t>其他结构复合材料制造</w:t>
            </w:r>
          </w:p>
        </w:tc>
        <w:tc>
          <w:tcPr>
            <w:tcW w:w="821" w:type="dxa"/>
            <w:noWrap w:val="0"/>
            <w:vAlign w:val="top"/>
          </w:tcPr>
          <w:p w14:paraId="16AC1309">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199D9243">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4F7A8810">
            <w:pPr>
              <w:widowControl/>
              <w:jc w:val="left"/>
              <w:rPr>
                <w:rFonts w:ascii="宋体" w:cs="宋体"/>
                <w:color w:val="000000"/>
                <w:kern w:val="0"/>
                <w:sz w:val="20"/>
                <w:szCs w:val="20"/>
              </w:rPr>
            </w:pPr>
            <w:r>
              <w:rPr>
                <w:rFonts w:hint="eastAsia" w:ascii="宋体" w:hAnsi="宋体" w:cs="宋体"/>
                <w:color w:val="000000"/>
                <w:kern w:val="0"/>
                <w:sz w:val="20"/>
                <w:szCs w:val="20"/>
              </w:rPr>
              <w:t>不锈钢与碳钢复合板</w:t>
            </w:r>
          </w:p>
          <w:p w14:paraId="40B0ACB7">
            <w:pPr>
              <w:widowControl/>
              <w:jc w:val="left"/>
              <w:rPr>
                <w:rFonts w:ascii="宋体" w:cs="宋体"/>
                <w:color w:val="000000"/>
                <w:kern w:val="0"/>
                <w:sz w:val="20"/>
                <w:szCs w:val="20"/>
              </w:rPr>
            </w:pPr>
            <w:r>
              <w:rPr>
                <w:rFonts w:hint="eastAsia" w:ascii="宋体" w:hAnsi="宋体" w:cs="宋体"/>
                <w:color w:val="000000"/>
                <w:kern w:val="0"/>
                <w:sz w:val="20"/>
                <w:szCs w:val="20"/>
              </w:rPr>
              <w:t>不锈钢与碳钢管产品</w:t>
            </w:r>
          </w:p>
        </w:tc>
      </w:tr>
      <w:tr w14:paraId="2E57579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A5233C">
            <w:pPr>
              <w:widowControl/>
              <w:jc w:val="left"/>
              <w:rPr>
                <w:rFonts w:ascii="宋体" w:cs="宋体"/>
                <w:color w:val="000000"/>
                <w:kern w:val="0"/>
                <w:sz w:val="20"/>
                <w:szCs w:val="20"/>
              </w:rPr>
            </w:pPr>
          </w:p>
        </w:tc>
        <w:tc>
          <w:tcPr>
            <w:tcW w:w="1577" w:type="dxa"/>
            <w:noWrap w:val="0"/>
            <w:vAlign w:val="top"/>
          </w:tcPr>
          <w:p w14:paraId="716825A7">
            <w:pPr>
              <w:widowControl/>
              <w:jc w:val="left"/>
              <w:rPr>
                <w:rFonts w:eastAsia="Times New Roman"/>
                <w:color w:val="000000"/>
                <w:kern w:val="0"/>
                <w:sz w:val="20"/>
                <w:szCs w:val="20"/>
              </w:rPr>
            </w:pPr>
          </w:p>
        </w:tc>
        <w:tc>
          <w:tcPr>
            <w:tcW w:w="821" w:type="dxa"/>
            <w:noWrap w:val="0"/>
            <w:vAlign w:val="top"/>
          </w:tcPr>
          <w:p w14:paraId="347426C7">
            <w:pPr>
              <w:widowControl/>
              <w:jc w:val="left"/>
              <w:rPr>
                <w:rFonts w:eastAsia="Times New Roman"/>
                <w:color w:val="000000"/>
                <w:kern w:val="0"/>
                <w:sz w:val="20"/>
                <w:szCs w:val="20"/>
              </w:rPr>
            </w:pPr>
          </w:p>
        </w:tc>
        <w:tc>
          <w:tcPr>
            <w:tcW w:w="1750" w:type="dxa"/>
            <w:noWrap w:val="0"/>
            <w:vAlign w:val="top"/>
          </w:tcPr>
          <w:p w14:paraId="14F38F84">
            <w:pPr>
              <w:widowControl/>
              <w:jc w:val="left"/>
              <w:rPr>
                <w:rFonts w:eastAsia="Times New Roman"/>
                <w:color w:val="000000"/>
                <w:kern w:val="0"/>
                <w:sz w:val="20"/>
                <w:szCs w:val="20"/>
              </w:rPr>
            </w:pPr>
          </w:p>
        </w:tc>
        <w:tc>
          <w:tcPr>
            <w:tcW w:w="4318" w:type="dxa"/>
            <w:noWrap w:val="0"/>
            <w:vAlign w:val="top"/>
          </w:tcPr>
          <w:p w14:paraId="16840D80">
            <w:pPr>
              <w:widowControl/>
              <w:jc w:val="left"/>
              <w:rPr>
                <w:rFonts w:ascii="宋体" w:cs="宋体"/>
                <w:color w:val="000000"/>
                <w:kern w:val="0"/>
                <w:sz w:val="20"/>
                <w:szCs w:val="20"/>
              </w:rPr>
            </w:pPr>
            <w:r>
              <w:rPr>
                <w:rFonts w:hint="eastAsia" w:ascii="宋体" w:hAnsi="宋体" w:cs="宋体"/>
                <w:color w:val="000000"/>
                <w:kern w:val="0"/>
                <w:sz w:val="20"/>
                <w:szCs w:val="20"/>
              </w:rPr>
              <w:t>减震复合钢板</w:t>
            </w:r>
          </w:p>
        </w:tc>
      </w:tr>
      <w:tr w14:paraId="253AA2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4FF207">
            <w:pPr>
              <w:widowControl/>
              <w:jc w:val="left"/>
              <w:rPr>
                <w:rFonts w:ascii="宋体" w:cs="宋体"/>
                <w:color w:val="000000"/>
                <w:kern w:val="0"/>
                <w:sz w:val="20"/>
                <w:szCs w:val="20"/>
              </w:rPr>
            </w:pPr>
          </w:p>
        </w:tc>
        <w:tc>
          <w:tcPr>
            <w:tcW w:w="1577" w:type="dxa"/>
            <w:noWrap w:val="0"/>
            <w:vAlign w:val="top"/>
          </w:tcPr>
          <w:p w14:paraId="35BF5B45">
            <w:pPr>
              <w:widowControl/>
              <w:jc w:val="left"/>
              <w:rPr>
                <w:rFonts w:eastAsia="Times New Roman"/>
                <w:color w:val="000000"/>
                <w:kern w:val="0"/>
                <w:sz w:val="20"/>
                <w:szCs w:val="20"/>
              </w:rPr>
            </w:pPr>
          </w:p>
        </w:tc>
        <w:tc>
          <w:tcPr>
            <w:tcW w:w="821" w:type="dxa"/>
            <w:noWrap w:val="0"/>
            <w:vAlign w:val="top"/>
          </w:tcPr>
          <w:p w14:paraId="1070C1DA">
            <w:pPr>
              <w:widowControl/>
              <w:jc w:val="left"/>
              <w:rPr>
                <w:rFonts w:ascii="宋体" w:cs="宋体"/>
                <w:color w:val="000000"/>
                <w:kern w:val="0"/>
                <w:sz w:val="20"/>
                <w:szCs w:val="20"/>
              </w:rPr>
            </w:pPr>
          </w:p>
        </w:tc>
        <w:tc>
          <w:tcPr>
            <w:tcW w:w="1750" w:type="dxa"/>
            <w:noWrap w:val="0"/>
            <w:vAlign w:val="top"/>
          </w:tcPr>
          <w:p w14:paraId="5A0BB294">
            <w:pPr>
              <w:widowControl/>
              <w:jc w:val="left"/>
              <w:rPr>
                <w:rFonts w:ascii="宋体" w:cs="宋体"/>
                <w:color w:val="000000"/>
                <w:kern w:val="0"/>
                <w:sz w:val="20"/>
                <w:szCs w:val="20"/>
              </w:rPr>
            </w:pPr>
          </w:p>
        </w:tc>
        <w:tc>
          <w:tcPr>
            <w:tcW w:w="4318" w:type="dxa"/>
            <w:noWrap w:val="0"/>
            <w:vAlign w:val="top"/>
          </w:tcPr>
          <w:p w14:paraId="0AD4FA98">
            <w:pPr>
              <w:widowControl/>
              <w:jc w:val="left"/>
              <w:rPr>
                <w:rFonts w:ascii="宋体" w:cs="宋体"/>
                <w:color w:val="000000"/>
                <w:kern w:val="0"/>
                <w:sz w:val="20"/>
                <w:szCs w:val="20"/>
              </w:rPr>
            </w:pPr>
            <w:r>
              <w:rPr>
                <w:rFonts w:hint="eastAsia" w:ascii="宋体" w:hAnsi="宋体" w:cs="宋体"/>
                <w:color w:val="000000"/>
                <w:kern w:val="0"/>
                <w:sz w:val="20"/>
                <w:szCs w:val="20"/>
              </w:rPr>
              <w:t>多金属复合材料</w:t>
            </w:r>
          </w:p>
        </w:tc>
      </w:tr>
      <w:tr w14:paraId="727CE3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A2E327">
            <w:pPr>
              <w:widowControl/>
              <w:jc w:val="left"/>
              <w:rPr>
                <w:rFonts w:ascii="宋体" w:cs="宋体"/>
                <w:color w:val="000000"/>
                <w:kern w:val="0"/>
                <w:sz w:val="20"/>
                <w:szCs w:val="20"/>
              </w:rPr>
            </w:pPr>
          </w:p>
        </w:tc>
        <w:tc>
          <w:tcPr>
            <w:tcW w:w="1577" w:type="dxa"/>
            <w:noWrap w:val="0"/>
            <w:vAlign w:val="top"/>
          </w:tcPr>
          <w:p w14:paraId="07C402D8">
            <w:pPr>
              <w:widowControl/>
              <w:jc w:val="left"/>
              <w:rPr>
                <w:rFonts w:eastAsia="Times New Roman"/>
                <w:color w:val="000000"/>
                <w:kern w:val="0"/>
                <w:sz w:val="20"/>
                <w:szCs w:val="20"/>
              </w:rPr>
            </w:pPr>
          </w:p>
        </w:tc>
        <w:tc>
          <w:tcPr>
            <w:tcW w:w="821" w:type="dxa"/>
            <w:noWrap w:val="0"/>
            <w:vAlign w:val="top"/>
          </w:tcPr>
          <w:p w14:paraId="2B78F593">
            <w:pPr>
              <w:widowControl/>
              <w:jc w:val="left"/>
              <w:rPr>
                <w:rFonts w:eastAsia="Times New Roman"/>
                <w:color w:val="000000"/>
                <w:kern w:val="0"/>
                <w:sz w:val="20"/>
                <w:szCs w:val="20"/>
              </w:rPr>
            </w:pPr>
          </w:p>
        </w:tc>
        <w:tc>
          <w:tcPr>
            <w:tcW w:w="1750" w:type="dxa"/>
            <w:noWrap w:val="0"/>
            <w:vAlign w:val="top"/>
          </w:tcPr>
          <w:p w14:paraId="4EE62068">
            <w:pPr>
              <w:widowControl/>
              <w:jc w:val="left"/>
              <w:rPr>
                <w:rFonts w:eastAsia="Times New Roman"/>
                <w:color w:val="000000"/>
                <w:kern w:val="0"/>
                <w:sz w:val="20"/>
                <w:szCs w:val="20"/>
              </w:rPr>
            </w:pPr>
          </w:p>
        </w:tc>
        <w:tc>
          <w:tcPr>
            <w:tcW w:w="4318" w:type="dxa"/>
            <w:noWrap w:val="0"/>
            <w:vAlign w:val="top"/>
          </w:tcPr>
          <w:p w14:paraId="79F79B67">
            <w:pPr>
              <w:widowControl/>
              <w:jc w:val="left"/>
              <w:rPr>
                <w:rFonts w:ascii="宋体" w:cs="宋体"/>
                <w:color w:val="000000"/>
                <w:kern w:val="0"/>
                <w:sz w:val="20"/>
                <w:szCs w:val="20"/>
              </w:rPr>
            </w:pPr>
            <w:r>
              <w:rPr>
                <w:rFonts w:hint="eastAsia" w:ascii="宋体" w:hAnsi="宋体" w:cs="宋体"/>
                <w:color w:val="000000"/>
                <w:kern w:val="0"/>
                <w:sz w:val="20"/>
                <w:szCs w:val="20"/>
              </w:rPr>
              <w:t>钛钢复合材料</w:t>
            </w:r>
          </w:p>
        </w:tc>
      </w:tr>
      <w:tr w14:paraId="203EA2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3F6931">
            <w:pPr>
              <w:widowControl/>
              <w:jc w:val="left"/>
              <w:rPr>
                <w:rFonts w:ascii="宋体" w:cs="宋体"/>
                <w:color w:val="000000"/>
                <w:kern w:val="0"/>
                <w:sz w:val="20"/>
                <w:szCs w:val="20"/>
              </w:rPr>
            </w:pPr>
          </w:p>
        </w:tc>
        <w:tc>
          <w:tcPr>
            <w:tcW w:w="1577" w:type="dxa"/>
            <w:noWrap w:val="0"/>
            <w:vAlign w:val="top"/>
          </w:tcPr>
          <w:p w14:paraId="37CD6CFE">
            <w:pPr>
              <w:widowControl/>
              <w:jc w:val="left"/>
              <w:rPr>
                <w:rFonts w:eastAsia="Times New Roman"/>
                <w:color w:val="000000"/>
                <w:kern w:val="0"/>
                <w:sz w:val="20"/>
                <w:szCs w:val="20"/>
              </w:rPr>
            </w:pPr>
          </w:p>
        </w:tc>
        <w:tc>
          <w:tcPr>
            <w:tcW w:w="821" w:type="dxa"/>
            <w:noWrap w:val="0"/>
            <w:vAlign w:val="top"/>
          </w:tcPr>
          <w:p w14:paraId="2C4BA1FA">
            <w:pPr>
              <w:widowControl/>
              <w:jc w:val="left"/>
              <w:rPr>
                <w:rFonts w:eastAsia="Times New Roman"/>
                <w:color w:val="000000"/>
                <w:kern w:val="0"/>
                <w:sz w:val="20"/>
                <w:szCs w:val="20"/>
              </w:rPr>
            </w:pPr>
          </w:p>
        </w:tc>
        <w:tc>
          <w:tcPr>
            <w:tcW w:w="1750" w:type="dxa"/>
            <w:noWrap w:val="0"/>
            <w:vAlign w:val="top"/>
          </w:tcPr>
          <w:p w14:paraId="7831A256">
            <w:pPr>
              <w:widowControl/>
              <w:jc w:val="left"/>
              <w:rPr>
                <w:rFonts w:eastAsia="Times New Roman"/>
                <w:color w:val="000000"/>
                <w:kern w:val="0"/>
                <w:sz w:val="20"/>
                <w:szCs w:val="20"/>
              </w:rPr>
            </w:pPr>
          </w:p>
        </w:tc>
        <w:tc>
          <w:tcPr>
            <w:tcW w:w="4318" w:type="dxa"/>
            <w:noWrap w:val="0"/>
            <w:vAlign w:val="top"/>
          </w:tcPr>
          <w:p w14:paraId="66840780">
            <w:pPr>
              <w:widowControl/>
              <w:jc w:val="left"/>
              <w:rPr>
                <w:rFonts w:ascii="宋体" w:cs="宋体"/>
                <w:color w:val="000000"/>
                <w:kern w:val="0"/>
                <w:sz w:val="20"/>
                <w:szCs w:val="20"/>
              </w:rPr>
            </w:pPr>
            <w:r>
              <w:rPr>
                <w:rFonts w:hint="eastAsia" w:ascii="宋体" w:hAnsi="宋体" w:cs="宋体"/>
                <w:color w:val="000000"/>
                <w:kern w:val="0"/>
                <w:sz w:val="20"/>
                <w:szCs w:val="20"/>
              </w:rPr>
              <w:t>镍钢复合材料</w:t>
            </w:r>
          </w:p>
        </w:tc>
      </w:tr>
      <w:tr w14:paraId="2519F1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537BB7">
            <w:pPr>
              <w:widowControl/>
              <w:jc w:val="left"/>
              <w:rPr>
                <w:rFonts w:ascii="宋体" w:cs="宋体"/>
                <w:color w:val="000000"/>
                <w:kern w:val="0"/>
                <w:sz w:val="20"/>
                <w:szCs w:val="20"/>
              </w:rPr>
            </w:pPr>
          </w:p>
        </w:tc>
        <w:tc>
          <w:tcPr>
            <w:tcW w:w="1577" w:type="dxa"/>
            <w:noWrap w:val="0"/>
            <w:vAlign w:val="top"/>
          </w:tcPr>
          <w:p w14:paraId="5BCC0BFC">
            <w:pPr>
              <w:widowControl/>
              <w:jc w:val="left"/>
              <w:rPr>
                <w:rFonts w:eastAsia="Times New Roman"/>
                <w:color w:val="000000"/>
                <w:kern w:val="0"/>
                <w:sz w:val="20"/>
                <w:szCs w:val="20"/>
              </w:rPr>
            </w:pPr>
          </w:p>
        </w:tc>
        <w:tc>
          <w:tcPr>
            <w:tcW w:w="821" w:type="dxa"/>
            <w:noWrap w:val="0"/>
            <w:vAlign w:val="top"/>
          </w:tcPr>
          <w:p w14:paraId="663C5764">
            <w:pPr>
              <w:widowControl/>
              <w:jc w:val="left"/>
              <w:rPr>
                <w:rFonts w:eastAsia="Times New Roman"/>
                <w:color w:val="000000"/>
                <w:kern w:val="0"/>
                <w:sz w:val="20"/>
                <w:szCs w:val="20"/>
              </w:rPr>
            </w:pPr>
          </w:p>
        </w:tc>
        <w:tc>
          <w:tcPr>
            <w:tcW w:w="1750" w:type="dxa"/>
            <w:noWrap w:val="0"/>
            <w:vAlign w:val="top"/>
          </w:tcPr>
          <w:p w14:paraId="12BCF17C">
            <w:pPr>
              <w:widowControl/>
              <w:jc w:val="left"/>
              <w:rPr>
                <w:rFonts w:eastAsia="Times New Roman"/>
                <w:color w:val="000000"/>
                <w:kern w:val="0"/>
                <w:sz w:val="20"/>
                <w:szCs w:val="20"/>
              </w:rPr>
            </w:pPr>
          </w:p>
        </w:tc>
        <w:tc>
          <w:tcPr>
            <w:tcW w:w="4318" w:type="dxa"/>
            <w:noWrap w:val="0"/>
            <w:vAlign w:val="top"/>
          </w:tcPr>
          <w:p w14:paraId="66DF27C8">
            <w:pPr>
              <w:widowControl/>
              <w:jc w:val="left"/>
              <w:rPr>
                <w:rFonts w:ascii="宋体" w:cs="宋体"/>
                <w:color w:val="000000"/>
                <w:kern w:val="0"/>
                <w:sz w:val="20"/>
                <w:szCs w:val="20"/>
              </w:rPr>
            </w:pPr>
            <w:r>
              <w:rPr>
                <w:rFonts w:hint="eastAsia" w:ascii="宋体" w:hAnsi="宋体" w:cs="宋体"/>
                <w:color w:val="000000"/>
                <w:kern w:val="0"/>
                <w:sz w:val="20"/>
                <w:szCs w:val="20"/>
              </w:rPr>
              <w:t>铝钢复合材料</w:t>
            </w:r>
          </w:p>
        </w:tc>
      </w:tr>
      <w:tr w14:paraId="0601D9D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95CF71">
            <w:pPr>
              <w:widowControl/>
              <w:jc w:val="left"/>
              <w:rPr>
                <w:rFonts w:ascii="宋体" w:cs="宋体"/>
                <w:color w:val="000000"/>
                <w:kern w:val="0"/>
                <w:sz w:val="20"/>
                <w:szCs w:val="20"/>
              </w:rPr>
            </w:pPr>
          </w:p>
        </w:tc>
        <w:tc>
          <w:tcPr>
            <w:tcW w:w="1577" w:type="dxa"/>
            <w:noWrap w:val="0"/>
            <w:vAlign w:val="top"/>
          </w:tcPr>
          <w:p w14:paraId="40241B85">
            <w:pPr>
              <w:widowControl/>
              <w:jc w:val="left"/>
              <w:rPr>
                <w:rFonts w:eastAsia="Times New Roman"/>
                <w:color w:val="000000"/>
                <w:kern w:val="0"/>
                <w:sz w:val="20"/>
                <w:szCs w:val="20"/>
              </w:rPr>
            </w:pPr>
          </w:p>
        </w:tc>
        <w:tc>
          <w:tcPr>
            <w:tcW w:w="821" w:type="dxa"/>
            <w:noWrap w:val="0"/>
            <w:vAlign w:val="top"/>
          </w:tcPr>
          <w:p w14:paraId="22169869">
            <w:pPr>
              <w:widowControl/>
              <w:jc w:val="left"/>
              <w:rPr>
                <w:rFonts w:eastAsia="Times New Roman"/>
                <w:color w:val="000000"/>
                <w:kern w:val="0"/>
                <w:sz w:val="20"/>
                <w:szCs w:val="20"/>
              </w:rPr>
            </w:pPr>
          </w:p>
        </w:tc>
        <w:tc>
          <w:tcPr>
            <w:tcW w:w="1750" w:type="dxa"/>
            <w:noWrap w:val="0"/>
            <w:vAlign w:val="top"/>
          </w:tcPr>
          <w:p w14:paraId="38C65F5C">
            <w:pPr>
              <w:widowControl/>
              <w:jc w:val="left"/>
              <w:rPr>
                <w:rFonts w:eastAsia="Times New Roman"/>
                <w:color w:val="000000"/>
                <w:kern w:val="0"/>
                <w:sz w:val="20"/>
                <w:szCs w:val="20"/>
              </w:rPr>
            </w:pPr>
          </w:p>
        </w:tc>
        <w:tc>
          <w:tcPr>
            <w:tcW w:w="4318" w:type="dxa"/>
            <w:noWrap w:val="0"/>
            <w:vAlign w:val="top"/>
          </w:tcPr>
          <w:p w14:paraId="0A923457">
            <w:pPr>
              <w:widowControl/>
              <w:jc w:val="left"/>
              <w:rPr>
                <w:rFonts w:ascii="宋体" w:cs="宋体"/>
                <w:color w:val="000000"/>
                <w:kern w:val="0"/>
                <w:sz w:val="20"/>
                <w:szCs w:val="20"/>
              </w:rPr>
            </w:pPr>
            <w:r>
              <w:rPr>
                <w:rFonts w:hint="eastAsia" w:ascii="宋体" w:hAnsi="宋体" w:cs="宋体"/>
                <w:color w:val="000000"/>
                <w:kern w:val="0"/>
                <w:sz w:val="20"/>
                <w:szCs w:val="20"/>
              </w:rPr>
              <w:t>铜钢复合材料</w:t>
            </w:r>
          </w:p>
        </w:tc>
      </w:tr>
      <w:tr w14:paraId="3F83B4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920F81">
            <w:pPr>
              <w:widowControl/>
              <w:jc w:val="left"/>
              <w:rPr>
                <w:rFonts w:ascii="宋体" w:cs="宋体"/>
                <w:color w:val="000000"/>
                <w:kern w:val="0"/>
                <w:sz w:val="20"/>
                <w:szCs w:val="20"/>
              </w:rPr>
            </w:pPr>
          </w:p>
        </w:tc>
        <w:tc>
          <w:tcPr>
            <w:tcW w:w="1577" w:type="dxa"/>
            <w:noWrap w:val="0"/>
            <w:vAlign w:val="top"/>
          </w:tcPr>
          <w:p w14:paraId="67497C0B">
            <w:pPr>
              <w:widowControl/>
              <w:jc w:val="left"/>
              <w:rPr>
                <w:rFonts w:eastAsia="Times New Roman"/>
                <w:color w:val="000000"/>
                <w:kern w:val="0"/>
                <w:sz w:val="20"/>
                <w:szCs w:val="20"/>
              </w:rPr>
            </w:pPr>
          </w:p>
        </w:tc>
        <w:tc>
          <w:tcPr>
            <w:tcW w:w="821" w:type="dxa"/>
            <w:noWrap w:val="0"/>
            <w:vAlign w:val="top"/>
          </w:tcPr>
          <w:p w14:paraId="0834EE5F">
            <w:pPr>
              <w:widowControl/>
              <w:jc w:val="left"/>
              <w:rPr>
                <w:rFonts w:ascii="宋体" w:cs="宋体"/>
                <w:color w:val="000000"/>
                <w:kern w:val="0"/>
                <w:sz w:val="20"/>
                <w:szCs w:val="20"/>
              </w:rPr>
            </w:pPr>
            <w:r>
              <w:rPr>
                <w:rFonts w:ascii="宋体" w:hAnsi="宋体" w:cs="宋体"/>
                <w:color w:val="000000"/>
                <w:kern w:val="0"/>
                <w:sz w:val="20"/>
                <w:szCs w:val="20"/>
              </w:rPr>
              <w:t>3240*</w:t>
            </w:r>
          </w:p>
        </w:tc>
        <w:tc>
          <w:tcPr>
            <w:tcW w:w="1750" w:type="dxa"/>
            <w:noWrap w:val="0"/>
            <w:vAlign w:val="top"/>
          </w:tcPr>
          <w:p w14:paraId="72931F35">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657DF765">
            <w:pPr>
              <w:widowControl/>
              <w:jc w:val="left"/>
              <w:rPr>
                <w:rFonts w:ascii="宋体" w:cs="宋体"/>
                <w:color w:val="000000"/>
                <w:kern w:val="0"/>
                <w:sz w:val="20"/>
                <w:szCs w:val="20"/>
              </w:rPr>
            </w:pPr>
            <w:r>
              <w:rPr>
                <w:rFonts w:hint="eastAsia" w:ascii="宋体" w:hAnsi="宋体" w:cs="宋体"/>
                <w:color w:val="000000"/>
                <w:kern w:val="0"/>
                <w:sz w:val="20"/>
                <w:szCs w:val="20"/>
              </w:rPr>
              <w:t>铝铜复合材料</w:t>
            </w:r>
          </w:p>
          <w:p w14:paraId="2933BC7F">
            <w:pPr>
              <w:widowControl/>
              <w:jc w:val="left"/>
              <w:rPr>
                <w:rFonts w:ascii="宋体" w:cs="宋体"/>
                <w:color w:val="000000"/>
                <w:kern w:val="0"/>
                <w:sz w:val="20"/>
                <w:szCs w:val="20"/>
              </w:rPr>
            </w:pPr>
            <w:r>
              <w:rPr>
                <w:rFonts w:hint="eastAsia" w:ascii="宋体" w:hAnsi="宋体" w:cs="宋体"/>
                <w:color w:val="000000"/>
                <w:kern w:val="0"/>
                <w:sz w:val="20"/>
                <w:szCs w:val="20"/>
              </w:rPr>
              <w:t>银铜复合材料</w:t>
            </w:r>
          </w:p>
        </w:tc>
      </w:tr>
      <w:tr w14:paraId="37495F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0C386F">
            <w:pPr>
              <w:widowControl/>
              <w:jc w:val="left"/>
              <w:rPr>
                <w:rFonts w:ascii="宋体" w:cs="宋体"/>
                <w:color w:val="000000"/>
                <w:kern w:val="0"/>
                <w:sz w:val="20"/>
                <w:szCs w:val="20"/>
              </w:rPr>
            </w:pPr>
          </w:p>
        </w:tc>
        <w:tc>
          <w:tcPr>
            <w:tcW w:w="1577" w:type="dxa"/>
            <w:noWrap w:val="0"/>
            <w:vAlign w:val="top"/>
          </w:tcPr>
          <w:p w14:paraId="33788F81">
            <w:pPr>
              <w:widowControl/>
              <w:jc w:val="left"/>
              <w:rPr>
                <w:rFonts w:eastAsia="Times New Roman"/>
                <w:color w:val="000000"/>
                <w:kern w:val="0"/>
                <w:sz w:val="20"/>
                <w:szCs w:val="20"/>
              </w:rPr>
            </w:pPr>
          </w:p>
        </w:tc>
        <w:tc>
          <w:tcPr>
            <w:tcW w:w="821" w:type="dxa"/>
            <w:noWrap w:val="0"/>
            <w:vAlign w:val="top"/>
          </w:tcPr>
          <w:p w14:paraId="142A8AD4">
            <w:pPr>
              <w:widowControl/>
              <w:jc w:val="left"/>
              <w:rPr>
                <w:rFonts w:eastAsia="Times New Roman"/>
                <w:color w:val="000000"/>
                <w:kern w:val="0"/>
                <w:sz w:val="20"/>
                <w:szCs w:val="20"/>
              </w:rPr>
            </w:pPr>
          </w:p>
        </w:tc>
        <w:tc>
          <w:tcPr>
            <w:tcW w:w="1750" w:type="dxa"/>
            <w:noWrap w:val="0"/>
            <w:vAlign w:val="top"/>
          </w:tcPr>
          <w:p w14:paraId="232DD8A2">
            <w:pPr>
              <w:widowControl/>
              <w:jc w:val="left"/>
              <w:rPr>
                <w:rFonts w:eastAsia="Times New Roman"/>
                <w:color w:val="000000"/>
                <w:kern w:val="0"/>
                <w:sz w:val="20"/>
                <w:szCs w:val="20"/>
              </w:rPr>
            </w:pPr>
          </w:p>
        </w:tc>
        <w:tc>
          <w:tcPr>
            <w:tcW w:w="4318" w:type="dxa"/>
            <w:noWrap w:val="0"/>
            <w:vAlign w:val="top"/>
          </w:tcPr>
          <w:p w14:paraId="588A9751">
            <w:pPr>
              <w:widowControl/>
              <w:jc w:val="left"/>
              <w:rPr>
                <w:rFonts w:ascii="宋体" w:cs="宋体"/>
                <w:color w:val="000000"/>
                <w:kern w:val="0"/>
                <w:sz w:val="20"/>
                <w:szCs w:val="20"/>
              </w:rPr>
            </w:pPr>
            <w:r>
              <w:rPr>
                <w:rFonts w:hint="eastAsia" w:ascii="宋体" w:hAnsi="宋体" w:cs="宋体"/>
                <w:color w:val="000000"/>
                <w:kern w:val="0"/>
                <w:sz w:val="20"/>
                <w:szCs w:val="20"/>
              </w:rPr>
              <w:t>合金与铜合金复合材料</w:t>
            </w:r>
          </w:p>
        </w:tc>
      </w:tr>
      <w:tr w14:paraId="6D09EED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02083C">
            <w:pPr>
              <w:widowControl/>
              <w:jc w:val="left"/>
              <w:rPr>
                <w:rFonts w:ascii="宋体" w:cs="宋体"/>
                <w:color w:val="000000"/>
                <w:kern w:val="0"/>
                <w:sz w:val="20"/>
                <w:szCs w:val="20"/>
              </w:rPr>
            </w:pPr>
          </w:p>
        </w:tc>
        <w:tc>
          <w:tcPr>
            <w:tcW w:w="1577" w:type="dxa"/>
            <w:noWrap w:val="0"/>
            <w:vAlign w:val="top"/>
          </w:tcPr>
          <w:p w14:paraId="45070D96">
            <w:pPr>
              <w:widowControl/>
              <w:jc w:val="left"/>
              <w:rPr>
                <w:rFonts w:eastAsia="Times New Roman"/>
                <w:color w:val="000000"/>
                <w:kern w:val="0"/>
                <w:sz w:val="20"/>
                <w:szCs w:val="20"/>
              </w:rPr>
            </w:pPr>
          </w:p>
        </w:tc>
        <w:tc>
          <w:tcPr>
            <w:tcW w:w="821" w:type="dxa"/>
            <w:noWrap w:val="0"/>
            <w:vAlign w:val="top"/>
          </w:tcPr>
          <w:p w14:paraId="2C09CE0D">
            <w:pPr>
              <w:widowControl/>
              <w:jc w:val="left"/>
              <w:rPr>
                <w:rFonts w:eastAsia="Times New Roman"/>
                <w:color w:val="000000"/>
                <w:kern w:val="0"/>
                <w:sz w:val="20"/>
                <w:szCs w:val="20"/>
              </w:rPr>
            </w:pPr>
          </w:p>
        </w:tc>
        <w:tc>
          <w:tcPr>
            <w:tcW w:w="1750" w:type="dxa"/>
            <w:noWrap w:val="0"/>
            <w:vAlign w:val="top"/>
          </w:tcPr>
          <w:p w14:paraId="4FA47F4C">
            <w:pPr>
              <w:widowControl/>
              <w:jc w:val="left"/>
              <w:rPr>
                <w:rFonts w:eastAsia="Times New Roman"/>
                <w:color w:val="000000"/>
                <w:kern w:val="0"/>
                <w:sz w:val="20"/>
                <w:szCs w:val="20"/>
              </w:rPr>
            </w:pPr>
          </w:p>
        </w:tc>
        <w:tc>
          <w:tcPr>
            <w:tcW w:w="4318" w:type="dxa"/>
            <w:noWrap w:val="0"/>
            <w:vAlign w:val="top"/>
          </w:tcPr>
          <w:p w14:paraId="35C64C69">
            <w:pPr>
              <w:widowControl/>
              <w:jc w:val="left"/>
              <w:rPr>
                <w:rFonts w:ascii="宋体" w:cs="宋体"/>
                <w:color w:val="000000"/>
                <w:kern w:val="0"/>
                <w:sz w:val="20"/>
                <w:szCs w:val="20"/>
              </w:rPr>
            </w:pPr>
            <w:r>
              <w:rPr>
                <w:rFonts w:hint="eastAsia" w:ascii="宋体" w:hAnsi="宋体" w:cs="宋体"/>
                <w:color w:val="000000"/>
                <w:kern w:val="0"/>
                <w:sz w:val="20"/>
                <w:szCs w:val="20"/>
              </w:rPr>
              <w:t>铝锰与铝硅复合材料</w:t>
            </w:r>
          </w:p>
        </w:tc>
      </w:tr>
      <w:tr w14:paraId="75AAC0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C57340">
            <w:pPr>
              <w:widowControl/>
              <w:jc w:val="left"/>
              <w:rPr>
                <w:rFonts w:ascii="宋体" w:cs="宋体"/>
                <w:color w:val="000000"/>
                <w:kern w:val="0"/>
                <w:sz w:val="20"/>
                <w:szCs w:val="20"/>
              </w:rPr>
            </w:pPr>
          </w:p>
        </w:tc>
        <w:tc>
          <w:tcPr>
            <w:tcW w:w="1577" w:type="dxa"/>
            <w:noWrap w:val="0"/>
            <w:vAlign w:val="top"/>
          </w:tcPr>
          <w:p w14:paraId="6257D4FF">
            <w:pPr>
              <w:widowControl/>
              <w:jc w:val="left"/>
              <w:rPr>
                <w:rFonts w:eastAsia="Times New Roman"/>
                <w:color w:val="000000"/>
                <w:kern w:val="0"/>
                <w:sz w:val="20"/>
                <w:szCs w:val="20"/>
              </w:rPr>
            </w:pPr>
          </w:p>
        </w:tc>
        <w:tc>
          <w:tcPr>
            <w:tcW w:w="821" w:type="dxa"/>
            <w:noWrap w:val="0"/>
            <w:vAlign w:val="top"/>
          </w:tcPr>
          <w:p w14:paraId="36F6F6E8">
            <w:pPr>
              <w:widowControl/>
              <w:jc w:val="left"/>
              <w:rPr>
                <w:rFonts w:eastAsia="Times New Roman"/>
                <w:color w:val="000000"/>
                <w:kern w:val="0"/>
                <w:sz w:val="20"/>
                <w:szCs w:val="20"/>
              </w:rPr>
            </w:pPr>
          </w:p>
        </w:tc>
        <w:tc>
          <w:tcPr>
            <w:tcW w:w="1750" w:type="dxa"/>
            <w:noWrap w:val="0"/>
            <w:vAlign w:val="top"/>
          </w:tcPr>
          <w:p w14:paraId="58B7CBEA">
            <w:pPr>
              <w:widowControl/>
              <w:jc w:val="left"/>
              <w:rPr>
                <w:rFonts w:eastAsia="Times New Roman"/>
                <w:color w:val="000000"/>
                <w:kern w:val="0"/>
                <w:sz w:val="20"/>
                <w:szCs w:val="20"/>
              </w:rPr>
            </w:pPr>
          </w:p>
        </w:tc>
        <w:tc>
          <w:tcPr>
            <w:tcW w:w="4318" w:type="dxa"/>
            <w:noWrap w:val="0"/>
            <w:vAlign w:val="top"/>
          </w:tcPr>
          <w:p w14:paraId="799DB34C">
            <w:pPr>
              <w:widowControl/>
              <w:jc w:val="left"/>
              <w:rPr>
                <w:rFonts w:ascii="宋体" w:cs="宋体"/>
                <w:color w:val="000000"/>
                <w:kern w:val="0"/>
                <w:sz w:val="20"/>
                <w:szCs w:val="20"/>
              </w:rPr>
            </w:pPr>
            <w:r>
              <w:rPr>
                <w:rFonts w:hint="eastAsia" w:ascii="宋体" w:hAnsi="宋体" w:cs="宋体"/>
                <w:color w:val="000000"/>
                <w:kern w:val="0"/>
                <w:sz w:val="20"/>
                <w:szCs w:val="20"/>
              </w:rPr>
              <w:t>金属颗粒压电复合材料</w:t>
            </w:r>
          </w:p>
        </w:tc>
      </w:tr>
      <w:tr w14:paraId="5DDD82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A9B5F0">
            <w:pPr>
              <w:widowControl/>
              <w:jc w:val="left"/>
              <w:rPr>
                <w:rFonts w:ascii="宋体" w:cs="宋体"/>
                <w:color w:val="000000"/>
                <w:kern w:val="0"/>
                <w:sz w:val="20"/>
                <w:szCs w:val="20"/>
              </w:rPr>
            </w:pPr>
          </w:p>
        </w:tc>
        <w:tc>
          <w:tcPr>
            <w:tcW w:w="1577" w:type="dxa"/>
            <w:noWrap w:val="0"/>
            <w:vAlign w:val="top"/>
          </w:tcPr>
          <w:p w14:paraId="01AD8819">
            <w:pPr>
              <w:widowControl/>
              <w:jc w:val="left"/>
              <w:rPr>
                <w:rFonts w:eastAsia="Times New Roman"/>
                <w:color w:val="000000"/>
                <w:kern w:val="0"/>
                <w:sz w:val="20"/>
                <w:szCs w:val="20"/>
              </w:rPr>
            </w:pPr>
          </w:p>
        </w:tc>
        <w:tc>
          <w:tcPr>
            <w:tcW w:w="821" w:type="dxa"/>
            <w:noWrap w:val="0"/>
            <w:vAlign w:val="top"/>
          </w:tcPr>
          <w:p w14:paraId="7FC61A5E">
            <w:pPr>
              <w:widowControl/>
              <w:jc w:val="left"/>
              <w:rPr>
                <w:rFonts w:eastAsia="Times New Roman"/>
                <w:color w:val="000000"/>
                <w:kern w:val="0"/>
                <w:sz w:val="20"/>
                <w:szCs w:val="20"/>
              </w:rPr>
            </w:pPr>
          </w:p>
        </w:tc>
        <w:tc>
          <w:tcPr>
            <w:tcW w:w="1750" w:type="dxa"/>
            <w:noWrap w:val="0"/>
            <w:vAlign w:val="top"/>
          </w:tcPr>
          <w:p w14:paraId="18FC5F10">
            <w:pPr>
              <w:widowControl/>
              <w:jc w:val="left"/>
              <w:rPr>
                <w:rFonts w:eastAsia="Times New Roman"/>
                <w:color w:val="000000"/>
                <w:kern w:val="0"/>
                <w:sz w:val="20"/>
                <w:szCs w:val="20"/>
              </w:rPr>
            </w:pPr>
          </w:p>
        </w:tc>
        <w:tc>
          <w:tcPr>
            <w:tcW w:w="4318" w:type="dxa"/>
            <w:noWrap w:val="0"/>
            <w:vAlign w:val="top"/>
          </w:tcPr>
          <w:p w14:paraId="2C6EF7AF">
            <w:pPr>
              <w:widowControl/>
              <w:jc w:val="left"/>
              <w:rPr>
                <w:rFonts w:ascii="宋体" w:cs="宋体"/>
                <w:color w:val="000000"/>
                <w:kern w:val="0"/>
                <w:sz w:val="20"/>
                <w:szCs w:val="20"/>
              </w:rPr>
            </w:pPr>
            <w:r>
              <w:rPr>
                <w:rFonts w:hint="eastAsia" w:ascii="宋体" w:hAnsi="宋体" w:cs="宋体"/>
                <w:color w:val="000000"/>
                <w:kern w:val="0"/>
                <w:sz w:val="20"/>
                <w:szCs w:val="20"/>
              </w:rPr>
              <w:t>金刚石与金属复合材料</w:t>
            </w:r>
          </w:p>
        </w:tc>
      </w:tr>
      <w:tr w14:paraId="5603A1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09C3E4">
            <w:pPr>
              <w:widowControl/>
              <w:jc w:val="left"/>
              <w:rPr>
                <w:rFonts w:ascii="宋体" w:cs="宋体"/>
                <w:color w:val="000000"/>
                <w:kern w:val="0"/>
                <w:sz w:val="20"/>
                <w:szCs w:val="20"/>
              </w:rPr>
            </w:pPr>
          </w:p>
        </w:tc>
        <w:tc>
          <w:tcPr>
            <w:tcW w:w="1577" w:type="dxa"/>
            <w:noWrap w:val="0"/>
            <w:vAlign w:val="top"/>
          </w:tcPr>
          <w:p w14:paraId="42BFAD55">
            <w:pPr>
              <w:widowControl/>
              <w:jc w:val="left"/>
              <w:rPr>
                <w:rFonts w:eastAsia="Times New Roman"/>
                <w:color w:val="000000"/>
                <w:kern w:val="0"/>
                <w:sz w:val="20"/>
                <w:szCs w:val="20"/>
              </w:rPr>
            </w:pPr>
          </w:p>
        </w:tc>
        <w:tc>
          <w:tcPr>
            <w:tcW w:w="821" w:type="dxa"/>
            <w:noWrap w:val="0"/>
            <w:vAlign w:val="top"/>
          </w:tcPr>
          <w:p w14:paraId="391E2328">
            <w:pPr>
              <w:widowControl/>
              <w:jc w:val="left"/>
              <w:rPr>
                <w:rFonts w:eastAsia="Times New Roman"/>
                <w:color w:val="000000"/>
                <w:kern w:val="0"/>
                <w:sz w:val="20"/>
                <w:szCs w:val="20"/>
              </w:rPr>
            </w:pPr>
          </w:p>
        </w:tc>
        <w:tc>
          <w:tcPr>
            <w:tcW w:w="1750" w:type="dxa"/>
            <w:noWrap w:val="0"/>
            <w:vAlign w:val="top"/>
          </w:tcPr>
          <w:p w14:paraId="65709E42">
            <w:pPr>
              <w:widowControl/>
              <w:jc w:val="left"/>
              <w:rPr>
                <w:rFonts w:eastAsia="Times New Roman"/>
                <w:color w:val="000000"/>
                <w:kern w:val="0"/>
                <w:sz w:val="20"/>
                <w:szCs w:val="20"/>
              </w:rPr>
            </w:pPr>
          </w:p>
        </w:tc>
        <w:tc>
          <w:tcPr>
            <w:tcW w:w="4318" w:type="dxa"/>
            <w:noWrap w:val="0"/>
            <w:vAlign w:val="top"/>
          </w:tcPr>
          <w:p w14:paraId="61069F47">
            <w:pPr>
              <w:widowControl/>
              <w:jc w:val="left"/>
              <w:rPr>
                <w:rFonts w:ascii="宋体" w:cs="宋体"/>
                <w:color w:val="000000"/>
                <w:kern w:val="0"/>
                <w:sz w:val="20"/>
                <w:szCs w:val="20"/>
              </w:rPr>
            </w:pPr>
            <w:r>
              <w:rPr>
                <w:rFonts w:hint="eastAsia" w:ascii="宋体" w:hAnsi="宋体" w:cs="宋体"/>
                <w:color w:val="000000"/>
                <w:kern w:val="0"/>
                <w:sz w:val="20"/>
                <w:szCs w:val="20"/>
              </w:rPr>
              <w:t>硅化物与金属复合材料</w:t>
            </w:r>
          </w:p>
        </w:tc>
      </w:tr>
      <w:tr w14:paraId="11AB234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A0D488">
            <w:pPr>
              <w:widowControl/>
              <w:jc w:val="left"/>
              <w:rPr>
                <w:rFonts w:ascii="宋体" w:cs="宋体"/>
                <w:color w:val="000000"/>
                <w:kern w:val="0"/>
                <w:sz w:val="20"/>
                <w:szCs w:val="20"/>
              </w:rPr>
            </w:pPr>
          </w:p>
        </w:tc>
        <w:tc>
          <w:tcPr>
            <w:tcW w:w="1577" w:type="dxa"/>
            <w:noWrap w:val="0"/>
            <w:vAlign w:val="top"/>
          </w:tcPr>
          <w:p w14:paraId="2B7BD659">
            <w:pPr>
              <w:widowControl/>
              <w:jc w:val="left"/>
              <w:rPr>
                <w:rFonts w:eastAsia="Times New Roman"/>
                <w:color w:val="000000"/>
                <w:kern w:val="0"/>
                <w:sz w:val="20"/>
                <w:szCs w:val="20"/>
              </w:rPr>
            </w:pPr>
          </w:p>
        </w:tc>
        <w:tc>
          <w:tcPr>
            <w:tcW w:w="821" w:type="dxa"/>
            <w:noWrap w:val="0"/>
            <w:vAlign w:val="top"/>
          </w:tcPr>
          <w:p w14:paraId="2175FFA9">
            <w:pPr>
              <w:widowControl/>
              <w:jc w:val="left"/>
              <w:rPr>
                <w:rFonts w:eastAsia="Times New Roman"/>
                <w:color w:val="000000"/>
                <w:kern w:val="0"/>
                <w:sz w:val="20"/>
                <w:szCs w:val="20"/>
              </w:rPr>
            </w:pPr>
          </w:p>
        </w:tc>
        <w:tc>
          <w:tcPr>
            <w:tcW w:w="1750" w:type="dxa"/>
            <w:noWrap w:val="0"/>
            <w:vAlign w:val="top"/>
          </w:tcPr>
          <w:p w14:paraId="2669B9EB">
            <w:pPr>
              <w:widowControl/>
              <w:jc w:val="left"/>
              <w:rPr>
                <w:rFonts w:eastAsia="Times New Roman"/>
                <w:color w:val="000000"/>
                <w:kern w:val="0"/>
                <w:sz w:val="20"/>
                <w:szCs w:val="20"/>
              </w:rPr>
            </w:pPr>
          </w:p>
        </w:tc>
        <w:tc>
          <w:tcPr>
            <w:tcW w:w="4318" w:type="dxa"/>
            <w:noWrap w:val="0"/>
            <w:vAlign w:val="top"/>
          </w:tcPr>
          <w:p w14:paraId="7492DA83">
            <w:pPr>
              <w:widowControl/>
              <w:jc w:val="left"/>
              <w:rPr>
                <w:rFonts w:ascii="宋体" w:cs="宋体"/>
                <w:color w:val="000000"/>
                <w:kern w:val="0"/>
                <w:sz w:val="20"/>
                <w:szCs w:val="20"/>
              </w:rPr>
            </w:pPr>
            <w:r>
              <w:rPr>
                <w:rFonts w:hint="eastAsia" w:ascii="宋体" w:hAnsi="宋体" w:cs="宋体"/>
                <w:color w:val="000000"/>
                <w:kern w:val="0"/>
                <w:sz w:val="20"/>
                <w:szCs w:val="20"/>
              </w:rPr>
              <w:t>氮化物与金属复合材料</w:t>
            </w:r>
          </w:p>
        </w:tc>
      </w:tr>
      <w:tr w14:paraId="17611F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0957E8">
            <w:pPr>
              <w:widowControl/>
              <w:jc w:val="left"/>
              <w:rPr>
                <w:rFonts w:ascii="宋体" w:cs="宋体"/>
                <w:color w:val="000000"/>
                <w:kern w:val="0"/>
                <w:sz w:val="20"/>
                <w:szCs w:val="20"/>
              </w:rPr>
            </w:pPr>
          </w:p>
        </w:tc>
        <w:tc>
          <w:tcPr>
            <w:tcW w:w="1577" w:type="dxa"/>
            <w:noWrap w:val="0"/>
            <w:vAlign w:val="top"/>
          </w:tcPr>
          <w:p w14:paraId="7391E898">
            <w:pPr>
              <w:widowControl/>
              <w:jc w:val="left"/>
              <w:rPr>
                <w:rFonts w:eastAsia="Times New Roman"/>
                <w:color w:val="000000"/>
                <w:kern w:val="0"/>
                <w:sz w:val="20"/>
                <w:szCs w:val="20"/>
              </w:rPr>
            </w:pPr>
          </w:p>
        </w:tc>
        <w:tc>
          <w:tcPr>
            <w:tcW w:w="821" w:type="dxa"/>
            <w:noWrap w:val="0"/>
            <w:vAlign w:val="top"/>
          </w:tcPr>
          <w:p w14:paraId="256189B5">
            <w:pPr>
              <w:widowControl/>
              <w:jc w:val="left"/>
              <w:rPr>
                <w:rFonts w:eastAsia="Times New Roman"/>
                <w:color w:val="000000"/>
                <w:kern w:val="0"/>
                <w:sz w:val="20"/>
                <w:szCs w:val="20"/>
              </w:rPr>
            </w:pPr>
          </w:p>
        </w:tc>
        <w:tc>
          <w:tcPr>
            <w:tcW w:w="1750" w:type="dxa"/>
            <w:noWrap w:val="0"/>
            <w:vAlign w:val="top"/>
          </w:tcPr>
          <w:p w14:paraId="7C48518D">
            <w:pPr>
              <w:widowControl/>
              <w:jc w:val="left"/>
              <w:rPr>
                <w:rFonts w:eastAsia="Times New Roman"/>
                <w:color w:val="000000"/>
                <w:kern w:val="0"/>
                <w:sz w:val="20"/>
                <w:szCs w:val="20"/>
              </w:rPr>
            </w:pPr>
          </w:p>
        </w:tc>
        <w:tc>
          <w:tcPr>
            <w:tcW w:w="4318" w:type="dxa"/>
            <w:noWrap w:val="0"/>
            <w:vAlign w:val="top"/>
          </w:tcPr>
          <w:p w14:paraId="7B8D38AE">
            <w:pPr>
              <w:widowControl/>
              <w:jc w:val="left"/>
              <w:rPr>
                <w:rFonts w:ascii="宋体" w:cs="宋体"/>
                <w:color w:val="000000"/>
                <w:kern w:val="0"/>
                <w:sz w:val="20"/>
                <w:szCs w:val="20"/>
              </w:rPr>
            </w:pPr>
            <w:r>
              <w:rPr>
                <w:rFonts w:hint="eastAsia" w:ascii="宋体" w:hAnsi="宋体" w:cs="宋体"/>
                <w:color w:val="000000"/>
                <w:kern w:val="0"/>
                <w:sz w:val="20"/>
                <w:szCs w:val="20"/>
              </w:rPr>
              <w:t>硼化物与金属复合材料</w:t>
            </w:r>
          </w:p>
        </w:tc>
      </w:tr>
      <w:tr w14:paraId="4536256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1C95DA">
            <w:pPr>
              <w:widowControl/>
              <w:jc w:val="left"/>
              <w:rPr>
                <w:rFonts w:ascii="宋体" w:cs="宋体"/>
                <w:color w:val="000000"/>
                <w:kern w:val="0"/>
                <w:sz w:val="20"/>
                <w:szCs w:val="20"/>
              </w:rPr>
            </w:pPr>
          </w:p>
        </w:tc>
        <w:tc>
          <w:tcPr>
            <w:tcW w:w="1577" w:type="dxa"/>
            <w:noWrap w:val="0"/>
            <w:vAlign w:val="top"/>
          </w:tcPr>
          <w:p w14:paraId="4D124E81">
            <w:pPr>
              <w:widowControl/>
              <w:jc w:val="left"/>
              <w:rPr>
                <w:rFonts w:eastAsia="Times New Roman"/>
                <w:color w:val="000000"/>
                <w:kern w:val="0"/>
                <w:sz w:val="20"/>
                <w:szCs w:val="20"/>
              </w:rPr>
            </w:pPr>
          </w:p>
        </w:tc>
        <w:tc>
          <w:tcPr>
            <w:tcW w:w="821" w:type="dxa"/>
            <w:noWrap w:val="0"/>
            <w:vAlign w:val="top"/>
          </w:tcPr>
          <w:p w14:paraId="2D04FD5F">
            <w:pPr>
              <w:widowControl/>
              <w:jc w:val="left"/>
              <w:rPr>
                <w:rFonts w:eastAsia="Times New Roman"/>
                <w:color w:val="000000"/>
                <w:kern w:val="0"/>
                <w:sz w:val="20"/>
                <w:szCs w:val="20"/>
              </w:rPr>
            </w:pPr>
          </w:p>
        </w:tc>
        <w:tc>
          <w:tcPr>
            <w:tcW w:w="1750" w:type="dxa"/>
            <w:noWrap w:val="0"/>
            <w:vAlign w:val="top"/>
          </w:tcPr>
          <w:p w14:paraId="20966F31">
            <w:pPr>
              <w:widowControl/>
              <w:jc w:val="left"/>
              <w:rPr>
                <w:rFonts w:eastAsia="Times New Roman"/>
                <w:color w:val="000000"/>
                <w:kern w:val="0"/>
                <w:sz w:val="20"/>
                <w:szCs w:val="20"/>
              </w:rPr>
            </w:pPr>
          </w:p>
        </w:tc>
        <w:tc>
          <w:tcPr>
            <w:tcW w:w="4318" w:type="dxa"/>
            <w:noWrap w:val="0"/>
            <w:vAlign w:val="top"/>
          </w:tcPr>
          <w:p w14:paraId="532A9E29">
            <w:pPr>
              <w:widowControl/>
              <w:jc w:val="left"/>
              <w:rPr>
                <w:rFonts w:ascii="宋体" w:cs="宋体"/>
                <w:color w:val="000000"/>
                <w:kern w:val="0"/>
                <w:sz w:val="20"/>
                <w:szCs w:val="20"/>
              </w:rPr>
            </w:pPr>
            <w:r>
              <w:rPr>
                <w:rFonts w:hint="eastAsia" w:ascii="宋体" w:hAnsi="宋体" w:cs="宋体"/>
                <w:color w:val="000000"/>
                <w:kern w:val="0"/>
                <w:sz w:val="20"/>
                <w:szCs w:val="20"/>
              </w:rPr>
              <w:t>碳化硼与金属复合材料</w:t>
            </w:r>
          </w:p>
        </w:tc>
      </w:tr>
      <w:tr w14:paraId="0DC1C93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AA46F2">
            <w:pPr>
              <w:widowControl/>
              <w:jc w:val="left"/>
              <w:rPr>
                <w:rFonts w:ascii="宋体" w:cs="宋体"/>
                <w:color w:val="000000"/>
                <w:kern w:val="0"/>
                <w:sz w:val="20"/>
                <w:szCs w:val="20"/>
              </w:rPr>
            </w:pPr>
          </w:p>
        </w:tc>
        <w:tc>
          <w:tcPr>
            <w:tcW w:w="1577" w:type="dxa"/>
            <w:noWrap w:val="0"/>
            <w:vAlign w:val="top"/>
          </w:tcPr>
          <w:p w14:paraId="778E64FD">
            <w:pPr>
              <w:widowControl/>
              <w:jc w:val="left"/>
              <w:rPr>
                <w:rFonts w:eastAsia="Times New Roman"/>
                <w:color w:val="000000"/>
                <w:kern w:val="0"/>
                <w:sz w:val="20"/>
                <w:szCs w:val="20"/>
              </w:rPr>
            </w:pPr>
          </w:p>
        </w:tc>
        <w:tc>
          <w:tcPr>
            <w:tcW w:w="821" w:type="dxa"/>
            <w:noWrap w:val="0"/>
            <w:vAlign w:val="top"/>
          </w:tcPr>
          <w:p w14:paraId="3AF0E600">
            <w:pPr>
              <w:widowControl/>
              <w:jc w:val="left"/>
              <w:rPr>
                <w:rFonts w:eastAsia="Times New Roman"/>
                <w:color w:val="000000"/>
                <w:kern w:val="0"/>
                <w:sz w:val="20"/>
                <w:szCs w:val="20"/>
              </w:rPr>
            </w:pPr>
          </w:p>
        </w:tc>
        <w:tc>
          <w:tcPr>
            <w:tcW w:w="1750" w:type="dxa"/>
            <w:noWrap w:val="0"/>
            <w:vAlign w:val="top"/>
          </w:tcPr>
          <w:p w14:paraId="72D57815">
            <w:pPr>
              <w:widowControl/>
              <w:jc w:val="left"/>
              <w:rPr>
                <w:rFonts w:eastAsia="Times New Roman"/>
                <w:color w:val="000000"/>
                <w:kern w:val="0"/>
                <w:sz w:val="20"/>
                <w:szCs w:val="20"/>
              </w:rPr>
            </w:pPr>
          </w:p>
        </w:tc>
        <w:tc>
          <w:tcPr>
            <w:tcW w:w="4318" w:type="dxa"/>
            <w:noWrap w:val="0"/>
            <w:vAlign w:val="top"/>
          </w:tcPr>
          <w:p w14:paraId="2787A6CC">
            <w:pPr>
              <w:widowControl/>
              <w:jc w:val="left"/>
              <w:rPr>
                <w:rFonts w:ascii="宋体" w:cs="宋体"/>
                <w:color w:val="000000"/>
                <w:kern w:val="0"/>
                <w:sz w:val="20"/>
                <w:szCs w:val="20"/>
              </w:rPr>
            </w:pPr>
            <w:r>
              <w:rPr>
                <w:rFonts w:hint="eastAsia" w:ascii="宋体" w:hAnsi="宋体" w:cs="宋体"/>
                <w:color w:val="000000"/>
                <w:kern w:val="0"/>
                <w:sz w:val="20"/>
                <w:szCs w:val="20"/>
              </w:rPr>
              <w:t>非金属化合物与金属复合材料</w:t>
            </w:r>
          </w:p>
        </w:tc>
      </w:tr>
      <w:tr w14:paraId="3052C3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A1AFFA9">
            <w:pPr>
              <w:widowControl/>
              <w:jc w:val="left"/>
              <w:rPr>
                <w:rFonts w:ascii="宋体" w:cs="宋体"/>
                <w:color w:val="000000"/>
                <w:kern w:val="0"/>
                <w:sz w:val="20"/>
                <w:szCs w:val="20"/>
              </w:rPr>
            </w:pPr>
          </w:p>
        </w:tc>
        <w:tc>
          <w:tcPr>
            <w:tcW w:w="1577" w:type="dxa"/>
            <w:noWrap w:val="0"/>
            <w:vAlign w:val="top"/>
          </w:tcPr>
          <w:p w14:paraId="0D656BB1">
            <w:pPr>
              <w:widowControl/>
              <w:jc w:val="left"/>
              <w:rPr>
                <w:rFonts w:eastAsia="Times New Roman"/>
                <w:color w:val="000000"/>
                <w:kern w:val="0"/>
                <w:sz w:val="20"/>
                <w:szCs w:val="20"/>
              </w:rPr>
            </w:pPr>
          </w:p>
        </w:tc>
        <w:tc>
          <w:tcPr>
            <w:tcW w:w="821" w:type="dxa"/>
            <w:noWrap w:val="0"/>
            <w:vAlign w:val="top"/>
          </w:tcPr>
          <w:p w14:paraId="4FEF4D75">
            <w:pPr>
              <w:widowControl/>
              <w:jc w:val="left"/>
              <w:rPr>
                <w:rFonts w:eastAsia="Times New Roman"/>
                <w:color w:val="000000"/>
                <w:kern w:val="0"/>
                <w:sz w:val="20"/>
                <w:szCs w:val="20"/>
              </w:rPr>
            </w:pPr>
          </w:p>
        </w:tc>
        <w:tc>
          <w:tcPr>
            <w:tcW w:w="1750" w:type="dxa"/>
            <w:noWrap w:val="0"/>
            <w:vAlign w:val="top"/>
          </w:tcPr>
          <w:p w14:paraId="66DF976D">
            <w:pPr>
              <w:widowControl/>
              <w:jc w:val="left"/>
              <w:rPr>
                <w:rFonts w:eastAsia="Times New Roman"/>
                <w:color w:val="000000"/>
                <w:kern w:val="0"/>
                <w:sz w:val="20"/>
                <w:szCs w:val="20"/>
              </w:rPr>
            </w:pPr>
          </w:p>
        </w:tc>
        <w:tc>
          <w:tcPr>
            <w:tcW w:w="4318" w:type="dxa"/>
            <w:noWrap w:val="0"/>
            <w:vAlign w:val="top"/>
          </w:tcPr>
          <w:p w14:paraId="4D6F897A">
            <w:pPr>
              <w:widowControl/>
              <w:jc w:val="left"/>
              <w:rPr>
                <w:rFonts w:ascii="宋体" w:cs="宋体"/>
                <w:color w:val="000000"/>
                <w:kern w:val="0"/>
                <w:sz w:val="20"/>
                <w:szCs w:val="20"/>
              </w:rPr>
            </w:pPr>
            <w:r>
              <w:rPr>
                <w:rFonts w:hint="eastAsia" w:ascii="宋体" w:hAnsi="宋体" w:cs="宋体"/>
                <w:color w:val="000000"/>
                <w:kern w:val="0"/>
                <w:sz w:val="20"/>
                <w:szCs w:val="20"/>
              </w:rPr>
              <w:t>高品质钼铜多层复合材料</w:t>
            </w:r>
          </w:p>
        </w:tc>
      </w:tr>
      <w:tr w14:paraId="713982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66CF9E">
            <w:pPr>
              <w:widowControl/>
              <w:jc w:val="left"/>
              <w:rPr>
                <w:rFonts w:ascii="宋体" w:cs="宋体"/>
                <w:color w:val="000000"/>
                <w:kern w:val="0"/>
                <w:sz w:val="20"/>
                <w:szCs w:val="20"/>
              </w:rPr>
            </w:pPr>
          </w:p>
        </w:tc>
        <w:tc>
          <w:tcPr>
            <w:tcW w:w="1577" w:type="dxa"/>
            <w:noWrap w:val="0"/>
            <w:vAlign w:val="top"/>
          </w:tcPr>
          <w:p w14:paraId="7ED8B308">
            <w:pPr>
              <w:widowControl/>
              <w:jc w:val="left"/>
              <w:rPr>
                <w:rFonts w:eastAsia="Times New Roman"/>
                <w:color w:val="000000"/>
                <w:kern w:val="0"/>
                <w:sz w:val="20"/>
                <w:szCs w:val="20"/>
              </w:rPr>
            </w:pPr>
          </w:p>
        </w:tc>
        <w:tc>
          <w:tcPr>
            <w:tcW w:w="821" w:type="dxa"/>
            <w:noWrap w:val="0"/>
            <w:vAlign w:val="top"/>
          </w:tcPr>
          <w:p w14:paraId="0E3225E7">
            <w:pPr>
              <w:widowControl/>
              <w:jc w:val="left"/>
              <w:rPr>
                <w:rFonts w:eastAsia="Times New Roman"/>
                <w:color w:val="000000"/>
                <w:kern w:val="0"/>
                <w:sz w:val="20"/>
                <w:szCs w:val="20"/>
              </w:rPr>
            </w:pPr>
          </w:p>
        </w:tc>
        <w:tc>
          <w:tcPr>
            <w:tcW w:w="1750" w:type="dxa"/>
            <w:noWrap w:val="0"/>
            <w:vAlign w:val="top"/>
          </w:tcPr>
          <w:p w14:paraId="5F5C8342">
            <w:pPr>
              <w:widowControl/>
              <w:jc w:val="left"/>
              <w:rPr>
                <w:rFonts w:eastAsia="Times New Roman"/>
                <w:color w:val="000000"/>
                <w:kern w:val="0"/>
                <w:sz w:val="20"/>
                <w:szCs w:val="20"/>
              </w:rPr>
            </w:pPr>
          </w:p>
        </w:tc>
        <w:tc>
          <w:tcPr>
            <w:tcW w:w="4318" w:type="dxa"/>
            <w:noWrap w:val="0"/>
            <w:vAlign w:val="top"/>
          </w:tcPr>
          <w:p w14:paraId="6E3B7394">
            <w:pPr>
              <w:widowControl/>
              <w:jc w:val="left"/>
              <w:rPr>
                <w:rFonts w:ascii="宋体" w:cs="宋体"/>
                <w:color w:val="000000"/>
                <w:kern w:val="0"/>
                <w:sz w:val="20"/>
                <w:szCs w:val="20"/>
              </w:rPr>
            </w:pPr>
            <w:r>
              <w:rPr>
                <w:rFonts w:hint="eastAsia" w:ascii="宋体" w:hAnsi="宋体" w:cs="宋体"/>
                <w:color w:val="000000"/>
                <w:kern w:val="0"/>
                <w:sz w:val="20"/>
                <w:szCs w:val="20"/>
              </w:rPr>
              <w:t>铝铜复合管</w:t>
            </w:r>
          </w:p>
        </w:tc>
      </w:tr>
      <w:tr w14:paraId="6F14DF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AC8EBD">
            <w:pPr>
              <w:widowControl/>
              <w:jc w:val="left"/>
              <w:rPr>
                <w:rFonts w:ascii="宋体" w:cs="宋体"/>
                <w:color w:val="000000"/>
                <w:kern w:val="0"/>
                <w:sz w:val="20"/>
                <w:szCs w:val="20"/>
              </w:rPr>
            </w:pPr>
          </w:p>
        </w:tc>
        <w:tc>
          <w:tcPr>
            <w:tcW w:w="1577" w:type="dxa"/>
            <w:noWrap w:val="0"/>
            <w:vAlign w:val="top"/>
          </w:tcPr>
          <w:p w14:paraId="7EDF59AC">
            <w:pPr>
              <w:widowControl/>
              <w:jc w:val="left"/>
              <w:rPr>
                <w:rFonts w:eastAsia="Times New Roman"/>
                <w:color w:val="000000"/>
                <w:kern w:val="0"/>
                <w:sz w:val="20"/>
                <w:szCs w:val="20"/>
              </w:rPr>
            </w:pPr>
          </w:p>
        </w:tc>
        <w:tc>
          <w:tcPr>
            <w:tcW w:w="821" w:type="dxa"/>
            <w:noWrap w:val="0"/>
            <w:vAlign w:val="top"/>
          </w:tcPr>
          <w:p w14:paraId="2E278179">
            <w:pPr>
              <w:widowControl/>
              <w:jc w:val="left"/>
              <w:rPr>
                <w:rFonts w:eastAsia="Times New Roman"/>
                <w:color w:val="000000"/>
                <w:kern w:val="0"/>
                <w:sz w:val="20"/>
                <w:szCs w:val="20"/>
              </w:rPr>
            </w:pPr>
          </w:p>
        </w:tc>
        <w:tc>
          <w:tcPr>
            <w:tcW w:w="1750" w:type="dxa"/>
            <w:noWrap w:val="0"/>
            <w:vAlign w:val="top"/>
          </w:tcPr>
          <w:p w14:paraId="09AAF0D0">
            <w:pPr>
              <w:widowControl/>
              <w:jc w:val="left"/>
              <w:rPr>
                <w:rFonts w:eastAsia="Times New Roman"/>
                <w:color w:val="000000"/>
                <w:kern w:val="0"/>
                <w:sz w:val="20"/>
                <w:szCs w:val="20"/>
              </w:rPr>
            </w:pPr>
          </w:p>
        </w:tc>
        <w:tc>
          <w:tcPr>
            <w:tcW w:w="4318" w:type="dxa"/>
            <w:noWrap w:val="0"/>
            <w:vAlign w:val="top"/>
          </w:tcPr>
          <w:p w14:paraId="75D9C461">
            <w:pPr>
              <w:widowControl/>
              <w:jc w:val="left"/>
              <w:rPr>
                <w:rFonts w:ascii="宋体" w:cs="宋体"/>
                <w:color w:val="000000"/>
                <w:kern w:val="0"/>
                <w:sz w:val="20"/>
                <w:szCs w:val="20"/>
              </w:rPr>
            </w:pPr>
            <w:r>
              <w:rPr>
                <w:rFonts w:hint="eastAsia" w:ascii="宋体" w:hAnsi="宋体" w:cs="宋体"/>
                <w:color w:val="000000"/>
                <w:kern w:val="0"/>
                <w:sz w:val="20"/>
                <w:szCs w:val="20"/>
              </w:rPr>
              <w:t>钽包铜管、铜包钛棒</w:t>
            </w:r>
          </w:p>
        </w:tc>
      </w:tr>
      <w:tr w14:paraId="174D829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C0C225">
            <w:pPr>
              <w:widowControl/>
              <w:jc w:val="left"/>
              <w:rPr>
                <w:rFonts w:ascii="宋体" w:cs="宋体"/>
                <w:color w:val="000000"/>
                <w:kern w:val="0"/>
                <w:sz w:val="20"/>
                <w:szCs w:val="20"/>
              </w:rPr>
            </w:pPr>
          </w:p>
        </w:tc>
        <w:tc>
          <w:tcPr>
            <w:tcW w:w="1577" w:type="dxa"/>
            <w:noWrap w:val="0"/>
            <w:vAlign w:val="top"/>
          </w:tcPr>
          <w:p w14:paraId="79F044C1">
            <w:pPr>
              <w:widowControl/>
              <w:jc w:val="left"/>
              <w:rPr>
                <w:rFonts w:eastAsia="Times New Roman"/>
                <w:color w:val="000000"/>
                <w:kern w:val="0"/>
                <w:sz w:val="20"/>
                <w:szCs w:val="20"/>
              </w:rPr>
            </w:pPr>
          </w:p>
        </w:tc>
        <w:tc>
          <w:tcPr>
            <w:tcW w:w="821" w:type="dxa"/>
            <w:noWrap w:val="0"/>
            <w:vAlign w:val="top"/>
          </w:tcPr>
          <w:p w14:paraId="10574F8B">
            <w:pPr>
              <w:widowControl/>
              <w:jc w:val="left"/>
              <w:rPr>
                <w:rFonts w:eastAsia="Times New Roman"/>
                <w:color w:val="000000"/>
                <w:kern w:val="0"/>
                <w:sz w:val="20"/>
                <w:szCs w:val="20"/>
              </w:rPr>
            </w:pPr>
          </w:p>
        </w:tc>
        <w:tc>
          <w:tcPr>
            <w:tcW w:w="1750" w:type="dxa"/>
            <w:noWrap w:val="0"/>
            <w:vAlign w:val="top"/>
          </w:tcPr>
          <w:p w14:paraId="00BEB4F2">
            <w:pPr>
              <w:widowControl/>
              <w:jc w:val="left"/>
              <w:rPr>
                <w:rFonts w:eastAsia="Times New Roman"/>
                <w:color w:val="000000"/>
                <w:kern w:val="0"/>
                <w:sz w:val="20"/>
                <w:szCs w:val="20"/>
              </w:rPr>
            </w:pPr>
          </w:p>
        </w:tc>
        <w:tc>
          <w:tcPr>
            <w:tcW w:w="4318" w:type="dxa"/>
            <w:noWrap w:val="0"/>
            <w:vAlign w:val="top"/>
          </w:tcPr>
          <w:p w14:paraId="3FBF5BEB">
            <w:pPr>
              <w:widowControl/>
              <w:jc w:val="left"/>
              <w:rPr>
                <w:rFonts w:ascii="宋体" w:cs="宋体"/>
                <w:color w:val="000000"/>
                <w:kern w:val="0"/>
                <w:sz w:val="20"/>
                <w:szCs w:val="20"/>
              </w:rPr>
            </w:pPr>
            <w:r>
              <w:rPr>
                <w:rFonts w:hint="eastAsia" w:ascii="宋体" w:hAnsi="宋体" w:cs="宋体"/>
                <w:color w:val="000000"/>
                <w:kern w:val="0"/>
                <w:sz w:val="20"/>
                <w:szCs w:val="20"/>
              </w:rPr>
              <w:t>多金属复合带、管产品</w:t>
            </w:r>
          </w:p>
        </w:tc>
      </w:tr>
      <w:tr w14:paraId="19FFAA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EBEFBF">
            <w:pPr>
              <w:widowControl/>
              <w:jc w:val="left"/>
              <w:rPr>
                <w:rFonts w:ascii="宋体" w:cs="宋体"/>
                <w:color w:val="000000"/>
                <w:kern w:val="0"/>
                <w:sz w:val="20"/>
                <w:szCs w:val="20"/>
              </w:rPr>
            </w:pPr>
          </w:p>
        </w:tc>
        <w:tc>
          <w:tcPr>
            <w:tcW w:w="1577" w:type="dxa"/>
            <w:noWrap w:val="0"/>
            <w:vAlign w:val="top"/>
          </w:tcPr>
          <w:p w14:paraId="033D6545">
            <w:pPr>
              <w:widowControl/>
              <w:jc w:val="left"/>
              <w:rPr>
                <w:rFonts w:eastAsia="Times New Roman"/>
                <w:color w:val="000000"/>
                <w:kern w:val="0"/>
                <w:sz w:val="20"/>
                <w:szCs w:val="20"/>
              </w:rPr>
            </w:pPr>
          </w:p>
        </w:tc>
        <w:tc>
          <w:tcPr>
            <w:tcW w:w="821" w:type="dxa"/>
            <w:noWrap w:val="0"/>
            <w:vAlign w:val="top"/>
          </w:tcPr>
          <w:p w14:paraId="276379B6">
            <w:pPr>
              <w:widowControl/>
              <w:jc w:val="left"/>
              <w:rPr>
                <w:rFonts w:eastAsia="Times New Roman"/>
                <w:color w:val="000000"/>
                <w:kern w:val="0"/>
                <w:sz w:val="20"/>
                <w:szCs w:val="20"/>
              </w:rPr>
            </w:pPr>
          </w:p>
        </w:tc>
        <w:tc>
          <w:tcPr>
            <w:tcW w:w="1750" w:type="dxa"/>
            <w:noWrap w:val="0"/>
            <w:vAlign w:val="top"/>
          </w:tcPr>
          <w:p w14:paraId="5399EDCF">
            <w:pPr>
              <w:widowControl/>
              <w:jc w:val="left"/>
              <w:rPr>
                <w:rFonts w:eastAsia="Times New Roman"/>
                <w:color w:val="000000"/>
                <w:kern w:val="0"/>
                <w:sz w:val="20"/>
                <w:szCs w:val="20"/>
              </w:rPr>
            </w:pPr>
          </w:p>
        </w:tc>
        <w:tc>
          <w:tcPr>
            <w:tcW w:w="4318" w:type="dxa"/>
            <w:noWrap w:val="0"/>
            <w:vAlign w:val="top"/>
          </w:tcPr>
          <w:p w14:paraId="36C24975">
            <w:pPr>
              <w:widowControl/>
              <w:jc w:val="left"/>
              <w:rPr>
                <w:rFonts w:ascii="宋体" w:cs="宋体"/>
                <w:color w:val="000000"/>
                <w:kern w:val="0"/>
                <w:sz w:val="20"/>
                <w:szCs w:val="20"/>
              </w:rPr>
            </w:pPr>
            <w:r>
              <w:rPr>
                <w:rFonts w:hint="eastAsia" w:ascii="宋体" w:hAnsi="宋体" w:cs="宋体"/>
                <w:color w:val="000000"/>
                <w:kern w:val="0"/>
                <w:sz w:val="20"/>
                <w:szCs w:val="20"/>
              </w:rPr>
              <w:t>铝基复合钢带</w:t>
            </w:r>
          </w:p>
        </w:tc>
      </w:tr>
      <w:tr w14:paraId="3A73CB6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0308E1">
            <w:pPr>
              <w:widowControl/>
              <w:jc w:val="left"/>
              <w:rPr>
                <w:rFonts w:ascii="宋体" w:cs="宋体"/>
                <w:color w:val="000000"/>
                <w:kern w:val="0"/>
                <w:sz w:val="20"/>
                <w:szCs w:val="20"/>
              </w:rPr>
            </w:pPr>
          </w:p>
        </w:tc>
        <w:tc>
          <w:tcPr>
            <w:tcW w:w="1577" w:type="dxa"/>
            <w:noWrap w:val="0"/>
            <w:vAlign w:val="top"/>
          </w:tcPr>
          <w:p w14:paraId="7DBDD12E">
            <w:pPr>
              <w:widowControl/>
              <w:jc w:val="left"/>
              <w:rPr>
                <w:rFonts w:eastAsia="Times New Roman"/>
                <w:color w:val="000000"/>
                <w:kern w:val="0"/>
                <w:sz w:val="20"/>
                <w:szCs w:val="20"/>
              </w:rPr>
            </w:pPr>
          </w:p>
        </w:tc>
        <w:tc>
          <w:tcPr>
            <w:tcW w:w="821" w:type="dxa"/>
            <w:noWrap w:val="0"/>
            <w:vAlign w:val="top"/>
          </w:tcPr>
          <w:p w14:paraId="0BFF5975">
            <w:pPr>
              <w:widowControl/>
              <w:jc w:val="left"/>
              <w:rPr>
                <w:rFonts w:eastAsia="Times New Roman"/>
                <w:color w:val="000000"/>
                <w:kern w:val="0"/>
                <w:sz w:val="20"/>
                <w:szCs w:val="20"/>
              </w:rPr>
            </w:pPr>
          </w:p>
        </w:tc>
        <w:tc>
          <w:tcPr>
            <w:tcW w:w="1750" w:type="dxa"/>
            <w:noWrap w:val="0"/>
            <w:vAlign w:val="top"/>
          </w:tcPr>
          <w:p w14:paraId="294A6933">
            <w:pPr>
              <w:widowControl/>
              <w:jc w:val="left"/>
              <w:rPr>
                <w:rFonts w:eastAsia="Times New Roman"/>
                <w:color w:val="000000"/>
                <w:kern w:val="0"/>
                <w:sz w:val="20"/>
                <w:szCs w:val="20"/>
              </w:rPr>
            </w:pPr>
          </w:p>
        </w:tc>
        <w:tc>
          <w:tcPr>
            <w:tcW w:w="4318" w:type="dxa"/>
            <w:noWrap w:val="0"/>
            <w:vAlign w:val="top"/>
          </w:tcPr>
          <w:p w14:paraId="3B75EE46">
            <w:pPr>
              <w:widowControl/>
              <w:jc w:val="left"/>
              <w:rPr>
                <w:rFonts w:ascii="宋体" w:cs="宋体"/>
                <w:color w:val="000000"/>
                <w:kern w:val="0"/>
                <w:sz w:val="20"/>
                <w:szCs w:val="20"/>
              </w:rPr>
            </w:pPr>
            <w:r>
              <w:rPr>
                <w:rFonts w:hint="eastAsia" w:ascii="宋体" w:hAnsi="宋体" w:cs="宋体"/>
                <w:color w:val="000000"/>
                <w:kern w:val="0"/>
                <w:sz w:val="20"/>
                <w:szCs w:val="20"/>
              </w:rPr>
              <w:t>铝基复合带、铝塑复合带</w:t>
            </w:r>
          </w:p>
        </w:tc>
      </w:tr>
      <w:tr w14:paraId="4E7978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2259D8E">
            <w:pPr>
              <w:widowControl/>
              <w:jc w:val="left"/>
              <w:rPr>
                <w:rFonts w:ascii="宋体" w:cs="宋体"/>
                <w:color w:val="000000"/>
                <w:kern w:val="0"/>
                <w:sz w:val="20"/>
                <w:szCs w:val="20"/>
              </w:rPr>
            </w:pPr>
          </w:p>
        </w:tc>
        <w:tc>
          <w:tcPr>
            <w:tcW w:w="1577" w:type="dxa"/>
            <w:noWrap w:val="0"/>
            <w:vAlign w:val="top"/>
          </w:tcPr>
          <w:p w14:paraId="18871B07">
            <w:pPr>
              <w:widowControl/>
              <w:jc w:val="left"/>
              <w:rPr>
                <w:rFonts w:eastAsia="Times New Roman"/>
                <w:color w:val="000000"/>
                <w:kern w:val="0"/>
                <w:sz w:val="20"/>
                <w:szCs w:val="20"/>
              </w:rPr>
            </w:pPr>
          </w:p>
        </w:tc>
        <w:tc>
          <w:tcPr>
            <w:tcW w:w="821" w:type="dxa"/>
            <w:noWrap w:val="0"/>
            <w:vAlign w:val="top"/>
          </w:tcPr>
          <w:p w14:paraId="51A0E653">
            <w:pPr>
              <w:widowControl/>
              <w:jc w:val="left"/>
              <w:rPr>
                <w:rFonts w:eastAsia="Times New Roman"/>
                <w:color w:val="000000"/>
                <w:kern w:val="0"/>
                <w:sz w:val="20"/>
                <w:szCs w:val="20"/>
              </w:rPr>
            </w:pPr>
          </w:p>
        </w:tc>
        <w:tc>
          <w:tcPr>
            <w:tcW w:w="1750" w:type="dxa"/>
            <w:noWrap w:val="0"/>
            <w:vAlign w:val="top"/>
          </w:tcPr>
          <w:p w14:paraId="637E070B">
            <w:pPr>
              <w:widowControl/>
              <w:jc w:val="left"/>
              <w:rPr>
                <w:rFonts w:eastAsia="Times New Roman"/>
                <w:color w:val="000000"/>
                <w:kern w:val="0"/>
                <w:sz w:val="20"/>
                <w:szCs w:val="20"/>
              </w:rPr>
            </w:pPr>
          </w:p>
        </w:tc>
        <w:tc>
          <w:tcPr>
            <w:tcW w:w="4318" w:type="dxa"/>
            <w:noWrap w:val="0"/>
            <w:vAlign w:val="top"/>
          </w:tcPr>
          <w:p w14:paraId="2C76A8DA">
            <w:pPr>
              <w:widowControl/>
              <w:jc w:val="left"/>
              <w:rPr>
                <w:rFonts w:ascii="宋体" w:cs="宋体"/>
                <w:color w:val="000000"/>
                <w:kern w:val="0"/>
                <w:sz w:val="20"/>
                <w:szCs w:val="20"/>
              </w:rPr>
            </w:pPr>
            <w:r>
              <w:rPr>
                <w:rFonts w:hint="eastAsia" w:ascii="宋体" w:hAnsi="宋体" w:cs="宋体"/>
                <w:color w:val="000000"/>
                <w:kern w:val="0"/>
                <w:sz w:val="20"/>
                <w:szCs w:val="20"/>
              </w:rPr>
              <w:t>粉末铝基、铜基钢复合带</w:t>
            </w:r>
          </w:p>
        </w:tc>
      </w:tr>
      <w:tr w14:paraId="5EB03A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7D691A">
            <w:pPr>
              <w:widowControl/>
              <w:jc w:val="left"/>
              <w:rPr>
                <w:rFonts w:ascii="宋体" w:cs="宋体"/>
                <w:color w:val="000000"/>
                <w:kern w:val="0"/>
                <w:sz w:val="20"/>
                <w:szCs w:val="20"/>
              </w:rPr>
            </w:pPr>
          </w:p>
        </w:tc>
        <w:tc>
          <w:tcPr>
            <w:tcW w:w="1577" w:type="dxa"/>
            <w:noWrap w:val="0"/>
            <w:vAlign w:val="top"/>
          </w:tcPr>
          <w:p w14:paraId="52725BFE">
            <w:pPr>
              <w:widowControl/>
              <w:jc w:val="left"/>
              <w:rPr>
                <w:rFonts w:eastAsia="Times New Roman"/>
                <w:color w:val="000000"/>
                <w:kern w:val="0"/>
                <w:sz w:val="20"/>
                <w:szCs w:val="20"/>
              </w:rPr>
            </w:pPr>
          </w:p>
        </w:tc>
        <w:tc>
          <w:tcPr>
            <w:tcW w:w="821" w:type="dxa"/>
            <w:noWrap w:val="0"/>
            <w:vAlign w:val="top"/>
          </w:tcPr>
          <w:p w14:paraId="6012BACF">
            <w:pPr>
              <w:widowControl/>
              <w:jc w:val="left"/>
              <w:rPr>
                <w:rFonts w:eastAsia="Times New Roman"/>
                <w:color w:val="000000"/>
                <w:kern w:val="0"/>
                <w:sz w:val="20"/>
                <w:szCs w:val="20"/>
              </w:rPr>
            </w:pPr>
          </w:p>
        </w:tc>
        <w:tc>
          <w:tcPr>
            <w:tcW w:w="1750" w:type="dxa"/>
            <w:noWrap w:val="0"/>
            <w:vAlign w:val="top"/>
          </w:tcPr>
          <w:p w14:paraId="66C0EA99">
            <w:pPr>
              <w:widowControl/>
              <w:jc w:val="left"/>
              <w:rPr>
                <w:rFonts w:eastAsia="Times New Roman"/>
                <w:color w:val="000000"/>
                <w:kern w:val="0"/>
                <w:sz w:val="20"/>
                <w:szCs w:val="20"/>
              </w:rPr>
            </w:pPr>
          </w:p>
        </w:tc>
        <w:tc>
          <w:tcPr>
            <w:tcW w:w="4318" w:type="dxa"/>
            <w:noWrap w:val="0"/>
            <w:vAlign w:val="top"/>
          </w:tcPr>
          <w:p w14:paraId="79EF92FF">
            <w:pPr>
              <w:widowControl/>
              <w:jc w:val="left"/>
              <w:rPr>
                <w:rFonts w:ascii="宋体" w:cs="宋体"/>
                <w:color w:val="000000"/>
                <w:kern w:val="0"/>
                <w:sz w:val="20"/>
                <w:szCs w:val="20"/>
              </w:rPr>
            </w:pPr>
            <w:r>
              <w:rPr>
                <w:rFonts w:hint="eastAsia" w:ascii="宋体" w:hAnsi="宋体" w:cs="宋体"/>
                <w:color w:val="000000"/>
                <w:kern w:val="0"/>
                <w:sz w:val="20"/>
                <w:szCs w:val="20"/>
              </w:rPr>
              <w:t>银</w:t>
            </w:r>
            <w:r>
              <w:rPr>
                <w:rFonts w:ascii="宋体" w:cs="宋体"/>
                <w:color w:val="000000"/>
                <w:kern w:val="0"/>
                <w:sz w:val="20"/>
                <w:szCs w:val="20"/>
              </w:rPr>
              <w:t>-</w:t>
            </w:r>
            <w:r>
              <w:rPr>
                <w:rFonts w:hint="eastAsia" w:ascii="宋体" w:hAnsi="宋体" w:cs="宋体"/>
                <w:color w:val="000000"/>
                <w:kern w:val="0"/>
                <w:sz w:val="20"/>
                <w:szCs w:val="20"/>
              </w:rPr>
              <w:t>铜复合带、银合金</w:t>
            </w:r>
            <w:r>
              <w:rPr>
                <w:rFonts w:ascii="宋体" w:cs="宋体"/>
                <w:color w:val="000000"/>
                <w:kern w:val="0"/>
                <w:sz w:val="20"/>
                <w:szCs w:val="20"/>
              </w:rPr>
              <w:t>-</w:t>
            </w:r>
            <w:r>
              <w:rPr>
                <w:rFonts w:hint="eastAsia" w:ascii="宋体" w:hAnsi="宋体" w:cs="宋体"/>
                <w:color w:val="000000"/>
                <w:kern w:val="0"/>
                <w:sz w:val="20"/>
                <w:szCs w:val="20"/>
              </w:rPr>
              <w:t>铜合金复合带</w:t>
            </w:r>
          </w:p>
        </w:tc>
      </w:tr>
      <w:tr w14:paraId="3830DD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0D853AF">
            <w:pPr>
              <w:widowControl/>
              <w:jc w:val="left"/>
              <w:rPr>
                <w:rFonts w:ascii="宋体" w:cs="宋体"/>
                <w:color w:val="000000"/>
                <w:kern w:val="0"/>
                <w:sz w:val="20"/>
                <w:szCs w:val="20"/>
              </w:rPr>
            </w:pPr>
          </w:p>
        </w:tc>
        <w:tc>
          <w:tcPr>
            <w:tcW w:w="1577" w:type="dxa"/>
            <w:noWrap w:val="0"/>
            <w:vAlign w:val="top"/>
          </w:tcPr>
          <w:p w14:paraId="69373997">
            <w:pPr>
              <w:widowControl/>
              <w:jc w:val="left"/>
              <w:rPr>
                <w:rFonts w:eastAsia="Times New Roman"/>
                <w:color w:val="000000"/>
                <w:kern w:val="0"/>
                <w:sz w:val="20"/>
                <w:szCs w:val="20"/>
              </w:rPr>
            </w:pPr>
          </w:p>
        </w:tc>
        <w:tc>
          <w:tcPr>
            <w:tcW w:w="821" w:type="dxa"/>
            <w:noWrap w:val="0"/>
            <w:vAlign w:val="top"/>
          </w:tcPr>
          <w:p w14:paraId="39CE0CD5">
            <w:pPr>
              <w:widowControl/>
              <w:jc w:val="left"/>
              <w:rPr>
                <w:rFonts w:eastAsia="Times New Roman"/>
                <w:color w:val="000000"/>
                <w:kern w:val="0"/>
                <w:sz w:val="20"/>
                <w:szCs w:val="20"/>
              </w:rPr>
            </w:pPr>
          </w:p>
        </w:tc>
        <w:tc>
          <w:tcPr>
            <w:tcW w:w="1750" w:type="dxa"/>
            <w:noWrap w:val="0"/>
            <w:vAlign w:val="top"/>
          </w:tcPr>
          <w:p w14:paraId="13D5C4BF">
            <w:pPr>
              <w:widowControl/>
              <w:jc w:val="left"/>
              <w:rPr>
                <w:rFonts w:eastAsia="Times New Roman"/>
                <w:color w:val="000000"/>
                <w:kern w:val="0"/>
                <w:sz w:val="20"/>
                <w:szCs w:val="20"/>
              </w:rPr>
            </w:pPr>
          </w:p>
        </w:tc>
        <w:tc>
          <w:tcPr>
            <w:tcW w:w="4318" w:type="dxa"/>
            <w:noWrap w:val="0"/>
            <w:vAlign w:val="top"/>
          </w:tcPr>
          <w:p w14:paraId="5C4A1881">
            <w:pPr>
              <w:widowControl/>
              <w:jc w:val="left"/>
              <w:rPr>
                <w:rFonts w:ascii="宋体" w:cs="宋体"/>
                <w:color w:val="000000"/>
                <w:kern w:val="0"/>
                <w:sz w:val="20"/>
                <w:szCs w:val="20"/>
              </w:rPr>
            </w:pPr>
            <w:r>
              <w:rPr>
                <w:rFonts w:hint="eastAsia" w:ascii="宋体" w:hAnsi="宋体" w:cs="宋体"/>
                <w:color w:val="000000"/>
                <w:kern w:val="0"/>
                <w:sz w:val="20"/>
                <w:szCs w:val="20"/>
              </w:rPr>
              <w:t>铝锰</w:t>
            </w:r>
            <w:r>
              <w:rPr>
                <w:rFonts w:ascii="宋体" w:cs="宋体"/>
                <w:color w:val="000000"/>
                <w:kern w:val="0"/>
                <w:sz w:val="20"/>
                <w:szCs w:val="20"/>
              </w:rPr>
              <w:t>-</w:t>
            </w:r>
            <w:r>
              <w:rPr>
                <w:rFonts w:hint="eastAsia" w:ascii="宋体" w:hAnsi="宋体" w:cs="宋体"/>
                <w:color w:val="000000"/>
                <w:kern w:val="0"/>
                <w:sz w:val="20"/>
                <w:szCs w:val="20"/>
              </w:rPr>
              <w:t>铝硅三层复合带</w:t>
            </w:r>
          </w:p>
        </w:tc>
      </w:tr>
      <w:tr w14:paraId="28BFBD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89DDA91">
            <w:pPr>
              <w:widowControl/>
              <w:jc w:val="left"/>
              <w:rPr>
                <w:rFonts w:ascii="宋体" w:cs="宋体"/>
                <w:color w:val="000000"/>
                <w:kern w:val="0"/>
                <w:sz w:val="20"/>
                <w:szCs w:val="20"/>
              </w:rPr>
            </w:pPr>
          </w:p>
        </w:tc>
        <w:tc>
          <w:tcPr>
            <w:tcW w:w="1577" w:type="dxa"/>
            <w:noWrap w:val="0"/>
            <w:vAlign w:val="top"/>
          </w:tcPr>
          <w:p w14:paraId="005088CB">
            <w:pPr>
              <w:widowControl/>
              <w:jc w:val="left"/>
              <w:rPr>
                <w:rFonts w:eastAsia="Times New Roman"/>
                <w:color w:val="000000"/>
                <w:kern w:val="0"/>
                <w:sz w:val="20"/>
                <w:szCs w:val="20"/>
              </w:rPr>
            </w:pPr>
          </w:p>
        </w:tc>
        <w:tc>
          <w:tcPr>
            <w:tcW w:w="821" w:type="dxa"/>
            <w:noWrap w:val="0"/>
            <w:vAlign w:val="top"/>
          </w:tcPr>
          <w:p w14:paraId="3A80058C">
            <w:pPr>
              <w:widowControl/>
              <w:jc w:val="left"/>
              <w:rPr>
                <w:rFonts w:ascii="宋体" w:cs="宋体"/>
                <w:color w:val="000000"/>
                <w:kern w:val="0"/>
                <w:sz w:val="20"/>
                <w:szCs w:val="20"/>
              </w:rPr>
            </w:pPr>
          </w:p>
        </w:tc>
        <w:tc>
          <w:tcPr>
            <w:tcW w:w="1750" w:type="dxa"/>
            <w:noWrap w:val="0"/>
            <w:vAlign w:val="top"/>
          </w:tcPr>
          <w:p w14:paraId="4FECCB8C">
            <w:pPr>
              <w:widowControl/>
              <w:jc w:val="left"/>
              <w:rPr>
                <w:rFonts w:ascii="宋体" w:cs="宋体"/>
                <w:color w:val="000000"/>
                <w:kern w:val="0"/>
                <w:sz w:val="20"/>
                <w:szCs w:val="20"/>
              </w:rPr>
            </w:pPr>
          </w:p>
        </w:tc>
        <w:tc>
          <w:tcPr>
            <w:tcW w:w="4318" w:type="dxa"/>
            <w:noWrap w:val="0"/>
            <w:vAlign w:val="top"/>
          </w:tcPr>
          <w:p w14:paraId="5EC19519">
            <w:pPr>
              <w:widowControl/>
              <w:jc w:val="left"/>
              <w:rPr>
                <w:rFonts w:ascii="宋体" w:cs="宋体"/>
                <w:color w:val="000000"/>
                <w:kern w:val="0"/>
                <w:sz w:val="20"/>
                <w:szCs w:val="20"/>
              </w:rPr>
            </w:pPr>
            <w:r>
              <w:rPr>
                <w:rFonts w:hint="eastAsia" w:ascii="宋体" w:hAnsi="宋体" w:cs="宋体"/>
                <w:color w:val="000000"/>
                <w:kern w:val="0"/>
                <w:sz w:val="20"/>
                <w:szCs w:val="20"/>
              </w:rPr>
              <w:t>多金属复合制品</w:t>
            </w:r>
          </w:p>
          <w:p w14:paraId="1E4F0BB8">
            <w:pPr>
              <w:widowControl/>
              <w:jc w:val="left"/>
              <w:rPr>
                <w:rFonts w:ascii="宋体" w:cs="宋体"/>
                <w:color w:val="000000"/>
                <w:kern w:val="0"/>
                <w:sz w:val="20"/>
                <w:szCs w:val="20"/>
              </w:rPr>
            </w:pPr>
            <w:r>
              <w:rPr>
                <w:rFonts w:hint="eastAsia" w:ascii="宋体" w:hAnsi="宋体" w:cs="宋体"/>
                <w:color w:val="000000"/>
                <w:kern w:val="0"/>
                <w:sz w:val="20"/>
                <w:szCs w:val="20"/>
              </w:rPr>
              <w:t>钛钢复合制品</w:t>
            </w:r>
          </w:p>
        </w:tc>
      </w:tr>
      <w:tr w14:paraId="2EA04F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F8941A">
            <w:pPr>
              <w:widowControl/>
              <w:jc w:val="left"/>
              <w:rPr>
                <w:rFonts w:ascii="宋体" w:cs="宋体"/>
                <w:color w:val="000000"/>
                <w:kern w:val="0"/>
                <w:sz w:val="20"/>
                <w:szCs w:val="20"/>
              </w:rPr>
            </w:pPr>
          </w:p>
        </w:tc>
        <w:tc>
          <w:tcPr>
            <w:tcW w:w="1577" w:type="dxa"/>
            <w:noWrap w:val="0"/>
            <w:vAlign w:val="top"/>
          </w:tcPr>
          <w:p w14:paraId="0EF05D20">
            <w:pPr>
              <w:widowControl/>
              <w:jc w:val="left"/>
              <w:rPr>
                <w:rFonts w:eastAsia="Times New Roman"/>
                <w:color w:val="000000"/>
                <w:kern w:val="0"/>
                <w:sz w:val="20"/>
                <w:szCs w:val="20"/>
              </w:rPr>
            </w:pPr>
          </w:p>
        </w:tc>
        <w:tc>
          <w:tcPr>
            <w:tcW w:w="821" w:type="dxa"/>
            <w:noWrap w:val="0"/>
            <w:vAlign w:val="top"/>
          </w:tcPr>
          <w:p w14:paraId="79F0811C">
            <w:pPr>
              <w:widowControl/>
              <w:jc w:val="left"/>
              <w:rPr>
                <w:rFonts w:eastAsia="Times New Roman"/>
                <w:color w:val="000000"/>
                <w:kern w:val="0"/>
                <w:sz w:val="20"/>
                <w:szCs w:val="20"/>
              </w:rPr>
            </w:pPr>
          </w:p>
        </w:tc>
        <w:tc>
          <w:tcPr>
            <w:tcW w:w="1750" w:type="dxa"/>
            <w:noWrap w:val="0"/>
            <w:vAlign w:val="top"/>
          </w:tcPr>
          <w:p w14:paraId="2B81E36B">
            <w:pPr>
              <w:widowControl/>
              <w:jc w:val="left"/>
              <w:rPr>
                <w:rFonts w:eastAsia="Times New Roman"/>
                <w:color w:val="000000"/>
                <w:kern w:val="0"/>
                <w:sz w:val="20"/>
                <w:szCs w:val="20"/>
              </w:rPr>
            </w:pPr>
          </w:p>
        </w:tc>
        <w:tc>
          <w:tcPr>
            <w:tcW w:w="4318" w:type="dxa"/>
            <w:noWrap w:val="0"/>
            <w:vAlign w:val="top"/>
          </w:tcPr>
          <w:p w14:paraId="118B90F6">
            <w:pPr>
              <w:widowControl/>
              <w:jc w:val="left"/>
              <w:rPr>
                <w:rFonts w:ascii="宋体" w:cs="宋体"/>
                <w:color w:val="000000"/>
                <w:kern w:val="0"/>
                <w:sz w:val="20"/>
                <w:szCs w:val="20"/>
              </w:rPr>
            </w:pPr>
            <w:r>
              <w:rPr>
                <w:rFonts w:hint="eastAsia" w:ascii="宋体" w:hAnsi="宋体" w:cs="宋体"/>
                <w:color w:val="000000"/>
                <w:kern w:val="0"/>
                <w:sz w:val="20"/>
                <w:szCs w:val="20"/>
              </w:rPr>
              <w:t>镍钢复合制品</w:t>
            </w:r>
          </w:p>
        </w:tc>
      </w:tr>
      <w:tr w14:paraId="2A2315A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2B1EEF">
            <w:pPr>
              <w:widowControl/>
              <w:jc w:val="left"/>
              <w:rPr>
                <w:rFonts w:ascii="宋体" w:cs="宋体"/>
                <w:color w:val="000000"/>
                <w:kern w:val="0"/>
                <w:sz w:val="20"/>
                <w:szCs w:val="20"/>
              </w:rPr>
            </w:pPr>
          </w:p>
        </w:tc>
        <w:tc>
          <w:tcPr>
            <w:tcW w:w="1577" w:type="dxa"/>
            <w:noWrap w:val="0"/>
            <w:vAlign w:val="top"/>
          </w:tcPr>
          <w:p w14:paraId="43891E74">
            <w:pPr>
              <w:widowControl/>
              <w:jc w:val="left"/>
              <w:rPr>
                <w:rFonts w:eastAsia="Times New Roman"/>
                <w:color w:val="000000"/>
                <w:kern w:val="0"/>
                <w:sz w:val="20"/>
                <w:szCs w:val="20"/>
              </w:rPr>
            </w:pPr>
          </w:p>
        </w:tc>
        <w:tc>
          <w:tcPr>
            <w:tcW w:w="821" w:type="dxa"/>
            <w:noWrap w:val="0"/>
            <w:vAlign w:val="top"/>
          </w:tcPr>
          <w:p w14:paraId="07A21638">
            <w:pPr>
              <w:widowControl/>
              <w:jc w:val="left"/>
              <w:rPr>
                <w:rFonts w:eastAsia="Times New Roman"/>
                <w:color w:val="000000"/>
                <w:kern w:val="0"/>
                <w:sz w:val="20"/>
                <w:szCs w:val="20"/>
              </w:rPr>
            </w:pPr>
          </w:p>
        </w:tc>
        <w:tc>
          <w:tcPr>
            <w:tcW w:w="1750" w:type="dxa"/>
            <w:noWrap w:val="0"/>
            <w:vAlign w:val="top"/>
          </w:tcPr>
          <w:p w14:paraId="79EFF7A8">
            <w:pPr>
              <w:widowControl/>
              <w:jc w:val="left"/>
              <w:rPr>
                <w:rFonts w:eastAsia="Times New Roman"/>
                <w:color w:val="000000"/>
                <w:kern w:val="0"/>
                <w:sz w:val="20"/>
                <w:szCs w:val="20"/>
              </w:rPr>
            </w:pPr>
          </w:p>
        </w:tc>
        <w:tc>
          <w:tcPr>
            <w:tcW w:w="4318" w:type="dxa"/>
            <w:noWrap w:val="0"/>
            <w:vAlign w:val="top"/>
          </w:tcPr>
          <w:p w14:paraId="2678E238">
            <w:pPr>
              <w:widowControl/>
              <w:jc w:val="left"/>
              <w:rPr>
                <w:rFonts w:ascii="宋体" w:cs="宋体"/>
                <w:color w:val="000000"/>
                <w:kern w:val="0"/>
                <w:sz w:val="20"/>
                <w:szCs w:val="20"/>
              </w:rPr>
            </w:pPr>
            <w:r>
              <w:rPr>
                <w:rFonts w:hint="eastAsia" w:ascii="宋体" w:hAnsi="宋体" w:cs="宋体"/>
                <w:color w:val="000000"/>
                <w:kern w:val="0"/>
                <w:sz w:val="20"/>
                <w:szCs w:val="20"/>
              </w:rPr>
              <w:t>铝钢复合制品</w:t>
            </w:r>
          </w:p>
        </w:tc>
      </w:tr>
      <w:tr w14:paraId="5E54AB2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2A6F3A">
            <w:pPr>
              <w:widowControl/>
              <w:jc w:val="left"/>
              <w:rPr>
                <w:rFonts w:ascii="宋体" w:cs="宋体"/>
                <w:color w:val="000000"/>
                <w:kern w:val="0"/>
                <w:sz w:val="20"/>
                <w:szCs w:val="20"/>
              </w:rPr>
            </w:pPr>
          </w:p>
        </w:tc>
        <w:tc>
          <w:tcPr>
            <w:tcW w:w="1577" w:type="dxa"/>
            <w:noWrap w:val="0"/>
            <w:vAlign w:val="top"/>
          </w:tcPr>
          <w:p w14:paraId="2D653C00">
            <w:pPr>
              <w:widowControl/>
              <w:jc w:val="left"/>
              <w:rPr>
                <w:rFonts w:eastAsia="Times New Roman"/>
                <w:color w:val="000000"/>
                <w:kern w:val="0"/>
                <w:sz w:val="20"/>
                <w:szCs w:val="20"/>
              </w:rPr>
            </w:pPr>
          </w:p>
        </w:tc>
        <w:tc>
          <w:tcPr>
            <w:tcW w:w="821" w:type="dxa"/>
            <w:noWrap w:val="0"/>
            <w:vAlign w:val="top"/>
          </w:tcPr>
          <w:p w14:paraId="5AE3EBA5">
            <w:pPr>
              <w:widowControl/>
              <w:jc w:val="left"/>
              <w:rPr>
                <w:rFonts w:eastAsia="Times New Roman"/>
                <w:color w:val="000000"/>
                <w:kern w:val="0"/>
                <w:sz w:val="20"/>
                <w:szCs w:val="20"/>
              </w:rPr>
            </w:pPr>
          </w:p>
        </w:tc>
        <w:tc>
          <w:tcPr>
            <w:tcW w:w="1750" w:type="dxa"/>
            <w:noWrap w:val="0"/>
            <w:vAlign w:val="top"/>
          </w:tcPr>
          <w:p w14:paraId="0F3A6F44">
            <w:pPr>
              <w:widowControl/>
              <w:jc w:val="left"/>
              <w:rPr>
                <w:rFonts w:eastAsia="Times New Roman"/>
                <w:color w:val="000000"/>
                <w:kern w:val="0"/>
                <w:sz w:val="20"/>
                <w:szCs w:val="20"/>
              </w:rPr>
            </w:pPr>
          </w:p>
        </w:tc>
        <w:tc>
          <w:tcPr>
            <w:tcW w:w="4318" w:type="dxa"/>
            <w:noWrap w:val="0"/>
            <w:vAlign w:val="top"/>
          </w:tcPr>
          <w:p w14:paraId="619EF88C">
            <w:pPr>
              <w:widowControl/>
              <w:jc w:val="left"/>
              <w:rPr>
                <w:rFonts w:ascii="宋体" w:cs="宋体"/>
                <w:color w:val="000000"/>
                <w:kern w:val="0"/>
                <w:sz w:val="20"/>
                <w:szCs w:val="20"/>
              </w:rPr>
            </w:pPr>
            <w:r>
              <w:rPr>
                <w:rFonts w:hint="eastAsia" w:ascii="宋体" w:hAnsi="宋体" w:cs="宋体"/>
                <w:color w:val="000000"/>
                <w:kern w:val="0"/>
                <w:sz w:val="20"/>
                <w:szCs w:val="20"/>
              </w:rPr>
              <w:t>铜钢复合制品</w:t>
            </w:r>
          </w:p>
        </w:tc>
      </w:tr>
      <w:tr w14:paraId="2BA362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B46335">
            <w:pPr>
              <w:widowControl/>
              <w:jc w:val="left"/>
              <w:rPr>
                <w:rFonts w:ascii="宋体" w:cs="宋体"/>
                <w:color w:val="000000"/>
                <w:kern w:val="0"/>
                <w:sz w:val="20"/>
                <w:szCs w:val="20"/>
              </w:rPr>
            </w:pPr>
          </w:p>
        </w:tc>
        <w:tc>
          <w:tcPr>
            <w:tcW w:w="1577" w:type="dxa"/>
            <w:noWrap w:val="0"/>
            <w:vAlign w:val="top"/>
          </w:tcPr>
          <w:p w14:paraId="1BFE0ACF">
            <w:pPr>
              <w:widowControl/>
              <w:jc w:val="left"/>
              <w:rPr>
                <w:rFonts w:eastAsia="Times New Roman"/>
                <w:color w:val="000000"/>
                <w:kern w:val="0"/>
                <w:sz w:val="20"/>
                <w:szCs w:val="20"/>
              </w:rPr>
            </w:pPr>
          </w:p>
        </w:tc>
        <w:tc>
          <w:tcPr>
            <w:tcW w:w="821" w:type="dxa"/>
            <w:noWrap w:val="0"/>
            <w:vAlign w:val="top"/>
          </w:tcPr>
          <w:p w14:paraId="4699DC7A">
            <w:pPr>
              <w:widowControl/>
              <w:jc w:val="left"/>
              <w:rPr>
                <w:rFonts w:eastAsia="Times New Roman"/>
                <w:color w:val="000000"/>
                <w:kern w:val="0"/>
                <w:sz w:val="20"/>
                <w:szCs w:val="20"/>
              </w:rPr>
            </w:pPr>
          </w:p>
        </w:tc>
        <w:tc>
          <w:tcPr>
            <w:tcW w:w="1750" w:type="dxa"/>
            <w:noWrap w:val="0"/>
            <w:vAlign w:val="top"/>
          </w:tcPr>
          <w:p w14:paraId="6E256C93">
            <w:pPr>
              <w:widowControl/>
              <w:jc w:val="left"/>
              <w:rPr>
                <w:rFonts w:eastAsia="Times New Roman"/>
                <w:color w:val="000000"/>
                <w:kern w:val="0"/>
                <w:sz w:val="20"/>
                <w:szCs w:val="20"/>
              </w:rPr>
            </w:pPr>
          </w:p>
        </w:tc>
        <w:tc>
          <w:tcPr>
            <w:tcW w:w="4318" w:type="dxa"/>
            <w:noWrap w:val="0"/>
            <w:vAlign w:val="top"/>
          </w:tcPr>
          <w:p w14:paraId="0A35AAF5">
            <w:pPr>
              <w:widowControl/>
              <w:jc w:val="left"/>
              <w:rPr>
                <w:rFonts w:ascii="宋体" w:cs="宋体"/>
                <w:color w:val="000000"/>
                <w:kern w:val="0"/>
                <w:sz w:val="20"/>
                <w:szCs w:val="20"/>
              </w:rPr>
            </w:pPr>
            <w:r>
              <w:rPr>
                <w:rFonts w:hint="eastAsia" w:ascii="宋体" w:hAnsi="宋体" w:cs="宋体"/>
                <w:color w:val="000000"/>
                <w:kern w:val="0"/>
                <w:sz w:val="20"/>
                <w:szCs w:val="20"/>
              </w:rPr>
              <w:t>铝铜复合制品</w:t>
            </w:r>
          </w:p>
        </w:tc>
      </w:tr>
      <w:tr w14:paraId="13AEEF2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89FBE2">
            <w:pPr>
              <w:widowControl/>
              <w:jc w:val="left"/>
              <w:rPr>
                <w:rFonts w:ascii="宋体" w:cs="宋体"/>
                <w:color w:val="000000"/>
                <w:kern w:val="0"/>
                <w:sz w:val="20"/>
                <w:szCs w:val="20"/>
              </w:rPr>
            </w:pPr>
          </w:p>
        </w:tc>
        <w:tc>
          <w:tcPr>
            <w:tcW w:w="1577" w:type="dxa"/>
            <w:noWrap w:val="0"/>
            <w:vAlign w:val="top"/>
          </w:tcPr>
          <w:p w14:paraId="2B4DC007">
            <w:pPr>
              <w:widowControl/>
              <w:jc w:val="left"/>
              <w:rPr>
                <w:rFonts w:eastAsia="Times New Roman"/>
                <w:color w:val="000000"/>
                <w:kern w:val="0"/>
                <w:sz w:val="20"/>
                <w:szCs w:val="20"/>
              </w:rPr>
            </w:pPr>
          </w:p>
        </w:tc>
        <w:tc>
          <w:tcPr>
            <w:tcW w:w="821" w:type="dxa"/>
            <w:noWrap w:val="0"/>
            <w:vAlign w:val="top"/>
          </w:tcPr>
          <w:p w14:paraId="27E18B25">
            <w:pPr>
              <w:widowControl/>
              <w:jc w:val="left"/>
              <w:rPr>
                <w:rFonts w:eastAsia="Times New Roman"/>
                <w:color w:val="000000"/>
                <w:kern w:val="0"/>
                <w:sz w:val="20"/>
                <w:szCs w:val="20"/>
              </w:rPr>
            </w:pPr>
          </w:p>
        </w:tc>
        <w:tc>
          <w:tcPr>
            <w:tcW w:w="1750" w:type="dxa"/>
            <w:noWrap w:val="0"/>
            <w:vAlign w:val="top"/>
          </w:tcPr>
          <w:p w14:paraId="17908BC2">
            <w:pPr>
              <w:widowControl/>
              <w:jc w:val="left"/>
              <w:rPr>
                <w:rFonts w:eastAsia="Times New Roman"/>
                <w:color w:val="000000"/>
                <w:kern w:val="0"/>
                <w:sz w:val="20"/>
                <w:szCs w:val="20"/>
              </w:rPr>
            </w:pPr>
          </w:p>
        </w:tc>
        <w:tc>
          <w:tcPr>
            <w:tcW w:w="4318" w:type="dxa"/>
            <w:noWrap w:val="0"/>
            <w:vAlign w:val="top"/>
          </w:tcPr>
          <w:p w14:paraId="2966AD76">
            <w:pPr>
              <w:widowControl/>
              <w:jc w:val="left"/>
              <w:rPr>
                <w:rFonts w:ascii="宋体" w:cs="宋体"/>
                <w:color w:val="000000"/>
                <w:kern w:val="0"/>
                <w:sz w:val="20"/>
                <w:szCs w:val="20"/>
              </w:rPr>
            </w:pPr>
            <w:r>
              <w:rPr>
                <w:rFonts w:hint="eastAsia" w:ascii="宋体" w:hAnsi="宋体" w:cs="宋体"/>
                <w:color w:val="000000"/>
                <w:kern w:val="0"/>
                <w:sz w:val="20"/>
                <w:szCs w:val="20"/>
              </w:rPr>
              <w:t>银铜复合制品</w:t>
            </w:r>
          </w:p>
        </w:tc>
      </w:tr>
      <w:tr w14:paraId="448709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278A54">
            <w:pPr>
              <w:widowControl/>
              <w:jc w:val="left"/>
              <w:rPr>
                <w:rFonts w:ascii="宋体" w:cs="宋体"/>
                <w:color w:val="000000"/>
                <w:kern w:val="0"/>
                <w:sz w:val="20"/>
                <w:szCs w:val="20"/>
              </w:rPr>
            </w:pPr>
          </w:p>
        </w:tc>
        <w:tc>
          <w:tcPr>
            <w:tcW w:w="1577" w:type="dxa"/>
            <w:noWrap w:val="0"/>
            <w:vAlign w:val="top"/>
          </w:tcPr>
          <w:p w14:paraId="6F8C61C5">
            <w:pPr>
              <w:widowControl/>
              <w:jc w:val="left"/>
              <w:rPr>
                <w:rFonts w:eastAsia="Times New Roman"/>
                <w:color w:val="000000"/>
                <w:kern w:val="0"/>
                <w:sz w:val="20"/>
                <w:szCs w:val="20"/>
              </w:rPr>
            </w:pPr>
          </w:p>
        </w:tc>
        <w:tc>
          <w:tcPr>
            <w:tcW w:w="821" w:type="dxa"/>
            <w:noWrap w:val="0"/>
            <w:vAlign w:val="top"/>
          </w:tcPr>
          <w:p w14:paraId="51271943">
            <w:pPr>
              <w:widowControl/>
              <w:jc w:val="left"/>
              <w:rPr>
                <w:rFonts w:eastAsia="Times New Roman"/>
                <w:color w:val="000000"/>
                <w:kern w:val="0"/>
                <w:sz w:val="20"/>
                <w:szCs w:val="20"/>
              </w:rPr>
            </w:pPr>
          </w:p>
        </w:tc>
        <w:tc>
          <w:tcPr>
            <w:tcW w:w="1750" w:type="dxa"/>
            <w:noWrap w:val="0"/>
            <w:vAlign w:val="top"/>
          </w:tcPr>
          <w:p w14:paraId="45D0D8A7">
            <w:pPr>
              <w:widowControl/>
              <w:jc w:val="left"/>
              <w:rPr>
                <w:rFonts w:eastAsia="Times New Roman"/>
                <w:color w:val="000000"/>
                <w:kern w:val="0"/>
                <w:sz w:val="20"/>
                <w:szCs w:val="20"/>
              </w:rPr>
            </w:pPr>
          </w:p>
        </w:tc>
        <w:tc>
          <w:tcPr>
            <w:tcW w:w="4318" w:type="dxa"/>
            <w:noWrap w:val="0"/>
            <w:vAlign w:val="top"/>
          </w:tcPr>
          <w:p w14:paraId="69A08CE5">
            <w:pPr>
              <w:widowControl/>
              <w:jc w:val="left"/>
              <w:rPr>
                <w:rFonts w:ascii="宋体" w:cs="宋体"/>
                <w:color w:val="000000"/>
                <w:kern w:val="0"/>
                <w:sz w:val="20"/>
                <w:szCs w:val="20"/>
              </w:rPr>
            </w:pPr>
            <w:r>
              <w:rPr>
                <w:rFonts w:hint="eastAsia" w:ascii="宋体" w:hAnsi="宋体" w:cs="宋体"/>
                <w:color w:val="000000"/>
                <w:kern w:val="0"/>
                <w:sz w:val="20"/>
                <w:szCs w:val="20"/>
              </w:rPr>
              <w:t>合金与铜合金复合制品</w:t>
            </w:r>
          </w:p>
        </w:tc>
      </w:tr>
      <w:tr w14:paraId="28A63F4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DDC69C">
            <w:pPr>
              <w:widowControl/>
              <w:jc w:val="left"/>
              <w:rPr>
                <w:rFonts w:ascii="宋体" w:cs="宋体"/>
                <w:color w:val="000000"/>
                <w:kern w:val="0"/>
                <w:sz w:val="20"/>
                <w:szCs w:val="20"/>
              </w:rPr>
            </w:pPr>
          </w:p>
        </w:tc>
        <w:tc>
          <w:tcPr>
            <w:tcW w:w="1577" w:type="dxa"/>
            <w:noWrap w:val="0"/>
            <w:vAlign w:val="top"/>
          </w:tcPr>
          <w:p w14:paraId="248A0CFD">
            <w:pPr>
              <w:widowControl/>
              <w:jc w:val="left"/>
              <w:rPr>
                <w:rFonts w:eastAsia="Times New Roman"/>
                <w:color w:val="000000"/>
                <w:kern w:val="0"/>
                <w:sz w:val="20"/>
                <w:szCs w:val="20"/>
              </w:rPr>
            </w:pPr>
          </w:p>
        </w:tc>
        <w:tc>
          <w:tcPr>
            <w:tcW w:w="821" w:type="dxa"/>
            <w:noWrap w:val="0"/>
            <w:vAlign w:val="top"/>
          </w:tcPr>
          <w:p w14:paraId="52E3B190">
            <w:pPr>
              <w:widowControl/>
              <w:jc w:val="left"/>
              <w:rPr>
                <w:rFonts w:eastAsia="Times New Roman"/>
                <w:color w:val="000000"/>
                <w:kern w:val="0"/>
                <w:sz w:val="20"/>
                <w:szCs w:val="20"/>
              </w:rPr>
            </w:pPr>
          </w:p>
        </w:tc>
        <w:tc>
          <w:tcPr>
            <w:tcW w:w="1750" w:type="dxa"/>
            <w:noWrap w:val="0"/>
            <w:vAlign w:val="top"/>
          </w:tcPr>
          <w:p w14:paraId="312D58C5">
            <w:pPr>
              <w:widowControl/>
              <w:jc w:val="left"/>
              <w:rPr>
                <w:rFonts w:eastAsia="Times New Roman"/>
                <w:color w:val="000000"/>
                <w:kern w:val="0"/>
                <w:sz w:val="20"/>
                <w:szCs w:val="20"/>
              </w:rPr>
            </w:pPr>
          </w:p>
        </w:tc>
        <w:tc>
          <w:tcPr>
            <w:tcW w:w="4318" w:type="dxa"/>
            <w:noWrap w:val="0"/>
            <w:vAlign w:val="top"/>
          </w:tcPr>
          <w:p w14:paraId="32D3C293">
            <w:pPr>
              <w:widowControl/>
              <w:jc w:val="left"/>
              <w:rPr>
                <w:rFonts w:ascii="宋体" w:cs="宋体"/>
                <w:color w:val="000000"/>
                <w:kern w:val="0"/>
                <w:sz w:val="20"/>
                <w:szCs w:val="20"/>
              </w:rPr>
            </w:pPr>
            <w:r>
              <w:rPr>
                <w:rFonts w:hint="eastAsia" w:ascii="宋体" w:hAnsi="宋体" w:cs="宋体"/>
                <w:color w:val="000000"/>
                <w:kern w:val="0"/>
                <w:sz w:val="20"/>
                <w:szCs w:val="20"/>
              </w:rPr>
              <w:t>铝锰与铝硅复合制品</w:t>
            </w:r>
          </w:p>
        </w:tc>
      </w:tr>
      <w:tr w14:paraId="4BA2324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77B3A5">
            <w:pPr>
              <w:widowControl/>
              <w:jc w:val="left"/>
              <w:rPr>
                <w:rFonts w:ascii="宋体" w:cs="宋体"/>
                <w:color w:val="000000"/>
                <w:kern w:val="0"/>
                <w:sz w:val="20"/>
                <w:szCs w:val="20"/>
              </w:rPr>
            </w:pPr>
          </w:p>
        </w:tc>
        <w:tc>
          <w:tcPr>
            <w:tcW w:w="1577" w:type="dxa"/>
            <w:noWrap w:val="0"/>
            <w:vAlign w:val="top"/>
          </w:tcPr>
          <w:p w14:paraId="6B339688">
            <w:pPr>
              <w:widowControl/>
              <w:jc w:val="left"/>
              <w:rPr>
                <w:rFonts w:eastAsia="Times New Roman"/>
                <w:color w:val="000000"/>
                <w:kern w:val="0"/>
                <w:sz w:val="20"/>
                <w:szCs w:val="20"/>
              </w:rPr>
            </w:pPr>
          </w:p>
        </w:tc>
        <w:tc>
          <w:tcPr>
            <w:tcW w:w="821" w:type="dxa"/>
            <w:noWrap w:val="0"/>
            <w:vAlign w:val="top"/>
          </w:tcPr>
          <w:p w14:paraId="12C19C82">
            <w:pPr>
              <w:widowControl/>
              <w:jc w:val="left"/>
              <w:rPr>
                <w:rFonts w:eastAsia="Times New Roman"/>
                <w:color w:val="000000"/>
                <w:kern w:val="0"/>
                <w:sz w:val="20"/>
                <w:szCs w:val="20"/>
              </w:rPr>
            </w:pPr>
          </w:p>
        </w:tc>
        <w:tc>
          <w:tcPr>
            <w:tcW w:w="1750" w:type="dxa"/>
            <w:noWrap w:val="0"/>
            <w:vAlign w:val="top"/>
          </w:tcPr>
          <w:p w14:paraId="49E25E15">
            <w:pPr>
              <w:widowControl/>
              <w:jc w:val="left"/>
              <w:rPr>
                <w:rFonts w:eastAsia="Times New Roman"/>
                <w:color w:val="000000"/>
                <w:kern w:val="0"/>
                <w:sz w:val="20"/>
                <w:szCs w:val="20"/>
              </w:rPr>
            </w:pPr>
          </w:p>
        </w:tc>
        <w:tc>
          <w:tcPr>
            <w:tcW w:w="4318" w:type="dxa"/>
            <w:noWrap w:val="0"/>
            <w:vAlign w:val="top"/>
          </w:tcPr>
          <w:p w14:paraId="11CCD8AD">
            <w:pPr>
              <w:widowControl/>
              <w:jc w:val="left"/>
              <w:rPr>
                <w:rFonts w:ascii="宋体" w:cs="宋体"/>
                <w:color w:val="000000"/>
                <w:kern w:val="0"/>
                <w:sz w:val="20"/>
                <w:szCs w:val="20"/>
              </w:rPr>
            </w:pPr>
            <w:r>
              <w:rPr>
                <w:rFonts w:hint="eastAsia" w:ascii="宋体" w:hAnsi="宋体" w:cs="宋体"/>
                <w:color w:val="000000"/>
                <w:kern w:val="0"/>
                <w:sz w:val="20"/>
                <w:szCs w:val="20"/>
              </w:rPr>
              <w:t>金属颗粒压电复合制品</w:t>
            </w:r>
          </w:p>
        </w:tc>
      </w:tr>
      <w:tr w14:paraId="66DFFC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4520D1">
            <w:pPr>
              <w:widowControl/>
              <w:jc w:val="left"/>
              <w:rPr>
                <w:rFonts w:ascii="宋体" w:cs="宋体"/>
                <w:color w:val="000000"/>
                <w:kern w:val="0"/>
                <w:sz w:val="20"/>
                <w:szCs w:val="20"/>
              </w:rPr>
            </w:pPr>
          </w:p>
        </w:tc>
        <w:tc>
          <w:tcPr>
            <w:tcW w:w="1577" w:type="dxa"/>
            <w:noWrap w:val="0"/>
            <w:vAlign w:val="top"/>
          </w:tcPr>
          <w:p w14:paraId="27D56E8D">
            <w:pPr>
              <w:widowControl/>
              <w:jc w:val="left"/>
              <w:rPr>
                <w:rFonts w:eastAsia="Times New Roman"/>
                <w:color w:val="000000"/>
                <w:kern w:val="0"/>
                <w:sz w:val="20"/>
                <w:szCs w:val="20"/>
              </w:rPr>
            </w:pPr>
          </w:p>
        </w:tc>
        <w:tc>
          <w:tcPr>
            <w:tcW w:w="821" w:type="dxa"/>
            <w:noWrap w:val="0"/>
            <w:vAlign w:val="top"/>
          </w:tcPr>
          <w:p w14:paraId="432FC37F">
            <w:pPr>
              <w:widowControl/>
              <w:jc w:val="left"/>
              <w:rPr>
                <w:rFonts w:eastAsia="Times New Roman"/>
                <w:color w:val="000000"/>
                <w:kern w:val="0"/>
                <w:sz w:val="20"/>
                <w:szCs w:val="20"/>
              </w:rPr>
            </w:pPr>
          </w:p>
        </w:tc>
        <w:tc>
          <w:tcPr>
            <w:tcW w:w="1750" w:type="dxa"/>
            <w:noWrap w:val="0"/>
            <w:vAlign w:val="top"/>
          </w:tcPr>
          <w:p w14:paraId="24F524D7">
            <w:pPr>
              <w:widowControl/>
              <w:jc w:val="left"/>
              <w:rPr>
                <w:rFonts w:eastAsia="Times New Roman"/>
                <w:color w:val="000000"/>
                <w:kern w:val="0"/>
                <w:sz w:val="20"/>
                <w:szCs w:val="20"/>
              </w:rPr>
            </w:pPr>
          </w:p>
        </w:tc>
        <w:tc>
          <w:tcPr>
            <w:tcW w:w="4318" w:type="dxa"/>
            <w:noWrap w:val="0"/>
            <w:vAlign w:val="top"/>
          </w:tcPr>
          <w:p w14:paraId="162EAD9B">
            <w:pPr>
              <w:widowControl/>
              <w:jc w:val="left"/>
              <w:rPr>
                <w:rFonts w:ascii="宋体" w:cs="宋体"/>
                <w:color w:val="000000"/>
                <w:kern w:val="0"/>
                <w:sz w:val="20"/>
                <w:szCs w:val="20"/>
              </w:rPr>
            </w:pPr>
            <w:r>
              <w:rPr>
                <w:rFonts w:hint="eastAsia" w:ascii="宋体" w:hAnsi="宋体" w:cs="宋体"/>
                <w:color w:val="000000"/>
                <w:kern w:val="0"/>
                <w:sz w:val="20"/>
                <w:szCs w:val="20"/>
              </w:rPr>
              <w:t>金属陶瓷复合膜产品</w:t>
            </w:r>
          </w:p>
        </w:tc>
      </w:tr>
      <w:tr w14:paraId="38043DA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2266A4">
            <w:pPr>
              <w:widowControl/>
              <w:jc w:val="left"/>
              <w:rPr>
                <w:rFonts w:ascii="宋体" w:cs="宋体"/>
                <w:color w:val="000000"/>
                <w:kern w:val="0"/>
                <w:sz w:val="20"/>
                <w:szCs w:val="20"/>
              </w:rPr>
            </w:pPr>
          </w:p>
        </w:tc>
        <w:tc>
          <w:tcPr>
            <w:tcW w:w="1577" w:type="dxa"/>
            <w:noWrap w:val="0"/>
            <w:vAlign w:val="top"/>
          </w:tcPr>
          <w:p w14:paraId="4C8FBC7C">
            <w:pPr>
              <w:widowControl/>
              <w:jc w:val="left"/>
              <w:rPr>
                <w:rFonts w:eastAsia="Times New Roman"/>
                <w:color w:val="000000"/>
                <w:kern w:val="0"/>
                <w:sz w:val="20"/>
                <w:szCs w:val="20"/>
              </w:rPr>
            </w:pPr>
          </w:p>
        </w:tc>
        <w:tc>
          <w:tcPr>
            <w:tcW w:w="821" w:type="dxa"/>
            <w:noWrap w:val="0"/>
            <w:vAlign w:val="top"/>
          </w:tcPr>
          <w:p w14:paraId="25E1A320">
            <w:pPr>
              <w:widowControl/>
              <w:jc w:val="left"/>
              <w:rPr>
                <w:rFonts w:eastAsia="Times New Roman"/>
                <w:color w:val="000000"/>
                <w:kern w:val="0"/>
                <w:sz w:val="20"/>
                <w:szCs w:val="20"/>
              </w:rPr>
            </w:pPr>
          </w:p>
        </w:tc>
        <w:tc>
          <w:tcPr>
            <w:tcW w:w="1750" w:type="dxa"/>
            <w:noWrap w:val="0"/>
            <w:vAlign w:val="top"/>
          </w:tcPr>
          <w:p w14:paraId="149373CF">
            <w:pPr>
              <w:widowControl/>
              <w:jc w:val="left"/>
              <w:rPr>
                <w:rFonts w:eastAsia="Times New Roman"/>
                <w:color w:val="000000"/>
                <w:kern w:val="0"/>
                <w:sz w:val="20"/>
                <w:szCs w:val="20"/>
              </w:rPr>
            </w:pPr>
          </w:p>
        </w:tc>
        <w:tc>
          <w:tcPr>
            <w:tcW w:w="4318" w:type="dxa"/>
            <w:noWrap w:val="0"/>
            <w:vAlign w:val="top"/>
          </w:tcPr>
          <w:p w14:paraId="5FE4D076">
            <w:pPr>
              <w:widowControl/>
              <w:jc w:val="left"/>
              <w:rPr>
                <w:rFonts w:ascii="宋体" w:cs="宋体"/>
                <w:color w:val="000000"/>
                <w:kern w:val="0"/>
                <w:sz w:val="20"/>
                <w:szCs w:val="20"/>
              </w:rPr>
            </w:pPr>
            <w:r>
              <w:rPr>
                <w:rFonts w:hint="eastAsia" w:ascii="宋体" w:hAnsi="宋体" w:cs="宋体"/>
                <w:color w:val="000000"/>
                <w:kern w:val="0"/>
                <w:sz w:val="20"/>
                <w:szCs w:val="20"/>
              </w:rPr>
              <w:t>金刚石与金属复合制品</w:t>
            </w:r>
          </w:p>
        </w:tc>
      </w:tr>
      <w:tr w14:paraId="3DC53BB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B035A1">
            <w:pPr>
              <w:widowControl/>
              <w:jc w:val="left"/>
              <w:rPr>
                <w:rFonts w:ascii="宋体" w:cs="宋体"/>
                <w:color w:val="000000"/>
                <w:kern w:val="0"/>
                <w:sz w:val="20"/>
                <w:szCs w:val="20"/>
              </w:rPr>
            </w:pPr>
          </w:p>
        </w:tc>
        <w:tc>
          <w:tcPr>
            <w:tcW w:w="1577" w:type="dxa"/>
            <w:noWrap w:val="0"/>
            <w:vAlign w:val="top"/>
          </w:tcPr>
          <w:p w14:paraId="2EAF41DD">
            <w:pPr>
              <w:widowControl/>
              <w:jc w:val="left"/>
              <w:rPr>
                <w:rFonts w:eastAsia="Times New Roman"/>
                <w:color w:val="000000"/>
                <w:kern w:val="0"/>
                <w:sz w:val="20"/>
                <w:szCs w:val="20"/>
              </w:rPr>
            </w:pPr>
          </w:p>
        </w:tc>
        <w:tc>
          <w:tcPr>
            <w:tcW w:w="821" w:type="dxa"/>
            <w:noWrap w:val="0"/>
            <w:vAlign w:val="top"/>
          </w:tcPr>
          <w:p w14:paraId="464EC932">
            <w:pPr>
              <w:widowControl/>
              <w:jc w:val="left"/>
              <w:rPr>
                <w:rFonts w:eastAsia="Times New Roman"/>
                <w:color w:val="000000"/>
                <w:kern w:val="0"/>
                <w:sz w:val="20"/>
                <w:szCs w:val="20"/>
              </w:rPr>
            </w:pPr>
          </w:p>
        </w:tc>
        <w:tc>
          <w:tcPr>
            <w:tcW w:w="1750" w:type="dxa"/>
            <w:noWrap w:val="0"/>
            <w:vAlign w:val="top"/>
          </w:tcPr>
          <w:p w14:paraId="16107D55">
            <w:pPr>
              <w:widowControl/>
              <w:jc w:val="left"/>
              <w:rPr>
                <w:rFonts w:eastAsia="Times New Roman"/>
                <w:color w:val="000000"/>
                <w:kern w:val="0"/>
                <w:sz w:val="20"/>
                <w:szCs w:val="20"/>
              </w:rPr>
            </w:pPr>
          </w:p>
        </w:tc>
        <w:tc>
          <w:tcPr>
            <w:tcW w:w="4318" w:type="dxa"/>
            <w:noWrap w:val="0"/>
            <w:vAlign w:val="top"/>
          </w:tcPr>
          <w:p w14:paraId="410867FC">
            <w:pPr>
              <w:widowControl/>
              <w:jc w:val="left"/>
              <w:rPr>
                <w:rFonts w:ascii="宋体" w:cs="宋体"/>
                <w:color w:val="000000"/>
                <w:kern w:val="0"/>
                <w:sz w:val="20"/>
                <w:szCs w:val="20"/>
              </w:rPr>
            </w:pPr>
            <w:r>
              <w:rPr>
                <w:rFonts w:hint="eastAsia" w:ascii="宋体" w:hAnsi="宋体" w:cs="宋体"/>
                <w:color w:val="000000"/>
                <w:kern w:val="0"/>
                <w:sz w:val="20"/>
                <w:szCs w:val="20"/>
              </w:rPr>
              <w:t>硅化物与金属复合制品</w:t>
            </w:r>
          </w:p>
        </w:tc>
      </w:tr>
      <w:tr w14:paraId="341D017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92343A5">
            <w:pPr>
              <w:widowControl/>
              <w:jc w:val="left"/>
              <w:rPr>
                <w:rFonts w:ascii="宋体" w:cs="宋体"/>
                <w:color w:val="000000"/>
                <w:kern w:val="0"/>
                <w:sz w:val="20"/>
                <w:szCs w:val="20"/>
              </w:rPr>
            </w:pPr>
          </w:p>
        </w:tc>
        <w:tc>
          <w:tcPr>
            <w:tcW w:w="1577" w:type="dxa"/>
            <w:noWrap w:val="0"/>
            <w:vAlign w:val="top"/>
          </w:tcPr>
          <w:p w14:paraId="37292159">
            <w:pPr>
              <w:widowControl/>
              <w:jc w:val="left"/>
              <w:rPr>
                <w:rFonts w:eastAsia="Times New Roman"/>
                <w:color w:val="000000"/>
                <w:kern w:val="0"/>
                <w:sz w:val="20"/>
                <w:szCs w:val="20"/>
              </w:rPr>
            </w:pPr>
          </w:p>
        </w:tc>
        <w:tc>
          <w:tcPr>
            <w:tcW w:w="821" w:type="dxa"/>
            <w:noWrap w:val="0"/>
            <w:vAlign w:val="top"/>
          </w:tcPr>
          <w:p w14:paraId="70F1008E">
            <w:pPr>
              <w:widowControl/>
              <w:jc w:val="left"/>
              <w:rPr>
                <w:rFonts w:eastAsia="Times New Roman"/>
                <w:color w:val="000000"/>
                <w:kern w:val="0"/>
                <w:sz w:val="20"/>
                <w:szCs w:val="20"/>
              </w:rPr>
            </w:pPr>
          </w:p>
        </w:tc>
        <w:tc>
          <w:tcPr>
            <w:tcW w:w="1750" w:type="dxa"/>
            <w:noWrap w:val="0"/>
            <w:vAlign w:val="top"/>
          </w:tcPr>
          <w:p w14:paraId="194D5BFC">
            <w:pPr>
              <w:widowControl/>
              <w:jc w:val="left"/>
              <w:rPr>
                <w:rFonts w:eastAsia="Times New Roman"/>
                <w:color w:val="000000"/>
                <w:kern w:val="0"/>
                <w:sz w:val="20"/>
                <w:szCs w:val="20"/>
              </w:rPr>
            </w:pPr>
          </w:p>
        </w:tc>
        <w:tc>
          <w:tcPr>
            <w:tcW w:w="4318" w:type="dxa"/>
            <w:noWrap w:val="0"/>
            <w:vAlign w:val="top"/>
          </w:tcPr>
          <w:p w14:paraId="6F9D3FC9">
            <w:pPr>
              <w:widowControl/>
              <w:jc w:val="left"/>
              <w:rPr>
                <w:rFonts w:ascii="宋体" w:cs="宋体"/>
                <w:color w:val="000000"/>
                <w:kern w:val="0"/>
                <w:sz w:val="20"/>
                <w:szCs w:val="20"/>
              </w:rPr>
            </w:pPr>
            <w:r>
              <w:rPr>
                <w:rFonts w:hint="eastAsia" w:ascii="宋体" w:hAnsi="宋体" w:cs="宋体"/>
                <w:color w:val="000000"/>
                <w:kern w:val="0"/>
                <w:sz w:val="20"/>
                <w:szCs w:val="20"/>
              </w:rPr>
              <w:t>氮化物与金属复合制品</w:t>
            </w:r>
          </w:p>
        </w:tc>
      </w:tr>
      <w:tr w14:paraId="385E8F7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E21FBB">
            <w:pPr>
              <w:widowControl/>
              <w:jc w:val="left"/>
              <w:rPr>
                <w:rFonts w:ascii="宋体" w:cs="宋体"/>
                <w:color w:val="000000"/>
                <w:kern w:val="0"/>
                <w:sz w:val="20"/>
                <w:szCs w:val="20"/>
              </w:rPr>
            </w:pPr>
          </w:p>
        </w:tc>
        <w:tc>
          <w:tcPr>
            <w:tcW w:w="1577" w:type="dxa"/>
            <w:noWrap w:val="0"/>
            <w:vAlign w:val="top"/>
          </w:tcPr>
          <w:p w14:paraId="4789627F">
            <w:pPr>
              <w:widowControl/>
              <w:jc w:val="left"/>
              <w:rPr>
                <w:rFonts w:eastAsia="Times New Roman"/>
                <w:color w:val="000000"/>
                <w:kern w:val="0"/>
                <w:sz w:val="20"/>
                <w:szCs w:val="20"/>
              </w:rPr>
            </w:pPr>
          </w:p>
        </w:tc>
        <w:tc>
          <w:tcPr>
            <w:tcW w:w="821" w:type="dxa"/>
            <w:noWrap w:val="0"/>
            <w:vAlign w:val="top"/>
          </w:tcPr>
          <w:p w14:paraId="25F46BE6">
            <w:pPr>
              <w:widowControl/>
              <w:jc w:val="left"/>
              <w:rPr>
                <w:rFonts w:eastAsia="Times New Roman"/>
                <w:color w:val="000000"/>
                <w:kern w:val="0"/>
                <w:sz w:val="20"/>
                <w:szCs w:val="20"/>
              </w:rPr>
            </w:pPr>
          </w:p>
        </w:tc>
        <w:tc>
          <w:tcPr>
            <w:tcW w:w="1750" w:type="dxa"/>
            <w:noWrap w:val="0"/>
            <w:vAlign w:val="top"/>
          </w:tcPr>
          <w:p w14:paraId="79C04185">
            <w:pPr>
              <w:widowControl/>
              <w:jc w:val="left"/>
              <w:rPr>
                <w:rFonts w:eastAsia="Times New Roman"/>
                <w:color w:val="000000"/>
                <w:kern w:val="0"/>
                <w:sz w:val="20"/>
                <w:szCs w:val="20"/>
              </w:rPr>
            </w:pPr>
          </w:p>
        </w:tc>
        <w:tc>
          <w:tcPr>
            <w:tcW w:w="4318" w:type="dxa"/>
            <w:noWrap w:val="0"/>
            <w:vAlign w:val="top"/>
          </w:tcPr>
          <w:p w14:paraId="1EC90ADF">
            <w:pPr>
              <w:widowControl/>
              <w:jc w:val="left"/>
              <w:rPr>
                <w:rFonts w:ascii="宋体" w:cs="宋体"/>
                <w:color w:val="000000"/>
                <w:kern w:val="0"/>
                <w:sz w:val="20"/>
                <w:szCs w:val="20"/>
              </w:rPr>
            </w:pPr>
            <w:r>
              <w:rPr>
                <w:rFonts w:hint="eastAsia" w:ascii="宋体" w:hAnsi="宋体" w:cs="宋体"/>
                <w:color w:val="000000"/>
                <w:kern w:val="0"/>
                <w:sz w:val="20"/>
                <w:szCs w:val="20"/>
              </w:rPr>
              <w:t>硼化物与金属复合制品</w:t>
            </w:r>
          </w:p>
        </w:tc>
      </w:tr>
      <w:tr w14:paraId="42F11DE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73670C">
            <w:pPr>
              <w:widowControl/>
              <w:jc w:val="left"/>
              <w:rPr>
                <w:rFonts w:ascii="宋体" w:cs="宋体"/>
                <w:color w:val="000000"/>
                <w:kern w:val="0"/>
                <w:sz w:val="20"/>
                <w:szCs w:val="20"/>
              </w:rPr>
            </w:pPr>
          </w:p>
        </w:tc>
        <w:tc>
          <w:tcPr>
            <w:tcW w:w="1577" w:type="dxa"/>
            <w:noWrap w:val="0"/>
            <w:vAlign w:val="top"/>
          </w:tcPr>
          <w:p w14:paraId="702C5BB7">
            <w:pPr>
              <w:widowControl/>
              <w:jc w:val="left"/>
              <w:rPr>
                <w:rFonts w:eastAsia="Times New Roman"/>
                <w:color w:val="000000"/>
                <w:kern w:val="0"/>
                <w:sz w:val="20"/>
                <w:szCs w:val="20"/>
              </w:rPr>
            </w:pPr>
          </w:p>
        </w:tc>
        <w:tc>
          <w:tcPr>
            <w:tcW w:w="821" w:type="dxa"/>
            <w:noWrap w:val="0"/>
            <w:vAlign w:val="top"/>
          </w:tcPr>
          <w:p w14:paraId="5753CC98">
            <w:pPr>
              <w:widowControl/>
              <w:jc w:val="left"/>
              <w:rPr>
                <w:rFonts w:eastAsia="Times New Roman"/>
                <w:color w:val="000000"/>
                <w:kern w:val="0"/>
                <w:sz w:val="20"/>
                <w:szCs w:val="20"/>
              </w:rPr>
            </w:pPr>
          </w:p>
        </w:tc>
        <w:tc>
          <w:tcPr>
            <w:tcW w:w="1750" w:type="dxa"/>
            <w:noWrap w:val="0"/>
            <w:vAlign w:val="top"/>
          </w:tcPr>
          <w:p w14:paraId="6346E69B">
            <w:pPr>
              <w:widowControl/>
              <w:jc w:val="left"/>
              <w:rPr>
                <w:rFonts w:eastAsia="Times New Roman"/>
                <w:color w:val="000000"/>
                <w:kern w:val="0"/>
                <w:sz w:val="20"/>
                <w:szCs w:val="20"/>
              </w:rPr>
            </w:pPr>
          </w:p>
        </w:tc>
        <w:tc>
          <w:tcPr>
            <w:tcW w:w="4318" w:type="dxa"/>
            <w:noWrap w:val="0"/>
            <w:vAlign w:val="top"/>
          </w:tcPr>
          <w:p w14:paraId="14A5A601">
            <w:pPr>
              <w:widowControl/>
              <w:jc w:val="left"/>
              <w:rPr>
                <w:rFonts w:ascii="宋体" w:cs="宋体"/>
                <w:color w:val="000000"/>
                <w:kern w:val="0"/>
                <w:sz w:val="20"/>
                <w:szCs w:val="20"/>
              </w:rPr>
            </w:pPr>
            <w:r>
              <w:rPr>
                <w:rFonts w:hint="eastAsia" w:ascii="宋体" w:hAnsi="宋体" w:cs="宋体"/>
                <w:color w:val="000000"/>
                <w:kern w:val="0"/>
                <w:sz w:val="20"/>
                <w:szCs w:val="20"/>
              </w:rPr>
              <w:t>碳化硼与金属复合制品</w:t>
            </w:r>
          </w:p>
        </w:tc>
      </w:tr>
      <w:tr w14:paraId="570F11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21DB9E">
            <w:pPr>
              <w:widowControl/>
              <w:jc w:val="left"/>
              <w:rPr>
                <w:rFonts w:ascii="宋体" w:cs="宋体"/>
                <w:color w:val="000000"/>
                <w:kern w:val="0"/>
                <w:sz w:val="20"/>
                <w:szCs w:val="20"/>
              </w:rPr>
            </w:pPr>
          </w:p>
        </w:tc>
        <w:tc>
          <w:tcPr>
            <w:tcW w:w="1577" w:type="dxa"/>
            <w:noWrap w:val="0"/>
            <w:vAlign w:val="top"/>
          </w:tcPr>
          <w:p w14:paraId="5DE065E5">
            <w:pPr>
              <w:widowControl/>
              <w:jc w:val="left"/>
              <w:rPr>
                <w:rFonts w:eastAsia="Times New Roman"/>
                <w:color w:val="000000"/>
                <w:kern w:val="0"/>
                <w:sz w:val="20"/>
                <w:szCs w:val="20"/>
              </w:rPr>
            </w:pPr>
          </w:p>
        </w:tc>
        <w:tc>
          <w:tcPr>
            <w:tcW w:w="821" w:type="dxa"/>
            <w:noWrap w:val="0"/>
            <w:vAlign w:val="top"/>
          </w:tcPr>
          <w:p w14:paraId="6122C46E">
            <w:pPr>
              <w:widowControl/>
              <w:jc w:val="left"/>
              <w:rPr>
                <w:rFonts w:eastAsia="Times New Roman"/>
                <w:color w:val="000000"/>
                <w:kern w:val="0"/>
                <w:sz w:val="20"/>
                <w:szCs w:val="20"/>
              </w:rPr>
            </w:pPr>
          </w:p>
        </w:tc>
        <w:tc>
          <w:tcPr>
            <w:tcW w:w="1750" w:type="dxa"/>
            <w:noWrap w:val="0"/>
            <w:vAlign w:val="top"/>
          </w:tcPr>
          <w:p w14:paraId="5AC6C1B8">
            <w:pPr>
              <w:widowControl/>
              <w:jc w:val="left"/>
              <w:rPr>
                <w:rFonts w:eastAsia="Times New Roman"/>
                <w:color w:val="000000"/>
                <w:kern w:val="0"/>
                <w:sz w:val="20"/>
                <w:szCs w:val="20"/>
              </w:rPr>
            </w:pPr>
          </w:p>
        </w:tc>
        <w:tc>
          <w:tcPr>
            <w:tcW w:w="4318" w:type="dxa"/>
            <w:noWrap w:val="0"/>
            <w:vAlign w:val="top"/>
          </w:tcPr>
          <w:p w14:paraId="2E47BEDB">
            <w:pPr>
              <w:widowControl/>
              <w:jc w:val="left"/>
              <w:rPr>
                <w:rFonts w:ascii="宋体" w:cs="宋体"/>
                <w:color w:val="000000"/>
                <w:kern w:val="0"/>
                <w:sz w:val="20"/>
                <w:szCs w:val="20"/>
              </w:rPr>
            </w:pPr>
            <w:r>
              <w:rPr>
                <w:rFonts w:hint="eastAsia" w:ascii="宋体" w:hAnsi="宋体" w:cs="宋体"/>
                <w:color w:val="000000"/>
                <w:kern w:val="0"/>
                <w:sz w:val="20"/>
                <w:szCs w:val="20"/>
              </w:rPr>
              <w:t>非金属化合物与金属复合制品</w:t>
            </w:r>
          </w:p>
        </w:tc>
      </w:tr>
      <w:tr w14:paraId="0DCDB9B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CF6D08">
            <w:pPr>
              <w:widowControl/>
              <w:jc w:val="left"/>
              <w:rPr>
                <w:rFonts w:ascii="宋体" w:cs="宋体"/>
                <w:color w:val="000000"/>
                <w:kern w:val="0"/>
                <w:sz w:val="20"/>
                <w:szCs w:val="20"/>
              </w:rPr>
            </w:pPr>
            <w:r>
              <w:rPr>
                <w:rFonts w:ascii="宋体" w:hAnsi="宋体" w:cs="宋体"/>
                <w:color w:val="000000"/>
                <w:kern w:val="0"/>
                <w:sz w:val="20"/>
                <w:szCs w:val="20"/>
              </w:rPr>
              <w:t>3.6</w:t>
            </w:r>
          </w:p>
        </w:tc>
        <w:tc>
          <w:tcPr>
            <w:tcW w:w="1577" w:type="dxa"/>
            <w:noWrap w:val="0"/>
            <w:vAlign w:val="top"/>
          </w:tcPr>
          <w:p w14:paraId="1A358670">
            <w:pPr>
              <w:widowControl/>
              <w:jc w:val="left"/>
              <w:rPr>
                <w:rFonts w:ascii="宋体" w:cs="宋体"/>
                <w:color w:val="000000"/>
                <w:kern w:val="0"/>
                <w:sz w:val="20"/>
                <w:szCs w:val="20"/>
              </w:rPr>
            </w:pPr>
            <w:r>
              <w:rPr>
                <w:rFonts w:hint="eastAsia" w:ascii="宋体" w:hAnsi="宋体" w:cs="宋体"/>
                <w:color w:val="000000"/>
                <w:kern w:val="0"/>
                <w:sz w:val="20"/>
                <w:szCs w:val="20"/>
              </w:rPr>
              <w:t>前沿新材料</w:t>
            </w:r>
          </w:p>
        </w:tc>
        <w:tc>
          <w:tcPr>
            <w:tcW w:w="821" w:type="dxa"/>
            <w:noWrap w:val="0"/>
            <w:vAlign w:val="top"/>
          </w:tcPr>
          <w:p w14:paraId="3DB48BC1">
            <w:pPr>
              <w:widowControl/>
              <w:jc w:val="left"/>
              <w:rPr>
                <w:rFonts w:ascii="宋体" w:cs="宋体"/>
                <w:color w:val="000000"/>
                <w:kern w:val="0"/>
                <w:sz w:val="20"/>
                <w:szCs w:val="20"/>
              </w:rPr>
            </w:pPr>
          </w:p>
        </w:tc>
        <w:tc>
          <w:tcPr>
            <w:tcW w:w="1750" w:type="dxa"/>
            <w:noWrap w:val="0"/>
            <w:vAlign w:val="top"/>
          </w:tcPr>
          <w:p w14:paraId="6284AF20">
            <w:pPr>
              <w:widowControl/>
              <w:jc w:val="left"/>
              <w:rPr>
                <w:rFonts w:eastAsia="Times New Roman"/>
                <w:color w:val="000000"/>
                <w:kern w:val="0"/>
                <w:sz w:val="20"/>
                <w:szCs w:val="20"/>
              </w:rPr>
            </w:pPr>
          </w:p>
        </w:tc>
        <w:tc>
          <w:tcPr>
            <w:tcW w:w="4318" w:type="dxa"/>
            <w:noWrap w:val="0"/>
            <w:vAlign w:val="top"/>
          </w:tcPr>
          <w:p w14:paraId="24BB2C76">
            <w:pPr>
              <w:widowControl/>
              <w:jc w:val="left"/>
              <w:rPr>
                <w:rFonts w:eastAsia="Times New Roman"/>
                <w:color w:val="000000"/>
                <w:kern w:val="0"/>
                <w:sz w:val="20"/>
                <w:szCs w:val="20"/>
              </w:rPr>
            </w:pPr>
          </w:p>
        </w:tc>
      </w:tr>
      <w:tr w14:paraId="19FE35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66946D">
            <w:pPr>
              <w:widowControl/>
              <w:jc w:val="left"/>
              <w:rPr>
                <w:rFonts w:ascii="宋体" w:cs="宋体"/>
                <w:color w:val="000000"/>
                <w:kern w:val="0"/>
                <w:sz w:val="20"/>
                <w:szCs w:val="20"/>
              </w:rPr>
            </w:pPr>
            <w:r>
              <w:rPr>
                <w:rFonts w:ascii="宋体" w:hAnsi="宋体" w:cs="宋体"/>
                <w:color w:val="000000"/>
                <w:kern w:val="0"/>
                <w:sz w:val="20"/>
                <w:szCs w:val="20"/>
              </w:rPr>
              <w:t>3.6.1</w:t>
            </w:r>
          </w:p>
        </w:tc>
        <w:tc>
          <w:tcPr>
            <w:tcW w:w="1577" w:type="dxa"/>
            <w:noWrap w:val="0"/>
            <w:vAlign w:val="top"/>
          </w:tcPr>
          <w:p w14:paraId="7BF07C54">
            <w:pPr>
              <w:widowControl/>
              <w:jc w:val="left"/>
              <w:rPr>
                <w:rFonts w:ascii="宋体" w:cs="宋体"/>
                <w:color w:val="000000"/>
                <w:kern w:val="0"/>
                <w:sz w:val="20"/>
                <w:szCs w:val="20"/>
              </w:rPr>
            </w:pPr>
            <w:r>
              <w:rPr>
                <w:rFonts w:ascii="宋体" w:hAnsi="宋体" w:cs="宋体"/>
                <w:color w:val="000000"/>
                <w:kern w:val="0"/>
                <w:sz w:val="20"/>
                <w:szCs w:val="20"/>
              </w:rPr>
              <w:t>3D</w:t>
            </w:r>
            <w:r>
              <w:rPr>
                <w:rFonts w:hint="eastAsia" w:ascii="宋体" w:hAnsi="宋体" w:cs="宋体"/>
                <w:color w:val="000000"/>
                <w:kern w:val="0"/>
                <w:sz w:val="20"/>
                <w:szCs w:val="20"/>
              </w:rPr>
              <w:t>打印用材料制造</w:t>
            </w:r>
          </w:p>
        </w:tc>
        <w:tc>
          <w:tcPr>
            <w:tcW w:w="821" w:type="dxa"/>
            <w:noWrap w:val="0"/>
            <w:vAlign w:val="top"/>
          </w:tcPr>
          <w:p w14:paraId="326AE533">
            <w:pPr>
              <w:widowControl/>
              <w:jc w:val="left"/>
              <w:rPr>
                <w:rFonts w:ascii="宋体" w:cs="宋体"/>
                <w:color w:val="000000"/>
                <w:kern w:val="0"/>
                <w:sz w:val="20"/>
                <w:szCs w:val="20"/>
              </w:rPr>
            </w:pPr>
          </w:p>
        </w:tc>
        <w:tc>
          <w:tcPr>
            <w:tcW w:w="1750" w:type="dxa"/>
            <w:noWrap w:val="0"/>
            <w:vAlign w:val="top"/>
          </w:tcPr>
          <w:p w14:paraId="5E1E1750">
            <w:pPr>
              <w:widowControl/>
              <w:jc w:val="left"/>
              <w:rPr>
                <w:rFonts w:eastAsia="Times New Roman"/>
                <w:color w:val="000000"/>
                <w:kern w:val="0"/>
                <w:sz w:val="20"/>
                <w:szCs w:val="20"/>
              </w:rPr>
            </w:pPr>
          </w:p>
        </w:tc>
        <w:tc>
          <w:tcPr>
            <w:tcW w:w="4318" w:type="dxa"/>
            <w:noWrap w:val="0"/>
            <w:vAlign w:val="top"/>
          </w:tcPr>
          <w:p w14:paraId="57FC4244">
            <w:pPr>
              <w:widowControl/>
              <w:jc w:val="left"/>
              <w:rPr>
                <w:rFonts w:ascii="宋体" w:cs="宋体"/>
                <w:color w:val="000000"/>
                <w:kern w:val="0"/>
                <w:sz w:val="20"/>
                <w:szCs w:val="20"/>
              </w:rPr>
            </w:pPr>
            <w:r>
              <w:rPr>
                <w:rFonts w:ascii="宋体" w:hAnsi="宋体" w:cs="宋体"/>
                <w:color w:val="000000"/>
                <w:kern w:val="0"/>
                <w:sz w:val="20"/>
                <w:szCs w:val="20"/>
              </w:rPr>
              <w:t xml:space="preserve"> </w:t>
            </w:r>
          </w:p>
        </w:tc>
      </w:tr>
      <w:tr w14:paraId="3AE718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44AB4B39">
            <w:pPr>
              <w:widowControl/>
              <w:jc w:val="left"/>
              <w:rPr>
                <w:rFonts w:ascii="宋体" w:cs="宋体"/>
                <w:color w:val="000000"/>
                <w:kern w:val="0"/>
                <w:sz w:val="20"/>
                <w:szCs w:val="20"/>
              </w:rPr>
            </w:pPr>
            <w:r>
              <w:rPr>
                <w:rFonts w:ascii="宋体" w:hAnsi="宋体" w:cs="宋体"/>
                <w:color w:val="000000"/>
                <w:kern w:val="0"/>
                <w:sz w:val="20"/>
                <w:szCs w:val="20"/>
              </w:rPr>
              <w:t>3.6.1.1</w:t>
            </w:r>
          </w:p>
        </w:tc>
        <w:tc>
          <w:tcPr>
            <w:tcW w:w="1577" w:type="dxa"/>
            <w:noWrap w:val="0"/>
            <w:vAlign w:val="top"/>
          </w:tcPr>
          <w:p w14:paraId="48F6DE86">
            <w:pPr>
              <w:widowControl/>
              <w:jc w:val="left"/>
              <w:rPr>
                <w:rFonts w:ascii="宋体" w:cs="宋体"/>
                <w:color w:val="000000"/>
                <w:kern w:val="0"/>
                <w:sz w:val="20"/>
                <w:szCs w:val="20"/>
              </w:rPr>
            </w:pPr>
            <w:r>
              <w:rPr>
                <w:rFonts w:hint="eastAsia" w:ascii="宋体" w:hAnsi="宋体" w:cs="宋体"/>
                <w:color w:val="000000"/>
                <w:kern w:val="0"/>
                <w:sz w:val="20"/>
                <w:szCs w:val="20"/>
              </w:rPr>
              <w:t>金属增材制造专用材料制造</w:t>
            </w:r>
          </w:p>
        </w:tc>
        <w:tc>
          <w:tcPr>
            <w:tcW w:w="821" w:type="dxa"/>
            <w:noWrap w:val="0"/>
            <w:vAlign w:val="top"/>
          </w:tcPr>
          <w:p w14:paraId="7AC157C8">
            <w:pPr>
              <w:widowControl/>
              <w:jc w:val="left"/>
              <w:rPr>
                <w:rFonts w:ascii="宋体" w:cs="宋体"/>
                <w:color w:val="000000"/>
                <w:kern w:val="0"/>
                <w:sz w:val="20"/>
                <w:szCs w:val="20"/>
              </w:rPr>
            </w:pPr>
            <w:r>
              <w:rPr>
                <w:rFonts w:ascii="宋体" w:hAnsi="宋体" w:cs="宋体"/>
                <w:color w:val="000000"/>
                <w:kern w:val="0"/>
                <w:sz w:val="20"/>
                <w:szCs w:val="20"/>
              </w:rPr>
              <w:t>3130*</w:t>
            </w:r>
          </w:p>
        </w:tc>
        <w:tc>
          <w:tcPr>
            <w:tcW w:w="1750" w:type="dxa"/>
            <w:noWrap w:val="0"/>
            <w:vAlign w:val="top"/>
          </w:tcPr>
          <w:p w14:paraId="13A15553">
            <w:pPr>
              <w:widowControl/>
              <w:jc w:val="left"/>
              <w:rPr>
                <w:rFonts w:ascii="宋体" w:cs="宋体"/>
                <w:color w:val="000000"/>
                <w:kern w:val="0"/>
                <w:sz w:val="20"/>
                <w:szCs w:val="20"/>
              </w:rPr>
            </w:pPr>
            <w:r>
              <w:rPr>
                <w:rFonts w:hint="eastAsia" w:ascii="宋体" w:hAnsi="宋体" w:cs="宋体"/>
                <w:color w:val="000000"/>
                <w:kern w:val="0"/>
                <w:sz w:val="20"/>
                <w:szCs w:val="20"/>
              </w:rPr>
              <w:t>钢压延加工</w:t>
            </w:r>
          </w:p>
        </w:tc>
        <w:tc>
          <w:tcPr>
            <w:tcW w:w="4318" w:type="dxa"/>
            <w:noWrap w:val="0"/>
            <w:vAlign w:val="top"/>
          </w:tcPr>
          <w:p w14:paraId="46207E74">
            <w:pPr>
              <w:widowControl/>
              <w:jc w:val="left"/>
              <w:rPr>
                <w:rFonts w:ascii="宋体" w:cs="宋体"/>
                <w:color w:val="000000"/>
                <w:kern w:val="0"/>
                <w:sz w:val="20"/>
                <w:szCs w:val="20"/>
              </w:rPr>
            </w:pPr>
            <w:r>
              <w:rPr>
                <w:rFonts w:hint="eastAsia" w:ascii="宋体" w:hAnsi="宋体" w:cs="宋体"/>
                <w:color w:val="000000"/>
                <w:kern w:val="0"/>
                <w:sz w:val="20"/>
                <w:szCs w:val="20"/>
              </w:rPr>
              <w:t>高强、高韧不锈钢粉末（航空领域，如</w:t>
            </w:r>
            <w:r>
              <w:rPr>
                <w:rFonts w:ascii="宋体" w:hAnsi="宋体" w:cs="宋体"/>
                <w:color w:val="000000"/>
                <w:kern w:val="0"/>
                <w:sz w:val="20"/>
                <w:szCs w:val="20"/>
              </w:rPr>
              <w:t>1Cr18Ni9Ti</w:t>
            </w:r>
            <w:r>
              <w:rPr>
                <w:rFonts w:hint="eastAsia" w:ascii="宋体" w:hAnsi="宋体" w:cs="宋体"/>
                <w:color w:val="000000"/>
                <w:kern w:val="0"/>
                <w:sz w:val="20"/>
                <w:szCs w:val="20"/>
              </w:rPr>
              <w:t>，</w:t>
            </w:r>
            <w:r>
              <w:rPr>
                <w:rFonts w:ascii="宋体" w:hAnsi="宋体" w:cs="宋体"/>
                <w:color w:val="000000"/>
                <w:kern w:val="0"/>
                <w:sz w:val="20"/>
                <w:szCs w:val="20"/>
              </w:rPr>
              <w:t>0Cr15Ni5Cu4Nb</w:t>
            </w:r>
            <w:r>
              <w:rPr>
                <w:rFonts w:hint="eastAsia" w:ascii="宋体" w:hAnsi="宋体" w:cs="宋体"/>
                <w:color w:val="000000"/>
                <w:kern w:val="0"/>
                <w:sz w:val="20"/>
                <w:szCs w:val="20"/>
              </w:rPr>
              <w:t>，</w:t>
            </w:r>
            <w:r>
              <w:rPr>
                <w:rFonts w:ascii="宋体" w:hAnsi="宋体" w:cs="宋体"/>
                <w:color w:val="000000"/>
                <w:kern w:val="0"/>
                <w:sz w:val="20"/>
                <w:szCs w:val="20"/>
              </w:rPr>
              <w:t>1Cr15Ni4Mo3N</w:t>
            </w:r>
            <w:r>
              <w:rPr>
                <w:rFonts w:hint="eastAsia" w:ascii="宋体" w:hAnsi="宋体" w:cs="宋体"/>
                <w:color w:val="000000"/>
                <w:kern w:val="0"/>
                <w:sz w:val="20"/>
                <w:szCs w:val="20"/>
              </w:rPr>
              <w:t>等用于飞机、发动机部件修复）</w:t>
            </w:r>
          </w:p>
        </w:tc>
      </w:tr>
      <w:tr w14:paraId="6B9235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33" w:hRule="atLeast"/>
          <w:jc w:val="center"/>
        </w:trPr>
        <w:tc>
          <w:tcPr>
            <w:tcW w:w="1017" w:type="dxa"/>
            <w:noWrap w:val="0"/>
            <w:vAlign w:val="top"/>
          </w:tcPr>
          <w:p w14:paraId="67D875E0">
            <w:pPr>
              <w:widowControl/>
              <w:jc w:val="left"/>
              <w:rPr>
                <w:rFonts w:ascii="宋体" w:cs="宋体"/>
                <w:color w:val="000000"/>
                <w:kern w:val="0"/>
                <w:sz w:val="20"/>
                <w:szCs w:val="20"/>
              </w:rPr>
            </w:pPr>
          </w:p>
        </w:tc>
        <w:tc>
          <w:tcPr>
            <w:tcW w:w="1577" w:type="dxa"/>
            <w:noWrap w:val="0"/>
            <w:vAlign w:val="top"/>
          </w:tcPr>
          <w:p w14:paraId="5F071ABA">
            <w:pPr>
              <w:widowControl/>
              <w:jc w:val="left"/>
              <w:rPr>
                <w:rFonts w:eastAsia="Times New Roman"/>
                <w:color w:val="000000"/>
                <w:kern w:val="0"/>
                <w:sz w:val="20"/>
                <w:szCs w:val="20"/>
              </w:rPr>
            </w:pPr>
          </w:p>
        </w:tc>
        <w:tc>
          <w:tcPr>
            <w:tcW w:w="821" w:type="dxa"/>
            <w:noWrap w:val="0"/>
            <w:vAlign w:val="top"/>
          </w:tcPr>
          <w:p w14:paraId="5F7CC78F">
            <w:pPr>
              <w:widowControl/>
              <w:jc w:val="left"/>
              <w:rPr>
                <w:rFonts w:ascii="宋体" w:cs="宋体"/>
                <w:color w:val="000000"/>
                <w:kern w:val="0"/>
                <w:sz w:val="20"/>
                <w:szCs w:val="20"/>
              </w:rPr>
            </w:pPr>
            <w:r>
              <w:rPr>
                <w:rFonts w:ascii="宋体" w:hAnsi="宋体" w:cs="宋体"/>
                <w:color w:val="000000"/>
                <w:kern w:val="0"/>
                <w:sz w:val="20"/>
                <w:szCs w:val="20"/>
              </w:rPr>
              <w:t>3140*</w:t>
            </w:r>
          </w:p>
        </w:tc>
        <w:tc>
          <w:tcPr>
            <w:tcW w:w="1750" w:type="dxa"/>
            <w:noWrap w:val="0"/>
            <w:vAlign w:val="top"/>
          </w:tcPr>
          <w:p w14:paraId="023A77B7">
            <w:pPr>
              <w:widowControl/>
              <w:jc w:val="left"/>
              <w:rPr>
                <w:rFonts w:ascii="宋体" w:cs="宋体"/>
                <w:color w:val="000000"/>
                <w:kern w:val="0"/>
                <w:sz w:val="20"/>
                <w:szCs w:val="20"/>
              </w:rPr>
            </w:pPr>
            <w:r>
              <w:rPr>
                <w:rFonts w:hint="eastAsia" w:ascii="宋体" w:hAnsi="宋体" w:cs="宋体"/>
                <w:color w:val="000000"/>
                <w:kern w:val="0"/>
                <w:sz w:val="20"/>
                <w:szCs w:val="20"/>
              </w:rPr>
              <w:t>铁合金冶炼</w:t>
            </w:r>
          </w:p>
        </w:tc>
        <w:tc>
          <w:tcPr>
            <w:tcW w:w="4318" w:type="dxa"/>
            <w:noWrap w:val="0"/>
            <w:vAlign w:val="top"/>
          </w:tcPr>
          <w:p w14:paraId="08B93BA7">
            <w:pPr>
              <w:widowControl/>
              <w:jc w:val="left"/>
              <w:rPr>
                <w:rFonts w:ascii="宋体" w:cs="宋体"/>
                <w:color w:val="000000"/>
                <w:kern w:val="0"/>
                <w:sz w:val="20"/>
                <w:szCs w:val="20"/>
              </w:rPr>
            </w:pPr>
            <w:r>
              <w:rPr>
                <w:rFonts w:hint="eastAsia" w:ascii="宋体" w:hAnsi="宋体" w:cs="宋体"/>
                <w:color w:val="000000"/>
                <w:kern w:val="0"/>
                <w:sz w:val="20"/>
                <w:szCs w:val="20"/>
              </w:rPr>
              <w:t>铁基合金粉末（航空领域，如</w:t>
            </w:r>
            <w:r>
              <w:rPr>
                <w:rFonts w:ascii="宋体" w:hAnsi="宋体" w:cs="宋体"/>
                <w:color w:val="000000"/>
                <w:kern w:val="0"/>
                <w:sz w:val="20"/>
                <w:szCs w:val="20"/>
              </w:rPr>
              <w:t>A100</w:t>
            </w:r>
            <w:r>
              <w:rPr>
                <w:rFonts w:hint="eastAsia" w:ascii="宋体" w:hAnsi="宋体" w:cs="宋体"/>
                <w:color w:val="000000"/>
                <w:kern w:val="0"/>
                <w:sz w:val="20"/>
                <w:szCs w:val="20"/>
              </w:rPr>
              <w:t>，</w:t>
            </w:r>
            <w:r>
              <w:rPr>
                <w:rFonts w:ascii="宋体" w:hAnsi="宋体" w:cs="宋体"/>
                <w:color w:val="000000"/>
                <w:kern w:val="0"/>
                <w:sz w:val="20"/>
                <w:szCs w:val="20"/>
              </w:rPr>
              <w:t>AF1410</w:t>
            </w:r>
            <w:r>
              <w:rPr>
                <w:rFonts w:hint="eastAsia" w:ascii="宋体" w:hAnsi="宋体" w:cs="宋体"/>
                <w:color w:val="000000"/>
                <w:kern w:val="0"/>
                <w:sz w:val="20"/>
                <w:szCs w:val="20"/>
              </w:rPr>
              <w:t>，</w:t>
            </w:r>
            <w:r>
              <w:rPr>
                <w:rFonts w:ascii="宋体" w:hAnsi="宋体" w:cs="宋体"/>
                <w:color w:val="000000"/>
                <w:kern w:val="0"/>
                <w:sz w:val="20"/>
                <w:szCs w:val="20"/>
              </w:rPr>
              <w:t>HY180</w:t>
            </w:r>
            <w:r>
              <w:rPr>
                <w:rFonts w:hint="eastAsia" w:ascii="宋体" w:hAnsi="宋体" w:cs="宋体"/>
                <w:color w:val="000000"/>
                <w:kern w:val="0"/>
                <w:sz w:val="20"/>
                <w:szCs w:val="20"/>
              </w:rPr>
              <w:t>等用于飞机部件成型、修复）</w:t>
            </w:r>
          </w:p>
        </w:tc>
      </w:tr>
      <w:tr w14:paraId="781C1A6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A73425">
            <w:pPr>
              <w:widowControl/>
              <w:jc w:val="left"/>
              <w:rPr>
                <w:rFonts w:ascii="宋体" w:cs="宋体"/>
                <w:color w:val="000000"/>
                <w:kern w:val="0"/>
                <w:sz w:val="20"/>
                <w:szCs w:val="20"/>
              </w:rPr>
            </w:pPr>
          </w:p>
        </w:tc>
        <w:tc>
          <w:tcPr>
            <w:tcW w:w="1577" w:type="dxa"/>
            <w:noWrap w:val="0"/>
            <w:vAlign w:val="top"/>
          </w:tcPr>
          <w:p w14:paraId="3B578C1F">
            <w:pPr>
              <w:widowControl/>
              <w:jc w:val="left"/>
              <w:rPr>
                <w:rFonts w:eastAsia="Times New Roman"/>
                <w:color w:val="000000"/>
                <w:kern w:val="0"/>
                <w:sz w:val="20"/>
                <w:szCs w:val="20"/>
              </w:rPr>
            </w:pPr>
          </w:p>
        </w:tc>
        <w:tc>
          <w:tcPr>
            <w:tcW w:w="821" w:type="dxa"/>
            <w:noWrap w:val="0"/>
            <w:vAlign w:val="top"/>
          </w:tcPr>
          <w:p w14:paraId="3A2E1492">
            <w:pPr>
              <w:widowControl/>
              <w:jc w:val="left"/>
              <w:rPr>
                <w:rFonts w:ascii="宋体" w:cs="宋体"/>
                <w:color w:val="000000"/>
                <w:kern w:val="0"/>
                <w:sz w:val="20"/>
                <w:szCs w:val="20"/>
              </w:rPr>
            </w:pPr>
            <w:r>
              <w:rPr>
                <w:rFonts w:ascii="宋体" w:hAnsi="宋体" w:cs="宋体"/>
                <w:color w:val="000000"/>
                <w:kern w:val="0"/>
                <w:sz w:val="20"/>
                <w:szCs w:val="20"/>
              </w:rPr>
              <w:t>3221*</w:t>
            </w:r>
          </w:p>
        </w:tc>
        <w:tc>
          <w:tcPr>
            <w:tcW w:w="1750" w:type="dxa"/>
            <w:noWrap w:val="0"/>
            <w:vAlign w:val="top"/>
          </w:tcPr>
          <w:p w14:paraId="36424F6A">
            <w:pPr>
              <w:widowControl/>
              <w:jc w:val="left"/>
              <w:rPr>
                <w:rFonts w:ascii="宋体" w:cs="宋体"/>
                <w:color w:val="000000"/>
                <w:kern w:val="0"/>
                <w:sz w:val="20"/>
                <w:szCs w:val="20"/>
              </w:rPr>
            </w:pPr>
            <w:r>
              <w:rPr>
                <w:rFonts w:hint="eastAsia" w:ascii="宋体" w:hAnsi="宋体" w:cs="宋体"/>
                <w:color w:val="000000"/>
                <w:kern w:val="0"/>
                <w:sz w:val="20"/>
                <w:szCs w:val="20"/>
              </w:rPr>
              <w:t>金冶炼</w:t>
            </w:r>
          </w:p>
        </w:tc>
        <w:tc>
          <w:tcPr>
            <w:tcW w:w="4318" w:type="dxa"/>
            <w:noWrap w:val="0"/>
            <w:vAlign w:val="top"/>
          </w:tcPr>
          <w:p w14:paraId="4B22129B">
            <w:pPr>
              <w:widowControl/>
              <w:jc w:val="left"/>
              <w:rPr>
                <w:rFonts w:ascii="宋体" w:cs="宋体"/>
                <w:color w:val="000000"/>
                <w:kern w:val="0"/>
                <w:sz w:val="20"/>
                <w:szCs w:val="20"/>
              </w:rPr>
            </w:pPr>
            <w:r>
              <w:rPr>
                <w:rFonts w:hint="eastAsia" w:ascii="宋体" w:hAnsi="宋体" w:cs="宋体"/>
                <w:color w:val="000000"/>
                <w:kern w:val="0"/>
                <w:sz w:val="20"/>
                <w:szCs w:val="20"/>
              </w:rPr>
              <w:t>金粉末</w:t>
            </w:r>
          </w:p>
        </w:tc>
      </w:tr>
      <w:tr w14:paraId="333321A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910CD2">
            <w:pPr>
              <w:widowControl/>
              <w:jc w:val="left"/>
              <w:rPr>
                <w:rFonts w:ascii="宋体" w:cs="宋体"/>
                <w:color w:val="000000"/>
                <w:kern w:val="0"/>
                <w:sz w:val="20"/>
                <w:szCs w:val="20"/>
              </w:rPr>
            </w:pPr>
          </w:p>
        </w:tc>
        <w:tc>
          <w:tcPr>
            <w:tcW w:w="1577" w:type="dxa"/>
            <w:noWrap w:val="0"/>
            <w:vAlign w:val="top"/>
          </w:tcPr>
          <w:p w14:paraId="5B853978">
            <w:pPr>
              <w:widowControl/>
              <w:jc w:val="left"/>
              <w:rPr>
                <w:rFonts w:eastAsia="Times New Roman"/>
                <w:color w:val="000000"/>
                <w:kern w:val="0"/>
                <w:sz w:val="20"/>
                <w:szCs w:val="20"/>
              </w:rPr>
            </w:pPr>
          </w:p>
        </w:tc>
        <w:tc>
          <w:tcPr>
            <w:tcW w:w="821" w:type="dxa"/>
            <w:noWrap w:val="0"/>
            <w:vAlign w:val="top"/>
          </w:tcPr>
          <w:p w14:paraId="623445EB">
            <w:pPr>
              <w:widowControl/>
              <w:jc w:val="left"/>
              <w:rPr>
                <w:rFonts w:ascii="宋体" w:cs="宋体"/>
                <w:color w:val="000000"/>
                <w:kern w:val="0"/>
                <w:sz w:val="20"/>
                <w:szCs w:val="20"/>
              </w:rPr>
            </w:pPr>
            <w:r>
              <w:rPr>
                <w:rFonts w:ascii="宋体" w:hAnsi="宋体" w:cs="宋体"/>
                <w:color w:val="000000"/>
                <w:kern w:val="0"/>
                <w:sz w:val="20"/>
                <w:szCs w:val="20"/>
              </w:rPr>
              <w:t>3222*</w:t>
            </w:r>
          </w:p>
        </w:tc>
        <w:tc>
          <w:tcPr>
            <w:tcW w:w="1750" w:type="dxa"/>
            <w:noWrap w:val="0"/>
            <w:vAlign w:val="top"/>
          </w:tcPr>
          <w:p w14:paraId="3894D89B">
            <w:pPr>
              <w:widowControl/>
              <w:jc w:val="left"/>
              <w:rPr>
                <w:rFonts w:ascii="宋体" w:cs="宋体"/>
                <w:color w:val="000000"/>
                <w:kern w:val="0"/>
                <w:sz w:val="20"/>
                <w:szCs w:val="20"/>
              </w:rPr>
            </w:pPr>
            <w:r>
              <w:rPr>
                <w:rFonts w:hint="eastAsia" w:ascii="宋体" w:hAnsi="宋体" w:cs="宋体"/>
                <w:color w:val="000000"/>
                <w:kern w:val="0"/>
                <w:sz w:val="20"/>
                <w:szCs w:val="20"/>
              </w:rPr>
              <w:t>银冶炼</w:t>
            </w:r>
          </w:p>
        </w:tc>
        <w:tc>
          <w:tcPr>
            <w:tcW w:w="4318" w:type="dxa"/>
            <w:noWrap w:val="0"/>
            <w:vAlign w:val="top"/>
          </w:tcPr>
          <w:p w14:paraId="5B29ADA5">
            <w:pPr>
              <w:widowControl/>
              <w:jc w:val="left"/>
              <w:rPr>
                <w:rFonts w:ascii="宋体" w:cs="宋体"/>
                <w:color w:val="000000"/>
                <w:kern w:val="0"/>
                <w:sz w:val="20"/>
                <w:szCs w:val="20"/>
              </w:rPr>
            </w:pPr>
            <w:r>
              <w:rPr>
                <w:rFonts w:hint="eastAsia" w:ascii="宋体" w:hAnsi="宋体" w:cs="宋体"/>
                <w:color w:val="000000"/>
                <w:kern w:val="0"/>
                <w:sz w:val="20"/>
                <w:szCs w:val="20"/>
              </w:rPr>
              <w:t>银粉末</w:t>
            </w:r>
          </w:p>
        </w:tc>
      </w:tr>
      <w:tr w14:paraId="725B1D4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125195">
            <w:pPr>
              <w:widowControl/>
              <w:jc w:val="left"/>
              <w:rPr>
                <w:rFonts w:ascii="宋体" w:cs="宋体"/>
                <w:color w:val="000000"/>
                <w:kern w:val="0"/>
                <w:sz w:val="20"/>
                <w:szCs w:val="20"/>
              </w:rPr>
            </w:pPr>
          </w:p>
        </w:tc>
        <w:tc>
          <w:tcPr>
            <w:tcW w:w="1577" w:type="dxa"/>
            <w:noWrap w:val="0"/>
            <w:vAlign w:val="top"/>
          </w:tcPr>
          <w:p w14:paraId="136FA798">
            <w:pPr>
              <w:widowControl/>
              <w:jc w:val="left"/>
              <w:rPr>
                <w:rFonts w:eastAsia="Times New Roman"/>
                <w:color w:val="000000"/>
                <w:kern w:val="0"/>
                <w:sz w:val="20"/>
                <w:szCs w:val="20"/>
              </w:rPr>
            </w:pPr>
          </w:p>
        </w:tc>
        <w:tc>
          <w:tcPr>
            <w:tcW w:w="821" w:type="dxa"/>
            <w:noWrap w:val="0"/>
            <w:vAlign w:val="top"/>
          </w:tcPr>
          <w:p w14:paraId="6CC41E07">
            <w:pPr>
              <w:widowControl/>
              <w:jc w:val="left"/>
              <w:rPr>
                <w:rFonts w:ascii="宋体" w:cs="宋体"/>
                <w:color w:val="000000"/>
                <w:kern w:val="0"/>
                <w:sz w:val="20"/>
                <w:szCs w:val="20"/>
              </w:rPr>
            </w:pPr>
            <w:r>
              <w:rPr>
                <w:rFonts w:ascii="宋体" w:hAnsi="宋体" w:cs="宋体"/>
                <w:color w:val="000000"/>
                <w:kern w:val="0"/>
                <w:sz w:val="20"/>
                <w:szCs w:val="20"/>
              </w:rPr>
              <w:t>3229*</w:t>
            </w:r>
          </w:p>
        </w:tc>
        <w:tc>
          <w:tcPr>
            <w:tcW w:w="1750" w:type="dxa"/>
            <w:noWrap w:val="0"/>
            <w:vAlign w:val="top"/>
          </w:tcPr>
          <w:p w14:paraId="4A06207C">
            <w:pPr>
              <w:widowControl/>
              <w:jc w:val="left"/>
              <w:rPr>
                <w:rFonts w:ascii="宋体" w:cs="宋体"/>
                <w:color w:val="000000"/>
                <w:kern w:val="0"/>
                <w:sz w:val="20"/>
                <w:szCs w:val="20"/>
              </w:rPr>
            </w:pPr>
            <w:r>
              <w:rPr>
                <w:rFonts w:hint="eastAsia" w:ascii="宋体" w:hAnsi="宋体" w:cs="宋体"/>
                <w:color w:val="000000"/>
                <w:kern w:val="0"/>
                <w:sz w:val="20"/>
                <w:szCs w:val="20"/>
              </w:rPr>
              <w:t>其他贵金属冶炼</w:t>
            </w:r>
          </w:p>
        </w:tc>
        <w:tc>
          <w:tcPr>
            <w:tcW w:w="4318" w:type="dxa"/>
            <w:noWrap w:val="0"/>
            <w:vAlign w:val="top"/>
          </w:tcPr>
          <w:p w14:paraId="6DC29222">
            <w:pPr>
              <w:widowControl/>
              <w:jc w:val="left"/>
              <w:rPr>
                <w:rFonts w:ascii="宋体" w:cs="宋体"/>
                <w:color w:val="000000"/>
                <w:kern w:val="0"/>
                <w:sz w:val="20"/>
                <w:szCs w:val="20"/>
              </w:rPr>
            </w:pPr>
            <w:r>
              <w:rPr>
                <w:rFonts w:hint="eastAsia" w:ascii="宋体" w:hAnsi="宋体" w:cs="宋体"/>
                <w:color w:val="000000"/>
                <w:kern w:val="0"/>
                <w:sz w:val="20"/>
                <w:szCs w:val="20"/>
              </w:rPr>
              <w:t>铂粉、钯粉、铑粉、其他贵金属粉末</w:t>
            </w:r>
          </w:p>
        </w:tc>
      </w:tr>
      <w:tr w14:paraId="74F373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5A3602">
            <w:pPr>
              <w:widowControl/>
              <w:jc w:val="left"/>
              <w:rPr>
                <w:rFonts w:ascii="宋体" w:cs="宋体"/>
                <w:color w:val="000000"/>
                <w:kern w:val="0"/>
                <w:sz w:val="20"/>
                <w:szCs w:val="20"/>
              </w:rPr>
            </w:pPr>
          </w:p>
        </w:tc>
        <w:tc>
          <w:tcPr>
            <w:tcW w:w="1577" w:type="dxa"/>
            <w:noWrap w:val="0"/>
            <w:vAlign w:val="top"/>
          </w:tcPr>
          <w:p w14:paraId="2EC33299">
            <w:pPr>
              <w:widowControl/>
              <w:jc w:val="left"/>
              <w:rPr>
                <w:rFonts w:eastAsia="Times New Roman"/>
                <w:color w:val="000000"/>
                <w:kern w:val="0"/>
                <w:sz w:val="20"/>
                <w:szCs w:val="20"/>
              </w:rPr>
            </w:pPr>
          </w:p>
        </w:tc>
        <w:tc>
          <w:tcPr>
            <w:tcW w:w="821" w:type="dxa"/>
            <w:noWrap w:val="0"/>
            <w:vAlign w:val="top"/>
          </w:tcPr>
          <w:p w14:paraId="7723143C">
            <w:pPr>
              <w:widowControl/>
              <w:jc w:val="left"/>
              <w:rPr>
                <w:rFonts w:ascii="宋体" w:cs="宋体"/>
                <w:color w:val="000000"/>
                <w:kern w:val="0"/>
                <w:sz w:val="20"/>
                <w:szCs w:val="20"/>
              </w:rPr>
            </w:pPr>
            <w:r>
              <w:rPr>
                <w:rFonts w:ascii="宋体" w:hAnsi="宋体" w:cs="宋体"/>
                <w:color w:val="000000"/>
                <w:kern w:val="0"/>
                <w:sz w:val="20"/>
                <w:szCs w:val="20"/>
              </w:rPr>
              <w:t>3231*</w:t>
            </w:r>
          </w:p>
        </w:tc>
        <w:tc>
          <w:tcPr>
            <w:tcW w:w="1750" w:type="dxa"/>
            <w:noWrap w:val="0"/>
            <w:vAlign w:val="top"/>
          </w:tcPr>
          <w:p w14:paraId="0F4A5D38">
            <w:pPr>
              <w:widowControl/>
              <w:jc w:val="left"/>
              <w:rPr>
                <w:rFonts w:ascii="宋体" w:cs="宋体"/>
                <w:color w:val="000000"/>
                <w:kern w:val="0"/>
                <w:sz w:val="20"/>
                <w:szCs w:val="20"/>
              </w:rPr>
            </w:pPr>
            <w:r>
              <w:rPr>
                <w:rFonts w:hint="eastAsia" w:ascii="宋体" w:hAnsi="宋体" w:cs="宋体"/>
                <w:color w:val="000000"/>
                <w:kern w:val="0"/>
                <w:sz w:val="20"/>
                <w:szCs w:val="20"/>
              </w:rPr>
              <w:t>钨钼冶炼</w:t>
            </w:r>
          </w:p>
        </w:tc>
        <w:tc>
          <w:tcPr>
            <w:tcW w:w="4318" w:type="dxa"/>
            <w:noWrap w:val="0"/>
            <w:vAlign w:val="top"/>
          </w:tcPr>
          <w:p w14:paraId="237053B1">
            <w:pPr>
              <w:widowControl/>
              <w:jc w:val="left"/>
              <w:rPr>
                <w:rFonts w:ascii="宋体" w:cs="宋体"/>
                <w:color w:val="000000"/>
                <w:kern w:val="0"/>
                <w:sz w:val="20"/>
                <w:szCs w:val="20"/>
              </w:rPr>
            </w:pPr>
            <w:r>
              <w:rPr>
                <w:rFonts w:hint="eastAsia" w:ascii="宋体" w:hAnsi="宋体" w:cs="宋体"/>
                <w:color w:val="000000"/>
                <w:kern w:val="0"/>
                <w:sz w:val="20"/>
                <w:szCs w:val="20"/>
              </w:rPr>
              <w:t>钨粉、钼粉</w:t>
            </w:r>
          </w:p>
        </w:tc>
      </w:tr>
      <w:tr w14:paraId="79FE81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5340CC">
            <w:pPr>
              <w:widowControl/>
              <w:jc w:val="left"/>
              <w:rPr>
                <w:rFonts w:ascii="宋体" w:cs="宋体"/>
                <w:color w:val="000000"/>
                <w:kern w:val="0"/>
                <w:sz w:val="20"/>
                <w:szCs w:val="20"/>
              </w:rPr>
            </w:pPr>
          </w:p>
        </w:tc>
        <w:tc>
          <w:tcPr>
            <w:tcW w:w="1577" w:type="dxa"/>
            <w:noWrap w:val="0"/>
            <w:vAlign w:val="top"/>
          </w:tcPr>
          <w:p w14:paraId="09ACC638">
            <w:pPr>
              <w:widowControl/>
              <w:jc w:val="left"/>
              <w:rPr>
                <w:rFonts w:eastAsia="Times New Roman"/>
                <w:color w:val="000000"/>
                <w:kern w:val="0"/>
                <w:sz w:val="20"/>
                <w:szCs w:val="20"/>
              </w:rPr>
            </w:pPr>
          </w:p>
        </w:tc>
        <w:tc>
          <w:tcPr>
            <w:tcW w:w="821" w:type="dxa"/>
            <w:noWrap w:val="0"/>
            <w:vAlign w:val="top"/>
          </w:tcPr>
          <w:p w14:paraId="4F6D2341">
            <w:pPr>
              <w:widowControl/>
              <w:jc w:val="left"/>
              <w:rPr>
                <w:rFonts w:ascii="宋体" w:cs="宋体"/>
                <w:color w:val="000000"/>
                <w:kern w:val="0"/>
                <w:sz w:val="20"/>
                <w:szCs w:val="20"/>
              </w:rPr>
            </w:pPr>
            <w:r>
              <w:rPr>
                <w:rFonts w:ascii="宋体" w:hAnsi="宋体" w:cs="宋体"/>
                <w:color w:val="000000"/>
                <w:kern w:val="0"/>
                <w:sz w:val="20"/>
                <w:szCs w:val="20"/>
              </w:rPr>
              <w:t>3239*</w:t>
            </w:r>
          </w:p>
        </w:tc>
        <w:tc>
          <w:tcPr>
            <w:tcW w:w="1750" w:type="dxa"/>
            <w:noWrap w:val="0"/>
            <w:vAlign w:val="top"/>
          </w:tcPr>
          <w:p w14:paraId="716308FC">
            <w:pPr>
              <w:widowControl/>
              <w:jc w:val="left"/>
              <w:rPr>
                <w:rFonts w:ascii="宋体" w:cs="宋体"/>
                <w:color w:val="000000"/>
                <w:kern w:val="0"/>
                <w:sz w:val="20"/>
                <w:szCs w:val="20"/>
              </w:rPr>
            </w:pPr>
            <w:r>
              <w:rPr>
                <w:rFonts w:hint="eastAsia" w:ascii="宋体" w:hAnsi="宋体" w:cs="宋体"/>
                <w:color w:val="000000"/>
                <w:kern w:val="0"/>
                <w:sz w:val="20"/>
                <w:szCs w:val="20"/>
              </w:rPr>
              <w:t>其他稀有金属冶炼</w:t>
            </w:r>
          </w:p>
        </w:tc>
        <w:tc>
          <w:tcPr>
            <w:tcW w:w="4318" w:type="dxa"/>
            <w:noWrap w:val="0"/>
            <w:vAlign w:val="top"/>
          </w:tcPr>
          <w:p w14:paraId="5DB65828">
            <w:pPr>
              <w:widowControl/>
              <w:jc w:val="left"/>
              <w:rPr>
                <w:rFonts w:ascii="宋体" w:cs="宋体"/>
                <w:color w:val="000000"/>
                <w:kern w:val="0"/>
                <w:sz w:val="20"/>
                <w:szCs w:val="20"/>
              </w:rPr>
            </w:pPr>
            <w:r>
              <w:rPr>
                <w:rFonts w:hint="eastAsia" w:ascii="宋体" w:hAnsi="宋体" w:cs="宋体"/>
                <w:color w:val="000000"/>
                <w:kern w:val="0"/>
                <w:sz w:val="20"/>
                <w:szCs w:val="20"/>
              </w:rPr>
              <w:t>钽粉、其他稀有金属粉末</w:t>
            </w:r>
          </w:p>
        </w:tc>
      </w:tr>
      <w:tr w14:paraId="639530C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90E63DD">
            <w:pPr>
              <w:widowControl/>
              <w:jc w:val="left"/>
              <w:rPr>
                <w:rFonts w:ascii="宋体" w:cs="宋体"/>
                <w:color w:val="000000"/>
                <w:kern w:val="0"/>
                <w:sz w:val="20"/>
                <w:szCs w:val="20"/>
              </w:rPr>
            </w:pPr>
          </w:p>
        </w:tc>
        <w:tc>
          <w:tcPr>
            <w:tcW w:w="1577" w:type="dxa"/>
            <w:noWrap w:val="0"/>
            <w:vAlign w:val="top"/>
          </w:tcPr>
          <w:p w14:paraId="269DCA4F">
            <w:pPr>
              <w:widowControl/>
              <w:jc w:val="left"/>
              <w:rPr>
                <w:rFonts w:eastAsia="Times New Roman"/>
                <w:color w:val="000000"/>
                <w:kern w:val="0"/>
                <w:sz w:val="20"/>
                <w:szCs w:val="20"/>
              </w:rPr>
            </w:pPr>
          </w:p>
        </w:tc>
        <w:tc>
          <w:tcPr>
            <w:tcW w:w="821" w:type="dxa"/>
            <w:noWrap w:val="0"/>
            <w:vAlign w:val="top"/>
          </w:tcPr>
          <w:p w14:paraId="6E1F36D0">
            <w:pPr>
              <w:widowControl/>
              <w:jc w:val="left"/>
              <w:rPr>
                <w:rFonts w:ascii="宋体" w:cs="宋体"/>
                <w:color w:val="000000"/>
                <w:kern w:val="0"/>
                <w:sz w:val="20"/>
                <w:szCs w:val="20"/>
              </w:rPr>
            </w:pPr>
            <w:r>
              <w:rPr>
                <w:rFonts w:ascii="宋体" w:hAnsi="宋体" w:cs="宋体"/>
                <w:color w:val="000000"/>
                <w:kern w:val="0"/>
                <w:sz w:val="20"/>
                <w:szCs w:val="20"/>
              </w:rPr>
              <w:t>3240*</w:t>
            </w:r>
          </w:p>
        </w:tc>
        <w:tc>
          <w:tcPr>
            <w:tcW w:w="1750" w:type="dxa"/>
            <w:noWrap w:val="0"/>
            <w:vAlign w:val="top"/>
          </w:tcPr>
          <w:p w14:paraId="71E16545">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3442C6BC">
            <w:pPr>
              <w:widowControl/>
              <w:jc w:val="left"/>
              <w:rPr>
                <w:rFonts w:ascii="宋体" w:cs="宋体"/>
                <w:color w:val="000000"/>
                <w:kern w:val="0"/>
                <w:sz w:val="20"/>
                <w:szCs w:val="20"/>
              </w:rPr>
            </w:pPr>
            <w:r>
              <w:rPr>
                <w:rFonts w:hint="eastAsia" w:ascii="宋体" w:hAnsi="宋体" w:cs="宋体"/>
                <w:color w:val="000000"/>
                <w:kern w:val="0"/>
                <w:sz w:val="20"/>
                <w:szCs w:val="20"/>
              </w:rPr>
              <w:t>钛合金粉末（航空领域，如</w:t>
            </w:r>
            <w:r>
              <w:rPr>
                <w:rFonts w:ascii="宋体" w:hAnsi="宋体" w:cs="宋体"/>
                <w:color w:val="000000"/>
                <w:kern w:val="0"/>
                <w:sz w:val="20"/>
                <w:szCs w:val="20"/>
              </w:rPr>
              <w:t>TC4</w:t>
            </w:r>
            <w:r>
              <w:rPr>
                <w:rFonts w:hint="eastAsia" w:ascii="宋体" w:hAnsi="宋体" w:cs="宋体"/>
                <w:color w:val="000000"/>
                <w:kern w:val="0"/>
                <w:sz w:val="20"/>
                <w:szCs w:val="20"/>
              </w:rPr>
              <w:t>、</w:t>
            </w:r>
            <w:r>
              <w:rPr>
                <w:rFonts w:ascii="宋体" w:hAnsi="宋体" w:cs="宋体"/>
                <w:color w:val="000000"/>
                <w:kern w:val="0"/>
                <w:sz w:val="20"/>
                <w:szCs w:val="20"/>
              </w:rPr>
              <w:t>TC17</w:t>
            </w:r>
            <w:r>
              <w:rPr>
                <w:rFonts w:hint="eastAsia" w:ascii="宋体" w:hAnsi="宋体" w:cs="宋体"/>
                <w:color w:val="000000"/>
                <w:kern w:val="0"/>
                <w:sz w:val="20"/>
                <w:szCs w:val="20"/>
              </w:rPr>
              <w:t>等用于发动机零件修复）</w:t>
            </w:r>
          </w:p>
        </w:tc>
      </w:tr>
      <w:tr w14:paraId="4C9C8C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5034D9">
            <w:pPr>
              <w:widowControl/>
              <w:jc w:val="left"/>
              <w:rPr>
                <w:rFonts w:ascii="宋体" w:cs="宋体"/>
                <w:color w:val="000000"/>
                <w:kern w:val="0"/>
                <w:sz w:val="20"/>
                <w:szCs w:val="20"/>
              </w:rPr>
            </w:pPr>
          </w:p>
        </w:tc>
        <w:tc>
          <w:tcPr>
            <w:tcW w:w="1577" w:type="dxa"/>
            <w:noWrap w:val="0"/>
            <w:vAlign w:val="top"/>
          </w:tcPr>
          <w:p w14:paraId="4E3E939B">
            <w:pPr>
              <w:widowControl/>
              <w:jc w:val="left"/>
              <w:rPr>
                <w:rFonts w:eastAsia="Times New Roman"/>
                <w:color w:val="000000"/>
                <w:kern w:val="0"/>
                <w:sz w:val="20"/>
                <w:szCs w:val="20"/>
              </w:rPr>
            </w:pPr>
          </w:p>
        </w:tc>
        <w:tc>
          <w:tcPr>
            <w:tcW w:w="821" w:type="dxa"/>
            <w:noWrap w:val="0"/>
            <w:vAlign w:val="top"/>
          </w:tcPr>
          <w:p w14:paraId="40659A9A">
            <w:pPr>
              <w:widowControl/>
              <w:jc w:val="left"/>
              <w:rPr>
                <w:rFonts w:eastAsia="Times New Roman"/>
                <w:color w:val="000000"/>
                <w:kern w:val="0"/>
                <w:sz w:val="20"/>
                <w:szCs w:val="20"/>
              </w:rPr>
            </w:pPr>
          </w:p>
        </w:tc>
        <w:tc>
          <w:tcPr>
            <w:tcW w:w="1750" w:type="dxa"/>
            <w:noWrap w:val="0"/>
            <w:vAlign w:val="top"/>
          </w:tcPr>
          <w:p w14:paraId="3831F749">
            <w:pPr>
              <w:widowControl/>
              <w:jc w:val="left"/>
              <w:rPr>
                <w:rFonts w:eastAsia="Times New Roman"/>
                <w:color w:val="000000"/>
                <w:kern w:val="0"/>
                <w:sz w:val="20"/>
                <w:szCs w:val="20"/>
              </w:rPr>
            </w:pPr>
          </w:p>
        </w:tc>
        <w:tc>
          <w:tcPr>
            <w:tcW w:w="4318" w:type="dxa"/>
            <w:noWrap w:val="0"/>
            <w:vAlign w:val="top"/>
          </w:tcPr>
          <w:p w14:paraId="5CDE8826">
            <w:pPr>
              <w:widowControl/>
              <w:jc w:val="left"/>
              <w:rPr>
                <w:rFonts w:ascii="宋体" w:cs="宋体"/>
                <w:color w:val="000000"/>
                <w:kern w:val="0"/>
                <w:sz w:val="20"/>
                <w:szCs w:val="20"/>
              </w:rPr>
            </w:pPr>
            <w:r>
              <w:rPr>
                <w:rFonts w:hint="eastAsia" w:ascii="宋体" w:hAnsi="宋体" w:cs="宋体"/>
                <w:color w:val="000000"/>
                <w:kern w:val="0"/>
                <w:sz w:val="20"/>
                <w:szCs w:val="20"/>
              </w:rPr>
              <w:t>铝合金粉末（航空领域，如</w:t>
            </w:r>
            <w:r>
              <w:rPr>
                <w:rFonts w:ascii="宋体" w:hAnsi="宋体" w:cs="宋体"/>
                <w:color w:val="000000"/>
                <w:kern w:val="0"/>
                <w:sz w:val="20"/>
                <w:szCs w:val="20"/>
              </w:rPr>
              <w:t>AlSi10Mg</w:t>
            </w:r>
            <w:r>
              <w:rPr>
                <w:rFonts w:hint="eastAsia" w:ascii="宋体" w:hAnsi="宋体" w:cs="宋体"/>
                <w:color w:val="000000"/>
                <w:kern w:val="0"/>
                <w:sz w:val="20"/>
                <w:szCs w:val="20"/>
              </w:rPr>
              <w:t>等用于飞机部件成型、修复）</w:t>
            </w:r>
          </w:p>
        </w:tc>
      </w:tr>
      <w:tr w14:paraId="014E23D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25B446">
            <w:pPr>
              <w:widowControl/>
              <w:jc w:val="left"/>
              <w:rPr>
                <w:rFonts w:ascii="宋体" w:cs="宋体"/>
                <w:color w:val="000000"/>
                <w:kern w:val="0"/>
                <w:sz w:val="20"/>
                <w:szCs w:val="20"/>
              </w:rPr>
            </w:pPr>
          </w:p>
        </w:tc>
        <w:tc>
          <w:tcPr>
            <w:tcW w:w="1577" w:type="dxa"/>
            <w:noWrap w:val="0"/>
            <w:vAlign w:val="top"/>
          </w:tcPr>
          <w:p w14:paraId="627AAEAB">
            <w:pPr>
              <w:widowControl/>
              <w:jc w:val="left"/>
              <w:rPr>
                <w:rFonts w:eastAsia="Times New Roman"/>
                <w:color w:val="000000"/>
                <w:kern w:val="0"/>
                <w:sz w:val="20"/>
                <w:szCs w:val="20"/>
              </w:rPr>
            </w:pPr>
          </w:p>
        </w:tc>
        <w:tc>
          <w:tcPr>
            <w:tcW w:w="821" w:type="dxa"/>
            <w:noWrap w:val="0"/>
            <w:vAlign w:val="top"/>
          </w:tcPr>
          <w:p w14:paraId="3A59856D">
            <w:pPr>
              <w:widowControl/>
              <w:jc w:val="left"/>
              <w:rPr>
                <w:rFonts w:eastAsia="Times New Roman"/>
                <w:color w:val="000000"/>
                <w:kern w:val="0"/>
                <w:sz w:val="20"/>
                <w:szCs w:val="20"/>
              </w:rPr>
            </w:pPr>
          </w:p>
        </w:tc>
        <w:tc>
          <w:tcPr>
            <w:tcW w:w="1750" w:type="dxa"/>
            <w:noWrap w:val="0"/>
            <w:vAlign w:val="top"/>
          </w:tcPr>
          <w:p w14:paraId="3C20E99E">
            <w:pPr>
              <w:widowControl/>
              <w:jc w:val="left"/>
              <w:rPr>
                <w:rFonts w:eastAsia="Times New Roman"/>
                <w:color w:val="000000"/>
                <w:kern w:val="0"/>
                <w:sz w:val="20"/>
                <w:szCs w:val="20"/>
              </w:rPr>
            </w:pPr>
          </w:p>
        </w:tc>
        <w:tc>
          <w:tcPr>
            <w:tcW w:w="4318" w:type="dxa"/>
            <w:noWrap w:val="0"/>
            <w:vAlign w:val="top"/>
          </w:tcPr>
          <w:p w14:paraId="2ED9EF63">
            <w:pPr>
              <w:widowControl/>
              <w:jc w:val="left"/>
              <w:rPr>
                <w:rFonts w:ascii="宋体" w:cs="宋体"/>
                <w:color w:val="000000"/>
                <w:kern w:val="0"/>
                <w:sz w:val="20"/>
                <w:szCs w:val="20"/>
              </w:rPr>
            </w:pPr>
            <w:r>
              <w:rPr>
                <w:rFonts w:hint="eastAsia" w:ascii="宋体" w:hAnsi="宋体" w:cs="宋体"/>
                <w:color w:val="000000"/>
                <w:kern w:val="0"/>
                <w:sz w:val="20"/>
                <w:szCs w:val="20"/>
              </w:rPr>
              <w:t>镍基高温合金粉末</w:t>
            </w:r>
          </w:p>
        </w:tc>
      </w:tr>
      <w:tr w14:paraId="2E6A5E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09B93B">
            <w:pPr>
              <w:widowControl/>
              <w:jc w:val="left"/>
              <w:rPr>
                <w:rFonts w:ascii="宋体" w:cs="宋体"/>
                <w:color w:val="000000"/>
                <w:kern w:val="0"/>
                <w:sz w:val="20"/>
                <w:szCs w:val="20"/>
              </w:rPr>
            </w:pPr>
          </w:p>
        </w:tc>
        <w:tc>
          <w:tcPr>
            <w:tcW w:w="1577" w:type="dxa"/>
            <w:noWrap w:val="0"/>
            <w:vAlign w:val="top"/>
          </w:tcPr>
          <w:p w14:paraId="3D77C4B7">
            <w:pPr>
              <w:widowControl/>
              <w:jc w:val="left"/>
              <w:rPr>
                <w:rFonts w:eastAsia="Times New Roman"/>
                <w:color w:val="000000"/>
                <w:kern w:val="0"/>
                <w:sz w:val="20"/>
                <w:szCs w:val="20"/>
              </w:rPr>
            </w:pPr>
          </w:p>
        </w:tc>
        <w:tc>
          <w:tcPr>
            <w:tcW w:w="821" w:type="dxa"/>
            <w:noWrap w:val="0"/>
            <w:vAlign w:val="top"/>
          </w:tcPr>
          <w:p w14:paraId="7517C615">
            <w:pPr>
              <w:widowControl/>
              <w:jc w:val="left"/>
              <w:rPr>
                <w:rFonts w:eastAsia="Times New Roman"/>
                <w:color w:val="000000"/>
                <w:kern w:val="0"/>
                <w:sz w:val="20"/>
                <w:szCs w:val="20"/>
              </w:rPr>
            </w:pPr>
          </w:p>
        </w:tc>
        <w:tc>
          <w:tcPr>
            <w:tcW w:w="1750" w:type="dxa"/>
            <w:noWrap w:val="0"/>
            <w:vAlign w:val="top"/>
          </w:tcPr>
          <w:p w14:paraId="566652D7">
            <w:pPr>
              <w:widowControl/>
              <w:jc w:val="left"/>
              <w:rPr>
                <w:rFonts w:eastAsia="Times New Roman"/>
                <w:color w:val="000000"/>
                <w:kern w:val="0"/>
                <w:sz w:val="20"/>
                <w:szCs w:val="20"/>
              </w:rPr>
            </w:pPr>
          </w:p>
        </w:tc>
        <w:tc>
          <w:tcPr>
            <w:tcW w:w="4318" w:type="dxa"/>
            <w:noWrap w:val="0"/>
            <w:vAlign w:val="top"/>
          </w:tcPr>
          <w:p w14:paraId="2676090D">
            <w:pPr>
              <w:widowControl/>
              <w:jc w:val="left"/>
              <w:rPr>
                <w:rFonts w:ascii="宋体" w:cs="宋体"/>
                <w:color w:val="000000"/>
                <w:kern w:val="0"/>
                <w:sz w:val="20"/>
                <w:szCs w:val="20"/>
              </w:rPr>
            </w:pPr>
            <w:r>
              <w:rPr>
                <w:rFonts w:hint="eastAsia" w:ascii="宋体" w:hAnsi="宋体" w:cs="宋体"/>
                <w:color w:val="000000"/>
                <w:kern w:val="0"/>
                <w:sz w:val="20"/>
                <w:szCs w:val="20"/>
              </w:rPr>
              <w:t>形状记忆合金粉末（如</w:t>
            </w:r>
            <w:r>
              <w:rPr>
                <w:rFonts w:ascii="宋体" w:hAnsi="宋体" w:cs="宋体"/>
                <w:color w:val="000000"/>
                <w:kern w:val="0"/>
                <w:sz w:val="20"/>
                <w:szCs w:val="20"/>
              </w:rPr>
              <w:t>NiTi</w:t>
            </w:r>
            <w:r>
              <w:rPr>
                <w:rFonts w:hint="eastAsia" w:ascii="宋体" w:hAnsi="宋体" w:cs="宋体"/>
                <w:color w:val="000000"/>
                <w:kern w:val="0"/>
                <w:sz w:val="20"/>
                <w:szCs w:val="20"/>
              </w:rPr>
              <w:t>，用于成型）</w:t>
            </w:r>
          </w:p>
        </w:tc>
      </w:tr>
      <w:tr w14:paraId="2E27A9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112383">
            <w:pPr>
              <w:widowControl/>
              <w:jc w:val="left"/>
              <w:rPr>
                <w:rFonts w:ascii="宋体" w:cs="宋体"/>
                <w:color w:val="000000"/>
                <w:kern w:val="0"/>
                <w:sz w:val="20"/>
                <w:szCs w:val="20"/>
              </w:rPr>
            </w:pPr>
          </w:p>
        </w:tc>
        <w:tc>
          <w:tcPr>
            <w:tcW w:w="1577" w:type="dxa"/>
            <w:noWrap w:val="0"/>
            <w:vAlign w:val="top"/>
          </w:tcPr>
          <w:p w14:paraId="658C2845">
            <w:pPr>
              <w:widowControl/>
              <w:jc w:val="left"/>
              <w:rPr>
                <w:rFonts w:eastAsia="Times New Roman"/>
                <w:color w:val="000000"/>
                <w:kern w:val="0"/>
                <w:sz w:val="20"/>
                <w:szCs w:val="20"/>
              </w:rPr>
            </w:pPr>
          </w:p>
        </w:tc>
        <w:tc>
          <w:tcPr>
            <w:tcW w:w="821" w:type="dxa"/>
            <w:noWrap w:val="0"/>
            <w:vAlign w:val="top"/>
          </w:tcPr>
          <w:p w14:paraId="0B57F63F">
            <w:pPr>
              <w:widowControl/>
              <w:jc w:val="left"/>
              <w:rPr>
                <w:rFonts w:eastAsia="Times New Roman"/>
                <w:color w:val="000000"/>
                <w:kern w:val="0"/>
                <w:sz w:val="20"/>
                <w:szCs w:val="20"/>
              </w:rPr>
            </w:pPr>
          </w:p>
        </w:tc>
        <w:tc>
          <w:tcPr>
            <w:tcW w:w="1750" w:type="dxa"/>
            <w:noWrap w:val="0"/>
            <w:vAlign w:val="top"/>
          </w:tcPr>
          <w:p w14:paraId="529D6100">
            <w:pPr>
              <w:widowControl/>
              <w:jc w:val="left"/>
              <w:rPr>
                <w:rFonts w:eastAsia="Times New Roman"/>
                <w:color w:val="000000"/>
                <w:kern w:val="0"/>
                <w:sz w:val="20"/>
                <w:szCs w:val="20"/>
              </w:rPr>
            </w:pPr>
          </w:p>
        </w:tc>
        <w:tc>
          <w:tcPr>
            <w:tcW w:w="4318" w:type="dxa"/>
            <w:noWrap w:val="0"/>
            <w:vAlign w:val="top"/>
          </w:tcPr>
          <w:p w14:paraId="0C326355">
            <w:pPr>
              <w:widowControl/>
              <w:jc w:val="left"/>
              <w:rPr>
                <w:rFonts w:ascii="宋体" w:cs="宋体"/>
                <w:color w:val="000000"/>
                <w:kern w:val="0"/>
                <w:sz w:val="20"/>
                <w:szCs w:val="20"/>
              </w:rPr>
            </w:pPr>
            <w:r>
              <w:rPr>
                <w:rFonts w:hint="eastAsia" w:ascii="宋体" w:hAnsi="宋体" w:cs="宋体"/>
                <w:color w:val="000000"/>
                <w:kern w:val="0"/>
                <w:sz w:val="20"/>
                <w:szCs w:val="20"/>
              </w:rPr>
              <w:t>金属间化合物粉末（</w:t>
            </w:r>
            <w:r>
              <w:rPr>
                <w:rFonts w:ascii="宋体" w:hAnsi="宋体" w:cs="宋体"/>
                <w:color w:val="000000"/>
                <w:kern w:val="0"/>
                <w:sz w:val="20"/>
                <w:szCs w:val="20"/>
              </w:rPr>
              <w:t>TiAl</w:t>
            </w:r>
            <w:r>
              <w:rPr>
                <w:rFonts w:hint="eastAsia" w:ascii="宋体" w:hAnsi="宋体" w:cs="宋体"/>
                <w:color w:val="000000"/>
                <w:kern w:val="0"/>
                <w:sz w:val="20"/>
                <w:szCs w:val="20"/>
              </w:rPr>
              <w:t>、</w:t>
            </w:r>
            <w:r>
              <w:rPr>
                <w:rFonts w:ascii="宋体" w:hAnsi="宋体" w:cs="宋体"/>
                <w:color w:val="000000"/>
                <w:kern w:val="0"/>
                <w:sz w:val="20"/>
                <w:szCs w:val="20"/>
              </w:rPr>
              <w:t>Ti2AlNb,NbSi</w:t>
            </w:r>
            <w:r>
              <w:rPr>
                <w:rFonts w:hint="eastAsia" w:ascii="宋体" w:hAnsi="宋体" w:cs="宋体"/>
                <w:color w:val="000000"/>
                <w:kern w:val="0"/>
                <w:sz w:val="20"/>
                <w:szCs w:val="20"/>
              </w:rPr>
              <w:t>等用于发动机零件成型）</w:t>
            </w:r>
          </w:p>
        </w:tc>
      </w:tr>
      <w:tr w14:paraId="5721BA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DC9B36E">
            <w:pPr>
              <w:widowControl/>
              <w:jc w:val="left"/>
              <w:rPr>
                <w:rFonts w:ascii="宋体" w:cs="宋体"/>
                <w:color w:val="000000"/>
                <w:kern w:val="0"/>
                <w:sz w:val="20"/>
                <w:szCs w:val="20"/>
              </w:rPr>
            </w:pPr>
          </w:p>
        </w:tc>
        <w:tc>
          <w:tcPr>
            <w:tcW w:w="1577" w:type="dxa"/>
            <w:noWrap w:val="0"/>
            <w:vAlign w:val="top"/>
          </w:tcPr>
          <w:p w14:paraId="1E19A847">
            <w:pPr>
              <w:widowControl/>
              <w:jc w:val="left"/>
              <w:rPr>
                <w:rFonts w:eastAsia="Times New Roman"/>
                <w:color w:val="000000"/>
                <w:kern w:val="0"/>
                <w:sz w:val="20"/>
                <w:szCs w:val="20"/>
              </w:rPr>
            </w:pPr>
          </w:p>
        </w:tc>
        <w:tc>
          <w:tcPr>
            <w:tcW w:w="821" w:type="dxa"/>
            <w:noWrap w:val="0"/>
            <w:vAlign w:val="top"/>
          </w:tcPr>
          <w:p w14:paraId="127C151E">
            <w:pPr>
              <w:widowControl/>
              <w:jc w:val="left"/>
              <w:rPr>
                <w:rFonts w:ascii="宋体" w:cs="宋体"/>
                <w:color w:val="000000"/>
                <w:kern w:val="0"/>
                <w:sz w:val="20"/>
                <w:szCs w:val="20"/>
              </w:rPr>
            </w:pPr>
            <w:r>
              <w:rPr>
                <w:rFonts w:ascii="宋体" w:hAnsi="宋体" w:cs="宋体"/>
                <w:color w:val="000000"/>
                <w:kern w:val="0"/>
                <w:sz w:val="20"/>
                <w:szCs w:val="20"/>
              </w:rPr>
              <w:t>3399*</w:t>
            </w:r>
          </w:p>
        </w:tc>
        <w:tc>
          <w:tcPr>
            <w:tcW w:w="1750" w:type="dxa"/>
            <w:noWrap w:val="0"/>
            <w:vAlign w:val="top"/>
          </w:tcPr>
          <w:p w14:paraId="4815429E">
            <w:pPr>
              <w:widowControl/>
              <w:jc w:val="left"/>
              <w:rPr>
                <w:rFonts w:ascii="宋体" w:cs="宋体"/>
                <w:color w:val="000000"/>
                <w:kern w:val="0"/>
                <w:sz w:val="20"/>
                <w:szCs w:val="20"/>
              </w:rPr>
            </w:pPr>
            <w:r>
              <w:rPr>
                <w:rFonts w:hint="eastAsia" w:ascii="宋体" w:hAnsi="宋体" w:cs="宋体"/>
                <w:color w:val="000000"/>
                <w:kern w:val="0"/>
                <w:sz w:val="20"/>
                <w:szCs w:val="20"/>
              </w:rPr>
              <w:t>其他未列明金属制品制造</w:t>
            </w:r>
          </w:p>
        </w:tc>
        <w:tc>
          <w:tcPr>
            <w:tcW w:w="4318" w:type="dxa"/>
            <w:noWrap w:val="0"/>
            <w:vAlign w:val="top"/>
          </w:tcPr>
          <w:p w14:paraId="399F9EA6">
            <w:pPr>
              <w:widowControl/>
              <w:jc w:val="left"/>
              <w:rPr>
                <w:rFonts w:ascii="宋体" w:cs="宋体"/>
                <w:color w:val="000000"/>
                <w:kern w:val="0"/>
                <w:sz w:val="20"/>
                <w:szCs w:val="20"/>
              </w:rPr>
            </w:pPr>
            <w:r>
              <w:rPr>
                <w:rFonts w:hint="eastAsia" w:ascii="宋体" w:hAnsi="宋体" w:cs="宋体"/>
                <w:color w:val="000000"/>
                <w:kern w:val="0"/>
                <w:sz w:val="20"/>
                <w:szCs w:val="20"/>
              </w:rPr>
              <w:t>其他</w:t>
            </w:r>
            <w:r>
              <w:rPr>
                <w:rFonts w:ascii="宋体" w:hAnsi="宋体" w:cs="宋体"/>
                <w:color w:val="000000"/>
                <w:kern w:val="0"/>
                <w:sz w:val="20"/>
                <w:szCs w:val="20"/>
              </w:rPr>
              <w:t>3D</w:t>
            </w:r>
            <w:r>
              <w:rPr>
                <w:rFonts w:hint="eastAsia" w:ascii="宋体" w:hAnsi="宋体" w:cs="宋体"/>
                <w:color w:val="000000"/>
                <w:kern w:val="0"/>
                <w:sz w:val="20"/>
                <w:szCs w:val="20"/>
              </w:rPr>
              <w:t>打印金属材料</w:t>
            </w:r>
          </w:p>
        </w:tc>
      </w:tr>
      <w:tr w14:paraId="1A9CD9B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C9A212C">
            <w:pPr>
              <w:widowControl/>
              <w:jc w:val="left"/>
              <w:rPr>
                <w:rFonts w:ascii="宋体" w:cs="宋体"/>
                <w:color w:val="000000"/>
                <w:kern w:val="0"/>
                <w:sz w:val="20"/>
                <w:szCs w:val="20"/>
              </w:rPr>
            </w:pPr>
            <w:r>
              <w:rPr>
                <w:rFonts w:ascii="宋体" w:hAnsi="宋体" w:cs="宋体"/>
                <w:color w:val="000000"/>
                <w:kern w:val="0"/>
                <w:sz w:val="20"/>
                <w:szCs w:val="20"/>
              </w:rPr>
              <w:t>3.6.1.2</w:t>
            </w:r>
          </w:p>
        </w:tc>
        <w:tc>
          <w:tcPr>
            <w:tcW w:w="1577" w:type="dxa"/>
            <w:noWrap w:val="0"/>
            <w:vAlign w:val="top"/>
          </w:tcPr>
          <w:p w14:paraId="0DD08C50">
            <w:pPr>
              <w:widowControl/>
              <w:jc w:val="left"/>
              <w:rPr>
                <w:rFonts w:ascii="宋体" w:cs="宋体"/>
                <w:color w:val="000000"/>
                <w:kern w:val="0"/>
                <w:sz w:val="20"/>
                <w:szCs w:val="20"/>
              </w:rPr>
            </w:pPr>
            <w:r>
              <w:rPr>
                <w:rFonts w:hint="eastAsia" w:ascii="宋体" w:hAnsi="宋体" w:cs="宋体"/>
                <w:color w:val="000000"/>
                <w:kern w:val="0"/>
                <w:sz w:val="20"/>
                <w:szCs w:val="20"/>
              </w:rPr>
              <w:t>非金属增材制造专用材料制造</w:t>
            </w:r>
          </w:p>
        </w:tc>
        <w:tc>
          <w:tcPr>
            <w:tcW w:w="821" w:type="dxa"/>
            <w:noWrap w:val="0"/>
            <w:vAlign w:val="top"/>
          </w:tcPr>
          <w:p w14:paraId="0F531F3F">
            <w:pPr>
              <w:widowControl/>
              <w:jc w:val="left"/>
              <w:rPr>
                <w:rFonts w:ascii="宋体" w:hAnsi="宋体" w:cs="宋体"/>
                <w:color w:val="000000"/>
                <w:kern w:val="0"/>
                <w:sz w:val="20"/>
                <w:szCs w:val="20"/>
              </w:rPr>
            </w:pPr>
            <w:r>
              <w:rPr>
                <w:rFonts w:ascii="宋体" w:hAnsi="宋体" w:cs="宋体"/>
                <w:color w:val="000000"/>
                <w:kern w:val="0"/>
                <w:sz w:val="20"/>
                <w:szCs w:val="20"/>
              </w:rPr>
              <w:t>2651*</w:t>
            </w:r>
          </w:p>
          <w:p w14:paraId="584CF1B3">
            <w:pPr>
              <w:widowControl/>
              <w:jc w:val="left"/>
              <w:rPr>
                <w:rFonts w:ascii="宋体" w:hAnsi="宋体" w:cs="宋体"/>
                <w:color w:val="000000"/>
                <w:kern w:val="0"/>
                <w:sz w:val="20"/>
                <w:szCs w:val="20"/>
              </w:rPr>
            </w:pPr>
          </w:p>
          <w:p w14:paraId="08CBF2E1">
            <w:pPr>
              <w:widowControl/>
              <w:jc w:val="left"/>
              <w:rPr>
                <w:rFonts w:ascii="宋体" w:cs="宋体"/>
                <w:color w:val="000000"/>
                <w:kern w:val="0"/>
                <w:sz w:val="20"/>
                <w:szCs w:val="20"/>
              </w:rPr>
            </w:pPr>
            <w:r>
              <w:rPr>
                <w:rFonts w:ascii="宋体" w:hAnsi="宋体" w:cs="宋体"/>
                <w:color w:val="000000"/>
                <w:kern w:val="0"/>
                <w:sz w:val="20"/>
                <w:szCs w:val="20"/>
              </w:rPr>
              <w:t>2659*</w:t>
            </w:r>
          </w:p>
        </w:tc>
        <w:tc>
          <w:tcPr>
            <w:tcW w:w="1750" w:type="dxa"/>
            <w:noWrap w:val="0"/>
            <w:vAlign w:val="top"/>
          </w:tcPr>
          <w:p w14:paraId="6966A5C3">
            <w:pPr>
              <w:widowControl/>
              <w:jc w:val="left"/>
              <w:rPr>
                <w:rFonts w:ascii="宋体" w:hAnsi="宋体" w:cs="宋体"/>
                <w:color w:val="000000"/>
                <w:kern w:val="0"/>
                <w:sz w:val="20"/>
                <w:szCs w:val="20"/>
              </w:rPr>
            </w:pPr>
            <w:r>
              <w:rPr>
                <w:rFonts w:hint="eastAsia" w:ascii="宋体" w:hAnsi="宋体" w:cs="宋体"/>
                <w:color w:val="000000"/>
                <w:kern w:val="0"/>
                <w:sz w:val="20"/>
                <w:szCs w:val="20"/>
              </w:rPr>
              <w:t>初级形态塑料及合成树脂制造</w:t>
            </w:r>
          </w:p>
          <w:p w14:paraId="211401B7">
            <w:pPr>
              <w:widowControl/>
              <w:jc w:val="left"/>
              <w:rPr>
                <w:rFonts w:ascii="宋体" w:cs="宋体"/>
                <w:color w:val="000000"/>
                <w:kern w:val="0"/>
                <w:sz w:val="20"/>
                <w:szCs w:val="20"/>
              </w:rPr>
            </w:pPr>
            <w:r>
              <w:rPr>
                <w:rFonts w:hint="eastAsia" w:ascii="宋体" w:hAnsi="宋体" w:cs="宋体"/>
                <w:color w:val="000000"/>
                <w:kern w:val="0"/>
                <w:sz w:val="20"/>
                <w:szCs w:val="20"/>
              </w:rPr>
              <w:t>其他合成材料制</w:t>
            </w:r>
          </w:p>
        </w:tc>
        <w:tc>
          <w:tcPr>
            <w:tcW w:w="4318" w:type="dxa"/>
            <w:noWrap w:val="0"/>
            <w:vAlign w:val="top"/>
          </w:tcPr>
          <w:p w14:paraId="4DADE8F1">
            <w:pPr>
              <w:widowControl/>
              <w:jc w:val="left"/>
              <w:rPr>
                <w:rFonts w:ascii="宋体" w:hAnsi="宋体" w:cs="宋体"/>
                <w:color w:val="000000"/>
                <w:kern w:val="0"/>
                <w:sz w:val="20"/>
                <w:szCs w:val="20"/>
              </w:rPr>
            </w:pPr>
            <w:r>
              <w:rPr>
                <w:rFonts w:hint="eastAsia" w:ascii="宋体" w:hAnsi="宋体" w:cs="宋体"/>
                <w:color w:val="000000"/>
                <w:kern w:val="0"/>
                <w:sz w:val="20"/>
                <w:szCs w:val="20"/>
              </w:rPr>
              <w:t>光敏树脂</w:t>
            </w:r>
          </w:p>
          <w:p w14:paraId="2A017F12">
            <w:pPr>
              <w:widowControl/>
              <w:jc w:val="left"/>
              <w:rPr>
                <w:rFonts w:ascii="宋体" w:hAnsi="宋体" w:cs="宋体"/>
                <w:color w:val="000000"/>
                <w:kern w:val="0"/>
                <w:sz w:val="20"/>
                <w:szCs w:val="20"/>
              </w:rPr>
            </w:pPr>
          </w:p>
          <w:p w14:paraId="07A3AE14">
            <w:pPr>
              <w:widowControl/>
              <w:jc w:val="left"/>
              <w:rPr>
                <w:rFonts w:ascii="宋体" w:cs="宋体"/>
                <w:color w:val="000000"/>
                <w:kern w:val="0"/>
                <w:sz w:val="20"/>
                <w:szCs w:val="20"/>
              </w:rPr>
            </w:pPr>
            <w:r>
              <w:rPr>
                <w:rFonts w:hint="eastAsia" w:ascii="宋体" w:hAnsi="宋体" w:cs="宋体"/>
                <w:color w:val="000000"/>
                <w:kern w:val="0"/>
                <w:sz w:val="20"/>
                <w:szCs w:val="20"/>
              </w:rPr>
              <w:t>聚合物基合成材料</w:t>
            </w:r>
          </w:p>
        </w:tc>
      </w:tr>
      <w:tr w14:paraId="026A47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51B676">
            <w:pPr>
              <w:widowControl/>
              <w:jc w:val="left"/>
              <w:rPr>
                <w:rFonts w:ascii="宋体" w:cs="宋体"/>
                <w:color w:val="000000"/>
                <w:kern w:val="0"/>
                <w:sz w:val="20"/>
                <w:szCs w:val="20"/>
              </w:rPr>
            </w:pPr>
          </w:p>
        </w:tc>
        <w:tc>
          <w:tcPr>
            <w:tcW w:w="1577" w:type="dxa"/>
            <w:noWrap w:val="0"/>
            <w:vAlign w:val="top"/>
          </w:tcPr>
          <w:p w14:paraId="000B5980">
            <w:pPr>
              <w:widowControl/>
              <w:jc w:val="left"/>
              <w:rPr>
                <w:rFonts w:eastAsia="Times New Roman"/>
                <w:color w:val="000000"/>
                <w:kern w:val="0"/>
                <w:sz w:val="20"/>
                <w:szCs w:val="20"/>
              </w:rPr>
            </w:pPr>
          </w:p>
        </w:tc>
        <w:tc>
          <w:tcPr>
            <w:tcW w:w="821" w:type="dxa"/>
            <w:noWrap w:val="0"/>
            <w:vAlign w:val="top"/>
          </w:tcPr>
          <w:p w14:paraId="695EA1E9">
            <w:pPr>
              <w:widowControl/>
              <w:jc w:val="left"/>
              <w:rPr>
                <w:rFonts w:ascii="宋体" w:cs="宋体"/>
                <w:color w:val="000000"/>
                <w:kern w:val="0"/>
                <w:sz w:val="20"/>
                <w:szCs w:val="20"/>
              </w:rPr>
            </w:pPr>
          </w:p>
        </w:tc>
        <w:tc>
          <w:tcPr>
            <w:tcW w:w="1750" w:type="dxa"/>
            <w:noWrap w:val="0"/>
            <w:vAlign w:val="top"/>
          </w:tcPr>
          <w:p w14:paraId="139C9BB2">
            <w:pPr>
              <w:widowControl/>
              <w:jc w:val="left"/>
              <w:rPr>
                <w:rFonts w:ascii="宋体" w:cs="宋体"/>
                <w:color w:val="000000"/>
                <w:kern w:val="0"/>
                <w:sz w:val="20"/>
                <w:szCs w:val="20"/>
              </w:rPr>
            </w:pPr>
            <w:r>
              <w:rPr>
                <w:rFonts w:hint="eastAsia" w:ascii="宋体" w:hAnsi="宋体" w:cs="宋体"/>
                <w:color w:val="000000"/>
                <w:kern w:val="0"/>
                <w:sz w:val="20"/>
                <w:szCs w:val="20"/>
              </w:rPr>
              <w:t>造</w:t>
            </w:r>
          </w:p>
        </w:tc>
        <w:tc>
          <w:tcPr>
            <w:tcW w:w="4318" w:type="dxa"/>
            <w:noWrap w:val="0"/>
            <w:vAlign w:val="top"/>
          </w:tcPr>
          <w:p w14:paraId="21E0D6FD">
            <w:pPr>
              <w:widowControl/>
              <w:jc w:val="left"/>
              <w:rPr>
                <w:rFonts w:ascii="宋体" w:cs="宋体"/>
                <w:color w:val="000000"/>
                <w:kern w:val="0"/>
                <w:sz w:val="20"/>
                <w:szCs w:val="20"/>
              </w:rPr>
            </w:pPr>
          </w:p>
        </w:tc>
      </w:tr>
      <w:tr w14:paraId="1382F8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35D2BF">
            <w:pPr>
              <w:widowControl/>
              <w:jc w:val="left"/>
              <w:rPr>
                <w:rFonts w:ascii="宋体" w:cs="宋体"/>
                <w:color w:val="000000"/>
                <w:kern w:val="0"/>
                <w:sz w:val="20"/>
                <w:szCs w:val="20"/>
              </w:rPr>
            </w:pPr>
          </w:p>
        </w:tc>
        <w:tc>
          <w:tcPr>
            <w:tcW w:w="1577" w:type="dxa"/>
            <w:noWrap w:val="0"/>
            <w:vAlign w:val="top"/>
          </w:tcPr>
          <w:p w14:paraId="052EC55B">
            <w:pPr>
              <w:widowControl/>
              <w:jc w:val="left"/>
              <w:rPr>
                <w:rFonts w:eastAsia="Times New Roman"/>
                <w:color w:val="000000"/>
                <w:kern w:val="0"/>
                <w:sz w:val="20"/>
                <w:szCs w:val="20"/>
              </w:rPr>
            </w:pPr>
          </w:p>
        </w:tc>
        <w:tc>
          <w:tcPr>
            <w:tcW w:w="821" w:type="dxa"/>
            <w:noWrap w:val="0"/>
            <w:vAlign w:val="top"/>
          </w:tcPr>
          <w:p w14:paraId="0A471F32">
            <w:pPr>
              <w:widowControl/>
              <w:jc w:val="left"/>
              <w:rPr>
                <w:rFonts w:ascii="宋体" w:cs="宋体"/>
                <w:color w:val="000000"/>
                <w:kern w:val="0"/>
                <w:sz w:val="20"/>
                <w:szCs w:val="20"/>
              </w:rPr>
            </w:pPr>
            <w:r>
              <w:rPr>
                <w:rFonts w:ascii="宋体" w:hAnsi="宋体" w:cs="宋体"/>
                <w:color w:val="000000"/>
                <w:kern w:val="0"/>
                <w:sz w:val="20"/>
                <w:szCs w:val="20"/>
              </w:rPr>
              <w:t>2831*</w:t>
            </w:r>
          </w:p>
        </w:tc>
        <w:tc>
          <w:tcPr>
            <w:tcW w:w="1750" w:type="dxa"/>
            <w:noWrap w:val="0"/>
            <w:vAlign w:val="top"/>
          </w:tcPr>
          <w:p w14:paraId="5F0F0EA4">
            <w:pPr>
              <w:widowControl/>
              <w:jc w:val="left"/>
              <w:rPr>
                <w:rFonts w:ascii="宋体" w:cs="宋体"/>
                <w:color w:val="000000"/>
                <w:kern w:val="0"/>
                <w:sz w:val="20"/>
                <w:szCs w:val="20"/>
              </w:rPr>
            </w:pPr>
            <w:r>
              <w:rPr>
                <w:rFonts w:hint="eastAsia" w:ascii="宋体" w:hAnsi="宋体" w:cs="宋体"/>
                <w:color w:val="000000"/>
                <w:kern w:val="0"/>
                <w:sz w:val="20"/>
                <w:szCs w:val="20"/>
              </w:rPr>
              <w:t>生物基化学纤维制造</w:t>
            </w:r>
          </w:p>
        </w:tc>
        <w:tc>
          <w:tcPr>
            <w:tcW w:w="4318" w:type="dxa"/>
            <w:noWrap w:val="0"/>
            <w:vAlign w:val="top"/>
          </w:tcPr>
          <w:p w14:paraId="202F6594">
            <w:pPr>
              <w:widowControl/>
              <w:jc w:val="left"/>
              <w:rPr>
                <w:rFonts w:ascii="宋体" w:cs="宋体"/>
                <w:color w:val="000000"/>
                <w:kern w:val="0"/>
                <w:sz w:val="20"/>
                <w:szCs w:val="20"/>
              </w:rPr>
            </w:pPr>
            <w:r>
              <w:rPr>
                <w:rFonts w:hint="eastAsia" w:ascii="宋体" w:hAnsi="宋体" w:cs="宋体"/>
                <w:color w:val="000000"/>
                <w:kern w:val="0"/>
                <w:sz w:val="20"/>
                <w:szCs w:val="20"/>
              </w:rPr>
              <w:t>纤维增强聚合物复合材料</w:t>
            </w:r>
          </w:p>
        </w:tc>
      </w:tr>
      <w:tr w14:paraId="739EA3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105464">
            <w:pPr>
              <w:widowControl/>
              <w:jc w:val="left"/>
              <w:rPr>
                <w:rFonts w:ascii="宋体" w:cs="宋体"/>
                <w:color w:val="000000"/>
                <w:kern w:val="0"/>
                <w:sz w:val="20"/>
                <w:szCs w:val="20"/>
              </w:rPr>
            </w:pPr>
          </w:p>
        </w:tc>
        <w:tc>
          <w:tcPr>
            <w:tcW w:w="1577" w:type="dxa"/>
            <w:noWrap w:val="0"/>
            <w:vAlign w:val="top"/>
          </w:tcPr>
          <w:p w14:paraId="79160E17">
            <w:pPr>
              <w:widowControl/>
              <w:jc w:val="left"/>
              <w:rPr>
                <w:rFonts w:eastAsia="Times New Roman"/>
                <w:color w:val="000000"/>
                <w:kern w:val="0"/>
                <w:sz w:val="20"/>
                <w:szCs w:val="20"/>
              </w:rPr>
            </w:pPr>
          </w:p>
        </w:tc>
        <w:tc>
          <w:tcPr>
            <w:tcW w:w="821" w:type="dxa"/>
            <w:noWrap w:val="0"/>
            <w:vAlign w:val="top"/>
          </w:tcPr>
          <w:p w14:paraId="402EC86B">
            <w:pPr>
              <w:widowControl/>
              <w:jc w:val="left"/>
              <w:rPr>
                <w:rFonts w:ascii="宋体" w:cs="宋体"/>
                <w:color w:val="000000"/>
                <w:kern w:val="0"/>
                <w:sz w:val="20"/>
                <w:szCs w:val="20"/>
              </w:rPr>
            </w:pPr>
            <w:r>
              <w:rPr>
                <w:rFonts w:ascii="宋体" w:hAnsi="宋体" w:cs="宋体"/>
                <w:color w:val="000000"/>
                <w:kern w:val="0"/>
                <w:sz w:val="20"/>
                <w:szCs w:val="20"/>
              </w:rPr>
              <w:t>2832*</w:t>
            </w:r>
          </w:p>
        </w:tc>
        <w:tc>
          <w:tcPr>
            <w:tcW w:w="1750" w:type="dxa"/>
            <w:noWrap w:val="0"/>
            <w:vAlign w:val="top"/>
          </w:tcPr>
          <w:p w14:paraId="10DB964D">
            <w:pPr>
              <w:widowControl/>
              <w:jc w:val="left"/>
              <w:rPr>
                <w:rFonts w:ascii="宋体" w:cs="宋体"/>
                <w:color w:val="000000"/>
                <w:kern w:val="0"/>
                <w:sz w:val="20"/>
                <w:szCs w:val="20"/>
              </w:rPr>
            </w:pPr>
            <w:r>
              <w:rPr>
                <w:rFonts w:hint="eastAsia" w:ascii="宋体" w:hAnsi="宋体" w:cs="宋体"/>
                <w:color w:val="000000"/>
                <w:kern w:val="0"/>
                <w:sz w:val="20"/>
                <w:szCs w:val="20"/>
              </w:rPr>
              <w:t>生物基、淀粉基新材料制造</w:t>
            </w:r>
          </w:p>
        </w:tc>
        <w:tc>
          <w:tcPr>
            <w:tcW w:w="4318" w:type="dxa"/>
            <w:noWrap w:val="0"/>
            <w:vAlign w:val="top"/>
          </w:tcPr>
          <w:p w14:paraId="44E338F2">
            <w:pPr>
              <w:widowControl/>
              <w:jc w:val="left"/>
              <w:rPr>
                <w:rFonts w:ascii="宋体" w:cs="宋体"/>
                <w:color w:val="000000"/>
                <w:kern w:val="0"/>
                <w:sz w:val="20"/>
                <w:szCs w:val="20"/>
              </w:rPr>
            </w:pPr>
            <w:r>
              <w:rPr>
                <w:rFonts w:hint="eastAsia" w:ascii="宋体" w:hAnsi="宋体" w:cs="宋体"/>
                <w:color w:val="000000"/>
                <w:kern w:val="0"/>
                <w:sz w:val="20"/>
                <w:szCs w:val="20"/>
              </w:rPr>
              <w:t>颗粒增强聚合物复合材料</w:t>
            </w:r>
          </w:p>
        </w:tc>
      </w:tr>
      <w:tr w14:paraId="317FA24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77B61E">
            <w:pPr>
              <w:widowControl/>
              <w:jc w:val="left"/>
              <w:rPr>
                <w:rFonts w:ascii="宋体" w:cs="宋体"/>
                <w:color w:val="000000"/>
                <w:kern w:val="0"/>
                <w:sz w:val="20"/>
                <w:szCs w:val="20"/>
              </w:rPr>
            </w:pPr>
          </w:p>
        </w:tc>
        <w:tc>
          <w:tcPr>
            <w:tcW w:w="1577" w:type="dxa"/>
            <w:noWrap w:val="0"/>
            <w:vAlign w:val="top"/>
          </w:tcPr>
          <w:p w14:paraId="061E5113">
            <w:pPr>
              <w:widowControl/>
              <w:jc w:val="left"/>
              <w:rPr>
                <w:rFonts w:eastAsia="Times New Roman"/>
                <w:color w:val="000000"/>
                <w:kern w:val="0"/>
                <w:sz w:val="20"/>
                <w:szCs w:val="20"/>
              </w:rPr>
            </w:pPr>
          </w:p>
        </w:tc>
        <w:tc>
          <w:tcPr>
            <w:tcW w:w="821" w:type="dxa"/>
            <w:noWrap w:val="0"/>
            <w:vAlign w:val="top"/>
          </w:tcPr>
          <w:p w14:paraId="4659A9DF">
            <w:pPr>
              <w:widowControl/>
              <w:jc w:val="left"/>
              <w:rPr>
                <w:rFonts w:ascii="宋体" w:cs="宋体"/>
                <w:color w:val="000000"/>
                <w:kern w:val="0"/>
                <w:sz w:val="20"/>
                <w:szCs w:val="20"/>
              </w:rPr>
            </w:pPr>
            <w:r>
              <w:rPr>
                <w:rFonts w:ascii="宋体" w:hAnsi="宋体" w:cs="宋体"/>
                <w:color w:val="000000"/>
                <w:kern w:val="0"/>
                <w:sz w:val="20"/>
                <w:szCs w:val="20"/>
              </w:rPr>
              <w:t>2929*</w:t>
            </w:r>
          </w:p>
        </w:tc>
        <w:tc>
          <w:tcPr>
            <w:tcW w:w="1750" w:type="dxa"/>
            <w:noWrap w:val="0"/>
            <w:vAlign w:val="top"/>
          </w:tcPr>
          <w:p w14:paraId="01211F62">
            <w:pPr>
              <w:widowControl/>
              <w:jc w:val="left"/>
              <w:rPr>
                <w:rFonts w:ascii="宋体" w:cs="宋体"/>
                <w:color w:val="000000"/>
                <w:kern w:val="0"/>
                <w:sz w:val="20"/>
                <w:szCs w:val="20"/>
              </w:rPr>
            </w:pPr>
            <w:r>
              <w:rPr>
                <w:rFonts w:hint="eastAsia" w:ascii="宋体" w:hAnsi="宋体" w:cs="宋体"/>
                <w:color w:val="000000"/>
                <w:kern w:val="0"/>
                <w:sz w:val="20"/>
                <w:szCs w:val="20"/>
              </w:rPr>
              <w:t>塑料零件及其他塑料制品制造</w:t>
            </w:r>
          </w:p>
        </w:tc>
        <w:tc>
          <w:tcPr>
            <w:tcW w:w="4318" w:type="dxa"/>
            <w:noWrap w:val="0"/>
            <w:vAlign w:val="top"/>
          </w:tcPr>
          <w:p w14:paraId="5C9768BF">
            <w:pPr>
              <w:widowControl/>
              <w:jc w:val="left"/>
              <w:rPr>
                <w:rFonts w:ascii="宋体" w:cs="宋体"/>
                <w:color w:val="000000"/>
                <w:kern w:val="0"/>
                <w:sz w:val="20"/>
                <w:szCs w:val="20"/>
              </w:rPr>
            </w:pPr>
            <w:r>
              <w:rPr>
                <w:rFonts w:hint="eastAsia" w:ascii="宋体" w:hAnsi="宋体" w:cs="宋体"/>
                <w:color w:val="000000"/>
                <w:kern w:val="0"/>
                <w:sz w:val="20"/>
                <w:szCs w:val="20"/>
              </w:rPr>
              <w:t>热塑性高分子材料</w:t>
            </w:r>
          </w:p>
        </w:tc>
      </w:tr>
      <w:tr w14:paraId="3E6237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38ECBA">
            <w:pPr>
              <w:widowControl/>
              <w:jc w:val="left"/>
              <w:rPr>
                <w:rFonts w:ascii="宋体" w:cs="宋体"/>
                <w:color w:val="000000"/>
                <w:kern w:val="0"/>
                <w:sz w:val="20"/>
                <w:szCs w:val="20"/>
              </w:rPr>
            </w:pPr>
          </w:p>
        </w:tc>
        <w:tc>
          <w:tcPr>
            <w:tcW w:w="1577" w:type="dxa"/>
            <w:noWrap w:val="0"/>
            <w:vAlign w:val="top"/>
          </w:tcPr>
          <w:p w14:paraId="625DEEAF">
            <w:pPr>
              <w:widowControl/>
              <w:jc w:val="left"/>
              <w:rPr>
                <w:rFonts w:eastAsia="Times New Roman"/>
                <w:color w:val="000000"/>
                <w:kern w:val="0"/>
                <w:sz w:val="20"/>
                <w:szCs w:val="20"/>
              </w:rPr>
            </w:pPr>
          </w:p>
        </w:tc>
        <w:tc>
          <w:tcPr>
            <w:tcW w:w="821" w:type="dxa"/>
            <w:noWrap w:val="0"/>
            <w:vAlign w:val="top"/>
          </w:tcPr>
          <w:p w14:paraId="70FB5234">
            <w:pPr>
              <w:widowControl/>
              <w:jc w:val="left"/>
              <w:rPr>
                <w:rFonts w:ascii="宋体" w:cs="宋体"/>
                <w:color w:val="000000"/>
                <w:kern w:val="0"/>
                <w:sz w:val="20"/>
                <w:szCs w:val="20"/>
              </w:rPr>
            </w:pPr>
            <w:r>
              <w:rPr>
                <w:rFonts w:ascii="宋体" w:hAnsi="宋体" w:cs="宋体"/>
                <w:color w:val="000000"/>
                <w:kern w:val="0"/>
                <w:sz w:val="20"/>
                <w:szCs w:val="20"/>
              </w:rPr>
              <w:t>3073*</w:t>
            </w:r>
          </w:p>
        </w:tc>
        <w:tc>
          <w:tcPr>
            <w:tcW w:w="1750" w:type="dxa"/>
            <w:noWrap w:val="0"/>
            <w:vAlign w:val="top"/>
          </w:tcPr>
          <w:p w14:paraId="61637708">
            <w:pPr>
              <w:widowControl/>
              <w:jc w:val="left"/>
              <w:rPr>
                <w:rFonts w:ascii="宋体" w:cs="宋体"/>
                <w:color w:val="000000"/>
                <w:kern w:val="0"/>
                <w:sz w:val="20"/>
                <w:szCs w:val="20"/>
              </w:rPr>
            </w:pPr>
            <w:r>
              <w:rPr>
                <w:rFonts w:hint="eastAsia" w:ascii="宋体" w:hAnsi="宋体" w:cs="宋体"/>
                <w:color w:val="000000"/>
                <w:kern w:val="0"/>
                <w:sz w:val="20"/>
                <w:szCs w:val="20"/>
              </w:rPr>
              <w:t>特种陶瓷制品制造</w:t>
            </w:r>
          </w:p>
        </w:tc>
        <w:tc>
          <w:tcPr>
            <w:tcW w:w="4318" w:type="dxa"/>
            <w:noWrap w:val="0"/>
            <w:vAlign w:val="top"/>
          </w:tcPr>
          <w:p w14:paraId="23078C88">
            <w:pPr>
              <w:widowControl/>
              <w:jc w:val="left"/>
              <w:rPr>
                <w:rFonts w:ascii="宋体" w:cs="宋体"/>
                <w:color w:val="000000"/>
                <w:kern w:val="0"/>
                <w:sz w:val="20"/>
                <w:szCs w:val="20"/>
              </w:rPr>
            </w:pPr>
            <w:r>
              <w:rPr>
                <w:rFonts w:hint="eastAsia" w:ascii="宋体" w:hAnsi="宋体" w:cs="宋体"/>
                <w:color w:val="000000"/>
                <w:kern w:val="0"/>
                <w:sz w:val="20"/>
                <w:szCs w:val="20"/>
              </w:rPr>
              <w:t>高性能陶瓷</w:t>
            </w:r>
          </w:p>
        </w:tc>
      </w:tr>
      <w:tr w14:paraId="541A2F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DD28373">
            <w:pPr>
              <w:widowControl/>
              <w:jc w:val="left"/>
              <w:rPr>
                <w:rFonts w:ascii="宋体" w:cs="宋体"/>
                <w:color w:val="000000"/>
                <w:kern w:val="0"/>
                <w:sz w:val="20"/>
                <w:szCs w:val="20"/>
              </w:rPr>
            </w:pPr>
            <w:r>
              <w:rPr>
                <w:rFonts w:ascii="宋体" w:hAnsi="宋体" w:cs="宋体"/>
                <w:color w:val="000000"/>
                <w:kern w:val="0"/>
                <w:sz w:val="20"/>
                <w:szCs w:val="20"/>
              </w:rPr>
              <w:t>3.6.1.3</w:t>
            </w:r>
          </w:p>
        </w:tc>
        <w:tc>
          <w:tcPr>
            <w:tcW w:w="1577" w:type="dxa"/>
            <w:noWrap w:val="0"/>
            <w:vAlign w:val="top"/>
          </w:tcPr>
          <w:p w14:paraId="489CA106">
            <w:pPr>
              <w:widowControl/>
              <w:jc w:val="left"/>
              <w:rPr>
                <w:rFonts w:ascii="宋体" w:cs="宋体"/>
                <w:color w:val="000000"/>
                <w:kern w:val="0"/>
                <w:sz w:val="20"/>
                <w:szCs w:val="20"/>
              </w:rPr>
            </w:pPr>
            <w:r>
              <w:rPr>
                <w:rFonts w:hint="eastAsia" w:ascii="宋体" w:hAnsi="宋体" w:cs="宋体"/>
                <w:color w:val="000000"/>
                <w:kern w:val="0"/>
                <w:sz w:val="20"/>
                <w:szCs w:val="20"/>
              </w:rPr>
              <w:t>医用增材制造专用材料制造</w:t>
            </w:r>
          </w:p>
        </w:tc>
        <w:tc>
          <w:tcPr>
            <w:tcW w:w="821" w:type="dxa"/>
            <w:noWrap w:val="0"/>
            <w:vAlign w:val="top"/>
          </w:tcPr>
          <w:p w14:paraId="74F6093B">
            <w:pPr>
              <w:widowControl/>
              <w:jc w:val="left"/>
              <w:rPr>
                <w:rFonts w:ascii="宋体" w:cs="宋体"/>
                <w:bCs/>
                <w:color w:val="000000"/>
                <w:kern w:val="0"/>
                <w:sz w:val="20"/>
                <w:szCs w:val="20"/>
              </w:rPr>
            </w:pPr>
            <w:r>
              <w:rPr>
                <w:rFonts w:ascii="宋体" w:hAnsi="宋体" w:cs="宋体"/>
                <w:bCs/>
                <w:color w:val="000000"/>
                <w:kern w:val="0"/>
                <w:sz w:val="20"/>
                <w:szCs w:val="20"/>
              </w:rPr>
              <w:t>2831*</w:t>
            </w:r>
          </w:p>
        </w:tc>
        <w:tc>
          <w:tcPr>
            <w:tcW w:w="1750" w:type="dxa"/>
            <w:noWrap w:val="0"/>
            <w:vAlign w:val="top"/>
          </w:tcPr>
          <w:p w14:paraId="4AB6D500">
            <w:pPr>
              <w:widowControl/>
              <w:jc w:val="left"/>
              <w:rPr>
                <w:rFonts w:ascii="宋体" w:cs="宋体"/>
                <w:color w:val="000000"/>
                <w:kern w:val="0"/>
                <w:sz w:val="20"/>
                <w:szCs w:val="20"/>
              </w:rPr>
            </w:pPr>
            <w:r>
              <w:rPr>
                <w:rFonts w:hint="eastAsia" w:ascii="宋体" w:hAnsi="宋体" w:cs="宋体"/>
                <w:color w:val="000000"/>
                <w:kern w:val="0"/>
                <w:sz w:val="20"/>
                <w:szCs w:val="20"/>
              </w:rPr>
              <w:t>生物基化学纤维制造</w:t>
            </w:r>
          </w:p>
        </w:tc>
        <w:tc>
          <w:tcPr>
            <w:tcW w:w="4318" w:type="dxa"/>
            <w:noWrap w:val="0"/>
            <w:vAlign w:val="top"/>
          </w:tcPr>
          <w:p w14:paraId="631BEFA6">
            <w:pPr>
              <w:widowControl/>
              <w:jc w:val="left"/>
              <w:rPr>
                <w:rFonts w:ascii="宋体" w:cs="宋体"/>
                <w:color w:val="000000"/>
                <w:kern w:val="0"/>
                <w:sz w:val="20"/>
                <w:szCs w:val="20"/>
              </w:rPr>
            </w:pPr>
            <w:r>
              <w:rPr>
                <w:rFonts w:hint="eastAsia" w:ascii="宋体" w:hAnsi="宋体" w:cs="宋体"/>
                <w:color w:val="000000"/>
                <w:kern w:val="0"/>
                <w:sz w:val="20"/>
                <w:szCs w:val="20"/>
              </w:rPr>
              <w:t>生物基医用材料（胶原、壳聚糖等）</w:t>
            </w:r>
          </w:p>
        </w:tc>
      </w:tr>
      <w:tr w14:paraId="0F33C0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F461868">
            <w:pPr>
              <w:widowControl/>
              <w:jc w:val="left"/>
              <w:rPr>
                <w:rFonts w:ascii="宋体" w:cs="宋体"/>
                <w:color w:val="000000"/>
                <w:kern w:val="0"/>
                <w:sz w:val="20"/>
                <w:szCs w:val="20"/>
              </w:rPr>
            </w:pPr>
          </w:p>
        </w:tc>
        <w:tc>
          <w:tcPr>
            <w:tcW w:w="1577" w:type="dxa"/>
            <w:noWrap w:val="0"/>
            <w:vAlign w:val="top"/>
          </w:tcPr>
          <w:p w14:paraId="0FD45B26">
            <w:pPr>
              <w:widowControl/>
              <w:jc w:val="left"/>
              <w:rPr>
                <w:rFonts w:eastAsia="Times New Roman"/>
                <w:color w:val="000000"/>
                <w:kern w:val="0"/>
                <w:sz w:val="20"/>
                <w:szCs w:val="20"/>
              </w:rPr>
            </w:pPr>
          </w:p>
        </w:tc>
        <w:tc>
          <w:tcPr>
            <w:tcW w:w="821" w:type="dxa"/>
            <w:noWrap w:val="0"/>
            <w:vAlign w:val="top"/>
          </w:tcPr>
          <w:p w14:paraId="3D3DEE02">
            <w:pPr>
              <w:widowControl/>
              <w:jc w:val="left"/>
              <w:rPr>
                <w:rFonts w:ascii="宋体" w:cs="宋体"/>
                <w:color w:val="000000"/>
                <w:kern w:val="0"/>
                <w:sz w:val="20"/>
                <w:szCs w:val="20"/>
              </w:rPr>
            </w:pPr>
            <w:r>
              <w:rPr>
                <w:rFonts w:ascii="宋体" w:hAnsi="宋体" w:cs="宋体"/>
                <w:color w:val="000000"/>
                <w:kern w:val="0"/>
                <w:sz w:val="20"/>
                <w:szCs w:val="20"/>
              </w:rPr>
              <w:t>2832*</w:t>
            </w:r>
          </w:p>
        </w:tc>
        <w:tc>
          <w:tcPr>
            <w:tcW w:w="1750" w:type="dxa"/>
            <w:noWrap w:val="0"/>
            <w:vAlign w:val="top"/>
          </w:tcPr>
          <w:p w14:paraId="4E12FDA8">
            <w:pPr>
              <w:widowControl/>
              <w:jc w:val="left"/>
              <w:rPr>
                <w:rFonts w:ascii="宋体" w:cs="宋体"/>
                <w:color w:val="000000"/>
                <w:kern w:val="0"/>
                <w:sz w:val="20"/>
                <w:szCs w:val="20"/>
              </w:rPr>
            </w:pPr>
            <w:r>
              <w:rPr>
                <w:rFonts w:hint="eastAsia" w:ascii="宋体" w:hAnsi="宋体" w:cs="宋体"/>
                <w:color w:val="000000"/>
                <w:kern w:val="0"/>
                <w:sz w:val="20"/>
                <w:szCs w:val="20"/>
              </w:rPr>
              <w:t>生物基、淀粉基新材料制造</w:t>
            </w:r>
          </w:p>
        </w:tc>
        <w:tc>
          <w:tcPr>
            <w:tcW w:w="4318" w:type="dxa"/>
            <w:noWrap w:val="0"/>
            <w:vAlign w:val="top"/>
          </w:tcPr>
          <w:p w14:paraId="2CA2ACD9">
            <w:pPr>
              <w:widowControl/>
              <w:jc w:val="left"/>
              <w:rPr>
                <w:rFonts w:ascii="宋体" w:cs="宋体"/>
                <w:color w:val="000000"/>
                <w:kern w:val="0"/>
                <w:sz w:val="20"/>
                <w:szCs w:val="20"/>
              </w:rPr>
            </w:pPr>
            <w:r>
              <w:rPr>
                <w:rFonts w:hint="eastAsia" w:ascii="宋体" w:hAnsi="宋体" w:cs="宋体"/>
                <w:color w:val="000000"/>
                <w:kern w:val="0"/>
                <w:sz w:val="20"/>
                <w:szCs w:val="20"/>
              </w:rPr>
              <w:t>合成高分子材料（聚乳酸、聚乙醇酸等）</w:t>
            </w:r>
          </w:p>
        </w:tc>
      </w:tr>
      <w:tr w14:paraId="560B8F6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213F9DF">
            <w:pPr>
              <w:widowControl/>
              <w:jc w:val="left"/>
              <w:rPr>
                <w:rFonts w:ascii="宋体" w:cs="宋体"/>
                <w:color w:val="000000"/>
                <w:kern w:val="0"/>
                <w:sz w:val="20"/>
                <w:szCs w:val="20"/>
              </w:rPr>
            </w:pPr>
          </w:p>
        </w:tc>
        <w:tc>
          <w:tcPr>
            <w:tcW w:w="1577" w:type="dxa"/>
            <w:noWrap w:val="0"/>
            <w:vAlign w:val="top"/>
          </w:tcPr>
          <w:p w14:paraId="3F900268">
            <w:pPr>
              <w:widowControl/>
              <w:jc w:val="left"/>
              <w:rPr>
                <w:rFonts w:eastAsia="Times New Roman"/>
                <w:color w:val="000000"/>
                <w:kern w:val="0"/>
                <w:sz w:val="20"/>
                <w:szCs w:val="20"/>
              </w:rPr>
            </w:pPr>
          </w:p>
        </w:tc>
        <w:tc>
          <w:tcPr>
            <w:tcW w:w="821" w:type="dxa"/>
            <w:noWrap w:val="0"/>
            <w:vAlign w:val="top"/>
          </w:tcPr>
          <w:p w14:paraId="39675E75">
            <w:pPr>
              <w:widowControl/>
              <w:jc w:val="left"/>
              <w:rPr>
                <w:rFonts w:ascii="宋体" w:cs="宋体"/>
                <w:color w:val="000000"/>
                <w:kern w:val="0"/>
                <w:sz w:val="20"/>
                <w:szCs w:val="20"/>
              </w:rPr>
            </w:pPr>
            <w:r>
              <w:rPr>
                <w:rFonts w:ascii="宋体" w:hAnsi="宋体" w:cs="宋体"/>
                <w:color w:val="000000"/>
                <w:kern w:val="0"/>
                <w:sz w:val="20"/>
                <w:szCs w:val="20"/>
              </w:rPr>
              <w:t>3073*</w:t>
            </w:r>
          </w:p>
        </w:tc>
        <w:tc>
          <w:tcPr>
            <w:tcW w:w="1750" w:type="dxa"/>
            <w:noWrap w:val="0"/>
            <w:vAlign w:val="top"/>
          </w:tcPr>
          <w:p w14:paraId="05CD2EBE">
            <w:pPr>
              <w:widowControl/>
              <w:jc w:val="left"/>
              <w:rPr>
                <w:rFonts w:ascii="宋体" w:cs="宋体"/>
                <w:color w:val="000000"/>
                <w:kern w:val="0"/>
                <w:sz w:val="20"/>
                <w:szCs w:val="20"/>
              </w:rPr>
            </w:pPr>
            <w:r>
              <w:rPr>
                <w:rFonts w:hint="eastAsia" w:ascii="宋体" w:hAnsi="宋体" w:cs="宋体"/>
                <w:color w:val="000000"/>
                <w:kern w:val="0"/>
                <w:sz w:val="20"/>
                <w:szCs w:val="20"/>
              </w:rPr>
              <w:t>特种陶瓷制品制造</w:t>
            </w:r>
          </w:p>
        </w:tc>
        <w:tc>
          <w:tcPr>
            <w:tcW w:w="4318" w:type="dxa"/>
            <w:noWrap w:val="0"/>
            <w:vAlign w:val="top"/>
          </w:tcPr>
          <w:p w14:paraId="36401669">
            <w:pPr>
              <w:widowControl/>
              <w:jc w:val="left"/>
              <w:rPr>
                <w:rFonts w:ascii="宋体" w:cs="宋体"/>
                <w:color w:val="000000"/>
                <w:kern w:val="0"/>
                <w:sz w:val="20"/>
                <w:szCs w:val="20"/>
              </w:rPr>
            </w:pPr>
            <w:r>
              <w:rPr>
                <w:rFonts w:hint="eastAsia" w:ascii="宋体" w:hAnsi="宋体" w:cs="宋体"/>
                <w:color w:val="000000"/>
                <w:kern w:val="0"/>
                <w:sz w:val="20"/>
                <w:szCs w:val="20"/>
              </w:rPr>
              <w:t>生物活性陶瓷材料（羟基磷灰石等）</w:t>
            </w:r>
          </w:p>
        </w:tc>
      </w:tr>
      <w:tr w14:paraId="333948C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D2E2C5">
            <w:pPr>
              <w:widowControl/>
              <w:jc w:val="left"/>
              <w:rPr>
                <w:rFonts w:ascii="宋体" w:cs="宋体"/>
                <w:color w:val="000000"/>
                <w:kern w:val="0"/>
                <w:sz w:val="20"/>
                <w:szCs w:val="20"/>
              </w:rPr>
            </w:pPr>
          </w:p>
        </w:tc>
        <w:tc>
          <w:tcPr>
            <w:tcW w:w="1577" w:type="dxa"/>
            <w:noWrap w:val="0"/>
            <w:vAlign w:val="top"/>
          </w:tcPr>
          <w:p w14:paraId="298A5996">
            <w:pPr>
              <w:widowControl/>
              <w:jc w:val="left"/>
              <w:rPr>
                <w:rFonts w:eastAsia="Times New Roman"/>
                <w:color w:val="000000"/>
                <w:kern w:val="0"/>
                <w:sz w:val="20"/>
                <w:szCs w:val="20"/>
              </w:rPr>
            </w:pPr>
          </w:p>
        </w:tc>
        <w:tc>
          <w:tcPr>
            <w:tcW w:w="821" w:type="dxa"/>
            <w:noWrap w:val="0"/>
            <w:vAlign w:val="top"/>
          </w:tcPr>
          <w:p w14:paraId="25E38BFC">
            <w:pPr>
              <w:widowControl/>
              <w:jc w:val="left"/>
              <w:rPr>
                <w:rFonts w:ascii="宋体" w:cs="宋体"/>
                <w:color w:val="000000"/>
                <w:kern w:val="0"/>
                <w:sz w:val="20"/>
                <w:szCs w:val="20"/>
              </w:rPr>
            </w:pPr>
            <w:r>
              <w:rPr>
                <w:rFonts w:ascii="宋体" w:hAnsi="宋体" w:cs="宋体"/>
                <w:color w:val="000000"/>
                <w:kern w:val="0"/>
                <w:sz w:val="20"/>
                <w:szCs w:val="20"/>
              </w:rPr>
              <w:t>3240*</w:t>
            </w:r>
          </w:p>
        </w:tc>
        <w:tc>
          <w:tcPr>
            <w:tcW w:w="1750" w:type="dxa"/>
            <w:noWrap w:val="0"/>
            <w:vAlign w:val="top"/>
          </w:tcPr>
          <w:p w14:paraId="02D17DB9">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3076F46B">
            <w:pPr>
              <w:widowControl/>
              <w:jc w:val="left"/>
              <w:rPr>
                <w:rFonts w:ascii="宋体" w:cs="宋体"/>
                <w:color w:val="000000"/>
                <w:kern w:val="0"/>
                <w:sz w:val="20"/>
                <w:szCs w:val="20"/>
              </w:rPr>
            </w:pPr>
            <w:r>
              <w:rPr>
                <w:rFonts w:hint="eastAsia" w:ascii="宋体" w:hAnsi="宋体" w:cs="宋体"/>
                <w:color w:val="000000"/>
                <w:kern w:val="0"/>
                <w:sz w:val="20"/>
                <w:szCs w:val="20"/>
              </w:rPr>
              <w:t>医用金属材料（钴镍合金等）</w:t>
            </w:r>
          </w:p>
        </w:tc>
      </w:tr>
      <w:tr w14:paraId="694ADF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0BECA4">
            <w:pPr>
              <w:widowControl/>
              <w:jc w:val="left"/>
              <w:rPr>
                <w:rFonts w:ascii="宋体" w:cs="宋体"/>
                <w:color w:val="000000"/>
                <w:kern w:val="0"/>
                <w:sz w:val="20"/>
                <w:szCs w:val="20"/>
              </w:rPr>
            </w:pPr>
            <w:r>
              <w:rPr>
                <w:rFonts w:ascii="宋体" w:hAnsi="宋体" w:cs="宋体"/>
                <w:color w:val="000000"/>
                <w:kern w:val="0"/>
                <w:sz w:val="20"/>
                <w:szCs w:val="20"/>
              </w:rPr>
              <w:t>3.6.2</w:t>
            </w:r>
          </w:p>
        </w:tc>
        <w:tc>
          <w:tcPr>
            <w:tcW w:w="1577" w:type="dxa"/>
            <w:noWrap w:val="0"/>
            <w:vAlign w:val="top"/>
          </w:tcPr>
          <w:p w14:paraId="60031C21">
            <w:pPr>
              <w:widowControl/>
              <w:jc w:val="left"/>
              <w:rPr>
                <w:rFonts w:ascii="宋体" w:cs="宋体"/>
                <w:color w:val="000000"/>
                <w:kern w:val="0"/>
                <w:sz w:val="20"/>
                <w:szCs w:val="20"/>
              </w:rPr>
            </w:pPr>
            <w:r>
              <w:rPr>
                <w:rFonts w:hint="eastAsia" w:ascii="宋体" w:hAnsi="宋体" w:cs="宋体"/>
                <w:color w:val="000000"/>
                <w:kern w:val="0"/>
                <w:sz w:val="20"/>
                <w:szCs w:val="20"/>
              </w:rPr>
              <w:t>超导材料制造</w:t>
            </w:r>
          </w:p>
        </w:tc>
        <w:tc>
          <w:tcPr>
            <w:tcW w:w="821" w:type="dxa"/>
            <w:noWrap w:val="0"/>
            <w:vAlign w:val="top"/>
          </w:tcPr>
          <w:p w14:paraId="2B1E7E2D">
            <w:pPr>
              <w:widowControl/>
              <w:jc w:val="left"/>
              <w:rPr>
                <w:rFonts w:ascii="宋体" w:cs="宋体"/>
                <w:color w:val="000000"/>
                <w:kern w:val="0"/>
                <w:sz w:val="20"/>
                <w:szCs w:val="20"/>
              </w:rPr>
            </w:pPr>
          </w:p>
        </w:tc>
        <w:tc>
          <w:tcPr>
            <w:tcW w:w="1750" w:type="dxa"/>
            <w:noWrap w:val="0"/>
            <w:vAlign w:val="top"/>
          </w:tcPr>
          <w:p w14:paraId="376A774F">
            <w:pPr>
              <w:widowControl/>
              <w:jc w:val="left"/>
              <w:rPr>
                <w:rFonts w:eastAsia="Times New Roman"/>
                <w:color w:val="000000"/>
                <w:kern w:val="0"/>
                <w:sz w:val="20"/>
                <w:szCs w:val="20"/>
              </w:rPr>
            </w:pPr>
          </w:p>
        </w:tc>
        <w:tc>
          <w:tcPr>
            <w:tcW w:w="4318" w:type="dxa"/>
            <w:noWrap w:val="0"/>
            <w:vAlign w:val="top"/>
          </w:tcPr>
          <w:p w14:paraId="080510BB">
            <w:pPr>
              <w:widowControl/>
              <w:jc w:val="left"/>
              <w:rPr>
                <w:rFonts w:eastAsia="Times New Roman"/>
                <w:color w:val="000000"/>
                <w:kern w:val="0"/>
                <w:sz w:val="20"/>
                <w:szCs w:val="20"/>
              </w:rPr>
            </w:pPr>
          </w:p>
        </w:tc>
      </w:tr>
      <w:tr w14:paraId="754602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DD0358F">
            <w:pPr>
              <w:widowControl/>
              <w:jc w:val="left"/>
              <w:rPr>
                <w:rFonts w:ascii="宋体" w:cs="宋体"/>
                <w:color w:val="000000"/>
                <w:kern w:val="0"/>
                <w:sz w:val="20"/>
                <w:szCs w:val="20"/>
              </w:rPr>
            </w:pPr>
            <w:r>
              <w:rPr>
                <w:rFonts w:ascii="宋体" w:hAnsi="宋体" w:cs="宋体"/>
                <w:color w:val="000000"/>
                <w:kern w:val="0"/>
                <w:sz w:val="20"/>
                <w:szCs w:val="20"/>
              </w:rPr>
              <w:t>3.6.2.1</w:t>
            </w:r>
          </w:p>
        </w:tc>
        <w:tc>
          <w:tcPr>
            <w:tcW w:w="1577" w:type="dxa"/>
            <w:noWrap w:val="0"/>
            <w:vAlign w:val="top"/>
          </w:tcPr>
          <w:p w14:paraId="1A57B461">
            <w:pPr>
              <w:widowControl/>
              <w:jc w:val="left"/>
              <w:rPr>
                <w:rFonts w:ascii="宋体" w:cs="宋体"/>
                <w:color w:val="000000"/>
                <w:kern w:val="0"/>
                <w:sz w:val="20"/>
                <w:szCs w:val="20"/>
              </w:rPr>
            </w:pPr>
            <w:r>
              <w:rPr>
                <w:rFonts w:hint="eastAsia" w:ascii="宋体" w:hAnsi="宋体" w:cs="宋体"/>
                <w:color w:val="000000"/>
                <w:kern w:val="0"/>
                <w:sz w:val="20"/>
                <w:szCs w:val="20"/>
              </w:rPr>
              <w:t>高场超导磁体用材料制造</w:t>
            </w:r>
          </w:p>
        </w:tc>
        <w:tc>
          <w:tcPr>
            <w:tcW w:w="821" w:type="dxa"/>
            <w:noWrap w:val="0"/>
            <w:vAlign w:val="top"/>
          </w:tcPr>
          <w:p w14:paraId="728287B5">
            <w:pPr>
              <w:widowControl/>
              <w:jc w:val="left"/>
              <w:rPr>
                <w:rFonts w:ascii="宋体" w:cs="宋体"/>
                <w:bCs/>
                <w:color w:val="000000"/>
                <w:kern w:val="0"/>
                <w:sz w:val="20"/>
                <w:szCs w:val="20"/>
              </w:rPr>
            </w:pPr>
            <w:r>
              <w:rPr>
                <w:rFonts w:ascii="宋体" w:hAnsi="宋体" w:cs="宋体"/>
                <w:bCs/>
                <w:color w:val="000000"/>
                <w:kern w:val="0"/>
                <w:sz w:val="20"/>
                <w:szCs w:val="20"/>
              </w:rPr>
              <w:t>3254*</w:t>
            </w:r>
          </w:p>
        </w:tc>
        <w:tc>
          <w:tcPr>
            <w:tcW w:w="1750" w:type="dxa"/>
            <w:noWrap w:val="0"/>
            <w:vAlign w:val="top"/>
          </w:tcPr>
          <w:p w14:paraId="4113AD60">
            <w:pPr>
              <w:widowControl/>
              <w:jc w:val="left"/>
              <w:rPr>
                <w:rFonts w:ascii="宋体" w:cs="宋体"/>
                <w:color w:val="000000"/>
                <w:kern w:val="0"/>
                <w:sz w:val="20"/>
                <w:szCs w:val="20"/>
              </w:rPr>
            </w:pPr>
            <w:r>
              <w:rPr>
                <w:rFonts w:hint="eastAsia" w:ascii="宋体" w:hAnsi="宋体" w:cs="宋体"/>
                <w:color w:val="000000"/>
                <w:kern w:val="0"/>
                <w:sz w:val="20"/>
                <w:szCs w:val="20"/>
              </w:rPr>
              <w:t>稀有稀土金属压延加工</w:t>
            </w:r>
          </w:p>
        </w:tc>
        <w:tc>
          <w:tcPr>
            <w:tcW w:w="4318" w:type="dxa"/>
            <w:noWrap w:val="0"/>
            <w:vAlign w:val="top"/>
          </w:tcPr>
          <w:p w14:paraId="5857BF8E">
            <w:pPr>
              <w:widowControl/>
              <w:jc w:val="left"/>
              <w:rPr>
                <w:rFonts w:ascii="宋体" w:cs="宋体"/>
                <w:color w:val="000000"/>
                <w:kern w:val="0"/>
                <w:sz w:val="20"/>
                <w:szCs w:val="20"/>
              </w:rPr>
            </w:pPr>
            <w:r>
              <w:rPr>
                <w:rFonts w:ascii="宋体" w:hAnsi="宋体" w:cs="宋体"/>
                <w:color w:val="000000"/>
                <w:kern w:val="0"/>
                <w:sz w:val="20"/>
                <w:szCs w:val="20"/>
              </w:rPr>
              <w:t>NbTi</w:t>
            </w:r>
            <w:r>
              <w:rPr>
                <w:rFonts w:hint="eastAsia" w:ascii="宋体" w:hAnsi="宋体" w:cs="宋体"/>
                <w:color w:val="000000"/>
                <w:kern w:val="0"/>
                <w:sz w:val="20"/>
                <w:szCs w:val="20"/>
              </w:rPr>
              <w:t>超导线材</w:t>
            </w:r>
          </w:p>
          <w:p w14:paraId="2DEDFA4A">
            <w:pPr>
              <w:widowControl/>
              <w:jc w:val="left"/>
              <w:rPr>
                <w:rFonts w:ascii="宋体" w:cs="宋体"/>
                <w:color w:val="000000"/>
                <w:kern w:val="0"/>
                <w:sz w:val="20"/>
                <w:szCs w:val="20"/>
              </w:rPr>
            </w:pPr>
            <w:r>
              <w:rPr>
                <w:rFonts w:ascii="宋体" w:hAnsi="宋体" w:cs="宋体"/>
                <w:color w:val="000000"/>
                <w:kern w:val="0"/>
                <w:sz w:val="20"/>
                <w:szCs w:val="20"/>
              </w:rPr>
              <w:t>Nb3Sn</w:t>
            </w:r>
            <w:r>
              <w:rPr>
                <w:rFonts w:hint="eastAsia" w:ascii="宋体" w:hAnsi="宋体" w:cs="宋体"/>
                <w:color w:val="000000"/>
                <w:kern w:val="0"/>
                <w:sz w:val="20"/>
                <w:szCs w:val="20"/>
              </w:rPr>
              <w:t>超导线材</w:t>
            </w:r>
          </w:p>
        </w:tc>
      </w:tr>
      <w:tr w14:paraId="2F4AD36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64E1CEE">
            <w:pPr>
              <w:widowControl/>
              <w:jc w:val="left"/>
              <w:rPr>
                <w:rFonts w:ascii="宋体" w:cs="宋体"/>
                <w:color w:val="000000"/>
                <w:kern w:val="0"/>
                <w:sz w:val="20"/>
                <w:szCs w:val="20"/>
              </w:rPr>
            </w:pPr>
          </w:p>
        </w:tc>
        <w:tc>
          <w:tcPr>
            <w:tcW w:w="1577" w:type="dxa"/>
            <w:noWrap w:val="0"/>
            <w:vAlign w:val="top"/>
          </w:tcPr>
          <w:p w14:paraId="274A7057">
            <w:pPr>
              <w:widowControl/>
              <w:jc w:val="left"/>
              <w:rPr>
                <w:rFonts w:eastAsia="Times New Roman"/>
                <w:color w:val="000000"/>
                <w:kern w:val="0"/>
                <w:sz w:val="20"/>
                <w:szCs w:val="20"/>
              </w:rPr>
            </w:pPr>
          </w:p>
        </w:tc>
        <w:tc>
          <w:tcPr>
            <w:tcW w:w="821" w:type="dxa"/>
            <w:noWrap w:val="0"/>
            <w:vAlign w:val="top"/>
          </w:tcPr>
          <w:p w14:paraId="5573EE88">
            <w:pPr>
              <w:widowControl/>
              <w:jc w:val="left"/>
              <w:rPr>
                <w:rFonts w:ascii="宋体" w:cs="宋体"/>
                <w:color w:val="000000"/>
                <w:kern w:val="0"/>
                <w:sz w:val="20"/>
                <w:szCs w:val="20"/>
              </w:rPr>
            </w:pPr>
            <w:r>
              <w:rPr>
                <w:rFonts w:ascii="宋体" w:hAnsi="宋体" w:cs="宋体"/>
                <w:color w:val="000000"/>
                <w:kern w:val="0"/>
                <w:sz w:val="20"/>
                <w:szCs w:val="20"/>
              </w:rPr>
              <w:t>3259*</w:t>
            </w:r>
          </w:p>
        </w:tc>
        <w:tc>
          <w:tcPr>
            <w:tcW w:w="1750" w:type="dxa"/>
            <w:noWrap w:val="0"/>
            <w:vAlign w:val="top"/>
          </w:tcPr>
          <w:p w14:paraId="6BA25BF2">
            <w:pPr>
              <w:widowControl/>
              <w:jc w:val="left"/>
              <w:rPr>
                <w:rFonts w:ascii="宋体" w:cs="宋体"/>
                <w:color w:val="000000"/>
                <w:kern w:val="0"/>
                <w:sz w:val="20"/>
                <w:szCs w:val="20"/>
              </w:rPr>
            </w:pPr>
            <w:r>
              <w:rPr>
                <w:rFonts w:hint="eastAsia" w:ascii="宋体" w:hAnsi="宋体" w:cs="宋体"/>
                <w:color w:val="000000"/>
                <w:kern w:val="0"/>
                <w:sz w:val="20"/>
                <w:szCs w:val="20"/>
              </w:rPr>
              <w:t>其他有色金属压延加工</w:t>
            </w:r>
          </w:p>
        </w:tc>
        <w:tc>
          <w:tcPr>
            <w:tcW w:w="4318" w:type="dxa"/>
            <w:noWrap w:val="0"/>
            <w:vAlign w:val="top"/>
          </w:tcPr>
          <w:p w14:paraId="630CCBCA">
            <w:pPr>
              <w:widowControl/>
              <w:jc w:val="left"/>
              <w:rPr>
                <w:rFonts w:ascii="宋体" w:cs="宋体"/>
                <w:color w:val="000000"/>
                <w:kern w:val="0"/>
                <w:sz w:val="20"/>
                <w:szCs w:val="20"/>
              </w:rPr>
            </w:pPr>
            <w:r>
              <w:rPr>
                <w:rFonts w:ascii="宋体" w:hAnsi="宋体" w:cs="宋体"/>
                <w:color w:val="000000"/>
                <w:kern w:val="0"/>
                <w:sz w:val="20"/>
                <w:szCs w:val="20"/>
              </w:rPr>
              <w:t>Bi2Sr2Ca1Cu2O(Bi2212)</w:t>
            </w:r>
            <w:r>
              <w:rPr>
                <w:rFonts w:hint="eastAsia" w:ascii="宋体" w:hAnsi="宋体" w:cs="宋体"/>
                <w:color w:val="000000"/>
                <w:kern w:val="0"/>
                <w:sz w:val="20"/>
                <w:szCs w:val="20"/>
              </w:rPr>
              <w:t>超导线材</w:t>
            </w:r>
          </w:p>
        </w:tc>
      </w:tr>
      <w:tr w14:paraId="15A1503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170BF6B">
            <w:pPr>
              <w:widowControl/>
              <w:jc w:val="left"/>
              <w:rPr>
                <w:rFonts w:ascii="宋体" w:cs="宋体"/>
                <w:color w:val="000000"/>
                <w:kern w:val="0"/>
                <w:sz w:val="20"/>
                <w:szCs w:val="20"/>
              </w:rPr>
            </w:pPr>
            <w:r>
              <w:rPr>
                <w:rFonts w:ascii="宋体" w:hAnsi="宋体" w:cs="宋体"/>
                <w:color w:val="000000"/>
                <w:kern w:val="0"/>
                <w:sz w:val="20"/>
                <w:szCs w:val="20"/>
              </w:rPr>
              <w:t>3.6.2.2</w:t>
            </w:r>
          </w:p>
        </w:tc>
        <w:tc>
          <w:tcPr>
            <w:tcW w:w="1577" w:type="dxa"/>
            <w:noWrap w:val="0"/>
            <w:vAlign w:val="top"/>
          </w:tcPr>
          <w:p w14:paraId="36EB923A">
            <w:pPr>
              <w:widowControl/>
              <w:jc w:val="left"/>
              <w:rPr>
                <w:rFonts w:ascii="宋体" w:cs="宋体"/>
                <w:color w:val="000000"/>
                <w:kern w:val="0"/>
                <w:sz w:val="20"/>
                <w:szCs w:val="20"/>
              </w:rPr>
            </w:pPr>
            <w:r>
              <w:rPr>
                <w:rFonts w:hint="eastAsia" w:ascii="宋体" w:hAnsi="宋体" w:cs="宋体"/>
                <w:color w:val="000000"/>
                <w:kern w:val="0"/>
                <w:sz w:val="20"/>
                <w:szCs w:val="20"/>
              </w:rPr>
              <w:t>超导电力用材料制造</w:t>
            </w:r>
          </w:p>
        </w:tc>
        <w:tc>
          <w:tcPr>
            <w:tcW w:w="821" w:type="dxa"/>
            <w:noWrap w:val="0"/>
            <w:vAlign w:val="top"/>
          </w:tcPr>
          <w:p w14:paraId="26826C69">
            <w:pPr>
              <w:widowControl/>
              <w:jc w:val="left"/>
              <w:rPr>
                <w:rFonts w:ascii="宋体" w:cs="宋体"/>
                <w:color w:val="000000"/>
                <w:kern w:val="0"/>
                <w:sz w:val="20"/>
                <w:szCs w:val="20"/>
              </w:rPr>
            </w:pPr>
            <w:r>
              <w:rPr>
                <w:rFonts w:ascii="宋体" w:hAnsi="宋体" w:cs="宋体"/>
                <w:color w:val="000000"/>
                <w:kern w:val="0"/>
                <w:sz w:val="20"/>
                <w:szCs w:val="20"/>
              </w:rPr>
              <w:t>3259*</w:t>
            </w:r>
          </w:p>
        </w:tc>
        <w:tc>
          <w:tcPr>
            <w:tcW w:w="1750" w:type="dxa"/>
            <w:noWrap w:val="0"/>
            <w:vAlign w:val="top"/>
          </w:tcPr>
          <w:p w14:paraId="07FD0622">
            <w:pPr>
              <w:widowControl/>
              <w:jc w:val="left"/>
              <w:rPr>
                <w:rFonts w:ascii="宋体" w:cs="宋体"/>
                <w:color w:val="000000"/>
                <w:kern w:val="0"/>
                <w:sz w:val="20"/>
                <w:szCs w:val="20"/>
              </w:rPr>
            </w:pPr>
            <w:r>
              <w:rPr>
                <w:rFonts w:hint="eastAsia" w:ascii="宋体" w:hAnsi="宋体" w:cs="宋体"/>
                <w:color w:val="000000"/>
                <w:kern w:val="0"/>
                <w:sz w:val="20"/>
                <w:szCs w:val="20"/>
              </w:rPr>
              <w:t>其他有色金属压延加工</w:t>
            </w:r>
          </w:p>
        </w:tc>
        <w:tc>
          <w:tcPr>
            <w:tcW w:w="4318" w:type="dxa"/>
            <w:noWrap w:val="0"/>
            <w:vAlign w:val="top"/>
          </w:tcPr>
          <w:p w14:paraId="0683E9CD">
            <w:pPr>
              <w:widowControl/>
              <w:jc w:val="left"/>
              <w:rPr>
                <w:rFonts w:ascii="宋体" w:cs="宋体"/>
                <w:color w:val="000000"/>
                <w:kern w:val="0"/>
                <w:sz w:val="20"/>
                <w:szCs w:val="20"/>
              </w:rPr>
            </w:pPr>
            <w:r>
              <w:rPr>
                <w:rFonts w:ascii="宋体" w:hAnsi="宋体" w:cs="宋体"/>
                <w:color w:val="000000"/>
                <w:kern w:val="0"/>
                <w:sz w:val="20"/>
                <w:szCs w:val="20"/>
              </w:rPr>
              <w:t>MgB2</w:t>
            </w:r>
            <w:r>
              <w:rPr>
                <w:rFonts w:hint="eastAsia" w:ascii="宋体" w:hAnsi="宋体" w:cs="宋体"/>
                <w:color w:val="000000"/>
                <w:kern w:val="0"/>
                <w:sz w:val="20"/>
                <w:szCs w:val="20"/>
              </w:rPr>
              <w:t>超导线材</w:t>
            </w:r>
          </w:p>
          <w:p w14:paraId="74D22773">
            <w:pPr>
              <w:widowControl/>
              <w:jc w:val="left"/>
              <w:rPr>
                <w:rFonts w:ascii="宋体" w:cs="宋体"/>
                <w:color w:val="000000"/>
                <w:kern w:val="0"/>
                <w:sz w:val="20"/>
                <w:szCs w:val="20"/>
              </w:rPr>
            </w:pPr>
            <w:r>
              <w:rPr>
                <w:rFonts w:hint="eastAsia" w:ascii="宋体" w:cs="宋体"/>
                <w:color w:val="000000"/>
                <w:kern w:val="0"/>
                <w:sz w:val="20"/>
                <w:szCs w:val="20"/>
              </w:rPr>
              <w:t>高温超导电缆</w:t>
            </w:r>
          </w:p>
        </w:tc>
      </w:tr>
      <w:tr w14:paraId="6E5BD34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9CD6D6D">
            <w:pPr>
              <w:widowControl/>
              <w:jc w:val="left"/>
              <w:rPr>
                <w:rFonts w:ascii="宋体" w:cs="宋体"/>
                <w:color w:val="000000"/>
                <w:kern w:val="0"/>
                <w:sz w:val="20"/>
                <w:szCs w:val="20"/>
              </w:rPr>
            </w:pPr>
            <w:r>
              <w:rPr>
                <w:rFonts w:ascii="宋体" w:hAnsi="宋体" w:cs="宋体"/>
                <w:color w:val="000000"/>
                <w:kern w:val="0"/>
                <w:sz w:val="20"/>
                <w:szCs w:val="20"/>
              </w:rPr>
              <w:t>3.6.2.3</w:t>
            </w:r>
          </w:p>
        </w:tc>
        <w:tc>
          <w:tcPr>
            <w:tcW w:w="1577" w:type="dxa"/>
            <w:noWrap w:val="0"/>
            <w:vAlign w:val="top"/>
          </w:tcPr>
          <w:p w14:paraId="1CD2184D">
            <w:pPr>
              <w:widowControl/>
              <w:jc w:val="left"/>
              <w:rPr>
                <w:rFonts w:ascii="宋体" w:cs="宋体"/>
                <w:color w:val="000000"/>
                <w:kern w:val="0"/>
                <w:sz w:val="20"/>
                <w:szCs w:val="20"/>
              </w:rPr>
            </w:pPr>
            <w:r>
              <w:rPr>
                <w:rFonts w:hint="eastAsia" w:ascii="宋体" w:hAnsi="宋体" w:cs="宋体"/>
                <w:color w:val="000000"/>
                <w:kern w:val="0"/>
                <w:sz w:val="20"/>
                <w:szCs w:val="20"/>
              </w:rPr>
              <w:t>超导电力及磁体材料制造</w:t>
            </w:r>
          </w:p>
        </w:tc>
        <w:tc>
          <w:tcPr>
            <w:tcW w:w="821" w:type="dxa"/>
            <w:noWrap w:val="0"/>
            <w:vAlign w:val="top"/>
          </w:tcPr>
          <w:p w14:paraId="71C82DF2">
            <w:pPr>
              <w:widowControl/>
              <w:jc w:val="left"/>
              <w:rPr>
                <w:rFonts w:ascii="宋体" w:cs="宋体"/>
                <w:color w:val="000000"/>
                <w:kern w:val="0"/>
                <w:sz w:val="20"/>
                <w:szCs w:val="20"/>
              </w:rPr>
            </w:pPr>
            <w:r>
              <w:rPr>
                <w:rFonts w:ascii="宋体" w:hAnsi="宋体" w:cs="宋体"/>
                <w:color w:val="000000"/>
                <w:kern w:val="0"/>
                <w:sz w:val="20"/>
                <w:szCs w:val="20"/>
              </w:rPr>
              <w:t>3254*</w:t>
            </w:r>
          </w:p>
        </w:tc>
        <w:tc>
          <w:tcPr>
            <w:tcW w:w="1750" w:type="dxa"/>
            <w:noWrap w:val="0"/>
            <w:vAlign w:val="top"/>
          </w:tcPr>
          <w:p w14:paraId="4CFB0491">
            <w:pPr>
              <w:widowControl/>
              <w:jc w:val="left"/>
              <w:rPr>
                <w:rFonts w:ascii="宋体" w:cs="宋体"/>
                <w:color w:val="000000"/>
                <w:kern w:val="0"/>
                <w:sz w:val="20"/>
                <w:szCs w:val="20"/>
              </w:rPr>
            </w:pPr>
            <w:r>
              <w:rPr>
                <w:rFonts w:hint="eastAsia" w:ascii="宋体" w:hAnsi="宋体" w:cs="宋体"/>
                <w:color w:val="000000"/>
                <w:kern w:val="0"/>
                <w:sz w:val="20"/>
                <w:szCs w:val="20"/>
              </w:rPr>
              <w:t>稀有稀土金属压延加工</w:t>
            </w:r>
          </w:p>
        </w:tc>
        <w:tc>
          <w:tcPr>
            <w:tcW w:w="4318" w:type="dxa"/>
            <w:noWrap w:val="0"/>
            <w:vAlign w:val="top"/>
          </w:tcPr>
          <w:p w14:paraId="2F942912">
            <w:pPr>
              <w:widowControl/>
              <w:jc w:val="left"/>
              <w:rPr>
                <w:rFonts w:ascii="宋体" w:cs="宋体"/>
                <w:color w:val="000000"/>
                <w:kern w:val="0"/>
                <w:sz w:val="20"/>
                <w:szCs w:val="20"/>
              </w:rPr>
            </w:pPr>
            <w:r>
              <w:rPr>
                <w:rFonts w:ascii="宋体" w:hAnsi="宋体" w:cs="宋体"/>
                <w:color w:val="000000"/>
                <w:kern w:val="0"/>
                <w:sz w:val="20"/>
                <w:szCs w:val="20"/>
              </w:rPr>
              <w:t>YBaCuO</w:t>
            </w:r>
            <w:r>
              <w:rPr>
                <w:rFonts w:hint="eastAsia" w:ascii="宋体" w:hAnsi="宋体" w:cs="宋体"/>
                <w:color w:val="000000"/>
                <w:kern w:val="0"/>
                <w:sz w:val="20"/>
                <w:szCs w:val="20"/>
              </w:rPr>
              <w:t>超导带材</w:t>
            </w:r>
          </w:p>
        </w:tc>
      </w:tr>
      <w:tr w14:paraId="347B99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B130B9C">
            <w:pPr>
              <w:widowControl/>
              <w:jc w:val="left"/>
              <w:rPr>
                <w:rFonts w:ascii="宋体" w:cs="宋体"/>
                <w:color w:val="000000"/>
                <w:kern w:val="0"/>
                <w:sz w:val="20"/>
                <w:szCs w:val="20"/>
              </w:rPr>
            </w:pPr>
            <w:r>
              <w:rPr>
                <w:rFonts w:ascii="宋体" w:hAnsi="宋体" w:cs="宋体"/>
                <w:color w:val="000000"/>
                <w:kern w:val="0"/>
                <w:sz w:val="20"/>
                <w:szCs w:val="20"/>
              </w:rPr>
              <w:t>3.6.3</w:t>
            </w:r>
          </w:p>
        </w:tc>
        <w:tc>
          <w:tcPr>
            <w:tcW w:w="1577" w:type="dxa"/>
            <w:noWrap w:val="0"/>
            <w:vAlign w:val="top"/>
          </w:tcPr>
          <w:p w14:paraId="52D3E234">
            <w:pPr>
              <w:widowControl/>
              <w:jc w:val="left"/>
              <w:rPr>
                <w:rFonts w:ascii="宋体" w:cs="宋体"/>
                <w:color w:val="000000"/>
                <w:kern w:val="0"/>
                <w:sz w:val="20"/>
                <w:szCs w:val="20"/>
              </w:rPr>
            </w:pPr>
            <w:r>
              <w:rPr>
                <w:rFonts w:hint="eastAsia" w:ascii="宋体" w:hAnsi="宋体" w:cs="宋体"/>
                <w:color w:val="000000"/>
                <w:kern w:val="0"/>
                <w:sz w:val="20"/>
                <w:szCs w:val="20"/>
              </w:rPr>
              <w:t>智能、仿生与超材料制造</w:t>
            </w:r>
          </w:p>
        </w:tc>
        <w:tc>
          <w:tcPr>
            <w:tcW w:w="821" w:type="dxa"/>
            <w:noWrap w:val="0"/>
            <w:vAlign w:val="top"/>
          </w:tcPr>
          <w:p w14:paraId="209401E8">
            <w:pPr>
              <w:widowControl/>
              <w:jc w:val="left"/>
              <w:rPr>
                <w:rFonts w:ascii="宋体" w:cs="宋体"/>
                <w:color w:val="000000"/>
                <w:kern w:val="0"/>
                <w:sz w:val="20"/>
                <w:szCs w:val="20"/>
              </w:rPr>
            </w:pPr>
          </w:p>
        </w:tc>
        <w:tc>
          <w:tcPr>
            <w:tcW w:w="1750" w:type="dxa"/>
            <w:noWrap w:val="0"/>
            <w:vAlign w:val="top"/>
          </w:tcPr>
          <w:p w14:paraId="3D9D8E3E">
            <w:pPr>
              <w:widowControl/>
              <w:jc w:val="left"/>
              <w:rPr>
                <w:rFonts w:eastAsia="Times New Roman"/>
                <w:color w:val="000000"/>
                <w:kern w:val="0"/>
                <w:sz w:val="20"/>
                <w:szCs w:val="20"/>
              </w:rPr>
            </w:pPr>
          </w:p>
        </w:tc>
        <w:tc>
          <w:tcPr>
            <w:tcW w:w="4318" w:type="dxa"/>
            <w:noWrap w:val="0"/>
            <w:vAlign w:val="top"/>
          </w:tcPr>
          <w:p w14:paraId="62491285">
            <w:pPr>
              <w:widowControl/>
              <w:jc w:val="left"/>
              <w:rPr>
                <w:rFonts w:eastAsia="Times New Roman"/>
                <w:color w:val="000000"/>
                <w:kern w:val="0"/>
                <w:sz w:val="20"/>
                <w:szCs w:val="20"/>
              </w:rPr>
            </w:pPr>
          </w:p>
        </w:tc>
      </w:tr>
      <w:tr w14:paraId="09B19D4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3CD19E">
            <w:pPr>
              <w:widowControl/>
              <w:jc w:val="left"/>
              <w:rPr>
                <w:rFonts w:ascii="宋体" w:cs="宋体"/>
                <w:color w:val="000000"/>
                <w:kern w:val="0"/>
                <w:sz w:val="20"/>
                <w:szCs w:val="20"/>
              </w:rPr>
            </w:pPr>
            <w:r>
              <w:rPr>
                <w:rFonts w:ascii="宋体" w:hAnsi="宋体" w:cs="宋体"/>
                <w:color w:val="000000"/>
                <w:kern w:val="0"/>
                <w:sz w:val="20"/>
                <w:szCs w:val="20"/>
              </w:rPr>
              <w:t>3.6.3.1</w:t>
            </w:r>
          </w:p>
        </w:tc>
        <w:tc>
          <w:tcPr>
            <w:tcW w:w="1577" w:type="dxa"/>
            <w:noWrap w:val="0"/>
            <w:vAlign w:val="top"/>
          </w:tcPr>
          <w:p w14:paraId="08E3701E">
            <w:pPr>
              <w:widowControl/>
              <w:jc w:val="left"/>
              <w:rPr>
                <w:rFonts w:ascii="宋体" w:cs="宋体"/>
                <w:color w:val="000000"/>
                <w:kern w:val="0"/>
                <w:sz w:val="20"/>
                <w:szCs w:val="20"/>
              </w:rPr>
            </w:pPr>
            <w:r>
              <w:rPr>
                <w:rFonts w:hint="eastAsia" w:ascii="宋体" w:hAnsi="宋体" w:cs="宋体"/>
                <w:color w:val="000000"/>
                <w:kern w:val="0"/>
                <w:sz w:val="20"/>
                <w:szCs w:val="20"/>
              </w:rPr>
              <w:t>智能响应材料制造</w:t>
            </w:r>
          </w:p>
        </w:tc>
        <w:tc>
          <w:tcPr>
            <w:tcW w:w="821" w:type="dxa"/>
            <w:noWrap w:val="0"/>
            <w:vAlign w:val="top"/>
          </w:tcPr>
          <w:p w14:paraId="384E68EE">
            <w:pPr>
              <w:widowControl/>
              <w:jc w:val="left"/>
              <w:rPr>
                <w:rFonts w:ascii="宋体" w:cs="宋体"/>
                <w:bCs/>
                <w:color w:val="000000"/>
                <w:kern w:val="0"/>
                <w:sz w:val="20"/>
                <w:szCs w:val="20"/>
              </w:rPr>
            </w:pPr>
            <w:r>
              <w:rPr>
                <w:rFonts w:ascii="宋体" w:hAnsi="宋体" w:cs="宋体"/>
                <w:bCs/>
                <w:color w:val="000000"/>
                <w:kern w:val="0"/>
                <w:sz w:val="20"/>
                <w:szCs w:val="20"/>
              </w:rPr>
              <w:t>2659*</w:t>
            </w:r>
          </w:p>
        </w:tc>
        <w:tc>
          <w:tcPr>
            <w:tcW w:w="1750" w:type="dxa"/>
            <w:noWrap w:val="0"/>
            <w:vAlign w:val="top"/>
          </w:tcPr>
          <w:p w14:paraId="1970971D">
            <w:pPr>
              <w:widowControl/>
              <w:jc w:val="left"/>
              <w:rPr>
                <w:rFonts w:ascii="宋体" w:cs="宋体"/>
                <w:color w:val="000000"/>
                <w:kern w:val="0"/>
                <w:sz w:val="20"/>
                <w:szCs w:val="20"/>
              </w:rPr>
            </w:pPr>
            <w:r>
              <w:rPr>
                <w:rFonts w:hint="eastAsia" w:ascii="宋体" w:hAnsi="宋体" w:cs="宋体"/>
                <w:color w:val="000000"/>
                <w:kern w:val="0"/>
                <w:sz w:val="20"/>
                <w:szCs w:val="20"/>
              </w:rPr>
              <w:t>其他合成</w:t>
            </w:r>
            <w:r>
              <w:rPr>
                <w:rFonts w:ascii="宋体" w:hAnsi="宋体" w:cs="宋体"/>
                <w:color w:val="000000"/>
                <w:kern w:val="0"/>
                <w:sz w:val="20"/>
                <w:szCs w:val="20"/>
              </w:rPr>
              <w:t>材料制造</w:t>
            </w:r>
          </w:p>
        </w:tc>
        <w:tc>
          <w:tcPr>
            <w:tcW w:w="4318" w:type="dxa"/>
            <w:noWrap w:val="0"/>
            <w:vAlign w:val="top"/>
          </w:tcPr>
          <w:p w14:paraId="022FE523">
            <w:pPr>
              <w:widowControl/>
              <w:jc w:val="left"/>
              <w:rPr>
                <w:rFonts w:ascii="宋体" w:hAnsi="宋体" w:cs="宋体"/>
                <w:color w:val="000000"/>
                <w:kern w:val="0"/>
                <w:sz w:val="20"/>
                <w:szCs w:val="20"/>
              </w:rPr>
            </w:pPr>
            <w:r>
              <w:rPr>
                <w:rFonts w:hint="eastAsia" w:ascii="宋体" w:hAnsi="宋体" w:cs="宋体"/>
                <w:color w:val="000000"/>
                <w:kern w:val="0"/>
                <w:sz w:val="20"/>
                <w:szCs w:val="20"/>
              </w:rPr>
              <w:t>形状记忆高分子聚合物</w:t>
            </w:r>
          </w:p>
          <w:p w14:paraId="66247455">
            <w:pPr>
              <w:widowControl/>
              <w:jc w:val="left"/>
              <w:rPr>
                <w:rFonts w:ascii="宋体" w:hAnsi="宋体" w:cs="宋体"/>
                <w:color w:val="000000"/>
                <w:kern w:val="0"/>
                <w:sz w:val="20"/>
                <w:szCs w:val="20"/>
              </w:rPr>
            </w:pPr>
          </w:p>
        </w:tc>
      </w:tr>
      <w:tr w14:paraId="5AD3BA5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6C7C61">
            <w:pPr>
              <w:widowControl/>
              <w:jc w:val="left"/>
              <w:rPr>
                <w:rFonts w:ascii="宋体" w:cs="宋体"/>
                <w:color w:val="000000"/>
                <w:kern w:val="0"/>
                <w:sz w:val="20"/>
                <w:szCs w:val="20"/>
              </w:rPr>
            </w:pPr>
          </w:p>
        </w:tc>
        <w:tc>
          <w:tcPr>
            <w:tcW w:w="1577" w:type="dxa"/>
            <w:noWrap w:val="0"/>
            <w:vAlign w:val="top"/>
          </w:tcPr>
          <w:p w14:paraId="0B2E9F31">
            <w:pPr>
              <w:widowControl/>
              <w:jc w:val="left"/>
              <w:rPr>
                <w:rFonts w:eastAsia="Times New Roman"/>
                <w:color w:val="000000"/>
                <w:kern w:val="0"/>
                <w:sz w:val="20"/>
                <w:szCs w:val="20"/>
              </w:rPr>
            </w:pPr>
          </w:p>
        </w:tc>
        <w:tc>
          <w:tcPr>
            <w:tcW w:w="821" w:type="dxa"/>
            <w:noWrap w:val="0"/>
            <w:vAlign w:val="top"/>
          </w:tcPr>
          <w:p w14:paraId="6E19B747">
            <w:pPr>
              <w:widowControl/>
              <w:jc w:val="left"/>
              <w:rPr>
                <w:rFonts w:ascii="宋体" w:cs="宋体"/>
                <w:color w:val="000000"/>
                <w:kern w:val="0"/>
                <w:sz w:val="20"/>
                <w:szCs w:val="20"/>
              </w:rPr>
            </w:pPr>
            <w:r>
              <w:rPr>
                <w:rFonts w:ascii="宋体" w:hAnsi="宋体" w:cs="宋体"/>
                <w:color w:val="000000"/>
                <w:kern w:val="0"/>
                <w:sz w:val="20"/>
                <w:szCs w:val="20"/>
              </w:rPr>
              <w:t>3240*</w:t>
            </w:r>
          </w:p>
        </w:tc>
        <w:tc>
          <w:tcPr>
            <w:tcW w:w="1750" w:type="dxa"/>
            <w:noWrap w:val="0"/>
            <w:vAlign w:val="top"/>
          </w:tcPr>
          <w:p w14:paraId="770CBE93">
            <w:pPr>
              <w:widowControl/>
              <w:jc w:val="left"/>
              <w:rPr>
                <w:rFonts w:ascii="宋体" w:cs="宋体"/>
                <w:color w:val="000000"/>
                <w:kern w:val="0"/>
                <w:sz w:val="20"/>
                <w:szCs w:val="20"/>
              </w:rPr>
            </w:pPr>
            <w:r>
              <w:rPr>
                <w:rFonts w:hint="eastAsia" w:ascii="宋体" w:hAnsi="宋体" w:cs="宋体"/>
                <w:color w:val="000000"/>
                <w:kern w:val="0"/>
                <w:sz w:val="20"/>
                <w:szCs w:val="20"/>
              </w:rPr>
              <w:t>有色金属合金制造</w:t>
            </w:r>
          </w:p>
        </w:tc>
        <w:tc>
          <w:tcPr>
            <w:tcW w:w="4318" w:type="dxa"/>
            <w:noWrap w:val="0"/>
            <w:vAlign w:val="top"/>
          </w:tcPr>
          <w:p w14:paraId="27DBB4E4">
            <w:pPr>
              <w:widowControl/>
              <w:jc w:val="left"/>
              <w:rPr>
                <w:rFonts w:ascii="宋体" w:cs="宋体"/>
                <w:color w:val="000000"/>
                <w:kern w:val="0"/>
                <w:sz w:val="20"/>
                <w:szCs w:val="20"/>
              </w:rPr>
            </w:pPr>
            <w:r>
              <w:rPr>
                <w:rFonts w:hint="eastAsia" w:ascii="宋体" w:hAnsi="宋体" w:cs="宋体"/>
                <w:color w:val="000000"/>
                <w:kern w:val="0"/>
                <w:sz w:val="20"/>
                <w:szCs w:val="20"/>
              </w:rPr>
              <w:t>金属基形状记忆合金</w:t>
            </w:r>
          </w:p>
          <w:p w14:paraId="428D34BC">
            <w:pPr>
              <w:widowControl/>
              <w:jc w:val="left"/>
              <w:rPr>
                <w:rFonts w:ascii="宋体" w:cs="宋体"/>
                <w:color w:val="000000"/>
                <w:kern w:val="0"/>
                <w:sz w:val="20"/>
                <w:szCs w:val="20"/>
              </w:rPr>
            </w:pPr>
          </w:p>
        </w:tc>
      </w:tr>
      <w:tr w14:paraId="0164A7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F26136">
            <w:pPr>
              <w:widowControl/>
              <w:jc w:val="left"/>
              <w:rPr>
                <w:rFonts w:ascii="宋体" w:cs="宋体"/>
                <w:color w:val="000000"/>
                <w:kern w:val="0"/>
                <w:sz w:val="20"/>
                <w:szCs w:val="20"/>
              </w:rPr>
            </w:pPr>
          </w:p>
        </w:tc>
        <w:tc>
          <w:tcPr>
            <w:tcW w:w="1577" w:type="dxa"/>
            <w:noWrap w:val="0"/>
            <w:vAlign w:val="top"/>
          </w:tcPr>
          <w:p w14:paraId="29DC8A96">
            <w:pPr>
              <w:widowControl/>
              <w:jc w:val="left"/>
              <w:rPr>
                <w:rFonts w:eastAsia="Times New Roman"/>
                <w:color w:val="000000"/>
                <w:kern w:val="0"/>
                <w:sz w:val="20"/>
                <w:szCs w:val="20"/>
              </w:rPr>
            </w:pPr>
          </w:p>
        </w:tc>
        <w:tc>
          <w:tcPr>
            <w:tcW w:w="821" w:type="dxa"/>
            <w:noWrap w:val="0"/>
            <w:vAlign w:val="top"/>
          </w:tcPr>
          <w:p w14:paraId="7C314645">
            <w:pPr>
              <w:widowControl/>
              <w:jc w:val="left"/>
              <w:rPr>
                <w:rFonts w:ascii="宋体" w:cs="宋体"/>
                <w:bCs/>
                <w:color w:val="000000"/>
                <w:kern w:val="0"/>
                <w:sz w:val="20"/>
                <w:szCs w:val="20"/>
              </w:rPr>
            </w:pPr>
            <w:r>
              <w:rPr>
                <w:rFonts w:ascii="宋体" w:hAnsi="宋体" w:cs="宋体"/>
                <w:bCs/>
                <w:color w:val="000000"/>
                <w:kern w:val="0"/>
                <w:sz w:val="20"/>
                <w:szCs w:val="20"/>
              </w:rPr>
              <w:t>3254*</w:t>
            </w:r>
          </w:p>
        </w:tc>
        <w:tc>
          <w:tcPr>
            <w:tcW w:w="1750" w:type="dxa"/>
            <w:noWrap w:val="0"/>
            <w:vAlign w:val="top"/>
          </w:tcPr>
          <w:p w14:paraId="2CA662A9">
            <w:pPr>
              <w:widowControl/>
              <w:jc w:val="left"/>
              <w:rPr>
                <w:rFonts w:ascii="宋体" w:cs="宋体"/>
                <w:color w:val="000000"/>
                <w:kern w:val="0"/>
                <w:sz w:val="20"/>
                <w:szCs w:val="20"/>
              </w:rPr>
            </w:pPr>
            <w:r>
              <w:rPr>
                <w:rFonts w:hint="eastAsia" w:ascii="宋体" w:hAnsi="宋体" w:cs="宋体"/>
                <w:color w:val="000000"/>
                <w:kern w:val="0"/>
                <w:sz w:val="20"/>
                <w:szCs w:val="20"/>
              </w:rPr>
              <w:t>稀有稀土金属压延加工</w:t>
            </w:r>
          </w:p>
        </w:tc>
        <w:tc>
          <w:tcPr>
            <w:tcW w:w="4318" w:type="dxa"/>
            <w:noWrap w:val="0"/>
            <w:vAlign w:val="top"/>
          </w:tcPr>
          <w:p w14:paraId="31651B69">
            <w:pPr>
              <w:widowControl/>
              <w:jc w:val="left"/>
              <w:rPr>
                <w:rFonts w:ascii="宋体" w:hAnsi="宋体" w:cs="宋体"/>
                <w:color w:val="000000"/>
                <w:kern w:val="0"/>
                <w:sz w:val="20"/>
                <w:szCs w:val="20"/>
              </w:rPr>
            </w:pPr>
            <w:r>
              <w:rPr>
                <w:rFonts w:hint="eastAsia" w:ascii="宋体" w:hAnsi="宋体" w:cs="宋体"/>
                <w:color w:val="000000"/>
                <w:kern w:val="0"/>
                <w:sz w:val="20"/>
                <w:szCs w:val="20"/>
              </w:rPr>
              <w:t>电磁流变材料</w:t>
            </w:r>
          </w:p>
          <w:p w14:paraId="75FA8E1B">
            <w:pPr>
              <w:widowControl/>
              <w:jc w:val="left"/>
              <w:rPr>
                <w:rFonts w:ascii="宋体" w:hAnsi="宋体" w:cs="宋体"/>
                <w:color w:val="000000"/>
                <w:kern w:val="0"/>
                <w:sz w:val="20"/>
                <w:szCs w:val="20"/>
              </w:rPr>
            </w:pPr>
            <w:r>
              <w:rPr>
                <w:rFonts w:hint="eastAsia" w:ascii="宋体" w:hAnsi="宋体" w:cs="宋体"/>
                <w:color w:val="000000"/>
                <w:kern w:val="0"/>
                <w:sz w:val="20"/>
                <w:szCs w:val="20"/>
              </w:rPr>
              <w:t>自修复材料</w:t>
            </w:r>
          </w:p>
        </w:tc>
      </w:tr>
      <w:tr w14:paraId="7E65DBC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28A745F">
            <w:pPr>
              <w:widowControl/>
              <w:jc w:val="left"/>
              <w:rPr>
                <w:rFonts w:ascii="宋体" w:cs="宋体"/>
                <w:color w:val="000000"/>
                <w:kern w:val="0"/>
                <w:sz w:val="20"/>
                <w:szCs w:val="20"/>
              </w:rPr>
            </w:pPr>
            <w:r>
              <w:rPr>
                <w:rFonts w:ascii="宋体" w:hAnsi="宋体" w:cs="宋体"/>
                <w:color w:val="000000"/>
                <w:kern w:val="0"/>
                <w:sz w:val="20"/>
                <w:szCs w:val="20"/>
              </w:rPr>
              <w:t>3.6.3.2</w:t>
            </w:r>
          </w:p>
        </w:tc>
        <w:tc>
          <w:tcPr>
            <w:tcW w:w="1577" w:type="dxa"/>
            <w:noWrap w:val="0"/>
            <w:vAlign w:val="top"/>
          </w:tcPr>
          <w:p w14:paraId="0298D2DE">
            <w:pPr>
              <w:widowControl/>
              <w:jc w:val="left"/>
              <w:rPr>
                <w:rFonts w:ascii="宋体" w:cs="宋体"/>
                <w:color w:val="000000"/>
                <w:kern w:val="0"/>
                <w:sz w:val="20"/>
                <w:szCs w:val="20"/>
              </w:rPr>
            </w:pPr>
            <w:r>
              <w:rPr>
                <w:rFonts w:hint="eastAsia" w:ascii="宋体" w:hAnsi="宋体" w:cs="宋体"/>
                <w:color w:val="000000"/>
                <w:kern w:val="0"/>
                <w:sz w:val="20"/>
                <w:szCs w:val="20"/>
              </w:rPr>
              <w:t>仿生材料制造</w:t>
            </w:r>
          </w:p>
        </w:tc>
        <w:tc>
          <w:tcPr>
            <w:tcW w:w="821" w:type="dxa"/>
            <w:noWrap w:val="0"/>
            <w:vAlign w:val="top"/>
          </w:tcPr>
          <w:p w14:paraId="5967F80F">
            <w:pPr>
              <w:widowControl/>
              <w:jc w:val="left"/>
              <w:rPr>
                <w:rFonts w:ascii="宋体" w:cs="宋体"/>
                <w:color w:val="000000"/>
                <w:kern w:val="0"/>
                <w:sz w:val="20"/>
                <w:szCs w:val="20"/>
              </w:rPr>
            </w:pPr>
            <w:r>
              <w:rPr>
                <w:rFonts w:ascii="宋体" w:hAnsi="宋体" w:cs="宋体"/>
                <w:color w:val="000000"/>
                <w:kern w:val="0"/>
                <w:sz w:val="20"/>
                <w:szCs w:val="20"/>
              </w:rPr>
              <w:t>3254*</w:t>
            </w:r>
          </w:p>
        </w:tc>
        <w:tc>
          <w:tcPr>
            <w:tcW w:w="1750" w:type="dxa"/>
            <w:noWrap w:val="0"/>
            <w:vAlign w:val="top"/>
          </w:tcPr>
          <w:p w14:paraId="6548C2DC">
            <w:pPr>
              <w:widowControl/>
              <w:jc w:val="left"/>
              <w:rPr>
                <w:rFonts w:ascii="宋体" w:cs="宋体"/>
                <w:color w:val="000000"/>
                <w:kern w:val="0"/>
                <w:sz w:val="20"/>
                <w:szCs w:val="20"/>
              </w:rPr>
            </w:pPr>
            <w:r>
              <w:rPr>
                <w:rFonts w:hint="eastAsia" w:ascii="宋体" w:hAnsi="宋体" w:cs="宋体"/>
                <w:color w:val="000000"/>
                <w:kern w:val="0"/>
                <w:sz w:val="20"/>
                <w:szCs w:val="20"/>
              </w:rPr>
              <w:t>稀有稀土金属压延加工</w:t>
            </w:r>
          </w:p>
        </w:tc>
        <w:tc>
          <w:tcPr>
            <w:tcW w:w="4318" w:type="dxa"/>
            <w:noWrap w:val="0"/>
            <w:vAlign w:val="top"/>
          </w:tcPr>
          <w:p w14:paraId="27FD21A4">
            <w:pPr>
              <w:widowControl/>
              <w:jc w:val="left"/>
              <w:rPr>
                <w:rFonts w:ascii="宋体" w:cs="宋体"/>
                <w:color w:val="000000"/>
                <w:kern w:val="0"/>
                <w:sz w:val="20"/>
                <w:szCs w:val="20"/>
              </w:rPr>
            </w:pPr>
            <w:r>
              <w:rPr>
                <w:rFonts w:hint="eastAsia" w:ascii="宋体" w:hAnsi="宋体" w:cs="宋体"/>
                <w:color w:val="000000"/>
                <w:kern w:val="0"/>
                <w:sz w:val="20"/>
                <w:szCs w:val="20"/>
              </w:rPr>
              <w:t>仿生材料</w:t>
            </w:r>
          </w:p>
        </w:tc>
      </w:tr>
      <w:tr w14:paraId="6AA5C0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619AB27">
            <w:pPr>
              <w:widowControl/>
              <w:jc w:val="left"/>
              <w:rPr>
                <w:rFonts w:ascii="宋体" w:cs="宋体"/>
                <w:color w:val="000000"/>
                <w:kern w:val="0"/>
                <w:sz w:val="20"/>
                <w:szCs w:val="20"/>
              </w:rPr>
            </w:pPr>
            <w:r>
              <w:rPr>
                <w:rFonts w:ascii="宋体" w:hAnsi="宋体" w:cs="宋体"/>
                <w:color w:val="000000"/>
                <w:kern w:val="0"/>
                <w:sz w:val="20"/>
                <w:szCs w:val="20"/>
              </w:rPr>
              <w:t>3.6.3.3</w:t>
            </w:r>
          </w:p>
        </w:tc>
        <w:tc>
          <w:tcPr>
            <w:tcW w:w="1577" w:type="dxa"/>
            <w:noWrap w:val="0"/>
            <w:vAlign w:val="top"/>
          </w:tcPr>
          <w:p w14:paraId="75BB1375">
            <w:pPr>
              <w:widowControl/>
              <w:jc w:val="left"/>
              <w:rPr>
                <w:rFonts w:ascii="宋体" w:cs="宋体"/>
                <w:color w:val="000000"/>
                <w:kern w:val="0"/>
                <w:sz w:val="20"/>
                <w:szCs w:val="20"/>
              </w:rPr>
            </w:pPr>
            <w:r>
              <w:rPr>
                <w:rFonts w:hint="eastAsia" w:ascii="宋体" w:hAnsi="宋体" w:cs="宋体"/>
                <w:color w:val="000000"/>
                <w:kern w:val="0"/>
                <w:sz w:val="20"/>
                <w:szCs w:val="20"/>
              </w:rPr>
              <w:t>超材料制造</w:t>
            </w:r>
          </w:p>
        </w:tc>
        <w:tc>
          <w:tcPr>
            <w:tcW w:w="821" w:type="dxa"/>
            <w:noWrap w:val="0"/>
            <w:vAlign w:val="top"/>
          </w:tcPr>
          <w:p w14:paraId="1606F10E">
            <w:pPr>
              <w:widowControl/>
              <w:jc w:val="left"/>
              <w:rPr>
                <w:rFonts w:ascii="宋体" w:cs="宋体"/>
                <w:color w:val="000000"/>
                <w:kern w:val="0"/>
                <w:sz w:val="20"/>
                <w:szCs w:val="20"/>
              </w:rPr>
            </w:pPr>
            <w:r>
              <w:rPr>
                <w:rFonts w:ascii="宋体" w:hAnsi="宋体" w:cs="宋体"/>
                <w:color w:val="000000"/>
                <w:kern w:val="0"/>
                <w:sz w:val="20"/>
                <w:szCs w:val="20"/>
              </w:rPr>
              <w:t>3254*</w:t>
            </w:r>
          </w:p>
        </w:tc>
        <w:tc>
          <w:tcPr>
            <w:tcW w:w="1750" w:type="dxa"/>
            <w:noWrap w:val="0"/>
            <w:vAlign w:val="top"/>
          </w:tcPr>
          <w:p w14:paraId="0CFC0183">
            <w:pPr>
              <w:widowControl/>
              <w:jc w:val="left"/>
              <w:rPr>
                <w:rFonts w:ascii="宋体" w:cs="宋体"/>
                <w:color w:val="000000"/>
                <w:kern w:val="0"/>
                <w:sz w:val="20"/>
                <w:szCs w:val="20"/>
              </w:rPr>
            </w:pPr>
            <w:r>
              <w:rPr>
                <w:rFonts w:hint="eastAsia" w:ascii="宋体" w:hAnsi="宋体" w:cs="宋体"/>
                <w:color w:val="000000"/>
                <w:kern w:val="0"/>
                <w:sz w:val="20"/>
                <w:szCs w:val="20"/>
              </w:rPr>
              <w:t>稀有稀土金属压延加工</w:t>
            </w:r>
          </w:p>
        </w:tc>
        <w:tc>
          <w:tcPr>
            <w:tcW w:w="4318" w:type="dxa"/>
            <w:noWrap w:val="0"/>
            <w:vAlign w:val="top"/>
          </w:tcPr>
          <w:p w14:paraId="314D6E92">
            <w:pPr>
              <w:widowControl/>
              <w:jc w:val="left"/>
              <w:rPr>
                <w:rFonts w:ascii="宋体" w:cs="宋体"/>
                <w:color w:val="000000"/>
                <w:kern w:val="0"/>
                <w:sz w:val="20"/>
                <w:szCs w:val="20"/>
              </w:rPr>
            </w:pPr>
            <w:r>
              <w:rPr>
                <w:rFonts w:hint="eastAsia" w:ascii="宋体" w:hAnsi="宋体" w:cs="宋体"/>
                <w:color w:val="000000"/>
                <w:kern w:val="0"/>
                <w:sz w:val="20"/>
                <w:szCs w:val="20"/>
              </w:rPr>
              <w:t>超材料</w:t>
            </w:r>
          </w:p>
        </w:tc>
      </w:tr>
      <w:tr w14:paraId="42865A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46730C">
            <w:pPr>
              <w:widowControl/>
              <w:jc w:val="left"/>
              <w:rPr>
                <w:rFonts w:ascii="宋体" w:cs="宋体"/>
                <w:color w:val="000000"/>
                <w:kern w:val="0"/>
                <w:sz w:val="20"/>
                <w:szCs w:val="20"/>
              </w:rPr>
            </w:pPr>
            <w:r>
              <w:rPr>
                <w:rFonts w:ascii="宋体" w:hAnsi="宋体" w:cs="宋体"/>
                <w:color w:val="000000"/>
                <w:kern w:val="0"/>
                <w:sz w:val="20"/>
                <w:szCs w:val="20"/>
              </w:rPr>
              <w:t>3.6.4</w:t>
            </w:r>
          </w:p>
        </w:tc>
        <w:tc>
          <w:tcPr>
            <w:tcW w:w="1577" w:type="dxa"/>
            <w:noWrap w:val="0"/>
            <w:vAlign w:val="top"/>
          </w:tcPr>
          <w:p w14:paraId="4373A708">
            <w:pPr>
              <w:widowControl/>
              <w:jc w:val="left"/>
              <w:rPr>
                <w:rFonts w:ascii="宋体" w:cs="宋体"/>
                <w:color w:val="000000"/>
                <w:kern w:val="0"/>
                <w:sz w:val="20"/>
                <w:szCs w:val="20"/>
              </w:rPr>
            </w:pPr>
            <w:r>
              <w:rPr>
                <w:rFonts w:hint="eastAsia" w:ascii="宋体" w:hAnsi="宋体" w:cs="宋体"/>
                <w:color w:val="000000"/>
                <w:kern w:val="0"/>
                <w:sz w:val="20"/>
                <w:szCs w:val="20"/>
              </w:rPr>
              <w:t>纳米材料制造</w:t>
            </w:r>
          </w:p>
        </w:tc>
        <w:tc>
          <w:tcPr>
            <w:tcW w:w="821" w:type="dxa"/>
            <w:noWrap w:val="0"/>
            <w:vAlign w:val="top"/>
          </w:tcPr>
          <w:p w14:paraId="09C05D57">
            <w:pPr>
              <w:widowControl/>
              <w:jc w:val="left"/>
              <w:rPr>
                <w:rFonts w:ascii="宋体" w:cs="宋体"/>
                <w:color w:val="000000"/>
                <w:kern w:val="0"/>
                <w:sz w:val="20"/>
                <w:szCs w:val="20"/>
              </w:rPr>
            </w:pPr>
          </w:p>
        </w:tc>
        <w:tc>
          <w:tcPr>
            <w:tcW w:w="1750" w:type="dxa"/>
            <w:noWrap w:val="0"/>
            <w:vAlign w:val="top"/>
          </w:tcPr>
          <w:p w14:paraId="1207E3E9">
            <w:pPr>
              <w:widowControl/>
              <w:jc w:val="left"/>
              <w:rPr>
                <w:rFonts w:eastAsia="Times New Roman"/>
                <w:color w:val="000000"/>
                <w:kern w:val="0"/>
                <w:sz w:val="20"/>
                <w:szCs w:val="20"/>
              </w:rPr>
            </w:pPr>
          </w:p>
        </w:tc>
        <w:tc>
          <w:tcPr>
            <w:tcW w:w="4318" w:type="dxa"/>
            <w:noWrap w:val="0"/>
            <w:vAlign w:val="top"/>
          </w:tcPr>
          <w:p w14:paraId="02D38365">
            <w:pPr>
              <w:widowControl/>
              <w:jc w:val="left"/>
              <w:rPr>
                <w:rFonts w:eastAsia="Times New Roman"/>
                <w:color w:val="000000"/>
                <w:kern w:val="0"/>
                <w:sz w:val="20"/>
                <w:szCs w:val="20"/>
              </w:rPr>
            </w:pPr>
          </w:p>
        </w:tc>
      </w:tr>
      <w:tr w14:paraId="6CF386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11F05D3">
            <w:pPr>
              <w:widowControl/>
              <w:jc w:val="left"/>
              <w:rPr>
                <w:rFonts w:ascii="宋体" w:cs="宋体"/>
                <w:color w:val="000000"/>
                <w:kern w:val="0"/>
                <w:sz w:val="20"/>
                <w:szCs w:val="20"/>
              </w:rPr>
            </w:pPr>
            <w:r>
              <w:rPr>
                <w:rFonts w:ascii="宋体" w:hAnsi="宋体" w:cs="宋体"/>
                <w:color w:val="000000"/>
                <w:kern w:val="0"/>
                <w:sz w:val="20"/>
                <w:szCs w:val="20"/>
              </w:rPr>
              <w:t>3.6.4.1</w:t>
            </w:r>
          </w:p>
        </w:tc>
        <w:tc>
          <w:tcPr>
            <w:tcW w:w="1577" w:type="dxa"/>
            <w:noWrap w:val="0"/>
            <w:vAlign w:val="top"/>
          </w:tcPr>
          <w:p w14:paraId="475DDFB8">
            <w:pPr>
              <w:widowControl/>
              <w:jc w:val="left"/>
              <w:rPr>
                <w:rFonts w:ascii="宋体" w:cs="宋体"/>
                <w:color w:val="000000"/>
                <w:kern w:val="0"/>
                <w:sz w:val="20"/>
                <w:szCs w:val="20"/>
              </w:rPr>
            </w:pPr>
            <w:r>
              <w:rPr>
                <w:rFonts w:hint="eastAsia" w:ascii="宋体" w:hAnsi="宋体" w:cs="宋体"/>
                <w:color w:val="000000"/>
                <w:kern w:val="0"/>
                <w:sz w:val="20"/>
                <w:szCs w:val="20"/>
              </w:rPr>
              <w:t>碳基纳米材料制造</w:t>
            </w:r>
          </w:p>
        </w:tc>
        <w:tc>
          <w:tcPr>
            <w:tcW w:w="821" w:type="dxa"/>
            <w:noWrap w:val="0"/>
            <w:vAlign w:val="top"/>
          </w:tcPr>
          <w:p w14:paraId="7BC4A9A1">
            <w:pPr>
              <w:widowControl/>
              <w:jc w:val="left"/>
              <w:rPr>
                <w:rFonts w:ascii="宋体" w:cs="宋体"/>
                <w:color w:val="000000"/>
                <w:kern w:val="0"/>
                <w:sz w:val="20"/>
                <w:szCs w:val="20"/>
              </w:rPr>
            </w:pPr>
            <w:r>
              <w:rPr>
                <w:rFonts w:ascii="宋体" w:hAnsi="宋体" w:cs="宋体"/>
                <w:color w:val="000000"/>
                <w:kern w:val="0"/>
                <w:sz w:val="20"/>
                <w:szCs w:val="20"/>
              </w:rPr>
              <w:t>3091*</w:t>
            </w:r>
          </w:p>
        </w:tc>
        <w:tc>
          <w:tcPr>
            <w:tcW w:w="1750" w:type="dxa"/>
            <w:noWrap w:val="0"/>
            <w:vAlign w:val="top"/>
          </w:tcPr>
          <w:p w14:paraId="7D2D2BA6">
            <w:pPr>
              <w:widowControl/>
              <w:jc w:val="left"/>
              <w:rPr>
                <w:rFonts w:ascii="宋体" w:cs="宋体"/>
                <w:color w:val="000000"/>
                <w:kern w:val="0"/>
                <w:sz w:val="20"/>
                <w:szCs w:val="20"/>
              </w:rPr>
            </w:pPr>
            <w:r>
              <w:rPr>
                <w:rFonts w:hint="eastAsia" w:ascii="宋体" w:hAnsi="宋体" w:cs="宋体"/>
                <w:color w:val="000000"/>
                <w:kern w:val="0"/>
                <w:sz w:val="20"/>
                <w:szCs w:val="20"/>
              </w:rPr>
              <w:t>石墨及碳素制品制造</w:t>
            </w:r>
          </w:p>
        </w:tc>
        <w:tc>
          <w:tcPr>
            <w:tcW w:w="4318" w:type="dxa"/>
            <w:noWrap w:val="0"/>
            <w:vAlign w:val="top"/>
          </w:tcPr>
          <w:p w14:paraId="3A39ABEA">
            <w:pPr>
              <w:widowControl/>
              <w:jc w:val="left"/>
              <w:rPr>
                <w:rFonts w:ascii="宋体" w:cs="宋体"/>
                <w:color w:val="000000"/>
                <w:kern w:val="0"/>
                <w:sz w:val="20"/>
                <w:szCs w:val="20"/>
              </w:rPr>
            </w:pPr>
            <w:r>
              <w:rPr>
                <w:rFonts w:hint="eastAsia" w:ascii="宋体" w:hAnsi="宋体" w:cs="宋体"/>
                <w:color w:val="000000"/>
                <w:kern w:val="0"/>
                <w:sz w:val="20"/>
                <w:szCs w:val="20"/>
              </w:rPr>
              <w:t>石墨烯粉体</w:t>
            </w:r>
          </w:p>
          <w:p w14:paraId="196F5F12">
            <w:pPr>
              <w:widowControl/>
              <w:jc w:val="left"/>
              <w:rPr>
                <w:rFonts w:ascii="宋体" w:cs="宋体"/>
                <w:color w:val="000000"/>
                <w:kern w:val="0"/>
                <w:sz w:val="20"/>
                <w:szCs w:val="20"/>
              </w:rPr>
            </w:pPr>
            <w:r>
              <w:rPr>
                <w:rFonts w:hint="eastAsia" w:ascii="宋体" w:hAnsi="宋体" w:cs="宋体"/>
                <w:color w:val="000000"/>
                <w:kern w:val="0"/>
                <w:sz w:val="20"/>
                <w:szCs w:val="20"/>
              </w:rPr>
              <w:t>石墨烯薄膜</w:t>
            </w:r>
          </w:p>
        </w:tc>
      </w:tr>
      <w:tr w14:paraId="4BDD2B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026887">
            <w:pPr>
              <w:widowControl/>
              <w:jc w:val="left"/>
              <w:rPr>
                <w:rFonts w:ascii="宋体" w:cs="宋体"/>
                <w:color w:val="000000"/>
                <w:kern w:val="0"/>
                <w:sz w:val="20"/>
                <w:szCs w:val="20"/>
              </w:rPr>
            </w:pPr>
          </w:p>
        </w:tc>
        <w:tc>
          <w:tcPr>
            <w:tcW w:w="1577" w:type="dxa"/>
            <w:noWrap w:val="0"/>
            <w:vAlign w:val="top"/>
          </w:tcPr>
          <w:p w14:paraId="36C185EC">
            <w:pPr>
              <w:widowControl/>
              <w:jc w:val="left"/>
              <w:rPr>
                <w:rFonts w:eastAsia="Times New Roman"/>
                <w:color w:val="000000"/>
                <w:kern w:val="0"/>
                <w:sz w:val="20"/>
                <w:szCs w:val="20"/>
              </w:rPr>
            </w:pPr>
          </w:p>
        </w:tc>
        <w:tc>
          <w:tcPr>
            <w:tcW w:w="821" w:type="dxa"/>
            <w:noWrap w:val="0"/>
            <w:vAlign w:val="top"/>
          </w:tcPr>
          <w:p w14:paraId="2BA13CB2">
            <w:pPr>
              <w:widowControl/>
              <w:jc w:val="left"/>
              <w:rPr>
                <w:rFonts w:eastAsia="Times New Roman"/>
                <w:color w:val="000000"/>
                <w:kern w:val="0"/>
                <w:sz w:val="20"/>
                <w:szCs w:val="20"/>
              </w:rPr>
            </w:pPr>
          </w:p>
        </w:tc>
        <w:tc>
          <w:tcPr>
            <w:tcW w:w="1750" w:type="dxa"/>
            <w:noWrap w:val="0"/>
            <w:vAlign w:val="top"/>
          </w:tcPr>
          <w:p w14:paraId="487547D1">
            <w:pPr>
              <w:widowControl/>
              <w:jc w:val="left"/>
              <w:rPr>
                <w:rFonts w:eastAsia="Times New Roman"/>
                <w:color w:val="000000"/>
                <w:kern w:val="0"/>
                <w:sz w:val="20"/>
                <w:szCs w:val="20"/>
              </w:rPr>
            </w:pPr>
          </w:p>
        </w:tc>
        <w:tc>
          <w:tcPr>
            <w:tcW w:w="4318" w:type="dxa"/>
            <w:noWrap w:val="0"/>
            <w:vAlign w:val="top"/>
          </w:tcPr>
          <w:p w14:paraId="49B7F176">
            <w:pPr>
              <w:widowControl/>
              <w:jc w:val="left"/>
              <w:rPr>
                <w:rFonts w:ascii="宋体" w:cs="宋体"/>
                <w:color w:val="000000"/>
                <w:kern w:val="0"/>
                <w:sz w:val="20"/>
                <w:szCs w:val="20"/>
              </w:rPr>
            </w:pPr>
            <w:r>
              <w:rPr>
                <w:rFonts w:hint="eastAsia" w:ascii="宋体" w:hAnsi="宋体" w:cs="宋体"/>
                <w:color w:val="000000"/>
                <w:kern w:val="0"/>
                <w:sz w:val="20"/>
                <w:szCs w:val="20"/>
              </w:rPr>
              <w:t>纳米碳管</w:t>
            </w:r>
          </w:p>
        </w:tc>
      </w:tr>
      <w:tr w14:paraId="706EB1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A0CDF3">
            <w:pPr>
              <w:widowControl/>
              <w:jc w:val="left"/>
              <w:rPr>
                <w:rFonts w:ascii="宋体" w:cs="宋体"/>
                <w:color w:val="000000"/>
                <w:kern w:val="0"/>
                <w:sz w:val="20"/>
                <w:szCs w:val="20"/>
              </w:rPr>
            </w:pPr>
          </w:p>
        </w:tc>
        <w:tc>
          <w:tcPr>
            <w:tcW w:w="1577" w:type="dxa"/>
            <w:noWrap w:val="0"/>
            <w:vAlign w:val="top"/>
          </w:tcPr>
          <w:p w14:paraId="77BA86E1">
            <w:pPr>
              <w:widowControl/>
              <w:jc w:val="left"/>
              <w:rPr>
                <w:rFonts w:eastAsia="Times New Roman"/>
                <w:color w:val="000000"/>
                <w:kern w:val="0"/>
                <w:sz w:val="20"/>
                <w:szCs w:val="20"/>
              </w:rPr>
            </w:pPr>
          </w:p>
        </w:tc>
        <w:tc>
          <w:tcPr>
            <w:tcW w:w="821" w:type="dxa"/>
            <w:noWrap w:val="0"/>
            <w:vAlign w:val="top"/>
          </w:tcPr>
          <w:p w14:paraId="154D292C">
            <w:pPr>
              <w:widowControl/>
              <w:jc w:val="left"/>
              <w:rPr>
                <w:rFonts w:eastAsia="Times New Roman"/>
                <w:color w:val="000000"/>
                <w:kern w:val="0"/>
                <w:sz w:val="20"/>
                <w:szCs w:val="20"/>
              </w:rPr>
            </w:pPr>
          </w:p>
        </w:tc>
        <w:tc>
          <w:tcPr>
            <w:tcW w:w="1750" w:type="dxa"/>
            <w:noWrap w:val="0"/>
            <w:vAlign w:val="top"/>
          </w:tcPr>
          <w:p w14:paraId="2152F7A8">
            <w:pPr>
              <w:widowControl/>
              <w:jc w:val="left"/>
              <w:rPr>
                <w:rFonts w:eastAsia="Times New Roman"/>
                <w:color w:val="000000"/>
                <w:kern w:val="0"/>
                <w:sz w:val="20"/>
                <w:szCs w:val="20"/>
              </w:rPr>
            </w:pPr>
          </w:p>
        </w:tc>
        <w:tc>
          <w:tcPr>
            <w:tcW w:w="4318" w:type="dxa"/>
            <w:noWrap w:val="0"/>
            <w:vAlign w:val="top"/>
          </w:tcPr>
          <w:p w14:paraId="10F7C0B5">
            <w:pPr>
              <w:widowControl/>
              <w:jc w:val="left"/>
              <w:rPr>
                <w:rFonts w:ascii="宋体" w:cs="宋体"/>
                <w:color w:val="000000"/>
                <w:kern w:val="0"/>
                <w:sz w:val="20"/>
                <w:szCs w:val="20"/>
              </w:rPr>
            </w:pPr>
            <w:r>
              <w:rPr>
                <w:rFonts w:hint="eastAsia" w:ascii="宋体" w:hAnsi="宋体" w:cs="宋体"/>
                <w:color w:val="000000"/>
                <w:kern w:val="0"/>
                <w:sz w:val="20"/>
                <w:szCs w:val="20"/>
              </w:rPr>
              <w:t>富勒烯（单质碳的第三种同素异形体）</w:t>
            </w:r>
          </w:p>
        </w:tc>
      </w:tr>
      <w:tr w14:paraId="69E56B3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A73628E">
            <w:pPr>
              <w:widowControl/>
              <w:jc w:val="left"/>
              <w:rPr>
                <w:rFonts w:ascii="宋体" w:cs="宋体"/>
                <w:color w:val="000000"/>
                <w:kern w:val="0"/>
                <w:sz w:val="20"/>
                <w:szCs w:val="20"/>
              </w:rPr>
            </w:pPr>
            <w:r>
              <w:rPr>
                <w:rFonts w:ascii="宋体" w:hAnsi="宋体" w:cs="宋体"/>
                <w:color w:val="000000"/>
                <w:kern w:val="0"/>
                <w:sz w:val="20"/>
                <w:szCs w:val="20"/>
              </w:rPr>
              <w:t>3.6.4.2</w:t>
            </w:r>
          </w:p>
        </w:tc>
        <w:tc>
          <w:tcPr>
            <w:tcW w:w="1577" w:type="dxa"/>
            <w:noWrap w:val="0"/>
            <w:vAlign w:val="top"/>
          </w:tcPr>
          <w:p w14:paraId="1D3340F8">
            <w:pPr>
              <w:widowControl/>
              <w:jc w:val="left"/>
              <w:rPr>
                <w:rFonts w:ascii="宋体" w:cs="宋体"/>
                <w:color w:val="000000"/>
                <w:kern w:val="0"/>
                <w:sz w:val="20"/>
                <w:szCs w:val="20"/>
              </w:rPr>
            </w:pPr>
            <w:r>
              <w:rPr>
                <w:rFonts w:hint="eastAsia" w:ascii="宋体" w:hAnsi="宋体" w:cs="宋体"/>
                <w:color w:val="000000"/>
                <w:kern w:val="0"/>
                <w:sz w:val="20"/>
                <w:szCs w:val="20"/>
              </w:rPr>
              <w:t>无机纳米材料制造</w:t>
            </w:r>
          </w:p>
        </w:tc>
        <w:tc>
          <w:tcPr>
            <w:tcW w:w="821" w:type="dxa"/>
            <w:noWrap w:val="0"/>
            <w:vAlign w:val="top"/>
          </w:tcPr>
          <w:p w14:paraId="6C4ED493">
            <w:pPr>
              <w:widowControl/>
              <w:jc w:val="left"/>
              <w:rPr>
                <w:rFonts w:ascii="宋体" w:cs="宋体"/>
                <w:color w:val="000000"/>
                <w:kern w:val="0"/>
                <w:sz w:val="20"/>
                <w:szCs w:val="20"/>
              </w:rPr>
            </w:pPr>
            <w:r>
              <w:rPr>
                <w:rFonts w:ascii="宋体" w:hAnsi="宋体" w:cs="宋体"/>
                <w:color w:val="000000"/>
                <w:kern w:val="0"/>
                <w:sz w:val="20"/>
                <w:szCs w:val="20"/>
              </w:rPr>
              <w:t>2613*</w:t>
            </w:r>
          </w:p>
        </w:tc>
        <w:tc>
          <w:tcPr>
            <w:tcW w:w="1750" w:type="dxa"/>
            <w:noWrap w:val="0"/>
            <w:vAlign w:val="top"/>
          </w:tcPr>
          <w:p w14:paraId="57C6B911">
            <w:pPr>
              <w:widowControl/>
              <w:jc w:val="left"/>
              <w:rPr>
                <w:rFonts w:ascii="宋体" w:cs="宋体"/>
                <w:color w:val="000000"/>
                <w:kern w:val="0"/>
                <w:sz w:val="20"/>
                <w:szCs w:val="20"/>
              </w:rPr>
            </w:pPr>
            <w:r>
              <w:rPr>
                <w:rFonts w:hint="eastAsia" w:ascii="宋体" w:hAnsi="宋体" w:cs="宋体"/>
                <w:color w:val="000000"/>
                <w:kern w:val="0"/>
                <w:sz w:val="20"/>
                <w:szCs w:val="20"/>
              </w:rPr>
              <w:t>无机盐制造</w:t>
            </w:r>
          </w:p>
        </w:tc>
        <w:tc>
          <w:tcPr>
            <w:tcW w:w="4318" w:type="dxa"/>
            <w:noWrap w:val="0"/>
            <w:vAlign w:val="top"/>
          </w:tcPr>
          <w:p w14:paraId="7A551C93">
            <w:pPr>
              <w:widowControl/>
              <w:jc w:val="left"/>
              <w:rPr>
                <w:rFonts w:ascii="宋体" w:cs="宋体"/>
                <w:color w:val="000000"/>
                <w:kern w:val="0"/>
                <w:sz w:val="20"/>
                <w:szCs w:val="20"/>
              </w:rPr>
            </w:pPr>
            <w:r>
              <w:rPr>
                <w:rFonts w:hint="eastAsia" w:ascii="宋体" w:hAnsi="宋体" w:cs="宋体"/>
                <w:color w:val="000000"/>
                <w:kern w:val="0"/>
                <w:sz w:val="20"/>
                <w:szCs w:val="20"/>
              </w:rPr>
              <w:t>碳化物纳米粉体原料（碳化硅纳米粉体、碳酸钙纳米粉体）</w:t>
            </w:r>
          </w:p>
        </w:tc>
      </w:tr>
      <w:tr w14:paraId="71CDF1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3CD11E">
            <w:pPr>
              <w:widowControl/>
              <w:jc w:val="left"/>
              <w:rPr>
                <w:rFonts w:ascii="宋体" w:cs="宋体"/>
                <w:color w:val="000000"/>
                <w:kern w:val="0"/>
                <w:sz w:val="20"/>
                <w:szCs w:val="20"/>
              </w:rPr>
            </w:pPr>
          </w:p>
        </w:tc>
        <w:tc>
          <w:tcPr>
            <w:tcW w:w="1577" w:type="dxa"/>
            <w:noWrap w:val="0"/>
            <w:vAlign w:val="top"/>
          </w:tcPr>
          <w:p w14:paraId="0B207832">
            <w:pPr>
              <w:widowControl/>
              <w:jc w:val="left"/>
              <w:rPr>
                <w:rFonts w:eastAsia="Times New Roman"/>
                <w:color w:val="000000"/>
                <w:kern w:val="0"/>
                <w:sz w:val="20"/>
                <w:szCs w:val="20"/>
              </w:rPr>
            </w:pPr>
          </w:p>
        </w:tc>
        <w:tc>
          <w:tcPr>
            <w:tcW w:w="821" w:type="dxa"/>
            <w:noWrap w:val="0"/>
            <w:vAlign w:val="top"/>
          </w:tcPr>
          <w:p w14:paraId="0808742C">
            <w:pPr>
              <w:widowControl/>
              <w:jc w:val="left"/>
              <w:rPr>
                <w:rFonts w:eastAsia="Times New Roman"/>
                <w:color w:val="000000"/>
                <w:kern w:val="0"/>
                <w:sz w:val="20"/>
                <w:szCs w:val="20"/>
              </w:rPr>
            </w:pPr>
          </w:p>
        </w:tc>
        <w:tc>
          <w:tcPr>
            <w:tcW w:w="1750" w:type="dxa"/>
            <w:noWrap w:val="0"/>
            <w:vAlign w:val="top"/>
          </w:tcPr>
          <w:p w14:paraId="30781FAD">
            <w:pPr>
              <w:widowControl/>
              <w:jc w:val="left"/>
              <w:rPr>
                <w:rFonts w:eastAsia="Times New Roman"/>
                <w:color w:val="000000"/>
                <w:kern w:val="0"/>
                <w:sz w:val="20"/>
                <w:szCs w:val="20"/>
              </w:rPr>
            </w:pPr>
          </w:p>
        </w:tc>
        <w:tc>
          <w:tcPr>
            <w:tcW w:w="4318" w:type="dxa"/>
            <w:noWrap w:val="0"/>
            <w:vAlign w:val="top"/>
          </w:tcPr>
          <w:p w14:paraId="3A7A735B">
            <w:pPr>
              <w:widowControl/>
              <w:jc w:val="left"/>
              <w:rPr>
                <w:rFonts w:ascii="宋体" w:cs="宋体"/>
                <w:color w:val="000000"/>
                <w:kern w:val="0"/>
                <w:sz w:val="20"/>
                <w:szCs w:val="20"/>
              </w:rPr>
            </w:pPr>
            <w:r>
              <w:rPr>
                <w:rFonts w:hint="eastAsia" w:ascii="宋体" w:hAnsi="宋体" w:cs="宋体"/>
                <w:color w:val="000000"/>
                <w:kern w:val="0"/>
                <w:sz w:val="20"/>
                <w:szCs w:val="20"/>
              </w:rPr>
              <w:t>氮化合物纳米粉体原料</w:t>
            </w:r>
          </w:p>
        </w:tc>
      </w:tr>
      <w:tr w14:paraId="14156CB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07469F8D">
            <w:pPr>
              <w:widowControl/>
              <w:jc w:val="left"/>
              <w:rPr>
                <w:rFonts w:ascii="宋体" w:cs="宋体"/>
                <w:color w:val="000000"/>
                <w:kern w:val="0"/>
                <w:sz w:val="20"/>
                <w:szCs w:val="20"/>
              </w:rPr>
            </w:pPr>
          </w:p>
        </w:tc>
        <w:tc>
          <w:tcPr>
            <w:tcW w:w="1577" w:type="dxa"/>
            <w:noWrap w:val="0"/>
            <w:vAlign w:val="top"/>
          </w:tcPr>
          <w:p w14:paraId="7F316B24">
            <w:pPr>
              <w:widowControl/>
              <w:jc w:val="left"/>
              <w:rPr>
                <w:rFonts w:eastAsia="Times New Roman"/>
                <w:color w:val="000000"/>
                <w:kern w:val="0"/>
                <w:sz w:val="20"/>
                <w:szCs w:val="20"/>
              </w:rPr>
            </w:pPr>
          </w:p>
        </w:tc>
        <w:tc>
          <w:tcPr>
            <w:tcW w:w="821" w:type="dxa"/>
            <w:noWrap w:val="0"/>
            <w:vAlign w:val="top"/>
          </w:tcPr>
          <w:p w14:paraId="088457E7">
            <w:pPr>
              <w:widowControl/>
              <w:jc w:val="left"/>
              <w:rPr>
                <w:rFonts w:ascii="宋体" w:cs="宋体"/>
                <w:color w:val="000000"/>
                <w:kern w:val="0"/>
                <w:sz w:val="20"/>
                <w:szCs w:val="20"/>
              </w:rPr>
            </w:pPr>
            <w:r>
              <w:rPr>
                <w:rFonts w:ascii="宋体" w:hAnsi="宋体" w:cs="宋体"/>
                <w:color w:val="000000"/>
                <w:kern w:val="0"/>
                <w:sz w:val="20"/>
                <w:szCs w:val="20"/>
              </w:rPr>
              <w:t>2619*</w:t>
            </w:r>
          </w:p>
        </w:tc>
        <w:tc>
          <w:tcPr>
            <w:tcW w:w="1750" w:type="dxa"/>
            <w:noWrap w:val="0"/>
            <w:vAlign w:val="top"/>
          </w:tcPr>
          <w:p w14:paraId="716E9999">
            <w:pPr>
              <w:widowControl/>
              <w:jc w:val="left"/>
              <w:rPr>
                <w:rFonts w:ascii="宋体" w:cs="宋体"/>
                <w:color w:val="000000"/>
                <w:kern w:val="0"/>
                <w:sz w:val="20"/>
                <w:szCs w:val="20"/>
              </w:rPr>
            </w:pPr>
            <w:r>
              <w:rPr>
                <w:rFonts w:hint="eastAsia" w:ascii="宋体" w:hAnsi="宋体" w:cs="宋体"/>
                <w:color w:val="000000"/>
                <w:kern w:val="0"/>
                <w:sz w:val="20"/>
                <w:szCs w:val="20"/>
              </w:rPr>
              <w:t>其他基础化学原料制造</w:t>
            </w:r>
          </w:p>
        </w:tc>
        <w:tc>
          <w:tcPr>
            <w:tcW w:w="4318" w:type="dxa"/>
            <w:noWrap w:val="0"/>
            <w:vAlign w:val="top"/>
          </w:tcPr>
          <w:p w14:paraId="47A1716C">
            <w:pPr>
              <w:widowControl/>
              <w:jc w:val="left"/>
              <w:rPr>
                <w:rFonts w:ascii="宋体" w:cs="宋体"/>
                <w:color w:val="000000"/>
                <w:kern w:val="0"/>
                <w:sz w:val="20"/>
                <w:szCs w:val="20"/>
              </w:rPr>
            </w:pPr>
            <w:r>
              <w:rPr>
                <w:rFonts w:hint="eastAsia" w:ascii="宋体" w:hAnsi="宋体" w:cs="宋体"/>
                <w:color w:val="000000"/>
                <w:kern w:val="0"/>
                <w:sz w:val="20"/>
                <w:szCs w:val="20"/>
              </w:rPr>
              <w:t>氧化物纳米粉体原料（氧化锌纳米粉体、氧化硅纳米粉体、氧化钛纳米粉体、氧化锆纳米粉体、氧化铁纳米粉体）</w:t>
            </w:r>
          </w:p>
        </w:tc>
      </w:tr>
      <w:tr w14:paraId="31B9B8E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7" w:hRule="atLeast"/>
          <w:jc w:val="center"/>
        </w:trPr>
        <w:tc>
          <w:tcPr>
            <w:tcW w:w="1017" w:type="dxa"/>
            <w:noWrap w:val="0"/>
            <w:vAlign w:val="top"/>
          </w:tcPr>
          <w:p w14:paraId="5281E436">
            <w:pPr>
              <w:widowControl/>
              <w:jc w:val="left"/>
              <w:rPr>
                <w:rFonts w:ascii="宋体" w:cs="宋体"/>
                <w:color w:val="000000"/>
                <w:kern w:val="0"/>
                <w:sz w:val="20"/>
                <w:szCs w:val="20"/>
              </w:rPr>
            </w:pPr>
          </w:p>
        </w:tc>
        <w:tc>
          <w:tcPr>
            <w:tcW w:w="1577" w:type="dxa"/>
            <w:noWrap w:val="0"/>
            <w:vAlign w:val="top"/>
          </w:tcPr>
          <w:p w14:paraId="10630AE7">
            <w:pPr>
              <w:widowControl/>
              <w:jc w:val="left"/>
              <w:rPr>
                <w:rFonts w:eastAsia="Times New Roman"/>
                <w:color w:val="000000"/>
                <w:kern w:val="0"/>
                <w:sz w:val="20"/>
                <w:szCs w:val="20"/>
              </w:rPr>
            </w:pPr>
          </w:p>
        </w:tc>
        <w:tc>
          <w:tcPr>
            <w:tcW w:w="821" w:type="dxa"/>
            <w:noWrap w:val="0"/>
            <w:vAlign w:val="top"/>
          </w:tcPr>
          <w:p w14:paraId="19EF664A">
            <w:pPr>
              <w:widowControl/>
              <w:jc w:val="left"/>
              <w:rPr>
                <w:rFonts w:ascii="宋体" w:cs="宋体"/>
                <w:bCs/>
                <w:color w:val="000000"/>
                <w:kern w:val="0"/>
                <w:sz w:val="20"/>
                <w:szCs w:val="20"/>
              </w:rPr>
            </w:pPr>
            <w:r>
              <w:rPr>
                <w:rFonts w:ascii="宋体" w:hAnsi="宋体" w:cs="宋体"/>
                <w:bCs/>
                <w:color w:val="000000"/>
                <w:kern w:val="0"/>
                <w:sz w:val="20"/>
                <w:szCs w:val="20"/>
              </w:rPr>
              <w:t>3042*</w:t>
            </w:r>
          </w:p>
        </w:tc>
        <w:tc>
          <w:tcPr>
            <w:tcW w:w="1750" w:type="dxa"/>
            <w:noWrap w:val="0"/>
            <w:vAlign w:val="top"/>
          </w:tcPr>
          <w:p w14:paraId="35D4DCA1">
            <w:pPr>
              <w:widowControl/>
              <w:jc w:val="left"/>
              <w:rPr>
                <w:rFonts w:ascii="宋体" w:cs="宋体"/>
                <w:color w:val="000000"/>
                <w:kern w:val="0"/>
                <w:sz w:val="20"/>
                <w:szCs w:val="20"/>
              </w:rPr>
            </w:pPr>
            <w:r>
              <w:rPr>
                <w:rFonts w:hint="eastAsia" w:ascii="宋体" w:hAnsi="宋体" w:cs="宋体"/>
                <w:color w:val="000000"/>
                <w:kern w:val="0"/>
                <w:sz w:val="20"/>
                <w:szCs w:val="20"/>
              </w:rPr>
              <w:t>特种玻璃制造</w:t>
            </w:r>
          </w:p>
        </w:tc>
        <w:tc>
          <w:tcPr>
            <w:tcW w:w="4318" w:type="dxa"/>
            <w:noWrap w:val="0"/>
            <w:vAlign w:val="top"/>
          </w:tcPr>
          <w:p w14:paraId="022E0CCA">
            <w:pPr>
              <w:widowControl/>
              <w:jc w:val="left"/>
              <w:rPr>
                <w:rFonts w:ascii="宋体" w:cs="宋体"/>
                <w:color w:val="000000"/>
                <w:kern w:val="0"/>
                <w:sz w:val="20"/>
                <w:szCs w:val="20"/>
              </w:rPr>
            </w:pPr>
            <w:r>
              <w:rPr>
                <w:rFonts w:hint="eastAsia" w:ascii="宋体" w:hAnsi="宋体" w:cs="宋体"/>
                <w:color w:val="000000"/>
                <w:kern w:val="0"/>
                <w:sz w:val="20"/>
                <w:szCs w:val="20"/>
              </w:rPr>
              <w:t>纳米玻璃</w:t>
            </w:r>
          </w:p>
        </w:tc>
      </w:tr>
      <w:tr w14:paraId="5C7667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7" w:hRule="atLeast"/>
          <w:jc w:val="center"/>
        </w:trPr>
        <w:tc>
          <w:tcPr>
            <w:tcW w:w="1017" w:type="dxa"/>
            <w:noWrap w:val="0"/>
            <w:vAlign w:val="top"/>
          </w:tcPr>
          <w:p w14:paraId="6D07EE04">
            <w:pPr>
              <w:widowControl/>
              <w:jc w:val="left"/>
              <w:rPr>
                <w:rFonts w:ascii="宋体" w:cs="宋体"/>
                <w:color w:val="000000"/>
                <w:kern w:val="0"/>
                <w:sz w:val="20"/>
                <w:szCs w:val="20"/>
              </w:rPr>
            </w:pPr>
          </w:p>
        </w:tc>
        <w:tc>
          <w:tcPr>
            <w:tcW w:w="1577" w:type="dxa"/>
            <w:noWrap w:val="0"/>
            <w:vAlign w:val="top"/>
          </w:tcPr>
          <w:p w14:paraId="28E51355">
            <w:pPr>
              <w:widowControl/>
              <w:jc w:val="left"/>
              <w:rPr>
                <w:rFonts w:eastAsia="Times New Roman"/>
                <w:color w:val="000000"/>
                <w:kern w:val="0"/>
                <w:sz w:val="20"/>
                <w:szCs w:val="20"/>
              </w:rPr>
            </w:pPr>
          </w:p>
        </w:tc>
        <w:tc>
          <w:tcPr>
            <w:tcW w:w="821" w:type="dxa"/>
            <w:noWrap w:val="0"/>
            <w:vAlign w:val="top"/>
          </w:tcPr>
          <w:p w14:paraId="5C0EAE06">
            <w:pPr>
              <w:widowControl/>
              <w:jc w:val="left"/>
              <w:rPr>
                <w:rFonts w:ascii="宋体" w:cs="宋体"/>
                <w:color w:val="000000"/>
                <w:kern w:val="0"/>
                <w:sz w:val="20"/>
                <w:szCs w:val="20"/>
              </w:rPr>
            </w:pPr>
            <w:r>
              <w:rPr>
                <w:rFonts w:ascii="宋体" w:hAnsi="宋体" w:cs="宋体"/>
                <w:color w:val="000000"/>
                <w:kern w:val="0"/>
                <w:sz w:val="20"/>
                <w:szCs w:val="20"/>
              </w:rPr>
              <w:t>3073*</w:t>
            </w:r>
          </w:p>
        </w:tc>
        <w:tc>
          <w:tcPr>
            <w:tcW w:w="1750" w:type="dxa"/>
            <w:noWrap w:val="0"/>
            <w:vAlign w:val="top"/>
          </w:tcPr>
          <w:p w14:paraId="570F3032">
            <w:pPr>
              <w:widowControl/>
              <w:jc w:val="left"/>
              <w:rPr>
                <w:rFonts w:ascii="宋体" w:cs="宋体"/>
                <w:color w:val="000000"/>
                <w:kern w:val="0"/>
                <w:sz w:val="20"/>
                <w:szCs w:val="20"/>
              </w:rPr>
            </w:pPr>
            <w:r>
              <w:rPr>
                <w:rFonts w:hint="eastAsia" w:ascii="宋体" w:hAnsi="宋体" w:cs="宋体"/>
                <w:color w:val="000000"/>
                <w:kern w:val="0"/>
                <w:sz w:val="20"/>
                <w:szCs w:val="20"/>
              </w:rPr>
              <w:t>特种陶瓷制品制造</w:t>
            </w:r>
          </w:p>
        </w:tc>
        <w:tc>
          <w:tcPr>
            <w:tcW w:w="4318" w:type="dxa"/>
            <w:noWrap w:val="0"/>
            <w:vAlign w:val="top"/>
          </w:tcPr>
          <w:p w14:paraId="78CAEFA8">
            <w:pPr>
              <w:widowControl/>
              <w:jc w:val="left"/>
              <w:rPr>
                <w:rFonts w:ascii="宋体" w:cs="宋体"/>
                <w:color w:val="000000"/>
                <w:kern w:val="0"/>
                <w:sz w:val="20"/>
                <w:szCs w:val="20"/>
              </w:rPr>
            </w:pPr>
            <w:r>
              <w:rPr>
                <w:rFonts w:hint="eastAsia" w:ascii="宋体" w:hAnsi="宋体" w:cs="宋体"/>
                <w:color w:val="000000"/>
                <w:kern w:val="0"/>
                <w:sz w:val="20"/>
                <w:szCs w:val="20"/>
              </w:rPr>
              <w:t>纳米陶瓷：纳米氧化物陶瓷、纳米碳化物陶瓷、其他纳米陶瓷</w:t>
            </w:r>
          </w:p>
        </w:tc>
      </w:tr>
      <w:tr w14:paraId="44F268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43" w:hRule="atLeast"/>
          <w:jc w:val="center"/>
        </w:trPr>
        <w:tc>
          <w:tcPr>
            <w:tcW w:w="1017" w:type="dxa"/>
            <w:noWrap w:val="0"/>
            <w:vAlign w:val="top"/>
          </w:tcPr>
          <w:p w14:paraId="6B82568B">
            <w:pPr>
              <w:widowControl/>
              <w:jc w:val="left"/>
              <w:rPr>
                <w:rFonts w:ascii="宋体" w:cs="宋体"/>
                <w:color w:val="000000"/>
                <w:kern w:val="0"/>
                <w:sz w:val="20"/>
                <w:szCs w:val="20"/>
              </w:rPr>
            </w:pPr>
          </w:p>
        </w:tc>
        <w:tc>
          <w:tcPr>
            <w:tcW w:w="1577" w:type="dxa"/>
            <w:noWrap w:val="0"/>
            <w:vAlign w:val="top"/>
          </w:tcPr>
          <w:p w14:paraId="3BC6B06C">
            <w:pPr>
              <w:widowControl/>
              <w:jc w:val="left"/>
              <w:rPr>
                <w:rFonts w:eastAsia="Times New Roman"/>
                <w:color w:val="000000"/>
                <w:kern w:val="0"/>
                <w:sz w:val="20"/>
                <w:szCs w:val="20"/>
              </w:rPr>
            </w:pPr>
          </w:p>
        </w:tc>
        <w:tc>
          <w:tcPr>
            <w:tcW w:w="821" w:type="dxa"/>
            <w:noWrap w:val="0"/>
            <w:vAlign w:val="top"/>
          </w:tcPr>
          <w:p w14:paraId="10764E40">
            <w:pPr>
              <w:widowControl/>
              <w:jc w:val="left"/>
              <w:rPr>
                <w:rFonts w:ascii="宋体" w:cs="宋体"/>
                <w:bCs/>
                <w:color w:val="000000"/>
                <w:kern w:val="0"/>
                <w:sz w:val="20"/>
                <w:szCs w:val="20"/>
              </w:rPr>
            </w:pPr>
            <w:r>
              <w:rPr>
                <w:rFonts w:ascii="宋体" w:hAnsi="宋体" w:cs="宋体"/>
                <w:bCs/>
                <w:color w:val="000000"/>
                <w:kern w:val="0"/>
                <w:sz w:val="20"/>
                <w:szCs w:val="20"/>
              </w:rPr>
              <w:t>3099*</w:t>
            </w:r>
          </w:p>
        </w:tc>
        <w:tc>
          <w:tcPr>
            <w:tcW w:w="1750" w:type="dxa"/>
            <w:noWrap w:val="0"/>
            <w:vAlign w:val="top"/>
          </w:tcPr>
          <w:p w14:paraId="7BF65549">
            <w:pPr>
              <w:widowControl/>
              <w:jc w:val="left"/>
              <w:rPr>
                <w:rFonts w:ascii="宋体" w:cs="宋体"/>
                <w:color w:val="000000"/>
                <w:kern w:val="0"/>
                <w:sz w:val="20"/>
                <w:szCs w:val="20"/>
              </w:rPr>
            </w:pPr>
            <w:r>
              <w:rPr>
                <w:rFonts w:hint="eastAsia" w:ascii="宋体" w:hAnsi="宋体" w:cs="宋体"/>
                <w:color w:val="000000"/>
                <w:kern w:val="0"/>
                <w:sz w:val="20"/>
                <w:szCs w:val="20"/>
              </w:rPr>
              <w:t>其他非金属矿物制品制造</w:t>
            </w:r>
          </w:p>
        </w:tc>
        <w:tc>
          <w:tcPr>
            <w:tcW w:w="4318" w:type="dxa"/>
            <w:noWrap w:val="0"/>
            <w:vAlign w:val="top"/>
          </w:tcPr>
          <w:p w14:paraId="11EA6E1B">
            <w:pPr>
              <w:widowControl/>
              <w:jc w:val="left"/>
              <w:rPr>
                <w:rFonts w:ascii="宋体" w:cs="宋体"/>
                <w:color w:val="000000"/>
                <w:kern w:val="0"/>
                <w:sz w:val="20"/>
                <w:szCs w:val="20"/>
              </w:rPr>
            </w:pPr>
            <w:r>
              <w:rPr>
                <w:rFonts w:hint="eastAsia" w:ascii="宋体" w:hAnsi="宋体" w:cs="宋体"/>
                <w:color w:val="000000"/>
                <w:kern w:val="0"/>
                <w:sz w:val="20"/>
                <w:szCs w:val="20"/>
              </w:rPr>
              <w:t>非金属矿物纳米材料（非金属晶体纳米材料、其他非金属纳米材料）</w:t>
            </w:r>
          </w:p>
        </w:tc>
      </w:tr>
      <w:tr w14:paraId="68E830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67" w:hRule="atLeast"/>
          <w:jc w:val="center"/>
        </w:trPr>
        <w:tc>
          <w:tcPr>
            <w:tcW w:w="1017" w:type="dxa"/>
            <w:noWrap w:val="0"/>
            <w:vAlign w:val="top"/>
          </w:tcPr>
          <w:p w14:paraId="3C8EDE76">
            <w:pPr>
              <w:widowControl/>
              <w:jc w:val="left"/>
              <w:rPr>
                <w:rFonts w:ascii="宋体" w:cs="宋体"/>
                <w:color w:val="000000"/>
                <w:kern w:val="0"/>
                <w:sz w:val="20"/>
                <w:szCs w:val="20"/>
              </w:rPr>
            </w:pPr>
            <w:r>
              <w:rPr>
                <w:rFonts w:ascii="宋体" w:hAnsi="宋体" w:cs="宋体"/>
                <w:color w:val="000000"/>
                <w:kern w:val="0"/>
                <w:sz w:val="20"/>
                <w:szCs w:val="20"/>
              </w:rPr>
              <w:t>3.6.4.3</w:t>
            </w:r>
          </w:p>
        </w:tc>
        <w:tc>
          <w:tcPr>
            <w:tcW w:w="1577" w:type="dxa"/>
            <w:noWrap w:val="0"/>
            <w:vAlign w:val="top"/>
          </w:tcPr>
          <w:p w14:paraId="07D5CC07">
            <w:pPr>
              <w:widowControl/>
              <w:jc w:val="left"/>
              <w:rPr>
                <w:rFonts w:ascii="宋体" w:cs="宋体"/>
                <w:color w:val="000000"/>
                <w:kern w:val="0"/>
                <w:sz w:val="20"/>
                <w:szCs w:val="20"/>
              </w:rPr>
            </w:pPr>
            <w:r>
              <w:rPr>
                <w:rFonts w:hint="eastAsia" w:ascii="宋体" w:hAnsi="宋体" w:cs="宋体"/>
                <w:color w:val="000000"/>
                <w:kern w:val="0"/>
                <w:sz w:val="20"/>
                <w:szCs w:val="20"/>
              </w:rPr>
              <w:t>金属纳米材料制造</w:t>
            </w:r>
          </w:p>
        </w:tc>
        <w:tc>
          <w:tcPr>
            <w:tcW w:w="821" w:type="dxa"/>
            <w:noWrap w:val="0"/>
            <w:vAlign w:val="top"/>
          </w:tcPr>
          <w:p w14:paraId="1C4FD162">
            <w:pPr>
              <w:widowControl/>
              <w:jc w:val="left"/>
              <w:rPr>
                <w:rFonts w:ascii="宋体" w:hAnsi="宋体" w:cs="宋体"/>
                <w:bCs/>
                <w:color w:val="000000"/>
                <w:kern w:val="0"/>
                <w:sz w:val="20"/>
                <w:szCs w:val="20"/>
              </w:rPr>
            </w:pPr>
            <w:r>
              <w:rPr>
                <w:rFonts w:ascii="宋体" w:hAnsi="宋体" w:cs="宋体"/>
                <w:bCs/>
                <w:color w:val="000000"/>
                <w:kern w:val="0"/>
                <w:sz w:val="20"/>
                <w:szCs w:val="20"/>
              </w:rPr>
              <w:t>3130*</w:t>
            </w:r>
          </w:p>
          <w:p w14:paraId="6DCC3A27">
            <w:pPr>
              <w:widowControl/>
              <w:jc w:val="left"/>
              <w:rPr>
                <w:rFonts w:ascii="宋体" w:cs="宋体"/>
                <w:bCs/>
                <w:color w:val="000000"/>
                <w:kern w:val="0"/>
                <w:sz w:val="20"/>
                <w:szCs w:val="20"/>
              </w:rPr>
            </w:pPr>
            <w:r>
              <w:rPr>
                <w:rFonts w:ascii="宋体" w:hAnsi="宋体" w:cs="宋体"/>
                <w:bCs/>
                <w:color w:val="000000"/>
                <w:kern w:val="0"/>
                <w:sz w:val="20"/>
                <w:szCs w:val="20"/>
              </w:rPr>
              <w:t>3251*</w:t>
            </w:r>
          </w:p>
        </w:tc>
        <w:tc>
          <w:tcPr>
            <w:tcW w:w="1750" w:type="dxa"/>
            <w:noWrap w:val="0"/>
            <w:vAlign w:val="top"/>
          </w:tcPr>
          <w:p w14:paraId="1794D078">
            <w:pPr>
              <w:widowControl/>
              <w:jc w:val="left"/>
              <w:rPr>
                <w:rFonts w:ascii="宋体" w:hAnsi="宋体" w:cs="宋体"/>
                <w:color w:val="000000"/>
                <w:kern w:val="0"/>
                <w:sz w:val="20"/>
                <w:szCs w:val="20"/>
              </w:rPr>
            </w:pPr>
            <w:r>
              <w:rPr>
                <w:rFonts w:hint="eastAsia" w:ascii="宋体" w:hAnsi="宋体" w:cs="宋体"/>
                <w:color w:val="000000"/>
                <w:kern w:val="0"/>
                <w:sz w:val="20"/>
                <w:szCs w:val="20"/>
              </w:rPr>
              <w:t>钢压延加工</w:t>
            </w:r>
          </w:p>
          <w:p w14:paraId="7087AD9E">
            <w:pPr>
              <w:widowControl/>
              <w:jc w:val="left"/>
              <w:rPr>
                <w:rFonts w:ascii="宋体" w:cs="宋体"/>
                <w:color w:val="000000"/>
                <w:kern w:val="0"/>
                <w:sz w:val="20"/>
                <w:szCs w:val="20"/>
              </w:rPr>
            </w:pPr>
            <w:r>
              <w:rPr>
                <w:rFonts w:hint="eastAsia" w:ascii="宋体" w:hAnsi="宋体" w:cs="宋体"/>
                <w:color w:val="000000"/>
                <w:kern w:val="0"/>
                <w:sz w:val="20"/>
                <w:szCs w:val="20"/>
              </w:rPr>
              <w:t>铜压延加工</w:t>
            </w:r>
          </w:p>
        </w:tc>
        <w:tc>
          <w:tcPr>
            <w:tcW w:w="4318" w:type="dxa"/>
            <w:noWrap w:val="0"/>
            <w:vAlign w:val="top"/>
          </w:tcPr>
          <w:p w14:paraId="389B6035">
            <w:pPr>
              <w:widowControl/>
              <w:jc w:val="left"/>
              <w:rPr>
                <w:rFonts w:ascii="宋体" w:hAnsi="宋体" w:cs="宋体"/>
                <w:color w:val="000000"/>
                <w:kern w:val="0"/>
                <w:sz w:val="20"/>
                <w:szCs w:val="20"/>
              </w:rPr>
            </w:pPr>
            <w:r>
              <w:rPr>
                <w:rFonts w:hint="eastAsia" w:ascii="宋体" w:hAnsi="宋体" w:cs="宋体"/>
                <w:color w:val="000000"/>
                <w:kern w:val="0"/>
                <w:sz w:val="20"/>
                <w:szCs w:val="20"/>
              </w:rPr>
              <w:t>钢材纳米材料</w:t>
            </w:r>
          </w:p>
          <w:p w14:paraId="20676B72">
            <w:pPr>
              <w:widowControl/>
              <w:jc w:val="left"/>
              <w:rPr>
                <w:rFonts w:ascii="宋体" w:cs="宋体"/>
                <w:color w:val="000000"/>
                <w:kern w:val="0"/>
                <w:sz w:val="20"/>
                <w:szCs w:val="20"/>
              </w:rPr>
            </w:pPr>
            <w:r>
              <w:rPr>
                <w:rFonts w:hint="eastAsia" w:ascii="宋体" w:hAnsi="宋体" w:cs="宋体"/>
                <w:color w:val="000000"/>
                <w:kern w:val="0"/>
                <w:sz w:val="20"/>
                <w:szCs w:val="20"/>
              </w:rPr>
              <w:t>铜和铜粉纳米材料</w:t>
            </w:r>
          </w:p>
        </w:tc>
      </w:tr>
      <w:tr w14:paraId="76200A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3" w:hRule="atLeast"/>
          <w:jc w:val="center"/>
        </w:trPr>
        <w:tc>
          <w:tcPr>
            <w:tcW w:w="1017" w:type="dxa"/>
            <w:noWrap w:val="0"/>
            <w:vAlign w:val="top"/>
          </w:tcPr>
          <w:p w14:paraId="58943540">
            <w:pPr>
              <w:widowControl/>
              <w:jc w:val="left"/>
              <w:rPr>
                <w:rFonts w:ascii="宋体" w:cs="宋体"/>
                <w:color w:val="000000"/>
                <w:kern w:val="0"/>
                <w:sz w:val="20"/>
                <w:szCs w:val="20"/>
              </w:rPr>
            </w:pPr>
          </w:p>
        </w:tc>
        <w:tc>
          <w:tcPr>
            <w:tcW w:w="1577" w:type="dxa"/>
            <w:noWrap w:val="0"/>
            <w:vAlign w:val="top"/>
          </w:tcPr>
          <w:p w14:paraId="2DF5F999">
            <w:pPr>
              <w:widowControl/>
              <w:jc w:val="left"/>
              <w:rPr>
                <w:rFonts w:eastAsia="Times New Roman"/>
                <w:color w:val="000000"/>
                <w:kern w:val="0"/>
                <w:sz w:val="20"/>
                <w:szCs w:val="20"/>
              </w:rPr>
            </w:pPr>
          </w:p>
        </w:tc>
        <w:tc>
          <w:tcPr>
            <w:tcW w:w="821" w:type="dxa"/>
            <w:noWrap w:val="0"/>
            <w:vAlign w:val="top"/>
          </w:tcPr>
          <w:p w14:paraId="53F45B81">
            <w:pPr>
              <w:widowControl/>
              <w:jc w:val="left"/>
              <w:rPr>
                <w:rFonts w:ascii="宋体" w:cs="宋体"/>
                <w:bCs/>
                <w:color w:val="000000"/>
                <w:kern w:val="0"/>
                <w:sz w:val="20"/>
                <w:szCs w:val="20"/>
              </w:rPr>
            </w:pPr>
            <w:r>
              <w:rPr>
                <w:rFonts w:ascii="宋体" w:hAnsi="宋体" w:cs="宋体"/>
                <w:bCs/>
                <w:color w:val="000000"/>
                <w:kern w:val="0"/>
                <w:sz w:val="20"/>
                <w:szCs w:val="20"/>
              </w:rPr>
              <w:t>3253*</w:t>
            </w:r>
          </w:p>
        </w:tc>
        <w:tc>
          <w:tcPr>
            <w:tcW w:w="1750" w:type="dxa"/>
            <w:noWrap w:val="0"/>
            <w:vAlign w:val="top"/>
          </w:tcPr>
          <w:p w14:paraId="3D97E350">
            <w:pPr>
              <w:widowControl/>
              <w:jc w:val="left"/>
              <w:rPr>
                <w:rFonts w:ascii="宋体" w:cs="宋体"/>
                <w:color w:val="000000"/>
                <w:kern w:val="0"/>
                <w:sz w:val="20"/>
                <w:szCs w:val="20"/>
              </w:rPr>
            </w:pPr>
            <w:r>
              <w:rPr>
                <w:rFonts w:hint="eastAsia" w:ascii="宋体" w:hAnsi="宋体" w:cs="宋体"/>
                <w:color w:val="000000"/>
                <w:kern w:val="0"/>
                <w:sz w:val="20"/>
                <w:szCs w:val="20"/>
              </w:rPr>
              <w:t>贵金属压延加工</w:t>
            </w:r>
          </w:p>
        </w:tc>
        <w:tc>
          <w:tcPr>
            <w:tcW w:w="4318" w:type="dxa"/>
            <w:noWrap w:val="0"/>
            <w:vAlign w:val="top"/>
          </w:tcPr>
          <w:p w14:paraId="050265BF">
            <w:pPr>
              <w:widowControl/>
              <w:jc w:val="left"/>
              <w:rPr>
                <w:rFonts w:ascii="宋体" w:cs="宋体"/>
                <w:color w:val="000000"/>
                <w:kern w:val="0"/>
                <w:sz w:val="20"/>
                <w:szCs w:val="20"/>
              </w:rPr>
            </w:pPr>
            <w:r>
              <w:rPr>
                <w:rFonts w:hint="eastAsia" w:ascii="宋体" w:hAnsi="宋体" w:cs="宋体"/>
                <w:color w:val="000000"/>
                <w:kern w:val="0"/>
                <w:sz w:val="20"/>
                <w:szCs w:val="20"/>
              </w:rPr>
              <w:t>金和金粉纳米材料</w:t>
            </w:r>
          </w:p>
        </w:tc>
      </w:tr>
      <w:tr w14:paraId="2A59FF3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D4A91E">
            <w:pPr>
              <w:widowControl/>
              <w:jc w:val="left"/>
              <w:rPr>
                <w:rFonts w:ascii="宋体" w:cs="宋体"/>
                <w:color w:val="000000"/>
                <w:kern w:val="0"/>
                <w:sz w:val="20"/>
                <w:szCs w:val="20"/>
              </w:rPr>
            </w:pPr>
          </w:p>
        </w:tc>
        <w:tc>
          <w:tcPr>
            <w:tcW w:w="1577" w:type="dxa"/>
            <w:noWrap w:val="0"/>
            <w:vAlign w:val="top"/>
          </w:tcPr>
          <w:p w14:paraId="572D8956">
            <w:pPr>
              <w:widowControl/>
              <w:jc w:val="left"/>
              <w:rPr>
                <w:rFonts w:eastAsia="Times New Roman"/>
                <w:color w:val="000000"/>
                <w:kern w:val="0"/>
                <w:sz w:val="20"/>
                <w:szCs w:val="20"/>
              </w:rPr>
            </w:pPr>
          </w:p>
        </w:tc>
        <w:tc>
          <w:tcPr>
            <w:tcW w:w="821" w:type="dxa"/>
            <w:noWrap w:val="0"/>
            <w:vAlign w:val="top"/>
          </w:tcPr>
          <w:p w14:paraId="3E2AD631">
            <w:pPr>
              <w:widowControl/>
              <w:jc w:val="left"/>
              <w:rPr>
                <w:rFonts w:eastAsia="Times New Roman"/>
                <w:color w:val="000000"/>
                <w:kern w:val="0"/>
                <w:sz w:val="20"/>
                <w:szCs w:val="20"/>
              </w:rPr>
            </w:pPr>
          </w:p>
        </w:tc>
        <w:tc>
          <w:tcPr>
            <w:tcW w:w="1750" w:type="dxa"/>
            <w:noWrap w:val="0"/>
            <w:vAlign w:val="top"/>
          </w:tcPr>
          <w:p w14:paraId="383DEFFA">
            <w:pPr>
              <w:widowControl/>
              <w:jc w:val="left"/>
              <w:rPr>
                <w:rFonts w:eastAsia="Times New Roman"/>
                <w:color w:val="000000"/>
                <w:kern w:val="0"/>
                <w:sz w:val="20"/>
                <w:szCs w:val="20"/>
              </w:rPr>
            </w:pPr>
          </w:p>
        </w:tc>
        <w:tc>
          <w:tcPr>
            <w:tcW w:w="4318" w:type="dxa"/>
            <w:noWrap w:val="0"/>
            <w:vAlign w:val="top"/>
          </w:tcPr>
          <w:p w14:paraId="733F4DE0">
            <w:pPr>
              <w:widowControl/>
              <w:jc w:val="left"/>
              <w:rPr>
                <w:rFonts w:ascii="宋体" w:cs="宋体"/>
                <w:color w:val="000000"/>
                <w:kern w:val="0"/>
                <w:sz w:val="20"/>
                <w:szCs w:val="20"/>
              </w:rPr>
            </w:pPr>
            <w:r>
              <w:rPr>
                <w:rFonts w:hint="eastAsia" w:ascii="宋体" w:hAnsi="宋体" w:cs="宋体"/>
                <w:color w:val="000000"/>
                <w:kern w:val="0"/>
                <w:sz w:val="20"/>
                <w:szCs w:val="20"/>
              </w:rPr>
              <w:t>银和银粉纳米材料</w:t>
            </w:r>
          </w:p>
        </w:tc>
      </w:tr>
      <w:tr w14:paraId="19EEFF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F67513">
            <w:pPr>
              <w:widowControl/>
              <w:jc w:val="left"/>
              <w:rPr>
                <w:rFonts w:ascii="宋体" w:cs="宋体"/>
                <w:color w:val="000000"/>
                <w:kern w:val="0"/>
                <w:sz w:val="20"/>
                <w:szCs w:val="20"/>
              </w:rPr>
            </w:pPr>
          </w:p>
        </w:tc>
        <w:tc>
          <w:tcPr>
            <w:tcW w:w="1577" w:type="dxa"/>
            <w:noWrap w:val="0"/>
            <w:vAlign w:val="top"/>
          </w:tcPr>
          <w:p w14:paraId="07B1BDF9">
            <w:pPr>
              <w:widowControl/>
              <w:jc w:val="left"/>
              <w:rPr>
                <w:rFonts w:eastAsia="Times New Roman"/>
                <w:color w:val="000000"/>
                <w:kern w:val="0"/>
                <w:sz w:val="20"/>
                <w:szCs w:val="20"/>
              </w:rPr>
            </w:pPr>
          </w:p>
        </w:tc>
        <w:tc>
          <w:tcPr>
            <w:tcW w:w="821" w:type="dxa"/>
            <w:noWrap w:val="0"/>
            <w:vAlign w:val="top"/>
          </w:tcPr>
          <w:p w14:paraId="3F61DFA2">
            <w:pPr>
              <w:widowControl/>
              <w:jc w:val="left"/>
              <w:rPr>
                <w:rFonts w:eastAsia="Times New Roman"/>
                <w:color w:val="000000"/>
                <w:kern w:val="0"/>
                <w:sz w:val="20"/>
                <w:szCs w:val="20"/>
              </w:rPr>
            </w:pPr>
          </w:p>
        </w:tc>
        <w:tc>
          <w:tcPr>
            <w:tcW w:w="1750" w:type="dxa"/>
            <w:noWrap w:val="0"/>
            <w:vAlign w:val="top"/>
          </w:tcPr>
          <w:p w14:paraId="42F85E2B">
            <w:pPr>
              <w:widowControl/>
              <w:jc w:val="left"/>
              <w:rPr>
                <w:rFonts w:eastAsia="Times New Roman"/>
                <w:color w:val="000000"/>
                <w:kern w:val="0"/>
                <w:sz w:val="20"/>
                <w:szCs w:val="20"/>
              </w:rPr>
            </w:pPr>
          </w:p>
        </w:tc>
        <w:tc>
          <w:tcPr>
            <w:tcW w:w="4318" w:type="dxa"/>
            <w:noWrap w:val="0"/>
            <w:vAlign w:val="top"/>
          </w:tcPr>
          <w:p w14:paraId="788D5B7D">
            <w:pPr>
              <w:widowControl/>
              <w:jc w:val="left"/>
              <w:rPr>
                <w:rFonts w:ascii="宋体" w:cs="宋体"/>
                <w:color w:val="000000"/>
                <w:kern w:val="0"/>
                <w:sz w:val="20"/>
                <w:szCs w:val="20"/>
              </w:rPr>
            </w:pPr>
            <w:r>
              <w:rPr>
                <w:rFonts w:hint="eastAsia" w:ascii="宋体" w:hAnsi="宋体" w:cs="宋体"/>
                <w:color w:val="000000"/>
                <w:kern w:val="0"/>
                <w:sz w:val="20"/>
                <w:szCs w:val="20"/>
              </w:rPr>
              <w:t>其他贵重金属纳米材料</w:t>
            </w:r>
          </w:p>
        </w:tc>
      </w:tr>
      <w:tr w14:paraId="4FE151D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E24A962">
            <w:pPr>
              <w:widowControl/>
              <w:jc w:val="left"/>
              <w:rPr>
                <w:rFonts w:ascii="宋体" w:cs="宋体"/>
                <w:color w:val="000000"/>
                <w:kern w:val="0"/>
                <w:sz w:val="20"/>
                <w:szCs w:val="20"/>
              </w:rPr>
            </w:pPr>
          </w:p>
        </w:tc>
        <w:tc>
          <w:tcPr>
            <w:tcW w:w="1577" w:type="dxa"/>
            <w:noWrap w:val="0"/>
            <w:vAlign w:val="top"/>
          </w:tcPr>
          <w:p w14:paraId="35AF22CF">
            <w:pPr>
              <w:widowControl/>
              <w:jc w:val="left"/>
              <w:rPr>
                <w:rFonts w:eastAsia="Times New Roman"/>
                <w:color w:val="000000"/>
                <w:kern w:val="0"/>
                <w:sz w:val="20"/>
                <w:szCs w:val="20"/>
              </w:rPr>
            </w:pPr>
          </w:p>
        </w:tc>
        <w:tc>
          <w:tcPr>
            <w:tcW w:w="821" w:type="dxa"/>
            <w:noWrap w:val="0"/>
            <w:vAlign w:val="top"/>
          </w:tcPr>
          <w:p w14:paraId="22C20C1D">
            <w:pPr>
              <w:widowControl/>
              <w:jc w:val="left"/>
              <w:rPr>
                <w:rFonts w:ascii="宋体" w:cs="宋体"/>
                <w:bCs/>
                <w:color w:val="000000"/>
                <w:kern w:val="0"/>
                <w:sz w:val="20"/>
                <w:szCs w:val="20"/>
              </w:rPr>
            </w:pPr>
            <w:r>
              <w:rPr>
                <w:rFonts w:ascii="宋体" w:hAnsi="宋体" w:cs="宋体"/>
                <w:bCs/>
                <w:color w:val="000000"/>
                <w:kern w:val="0"/>
                <w:sz w:val="20"/>
                <w:szCs w:val="20"/>
              </w:rPr>
              <w:t>3254*</w:t>
            </w:r>
          </w:p>
        </w:tc>
        <w:tc>
          <w:tcPr>
            <w:tcW w:w="1750" w:type="dxa"/>
            <w:noWrap w:val="0"/>
            <w:vAlign w:val="top"/>
          </w:tcPr>
          <w:p w14:paraId="4E29B1B1">
            <w:pPr>
              <w:widowControl/>
              <w:jc w:val="left"/>
              <w:rPr>
                <w:rFonts w:ascii="宋体" w:cs="宋体"/>
                <w:color w:val="000000"/>
                <w:kern w:val="0"/>
                <w:sz w:val="20"/>
                <w:szCs w:val="20"/>
              </w:rPr>
            </w:pPr>
            <w:r>
              <w:rPr>
                <w:rFonts w:hint="eastAsia" w:ascii="宋体" w:hAnsi="宋体" w:cs="宋体"/>
                <w:color w:val="000000"/>
                <w:kern w:val="0"/>
                <w:sz w:val="20"/>
                <w:szCs w:val="20"/>
              </w:rPr>
              <w:t>稀有稀土金属压延加工</w:t>
            </w:r>
          </w:p>
        </w:tc>
        <w:tc>
          <w:tcPr>
            <w:tcW w:w="4318" w:type="dxa"/>
            <w:noWrap w:val="0"/>
            <w:vAlign w:val="top"/>
          </w:tcPr>
          <w:p w14:paraId="2B988DD3">
            <w:pPr>
              <w:widowControl/>
              <w:jc w:val="left"/>
              <w:rPr>
                <w:rFonts w:ascii="宋体" w:cs="宋体"/>
                <w:color w:val="000000"/>
                <w:kern w:val="0"/>
                <w:sz w:val="20"/>
                <w:szCs w:val="20"/>
              </w:rPr>
            </w:pPr>
            <w:r>
              <w:rPr>
                <w:rFonts w:hint="eastAsia" w:ascii="宋体" w:hAnsi="宋体" w:cs="宋体"/>
                <w:color w:val="000000"/>
                <w:kern w:val="0"/>
                <w:sz w:val="20"/>
                <w:szCs w:val="20"/>
              </w:rPr>
              <w:t>稀有稀土金属晶体纳米材料</w:t>
            </w:r>
          </w:p>
          <w:p w14:paraId="1E9181D7">
            <w:pPr>
              <w:widowControl/>
              <w:jc w:val="left"/>
              <w:rPr>
                <w:rFonts w:ascii="宋体" w:cs="宋体"/>
                <w:color w:val="000000"/>
                <w:kern w:val="0"/>
                <w:sz w:val="20"/>
                <w:szCs w:val="20"/>
              </w:rPr>
            </w:pPr>
            <w:r>
              <w:rPr>
                <w:rFonts w:hint="eastAsia" w:ascii="宋体" w:hAnsi="宋体" w:cs="宋体"/>
                <w:color w:val="000000"/>
                <w:kern w:val="0"/>
                <w:sz w:val="20"/>
                <w:szCs w:val="20"/>
              </w:rPr>
              <w:t>钴和钴粉纳米材料</w:t>
            </w:r>
          </w:p>
        </w:tc>
      </w:tr>
      <w:tr w14:paraId="760050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818F16">
            <w:pPr>
              <w:widowControl/>
              <w:jc w:val="left"/>
              <w:rPr>
                <w:rFonts w:ascii="宋体" w:cs="宋体"/>
                <w:color w:val="000000"/>
                <w:kern w:val="0"/>
                <w:sz w:val="20"/>
                <w:szCs w:val="20"/>
              </w:rPr>
            </w:pPr>
          </w:p>
        </w:tc>
        <w:tc>
          <w:tcPr>
            <w:tcW w:w="1577" w:type="dxa"/>
            <w:noWrap w:val="0"/>
            <w:vAlign w:val="top"/>
          </w:tcPr>
          <w:p w14:paraId="08C3933C">
            <w:pPr>
              <w:widowControl/>
              <w:jc w:val="left"/>
              <w:rPr>
                <w:rFonts w:eastAsia="Times New Roman"/>
                <w:color w:val="000000"/>
                <w:kern w:val="0"/>
                <w:sz w:val="20"/>
                <w:szCs w:val="20"/>
              </w:rPr>
            </w:pPr>
          </w:p>
        </w:tc>
        <w:tc>
          <w:tcPr>
            <w:tcW w:w="821" w:type="dxa"/>
            <w:noWrap w:val="0"/>
            <w:vAlign w:val="top"/>
          </w:tcPr>
          <w:p w14:paraId="506545E6">
            <w:pPr>
              <w:widowControl/>
              <w:jc w:val="left"/>
              <w:rPr>
                <w:rFonts w:eastAsia="Times New Roman"/>
                <w:color w:val="000000"/>
                <w:kern w:val="0"/>
                <w:sz w:val="20"/>
                <w:szCs w:val="20"/>
              </w:rPr>
            </w:pPr>
          </w:p>
        </w:tc>
        <w:tc>
          <w:tcPr>
            <w:tcW w:w="1750" w:type="dxa"/>
            <w:noWrap w:val="0"/>
            <w:vAlign w:val="top"/>
          </w:tcPr>
          <w:p w14:paraId="59950308">
            <w:pPr>
              <w:widowControl/>
              <w:jc w:val="left"/>
              <w:rPr>
                <w:rFonts w:eastAsia="Times New Roman"/>
                <w:color w:val="000000"/>
                <w:kern w:val="0"/>
                <w:sz w:val="20"/>
                <w:szCs w:val="20"/>
              </w:rPr>
            </w:pPr>
          </w:p>
        </w:tc>
        <w:tc>
          <w:tcPr>
            <w:tcW w:w="4318" w:type="dxa"/>
            <w:noWrap w:val="0"/>
            <w:vAlign w:val="top"/>
          </w:tcPr>
          <w:p w14:paraId="3EDE9A7C">
            <w:pPr>
              <w:widowControl/>
              <w:jc w:val="left"/>
              <w:rPr>
                <w:rFonts w:ascii="宋体" w:cs="宋体"/>
                <w:color w:val="000000"/>
                <w:kern w:val="0"/>
                <w:sz w:val="20"/>
                <w:szCs w:val="20"/>
              </w:rPr>
            </w:pPr>
            <w:r>
              <w:rPr>
                <w:rFonts w:hint="eastAsia" w:ascii="宋体" w:hAnsi="宋体" w:cs="宋体"/>
                <w:color w:val="000000"/>
                <w:kern w:val="0"/>
                <w:sz w:val="20"/>
                <w:szCs w:val="20"/>
              </w:rPr>
              <w:t>其他稀有稀土金属纳米材料</w:t>
            </w:r>
          </w:p>
        </w:tc>
      </w:tr>
      <w:tr w14:paraId="6FA9E0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F666EF8">
            <w:pPr>
              <w:widowControl/>
              <w:jc w:val="left"/>
              <w:rPr>
                <w:rFonts w:ascii="宋体" w:cs="宋体"/>
                <w:color w:val="000000"/>
                <w:kern w:val="0"/>
                <w:sz w:val="20"/>
                <w:szCs w:val="20"/>
              </w:rPr>
            </w:pPr>
          </w:p>
        </w:tc>
        <w:tc>
          <w:tcPr>
            <w:tcW w:w="1577" w:type="dxa"/>
            <w:noWrap w:val="0"/>
            <w:vAlign w:val="top"/>
          </w:tcPr>
          <w:p w14:paraId="40156990">
            <w:pPr>
              <w:widowControl/>
              <w:jc w:val="left"/>
              <w:rPr>
                <w:rFonts w:eastAsia="Times New Roman"/>
                <w:color w:val="000000"/>
                <w:kern w:val="0"/>
                <w:sz w:val="20"/>
                <w:szCs w:val="20"/>
              </w:rPr>
            </w:pPr>
          </w:p>
        </w:tc>
        <w:tc>
          <w:tcPr>
            <w:tcW w:w="821" w:type="dxa"/>
            <w:noWrap w:val="0"/>
            <w:vAlign w:val="top"/>
          </w:tcPr>
          <w:p w14:paraId="1BFE5B7B">
            <w:pPr>
              <w:widowControl/>
              <w:jc w:val="left"/>
              <w:rPr>
                <w:rFonts w:ascii="宋体" w:cs="宋体"/>
                <w:bCs/>
                <w:color w:val="000000"/>
                <w:kern w:val="0"/>
                <w:sz w:val="20"/>
                <w:szCs w:val="20"/>
              </w:rPr>
            </w:pPr>
            <w:r>
              <w:rPr>
                <w:rFonts w:ascii="宋体" w:hAnsi="宋体" w:cs="宋体"/>
                <w:bCs/>
                <w:color w:val="000000"/>
                <w:kern w:val="0"/>
                <w:sz w:val="20"/>
                <w:szCs w:val="20"/>
              </w:rPr>
              <w:t>3259*</w:t>
            </w:r>
          </w:p>
        </w:tc>
        <w:tc>
          <w:tcPr>
            <w:tcW w:w="1750" w:type="dxa"/>
            <w:noWrap w:val="0"/>
            <w:vAlign w:val="top"/>
          </w:tcPr>
          <w:p w14:paraId="612062F7">
            <w:pPr>
              <w:widowControl/>
              <w:jc w:val="left"/>
              <w:rPr>
                <w:rFonts w:ascii="宋体" w:cs="宋体"/>
                <w:color w:val="000000"/>
                <w:kern w:val="0"/>
                <w:sz w:val="20"/>
                <w:szCs w:val="20"/>
              </w:rPr>
            </w:pPr>
            <w:r>
              <w:rPr>
                <w:rFonts w:hint="eastAsia" w:ascii="宋体" w:hAnsi="宋体" w:cs="宋体"/>
                <w:color w:val="000000"/>
                <w:kern w:val="0"/>
                <w:sz w:val="20"/>
                <w:szCs w:val="20"/>
              </w:rPr>
              <w:t>其他有色金属压延加工</w:t>
            </w:r>
          </w:p>
        </w:tc>
        <w:tc>
          <w:tcPr>
            <w:tcW w:w="4318" w:type="dxa"/>
            <w:noWrap w:val="0"/>
            <w:vAlign w:val="top"/>
          </w:tcPr>
          <w:p w14:paraId="303933E2">
            <w:pPr>
              <w:widowControl/>
              <w:jc w:val="left"/>
              <w:rPr>
                <w:rFonts w:ascii="宋体" w:cs="宋体"/>
                <w:color w:val="000000"/>
                <w:kern w:val="0"/>
                <w:sz w:val="20"/>
                <w:szCs w:val="20"/>
              </w:rPr>
            </w:pPr>
            <w:r>
              <w:rPr>
                <w:rFonts w:hint="eastAsia" w:ascii="宋体" w:hAnsi="宋体" w:cs="宋体"/>
                <w:color w:val="000000"/>
                <w:kern w:val="0"/>
                <w:sz w:val="20"/>
                <w:szCs w:val="20"/>
              </w:rPr>
              <w:t>其他有色金属晶体纳米材料</w:t>
            </w:r>
          </w:p>
          <w:p w14:paraId="43D06D1D">
            <w:pPr>
              <w:widowControl/>
              <w:jc w:val="left"/>
              <w:rPr>
                <w:rFonts w:ascii="宋体" w:cs="宋体"/>
                <w:color w:val="000000"/>
                <w:kern w:val="0"/>
                <w:sz w:val="20"/>
                <w:szCs w:val="20"/>
              </w:rPr>
            </w:pPr>
            <w:r>
              <w:rPr>
                <w:rFonts w:hint="eastAsia" w:ascii="宋体" w:hAnsi="宋体" w:cs="宋体"/>
                <w:color w:val="000000"/>
                <w:kern w:val="0"/>
                <w:sz w:val="20"/>
                <w:szCs w:val="20"/>
              </w:rPr>
              <w:t>锌和锌粉纳米材料</w:t>
            </w:r>
          </w:p>
        </w:tc>
      </w:tr>
      <w:tr w14:paraId="77F36C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DED4CF">
            <w:pPr>
              <w:widowControl/>
              <w:jc w:val="left"/>
              <w:rPr>
                <w:rFonts w:ascii="宋体" w:cs="宋体"/>
                <w:color w:val="000000"/>
                <w:kern w:val="0"/>
                <w:sz w:val="20"/>
                <w:szCs w:val="20"/>
              </w:rPr>
            </w:pPr>
          </w:p>
        </w:tc>
        <w:tc>
          <w:tcPr>
            <w:tcW w:w="1577" w:type="dxa"/>
            <w:noWrap w:val="0"/>
            <w:vAlign w:val="top"/>
          </w:tcPr>
          <w:p w14:paraId="3C80BACB">
            <w:pPr>
              <w:widowControl/>
              <w:jc w:val="left"/>
              <w:rPr>
                <w:rFonts w:eastAsia="Times New Roman"/>
                <w:color w:val="000000"/>
                <w:kern w:val="0"/>
                <w:sz w:val="20"/>
                <w:szCs w:val="20"/>
              </w:rPr>
            </w:pPr>
          </w:p>
        </w:tc>
        <w:tc>
          <w:tcPr>
            <w:tcW w:w="821" w:type="dxa"/>
            <w:noWrap w:val="0"/>
            <w:vAlign w:val="top"/>
          </w:tcPr>
          <w:p w14:paraId="3433A279">
            <w:pPr>
              <w:widowControl/>
              <w:jc w:val="left"/>
              <w:rPr>
                <w:rFonts w:eastAsia="Times New Roman"/>
                <w:color w:val="000000"/>
                <w:kern w:val="0"/>
                <w:sz w:val="20"/>
                <w:szCs w:val="20"/>
              </w:rPr>
            </w:pPr>
          </w:p>
        </w:tc>
        <w:tc>
          <w:tcPr>
            <w:tcW w:w="1750" w:type="dxa"/>
            <w:noWrap w:val="0"/>
            <w:vAlign w:val="top"/>
          </w:tcPr>
          <w:p w14:paraId="3349C8ED">
            <w:pPr>
              <w:widowControl/>
              <w:jc w:val="left"/>
              <w:rPr>
                <w:rFonts w:eastAsia="Times New Roman"/>
                <w:color w:val="000000"/>
                <w:kern w:val="0"/>
                <w:sz w:val="20"/>
                <w:szCs w:val="20"/>
              </w:rPr>
            </w:pPr>
          </w:p>
        </w:tc>
        <w:tc>
          <w:tcPr>
            <w:tcW w:w="4318" w:type="dxa"/>
            <w:noWrap w:val="0"/>
            <w:vAlign w:val="top"/>
          </w:tcPr>
          <w:p w14:paraId="2FD0AA5B">
            <w:pPr>
              <w:widowControl/>
              <w:jc w:val="left"/>
              <w:rPr>
                <w:rFonts w:ascii="宋体" w:cs="宋体"/>
                <w:color w:val="000000"/>
                <w:kern w:val="0"/>
                <w:sz w:val="20"/>
                <w:szCs w:val="20"/>
              </w:rPr>
            </w:pPr>
            <w:r>
              <w:rPr>
                <w:rFonts w:hint="eastAsia" w:ascii="宋体" w:hAnsi="宋体" w:cs="宋体"/>
                <w:color w:val="000000"/>
                <w:kern w:val="0"/>
                <w:sz w:val="20"/>
                <w:szCs w:val="20"/>
              </w:rPr>
              <w:t>铅和铅粉纳米材料</w:t>
            </w:r>
          </w:p>
        </w:tc>
      </w:tr>
      <w:tr w14:paraId="100F5BF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CF36D2">
            <w:pPr>
              <w:widowControl/>
              <w:jc w:val="left"/>
              <w:rPr>
                <w:rFonts w:ascii="宋体" w:cs="宋体"/>
                <w:color w:val="000000"/>
                <w:kern w:val="0"/>
                <w:sz w:val="20"/>
                <w:szCs w:val="20"/>
              </w:rPr>
            </w:pPr>
          </w:p>
        </w:tc>
        <w:tc>
          <w:tcPr>
            <w:tcW w:w="1577" w:type="dxa"/>
            <w:noWrap w:val="0"/>
            <w:vAlign w:val="top"/>
          </w:tcPr>
          <w:p w14:paraId="028568C4">
            <w:pPr>
              <w:widowControl/>
              <w:jc w:val="left"/>
              <w:rPr>
                <w:rFonts w:eastAsia="Times New Roman"/>
                <w:color w:val="000000"/>
                <w:kern w:val="0"/>
                <w:sz w:val="20"/>
                <w:szCs w:val="20"/>
              </w:rPr>
            </w:pPr>
          </w:p>
        </w:tc>
        <w:tc>
          <w:tcPr>
            <w:tcW w:w="821" w:type="dxa"/>
            <w:noWrap w:val="0"/>
            <w:vAlign w:val="top"/>
          </w:tcPr>
          <w:p w14:paraId="545BFFE7">
            <w:pPr>
              <w:widowControl/>
              <w:jc w:val="left"/>
              <w:rPr>
                <w:rFonts w:eastAsia="Times New Roman"/>
                <w:color w:val="000000"/>
                <w:kern w:val="0"/>
                <w:sz w:val="20"/>
                <w:szCs w:val="20"/>
              </w:rPr>
            </w:pPr>
          </w:p>
        </w:tc>
        <w:tc>
          <w:tcPr>
            <w:tcW w:w="1750" w:type="dxa"/>
            <w:noWrap w:val="0"/>
            <w:vAlign w:val="top"/>
          </w:tcPr>
          <w:p w14:paraId="75EAC069">
            <w:pPr>
              <w:widowControl/>
              <w:jc w:val="left"/>
              <w:rPr>
                <w:rFonts w:eastAsia="Times New Roman"/>
                <w:color w:val="000000"/>
                <w:kern w:val="0"/>
                <w:sz w:val="20"/>
                <w:szCs w:val="20"/>
              </w:rPr>
            </w:pPr>
          </w:p>
        </w:tc>
        <w:tc>
          <w:tcPr>
            <w:tcW w:w="4318" w:type="dxa"/>
            <w:noWrap w:val="0"/>
            <w:vAlign w:val="top"/>
          </w:tcPr>
          <w:p w14:paraId="799F913E">
            <w:pPr>
              <w:widowControl/>
              <w:jc w:val="left"/>
              <w:rPr>
                <w:rFonts w:ascii="宋体" w:cs="宋体"/>
                <w:color w:val="000000"/>
                <w:kern w:val="0"/>
                <w:sz w:val="20"/>
                <w:szCs w:val="20"/>
              </w:rPr>
            </w:pPr>
            <w:r>
              <w:rPr>
                <w:rFonts w:hint="eastAsia" w:ascii="宋体" w:hAnsi="宋体" w:cs="宋体"/>
                <w:color w:val="000000"/>
                <w:kern w:val="0"/>
                <w:sz w:val="20"/>
                <w:szCs w:val="20"/>
              </w:rPr>
              <w:t>钛和钛粉纳米材料</w:t>
            </w:r>
          </w:p>
        </w:tc>
      </w:tr>
      <w:tr w14:paraId="2D0290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24685A">
            <w:pPr>
              <w:widowControl/>
              <w:jc w:val="left"/>
              <w:rPr>
                <w:rFonts w:ascii="宋体" w:cs="宋体"/>
                <w:color w:val="000000"/>
                <w:kern w:val="0"/>
                <w:sz w:val="20"/>
                <w:szCs w:val="20"/>
              </w:rPr>
            </w:pPr>
          </w:p>
        </w:tc>
        <w:tc>
          <w:tcPr>
            <w:tcW w:w="1577" w:type="dxa"/>
            <w:noWrap w:val="0"/>
            <w:vAlign w:val="top"/>
          </w:tcPr>
          <w:p w14:paraId="1E9A91A7">
            <w:pPr>
              <w:widowControl/>
              <w:jc w:val="left"/>
              <w:rPr>
                <w:rFonts w:eastAsia="Times New Roman"/>
                <w:color w:val="000000"/>
                <w:kern w:val="0"/>
                <w:sz w:val="20"/>
                <w:szCs w:val="20"/>
              </w:rPr>
            </w:pPr>
          </w:p>
        </w:tc>
        <w:tc>
          <w:tcPr>
            <w:tcW w:w="821" w:type="dxa"/>
            <w:noWrap w:val="0"/>
            <w:vAlign w:val="top"/>
          </w:tcPr>
          <w:p w14:paraId="4A0FF40E">
            <w:pPr>
              <w:widowControl/>
              <w:jc w:val="left"/>
              <w:rPr>
                <w:rFonts w:eastAsia="Times New Roman"/>
                <w:color w:val="000000"/>
                <w:kern w:val="0"/>
                <w:sz w:val="20"/>
                <w:szCs w:val="20"/>
              </w:rPr>
            </w:pPr>
          </w:p>
        </w:tc>
        <w:tc>
          <w:tcPr>
            <w:tcW w:w="1750" w:type="dxa"/>
            <w:noWrap w:val="0"/>
            <w:vAlign w:val="top"/>
          </w:tcPr>
          <w:p w14:paraId="4062D50F">
            <w:pPr>
              <w:widowControl/>
              <w:jc w:val="left"/>
              <w:rPr>
                <w:rFonts w:eastAsia="Times New Roman"/>
                <w:color w:val="000000"/>
                <w:kern w:val="0"/>
                <w:sz w:val="20"/>
                <w:szCs w:val="20"/>
              </w:rPr>
            </w:pPr>
          </w:p>
        </w:tc>
        <w:tc>
          <w:tcPr>
            <w:tcW w:w="4318" w:type="dxa"/>
            <w:noWrap w:val="0"/>
            <w:vAlign w:val="top"/>
          </w:tcPr>
          <w:p w14:paraId="2BAF8383">
            <w:pPr>
              <w:widowControl/>
              <w:jc w:val="left"/>
              <w:rPr>
                <w:rFonts w:ascii="宋体" w:cs="宋体"/>
                <w:color w:val="000000"/>
                <w:kern w:val="0"/>
                <w:sz w:val="20"/>
                <w:szCs w:val="20"/>
              </w:rPr>
            </w:pPr>
            <w:r>
              <w:rPr>
                <w:rFonts w:hint="eastAsia" w:ascii="宋体" w:hAnsi="宋体" w:cs="宋体"/>
                <w:color w:val="000000"/>
                <w:kern w:val="0"/>
                <w:sz w:val="20"/>
                <w:szCs w:val="20"/>
              </w:rPr>
              <w:t>镍和镍粉纳米材料</w:t>
            </w:r>
          </w:p>
        </w:tc>
      </w:tr>
      <w:tr w14:paraId="0C466C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1B7E24">
            <w:pPr>
              <w:widowControl/>
              <w:jc w:val="left"/>
              <w:rPr>
                <w:rFonts w:ascii="宋体" w:cs="宋体"/>
                <w:color w:val="000000"/>
                <w:kern w:val="0"/>
                <w:sz w:val="20"/>
                <w:szCs w:val="20"/>
              </w:rPr>
            </w:pPr>
          </w:p>
        </w:tc>
        <w:tc>
          <w:tcPr>
            <w:tcW w:w="1577" w:type="dxa"/>
            <w:noWrap w:val="0"/>
            <w:vAlign w:val="top"/>
          </w:tcPr>
          <w:p w14:paraId="2821926D">
            <w:pPr>
              <w:widowControl/>
              <w:jc w:val="left"/>
              <w:rPr>
                <w:rFonts w:eastAsia="Times New Roman"/>
                <w:color w:val="000000"/>
                <w:kern w:val="0"/>
                <w:sz w:val="20"/>
                <w:szCs w:val="20"/>
              </w:rPr>
            </w:pPr>
          </w:p>
        </w:tc>
        <w:tc>
          <w:tcPr>
            <w:tcW w:w="821" w:type="dxa"/>
            <w:noWrap w:val="0"/>
            <w:vAlign w:val="top"/>
          </w:tcPr>
          <w:p w14:paraId="1F880FA8">
            <w:pPr>
              <w:widowControl/>
              <w:jc w:val="left"/>
              <w:rPr>
                <w:rFonts w:eastAsia="Times New Roman"/>
                <w:color w:val="000000"/>
                <w:kern w:val="0"/>
                <w:sz w:val="20"/>
                <w:szCs w:val="20"/>
              </w:rPr>
            </w:pPr>
          </w:p>
        </w:tc>
        <w:tc>
          <w:tcPr>
            <w:tcW w:w="1750" w:type="dxa"/>
            <w:noWrap w:val="0"/>
            <w:vAlign w:val="top"/>
          </w:tcPr>
          <w:p w14:paraId="0BA501E8">
            <w:pPr>
              <w:widowControl/>
              <w:jc w:val="left"/>
              <w:rPr>
                <w:rFonts w:eastAsia="Times New Roman"/>
                <w:color w:val="000000"/>
                <w:kern w:val="0"/>
                <w:sz w:val="20"/>
                <w:szCs w:val="20"/>
              </w:rPr>
            </w:pPr>
          </w:p>
        </w:tc>
        <w:tc>
          <w:tcPr>
            <w:tcW w:w="4318" w:type="dxa"/>
            <w:noWrap w:val="0"/>
            <w:vAlign w:val="top"/>
          </w:tcPr>
          <w:p w14:paraId="478CA22C">
            <w:pPr>
              <w:widowControl/>
              <w:jc w:val="left"/>
              <w:rPr>
                <w:rFonts w:ascii="宋体" w:cs="宋体"/>
                <w:color w:val="000000"/>
                <w:kern w:val="0"/>
                <w:sz w:val="20"/>
                <w:szCs w:val="20"/>
              </w:rPr>
            </w:pPr>
            <w:r>
              <w:rPr>
                <w:rFonts w:hint="eastAsia" w:ascii="宋体" w:hAnsi="宋体" w:cs="宋体"/>
                <w:color w:val="000000"/>
                <w:kern w:val="0"/>
                <w:sz w:val="20"/>
                <w:szCs w:val="20"/>
              </w:rPr>
              <w:t>其他未列明有色金属纳米材料</w:t>
            </w:r>
          </w:p>
        </w:tc>
      </w:tr>
      <w:tr w14:paraId="6684254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4C66A0D">
            <w:pPr>
              <w:widowControl/>
              <w:jc w:val="left"/>
              <w:rPr>
                <w:rFonts w:ascii="宋体" w:cs="宋体"/>
                <w:color w:val="000000"/>
                <w:kern w:val="0"/>
                <w:sz w:val="20"/>
                <w:szCs w:val="20"/>
              </w:rPr>
            </w:pPr>
            <w:r>
              <w:rPr>
                <w:rFonts w:ascii="宋体" w:hAnsi="宋体" w:cs="宋体"/>
                <w:color w:val="000000"/>
                <w:kern w:val="0"/>
                <w:sz w:val="20"/>
                <w:szCs w:val="20"/>
              </w:rPr>
              <w:t>3.6.4.4</w:t>
            </w:r>
          </w:p>
        </w:tc>
        <w:tc>
          <w:tcPr>
            <w:tcW w:w="1577" w:type="dxa"/>
            <w:noWrap w:val="0"/>
            <w:vAlign w:val="top"/>
          </w:tcPr>
          <w:p w14:paraId="16BA207B">
            <w:pPr>
              <w:widowControl/>
              <w:jc w:val="left"/>
              <w:rPr>
                <w:rFonts w:ascii="宋体" w:cs="宋体"/>
                <w:color w:val="000000"/>
                <w:kern w:val="0"/>
                <w:sz w:val="20"/>
                <w:szCs w:val="20"/>
              </w:rPr>
            </w:pPr>
            <w:r>
              <w:rPr>
                <w:rFonts w:hint="eastAsia" w:ascii="宋体" w:hAnsi="宋体" w:cs="宋体"/>
                <w:color w:val="000000"/>
                <w:kern w:val="0"/>
                <w:sz w:val="20"/>
                <w:szCs w:val="20"/>
              </w:rPr>
              <w:t>高分子纳米复合材料制造</w:t>
            </w:r>
          </w:p>
        </w:tc>
        <w:tc>
          <w:tcPr>
            <w:tcW w:w="821" w:type="dxa"/>
            <w:noWrap w:val="0"/>
            <w:vAlign w:val="top"/>
          </w:tcPr>
          <w:p w14:paraId="0354393B">
            <w:pPr>
              <w:widowControl/>
              <w:jc w:val="left"/>
              <w:rPr>
                <w:rFonts w:ascii="宋体" w:cs="宋体"/>
                <w:color w:val="000000"/>
                <w:kern w:val="0"/>
                <w:sz w:val="20"/>
                <w:szCs w:val="20"/>
              </w:rPr>
            </w:pPr>
            <w:r>
              <w:rPr>
                <w:rFonts w:ascii="宋体" w:hAnsi="宋体" w:cs="宋体"/>
                <w:color w:val="000000"/>
                <w:kern w:val="0"/>
                <w:sz w:val="20"/>
                <w:szCs w:val="20"/>
              </w:rPr>
              <w:t>2641*</w:t>
            </w:r>
          </w:p>
        </w:tc>
        <w:tc>
          <w:tcPr>
            <w:tcW w:w="1750" w:type="dxa"/>
            <w:noWrap w:val="0"/>
            <w:vAlign w:val="top"/>
          </w:tcPr>
          <w:p w14:paraId="05CD66B2">
            <w:pPr>
              <w:widowControl/>
              <w:jc w:val="left"/>
              <w:rPr>
                <w:rFonts w:ascii="宋体" w:cs="宋体"/>
                <w:color w:val="000000"/>
                <w:kern w:val="0"/>
                <w:sz w:val="20"/>
                <w:szCs w:val="20"/>
              </w:rPr>
            </w:pPr>
            <w:r>
              <w:rPr>
                <w:rFonts w:hint="eastAsia" w:ascii="宋体" w:hAnsi="宋体" w:cs="宋体"/>
                <w:color w:val="000000"/>
                <w:kern w:val="0"/>
                <w:sz w:val="20"/>
                <w:szCs w:val="20"/>
              </w:rPr>
              <w:t>涂料制造</w:t>
            </w:r>
          </w:p>
        </w:tc>
        <w:tc>
          <w:tcPr>
            <w:tcW w:w="4318" w:type="dxa"/>
            <w:noWrap w:val="0"/>
            <w:vAlign w:val="top"/>
          </w:tcPr>
          <w:p w14:paraId="7235DD6B">
            <w:pPr>
              <w:widowControl/>
              <w:jc w:val="left"/>
              <w:rPr>
                <w:rFonts w:ascii="宋体" w:hAnsi="宋体" w:cs="宋体"/>
                <w:color w:val="000000"/>
                <w:kern w:val="0"/>
                <w:sz w:val="20"/>
                <w:szCs w:val="20"/>
              </w:rPr>
            </w:pPr>
            <w:r>
              <w:rPr>
                <w:rFonts w:hint="eastAsia" w:ascii="宋体" w:hAnsi="宋体" w:cs="宋体"/>
                <w:color w:val="000000"/>
                <w:kern w:val="0"/>
                <w:sz w:val="20"/>
                <w:szCs w:val="20"/>
              </w:rPr>
              <w:t>聚酯树脂纳米涂料</w:t>
            </w:r>
          </w:p>
          <w:p w14:paraId="3FA2105A">
            <w:pPr>
              <w:widowControl/>
              <w:jc w:val="left"/>
              <w:rPr>
                <w:rFonts w:ascii="宋体" w:cs="宋体"/>
                <w:color w:val="000000"/>
                <w:kern w:val="0"/>
                <w:sz w:val="20"/>
                <w:szCs w:val="20"/>
              </w:rPr>
            </w:pPr>
            <w:r>
              <w:rPr>
                <w:rFonts w:hint="eastAsia" w:ascii="宋体" w:hAnsi="宋体" w:cs="宋体"/>
                <w:color w:val="000000"/>
                <w:kern w:val="0"/>
                <w:sz w:val="20"/>
                <w:szCs w:val="20"/>
              </w:rPr>
              <w:t>酚醛树脂纳米涂料</w:t>
            </w:r>
          </w:p>
        </w:tc>
      </w:tr>
      <w:tr w14:paraId="268EFA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38DB3B">
            <w:pPr>
              <w:widowControl/>
              <w:jc w:val="left"/>
              <w:rPr>
                <w:rFonts w:ascii="宋体" w:cs="宋体"/>
                <w:color w:val="000000"/>
                <w:kern w:val="0"/>
                <w:sz w:val="20"/>
                <w:szCs w:val="20"/>
              </w:rPr>
            </w:pPr>
          </w:p>
        </w:tc>
        <w:tc>
          <w:tcPr>
            <w:tcW w:w="1577" w:type="dxa"/>
            <w:noWrap w:val="0"/>
            <w:vAlign w:val="top"/>
          </w:tcPr>
          <w:p w14:paraId="23793516">
            <w:pPr>
              <w:widowControl/>
              <w:jc w:val="left"/>
              <w:rPr>
                <w:rFonts w:eastAsia="Times New Roman"/>
                <w:color w:val="000000"/>
                <w:kern w:val="0"/>
                <w:sz w:val="20"/>
                <w:szCs w:val="20"/>
              </w:rPr>
            </w:pPr>
          </w:p>
        </w:tc>
        <w:tc>
          <w:tcPr>
            <w:tcW w:w="821" w:type="dxa"/>
            <w:noWrap w:val="0"/>
            <w:vAlign w:val="top"/>
          </w:tcPr>
          <w:p w14:paraId="0A6C74B8">
            <w:pPr>
              <w:widowControl/>
              <w:jc w:val="left"/>
              <w:rPr>
                <w:rFonts w:eastAsia="Times New Roman"/>
                <w:color w:val="000000"/>
                <w:kern w:val="0"/>
                <w:sz w:val="20"/>
                <w:szCs w:val="20"/>
              </w:rPr>
            </w:pPr>
          </w:p>
        </w:tc>
        <w:tc>
          <w:tcPr>
            <w:tcW w:w="1750" w:type="dxa"/>
            <w:noWrap w:val="0"/>
            <w:vAlign w:val="top"/>
          </w:tcPr>
          <w:p w14:paraId="51D4DAED">
            <w:pPr>
              <w:widowControl/>
              <w:jc w:val="left"/>
              <w:rPr>
                <w:rFonts w:eastAsia="Times New Roman"/>
                <w:color w:val="000000"/>
                <w:kern w:val="0"/>
                <w:sz w:val="20"/>
                <w:szCs w:val="20"/>
              </w:rPr>
            </w:pPr>
          </w:p>
        </w:tc>
        <w:tc>
          <w:tcPr>
            <w:tcW w:w="4318" w:type="dxa"/>
            <w:noWrap w:val="0"/>
            <w:vAlign w:val="top"/>
          </w:tcPr>
          <w:p w14:paraId="7ECA1F03">
            <w:pPr>
              <w:widowControl/>
              <w:jc w:val="left"/>
              <w:rPr>
                <w:rFonts w:ascii="宋体" w:cs="宋体"/>
                <w:color w:val="000000"/>
                <w:kern w:val="0"/>
                <w:sz w:val="20"/>
                <w:szCs w:val="20"/>
              </w:rPr>
            </w:pPr>
            <w:r>
              <w:rPr>
                <w:rFonts w:hint="eastAsia" w:ascii="宋体" w:hAnsi="宋体" w:cs="宋体"/>
                <w:color w:val="000000"/>
                <w:kern w:val="0"/>
                <w:sz w:val="20"/>
                <w:szCs w:val="20"/>
              </w:rPr>
              <w:t>环氧树脂纳米涂料</w:t>
            </w:r>
          </w:p>
        </w:tc>
      </w:tr>
      <w:tr w14:paraId="02C1225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A037EF">
            <w:pPr>
              <w:widowControl/>
              <w:jc w:val="left"/>
              <w:rPr>
                <w:rFonts w:ascii="宋体" w:cs="宋体"/>
                <w:color w:val="000000"/>
                <w:kern w:val="0"/>
                <w:sz w:val="20"/>
                <w:szCs w:val="20"/>
              </w:rPr>
            </w:pPr>
          </w:p>
        </w:tc>
        <w:tc>
          <w:tcPr>
            <w:tcW w:w="1577" w:type="dxa"/>
            <w:noWrap w:val="0"/>
            <w:vAlign w:val="top"/>
          </w:tcPr>
          <w:p w14:paraId="0A7247DE">
            <w:pPr>
              <w:widowControl/>
              <w:jc w:val="left"/>
              <w:rPr>
                <w:rFonts w:eastAsia="Times New Roman"/>
                <w:color w:val="000000"/>
                <w:kern w:val="0"/>
                <w:sz w:val="20"/>
                <w:szCs w:val="20"/>
              </w:rPr>
            </w:pPr>
          </w:p>
        </w:tc>
        <w:tc>
          <w:tcPr>
            <w:tcW w:w="821" w:type="dxa"/>
            <w:noWrap w:val="0"/>
            <w:vAlign w:val="top"/>
          </w:tcPr>
          <w:p w14:paraId="565B79FA">
            <w:pPr>
              <w:widowControl/>
              <w:jc w:val="left"/>
              <w:rPr>
                <w:rFonts w:eastAsia="Times New Roman"/>
                <w:color w:val="000000"/>
                <w:kern w:val="0"/>
                <w:sz w:val="20"/>
                <w:szCs w:val="20"/>
              </w:rPr>
            </w:pPr>
          </w:p>
        </w:tc>
        <w:tc>
          <w:tcPr>
            <w:tcW w:w="1750" w:type="dxa"/>
            <w:noWrap w:val="0"/>
            <w:vAlign w:val="top"/>
          </w:tcPr>
          <w:p w14:paraId="7DE7E3FB">
            <w:pPr>
              <w:widowControl/>
              <w:jc w:val="left"/>
              <w:rPr>
                <w:rFonts w:eastAsia="Times New Roman"/>
                <w:color w:val="000000"/>
                <w:kern w:val="0"/>
                <w:sz w:val="20"/>
                <w:szCs w:val="20"/>
              </w:rPr>
            </w:pPr>
          </w:p>
        </w:tc>
        <w:tc>
          <w:tcPr>
            <w:tcW w:w="4318" w:type="dxa"/>
            <w:noWrap w:val="0"/>
            <w:vAlign w:val="top"/>
          </w:tcPr>
          <w:p w14:paraId="0EFF0DBC">
            <w:pPr>
              <w:widowControl/>
              <w:jc w:val="left"/>
              <w:rPr>
                <w:rFonts w:ascii="宋体" w:cs="宋体"/>
                <w:color w:val="000000"/>
                <w:kern w:val="0"/>
                <w:sz w:val="20"/>
                <w:szCs w:val="20"/>
              </w:rPr>
            </w:pPr>
            <w:r>
              <w:rPr>
                <w:rFonts w:hint="eastAsia" w:ascii="宋体" w:hAnsi="宋体" w:cs="宋体"/>
                <w:color w:val="000000"/>
                <w:kern w:val="0"/>
                <w:sz w:val="20"/>
                <w:szCs w:val="20"/>
              </w:rPr>
              <w:t>其他纳米涂料</w:t>
            </w:r>
          </w:p>
        </w:tc>
      </w:tr>
      <w:tr w14:paraId="72FEFD3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8562677">
            <w:pPr>
              <w:widowControl/>
              <w:jc w:val="left"/>
              <w:rPr>
                <w:rFonts w:ascii="宋体" w:cs="宋体"/>
                <w:color w:val="000000"/>
                <w:kern w:val="0"/>
                <w:sz w:val="20"/>
                <w:szCs w:val="20"/>
              </w:rPr>
            </w:pPr>
          </w:p>
        </w:tc>
        <w:tc>
          <w:tcPr>
            <w:tcW w:w="1577" w:type="dxa"/>
            <w:noWrap w:val="0"/>
            <w:vAlign w:val="top"/>
          </w:tcPr>
          <w:p w14:paraId="7FDF7723">
            <w:pPr>
              <w:widowControl/>
              <w:jc w:val="left"/>
              <w:rPr>
                <w:rFonts w:eastAsia="Times New Roman"/>
                <w:color w:val="000000"/>
                <w:kern w:val="0"/>
                <w:sz w:val="20"/>
                <w:szCs w:val="20"/>
              </w:rPr>
            </w:pPr>
          </w:p>
        </w:tc>
        <w:tc>
          <w:tcPr>
            <w:tcW w:w="821" w:type="dxa"/>
            <w:noWrap w:val="0"/>
            <w:vAlign w:val="top"/>
          </w:tcPr>
          <w:p w14:paraId="11328E79">
            <w:pPr>
              <w:widowControl/>
              <w:jc w:val="left"/>
              <w:rPr>
                <w:rFonts w:ascii="宋体" w:cs="宋体"/>
                <w:color w:val="000000"/>
                <w:kern w:val="0"/>
                <w:sz w:val="20"/>
                <w:szCs w:val="20"/>
              </w:rPr>
            </w:pPr>
            <w:r>
              <w:rPr>
                <w:rFonts w:ascii="宋体" w:hAnsi="宋体" w:cs="宋体"/>
                <w:color w:val="000000"/>
                <w:kern w:val="0"/>
                <w:sz w:val="20"/>
                <w:szCs w:val="20"/>
              </w:rPr>
              <w:t>2651*</w:t>
            </w:r>
          </w:p>
        </w:tc>
        <w:tc>
          <w:tcPr>
            <w:tcW w:w="1750" w:type="dxa"/>
            <w:noWrap w:val="0"/>
            <w:vAlign w:val="top"/>
          </w:tcPr>
          <w:p w14:paraId="28E63933">
            <w:pPr>
              <w:widowControl/>
              <w:jc w:val="left"/>
              <w:rPr>
                <w:rFonts w:ascii="宋体" w:cs="宋体"/>
                <w:color w:val="000000"/>
                <w:kern w:val="0"/>
                <w:sz w:val="20"/>
                <w:szCs w:val="20"/>
              </w:rPr>
            </w:pPr>
            <w:r>
              <w:rPr>
                <w:rFonts w:hint="eastAsia" w:ascii="宋体" w:hAnsi="宋体" w:cs="宋体"/>
                <w:color w:val="000000"/>
                <w:kern w:val="0"/>
                <w:sz w:val="20"/>
                <w:szCs w:val="20"/>
              </w:rPr>
              <w:t>初级形态塑料及合成树脂制造</w:t>
            </w:r>
          </w:p>
        </w:tc>
        <w:tc>
          <w:tcPr>
            <w:tcW w:w="4318" w:type="dxa"/>
            <w:noWrap w:val="0"/>
            <w:vAlign w:val="top"/>
          </w:tcPr>
          <w:p w14:paraId="44DF3C1F">
            <w:pPr>
              <w:widowControl/>
              <w:jc w:val="left"/>
              <w:rPr>
                <w:rFonts w:ascii="宋体" w:cs="宋体"/>
                <w:color w:val="000000"/>
                <w:kern w:val="0"/>
                <w:sz w:val="20"/>
                <w:szCs w:val="20"/>
              </w:rPr>
            </w:pPr>
            <w:r>
              <w:rPr>
                <w:rFonts w:hint="eastAsia" w:ascii="宋体" w:hAnsi="宋体" w:cs="宋体"/>
                <w:color w:val="000000"/>
                <w:kern w:val="0"/>
                <w:sz w:val="20"/>
                <w:szCs w:val="20"/>
              </w:rPr>
              <w:t>合成树脂纳米材料</w:t>
            </w:r>
          </w:p>
          <w:p w14:paraId="58820E41">
            <w:pPr>
              <w:widowControl/>
              <w:jc w:val="left"/>
              <w:rPr>
                <w:rFonts w:ascii="宋体" w:cs="宋体"/>
                <w:color w:val="000000"/>
                <w:kern w:val="0"/>
                <w:sz w:val="20"/>
                <w:szCs w:val="20"/>
              </w:rPr>
            </w:pPr>
            <w:r>
              <w:rPr>
                <w:rFonts w:hint="eastAsia" w:ascii="宋体" w:hAnsi="宋体" w:cs="宋体"/>
                <w:color w:val="000000"/>
                <w:kern w:val="0"/>
                <w:sz w:val="20"/>
                <w:szCs w:val="20"/>
              </w:rPr>
              <w:t>聚酰亚胺纳米材料</w:t>
            </w:r>
          </w:p>
        </w:tc>
      </w:tr>
      <w:tr w14:paraId="100D403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AB9F5D">
            <w:pPr>
              <w:widowControl/>
              <w:jc w:val="left"/>
              <w:rPr>
                <w:rFonts w:ascii="宋体" w:cs="宋体"/>
                <w:color w:val="000000"/>
                <w:kern w:val="0"/>
                <w:sz w:val="20"/>
                <w:szCs w:val="20"/>
              </w:rPr>
            </w:pPr>
          </w:p>
        </w:tc>
        <w:tc>
          <w:tcPr>
            <w:tcW w:w="1577" w:type="dxa"/>
            <w:noWrap w:val="0"/>
            <w:vAlign w:val="top"/>
          </w:tcPr>
          <w:p w14:paraId="51C5BA48">
            <w:pPr>
              <w:widowControl/>
              <w:jc w:val="left"/>
              <w:rPr>
                <w:rFonts w:eastAsia="Times New Roman"/>
                <w:color w:val="000000"/>
                <w:kern w:val="0"/>
                <w:sz w:val="20"/>
                <w:szCs w:val="20"/>
              </w:rPr>
            </w:pPr>
          </w:p>
        </w:tc>
        <w:tc>
          <w:tcPr>
            <w:tcW w:w="821" w:type="dxa"/>
            <w:noWrap w:val="0"/>
            <w:vAlign w:val="top"/>
          </w:tcPr>
          <w:p w14:paraId="38F3A9D5">
            <w:pPr>
              <w:widowControl/>
              <w:jc w:val="left"/>
              <w:rPr>
                <w:rFonts w:eastAsia="Times New Roman"/>
                <w:color w:val="000000"/>
                <w:kern w:val="0"/>
                <w:sz w:val="20"/>
                <w:szCs w:val="20"/>
              </w:rPr>
            </w:pPr>
          </w:p>
        </w:tc>
        <w:tc>
          <w:tcPr>
            <w:tcW w:w="1750" w:type="dxa"/>
            <w:noWrap w:val="0"/>
            <w:vAlign w:val="top"/>
          </w:tcPr>
          <w:p w14:paraId="193A6A0E">
            <w:pPr>
              <w:widowControl/>
              <w:jc w:val="left"/>
              <w:rPr>
                <w:rFonts w:eastAsia="Times New Roman"/>
                <w:color w:val="000000"/>
                <w:kern w:val="0"/>
                <w:sz w:val="20"/>
                <w:szCs w:val="20"/>
              </w:rPr>
            </w:pPr>
          </w:p>
        </w:tc>
        <w:tc>
          <w:tcPr>
            <w:tcW w:w="4318" w:type="dxa"/>
            <w:noWrap w:val="0"/>
            <w:vAlign w:val="top"/>
          </w:tcPr>
          <w:p w14:paraId="675D3107">
            <w:pPr>
              <w:widowControl/>
              <w:jc w:val="left"/>
              <w:rPr>
                <w:rFonts w:ascii="宋体" w:cs="宋体"/>
                <w:color w:val="000000"/>
                <w:kern w:val="0"/>
                <w:sz w:val="20"/>
                <w:szCs w:val="20"/>
              </w:rPr>
            </w:pPr>
            <w:r>
              <w:rPr>
                <w:rFonts w:hint="eastAsia" w:ascii="宋体" w:hAnsi="宋体" w:cs="宋体"/>
                <w:color w:val="000000"/>
                <w:kern w:val="0"/>
                <w:sz w:val="20"/>
                <w:szCs w:val="20"/>
              </w:rPr>
              <w:t>不饱和聚酯树脂纳米材料</w:t>
            </w:r>
          </w:p>
        </w:tc>
      </w:tr>
      <w:tr w14:paraId="6E3DD48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176222">
            <w:pPr>
              <w:widowControl/>
              <w:jc w:val="left"/>
              <w:rPr>
                <w:rFonts w:ascii="宋体" w:cs="宋体"/>
                <w:color w:val="000000"/>
                <w:kern w:val="0"/>
                <w:sz w:val="20"/>
                <w:szCs w:val="20"/>
              </w:rPr>
            </w:pPr>
          </w:p>
        </w:tc>
        <w:tc>
          <w:tcPr>
            <w:tcW w:w="1577" w:type="dxa"/>
            <w:noWrap w:val="0"/>
            <w:vAlign w:val="top"/>
          </w:tcPr>
          <w:p w14:paraId="1725FF42">
            <w:pPr>
              <w:widowControl/>
              <w:jc w:val="left"/>
              <w:rPr>
                <w:rFonts w:eastAsia="Times New Roman"/>
                <w:color w:val="000000"/>
                <w:kern w:val="0"/>
                <w:sz w:val="20"/>
                <w:szCs w:val="20"/>
              </w:rPr>
            </w:pPr>
          </w:p>
        </w:tc>
        <w:tc>
          <w:tcPr>
            <w:tcW w:w="821" w:type="dxa"/>
            <w:noWrap w:val="0"/>
            <w:vAlign w:val="top"/>
          </w:tcPr>
          <w:p w14:paraId="65DC36A9">
            <w:pPr>
              <w:widowControl/>
              <w:jc w:val="left"/>
              <w:rPr>
                <w:rFonts w:eastAsia="Times New Roman"/>
                <w:color w:val="000000"/>
                <w:kern w:val="0"/>
                <w:sz w:val="20"/>
                <w:szCs w:val="20"/>
              </w:rPr>
            </w:pPr>
          </w:p>
        </w:tc>
        <w:tc>
          <w:tcPr>
            <w:tcW w:w="1750" w:type="dxa"/>
            <w:noWrap w:val="0"/>
            <w:vAlign w:val="top"/>
          </w:tcPr>
          <w:p w14:paraId="5BC4021A">
            <w:pPr>
              <w:widowControl/>
              <w:jc w:val="left"/>
              <w:rPr>
                <w:rFonts w:eastAsia="Times New Roman"/>
                <w:color w:val="000000"/>
                <w:kern w:val="0"/>
                <w:sz w:val="20"/>
                <w:szCs w:val="20"/>
              </w:rPr>
            </w:pPr>
          </w:p>
        </w:tc>
        <w:tc>
          <w:tcPr>
            <w:tcW w:w="4318" w:type="dxa"/>
            <w:noWrap w:val="0"/>
            <w:vAlign w:val="top"/>
          </w:tcPr>
          <w:p w14:paraId="5C1D1F37">
            <w:pPr>
              <w:widowControl/>
              <w:jc w:val="left"/>
              <w:rPr>
                <w:rFonts w:ascii="宋体" w:cs="宋体"/>
                <w:color w:val="000000"/>
                <w:kern w:val="0"/>
                <w:sz w:val="20"/>
                <w:szCs w:val="20"/>
              </w:rPr>
            </w:pPr>
            <w:r>
              <w:rPr>
                <w:rFonts w:hint="eastAsia" w:ascii="宋体" w:hAnsi="宋体" w:cs="宋体"/>
                <w:color w:val="000000"/>
                <w:kern w:val="0"/>
                <w:sz w:val="20"/>
                <w:szCs w:val="20"/>
              </w:rPr>
              <w:t>其他初级形态塑料纳米材料</w:t>
            </w:r>
          </w:p>
        </w:tc>
      </w:tr>
      <w:tr w14:paraId="7E7B4D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BED37F9">
            <w:pPr>
              <w:widowControl/>
              <w:jc w:val="left"/>
              <w:rPr>
                <w:rFonts w:ascii="宋体" w:cs="宋体"/>
                <w:color w:val="000000"/>
                <w:kern w:val="0"/>
                <w:sz w:val="20"/>
                <w:szCs w:val="20"/>
              </w:rPr>
            </w:pPr>
          </w:p>
        </w:tc>
        <w:tc>
          <w:tcPr>
            <w:tcW w:w="1577" w:type="dxa"/>
            <w:noWrap w:val="0"/>
            <w:vAlign w:val="top"/>
          </w:tcPr>
          <w:p w14:paraId="767266FE">
            <w:pPr>
              <w:widowControl/>
              <w:jc w:val="left"/>
              <w:rPr>
                <w:rFonts w:eastAsia="Times New Roman"/>
                <w:color w:val="000000"/>
                <w:kern w:val="0"/>
                <w:sz w:val="20"/>
                <w:szCs w:val="20"/>
              </w:rPr>
            </w:pPr>
          </w:p>
        </w:tc>
        <w:tc>
          <w:tcPr>
            <w:tcW w:w="821" w:type="dxa"/>
            <w:noWrap w:val="0"/>
            <w:vAlign w:val="top"/>
          </w:tcPr>
          <w:p w14:paraId="6DCE73C2">
            <w:pPr>
              <w:widowControl/>
              <w:jc w:val="left"/>
              <w:rPr>
                <w:rFonts w:ascii="宋体" w:cs="宋体"/>
                <w:color w:val="000000"/>
                <w:kern w:val="0"/>
                <w:sz w:val="20"/>
                <w:szCs w:val="20"/>
              </w:rPr>
            </w:pPr>
            <w:r>
              <w:rPr>
                <w:rFonts w:ascii="宋体" w:hAnsi="宋体" w:cs="宋体"/>
                <w:color w:val="000000"/>
                <w:kern w:val="0"/>
                <w:sz w:val="20"/>
                <w:szCs w:val="20"/>
              </w:rPr>
              <w:t>2653*</w:t>
            </w:r>
          </w:p>
        </w:tc>
        <w:tc>
          <w:tcPr>
            <w:tcW w:w="1750" w:type="dxa"/>
            <w:noWrap w:val="0"/>
            <w:vAlign w:val="top"/>
          </w:tcPr>
          <w:p w14:paraId="42A2508F">
            <w:pPr>
              <w:widowControl/>
              <w:jc w:val="left"/>
              <w:rPr>
                <w:rFonts w:ascii="宋体" w:cs="宋体"/>
                <w:color w:val="000000"/>
                <w:kern w:val="0"/>
                <w:sz w:val="20"/>
                <w:szCs w:val="20"/>
              </w:rPr>
            </w:pPr>
            <w:r>
              <w:rPr>
                <w:rFonts w:hint="eastAsia" w:ascii="宋体" w:hAnsi="宋体" w:cs="宋体"/>
                <w:color w:val="000000"/>
                <w:kern w:val="0"/>
                <w:sz w:val="20"/>
                <w:szCs w:val="20"/>
              </w:rPr>
              <w:t>合成纤维单（聚合）体制造</w:t>
            </w:r>
          </w:p>
        </w:tc>
        <w:tc>
          <w:tcPr>
            <w:tcW w:w="4318" w:type="dxa"/>
            <w:noWrap w:val="0"/>
            <w:vAlign w:val="top"/>
          </w:tcPr>
          <w:p w14:paraId="0E713EB3">
            <w:pPr>
              <w:widowControl/>
              <w:jc w:val="left"/>
              <w:rPr>
                <w:rFonts w:ascii="宋体" w:cs="宋体"/>
                <w:color w:val="000000"/>
                <w:kern w:val="0"/>
                <w:sz w:val="20"/>
                <w:szCs w:val="20"/>
              </w:rPr>
            </w:pPr>
            <w:r>
              <w:rPr>
                <w:rFonts w:hint="eastAsia" w:ascii="宋体" w:hAnsi="宋体" w:cs="宋体"/>
                <w:color w:val="000000"/>
                <w:kern w:val="0"/>
                <w:sz w:val="20"/>
                <w:szCs w:val="20"/>
              </w:rPr>
              <w:t>合成纤维单体纳米材料</w:t>
            </w:r>
          </w:p>
          <w:p w14:paraId="3269250F">
            <w:pPr>
              <w:widowControl/>
              <w:jc w:val="left"/>
              <w:rPr>
                <w:rFonts w:ascii="宋体" w:cs="宋体"/>
                <w:color w:val="000000"/>
                <w:kern w:val="0"/>
                <w:sz w:val="20"/>
                <w:szCs w:val="20"/>
              </w:rPr>
            </w:pPr>
            <w:r>
              <w:rPr>
                <w:rFonts w:hint="eastAsia" w:ascii="宋体" w:hAnsi="宋体" w:cs="宋体"/>
                <w:color w:val="000000"/>
                <w:kern w:val="0"/>
                <w:sz w:val="20"/>
                <w:szCs w:val="20"/>
              </w:rPr>
              <w:t>合成纤维聚合体纳米材料</w:t>
            </w:r>
          </w:p>
        </w:tc>
      </w:tr>
      <w:tr w14:paraId="4EEDDB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52E7AC">
            <w:pPr>
              <w:widowControl/>
              <w:jc w:val="left"/>
              <w:rPr>
                <w:rFonts w:ascii="宋体" w:cs="宋体"/>
                <w:color w:val="000000"/>
                <w:kern w:val="0"/>
                <w:sz w:val="20"/>
                <w:szCs w:val="20"/>
              </w:rPr>
            </w:pPr>
          </w:p>
        </w:tc>
        <w:tc>
          <w:tcPr>
            <w:tcW w:w="1577" w:type="dxa"/>
            <w:noWrap w:val="0"/>
            <w:vAlign w:val="top"/>
          </w:tcPr>
          <w:p w14:paraId="051EC512">
            <w:pPr>
              <w:widowControl/>
              <w:jc w:val="left"/>
              <w:rPr>
                <w:rFonts w:eastAsia="Times New Roman"/>
                <w:color w:val="000000"/>
                <w:kern w:val="0"/>
                <w:sz w:val="20"/>
                <w:szCs w:val="20"/>
              </w:rPr>
            </w:pPr>
          </w:p>
        </w:tc>
        <w:tc>
          <w:tcPr>
            <w:tcW w:w="821" w:type="dxa"/>
            <w:noWrap w:val="0"/>
            <w:vAlign w:val="top"/>
          </w:tcPr>
          <w:p w14:paraId="3EBE2734">
            <w:pPr>
              <w:widowControl/>
              <w:jc w:val="left"/>
              <w:rPr>
                <w:rFonts w:ascii="宋体" w:cs="宋体"/>
                <w:color w:val="000000"/>
                <w:kern w:val="0"/>
                <w:sz w:val="20"/>
                <w:szCs w:val="20"/>
              </w:rPr>
            </w:pPr>
            <w:r>
              <w:rPr>
                <w:rFonts w:ascii="宋体" w:hAnsi="宋体" w:cs="宋体"/>
                <w:color w:val="000000"/>
                <w:kern w:val="0"/>
                <w:sz w:val="20"/>
                <w:szCs w:val="20"/>
              </w:rPr>
              <w:t>2659*</w:t>
            </w:r>
          </w:p>
        </w:tc>
        <w:tc>
          <w:tcPr>
            <w:tcW w:w="1750" w:type="dxa"/>
            <w:noWrap w:val="0"/>
            <w:vAlign w:val="top"/>
          </w:tcPr>
          <w:p w14:paraId="3AE0639B">
            <w:pPr>
              <w:widowControl/>
              <w:jc w:val="left"/>
              <w:rPr>
                <w:rFonts w:ascii="宋体" w:cs="宋体"/>
                <w:color w:val="000000"/>
                <w:kern w:val="0"/>
                <w:sz w:val="20"/>
                <w:szCs w:val="20"/>
              </w:rPr>
            </w:pPr>
            <w:r>
              <w:rPr>
                <w:rFonts w:hint="eastAsia" w:ascii="宋体" w:hAnsi="宋体" w:cs="宋体"/>
                <w:color w:val="000000"/>
                <w:kern w:val="0"/>
                <w:sz w:val="20"/>
                <w:szCs w:val="20"/>
              </w:rPr>
              <w:t>其他合成材料制造</w:t>
            </w:r>
          </w:p>
        </w:tc>
        <w:tc>
          <w:tcPr>
            <w:tcW w:w="4318" w:type="dxa"/>
            <w:noWrap w:val="0"/>
            <w:vAlign w:val="top"/>
          </w:tcPr>
          <w:p w14:paraId="6AED8D2B">
            <w:pPr>
              <w:widowControl/>
              <w:jc w:val="left"/>
              <w:rPr>
                <w:rFonts w:ascii="宋体" w:cs="宋体"/>
                <w:color w:val="000000"/>
                <w:kern w:val="0"/>
                <w:sz w:val="20"/>
                <w:szCs w:val="20"/>
              </w:rPr>
            </w:pPr>
            <w:r>
              <w:rPr>
                <w:rFonts w:hint="eastAsia" w:ascii="宋体" w:hAnsi="宋体" w:cs="宋体"/>
                <w:color w:val="000000"/>
                <w:kern w:val="0"/>
                <w:sz w:val="20"/>
                <w:szCs w:val="20"/>
              </w:rPr>
              <w:t>硼纤维纳米产品</w:t>
            </w:r>
          </w:p>
          <w:p w14:paraId="791D3374">
            <w:pPr>
              <w:widowControl/>
              <w:jc w:val="left"/>
              <w:rPr>
                <w:rFonts w:ascii="宋体" w:cs="宋体"/>
                <w:color w:val="FF0000"/>
                <w:kern w:val="0"/>
                <w:sz w:val="20"/>
                <w:szCs w:val="20"/>
              </w:rPr>
            </w:pPr>
            <w:r>
              <w:rPr>
                <w:rFonts w:hint="eastAsia" w:ascii="宋体" w:hAnsi="宋体" w:cs="宋体"/>
                <w:color w:val="000000"/>
                <w:kern w:val="0"/>
                <w:sz w:val="20"/>
                <w:szCs w:val="20"/>
              </w:rPr>
              <w:t>高分子纳米复合材料</w:t>
            </w:r>
          </w:p>
        </w:tc>
      </w:tr>
      <w:tr w14:paraId="545494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0D48BE6">
            <w:pPr>
              <w:widowControl/>
              <w:jc w:val="left"/>
              <w:rPr>
                <w:rFonts w:ascii="宋体" w:cs="宋体"/>
                <w:color w:val="000000"/>
                <w:kern w:val="0"/>
                <w:sz w:val="20"/>
                <w:szCs w:val="20"/>
              </w:rPr>
            </w:pPr>
          </w:p>
        </w:tc>
        <w:tc>
          <w:tcPr>
            <w:tcW w:w="1577" w:type="dxa"/>
            <w:noWrap w:val="0"/>
            <w:vAlign w:val="top"/>
          </w:tcPr>
          <w:p w14:paraId="3119CD96">
            <w:pPr>
              <w:widowControl/>
              <w:jc w:val="left"/>
              <w:rPr>
                <w:rFonts w:eastAsia="Times New Roman"/>
                <w:color w:val="000000"/>
                <w:kern w:val="0"/>
                <w:sz w:val="20"/>
                <w:szCs w:val="20"/>
              </w:rPr>
            </w:pPr>
          </w:p>
        </w:tc>
        <w:tc>
          <w:tcPr>
            <w:tcW w:w="821" w:type="dxa"/>
            <w:noWrap w:val="0"/>
            <w:vAlign w:val="top"/>
          </w:tcPr>
          <w:p w14:paraId="718F73BE">
            <w:pPr>
              <w:widowControl/>
              <w:jc w:val="left"/>
              <w:rPr>
                <w:rFonts w:ascii="宋体" w:cs="宋体"/>
                <w:color w:val="000000"/>
                <w:kern w:val="0"/>
                <w:sz w:val="20"/>
                <w:szCs w:val="20"/>
              </w:rPr>
            </w:pPr>
            <w:r>
              <w:rPr>
                <w:rFonts w:ascii="宋体" w:hAnsi="宋体" w:cs="宋体"/>
                <w:color w:val="000000"/>
                <w:kern w:val="0"/>
                <w:sz w:val="20"/>
                <w:szCs w:val="20"/>
              </w:rPr>
              <w:t>2669*</w:t>
            </w:r>
          </w:p>
        </w:tc>
        <w:tc>
          <w:tcPr>
            <w:tcW w:w="1750" w:type="dxa"/>
            <w:noWrap w:val="0"/>
            <w:vAlign w:val="top"/>
          </w:tcPr>
          <w:p w14:paraId="2C1B9F99">
            <w:pPr>
              <w:widowControl/>
              <w:jc w:val="left"/>
              <w:rPr>
                <w:rFonts w:ascii="宋体" w:cs="宋体"/>
                <w:color w:val="000000"/>
                <w:kern w:val="0"/>
                <w:sz w:val="20"/>
                <w:szCs w:val="20"/>
              </w:rPr>
            </w:pPr>
            <w:r>
              <w:rPr>
                <w:rFonts w:hint="eastAsia" w:ascii="宋体" w:hAnsi="宋体" w:cs="宋体"/>
                <w:color w:val="000000"/>
                <w:kern w:val="0"/>
                <w:sz w:val="20"/>
                <w:szCs w:val="20"/>
              </w:rPr>
              <w:t>其他专用化学产品制造</w:t>
            </w:r>
          </w:p>
        </w:tc>
        <w:tc>
          <w:tcPr>
            <w:tcW w:w="4318" w:type="dxa"/>
            <w:noWrap w:val="0"/>
            <w:vAlign w:val="top"/>
          </w:tcPr>
          <w:p w14:paraId="7EE612B7">
            <w:pPr>
              <w:widowControl/>
              <w:jc w:val="left"/>
              <w:rPr>
                <w:rFonts w:ascii="宋体" w:cs="宋体"/>
                <w:color w:val="000000"/>
                <w:kern w:val="0"/>
                <w:sz w:val="20"/>
                <w:szCs w:val="20"/>
              </w:rPr>
            </w:pPr>
            <w:r>
              <w:rPr>
                <w:rFonts w:hint="eastAsia" w:ascii="宋体" w:hAnsi="宋体" w:cs="宋体"/>
                <w:color w:val="000000"/>
                <w:kern w:val="0"/>
                <w:sz w:val="20"/>
                <w:szCs w:val="20"/>
              </w:rPr>
              <w:t>胶粘剂纳米材料</w:t>
            </w:r>
          </w:p>
          <w:p w14:paraId="23F9DB8C">
            <w:pPr>
              <w:widowControl/>
              <w:jc w:val="left"/>
              <w:rPr>
                <w:rFonts w:ascii="宋体" w:cs="宋体"/>
                <w:color w:val="000000"/>
                <w:kern w:val="0"/>
                <w:sz w:val="20"/>
                <w:szCs w:val="20"/>
              </w:rPr>
            </w:pPr>
            <w:r>
              <w:rPr>
                <w:rFonts w:hint="eastAsia" w:ascii="宋体" w:hAnsi="宋体" w:cs="宋体"/>
                <w:color w:val="000000"/>
                <w:kern w:val="0"/>
                <w:sz w:val="20"/>
                <w:szCs w:val="20"/>
              </w:rPr>
              <w:t>其他专用化学纳米产品</w:t>
            </w:r>
          </w:p>
        </w:tc>
      </w:tr>
      <w:tr w14:paraId="1856D1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846493">
            <w:pPr>
              <w:widowControl/>
              <w:jc w:val="left"/>
              <w:rPr>
                <w:rFonts w:ascii="宋体" w:cs="宋体"/>
                <w:color w:val="000000"/>
                <w:kern w:val="0"/>
                <w:sz w:val="20"/>
                <w:szCs w:val="20"/>
              </w:rPr>
            </w:pPr>
          </w:p>
        </w:tc>
        <w:tc>
          <w:tcPr>
            <w:tcW w:w="1577" w:type="dxa"/>
            <w:noWrap w:val="0"/>
            <w:vAlign w:val="top"/>
          </w:tcPr>
          <w:p w14:paraId="29162B0D">
            <w:pPr>
              <w:widowControl/>
              <w:jc w:val="left"/>
              <w:rPr>
                <w:rFonts w:eastAsia="Times New Roman"/>
                <w:color w:val="000000"/>
                <w:kern w:val="0"/>
                <w:sz w:val="20"/>
                <w:szCs w:val="20"/>
              </w:rPr>
            </w:pPr>
          </w:p>
        </w:tc>
        <w:tc>
          <w:tcPr>
            <w:tcW w:w="821" w:type="dxa"/>
            <w:noWrap w:val="0"/>
            <w:vAlign w:val="top"/>
          </w:tcPr>
          <w:p w14:paraId="63B44063">
            <w:pPr>
              <w:widowControl/>
              <w:jc w:val="left"/>
              <w:rPr>
                <w:rFonts w:ascii="宋体" w:cs="宋体"/>
                <w:color w:val="000000"/>
                <w:kern w:val="0"/>
                <w:sz w:val="20"/>
                <w:szCs w:val="20"/>
              </w:rPr>
            </w:pPr>
            <w:r>
              <w:rPr>
                <w:rFonts w:ascii="宋体" w:hAnsi="宋体" w:cs="宋体"/>
                <w:color w:val="000000"/>
                <w:kern w:val="0"/>
                <w:sz w:val="20"/>
                <w:szCs w:val="20"/>
              </w:rPr>
              <w:t>2829*</w:t>
            </w:r>
          </w:p>
        </w:tc>
        <w:tc>
          <w:tcPr>
            <w:tcW w:w="1750" w:type="dxa"/>
            <w:noWrap w:val="0"/>
            <w:vAlign w:val="top"/>
          </w:tcPr>
          <w:p w14:paraId="3C8E2108">
            <w:pPr>
              <w:widowControl/>
              <w:jc w:val="left"/>
              <w:rPr>
                <w:rFonts w:ascii="宋体" w:cs="宋体"/>
                <w:color w:val="000000"/>
                <w:kern w:val="0"/>
                <w:sz w:val="20"/>
                <w:szCs w:val="20"/>
              </w:rPr>
            </w:pPr>
            <w:r>
              <w:rPr>
                <w:rFonts w:hint="eastAsia" w:ascii="宋体" w:hAnsi="宋体" w:cs="宋体"/>
                <w:color w:val="000000"/>
                <w:kern w:val="0"/>
                <w:sz w:val="20"/>
                <w:szCs w:val="20"/>
              </w:rPr>
              <w:t>其他合成纤维制造</w:t>
            </w:r>
          </w:p>
        </w:tc>
        <w:tc>
          <w:tcPr>
            <w:tcW w:w="4318" w:type="dxa"/>
            <w:noWrap w:val="0"/>
            <w:vAlign w:val="top"/>
          </w:tcPr>
          <w:p w14:paraId="31A16722">
            <w:pPr>
              <w:widowControl/>
              <w:jc w:val="left"/>
              <w:rPr>
                <w:rFonts w:ascii="宋体" w:cs="宋体"/>
                <w:color w:val="000000"/>
                <w:kern w:val="0"/>
                <w:sz w:val="20"/>
                <w:szCs w:val="20"/>
              </w:rPr>
            </w:pPr>
            <w:r>
              <w:rPr>
                <w:rFonts w:hint="eastAsia" w:ascii="宋体" w:hAnsi="宋体" w:cs="宋体"/>
                <w:color w:val="000000"/>
                <w:kern w:val="0"/>
                <w:sz w:val="20"/>
                <w:szCs w:val="20"/>
              </w:rPr>
              <w:t>合成纤维纳米材料</w:t>
            </w:r>
          </w:p>
        </w:tc>
      </w:tr>
      <w:tr w14:paraId="41A156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2C839E">
            <w:pPr>
              <w:widowControl/>
              <w:jc w:val="left"/>
              <w:rPr>
                <w:rFonts w:ascii="宋体" w:cs="宋体"/>
                <w:color w:val="000000"/>
                <w:kern w:val="0"/>
                <w:sz w:val="20"/>
                <w:szCs w:val="20"/>
              </w:rPr>
            </w:pPr>
          </w:p>
        </w:tc>
        <w:tc>
          <w:tcPr>
            <w:tcW w:w="1577" w:type="dxa"/>
            <w:noWrap w:val="0"/>
            <w:vAlign w:val="top"/>
          </w:tcPr>
          <w:p w14:paraId="6F7C7566">
            <w:pPr>
              <w:widowControl/>
              <w:jc w:val="left"/>
              <w:rPr>
                <w:rFonts w:eastAsia="Times New Roman"/>
                <w:color w:val="000000"/>
                <w:kern w:val="0"/>
                <w:sz w:val="20"/>
                <w:szCs w:val="20"/>
              </w:rPr>
            </w:pPr>
          </w:p>
        </w:tc>
        <w:tc>
          <w:tcPr>
            <w:tcW w:w="821" w:type="dxa"/>
            <w:noWrap w:val="0"/>
            <w:vAlign w:val="top"/>
          </w:tcPr>
          <w:p w14:paraId="0DB9C7FE">
            <w:pPr>
              <w:widowControl/>
              <w:jc w:val="left"/>
              <w:rPr>
                <w:rFonts w:ascii="宋体" w:cs="宋体"/>
                <w:color w:val="000000"/>
                <w:kern w:val="0"/>
                <w:sz w:val="20"/>
                <w:szCs w:val="20"/>
              </w:rPr>
            </w:pPr>
            <w:r>
              <w:rPr>
                <w:rFonts w:ascii="宋体" w:hAnsi="宋体" w:cs="宋体"/>
                <w:color w:val="000000"/>
                <w:kern w:val="0"/>
                <w:sz w:val="20"/>
                <w:szCs w:val="20"/>
              </w:rPr>
              <w:t>2921*</w:t>
            </w:r>
          </w:p>
        </w:tc>
        <w:tc>
          <w:tcPr>
            <w:tcW w:w="1750" w:type="dxa"/>
            <w:noWrap w:val="0"/>
            <w:vAlign w:val="top"/>
          </w:tcPr>
          <w:p w14:paraId="23FAF253">
            <w:pPr>
              <w:widowControl/>
              <w:jc w:val="left"/>
              <w:rPr>
                <w:rFonts w:ascii="宋体" w:cs="宋体"/>
                <w:color w:val="000000"/>
                <w:kern w:val="0"/>
                <w:sz w:val="20"/>
                <w:szCs w:val="20"/>
              </w:rPr>
            </w:pPr>
            <w:r>
              <w:rPr>
                <w:rFonts w:hint="eastAsia" w:ascii="宋体" w:hAnsi="宋体" w:cs="宋体"/>
                <w:color w:val="000000"/>
                <w:kern w:val="0"/>
                <w:sz w:val="20"/>
                <w:szCs w:val="20"/>
              </w:rPr>
              <w:t>塑料薄膜制造</w:t>
            </w:r>
          </w:p>
        </w:tc>
        <w:tc>
          <w:tcPr>
            <w:tcW w:w="4318" w:type="dxa"/>
            <w:noWrap w:val="0"/>
            <w:vAlign w:val="top"/>
          </w:tcPr>
          <w:p w14:paraId="5D860943">
            <w:pPr>
              <w:widowControl/>
              <w:jc w:val="left"/>
              <w:rPr>
                <w:rFonts w:ascii="宋体" w:cs="宋体"/>
                <w:color w:val="000000"/>
                <w:kern w:val="0"/>
                <w:sz w:val="20"/>
                <w:szCs w:val="20"/>
              </w:rPr>
            </w:pPr>
            <w:r>
              <w:rPr>
                <w:rFonts w:hint="eastAsia" w:ascii="宋体" w:hAnsi="宋体" w:cs="宋体"/>
                <w:color w:val="000000"/>
                <w:kern w:val="0"/>
                <w:sz w:val="20"/>
                <w:szCs w:val="20"/>
              </w:rPr>
              <w:t>酚醛树脂纳米塑料薄膜</w:t>
            </w:r>
          </w:p>
        </w:tc>
      </w:tr>
      <w:tr w14:paraId="559E0B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0BF08A">
            <w:pPr>
              <w:widowControl/>
              <w:jc w:val="left"/>
              <w:rPr>
                <w:rFonts w:ascii="宋体" w:cs="宋体"/>
                <w:color w:val="000000"/>
                <w:kern w:val="0"/>
                <w:sz w:val="20"/>
                <w:szCs w:val="20"/>
              </w:rPr>
            </w:pPr>
          </w:p>
        </w:tc>
        <w:tc>
          <w:tcPr>
            <w:tcW w:w="1577" w:type="dxa"/>
            <w:noWrap w:val="0"/>
            <w:vAlign w:val="top"/>
          </w:tcPr>
          <w:p w14:paraId="0F87CC07">
            <w:pPr>
              <w:widowControl/>
              <w:jc w:val="left"/>
              <w:rPr>
                <w:rFonts w:eastAsia="Times New Roman"/>
                <w:color w:val="000000"/>
                <w:kern w:val="0"/>
                <w:sz w:val="20"/>
                <w:szCs w:val="20"/>
              </w:rPr>
            </w:pPr>
          </w:p>
        </w:tc>
        <w:tc>
          <w:tcPr>
            <w:tcW w:w="821" w:type="dxa"/>
            <w:noWrap w:val="0"/>
            <w:vAlign w:val="top"/>
          </w:tcPr>
          <w:p w14:paraId="58922B70">
            <w:pPr>
              <w:widowControl/>
              <w:jc w:val="left"/>
              <w:rPr>
                <w:rFonts w:eastAsia="Times New Roman"/>
                <w:color w:val="000000"/>
                <w:kern w:val="0"/>
                <w:sz w:val="20"/>
                <w:szCs w:val="20"/>
              </w:rPr>
            </w:pPr>
          </w:p>
        </w:tc>
        <w:tc>
          <w:tcPr>
            <w:tcW w:w="1750" w:type="dxa"/>
            <w:noWrap w:val="0"/>
            <w:vAlign w:val="top"/>
          </w:tcPr>
          <w:p w14:paraId="3B3A9C6D">
            <w:pPr>
              <w:widowControl/>
              <w:jc w:val="left"/>
              <w:rPr>
                <w:rFonts w:eastAsia="Times New Roman"/>
                <w:color w:val="000000"/>
                <w:kern w:val="0"/>
                <w:sz w:val="20"/>
                <w:szCs w:val="20"/>
              </w:rPr>
            </w:pPr>
          </w:p>
        </w:tc>
        <w:tc>
          <w:tcPr>
            <w:tcW w:w="4318" w:type="dxa"/>
            <w:noWrap w:val="0"/>
            <w:vAlign w:val="top"/>
          </w:tcPr>
          <w:p w14:paraId="6E68C11C">
            <w:pPr>
              <w:widowControl/>
              <w:jc w:val="left"/>
              <w:rPr>
                <w:rFonts w:ascii="宋体" w:hAnsi="宋体" w:cs="宋体"/>
                <w:color w:val="000000"/>
                <w:kern w:val="0"/>
                <w:sz w:val="20"/>
                <w:szCs w:val="20"/>
              </w:rPr>
            </w:pPr>
            <w:r>
              <w:rPr>
                <w:rFonts w:hint="eastAsia" w:ascii="宋体" w:hAnsi="宋体" w:cs="宋体"/>
                <w:color w:val="000000"/>
                <w:kern w:val="0"/>
                <w:sz w:val="20"/>
                <w:szCs w:val="20"/>
              </w:rPr>
              <w:t>聚酰亚胺纳米塑料薄膜</w:t>
            </w:r>
          </w:p>
        </w:tc>
      </w:tr>
      <w:tr w14:paraId="545728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47B06F">
            <w:pPr>
              <w:widowControl/>
              <w:jc w:val="left"/>
              <w:rPr>
                <w:rFonts w:ascii="宋体" w:cs="宋体"/>
                <w:color w:val="000000"/>
                <w:kern w:val="0"/>
                <w:sz w:val="20"/>
                <w:szCs w:val="20"/>
              </w:rPr>
            </w:pPr>
          </w:p>
        </w:tc>
        <w:tc>
          <w:tcPr>
            <w:tcW w:w="1577" w:type="dxa"/>
            <w:noWrap w:val="0"/>
            <w:vAlign w:val="top"/>
          </w:tcPr>
          <w:p w14:paraId="197ADD14">
            <w:pPr>
              <w:widowControl/>
              <w:jc w:val="left"/>
              <w:rPr>
                <w:rFonts w:eastAsia="Times New Roman"/>
                <w:color w:val="000000"/>
                <w:kern w:val="0"/>
                <w:sz w:val="20"/>
                <w:szCs w:val="20"/>
              </w:rPr>
            </w:pPr>
          </w:p>
        </w:tc>
        <w:tc>
          <w:tcPr>
            <w:tcW w:w="821" w:type="dxa"/>
            <w:noWrap w:val="0"/>
            <w:vAlign w:val="top"/>
          </w:tcPr>
          <w:p w14:paraId="24CBC97A">
            <w:pPr>
              <w:widowControl/>
              <w:jc w:val="left"/>
              <w:rPr>
                <w:rFonts w:eastAsia="Times New Roman"/>
                <w:color w:val="000000"/>
                <w:kern w:val="0"/>
                <w:sz w:val="20"/>
                <w:szCs w:val="20"/>
              </w:rPr>
            </w:pPr>
          </w:p>
        </w:tc>
        <w:tc>
          <w:tcPr>
            <w:tcW w:w="1750" w:type="dxa"/>
            <w:noWrap w:val="0"/>
            <w:vAlign w:val="top"/>
          </w:tcPr>
          <w:p w14:paraId="164FC462">
            <w:pPr>
              <w:widowControl/>
              <w:jc w:val="left"/>
              <w:rPr>
                <w:rFonts w:eastAsia="Times New Roman"/>
                <w:color w:val="000000"/>
                <w:kern w:val="0"/>
                <w:sz w:val="20"/>
                <w:szCs w:val="20"/>
              </w:rPr>
            </w:pPr>
          </w:p>
        </w:tc>
        <w:tc>
          <w:tcPr>
            <w:tcW w:w="4318" w:type="dxa"/>
            <w:noWrap w:val="0"/>
            <w:vAlign w:val="top"/>
          </w:tcPr>
          <w:p w14:paraId="5B5F3221">
            <w:pPr>
              <w:widowControl/>
              <w:jc w:val="left"/>
              <w:rPr>
                <w:rFonts w:ascii="宋体" w:cs="宋体"/>
                <w:color w:val="000000"/>
                <w:kern w:val="0"/>
                <w:sz w:val="20"/>
                <w:szCs w:val="20"/>
              </w:rPr>
            </w:pPr>
            <w:r>
              <w:rPr>
                <w:rFonts w:hint="eastAsia" w:ascii="宋体" w:hAnsi="宋体" w:cs="宋体"/>
                <w:color w:val="000000"/>
                <w:kern w:val="0"/>
                <w:sz w:val="20"/>
                <w:szCs w:val="20"/>
              </w:rPr>
              <w:t>其他纳米塑料薄膜</w:t>
            </w:r>
          </w:p>
        </w:tc>
      </w:tr>
      <w:tr w14:paraId="51C34F4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3CB020">
            <w:pPr>
              <w:widowControl/>
              <w:jc w:val="left"/>
              <w:rPr>
                <w:rFonts w:ascii="宋体" w:cs="宋体"/>
                <w:color w:val="000000"/>
                <w:kern w:val="0"/>
                <w:sz w:val="20"/>
                <w:szCs w:val="20"/>
              </w:rPr>
            </w:pPr>
          </w:p>
        </w:tc>
        <w:tc>
          <w:tcPr>
            <w:tcW w:w="1577" w:type="dxa"/>
            <w:noWrap w:val="0"/>
            <w:vAlign w:val="top"/>
          </w:tcPr>
          <w:p w14:paraId="0A54AB03">
            <w:pPr>
              <w:widowControl/>
              <w:jc w:val="left"/>
              <w:rPr>
                <w:rFonts w:eastAsia="Times New Roman"/>
                <w:color w:val="000000"/>
                <w:kern w:val="0"/>
                <w:sz w:val="20"/>
                <w:szCs w:val="20"/>
              </w:rPr>
            </w:pPr>
          </w:p>
        </w:tc>
        <w:tc>
          <w:tcPr>
            <w:tcW w:w="821" w:type="dxa"/>
            <w:noWrap w:val="0"/>
            <w:vAlign w:val="top"/>
          </w:tcPr>
          <w:p w14:paraId="79FF1BDE">
            <w:pPr>
              <w:widowControl/>
              <w:jc w:val="left"/>
              <w:rPr>
                <w:rFonts w:ascii="宋体" w:cs="宋体"/>
                <w:color w:val="000000"/>
                <w:kern w:val="0"/>
                <w:sz w:val="20"/>
                <w:szCs w:val="20"/>
              </w:rPr>
            </w:pPr>
            <w:r>
              <w:rPr>
                <w:rFonts w:ascii="宋体" w:hAnsi="宋体" w:cs="宋体"/>
                <w:color w:val="000000"/>
                <w:kern w:val="0"/>
                <w:sz w:val="20"/>
                <w:szCs w:val="20"/>
              </w:rPr>
              <w:t>3061*</w:t>
            </w:r>
          </w:p>
        </w:tc>
        <w:tc>
          <w:tcPr>
            <w:tcW w:w="1750" w:type="dxa"/>
            <w:noWrap w:val="0"/>
            <w:vAlign w:val="top"/>
          </w:tcPr>
          <w:p w14:paraId="23996629">
            <w:pPr>
              <w:widowControl/>
              <w:jc w:val="left"/>
              <w:rPr>
                <w:rFonts w:ascii="宋体" w:cs="宋体"/>
                <w:color w:val="000000"/>
                <w:kern w:val="0"/>
                <w:sz w:val="20"/>
                <w:szCs w:val="20"/>
              </w:rPr>
            </w:pPr>
            <w:r>
              <w:rPr>
                <w:rFonts w:hint="eastAsia" w:ascii="宋体" w:hAnsi="宋体" w:cs="宋体"/>
                <w:color w:val="000000"/>
                <w:kern w:val="0"/>
                <w:sz w:val="20"/>
                <w:szCs w:val="20"/>
              </w:rPr>
              <w:t>玻璃纤维及制品制造</w:t>
            </w:r>
          </w:p>
        </w:tc>
        <w:tc>
          <w:tcPr>
            <w:tcW w:w="4318" w:type="dxa"/>
            <w:noWrap w:val="0"/>
            <w:vAlign w:val="top"/>
          </w:tcPr>
          <w:p w14:paraId="6CDF29D3">
            <w:pPr>
              <w:widowControl/>
              <w:jc w:val="left"/>
              <w:rPr>
                <w:rFonts w:ascii="宋体" w:cs="宋体"/>
                <w:color w:val="000000"/>
                <w:kern w:val="0"/>
                <w:sz w:val="20"/>
                <w:szCs w:val="20"/>
              </w:rPr>
            </w:pPr>
            <w:r>
              <w:rPr>
                <w:rFonts w:hint="eastAsia" w:ascii="宋体" w:hAnsi="宋体" w:cs="宋体"/>
                <w:color w:val="000000"/>
                <w:kern w:val="0"/>
                <w:sz w:val="20"/>
                <w:szCs w:val="20"/>
              </w:rPr>
              <w:t>玻璃纤维纳米产品</w:t>
            </w:r>
          </w:p>
        </w:tc>
      </w:tr>
      <w:tr w14:paraId="170D89A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654A7A8">
            <w:pPr>
              <w:widowControl/>
              <w:jc w:val="left"/>
              <w:rPr>
                <w:rFonts w:ascii="宋体" w:cs="宋体"/>
                <w:color w:val="000000"/>
                <w:kern w:val="0"/>
                <w:sz w:val="20"/>
                <w:szCs w:val="20"/>
              </w:rPr>
            </w:pPr>
            <w:r>
              <w:rPr>
                <w:rFonts w:ascii="宋体" w:hAnsi="宋体" w:cs="宋体"/>
                <w:color w:val="000000"/>
                <w:kern w:val="0"/>
                <w:sz w:val="20"/>
                <w:szCs w:val="20"/>
              </w:rPr>
              <w:t>3.6.4.5</w:t>
            </w:r>
          </w:p>
        </w:tc>
        <w:tc>
          <w:tcPr>
            <w:tcW w:w="1577" w:type="dxa"/>
            <w:noWrap w:val="0"/>
            <w:vAlign w:val="top"/>
          </w:tcPr>
          <w:p w14:paraId="65054E42">
            <w:pPr>
              <w:widowControl/>
              <w:jc w:val="left"/>
              <w:rPr>
                <w:rFonts w:ascii="宋体" w:cs="宋体"/>
                <w:color w:val="000000"/>
                <w:kern w:val="0"/>
                <w:sz w:val="20"/>
                <w:szCs w:val="20"/>
              </w:rPr>
            </w:pPr>
            <w:r>
              <w:rPr>
                <w:rFonts w:hint="eastAsia" w:ascii="宋体" w:hAnsi="宋体" w:cs="宋体"/>
                <w:color w:val="000000"/>
                <w:kern w:val="0"/>
                <w:sz w:val="20"/>
                <w:szCs w:val="20"/>
              </w:rPr>
              <w:t>纳米催化剂材料制造</w:t>
            </w:r>
          </w:p>
        </w:tc>
        <w:tc>
          <w:tcPr>
            <w:tcW w:w="821" w:type="dxa"/>
            <w:noWrap w:val="0"/>
            <w:vAlign w:val="top"/>
          </w:tcPr>
          <w:p w14:paraId="3E3B5AA8">
            <w:pPr>
              <w:widowControl/>
              <w:jc w:val="left"/>
              <w:rPr>
                <w:rFonts w:ascii="宋体" w:cs="宋体"/>
                <w:color w:val="000000"/>
                <w:kern w:val="0"/>
                <w:sz w:val="20"/>
                <w:szCs w:val="20"/>
              </w:rPr>
            </w:pPr>
            <w:r>
              <w:rPr>
                <w:rFonts w:ascii="宋体" w:hAnsi="宋体" w:cs="宋体"/>
                <w:color w:val="000000"/>
                <w:kern w:val="0"/>
                <w:sz w:val="20"/>
                <w:szCs w:val="20"/>
              </w:rPr>
              <w:t>2661*</w:t>
            </w:r>
          </w:p>
        </w:tc>
        <w:tc>
          <w:tcPr>
            <w:tcW w:w="1750" w:type="dxa"/>
            <w:noWrap w:val="0"/>
            <w:vAlign w:val="top"/>
          </w:tcPr>
          <w:p w14:paraId="3378B258">
            <w:pPr>
              <w:widowControl/>
              <w:jc w:val="left"/>
              <w:rPr>
                <w:rFonts w:ascii="宋体" w:cs="宋体"/>
                <w:color w:val="000000"/>
                <w:kern w:val="0"/>
                <w:sz w:val="20"/>
                <w:szCs w:val="20"/>
              </w:rPr>
            </w:pPr>
            <w:r>
              <w:rPr>
                <w:rFonts w:hint="eastAsia" w:ascii="宋体" w:hAnsi="宋体" w:cs="宋体"/>
                <w:color w:val="000000"/>
                <w:kern w:val="0"/>
                <w:sz w:val="20"/>
                <w:szCs w:val="20"/>
              </w:rPr>
              <w:t>化学试剂和助剂制造</w:t>
            </w:r>
          </w:p>
        </w:tc>
        <w:tc>
          <w:tcPr>
            <w:tcW w:w="4318" w:type="dxa"/>
            <w:noWrap w:val="0"/>
            <w:vAlign w:val="top"/>
          </w:tcPr>
          <w:p w14:paraId="66606681">
            <w:pPr>
              <w:widowControl/>
              <w:jc w:val="left"/>
              <w:rPr>
                <w:rFonts w:ascii="宋体" w:cs="宋体"/>
                <w:color w:val="000000"/>
                <w:kern w:val="0"/>
                <w:sz w:val="20"/>
                <w:szCs w:val="20"/>
              </w:rPr>
            </w:pPr>
            <w:r>
              <w:rPr>
                <w:rFonts w:hint="eastAsia" w:ascii="宋体" w:hAnsi="宋体" w:cs="宋体"/>
                <w:color w:val="000000"/>
                <w:kern w:val="0"/>
                <w:sz w:val="20"/>
                <w:szCs w:val="20"/>
              </w:rPr>
              <w:t>纳米催化剂材料</w:t>
            </w:r>
          </w:p>
        </w:tc>
      </w:tr>
      <w:tr w14:paraId="4E7036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F64836">
            <w:pPr>
              <w:widowControl/>
              <w:jc w:val="left"/>
              <w:rPr>
                <w:rFonts w:ascii="宋体" w:cs="宋体"/>
                <w:color w:val="000000"/>
                <w:kern w:val="0"/>
                <w:sz w:val="20"/>
                <w:szCs w:val="20"/>
              </w:rPr>
            </w:pPr>
            <w:r>
              <w:rPr>
                <w:rFonts w:ascii="宋体" w:hAnsi="宋体" w:cs="宋体"/>
                <w:color w:val="000000"/>
                <w:kern w:val="0"/>
                <w:sz w:val="20"/>
                <w:szCs w:val="20"/>
              </w:rPr>
              <w:t>3.6.5</w:t>
            </w:r>
          </w:p>
        </w:tc>
        <w:tc>
          <w:tcPr>
            <w:tcW w:w="1577" w:type="dxa"/>
            <w:noWrap w:val="0"/>
            <w:vAlign w:val="top"/>
          </w:tcPr>
          <w:p w14:paraId="0A1020A4">
            <w:pPr>
              <w:widowControl/>
              <w:jc w:val="left"/>
              <w:rPr>
                <w:rFonts w:ascii="宋体" w:cs="宋体"/>
                <w:color w:val="000000"/>
                <w:kern w:val="0"/>
                <w:sz w:val="20"/>
                <w:szCs w:val="20"/>
              </w:rPr>
            </w:pPr>
            <w:r>
              <w:rPr>
                <w:rFonts w:hint="eastAsia" w:ascii="宋体" w:hAnsi="宋体" w:cs="宋体"/>
                <w:color w:val="000000"/>
                <w:kern w:val="0"/>
                <w:sz w:val="20"/>
                <w:szCs w:val="20"/>
              </w:rPr>
              <w:t>生物医用材料制造</w:t>
            </w:r>
          </w:p>
        </w:tc>
        <w:tc>
          <w:tcPr>
            <w:tcW w:w="821" w:type="dxa"/>
            <w:noWrap w:val="0"/>
            <w:vAlign w:val="top"/>
          </w:tcPr>
          <w:p w14:paraId="7834C4AB">
            <w:pPr>
              <w:widowControl/>
              <w:jc w:val="left"/>
              <w:rPr>
                <w:rFonts w:ascii="宋体" w:cs="宋体"/>
                <w:color w:val="000000"/>
                <w:kern w:val="0"/>
                <w:sz w:val="20"/>
                <w:szCs w:val="20"/>
              </w:rPr>
            </w:pPr>
          </w:p>
        </w:tc>
        <w:tc>
          <w:tcPr>
            <w:tcW w:w="1750" w:type="dxa"/>
            <w:noWrap w:val="0"/>
            <w:vAlign w:val="top"/>
          </w:tcPr>
          <w:p w14:paraId="52B54E89">
            <w:pPr>
              <w:widowControl/>
              <w:jc w:val="left"/>
              <w:rPr>
                <w:rFonts w:eastAsia="Times New Roman"/>
                <w:color w:val="000000"/>
                <w:kern w:val="0"/>
                <w:sz w:val="20"/>
                <w:szCs w:val="20"/>
              </w:rPr>
            </w:pPr>
          </w:p>
        </w:tc>
        <w:tc>
          <w:tcPr>
            <w:tcW w:w="4318" w:type="dxa"/>
            <w:noWrap w:val="0"/>
            <w:vAlign w:val="top"/>
          </w:tcPr>
          <w:p w14:paraId="5BFEBD33">
            <w:pPr>
              <w:widowControl/>
              <w:jc w:val="left"/>
              <w:rPr>
                <w:rFonts w:eastAsia="Times New Roman"/>
                <w:color w:val="000000"/>
                <w:kern w:val="0"/>
                <w:sz w:val="20"/>
                <w:szCs w:val="20"/>
              </w:rPr>
            </w:pPr>
          </w:p>
        </w:tc>
      </w:tr>
      <w:tr w14:paraId="0EB4D6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EF7DC82">
            <w:pPr>
              <w:widowControl/>
              <w:jc w:val="left"/>
              <w:rPr>
                <w:rFonts w:ascii="宋体" w:cs="宋体"/>
                <w:color w:val="000000"/>
                <w:kern w:val="0"/>
                <w:sz w:val="20"/>
                <w:szCs w:val="20"/>
              </w:rPr>
            </w:pPr>
            <w:r>
              <w:rPr>
                <w:rFonts w:ascii="宋体" w:hAnsi="宋体" w:cs="宋体"/>
                <w:color w:val="000000"/>
                <w:kern w:val="0"/>
                <w:sz w:val="20"/>
                <w:szCs w:val="20"/>
              </w:rPr>
              <w:t>3.6.5.0</w:t>
            </w:r>
          </w:p>
        </w:tc>
        <w:tc>
          <w:tcPr>
            <w:tcW w:w="1577" w:type="dxa"/>
            <w:noWrap w:val="0"/>
            <w:vAlign w:val="top"/>
          </w:tcPr>
          <w:p w14:paraId="5657603E">
            <w:pPr>
              <w:widowControl/>
              <w:jc w:val="left"/>
              <w:rPr>
                <w:rFonts w:ascii="宋体" w:cs="宋体"/>
                <w:color w:val="000000"/>
                <w:kern w:val="0"/>
                <w:sz w:val="20"/>
                <w:szCs w:val="20"/>
              </w:rPr>
            </w:pPr>
            <w:r>
              <w:rPr>
                <w:rFonts w:hint="eastAsia" w:ascii="宋体" w:hAnsi="宋体" w:cs="宋体"/>
                <w:color w:val="000000"/>
                <w:kern w:val="0"/>
                <w:sz w:val="20"/>
                <w:szCs w:val="20"/>
              </w:rPr>
              <w:t>生物医用材料制造</w:t>
            </w:r>
          </w:p>
        </w:tc>
        <w:tc>
          <w:tcPr>
            <w:tcW w:w="821" w:type="dxa"/>
            <w:noWrap w:val="0"/>
            <w:vAlign w:val="top"/>
          </w:tcPr>
          <w:p w14:paraId="4755E9C9">
            <w:pPr>
              <w:widowControl/>
              <w:jc w:val="left"/>
              <w:rPr>
                <w:rFonts w:ascii="宋体" w:cs="宋体"/>
                <w:color w:val="000000"/>
                <w:kern w:val="0"/>
                <w:sz w:val="20"/>
                <w:szCs w:val="20"/>
              </w:rPr>
            </w:pPr>
            <w:r>
              <w:rPr>
                <w:rFonts w:ascii="宋体" w:hAnsi="宋体" w:cs="宋体"/>
                <w:color w:val="000000"/>
                <w:kern w:val="0"/>
                <w:sz w:val="20"/>
                <w:szCs w:val="20"/>
              </w:rPr>
              <w:t>2770*</w:t>
            </w:r>
          </w:p>
        </w:tc>
        <w:tc>
          <w:tcPr>
            <w:tcW w:w="1750" w:type="dxa"/>
            <w:noWrap w:val="0"/>
            <w:vAlign w:val="top"/>
          </w:tcPr>
          <w:p w14:paraId="30431BF7">
            <w:pPr>
              <w:widowControl/>
              <w:jc w:val="left"/>
              <w:rPr>
                <w:rFonts w:ascii="宋体" w:cs="宋体"/>
                <w:color w:val="000000"/>
                <w:kern w:val="0"/>
                <w:sz w:val="20"/>
                <w:szCs w:val="20"/>
              </w:rPr>
            </w:pPr>
            <w:r>
              <w:rPr>
                <w:rFonts w:hint="eastAsia" w:ascii="宋体" w:hAnsi="宋体" w:cs="宋体"/>
                <w:color w:val="000000"/>
                <w:kern w:val="0"/>
                <w:sz w:val="20"/>
                <w:szCs w:val="20"/>
              </w:rPr>
              <w:t>卫生材料及医药用品制造</w:t>
            </w:r>
          </w:p>
        </w:tc>
        <w:tc>
          <w:tcPr>
            <w:tcW w:w="4318" w:type="dxa"/>
            <w:noWrap w:val="0"/>
            <w:vAlign w:val="top"/>
          </w:tcPr>
          <w:p w14:paraId="3A3E52FD">
            <w:pPr>
              <w:widowControl/>
              <w:jc w:val="left"/>
              <w:rPr>
                <w:rFonts w:ascii="宋体" w:cs="宋体"/>
                <w:color w:val="000000"/>
                <w:kern w:val="0"/>
                <w:sz w:val="20"/>
                <w:szCs w:val="20"/>
              </w:rPr>
            </w:pPr>
            <w:r>
              <w:rPr>
                <w:rFonts w:hint="eastAsia" w:ascii="宋体" w:hAnsi="宋体" w:cs="宋体"/>
                <w:color w:val="000000"/>
                <w:kern w:val="0"/>
                <w:sz w:val="20"/>
                <w:szCs w:val="20"/>
              </w:rPr>
              <w:t>医用高分子材料（软组织修复及整形外科材料、心脑血管系统修复材料、药物控释载体及系统）</w:t>
            </w:r>
          </w:p>
        </w:tc>
      </w:tr>
      <w:tr w14:paraId="087D97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05743A">
            <w:pPr>
              <w:widowControl/>
              <w:jc w:val="left"/>
              <w:rPr>
                <w:rFonts w:ascii="宋体" w:cs="宋体"/>
                <w:color w:val="000000"/>
                <w:kern w:val="0"/>
                <w:sz w:val="20"/>
                <w:szCs w:val="20"/>
              </w:rPr>
            </w:pPr>
          </w:p>
        </w:tc>
        <w:tc>
          <w:tcPr>
            <w:tcW w:w="1577" w:type="dxa"/>
            <w:noWrap w:val="0"/>
            <w:vAlign w:val="top"/>
          </w:tcPr>
          <w:p w14:paraId="4488ABFD">
            <w:pPr>
              <w:widowControl/>
              <w:jc w:val="left"/>
              <w:rPr>
                <w:rFonts w:eastAsia="Times New Roman"/>
                <w:color w:val="000000"/>
                <w:kern w:val="0"/>
                <w:sz w:val="20"/>
                <w:szCs w:val="20"/>
              </w:rPr>
            </w:pPr>
          </w:p>
        </w:tc>
        <w:tc>
          <w:tcPr>
            <w:tcW w:w="821" w:type="dxa"/>
            <w:noWrap w:val="0"/>
            <w:vAlign w:val="top"/>
          </w:tcPr>
          <w:p w14:paraId="60844C0E">
            <w:pPr>
              <w:widowControl/>
              <w:jc w:val="left"/>
              <w:rPr>
                <w:rFonts w:eastAsia="Times New Roman"/>
                <w:color w:val="000000"/>
                <w:kern w:val="0"/>
                <w:sz w:val="20"/>
                <w:szCs w:val="20"/>
              </w:rPr>
            </w:pPr>
          </w:p>
        </w:tc>
        <w:tc>
          <w:tcPr>
            <w:tcW w:w="1750" w:type="dxa"/>
            <w:noWrap w:val="0"/>
            <w:vAlign w:val="top"/>
          </w:tcPr>
          <w:p w14:paraId="699DDD30">
            <w:pPr>
              <w:widowControl/>
              <w:jc w:val="left"/>
              <w:rPr>
                <w:rFonts w:eastAsia="Times New Roman"/>
                <w:color w:val="000000"/>
                <w:kern w:val="0"/>
                <w:sz w:val="20"/>
                <w:szCs w:val="20"/>
              </w:rPr>
            </w:pPr>
          </w:p>
        </w:tc>
        <w:tc>
          <w:tcPr>
            <w:tcW w:w="4318" w:type="dxa"/>
            <w:noWrap w:val="0"/>
            <w:vAlign w:val="top"/>
          </w:tcPr>
          <w:p w14:paraId="60AF3BF6">
            <w:pPr>
              <w:widowControl/>
              <w:jc w:val="left"/>
              <w:rPr>
                <w:rFonts w:ascii="宋体" w:cs="宋体"/>
                <w:color w:val="000000"/>
                <w:kern w:val="0"/>
                <w:sz w:val="20"/>
                <w:szCs w:val="20"/>
              </w:rPr>
            </w:pPr>
            <w:r>
              <w:rPr>
                <w:rFonts w:hint="eastAsia" w:ascii="宋体" w:hAnsi="宋体" w:cs="宋体"/>
                <w:color w:val="000000"/>
                <w:kern w:val="0"/>
                <w:sz w:val="20"/>
                <w:szCs w:val="20"/>
              </w:rPr>
              <w:t>医用耗材（皮肤掩膜、医用导管、皮肤粘合剂、组织粘合剂、血液净化及吸附材料）</w:t>
            </w:r>
          </w:p>
        </w:tc>
      </w:tr>
      <w:tr w14:paraId="486457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30C94F">
            <w:pPr>
              <w:widowControl/>
              <w:jc w:val="left"/>
              <w:rPr>
                <w:rFonts w:ascii="宋体" w:cs="宋体"/>
                <w:color w:val="000000"/>
                <w:kern w:val="0"/>
                <w:sz w:val="20"/>
                <w:szCs w:val="20"/>
              </w:rPr>
            </w:pPr>
          </w:p>
        </w:tc>
        <w:tc>
          <w:tcPr>
            <w:tcW w:w="1577" w:type="dxa"/>
            <w:noWrap w:val="0"/>
            <w:vAlign w:val="top"/>
          </w:tcPr>
          <w:p w14:paraId="6DF720EB">
            <w:pPr>
              <w:widowControl/>
              <w:jc w:val="left"/>
              <w:rPr>
                <w:rFonts w:eastAsia="Times New Roman"/>
                <w:color w:val="000000"/>
                <w:kern w:val="0"/>
                <w:sz w:val="20"/>
                <w:szCs w:val="20"/>
              </w:rPr>
            </w:pPr>
          </w:p>
        </w:tc>
        <w:tc>
          <w:tcPr>
            <w:tcW w:w="821" w:type="dxa"/>
            <w:noWrap w:val="0"/>
            <w:vAlign w:val="top"/>
          </w:tcPr>
          <w:p w14:paraId="16A3A64E">
            <w:pPr>
              <w:widowControl/>
              <w:jc w:val="left"/>
              <w:rPr>
                <w:rFonts w:eastAsia="Times New Roman"/>
                <w:color w:val="000000"/>
                <w:kern w:val="0"/>
                <w:sz w:val="20"/>
                <w:szCs w:val="20"/>
              </w:rPr>
            </w:pPr>
          </w:p>
        </w:tc>
        <w:tc>
          <w:tcPr>
            <w:tcW w:w="1750" w:type="dxa"/>
            <w:noWrap w:val="0"/>
            <w:vAlign w:val="top"/>
          </w:tcPr>
          <w:p w14:paraId="63298A6A">
            <w:pPr>
              <w:widowControl/>
              <w:jc w:val="left"/>
              <w:rPr>
                <w:rFonts w:eastAsia="Times New Roman"/>
                <w:color w:val="000000"/>
                <w:kern w:val="0"/>
                <w:sz w:val="20"/>
                <w:szCs w:val="20"/>
              </w:rPr>
            </w:pPr>
          </w:p>
        </w:tc>
        <w:tc>
          <w:tcPr>
            <w:tcW w:w="4318" w:type="dxa"/>
            <w:noWrap w:val="0"/>
            <w:vAlign w:val="top"/>
          </w:tcPr>
          <w:p w14:paraId="14762755">
            <w:pPr>
              <w:widowControl/>
              <w:jc w:val="left"/>
              <w:rPr>
                <w:rFonts w:ascii="宋体" w:cs="宋体"/>
                <w:color w:val="000000"/>
                <w:kern w:val="0"/>
                <w:sz w:val="20"/>
                <w:szCs w:val="20"/>
              </w:rPr>
            </w:pPr>
            <w:r>
              <w:rPr>
                <w:rFonts w:hint="eastAsia" w:ascii="宋体" w:hAnsi="宋体" w:cs="宋体"/>
                <w:color w:val="000000"/>
                <w:kern w:val="0"/>
                <w:sz w:val="20"/>
                <w:szCs w:val="20"/>
              </w:rPr>
              <w:t>牙科用生物材料</w:t>
            </w:r>
          </w:p>
        </w:tc>
      </w:tr>
      <w:tr w14:paraId="635452D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75D9FD0">
            <w:pPr>
              <w:widowControl/>
              <w:jc w:val="left"/>
              <w:rPr>
                <w:rFonts w:ascii="宋体" w:cs="宋体"/>
                <w:color w:val="000000"/>
                <w:kern w:val="0"/>
                <w:sz w:val="20"/>
                <w:szCs w:val="20"/>
              </w:rPr>
            </w:pPr>
          </w:p>
        </w:tc>
        <w:tc>
          <w:tcPr>
            <w:tcW w:w="1577" w:type="dxa"/>
            <w:noWrap w:val="0"/>
            <w:vAlign w:val="top"/>
          </w:tcPr>
          <w:p w14:paraId="6B5E5872">
            <w:pPr>
              <w:widowControl/>
              <w:jc w:val="left"/>
              <w:rPr>
                <w:rFonts w:eastAsia="Times New Roman"/>
                <w:color w:val="000000"/>
                <w:kern w:val="0"/>
                <w:sz w:val="20"/>
                <w:szCs w:val="20"/>
              </w:rPr>
            </w:pPr>
          </w:p>
        </w:tc>
        <w:tc>
          <w:tcPr>
            <w:tcW w:w="821" w:type="dxa"/>
            <w:noWrap w:val="0"/>
            <w:vAlign w:val="top"/>
          </w:tcPr>
          <w:p w14:paraId="7A14FCFC">
            <w:pPr>
              <w:widowControl/>
              <w:jc w:val="left"/>
              <w:rPr>
                <w:rFonts w:ascii="宋体" w:cs="宋体"/>
                <w:color w:val="000000"/>
                <w:kern w:val="0"/>
                <w:sz w:val="20"/>
                <w:szCs w:val="20"/>
              </w:rPr>
            </w:pPr>
            <w:r>
              <w:rPr>
                <w:rFonts w:ascii="宋体" w:hAnsi="宋体" w:cs="宋体"/>
                <w:color w:val="000000"/>
                <w:kern w:val="0"/>
                <w:sz w:val="20"/>
                <w:szCs w:val="20"/>
              </w:rPr>
              <w:t>3073*</w:t>
            </w:r>
          </w:p>
        </w:tc>
        <w:tc>
          <w:tcPr>
            <w:tcW w:w="1750" w:type="dxa"/>
            <w:noWrap w:val="0"/>
            <w:vAlign w:val="top"/>
          </w:tcPr>
          <w:p w14:paraId="04A4C755">
            <w:pPr>
              <w:widowControl/>
              <w:jc w:val="left"/>
              <w:rPr>
                <w:rFonts w:ascii="宋体" w:cs="宋体"/>
                <w:color w:val="000000"/>
                <w:kern w:val="0"/>
                <w:sz w:val="20"/>
                <w:szCs w:val="20"/>
              </w:rPr>
            </w:pPr>
            <w:r>
              <w:rPr>
                <w:rFonts w:hint="eastAsia" w:ascii="宋体" w:hAnsi="宋体" w:cs="宋体"/>
                <w:color w:val="000000"/>
                <w:kern w:val="0"/>
                <w:sz w:val="20"/>
                <w:szCs w:val="20"/>
              </w:rPr>
              <w:t>特种陶瓷制品制造</w:t>
            </w:r>
          </w:p>
        </w:tc>
        <w:tc>
          <w:tcPr>
            <w:tcW w:w="4318" w:type="dxa"/>
            <w:noWrap w:val="0"/>
            <w:vAlign w:val="top"/>
          </w:tcPr>
          <w:p w14:paraId="1E42D567">
            <w:pPr>
              <w:widowControl/>
              <w:jc w:val="left"/>
              <w:rPr>
                <w:rFonts w:ascii="宋体" w:cs="宋体"/>
                <w:color w:val="000000"/>
                <w:kern w:val="0"/>
                <w:sz w:val="20"/>
                <w:szCs w:val="20"/>
              </w:rPr>
            </w:pPr>
            <w:r>
              <w:rPr>
                <w:rFonts w:hint="eastAsia" w:ascii="宋体" w:hAnsi="宋体" w:cs="宋体"/>
                <w:color w:val="000000"/>
                <w:kern w:val="0"/>
                <w:sz w:val="20"/>
                <w:szCs w:val="20"/>
              </w:rPr>
              <w:t>医用陶瓷基材料（用于骨科陶瓷基材料、牙科陶瓷基材料）</w:t>
            </w:r>
          </w:p>
        </w:tc>
      </w:tr>
      <w:tr w14:paraId="2D8024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8" w:hRule="atLeast"/>
          <w:jc w:val="center"/>
        </w:trPr>
        <w:tc>
          <w:tcPr>
            <w:tcW w:w="1017" w:type="dxa"/>
            <w:noWrap w:val="0"/>
            <w:vAlign w:val="top"/>
          </w:tcPr>
          <w:p w14:paraId="6C224AFC">
            <w:pPr>
              <w:widowControl/>
              <w:jc w:val="left"/>
              <w:rPr>
                <w:rFonts w:ascii="宋体" w:cs="宋体"/>
                <w:color w:val="000000"/>
                <w:kern w:val="0"/>
                <w:sz w:val="20"/>
                <w:szCs w:val="20"/>
              </w:rPr>
            </w:pPr>
          </w:p>
        </w:tc>
        <w:tc>
          <w:tcPr>
            <w:tcW w:w="1577" w:type="dxa"/>
            <w:noWrap w:val="0"/>
            <w:vAlign w:val="top"/>
          </w:tcPr>
          <w:p w14:paraId="1E62313F">
            <w:pPr>
              <w:widowControl/>
              <w:jc w:val="left"/>
              <w:rPr>
                <w:rFonts w:eastAsia="Times New Roman"/>
                <w:color w:val="000000"/>
                <w:kern w:val="0"/>
                <w:sz w:val="20"/>
                <w:szCs w:val="20"/>
              </w:rPr>
            </w:pPr>
          </w:p>
        </w:tc>
        <w:tc>
          <w:tcPr>
            <w:tcW w:w="821" w:type="dxa"/>
            <w:noWrap w:val="0"/>
            <w:vAlign w:val="top"/>
          </w:tcPr>
          <w:p w14:paraId="44C9AC28">
            <w:pPr>
              <w:widowControl/>
              <w:jc w:val="left"/>
              <w:rPr>
                <w:rFonts w:ascii="宋体" w:cs="宋体"/>
                <w:bCs/>
                <w:color w:val="000000"/>
                <w:kern w:val="0"/>
                <w:sz w:val="20"/>
                <w:szCs w:val="20"/>
              </w:rPr>
            </w:pPr>
            <w:r>
              <w:rPr>
                <w:rFonts w:ascii="宋体" w:hAnsi="宋体" w:cs="宋体"/>
                <w:bCs/>
                <w:color w:val="000000"/>
                <w:kern w:val="0"/>
                <w:sz w:val="20"/>
                <w:szCs w:val="20"/>
              </w:rPr>
              <w:t>3254*</w:t>
            </w:r>
          </w:p>
        </w:tc>
        <w:tc>
          <w:tcPr>
            <w:tcW w:w="1750" w:type="dxa"/>
            <w:noWrap w:val="0"/>
            <w:vAlign w:val="top"/>
          </w:tcPr>
          <w:p w14:paraId="7846B311">
            <w:pPr>
              <w:widowControl/>
              <w:jc w:val="left"/>
              <w:rPr>
                <w:rFonts w:ascii="宋体" w:cs="宋体"/>
                <w:color w:val="000000"/>
                <w:kern w:val="0"/>
                <w:sz w:val="20"/>
                <w:szCs w:val="20"/>
              </w:rPr>
            </w:pPr>
            <w:r>
              <w:rPr>
                <w:rFonts w:hint="eastAsia" w:ascii="宋体" w:hAnsi="宋体" w:cs="宋体"/>
                <w:color w:val="000000"/>
                <w:kern w:val="0"/>
                <w:sz w:val="20"/>
                <w:szCs w:val="20"/>
              </w:rPr>
              <w:t>稀有稀土</w:t>
            </w:r>
            <w:r>
              <w:rPr>
                <w:rFonts w:ascii="宋体" w:hAnsi="宋体" w:cs="宋体"/>
                <w:color w:val="000000"/>
                <w:kern w:val="0"/>
                <w:sz w:val="20"/>
                <w:szCs w:val="20"/>
              </w:rPr>
              <w:t>金属压延加工</w:t>
            </w:r>
          </w:p>
        </w:tc>
        <w:tc>
          <w:tcPr>
            <w:tcW w:w="4318" w:type="dxa"/>
            <w:noWrap w:val="0"/>
            <w:vAlign w:val="top"/>
          </w:tcPr>
          <w:p w14:paraId="1731FA99">
            <w:pPr>
              <w:widowControl/>
              <w:jc w:val="left"/>
              <w:rPr>
                <w:rFonts w:ascii="宋体" w:cs="宋体"/>
                <w:color w:val="000000"/>
                <w:kern w:val="0"/>
                <w:sz w:val="20"/>
                <w:szCs w:val="20"/>
              </w:rPr>
            </w:pPr>
            <w:r>
              <w:rPr>
                <w:rFonts w:hint="eastAsia" w:ascii="宋体" w:hAnsi="宋体" w:cs="宋体"/>
                <w:color w:val="000000"/>
                <w:kern w:val="0"/>
                <w:sz w:val="20"/>
                <w:szCs w:val="20"/>
              </w:rPr>
              <w:t>医用钛基材料（用于骨科、牙科、心脑血管系统修复的材料）</w:t>
            </w:r>
          </w:p>
        </w:tc>
      </w:tr>
      <w:tr w14:paraId="4910B14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71" w:hRule="atLeast"/>
          <w:jc w:val="center"/>
        </w:trPr>
        <w:tc>
          <w:tcPr>
            <w:tcW w:w="1017" w:type="dxa"/>
            <w:noWrap w:val="0"/>
            <w:vAlign w:val="top"/>
          </w:tcPr>
          <w:p w14:paraId="4093ECBC">
            <w:pPr>
              <w:widowControl/>
              <w:jc w:val="left"/>
              <w:rPr>
                <w:rFonts w:ascii="宋体" w:cs="宋体"/>
                <w:color w:val="000000"/>
                <w:kern w:val="0"/>
                <w:sz w:val="20"/>
                <w:szCs w:val="20"/>
              </w:rPr>
            </w:pPr>
          </w:p>
        </w:tc>
        <w:tc>
          <w:tcPr>
            <w:tcW w:w="1577" w:type="dxa"/>
            <w:noWrap w:val="0"/>
            <w:vAlign w:val="top"/>
          </w:tcPr>
          <w:p w14:paraId="500D659B">
            <w:pPr>
              <w:widowControl/>
              <w:jc w:val="left"/>
              <w:rPr>
                <w:rFonts w:eastAsia="Times New Roman"/>
                <w:color w:val="000000"/>
                <w:kern w:val="0"/>
                <w:sz w:val="20"/>
                <w:szCs w:val="20"/>
              </w:rPr>
            </w:pPr>
          </w:p>
        </w:tc>
        <w:tc>
          <w:tcPr>
            <w:tcW w:w="821" w:type="dxa"/>
            <w:noWrap w:val="0"/>
            <w:vAlign w:val="top"/>
          </w:tcPr>
          <w:p w14:paraId="5470CC7D">
            <w:pPr>
              <w:widowControl/>
              <w:jc w:val="left"/>
              <w:rPr>
                <w:rFonts w:eastAsia="Times New Roman"/>
                <w:color w:val="000000"/>
                <w:kern w:val="0"/>
                <w:sz w:val="20"/>
                <w:szCs w:val="20"/>
              </w:rPr>
            </w:pPr>
          </w:p>
        </w:tc>
        <w:tc>
          <w:tcPr>
            <w:tcW w:w="1750" w:type="dxa"/>
            <w:noWrap w:val="0"/>
            <w:vAlign w:val="top"/>
          </w:tcPr>
          <w:p w14:paraId="1445AE69">
            <w:pPr>
              <w:widowControl/>
              <w:jc w:val="left"/>
              <w:rPr>
                <w:rFonts w:eastAsia="Times New Roman"/>
                <w:color w:val="000000"/>
                <w:kern w:val="0"/>
                <w:sz w:val="20"/>
                <w:szCs w:val="20"/>
              </w:rPr>
            </w:pPr>
          </w:p>
        </w:tc>
        <w:tc>
          <w:tcPr>
            <w:tcW w:w="4318" w:type="dxa"/>
            <w:noWrap w:val="0"/>
            <w:vAlign w:val="top"/>
          </w:tcPr>
          <w:p w14:paraId="1AA69BE5">
            <w:pPr>
              <w:widowControl/>
              <w:jc w:val="left"/>
              <w:rPr>
                <w:rFonts w:ascii="宋体" w:cs="宋体"/>
                <w:color w:val="000000"/>
                <w:kern w:val="0"/>
                <w:sz w:val="20"/>
                <w:szCs w:val="20"/>
              </w:rPr>
            </w:pPr>
            <w:r>
              <w:rPr>
                <w:rFonts w:hint="eastAsia" w:ascii="宋体" w:hAnsi="宋体" w:cs="宋体"/>
                <w:color w:val="000000"/>
                <w:kern w:val="0"/>
                <w:sz w:val="20"/>
                <w:szCs w:val="20"/>
              </w:rPr>
              <w:t>医用镁基材料</w:t>
            </w:r>
          </w:p>
        </w:tc>
      </w:tr>
      <w:tr w14:paraId="1390345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43573E">
            <w:pPr>
              <w:widowControl/>
              <w:jc w:val="left"/>
              <w:rPr>
                <w:rFonts w:ascii="宋体" w:cs="宋体"/>
                <w:color w:val="000000"/>
                <w:kern w:val="0"/>
                <w:sz w:val="20"/>
                <w:szCs w:val="20"/>
              </w:rPr>
            </w:pPr>
          </w:p>
        </w:tc>
        <w:tc>
          <w:tcPr>
            <w:tcW w:w="1577" w:type="dxa"/>
            <w:noWrap w:val="0"/>
            <w:vAlign w:val="top"/>
          </w:tcPr>
          <w:p w14:paraId="63D961FC">
            <w:pPr>
              <w:widowControl/>
              <w:jc w:val="left"/>
              <w:rPr>
                <w:rFonts w:eastAsia="Times New Roman"/>
                <w:color w:val="000000"/>
                <w:kern w:val="0"/>
                <w:sz w:val="20"/>
                <w:szCs w:val="20"/>
              </w:rPr>
            </w:pPr>
          </w:p>
        </w:tc>
        <w:tc>
          <w:tcPr>
            <w:tcW w:w="821" w:type="dxa"/>
            <w:noWrap w:val="0"/>
            <w:vAlign w:val="top"/>
          </w:tcPr>
          <w:p w14:paraId="4EFB28D7">
            <w:pPr>
              <w:widowControl/>
              <w:jc w:val="left"/>
              <w:rPr>
                <w:rFonts w:eastAsia="Times New Roman"/>
                <w:color w:val="000000"/>
                <w:kern w:val="0"/>
                <w:sz w:val="20"/>
                <w:szCs w:val="20"/>
              </w:rPr>
            </w:pPr>
          </w:p>
        </w:tc>
        <w:tc>
          <w:tcPr>
            <w:tcW w:w="1750" w:type="dxa"/>
            <w:noWrap w:val="0"/>
            <w:vAlign w:val="top"/>
          </w:tcPr>
          <w:p w14:paraId="27DA996D">
            <w:pPr>
              <w:widowControl/>
              <w:jc w:val="left"/>
              <w:rPr>
                <w:rFonts w:eastAsia="Times New Roman"/>
                <w:color w:val="000000"/>
                <w:kern w:val="0"/>
                <w:sz w:val="20"/>
                <w:szCs w:val="20"/>
              </w:rPr>
            </w:pPr>
          </w:p>
        </w:tc>
        <w:tc>
          <w:tcPr>
            <w:tcW w:w="4318" w:type="dxa"/>
            <w:noWrap w:val="0"/>
            <w:vAlign w:val="top"/>
          </w:tcPr>
          <w:p w14:paraId="0D587B0F">
            <w:pPr>
              <w:widowControl/>
              <w:jc w:val="left"/>
              <w:rPr>
                <w:rFonts w:ascii="宋体" w:cs="宋体"/>
                <w:color w:val="000000"/>
                <w:kern w:val="0"/>
                <w:sz w:val="20"/>
                <w:szCs w:val="20"/>
              </w:rPr>
            </w:pPr>
            <w:r>
              <w:rPr>
                <w:rFonts w:hint="eastAsia" w:ascii="宋体" w:hAnsi="宋体" w:cs="宋体"/>
                <w:color w:val="000000"/>
                <w:kern w:val="0"/>
                <w:sz w:val="20"/>
                <w:szCs w:val="20"/>
              </w:rPr>
              <w:t>医用其他有色金属材料</w:t>
            </w:r>
          </w:p>
        </w:tc>
      </w:tr>
      <w:tr w14:paraId="2E8008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5BDF7E0">
            <w:pPr>
              <w:widowControl/>
              <w:jc w:val="left"/>
              <w:rPr>
                <w:rFonts w:ascii="宋体" w:cs="宋体"/>
                <w:color w:val="000000"/>
                <w:kern w:val="0"/>
                <w:sz w:val="20"/>
                <w:szCs w:val="20"/>
              </w:rPr>
            </w:pPr>
          </w:p>
        </w:tc>
        <w:tc>
          <w:tcPr>
            <w:tcW w:w="1577" w:type="dxa"/>
            <w:noWrap w:val="0"/>
            <w:vAlign w:val="top"/>
          </w:tcPr>
          <w:p w14:paraId="08929679">
            <w:pPr>
              <w:widowControl/>
              <w:jc w:val="left"/>
              <w:rPr>
                <w:rFonts w:eastAsia="Times New Roman"/>
                <w:color w:val="000000"/>
                <w:kern w:val="0"/>
                <w:sz w:val="20"/>
                <w:szCs w:val="20"/>
              </w:rPr>
            </w:pPr>
          </w:p>
        </w:tc>
        <w:tc>
          <w:tcPr>
            <w:tcW w:w="821" w:type="dxa"/>
            <w:noWrap w:val="0"/>
            <w:vAlign w:val="top"/>
          </w:tcPr>
          <w:p w14:paraId="4D0A2EEF">
            <w:pPr>
              <w:widowControl/>
              <w:jc w:val="left"/>
              <w:rPr>
                <w:rFonts w:ascii="宋体" w:cs="宋体"/>
                <w:color w:val="000000"/>
                <w:kern w:val="0"/>
                <w:sz w:val="20"/>
                <w:szCs w:val="20"/>
              </w:rPr>
            </w:pPr>
            <w:r>
              <w:rPr>
                <w:rFonts w:ascii="宋体" w:hAnsi="宋体" w:cs="宋体"/>
                <w:color w:val="000000"/>
                <w:kern w:val="0"/>
                <w:sz w:val="20"/>
                <w:szCs w:val="20"/>
              </w:rPr>
              <w:t>3581*</w:t>
            </w:r>
          </w:p>
        </w:tc>
        <w:tc>
          <w:tcPr>
            <w:tcW w:w="1750" w:type="dxa"/>
            <w:noWrap w:val="0"/>
            <w:vAlign w:val="top"/>
          </w:tcPr>
          <w:p w14:paraId="67630F17">
            <w:pPr>
              <w:widowControl/>
              <w:jc w:val="left"/>
              <w:rPr>
                <w:rFonts w:ascii="宋体" w:cs="宋体"/>
                <w:color w:val="000000"/>
                <w:kern w:val="0"/>
                <w:sz w:val="20"/>
                <w:szCs w:val="20"/>
              </w:rPr>
            </w:pPr>
            <w:r>
              <w:rPr>
                <w:rFonts w:hint="eastAsia" w:ascii="宋体" w:hAnsi="宋体" w:cs="宋体"/>
                <w:color w:val="000000"/>
                <w:kern w:val="0"/>
                <w:sz w:val="20"/>
                <w:szCs w:val="20"/>
              </w:rPr>
              <w:t>医疗诊断、监护及治疗设备制造</w:t>
            </w:r>
          </w:p>
        </w:tc>
        <w:tc>
          <w:tcPr>
            <w:tcW w:w="4318" w:type="dxa"/>
            <w:noWrap w:val="0"/>
            <w:vAlign w:val="top"/>
          </w:tcPr>
          <w:p w14:paraId="3BE8EEEB">
            <w:pPr>
              <w:widowControl/>
              <w:jc w:val="left"/>
              <w:rPr>
                <w:rFonts w:ascii="宋体" w:cs="宋体"/>
                <w:color w:val="000000"/>
                <w:kern w:val="0"/>
                <w:sz w:val="20"/>
                <w:szCs w:val="20"/>
              </w:rPr>
            </w:pPr>
            <w:r>
              <w:rPr>
                <w:rFonts w:hint="eastAsia" w:ascii="宋体" w:hAnsi="宋体" w:cs="宋体"/>
                <w:color w:val="000000"/>
                <w:kern w:val="0"/>
                <w:sz w:val="20"/>
                <w:szCs w:val="20"/>
              </w:rPr>
              <w:t>临床诊断材料（生物传感器、生物及细胞芯片以及分子影像剂等）</w:t>
            </w:r>
          </w:p>
        </w:tc>
      </w:tr>
      <w:tr w14:paraId="6F8056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5B2AAE">
            <w:pPr>
              <w:widowControl/>
              <w:jc w:val="left"/>
              <w:rPr>
                <w:rFonts w:ascii="宋体" w:cs="宋体"/>
                <w:color w:val="000000"/>
                <w:kern w:val="0"/>
                <w:sz w:val="20"/>
                <w:szCs w:val="20"/>
              </w:rPr>
            </w:pPr>
            <w:r>
              <w:rPr>
                <w:rFonts w:ascii="宋体" w:hAnsi="宋体" w:cs="宋体"/>
                <w:color w:val="000000"/>
                <w:kern w:val="0"/>
                <w:sz w:val="20"/>
                <w:szCs w:val="20"/>
              </w:rPr>
              <w:t>3.6.6</w:t>
            </w:r>
          </w:p>
        </w:tc>
        <w:tc>
          <w:tcPr>
            <w:tcW w:w="1577" w:type="dxa"/>
            <w:noWrap w:val="0"/>
            <w:vAlign w:val="top"/>
          </w:tcPr>
          <w:p w14:paraId="0F66C3A3">
            <w:pPr>
              <w:widowControl/>
              <w:jc w:val="left"/>
              <w:rPr>
                <w:rFonts w:ascii="宋体" w:cs="宋体"/>
                <w:color w:val="000000"/>
                <w:kern w:val="0"/>
                <w:sz w:val="20"/>
                <w:szCs w:val="20"/>
              </w:rPr>
            </w:pPr>
            <w:r>
              <w:rPr>
                <w:rFonts w:hint="eastAsia" w:ascii="宋体" w:hAnsi="宋体" w:cs="宋体"/>
                <w:color w:val="000000"/>
                <w:kern w:val="0"/>
                <w:sz w:val="20"/>
                <w:szCs w:val="20"/>
              </w:rPr>
              <w:t>液态金属制造</w:t>
            </w:r>
          </w:p>
        </w:tc>
        <w:tc>
          <w:tcPr>
            <w:tcW w:w="821" w:type="dxa"/>
            <w:noWrap w:val="0"/>
            <w:vAlign w:val="top"/>
          </w:tcPr>
          <w:p w14:paraId="15D10A66">
            <w:pPr>
              <w:widowControl/>
              <w:jc w:val="left"/>
              <w:rPr>
                <w:rFonts w:ascii="宋体" w:cs="宋体"/>
                <w:color w:val="000000"/>
                <w:kern w:val="0"/>
                <w:sz w:val="20"/>
                <w:szCs w:val="20"/>
              </w:rPr>
            </w:pPr>
          </w:p>
        </w:tc>
        <w:tc>
          <w:tcPr>
            <w:tcW w:w="1750" w:type="dxa"/>
            <w:noWrap w:val="0"/>
            <w:vAlign w:val="top"/>
          </w:tcPr>
          <w:p w14:paraId="17900937">
            <w:pPr>
              <w:widowControl/>
              <w:jc w:val="left"/>
              <w:rPr>
                <w:rFonts w:eastAsia="Times New Roman"/>
                <w:color w:val="000000"/>
                <w:kern w:val="0"/>
                <w:sz w:val="20"/>
                <w:szCs w:val="20"/>
              </w:rPr>
            </w:pPr>
          </w:p>
        </w:tc>
        <w:tc>
          <w:tcPr>
            <w:tcW w:w="4318" w:type="dxa"/>
            <w:noWrap w:val="0"/>
            <w:vAlign w:val="top"/>
          </w:tcPr>
          <w:p w14:paraId="2DDE9128">
            <w:pPr>
              <w:widowControl/>
              <w:jc w:val="left"/>
              <w:rPr>
                <w:rFonts w:eastAsia="Times New Roman"/>
                <w:color w:val="000000"/>
                <w:kern w:val="0"/>
                <w:sz w:val="20"/>
                <w:szCs w:val="20"/>
              </w:rPr>
            </w:pPr>
          </w:p>
        </w:tc>
      </w:tr>
      <w:tr w14:paraId="2371209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35F9ACA">
            <w:pPr>
              <w:widowControl/>
              <w:jc w:val="left"/>
              <w:rPr>
                <w:rFonts w:ascii="宋体" w:cs="宋体"/>
                <w:color w:val="000000"/>
                <w:kern w:val="0"/>
                <w:sz w:val="20"/>
                <w:szCs w:val="20"/>
              </w:rPr>
            </w:pPr>
            <w:r>
              <w:rPr>
                <w:rFonts w:ascii="宋体" w:hAnsi="宋体" w:cs="宋体"/>
                <w:color w:val="000000"/>
                <w:kern w:val="0"/>
                <w:sz w:val="20"/>
                <w:szCs w:val="20"/>
              </w:rPr>
              <w:t>3.6.6.0</w:t>
            </w:r>
          </w:p>
        </w:tc>
        <w:tc>
          <w:tcPr>
            <w:tcW w:w="1577" w:type="dxa"/>
            <w:noWrap w:val="0"/>
            <w:vAlign w:val="top"/>
          </w:tcPr>
          <w:p w14:paraId="2798651E">
            <w:pPr>
              <w:widowControl/>
              <w:jc w:val="left"/>
              <w:rPr>
                <w:rFonts w:ascii="宋体" w:cs="宋体"/>
                <w:color w:val="000000"/>
                <w:kern w:val="0"/>
                <w:sz w:val="20"/>
                <w:szCs w:val="20"/>
              </w:rPr>
            </w:pPr>
            <w:r>
              <w:rPr>
                <w:rFonts w:hint="eastAsia" w:ascii="宋体" w:hAnsi="宋体" w:cs="宋体"/>
                <w:color w:val="000000"/>
                <w:kern w:val="0"/>
                <w:sz w:val="20"/>
                <w:szCs w:val="20"/>
              </w:rPr>
              <w:t>液态金属制造</w:t>
            </w:r>
          </w:p>
        </w:tc>
        <w:tc>
          <w:tcPr>
            <w:tcW w:w="821" w:type="dxa"/>
            <w:noWrap w:val="0"/>
            <w:vAlign w:val="top"/>
          </w:tcPr>
          <w:p w14:paraId="30759703">
            <w:pPr>
              <w:widowControl/>
              <w:jc w:val="left"/>
              <w:rPr>
                <w:rFonts w:ascii="宋体" w:cs="宋体"/>
                <w:color w:val="000000"/>
                <w:kern w:val="0"/>
                <w:sz w:val="20"/>
                <w:szCs w:val="20"/>
              </w:rPr>
            </w:pPr>
            <w:r>
              <w:rPr>
                <w:rFonts w:ascii="宋体" w:hAnsi="宋体" w:cs="宋体"/>
                <w:color w:val="000000"/>
                <w:kern w:val="0"/>
                <w:sz w:val="20"/>
                <w:szCs w:val="20"/>
              </w:rPr>
              <w:t>321*</w:t>
            </w:r>
          </w:p>
        </w:tc>
        <w:tc>
          <w:tcPr>
            <w:tcW w:w="1750" w:type="dxa"/>
            <w:noWrap w:val="0"/>
            <w:vAlign w:val="top"/>
          </w:tcPr>
          <w:p w14:paraId="6990D76C">
            <w:pPr>
              <w:widowControl/>
              <w:jc w:val="left"/>
              <w:rPr>
                <w:rFonts w:ascii="宋体" w:cs="宋体"/>
                <w:color w:val="000000"/>
                <w:kern w:val="0"/>
                <w:sz w:val="20"/>
                <w:szCs w:val="20"/>
              </w:rPr>
            </w:pPr>
            <w:r>
              <w:rPr>
                <w:rFonts w:hint="eastAsia" w:ascii="宋体" w:hAnsi="宋体" w:cs="宋体"/>
                <w:color w:val="000000"/>
                <w:kern w:val="0"/>
                <w:sz w:val="20"/>
                <w:szCs w:val="20"/>
              </w:rPr>
              <w:t>常用有色金属冶炼</w:t>
            </w:r>
          </w:p>
        </w:tc>
        <w:tc>
          <w:tcPr>
            <w:tcW w:w="4318" w:type="dxa"/>
            <w:noWrap w:val="0"/>
            <w:vAlign w:val="top"/>
          </w:tcPr>
          <w:p w14:paraId="143035C9">
            <w:pPr>
              <w:widowControl/>
              <w:jc w:val="left"/>
              <w:rPr>
                <w:rFonts w:ascii="宋体" w:cs="宋体"/>
                <w:color w:val="000000"/>
                <w:kern w:val="0"/>
                <w:sz w:val="20"/>
                <w:szCs w:val="20"/>
              </w:rPr>
            </w:pPr>
            <w:r>
              <w:rPr>
                <w:rFonts w:hint="eastAsia" w:ascii="宋体" w:hAnsi="宋体" w:cs="宋体"/>
                <w:color w:val="000000"/>
                <w:kern w:val="0"/>
                <w:sz w:val="20"/>
                <w:szCs w:val="20"/>
              </w:rPr>
              <w:t>液态有色金属（指室温或常温下呈液态的金属及合金材料）</w:t>
            </w:r>
          </w:p>
        </w:tc>
      </w:tr>
      <w:tr w14:paraId="3EF5B9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97870AD">
            <w:pPr>
              <w:widowControl/>
              <w:jc w:val="left"/>
              <w:rPr>
                <w:rFonts w:ascii="宋体" w:cs="宋体"/>
                <w:color w:val="000000"/>
                <w:kern w:val="0"/>
                <w:sz w:val="20"/>
                <w:szCs w:val="20"/>
              </w:rPr>
            </w:pPr>
          </w:p>
        </w:tc>
        <w:tc>
          <w:tcPr>
            <w:tcW w:w="1577" w:type="dxa"/>
            <w:noWrap w:val="0"/>
            <w:vAlign w:val="top"/>
          </w:tcPr>
          <w:p w14:paraId="1B58C2F8">
            <w:pPr>
              <w:widowControl/>
              <w:jc w:val="left"/>
              <w:rPr>
                <w:rFonts w:eastAsia="Times New Roman"/>
                <w:color w:val="000000"/>
                <w:kern w:val="0"/>
                <w:sz w:val="20"/>
                <w:szCs w:val="20"/>
              </w:rPr>
            </w:pPr>
          </w:p>
        </w:tc>
        <w:tc>
          <w:tcPr>
            <w:tcW w:w="821" w:type="dxa"/>
            <w:noWrap w:val="0"/>
            <w:vAlign w:val="top"/>
          </w:tcPr>
          <w:p w14:paraId="2DC0904E">
            <w:pPr>
              <w:widowControl/>
              <w:jc w:val="left"/>
              <w:rPr>
                <w:rFonts w:ascii="宋体" w:cs="宋体"/>
                <w:color w:val="000000"/>
                <w:kern w:val="0"/>
                <w:sz w:val="20"/>
                <w:szCs w:val="20"/>
              </w:rPr>
            </w:pPr>
            <w:r>
              <w:rPr>
                <w:rFonts w:ascii="宋体" w:hAnsi="宋体" w:cs="宋体"/>
                <w:color w:val="000000"/>
                <w:kern w:val="0"/>
                <w:sz w:val="20"/>
                <w:szCs w:val="20"/>
              </w:rPr>
              <w:t>322*</w:t>
            </w:r>
          </w:p>
        </w:tc>
        <w:tc>
          <w:tcPr>
            <w:tcW w:w="1750" w:type="dxa"/>
            <w:noWrap w:val="0"/>
            <w:vAlign w:val="top"/>
          </w:tcPr>
          <w:p w14:paraId="3F66528D">
            <w:pPr>
              <w:widowControl/>
              <w:jc w:val="left"/>
              <w:rPr>
                <w:rFonts w:ascii="宋体" w:cs="宋体"/>
                <w:color w:val="000000"/>
                <w:kern w:val="0"/>
                <w:sz w:val="20"/>
                <w:szCs w:val="20"/>
              </w:rPr>
            </w:pPr>
            <w:r>
              <w:rPr>
                <w:rFonts w:hint="eastAsia" w:ascii="宋体" w:hAnsi="宋体" w:cs="宋体"/>
                <w:color w:val="000000"/>
                <w:kern w:val="0"/>
                <w:sz w:val="20"/>
                <w:szCs w:val="20"/>
              </w:rPr>
              <w:t>贵金属冶炼</w:t>
            </w:r>
          </w:p>
        </w:tc>
        <w:tc>
          <w:tcPr>
            <w:tcW w:w="4318" w:type="dxa"/>
            <w:noWrap w:val="0"/>
            <w:vAlign w:val="top"/>
          </w:tcPr>
          <w:p w14:paraId="293C0F50">
            <w:pPr>
              <w:widowControl/>
              <w:jc w:val="left"/>
              <w:rPr>
                <w:rFonts w:ascii="宋体" w:cs="宋体"/>
                <w:color w:val="000000"/>
                <w:kern w:val="0"/>
                <w:sz w:val="20"/>
                <w:szCs w:val="20"/>
              </w:rPr>
            </w:pPr>
            <w:r>
              <w:rPr>
                <w:rFonts w:hint="eastAsia" w:ascii="宋体" w:hAnsi="宋体" w:cs="宋体"/>
                <w:color w:val="000000"/>
                <w:kern w:val="0"/>
                <w:sz w:val="20"/>
                <w:szCs w:val="20"/>
              </w:rPr>
              <w:t>液态贵金属（指熔点不超过铝熔融温度</w:t>
            </w:r>
            <w:r>
              <w:rPr>
                <w:rFonts w:ascii="宋体" w:hAnsi="宋体" w:cs="宋体"/>
                <w:color w:val="000000"/>
                <w:kern w:val="0"/>
                <w:sz w:val="20"/>
                <w:szCs w:val="20"/>
              </w:rPr>
              <w:t>660.37</w:t>
            </w:r>
            <w:r>
              <w:rPr>
                <w:rFonts w:hint="eastAsia" w:ascii="宋体" w:hAnsi="宋体" w:cs="宋体"/>
                <w:color w:val="000000"/>
                <w:kern w:val="0"/>
                <w:sz w:val="20"/>
                <w:szCs w:val="20"/>
              </w:rPr>
              <w:t>℃的液态贵金属）</w:t>
            </w:r>
          </w:p>
        </w:tc>
      </w:tr>
      <w:tr w14:paraId="30CF734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95F9625">
            <w:pPr>
              <w:widowControl/>
              <w:jc w:val="left"/>
              <w:rPr>
                <w:rFonts w:ascii="宋体" w:cs="宋体"/>
                <w:color w:val="000000"/>
                <w:kern w:val="0"/>
                <w:sz w:val="20"/>
                <w:szCs w:val="20"/>
              </w:rPr>
            </w:pPr>
          </w:p>
        </w:tc>
        <w:tc>
          <w:tcPr>
            <w:tcW w:w="1577" w:type="dxa"/>
            <w:noWrap w:val="0"/>
            <w:vAlign w:val="top"/>
          </w:tcPr>
          <w:p w14:paraId="26F52C27">
            <w:pPr>
              <w:widowControl/>
              <w:jc w:val="left"/>
              <w:rPr>
                <w:rFonts w:eastAsia="Times New Roman"/>
                <w:color w:val="000000"/>
                <w:kern w:val="0"/>
                <w:sz w:val="20"/>
                <w:szCs w:val="20"/>
              </w:rPr>
            </w:pPr>
          </w:p>
        </w:tc>
        <w:tc>
          <w:tcPr>
            <w:tcW w:w="821" w:type="dxa"/>
            <w:noWrap w:val="0"/>
            <w:vAlign w:val="top"/>
          </w:tcPr>
          <w:p w14:paraId="586D3AE4">
            <w:pPr>
              <w:widowControl/>
              <w:jc w:val="left"/>
              <w:rPr>
                <w:rFonts w:ascii="宋体" w:cs="宋体"/>
                <w:color w:val="000000"/>
                <w:kern w:val="0"/>
                <w:sz w:val="20"/>
                <w:szCs w:val="20"/>
              </w:rPr>
            </w:pPr>
            <w:r>
              <w:rPr>
                <w:rFonts w:ascii="宋体" w:hAnsi="宋体" w:cs="宋体"/>
                <w:color w:val="000000"/>
                <w:kern w:val="0"/>
                <w:sz w:val="20"/>
                <w:szCs w:val="20"/>
              </w:rPr>
              <w:t>323*</w:t>
            </w:r>
          </w:p>
        </w:tc>
        <w:tc>
          <w:tcPr>
            <w:tcW w:w="1750" w:type="dxa"/>
            <w:noWrap w:val="0"/>
            <w:vAlign w:val="top"/>
          </w:tcPr>
          <w:p w14:paraId="704F8161">
            <w:pPr>
              <w:widowControl/>
              <w:jc w:val="left"/>
              <w:rPr>
                <w:rFonts w:ascii="宋体" w:cs="宋体"/>
                <w:color w:val="000000"/>
                <w:kern w:val="0"/>
                <w:sz w:val="20"/>
                <w:szCs w:val="20"/>
              </w:rPr>
            </w:pPr>
            <w:r>
              <w:rPr>
                <w:rFonts w:hint="eastAsia" w:ascii="宋体" w:hAnsi="宋体" w:cs="宋体"/>
                <w:color w:val="000000"/>
                <w:kern w:val="0"/>
                <w:sz w:val="20"/>
                <w:szCs w:val="20"/>
              </w:rPr>
              <w:t>稀有稀土金属冶炼</w:t>
            </w:r>
          </w:p>
        </w:tc>
        <w:tc>
          <w:tcPr>
            <w:tcW w:w="4318" w:type="dxa"/>
            <w:noWrap w:val="0"/>
            <w:vAlign w:val="top"/>
          </w:tcPr>
          <w:p w14:paraId="410507F8">
            <w:pPr>
              <w:widowControl/>
              <w:jc w:val="left"/>
              <w:rPr>
                <w:rFonts w:ascii="宋体" w:cs="宋体"/>
                <w:color w:val="000000"/>
                <w:kern w:val="0"/>
                <w:sz w:val="20"/>
                <w:szCs w:val="20"/>
              </w:rPr>
            </w:pPr>
            <w:r>
              <w:rPr>
                <w:rFonts w:hint="eastAsia" w:ascii="宋体" w:hAnsi="宋体" w:cs="宋体"/>
                <w:color w:val="000000"/>
                <w:kern w:val="0"/>
                <w:sz w:val="20"/>
                <w:szCs w:val="20"/>
              </w:rPr>
              <w:t>液态稀有稀土金属（指室温或常温下呈液态的金属及合金材料）</w:t>
            </w:r>
          </w:p>
        </w:tc>
      </w:tr>
      <w:tr w14:paraId="2713EB9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AF3CFF">
            <w:pPr>
              <w:widowControl/>
              <w:jc w:val="left"/>
              <w:rPr>
                <w:rFonts w:ascii="宋体" w:cs="宋体"/>
                <w:color w:val="000000"/>
                <w:kern w:val="0"/>
                <w:sz w:val="20"/>
                <w:szCs w:val="20"/>
              </w:rPr>
            </w:pPr>
            <w:r>
              <w:rPr>
                <w:rFonts w:ascii="宋体" w:hAnsi="宋体" w:cs="宋体"/>
                <w:color w:val="000000"/>
                <w:kern w:val="0"/>
                <w:sz w:val="20"/>
                <w:szCs w:val="20"/>
              </w:rPr>
              <w:t>3.7</w:t>
            </w:r>
          </w:p>
        </w:tc>
        <w:tc>
          <w:tcPr>
            <w:tcW w:w="1577" w:type="dxa"/>
            <w:noWrap w:val="0"/>
            <w:vAlign w:val="top"/>
          </w:tcPr>
          <w:p w14:paraId="1E06429F">
            <w:pPr>
              <w:widowControl/>
              <w:jc w:val="left"/>
              <w:rPr>
                <w:rFonts w:ascii="宋体" w:cs="宋体"/>
                <w:color w:val="000000"/>
                <w:kern w:val="0"/>
                <w:sz w:val="20"/>
                <w:szCs w:val="20"/>
              </w:rPr>
            </w:pPr>
            <w:r>
              <w:rPr>
                <w:rFonts w:hint="eastAsia" w:ascii="宋体" w:hAnsi="宋体" w:cs="宋体"/>
                <w:color w:val="000000"/>
                <w:kern w:val="0"/>
                <w:sz w:val="20"/>
                <w:szCs w:val="20"/>
              </w:rPr>
              <w:t>新材料相关服务</w:t>
            </w:r>
          </w:p>
        </w:tc>
        <w:tc>
          <w:tcPr>
            <w:tcW w:w="821" w:type="dxa"/>
            <w:noWrap w:val="0"/>
            <w:vAlign w:val="top"/>
          </w:tcPr>
          <w:p w14:paraId="710E3576">
            <w:pPr>
              <w:widowControl/>
              <w:jc w:val="left"/>
              <w:rPr>
                <w:rFonts w:ascii="宋体" w:cs="宋体"/>
                <w:color w:val="000000"/>
                <w:kern w:val="0"/>
                <w:sz w:val="20"/>
                <w:szCs w:val="20"/>
              </w:rPr>
            </w:pPr>
          </w:p>
        </w:tc>
        <w:tc>
          <w:tcPr>
            <w:tcW w:w="1750" w:type="dxa"/>
            <w:noWrap w:val="0"/>
            <w:vAlign w:val="top"/>
          </w:tcPr>
          <w:p w14:paraId="246B4FA0">
            <w:pPr>
              <w:widowControl/>
              <w:jc w:val="left"/>
              <w:rPr>
                <w:rFonts w:ascii="宋体" w:cs="宋体"/>
                <w:color w:val="000000"/>
                <w:kern w:val="0"/>
                <w:sz w:val="20"/>
                <w:szCs w:val="20"/>
              </w:rPr>
            </w:pPr>
          </w:p>
        </w:tc>
        <w:tc>
          <w:tcPr>
            <w:tcW w:w="4318" w:type="dxa"/>
            <w:noWrap w:val="0"/>
            <w:vAlign w:val="top"/>
          </w:tcPr>
          <w:p w14:paraId="23B849D4">
            <w:pPr>
              <w:widowControl/>
              <w:jc w:val="left"/>
              <w:rPr>
                <w:rFonts w:ascii="宋体" w:cs="宋体"/>
                <w:color w:val="000000"/>
                <w:kern w:val="0"/>
                <w:sz w:val="20"/>
                <w:szCs w:val="20"/>
              </w:rPr>
            </w:pPr>
          </w:p>
        </w:tc>
      </w:tr>
      <w:tr w14:paraId="2AF51F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A04DA77">
            <w:pPr>
              <w:widowControl/>
              <w:jc w:val="left"/>
              <w:rPr>
                <w:rFonts w:ascii="宋体" w:cs="宋体"/>
                <w:color w:val="000000"/>
                <w:kern w:val="0"/>
                <w:sz w:val="20"/>
                <w:szCs w:val="20"/>
              </w:rPr>
            </w:pPr>
            <w:r>
              <w:rPr>
                <w:rFonts w:ascii="宋体" w:hAnsi="宋体" w:cs="宋体"/>
                <w:color w:val="000000"/>
                <w:kern w:val="0"/>
                <w:sz w:val="20"/>
                <w:szCs w:val="20"/>
              </w:rPr>
              <w:t>3.7.1</w:t>
            </w:r>
          </w:p>
        </w:tc>
        <w:tc>
          <w:tcPr>
            <w:tcW w:w="1577" w:type="dxa"/>
            <w:noWrap w:val="0"/>
            <w:vAlign w:val="top"/>
          </w:tcPr>
          <w:p w14:paraId="50FDEF14">
            <w:pPr>
              <w:widowControl/>
              <w:jc w:val="left"/>
              <w:rPr>
                <w:rFonts w:ascii="宋体" w:cs="宋体"/>
                <w:color w:val="000000"/>
                <w:kern w:val="0"/>
                <w:sz w:val="20"/>
                <w:szCs w:val="20"/>
              </w:rPr>
            </w:pPr>
            <w:r>
              <w:rPr>
                <w:rFonts w:hint="eastAsia" w:ascii="宋体" w:hAnsi="宋体" w:cs="宋体"/>
                <w:color w:val="000000"/>
                <w:kern w:val="0"/>
                <w:sz w:val="20"/>
                <w:szCs w:val="20"/>
              </w:rPr>
              <w:t>新材料研发与设计服务</w:t>
            </w:r>
          </w:p>
        </w:tc>
        <w:tc>
          <w:tcPr>
            <w:tcW w:w="821" w:type="dxa"/>
            <w:noWrap w:val="0"/>
            <w:vAlign w:val="top"/>
          </w:tcPr>
          <w:p w14:paraId="7759ACBD">
            <w:pPr>
              <w:widowControl/>
              <w:jc w:val="left"/>
              <w:rPr>
                <w:rFonts w:ascii="宋体" w:cs="宋体"/>
                <w:color w:val="000000"/>
                <w:kern w:val="0"/>
                <w:sz w:val="20"/>
                <w:szCs w:val="20"/>
              </w:rPr>
            </w:pPr>
          </w:p>
        </w:tc>
        <w:tc>
          <w:tcPr>
            <w:tcW w:w="1750" w:type="dxa"/>
            <w:noWrap w:val="0"/>
            <w:vAlign w:val="top"/>
          </w:tcPr>
          <w:p w14:paraId="238BD30E">
            <w:pPr>
              <w:widowControl/>
              <w:jc w:val="left"/>
              <w:rPr>
                <w:rFonts w:eastAsia="Times New Roman"/>
                <w:color w:val="000000"/>
                <w:kern w:val="0"/>
                <w:sz w:val="20"/>
                <w:szCs w:val="20"/>
              </w:rPr>
            </w:pPr>
          </w:p>
        </w:tc>
        <w:tc>
          <w:tcPr>
            <w:tcW w:w="4318" w:type="dxa"/>
            <w:noWrap w:val="0"/>
            <w:vAlign w:val="top"/>
          </w:tcPr>
          <w:p w14:paraId="567EFD64">
            <w:pPr>
              <w:widowControl/>
              <w:jc w:val="left"/>
              <w:rPr>
                <w:rFonts w:eastAsia="Times New Roman"/>
                <w:color w:val="000000"/>
                <w:kern w:val="0"/>
                <w:sz w:val="20"/>
                <w:szCs w:val="20"/>
              </w:rPr>
            </w:pPr>
          </w:p>
        </w:tc>
      </w:tr>
      <w:tr w14:paraId="5CDB575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A4780B4">
            <w:pPr>
              <w:widowControl/>
              <w:jc w:val="left"/>
              <w:rPr>
                <w:rFonts w:ascii="宋体" w:cs="宋体"/>
                <w:color w:val="000000"/>
                <w:kern w:val="0"/>
                <w:sz w:val="20"/>
                <w:szCs w:val="20"/>
              </w:rPr>
            </w:pPr>
            <w:r>
              <w:rPr>
                <w:rFonts w:ascii="宋体" w:hAnsi="宋体" w:cs="宋体"/>
                <w:color w:val="000000"/>
                <w:kern w:val="0"/>
                <w:sz w:val="20"/>
                <w:szCs w:val="20"/>
              </w:rPr>
              <w:t>3.7.1.0</w:t>
            </w:r>
          </w:p>
        </w:tc>
        <w:tc>
          <w:tcPr>
            <w:tcW w:w="1577" w:type="dxa"/>
            <w:noWrap w:val="0"/>
            <w:vAlign w:val="top"/>
          </w:tcPr>
          <w:p w14:paraId="0DA38D16">
            <w:pPr>
              <w:widowControl/>
              <w:jc w:val="left"/>
              <w:rPr>
                <w:rFonts w:ascii="宋体" w:cs="宋体"/>
                <w:color w:val="000000"/>
                <w:kern w:val="0"/>
                <w:sz w:val="20"/>
                <w:szCs w:val="20"/>
              </w:rPr>
            </w:pPr>
            <w:r>
              <w:rPr>
                <w:rFonts w:hint="eastAsia" w:ascii="宋体" w:hAnsi="宋体" w:cs="宋体"/>
                <w:color w:val="000000"/>
                <w:kern w:val="0"/>
                <w:sz w:val="20"/>
                <w:szCs w:val="20"/>
              </w:rPr>
              <w:t>研发与设计服务</w:t>
            </w:r>
          </w:p>
        </w:tc>
        <w:tc>
          <w:tcPr>
            <w:tcW w:w="821" w:type="dxa"/>
            <w:noWrap w:val="0"/>
            <w:vAlign w:val="top"/>
          </w:tcPr>
          <w:p w14:paraId="5E6A2FC2">
            <w:pPr>
              <w:widowControl/>
              <w:jc w:val="left"/>
              <w:rPr>
                <w:rFonts w:ascii="宋体" w:cs="宋体"/>
                <w:color w:val="000000"/>
                <w:kern w:val="0"/>
                <w:sz w:val="20"/>
                <w:szCs w:val="20"/>
              </w:rPr>
            </w:pPr>
            <w:r>
              <w:rPr>
                <w:rFonts w:ascii="宋体" w:hAnsi="宋体" w:cs="宋体"/>
                <w:color w:val="000000"/>
                <w:kern w:val="0"/>
                <w:sz w:val="20"/>
                <w:szCs w:val="20"/>
              </w:rPr>
              <w:t>7320*</w:t>
            </w:r>
          </w:p>
        </w:tc>
        <w:tc>
          <w:tcPr>
            <w:tcW w:w="1750" w:type="dxa"/>
            <w:noWrap w:val="0"/>
            <w:vAlign w:val="top"/>
          </w:tcPr>
          <w:p w14:paraId="773C9FD6">
            <w:pPr>
              <w:widowControl/>
              <w:jc w:val="left"/>
              <w:rPr>
                <w:rFonts w:ascii="宋体" w:cs="宋体"/>
                <w:color w:val="000000"/>
                <w:kern w:val="0"/>
                <w:sz w:val="20"/>
                <w:szCs w:val="20"/>
              </w:rPr>
            </w:pPr>
            <w:r>
              <w:rPr>
                <w:rFonts w:hint="eastAsia" w:ascii="宋体" w:hAnsi="宋体" w:cs="宋体"/>
                <w:color w:val="000000"/>
                <w:kern w:val="0"/>
                <w:sz w:val="20"/>
                <w:szCs w:val="20"/>
              </w:rPr>
              <w:t>工程和技术研究和试验发展</w:t>
            </w:r>
          </w:p>
        </w:tc>
        <w:tc>
          <w:tcPr>
            <w:tcW w:w="4318" w:type="dxa"/>
            <w:noWrap w:val="0"/>
            <w:vAlign w:val="top"/>
          </w:tcPr>
          <w:p w14:paraId="183CDAEA">
            <w:pPr>
              <w:widowControl/>
              <w:jc w:val="left"/>
              <w:rPr>
                <w:rFonts w:ascii="宋体" w:cs="宋体"/>
                <w:color w:val="000000"/>
                <w:kern w:val="0"/>
                <w:sz w:val="20"/>
                <w:szCs w:val="20"/>
              </w:rPr>
            </w:pPr>
            <w:r>
              <w:rPr>
                <w:rFonts w:hint="eastAsia" w:ascii="宋体" w:hAnsi="宋体" w:cs="宋体"/>
                <w:color w:val="000000"/>
                <w:kern w:val="0"/>
                <w:sz w:val="20"/>
                <w:szCs w:val="20"/>
              </w:rPr>
              <w:t>新材料研究与试验发展</w:t>
            </w:r>
          </w:p>
        </w:tc>
      </w:tr>
      <w:tr w14:paraId="0233874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A622EB">
            <w:pPr>
              <w:widowControl/>
              <w:jc w:val="left"/>
              <w:rPr>
                <w:rFonts w:ascii="宋体" w:cs="宋体"/>
                <w:color w:val="000000"/>
                <w:kern w:val="0"/>
                <w:sz w:val="20"/>
                <w:szCs w:val="20"/>
              </w:rPr>
            </w:pPr>
            <w:r>
              <w:rPr>
                <w:rFonts w:ascii="宋体" w:hAnsi="宋体" w:cs="宋体"/>
                <w:color w:val="000000"/>
                <w:kern w:val="0"/>
                <w:sz w:val="20"/>
                <w:szCs w:val="20"/>
              </w:rPr>
              <w:t>3.7.2</w:t>
            </w:r>
          </w:p>
        </w:tc>
        <w:tc>
          <w:tcPr>
            <w:tcW w:w="1577" w:type="dxa"/>
            <w:noWrap w:val="0"/>
            <w:vAlign w:val="top"/>
          </w:tcPr>
          <w:p w14:paraId="219C04B9">
            <w:pPr>
              <w:widowControl/>
              <w:jc w:val="left"/>
              <w:rPr>
                <w:rFonts w:ascii="宋体" w:cs="宋体"/>
                <w:color w:val="000000"/>
                <w:kern w:val="0"/>
                <w:sz w:val="20"/>
                <w:szCs w:val="20"/>
              </w:rPr>
            </w:pPr>
            <w:r>
              <w:rPr>
                <w:rFonts w:hint="eastAsia" w:ascii="宋体" w:hAnsi="宋体" w:cs="宋体"/>
                <w:color w:val="000000"/>
                <w:kern w:val="0"/>
                <w:sz w:val="20"/>
                <w:szCs w:val="20"/>
              </w:rPr>
              <w:t>质检技术服务</w:t>
            </w:r>
          </w:p>
        </w:tc>
        <w:tc>
          <w:tcPr>
            <w:tcW w:w="821" w:type="dxa"/>
            <w:noWrap w:val="0"/>
            <w:vAlign w:val="top"/>
          </w:tcPr>
          <w:p w14:paraId="6593366E">
            <w:pPr>
              <w:widowControl/>
              <w:jc w:val="left"/>
              <w:rPr>
                <w:rFonts w:ascii="宋体" w:cs="宋体"/>
                <w:color w:val="000000"/>
                <w:kern w:val="0"/>
                <w:sz w:val="20"/>
                <w:szCs w:val="20"/>
              </w:rPr>
            </w:pPr>
          </w:p>
        </w:tc>
        <w:tc>
          <w:tcPr>
            <w:tcW w:w="1750" w:type="dxa"/>
            <w:noWrap w:val="0"/>
            <w:vAlign w:val="top"/>
          </w:tcPr>
          <w:p w14:paraId="413CA3F0">
            <w:pPr>
              <w:widowControl/>
              <w:jc w:val="left"/>
              <w:rPr>
                <w:rFonts w:eastAsia="Times New Roman"/>
                <w:color w:val="000000"/>
                <w:kern w:val="0"/>
                <w:sz w:val="20"/>
                <w:szCs w:val="20"/>
              </w:rPr>
            </w:pPr>
          </w:p>
        </w:tc>
        <w:tc>
          <w:tcPr>
            <w:tcW w:w="4318" w:type="dxa"/>
            <w:noWrap w:val="0"/>
            <w:vAlign w:val="top"/>
          </w:tcPr>
          <w:p w14:paraId="56ACFD25">
            <w:pPr>
              <w:widowControl/>
              <w:jc w:val="left"/>
              <w:rPr>
                <w:rFonts w:eastAsia="Times New Roman"/>
                <w:color w:val="000000"/>
                <w:kern w:val="0"/>
                <w:sz w:val="20"/>
                <w:szCs w:val="20"/>
              </w:rPr>
            </w:pPr>
          </w:p>
        </w:tc>
      </w:tr>
      <w:tr w14:paraId="698D6E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204E66C">
            <w:pPr>
              <w:widowControl/>
              <w:jc w:val="left"/>
              <w:rPr>
                <w:rFonts w:ascii="宋体" w:cs="宋体"/>
                <w:color w:val="000000"/>
                <w:kern w:val="0"/>
                <w:sz w:val="20"/>
                <w:szCs w:val="20"/>
              </w:rPr>
            </w:pPr>
            <w:r>
              <w:rPr>
                <w:rFonts w:ascii="宋体" w:hAnsi="宋体" w:cs="宋体"/>
                <w:color w:val="000000"/>
                <w:kern w:val="0"/>
                <w:sz w:val="20"/>
                <w:szCs w:val="20"/>
              </w:rPr>
              <w:t>3.7.2.0</w:t>
            </w:r>
          </w:p>
        </w:tc>
        <w:tc>
          <w:tcPr>
            <w:tcW w:w="1577" w:type="dxa"/>
            <w:noWrap w:val="0"/>
            <w:vAlign w:val="top"/>
          </w:tcPr>
          <w:p w14:paraId="65F7C2BA">
            <w:pPr>
              <w:widowControl/>
              <w:jc w:val="left"/>
              <w:rPr>
                <w:rFonts w:ascii="宋体" w:cs="宋体"/>
                <w:color w:val="000000"/>
                <w:kern w:val="0"/>
                <w:sz w:val="20"/>
                <w:szCs w:val="20"/>
              </w:rPr>
            </w:pPr>
            <w:r>
              <w:rPr>
                <w:rFonts w:hint="eastAsia" w:ascii="宋体" w:hAnsi="宋体" w:cs="宋体"/>
                <w:color w:val="000000"/>
                <w:kern w:val="0"/>
                <w:sz w:val="20"/>
                <w:szCs w:val="20"/>
              </w:rPr>
              <w:t>质检技术服务</w:t>
            </w:r>
          </w:p>
        </w:tc>
        <w:tc>
          <w:tcPr>
            <w:tcW w:w="821" w:type="dxa"/>
            <w:noWrap w:val="0"/>
            <w:vAlign w:val="top"/>
          </w:tcPr>
          <w:p w14:paraId="076096AF">
            <w:pPr>
              <w:widowControl/>
              <w:jc w:val="left"/>
              <w:rPr>
                <w:rFonts w:ascii="宋体" w:cs="宋体"/>
                <w:color w:val="000000"/>
                <w:kern w:val="0"/>
                <w:sz w:val="20"/>
                <w:szCs w:val="20"/>
              </w:rPr>
            </w:pPr>
            <w:r>
              <w:rPr>
                <w:rFonts w:ascii="宋体" w:hAnsi="宋体" w:cs="宋体"/>
                <w:color w:val="000000"/>
                <w:kern w:val="0"/>
                <w:sz w:val="20"/>
                <w:szCs w:val="20"/>
              </w:rPr>
              <w:t>7452*</w:t>
            </w:r>
          </w:p>
        </w:tc>
        <w:tc>
          <w:tcPr>
            <w:tcW w:w="1750" w:type="dxa"/>
            <w:noWrap w:val="0"/>
            <w:vAlign w:val="top"/>
          </w:tcPr>
          <w:p w14:paraId="744AD57E">
            <w:pPr>
              <w:widowControl/>
              <w:jc w:val="left"/>
              <w:rPr>
                <w:rFonts w:ascii="宋体" w:cs="宋体"/>
                <w:color w:val="000000"/>
                <w:kern w:val="0"/>
                <w:sz w:val="20"/>
                <w:szCs w:val="20"/>
              </w:rPr>
            </w:pPr>
            <w:r>
              <w:rPr>
                <w:rFonts w:hint="eastAsia" w:ascii="宋体" w:hAnsi="宋体" w:cs="宋体"/>
                <w:color w:val="000000"/>
                <w:kern w:val="0"/>
                <w:sz w:val="20"/>
                <w:szCs w:val="20"/>
              </w:rPr>
              <w:t>检测服务</w:t>
            </w:r>
          </w:p>
        </w:tc>
        <w:tc>
          <w:tcPr>
            <w:tcW w:w="4318" w:type="dxa"/>
            <w:noWrap w:val="0"/>
            <w:vAlign w:val="top"/>
          </w:tcPr>
          <w:p w14:paraId="5C116376">
            <w:pPr>
              <w:widowControl/>
              <w:jc w:val="left"/>
              <w:rPr>
                <w:rFonts w:ascii="宋体" w:cs="宋体"/>
                <w:color w:val="000000"/>
                <w:kern w:val="0"/>
                <w:sz w:val="20"/>
                <w:szCs w:val="20"/>
              </w:rPr>
            </w:pPr>
            <w:r>
              <w:rPr>
                <w:rFonts w:hint="eastAsia" w:ascii="宋体" w:hAnsi="宋体" w:cs="宋体"/>
                <w:color w:val="000000"/>
                <w:kern w:val="0"/>
                <w:sz w:val="20"/>
                <w:szCs w:val="20"/>
              </w:rPr>
              <w:t>新材料检测服务（第三方检验、检测、测试、分析、认证认可、计量活动）</w:t>
            </w:r>
          </w:p>
        </w:tc>
      </w:tr>
      <w:tr w14:paraId="0EA71F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789E2F">
            <w:pPr>
              <w:widowControl/>
              <w:jc w:val="left"/>
              <w:rPr>
                <w:rFonts w:ascii="宋体" w:cs="宋体"/>
                <w:color w:val="000000"/>
                <w:kern w:val="0"/>
                <w:sz w:val="20"/>
                <w:szCs w:val="20"/>
              </w:rPr>
            </w:pPr>
          </w:p>
        </w:tc>
        <w:tc>
          <w:tcPr>
            <w:tcW w:w="1577" w:type="dxa"/>
            <w:noWrap w:val="0"/>
            <w:vAlign w:val="top"/>
          </w:tcPr>
          <w:p w14:paraId="10CEA9D5">
            <w:pPr>
              <w:widowControl/>
              <w:jc w:val="left"/>
              <w:rPr>
                <w:rFonts w:eastAsia="Times New Roman"/>
                <w:color w:val="000000"/>
                <w:kern w:val="0"/>
                <w:sz w:val="20"/>
                <w:szCs w:val="20"/>
              </w:rPr>
            </w:pPr>
          </w:p>
        </w:tc>
        <w:tc>
          <w:tcPr>
            <w:tcW w:w="821" w:type="dxa"/>
            <w:noWrap w:val="0"/>
            <w:vAlign w:val="top"/>
          </w:tcPr>
          <w:p w14:paraId="3C419FA0">
            <w:pPr>
              <w:widowControl/>
              <w:jc w:val="left"/>
              <w:rPr>
                <w:rFonts w:ascii="宋体" w:cs="宋体"/>
                <w:color w:val="000000"/>
                <w:kern w:val="0"/>
                <w:sz w:val="20"/>
                <w:szCs w:val="20"/>
              </w:rPr>
            </w:pPr>
            <w:r>
              <w:rPr>
                <w:rFonts w:ascii="宋体" w:hAnsi="宋体" w:cs="宋体"/>
                <w:color w:val="000000"/>
                <w:kern w:val="0"/>
                <w:sz w:val="20"/>
                <w:szCs w:val="20"/>
              </w:rPr>
              <w:t>7453*</w:t>
            </w:r>
          </w:p>
        </w:tc>
        <w:tc>
          <w:tcPr>
            <w:tcW w:w="1750" w:type="dxa"/>
            <w:noWrap w:val="0"/>
            <w:vAlign w:val="top"/>
          </w:tcPr>
          <w:p w14:paraId="6D539506">
            <w:pPr>
              <w:widowControl/>
              <w:jc w:val="left"/>
              <w:rPr>
                <w:rFonts w:ascii="宋体" w:cs="宋体"/>
                <w:color w:val="000000"/>
                <w:kern w:val="0"/>
                <w:sz w:val="20"/>
                <w:szCs w:val="20"/>
              </w:rPr>
            </w:pPr>
            <w:r>
              <w:rPr>
                <w:rFonts w:hint="eastAsia" w:ascii="宋体" w:hAnsi="宋体" w:cs="宋体"/>
                <w:color w:val="000000"/>
                <w:kern w:val="0"/>
                <w:sz w:val="20"/>
                <w:szCs w:val="20"/>
              </w:rPr>
              <w:t>计量服务</w:t>
            </w:r>
          </w:p>
        </w:tc>
        <w:tc>
          <w:tcPr>
            <w:tcW w:w="4318" w:type="dxa"/>
            <w:noWrap w:val="0"/>
            <w:vAlign w:val="top"/>
          </w:tcPr>
          <w:p w14:paraId="6B76879E">
            <w:pPr>
              <w:widowControl/>
              <w:jc w:val="left"/>
              <w:rPr>
                <w:rFonts w:ascii="宋体" w:cs="宋体"/>
                <w:color w:val="000000"/>
                <w:kern w:val="0"/>
                <w:sz w:val="20"/>
                <w:szCs w:val="20"/>
              </w:rPr>
            </w:pPr>
            <w:r>
              <w:rPr>
                <w:rFonts w:hint="eastAsia" w:ascii="宋体" w:hAnsi="宋体" w:cs="宋体"/>
                <w:color w:val="000000"/>
                <w:kern w:val="0"/>
                <w:sz w:val="20"/>
                <w:szCs w:val="20"/>
              </w:rPr>
              <w:t>新材料计量服务</w:t>
            </w:r>
          </w:p>
        </w:tc>
      </w:tr>
      <w:tr w14:paraId="440E5E4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6D9733">
            <w:pPr>
              <w:widowControl/>
              <w:jc w:val="left"/>
              <w:rPr>
                <w:rFonts w:ascii="宋体" w:cs="宋体"/>
                <w:color w:val="000000"/>
                <w:kern w:val="0"/>
                <w:sz w:val="20"/>
                <w:szCs w:val="20"/>
              </w:rPr>
            </w:pPr>
          </w:p>
        </w:tc>
        <w:tc>
          <w:tcPr>
            <w:tcW w:w="1577" w:type="dxa"/>
            <w:noWrap w:val="0"/>
            <w:vAlign w:val="top"/>
          </w:tcPr>
          <w:p w14:paraId="0663B05E">
            <w:pPr>
              <w:widowControl/>
              <w:jc w:val="left"/>
              <w:rPr>
                <w:rFonts w:eastAsia="Times New Roman"/>
                <w:color w:val="000000"/>
                <w:kern w:val="0"/>
                <w:sz w:val="20"/>
                <w:szCs w:val="20"/>
              </w:rPr>
            </w:pPr>
          </w:p>
        </w:tc>
        <w:tc>
          <w:tcPr>
            <w:tcW w:w="821" w:type="dxa"/>
            <w:noWrap w:val="0"/>
            <w:vAlign w:val="top"/>
          </w:tcPr>
          <w:p w14:paraId="15097544">
            <w:pPr>
              <w:widowControl/>
              <w:jc w:val="left"/>
              <w:rPr>
                <w:rFonts w:ascii="宋体" w:cs="宋体"/>
                <w:color w:val="000000"/>
                <w:kern w:val="0"/>
                <w:sz w:val="20"/>
                <w:szCs w:val="20"/>
              </w:rPr>
            </w:pPr>
            <w:r>
              <w:rPr>
                <w:rFonts w:ascii="宋体" w:hAnsi="宋体" w:cs="宋体"/>
                <w:color w:val="000000"/>
                <w:kern w:val="0"/>
                <w:sz w:val="20"/>
                <w:szCs w:val="20"/>
              </w:rPr>
              <w:t>7454*</w:t>
            </w:r>
          </w:p>
        </w:tc>
        <w:tc>
          <w:tcPr>
            <w:tcW w:w="1750" w:type="dxa"/>
            <w:noWrap w:val="0"/>
            <w:vAlign w:val="top"/>
          </w:tcPr>
          <w:p w14:paraId="46FA8266">
            <w:pPr>
              <w:widowControl/>
              <w:jc w:val="left"/>
              <w:rPr>
                <w:rFonts w:ascii="宋体" w:cs="宋体"/>
                <w:color w:val="000000"/>
                <w:kern w:val="0"/>
                <w:sz w:val="20"/>
                <w:szCs w:val="20"/>
              </w:rPr>
            </w:pPr>
            <w:r>
              <w:rPr>
                <w:rFonts w:hint="eastAsia" w:ascii="宋体" w:hAnsi="宋体" w:cs="宋体"/>
                <w:color w:val="000000"/>
                <w:kern w:val="0"/>
                <w:sz w:val="20"/>
                <w:szCs w:val="20"/>
              </w:rPr>
              <w:t>标准化服务</w:t>
            </w:r>
          </w:p>
        </w:tc>
        <w:tc>
          <w:tcPr>
            <w:tcW w:w="4318" w:type="dxa"/>
            <w:noWrap w:val="0"/>
            <w:vAlign w:val="top"/>
          </w:tcPr>
          <w:p w14:paraId="639CF9C1">
            <w:pPr>
              <w:widowControl/>
              <w:jc w:val="left"/>
              <w:rPr>
                <w:rFonts w:ascii="宋体" w:cs="宋体"/>
                <w:color w:val="000000"/>
                <w:kern w:val="0"/>
                <w:sz w:val="20"/>
                <w:szCs w:val="20"/>
              </w:rPr>
            </w:pPr>
            <w:r>
              <w:rPr>
                <w:rFonts w:hint="eastAsia" w:ascii="宋体" w:hAnsi="宋体" w:cs="宋体"/>
                <w:color w:val="000000"/>
                <w:kern w:val="0"/>
                <w:sz w:val="20"/>
                <w:szCs w:val="20"/>
              </w:rPr>
              <w:t>新材料相关标准化服务</w:t>
            </w:r>
          </w:p>
        </w:tc>
      </w:tr>
      <w:tr w14:paraId="176E4CF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94E49B">
            <w:pPr>
              <w:widowControl/>
              <w:jc w:val="left"/>
              <w:rPr>
                <w:rFonts w:ascii="宋体" w:cs="宋体"/>
                <w:color w:val="000000"/>
                <w:kern w:val="0"/>
                <w:sz w:val="20"/>
                <w:szCs w:val="20"/>
              </w:rPr>
            </w:pPr>
          </w:p>
        </w:tc>
        <w:tc>
          <w:tcPr>
            <w:tcW w:w="1577" w:type="dxa"/>
            <w:noWrap w:val="0"/>
            <w:vAlign w:val="top"/>
          </w:tcPr>
          <w:p w14:paraId="6940ED56">
            <w:pPr>
              <w:widowControl/>
              <w:jc w:val="left"/>
              <w:rPr>
                <w:rFonts w:eastAsia="Times New Roman"/>
                <w:color w:val="000000"/>
                <w:kern w:val="0"/>
                <w:sz w:val="20"/>
                <w:szCs w:val="20"/>
              </w:rPr>
            </w:pPr>
          </w:p>
        </w:tc>
        <w:tc>
          <w:tcPr>
            <w:tcW w:w="821" w:type="dxa"/>
            <w:noWrap w:val="0"/>
            <w:vAlign w:val="top"/>
          </w:tcPr>
          <w:p w14:paraId="2F2F3D32">
            <w:pPr>
              <w:widowControl/>
              <w:jc w:val="left"/>
              <w:rPr>
                <w:rFonts w:ascii="宋体" w:cs="宋体"/>
                <w:color w:val="000000"/>
                <w:kern w:val="0"/>
                <w:sz w:val="20"/>
                <w:szCs w:val="20"/>
              </w:rPr>
            </w:pPr>
            <w:r>
              <w:rPr>
                <w:rFonts w:ascii="宋体" w:hAnsi="宋体" w:cs="宋体"/>
                <w:color w:val="000000"/>
                <w:kern w:val="0"/>
                <w:sz w:val="20"/>
                <w:szCs w:val="20"/>
              </w:rPr>
              <w:t>7455*</w:t>
            </w:r>
          </w:p>
        </w:tc>
        <w:tc>
          <w:tcPr>
            <w:tcW w:w="1750" w:type="dxa"/>
            <w:noWrap w:val="0"/>
            <w:vAlign w:val="top"/>
          </w:tcPr>
          <w:p w14:paraId="10BFAFC4">
            <w:pPr>
              <w:widowControl/>
              <w:jc w:val="left"/>
              <w:rPr>
                <w:rFonts w:ascii="宋体" w:cs="宋体"/>
                <w:color w:val="000000"/>
                <w:kern w:val="0"/>
                <w:sz w:val="20"/>
                <w:szCs w:val="20"/>
              </w:rPr>
            </w:pPr>
            <w:r>
              <w:rPr>
                <w:rFonts w:hint="eastAsia" w:ascii="宋体" w:hAnsi="宋体" w:cs="宋体"/>
                <w:color w:val="000000"/>
                <w:kern w:val="0"/>
                <w:sz w:val="20"/>
                <w:szCs w:val="20"/>
              </w:rPr>
              <w:t>认证认可服务</w:t>
            </w:r>
          </w:p>
        </w:tc>
        <w:tc>
          <w:tcPr>
            <w:tcW w:w="4318" w:type="dxa"/>
            <w:noWrap w:val="0"/>
            <w:vAlign w:val="top"/>
          </w:tcPr>
          <w:p w14:paraId="4D9A6428">
            <w:pPr>
              <w:widowControl/>
              <w:jc w:val="left"/>
              <w:rPr>
                <w:rFonts w:ascii="宋体" w:cs="宋体"/>
                <w:color w:val="000000"/>
                <w:kern w:val="0"/>
                <w:sz w:val="20"/>
                <w:szCs w:val="20"/>
              </w:rPr>
            </w:pPr>
            <w:r>
              <w:rPr>
                <w:rFonts w:hint="eastAsia" w:ascii="宋体" w:hAnsi="宋体" w:cs="宋体"/>
                <w:color w:val="000000"/>
                <w:kern w:val="0"/>
                <w:sz w:val="20"/>
                <w:szCs w:val="20"/>
              </w:rPr>
              <w:t>新材料认证认可服务</w:t>
            </w:r>
          </w:p>
        </w:tc>
      </w:tr>
      <w:tr w14:paraId="1435BC4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17B289C">
            <w:pPr>
              <w:widowControl/>
              <w:jc w:val="left"/>
              <w:rPr>
                <w:rFonts w:ascii="宋体" w:cs="宋体"/>
                <w:color w:val="000000"/>
                <w:kern w:val="0"/>
                <w:sz w:val="20"/>
                <w:szCs w:val="20"/>
              </w:rPr>
            </w:pPr>
            <w:r>
              <w:rPr>
                <w:rFonts w:ascii="宋体" w:hAnsi="宋体" w:cs="宋体"/>
                <w:color w:val="000000"/>
                <w:kern w:val="0"/>
                <w:sz w:val="20"/>
                <w:szCs w:val="20"/>
              </w:rPr>
              <w:t>3.7.3</w:t>
            </w:r>
          </w:p>
        </w:tc>
        <w:tc>
          <w:tcPr>
            <w:tcW w:w="1577" w:type="dxa"/>
            <w:noWrap w:val="0"/>
            <w:vAlign w:val="top"/>
          </w:tcPr>
          <w:p w14:paraId="702CEE33">
            <w:pPr>
              <w:widowControl/>
              <w:jc w:val="left"/>
              <w:rPr>
                <w:rFonts w:ascii="宋体" w:cs="宋体"/>
                <w:color w:val="000000"/>
                <w:kern w:val="0"/>
                <w:sz w:val="20"/>
                <w:szCs w:val="20"/>
              </w:rPr>
            </w:pPr>
            <w:r>
              <w:rPr>
                <w:rFonts w:hint="eastAsia" w:ascii="宋体" w:hAnsi="宋体" w:cs="宋体"/>
                <w:color w:val="000000"/>
                <w:kern w:val="0"/>
                <w:sz w:val="20"/>
                <w:szCs w:val="20"/>
              </w:rPr>
              <w:t>科技推广和应用服务</w:t>
            </w:r>
          </w:p>
        </w:tc>
        <w:tc>
          <w:tcPr>
            <w:tcW w:w="821" w:type="dxa"/>
            <w:noWrap w:val="0"/>
            <w:vAlign w:val="top"/>
          </w:tcPr>
          <w:p w14:paraId="5DB2C8B2">
            <w:pPr>
              <w:widowControl/>
              <w:jc w:val="left"/>
              <w:rPr>
                <w:rFonts w:ascii="宋体" w:cs="宋体"/>
                <w:color w:val="000000"/>
                <w:kern w:val="0"/>
                <w:sz w:val="20"/>
                <w:szCs w:val="20"/>
              </w:rPr>
            </w:pPr>
          </w:p>
        </w:tc>
        <w:tc>
          <w:tcPr>
            <w:tcW w:w="1750" w:type="dxa"/>
            <w:noWrap w:val="0"/>
            <w:vAlign w:val="top"/>
          </w:tcPr>
          <w:p w14:paraId="7F973401">
            <w:pPr>
              <w:widowControl/>
              <w:jc w:val="left"/>
              <w:rPr>
                <w:rFonts w:eastAsia="Times New Roman"/>
                <w:color w:val="000000"/>
                <w:kern w:val="0"/>
                <w:sz w:val="20"/>
                <w:szCs w:val="20"/>
              </w:rPr>
            </w:pPr>
          </w:p>
        </w:tc>
        <w:tc>
          <w:tcPr>
            <w:tcW w:w="4318" w:type="dxa"/>
            <w:noWrap w:val="0"/>
            <w:vAlign w:val="top"/>
          </w:tcPr>
          <w:p w14:paraId="6193B60B">
            <w:pPr>
              <w:widowControl/>
              <w:jc w:val="left"/>
              <w:rPr>
                <w:rFonts w:eastAsia="Times New Roman"/>
                <w:color w:val="000000"/>
                <w:kern w:val="0"/>
                <w:sz w:val="20"/>
                <w:szCs w:val="20"/>
              </w:rPr>
            </w:pPr>
          </w:p>
        </w:tc>
      </w:tr>
      <w:tr w14:paraId="5E6021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9412A08">
            <w:pPr>
              <w:widowControl/>
              <w:jc w:val="left"/>
              <w:rPr>
                <w:rFonts w:ascii="宋体" w:cs="宋体"/>
                <w:color w:val="000000"/>
                <w:kern w:val="0"/>
                <w:sz w:val="20"/>
                <w:szCs w:val="20"/>
              </w:rPr>
            </w:pPr>
            <w:r>
              <w:rPr>
                <w:rFonts w:ascii="宋体" w:hAnsi="宋体" w:cs="宋体"/>
                <w:color w:val="000000"/>
                <w:kern w:val="0"/>
                <w:sz w:val="20"/>
                <w:szCs w:val="20"/>
              </w:rPr>
              <w:t>3.7.3.0</w:t>
            </w:r>
          </w:p>
        </w:tc>
        <w:tc>
          <w:tcPr>
            <w:tcW w:w="1577" w:type="dxa"/>
            <w:noWrap w:val="0"/>
            <w:vAlign w:val="top"/>
          </w:tcPr>
          <w:p w14:paraId="103AB4D4">
            <w:pPr>
              <w:widowControl/>
              <w:jc w:val="left"/>
              <w:rPr>
                <w:rFonts w:ascii="宋体" w:cs="宋体"/>
                <w:color w:val="000000"/>
                <w:kern w:val="0"/>
                <w:sz w:val="20"/>
                <w:szCs w:val="20"/>
              </w:rPr>
            </w:pPr>
            <w:r>
              <w:rPr>
                <w:rFonts w:hint="eastAsia" w:ascii="宋体" w:hAnsi="宋体" w:cs="宋体"/>
                <w:color w:val="000000"/>
                <w:kern w:val="0"/>
                <w:sz w:val="20"/>
                <w:szCs w:val="20"/>
              </w:rPr>
              <w:t>科技推广和应用服务</w:t>
            </w:r>
          </w:p>
        </w:tc>
        <w:tc>
          <w:tcPr>
            <w:tcW w:w="821" w:type="dxa"/>
            <w:noWrap w:val="0"/>
            <w:vAlign w:val="top"/>
          </w:tcPr>
          <w:p w14:paraId="73AC909A">
            <w:pPr>
              <w:widowControl/>
              <w:jc w:val="left"/>
              <w:rPr>
                <w:rFonts w:ascii="宋体" w:cs="宋体"/>
                <w:color w:val="000000"/>
                <w:kern w:val="0"/>
                <w:sz w:val="20"/>
                <w:szCs w:val="20"/>
              </w:rPr>
            </w:pPr>
            <w:r>
              <w:rPr>
                <w:rFonts w:ascii="宋体" w:hAnsi="宋体" w:cs="宋体"/>
                <w:color w:val="000000"/>
                <w:kern w:val="0"/>
                <w:sz w:val="20"/>
                <w:szCs w:val="20"/>
              </w:rPr>
              <w:t>7513</w:t>
            </w:r>
          </w:p>
        </w:tc>
        <w:tc>
          <w:tcPr>
            <w:tcW w:w="1750" w:type="dxa"/>
            <w:noWrap w:val="0"/>
            <w:vAlign w:val="top"/>
          </w:tcPr>
          <w:p w14:paraId="1C5ACFEF">
            <w:pPr>
              <w:widowControl/>
              <w:jc w:val="left"/>
              <w:rPr>
                <w:rFonts w:ascii="宋体" w:cs="宋体"/>
                <w:color w:val="000000"/>
                <w:kern w:val="0"/>
                <w:sz w:val="20"/>
                <w:szCs w:val="20"/>
              </w:rPr>
            </w:pPr>
            <w:r>
              <w:rPr>
                <w:rFonts w:hint="eastAsia" w:ascii="宋体" w:hAnsi="宋体" w:cs="宋体"/>
                <w:color w:val="000000"/>
                <w:kern w:val="0"/>
                <w:sz w:val="20"/>
                <w:szCs w:val="20"/>
              </w:rPr>
              <w:t>新材料技术推广服务</w:t>
            </w:r>
          </w:p>
        </w:tc>
        <w:tc>
          <w:tcPr>
            <w:tcW w:w="4318" w:type="dxa"/>
            <w:noWrap w:val="0"/>
            <w:vAlign w:val="top"/>
          </w:tcPr>
          <w:p w14:paraId="194A30A5">
            <w:pPr>
              <w:widowControl/>
              <w:jc w:val="left"/>
              <w:rPr>
                <w:rFonts w:ascii="宋体" w:cs="宋体"/>
                <w:color w:val="000000"/>
                <w:kern w:val="0"/>
                <w:sz w:val="20"/>
                <w:szCs w:val="20"/>
              </w:rPr>
            </w:pPr>
          </w:p>
        </w:tc>
      </w:tr>
      <w:tr w14:paraId="1A97BB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53D2FB">
            <w:pPr>
              <w:widowControl/>
              <w:jc w:val="left"/>
              <w:rPr>
                <w:rFonts w:ascii="宋体" w:cs="宋体"/>
                <w:color w:val="000000"/>
                <w:kern w:val="0"/>
                <w:sz w:val="20"/>
                <w:szCs w:val="20"/>
              </w:rPr>
            </w:pPr>
          </w:p>
        </w:tc>
        <w:tc>
          <w:tcPr>
            <w:tcW w:w="1577" w:type="dxa"/>
            <w:noWrap w:val="0"/>
            <w:vAlign w:val="top"/>
          </w:tcPr>
          <w:p w14:paraId="6F37B42D">
            <w:pPr>
              <w:widowControl/>
              <w:jc w:val="left"/>
              <w:rPr>
                <w:rFonts w:eastAsia="Times New Roman"/>
                <w:color w:val="000000"/>
                <w:kern w:val="0"/>
                <w:sz w:val="20"/>
                <w:szCs w:val="20"/>
              </w:rPr>
            </w:pPr>
          </w:p>
        </w:tc>
        <w:tc>
          <w:tcPr>
            <w:tcW w:w="821" w:type="dxa"/>
            <w:noWrap w:val="0"/>
            <w:vAlign w:val="top"/>
          </w:tcPr>
          <w:p w14:paraId="60FEE82C">
            <w:pPr>
              <w:widowControl/>
              <w:jc w:val="left"/>
              <w:rPr>
                <w:rFonts w:ascii="宋体" w:cs="宋体"/>
                <w:color w:val="000000"/>
                <w:kern w:val="0"/>
                <w:sz w:val="20"/>
                <w:szCs w:val="20"/>
              </w:rPr>
            </w:pPr>
            <w:r>
              <w:rPr>
                <w:rFonts w:ascii="宋体" w:hAnsi="宋体" w:cs="宋体"/>
                <w:color w:val="000000"/>
                <w:kern w:val="0"/>
                <w:sz w:val="20"/>
                <w:szCs w:val="20"/>
              </w:rPr>
              <w:t>7530*</w:t>
            </w:r>
          </w:p>
        </w:tc>
        <w:tc>
          <w:tcPr>
            <w:tcW w:w="1750" w:type="dxa"/>
            <w:noWrap w:val="0"/>
            <w:vAlign w:val="top"/>
          </w:tcPr>
          <w:p w14:paraId="46197C7A">
            <w:pPr>
              <w:widowControl/>
              <w:jc w:val="left"/>
              <w:rPr>
                <w:rFonts w:ascii="宋体" w:cs="宋体"/>
                <w:color w:val="000000"/>
                <w:kern w:val="0"/>
                <w:sz w:val="20"/>
                <w:szCs w:val="20"/>
              </w:rPr>
            </w:pPr>
            <w:r>
              <w:rPr>
                <w:rFonts w:hint="eastAsia" w:ascii="宋体" w:hAnsi="宋体" w:cs="宋体"/>
                <w:color w:val="000000"/>
                <w:kern w:val="0"/>
                <w:sz w:val="20"/>
                <w:szCs w:val="20"/>
              </w:rPr>
              <w:t>科技中介服务</w:t>
            </w:r>
          </w:p>
        </w:tc>
        <w:tc>
          <w:tcPr>
            <w:tcW w:w="4318" w:type="dxa"/>
            <w:noWrap w:val="0"/>
            <w:vAlign w:val="top"/>
          </w:tcPr>
          <w:p w14:paraId="624F1AA6">
            <w:pPr>
              <w:widowControl/>
              <w:jc w:val="left"/>
              <w:rPr>
                <w:rFonts w:ascii="宋体" w:cs="宋体"/>
                <w:color w:val="000000"/>
                <w:kern w:val="0"/>
                <w:sz w:val="20"/>
                <w:szCs w:val="20"/>
              </w:rPr>
            </w:pPr>
            <w:r>
              <w:rPr>
                <w:rFonts w:hint="eastAsia" w:ascii="宋体" w:hAnsi="宋体" w:cs="宋体"/>
                <w:color w:val="000000"/>
                <w:kern w:val="0"/>
                <w:sz w:val="20"/>
                <w:szCs w:val="20"/>
              </w:rPr>
              <w:t>新材料科技中介服务</w:t>
            </w:r>
          </w:p>
        </w:tc>
      </w:tr>
      <w:tr w14:paraId="07E1D8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0D1EAA7">
            <w:pPr>
              <w:widowControl/>
              <w:jc w:val="left"/>
              <w:rPr>
                <w:rFonts w:ascii="宋体" w:cs="宋体"/>
                <w:color w:val="000000"/>
                <w:kern w:val="0"/>
                <w:sz w:val="20"/>
                <w:szCs w:val="20"/>
              </w:rPr>
            </w:pPr>
            <w:r>
              <w:rPr>
                <w:rFonts w:ascii="宋体" w:hAnsi="宋体" w:cs="宋体"/>
                <w:color w:val="000000"/>
                <w:kern w:val="0"/>
                <w:sz w:val="20"/>
                <w:szCs w:val="20"/>
              </w:rPr>
              <w:t>4</w:t>
            </w:r>
          </w:p>
        </w:tc>
        <w:tc>
          <w:tcPr>
            <w:tcW w:w="1577" w:type="dxa"/>
            <w:noWrap w:val="0"/>
            <w:vAlign w:val="top"/>
          </w:tcPr>
          <w:p w14:paraId="73FAA8AA">
            <w:pPr>
              <w:widowControl/>
              <w:jc w:val="left"/>
              <w:rPr>
                <w:rFonts w:ascii="宋体" w:cs="宋体"/>
                <w:color w:val="000000"/>
                <w:kern w:val="0"/>
                <w:sz w:val="20"/>
                <w:szCs w:val="20"/>
              </w:rPr>
            </w:pPr>
            <w:r>
              <w:rPr>
                <w:rFonts w:hint="eastAsia" w:ascii="宋体" w:hAnsi="宋体" w:cs="宋体"/>
                <w:color w:val="000000"/>
                <w:kern w:val="0"/>
                <w:sz w:val="20"/>
                <w:szCs w:val="20"/>
              </w:rPr>
              <w:t>生物产业</w:t>
            </w:r>
          </w:p>
        </w:tc>
        <w:tc>
          <w:tcPr>
            <w:tcW w:w="821" w:type="dxa"/>
            <w:noWrap w:val="0"/>
            <w:vAlign w:val="top"/>
          </w:tcPr>
          <w:p w14:paraId="089BA427">
            <w:pPr>
              <w:widowControl/>
              <w:jc w:val="left"/>
              <w:rPr>
                <w:rFonts w:ascii="宋体" w:cs="宋体"/>
                <w:color w:val="000000"/>
                <w:kern w:val="0"/>
                <w:sz w:val="20"/>
                <w:szCs w:val="20"/>
              </w:rPr>
            </w:pPr>
          </w:p>
        </w:tc>
        <w:tc>
          <w:tcPr>
            <w:tcW w:w="1750" w:type="dxa"/>
            <w:noWrap w:val="0"/>
            <w:vAlign w:val="top"/>
          </w:tcPr>
          <w:p w14:paraId="492204A0">
            <w:pPr>
              <w:widowControl/>
              <w:jc w:val="left"/>
              <w:rPr>
                <w:rFonts w:eastAsia="Times New Roman"/>
                <w:color w:val="000000"/>
                <w:kern w:val="0"/>
                <w:sz w:val="20"/>
                <w:szCs w:val="20"/>
              </w:rPr>
            </w:pPr>
          </w:p>
        </w:tc>
        <w:tc>
          <w:tcPr>
            <w:tcW w:w="4318" w:type="dxa"/>
            <w:noWrap w:val="0"/>
            <w:vAlign w:val="top"/>
          </w:tcPr>
          <w:p w14:paraId="3B0A9915">
            <w:pPr>
              <w:widowControl/>
              <w:jc w:val="left"/>
              <w:rPr>
                <w:rFonts w:eastAsia="Times New Roman"/>
                <w:color w:val="000000"/>
                <w:kern w:val="0"/>
                <w:sz w:val="20"/>
                <w:szCs w:val="20"/>
              </w:rPr>
            </w:pPr>
          </w:p>
        </w:tc>
      </w:tr>
      <w:tr w14:paraId="5DCE207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E568A2">
            <w:pPr>
              <w:widowControl/>
              <w:jc w:val="left"/>
              <w:rPr>
                <w:rFonts w:ascii="宋体" w:cs="宋体"/>
                <w:color w:val="000000"/>
                <w:kern w:val="0"/>
                <w:sz w:val="20"/>
                <w:szCs w:val="20"/>
              </w:rPr>
            </w:pPr>
            <w:r>
              <w:rPr>
                <w:rFonts w:ascii="宋体" w:hAnsi="宋体" w:cs="宋体"/>
                <w:color w:val="000000"/>
                <w:kern w:val="0"/>
                <w:sz w:val="20"/>
                <w:szCs w:val="20"/>
              </w:rPr>
              <w:t>4.1</w:t>
            </w:r>
          </w:p>
        </w:tc>
        <w:tc>
          <w:tcPr>
            <w:tcW w:w="1577" w:type="dxa"/>
            <w:noWrap w:val="0"/>
            <w:vAlign w:val="top"/>
          </w:tcPr>
          <w:p w14:paraId="0AB21039">
            <w:pPr>
              <w:widowControl/>
              <w:jc w:val="left"/>
              <w:rPr>
                <w:rFonts w:ascii="宋体" w:cs="宋体"/>
                <w:color w:val="000000"/>
                <w:kern w:val="0"/>
                <w:sz w:val="20"/>
                <w:szCs w:val="20"/>
              </w:rPr>
            </w:pPr>
            <w:r>
              <w:rPr>
                <w:rFonts w:hint="eastAsia" w:ascii="宋体" w:hAnsi="宋体" w:cs="宋体"/>
                <w:color w:val="000000"/>
                <w:kern w:val="0"/>
                <w:sz w:val="20"/>
                <w:szCs w:val="20"/>
              </w:rPr>
              <w:t>生物医药产业</w:t>
            </w:r>
          </w:p>
        </w:tc>
        <w:tc>
          <w:tcPr>
            <w:tcW w:w="821" w:type="dxa"/>
            <w:noWrap w:val="0"/>
            <w:vAlign w:val="top"/>
          </w:tcPr>
          <w:p w14:paraId="02BD3E9B">
            <w:pPr>
              <w:widowControl/>
              <w:jc w:val="left"/>
              <w:rPr>
                <w:rFonts w:ascii="宋体" w:cs="宋体"/>
                <w:color w:val="000000"/>
                <w:kern w:val="0"/>
                <w:sz w:val="20"/>
                <w:szCs w:val="20"/>
              </w:rPr>
            </w:pPr>
          </w:p>
        </w:tc>
        <w:tc>
          <w:tcPr>
            <w:tcW w:w="1750" w:type="dxa"/>
            <w:noWrap w:val="0"/>
            <w:vAlign w:val="top"/>
          </w:tcPr>
          <w:p w14:paraId="1307D97F">
            <w:pPr>
              <w:widowControl/>
              <w:jc w:val="left"/>
              <w:rPr>
                <w:rFonts w:eastAsia="Times New Roman"/>
                <w:color w:val="000000"/>
                <w:kern w:val="0"/>
                <w:sz w:val="20"/>
                <w:szCs w:val="20"/>
              </w:rPr>
            </w:pPr>
          </w:p>
        </w:tc>
        <w:tc>
          <w:tcPr>
            <w:tcW w:w="4318" w:type="dxa"/>
            <w:noWrap w:val="0"/>
            <w:vAlign w:val="top"/>
          </w:tcPr>
          <w:p w14:paraId="686EC3E5">
            <w:pPr>
              <w:widowControl/>
              <w:jc w:val="left"/>
              <w:rPr>
                <w:rFonts w:eastAsia="Times New Roman"/>
                <w:color w:val="000000"/>
                <w:kern w:val="0"/>
                <w:sz w:val="20"/>
                <w:szCs w:val="20"/>
              </w:rPr>
            </w:pPr>
          </w:p>
        </w:tc>
      </w:tr>
      <w:tr w14:paraId="18B3F7F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43C3EC">
            <w:pPr>
              <w:widowControl/>
              <w:jc w:val="left"/>
              <w:rPr>
                <w:rFonts w:ascii="宋体" w:cs="宋体"/>
                <w:color w:val="000000"/>
                <w:kern w:val="0"/>
                <w:sz w:val="20"/>
                <w:szCs w:val="20"/>
              </w:rPr>
            </w:pPr>
            <w:r>
              <w:rPr>
                <w:rFonts w:ascii="宋体" w:hAnsi="宋体" w:cs="宋体"/>
                <w:color w:val="000000"/>
                <w:kern w:val="0"/>
                <w:sz w:val="20"/>
                <w:szCs w:val="20"/>
              </w:rPr>
              <w:t>4.1.1</w:t>
            </w:r>
          </w:p>
        </w:tc>
        <w:tc>
          <w:tcPr>
            <w:tcW w:w="1577" w:type="dxa"/>
            <w:noWrap w:val="0"/>
            <w:vAlign w:val="top"/>
          </w:tcPr>
          <w:p w14:paraId="47F29DD2">
            <w:pPr>
              <w:widowControl/>
              <w:jc w:val="left"/>
              <w:rPr>
                <w:rFonts w:ascii="宋体" w:cs="宋体"/>
                <w:color w:val="000000"/>
                <w:kern w:val="0"/>
                <w:sz w:val="20"/>
                <w:szCs w:val="20"/>
              </w:rPr>
            </w:pPr>
            <w:r>
              <w:rPr>
                <w:rFonts w:hint="eastAsia" w:ascii="宋体" w:hAnsi="宋体" w:cs="宋体"/>
                <w:color w:val="000000"/>
                <w:kern w:val="0"/>
                <w:sz w:val="20"/>
                <w:szCs w:val="20"/>
              </w:rPr>
              <w:t>生物药品制品制造</w:t>
            </w:r>
          </w:p>
        </w:tc>
        <w:tc>
          <w:tcPr>
            <w:tcW w:w="821" w:type="dxa"/>
            <w:noWrap w:val="0"/>
            <w:vAlign w:val="top"/>
          </w:tcPr>
          <w:p w14:paraId="420AB870">
            <w:pPr>
              <w:widowControl/>
              <w:jc w:val="left"/>
              <w:rPr>
                <w:rFonts w:ascii="宋体" w:hAnsi="宋体" w:cs="宋体"/>
                <w:color w:val="000000"/>
                <w:kern w:val="0"/>
                <w:sz w:val="20"/>
                <w:szCs w:val="20"/>
              </w:rPr>
            </w:pPr>
            <w:r>
              <w:rPr>
                <w:rFonts w:ascii="宋体" w:hAnsi="宋体" w:cs="宋体"/>
                <w:color w:val="000000"/>
                <w:kern w:val="0"/>
                <w:sz w:val="20"/>
                <w:szCs w:val="20"/>
              </w:rPr>
              <w:t>2761</w:t>
            </w:r>
          </w:p>
          <w:p w14:paraId="501AAF7D">
            <w:pPr>
              <w:widowControl/>
              <w:jc w:val="left"/>
              <w:rPr>
                <w:rFonts w:ascii="宋体" w:cs="宋体"/>
                <w:color w:val="000000"/>
                <w:kern w:val="0"/>
                <w:sz w:val="20"/>
                <w:szCs w:val="20"/>
              </w:rPr>
            </w:pPr>
            <w:r>
              <w:rPr>
                <w:rFonts w:ascii="宋体" w:hAnsi="宋体" w:cs="宋体"/>
                <w:color w:val="000000"/>
                <w:kern w:val="0"/>
                <w:sz w:val="20"/>
                <w:szCs w:val="20"/>
              </w:rPr>
              <w:t>2762</w:t>
            </w:r>
          </w:p>
        </w:tc>
        <w:tc>
          <w:tcPr>
            <w:tcW w:w="1750" w:type="dxa"/>
            <w:noWrap w:val="0"/>
            <w:vAlign w:val="top"/>
          </w:tcPr>
          <w:p w14:paraId="04D023AA">
            <w:pPr>
              <w:widowControl/>
              <w:jc w:val="left"/>
              <w:rPr>
                <w:rFonts w:ascii="宋体" w:hAnsi="宋体" w:cs="宋体"/>
                <w:color w:val="000000"/>
                <w:kern w:val="0"/>
                <w:sz w:val="20"/>
                <w:szCs w:val="20"/>
              </w:rPr>
            </w:pPr>
            <w:r>
              <w:rPr>
                <w:rFonts w:hint="eastAsia" w:ascii="宋体" w:hAnsi="宋体" w:cs="宋体"/>
                <w:color w:val="000000"/>
                <w:kern w:val="0"/>
                <w:sz w:val="20"/>
                <w:szCs w:val="20"/>
              </w:rPr>
              <w:t>生物药品制造</w:t>
            </w:r>
          </w:p>
          <w:p w14:paraId="6274CADE">
            <w:pPr>
              <w:widowControl/>
              <w:jc w:val="left"/>
              <w:rPr>
                <w:rFonts w:ascii="宋体" w:hAnsi="宋体" w:cs="宋体"/>
                <w:color w:val="000000"/>
                <w:kern w:val="0"/>
                <w:sz w:val="20"/>
                <w:szCs w:val="20"/>
              </w:rPr>
            </w:pPr>
            <w:r>
              <w:rPr>
                <w:rFonts w:hint="eastAsia" w:ascii="宋体" w:hAnsi="宋体" w:cs="宋体"/>
                <w:color w:val="000000"/>
                <w:kern w:val="0"/>
                <w:sz w:val="20"/>
                <w:szCs w:val="20"/>
              </w:rPr>
              <w:t>基因工程药物和</w:t>
            </w:r>
          </w:p>
          <w:p w14:paraId="36F85F32">
            <w:pPr>
              <w:widowControl/>
              <w:jc w:val="left"/>
              <w:rPr>
                <w:rFonts w:ascii="宋体" w:cs="宋体"/>
                <w:color w:val="000000"/>
                <w:kern w:val="0"/>
                <w:sz w:val="20"/>
                <w:szCs w:val="20"/>
              </w:rPr>
            </w:pPr>
            <w:r>
              <w:rPr>
                <w:rFonts w:hint="eastAsia" w:ascii="宋体" w:hAnsi="宋体" w:cs="宋体"/>
                <w:color w:val="000000"/>
                <w:kern w:val="0"/>
                <w:sz w:val="20"/>
                <w:szCs w:val="20"/>
              </w:rPr>
              <w:t>疫苗</w:t>
            </w:r>
            <w:r>
              <w:rPr>
                <w:rFonts w:ascii="宋体" w:hAnsi="宋体" w:cs="宋体"/>
                <w:color w:val="000000"/>
                <w:kern w:val="0"/>
                <w:sz w:val="20"/>
                <w:szCs w:val="20"/>
              </w:rPr>
              <w:t>制造</w:t>
            </w:r>
          </w:p>
        </w:tc>
        <w:tc>
          <w:tcPr>
            <w:tcW w:w="4318" w:type="dxa"/>
            <w:noWrap w:val="0"/>
            <w:vAlign w:val="top"/>
          </w:tcPr>
          <w:p w14:paraId="48A86349">
            <w:pPr>
              <w:widowControl/>
              <w:jc w:val="left"/>
              <w:rPr>
                <w:rFonts w:ascii="宋体" w:cs="宋体"/>
                <w:color w:val="000000"/>
                <w:kern w:val="0"/>
                <w:sz w:val="20"/>
                <w:szCs w:val="20"/>
              </w:rPr>
            </w:pPr>
          </w:p>
          <w:p w14:paraId="6D8AE46C">
            <w:pPr>
              <w:widowControl/>
              <w:jc w:val="left"/>
              <w:rPr>
                <w:rFonts w:ascii="宋体" w:cs="宋体"/>
                <w:color w:val="000000"/>
                <w:kern w:val="0"/>
                <w:sz w:val="20"/>
                <w:szCs w:val="20"/>
              </w:rPr>
            </w:pPr>
          </w:p>
        </w:tc>
      </w:tr>
      <w:tr w14:paraId="60DA3E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14C37A3">
            <w:pPr>
              <w:widowControl/>
              <w:jc w:val="left"/>
              <w:rPr>
                <w:rFonts w:ascii="宋体" w:cs="宋体"/>
                <w:color w:val="000000"/>
                <w:kern w:val="0"/>
                <w:sz w:val="20"/>
                <w:szCs w:val="20"/>
              </w:rPr>
            </w:pPr>
            <w:r>
              <w:rPr>
                <w:rFonts w:ascii="宋体" w:hAnsi="宋体" w:cs="宋体"/>
                <w:color w:val="000000"/>
                <w:kern w:val="0"/>
                <w:sz w:val="20"/>
                <w:szCs w:val="20"/>
              </w:rPr>
              <w:t>4.1.2</w:t>
            </w:r>
          </w:p>
        </w:tc>
        <w:tc>
          <w:tcPr>
            <w:tcW w:w="1577" w:type="dxa"/>
            <w:noWrap w:val="0"/>
            <w:vAlign w:val="top"/>
          </w:tcPr>
          <w:p w14:paraId="72EC6B60">
            <w:pPr>
              <w:widowControl/>
              <w:jc w:val="left"/>
              <w:rPr>
                <w:rFonts w:ascii="宋体" w:cs="宋体"/>
                <w:color w:val="000000"/>
                <w:kern w:val="0"/>
                <w:sz w:val="20"/>
                <w:szCs w:val="20"/>
              </w:rPr>
            </w:pPr>
            <w:r>
              <w:rPr>
                <w:rFonts w:hint="eastAsia" w:ascii="宋体" w:hAnsi="宋体" w:cs="宋体"/>
                <w:color w:val="000000"/>
                <w:kern w:val="0"/>
                <w:sz w:val="20"/>
                <w:szCs w:val="20"/>
              </w:rPr>
              <w:t>化学药品与原料药制造</w:t>
            </w:r>
          </w:p>
        </w:tc>
        <w:tc>
          <w:tcPr>
            <w:tcW w:w="821" w:type="dxa"/>
            <w:noWrap w:val="0"/>
            <w:vAlign w:val="top"/>
          </w:tcPr>
          <w:p w14:paraId="1DC48E65">
            <w:pPr>
              <w:widowControl/>
              <w:jc w:val="left"/>
              <w:rPr>
                <w:rFonts w:ascii="宋体" w:cs="宋体"/>
                <w:color w:val="000000"/>
                <w:kern w:val="0"/>
                <w:sz w:val="20"/>
                <w:szCs w:val="20"/>
              </w:rPr>
            </w:pPr>
            <w:r>
              <w:rPr>
                <w:rFonts w:ascii="宋体" w:hAnsi="宋体" w:cs="宋体"/>
                <w:color w:val="000000"/>
                <w:kern w:val="0"/>
                <w:sz w:val="20"/>
                <w:szCs w:val="20"/>
              </w:rPr>
              <w:t>2710</w:t>
            </w:r>
          </w:p>
        </w:tc>
        <w:tc>
          <w:tcPr>
            <w:tcW w:w="1750" w:type="dxa"/>
            <w:noWrap w:val="0"/>
            <w:vAlign w:val="top"/>
          </w:tcPr>
          <w:p w14:paraId="23917096">
            <w:pPr>
              <w:widowControl/>
              <w:jc w:val="left"/>
              <w:rPr>
                <w:rFonts w:ascii="宋体" w:cs="宋体"/>
                <w:color w:val="000000"/>
                <w:kern w:val="0"/>
                <w:sz w:val="20"/>
                <w:szCs w:val="20"/>
              </w:rPr>
            </w:pPr>
            <w:r>
              <w:rPr>
                <w:rFonts w:hint="eastAsia" w:ascii="宋体" w:hAnsi="宋体" w:cs="宋体"/>
                <w:color w:val="000000"/>
                <w:kern w:val="0"/>
                <w:sz w:val="20"/>
                <w:szCs w:val="20"/>
              </w:rPr>
              <w:t>化学药品原料药制造</w:t>
            </w:r>
          </w:p>
        </w:tc>
        <w:tc>
          <w:tcPr>
            <w:tcW w:w="4318" w:type="dxa"/>
            <w:noWrap w:val="0"/>
            <w:vAlign w:val="top"/>
          </w:tcPr>
          <w:p w14:paraId="530937EC">
            <w:pPr>
              <w:widowControl/>
              <w:jc w:val="left"/>
              <w:rPr>
                <w:rFonts w:ascii="宋体" w:cs="宋体"/>
                <w:color w:val="000000"/>
                <w:kern w:val="0"/>
                <w:sz w:val="20"/>
                <w:szCs w:val="20"/>
              </w:rPr>
            </w:pPr>
          </w:p>
        </w:tc>
      </w:tr>
      <w:tr w14:paraId="699555D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C6343B">
            <w:pPr>
              <w:widowControl/>
              <w:jc w:val="left"/>
              <w:rPr>
                <w:rFonts w:ascii="宋体" w:cs="宋体"/>
                <w:color w:val="000000"/>
                <w:kern w:val="0"/>
                <w:sz w:val="20"/>
                <w:szCs w:val="20"/>
              </w:rPr>
            </w:pPr>
          </w:p>
        </w:tc>
        <w:tc>
          <w:tcPr>
            <w:tcW w:w="1577" w:type="dxa"/>
            <w:noWrap w:val="0"/>
            <w:vAlign w:val="top"/>
          </w:tcPr>
          <w:p w14:paraId="1F81378E">
            <w:pPr>
              <w:widowControl/>
              <w:jc w:val="left"/>
              <w:rPr>
                <w:rFonts w:eastAsia="Times New Roman"/>
                <w:color w:val="000000"/>
                <w:kern w:val="0"/>
                <w:sz w:val="20"/>
                <w:szCs w:val="20"/>
              </w:rPr>
            </w:pPr>
          </w:p>
        </w:tc>
        <w:tc>
          <w:tcPr>
            <w:tcW w:w="821" w:type="dxa"/>
            <w:noWrap w:val="0"/>
            <w:vAlign w:val="top"/>
          </w:tcPr>
          <w:p w14:paraId="780B640D">
            <w:pPr>
              <w:widowControl/>
              <w:jc w:val="left"/>
              <w:rPr>
                <w:rFonts w:ascii="宋体" w:cs="宋体"/>
                <w:color w:val="000000"/>
                <w:kern w:val="0"/>
                <w:sz w:val="20"/>
                <w:szCs w:val="20"/>
              </w:rPr>
            </w:pPr>
            <w:r>
              <w:rPr>
                <w:rFonts w:ascii="宋体" w:hAnsi="宋体" w:cs="宋体"/>
                <w:color w:val="000000"/>
                <w:kern w:val="0"/>
                <w:sz w:val="20"/>
                <w:szCs w:val="20"/>
              </w:rPr>
              <w:t>2720</w:t>
            </w:r>
          </w:p>
        </w:tc>
        <w:tc>
          <w:tcPr>
            <w:tcW w:w="1750" w:type="dxa"/>
            <w:noWrap w:val="0"/>
            <w:vAlign w:val="top"/>
          </w:tcPr>
          <w:p w14:paraId="0E5CE8FD">
            <w:pPr>
              <w:widowControl/>
              <w:jc w:val="left"/>
              <w:rPr>
                <w:rFonts w:ascii="宋体" w:cs="宋体"/>
                <w:color w:val="000000"/>
                <w:kern w:val="0"/>
                <w:sz w:val="20"/>
                <w:szCs w:val="20"/>
              </w:rPr>
            </w:pPr>
            <w:r>
              <w:rPr>
                <w:rFonts w:hint="eastAsia" w:ascii="宋体" w:hAnsi="宋体" w:cs="宋体"/>
                <w:color w:val="000000"/>
                <w:kern w:val="0"/>
                <w:sz w:val="20"/>
                <w:szCs w:val="20"/>
              </w:rPr>
              <w:t>化学药品制剂制造</w:t>
            </w:r>
          </w:p>
        </w:tc>
        <w:tc>
          <w:tcPr>
            <w:tcW w:w="4318" w:type="dxa"/>
            <w:noWrap w:val="0"/>
            <w:vAlign w:val="top"/>
          </w:tcPr>
          <w:p w14:paraId="3077F591">
            <w:pPr>
              <w:widowControl/>
              <w:jc w:val="left"/>
              <w:rPr>
                <w:rFonts w:ascii="宋体" w:cs="宋体"/>
                <w:color w:val="000000"/>
                <w:kern w:val="0"/>
                <w:sz w:val="20"/>
                <w:szCs w:val="20"/>
              </w:rPr>
            </w:pPr>
          </w:p>
        </w:tc>
      </w:tr>
      <w:tr w14:paraId="3A5F6C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D3BBAC">
            <w:pPr>
              <w:widowControl/>
              <w:jc w:val="left"/>
              <w:rPr>
                <w:rFonts w:ascii="宋体" w:cs="宋体"/>
                <w:color w:val="000000"/>
                <w:kern w:val="0"/>
                <w:sz w:val="20"/>
                <w:szCs w:val="20"/>
              </w:rPr>
            </w:pPr>
            <w:r>
              <w:rPr>
                <w:rFonts w:ascii="宋体" w:hAnsi="宋体" w:cs="宋体"/>
                <w:color w:val="000000"/>
                <w:kern w:val="0"/>
                <w:sz w:val="20"/>
                <w:szCs w:val="20"/>
              </w:rPr>
              <w:t>4.1.3</w:t>
            </w:r>
          </w:p>
        </w:tc>
        <w:tc>
          <w:tcPr>
            <w:tcW w:w="1577" w:type="dxa"/>
            <w:noWrap w:val="0"/>
            <w:vAlign w:val="top"/>
          </w:tcPr>
          <w:p w14:paraId="4EE52FFF">
            <w:pPr>
              <w:widowControl/>
              <w:jc w:val="left"/>
              <w:rPr>
                <w:rFonts w:ascii="宋体" w:cs="宋体"/>
                <w:color w:val="000000"/>
                <w:kern w:val="0"/>
                <w:sz w:val="20"/>
                <w:szCs w:val="20"/>
              </w:rPr>
            </w:pPr>
            <w:r>
              <w:rPr>
                <w:rFonts w:hint="eastAsia" w:ascii="宋体" w:hAnsi="宋体" w:cs="宋体"/>
                <w:color w:val="000000"/>
                <w:kern w:val="0"/>
                <w:sz w:val="20"/>
                <w:szCs w:val="20"/>
              </w:rPr>
              <w:t>现代中药与民族药制造</w:t>
            </w:r>
          </w:p>
        </w:tc>
        <w:tc>
          <w:tcPr>
            <w:tcW w:w="821" w:type="dxa"/>
            <w:noWrap w:val="0"/>
            <w:vAlign w:val="top"/>
          </w:tcPr>
          <w:p w14:paraId="2EEAB8E8">
            <w:pPr>
              <w:widowControl/>
              <w:jc w:val="left"/>
              <w:rPr>
                <w:rFonts w:ascii="宋体" w:hAnsi="宋体" w:cs="宋体"/>
                <w:color w:val="000000"/>
                <w:kern w:val="0"/>
                <w:sz w:val="20"/>
                <w:szCs w:val="20"/>
              </w:rPr>
            </w:pPr>
            <w:r>
              <w:rPr>
                <w:rFonts w:ascii="宋体" w:hAnsi="宋体" w:cs="宋体"/>
                <w:color w:val="000000"/>
                <w:kern w:val="0"/>
                <w:sz w:val="20"/>
                <w:szCs w:val="20"/>
              </w:rPr>
              <w:t>0171</w:t>
            </w:r>
          </w:p>
          <w:p w14:paraId="43F29683">
            <w:pPr>
              <w:widowControl/>
              <w:jc w:val="left"/>
              <w:rPr>
                <w:rFonts w:ascii="宋体" w:cs="宋体"/>
                <w:color w:val="000000"/>
                <w:kern w:val="0"/>
                <w:sz w:val="20"/>
                <w:szCs w:val="20"/>
              </w:rPr>
            </w:pPr>
            <w:r>
              <w:rPr>
                <w:rFonts w:ascii="宋体" w:hAnsi="宋体" w:cs="宋体"/>
                <w:color w:val="000000"/>
                <w:kern w:val="0"/>
                <w:sz w:val="20"/>
                <w:szCs w:val="20"/>
              </w:rPr>
              <w:t>0179</w:t>
            </w:r>
          </w:p>
        </w:tc>
        <w:tc>
          <w:tcPr>
            <w:tcW w:w="1750" w:type="dxa"/>
            <w:noWrap w:val="0"/>
            <w:vAlign w:val="top"/>
          </w:tcPr>
          <w:p w14:paraId="6ECF54AB">
            <w:pPr>
              <w:widowControl/>
              <w:jc w:val="left"/>
              <w:rPr>
                <w:rFonts w:ascii="宋体" w:hAnsi="宋体" w:cs="宋体"/>
                <w:color w:val="000000"/>
                <w:kern w:val="0"/>
                <w:sz w:val="20"/>
                <w:szCs w:val="20"/>
              </w:rPr>
            </w:pPr>
            <w:r>
              <w:rPr>
                <w:rFonts w:hint="eastAsia" w:ascii="宋体" w:hAnsi="宋体" w:cs="宋体"/>
                <w:color w:val="000000"/>
                <w:kern w:val="0"/>
                <w:sz w:val="20"/>
                <w:szCs w:val="20"/>
              </w:rPr>
              <w:t>中草药种植</w:t>
            </w:r>
          </w:p>
          <w:p w14:paraId="2C8A2EF5">
            <w:pPr>
              <w:widowControl/>
              <w:jc w:val="left"/>
              <w:rPr>
                <w:rFonts w:ascii="宋体" w:cs="宋体"/>
                <w:color w:val="000000"/>
                <w:kern w:val="0"/>
                <w:sz w:val="20"/>
                <w:szCs w:val="20"/>
              </w:rPr>
            </w:pPr>
            <w:r>
              <w:rPr>
                <w:rFonts w:hint="eastAsia" w:ascii="宋体" w:hAnsi="宋体" w:cs="宋体"/>
                <w:color w:val="000000"/>
                <w:kern w:val="0"/>
                <w:sz w:val="20"/>
                <w:szCs w:val="20"/>
              </w:rPr>
              <w:t>其他中药材种植</w:t>
            </w:r>
          </w:p>
        </w:tc>
        <w:tc>
          <w:tcPr>
            <w:tcW w:w="4318" w:type="dxa"/>
            <w:noWrap w:val="0"/>
            <w:vAlign w:val="top"/>
          </w:tcPr>
          <w:p w14:paraId="286F2D53">
            <w:pPr>
              <w:widowControl/>
              <w:jc w:val="left"/>
              <w:rPr>
                <w:rFonts w:ascii="宋体" w:cs="宋体"/>
                <w:color w:val="000000"/>
                <w:kern w:val="0"/>
                <w:sz w:val="20"/>
                <w:szCs w:val="20"/>
              </w:rPr>
            </w:pPr>
          </w:p>
        </w:tc>
      </w:tr>
      <w:tr w14:paraId="180F2E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905012">
            <w:pPr>
              <w:widowControl/>
              <w:jc w:val="left"/>
              <w:rPr>
                <w:rFonts w:ascii="宋体" w:cs="宋体"/>
                <w:color w:val="000000"/>
                <w:kern w:val="0"/>
                <w:sz w:val="20"/>
                <w:szCs w:val="20"/>
              </w:rPr>
            </w:pPr>
          </w:p>
        </w:tc>
        <w:tc>
          <w:tcPr>
            <w:tcW w:w="1577" w:type="dxa"/>
            <w:noWrap w:val="0"/>
            <w:vAlign w:val="top"/>
          </w:tcPr>
          <w:p w14:paraId="7CE3AB17">
            <w:pPr>
              <w:widowControl/>
              <w:jc w:val="left"/>
              <w:rPr>
                <w:rFonts w:eastAsia="Times New Roman"/>
                <w:color w:val="000000"/>
                <w:kern w:val="0"/>
                <w:sz w:val="20"/>
                <w:szCs w:val="20"/>
              </w:rPr>
            </w:pPr>
          </w:p>
        </w:tc>
        <w:tc>
          <w:tcPr>
            <w:tcW w:w="821" w:type="dxa"/>
            <w:noWrap w:val="0"/>
            <w:vAlign w:val="top"/>
          </w:tcPr>
          <w:p w14:paraId="133DDF3A">
            <w:pPr>
              <w:widowControl/>
              <w:jc w:val="left"/>
              <w:rPr>
                <w:rFonts w:ascii="宋体" w:cs="宋体"/>
                <w:color w:val="000000"/>
                <w:kern w:val="0"/>
                <w:sz w:val="20"/>
                <w:szCs w:val="20"/>
              </w:rPr>
            </w:pPr>
            <w:r>
              <w:rPr>
                <w:rFonts w:ascii="宋体" w:hAnsi="宋体" w:cs="宋体"/>
                <w:color w:val="000000"/>
                <w:kern w:val="0"/>
                <w:sz w:val="20"/>
                <w:szCs w:val="20"/>
              </w:rPr>
              <w:t>2730</w:t>
            </w:r>
          </w:p>
        </w:tc>
        <w:tc>
          <w:tcPr>
            <w:tcW w:w="1750" w:type="dxa"/>
            <w:noWrap w:val="0"/>
            <w:vAlign w:val="top"/>
          </w:tcPr>
          <w:p w14:paraId="453F4FD9">
            <w:pPr>
              <w:widowControl/>
              <w:jc w:val="left"/>
              <w:rPr>
                <w:rFonts w:ascii="宋体" w:cs="宋体"/>
                <w:color w:val="000000"/>
                <w:kern w:val="0"/>
                <w:sz w:val="20"/>
                <w:szCs w:val="20"/>
              </w:rPr>
            </w:pPr>
            <w:r>
              <w:rPr>
                <w:rFonts w:hint="eastAsia" w:ascii="宋体" w:hAnsi="宋体" w:cs="宋体"/>
                <w:color w:val="000000"/>
                <w:kern w:val="0"/>
                <w:sz w:val="20"/>
                <w:szCs w:val="20"/>
              </w:rPr>
              <w:t>中药饮片加工</w:t>
            </w:r>
          </w:p>
        </w:tc>
        <w:tc>
          <w:tcPr>
            <w:tcW w:w="4318" w:type="dxa"/>
            <w:noWrap w:val="0"/>
            <w:vAlign w:val="top"/>
          </w:tcPr>
          <w:p w14:paraId="16B6D0DD">
            <w:pPr>
              <w:widowControl/>
              <w:jc w:val="left"/>
              <w:rPr>
                <w:rFonts w:ascii="宋体" w:cs="宋体"/>
                <w:color w:val="000000"/>
                <w:kern w:val="0"/>
                <w:sz w:val="20"/>
                <w:szCs w:val="20"/>
              </w:rPr>
            </w:pPr>
          </w:p>
        </w:tc>
      </w:tr>
      <w:tr w14:paraId="067585C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A27CEB">
            <w:pPr>
              <w:widowControl/>
              <w:jc w:val="left"/>
              <w:rPr>
                <w:rFonts w:ascii="宋体" w:cs="宋体"/>
                <w:color w:val="000000"/>
                <w:kern w:val="0"/>
                <w:sz w:val="20"/>
                <w:szCs w:val="20"/>
              </w:rPr>
            </w:pPr>
          </w:p>
        </w:tc>
        <w:tc>
          <w:tcPr>
            <w:tcW w:w="1577" w:type="dxa"/>
            <w:noWrap w:val="0"/>
            <w:vAlign w:val="top"/>
          </w:tcPr>
          <w:p w14:paraId="7CEC9FD6">
            <w:pPr>
              <w:widowControl/>
              <w:jc w:val="left"/>
              <w:rPr>
                <w:rFonts w:eastAsia="Times New Roman"/>
                <w:color w:val="000000"/>
                <w:kern w:val="0"/>
                <w:sz w:val="20"/>
                <w:szCs w:val="20"/>
              </w:rPr>
            </w:pPr>
          </w:p>
        </w:tc>
        <w:tc>
          <w:tcPr>
            <w:tcW w:w="821" w:type="dxa"/>
            <w:noWrap w:val="0"/>
            <w:vAlign w:val="top"/>
          </w:tcPr>
          <w:p w14:paraId="143F0A89">
            <w:pPr>
              <w:widowControl/>
              <w:jc w:val="left"/>
              <w:rPr>
                <w:rFonts w:ascii="宋体" w:cs="宋体"/>
                <w:color w:val="000000"/>
                <w:kern w:val="0"/>
                <w:sz w:val="20"/>
                <w:szCs w:val="20"/>
              </w:rPr>
            </w:pPr>
            <w:r>
              <w:rPr>
                <w:rFonts w:ascii="宋体" w:hAnsi="宋体" w:cs="宋体"/>
                <w:color w:val="000000"/>
                <w:kern w:val="0"/>
                <w:sz w:val="20"/>
                <w:szCs w:val="20"/>
              </w:rPr>
              <w:t>2740</w:t>
            </w:r>
          </w:p>
        </w:tc>
        <w:tc>
          <w:tcPr>
            <w:tcW w:w="1750" w:type="dxa"/>
            <w:noWrap w:val="0"/>
            <w:vAlign w:val="top"/>
          </w:tcPr>
          <w:p w14:paraId="3A4ABFED">
            <w:pPr>
              <w:widowControl/>
              <w:jc w:val="left"/>
              <w:rPr>
                <w:rFonts w:ascii="宋体" w:cs="宋体"/>
                <w:color w:val="000000"/>
                <w:kern w:val="0"/>
                <w:sz w:val="20"/>
                <w:szCs w:val="20"/>
              </w:rPr>
            </w:pPr>
            <w:r>
              <w:rPr>
                <w:rFonts w:hint="eastAsia" w:ascii="宋体" w:hAnsi="宋体" w:cs="宋体"/>
                <w:color w:val="000000"/>
                <w:kern w:val="0"/>
                <w:sz w:val="20"/>
                <w:szCs w:val="20"/>
              </w:rPr>
              <w:t>中成药生产</w:t>
            </w:r>
          </w:p>
        </w:tc>
        <w:tc>
          <w:tcPr>
            <w:tcW w:w="4318" w:type="dxa"/>
            <w:noWrap w:val="0"/>
            <w:vAlign w:val="top"/>
          </w:tcPr>
          <w:p w14:paraId="50B39BCE">
            <w:pPr>
              <w:widowControl/>
              <w:jc w:val="left"/>
              <w:rPr>
                <w:rFonts w:ascii="宋体" w:cs="宋体"/>
                <w:color w:val="000000"/>
                <w:kern w:val="0"/>
                <w:sz w:val="20"/>
                <w:szCs w:val="20"/>
              </w:rPr>
            </w:pPr>
          </w:p>
        </w:tc>
      </w:tr>
      <w:tr w14:paraId="4E2ED2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47399B9">
            <w:pPr>
              <w:widowControl/>
              <w:jc w:val="left"/>
              <w:rPr>
                <w:rFonts w:ascii="宋体" w:cs="宋体"/>
                <w:color w:val="000000"/>
                <w:kern w:val="0"/>
                <w:sz w:val="20"/>
                <w:szCs w:val="20"/>
              </w:rPr>
            </w:pPr>
            <w:r>
              <w:rPr>
                <w:rFonts w:ascii="宋体" w:hAnsi="宋体" w:cs="宋体"/>
                <w:color w:val="000000"/>
                <w:kern w:val="0"/>
                <w:sz w:val="20"/>
                <w:szCs w:val="20"/>
              </w:rPr>
              <w:t>4.1.4</w:t>
            </w:r>
          </w:p>
        </w:tc>
        <w:tc>
          <w:tcPr>
            <w:tcW w:w="1577" w:type="dxa"/>
            <w:noWrap w:val="0"/>
            <w:vAlign w:val="top"/>
          </w:tcPr>
          <w:p w14:paraId="12C5EA18">
            <w:pPr>
              <w:widowControl/>
              <w:jc w:val="left"/>
              <w:rPr>
                <w:rFonts w:ascii="宋体" w:cs="宋体"/>
                <w:color w:val="000000"/>
                <w:kern w:val="0"/>
                <w:sz w:val="20"/>
                <w:szCs w:val="20"/>
              </w:rPr>
            </w:pPr>
            <w:r>
              <w:rPr>
                <w:rFonts w:hint="eastAsia" w:ascii="宋体" w:hAnsi="宋体" w:cs="宋体"/>
                <w:color w:val="000000"/>
                <w:kern w:val="0"/>
                <w:sz w:val="20"/>
                <w:szCs w:val="20"/>
              </w:rPr>
              <w:t>生物医药关键装备与原辅料制造</w:t>
            </w:r>
          </w:p>
        </w:tc>
        <w:tc>
          <w:tcPr>
            <w:tcW w:w="821" w:type="dxa"/>
            <w:noWrap w:val="0"/>
            <w:vAlign w:val="top"/>
          </w:tcPr>
          <w:p w14:paraId="3B083808">
            <w:pPr>
              <w:widowControl/>
              <w:jc w:val="left"/>
              <w:rPr>
                <w:rFonts w:ascii="宋体" w:hAnsi="宋体" w:cs="宋体"/>
                <w:color w:val="000000"/>
                <w:kern w:val="0"/>
                <w:sz w:val="20"/>
                <w:szCs w:val="20"/>
              </w:rPr>
            </w:pPr>
            <w:r>
              <w:rPr>
                <w:rFonts w:ascii="宋体" w:hAnsi="宋体" w:cs="宋体"/>
                <w:color w:val="000000"/>
                <w:kern w:val="0"/>
                <w:sz w:val="20"/>
                <w:szCs w:val="20"/>
              </w:rPr>
              <w:t>2780</w:t>
            </w:r>
          </w:p>
          <w:p w14:paraId="32601D72">
            <w:pPr>
              <w:widowControl/>
              <w:jc w:val="left"/>
              <w:rPr>
                <w:rFonts w:ascii="宋体" w:hAnsi="宋体" w:cs="宋体"/>
                <w:color w:val="000000"/>
                <w:kern w:val="0"/>
                <w:sz w:val="20"/>
                <w:szCs w:val="20"/>
              </w:rPr>
            </w:pPr>
          </w:p>
          <w:p w14:paraId="2169C4FD">
            <w:pPr>
              <w:widowControl/>
              <w:jc w:val="left"/>
              <w:rPr>
                <w:rFonts w:ascii="宋体" w:cs="宋体"/>
                <w:color w:val="000000"/>
                <w:kern w:val="0"/>
                <w:sz w:val="20"/>
                <w:szCs w:val="20"/>
              </w:rPr>
            </w:pPr>
            <w:r>
              <w:rPr>
                <w:rFonts w:ascii="宋体" w:hAnsi="宋体" w:cs="宋体"/>
                <w:color w:val="000000"/>
                <w:kern w:val="0"/>
                <w:sz w:val="20"/>
                <w:szCs w:val="20"/>
              </w:rPr>
              <w:t>3544</w:t>
            </w:r>
          </w:p>
        </w:tc>
        <w:tc>
          <w:tcPr>
            <w:tcW w:w="1750" w:type="dxa"/>
            <w:noWrap w:val="0"/>
            <w:vAlign w:val="top"/>
          </w:tcPr>
          <w:p w14:paraId="7160510B">
            <w:pPr>
              <w:widowControl/>
              <w:jc w:val="left"/>
              <w:rPr>
                <w:rFonts w:ascii="宋体" w:hAnsi="宋体" w:cs="宋体"/>
                <w:color w:val="000000"/>
                <w:kern w:val="0"/>
                <w:sz w:val="20"/>
                <w:szCs w:val="20"/>
              </w:rPr>
            </w:pPr>
            <w:r>
              <w:rPr>
                <w:rFonts w:hint="eastAsia" w:ascii="宋体" w:hAnsi="宋体" w:cs="宋体"/>
                <w:color w:val="000000"/>
                <w:kern w:val="0"/>
                <w:sz w:val="20"/>
                <w:szCs w:val="20"/>
              </w:rPr>
              <w:t>药用辅料及包装材料制造</w:t>
            </w:r>
          </w:p>
          <w:p w14:paraId="422275CF">
            <w:pPr>
              <w:widowControl/>
              <w:jc w:val="left"/>
              <w:rPr>
                <w:rFonts w:ascii="宋体" w:cs="宋体"/>
                <w:color w:val="000000"/>
                <w:kern w:val="0"/>
                <w:sz w:val="20"/>
                <w:szCs w:val="20"/>
              </w:rPr>
            </w:pPr>
            <w:r>
              <w:rPr>
                <w:rFonts w:hint="eastAsia" w:ascii="宋体" w:hAnsi="宋体" w:cs="宋体"/>
                <w:color w:val="000000"/>
                <w:kern w:val="0"/>
                <w:sz w:val="20"/>
                <w:szCs w:val="20"/>
              </w:rPr>
              <w:t>制药专用设备制造</w:t>
            </w:r>
          </w:p>
        </w:tc>
        <w:tc>
          <w:tcPr>
            <w:tcW w:w="4318" w:type="dxa"/>
            <w:noWrap w:val="0"/>
            <w:vAlign w:val="top"/>
          </w:tcPr>
          <w:p w14:paraId="267BB34B">
            <w:pPr>
              <w:widowControl/>
              <w:jc w:val="left"/>
              <w:rPr>
                <w:rFonts w:ascii="宋体" w:cs="宋体"/>
                <w:color w:val="000000"/>
                <w:kern w:val="0"/>
                <w:sz w:val="20"/>
                <w:szCs w:val="20"/>
              </w:rPr>
            </w:pPr>
          </w:p>
        </w:tc>
      </w:tr>
      <w:tr w14:paraId="7FCA5D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386743A">
            <w:pPr>
              <w:widowControl/>
              <w:jc w:val="left"/>
              <w:rPr>
                <w:rFonts w:ascii="宋体" w:cs="宋体"/>
                <w:color w:val="000000"/>
                <w:kern w:val="0"/>
                <w:sz w:val="20"/>
                <w:szCs w:val="20"/>
              </w:rPr>
            </w:pPr>
            <w:r>
              <w:rPr>
                <w:rFonts w:ascii="宋体" w:hAnsi="宋体" w:cs="宋体"/>
                <w:color w:val="000000"/>
                <w:kern w:val="0"/>
                <w:sz w:val="20"/>
                <w:szCs w:val="20"/>
              </w:rPr>
              <w:t>4.1.5</w:t>
            </w:r>
          </w:p>
        </w:tc>
        <w:tc>
          <w:tcPr>
            <w:tcW w:w="1577" w:type="dxa"/>
            <w:noWrap w:val="0"/>
            <w:vAlign w:val="top"/>
          </w:tcPr>
          <w:p w14:paraId="50AE8473">
            <w:pPr>
              <w:widowControl/>
              <w:jc w:val="left"/>
              <w:rPr>
                <w:rFonts w:ascii="宋体" w:cs="宋体"/>
                <w:color w:val="000000"/>
                <w:kern w:val="0"/>
                <w:sz w:val="20"/>
                <w:szCs w:val="20"/>
              </w:rPr>
            </w:pPr>
            <w:r>
              <w:rPr>
                <w:rFonts w:hint="eastAsia" w:ascii="宋体" w:hAnsi="宋体" w:cs="宋体"/>
                <w:color w:val="000000"/>
                <w:kern w:val="0"/>
                <w:sz w:val="20"/>
                <w:szCs w:val="20"/>
              </w:rPr>
              <w:t>生物医药相关服务</w:t>
            </w:r>
          </w:p>
        </w:tc>
        <w:tc>
          <w:tcPr>
            <w:tcW w:w="821" w:type="dxa"/>
            <w:noWrap w:val="0"/>
            <w:vAlign w:val="top"/>
          </w:tcPr>
          <w:p w14:paraId="2CE9C219">
            <w:pPr>
              <w:widowControl/>
              <w:jc w:val="left"/>
              <w:rPr>
                <w:rFonts w:ascii="宋体" w:cs="宋体"/>
                <w:color w:val="000000"/>
                <w:kern w:val="0"/>
                <w:sz w:val="20"/>
                <w:szCs w:val="20"/>
              </w:rPr>
            </w:pPr>
            <w:r>
              <w:rPr>
                <w:rFonts w:ascii="宋体" w:hAnsi="宋体" w:cs="宋体"/>
                <w:color w:val="000000"/>
                <w:kern w:val="0"/>
                <w:sz w:val="20"/>
                <w:szCs w:val="20"/>
              </w:rPr>
              <w:t>7320*</w:t>
            </w:r>
          </w:p>
        </w:tc>
        <w:tc>
          <w:tcPr>
            <w:tcW w:w="1750" w:type="dxa"/>
            <w:noWrap w:val="0"/>
            <w:vAlign w:val="top"/>
          </w:tcPr>
          <w:p w14:paraId="14ED5E5B">
            <w:pPr>
              <w:widowControl/>
              <w:jc w:val="left"/>
              <w:rPr>
                <w:rFonts w:ascii="宋体" w:cs="宋体"/>
                <w:color w:val="000000"/>
                <w:kern w:val="0"/>
                <w:sz w:val="20"/>
                <w:szCs w:val="20"/>
              </w:rPr>
            </w:pPr>
            <w:r>
              <w:rPr>
                <w:rFonts w:hint="eastAsia" w:ascii="宋体" w:hAnsi="宋体" w:cs="宋体"/>
                <w:color w:val="000000"/>
                <w:kern w:val="0"/>
                <w:sz w:val="20"/>
                <w:szCs w:val="20"/>
              </w:rPr>
              <w:t>工程和技术研究和试验发展</w:t>
            </w:r>
          </w:p>
        </w:tc>
        <w:tc>
          <w:tcPr>
            <w:tcW w:w="4318" w:type="dxa"/>
            <w:noWrap w:val="0"/>
            <w:vAlign w:val="top"/>
          </w:tcPr>
          <w:p w14:paraId="797BF998">
            <w:pPr>
              <w:widowControl/>
              <w:jc w:val="left"/>
              <w:rPr>
                <w:rFonts w:ascii="宋体" w:cs="宋体"/>
                <w:color w:val="000000"/>
                <w:kern w:val="0"/>
                <w:sz w:val="20"/>
                <w:szCs w:val="20"/>
              </w:rPr>
            </w:pPr>
            <w:r>
              <w:rPr>
                <w:rFonts w:hint="eastAsia" w:ascii="宋体" w:hAnsi="宋体" w:cs="宋体"/>
                <w:color w:val="000000"/>
                <w:kern w:val="0"/>
                <w:sz w:val="20"/>
                <w:szCs w:val="20"/>
              </w:rPr>
              <w:t>医疗器械研究</w:t>
            </w:r>
          </w:p>
        </w:tc>
      </w:tr>
      <w:tr w14:paraId="63DE1B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5A2F0BD">
            <w:pPr>
              <w:widowControl/>
              <w:jc w:val="left"/>
              <w:rPr>
                <w:rFonts w:ascii="宋体" w:cs="宋体"/>
                <w:color w:val="000000"/>
                <w:kern w:val="0"/>
                <w:sz w:val="20"/>
                <w:szCs w:val="20"/>
              </w:rPr>
            </w:pPr>
          </w:p>
        </w:tc>
        <w:tc>
          <w:tcPr>
            <w:tcW w:w="1577" w:type="dxa"/>
            <w:noWrap w:val="0"/>
            <w:vAlign w:val="top"/>
          </w:tcPr>
          <w:p w14:paraId="4C77EDB7">
            <w:pPr>
              <w:widowControl/>
              <w:jc w:val="left"/>
              <w:rPr>
                <w:rFonts w:eastAsia="Times New Roman"/>
                <w:color w:val="000000"/>
                <w:kern w:val="0"/>
                <w:sz w:val="20"/>
                <w:szCs w:val="20"/>
              </w:rPr>
            </w:pPr>
          </w:p>
        </w:tc>
        <w:tc>
          <w:tcPr>
            <w:tcW w:w="821" w:type="dxa"/>
            <w:noWrap w:val="0"/>
            <w:vAlign w:val="top"/>
          </w:tcPr>
          <w:p w14:paraId="02DED17F">
            <w:pPr>
              <w:widowControl/>
              <w:jc w:val="left"/>
              <w:rPr>
                <w:rFonts w:ascii="宋体" w:cs="宋体"/>
                <w:color w:val="000000"/>
                <w:kern w:val="0"/>
                <w:sz w:val="20"/>
                <w:szCs w:val="20"/>
              </w:rPr>
            </w:pPr>
            <w:r>
              <w:rPr>
                <w:rFonts w:ascii="宋体" w:hAnsi="宋体" w:cs="宋体"/>
                <w:color w:val="000000"/>
                <w:kern w:val="0"/>
                <w:sz w:val="20"/>
                <w:szCs w:val="20"/>
              </w:rPr>
              <w:t>7340*</w:t>
            </w:r>
          </w:p>
        </w:tc>
        <w:tc>
          <w:tcPr>
            <w:tcW w:w="1750" w:type="dxa"/>
            <w:noWrap w:val="0"/>
            <w:vAlign w:val="top"/>
          </w:tcPr>
          <w:p w14:paraId="2784A620">
            <w:pPr>
              <w:widowControl/>
              <w:jc w:val="left"/>
              <w:rPr>
                <w:rFonts w:ascii="宋体" w:cs="宋体"/>
                <w:color w:val="000000"/>
                <w:kern w:val="0"/>
                <w:sz w:val="20"/>
                <w:szCs w:val="20"/>
              </w:rPr>
            </w:pPr>
            <w:r>
              <w:rPr>
                <w:rFonts w:hint="eastAsia" w:ascii="宋体" w:hAnsi="宋体" w:cs="宋体"/>
                <w:color w:val="000000"/>
                <w:kern w:val="0"/>
                <w:sz w:val="20"/>
                <w:szCs w:val="20"/>
              </w:rPr>
              <w:t>医学研究和试验发展</w:t>
            </w:r>
          </w:p>
        </w:tc>
        <w:tc>
          <w:tcPr>
            <w:tcW w:w="4318" w:type="dxa"/>
            <w:noWrap w:val="0"/>
            <w:vAlign w:val="top"/>
          </w:tcPr>
          <w:p w14:paraId="6C59849C">
            <w:pPr>
              <w:widowControl/>
              <w:jc w:val="left"/>
              <w:rPr>
                <w:rFonts w:ascii="宋体" w:cs="宋体"/>
                <w:color w:val="000000"/>
                <w:kern w:val="0"/>
                <w:sz w:val="20"/>
                <w:szCs w:val="20"/>
              </w:rPr>
            </w:pPr>
            <w:r>
              <w:rPr>
                <w:rFonts w:hint="eastAsia" w:ascii="宋体" w:hAnsi="宋体" w:cs="宋体"/>
                <w:color w:val="000000"/>
                <w:kern w:val="0"/>
                <w:sz w:val="20"/>
                <w:szCs w:val="20"/>
              </w:rPr>
              <w:t>疫苗抗原大规模培养技术基础研究</w:t>
            </w:r>
          </w:p>
          <w:p w14:paraId="49084355">
            <w:pPr>
              <w:widowControl/>
              <w:jc w:val="left"/>
              <w:rPr>
                <w:rFonts w:ascii="宋体" w:cs="宋体"/>
                <w:color w:val="000000"/>
                <w:kern w:val="0"/>
                <w:sz w:val="20"/>
                <w:szCs w:val="20"/>
              </w:rPr>
            </w:pPr>
            <w:r>
              <w:rPr>
                <w:rFonts w:hint="eastAsia" w:ascii="宋体" w:hAnsi="宋体" w:cs="宋体"/>
                <w:color w:val="000000"/>
                <w:kern w:val="0"/>
                <w:sz w:val="20"/>
                <w:szCs w:val="20"/>
              </w:rPr>
              <w:t>疫苗抗原纯化技术基础研究</w:t>
            </w:r>
          </w:p>
        </w:tc>
      </w:tr>
      <w:tr w14:paraId="2F693CE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01B2B0">
            <w:pPr>
              <w:widowControl/>
              <w:jc w:val="left"/>
              <w:rPr>
                <w:rFonts w:ascii="宋体" w:cs="宋体"/>
                <w:color w:val="000000"/>
                <w:kern w:val="0"/>
                <w:sz w:val="20"/>
                <w:szCs w:val="20"/>
              </w:rPr>
            </w:pPr>
          </w:p>
        </w:tc>
        <w:tc>
          <w:tcPr>
            <w:tcW w:w="1577" w:type="dxa"/>
            <w:noWrap w:val="0"/>
            <w:vAlign w:val="top"/>
          </w:tcPr>
          <w:p w14:paraId="1EA37DB2">
            <w:pPr>
              <w:widowControl/>
              <w:jc w:val="left"/>
              <w:rPr>
                <w:rFonts w:eastAsia="Times New Roman"/>
                <w:color w:val="000000"/>
                <w:kern w:val="0"/>
                <w:sz w:val="20"/>
                <w:szCs w:val="20"/>
              </w:rPr>
            </w:pPr>
          </w:p>
        </w:tc>
        <w:tc>
          <w:tcPr>
            <w:tcW w:w="821" w:type="dxa"/>
            <w:noWrap w:val="0"/>
            <w:vAlign w:val="top"/>
          </w:tcPr>
          <w:p w14:paraId="11715956">
            <w:pPr>
              <w:widowControl/>
              <w:jc w:val="left"/>
              <w:rPr>
                <w:rFonts w:eastAsia="Times New Roman"/>
                <w:color w:val="000000"/>
                <w:kern w:val="0"/>
                <w:sz w:val="20"/>
                <w:szCs w:val="20"/>
              </w:rPr>
            </w:pPr>
          </w:p>
        </w:tc>
        <w:tc>
          <w:tcPr>
            <w:tcW w:w="1750" w:type="dxa"/>
            <w:noWrap w:val="0"/>
            <w:vAlign w:val="top"/>
          </w:tcPr>
          <w:p w14:paraId="0EA2F88F">
            <w:pPr>
              <w:widowControl/>
              <w:jc w:val="left"/>
              <w:rPr>
                <w:rFonts w:eastAsia="Times New Roman"/>
                <w:color w:val="000000"/>
                <w:kern w:val="0"/>
                <w:sz w:val="20"/>
                <w:szCs w:val="20"/>
              </w:rPr>
            </w:pPr>
          </w:p>
        </w:tc>
        <w:tc>
          <w:tcPr>
            <w:tcW w:w="4318" w:type="dxa"/>
            <w:noWrap w:val="0"/>
            <w:vAlign w:val="top"/>
          </w:tcPr>
          <w:p w14:paraId="0C65DEC9">
            <w:pPr>
              <w:widowControl/>
              <w:jc w:val="left"/>
              <w:rPr>
                <w:rFonts w:ascii="宋体" w:cs="宋体"/>
                <w:color w:val="000000"/>
                <w:kern w:val="0"/>
                <w:sz w:val="20"/>
                <w:szCs w:val="20"/>
              </w:rPr>
            </w:pPr>
            <w:r>
              <w:rPr>
                <w:rFonts w:hint="eastAsia" w:ascii="宋体" w:hAnsi="宋体" w:cs="宋体"/>
                <w:color w:val="000000"/>
                <w:kern w:val="0"/>
                <w:sz w:val="20"/>
                <w:szCs w:val="20"/>
              </w:rPr>
              <w:t>蛋白纯化生产新工艺技术基础研究</w:t>
            </w:r>
          </w:p>
        </w:tc>
      </w:tr>
      <w:tr w14:paraId="0AA23B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C38F99">
            <w:pPr>
              <w:widowControl/>
              <w:jc w:val="left"/>
              <w:rPr>
                <w:rFonts w:ascii="宋体" w:cs="宋体"/>
                <w:color w:val="000000"/>
                <w:kern w:val="0"/>
                <w:sz w:val="20"/>
                <w:szCs w:val="20"/>
              </w:rPr>
            </w:pPr>
          </w:p>
        </w:tc>
        <w:tc>
          <w:tcPr>
            <w:tcW w:w="1577" w:type="dxa"/>
            <w:noWrap w:val="0"/>
            <w:vAlign w:val="top"/>
          </w:tcPr>
          <w:p w14:paraId="3228A62F">
            <w:pPr>
              <w:widowControl/>
              <w:jc w:val="left"/>
              <w:rPr>
                <w:rFonts w:eastAsia="Times New Roman"/>
                <w:color w:val="000000"/>
                <w:kern w:val="0"/>
                <w:sz w:val="20"/>
                <w:szCs w:val="20"/>
              </w:rPr>
            </w:pPr>
          </w:p>
        </w:tc>
        <w:tc>
          <w:tcPr>
            <w:tcW w:w="821" w:type="dxa"/>
            <w:noWrap w:val="0"/>
            <w:vAlign w:val="top"/>
          </w:tcPr>
          <w:p w14:paraId="690C089D">
            <w:pPr>
              <w:widowControl/>
              <w:jc w:val="left"/>
              <w:rPr>
                <w:rFonts w:eastAsia="Times New Roman"/>
                <w:color w:val="000000"/>
                <w:kern w:val="0"/>
                <w:sz w:val="20"/>
                <w:szCs w:val="20"/>
              </w:rPr>
            </w:pPr>
          </w:p>
        </w:tc>
        <w:tc>
          <w:tcPr>
            <w:tcW w:w="1750" w:type="dxa"/>
            <w:noWrap w:val="0"/>
            <w:vAlign w:val="top"/>
          </w:tcPr>
          <w:p w14:paraId="1E9BAF42">
            <w:pPr>
              <w:widowControl/>
              <w:jc w:val="left"/>
              <w:rPr>
                <w:rFonts w:eastAsia="Times New Roman"/>
                <w:color w:val="000000"/>
                <w:kern w:val="0"/>
                <w:sz w:val="20"/>
                <w:szCs w:val="20"/>
              </w:rPr>
            </w:pPr>
          </w:p>
        </w:tc>
        <w:tc>
          <w:tcPr>
            <w:tcW w:w="4318" w:type="dxa"/>
            <w:noWrap w:val="0"/>
            <w:vAlign w:val="top"/>
          </w:tcPr>
          <w:p w14:paraId="2AA53395">
            <w:pPr>
              <w:widowControl/>
              <w:jc w:val="left"/>
              <w:rPr>
                <w:rFonts w:ascii="宋体" w:cs="宋体"/>
                <w:color w:val="000000"/>
                <w:kern w:val="0"/>
                <w:sz w:val="20"/>
                <w:szCs w:val="20"/>
              </w:rPr>
            </w:pPr>
            <w:r>
              <w:rPr>
                <w:rFonts w:hint="eastAsia" w:ascii="宋体" w:hAnsi="宋体" w:cs="宋体"/>
                <w:color w:val="000000"/>
                <w:kern w:val="0"/>
                <w:sz w:val="20"/>
                <w:szCs w:val="20"/>
              </w:rPr>
              <w:t>疫苗安全性与免疫性相关技术基础研究</w:t>
            </w:r>
          </w:p>
        </w:tc>
      </w:tr>
      <w:tr w14:paraId="0814AB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08C211">
            <w:pPr>
              <w:widowControl/>
              <w:jc w:val="left"/>
              <w:rPr>
                <w:rFonts w:ascii="宋体" w:cs="宋体"/>
                <w:color w:val="000000"/>
                <w:kern w:val="0"/>
                <w:sz w:val="20"/>
                <w:szCs w:val="20"/>
              </w:rPr>
            </w:pPr>
          </w:p>
        </w:tc>
        <w:tc>
          <w:tcPr>
            <w:tcW w:w="1577" w:type="dxa"/>
            <w:noWrap w:val="0"/>
            <w:vAlign w:val="top"/>
          </w:tcPr>
          <w:p w14:paraId="26C7CED2">
            <w:pPr>
              <w:widowControl/>
              <w:jc w:val="left"/>
              <w:rPr>
                <w:rFonts w:eastAsia="Times New Roman"/>
                <w:color w:val="000000"/>
                <w:kern w:val="0"/>
                <w:sz w:val="20"/>
                <w:szCs w:val="20"/>
              </w:rPr>
            </w:pPr>
          </w:p>
        </w:tc>
        <w:tc>
          <w:tcPr>
            <w:tcW w:w="821" w:type="dxa"/>
            <w:noWrap w:val="0"/>
            <w:vAlign w:val="top"/>
          </w:tcPr>
          <w:p w14:paraId="2D2CF38B">
            <w:pPr>
              <w:widowControl/>
              <w:jc w:val="left"/>
              <w:rPr>
                <w:rFonts w:eastAsia="Times New Roman"/>
                <w:color w:val="000000"/>
                <w:kern w:val="0"/>
                <w:sz w:val="20"/>
                <w:szCs w:val="20"/>
              </w:rPr>
            </w:pPr>
          </w:p>
        </w:tc>
        <w:tc>
          <w:tcPr>
            <w:tcW w:w="1750" w:type="dxa"/>
            <w:noWrap w:val="0"/>
            <w:vAlign w:val="top"/>
          </w:tcPr>
          <w:p w14:paraId="47A956C6">
            <w:pPr>
              <w:widowControl/>
              <w:jc w:val="left"/>
              <w:rPr>
                <w:rFonts w:eastAsia="Times New Roman"/>
                <w:color w:val="000000"/>
                <w:kern w:val="0"/>
                <w:sz w:val="20"/>
                <w:szCs w:val="20"/>
              </w:rPr>
            </w:pPr>
          </w:p>
        </w:tc>
        <w:tc>
          <w:tcPr>
            <w:tcW w:w="4318" w:type="dxa"/>
            <w:noWrap w:val="0"/>
            <w:vAlign w:val="top"/>
          </w:tcPr>
          <w:p w14:paraId="3F07569E">
            <w:pPr>
              <w:widowControl/>
              <w:jc w:val="left"/>
              <w:rPr>
                <w:rFonts w:ascii="宋体" w:cs="宋体"/>
                <w:color w:val="000000"/>
                <w:kern w:val="0"/>
                <w:sz w:val="20"/>
                <w:szCs w:val="20"/>
              </w:rPr>
            </w:pPr>
            <w:r>
              <w:rPr>
                <w:rFonts w:hint="eastAsia" w:ascii="宋体" w:hAnsi="宋体" w:cs="宋体"/>
                <w:color w:val="000000"/>
                <w:kern w:val="0"/>
                <w:sz w:val="20"/>
                <w:szCs w:val="20"/>
              </w:rPr>
              <w:t>冻干疫苗耐热保护技术基础研究</w:t>
            </w:r>
          </w:p>
        </w:tc>
      </w:tr>
      <w:tr w14:paraId="2A548F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65CD44">
            <w:pPr>
              <w:widowControl/>
              <w:jc w:val="left"/>
              <w:rPr>
                <w:rFonts w:ascii="宋体" w:cs="宋体"/>
                <w:color w:val="000000"/>
                <w:kern w:val="0"/>
                <w:sz w:val="20"/>
                <w:szCs w:val="20"/>
              </w:rPr>
            </w:pPr>
          </w:p>
        </w:tc>
        <w:tc>
          <w:tcPr>
            <w:tcW w:w="1577" w:type="dxa"/>
            <w:noWrap w:val="0"/>
            <w:vAlign w:val="top"/>
          </w:tcPr>
          <w:p w14:paraId="77B07C17">
            <w:pPr>
              <w:widowControl/>
              <w:jc w:val="left"/>
              <w:rPr>
                <w:rFonts w:eastAsia="Times New Roman"/>
                <w:color w:val="000000"/>
                <w:kern w:val="0"/>
                <w:sz w:val="20"/>
                <w:szCs w:val="20"/>
              </w:rPr>
            </w:pPr>
          </w:p>
        </w:tc>
        <w:tc>
          <w:tcPr>
            <w:tcW w:w="821" w:type="dxa"/>
            <w:noWrap w:val="0"/>
            <w:vAlign w:val="top"/>
          </w:tcPr>
          <w:p w14:paraId="0FFADF80">
            <w:pPr>
              <w:widowControl/>
              <w:jc w:val="left"/>
              <w:rPr>
                <w:rFonts w:eastAsia="Times New Roman"/>
                <w:color w:val="000000"/>
                <w:kern w:val="0"/>
                <w:sz w:val="20"/>
                <w:szCs w:val="20"/>
              </w:rPr>
            </w:pPr>
          </w:p>
        </w:tc>
        <w:tc>
          <w:tcPr>
            <w:tcW w:w="1750" w:type="dxa"/>
            <w:noWrap w:val="0"/>
            <w:vAlign w:val="top"/>
          </w:tcPr>
          <w:p w14:paraId="2C761972">
            <w:pPr>
              <w:widowControl/>
              <w:jc w:val="left"/>
              <w:rPr>
                <w:rFonts w:eastAsia="Times New Roman"/>
                <w:color w:val="000000"/>
                <w:kern w:val="0"/>
                <w:sz w:val="20"/>
                <w:szCs w:val="20"/>
              </w:rPr>
            </w:pPr>
          </w:p>
        </w:tc>
        <w:tc>
          <w:tcPr>
            <w:tcW w:w="4318" w:type="dxa"/>
            <w:noWrap w:val="0"/>
            <w:vAlign w:val="top"/>
          </w:tcPr>
          <w:p w14:paraId="2D9BE728">
            <w:pPr>
              <w:widowControl/>
              <w:jc w:val="left"/>
              <w:rPr>
                <w:rFonts w:ascii="宋体" w:cs="宋体"/>
                <w:color w:val="000000"/>
                <w:kern w:val="0"/>
                <w:sz w:val="20"/>
                <w:szCs w:val="20"/>
              </w:rPr>
            </w:pPr>
            <w:r>
              <w:rPr>
                <w:rFonts w:hint="eastAsia" w:ascii="宋体" w:hAnsi="宋体" w:cs="宋体"/>
                <w:color w:val="000000"/>
                <w:kern w:val="0"/>
                <w:sz w:val="20"/>
                <w:szCs w:val="20"/>
              </w:rPr>
              <w:t>疫苗质量快速评价技术和方法基础研究</w:t>
            </w:r>
          </w:p>
        </w:tc>
      </w:tr>
      <w:tr w14:paraId="0C6F4E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AF6AB9">
            <w:pPr>
              <w:widowControl/>
              <w:jc w:val="left"/>
              <w:rPr>
                <w:rFonts w:ascii="宋体" w:cs="宋体"/>
                <w:color w:val="000000"/>
                <w:kern w:val="0"/>
                <w:sz w:val="20"/>
                <w:szCs w:val="20"/>
              </w:rPr>
            </w:pPr>
          </w:p>
        </w:tc>
        <w:tc>
          <w:tcPr>
            <w:tcW w:w="1577" w:type="dxa"/>
            <w:noWrap w:val="0"/>
            <w:vAlign w:val="top"/>
          </w:tcPr>
          <w:p w14:paraId="31364A3B">
            <w:pPr>
              <w:widowControl/>
              <w:jc w:val="left"/>
              <w:rPr>
                <w:rFonts w:eastAsia="Times New Roman"/>
                <w:color w:val="000000"/>
                <w:kern w:val="0"/>
                <w:sz w:val="20"/>
                <w:szCs w:val="20"/>
              </w:rPr>
            </w:pPr>
          </w:p>
        </w:tc>
        <w:tc>
          <w:tcPr>
            <w:tcW w:w="821" w:type="dxa"/>
            <w:noWrap w:val="0"/>
            <w:vAlign w:val="top"/>
          </w:tcPr>
          <w:p w14:paraId="2EC973A0">
            <w:pPr>
              <w:widowControl/>
              <w:jc w:val="left"/>
              <w:rPr>
                <w:rFonts w:eastAsia="Times New Roman"/>
                <w:color w:val="000000"/>
                <w:kern w:val="0"/>
                <w:sz w:val="20"/>
                <w:szCs w:val="20"/>
              </w:rPr>
            </w:pPr>
          </w:p>
        </w:tc>
        <w:tc>
          <w:tcPr>
            <w:tcW w:w="1750" w:type="dxa"/>
            <w:noWrap w:val="0"/>
            <w:vAlign w:val="top"/>
          </w:tcPr>
          <w:p w14:paraId="5FF66EE4">
            <w:pPr>
              <w:widowControl/>
              <w:jc w:val="left"/>
              <w:rPr>
                <w:rFonts w:eastAsia="Times New Roman"/>
                <w:color w:val="000000"/>
                <w:kern w:val="0"/>
                <w:sz w:val="20"/>
                <w:szCs w:val="20"/>
              </w:rPr>
            </w:pPr>
          </w:p>
        </w:tc>
        <w:tc>
          <w:tcPr>
            <w:tcW w:w="4318" w:type="dxa"/>
            <w:noWrap w:val="0"/>
            <w:vAlign w:val="top"/>
          </w:tcPr>
          <w:p w14:paraId="1BBB0D74">
            <w:pPr>
              <w:widowControl/>
              <w:jc w:val="left"/>
              <w:rPr>
                <w:rFonts w:ascii="宋体" w:cs="宋体"/>
                <w:color w:val="000000"/>
                <w:kern w:val="0"/>
                <w:sz w:val="20"/>
                <w:szCs w:val="20"/>
              </w:rPr>
            </w:pPr>
            <w:r>
              <w:rPr>
                <w:rFonts w:hint="eastAsia" w:ascii="宋体" w:hAnsi="宋体" w:cs="宋体"/>
                <w:color w:val="000000"/>
                <w:kern w:val="0"/>
                <w:sz w:val="20"/>
                <w:szCs w:val="20"/>
              </w:rPr>
              <w:t>生物药物规模化制备生产技术基础研究</w:t>
            </w:r>
          </w:p>
        </w:tc>
      </w:tr>
      <w:tr w14:paraId="035765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A644FB">
            <w:pPr>
              <w:widowControl/>
              <w:jc w:val="left"/>
              <w:rPr>
                <w:rFonts w:ascii="宋体" w:cs="宋体"/>
                <w:color w:val="000000"/>
                <w:kern w:val="0"/>
                <w:sz w:val="20"/>
                <w:szCs w:val="20"/>
              </w:rPr>
            </w:pPr>
          </w:p>
        </w:tc>
        <w:tc>
          <w:tcPr>
            <w:tcW w:w="1577" w:type="dxa"/>
            <w:noWrap w:val="0"/>
            <w:vAlign w:val="top"/>
          </w:tcPr>
          <w:p w14:paraId="2CF4E17A">
            <w:pPr>
              <w:widowControl/>
              <w:jc w:val="left"/>
              <w:rPr>
                <w:rFonts w:eastAsia="Times New Roman"/>
                <w:color w:val="000000"/>
                <w:kern w:val="0"/>
                <w:sz w:val="20"/>
                <w:szCs w:val="20"/>
              </w:rPr>
            </w:pPr>
          </w:p>
        </w:tc>
        <w:tc>
          <w:tcPr>
            <w:tcW w:w="821" w:type="dxa"/>
            <w:noWrap w:val="0"/>
            <w:vAlign w:val="top"/>
          </w:tcPr>
          <w:p w14:paraId="44D4EB9F">
            <w:pPr>
              <w:widowControl/>
              <w:jc w:val="left"/>
              <w:rPr>
                <w:rFonts w:eastAsia="Times New Roman"/>
                <w:color w:val="000000"/>
                <w:kern w:val="0"/>
                <w:sz w:val="20"/>
                <w:szCs w:val="20"/>
              </w:rPr>
            </w:pPr>
          </w:p>
        </w:tc>
        <w:tc>
          <w:tcPr>
            <w:tcW w:w="1750" w:type="dxa"/>
            <w:noWrap w:val="0"/>
            <w:vAlign w:val="top"/>
          </w:tcPr>
          <w:p w14:paraId="1713198D">
            <w:pPr>
              <w:widowControl/>
              <w:jc w:val="left"/>
              <w:rPr>
                <w:rFonts w:eastAsia="Times New Roman"/>
                <w:color w:val="000000"/>
                <w:kern w:val="0"/>
                <w:sz w:val="20"/>
                <w:szCs w:val="20"/>
              </w:rPr>
            </w:pPr>
          </w:p>
        </w:tc>
        <w:tc>
          <w:tcPr>
            <w:tcW w:w="4318" w:type="dxa"/>
            <w:noWrap w:val="0"/>
            <w:vAlign w:val="top"/>
          </w:tcPr>
          <w:p w14:paraId="1083FA9F">
            <w:pPr>
              <w:widowControl/>
              <w:jc w:val="left"/>
              <w:rPr>
                <w:rFonts w:ascii="宋体" w:cs="宋体"/>
                <w:color w:val="000000"/>
                <w:kern w:val="0"/>
                <w:sz w:val="20"/>
                <w:szCs w:val="20"/>
              </w:rPr>
            </w:pPr>
            <w:r>
              <w:rPr>
                <w:rFonts w:hint="eastAsia" w:ascii="宋体" w:hAnsi="宋体" w:cs="宋体"/>
                <w:color w:val="000000"/>
                <w:kern w:val="0"/>
                <w:sz w:val="20"/>
                <w:szCs w:val="20"/>
              </w:rPr>
              <w:t>生物药物蛋白质工程技术基础研究</w:t>
            </w:r>
          </w:p>
        </w:tc>
      </w:tr>
      <w:tr w14:paraId="3F30856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18F6AD">
            <w:pPr>
              <w:widowControl/>
              <w:jc w:val="left"/>
              <w:rPr>
                <w:rFonts w:ascii="宋体" w:cs="宋体"/>
                <w:color w:val="000000"/>
                <w:kern w:val="0"/>
                <w:sz w:val="20"/>
                <w:szCs w:val="20"/>
              </w:rPr>
            </w:pPr>
          </w:p>
        </w:tc>
        <w:tc>
          <w:tcPr>
            <w:tcW w:w="1577" w:type="dxa"/>
            <w:noWrap w:val="0"/>
            <w:vAlign w:val="top"/>
          </w:tcPr>
          <w:p w14:paraId="2617F582">
            <w:pPr>
              <w:widowControl/>
              <w:jc w:val="left"/>
              <w:rPr>
                <w:rFonts w:eastAsia="Times New Roman"/>
                <w:color w:val="000000"/>
                <w:kern w:val="0"/>
                <w:sz w:val="20"/>
                <w:szCs w:val="20"/>
              </w:rPr>
            </w:pPr>
          </w:p>
        </w:tc>
        <w:tc>
          <w:tcPr>
            <w:tcW w:w="821" w:type="dxa"/>
            <w:noWrap w:val="0"/>
            <w:vAlign w:val="top"/>
          </w:tcPr>
          <w:p w14:paraId="07368FAB">
            <w:pPr>
              <w:widowControl/>
              <w:jc w:val="left"/>
              <w:rPr>
                <w:rFonts w:eastAsia="Times New Roman"/>
                <w:color w:val="000000"/>
                <w:kern w:val="0"/>
                <w:sz w:val="20"/>
                <w:szCs w:val="20"/>
              </w:rPr>
            </w:pPr>
          </w:p>
        </w:tc>
        <w:tc>
          <w:tcPr>
            <w:tcW w:w="1750" w:type="dxa"/>
            <w:noWrap w:val="0"/>
            <w:vAlign w:val="top"/>
          </w:tcPr>
          <w:p w14:paraId="6AE7ABAE">
            <w:pPr>
              <w:widowControl/>
              <w:jc w:val="left"/>
              <w:rPr>
                <w:rFonts w:eastAsia="Times New Roman"/>
                <w:color w:val="000000"/>
                <w:kern w:val="0"/>
                <w:sz w:val="20"/>
                <w:szCs w:val="20"/>
              </w:rPr>
            </w:pPr>
          </w:p>
        </w:tc>
        <w:tc>
          <w:tcPr>
            <w:tcW w:w="4318" w:type="dxa"/>
            <w:noWrap w:val="0"/>
            <w:vAlign w:val="top"/>
          </w:tcPr>
          <w:p w14:paraId="47A404CA">
            <w:pPr>
              <w:widowControl/>
              <w:jc w:val="left"/>
              <w:rPr>
                <w:rFonts w:ascii="宋体" w:cs="宋体"/>
                <w:color w:val="000000"/>
                <w:kern w:val="0"/>
                <w:sz w:val="20"/>
                <w:szCs w:val="20"/>
              </w:rPr>
            </w:pPr>
            <w:r>
              <w:rPr>
                <w:rFonts w:hint="eastAsia" w:ascii="宋体" w:hAnsi="宋体" w:cs="宋体"/>
                <w:color w:val="000000"/>
                <w:kern w:val="0"/>
                <w:sz w:val="20"/>
                <w:szCs w:val="20"/>
              </w:rPr>
              <w:t>生物药物化学修饰技术基础研究</w:t>
            </w:r>
          </w:p>
        </w:tc>
      </w:tr>
      <w:tr w14:paraId="3619FA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9BD7B8">
            <w:pPr>
              <w:widowControl/>
              <w:jc w:val="left"/>
              <w:rPr>
                <w:rFonts w:ascii="宋体" w:cs="宋体"/>
                <w:color w:val="000000"/>
                <w:kern w:val="0"/>
                <w:sz w:val="20"/>
                <w:szCs w:val="20"/>
              </w:rPr>
            </w:pPr>
          </w:p>
        </w:tc>
        <w:tc>
          <w:tcPr>
            <w:tcW w:w="1577" w:type="dxa"/>
            <w:noWrap w:val="0"/>
            <w:vAlign w:val="top"/>
          </w:tcPr>
          <w:p w14:paraId="473EF8FA">
            <w:pPr>
              <w:widowControl/>
              <w:jc w:val="left"/>
              <w:rPr>
                <w:rFonts w:eastAsia="Times New Roman"/>
                <w:color w:val="000000"/>
                <w:kern w:val="0"/>
                <w:sz w:val="20"/>
                <w:szCs w:val="20"/>
              </w:rPr>
            </w:pPr>
          </w:p>
        </w:tc>
        <w:tc>
          <w:tcPr>
            <w:tcW w:w="821" w:type="dxa"/>
            <w:noWrap w:val="0"/>
            <w:vAlign w:val="top"/>
          </w:tcPr>
          <w:p w14:paraId="694CBEEA">
            <w:pPr>
              <w:widowControl/>
              <w:jc w:val="left"/>
              <w:rPr>
                <w:rFonts w:eastAsia="Times New Roman"/>
                <w:color w:val="000000"/>
                <w:kern w:val="0"/>
                <w:sz w:val="20"/>
                <w:szCs w:val="20"/>
              </w:rPr>
            </w:pPr>
          </w:p>
        </w:tc>
        <w:tc>
          <w:tcPr>
            <w:tcW w:w="1750" w:type="dxa"/>
            <w:noWrap w:val="0"/>
            <w:vAlign w:val="top"/>
          </w:tcPr>
          <w:p w14:paraId="384BEF3E">
            <w:pPr>
              <w:widowControl/>
              <w:jc w:val="left"/>
              <w:rPr>
                <w:rFonts w:eastAsia="Times New Roman"/>
                <w:color w:val="000000"/>
                <w:kern w:val="0"/>
                <w:sz w:val="20"/>
                <w:szCs w:val="20"/>
              </w:rPr>
            </w:pPr>
          </w:p>
        </w:tc>
        <w:tc>
          <w:tcPr>
            <w:tcW w:w="4318" w:type="dxa"/>
            <w:noWrap w:val="0"/>
            <w:vAlign w:val="top"/>
          </w:tcPr>
          <w:p w14:paraId="269F3F66">
            <w:pPr>
              <w:widowControl/>
              <w:jc w:val="left"/>
              <w:rPr>
                <w:rFonts w:ascii="宋体" w:cs="宋体"/>
                <w:color w:val="000000"/>
                <w:kern w:val="0"/>
                <w:sz w:val="20"/>
                <w:szCs w:val="20"/>
              </w:rPr>
            </w:pPr>
            <w:r>
              <w:rPr>
                <w:rFonts w:hint="eastAsia" w:ascii="宋体" w:hAnsi="宋体" w:cs="宋体"/>
                <w:color w:val="000000"/>
                <w:kern w:val="0"/>
                <w:sz w:val="20"/>
                <w:szCs w:val="20"/>
              </w:rPr>
              <w:t>长效、缓释、控释等生物制剂技术基础研究</w:t>
            </w:r>
          </w:p>
        </w:tc>
      </w:tr>
      <w:tr w14:paraId="14EA47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20205B6">
            <w:pPr>
              <w:widowControl/>
              <w:jc w:val="left"/>
              <w:rPr>
                <w:rFonts w:ascii="宋体" w:cs="宋体"/>
                <w:color w:val="000000"/>
                <w:kern w:val="0"/>
                <w:sz w:val="20"/>
                <w:szCs w:val="20"/>
              </w:rPr>
            </w:pPr>
          </w:p>
        </w:tc>
        <w:tc>
          <w:tcPr>
            <w:tcW w:w="1577" w:type="dxa"/>
            <w:noWrap w:val="0"/>
            <w:vAlign w:val="top"/>
          </w:tcPr>
          <w:p w14:paraId="24A64FF5">
            <w:pPr>
              <w:widowControl/>
              <w:jc w:val="left"/>
              <w:rPr>
                <w:rFonts w:eastAsia="Times New Roman"/>
                <w:color w:val="000000"/>
                <w:kern w:val="0"/>
                <w:sz w:val="20"/>
                <w:szCs w:val="20"/>
              </w:rPr>
            </w:pPr>
          </w:p>
        </w:tc>
        <w:tc>
          <w:tcPr>
            <w:tcW w:w="821" w:type="dxa"/>
            <w:noWrap w:val="0"/>
            <w:vAlign w:val="top"/>
          </w:tcPr>
          <w:p w14:paraId="0003FA40">
            <w:pPr>
              <w:widowControl/>
              <w:jc w:val="left"/>
              <w:rPr>
                <w:rFonts w:eastAsia="Times New Roman"/>
                <w:color w:val="000000"/>
                <w:kern w:val="0"/>
                <w:sz w:val="20"/>
                <w:szCs w:val="20"/>
              </w:rPr>
            </w:pPr>
          </w:p>
        </w:tc>
        <w:tc>
          <w:tcPr>
            <w:tcW w:w="1750" w:type="dxa"/>
            <w:noWrap w:val="0"/>
            <w:vAlign w:val="top"/>
          </w:tcPr>
          <w:p w14:paraId="4233F200">
            <w:pPr>
              <w:widowControl/>
              <w:jc w:val="left"/>
              <w:rPr>
                <w:rFonts w:eastAsia="Times New Roman"/>
                <w:color w:val="000000"/>
                <w:kern w:val="0"/>
                <w:sz w:val="20"/>
                <w:szCs w:val="20"/>
              </w:rPr>
            </w:pPr>
          </w:p>
        </w:tc>
        <w:tc>
          <w:tcPr>
            <w:tcW w:w="4318" w:type="dxa"/>
            <w:noWrap w:val="0"/>
            <w:vAlign w:val="top"/>
          </w:tcPr>
          <w:p w14:paraId="23488EA5">
            <w:pPr>
              <w:widowControl/>
              <w:jc w:val="left"/>
              <w:rPr>
                <w:rFonts w:ascii="宋体" w:cs="宋体"/>
                <w:color w:val="000000"/>
                <w:kern w:val="0"/>
                <w:sz w:val="20"/>
                <w:szCs w:val="20"/>
              </w:rPr>
            </w:pPr>
            <w:r>
              <w:rPr>
                <w:rFonts w:hint="eastAsia" w:ascii="宋体" w:hAnsi="宋体" w:cs="宋体"/>
                <w:color w:val="000000"/>
                <w:kern w:val="0"/>
                <w:sz w:val="20"/>
                <w:szCs w:val="20"/>
              </w:rPr>
              <w:t>疫苗的新型载体、佐剂、稳定剂和保护剂基础研究</w:t>
            </w:r>
          </w:p>
        </w:tc>
      </w:tr>
      <w:tr w14:paraId="7792B7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24C196">
            <w:pPr>
              <w:widowControl/>
              <w:jc w:val="left"/>
              <w:rPr>
                <w:rFonts w:ascii="宋体" w:cs="宋体"/>
                <w:color w:val="000000"/>
                <w:kern w:val="0"/>
                <w:sz w:val="20"/>
                <w:szCs w:val="20"/>
              </w:rPr>
            </w:pPr>
          </w:p>
        </w:tc>
        <w:tc>
          <w:tcPr>
            <w:tcW w:w="1577" w:type="dxa"/>
            <w:noWrap w:val="0"/>
            <w:vAlign w:val="top"/>
          </w:tcPr>
          <w:p w14:paraId="20F4C75C">
            <w:pPr>
              <w:widowControl/>
              <w:jc w:val="left"/>
              <w:rPr>
                <w:rFonts w:eastAsia="Times New Roman"/>
                <w:color w:val="000000"/>
                <w:kern w:val="0"/>
                <w:sz w:val="20"/>
                <w:szCs w:val="20"/>
              </w:rPr>
            </w:pPr>
          </w:p>
        </w:tc>
        <w:tc>
          <w:tcPr>
            <w:tcW w:w="821" w:type="dxa"/>
            <w:noWrap w:val="0"/>
            <w:vAlign w:val="top"/>
          </w:tcPr>
          <w:p w14:paraId="6CEFD840">
            <w:pPr>
              <w:widowControl/>
              <w:jc w:val="left"/>
              <w:rPr>
                <w:rFonts w:eastAsia="Times New Roman"/>
                <w:color w:val="000000"/>
                <w:kern w:val="0"/>
                <w:sz w:val="20"/>
                <w:szCs w:val="20"/>
              </w:rPr>
            </w:pPr>
          </w:p>
        </w:tc>
        <w:tc>
          <w:tcPr>
            <w:tcW w:w="1750" w:type="dxa"/>
            <w:noWrap w:val="0"/>
            <w:vAlign w:val="top"/>
          </w:tcPr>
          <w:p w14:paraId="058994FB">
            <w:pPr>
              <w:widowControl/>
              <w:jc w:val="left"/>
              <w:rPr>
                <w:rFonts w:eastAsia="Times New Roman"/>
                <w:color w:val="000000"/>
                <w:kern w:val="0"/>
                <w:sz w:val="20"/>
                <w:szCs w:val="20"/>
              </w:rPr>
            </w:pPr>
          </w:p>
        </w:tc>
        <w:tc>
          <w:tcPr>
            <w:tcW w:w="4318" w:type="dxa"/>
            <w:noWrap w:val="0"/>
            <w:vAlign w:val="top"/>
          </w:tcPr>
          <w:p w14:paraId="26A1182A">
            <w:pPr>
              <w:widowControl/>
              <w:jc w:val="left"/>
              <w:rPr>
                <w:rFonts w:ascii="宋体" w:cs="宋体"/>
                <w:color w:val="000000"/>
                <w:kern w:val="0"/>
                <w:sz w:val="20"/>
                <w:szCs w:val="20"/>
              </w:rPr>
            </w:pPr>
            <w:r>
              <w:rPr>
                <w:rFonts w:hint="eastAsia" w:ascii="宋体" w:hAnsi="宋体" w:cs="宋体"/>
                <w:color w:val="000000"/>
                <w:kern w:val="0"/>
                <w:sz w:val="20"/>
                <w:szCs w:val="20"/>
              </w:rPr>
              <w:t>细胞治疗相关技术基础研究</w:t>
            </w:r>
          </w:p>
        </w:tc>
      </w:tr>
      <w:tr w14:paraId="056F1C3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AF27ED">
            <w:pPr>
              <w:widowControl/>
              <w:jc w:val="left"/>
              <w:rPr>
                <w:rFonts w:ascii="宋体" w:cs="宋体"/>
                <w:color w:val="000000"/>
                <w:kern w:val="0"/>
                <w:sz w:val="20"/>
                <w:szCs w:val="20"/>
              </w:rPr>
            </w:pPr>
          </w:p>
        </w:tc>
        <w:tc>
          <w:tcPr>
            <w:tcW w:w="1577" w:type="dxa"/>
            <w:noWrap w:val="0"/>
            <w:vAlign w:val="top"/>
          </w:tcPr>
          <w:p w14:paraId="0DBF202B">
            <w:pPr>
              <w:widowControl/>
              <w:jc w:val="left"/>
              <w:rPr>
                <w:rFonts w:eastAsia="Times New Roman"/>
                <w:color w:val="000000"/>
                <w:kern w:val="0"/>
                <w:sz w:val="20"/>
                <w:szCs w:val="20"/>
              </w:rPr>
            </w:pPr>
          </w:p>
        </w:tc>
        <w:tc>
          <w:tcPr>
            <w:tcW w:w="821" w:type="dxa"/>
            <w:noWrap w:val="0"/>
            <w:vAlign w:val="top"/>
          </w:tcPr>
          <w:p w14:paraId="6EEA5BAA">
            <w:pPr>
              <w:widowControl/>
              <w:jc w:val="left"/>
              <w:rPr>
                <w:rFonts w:eastAsia="Times New Roman"/>
                <w:color w:val="000000"/>
                <w:kern w:val="0"/>
                <w:sz w:val="20"/>
                <w:szCs w:val="20"/>
              </w:rPr>
            </w:pPr>
          </w:p>
        </w:tc>
        <w:tc>
          <w:tcPr>
            <w:tcW w:w="1750" w:type="dxa"/>
            <w:noWrap w:val="0"/>
            <w:vAlign w:val="top"/>
          </w:tcPr>
          <w:p w14:paraId="5B9446D9">
            <w:pPr>
              <w:widowControl/>
              <w:jc w:val="left"/>
              <w:rPr>
                <w:rFonts w:eastAsia="Times New Roman"/>
                <w:color w:val="000000"/>
                <w:kern w:val="0"/>
                <w:sz w:val="20"/>
                <w:szCs w:val="20"/>
              </w:rPr>
            </w:pPr>
          </w:p>
        </w:tc>
        <w:tc>
          <w:tcPr>
            <w:tcW w:w="4318" w:type="dxa"/>
            <w:noWrap w:val="0"/>
            <w:vAlign w:val="top"/>
          </w:tcPr>
          <w:p w14:paraId="70986F6D">
            <w:pPr>
              <w:widowControl/>
              <w:jc w:val="left"/>
              <w:rPr>
                <w:rFonts w:ascii="宋体" w:cs="宋体"/>
                <w:color w:val="000000"/>
                <w:kern w:val="0"/>
                <w:sz w:val="20"/>
                <w:szCs w:val="20"/>
              </w:rPr>
            </w:pPr>
            <w:r>
              <w:rPr>
                <w:rFonts w:hint="eastAsia" w:ascii="宋体" w:hAnsi="宋体" w:cs="宋体"/>
                <w:color w:val="000000"/>
                <w:kern w:val="0"/>
                <w:sz w:val="20"/>
                <w:szCs w:val="20"/>
              </w:rPr>
              <w:t>药物生产的分离纯化技术基础研究</w:t>
            </w:r>
          </w:p>
        </w:tc>
      </w:tr>
      <w:tr w14:paraId="6D281D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A29DFD">
            <w:pPr>
              <w:widowControl/>
              <w:jc w:val="left"/>
              <w:rPr>
                <w:rFonts w:ascii="宋体" w:cs="宋体"/>
                <w:color w:val="000000"/>
                <w:kern w:val="0"/>
                <w:sz w:val="20"/>
                <w:szCs w:val="20"/>
              </w:rPr>
            </w:pPr>
          </w:p>
        </w:tc>
        <w:tc>
          <w:tcPr>
            <w:tcW w:w="1577" w:type="dxa"/>
            <w:noWrap w:val="0"/>
            <w:vAlign w:val="top"/>
          </w:tcPr>
          <w:p w14:paraId="5E5895F8">
            <w:pPr>
              <w:widowControl/>
              <w:jc w:val="left"/>
              <w:rPr>
                <w:rFonts w:eastAsia="Times New Roman"/>
                <w:color w:val="000000"/>
                <w:kern w:val="0"/>
                <w:sz w:val="20"/>
                <w:szCs w:val="20"/>
              </w:rPr>
            </w:pPr>
          </w:p>
        </w:tc>
        <w:tc>
          <w:tcPr>
            <w:tcW w:w="821" w:type="dxa"/>
            <w:noWrap w:val="0"/>
            <w:vAlign w:val="top"/>
          </w:tcPr>
          <w:p w14:paraId="75DD3460">
            <w:pPr>
              <w:widowControl/>
              <w:jc w:val="left"/>
              <w:rPr>
                <w:rFonts w:eastAsia="Times New Roman"/>
                <w:color w:val="000000"/>
                <w:kern w:val="0"/>
                <w:sz w:val="20"/>
                <w:szCs w:val="20"/>
              </w:rPr>
            </w:pPr>
          </w:p>
        </w:tc>
        <w:tc>
          <w:tcPr>
            <w:tcW w:w="1750" w:type="dxa"/>
            <w:noWrap w:val="0"/>
            <w:vAlign w:val="top"/>
          </w:tcPr>
          <w:p w14:paraId="7EB6157C">
            <w:pPr>
              <w:widowControl/>
              <w:jc w:val="left"/>
              <w:rPr>
                <w:rFonts w:eastAsia="Times New Roman"/>
                <w:color w:val="000000"/>
                <w:kern w:val="0"/>
                <w:sz w:val="20"/>
                <w:szCs w:val="20"/>
              </w:rPr>
            </w:pPr>
          </w:p>
        </w:tc>
        <w:tc>
          <w:tcPr>
            <w:tcW w:w="4318" w:type="dxa"/>
            <w:noWrap w:val="0"/>
            <w:vAlign w:val="top"/>
          </w:tcPr>
          <w:p w14:paraId="3F441F0E">
            <w:pPr>
              <w:widowControl/>
              <w:jc w:val="left"/>
              <w:rPr>
                <w:rFonts w:ascii="宋体" w:cs="宋体"/>
                <w:color w:val="000000"/>
                <w:kern w:val="0"/>
                <w:sz w:val="20"/>
                <w:szCs w:val="20"/>
              </w:rPr>
            </w:pPr>
            <w:r>
              <w:rPr>
                <w:rFonts w:hint="eastAsia" w:ascii="宋体" w:hAnsi="宋体" w:cs="宋体"/>
                <w:color w:val="000000"/>
                <w:kern w:val="0"/>
                <w:sz w:val="20"/>
                <w:szCs w:val="20"/>
              </w:rPr>
              <w:t>药物生产手性合成和拆分技术基础研究</w:t>
            </w:r>
          </w:p>
        </w:tc>
      </w:tr>
      <w:tr w14:paraId="30E37C6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45974E">
            <w:pPr>
              <w:widowControl/>
              <w:jc w:val="left"/>
              <w:rPr>
                <w:rFonts w:ascii="宋体" w:cs="宋体"/>
                <w:color w:val="000000"/>
                <w:kern w:val="0"/>
                <w:sz w:val="20"/>
                <w:szCs w:val="20"/>
              </w:rPr>
            </w:pPr>
          </w:p>
        </w:tc>
        <w:tc>
          <w:tcPr>
            <w:tcW w:w="1577" w:type="dxa"/>
            <w:noWrap w:val="0"/>
            <w:vAlign w:val="top"/>
          </w:tcPr>
          <w:p w14:paraId="2CED0DAF">
            <w:pPr>
              <w:widowControl/>
              <w:jc w:val="left"/>
              <w:rPr>
                <w:rFonts w:eastAsia="Times New Roman"/>
                <w:color w:val="000000"/>
                <w:kern w:val="0"/>
                <w:sz w:val="20"/>
                <w:szCs w:val="20"/>
              </w:rPr>
            </w:pPr>
          </w:p>
        </w:tc>
        <w:tc>
          <w:tcPr>
            <w:tcW w:w="821" w:type="dxa"/>
            <w:noWrap w:val="0"/>
            <w:vAlign w:val="top"/>
          </w:tcPr>
          <w:p w14:paraId="50106CFC">
            <w:pPr>
              <w:widowControl/>
              <w:jc w:val="left"/>
              <w:rPr>
                <w:rFonts w:eastAsia="Times New Roman"/>
                <w:color w:val="000000"/>
                <w:kern w:val="0"/>
                <w:sz w:val="20"/>
                <w:szCs w:val="20"/>
              </w:rPr>
            </w:pPr>
          </w:p>
        </w:tc>
        <w:tc>
          <w:tcPr>
            <w:tcW w:w="1750" w:type="dxa"/>
            <w:noWrap w:val="0"/>
            <w:vAlign w:val="top"/>
          </w:tcPr>
          <w:p w14:paraId="2CFBE372">
            <w:pPr>
              <w:widowControl/>
              <w:jc w:val="left"/>
              <w:rPr>
                <w:rFonts w:eastAsia="Times New Roman"/>
                <w:color w:val="000000"/>
                <w:kern w:val="0"/>
                <w:sz w:val="20"/>
                <w:szCs w:val="20"/>
              </w:rPr>
            </w:pPr>
          </w:p>
        </w:tc>
        <w:tc>
          <w:tcPr>
            <w:tcW w:w="4318" w:type="dxa"/>
            <w:noWrap w:val="0"/>
            <w:vAlign w:val="top"/>
          </w:tcPr>
          <w:p w14:paraId="3D065E34">
            <w:pPr>
              <w:widowControl/>
              <w:jc w:val="left"/>
              <w:rPr>
                <w:rFonts w:ascii="宋体" w:cs="宋体"/>
                <w:color w:val="000000"/>
                <w:kern w:val="0"/>
                <w:sz w:val="20"/>
                <w:szCs w:val="20"/>
              </w:rPr>
            </w:pPr>
            <w:r>
              <w:rPr>
                <w:rFonts w:hint="eastAsia" w:ascii="宋体" w:hAnsi="宋体" w:cs="宋体"/>
                <w:color w:val="000000"/>
                <w:kern w:val="0"/>
                <w:sz w:val="20"/>
                <w:szCs w:val="20"/>
              </w:rPr>
              <w:t>药物生产生物催化合成技术基础研究</w:t>
            </w:r>
          </w:p>
        </w:tc>
      </w:tr>
      <w:tr w14:paraId="0341B8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2AB407">
            <w:pPr>
              <w:widowControl/>
              <w:jc w:val="left"/>
              <w:rPr>
                <w:rFonts w:ascii="宋体" w:cs="宋体"/>
                <w:color w:val="000000"/>
                <w:kern w:val="0"/>
                <w:sz w:val="20"/>
                <w:szCs w:val="20"/>
              </w:rPr>
            </w:pPr>
          </w:p>
        </w:tc>
        <w:tc>
          <w:tcPr>
            <w:tcW w:w="1577" w:type="dxa"/>
            <w:noWrap w:val="0"/>
            <w:vAlign w:val="top"/>
          </w:tcPr>
          <w:p w14:paraId="096AE1F1">
            <w:pPr>
              <w:widowControl/>
              <w:jc w:val="left"/>
              <w:rPr>
                <w:rFonts w:eastAsia="Times New Roman"/>
                <w:color w:val="000000"/>
                <w:kern w:val="0"/>
                <w:sz w:val="20"/>
                <w:szCs w:val="20"/>
              </w:rPr>
            </w:pPr>
          </w:p>
        </w:tc>
        <w:tc>
          <w:tcPr>
            <w:tcW w:w="821" w:type="dxa"/>
            <w:noWrap w:val="0"/>
            <w:vAlign w:val="top"/>
          </w:tcPr>
          <w:p w14:paraId="19098BA5">
            <w:pPr>
              <w:widowControl/>
              <w:jc w:val="left"/>
              <w:rPr>
                <w:rFonts w:eastAsia="Times New Roman"/>
                <w:color w:val="000000"/>
                <w:kern w:val="0"/>
                <w:sz w:val="20"/>
                <w:szCs w:val="20"/>
              </w:rPr>
            </w:pPr>
          </w:p>
        </w:tc>
        <w:tc>
          <w:tcPr>
            <w:tcW w:w="1750" w:type="dxa"/>
            <w:noWrap w:val="0"/>
            <w:vAlign w:val="top"/>
          </w:tcPr>
          <w:p w14:paraId="21E32C89">
            <w:pPr>
              <w:widowControl/>
              <w:jc w:val="left"/>
              <w:rPr>
                <w:rFonts w:eastAsia="Times New Roman"/>
                <w:color w:val="000000"/>
                <w:kern w:val="0"/>
                <w:sz w:val="20"/>
                <w:szCs w:val="20"/>
              </w:rPr>
            </w:pPr>
          </w:p>
        </w:tc>
        <w:tc>
          <w:tcPr>
            <w:tcW w:w="4318" w:type="dxa"/>
            <w:noWrap w:val="0"/>
            <w:vAlign w:val="top"/>
          </w:tcPr>
          <w:p w14:paraId="44CC98D6">
            <w:pPr>
              <w:widowControl/>
              <w:jc w:val="left"/>
              <w:rPr>
                <w:rFonts w:ascii="宋体" w:cs="宋体"/>
                <w:color w:val="000000"/>
                <w:kern w:val="0"/>
                <w:sz w:val="20"/>
                <w:szCs w:val="20"/>
              </w:rPr>
            </w:pPr>
            <w:r>
              <w:rPr>
                <w:rFonts w:hint="eastAsia" w:ascii="宋体" w:hAnsi="宋体" w:cs="宋体"/>
                <w:color w:val="000000"/>
                <w:kern w:val="0"/>
                <w:sz w:val="20"/>
                <w:szCs w:val="20"/>
              </w:rPr>
              <w:t>药物生产晶型制备技术基础研究</w:t>
            </w:r>
          </w:p>
        </w:tc>
      </w:tr>
      <w:tr w14:paraId="60C36F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7F42D0">
            <w:pPr>
              <w:widowControl/>
              <w:jc w:val="left"/>
              <w:rPr>
                <w:rFonts w:ascii="宋体" w:cs="宋体"/>
                <w:color w:val="000000"/>
                <w:kern w:val="0"/>
                <w:sz w:val="20"/>
                <w:szCs w:val="20"/>
              </w:rPr>
            </w:pPr>
          </w:p>
        </w:tc>
        <w:tc>
          <w:tcPr>
            <w:tcW w:w="1577" w:type="dxa"/>
            <w:noWrap w:val="0"/>
            <w:vAlign w:val="top"/>
          </w:tcPr>
          <w:p w14:paraId="3375959A">
            <w:pPr>
              <w:widowControl/>
              <w:jc w:val="left"/>
              <w:rPr>
                <w:rFonts w:eastAsia="Times New Roman"/>
                <w:color w:val="000000"/>
                <w:kern w:val="0"/>
                <w:sz w:val="20"/>
                <w:szCs w:val="20"/>
              </w:rPr>
            </w:pPr>
          </w:p>
        </w:tc>
        <w:tc>
          <w:tcPr>
            <w:tcW w:w="821" w:type="dxa"/>
            <w:noWrap w:val="0"/>
            <w:vAlign w:val="top"/>
          </w:tcPr>
          <w:p w14:paraId="49E17D97">
            <w:pPr>
              <w:widowControl/>
              <w:jc w:val="left"/>
              <w:rPr>
                <w:rFonts w:eastAsia="Times New Roman"/>
                <w:color w:val="000000"/>
                <w:kern w:val="0"/>
                <w:sz w:val="20"/>
                <w:szCs w:val="20"/>
              </w:rPr>
            </w:pPr>
          </w:p>
        </w:tc>
        <w:tc>
          <w:tcPr>
            <w:tcW w:w="1750" w:type="dxa"/>
            <w:noWrap w:val="0"/>
            <w:vAlign w:val="top"/>
          </w:tcPr>
          <w:p w14:paraId="2467B4BF">
            <w:pPr>
              <w:widowControl/>
              <w:jc w:val="left"/>
              <w:rPr>
                <w:rFonts w:eastAsia="Times New Roman"/>
                <w:color w:val="000000"/>
                <w:kern w:val="0"/>
                <w:sz w:val="20"/>
                <w:szCs w:val="20"/>
              </w:rPr>
            </w:pPr>
          </w:p>
        </w:tc>
        <w:tc>
          <w:tcPr>
            <w:tcW w:w="4318" w:type="dxa"/>
            <w:noWrap w:val="0"/>
            <w:vAlign w:val="top"/>
          </w:tcPr>
          <w:p w14:paraId="65CD389F">
            <w:pPr>
              <w:widowControl/>
              <w:jc w:val="left"/>
              <w:rPr>
                <w:rFonts w:ascii="宋体" w:cs="宋体"/>
                <w:color w:val="000000"/>
                <w:kern w:val="0"/>
                <w:sz w:val="20"/>
                <w:szCs w:val="20"/>
              </w:rPr>
            </w:pPr>
            <w:r>
              <w:rPr>
                <w:rFonts w:hint="eastAsia" w:ascii="宋体" w:hAnsi="宋体" w:cs="宋体"/>
                <w:color w:val="000000"/>
                <w:kern w:val="0"/>
                <w:sz w:val="20"/>
                <w:szCs w:val="20"/>
              </w:rPr>
              <w:t>药物生产在线质量控制技术基础研究</w:t>
            </w:r>
          </w:p>
        </w:tc>
      </w:tr>
      <w:tr w14:paraId="7C20D67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A154F1">
            <w:pPr>
              <w:widowControl/>
              <w:jc w:val="left"/>
              <w:rPr>
                <w:rFonts w:ascii="宋体" w:cs="宋体"/>
                <w:color w:val="000000"/>
                <w:kern w:val="0"/>
                <w:sz w:val="20"/>
                <w:szCs w:val="20"/>
              </w:rPr>
            </w:pPr>
          </w:p>
        </w:tc>
        <w:tc>
          <w:tcPr>
            <w:tcW w:w="1577" w:type="dxa"/>
            <w:noWrap w:val="0"/>
            <w:vAlign w:val="top"/>
          </w:tcPr>
          <w:p w14:paraId="3D67FF63">
            <w:pPr>
              <w:widowControl/>
              <w:jc w:val="left"/>
              <w:rPr>
                <w:rFonts w:eastAsia="Times New Roman"/>
                <w:color w:val="000000"/>
                <w:kern w:val="0"/>
                <w:sz w:val="20"/>
                <w:szCs w:val="20"/>
              </w:rPr>
            </w:pPr>
          </w:p>
        </w:tc>
        <w:tc>
          <w:tcPr>
            <w:tcW w:w="821" w:type="dxa"/>
            <w:noWrap w:val="0"/>
            <w:vAlign w:val="top"/>
          </w:tcPr>
          <w:p w14:paraId="33384A4A">
            <w:pPr>
              <w:widowControl/>
              <w:jc w:val="left"/>
              <w:rPr>
                <w:rFonts w:eastAsia="Times New Roman"/>
                <w:color w:val="000000"/>
                <w:kern w:val="0"/>
                <w:sz w:val="20"/>
                <w:szCs w:val="20"/>
              </w:rPr>
            </w:pPr>
          </w:p>
        </w:tc>
        <w:tc>
          <w:tcPr>
            <w:tcW w:w="1750" w:type="dxa"/>
            <w:noWrap w:val="0"/>
            <w:vAlign w:val="top"/>
          </w:tcPr>
          <w:p w14:paraId="33C79014">
            <w:pPr>
              <w:widowControl/>
              <w:jc w:val="left"/>
              <w:rPr>
                <w:rFonts w:eastAsia="Times New Roman"/>
                <w:color w:val="000000"/>
                <w:kern w:val="0"/>
                <w:sz w:val="20"/>
                <w:szCs w:val="20"/>
              </w:rPr>
            </w:pPr>
          </w:p>
        </w:tc>
        <w:tc>
          <w:tcPr>
            <w:tcW w:w="4318" w:type="dxa"/>
            <w:noWrap w:val="0"/>
            <w:vAlign w:val="top"/>
          </w:tcPr>
          <w:p w14:paraId="2AFF2CFD">
            <w:pPr>
              <w:widowControl/>
              <w:jc w:val="left"/>
              <w:rPr>
                <w:rFonts w:ascii="宋体" w:cs="宋体"/>
                <w:color w:val="000000"/>
                <w:kern w:val="0"/>
                <w:sz w:val="20"/>
                <w:szCs w:val="20"/>
              </w:rPr>
            </w:pPr>
            <w:r>
              <w:rPr>
                <w:rFonts w:hint="eastAsia" w:ascii="宋体" w:hAnsi="宋体" w:cs="宋体"/>
                <w:color w:val="000000"/>
                <w:kern w:val="0"/>
                <w:sz w:val="20"/>
                <w:szCs w:val="20"/>
              </w:rPr>
              <w:t>缓释、控释、长效制剂新剂型工艺技术基础研究</w:t>
            </w:r>
          </w:p>
        </w:tc>
      </w:tr>
      <w:tr w14:paraId="2D03AB6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5AA585">
            <w:pPr>
              <w:widowControl/>
              <w:jc w:val="left"/>
              <w:rPr>
                <w:rFonts w:ascii="宋体" w:cs="宋体"/>
                <w:color w:val="000000"/>
                <w:kern w:val="0"/>
                <w:sz w:val="20"/>
                <w:szCs w:val="20"/>
              </w:rPr>
            </w:pPr>
          </w:p>
        </w:tc>
        <w:tc>
          <w:tcPr>
            <w:tcW w:w="1577" w:type="dxa"/>
            <w:noWrap w:val="0"/>
            <w:vAlign w:val="top"/>
          </w:tcPr>
          <w:p w14:paraId="3E0648D3">
            <w:pPr>
              <w:widowControl/>
              <w:jc w:val="left"/>
              <w:rPr>
                <w:rFonts w:eastAsia="Times New Roman"/>
                <w:color w:val="000000"/>
                <w:kern w:val="0"/>
                <w:sz w:val="20"/>
                <w:szCs w:val="20"/>
              </w:rPr>
            </w:pPr>
          </w:p>
        </w:tc>
        <w:tc>
          <w:tcPr>
            <w:tcW w:w="821" w:type="dxa"/>
            <w:noWrap w:val="0"/>
            <w:vAlign w:val="top"/>
          </w:tcPr>
          <w:p w14:paraId="56161C58">
            <w:pPr>
              <w:widowControl/>
              <w:jc w:val="left"/>
              <w:rPr>
                <w:rFonts w:eastAsia="Times New Roman"/>
                <w:color w:val="000000"/>
                <w:kern w:val="0"/>
                <w:sz w:val="20"/>
                <w:szCs w:val="20"/>
              </w:rPr>
            </w:pPr>
          </w:p>
        </w:tc>
        <w:tc>
          <w:tcPr>
            <w:tcW w:w="1750" w:type="dxa"/>
            <w:noWrap w:val="0"/>
            <w:vAlign w:val="top"/>
          </w:tcPr>
          <w:p w14:paraId="295DB4F1">
            <w:pPr>
              <w:widowControl/>
              <w:jc w:val="left"/>
              <w:rPr>
                <w:rFonts w:eastAsia="Times New Roman"/>
                <w:color w:val="000000"/>
                <w:kern w:val="0"/>
                <w:sz w:val="20"/>
                <w:szCs w:val="20"/>
              </w:rPr>
            </w:pPr>
          </w:p>
        </w:tc>
        <w:tc>
          <w:tcPr>
            <w:tcW w:w="4318" w:type="dxa"/>
            <w:noWrap w:val="0"/>
            <w:vAlign w:val="top"/>
          </w:tcPr>
          <w:p w14:paraId="7EB3FCF1">
            <w:pPr>
              <w:widowControl/>
              <w:jc w:val="left"/>
              <w:rPr>
                <w:rFonts w:ascii="宋体" w:cs="宋体"/>
                <w:color w:val="000000"/>
                <w:kern w:val="0"/>
                <w:sz w:val="20"/>
                <w:szCs w:val="20"/>
              </w:rPr>
            </w:pPr>
            <w:r>
              <w:rPr>
                <w:rFonts w:hint="eastAsia" w:ascii="宋体" w:hAnsi="宋体" w:cs="宋体"/>
                <w:color w:val="000000"/>
                <w:kern w:val="0"/>
                <w:sz w:val="20"/>
                <w:szCs w:val="20"/>
              </w:rPr>
              <w:t>速释制剂新剂型工艺技术基础研究</w:t>
            </w:r>
          </w:p>
        </w:tc>
      </w:tr>
      <w:tr w14:paraId="37279A3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5CC07E">
            <w:pPr>
              <w:widowControl/>
              <w:jc w:val="left"/>
              <w:rPr>
                <w:rFonts w:ascii="宋体" w:cs="宋体"/>
                <w:color w:val="000000"/>
                <w:kern w:val="0"/>
                <w:sz w:val="20"/>
                <w:szCs w:val="20"/>
              </w:rPr>
            </w:pPr>
          </w:p>
        </w:tc>
        <w:tc>
          <w:tcPr>
            <w:tcW w:w="1577" w:type="dxa"/>
            <w:noWrap w:val="0"/>
            <w:vAlign w:val="top"/>
          </w:tcPr>
          <w:p w14:paraId="6C3289D8">
            <w:pPr>
              <w:widowControl/>
              <w:jc w:val="left"/>
              <w:rPr>
                <w:rFonts w:eastAsia="Times New Roman"/>
                <w:color w:val="000000"/>
                <w:kern w:val="0"/>
                <w:sz w:val="20"/>
                <w:szCs w:val="20"/>
              </w:rPr>
            </w:pPr>
          </w:p>
        </w:tc>
        <w:tc>
          <w:tcPr>
            <w:tcW w:w="821" w:type="dxa"/>
            <w:noWrap w:val="0"/>
            <w:vAlign w:val="top"/>
          </w:tcPr>
          <w:p w14:paraId="1DC2FAC1">
            <w:pPr>
              <w:widowControl/>
              <w:jc w:val="left"/>
              <w:rPr>
                <w:rFonts w:eastAsia="Times New Roman"/>
                <w:color w:val="000000"/>
                <w:kern w:val="0"/>
                <w:sz w:val="20"/>
                <w:szCs w:val="20"/>
              </w:rPr>
            </w:pPr>
          </w:p>
        </w:tc>
        <w:tc>
          <w:tcPr>
            <w:tcW w:w="1750" w:type="dxa"/>
            <w:noWrap w:val="0"/>
            <w:vAlign w:val="top"/>
          </w:tcPr>
          <w:p w14:paraId="39E00776">
            <w:pPr>
              <w:widowControl/>
              <w:jc w:val="left"/>
              <w:rPr>
                <w:rFonts w:eastAsia="Times New Roman"/>
                <w:color w:val="000000"/>
                <w:kern w:val="0"/>
                <w:sz w:val="20"/>
                <w:szCs w:val="20"/>
              </w:rPr>
            </w:pPr>
          </w:p>
        </w:tc>
        <w:tc>
          <w:tcPr>
            <w:tcW w:w="4318" w:type="dxa"/>
            <w:noWrap w:val="0"/>
            <w:vAlign w:val="top"/>
          </w:tcPr>
          <w:p w14:paraId="2F14767D">
            <w:pPr>
              <w:widowControl/>
              <w:jc w:val="left"/>
              <w:rPr>
                <w:rFonts w:ascii="宋体" w:cs="宋体"/>
                <w:color w:val="000000"/>
                <w:kern w:val="0"/>
                <w:sz w:val="20"/>
                <w:szCs w:val="20"/>
              </w:rPr>
            </w:pPr>
            <w:r>
              <w:rPr>
                <w:rFonts w:hint="eastAsia" w:ascii="宋体" w:hAnsi="宋体" w:cs="宋体"/>
                <w:color w:val="000000"/>
                <w:kern w:val="0"/>
                <w:sz w:val="20"/>
                <w:szCs w:val="20"/>
              </w:rPr>
              <w:t>靶向释药新剂型工艺技术基础研究</w:t>
            </w:r>
          </w:p>
        </w:tc>
      </w:tr>
      <w:tr w14:paraId="4BFF30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13668A">
            <w:pPr>
              <w:widowControl/>
              <w:jc w:val="left"/>
              <w:rPr>
                <w:rFonts w:ascii="宋体" w:cs="宋体"/>
                <w:color w:val="000000"/>
                <w:kern w:val="0"/>
                <w:sz w:val="20"/>
                <w:szCs w:val="20"/>
              </w:rPr>
            </w:pPr>
          </w:p>
        </w:tc>
        <w:tc>
          <w:tcPr>
            <w:tcW w:w="1577" w:type="dxa"/>
            <w:noWrap w:val="0"/>
            <w:vAlign w:val="top"/>
          </w:tcPr>
          <w:p w14:paraId="75C6B295">
            <w:pPr>
              <w:widowControl/>
              <w:jc w:val="left"/>
              <w:rPr>
                <w:rFonts w:eastAsia="Times New Roman"/>
                <w:color w:val="000000"/>
                <w:kern w:val="0"/>
                <w:sz w:val="20"/>
                <w:szCs w:val="20"/>
              </w:rPr>
            </w:pPr>
          </w:p>
        </w:tc>
        <w:tc>
          <w:tcPr>
            <w:tcW w:w="821" w:type="dxa"/>
            <w:noWrap w:val="0"/>
            <w:vAlign w:val="top"/>
          </w:tcPr>
          <w:p w14:paraId="7C7706C7">
            <w:pPr>
              <w:widowControl/>
              <w:jc w:val="left"/>
              <w:rPr>
                <w:rFonts w:eastAsia="Times New Roman"/>
                <w:color w:val="000000"/>
                <w:kern w:val="0"/>
                <w:sz w:val="20"/>
                <w:szCs w:val="20"/>
              </w:rPr>
            </w:pPr>
          </w:p>
        </w:tc>
        <w:tc>
          <w:tcPr>
            <w:tcW w:w="1750" w:type="dxa"/>
            <w:noWrap w:val="0"/>
            <w:vAlign w:val="top"/>
          </w:tcPr>
          <w:p w14:paraId="2DBDE561">
            <w:pPr>
              <w:widowControl/>
              <w:jc w:val="left"/>
              <w:rPr>
                <w:rFonts w:eastAsia="Times New Roman"/>
                <w:color w:val="000000"/>
                <w:kern w:val="0"/>
                <w:sz w:val="20"/>
                <w:szCs w:val="20"/>
              </w:rPr>
            </w:pPr>
          </w:p>
        </w:tc>
        <w:tc>
          <w:tcPr>
            <w:tcW w:w="4318" w:type="dxa"/>
            <w:noWrap w:val="0"/>
            <w:vAlign w:val="top"/>
          </w:tcPr>
          <w:p w14:paraId="72355E3F">
            <w:pPr>
              <w:widowControl/>
              <w:jc w:val="left"/>
              <w:rPr>
                <w:rFonts w:ascii="宋体" w:cs="宋体"/>
                <w:color w:val="000000"/>
                <w:kern w:val="0"/>
                <w:sz w:val="20"/>
                <w:szCs w:val="20"/>
              </w:rPr>
            </w:pPr>
            <w:r>
              <w:rPr>
                <w:rFonts w:hint="eastAsia" w:ascii="宋体" w:hAnsi="宋体" w:cs="宋体"/>
                <w:color w:val="000000"/>
                <w:kern w:val="0"/>
                <w:sz w:val="20"/>
                <w:szCs w:val="20"/>
              </w:rPr>
              <w:t>透皮和粘膜给药制剂新剂型工艺技术基础研究</w:t>
            </w:r>
          </w:p>
        </w:tc>
      </w:tr>
      <w:tr w14:paraId="6CF91E7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C3BBB9">
            <w:pPr>
              <w:widowControl/>
              <w:jc w:val="left"/>
              <w:rPr>
                <w:rFonts w:ascii="宋体" w:cs="宋体"/>
                <w:color w:val="000000"/>
                <w:kern w:val="0"/>
                <w:sz w:val="20"/>
                <w:szCs w:val="20"/>
              </w:rPr>
            </w:pPr>
          </w:p>
        </w:tc>
        <w:tc>
          <w:tcPr>
            <w:tcW w:w="1577" w:type="dxa"/>
            <w:noWrap w:val="0"/>
            <w:vAlign w:val="top"/>
          </w:tcPr>
          <w:p w14:paraId="2F991B3B">
            <w:pPr>
              <w:widowControl/>
              <w:jc w:val="left"/>
              <w:rPr>
                <w:rFonts w:eastAsia="Times New Roman"/>
                <w:color w:val="000000"/>
                <w:kern w:val="0"/>
                <w:sz w:val="20"/>
                <w:szCs w:val="20"/>
              </w:rPr>
            </w:pPr>
          </w:p>
        </w:tc>
        <w:tc>
          <w:tcPr>
            <w:tcW w:w="821" w:type="dxa"/>
            <w:noWrap w:val="0"/>
            <w:vAlign w:val="top"/>
          </w:tcPr>
          <w:p w14:paraId="073057A4">
            <w:pPr>
              <w:widowControl/>
              <w:jc w:val="left"/>
              <w:rPr>
                <w:rFonts w:eastAsia="Times New Roman"/>
                <w:color w:val="000000"/>
                <w:kern w:val="0"/>
                <w:sz w:val="20"/>
                <w:szCs w:val="20"/>
              </w:rPr>
            </w:pPr>
          </w:p>
        </w:tc>
        <w:tc>
          <w:tcPr>
            <w:tcW w:w="1750" w:type="dxa"/>
            <w:noWrap w:val="0"/>
            <w:vAlign w:val="top"/>
          </w:tcPr>
          <w:p w14:paraId="5E38B0C4">
            <w:pPr>
              <w:widowControl/>
              <w:jc w:val="left"/>
              <w:rPr>
                <w:rFonts w:eastAsia="Times New Roman"/>
                <w:color w:val="000000"/>
                <w:kern w:val="0"/>
                <w:sz w:val="20"/>
                <w:szCs w:val="20"/>
              </w:rPr>
            </w:pPr>
          </w:p>
        </w:tc>
        <w:tc>
          <w:tcPr>
            <w:tcW w:w="4318" w:type="dxa"/>
            <w:noWrap w:val="0"/>
            <w:vAlign w:val="top"/>
          </w:tcPr>
          <w:p w14:paraId="6A4AE1DD">
            <w:pPr>
              <w:widowControl/>
              <w:jc w:val="left"/>
              <w:rPr>
                <w:rFonts w:ascii="宋体" w:cs="宋体"/>
                <w:color w:val="000000"/>
                <w:kern w:val="0"/>
                <w:sz w:val="20"/>
                <w:szCs w:val="20"/>
              </w:rPr>
            </w:pPr>
            <w:r>
              <w:rPr>
                <w:rFonts w:hint="eastAsia" w:ascii="宋体" w:hAnsi="宋体" w:cs="宋体"/>
                <w:color w:val="000000"/>
                <w:kern w:val="0"/>
                <w:sz w:val="20"/>
                <w:szCs w:val="20"/>
              </w:rPr>
              <w:t>中药绿色制造、智能制造技术体系与装备开发研究</w:t>
            </w:r>
          </w:p>
        </w:tc>
      </w:tr>
      <w:tr w14:paraId="1B5707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E3E7FF">
            <w:pPr>
              <w:widowControl/>
              <w:jc w:val="left"/>
              <w:rPr>
                <w:rFonts w:ascii="宋体" w:cs="宋体"/>
                <w:color w:val="000000"/>
                <w:kern w:val="0"/>
                <w:sz w:val="20"/>
                <w:szCs w:val="20"/>
              </w:rPr>
            </w:pPr>
          </w:p>
        </w:tc>
        <w:tc>
          <w:tcPr>
            <w:tcW w:w="1577" w:type="dxa"/>
            <w:noWrap w:val="0"/>
            <w:vAlign w:val="top"/>
          </w:tcPr>
          <w:p w14:paraId="7E55D9C9">
            <w:pPr>
              <w:widowControl/>
              <w:jc w:val="left"/>
              <w:rPr>
                <w:rFonts w:eastAsia="Times New Roman"/>
                <w:color w:val="000000"/>
                <w:kern w:val="0"/>
                <w:sz w:val="20"/>
                <w:szCs w:val="20"/>
              </w:rPr>
            </w:pPr>
          </w:p>
        </w:tc>
        <w:tc>
          <w:tcPr>
            <w:tcW w:w="821" w:type="dxa"/>
            <w:noWrap w:val="0"/>
            <w:vAlign w:val="top"/>
          </w:tcPr>
          <w:p w14:paraId="05984C01">
            <w:pPr>
              <w:widowControl/>
              <w:jc w:val="left"/>
              <w:rPr>
                <w:rFonts w:eastAsia="Times New Roman"/>
                <w:color w:val="000000"/>
                <w:kern w:val="0"/>
                <w:sz w:val="20"/>
                <w:szCs w:val="20"/>
              </w:rPr>
            </w:pPr>
          </w:p>
        </w:tc>
        <w:tc>
          <w:tcPr>
            <w:tcW w:w="1750" w:type="dxa"/>
            <w:noWrap w:val="0"/>
            <w:vAlign w:val="top"/>
          </w:tcPr>
          <w:p w14:paraId="7A5E6D49">
            <w:pPr>
              <w:widowControl/>
              <w:jc w:val="left"/>
              <w:rPr>
                <w:rFonts w:eastAsia="Times New Roman"/>
                <w:color w:val="000000"/>
                <w:kern w:val="0"/>
                <w:sz w:val="20"/>
                <w:szCs w:val="20"/>
              </w:rPr>
            </w:pPr>
          </w:p>
        </w:tc>
        <w:tc>
          <w:tcPr>
            <w:tcW w:w="4318" w:type="dxa"/>
            <w:noWrap w:val="0"/>
            <w:vAlign w:val="top"/>
          </w:tcPr>
          <w:p w14:paraId="38EA747D">
            <w:pPr>
              <w:widowControl/>
              <w:jc w:val="left"/>
              <w:rPr>
                <w:rFonts w:ascii="宋体" w:cs="宋体"/>
                <w:color w:val="000000"/>
                <w:kern w:val="0"/>
                <w:sz w:val="20"/>
                <w:szCs w:val="20"/>
              </w:rPr>
            </w:pPr>
            <w:r>
              <w:rPr>
                <w:rFonts w:hint="eastAsia" w:ascii="宋体" w:hAnsi="宋体" w:cs="宋体"/>
                <w:color w:val="000000"/>
                <w:kern w:val="0"/>
                <w:sz w:val="20"/>
                <w:szCs w:val="20"/>
              </w:rPr>
              <w:t>中药饮片炮制加工技术研究</w:t>
            </w:r>
          </w:p>
        </w:tc>
      </w:tr>
      <w:tr w14:paraId="770F003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DBDC95">
            <w:pPr>
              <w:widowControl/>
              <w:jc w:val="left"/>
              <w:rPr>
                <w:rFonts w:ascii="宋体" w:cs="宋体"/>
                <w:color w:val="000000"/>
                <w:kern w:val="0"/>
                <w:sz w:val="20"/>
                <w:szCs w:val="20"/>
              </w:rPr>
            </w:pPr>
          </w:p>
        </w:tc>
        <w:tc>
          <w:tcPr>
            <w:tcW w:w="1577" w:type="dxa"/>
            <w:noWrap w:val="0"/>
            <w:vAlign w:val="top"/>
          </w:tcPr>
          <w:p w14:paraId="179FCC16">
            <w:pPr>
              <w:widowControl/>
              <w:jc w:val="left"/>
              <w:rPr>
                <w:rFonts w:eastAsia="Times New Roman"/>
                <w:color w:val="000000"/>
                <w:kern w:val="0"/>
                <w:sz w:val="20"/>
                <w:szCs w:val="20"/>
              </w:rPr>
            </w:pPr>
          </w:p>
        </w:tc>
        <w:tc>
          <w:tcPr>
            <w:tcW w:w="821" w:type="dxa"/>
            <w:noWrap w:val="0"/>
            <w:vAlign w:val="top"/>
          </w:tcPr>
          <w:p w14:paraId="6609F7B8">
            <w:pPr>
              <w:widowControl/>
              <w:jc w:val="left"/>
              <w:rPr>
                <w:rFonts w:eastAsia="Times New Roman"/>
                <w:color w:val="000000"/>
                <w:kern w:val="0"/>
                <w:sz w:val="20"/>
                <w:szCs w:val="20"/>
              </w:rPr>
            </w:pPr>
          </w:p>
        </w:tc>
        <w:tc>
          <w:tcPr>
            <w:tcW w:w="1750" w:type="dxa"/>
            <w:noWrap w:val="0"/>
            <w:vAlign w:val="top"/>
          </w:tcPr>
          <w:p w14:paraId="6F4A1661">
            <w:pPr>
              <w:widowControl/>
              <w:jc w:val="left"/>
              <w:rPr>
                <w:rFonts w:eastAsia="Times New Roman"/>
                <w:color w:val="000000"/>
                <w:kern w:val="0"/>
                <w:sz w:val="20"/>
                <w:szCs w:val="20"/>
              </w:rPr>
            </w:pPr>
          </w:p>
        </w:tc>
        <w:tc>
          <w:tcPr>
            <w:tcW w:w="4318" w:type="dxa"/>
            <w:noWrap w:val="0"/>
            <w:vAlign w:val="top"/>
          </w:tcPr>
          <w:p w14:paraId="299BB3AB">
            <w:pPr>
              <w:widowControl/>
              <w:jc w:val="left"/>
              <w:rPr>
                <w:rFonts w:ascii="宋体" w:cs="宋体"/>
                <w:color w:val="000000"/>
                <w:kern w:val="0"/>
                <w:sz w:val="20"/>
                <w:szCs w:val="20"/>
              </w:rPr>
            </w:pPr>
            <w:r>
              <w:rPr>
                <w:rFonts w:hint="eastAsia" w:ascii="宋体" w:hAnsi="宋体" w:cs="宋体"/>
                <w:color w:val="000000"/>
                <w:kern w:val="0"/>
                <w:sz w:val="20"/>
                <w:szCs w:val="20"/>
              </w:rPr>
              <w:t>化学药研究</w:t>
            </w:r>
          </w:p>
        </w:tc>
      </w:tr>
      <w:tr w14:paraId="1F5FFF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C54B63">
            <w:pPr>
              <w:widowControl/>
              <w:jc w:val="left"/>
              <w:rPr>
                <w:rFonts w:ascii="宋体" w:cs="宋体"/>
                <w:color w:val="000000"/>
                <w:kern w:val="0"/>
                <w:sz w:val="20"/>
                <w:szCs w:val="20"/>
              </w:rPr>
            </w:pPr>
          </w:p>
        </w:tc>
        <w:tc>
          <w:tcPr>
            <w:tcW w:w="1577" w:type="dxa"/>
            <w:noWrap w:val="0"/>
            <w:vAlign w:val="top"/>
          </w:tcPr>
          <w:p w14:paraId="321EFB0B">
            <w:pPr>
              <w:widowControl/>
              <w:jc w:val="left"/>
              <w:rPr>
                <w:rFonts w:eastAsia="Times New Roman"/>
                <w:color w:val="000000"/>
                <w:kern w:val="0"/>
                <w:sz w:val="20"/>
                <w:szCs w:val="20"/>
              </w:rPr>
            </w:pPr>
          </w:p>
        </w:tc>
        <w:tc>
          <w:tcPr>
            <w:tcW w:w="821" w:type="dxa"/>
            <w:noWrap w:val="0"/>
            <w:vAlign w:val="top"/>
          </w:tcPr>
          <w:p w14:paraId="3A9F4E9C">
            <w:pPr>
              <w:widowControl/>
              <w:jc w:val="left"/>
              <w:rPr>
                <w:rFonts w:eastAsia="Times New Roman"/>
                <w:color w:val="000000"/>
                <w:kern w:val="0"/>
                <w:sz w:val="20"/>
                <w:szCs w:val="20"/>
              </w:rPr>
            </w:pPr>
          </w:p>
        </w:tc>
        <w:tc>
          <w:tcPr>
            <w:tcW w:w="1750" w:type="dxa"/>
            <w:noWrap w:val="0"/>
            <w:vAlign w:val="top"/>
          </w:tcPr>
          <w:p w14:paraId="076D6D55">
            <w:pPr>
              <w:widowControl/>
              <w:jc w:val="left"/>
              <w:rPr>
                <w:rFonts w:eastAsia="Times New Roman"/>
                <w:color w:val="000000"/>
                <w:kern w:val="0"/>
                <w:sz w:val="20"/>
                <w:szCs w:val="20"/>
              </w:rPr>
            </w:pPr>
          </w:p>
        </w:tc>
        <w:tc>
          <w:tcPr>
            <w:tcW w:w="4318" w:type="dxa"/>
            <w:noWrap w:val="0"/>
            <w:vAlign w:val="top"/>
          </w:tcPr>
          <w:p w14:paraId="4F5EB606">
            <w:pPr>
              <w:widowControl/>
              <w:jc w:val="left"/>
              <w:rPr>
                <w:rFonts w:ascii="宋体" w:cs="宋体"/>
                <w:color w:val="000000"/>
                <w:kern w:val="0"/>
                <w:sz w:val="20"/>
                <w:szCs w:val="20"/>
              </w:rPr>
            </w:pPr>
            <w:r>
              <w:rPr>
                <w:rFonts w:hint="eastAsia" w:ascii="宋体" w:hAnsi="宋体" w:cs="宋体"/>
                <w:color w:val="000000"/>
                <w:kern w:val="0"/>
                <w:sz w:val="20"/>
                <w:szCs w:val="20"/>
              </w:rPr>
              <w:t>生物制品研究</w:t>
            </w:r>
          </w:p>
        </w:tc>
      </w:tr>
      <w:tr w14:paraId="0FD2CC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735FA1">
            <w:pPr>
              <w:widowControl/>
              <w:jc w:val="left"/>
              <w:rPr>
                <w:rFonts w:ascii="宋体" w:cs="宋体"/>
                <w:color w:val="000000"/>
                <w:kern w:val="0"/>
                <w:sz w:val="20"/>
                <w:szCs w:val="20"/>
              </w:rPr>
            </w:pPr>
          </w:p>
        </w:tc>
        <w:tc>
          <w:tcPr>
            <w:tcW w:w="1577" w:type="dxa"/>
            <w:noWrap w:val="0"/>
            <w:vAlign w:val="top"/>
          </w:tcPr>
          <w:p w14:paraId="6E27521D">
            <w:pPr>
              <w:widowControl/>
              <w:jc w:val="left"/>
              <w:rPr>
                <w:rFonts w:eastAsia="Times New Roman"/>
                <w:color w:val="000000"/>
                <w:kern w:val="0"/>
                <w:sz w:val="20"/>
                <w:szCs w:val="20"/>
              </w:rPr>
            </w:pPr>
          </w:p>
        </w:tc>
        <w:tc>
          <w:tcPr>
            <w:tcW w:w="821" w:type="dxa"/>
            <w:noWrap w:val="0"/>
            <w:vAlign w:val="top"/>
          </w:tcPr>
          <w:p w14:paraId="47383661">
            <w:pPr>
              <w:widowControl/>
              <w:jc w:val="left"/>
              <w:rPr>
                <w:rFonts w:eastAsia="Times New Roman"/>
                <w:color w:val="000000"/>
                <w:kern w:val="0"/>
                <w:sz w:val="20"/>
                <w:szCs w:val="20"/>
              </w:rPr>
            </w:pPr>
          </w:p>
        </w:tc>
        <w:tc>
          <w:tcPr>
            <w:tcW w:w="1750" w:type="dxa"/>
            <w:noWrap w:val="0"/>
            <w:vAlign w:val="top"/>
          </w:tcPr>
          <w:p w14:paraId="4D474A30">
            <w:pPr>
              <w:widowControl/>
              <w:jc w:val="left"/>
              <w:rPr>
                <w:rFonts w:eastAsia="Times New Roman"/>
                <w:color w:val="000000"/>
                <w:kern w:val="0"/>
                <w:sz w:val="20"/>
                <w:szCs w:val="20"/>
              </w:rPr>
            </w:pPr>
          </w:p>
        </w:tc>
        <w:tc>
          <w:tcPr>
            <w:tcW w:w="4318" w:type="dxa"/>
            <w:noWrap w:val="0"/>
            <w:vAlign w:val="top"/>
          </w:tcPr>
          <w:p w14:paraId="71A6049E">
            <w:pPr>
              <w:widowControl/>
              <w:jc w:val="left"/>
              <w:rPr>
                <w:rFonts w:ascii="宋体" w:cs="宋体"/>
                <w:color w:val="000000"/>
                <w:kern w:val="0"/>
                <w:sz w:val="20"/>
                <w:szCs w:val="20"/>
              </w:rPr>
            </w:pPr>
            <w:r>
              <w:rPr>
                <w:rFonts w:hint="eastAsia" w:ascii="宋体" w:hAnsi="宋体" w:cs="宋体"/>
                <w:color w:val="000000"/>
                <w:kern w:val="0"/>
                <w:sz w:val="20"/>
                <w:szCs w:val="20"/>
              </w:rPr>
              <w:t>中药研究</w:t>
            </w:r>
          </w:p>
        </w:tc>
      </w:tr>
      <w:tr w14:paraId="2BF51E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B8C104">
            <w:pPr>
              <w:widowControl/>
              <w:jc w:val="left"/>
              <w:rPr>
                <w:rFonts w:ascii="宋体" w:cs="宋体"/>
                <w:color w:val="000000"/>
                <w:kern w:val="0"/>
                <w:sz w:val="20"/>
                <w:szCs w:val="20"/>
              </w:rPr>
            </w:pPr>
          </w:p>
        </w:tc>
        <w:tc>
          <w:tcPr>
            <w:tcW w:w="1577" w:type="dxa"/>
            <w:noWrap w:val="0"/>
            <w:vAlign w:val="top"/>
          </w:tcPr>
          <w:p w14:paraId="06A89C1E">
            <w:pPr>
              <w:widowControl/>
              <w:jc w:val="left"/>
              <w:rPr>
                <w:rFonts w:eastAsia="Times New Roman"/>
                <w:color w:val="000000"/>
                <w:kern w:val="0"/>
                <w:sz w:val="20"/>
                <w:szCs w:val="20"/>
              </w:rPr>
            </w:pPr>
          </w:p>
        </w:tc>
        <w:tc>
          <w:tcPr>
            <w:tcW w:w="821" w:type="dxa"/>
            <w:noWrap w:val="0"/>
            <w:vAlign w:val="top"/>
          </w:tcPr>
          <w:p w14:paraId="7F699214">
            <w:pPr>
              <w:widowControl/>
              <w:jc w:val="left"/>
              <w:rPr>
                <w:rFonts w:eastAsia="Times New Roman"/>
                <w:color w:val="000000"/>
                <w:kern w:val="0"/>
                <w:sz w:val="20"/>
                <w:szCs w:val="20"/>
              </w:rPr>
            </w:pPr>
          </w:p>
        </w:tc>
        <w:tc>
          <w:tcPr>
            <w:tcW w:w="1750" w:type="dxa"/>
            <w:noWrap w:val="0"/>
            <w:vAlign w:val="top"/>
          </w:tcPr>
          <w:p w14:paraId="3FF351D0">
            <w:pPr>
              <w:widowControl/>
              <w:jc w:val="left"/>
              <w:rPr>
                <w:rFonts w:eastAsia="Times New Roman"/>
                <w:color w:val="000000"/>
                <w:kern w:val="0"/>
                <w:sz w:val="20"/>
                <w:szCs w:val="20"/>
              </w:rPr>
            </w:pPr>
          </w:p>
        </w:tc>
        <w:tc>
          <w:tcPr>
            <w:tcW w:w="4318" w:type="dxa"/>
            <w:noWrap w:val="0"/>
            <w:vAlign w:val="top"/>
          </w:tcPr>
          <w:p w14:paraId="1711FDDB">
            <w:pPr>
              <w:widowControl/>
              <w:jc w:val="left"/>
              <w:rPr>
                <w:rFonts w:ascii="宋体" w:cs="宋体"/>
                <w:color w:val="000000"/>
                <w:kern w:val="0"/>
                <w:sz w:val="20"/>
                <w:szCs w:val="20"/>
              </w:rPr>
            </w:pPr>
            <w:r>
              <w:rPr>
                <w:rFonts w:hint="eastAsia" w:ascii="宋体" w:hAnsi="宋体" w:cs="宋体"/>
                <w:color w:val="000000"/>
                <w:kern w:val="0"/>
                <w:sz w:val="20"/>
                <w:szCs w:val="20"/>
              </w:rPr>
              <w:t>基因测序专业技术服务</w:t>
            </w:r>
          </w:p>
        </w:tc>
      </w:tr>
      <w:tr w14:paraId="311837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F9CB4A">
            <w:pPr>
              <w:widowControl/>
              <w:jc w:val="left"/>
              <w:rPr>
                <w:rFonts w:ascii="宋体" w:cs="宋体"/>
                <w:color w:val="000000"/>
                <w:kern w:val="0"/>
                <w:sz w:val="20"/>
                <w:szCs w:val="20"/>
              </w:rPr>
            </w:pPr>
          </w:p>
        </w:tc>
        <w:tc>
          <w:tcPr>
            <w:tcW w:w="1577" w:type="dxa"/>
            <w:noWrap w:val="0"/>
            <w:vAlign w:val="top"/>
          </w:tcPr>
          <w:p w14:paraId="31F3A919">
            <w:pPr>
              <w:widowControl/>
              <w:jc w:val="left"/>
              <w:rPr>
                <w:rFonts w:eastAsia="Times New Roman"/>
                <w:color w:val="000000"/>
                <w:kern w:val="0"/>
                <w:sz w:val="20"/>
                <w:szCs w:val="20"/>
              </w:rPr>
            </w:pPr>
          </w:p>
        </w:tc>
        <w:tc>
          <w:tcPr>
            <w:tcW w:w="821" w:type="dxa"/>
            <w:noWrap w:val="0"/>
            <w:vAlign w:val="top"/>
          </w:tcPr>
          <w:p w14:paraId="4E34A7A6">
            <w:pPr>
              <w:widowControl/>
              <w:jc w:val="left"/>
              <w:rPr>
                <w:rFonts w:eastAsia="Times New Roman"/>
                <w:color w:val="000000"/>
                <w:kern w:val="0"/>
                <w:sz w:val="20"/>
                <w:szCs w:val="20"/>
              </w:rPr>
            </w:pPr>
          </w:p>
        </w:tc>
        <w:tc>
          <w:tcPr>
            <w:tcW w:w="1750" w:type="dxa"/>
            <w:noWrap w:val="0"/>
            <w:vAlign w:val="top"/>
          </w:tcPr>
          <w:p w14:paraId="6BE04C2F">
            <w:pPr>
              <w:widowControl/>
              <w:jc w:val="left"/>
              <w:rPr>
                <w:rFonts w:eastAsia="Times New Roman"/>
                <w:color w:val="000000"/>
                <w:kern w:val="0"/>
                <w:sz w:val="20"/>
                <w:szCs w:val="20"/>
              </w:rPr>
            </w:pPr>
          </w:p>
        </w:tc>
        <w:tc>
          <w:tcPr>
            <w:tcW w:w="4318" w:type="dxa"/>
            <w:noWrap w:val="0"/>
            <w:vAlign w:val="top"/>
          </w:tcPr>
          <w:p w14:paraId="2B89F921">
            <w:pPr>
              <w:widowControl/>
              <w:jc w:val="left"/>
              <w:rPr>
                <w:rFonts w:ascii="宋体" w:cs="宋体"/>
                <w:color w:val="000000"/>
                <w:kern w:val="0"/>
                <w:sz w:val="20"/>
                <w:szCs w:val="20"/>
              </w:rPr>
            </w:pPr>
            <w:r>
              <w:rPr>
                <w:rFonts w:hint="eastAsia" w:ascii="宋体" w:hAnsi="宋体" w:cs="宋体"/>
                <w:color w:val="000000"/>
                <w:kern w:val="0"/>
                <w:sz w:val="20"/>
                <w:szCs w:val="20"/>
              </w:rPr>
              <w:t>药物筛选专业技术服务</w:t>
            </w:r>
          </w:p>
        </w:tc>
      </w:tr>
      <w:tr w14:paraId="2CE756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846CD8">
            <w:pPr>
              <w:widowControl/>
              <w:jc w:val="left"/>
              <w:rPr>
                <w:rFonts w:ascii="宋体" w:cs="宋体"/>
                <w:color w:val="000000"/>
                <w:kern w:val="0"/>
                <w:sz w:val="20"/>
                <w:szCs w:val="20"/>
              </w:rPr>
            </w:pPr>
          </w:p>
        </w:tc>
        <w:tc>
          <w:tcPr>
            <w:tcW w:w="1577" w:type="dxa"/>
            <w:noWrap w:val="0"/>
            <w:vAlign w:val="top"/>
          </w:tcPr>
          <w:p w14:paraId="0234586C">
            <w:pPr>
              <w:widowControl/>
              <w:jc w:val="left"/>
              <w:rPr>
                <w:rFonts w:eastAsia="Times New Roman"/>
                <w:color w:val="000000"/>
                <w:kern w:val="0"/>
                <w:sz w:val="20"/>
                <w:szCs w:val="20"/>
              </w:rPr>
            </w:pPr>
          </w:p>
        </w:tc>
        <w:tc>
          <w:tcPr>
            <w:tcW w:w="821" w:type="dxa"/>
            <w:noWrap w:val="0"/>
            <w:vAlign w:val="top"/>
          </w:tcPr>
          <w:p w14:paraId="4B0085F9">
            <w:pPr>
              <w:widowControl/>
              <w:jc w:val="left"/>
              <w:rPr>
                <w:rFonts w:eastAsia="Times New Roman"/>
                <w:color w:val="000000"/>
                <w:kern w:val="0"/>
                <w:sz w:val="20"/>
                <w:szCs w:val="20"/>
              </w:rPr>
            </w:pPr>
          </w:p>
        </w:tc>
        <w:tc>
          <w:tcPr>
            <w:tcW w:w="1750" w:type="dxa"/>
            <w:noWrap w:val="0"/>
            <w:vAlign w:val="top"/>
          </w:tcPr>
          <w:p w14:paraId="26473F5E">
            <w:pPr>
              <w:widowControl/>
              <w:jc w:val="left"/>
              <w:rPr>
                <w:rFonts w:eastAsia="Times New Roman"/>
                <w:color w:val="000000"/>
                <w:kern w:val="0"/>
                <w:sz w:val="20"/>
                <w:szCs w:val="20"/>
              </w:rPr>
            </w:pPr>
          </w:p>
        </w:tc>
        <w:tc>
          <w:tcPr>
            <w:tcW w:w="4318" w:type="dxa"/>
            <w:noWrap w:val="0"/>
            <w:vAlign w:val="top"/>
          </w:tcPr>
          <w:p w14:paraId="25B7CD84">
            <w:pPr>
              <w:widowControl/>
              <w:jc w:val="left"/>
              <w:rPr>
                <w:rFonts w:ascii="宋体" w:cs="宋体"/>
                <w:color w:val="000000"/>
                <w:kern w:val="0"/>
                <w:sz w:val="20"/>
                <w:szCs w:val="20"/>
              </w:rPr>
            </w:pPr>
            <w:r>
              <w:rPr>
                <w:rFonts w:hint="eastAsia" w:ascii="宋体" w:hAnsi="宋体" w:cs="宋体"/>
                <w:color w:val="000000"/>
                <w:kern w:val="0"/>
                <w:sz w:val="20"/>
                <w:szCs w:val="20"/>
              </w:rPr>
              <w:t>实验动物模型专业技术服务</w:t>
            </w:r>
          </w:p>
        </w:tc>
      </w:tr>
      <w:tr w14:paraId="264987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4B59764">
            <w:pPr>
              <w:widowControl/>
              <w:jc w:val="left"/>
              <w:rPr>
                <w:rFonts w:ascii="宋体" w:cs="宋体"/>
                <w:color w:val="000000"/>
                <w:kern w:val="0"/>
                <w:sz w:val="20"/>
                <w:szCs w:val="20"/>
              </w:rPr>
            </w:pPr>
          </w:p>
        </w:tc>
        <w:tc>
          <w:tcPr>
            <w:tcW w:w="1577" w:type="dxa"/>
            <w:noWrap w:val="0"/>
            <w:vAlign w:val="top"/>
          </w:tcPr>
          <w:p w14:paraId="4E20C25C">
            <w:pPr>
              <w:widowControl/>
              <w:jc w:val="left"/>
              <w:rPr>
                <w:rFonts w:eastAsia="Times New Roman"/>
                <w:color w:val="000000"/>
                <w:kern w:val="0"/>
                <w:sz w:val="20"/>
                <w:szCs w:val="20"/>
              </w:rPr>
            </w:pPr>
          </w:p>
        </w:tc>
        <w:tc>
          <w:tcPr>
            <w:tcW w:w="821" w:type="dxa"/>
            <w:noWrap w:val="0"/>
            <w:vAlign w:val="top"/>
          </w:tcPr>
          <w:p w14:paraId="7757DF13">
            <w:pPr>
              <w:widowControl/>
              <w:jc w:val="left"/>
              <w:rPr>
                <w:rFonts w:eastAsia="Times New Roman"/>
                <w:color w:val="000000"/>
                <w:kern w:val="0"/>
                <w:sz w:val="20"/>
                <w:szCs w:val="20"/>
              </w:rPr>
            </w:pPr>
          </w:p>
        </w:tc>
        <w:tc>
          <w:tcPr>
            <w:tcW w:w="1750" w:type="dxa"/>
            <w:noWrap w:val="0"/>
            <w:vAlign w:val="top"/>
          </w:tcPr>
          <w:p w14:paraId="564553E6">
            <w:pPr>
              <w:widowControl/>
              <w:jc w:val="left"/>
              <w:rPr>
                <w:rFonts w:eastAsia="Times New Roman"/>
                <w:color w:val="000000"/>
                <w:kern w:val="0"/>
                <w:sz w:val="20"/>
                <w:szCs w:val="20"/>
              </w:rPr>
            </w:pPr>
          </w:p>
        </w:tc>
        <w:tc>
          <w:tcPr>
            <w:tcW w:w="4318" w:type="dxa"/>
            <w:noWrap w:val="0"/>
            <w:vAlign w:val="top"/>
          </w:tcPr>
          <w:p w14:paraId="45114448">
            <w:pPr>
              <w:widowControl/>
              <w:jc w:val="left"/>
              <w:rPr>
                <w:rFonts w:ascii="宋体" w:cs="宋体"/>
                <w:color w:val="000000"/>
                <w:kern w:val="0"/>
                <w:sz w:val="20"/>
                <w:szCs w:val="20"/>
              </w:rPr>
            </w:pPr>
            <w:r>
              <w:rPr>
                <w:rFonts w:hint="eastAsia" w:ascii="宋体" w:hAnsi="宋体" w:cs="宋体"/>
                <w:color w:val="000000"/>
                <w:kern w:val="0"/>
                <w:sz w:val="20"/>
                <w:szCs w:val="20"/>
              </w:rPr>
              <w:t>规模化动植物转基因专业技术服务</w:t>
            </w:r>
          </w:p>
        </w:tc>
      </w:tr>
      <w:tr w14:paraId="2391DD6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04A105">
            <w:pPr>
              <w:widowControl/>
              <w:jc w:val="left"/>
              <w:rPr>
                <w:rFonts w:ascii="宋体" w:cs="宋体"/>
                <w:color w:val="000000"/>
                <w:kern w:val="0"/>
                <w:sz w:val="20"/>
                <w:szCs w:val="20"/>
              </w:rPr>
            </w:pPr>
          </w:p>
        </w:tc>
        <w:tc>
          <w:tcPr>
            <w:tcW w:w="1577" w:type="dxa"/>
            <w:noWrap w:val="0"/>
            <w:vAlign w:val="top"/>
          </w:tcPr>
          <w:p w14:paraId="7CA0A734">
            <w:pPr>
              <w:widowControl/>
              <w:jc w:val="left"/>
              <w:rPr>
                <w:rFonts w:eastAsia="Times New Roman"/>
                <w:color w:val="000000"/>
                <w:kern w:val="0"/>
                <w:sz w:val="20"/>
                <w:szCs w:val="20"/>
              </w:rPr>
            </w:pPr>
          </w:p>
        </w:tc>
        <w:tc>
          <w:tcPr>
            <w:tcW w:w="821" w:type="dxa"/>
            <w:noWrap w:val="0"/>
            <w:vAlign w:val="top"/>
          </w:tcPr>
          <w:p w14:paraId="26510765">
            <w:pPr>
              <w:widowControl/>
              <w:jc w:val="left"/>
              <w:rPr>
                <w:rFonts w:eastAsia="Times New Roman"/>
                <w:color w:val="000000"/>
                <w:kern w:val="0"/>
                <w:sz w:val="20"/>
                <w:szCs w:val="20"/>
              </w:rPr>
            </w:pPr>
          </w:p>
        </w:tc>
        <w:tc>
          <w:tcPr>
            <w:tcW w:w="1750" w:type="dxa"/>
            <w:noWrap w:val="0"/>
            <w:vAlign w:val="top"/>
          </w:tcPr>
          <w:p w14:paraId="688DF967">
            <w:pPr>
              <w:widowControl/>
              <w:jc w:val="left"/>
              <w:rPr>
                <w:rFonts w:eastAsia="Times New Roman"/>
                <w:color w:val="000000"/>
                <w:kern w:val="0"/>
                <w:sz w:val="20"/>
                <w:szCs w:val="20"/>
              </w:rPr>
            </w:pPr>
          </w:p>
        </w:tc>
        <w:tc>
          <w:tcPr>
            <w:tcW w:w="4318" w:type="dxa"/>
            <w:noWrap w:val="0"/>
            <w:vAlign w:val="top"/>
          </w:tcPr>
          <w:p w14:paraId="61553679">
            <w:pPr>
              <w:widowControl/>
              <w:jc w:val="left"/>
              <w:rPr>
                <w:rFonts w:ascii="宋体" w:cs="宋体"/>
                <w:color w:val="000000"/>
                <w:kern w:val="0"/>
                <w:sz w:val="20"/>
                <w:szCs w:val="20"/>
              </w:rPr>
            </w:pPr>
            <w:r>
              <w:rPr>
                <w:rFonts w:hint="eastAsia" w:ascii="宋体" w:hAnsi="宋体" w:cs="宋体"/>
                <w:color w:val="000000"/>
                <w:kern w:val="0"/>
                <w:sz w:val="20"/>
                <w:szCs w:val="20"/>
              </w:rPr>
              <w:t>生物实验室的管理</w:t>
            </w:r>
          </w:p>
        </w:tc>
      </w:tr>
      <w:tr w14:paraId="36F5F2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0D31A0">
            <w:pPr>
              <w:widowControl/>
              <w:jc w:val="left"/>
              <w:rPr>
                <w:rFonts w:ascii="宋体" w:cs="宋体"/>
                <w:color w:val="000000"/>
                <w:kern w:val="0"/>
                <w:sz w:val="20"/>
                <w:szCs w:val="20"/>
              </w:rPr>
            </w:pPr>
          </w:p>
        </w:tc>
        <w:tc>
          <w:tcPr>
            <w:tcW w:w="1577" w:type="dxa"/>
            <w:noWrap w:val="0"/>
            <w:vAlign w:val="top"/>
          </w:tcPr>
          <w:p w14:paraId="177F84AA">
            <w:pPr>
              <w:widowControl/>
              <w:jc w:val="left"/>
              <w:rPr>
                <w:rFonts w:eastAsia="Times New Roman"/>
                <w:color w:val="000000"/>
                <w:kern w:val="0"/>
                <w:sz w:val="20"/>
                <w:szCs w:val="20"/>
              </w:rPr>
            </w:pPr>
          </w:p>
        </w:tc>
        <w:tc>
          <w:tcPr>
            <w:tcW w:w="821" w:type="dxa"/>
            <w:noWrap w:val="0"/>
            <w:vAlign w:val="top"/>
          </w:tcPr>
          <w:p w14:paraId="5918B923">
            <w:pPr>
              <w:widowControl/>
              <w:jc w:val="left"/>
              <w:rPr>
                <w:rFonts w:ascii="宋体" w:cs="宋体"/>
                <w:color w:val="000000"/>
                <w:kern w:val="0"/>
                <w:sz w:val="20"/>
                <w:szCs w:val="20"/>
              </w:rPr>
            </w:pPr>
            <w:r>
              <w:rPr>
                <w:rFonts w:ascii="宋体" w:hAnsi="宋体" w:cs="宋体"/>
                <w:color w:val="000000"/>
                <w:kern w:val="0"/>
                <w:sz w:val="20"/>
                <w:szCs w:val="20"/>
              </w:rPr>
              <w:t>7452*</w:t>
            </w:r>
          </w:p>
        </w:tc>
        <w:tc>
          <w:tcPr>
            <w:tcW w:w="1750" w:type="dxa"/>
            <w:noWrap w:val="0"/>
            <w:vAlign w:val="top"/>
          </w:tcPr>
          <w:p w14:paraId="039047A6">
            <w:pPr>
              <w:widowControl/>
              <w:jc w:val="left"/>
              <w:rPr>
                <w:rFonts w:ascii="宋体" w:cs="宋体"/>
                <w:color w:val="000000"/>
                <w:kern w:val="0"/>
                <w:sz w:val="20"/>
                <w:szCs w:val="20"/>
              </w:rPr>
            </w:pPr>
            <w:r>
              <w:rPr>
                <w:rFonts w:hint="eastAsia" w:ascii="宋体" w:hAnsi="宋体" w:cs="宋体"/>
                <w:color w:val="000000"/>
                <w:kern w:val="0"/>
                <w:sz w:val="20"/>
                <w:szCs w:val="20"/>
              </w:rPr>
              <w:t>检测服务</w:t>
            </w:r>
          </w:p>
        </w:tc>
        <w:tc>
          <w:tcPr>
            <w:tcW w:w="4318" w:type="dxa"/>
            <w:noWrap w:val="0"/>
            <w:vAlign w:val="top"/>
          </w:tcPr>
          <w:p w14:paraId="13754E7C">
            <w:pPr>
              <w:widowControl/>
              <w:jc w:val="left"/>
              <w:rPr>
                <w:rFonts w:ascii="宋体" w:cs="宋体"/>
                <w:color w:val="000000"/>
                <w:kern w:val="0"/>
                <w:sz w:val="20"/>
                <w:szCs w:val="20"/>
              </w:rPr>
            </w:pPr>
            <w:r>
              <w:rPr>
                <w:rFonts w:hint="eastAsia" w:ascii="宋体" w:hAnsi="宋体" w:cs="宋体"/>
                <w:color w:val="000000"/>
                <w:kern w:val="0"/>
                <w:sz w:val="20"/>
                <w:szCs w:val="20"/>
              </w:rPr>
              <w:t>实验室仪器设备、试剂的检测监测服务</w:t>
            </w:r>
          </w:p>
        </w:tc>
      </w:tr>
      <w:tr w14:paraId="316BFF7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FCF15C">
            <w:pPr>
              <w:widowControl/>
              <w:jc w:val="left"/>
              <w:rPr>
                <w:rFonts w:ascii="宋体" w:cs="宋体"/>
                <w:color w:val="000000"/>
                <w:kern w:val="0"/>
                <w:sz w:val="20"/>
                <w:szCs w:val="20"/>
              </w:rPr>
            </w:pPr>
          </w:p>
        </w:tc>
        <w:tc>
          <w:tcPr>
            <w:tcW w:w="1577" w:type="dxa"/>
            <w:noWrap w:val="0"/>
            <w:vAlign w:val="top"/>
          </w:tcPr>
          <w:p w14:paraId="5BEA332B">
            <w:pPr>
              <w:widowControl/>
              <w:jc w:val="left"/>
              <w:rPr>
                <w:rFonts w:eastAsia="Times New Roman"/>
                <w:color w:val="000000"/>
                <w:kern w:val="0"/>
                <w:sz w:val="20"/>
                <w:szCs w:val="20"/>
              </w:rPr>
            </w:pPr>
          </w:p>
        </w:tc>
        <w:tc>
          <w:tcPr>
            <w:tcW w:w="821" w:type="dxa"/>
            <w:noWrap w:val="0"/>
            <w:vAlign w:val="top"/>
          </w:tcPr>
          <w:p w14:paraId="6BF4DA11">
            <w:pPr>
              <w:widowControl/>
              <w:jc w:val="left"/>
              <w:rPr>
                <w:rFonts w:ascii="宋体" w:cs="宋体"/>
                <w:color w:val="000000"/>
                <w:kern w:val="0"/>
                <w:sz w:val="20"/>
                <w:szCs w:val="20"/>
              </w:rPr>
            </w:pPr>
            <w:r>
              <w:rPr>
                <w:rFonts w:ascii="宋体" w:hAnsi="宋体" w:cs="宋体"/>
                <w:color w:val="000000"/>
                <w:kern w:val="0"/>
                <w:sz w:val="20"/>
                <w:szCs w:val="20"/>
              </w:rPr>
              <w:t>7484*</w:t>
            </w:r>
          </w:p>
        </w:tc>
        <w:tc>
          <w:tcPr>
            <w:tcW w:w="1750" w:type="dxa"/>
            <w:noWrap w:val="0"/>
            <w:vAlign w:val="top"/>
          </w:tcPr>
          <w:p w14:paraId="63EF2F75">
            <w:pPr>
              <w:widowControl/>
              <w:jc w:val="left"/>
              <w:rPr>
                <w:rFonts w:ascii="宋体" w:cs="宋体"/>
                <w:color w:val="000000"/>
                <w:kern w:val="0"/>
                <w:sz w:val="20"/>
                <w:szCs w:val="20"/>
              </w:rPr>
            </w:pPr>
            <w:r>
              <w:rPr>
                <w:rFonts w:hint="eastAsia" w:ascii="宋体" w:hAnsi="宋体" w:cs="宋体"/>
                <w:color w:val="000000"/>
                <w:kern w:val="0"/>
                <w:sz w:val="20"/>
                <w:szCs w:val="20"/>
              </w:rPr>
              <w:t>工程设计活动</w:t>
            </w:r>
          </w:p>
        </w:tc>
        <w:tc>
          <w:tcPr>
            <w:tcW w:w="4318" w:type="dxa"/>
            <w:noWrap w:val="0"/>
            <w:vAlign w:val="top"/>
          </w:tcPr>
          <w:p w14:paraId="185139F1">
            <w:pPr>
              <w:widowControl/>
              <w:jc w:val="left"/>
              <w:rPr>
                <w:rFonts w:ascii="宋体" w:cs="宋体"/>
                <w:color w:val="000000"/>
                <w:kern w:val="0"/>
                <w:sz w:val="20"/>
                <w:szCs w:val="20"/>
              </w:rPr>
            </w:pPr>
            <w:r>
              <w:rPr>
                <w:rFonts w:hint="eastAsia" w:ascii="宋体" w:hAnsi="宋体" w:cs="宋体"/>
                <w:color w:val="000000"/>
                <w:kern w:val="0"/>
                <w:sz w:val="20"/>
                <w:szCs w:val="20"/>
              </w:rPr>
              <w:t>生物实验室、制药生产车间的设计服务</w:t>
            </w:r>
          </w:p>
        </w:tc>
      </w:tr>
      <w:tr w14:paraId="20D93D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960" w:hRule="atLeast"/>
          <w:jc w:val="center"/>
        </w:trPr>
        <w:tc>
          <w:tcPr>
            <w:tcW w:w="1017" w:type="dxa"/>
            <w:noWrap w:val="0"/>
            <w:vAlign w:val="top"/>
          </w:tcPr>
          <w:p w14:paraId="2075D782">
            <w:pPr>
              <w:widowControl/>
              <w:jc w:val="left"/>
              <w:rPr>
                <w:rFonts w:ascii="宋体" w:cs="宋体"/>
                <w:color w:val="000000"/>
                <w:kern w:val="0"/>
                <w:sz w:val="20"/>
                <w:szCs w:val="20"/>
              </w:rPr>
            </w:pPr>
          </w:p>
        </w:tc>
        <w:tc>
          <w:tcPr>
            <w:tcW w:w="1577" w:type="dxa"/>
            <w:noWrap w:val="0"/>
            <w:vAlign w:val="top"/>
          </w:tcPr>
          <w:p w14:paraId="42CBC386">
            <w:pPr>
              <w:widowControl/>
              <w:jc w:val="left"/>
              <w:rPr>
                <w:rFonts w:eastAsia="Times New Roman"/>
                <w:color w:val="000000"/>
                <w:kern w:val="0"/>
                <w:sz w:val="20"/>
                <w:szCs w:val="20"/>
              </w:rPr>
            </w:pPr>
          </w:p>
        </w:tc>
        <w:tc>
          <w:tcPr>
            <w:tcW w:w="821" w:type="dxa"/>
            <w:noWrap w:val="0"/>
            <w:vAlign w:val="top"/>
          </w:tcPr>
          <w:p w14:paraId="17E07309">
            <w:pPr>
              <w:widowControl/>
              <w:jc w:val="left"/>
              <w:rPr>
                <w:rFonts w:ascii="宋体" w:cs="宋体"/>
                <w:color w:val="000000"/>
                <w:kern w:val="0"/>
                <w:sz w:val="20"/>
                <w:szCs w:val="20"/>
              </w:rPr>
            </w:pPr>
            <w:r>
              <w:rPr>
                <w:rFonts w:ascii="宋体" w:hAnsi="宋体" w:cs="宋体"/>
                <w:color w:val="000000"/>
                <w:kern w:val="0"/>
                <w:sz w:val="20"/>
                <w:szCs w:val="20"/>
              </w:rPr>
              <w:t>7493*</w:t>
            </w:r>
          </w:p>
        </w:tc>
        <w:tc>
          <w:tcPr>
            <w:tcW w:w="1750" w:type="dxa"/>
            <w:noWrap w:val="0"/>
            <w:vAlign w:val="top"/>
          </w:tcPr>
          <w:p w14:paraId="3E6FFB53">
            <w:pPr>
              <w:widowControl/>
              <w:jc w:val="left"/>
              <w:rPr>
                <w:rFonts w:ascii="宋体" w:cs="宋体"/>
                <w:color w:val="000000"/>
                <w:kern w:val="0"/>
                <w:sz w:val="20"/>
                <w:szCs w:val="20"/>
              </w:rPr>
            </w:pPr>
            <w:r>
              <w:rPr>
                <w:rFonts w:hint="eastAsia" w:ascii="宋体" w:hAnsi="宋体" w:cs="宋体"/>
                <w:color w:val="000000"/>
                <w:kern w:val="0"/>
                <w:sz w:val="20"/>
                <w:szCs w:val="20"/>
              </w:rPr>
              <w:t>兽医服务</w:t>
            </w:r>
          </w:p>
        </w:tc>
        <w:tc>
          <w:tcPr>
            <w:tcW w:w="4318" w:type="dxa"/>
            <w:noWrap w:val="0"/>
            <w:vAlign w:val="top"/>
          </w:tcPr>
          <w:p w14:paraId="7DA5EECB">
            <w:pPr>
              <w:widowControl/>
              <w:jc w:val="left"/>
              <w:rPr>
                <w:rFonts w:ascii="宋体" w:cs="宋体"/>
                <w:color w:val="000000"/>
                <w:kern w:val="0"/>
                <w:sz w:val="20"/>
                <w:szCs w:val="20"/>
              </w:rPr>
            </w:pPr>
            <w:r>
              <w:rPr>
                <w:rFonts w:hint="eastAsia" w:ascii="宋体" w:hAnsi="宋体" w:cs="宋体"/>
                <w:color w:val="000000"/>
                <w:kern w:val="0"/>
                <w:sz w:val="20"/>
                <w:szCs w:val="20"/>
              </w:rPr>
              <w:t>动物生物资源收集、保存和利用服务（生物资源（包括人类、动植物及微生物资源）及其他特殊样本库（化合物库、细胞库、抗体库和其他生物元件库）的收集、保存和发掘利用服务）</w:t>
            </w:r>
          </w:p>
        </w:tc>
      </w:tr>
      <w:tr w14:paraId="38DF8F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3C468A">
            <w:pPr>
              <w:widowControl/>
              <w:jc w:val="left"/>
              <w:rPr>
                <w:rFonts w:ascii="宋体" w:cs="宋体"/>
                <w:color w:val="000000"/>
                <w:kern w:val="0"/>
                <w:sz w:val="20"/>
                <w:szCs w:val="20"/>
              </w:rPr>
            </w:pPr>
          </w:p>
        </w:tc>
        <w:tc>
          <w:tcPr>
            <w:tcW w:w="1577" w:type="dxa"/>
            <w:noWrap w:val="0"/>
            <w:vAlign w:val="top"/>
          </w:tcPr>
          <w:p w14:paraId="0EEEB46C">
            <w:pPr>
              <w:widowControl/>
              <w:jc w:val="left"/>
              <w:rPr>
                <w:rFonts w:eastAsia="Times New Roman"/>
                <w:color w:val="000000"/>
                <w:kern w:val="0"/>
                <w:sz w:val="20"/>
                <w:szCs w:val="20"/>
              </w:rPr>
            </w:pPr>
          </w:p>
        </w:tc>
        <w:tc>
          <w:tcPr>
            <w:tcW w:w="821" w:type="dxa"/>
            <w:noWrap w:val="0"/>
            <w:vAlign w:val="top"/>
          </w:tcPr>
          <w:p w14:paraId="0474A29B">
            <w:pPr>
              <w:widowControl/>
              <w:jc w:val="left"/>
              <w:rPr>
                <w:rFonts w:ascii="宋体" w:cs="宋体"/>
                <w:color w:val="000000"/>
                <w:kern w:val="0"/>
                <w:sz w:val="20"/>
                <w:szCs w:val="20"/>
              </w:rPr>
            </w:pPr>
            <w:r>
              <w:rPr>
                <w:rFonts w:ascii="宋体" w:hAnsi="宋体" w:cs="宋体"/>
                <w:color w:val="000000"/>
                <w:kern w:val="0"/>
                <w:sz w:val="20"/>
                <w:szCs w:val="20"/>
              </w:rPr>
              <w:t>7519*</w:t>
            </w:r>
          </w:p>
        </w:tc>
        <w:tc>
          <w:tcPr>
            <w:tcW w:w="1750" w:type="dxa"/>
            <w:noWrap w:val="0"/>
            <w:vAlign w:val="top"/>
          </w:tcPr>
          <w:p w14:paraId="71BF717F">
            <w:pPr>
              <w:widowControl/>
              <w:jc w:val="left"/>
              <w:rPr>
                <w:rFonts w:ascii="宋体" w:cs="宋体"/>
                <w:color w:val="000000"/>
                <w:kern w:val="0"/>
                <w:sz w:val="20"/>
                <w:szCs w:val="20"/>
              </w:rPr>
            </w:pPr>
            <w:r>
              <w:rPr>
                <w:rFonts w:hint="eastAsia" w:ascii="宋体" w:hAnsi="宋体" w:cs="宋体"/>
                <w:color w:val="000000"/>
                <w:kern w:val="0"/>
                <w:sz w:val="20"/>
                <w:szCs w:val="20"/>
              </w:rPr>
              <w:t>其他技术推广服务</w:t>
            </w:r>
          </w:p>
        </w:tc>
        <w:tc>
          <w:tcPr>
            <w:tcW w:w="4318" w:type="dxa"/>
            <w:noWrap w:val="0"/>
            <w:vAlign w:val="top"/>
          </w:tcPr>
          <w:p w14:paraId="40AED35F">
            <w:pPr>
              <w:widowControl/>
              <w:jc w:val="left"/>
              <w:rPr>
                <w:rFonts w:ascii="宋体" w:cs="宋体"/>
                <w:color w:val="000000"/>
                <w:kern w:val="0"/>
                <w:sz w:val="20"/>
                <w:szCs w:val="20"/>
              </w:rPr>
            </w:pPr>
            <w:r>
              <w:rPr>
                <w:rFonts w:hint="eastAsia" w:ascii="宋体" w:hAnsi="宋体" w:cs="宋体"/>
                <w:color w:val="000000"/>
                <w:kern w:val="0"/>
                <w:sz w:val="20"/>
                <w:szCs w:val="20"/>
              </w:rPr>
              <w:t>药物信息等技术推广</w:t>
            </w:r>
          </w:p>
        </w:tc>
      </w:tr>
      <w:tr w14:paraId="0FFBB2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B68A01">
            <w:pPr>
              <w:widowControl/>
              <w:jc w:val="left"/>
              <w:rPr>
                <w:rFonts w:ascii="宋体" w:cs="宋体"/>
                <w:color w:val="000000"/>
                <w:kern w:val="0"/>
                <w:sz w:val="20"/>
                <w:szCs w:val="20"/>
              </w:rPr>
            </w:pPr>
          </w:p>
        </w:tc>
        <w:tc>
          <w:tcPr>
            <w:tcW w:w="1577" w:type="dxa"/>
            <w:noWrap w:val="0"/>
            <w:vAlign w:val="top"/>
          </w:tcPr>
          <w:p w14:paraId="6C9211C5">
            <w:pPr>
              <w:widowControl/>
              <w:jc w:val="left"/>
              <w:rPr>
                <w:rFonts w:eastAsia="Times New Roman"/>
                <w:color w:val="000000"/>
                <w:kern w:val="0"/>
                <w:sz w:val="20"/>
                <w:szCs w:val="20"/>
              </w:rPr>
            </w:pPr>
          </w:p>
        </w:tc>
        <w:tc>
          <w:tcPr>
            <w:tcW w:w="821" w:type="dxa"/>
            <w:noWrap w:val="0"/>
            <w:vAlign w:val="top"/>
          </w:tcPr>
          <w:p w14:paraId="3FA29F52">
            <w:pPr>
              <w:widowControl/>
              <w:jc w:val="left"/>
              <w:rPr>
                <w:rFonts w:ascii="宋体" w:cs="宋体"/>
                <w:color w:val="000000"/>
                <w:kern w:val="0"/>
                <w:sz w:val="20"/>
                <w:szCs w:val="20"/>
              </w:rPr>
            </w:pPr>
            <w:r>
              <w:rPr>
                <w:rFonts w:ascii="宋体" w:hAnsi="宋体" w:cs="宋体"/>
                <w:color w:val="000000"/>
                <w:kern w:val="0"/>
                <w:sz w:val="20"/>
                <w:szCs w:val="20"/>
              </w:rPr>
              <w:t>841*</w:t>
            </w:r>
          </w:p>
        </w:tc>
        <w:tc>
          <w:tcPr>
            <w:tcW w:w="1750" w:type="dxa"/>
            <w:noWrap w:val="0"/>
            <w:vAlign w:val="top"/>
          </w:tcPr>
          <w:p w14:paraId="3928C44E">
            <w:pPr>
              <w:widowControl/>
              <w:jc w:val="left"/>
              <w:rPr>
                <w:rFonts w:ascii="宋体" w:cs="宋体"/>
                <w:color w:val="000000"/>
                <w:kern w:val="0"/>
                <w:sz w:val="20"/>
                <w:szCs w:val="20"/>
              </w:rPr>
            </w:pPr>
            <w:r>
              <w:rPr>
                <w:rFonts w:hint="eastAsia" w:ascii="宋体" w:hAnsi="宋体" w:cs="宋体"/>
                <w:color w:val="000000"/>
                <w:kern w:val="0"/>
                <w:sz w:val="20"/>
                <w:szCs w:val="20"/>
              </w:rPr>
              <w:t>医院</w:t>
            </w:r>
          </w:p>
        </w:tc>
        <w:tc>
          <w:tcPr>
            <w:tcW w:w="4318" w:type="dxa"/>
            <w:noWrap w:val="0"/>
            <w:vAlign w:val="top"/>
          </w:tcPr>
          <w:p w14:paraId="376355E2">
            <w:pPr>
              <w:widowControl/>
              <w:jc w:val="left"/>
              <w:rPr>
                <w:rFonts w:ascii="宋体" w:cs="宋体"/>
                <w:color w:val="000000"/>
                <w:kern w:val="0"/>
                <w:sz w:val="20"/>
                <w:szCs w:val="20"/>
              </w:rPr>
            </w:pPr>
            <w:r>
              <w:rPr>
                <w:rFonts w:hint="eastAsia" w:ascii="宋体" w:hAnsi="宋体" w:cs="宋体"/>
                <w:color w:val="000000"/>
                <w:kern w:val="0"/>
                <w:sz w:val="20"/>
                <w:szCs w:val="20"/>
              </w:rPr>
              <w:t>针对重大疑难病症的生物治疗服务</w:t>
            </w:r>
          </w:p>
        </w:tc>
      </w:tr>
      <w:tr w14:paraId="3B36D0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04CFE1">
            <w:pPr>
              <w:widowControl/>
              <w:jc w:val="left"/>
              <w:rPr>
                <w:rFonts w:ascii="宋体" w:cs="宋体"/>
                <w:color w:val="000000"/>
                <w:kern w:val="0"/>
                <w:sz w:val="20"/>
                <w:szCs w:val="20"/>
              </w:rPr>
            </w:pPr>
          </w:p>
        </w:tc>
        <w:tc>
          <w:tcPr>
            <w:tcW w:w="1577" w:type="dxa"/>
            <w:noWrap w:val="0"/>
            <w:vAlign w:val="top"/>
          </w:tcPr>
          <w:p w14:paraId="030D7256">
            <w:pPr>
              <w:widowControl/>
              <w:jc w:val="left"/>
              <w:rPr>
                <w:rFonts w:eastAsia="Times New Roman"/>
                <w:color w:val="000000"/>
                <w:kern w:val="0"/>
                <w:sz w:val="20"/>
                <w:szCs w:val="20"/>
              </w:rPr>
            </w:pPr>
          </w:p>
        </w:tc>
        <w:tc>
          <w:tcPr>
            <w:tcW w:w="821" w:type="dxa"/>
            <w:noWrap w:val="0"/>
            <w:vAlign w:val="top"/>
          </w:tcPr>
          <w:p w14:paraId="5836C920">
            <w:pPr>
              <w:widowControl/>
              <w:jc w:val="left"/>
              <w:rPr>
                <w:rFonts w:ascii="宋体" w:cs="宋体"/>
                <w:color w:val="000000"/>
                <w:kern w:val="0"/>
                <w:sz w:val="20"/>
                <w:szCs w:val="20"/>
              </w:rPr>
            </w:pPr>
            <w:r>
              <w:rPr>
                <w:rFonts w:ascii="宋体" w:hAnsi="宋体" w:cs="宋体"/>
                <w:color w:val="000000"/>
                <w:kern w:val="0"/>
                <w:sz w:val="20"/>
                <w:szCs w:val="20"/>
              </w:rPr>
              <w:t>8492*</w:t>
            </w:r>
          </w:p>
        </w:tc>
        <w:tc>
          <w:tcPr>
            <w:tcW w:w="1750" w:type="dxa"/>
            <w:noWrap w:val="0"/>
            <w:vAlign w:val="top"/>
          </w:tcPr>
          <w:p w14:paraId="1B0A659C">
            <w:pPr>
              <w:widowControl/>
              <w:jc w:val="left"/>
              <w:rPr>
                <w:rFonts w:ascii="宋体" w:cs="宋体"/>
                <w:color w:val="000000"/>
                <w:kern w:val="0"/>
                <w:sz w:val="20"/>
                <w:szCs w:val="20"/>
              </w:rPr>
            </w:pPr>
            <w:r>
              <w:rPr>
                <w:rFonts w:hint="eastAsia" w:ascii="宋体" w:hAnsi="宋体" w:cs="宋体"/>
                <w:color w:val="000000"/>
                <w:kern w:val="0"/>
                <w:sz w:val="20"/>
                <w:szCs w:val="20"/>
              </w:rPr>
              <w:t>临床检验服务</w:t>
            </w:r>
          </w:p>
        </w:tc>
        <w:tc>
          <w:tcPr>
            <w:tcW w:w="4318" w:type="dxa"/>
            <w:noWrap w:val="0"/>
            <w:vAlign w:val="top"/>
          </w:tcPr>
          <w:p w14:paraId="507EBF46">
            <w:pPr>
              <w:widowControl/>
              <w:jc w:val="left"/>
              <w:rPr>
                <w:rFonts w:ascii="宋体" w:cs="宋体"/>
                <w:color w:val="000000"/>
                <w:kern w:val="0"/>
                <w:sz w:val="20"/>
                <w:szCs w:val="20"/>
              </w:rPr>
            </w:pPr>
            <w:r>
              <w:rPr>
                <w:rFonts w:hint="eastAsia" w:ascii="宋体" w:hAnsi="宋体" w:cs="宋体"/>
                <w:color w:val="000000"/>
                <w:kern w:val="0"/>
                <w:sz w:val="20"/>
                <w:szCs w:val="20"/>
              </w:rPr>
              <w:t>基因检测服务</w:t>
            </w:r>
          </w:p>
        </w:tc>
      </w:tr>
      <w:tr w14:paraId="4402807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461E453">
            <w:pPr>
              <w:widowControl/>
              <w:jc w:val="left"/>
              <w:rPr>
                <w:rFonts w:ascii="宋体" w:cs="宋体"/>
                <w:color w:val="000000"/>
                <w:kern w:val="0"/>
                <w:sz w:val="20"/>
                <w:szCs w:val="20"/>
              </w:rPr>
            </w:pPr>
            <w:r>
              <w:rPr>
                <w:rFonts w:ascii="宋体" w:hAnsi="宋体" w:cs="宋体"/>
                <w:color w:val="000000"/>
                <w:kern w:val="0"/>
                <w:sz w:val="20"/>
                <w:szCs w:val="20"/>
              </w:rPr>
              <w:t>4.2</w:t>
            </w:r>
          </w:p>
        </w:tc>
        <w:tc>
          <w:tcPr>
            <w:tcW w:w="1577" w:type="dxa"/>
            <w:noWrap w:val="0"/>
            <w:vAlign w:val="top"/>
          </w:tcPr>
          <w:p w14:paraId="018B72C8">
            <w:pPr>
              <w:widowControl/>
              <w:jc w:val="left"/>
              <w:rPr>
                <w:rFonts w:ascii="宋体" w:cs="宋体"/>
                <w:color w:val="000000"/>
                <w:kern w:val="0"/>
                <w:sz w:val="20"/>
                <w:szCs w:val="20"/>
              </w:rPr>
            </w:pPr>
            <w:r>
              <w:rPr>
                <w:rFonts w:hint="eastAsia" w:ascii="宋体" w:hAnsi="宋体" w:cs="宋体"/>
                <w:color w:val="000000"/>
                <w:kern w:val="0"/>
                <w:sz w:val="20"/>
                <w:szCs w:val="20"/>
              </w:rPr>
              <w:t>生物医学工程产业</w:t>
            </w:r>
          </w:p>
        </w:tc>
        <w:tc>
          <w:tcPr>
            <w:tcW w:w="821" w:type="dxa"/>
            <w:noWrap w:val="0"/>
            <w:vAlign w:val="top"/>
          </w:tcPr>
          <w:p w14:paraId="54D577AB">
            <w:pPr>
              <w:widowControl/>
              <w:jc w:val="left"/>
              <w:rPr>
                <w:rFonts w:ascii="宋体" w:cs="宋体"/>
                <w:color w:val="000000"/>
                <w:kern w:val="0"/>
                <w:sz w:val="20"/>
                <w:szCs w:val="20"/>
              </w:rPr>
            </w:pPr>
          </w:p>
        </w:tc>
        <w:tc>
          <w:tcPr>
            <w:tcW w:w="1750" w:type="dxa"/>
            <w:noWrap w:val="0"/>
            <w:vAlign w:val="top"/>
          </w:tcPr>
          <w:p w14:paraId="50EBDC3A">
            <w:pPr>
              <w:widowControl/>
              <w:jc w:val="left"/>
              <w:rPr>
                <w:rFonts w:eastAsia="Times New Roman"/>
                <w:color w:val="000000"/>
                <w:kern w:val="0"/>
                <w:sz w:val="20"/>
                <w:szCs w:val="20"/>
              </w:rPr>
            </w:pPr>
          </w:p>
        </w:tc>
        <w:tc>
          <w:tcPr>
            <w:tcW w:w="4318" w:type="dxa"/>
            <w:noWrap w:val="0"/>
            <w:vAlign w:val="top"/>
          </w:tcPr>
          <w:p w14:paraId="212710C4">
            <w:pPr>
              <w:widowControl/>
              <w:jc w:val="left"/>
              <w:rPr>
                <w:rFonts w:eastAsia="Times New Roman"/>
                <w:color w:val="000000"/>
                <w:kern w:val="0"/>
                <w:sz w:val="20"/>
                <w:szCs w:val="20"/>
              </w:rPr>
            </w:pPr>
          </w:p>
        </w:tc>
      </w:tr>
      <w:tr w14:paraId="25709F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02CD74C">
            <w:pPr>
              <w:widowControl/>
              <w:jc w:val="left"/>
              <w:rPr>
                <w:rFonts w:ascii="宋体" w:cs="宋体"/>
                <w:color w:val="000000"/>
                <w:kern w:val="0"/>
                <w:sz w:val="20"/>
                <w:szCs w:val="20"/>
              </w:rPr>
            </w:pPr>
            <w:r>
              <w:rPr>
                <w:rFonts w:ascii="宋体" w:hAnsi="宋体" w:cs="宋体"/>
                <w:color w:val="000000"/>
                <w:kern w:val="0"/>
                <w:sz w:val="20"/>
                <w:szCs w:val="20"/>
              </w:rPr>
              <w:t>4.2.1</w:t>
            </w:r>
          </w:p>
        </w:tc>
        <w:tc>
          <w:tcPr>
            <w:tcW w:w="1577" w:type="dxa"/>
            <w:noWrap w:val="0"/>
            <w:vAlign w:val="top"/>
          </w:tcPr>
          <w:p w14:paraId="5F005A1C">
            <w:pPr>
              <w:widowControl/>
              <w:jc w:val="left"/>
              <w:rPr>
                <w:rFonts w:ascii="宋体" w:cs="宋体"/>
                <w:color w:val="000000"/>
                <w:kern w:val="0"/>
                <w:sz w:val="20"/>
                <w:szCs w:val="20"/>
              </w:rPr>
            </w:pPr>
            <w:r>
              <w:rPr>
                <w:rFonts w:hint="eastAsia" w:ascii="宋体" w:hAnsi="宋体" w:cs="宋体"/>
                <w:color w:val="000000"/>
                <w:kern w:val="0"/>
                <w:sz w:val="20"/>
                <w:szCs w:val="20"/>
              </w:rPr>
              <w:t>先进医疗设备及器械制造</w:t>
            </w:r>
          </w:p>
        </w:tc>
        <w:tc>
          <w:tcPr>
            <w:tcW w:w="821" w:type="dxa"/>
            <w:noWrap w:val="0"/>
            <w:vAlign w:val="top"/>
          </w:tcPr>
          <w:p w14:paraId="70C4C043">
            <w:pPr>
              <w:widowControl/>
              <w:jc w:val="left"/>
              <w:rPr>
                <w:rFonts w:ascii="宋体" w:cs="宋体"/>
                <w:color w:val="000000"/>
                <w:kern w:val="0"/>
                <w:sz w:val="20"/>
                <w:szCs w:val="20"/>
              </w:rPr>
            </w:pPr>
            <w:r>
              <w:rPr>
                <w:rFonts w:ascii="宋体" w:hAnsi="宋体" w:cs="宋体"/>
                <w:color w:val="000000"/>
                <w:kern w:val="0"/>
                <w:sz w:val="20"/>
                <w:szCs w:val="20"/>
              </w:rPr>
              <w:t>3581*</w:t>
            </w:r>
          </w:p>
        </w:tc>
        <w:tc>
          <w:tcPr>
            <w:tcW w:w="1750" w:type="dxa"/>
            <w:noWrap w:val="0"/>
            <w:vAlign w:val="top"/>
          </w:tcPr>
          <w:p w14:paraId="655065DA">
            <w:pPr>
              <w:widowControl/>
              <w:jc w:val="left"/>
              <w:rPr>
                <w:rFonts w:ascii="宋体" w:cs="宋体"/>
                <w:color w:val="000000"/>
                <w:kern w:val="0"/>
                <w:sz w:val="20"/>
                <w:szCs w:val="20"/>
              </w:rPr>
            </w:pPr>
            <w:r>
              <w:rPr>
                <w:rFonts w:hint="eastAsia" w:ascii="宋体" w:hAnsi="宋体" w:cs="宋体"/>
                <w:color w:val="000000"/>
                <w:kern w:val="0"/>
                <w:sz w:val="20"/>
                <w:szCs w:val="20"/>
              </w:rPr>
              <w:t>医疗诊断、监护及治疗设备制造</w:t>
            </w:r>
          </w:p>
        </w:tc>
        <w:tc>
          <w:tcPr>
            <w:tcW w:w="4318" w:type="dxa"/>
            <w:noWrap w:val="0"/>
            <w:vAlign w:val="top"/>
          </w:tcPr>
          <w:p w14:paraId="36FCB030">
            <w:pPr>
              <w:widowControl/>
              <w:jc w:val="left"/>
              <w:rPr>
                <w:rFonts w:ascii="宋体" w:cs="宋体"/>
                <w:color w:val="000000"/>
                <w:kern w:val="0"/>
                <w:sz w:val="20"/>
                <w:szCs w:val="20"/>
              </w:rPr>
            </w:pPr>
            <w:r>
              <w:rPr>
                <w:rFonts w:hint="eastAsia" w:ascii="宋体" w:hAnsi="宋体" w:cs="宋体"/>
                <w:color w:val="000000"/>
                <w:kern w:val="0"/>
                <w:sz w:val="20"/>
                <w:szCs w:val="20"/>
              </w:rPr>
              <w:t>医用</w:t>
            </w:r>
            <w:r>
              <w:rPr>
                <w:rFonts w:ascii="宋体" w:hAnsi="宋体" w:cs="宋体"/>
                <w:color w:val="000000"/>
                <w:kern w:val="0"/>
                <w:sz w:val="20"/>
                <w:szCs w:val="20"/>
              </w:rPr>
              <w:t>X</w:t>
            </w:r>
            <w:r>
              <w:rPr>
                <w:rFonts w:hint="eastAsia" w:ascii="宋体" w:hAnsi="宋体" w:cs="宋体"/>
                <w:color w:val="000000"/>
                <w:kern w:val="0"/>
                <w:sz w:val="20"/>
                <w:szCs w:val="20"/>
              </w:rPr>
              <w:t>射线设备</w:t>
            </w:r>
          </w:p>
          <w:p w14:paraId="654414A9">
            <w:pPr>
              <w:widowControl/>
              <w:jc w:val="left"/>
              <w:rPr>
                <w:rFonts w:ascii="宋体" w:cs="宋体"/>
                <w:color w:val="000000"/>
                <w:kern w:val="0"/>
                <w:sz w:val="20"/>
                <w:szCs w:val="20"/>
              </w:rPr>
            </w:pPr>
            <w:r>
              <w:rPr>
                <w:rFonts w:ascii="宋体" w:hAnsi="宋体" w:cs="宋体"/>
                <w:color w:val="000000"/>
                <w:kern w:val="0"/>
                <w:sz w:val="20"/>
                <w:szCs w:val="20"/>
              </w:rPr>
              <w:t>X</w:t>
            </w:r>
            <w:r>
              <w:rPr>
                <w:rFonts w:hint="eastAsia" w:ascii="宋体" w:hAnsi="宋体" w:cs="宋体"/>
                <w:color w:val="000000"/>
                <w:kern w:val="0"/>
                <w:sz w:val="20"/>
                <w:szCs w:val="20"/>
              </w:rPr>
              <w:t>射线附属设备及部件</w:t>
            </w:r>
          </w:p>
        </w:tc>
      </w:tr>
      <w:tr w14:paraId="7024C1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0BB2045">
            <w:pPr>
              <w:widowControl/>
              <w:jc w:val="left"/>
              <w:rPr>
                <w:rFonts w:ascii="宋体" w:cs="宋体"/>
                <w:color w:val="000000"/>
                <w:kern w:val="0"/>
                <w:sz w:val="20"/>
                <w:szCs w:val="20"/>
              </w:rPr>
            </w:pPr>
          </w:p>
        </w:tc>
        <w:tc>
          <w:tcPr>
            <w:tcW w:w="1577" w:type="dxa"/>
            <w:noWrap w:val="0"/>
            <w:vAlign w:val="top"/>
          </w:tcPr>
          <w:p w14:paraId="64075A76">
            <w:pPr>
              <w:widowControl/>
              <w:jc w:val="left"/>
              <w:rPr>
                <w:rFonts w:eastAsia="Times New Roman"/>
                <w:color w:val="000000"/>
                <w:kern w:val="0"/>
                <w:sz w:val="20"/>
                <w:szCs w:val="20"/>
              </w:rPr>
            </w:pPr>
          </w:p>
        </w:tc>
        <w:tc>
          <w:tcPr>
            <w:tcW w:w="821" w:type="dxa"/>
            <w:noWrap w:val="0"/>
            <w:vAlign w:val="top"/>
          </w:tcPr>
          <w:p w14:paraId="06FCC77D">
            <w:pPr>
              <w:widowControl/>
              <w:jc w:val="left"/>
              <w:rPr>
                <w:rFonts w:eastAsia="Times New Roman"/>
                <w:color w:val="000000"/>
                <w:kern w:val="0"/>
                <w:sz w:val="20"/>
                <w:szCs w:val="20"/>
              </w:rPr>
            </w:pPr>
          </w:p>
        </w:tc>
        <w:tc>
          <w:tcPr>
            <w:tcW w:w="1750" w:type="dxa"/>
            <w:noWrap w:val="0"/>
            <w:vAlign w:val="top"/>
          </w:tcPr>
          <w:p w14:paraId="0466DA59">
            <w:pPr>
              <w:widowControl/>
              <w:jc w:val="left"/>
              <w:rPr>
                <w:rFonts w:eastAsia="Times New Roman"/>
                <w:color w:val="000000"/>
                <w:kern w:val="0"/>
                <w:sz w:val="20"/>
                <w:szCs w:val="20"/>
              </w:rPr>
            </w:pPr>
          </w:p>
        </w:tc>
        <w:tc>
          <w:tcPr>
            <w:tcW w:w="4318" w:type="dxa"/>
            <w:noWrap w:val="0"/>
            <w:vAlign w:val="top"/>
          </w:tcPr>
          <w:p w14:paraId="3B8449B5">
            <w:pPr>
              <w:widowControl/>
              <w:jc w:val="left"/>
              <w:rPr>
                <w:rFonts w:ascii="宋体" w:cs="宋体"/>
                <w:color w:val="000000"/>
                <w:kern w:val="0"/>
                <w:sz w:val="20"/>
                <w:szCs w:val="20"/>
              </w:rPr>
            </w:pPr>
            <w:r>
              <w:rPr>
                <w:rFonts w:hint="eastAsia" w:ascii="宋体" w:hAnsi="宋体" w:cs="宋体"/>
                <w:color w:val="000000"/>
                <w:kern w:val="0"/>
                <w:sz w:val="20"/>
                <w:szCs w:val="20"/>
              </w:rPr>
              <w:t>医用α、β、γ射线应用设备</w:t>
            </w:r>
          </w:p>
        </w:tc>
      </w:tr>
      <w:tr w14:paraId="5B61FA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3BD1173">
            <w:pPr>
              <w:widowControl/>
              <w:jc w:val="left"/>
              <w:rPr>
                <w:rFonts w:ascii="宋体" w:cs="宋体"/>
                <w:color w:val="000000"/>
                <w:kern w:val="0"/>
                <w:sz w:val="20"/>
                <w:szCs w:val="20"/>
              </w:rPr>
            </w:pPr>
          </w:p>
        </w:tc>
        <w:tc>
          <w:tcPr>
            <w:tcW w:w="1577" w:type="dxa"/>
            <w:noWrap w:val="0"/>
            <w:vAlign w:val="top"/>
          </w:tcPr>
          <w:p w14:paraId="2C9BA182">
            <w:pPr>
              <w:widowControl/>
              <w:jc w:val="left"/>
              <w:rPr>
                <w:rFonts w:eastAsia="Times New Roman"/>
                <w:color w:val="000000"/>
                <w:kern w:val="0"/>
                <w:sz w:val="20"/>
                <w:szCs w:val="20"/>
              </w:rPr>
            </w:pPr>
          </w:p>
        </w:tc>
        <w:tc>
          <w:tcPr>
            <w:tcW w:w="821" w:type="dxa"/>
            <w:noWrap w:val="0"/>
            <w:vAlign w:val="top"/>
          </w:tcPr>
          <w:p w14:paraId="121596C2">
            <w:pPr>
              <w:widowControl/>
              <w:jc w:val="left"/>
              <w:rPr>
                <w:rFonts w:eastAsia="Times New Roman"/>
                <w:color w:val="000000"/>
                <w:kern w:val="0"/>
                <w:sz w:val="20"/>
                <w:szCs w:val="20"/>
              </w:rPr>
            </w:pPr>
          </w:p>
        </w:tc>
        <w:tc>
          <w:tcPr>
            <w:tcW w:w="1750" w:type="dxa"/>
            <w:noWrap w:val="0"/>
            <w:vAlign w:val="top"/>
          </w:tcPr>
          <w:p w14:paraId="5EABE6F0">
            <w:pPr>
              <w:widowControl/>
              <w:jc w:val="left"/>
              <w:rPr>
                <w:rFonts w:eastAsia="Times New Roman"/>
                <w:color w:val="000000"/>
                <w:kern w:val="0"/>
                <w:sz w:val="20"/>
                <w:szCs w:val="20"/>
              </w:rPr>
            </w:pPr>
          </w:p>
        </w:tc>
        <w:tc>
          <w:tcPr>
            <w:tcW w:w="4318" w:type="dxa"/>
            <w:noWrap w:val="0"/>
            <w:vAlign w:val="top"/>
          </w:tcPr>
          <w:p w14:paraId="7FE26112">
            <w:pPr>
              <w:widowControl/>
              <w:jc w:val="left"/>
              <w:rPr>
                <w:rFonts w:ascii="宋体" w:cs="宋体"/>
                <w:color w:val="000000"/>
                <w:kern w:val="0"/>
                <w:sz w:val="20"/>
                <w:szCs w:val="20"/>
              </w:rPr>
            </w:pPr>
            <w:r>
              <w:rPr>
                <w:rFonts w:hint="eastAsia" w:ascii="宋体" w:hAnsi="宋体" w:cs="宋体"/>
                <w:color w:val="000000"/>
                <w:kern w:val="0"/>
                <w:sz w:val="20"/>
                <w:szCs w:val="20"/>
              </w:rPr>
              <w:t>医用超声诊断、治疗仪器及设备</w:t>
            </w:r>
          </w:p>
        </w:tc>
      </w:tr>
      <w:tr w14:paraId="75227AF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601EF1">
            <w:pPr>
              <w:widowControl/>
              <w:jc w:val="left"/>
              <w:rPr>
                <w:rFonts w:ascii="宋体" w:cs="宋体"/>
                <w:color w:val="000000"/>
                <w:kern w:val="0"/>
                <w:sz w:val="20"/>
                <w:szCs w:val="20"/>
              </w:rPr>
            </w:pPr>
          </w:p>
        </w:tc>
        <w:tc>
          <w:tcPr>
            <w:tcW w:w="1577" w:type="dxa"/>
            <w:noWrap w:val="0"/>
            <w:vAlign w:val="top"/>
          </w:tcPr>
          <w:p w14:paraId="05A22B00">
            <w:pPr>
              <w:widowControl/>
              <w:jc w:val="left"/>
              <w:rPr>
                <w:rFonts w:eastAsia="Times New Roman"/>
                <w:color w:val="000000"/>
                <w:kern w:val="0"/>
                <w:sz w:val="20"/>
                <w:szCs w:val="20"/>
              </w:rPr>
            </w:pPr>
          </w:p>
        </w:tc>
        <w:tc>
          <w:tcPr>
            <w:tcW w:w="821" w:type="dxa"/>
            <w:noWrap w:val="0"/>
            <w:vAlign w:val="top"/>
          </w:tcPr>
          <w:p w14:paraId="74CFD96C">
            <w:pPr>
              <w:widowControl/>
              <w:jc w:val="left"/>
              <w:rPr>
                <w:rFonts w:eastAsia="Times New Roman"/>
                <w:color w:val="000000"/>
                <w:kern w:val="0"/>
                <w:sz w:val="20"/>
                <w:szCs w:val="20"/>
              </w:rPr>
            </w:pPr>
          </w:p>
        </w:tc>
        <w:tc>
          <w:tcPr>
            <w:tcW w:w="1750" w:type="dxa"/>
            <w:noWrap w:val="0"/>
            <w:vAlign w:val="top"/>
          </w:tcPr>
          <w:p w14:paraId="2D417A3D">
            <w:pPr>
              <w:widowControl/>
              <w:jc w:val="left"/>
              <w:rPr>
                <w:rFonts w:eastAsia="Times New Roman"/>
                <w:color w:val="000000"/>
                <w:kern w:val="0"/>
                <w:sz w:val="20"/>
                <w:szCs w:val="20"/>
              </w:rPr>
            </w:pPr>
          </w:p>
        </w:tc>
        <w:tc>
          <w:tcPr>
            <w:tcW w:w="4318" w:type="dxa"/>
            <w:noWrap w:val="0"/>
            <w:vAlign w:val="top"/>
          </w:tcPr>
          <w:p w14:paraId="44A798B4">
            <w:pPr>
              <w:widowControl/>
              <w:jc w:val="left"/>
              <w:rPr>
                <w:rFonts w:ascii="宋体" w:cs="宋体"/>
                <w:color w:val="000000"/>
                <w:kern w:val="0"/>
                <w:sz w:val="20"/>
                <w:szCs w:val="20"/>
              </w:rPr>
            </w:pPr>
            <w:r>
              <w:rPr>
                <w:rFonts w:hint="eastAsia" w:ascii="宋体" w:hAnsi="宋体" w:cs="宋体"/>
                <w:color w:val="000000"/>
                <w:kern w:val="0"/>
                <w:sz w:val="20"/>
                <w:szCs w:val="20"/>
              </w:rPr>
              <w:t>医用电气诊断仪器及装置</w:t>
            </w:r>
          </w:p>
        </w:tc>
      </w:tr>
      <w:tr w14:paraId="7E750AF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1A6FA8">
            <w:pPr>
              <w:widowControl/>
              <w:jc w:val="left"/>
              <w:rPr>
                <w:rFonts w:ascii="宋体" w:cs="宋体"/>
                <w:color w:val="000000"/>
                <w:kern w:val="0"/>
                <w:sz w:val="20"/>
                <w:szCs w:val="20"/>
              </w:rPr>
            </w:pPr>
          </w:p>
        </w:tc>
        <w:tc>
          <w:tcPr>
            <w:tcW w:w="1577" w:type="dxa"/>
            <w:noWrap w:val="0"/>
            <w:vAlign w:val="top"/>
          </w:tcPr>
          <w:p w14:paraId="595ABD44">
            <w:pPr>
              <w:widowControl/>
              <w:jc w:val="left"/>
              <w:rPr>
                <w:rFonts w:eastAsia="Times New Roman"/>
                <w:color w:val="000000"/>
                <w:kern w:val="0"/>
                <w:sz w:val="20"/>
                <w:szCs w:val="20"/>
              </w:rPr>
            </w:pPr>
          </w:p>
        </w:tc>
        <w:tc>
          <w:tcPr>
            <w:tcW w:w="821" w:type="dxa"/>
            <w:noWrap w:val="0"/>
            <w:vAlign w:val="top"/>
          </w:tcPr>
          <w:p w14:paraId="3A8FE333">
            <w:pPr>
              <w:widowControl/>
              <w:jc w:val="left"/>
              <w:rPr>
                <w:rFonts w:eastAsia="Times New Roman"/>
                <w:color w:val="000000"/>
                <w:kern w:val="0"/>
                <w:sz w:val="20"/>
                <w:szCs w:val="20"/>
              </w:rPr>
            </w:pPr>
          </w:p>
        </w:tc>
        <w:tc>
          <w:tcPr>
            <w:tcW w:w="1750" w:type="dxa"/>
            <w:noWrap w:val="0"/>
            <w:vAlign w:val="top"/>
          </w:tcPr>
          <w:p w14:paraId="549F719E">
            <w:pPr>
              <w:widowControl/>
              <w:jc w:val="left"/>
              <w:rPr>
                <w:rFonts w:eastAsia="Times New Roman"/>
                <w:color w:val="000000"/>
                <w:kern w:val="0"/>
                <w:sz w:val="20"/>
                <w:szCs w:val="20"/>
              </w:rPr>
            </w:pPr>
          </w:p>
        </w:tc>
        <w:tc>
          <w:tcPr>
            <w:tcW w:w="4318" w:type="dxa"/>
            <w:noWrap w:val="0"/>
            <w:vAlign w:val="top"/>
          </w:tcPr>
          <w:p w14:paraId="7699D3AD">
            <w:pPr>
              <w:widowControl/>
              <w:jc w:val="left"/>
              <w:rPr>
                <w:rFonts w:ascii="宋体" w:cs="宋体"/>
                <w:color w:val="000000"/>
                <w:kern w:val="0"/>
                <w:sz w:val="20"/>
                <w:szCs w:val="20"/>
              </w:rPr>
            </w:pPr>
            <w:r>
              <w:rPr>
                <w:rFonts w:hint="eastAsia" w:ascii="宋体" w:hAnsi="宋体" w:cs="宋体"/>
                <w:color w:val="000000"/>
                <w:kern w:val="0"/>
                <w:sz w:val="20"/>
                <w:szCs w:val="20"/>
              </w:rPr>
              <w:t>医用激光诊断、治疗仪器及设备</w:t>
            </w:r>
          </w:p>
        </w:tc>
      </w:tr>
      <w:tr w14:paraId="2918B24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F03D47">
            <w:pPr>
              <w:widowControl/>
              <w:jc w:val="left"/>
              <w:rPr>
                <w:rFonts w:ascii="宋体" w:cs="宋体"/>
                <w:color w:val="000000"/>
                <w:kern w:val="0"/>
                <w:sz w:val="20"/>
                <w:szCs w:val="20"/>
              </w:rPr>
            </w:pPr>
          </w:p>
        </w:tc>
        <w:tc>
          <w:tcPr>
            <w:tcW w:w="1577" w:type="dxa"/>
            <w:noWrap w:val="0"/>
            <w:vAlign w:val="top"/>
          </w:tcPr>
          <w:p w14:paraId="24FEDE2D">
            <w:pPr>
              <w:widowControl/>
              <w:jc w:val="left"/>
              <w:rPr>
                <w:rFonts w:eastAsia="Times New Roman"/>
                <w:color w:val="000000"/>
                <w:kern w:val="0"/>
                <w:sz w:val="20"/>
                <w:szCs w:val="20"/>
              </w:rPr>
            </w:pPr>
          </w:p>
        </w:tc>
        <w:tc>
          <w:tcPr>
            <w:tcW w:w="821" w:type="dxa"/>
            <w:noWrap w:val="0"/>
            <w:vAlign w:val="top"/>
          </w:tcPr>
          <w:p w14:paraId="11D7D401">
            <w:pPr>
              <w:widowControl/>
              <w:jc w:val="left"/>
              <w:rPr>
                <w:rFonts w:eastAsia="Times New Roman"/>
                <w:color w:val="000000"/>
                <w:kern w:val="0"/>
                <w:sz w:val="20"/>
                <w:szCs w:val="20"/>
              </w:rPr>
            </w:pPr>
          </w:p>
        </w:tc>
        <w:tc>
          <w:tcPr>
            <w:tcW w:w="1750" w:type="dxa"/>
            <w:noWrap w:val="0"/>
            <w:vAlign w:val="top"/>
          </w:tcPr>
          <w:p w14:paraId="0F003587">
            <w:pPr>
              <w:widowControl/>
              <w:jc w:val="left"/>
              <w:rPr>
                <w:rFonts w:eastAsia="Times New Roman"/>
                <w:color w:val="000000"/>
                <w:kern w:val="0"/>
                <w:sz w:val="20"/>
                <w:szCs w:val="20"/>
              </w:rPr>
            </w:pPr>
          </w:p>
        </w:tc>
        <w:tc>
          <w:tcPr>
            <w:tcW w:w="4318" w:type="dxa"/>
            <w:noWrap w:val="0"/>
            <w:vAlign w:val="top"/>
          </w:tcPr>
          <w:p w14:paraId="38AB8B3E">
            <w:pPr>
              <w:widowControl/>
              <w:jc w:val="left"/>
              <w:rPr>
                <w:rFonts w:ascii="宋体" w:cs="宋体"/>
                <w:color w:val="000000"/>
                <w:kern w:val="0"/>
                <w:sz w:val="20"/>
                <w:szCs w:val="20"/>
              </w:rPr>
            </w:pPr>
            <w:r>
              <w:rPr>
                <w:rFonts w:hint="eastAsia" w:ascii="宋体" w:hAnsi="宋体" w:cs="宋体"/>
                <w:color w:val="000000"/>
                <w:kern w:val="0"/>
                <w:sz w:val="20"/>
                <w:szCs w:val="20"/>
              </w:rPr>
              <w:t>医用高频仪器设备</w:t>
            </w:r>
          </w:p>
        </w:tc>
      </w:tr>
      <w:tr w14:paraId="2C58CF8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19A857">
            <w:pPr>
              <w:widowControl/>
              <w:jc w:val="left"/>
              <w:rPr>
                <w:rFonts w:ascii="宋体" w:cs="宋体"/>
                <w:color w:val="000000"/>
                <w:kern w:val="0"/>
                <w:sz w:val="20"/>
                <w:szCs w:val="20"/>
              </w:rPr>
            </w:pPr>
          </w:p>
        </w:tc>
        <w:tc>
          <w:tcPr>
            <w:tcW w:w="1577" w:type="dxa"/>
            <w:noWrap w:val="0"/>
            <w:vAlign w:val="top"/>
          </w:tcPr>
          <w:p w14:paraId="6C5D3288">
            <w:pPr>
              <w:widowControl/>
              <w:jc w:val="left"/>
              <w:rPr>
                <w:rFonts w:eastAsia="Times New Roman"/>
                <w:color w:val="000000"/>
                <w:kern w:val="0"/>
                <w:sz w:val="20"/>
                <w:szCs w:val="20"/>
              </w:rPr>
            </w:pPr>
          </w:p>
        </w:tc>
        <w:tc>
          <w:tcPr>
            <w:tcW w:w="821" w:type="dxa"/>
            <w:noWrap w:val="0"/>
            <w:vAlign w:val="top"/>
          </w:tcPr>
          <w:p w14:paraId="622D2432">
            <w:pPr>
              <w:widowControl/>
              <w:jc w:val="left"/>
              <w:rPr>
                <w:rFonts w:eastAsia="Times New Roman"/>
                <w:color w:val="000000"/>
                <w:kern w:val="0"/>
                <w:sz w:val="20"/>
                <w:szCs w:val="20"/>
              </w:rPr>
            </w:pPr>
          </w:p>
        </w:tc>
        <w:tc>
          <w:tcPr>
            <w:tcW w:w="1750" w:type="dxa"/>
            <w:noWrap w:val="0"/>
            <w:vAlign w:val="top"/>
          </w:tcPr>
          <w:p w14:paraId="50C67684">
            <w:pPr>
              <w:widowControl/>
              <w:jc w:val="left"/>
              <w:rPr>
                <w:rFonts w:eastAsia="Times New Roman"/>
                <w:color w:val="000000"/>
                <w:kern w:val="0"/>
                <w:sz w:val="20"/>
                <w:szCs w:val="20"/>
              </w:rPr>
            </w:pPr>
          </w:p>
        </w:tc>
        <w:tc>
          <w:tcPr>
            <w:tcW w:w="4318" w:type="dxa"/>
            <w:noWrap w:val="0"/>
            <w:vAlign w:val="top"/>
          </w:tcPr>
          <w:p w14:paraId="329C4FD7">
            <w:pPr>
              <w:widowControl/>
              <w:jc w:val="left"/>
              <w:rPr>
                <w:rFonts w:ascii="宋体" w:cs="宋体"/>
                <w:color w:val="000000"/>
                <w:kern w:val="0"/>
                <w:sz w:val="20"/>
                <w:szCs w:val="20"/>
              </w:rPr>
            </w:pPr>
            <w:r>
              <w:rPr>
                <w:rFonts w:hint="eastAsia" w:ascii="宋体" w:hAnsi="宋体" w:cs="宋体"/>
                <w:color w:val="000000"/>
                <w:kern w:val="0"/>
                <w:sz w:val="20"/>
                <w:szCs w:val="20"/>
              </w:rPr>
              <w:t>微波、射频、高频诊断治疗设备</w:t>
            </w:r>
          </w:p>
        </w:tc>
      </w:tr>
      <w:tr w14:paraId="5C1D7A4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101A2E">
            <w:pPr>
              <w:widowControl/>
              <w:jc w:val="left"/>
              <w:rPr>
                <w:rFonts w:ascii="宋体" w:cs="宋体"/>
                <w:color w:val="000000"/>
                <w:kern w:val="0"/>
                <w:sz w:val="20"/>
                <w:szCs w:val="20"/>
              </w:rPr>
            </w:pPr>
          </w:p>
        </w:tc>
        <w:tc>
          <w:tcPr>
            <w:tcW w:w="1577" w:type="dxa"/>
            <w:noWrap w:val="0"/>
            <w:vAlign w:val="top"/>
          </w:tcPr>
          <w:p w14:paraId="1F13FACB">
            <w:pPr>
              <w:widowControl/>
              <w:jc w:val="left"/>
              <w:rPr>
                <w:rFonts w:eastAsia="Times New Roman"/>
                <w:color w:val="000000"/>
                <w:kern w:val="0"/>
                <w:sz w:val="20"/>
                <w:szCs w:val="20"/>
              </w:rPr>
            </w:pPr>
          </w:p>
        </w:tc>
        <w:tc>
          <w:tcPr>
            <w:tcW w:w="821" w:type="dxa"/>
            <w:noWrap w:val="0"/>
            <w:vAlign w:val="top"/>
          </w:tcPr>
          <w:p w14:paraId="5A315443">
            <w:pPr>
              <w:widowControl/>
              <w:jc w:val="left"/>
              <w:rPr>
                <w:rFonts w:eastAsia="Times New Roman"/>
                <w:color w:val="000000"/>
                <w:kern w:val="0"/>
                <w:sz w:val="20"/>
                <w:szCs w:val="20"/>
              </w:rPr>
            </w:pPr>
          </w:p>
        </w:tc>
        <w:tc>
          <w:tcPr>
            <w:tcW w:w="1750" w:type="dxa"/>
            <w:noWrap w:val="0"/>
            <w:vAlign w:val="top"/>
          </w:tcPr>
          <w:p w14:paraId="548A0C83">
            <w:pPr>
              <w:widowControl/>
              <w:jc w:val="left"/>
              <w:rPr>
                <w:rFonts w:eastAsia="Times New Roman"/>
                <w:color w:val="000000"/>
                <w:kern w:val="0"/>
                <w:sz w:val="20"/>
                <w:szCs w:val="20"/>
              </w:rPr>
            </w:pPr>
          </w:p>
        </w:tc>
        <w:tc>
          <w:tcPr>
            <w:tcW w:w="4318" w:type="dxa"/>
            <w:noWrap w:val="0"/>
            <w:vAlign w:val="top"/>
          </w:tcPr>
          <w:p w14:paraId="271DDA71">
            <w:pPr>
              <w:widowControl/>
              <w:jc w:val="left"/>
              <w:rPr>
                <w:rFonts w:ascii="宋体" w:cs="宋体"/>
                <w:color w:val="000000"/>
                <w:kern w:val="0"/>
                <w:sz w:val="20"/>
                <w:szCs w:val="20"/>
              </w:rPr>
            </w:pPr>
            <w:r>
              <w:rPr>
                <w:rFonts w:hint="eastAsia" w:ascii="宋体" w:hAnsi="宋体" w:cs="宋体"/>
                <w:color w:val="000000"/>
                <w:kern w:val="0"/>
                <w:sz w:val="20"/>
                <w:szCs w:val="20"/>
              </w:rPr>
              <w:t>中医诊断、治疗仪器设备</w:t>
            </w:r>
          </w:p>
        </w:tc>
      </w:tr>
      <w:tr w14:paraId="41A5B26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D1E6B3">
            <w:pPr>
              <w:widowControl/>
              <w:jc w:val="left"/>
              <w:rPr>
                <w:rFonts w:ascii="宋体" w:cs="宋体"/>
                <w:color w:val="000000"/>
                <w:kern w:val="0"/>
                <w:sz w:val="20"/>
                <w:szCs w:val="20"/>
              </w:rPr>
            </w:pPr>
          </w:p>
        </w:tc>
        <w:tc>
          <w:tcPr>
            <w:tcW w:w="1577" w:type="dxa"/>
            <w:noWrap w:val="0"/>
            <w:vAlign w:val="top"/>
          </w:tcPr>
          <w:p w14:paraId="50545985">
            <w:pPr>
              <w:widowControl/>
              <w:jc w:val="left"/>
              <w:rPr>
                <w:rFonts w:eastAsia="Times New Roman"/>
                <w:color w:val="000000"/>
                <w:kern w:val="0"/>
                <w:sz w:val="20"/>
                <w:szCs w:val="20"/>
              </w:rPr>
            </w:pPr>
          </w:p>
        </w:tc>
        <w:tc>
          <w:tcPr>
            <w:tcW w:w="821" w:type="dxa"/>
            <w:noWrap w:val="0"/>
            <w:vAlign w:val="top"/>
          </w:tcPr>
          <w:p w14:paraId="7F6911BD">
            <w:pPr>
              <w:widowControl/>
              <w:jc w:val="left"/>
              <w:rPr>
                <w:rFonts w:eastAsia="Times New Roman"/>
                <w:color w:val="000000"/>
                <w:kern w:val="0"/>
                <w:sz w:val="20"/>
                <w:szCs w:val="20"/>
              </w:rPr>
            </w:pPr>
          </w:p>
        </w:tc>
        <w:tc>
          <w:tcPr>
            <w:tcW w:w="1750" w:type="dxa"/>
            <w:noWrap w:val="0"/>
            <w:vAlign w:val="top"/>
          </w:tcPr>
          <w:p w14:paraId="1BCB38B4">
            <w:pPr>
              <w:widowControl/>
              <w:jc w:val="left"/>
              <w:rPr>
                <w:rFonts w:eastAsia="Times New Roman"/>
                <w:color w:val="000000"/>
                <w:kern w:val="0"/>
                <w:sz w:val="20"/>
                <w:szCs w:val="20"/>
              </w:rPr>
            </w:pPr>
          </w:p>
        </w:tc>
        <w:tc>
          <w:tcPr>
            <w:tcW w:w="4318" w:type="dxa"/>
            <w:noWrap w:val="0"/>
            <w:vAlign w:val="top"/>
          </w:tcPr>
          <w:p w14:paraId="1628AA61">
            <w:pPr>
              <w:widowControl/>
              <w:jc w:val="left"/>
              <w:rPr>
                <w:rFonts w:ascii="宋体" w:cs="宋体"/>
                <w:color w:val="000000"/>
                <w:kern w:val="0"/>
                <w:sz w:val="20"/>
                <w:szCs w:val="20"/>
              </w:rPr>
            </w:pPr>
            <w:r>
              <w:rPr>
                <w:rFonts w:hint="eastAsia" w:ascii="宋体" w:hAnsi="宋体" w:cs="宋体"/>
                <w:color w:val="000000"/>
                <w:kern w:val="0"/>
                <w:sz w:val="20"/>
                <w:szCs w:val="20"/>
              </w:rPr>
              <w:t>病人监护设备及器具</w:t>
            </w:r>
          </w:p>
        </w:tc>
      </w:tr>
      <w:tr w14:paraId="5C6434C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B51152">
            <w:pPr>
              <w:widowControl/>
              <w:jc w:val="left"/>
              <w:rPr>
                <w:rFonts w:ascii="宋体" w:cs="宋体"/>
                <w:color w:val="000000"/>
                <w:kern w:val="0"/>
                <w:sz w:val="20"/>
                <w:szCs w:val="20"/>
              </w:rPr>
            </w:pPr>
          </w:p>
        </w:tc>
        <w:tc>
          <w:tcPr>
            <w:tcW w:w="1577" w:type="dxa"/>
            <w:noWrap w:val="0"/>
            <w:vAlign w:val="top"/>
          </w:tcPr>
          <w:p w14:paraId="7247DB44">
            <w:pPr>
              <w:widowControl/>
              <w:jc w:val="left"/>
              <w:rPr>
                <w:rFonts w:eastAsia="Times New Roman"/>
                <w:color w:val="000000"/>
                <w:kern w:val="0"/>
                <w:sz w:val="20"/>
                <w:szCs w:val="20"/>
              </w:rPr>
            </w:pPr>
          </w:p>
        </w:tc>
        <w:tc>
          <w:tcPr>
            <w:tcW w:w="821" w:type="dxa"/>
            <w:noWrap w:val="0"/>
            <w:vAlign w:val="top"/>
          </w:tcPr>
          <w:p w14:paraId="1FDB6E35">
            <w:pPr>
              <w:widowControl/>
              <w:jc w:val="left"/>
              <w:rPr>
                <w:rFonts w:eastAsia="Times New Roman"/>
                <w:color w:val="000000"/>
                <w:kern w:val="0"/>
                <w:sz w:val="20"/>
                <w:szCs w:val="20"/>
              </w:rPr>
            </w:pPr>
          </w:p>
        </w:tc>
        <w:tc>
          <w:tcPr>
            <w:tcW w:w="1750" w:type="dxa"/>
            <w:noWrap w:val="0"/>
            <w:vAlign w:val="top"/>
          </w:tcPr>
          <w:p w14:paraId="50921845">
            <w:pPr>
              <w:widowControl/>
              <w:jc w:val="left"/>
              <w:rPr>
                <w:rFonts w:eastAsia="Times New Roman"/>
                <w:color w:val="000000"/>
                <w:kern w:val="0"/>
                <w:sz w:val="20"/>
                <w:szCs w:val="20"/>
              </w:rPr>
            </w:pPr>
          </w:p>
        </w:tc>
        <w:tc>
          <w:tcPr>
            <w:tcW w:w="4318" w:type="dxa"/>
            <w:noWrap w:val="0"/>
            <w:vAlign w:val="top"/>
          </w:tcPr>
          <w:p w14:paraId="6AB0E597">
            <w:pPr>
              <w:widowControl/>
              <w:jc w:val="left"/>
              <w:rPr>
                <w:rFonts w:ascii="宋体" w:cs="宋体"/>
                <w:color w:val="000000"/>
                <w:kern w:val="0"/>
                <w:sz w:val="20"/>
                <w:szCs w:val="20"/>
              </w:rPr>
            </w:pPr>
            <w:r>
              <w:rPr>
                <w:rFonts w:hint="eastAsia" w:ascii="宋体" w:hAnsi="宋体" w:cs="宋体"/>
                <w:color w:val="000000"/>
                <w:kern w:val="0"/>
                <w:sz w:val="20"/>
                <w:szCs w:val="20"/>
              </w:rPr>
              <w:t>临床检验分析仪器及诊断系统</w:t>
            </w:r>
          </w:p>
        </w:tc>
      </w:tr>
      <w:tr w14:paraId="532D51F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82E681">
            <w:pPr>
              <w:widowControl/>
              <w:jc w:val="left"/>
              <w:rPr>
                <w:rFonts w:ascii="宋体" w:cs="宋体"/>
                <w:color w:val="000000"/>
                <w:kern w:val="0"/>
                <w:sz w:val="20"/>
                <w:szCs w:val="20"/>
              </w:rPr>
            </w:pPr>
          </w:p>
        </w:tc>
        <w:tc>
          <w:tcPr>
            <w:tcW w:w="1577" w:type="dxa"/>
            <w:noWrap w:val="0"/>
            <w:vAlign w:val="top"/>
          </w:tcPr>
          <w:p w14:paraId="060B36F2">
            <w:pPr>
              <w:widowControl/>
              <w:jc w:val="left"/>
              <w:rPr>
                <w:rFonts w:eastAsia="Times New Roman"/>
                <w:color w:val="000000"/>
                <w:kern w:val="0"/>
                <w:sz w:val="20"/>
                <w:szCs w:val="20"/>
              </w:rPr>
            </w:pPr>
          </w:p>
        </w:tc>
        <w:tc>
          <w:tcPr>
            <w:tcW w:w="821" w:type="dxa"/>
            <w:noWrap w:val="0"/>
            <w:vAlign w:val="top"/>
          </w:tcPr>
          <w:p w14:paraId="363872BA">
            <w:pPr>
              <w:widowControl/>
              <w:jc w:val="left"/>
              <w:rPr>
                <w:rFonts w:eastAsia="Times New Roman"/>
                <w:color w:val="000000"/>
                <w:kern w:val="0"/>
                <w:sz w:val="20"/>
                <w:szCs w:val="20"/>
              </w:rPr>
            </w:pPr>
          </w:p>
        </w:tc>
        <w:tc>
          <w:tcPr>
            <w:tcW w:w="1750" w:type="dxa"/>
            <w:noWrap w:val="0"/>
            <w:vAlign w:val="top"/>
          </w:tcPr>
          <w:p w14:paraId="3174D5A1">
            <w:pPr>
              <w:widowControl/>
              <w:jc w:val="left"/>
              <w:rPr>
                <w:rFonts w:eastAsia="Times New Roman"/>
                <w:color w:val="000000"/>
                <w:kern w:val="0"/>
                <w:sz w:val="20"/>
                <w:szCs w:val="20"/>
              </w:rPr>
            </w:pPr>
          </w:p>
        </w:tc>
        <w:tc>
          <w:tcPr>
            <w:tcW w:w="4318" w:type="dxa"/>
            <w:noWrap w:val="0"/>
            <w:vAlign w:val="top"/>
          </w:tcPr>
          <w:p w14:paraId="48C2013D">
            <w:pPr>
              <w:widowControl/>
              <w:jc w:val="left"/>
              <w:rPr>
                <w:rFonts w:ascii="宋体" w:cs="宋体"/>
                <w:color w:val="000000"/>
                <w:kern w:val="0"/>
                <w:sz w:val="20"/>
                <w:szCs w:val="20"/>
              </w:rPr>
            </w:pPr>
            <w:r>
              <w:rPr>
                <w:rFonts w:hint="eastAsia" w:ascii="宋体" w:hAnsi="宋体" w:cs="宋体"/>
                <w:color w:val="000000"/>
                <w:kern w:val="0"/>
                <w:sz w:val="20"/>
                <w:szCs w:val="20"/>
              </w:rPr>
              <w:t>医用电泳仪</w:t>
            </w:r>
          </w:p>
        </w:tc>
      </w:tr>
      <w:tr w14:paraId="619C90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458BC7">
            <w:pPr>
              <w:widowControl/>
              <w:jc w:val="left"/>
              <w:rPr>
                <w:rFonts w:ascii="宋体" w:cs="宋体"/>
                <w:color w:val="000000"/>
                <w:kern w:val="0"/>
                <w:sz w:val="20"/>
                <w:szCs w:val="20"/>
              </w:rPr>
            </w:pPr>
          </w:p>
        </w:tc>
        <w:tc>
          <w:tcPr>
            <w:tcW w:w="1577" w:type="dxa"/>
            <w:noWrap w:val="0"/>
            <w:vAlign w:val="top"/>
          </w:tcPr>
          <w:p w14:paraId="32C0C8CC">
            <w:pPr>
              <w:widowControl/>
              <w:jc w:val="left"/>
              <w:rPr>
                <w:rFonts w:eastAsia="Times New Roman"/>
                <w:color w:val="000000"/>
                <w:kern w:val="0"/>
                <w:sz w:val="20"/>
                <w:szCs w:val="20"/>
              </w:rPr>
            </w:pPr>
          </w:p>
        </w:tc>
        <w:tc>
          <w:tcPr>
            <w:tcW w:w="821" w:type="dxa"/>
            <w:noWrap w:val="0"/>
            <w:vAlign w:val="top"/>
          </w:tcPr>
          <w:p w14:paraId="55844BA2">
            <w:pPr>
              <w:widowControl/>
              <w:jc w:val="left"/>
              <w:rPr>
                <w:rFonts w:eastAsia="Times New Roman"/>
                <w:color w:val="000000"/>
                <w:kern w:val="0"/>
                <w:sz w:val="20"/>
                <w:szCs w:val="20"/>
              </w:rPr>
            </w:pPr>
          </w:p>
        </w:tc>
        <w:tc>
          <w:tcPr>
            <w:tcW w:w="1750" w:type="dxa"/>
            <w:noWrap w:val="0"/>
            <w:vAlign w:val="top"/>
          </w:tcPr>
          <w:p w14:paraId="45BDCB18">
            <w:pPr>
              <w:widowControl/>
              <w:jc w:val="left"/>
              <w:rPr>
                <w:rFonts w:eastAsia="Times New Roman"/>
                <w:color w:val="000000"/>
                <w:kern w:val="0"/>
                <w:sz w:val="20"/>
                <w:szCs w:val="20"/>
              </w:rPr>
            </w:pPr>
          </w:p>
        </w:tc>
        <w:tc>
          <w:tcPr>
            <w:tcW w:w="4318" w:type="dxa"/>
            <w:noWrap w:val="0"/>
            <w:vAlign w:val="top"/>
          </w:tcPr>
          <w:p w14:paraId="599F9642">
            <w:pPr>
              <w:widowControl/>
              <w:jc w:val="left"/>
              <w:rPr>
                <w:rFonts w:ascii="宋体" w:cs="宋体"/>
                <w:color w:val="000000"/>
                <w:kern w:val="0"/>
                <w:sz w:val="20"/>
                <w:szCs w:val="20"/>
              </w:rPr>
            </w:pPr>
            <w:r>
              <w:rPr>
                <w:rFonts w:hint="eastAsia" w:ascii="宋体" w:hAnsi="宋体" w:cs="宋体"/>
                <w:color w:val="000000"/>
                <w:kern w:val="0"/>
                <w:sz w:val="20"/>
                <w:szCs w:val="20"/>
              </w:rPr>
              <w:t>医用化验和基础设备器具</w:t>
            </w:r>
          </w:p>
        </w:tc>
      </w:tr>
      <w:tr w14:paraId="72A6B6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4783F4">
            <w:pPr>
              <w:widowControl/>
              <w:jc w:val="left"/>
              <w:rPr>
                <w:rFonts w:ascii="宋体" w:cs="宋体"/>
                <w:color w:val="000000"/>
                <w:kern w:val="0"/>
                <w:sz w:val="20"/>
                <w:szCs w:val="20"/>
              </w:rPr>
            </w:pPr>
          </w:p>
        </w:tc>
        <w:tc>
          <w:tcPr>
            <w:tcW w:w="1577" w:type="dxa"/>
            <w:noWrap w:val="0"/>
            <w:vAlign w:val="top"/>
          </w:tcPr>
          <w:p w14:paraId="2961A8AD">
            <w:pPr>
              <w:widowControl/>
              <w:jc w:val="left"/>
              <w:rPr>
                <w:rFonts w:eastAsia="Times New Roman"/>
                <w:color w:val="000000"/>
                <w:kern w:val="0"/>
                <w:sz w:val="20"/>
                <w:szCs w:val="20"/>
              </w:rPr>
            </w:pPr>
          </w:p>
        </w:tc>
        <w:tc>
          <w:tcPr>
            <w:tcW w:w="821" w:type="dxa"/>
            <w:noWrap w:val="0"/>
            <w:vAlign w:val="top"/>
          </w:tcPr>
          <w:p w14:paraId="5058FEE3">
            <w:pPr>
              <w:widowControl/>
              <w:jc w:val="left"/>
              <w:rPr>
                <w:rFonts w:eastAsia="Times New Roman"/>
                <w:color w:val="000000"/>
                <w:kern w:val="0"/>
                <w:sz w:val="20"/>
                <w:szCs w:val="20"/>
              </w:rPr>
            </w:pPr>
          </w:p>
        </w:tc>
        <w:tc>
          <w:tcPr>
            <w:tcW w:w="1750" w:type="dxa"/>
            <w:noWrap w:val="0"/>
            <w:vAlign w:val="top"/>
          </w:tcPr>
          <w:p w14:paraId="1E1DD440">
            <w:pPr>
              <w:widowControl/>
              <w:jc w:val="left"/>
              <w:rPr>
                <w:rFonts w:eastAsia="Times New Roman"/>
                <w:color w:val="000000"/>
                <w:kern w:val="0"/>
                <w:sz w:val="20"/>
                <w:szCs w:val="20"/>
              </w:rPr>
            </w:pPr>
          </w:p>
        </w:tc>
        <w:tc>
          <w:tcPr>
            <w:tcW w:w="4318" w:type="dxa"/>
            <w:noWrap w:val="0"/>
            <w:vAlign w:val="top"/>
          </w:tcPr>
          <w:p w14:paraId="4B975DDF">
            <w:pPr>
              <w:widowControl/>
              <w:jc w:val="left"/>
              <w:rPr>
                <w:rFonts w:ascii="宋体" w:cs="宋体"/>
                <w:color w:val="000000"/>
                <w:kern w:val="0"/>
                <w:sz w:val="20"/>
                <w:szCs w:val="20"/>
              </w:rPr>
            </w:pPr>
            <w:r>
              <w:rPr>
                <w:rFonts w:hint="eastAsia" w:ascii="宋体" w:hAnsi="宋体" w:cs="宋体"/>
                <w:color w:val="000000"/>
                <w:kern w:val="0"/>
                <w:sz w:val="20"/>
                <w:szCs w:val="20"/>
              </w:rPr>
              <w:t>多能多排螺旋计算机断层成像（</w:t>
            </w:r>
            <w:r>
              <w:rPr>
                <w:rFonts w:ascii="宋体" w:hAnsi="宋体" w:cs="宋体"/>
                <w:color w:val="000000"/>
                <w:kern w:val="0"/>
                <w:sz w:val="20"/>
                <w:szCs w:val="20"/>
              </w:rPr>
              <w:t>CT</w:t>
            </w:r>
            <w:r>
              <w:rPr>
                <w:rFonts w:hint="eastAsia" w:ascii="宋体" w:hAnsi="宋体" w:cs="宋体"/>
                <w:color w:val="000000"/>
                <w:kern w:val="0"/>
                <w:sz w:val="20"/>
                <w:szCs w:val="20"/>
              </w:rPr>
              <w:t>）</w:t>
            </w:r>
          </w:p>
        </w:tc>
      </w:tr>
      <w:tr w14:paraId="2DF659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E323F2">
            <w:pPr>
              <w:widowControl/>
              <w:jc w:val="left"/>
              <w:rPr>
                <w:rFonts w:ascii="宋体" w:cs="宋体"/>
                <w:color w:val="000000"/>
                <w:kern w:val="0"/>
                <w:sz w:val="20"/>
                <w:szCs w:val="20"/>
              </w:rPr>
            </w:pPr>
          </w:p>
        </w:tc>
        <w:tc>
          <w:tcPr>
            <w:tcW w:w="1577" w:type="dxa"/>
            <w:noWrap w:val="0"/>
            <w:vAlign w:val="top"/>
          </w:tcPr>
          <w:p w14:paraId="3F4DC3FE">
            <w:pPr>
              <w:widowControl/>
              <w:jc w:val="left"/>
              <w:rPr>
                <w:rFonts w:eastAsia="Times New Roman"/>
                <w:color w:val="000000"/>
                <w:kern w:val="0"/>
                <w:sz w:val="20"/>
                <w:szCs w:val="20"/>
              </w:rPr>
            </w:pPr>
          </w:p>
        </w:tc>
        <w:tc>
          <w:tcPr>
            <w:tcW w:w="821" w:type="dxa"/>
            <w:noWrap w:val="0"/>
            <w:vAlign w:val="top"/>
          </w:tcPr>
          <w:p w14:paraId="77769743">
            <w:pPr>
              <w:widowControl/>
              <w:jc w:val="left"/>
              <w:rPr>
                <w:rFonts w:eastAsia="Times New Roman"/>
                <w:color w:val="000000"/>
                <w:kern w:val="0"/>
                <w:sz w:val="20"/>
                <w:szCs w:val="20"/>
              </w:rPr>
            </w:pPr>
          </w:p>
        </w:tc>
        <w:tc>
          <w:tcPr>
            <w:tcW w:w="1750" w:type="dxa"/>
            <w:noWrap w:val="0"/>
            <w:vAlign w:val="top"/>
          </w:tcPr>
          <w:p w14:paraId="314BA8AB">
            <w:pPr>
              <w:widowControl/>
              <w:jc w:val="left"/>
              <w:rPr>
                <w:rFonts w:eastAsia="Times New Roman"/>
                <w:color w:val="000000"/>
                <w:kern w:val="0"/>
                <w:sz w:val="20"/>
                <w:szCs w:val="20"/>
              </w:rPr>
            </w:pPr>
          </w:p>
        </w:tc>
        <w:tc>
          <w:tcPr>
            <w:tcW w:w="4318" w:type="dxa"/>
            <w:noWrap w:val="0"/>
            <w:vAlign w:val="top"/>
          </w:tcPr>
          <w:p w14:paraId="69A34B03">
            <w:pPr>
              <w:widowControl/>
              <w:jc w:val="left"/>
              <w:rPr>
                <w:rFonts w:ascii="宋体" w:cs="宋体"/>
                <w:color w:val="000000"/>
                <w:kern w:val="0"/>
                <w:sz w:val="20"/>
                <w:szCs w:val="20"/>
              </w:rPr>
            </w:pPr>
            <w:r>
              <w:rPr>
                <w:rFonts w:hint="eastAsia" w:ascii="宋体" w:hAnsi="宋体" w:cs="宋体"/>
                <w:color w:val="000000"/>
                <w:kern w:val="0"/>
                <w:sz w:val="20"/>
                <w:szCs w:val="20"/>
              </w:rPr>
              <w:t>永磁磁共振或高场强超导磁共振成像（</w:t>
            </w:r>
            <w:r>
              <w:rPr>
                <w:rFonts w:ascii="宋体" w:hAnsi="宋体" w:cs="宋体"/>
                <w:color w:val="000000"/>
                <w:kern w:val="0"/>
                <w:sz w:val="20"/>
                <w:szCs w:val="20"/>
              </w:rPr>
              <w:t>MRI</w:t>
            </w:r>
            <w:r>
              <w:rPr>
                <w:rFonts w:hint="eastAsia" w:ascii="宋体" w:hAnsi="宋体" w:cs="宋体"/>
                <w:color w:val="000000"/>
                <w:kern w:val="0"/>
                <w:sz w:val="20"/>
                <w:szCs w:val="20"/>
              </w:rPr>
              <w:t>）</w:t>
            </w:r>
          </w:p>
        </w:tc>
      </w:tr>
      <w:tr w14:paraId="575743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6D8C0B">
            <w:pPr>
              <w:widowControl/>
              <w:jc w:val="left"/>
              <w:rPr>
                <w:rFonts w:ascii="宋体" w:cs="宋体"/>
                <w:color w:val="000000"/>
                <w:kern w:val="0"/>
                <w:sz w:val="20"/>
                <w:szCs w:val="20"/>
              </w:rPr>
            </w:pPr>
          </w:p>
        </w:tc>
        <w:tc>
          <w:tcPr>
            <w:tcW w:w="1577" w:type="dxa"/>
            <w:noWrap w:val="0"/>
            <w:vAlign w:val="top"/>
          </w:tcPr>
          <w:p w14:paraId="62D9CD83">
            <w:pPr>
              <w:widowControl/>
              <w:jc w:val="left"/>
              <w:rPr>
                <w:rFonts w:eastAsia="Times New Roman"/>
                <w:color w:val="000000"/>
                <w:kern w:val="0"/>
                <w:sz w:val="20"/>
                <w:szCs w:val="20"/>
              </w:rPr>
            </w:pPr>
          </w:p>
        </w:tc>
        <w:tc>
          <w:tcPr>
            <w:tcW w:w="821" w:type="dxa"/>
            <w:noWrap w:val="0"/>
            <w:vAlign w:val="top"/>
          </w:tcPr>
          <w:p w14:paraId="11CC1C69">
            <w:pPr>
              <w:widowControl/>
              <w:jc w:val="left"/>
              <w:rPr>
                <w:rFonts w:eastAsia="Times New Roman"/>
                <w:color w:val="000000"/>
                <w:kern w:val="0"/>
                <w:sz w:val="20"/>
                <w:szCs w:val="20"/>
              </w:rPr>
            </w:pPr>
          </w:p>
        </w:tc>
        <w:tc>
          <w:tcPr>
            <w:tcW w:w="1750" w:type="dxa"/>
            <w:noWrap w:val="0"/>
            <w:vAlign w:val="top"/>
          </w:tcPr>
          <w:p w14:paraId="21E4188D">
            <w:pPr>
              <w:widowControl/>
              <w:jc w:val="left"/>
              <w:rPr>
                <w:rFonts w:eastAsia="Times New Roman"/>
                <w:color w:val="000000"/>
                <w:kern w:val="0"/>
                <w:sz w:val="20"/>
                <w:szCs w:val="20"/>
              </w:rPr>
            </w:pPr>
          </w:p>
        </w:tc>
        <w:tc>
          <w:tcPr>
            <w:tcW w:w="4318" w:type="dxa"/>
            <w:noWrap w:val="0"/>
            <w:vAlign w:val="top"/>
          </w:tcPr>
          <w:p w14:paraId="263A6C8A">
            <w:pPr>
              <w:widowControl/>
              <w:jc w:val="left"/>
              <w:rPr>
                <w:rFonts w:ascii="宋体" w:cs="宋体"/>
                <w:color w:val="000000"/>
                <w:kern w:val="0"/>
                <w:sz w:val="20"/>
                <w:szCs w:val="20"/>
              </w:rPr>
            </w:pPr>
            <w:r>
              <w:rPr>
                <w:rFonts w:hint="eastAsia" w:ascii="宋体" w:hAnsi="宋体" w:cs="宋体"/>
                <w:color w:val="000000"/>
                <w:kern w:val="0"/>
                <w:sz w:val="20"/>
                <w:szCs w:val="20"/>
              </w:rPr>
              <w:t>脑磁图（</w:t>
            </w:r>
            <w:r>
              <w:rPr>
                <w:rFonts w:ascii="宋体" w:hAnsi="宋体" w:cs="宋体"/>
                <w:color w:val="000000"/>
                <w:kern w:val="0"/>
                <w:sz w:val="20"/>
                <w:szCs w:val="20"/>
              </w:rPr>
              <w:t>MEG</w:t>
            </w:r>
            <w:r>
              <w:rPr>
                <w:rFonts w:hint="eastAsia" w:ascii="宋体" w:hAnsi="宋体" w:cs="宋体"/>
                <w:color w:val="000000"/>
                <w:kern w:val="0"/>
                <w:sz w:val="20"/>
                <w:szCs w:val="20"/>
              </w:rPr>
              <w:t>）</w:t>
            </w:r>
          </w:p>
        </w:tc>
      </w:tr>
      <w:tr w14:paraId="241C0A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07D0B0">
            <w:pPr>
              <w:widowControl/>
              <w:jc w:val="left"/>
              <w:rPr>
                <w:rFonts w:ascii="宋体" w:cs="宋体"/>
                <w:color w:val="000000"/>
                <w:kern w:val="0"/>
                <w:sz w:val="20"/>
                <w:szCs w:val="20"/>
              </w:rPr>
            </w:pPr>
          </w:p>
        </w:tc>
        <w:tc>
          <w:tcPr>
            <w:tcW w:w="1577" w:type="dxa"/>
            <w:noWrap w:val="0"/>
            <w:vAlign w:val="top"/>
          </w:tcPr>
          <w:p w14:paraId="2C22BDC6">
            <w:pPr>
              <w:widowControl/>
              <w:jc w:val="left"/>
              <w:rPr>
                <w:rFonts w:eastAsia="Times New Roman"/>
                <w:color w:val="000000"/>
                <w:kern w:val="0"/>
                <w:sz w:val="20"/>
                <w:szCs w:val="20"/>
              </w:rPr>
            </w:pPr>
          </w:p>
        </w:tc>
        <w:tc>
          <w:tcPr>
            <w:tcW w:w="821" w:type="dxa"/>
            <w:noWrap w:val="0"/>
            <w:vAlign w:val="top"/>
          </w:tcPr>
          <w:p w14:paraId="171C657B">
            <w:pPr>
              <w:widowControl/>
              <w:jc w:val="left"/>
              <w:rPr>
                <w:rFonts w:eastAsia="Times New Roman"/>
                <w:color w:val="000000"/>
                <w:kern w:val="0"/>
                <w:sz w:val="20"/>
                <w:szCs w:val="20"/>
              </w:rPr>
            </w:pPr>
          </w:p>
        </w:tc>
        <w:tc>
          <w:tcPr>
            <w:tcW w:w="1750" w:type="dxa"/>
            <w:noWrap w:val="0"/>
            <w:vAlign w:val="top"/>
          </w:tcPr>
          <w:p w14:paraId="42E2E277">
            <w:pPr>
              <w:widowControl/>
              <w:jc w:val="left"/>
              <w:rPr>
                <w:rFonts w:eastAsia="Times New Roman"/>
                <w:color w:val="000000"/>
                <w:kern w:val="0"/>
                <w:sz w:val="20"/>
                <w:szCs w:val="20"/>
              </w:rPr>
            </w:pPr>
          </w:p>
        </w:tc>
        <w:tc>
          <w:tcPr>
            <w:tcW w:w="4318" w:type="dxa"/>
            <w:noWrap w:val="0"/>
            <w:vAlign w:val="top"/>
          </w:tcPr>
          <w:p w14:paraId="4657D297">
            <w:pPr>
              <w:widowControl/>
              <w:jc w:val="left"/>
              <w:rPr>
                <w:rFonts w:ascii="宋体" w:cs="宋体"/>
                <w:color w:val="000000"/>
                <w:kern w:val="0"/>
                <w:sz w:val="20"/>
                <w:szCs w:val="20"/>
              </w:rPr>
            </w:pPr>
            <w:r>
              <w:rPr>
                <w:rFonts w:hint="eastAsia" w:ascii="宋体" w:hAnsi="宋体" w:cs="宋体"/>
                <w:color w:val="000000"/>
                <w:kern w:val="0"/>
                <w:sz w:val="20"/>
                <w:szCs w:val="20"/>
              </w:rPr>
              <w:t>功能近红外光谱成像（</w:t>
            </w:r>
            <w:r>
              <w:rPr>
                <w:rFonts w:ascii="宋体" w:hAnsi="宋体" w:cs="宋体"/>
                <w:color w:val="000000"/>
                <w:kern w:val="0"/>
                <w:sz w:val="20"/>
                <w:szCs w:val="20"/>
              </w:rPr>
              <w:t>fNIRS</w:t>
            </w:r>
            <w:r>
              <w:rPr>
                <w:rFonts w:hint="eastAsia" w:ascii="宋体" w:hAnsi="宋体" w:cs="宋体"/>
                <w:color w:val="000000"/>
                <w:kern w:val="0"/>
                <w:sz w:val="20"/>
                <w:szCs w:val="20"/>
              </w:rPr>
              <w:t>）</w:t>
            </w:r>
          </w:p>
        </w:tc>
      </w:tr>
      <w:tr w14:paraId="02EAE36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60D1D5">
            <w:pPr>
              <w:widowControl/>
              <w:jc w:val="left"/>
              <w:rPr>
                <w:rFonts w:ascii="宋体" w:cs="宋体"/>
                <w:color w:val="000000"/>
                <w:kern w:val="0"/>
                <w:sz w:val="20"/>
                <w:szCs w:val="20"/>
              </w:rPr>
            </w:pPr>
          </w:p>
        </w:tc>
        <w:tc>
          <w:tcPr>
            <w:tcW w:w="1577" w:type="dxa"/>
            <w:noWrap w:val="0"/>
            <w:vAlign w:val="top"/>
          </w:tcPr>
          <w:p w14:paraId="11AEADA2">
            <w:pPr>
              <w:widowControl/>
              <w:jc w:val="left"/>
              <w:rPr>
                <w:rFonts w:eastAsia="Times New Roman"/>
                <w:color w:val="000000"/>
                <w:kern w:val="0"/>
                <w:sz w:val="20"/>
                <w:szCs w:val="20"/>
              </w:rPr>
            </w:pPr>
          </w:p>
        </w:tc>
        <w:tc>
          <w:tcPr>
            <w:tcW w:w="821" w:type="dxa"/>
            <w:noWrap w:val="0"/>
            <w:vAlign w:val="top"/>
          </w:tcPr>
          <w:p w14:paraId="4F3F13AB">
            <w:pPr>
              <w:widowControl/>
              <w:jc w:val="left"/>
              <w:rPr>
                <w:rFonts w:eastAsia="Times New Roman"/>
                <w:color w:val="000000"/>
                <w:kern w:val="0"/>
                <w:sz w:val="20"/>
                <w:szCs w:val="20"/>
              </w:rPr>
            </w:pPr>
          </w:p>
        </w:tc>
        <w:tc>
          <w:tcPr>
            <w:tcW w:w="1750" w:type="dxa"/>
            <w:noWrap w:val="0"/>
            <w:vAlign w:val="top"/>
          </w:tcPr>
          <w:p w14:paraId="35D37C91">
            <w:pPr>
              <w:widowControl/>
              <w:jc w:val="left"/>
              <w:rPr>
                <w:rFonts w:eastAsia="Times New Roman"/>
                <w:color w:val="000000"/>
                <w:kern w:val="0"/>
                <w:sz w:val="20"/>
                <w:szCs w:val="20"/>
              </w:rPr>
            </w:pPr>
          </w:p>
        </w:tc>
        <w:tc>
          <w:tcPr>
            <w:tcW w:w="4318" w:type="dxa"/>
            <w:noWrap w:val="0"/>
            <w:vAlign w:val="top"/>
          </w:tcPr>
          <w:p w14:paraId="28DF0E37">
            <w:pPr>
              <w:widowControl/>
              <w:jc w:val="left"/>
              <w:rPr>
                <w:rFonts w:ascii="宋体" w:cs="宋体"/>
                <w:color w:val="000000"/>
                <w:kern w:val="0"/>
                <w:sz w:val="20"/>
                <w:szCs w:val="20"/>
              </w:rPr>
            </w:pPr>
            <w:r>
              <w:rPr>
                <w:rFonts w:hint="eastAsia" w:ascii="宋体" w:hAnsi="宋体" w:cs="宋体"/>
                <w:color w:val="000000"/>
                <w:kern w:val="0"/>
                <w:sz w:val="20"/>
                <w:szCs w:val="20"/>
              </w:rPr>
              <w:t>正电子发射断层成像（</w:t>
            </w:r>
            <w:r>
              <w:rPr>
                <w:rFonts w:ascii="宋体" w:hAnsi="宋体" w:cs="宋体"/>
                <w:color w:val="000000"/>
                <w:kern w:val="0"/>
                <w:sz w:val="20"/>
                <w:szCs w:val="20"/>
              </w:rPr>
              <w:t>PET</w:t>
            </w:r>
            <w:r>
              <w:rPr>
                <w:rFonts w:hint="eastAsia" w:ascii="宋体" w:hAnsi="宋体" w:cs="宋体"/>
                <w:color w:val="000000"/>
                <w:kern w:val="0"/>
                <w:sz w:val="20"/>
                <w:szCs w:val="20"/>
              </w:rPr>
              <w:t>）</w:t>
            </w:r>
          </w:p>
        </w:tc>
      </w:tr>
      <w:tr w14:paraId="11AAB3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BD9AED">
            <w:pPr>
              <w:widowControl/>
              <w:jc w:val="left"/>
              <w:rPr>
                <w:rFonts w:ascii="宋体" w:cs="宋体"/>
                <w:color w:val="000000"/>
                <w:kern w:val="0"/>
                <w:sz w:val="20"/>
                <w:szCs w:val="20"/>
              </w:rPr>
            </w:pPr>
          </w:p>
        </w:tc>
        <w:tc>
          <w:tcPr>
            <w:tcW w:w="1577" w:type="dxa"/>
            <w:noWrap w:val="0"/>
            <w:vAlign w:val="top"/>
          </w:tcPr>
          <w:p w14:paraId="5CC09D3A">
            <w:pPr>
              <w:widowControl/>
              <w:jc w:val="left"/>
              <w:rPr>
                <w:rFonts w:eastAsia="Times New Roman"/>
                <w:color w:val="000000"/>
                <w:kern w:val="0"/>
                <w:sz w:val="20"/>
                <w:szCs w:val="20"/>
              </w:rPr>
            </w:pPr>
          </w:p>
        </w:tc>
        <w:tc>
          <w:tcPr>
            <w:tcW w:w="821" w:type="dxa"/>
            <w:noWrap w:val="0"/>
            <w:vAlign w:val="top"/>
          </w:tcPr>
          <w:p w14:paraId="785C6E57">
            <w:pPr>
              <w:widowControl/>
              <w:jc w:val="left"/>
              <w:rPr>
                <w:rFonts w:eastAsia="Times New Roman"/>
                <w:color w:val="000000"/>
                <w:kern w:val="0"/>
                <w:sz w:val="20"/>
                <w:szCs w:val="20"/>
              </w:rPr>
            </w:pPr>
          </w:p>
        </w:tc>
        <w:tc>
          <w:tcPr>
            <w:tcW w:w="1750" w:type="dxa"/>
            <w:noWrap w:val="0"/>
            <w:vAlign w:val="top"/>
          </w:tcPr>
          <w:p w14:paraId="783C1D7C">
            <w:pPr>
              <w:widowControl/>
              <w:jc w:val="left"/>
              <w:rPr>
                <w:rFonts w:eastAsia="Times New Roman"/>
                <w:color w:val="000000"/>
                <w:kern w:val="0"/>
                <w:sz w:val="20"/>
                <w:szCs w:val="20"/>
              </w:rPr>
            </w:pPr>
          </w:p>
        </w:tc>
        <w:tc>
          <w:tcPr>
            <w:tcW w:w="4318" w:type="dxa"/>
            <w:noWrap w:val="0"/>
            <w:vAlign w:val="top"/>
          </w:tcPr>
          <w:p w14:paraId="18693CBB">
            <w:pPr>
              <w:widowControl/>
              <w:jc w:val="left"/>
              <w:rPr>
                <w:rFonts w:ascii="宋体" w:cs="宋体"/>
                <w:color w:val="000000"/>
                <w:kern w:val="0"/>
                <w:sz w:val="20"/>
                <w:szCs w:val="20"/>
              </w:rPr>
            </w:pPr>
            <w:r>
              <w:rPr>
                <w:rFonts w:hint="eastAsia" w:ascii="宋体" w:hAnsi="宋体" w:cs="宋体"/>
                <w:color w:val="000000"/>
                <w:kern w:val="0"/>
                <w:sz w:val="20"/>
                <w:szCs w:val="20"/>
              </w:rPr>
              <w:t>高性能超声成像（</w:t>
            </w:r>
            <w:r>
              <w:rPr>
                <w:rFonts w:ascii="宋体" w:hAnsi="宋体" w:cs="宋体"/>
                <w:color w:val="000000"/>
                <w:kern w:val="0"/>
                <w:sz w:val="20"/>
                <w:szCs w:val="20"/>
              </w:rPr>
              <w:t>USI</w:t>
            </w:r>
            <w:r>
              <w:rPr>
                <w:rFonts w:hint="eastAsia" w:ascii="宋体" w:hAnsi="宋体" w:cs="宋体"/>
                <w:color w:val="000000"/>
                <w:kern w:val="0"/>
                <w:sz w:val="20"/>
                <w:szCs w:val="20"/>
              </w:rPr>
              <w:t>）</w:t>
            </w:r>
          </w:p>
        </w:tc>
      </w:tr>
      <w:tr w14:paraId="6A7E326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21508A">
            <w:pPr>
              <w:widowControl/>
              <w:jc w:val="left"/>
              <w:rPr>
                <w:rFonts w:ascii="宋体" w:cs="宋体"/>
                <w:color w:val="000000"/>
                <w:kern w:val="0"/>
                <w:sz w:val="20"/>
                <w:szCs w:val="20"/>
              </w:rPr>
            </w:pPr>
          </w:p>
        </w:tc>
        <w:tc>
          <w:tcPr>
            <w:tcW w:w="1577" w:type="dxa"/>
            <w:noWrap w:val="0"/>
            <w:vAlign w:val="top"/>
          </w:tcPr>
          <w:p w14:paraId="44F83B7D">
            <w:pPr>
              <w:widowControl/>
              <w:jc w:val="left"/>
              <w:rPr>
                <w:rFonts w:eastAsia="Times New Roman"/>
                <w:color w:val="000000"/>
                <w:kern w:val="0"/>
                <w:sz w:val="20"/>
                <w:szCs w:val="20"/>
              </w:rPr>
            </w:pPr>
          </w:p>
        </w:tc>
        <w:tc>
          <w:tcPr>
            <w:tcW w:w="821" w:type="dxa"/>
            <w:noWrap w:val="0"/>
            <w:vAlign w:val="top"/>
          </w:tcPr>
          <w:p w14:paraId="606BA737">
            <w:pPr>
              <w:widowControl/>
              <w:jc w:val="left"/>
              <w:rPr>
                <w:rFonts w:eastAsia="Times New Roman"/>
                <w:color w:val="000000"/>
                <w:kern w:val="0"/>
                <w:sz w:val="20"/>
                <w:szCs w:val="20"/>
              </w:rPr>
            </w:pPr>
          </w:p>
        </w:tc>
        <w:tc>
          <w:tcPr>
            <w:tcW w:w="1750" w:type="dxa"/>
            <w:noWrap w:val="0"/>
            <w:vAlign w:val="top"/>
          </w:tcPr>
          <w:p w14:paraId="4157FF2E">
            <w:pPr>
              <w:widowControl/>
              <w:jc w:val="left"/>
              <w:rPr>
                <w:rFonts w:eastAsia="Times New Roman"/>
                <w:color w:val="000000"/>
                <w:kern w:val="0"/>
                <w:sz w:val="20"/>
                <w:szCs w:val="20"/>
              </w:rPr>
            </w:pPr>
          </w:p>
        </w:tc>
        <w:tc>
          <w:tcPr>
            <w:tcW w:w="4318" w:type="dxa"/>
            <w:noWrap w:val="0"/>
            <w:vAlign w:val="top"/>
          </w:tcPr>
          <w:p w14:paraId="5BB80654">
            <w:pPr>
              <w:widowControl/>
              <w:jc w:val="left"/>
              <w:rPr>
                <w:rFonts w:ascii="宋体" w:cs="宋体"/>
                <w:color w:val="000000"/>
                <w:kern w:val="0"/>
                <w:sz w:val="20"/>
                <w:szCs w:val="20"/>
              </w:rPr>
            </w:pPr>
            <w:r>
              <w:rPr>
                <w:rFonts w:hint="eastAsia" w:ascii="宋体" w:hAnsi="宋体" w:cs="宋体"/>
                <w:color w:val="000000"/>
                <w:kern w:val="0"/>
                <w:sz w:val="20"/>
                <w:szCs w:val="20"/>
              </w:rPr>
              <w:t>一体化多模态混合成像设备</w:t>
            </w:r>
          </w:p>
        </w:tc>
      </w:tr>
      <w:tr w14:paraId="6370CC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8566064">
            <w:pPr>
              <w:widowControl/>
              <w:jc w:val="left"/>
              <w:rPr>
                <w:rFonts w:ascii="宋体" w:cs="宋体"/>
                <w:color w:val="000000"/>
                <w:kern w:val="0"/>
                <w:sz w:val="20"/>
                <w:szCs w:val="20"/>
              </w:rPr>
            </w:pPr>
          </w:p>
        </w:tc>
        <w:tc>
          <w:tcPr>
            <w:tcW w:w="1577" w:type="dxa"/>
            <w:noWrap w:val="0"/>
            <w:vAlign w:val="top"/>
          </w:tcPr>
          <w:p w14:paraId="671B02FD">
            <w:pPr>
              <w:widowControl/>
              <w:jc w:val="left"/>
              <w:rPr>
                <w:rFonts w:eastAsia="Times New Roman"/>
                <w:color w:val="000000"/>
                <w:kern w:val="0"/>
                <w:sz w:val="20"/>
                <w:szCs w:val="20"/>
              </w:rPr>
            </w:pPr>
          </w:p>
        </w:tc>
        <w:tc>
          <w:tcPr>
            <w:tcW w:w="821" w:type="dxa"/>
            <w:noWrap w:val="0"/>
            <w:vAlign w:val="top"/>
          </w:tcPr>
          <w:p w14:paraId="05CB4297">
            <w:pPr>
              <w:widowControl/>
              <w:jc w:val="left"/>
              <w:rPr>
                <w:rFonts w:eastAsia="Times New Roman"/>
                <w:color w:val="000000"/>
                <w:kern w:val="0"/>
                <w:sz w:val="20"/>
                <w:szCs w:val="20"/>
              </w:rPr>
            </w:pPr>
          </w:p>
        </w:tc>
        <w:tc>
          <w:tcPr>
            <w:tcW w:w="1750" w:type="dxa"/>
            <w:noWrap w:val="0"/>
            <w:vAlign w:val="top"/>
          </w:tcPr>
          <w:p w14:paraId="28F84D9E">
            <w:pPr>
              <w:widowControl/>
              <w:jc w:val="left"/>
              <w:rPr>
                <w:rFonts w:eastAsia="Times New Roman"/>
                <w:color w:val="000000"/>
                <w:kern w:val="0"/>
                <w:sz w:val="20"/>
                <w:szCs w:val="20"/>
              </w:rPr>
            </w:pPr>
          </w:p>
        </w:tc>
        <w:tc>
          <w:tcPr>
            <w:tcW w:w="4318" w:type="dxa"/>
            <w:noWrap w:val="0"/>
            <w:vAlign w:val="top"/>
          </w:tcPr>
          <w:p w14:paraId="2B0E40B4">
            <w:pPr>
              <w:widowControl/>
              <w:jc w:val="left"/>
              <w:rPr>
                <w:rFonts w:ascii="宋体" w:cs="宋体"/>
                <w:color w:val="000000"/>
                <w:kern w:val="0"/>
                <w:sz w:val="20"/>
                <w:szCs w:val="20"/>
              </w:rPr>
            </w:pPr>
            <w:r>
              <w:rPr>
                <w:rFonts w:hint="eastAsia" w:ascii="宋体" w:hAnsi="宋体" w:cs="宋体"/>
                <w:color w:val="000000"/>
                <w:kern w:val="0"/>
                <w:sz w:val="20"/>
                <w:szCs w:val="20"/>
              </w:rPr>
              <w:t>高性能电子内窥</w:t>
            </w:r>
            <w:r>
              <w:rPr>
                <w:rFonts w:ascii="宋体" w:hAnsi="宋体" w:cs="宋体"/>
                <w:color w:val="000000"/>
                <w:kern w:val="0"/>
                <w:sz w:val="20"/>
                <w:szCs w:val="20"/>
              </w:rPr>
              <w:t>/</w:t>
            </w:r>
            <w:r>
              <w:rPr>
                <w:rFonts w:hint="eastAsia" w:ascii="宋体" w:hAnsi="宋体" w:cs="宋体"/>
                <w:color w:val="000000"/>
                <w:kern w:val="0"/>
                <w:sz w:val="20"/>
                <w:szCs w:val="20"/>
              </w:rPr>
              <w:t>腔镜（</w:t>
            </w:r>
            <w:r>
              <w:rPr>
                <w:rFonts w:ascii="宋体" w:hAnsi="宋体" w:cs="宋体"/>
                <w:color w:val="000000"/>
                <w:kern w:val="0"/>
                <w:sz w:val="20"/>
                <w:szCs w:val="20"/>
              </w:rPr>
              <w:t>ES</w:t>
            </w:r>
            <w:r>
              <w:rPr>
                <w:rFonts w:hint="eastAsia" w:ascii="宋体" w:hAnsi="宋体" w:cs="宋体"/>
                <w:color w:val="000000"/>
                <w:kern w:val="0"/>
                <w:sz w:val="20"/>
                <w:szCs w:val="20"/>
              </w:rPr>
              <w:t>）（如胃镜、喉镜、支气管镜、腹腔镜、关节镜等）</w:t>
            </w:r>
          </w:p>
        </w:tc>
      </w:tr>
      <w:tr w14:paraId="5F45BF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D9DC9A4">
            <w:pPr>
              <w:widowControl/>
              <w:jc w:val="left"/>
              <w:rPr>
                <w:rFonts w:ascii="宋体" w:cs="宋体"/>
                <w:color w:val="000000"/>
                <w:kern w:val="0"/>
                <w:sz w:val="20"/>
                <w:szCs w:val="20"/>
              </w:rPr>
            </w:pPr>
          </w:p>
        </w:tc>
        <w:tc>
          <w:tcPr>
            <w:tcW w:w="1577" w:type="dxa"/>
            <w:noWrap w:val="0"/>
            <w:vAlign w:val="top"/>
          </w:tcPr>
          <w:p w14:paraId="4B065F99">
            <w:pPr>
              <w:widowControl/>
              <w:jc w:val="left"/>
              <w:rPr>
                <w:rFonts w:eastAsia="Times New Roman"/>
                <w:color w:val="000000"/>
                <w:kern w:val="0"/>
                <w:sz w:val="20"/>
                <w:szCs w:val="20"/>
              </w:rPr>
            </w:pPr>
          </w:p>
        </w:tc>
        <w:tc>
          <w:tcPr>
            <w:tcW w:w="821" w:type="dxa"/>
            <w:noWrap w:val="0"/>
            <w:vAlign w:val="top"/>
          </w:tcPr>
          <w:p w14:paraId="799BAB94">
            <w:pPr>
              <w:widowControl/>
              <w:jc w:val="left"/>
              <w:rPr>
                <w:rFonts w:eastAsia="Times New Roman"/>
                <w:color w:val="000000"/>
                <w:kern w:val="0"/>
                <w:sz w:val="20"/>
                <w:szCs w:val="20"/>
              </w:rPr>
            </w:pPr>
          </w:p>
        </w:tc>
        <w:tc>
          <w:tcPr>
            <w:tcW w:w="1750" w:type="dxa"/>
            <w:noWrap w:val="0"/>
            <w:vAlign w:val="top"/>
          </w:tcPr>
          <w:p w14:paraId="6939F46A">
            <w:pPr>
              <w:widowControl/>
              <w:jc w:val="left"/>
              <w:rPr>
                <w:rFonts w:eastAsia="Times New Roman"/>
                <w:color w:val="000000"/>
                <w:kern w:val="0"/>
                <w:sz w:val="20"/>
                <w:szCs w:val="20"/>
              </w:rPr>
            </w:pPr>
          </w:p>
        </w:tc>
        <w:tc>
          <w:tcPr>
            <w:tcW w:w="4318" w:type="dxa"/>
            <w:noWrap w:val="0"/>
            <w:vAlign w:val="top"/>
          </w:tcPr>
          <w:p w14:paraId="618C2F3D">
            <w:pPr>
              <w:widowControl/>
              <w:jc w:val="left"/>
              <w:rPr>
                <w:rFonts w:ascii="宋体" w:cs="宋体"/>
                <w:color w:val="000000"/>
                <w:kern w:val="0"/>
                <w:sz w:val="20"/>
                <w:szCs w:val="20"/>
              </w:rPr>
            </w:pPr>
            <w:r>
              <w:rPr>
                <w:rFonts w:hint="eastAsia" w:ascii="宋体" w:hAnsi="宋体" w:cs="宋体"/>
                <w:color w:val="000000"/>
                <w:kern w:val="0"/>
                <w:sz w:val="20"/>
                <w:szCs w:val="20"/>
              </w:rPr>
              <w:t>超声、光学相干、荧光、共聚焦等复合模态成像系统</w:t>
            </w:r>
          </w:p>
        </w:tc>
      </w:tr>
      <w:tr w14:paraId="7080B69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AD8910">
            <w:pPr>
              <w:widowControl/>
              <w:jc w:val="left"/>
              <w:rPr>
                <w:rFonts w:ascii="宋体" w:cs="宋体"/>
                <w:color w:val="000000"/>
                <w:kern w:val="0"/>
                <w:sz w:val="20"/>
                <w:szCs w:val="20"/>
              </w:rPr>
            </w:pPr>
          </w:p>
        </w:tc>
        <w:tc>
          <w:tcPr>
            <w:tcW w:w="1577" w:type="dxa"/>
            <w:noWrap w:val="0"/>
            <w:vAlign w:val="top"/>
          </w:tcPr>
          <w:p w14:paraId="444BAA15">
            <w:pPr>
              <w:widowControl/>
              <w:jc w:val="left"/>
              <w:rPr>
                <w:rFonts w:eastAsia="Times New Roman"/>
                <w:color w:val="000000"/>
                <w:kern w:val="0"/>
                <w:sz w:val="20"/>
                <w:szCs w:val="20"/>
              </w:rPr>
            </w:pPr>
          </w:p>
        </w:tc>
        <w:tc>
          <w:tcPr>
            <w:tcW w:w="821" w:type="dxa"/>
            <w:noWrap w:val="0"/>
            <w:vAlign w:val="top"/>
          </w:tcPr>
          <w:p w14:paraId="23475321">
            <w:pPr>
              <w:widowControl/>
              <w:jc w:val="left"/>
              <w:rPr>
                <w:rFonts w:eastAsia="Times New Roman"/>
                <w:color w:val="000000"/>
                <w:kern w:val="0"/>
                <w:sz w:val="20"/>
                <w:szCs w:val="20"/>
              </w:rPr>
            </w:pPr>
          </w:p>
        </w:tc>
        <w:tc>
          <w:tcPr>
            <w:tcW w:w="1750" w:type="dxa"/>
            <w:noWrap w:val="0"/>
            <w:vAlign w:val="top"/>
          </w:tcPr>
          <w:p w14:paraId="00B57671">
            <w:pPr>
              <w:widowControl/>
              <w:jc w:val="left"/>
              <w:rPr>
                <w:rFonts w:eastAsia="Times New Roman"/>
                <w:color w:val="000000"/>
                <w:kern w:val="0"/>
                <w:sz w:val="20"/>
                <w:szCs w:val="20"/>
              </w:rPr>
            </w:pPr>
          </w:p>
        </w:tc>
        <w:tc>
          <w:tcPr>
            <w:tcW w:w="4318" w:type="dxa"/>
            <w:noWrap w:val="0"/>
            <w:vAlign w:val="top"/>
          </w:tcPr>
          <w:p w14:paraId="5893CE61">
            <w:pPr>
              <w:widowControl/>
              <w:jc w:val="left"/>
              <w:rPr>
                <w:rFonts w:ascii="宋体" w:cs="宋体"/>
                <w:color w:val="000000"/>
                <w:kern w:val="0"/>
                <w:sz w:val="20"/>
                <w:szCs w:val="20"/>
              </w:rPr>
            </w:pPr>
            <w:r>
              <w:rPr>
                <w:rFonts w:hint="eastAsia" w:ascii="宋体" w:hAnsi="宋体" w:cs="宋体"/>
                <w:color w:val="000000"/>
                <w:kern w:val="0"/>
                <w:sz w:val="20"/>
                <w:szCs w:val="20"/>
              </w:rPr>
              <w:t>高性能数字放射摄像（</w:t>
            </w:r>
            <w:r>
              <w:rPr>
                <w:rFonts w:ascii="宋体" w:hAnsi="宋体" w:cs="宋体"/>
                <w:color w:val="000000"/>
                <w:kern w:val="0"/>
                <w:sz w:val="20"/>
                <w:szCs w:val="20"/>
              </w:rPr>
              <w:t>DR</w:t>
            </w:r>
            <w:r>
              <w:rPr>
                <w:rFonts w:hint="eastAsia" w:ascii="宋体" w:hAnsi="宋体" w:cs="宋体"/>
                <w:color w:val="000000"/>
                <w:kern w:val="0"/>
                <w:sz w:val="20"/>
                <w:szCs w:val="20"/>
              </w:rPr>
              <w:t>）</w:t>
            </w:r>
          </w:p>
        </w:tc>
      </w:tr>
      <w:tr w14:paraId="0FF0E4A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4845A9">
            <w:pPr>
              <w:widowControl/>
              <w:jc w:val="left"/>
              <w:rPr>
                <w:rFonts w:ascii="宋体" w:cs="宋体"/>
                <w:color w:val="000000"/>
                <w:kern w:val="0"/>
                <w:sz w:val="20"/>
                <w:szCs w:val="20"/>
              </w:rPr>
            </w:pPr>
          </w:p>
        </w:tc>
        <w:tc>
          <w:tcPr>
            <w:tcW w:w="1577" w:type="dxa"/>
            <w:noWrap w:val="0"/>
            <w:vAlign w:val="top"/>
          </w:tcPr>
          <w:p w14:paraId="3BD38A97">
            <w:pPr>
              <w:widowControl/>
              <w:jc w:val="left"/>
              <w:rPr>
                <w:rFonts w:eastAsia="Times New Roman"/>
                <w:color w:val="000000"/>
                <w:kern w:val="0"/>
                <w:sz w:val="20"/>
                <w:szCs w:val="20"/>
              </w:rPr>
            </w:pPr>
          </w:p>
        </w:tc>
        <w:tc>
          <w:tcPr>
            <w:tcW w:w="821" w:type="dxa"/>
            <w:noWrap w:val="0"/>
            <w:vAlign w:val="top"/>
          </w:tcPr>
          <w:p w14:paraId="4CA1FD3D">
            <w:pPr>
              <w:widowControl/>
              <w:jc w:val="left"/>
              <w:rPr>
                <w:rFonts w:eastAsia="Times New Roman"/>
                <w:color w:val="000000"/>
                <w:kern w:val="0"/>
                <w:sz w:val="20"/>
                <w:szCs w:val="20"/>
              </w:rPr>
            </w:pPr>
          </w:p>
        </w:tc>
        <w:tc>
          <w:tcPr>
            <w:tcW w:w="1750" w:type="dxa"/>
            <w:noWrap w:val="0"/>
            <w:vAlign w:val="top"/>
          </w:tcPr>
          <w:p w14:paraId="1C84F14E">
            <w:pPr>
              <w:widowControl/>
              <w:jc w:val="left"/>
              <w:rPr>
                <w:rFonts w:eastAsia="Times New Roman"/>
                <w:color w:val="000000"/>
                <w:kern w:val="0"/>
                <w:sz w:val="20"/>
                <w:szCs w:val="20"/>
              </w:rPr>
            </w:pPr>
          </w:p>
        </w:tc>
        <w:tc>
          <w:tcPr>
            <w:tcW w:w="4318" w:type="dxa"/>
            <w:noWrap w:val="0"/>
            <w:vAlign w:val="top"/>
          </w:tcPr>
          <w:p w14:paraId="6223B5AE">
            <w:pPr>
              <w:widowControl/>
              <w:jc w:val="left"/>
              <w:rPr>
                <w:rFonts w:ascii="宋体" w:cs="宋体"/>
                <w:color w:val="000000"/>
                <w:kern w:val="0"/>
                <w:sz w:val="20"/>
                <w:szCs w:val="20"/>
              </w:rPr>
            </w:pPr>
            <w:r>
              <w:rPr>
                <w:rFonts w:hint="eastAsia" w:ascii="宋体" w:hAnsi="宋体" w:cs="宋体"/>
                <w:color w:val="000000"/>
                <w:kern w:val="0"/>
                <w:sz w:val="20"/>
                <w:szCs w:val="20"/>
              </w:rPr>
              <w:t>数字血管造影（</w:t>
            </w:r>
            <w:r>
              <w:rPr>
                <w:rFonts w:ascii="宋体" w:hAnsi="宋体" w:cs="宋体"/>
                <w:color w:val="000000"/>
                <w:kern w:val="0"/>
                <w:sz w:val="20"/>
                <w:szCs w:val="20"/>
              </w:rPr>
              <w:t>DSA</w:t>
            </w:r>
            <w:r>
              <w:rPr>
                <w:rFonts w:hint="eastAsia" w:ascii="宋体" w:hAnsi="宋体" w:cs="宋体"/>
                <w:color w:val="000000"/>
                <w:kern w:val="0"/>
                <w:sz w:val="20"/>
                <w:szCs w:val="20"/>
              </w:rPr>
              <w:t>）</w:t>
            </w:r>
          </w:p>
        </w:tc>
      </w:tr>
      <w:tr w14:paraId="4D9BEF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F1971E">
            <w:pPr>
              <w:widowControl/>
              <w:jc w:val="left"/>
              <w:rPr>
                <w:rFonts w:ascii="宋体" w:cs="宋体"/>
                <w:color w:val="000000"/>
                <w:kern w:val="0"/>
                <w:sz w:val="20"/>
                <w:szCs w:val="20"/>
              </w:rPr>
            </w:pPr>
          </w:p>
        </w:tc>
        <w:tc>
          <w:tcPr>
            <w:tcW w:w="1577" w:type="dxa"/>
            <w:noWrap w:val="0"/>
            <w:vAlign w:val="top"/>
          </w:tcPr>
          <w:p w14:paraId="3FECE7FF">
            <w:pPr>
              <w:widowControl/>
              <w:jc w:val="left"/>
              <w:rPr>
                <w:rFonts w:eastAsia="Times New Roman"/>
                <w:color w:val="000000"/>
                <w:kern w:val="0"/>
                <w:sz w:val="20"/>
                <w:szCs w:val="20"/>
              </w:rPr>
            </w:pPr>
          </w:p>
        </w:tc>
        <w:tc>
          <w:tcPr>
            <w:tcW w:w="821" w:type="dxa"/>
            <w:noWrap w:val="0"/>
            <w:vAlign w:val="top"/>
          </w:tcPr>
          <w:p w14:paraId="72F4190E">
            <w:pPr>
              <w:widowControl/>
              <w:jc w:val="left"/>
              <w:rPr>
                <w:rFonts w:eastAsia="Times New Roman"/>
                <w:color w:val="000000"/>
                <w:kern w:val="0"/>
                <w:sz w:val="20"/>
                <w:szCs w:val="20"/>
              </w:rPr>
            </w:pPr>
          </w:p>
        </w:tc>
        <w:tc>
          <w:tcPr>
            <w:tcW w:w="1750" w:type="dxa"/>
            <w:noWrap w:val="0"/>
            <w:vAlign w:val="top"/>
          </w:tcPr>
          <w:p w14:paraId="7A7F5AC5">
            <w:pPr>
              <w:widowControl/>
              <w:jc w:val="left"/>
              <w:rPr>
                <w:rFonts w:eastAsia="Times New Roman"/>
                <w:color w:val="000000"/>
                <w:kern w:val="0"/>
                <w:sz w:val="20"/>
                <w:szCs w:val="20"/>
              </w:rPr>
            </w:pPr>
          </w:p>
        </w:tc>
        <w:tc>
          <w:tcPr>
            <w:tcW w:w="4318" w:type="dxa"/>
            <w:noWrap w:val="0"/>
            <w:vAlign w:val="top"/>
          </w:tcPr>
          <w:p w14:paraId="199587BF">
            <w:pPr>
              <w:widowControl/>
              <w:jc w:val="left"/>
              <w:rPr>
                <w:rFonts w:ascii="宋体" w:cs="宋体"/>
                <w:color w:val="000000"/>
                <w:kern w:val="0"/>
                <w:sz w:val="20"/>
                <w:szCs w:val="20"/>
              </w:rPr>
            </w:pPr>
            <w:r>
              <w:rPr>
                <w:rFonts w:hint="eastAsia" w:ascii="宋体" w:hAnsi="宋体" w:cs="宋体"/>
                <w:color w:val="000000"/>
                <w:kern w:val="0"/>
                <w:sz w:val="20"/>
                <w:szCs w:val="20"/>
              </w:rPr>
              <w:t>胃肠、乳腺、膀胱、口腔等专科数字放射摄像</w:t>
            </w:r>
          </w:p>
        </w:tc>
      </w:tr>
      <w:tr w14:paraId="2E5E1E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B9FFB75">
            <w:pPr>
              <w:widowControl/>
              <w:jc w:val="left"/>
              <w:rPr>
                <w:rFonts w:ascii="宋体" w:cs="宋体"/>
                <w:color w:val="000000"/>
                <w:kern w:val="0"/>
                <w:sz w:val="20"/>
                <w:szCs w:val="20"/>
              </w:rPr>
            </w:pPr>
          </w:p>
        </w:tc>
        <w:tc>
          <w:tcPr>
            <w:tcW w:w="1577" w:type="dxa"/>
            <w:noWrap w:val="0"/>
            <w:vAlign w:val="top"/>
          </w:tcPr>
          <w:p w14:paraId="6A46F222">
            <w:pPr>
              <w:widowControl/>
              <w:jc w:val="left"/>
              <w:rPr>
                <w:rFonts w:eastAsia="Times New Roman"/>
                <w:color w:val="000000"/>
                <w:kern w:val="0"/>
                <w:sz w:val="20"/>
                <w:szCs w:val="20"/>
              </w:rPr>
            </w:pPr>
          </w:p>
        </w:tc>
        <w:tc>
          <w:tcPr>
            <w:tcW w:w="821" w:type="dxa"/>
            <w:noWrap w:val="0"/>
            <w:vAlign w:val="top"/>
          </w:tcPr>
          <w:p w14:paraId="6FD59DC2">
            <w:pPr>
              <w:widowControl/>
              <w:jc w:val="left"/>
              <w:rPr>
                <w:rFonts w:eastAsia="Times New Roman"/>
                <w:color w:val="000000"/>
                <w:kern w:val="0"/>
                <w:sz w:val="20"/>
                <w:szCs w:val="20"/>
              </w:rPr>
            </w:pPr>
          </w:p>
        </w:tc>
        <w:tc>
          <w:tcPr>
            <w:tcW w:w="1750" w:type="dxa"/>
            <w:noWrap w:val="0"/>
            <w:vAlign w:val="top"/>
          </w:tcPr>
          <w:p w14:paraId="3F081123">
            <w:pPr>
              <w:widowControl/>
              <w:jc w:val="left"/>
              <w:rPr>
                <w:rFonts w:eastAsia="Times New Roman"/>
                <w:color w:val="000000"/>
                <w:kern w:val="0"/>
                <w:sz w:val="20"/>
                <w:szCs w:val="20"/>
              </w:rPr>
            </w:pPr>
          </w:p>
        </w:tc>
        <w:tc>
          <w:tcPr>
            <w:tcW w:w="4318" w:type="dxa"/>
            <w:noWrap w:val="0"/>
            <w:vAlign w:val="top"/>
          </w:tcPr>
          <w:p w14:paraId="47AF9394">
            <w:pPr>
              <w:widowControl/>
              <w:jc w:val="left"/>
              <w:rPr>
                <w:rFonts w:ascii="宋体" w:cs="宋体"/>
                <w:color w:val="000000"/>
                <w:kern w:val="0"/>
                <w:sz w:val="20"/>
                <w:szCs w:val="20"/>
              </w:rPr>
            </w:pPr>
            <w:r>
              <w:rPr>
                <w:rFonts w:hint="eastAsia" w:ascii="宋体" w:hAnsi="宋体" w:cs="宋体"/>
                <w:color w:val="000000"/>
                <w:kern w:val="0"/>
                <w:sz w:val="20"/>
                <w:szCs w:val="20"/>
              </w:rPr>
              <w:t>手提式、便携式、可移动、车载等医学成像配套设备</w:t>
            </w:r>
          </w:p>
        </w:tc>
      </w:tr>
      <w:tr w14:paraId="79FFC2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2BC9AC">
            <w:pPr>
              <w:widowControl/>
              <w:jc w:val="left"/>
              <w:rPr>
                <w:rFonts w:ascii="宋体" w:cs="宋体"/>
                <w:color w:val="000000"/>
                <w:kern w:val="0"/>
                <w:sz w:val="20"/>
                <w:szCs w:val="20"/>
              </w:rPr>
            </w:pPr>
          </w:p>
        </w:tc>
        <w:tc>
          <w:tcPr>
            <w:tcW w:w="1577" w:type="dxa"/>
            <w:noWrap w:val="0"/>
            <w:vAlign w:val="top"/>
          </w:tcPr>
          <w:p w14:paraId="7C7BC363">
            <w:pPr>
              <w:widowControl/>
              <w:jc w:val="left"/>
              <w:rPr>
                <w:rFonts w:eastAsia="Times New Roman"/>
                <w:color w:val="000000"/>
                <w:kern w:val="0"/>
                <w:sz w:val="20"/>
                <w:szCs w:val="20"/>
              </w:rPr>
            </w:pPr>
          </w:p>
        </w:tc>
        <w:tc>
          <w:tcPr>
            <w:tcW w:w="821" w:type="dxa"/>
            <w:noWrap w:val="0"/>
            <w:vAlign w:val="top"/>
          </w:tcPr>
          <w:p w14:paraId="0A7FC88E">
            <w:pPr>
              <w:widowControl/>
              <w:jc w:val="left"/>
              <w:rPr>
                <w:rFonts w:eastAsia="Times New Roman"/>
                <w:color w:val="000000"/>
                <w:kern w:val="0"/>
                <w:sz w:val="20"/>
                <w:szCs w:val="20"/>
              </w:rPr>
            </w:pPr>
          </w:p>
        </w:tc>
        <w:tc>
          <w:tcPr>
            <w:tcW w:w="1750" w:type="dxa"/>
            <w:noWrap w:val="0"/>
            <w:vAlign w:val="top"/>
          </w:tcPr>
          <w:p w14:paraId="65F65095">
            <w:pPr>
              <w:widowControl/>
              <w:jc w:val="left"/>
              <w:rPr>
                <w:rFonts w:eastAsia="Times New Roman"/>
                <w:color w:val="000000"/>
                <w:kern w:val="0"/>
                <w:sz w:val="20"/>
                <w:szCs w:val="20"/>
              </w:rPr>
            </w:pPr>
          </w:p>
        </w:tc>
        <w:tc>
          <w:tcPr>
            <w:tcW w:w="4318" w:type="dxa"/>
            <w:noWrap w:val="0"/>
            <w:vAlign w:val="top"/>
          </w:tcPr>
          <w:p w14:paraId="0817B0F5">
            <w:pPr>
              <w:widowControl/>
              <w:jc w:val="left"/>
              <w:rPr>
                <w:rFonts w:ascii="宋体" w:cs="宋体"/>
                <w:color w:val="000000"/>
                <w:kern w:val="0"/>
                <w:sz w:val="20"/>
                <w:szCs w:val="20"/>
              </w:rPr>
            </w:pPr>
            <w:r>
              <w:rPr>
                <w:rFonts w:hint="eastAsia" w:ascii="宋体" w:hAnsi="宋体" w:cs="宋体"/>
                <w:color w:val="000000"/>
                <w:kern w:val="0"/>
                <w:sz w:val="20"/>
                <w:szCs w:val="20"/>
              </w:rPr>
              <w:t>高场超导磁体</w:t>
            </w:r>
          </w:p>
        </w:tc>
      </w:tr>
      <w:tr w14:paraId="0EB6B8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A78824C">
            <w:pPr>
              <w:widowControl/>
              <w:jc w:val="left"/>
              <w:rPr>
                <w:rFonts w:ascii="宋体" w:cs="宋体"/>
                <w:color w:val="000000"/>
                <w:kern w:val="0"/>
                <w:sz w:val="20"/>
                <w:szCs w:val="20"/>
              </w:rPr>
            </w:pPr>
          </w:p>
        </w:tc>
        <w:tc>
          <w:tcPr>
            <w:tcW w:w="1577" w:type="dxa"/>
            <w:noWrap w:val="0"/>
            <w:vAlign w:val="top"/>
          </w:tcPr>
          <w:p w14:paraId="3C99C8DE">
            <w:pPr>
              <w:widowControl/>
              <w:jc w:val="left"/>
              <w:rPr>
                <w:rFonts w:eastAsia="Times New Roman"/>
                <w:color w:val="000000"/>
                <w:kern w:val="0"/>
                <w:sz w:val="20"/>
                <w:szCs w:val="20"/>
              </w:rPr>
            </w:pPr>
          </w:p>
        </w:tc>
        <w:tc>
          <w:tcPr>
            <w:tcW w:w="821" w:type="dxa"/>
            <w:noWrap w:val="0"/>
            <w:vAlign w:val="top"/>
          </w:tcPr>
          <w:p w14:paraId="4A86A2C1">
            <w:pPr>
              <w:widowControl/>
              <w:jc w:val="left"/>
              <w:rPr>
                <w:rFonts w:eastAsia="Times New Roman"/>
                <w:color w:val="000000"/>
                <w:kern w:val="0"/>
                <w:sz w:val="20"/>
                <w:szCs w:val="20"/>
              </w:rPr>
            </w:pPr>
          </w:p>
        </w:tc>
        <w:tc>
          <w:tcPr>
            <w:tcW w:w="1750" w:type="dxa"/>
            <w:noWrap w:val="0"/>
            <w:vAlign w:val="top"/>
          </w:tcPr>
          <w:p w14:paraId="7AC5C708">
            <w:pPr>
              <w:widowControl/>
              <w:jc w:val="left"/>
              <w:rPr>
                <w:rFonts w:eastAsia="Times New Roman"/>
                <w:color w:val="000000"/>
                <w:kern w:val="0"/>
                <w:sz w:val="20"/>
                <w:szCs w:val="20"/>
              </w:rPr>
            </w:pPr>
          </w:p>
        </w:tc>
        <w:tc>
          <w:tcPr>
            <w:tcW w:w="4318" w:type="dxa"/>
            <w:noWrap w:val="0"/>
            <w:vAlign w:val="top"/>
          </w:tcPr>
          <w:p w14:paraId="38BF0270">
            <w:pPr>
              <w:widowControl/>
              <w:jc w:val="left"/>
              <w:rPr>
                <w:rFonts w:ascii="宋体" w:cs="宋体"/>
                <w:color w:val="000000"/>
                <w:kern w:val="0"/>
                <w:sz w:val="20"/>
                <w:szCs w:val="20"/>
              </w:rPr>
            </w:pPr>
            <w:r>
              <w:rPr>
                <w:rFonts w:hint="eastAsia" w:ascii="宋体" w:hAnsi="宋体" w:cs="宋体"/>
                <w:color w:val="000000"/>
                <w:kern w:val="0"/>
                <w:sz w:val="20"/>
                <w:szCs w:val="20"/>
              </w:rPr>
              <w:t>超导射频阵列表面线圈</w:t>
            </w:r>
          </w:p>
        </w:tc>
      </w:tr>
      <w:tr w14:paraId="3D7BB20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18C0CD">
            <w:pPr>
              <w:widowControl/>
              <w:jc w:val="left"/>
              <w:rPr>
                <w:rFonts w:ascii="宋体" w:cs="宋体"/>
                <w:color w:val="000000"/>
                <w:kern w:val="0"/>
                <w:sz w:val="20"/>
                <w:szCs w:val="20"/>
              </w:rPr>
            </w:pPr>
          </w:p>
        </w:tc>
        <w:tc>
          <w:tcPr>
            <w:tcW w:w="1577" w:type="dxa"/>
            <w:noWrap w:val="0"/>
            <w:vAlign w:val="top"/>
          </w:tcPr>
          <w:p w14:paraId="34479274">
            <w:pPr>
              <w:widowControl/>
              <w:jc w:val="left"/>
              <w:rPr>
                <w:rFonts w:eastAsia="Times New Roman"/>
                <w:color w:val="000000"/>
                <w:kern w:val="0"/>
                <w:sz w:val="20"/>
                <w:szCs w:val="20"/>
              </w:rPr>
            </w:pPr>
          </w:p>
        </w:tc>
        <w:tc>
          <w:tcPr>
            <w:tcW w:w="821" w:type="dxa"/>
            <w:noWrap w:val="0"/>
            <w:vAlign w:val="top"/>
          </w:tcPr>
          <w:p w14:paraId="16E5C129">
            <w:pPr>
              <w:widowControl/>
              <w:jc w:val="left"/>
              <w:rPr>
                <w:rFonts w:eastAsia="Times New Roman"/>
                <w:color w:val="000000"/>
                <w:kern w:val="0"/>
                <w:sz w:val="20"/>
                <w:szCs w:val="20"/>
              </w:rPr>
            </w:pPr>
          </w:p>
        </w:tc>
        <w:tc>
          <w:tcPr>
            <w:tcW w:w="1750" w:type="dxa"/>
            <w:noWrap w:val="0"/>
            <w:vAlign w:val="top"/>
          </w:tcPr>
          <w:p w14:paraId="5BD7B211">
            <w:pPr>
              <w:widowControl/>
              <w:jc w:val="left"/>
              <w:rPr>
                <w:rFonts w:eastAsia="Times New Roman"/>
                <w:color w:val="000000"/>
                <w:kern w:val="0"/>
                <w:sz w:val="20"/>
                <w:szCs w:val="20"/>
              </w:rPr>
            </w:pPr>
          </w:p>
        </w:tc>
        <w:tc>
          <w:tcPr>
            <w:tcW w:w="4318" w:type="dxa"/>
            <w:noWrap w:val="0"/>
            <w:vAlign w:val="top"/>
          </w:tcPr>
          <w:p w14:paraId="3DAC9E49">
            <w:pPr>
              <w:widowControl/>
              <w:jc w:val="left"/>
              <w:rPr>
                <w:rFonts w:ascii="宋体" w:cs="宋体"/>
                <w:color w:val="000000"/>
                <w:kern w:val="0"/>
                <w:sz w:val="20"/>
                <w:szCs w:val="20"/>
              </w:rPr>
            </w:pPr>
            <w:r>
              <w:rPr>
                <w:rFonts w:ascii="宋体" w:hAnsi="宋体" w:cs="宋体"/>
                <w:color w:val="000000"/>
                <w:kern w:val="0"/>
                <w:sz w:val="20"/>
                <w:szCs w:val="20"/>
              </w:rPr>
              <w:t>MRI</w:t>
            </w:r>
            <w:r>
              <w:rPr>
                <w:rFonts w:hint="eastAsia" w:ascii="宋体" w:hAnsi="宋体" w:cs="宋体"/>
                <w:color w:val="000000"/>
                <w:kern w:val="0"/>
                <w:sz w:val="20"/>
                <w:szCs w:val="20"/>
              </w:rPr>
              <w:t>用低温制冷机</w:t>
            </w:r>
          </w:p>
        </w:tc>
      </w:tr>
      <w:tr w14:paraId="723B8EB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4AC8FE">
            <w:pPr>
              <w:widowControl/>
              <w:jc w:val="left"/>
              <w:rPr>
                <w:rFonts w:ascii="宋体" w:cs="宋体"/>
                <w:color w:val="000000"/>
                <w:kern w:val="0"/>
                <w:sz w:val="20"/>
                <w:szCs w:val="20"/>
              </w:rPr>
            </w:pPr>
          </w:p>
        </w:tc>
        <w:tc>
          <w:tcPr>
            <w:tcW w:w="1577" w:type="dxa"/>
            <w:noWrap w:val="0"/>
            <w:vAlign w:val="top"/>
          </w:tcPr>
          <w:p w14:paraId="75EE42CD">
            <w:pPr>
              <w:widowControl/>
              <w:jc w:val="left"/>
              <w:rPr>
                <w:rFonts w:eastAsia="Times New Roman"/>
                <w:color w:val="000000"/>
                <w:kern w:val="0"/>
                <w:sz w:val="20"/>
                <w:szCs w:val="20"/>
              </w:rPr>
            </w:pPr>
          </w:p>
        </w:tc>
        <w:tc>
          <w:tcPr>
            <w:tcW w:w="821" w:type="dxa"/>
            <w:noWrap w:val="0"/>
            <w:vAlign w:val="top"/>
          </w:tcPr>
          <w:p w14:paraId="152977A8">
            <w:pPr>
              <w:widowControl/>
              <w:jc w:val="left"/>
              <w:rPr>
                <w:rFonts w:eastAsia="Times New Roman"/>
                <w:color w:val="000000"/>
                <w:kern w:val="0"/>
                <w:sz w:val="20"/>
                <w:szCs w:val="20"/>
              </w:rPr>
            </w:pPr>
          </w:p>
        </w:tc>
        <w:tc>
          <w:tcPr>
            <w:tcW w:w="1750" w:type="dxa"/>
            <w:noWrap w:val="0"/>
            <w:vAlign w:val="top"/>
          </w:tcPr>
          <w:p w14:paraId="3A437EC0">
            <w:pPr>
              <w:widowControl/>
              <w:jc w:val="left"/>
              <w:rPr>
                <w:rFonts w:eastAsia="Times New Roman"/>
                <w:color w:val="000000"/>
                <w:kern w:val="0"/>
                <w:sz w:val="20"/>
                <w:szCs w:val="20"/>
              </w:rPr>
            </w:pPr>
          </w:p>
        </w:tc>
        <w:tc>
          <w:tcPr>
            <w:tcW w:w="4318" w:type="dxa"/>
            <w:noWrap w:val="0"/>
            <w:vAlign w:val="top"/>
          </w:tcPr>
          <w:p w14:paraId="5A02769A">
            <w:pPr>
              <w:widowControl/>
              <w:jc w:val="left"/>
              <w:rPr>
                <w:rFonts w:ascii="宋体" w:cs="宋体"/>
                <w:color w:val="000000"/>
                <w:kern w:val="0"/>
                <w:sz w:val="20"/>
                <w:szCs w:val="20"/>
              </w:rPr>
            </w:pPr>
            <w:r>
              <w:rPr>
                <w:rFonts w:hint="eastAsia" w:ascii="宋体" w:hAnsi="宋体" w:cs="宋体"/>
                <w:color w:val="000000"/>
                <w:kern w:val="0"/>
                <w:sz w:val="20"/>
                <w:szCs w:val="20"/>
              </w:rPr>
              <w:t>高热容量</w:t>
            </w:r>
            <w:r>
              <w:rPr>
                <w:rFonts w:ascii="宋体" w:hAnsi="宋体" w:cs="宋体"/>
                <w:color w:val="000000"/>
                <w:kern w:val="0"/>
                <w:sz w:val="20"/>
                <w:szCs w:val="20"/>
              </w:rPr>
              <w:t>X</w:t>
            </w:r>
            <w:r>
              <w:rPr>
                <w:rFonts w:hint="eastAsia" w:ascii="宋体" w:hAnsi="宋体" w:cs="宋体"/>
                <w:color w:val="000000"/>
                <w:kern w:val="0"/>
                <w:sz w:val="20"/>
                <w:szCs w:val="20"/>
              </w:rPr>
              <w:t>线球管</w:t>
            </w:r>
          </w:p>
        </w:tc>
      </w:tr>
      <w:tr w14:paraId="78C1BFC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1EF624">
            <w:pPr>
              <w:widowControl/>
              <w:jc w:val="left"/>
              <w:rPr>
                <w:rFonts w:ascii="宋体" w:cs="宋体"/>
                <w:color w:val="000000"/>
                <w:kern w:val="0"/>
                <w:sz w:val="20"/>
                <w:szCs w:val="20"/>
              </w:rPr>
            </w:pPr>
          </w:p>
        </w:tc>
        <w:tc>
          <w:tcPr>
            <w:tcW w:w="1577" w:type="dxa"/>
            <w:noWrap w:val="0"/>
            <w:vAlign w:val="top"/>
          </w:tcPr>
          <w:p w14:paraId="22FF39F0">
            <w:pPr>
              <w:widowControl/>
              <w:jc w:val="left"/>
              <w:rPr>
                <w:rFonts w:eastAsia="Times New Roman"/>
                <w:color w:val="000000"/>
                <w:kern w:val="0"/>
                <w:sz w:val="20"/>
                <w:szCs w:val="20"/>
              </w:rPr>
            </w:pPr>
          </w:p>
        </w:tc>
        <w:tc>
          <w:tcPr>
            <w:tcW w:w="821" w:type="dxa"/>
            <w:noWrap w:val="0"/>
            <w:vAlign w:val="top"/>
          </w:tcPr>
          <w:p w14:paraId="3F371812">
            <w:pPr>
              <w:widowControl/>
              <w:jc w:val="left"/>
              <w:rPr>
                <w:rFonts w:eastAsia="Times New Roman"/>
                <w:color w:val="000000"/>
                <w:kern w:val="0"/>
                <w:sz w:val="20"/>
                <w:szCs w:val="20"/>
              </w:rPr>
            </w:pPr>
          </w:p>
        </w:tc>
        <w:tc>
          <w:tcPr>
            <w:tcW w:w="1750" w:type="dxa"/>
            <w:noWrap w:val="0"/>
            <w:vAlign w:val="top"/>
          </w:tcPr>
          <w:p w14:paraId="1452B9E6">
            <w:pPr>
              <w:widowControl/>
              <w:jc w:val="left"/>
              <w:rPr>
                <w:rFonts w:eastAsia="Times New Roman"/>
                <w:color w:val="000000"/>
                <w:kern w:val="0"/>
                <w:sz w:val="20"/>
                <w:szCs w:val="20"/>
              </w:rPr>
            </w:pPr>
          </w:p>
        </w:tc>
        <w:tc>
          <w:tcPr>
            <w:tcW w:w="4318" w:type="dxa"/>
            <w:noWrap w:val="0"/>
            <w:vAlign w:val="top"/>
          </w:tcPr>
          <w:p w14:paraId="54155A7D">
            <w:pPr>
              <w:widowControl/>
              <w:jc w:val="left"/>
              <w:rPr>
                <w:rFonts w:ascii="宋体" w:cs="宋体"/>
                <w:color w:val="000000"/>
                <w:kern w:val="0"/>
                <w:sz w:val="20"/>
                <w:szCs w:val="20"/>
              </w:rPr>
            </w:pPr>
            <w:r>
              <w:rPr>
                <w:rFonts w:hint="eastAsia" w:ascii="宋体" w:hAnsi="宋体" w:cs="宋体"/>
                <w:color w:val="000000"/>
                <w:kern w:val="0"/>
                <w:sz w:val="20"/>
                <w:szCs w:val="20"/>
              </w:rPr>
              <w:t>快速多排</w:t>
            </w:r>
            <w:r>
              <w:rPr>
                <w:rFonts w:ascii="宋体" w:hAnsi="宋体" w:cs="宋体"/>
                <w:color w:val="000000"/>
                <w:kern w:val="0"/>
                <w:sz w:val="20"/>
                <w:szCs w:val="20"/>
              </w:rPr>
              <w:t>CT</w:t>
            </w:r>
            <w:r>
              <w:rPr>
                <w:rFonts w:hint="eastAsia" w:ascii="宋体" w:hAnsi="宋体" w:cs="宋体"/>
                <w:color w:val="000000"/>
                <w:kern w:val="0"/>
                <w:sz w:val="20"/>
                <w:szCs w:val="20"/>
              </w:rPr>
              <w:t>探测器</w:t>
            </w:r>
          </w:p>
        </w:tc>
      </w:tr>
      <w:tr w14:paraId="09C4BC4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9BC291">
            <w:pPr>
              <w:widowControl/>
              <w:jc w:val="left"/>
              <w:rPr>
                <w:rFonts w:ascii="宋体" w:cs="宋体"/>
                <w:color w:val="000000"/>
                <w:kern w:val="0"/>
                <w:sz w:val="20"/>
                <w:szCs w:val="20"/>
              </w:rPr>
            </w:pPr>
          </w:p>
        </w:tc>
        <w:tc>
          <w:tcPr>
            <w:tcW w:w="1577" w:type="dxa"/>
            <w:noWrap w:val="0"/>
            <w:vAlign w:val="top"/>
          </w:tcPr>
          <w:p w14:paraId="56DD6E59">
            <w:pPr>
              <w:widowControl/>
              <w:jc w:val="left"/>
              <w:rPr>
                <w:rFonts w:eastAsia="Times New Roman"/>
                <w:color w:val="000000"/>
                <w:kern w:val="0"/>
                <w:sz w:val="20"/>
                <w:szCs w:val="20"/>
              </w:rPr>
            </w:pPr>
          </w:p>
        </w:tc>
        <w:tc>
          <w:tcPr>
            <w:tcW w:w="821" w:type="dxa"/>
            <w:noWrap w:val="0"/>
            <w:vAlign w:val="top"/>
          </w:tcPr>
          <w:p w14:paraId="349C2F65">
            <w:pPr>
              <w:widowControl/>
              <w:jc w:val="left"/>
              <w:rPr>
                <w:rFonts w:eastAsia="Times New Roman"/>
                <w:color w:val="000000"/>
                <w:kern w:val="0"/>
                <w:sz w:val="20"/>
                <w:szCs w:val="20"/>
              </w:rPr>
            </w:pPr>
          </w:p>
        </w:tc>
        <w:tc>
          <w:tcPr>
            <w:tcW w:w="1750" w:type="dxa"/>
            <w:noWrap w:val="0"/>
            <w:vAlign w:val="top"/>
          </w:tcPr>
          <w:p w14:paraId="30CA7C11">
            <w:pPr>
              <w:widowControl/>
              <w:jc w:val="left"/>
              <w:rPr>
                <w:rFonts w:eastAsia="Times New Roman"/>
                <w:color w:val="000000"/>
                <w:kern w:val="0"/>
                <w:sz w:val="20"/>
                <w:szCs w:val="20"/>
              </w:rPr>
            </w:pPr>
          </w:p>
        </w:tc>
        <w:tc>
          <w:tcPr>
            <w:tcW w:w="4318" w:type="dxa"/>
            <w:noWrap w:val="0"/>
            <w:vAlign w:val="top"/>
          </w:tcPr>
          <w:p w14:paraId="569FE111">
            <w:pPr>
              <w:widowControl/>
              <w:jc w:val="left"/>
              <w:rPr>
                <w:rFonts w:ascii="宋体" w:cs="宋体"/>
                <w:color w:val="000000"/>
                <w:kern w:val="0"/>
                <w:sz w:val="20"/>
                <w:szCs w:val="20"/>
              </w:rPr>
            </w:pPr>
            <w:r>
              <w:rPr>
                <w:rFonts w:hint="eastAsia" w:ascii="宋体" w:hAnsi="宋体" w:cs="宋体"/>
                <w:color w:val="000000"/>
                <w:kern w:val="0"/>
                <w:sz w:val="20"/>
                <w:szCs w:val="20"/>
              </w:rPr>
              <w:t>非晶硅</w:t>
            </w:r>
            <w:r>
              <w:rPr>
                <w:rFonts w:ascii="宋体" w:hAnsi="宋体" w:cs="宋体"/>
                <w:color w:val="000000"/>
                <w:kern w:val="0"/>
                <w:sz w:val="20"/>
                <w:szCs w:val="20"/>
              </w:rPr>
              <w:t>/</w:t>
            </w:r>
            <w:r>
              <w:rPr>
                <w:rFonts w:hint="eastAsia" w:ascii="宋体" w:hAnsi="宋体" w:cs="宋体"/>
                <w:color w:val="000000"/>
                <w:kern w:val="0"/>
                <w:sz w:val="20"/>
                <w:szCs w:val="20"/>
              </w:rPr>
              <w:t>氧化物平板平</w:t>
            </w:r>
            <w:r>
              <w:rPr>
                <w:rFonts w:ascii="宋体" w:hAnsi="宋体" w:cs="宋体"/>
                <w:color w:val="000000"/>
                <w:kern w:val="0"/>
                <w:sz w:val="20"/>
                <w:szCs w:val="20"/>
              </w:rPr>
              <w:t>X-</w:t>
            </w:r>
            <w:r>
              <w:rPr>
                <w:rFonts w:hint="eastAsia" w:ascii="宋体" w:hAnsi="宋体" w:cs="宋体"/>
                <w:color w:val="000000"/>
                <w:kern w:val="0"/>
                <w:sz w:val="20"/>
                <w:szCs w:val="20"/>
              </w:rPr>
              <w:t>射线探测器</w:t>
            </w:r>
          </w:p>
        </w:tc>
      </w:tr>
      <w:tr w14:paraId="1BE7990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C779AB">
            <w:pPr>
              <w:widowControl/>
              <w:jc w:val="left"/>
              <w:rPr>
                <w:rFonts w:ascii="宋体" w:cs="宋体"/>
                <w:color w:val="000000"/>
                <w:kern w:val="0"/>
                <w:sz w:val="20"/>
                <w:szCs w:val="20"/>
              </w:rPr>
            </w:pPr>
          </w:p>
        </w:tc>
        <w:tc>
          <w:tcPr>
            <w:tcW w:w="1577" w:type="dxa"/>
            <w:noWrap w:val="0"/>
            <w:vAlign w:val="top"/>
          </w:tcPr>
          <w:p w14:paraId="37669255">
            <w:pPr>
              <w:widowControl/>
              <w:jc w:val="left"/>
              <w:rPr>
                <w:rFonts w:eastAsia="Times New Roman"/>
                <w:color w:val="000000"/>
                <w:kern w:val="0"/>
                <w:sz w:val="20"/>
                <w:szCs w:val="20"/>
              </w:rPr>
            </w:pPr>
          </w:p>
        </w:tc>
        <w:tc>
          <w:tcPr>
            <w:tcW w:w="821" w:type="dxa"/>
            <w:noWrap w:val="0"/>
            <w:vAlign w:val="top"/>
          </w:tcPr>
          <w:p w14:paraId="3CF1B553">
            <w:pPr>
              <w:widowControl/>
              <w:jc w:val="left"/>
              <w:rPr>
                <w:rFonts w:eastAsia="Times New Roman"/>
                <w:color w:val="000000"/>
                <w:kern w:val="0"/>
                <w:sz w:val="20"/>
                <w:szCs w:val="20"/>
              </w:rPr>
            </w:pPr>
          </w:p>
        </w:tc>
        <w:tc>
          <w:tcPr>
            <w:tcW w:w="1750" w:type="dxa"/>
            <w:noWrap w:val="0"/>
            <w:vAlign w:val="top"/>
          </w:tcPr>
          <w:p w14:paraId="131B753F">
            <w:pPr>
              <w:widowControl/>
              <w:jc w:val="left"/>
              <w:rPr>
                <w:rFonts w:eastAsia="Times New Roman"/>
                <w:color w:val="000000"/>
                <w:kern w:val="0"/>
                <w:sz w:val="20"/>
                <w:szCs w:val="20"/>
              </w:rPr>
            </w:pPr>
          </w:p>
        </w:tc>
        <w:tc>
          <w:tcPr>
            <w:tcW w:w="4318" w:type="dxa"/>
            <w:noWrap w:val="0"/>
            <w:vAlign w:val="top"/>
          </w:tcPr>
          <w:p w14:paraId="79F51C64">
            <w:pPr>
              <w:widowControl/>
              <w:jc w:val="left"/>
              <w:rPr>
                <w:rFonts w:ascii="宋体" w:cs="宋体"/>
                <w:color w:val="000000"/>
                <w:kern w:val="0"/>
                <w:sz w:val="20"/>
                <w:szCs w:val="20"/>
              </w:rPr>
            </w:pPr>
            <w:r>
              <w:rPr>
                <w:rFonts w:hint="eastAsia" w:ascii="宋体" w:hAnsi="宋体" w:cs="宋体"/>
                <w:color w:val="000000"/>
                <w:kern w:val="0"/>
                <w:sz w:val="20"/>
                <w:szCs w:val="20"/>
              </w:rPr>
              <w:t>磁兼容全数字固体</w:t>
            </w:r>
            <w:r>
              <w:rPr>
                <w:rFonts w:ascii="宋体" w:hAnsi="宋体" w:cs="宋体"/>
                <w:color w:val="000000"/>
                <w:kern w:val="0"/>
                <w:sz w:val="20"/>
                <w:szCs w:val="20"/>
              </w:rPr>
              <w:t>PET</w:t>
            </w:r>
            <w:r>
              <w:rPr>
                <w:rFonts w:hint="eastAsia" w:ascii="宋体" w:hAnsi="宋体" w:cs="宋体"/>
                <w:color w:val="000000"/>
                <w:kern w:val="0"/>
                <w:sz w:val="20"/>
                <w:szCs w:val="20"/>
              </w:rPr>
              <w:t>探测器</w:t>
            </w:r>
          </w:p>
        </w:tc>
      </w:tr>
      <w:tr w14:paraId="415D38F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850010">
            <w:pPr>
              <w:widowControl/>
              <w:jc w:val="left"/>
              <w:rPr>
                <w:rFonts w:ascii="宋体" w:cs="宋体"/>
                <w:color w:val="000000"/>
                <w:kern w:val="0"/>
                <w:sz w:val="20"/>
                <w:szCs w:val="20"/>
              </w:rPr>
            </w:pPr>
          </w:p>
        </w:tc>
        <w:tc>
          <w:tcPr>
            <w:tcW w:w="1577" w:type="dxa"/>
            <w:noWrap w:val="0"/>
            <w:vAlign w:val="top"/>
          </w:tcPr>
          <w:p w14:paraId="0794BD9B">
            <w:pPr>
              <w:widowControl/>
              <w:jc w:val="left"/>
              <w:rPr>
                <w:rFonts w:eastAsia="Times New Roman"/>
                <w:color w:val="000000"/>
                <w:kern w:val="0"/>
                <w:sz w:val="20"/>
                <w:szCs w:val="20"/>
              </w:rPr>
            </w:pPr>
          </w:p>
        </w:tc>
        <w:tc>
          <w:tcPr>
            <w:tcW w:w="821" w:type="dxa"/>
            <w:noWrap w:val="0"/>
            <w:vAlign w:val="top"/>
          </w:tcPr>
          <w:p w14:paraId="5C66A93C">
            <w:pPr>
              <w:widowControl/>
              <w:jc w:val="left"/>
              <w:rPr>
                <w:rFonts w:eastAsia="Times New Roman"/>
                <w:color w:val="000000"/>
                <w:kern w:val="0"/>
                <w:sz w:val="20"/>
                <w:szCs w:val="20"/>
              </w:rPr>
            </w:pPr>
          </w:p>
        </w:tc>
        <w:tc>
          <w:tcPr>
            <w:tcW w:w="1750" w:type="dxa"/>
            <w:noWrap w:val="0"/>
            <w:vAlign w:val="top"/>
          </w:tcPr>
          <w:p w14:paraId="28CA6B4D">
            <w:pPr>
              <w:widowControl/>
              <w:jc w:val="left"/>
              <w:rPr>
                <w:rFonts w:eastAsia="Times New Roman"/>
                <w:color w:val="000000"/>
                <w:kern w:val="0"/>
                <w:sz w:val="20"/>
                <w:szCs w:val="20"/>
              </w:rPr>
            </w:pPr>
          </w:p>
        </w:tc>
        <w:tc>
          <w:tcPr>
            <w:tcW w:w="4318" w:type="dxa"/>
            <w:noWrap w:val="0"/>
            <w:vAlign w:val="top"/>
          </w:tcPr>
          <w:p w14:paraId="10B0A965">
            <w:pPr>
              <w:widowControl/>
              <w:jc w:val="left"/>
              <w:rPr>
                <w:rFonts w:ascii="宋体" w:cs="宋体"/>
                <w:color w:val="000000"/>
                <w:kern w:val="0"/>
                <w:sz w:val="20"/>
                <w:szCs w:val="20"/>
              </w:rPr>
            </w:pPr>
            <w:r>
              <w:rPr>
                <w:rFonts w:hint="eastAsia" w:ascii="宋体" w:hAnsi="宋体" w:cs="宋体"/>
                <w:color w:val="000000"/>
                <w:kern w:val="0"/>
                <w:sz w:val="20"/>
                <w:szCs w:val="20"/>
              </w:rPr>
              <w:t>高密度面阵超声探头</w:t>
            </w:r>
          </w:p>
        </w:tc>
      </w:tr>
      <w:tr w14:paraId="5B4846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27A20F">
            <w:pPr>
              <w:widowControl/>
              <w:jc w:val="left"/>
              <w:rPr>
                <w:rFonts w:ascii="宋体" w:cs="宋体"/>
                <w:color w:val="000000"/>
                <w:kern w:val="0"/>
                <w:sz w:val="20"/>
                <w:szCs w:val="20"/>
              </w:rPr>
            </w:pPr>
          </w:p>
        </w:tc>
        <w:tc>
          <w:tcPr>
            <w:tcW w:w="1577" w:type="dxa"/>
            <w:noWrap w:val="0"/>
            <w:vAlign w:val="top"/>
          </w:tcPr>
          <w:p w14:paraId="2B77B086">
            <w:pPr>
              <w:widowControl/>
              <w:jc w:val="left"/>
              <w:rPr>
                <w:rFonts w:eastAsia="Times New Roman"/>
                <w:color w:val="000000"/>
                <w:kern w:val="0"/>
                <w:sz w:val="20"/>
                <w:szCs w:val="20"/>
              </w:rPr>
            </w:pPr>
          </w:p>
        </w:tc>
        <w:tc>
          <w:tcPr>
            <w:tcW w:w="821" w:type="dxa"/>
            <w:noWrap w:val="0"/>
            <w:vAlign w:val="top"/>
          </w:tcPr>
          <w:p w14:paraId="3D8CE883">
            <w:pPr>
              <w:widowControl/>
              <w:jc w:val="left"/>
              <w:rPr>
                <w:rFonts w:eastAsia="Times New Roman"/>
                <w:color w:val="000000"/>
                <w:kern w:val="0"/>
                <w:sz w:val="20"/>
                <w:szCs w:val="20"/>
              </w:rPr>
            </w:pPr>
          </w:p>
        </w:tc>
        <w:tc>
          <w:tcPr>
            <w:tcW w:w="1750" w:type="dxa"/>
            <w:noWrap w:val="0"/>
            <w:vAlign w:val="top"/>
          </w:tcPr>
          <w:p w14:paraId="75907989">
            <w:pPr>
              <w:widowControl/>
              <w:jc w:val="left"/>
              <w:rPr>
                <w:rFonts w:eastAsia="Times New Roman"/>
                <w:color w:val="000000"/>
                <w:kern w:val="0"/>
                <w:sz w:val="20"/>
                <w:szCs w:val="20"/>
              </w:rPr>
            </w:pPr>
          </w:p>
        </w:tc>
        <w:tc>
          <w:tcPr>
            <w:tcW w:w="4318" w:type="dxa"/>
            <w:noWrap w:val="0"/>
            <w:vAlign w:val="top"/>
          </w:tcPr>
          <w:p w14:paraId="3D6B1F84">
            <w:pPr>
              <w:widowControl/>
              <w:jc w:val="left"/>
              <w:rPr>
                <w:rFonts w:ascii="宋体" w:cs="宋体"/>
                <w:color w:val="000000"/>
                <w:kern w:val="0"/>
                <w:sz w:val="20"/>
                <w:szCs w:val="20"/>
              </w:rPr>
            </w:pPr>
            <w:r>
              <w:rPr>
                <w:rFonts w:hint="eastAsia" w:ascii="宋体" w:hAnsi="宋体" w:cs="宋体"/>
                <w:color w:val="000000"/>
                <w:kern w:val="0"/>
                <w:sz w:val="20"/>
                <w:szCs w:val="20"/>
              </w:rPr>
              <w:t>低剂量探测器</w:t>
            </w:r>
          </w:p>
        </w:tc>
      </w:tr>
      <w:tr w14:paraId="5211E36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52ED50">
            <w:pPr>
              <w:widowControl/>
              <w:jc w:val="left"/>
              <w:rPr>
                <w:rFonts w:ascii="宋体" w:cs="宋体"/>
                <w:color w:val="000000"/>
                <w:kern w:val="0"/>
                <w:sz w:val="20"/>
                <w:szCs w:val="20"/>
              </w:rPr>
            </w:pPr>
          </w:p>
        </w:tc>
        <w:tc>
          <w:tcPr>
            <w:tcW w:w="1577" w:type="dxa"/>
            <w:noWrap w:val="0"/>
            <w:vAlign w:val="top"/>
          </w:tcPr>
          <w:p w14:paraId="2EEFA147">
            <w:pPr>
              <w:widowControl/>
              <w:jc w:val="left"/>
              <w:rPr>
                <w:rFonts w:eastAsia="Times New Roman"/>
                <w:color w:val="000000"/>
                <w:kern w:val="0"/>
                <w:sz w:val="20"/>
                <w:szCs w:val="20"/>
              </w:rPr>
            </w:pPr>
          </w:p>
        </w:tc>
        <w:tc>
          <w:tcPr>
            <w:tcW w:w="821" w:type="dxa"/>
            <w:noWrap w:val="0"/>
            <w:vAlign w:val="top"/>
          </w:tcPr>
          <w:p w14:paraId="147B2D79">
            <w:pPr>
              <w:widowControl/>
              <w:jc w:val="left"/>
              <w:rPr>
                <w:rFonts w:eastAsia="Times New Roman"/>
                <w:color w:val="000000"/>
                <w:kern w:val="0"/>
                <w:sz w:val="20"/>
                <w:szCs w:val="20"/>
              </w:rPr>
            </w:pPr>
          </w:p>
        </w:tc>
        <w:tc>
          <w:tcPr>
            <w:tcW w:w="1750" w:type="dxa"/>
            <w:noWrap w:val="0"/>
            <w:vAlign w:val="top"/>
          </w:tcPr>
          <w:p w14:paraId="2291044C">
            <w:pPr>
              <w:widowControl/>
              <w:jc w:val="left"/>
              <w:rPr>
                <w:rFonts w:eastAsia="Times New Roman"/>
                <w:color w:val="000000"/>
                <w:kern w:val="0"/>
                <w:sz w:val="20"/>
                <w:szCs w:val="20"/>
              </w:rPr>
            </w:pPr>
          </w:p>
        </w:tc>
        <w:tc>
          <w:tcPr>
            <w:tcW w:w="4318" w:type="dxa"/>
            <w:noWrap w:val="0"/>
            <w:vAlign w:val="top"/>
          </w:tcPr>
          <w:p w14:paraId="69BFBA0B">
            <w:pPr>
              <w:widowControl/>
              <w:jc w:val="left"/>
              <w:rPr>
                <w:rFonts w:ascii="宋体" w:cs="宋体"/>
                <w:color w:val="000000"/>
                <w:kern w:val="0"/>
                <w:sz w:val="20"/>
                <w:szCs w:val="20"/>
              </w:rPr>
            </w:pPr>
            <w:r>
              <w:rPr>
                <w:rFonts w:hint="eastAsia" w:ascii="宋体" w:hAnsi="宋体" w:cs="宋体"/>
                <w:color w:val="000000"/>
                <w:kern w:val="0"/>
                <w:sz w:val="20"/>
                <w:szCs w:val="20"/>
              </w:rPr>
              <w:t>放射治疗系统</w:t>
            </w:r>
          </w:p>
        </w:tc>
      </w:tr>
      <w:tr w14:paraId="63DD20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BD4CDF">
            <w:pPr>
              <w:widowControl/>
              <w:jc w:val="left"/>
              <w:rPr>
                <w:rFonts w:ascii="宋体" w:cs="宋体"/>
                <w:color w:val="000000"/>
                <w:kern w:val="0"/>
                <w:sz w:val="20"/>
                <w:szCs w:val="20"/>
              </w:rPr>
            </w:pPr>
          </w:p>
        </w:tc>
        <w:tc>
          <w:tcPr>
            <w:tcW w:w="1577" w:type="dxa"/>
            <w:noWrap w:val="0"/>
            <w:vAlign w:val="top"/>
          </w:tcPr>
          <w:p w14:paraId="4F84FC28">
            <w:pPr>
              <w:widowControl/>
              <w:jc w:val="left"/>
              <w:rPr>
                <w:rFonts w:eastAsia="Times New Roman"/>
                <w:color w:val="000000"/>
                <w:kern w:val="0"/>
                <w:sz w:val="20"/>
                <w:szCs w:val="20"/>
              </w:rPr>
            </w:pPr>
          </w:p>
        </w:tc>
        <w:tc>
          <w:tcPr>
            <w:tcW w:w="821" w:type="dxa"/>
            <w:noWrap w:val="0"/>
            <w:vAlign w:val="top"/>
          </w:tcPr>
          <w:p w14:paraId="039E4BFB">
            <w:pPr>
              <w:widowControl/>
              <w:jc w:val="left"/>
              <w:rPr>
                <w:rFonts w:eastAsia="Times New Roman"/>
                <w:color w:val="000000"/>
                <w:kern w:val="0"/>
                <w:sz w:val="20"/>
                <w:szCs w:val="20"/>
              </w:rPr>
            </w:pPr>
          </w:p>
        </w:tc>
        <w:tc>
          <w:tcPr>
            <w:tcW w:w="1750" w:type="dxa"/>
            <w:noWrap w:val="0"/>
            <w:vAlign w:val="top"/>
          </w:tcPr>
          <w:p w14:paraId="65154761">
            <w:pPr>
              <w:widowControl/>
              <w:jc w:val="left"/>
              <w:rPr>
                <w:rFonts w:eastAsia="Times New Roman"/>
                <w:color w:val="000000"/>
                <w:kern w:val="0"/>
                <w:sz w:val="20"/>
                <w:szCs w:val="20"/>
              </w:rPr>
            </w:pPr>
          </w:p>
        </w:tc>
        <w:tc>
          <w:tcPr>
            <w:tcW w:w="4318" w:type="dxa"/>
            <w:noWrap w:val="0"/>
            <w:vAlign w:val="top"/>
          </w:tcPr>
          <w:p w14:paraId="0F3A049C">
            <w:pPr>
              <w:widowControl/>
              <w:jc w:val="left"/>
              <w:rPr>
                <w:rFonts w:ascii="宋体" w:cs="宋体"/>
                <w:color w:val="000000"/>
                <w:kern w:val="0"/>
                <w:sz w:val="20"/>
                <w:szCs w:val="20"/>
              </w:rPr>
            </w:pPr>
            <w:r>
              <w:rPr>
                <w:rFonts w:hint="eastAsia" w:ascii="宋体" w:hAnsi="宋体" w:cs="宋体"/>
                <w:color w:val="000000"/>
                <w:kern w:val="0"/>
                <w:sz w:val="20"/>
                <w:szCs w:val="20"/>
              </w:rPr>
              <w:t>高精度治疗计划系统</w:t>
            </w:r>
          </w:p>
        </w:tc>
      </w:tr>
      <w:tr w14:paraId="76A48D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B83380">
            <w:pPr>
              <w:widowControl/>
              <w:jc w:val="left"/>
              <w:rPr>
                <w:rFonts w:ascii="宋体" w:cs="宋体"/>
                <w:color w:val="000000"/>
                <w:kern w:val="0"/>
                <w:sz w:val="20"/>
                <w:szCs w:val="20"/>
              </w:rPr>
            </w:pPr>
          </w:p>
        </w:tc>
        <w:tc>
          <w:tcPr>
            <w:tcW w:w="1577" w:type="dxa"/>
            <w:noWrap w:val="0"/>
            <w:vAlign w:val="top"/>
          </w:tcPr>
          <w:p w14:paraId="6C2E4C14">
            <w:pPr>
              <w:widowControl/>
              <w:jc w:val="left"/>
              <w:rPr>
                <w:rFonts w:eastAsia="Times New Roman"/>
                <w:color w:val="000000"/>
                <w:kern w:val="0"/>
                <w:sz w:val="20"/>
                <w:szCs w:val="20"/>
              </w:rPr>
            </w:pPr>
          </w:p>
        </w:tc>
        <w:tc>
          <w:tcPr>
            <w:tcW w:w="821" w:type="dxa"/>
            <w:noWrap w:val="0"/>
            <w:vAlign w:val="top"/>
          </w:tcPr>
          <w:p w14:paraId="124FB39B">
            <w:pPr>
              <w:widowControl/>
              <w:jc w:val="left"/>
              <w:rPr>
                <w:rFonts w:eastAsia="Times New Roman"/>
                <w:color w:val="000000"/>
                <w:kern w:val="0"/>
                <w:sz w:val="20"/>
                <w:szCs w:val="20"/>
              </w:rPr>
            </w:pPr>
          </w:p>
        </w:tc>
        <w:tc>
          <w:tcPr>
            <w:tcW w:w="1750" w:type="dxa"/>
            <w:noWrap w:val="0"/>
            <w:vAlign w:val="top"/>
          </w:tcPr>
          <w:p w14:paraId="538EA534">
            <w:pPr>
              <w:widowControl/>
              <w:jc w:val="left"/>
              <w:rPr>
                <w:rFonts w:eastAsia="Times New Roman"/>
                <w:color w:val="000000"/>
                <w:kern w:val="0"/>
                <w:sz w:val="20"/>
                <w:szCs w:val="20"/>
              </w:rPr>
            </w:pPr>
          </w:p>
        </w:tc>
        <w:tc>
          <w:tcPr>
            <w:tcW w:w="4318" w:type="dxa"/>
            <w:noWrap w:val="0"/>
            <w:vAlign w:val="top"/>
          </w:tcPr>
          <w:p w14:paraId="37B01C51">
            <w:pPr>
              <w:widowControl/>
              <w:jc w:val="left"/>
              <w:rPr>
                <w:rFonts w:ascii="宋体" w:cs="宋体"/>
                <w:color w:val="000000"/>
                <w:kern w:val="0"/>
                <w:sz w:val="20"/>
                <w:szCs w:val="20"/>
              </w:rPr>
            </w:pPr>
            <w:r>
              <w:rPr>
                <w:rFonts w:hint="eastAsia" w:ascii="宋体" w:hAnsi="宋体" w:cs="宋体"/>
                <w:color w:val="000000"/>
                <w:kern w:val="0"/>
                <w:sz w:val="20"/>
                <w:szCs w:val="20"/>
              </w:rPr>
              <w:t>磁感应治疗监测设备</w:t>
            </w:r>
          </w:p>
        </w:tc>
      </w:tr>
      <w:tr w14:paraId="424067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C25ED5">
            <w:pPr>
              <w:widowControl/>
              <w:jc w:val="left"/>
              <w:rPr>
                <w:rFonts w:ascii="宋体" w:cs="宋体"/>
                <w:color w:val="000000"/>
                <w:kern w:val="0"/>
                <w:sz w:val="20"/>
                <w:szCs w:val="20"/>
              </w:rPr>
            </w:pPr>
          </w:p>
        </w:tc>
        <w:tc>
          <w:tcPr>
            <w:tcW w:w="1577" w:type="dxa"/>
            <w:noWrap w:val="0"/>
            <w:vAlign w:val="top"/>
          </w:tcPr>
          <w:p w14:paraId="4EF1C780">
            <w:pPr>
              <w:widowControl/>
              <w:jc w:val="left"/>
              <w:rPr>
                <w:rFonts w:eastAsia="Times New Roman"/>
                <w:color w:val="000000"/>
                <w:kern w:val="0"/>
                <w:sz w:val="20"/>
                <w:szCs w:val="20"/>
              </w:rPr>
            </w:pPr>
          </w:p>
        </w:tc>
        <w:tc>
          <w:tcPr>
            <w:tcW w:w="821" w:type="dxa"/>
            <w:noWrap w:val="0"/>
            <w:vAlign w:val="top"/>
          </w:tcPr>
          <w:p w14:paraId="42912DE2">
            <w:pPr>
              <w:widowControl/>
              <w:jc w:val="left"/>
              <w:rPr>
                <w:rFonts w:eastAsia="Times New Roman"/>
                <w:color w:val="000000"/>
                <w:kern w:val="0"/>
                <w:sz w:val="20"/>
                <w:szCs w:val="20"/>
              </w:rPr>
            </w:pPr>
          </w:p>
        </w:tc>
        <w:tc>
          <w:tcPr>
            <w:tcW w:w="1750" w:type="dxa"/>
            <w:noWrap w:val="0"/>
            <w:vAlign w:val="top"/>
          </w:tcPr>
          <w:p w14:paraId="03BF3179">
            <w:pPr>
              <w:widowControl/>
              <w:jc w:val="left"/>
              <w:rPr>
                <w:rFonts w:eastAsia="Times New Roman"/>
                <w:color w:val="000000"/>
                <w:kern w:val="0"/>
                <w:sz w:val="20"/>
                <w:szCs w:val="20"/>
              </w:rPr>
            </w:pPr>
          </w:p>
        </w:tc>
        <w:tc>
          <w:tcPr>
            <w:tcW w:w="4318" w:type="dxa"/>
            <w:noWrap w:val="0"/>
            <w:vAlign w:val="top"/>
          </w:tcPr>
          <w:p w14:paraId="6779AB53">
            <w:pPr>
              <w:widowControl/>
              <w:jc w:val="left"/>
              <w:rPr>
                <w:rFonts w:ascii="宋体" w:cs="宋体"/>
                <w:color w:val="000000"/>
                <w:kern w:val="0"/>
                <w:sz w:val="20"/>
                <w:szCs w:val="20"/>
              </w:rPr>
            </w:pPr>
            <w:r>
              <w:rPr>
                <w:rFonts w:hint="eastAsia" w:ascii="宋体" w:hAnsi="宋体" w:cs="宋体"/>
                <w:color w:val="000000"/>
                <w:kern w:val="0"/>
                <w:sz w:val="20"/>
                <w:szCs w:val="20"/>
              </w:rPr>
              <w:t>高强度聚焦超声（</w:t>
            </w:r>
            <w:r>
              <w:rPr>
                <w:rFonts w:ascii="宋体" w:hAnsi="宋体" w:cs="宋体"/>
                <w:color w:val="000000"/>
                <w:kern w:val="0"/>
                <w:sz w:val="20"/>
                <w:szCs w:val="20"/>
              </w:rPr>
              <w:t>HIFU</w:t>
            </w:r>
            <w:r>
              <w:rPr>
                <w:rFonts w:hint="eastAsia" w:ascii="宋体" w:hAnsi="宋体" w:cs="宋体"/>
                <w:color w:val="000000"/>
                <w:kern w:val="0"/>
                <w:sz w:val="20"/>
                <w:szCs w:val="20"/>
              </w:rPr>
              <w:t>）治疗监测设备</w:t>
            </w:r>
          </w:p>
        </w:tc>
      </w:tr>
      <w:tr w14:paraId="4E6ADC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133E9D">
            <w:pPr>
              <w:widowControl/>
              <w:jc w:val="left"/>
              <w:rPr>
                <w:rFonts w:ascii="宋体" w:cs="宋体"/>
                <w:color w:val="000000"/>
                <w:kern w:val="0"/>
                <w:sz w:val="20"/>
                <w:szCs w:val="20"/>
              </w:rPr>
            </w:pPr>
          </w:p>
        </w:tc>
        <w:tc>
          <w:tcPr>
            <w:tcW w:w="1577" w:type="dxa"/>
            <w:noWrap w:val="0"/>
            <w:vAlign w:val="top"/>
          </w:tcPr>
          <w:p w14:paraId="23323399">
            <w:pPr>
              <w:widowControl/>
              <w:jc w:val="left"/>
              <w:rPr>
                <w:rFonts w:eastAsia="Times New Roman"/>
                <w:color w:val="000000"/>
                <w:kern w:val="0"/>
                <w:sz w:val="20"/>
                <w:szCs w:val="20"/>
              </w:rPr>
            </w:pPr>
          </w:p>
        </w:tc>
        <w:tc>
          <w:tcPr>
            <w:tcW w:w="821" w:type="dxa"/>
            <w:noWrap w:val="0"/>
            <w:vAlign w:val="top"/>
          </w:tcPr>
          <w:p w14:paraId="56DF8B8B">
            <w:pPr>
              <w:widowControl/>
              <w:jc w:val="left"/>
              <w:rPr>
                <w:rFonts w:eastAsia="Times New Roman"/>
                <w:color w:val="000000"/>
                <w:kern w:val="0"/>
                <w:sz w:val="20"/>
                <w:szCs w:val="20"/>
              </w:rPr>
            </w:pPr>
          </w:p>
        </w:tc>
        <w:tc>
          <w:tcPr>
            <w:tcW w:w="1750" w:type="dxa"/>
            <w:noWrap w:val="0"/>
            <w:vAlign w:val="top"/>
          </w:tcPr>
          <w:p w14:paraId="4B232558">
            <w:pPr>
              <w:widowControl/>
              <w:jc w:val="left"/>
              <w:rPr>
                <w:rFonts w:eastAsia="Times New Roman"/>
                <w:color w:val="000000"/>
                <w:kern w:val="0"/>
                <w:sz w:val="20"/>
                <w:szCs w:val="20"/>
              </w:rPr>
            </w:pPr>
          </w:p>
        </w:tc>
        <w:tc>
          <w:tcPr>
            <w:tcW w:w="4318" w:type="dxa"/>
            <w:noWrap w:val="0"/>
            <w:vAlign w:val="top"/>
          </w:tcPr>
          <w:p w14:paraId="11EBE343">
            <w:pPr>
              <w:widowControl/>
              <w:jc w:val="left"/>
              <w:rPr>
                <w:rFonts w:ascii="宋体" w:cs="宋体"/>
                <w:color w:val="000000"/>
                <w:kern w:val="0"/>
                <w:sz w:val="20"/>
                <w:szCs w:val="20"/>
              </w:rPr>
            </w:pPr>
            <w:r>
              <w:rPr>
                <w:rFonts w:hint="eastAsia" w:ascii="宋体" w:hAnsi="宋体" w:cs="宋体"/>
                <w:color w:val="000000"/>
                <w:kern w:val="0"/>
                <w:sz w:val="20"/>
                <w:szCs w:val="20"/>
              </w:rPr>
              <w:t>射频治疗监测设备</w:t>
            </w:r>
          </w:p>
        </w:tc>
      </w:tr>
      <w:tr w14:paraId="1EE6C5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18F882">
            <w:pPr>
              <w:widowControl/>
              <w:jc w:val="left"/>
              <w:rPr>
                <w:rFonts w:ascii="宋体" w:cs="宋体"/>
                <w:color w:val="000000"/>
                <w:kern w:val="0"/>
                <w:sz w:val="20"/>
                <w:szCs w:val="20"/>
              </w:rPr>
            </w:pPr>
          </w:p>
        </w:tc>
        <w:tc>
          <w:tcPr>
            <w:tcW w:w="1577" w:type="dxa"/>
            <w:noWrap w:val="0"/>
            <w:vAlign w:val="top"/>
          </w:tcPr>
          <w:p w14:paraId="5C9E004A">
            <w:pPr>
              <w:widowControl/>
              <w:jc w:val="left"/>
              <w:rPr>
                <w:rFonts w:eastAsia="Times New Roman"/>
                <w:color w:val="000000"/>
                <w:kern w:val="0"/>
                <w:sz w:val="20"/>
                <w:szCs w:val="20"/>
              </w:rPr>
            </w:pPr>
          </w:p>
        </w:tc>
        <w:tc>
          <w:tcPr>
            <w:tcW w:w="821" w:type="dxa"/>
            <w:noWrap w:val="0"/>
            <w:vAlign w:val="top"/>
          </w:tcPr>
          <w:p w14:paraId="426C469E">
            <w:pPr>
              <w:widowControl/>
              <w:jc w:val="left"/>
              <w:rPr>
                <w:rFonts w:eastAsia="Times New Roman"/>
                <w:color w:val="000000"/>
                <w:kern w:val="0"/>
                <w:sz w:val="20"/>
                <w:szCs w:val="20"/>
              </w:rPr>
            </w:pPr>
          </w:p>
        </w:tc>
        <w:tc>
          <w:tcPr>
            <w:tcW w:w="1750" w:type="dxa"/>
            <w:noWrap w:val="0"/>
            <w:vAlign w:val="top"/>
          </w:tcPr>
          <w:p w14:paraId="1C2FAD66">
            <w:pPr>
              <w:widowControl/>
              <w:jc w:val="left"/>
              <w:rPr>
                <w:rFonts w:eastAsia="Times New Roman"/>
                <w:color w:val="000000"/>
                <w:kern w:val="0"/>
                <w:sz w:val="20"/>
                <w:szCs w:val="20"/>
              </w:rPr>
            </w:pPr>
          </w:p>
        </w:tc>
        <w:tc>
          <w:tcPr>
            <w:tcW w:w="4318" w:type="dxa"/>
            <w:noWrap w:val="0"/>
            <w:vAlign w:val="top"/>
          </w:tcPr>
          <w:p w14:paraId="57EA0902">
            <w:pPr>
              <w:widowControl/>
              <w:jc w:val="left"/>
              <w:rPr>
                <w:rFonts w:ascii="宋体" w:cs="宋体"/>
                <w:color w:val="000000"/>
                <w:kern w:val="0"/>
                <w:sz w:val="20"/>
                <w:szCs w:val="20"/>
              </w:rPr>
            </w:pPr>
            <w:r>
              <w:rPr>
                <w:rFonts w:hint="eastAsia" w:ascii="宋体" w:hAnsi="宋体" w:cs="宋体"/>
                <w:color w:val="000000"/>
                <w:kern w:val="0"/>
                <w:sz w:val="20"/>
                <w:szCs w:val="20"/>
              </w:rPr>
              <w:t>微波治疗监测设备</w:t>
            </w:r>
          </w:p>
        </w:tc>
      </w:tr>
      <w:tr w14:paraId="65F08CB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EEB57D">
            <w:pPr>
              <w:widowControl/>
              <w:jc w:val="left"/>
              <w:rPr>
                <w:rFonts w:ascii="宋体" w:cs="宋体"/>
                <w:color w:val="000000"/>
                <w:kern w:val="0"/>
                <w:sz w:val="20"/>
                <w:szCs w:val="20"/>
              </w:rPr>
            </w:pPr>
          </w:p>
        </w:tc>
        <w:tc>
          <w:tcPr>
            <w:tcW w:w="1577" w:type="dxa"/>
            <w:noWrap w:val="0"/>
            <w:vAlign w:val="top"/>
          </w:tcPr>
          <w:p w14:paraId="5E42653B">
            <w:pPr>
              <w:widowControl/>
              <w:jc w:val="left"/>
              <w:rPr>
                <w:rFonts w:eastAsia="Times New Roman"/>
                <w:color w:val="000000"/>
                <w:kern w:val="0"/>
                <w:sz w:val="20"/>
                <w:szCs w:val="20"/>
              </w:rPr>
            </w:pPr>
          </w:p>
        </w:tc>
        <w:tc>
          <w:tcPr>
            <w:tcW w:w="821" w:type="dxa"/>
            <w:noWrap w:val="0"/>
            <w:vAlign w:val="top"/>
          </w:tcPr>
          <w:p w14:paraId="4A13CBCE">
            <w:pPr>
              <w:widowControl/>
              <w:jc w:val="left"/>
              <w:rPr>
                <w:rFonts w:eastAsia="Times New Roman"/>
                <w:color w:val="000000"/>
                <w:kern w:val="0"/>
                <w:sz w:val="20"/>
                <w:szCs w:val="20"/>
              </w:rPr>
            </w:pPr>
          </w:p>
        </w:tc>
        <w:tc>
          <w:tcPr>
            <w:tcW w:w="1750" w:type="dxa"/>
            <w:noWrap w:val="0"/>
            <w:vAlign w:val="top"/>
          </w:tcPr>
          <w:p w14:paraId="065CBA99">
            <w:pPr>
              <w:widowControl/>
              <w:jc w:val="left"/>
              <w:rPr>
                <w:rFonts w:eastAsia="Times New Roman"/>
                <w:color w:val="000000"/>
                <w:kern w:val="0"/>
                <w:sz w:val="20"/>
                <w:szCs w:val="20"/>
              </w:rPr>
            </w:pPr>
          </w:p>
        </w:tc>
        <w:tc>
          <w:tcPr>
            <w:tcW w:w="4318" w:type="dxa"/>
            <w:noWrap w:val="0"/>
            <w:vAlign w:val="top"/>
          </w:tcPr>
          <w:p w14:paraId="30B1E6D6">
            <w:pPr>
              <w:widowControl/>
              <w:jc w:val="left"/>
              <w:rPr>
                <w:rFonts w:ascii="宋体" w:cs="宋体"/>
                <w:color w:val="000000"/>
                <w:kern w:val="0"/>
                <w:sz w:val="20"/>
                <w:szCs w:val="20"/>
              </w:rPr>
            </w:pPr>
            <w:r>
              <w:rPr>
                <w:rFonts w:hint="eastAsia" w:ascii="宋体" w:hAnsi="宋体" w:cs="宋体"/>
                <w:color w:val="000000"/>
                <w:kern w:val="0"/>
                <w:sz w:val="20"/>
                <w:szCs w:val="20"/>
              </w:rPr>
              <w:t>氩氦刀治疗监测设备</w:t>
            </w:r>
          </w:p>
        </w:tc>
      </w:tr>
      <w:tr w14:paraId="321B43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FCADC4">
            <w:pPr>
              <w:widowControl/>
              <w:jc w:val="left"/>
              <w:rPr>
                <w:rFonts w:ascii="宋体" w:cs="宋体"/>
                <w:color w:val="000000"/>
                <w:kern w:val="0"/>
                <w:sz w:val="20"/>
                <w:szCs w:val="20"/>
              </w:rPr>
            </w:pPr>
          </w:p>
        </w:tc>
        <w:tc>
          <w:tcPr>
            <w:tcW w:w="1577" w:type="dxa"/>
            <w:noWrap w:val="0"/>
            <w:vAlign w:val="top"/>
          </w:tcPr>
          <w:p w14:paraId="581A76C9">
            <w:pPr>
              <w:widowControl/>
              <w:jc w:val="left"/>
              <w:rPr>
                <w:rFonts w:eastAsia="Times New Roman"/>
                <w:color w:val="000000"/>
                <w:kern w:val="0"/>
                <w:sz w:val="20"/>
                <w:szCs w:val="20"/>
              </w:rPr>
            </w:pPr>
          </w:p>
        </w:tc>
        <w:tc>
          <w:tcPr>
            <w:tcW w:w="821" w:type="dxa"/>
            <w:noWrap w:val="0"/>
            <w:vAlign w:val="top"/>
          </w:tcPr>
          <w:p w14:paraId="0E2F69A5">
            <w:pPr>
              <w:widowControl/>
              <w:jc w:val="left"/>
              <w:rPr>
                <w:rFonts w:eastAsia="Times New Roman"/>
                <w:color w:val="000000"/>
                <w:kern w:val="0"/>
                <w:sz w:val="20"/>
                <w:szCs w:val="20"/>
              </w:rPr>
            </w:pPr>
          </w:p>
        </w:tc>
        <w:tc>
          <w:tcPr>
            <w:tcW w:w="1750" w:type="dxa"/>
            <w:noWrap w:val="0"/>
            <w:vAlign w:val="top"/>
          </w:tcPr>
          <w:p w14:paraId="7694AE11">
            <w:pPr>
              <w:widowControl/>
              <w:jc w:val="left"/>
              <w:rPr>
                <w:rFonts w:eastAsia="Times New Roman"/>
                <w:color w:val="000000"/>
                <w:kern w:val="0"/>
                <w:sz w:val="20"/>
                <w:szCs w:val="20"/>
              </w:rPr>
            </w:pPr>
          </w:p>
        </w:tc>
        <w:tc>
          <w:tcPr>
            <w:tcW w:w="4318" w:type="dxa"/>
            <w:noWrap w:val="0"/>
            <w:vAlign w:val="top"/>
          </w:tcPr>
          <w:p w14:paraId="7C13AA80">
            <w:pPr>
              <w:widowControl/>
              <w:jc w:val="left"/>
              <w:rPr>
                <w:rFonts w:ascii="宋体" w:cs="宋体"/>
                <w:color w:val="000000"/>
                <w:kern w:val="0"/>
                <w:sz w:val="20"/>
                <w:szCs w:val="20"/>
              </w:rPr>
            </w:pPr>
            <w:r>
              <w:rPr>
                <w:rFonts w:hint="eastAsia" w:ascii="宋体" w:hAnsi="宋体" w:cs="宋体"/>
                <w:color w:val="000000"/>
                <w:kern w:val="0"/>
                <w:sz w:val="20"/>
                <w:szCs w:val="20"/>
              </w:rPr>
              <w:t>硼中子捕捉治疗系统</w:t>
            </w:r>
          </w:p>
        </w:tc>
      </w:tr>
      <w:tr w14:paraId="298891F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B79686">
            <w:pPr>
              <w:widowControl/>
              <w:jc w:val="left"/>
              <w:rPr>
                <w:rFonts w:ascii="宋体" w:cs="宋体"/>
                <w:color w:val="000000"/>
                <w:kern w:val="0"/>
                <w:sz w:val="20"/>
                <w:szCs w:val="20"/>
              </w:rPr>
            </w:pPr>
          </w:p>
        </w:tc>
        <w:tc>
          <w:tcPr>
            <w:tcW w:w="1577" w:type="dxa"/>
            <w:noWrap w:val="0"/>
            <w:vAlign w:val="top"/>
          </w:tcPr>
          <w:p w14:paraId="1AD1D582">
            <w:pPr>
              <w:widowControl/>
              <w:jc w:val="left"/>
              <w:rPr>
                <w:rFonts w:eastAsia="Times New Roman"/>
                <w:color w:val="000000"/>
                <w:kern w:val="0"/>
                <w:sz w:val="20"/>
                <w:szCs w:val="20"/>
              </w:rPr>
            </w:pPr>
          </w:p>
        </w:tc>
        <w:tc>
          <w:tcPr>
            <w:tcW w:w="821" w:type="dxa"/>
            <w:noWrap w:val="0"/>
            <w:vAlign w:val="top"/>
          </w:tcPr>
          <w:p w14:paraId="292D0A2A">
            <w:pPr>
              <w:widowControl/>
              <w:jc w:val="left"/>
              <w:rPr>
                <w:rFonts w:eastAsia="Times New Roman"/>
                <w:color w:val="000000"/>
                <w:kern w:val="0"/>
                <w:sz w:val="20"/>
                <w:szCs w:val="20"/>
              </w:rPr>
            </w:pPr>
          </w:p>
        </w:tc>
        <w:tc>
          <w:tcPr>
            <w:tcW w:w="1750" w:type="dxa"/>
            <w:noWrap w:val="0"/>
            <w:vAlign w:val="top"/>
          </w:tcPr>
          <w:p w14:paraId="792BC308">
            <w:pPr>
              <w:widowControl/>
              <w:jc w:val="left"/>
              <w:rPr>
                <w:rFonts w:eastAsia="Times New Roman"/>
                <w:color w:val="000000"/>
                <w:kern w:val="0"/>
                <w:sz w:val="20"/>
                <w:szCs w:val="20"/>
              </w:rPr>
            </w:pPr>
          </w:p>
        </w:tc>
        <w:tc>
          <w:tcPr>
            <w:tcW w:w="4318" w:type="dxa"/>
            <w:noWrap w:val="0"/>
            <w:vAlign w:val="top"/>
          </w:tcPr>
          <w:p w14:paraId="01D06DE3">
            <w:pPr>
              <w:widowControl/>
              <w:jc w:val="left"/>
              <w:rPr>
                <w:rFonts w:ascii="宋体" w:cs="宋体"/>
                <w:color w:val="000000"/>
                <w:kern w:val="0"/>
                <w:sz w:val="20"/>
                <w:szCs w:val="20"/>
              </w:rPr>
            </w:pPr>
            <w:r>
              <w:rPr>
                <w:rFonts w:hint="eastAsia" w:ascii="宋体" w:hAnsi="宋体" w:cs="宋体"/>
                <w:color w:val="000000"/>
                <w:kern w:val="0"/>
                <w:sz w:val="20"/>
                <w:szCs w:val="20"/>
              </w:rPr>
              <w:t>眼科准分子激光治疗仪</w:t>
            </w:r>
          </w:p>
        </w:tc>
      </w:tr>
      <w:tr w14:paraId="68C2D6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BA8CCD">
            <w:pPr>
              <w:widowControl/>
              <w:jc w:val="left"/>
              <w:rPr>
                <w:rFonts w:ascii="宋体" w:cs="宋体"/>
                <w:color w:val="000000"/>
                <w:kern w:val="0"/>
                <w:sz w:val="20"/>
                <w:szCs w:val="20"/>
              </w:rPr>
            </w:pPr>
          </w:p>
        </w:tc>
        <w:tc>
          <w:tcPr>
            <w:tcW w:w="1577" w:type="dxa"/>
            <w:noWrap w:val="0"/>
            <w:vAlign w:val="top"/>
          </w:tcPr>
          <w:p w14:paraId="1906A5CE">
            <w:pPr>
              <w:widowControl/>
              <w:jc w:val="left"/>
              <w:rPr>
                <w:rFonts w:eastAsia="Times New Roman"/>
                <w:color w:val="000000"/>
                <w:kern w:val="0"/>
                <w:sz w:val="20"/>
                <w:szCs w:val="20"/>
              </w:rPr>
            </w:pPr>
          </w:p>
        </w:tc>
        <w:tc>
          <w:tcPr>
            <w:tcW w:w="821" w:type="dxa"/>
            <w:noWrap w:val="0"/>
            <w:vAlign w:val="top"/>
          </w:tcPr>
          <w:p w14:paraId="4BA4AAE4">
            <w:pPr>
              <w:widowControl/>
              <w:jc w:val="left"/>
              <w:rPr>
                <w:rFonts w:eastAsia="Times New Roman"/>
                <w:color w:val="000000"/>
                <w:kern w:val="0"/>
                <w:sz w:val="20"/>
                <w:szCs w:val="20"/>
              </w:rPr>
            </w:pPr>
          </w:p>
        </w:tc>
        <w:tc>
          <w:tcPr>
            <w:tcW w:w="1750" w:type="dxa"/>
            <w:noWrap w:val="0"/>
            <w:vAlign w:val="top"/>
          </w:tcPr>
          <w:p w14:paraId="316B56DA">
            <w:pPr>
              <w:widowControl/>
              <w:jc w:val="left"/>
              <w:rPr>
                <w:rFonts w:eastAsia="Times New Roman"/>
                <w:color w:val="000000"/>
                <w:kern w:val="0"/>
                <w:sz w:val="20"/>
                <w:szCs w:val="20"/>
              </w:rPr>
            </w:pPr>
          </w:p>
        </w:tc>
        <w:tc>
          <w:tcPr>
            <w:tcW w:w="4318" w:type="dxa"/>
            <w:noWrap w:val="0"/>
            <w:vAlign w:val="top"/>
          </w:tcPr>
          <w:p w14:paraId="3DCD67AC">
            <w:pPr>
              <w:widowControl/>
              <w:jc w:val="left"/>
              <w:rPr>
                <w:rFonts w:ascii="宋体" w:cs="宋体"/>
                <w:color w:val="000000"/>
                <w:kern w:val="0"/>
                <w:sz w:val="20"/>
                <w:szCs w:val="20"/>
              </w:rPr>
            </w:pPr>
            <w:r>
              <w:rPr>
                <w:rFonts w:hint="eastAsia" w:ascii="宋体" w:hAnsi="宋体" w:cs="宋体"/>
                <w:color w:val="000000"/>
                <w:kern w:val="0"/>
                <w:sz w:val="20"/>
                <w:szCs w:val="20"/>
              </w:rPr>
              <w:t>泌尿激光治疗仪</w:t>
            </w:r>
          </w:p>
        </w:tc>
      </w:tr>
      <w:tr w14:paraId="3C4AC5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27CA4F">
            <w:pPr>
              <w:widowControl/>
              <w:jc w:val="left"/>
              <w:rPr>
                <w:rFonts w:ascii="宋体" w:cs="宋体"/>
                <w:color w:val="000000"/>
                <w:kern w:val="0"/>
                <w:sz w:val="20"/>
                <w:szCs w:val="20"/>
              </w:rPr>
            </w:pPr>
          </w:p>
        </w:tc>
        <w:tc>
          <w:tcPr>
            <w:tcW w:w="1577" w:type="dxa"/>
            <w:noWrap w:val="0"/>
            <w:vAlign w:val="top"/>
          </w:tcPr>
          <w:p w14:paraId="3EE75F46">
            <w:pPr>
              <w:widowControl/>
              <w:jc w:val="left"/>
              <w:rPr>
                <w:rFonts w:eastAsia="Times New Roman"/>
                <w:color w:val="000000"/>
                <w:kern w:val="0"/>
                <w:sz w:val="20"/>
                <w:szCs w:val="20"/>
              </w:rPr>
            </w:pPr>
          </w:p>
        </w:tc>
        <w:tc>
          <w:tcPr>
            <w:tcW w:w="821" w:type="dxa"/>
            <w:noWrap w:val="0"/>
            <w:vAlign w:val="top"/>
          </w:tcPr>
          <w:p w14:paraId="7AEF5C3F">
            <w:pPr>
              <w:widowControl/>
              <w:jc w:val="left"/>
              <w:rPr>
                <w:rFonts w:eastAsia="Times New Roman"/>
                <w:color w:val="000000"/>
                <w:kern w:val="0"/>
                <w:sz w:val="20"/>
                <w:szCs w:val="20"/>
              </w:rPr>
            </w:pPr>
          </w:p>
        </w:tc>
        <w:tc>
          <w:tcPr>
            <w:tcW w:w="1750" w:type="dxa"/>
            <w:noWrap w:val="0"/>
            <w:vAlign w:val="top"/>
          </w:tcPr>
          <w:p w14:paraId="555D200E">
            <w:pPr>
              <w:widowControl/>
              <w:jc w:val="left"/>
              <w:rPr>
                <w:rFonts w:eastAsia="Times New Roman"/>
                <w:color w:val="000000"/>
                <w:kern w:val="0"/>
                <w:sz w:val="20"/>
                <w:szCs w:val="20"/>
              </w:rPr>
            </w:pPr>
          </w:p>
        </w:tc>
        <w:tc>
          <w:tcPr>
            <w:tcW w:w="4318" w:type="dxa"/>
            <w:noWrap w:val="0"/>
            <w:vAlign w:val="top"/>
          </w:tcPr>
          <w:p w14:paraId="2F799303">
            <w:pPr>
              <w:widowControl/>
              <w:jc w:val="left"/>
              <w:rPr>
                <w:rFonts w:ascii="宋体" w:cs="宋体"/>
                <w:color w:val="000000"/>
                <w:kern w:val="0"/>
                <w:sz w:val="20"/>
                <w:szCs w:val="20"/>
              </w:rPr>
            </w:pPr>
            <w:r>
              <w:rPr>
                <w:rFonts w:hint="eastAsia" w:ascii="宋体" w:hAnsi="宋体" w:cs="宋体"/>
                <w:color w:val="000000"/>
                <w:kern w:val="0"/>
                <w:sz w:val="20"/>
                <w:szCs w:val="20"/>
              </w:rPr>
              <w:t>内镜激光治疗仪</w:t>
            </w:r>
          </w:p>
        </w:tc>
      </w:tr>
      <w:tr w14:paraId="7F049E8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FC81F0">
            <w:pPr>
              <w:widowControl/>
              <w:jc w:val="left"/>
              <w:rPr>
                <w:rFonts w:ascii="宋体" w:cs="宋体"/>
                <w:color w:val="000000"/>
                <w:kern w:val="0"/>
                <w:sz w:val="20"/>
                <w:szCs w:val="20"/>
              </w:rPr>
            </w:pPr>
          </w:p>
        </w:tc>
        <w:tc>
          <w:tcPr>
            <w:tcW w:w="1577" w:type="dxa"/>
            <w:noWrap w:val="0"/>
            <w:vAlign w:val="top"/>
          </w:tcPr>
          <w:p w14:paraId="595068DE">
            <w:pPr>
              <w:widowControl/>
              <w:jc w:val="left"/>
              <w:rPr>
                <w:rFonts w:eastAsia="Times New Roman"/>
                <w:color w:val="000000"/>
                <w:kern w:val="0"/>
                <w:sz w:val="20"/>
                <w:szCs w:val="20"/>
              </w:rPr>
            </w:pPr>
          </w:p>
        </w:tc>
        <w:tc>
          <w:tcPr>
            <w:tcW w:w="821" w:type="dxa"/>
            <w:noWrap w:val="0"/>
            <w:vAlign w:val="top"/>
          </w:tcPr>
          <w:p w14:paraId="5C01EB49">
            <w:pPr>
              <w:widowControl/>
              <w:jc w:val="left"/>
              <w:rPr>
                <w:rFonts w:eastAsia="Times New Roman"/>
                <w:color w:val="000000"/>
                <w:kern w:val="0"/>
                <w:sz w:val="20"/>
                <w:szCs w:val="20"/>
              </w:rPr>
            </w:pPr>
          </w:p>
        </w:tc>
        <w:tc>
          <w:tcPr>
            <w:tcW w:w="1750" w:type="dxa"/>
            <w:noWrap w:val="0"/>
            <w:vAlign w:val="top"/>
          </w:tcPr>
          <w:p w14:paraId="3879F655">
            <w:pPr>
              <w:widowControl/>
              <w:jc w:val="left"/>
              <w:rPr>
                <w:rFonts w:eastAsia="Times New Roman"/>
                <w:color w:val="000000"/>
                <w:kern w:val="0"/>
                <w:sz w:val="20"/>
                <w:szCs w:val="20"/>
              </w:rPr>
            </w:pPr>
          </w:p>
        </w:tc>
        <w:tc>
          <w:tcPr>
            <w:tcW w:w="4318" w:type="dxa"/>
            <w:noWrap w:val="0"/>
            <w:vAlign w:val="top"/>
          </w:tcPr>
          <w:p w14:paraId="01790E57">
            <w:pPr>
              <w:widowControl/>
              <w:jc w:val="left"/>
              <w:rPr>
                <w:rFonts w:ascii="宋体" w:cs="宋体"/>
                <w:color w:val="000000"/>
                <w:kern w:val="0"/>
                <w:sz w:val="20"/>
                <w:szCs w:val="20"/>
              </w:rPr>
            </w:pPr>
            <w:r>
              <w:rPr>
                <w:rFonts w:hint="eastAsia" w:ascii="宋体" w:hAnsi="宋体" w:cs="宋体"/>
                <w:color w:val="000000"/>
                <w:kern w:val="0"/>
                <w:sz w:val="20"/>
                <w:szCs w:val="20"/>
              </w:rPr>
              <w:t>三维标测系统</w:t>
            </w:r>
          </w:p>
        </w:tc>
      </w:tr>
      <w:tr w14:paraId="5FE9626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62E2DC">
            <w:pPr>
              <w:widowControl/>
              <w:jc w:val="left"/>
              <w:rPr>
                <w:rFonts w:ascii="宋体" w:cs="宋体"/>
                <w:color w:val="000000"/>
                <w:kern w:val="0"/>
                <w:sz w:val="20"/>
                <w:szCs w:val="20"/>
              </w:rPr>
            </w:pPr>
          </w:p>
        </w:tc>
        <w:tc>
          <w:tcPr>
            <w:tcW w:w="1577" w:type="dxa"/>
            <w:noWrap w:val="0"/>
            <w:vAlign w:val="top"/>
          </w:tcPr>
          <w:p w14:paraId="5B593124">
            <w:pPr>
              <w:widowControl/>
              <w:jc w:val="left"/>
              <w:rPr>
                <w:rFonts w:eastAsia="Times New Roman"/>
                <w:color w:val="000000"/>
                <w:kern w:val="0"/>
                <w:sz w:val="20"/>
                <w:szCs w:val="20"/>
              </w:rPr>
            </w:pPr>
          </w:p>
        </w:tc>
        <w:tc>
          <w:tcPr>
            <w:tcW w:w="821" w:type="dxa"/>
            <w:noWrap w:val="0"/>
            <w:vAlign w:val="top"/>
          </w:tcPr>
          <w:p w14:paraId="4D8DCA71">
            <w:pPr>
              <w:widowControl/>
              <w:jc w:val="left"/>
              <w:rPr>
                <w:rFonts w:eastAsia="Times New Roman"/>
                <w:color w:val="000000"/>
                <w:kern w:val="0"/>
                <w:sz w:val="20"/>
                <w:szCs w:val="20"/>
              </w:rPr>
            </w:pPr>
          </w:p>
        </w:tc>
        <w:tc>
          <w:tcPr>
            <w:tcW w:w="1750" w:type="dxa"/>
            <w:noWrap w:val="0"/>
            <w:vAlign w:val="top"/>
          </w:tcPr>
          <w:p w14:paraId="4C0EEE13">
            <w:pPr>
              <w:widowControl/>
              <w:jc w:val="left"/>
              <w:rPr>
                <w:rFonts w:eastAsia="Times New Roman"/>
                <w:color w:val="000000"/>
                <w:kern w:val="0"/>
                <w:sz w:val="20"/>
                <w:szCs w:val="20"/>
              </w:rPr>
            </w:pPr>
          </w:p>
        </w:tc>
        <w:tc>
          <w:tcPr>
            <w:tcW w:w="4318" w:type="dxa"/>
            <w:noWrap w:val="0"/>
            <w:vAlign w:val="top"/>
          </w:tcPr>
          <w:p w14:paraId="401C52B6">
            <w:pPr>
              <w:widowControl/>
              <w:jc w:val="left"/>
              <w:rPr>
                <w:rFonts w:ascii="宋体" w:cs="宋体"/>
                <w:color w:val="000000"/>
                <w:kern w:val="0"/>
                <w:sz w:val="20"/>
                <w:szCs w:val="20"/>
              </w:rPr>
            </w:pPr>
            <w:r>
              <w:rPr>
                <w:rFonts w:hint="eastAsia" w:ascii="宋体" w:hAnsi="宋体" w:cs="宋体"/>
                <w:color w:val="000000"/>
                <w:kern w:val="0"/>
                <w:sz w:val="20"/>
                <w:szCs w:val="20"/>
              </w:rPr>
              <w:t>射频消融治疗系统</w:t>
            </w:r>
          </w:p>
        </w:tc>
      </w:tr>
      <w:tr w14:paraId="648E6C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27B553">
            <w:pPr>
              <w:widowControl/>
              <w:jc w:val="left"/>
              <w:rPr>
                <w:rFonts w:ascii="宋体" w:cs="宋体"/>
                <w:color w:val="000000"/>
                <w:kern w:val="0"/>
                <w:sz w:val="20"/>
                <w:szCs w:val="20"/>
              </w:rPr>
            </w:pPr>
          </w:p>
        </w:tc>
        <w:tc>
          <w:tcPr>
            <w:tcW w:w="1577" w:type="dxa"/>
            <w:noWrap w:val="0"/>
            <w:vAlign w:val="top"/>
          </w:tcPr>
          <w:p w14:paraId="4C5249B0">
            <w:pPr>
              <w:widowControl/>
              <w:jc w:val="left"/>
              <w:rPr>
                <w:rFonts w:eastAsia="Times New Roman"/>
                <w:color w:val="000000"/>
                <w:kern w:val="0"/>
                <w:sz w:val="20"/>
                <w:szCs w:val="20"/>
              </w:rPr>
            </w:pPr>
          </w:p>
        </w:tc>
        <w:tc>
          <w:tcPr>
            <w:tcW w:w="821" w:type="dxa"/>
            <w:noWrap w:val="0"/>
            <w:vAlign w:val="top"/>
          </w:tcPr>
          <w:p w14:paraId="0AC10537">
            <w:pPr>
              <w:widowControl/>
              <w:jc w:val="left"/>
              <w:rPr>
                <w:rFonts w:eastAsia="Times New Roman"/>
                <w:color w:val="000000"/>
                <w:kern w:val="0"/>
                <w:sz w:val="20"/>
                <w:szCs w:val="20"/>
              </w:rPr>
            </w:pPr>
          </w:p>
        </w:tc>
        <w:tc>
          <w:tcPr>
            <w:tcW w:w="1750" w:type="dxa"/>
            <w:noWrap w:val="0"/>
            <w:vAlign w:val="top"/>
          </w:tcPr>
          <w:p w14:paraId="199D65CA">
            <w:pPr>
              <w:widowControl/>
              <w:jc w:val="left"/>
              <w:rPr>
                <w:rFonts w:eastAsia="Times New Roman"/>
                <w:color w:val="000000"/>
                <w:kern w:val="0"/>
                <w:sz w:val="20"/>
                <w:szCs w:val="20"/>
              </w:rPr>
            </w:pPr>
          </w:p>
        </w:tc>
        <w:tc>
          <w:tcPr>
            <w:tcW w:w="4318" w:type="dxa"/>
            <w:noWrap w:val="0"/>
            <w:vAlign w:val="top"/>
          </w:tcPr>
          <w:p w14:paraId="0334A4F2">
            <w:pPr>
              <w:widowControl/>
              <w:jc w:val="left"/>
              <w:rPr>
                <w:rFonts w:ascii="宋体" w:cs="宋体"/>
                <w:color w:val="000000"/>
                <w:kern w:val="0"/>
                <w:sz w:val="20"/>
                <w:szCs w:val="20"/>
              </w:rPr>
            </w:pPr>
            <w:r>
              <w:rPr>
                <w:rFonts w:hint="eastAsia" w:ascii="宋体" w:hAnsi="宋体" w:cs="宋体"/>
                <w:color w:val="000000"/>
                <w:kern w:val="0"/>
                <w:sz w:val="20"/>
                <w:szCs w:val="20"/>
              </w:rPr>
              <w:t>心电检测分析仪</w:t>
            </w:r>
          </w:p>
        </w:tc>
      </w:tr>
      <w:tr w14:paraId="741B11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1D7C8F">
            <w:pPr>
              <w:widowControl/>
              <w:jc w:val="left"/>
              <w:rPr>
                <w:rFonts w:ascii="宋体" w:cs="宋体"/>
                <w:color w:val="000000"/>
                <w:kern w:val="0"/>
                <w:sz w:val="20"/>
                <w:szCs w:val="20"/>
              </w:rPr>
            </w:pPr>
          </w:p>
        </w:tc>
        <w:tc>
          <w:tcPr>
            <w:tcW w:w="1577" w:type="dxa"/>
            <w:noWrap w:val="0"/>
            <w:vAlign w:val="top"/>
          </w:tcPr>
          <w:p w14:paraId="121A75E1">
            <w:pPr>
              <w:widowControl/>
              <w:jc w:val="left"/>
              <w:rPr>
                <w:rFonts w:eastAsia="Times New Roman"/>
                <w:color w:val="000000"/>
                <w:kern w:val="0"/>
                <w:sz w:val="20"/>
                <w:szCs w:val="20"/>
              </w:rPr>
            </w:pPr>
          </w:p>
        </w:tc>
        <w:tc>
          <w:tcPr>
            <w:tcW w:w="821" w:type="dxa"/>
            <w:noWrap w:val="0"/>
            <w:vAlign w:val="top"/>
          </w:tcPr>
          <w:p w14:paraId="347BE2FD">
            <w:pPr>
              <w:widowControl/>
              <w:jc w:val="left"/>
              <w:rPr>
                <w:rFonts w:eastAsia="Times New Roman"/>
                <w:color w:val="000000"/>
                <w:kern w:val="0"/>
                <w:sz w:val="20"/>
                <w:szCs w:val="20"/>
              </w:rPr>
            </w:pPr>
          </w:p>
        </w:tc>
        <w:tc>
          <w:tcPr>
            <w:tcW w:w="1750" w:type="dxa"/>
            <w:noWrap w:val="0"/>
            <w:vAlign w:val="top"/>
          </w:tcPr>
          <w:p w14:paraId="7FF71D43">
            <w:pPr>
              <w:widowControl/>
              <w:jc w:val="left"/>
              <w:rPr>
                <w:rFonts w:eastAsia="Times New Roman"/>
                <w:color w:val="000000"/>
                <w:kern w:val="0"/>
                <w:sz w:val="20"/>
                <w:szCs w:val="20"/>
              </w:rPr>
            </w:pPr>
          </w:p>
        </w:tc>
        <w:tc>
          <w:tcPr>
            <w:tcW w:w="4318" w:type="dxa"/>
            <w:noWrap w:val="0"/>
            <w:vAlign w:val="top"/>
          </w:tcPr>
          <w:p w14:paraId="49B394CD">
            <w:pPr>
              <w:widowControl/>
              <w:jc w:val="left"/>
              <w:rPr>
                <w:rFonts w:ascii="宋体" w:cs="宋体"/>
                <w:color w:val="000000"/>
                <w:kern w:val="0"/>
                <w:sz w:val="20"/>
                <w:szCs w:val="20"/>
              </w:rPr>
            </w:pPr>
            <w:r>
              <w:rPr>
                <w:rFonts w:hint="eastAsia" w:ascii="宋体" w:hAnsi="宋体" w:cs="宋体"/>
                <w:color w:val="000000"/>
                <w:kern w:val="0"/>
                <w:sz w:val="20"/>
                <w:szCs w:val="20"/>
              </w:rPr>
              <w:t>脑电检测分析仪</w:t>
            </w:r>
          </w:p>
        </w:tc>
      </w:tr>
      <w:tr w14:paraId="1722A2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7415FE7">
            <w:pPr>
              <w:widowControl/>
              <w:jc w:val="left"/>
              <w:rPr>
                <w:rFonts w:ascii="宋体" w:cs="宋体"/>
                <w:color w:val="000000"/>
                <w:kern w:val="0"/>
                <w:sz w:val="20"/>
                <w:szCs w:val="20"/>
              </w:rPr>
            </w:pPr>
          </w:p>
        </w:tc>
        <w:tc>
          <w:tcPr>
            <w:tcW w:w="1577" w:type="dxa"/>
            <w:noWrap w:val="0"/>
            <w:vAlign w:val="top"/>
          </w:tcPr>
          <w:p w14:paraId="42287F1E">
            <w:pPr>
              <w:widowControl/>
              <w:jc w:val="left"/>
              <w:rPr>
                <w:rFonts w:eastAsia="Times New Roman"/>
                <w:color w:val="000000"/>
                <w:kern w:val="0"/>
                <w:sz w:val="20"/>
                <w:szCs w:val="20"/>
              </w:rPr>
            </w:pPr>
          </w:p>
        </w:tc>
        <w:tc>
          <w:tcPr>
            <w:tcW w:w="821" w:type="dxa"/>
            <w:noWrap w:val="0"/>
            <w:vAlign w:val="top"/>
          </w:tcPr>
          <w:p w14:paraId="18BB551B">
            <w:pPr>
              <w:widowControl/>
              <w:jc w:val="left"/>
              <w:rPr>
                <w:rFonts w:eastAsia="Times New Roman"/>
                <w:color w:val="000000"/>
                <w:kern w:val="0"/>
                <w:sz w:val="20"/>
                <w:szCs w:val="20"/>
              </w:rPr>
            </w:pPr>
          </w:p>
        </w:tc>
        <w:tc>
          <w:tcPr>
            <w:tcW w:w="1750" w:type="dxa"/>
            <w:noWrap w:val="0"/>
            <w:vAlign w:val="top"/>
          </w:tcPr>
          <w:p w14:paraId="5B820387">
            <w:pPr>
              <w:widowControl/>
              <w:jc w:val="left"/>
              <w:rPr>
                <w:rFonts w:eastAsia="Times New Roman"/>
                <w:color w:val="000000"/>
                <w:kern w:val="0"/>
                <w:sz w:val="20"/>
                <w:szCs w:val="20"/>
              </w:rPr>
            </w:pPr>
          </w:p>
        </w:tc>
        <w:tc>
          <w:tcPr>
            <w:tcW w:w="4318" w:type="dxa"/>
            <w:noWrap w:val="0"/>
            <w:vAlign w:val="top"/>
          </w:tcPr>
          <w:p w14:paraId="080489EE">
            <w:pPr>
              <w:widowControl/>
              <w:jc w:val="left"/>
              <w:rPr>
                <w:rFonts w:ascii="宋体" w:cs="宋体"/>
                <w:color w:val="000000"/>
                <w:kern w:val="0"/>
                <w:sz w:val="20"/>
                <w:szCs w:val="20"/>
              </w:rPr>
            </w:pPr>
            <w:r>
              <w:rPr>
                <w:rFonts w:hint="eastAsia" w:ascii="宋体" w:hAnsi="宋体" w:cs="宋体"/>
                <w:color w:val="000000"/>
                <w:kern w:val="0"/>
                <w:sz w:val="20"/>
                <w:szCs w:val="20"/>
              </w:rPr>
              <w:t>肌电检测分析仪</w:t>
            </w:r>
          </w:p>
        </w:tc>
      </w:tr>
      <w:tr w14:paraId="16F0C5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23951D">
            <w:pPr>
              <w:widowControl/>
              <w:jc w:val="left"/>
              <w:rPr>
                <w:rFonts w:ascii="宋体" w:cs="宋体"/>
                <w:color w:val="000000"/>
                <w:kern w:val="0"/>
                <w:sz w:val="20"/>
                <w:szCs w:val="20"/>
              </w:rPr>
            </w:pPr>
          </w:p>
        </w:tc>
        <w:tc>
          <w:tcPr>
            <w:tcW w:w="1577" w:type="dxa"/>
            <w:noWrap w:val="0"/>
            <w:vAlign w:val="top"/>
          </w:tcPr>
          <w:p w14:paraId="08E80F3B">
            <w:pPr>
              <w:widowControl/>
              <w:jc w:val="left"/>
              <w:rPr>
                <w:rFonts w:eastAsia="Times New Roman"/>
                <w:color w:val="000000"/>
                <w:kern w:val="0"/>
                <w:sz w:val="20"/>
                <w:szCs w:val="20"/>
              </w:rPr>
            </w:pPr>
          </w:p>
        </w:tc>
        <w:tc>
          <w:tcPr>
            <w:tcW w:w="821" w:type="dxa"/>
            <w:noWrap w:val="0"/>
            <w:vAlign w:val="top"/>
          </w:tcPr>
          <w:p w14:paraId="7BF63CF0">
            <w:pPr>
              <w:widowControl/>
              <w:jc w:val="left"/>
              <w:rPr>
                <w:rFonts w:eastAsia="Times New Roman"/>
                <w:color w:val="000000"/>
                <w:kern w:val="0"/>
                <w:sz w:val="20"/>
                <w:szCs w:val="20"/>
              </w:rPr>
            </w:pPr>
          </w:p>
        </w:tc>
        <w:tc>
          <w:tcPr>
            <w:tcW w:w="1750" w:type="dxa"/>
            <w:noWrap w:val="0"/>
            <w:vAlign w:val="top"/>
          </w:tcPr>
          <w:p w14:paraId="5D0A4BF0">
            <w:pPr>
              <w:widowControl/>
              <w:jc w:val="left"/>
              <w:rPr>
                <w:rFonts w:eastAsia="Times New Roman"/>
                <w:color w:val="000000"/>
                <w:kern w:val="0"/>
                <w:sz w:val="20"/>
                <w:szCs w:val="20"/>
              </w:rPr>
            </w:pPr>
          </w:p>
        </w:tc>
        <w:tc>
          <w:tcPr>
            <w:tcW w:w="4318" w:type="dxa"/>
            <w:noWrap w:val="0"/>
            <w:vAlign w:val="top"/>
          </w:tcPr>
          <w:p w14:paraId="6102ADA0">
            <w:pPr>
              <w:widowControl/>
              <w:jc w:val="left"/>
              <w:rPr>
                <w:rFonts w:ascii="宋体" w:cs="宋体"/>
                <w:color w:val="000000"/>
                <w:kern w:val="0"/>
                <w:sz w:val="20"/>
                <w:szCs w:val="20"/>
              </w:rPr>
            </w:pPr>
            <w:r>
              <w:rPr>
                <w:rFonts w:hint="eastAsia" w:ascii="宋体" w:hAnsi="宋体" w:cs="宋体"/>
                <w:color w:val="000000"/>
                <w:kern w:val="0"/>
                <w:sz w:val="20"/>
                <w:szCs w:val="20"/>
              </w:rPr>
              <w:t>诱发电位检测分析仪</w:t>
            </w:r>
          </w:p>
        </w:tc>
      </w:tr>
      <w:tr w14:paraId="078057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4E42E2">
            <w:pPr>
              <w:widowControl/>
              <w:jc w:val="left"/>
              <w:rPr>
                <w:rFonts w:ascii="宋体" w:cs="宋体"/>
                <w:color w:val="000000"/>
                <w:kern w:val="0"/>
                <w:sz w:val="20"/>
                <w:szCs w:val="20"/>
              </w:rPr>
            </w:pPr>
          </w:p>
        </w:tc>
        <w:tc>
          <w:tcPr>
            <w:tcW w:w="1577" w:type="dxa"/>
            <w:noWrap w:val="0"/>
            <w:vAlign w:val="top"/>
          </w:tcPr>
          <w:p w14:paraId="22CEBF70">
            <w:pPr>
              <w:widowControl/>
              <w:jc w:val="left"/>
              <w:rPr>
                <w:rFonts w:eastAsia="Times New Roman"/>
                <w:color w:val="000000"/>
                <w:kern w:val="0"/>
                <w:sz w:val="20"/>
                <w:szCs w:val="20"/>
              </w:rPr>
            </w:pPr>
          </w:p>
        </w:tc>
        <w:tc>
          <w:tcPr>
            <w:tcW w:w="821" w:type="dxa"/>
            <w:noWrap w:val="0"/>
            <w:vAlign w:val="top"/>
          </w:tcPr>
          <w:p w14:paraId="3F41E368">
            <w:pPr>
              <w:widowControl/>
              <w:jc w:val="left"/>
              <w:rPr>
                <w:rFonts w:eastAsia="Times New Roman"/>
                <w:color w:val="000000"/>
                <w:kern w:val="0"/>
                <w:sz w:val="20"/>
                <w:szCs w:val="20"/>
              </w:rPr>
            </w:pPr>
          </w:p>
        </w:tc>
        <w:tc>
          <w:tcPr>
            <w:tcW w:w="1750" w:type="dxa"/>
            <w:noWrap w:val="0"/>
            <w:vAlign w:val="top"/>
          </w:tcPr>
          <w:p w14:paraId="304B4FDA">
            <w:pPr>
              <w:widowControl/>
              <w:jc w:val="left"/>
              <w:rPr>
                <w:rFonts w:eastAsia="Times New Roman"/>
                <w:color w:val="000000"/>
                <w:kern w:val="0"/>
                <w:sz w:val="20"/>
                <w:szCs w:val="20"/>
              </w:rPr>
            </w:pPr>
          </w:p>
        </w:tc>
        <w:tc>
          <w:tcPr>
            <w:tcW w:w="4318" w:type="dxa"/>
            <w:noWrap w:val="0"/>
            <w:vAlign w:val="top"/>
          </w:tcPr>
          <w:p w14:paraId="725D09D0">
            <w:pPr>
              <w:widowControl/>
              <w:jc w:val="left"/>
              <w:rPr>
                <w:rFonts w:ascii="宋体" w:cs="宋体"/>
                <w:color w:val="000000"/>
                <w:kern w:val="0"/>
                <w:sz w:val="20"/>
                <w:szCs w:val="20"/>
              </w:rPr>
            </w:pPr>
            <w:r>
              <w:rPr>
                <w:rFonts w:hint="eastAsia" w:ascii="宋体" w:hAnsi="宋体" w:cs="宋体"/>
                <w:color w:val="000000"/>
                <w:kern w:val="0"/>
                <w:sz w:val="20"/>
                <w:szCs w:val="20"/>
              </w:rPr>
              <w:t>眼肌电检测分析仪</w:t>
            </w:r>
          </w:p>
        </w:tc>
      </w:tr>
      <w:tr w14:paraId="1BA0AC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F2BFE2">
            <w:pPr>
              <w:widowControl/>
              <w:jc w:val="left"/>
              <w:rPr>
                <w:rFonts w:ascii="宋体" w:cs="宋体"/>
                <w:color w:val="000000"/>
                <w:kern w:val="0"/>
                <w:sz w:val="20"/>
                <w:szCs w:val="20"/>
              </w:rPr>
            </w:pPr>
          </w:p>
        </w:tc>
        <w:tc>
          <w:tcPr>
            <w:tcW w:w="1577" w:type="dxa"/>
            <w:noWrap w:val="0"/>
            <w:vAlign w:val="top"/>
          </w:tcPr>
          <w:p w14:paraId="05A44974">
            <w:pPr>
              <w:widowControl/>
              <w:jc w:val="left"/>
              <w:rPr>
                <w:rFonts w:eastAsia="Times New Roman"/>
                <w:color w:val="000000"/>
                <w:kern w:val="0"/>
                <w:sz w:val="20"/>
                <w:szCs w:val="20"/>
              </w:rPr>
            </w:pPr>
          </w:p>
        </w:tc>
        <w:tc>
          <w:tcPr>
            <w:tcW w:w="821" w:type="dxa"/>
            <w:noWrap w:val="0"/>
            <w:vAlign w:val="top"/>
          </w:tcPr>
          <w:p w14:paraId="62E45BA7">
            <w:pPr>
              <w:widowControl/>
              <w:jc w:val="left"/>
              <w:rPr>
                <w:rFonts w:eastAsia="Times New Roman"/>
                <w:color w:val="000000"/>
                <w:kern w:val="0"/>
                <w:sz w:val="20"/>
                <w:szCs w:val="20"/>
              </w:rPr>
            </w:pPr>
          </w:p>
        </w:tc>
        <w:tc>
          <w:tcPr>
            <w:tcW w:w="1750" w:type="dxa"/>
            <w:noWrap w:val="0"/>
            <w:vAlign w:val="top"/>
          </w:tcPr>
          <w:p w14:paraId="04E38C82">
            <w:pPr>
              <w:widowControl/>
              <w:jc w:val="left"/>
              <w:rPr>
                <w:rFonts w:eastAsia="Times New Roman"/>
                <w:color w:val="000000"/>
                <w:kern w:val="0"/>
                <w:sz w:val="20"/>
                <w:szCs w:val="20"/>
              </w:rPr>
            </w:pPr>
          </w:p>
        </w:tc>
        <w:tc>
          <w:tcPr>
            <w:tcW w:w="4318" w:type="dxa"/>
            <w:noWrap w:val="0"/>
            <w:vAlign w:val="top"/>
          </w:tcPr>
          <w:p w14:paraId="61059FB6">
            <w:pPr>
              <w:widowControl/>
              <w:jc w:val="left"/>
              <w:rPr>
                <w:rFonts w:ascii="宋体" w:cs="宋体"/>
                <w:color w:val="000000"/>
                <w:kern w:val="0"/>
                <w:sz w:val="20"/>
                <w:szCs w:val="20"/>
              </w:rPr>
            </w:pPr>
            <w:r>
              <w:rPr>
                <w:rFonts w:hint="eastAsia" w:ascii="宋体" w:hAnsi="宋体" w:cs="宋体"/>
                <w:color w:val="000000"/>
                <w:kern w:val="0"/>
                <w:sz w:val="20"/>
                <w:szCs w:val="20"/>
              </w:rPr>
              <w:t>血管功能测试分析仪</w:t>
            </w:r>
          </w:p>
        </w:tc>
      </w:tr>
      <w:tr w14:paraId="654723A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F3EEB0">
            <w:pPr>
              <w:widowControl/>
              <w:jc w:val="left"/>
              <w:rPr>
                <w:rFonts w:ascii="宋体" w:cs="宋体"/>
                <w:color w:val="000000"/>
                <w:kern w:val="0"/>
                <w:sz w:val="20"/>
                <w:szCs w:val="20"/>
              </w:rPr>
            </w:pPr>
          </w:p>
        </w:tc>
        <w:tc>
          <w:tcPr>
            <w:tcW w:w="1577" w:type="dxa"/>
            <w:noWrap w:val="0"/>
            <w:vAlign w:val="top"/>
          </w:tcPr>
          <w:p w14:paraId="6E9FD7F4">
            <w:pPr>
              <w:widowControl/>
              <w:jc w:val="left"/>
              <w:rPr>
                <w:rFonts w:eastAsia="Times New Roman"/>
                <w:color w:val="000000"/>
                <w:kern w:val="0"/>
                <w:sz w:val="20"/>
                <w:szCs w:val="20"/>
              </w:rPr>
            </w:pPr>
          </w:p>
        </w:tc>
        <w:tc>
          <w:tcPr>
            <w:tcW w:w="821" w:type="dxa"/>
            <w:noWrap w:val="0"/>
            <w:vAlign w:val="top"/>
          </w:tcPr>
          <w:p w14:paraId="70C25CDC">
            <w:pPr>
              <w:widowControl/>
              <w:jc w:val="left"/>
              <w:rPr>
                <w:rFonts w:eastAsia="Times New Roman"/>
                <w:color w:val="000000"/>
                <w:kern w:val="0"/>
                <w:sz w:val="20"/>
                <w:szCs w:val="20"/>
              </w:rPr>
            </w:pPr>
          </w:p>
        </w:tc>
        <w:tc>
          <w:tcPr>
            <w:tcW w:w="1750" w:type="dxa"/>
            <w:noWrap w:val="0"/>
            <w:vAlign w:val="top"/>
          </w:tcPr>
          <w:p w14:paraId="68FC3570">
            <w:pPr>
              <w:widowControl/>
              <w:jc w:val="left"/>
              <w:rPr>
                <w:rFonts w:eastAsia="Times New Roman"/>
                <w:color w:val="000000"/>
                <w:kern w:val="0"/>
                <w:sz w:val="20"/>
                <w:szCs w:val="20"/>
              </w:rPr>
            </w:pPr>
          </w:p>
        </w:tc>
        <w:tc>
          <w:tcPr>
            <w:tcW w:w="4318" w:type="dxa"/>
            <w:noWrap w:val="0"/>
            <w:vAlign w:val="top"/>
          </w:tcPr>
          <w:p w14:paraId="64BEE2A3">
            <w:pPr>
              <w:widowControl/>
              <w:jc w:val="left"/>
              <w:rPr>
                <w:rFonts w:ascii="宋体" w:cs="宋体"/>
                <w:color w:val="000000"/>
                <w:kern w:val="0"/>
                <w:sz w:val="20"/>
                <w:szCs w:val="20"/>
              </w:rPr>
            </w:pPr>
            <w:r>
              <w:rPr>
                <w:rFonts w:hint="eastAsia" w:ascii="宋体" w:hAnsi="宋体" w:cs="宋体"/>
                <w:color w:val="000000"/>
                <w:kern w:val="0"/>
                <w:sz w:val="20"/>
                <w:szCs w:val="20"/>
              </w:rPr>
              <w:t>心功能测试分析仪</w:t>
            </w:r>
          </w:p>
        </w:tc>
      </w:tr>
      <w:tr w14:paraId="1E98AF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67DED8">
            <w:pPr>
              <w:widowControl/>
              <w:jc w:val="left"/>
              <w:rPr>
                <w:rFonts w:ascii="宋体" w:cs="宋体"/>
                <w:color w:val="000000"/>
                <w:kern w:val="0"/>
                <w:sz w:val="20"/>
                <w:szCs w:val="20"/>
              </w:rPr>
            </w:pPr>
          </w:p>
        </w:tc>
        <w:tc>
          <w:tcPr>
            <w:tcW w:w="1577" w:type="dxa"/>
            <w:noWrap w:val="0"/>
            <w:vAlign w:val="top"/>
          </w:tcPr>
          <w:p w14:paraId="1D15EA5D">
            <w:pPr>
              <w:widowControl/>
              <w:jc w:val="left"/>
              <w:rPr>
                <w:rFonts w:eastAsia="Times New Roman"/>
                <w:color w:val="000000"/>
                <w:kern w:val="0"/>
                <w:sz w:val="20"/>
                <w:szCs w:val="20"/>
              </w:rPr>
            </w:pPr>
          </w:p>
        </w:tc>
        <w:tc>
          <w:tcPr>
            <w:tcW w:w="821" w:type="dxa"/>
            <w:noWrap w:val="0"/>
            <w:vAlign w:val="top"/>
          </w:tcPr>
          <w:p w14:paraId="3CFE91B3">
            <w:pPr>
              <w:widowControl/>
              <w:jc w:val="left"/>
              <w:rPr>
                <w:rFonts w:eastAsia="Times New Roman"/>
                <w:color w:val="000000"/>
                <w:kern w:val="0"/>
                <w:sz w:val="20"/>
                <w:szCs w:val="20"/>
              </w:rPr>
            </w:pPr>
          </w:p>
        </w:tc>
        <w:tc>
          <w:tcPr>
            <w:tcW w:w="1750" w:type="dxa"/>
            <w:noWrap w:val="0"/>
            <w:vAlign w:val="top"/>
          </w:tcPr>
          <w:p w14:paraId="7728E7A3">
            <w:pPr>
              <w:widowControl/>
              <w:jc w:val="left"/>
              <w:rPr>
                <w:rFonts w:eastAsia="Times New Roman"/>
                <w:color w:val="000000"/>
                <w:kern w:val="0"/>
                <w:sz w:val="20"/>
                <w:szCs w:val="20"/>
              </w:rPr>
            </w:pPr>
          </w:p>
        </w:tc>
        <w:tc>
          <w:tcPr>
            <w:tcW w:w="4318" w:type="dxa"/>
            <w:noWrap w:val="0"/>
            <w:vAlign w:val="top"/>
          </w:tcPr>
          <w:p w14:paraId="14E231FB">
            <w:pPr>
              <w:widowControl/>
              <w:jc w:val="left"/>
              <w:rPr>
                <w:rFonts w:ascii="宋体" w:cs="宋体"/>
                <w:color w:val="000000"/>
                <w:kern w:val="0"/>
                <w:sz w:val="20"/>
                <w:szCs w:val="20"/>
              </w:rPr>
            </w:pPr>
            <w:r>
              <w:rPr>
                <w:rFonts w:hint="eastAsia" w:ascii="宋体" w:hAnsi="宋体" w:cs="宋体"/>
                <w:color w:val="000000"/>
                <w:kern w:val="0"/>
                <w:sz w:val="20"/>
                <w:szCs w:val="20"/>
              </w:rPr>
              <w:t>肺功能及心肺功测试分析仪</w:t>
            </w:r>
          </w:p>
        </w:tc>
      </w:tr>
      <w:tr w14:paraId="7BA67AD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970796">
            <w:pPr>
              <w:widowControl/>
              <w:jc w:val="left"/>
              <w:rPr>
                <w:rFonts w:ascii="宋体" w:cs="宋体"/>
                <w:color w:val="000000"/>
                <w:kern w:val="0"/>
                <w:sz w:val="20"/>
                <w:szCs w:val="20"/>
              </w:rPr>
            </w:pPr>
          </w:p>
        </w:tc>
        <w:tc>
          <w:tcPr>
            <w:tcW w:w="1577" w:type="dxa"/>
            <w:noWrap w:val="0"/>
            <w:vAlign w:val="top"/>
          </w:tcPr>
          <w:p w14:paraId="61A2BD52">
            <w:pPr>
              <w:widowControl/>
              <w:jc w:val="left"/>
              <w:rPr>
                <w:rFonts w:eastAsia="Times New Roman"/>
                <w:color w:val="000000"/>
                <w:kern w:val="0"/>
                <w:sz w:val="20"/>
                <w:szCs w:val="20"/>
              </w:rPr>
            </w:pPr>
          </w:p>
        </w:tc>
        <w:tc>
          <w:tcPr>
            <w:tcW w:w="821" w:type="dxa"/>
            <w:noWrap w:val="0"/>
            <w:vAlign w:val="top"/>
          </w:tcPr>
          <w:p w14:paraId="2FAAFA7F">
            <w:pPr>
              <w:widowControl/>
              <w:jc w:val="left"/>
              <w:rPr>
                <w:rFonts w:eastAsia="Times New Roman"/>
                <w:color w:val="000000"/>
                <w:kern w:val="0"/>
                <w:sz w:val="20"/>
                <w:szCs w:val="20"/>
              </w:rPr>
            </w:pPr>
          </w:p>
        </w:tc>
        <w:tc>
          <w:tcPr>
            <w:tcW w:w="1750" w:type="dxa"/>
            <w:noWrap w:val="0"/>
            <w:vAlign w:val="top"/>
          </w:tcPr>
          <w:p w14:paraId="681ECF33">
            <w:pPr>
              <w:widowControl/>
              <w:jc w:val="left"/>
              <w:rPr>
                <w:rFonts w:eastAsia="Times New Roman"/>
                <w:color w:val="000000"/>
                <w:kern w:val="0"/>
                <w:sz w:val="20"/>
                <w:szCs w:val="20"/>
              </w:rPr>
            </w:pPr>
          </w:p>
        </w:tc>
        <w:tc>
          <w:tcPr>
            <w:tcW w:w="4318" w:type="dxa"/>
            <w:noWrap w:val="0"/>
            <w:vAlign w:val="top"/>
          </w:tcPr>
          <w:p w14:paraId="4950EC04">
            <w:pPr>
              <w:widowControl/>
              <w:jc w:val="left"/>
              <w:rPr>
                <w:rFonts w:ascii="宋体" w:cs="宋体"/>
                <w:color w:val="000000"/>
                <w:kern w:val="0"/>
                <w:sz w:val="20"/>
                <w:szCs w:val="20"/>
              </w:rPr>
            </w:pPr>
            <w:r>
              <w:rPr>
                <w:rFonts w:hint="eastAsia" w:ascii="宋体" w:hAnsi="宋体" w:cs="宋体"/>
                <w:color w:val="000000"/>
                <w:kern w:val="0"/>
                <w:sz w:val="20"/>
                <w:szCs w:val="20"/>
              </w:rPr>
              <w:t>心电连续动态检测分析仪</w:t>
            </w:r>
          </w:p>
        </w:tc>
      </w:tr>
      <w:tr w14:paraId="0F460CB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AA0A34">
            <w:pPr>
              <w:widowControl/>
              <w:jc w:val="left"/>
              <w:rPr>
                <w:rFonts w:ascii="宋体" w:cs="宋体"/>
                <w:color w:val="000000"/>
                <w:kern w:val="0"/>
                <w:sz w:val="20"/>
                <w:szCs w:val="20"/>
              </w:rPr>
            </w:pPr>
          </w:p>
        </w:tc>
        <w:tc>
          <w:tcPr>
            <w:tcW w:w="1577" w:type="dxa"/>
            <w:noWrap w:val="0"/>
            <w:vAlign w:val="top"/>
          </w:tcPr>
          <w:p w14:paraId="19472F10">
            <w:pPr>
              <w:widowControl/>
              <w:jc w:val="left"/>
              <w:rPr>
                <w:rFonts w:eastAsia="Times New Roman"/>
                <w:color w:val="000000"/>
                <w:kern w:val="0"/>
                <w:sz w:val="20"/>
                <w:szCs w:val="20"/>
              </w:rPr>
            </w:pPr>
          </w:p>
        </w:tc>
        <w:tc>
          <w:tcPr>
            <w:tcW w:w="821" w:type="dxa"/>
            <w:noWrap w:val="0"/>
            <w:vAlign w:val="top"/>
          </w:tcPr>
          <w:p w14:paraId="317203A3">
            <w:pPr>
              <w:widowControl/>
              <w:jc w:val="left"/>
              <w:rPr>
                <w:rFonts w:eastAsia="Times New Roman"/>
                <w:color w:val="000000"/>
                <w:kern w:val="0"/>
                <w:sz w:val="20"/>
                <w:szCs w:val="20"/>
              </w:rPr>
            </w:pPr>
          </w:p>
        </w:tc>
        <w:tc>
          <w:tcPr>
            <w:tcW w:w="1750" w:type="dxa"/>
            <w:noWrap w:val="0"/>
            <w:vAlign w:val="top"/>
          </w:tcPr>
          <w:p w14:paraId="0BB40B30">
            <w:pPr>
              <w:widowControl/>
              <w:jc w:val="left"/>
              <w:rPr>
                <w:rFonts w:eastAsia="Times New Roman"/>
                <w:color w:val="000000"/>
                <w:kern w:val="0"/>
                <w:sz w:val="20"/>
                <w:szCs w:val="20"/>
              </w:rPr>
            </w:pPr>
          </w:p>
        </w:tc>
        <w:tc>
          <w:tcPr>
            <w:tcW w:w="4318" w:type="dxa"/>
            <w:noWrap w:val="0"/>
            <w:vAlign w:val="top"/>
          </w:tcPr>
          <w:p w14:paraId="7295092F">
            <w:pPr>
              <w:widowControl/>
              <w:jc w:val="left"/>
              <w:rPr>
                <w:rFonts w:ascii="宋体" w:cs="宋体"/>
                <w:color w:val="000000"/>
                <w:kern w:val="0"/>
                <w:sz w:val="20"/>
                <w:szCs w:val="20"/>
              </w:rPr>
            </w:pPr>
            <w:r>
              <w:rPr>
                <w:rFonts w:hint="eastAsia" w:ascii="宋体" w:hAnsi="宋体" w:cs="宋体"/>
                <w:color w:val="000000"/>
                <w:kern w:val="0"/>
                <w:sz w:val="20"/>
                <w:szCs w:val="20"/>
              </w:rPr>
              <w:t>脑电连续动态检测分析仪</w:t>
            </w:r>
          </w:p>
        </w:tc>
      </w:tr>
      <w:tr w14:paraId="2343F6D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03A4B6">
            <w:pPr>
              <w:widowControl/>
              <w:jc w:val="left"/>
              <w:rPr>
                <w:rFonts w:ascii="宋体" w:cs="宋体"/>
                <w:color w:val="000000"/>
                <w:kern w:val="0"/>
                <w:sz w:val="20"/>
                <w:szCs w:val="20"/>
              </w:rPr>
            </w:pPr>
          </w:p>
        </w:tc>
        <w:tc>
          <w:tcPr>
            <w:tcW w:w="1577" w:type="dxa"/>
            <w:noWrap w:val="0"/>
            <w:vAlign w:val="top"/>
          </w:tcPr>
          <w:p w14:paraId="1CA93753">
            <w:pPr>
              <w:widowControl/>
              <w:jc w:val="left"/>
              <w:rPr>
                <w:rFonts w:eastAsia="Times New Roman"/>
                <w:color w:val="000000"/>
                <w:kern w:val="0"/>
                <w:sz w:val="20"/>
                <w:szCs w:val="20"/>
              </w:rPr>
            </w:pPr>
          </w:p>
        </w:tc>
        <w:tc>
          <w:tcPr>
            <w:tcW w:w="821" w:type="dxa"/>
            <w:noWrap w:val="0"/>
            <w:vAlign w:val="top"/>
          </w:tcPr>
          <w:p w14:paraId="047B1EB5">
            <w:pPr>
              <w:widowControl/>
              <w:jc w:val="left"/>
              <w:rPr>
                <w:rFonts w:eastAsia="Times New Roman"/>
                <w:color w:val="000000"/>
                <w:kern w:val="0"/>
                <w:sz w:val="20"/>
                <w:szCs w:val="20"/>
              </w:rPr>
            </w:pPr>
          </w:p>
        </w:tc>
        <w:tc>
          <w:tcPr>
            <w:tcW w:w="1750" w:type="dxa"/>
            <w:noWrap w:val="0"/>
            <w:vAlign w:val="top"/>
          </w:tcPr>
          <w:p w14:paraId="0A8713AC">
            <w:pPr>
              <w:widowControl/>
              <w:jc w:val="left"/>
              <w:rPr>
                <w:rFonts w:eastAsia="Times New Roman"/>
                <w:color w:val="000000"/>
                <w:kern w:val="0"/>
                <w:sz w:val="20"/>
                <w:szCs w:val="20"/>
              </w:rPr>
            </w:pPr>
          </w:p>
        </w:tc>
        <w:tc>
          <w:tcPr>
            <w:tcW w:w="4318" w:type="dxa"/>
            <w:noWrap w:val="0"/>
            <w:vAlign w:val="top"/>
          </w:tcPr>
          <w:p w14:paraId="5CFF9703">
            <w:pPr>
              <w:widowControl/>
              <w:jc w:val="left"/>
              <w:rPr>
                <w:rFonts w:ascii="宋体" w:cs="宋体"/>
                <w:color w:val="000000"/>
                <w:kern w:val="0"/>
                <w:sz w:val="20"/>
                <w:szCs w:val="20"/>
              </w:rPr>
            </w:pPr>
            <w:r>
              <w:rPr>
                <w:rFonts w:hint="eastAsia" w:ascii="宋体" w:hAnsi="宋体" w:cs="宋体"/>
                <w:color w:val="000000"/>
                <w:kern w:val="0"/>
                <w:sz w:val="20"/>
                <w:szCs w:val="20"/>
              </w:rPr>
              <w:t>血压连续动态检测分析仪</w:t>
            </w:r>
          </w:p>
        </w:tc>
      </w:tr>
      <w:tr w14:paraId="15EC23B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C0E39A">
            <w:pPr>
              <w:widowControl/>
              <w:jc w:val="left"/>
              <w:rPr>
                <w:rFonts w:ascii="宋体" w:cs="宋体"/>
                <w:color w:val="000000"/>
                <w:kern w:val="0"/>
                <w:sz w:val="20"/>
                <w:szCs w:val="20"/>
              </w:rPr>
            </w:pPr>
          </w:p>
        </w:tc>
        <w:tc>
          <w:tcPr>
            <w:tcW w:w="1577" w:type="dxa"/>
            <w:noWrap w:val="0"/>
            <w:vAlign w:val="top"/>
          </w:tcPr>
          <w:p w14:paraId="14F4D92E">
            <w:pPr>
              <w:widowControl/>
              <w:jc w:val="left"/>
              <w:rPr>
                <w:rFonts w:eastAsia="Times New Roman"/>
                <w:color w:val="000000"/>
                <w:kern w:val="0"/>
                <w:sz w:val="20"/>
                <w:szCs w:val="20"/>
              </w:rPr>
            </w:pPr>
          </w:p>
        </w:tc>
        <w:tc>
          <w:tcPr>
            <w:tcW w:w="821" w:type="dxa"/>
            <w:noWrap w:val="0"/>
            <w:vAlign w:val="top"/>
          </w:tcPr>
          <w:p w14:paraId="63B39EB2">
            <w:pPr>
              <w:widowControl/>
              <w:jc w:val="left"/>
              <w:rPr>
                <w:rFonts w:eastAsia="Times New Roman"/>
                <w:color w:val="000000"/>
                <w:kern w:val="0"/>
                <w:sz w:val="20"/>
                <w:szCs w:val="20"/>
              </w:rPr>
            </w:pPr>
          </w:p>
        </w:tc>
        <w:tc>
          <w:tcPr>
            <w:tcW w:w="1750" w:type="dxa"/>
            <w:noWrap w:val="0"/>
            <w:vAlign w:val="top"/>
          </w:tcPr>
          <w:p w14:paraId="527A7629">
            <w:pPr>
              <w:widowControl/>
              <w:jc w:val="left"/>
              <w:rPr>
                <w:rFonts w:eastAsia="Times New Roman"/>
                <w:color w:val="000000"/>
                <w:kern w:val="0"/>
                <w:sz w:val="20"/>
                <w:szCs w:val="20"/>
              </w:rPr>
            </w:pPr>
          </w:p>
        </w:tc>
        <w:tc>
          <w:tcPr>
            <w:tcW w:w="4318" w:type="dxa"/>
            <w:noWrap w:val="0"/>
            <w:vAlign w:val="top"/>
          </w:tcPr>
          <w:p w14:paraId="55D88F61">
            <w:pPr>
              <w:widowControl/>
              <w:jc w:val="left"/>
              <w:rPr>
                <w:rFonts w:ascii="宋体" w:cs="宋体"/>
                <w:color w:val="000000"/>
                <w:kern w:val="0"/>
                <w:sz w:val="20"/>
                <w:szCs w:val="20"/>
              </w:rPr>
            </w:pPr>
            <w:r>
              <w:rPr>
                <w:rFonts w:hint="eastAsia" w:ascii="宋体" w:hAnsi="宋体" w:cs="宋体"/>
                <w:color w:val="000000"/>
                <w:kern w:val="0"/>
                <w:sz w:val="20"/>
                <w:szCs w:val="20"/>
              </w:rPr>
              <w:t>血糖连续检测分析仪</w:t>
            </w:r>
          </w:p>
        </w:tc>
      </w:tr>
      <w:tr w14:paraId="0D0126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D331A65">
            <w:pPr>
              <w:widowControl/>
              <w:jc w:val="left"/>
              <w:rPr>
                <w:rFonts w:ascii="宋体" w:cs="宋体"/>
                <w:color w:val="000000"/>
                <w:kern w:val="0"/>
                <w:sz w:val="20"/>
                <w:szCs w:val="20"/>
              </w:rPr>
            </w:pPr>
          </w:p>
        </w:tc>
        <w:tc>
          <w:tcPr>
            <w:tcW w:w="1577" w:type="dxa"/>
            <w:noWrap w:val="0"/>
            <w:vAlign w:val="top"/>
          </w:tcPr>
          <w:p w14:paraId="2E370478">
            <w:pPr>
              <w:widowControl/>
              <w:jc w:val="left"/>
              <w:rPr>
                <w:rFonts w:eastAsia="Times New Roman"/>
                <w:color w:val="000000"/>
                <w:kern w:val="0"/>
                <w:sz w:val="20"/>
                <w:szCs w:val="20"/>
              </w:rPr>
            </w:pPr>
          </w:p>
        </w:tc>
        <w:tc>
          <w:tcPr>
            <w:tcW w:w="821" w:type="dxa"/>
            <w:noWrap w:val="0"/>
            <w:vAlign w:val="top"/>
          </w:tcPr>
          <w:p w14:paraId="51F04D7E">
            <w:pPr>
              <w:widowControl/>
              <w:jc w:val="left"/>
              <w:rPr>
                <w:rFonts w:eastAsia="Times New Roman"/>
                <w:color w:val="000000"/>
                <w:kern w:val="0"/>
                <w:sz w:val="20"/>
                <w:szCs w:val="20"/>
              </w:rPr>
            </w:pPr>
          </w:p>
        </w:tc>
        <w:tc>
          <w:tcPr>
            <w:tcW w:w="1750" w:type="dxa"/>
            <w:noWrap w:val="0"/>
            <w:vAlign w:val="top"/>
          </w:tcPr>
          <w:p w14:paraId="3BC393AF">
            <w:pPr>
              <w:widowControl/>
              <w:jc w:val="left"/>
              <w:rPr>
                <w:rFonts w:eastAsia="Times New Roman"/>
                <w:color w:val="000000"/>
                <w:kern w:val="0"/>
                <w:sz w:val="20"/>
                <w:szCs w:val="20"/>
              </w:rPr>
            </w:pPr>
          </w:p>
        </w:tc>
        <w:tc>
          <w:tcPr>
            <w:tcW w:w="4318" w:type="dxa"/>
            <w:noWrap w:val="0"/>
            <w:vAlign w:val="top"/>
          </w:tcPr>
          <w:p w14:paraId="06F34C47">
            <w:pPr>
              <w:widowControl/>
              <w:jc w:val="left"/>
              <w:rPr>
                <w:rFonts w:ascii="宋体" w:cs="宋体"/>
                <w:color w:val="000000"/>
                <w:kern w:val="0"/>
                <w:sz w:val="20"/>
                <w:szCs w:val="20"/>
              </w:rPr>
            </w:pPr>
            <w:r>
              <w:rPr>
                <w:rFonts w:hint="eastAsia" w:ascii="宋体" w:hAnsi="宋体" w:cs="宋体"/>
                <w:color w:val="000000"/>
                <w:kern w:val="0"/>
                <w:sz w:val="20"/>
                <w:szCs w:val="20"/>
              </w:rPr>
              <w:t>血红蛋白连续检测分析仪</w:t>
            </w:r>
          </w:p>
        </w:tc>
      </w:tr>
      <w:tr w14:paraId="2BBF23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B3419D">
            <w:pPr>
              <w:widowControl/>
              <w:jc w:val="left"/>
              <w:rPr>
                <w:rFonts w:ascii="宋体" w:cs="宋体"/>
                <w:color w:val="000000"/>
                <w:kern w:val="0"/>
                <w:sz w:val="20"/>
                <w:szCs w:val="20"/>
              </w:rPr>
            </w:pPr>
          </w:p>
        </w:tc>
        <w:tc>
          <w:tcPr>
            <w:tcW w:w="1577" w:type="dxa"/>
            <w:noWrap w:val="0"/>
            <w:vAlign w:val="top"/>
          </w:tcPr>
          <w:p w14:paraId="38C6BE27">
            <w:pPr>
              <w:widowControl/>
              <w:jc w:val="left"/>
              <w:rPr>
                <w:rFonts w:eastAsia="Times New Roman"/>
                <w:color w:val="000000"/>
                <w:kern w:val="0"/>
                <w:sz w:val="20"/>
                <w:szCs w:val="20"/>
              </w:rPr>
            </w:pPr>
          </w:p>
        </w:tc>
        <w:tc>
          <w:tcPr>
            <w:tcW w:w="821" w:type="dxa"/>
            <w:noWrap w:val="0"/>
            <w:vAlign w:val="top"/>
          </w:tcPr>
          <w:p w14:paraId="081D7DE5">
            <w:pPr>
              <w:widowControl/>
              <w:jc w:val="left"/>
              <w:rPr>
                <w:rFonts w:eastAsia="Times New Roman"/>
                <w:color w:val="000000"/>
                <w:kern w:val="0"/>
                <w:sz w:val="20"/>
                <w:szCs w:val="20"/>
              </w:rPr>
            </w:pPr>
          </w:p>
        </w:tc>
        <w:tc>
          <w:tcPr>
            <w:tcW w:w="1750" w:type="dxa"/>
            <w:noWrap w:val="0"/>
            <w:vAlign w:val="top"/>
          </w:tcPr>
          <w:p w14:paraId="09183E7B">
            <w:pPr>
              <w:widowControl/>
              <w:jc w:val="left"/>
              <w:rPr>
                <w:rFonts w:eastAsia="Times New Roman"/>
                <w:color w:val="000000"/>
                <w:kern w:val="0"/>
                <w:sz w:val="20"/>
                <w:szCs w:val="20"/>
              </w:rPr>
            </w:pPr>
          </w:p>
        </w:tc>
        <w:tc>
          <w:tcPr>
            <w:tcW w:w="4318" w:type="dxa"/>
            <w:noWrap w:val="0"/>
            <w:vAlign w:val="top"/>
          </w:tcPr>
          <w:p w14:paraId="6341EAB3">
            <w:pPr>
              <w:widowControl/>
              <w:jc w:val="left"/>
              <w:rPr>
                <w:rFonts w:ascii="宋体" w:cs="宋体"/>
                <w:color w:val="000000"/>
                <w:kern w:val="0"/>
                <w:sz w:val="20"/>
                <w:szCs w:val="20"/>
              </w:rPr>
            </w:pPr>
            <w:r>
              <w:rPr>
                <w:rFonts w:hint="eastAsia" w:ascii="宋体" w:hAnsi="宋体" w:cs="宋体"/>
                <w:color w:val="000000"/>
                <w:kern w:val="0"/>
                <w:sz w:val="20"/>
                <w:szCs w:val="20"/>
              </w:rPr>
              <w:t>低生理低心理负荷呼吸睡眠监测分析仪</w:t>
            </w:r>
          </w:p>
        </w:tc>
      </w:tr>
      <w:tr w14:paraId="2643A1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9144F2">
            <w:pPr>
              <w:widowControl/>
              <w:jc w:val="left"/>
              <w:rPr>
                <w:rFonts w:ascii="宋体" w:cs="宋体"/>
                <w:color w:val="000000"/>
                <w:kern w:val="0"/>
                <w:sz w:val="20"/>
                <w:szCs w:val="20"/>
              </w:rPr>
            </w:pPr>
          </w:p>
        </w:tc>
        <w:tc>
          <w:tcPr>
            <w:tcW w:w="1577" w:type="dxa"/>
            <w:noWrap w:val="0"/>
            <w:vAlign w:val="top"/>
          </w:tcPr>
          <w:p w14:paraId="4FA22127">
            <w:pPr>
              <w:widowControl/>
              <w:jc w:val="left"/>
              <w:rPr>
                <w:rFonts w:eastAsia="Times New Roman"/>
                <w:color w:val="000000"/>
                <w:kern w:val="0"/>
                <w:sz w:val="20"/>
                <w:szCs w:val="20"/>
              </w:rPr>
            </w:pPr>
          </w:p>
        </w:tc>
        <w:tc>
          <w:tcPr>
            <w:tcW w:w="821" w:type="dxa"/>
            <w:noWrap w:val="0"/>
            <w:vAlign w:val="top"/>
          </w:tcPr>
          <w:p w14:paraId="0714F9A3">
            <w:pPr>
              <w:widowControl/>
              <w:jc w:val="left"/>
              <w:rPr>
                <w:rFonts w:eastAsia="Times New Roman"/>
                <w:color w:val="000000"/>
                <w:kern w:val="0"/>
                <w:sz w:val="20"/>
                <w:szCs w:val="20"/>
              </w:rPr>
            </w:pPr>
          </w:p>
        </w:tc>
        <w:tc>
          <w:tcPr>
            <w:tcW w:w="1750" w:type="dxa"/>
            <w:noWrap w:val="0"/>
            <w:vAlign w:val="top"/>
          </w:tcPr>
          <w:p w14:paraId="4D9EEB69">
            <w:pPr>
              <w:widowControl/>
              <w:jc w:val="left"/>
              <w:rPr>
                <w:rFonts w:eastAsia="Times New Roman"/>
                <w:color w:val="000000"/>
                <w:kern w:val="0"/>
                <w:sz w:val="20"/>
                <w:szCs w:val="20"/>
              </w:rPr>
            </w:pPr>
          </w:p>
        </w:tc>
        <w:tc>
          <w:tcPr>
            <w:tcW w:w="4318" w:type="dxa"/>
            <w:noWrap w:val="0"/>
            <w:vAlign w:val="top"/>
          </w:tcPr>
          <w:p w14:paraId="37B0126D">
            <w:pPr>
              <w:widowControl/>
              <w:jc w:val="left"/>
              <w:rPr>
                <w:rFonts w:ascii="宋体" w:cs="宋体"/>
                <w:color w:val="000000"/>
                <w:kern w:val="0"/>
                <w:sz w:val="20"/>
                <w:szCs w:val="20"/>
              </w:rPr>
            </w:pPr>
            <w:r>
              <w:rPr>
                <w:rFonts w:hint="eastAsia" w:ascii="宋体" w:hAnsi="宋体" w:cs="宋体"/>
                <w:color w:val="000000"/>
                <w:kern w:val="0"/>
                <w:sz w:val="20"/>
                <w:szCs w:val="20"/>
              </w:rPr>
              <w:t>多功能多参数生理参数监护仪</w:t>
            </w:r>
          </w:p>
        </w:tc>
      </w:tr>
      <w:tr w14:paraId="5E6532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9EF9558">
            <w:pPr>
              <w:widowControl/>
              <w:jc w:val="left"/>
              <w:rPr>
                <w:rFonts w:ascii="宋体" w:cs="宋体"/>
                <w:color w:val="000000"/>
                <w:kern w:val="0"/>
                <w:sz w:val="20"/>
                <w:szCs w:val="20"/>
              </w:rPr>
            </w:pPr>
          </w:p>
        </w:tc>
        <w:tc>
          <w:tcPr>
            <w:tcW w:w="1577" w:type="dxa"/>
            <w:noWrap w:val="0"/>
            <w:vAlign w:val="top"/>
          </w:tcPr>
          <w:p w14:paraId="1FF4EE81">
            <w:pPr>
              <w:widowControl/>
              <w:jc w:val="left"/>
              <w:rPr>
                <w:rFonts w:eastAsia="Times New Roman"/>
                <w:color w:val="000000"/>
                <w:kern w:val="0"/>
                <w:sz w:val="20"/>
                <w:szCs w:val="20"/>
              </w:rPr>
            </w:pPr>
          </w:p>
        </w:tc>
        <w:tc>
          <w:tcPr>
            <w:tcW w:w="821" w:type="dxa"/>
            <w:noWrap w:val="0"/>
            <w:vAlign w:val="top"/>
          </w:tcPr>
          <w:p w14:paraId="4BB15BE1">
            <w:pPr>
              <w:widowControl/>
              <w:jc w:val="left"/>
              <w:rPr>
                <w:rFonts w:eastAsia="Times New Roman"/>
                <w:color w:val="000000"/>
                <w:kern w:val="0"/>
                <w:sz w:val="20"/>
                <w:szCs w:val="20"/>
              </w:rPr>
            </w:pPr>
          </w:p>
        </w:tc>
        <w:tc>
          <w:tcPr>
            <w:tcW w:w="1750" w:type="dxa"/>
            <w:noWrap w:val="0"/>
            <w:vAlign w:val="top"/>
          </w:tcPr>
          <w:p w14:paraId="05492039">
            <w:pPr>
              <w:widowControl/>
              <w:jc w:val="left"/>
              <w:rPr>
                <w:rFonts w:eastAsia="Times New Roman"/>
                <w:color w:val="000000"/>
                <w:kern w:val="0"/>
                <w:sz w:val="20"/>
                <w:szCs w:val="20"/>
              </w:rPr>
            </w:pPr>
          </w:p>
        </w:tc>
        <w:tc>
          <w:tcPr>
            <w:tcW w:w="4318" w:type="dxa"/>
            <w:noWrap w:val="0"/>
            <w:vAlign w:val="top"/>
          </w:tcPr>
          <w:p w14:paraId="25BD3B2D">
            <w:pPr>
              <w:widowControl/>
              <w:jc w:val="left"/>
              <w:rPr>
                <w:rFonts w:ascii="宋体" w:cs="宋体"/>
                <w:color w:val="000000"/>
                <w:kern w:val="0"/>
                <w:sz w:val="20"/>
                <w:szCs w:val="20"/>
              </w:rPr>
            </w:pPr>
            <w:r>
              <w:rPr>
                <w:rFonts w:hint="eastAsia" w:ascii="宋体" w:hAnsi="宋体" w:cs="宋体"/>
                <w:color w:val="000000"/>
                <w:kern w:val="0"/>
                <w:sz w:val="20"/>
                <w:szCs w:val="20"/>
              </w:rPr>
              <w:t>多普勒血流成像仪</w:t>
            </w:r>
          </w:p>
        </w:tc>
      </w:tr>
      <w:tr w14:paraId="4AC01A4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A602E9">
            <w:pPr>
              <w:widowControl/>
              <w:jc w:val="left"/>
              <w:rPr>
                <w:rFonts w:ascii="宋体" w:cs="宋体"/>
                <w:color w:val="000000"/>
                <w:kern w:val="0"/>
                <w:sz w:val="20"/>
                <w:szCs w:val="20"/>
              </w:rPr>
            </w:pPr>
          </w:p>
        </w:tc>
        <w:tc>
          <w:tcPr>
            <w:tcW w:w="1577" w:type="dxa"/>
            <w:noWrap w:val="0"/>
            <w:vAlign w:val="top"/>
          </w:tcPr>
          <w:p w14:paraId="7F0D22B2">
            <w:pPr>
              <w:widowControl/>
              <w:jc w:val="left"/>
              <w:rPr>
                <w:rFonts w:eastAsia="Times New Roman"/>
                <w:color w:val="000000"/>
                <w:kern w:val="0"/>
                <w:sz w:val="20"/>
                <w:szCs w:val="20"/>
              </w:rPr>
            </w:pPr>
          </w:p>
        </w:tc>
        <w:tc>
          <w:tcPr>
            <w:tcW w:w="821" w:type="dxa"/>
            <w:noWrap w:val="0"/>
            <w:vAlign w:val="top"/>
          </w:tcPr>
          <w:p w14:paraId="3CEC09FC">
            <w:pPr>
              <w:widowControl/>
              <w:jc w:val="left"/>
              <w:rPr>
                <w:rFonts w:eastAsia="Times New Roman"/>
                <w:color w:val="000000"/>
                <w:kern w:val="0"/>
                <w:sz w:val="20"/>
                <w:szCs w:val="20"/>
              </w:rPr>
            </w:pPr>
          </w:p>
        </w:tc>
        <w:tc>
          <w:tcPr>
            <w:tcW w:w="1750" w:type="dxa"/>
            <w:noWrap w:val="0"/>
            <w:vAlign w:val="top"/>
          </w:tcPr>
          <w:p w14:paraId="42899BD6">
            <w:pPr>
              <w:widowControl/>
              <w:jc w:val="left"/>
              <w:rPr>
                <w:rFonts w:eastAsia="Times New Roman"/>
                <w:color w:val="000000"/>
                <w:kern w:val="0"/>
                <w:sz w:val="20"/>
                <w:szCs w:val="20"/>
              </w:rPr>
            </w:pPr>
          </w:p>
        </w:tc>
        <w:tc>
          <w:tcPr>
            <w:tcW w:w="4318" w:type="dxa"/>
            <w:noWrap w:val="0"/>
            <w:vAlign w:val="top"/>
          </w:tcPr>
          <w:p w14:paraId="0993290C">
            <w:pPr>
              <w:widowControl/>
              <w:jc w:val="left"/>
              <w:rPr>
                <w:rFonts w:ascii="宋体" w:cs="宋体"/>
                <w:color w:val="000000"/>
                <w:kern w:val="0"/>
                <w:sz w:val="20"/>
                <w:szCs w:val="20"/>
              </w:rPr>
            </w:pPr>
            <w:r>
              <w:rPr>
                <w:rFonts w:hint="eastAsia" w:ascii="宋体" w:hAnsi="宋体" w:cs="宋体"/>
                <w:color w:val="000000"/>
                <w:kern w:val="0"/>
                <w:sz w:val="20"/>
                <w:szCs w:val="20"/>
              </w:rPr>
              <w:t>超声骨密检测分析仪</w:t>
            </w:r>
          </w:p>
        </w:tc>
      </w:tr>
      <w:tr w14:paraId="4E7BC0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495541">
            <w:pPr>
              <w:widowControl/>
              <w:jc w:val="left"/>
              <w:rPr>
                <w:rFonts w:ascii="宋体" w:cs="宋体"/>
                <w:color w:val="000000"/>
                <w:kern w:val="0"/>
                <w:sz w:val="20"/>
                <w:szCs w:val="20"/>
              </w:rPr>
            </w:pPr>
          </w:p>
        </w:tc>
        <w:tc>
          <w:tcPr>
            <w:tcW w:w="1577" w:type="dxa"/>
            <w:noWrap w:val="0"/>
            <w:vAlign w:val="top"/>
          </w:tcPr>
          <w:p w14:paraId="5E8C871F">
            <w:pPr>
              <w:widowControl/>
              <w:jc w:val="left"/>
              <w:rPr>
                <w:rFonts w:eastAsia="Times New Roman"/>
                <w:color w:val="000000"/>
                <w:kern w:val="0"/>
                <w:sz w:val="20"/>
                <w:szCs w:val="20"/>
              </w:rPr>
            </w:pPr>
          </w:p>
        </w:tc>
        <w:tc>
          <w:tcPr>
            <w:tcW w:w="821" w:type="dxa"/>
            <w:noWrap w:val="0"/>
            <w:vAlign w:val="top"/>
          </w:tcPr>
          <w:p w14:paraId="278BD0CE">
            <w:pPr>
              <w:widowControl/>
              <w:jc w:val="left"/>
              <w:rPr>
                <w:rFonts w:eastAsia="Times New Roman"/>
                <w:color w:val="000000"/>
                <w:kern w:val="0"/>
                <w:sz w:val="20"/>
                <w:szCs w:val="20"/>
              </w:rPr>
            </w:pPr>
          </w:p>
        </w:tc>
        <w:tc>
          <w:tcPr>
            <w:tcW w:w="1750" w:type="dxa"/>
            <w:noWrap w:val="0"/>
            <w:vAlign w:val="top"/>
          </w:tcPr>
          <w:p w14:paraId="112B3C8A">
            <w:pPr>
              <w:widowControl/>
              <w:jc w:val="left"/>
              <w:rPr>
                <w:rFonts w:eastAsia="Times New Roman"/>
                <w:color w:val="000000"/>
                <w:kern w:val="0"/>
                <w:sz w:val="20"/>
                <w:szCs w:val="20"/>
              </w:rPr>
            </w:pPr>
          </w:p>
        </w:tc>
        <w:tc>
          <w:tcPr>
            <w:tcW w:w="4318" w:type="dxa"/>
            <w:noWrap w:val="0"/>
            <w:vAlign w:val="top"/>
          </w:tcPr>
          <w:p w14:paraId="3A6C59AD">
            <w:pPr>
              <w:widowControl/>
              <w:jc w:val="left"/>
              <w:rPr>
                <w:rFonts w:ascii="宋体" w:cs="宋体"/>
                <w:color w:val="000000"/>
                <w:kern w:val="0"/>
                <w:sz w:val="20"/>
                <w:szCs w:val="20"/>
              </w:rPr>
            </w:pPr>
            <w:r>
              <w:rPr>
                <w:rFonts w:hint="eastAsia" w:ascii="宋体" w:hAnsi="宋体" w:cs="宋体"/>
                <w:color w:val="000000"/>
                <w:kern w:val="0"/>
                <w:sz w:val="20"/>
                <w:szCs w:val="20"/>
              </w:rPr>
              <w:t>眼科光相干层析成像（</w:t>
            </w:r>
            <w:r>
              <w:rPr>
                <w:rFonts w:ascii="宋体" w:hAnsi="宋体" w:cs="宋体"/>
                <w:color w:val="000000"/>
                <w:kern w:val="0"/>
                <w:sz w:val="20"/>
                <w:szCs w:val="20"/>
              </w:rPr>
              <w:t>OCT</w:t>
            </w:r>
            <w:r>
              <w:rPr>
                <w:rFonts w:hint="eastAsia" w:ascii="宋体" w:hAnsi="宋体" w:cs="宋体"/>
                <w:color w:val="000000"/>
                <w:kern w:val="0"/>
                <w:sz w:val="20"/>
                <w:szCs w:val="20"/>
              </w:rPr>
              <w:t>）诊断设备</w:t>
            </w:r>
          </w:p>
        </w:tc>
      </w:tr>
      <w:tr w14:paraId="4B9E8C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615A63">
            <w:pPr>
              <w:widowControl/>
              <w:jc w:val="left"/>
              <w:rPr>
                <w:rFonts w:ascii="宋体" w:cs="宋体"/>
                <w:color w:val="000000"/>
                <w:kern w:val="0"/>
                <w:sz w:val="20"/>
                <w:szCs w:val="20"/>
              </w:rPr>
            </w:pPr>
          </w:p>
        </w:tc>
        <w:tc>
          <w:tcPr>
            <w:tcW w:w="1577" w:type="dxa"/>
            <w:noWrap w:val="0"/>
            <w:vAlign w:val="top"/>
          </w:tcPr>
          <w:p w14:paraId="1F312F0E">
            <w:pPr>
              <w:widowControl/>
              <w:jc w:val="left"/>
              <w:rPr>
                <w:rFonts w:eastAsia="Times New Roman"/>
                <w:color w:val="000000"/>
                <w:kern w:val="0"/>
                <w:sz w:val="20"/>
                <w:szCs w:val="20"/>
              </w:rPr>
            </w:pPr>
          </w:p>
        </w:tc>
        <w:tc>
          <w:tcPr>
            <w:tcW w:w="821" w:type="dxa"/>
            <w:noWrap w:val="0"/>
            <w:vAlign w:val="top"/>
          </w:tcPr>
          <w:p w14:paraId="08CEA76C">
            <w:pPr>
              <w:widowControl/>
              <w:jc w:val="left"/>
              <w:rPr>
                <w:rFonts w:eastAsia="Times New Roman"/>
                <w:color w:val="000000"/>
                <w:kern w:val="0"/>
                <w:sz w:val="20"/>
                <w:szCs w:val="20"/>
              </w:rPr>
            </w:pPr>
          </w:p>
        </w:tc>
        <w:tc>
          <w:tcPr>
            <w:tcW w:w="1750" w:type="dxa"/>
            <w:noWrap w:val="0"/>
            <w:vAlign w:val="top"/>
          </w:tcPr>
          <w:p w14:paraId="1118FF13">
            <w:pPr>
              <w:widowControl/>
              <w:jc w:val="left"/>
              <w:rPr>
                <w:rFonts w:eastAsia="Times New Roman"/>
                <w:color w:val="000000"/>
                <w:kern w:val="0"/>
                <w:sz w:val="20"/>
                <w:szCs w:val="20"/>
              </w:rPr>
            </w:pPr>
          </w:p>
        </w:tc>
        <w:tc>
          <w:tcPr>
            <w:tcW w:w="4318" w:type="dxa"/>
            <w:noWrap w:val="0"/>
            <w:vAlign w:val="top"/>
          </w:tcPr>
          <w:p w14:paraId="3E839269">
            <w:pPr>
              <w:widowControl/>
              <w:jc w:val="left"/>
              <w:rPr>
                <w:rFonts w:ascii="宋体" w:cs="宋体"/>
                <w:color w:val="000000"/>
                <w:kern w:val="0"/>
                <w:sz w:val="20"/>
                <w:szCs w:val="20"/>
              </w:rPr>
            </w:pPr>
            <w:r>
              <w:rPr>
                <w:rFonts w:hint="eastAsia" w:ascii="宋体" w:hAnsi="宋体" w:cs="宋体"/>
                <w:color w:val="000000"/>
                <w:kern w:val="0"/>
                <w:sz w:val="20"/>
                <w:szCs w:val="20"/>
              </w:rPr>
              <w:t>无创</w:t>
            </w:r>
            <w:r>
              <w:rPr>
                <w:rFonts w:ascii="宋体" w:hAnsi="宋体" w:cs="宋体"/>
                <w:color w:val="000000"/>
                <w:kern w:val="0"/>
                <w:sz w:val="20"/>
                <w:szCs w:val="20"/>
              </w:rPr>
              <w:t>/</w:t>
            </w:r>
            <w:r>
              <w:rPr>
                <w:rFonts w:hint="eastAsia" w:ascii="宋体" w:hAnsi="宋体" w:cs="宋体"/>
                <w:color w:val="000000"/>
                <w:kern w:val="0"/>
                <w:sz w:val="20"/>
                <w:szCs w:val="20"/>
              </w:rPr>
              <w:t>微创血糖测试仪</w:t>
            </w:r>
          </w:p>
        </w:tc>
      </w:tr>
      <w:tr w14:paraId="64AC6C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4A9DC2">
            <w:pPr>
              <w:widowControl/>
              <w:jc w:val="left"/>
              <w:rPr>
                <w:rFonts w:ascii="宋体" w:cs="宋体"/>
                <w:color w:val="000000"/>
                <w:kern w:val="0"/>
                <w:sz w:val="20"/>
                <w:szCs w:val="20"/>
              </w:rPr>
            </w:pPr>
          </w:p>
        </w:tc>
        <w:tc>
          <w:tcPr>
            <w:tcW w:w="1577" w:type="dxa"/>
            <w:noWrap w:val="0"/>
            <w:vAlign w:val="top"/>
          </w:tcPr>
          <w:p w14:paraId="4F227793">
            <w:pPr>
              <w:widowControl/>
              <w:jc w:val="left"/>
              <w:rPr>
                <w:rFonts w:eastAsia="Times New Roman"/>
                <w:color w:val="000000"/>
                <w:kern w:val="0"/>
                <w:sz w:val="20"/>
                <w:szCs w:val="20"/>
              </w:rPr>
            </w:pPr>
          </w:p>
        </w:tc>
        <w:tc>
          <w:tcPr>
            <w:tcW w:w="821" w:type="dxa"/>
            <w:noWrap w:val="0"/>
            <w:vAlign w:val="top"/>
          </w:tcPr>
          <w:p w14:paraId="65239C17">
            <w:pPr>
              <w:widowControl/>
              <w:jc w:val="left"/>
              <w:rPr>
                <w:rFonts w:eastAsia="Times New Roman"/>
                <w:color w:val="000000"/>
                <w:kern w:val="0"/>
                <w:sz w:val="20"/>
                <w:szCs w:val="20"/>
              </w:rPr>
            </w:pPr>
          </w:p>
        </w:tc>
        <w:tc>
          <w:tcPr>
            <w:tcW w:w="1750" w:type="dxa"/>
            <w:noWrap w:val="0"/>
            <w:vAlign w:val="top"/>
          </w:tcPr>
          <w:p w14:paraId="239EE7ED">
            <w:pPr>
              <w:widowControl/>
              <w:jc w:val="left"/>
              <w:rPr>
                <w:rFonts w:eastAsia="Times New Roman"/>
                <w:color w:val="000000"/>
                <w:kern w:val="0"/>
                <w:sz w:val="20"/>
                <w:szCs w:val="20"/>
              </w:rPr>
            </w:pPr>
          </w:p>
        </w:tc>
        <w:tc>
          <w:tcPr>
            <w:tcW w:w="4318" w:type="dxa"/>
            <w:noWrap w:val="0"/>
            <w:vAlign w:val="top"/>
          </w:tcPr>
          <w:p w14:paraId="535BC0AF">
            <w:pPr>
              <w:widowControl/>
              <w:jc w:val="left"/>
              <w:rPr>
                <w:rFonts w:ascii="宋体" w:cs="宋体"/>
                <w:color w:val="000000"/>
                <w:kern w:val="0"/>
                <w:sz w:val="20"/>
                <w:szCs w:val="20"/>
              </w:rPr>
            </w:pPr>
            <w:r>
              <w:rPr>
                <w:rFonts w:hint="eastAsia" w:ascii="宋体" w:hAnsi="宋体" w:cs="宋体"/>
                <w:color w:val="000000"/>
                <w:kern w:val="0"/>
                <w:sz w:val="20"/>
                <w:szCs w:val="20"/>
              </w:rPr>
              <w:t>无创活体生化分析装置</w:t>
            </w:r>
          </w:p>
        </w:tc>
      </w:tr>
      <w:tr w14:paraId="37315CF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9432FDC">
            <w:pPr>
              <w:widowControl/>
              <w:jc w:val="left"/>
              <w:rPr>
                <w:rFonts w:ascii="宋体" w:cs="宋体"/>
                <w:color w:val="000000"/>
                <w:kern w:val="0"/>
                <w:sz w:val="20"/>
                <w:szCs w:val="20"/>
              </w:rPr>
            </w:pPr>
          </w:p>
        </w:tc>
        <w:tc>
          <w:tcPr>
            <w:tcW w:w="1577" w:type="dxa"/>
            <w:noWrap w:val="0"/>
            <w:vAlign w:val="top"/>
          </w:tcPr>
          <w:p w14:paraId="3848FA4A">
            <w:pPr>
              <w:widowControl/>
              <w:jc w:val="left"/>
              <w:rPr>
                <w:rFonts w:eastAsia="Times New Roman"/>
                <w:color w:val="000000"/>
                <w:kern w:val="0"/>
                <w:sz w:val="20"/>
                <w:szCs w:val="20"/>
              </w:rPr>
            </w:pPr>
          </w:p>
        </w:tc>
        <w:tc>
          <w:tcPr>
            <w:tcW w:w="821" w:type="dxa"/>
            <w:noWrap w:val="0"/>
            <w:vAlign w:val="top"/>
          </w:tcPr>
          <w:p w14:paraId="26154896">
            <w:pPr>
              <w:widowControl/>
              <w:jc w:val="left"/>
              <w:rPr>
                <w:rFonts w:eastAsia="Times New Roman"/>
                <w:color w:val="000000"/>
                <w:kern w:val="0"/>
                <w:sz w:val="20"/>
                <w:szCs w:val="20"/>
              </w:rPr>
            </w:pPr>
          </w:p>
        </w:tc>
        <w:tc>
          <w:tcPr>
            <w:tcW w:w="1750" w:type="dxa"/>
            <w:noWrap w:val="0"/>
            <w:vAlign w:val="top"/>
          </w:tcPr>
          <w:p w14:paraId="79755962">
            <w:pPr>
              <w:widowControl/>
              <w:jc w:val="left"/>
              <w:rPr>
                <w:rFonts w:eastAsia="Times New Roman"/>
                <w:color w:val="000000"/>
                <w:kern w:val="0"/>
                <w:sz w:val="20"/>
                <w:szCs w:val="20"/>
              </w:rPr>
            </w:pPr>
          </w:p>
        </w:tc>
        <w:tc>
          <w:tcPr>
            <w:tcW w:w="4318" w:type="dxa"/>
            <w:noWrap w:val="0"/>
            <w:vAlign w:val="top"/>
          </w:tcPr>
          <w:p w14:paraId="2C1FD51F">
            <w:pPr>
              <w:widowControl/>
              <w:jc w:val="left"/>
              <w:rPr>
                <w:rFonts w:ascii="宋体" w:cs="宋体"/>
                <w:color w:val="000000"/>
                <w:kern w:val="0"/>
                <w:sz w:val="20"/>
                <w:szCs w:val="20"/>
              </w:rPr>
            </w:pPr>
            <w:r>
              <w:rPr>
                <w:rFonts w:hint="eastAsia" w:ascii="宋体" w:hAnsi="宋体" w:cs="宋体"/>
                <w:color w:val="000000"/>
                <w:kern w:val="0"/>
                <w:sz w:val="20"/>
                <w:szCs w:val="20"/>
              </w:rPr>
              <w:t>全科检查装置（基于物联网、可穿戴、传感网络、移动通信、全球定位等技术）</w:t>
            </w:r>
          </w:p>
        </w:tc>
      </w:tr>
      <w:tr w14:paraId="191A8F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00D27F6">
            <w:pPr>
              <w:widowControl/>
              <w:jc w:val="left"/>
              <w:rPr>
                <w:rFonts w:ascii="宋体" w:cs="宋体"/>
                <w:color w:val="000000"/>
                <w:kern w:val="0"/>
                <w:sz w:val="20"/>
                <w:szCs w:val="20"/>
              </w:rPr>
            </w:pPr>
          </w:p>
        </w:tc>
        <w:tc>
          <w:tcPr>
            <w:tcW w:w="1577" w:type="dxa"/>
            <w:noWrap w:val="0"/>
            <w:vAlign w:val="top"/>
          </w:tcPr>
          <w:p w14:paraId="3ADD1407">
            <w:pPr>
              <w:widowControl/>
              <w:jc w:val="left"/>
              <w:rPr>
                <w:rFonts w:eastAsia="Times New Roman"/>
                <w:color w:val="000000"/>
                <w:kern w:val="0"/>
                <w:sz w:val="20"/>
                <w:szCs w:val="20"/>
              </w:rPr>
            </w:pPr>
          </w:p>
        </w:tc>
        <w:tc>
          <w:tcPr>
            <w:tcW w:w="821" w:type="dxa"/>
            <w:noWrap w:val="0"/>
            <w:vAlign w:val="top"/>
          </w:tcPr>
          <w:p w14:paraId="04A4C100">
            <w:pPr>
              <w:widowControl/>
              <w:jc w:val="left"/>
              <w:rPr>
                <w:rFonts w:eastAsia="Times New Roman"/>
                <w:color w:val="000000"/>
                <w:kern w:val="0"/>
                <w:sz w:val="20"/>
                <w:szCs w:val="20"/>
              </w:rPr>
            </w:pPr>
          </w:p>
        </w:tc>
        <w:tc>
          <w:tcPr>
            <w:tcW w:w="1750" w:type="dxa"/>
            <w:noWrap w:val="0"/>
            <w:vAlign w:val="top"/>
          </w:tcPr>
          <w:p w14:paraId="5FE8E194">
            <w:pPr>
              <w:widowControl/>
              <w:jc w:val="left"/>
              <w:rPr>
                <w:rFonts w:eastAsia="Times New Roman"/>
                <w:color w:val="000000"/>
                <w:kern w:val="0"/>
                <w:sz w:val="20"/>
                <w:szCs w:val="20"/>
              </w:rPr>
            </w:pPr>
          </w:p>
        </w:tc>
        <w:tc>
          <w:tcPr>
            <w:tcW w:w="4318" w:type="dxa"/>
            <w:noWrap w:val="0"/>
            <w:vAlign w:val="top"/>
          </w:tcPr>
          <w:p w14:paraId="3124D96C">
            <w:pPr>
              <w:widowControl/>
              <w:jc w:val="left"/>
              <w:rPr>
                <w:rFonts w:ascii="宋体" w:cs="宋体"/>
                <w:color w:val="000000"/>
                <w:kern w:val="0"/>
                <w:sz w:val="20"/>
                <w:szCs w:val="20"/>
              </w:rPr>
            </w:pPr>
            <w:r>
              <w:rPr>
                <w:rFonts w:hint="eastAsia" w:ascii="宋体" w:hAnsi="宋体" w:cs="宋体"/>
                <w:color w:val="000000"/>
                <w:kern w:val="0"/>
                <w:sz w:val="20"/>
                <w:szCs w:val="20"/>
              </w:rPr>
              <w:t>生命信息监测装置（基于物联网、可穿戴、传感网络、移动通信、全球定位等技术）</w:t>
            </w:r>
          </w:p>
        </w:tc>
      </w:tr>
      <w:tr w14:paraId="492DB7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E01F22">
            <w:pPr>
              <w:widowControl/>
              <w:jc w:val="left"/>
              <w:rPr>
                <w:rFonts w:ascii="宋体" w:cs="宋体"/>
                <w:color w:val="000000"/>
                <w:kern w:val="0"/>
                <w:sz w:val="20"/>
                <w:szCs w:val="20"/>
              </w:rPr>
            </w:pPr>
          </w:p>
        </w:tc>
        <w:tc>
          <w:tcPr>
            <w:tcW w:w="1577" w:type="dxa"/>
            <w:noWrap w:val="0"/>
            <w:vAlign w:val="top"/>
          </w:tcPr>
          <w:p w14:paraId="75E3E154">
            <w:pPr>
              <w:widowControl/>
              <w:jc w:val="left"/>
              <w:rPr>
                <w:rFonts w:eastAsia="Times New Roman"/>
                <w:color w:val="000000"/>
                <w:kern w:val="0"/>
                <w:sz w:val="20"/>
                <w:szCs w:val="20"/>
              </w:rPr>
            </w:pPr>
          </w:p>
        </w:tc>
        <w:tc>
          <w:tcPr>
            <w:tcW w:w="821" w:type="dxa"/>
            <w:noWrap w:val="0"/>
            <w:vAlign w:val="top"/>
          </w:tcPr>
          <w:p w14:paraId="262D52B9">
            <w:pPr>
              <w:widowControl/>
              <w:jc w:val="left"/>
              <w:rPr>
                <w:rFonts w:eastAsia="Times New Roman"/>
                <w:color w:val="000000"/>
                <w:kern w:val="0"/>
                <w:sz w:val="20"/>
                <w:szCs w:val="20"/>
              </w:rPr>
            </w:pPr>
          </w:p>
        </w:tc>
        <w:tc>
          <w:tcPr>
            <w:tcW w:w="1750" w:type="dxa"/>
            <w:noWrap w:val="0"/>
            <w:vAlign w:val="top"/>
          </w:tcPr>
          <w:p w14:paraId="54AA0FA6">
            <w:pPr>
              <w:widowControl/>
              <w:jc w:val="left"/>
              <w:rPr>
                <w:rFonts w:eastAsia="Times New Roman"/>
                <w:color w:val="000000"/>
                <w:kern w:val="0"/>
                <w:sz w:val="20"/>
                <w:szCs w:val="20"/>
              </w:rPr>
            </w:pPr>
          </w:p>
        </w:tc>
        <w:tc>
          <w:tcPr>
            <w:tcW w:w="4318" w:type="dxa"/>
            <w:noWrap w:val="0"/>
            <w:vAlign w:val="top"/>
          </w:tcPr>
          <w:p w14:paraId="4025A2B5">
            <w:pPr>
              <w:widowControl/>
              <w:jc w:val="left"/>
              <w:rPr>
                <w:rFonts w:ascii="宋体" w:cs="宋体"/>
                <w:color w:val="000000"/>
                <w:kern w:val="0"/>
                <w:sz w:val="20"/>
                <w:szCs w:val="20"/>
              </w:rPr>
            </w:pPr>
            <w:r>
              <w:rPr>
                <w:rFonts w:hint="eastAsia" w:ascii="宋体" w:hAnsi="宋体" w:cs="宋体"/>
                <w:color w:val="000000"/>
                <w:kern w:val="0"/>
                <w:sz w:val="20"/>
                <w:szCs w:val="20"/>
              </w:rPr>
              <w:t>肺癌筛查诊断设备</w:t>
            </w:r>
          </w:p>
        </w:tc>
      </w:tr>
      <w:tr w14:paraId="5950D59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990E47">
            <w:pPr>
              <w:widowControl/>
              <w:jc w:val="left"/>
              <w:rPr>
                <w:rFonts w:ascii="宋体" w:cs="宋体"/>
                <w:color w:val="000000"/>
                <w:kern w:val="0"/>
                <w:sz w:val="20"/>
                <w:szCs w:val="20"/>
              </w:rPr>
            </w:pPr>
          </w:p>
        </w:tc>
        <w:tc>
          <w:tcPr>
            <w:tcW w:w="1577" w:type="dxa"/>
            <w:noWrap w:val="0"/>
            <w:vAlign w:val="top"/>
          </w:tcPr>
          <w:p w14:paraId="2A5EBB33">
            <w:pPr>
              <w:widowControl/>
              <w:jc w:val="left"/>
              <w:rPr>
                <w:rFonts w:eastAsia="Times New Roman"/>
                <w:color w:val="000000"/>
                <w:kern w:val="0"/>
                <w:sz w:val="20"/>
                <w:szCs w:val="20"/>
              </w:rPr>
            </w:pPr>
          </w:p>
        </w:tc>
        <w:tc>
          <w:tcPr>
            <w:tcW w:w="821" w:type="dxa"/>
            <w:noWrap w:val="0"/>
            <w:vAlign w:val="top"/>
          </w:tcPr>
          <w:p w14:paraId="3C93AA50">
            <w:pPr>
              <w:widowControl/>
              <w:jc w:val="left"/>
              <w:rPr>
                <w:rFonts w:eastAsia="Times New Roman"/>
                <w:color w:val="000000"/>
                <w:kern w:val="0"/>
                <w:sz w:val="20"/>
                <w:szCs w:val="20"/>
              </w:rPr>
            </w:pPr>
          </w:p>
        </w:tc>
        <w:tc>
          <w:tcPr>
            <w:tcW w:w="1750" w:type="dxa"/>
            <w:noWrap w:val="0"/>
            <w:vAlign w:val="top"/>
          </w:tcPr>
          <w:p w14:paraId="0C6D641D">
            <w:pPr>
              <w:widowControl/>
              <w:jc w:val="left"/>
              <w:rPr>
                <w:rFonts w:eastAsia="Times New Roman"/>
                <w:color w:val="000000"/>
                <w:kern w:val="0"/>
                <w:sz w:val="20"/>
                <w:szCs w:val="20"/>
              </w:rPr>
            </w:pPr>
          </w:p>
        </w:tc>
        <w:tc>
          <w:tcPr>
            <w:tcW w:w="4318" w:type="dxa"/>
            <w:noWrap w:val="0"/>
            <w:vAlign w:val="top"/>
          </w:tcPr>
          <w:p w14:paraId="29D5072A">
            <w:pPr>
              <w:widowControl/>
              <w:jc w:val="left"/>
              <w:rPr>
                <w:rFonts w:ascii="宋体" w:cs="宋体"/>
                <w:color w:val="000000"/>
                <w:kern w:val="0"/>
                <w:sz w:val="20"/>
                <w:szCs w:val="20"/>
              </w:rPr>
            </w:pPr>
            <w:r>
              <w:rPr>
                <w:rFonts w:hint="eastAsia" w:ascii="宋体" w:hAnsi="宋体" w:cs="宋体"/>
                <w:color w:val="000000"/>
                <w:kern w:val="0"/>
                <w:sz w:val="20"/>
                <w:szCs w:val="20"/>
              </w:rPr>
              <w:t>胃癌筛查诊断设备</w:t>
            </w:r>
          </w:p>
        </w:tc>
      </w:tr>
      <w:tr w14:paraId="0483E2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A69AE6">
            <w:pPr>
              <w:widowControl/>
              <w:jc w:val="left"/>
              <w:rPr>
                <w:rFonts w:ascii="宋体" w:cs="宋体"/>
                <w:color w:val="000000"/>
                <w:kern w:val="0"/>
                <w:sz w:val="20"/>
                <w:szCs w:val="20"/>
              </w:rPr>
            </w:pPr>
          </w:p>
        </w:tc>
        <w:tc>
          <w:tcPr>
            <w:tcW w:w="1577" w:type="dxa"/>
            <w:noWrap w:val="0"/>
            <w:vAlign w:val="top"/>
          </w:tcPr>
          <w:p w14:paraId="7EAED0DC">
            <w:pPr>
              <w:widowControl/>
              <w:jc w:val="left"/>
              <w:rPr>
                <w:rFonts w:eastAsia="Times New Roman"/>
                <w:color w:val="000000"/>
                <w:kern w:val="0"/>
                <w:sz w:val="20"/>
                <w:szCs w:val="20"/>
              </w:rPr>
            </w:pPr>
          </w:p>
        </w:tc>
        <w:tc>
          <w:tcPr>
            <w:tcW w:w="821" w:type="dxa"/>
            <w:noWrap w:val="0"/>
            <w:vAlign w:val="top"/>
          </w:tcPr>
          <w:p w14:paraId="2FE545CB">
            <w:pPr>
              <w:widowControl/>
              <w:jc w:val="left"/>
              <w:rPr>
                <w:rFonts w:eastAsia="Times New Roman"/>
                <w:color w:val="000000"/>
                <w:kern w:val="0"/>
                <w:sz w:val="20"/>
                <w:szCs w:val="20"/>
              </w:rPr>
            </w:pPr>
          </w:p>
        </w:tc>
        <w:tc>
          <w:tcPr>
            <w:tcW w:w="1750" w:type="dxa"/>
            <w:noWrap w:val="0"/>
            <w:vAlign w:val="top"/>
          </w:tcPr>
          <w:p w14:paraId="381C9917">
            <w:pPr>
              <w:widowControl/>
              <w:jc w:val="left"/>
              <w:rPr>
                <w:rFonts w:eastAsia="Times New Roman"/>
                <w:color w:val="000000"/>
                <w:kern w:val="0"/>
                <w:sz w:val="20"/>
                <w:szCs w:val="20"/>
              </w:rPr>
            </w:pPr>
          </w:p>
        </w:tc>
        <w:tc>
          <w:tcPr>
            <w:tcW w:w="4318" w:type="dxa"/>
            <w:noWrap w:val="0"/>
            <w:vAlign w:val="top"/>
          </w:tcPr>
          <w:p w14:paraId="63591660">
            <w:pPr>
              <w:widowControl/>
              <w:jc w:val="left"/>
              <w:rPr>
                <w:rFonts w:ascii="宋体" w:cs="宋体"/>
                <w:color w:val="000000"/>
                <w:kern w:val="0"/>
                <w:sz w:val="20"/>
                <w:szCs w:val="20"/>
              </w:rPr>
            </w:pPr>
            <w:r>
              <w:rPr>
                <w:rFonts w:hint="eastAsia" w:ascii="宋体" w:hAnsi="宋体" w:cs="宋体"/>
                <w:color w:val="000000"/>
                <w:kern w:val="0"/>
                <w:sz w:val="20"/>
                <w:szCs w:val="20"/>
              </w:rPr>
              <w:t>肝癌筛查诊断设备</w:t>
            </w:r>
          </w:p>
        </w:tc>
      </w:tr>
      <w:tr w14:paraId="5D3C629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6B98EF">
            <w:pPr>
              <w:widowControl/>
              <w:jc w:val="left"/>
              <w:rPr>
                <w:rFonts w:ascii="宋体" w:cs="宋体"/>
                <w:color w:val="000000"/>
                <w:kern w:val="0"/>
                <w:sz w:val="20"/>
                <w:szCs w:val="20"/>
              </w:rPr>
            </w:pPr>
          </w:p>
        </w:tc>
        <w:tc>
          <w:tcPr>
            <w:tcW w:w="1577" w:type="dxa"/>
            <w:noWrap w:val="0"/>
            <w:vAlign w:val="top"/>
          </w:tcPr>
          <w:p w14:paraId="3BAAF89A">
            <w:pPr>
              <w:widowControl/>
              <w:jc w:val="left"/>
              <w:rPr>
                <w:rFonts w:eastAsia="Times New Roman"/>
                <w:color w:val="000000"/>
                <w:kern w:val="0"/>
                <w:sz w:val="20"/>
                <w:szCs w:val="20"/>
              </w:rPr>
            </w:pPr>
          </w:p>
        </w:tc>
        <w:tc>
          <w:tcPr>
            <w:tcW w:w="821" w:type="dxa"/>
            <w:noWrap w:val="0"/>
            <w:vAlign w:val="top"/>
          </w:tcPr>
          <w:p w14:paraId="3C3A5E98">
            <w:pPr>
              <w:widowControl/>
              <w:jc w:val="left"/>
              <w:rPr>
                <w:rFonts w:eastAsia="Times New Roman"/>
                <w:color w:val="000000"/>
                <w:kern w:val="0"/>
                <w:sz w:val="20"/>
                <w:szCs w:val="20"/>
              </w:rPr>
            </w:pPr>
          </w:p>
        </w:tc>
        <w:tc>
          <w:tcPr>
            <w:tcW w:w="1750" w:type="dxa"/>
            <w:noWrap w:val="0"/>
            <w:vAlign w:val="top"/>
          </w:tcPr>
          <w:p w14:paraId="44E03BC5">
            <w:pPr>
              <w:widowControl/>
              <w:jc w:val="left"/>
              <w:rPr>
                <w:rFonts w:eastAsia="Times New Roman"/>
                <w:color w:val="000000"/>
                <w:kern w:val="0"/>
                <w:sz w:val="20"/>
                <w:szCs w:val="20"/>
              </w:rPr>
            </w:pPr>
          </w:p>
        </w:tc>
        <w:tc>
          <w:tcPr>
            <w:tcW w:w="4318" w:type="dxa"/>
            <w:noWrap w:val="0"/>
            <w:vAlign w:val="top"/>
          </w:tcPr>
          <w:p w14:paraId="03DC3E5B">
            <w:pPr>
              <w:widowControl/>
              <w:jc w:val="left"/>
              <w:rPr>
                <w:rFonts w:ascii="宋体" w:cs="宋体"/>
                <w:color w:val="000000"/>
                <w:kern w:val="0"/>
                <w:sz w:val="20"/>
                <w:szCs w:val="20"/>
              </w:rPr>
            </w:pPr>
            <w:r>
              <w:rPr>
                <w:rFonts w:hint="eastAsia" w:ascii="宋体" w:hAnsi="宋体" w:cs="宋体"/>
                <w:color w:val="000000"/>
                <w:kern w:val="0"/>
                <w:sz w:val="20"/>
                <w:szCs w:val="20"/>
              </w:rPr>
              <w:t>肠癌筛查诊断设备</w:t>
            </w:r>
          </w:p>
        </w:tc>
      </w:tr>
      <w:tr w14:paraId="35C18C4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63F168">
            <w:pPr>
              <w:widowControl/>
              <w:jc w:val="left"/>
              <w:rPr>
                <w:rFonts w:ascii="宋体" w:cs="宋体"/>
                <w:color w:val="000000"/>
                <w:kern w:val="0"/>
                <w:sz w:val="20"/>
                <w:szCs w:val="20"/>
              </w:rPr>
            </w:pPr>
          </w:p>
        </w:tc>
        <w:tc>
          <w:tcPr>
            <w:tcW w:w="1577" w:type="dxa"/>
            <w:noWrap w:val="0"/>
            <w:vAlign w:val="top"/>
          </w:tcPr>
          <w:p w14:paraId="0A52623B">
            <w:pPr>
              <w:widowControl/>
              <w:jc w:val="left"/>
              <w:rPr>
                <w:rFonts w:eastAsia="Times New Roman"/>
                <w:color w:val="000000"/>
                <w:kern w:val="0"/>
                <w:sz w:val="20"/>
                <w:szCs w:val="20"/>
              </w:rPr>
            </w:pPr>
          </w:p>
        </w:tc>
        <w:tc>
          <w:tcPr>
            <w:tcW w:w="821" w:type="dxa"/>
            <w:noWrap w:val="0"/>
            <w:vAlign w:val="top"/>
          </w:tcPr>
          <w:p w14:paraId="4B1D964B">
            <w:pPr>
              <w:widowControl/>
              <w:jc w:val="left"/>
              <w:rPr>
                <w:rFonts w:eastAsia="Times New Roman"/>
                <w:color w:val="000000"/>
                <w:kern w:val="0"/>
                <w:sz w:val="20"/>
                <w:szCs w:val="20"/>
              </w:rPr>
            </w:pPr>
          </w:p>
        </w:tc>
        <w:tc>
          <w:tcPr>
            <w:tcW w:w="1750" w:type="dxa"/>
            <w:noWrap w:val="0"/>
            <w:vAlign w:val="top"/>
          </w:tcPr>
          <w:p w14:paraId="7C596EB1">
            <w:pPr>
              <w:widowControl/>
              <w:jc w:val="left"/>
              <w:rPr>
                <w:rFonts w:eastAsia="Times New Roman"/>
                <w:color w:val="000000"/>
                <w:kern w:val="0"/>
                <w:sz w:val="20"/>
                <w:szCs w:val="20"/>
              </w:rPr>
            </w:pPr>
          </w:p>
        </w:tc>
        <w:tc>
          <w:tcPr>
            <w:tcW w:w="4318" w:type="dxa"/>
            <w:noWrap w:val="0"/>
            <w:vAlign w:val="top"/>
          </w:tcPr>
          <w:p w14:paraId="4F5B0D30">
            <w:pPr>
              <w:widowControl/>
              <w:jc w:val="left"/>
              <w:rPr>
                <w:rFonts w:ascii="宋体" w:cs="宋体"/>
                <w:color w:val="000000"/>
                <w:kern w:val="0"/>
                <w:sz w:val="20"/>
                <w:szCs w:val="20"/>
              </w:rPr>
            </w:pPr>
            <w:r>
              <w:rPr>
                <w:rFonts w:hint="eastAsia" w:ascii="宋体" w:hAnsi="宋体" w:cs="宋体"/>
                <w:color w:val="000000"/>
                <w:kern w:val="0"/>
                <w:sz w:val="20"/>
                <w:szCs w:val="20"/>
              </w:rPr>
              <w:t>乳腺癌筛查诊断设备</w:t>
            </w:r>
          </w:p>
        </w:tc>
      </w:tr>
      <w:tr w14:paraId="171FDD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FEDF14">
            <w:pPr>
              <w:widowControl/>
              <w:jc w:val="left"/>
              <w:rPr>
                <w:rFonts w:ascii="宋体" w:cs="宋体"/>
                <w:color w:val="000000"/>
                <w:kern w:val="0"/>
                <w:sz w:val="20"/>
                <w:szCs w:val="20"/>
              </w:rPr>
            </w:pPr>
          </w:p>
        </w:tc>
        <w:tc>
          <w:tcPr>
            <w:tcW w:w="1577" w:type="dxa"/>
            <w:noWrap w:val="0"/>
            <w:vAlign w:val="top"/>
          </w:tcPr>
          <w:p w14:paraId="7EAC5856">
            <w:pPr>
              <w:widowControl/>
              <w:jc w:val="left"/>
              <w:rPr>
                <w:rFonts w:eastAsia="Times New Roman"/>
                <w:color w:val="000000"/>
                <w:kern w:val="0"/>
                <w:sz w:val="20"/>
                <w:szCs w:val="20"/>
              </w:rPr>
            </w:pPr>
          </w:p>
        </w:tc>
        <w:tc>
          <w:tcPr>
            <w:tcW w:w="821" w:type="dxa"/>
            <w:noWrap w:val="0"/>
            <w:vAlign w:val="top"/>
          </w:tcPr>
          <w:p w14:paraId="441C16C1">
            <w:pPr>
              <w:widowControl/>
              <w:jc w:val="left"/>
              <w:rPr>
                <w:rFonts w:eastAsia="Times New Roman"/>
                <w:color w:val="000000"/>
                <w:kern w:val="0"/>
                <w:sz w:val="20"/>
                <w:szCs w:val="20"/>
              </w:rPr>
            </w:pPr>
          </w:p>
        </w:tc>
        <w:tc>
          <w:tcPr>
            <w:tcW w:w="1750" w:type="dxa"/>
            <w:noWrap w:val="0"/>
            <w:vAlign w:val="top"/>
          </w:tcPr>
          <w:p w14:paraId="2BC463E3">
            <w:pPr>
              <w:widowControl/>
              <w:jc w:val="left"/>
              <w:rPr>
                <w:rFonts w:eastAsia="Times New Roman"/>
                <w:color w:val="000000"/>
                <w:kern w:val="0"/>
                <w:sz w:val="20"/>
                <w:szCs w:val="20"/>
              </w:rPr>
            </w:pPr>
          </w:p>
        </w:tc>
        <w:tc>
          <w:tcPr>
            <w:tcW w:w="4318" w:type="dxa"/>
            <w:noWrap w:val="0"/>
            <w:vAlign w:val="top"/>
          </w:tcPr>
          <w:p w14:paraId="0F6A26BD">
            <w:pPr>
              <w:widowControl/>
              <w:jc w:val="left"/>
              <w:rPr>
                <w:rFonts w:ascii="宋体" w:cs="宋体"/>
                <w:color w:val="000000"/>
                <w:kern w:val="0"/>
                <w:sz w:val="20"/>
                <w:szCs w:val="20"/>
              </w:rPr>
            </w:pPr>
            <w:r>
              <w:rPr>
                <w:rFonts w:hint="eastAsia" w:ascii="宋体" w:hAnsi="宋体" w:cs="宋体"/>
                <w:color w:val="000000"/>
                <w:kern w:val="0"/>
                <w:sz w:val="20"/>
                <w:szCs w:val="20"/>
              </w:rPr>
              <w:t>宫颈癌筛查诊断设备</w:t>
            </w:r>
          </w:p>
        </w:tc>
      </w:tr>
      <w:tr w14:paraId="0ABCFA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A784EF">
            <w:pPr>
              <w:widowControl/>
              <w:jc w:val="left"/>
              <w:rPr>
                <w:rFonts w:ascii="宋体" w:cs="宋体"/>
                <w:color w:val="000000"/>
                <w:kern w:val="0"/>
                <w:sz w:val="20"/>
                <w:szCs w:val="20"/>
              </w:rPr>
            </w:pPr>
          </w:p>
        </w:tc>
        <w:tc>
          <w:tcPr>
            <w:tcW w:w="1577" w:type="dxa"/>
            <w:noWrap w:val="0"/>
            <w:vAlign w:val="top"/>
          </w:tcPr>
          <w:p w14:paraId="654E12AC">
            <w:pPr>
              <w:widowControl/>
              <w:jc w:val="left"/>
              <w:rPr>
                <w:rFonts w:eastAsia="Times New Roman"/>
                <w:color w:val="000000"/>
                <w:kern w:val="0"/>
                <w:sz w:val="20"/>
                <w:szCs w:val="20"/>
              </w:rPr>
            </w:pPr>
          </w:p>
        </w:tc>
        <w:tc>
          <w:tcPr>
            <w:tcW w:w="821" w:type="dxa"/>
            <w:noWrap w:val="0"/>
            <w:vAlign w:val="top"/>
          </w:tcPr>
          <w:p w14:paraId="16ABA72E">
            <w:pPr>
              <w:widowControl/>
              <w:jc w:val="left"/>
              <w:rPr>
                <w:rFonts w:eastAsia="Times New Roman"/>
                <w:color w:val="000000"/>
                <w:kern w:val="0"/>
                <w:sz w:val="20"/>
                <w:szCs w:val="20"/>
              </w:rPr>
            </w:pPr>
          </w:p>
        </w:tc>
        <w:tc>
          <w:tcPr>
            <w:tcW w:w="1750" w:type="dxa"/>
            <w:noWrap w:val="0"/>
            <w:vAlign w:val="top"/>
          </w:tcPr>
          <w:p w14:paraId="09F6126D">
            <w:pPr>
              <w:widowControl/>
              <w:jc w:val="left"/>
              <w:rPr>
                <w:rFonts w:eastAsia="Times New Roman"/>
                <w:color w:val="000000"/>
                <w:kern w:val="0"/>
                <w:sz w:val="20"/>
                <w:szCs w:val="20"/>
              </w:rPr>
            </w:pPr>
          </w:p>
        </w:tc>
        <w:tc>
          <w:tcPr>
            <w:tcW w:w="4318" w:type="dxa"/>
            <w:noWrap w:val="0"/>
            <w:vAlign w:val="top"/>
          </w:tcPr>
          <w:p w14:paraId="676B48B3">
            <w:pPr>
              <w:widowControl/>
              <w:jc w:val="left"/>
              <w:rPr>
                <w:rFonts w:ascii="宋体" w:cs="宋体"/>
                <w:color w:val="000000"/>
                <w:kern w:val="0"/>
                <w:sz w:val="20"/>
                <w:szCs w:val="20"/>
              </w:rPr>
            </w:pPr>
            <w:r>
              <w:rPr>
                <w:rFonts w:hint="eastAsia" w:ascii="宋体" w:hAnsi="宋体" w:cs="宋体"/>
                <w:color w:val="000000"/>
                <w:kern w:val="0"/>
                <w:sz w:val="20"/>
                <w:szCs w:val="20"/>
              </w:rPr>
              <w:t>其他癌症和重大疾病筛查诊断设备</w:t>
            </w:r>
          </w:p>
        </w:tc>
      </w:tr>
      <w:tr w14:paraId="09AA2B7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62DC255">
            <w:pPr>
              <w:widowControl/>
              <w:jc w:val="left"/>
              <w:rPr>
                <w:rFonts w:ascii="宋体" w:cs="宋体"/>
                <w:color w:val="000000"/>
                <w:kern w:val="0"/>
                <w:sz w:val="20"/>
                <w:szCs w:val="20"/>
              </w:rPr>
            </w:pPr>
          </w:p>
        </w:tc>
        <w:tc>
          <w:tcPr>
            <w:tcW w:w="1577" w:type="dxa"/>
            <w:noWrap w:val="0"/>
            <w:vAlign w:val="top"/>
          </w:tcPr>
          <w:p w14:paraId="004B4BE3">
            <w:pPr>
              <w:widowControl/>
              <w:jc w:val="left"/>
              <w:rPr>
                <w:rFonts w:eastAsia="Times New Roman"/>
                <w:color w:val="000000"/>
                <w:kern w:val="0"/>
                <w:sz w:val="20"/>
                <w:szCs w:val="20"/>
              </w:rPr>
            </w:pPr>
          </w:p>
        </w:tc>
        <w:tc>
          <w:tcPr>
            <w:tcW w:w="821" w:type="dxa"/>
            <w:noWrap w:val="0"/>
            <w:vAlign w:val="top"/>
          </w:tcPr>
          <w:p w14:paraId="3B924B64">
            <w:pPr>
              <w:widowControl/>
              <w:jc w:val="left"/>
              <w:rPr>
                <w:rFonts w:eastAsia="Times New Roman"/>
                <w:color w:val="000000"/>
                <w:kern w:val="0"/>
                <w:sz w:val="20"/>
                <w:szCs w:val="20"/>
              </w:rPr>
            </w:pPr>
          </w:p>
        </w:tc>
        <w:tc>
          <w:tcPr>
            <w:tcW w:w="1750" w:type="dxa"/>
            <w:noWrap w:val="0"/>
            <w:vAlign w:val="top"/>
          </w:tcPr>
          <w:p w14:paraId="09E6C979">
            <w:pPr>
              <w:widowControl/>
              <w:jc w:val="left"/>
              <w:rPr>
                <w:rFonts w:eastAsia="Times New Roman"/>
                <w:color w:val="000000"/>
                <w:kern w:val="0"/>
                <w:sz w:val="20"/>
                <w:szCs w:val="20"/>
              </w:rPr>
            </w:pPr>
          </w:p>
        </w:tc>
        <w:tc>
          <w:tcPr>
            <w:tcW w:w="4318" w:type="dxa"/>
            <w:noWrap w:val="0"/>
            <w:vAlign w:val="top"/>
          </w:tcPr>
          <w:p w14:paraId="7563B484">
            <w:pPr>
              <w:widowControl/>
              <w:jc w:val="left"/>
              <w:rPr>
                <w:rFonts w:ascii="宋体" w:cs="宋体"/>
                <w:color w:val="000000"/>
                <w:kern w:val="0"/>
                <w:sz w:val="20"/>
                <w:szCs w:val="20"/>
              </w:rPr>
            </w:pPr>
            <w:r>
              <w:rPr>
                <w:rFonts w:hint="eastAsia" w:ascii="宋体" w:hAnsi="宋体" w:cs="宋体"/>
                <w:color w:val="000000"/>
                <w:kern w:val="0"/>
                <w:sz w:val="20"/>
                <w:szCs w:val="20"/>
              </w:rPr>
              <w:t>生化检测分析仪器</w:t>
            </w:r>
          </w:p>
        </w:tc>
      </w:tr>
      <w:tr w14:paraId="048D9C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307491">
            <w:pPr>
              <w:widowControl/>
              <w:jc w:val="left"/>
              <w:rPr>
                <w:rFonts w:ascii="宋体" w:cs="宋体"/>
                <w:color w:val="000000"/>
                <w:kern w:val="0"/>
                <w:sz w:val="20"/>
                <w:szCs w:val="20"/>
              </w:rPr>
            </w:pPr>
          </w:p>
        </w:tc>
        <w:tc>
          <w:tcPr>
            <w:tcW w:w="1577" w:type="dxa"/>
            <w:noWrap w:val="0"/>
            <w:vAlign w:val="top"/>
          </w:tcPr>
          <w:p w14:paraId="23BB8C20">
            <w:pPr>
              <w:widowControl/>
              <w:jc w:val="left"/>
              <w:rPr>
                <w:rFonts w:eastAsia="Times New Roman"/>
                <w:color w:val="000000"/>
                <w:kern w:val="0"/>
                <w:sz w:val="20"/>
                <w:szCs w:val="20"/>
              </w:rPr>
            </w:pPr>
          </w:p>
        </w:tc>
        <w:tc>
          <w:tcPr>
            <w:tcW w:w="821" w:type="dxa"/>
            <w:noWrap w:val="0"/>
            <w:vAlign w:val="top"/>
          </w:tcPr>
          <w:p w14:paraId="2AEF7A98">
            <w:pPr>
              <w:widowControl/>
              <w:jc w:val="left"/>
              <w:rPr>
                <w:rFonts w:eastAsia="Times New Roman"/>
                <w:color w:val="000000"/>
                <w:kern w:val="0"/>
                <w:sz w:val="20"/>
                <w:szCs w:val="20"/>
              </w:rPr>
            </w:pPr>
          </w:p>
        </w:tc>
        <w:tc>
          <w:tcPr>
            <w:tcW w:w="1750" w:type="dxa"/>
            <w:noWrap w:val="0"/>
            <w:vAlign w:val="top"/>
          </w:tcPr>
          <w:p w14:paraId="53F1CD6B">
            <w:pPr>
              <w:widowControl/>
              <w:jc w:val="left"/>
              <w:rPr>
                <w:rFonts w:eastAsia="Times New Roman"/>
                <w:color w:val="000000"/>
                <w:kern w:val="0"/>
                <w:sz w:val="20"/>
                <w:szCs w:val="20"/>
              </w:rPr>
            </w:pPr>
          </w:p>
        </w:tc>
        <w:tc>
          <w:tcPr>
            <w:tcW w:w="4318" w:type="dxa"/>
            <w:noWrap w:val="0"/>
            <w:vAlign w:val="top"/>
          </w:tcPr>
          <w:p w14:paraId="5C5B459D">
            <w:pPr>
              <w:widowControl/>
              <w:jc w:val="left"/>
              <w:rPr>
                <w:rFonts w:ascii="宋体" w:cs="宋体"/>
                <w:color w:val="000000"/>
                <w:kern w:val="0"/>
                <w:sz w:val="20"/>
                <w:szCs w:val="20"/>
              </w:rPr>
            </w:pPr>
            <w:r>
              <w:rPr>
                <w:rFonts w:hint="eastAsia" w:ascii="宋体" w:hAnsi="宋体" w:cs="宋体"/>
                <w:color w:val="000000"/>
                <w:kern w:val="0"/>
                <w:sz w:val="20"/>
                <w:szCs w:val="20"/>
              </w:rPr>
              <w:t>电解质检测分析仪器</w:t>
            </w:r>
          </w:p>
        </w:tc>
      </w:tr>
      <w:tr w14:paraId="504710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6F43E8">
            <w:pPr>
              <w:widowControl/>
              <w:jc w:val="left"/>
              <w:rPr>
                <w:rFonts w:ascii="宋体" w:cs="宋体"/>
                <w:color w:val="000000"/>
                <w:kern w:val="0"/>
                <w:sz w:val="20"/>
                <w:szCs w:val="20"/>
              </w:rPr>
            </w:pPr>
          </w:p>
        </w:tc>
        <w:tc>
          <w:tcPr>
            <w:tcW w:w="1577" w:type="dxa"/>
            <w:noWrap w:val="0"/>
            <w:vAlign w:val="top"/>
          </w:tcPr>
          <w:p w14:paraId="1CCB0D21">
            <w:pPr>
              <w:widowControl/>
              <w:jc w:val="left"/>
              <w:rPr>
                <w:rFonts w:eastAsia="Times New Roman"/>
                <w:color w:val="000000"/>
                <w:kern w:val="0"/>
                <w:sz w:val="20"/>
                <w:szCs w:val="20"/>
              </w:rPr>
            </w:pPr>
          </w:p>
        </w:tc>
        <w:tc>
          <w:tcPr>
            <w:tcW w:w="821" w:type="dxa"/>
            <w:noWrap w:val="0"/>
            <w:vAlign w:val="top"/>
          </w:tcPr>
          <w:p w14:paraId="3E18F6E6">
            <w:pPr>
              <w:widowControl/>
              <w:jc w:val="left"/>
              <w:rPr>
                <w:rFonts w:eastAsia="Times New Roman"/>
                <w:color w:val="000000"/>
                <w:kern w:val="0"/>
                <w:sz w:val="20"/>
                <w:szCs w:val="20"/>
              </w:rPr>
            </w:pPr>
          </w:p>
        </w:tc>
        <w:tc>
          <w:tcPr>
            <w:tcW w:w="1750" w:type="dxa"/>
            <w:noWrap w:val="0"/>
            <w:vAlign w:val="top"/>
          </w:tcPr>
          <w:p w14:paraId="386D3DF9">
            <w:pPr>
              <w:widowControl/>
              <w:jc w:val="left"/>
              <w:rPr>
                <w:rFonts w:eastAsia="Times New Roman"/>
                <w:color w:val="000000"/>
                <w:kern w:val="0"/>
                <w:sz w:val="20"/>
                <w:szCs w:val="20"/>
              </w:rPr>
            </w:pPr>
          </w:p>
        </w:tc>
        <w:tc>
          <w:tcPr>
            <w:tcW w:w="4318" w:type="dxa"/>
            <w:noWrap w:val="0"/>
            <w:vAlign w:val="top"/>
          </w:tcPr>
          <w:p w14:paraId="256B4F66">
            <w:pPr>
              <w:widowControl/>
              <w:jc w:val="left"/>
              <w:rPr>
                <w:rFonts w:ascii="宋体" w:cs="宋体"/>
                <w:color w:val="000000"/>
                <w:kern w:val="0"/>
                <w:sz w:val="20"/>
                <w:szCs w:val="20"/>
              </w:rPr>
            </w:pPr>
            <w:r>
              <w:rPr>
                <w:rFonts w:hint="eastAsia" w:ascii="宋体" w:hAnsi="宋体" w:cs="宋体"/>
                <w:color w:val="000000"/>
                <w:kern w:val="0"/>
                <w:sz w:val="20"/>
                <w:szCs w:val="20"/>
              </w:rPr>
              <w:t>血细胞检测分析仪器</w:t>
            </w:r>
          </w:p>
        </w:tc>
      </w:tr>
      <w:tr w14:paraId="7C0185B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DE46A9">
            <w:pPr>
              <w:widowControl/>
              <w:jc w:val="left"/>
              <w:rPr>
                <w:rFonts w:ascii="宋体" w:cs="宋体"/>
                <w:color w:val="000000"/>
                <w:kern w:val="0"/>
                <w:sz w:val="20"/>
                <w:szCs w:val="20"/>
              </w:rPr>
            </w:pPr>
          </w:p>
        </w:tc>
        <w:tc>
          <w:tcPr>
            <w:tcW w:w="1577" w:type="dxa"/>
            <w:noWrap w:val="0"/>
            <w:vAlign w:val="top"/>
          </w:tcPr>
          <w:p w14:paraId="1A88EEC7">
            <w:pPr>
              <w:widowControl/>
              <w:jc w:val="left"/>
              <w:rPr>
                <w:rFonts w:eastAsia="Times New Roman"/>
                <w:color w:val="000000"/>
                <w:kern w:val="0"/>
                <w:sz w:val="20"/>
                <w:szCs w:val="20"/>
              </w:rPr>
            </w:pPr>
          </w:p>
        </w:tc>
        <w:tc>
          <w:tcPr>
            <w:tcW w:w="821" w:type="dxa"/>
            <w:noWrap w:val="0"/>
            <w:vAlign w:val="top"/>
          </w:tcPr>
          <w:p w14:paraId="4B5C3819">
            <w:pPr>
              <w:widowControl/>
              <w:jc w:val="left"/>
              <w:rPr>
                <w:rFonts w:eastAsia="Times New Roman"/>
                <w:color w:val="000000"/>
                <w:kern w:val="0"/>
                <w:sz w:val="20"/>
                <w:szCs w:val="20"/>
              </w:rPr>
            </w:pPr>
          </w:p>
        </w:tc>
        <w:tc>
          <w:tcPr>
            <w:tcW w:w="1750" w:type="dxa"/>
            <w:noWrap w:val="0"/>
            <w:vAlign w:val="top"/>
          </w:tcPr>
          <w:p w14:paraId="7D352FB7">
            <w:pPr>
              <w:widowControl/>
              <w:jc w:val="left"/>
              <w:rPr>
                <w:rFonts w:eastAsia="Times New Roman"/>
                <w:color w:val="000000"/>
                <w:kern w:val="0"/>
                <w:sz w:val="20"/>
                <w:szCs w:val="20"/>
              </w:rPr>
            </w:pPr>
          </w:p>
        </w:tc>
        <w:tc>
          <w:tcPr>
            <w:tcW w:w="4318" w:type="dxa"/>
            <w:noWrap w:val="0"/>
            <w:vAlign w:val="top"/>
          </w:tcPr>
          <w:p w14:paraId="3F559681">
            <w:pPr>
              <w:widowControl/>
              <w:jc w:val="left"/>
              <w:rPr>
                <w:rFonts w:ascii="宋体" w:cs="宋体"/>
                <w:color w:val="000000"/>
                <w:kern w:val="0"/>
                <w:sz w:val="20"/>
                <w:szCs w:val="20"/>
              </w:rPr>
            </w:pPr>
            <w:r>
              <w:rPr>
                <w:rFonts w:hint="eastAsia" w:ascii="宋体" w:hAnsi="宋体" w:cs="宋体"/>
                <w:color w:val="000000"/>
                <w:kern w:val="0"/>
                <w:sz w:val="20"/>
                <w:szCs w:val="20"/>
              </w:rPr>
              <w:t>血红蛋白检测分析仪器</w:t>
            </w:r>
          </w:p>
        </w:tc>
      </w:tr>
      <w:tr w14:paraId="6A689A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891525">
            <w:pPr>
              <w:widowControl/>
              <w:jc w:val="left"/>
              <w:rPr>
                <w:rFonts w:ascii="宋体" w:cs="宋体"/>
                <w:color w:val="000000"/>
                <w:kern w:val="0"/>
                <w:sz w:val="20"/>
                <w:szCs w:val="20"/>
              </w:rPr>
            </w:pPr>
          </w:p>
        </w:tc>
        <w:tc>
          <w:tcPr>
            <w:tcW w:w="1577" w:type="dxa"/>
            <w:noWrap w:val="0"/>
            <w:vAlign w:val="top"/>
          </w:tcPr>
          <w:p w14:paraId="0EE60F9E">
            <w:pPr>
              <w:widowControl/>
              <w:jc w:val="left"/>
              <w:rPr>
                <w:rFonts w:eastAsia="Times New Roman"/>
                <w:color w:val="000000"/>
                <w:kern w:val="0"/>
                <w:sz w:val="20"/>
                <w:szCs w:val="20"/>
              </w:rPr>
            </w:pPr>
          </w:p>
        </w:tc>
        <w:tc>
          <w:tcPr>
            <w:tcW w:w="821" w:type="dxa"/>
            <w:noWrap w:val="0"/>
            <w:vAlign w:val="top"/>
          </w:tcPr>
          <w:p w14:paraId="78424C04">
            <w:pPr>
              <w:widowControl/>
              <w:jc w:val="left"/>
              <w:rPr>
                <w:rFonts w:eastAsia="Times New Roman"/>
                <w:color w:val="000000"/>
                <w:kern w:val="0"/>
                <w:sz w:val="20"/>
                <w:szCs w:val="20"/>
              </w:rPr>
            </w:pPr>
          </w:p>
        </w:tc>
        <w:tc>
          <w:tcPr>
            <w:tcW w:w="1750" w:type="dxa"/>
            <w:noWrap w:val="0"/>
            <w:vAlign w:val="top"/>
          </w:tcPr>
          <w:p w14:paraId="7612B666">
            <w:pPr>
              <w:widowControl/>
              <w:jc w:val="left"/>
              <w:rPr>
                <w:rFonts w:eastAsia="Times New Roman"/>
                <w:color w:val="000000"/>
                <w:kern w:val="0"/>
                <w:sz w:val="20"/>
                <w:szCs w:val="20"/>
              </w:rPr>
            </w:pPr>
          </w:p>
        </w:tc>
        <w:tc>
          <w:tcPr>
            <w:tcW w:w="4318" w:type="dxa"/>
            <w:noWrap w:val="0"/>
            <w:vAlign w:val="top"/>
          </w:tcPr>
          <w:p w14:paraId="34DFD01A">
            <w:pPr>
              <w:widowControl/>
              <w:jc w:val="left"/>
              <w:rPr>
                <w:rFonts w:ascii="宋体" w:cs="宋体"/>
                <w:color w:val="000000"/>
                <w:kern w:val="0"/>
                <w:sz w:val="20"/>
                <w:szCs w:val="20"/>
              </w:rPr>
            </w:pPr>
            <w:r>
              <w:rPr>
                <w:rFonts w:hint="eastAsia" w:ascii="宋体" w:hAnsi="宋体" w:cs="宋体"/>
                <w:color w:val="000000"/>
                <w:kern w:val="0"/>
                <w:sz w:val="20"/>
                <w:szCs w:val="20"/>
              </w:rPr>
              <w:t>糖化血红蛋白检测分析仪器</w:t>
            </w:r>
          </w:p>
        </w:tc>
      </w:tr>
      <w:tr w14:paraId="28948D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A49331">
            <w:pPr>
              <w:widowControl/>
              <w:jc w:val="left"/>
              <w:rPr>
                <w:rFonts w:ascii="宋体" w:cs="宋体"/>
                <w:color w:val="000000"/>
                <w:kern w:val="0"/>
                <w:sz w:val="20"/>
                <w:szCs w:val="20"/>
              </w:rPr>
            </w:pPr>
          </w:p>
        </w:tc>
        <w:tc>
          <w:tcPr>
            <w:tcW w:w="1577" w:type="dxa"/>
            <w:noWrap w:val="0"/>
            <w:vAlign w:val="top"/>
          </w:tcPr>
          <w:p w14:paraId="6FD4B6B2">
            <w:pPr>
              <w:widowControl/>
              <w:jc w:val="left"/>
              <w:rPr>
                <w:rFonts w:eastAsia="Times New Roman"/>
                <w:color w:val="000000"/>
                <w:kern w:val="0"/>
                <w:sz w:val="20"/>
                <w:szCs w:val="20"/>
              </w:rPr>
            </w:pPr>
          </w:p>
        </w:tc>
        <w:tc>
          <w:tcPr>
            <w:tcW w:w="821" w:type="dxa"/>
            <w:noWrap w:val="0"/>
            <w:vAlign w:val="top"/>
          </w:tcPr>
          <w:p w14:paraId="66A13600">
            <w:pPr>
              <w:widowControl/>
              <w:jc w:val="left"/>
              <w:rPr>
                <w:rFonts w:eastAsia="Times New Roman"/>
                <w:color w:val="000000"/>
                <w:kern w:val="0"/>
                <w:sz w:val="20"/>
                <w:szCs w:val="20"/>
              </w:rPr>
            </w:pPr>
          </w:p>
        </w:tc>
        <w:tc>
          <w:tcPr>
            <w:tcW w:w="1750" w:type="dxa"/>
            <w:noWrap w:val="0"/>
            <w:vAlign w:val="top"/>
          </w:tcPr>
          <w:p w14:paraId="4F84BB55">
            <w:pPr>
              <w:widowControl/>
              <w:jc w:val="left"/>
              <w:rPr>
                <w:rFonts w:eastAsia="Times New Roman"/>
                <w:color w:val="000000"/>
                <w:kern w:val="0"/>
                <w:sz w:val="20"/>
                <w:szCs w:val="20"/>
              </w:rPr>
            </w:pPr>
          </w:p>
        </w:tc>
        <w:tc>
          <w:tcPr>
            <w:tcW w:w="4318" w:type="dxa"/>
            <w:noWrap w:val="0"/>
            <w:vAlign w:val="top"/>
          </w:tcPr>
          <w:p w14:paraId="296FF6F3">
            <w:pPr>
              <w:widowControl/>
              <w:jc w:val="left"/>
              <w:rPr>
                <w:rFonts w:ascii="宋体" w:cs="宋体"/>
                <w:color w:val="000000"/>
                <w:kern w:val="0"/>
                <w:sz w:val="20"/>
                <w:szCs w:val="20"/>
              </w:rPr>
            </w:pPr>
            <w:r>
              <w:rPr>
                <w:rFonts w:hint="eastAsia" w:ascii="宋体" w:hAnsi="宋体" w:cs="宋体"/>
                <w:color w:val="000000"/>
                <w:kern w:val="0"/>
                <w:sz w:val="20"/>
                <w:szCs w:val="20"/>
              </w:rPr>
              <w:t>血凝检测分析仪器</w:t>
            </w:r>
          </w:p>
        </w:tc>
      </w:tr>
      <w:tr w14:paraId="73C736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A4494B">
            <w:pPr>
              <w:widowControl/>
              <w:jc w:val="left"/>
              <w:rPr>
                <w:rFonts w:ascii="宋体" w:cs="宋体"/>
                <w:color w:val="000000"/>
                <w:kern w:val="0"/>
                <w:sz w:val="20"/>
                <w:szCs w:val="20"/>
              </w:rPr>
            </w:pPr>
          </w:p>
        </w:tc>
        <w:tc>
          <w:tcPr>
            <w:tcW w:w="1577" w:type="dxa"/>
            <w:noWrap w:val="0"/>
            <w:vAlign w:val="top"/>
          </w:tcPr>
          <w:p w14:paraId="10F33C7F">
            <w:pPr>
              <w:widowControl/>
              <w:jc w:val="left"/>
              <w:rPr>
                <w:rFonts w:eastAsia="Times New Roman"/>
                <w:color w:val="000000"/>
                <w:kern w:val="0"/>
                <w:sz w:val="20"/>
                <w:szCs w:val="20"/>
              </w:rPr>
            </w:pPr>
          </w:p>
        </w:tc>
        <w:tc>
          <w:tcPr>
            <w:tcW w:w="821" w:type="dxa"/>
            <w:noWrap w:val="0"/>
            <w:vAlign w:val="top"/>
          </w:tcPr>
          <w:p w14:paraId="69E5A27D">
            <w:pPr>
              <w:widowControl/>
              <w:jc w:val="left"/>
              <w:rPr>
                <w:rFonts w:eastAsia="Times New Roman"/>
                <w:color w:val="000000"/>
                <w:kern w:val="0"/>
                <w:sz w:val="20"/>
                <w:szCs w:val="20"/>
              </w:rPr>
            </w:pPr>
          </w:p>
        </w:tc>
        <w:tc>
          <w:tcPr>
            <w:tcW w:w="1750" w:type="dxa"/>
            <w:noWrap w:val="0"/>
            <w:vAlign w:val="top"/>
          </w:tcPr>
          <w:p w14:paraId="0DBAA76F">
            <w:pPr>
              <w:widowControl/>
              <w:jc w:val="left"/>
              <w:rPr>
                <w:rFonts w:eastAsia="Times New Roman"/>
                <w:color w:val="000000"/>
                <w:kern w:val="0"/>
                <w:sz w:val="20"/>
                <w:szCs w:val="20"/>
              </w:rPr>
            </w:pPr>
          </w:p>
        </w:tc>
        <w:tc>
          <w:tcPr>
            <w:tcW w:w="4318" w:type="dxa"/>
            <w:noWrap w:val="0"/>
            <w:vAlign w:val="top"/>
          </w:tcPr>
          <w:p w14:paraId="2B3B94B9">
            <w:pPr>
              <w:widowControl/>
              <w:jc w:val="left"/>
              <w:rPr>
                <w:rFonts w:ascii="宋体" w:cs="宋体"/>
                <w:color w:val="000000"/>
                <w:kern w:val="0"/>
                <w:sz w:val="20"/>
                <w:szCs w:val="20"/>
              </w:rPr>
            </w:pPr>
            <w:r>
              <w:rPr>
                <w:rFonts w:hint="eastAsia" w:ascii="宋体" w:hAnsi="宋体" w:cs="宋体"/>
                <w:color w:val="000000"/>
                <w:kern w:val="0"/>
                <w:sz w:val="20"/>
                <w:szCs w:val="20"/>
              </w:rPr>
              <w:t>尿液检测分析仪器</w:t>
            </w:r>
          </w:p>
        </w:tc>
      </w:tr>
      <w:tr w14:paraId="4C88CC8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1C95B6">
            <w:pPr>
              <w:widowControl/>
              <w:jc w:val="left"/>
              <w:rPr>
                <w:rFonts w:ascii="宋体" w:cs="宋体"/>
                <w:color w:val="000000"/>
                <w:kern w:val="0"/>
                <w:sz w:val="20"/>
                <w:szCs w:val="20"/>
              </w:rPr>
            </w:pPr>
          </w:p>
        </w:tc>
        <w:tc>
          <w:tcPr>
            <w:tcW w:w="1577" w:type="dxa"/>
            <w:noWrap w:val="0"/>
            <w:vAlign w:val="top"/>
          </w:tcPr>
          <w:p w14:paraId="0F04A137">
            <w:pPr>
              <w:widowControl/>
              <w:jc w:val="left"/>
              <w:rPr>
                <w:rFonts w:eastAsia="Times New Roman"/>
                <w:color w:val="000000"/>
                <w:kern w:val="0"/>
                <w:sz w:val="20"/>
                <w:szCs w:val="20"/>
              </w:rPr>
            </w:pPr>
          </w:p>
        </w:tc>
        <w:tc>
          <w:tcPr>
            <w:tcW w:w="821" w:type="dxa"/>
            <w:noWrap w:val="0"/>
            <w:vAlign w:val="top"/>
          </w:tcPr>
          <w:p w14:paraId="64675074">
            <w:pPr>
              <w:widowControl/>
              <w:jc w:val="left"/>
              <w:rPr>
                <w:rFonts w:eastAsia="Times New Roman"/>
                <w:color w:val="000000"/>
                <w:kern w:val="0"/>
                <w:sz w:val="20"/>
                <w:szCs w:val="20"/>
              </w:rPr>
            </w:pPr>
          </w:p>
        </w:tc>
        <w:tc>
          <w:tcPr>
            <w:tcW w:w="1750" w:type="dxa"/>
            <w:noWrap w:val="0"/>
            <w:vAlign w:val="top"/>
          </w:tcPr>
          <w:p w14:paraId="5081DACE">
            <w:pPr>
              <w:widowControl/>
              <w:jc w:val="left"/>
              <w:rPr>
                <w:rFonts w:eastAsia="Times New Roman"/>
                <w:color w:val="000000"/>
                <w:kern w:val="0"/>
                <w:sz w:val="20"/>
                <w:szCs w:val="20"/>
              </w:rPr>
            </w:pPr>
          </w:p>
        </w:tc>
        <w:tc>
          <w:tcPr>
            <w:tcW w:w="4318" w:type="dxa"/>
            <w:noWrap w:val="0"/>
            <w:vAlign w:val="top"/>
          </w:tcPr>
          <w:p w14:paraId="237A8732">
            <w:pPr>
              <w:widowControl/>
              <w:jc w:val="left"/>
              <w:rPr>
                <w:rFonts w:ascii="宋体" w:cs="宋体"/>
                <w:color w:val="000000"/>
                <w:kern w:val="0"/>
                <w:sz w:val="20"/>
                <w:szCs w:val="20"/>
              </w:rPr>
            </w:pPr>
            <w:r>
              <w:rPr>
                <w:rFonts w:hint="eastAsia" w:ascii="宋体" w:hAnsi="宋体" w:cs="宋体"/>
                <w:color w:val="000000"/>
                <w:kern w:val="0"/>
                <w:sz w:val="20"/>
                <w:szCs w:val="20"/>
              </w:rPr>
              <w:t>粪便检测分析仪器</w:t>
            </w:r>
          </w:p>
        </w:tc>
      </w:tr>
      <w:tr w14:paraId="2813BC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FE268A">
            <w:pPr>
              <w:widowControl/>
              <w:jc w:val="left"/>
              <w:rPr>
                <w:rFonts w:ascii="宋体" w:cs="宋体"/>
                <w:color w:val="000000"/>
                <w:kern w:val="0"/>
                <w:sz w:val="20"/>
                <w:szCs w:val="20"/>
              </w:rPr>
            </w:pPr>
          </w:p>
        </w:tc>
        <w:tc>
          <w:tcPr>
            <w:tcW w:w="1577" w:type="dxa"/>
            <w:noWrap w:val="0"/>
            <w:vAlign w:val="top"/>
          </w:tcPr>
          <w:p w14:paraId="6D48C5E8">
            <w:pPr>
              <w:widowControl/>
              <w:jc w:val="left"/>
              <w:rPr>
                <w:rFonts w:eastAsia="Times New Roman"/>
                <w:color w:val="000000"/>
                <w:kern w:val="0"/>
                <w:sz w:val="20"/>
                <w:szCs w:val="20"/>
              </w:rPr>
            </w:pPr>
          </w:p>
        </w:tc>
        <w:tc>
          <w:tcPr>
            <w:tcW w:w="821" w:type="dxa"/>
            <w:noWrap w:val="0"/>
            <w:vAlign w:val="top"/>
          </w:tcPr>
          <w:p w14:paraId="03A92E78">
            <w:pPr>
              <w:widowControl/>
              <w:jc w:val="left"/>
              <w:rPr>
                <w:rFonts w:eastAsia="Times New Roman"/>
                <w:color w:val="000000"/>
                <w:kern w:val="0"/>
                <w:sz w:val="20"/>
                <w:szCs w:val="20"/>
              </w:rPr>
            </w:pPr>
          </w:p>
        </w:tc>
        <w:tc>
          <w:tcPr>
            <w:tcW w:w="1750" w:type="dxa"/>
            <w:noWrap w:val="0"/>
            <w:vAlign w:val="top"/>
          </w:tcPr>
          <w:p w14:paraId="11CEA948">
            <w:pPr>
              <w:widowControl/>
              <w:jc w:val="left"/>
              <w:rPr>
                <w:rFonts w:eastAsia="Times New Roman"/>
                <w:color w:val="000000"/>
                <w:kern w:val="0"/>
                <w:sz w:val="20"/>
                <w:szCs w:val="20"/>
              </w:rPr>
            </w:pPr>
          </w:p>
        </w:tc>
        <w:tc>
          <w:tcPr>
            <w:tcW w:w="4318" w:type="dxa"/>
            <w:noWrap w:val="0"/>
            <w:vAlign w:val="top"/>
          </w:tcPr>
          <w:p w14:paraId="73392815">
            <w:pPr>
              <w:widowControl/>
              <w:jc w:val="left"/>
              <w:rPr>
                <w:rFonts w:ascii="宋体" w:cs="宋体"/>
                <w:color w:val="000000"/>
                <w:kern w:val="0"/>
                <w:sz w:val="20"/>
                <w:szCs w:val="20"/>
              </w:rPr>
            </w:pPr>
            <w:r>
              <w:rPr>
                <w:rFonts w:hint="eastAsia" w:ascii="宋体" w:hAnsi="宋体" w:cs="宋体"/>
                <w:color w:val="000000"/>
                <w:kern w:val="0"/>
                <w:sz w:val="20"/>
                <w:szCs w:val="20"/>
              </w:rPr>
              <w:t>血气检测分析仪器</w:t>
            </w:r>
          </w:p>
        </w:tc>
      </w:tr>
      <w:tr w14:paraId="4C356E9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CB8444">
            <w:pPr>
              <w:widowControl/>
              <w:jc w:val="left"/>
              <w:rPr>
                <w:rFonts w:ascii="宋体" w:cs="宋体"/>
                <w:color w:val="000000"/>
                <w:kern w:val="0"/>
                <w:sz w:val="20"/>
                <w:szCs w:val="20"/>
              </w:rPr>
            </w:pPr>
          </w:p>
        </w:tc>
        <w:tc>
          <w:tcPr>
            <w:tcW w:w="1577" w:type="dxa"/>
            <w:noWrap w:val="0"/>
            <w:vAlign w:val="top"/>
          </w:tcPr>
          <w:p w14:paraId="0F1F6C5B">
            <w:pPr>
              <w:widowControl/>
              <w:jc w:val="left"/>
              <w:rPr>
                <w:rFonts w:eastAsia="Times New Roman"/>
                <w:color w:val="000000"/>
                <w:kern w:val="0"/>
                <w:sz w:val="20"/>
                <w:szCs w:val="20"/>
              </w:rPr>
            </w:pPr>
          </w:p>
        </w:tc>
        <w:tc>
          <w:tcPr>
            <w:tcW w:w="821" w:type="dxa"/>
            <w:noWrap w:val="0"/>
            <w:vAlign w:val="top"/>
          </w:tcPr>
          <w:p w14:paraId="06FBE2B4">
            <w:pPr>
              <w:widowControl/>
              <w:jc w:val="left"/>
              <w:rPr>
                <w:rFonts w:eastAsia="Times New Roman"/>
                <w:color w:val="000000"/>
                <w:kern w:val="0"/>
                <w:sz w:val="20"/>
                <w:szCs w:val="20"/>
              </w:rPr>
            </w:pPr>
          </w:p>
        </w:tc>
        <w:tc>
          <w:tcPr>
            <w:tcW w:w="1750" w:type="dxa"/>
            <w:noWrap w:val="0"/>
            <w:vAlign w:val="top"/>
          </w:tcPr>
          <w:p w14:paraId="1B00B810">
            <w:pPr>
              <w:widowControl/>
              <w:jc w:val="left"/>
              <w:rPr>
                <w:rFonts w:eastAsia="Times New Roman"/>
                <w:color w:val="000000"/>
                <w:kern w:val="0"/>
                <w:sz w:val="20"/>
                <w:szCs w:val="20"/>
              </w:rPr>
            </w:pPr>
          </w:p>
        </w:tc>
        <w:tc>
          <w:tcPr>
            <w:tcW w:w="4318" w:type="dxa"/>
            <w:noWrap w:val="0"/>
            <w:vAlign w:val="top"/>
          </w:tcPr>
          <w:p w14:paraId="4D6C7FD7">
            <w:pPr>
              <w:widowControl/>
              <w:jc w:val="left"/>
              <w:rPr>
                <w:rFonts w:ascii="宋体" w:cs="宋体"/>
                <w:color w:val="000000"/>
                <w:kern w:val="0"/>
                <w:sz w:val="20"/>
                <w:szCs w:val="20"/>
              </w:rPr>
            </w:pPr>
            <w:r>
              <w:rPr>
                <w:rFonts w:hint="eastAsia" w:ascii="宋体" w:hAnsi="宋体" w:cs="宋体"/>
                <w:color w:val="000000"/>
                <w:kern w:val="0"/>
                <w:sz w:val="20"/>
                <w:szCs w:val="20"/>
              </w:rPr>
              <w:t>体液检测分析仪器</w:t>
            </w:r>
          </w:p>
        </w:tc>
      </w:tr>
      <w:tr w14:paraId="2C959A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EBDF8A">
            <w:pPr>
              <w:widowControl/>
              <w:jc w:val="left"/>
              <w:rPr>
                <w:rFonts w:ascii="宋体" w:cs="宋体"/>
                <w:color w:val="000000"/>
                <w:kern w:val="0"/>
                <w:sz w:val="20"/>
                <w:szCs w:val="20"/>
              </w:rPr>
            </w:pPr>
          </w:p>
        </w:tc>
        <w:tc>
          <w:tcPr>
            <w:tcW w:w="1577" w:type="dxa"/>
            <w:noWrap w:val="0"/>
            <w:vAlign w:val="top"/>
          </w:tcPr>
          <w:p w14:paraId="5EE67279">
            <w:pPr>
              <w:widowControl/>
              <w:jc w:val="left"/>
              <w:rPr>
                <w:rFonts w:eastAsia="Times New Roman"/>
                <w:color w:val="000000"/>
                <w:kern w:val="0"/>
                <w:sz w:val="20"/>
                <w:szCs w:val="20"/>
              </w:rPr>
            </w:pPr>
          </w:p>
        </w:tc>
        <w:tc>
          <w:tcPr>
            <w:tcW w:w="821" w:type="dxa"/>
            <w:noWrap w:val="0"/>
            <w:vAlign w:val="top"/>
          </w:tcPr>
          <w:p w14:paraId="151DA0DE">
            <w:pPr>
              <w:widowControl/>
              <w:jc w:val="left"/>
              <w:rPr>
                <w:rFonts w:eastAsia="Times New Roman"/>
                <w:color w:val="000000"/>
                <w:kern w:val="0"/>
                <w:sz w:val="20"/>
                <w:szCs w:val="20"/>
              </w:rPr>
            </w:pPr>
          </w:p>
        </w:tc>
        <w:tc>
          <w:tcPr>
            <w:tcW w:w="1750" w:type="dxa"/>
            <w:noWrap w:val="0"/>
            <w:vAlign w:val="top"/>
          </w:tcPr>
          <w:p w14:paraId="2AE7C0CF">
            <w:pPr>
              <w:widowControl/>
              <w:jc w:val="left"/>
              <w:rPr>
                <w:rFonts w:eastAsia="Times New Roman"/>
                <w:color w:val="000000"/>
                <w:kern w:val="0"/>
                <w:sz w:val="20"/>
                <w:szCs w:val="20"/>
              </w:rPr>
            </w:pPr>
          </w:p>
        </w:tc>
        <w:tc>
          <w:tcPr>
            <w:tcW w:w="4318" w:type="dxa"/>
            <w:noWrap w:val="0"/>
            <w:vAlign w:val="top"/>
          </w:tcPr>
          <w:p w14:paraId="6372F1A7">
            <w:pPr>
              <w:widowControl/>
              <w:jc w:val="left"/>
              <w:rPr>
                <w:rFonts w:ascii="宋体" w:cs="宋体"/>
                <w:color w:val="000000"/>
                <w:kern w:val="0"/>
                <w:sz w:val="20"/>
                <w:szCs w:val="20"/>
              </w:rPr>
            </w:pPr>
            <w:r>
              <w:rPr>
                <w:rFonts w:hint="eastAsia" w:ascii="宋体" w:hAnsi="宋体" w:cs="宋体"/>
                <w:color w:val="000000"/>
                <w:kern w:val="0"/>
                <w:sz w:val="20"/>
                <w:szCs w:val="20"/>
              </w:rPr>
              <w:t>阴道分泌物检测分析仪器</w:t>
            </w:r>
          </w:p>
        </w:tc>
      </w:tr>
      <w:tr w14:paraId="2D8C9D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D60446">
            <w:pPr>
              <w:widowControl/>
              <w:jc w:val="left"/>
              <w:rPr>
                <w:rFonts w:ascii="宋体" w:cs="宋体"/>
                <w:color w:val="000000"/>
                <w:kern w:val="0"/>
                <w:sz w:val="20"/>
                <w:szCs w:val="20"/>
              </w:rPr>
            </w:pPr>
          </w:p>
        </w:tc>
        <w:tc>
          <w:tcPr>
            <w:tcW w:w="1577" w:type="dxa"/>
            <w:noWrap w:val="0"/>
            <w:vAlign w:val="top"/>
          </w:tcPr>
          <w:p w14:paraId="51182202">
            <w:pPr>
              <w:widowControl/>
              <w:jc w:val="left"/>
              <w:rPr>
                <w:rFonts w:eastAsia="Times New Roman"/>
                <w:color w:val="000000"/>
                <w:kern w:val="0"/>
                <w:sz w:val="20"/>
                <w:szCs w:val="20"/>
              </w:rPr>
            </w:pPr>
          </w:p>
        </w:tc>
        <w:tc>
          <w:tcPr>
            <w:tcW w:w="821" w:type="dxa"/>
            <w:noWrap w:val="0"/>
            <w:vAlign w:val="top"/>
          </w:tcPr>
          <w:p w14:paraId="69AF1DCF">
            <w:pPr>
              <w:widowControl/>
              <w:jc w:val="left"/>
              <w:rPr>
                <w:rFonts w:eastAsia="Times New Roman"/>
                <w:color w:val="000000"/>
                <w:kern w:val="0"/>
                <w:sz w:val="20"/>
                <w:szCs w:val="20"/>
              </w:rPr>
            </w:pPr>
          </w:p>
        </w:tc>
        <w:tc>
          <w:tcPr>
            <w:tcW w:w="1750" w:type="dxa"/>
            <w:noWrap w:val="0"/>
            <w:vAlign w:val="top"/>
          </w:tcPr>
          <w:p w14:paraId="38DF367D">
            <w:pPr>
              <w:widowControl/>
              <w:jc w:val="left"/>
              <w:rPr>
                <w:rFonts w:eastAsia="Times New Roman"/>
                <w:color w:val="000000"/>
                <w:kern w:val="0"/>
                <w:sz w:val="20"/>
                <w:szCs w:val="20"/>
              </w:rPr>
            </w:pPr>
          </w:p>
        </w:tc>
        <w:tc>
          <w:tcPr>
            <w:tcW w:w="4318" w:type="dxa"/>
            <w:noWrap w:val="0"/>
            <w:vAlign w:val="top"/>
          </w:tcPr>
          <w:p w14:paraId="5793BEC1">
            <w:pPr>
              <w:widowControl/>
              <w:jc w:val="left"/>
              <w:rPr>
                <w:rFonts w:ascii="宋体" w:cs="宋体"/>
                <w:color w:val="000000"/>
                <w:kern w:val="0"/>
                <w:sz w:val="20"/>
                <w:szCs w:val="20"/>
              </w:rPr>
            </w:pPr>
            <w:r>
              <w:rPr>
                <w:rFonts w:hint="eastAsia" w:ascii="宋体" w:hAnsi="宋体" w:cs="宋体"/>
                <w:color w:val="000000"/>
                <w:kern w:val="0"/>
                <w:sz w:val="20"/>
                <w:szCs w:val="20"/>
              </w:rPr>
              <w:t>特定蛋白检测分析仪器、诊断和筛查系统</w:t>
            </w:r>
          </w:p>
        </w:tc>
      </w:tr>
      <w:tr w14:paraId="49320E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A7DA3C">
            <w:pPr>
              <w:widowControl/>
              <w:jc w:val="left"/>
              <w:rPr>
                <w:rFonts w:ascii="宋体" w:cs="宋体"/>
                <w:color w:val="000000"/>
                <w:kern w:val="0"/>
                <w:sz w:val="20"/>
                <w:szCs w:val="20"/>
              </w:rPr>
            </w:pPr>
          </w:p>
        </w:tc>
        <w:tc>
          <w:tcPr>
            <w:tcW w:w="1577" w:type="dxa"/>
            <w:noWrap w:val="0"/>
            <w:vAlign w:val="top"/>
          </w:tcPr>
          <w:p w14:paraId="3F284222">
            <w:pPr>
              <w:widowControl/>
              <w:jc w:val="left"/>
              <w:rPr>
                <w:rFonts w:eastAsia="Times New Roman"/>
                <w:color w:val="000000"/>
                <w:kern w:val="0"/>
                <w:sz w:val="20"/>
                <w:szCs w:val="20"/>
              </w:rPr>
            </w:pPr>
          </w:p>
        </w:tc>
        <w:tc>
          <w:tcPr>
            <w:tcW w:w="821" w:type="dxa"/>
            <w:noWrap w:val="0"/>
            <w:vAlign w:val="top"/>
          </w:tcPr>
          <w:p w14:paraId="0FC5A0AD">
            <w:pPr>
              <w:widowControl/>
              <w:jc w:val="left"/>
              <w:rPr>
                <w:rFonts w:eastAsia="Times New Roman"/>
                <w:color w:val="000000"/>
                <w:kern w:val="0"/>
                <w:sz w:val="20"/>
                <w:szCs w:val="20"/>
              </w:rPr>
            </w:pPr>
          </w:p>
        </w:tc>
        <w:tc>
          <w:tcPr>
            <w:tcW w:w="1750" w:type="dxa"/>
            <w:noWrap w:val="0"/>
            <w:vAlign w:val="top"/>
          </w:tcPr>
          <w:p w14:paraId="635B5E96">
            <w:pPr>
              <w:widowControl/>
              <w:jc w:val="left"/>
              <w:rPr>
                <w:rFonts w:eastAsia="Times New Roman"/>
                <w:color w:val="000000"/>
                <w:kern w:val="0"/>
                <w:sz w:val="20"/>
                <w:szCs w:val="20"/>
              </w:rPr>
            </w:pPr>
          </w:p>
        </w:tc>
        <w:tc>
          <w:tcPr>
            <w:tcW w:w="4318" w:type="dxa"/>
            <w:noWrap w:val="0"/>
            <w:vAlign w:val="top"/>
          </w:tcPr>
          <w:p w14:paraId="563FD8D7">
            <w:pPr>
              <w:widowControl/>
              <w:jc w:val="left"/>
              <w:rPr>
                <w:rFonts w:ascii="宋体" w:cs="宋体"/>
                <w:color w:val="000000"/>
                <w:kern w:val="0"/>
                <w:sz w:val="20"/>
                <w:szCs w:val="20"/>
              </w:rPr>
            </w:pPr>
            <w:r>
              <w:rPr>
                <w:rFonts w:hint="eastAsia" w:ascii="宋体" w:hAnsi="宋体" w:cs="宋体"/>
                <w:color w:val="000000"/>
                <w:kern w:val="0"/>
                <w:sz w:val="20"/>
                <w:szCs w:val="20"/>
              </w:rPr>
              <w:t>微生物检测分析仪器、诊断和筛查系统</w:t>
            </w:r>
          </w:p>
        </w:tc>
      </w:tr>
      <w:tr w14:paraId="416095C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BA4523">
            <w:pPr>
              <w:widowControl/>
              <w:jc w:val="left"/>
              <w:rPr>
                <w:rFonts w:ascii="宋体" w:cs="宋体"/>
                <w:color w:val="000000"/>
                <w:kern w:val="0"/>
                <w:sz w:val="20"/>
                <w:szCs w:val="20"/>
              </w:rPr>
            </w:pPr>
          </w:p>
        </w:tc>
        <w:tc>
          <w:tcPr>
            <w:tcW w:w="1577" w:type="dxa"/>
            <w:noWrap w:val="0"/>
            <w:vAlign w:val="top"/>
          </w:tcPr>
          <w:p w14:paraId="2D6B5464">
            <w:pPr>
              <w:widowControl/>
              <w:jc w:val="left"/>
              <w:rPr>
                <w:rFonts w:eastAsia="Times New Roman"/>
                <w:color w:val="000000"/>
                <w:kern w:val="0"/>
                <w:sz w:val="20"/>
                <w:szCs w:val="20"/>
              </w:rPr>
            </w:pPr>
          </w:p>
        </w:tc>
        <w:tc>
          <w:tcPr>
            <w:tcW w:w="821" w:type="dxa"/>
            <w:noWrap w:val="0"/>
            <w:vAlign w:val="top"/>
          </w:tcPr>
          <w:p w14:paraId="63C15616">
            <w:pPr>
              <w:widowControl/>
              <w:jc w:val="left"/>
              <w:rPr>
                <w:rFonts w:eastAsia="Times New Roman"/>
                <w:color w:val="000000"/>
                <w:kern w:val="0"/>
                <w:sz w:val="20"/>
                <w:szCs w:val="20"/>
              </w:rPr>
            </w:pPr>
          </w:p>
        </w:tc>
        <w:tc>
          <w:tcPr>
            <w:tcW w:w="1750" w:type="dxa"/>
            <w:noWrap w:val="0"/>
            <w:vAlign w:val="top"/>
          </w:tcPr>
          <w:p w14:paraId="49555F41">
            <w:pPr>
              <w:widowControl/>
              <w:jc w:val="left"/>
              <w:rPr>
                <w:rFonts w:eastAsia="Times New Roman"/>
                <w:color w:val="000000"/>
                <w:kern w:val="0"/>
                <w:sz w:val="20"/>
                <w:szCs w:val="20"/>
              </w:rPr>
            </w:pPr>
          </w:p>
        </w:tc>
        <w:tc>
          <w:tcPr>
            <w:tcW w:w="4318" w:type="dxa"/>
            <w:noWrap w:val="0"/>
            <w:vAlign w:val="top"/>
          </w:tcPr>
          <w:p w14:paraId="6D55A09A">
            <w:pPr>
              <w:widowControl/>
              <w:jc w:val="left"/>
              <w:rPr>
                <w:rFonts w:ascii="宋体" w:cs="宋体"/>
                <w:color w:val="000000"/>
                <w:kern w:val="0"/>
                <w:sz w:val="20"/>
                <w:szCs w:val="20"/>
              </w:rPr>
            </w:pPr>
            <w:r>
              <w:rPr>
                <w:rFonts w:hint="eastAsia" w:ascii="宋体" w:hAnsi="宋体" w:cs="宋体"/>
                <w:color w:val="000000"/>
                <w:kern w:val="0"/>
                <w:sz w:val="20"/>
                <w:szCs w:val="20"/>
              </w:rPr>
              <w:t>代谢检测分析仪器、诊断和筛查系统</w:t>
            </w:r>
          </w:p>
        </w:tc>
      </w:tr>
      <w:tr w14:paraId="2B7BC1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B84B6F">
            <w:pPr>
              <w:widowControl/>
              <w:jc w:val="left"/>
              <w:rPr>
                <w:rFonts w:ascii="宋体" w:cs="宋体"/>
                <w:color w:val="000000"/>
                <w:kern w:val="0"/>
                <w:sz w:val="20"/>
                <w:szCs w:val="20"/>
              </w:rPr>
            </w:pPr>
          </w:p>
        </w:tc>
        <w:tc>
          <w:tcPr>
            <w:tcW w:w="1577" w:type="dxa"/>
            <w:noWrap w:val="0"/>
            <w:vAlign w:val="top"/>
          </w:tcPr>
          <w:p w14:paraId="4466807C">
            <w:pPr>
              <w:widowControl/>
              <w:jc w:val="left"/>
              <w:rPr>
                <w:rFonts w:eastAsia="Times New Roman"/>
                <w:color w:val="000000"/>
                <w:kern w:val="0"/>
                <w:sz w:val="20"/>
                <w:szCs w:val="20"/>
              </w:rPr>
            </w:pPr>
          </w:p>
        </w:tc>
        <w:tc>
          <w:tcPr>
            <w:tcW w:w="821" w:type="dxa"/>
            <w:noWrap w:val="0"/>
            <w:vAlign w:val="top"/>
          </w:tcPr>
          <w:p w14:paraId="280C3EBA">
            <w:pPr>
              <w:widowControl/>
              <w:jc w:val="left"/>
              <w:rPr>
                <w:rFonts w:eastAsia="Times New Roman"/>
                <w:color w:val="000000"/>
                <w:kern w:val="0"/>
                <w:sz w:val="20"/>
                <w:szCs w:val="20"/>
              </w:rPr>
            </w:pPr>
          </w:p>
        </w:tc>
        <w:tc>
          <w:tcPr>
            <w:tcW w:w="1750" w:type="dxa"/>
            <w:noWrap w:val="0"/>
            <w:vAlign w:val="top"/>
          </w:tcPr>
          <w:p w14:paraId="581AA96B">
            <w:pPr>
              <w:widowControl/>
              <w:jc w:val="left"/>
              <w:rPr>
                <w:rFonts w:eastAsia="Times New Roman"/>
                <w:color w:val="000000"/>
                <w:kern w:val="0"/>
                <w:sz w:val="20"/>
                <w:szCs w:val="20"/>
              </w:rPr>
            </w:pPr>
          </w:p>
        </w:tc>
        <w:tc>
          <w:tcPr>
            <w:tcW w:w="4318" w:type="dxa"/>
            <w:noWrap w:val="0"/>
            <w:vAlign w:val="top"/>
          </w:tcPr>
          <w:p w14:paraId="3AC2381F">
            <w:pPr>
              <w:widowControl/>
              <w:jc w:val="left"/>
              <w:rPr>
                <w:rFonts w:ascii="宋体" w:cs="宋体"/>
                <w:color w:val="000000"/>
                <w:kern w:val="0"/>
                <w:sz w:val="20"/>
                <w:szCs w:val="20"/>
              </w:rPr>
            </w:pPr>
            <w:r>
              <w:rPr>
                <w:rFonts w:hint="eastAsia" w:ascii="宋体" w:hAnsi="宋体" w:cs="宋体"/>
                <w:color w:val="000000"/>
                <w:kern w:val="0"/>
                <w:sz w:val="20"/>
                <w:szCs w:val="20"/>
              </w:rPr>
              <w:t>营养检测分析仪器、诊断和筛查系统</w:t>
            </w:r>
          </w:p>
        </w:tc>
      </w:tr>
      <w:tr w14:paraId="18798F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C9CEBB">
            <w:pPr>
              <w:widowControl/>
              <w:jc w:val="left"/>
              <w:rPr>
                <w:rFonts w:ascii="宋体" w:cs="宋体"/>
                <w:color w:val="000000"/>
                <w:kern w:val="0"/>
                <w:sz w:val="20"/>
                <w:szCs w:val="20"/>
              </w:rPr>
            </w:pPr>
          </w:p>
        </w:tc>
        <w:tc>
          <w:tcPr>
            <w:tcW w:w="1577" w:type="dxa"/>
            <w:noWrap w:val="0"/>
            <w:vAlign w:val="top"/>
          </w:tcPr>
          <w:p w14:paraId="7A71CFA8">
            <w:pPr>
              <w:widowControl/>
              <w:jc w:val="left"/>
              <w:rPr>
                <w:rFonts w:eastAsia="Times New Roman"/>
                <w:color w:val="000000"/>
                <w:kern w:val="0"/>
                <w:sz w:val="20"/>
                <w:szCs w:val="20"/>
              </w:rPr>
            </w:pPr>
          </w:p>
        </w:tc>
        <w:tc>
          <w:tcPr>
            <w:tcW w:w="821" w:type="dxa"/>
            <w:noWrap w:val="0"/>
            <w:vAlign w:val="top"/>
          </w:tcPr>
          <w:p w14:paraId="5036A387">
            <w:pPr>
              <w:widowControl/>
              <w:jc w:val="left"/>
              <w:rPr>
                <w:rFonts w:eastAsia="Times New Roman"/>
                <w:color w:val="000000"/>
                <w:kern w:val="0"/>
                <w:sz w:val="20"/>
                <w:szCs w:val="20"/>
              </w:rPr>
            </w:pPr>
          </w:p>
        </w:tc>
        <w:tc>
          <w:tcPr>
            <w:tcW w:w="1750" w:type="dxa"/>
            <w:noWrap w:val="0"/>
            <w:vAlign w:val="top"/>
          </w:tcPr>
          <w:p w14:paraId="739ECC26">
            <w:pPr>
              <w:widowControl/>
              <w:jc w:val="left"/>
              <w:rPr>
                <w:rFonts w:eastAsia="Times New Roman"/>
                <w:color w:val="000000"/>
                <w:kern w:val="0"/>
                <w:sz w:val="20"/>
                <w:szCs w:val="20"/>
              </w:rPr>
            </w:pPr>
          </w:p>
        </w:tc>
        <w:tc>
          <w:tcPr>
            <w:tcW w:w="4318" w:type="dxa"/>
            <w:noWrap w:val="0"/>
            <w:vAlign w:val="top"/>
          </w:tcPr>
          <w:p w14:paraId="4B650079">
            <w:pPr>
              <w:widowControl/>
              <w:jc w:val="left"/>
              <w:rPr>
                <w:rFonts w:ascii="宋体" w:cs="宋体"/>
                <w:color w:val="000000"/>
                <w:kern w:val="0"/>
                <w:sz w:val="20"/>
                <w:szCs w:val="20"/>
              </w:rPr>
            </w:pPr>
            <w:r>
              <w:rPr>
                <w:rFonts w:hint="eastAsia" w:ascii="宋体" w:hAnsi="宋体" w:cs="宋体"/>
                <w:color w:val="000000"/>
                <w:kern w:val="0"/>
                <w:sz w:val="20"/>
                <w:szCs w:val="20"/>
              </w:rPr>
              <w:t>酶联光度免疫分析系统仪器</w:t>
            </w:r>
          </w:p>
        </w:tc>
      </w:tr>
      <w:tr w14:paraId="42975B4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6C062B">
            <w:pPr>
              <w:widowControl/>
              <w:jc w:val="left"/>
              <w:rPr>
                <w:rFonts w:ascii="宋体" w:cs="宋体"/>
                <w:color w:val="000000"/>
                <w:kern w:val="0"/>
                <w:sz w:val="20"/>
                <w:szCs w:val="20"/>
              </w:rPr>
            </w:pPr>
          </w:p>
        </w:tc>
        <w:tc>
          <w:tcPr>
            <w:tcW w:w="1577" w:type="dxa"/>
            <w:noWrap w:val="0"/>
            <w:vAlign w:val="top"/>
          </w:tcPr>
          <w:p w14:paraId="603376B4">
            <w:pPr>
              <w:widowControl/>
              <w:jc w:val="left"/>
              <w:rPr>
                <w:rFonts w:eastAsia="Times New Roman"/>
                <w:color w:val="000000"/>
                <w:kern w:val="0"/>
                <w:sz w:val="20"/>
                <w:szCs w:val="20"/>
              </w:rPr>
            </w:pPr>
          </w:p>
        </w:tc>
        <w:tc>
          <w:tcPr>
            <w:tcW w:w="821" w:type="dxa"/>
            <w:noWrap w:val="0"/>
            <w:vAlign w:val="top"/>
          </w:tcPr>
          <w:p w14:paraId="15F609B9">
            <w:pPr>
              <w:widowControl/>
              <w:jc w:val="left"/>
              <w:rPr>
                <w:rFonts w:eastAsia="Times New Roman"/>
                <w:color w:val="000000"/>
                <w:kern w:val="0"/>
                <w:sz w:val="20"/>
                <w:szCs w:val="20"/>
              </w:rPr>
            </w:pPr>
          </w:p>
        </w:tc>
        <w:tc>
          <w:tcPr>
            <w:tcW w:w="1750" w:type="dxa"/>
            <w:noWrap w:val="0"/>
            <w:vAlign w:val="top"/>
          </w:tcPr>
          <w:p w14:paraId="0C713EBA">
            <w:pPr>
              <w:widowControl/>
              <w:jc w:val="left"/>
              <w:rPr>
                <w:rFonts w:eastAsia="Times New Roman"/>
                <w:color w:val="000000"/>
                <w:kern w:val="0"/>
                <w:sz w:val="20"/>
                <w:szCs w:val="20"/>
              </w:rPr>
            </w:pPr>
          </w:p>
        </w:tc>
        <w:tc>
          <w:tcPr>
            <w:tcW w:w="4318" w:type="dxa"/>
            <w:noWrap w:val="0"/>
            <w:vAlign w:val="top"/>
          </w:tcPr>
          <w:p w14:paraId="75E04B54">
            <w:pPr>
              <w:widowControl/>
              <w:jc w:val="left"/>
              <w:rPr>
                <w:rFonts w:ascii="宋体" w:cs="宋体"/>
                <w:color w:val="000000"/>
                <w:kern w:val="0"/>
                <w:sz w:val="20"/>
                <w:szCs w:val="20"/>
              </w:rPr>
            </w:pPr>
            <w:r>
              <w:rPr>
                <w:rFonts w:hint="eastAsia" w:ascii="宋体" w:hAnsi="宋体" w:cs="宋体"/>
                <w:color w:val="000000"/>
                <w:kern w:val="0"/>
                <w:sz w:val="20"/>
                <w:szCs w:val="20"/>
              </w:rPr>
              <w:t>电化学免疫分析系统仪器</w:t>
            </w:r>
          </w:p>
        </w:tc>
      </w:tr>
      <w:tr w14:paraId="1D56DB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FAC538">
            <w:pPr>
              <w:widowControl/>
              <w:jc w:val="left"/>
              <w:rPr>
                <w:rFonts w:ascii="宋体" w:cs="宋体"/>
                <w:color w:val="000000"/>
                <w:kern w:val="0"/>
                <w:sz w:val="20"/>
                <w:szCs w:val="20"/>
              </w:rPr>
            </w:pPr>
          </w:p>
        </w:tc>
        <w:tc>
          <w:tcPr>
            <w:tcW w:w="1577" w:type="dxa"/>
            <w:noWrap w:val="0"/>
            <w:vAlign w:val="top"/>
          </w:tcPr>
          <w:p w14:paraId="3782116C">
            <w:pPr>
              <w:widowControl/>
              <w:jc w:val="left"/>
              <w:rPr>
                <w:rFonts w:eastAsia="Times New Roman"/>
                <w:color w:val="000000"/>
                <w:kern w:val="0"/>
                <w:sz w:val="20"/>
                <w:szCs w:val="20"/>
              </w:rPr>
            </w:pPr>
          </w:p>
        </w:tc>
        <w:tc>
          <w:tcPr>
            <w:tcW w:w="821" w:type="dxa"/>
            <w:noWrap w:val="0"/>
            <w:vAlign w:val="top"/>
          </w:tcPr>
          <w:p w14:paraId="3903891B">
            <w:pPr>
              <w:widowControl/>
              <w:jc w:val="left"/>
              <w:rPr>
                <w:rFonts w:eastAsia="Times New Roman"/>
                <w:color w:val="000000"/>
                <w:kern w:val="0"/>
                <w:sz w:val="20"/>
                <w:szCs w:val="20"/>
              </w:rPr>
            </w:pPr>
          </w:p>
        </w:tc>
        <w:tc>
          <w:tcPr>
            <w:tcW w:w="1750" w:type="dxa"/>
            <w:noWrap w:val="0"/>
            <w:vAlign w:val="top"/>
          </w:tcPr>
          <w:p w14:paraId="767328C6">
            <w:pPr>
              <w:widowControl/>
              <w:jc w:val="left"/>
              <w:rPr>
                <w:rFonts w:eastAsia="Times New Roman"/>
                <w:color w:val="000000"/>
                <w:kern w:val="0"/>
                <w:sz w:val="20"/>
                <w:szCs w:val="20"/>
              </w:rPr>
            </w:pPr>
          </w:p>
        </w:tc>
        <w:tc>
          <w:tcPr>
            <w:tcW w:w="4318" w:type="dxa"/>
            <w:noWrap w:val="0"/>
            <w:vAlign w:val="top"/>
          </w:tcPr>
          <w:p w14:paraId="747E0731">
            <w:pPr>
              <w:widowControl/>
              <w:jc w:val="left"/>
              <w:rPr>
                <w:rFonts w:ascii="宋体" w:cs="宋体"/>
                <w:color w:val="000000"/>
                <w:kern w:val="0"/>
                <w:sz w:val="20"/>
                <w:szCs w:val="20"/>
              </w:rPr>
            </w:pPr>
            <w:r>
              <w:rPr>
                <w:rFonts w:hint="eastAsia" w:ascii="宋体" w:hAnsi="宋体" w:cs="宋体"/>
                <w:color w:val="000000"/>
                <w:kern w:val="0"/>
                <w:sz w:val="20"/>
                <w:szCs w:val="20"/>
              </w:rPr>
              <w:t>化学发光免疫分析系统仪器</w:t>
            </w:r>
          </w:p>
        </w:tc>
      </w:tr>
      <w:tr w14:paraId="1E90739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57E7E8">
            <w:pPr>
              <w:widowControl/>
              <w:jc w:val="left"/>
              <w:rPr>
                <w:rFonts w:ascii="宋体" w:cs="宋体"/>
                <w:color w:val="000000"/>
                <w:kern w:val="0"/>
                <w:sz w:val="20"/>
                <w:szCs w:val="20"/>
              </w:rPr>
            </w:pPr>
          </w:p>
        </w:tc>
        <w:tc>
          <w:tcPr>
            <w:tcW w:w="1577" w:type="dxa"/>
            <w:noWrap w:val="0"/>
            <w:vAlign w:val="top"/>
          </w:tcPr>
          <w:p w14:paraId="09206FF1">
            <w:pPr>
              <w:widowControl/>
              <w:jc w:val="left"/>
              <w:rPr>
                <w:rFonts w:eastAsia="Times New Roman"/>
                <w:color w:val="000000"/>
                <w:kern w:val="0"/>
                <w:sz w:val="20"/>
                <w:szCs w:val="20"/>
              </w:rPr>
            </w:pPr>
          </w:p>
        </w:tc>
        <w:tc>
          <w:tcPr>
            <w:tcW w:w="821" w:type="dxa"/>
            <w:noWrap w:val="0"/>
            <w:vAlign w:val="top"/>
          </w:tcPr>
          <w:p w14:paraId="4636FCEC">
            <w:pPr>
              <w:widowControl/>
              <w:jc w:val="left"/>
              <w:rPr>
                <w:rFonts w:eastAsia="Times New Roman"/>
                <w:color w:val="000000"/>
                <w:kern w:val="0"/>
                <w:sz w:val="20"/>
                <w:szCs w:val="20"/>
              </w:rPr>
            </w:pPr>
          </w:p>
        </w:tc>
        <w:tc>
          <w:tcPr>
            <w:tcW w:w="1750" w:type="dxa"/>
            <w:noWrap w:val="0"/>
            <w:vAlign w:val="top"/>
          </w:tcPr>
          <w:p w14:paraId="22FADEF1">
            <w:pPr>
              <w:widowControl/>
              <w:jc w:val="left"/>
              <w:rPr>
                <w:rFonts w:eastAsia="Times New Roman"/>
                <w:color w:val="000000"/>
                <w:kern w:val="0"/>
                <w:sz w:val="20"/>
                <w:szCs w:val="20"/>
              </w:rPr>
            </w:pPr>
          </w:p>
        </w:tc>
        <w:tc>
          <w:tcPr>
            <w:tcW w:w="4318" w:type="dxa"/>
            <w:noWrap w:val="0"/>
            <w:vAlign w:val="top"/>
          </w:tcPr>
          <w:p w14:paraId="0E677016">
            <w:pPr>
              <w:widowControl/>
              <w:jc w:val="left"/>
              <w:rPr>
                <w:rFonts w:ascii="宋体" w:cs="宋体"/>
                <w:color w:val="000000"/>
                <w:kern w:val="0"/>
                <w:sz w:val="20"/>
                <w:szCs w:val="20"/>
              </w:rPr>
            </w:pPr>
            <w:r>
              <w:rPr>
                <w:rFonts w:hint="eastAsia" w:ascii="宋体" w:hAnsi="宋体" w:cs="宋体"/>
                <w:color w:val="000000"/>
                <w:kern w:val="0"/>
                <w:sz w:val="20"/>
                <w:szCs w:val="20"/>
              </w:rPr>
              <w:t>电化学发光免疫分析系统仪器</w:t>
            </w:r>
          </w:p>
        </w:tc>
      </w:tr>
      <w:tr w14:paraId="0348CAA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215ED6">
            <w:pPr>
              <w:widowControl/>
              <w:jc w:val="left"/>
              <w:rPr>
                <w:rFonts w:ascii="宋体" w:cs="宋体"/>
                <w:color w:val="000000"/>
                <w:kern w:val="0"/>
                <w:sz w:val="20"/>
                <w:szCs w:val="20"/>
              </w:rPr>
            </w:pPr>
          </w:p>
        </w:tc>
        <w:tc>
          <w:tcPr>
            <w:tcW w:w="1577" w:type="dxa"/>
            <w:noWrap w:val="0"/>
            <w:vAlign w:val="top"/>
          </w:tcPr>
          <w:p w14:paraId="3B46CF89">
            <w:pPr>
              <w:widowControl/>
              <w:jc w:val="left"/>
              <w:rPr>
                <w:rFonts w:eastAsia="Times New Roman"/>
                <w:color w:val="000000"/>
                <w:kern w:val="0"/>
                <w:sz w:val="20"/>
                <w:szCs w:val="20"/>
              </w:rPr>
            </w:pPr>
          </w:p>
        </w:tc>
        <w:tc>
          <w:tcPr>
            <w:tcW w:w="821" w:type="dxa"/>
            <w:noWrap w:val="0"/>
            <w:vAlign w:val="top"/>
          </w:tcPr>
          <w:p w14:paraId="6F622A5C">
            <w:pPr>
              <w:widowControl/>
              <w:jc w:val="left"/>
              <w:rPr>
                <w:rFonts w:eastAsia="Times New Roman"/>
                <w:color w:val="000000"/>
                <w:kern w:val="0"/>
                <w:sz w:val="20"/>
                <w:szCs w:val="20"/>
              </w:rPr>
            </w:pPr>
          </w:p>
        </w:tc>
        <w:tc>
          <w:tcPr>
            <w:tcW w:w="1750" w:type="dxa"/>
            <w:noWrap w:val="0"/>
            <w:vAlign w:val="top"/>
          </w:tcPr>
          <w:p w14:paraId="7B81BEBA">
            <w:pPr>
              <w:widowControl/>
              <w:jc w:val="left"/>
              <w:rPr>
                <w:rFonts w:eastAsia="Times New Roman"/>
                <w:color w:val="000000"/>
                <w:kern w:val="0"/>
                <w:sz w:val="20"/>
                <w:szCs w:val="20"/>
              </w:rPr>
            </w:pPr>
          </w:p>
        </w:tc>
        <w:tc>
          <w:tcPr>
            <w:tcW w:w="4318" w:type="dxa"/>
            <w:noWrap w:val="0"/>
            <w:vAlign w:val="top"/>
          </w:tcPr>
          <w:p w14:paraId="252BCF5D">
            <w:pPr>
              <w:widowControl/>
              <w:jc w:val="left"/>
              <w:rPr>
                <w:rFonts w:ascii="宋体" w:cs="宋体"/>
                <w:color w:val="000000"/>
                <w:kern w:val="0"/>
                <w:sz w:val="20"/>
                <w:szCs w:val="20"/>
              </w:rPr>
            </w:pPr>
            <w:r>
              <w:rPr>
                <w:rFonts w:hint="eastAsia" w:ascii="宋体" w:hAnsi="宋体" w:cs="宋体"/>
                <w:color w:val="000000"/>
                <w:kern w:val="0"/>
                <w:sz w:val="20"/>
                <w:szCs w:val="20"/>
              </w:rPr>
              <w:t>荧光免疫分析系统仪器</w:t>
            </w:r>
          </w:p>
        </w:tc>
      </w:tr>
      <w:tr w14:paraId="7FBC67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602B3B">
            <w:pPr>
              <w:widowControl/>
              <w:jc w:val="left"/>
              <w:rPr>
                <w:rFonts w:ascii="宋体" w:cs="宋体"/>
                <w:color w:val="000000"/>
                <w:kern w:val="0"/>
                <w:sz w:val="20"/>
                <w:szCs w:val="20"/>
              </w:rPr>
            </w:pPr>
          </w:p>
        </w:tc>
        <w:tc>
          <w:tcPr>
            <w:tcW w:w="1577" w:type="dxa"/>
            <w:noWrap w:val="0"/>
            <w:vAlign w:val="top"/>
          </w:tcPr>
          <w:p w14:paraId="0A8E4087">
            <w:pPr>
              <w:widowControl/>
              <w:jc w:val="left"/>
              <w:rPr>
                <w:rFonts w:eastAsia="Times New Roman"/>
                <w:color w:val="000000"/>
                <w:kern w:val="0"/>
                <w:sz w:val="20"/>
                <w:szCs w:val="20"/>
              </w:rPr>
            </w:pPr>
          </w:p>
        </w:tc>
        <w:tc>
          <w:tcPr>
            <w:tcW w:w="821" w:type="dxa"/>
            <w:noWrap w:val="0"/>
            <w:vAlign w:val="top"/>
          </w:tcPr>
          <w:p w14:paraId="20E4B6D0">
            <w:pPr>
              <w:widowControl/>
              <w:jc w:val="left"/>
              <w:rPr>
                <w:rFonts w:eastAsia="Times New Roman"/>
                <w:color w:val="000000"/>
                <w:kern w:val="0"/>
                <w:sz w:val="20"/>
                <w:szCs w:val="20"/>
              </w:rPr>
            </w:pPr>
          </w:p>
        </w:tc>
        <w:tc>
          <w:tcPr>
            <w:tcW w:w="1750" w:type="dxa"/>
            <w:noWrap w:val="0"/>
            <w:vAlign w:val="top"/>
          </w:tcPr>
          <w:p w14:paraId="21CE121D">
            <w:pPr>
              <w:widowControl/>
              <w:jc w:val="left"/>
              <w:rPr>
                <w:rFonts w:eastAsia="Times New Roman"/>
                <w:color w:val="000000"/>
                <w:kern w:val="0"/>
                <w:sz w:val="20"/>
                <w:szCs w:val="20"/>
              </w:rPr>
            </w:pPr>
          </w:p>
        </w:tc>
        <w:tc>
          <w:tcPr>
            <w:tcW w:w="4318" w:type="dxa"/>
            <w:noWrap w:val="0"/>
            <w:vAlign w:val="top"/>
          </w:tcPr>
          <w:p w14:paraId="011E1655">
            <w:pPr>
              <w:widowControl/>
              <w:jc w:val="left"/>
              <w:rPr>
                <w:rFonts w:ascii="宋体" w:cs="宋体"/>
                <w:color w:val="000000"/>
                <w:kern w:val="0"/>
                <w:sz w:val="20"/>
                <w:szCs w:val="20"/>
              </w:rPr>
            </w:pPr>
            <w:r>
              <w:rPr>
                <w:rFonts w:hint="eastAsia" w:ascii="宋体" w:hAnsi="宋体" w:cs="宋体"/>
                <w:color w:val="000000"/>
                <w:kern w:val="0"/>
                <w:sz w:val="20"/>
                <w:szCs w:val="20"/>
              </w:rPr>
              <w:t>时间分辨荧光免疫分析系统仪器</w:t>
            </w:r>
          </w:p>
        </w:tc>
      </w:tr>
      <w:tr w14:paraId="381824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47FBC7">
            <w:pPr>
              <w:widowControl/>
              <w:jc w:val="left"/>
              <w:rPr>
                <w:rFonts w:ascii="宋体" w:cs="宋体"/>
                <w:color w:val="000000"/>
                <w:kern w:val="0"/>
                <w:sz w:val="20"/>
                <w:szCs w:val="20"/>
              </w:rPr>
            </w:pPr>
          </w:p>
        </w:tc>
        <w:tc>
          <w:tcPr>
            <w:tcW w:w="1577" w:type="dxa"/>
            <w:noWrap w:val="0"/>
            <w:vAlign w:val="top"/>
          </w:tcPr>
          <w:p w14:paraId="5A6007E0">
            <w:pPr>
              <w:widowControl/>
              <w:jc w:val="left"/>
              <w:rPr>
                <w:rFonts w:eastAsia="Times New Roman"/>
                <w:color w:val="000000"/>
                <w:kern w:val="0"/>
                <w:sz w:val="20"/>
                <w:szCs w:val="20"/>
              </w:rPr>
            </w:pPr>
          </w:p>
        </w:tc>
        <w:tc>
          <w:tcPr>
            <w:tcW w:w="821" w:type="dxa"/>
            <w:noWrap w:val="0"/>
            <w:vAlign w:val="top"/>
          </w:tcPr>
          <w:p w14:paraId="0FF610EF">
            <w:pPr>
              <w:widowControl/>
              <w:jc w:val="left"/>
              <w:rPr>
                <w:rFonts w:eastAsia="Times New Roman"/>
                <w:color w:val="000000"/>
                <w:kern w:val="0"/>
                <w:sz w:val="20"/>
                <w:szCs w:val="20"/>
              </w:rPr>
            </w:pPr>
          </w:p>
        </w:tc>
        <w:tc>
          <w:tcPr>
            <w:tcW w:w="1750" w:type="dxa"/>
            <w:noWrap w:val="0"/>
            <w:vAlign w:val="top"/>
          </w:tcPr>
          <w:p w14:paraId="409D1275">
            <w:pPr>
              <w:widowControl/>
              <w:jc w:val="left"/>
              <w:rPr>
                <w:rFonts w:eastAsia="Times New Roman"/>
                <w:color w:val="000000"/>
                <w:kern w:val="0"/>
                <w:sz w:val="20"/>
                <w:szCs w:val="20"/>
              </w:rPr>
            </w:pPr>
          </w:p>
        </w:tc>
        <w:tc>
          <w:tcPr>
            <w:tcW w:w="4318" w:type="dxa"/>
            <w:noWrap w:val="0"/>
            <w:vAlign w:val="top"/>
          </w:tcPr>
          <w:p w14:paraId="4C421844">
            <w:pPr>
              <w:widowControl/>
              <w:jc w:val="left"/>
              <w:rPr>
                <w:rFonts w:ascii="宋体" w:cs="宋体"/>
                <w:color w:val="000000"/>
                <w:kern w:val="0"/>
                <w:sz w:val="20"/>
                <w:szCs w:val="20"/>
              </w:rPr>
            </w:pPr>
            <w:r>
              <w:rPr>
                <w:rFonts w:hint="eastAsia" w:ascii="宋体" w:hAnsi="宋体" w:cs="宋体"/>
                <w:color w:val="000000"/>
                <w:kern w:val="0"/>
                <w:sz w:val="20"/>
                <w:szCs w:val="20"/>
              </w:rPr>
              <w:t>均相时间分辨荧光免疫分析系统仪器</w:t>
            </w:r>
          </w:p>
        </w:tc>
      </w:tr>
      <w:tr w14:paraId="3F3152F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2D804F">
            <w:pPr>
              <w:widowControl/>
              <w:jc w:val="left"/>
              <w:rPr>
                <w:rFonts w:ascii="宋体" w:cs="宋体"/>
                <w:color w:val="000000"/>
                <w:kern w:val="0"/>
                <w:sz w:val="20"/>
                <w:szCs w:val="20"/>
              </w:rPr>
            </w:pPr>
          </w:p>
        </w:tc>
        <w:tc>
          <w:tcPr>
            <w:tcW w:w="1577" w:type="dxa"/>
            <w:noWrap w:val="0"/>
            <w:vAlign w:val="top"/>
          </w:tcPr>
          <w:p w14:paraId="54925251">
            <w:pPr>
              <w:widowControl/>
              <w:jc w:val="left"/>
              <w:rPr>
                <w:rFonts w:eastAsia="Times New Roman"/>
                <w:color w:val="000000"/>
                <w:kern w:val="0"/>
                <w:sz w:val="20"/>
                <w:szCs w:val="20"/>
              </w:rPr>
            </w:pPr>
          </w:p>
        </w:tc>
        <w:tc>
          <w:tcPr>
            <w:tcW w:w="821" w:type="dxa"/>
            <w:noWrap w:val="0"/>
            <w:vAlign w:val="top"/>
          </w:tcPr>
          <w:p w14:paraId="3F057E49">
            <w:pPr>
              <w:widowControl/>
              <w:jc w:val="left"/>
              <w:rPr>
                <w:rFonts w:eastAsia="Times New Roman"/>
                <w:color w:val="000000"/>
                <w:kern w:val="0"/>
                <w:sz w:val="20"/>
                <w:szCs w:val="20"/>
              </w:rPr>
            </w:pPr>
          </w:p>
        </w:tc>
        <w:tc>
          <w:tcPr>
            <w:tcW w:w="1750" w:type="dxa"/>
            <w:noWrap w:val="0"/>
            <w:vAlign w:val="top"/>
          </w:tcPr>
          <w:p w14:paraId="05F4909D">
            <w:pPr>
              <w:widowControl/>
              <w:jc w:val="left"/>
              <w:rPr>
                <w:rFonts w:eastAsia="Times New Roman"/>
                <w:color w:val="000000"/>
                <w:kern w:val="0"/>
                <w:sz w:val="20"/>
                <w:szCs w:val="20"/>
              </w:rPr>
            </w:pPr>
          </w:p>
        </w:tc>
        <w:tc>
          <w:tcPr>
            <w:tcW w:w="4318" w:type="dxa"/>
            <w:noWrap w:val="0"/>
            <w:vAlign w:val="top"/>
          </w:tcPr>
          <w:p w14:paraId="29C540B9">
            <w:pPr>
              <w:widowControl/>
              <w:jc w:val="left"/>
              <w:rPr>
                <w:rFonts w:ascii="宋体" w:cs="宋体"/>
                <w:color w:val="000000"/>
                <w:kern w:val="0"/>
                <w:sz w:val="20"/>
                <w:szCs w:val="20"/>
              </w:rPr>
            </w:pPr>
            <w:r>
              <w:rPr>
                <w:rFonts w:hint="eastAsia" w:ascii="宋体" w:hAnsi="宋体" w:cs="宋体"/>
                <w:color w:val="000000"/>
                <w:kern w:val="0"/>
                <w:sz w:val="20"/>
                <w:szCs w:val="20"/>
              </w:rPr>
              <w:t>组织</w:t>
            </w:r>
            <w:r>
              <w:rPr>
                <w:rFonts w:ascii="宋体" w:hAnsi="宋体" w:cs="宋体"/>
                <w:color w:val="000000"/>
                <w:kern w:val="0"/>
                <w:sz w:val="20"/>
                <w:szCs w:val="20"/>
              </w:rPr>
              <w:t>/</w:t>
            </w:r>
            <w:r>
              <w:rPr>
                <w:rFonts w:hint="eastAsia" w:ascii="宋体" w:hAnsi="宋体" w:cs="宋体"/>
                <w:color w:val="000000"/>
                <w:kern w:val="0"/>
                <w:sz w:val="20"/>
                <w:szCs w:val="20"/>
              </w:rPr>
              <w:t>细胞检测分析仪器</w:t>
            </w:r>
          </w:p>
        </w:tc>
      </w:tr>
      <w:tr w14:paraId="0905C4D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D1F312">
            <w:pPr>
              <w:widowControl/>
              <w:jc w:val="left"/>
              <w:rPr>
                <w:rFonts w:ascii="宋体" w:cs="宋体"/>
                <w:color w:val="000000"/>
                <w:kern w:val="0"/>
                <w:sz w:val="20"/>
                <w:szCs w:val="20"/>
              </w:rPr>
            </w:pPr>
          </w:p>
        </w:tc>
        <w:tc>
          <w:tcPr>
            <w:tcW w:w="1577" w:type="dxa"/>
            <w:noWrap w:val="0"/>
            <w:vAlign w:val="top"/>
          </w:tcPr>
          <w:p w14:paraId="731B8FC3">
            <w:pPr>
              <w:widowControl/>
              <w:jc w:val="left"/>
              <w:rPr>
                <w:rFonts w:eastAsia="Times New Roman"/>
                <w:color w:val="000000"/>
                <w:kern w:val="0"/>
                <w:sz w:val="20"/>
                <w:szCs w:val="20"/>
              </w:rPr>
            </w:pPr>
          </w:p>
        </w:tc>
        <w:tc>
          <w:tcPr>
            <w:tcW w:w="821" w:type="dxa"/>
            <w:noWrap w:val="0"/>
            <w:vAlign w:val="top"/>
          </w:tcPr>
          <w:p w14:paraId="75BF20FB">
            <w:pPr>
              <w:widowControl/>
              <w:jc w:val="left"/>
              <w:rPr>
                <w:rFonts w:eastAsia="Times New Roman"/>
                <w:color w:val="000000"/>
                <w:kern w:val="0"/>
                <w:sz w:val="20"/>
                <w:szCs w:val="20"/>
              </w:rPr>
            </w:pPr>
          </w:p>
        </w:tc>
        <w:tc>
          <w:tcPr>
            <w:tcW w:w="1750" w:type="dxa"/>
            <w:noWrap w:val="0"/>
            <w:vAlign w:val="top"/>
          </w:tcPr>
          <w:p w14:paraId="461E79AD">
            <w:pPr>
              <w:widowControl/>
              <w:jc w:val="left"/>
              <w:rPr>
                <w:rFonts w:eastAsia="Times New Roman"/>
                <w:color w:val="000000"/>
                <w:kern w:val="0"/>
                <w:sz w:val="20"/>
                <w:szCs w:val="20"/>
              </w:rPr>
            </w:pPr>
          </w:p>
        </w:tc>
        <w:tc>
          <w:tcPr>
            <w:tcW w:w="4318" w:type="dxa"/>
            <w:noWrap w:val="0"/>
            <w:vAlign w:val="top"/>
          </w:tcPr>
          <w:p w14:paraId="5F85FF19">
            <w:pPr>
              <w:widowControl/>
              <w:jc w:val="left"/>
              <w:rPr>
                <w:rFonts w:ascii="宋体" w:cs="宋体"/>
                <w:color w:val="000000"/>
                <w:kern w:val="0"/>
                <w:sz w:val="20"/>
                <w:szCs w:val="20"/>
              </w:rPr>
            </w:pPr>
            <w:r>
              <w:rPr>
                <w:rFonts w:hint="eastAsia" w:ascii="宋体" w:hAnsi="宋体" w:cs="宋体"/>
                <w:color w:val="000000"/>
                <w:kern w:val="0"/>
                <w:sz w:val="20"/>
                <w:szCs w:val="20"/>
              </w:rPr>
              <w:t>免疫组化自动化染色仪及其配套试剂</w:t>
            </w:r>
          </w:p>
        </w:tc>
      </w:tr>
      <w:tr w14:paraId="0D32FA4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001AB4">
            <w:pPr>
              <w:widowControl/>
              <w:jc w:val="left"/>
              <w:rPr>
                <w:rFonts w:ascii="宋体" w:cs="宋体"/>
                <w:color w:val="000000"/>
                <w:kern w:val="0"/>
                <w:sz w:val="20"/>
                <w:szCs w:val="20"/>
              </w:rPr>
            </w:pPr>
          </w:p>
        </w:tc>
        <w:tc>
          <w:tcPr>
            <w:tcW w:w="1577" w:type="dxa"/>
            <w:noWrap w:val="0"/>
            <w:vAlign w:val="top"/>
          </w:tcPr>
          <w:p w14:paraId="3D34EBFB">
            <w:pPr>
              <w:widowControl/>
              <w:jc w:val="left"/>
              <w:rPr>
                <w:rFonts w:eastAsia="Times New Roman"/>
                <w:color w:val="000000"/>
                <w:kern w:val="0"/>
                <w:sz w:val="20"/>
                <w:szCs w:val="20"/>
              </w:rPr>
            </w:pPr>
          </w:p>
        </w:tc>
        <w:tc>
          <w:tcPr>
            <w:tcW w:w="821" w:type="dxa"/>
            <w:noWrap w:val="0"/>
            <w:vAlign w:val="top"/>
          </w:tcPr>
          <w:p w14:paraId="3CA2095D">
            <w:pPr>
              <w:widowControl/>
              <w:jc w:val="left"/>
              <w:rPr>
                <w:rFonts w:eastAsia="Times New Roman"/>
                <w:color w:val="000000"/>
                <w:kern w:val="0"/>
                <w:sz w:val="20"/>
                <w:szCs w:val="20"/>
              </w:rPr>
            </w:pPr>
          </w:p>
        </w:tc>
        <w:tc>
          <w:tcPr>
            <w:tcW w:w="1750" w:type="dxa"/>
            <w:noWrap w:val="0"/>
            <w:vAlign w:val="top"/>
          </w:tcPr>
          <w:p w14:paraId="0FCB57ED">
            <w:pPr>
              <w:widowControl/>
              <w:jc w:val="left"/>
              <w:rPr>
                <w:rFonts w:eastAsia="Times New Roman"/>
                <w:color w:val="000000"/>
                <w:kern w:val="0"/>
                <w:sz w:val="20"/>
                <w:szCs w:val="20"/>
              </w:rPr>
            </w:pPr>
          </w:p>
        </w:tc>
        <w:tc>
          <w:tcPr>
            <w:tcW w:w="4318" w:type="dxa"/>
            <w:noWrap w:val="0"/>
            <w:vAlign w:val="top"/>
          </w:tcPr>
          <w:p w14:paraId="736EB817">
            <w:pPr>
              <w:widowControl/>
              <w:jc w:val="left"/>
              <w:rPr>
                <w:rFonts w:ascii="宋体" w:cs="宋体"/>
                <w:color w:val="000000"/>
                <w:kern w:val="0"/>
                <w:sz w:val="20"/>
                <w:szCs w:val="20"/>
              </w:rPr>
            </w:pPr>
            <w:r>
              <w:rPr>
                <w:rFonts w:hint="eastAsia" w:ascii="宋体" w:hAnsi="宋体" w:cs="宋体"/>
                <w:color w:val="000000"/>
                <w:kern w:val="0"/>
                <w:sz w:val="20"/>
                <w:szCs w:val="20"/>
              </w:rPr>
              <w:t>医用质谱分析仪</w:t>
            </w:r>
          </w:p>
        </w:tc>
      </w:tr>
      <w:tr w14:paraId="3CB0DB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D5DCC4">
            <w:pPr>
              <w:widowControl/>
              <w:jc w:val="left"/>
              <w:rPr>
                <w:rFonts w:ascii="宋体" w:cs="宋体"/>
                <w:color w:val="000000"/>
                <w:kern w:val="0"/>
                <w:sz w:val="20"/>
                <w:szCs w:val="20"/>
              </w:rPr>
            </w:pPr>
          </w:p>
        </w:tc>
        <w:tc>
          <w:tcPr>
            <w:tcW w:w="1577" w:type="dxa"/>
            <w:noWrap w:val="0"/>
            <w:vAlign w:val="top"/>
          </w:tcPr>
          <w:p w14:paraId="3384FF72">
            <w:pPr>
              <w:widowControl/>
              <w:jc w:val="left"/>
              <w:rPr>
                <w:rFonts w:eastAsia="Times New Roman"/>
                <w:color w:val="000000"/>
                <w:kern w:val="0"/>
                <w:sz w:val="20"/>
                <w:szCs w:val="20"/>
              </w:rPr>
            </w:pPr>
          </w:p>
        </w:tc>
        <w:tc>
          <w:tcPr>
            <w:tcW w:w="821" w:type="dxa"/>
            <w:noWrap w:val="0"/>
            <w:vAlign w:val="top"/>
          </w:tcPr>
          <w:p w14:paraId="7D341CAF">
            <w:pPr>
              <w:widowControl/>
              <w:jc w:val="left"/>
              <w:rPr>
                <w:rFonts w:eastAsia="Times New Roman"/>
                <w:color w:val="000000"/>
                <w:kern w:val="0"/>
                <w:sz w:val="20"/>
                <w:szCs w:val="20"/>
              </w:rPr>
            </w:pPr>
          </w:p>
        </w:tc>
        <w:tc>
          <w:tcPr>
            <w:tcW w:w="1750" w:type="dxa"/>
            <w:noWrap w:val="0"/>
            <w:vAlign w:val="top"/>
          </w:tcPr>
          <w:p w14:paraId="130766BC">
            <w:pPr>
              <w:widowControl/>
              <w:jc w:val="left"/>
              <w:rPr>
                <w:rFonts w:eastAsia="Times New Roman"/>
                <w:color w:val="000000"/>
                <w:kern w:val="0"/>
                <w:sz w:val="20"/>
                <w:szCs w:val="20"/>
              </w:rPr>
            </w:pPr>
          </w:p>
        </w:tc>
        <w:tc>
          <w:tcPr>
            <w:tcW w:w="4318" w:type="dxa"/>
            <w:noWrap w:val="0"/>
            <w:vAlign w:val="top"/>
          </w:tcPr>
          <w:p w14:paraId="0471D328">
            <w:pPr>
              <w:widowControl/>
              <w:jc w:val="left"/>
              <w:rPr>
                <w:rFonts w:ascii="宋体" w:cs="宋体"/>
                <w:color w:val="000000"/>
                <w:kern w:val="0"/>
                <w:sz w:val="20"/>
                <w:szCs w:val="20"/>
              </w:rPr>
            </w:pPr>
            <w:r>
              <w:rPr>
                <w:rFonts w:hint="eastAsia" w:ascii="宋体" w:hAnsi="宋体" w:cs="宋体"/>
                <w:color w:val="000000"/>
                <w:kern w:val="0"/>
                <w:sz w:val="20"/>
                <w:szCs w:val="20"/>
              </w:rPr>
              <w:t>医用色谱分析仪</w:t>
            </w:r>
          </w:p>
        </w:tc>
      </w:tr>
      <w:tr w14:paraId="0DB23B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8E0362">
            <w:pPr>
              <w:widowControl/>
              <w:jc w:val="left"/>
              <w:rPr>
                <w:rFonts w:ascii="宋体" w:cs="宋体"/>
                <w:color w:val="000000"/>
                <w:kern w:val="0"/>
                <w:sz w:val="20"/>
                <w:szCs w:val="20"/>
              </w:rPr>
            </w:pPr>
          </w:p>
        </w:tc>
        <w:tc>
          <w:tcPr>
            <w:tcW w:w="1577" w:type="dxa"/>
            <w:noWrap w:val="0"/>
            <w:vAlign w:val="top"/>
          </w:tcPr>
          <w:p w14:paraId="24EB781B">
            <w:pPr>
              <w:widowControl/>
              <w:jc w:val="left"/>
              <w:rPr>
                <w:rFonts w:eastAsia="Times New Roman"/>
                <w:color w:val="000000"/>
                <w:kern w:val="0"/>
                <w:sz w:val="20"/>
                <w:szCs w:val="20"/>
              </w:rPr>
            </w:pPr>
          </w:p>
        </w:tc>
        <w:tc>
          <w:tcPr>
            <w:tcW w:w="821" w:type="dxa"/>
            <w:noWrap w:val="0"/>
            <w:vAlign w:val="top"/>
          </w:tcPr>
          <w:p w14:paraId="32453986">
            <w:pPr>
              <w:widowControl/>
              <w:jc w:val="left"/>
              <w:rPr>
                <w:rFonts w:eastAsia="Times New Roman"/>
                <w:color w:val="000000"/>
                <w:kern w:val="0"/>
                <w:sz w:val="20"/>
                <w:szCs w:val="20"/>
              </w:rPr>
            </w:pPr>
          </w:p>
        </w:tc>
        <w:tc>
          <w:tcPr>
            <w:tcW w:w="1750" w:type="dxa"/>
            <w:noWrap w:val="0"/>
            <w:vAlign w:val="top"/>
          </w:tcPr>
          <w:p w14:paraId="434D9211">
            <w:pPr>
              <w:widowControl/>
              <w:jc w:val="left"/>
              <w:rPr>
                <w:rFonts w:eastAsia="Times New Roman"/>
                <w:color w:val="000000"/>
                <w:kern w:val="0"/>
                <w:sz w:val="20"/>
                <w:szCs w:val="20"/>
              </w:rPr>
            </w:pPr>
          </w:p>
        </w:tc>
        <w:tc>
          <w:tcPr>
            <w:tcW w:w="4318" w:type="dxa"/>
            <w:noWrap w:val="0"/>
            <w:vAlign w:val="top"/>
          </w:tcPr>
          <w:p w14:paraId="7839C7A1">
            <w:pPr>
              <w:widowControl/>
              <w:jc w:val="left"/>
              <w:rPr>
                <w:rFonts w:ascii="宋体" w:cs="宋体"/>
                <w:color w:val="000000"/>
                <w:kern w:val="0"/>
                <w:sz w:val="20"/>
                <w:szCs w:val="20"/>
              </w:rPr>
            </w:pPr>
            <w:r>
              <w:rPr>
                <w:rFonts w:hint="eastAsia" w:ascii="宋体" w:hAnsi="宋体" w:cs="宋体"/>
                <w:color w:val="000000"/>
                <w:kern w:val="0"/>
                <w:sz w:val="20"/>
                <w:szCs w:val="20"/>
              </w:rPr>
              <w:t>微量分光光度计</w:t>
            </w:r>
          </w:p>
        </w:tc>
      </w:tr>
      <w:tr w14:paraId="613ED6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A8277E">
            <w:pPr>
              <w:widowControl/>
              <w:jc w:val="left"/>
              <w:rPr>
                <w:rFonts w:ascii="宋体" w:cs="宋体"/>
                <w:color w:val="000000"/>
                <w:kern w:val="0"/>
                <w:sz w:val="20"/>
                <w:szCs w:val="20"/>
              </w:rPr>
            </w:pPr>
          </w:p>
        </w:tc>
        <w:tc>
          <w:tcPr>
            <w:tcW w:w="1577" w:type="dxa"/>
            <w:noWrap w:val="0"/>
            <w:vAlign w:val="top"/>
          </w:tcPr>
          <w:p w14:paraId="1B260336">
            <w:pPr>
              <w:widowControl/>
              <w:jc w:val="left"/>
              <w:rPr>
                <w:rFonts w:eastAsia="Times New Roman"/>
                <w:color w:val="000000"/>
                <w:kern w:val="0"/>
                <w:sz w:val="20"/>
                <w:szCs w:val="20"/>
              </w:rPr>
            </w:pPr>
          </w:p>
        </w:tc>
        <w:tc>
          <w:tcPr>
            <w:tcW w:w="821" w:type="dxa"/>
            <w:noWrap w:val="0"/>
            <w:vAlign w:val="top"/>
          </w:tcPr>
          <w:p w14:paraId="53885D03">
            <w:pPr>
              <w:widowControl/>
              <w:jc w:val="left"/>
              <w:rPr>
                <w:rFonts w:eastAsia="Times New Roman"/>
                <w:color w:val="000000"/>
                <w:kern w:val="0"/>
                <w:sz w:val="20"/>
                <w:szCs w:val="20"/>
              </w:rPr>
            </w:pPr>
          </w:p>
        </w:tc>
        <w:tc>
          <w:tcPr>
            <w:tcW w:w="1750" w:type="dxa"/>
            <w:noWrap w:val="0"/>
            <w:vAlign w:val="top"/>
          </w:tcPr>
          <w:p w14:paraId="3740AE2B">
            <w:pPr>
              <w:widowControl/>
              <w:jc w:val="left"/>
              <w:rPr>
                <w:rFonts w:eastAsia="Times New Roman"/>
                <w:color w:val="000000"/>
                <w:kern w:val="0"/>
                <w:sz w:val="20"/>
                <w:szCs w:val="20"/>
              </w:rPr>
            </w:pPr>
          </w:p>
        </w:tc>
        <w:tc>
          <w:tcPr>
            <w:tcW w:w="4318" w:type="dxa"/>
            <w:noWrap w:val="0"/>
            <w:vAlign w:val="top"/>
          </w:tcPr>
          <w:p w14:paraId="4B3D9083">
            <w:pPr>
              <w:widowControl/>
              <w:jc w:val="left"/>
              <w:rPr>
                <w:rFonts w:ascii="宋体" w:cs="宋体"/>
                <w:color w:val="000000"/>
                <w:kern w:val="0"/>
                <w:sz w:val="20"/>
                <w:szCs w:val="20"/>
              </w:rPr>
            </w:pPr>
            <w:r>
              <w:rPr>
                <w:rFonts w:hint="eastAsia" w:ascii="宋体" w:hAnsi="宋体" w:cs="宋体"/>
                <w:color w:val="000000"/>
                <w:kern w:val="0"/>
                <w:sz w:val="20"/>
                <w:szCs w:val="20"/>
              </w:rPr>
              <w:t>自动化血型测定仪</w:t>
            </w:r>
          </w:p>
        </w:tc>
      </w:tr>
      <w:tr w14:paraId="415B10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A9B668">
            <w:pPr>
              <w:widowControl/>
              <w:jc w:val="left"/>
              <w:rPr>
                <w:rFonts w:ascii="宋体" w:cs="宋体"/>
                <w:color w:val="000000"/>
                <w:kern w:val="0"/>
                <w:sz w:val="20"/>
                <w:szCs w:val="20"/>
              </w:rPr>
            </w:pPr>
          </w:p>
        </w:tc>
        <w:tc>
          <w:tcPr>
            <w:tcW w:w="1577" w:type="dxa"/>
            <w:noWrap w:val="0"/>
            <w:vAlign w:val="top"/>
          </w:tcPr>
          <w:p w14:paraId="4658E632">
            <w:pPr>
              <w:widowControl/>
              <w:jc w:val="left"/>
              <w:rPr>
                <w:rFonts w:eastAsia="Times New Roman"/>
                <w:color w:val="000000"/>
                <w:kern w:val="0"/>
                <w:sz w:val="20"/>
                <w:szCs w:val="20"/>
              </w:rPr>
            </w:pPr>
          </w:p>
        </w:tc>
        <w:tc>
          <w:tcPr>
            <w:tcW w:w="821" w:type="dxa"/>
            <w:noWrap w:val="0"/>
            <w:vAlign w:val="top"/>
          </w:tcPr>
          <w:p w14:paraId="38E94574">
            <w:pPr>
              <w:widowControl/>
              <w:jc w:val="left"/>
              <w:rPr>
                <w:rFonts w:eastAsia="Times New Roman"/>
                <w:color w:val="000000"/>
                <w:kern w:val="0"/>
                <w:sz w:val="20"/>
                <w:szCs w:val="20"/>
              </w:rPr>
            </w:pPr>
          </w:p>
        </w:tc>
        <w:tc>
          <w:tcPr>
            <w:tcW w:w="1750" w:type="dxa"/>
            <w:noWrap w:val="0"/>
            <w:vAlign w:val="top"/>
          </w:tcPr>
          <w:p w14:paraId="53389725">
            <w:pPr>
              <w:widowControl/>
              <w:jc w:val="left"/>
              <w:rPr>
                <w:rFonts w:eastAsia="Times New Roman"/>
                <w:color w:val="000000"/>
                <w:kern w:val="0"/>
                <w:sz w:val="20"/>
                <w:szCs w:val="20"/>
              </w:rPr>
            </w:pPr>
          </w:p>
        </w:tc>
        <w:tc>
          <w:tcPr>
            <w:tcW w:w="4318" w:type="dxa"/>
            <w:noWrap w:val="0"/>
            <w:vAlign w:val="top"/>
          </w:tcPr>
          <w:p w14:paraId="2153A3B8">
            <w:pPr>
              <w:widowControl/>
              <w:jc w:val="left"/>
              <w:rPr>
                <w:rFonts w:ascii="宋体" w:cs="宋体"/>
                <w:color w:val="000000"/>
                <w:kern w:val="0"/>
                <w:sz w:val="20"/>
                <w:szCs w:val="20"/>
              </w:rPr>
            </w:pPr>
            <w:r>
              <w:rPr>
                <w:rFonts w:hint="eastAsia" w:ascii="宋体" w:hAnsi="宋体" w:cs="宋体"/>
                <w:color w:val="000000"/>
                <w:kern w:val="0"/>
                <w:sz w:val="20"/>
                <w:szCs w:val="20"/>
              </w:rPr>
              <w:t>流式细胞分析仪</w:t>
            </w:r>
          </w:p>
        </w:tc>
      </w:tr>
      <w:tr w14:paraId="1185B9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F7C99E">
            <w:pPr>
              <w:widowControl/>
              <w:jc w:val="left"/>
              <w:rPr>
                <w:rFonts w:ascii="宋体" w:cs="宋体"/>
                <w:color w:val="000000"/>
                <w:kern w:val="0"/>
                <w:sz w:val="20"/>
                <w:szCs w:val="20"/>
              </w:rPr>
            </w:pPr>
          </w:p>
        </w:tc>
        <w:tc>
          <w:tcPr>
            <w:tcW w:w="1577" w:type="dxa"/>
            <w:noWrap w:val="0"/>
            <w:vAlign w:val="top"/>
          </w:tcPr>
          <w:p w14:paraId="5B4FE4A4">
            <w:pPr>
              <w:widowControl/>
              <w:jc w:val="left"/>
              <w:rPr>
                <w:rFonts w:eastAsia="Times New Roman"/>
                <w:color w:val="000000"/>
                <w:kern w:val="0"/>
                <w:sz w:val="20"/>
                <w:szCs w:val="20"/>
              </w:rPr>
            </w:pPr>
          </w:p>
        </w:tc>
        <w:tc>
          <w:tcPr>
            <w:tcW w:w="821" w:type="dxa"/>
            <w:noWrap w:val="0"/>
            <w:vAlign w:val="top"/>
          </w:tcPr>
          <w:p w14:paraId="121A1163">
            <w:pPr>
              <w:widowControl/>
              <w:jc w:val="left"/>
              <w:rPr>
                <w:rFonts w:eastAsia="Times New Roman"/>
                <w:color w:val="000000"/>
                <w:kern w:val="0"/>
                <w:sz w:val="20"/>
                <w:szCs w:val="20"/>
              </w:rPr>
            </w:pPr>
          </w:p>
        </w:tc>
        <w:tc>
          <w:tcPr>
            <w:tcW w:w="1750" w:type="dxa"/>
            <w:noWrap w:val="0"/>
            <w:vAlign w:val="top"/>
          </w:tcPr>
          <w:p w14:paraId="47401D7B">
            <w:pPr>
              <w:widowControl/>
              <w:jc w:val="left"/>
              <w:rPr>
                <w:rFonts w:eastAsia="Times New Roman"/>
                <w:color w:val="000000"/>
                <w:kern w:val="0"/>
                <w:sz w:val="20"/>
                <w:szCs w:val="20"/>
              </w:rPr>
            </w:pPr>
          </w:p>
        </w:tc>
        <w:tc>
          <w:tcPr>
            <w:tcW w:w="4318" w:type="dxa"/>
            <w:noWrap w:val="0"/>
            <w:vAlign w:val="top"/>
          </w:tcPr>
          <w:p w14:paraId="24FE90F3">
            <w:pPr>
              <w:widowControl/>
              <w:jc w:val="left"/>
              <w:rPr>
                <w:rFonts w:ascii="宋体" w:cs="宋体"/>
                <w:color w:val="000000"/>
                <w:kern w:val="0"/>
                <w:sz w:val="20"/>
                <w:szCs w:val="20"/>
              </w:rPr>
            </w:pPr>
            <w:r>
              <w:rPr>
                <w:rFonts w:hint="eastAsia" w:ascii="宋体" w:hAnsi="宋体" w:cs="宋体"/>
                <w:color w:val="000000"/>
                <w:kern w:val="0"/>
                <w:sz w:val="20"/>
                <w:szCs w:val="20"/>
              </w:rPr>
              <w:t>共聚焦扫描仪</w:t>
            </w:r>
          </w:p>
        </w:tc>
      </w:tr>
      <w:tr w14:paraId="54095EB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D73A10">
            <w:pPr>
              <w:widowControl/>
              <w:jc w:val="left"/>
              <w:rPr>
                <w:rFonts w:ascii="宋体" w:cs="宋体"/>
                <w:color w:val="000000"/>
                <w:kern w:val="0"/>
                <w:sz w:val="20"/>
                <w:szCs w:val="20"/>
              </w:rPr>
            </w:pPr>
          </w:p>
        </w:tc>
        <w:tc>
          <w:tcPr>
            <w:tcW w:w="1577" w:type="dxa"/>
            <w:noWrap w:val="0"/>
            <w:vAlign w:val="top"/>
          </w:tcPr>
          <w:p w14:paraId="4F843D11">
            <w:pPr>
              <w:widowControl/>
              <w:jc w:val="left"/>
              <w:rPr>
                <w:rFonts w:eastAsia="Times New Roman"/>
                <w:color w:val="000000"/>
                <w:kern w:val="0"/>
                <w:sz w:val="20"/>
                <w:szCs w:val="20"/>
              </w:rPr>
            </w:pPr>
          </w:p>
        </w:tc>
        <w:tc>
          <w:tcPr>
            <w:tcW w:w="821" w:type="dxa"/>
            <w:noWrap w:val="0"/>
            <w:vAlign w:val="top"/>
          </w:tcPr>
          <w:p w14:paraId="27EA891B">
            <w:pPr>
              <w:widowControl/>
              <w:jc w:val="left"/>
              <w:rPr>
                <w:rFonts w:eastAsia="Times New Roman"/>
                <w:color w:val="000000"/>
                <w:kern w:val="0"/>
                <w:sz w:val="20"/>
                <w:szCs w:val="20"/>
              </w:rPr>
            </w:pPr>
          </w:p>
        </w:tc>
        <w:tc>
          <w:tcPr>
            <w:tcW w:w="1750" w:type="dxa"/>
            <w:noWrap w:val="0"/>
            <w:vAlign w:val="top"/>
          </w:tcPr>
          <w:p w14:paraId="5C7D73B8">
            <w:pPr>
              <w:widowControl/>
              <w:jc w:val="left"/>
              <w:rPr>
                <w:rFonts w:eastAsia="Times New Roman"/>
                <w:color w:val="000000"/>
                <w:kern w:val="0"/>
                <w:sz w:val="20"/>
                <w:szCs w:val="20"/>
              </w:rPr>
            </w:pPr>
          </w:p>
        </w:tc>
        <w:tc>
          <w:tcPr>
            <w:tcW w:w="4318" w:type="dxa"/>
            <w:noWrap w:val="0"/>
            <w:vAlign w:val="top"/>
          </w:tcPr>
          <w:p w14:paraId="3BE82FD3">
            <w:pPr>
              <w:widowControl/>
              <w:jc w:val="left"/>
              <w:rPr>
                <w:rFonts w:ascii="宋体" w:cs="宋体"/>
                <w:color w:val="000000"/>
                <w:kern w:val="0"/>
                <w:sz w:val="20"/>
                <w:szCs w:val="20"/>
              </w:rPr>
            </w:pPr>
            <w:r>
              <w:rPr>
                <w:rFonts w:hint="eastAsia" w:ascii="宋体" w:hAnsi="宋体" w:cs="宋体"/>
                <w:color w:val="000000"/>
                <w:kern w:val="0"/>
                <w:sz w:val="20"/>
                <w:szCs w:val="20"/>
              </w:rPr>
              <w:t>现场快速多参数生化检测仪（</w:t>
            </w:r>
            <w:r>
              <w:rPr>
                <w:rFonts w:ascii="宋体" w:hAnsi="宋体" w:cs="宋体"/>
                <w:color w:val="000000"/>
                <w:kern w:val="0"/>
                <w:sz w:val="20"/>
                <w:szCs w:val="20"/>
              </w:rPr>
              <w:t>POCT</w:t>
            </w:r>
            <w:r>
              <w:rPr>
                <w:rFonts w:hint="eastAsia" w:ascii="宋体" w:hAnsi="宋体" w:cs="宋体"/>
                <w:color w:val="000000"/>
                <w:kern w:val="0"/>
                <w:sz w:val="20"/>
                <w:szCs w:val="20"/>
              </w:rPr>
              <w:t>）</w:t>
            </w:r>
          </w:p>
        </w:tc>
      </w:tr>
      <w:tr w14:paraId="1DDCF6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E64EA8">
            <w:pPr>
              <w:widowControl/>
              <w:jc w:val="left"/>
              <w:rPr>
                <w:rFonts w:ascii="宋体" w:cs="宋体"/>
                <w:color w:val="000000"/>
                <w:kern w:val="0"/>
                <w:sz w:val="20"/>
                <w:szCs w:val="20"/>
              </w:rPr>
            </w:pPr>
          </w:p>
        </w:tc>
        <w:tc>
          <w:tcPr>
            <w:tcW w:w="1577" w:type="dxa"/>
            <w:noWrap w:val="0"/>
            <w:vAlign w:val="top"/>
          </w:tcPr>
          <w:p w14:paraId="47E10562">
            <w:pPr>
              <w:widowControl/>
              <w:jc w:val="left"/>
              <w:rPr>
                <w:rFonts w:eastAsia="Times New Roman"/>
                <w:color w:val="000000"/>
                <w:kern w:val="0"/>
                <w:sz w:val="20"/>
                <w:szCs w:val="20"/>
              </w:rPr>
            </w:pPr>
          </w:p>
        </w:tc>
        <w:tc>
          <w:tcPr>
            <w:tcW w:w="821" w:type="dxa"/>
            <w:noWrap w:val="0"/>
            <w:vAlign w:val="top"/>
          </w:tcPr>
          <w:p w14:paraId="69A7EAAF">
            <w:pPr>
              <w:widowControl/>
              <w:jc w:val="left"/>
              <w:rPr>
                <w:rFonts w:eastAsia="Times New Roman"/>
                <w:color w:val="000000"/>
                <w:kern w:val="0"/>
                <w:sz w:val="20"/>
                <w:szCs w:val="20"/>
              </w:rPr>
            </w:pPr>
          </w:p>
        </w:tc>
        <w:tc>
          <w:tcPr>
            <w:tcW w:w="1750" w:type="dxa"/>
            <w:noWrap w:val="0"/>
            <w:vAlign w:val="top"/>
          </w:tcPr>
          <w:p w14:paraId="1C76BB7E">
            <w:pPr>
              <w:widowControl/>
              <w:jc w:val="left"/>
              <w:rPr>
                <w:rFonts w:eastAsia="Times New Roman"/>
                <w:color w:val="000000"/>
                <w:kern w:val="0"/>
                <w:sz w:val="20"/>
                <w:szCs w:val="20"/>
              </w:rPr>
            </w:pPr>
          </w:p>
        </w:tc>
        <w:tc>
          <w:tcPr>
            <w:tcW w:w="4318" w:type="dxa"/>
            <w:noWrap w:val="0"/>
            <w:vAlign w:val="top"/>
          </w:tcPr>
          <w:p w14:paraId="3CEDD830">
            <w:pPr>
              <w:widowControl/>
              <w:jc w:val="left"/>
              <w:rPr>
                <w:rFonts w:ascii="宋体" w:cs="宋体"/>
                <w:color w:val="000000"/>
                <w:kern w:val="0"/>
                <w:sz w:val="20"/>
                <w:szCs w:val="20"/>
              </w:rPr>
            </w:pPr>
            <w:r>
              <w:rPr>
                <w:rFonts w:hint="eastAsia" w:ascii="宋体" w:hAnsi="宋体" w:cs="宋体"/>
                <w:color w:val="000000"/>
                <w:kern w:val="0"/>
                <w:sz w:val="20"/>
                <w:szCs w:val="20"/>
              </w:rPr>
              <w:t>微生物培养仪</w:t>
            </w:r>
          </w:p>
        </w:tc>
      </w:tr>
      <w:tr w14:paraId="1F0DD54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16ACCC">
            <w:pPr>
              <w:widowControl/>
              <w:jc w:val="left"/>
              <w:rPr>
                <w:rFonts w:ascii="宋体" w:cs="宋体"/>
                <w:color w:val="000000"/>
                <w:kern w:val="0"/>
                <w:sz w:val="20"/>
                <w:szCs w:val="20"/>
              </w:rPr>
            </w:pPr>
          </w:p>
        </w:tc>
        <w:tc>
          <w:tcPr>
            <w:tcW w:w="1577" w:type="dxa"/>
            <w:noWrap w:val="0"/>
            <w:vAlign w:val="top"/>
          </w:tcPr>
          <w:p w14:paraId="6233F7B1">
            <w:pPr>
              <w:widowControl/>
              <w:jc w:val="left"/>
              <w:rPr>
                <w:rFonts w:eastAsia="Times New Roman"/>
                <w:color w:val="000000"/>
                <w:kern w:val="0"/>
                <w:sz w:val="20"/>
                <w:szCs w:val="20"/>
              </w:rPr>
            </w:pPr>
          </w:p>
        </w:tc>
        <w:tc>
          <w:tcPr>
            <w:tcW w:w="821" w:type="dxa"/>
            <w:noWrap w:val="0"/>
            <w:vAlign w:val="top"/>
          </w:tcPr>
          <w:p w14:paraId="13C38BF6">
            <w:pPr>
              <w:widowControl/>
              <w:jc w:val="left"/>
              <w:rPr>
                <w:rFonts w:eastAsia="Times New Roman"/>
                <w:color w:val="000000"/>
                <w:kern w:val="0"/>
                <w:sz w:val="20"/>
                <w:szCs w:val="20"/>
              </w:rPr>
            </w:pPr>
          </w:p>
        </w:tc>
        <w:tc>
          <w:tcPr>
            <w:tcW w:w="1750" w:type="dxa"/>
            <w:noWrap w:val="0"/>
            <w:vAlign w:val="top"/>
          </w:tcPr>
          <w:p w14:paraId="053A572A">
            <w:pPr>
              <w:widowControl/>
              <w:jc w:val="left"/>
              <w:rPr>
                <w:rFonts w:eastAsia="Times New Roman"/>
                <w:color w:val="000000"/>
                <w:kern w:val="0"/>
                <w:sz w:val="20"/>
                <w:szCs w:val="20"/>
              </w:rPr>
            </w:pPr>
          </w:p>
        </w:tc>
        <w:tc>
          <w:tcPr>
            <w:tcW w:w="4318" w:type="dxa"/>
            <w:noWrap w:val="0"/>
            <w:vAlign w:val="top"/>
          </w:tcPr>
          <w:p w14:paraId="2A4EB74C">
            <w:pPr>
              <w:widowControl/>
              <w:jc w:val="left"/>
              <w:rPr>
                <w:rFonts w:ascii="宋体" w:cs="宋体"/>
                <w:color w:val="000000"/>
                <w:kern w:val="0"/>
                <w:sz w:val="20"/>
                <w:szCs w:val="20"/>
              </w:rPr>
            </w:pPr>
            <w:r>
              <w:rPr>
                <w:rFonts w:hint="eastAsia" w:ascii="宋体" w:hAnsi="宋体" w:cs="宋体"/>
                <w:color w:val="000000"/>
                <w:kern w:val="0"/>
                <w:sz w:val="20"/>
                <w:szCs w:val="20"/>
              </w:rPr>
              <w:t>实时荧光定量</w:t>
            </w:r>
            <w:r>
              <w:rPr>
                <w:rFonts w:ascii="宋体" w:hAnsi="宋体" w:cs="宋体"/>
                <w:color w:val="000000"/>
                <w:kern w:val="0"/>
                <w:sz w:val="20"/>
                <w:szCs w:val="20"/>
              </w:rPr>
              <w:t>PCR</w:t>
            </w:r>
            <w:r>
              <w:rPr>
                <w:rFonts w:hint="eastAsia" w:ascii="宋体" w:hAnsi="宋体" w:cs="宋体"/>
                <w:color w:val="000000"/>
                <w:kern w:val="0"/>
                <w:sz w:val="20"/>
                <w:szCs w:val="20"/>
              </w:rPr>
              <w:t>仪</w:t>
            </w:r>
          </w:p>
        </w:tc>
      </w:tr>
      <w:tr w14:paraId="37139B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DCEA8A">
            <w:pPr>
              <w:widowControl/>
              <w:jc w:val="left"/>
              <w:rPr>
                <w:rFonts w:ascii="宋体" w:cs="宋体"/>
                <w:color w:val="000000"/>
                <w:kern w:val="0"/>
                <w:sz w:val="20"/>
                <w:szCs w:val="20"/>
              </w:rPr>
            </w:pPr>
          </w:p>
        </w:tc>
        <w:tc>
          <w:tcPr>
            <w:tcW w:w="1577" w:type="dxa"/>
            <w:noWrap w:val="0"/>
            <w:vAlign w:val="top"/>
          </w:tcPr>
          <w:p w14:paraId="0956EC81">
            <w:pPr>
              <w:widowControl/>
              <w:jc w:val="left"/>
              <w:rPr>
                <w:rFonts w:eastAsia="Times New Roman"/>
                <w:color w:val="000000"/>
                <w:kern w:val="0"/>
                <w:sz w:val="20"/>
                <w:szCs w:val="20"/>
              </w:rPr>
            </w:pPr>
          </w:p>
        </w:tc>
        <w:tc>
          <w:tcPr>
            <w:tcW w:w="821" w:type="dxa"/>
            <w:noWrap w:val="0"/>
            <w:vAlign w:val="top"/>
          </w:tcPr>
          <w:p w14:paraId="00BC1F4A">
            <w:pPr>
              <w:widowControl/>
              <w:jc w:val="left"/>
              <w:rPr>
                <w:rFonts w:eastAsia="Times New Roman"/>
                <w:color w:val="000000"/>
                <w:kern w:val="0"/>
                <w:sz w:val="20"/>
                <w:szCs w:val="20"/>
              </w:rPr>
            </w:pPr>
          </w:p>
        </w:tc>
        <w:tc>
          <w:tcPr>
            <w:tcW w:w="1750" w:type="dxa"/>
            <w:noWrap w:val="0"/>
            <w:vAlign w:val="top"/>
          </w:tcPr>
          <w:p w14:paraId="3B399994">
            <w:pPr>
              <w:widowControl/>
              <w:jc w:val="left"/>
              <w:rPr>
                <w:rFonts w:eastAsia="Times New Roman"/>
                <w:color w:val="000000"/>
                <w:kern w:val="0"/>
                <w:sz w:val="20"/>
                <w:szCs w:val="20"/>
              </w:rPr>
            </w:pPr>
          </w:p>
        </w:tc>
        <w:tc>
          <w:tcPr>
            <w:tcW w:w="4318" w:type="dxa"/>
            <w:noWrap w:val="0"/>
            <w:vAlign w:val="top"/>
          </w:tcPr>
          <w:p w14:paraId="2AE7961A">
            <w:pPr>
              <w:widowControl/>
              <w:jc w:val="left"/>
              <w:rPr>
                <w:rFonts w:ascii="宋体" w:cs="宋体"/>
                <w:color w:val="000000"/>
                <w:kern w:val="0"/>
                <w:sz w:val="20"/>
                <w:szCs w:val="20"/>
              </w:rPr>
            </w:pPr>
            <w:r>
              <w:rPr>
                <w:rFonts w:hint="eastAsia" w:ascii="宋体" w:hAnsi="宋体" w:cs="宋体"/>
                <w:color w:val="000000"/>
                <w:kern w:val="0"/>
                <w:sz w:val="20"/>
                <w:szCs w:val="20"/>
              </w:rPr>
              <w:t>荧光原位杂交仪</w:t>
            </w:r>
          </w:p>
        </w:tc>
      </w:tr>
      <w:tr w14:paraId="07DA6F1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C91E44">
            <w:pPr>
              <w:widowControl/>
              <w:jc w:val="left"/>
              <w:rPr>
                <w:rFonts w:ascii="宋体" w:cs="宋体"/>
                <w:color w:val="000000"/>
                <w:kern w:val="0"/>
                <w:sz w:val="20"/>
                <w:szCs w:val="20"/>
              </w:rPr>
            </w:pPr>
          </w:p>
        </w:tc>
        <w:tc>
          <w:tcPr>
            <w:tcW w:w="1577" w:type="dxa"/>
            <w:noWrap w:val="0"/>
            <w:vAlign w:val="top"/>
          </w:tcPr>
          <w:p w14:paraId="332DEAB0">
            <w:pPr>
              <w:widowControl/>
              <w:jc w:val="left"/>
              <w:rPr>
                <w:rFonts w:eastAsia="Times New Roman"/>
                <w:color w:val="000000"/>
                <w:kern w:val="0"/>
                <w:sz w:val="20"/>
                <w:szCs w:val="20"/>
              </w:rPr>
            </w:pPr>
          </w:p>
        </w:tc>
        <w:tc>
          <w:tcPr>
            <w:tcW w:w="821" w:type="dxa"/>
            <w:noWrap w:val="0"/>
            <w:vAlign w:val="top"/>
          </w:tcPr>
          <w:p w14:paraId="4891BD80">
            <w:pPr>
              <w:widowControl/>
              <w:jc w:val="left"/>
              <w:rPr>
                <w:rFonts w:eastAsia="Times New Roman"/>
                <w:color w:val="000000"/>
                <w:kern w:val="0"/>
                <w:sz w:val="20"/>
                <w:szCs w:val="20"/>
              </w:rPr>
            </w:pPr>
          </w:p>
        </w:tc>
        <w:tc>
          <w:tcPr>
            <w:tcW w:w="1750" w:type="dxa"/>
            <w:noWrap w:val="0"/>
            <w:vAlign w:val="top"/>
          </w:tcPr>
          <w:p w14:paraId="5EB4FA30">
            <w:pPr>
              <w:widowControl/>
              <w:jc w:val="left"/>
              <w:rPr>
                <w:rFonts w:eastAsia="Times New Roman"/>
                <w:color w:val="000000"/>
                <w:kern w:val="0"/>
                <w:sz w:val="20"/>
                <w:szCs w:val="20"/>
              </w:rPr>
            </w:pPr>
          </w:p>
        </w:tc>
        <w:tc>
          <w:tcPr>
            <w:tcW w:w="4318" w:type="dxa"/>
            <w:noWrap w:val="0"/>
            <w:vAlign w:val="top"/>
          </w:tcPr>
          <w:p w14:paraId="58A36AC2">
            <w:pPr>
              <w:widowControl/>
              <w:jc w:val="left"/>
              <w:rPr>
                <w:rFonts w:ascii="宋体" w:cs="宋体"/>
                <w:color w:val="000000"/>
                <w:kern w:val="0"/>
                <w:sz w:val="20"/>
                <w:szCs w:val="20"/>
              </w:rPr>
            </w:pPr>
            <w:r>
              <w:rPr>
                <w:rFonts w:hint="eastAsia" w:ascii="宋体" w:hAnsi="宋体" w:cs="宋体"/>
                <w:color w:val="000000"/>
                <w:kern w:val="0"/>
                <w:sz w:val="20"/>
                <w:szCs w:val="20"/>
              </w:rPr>
              <w:t>高通量基因测序仪</w:t>
            </w:r>
          </w:p>
        </w:tc>
      </w:tr>
      <w:tr w14:paraId="495FAA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9653E7">
            <w:pPr>
              <w:widowControl/>
              <w:jc w:val="left"/>
              <w:rPr>
                <w:rFonts w:ascii="宋体" w:cs="宋体"/>
                <w:color w:val="000000"/>
                <w:kern w:val="0"/>
                <w:sz w:val="20"/>
                <w:szCs w:val="20"/>
              </w:rPr>
            </w:pPr>
          </w:p>
        </w:tc>
        <w:tc>
          <w:tcPr>
            <w:tcW w:w="1577" w:type="dxa"/>
            <w:noWrap w:val="0"/>
            <w:vAlign w:val="top"/>
          </w:tcPr>
          <w:p w14:paraId="610330F0">
            <w:pPr>
              <w:widowControl/>
              <w:jc w:val="left"/>
              <w:rPr>
                <w:rFonts w:eastAsia="Times New Roman"/>
                <w:color w:val="000000"/>
                <w:kern w:val="0"/>
                <w:sz w:val="20"/>
                <w:szCs w:val="20"/>
              </w:rPr>
            </w:pPr>
          </w:p>
        </w:tc>
        <w:tc>
          <w:tcPr>
            <w:tcW w:w="821" w:type="dxa"/>
            <w:noWrap w:val="0"/>
            <w:vAlign w:val="top"/>
          </w:tcPr>
          <w:p w14:paraId="0349ED2C">
            <w:pPr>
              <w:widowControl/>
              <w:jc w:val="left"/>
              <w:rPr>
                <w:rFonts w:eastAsia="Times New Roman"/>
                <w:color w:val="000000"/>
                <w:kern w:val="0"/>
                <w:sz w:val="20"/>
                <w:szCs w:val="20"/>
              </w:rPr>
            </w:pPr>
          </w:p>
        </w:tc>
        <w:tc>
          <w:tcPr>
            <w:tcW w:w="1750" w:type="dxa"/>
            <w:noWrap w:val="0"/>
            <w:vAlign w:val="top"/>
          </w:tcPr>
          <w:p w14:paraId="3F92664A">
            <w:pPr>
              <w:widowControl/>
              <w:jc w:val="left"/>
              <w:rPr>
                <w:rFonts w:eastAsia="Times New Roman"/>
                <w:color w:val="000000"/>
                <w:kern w:val="0"/>
                <w:sz w:val="20"/>
                <w:szCs w:val="20"/>
              </w:rPr>
            </w:pPr>
          </w:p>
        </w:tc>
        <w:tc>
          <w:tcPr>
            <w:tcW w:w="4318" w:type="dxa"/>
            <w:noWrap w:val="0"/>
            <w:vAlign w:val="top"/>
          </w:tcPr>
          <w:p w14:paraId="52C7CC4E">
            <w:pPr>
              <w:widowControl/>
              <w:jc w:val="left"/>
              <w:rPr>
                <w:rFonts w:ascii="宋体" w:cs="宋体"/>
                <w:color w:val="000000"/>
                <w:kern w:val="0"/>
                <w:sz w:val="20"/>
                <w:szCs w:val="20"/>
              </w:rPr>
            </w:pPr>
            <w:r>
              <w:rPr>
                <w:rFonts w:hint="eastAsia" w:ascii="宋体" w:hAnsi="宋体" w:cs="宋体"/>
                <w:color w:val="000000"/>
                <w:kern w:val="0"/>
                <w:sz w:val="20"/>
                <w:szCs w:val="20"/>
              </w:rPr>
              <w:t>恒温芯片核酸实时检测系统</w:t>
            </w:r>
          </w:p>
        </w:tc>
      </w:tr>
      <w:tr w14:paraId="083800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33A8D7">
            <w:pPr>
              <w:widowControl/>
              <w:jc w:val="left"/>
              <w:rPr>
                <w:rFonts w:ascii="宋体" w:cs="宋体"/>
                <w:color w:val="000000"/>
                <w:kern w:val="0"/>
                <w:sz w:val="20"/>
                <w:szCs w:val="20"/>
              </w:rPr>
            </w:pPr>
          </w:p>
        </w:tc>
        <w:tc>
          <w:tcPr>
            <w:tcW w:w="1577" w:type="dxa"/>
            <w:noWrap w:val="0"/>
            <w:vAlign w:val="top"/>
          </w:tcPr>
          <w:p w14:paraId="23869A19">
            <w:pPr>
              <w:widowControl/>
              <w:jc w:val="left"/>
              <w:rPr>
                <w:rFonts w:eastAsia="Times New Roman"/>
                <w:color w:val="000000"/>
                <w:kern w:val="0"/>
                <w:sz w:val="20"/>
                <w:szCs w:val="20"/>
              </w:rPr>
            </w:pPr>
          </w:p>
        </w:tc>
        <w:tc>
          <w:tcPr>
            <w:tcW w:w="821" w:type="dxa"/>
            <w:noWrap w:val="0"/>
            <w:vAlign w:val="top"/>
          </w:tcPr>
          <w:p w14:paraId="1F31BF8C">
            <w:pPr>
              <w:widowControl/>
              <w:jc w:val="left"/>
              <w:rPr>
                <w:rFonts w:eastAsia="Times New Roman"/>
                <w:color w:val="000000"/>
                <w:kern w:val="0"/>
                <w:sz w:val="20"/>
                <w:szCs w:val="20"/>
              </w:rPr>
            </w:pPr>
          </w:p>
        </w:tc>
        <w:tc>
          <w:tcPr>
            <w:tcW w:w="1750" w:type="dxa"/>
            <w:noWrap w:val="0"/>
            <w:vAlign w:val="top"/>
          </w:tcPr>
          <w:p w14:paraId="4AB37F48">
            <w:pPr>
              <w:widowControl/>
              <w:jc w:val="left"/>
              <w:rPr>
                <w:rFonts w:eastAsia="Times New Roman"/>
                <w:color w:val="000000"/>
                <w:kern w:val="0"/>
                <w:sz w:val="20"/>
                <w:szCs w:val="20"/>
              </w:rPr>
            </w:pPr>
          </w:p>
        </w:tc>
        <w:tc>
          <w:tcPr>
            <w:tcW w:w="4318" w:type="dxa"/>
            <w:noWrap w:val="0"/>
            <w:vAlign w:val="top"/>
          </w:tcPr>
          <w:p w14:paraId="0085A7F3">
            <w:pPr>
              <w:widowControl/>
              <w:jc w:val="left"/>
              <w:rPr>
                <w:rFonts w:ascii="宋体" w:cs="宋体"/>
                <w:color w:val="000000"/>
                <w:kern w:val="0"/>
                <w:sz w:val="20"/>
                <w:szCs w:val="20"/>
              </w:rPr>
            </w:pPr>
            <w:r>
              <w:rPr>
                <w:rFonts w:hint="eastAsia" w:ascii="宋体" w:hAnsi="宋体" w:cs="宋体"/>
                <w:color w:val="000000"/>
                <w:kern w:val="0"/>
                <w:sz w:val="20"/>
                <w:szCs w:val="20"/>
              </w:rPr>
              <w:t>生物芯片阅读仪</w:t>
            </w:r>
          </w:p>
        </w:tc>
      </w:tr>
      <w:tr w14:paraId="19B69C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5B1003">
            <w:pPr>
              <w:widowControl/>
              <w:jc w:val="left"/>
              <w:rPr>
                <w:rFonts w:ascii="宋体" w:cs="宋体"/>
                <w:color w:val="000000"/>
                <w:kern w:val="0"/>
                <w:sz w:val="20"/>
                <w:szCs w:val="20"/>
              </w:rPr>
            </w:pPr>
          </w:p>
        </w:tc>
        <w:tc>
          <w:tcPr>
            <w:tcW w:w="1577" w:type="dxa"/>
            <w:noWrap w:val="0"/>
            <w:vAlign w:val="top"/>
          </w:tcPr>
          <w:p w14:paraId="74E9EBF5">
            <w:pPr>
              <w:widowControl/>
              <w:jc w:val="left"/>
              <w:rPr>
                <w:rFonts w:eastAsia="Times New Roman"/>
                <w:color w:val="000000"/>
                <w:kern w:val="0"/>
                <w:sz w:val="20"/>
                <w:szCs w:val="20"/>
              </w:rPr>
            </w:pPr>
          </w:p>
        </w:tc>
        <w:tc>
          <w:tcPr>
            <w:tcW w:w="821" w:type="dxa"/>
            <w:noWrap w:val="0"/>
            <w:vAlign w:val="top"/>
          </w:tcPr>
          <w:p w14:paraId="1CB6144F">
            <w:pPr>
              <w:widowControl/>
              <w:jc w:val="left"/>
              <w:rPr>
                <w:rFonts w:eastAsia="Times New Roman"/>
                <w:color w:val="000000"/>
                <w:kern w:val="0"/>
                <w:sz w:val="20"/>
                <w:szCs w:val="20"/>
              </w:rPr>
            </w:pPr>
          </w:p>
        </w:tc>
        <w:tc>
          <w:tcPr>
            <w:tcW w:w="1750" w:type="dxa"/>
            <w:noWrap w:val="0"/>
            <w:vAlign w:val="top"/>
          </w:tcPr>
          <w:p w14:paraId="418F91ED">
            <w:pPr>
              <w:widowControl/>
              <w:jc w:val="left"/>
              <w:rPr>
                <w:rFonts w:eastAsia="Times New Roman"/>
                <w:color w:val="000000"/>
                <w:kern w:val="0"/>
                <w:sz w:val="20"/>
                <w:szCs w:val="20"/>
              </w:rPr>
            </w:pPr>
          </w:p>
        </w:tc>
        <w:tc>
          <w:tcPr>
            <w:tcW w:w="4318" w:type="dxa"/>
            <w:noWrap w:val="0"/>
            <w:vAlign w:val="top"/>
          </w:tcPr>
          <w:p w14:paraId="27ECEBD1">
            <w:pPr>
              <w:widowControl/>
              <w:jc w:val="left"/>
              <w:rPr>
                <w:rFonts w:ascii="宋体" w:cs="宋体"/>
                <w:color w:val="000000"/>
                <w:kern w:val="0"/>
                <w:sz w:val="20"/>
                <w:szCs w:val="20"/>
              </w:rPr>
            </w:pPr>
            <w:r>
              <w:rPr>
                <w:rFonts w:hint="eastAsia" w:ascii="宋体" w:hAnsi="宋体" w:cs="宋体"/>
                <w:color w:val="000000"/>
                <w:kern w:val="0"/>
                <w:sz w:val="20"/>
                <w:szCs w:val="20"/>
              </w:rPr>
              <w:t>生物芯片杂交仪</w:t>
            </w:r>
          </w:p>
        </w:tc>
      </w:tr>
      <w:tr w14:paraId="16E266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A72332">
            <w:pPr>
              <w:widowControl/>
              <w:jc w:val="left"/>
              <w:rPr>
                <w:rFonts w:ascii="宋体" w:cs="宋体"/>
                <w:color w:val="000000"/>
                <w:kern w:val="0"/>
                <w:sz w:val="20"/>
                <w:szCs w:val="20"/>
              </w:rPr>
            </w:pPr>
          </w:p>
        </w:tc>
        <w:tc>
          <w:tcPr>
            <w:tcW w:w="1577" w:type="dxa"/>
            <w:noWrap w:val="0"/>
            <w:vAlign w:val="top"/>
          </w:tcPr>
          <w:p w14:paraId="40AC3194">
            <w:pPr>
              <w:widowControl/>
              <w:jc w:val="left"/>
              <w:rPr>
                <w:rFonts w:eastAsia="Times New Roman"/>
                <w:color w:val="000000"/>
                <w:kern w:val="0"/>
                <w:sz w:val="20"/>
                <w:szCs w:val="20"/>
              </w:rPr>
            </w:pPr>
          </w:p>
        </w:tc>
        <w:tc>
          <w:tcPr>
            <w:tcW w:w="821" w:type="dxa"/>
            <w:noWrap w:val="0"/>
            <w:vAlign w:val="top"/>
          </w:tcPr>
          <w:p w14:paraId="18697D77">
            <w:pPr>
              <w:widowControl/>
              <w:jc w:val="left"/>
              <w:rPr>
                <w:rFonts w:eastAsia="Times New Roman"/>
                <w:color w:val="000000"/>
                <w:kern w:val="0"/>
                <w:sz w:val="20"/>
                <w:szCs w:val="20"/>
              </w:rPr>
            </w:pPr>
          </w:p>
        </w:tc>
        <w:tc>
          <w:tcPr>
            <w:tcW w:w="1750" w:type="dxa"/>
            <w:noWrap w:val="0"/>
            <w:vAlign w:val="top"/>
          </w:tcPr>
          <w:p w14:paraId="56A55524">
            <w:pPr>
              <w:widowControl/>
              <w:jc w:val="left"/>
              <w:rPr>
                <w:rFonts w:eastAsia="Times New Roman"/>
                <w:color w:val="000000"/>
                <w:kern w:val="0"/>
                <w:sz w:val="20"/>
                <w:szCs w:val="20"/>
              </w:rPr>
            </w:pPr>
          </w:p>
        </w:tc>
        <w:tc>
          <w:tcPr>
            <w:tcW w:w="4318" w:type="dxa"/>
            <w:noWrap w:val="0"/>
            <w:vAlign w:val="top"/>
          </w:tcPr>
          <w:p w14:paraId="70ACB4C2">
            <w:pPr>
              <w:widowControl/>
              <w:jc w:val="left"/>
              <w:rPr>
                <w:rFonts w:ascii="宋体" w:cs="宋体"/>
                <w:color w:val="000000"/>
                <w:kern w:val="0"/>
                <w:sz w:val="20"/>
                <w:szCs w:val="20"/>
              </w:rPr>
            </w:pPr>
            <w:r>
              <w:rPr>
                <w:rFonts w:hint="eastAsia" w:ascii="宋体" w:hAnsi="宋体" w:cs="宋体"/>
                <w:color w:val="000000"/>
                <w:kern w:val="0"/>
                <w:sz w:val="20"/>
                <w:szCs w:val="20"/>
              </w:rPr>
              <w:t>生物芯片洗干仪</w:t>
            </w:r>
          </w:p>
        </w:tc>
      </w:tr>
      <w:tr w14:paraId="46EED4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8696AA">
            <w:pPr>
              <w:widowControl/>
              <w:jc w:val="left"/>
              <w:rPr>
                <w:rFonts w:ascii="宋体" w:cs="宋体"/>
                <w:color w:val="000000"/>
                <w:kern w:val="0"/>
                <w:sz w:val="20"/>
                <w:szCs w:val="20"/>
              </w:rPr>
            </w:pPr>
          </w:p>
        </w:tc>
        <w:tc>
          <w:tcPr>
            <w:tcW w:w="1577" w:type="dxa"/>
            <w:noWrap w:val="0"/>
            <w:vAlign w:val="top"/>
          </w:tcPr>
          <w:p w14:paraId="06E73719">
            <w:pPr>
              <w:widowControl/>
              <w:jc w:val="left"/>
              <w:rPr>
                <w:rFonts w:eastAsia="Times New Roman"/>
                <w:color w:val="000000"/>
                <w:kern w:val="0"/>
                <w:sz w:val="20"/>
                <w:szCs w:val="20"/>
              </w:rPr>
            </w:pPr>
          </w:p>
        </w:tc>
        <w:tc>
          <w:tcPr>
            <w:tcW w:w="821" w:type="dxa"/>
            <w:noWrap w:val="0"/>
            <w:vAlign w:val="top"/>
          </w:tcPr>
          <w:p w14:paraId="776E8831">
            <w:pPr>
              <w:widowControl/>
              <w:jc w:val="left"/>
              <w:rPr>
                <w:rFonts w:eastAsia="Times New Roman"/>
                <w:color w:val="000000"/>
                <w:kern w:val="0"/>
                <w:sz w:val="20"/>
                <w:szCs w:val="20"/>
              </w:rPr>
            </w:pPr>
          </w:p>
        </w:tc>
        <w:tc>
          <w:tcPr>
            <w:tcW w:w="1750" w:type="dxa"/>
            <w:noWrap w:val="0"/>
            <w:vAlign w:val="top"/>
          </w:tcPr>
          <w:p w14:paraId="1B1CAD8F">
            <w:pPr>
              <w:widowControl/>
              <w:jc w:val="left"/>
              <w:rPr>
                <w:rFonts w:eastAsia="Times New Roman"/>
                <w:color w:val="000000"/>
                <w:kern w:val="0"/>
                <w:sz w:val="20"/>
                <w:szCs w:val="20"/>
              </w:rPr>
            </w:pPr>
          </w:p>
        </w:tc>
        <w:tc>
          <w:tcPr>
            <w:tcW w:w="4318" w:type="dxa"/>
            <w:noWrap w:val="0"/>
            <w:vAlign w:val="top"/>
          </w:tcPr>
          <w:p w14:paraId="47F760D4">
            <w:pPr>
              <w:widowControl/>
              <w:jc w:val="left"/>
              <w:rPr>
                <w:rFonts w:ascii="宋体" w:cs="宋体"/>
                <w:color w:val="000000"/>
                <w:kern w:val="0"/>
                <w:sz w:val="20"/>
                <w:szCs w:val="20"/>
              </w:rPr>
            </w:pPr>
            <w:r>
              <w:rPr>
                <w:rFonts w:hint="eastAsia" w:ascii="宋体" w:hAnsi="宋体" w:cs="宋体"/>
                <w:color w:val="000000"/>
                <w:kern w:val="0"/>
                <w:sz w:val="20"/>
                <w:szCs w:val="20"/>
              </w:rPr>
              <w:t>超分辨分子显微成像系统</w:t>
            </w:r>
          </w:p>
        </w:tc>
      </w:tr>
      <w:tr w14:paraId="2DD23F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AE2696">
            <w:pPr>
              <w:widowControl/>
              <w:jc w:val="left"/>
              <w:rPr>
                <w:rFonts w:ascii="宋体" w:cs="宋体"/>
                <w:color w:val="000000"/>
                <w:kern w:val="0"/>
                <w:sz w:val="20"/>
                <w:szCs w:val="20"/>
              </w:rPr>
            </w:pPr>
          </w:p>
        </w:tc>
        <w:tc>
          <w:tcPr>
            <w:tcW w:w="1577" w:type="dxa"/>
            <w:noWrap w:val="0"/>
            <w:vAlign w:val="top"/>
          </w:tcPr>
          <w:p w14:paraId="7C07C5BA">
            <w:pPr>
              <w:widowControl/>
              <w:jc w:val="left"/>
              <w:rPr>
                <w:rFonts w:eastAsia="Times New Roman"/>
                <w:color w:val="000000"/>
                <w:kern w:val="0"/>
                <w:sz w:val="20"/>
                <w:szCs w:val="20"/>
              </w:rPr>
            </w:pPr>
          </w:p>
        </w:tc>
        <w:tc>
          <w:tcPr>
            <w:tcW w:w="821" w:type="dxa"/>
            <w:noWrap w:val="0"/>
            <w:vAlign w:val="top"/>
          </w:tcPr>
          <w:p w14:paraId="2F3E3EF6">
            <w:pPr>
              <w:widowControl/>
              <w:jc w:val="left"/>
              <w:rPr>
                <w:rFonts w:eastAsia="Times New Roman"/>
                <w:color w:val="000000"/>
                <w:kern w:val="0"/>
                <w:sz w:val="20"/>
                <w:szCs w:val="20"/>
              </w:rPr>
            </w:pPr>
          </w:p>
        </w:tc>
        <w:tc>
          <w:tcPr>
            <w:tcW w:w="1750" w:type="dxa"/>
            <w:noWrap w:val="0"/>
            <w:vAlign w:val="top"/>
          </w:tcPr>
          <w:p w14:paraId="721D8BE9">
            <w:pPr>
              <w:widowControl/>
              <w:jc w:val="left"/>
              <w:rPr>
                <w:rFonts w:eastAsia="Times New Roman"/>
                <w:color w:val="000000"/>
                <w:kern w:val="0"/>
                <w:sz w:val="20"/>
                <w:szCs w:val="20"/>
              </w:rPr>
            </w:pPr>
          </w:p>
        </w:tc>
        <w:tc>
          <w:tcPr>
            <w:tcW w:w="4318" w:type="dxa"/>
            <w:noWrap w:val="0"/>
            <w:vAlign w:val="top"/>
          </w:tcPr>
          <w:p w14:paraId="2492854D">
            <w:pPr>
              <w:widowControl/>
              <w:jc w:val="left"/>
              <w:rPr>
                <w:rFonts w:ascii="宋体" w:cs="宋体"/>
                <w:color w:val="000000"/>
                <w:kern w:val="0"/>
                <w:sz w:val="20"/>
                <w:szCs w:val="20"/>
              </w:rPr>
            </w:pPr>
            <w:r>
              <w:rPr>
                <w:rFonts w:hint="eastAsia" w:ascii="宋体" w:hAnsi="宋体" w:cs="宋体"/>
                <w:color w:val="000000"/>
                <w:kern w:val="0"/>
                <w:sz w:val="20"/>
                <w:szCs w:val="20"/>
              </w:rPr>
              <w:t>快速全自动核酸提取仪</w:t>
            </w:r>
          </w:p>
        </w:tc>
      </w:tr>
      <w:tr w14:paraId="6FDBC6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DAD742">
            <w:pPr>
              <w:widowControl/>
              <w:jc w:val="left"/>
              <w:rPr>
                <w:rFonts w:ascii="宋体" w:cs="宋体"/>
                <w:color w:val="000000"/>
                <w:kern w:val="0"/>
                <w:sz w:val="20"/>
                <w:szCs w:val="20"/>
              </w:rPr>
            </w:pPr>
          </w:p>
        </w:tc>
        <w:tc>
          <w:tcPr>
            <w:tcW w:w="1577" w:type="dxa"/>
            <w:noWrap w:val="0"/>
            <w:vAlign w:val="top"/>
          </w:tcPr>
          <w:p w14:paraId="7B96EC16">
            <w:pPr>
              <w:widowControl/>
              <w:jc w:val="left"/>
              <w:rPr>
                <w:rFonts w:eastAsia="Times New Roman"/>
                <w:color w:val="000000"/>
                <w:kern w:val="0"/>
                <w:sz w:val="20"/>
                <w:szCs w:val="20"/>
              </w:rPr>
            </w:pPr>
          </w:p>
        </w:tc>
        <w:tc>
          <w:tcPr>
            <w:tcW w:w="821" w:type="dxa"/>
            <w:noWrap w:val="0"/>
            <w:vAlign w:val="top"/>
          </w:tcPr>
          <w:p w14:paraId="19A551AD">
            <w:pPr>
              <w:widowControl/>
              <w:jc w:val="left"/>
              <w:rPr>
                <w:rFonts w:eastAsia="Times New Roman"/>
                <w:color w:val="000000"/>
                <w:kern w:val="0"/>
                <w:sz w:val="20"/>
                <w:szCs w:val="20"/>
              </w:rPr>
            </w:pPr>
          </w:p>
        </w:tc>
        <w:tc>
          <w:tcPr>
            <w:tcW w:w="1750" w:type="dxa"/>
            <w:noWrap w:val="0"/>
            <w:vAlign w:val="top"/>
          </w:tcPr>
          <w:p w14:paraId="0805F75D">
            <w:pPr>
              <w:widowControl/>
              <w:jc w:val="left"/>
              <w:rPr>
                <w:rFonts w:eastAsia="Times New Roman"/>
                <w:color w:val="000000"/>
                <w:kern w:val="0"/>
                <w:sz w:val="20"/>
                <w:szCs w:val="20"/>
              </w:rPr>
            </w:pPr>
          </w:p>
        </w:tc>
        <w:tc>
          <w:tcPr>
            <w:tcW w:w="4318" w:type="dxa"/>
            <w:noWrap w:val="0"/>
            <w:vAlign w:val="top"/>
          </w:tcPr>
          <w:p w14:paraId="6DB8AE41">
            <w:pPr>
              <w:widowControl/>
              <w:jc w:val="left"/>
              <w:rPr>
                <w:rFonts w:ascii="宋体" w:cs="宋体"/>
                <w:color w:val="000000"/>
                <w:kern w:val="0"/>
                <w:sz w:val="20"/>
                <w:szCs w:val="20"/>
              </w:rPr>
            </w:pPr>
            <w:r>
              <w:rPr>
                <w:rFonts w:hint="eastAsia" w:ascii="宋体" w:hAnsi="宋体" w:cs="宋体"/>
                <w:color w:val="000000"/>
                <w:kern w:val="0"/>
                <w:sz w:val="20"/>
                <w:szCs w:val="20"/>
              </w:rPr>
              <w:t>动物疫病分子诊断与检测试剂盒</w:t>
            </w:r>
          </w:p>
        </w:tc>
      </w:tr>
      <w:tr w14:paraId="46DC6BD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1F1365">
            <w:pPr>
              <w:widowControl/>
              <w:jc w:val="left"/>
              <w:rPr>
                <w:rFonts w:ascii="宋体" w:cs="宋体"/>
                <w:color w:val="000000"/>
                <w:kern w:val="0"/>
                <w:sz w:val="20"/>
                <w:szCs w:val="20"/>
              </w:rPr>
            </w:pPr>
          </w:p>
        </w:tc>
        <w:tc>
          <w:tcPr>
            <w:tcW w:w="1577" w:type="dxa"/>
            <w:noWrap w:val="0"/>
            <w:vAlign w:val="top"/>
          </w:tcPr>
          <w:p w14:paraId="333D5046">
            <w:pPr>
              <w:widowControl/>
              <w:jc w:val="left"/>
              <w:rPr>
                <w:rFonts w:eastAsia="Times New Roman"/>
                <w:color w:val="000000"/>
                <w:kern w:val="0"/>
                <w:sz w:val="20"/>
                <w:szCs w:val="20"/>
              </w:rPr>
            </w:pPr>
          </w:p>
        </w:tc>
        <w:tc>
          <w:tcPr>
            <w:tcW w:w="821" w:type="dxa"/>
            <w:noWrap w:val="0"/>
            <w:vAlign w:val="top"/>
          </w:tcPr>
          <w:p w14:paraId="1DDD5559">
            <w:pPr>
              <w:widowControl/>
              <w:jc w:val="left"/>
              <w:rPr>
                <w:rFonts w:eastAsia="Times New Roman"/>
                <w:color w:val="000000"/>
                <w:kern w:val="0"/>
                <w:sz w:val="20"/>
                <w:szCs w:val="20"/>
              </w:rPr>
            </w:pPr>
          </w:p>
        </w:tc>
        <w:tc>
          <w:tcPr>
            <w:tcW w:w="1750" w:type="dxa"/>
            <w:noWrap w:val="0"/>
            <w:vAlign w:val="top"/>
          </w:tcPr>
          <w:p w14:paraId="694B97B2">
            <w:pPr>
              <w:widowControl/>
              <w:jc w:val="left"/>
              <w:rPr>
                <w:rFonts w:eastAsia="Times New Roman"/>
                <w:color w:val="000000"/>
                <w:kern w:val="0"/>
                <w:sz w:val="20"/>
                <w:szCs w:val="20"/>
              </w:rPr>
            </w:pPr>
          </w:p>
        </w:tc>
        <w:tc>
          <w:tcPr>
            <w:tcW w:w="4318" w:type="dxa"/>
            <w:noWrap w:val="0"/>
            <w:vAlign w:val="top"/>
          </w:tcPr>
          <w:p w14:paraId="607FC6E4">
            <w:pPr>
              <w:widowControl/>
              <w:jc w:val="left"/>
              <w:rPr>
                <w:rFonts w:ascii="宋体" w:cs="宋体"/>
                <w:color w:val="000000"/>
                <w:kern w:val="0"/>
                <w:sz w:val="20"/>
                <w:szCs w:val="20"/>
              </w:rPr>
            </w:pPr>
            <w:r>
              <w:rPr>
                <w:rFonts w:hint="eastAsia" w:ascii="宋体" w:hAnsi="宋体" w:cs="宋体"/>
                <w:color w:val="000000"/>
                <w:kern w:val="0"/>
                <w:sz w:val="20"/>
                <w:szCs w:val="20"/>
              </w:rPr>
              <w:t>特殊细胞培养反应器</w:t>
            </w:r>
          </w:p>
        </w:tc>
      </w:tr>
      <w:tr w14:paraId="4A4358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F89133">
            <w:pPr>
              <w:widowControl/>
              <w:jc w:val="left"/>
              <w:rPr>
                <w:rFonts w:ascii="宋体" w:cs="宋体"/>
                <w:color w:val="000000"/>
                <w:kern w:val="0"/>
                <w:sz w:val="20"/>
                <w:szCs w:val="20"/>
              </w:rPr>
            </w:pPr>
          </w:p>
        </w:tc>
        <w:tc>
          <w:tcPr>
            <w:tcW w:w="1577" w:type="dxa"/>
            <w:noWrap w:val="0"/>
            <w:vAlign w:val="top"/>
          </w:tcPr>
          <w:p w14:paraId="279B2948">
            <w:pPr>
              <w:widowControl/>
              <w:jc w:val="left"/>
              <w:rPr>
                <w:rFonts w:eastAsia="Times New Roman"/>
                <w:color w:val="000000"/>
                <w:kern w:val="0"/>
                <w:sz w:val="20"/>
                <w:szCs w:val="20"/>
              </w:rPr>
            </w:pPr>
          </w:p>
        </w:tc>
        <w:tc>
          <w:tcPr>
            <w:tcW w:w="821" w:type="dxa"/>
            <w:noWrap w:val="0"/>
            <w:vAlign w:val="top"/>
          </w:tcPr>
          <w:p w14:paraId="4B2320ED">
            <w:pPr>
              <w:widowControl/>
              <w:jc w:val="left"/>
              <w:rPr>
                <w:rFonts w:eastAsia="Times New Roman"/>
                <w:color w:val="000000"/>
                <w:kern w:val="0"/>
                <w:sz w:val="20"/>
                <w:szCs w:val="20"/>
              </w:rPr>
            </w:pPr>
          </w:p>
        </w:tc>
        <w:tc>
          <w:tcPr>
            <w:tcW w:w="1750" w:type="dxa"/>
            <w:noWrap w:val="0"/>
            <w:vAlign w:val="top"/>
          </w:tcPr>
          <w:p w14:paraId="04BC0654">
            <w:pPr>
              <w:widowControl/>
              <w:jc w:val="left"/>
              <w:rPr>
                <w:rFonts w:eastAsia="Times New Roman"/>
                <w:color w:val="000000"/>
                <w:kern w:val="0"/>
                <w:sz w:val="20"/>
                <w:szCs w:val="20"/>
              </w:rPr>
            </w:pPr>
          </w:p>
        </w:tc>
        <w:tc>
          <w:tcPr>
            <w:tcW w:w="4318" w:type="dxa"/>
            <w:noWrap w:val="0"/>
            <w:vAlign w:val="top"/>
          </w:tcPr>
          <w:p w14:paraId="048852AC">
            <w:pPr>
              <w:widowControl/>
              <w:jc w:val="left"/>
              <w:rPr>
                <w:rFonts w:ascii="宋体" w:cs="宋体"/>
                <w:color w:val="000000"/>
                <w:kern w:val="0"/>
                <w:sz w:val="20"/>
                <w:szCs w:val="20"/>
              </w:rPr>
            </w:pPr>
            <w:r>
              <w:rPr>
                <w:rFonts w:hint="eastAsia" w:ascii="宋体" w:hAnsi="宋体" w:cs="宋体"/>
                <w:color w:val="000000"/>
                <w:kern w:val="0"/>
                <w:sz w:val="20"/>
                <w:szCs w:val="20"/>
              </w:rPr>
              <w:t>生物大分子产品专用分离设备</w:t>
            </w:r>
          </w:p>
        </w:tc>
      </w:tr>
      <w:tr w14:paraId="5EEC76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D57384C">
            <w:pPr>
              <w:widowControl/>
              <w:jc w:val="left"/>
              <w:rPr>
                <w:rFonts w:ascii="宋体" w:cs="宋体"/>
                <w:color w:val="000000"/>
                <w:kern w:val="0"/>
                <w:sz w:val="20"/>
                <w:szCs w:val="20"/>
              </w:rPr>
            </w:pPr>
          </w:p>
        </w:tc>
        <w:tc>
          <w:tcPr>
            <w:tcW w:w="1577" w:type="dxa"/>
            <w:noWrap w:val="0"/>
            <w:vAlign w:val="top"/>
          </w:tcPr>
          <w:p w14:paraId="611FC87A">
            <w:pPr>
              <w:widowControl/>
              <w:jc w:val="left"/>
              <w:rPr>
                <w:rFonts w:eastAsia="Times New Roman"/>
                <w:color w:val="000000"/>
                <w:kern w:val="0"/>
                <w:sz w:val="20"/>
                <w:szCs w:val="20"/>
              </w:rPr>
            </w:pPr>
          </w:p>
        </w:tc>
        <w:tc>
          <w:tcPr>
            <w:tcW w:w="821" w:type="dxa"/>
            <w:noWrap w:val="0"/>
            <w:vAlign w:val="top"/>
          </w:tcPr>
          <w:p w14:paraId="59BECA72">
            <w:pPr>
              <w:widowControl/>
              <w:jc w:val="left"/>
              <w:rPr>
                <w:rFonts w:ascii="宋体" w:cs="宋体"/>
                <w:color w:val="000000"/>
                <w:kern w:val="0"/>
                <w:sz w:val="20"/>
                <w:szCs w:val="20"/>
              </w:rPr>
            </w:pPr>
            <w:r>
              <w:rPr>
                <w:rFonts w:ascii="宋体" w:hAnsi="宋体" w:cs="宋体"/>
                <w:color w:val="000000"/>
                <w:kern w:val="0"/>
                <w:sz w:val="20"/>
                <w:szCs w:val="20"/>
              </w:rPr>
              <w:t>3582</w:t>
            </w:r>
          </w:p>
        </w:tc>
        <w:tc>
          <w:tcPr>
            <w:tcW w:w="1750" w:type="dxa"/>
            <w:noWrap w:val="0"/>
            <w:vAlign w:val="top"/>
          </w:tcPr>
          <w:p w14:paraId="127B80CD">
            <w:pPr>
              <w:widowControl/>
              <w:jc w:val="left"/>
              <w:rPr>
                <w:rFonts w:ascii="宋体" w:cs="宋体"/>
                <w:color w:val="000000"/>
                <w:kern w:val="0"/>
                <w:sz w:val="20"/>
                <w:szCs w:val="20"/>
              </w:rPr>
            </w:pPr>
            <w:r>
              <w:rPr>
                <w:rFonts w:hint="eastAsia" w:ascii="宋体" w:hAnsi="宋体" w:cs="宋体"/>
                <w:color w:val="000000"/>
                <w:kern w:val="0"/>
                <w:sz w:val="20"/>
                <w:szCs w:val="20"/>
              </w:rPr>
              <w:t>口腔科用设备及器具制造</w:t>
            </w:r>
          </w:p>
        </w:tc>
        <w:tc>
          <w:tcPr>
            <w:tcW w:w="4318" w:type="dxa"/>
            <w:noWrap w:val="0"/>
            <w:vAlign w:val="top"/>
          </w:tcPr>
          <w:p w14:paraId="0E296A74">
            <w:pPr>
              <w:widowControl/>
              <w:jc w:val="left"/>
              <w:rPr>
                <w:rFonts w:ascii="宋体" w:cs="宋体"/>
                <w:color w:val="000000"/>
                <w:kern w:val="0"/>
                <w:sz w:val="20"/>
                <w:szCs w:val="20"/>
              </w:rPr>
            </w:pPr>
          </w:p>
        </w:tc>
      </w:tr>
      <w:tr w14:paraId="18B3E4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7EF769CC">
            <w:pPr>
              <w:widowControl/>
              <w:jc w:val="left"/>
              <w:rPr>
                <w:rFonts w:ascii="宋体" w:cs="宋体"/>
                <w:color w:val="000000"/>
                <w:kern w:val="0"/>
                <w:sz w:val="20"/>
                <w:szCs w:val="20"/>
              </w:rPr>
            </w:pPr>
          </w:p>
        </w:tc>
        <w:tc>
          <w:tcPr>
            <w:tcW w:w="1577" w:type="dxa"/>
            <w:noWrap w:val="0"/>
            <w:vAlign w:val="top"/>
          </w:tcPr>
          <w:p w14:paraId="3AC7A97D">
            <w:pPr>
              <w:widowControl/>
              <w:jc w:val="left"/>
              <w:rPr>
                <w:rFonts w:eastAsia="Times New Roman"/>
                <w:color w:val="000000"/>
                <w:kern w:val="0"/>
                <w:sz w:val="20"/>
                <w:szCs w:val="20"/>
              </w:rPr>
            </w:pPr>
          </w:p>
        </w:tc>
        <w:tc>
          <w:tcPr>
            <w:tcW w:w="821" w:type="dxa"/>
            <w:noWrap w:val="0"/>
            <w:vAlign w:val="top"/>
          </w:tcPr>
          <w:p w14:paraId="3B52FB1D">
            <w:pPr>
              <w:widowControl/>
              <w:jc w:val="left"/>
              <w:rPr>
                <w:rFonts w:ascii="宋体" w:cs="宋体"/>
                <w:color w:val="000000"/>
                <w:kern w:val="0"/>
                <w:sz w:val="20"/>
                <w:szCs w:val="20"/>
              </w:rPr>
            </w:pPr>
            <w:r>
              <w:rPr>
                <w:rFonts w:ascii="宋体" w:hAnsi="宋体" w:cs="宋体"/>
                <w:color w:val="000000"/>
                <w:kern w:val="0"/>
                <w:sz w:val="20"/>
                <w:szCs w:val="20"/>
              </w:rPr>
              <w:t>3583</w:t>
            </w:r>
          </w:p>
        </w:tc>
        <w:tc>
          <w:tcPr>
            <w:tcW w:w="1750" w:type="dxa"/>
            <w:noWrap w:val="0"/>
            <w:vAlign w:val="top"/>
          </w:tcPr>
          <w:p w14:paraId="13F50297">
            <w:pPr>
              <w:widowControl/>
              <w:jc w:val="left"/>
              <w:rPr>
                <w:rFonts w:ascii="宋体" w:cs="宋体"/>
                <w:color w:val="000000"/>
                <w:kern w:val="0"/>
                <w:sz w:val="20"/>
                <w:szCs w:val="20"/>
              </w:rPr>
            </w:pPr>
            <w:r>
              <w:rPr>
                <w:rFonts w:hint="eastAsia" w:ascii="宋体" w:hAnsi="宋体" w:cs="宋体"/>
                <w:color w:val="000000"/>
                <w:kern w:val="0"/>
                <w:sz w:val="20"/>
                <w:szCs w:val="20"/>
              </w:rPr>
              <w:t>医疗实验室及医用消毒设备和器具制造</w:t>
            </w:r>
          </w:p>
        </w:tc>
        <w:tc>
          <w:tcPr>
            <w:tcW w:w="4318" w:type="dxa"/>
            <w:noWrap w:val="0"/>
            <w:vAlign w:val="top"/>
          </w:tcPr>
          <w:p w14:paraId="671F4AFE">
            <w:pPr>
              <w:widowControl/>
              <w:jc w:val="left"/>
              <w:rPr>
                <w:rFonts w:ascii="宋体" w:cs="宋体"/>
                <w:color w:val="000000"/>
                <w:kern w:val="0"/>
                <w:sz w:val="20"/>
                <w:szCs w:val="20"/>
              </w:rPr>
            </w:pPr>
          </w:p>
        </w:tc>
      </w:tr>
      <w:tr w14:paraId="2FF930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40EB3FD">
            <w:pPr>
              <w:widowControl/>
              <w:jc w:val="left"/>
              <w:rPr>
                <w:rFonts w:ascii="宋体" w:cs="宋体"/>
                <w:color w:val="000000"/>
                <w:kern w:val="0"/>
                <w:sz w:val="20"/>
                <w:szCs w:val="20"/>
              </w:rPr>
            </w:pPr>
          </w:p>
        </w:tc>
        <w:tc>
          <w:tcPr>
            <w:tcW w:w="1577" w:type="dxa"/>
            <w:noWrap w:val="0"/>
            <w:vAlign w:val="top"/>
          </w:tcPr>
          <w:p w14:paraId="3B6044B7">
            <w:pPr>
              <w:widowControl/>
              <w:jc w:val="left"/>
              <w:rPr>
                <w:rFonts w:eastAsia="Times New Roman"/>
                <w:color w:val="000000"/>
                <w:kern w:val="0"/>
                <w:sz w:val="20"/>
                <w:szCs w:val="20"/>
              </w:rPr>
            </w:pPr>
          </w:p>
        </w:tc>
        <w:tc>
          <w:tcPr>
            <w:tcW w:w="821" w:type="dxa"/>
            <w:noWrap w:val="0"/>
            <w:vAlign w:val="top"/>
          </w:tcPr>
          <w:p w14:paraId="6ACC4935">
            <w:pPr>
              <w:widowControl/>
              <w:jc w:val="left"/>
              <w:rPr>
                <w:rFonts w:ascii="宋体" w:cs="宋体"/>
                <w:color w:val="000000"/>
                <w:kern w:val="0"/>
                <w:sz w:val="20"/>
                <w:szCs w:val="20"/>
              </w:rPr>
            </w:pPr>
            <w:r>
              <w:rPr>
                <w:rFonts w:ascii="宋体" w:hAnsi="宋体" w:cs="宋体"/>
                <w:color w:val="000000"/>
                <w:kern w:val="0"/>
                <w:sz w:val="20"/>
                <w:szCs w:val="20"/>
              </w:rPr>
              <w:t>3584</w:t>
            </w:r>
          </w:p>
        </w:tc>
        <w:tc>
          <w:tcPr>
            <w:tcW w:w="1750" w:type="dxa"/>
            <w:noWrap w:val="0"/>
            <w:vAlign w:val="top"/>
          </w:tcPr>
          <w:p w14:paraId="68C26C24">
            <w:pPr>
              <w:widowControl/>
              <w:jc w:val="left"/>
              <w:rPr>
                <w:rFonts w:ascii="宋体" w:cs="宋体"/>
                <w:color w:val="000000"/>
                <w:kern w:val="0"/>
                <w:sz w:val="20"/>
                <w:szCs w:val="20"/>
              </w:rPr>
            </w:pPr>
            <w:r>
              <w:rPr>
                <w:rFonts w:hint="eastAsia" w:ascii="宋体" w:hAnsi="宋体" w:cs="宋体"/>
                <w:color w:val="000000"/>
                <w:kern w:val="0"/>
                <w:sz w:val="20"/>
                <w:szCs w:val="20"/>
              </w:rPr>
              <w:t>医疗、外科及兽医用器械制造</w:t>
            </w:r>
          </w:p>
        </w:tc>
        <w:tc>
          <w:tcPr>
            <w:tcW w:w="4318" w:type="dxa"/>
            <w:noWrap w:val="0"/>
            <w:vAlign w:val="top"/>
          </w:tcPr>
          <w:p w14:paraId="07AC75B5">
            <w:pPr>
              <w:widowControl/>
              <w:jc w:val="left"/>
              <w:rPr>
                <w:rFonts w:ascii="宋体" w:cs="宋体"/>
                <w:color w:val="000000"/>
                <w:kern w:val="0"/>
                <w:sz w:val="20"/>
                <w:szCs w:val="20"/>
              </w:rPr>
            </w:pPr>
          </w:p>
        </w:tc>
      </w:tr>
      <w:tr w14:paraId="410DD9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78" w:hRule="atLeast"/>
          <w:jc w:val="center"/>
        </w:trPr>
        <w:tc>
          <w:tcPr>
            <w:tcW w:w="1017" w:type="dxa"/>
            <w:noWrap w:val="0"/>
            <w:vAlign w:val="top"/>
          </w:tcPr>
          <w:p w14:paraId="503938AF">
            <w:pPr>
              <w:widowControl/>
              <w:jc w:val="left"/>
              <w:rPr>
                <w:rFonts w:ascii="宋体" w:cs="宋体"/>
                <w:color w:val="000000"/>
                <w:kern w:val="0"/>
                <w:sz w:val="20"/>
                <w:szCs w:val="20"/>
              </w:rPr>
            </w:pPr>
          </w:p>
        </w:tc>
        <w:tc>
          <w:tcPr>
            <w:tcW w:w="1577" w:type="dxa"/>
            <w:noWrap w:val="0"/>
            <w:vAlign w:val="top"/>
          </w:tcPr>
          <w:p w14:paraId="4B4F6257">
            <w:pPr>
              <w:widowControl/>
              <w:jc w:val="left"/>
              <w:rPr>
                <w:rFonts w:eastAsia="Times New Roman"/>
                <w:color w:val="000000"/>
                <w:kern w:val="0"/>
                <w:sz w:val="20"/>
                <w:szCs w:val="20"/>
              </w:rPr>
            </w:pPr>
          </w:p>
        </w:tc>
        <w:tc>
          <w:tcPr>
            <w:tcW w:w="821" w:type="dxa"/>
            <w:noWrap w:val="0"/>
            <w:vAlign w:val="top"/>
          </w:tcPr>
          <w:p w14:paraId="2AFDFBC1">
            <w:pPr>
              <w:widowControl/>
              <w:jc w:val="left"/>
              <w:rPr>
                <w:rFonts w:ascii="宋体" w:cs="宋体"/>
                <w:color w:val="000000"/>
                <w:kern w:val="0"/>
                <w:sz w:val="20"/>
                <w:szCs w:val="20"/>
              </w:rPr>
            </w:pPr>
            <w:r>
              <w:rPr>
                <w:rFonts w:ascii="宋体" w:hAnsi="宋体" w:cs="宋体"/>
                <w:color w:val="000000"/>
                <w:kern w:val="0"/>
                <w:sz w:val="20"/>
                <w:szCs w:val="20"/>
              </w:rPr>
              <w:t>3585</w:t>
            </w:r>
          </w:p>
        </w:tc>
        <w:tc>
          <w:tcPr>
            <w:tcW w:w="1750" w:type="dxa"/>
            <w:noWrap w:val="0"/>
            <w:vAlign w:val="top"/>
          </w:tcPr>
          <w:p w14:paraId="4E34A557">
            <w:pPr>
              <w:widowControl/>
              <w:jc w:val="left"/>
              <w:rPr>
                <w:rFonts w:ascii="宋体" w:cs="宋体"/>
                <w:color w:val="000000"/>
                <w:kern w:val="0"/>
                <w:sz w:val="20"/>
                <w:szCs w:val="20"/>
              </w:rPr>
            </w:pPr>
            <w:r>
              <w:rPr>
                <w:rFonts w:hint="eastAsia" w:ascii="宋体" w:hAnsi="宋体" w:cs="宋体"/>
                <w:color w:val="000000"/>
                <w:kern w:val="0"/>
                <w:sz w:val="20"/>
                <w:szCs w:val="20"/>
              </w:rPr>
              <w:t>机械治疗及病房护理设备制造</w:t>
            </w:r>
          </w:p>
        </w:tc>
        <w:tc>
          <w:tcPr>
            <w:tcW w:w="4318" w:type="dxa"/>
            <w:noWrap w:val="0"/>
            <w:vAlign w:val="top"/>
          </w:tcPr>
          <w:p w14:paraId="73CFE819">
            <w:pPr>
              <w:widowControl/>
              <w:jc w:val="left"/>
              <w:rPr>
                <w:rFonts w:ascii="宋体" w:cs="宋体"/>
                <w:color w:val="000000"/>
                <w:kern w:val="0"/>
                <w:sz w:val="20"/>
                <w:szCs w:val="20"/>
              </w:rPr>
            </w:pPr>
          </w:p>
        </w:tc>
      </w:tr>
      <w:tr w14:paraId="3B3810F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DD07216">
            <w:pPr>
              <w:widowControl/>
              <w:jc w:val="left"/>
              <w:rPr>
                <w:rFonts w:ascii="宋体" w:cs="宋体"/>
                <w:color w:val="000000"/>
                <w:kern w:val="0"/>
                <w:sz w:val="20"/>
                <w:szCs w:val="20"/>
              </w:rPr>
            </w:pPr>
            <w:r>
              <w:rPr>
                <w:rFonts w:ascii="宋体" w:hAnsi="宋体" w:cs="宋体"/>
                <w:color w:val="000000"/>
                <w:kern w:val="0"/>
                <w:sz w:val="20"/>
                <w:szCs w:val="20"/>
              </w:rPr>
              <w:t>4.2.2</w:t>
            </w:r>
          </w:p>
        </w:tc>
        <w:tc>
          <w:tcPr>
            <w:tcW w:w="1577" w:type="dxa"/>
            <w:noWrap w:val="0"/>
            <w:vAlign w:val="top"/>
          </w:tcPr>
          <w:p w14:paraId="7F67F3BA">
            <w:pPr>
              <w:widowControl/>
              <w:jc w:val="left"/>
              <w:rPr>
                <w:rFonts w:ascii="宋体" w:cs="宋体"/>
                <w:color w:val="000000"/>
                <w:kern w:val="0"/>
                <w:sz w:val="20"/>
                <w:szCs w:val="20"/>
              </w:rPr>
            </w:pPr>
            <w:r>
              <w:rPr>
                <w:rFonts w:hint="eastAsia" w:ascii="宋体" w:hAnsi="宋体" w:cs="宋体"/>
                <w:color w:val="000000"/>
                <w:kern w:val="0"/>
                <w:sz w:val="20"/>
                <w:szCs w:val="20"/>
              </w:rPr>
              <w:t>植介入生物医用材料及设备制造</w:t>
            </w:r>
          </w:p>
        </w:tc>
        <w:tc>
          <w:tcPr>
            <w:tcW w:w="821" w:type="dxa"/>
            <w:noWrap w:val="0"/>
            <w:vAlign w:val="top"/>
          </w:tcPr>
          <w:p w14:paraId="56B89BFD">
            <w:pPr>
              <w:widowControl/>
              <w:jc w:val="left"/>
              <w:rPr>
                <w:rFonts w:ascii="宋体" w:hAnsi="宋体" w:cs="宋体"/>
                <w:color w:val="000000"/>
                <w:kern w:val="0"/>
                <w:sz w:val="20"/>
                <w:szCs w:val="20"/>
              </w:rPr>
            </w:pPr>
            <w:r>
              <w:rPr>
                <w:rFonts w:ascii="宋体" w:hAnsi="宋体" w:cs="宋体"/>
                <w:color w:val="000000"/>
                <w:kern w:val="0"/>
                <w:sz w:val="20"/>
                <w:szCs w:val="20"/>
              </w:rPr>
              <w:t>3586</w:t>
            </w:r>
          </w:p>
          <w:p w14:paraId="387187D3">
            <w:pPr>
              <w:widowControl/>
              <w:jc w:val="left"/>
              <w:rPr>
                <w:rFonts w:ascii="宋体" w:cs="宋体"/>
                <w:color w:val="000000"/>
                <w:kern w:val="0"/>
                <w:sz w:val="20"/>
                <w:szCs w:val="20"/>
              </w:rPr>
            </w:pPr>
            <w:r>
              <w:rPr>
                <w:rFonts w:ascii="宋体" w:hAnsi="宋体" w:cs="宋体"/>
                <w:color w:val="000000"/>
                <w:kern w:val="0"/>
                <w:sz w:val="20"/>
                <w:szCs w:val="20"/>
              </w:rPr>
              <w:t>3589</w:t>
            </w:r>
          </w:p>
        </w:tc>
        <w:tc>
          <w:tcPr>
            <w:tcW w:w="1750" w:type="dxa"/>
            <w:noWrap w:val="0"/>
            <w:vAlign w:val="top"/>
          </w:tcPr>
          <w:p w14:paraId="4D259274">
            <w:pPr>
              <w:widowControl/>
              <w:jc w:val="left"/>
              <w:rPr>
                <w:rFonts w:ascii="宋体" w:hAnsi="宋体" w:cs="宋体"/>
                <w:color w:val="000000"/>
                <w:kern w:val="0"/>
                <w:sz w:val="20"/>
                <w:szCs w:val="20"/>
              </w:rPr>
            </w:pPr>
            <w:r>
              <w:rPr>
                <w:rFonts w:hint="eastAsia" w:ascii="宋体" w:hAnsi="宋体" w:cs="宋体"/>
                <w:color w:val="000000"/>
                <w:kern w:val="0"/>
                <w:sz w:val="20"/>
                <w:szCs w:val="20"/>
              </w:rPr>
              <w:t>康复辅具制造</w:t>
            </w:r>
          </w:p>
          <w:p w14:paraId="49F82795">
            <w:pPr>
              <w:widowControl/>
              <w:jc w:val="left"/>
              <w:rPr>
                <w:rFonts w:ascii="宋体" w:hAnsi="宋体" w:cs="宋体"/>
                <w:color w:val="000000"/>
                <w:kern w:val="0"/>
                <w:sz w:val="20"/>
                <w:szCs w:val="20"/>
              </w:rPr>
            </w:pPr>
            <w:r>
              <w:rPr>
                <w:rFonts w:hint="eastAsia" w:ascii="宋体" w:hAnsi="宋体" w:cs="宋体"/>
                <w:color w:val="000000"/>
                <w:kern w:val="0"/>
                <w:sz w:val="20"/>
                <w:szCs w:val="20"/>
              </w:rPr>
              <w:t>其他医疗设备及器械制造</w:t>
            </w:r>
          </w:p>
        </w:tc>
        <w:tc>
          <w:tcPr>
            <w:tcW w:w="4318" w:type="dxa"/>
            <w:noWrap w:val="0"/>
            <w:vAlign w:val="top"/>
          </w:tcPr>
          <w:p w14:paraId="31452923">
            <w:pPr>
              <w:widowControl/>
              <w:jc w:val="left"/>
              <w:rPr>
                <w:rFonts w:ascii="宋体" w:cs="宋体"/>
                <w:color w:val="000000"/>
                <w:kern w:val="0"/>
                <w:sz w:val="20"/>
                <w:szCs w:val="20"/>
              </w:rPr>
            </w:pPr>
          </w:p>
        </w:tc>
      </w:tr>
      <w:tr w14:paraId="5488F7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8048E3C">
            <w:pPr>
              <w:widowControl/>
              <w:jc w:val="left"/>
              <w:rPr>
                <w:rFonts w:ascii="宋体" w:cs="宋体"/>
                <w:color w:val="000000"/>
                <w:kern w:val="0"/>
                <w:sz w:val="20"/>
                <w:szCs w:val="20"/>
              </w:rPr>
            </w:pPr>
            <w:r>
              <w:rPr>
                <w:rFonts w:ascii="宋体" w:hAnsi="宋体" w:cs="宋体"/>
                <w:color w:val="000000"/>
                <w:kern w:val="0"/>
                <w:sz w:val="20"/>
                <w:szCs w:val="20"/>
              </w:rPr>
              <w:t>4.2.3</w:t>
            </w:r>
          </w:p>
        </w:tc>
        <w:tc>
          <w:tcPr>
            <w:tcW w:w="1577" w:type="dxa"/>
            <w:noWrap w:val="0"/>
            <w:vAlign w:val="top"/>
          </w:tcPr>
          <w:p w14:paraId="309AA20D">
            <w:pPr>
              <w:widowControl/>
              <w:jc w:val="left"/>
              <w:rPr>
                <w:rFonts w:ascii="宋体" w:cs="宋体"/>
                <w:color w:val="000000"/>
                <w:kern w:val="0"/>
                <w:sz w:val="20"/>
                <w:szCs w:val="20"/>
              </w:rPr>
            </w:pPr>
            <w:r>
              <w:rPr>
                <w:rFonts w:hint="eastAsia" w:ascii="宋体" w:hAnsi="宋体" w:cs="宋体"/>
                <w:color w:val="000000"/>
                <w:kern w:val="0"/>
                <w:sz w:val="20"/>
                <w:szCs w:val="20"/>
              </w:rPr>
              <w:t>其他生物医用材料及用品制造</w:t>
            </w:r>
          </w:p>
        </w:tc>
        <w:tc>
          <w:tcPr>
            <w:tcW w:w="821" w:type="dxa"/>
            <w:noWrap w:val="0"/>
            <w:vAlign w:val="top"/>
          </w:tcPr>
          <w:p w14:paraId="5FBD3B46">
            <w:pPr>
              <w:widowControl/>
              <w:jc w:val="left"/>
              <w:rPr>
                <w:rFonts w:ascii="宋体" w:cs="宋体"/>
                <w:color w:val="000000"/>
                <w:kern w:val="0"/>
                <w:sz w:val="20"/>
                <w:szCs w:val="20"/>
              </w:rPr>
            </w:pPr>
            <w:r>
              <w:rPr>
                <w:rFonts w:ascii="宋体" w:hAnsi="宋体" w:cs="宋体"/>
                <w:color w:val="000000"/>
                <w:kern w:val="0"/>
                <w:sz w:val="20"/>
                <w:szCs w:val="20"/>
              </w:rPr>
              <w:t>2770*</w:t>
            </w:r>
          </w:p>
        </w:tc>
        <w:tc>
          <w:tcPr>
            <w:tcW w:w="1750" w:type="dxa"/>
            <w:noWrap w:val="0"/>
            <w:vAlign w:val="top"/>
          </w:tcPr>
          <w:p w14:paraId="7D09699C">
            <w:pPr>
              <w:widowControl/>
              <w:jc w:val="left"/>
              <w:rPr>
                <w:rFonts w:ascii="宋体" w:hAnsi="宋体" w:cs="宋体"/>
                <w:color w:val="000000"/>
                <w:kern w:val="0"/>
                <w:sz w:val="20"/>
                <w:szCs w:val="20"/>
              </w:rPr>
            </w:pPr>
            <w:r>
              <w:rPr>
                <w:rFonts w:hint="eastAsia" w:ascii="宋体" w:hAnsi="宋体" w:cs="宋体"/>
                <w:color w:val="000000"/>
                <w:kern w:val="0"/>
                <w:sz w:val="20"/>
                <w:szCs w:val="20"/>
              </w:rPr>
              <w:t>卫生材料及医药用品制造</w:t>
            </w:r>
          </w:p>
          <w:p w14:paraId="32E3E804">
            <w:pPr>
              <w:widowControl/>
              <w:jc w:val="left"/>
              <w:rPr>
                <w:rFonts w:ascii="宋体" w:cs="宋体"/>
                <w:color w:val="000000"/>
                <w:kern w:val="0"/>
                <w:sz w:val="20"/>
                <w:szCs w:val="20"/>
              </w:rPr>
            </w:pPr>
          </w:p>
        </w:tc>
        <w:tc>
          <w:tcPr>
            <w:tcW w:w="4318" w:type="dxa"/>
            <w:noWrap w:val="0"/>
            <w:vAlign w:val="top"/>
          </w:tcPr>
          <w:p w14:paraId="7D274294">
            <w:pPr>
              <w:widowControl/>
              <w:jc w:val="left"/>
              <w:rPr>
                <w:rFonts w:ascii="宋体" w:cs="宋体"/>
                <w:color w:val="000000"/>
                <w:kern w:val="0"/>
                <w:sz w:val="20"/>
                <w:szCs w:val="20"/>
              </w:rPr>
            </w:pPr>
            <w:r>
              <w:rPr>
                <w:rFonts w:hint="eastAsia" w:ascii="宋体" w:hAnsi="宋体" w:cs="宋体"/>
                <w:color w:val="000000"/>
                <w:kern w:val="0"/>
                <w:sz w:val="20"/>
                <w:szCs w:val="20"/>
              </w:rPr>
              <w:t>卫生材料及敷料</w:t>
            </w:r>
          </w:p>
          <w:p w14:paraId="0BA4F4B5">
            <w:pPr>
              <w:widowControl/>
              <w:jc w:val="left"/>
              <w:rPr>
                <w:rFonts w:ascii="宋体" w:hAnsi="宋体" w:cs="宋体"/>
                <w:color w:val="000000"/>
                <w:kern w:val="0"/>
                <w:sz w:val="20"/>
                <w:szCs w:val="20"/>
              </w:rPr>
            </w:pPr>
            <w:r>
              <w:rPr>
                <w:rFonts w:hint="eastAsia" w:ascii="宋体" w:hAnsi="宋体" w:cs="宋体"/>
                <w:color w:val="000000"/>
                <w:kern w:val="0"/>
                <w:sz w:val="20"/>
                <w:szCs w:val="20"/>
              </w:rPr>
              <w:t>牙科粘固剂</w:t>
            </w:r>
          </w:p>
          <w:p w14:paraId="4C725EB2">
            <w:pPr>
              <w:widowControl/>
              <w:jc w:val="left"/>
              <w:rPr>
                <w:rFonts w:ascii="宋体" w:cs="宋体"/>
                <w:color w:val="000000"/>
                <w:kern w:val="0"/>
                <w:sz w:val="20"/>
                <w:szCs w:val="20"/>
              </w:rPr>
            </w:pPr>
            <w:r>
              <w:rPr>
                <w:rFonts w:hint="eastAsia" w:ascii="宋体" w:hAnsi="宋体" w:cs="宋体"/>
                <w:color w:val="000000"/>
                <w:kern w:val="0"/>
                <w:sz w:val="20"/>
                <w:szCs w:val="20"/>
              </w:rPr>
              <w:t>牙科填料</w:t>
            </w:r>
          </w:p>
        </w:tc>
      </w:tr>
      <w:tr w14:paraId="385C5C3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CE26F9">
            <w:pPr>
              <w:widowControl/>
              <w:jc w:val="left"/>
              <w:rPr>
                <w:rFonts w:ascii="宋体" w:cs="宋体"/>
                <w:color w:val="000000"/>
                <w:kern w:val="0"/>
                <w:sz w:val="20"/>
                <w:szCs w:val="20"/>
              </w:rPr>
            </w:pPr>
          </w:p>
        </w:tc>
        <w:tc>
          <w:tcPr>
            <w:tcW w:w="1577" w:type="dxa"/>
            <w:noWrap w:val="0"/>
            <w:vAlign w:val="top"/>
          </w:tcPr>
          <w:p w14:paraId="3809A7B5">
            <w:pPr>
              <w:widowControl/>
              <w:jc w:val="left"/>
              <w:rPr>
                <w:rFonts w:eastAsia="Times New Roman"/>
                <w:color w:val="000000"/>
                <w:kern w:val="0"/>
                <w:sz w:val="20"/>
                <w:szCs w:val="20"/>
              </w:rPr>
            </w:pPr>
          </w:p>
        </w:tc>
        <w:tc>
          <w:tcPr>
            <w:tcW w:w="821" w:type="dxa"/>
            <w:noWrap w:val="0"/>
            <w:vAlign w:val="top"/>
          </w:tcPr>
          <w:p w14:paraId="4C4C5121">
            <w:pPr>
              <w:widowControl/>
              <w:jc w:val="left"/>
              <w:rPr>
                <w:rFonts w:eastAsia="Times New Roman"/>
                <w:color w:val="000000"/>
                <w:kern w:val="0"/>
                <w:sz w:val="20"/>
                <w:szCs w:val="20"/>
              </w:rPr>
            </w:pPr>
          </w:p>
        </w:tc>
        <w:tc>
          <w:tcPr>
            <w:tcW w:w="1750" w:type="dxa"/>
            <w:noWrap w:val="0"/>
            <w:vAlign w:val="top"/>
          </w:tcPr>
          <w:p w14:paraId="0BB96EB4">
            <w:pPr>
              <w:widowControl/>
              <w:jc w:val="left"/>
              <w:rPr>
                <w:rFonts w:eastAsia="Times New Roman"/>
                <w:color w:val="000000"/>
                <w:kern w:val="0"/>
                <w:sz w:val="20"/>
                <w:szCs w:val="20"/>
              </w:rPr>
            </w:pPr>
          </w:p>
        </w:tc>
        <w:tc>
          <w:tcPr>
            <w:tcW w:w="4318" w:type="dxa"/>
            <w:noWrap w:val="0"/>
            <w:vAlign w:val="top"/>
          </w:tcPr>
          <w:p w14:paraId="7CF52DE9">
            <w:pPr>
              <w:widowControl/>
              <w:jc w:val="left"/>
              <w:rPr>
                <w:rFonts w:ascii="宋体" w:cs="宋体"/>
                <w:color w:val="000000"/>
                <w:kern w:val="0"/>
                <w:sz w:val="20"/>
                <w:szCs w:val="20"/>
              </w:rPr>
            </w:pPr>
            <w:r>
              <w:rPr>
                <w:rFonts w:hint="eastAsia" w:ascii="宋体" w:hAnsi="宋体" w:cs="宋体"/>
                <w:color w:val="000000"/>
                <w:kern w:val="0"/>
                <w:sz w:val="20"/>
                <w:szCs w:val="20"/>
              </w:rPr>
              <w:t>牙科用造型膏及类似制品</w:t>
            </w:r>
          </w:p>
        </w:tc>
      </w:tr>
      <w:tr w14:paraId="0F1B54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F8F788">
            <w:pPr>
              <w:widowControl/>
              <w:jc w:val="left"/>
              <w:rPr>
                <w:rFonts w:ascii="宋体" w:cs="宋体"/>
                <w:color w:val="000000"/>
                <w:kern w:val="0"/>
                <w:sz w:val="20"/>
                <w:szCs w:val="20"/>
              </w:rPr>
            </w:pPr>
          </w:p>
        </w:tc>
        <w:tc>
          <w:tcPr>
            <w:tcW w:w="1577" w:type="dxa"/>
            <w:noWrap w:val="0"/>
            <w:vAlign w:val="top"/>
          </w:tcPr>
          <w:p w14:paraId="348F1D16">
            <w:pPr>
              <w:widowControl/>
              <w:jc w:val="left"/>
              <w:rPr>
                <w:rFonts w:eastAsia="Times New Roman"/>
                <w:color w:val="000000"/>
                <w:kern w:val="0"/>
                <w:sz w:val="20"/>
                <w:szCs w:val="20"/>
              </w:rPr>
            </w:pPr>
          </w:p>
        </w:tc>
        <w:tc>
          <w:tcPr>
            <w:tcW w:w="821" w:type="dxa"/>
            <w:noWrap w:val="0"/>
            <w:vAlign w:val="top"/>
          </w:tcPr>
          <w:p w14:paraId="115F8ABD">
            <w:pPr>
              <w:widowControl/>
              <w:jc w:val="left"/>
              <w:rPr>
                <w:rFonts w:eastAsia="Times New Roman"/>
                <w:color w:val="000000"/>
                <w:kern w:val="0"/>
                <w:sz w:val="20"/>
                <w:szCs w:val="20"/>
              </w:rPr>
            </w:pPr>
          </w:p>
        </w:tc>
        <w:tc>
          <w:tcPr>
            <w:tcW w:w="1750" w:type="dxa"/>
            <w:noWrap w:val="0"/>
            <w:vAlign w:val="top"/>
          </w:tcPr>
          <w:p w14:paraId="062B3286">
            <w:pPr>
              <w:widowControl/>
              <w:jc w:val="left"/>
              <w:rPr>
                <w:rFonts w:eastAsia="Times New Roman"/>
                <w:color w:val="000000"/>
                <w:kern w:val="0"/>
                <w:sz w:val="20"/>
                <w:szCs w:val="20"/>
              </w:rPr>
            </w:pPr>
          </w:p>
        </w:tc>
        <w:tc>
          <w:tcPr>
            <w:tcW w:w="4318" w:type="dxa"/>
            <w:noWrap w:val="0"/>
            <w:vAlign w:val="top"/>
          </w:tcPr>
          <w:p w14:paraId="62FCB93C">
            <w:pPr>
              <w:widowControl/>
              <w:jc w:val="left"/>
              <w:rPr>
                <w:rFonts w:ascii="宋体" w:cs="宋体"/>
                <w:color w:val="000000"/>
                <w:kern w:val="0"/>
                <w:sz w:val="20"/>
                <w:szCs w:val="20"/>
              </w:rPr>
            </w:pPr>
            <w:r>
              <w:rPr>
                <w:rFonts w:hint="eastAsia" w:ascii="宋体" w:hAnsi="宋体" w:cs="宋体"/>
                <w:color w:val="000000"/>
                <w:kern w:val="0"/>
                <w:sz w:val="20"/>
                <w:szCs w:val="20"/>
              </w:rPr>
              <w:t>病人医用试剂</w:t>
            </w:r>
          </w:p>
        </w:tc>
      </w:tr>
      <w:tr w14:paraId="29F185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41A1F4E">
            <w:pPr>
              <w:widowControl/>
              <w:jc w:val="left"/>
              <w:rPr>
                <w:rFonts w:ascii="宋体" w:cs="宋体"/>
                <w:color w:val="000000"/>
                <w:kern w:val="0"/>
                <w:sz w:val="20"/>
                <w:szCs w:val="20"/>
              </w:rPr>
            </w:pPr>
          </w:p>
        </w:tc>
        <w:tc>
          <w:tcPr>
            <w:tcW w:w="1577" w:type="dxa"/>
            <w:noWrap w:val="0"/>
            <w:vAlign w:val="top"/>
          </w:tcPr>
          <w:p w14:paraId="25D41135">
            <w:pPr>
              <w:widowControl/>
              <w:jc w:val="left"/>
              <w:rPr>
                <w:rFonts w:eastAsia="Times New Roman"/>
                <w:color w:val="000000"/>
                <w:kern w:val="0"/>
                <w:sz w:val="20"/>
                <w:szCs w:val="20"/>
              </w:rPr>
            </w:pPr>
          </w:p>
        </w:tc>
        <w:tc>
          <w:tcPr>
            <w:tcW w:w="821" w:type="dxa"/>
            <w:noWrap w:val="0"/>
            <w:vAlign w:val="top"/>
          </w:tcPr>
          <w:p w14:paraId="51D7472E">
            <w:pPr>
              <w:widowControl/>
              <w:jc w:val="left"/>
              <w:rPr>
                <w:rFonts w:eastAsia="Times New Roman"/>
                <w:color w:val="000000"/>
                <w:kern w:val="0"/>
                <w:sz w:val="20"/>
                <w:szCs w:val="20"/>
              </w:rPr>
            </w:pPr>
          </w:p>
        </w:tc>
        <w:tc>
          <w:tcPr>
            <w:tcW w:w="1750" w:type="dxa"/>
            <w:noWrap w:val="0"/>
            <w:vAlign w:val="top"/>
          </w:tcPr>
          <w:p w14:paraId="1A60A789">
            <w:pPr>
              <w:widowControl/>
              <w:jc w:val="left"/>
              <w:rPr>
                <w:rFonts w:eastAsia="Times New Roman"/>
                <w:color w:val="000000"/>
                <w:kern w:val="0"/>
                <w:sz w:val="20"/>
                <w:szCs w:val="20"/>
              </w:rPr>
            </w:pPr>
          </w:p>
        </w:tc>
        <w:tc>
          <w:tcPr>
            <w:tcW w:w="4318" w:type="dxa"/>
            <w:noWrap w:val="0"/>
            <w:vAlign w:val="top"/>
          </w:tcPr>
          <w:p w14:paraId="00D8E510">
            <w:pPr>
              <w:widowControl/>
              <w:jc w:val="left"/>
              <w:rPr>
                <w:rFonts w:ascii="宋体" w:cs="宋体"/>
                <w:color w:val="000000"/>
                <w:kern w:val="0"/>
                <w:sz w:val="20"/>
                <w:szCs w:val="20"/>
              </w:rPr>
            </w:pPr>
            <w:r>
              <w:rPr>
                <w:rFonts w:hint="eastAsia" w:ascii="宋体" w:hAnsi="宋体" w:cs="宋体"/>
                <w:color w:val="000000"/>
                <w:kern w:val="0"/>
                <w:sz w:val="20"/>
                <w:szCs w:val="20"/>
              </w:rPr>
              <w:t>非病人用诊断检验</w:t>
            </w:r>
          </w:p>
        </w:tc>
      </w:tr>
      <w:tr w14:paraId="18C83C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2F8D0D">
            <w:pPr>
              <w:widowControl/>
              <w:jc w:val="left"/>
              <w:rPr>
                <w:rFonts w:ascii="宋体" w:cs="宋体"/>
                <w:color w:val="000000"/>
                <w:kern w:val="0"/>
                <w:sz w:val="20"/>
                <w:szCs w:val="20"/>
              </w:rPr>
            </w:pPr>
          </w:p>
        </w:tc>
        <w:tc>
          <w:tcPr>
            <w:tcW w:w="1577" w:type="dxa"/>
            <w:noWrap w:val="0"/>
            <w:vAlign w:val="top"/>
          </w:tcPr>
          <w:p w14:paraId="4E47F66F">
            <w:pPr>
              <w:widowControl/>
              <w:jc w:val="left"/>
              <w:rPr>
                <w:rFonts w:eastAsia="Times New Roman"/>
                <w:color w:val="000000"/>
                <w:kern w:val="0"/>
                <w:sz w:val="20"/>
                <w:szCs w:val="20"/>
              </w:rPr>
            </w:pPr>
          </w:p>
        </w:tc>
        <w:tc>
          <w:tcPr>
            <w:tcW w:w="821" w:type="dxa"/>
            <w:noWrap w:val="0"/>
            <w:vAlign w:val="top"/>
          </w:tcPr>
          <w:p w14:paraId="79B3CF55">
            <w:pPr>
              <w:widowControl/>
              <w:jc w:val="left"/>
              <w:rPr>
                <w:rFonts w:eastAsia="Times New Roman"/>
                <w:color w:val="000000"/>
                <w:kern w:val="0"/>
                <w:sz w:val="20"/>
                <w:szCs w:val="20"/>
              </w:rPr>
            </w:pPr>
          </w:p>
        </w:tc>
        <w:tc>
          <w:tcPr>
            <w:tcW w:w="1750" w:type="dxa"/>
            <w:noWrap w:val="0"/>
            <w:vAlign w:val="top"/>
          </w:tcPr>
          <w:p w14:paraId="02890098">
            <w:pPr>
              <w:widowControl/>
              <w:jc w:val="left"/>
              <w:rPr>
                <w:rFonts w:eastAsia="Times New Roman"/>
                <w:color w:val="000000"/>
                <w:kern w:val="0"/>
                <w:sz w:val="20"/>
                <w:szCs w:val="20"/>
              </w:rPr>
            </w:pPr>
          </w:p>
        </w:tc>
        <w:tc>
          <w:tcPr>
            <w:tcW w:w="4318" w:type="dxa"/>
            <w:noWrap w:val="0"/>
            <w:vAlign w:val="top"/>
          </w:tcPr>
          <w:p w14:paraId="0CD0C8B6">
            <w:pPr>
              <w:widowControl/>
              <w:jc w:val="left"/>
              <w:rPr>
                <w:rFonts w:ascii="宋体" w:cs="宋体"/>
                <w:color w:val="000000"/>
                <w:kern w:val="0"/>
                <w:sz w:val="20"/>
                <w:szCs w:val="20"/>
              </w:rPr>
            </w:pPr>
            <w:r>
              <w:rPr>
                <w:rFonts w:hint="eastAsia" w:ascii="宋体" w:hAnsi="宋体" w:cs="宋体"/>
                <w:color w:val="000000"/>
                <w:kern w:val="0"/>
                <w:sz w:val="20"/>
                <w:szCs w:val="20"/>
              </w:rPr>
              <w:t>实验用试剂</w:t>
            </w:r>
          </w:p>
        </w:tc>
      </w:tr>
      <w:tr w14:paraId="4E45D1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FA9B67">
            <w:pPr>
              <w:widowControl/>
              <w:jc w:val="left"/>
              <w:rPr>
                <w:rFonts w:ascii="宋体" w:cs="宋体"/>
                <w:color w:val="000000"/>
                <w:kern w:val="0"/>
                <w:sz w:val="20"/>
                <w:szCs w:val="20"/>
              </w:rPr>
            </w:pPr>
          </w:p>
        </w:tc>
        <w:tc>
          <w:tcPr>
            <w:tcW w:w="1577" w:type="dxa"/>
            <w:noWrap w:val="0"/>
            <w:vAlign w:val="top"/>
          </w:tcPr>
          <w:p w14:paraId="16BDCB7C">
            <w:pPr>
              <w:widowControl/>
              <w:jc w:val="left"/>
              <w:rPr>
                <w:rFonts w:eastAsia="Times New Roman"/>
                <w:color w:val="000000"/>
                <w:kern w:val="0"/>
                <w:sz w:val="20"/>
                <w:szCs w:val="20"/>
              </w:rPr>
            </w:pPr>
          </w:p>
        </w:tc>
        <w:tc>
          <w:tcPr>
            <w:tcW w:w="821" w:type="dxa"/>
            <w:noWrap w:val="0"/>
            <w:vAlign w:val="top"/>
          </w:tcPr>
          <w:p w14:paraId="27891DA5">
            <w:pPr>
              <w:widowControl/>
              <w:jc w:val="left"/>
              <w:rPr>
                <w:rFonts w:eastAsia="Times New Roman"/>
                <w:color w:val="000000"/>
                <w:kern w:val="0"/>
                <w:sz w:val="20"/>
                <w:szCs w:val="20"/>
              </w:rPr>
            </w:pPr>
          </w:p>
        </w:tc>
        <w:tc>
          <w:tcPr>
            <w:tcW w:w="1750" w:type="dxa"/>
            <w:noWrap w:val="0"/>
            <w:vAlign w:val="top"/>
          </w:tcPr>
          <w:p w14:paraId="6850EF0B">
            <w:pPr>
              <w:widowControl/>
              <w:jc w:val="left"/>
              <w:rPr>
                <w:rFonts w:eastAsia="Times New Roman"/>
                <w:color w:val="000000"/>
                <w:kern w:val="0"/>
                <w:sz w:val="20"/>
                <w:szCs w:val="20"/>
              </w:rPr>
            </w:pPr>
          </w:p>
        </w:tc>
        <w:tc>
          <w:tcPr>
            <w:tcW w:w="4318" w:type="dxa"/>
            <w:noWrap w:val="0"/>
            <w:vAlign w:val="top"/>
          </w:tcPr>
          <w:p w14:paraId="2F1EA09E">
            <w:pPr>
              <w:widowControl/>
              <w:jc w:val="left"/>
              <w:rPr>
                <w:rFonts w:ascii="宋体" w:cs="宋体"/>
                <w:color w:val="000000"/>
                <w:kern w:val="0"/>
                <w:sz w:val="20"/>
                <w:szCs w:val="20"/>
              </w:rPr>
            </w:pPr>
            <w:r>
              <w:rPr>
                <w:rFonts w:hint="eastAsia" w:ascii="宋体" w:hAnsi="宋体" w:cs="宋体"/>
                <w:color w:val="000000"/>
                <w:kern w:val="0"/>
                <w:sz w:val="20"/>
                <w:szCs w:val="20"/>
              </w:rPr>
              <w:t>各类体外诊断用试剂</w:t>
            </w:r>
          </w:p>
        </w:tc>
      </w:tr>
      <w:tr w14:paraId="5722AC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D862E7">
            <w:pPr>
              <w:widowControl/>
              <w:jc w:val="left"/>
              <w:rPr>
                <w:rFonts w:ascii="宋体" w:cs="宋体"/>
                <w:color w:val="000000"/>
                <w:kern w:val="0"/>
                <w:sz w:val="20"/>
                <w:szCs w:val="20"/>
              </w:rPr>
            </w:pPr>
          </w:p>
        </w:tc>
        <w:tc>
          <w:tcPr>
            <w:tcW w:w="1577" w:type="dxa"/>
            <w:noWrap w:val="0"/>
            <w:vAlign w:val="top"/>
          </w:tcPr>
          <w:p w14:paraId="12419CB8">
            <w:pPr>
              <w:widowControl/>
              <w:jc w:val="left"/>
              <w:rPr>
                <w:rFonts w:eastAsia="Times New Roman"/>
                <w:color w:val="000000"/>
                <w:kern w:val="0"/>
                <w:sz w:val="20"/>
                <w:szCs w:val="20"/>
              </w:rPr>
            </w:pPr>
          </w:p>
        </w:tc>
        <w:tc>
          <w:tcPr>
            <w:tcW w:w="821" w:type="dxa"/>
            <w:noWrap w:val="0"/>
            <w:vAlign w:val="top"/>
          </w:tcPr>
          <w:p w14:paraId="61EBD2D3">
            <w:pPr>
              <w:widowControl/>
              <w:jc w:val="left"/>
              <w:rPr>
                <w:rFonts w:eastAsia="Times New Roman"/>
                <w:color w:val="000000"/>
                <w:kern w:val="0"/>
                <w:sz w:val="20"/>
                <w:szCs w:val="20"/>
              </w:rPr>
            </w:pPr>
          </w:p>
        </w:tc>
        <w:tc>
          <w:tcPr>
            <w:tcW w:w="1750" w:type="dxa"/>
            <w:noWrap w:val="0"/>
            <w:vAlign w:val="top"/>
          </w:tcPr>
          <w:p w14:paraId="55F9F1CB">
            <w:pPr>
              <w:widowControl/>
              <w:jc w:val="left"/>
              <w:rPr>
                <w:rFonts w:eastAsia="Times New Roman"/>
                <w:color w:val="000000"/>
                <w:kern w:val="0"/>
                <w:sz w:val="20"/>
                <w:szCs w:val="20"/>
              </w:rPr>
            </w:pPr>
          </w:p>
        </w:tc>
        <w:tc>
          <w:tcPr>
            <w:tcW w:w="4318" w:type="dxa"/>
            <w:noWrap w:val="0"/>
            <w:vAlign w:val="top"/>
          </w:tcPr>
          <w:p w14:paraId="58122975">
            <w:pPr>
              <w:widowControl/>
              <w:jc w:val="left"/>
              <w:rPr>
                <w:rFonts w:ascii="宋体" w:cs="宋体"/>
                <w:color w:val="000000"/>
                <w:kern w:val="0"/>
                <w:sz w:val="20"/>
                <w:szCs w:val="20"/>
              </w:rPr>
            </w:pPr>
            <w:r>
              <w:rPr>
                <w:rFonts w:hint="eastAsia" w:ascii="宋体" w:hAnsi="宋体" w:cs="宋体"/>
                <w:color w:val="000000"/>
                <w:kern w:val="0"/>
                <w:sz w:val="20"/>
                <w:szCs w:val="20"/>
              </w:rPr>
              <w:t>试纸</w:t>
            </w:r>
          </w:p>
        </w:tc>
      </w:tr>
      <w:tr w14:paraId="0A8735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4F5D30">
            <w:pPr>
              <w:widowControl/>
              <w:jc w:val="left"/>
              <w:rPr>
                <w:rFonts w:ascii="宋体" w:cs="宋体"/>
                <w:color w:val="000000"/>
                <w:kern w:val="0"/>
                <w:sz w:val="20"/>
                <w:szCs w:val="20"/>
              </w:rPr>
            </w:pPr>
          </w:p>
        </w:tc>
        <w:tc>
          <w:tcPr>
            <w:tcW w:w="1577" w:type="dxa"/>
            <w:noWrap w:val="0"/>
            <w:vAlign w:val="top"/>
          </w:tcPr>
          <w:p w14:paraId="0DDDEC22">
            <w:pPr>
              <w:widowControl/>
              <w:jc w:val="left"/>
              <w:rPr>
                <w:rFonts w:eastAsia="Times New Roman"/>
                <w:color w:val="000000"/>
                <w:kern w:val="0"/>
                <w:sz w:val="20"/>
                <w:szCs w:val="20"/>
              </w:rPr>
            </w:pPr>
          </w:p>
        </w:tc>
        <w:tc>
          <w:tcPr>
            <w:tcW w:w="821" w:type="dxa"/>
            <w:noWrap w:val="0"/>
            <w:vAlign w:val="top"/>
          </w:tcPr>
          <w:p w14:paraId="646C4CF1">
            <w:pPr>
              <w:widowControl/>
              <w:jc w:val="left"/>
              <w:rPr>
                <w:rFonts w:eastAsia="Times New Roman"/>
                <w:color w:val="000000"/>
                <w:kern w:val="0"/>
                <w:sz w:val="20"/>
                <w:szCs w:val="20"/>
              </w:rPr>
            </w:pPr>
          </w:p>
        </w:tc>
        <w:tc>
          <w:tcPr>
            <w:tcW w:w="1750" w:type="dxa"/>
            <w:noWrap w:val="0"/>
            <w:vAlign w:val="top"/>
          </w:tcPr>
          <w:p w14:paraId="16E3A236">
            <w:pPr>
              <w:widowControl/>
              <w:jc w:val="left"/>
              <w:rPr>
                <w:rFonts w:eastAsia="Times New Roman"/>
                <w:color w:val="000000"/>
                <w:kern w:val="0"/>
                <w:sz w:val="20"/>
                <w:szCs w:val="20"/>
              </w:rPr>
            </w:pPr>
          </w:p>
        </w:tc>
        <w:tc>
          <w:tcPr>
            <w:tcW w:w="4318" w:type="dxa"/>
            <w:noWrap w:val="0"/>
            <w:vAlign w:val="top"/>
          </w:tcPr>
          <w:p w14:paraId="4FBB6699">
            <w:pPr>
              <w:widowControl/>
              <w:jc w:val="left"/>
              <w:rPr>
                <w:rFonts w:ascii="宋体" w:cs="宋体"/>
                <w:color w:val="000000"/>
                <w:kern w:val="0"/>
                <w:sz w:val="20"/>
                <w:szCs w:val="20"/>
              </w:rPr>
            </w:pPr>
            <w:r>
              <w:rPr>
                <w:rFonts w:hint="eastAsia" w:ascii="宋体" w:hAnsi="宋体" w:cs="宋体"/>
                <w:color w:val="000000"/>
                <w:kern w:val="0"/>
                <w:sz w:val="20"/>
                <w:szCs w:val="20"/>
              </w:rPr>
              <w:t>其他配套设备与耗材</w:t>
            </w:r>
          </w:p>
        </w:tc>
      </w:tr>
      <w:tr w14:paraId="456F2E4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9DEB741">
            <w:pPr>
              <w:widowControl/>
              <w:jc w:val="left"/>
              <w:rPr>
                <w:rFonts w:ascii="宋体" w:cs="宋体"/>
                <w:color w:val="000000"/>
                <w:kern w:val="0"/>
                <w:sz w:val="20"/>
                <w:szCs w:val="20"/>
              </w:rPr>
            </w:pPr>
          </w:p>
        </w:tc>
        <w:tc>
          <w:tcPr>
            <w:tcW w:w="1577" w:type="dxa"/>
            <w:noWrap w:val="0"/>
            <w:vAlign w:val="top"/>
          </w:tcPr>
          <w:p w14:paraId="2CA7E4E9">
            <w:pPr>
              <w:widowControl/>
              <w:jc w:val="left"/>
              <w:rPr>
                <w:rFonts w:eastAsia="Times New Roman"/>
                <w:color w:val="000000"/>
                <w:kern w:val="0"/>
                <w:sz w:val="20"/>
                <w:szCs w:val="20"/>
              </w:rPr>
            </w:pPr>
          </w:p>
        </w:tc>
        <w:tc>
          <w:tcPr>
            <w:tcW w:w="821" w:type="dxa"/>
            <w:noWrap w:val="0"/>
            <w:vAlign w:val="top"/>
          </w:tcPr>
          <w:p w14:paraId="0B9F7849">
            <w:pPr>
              <w:widowControl/>
              <w:jc w:val="left"/>
              <w:rPr>
                <w:rFonts w:eastAsia="Times New Roman"/>
                <w:color w:val="000000"/>
                <w:kern w:val="0"/>
                <w:sz w:val="20"/>
                <w:szCs w:val="20"/>
              </w:rPr>
            </w:pPr>
          </w:p>
        </w:tc>
        <w:tc>
          <w:tcPr>
            <w:tcW w:w="1750" w:type="dxa"/>
            <w:noWrap w:val="0"/>
            <w:vAlign w:val="top"/>
          </w:tcPr>
          <w:p w14:paraId="3769CB0A">
            <w:pPr>
              <w:widowControl/>
              <w:jc w:val="left"/>
              <w:rPr>
                <w:rFonts w:eastAsia="Times New Roman"/>
                <w:color w:val="000000"/>
                <w:kern w:val="0"/>
                <w:sz w:val="20"/>
                <w:szCs w:val="20"/>
              </w:rPr>
            </w:pPr>
          </w:p>
        </w:tc>
        <w:tc>
          <w:tcPr>
            <w:tcW w:w="4318" w:type="dxa"/>
            <w:noWrap w:val="0"/>
            <w:vAlign w:val="top"/>
          </w:tcPr>
          <w:p w14:paraId="0E8E8471">
            <w:pPr>
              <w:widowControl/>
              <w:jc w:val="left"/>
              <w:rPr>
                <w:rFonts w:ascii="宋体" w:cs="宋体"/>
                <w:color w:val="000000"/>
                <w:kern w:val="0"/>
                <w:sz w:val="20"/>
                <w:szCs w:val="20"/>
              </w:rPr>
            </w:pPr>
            <w:r>
              <w:rPr>
                <w:rFonts w:hint="eastAsia" w:ascii="宋体" w:hAnsi="宋体" w:cs="宋体"/>
                <w:color w:val="000000"/>
                <w:kern w:val="0"/>
                <w:sz w:val="20"/>
                <w:szCs w:val="20"/>
              </w:rPr>
              <w:t>生物陶瓷类骨修复材料（胶原基、聚乳酸基、钽基等）</w:t>
            </w:r>
          </w:p>
        </w:tc>
      </w:tr>
      <w:tr w14:paraId="6B899A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3D0437">
            <w:pPr>
              <w:widowControl/>
              <w:jc w:val="left"/>
              <w:rPr>
                <w:rFonts w:ascii="宋体" w:cs="宋体"/>
                <w:color w:val="000000"/>
                <w:kern w:val="0"/>
                <w:sz w:val="20"/>
                <w:szCs w:val="20"/>
              </w:rPr>
            </w:pPr>
          </w:p>
        </w:tc>
        <w:tc>
          <w:tcPr>
            <w:tcW w:w="1577" w:type="dxa"/>
            <w:noWrap w:val="0"/>
            <w:vAlign w:val="top"/>
          </w:tcPr>
          <w:p w14:paraId="15F11F3A">
            <w:pPr>
              <w:widowControl/>
              <w:jc w:val="left"/>
              <w:rPr>
                <w:rFonts w:eastAsia="Times New Roman"/>
                <w:color w:val="000000"/>
                <w:kern w:val="0"/>
                <w:sz w:val="20"/>
                <w:szCs w:val="20"/>
              </w:rPr>
            </w:pPr>
          </w:p>
        </w:tc>
        <w:tc>
          <w:tcPr>
            <w:tcW w:w="821" w:type="dxa"/>
            <w:noWrap w:val="0"/>
            <w:vAlign w:val="top"/>
          </w:tcPr>
          <w:p w14:paraId="29B5EFBF">
            <w:pPr>
              <w:widowControl/>
              <w:jc w:val="left"/>
              <w:rPr>
                <w:rFonts w:eastAsia="Times New Roman"/>
                <w:color w:val="000000"/>
                <w:kern w:val="0"/>
                <w:sz w:val="20"/>
                <w:szCs w:val="20"/>
              </w:rPr>
            </w:pPr>
          </w:p>
        </w:tc>
        <w:tc>
          <w:tcPr>
            <w:tcW w:w="1750" w:type="dxa"/>
            <w:noWrap w:val="0"/>
            <w:vAlign w:val="top"/>
          </w:tcPr>
          <w:p w14:paraId="7B2127AE">
            <w:pPr>
              <w:widowControl/>
              <w:jc w:val="left"/>
              <w:rPr>
                <w:rFonts w:eastAsia="Times New Roman"/>
                <w:color w:val="000000"/>
                <w:kern w:val="0"/>
                <w:sz w:val="20"/>
                <w:szCs w:val="20"/>
              </w:rPr>
            </w:pPr>
          </w:p>
        </w:tc>
        <w:tc>
          <w:tcPr>
            <w:tcW w:w="4318" w:type="dxa"/>
            <w:noWrap w:val="0"/>
            <w:vAlign w:val="top"/>
          </w:tcPr>
          <w:p w14:paraId="7C470BFA">
            <w:pPr>
              <w:widowControl/>
              <w:jc w:val="left"/>
              <w:rPr>
                <w:rFonts w:ascii="宋体" w:cs="宋体"/>
                <w:color w:val="000000"/>
                <w:kern w:val="0"/>
                <w:sz w:val="20"/>
                <w:szCs w:val="20"/>
              </w:rPr>
            </w:pPr>
            <w:r>
              <w:rPr>
                <w:rFonts w:hint="eastAsia" w:ascii="宋体" w:hAnsi="宋体" w:cs="宋体"/>
                <w:color w:val="000000"/>
                <w:kern w:val="0"/>
                <w:sz w:val="20"/>
                <w:szCs w:val="20"/>
              </w:rPr>
              <w:t>活性硅酸钙、磷酸钙复合骨水泥</w:t>
            </w:r>
          </w:p>
        </w:tc>
      </w:tr>
      <w:tr w14:paraId="33BCAE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BE31B8">
            <w:pPr>
              <w:widowControl/>
              <w:jc w:val="left"/>
              <w:rPr>
                <w:rFonts w:ascii="宋体" w:cs="宋体"/>
                <w:color w:val="000000"/>
                <w:kern w:val="0"/>
                <w:sz w:val="20"/>
                <w:szCs w:val="20"/>
              </w:rPr>
            </w:pPr>
          </w:p>
        </w:tc>
        <w:tc>
          <w:tcPr>
            <w:tcW w:w="1577" w:type="dxa"/>
            <w:noWrap w:val="0"/>
            <w:vAlign w:val="top"/>
          </w:tcPr>
          <w:p w14:paraId="7955E455">
            <w:pPr>
              <w:widowControl/>
              <w:jc w:val="left"/>
              <w:rPr>
                <w:rFonts w:eastAsia="Times New Roman"/>
                <w:color w:val="000000"/>
                <w:kern w:val="0"/>
                <w:sz w:val="20"/>
                <w:szCs w:val="20"/>
              </w:rPr>
            </w:pPr>
          </w:p>
        </w:tc>
        <w:tc>
          <w:tcPr>
            <w:tcW w:w="821" w:type="dxa"/>
            <w:noWrap w:val="0"/>
            <w:vAlign w:val="top"/>
          </w:tcPr>
          <w:p w14:paraId="0800D406">
            <w:pPr>
              <w:widowControl/>
              <w:jc w:val="left"/>
              <w:rPr>
                <w:rFonts w:eastAsia="Times New Roman"/>
                <w:color w:val="000000"/>
                <w:kern w:val="0"/>
                <w:sz w:val="20"/>
                <w:szCs w:val="20"/>
              </w:rPr>
            </w:pPr>
          </w:p>
        </w:tc>
        <w:tc>
          <w:tcPr>
            <w:tcW w:w="1750" w:type="dxa"/>
            <w:noWrap w:val="0"/>
            <w:vAlign w:val="top"/>
          </w:tcPr>
          <w:p w14:paraId="2D28FF46">
            <w:pPr>
              <w:widowControl/>
              <w:jc w:val="left"/>
              <w:rPr>
                <w:rFonts w:eastAsia="Times New Roman"/>
                <w:color w:val="000000"/>
                <w:kern w:val="0"/>
                <w:sz w:val="20"/>
                <w:szCs w:val="20"/>
              </w:rPr>
            </w:pPr>
          </w:p>
        </w:tc>
        <w:tc>
          <w:tcPr>
            <w:tcW w:w="4318" w:type="dxa"/>
            <w:noWrap w:val="0"/>
            <w:vAlign w:val="top"/>
          </w:tcPr>
          <w:p w14:paraId="23523BF1">
            <w:pPr>
              <w:widowControl/>
              <w:jc w:val="left"/>
              <w:rPr>
                <w:rFonts w:ascii="宋体" w:cs="宋体"/>
                <w:color w:val="000000"/>
                <w:kern w:val="0"/>
                <w:sz w:val="20"/>
                <w:szCs w:val="20"/>
              </w:rPr>
            </w:pPr>
            <w:r>
              <w:rPr>
                <w:rFonts w:hint="eastAsia" w:ascii="宋体" w:hAnsi="宋体" w:cs="宋体"/>
                <w:color w:val="000000"/>
                <w:kern w:val="0"/>
                <w:sz w:val="20"/>
                <w:szCs w:val="20"/>
              </w:rPr>
              <w:t>人工骨、金属骨固定材料</w:t>
            </w:r>
          </w:p>
        </w:tc>
      </w:tr>
      <w:tr w14:paraId="03E0F8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D20665">
            <w:pPr>
              <w:widowControl/>
              <w:jc w:val="left"/>
              <w:rPr>
                <w:rFonts w:ascii="宋体" w:cs="宋体"/>
                <w:color w:val="000000"/>
                <w:kern w:val="0"/>
                <w:sz w:val="20"/>
                <w:szCs w:val="20"/>
              </w:rPr>
            </w:pPr>
          </w:p>
        </w:tc>
        <w:tc>
          <w:tcPr>
            <w:tcW w:w="1577" w:type="dxa"/>
            <w:noWrap w:val="0"/>
            <w:vAlign w:val="top"/>
          </w:tcPr>
          <w:p w14:paraId="5A6F3FA8">
            <w:pPr>
              <w:widowControl/>
              <w:jc w:val="left"/>
              <w:rPr>
                <w:rFonts w:eastAsia="Times New Roman"/>
                <w:color w:val="000000"/>
                <w:kern w:val="0"/>
                <w:sz w:val="20"/>
                <w:szCs w:val="20"/>
              </w:rPr>
            </w:pPr>
          </w:p>
        </w:tc>
        <w:tc>
          <w:tcPr>
            <w:tcW w:w="821" w:type="dxa"/>
            <w:noWrap w:val="0"/>
            <w:vAlign w:val="top"/>
          </w:tcPr>
          <w:p w14:paraId="7118271C">
            <w:pPr>
              <w:widowControl/>
              <w:jc w:val="left"/>
              <w:rPr>
                <w:rFonts w:eastAsia="Times New Roman"/>
                <w:color w:val="000000"/>
                <w:kern w:val="0"/>
                <w:sz w:val="20"/>
                <w:szCs w:val="20"/>
              </w:rPr>
            </w:pPr>
          </w:p>
        </w:tc>
        <w:tc>
          <w:tcPr>
            <w:tcW w:w="1750" w:type="dxa"/>
            <w:noWrap w:val="0"/>
            <w:vAlign w:val="top"/>
          </w:tcPr>
          <w:p w14:paraId="64F74820">
            <w:pPr>
              <w:widowControl/>
              <w:jc w:val="left"/>
              <w:rPr>
                <w:rFonts w:eastAsia="Times New Roman"/>
                <w:color w:val="000000"/>
                <w:kern w:val="0"/>
                <w:sz w:val="20"/>
                <w:szCs w:val="20"/>
              </w:rPr>
            </w:pPr>
          </w:p>
        </w:tc>
        <w:tc>
          <w:tcPr>
            <w:tcW w:w="4318" w:type="dxa"/>
            <w:noWrap w:val="0"/>
            <w:vAlign w:val="top"/>
          </w:tcPr>
          <w:p w14:paraId="57E9B946">
            <w:pPr>
              <w:widowControl/>
              <w:jc w:val="left"/>
              <w:rPr>
                <w:rFonts w:ascii="宋体" w:cs="宋体"/>
                <w:color w:val="000000"/>
                <w:kern w:val="0"/>
                <w:sz w:val="20"/>
                <w:szCs w:val="20"/>
              </w:rPr>
            </w:pPr>
            <w:r>
              <w:rPr>
                <w:rFonts w:hint="eastAsia" w:ascii="宋体" w:hAnsi="宋体" w:cs="宋体"/>
                <w:color w:val="000000"/>
                <w:kern w:val="0"/>
                <w:sz w:val="20"/>
                <w:szCs w:val="20"/>
              </w:rPr>
              <w:t>人工椎间盘等骨植入材料</w:t>
            </w:r>
          </w:p>
        </w:tc>
      </w:tr>
      <w:tr w14:paraId="2C0F94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FA7046">
            <w:pPr>
              <w:widowControl/>
              <w:jc w:val="left"/>
              <w:rPr>
                <w:rFonts w:ascii="宋体" w:cs="宋体"/>
                <w:color w:val="000000"/>
                <w:kern w:val="0"/>
                <w:sz w:val="20"/>
                <w:szCs w:val="20"/>
              </w:rPr>
            </w:pPr>
          </w:p>
        </w:tc>
        <w:tc>
          <w:tcPr>
            <w:tcW w:w="1577" w:type="dxa"/>
            <w:noWrap w:val="0"/>
            <w:vAlign w:val="top"/>
          </w:tcPr>
          <w:p w14:paraId="6D9E178B">
            <w:pPr>
              <w:widowControl/>
              <w:jc w:val="left"/>
              <w:rPr>
                <w:rFonts w:eastAsia="Times New Roman"/>
                <w:color w:val="000000"/>
                <w:kern w:val="0"/>
                <w:sz w:val="20"/>
                <w:szCs w:val="20"/>
              </w:rPr>
            </w:pPr>
          </w:p>
        </w:tc>
        <w:tc>
          <w:tcPr>
            <w:tcW w:w="821" w:type="dxa"/>
            <w:noWrap w:val="0"/>
            <w:vAlign w:val="top"/>
          </w:tcPr>
          <w:p w14:paraId="50B51A82">
            <w:pPr>
              <w:widowControl/>
              <w:jc w:val="left"/>
              <w:rPr>
                <w:rFonts w:eastAsia="Times New Roman"/>
                <w:color w:val="000000"/>
                <w:kern w:val="0"/>
                <w:sz w:val="20"/>
                <w:szCs w:val="20"/>
              </w:rPr>
            </w:pPr>
          </w:p>
        </w:tc>
        <w:tc>
          <w:tcPr>
            <w:tcW w:w="1750" w:type="dxa"/>
            <w:noWrap w:val="0"/>
            <w:vAlign w:val="top"/>
          </w:tcPr>
          <w:p w14:paraId="3206BFBE">
            <w:pPr>
              <w:widowControl/>
              <w:jc w:val="left"/>
              <w:rPr>
                <w:rFonts w:eastAsia="Times New Roman"/>
                <w:color w:val="000000"/>
                <w:kern w:val="0"/>
                <w:sz w:val="20"/>
                <w:szCs w:val="20"/>
              </w:rPr>
            </w:pPr>
          </w:p>
        </w:tc>
        <w:tc>
          <w:tcPr>
            <w:tcW w:w="4318" w:type="dxa"/>
            <w:noWrap w:val="0"/>
            <w:vAlign w:val="top"/>
          </w:tcPr>
          <w:p w14:paraId="74A9C427">
            <w:pPr>
              <w:widowControl/>
              <w:jc w:val="left"/>
              <w:rPr>
                <w:rFonts w:ascii="宋体" w:cs="宋体"/>
                <w:color w:val="000000"/>
                <w:kern w:val="0"/>
                <w:sz w:val="20"/>
                <w:szCs w:val="20"/>
              </w:rPr>
            </w:pPr>
            <w:r>
              <w:rPr>
                <w:rFonts w:hint="eastAsia" w:ascii="宋体" w:hAnsi="宋体" w:cs="宋体"/>
                <w:color w:val="000000"/>
                <w:kern w:val="0"/>
                <w:sz w:val="20"/>
                <w:szCs w:val="20"/>
              </w:rPr>
              <w:t>种植牙引导胶原膜、齿科专用胶原止血海绵</w:t>
            </w:r>
          </w:p>
        </w:tc>
      </w:tr>
      <w:tr w14:paraId="690FAB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1FE367">
            <w:pPr>
              <w:widowControl/>
              <w:jc w:val="left"/>
              <w:rPr>
                <w:rFonts w:ascii="宋体" w:cs="宋体"/>
                <w:color w:val="000000"/>
                <w:kern w:val="0"/>
                <w:sz w:val="20"/>
                <w:szCs w:val="20"/>
              </w:rPr>
            </w:pPr>
          </w:p>
        </w:tc>
        <w:tc>
          <w:tcPr>
            <w:tcW w:w="1577" w:type="dxa"/>
            <w:noWrap w:val="0"/>
            <w:vAlign w:val="top"/>
          </w:tcPr>
          <w:p w14:paraId="18581073">
            <w:pPr>
              <w:widowControl/>
              <w:jc w:val="left"/>
              <w:rPr>
                <w:rFonts w:eastAsia="Times New Roman"/>
                <w:color w:val="000000"/>
                <w:kern w:val="0"/>
                <w:sz w:val="20"/>
                <w:szCs w:val="20"/>
              </w:rPr>
            </w:pPr>
          </w:p>
        </w:tc>
        <w:tc>
          <w:tcPr>
            <w:tcW w:w="821" w:type="dxa"/>
            <w:noWrap w:val="0"/>
            <w:vAlign w:val="top"/>
          </w:tcPr>
          <w:p w14:paraId="49144B11">
            <w:pPr>
              <w:widowControl/>
              <w:jc w:val="left"/>
              <w:rPr>
                <w:rFonts w:eastAsia="Times New Roman"/>
                <w:color w:val="000000"/>
                <w:kern w:val="0"/>
                <w:sz w:val="20"/>
                <w:szCs w:val="20"/>
              </w:rPr>
            </w:pPr>
          </w:p>
        </w:tc>
        <w:tc>
          <w:tcPr>
            <w:tcW w:w="1750" w:type="dxa"/>
            <w:noWrap w:val="0"/>
            <w:vAlign w:val="top"/>
          </w:tcPr>
          <w:p w14:paraId="4FF18EC1">
            <w:pPr>
              <w:widowControl/>
              <w:jc w:val="left"/>
              <w:rPr>
                <w:rFonts w:eastAsia="Times New Roman"/>
                <w:color w:val="000000"/>
                <w:kern w:val="0"/>
                <w:sz w:val="20"/>
                <w:szCs w:val="20"/>
              </w:rPr>
            </w:pPr>
          </w:p>
        </w:tc>
        <w:tc>
          <w:tcPr>
            <w:tcW w:w="4318" w:type="dxa"/>
            <w:noWrap w:val="0"/>
            <w:vAlign w:val="top"/>
          </w:tcPr>
          <w:p w14:paraId="3AE2B1EE">
            <w:pPr>
              <w:widowControl/>
              <w:jc w:val="left"/>
              <w:rPr>
                <w:rFonts w:ascii="宋体" w:cs="宋体"/>
                <w:color w:val="000000"/>
                <w:kern w:val="0"/>
                <w:sz w:val="20"/>
                <w:szCs w:val="20"/>
              </w:rPr>
            </w:pPr>
            <w:r>
              <w:rPr>
                <w:rFonts w:hint="eastAsia" w:ascii="宋体" w:hAnsi="宋体" w:cs="宋体"/>
                <w:color w:val="000000"/>
                <w:kern w:val="0"/>
                <w:sz w:val="20"/>
                <w:szCs w:val="20"/>
              </w:rPr>
              <w:t>牙周组织引导胶原膜、齿科专用胶原止血海绵</w:t>
            </w:r>
          </w:p>
        </w:tc>
      </w:tr>
      <w:tr w14:paraId="18F535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770745">
            <w:pPr>
              <w:widowControl/>
              <w:jc w:val="left"/>
              <w:rPr>
                <w:rFonts w:ascii="宋体" w:cs="宋体"/>
                <w:color w:val="000000"/>
                <w:kern w:val="0"/>
                <w:sz w:val="20"/>
                <w:szCs w:val="20"/>
              </w:rPr>
            </w:pPr>
          </w:p>
        </w:tc>
        <w:tc>
          <w:tcPr>
            <w:tcW w:w="1577" w:type="dxa"/>
            <w:noWrap w:val="0"/>
            <w:vAlign w:val="top"/>
          </w:tcPr>
          <w:p w14:paraId="45A5C524">
            <w:pPr>
              <w:widowControl/>
              <w:jc w:val="left"/>
              <w:rPr>
                <w:rFonts w:eastAsia="Times New Roman"/>
                <w:color w:val="000000"/>
                <w:kern w:val="0"/>
                <w:sz w:val="20"/>
                <w:szCs w:val="20"/>
              </w:rPr>
            </w:pPr>
          </w:p>
        </w:tc>
        <w:tc>
          <w:tcPr>
            <w:tcW w:w="821" w:type="dxa"/>
            <w:noWrap w:val="0"/>
            <w:vAlign w:val="top"/>
          </w:tcPr>
          <w:p w14:paraId="5FEADFF0">
            <w:pPr>
              <w:widowControl/>
              <w:jc w:val="left"/>
              <w:rPr>
                <w:rFonts w:eastAsia="Times New Roman"/>
                <w:color w:val="000000"/>
                <w:kern w:val="0"/>
                <w:sz w:val="20"/>
                <w:szCs w:val="20"/>
              </w:rPr>
            </w:pPr>
          </w:p>
        </w:tc>
        <w:tc>
          <w:tcPr>
            <w:tcW w:w="1750" w:type="dxa"/>
            <w:noWrap w:val="0"/>
            <w:vAlign w:val="top"/>
          </w:tcPr>
          <w:p w14:paraId="4ADF52F9">
            <w:pPr>
              <w:widowControl/>
              <w:jc w:val="left"/>
              <w:rPr>
                <w:rFonts w:eastAsia="Times New Roman"/>
                <w:color w:val="000000"/>
                <w:kern w:val="0"/>
                <w:sz w:val="20"/>
                <w:szCs w:val="20"/>
              </w:rPr>
            </w:pPr>
          </w:p>
        </w:tc>
        <w:tc>
          <w:tcPr>
            <w:tcW w:w="4318" w:type="dxa"/>
            <w:noWrap w:val="0"/>
            <w:vAlign w:val="top"/>
          </w:tcPr>
          <w:p w14:paraId="07B0CE4B">
            <w:pPr>
              <w:widowControl/>
              <w:jc w:val="left"/>
              <w:rPr>
                <w:rFonts w:ascii="宋体" w:cs="宋体"/>
                <w:color w:val="000000"/>
                <w:kern w:val="0"/>
                <w:sz w:val="20"/>
                <w:szCs w:val="20"/>
              </w:rPr>
            </w:pPr>
            <w:r>
              <w:rPr>
                <w:rFonts w:hint="eastAsia" w:ascii="宋体" w:hAnsi="宋体" w:cs="宋体"/>
                <w:color w:val="000000"/>
                <w:kern w:val="0"/>
                <w:sz w:val="20"/>
                <w:szCs w:val="20"/>
              </w:rPr>
              <w:t>昆虫动物源的生物可容性皮肤修复材料</w:t>
            </w:r>
          </w:p>
        </w:tc>
      </w:tr>
      <w:tr w14:paraId="51D87F4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723A1C">
            <w:pPr>
              <w:widowControl/>
              <w:jc w:val="left"/>
              <w:rPr>
                <w:rFonts w:ascii="宋体" w:cs="宋体"/>
                <w:color w:val="000000"/>
                <w:kern w:val="0"/>
                <w:sz w:val="20"/>
                <w:szCs w:val="20"/>
              </w:rPr>
            </w:pPr>
          </w:p>
        </w:tc>
        <w:tc>
          <w:tcPr>
            <w:tcW w:w="1577" w:type="dxa"/>
            <w:noWrap w:val="0"/>
            <w:vAlign w:val="top"/>
          </w:tcPr>
          <w:p w14:paraId="094CD8B9">
            <w:pPr>
              <w:widowControl/>
              <w:jc w:val="left"/>
              <w:rPr>
                <w:rFonts w:eastAsia="Times New Roman"/>
                <w:color w:val="000000"/>
                <w:kern w:val="0"/>
                <w:sz w:val="20"/>
                <w:szCs w:val="20"/>
              </w:rPr>
            </w:pPr>
          </w:p>
        </w:tc>
        <w:tc>
          <w:tcPr>
            <w:tcW w:w="821" w:type="dxa"/>
            <w:noWrap w:val="0"/>
            <w:vAlign w:val="top"/>
          </w:tcPr>
          <w:p w14:paraId="5C83257B">
            <w:pPr>
              <w:widowControl/>
              <w:jc w:val="left"/>
              <w:rPr>
                <w:rFonts w:eastAsia="Times New Roman"/>
                <w:color w:val="000000"/>
                <w:kern w:val="0"/>
                <w:sz w:val="20"/>
                <w:szCs w:val="20"/>
              </w:rPr>
            </w:pPr>
          </w:p>
        </w:tc>
        <w:tc>
          <w:tcPr>
            <w:tcW w:w="1750" w:type="dxa"/>
            <w:noWrap w:val="0"/>
            <w:vAlign w:val="top"/>
          </w:tcPr>
          <w:p w14:paraId="10586F0A">
            <w:pPr>
              <w:widowControl/>
              <w:jc w:val="left"/>
              <w:rPr>
                <w:rFonts w:eastAsia="Times New Roman"/>
                <w:color w:val="000000"/>
                <w:kern w:val="0"/>
                <w:sz w:val="20"/>
                <w:szCs w:val="20"/>
              </w:rPr>
            </w:pPr>
          </w:p>
        </w:tc>
        <w:tc>
          <w:tcPr>
            <w:tcW w:w="4318" w:type="dxa"/>
            <w:noWrap w:val="0"/>
            <w:vAlign w:val="top"/>
          </w:tcPr>
          <w:p w14:paraId="5A23454A">
            <w:pPr>
              <w:widowControl/>
              <w:jc w:val="left"/>
              <w:rPr>
                <w:rFonts w:ascii="宋体" w:cs="宋体"/>
                <w:color w:val="000000"/>
                <w:kern w:val="0"/>
                <w:sz w:val="20"/>
                <w:szCs w:val="20"/>
              </w:rPr>
            </w:pPr>
            <w:r>
              <w:rPr>
                <w:rFonts w:hint="eastAsia" w:ascii="宋体" w:hAnsi="宋体" w:cs="宋体"/>
                <w:color w:val="000000"/>
                <w:kern w:val="0"/>
                <w:sz w:val="20"/>
                <w:szCs w:val="20"/>
              </w:rPr>
              <w:t>美容控缓释药用生物膜材料</w:t>
            </w:r>
          </w:p>
        </w:tc>
      </w:tr>
      <w:tr w14:paraId="2BE707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76AFB7">
            <w:pPr>
              <w:widowControl/>
              <w:jc w:val="left"/>
              <w:rPr>
                <w:rFonts w:ascii="宋体" w:cs="宋体"/>
                <w:color w:val="000000"/>
                <w:kern w:val="0"/>
                <w:sz w:val="20"/>
                <w:szCs w:val="20"/>
              </w:rPr>
            </w:pPr>
          </w:p>
        </w:tc>
        <w:tc>
          <w:tcPr>
            <w:tcW w:w="1577" w:type="dxa"/>
            <w:noWrap w:val="0"/>
            <w:vAlign w:val="top"/>
          </w:tcPr>
          <w:p w14:paraId="4C768749">
            <w:pPr>
              <w:widowControl/>
              <w:jc w:val="left"/>
              <w:rPr>
                <w:rFonts w:eastAsia="Times New Roman"/>
                <w:color w:val="000000"/>
                <w:kern w:val="0"/>
                <w:sz w:val="20"/>
                <w:szCs w:val="20"/>
              </w:rPr>
            </w:pPr>
          </w:p>
        </w:tc>
        <w:tc>
          <w:tcPr>
            <w:tcW w:w="821" w:type="dxa"/>
            <w:noWrap w:val="0"/>
            <w:vAlign w:val="top"/>
          </w:tcPr>
          <w:p w14:paraId="3BF29E77">
            <w:pPr>
              <w:widowControl/>
              <w:jc w:val="left"/>
              <w:rPr>
                <w:rFonts w:eastAsia="Times New Roman"/>
                <w:color w:val="000000"/>
                <w:kern w:val="0"/>
                <w:sz w:val="20"/>
                <w:szCs w:val="20"/>
              </w:rPr>
            </w:pPr>
          </w:p>
        </w:tc>
        <w:tc>
          <w:tcPr>
            <w:tcW w:w="1750" w:type="dxa"/>
            <w:noWrap w:val="0"/>
            <w:vAlign w:val="top"/>
          </w:tcPr>
          <w:p w14:paraId="42037A03">
            <w:pPr>
              <w:widowControl/>
              <w:jc w:val="left"/>
              <w:rPr>
                <w:rFonts w:eastAsia="Times New Roman"/>
                <w:color w:val="000000"/>
                <w:kern w:val="0"/>
                <w:sz w:val="20"/>
                <w:szCs w:val="20"/>
              </w:rPr>
            </w:pPr>
          </w:p>
        </w:tc>
        <w:tc>
          <w:tcPr>
            <w:tcW w:w="4318" w:type="dxa"/>
            <w:noWrap w:val="0"/>
            <w:vAlign w:val="top"/>
          </w:tcPr>
          <w:p w14:paraId="7CD4BE22">
            <w:pPr>
              <w:widowControl/>
              <w:jc w:val="left"/>
              <w:rPr>
                <w:rFonts w:ascii="宋体" w:cs="宋体"/>
                <w:color w:val="000000"/>
                <w:kern w:val="0"/>
                <w:sz w:val="20"/>
                <w:szCs w:val="20"/>
              </w:rPr>
            </w:pPr>
            <w:r>
              <w:rPr>
                <w:rFonts w:hint="eastAsia" w:ascii="宋体" w:hAnsi="宋体" w:cs="宋体"/>
                <w:color w:val="000000"/>
                <w:kern w:val="0"/>
                <w:sz w:val="20"/>
                <w:szCs w:val="20"/>
              </w:rPr>
              <w:t>脑血管栓塞剂</w:t>
            </w:r>
          </w:p>
        </w:tc>
      </w:tr>
      <w:tr w14:paraId="362B086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78DC359">
            <w:pPr>
              <w:widowControl/>
              <w:jc w:val="left"/>
              <w:rPr>
                <w:rFonts w:ascii="宋体" w:cs="宋体"/>
                <w:color w:val="000000"/>
                <w:kern w:val="0"/>
                <w:sz w:val="20"/>
                <w:szCs w:val="20"/>
              </w:rPr>
            </w:pPr>
          </w:p>
        </w:tc>
        <w:tc>
          <w:tcPr>
            <w:tcW w:w="1577" w:type="dxa"/>
            <w:noWrap w:val="0"/>
            <w:vAlign w:val="top"/>
          </w:tcPr>
          <w:p w14:paraId="6FCAB3A6">
            <w:pPr>
              <w:widowControl/>
              <w:jc w:val="left"/>
              <w:rPr>
                <w:rFonts w:eastAsia="Times New Roman"/>
                <w:color w:val="000000"/>
                <w:kern w:val="0"/>
                <w:sz w:val="20"/>
                <w:szCs w:val="20"/>
              </w:rPr>
            </w:pPr>
          </w:p>
        </w:tc>
        <w:tc>
          <w:tcPr>
            <w:tcW w:w="821" w:type="dxa"/>
            <w:noWrap w:val="0"/>
            <w:vAlign w:val="top"/>
          </w:tcPr>
          <w:p w14:paraId="2FD488D3">
            <w:pPr>
              <w:widowControl/>
              <w:jc w:val="left"/>
              <w:rPr>
                <w:rFonts w:eastAsia="Times New Roman"/>
                <w:color w:val="000000"/>
                <w:kern w:val="0"/>
                <w:sz w:val="20"/>
                <w:szCs w:val="20"/>
              </w:rPr>
            </w:pPr>
          </w:p>
        </w:tc>
        <w:tc>
          <w:tcPr>
            <w:tcW w:w="1750" w:type="dxa"/>
            <w:noWrap w:val="0"/>
            <w:vAlign w:val="top"/>
          </w:tcPr>
          <w:p w14:paraId="2718356B">
            <w:pPr>
              <w:widowControl/>
              <w:jc w:val="left"/>
              <w:rPr>
                <w:rFonts w:eastAsia="Times New Roman"/>
                <w:color w:val="000000"/>
                <w:kern w:val="0"/>
                <w:sz w:val="20"/>
                <w:szCs w:val="20"/>
              </w:rPr>
            </w:pPr>
          </w:p>
        </w:tc>
        <w:tc>
          <w:tcPr>
            <w:tcW w:w="4318" w:type="dxa"/>
            <w:noWrap w:val="0"/>
            <w:vAlign w:val="top"/>
          </w:tcPr>
          <w:p w14:paraId="78AC6D0F">
            <w:pPr>
              <w:widowControl/>
              <w:jc w:val="left"/>
              <w:rPr>
                <w:rFonts w:ascii="宋体" w:cs="宋体"/>
                <w:color w:val="000000"/>
                <w:kern w:val="0"/>
                <w:sz w:val="20"/>
                <w:szCs w:val="20"/>
              </w:rPr>
            </w:pPr>
            <w:r>
              <w:rPr>
                <w:rFonts w:hint="eastAsia" w:ascii="宋体" w:hAnsi="宋体" w:cs="宋体"/>
                <w:color w:val="000000"/>
                <w:kern w:val="0"/>
                <w:sz w:val="20"/>
                <w:szCs w:val="20"/>
              </w:rPr>
              <w:t>α</w:t>
            </w:r>
            <w:r>
              <w:rPr>
                <w:rFonts w:ascii="宋体" w:cs="宋体"/>
                <w:color w:val="000000"/>
                <w:kern w:val="0"/>
                <w:sz w:val="20"/>
                <w:szCs w:val="20"/>
              </w:rPr>
              <w:t>-</w:t>
            </w:r>
            <w:r>
              <w:rPr>
                <w:rFonts w:hint="eastAsia" w:ascii="宋体" w:hAnsi="宋体" w:cs="宋体"/>
                <w:color w:val="000000"/>
                <w:kern w:val="0"/>
                <w:sz w:val="20"/>
                <w:szCs w:val="20"/>
              </w:rPr>
              <w:t>氰基丙烯酸正辛酯液态血管栓塞剂</w:t>
            </w:r>
          </w:p>
        </w:tc>
      </w:tr>
      <w:tr w14:paraId="4A7EFE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B976DC">
            <w:pPr>
              <w:widowControl/>
              <w:jc w:val="left"/>
              <w:rPr>
                <w:rFonts w:ascii="宋体" w:cs="宋体"/>
                <w:color w:val="000000"/>
                <w:kern w:val="0"/>
                <w:sz w:val="20"/>
                <w:szCs w:val="20"/>
              </w:rPr>
            </w:pPr>
          </w:p>
        </w:tc>
        <w:tc>
          <w:tcPr>
            <w:tcW w:w="1577" w:type="dxa"/>
            <w:noWrap w:val="0"/>
            <w:vAlign w:val="top"/>
          </w:tcPr>
          <w:p w14:paraId="2265B119">
            <w:pPr>
              <w:widowControl/>
              <w:jc w:val="left"/>
              <w:rPr>
                <w:rFonts w:eastAsia="Times New Roman"/>
                <w:color w:val="000000"/>
                <w:kern w:val="0"/>
                <w:sz w:val="20"/>
                <w:szCs w:val="20"/>
              </w:rPr>
            </w:pPr>
          </w:p>
        </w:tc>
        <w:tc>
          <w:tcPr>
            <w:tcW w:w="821" w:type="dxa"/>
            <w:noWrap w:val="0"/>
            <w:vAlign w:val="top"/>
          </w:tcPr>
          <w:p w14:paraId="1708CBD0">
            <w:pPr>
              <w:widowControl/>
              <w:jc w:val="left"/>
              <w:rPr>
                <w:rFonts w:eastAsia="Times New Roman"/>
                <w:color w:val="000000"/>
                <w:kern w:val="0"/>
                <w:sz w:val="20"/>
                <w:szCs w:val="20"/>
              </w:rPr>
            </w:pPr>
          </w:p>
        </w:tc>
        <w:tc>
          <w:tcPr>
            <w:tcW w:w="1750" w:type="dxa"/>
            <w:noWrap w:val="0"/>
            <w:vAlign w:val="top"/>
          </w:tcPr>
          <w:p w14:paraId="0ED19393">
            <w:pPr>
              <w:widowControl/>
              <w:jc w:val="left"/>
              <w:rPr>
                <w:rFonts w:eastAsia="Times New Roman"/>
                <w:color w:val="000000"/>
                <w:kern w:val="0"/>
                <w:sz w:val="20"/>
                <w:szCs w:val="20"/>
              </w:rPr>
            </w:pPr>
          </w:p>
        </w:tc>
        <w:tc>
          <w:tcPr>
            <w:tcW w:w="4318" w:type="dxa"/>
            <w:noWrap w:val="0"/>
            <w:vAlign w:val="top"/>
          </w:tcPr>
          <w:p w14:paraId="019CF70A">
            <w:pPr>
              <w:widowControl/>
              <w:jc w:val="left"/>
              <w:rPr>
                <w:rFonts w:ascii="宋体" w:cs="宋体"/>
                <w:color w:val="000000"/>
                <w:kern w:val="0"/>
                <w:sz w:val="20"/>
                <w:szCs w:val="20"/>
              </w:rPr>
            </w:pPr>
            <w:r>
              <w:rPr>
                <w:rFonts w:hint="eastAsia" w:ascii="宋体" w:hAnsi="宋体" w:cs="宋体"/>
                <w:color w:val="000000"/>
                <w:kern w:val="0"/>
                <w:sz w:val="20"/>
                <w:szCs w:val="20"/>
              </w:rPr>
              <w:t>聚乙烯醇等栓塞剂</w:t>
            </w:r>
          </w:p>
        </w:tc>
      </w:tr>
      <w:tr w14:paraId="6C9C0D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7B1C4F">
            <w:pPr>
              <w:widowControl/>
              <w:jc w:val="left"/>
              <w:rPr>
                <w:rFonts w:ascii="宋体" w:cs="宋体"/>
                <w:color w:val="000000"/>
                <w:kern w:val="0"/>
                <w:sz w:val="20"/>
                <w:szCs w:val="20"/>
              </w:rPr>
            </w:pPr>
          </w:p>
        </w:tc>
        <w:tc>
          <w:tcPr>
            <w:tcW w:w="1577" w:type="dxa"/>
            <w:noWrap w:val="0"/>
            <w:vAlign w:val="top"/>
          </w:tcPr>
          <w:p w14:paraId="6E163ACB">
            <w:pPr>
              <w:widowControl/>
              <w:jc w:val="left"/>
              <w:rPr>
                <w:rFonts w:eastAsia="Times New Roman"/>
                <w:color w:val="000000"/>
                <w:kern w:val="0"/>
                <w:sz w:val="20"/>
                <w:szCs w:val="20"/>
              </w:rPr>
            </w:pPr>
          </w:p>
        </w:tc>
        <w:tc>
          <w:tcPr>
            <w:tcW w:w="821" w:type="dxa"/>
            <w:noWrap w:val="0"/>
            <w:vAlign w:val="top"/>
          </w:tcPr>
          <w:p w14:paraId="3A8BF637">
            <w:pPr>
              <w:widowControl/>
              <w:jc w:val="left"/>
              <w:rPr>
                <w:rFonts w:eastAsia="Times New Roman"/>
                <w:color w:val="000000"/>
                <w:kern w:val="0"/>
                <w:sz w:val="20"/>
                <w:szCs w:val="20"/>
              </w:rPr>
            </w:pPr>
          </w:p>
        </w:tc>
        <w:tc>
          <w:tcPr>
            <w:tcW w:w="1750" w:type="dxa"/>
            <w:noWrap w:val="0"/>
            <w:vAlign w:val="top"/>
          </w:tcPr>
          <w:p w14:paraId="6F26A7C0">
            <w:pPr>
              <w:widowControl/>
              <w:jc w:val="left"/>
              <w:rPr>
                <w:rFonts w:eastAsia="Times New Roman"/>
                <w:color w:val="000000"/>
                <w:kern w:val="0"/>
                <w:sz w:val="20"/>
                <w:szCs w:val="20"/>
              </w:rPr>
            </w:pPr>
          </w:p>
        </w:tc>
        <w:tc>
          <w:tcPr>
            <w:tcW w:w="4318" w:type="dxa"/>
            <w:noWrap w:val="0"/>
            <w:vAlign w:val="top"/>
          </w:tcPr>
          <w:p w14:paraId="324C2566">
            <w:pPr>
              <w:widowControl/>
              <w:jc w:val="left"/>
              <w:rPr>
                <w:rFonts w:ascii="宋体" w:cs="宋体"/>
                <w:color w:val="000000"/>
                <w:kern w:val="0"/>
                <w:sz w:val="20"/>
                <w:szCs w:val="20"/>
              </w:rPr>
            </w:pPr>
            <w:r>
              <w:rPr>
                <w:rFonts w:hint="eastAsia" w:ascii="宋体" w:hAnsi="宋体" w:cs="宋体"/>
                <w:color w:val="000000"/>
                <w:kern w:val="0"/>
                <w:sz w:val="20"/>
                <w:szCs w:val="20"/>
              </w:rPr>
              <w:t>基因重组血红蛋白携氧治疗剂</w:t>
            </w:r>
          </w:p>
        </w:tc>
      </w:tr>
      <w:tr w14:paraId="3CA6DA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24FC8C">
            <w:pPr>
              <w:widowControl/>
              <w:jc w:val="left"/>
              <w:rPr>
                <w:rFonts w:ascii="宋体" w:cs="宋体"/>
                <w:color w:val="000000"/>
                <w:kern w:val="0"/>
                <w:sz w:val="20"/>
                <w:szCs w:val="20"/>
              </w:rPr>
            </w:pPr>
          </w:p>
        </w:tc>
        <w:tc>
          <w:tcPr>
            <w:tcW w:w="1577" w:type="dxa"/>
            <w:noWrap w:val="0"/>
            <w:vAlign w:val="top"/>
          </w:tcPr>
          <w:p w14:paraId="3D33B4B5">
            <w:pPr>
              <w:widowControl/>
              <w:jc w:val="left"/>
              <w:rPr>
                <w:rFonts w:eastAsia="Times New Roman"/>
                <w:color w:val="000000"/>
                <w:kern w:val="0"/>
                <w:sz w:val="20"/>
                <w:szCs w:val="20"/>
              </w:rPr>
            </w:pPr>
          </w:p>
        </w:tc>
        <w:tc>
          <w:tcPr>
            <w:tcW w:w="821" w:type="dxa"/>
            <w:noWrap w:val="0"/>
            <w:vAlign w:val="top"/>
          </w:tcPr>
          <w:p w14:paraId="259E0236">
            <w:pPr>
              <w:widowControl/>
              <w:jc w:val="left"/>
              <w:rPr>
                <w:rFonts w:eastAsia="Times New Roman"/>
                <w:color w:val="000000"/>
                <w:kern w:val="0"/>
                <w:sz w:val="20"/>
                <w:szCs w:val="20"/>
              </w:rPr>
            </w:pPr>
          </w:p>
        </w:tc>
        <w:tc>
          <w:tcPr>
            <w:tcW w:w="1750" w:type="dxa"/>
            <w:noWrap w:val="0"/>
            <w:vAlign w:val="top"/>
          </w:tcPr>
          <w:p w14:paraId="512463C9">
            <w:pPr>
              <w:widowControl/>
              <w:jc w:val="left"/>
              <w:rPr>
                <w:rFonts w:eastAsia="Times New Roman"/>
                <w:color w:val="000000"/>
                <w:kern w:val="0"/>
                <w:sz w:val="20"/>
                <w:szCs w:val="20"/>
              </w:rPr>
            </w:pPr>
          </w:p>
        </w:tc>
        <w:tc>
          <w:tcPr>
            <w:tcW w:w="4318" w:type="dxa"/>
            <w:noWrap w:val="0"/>
            <w:vAlign w:val="top"/>
          </w:tcPr>
          <w:p w14:paraId="65D037C5">
            <w:pPr>
              <w:widowControl/>
              <w:jc w:val="left"/>
              <w:rPr>
                <w:rFonts w:ascii="宋体" w:cs="宋体"/>
                <w:color w:val="000000"/>
                <w:kern w:val="0"/>
                <w:sz w:val="20"/>
                <w:szCs w:val="20"/>
              </w:rPr>
            </w:pPr>
            <w:r>
              <w:rPr>
                <w:rFonts w:hint="eastAsia" w:ascii="宋体" w:hAnsi="宋体" w:cs="宋体"/>
                <w:color w:val="000000"/>
                <w:kern w:val="0"/>
                <w:sz w:val="20"/>
                <w:szCs w:val="20"/>
              </w:rPr>
              <w:t>脂质体包囊血红蛋白携氧治疗剂</w:t>
            </w:r>
          </w:p>
        </w:tc>
      </w:tr>
      <w:tr w14:paraId="4226C3F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12A2430">
            <w:pPr>
              <w:widowControl/>
              <w:jc w:val="left"/>
              <w:rPr>
                <w:rFonts w:ascii="宋体" w:cs="宋体"/>
                <w:color w:val="000000"/>
                <w:kern w:val="0"/>
                <w:sz w:val="20"/>
                <w:szCs w:val="20"/>
              </w:rPr>
            </w:pPr>
          </w:p>
        </w:tc>
        <w:tc>
          <w:tcPr>
            <w:tcW w:w="1577" w:type="dxa"/>
            <w:noWrap w:val="0"/>
            <w:vAlign w:val="top"/>
          </w:tcPr>
          <w:p w14:paraId="32943C2B">
            <w:pPr>
              <w:widowControl/>
              <w:jc w:val="left"/>
              <w:rPr>
                <w:rFonts w:eastAsia="Times New Roman"/>
                <w:color w:val="000000"/>
                <w:kern w:val="0"/>
                <w:sz w:val="20"/>
                <w:szCs w:val="20"/>
              </w:rPr>
            </w:pPr>
          </w:p>
        </w:tc>
        <w:tc>
          <w:tcPr>
            <w:tcW w:w="821" w:type="dxa"/>
            <w:noWrap w:val="0"/>
            <w:vAlign w:val="top"/>
          </w:tcPr>
          <w:p w14:paraId="71E3C6D7">
            <w:pPr>
              <w:widowControl/>
              <w:jc w:val="left"/>
              <w:rPr>
                <w:rFonts w:eastAsia="Times New Roman"/>
                <w:color w:val="000000"/>
                <w:kern w:val="0"/>
                <w:sz w:val="20"/>
                <w:szCs w:val="20"/>
              </w:rPr>
            </w:pPr>
          </w:p>
        </w:tc>
        <w:tc>
          <w:tcPr>
            <w:tcW w:w="1750" w:type="dxa"/>
            <w:noWrap w:val="0"/>
            <w:vAlign w:val="top"/>
          </w:tcPr>
          <w:p w14:paraId="7E54EF21">
            <w:pPr>
              <w:widowControl/>
              <w:jc w:val="left"/>
              <w:rPr>
                <w:rFonts w:eastAsia="Times New Roman"/>
                <w:color w:val="000000"/>
                <w:kern w:val="0"/>
                <w:sz w:val="20"/>
                <w:szCs w:val="20"/>
              </w:rPr>
            </w:pPr>
          </w:p>
        </w:tc>
        <w:tc>
          <w:tcPr>
            <w:tcW w:w="4318" w:type="dxa"/>
            <w:noWrap w:val="0"/>
            <w:vAlign w:val="top"/>
          </w:tcPr>
          <w:p w14:paraId="1E9F2E7E">
            <w:pPr>
              <w:widowControl/>
              <w:jc w:val="left"/>
              <w:rPr>
                <w:rFonts w:ascii="宋体" w:cs="宋体"/>
                <w:color w:val="000000"/>
                <w:kern w:val="0"/>
                <w:sz w:val="20"/>
                <w:szCs w:val="20"/>
              </w:rPr>
            </w:pPr>
            <w:r>
              <w:rPr>
                <w:rFonts w:hint="eastAsia" w:ascii="宋体" w:hAnsi="宋体" w:cs="宋体"/>
                <w:color w:val="000000"/>
                <w:kern w:val="0"/>
                <w:sz w:val="20"/>
                <w:szCs w:val="20"/>
              </w:rPr>
              <w:t>聚合血红蛋白携氧治疗剂</w:t>
            </w:r>
          </w:p>
        </w:tc>
      </w:tr>
      <w:tr w14:paraId="3FE5A3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0CDE9F">
            <w:pPr>
              <w:widowControl/>
              <w:jc w:val="left"/>
              <w:rPr>
                <w:rFonts w:ascii="宋体" w:cs="宋体"/>
                <w:color w:val="000000"/>
                <w:kern w:val="0"/>
                <w:sz w:val="20"/>
                <w:szCs w:val="20"/>
              </w:rPr>
            </w:pPr>
          </w:p>
        </w:tc>
        <w:tc>
          <w:tcPr>
            <w:tcW w:w="1577" w:type="dxa"/>
            <w:noWrap w:val="0"/>
            <w:vAlign w:val="top"/>
          </w:tcPr>
          <w:p w14:paraId="44DBDA93">
            <w:pPr>
              <w:widowControl/>
              <w:jc w:val="left"/>
              <w:rPr>
                <w:rFonts w:eastAsia="Times New Roman"/>
                <w:color w:val="000000"/>
                <w:kern w:val="0"/>
                <w:sz w:val="20"/>
                <w:szCs w:val="20"/>
              </w:rPr>
            </w:pPr>
          </w:p>
        </w:tc>
        <w:tc>
          <w:tcPr>
            <w:tcW w:w="821" w:type="dxa"/>
            <w:noWrap w:val="0"/>
            <w:vAlign w:val="top"/>
          </w:tcPr>
          <w:p w14:paraId="29B3FF80">
            <w:pPr>
              <w:widowControl/>
              <w:jc w:val="left"/>
              <w:rPr>
                <w:rFonts w:eastAsia="Times New Roman"/>
                <w:color w:val="000000"/>
                <w:kern w:val="0"/>
                <w:sz w:val="20"/>
                <w:szCs w:val="20"/>
              </w:rPr>
            </w:pPr>
          </w:p>
        </w:tc>
        <w:tc>
          <w:tcPr>
            <w:tcW w:w="1750" w:type="dxa"/>
            <w:noWrap w:val="0"/>
            <w:vAlign w:val="top"/>
          </w:tcPr>
          <w:p w14:paraId="41987D4B">
            <w:pPr>
              <w:widowControl/>
              <w:jc w:val="left"/>
              <w:rPr>
                <w:rFonts w:eastAsia="Times New Roman"/>
                <w:color w:val="000000"/>
                <w:kern w:val="0"/>
                <w:sz w:val="20"/>
                <w:szCs w:val="20"/>
              </w:rPr>
            </w:pPr>
          </w:p>
        </w:tc>
        <w:tc>
          <w:tcPr>
            <w:tcW w:w="4318" w:type="dxa"/>
            <w:noWrap w:val="0"/>
            <w:vAlign w:val="top"/>
          </w:tcPr>
          <w:p w14:paraId="10F64818">
            <w:pPr>
              <w:widowControl/>
              <w:jc w:val="left"/>
              <w:rPr>
                <w:rFonts w:ascii="宋体" w:cs="宋体"/>
                <w:color w:val="000000"/>
                <w:kern w:val="0"/>
                <w:sz w:val="20"/>
                <w:szCs w:val="20"/>
              </w:rPr>
            </w:pPr>
            <w:r>
              <w:rPr>
                <w:rFonts w:hint="eastAsia" w:ascii="宋体" w:hAnsi="宋体" w:cs="宋体"/>
                <w:color w:val="000000"/>
                <w:kern w:val="0"/>
                <w:sz w:val="20"/>
                <w:szCs w:val="20"/>
              </w:rPr>
              <w:t>牛跟腱</w:t>
            </w:r>
            <w:r>
              <w:rPr>
                <w:rFonts w:ascii="宋体" w:hAnsi="宋体" w:cs="宋体"/>
                <w:color w:val="000000"/>
                <w:kern w:val="0"/>
                <w:sz w:val="20"/>
                <w:szCs w:val="20"/>
              </w:rPr>
              <w:t>I</w:t>
            </w:r>
            <w:r>
              <w:rPr>
                <w:rFonts w:hint="eastAsia" w:ascii="宋体" w:hAnsi="宋体" w:cs="宋体"/>
                <w:color w:val="000000"/>
                <w:kern w:val="0"/>
                <w:sz w:val="20"/>
                <w:szCs w:val="20"/>
              </w:rPr>
              <w:t>型胶原膜</w:t>
            </w:r>
          </w:p>
        </w:tc>
      </w:tr>
      <w:tr w14:paraId="331F08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142504">
            <w:pPr>
              <w:widowControl/>
              <w:jc w:val="left"/>
              <w:rPr>
                <w:rFonts w:ascii="宋体" w:cs="宋体"/>
                <w:color w:val="000000"/>
                <w:kern w:val="0"/>
                <w:sz w:val="20"/>
                <w:szCs w:val="20"/>
              </w:rPr>
            </w:pPr>
          </w:p>
        </w:tc>
        <w:tc>
          <w:tcPr>
            <w:tcW w:w="1577" w:type="dxa"/>
            <w:noWrap w:val="0"/>
            <w:vAlign w:val="top"/>
          </w:tcPr>
          <w:p w14:paraId="79DAF245">
            <w:pPr>
              <w:widowControl/>
              <w:jc w:val="left"/>
              <w:rPr>
                <w:rFonts w:eastAsia="Times New Roman"/>
                <w:color w:val="000000"/>
                <w:kern w:val="0"/>
                <w:sz w:val="20"/>
                <w:szCs w:val="20"/>
              </w:rPr>
            </w:pPr>
          </w:p>
        </w:tc>
        <w:tc>
          <w:tcPr>
            <w:tcW w:w="821" w:type="dxa"/>
            <w:noWrap w:val="0"/>
            <w:vAlign w:val="top"/>
          </w:tcPr>
          <w:p w14:paraId="79D5812B">
            <w:pPr>
              <w:widowControl/>
              <w:jc w:val="left"/>
              <w:rPr>
                <w:rFonts w:eastAsia="Times New Roman"/>
                <w:color w:val="000000"/>
                <w:kern w:val="0"/>
                <w:sz w:val="20"/>
                <w:szCs w:val="20"/>
              </w:rPr>
            </w:pPr>
          </w:p>
        </w:tc>
        <w:tc>
          <w:tcPr>
            <w:tcW w:w="1750" w:type="dxa"/>
            <w:noWrap w:val="0"/>
            <w:vAlign w:val="top"/>
          </w:tcPr>
          <w:p w14:paraId="5A35AB4A">
            <w:pPr>
              <w:widowControl/>
              <w:jc w:val="left"/>
              <w:rPr>
                <w:rFonts w:eastAsia="Times New Roman"/>
                <w:color w:val="000000"/>
                <w:kern w:val="0"/>
                <w:sz w:val="20"/>
                <w:szCs w:val="20"/>
              </w:rPr>
            </w:pPr>
          </w:p>
        </w:tc>
        <w:tc>
          <w:tcPr>
            <w:tcW w:w="4318" w:type="dxa"/>
            <w:noWrap w:val="0"/>
            <w:vAlign w:val="top"/>
          </w:tcPr>
          <w:p w14:paraId="05CF6613">
            <w:pPr>
              <w:widowControl/>
              <w:jc w:val="left"/>
              <w:rPr>
                <w:rFonts w:ascii="宋体" w:cs="宋体"/>
                <w:color w:val="000000"/>
                <w:kern w:val="0"/>
                <w:sz w:val="20"/>
                <w:szCs w:val="20"/>
              </w:rPr>
            </w:pPr>
            <w:r>
              <w:rPr>
                <w:rFonts w:hint="eastAsia" w:ascii="宋体" w:hAnsi="宋体" w:cs="宋体"/>
                <w:color w:val="000000"/>
                <w:kern w:val="0"/>
                <w:sz w:val="20"/>
                <w:szCs w:val="20"/>
              </w:rPr>
              <w:t>猪源心包膜</w:t>
            </w:r>
          </w:p>
        </w:tc>
      </w:tr>
      <w:tr w14:paraId="6FCC5F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AA67B0">
            <w:pPr>
              <w:widowControl/>
              <w:jc w:val="left"/>
              <w:rPr>
                <w:rFonts w:ascii="宋体" w:cs="宋体"/>
                <w:color w:val="000000"/>
                <w:kern w:val="0"/>
                <w:sz w:val="20"/>
                <w:szCs w:val="20"/>
              </w:rPr>
            </w:pPr>
          </w:p>
        </w:tc>
        <w:tc>
          <w:tcPr>
            <w:tcW w:w="1577" w:type="dxa"/>
            <w:noWrap w:val="0"/>
            <w:vAlign w:val="top"/>
          </w:tcPr>
          <w:p w14:paraId="17998CB5">
            <w:pPr>
              <w:widowControl/>
              <w:jc w:val="left"/>
              <w:rPr>
                <w:rFonts w:eastAsia="Times New Roman"/>
                <w:color w:val="000000"/>
                <w:kern w:val="0"/>
                <w:sz w:val="20"/>
                <w:szCs w:val="20"/>
              </w:rPr>
            </w:pPr>
          </w:p>
        </w:tc>
        <w:tc>
          <w:tcPr>
            <w:tcW w:w="821" w:type="dxa"/>
            <w:noWrap w:val="0"/>
            <w:vAlign w:val="top"/>
          </w:tcPr>
          <w:p w14:paraId="0215314F">
            <w:pPr>
              <w:widowControl/>
              <w:jc w:val="left"/>
              <w:rPr>
                <w:rFonts w:eastAsia="Times New Roman"/>
                <w:color w:val="000000"/>
                <w:kern w:val="0"/>
                <w:sz w:val="20"/>
                <w:szCs w:val="20"/>
              </w:rPr>
            </w:pPr>
          </w:p>
        </w:tc>
        <w:tc>
          <w:tcPr>
            <w:tcW w:w="1750" w:type="dxa"/>
            <w:noWrap w:val="0"/>
            <w:vAlign w:val="top"/>
          </w:tcPr>
          <w:p w14:paraId="12AE791D">
            <w:pPr>
              <w:widowControl/>
              <w:jc w:val="left"/>
              <w:rPr>
                <w:rFonts w:eastAsia="Times New Roman"/>
                <w:color w:val="000000"/>
                <w:kern w:val="0"/>
                <w:sz w:val="20"/>
                <w:szCs w:val="20"/>
              </w:rPr>
            </w:pPr>
          </w:p>
        </w:tc>
        <w:tc>
          <w:tcPr>
            <w:tcW w:w="4318" w:type="dxa"/>
            <w:noWrap w:val="0"/>
            <w:vAlign w:val="top"/>
          </w:tcPr>
          <w:p w14:paraId="71CB6B89">
            <w:pPr>
              <w:widowControl/>
              <w:jc w:val="left"/>
              <w:rPr>
                <w:rFonts w:ascii="宋体" w:cs="宋体"/>
                <w:color w:val="000000"/>
                <w:kern w:val="0"/>
                <w:sz w:val="20"/>
                <w:szCs w:val="20"/>
              </w:rPr>
            </w:pPr>
            <w:r>
              <w:rPr>
                <w:rFonts w:hint="eastAsia" w:ascii="宋体" w:hAnsi="宋体" w:cs="宋体"/>
                <w:color w:val="000000"/>
                <w:kern w:val="0"/>
                <w:sz w:val="20"/>
                <w:szCs w:val="20"/>
              </w:rPr>
              <w:t>牛心包膜</w:t>
            </w:r>
          </w:p>
        </w:tc>
      </w:tr>
      <w:tr w14:paraId="383B728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80C7BA">
            <w:pPr>
              <w:widowControl/>
              <w:jc w:val="left"/>
              <w:rPr>
                <w:rFonts w:ascii="宋体" w:cs="宋体"/>
                <w:color w:val="000000"/>
                <w:kern w:val="0"/>
                <w:sz w:val="20"/>
                <w:szCs w:val="20"/>
              </w:rPr>
            </w:pPr>
          </w:p>
        </w:tc>
        <w:tc>
          <w:tcPr>
            <w:tcW w:w="1577" w:type="dxa"/>
            <w:noWrap w:val="0"/>
            <w:vAlign w:val="top"/>
          </w:tcPr>
          <w:p w14:paraId="3BBE794A">
            <w:pPr>
              <w:widowControl/>
              <w:jc w:val="left"/>
              <w:rPr>
                <w:rFonts w:eastAsia="Times New Roman"/>
                <w:color w:val="000000"/>
                <w:kern w:val="0"/>
                <w:sz w:val="20"/>
                <w:szCs w:val="20"/>
              </w:rPr>
            </w:pPr>
          </w:p>
        </w:tc>
        <w:tc>
          <w:tcPr>
            <w:tcW w:w="821" w:type="dxa"/>
            <w:noWrap w:val="0"/>
            <w:vAlign w:val="top"/>
          </w:tcPr>
          <w:p w14:paraId="115EDEEA">
            <w:pPr>
              <w:widowControl/>
              <w:jc w:val="left"/>
              <w:rPr>
                <w:rFonts w:eastAsia="Times New Roman"/>
                <w:color w:val="000000"/>
                <w:kern w:val="0"/>
                <w:sz w:val="20"/>
                <w:szCs w:val="20"/>
              </w:rPr>
            </w:pPr>
          </w:p>
        </w:tc>
        <w:tc>
          <w:tcPr>
            <w:tcW w:w="1750" w:type="dxa"/>
            <w:noWrap w:val="0"/>
            <w:vAlign w:val="top"/>
          </w:tcPr>
          <w:p w14:paraId="2C386A9F">
            <w:pPr>
              <w:widowControl/>
              <w:jc w:val="left"/>
              <w:rPr>
                <w:rFonts w:eastAsia="Times New Roman"/>
                <w:color w:val="000000"/>
                <w:kern w:val="0"/>
                <w:sz w:val="20"/>
                <w:szCs w:val="20"/>
              </w:rPr>
            </w:pPr>
          </w:p>
        </w:tc>
        <w:tc>
          <w:tcPr>
            <w:tcW w:w="4318" w:type="dxa"/>
            <w:noWrap w:val="0"/>
            <w:vAlign w:val="top"/>
          </w:tcPr>
          <w:p w14:paraId="1694D0BF">
            <w:pPr>
              <w:widowControl/>
              <w:jc w:val="left"/>
              <w:rPr>
                <w:rFonts w:ascii="宋体" w:cs="宋体"/>
                <w:color w:val="000000"/>
                <w:kern w:val="0"/>
                <w:sz w:val="20"/>
                <w:szCs w:val="20"/>
              </w:rPr>
            </w:pPr>
            <w:r>
              <w:rPr>
                <w:rFonts w:hint="eastAsia" w:ascii="宋体" w:hAnsi="宋体" w:cs="宋体"/>
                <w:color w:val="000000"/>
                <w:kern w:val="0"/>
                <w:sz w:val="20"/>
                <w:szCs w:val="20"/>
              </w:rPr>
              <w:t>膨体聚四氟乙烯等硬脑膜修补材料</w:t>
            </w:r>
          </w:p>
        </w:tc>
      </w:tr>
      <w:tr w14:paraId="69B242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239D07">
            <w:pPr>
              <w:widowControl/>
              <w:jc w:val="left"/>
              <w:rPr>
                <w:rFonts w:ascii="宋体" w:cs="宋体"/>
                <w:color w:val="000000"/>
                <w:kern w:val="0"/>
                <w:sz w:val="20"/>
                <w:szCs w:val="20"/>
              </w:rPr>
            </w:pPr>
          </w:p>
        </w:tc>
        <w:tc>
          <w:tcPr>
            <w:tcW w:w="1577" w:type="dxa"/>
            <w:noWrap w:val="0"/>
            <w:vAlign w:val="top"/>
          </w:tcPr>
          <w:p w14:paraId="40BCBDBA">
            <w:pPr>
              <w:widowControl/>
              <w:jc w:val="left"/>
              <w:rPr>
                <w:rFonts w:eastAsia="Times New Roman"/>
                <w:color w:val="000000"/>
                <w:kern w:val="0"/>
                <w:sz w:val="20"/>
                <w:szCs w:val="20"/>
              </w:rPr>
            </w:pPr>
          </w:p>
        </w:tc>
        <w:tc>
          <w:tcPr>
            <w:tcW w:w="821" w:type="dxa"/>
            <w:noWrap w:val="0"/>
            <w:vAlign w:val="top"/>
          </w:tcPr>
          <w:p w14:paraId="1B8F9422">
            <w:pPr>
              <w:widowControl/>
              <w:jc w:val="left"/>
              <w:rPr>
                <w:rFonts w:eastAsia="Times New Roman"/>
                <w:color w:val="000000"/>
                <w:kern w:val="0"/>
                <w:sz w:val="20"/>
                <w:szCs w:val="20"/>
              </w:rPr>
            </w:pPr>
          </w:p>
        </w:tc>
        <w:tc>
          <w:tcPr>
            <w:tcW w:w="1750" w:type="dxa"/>
            <w:noWrap w:val="0"/>
            <w:vAlign w:val="top"/>
          </w:tcPr>
          <w:p w14:paraId="52C48DC4">
            <w:pPr>
              <w:widowControl/>
              <w:jc w:val="left"/>
              <w:rPr>
                <w:rFonts w:eastAsia="Times New Roman"/>
                <w:color w:val="000000"/>
                <w:kern w:val="0"/>
                <w:sz w:val="20"/>
                <w:szCs w:val="20"/>
              </w:rPr>
            </w:pPr>
          </w:p>
        </w:tc>
        <w:tc>
          <w:tcPr>
            <w:tcW w:w="4318" w:type="dxa"/>
            <w:noWrap w:val="0"/>
            <w:vAlign w:val="top"/>
          </w:tcPr>
          <w:p w14:paraId="652030CB">
            <w:pPr>
              <w:widowControl/>
              <w:jc w:val="left"/>
              <w:rPr>
                <w:rFonts w:ascii="宋体" w:cs="宋体"/>
                <w:color w:val="000000"/>
                <w:kern w:val="0"/>
                <w:sz w:val="20"/>
                <w:szCs w:val="20"/>
              </w:rPr>
            </w:pPr>
            <w:r>
              <w:rPr>
                <w:rFonts w:hint="eastAsia" w:ascii="宋体" w:hAnsi="宋体" w:cs="宋体"/>
                <w:color w:val="000000"/>
                <w:kern w:val="0"/>
                <w:sz w:val="20"/>
                <w:szCs w:val="20"/>
              </w:rPr>
              <w:t>中枢神经修复材料</w:t>
            </w:r>
          </w:p>
        </w:tc>
      </w:tr>
      <w:tr w14:paraId="2B1D08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7573DF">
            <w:pPr>
              <w:widowControl/>
              <w:jc w:val="left"/>
              <w:rPr>
                <w:rFonts w:ascii="宋体" w:cs="宋体"/>
                <w:color w:val="000000"/>
                <w:kern w:val="0"/>
                <w:sz w:val="20"/>
                <w:szCs w:val="20"/>
              </w:rPr>
            </w:pPr>
          </w:p>
        </w:tc>
        <w:tc>
          <w:tcPr>
            <w:tcW w:w="1577" w:type="dxa"/>
            <w:noWrap w:val="0"/>
            <w:vAlign w:val="top"/>
          </w:tcPr>
          <w:p w14:paraId="49B6A646">
            <w:pPr>
              <w:widowControl/>
              <w:jc w:val="left"/>
              <w:rPr>
                <w:rFonts w:eastAsia="Times New Roman"/>
                <w:color w:val="000000"/>
                <w:kern w:val="0"/>
                <w:sz w:val="20"/>
                <w:szCs w:val="20"/>
              </w:rPr>
            </w:pPr>
          </w:p>
        </w:tc>
        <w:tc>
          <w:tcPr>
            <w:tcW w:w="821" w:type="dxa"/>
            <w:noWrap w:val="0"/>
            <w:vAlign w:val="top"/>
          </w:tcPr>
          <w:p w14:paraId="189AE65D">
            <w:pPr>
              <w:widowControl/>
              <w:jc w:val="left"/>
              <w:rPr>
                <w:rFonts w:eastAsia="Times New Roman"/>
                <w:color w:val="000000"/>
                <w:kern w:val="0"/>
                <w:sz w:val="20"/>
                <w:szCs w:val="20"/>
              </w:rPr>
            </w:pPr>
          </w:p>
        </w:tc>
        <w:tc>
          <w:tcPr>
            <w:tcW w:w="1750" w:type="dxa"/>
            <w:noWrap w:val="0"/>
            <w:vAlign w:val="top"/>
          </w:tcPr>
          <w:p w14:paraId="454F71F4">
            <w:pPr>
              <w:widowControl/>
              <w:jc w:val="left"/>
              <w:rPr>
                <w:rFonts w:eastAsia="Times New Roman"/>
                <w:color w:val="000000"/>
                <w:kern w:val="0"/>
                <w:sz w:val="20"/>
                <w:szCs w:val="20"/>
              </w:rPr>
            </w:pPr>
          </w:p>
        </w:tc>
        <w:tc>
          <w:tcPr>
            <w:tcW w:w="4318" w:type="dxa"/>
            <w:noWrap w:val="0"/>
            <w:vAlign w:val="top"/>
          </w:tcPr>
          <w:p w14:paraId="1F25199E">
            <w:pPr>
              <w:widowControl/>
              <w:jc w:val="left"/>
              <w:rPr>
                <w:rFonts w:ascii="宋体" w:cs="宋体"/>
                <w:color w:val="000000"/>
                <w:kern w:val="0"/>
                <w:sz w:val="20"/>
                <w:szCs w:val="20"/>
              </w:rPr>
            </w:pPr>
            <w:r>
              <w:rPr>
                <w:rFonts w:hint="eastAsia" w:ascii="宋体" w:hAnsi="宋体" w:cs="宋体"/>
                <w:color w:val="000000"/>
                <w:kern w:val="0"/>
                <w:sz w:val="20"/>
                <w:szCs w:val="20"/>
              </w:rPr>
              <w:t>透明质酸及胶原蛋白等软组织填充材料</w:t>
            </w:r>
          </w:p>
        </w:tc>
      </w:tr>
      <w:tr w14:paraId="5BBE9C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05540B">
            <w:pPr>
              <w:widowControl/>
              <w:jc w:val="left"/>
              <w:rPr>
                <w:rFonts w:ascii="宋体" w:cs="宋体"/>
                <w:color w:val="000000"/>
                <w:kern w:val="0"/>
                <w:sz w:val="20"/>
                <w:szCs w:val="20"/>
              </w:rPr>
            </w:pPr>
          </w:p>
        </w:tc>
        <w:tc>
          <w:tcPr>
            <w:tcW w:w="1577" w:type="dxa"/>
            <w:noWrap w:val="0"/>
            <w:vAlign w:val="top"/>
          </w:tcPr>
          <w:p w14:paraId="7C11CD7A">
            <w:pPr>
              <w:widowControl/>
              <w:jc w:val="left"/>
              <w:rPr>
                <w:rFonts w:eastAsia="Times New Roman"/>
                <w:color w:val="000000"/>
                <w:kern w:val="0"/>
                <w:sz w:val="20"/>
                <w:szCs w:val="20"/>
              </w:rPr>
            </w:pPr>
          </w:p>
        </w:tc>
        <w:tc>
          <w:tcPr>
            <w:tcW w:w="821" w:type="dxa"/>
            <w:noWrap w:val="0"/>
            <w:vAlign w:val="top"/>
          </w:tcPr>
          <w:p w14:paraId="11A6BF3C">
            <w:pPr>
              <w:widowControl/>
              <w:jc w:val="left"/>
              <w:rPr>
                <w:rFonts w:eastAsia="Times New Roman"/>
                <w:color w:val="000000"/>
                <w:kern w:val="0"/>
                <w:sz w:val="20"/>
                <w:szCs w:val="20"/>
              </w:rPr>
            </w:pPr>
          </w:p>
        </w:tc>
        <w:tc>
          <w:tcPr>
            <w:tcW w:w="1750" w:type="dxa"/>
            <w:noWrap w:val="0"/>
            <w:vAlign w:val="top"/>
          </w:tcPr>
          <w:p w14:paraId="55C97B21">
            <w:pPr>
              <w:widowControl/>
              <w:jc w:val="left"/>
              <w:rPr>
                <w:rFonts w:eastAsia="Times New Roman"/>
                <w:color w:val="000000"/>
                <w:kern w:val="0"/>
                <w:sz w:val="20"/>
                <w:szCs w:val="20"/>
              </w:rPr>
            </w:pPr>
          </w:p>
        </w:tc>
        <w:tc>
          <w:tcPr>
            <w:tcW w:w="4318" w:type="dxa"/>
            <w:noWrap w:val="0"/>
            <w:vAlign w:val="top"/>
          </w:tcPr>
          <w:p w14:paraId="34B09901">
            <w:pPr>
              <w:widowControl/>
              <w:jc w:val="left"/>
              <w:rPr>
                <w:rFonts w:ascii="宋体" w:cs="宋体"/>
                <w:color w:val="000000"/>
                <w:kern w:val="0"/>
                <w:sz w:val="20"/>
                <w:szCs w:val="20"/>
              </w:rPr>
            </w:pPr>
            <w:r>
              <w:rPr>
                <w:rFonts w:hint="eastAsia" w:ascii="宋体" w:hAnsi="宋体" w:cs="宋体"/>
                <w:color w:val="000000"/>
                <w:kern w:val="0"/>
                <w:sz w:val="20"/>
                <w:szCs w:val="20"/>
              </w:rPr>
              <w:t>细胞组织诱导性生物材料</w:t>
            </w:r>
          </w:p>
        </w:tc>
      </w:tr>
      <w:tr w14:paraId="526E56D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BFB48D">
            <w:pPr>
              <w:widowControl/>
              <w:jc w:val="left"/>
              <w:rPr>
                <w:rFonts w:ascii="宋体" w:cs="宋体"/>
                <w:color w:val="000000"/>
                <w:kern w:val="0"/>
                <w:sz w:val="20"/>
                <w:szCs w:val="20"/>
              </w:rPr>
            </w:pPr>
          </w:p>
        </w:tc>
        <w:tc>
          <w:tcPr>
            <w:tcW w:w="1577" w:type="dxa"/>
            <w:noWrap w:val="0"/>
            <w:vAlign w:val="top"/>
          </w:tcPr>
          <w:p w14:paraId="51877ED6">
            <w:pPr>
              <w:widowControl/>
              <w:jc w:val="left"/>
              <w:rPr>
                <w:rFonts w:eastAsia="Times New Roman"/>
                <w:color w:val="000000"/>
                <w:kern w:val="0"/>
                <w:sz w:val="20"/>
                <w:szCs w:val="20"/>
              </w:rPr>
            </w:pPr>
          </w:p>
        </w:tc>
        <w:tc>
          <w:tcPr>
            <w:tcW w:w="821" w:type="dxa"/>
            <w:noWrap w:val="0"/>
            <w:vAlign w:val="top"/>
          </w:tcPr>
          <w:p w14:paraId="18F6C937">
            <w:pPr>
              <w:widowControl/>
              <w:jc w:val="left"/>
              <w:rPr>
                <w:rFonts w:eastAsia="Times New Roman"/>
                <w:color w:val="000000"/>
                <w:kern w:val="0"/>
                <w:sz w:val="20"/>
                <w:szCs w:val="20"/>
              </w:rPr>
            </w:pPr>
          </w:p>
        </w:tc>
        <w:tc>
          <w:tcPr>
            <w:tcW w:w="1750" w:type="dxa"/>
            <w:noWrap w:val="0"/>
            <w:vAlign w:val="top"/>
          </w:tcPr>
          <w:p w14:paraId="726D3DCD">
            <w:pPr>
              <w:widowControl/>
              <w:jc w:val="left"/>
              <w:rPr>
                <w:rFonts w:eastAsia="Times New Roman"/>
                <w:color w:val="000000"/>
                <w:kern w:val="0"/>
                <w:sz w:val="20"/>
                <w:szCs w:val="20"/>
              </w:rPr>
            </w:pPr>
          </w:p>
        </w:tc>
        <w:tc>
          <w:tcPr>
            <w:tcW w:w="4318" w:type="dxa"/>
            <w:noWrap w:val="0"/>
            <w:vAlign w:val="top"/>
          </w:tcPr>
          <w:p w14:paraId="3EEDE885">
            <w:pPr>
              <w:widowControl/>
              <w:jc w:val="left"/>
              <w:rPr>
                <w:rFonts w:ascii="宋体" w:cs="宋体"/>
                <w:color w:val="000000"/>
                <w:kern w:val="0"/>
                <w:sz w:val="20"/>
                <w:szCs w:val="20"/>
              </w:rPr>
            </w:pPr>
            <w:r>
              <w:rPr>
                <w:rFonts w:hint="eastAsia" w:ascii="宋体" w:hAnsi="宋体" w:cs="宋体"/>
                <w:color w:val="000000"/>
                <w:kern w:val="0"/>
                <w:sz w:val="20"/>
                <w:szCs w:val="20"/>
              </w:rPr>
              <w:t>止血生物活性敷料（壳聚糖基</w:t>
            </w:r>
            <w:r>
              <w:rPr>
                <w:rFonts w:ascii="宋体" w:hAnsi="宋体" w:cs="宋体"/>
                <w:color w:val="000000"/>
                <w:kern w:val="0"/>
                <w:sz w:val="20"/>
                <w:szCs w:val="20"/>
              </w:rPr>
              <w:t>/</w:t>
            </w:r>
            <w:r>
              <w:rPr>
                <w:rFonts w:hint="eastAsia" w:ascii="宋体" w:hAnsi="宋体" w:cs="宋体"/>
                <w:color w:val="000000"/>
                <w:kern w:val="0"/>
                <w:sz w:val="20"/>
                <w:szCs w:val="20"/>
              </w:rPr>
              <w:t>海藻酸钠基）</w:t>
            </w:r>
          </w:p>
        </w:tc>
      </w:tr>
      <w:tr w14:paraId="3721AF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C21FC3">
            <w:pPr>
              <w:widowControl/>
              <w:jc w:val="left"/>
              <w:rPr>
                <w:rFonts w:ascii="宋体" w:cs="宋体"/>
                <w:color w:val="000000"/>
                <w:kern w:val="0"/>
                <w:sz w:val="20"/>
                <w:szCs w:val="20"/>
              </w:rPr>
            </w:pPr>
          </w:p>
        </w:tc>
        <w:tc>
          <w:tcPr>
            <w:tcW w:w="1577" w:type="dxa"/>
            <w:noWrap w:val="0"/>
            <w:vAlign w:val="top"/>
          </w:tcPr>
          <w:p w14:paraId="37561573">
            <w:pPr>
              <w:widowControl/>
              <w:jc w:val="left"/>
              <w:rPr>
                <w:rFonts w:eastAsia="Times New Roman"/>
                <w:color w:val="000000"/>
                <w:kern w:val="0"/>
                <w:sz w:val="20"/>
                <w:szCs w:val="20"/>
              </w:rPr>
            </w:pPr>
          </w:p>
        </w:tc>
        <w:tc>
          <w:tcPr>
            <w:tcW w:w="821" w:type="dxa"/>
            <w:noWrap w:val="0"/>
            <w:vAlign w:val="top"/>
          </w:tcPr>
          <w:p w14:paraId="57888001">
            <w:pPr>
              <w:widowControl/>
              <w:jc w:val="left"/>
              <w:rPr>
                <w:rFonts w:eastAsia="Times New Roman"/>
                <w:color w:val="000000"/>
                <w:kern w:val="0"/>
                <w:sz w:val="20"/>
                <w:szCs w:val="20"/>
              </w:rPr>
            </w:pPr>
          </w:p>
        </w:tc>
        <w:tc>
          <w:tcPr>
            <w:tcW w:w="1750" w:type="dxa"/>
            <w:noWrap w:val="0"/>
            <w:vAlign w:val="top"/>
          </w:tcPr>
          <w:p w14:paraId="11F7EA2F">
            <w:pPr>
              <w:widowControl/>
              <w:jc w:val="left"/>
              <w:rPr>
                <w:rFonts w:eastAsia="Times New Roman"/>
                <w:color w:val="000000"/>
                <w:kern w:val="0"/>
                <w:sz w:val="20"/>
                <w:szCs w:val="20"/>
              </w:rPr>
            </w:pPr>
          </w:p>
        </w:tc>
        <w:tc>
          <w:tcPr>
            <w:tcW w:w="4318" w:type="dxa"/>
            <w:noWrap w:val="0"/>
            <w:vAlign w:val="top"/>
          </w:tcPr>
          <w:p w14:paraId="7B0B8DEF">
            <w:pPr>
              <w:widowControl/>
              <w:jc w:val="left"/>
              <w:rPr>
                <w:rFonts w:ascii="宋体" w:cs="宋体"/>
                <w:color w:val="000000"/>
                <w:kern w:val="0"/>
                <w:sz w:val="20"/>
                <w:szCs w:val="20"/>
              </w:rPr>
            </w:pPr>
            <w:r>
              <w:rPr>
                <w:rFonts w:hint="eastAsia" w:ascii="宋体" w:hAnsi="宋体" w:cs="宋体"/>
                <w:color w:val="000000"/>
                <w:kern w:val="0"/>
                <w:sz w:val="20"/>
                <w:szCs w:val="20"/>
              </w:rPr>
              <w:t>抗炎生物活性敷料（壳聚糖基</w:t>
            </w:r>
            <w:r>
              <w:rPr>
                <w:rFonts w:ascii="宋体" w:hAnsi="宋体" w:cs="宋体"/>
                <w:color w:val="000000"/>
                <w:kern w:val="0"/>
                <w:sz w:val="20"/>
                <w:szCs w:val="20"/>
              </w:rPr>
              <w:t>/</w:t>
            </w:r>
            <w:r>
              <w:rPr>
                <w:rFonts w:hint="eastAsia" w:ascii="宋体" w:hAnsi="宋体" w:cs="宋体"/>
                <w:color w:val="000000"/>
                <w:kern w:val="0"/>
                <w:sz w:val="20"/>
                <w:szCs w:val="20"/>
              </w:rPr>
              <w:t>海藻酸钠基）</w:t>
            </w:r>
          </w:p>
        </w:tc>
      </w:tr>
      <w:tr w14:paraId="32D15E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46BD08">
            <w:pPr>
              <w:widowControl/>
              <w:jc w:val="left"/>
              <w:rPr>
                <w:rFonts w:ascii="宋体" w:cs="宋体"/>
                <w:color w:val="000000"/>
                <w:kern w:val="0"/>
                <w:sz w:val="20"/>
                <w:szCs w:val="20"/>
              </w:rPr>
            </w:pPr>
          </w:p>
        </w:tc>
        <w:tc>
          <w:tcPr>
            <w:tcW w:w="1577" w:type="dxa"/>
            <w:noWrap w:val="0"/>
            <w:vAlign w:val="top"/>
          </w:tcPr>
          <w:p w14:paraId="7748FD06">
            <w:pPr>
              <w:widowControl/>
              <w:jc w:val="left"/>
              <w:rPr>
                <w:rFonts w:eastAsia="Times New Roman"/>
                <w:color w:val="000000"/>
                <w:kern w:val="0"/>
                <w:sz w:val="20"/>
                <w:szCs w:val="20"/>
              </w:rPr>
            </w:pPr>
          </w:p>
        </w:tc>
        <w:tc>
          <w:tcPr>
            <w:tcW w:w="821" w:type="dxa"/>
            <w:noWrap w:val="0"/>
            <w:vAlign w:val="top"/>
          </w:tcPr>
          <w:p w14:paraId="0DCD9178">
            <w:pPr>
              <w:widowControl/>
              <w:jc w:val="left"/>
              <w:rPr>
                <w:rFonts w:eastAsia="Times New Roman"/>
                <w:color w:val="000000"/>
                <w:kern w:val="0"/>
                <w:sz w:val="20"/>
                <w:szCs w:val="20"/>
              </w:rPr>
            </w:pPr>
          </w:p>
        </w:tc>
        <w:tc>
          <w:tcPr>
            <w:tcW w:w="1750" w:type="dxa"/>
            <w:noWrap w:val="0"/>
            <w:vAlign w:val="top"/>
          </w:tcPr>
          <w:p w14:paraId="6C4E7681">
            <w:pPr>
              <w:widowControl/>
              <w:jc w:val="left"/>
              <w:rPr>
                <w:rFonts w:eastAsia="Times New Roman"/>
                <w:color w:val="000000"/>
                <w:kern w:val="0"/>
                <w:sz w:val="20"/>
                <w:szCs w:val="20"/>
              </w:rPr>
            </w:pPr>
          </w:p>
        </w:tc>
        <w:tc>
          <w:tcPr>
            <w:tcW w:w="4318" w:type="dxa"/>
            <w:noWrap w:val="0"/>
            <w:vAlign w:val="top"/>
          </w:tcPr>
          <w:p w14:paraId="22EC803D">
            <w:pPr>
              <w:widowControl/>
              <w:jc w:val="left"/>
              <w:rPr>
                <w:rFonts w:ascii="宋体" w:cs="宋体"/>
                <w:color w:val="000000"/>
                <w:kern w:val="0"/>
                <w:sz w:val="20"/>
                <w:szCs w:val="20"/>
              </w:rPr>
            </w:pPr>
            <w:r>
              <w:rPr>
                <w:rFonts w:hint="eastAsia" w:ascii="宋体" w:hAnsi="宋体" w:cs="宋体"/>
                <w:color w:val="000000"/>
                <w:kern w:val="0"/>
                <w:sz w:val="20"/>
                <w:szCs w:val="20"/>
              </w:rPr>
              <w:t>修复功能生物活性敷料（壳聚糖基</w:t>
            </w:r>
            <w:r>
              <w:rPr>
                <w:rFonts w:ascii="宋体" w:hAnsi="宋体" w:cs="宋体"/>
                <w:color w:val="000000"/>
                <w:kern w:val="0"/>
                <w:sz w:val="20"/>
                <w:szCs w:val="20"/>
              </w:rPr>
              <w:t>/</w:t>
            </w:r>
            <w:r>
              <w:rPr>
                <w:rFonts w:hint="eastAsia" w:ascii="宋体" w:hAnsi="宋体" w:cs="宋体"/>
                <w:color w:val="000000"/>
                <w:kern w:val="0"/>
                <w:sz w:val="20"/>
                <w:szCs w:val="20"/>
              </w:rPr>
              <w:t>海藻酸钠基）</w:t>
            </w:r>
          </w:p>
        </w:tc>
      </w:tr>
      <w:tr w14:paraId="5A9969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DC52A2A">
            <w:pPr>
              <w:widowControl/>
              <w:jc w:val="left"/>
              <w:rPr>
                <w:rFonts w:ascii="宋体" w:cs="宋体"/>
                <w:color w:val="000000"/>
                <w:kern w:val="0"/>
                <w:sz w:val="20"/>
                <w:szCs w:val="20"/>
              </w:rPr>
            </w:pPr>
            <w:r>
              <w:rPr>
                <w:rFonts w:ascii="宋体" w:hAnsi="宋体" w:cs="宋体"/>
                <w:color w:val="000000"/>
                <w:kern w:val="0"/>
                <w:sz w:val="20"/>
                <w:szCs w:val="20"/>
              </w:rPr>
              <w:t>4.2.4</w:t>
            </w:r>
          </w:p>
        </w:tc>
        <w:tc>
          <w:tcPr>
            <w:tcW w:w="1577" w:type="dxa"/>
            <w:noWrap w:val="0"/>
            <w:vAlign w:val="top"/>
          </w:tcPr>
          <w:p w14:paraId="0F9873B7">
            <w:pPr>
              <w:widowControl/>
              <w:jc w:val="left"/>
              <w:rPr>
                <w:rFonts w:ascii="宋体" w:cs="宋体"/>
                <w:color w:val="000000"/>
                <w:kern w:val="0"/>
                <w:sz w:val="20"/>
                <w:szCs w:val="20"/>
              </w:rPr>
            </w:pPr>
            <w:r>
              <w:rPr>
                <w:rFonts w:hint="eastAsia" w:ascii="宋体" w:hAnsi="宋体" w:cs="宋体"/>
                <w:color w:val="000000"/>
                <w:kern w:val="0"/>
                <w:sz w:val="20"/>
                <w:szCs w:val="20"/>
              </w:rPr>
              <w:t>生物医学工程信息技术服务</w:t>
            </w:r>
          </w:p>
        </w:tc>
        <w:tc>
          <w:tcPr>
            <w:tcW w:w="821" w:type="dxa"/>
            <w:noWrap w:val="0"/>
            <w:vAlign w:val="top"/>
          </w:tcPr>
          <w:p w14:paraId="5CD51E74">
            <w:pPr>
              <w:widowControl/>
              <w:jc w:val="left"/>
              <w:rPr>
                <w:rFonts w:ascii="宋体" w:cs="宋体"/>
                <w:color w:val="000000"/>
                <w:kern w:val="0"/>
                <w:sz w:val="20"/>
                <w:szCs w:val="20"/>
              </w:rPr>
            </w:pPr>
            <w:r>
              <w:rPr>
                <w:rFonts w:ascii="宋体" w:hAnsi="宋体" w:cs="宋体"/>
                <w:color w:val="000000"/>
                <w:kern w:val="0"/>
                <w:sz w:val="20"/>
                <w:szCs w:val="20"/>
              </w:rPr>
              <w:t>6450*</w:t>
            </w:r>
          </w:p>
        </w:tc>
        <w:tc>
          <w:tcPr>
            <w:tcW w:w="1750" w:type="dxa"/>
            <w:noWrap w:val="0"/>
            <w:vAlign w:val="top"/>
          </w:tcPr>
          <w:p w14:paraId="0ACB0DCD">
            <w:pPr>
              <w:widowControl/>
              <w:jc w:val="left"/>
              <w:rPr>
                <w:rFonts w:ascii="宋体" w:cs="宋体"/>
                <w:color w:val="000000"/>
                <w:kern w:val="0"/>
                <w:sz w:val="20"/>
                <w:szCs w:val="20"/>
              </w:rPr>
            </w:pPr>
            <w:r>
              <w:rPr>
                <w:rFonts w:hint="eastAsia" w:ascii="宋体" w:hAnsi="宋体" w:cs="宋体"/>
                <w:color w:val="000000"/>
                <w:kern w:val="0"/>
                <w:sz w:val="20"/>
                <w:szCs w:val="20"/>
              </w:rPr>
              <w:t>互联网数据服务</w:t>
            </w:r>
          </w:p>
        </w:tc>
        <w:tc>
          <w:tcPr>
            <w:tcW w:w="4318" w:type="dxa"/>
            <w:noWrap w:val="0"/>
            <w:vAlign w:val="top"/>
          </w:tcPr>
          <w:p w14:paraId="29D0B43D">
            <w:pPr>
              <w:widowControl/>
              <w:jc w:val="left"/>
              <w:rPr>
                <w:rFonts w:ascii="宋体" w:cs="宋体"/>
                <w:color w:val="000000"/>
                <w:kern w:val="0"/>
                <w:sz w:val="20"/>
                <w:szCs w:val="20"/>
              </w:rPr>
            </w:pPr>
            <w:r>
              <w:rPr>
                <w:rFonts w:hint="eastAsia" w:ascii="宋体" w:hAnsi="宋体" w:cs="宋体"/>
                <w:color w:val="000000"/>
                <w:kern w:val="0"/>
                <w:sz w:val="20"/>
                <w:szCs w:val="20"/>
              </w:rPr>
              <w:t>生物大数据共享平台、医疗健康大数据共享平台</w:t>
            </w:r>
          </w:p>
          <w:p w14:paraId="4AD7BE1B">
            <w:pPr>
              <w:widowControl/>
              <w:jc w:val="left"/>
              <w:rPr>
                <w:rFonts w:ascii="宋体" w:cs="宋体"/>
                <w:color w:val="000000"/>
                <w:kern w:val="0"/>
                <w:sz w:val="20"/>
                <w:szCs w:val="20"/>
              </w:rPr>
            </w:pPr>
            <w:r>
              <w:rPr>
                <w:rFonts w:hint="eastAsia" w:ascii="宋体" w:hAnsi="宋体" w:cs="宋体"/>
                <w:color w:val="000000"/>
                <w:kern w:val="0"/>
                <w:sz w:val="20"/>
                <w:szCs w:val="20"/>
              </w:rPr>
              <w:t>线上线下相结合的智能诊疗生态系统</w:t>
            </w:r>
          </w:p>
        </w:tc>
      </w:tr>
      <w:tr w14:paraId="62EED2C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43CB9B">
            <w:pPr>
              <w:widowControl/>
              <w:jc w:val="left"/>
              <w:rPr>
                <w:rFonts w:ascii="宋体" w:cs="宋体"/>
                <w:color w:val="000000"/>
                <w:kern w:val="0"/>
                <w:sz w:val="20"/>
                <w:szCs w:val="20"/>
              </w:rPr>
            </w:pPr>
          </w:p>
        </w:tc>
        <w:tc>
          <w:tcPr>
            <w:tcW w:w="1577" w:type="dxa"/>
            <w:noWrap w:val="0"/>
            <w:vAlign w:val="top"/>
          </w:tcPr>
          <w:p w14:paraId="2D26856C">
            <w:pPr>
              <w:widowControl/>
              <w:jc w:val="left"/>
              <w:rPr>
                <w:rFonts w:eastAsia="Times New Roman"/>
                <w:color w:val="000000"/>
                <w:kern w:val="0"/>
                <w:sz w:val="20"/>
                <w:szCs w:val="20"/>
              </w:rPr>
            </w:pPr>
          </w:p>
        </w:tc>
        <w:tc>
          <w:tcPr>
            <w:tcW w:w="821" w:type="dxa"/>
            <w:noWrap w:val="0"/>
            <w:vAlign w:val="top"/>
          </w:tcPr>
          <w:p w14:paraId="605F3246">
            <w:pPr>
              <w:widowControl/>
              <w:jc w:val="left"/>
              <w:rPr>
                <w:rFonts w:eastAsia="Times New Roman"/>
                <w:color w:val="000000"/>
                <w:kern w:val="0"/>
                <w:sz w:val="20"/>
                <w:szCs w:val="20"/>
              </w:rPr>
            </w:pPr>
          </w:p>
        </w:tc>
        <w:tc>
          <w:tcPr>
            <w:tcW w:w="1750" w:type="dxa"/>
            <w:noWrap w:val="0"/>
            <w:vAlign w:val="top"/>
          </w:tcPr>
          <w:p w14:paraId="667B722B">
            <w:pPr>
              <w:widowControl/>
              <w:jc w:val="left"/>
              <w:rPr>
                <w:rFonts w:eastAsia="Times New Roman"/>
                <w:color w:val="000000"/>
                <w:kern w:val="0"/>
                <w:sz w:val="20"/>
                <w:szCs w:val="20"/>
              </w:rPr>
            </w:pPr>
          </w:p>
        </w:tc>
        <w:tc>
          <w:tcPr>
            <w:tcW w:w="4318" w:type="dxa"/>
            <w:noWrap w:val="0"/>
            <w:vAlign w:val="top"/>
          </w:tcPr>
          <w:p w14:paraId="59509F64">
            <w:pPr>
              <w:widowControl/>
              <w:jc w:val="left"/>
              <w:rPr>
                <w:rFonts w:ascii="宋体" w:cs="宋体"/>
                <w:color w:val="000000"/>
                <w:kern w:val="0"/>
                <w:sz w:val="20"/>
                <w:szCs w:val="20"/>
              </w:rPr>
            </w:pPr>
            <w:r>
              <w:rPr>
                <w:rFonts w:hint="eastAsia" w:ascii="宋体" w:hAnsi="宋体" w:cs="宋体"/>
                <w:color w:val="000000"/>
                <w:kern w:val="0"/>
                <w:sz w:val="20"/>
                <w:szCs w:val="20"/>
              </w:rPr>
              <w:t>健康相关的信息系统和云平台</w:t>
            </w:r>
          </w:p>
        </w:tc>
      </w:tr>
      <w:tr w14:paraId="03928B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257988">
            <w:pPr>
              <w:widowControl/>
              <w:jc w:val="left"/>
              <w:rPr>
                <w:rFonts w:ascii="宋体" w:cs="宋体"/>
                <w:color w:val="000000"/>
                <w:kern w:val="0"/>
                <w:sz w:val="20"/>
                <w:szCs w:val="20"/>
              </w:rPr>
            </w:pPr>
          </w:p>
        </w:tc>
        <w:tc>
          <w:tcPr>
            <w:tcW w:w="1577" w:type="dxa"/>
            <w:noWrap w:val="0"/>
            <w:vAlign w:val="top"/>
          </w:tcPr>
          <w:p w14:paraId="4C1AE217">
            <w:pPr>
              <w:widowControl/>
              <w:jc w:val="left"/>
              <w:rPr>
                <w:rFonts w:eastAsia="Times New Roman"/>
                <w:color w:val="000000"/>
                <w:kern w:val="0"/>
                <w:sz w:val="20"/>
                <w:szCs w:val="20"/>
              </w:rPr>
            </w:pPr>
          </w:p>
        </w:tc>
        <w:tc>
          <w:tcPr>
            <w:tcW w:w="821" w:type="dxa"/>
            <w:noWrap w:val="0"/>
            <w:vAlign w:val="top"/>
          </w:tcPr>
          <w:p w14:paraId="77D59D0D">
            <w:pPr>
              <w:widowControl/>
              <w:jc w:val="left"/>
              <w:rPr>
                <w:rFonts w:eastAsia="Times New Roman"/>
                <w:color w:val="000000"/>
                <w:kern w:val="0"/>
                <w:sz w:val="20"/>
                <w:szCs w:val="20"/>
              </w:rPr>
            </w:pPr>
          </w:p>
        </w:tc>
        <w:tc>
          <w:tcPr>
            <w:tcW w:w="1750" w:type="dxa"/>
            <w:noWrap w:val="0"/>
            <w:vAlign w:val="top"/>
          </w:tcPr>
          <w:p w14:paraId="7F6EBC13">
            <w:pPr>
              <w:widowControl/>
              <w:jc w:val="left"/>
              <w:rPr>
                <w:rFonts w:eastAsia="Times New Roman"/>
                <w:color w:val="000000"/>
                <w:kern w:val="0"/>
                <w:sz w:val="20"/>
                <w:szCs w:val="20"/>
              </w:rPr>
            </w:pPr>
          </w:p>
        </w:tc>
        <w:tc>
          <w:tcPr>
            <w:tcW w:w="4318" w:type="dxa"/>
            <w:noWrap w:val="0"/>
            <w:vAlign w:val="top"/>
          </w:tcPr>
          <w:p w14:paraId="2C92A498">
            <w:pPr>
              <w:widowControl/>
              <w:jc w:val="left"/>
              <w:rPr>
                <w:rFonts w:ascii="宋体" w:cs="宋体"/>
                <w:color w:val="000000"/>
                <w:kern w:val="0"/>
                <w:sz w:val="20"/>
                <w:szCs w:val="20"/>
              </w:rPr>
            </w:pPr>
            <w:r>
              <w:rPr>
                <w:rFonts w:hint="eastAsia" w:ascii="宋体" w:hAnsi="宋体" w:cs="宋体"/>
                <w:color w:val="000000"/>
                <w:kern w:val="0"/>
                <w:sz w:val="20"/>
                <w:szCs w:val="20"/>
              </w:rPr>
              <w:t>应用人工智能技术的综合生物验证系统</w:t>
            </w:r>
          </w:p>
        </w:tc>
      </w:tr>
      <w:tr w14:paraId="64CB04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A405924">
            <w:pPr>
              <w:widowControl/>
              <w:jc w:val="left"/>
              <w:rPr>
                <w:rFonts w:ascii="宋体" w:cs="宋体"/>
                <w:color w:val="000000"/>
                <w:kern w:val="0"/>
                <w:sz w:val="20"/>
                <w:szCs w:val="20"/>
              </w:rPr>
            </w:pPr>
          </w:p>
        </w:tc>
        <w:tc>
          <w:tcPr>
            <w:tcW w:w="1577" w:type="dxa"/>
            <w:noWrap w:val="0"/>
            <w:vAlign w:val="top"/>
          </w:tcPr>
          <w:p w14:paraId="7AC65A59">
            <w:pPr>
              <w:widowControl/>
              <w:jc w:val="left"/>
              <w:rPr>
                <w:rFonts w:eastAsia="Times New Roman"/>
                <w:color w:val="000000"/>
                <w:kern w:val="0"/>
                <w:sz w:val="20"/>
                <w:szCs w:val="20"/>
              </w:rPr>
            </w:pPr>
          </w:p>
        </w:tc>
        <w:tc>
          <w:tcPr>
            <w:tcW w:w="821" w:type="dxa"/>
            <w:noWrap w:val="0"/>
            <w:vAlign w:val="top"/>
          </w:tcPr>
          <w:p w14:paraId="1007EEAD">
            <w:pPr>
              <w:widowControl/>
              <w:jc w:val="left"/>
              <w:rPr>
                <w:rFonts w:ascii="宋体" w:cs="宋体"/>
                <w:color w:val="000000"/>
                <w:kern w:val="0"/>
                <w:sz w:val="20"/>
                <w:szCs w:val="20"/>
              </w:rPr>
            </w:pPr>
            <w:r>
              <w:rPr>
                <w:rFonts w:ascii="宋体" w:hAnsi="宋体" w:cs="宋体"/>
                <w:color w:val="000000"/>
                <w:kern w:val="0"/>
                <w:sz w:val="20"/>
                <w:szCs w:val="20"/>
              </w:rPr>
              <w:t>6550*</w:t>
            </w:r>
          </w:p>
        </w:tc>
        <w:tc>
          <w:tcPr>
            <w:tcW w:w="1750" w:type="dxa"/>
            <w:noWrap w:val="0"/>
            <w:vAlign w:val="top"/>
          </w:tcPr>
          <w:p w14:paraId="30963F2A">
            <w:pPr>
              <w:widowControl/>
              <w:jc w:val="left"/>
              <w:rPr>
                <w:rFonts w:ascii="宋体" w:cs="宋体"/>
                <w:color w:val="000000"/>
                <w:kern w:val="0"/>
                <w:sz w:val="20"/>
                <w:szCs w:val="20"/>
              </w:rPr>
            </w:pPr>
            <w:r>
              <w:rPr>
                <w:rFonts w:hint="eastAsia" w:ascii="宋体" w:hAnsi="宋体" w:cs="宋体"/>
                <w:color w:val="000000"/>
                <w:kern w:val="0"/>
                <w:sz w:val="20"/>
                <w:szCs w:val="20"/>
              </w:rPr>
              <w:t>信息处理和存储支持服务</w:t>
            </w:r>
          </w:p>
        </w:tc>
        <w:tc>
          <w:tcPr>
            <w:tcW w:w="4318" w:type="dxa"/>
            <w:noWrap w:val="0"/>
            <w:vAlign w:val="top"/>
          </w:tcPr>
          <w:p w14:paraId="7D53DC64">
            <w:pPr>
              <w:widowControl/>
              <w:jc w:val="left"/>
              <w:rPr>
                <w:rFonts w:ascii="宋体" w:cs="宋体"/>
                <w:color w:val="000000"/>
                <w:kern w:val="0"/>
                <w:sz w:val="20"/>
                <w:szCs w:val="20"/>
              </w:rPr>
            </w:pPr>
            <w:r>
              <w:rPr>
                <w:rFonts w:hint="eastAsia" w:ascii="宋体" w:hAnsi="宋体" w:cs="宋体"/>
                <w:color w:val="000000"/>
                <w:kern w:val="0"/>
                <w:sz w:val="20"/>
                <w:szCs w:val="20"/>
              </w:rPr>
              <w:t>分子生物信息分析处理系统</w:t>
            </w:r>
          </w:p>
        </w:tc>
      </w:tr>
      <w:tr w14:paraId="7D0EBF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B42B02">
            <w:pPr>
              <w:widowControl/>
              <w:jc w:val="left"/>
              <w:rPr>
                <w:rFonts w:ascii="宋体" w:cs="宋体"/>
                <w:color w:val="000000"/>
                <w:kern w:val="0"/>
                <w:sz w:val="20"/>
                <w:szCs w:val="20"/>
              </w:rPr>
            </w:pPr>
          </w:p>
        </w:tc>
        <w:tc>
          <w:tcPr>
            <w:tcW w:w="1577" w:type="dxa"/>
            <w:noWrap w:val="0"/>
            <w:vAlign w:val="top"/>
          </w:tcPr>
          <w:p w14:paraId="4320B662">
            <w:pPr>
              <w:widowControl/>
              <w:jc w:val="left"/>
              <w:rPr>
                <w:rFonts w:eastAsia="Times New Roman"/>
                <w:color w:val="000000"/>
                <w:kern w:val="0"/>
                <w:sz w:val="20"/>
                <w:szCs w:val="20"/>
              </w:rPr>
            </w:pPr>
          </w:p>
        </w:tc>
        <w:tc>
          <w:tcPr>
            <w:tcW w:w="821" w:type="dxa"/>
            <w:noWrap w:val="0"/>
            <w:vAlign w:val="top"/>
          </w:tcPr>
          <w:p w14:paraId="7254F0F3">
            <w:pPr>
              <w:widowControl/>
              <w:jc w:val="left"/>
              <w:rPr>
                <w:rFonts w:eastAsia="Times New Roman"/>
                <w:color w:val="000000"/>
                <w:kern w:val="0"/>
                <w:sz w:val="20"/>
                <w:szCs w:val="20"/>
              </w:rPr>
            </w:pPr>
          </w:p>
        </w:tc>
        <w:tc>
          <w:tcPr>
            <w:tcW w:w="1750" w:type="dxa"/>
            <w:noWrap w:val="0"/>
            <w:vAlign w:val="top"/>
          </w:tcPr>
          <w:p w14:paraId="5C592907">
            <w:pPr>
              <w:widowControl/>
              <w:jc w:val="left"/>
              <w:rPr>
                <w:rFonts w:eastAsia="Times New Roman"/>
                <w:color w:val="000000"/>
                <w:kern w:val="0"/>
                <w:sz w:val="20"/>
                <w:szCs w:val="20"/>
              </w:rPr>
            </w:pPr>
          </w:p>
        </w:tc>
        <w:tc>
          <w:tcPr>
            <w:tcW w:w="4318" w:type="dxa"/>
            <w:noWrap w:val="0"/>
            <w:vAlign w:val="top"/>
          </w:tcPr>
          <w:p w14:paraId="5EBAF90A">
            <w:pPr>
              <w:widowControl/>
              <w:jc w:val="left"/>
              <w:rPr>
                <w:rFonts w:ascii="宋体" w:hAnsi="宋体" w:cs="宋体"/>
                <w:color w:val="000000"/>
                <w:kern w:val="0"/>
                <w:sz w:val="20"/>
                <w:szCs w:val="20"/>
              </w:rPr>
            </w:pPr>
          </w:p>
        </w:tc>
      </w:tr>
      <w:tr w14:paraId="5026A8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3057967">
            <w:pPr>
              <w:widowControl/>
              <w:jc w:val="left"/>
              <w:rPr>
                <w:rFonts w:ascii="宋体" w:cs="宋体"/>
                <w:color w:val="000000"/>
                <w:kern w:val="0"/>
                <w:sz w:val="20"/>
                <w:szCs w:val="20"/>
              </w:rPr>
            </w:pPr>
            <w:r>
              <w:rPr>
                <w:rFonts w:ascii="宋体" w:hAnsi="宋体" w:cs="宋体"/>
                <w:color w:val="000000"/>
                <w:kern w:val="0"/>
                <w:sz w:val="20"/>
                <w:szCs w:val="20"/>
              </w:rPr>
              <w:t>4.2.5</w:t>
            </w:r>
          </w:p>
        </w:tc>
        <w:tc>
          <w:tcPr>
            <w:tcW w:w="1577" w:type="dxa"/>
            <w:noWrap w:val="0"/>
            <w:vAlign w:val="top"/>
          </w:tcPr>
          <w:p w14:paraId="07B9D46E">
            <w:pPr>
              <w:widowControl/>
              <w:jc w:val="left"/>
              <w:rPr>
                <w:rFonts w:ascii="宋体" w:cs="宋体"/>
                <w:color w:val="000000"/>
                <w:kern w:val="0"/>
                <w:sz w:val="20"/>
                <w:szCs w:val="20"/>
              </w:rPr>
            </w:pPr>
            <w:r>
              <w:rPr>
                <w:rFonts w:hint="eastAsia" w:ascii="宋体" w:hAnsi="宋体" w:cs="宋体"/>
                <w:color w:val="000000"/>
                <w:kern w:val="0"/>
                <w:sz w:val="20"/>
                <w:szCs w:val="20"/>
              </w:rPr>
              <w:t>生物医学工程相关服务</w:t>
            </w:r>
          </w:p>
        </w:tc>
        <w:tc>
          <w:tcPr>
            <w:tcW w:w="821" w:type="dxa"/>
            <w:noWrap w:val="0"/>
            <w:vAlign w:val="top"/>
          </w:tcPr>
          <w:p w14:paraId="61632B9C">
            <w:pPr>
              <w:widowControl/>
              <w:jc w:val="left"/>
              <w:rPr>
                <w:rFonts w:ascii="宋体" w:cs="宋体"/>
                <w:color w:val="000000"/>
                <w:kern w:val="0"/>
                <w:sz w:val="20"/>
                <w:szCs w:val="20"/>
              </w:rPr>
            </w:pPr>
            <w:r>
              <w:rPr>
                <w:rFonts w:ascii="宋体" w:hAnsi="宋体" w:cs="宋体"/>
                <w:color w:val="000000"/>
                <w:kern w:val="0"/>
                <w:sz w:val="20"/>
                <w:szCs w:val="20"/>
              </w:rPr>
              <w:t>841*</w:t>
            </w:r>
          </w:p>
        </w:tc>
        <w:tc>
          <w:tcPr>
            <w:tcW w:w="1750" w:type="dxa"/>
            <w:noWrap w:val="0"/>
            <w:vAlign w:val="top"/>
          </w:tcPr>
          <w:p w14:paraId="308D90CE">
            <w:pPr>
              <w:widowControl/>
              <w:jc w:val="left"/>
              <w:rPr>
                <w:rFonts w:ascii="宋体" w:cs="宋体"/>
                <w:color w:val="000000"/>
                <w:kern w:val="0"/>
                <w:sz w:val="20"/>
                <w:szCs w:val="20"/>
              </w:rPr>
            </w:pPr>
            <w:r>
              <w:rPr>
                <w:rFonts w:hint="eastAsia" w:ascii="宋体" w:hAnsi="宋体" w:cs="宋体"/>
                <w:color w:val="000000"/>
                <w:kern w:val="0"/>
                <w:sz w:val="20"/>
                <w:szCs w:val="20"/>
              </w:rPr>
              <w:t>医院</w:t>
            </w:r>
          </w:p>
        </w:tc>
        <w:tc>
          <w:tcPr>
            <w:tcW w:w="4318" w:type="dxa"/>
            <w:noWrap w:val="0"/>
            <w:vAlign w:val="top"/>
          </w:tcPr>
          <w:p w14:paraId="00FB39DB">
            <w:pPr>
              <w:widowControl/>
              <w:jc w:val="left"/>
              <w:rPr>
                <w:rFonts w:ascii="宋体" w:cs="宋体"/>
                <w:color w:val="000000"/>
                <w:kern w:val="0"/>
                <w:sz w:val="20"/>
                <w:szCs w:val="20"/>
              </w:rPr>
            </w:pPr>
            <w:r>
              <w:rPr>
                <w:rFonts w:hint="eastAsia" w:ascii="宋体" w:hAnsi="宋体" w:cs="宋体"/>
                <w:color w:val="000000"/>
                <w:kern w:val="0"/>
                <w:sz w:val="20"/>
                <w:szCs w:val="20"/>
              </w:rPr>
              <w:t>利用生物技术及</w:t>
            </w:r>
            <w:r>
              <w:rPr>
                <w:rFonts w:ascii="宋体" w:hAnsi="宋体" w:cs="宋体"/>
                <w:color w:val="000000"/>
                <w:kern w:val="0"/>
                <w:sz w:val="20"/>
                <w:szCs w:val="20"/>
              </w:rPr>
              <w:t>DNA</w:t>
            </w:r>
            <w:r>
              <w:rPr>
                <w:rFonts w:hint="eastAsia" w:ascii="宋体" w:hAnsi="宋体" w:cs="宋体"/>
                <w:color w:val="000000"/>
                <w:kern w:val="0"/>
                <w:sz w:val="20"/>
                <w:szCs w:val="20"/>
              </w:rPr>
              <w:t>技术开展医疗活动</w:t>
            </w:r>
          </w:p>
          <w:p w14:paraId="001A2BCC">
            <w:pPr>
              <w:widowControl/>
              <w:jc w:val="left"/>
              <w:rPr>
                <w:rFonts w:ascii="宋体" w:cs="宋体"/>
                <w:color w:val="000000"/>
                <w:kern w:val="0"/>
                <w:sz w:val="20"/>
                <w:szCs w:val="20"/>
              </w:rPr>
            </w:pPr>
            <w:r>
              <w:rPr>
                <w:rFonts w:hint="eastAsia" w:ascii="宋体" w:hAnsi="宋体" w:cs="宋体"/>
                <w:color w:val="000000"/>
                <w:kern w:val="0"/>
                <w:sz w:val="20"/>
                <w:szCs w:val="20"/>
              </w:rPr>
              <w:t>远程影像诊断服务</w:t>
            </w:r>
          </w:p>
        </w:tc>
      </w:tr>
      <w:tr w14:paraId="225803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C67AC0">
            <w:pPr>
              <w:widowControl/>
              <w:jc w:val="left"/>
              <w:rPr>
                <w:rFonts w:ascii="宋体" w:cs="宋体"/>
                <w:color w:val="000000"/>
                <w:kern w:val="0"/>
                <w:sz w:val="20"/>
                <w:szCs w:val="20"/>
              </w:rPr>
            </w:pPr>
          </w:p>
        </w:tc>
        <w:tc>
          <w:tcPr>
            <w:tcW w:w="1577" w:type="dxa"/>
            <w:noWrap w:val="0"/>
            <w:vAlign w:val="top"/>
          </w:tcPr>
          <w:p w14:paraId="68EF76F8">
            <w:pPr>
              <w:widowControl/>
              <w:jc w:val="left"/>
              <w:rPr>
                <w:rFonts w:eastAsia="Times New Roman"/>
                <w:color w:val="000000"/>
                <w:kern w:val="0"/>
                <w:sz w:val="20"/>
                <w:szCs w:val="20"/>
              </w:rPr>
            </w:pPr>
          </w:p>
        </w:tc>
        <w:tc>
          <w:tcPr>
            <w:tcW w:w="821" w:type="dxa"/>
            <w:noWrap w:val="0"/>
            <w:vAlign w:val="top"/>
          </w:tcPr>
          <w:p w14:paraId="1404BE99">
            <w:pPr>
              <w:widowControl/>
              <w:jc w:val="left"/>
              <w:rPr>
                <w:rFonts w:eastAsia="Times New Roman"/>
                <w:color w:val="000000"/>
                <w:kern w:val="0"/>
                <w:sz w:val="20"/>
                <w:szCs w:val="20"/>
              </w:rPr>
            </w:pPr>
          </w:p>
        </w:tc>
        <w:tc>
          <w:tcPr>
            <w:tcW w:w="1750" w:type="dxa"/>
            <w:noWrap w:val="0"/>
            <w:vAlign w:val="top"/>
          </w:tcPr>
          <w:p w14:paraId="0892847E">
            <w:pPr>
              <w:widowControl/>
              <w:jc w:val="left"/>
              <w:rPr>
                <w:rFonts w:eastAsia="Times New Roman"/>
                <w:color w:val="000000"/>
                <w:kern w:val="0"/>
                <w:sz w:val="20"/>
                <w:szCs w:val="20"/>
              </w:rPr>
            </w:pPr>
          </w:p>
        </w:tc>
        <w:tc>
          <w:tcPr>
            <w:tcW w:w="4318" w:type="dxa"/>
            <w:noWrap w:val="0"/>
            <w:vAlign w:val="top"/>
          </w:tcPr>
          <w:p w14:paraId="493905BA">
            <w:pPr>
              <w:widowControl/>
              <w:jc w:val="left"/>
              <w:rPr>
                <w:rFonts w:ascii="宋体" w:cs="宋体"/>
                <w:color w:val="000000"/>
                <w:kern w:val="0"/>
                <w:sz w:val="20"/>
                <w:szCs w:val="20"/>
              </w:rPr>
            </w:pPr>
            <w:r>
              <w:rPr>
                <w:rFonts w:hint="eastAsia" w:ascii="宋体" w:hAnsi="宋体" w:cs="宋体"/>
                <w:color w:val="000000"/>
                <w:kern w:val="0"/>
                <w:sz w:val="20"/>
                <w:szCs w:val="20"/>
              </w:rPr>
              <w:t>移动影像诊疗服务</w:t>
            </w:r>
          </w:p>
        </w:tc>
      </w:tr>
      <w:tr w14:paraId="48349E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42AC32">
            <w:pPr>
              <w:widowControl/>
              <w:jc w:val="left"/>
              <w:rPr>
                <w:rFonts w:ascii="宋体" w:cs="宋体"/>
                <w:color w:val="000000"/>
                <w:kern w:val="0"/>
                <w:sz w:val="20"/>
                <w:szCs w:val="20"/>
              </w:rPr>
            </w:pPr>
          </w:p>
        </w:tc>
        <w:tc>
          <w:tcPr>
            <w:tcW w:w="1577" w:type="dxa"/>
            <w:noWrap w:val="0"/>
            <w:vAlign w:val="top"/>
          </w:tcPr>
          <w:p w14:paraId="1D934797">
            <w:pPr>
              <w:widowControl/>
              <w:jc w:val="left"/>
              <w:rPr>
                <w:rFonts w:eastAsia="Times New Roman"/>
                <w:color w:val="000000"/>
                <w:kern w:val="0"/>
                <w:sz w:val="20"/>
                <w:szCs w:val="20"/>
              </w:rPr>
            </w:pPr>
          </w:p>
        </w:tc>
        <w:tc>
          <w:tcPr>
            <w:tcW w:w="821" w:type="dxa"/>
            <w:noWrap w:val="0"/>
            <w:vAlign w:val="top"/>
          </w:tcPr>
          <w:p w14:paraId="1C98D263">
            <w:pPr>
              <w:widowControl/>
              <w:jc w:val="left"/>
              <w:rPr>
                <w:rFonts w:ascii="宋体" w:cs="宋体"/>
                <w:color w:val="000000"/>
                <w:kern w:val="0"/>
                <w:sz w:val="20"/>
                <w:szCs w:val="20"/>
              </w:rPr>
            </w:pPr>
            <w:r>
              <w:rPr>
                <w:rFonts w:ascii="宋体" w:hAnsi="宋体" w:cs="宋体"/>
                <w:color w:val="000000"/>
                <w:kern w:val="0"/>
                <w:sz w:val="20"/>
                <w:szCs w:val="20"/>
              </w:rPr>
              <w:t>8415*</w:t>
            </w:r>
          </w:p>
        </w:tc>
        <w:tc>
          <w:tcPr>
            <w:tcW w:w="1750" w:type="dxa"/>
            <w:noWrap w:val="0"/>
            <w:vAlign w:val="top"/>
          </w:tcPr>
          <w:p w14:paraId="26F2B408">
            <w:pPr>
              <w:widowControl/>
              <w:jc w:val="left"/>
              <w:rPr>
                <w:rFonts w:ascii="宋体" w:cs="宋体"/>
                <w:color w:val="000000"/>
                <w:kern w:val="0"/>
                <w:sz w:val="20"/>
                <w:szCs w:val="20"/>
              </w:rPr>
            </w:pPr>
            <w:r>
              <w:rPr>
                <w:rFonts w:hint="eastAsia" w:ascii="宋体" w:hAnsi="宋体" w:cs="宋体"/>
                <w:color w:val="000000"/>
                <w:kern w:val="0"/>
                <w:sz w:val="20"/>
                <w:szCs w:val="20"/>
              </w:rPr>
              <w:t>专科医院</w:t>
            </w:r>
          </w:p>
        </w:tc>
        <w:tc>
          <w:tcPr>
            <w:tcW w:w="4318" w:type="dxa"/>
            <w:noWrap w:val="0"/>
            <w:vAlign w:val="top"/>
          </w:tcPr>
          <w:p w14:paraId="1EE262C7">
            <w:pPr>
              <w:widowControl/>
              <w:jc w:val="left"/>
              <w:rPr>
                <w:rFonts w:ascii="宋体" w:cs="宋体"/>
                <w:color w:val="000000"/>
                <w:kern w:val="0"/>
                <w:sz w:val="20"/>
                <w:szCs w:val="20"/>
              </w:rPr>
            </w:pPr>
            <w:r>
              <w:rPr>
                <w:rFonts w:hint="eastAsia" w:ascii="宋体" w:hAnsi="宋体" w:cs="宋体"/>
                <w:color w:val="000000"/>
                <w:kern w:val="0"/>
                <w:sz w:val="20"/>
                <w:szCs w:val="20"/>
              </w:rPr>
              <w:t>第三方肿瘤放射治疗中心服务</w:t>
            </w:r>
          </w:p>
        </w:tc>
      </w:tr>
      <w:tr w14:paraId="0828B4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6825BEA">
            <w:pPr>
              <w:widowControl/>
              <w:jc w:val="left"/>
              <w:rPr>
                <w:rFonts w:ascii="宋体" w:cs="宋体"/>
                <w:color w:val="000000"/>
                <w:kern w:val="0"/>
                <w:sz w:val="20"/>
                <w:szCs w:val="20"/>
              </w:rPr>
            </w:pPr>
          </w:p>
        </w:tc>
        <w:tc>
          <w:tcPr>
            <w:tcW w:w="1577" w:type="dxa"/>
            <w:noWrap w:val="0"/>
            <w:vAlign w:val="top"/>
          </w:tcPr>
          <w:p w14:paraId="1CD9D299">
            <w:pPr>
              <w:widowControl/>
              <w:jc w:val="left"/>
              <w:rPr>
                <w:rFonts w:eastAsia="Times New Roman"/>
                <w:color w:val="000000"/>
                <w:kern w:val="0"/>
                <w:sz w:val="20"/>
                <w:szCs w:val="20"/>
              </w:rPr>
            </w:pPr>
          </w:p>
        </w:tc>
        <w:tc>
          <w:tcPr>
            <w:tcW w:w="821" w:type="dxa"/>
            <w:noWrap w:val="0"/>
            <w:vAlign w:val="top"/>
          </w:tcPr>
          <w:p w14:paraId="10D78618">
            <w:pPr>
              <w:widowControl/>
              <w:jc w:val="left"/>
              <w:rPr>
                <w:rFonts w:ascii="宋体" w:cs="宋体"/>
                <w:color w:val="000000"/>
                <w:kern w:val="0"/>
                <w:sz w:val="20"/>
                <w:szCs w:val="20"/>
              </w:rPr>
            </w:pPr>
            <w:r>
              <w:rPr>
                <w:rFonts w:ascii="宋体" w:hAnsi="宋体" w:cs="宋体"/>
                <w:color w:val="000000"/>
                <w:kern w:val="0"/>
                <w:sz w:val="20"/>
                <w:szCs w:val="20"/>
              </w:rPr>
              <w:t>8421*</w:t>
            </w:r>
          </w:p>
        </w:tc>
        <w:tc>
          <w:tcPr>
            <w:tcW w:w="1750" w:type="dxa"/>
            <w:noWrap w:val="0"/>
            <w:vAlign w:val="top"/>
          </w:tcPr>
          <w:p w14:paraId="3D694762">
            <w:pPr>
              <w:widowControl/>
              <w:jc w:val="left"/>
              <w:rPr>
                <w:rFonts w:ascii="宋体" w:cs="宋体"/>
                <w:color w:val="000000"/>
                <w:kern w:val="0"/>
                <w:sz w:val="20"/>
                <w:szCs w:val="20"/>
              </w:rPr>
            </w:pPr>
            <w:r>
              <w:rPr>
                <w:rFonts w:hint="eastAsia" w:ascii="宋体" w:hAnsi="宋体" w:cs="宋体"/>
                <w:color w:val="000000"/>
                <w:kern w:val="0"/>
                <w:sz w:val="20"/>
                <w:szCs w:val="20"/>
              </w:rPr>
              <w:t>社区卫生服务中心（站）</w:t>
            </w:r>
          </w:p>
        </w:tc>
        <w:tc>
          <w:tcPr>
            <w:tcW w:w="4318" w:type="dxa"/>
            <w:noWrap w:val="0"/>
            <w:vAlign w:val="top"/>
          </w:tcPr>
          <w:p w14:paraId="12FF21D8">
            <w:pPr>
              <w:widowControl/>
              <w:jc w:val="left"/>
              <w:rPr>
                <w:rFonts w:ascii="宋体" w:cs="宋体"/>
                <w:color w:val="000000"/>
                <w:kern w:val="0"/>
                <w:sz w:val="20"/>
                <w:szCs w:val="20"/>
              </w:rPr>
            </w:pPr>
            <w:r>
              <w:rPr>
                <w:rFonts w:hint="eastAsia" w:ascii="宋体" w:hAnsi="宋体" w:cs="宋体"/>
                <w:color w:val="000000"/>
                <w:kern w:val="0"/>
                <w:sz w:val="20"/>
                <w:szCs w:val="20"/>
              </w:rPr>
              <w:t>社区血净化中心服务</w:t>
            </w:r>
          </w:p>
          <w:p w14:paraId="17E7F50F">
            <w:pPr>
              <w:widowControl/>
              <w:jc w:val="left"/>
              <w:rPr>
                <w:rFonts w:ascii="宋体" w:cs="宋体"/>
                <w:color w:val="000000"/>
                <w:kern w:val="0"/>
                <w:sz w:val="20"/>
                <w:szCs w:val="20"/>
              </w:rPr>
            </w:pPr>
            <w:r>
              <w:rPr>
                <w:rFonts w:hint="eastAsia" w:ascii="宋体" w:hAnsi="宋体" w:cs="宋体"/>
                <w:color w:val="000000"/>
                <w:kern w:val="0"/>
                <w:sz w:val="20"/>
                <w:szCs w:val="20"/>
              </w:rPr>
              <w:t>社区慢病治疗中心服务</w:t>
            </w:r>
          </w:p>
        </w:tc>
      </w:tr>
      <w:tr w14:paraId="2BA7DE9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D267EB">
            <w:pPr>
              <w:widowControl/>
              <w:jc w:val="left"/>
              <w:rPr>
                <w:rFonts w:ascii="宋体" w:cs="宋体"/>
                <w:color w:val="000000"/>
                <w:kern w:val="0"/>
                <w:sz w:val="20"/>
                <w:szCs w:val="20"/>
              </w:rPr>
            </w:pPr>
          </w:p>
        </w:tc>
        <w:tc>
          <w:tcPr>
            <w:tcW w:w="1577" w:type="dxa"/>
            <w:noWrap w:val="0"/>
            <w:vAlign w:val="top"/>
          </w:tcPr>
          <w:p w14:paraId="556DAEE7">
            <w:pPr>
              <w:widowControl/>
              <w:jc w:val="left"/>
              <w:rPr>
                <w:rFonts w:eastAsia="Times New Roman"/>
                <w:color w:val="000000"/>
                <w:kern w:val="0"/>
                <w:sz w:val="20"/>
                <w:szCs w:val="20"/>
              </w:rPr>
            </w:pPr>
          </w:p>
        </w:tc>
        <w:tc>
          <w:tcPr>
            <w:tcW w:w="821" w:type="dxa"/>
            <w:noWrap w:val="0"/>
            <w:vAlign w:val="top"/>
          </w:tcPr>
          <w:p w14:paraId="33E40003">
            <w:pPr>
              <w:widowControl/>
              <w:jc w:val="left"/>
              <w:rPr>
                <w:rFonts w:eastAsia="Times New Roman"/>
                <w:color w:val="000000"/>
                <w:kern w:val="0"/>
                <w:sz w:val="20"/>
                <w:szCs w:val="20"/>
              </w:rPr>
            </w:pPr>
          </w:p>
        </w:tc>
        <w:tc>
          <w:tcPr>
            <w:tcW w:w="1750" w:type="dxa"/>
            <w:noWrap w:val="0"/>
            <w:vAlign w:val="top"/>
          </w:tcPr>
          <w:p w14:paraId="6075EC77">
            <w:pPr>
              <w:widowControl/>
              <w:jc w:val="left"/>
              <w:rPr>
                <w:rFonts w:eastAsia="Times New Roman"/>
                <w:color w:val="000000"/>
                <w:kern w:val="0"/>
                <w:sz w:val="20"/>
                <w:szCs w:val="20"/>
              </w:rPr>
            </w:pPr>
          </w:p>
        </w:tc>
        <w:tc>
          <w:tcPr>
            <w:tcW w:w="4318" w:type="dxa"/>
            <w:noWrap w:val="0"/>
            <w:vAlign w:val="top"/>
          </w:tcPr>
          <w:p w14:paraId="66B23A90">
            <w:pPr>
              <w:widowControl/>
              <w:jc w:val="left"/>
              <w:rPr>
                <w:rFonts w:ascii="宋体" w:cs="宋体"/>
                <w:color w:val="000000"/>
                <w:kern w:val="0"/>
                <w:sz w:val="20"/>
                <w:szCs w:val="20"/>
              </w:rPr>
            </w:pPr>
            <w:r>
              <w:rPr>
                <w:rFonts w:hint="eastAsia" w:ascii="宋体" w:hAnsi="宋体" w:cs="宋体"/>
                <w:color w:val="000000"/>
                <w:kern w:val="0"/>
                <w:sz w:val="20"/>
                <w:szCs w:val="20"/>
              </w:rPr>
              <w:t>社区康复理疗中心服务</w:t>
            </w:r>
          </w:p>
        </w:tc>
      </w:tr>
      <w:tr w14:paraId="6A270C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33F981">
            <w:pPr>
              <w:widowControl/>
              <w:jc w:val="left"/>
              <w:rPr>
                <w:rFonts w:ascii="宋体" w:cs="宋体"/>
                <w:color w:val="000000"/>
                <w:kern w:val="0"/>
                <w:sz w:val="20"/>
                <w:szCs w:val="20"/>
              </w:rPr>
            </w:pPr>
          </w:p>
        </w:tc>
        <w:tc>
          <w:tcPr>
            <w:tcW w:w="1577" w:type="dxa"/>
            <w:noWrap w:val="0"/>
            <w:vAlign w:val="top"/>
          </w:tcPr>
          <w:p w14:paraId="37E12834">
            <w:pPr>
              <w:widowControl/>
              <w:jc w:val="left"/>
              <w:rPr>
                <w:rFonts w:eastAsia="Times New Roman"/>
                <w:color w:val="000000"/>
                <w:kern w:val="0"/>
                <w:sz w:val="20"/>
                <w:szCs w:val="20"/>
              </w:rPr>
            </w:pPr>
          </w:p>
        </w:tc>
        <w:tc>
          <w:tcPr>
            <w:tcW w:w="821" w:type="dxa"/>
            <w:noWrap w:val="0"/>
            <w:vAlign w:val="top"/>
          </w:tcPr>
          <w:p w14:paraId="66FBB90F">
            <w:pPr>
              <w:widowControl/>
              <w:jc w:val="left"/>
              <w:rPr>
                <w:rFonts w:eastAsia="Times New Roman"/>
                <w:color w:val="000000"/>
                <w:kern w:val="0"/>
                <w:sz w:val="20"/>
                <w:szCs w:val="20"/>
              </w:rPr>
            </w:pPr>
          </w:p>
        </w:tc>
        <w:tc>
          <w:tcPr>
            <w:tcW w:w="1750" w:type="dxa"/>
            <w:noWrap w:val="0"/>
            <w:vAlign w:val="top"/>
          </w:tcPr>
          <w:p w14:paraId="4497C609">
            <w:pPr>
              <w:widowControl/>
              <w:jc w:val="left"/>
              <w:rPr>
                <w:rFonts w:eastAsia="Times New Roman"/>
                <w:color w:val="000000"/>
                <w:kern w:val="0"/>
                <w:sz w:val="20"/>
                <w:szCs w:val="20"/>
              </w:rPr>
            </w:pPr>
          </w:p>
        </w:tc>
        <w:tc>
          <w:tcPr>
            <w:tcW w:w="4318" w:type="dxa"/>
            <w:noWrap w:val="0"/>
            <w:vAlign w:val="top"/>
          </w:tcPr>
          <w:p w14:paraId="1C32E2E3">
            <w:pPr>
              <w:widowControl/>
              <w:jc w:val="left"/>
              <w:rPr>
                <w:rFonts w:ascii="宋体" w:cs="宋体"/>
                <w:color w:val="000000"/>
                <w:kern w:val="0"/>
                <w:sz w:val="20"/>
                <w:szCs w:val="20"/>
              </w:rPr>
            </w:pPr>
            <w:r>
              <w:rPr>
                <w:rFonts w:hint="eastAsia" w:ascii="宋体" w:hAnsi="宋体" w:cs="宋体"/>
                <w:color w:val="000000"/>
                <w:kern w:val="0"/>
                <w:sz w:val="20"/>
                <w:szCs w:val="20"/>
              </w:rPr>
              <w:t>社区康复训练中心服务</w:t>
            </w:r>
          </w:p>
        </w:tc>
      </w:tr>
      <w:tr w14:paraId="1A6212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E3F590">
            <w:pPr>
              <w:widowControl/>
              <w:jc w:val="left"/>
              <w:rPr>
                <w:rFonts w:ascii="宋体" w:cs="宋体"/>
                <w:color w:val="000000"/>
                <w:kern w:val="0"/>
                <w:sz w:val="20"/>
                <w:szCs w:val="20"/>
              </w:rPr>
            </w:pPr>
          </w:p>
        </w:tc>
        <w:tc>
          <w:tcPr>
            <w:tcW w:w="1577" w:type="dxa"/>
            <w:noWrap w:val="0"/>
            <w:vAlign w:val="top"/>
          </w:tcPr>
          <w:p w14:paraId="7CAA73CD">
            <w:pPr>
              <w:widowControl/>
              <w:jc w:val="left"/>
              <w:rPr>
                <w:rFonts w:eastAsia="Times New Roman"/>
                <w:color w:val="000000"/>
                <w:kern w:val="0"/>
                <w:sz w:val="20"/>
                <w:szCs w:val="20"/>
              </w:rPr>
            </w:pPr>
          </w:p>
        </w:tc>
        <w:tc>
          <w:tcPr>
            <w:tcW w:w="821" w:type="dxa"/>
            <w:noWrap w:val="0"/>
            <w:vAlign w:val="top"/>
          </w:tcPr>
          <w:p w14:paraId="7A1C3A64">
            <w:pPr>
              <w:widowControl/>
              <w:jc w:val="left"/>
              <w:rPr>
                <w:rFonts w:ascii="宋体" w:cs="宋体"/>
                <w:color w:val="000000"/>
                <w:kern w:val="0"/>
                <w:sz w:val="20"/>
                <w:szCs w:val="20"/>
              </w:rPr>
            </w:pPr>
            <w:r>
              <w:rPr>
                <w:rFonts w:ascii="宋体" w:hAnsi="宋体" w:cs="宋体"/>
                <w:color w:val="000000"/>
                <w:kern w:val="0"/>
                <w:sz w:val="20"/>
                <w:szCs w:val="20"/>
              </w:rPr>
              <w:t>8491*</w:t>
            </w:r>
          </w:p>
        </w:tc>
        <w:tc>
          <w:tcPr>
            <w:tcW w:w="1750" w:type="dxa"/>
            <w:noWrap w:val="0"/>
            <w:vAlign w:val="top"/>
          </w:tcPr>
          <w:p w14:paraId="22C71E87">
            <w:pPr>
              <w:widowControl/>
              <w:jc w:val="left"/>
              <w:rPr>
                <w:rFonts w:ascii="宋体" w:cs="宋体"/>
                <w:color w:val="000000"/>
                <w:kern w:val="0"/>
                <w:sz w:val="20"/>
                <w:szCs w:val="20"/>
              </w:rPr>
            </w:pPr>
            <w:r>
              <w:rPr>
                <w:rFonts w:hint="eastAsia" w:ascii="宋体" w:hAnsi="宋体" w:cs="宋体"/>
                <w:color w:val="000000"/>
                <w:kern w:val="0"/>
                <w:sz w:val="20"/>
                <w:szCs w:val="20"/>
              </w:rPr>
              <w:t>健康体检服务</w:t>
            </w:r>
          </w:p>
        </w:tc>
        <w:tc>
          <w:tcPr>
            <w:tcW w:w="4318" w:type="dxa"/>
            <w:noWrap w:val="0"/>
            <w:vAlign w:val="top"/>
          </w:tcPr>
          <w:p w14:paraId="06F49F75">
            <w:pPr>
              <w:widowControl/>
              <w:jc w:val="left"/>
              <w:rPr>
                <w:rFonts w:ascii="宋体" w:cs="宋体"/>
                <w:color w:val="000000"/>
                <w:kern w:val="0"/>
                <w:sz w:val="20"/>
                <w:szCs w:val="20"/>
              </w:rPr>
            </w:pPr>
            <w:r>
              <w:rPr>
                <w:rFonts w:hint="eastAsia" w:ascii="宋体" w:hAnsi="宋体" w:cs="宋体"/>
                <w:color w:val="000000"/>
                <w:kern w:val="0"/>
                <w:sz w:val="20"/>
                <w:szCs w:val="20"/>
              </w:rPr>
              <w:t>第三方医学影像中心服务</w:t>
            </w:r>
          </w:p>
        </w:tc>
      </w:tr>
      <w:tr w14:paraId="5F6AC26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E7C9A6">
            <w:pPr>
              <w:widowControl/>
              <w:jc w:val="left"/>
              <w:rPr>
                <w:rFonts w:ascii="宋体" w:cs="宋体"/>
                <w:color w:val="000000"/>
                <w:kern w:val="0"/>
                <w:sz w:val="20"/>
                <w:szCs w:val="20"/>
              </w:rPr>
            </w:pPr>
          </w:p>
        </w:tc>
        <w:tc>
          <w:tcPr>
            <w:tcW w:w="1577" w:type="dxa"/>
            <w:noWrap w:val="0"/>
            <w:vAlign w:val="top"/>
          </w:tcPr>
          <w:p w14:paraId="7DDBC71E">
            <w:pPr>
              <w:widowControl/>
              <w:jc w:val="left"/>
              <w:rPr>
                <w:rFonts w:eastAsia="Times New Roman"/>
                <w:color w:val="000000"/>
                <w:kern w:val="0"/>
                <w:sz w:val="20"/>
                <w:szCs w:val="20"/>
              </w:rPr>
            </w:pPr>
          </w:p>
        </w:tc>
        <w:tc>
          <w:tcPr>
            <w:tcW w:w="821" w:type="dxa"/>
            <w:noWrap w:val="0"/>
            <w:vAlign w:val="top"/>
          </w:tcPr>
          <w:p w14:paraId="62180236">
            <w:pPr>
              <w:widowControl/>
              <w:jc w:val="left"/>
              <w:rPr>
                <w:rFonts w:eastAsia="Times New Roman"/>
                <w:color w:val="000000"/>
                <w:kern w:val="0"/>
                <w:sz w:val="20"/>
                <w:szCs w:val="20"/>
              </w:rPr>
            </w:pPr>
          </w:p>
        </w:tc>
        <w:tc>
          <w:tcPr>
            <w:tcW w:w="1750" w:type="dxa"/>
            <w:noWrap w:val="0"/>
            <w:vAlign w:val="top"/>
          </w:tcPr>
          <w:p w14:paraId="5E81ABB1">
            <w:pPr>
              <w:widowControl/>
              <w:jc w:val="left"/>
              <w:rPr>
                <w:rFonts w:eastAsia="Times New Roman"/>
                <w:color w:val="000000"/>
                <w:kern w:val="0"/>
                <w:sz w:val="20"/>
                <w:szCs w:val="20"/>
              </w:rPr>
            </w:pPr>
          </w:p>
        </w:tc>
        <w:tc>
          <w:tcPr>
            <w:tcW w:w="4318" w:type="dxa"/>
            <w:noWrap w:val="0"/>
            <w:vAlign w:val="top"/>
          </w:tcPr>
          <w:p w14:paraId="762F34EA">
            <w:pPr>
              <w:widowControl/>
              <w:jc w:val="left"/>
              <w:rPr>
                <w:rFonts w:ascii="宋体" w:cs="宋体"/>
                <w:color w:val="000000"/>
                <w:kern w:val="0"/>
                <w:sz w:val="20"/>
                <w:szCs w:val="20"/>
              </w:rPr>
            </w:pPr>
            <w:r>
              <w:rPr>
                <w:rFonts w:hint="eastAsia" w:ascii="宋体" w:hAnsi="宋体" w:cs="宋体"/>
                <w:color w:val="000000"/>
                <w:kern w:val="0"/>
                <w:sz w:val="20"/>
                <w:szCs w:val="20"/>
              </w:rPr>
              <w:t>健康查体中心服务</w:t>
            </w:r>
          </w:p>
        </w:tc>
      </w:tr>
      <w:tr w14:paraId="7667B2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5898D2">
            <w:pPr>
              <w:widowControl/>
              <w:jc w:val="left"/>
              <w:rPr>
                <w:rFonts w:ascii="宋体" w:cs="宋体"/>
                <w:color w:val="000000"/>
                <w:kern w:val="0"/>
                <w:sz w:val="20"/>
                <w:szCs w:val="20"/>
              </w:rPr>
            </w:pPr>
          </w:p>
        </w:tc>
        <w:tc>
          <w:tcPr>
            <w:tcW w:w="1577" w:type="dxa"/>
            <w:noWrap w:val="0"/>
            <w:vAlign w:val="top"/>
          </w:tcPr>
          <w:p w14:paraId="71F05ECD">
            <w:pPr>
              <w:widowControl/>
              <w:jc w:val="left"/>
              <w:rPr>
                <w:rFonts w:eastAsia="Times New Roman"/>
                <w:color w:val="000000"/>
                <w:kern w:val="0"/>
                <w:sz w:val="20"/>
                <w:szCs w:val="20"/>
              </w:rPr>
            </w:pPr>
          </w:p>
        </w:tc>
        <w:tc>
          <w:tcPr>
            <w:tcW w:w="821" w:type="dxa"/>
            <w:noWrap w:val="0"/>
            <w:vAlign w:val="top"/>
          </w:tcPr>
          <w:p w14:paraId="39940029">
            <w:pPr>
              <w:widowControl/>
              <w:jc w:val="left"/>
              <w:rPr>
                <w:rFonts w:eastAsia="Times New Roman"/>
                <w:color w:val="000000"/>
                <w:kern w:val="0"/>
                <w:sz w:val="20"/>
                <w:szCs w:val="20"/>
              </w:rPr>
            </w:pPr>
          </w:p>
        </w:tc>
        <w:tc>
          <w:tcPr>
            <w:tcW w:w="1750" w:type="dxa"/>
            <w:noWrap w:val="0"/>
            <w:vAlign w:val="top"/>
          </w:tcPr>
          <w:p w14:paraId="61A5F59B">
            <w:pPr>
              <w:widowControl/>
              <w:jc w:val="left"/>
              <w:rPr>
                <w:rFonts w:eastAsia="Times New Roman"/>
                <w:color w:val="000000"/>
                <w:kern w:val="0"/>
                <w:sz w:val="20"/>
                <w:szCs w:val="20"/>
              </w:rPr>
            </w:pPr>
          </w:p>
        </w:tc>
        <w:tc>
          <w:tcPr>
            <w:tcW w:w="4318" w:type="dxa"/>
            <w:noWrap w:val="0"/>
            <w:vAlign w:val="top"/>
          </w:tcPr>
          <w:p w14:paraId="2CBC18A7">
            <w:pPr>
              <w:widowControl/>
              <w:jc w:val="left"/>
              <w:rPr>
                <w:rFonts w:ascii="宋体" w:cs="宋体"/>
                <w:color w:val="000000"/>
                <w:kern w:val="0"/>
                <w:sz w:val="20"/>
                <w:szCs w:val="20"/>
              </w:rPr>
            </w:pPr>
            <w:r>
              <w:rPr>
                <w:rFonts w:hint="eastAsia" w:ascii="宋体" w:hAnsi="宋体" w:cs="宋体"/>
                <w:color w:val="000000"/>
                <w:kern w:val="0"/>
                <w:sz w:val="20"/>
                <w:szCs w:val="20"/>
              </w:rPr>
              <w:t>健康档案和信息采集中心服务</w:t>
            </w:r>
          </w:p>
        </w:tc>
      </w:tr>
      <w:tr w14:paraId="4EFC27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0D311A">
            <w:pPr>
              <w:widowControl/>
              <w:jc w:val="left"/>
              <w:rPr>
                <w:rFonts w:ascii="宋体" w:cs="宋体"/>
                <w:color w:val="000000"/>
                <w:kern w:val="0"/>
                <w:sz w:val="20"/>
                <w:szCs w:val="20"/>
              </w:rPr>
            </w:pPr>
          </w:p>
        </w:tc>
        <w:tc>
          <w:tcPr>
            <w:tcW w:w="1577" w:type="dxa"/>
            <w:noWrap w:val="0"/>
            <w:vAlign w:val="top"/>
          </w:tcPr>
          <w:p w14:paraId="598F771A">
            <w:pPr>
              <w:widowControl/>
              <w:jc w:val="left"/>
              <w:rPr>
                <w:rFonts w:eastAsia="Times New Roman"/>
                <w:color w:val="000000"/>
                <w:kern w:val="0"/>
                <w:sz w:val="20"/>
                <w:szCs w:val="20"/>
              </w:rPr>
            </w:pPr>
          </w:p>
        </w:tc>
        <w:tc>
          <w:tcPr>
            <w:tcW w:w="821" w:type="dxa"/>
            <w:noWrap w:val="0"/>
            <w:vAlign w:val="top"/>
          </w:tcPr>
          <w:p w14:paraId="709AFD99">
            <w:pPr>
              <w:widowControl/>
              <w:jc w:val="left"/>
              <w:rPr>
                <w:rFonts w:ascii="宋体" w:cs="宋体"/>
                <w:color w:val="000000"/>
                <w:kern w:val="0"/>
                <w:sz w:val="20"/>
                <w:szCs w:val="20"/>
              </w:rPr>
            </w:pPr>
            <w:r>
              <w:rPr>
                <w:rFonts w:ascii="宋体" w:hAnsi="宋体" w:cs="宋体"/>
                <w:color w:val="000000"/>
                <w:kern w:val="0"/>
                <w:sz w:val="20"/>
                <w:szCs w:val="20"/>
              </w:rPr>
              <w:t>8492*</w:t>
            </w:r>
          </w:p>
        </w:tc>
        <w:tc>
          <w:tcPr>
            <w:tcW w:w="1750" w:type="dxa"/>
            <w:noWrap w:val="0"/>
            <w:vAlign w:val="top"/>
          </w:tcPr>
          <w:p w14:paraId="3F7BFC83">
            <w:pPr>
              <w:widowControl/>
              <w:jc w:val="left"/>
              <w:rPr>
                <w:rFonts w:ascii="宋体" w:cs="宋体"/>
                <w:color w:val="000000"/>
                <w:kern w:val="0"/>
                <w:sz w:val="20"/>
                <w:szCs w:val="20"/>
              </w:rPr>
            </w:pPr>
            <w:r>
              <w:rPr>
                <w:rFonts w:hint="eastAsia" w:ascii="宋体" w:hAnsi="宋体" w:cs="宋体"/>
                <w:color w:val="000000"/>
                <w:kern w:val="0"/>
                <w:sz w:val="20"/>
                <w:szCs w:val="20"/>
              </w:rPr>
              <w:t>临床检验服务</w:t>
            </w:r>
          </w:p>
        </w:tc>
        <w:tc>
          <w:tcPr>
            <w:tcW w:w="4318" w:type="dxa"/>
            <w:noWrap w:val="0"/>
            <w:vAlign w:val="top"/>
          </w:tcPr>
          <w:p w14:paraId="596A3345">
            <w:pPr>
              <w:widowControl/>
              <w:jc w:val="left"/>
              <w:rPr>
                <w:rFonts w:ascii="宋体" w:cs="宋体"/>
                <w:color w:val="000000"/>
                <w:kern w:val="0"/>
                <w:sz w:val="20"/>
                <w:szCs w:val="20"/>
              </w:rPr>
            </w:pPr>
            <w:r>
              <w:rPr>
                <w:rFonts w:hint="eastAsia" w:ascii="宋体" w:hAnsi="宋体" w:cs="宋体"/>
                <w:color w:val="000000"/>
                <w:kern w:val="0"/>
                <w:sz w:val="20"/>
                <w:szCs w:val="20"/>
              </w:rPr>
              <w:t>第三方体外诊断中心服务</w:t>
            </w:r>
          </w:p>
        </w:tc>
      </w:tr>
      <w:tr w14:paraId="34CBF3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A639AB">
            <w:pPr>
              <w:widowControl/>
              <w:jc w:val="left"/>
              <w:rPr>
                <w:rFonts w:ascii="宋体" w:cs="宋体"/>
                <w:color w:val="000000"/>
                <w:kern w:val="0"/>
                <w:sz w:val="20"/>
                <w:szCs w:val="20"/>
              </w:rPr>
            </w:pPr>
            <w:r>
              <w:rPr>
                <w:rFonts w:ascii="宋体" w:hAnsi="宋体" w:cs="宋体"/>
                <w:color w:val="000000"/>
                <w:kern w:val="0"/>
                <w:sz w:val="20"/>
                <w:szCs w:val="20"/>
              </w:rPr>
              <w:t>4.3</w:t>
            </w:r>
          </w:p>
        </w:tc>
        <w:tc>
          <w:tcPr>
            <w:tcW w:w="1577" w:type="dxa"/>
            <w:noWrap w:val="0"/>
            <w:vAlign w:val="top"/>
          </w:tcPr>
          <w:p w14:paraId="3FBF9B49">
            <w:pPr>
              <w:widowControl/>
              <w:jc w:val="left"/>
              <w:rPr>
                <w:rFonts w:ascii="宋体" w:cs="宋体"/>
                <w:color w:val="000000"/>
                <w:kern w:val="0"/>
                <w:sz w:val="20"/>
                <w:szCs w:val="20"/>
              </w:rPr>
            </w:pPr>
            <w:r>
              <w:rPr>
                <w:rFonts w:hint="eastAsia" w:ascii="宋体" w:hAnsi="宋体" w:cs="宋体"/>
                <w:color w:val="000000"/>
                <w:kern w:val="0"/>
                <w:sz w:val="20"/>
                <w:szCs w:val="20"/>
              </w:rPr>
              <w:t>生物农业及</w:t>
            </w:r>
            <w:r>
              <w:rPr>
                <w:rFonts w:ascii="宋体" w:hAnsi="宋体" w:cs="宋体"/>
                <w:color w:val="000000"/>
                <w:kern w:val="0"/>
                <w:sz w:val="20"/>
                <w:szCs w:val="20"/>
              </w:rPr>
              <w:t>相关</w:t>
            </w:r>
            <w:r>
              <w:rPr>
                <w:rFonts w:hint="eastAsia" w:ascii="宋体" w:hAnsi="宋体" w:cs="宋体"/>
                <w:color w:val="000000"/>
                <w:kern w:val="0"/>
                <w:sz w:val="20"/>
                <w:szCs w:val="20"/>
              </w:rPr>
              <w:t>产业</w:t>
            </w:r>
          </w:p>
        </w:tc>
        <w:tc>
          <w:tcPr>
            <w:tcW w:w="821" w:type="dxa"/>
            <w:noWrap w:val="0"/>
            <w:vAlign w:val="top"/>
          </w:tcPr>
          <w:p w14:paraId="21D2F06D">
            <w:pPr>
              <w:widowControl/>
              <w:jc w:val="left"/>
              <w:rPr>
                <w:rFonts w:ascii="宋体" w:cs="宋体"/>
                <w:color w:val="000000"/>
                <w:kern w:val="0"/>
                <w:sz w:val="20"/>
                <w:szCs w:val="20"/>
              </w:rPr>
            </w:pPr>
          </w:p>
        </w:tc>
        <w:tc>
          <w:tcPr>
            <w:tcW w:w="1750" w:type="dxa"/>
            <w:noWrap w:val="0"/>
            <w:vAlign w:val="top"/>
          </w:tcPr>
          <w:p w14:paraId="1B49E021">
            <w:pPr>
              <w:widowControl/>
              <w:jc w:val="left"/>
              <w:rPr>
                <w:rFonts w:eastAsia="Times New Roman"/>
                <w:color w:val="000000"/>
                <w:kern w:val="0"/>
                <w:sz w:val="20"/>
                <w:szCs w:val="20"/>
              </w:rPr>
            </w:pPr>
          </w:p>
        </w:tc>
        <w:tc>
          <w:tcPr>
            <w:tcW w:w="4318" w:type="dxa"/>
            <w:noWrap w:val="0"/>
            <w:vAlign w:val="top"/>
          </w:tcPr>
          <w:p w14:paraId="3ABB4B5B">
            <w:pPr>
              <w:widowControl/>
              <w:jc w:val="left"/>
              <w:rPr>
                <w:rFonts w:eastAsia="Times New Roman"/>
                <w:color w:val="000000"/>
                <w:kern w:val="0"/>
                <w:sz w:val="20"/>
                <w:szCs w:val="20"/>
              </w:rPr>
            </w:pPr>
          </w:p>
        </w:tc>
      </w:tr>
      <w:tr w14:paraId="77D4EBA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B4261A">
            <w:pPr>
              <w:widowControl/>
              <w:jc w:val="left"/>
              <w:rPr>
                <w:rFonts w:ascii="宋体" w:cs="宋体"/>
                <w:color w:val="000000"/>
                <w:kern w:val="0"/>
                <w:sz w:val="20"/>
                <w:szCs w:val="20"/>
              </w:rPr>
            </w:pPr>
            <w:r>
              <w:rPr>
                <w:rFonts w:ascii="宋体" w:hAnsi="宋体" w:cs="宋体"/>
                <w:color w:val="000000"/>
                <w:kern w:val="0"/>
                <w:sz w:val="20"/>
                <w:szCs w:val="20"/>
              </w:rPr>
              <w:t>4.3.1</w:t>
            </w:r>
          </w:p>
        </w:tc>
        <w:tc>
          <w:tcPr>
            <w:tcW w:w="1577" w:type="dxa"/>
            <w:noWrap w:val="0"/>
            <w:vAlign w:val="top"/>
          </w:tcPr>
          <w:p w14:paraId="23A539D6">
            <w:pPr>
              <w:widowControl/>
              <w:jc w:val="left"/>
              <w:rPr>
                <w:rFonts w:ascii="宋体" w:cs="宋体"/>
                <w:color w:val="000000"/>
                <w:kern w:val="0"/>
                <w:sz w:val="20"/>
                <w:szCs w:val="20"/>
              </w:rPr>
            </w:pPr>
            <w:r>
              <w:rPr>
                <w:rFonts w:hint="eastAsia" w:ascii="宋体" w:hAnsi="宋体" w:cs="宋体"/>
                <w:color w:val="000000"/>
                <w:kern w:val="0"/>
                <w:sz w:val="20"/>
                <w:szCs w:val="20"/>
              </w:rPr>
              <w:t>生物育种</w:t>
            </w:r>
          </w:p>
        </w:tc>
        <w:tc>
          <w:tcPr>
            <w:tcW w:w="821" w:type="dxa"/>
            <w:noWrap w:val="0"/>
            <w:vAlign w:val="top"/>
          </w:tcPr>
          <w:p w14:paraId="55821B00">
            <w:pPr>
              <w:widowControl/>
              <w:jc w:val="left"/>
              <w:rPr>
                <w:rFonts w:ascii="宋体" w:cs="宋体"/>
                <w:color w:val="000000"/>
                <w:kern w:val="0"/>
                <w:sz w:val="20"/>
                <w:szCs w:val="20"/>
              </w:rPr>
            </w:pPr>
            <w:r>
              <w:rPr>
                <w:rFonts w:ascii="宋体" w:hAnsi="宋体" w:cs="宋体"/>
                <w:color w:val="000000"/>
                <w:kern w:val="0"/>
                <w:sz w:val="20"/>
                <w:szCs w:val="20"/>
              </w:rPr>
              <w:t>021</w:t>
            </w:r>
          </w:p>
        </w:tc>
        <w:tc>
          <w:tcPr>
            <w:tcW w:w="1750" w:type="dxa"/>
            <w:noWrap w:val="0"/>
            <w:vAlign w:val="top"/>
          </w:tcPr>
          <w:p w14:paraId="545D0540">
            <w:pPr>
              <w:widowControl/>
              <w:jc w:val="left"/>
              <w:rPr>
                <w:rFonts w:ascii="宋体" w:cs="宋体"/>
                <w:color w:val="000000"/>
                <w:kern w:val="0"/>
                <w:sz w:val="20"/>
                <w:szCs w:val="20"/>
              </w:rPr>
            </w:pPr>
            <w:r>
              <w:rPr>
                <w:rFonts w:hint="eastAsia" w:ascii="宋体" w:hAnsi="宋体" w:cs="宋体"/>
                <w:color w:val="000000"/>
                <w:kern w:val="0"/>
                <w:sz w:val="20"/>
                <w:szCs w:val="20"/>
              </w:rPr>
              <w:t>林木育种和育苗</w:t>
            </w:r>
          </w:p>
        </w:tc>
        <w:tc>
          <w:tcPr>
            <w:tcW w:w="4318" w:type="dxa"/>
            <w:noWrap w:val="0"/>
            <w:vAlign w:val="top"/>
          </w:tcPr>
          <w:p w14:paraId="6799C775">
            <w:pPr>
              <w:widowControl/>
              <w:jc w:val="left"/>
              <w:rPr>
                <w:rFonts w:ascii="宋体" w:cs="宋体"/>
                <w:color w:val="000000"/>
                <w:kern w:val="0"/>
                <w:sz w:val="20"/>
                <w:szCs w:val="20"/>
              </w:rPr>
            </w:pPr>
          </w:p>
        </w:tc>
      </w:tr>
      <w:tr w14:paraId="5DA7858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848C93">
            <w:pPr>
              <w:widowControl/>
              <w:jc w:val="left"/>
              <w:rPr>
                <w:rFonts w:ascii="宋体" w:cs="宋体"/>
                <w:color w:val="000000"/>
                <w:kern w:val="0"/>
                <w:sz w:val="20"/>
                <w:szCs w:val="20"/>
              </w:rPr>
            </w:pPr>
          </w:p>
        </w:tc>
        <w:tc>
          <w:tcPr>
            <w:tcW w:w="1577" w:type="dxa"/>
            <w:noWrap w:val="0"/>
            <w:vAlign w:val="top"/>
          </w:tcPr>
          <w:p w14:paraId="51BA6DCB">
            <w:pPr>
              <w:widowControl/>
              <w:jc w:val="left"/>
              <w:rPr>
                <w:rFonts w:eastAsia="Times New Roman"/>
                <w:color w:val="000000"/>
                <w:kern w:val="0"/>
                <w:sz w:val="20"/>
                <w:szCs w:val="20"/>
              </w:rPr>
            </w:pPr>
          </w:p>
        </w:tc>
        <w:tc>
          <w:tcPr>
            <w:tcW w:w="821" w:type="dxa"/>
            <w:noWrap w:val="0"/>
            <w:vAlign w:val="top"/>
          </w:tcPr>
          <w:p w14:paraId="4D03838B">
            <w:pPr>
              <w:widowControl/>
              <w:jc w:val="left"/>
              <w:rPr>
                <w:rFonts w:ascii="宋体" w:cs="宋体"/>
                <w:color w:val="000000"/>
                <w:kern w:val="0"/>
                <w:sz w:val="20"/>
                <w:szCs w:val="20"/>
              </w:rPr>
            </w:pPr>
            <w:r>
              <w:rPr>
                <w:rFonts w:ascii="宋体" w:hAnsi="宋体" w:cs="宋体"/>
                <w:color w:val="000000"/>
                <w:kern w:val="0"/>
                <w:sz w:val="20"/>
                <w:szCs w:val="20"/>
              </w:rPr>
              <w:t>0511</w:t>
            </w:r>
          </w:p>
        </w:tc>
        <w:tc>
          <w:tcPr>
            <w:tcW w:w="1750" w:type="dxa"/>
            <w:noWrap w:val="0"/>
            <w:vAlign w:val="top"/>
          </w:tcPr>
          <w:p w14:paraId="3FCF9BD2">
            <w:pPr>
              <w:widowControl/>
              <w:jc w:val="left"/>
              <w:rPr>
                <w:rFonts w:ascii="宋体" w:cs="宋体"/>
                <w:color w:val="000000"/>
                <w:kern w:val="0"/>
                <w:sz w:val="20"/>
                <w:szCs w:val="20"/>
              </w:rPr>
            </w:pPr>
            <w:r>
              <w:rPr>
                <w:rFonts w:hint="eastAsia" w:ascii="宋体" w:hAnsi="宋体" w:cs="宋体"/>
                <w:color w:val="000000"/>
                <w:kern w:val="0"/>
                <w:sz w:val="20"/>
                <w:szCs w:val="20"/>
              </w:rPr>
              <w:t>种子种苗培育活动</w:t>
            </w:r>
          </w:p>
        </w:tc>
        <w:tc>
          <w:tcPr>
            <w:tcW w:w="4318" w:type="dxa"/>
            <w:noWrap w:val="0"/>
            <w:vAlign w:val="top"/>
          </w:tcPr>
          <w:p w14:paraId="0FD18AD8">
            <w:pPr>
              <w:widowControl/>
              <w:jc w:val="left"/>
              <w:rPr>
                <w:rFonts w:ascii="宋体" w:cs="宋体"/>
                <w:color w:val="000000"/>
                <w:kern w:val="0"/>
                <w:sz w:val="20"/>
                <w:szCs w:val="20"/>
              </w:rPr>
            </w:pPr>
          </w:p>
        </w:tc>
      </w:tr>
      <w:tr w14:paraId="0A80E04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7FD0F4">
            <w:pPr>
              <w:widowControl/>
              <w:jc w:val="left"/>
              <w:rPr>
                <w:rFonts w:ascii="宋体" w:cs="宋体"/>
                <w:color w:val="000000"/>
                <w:kern w:val="0"/>
                <w:sz w:val="20"/>
                <w:szCs w:val="20"/>
              </w:rPr>
            </w:pPr>
          </w:p>
        </w:tc>
        <w:tc>
          <w:tcPr>
            <w:tcW w:w="1577" w:type="dxa"/>
            <w:noWrap w:val="0"/>
            <w:vAlign w:val="top"/>
          </w:tcPr>
          <w:p w14:paraId="053CC263">
            <w:pPr>
              <w:widowControl/>
              <w:jc w:val="left"/>
              <w:rPr>
                <w:rFonts w:eastAsia="Times New Roman"/>
                <w:color w:val="000000"/>
                <w:kern w:val="0"/>
                <w:sz w:val="20"/>
                <w:szCs w:val="20"/>
              </w:rPr>
            </w:pPr>
          </w:p>
        </w:tc>
        <w:tc>
          <w:tcPr>
            <w:tcW w:w="821" w:type="dxa"/>
            <w:noWrap w:val="0"/>
            <w:vAlign w:val="top"/>
          </w:tcPr>
          <w:p w14:paraId="1FA50695">
            <w:pPr>
              <w:widowControl/>
              <w:jc w:val="left"/>
              <w:rPr>
                <w:rFonts w:ascii="宋体" w:cs="宋体"/>
                <w:color w:val="000000"/>
                <w:kern w:val="0"/>
                <w:sz w:val="20"/>
                <w:szCs w:val="20"/>
              </w:rPr>
            </w:pPr>
            <w:r>
              <w:rPr>
                <w:rFonts w:ascii="宋体" w:hAnsi="宋体" w:cs="宋体"/>
                <w:color w:val="000000"/>
                <w:kern w:val="0"/>
                <w:sz w:val="20"/>
                <w:szCs w:val="20"/>
              </w:rPr>
              <w:t>0531</w:t>
            </w:r>
          </w:p>
        </w:tc>
        <w:tc>
          <w:tcPr>
            <w:tcW w:w="1750" w:type="dxa"/>
            <w:noWrap w:val="0"/>
            <w:vAlign w:val="top"/>
          </w:tcPr>
          <w:p w14:paraId="329541CE">
            <w:pPr>
              <w:widowControl/>
              <w:jc w:val="left"/>
              <w:rPr>
                <w:rFonts w:ascii="宋体" w:cs="宋体"/>
                <w:color w:val="000000"/>
                <w:kern w:val="0"/>
                <w:sz w:val="20"/>
                <w:szCs w:val="20"/>
              </w:rPr>
            </w:pPr>
            <w:r>
              <w:rPr>
                <w:rFonts w:hint="eastAsia" w:ascii="宋体" w:hAnsi="宋体" w:cs="宋体"/>
                <w:color w:val="000000"/>
                <w:kern w:val="0"/>
                <w:sz w:val="20"/>
                <w:szCs w:val="20"/>
              </w:rPr>
              <w:t>畜牧良种繁殖活动</w:t>
            </w:r>
          </w:p>
        </w:tc>
        <w:tc>
          <w:tcPr>
            <w:tcW w:w="4318" w:type="dxa"/>
            <w:noWrap w:val="0"/>
            <w:vAlign w:val="top"/>
          </w:tcPr>
          <w:p w14:paraId="0ABEA49E">
            <w:pPr>
              <w:widowControl/>
              <w:jc w:val="left"/>
              <w:rPr>
                <w:rFonts w:ascii="宋体" w:cs="宋体"/>
                <w:color w:val="000000"/>
                <w:kern w:val="0"/>
                <w:sz w:val="20"/>
                <w:szCs w:val="20"/>
              </w:rPr>
            </w:pPr>
          </w:p>
        </w:tc>
      </w:tr>
      <w:tr w14:paraId="13DB159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A0225A">
            <w:pPr>
              <w:widowControl/>
              <w:jc w:val="left"/>
              <w:rPr>
                <w:rFonts w:ascii="宋体" w:cs="宋体"/>
                <w:color w:val="000000"/>
                <w:kern w:val="0"/>
                <w:sz w:val="20"/>
                <w:szCs w:val="20"/>
              </w:rPr>
            </w:pPr>
          </w:p>
        </w:tc>
        <w:tc>
          <w:tcPr>
            <w:tcW w:w="1577" w:type="dxa"/>
            <w:noWrap w:val="0"/>
            <w:vAlign w:val="top"/>
          </w:tcPr>
          <w:p w14:paraId="34FC2A30">
            <w:pPr>
              <w:widowControl/>
              <w:jc w:val="left"/>
              <w:rPr>
                <w:rFonts w:eastAsia="Times New Roman"/>
                <w:color w:val="000000"/>
                <w:kern w:val="0"/>
                <w:sz w:val="20"/>
                <w:szCs w:val="20"/>
              </w:rPr>
            </w:pPr>
          </w:p>
        </w:tc>
        <w:tc>
          <w:tcPr>
            <w:tcW w:w="821" w:type="dxa"/>
            <w:noWrap w:val="0"/>
            <w:vAlign w:val="top"/>
          </w:tcPr>
          <w:p w14:paraId="45FE9379">
            <w:pPr>
              <w:widowControl/>
              <w:jc w:val="left"/>
              <w:rPr>
                <w:rFonts w:ascii="宋体" w:cs="宋体"/>
                <w:color w:val="000000"/>
                <w:kern w:val="0"/>
                <w:sz w:val="20"/>
                <w:szCs w:val="20"/>
              </w:rPr>
            </w:pPr>
            <w:r>
              <w:rPr>
                <w:rFonts w:ascii="宋体" w:hAnsi="宋体" w:cs="宋体"/>
                <w:color w:val="000000"/>
                <w:kern w:val="0"/>
                <w:sz w:val="20"/>
                <w:szCs w:val="20"/>
              </w:rPr>
              <w:t>0541</w:t>
            </w:r>
          </w:p>
        </w:tc>
        <w:tc>
          <w:tcPr>
            <w:tcW w:w="1750" w:type="dxa"/>
            <w:noWrap w:val="0"/>
            <w:vAlign w:val="top"/>
          </w:tcPr>
          <w:p w14:paraId="35584F74">
            <w:pPr>
              <w:widowControl/>
              <w:jc w:val="left"/>
              <w:rPr>
                <w:rFonts w:ascii="宋体" w:cs="宋体"/>
                <w:color w:val="000000"/>
                <w:kern w:val="0"/>
                <w:sz w:val="20"/>
                <w:szCs w:val="20"/>
              </w:rPr>
            </w:pPr>
            <w:r>
              <w:rPr>
                <w:rFonts w:hint="eastAsia" w:ascii="宋体" w:hAnsi="宋体" w:cs="宋体"/>
                <w:color w:val="000000"/>
                <w:kern w:val="0"/>
                <w:sz w:val="20"/>
                <w:szCs w:val="20"/>
              </w:rPr>
              <w:t>鱼苗及鱼种场活动</w:t>
            </w:r>
          </w:p>
        </w:tc>
        <w:tc>
          <w:tcPr>
            <w:tcW w:w="4318" w:type="dxa"/>
            <w:noWrap w:val="0"/>
            <w:vAlign w:val="top"/>
          </w:tcPr>
          <w:p w14:paraId="43529E71">
            <w:pPr>
              <w:widowControl/>
              <w:jc w:val="left"/>
              <w:rPr>
                <w:rFonts w:ascii="宋体" w:cs="宋体"/>
                <w:color w:val="000000"/>
                <w:kern w:val="0"/>
                <w:sz w:val="20"/>
                <w:szCs w:val="20"/>
              </w:rPr>
            </w:pPr>
          </w:p>
        </w:tc>
      </w:tr>
      <w:tr w14:paraId="066B02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2CA8B9C">
            <w:pPr>
              <w:widowControl/>
              <w:jc w:val="left"/>
              <w:rPr>
                <w:rFonts w:ascii="宋体" w:cs="宋体"/>
                <w:color w:val="000000"/>
                <w:kern w:val="0"/>
                <w:sz w:val="20"/>
                <w:szCs w:val="20"/>
              </w:rPr>
            </w:pPr>
            <w:r>
              <w:rPr>
                <w:rFonts w:ascii="宋体" w:hAnsi="宋体" w:cs="宋体"/>
                <w:color w:val="000000"/>
                <w:kern w:val="0"/>
                <w:sz w:val="20"/>
                <w:szCs w:val="20"/>
              </w:rPr>
              <w:t>4.3.2</w:t>
            </w:r>
          </w:p>
          <w:p w14:paraId="7EECE931">
            <w:pPr>
              <w:widowControl/>
              <w:jc w:val="left"/>
              <w:rPr>
                <w:rFonts w:ascii="宋体" w:cs="宋体"/>
                <w:color w:val="000000"/>
                <w:kern w:val="0"/>
                <w:sz w:val="20"/>
                <w:szCs w:val="20"/>
              </w:rPr>
            </w:pPr>
          </w:p>
        </w:tc>
        <w:tc>
          <w:tcPr>
            <w:tcW w:w="1577" w:type="dxa"/>
            <w:noWrap w:val="0"/>
            <w:vAlign w:val="top"/>
          </w:tcPr>
          <w:p w14:paraId="52DC6559">
            <w:pPr>
              <w:widowControl/>
              <w:jc w:val="left"/>
              <w:rPr>
                <w:rFonts w:ascii="宋体" w:cs="宋体"/>
                <w:color w:val="000000"/>
                <w:kern w:val="0"/>
                <w:sz w:val="20"/>
                <w:szCs w:val="20"/>
              </w:rPr>
            </w:pPr>
            <w:r>
              <w:rPr>
                <w:rFonts w:hint="eastAsia" w:ascii="宋体" w:hAnsi="宋体" w:cs="宋体"/>
                <w:color w:val="000000"/>
                <w:kern w:val="0"/>
                <w:sz w:val="20"/>
                <w:szCs w:val="20"/>
              </w:rPr>
              <w:t>生物农药制造</w:t>
            </w:r>
          </w:p>
        </w:tc>
        <w:tc>
          <w:tcPr>
            <w:tcW w:w="821" w:type="dxa"/>
            <w:noWrap w:val="0"/>
            <w:vAlign w:val="top"/>
          </w:tcPr>
          <w:p w14:paraId="48AFDB92">
            <w:pPr>
              <w:widowControl/>
              <w:jc w:val="left"/>
              <w:rPr>
                <w:rFonts w:ascii="宋体" w:cs="宋体"/>
                <w:color w:val="000000"/>
                <w:kern w:val="0"/>
                <w:sz w:val="20"/>
                <w:szCs w:val="20"/>
              </w:rPr>
            </w:pPr>
            <w:r>
              <w:rPr>
                <w:rFonts w:ascii="宋体" w:hAnsi="宋体" w:cs="宋体"/>
                <w:color w:val="000000"/>
                <w:kern w:val="0"/>
                <w:sz w:val="20"/>
                <w:szCs w:val="20"/>
              </w:rPr>
              <w:t>2632</w:t>
            </w:r>
          </w:p>
        </w:tc>
        <w:tc>
          <w:tcPr>
            <w:tcW w:w="1750" w:type="dxa"/>
            <w:noWrap w:val="0"/>
            <w:vAlign w:val="top"/>
          </w:tcPr>
          <w:p w14:paraId="27DBCF5A">
            <w:pPr>
              <w:widowControl/>
              <w:jc w:val="left"/>
              <w:rPr>
                <w:rFonts w:ascii="宋体" w:cs="宋体"/>
                <w:color w:val="000000"/>
                <w:kern w:val="0"/>
                <w:sz w:val="20"/>
                <w:szCs w:val="20"/>
              </w:rPr>
            </w:pPr>
            <w:r>
              <w:rPr>
                <w:rFonts w:hint="eastAsia" w:ascii="宋体" w:hAnsi="宋体" w:cs="宋体"/>
                <w:color w:val="000000"/>
                <w:kern w:val="0"/>
                <w:sz w:val="20"/>
                <w:szCs w:val="20"/>
              </w:rPr>
              <w:t>生物化学农药及微生物农药制造</w:t>
            </w:r>
          </w:p>
        </w:tc>
        <w:tc>
          <w:tcPr>
            <w:tcW w:w="4318" w:type="dxa"/>
            <w:noWrap w:val="0"/>
            <w:vAlign w:val="top"/>
          </w:tcPr>
          <w:p w14:paraId="25B98DF2">
            <w:pPr>
              <w:widowControl/>
              <w:jc w:val="left"/>
              <w:rPr>
                <w:rFonts w:ascii="宋体" w:cs="宋体"/>
                <w:color w:val="000000"/>
                <w:kern w:val="0"/>
                <w:sz w:val="20"/>
                <w:szCs w:val="20"/>
              </w:rPr>
            </w:pPr>
          </w:p>
        </w:tc>
      </w:tr>
      <w:tr w14:paraId="71AD327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EA56626">
            <w:pPr>
              <w:widowControl/>
              <w:jc w:val="left"/>
              <w:rPr>
                <w:rFonts w:ascii="宋体" w:cs="宋体"/>
                <w:color w:val="000000"/>
                <w:kern w:val="0"/>
                <w:sz w:val="20"/>
                <w:szCs w:val="20"/>
              </w:rPr>
            </w:pPr>
            <w:r>
              <w:rPr>
                <w:rFonts w:ascii="宋体" w:hAnsi="宋体" w:cs="宋体"/>
                <w:color w:val="000000"/>
                <w:kern w:val="0"/>
                <w:sz w:val="20"/>
                <w:szCs w:val="20"/>
              </w:rPr>
              <w:t>4.3.3</w:t>
            </w:r>
          </w:p>
        </w:tc>
        <w:tc>
          <w:tcPr>
            <w:tcW w:w="1577" w:type="dxa"/>
            <w:noWrap w:val="0"/>
            <w:vAlign w:val="top"/>
          </w:tcPr>
          <w:p w14:paraId="05F92829">
            <w:pPr>
              <w:widowControl/>
              <w:jc w:val="left"/>
              <w:rPr>
                <w:rFonts w:ascii="宋体" w:cs="宋体"/>
                <w:color w:val="000000"/>
                <w:kern w:val="0"/>
                <w:sz w:val="20"/>
                <w:szCs w:val="20"/>
              </w:rPr>
            </w:pPr>
            <w:r>
              <w:rPr>
                <w:rFonts w:hint="eastAsia" w:ascii="宋体" w:hAnsi="宋体" w:cs="宋体"/>
                <w:color w:val="000000"/>
                <w:kern w:val="0"/>
                <w:sz w:val="20"/>
                <w:szCs w:val="20"/>
              </w:rPr>
              <w:t>生物肥料制造</w:t>
            </w:r>
          </w:p>
        </w:tc>
        <w:tc>
          <w:tcPr>
            <w:tcW w:w="821" w:type="dxa"/>
            <w:noWrap w:val="0"/>
            <w:vAlign w:val="top"/>
          </w:tcPr>
          <w:p w14:paraId="24D8775A">
            <w:pPr>
              <w:widowControl/>
              <w:jc w:val="left"/>
              <w:rPr>
                <w:rFonts w:ascii="宋体" w:cs="宋体"/>
                <w:color w:val="000000"/>
                <w:kern w:val="0"/>
                <w:sz w:val="20"/>
                <w:szCs w:val="20"/>
              </w:rPr>
            </w:pPr>
            <w:r>
              <w:rPr>
                <w:rFonts w:ascii="宋体" w:hAnsi="宋体" w:cs="宋体"/>
                <w:color w:val="000000"/>
                <w:kern w:val="0"/>
                <w:sz w:val="20"/>
                <w:szCs w:val="20"/>
              </w:rPr>
              <w:t>2625</w:t>
            </w:r>
          </w:p>
        </w:tc>
        <w:tc>
          <w:tcPr>
            <w:tcW w:w="1750" w:type="dxa"/>
            <w:noWrap w:val="0"/>
            <w:vAlign w:val="top"/>
          </w:tcPr>
          <w:p w14:paraId="1B8FD8D1">
            <w:pPr>
              <w:widowControl/>
              <w:jc w:val="left"/>
              <w:rPr>
                <w:rFonts w:ascii="宋体" w:cs="宋体"/>
                <w:color w:val="000000"/>
                <w:kern w:val="0"/>
                <w:sz w:val="20"/>
                <w:szCs w:val="20"/>
              </w:rPr>
            </w:pPr>
            <w:r>
              <w:rPr>
                <w:rFonts w:hint="eastAsia" w:ascii="宋体" w:hAnsi="宋体" w:cs="宋体"/>
                <w:color w:val="000000"/>
                <w:kern w:val="0"/>
                <w:sz w:val="20"/>
                <w:szCs w:val="20"/>
              </w:rPr>
              <w:t>有机肥料及微生物肥料制造</w:t>
            </w:r>
          </w:p>
        </w:tc>
        <w:tc>
          <w:tcPr>
            <w:tcW w:w="4318" w:type="dxa"/>
            <w:noWrap w:val="0"/>
            <w:vAlign w:val="top"/>
          </w:tcPr>
          <w:p w14:paraId="69FF99F1">
            <w:pPr>
              <w:widowControl/>
              <w:jc w:val="left"/>
              <w:rPr>
                <w:rFonts w:ascii="宋体" w:cs="宋体"/>
                <w:color w:val="000000"/>
                <w:kern w:val="0"/>
                <w:sz w:val="20"/>
                <w:szCs w:val="20"/>
              </w:rPr>
            </w:pPr>
          </w:p>
        </w:tc>
      </w:tr>
      <w:tr w14:paraId="48688E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9C4980">
            <w:pPr>
              <w:widowControl/>
              <w:jc w:val="left"/>
              <w:rPr>
                <w:rFonts w:ascii="宋体" w:cs="宋体"/>
                <w:color w:val="000000"/>
                <w:kern w:val="0"/>
                <w:sz w:val="20"/>
                <w:szCs w:val="20"/>
              </w:rPr>
            </w:pPr>
            <w:r>
              <w:rPr>
                <w:rFonts w:ascii="宋体" w:hAnsi="宋体" w:cs="宋体"/>
                <w:color w:val="000000"/>
                <w:kern w:val="0"/>
                <w:sz w:val="20"/>
                <w:szCs w:val="20"/>
              </w:rPr>
              <w:t>4.3.4</w:t>
            </w:r>
          </w:p>
        </w:tc>
        <w:tc>
          <w:tcPr>
            <w:tcW w:w="1577" w:type="dxa"/>
            <w:noWrap w:val="0"/>
            <w:vAlign w:val="top"/>
          </w:tcPr>
          <w:p w14:paraId="000EB89F">
            <w:pPr>
              <w:widowControl/>
              <w:jc w:val="left"/>
              <w:rPr>
                <w:rFonts w:ascii="宋体" w:cs="宋体"/>
                <w:color w:val="000000"/>
                <w:kern w:val="0"/>
                <w:sz w:val="20"/>
                <w:szCs w:val="20"/>
              </w:rPr>
            </w:pPr>
            <w:r>
              <w:rPr>
                <w:rFonts w:hint="eastAsia" w:ascii="宋体" w:hAnsi="宋体" w:cs="宋体"/>
                <w:color w:val="000000"/>
                <w:kern w:val="0"/>
                <w:sz w:val="20"/>
                <w:szCs w:val="20"/>
              </w:rPr>
              <w:t>生物饲料制造</w:t>
            </w:r>
          </w:p>
        </w:tc>
        <w:tc>
          <w:tcPr>
            <w:tcW w:w="821" w:type="dxa"/>
            <w:noWrap w:val="0"/>
            <w:vAlign w:val="top"/>
          </w:tcPr>
          <w:p w14:paraId="237F5EE5">
            <w:pPr>
              <w:widowControl/>
              <w:jc w:val="left"/>
              <w:rPr>
                <w:rFonts w:ascii="宋体" w:cs="宋体"/>
                <w:color w:val="000000"/>
                <w:kern w:val="0"/>
                <w:sz w:val="20"/>
                <w:szCs w:val="20"/>
              </w:rPr>
            </w:pPr>
            <w:r>
              <w:rPr>
                <w:rFonts w:ascii="宋体" w:hAnsi="宋体" w:cs="宋体"/>
                <w:color w:val="000000"/>
                <w:kern w:val="0"/>
                <w:sz w:val="20"/>
                <w:szCs w:val="20"/>
              </w:rPr>
              <w:t>1321*</w:t>
            </w:r>
          </w:p>
        </w:tc>
        <w:tc>
          <w:tcPr>
            <w:tcW w:w="1750" w:type="dxa"/>
            <w:noWrap w:val="0"/>
            <w:vAlign w:val="top"/>
          </w:tcPr>
          <w:p w14:paraId="5F56785B">
            <w:pPr>
              <w:widowControl/>
              <w:jc w:val="left"/>
              <w:rPr>
                <w:rFonts w:ascii="宋体" w:cs="宋体"/>
                <w:color w:val="000000"/>
                <w:kern w:val="0"/>
                <w:sz w:val="20"/>
                <w:szCs w:val="20"/>
              </w:rPr>
            </w:pPr>
            <w:r>
              <w:rPr>
                <w:rFonts w:hint="eastAsia" w:ascii="宋体" w:hAnsi="宋体" w:cs="宋体"/>
                <w:color w:val="000000"/>
                <w:kern w:val="0"/>
                <w:sz w:val="20"/>
                <w:szCs w:val="20"/>
              </w:rPr>
              <w:t>宠物饲料加工</w:t>
            </w:r>
          </w:p>
        </w:tc>
        <w:tc>
          <w:tcPr>
            <w:tcW w:w="4318" w:type="dxa"/>
            <w:noWrap w:val="0"/>
            <w:vAlign w:val="top"/>
          </w:tcPr>
          <w:p w14:paraId="0E153DC5">
            <w:pPr>
              <w:widowControl/>
              <w:jc w:val="left"/>
              <w:rPr>
                <w:rFonts w:ascii="宋体" w:cs="宋体"/>
                <w:color w:val="000000"/>
                <w:kern w:val="0"/>
                <w:sz w:val="20"/>
                <w:szCs w:val="20"/>
              </w:rPr>
            </w:pPr>
            <w:r>
              <w:rPr>
                <w:rFonts w:hint="eastAsia" w:ascii="宋体" w:hAnsi="宋体" w:cs="宋体"/>
                <w:color w:val="000000"/>
                <w:kern w:val="0"/>
                <w:sz w:val="20"/>
                <w:szCs w:val="20"/>
              </w:rPr>
              <w:t>宠物生物饲料</w:t>
            </w:r>
          </w:p>
        </w:tc>
      </w:tr>
      <w:tr w14:paraId="28DC763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8C03BF">
            <w:pPr>
              <w:widowControl/>
              <w:jc w:val="left"/>
              <w:rPr>
                <w:rFonts w:ascii="宋体" w:cs="宋体"/>
                <w:color w:val="000000"/>
                <w:kern w:val="0"/>
                <w:sz w:val="20"/>
                <w:szCs w:val="20"/>
              </w:rPr>
            </w:pPr>
          </w:p>
        </w:tc>
        <w:tc>
          <w:tcPr>
            <w:tcW w:w="1577" w:type="dxa"/>
            <w:noWrap w:val="0"/>
            <w:vAlign w:val="top"/>
          </w:tcPr>
          <w:p w14:paraId="2DE2209E">
            <w:pPr>
              <w:widowControl/>
              <w:jc w:val="left"/>
              <w:rPr>
                <w:rFonts w:eastAsia="Times New Roman"/>
                <w:color w:val="000000"/>
                <w:kern w:val="0"/>
                <w:sz w:val="20"/>
                <w:szCs w:val="20"/>
              </w:rPr>
            </w:pPr>
          </w:p>
        </w:tc>
        <w:tc>
          <w:tcPr>
            <w:tcW w:w="821" w:type="dxa"/>
            <w:noWrap w:val="0"/>
            <w:vAlign w:val="top"/>
          </w:tcPr>
          <w:p w14:paraId="0C64E5F1">
            <w:pPr>
              <w:widowControl/>
              <w:jc w:val="left"/>
              <w:rPr>
                <w:rFonts w:ascii="宋体" w:cs="宋体"/>
                <w:color w:val="000000"/>
                <w:kern w:val="0"/>
                <w:sz w:val="20"/>
                <w:szCs w:val="20"/>
              </w:rPr>
            </w:pPr>
            <w:r>
              <w:rPr>
                <w:rFonts w:ascii="宋体" w:hAnsi="宋体" w:cs="宋体"/>
                <w:color w:val="000000"/>
                <w:kern w:val="0"/>
                <w:sz w:val="20"/>
                <w:szCs w:val="20"/>
              </w:rPr>
              <w:t>1329*</w:t>
            </w:r>
          </w:p>
        </w:tc>
        <w:tc>
          <w:tcPr>
            <w:tcW w:w="1750" w:type="dxa"/>
            <w:noWrap w:val="0"/>
            <w:vAlign w:val="top"/>
          </w:tcPr>
          <w:p w14:paraId="7575B7D9">
            <w:pPr>
              <w:widowControl/>
              <w:jc w:val="left"/>
              <w:rPr>
                <w:rFonts w:ascii="宋体" w:cs="宋体"/>
                <w:color w:val="000000"/>
                <w:kern w:val="0"/>
                <w:sz w:val="20"/>
                <w:szCs w:val="20"/>
              </w:rPr>
            </w:pPr>
            <w:r>
              <w:rPr>
                <w:rFonts w:hint="eastAsia" w:ascii="宋体" w:hAnsi="宋体" w:cs="宋体"/>
                <w:color w:val="000000"/>
                <w:kern w:val="0"/>
                <w:sz w:val="20"/>
                <w:szCs w:val="20"/>
              </w:rPr>
              <w:t>其他饲料加工</w:t>
            </w:r>
          </w:p>
        </w:tc>
        <w:tc>
          <w:tcPr>
            <w:tcW w:w="4318" w:type="dxa"/>
            <w:noWrap w:val="0"/>
            <w:vAlign w:val="top"/>
          </w:tcPr>
          <w:p w14:paraId="56515A74">
            <w:pPr>
              <w:widowControl/>
              <w:jc w:val="left"/>
              <w:rPr>
                <w:rFonts w:ascii="宋体" w:cs="宋体"/>
                <w:color w:val="000000"/>
                <w:kern w:val="0"/>
                <w:sz w:val="20"/>
                <w:szCs w:val="20"/>
              </w:rPr>
            </w:pPr>
            <w:r>
              <w:rPr>
                <w:rFonts w:hint="eastAsia" w:ascii="宋体" w:hAnsi="宋体" w:cs="宋体"/>
                <w:color w:val="000000"/>
                <w:kern w:val="0"/>
                <w:sz w:val="20"/>
                <w:szCs w:val="20"/>
              </w:rPr>
              <w:t>酵母源生物饲料</w:t>
            </w:r>
          </w:p>
        </w:tc>
      </w:tr>
      <w:tr w14:paraId="36E848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798FD3">
            <w:pPr>
              <w:widowControl/>
              <w:jc w:val="left"/>
              <w:rPr>
                <w:rFonts w:ascii="宋体" w:cs="宋体"/>
                <w:color w:val="000000"/>
                <w:kern w:val="0"/>
                <w:sz w:val="20"/>
                <w:szCs w:val="20"/>
              </w:rPr>
            </w:pPr>
          </w:p>
        </w:tc>
        <w:tc>
          <w:tcPr>
            <w:tcW w:w="1577" w:type="dxa"/>
            <w:noWrap w:val="0"/>
            <w:vAlign w:val="top"/>
          </w:tcPr>
          <w:p w14:paraId="12219C4A">
            <w:pPr>
              <w:widowControl/>
              <w:jc w:val="left"/>
              <w:rPr>
                <w:rFonts w:eastAsia="Times New Roman"/>
                <w:color w:val="000000"/>
                <w:kern w:val="0"/>
                <w:sz w:val="20"/>
                <w:szCs w:val="20"/>
              </w:rPr>
            </w:pPr>
          </w:p>
        </w:tc>
        <w:tc>
          <w:tcPr>
            <w:tcW w:w="821" w:type="dxa"/>
            <w:noWrap w:val="0"/>
            <w:vAlign w:val="top"/>
          </w:tcPr>
          <w:p w14:paraId="1D629F6C">
            <w:pPr>
              <w:widowControl/>
              <w:jc w:val="left"/>
              <w:rPr>
                <w:rFonts w:eastAsia="Times New Roman"/>
                <w:color w:val="000000"/>
                <w:kern w:val="0"/>
                <w:sz w:val="20"/>
                <w:szCs w:val="20"/>
              </w:rPr>
            </w:pPr>
          </w:p>
        </w:tc>
        <w:tc>
          <w:tcPr>
            <w:tcW w:w="1750" w:type="dxa"/>
            <w:noWrap w:val="0"/>
            <w:vAlign w:val="top"/>
          </w:tcPr>
          <w:p w14:paraId="651CBDAF">
            <w:pPr>
              <w:widowControl/>
              <w:jc w:val="left"/>
              <w:rPr>
                <w:rFonts w:eastAsia="Times New Roman"/>
                <w:color w:val="000000"/>
                <w:kern w:val="0"/>
                <w:sz w:val="20"/>
                <w:szCs w:val="20"/>
              </w:rPr>
            </w:pPr>
          </w:p>
        </w:tc>
        <w:tc>
          <w:tcPr>
            <w:tcW w:w="4318" w:type="dxa"/>
            <w:noWrap w:val="0"/>
            <w:vAlign w:val="top"/>
          </w:tcPr>
          <w:p w14:paraId="14A5F000">
            <w:pPr>
              <w:widowControl/>
              <w:jc w:val="left"/>
              <w:rPr>
                <w:rFonts w:ascii="宋体" w:cs="宋体"/>
                <w:color w:val="000000"/>
                <w:kern w:val="0"/>
                <w:sz w:val="20"/>
                <w:szCs w:val="20"/>
              </w:rPr>
            </w:pPr>
            <w:r>
              <w:rPr>
                <w:rFonts w:hint="eastAsia" w:ascii="宋体" w:hAnsi="宋体" w:cs="宋体"/>
                <w:color w:val="000000"/>
                <w:kern w:val="0"/>
                <w:sz w:val="20"/>
                <w:szCs w:val="20"/>
              </w:rPr>
              <w:t>高活性生物发酵饲料</w:t>
            </w:r>
          </w:p>
        </w:tc>
      </w:tr>
      <w:tr w14:paraId="2B17127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14D469">
            <w:pPr>
              <w:widowControl/>
              <w:jc w:val="left"/>
              <w:rPr>
                <w:rFonts w:ascii="宋体" w:cs="宋体"/>
                <w:color w:val="000000"/>
                <w:kern w:val="0"/>
                <w:sz w:val="20"/>
                <w:szCs w:val="20"/>
              </w:rPr>
            </w:pPr>
          </w:p>
        </w:tc>
        <w:tc>
          <w:tcPr>
            <w:tcW w:w="1577" w:type="dxa"/>
            <w:noWrap w:val="0"/>
            <w:vAlign w:val="top"/>
          </w:tcPr>
          <w:p w14:paraId="3A0D5A9A">
            <w:pPr>
              <w:widowControl/>
              <w:jc w:val="left"/>
              <w:rPr>
                <w:rFonts w:eastAsia="Times New Roman"/>
                <w:color w:val="000000"/>
                <w:kern w:val="0"/>
                <w:sz w:val="20"/>
                <w:szCs w:val="20"/>
              </w:rPr>
            </w:pPr>
          </w:p>
        </w:tc>
        <w:tc>
          <w:tcPr>
            <w:tcW w:w="821" w:type="dxa"/>
            <w:noWrap w:val="0"/>
            <w:vAlign w:val="top"/>
          </w:tcPr>
          <w:p w14:paraId="29A9D114">
            <w:pPr>
              <w:widowControl/>
              <w:jc w:val="left"/>
              <w:rPr>
                <w:rFonts w:eastAsia="Times New Roman"/>
                <w:color w:val="000000"/>
                <w:kern w:val="0"/>
                <w:sz w:val="20"/>
                <w:szCs w:val="20"/>
              </w:rPr>
            </w:pPr>
          </w:p>
        </w:tc>
        <w:tc>
          <w:tcPr>
            <w:tcW w:w="1750" w:type="dxa"/>
            <w:noWrap w:val="0"/>
            <w:vAlign w:val="top"/>
          </w:tcPr>
          <w:p w14:paraId="625EC7D5">
            <w:pPr>
              <w:widowControl/>
              <w:jc w:val="left"/>
              <w:rPr>
                <w:rFonts w:eastAsia="Times New Roman"/>
                <w:color w:val="000000"/>
                <w:kern w:val="0"/>
                <w:sz w:val="20"/>
                <w:szCs w:val="20"/>
              </w:rPr>
            </w:pPr>
          </w:p>
        </w:tc>
        <w:tc>
          <w:tcPr>
            <w:tcW w:w="4318" w:type="dxa"/>
            <w:noWrap w:val="0"/>
            <w:vAlign w:val="top"/>
          </w:tcPr>
          <w:p w14:paraId="31D7384D">
            <w:pPr>
              <w:widowControl/>
              <w:jc w:val="left"/>
              <w:rPr>
                <w:rFonts w:ascii="宋体" w:cs="宋体"/>
                <w:color w:val="000000"/>
                <w:kern w:val="0"/>
                <w:sz w:val="20"/>
                <w:szCs w:val="20"/>
              </w:rPr>
            </w:pPr>
            <w:r>
              <w:rPr>
                <w:rFonts w:hint="eastAsia" w:ascii="宋体" w:hAnsi="宋体" w:cs="宋体"/>
                <w:color w:val="000000"/>
                <w:kern w:val="0"/>
                <w:sz w:val="20"/>
                <w:szCs w:val="20"/>
              </w:rPr>
              <w:t>幼龄动物专用饲料</w:t>
            </w:r>
          </w:p>
        </w:tc>
      </w:tr>
      <w:tr w14:paraId="64FCCA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4996D7">
            <w:pPr>
              <w:widowControl/>
              <w:jc w:val="left"/>
              <w:rPr>
                <w:rFonts w:ascii="宋体" w:cs="宋体"/>
                <w:color w:val="000000"/>
                <w:kern w:val="0"/>
                <w:sz w:val="20"/>
                <w:szCs w:val="20"/>
              </w:rPr>
            </w:pPr>
          </w:p>
        </w:tc>
        <w:tc>
          <w:tcPr>
            <w:tcW w:w="1577" w:type="dxa"/>
            <w:noWrap w:val="0"/>
            <w:vAlign w:val="top"/>
          </w:tcPr>
          <w:p w14:paraId="1B91945B">
            <w:pPr>
              <w:widowControl/>
              <w:jc w:val="left"/>
              <w:rPr>
                <w:rFonts w:eastAsia="Times New Roman"/>
                <w:color w:val="000000"/>
                <w:kern w:val="0"/>
                <w:sz w:val="20"/>
                <w:szCs w:val="20"/>
              </w:rPr>
            </w:pPr>
          </w:p>
        </w:tc>
        <w:tc>
          <w:tcPr>
            <w:tcW w:w="821" w:type="dxa"/>
            <w:noWrap w:val="0"/>
            <w:vAlign w:val="top"/>
          </w:tcPr>
          <w:p w14:paraId="3837A39B">
            <w:pPr>
              <w:widowControl/>
              <w:jc w:val="left"/>
              <w:rPr>
                <w:rFonts w:eastAsia="Times New Roman"/>
                <w:color w:val="000000"/>
                <w:kern w:val="0"/>
                <w:sz w:val="20"/>
                <w:szCs w:val="20"/>
              </w:rPr>
            </w:pPr>
          </w:p>
        </w:tc>
        <w:tc>
          <w:tcPr>
            <w:tcW w:w="1750" w:type="dxa"/>
            <w:noWrap w:val="0"/>
            <w:vAlign w:val="top"/>
          </w:tcPr>
          <w:p w14:paraId="7434772E">
            <w:pPr>
              <w:widowControl/>
              <w:jc w:val="left"/>
              <w:rPr>
                <w:rFonts w:eastAsia="Times New Roman"/>
                <w:color w:val="000000"/>
                <w:kern w:val="0"/>
                <w:sz w:val="20"/>
                <w:szCs w:val="20"/>
              </w:rPr>
            </w:pPr>
          </w:p>
        </w:tc>
        <w:tc>
          <w:tcPr>
            <w:tcW w:w="4318" w:type="dxa"/>
            <w:noWrap w:val="0"/>
            <w:vAlign w:val="top"/>
          </w:tcPr>
          <w:p w14:paraId="5F3EC481">
            <w:pPr>
              <w:widowControl/>
              <w:jc w:val="left"/>
              <w:rPr>
                <w:rFonts w:ascii="宋体" w:cs="宋体"/>
                <w:color w:val="000000"/>
                <w:kern w:val="0"/>
                <w:sz w:val="20"/>
                <w:szCs w:val="20"/>
              </w:rPr>
            </w:pPr>
            <w:r>
              <w:rPr>
                <w:rFonts w:hint="eastAsia" w:ascii="宋体" w:hAnsi="宋体" w:cs="宋体"/>
                <w:color w:val="000000"/>
                <w:kern w:val="0"/>
                <w:sz w:val="20"/>
                <w:szCs w:val="20"/>
              </w:rPr>
              <w:t>无抗全价生物饲料</w:t>
            </w:r>
          </w:p>
        </w:tc>
      </w:tr>
      <w:tr w14:paraId="7C54703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173980">
            <w:pPr>
              <w:widowControl/>
              <w:jc w:val="left"/>
              <w:rPr>
                <w:rFonts w:ascii="宋体" w:cs="宋体"/>
                <w:color w:val="000000"/>
                <w:kern w:val="0"/>
                <w:sz w:val="20"/>
                <w:szCs w:val="20"/>
              </w:rPr>
            </w:pPr>
          </w:p>
        </w:tc>
        <w:tc>
          <w:tcPr>
            <w:tcW w:w="1577" w:type="dxa"/>
            <w:noWrap w:val="0"/>
            <w:vAlign w:val="top"/>
          </w:tcPr>
          <w:p w14:paraId="3BDCFB85">
            <w:pPr>
              <w:widowControl/>
              <w:jc w:val="left"/>
              <w:rPr>
                <w:rFonts w:eastAsia="Times New Roman"/>
                <w:color w:val="000000"/>
                <w:kern w:val="0"/>
                <w:sz w:val="20"/>
                <w:szCs w:val="20"/>
              </w:rPr>
            </w:pPr>
          </w:p>
        </w:tc>
        <w:tc>
          <w:tcPr>
            <w:tcW w:w="821" w:type="dxa"/>
            <w:noWrap w:val="0"/>
            <w:vAlign w:val="top"/>
          </w:tcPr>
          <w:p w14:paraId="0E13A63F">
            <w:pPr>
              <w:widowControl/>
              <w:jc w:val="left"/>
              <w:rPr>
                <w:rFonts w:eastAsia="Times New Roman"/>
                <w:color w:val="000000"/>
                <w:kern w:val="0"/>
                <w:sz w:val="20"/>
                <w:szCs w:val="20"/>
              </w:rPr>
            </w:pPr>
          </w:p>
        </w:tc>
        <w:tc>
          <w:tcPr>
            <w:tcW w:w="1750" w:type="dxa"/>
            <w:noWrap w:val="0"/>
            <w:vAlign w:val="top"/>
          </w:tcPr>
          <w:p w14:paraId="25992445">
            <w:pPr>
              <w:widowControl/>
              <w:jc w:val="left"/>
              <w:rPr>
                <w:rFonts w:eastAsia="Times New Roman"/>
                <w:color w:val="000000"/>
                <w:kern w:val="0"/>
                <w:sz w:val="20"/>
                <w:szCs w:val="20"/>
              </w:rPr>
            </w:pPr>
          </w:p>
        </w:tc>
        <w:tc>
          <w:tcPr>
            <w:tcW w:w="4318" w:type="dxa"/>
            <w:noWrap w:val="0"/>
            <w:vAlign w:val="top"/>
          </w:tcPr>
          <w:p w14:paraId="503BBF59">
            <w:pPr>
              <w:widowControl/>
              <w:jc w:val="left"/>
              <w:rPr>
                <w:rFonts w:ascii="宋体" w:cs="宋体"/>
                <w:color w:val="000000"/>
                <w:kern w:val="0"/>
                <w:sz w:val="20"/>
                <w:szCs w:val="20"/>
              </w:rPr>
            </w:pPr>
            <w:r>
              <w:rPr>
                <w:rFonts w:hint="eastAsia" w:ascii="宋体" w:hAnsi="宋体" w:cs="宋体"/>
                <w:color w:val="000000"/>
                <w:kern w:val="0"/>
                <w:sz w:val="20"/>
                <w:szCs w:val="20"/>
              </w:rPr>
              <w:t>动物性饲料源替代产品</w:t>
            </w:r>
          </w:p>
        </w:tc>
      </w:tr>
      <w:tr w14:paraId="33A473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0D56001">
            <w:pPr>
              <w:widowControl/>
              <w:jc w:val="left"/>
              <w:rPr>
                <w:rFonts w:ascii="宋体" w:cs="宋体"/>
                <w:color w:val="000000"/>
                <w:kern w:val="0"/>
                <w:sz w:val="20"/>
                <w:szCs w:val="20"/>
              </w:rPr>
            </w:pPr>
          </w:p>
        </w:tc>
        <w:tc>
          <w:tcPr>
            <w:tcW w:w="1577" w:type="dxa"/>
            <w:noWrap w:val="0"/>
            <w:vAlign w:val="top"/>
          </w:tcPr>
          <w:p w14:paraId="3CB27B0D">
            <w:pPr>
              <w:widowControl/>
              <w:jc w:val="left"/>
              <w:rPr>
                <w:rFonts w:eastAsia="Times New Roman"/>
                <w:color w:val="000000"/>
                <w:kern w:val="0"/>
                <w:sz w:val="20"/>
                <w:szCs w:val="20"/>
              </w:rPr>
            </w:pPr>
          </w:p>
        </w:tc>
        <w:tc>
          <w:tcPr>
            <w:tcW w:w="821" w:type="dxa"/>
            <w:noWrap w:val="0"/>
            <w:vAlign w:val="top"/>
          </w:tcPr>
          <w:p w14:paraId="2ECE7B3C">
            <w:pPr>
              <w:widowControl/>
              <w:jc w:val="left"/>
              <w:rPr>
                <w:rFonts w:ascii="宋体" w:cs="宋体"/>
                <w:color w:val="000000"/>
                <w:kern w:val="0"/>
                <w:sz w:val="20"/>
                <w:szCs w:val="20"/>
              </w:rPr>
            </w:pPr>
            <w:r>
              <w:rPr>
                <w:rFonts w:ascii="宋体" w:hAnsi="宋体" w:cs="宋体"/>
                <w:color w:val="000000"/>
                <w:kern w:val="0"/>
                <w:sz w:val="20"/>
                <w:szCs w:val="20"/>
              </w:rPr>
              <w:t>1495*</w:t>
            </w:r>
          </w:p>
        </w:tc>
        <w:tc>
          <w:tcPr>
            <w:tcW w:w="1750" w:type="dxa"/>
            <w:noWrap w:val="0"/>
            <w:vAlign w:val="top"/>
          </w:tcPr>
          <w:p w14:paraId="4D816EBA">
            <w:pPr>
              <w:widowControl/>
              <w:jc w:val="left"/>
              <w:rPr>
                <w:rFonts w:ascii="宋体" w:cs="宋体"/>
                <w:color w:val="000000"/>
                <w:kern w:val="0"/>
                <w:sz w:val="20"/>
                <w:szCs w:val="20"/>
              </w:rPr>
            </w:pPr>
            <w:r>
              <w:rPr>
                <w:rFonts w:hint="eastAsia" w:ascii="宋体" w:hAnsi="宋体" w:cs="宋体"/>
                <w:color w:val="000000"/>
                <w:kern w:val="0"/>
                <w:sz w:val="20"/>
                <w:szCs w:val="20"/>
              </w:rPr>
              <w:t>食品及饲料添加剂制造</w:t>
            </w:r>
          </w:p>
        </w:tc>
        <w:tc>
          <w:tcPr>
            <w:tcW w:w="4318" w:type="dxa"/>
            <w:noWrap w:val="0"/>
            <w:vAlign w:val="top"/>
          </w:tcPr>
          <w:p w14:paraId="79C0ED25">
            <w:pPr>
              <w:widowControl/>
              <w:jc w:val="left"/>
              <w:rPr>
                <w:rFonts w:ascii="宋体" w:cs="宋体"/>
                <w:color w:val="000000"/>
                <w:kern w:val="0"/>
                <w:sz w:val="20"/>
                <w:szCs w:val="20"/>
              </w:rPr>
            </w:pPr>
            <w:r>
              <w:rPr>
                <w:rFonts w:hint="eastAsia" w:ascii="宋体" w:hAnsi="宋体" w:cs="宋体"/>
                <w:color w:val="000000"/>
                <w:kern w:val="0"/>
                <w:sz w:val="20"/>
                <w:szCs w:val="20"/>
              </w:rPr>
              <w:t>微生态制剂</w:t>
            </w:r>
          </w:p>
          <w:p w14:paraId="096B1105">
            <w:pPr>
              <w:widowControl/>
              <w:jc w:val="left"/>
              <w:rPr>
                <w:rFonts w:ascii="宋体" w:cs="宋体"/>
                <w:color w:val="000000"/>
                <w:kern w:val="0"/>
                <w:sz w:val="20"/>
                <w:szCs w:val="20"/>
              </w:rPr>
            </w:pPr>
            <w:r>
              <w:rPr>
                <w:rFonts w:hint="eastAsia" w:ascii="宋体" w:hAnsi="宋体" w:cs="宋体"/>
                <w:color w:val="000000"/>
                <w:kern w:val="0"/>
                <w:sz w:val="20"/>
                <w:szCs w:val="20"/>
              </w:rPr>
              <w:t>生物活性肽及抗菌肽</w:t>
            </w:r>
          </w:p>
        </w:tc>
      </w:tr>
      <w:tr w14:paraId="4214EC4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E4CB55">
            <w:pPr>
              <w:widowControl/>
              <w:jc w:val="left"/>
              <w:rPr>
                <w:rFonts w:ascii="宋体" w:cs="宋体"/>
                <w:color w:val="000000"/>
                <w:kern w:val="0"/>
                <w:sz w:val="20"/>
                <w:szCs w:val="20"/>
              </w:rPr>
            </w:pPr>
          </w:p>
        </w:tc>
        <w:tc>
          <w:tcPr>
            <w:tcW w:w="1577" w:type="dxa"/>
            <w:noWrap w:val="0"/>
            <w:vAlign w:val="top"/>
          </w:tcPr>
          <w:p w14:paraId="24232E77">
            <w:pPr>
              <w:widowControl/>
              <w:jc w:val="left"/>
              <w:rPr>
                <w:rFonts w:eastAsia="Times New Roman"/>
                <w:color w:val="000000"/>
                <w:kern w:val="0"/>
                <w:sz w:val="20"/>
                <w:szCs w:val="20"/>
              </w:rPr>
            </w:pPr>
          </w:p>
        </w:tc>
        <w:tc>
          <w:tcPr>
            <w:tcW w:w="821" w:type="dxa"/>
            <w:noWrap w:val="0"/>
            <w:vAlign w:val="top"/>
          </w:tcPr>
          <w:p w14:paraId="33F9CC4A">
            <w:pPr>
              <w:widowControl/>
              <w:jc w:val="left"/>
              <w:rPr>
                <w:rFonts w:eastAsia="Times New Roman"/>
                <w:color w:val="000000"/>
                <w:kern w:val="0"/>
                <w:sz w:val="20"/>
                <w:szCs w:val="20"/>
              </w:rPr>
            </w:pPr>
          </w:p>
        </w:tc>
        <w:tc>
          <w:tcPr>
            <w:tcW w:w="1750" w:type="dxa"/>
            <w:noWrap w:val="0"/>
            <w:vAlign w:val="top"/>
          </w:tcPr>
          <w:p w14:paraId="2496037E">
            <w:pPr>
              <w:widowControl/>
              <w:jc w:val="left"/>
              <w:rPr>
                <w:rFonts w:eastAsia="Times New Roman"/>
                <w:color w:val="000000"/>
                <w:kern w:val="0"/>
                <w:sz w:val="20"/>
                <w:szCs w:val="20"/>
              </w:rPr>
            </w:pPr>
          </w:p>
        </w:tc>
        <w:tc>
          <w:tcPr>
            <w:tcW w:w="4318" w:type="dxa"/>
            <w:noWrap w:val="0"/>
            <w:vAlign w:val="top"/>
          </w:tcPr>
          <w:p w14:paraId="00B96A6E">
            <w:pPr>
              <w:widowControl/>
              <w:jc w:val="left"/>
              <w:rPr>
                <w:rFonts w:ascii="宋体" w:cs="宋体"/>
                <w:color w:val="000000"/>
                <w:kern w:val="0"/>
                <w:sz w:val="20"/>
                <w:szCs w:val="20"/>
              </w:rPr>
            </w:pPr>
            <w:r>
              <w:rPr>
                <w:rFonts w:hint="eastAsia" w:ascii="宋体" w:hAnsi="宋体" w:cs="宋体"/>
                <w:color w:val="000000"/>
                <w:kern w:val="0"/>
                <w:sz w:val="20"/>
                <w:szCs w:val="20"/>
              </w:rPr>
              <w:t>寡聚糖和生物色素</w:t>
            </w:r>
          </w:p>
        </w:tc>
      </w:tr>
      <w:tr w14:paraId="586BA4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37CC53">
            <w:pPr>
              <w:widowControl/>
              <w:jc w:val="left"/>
              <w:rPr>
                <w:rFonts w:ascii="宋体" w:cs="宋体"/>
                <w:color w:val="000000"/>
                <w:kern w:val="0"/>
                <w:sz w:val="20"/>
                <w:szCs w:val="20"/>
              </w:rPr>
            </w:pPr>
          </w:p>
        </w:tc>
        <w:tc>
          <w:tcPr>
            <w:tcW w:w="1577" w:type="dxa"/>
            <w:noWrap w:val="0"/>
            <w:vAlign w:val="top"/>
          </w:tcPr>
          <w:p w14:paraId="2C458E98">
            <w:pPr>
              <w:widowControl/>
              <w:jc w:val="left"/>
              <w:rPr>
                <w:rFonts w:eastAsia="Times New Roman"/>
                <w:color w:val="000000"/>
                <w:kern w:val="0"/>
                <w:sz w:val="20"/>
                <w:szCs w:val="20"/>
              </w:rPr>
            </w:pPr>
          </w:p>
        </w:tc>
        <w:tc>
          <w:tcPr>
            <w:tcW w:w="821" w:type="dxa"/>
            <w:noWrap w:val="0"/>
            <w:vAlign w:val="top"/>
          </w:tcPr>
          <w:p w14:paraId="0E6411F9">
            <w:pPr>
              <w:widowControl/>
              <w:jc w:val="left"/>
              <w:rPr>
                <w:rFonts w:eastAsia="Times New Roman"/>
                <w:color w:val="000000"/>
                <w:kern w:val="0"/>
                <w:sz w:val="20"/>
                <w:szCs w:val="20"/>
              </w:rPr>
            </w:pPr>
          </w:p>
        </w:tc>
        <w:tc>
          <w:tcPr>
            <w:tcW w:w="1750" w:type="dxa"/>
            <w:noWrap w:val="0"/>
            <w:vAlign w:val="top"/>
          </w:tcPr>
          <w:p w14:paraId="7EBE5204">
            <w:pPr>
              <w:widowControl/>
              <w:jc w:val="left"/>
              <w:rPr>
                <w:rFonts w:eastAsia="Times New Roman"/>
                <w:color w:val="000000"/>
                <w:kern w:val="0"/>
                <w:sz w:val="20"/>
                <w:szCs w:val="20"/>
              </w:rPr>
            </w:pPr>
          </w:p>
        </w:tc>
        <w:tc>
          <w:tcPr>
            <w:tcW w:w="4318" w:type="dxa"/>
            <w:noWrap w:val="0"/>
            <w:vAlign w:val="top"/>
          </w:tcPr>
          <w:p w14:paraId="2D442BC1">
            <w:pPr>
              <w:widowControl/>
              <w:jc w:val="left"/>
              <w:rPr>
                <w:rFonts w:ascii="宋体" w:cs="宋体"/>
                <w:color w:val="000000"/>
                <w:kern w:val="0"/>
                <w:sz w:val="20"/>
                <w:szCs w:val="20"/>
              </w:rPr>
            </w:pPr>
            <w:r>
              <w:rPr>
                <w:rFonts w:hint="eastAsia" w:ascii="宋体" w:hAnsi="宋体" w:cs="宋体"/>
                <w:color w:val="000000"/>
                <w:kern w:val="0"/>
                <w:sz w:val="20"/>
                <w:szCs w:val="20"/>
              </w:rPr>
              <w:t>植物提取添加剂</w:t>
            </w:r>
          </w:p>
        </w:tc>
      </w:tr>
      <w:tr w14:paraId="3FE366B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94F89D">
            <w:pPr>
              <w:widowControl/>
              <w:jc w:val="left"/>
              <w:rPr>
                <w:rFonts w:ascii="宋体" w:cs="宋体"/>
                <w:color w:val="000000"/>
                <w:kern w:val="0"/>
                <w:sz w:val="20"/>
                <w:szCs w:val="20"/>
              </w:rPr>
            </w:pPr>
          </w:p>
        </w:tc>
        <w:tc>
          <w:tcPr>
            <w:tcW w:w="1577" w:type="dxa"/>
            <w:noWrap w:val="0"/>
            <w:vAlign w:val="top"/>
          </w:tcPr>
          <w:p w14:paraId="34E72F68">
            <w:pPr>
              <w:widowControl/>
              <w:jc w:val="left"/>
              <w:rPr>
                <w:rFonts w:eastAsia="Times New Roman"/>
                <w:color w:val="000000"/>
                <w:kern w:val="0"/>
                <w:sz w:val="20"/>
                <w:szCs w:val="20"/>
              </w:rPr>
            </w:pPr>
          </w:p>
        </w:tc>
        <w:tc>
          <w:tcPr>
            <w:tcW w:w="821" w:type="dxa"/>
            <w:noWrap w:val="0"/>
            <w:vAlign w:val="top"/>
          </w:tcPr>
          <w:p w14:paraId="26C7484A">
            <w:pPr>
              <w:widowControl/>
              <w:jc w:val="left"/>
              <w:rPr>
                <w:rFonts w:eastAsia="Times New Roman"/>
                <w:color w:val="000000"/>
                <w:kern w:val="0"/>
                <w:sz w:val="20"/>
                <w:szCs w:val="20"/>
              </w:rPr>
            </w:pPr>
          </w:p>
        </w:tc>
        <w:tc>
          <w:tcPr>
            <w:tcW w:w="1750" w:type="dxa"/>
            <w:noWrap w:val="0"/>
            <w:vAlign w:val="top"/>
          </w:tcPr>
          <w:p w14:paraId="1D00FD06">
            <w:pPr>
              <w:widowControl/>
              <w:jc w:val="left"/>
              <w:rPr>
                <w:rFonts w:eastAsia="Times New Roman"/>
                <w:color w:val="000000"/>
                <w:kern w:val="0"/>
                <w:sz w:val="20"/>
                <w:szCs w:val="20"/>
              </w:rPr>
            </w:pPr>
          </w:p>
        </w:tc>
        <w:tc>
          <w:tcPr>
            <w:tcW w:w="4318" w:type="dxa"/>
            <w:noWrap w:val="0"/>
            <w:vAlign w:val="top"/>
          </w:tcPr>
          <w:p w14:paraId="780E8F92">
            <w:pPr>
              <w:widowControl/>
              <w:jc w:val="left"/>
              <w:rPr>
                <w:rFonts w:ascii="宋体" w:cs="宋体"/>
                <w:color w:val="000000"/>
                <w:kern w:val="0"/>
                <w:sz w:val="20"/>
                <w:szCs w:val="20"/>
              </w:rPr>
            </w:pPr>
            <w:r>
              <w:rPr>
                <w:rFonts w:hint="eastAsia" w:ascii="宋体" w:hAnsi="宋体" w:cs="宋体"/>
                <w:color w:val="000000"/>
                <w:kern w:val="0"/>
                <w:sz w:val="20"/>
                <w:szCs w:val="20"/>
              </w:rPr>
              <w:t>益生素添加剂</w:t>
            </w:r>
          </w:p>
        </w:tc>
      </w:tr>
      <w:tr w14:paraId="61D3659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702DDA">
            <w:pPr>
              <w:widowControl/>
              <w:jc w:val="left"/>
              <w:rPr>
                <w:rFonts w:ascii="宋体" w:cs="宋体"/>
                <w:color w:val="000000"/>
                <w:kern w:val="0"/>
                <w:sz w:val="20"/>
                <w:szCs w:val="20"/>
              </w:rPr>
            </w:pPr>
          </w:p>
        </w:tc>
        <w:tc>
          <w:tcPr>
            <w:tcW w:w="1577" w:type="dxa"/>
            <w:noWrap w:val="0"/>
            <w:vAlign w:val="top"/>
          </w:tcPr>
          <w:p w14:paraId="19654313">
            <w:pPr>
              <w:widowControl/>
              <w:jc w:val="left"/>
              <w:rPr>
                <w:rFonts w:eastAsia="Times New Roman"/>
                <w:color w:val="000000"/>
                <w:kern w:val="0"/>
                <w:sz w:val="20"/>
                <w:szCs w:val="20"/>
              </w:rPr>
            </w:pPr>
          </w:p>
        </w:tc>
        <w:tc>
          <w:tcPr>
            <w:tcW w:w="821" w:type="dxa"/>
            <w:noWrap w:val="0"/>
            <w:vAlign w:val="top"/>
          </w:tcPr>
          <w:p w14:paraId="5FAF5C7F">
            <w:pPr>
              <w:widowControl/>
              <w:jc w:val="left"/>
              <w:rPr>
                <w:rFonts w:eastAsia="Times New Roman"/>
                <w:color w:val="000000"/>
                <w:kern w:val="0"/>
                <w:sz w:val="20"/>
                <w:szCs w:val="20"/>
              </w:rPr>
            </w:pPr>
          </w:p>
        </w:tc>
        <w:tc>
          <w:tcPr>
            <w:tcW w:w="1750" w:type="dxa"/>
            <w:noWrap w:val="0"/>
            <w:vAlign w:val="top"/>
          </w:tcPr>
          <w:p w14:paraId="6B14E95A">
            <w:pPr>
              <w:widowControl/>
              <w:jc w:val="left"/>
              <w:rPr>
                <w:rFonts w:eastAsia="Times New Roman"/>
                <w:color w:val="000000"/>
                <w:kern w:val="0"/>
                <w:sz w:val="20"/>
                <w:szCs w:val="20"/>
              </w:rPr>
            </w:pPr>
          </w:p>
        </w:tc>
        <w:tc>
          <w:tcPr>
            <w:tcW w:w="4318" w:type="dxa"/>
            <w:noWrap w:val="0"/>
            <w:vAlign w:val="top"/>
          </w:tcPr>
          <w:p w14:paraId="2FBADEF5">
            <w:pPr>
              <w:widowControl/>
              <w:jc w:val="left"/>
              <w:rPr>
                <w:rFonts w:ascii="宋体" w:cs="宋体"/>
                <w:color w:val="000000"/>
                <w:kern w:val="0"/>
                <w:sz w:val="20"/>
                <w:szCs w:val="20"/>
              </w:rPr>
            </w:pPr>
            <w:r>
              <w:rPr>
                <w:rFonts w:hint="eastAsia" w:ascii="宋体" w:hAnsi="宋体" w:cs="宋体"/>
                <w:color w:val="000000"/>
                <w:kern w:val="0"/>
                <w:sz w:val="20"/>
                <w:szCs w:val="20"/>
              </w:rPr>
              <w:t>生物药物饲料添加剂</w:t>
            </w:r>
          </w:p>
        </w:tc>
      </w:tr>
      <w:tr w14:paraId="454CDA6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5CE3002">
            <w:pPr>
              <w:widowControl/>
              <w:jc w:val="left"/>
              <w:rPr>
                <w:rFonts w:ascii="宋体" w:cs="宋体"/>
                <w:color w:val="000000"/>
                <w:kern w:val="0"/>
                <w:sz w:val="20"/>
                <w:szCs w:val="20"/>
              </w:rPr>
            </w:pPr>
            <w:r>
              <w:rPr>
                <w:rFonts w:ascii="宋体" w:hAnsi="宋体" w:cs="宋体"/>
                <w:color w:val="000000"/>
                <w:kern w:val="0"/>
                <w:sz w:val="20"/>
                <w:szCs w:val="20"/>
              </w:rPr>
              <w:t>4.3.5</w:t>
            </w:r>
          </w:p>
        </w:tc>
        <w:tc>
          <w:tcPr>
            <w:tcW w:w="1577" w:type="dxa"/>
            <w:noWrap w:val="0"/>
            <w:vAlign w:val="top"/>
          </w:tcPr>
          <w:p w14:paraId="0B2DDCF9">
            <w:pPr>
              <w:widowControl/>
              <w:jc w:val="left"/>
              <w:rPr>
                <w:rFonts w:ascii="宋体" w:cs="宋体"/>
                <w:color w:val="000000"/>
                <w:kern w:val="0"/>
                <w:sz w:val="20"/>
                <w:szCs w:val="20"/>
              </w:rPr>
            </w:pPr>
            <w:r>
              <w:rPr>
                <w:rFonts w:hint="eastAsia" w:ascii="宋体" w:hAnsi="宋体" w:cs="宋体"/>
                <w:color w:val="000000"/>
                <w:kern w:val="0"/>
                <w:sz w:val="20"/>
                <w:szCs w:val="20"/>
              </w:rPr>
              <w:t>生物兽药、兽用生物制品及疫苗制造</w:t>
            </w:r>
          </w:p>
        </w:tc>
        <w:tc>
          <w:tcPr>
            <w:tcW w:w="821" w:type="dxa"/>
            <w:noWrap w:val="0"/>
            <w:vAlign w:val="top"/>
          </w:tcPr>
          <w:p w14:paraId="22B62E5B">
            <w:pPr>
              <w:widowControl/>
              <w:jc w:val="left"/>
              <w:rPr>
                <w:rFonts w:ascii="宋体" w:cs="宋体"/>
                <w:color w:val="000000"/>
                <w:kern w:val="0"/>
                <w:sz w:val="20"/>
                <w:szCs w:val="20"/>
              </w:rPr>
            </w:pPr>
            <w:r>
              <w:rPr>
                <w:rFonts w:ascii="宋体" w:hAnsi="宋体" w:cs="宋体"/>
                <w:color w:val="000000"/>
                <w:kern w:val="0"/>
                <w:sz w:val="20"/>
                <w:szCs w:val="20"/>
              </w:rPr>
              <w:t>2750*</w:t>
            </w:r>
          </w:p>
        </w:tc>
        <w:tc>
          <w:tcPr>
            <w:tcW w:w="1750" w:type="dxa"/>
            <w:noWrap w:val="0"/>
            <w:vAlign w:val="top"/>
          </w:tcPr>
          <w:p w14:paraId="07F2725D">
            <w:pPr>
              <w:widowControl/>
              <w:jc w:val="left"/>
              <w:rPr>
                <w:rFonts w:ascii="宋体" w:cs="宋体"/>
                <w:color w:val="000000"/>
                <w:kern w:val="0"/>
                <w:sz w:val="20"/>
                <w:szCs w:val="20"/>
              </w:rPr>
            </w:pPr>
            <w:r>
              <w:rPr>
                <w:rFonts w:hint="eastAsia" w:ascii="宋体" w:hAnsi="宋体" w:cs="宋体"/>
                <w:color w:val="000000"/>
                <w:kern w:val="0"/>
                <w:sz w:val="20"/>
                <w:szCs w:val="20"/>
              </w:rPr>
              <w:t>兽用药品制造</w:t>
            </w:r>
          </w:p>
        </w:tc>
        <w:tc>
          <w:tcPr>
            <w:tcW w:w="4318" w:type="dxa"/>
            <w:noWrap w:val="0"/>
            <w:vAlign w:val="top"/>
          </w:tcPr>
          <w:p w14:paraId="282D8062">
            <w:pPr>
              <w:widowControl/>
              <w:jc w:val="left"/>
              <w:rPr>
                <w:rFonts w:ascii="宋体" w:cs="宋体"/>
                <w:color w:val="000000"/>
                <w:kern w:val="0"/>
                <w:sz w:val="20"/>
                <w:szCs w:val="20"/>
              </w:rPr>
            </w:pPr>
            <w:r>
              <w:rPr>
                <w:rFonts w:hint="eastAsia" w:ascii="宋体" w:hAnsi="宋体" w:cs="宋体"/>
                <w:color w:val="000000"/>
                <w:kern w:val="0"/>
                <w:sz w:val="20"/>
                <w:szCs w:val="20"/>
              </w:rPr>
              <w:t>兽用化学药品</w:t>
            </w:r>
          </w:p>
          <w:p w14:paraId="306D3955">
            <w:pPr>
              <w:widowControl/>
              <w:jc w:val="left"/>
              <w:rPr>
                <w:rFonts w:ascii="宋体" w:hAnsi="宋体" w:cs="宋体"/>
                <w:color w:val="000000"/>
                <w:kern w:val="0"/>
                <w:sz w:val="20"/>
                <w:szCs w:val="20"/>
              </w:rPr>
            </w:pPr>
            <w:r>
              <w:rPr>
                <w:rFonts w:hint="eastAsia" w:ascii="宋体" w:hAnsi="宋体" w:cs="宋体"/>
                <w:color w:val="000000"/>
                <w:kern w:val="0"/>
                <w:sz w:val="20"/>
                <w:szCs w:val="20"/>
              </w:rPr>
              <w:t>兽用中草药</w:t>
            </w:r>
          </w:p>
          <w:p w14:paraId="5EEA8C06">
            <w:pPr>
              <w:widowControl/>
              <w:jc w:val="left"/>
              <w:rPr>
                <w:rFonts w:ascii="宋体" w:cs="宋体"/>
                <w:color w:val="000000"/>
                <w:kern w:val="0"/>
                <w:sz w:val="20"/>
                <w:szCs w:val="20"/>
              </w:rPr>
            </w:pPr>
            <w:r>
              <w:rPr>
                <w:rFonts w:hint="eastAsia" w:ascii="宋体" w:hAnsi="宋体" w:cs="宋体"/>
                <w:color w:val="000000"/>
                <w:kern w:val="0"/>
                <w:sz w:val="20"/>
                <w:szCs w:val="20"/>
              </w:rPr>
              <w:t>兽用疫苗</w:t>
            </w:r>
          </w:p>
        </w:tc>
      </w:tr>
      <w:tr w14:paraId="72294CB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EA38AA">
            <w:pPr>
              <w:widowControl/>
              <w:jc w:val="left"/>
              <w:rPr>
                <w:rFonts w:ascii="宋体" w:cs="宋体"/>
                <w:color w:val="000000"/>
                <w:kern w:val="0"/>
                <w:sz w:val="20"/>
                <w:szCs w:val="20"/>
              </w:rPr>
            </w:pPr>
          </w:p>
        </w:tc>
        <w:tc>
          <w:tcPr>
            <w:tcW w:w="1577" w:type="dxa"/>
            <w:noWrap w:val="0"/>
            <w:vAlign w:val="top"/>
          </w:tcPr>
          <w:p w14:paraId="5AA408FA">
            <w:pPr>
              <w:widowControl/>
              <w:jc w:val="left"/>
              <w:rPr>
                <w:rFonts w:eastAsia="Times New Roman"/>
                <w:color w:val="000000"/>
                <w:kern w:val="0"/>
                <w:sz w:val="20"/>
                <w:szCs w:val="20"/>
              </w:rPr>
            </w:pPr>
          </w:p>
        </w:tc>
        <w:tc>
          <w:tcPr>
            <w:tcW w:w="821" w:type="dxa"/>
            <w:noWrap w:val="0"/>
            <w:vAlign w:val="top"/>
          </w:tcPr>
          <w:p w14:paraId="0DB9459E">
            <w:pPr>
              <w:widowControl/>
              <w:jc w:val="left"/>
              <w:rPr>
                <w:rFonts w:eastAsia="Times New Roman"/>
                <w:color w:val="000000"/>
                <w:kern w:val="0"/>
                <w:sz w:val="20"/>
                <w:szCs w:val="20"/>
              </w:rPr>
            </w:pPr>
          </w:p>
        </w:tc>
        <w:tc>
          <w:tcPr>
            <w:tcW w:w="1750" w:type="dxa"/>
            <w:noWrap w:val="0"/>
            <w:vAlign w:val="top"/>
          </w:tcPr>
          <w:p w14:paraId="2F3D1121">
            <w:pPr>
              <w:widowControl/>
              <w:jc w:val="left"/>
              <w:rPr>
                <w:rFonts w:eastAsia="Times New Roman"/>
                <w:color w:val="000000"/>
                <w:kern w:val="0"/>
                <w:sz w:val="20"/>
                <w:szCs w:val="20"/>
              </w:rPr>
            </w:pPr>
          </w:p>
        </w:tc>
        <w:tc>
          <w:tcPr>
            <w:tcW w:w="4318" w:type="dxa"/>
            <w:noWrap w:val="0"/>
            <w:vAlign w:val="top"/>
          </w:tcPr>
          <w:p w14:paraId="7B0D81E6">
            <w:pPr>
              <w:widowControl/>
              <w:jc w:val="left"/>
              <w:rPr>
                <w:rFonts w:ascii="宋体" w:cs="宋体"/>
                <w:color w:val="000000"/>
                <w:kern w:val="0"/>
                <w:sz w:val="20"/>
                <w:szCs w:val="20"/>
              </w:rPr>
            </w:pPr>
            <w:r>
              <w:rPr>
                <w:rFonts w:hint="eastAsia" w:ascii="宋体" w:hAnsi="宋体" w:cs="宋体"/>
                <w:color w:val="000000"/>
                <w:kern w:val="0"/>
                <w:sz w:val="20"/>
                <w:szCs w:val="20"/>
              </w:rPr>
              <w:t>动物用亚单位疫苗</w:t>
            </w:r>
          </w:p>
        </w:tc>
      </w:tr>
      <w:tr w14:paraId="1E28543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F9A631">
            <w:pPr>
              <w:widowControl/>
              <w:jc w:val="left"/>
              <w:rPr>
                <w:rFonts w:ascii="宋体" w:cs="宋体"/>
                <w:color w:val="000000"/>
                <w:kern w:val="0"/>
                <w:sz w:val="20"/>
                <w:szCs w:val="20"/>
              </w:rPr>
            </w:pPr>
          </w:p>
        </w:tc>
        <w:tc>
          <w:tcPr>
            <w:tcW w:w="1577" w:type="dxa"/>
            <w:noWrap w:val="0"/>
            <w:vAlign w:val="top"/>
          </w:tcPr>
          <w:p w14:paraId="7DB3CA14">
            <w:pPr>
              <w:widowControl/>
              <w:jc w:val="left"/>
              <w:rPr>
                <w:rFonts w:eastAsia="Times New Roman"/>
                <w:color w:val="000000"/>
                <w:kern w:val="0"/>
                <w:sz w:val="20"/>
                <w:szCs w:val="20"/>
              </w:rPr>
            </w:pPr>
          </w:p>
        </w:tc>
        <w:tc>
          <w:tcPr>
            <w:tcW w:w="821" w:type="dxa"/>
            <w:noWrap w:val="0"/>
            <w:vAlign w:val="top"/>
          </w:tcPr>
          <w:p w14:paraId="47DF0B37">
            <w:pPr>
              <w:widowControl/>
              <w:jc w:val="left"/>
              <w:rPr>
                <w:rFonts w:eastAsia="Times New Roman"/>
                <w:color w:val="000000"/>
                <w:kern w:val="0"/>
                <w:sz w:val="20"/>
                <w:szCs w:val="20"/>
              </w:rPr>
            </w:pPr>
          </w:p>
        </w:tc>
        <w:tc>
          <w:tcPr>
            <w:tcW w:w="1750" w:type="dxa"/>
            <w:noWrap w:val="0"/>
            <w:vAlign w:val="top"/>
          </w:tcPr>
          <w:p w14:paraId="00706F68">
            <w:pPr>
              <w:widowControl/>
              <w:jc w:val="left"/>
              <w:rPr>
                <w:rFonts w:eastAsia="Times New Roman"/>
                <w:color w:val="000000"/>
                <w:kern w:val="0"/>
                <w:sz w:val="20"/>
                <w:szCs w:val="20"/>
              </w:rPr>
            </w:pPr>
          </w:p>
        </w:tc>
        <w:tc>
          <w:tcPr>
            <w:tcW w:w="4318" w:type="dxa"/>
            <w:noWrap w:val="0"/>
            <w:vAlign w:val="top"/>
          </w:tcPr>
          <w:p w14:paraId="29DD4806">
            <w:pPr>
              <w:widowControl/>
              <w:jc w:val="left"/>
              <w:rPr>
                <w:rFonts w:ascii="宋体" w:cs="宋体"/>
                <w:color w:val="000000"/>
                <w:kern w:val="0"/>
                <w:sz w:val="20"/>
                <w:szCs w:val="20"/>
              </w:rPr>
            </w:pPr>
            <w:r>
              <w:rPr>
                <w:rFonts w:hint="eastAsia" w:ascii="宋体" w:hAnsi="宋体" w:cs="宋体"/>
                <w:color w:val="000000"/>
                <w:kern w:val="0"/>
                <w:sz w:val="20"/>
                <w:szCs w:val="20"/>
              </w:rPr>
              <w:t>标记疫苗</w:t>
            </w:r>
          </w:p>
        </w:tc>
      </w:tr>
      <w:tr w14:paraId="584443F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0A3F0A">
            <w:pPr>
              <w:widowControl/>
              <w:jc w:val="left"/>
              <w:rPr>
                <w:rFonts w:ascii="宋体" w:cs="宋体"/>
                <w:color w:val="000000"/>
                <w:kern w:val="0"/>
                <w:sz w:val="20"/>
                <w:szCs w:val="20"/>
              </w:rPr>
            </w:pPr>
          </w:p>
        </w:tc>
        <w:tc>
          <w:tcPr>
            <w:tcW w:w="1577" w:type="dxa"/>
            <w:noWrap w:val="0"/>
            <w:vAlign w:val="top"/>
          </w:tcPr>
          <w:p w14:paraId="3871BF4E">
            <w:pPr>
              <w:widowControl/>
              <w:jc w:val="left"/>
              <w:rPr>
                <w:rFonts w:eastAsia="Times New Roman"/>
                <w:color w:val="000000"/>
                <w:kern w:val="0"/>
                <w:sz w:val="20"/>
                <w:szCs w:val="20"/>
              </w:rPr>
            </w:pPr>
          </w:p>
        </w:tc>
        <w:tc>
          <w:tcPr>
            <w:tcW w:w="821" w:type="dxa"/>
            <w:noWrap w:val="0"/>
            <w:vAlign w:val="top"/>
          </w:tcPr>
          <w:p w14:paraId="6525A5D6">
            <w:pPr>
              <w:widowControl/>
              <w:jc w:val="left"/>
              <w:rPr>
                <w:rFonts w:eastAsia="Times New Roman"/>
                <w:color w:val="000000"/>
                <w:kern w:val="0"/>
                <w:sz w:val="20"/>
                <w:szCs w:val="20"/>
              </w:rPr>
            </w:pPr>
          </w:p>
        </w:tc>
        <w:tc>
          <w:tcPr>
            <w:tcW w:w="1750" w:type="dxa"/>
            <w:noWrap w:val="0"/>
            <w:vAlign w:val="top"/>
          </w:tcPr>
          <w:p w14:paraId="57B5C4DA">
            <w:pPr>
              <w:widowControl/>
              <w:jc w:val="left"/>
              <w:rPr>
                <w:rFonts w:eastAsia="Times New Roman"/>
                <w:color w:val="000000"/>
                <w:kern w:val="0"/>
                <w:sz w:val="20"/>
                <w:szCs w:val="20"/>
              </w:rPr>
            </w:pPr>
          </w:p>
        </w:tc>
        <w:tc>
          <w:tcPr>
            <w:tcW w:w="4318" w:type="dxa"/>
            <w:noWrap w:val="0"/>
            <w:vAlign w:val="top"/>
          </w:tcPr>
          <w:p w14:paraId="2FA90A5A">
            <w:pPr>
              <w:widowControl/>
              <w:jc w:val="left"/>
              <w:rPr>
                <w:rFonts w:ascii="宋体" w:cs="宋体"/>
                <w:color w:val="000000"/>
                <w:kern w:val="0"/>
                <w:sz w:val="20"/>
                <w:szCs w:val="20"/>
              </w:rPr>
            </w:pPr>
            <w:r>
              <w:rPr>
                <w:rFonts w:hint="eastAsia" w:ascii="宋体" w:hAnsi="宋体" w:cs="宋体"/>
                <w:color w:val="000000"/>
                <w:kern w:val="0"/>
                <w:sz w:val="20"/>
                <w:szCs w:val="20"/>
              </w:rPr>
              <w:t>基因缺失疫苗</w:t>
            </w:r>
          </w:p>
        </w:tc>
      </w:tr>
      <w:tr w14:paraId="7CA49D5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4F81D7">
            <w:pPr>
              <w:widowControl/>
              <w:jc w:val="left"/>
              <w:rPr>
                <w:rFonts w:ascii="宋体" w:cs="宋体"/>
                <w:color w:val="000000"/>
                <w:kern w:val="0"/>
                <w:sz w:val="20"/>
                <w:szCs w:val="20"/>
              </w:rPr>
            </w:pPr>
          </w:p>
        </w:tc>
        <w:tc>
          <w:tcPr>
            <w:tcW w:w="1577" w:type="dxa"/>
            <w:noWrap w:val="0"/>
            <w:vAlign w:val="top"/>
          </w:tcPr>
          <w:p w14:paraId="16FB419A">
            <w:pPr>
              <w:widowControl/>
              <w:jc w:val="left"/>
              <w:rPr>
                <w:rFonts w:eastAsia="Times New Roman"/>
                <w:color w:val="000000"/>
                <w:kern w:val="0"/>
                <w:sz w:val="20"/>
                <w:szCs w:val="20"/>
              </w:rPr>
            </w:pPr>
          </w:p>
        </w:tc>
        <w:tc>
          <w:tcPr>
            <w:tcW w:w="821" w:type="dxa"/>
            <w:noWrap w:val="0"/>
            <w:vAlign w:val="top"/>
          </w:tcPr>
          <w:p w14:paraId="54D51AAA">
            <w:pPr>
              <w:widowControl/>
              <w:jc w:val="left"/>
              <w:rPr>
                <w:rFonts w:eastAsia="Times New Roman"/>
                <w:color w:val="000000"/>
                <w:kern w:val="0"/>
                <w:sz w:val="20"/>
                <w:szCs w:val="20"/>
              </w:rPr>
            </w:pPr>
          </w:p>
        </w:tc>
        <w:tc>
          <w:tcPr>
            <w:tcW w:w="1750" w:type="dxa"/>
            <w:noWrap w:val="0"/>
            <w:vAlign w:val="top"/>
          </w:tcPr>
          <w:p w14:paraId="277A5273">
            <w:pPr>
              <w:widowControl/>
              <w:jc w:val="left"/>
              <w:rPr>
                <w:rFonts w:eastAsia="Times New Roman"/>
                <w:color w:val="000000"/>
                <w:kern w:val="0"/>
                <w:sz w:val="20"/>
                <w:szCs w:val="20"/>
              </w:rPr>
            </w:pPr>
          </w:p>
        </w:tc>
        <w:tc>
          <w:tcPr>
            <w:tcW w:w="4318" w:type="dxa"/>
            <w:noWrap w:val="0"/>
            <w:vAlign w:val="top"/>
          </w:tcPr>
          <w:p w14:paraId="0ACBE0A0">
            <w:pPr>
              <w:widowControl/>
              <w:jc w:val="left"/>
              <w:rPr>
                <w:rFonts w:ascii="宋体" w:cs="宋体"/>
                <w:color w:val="000000"/>
                <w:kern w:val="0"/>
                <w:sz w:val="20"/>
                <w:szCs w:val="20"/>
              </w:rPr>
            </w:pPr>
            <w:r>
              <w:rPr>
                <w:rFonts w:hint="eastAsia" w:ascii="宋体" w:hAnsi="宋体" w:cs="宋体"/>
                <w:color w:val="000000"/>
                <w:kern w:val="0"/>
                <w:sz w:val="20"/>
                <w:szCs w:val="20"/>
              </w:rPr>
              <w:t>活载体疫苗</w:t>
            </w:r>
          </w:p>
        </w:tc>
      </w:tr>
      <w:tr w14:paraId="7F3D25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DC1EBD">
            <w:pPr>
              <w:widowControl/>
              <w:jc w:val="left"/>
              <w:rPr>
                <w:rFonts w:ascii="宋体" w:cs="宋体"/>
                <w:color w:val="000000"/>
                <w:kern w:val="0"/>
                <w:sz w:val="20"/>
                <w:szCs w:val="20"/>
              </w:rPr>
            </w:pPr>
          </w:p>
        </w:tc>
        <w:tc>
          <w:tcPr>
            <w:tcW w:w="1577" w:type="dxa"/>
            <w:noWrap w:val="0"/>
            <w:vAlign w:val="top"/>
          </w:tcPr>
          <w:p w14:paraId="0C24E9EF">
            <w:pPr>
              <w:widowControl/>
              <w:jc w:val="left"/>
              <w:rPr>
                <w:rFonts w:eastAsia="Times New Roman"/>
                <w:color w:val="000000"/>
                <w:kern w:val="0"/>
                <w:sz w:val="20"/>
                <w:szCs w:val="20"/>
              </w:rPr>
            </w:pPr>
          </w:p>
        </w:tc>
        <w:tc>
          <w:tcPr>
            <w:tcW w:w="821" w:type="dxa"/>
            <w:noWrap w:val="0"/>
            <w:vAlign w:val="top"/>
          </w:tcPr>
          <w:p w14:paraId="545987B1">
            <w:pPr>
              <w:widowControl/>
              <w:jc w:val="left"/>
              <w:rPr>
                <w:rFonts w:eastAsia="Times New Roman"/>
                <w:color w:val="000000"/>
                <w:kern w:val="0"/>
                <w:sz w:val="20"/>
                <w:szCs w:val="20"/>
              </w:rPr>
            </w:pPr>
          </w:p>
        </w:tc>
        <w:tc>
          <w:tcPr>
            <w:tcW w:w="1750" w:type="dxa"/>
            <w:noWrap w:val="0"/>
            <w:vAlign w:val="top"/>
          </w:tcPr>
          <w:p w14:paraId="06C50CB7">
            <w:pPr>
              <w:widowControl/>
              <w:jc w:val="left"/>
              <w:rPr>
                <w:rFonts w:eastAsia="Times New Roman"/>
                <w:color w:val="000000"/>
                <w:kern w:val="0"/>
                <w:sz w:val="20"/>
                <w:szCs w:val="20"/>
              </w:rPr>
            </w:pPr>
          </w:p>
        </w:tc>
        <w:tc>
          <w:tcPr>
            <w:tcW w:w="4318" w:type="dxa"/>
            <w:noWrap w:val="0"/>
            <w:vAlign w:val="top"/>
          </w:tcPr>
          <w:p w14:paraId="03CAA00D">
            <w:pPr>
              <w:widowControl/>
              <w:jc w:val="left"/>
              <w:rPr>
                <w:rFonts w:ascii="宋体" w:cs="宋体"/>
                <w:color w:val="000000"/>
                <w:kern w:val="0"/>
                <w:sz w:val="20"/>
                <w:szCs w:val="20"/>
              </w:rPr>
            </w:pPr>
            <w:r>
              <w:rPr>
                <w:rFonts w:hint="eastAsia" w:ascii="宋体" w:hAnsi="宋体" w:cs="宋体"/>
                <w:color w:val="000000"/>
                <w:kern w:val="0"/>
                <w:sz w:val="20"/>
                <w:szCs w:val="20"/>
              </w:rPr>
              <w:t>转基因植物疫苗</w:t>
            </w:r>
          </w:p>
        </w:tc>
      </w:tr>
      <w:tr w14:paraId="53C19B9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AD3393">
            <w:pPr>
              <w:widowControl/>
              <w:jc w:val="left"/>
              <w:rPr>
                <w:rFonts w:ascii="宋体" w:cs="宋体"/>
                <w:color w:val="000000"/>
                <w:kern w:val="0"/>
                <w:sz w:val="20"/>
                <w:szCs w:val="20"/>
              </w:rPr>
            </w:pPr>
          </w:p>
        </w:tc>
        <w:tc>
          <w:tcPr>
            <w:tcW w:w="1577" w:type="dxa"/>
            <w:noWrap w:val="0"/>
            <w:vAlign w:val="top"/>
          </w:tcPr>
          <w:p w14:paraId="7696EBAB">
            <w:pPr>
              <w:widowControl/>
              <w:jc w:val="left"/>
              <w:rPr>
                <w:rFonts w:eastAsia="Times New Roman"/>
                <w:color w:val="000000"/>
                <w:kern w:val="0"/>
                <w:sz w:val="20"/>
                <w:szCs w:val="20"/>
              </w:rPr>
            </w:pPr>
          </w:p>
        </w:tc>
        <w:tc>
          <w:tcPr>
            <w:tcW w:w="821" w:type="dxa"/>
            <w:noWrap w:val="0"/>
            <w:vAlign w:val="top"/>
          </w:tcPr>
          <w:p w14:paraId="28965957">
            <w:pPr>
              <w:widowControl/>
              <w:jc w:val="left"/>
              <w:rPr>
                <w:rFonts w:eastAsia="Times New Roman"/>
                <w:color w:val="000000"/>
                <w:kern w:val="0"/>
                <w:sz w:val="20"/>
                <w:szCs w:val="20"/>
              </w:rPr>
            </w:pPr>
          </w:p>
        </w:tc>
        <w:tc>
          <w:tcPr>
            <w:tcW w:w="1750" w:type="dxa"/>
            <w:noWrap w:val="0"/>
            <w:vAlign w:val="top"/>
          </w:tcPr>
          <w:p w14:paraId="70BE4D79">
            <w:pPr>
              <w:widowControl/>
              <w:jc w:val="left"/>
              <w:rPr>
                <w:rFonts w:eastAsia="Times New Roman"/>
                <w:color w:val="000000"/>
                <w:kern w:val="0"/>
                <w:sz w:val="20"/>
                <w:szCs w:val="20"/>
              </w:rPr>
            </w:pPr>
          </w:p>
        </w:tc>
        <w:tc>
          <w:tcPr>
            <w:tcW w:w="4318" w:type="dxa"/>
            <w:noWrap w:val="0"/>
            <w:vAlign w:val="top"/>
          </w:tcPr>
          <w:p w14:paraId="5892CF55">
            <w:pPr>
              <w:widowControl/>
              <w:jc w:val="left"/>
              <w:rPr>
                <w:rFonts w:ascii="宋体" w:cs="宋体"/>
                <w:color w:val="000000"/>
                <w:kern w:val="0"/>
                <w:sz w:val="20"/>
                <w:szCs w:val="20"/>
              </w:rPr>
            </w:pPr>
            <w:r>
              <w:rPr>
                <w:rFonts w:hint="eastAsia" w:ascii="宋体" w:hAnsi="宋体" w:cs="宋体"/>
                <w:color w:val="000000"/>
                <w:kern w:val="0"/>
                <w:sz w:val="20"/>
                <w:szCs w:val="20"/>
              </w:rPr>
              <w:t>黏膜免疫疫苗</w:t>
            </w:r>
          </w:p>
        </w:tc>
      </w:tr>
      <w:tr w14:paraId="210D60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6A5909">
            <w:pPr>
              <w:widowControl/>
              <w:jc w:val="left"/>
              <w:rPr>
                <w:rFonts w:ascii="宋体" w:cs="宋体"/>
                <w:color w:val="000000"/>
                <w:kern w:val="0"/>
                <w:sz w:val="20"/>
                <w:szCs w:val="20"/>
              </w:rPr>
            </w:pPr>
          </w:p>
        </w:tc>
        <w:tc>
          <w:tcPr>
            <w:tcW w:w="1577" w:type="dxa"/>
            <w:noWrap w:val="0"/>
            <w:vAlign w:val="top"/>
          </w:tcPr>
          <w:p w14:paraId="6DC6DEF4">
            <w:pPr>
              <w:widowControl/>
              <w:jc w:val="left"/>
              <w:rPr>
                <w:rFonts w:eastAsia="Times New Roman"/>
                <w:color w:val="000000"/>
                <w:kern w:val="0"/>
                <w:sz w:val="20"/>
                <w:szCs w:val="20"/>
              </w:rPr>
            </w:pPr>
          </w:p>
        </w:tc>
        <w:tc>
          <w:tcPr>
            <w:tcW w:w="821" w:type="dxa"/>
            <w:noWrap w:val="0"/>
            <w:vAlign w:val="top"/>
          </w:tcPr>
          <w:p w14:paraId="3AC5431D">
            <w:pPr>
              <w:widowControl/>
              <w:jc w:val="left"/>
              <w:rPr>
                <w:rFonts w:eastAsia="Times New Roman"/>
                <w:color w:val="000000"/>
                <w:kern w:val="0"/>
                <w:sz w:val="20"/>
                <w:szCs w:val="20"/>
              </w:rPr>
            </w:pPr>
          </w:p>
        </w:tc>
        <w:tc>
          <w:tcPr>
            <w:tcW w:w="1750" w:type="dxa"/>
            <w:noWrap w:val="0"/>
            <w:vAlign w:val="top"/>
          </w:tcPr>
          <w:p w14:paraId="20C1F8A5">
            <w:pPr>
              <w:widowControl/>
              <w:jc w:val="left"/>
              <w:rPr>
                <w:rFonts w:eastAsia="Times New Roman"/>
                <w:color w:val="000000"/>
                <w:kern w:val="0"/>
                <w:sz w:val="20"/>
                <w:szCs w:val="20"/>
              </w:rPr>
            </w:pPr>
          </w:p>
        </w:tc>
        <w:tc>
          <w:tcPr>
            <w:tcW w:w="4318" w:type="dxa"/>
            <w:noWrap w:val="0"/>
            <w:vAlign w:val="top"/>
          </w:tcPr>
          <w:p w14:paraId="2AF31F33">
            <w:pPr>
              <w:widowControl/>
              <w:jc w:val="left"/>
              <w:rPr>
                <w:rFonts w:ascii="宋体" w:cs="宋体"/>
                <w:color w:val="000000"/>
                <w:kern w:val="0"/>
                <w:sz w:val="20"/>
                <w:szCs w:val="20"/>
              </w:rPr>
            </w:pPr>
            <w:r>
              <w:rPr>
                <w:rFonts w:hint="eastAsia" w:ascii="宋体" w:hAnsi="宋体" w:cs="宋体"/>
                <w:color w:val="000000"/>
                <w:kern w:val="0"/>
                <w:sz w:val="20"/>
                <w:szCs w:val="20"/>
              </w:rPr>
              <w:t>新型佐剂疫苗</w:t>
            </w:r>
          </w:p>
        </w:tc>
      </w:tr>
      <w:tr w14:paraId="5F0EBB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E990DBB">
            <w:pPr>
              <w:widowControl/>
              <w:jc w:val="left"/>
              <w:rPr>
                <w:rFonts w:ascii="宋体" w:cs="宋体"/>
                <w:color w:val="000000"/>
                <w:kern w:val="0"/>
                <w:sz w:val="20"/>
                <w:szCs w:val="20"/>
              </w:rPr>
            </w:pPr>
          </w:p>
        </w:tc>
        <w:tc>
          <w:tcPr>
            <w:tcW w:w="1577" w:type="dxa"/>
            <w:noWrap w:val="0"/>
            <w:vAlign w:val="top"/>
          </w:tcPr>
          <w:p w14:paraId="1B1F7D8F">
            <w:pPr>
              <w:widowControl/>
              <w:jc w:val="left"/>
              <w:rPr>
                <w:rFonts w:eastAsia="Times New Roman"/>
                <w:color w:val="000000"/>
                <w:kern w:val="0"/>
                <w:sz w:val="20"/>
                <w:szCs w:val="20"/>
              </w:rPr>
            </w:pPr>
          </w:p>
        </w:tc>
        <w:tc>
          <w:tcPr>
            <w:tcW w:w="821" w:type="dxa"/>
            <w:noWrap w:val="0"/>
            <w:vAlign w:val="top"/>
          </w:tcPr>
          <w:p w14:paraId="201347FB">
            <w:pPr>
              <w:widowControl/>
              <w:jc w:val="left"/>
              <w:rPr>
                <w:rFonts w:eastAsia="Times New Roman"/>
                <w:color w:val="000000"/>
                <w:kern w:val="0"/>
                <w:sz w:val="20"/>
                <w:szCs w:val="20"/>
              </w:rPr>
            </w:pPr>
          </w:p>
        </w:tc>
        <w:tc>
          <w:tcPr>
            <w:tcW w:w="1750" w:type="dxa"/>
            <w:noWrap w:val="0"/>
            <w:vAlign w:val="top"/>
          </w:tcPr>
          <w:p w14:paraId="2529D5E8">
            <w:pPr>
              <w:widowControl/>
              <w:jc w:val="left"/>
              <w:rPr>
                <w:rFonts w:eastAsia="Times New Roman"/>
                <w:color w:val="000000"/>
                <w:kern w:val="0"/>
                <w:sz w:val="20"/>
                <w:szCs w:val="20"/>
              </w:rPr>
            </w:pPr>
          </w:p>
        </w:tc>
        <w:tc>
          <w:tcPr>
            <w:tcW w:w="4318" w:type="dxa"/>
            <w:noWrap w:val="0"/>
            <w:vAlign w:val="top"/>
          </w:tcPr>
          <w:p w14:paraId="624773C3">
            <w:pPr>
              <w:widowControl/>
              <w:jc w:val="left"/>
              <w:rPr>
                <w:rFonts w:ascii="宋体" w:cs="宋体"/>
                <w:color w:val="000000"/>
                <w:kern w:val="0"/>
                <w:sz w:val="20"/>
                <w:szCs w:val="20"/>
              </w:rPr>
            </w:pPr>
            <w:r>
              <w:rPr>
                <w:rFonts w:hint="eastAsia" w:ascii="宋体" w:hAnsi="宋体" w:cs="宋体"/>
                <w:color w:val="000000"/>
                <w:kern w:val="0"/>
                <w:sz w:val="20"/>
                <w:szCs w:val="20"/>
              </w:rPr>
              <w:t>干粉疫苗</w:t>
            </w:r>
          </w:p>
        </w:tc>
      </w:tr>
      <w:tr w14:paraId="4C876DA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E9758D">
            <w:pPr>
              <w:widowControl/>
              <w:jc w:val="left"/>
              <w:rPr>
                <w:rFonts w:ascii="宋体" w:cs="宋体"/>
                <w:color w:val="000000"/>
                <w:kern w:val="0"/>
                <w:sz w:val="20"/>
                <w:szCs w:val="20"/>
              </w:rPr>
            </w:pPr>
          </w:p>
        </w:tc>
        <w:tc>
          <w:tcPr>
            <w:tcW w:w="1577" w:type="dxa"/>
            <w:noWrap w:val="0"/>
            <w:vAlign w:val="top"/>
          </w:tcPr>
          <w:p w14:paraId="7BDB5079">
            <w:pPr>
              <w:widowControl/>
              <w:jc w:val="left"/>
              <w:rPr>
                <w:rFonts w:eastAsia="Times New Roman"/>
                <w:color w:val="000000"/>
                <w:kern w:val="0"/>
                <w:sz w:val="20"/>
                <w:szCs w:val="20"/>
              </w:rPr>
            </w:pPr>
          </w:p>
        </w:tc>
        <w:tc>
          <w:tcPr>
            <w:tcW w:w="821" w:type="dxa"/>
            <w:noWrap w:val="0"/>
            <w:vAlign w:val="top"/>
          </w:tcPr>
          <w:p w14:paraId="07B4C72B">
            <w:pPr>
              <w:widowControl/>
              <w:jc w:val="left"/>
              <w:rPr>
                <w:rFonts w:eastAsia="Times New Roman"/>
                <w:color w:val="000000"/>
                <w:kern w:val="0"/>
                <w:sz w:val="20"/>
                <w:szCs w:val="20"/>
              </w:rPr>
            </w:pPr>
          </w:p>
        </w:tc>
        <w:tc>
          <w:tcPr>
            <w:tcW w:w="1750" w:type="dxa"/>
            <w:noWrap w:val="0"/>
            <w:vAlign w:val="top"/>
          </w:tcPr>
          <w:p w14:paraId="0888CE7B">
            <w:pPr>
              <w:widowControl/>
              <w:jc w:val="left"/>
              <w:rPr>
                <w:rFonts w:eastAsia="Times New Roman"/>
                <w:color w:val="000000"/>
                <w:kern w:val="0"/>
                <w:sz w:val="20"/>
                <w:szCs w:val="20"/>
              </w:rPr>
            </w:pPr>
          </w:p>
        </w:tc>
        <w:tc>
          <w:tcPr>
            <w:tcW w:w="4318" w:type="dxa"/>
            <w:noWrap w:val="0"/>
            <w:vAlign w:val="top"/>
          </w:tcPr>
          <w:p w14:paraId="2453AB06">
            <w:pPr>
              <w:widowControl/>
              <w:jc w:val="left"/>
              <w:rPr>
                <w:rFonts w:ascii="宋体" w:cs="宋体"/>
                <w:color w:val="000000"/>
                <w:kern w:val="0"/>
                <w:sz w:val="20"/>
                <w:szCs w:val="20"/>
              </w:rPr>
            </w:pPr>
            <w:r>
              <w:rPr>
                <w:rFonts w:hint="eastAsia" w:ascii="宋体" w:hAnsi="宋体" w:cs="宋体"/>
                <w:color w:val="000000"/>
                <w:kern w:val="0"/>
                <w:sz w:val="20"/>
                <w:szCs w:val="20"/>
              </w:rPr>
              <w:t>多联多价疫苗</w:t>
            </w:r>
          </w:p>
        </w:tc>
      </w:tr>
      <w:tr w14:paraId="329DA8E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44CBA52">
            <w:pPr>
              <w:widowControl/>
              <w:jc w:val="left"/>
              <w:rPr>
                <w:rFonts w:ascii="宋体" w:cs="宋体"/>
                <w:color w:val="000000"/>
                <w:kern w:val="0"/>
                <w:sz w:val="20"/>
                <w:szCs w:val="20"/>
              </w:rPr>
            </w:pPr>
          </w:p>
        </w:tc>
        <w:tc>
          <w:tcPr>
            <w:tcW w:w="1577" w:type="dxa"/>
            <w:noWrap w:val="0"/>
            <w:vAlign w:val="top"/>
          </w:tcPr>
          <w:p w14:paraId="4BB0EFE7">
            <w:pPr>
              <w:widowControl/>
              <w:jc w:val="left"/>
              <w:rPr>
                <w:rFonts w:eastAsia="Times New Roman"/>
                <w:color w:val="000000"/>
                <w:kern w:val="0"/>
                <w:sz w:val="20"/>
                <w:szCs w:val="20"/>
              </w:rPr>
            </w:pPr>
          </w:p>
        </w:tc>
        <w:tc>
          <w:tcPr>
            <w:tcW w:w="821" w:type="dxa"/>
            <w:noWrap w:val="0"/>
            <w:vAlign w:val="top"/>
          </w:tcPr>
          <w:p w14:paraId="0FA9ECE1">
            <w:pPr>
              <w:widowControl/>
              <w:jc w:val="left"/>
              <w:rPr>
                <w:rFonts w:eastAsia="Times New Roman"/>
                <w:color w:val="000000"/>
                <w:kern w:val="0"/>
                <w:sz w:val="20"/>
                <w:szCs w:val="20"/>
              </w:rPr>
            </w:pPr>
          </w:p>
        </w:tc>
        <w:tc>
          <w:tcPr>
            <w:tcW w:w="1750" w:type="dxa"/>
            <w:noWrap w:val="0"/>
            <w:vAlign w:val="top"/>
          </w:tcPr>
          <w:p w14:paraId="46032649">
            <w:pPr>
              <w:widowControl/>
              <w:jc w:val="left"/>
              <w:rPr>
                <w:rFonts w:eastAsia="Times New Roman"/>
                <w:color w:val="000000"/>
                <w:kern w:val="0"/>
                <w:sz w:val="20"/>
                <w:szCs w:val="20"/>
              </w:rPr>
            </w:pPr>
          </w:p>
        </w:tc>
        <w:tc>
          <w:tcPr>
            <w:tcW w:w="4318" w:type="dxa"/>
            <w:noWrap w:val="0"/>
            <w:vAlign w:val="top"/>
          </w:tcPr>
          <w:p w14:paraId="75D21B8B">
            <w:pPr>
              <w:widowControl/>
              <w:jc w:val="left"/>
              <w:rPr>
                <w:rFonts w:ascii="宋体" w:cs="宋体"/>
                <w:color w:val="000000"/>
                <w:kern w:val="0"/>
                <w:sz w:val="20"/>
                <w:szCs w:val="20"/>
              </w:rPr>
            </w:pPr>
            <w:r>
              <w:rPr>
                <w:rFonts w:hint="eastAsia" w:ascii="宋体" w:hAnsi="宋体" w:cs="宋体"/>
                <w:color w:val="000000"/>
                <w:kern w:val="0"/>
                <w:sz w:val="20"/>
                <w:szCs w:val="20"/>
              </w:rPr>
              <w:t>水生动物重大疫病预防疫苗</w:t>
            </w:r>
          </w:p>
        </w:tc>
      </w:tr>
      <w:tr w14:paraId="0312EAA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AE64D8">
            <w:pPr>
              <w:widowControl/>
              <w:jc w:val="left"/>
              <w:rPr>
                <w:rFonts w:ascii="宋体" w:cs="宋体"/>
                <w:color w:val="000000"/>
                <w:kern w:val="0"/>
                <w:sz w:val="20"/>
                <w:szCs w:val="20"/>
              </w:rPr>
            </w:pPr>
          </w:p>
        </w:tc>
        <w:tc>
          <w:tcPr>
            <w:tcW w:w="1577" w:type="dxa"/>
            <w:noWrap w:val="0"/>
            <w:vAlign w:val="top"/>
          </w:tcPr>
          <w:p w14:paraId="00A86ADF">
            <w:pPr>
              <w:widowControl/>
              <w:jc w:val="left"/>
              <w:rPr>
                <w:rFonts w:eastAsia="Times New Roman"/>
                <w:color w:val="000000"/>
                <w:kern w:val="0"/>
                <w:sz w:val="20"/>
                <w:szCs w:val="20"/>
              </w:rPr>
            </w:pPr>
          </w:p>
        </w:tc>
        <w:tc>
          <w:tcPr>
            <w:tcW w:w="821" w:type="dxa"/>
            <w:noWrap w:val="0"/>
            <w:vAlign w:val="top"/>
          </w:tcPr>
          <w:p w14:paraId="4682E797">
            <w:pPr>
              <w:widowControl/>
              <w:jc w:val="left"/>
              <w:rPr>
                <w:rFonts w:eastAsia="Times New Roman"/>
                <w:color w:val="000000"/>
                <w:kern w:val="0"/>
                <w:sz w:val="20"/>
                <w:szCs w:val="20"/>
              </w:rPr>
            </w:pPr>
          </w:p>
        </w:tc>
        <w:tc>
          <w:tcPr>
            <w:tcW w:w="1750" w:type="dxa"/>
            <w:noWrap w:val="0"/>
            <w:vAlign w:val="top"/>
          </w:tcPr>
          <w:p w14:paraId="44BF9312">
            <w:pPr>
              <w:widowControl/>
              <w:jc w:val="left"/>
              <w:rPr>
                <w:rFonts w:eastAsia="Times New Roman"/>
                <w:color w:val="000000"/>
                <w:kern w:val="0"/>
                <w:sz w:val="20"/>
                <w:szCs w:val="20"/>
              </w:rPr>
            </w:pPr>
          </w:p>
        </w:tc>
        <w:tc>
          <w:tcPr>
            <w:tcW w:w="4318" w:type="dxa"/>
            <w:noWrap w:val="0"/>
            <w:vAlign w:val="top"/>
          </w:tcPr>
          <w:p w14:paraId="529F7C6F">
            <w:pPr>
              <w:widowControl/>
              <w:jc w:val="left"/>
              <w:rPr>
                <w:rFonts w:ascii="宋体" w:cs="宋体"/>
                <w:color w:val="000000"/>
                <w:kern w:val="0"/>
                <w:sz w:val="20"/>
                <w:szCs w:val="20"/>
              </w:rPr>
            </w:pPr>
            <w:r>
              <w:rPr>
                <w:rFonts w:hint="eastAsia" w:ascii="宋体" w:hAnsi="宋体" w:cs="宋体"/>
                <w:color w:val="000000"/>
                <w:kern w:val="0"/>
                <w:sz w:val="20"/>
                <w:szCs w:val="20"/>
              </w:rPr>
              <w:t>动物疫病新型生物兽药</w:t>
            </w:r>
          </w:p>
        </w:tc>
      </w:tr>
      <w:tr w14:paraId="2AE8B2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B815BD">
            <w:pPr>
              <w:widowControl/>
              <w:jc w:val="left"/>
              <w:rPr>
                <w:rFonts w:ascii="宋体" w:cs="宋体"/>
                <w:color w:val="000000"/>
                <w:kern w:val="0"/>
                <w:sz w:val="20"/>
                <w:szCs w:val="20"/>
              </w:rPr>
            </w:pPr>
          </w:p>
        </w:tc>
        <w:tc>
          <w:tcPr>
            <w:tcW w:w="1577" w:type="dxa"/>
            <w:noWrap w:val="0"/>
            <w:vAlign w:val="top"/>
          </w:tcPr>
          <w:p w14:paraId="29221CBE">
            <w:pPr>
              <w:widowControl/>
              <w:jc w:val="left"/>
              <w:rPr>
                <w:rFonts w:eastAsia="Times New Roman"/>
                <w:color w:val="000000"/>
                <w:kern w:val="0"/>
                <w:sz w:val="20"/>
                <w:szCs w:val="20"/>
              </w:rPr>
            </w:pPr>
          </w:p>
        </w:tc>
        <w:tc>
          <w:tcPr>
            <w:tcW w:w="821" w:type="dxa"/>
            <w:noWrap w:val="0"/>
            <w:vAlign w:val="top"/>
          </w:tcPr>
          <w:p w14:paraId="47D4770D">
            <w:pPr>
              <w:widowControl/>
              <w:jc w:val="left"/>
              <w:rPr>
                <w:rFonts w:eastAsia="Times New Roman"/>
                <w:color w:val="000000"/>
                <w:kern w:val="0"/>
                <w:sz w:val="20"/>
                <w:szCs w:val="20"/>
              </w:rPr>
            </w:pPr>
          </w:p>
        </w:tc>
        <w:tc>
          <w:tcPr>
            <w:tcW w:w="1750" w:type="dxa"/>
            <w:noWrap w:val="0"/>
            <w:vAlign w:val="top"/>
          </w:tcPr>
          <w:p w14:paraId="38149B39">
            <w:pPr>
              <w:widowControl/>
              <w:jc w:val="left"/>
              <w:rPr>
                <w:rFonts w:eastAsia="Times New Roman"/>
                <w:color w:val="000000"/>
                <w:kern w:val="0"/>
                <w:sz w:val="20"/>
                <w:szCs w:val="20"/>
              </w:rPr>
            </w:pPr>
          </w:p>
        </w:tc>
        <w:tc>
          <w:tcPr>
            <w:tcW w:w="4318" w:type="dxa"/>
            <w:noWrap w:val="0"/>
            <w:vAlign w:val="top"/>
          </w:tcPr>
          <w:p w14:paraId="29AA738D">
            <w:pPr>
              <w:widowControl/>
              <w:jc w:val="left"/>
              <w:rPr>
                <w:rFonts w:ascii="宋体" w:cs="宋体"/>
                <w:color w:val="000000"/>
                <w:kern w:val="0"/>
                <w:sz w:val="20"/>
                <w:szCs w:val="20"/>
              </w:rPr>
            </w:pPr>
            <w:r>
              <w:rPr>
                <w:rFonts w:hint="eastAsia" w:ascii="宋体" w:hAnsi="宋体" w:cs="宋体"/>
                <w:color w:val="000000"/>
                <w:kern w:val="0"/>
                <w:sz w:val="20"/>
                <w:szCs w:val="20"/>
              </w:rPr>
              <w:t>新型生物兽药</w:t>
            </w:r>
          </w:p>
        </w:tc>
      </w:tr>
      <w:tr w14:paraId="192D16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1112E2A">
            <w:pPr>
              <w:widowControl/>
              <w:jc w:val="left"/>
              <w:rPr>
                <w:rFonts w:ascii="宋体" w:cs="宋体"/>
                <w:color w:val="000000"/>
                <w:kern w:val="0"/>
                <w:sz w:val="20"/>
                <w:szCs w:val="20"/>
              </w:rPr>
            </w:pPr>
          </w:p>
        </w:tc>
        <w:tc>
          <w:tcPr>
            <w:tcW w:w="1577" w:type="dxa"/>
            <w:noWrap w:val="0"/>
            <w:vAlign w:val="top"/>
          </w:tcPr>
          <w:p w14:paraId="4D7670C8">
            <w:pPr>
              <w:widowControl/>
              <w:jc w:val="left"/>
              <w:rPr>
                <w:rFonts w:eastAsia="Times New Roman"/>
                <w:color w:val="000000"/>
                <w:kern w:val="0"/>
                <w:sz w:val="20"/>
                <w:szCs w:val="20"/>
              </w:rPr>
            </w:pPr>
          </w:p>
        </w:tc>
        <w:tc>
          <w:tcPr>
            <w:tcW w:w="821" w:type="dxa"/>
            <w:noWrap w:val="0"/>
            <w:vAlign w:val="top"/>
          </w:tcPr>
          <w:p w14:paraId="5305640A">
            <w:pPr>
              <w:widowControl/>
              <w:jc w:val="left"/>
              <w:rPr>
                <w:rFonts w:eastAsia="Times New Roman"/>
                <w:color w:val="000000"/>
                <w:kern w:val="0"/>
                <w:sz w:val="20"/>
                <w:szCs w:val="20"/>
              </w:rPr>
            </w:pPr>
          </w:p>
        </w:tc>
        <w:tc>
          <w:tcPr>
            <w:tcW w:w="1750" w:type="dxa"/>
            <w:noWrap w:val="0"/>
            <w:vAlign w:val="top"/>
          </w:tcPr>
          <w:p w14:paraId="20F7EA56">
            <w:pPr>
              <w:widowControl/>
              <w:jc w:val="left"/>
              <w:rPr>
                <w:rFonts w:eastAsia="Times New Roman"/>
                <w:color w:val="000000"/>
                <w:kern w:val="0"/>
                <w:sz w:val="20"/>
                <w:szCs w:val="20"/>
              </w:rPr>
            </w:pPr>
          </w:p>
        </w:tc>
        <w:tc>
          <w:tcPr>
            <w:tcW w:w="4318" w:type="dxa"/>
            <w:noWrap w:val="0"/>
            <w:vAlign w:val="top"/>
          </w:tcPr>
          <w:p w14:paraId="55F6401E">
            <w:pPr>
              <w:widowControl/>
              <w:jc w:val="left"/>
              <w:rPr>
                <w:rFonts w:ascii="宋体" w:cs="宋体"/>
                <w:color w:val="000000"/>
                <w:kern w:val="0"/>
                <w:sz w:val="20"/>
                <w:szCs w:val="20"/>
              </w:rPr>
            </w:pPr>
            <w:r>
              <w:rPr>
                <w:rFonts w:hint="eastAsia" w:ascii="宋体" w:hAnsi="宋体" w:cs="宋体"/>
                <w:color w:val="000000"/>
                <w:kern w:val="0"/>
                <w:sz w:val="20"/>
                <w:szCs w:val="20"/>
              </w:rPr>
              <w:t>兽用中药</w:t>
            </w:r>
          </w:p>
        </w:tc>
      </w:tr>
      <w:tr w14:paraId="2EFF1F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978BC6">
            <w:pPr>
              <w:widowControl/>
              <w:jc w:val="left"/>
              <w:rPr>
                <w:rFonts w:ascii="宋体" w:cs="宋体"/>
                <w:color w:val="000000"/>
                <w:kern w:val="0"/>
                <w:sz w:val="20"/>
                <w:szCs w:val="20"/>
              </w:rPr>
            </w:pPr>
          </w:p>
        </w:tc>
        <w:tc>
          <w:tcPr>
            <w:tcW w:w="1577" w:type="dxa"/>
            <w:noWrap w:val="0"/>
            <w:vAlign w:val="top"/>
          </w:tcPr>
          <w:p w14:paraId="21BEE025">
            <w:pPr>
              <w:widowControl/>
              <w:jc w:val="left"/>
              <w:rPr>
                <w:rFonts w:eastAsia="Times New Roman"/>
                <w:color w:val="000000"/>
                <w:kern w:val="0"/>
                <w:sz w:val="20"/>
                <w:szCs w:val="20"/>
              </w:rPr>
            </w:pPr>
          </w:p>
        </w:tc>
        <w:tc>
          <w:tcPr>
            <w:tcW w:w="821" w:type="dxa"/>
            <w:noWrap w:val="0"/>
            <w:vAlign w:val="top"/>
          </w:tcPr>
          <w:p w14:paraId="2CBE3EE1">
            <w:pPr>
              <w:widowControl/>
              <w:jc w:val="left"/>
              <w:rPr>
                <w:rFonts w:eastAsia="Times New Roman"/>
                <w:color w:val="000000"/>
                <w:kern w:val="0"/>
                <w:sz w:val="20"/>
                <w:szCs w:val="20"/>
              </w:rPr>
            </w:pPr>
          </w:p>
        </w:tc>
        <w:tc>
          <w:tcPr>
            <w:tcW w:w="1750" w:type="dxa"/>
            <w:noWrap w:val="0"/>
            <w:vAlign w:val="top"/>
          </w:tcPr>
          <w:p w14:paraId="1EB6AEFF">
            <w:pPr>
              <w:widowControl/>
              <w:jc w:val="left"/>
              <w:rPr>
                <w:rFonts w:eastAsia="Times New Roman"/>
                <w:color w:val="000000"/>
                <w:kern w:val="0"/>
                <w:sz w:val="20"/>
                <w:szCs w:val="20"/>
              </w:rPr>
            </w:pPr>
          </w:p>
        </w:tc>
        <w:tc>
          <w:tcPr>
            <w:tcW w:w="4318" w:type="dxa"/>
            <w:noWrap w:val="0"/>
            <w:vAlign w:val="top"/>
          </w:tcPr>
          <w:p w14:paraId="6374A459">
            <w:pPr>
              <w:widowControl/>
              <w:jc w:val="left"/>
              <w:rPr>
                <w:rFonts w:ascii="宋体" w:cs="宋体"/>
                <w:color w:val="000000"/>
                <w:kern w:val="0"/>
                <w:sz w:val="20"/>
                <w:szCs w:val="20"/>
              </w:rPr>
            </w:pPr>
            <w:r>
              <w:rPr>
                <w:rFonts w:hint="eastAsia" w:ascii="宋体" w:hAnsi="宋体" w:cs="宋体"/>
                <w:color w:val="000000"/>
                <w:kern w:val="0"/>
                <w:sz w:val="20"/>
                <w:szCs w:val="20"/>
              </w:rPr>
              <w:t>海洋微生物疫苗</w:t>
            </w:r>
          </w:p>
        </w:tc>
      </w:tr>
      <w:tr w14:paraId="4F4A54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152BDF8">
            <w:pPr>
              <w:widowControl/>
              <w:jc w:val="left"/>
              <w:rPr>
                <w:rFonts w:ascii="宋体" w:cs="宋体"/>
                <w:color w:val="000000"/>
                <w:kern w:val="0"/>
                <w:sz w:val="20"/>
                <w:szCs w:val="20"/>
              </w:rPr>
            </w:pPr>
            <w:r>
              <w:rPr>
                <w:rFonts w:ascii="宋体" w:hAnsi="宋体" w:cs="宋体"/>
                <w:color w:val="000000"/>
                <w:kern w:val="0"/>
                <w:sz w:val="20"/>
                <w:szCs w:val="20"/>
              </w:rPr>
              <w:t>4.3.6</w:t>
            </w:r>
          </w:p>
        </w:tc>
        <w:tc>
          <w:tcPr>
            <w:tcW w:w="1577" w:type="dxa"/>
            <w:noWrap w:val="0"/>
            <w:vAlign w:val="top"/>
          </w:tcPr>
          <w:p w14:paraId="65A222B3">
            <w:pPr>
              <w:widowControl/>
              <w:jc w:val="left"/>
              <w:rPr>
                <w:rFonts w:ascii="宋体" w:cs="宋体"/>
                <w:color w:val="000000"/>
                <w:kern w:val="0"/>
                <w:sz w:val="20"/>
                <w:szCs w:val="20"/>
              </w:rPr>
            </w:pPr>
            <w:r>
              <w:rPr>
                <w:rFonts w:hint="eastAsia" w:ascii="宋体" w:hAnsi="宋体" w:cs="宋体"/>
                <w:color w:val="000000"/>
                <w:kern w:val="0"/>
                <w:sz w:val="20"/>
                <w:szCs w:val="20"/>
              </w:rPr>
              <w:t>生物农业相关服务</w:t>
            </w:r>
          </w:p>
        </w:tc>
        <w:tc>
          <w:tcPr>
            <w:tcW w:w="821" w:type="dxa"/>
            <w:noWrap w:val="0"/>
            <w:vAlign w:val="top"/>
          </w:tcPr>
          <w:p w14:paraId="1C401144">
            <w:pPr>
              <w:widowControl/>
              <w:jc w:val="left"/>
              <w:rPr>
                <w:rFonts w:ascii="宋体" w:cs="宋体"/>
                <w:color w:val="000000"/>
                <w:kern w:val="0"/>
                <w:sz w:val="20"/>
                <w:szCs w:val="20"/>
              </w:rPr>
            </w:pPr>
            <w:r>
              <w:rPr>
                <w:rFonts w:ascii="宋体" w:hAnsi="宋体" w:cs="宋体"/>
                <w:color w:val="000000"/>
                <w:kern w:val="0"/>
                <w:sz w:val="20"/>
                <w:szCs w:val="20"/>
              </w:rPr>
              <w:t>7320*</w:t>
            </w:r>
          </w:p>
        </w:tc>
        <w:tc>
          <w:tcPr>
            <w:tcW w:w="1750" w:type="dxa"/>
            <w:noWrap w:val="0"/>
            <w:vAlign w:val="top"/>
          </w:tcPr>
          <w:p w14:paraId="76B82D0E">
            <w:pPr>
              <w:widowControl/>
              <w:jc w:val="left"/>
              <w:rPr>
                <w:rFonts w:ascii="宋体" w:cs="宋体"/>
                <w:color w:val="000000"/>
                <w:kern w:val="0"/>
                <w:sz w:val="20"/>
                <w:szCs w:val="20"/>
              </w:rPr>
            </w:pPr>
            <w:r>
              <w:rPr>
                <w:rFonts w:hint="eastAsia" w:ascii="宋体" w:hAnsi="宋体" w:cs="宋体"/>
                <w:color w:val="000000"/>
                <w:kern w:val="0"/>
                <w:sz w:val="20"/>
                <w:szCs w:val="20"/>
              </w:rPr>
              <w:t>工程和技术研究和试验发展</w:t>
            </w:r>
          </w:p>
        </w:tc>
        <w:tc>
          <w:tcPr>
            <w:tcW w:w="4318" w:type="dxa"/>
            <w:noWrap w:val="0"/>
            <w:vAlign w:val="top"/>
          </w:tcPr>
          <w:p w14:paraId="05C96F97">
            <w:pPr>
              <w:widowControl/>
              <w:jc w:val="left"/>
              <w:rPr>
                <w:rFonts w:ascii="宋体" w:cs="宋体"/>
                <w:color w:val="000000"/>
                <w:kern w:val="0"/>
                <w:sz w:val="20"/>
                <w:szCs w:val="20"/>
              </w:rPr>
            </w:pPr>
            <w:r>
              <w:rPr>
                <w:rFonts w:hint="eastAsia" w:ascii="宋体" w:hAnsi="宋体" w:cs="宋体"/>
                <w:color w:val="000000"/>
                <w:kern w:val="0"/>
                <w:sz w:val="20"/>
                <w:szCs w:val="20"/>
              </w:rPr>
              <w:t>农业生物重要功能基因发掘技术研究</w:t>
            </w:r>
          </w:p>
          <w:p w14:paraId="6919FB37">
            <w:pPr>
              <w:widowControl/>
              <w:jc w:val="left"/>
              <w:rPr>
                <w:rFonts w:ascii="宋体" w:cs="宋体"/>
                <w:color w:val="000000"/>
                <w:kern w:val="0"/>
                <w:sz w:val="20"/>
                <w:szCs w:val="20"/>
              </w:rPr>
            </w:pPr>
            <w:r>
              <w:rPr>
                <w:rFonts w:hint="eastAsia" w:ascii="宋体" w:hAnsi="宋体" w:cs="宋体"/>
                <w:color w:val="000000"/>
                <w:kern w:val="0"/>
                <w:sz w:val="20"/>
                <w:szCs w:val="20"/>
              </w:rPr>
              <w:t>分离与克隆技术研究</w:t>
            </w:r>
          </w:p>
        </w:tc>
      </w:tr>
      <w:tr w14:paraId="1CD5F0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D752E2">
            <w:pPr>
              <w:widowControl/>
              <w:jc w:val="left"/>
              <w:rPr>
                <w:rFonts w:ascii="宋体" w:cs="宋体"/>
                <w:color w:val="000000"/>
                <w:kern w:val="0"/>
                <w:sz w:val="20"/>
                <w:szCs w:val="20"/>
              </w:rPr>
            </w:pPr>
          </w:p>
        </w:tc>
        <w:tc>
          <w:tcPr>
            <w:tcW w:w="1577" w:type="dxa"/>
            <w:noWrap w:val="0"/>
            <w:vAlign w:val="top"/>
          </w:tcPr>
          <w:p w14:paraId="52CC8749">
            <w:pPr>
              <w:widowControl/>
              <w:jc w:val="left"/>
              <w:rPr>
                <w:rFonts w:eastAsia="Times New Roman"/>
                <w:color w:val="000000"/>
                <w:kern w:val="0"/>
                <w:sz w:val="20"/>
                <w:szCs w:val="20"/>
              </w:rPr>
            </w:pPr>
          </w:p>
        </w:tc>
        <w:tc>
          <w:tcPr>
            <w:tcW w:w="821" w:type="dxa"/>
            <w:noWrap w:val="0"/>
            <w:vAlign w:val="top"/>
          </w:tcPr>
          <w:p w14:paraId="514E3938">
            <w:pPr>
              <w:widowControl/>
              <w:jc w:val="left"/>
              <w:rPr>
                <w:rFonts w:eastAsia="Times New Roman"/>
                <w:color w:val="000000"/>
                <w:kern w:val="0"/>
                <w:sz w:val="20"/>
                <w:szCs w:val="20"/>
              </w:rPr>
            </w:pPr>
          </w:p>
        </w:tc>
        <w:tc>
          <w:tcPr>
            <w:tcW w:w="1750" w:type="dxa"/>
            <w:noWrap w:val="0"/>
            <w:vAlign w:val="top"/>
          </w:tcPr>
          <w:p w14:paraId="44C94974">
            <w:pPr>
              <w:widowControl/>
              <w:jc w:val="left"/>
              <w:rPr>
                <w:rFonts w:eastAsia="Times New Roman"/>
                <w:color w:val="000000"/>
                <w:kern w:val="0"/>
                <w:sz w:val="20"/>
                <w:szCs w:val="20"/>
              </w:rPr>
            </w:pPr>
          </w:p>
        </w:tc>
        <w:tc>
          <w:tcPr>
            <w:tcW w:w="4318" w:type="dxa"/>
            <w:noWrap w:val="0"/>
            <w:vAlign w:val="top"/>
          </w:tcPr>
          <w:p w14:paraId="5A5B352C">
            <w:pPr>
              <w:widowControl/>
              <w:jc w:val="left"/>
              <w:rPr>
                <w:rFonts w:ascii="宋体" w:cs="宋体"/>
                <w:color w:val="000000"/>
                <w:kern w:val="0"/>
                <w:sz w:val="20"/>
                <w:szCs w:val="20"/>
              </w:rPr>
            </w:pPr>
            <w:r>
              <w:rPr>
                <w:rFonts w:hint="eastAsia" w:ascii="宋体" w:hAnsi="宋体" w:cs="宋体"/>
                <w:color w:val="000000"/>
                <w:kern w:val="0"/>
                <w:sz w:val="20"/>
                <w:szCs w:val="20"/>
              </w:rPr>
              <w:t>分子标记辅助育种技术研究</w:t>
            </w:r>
          </w:p>
        </w:tc>
      </w:tr>
      <w:tr w14:paraId="7B7A71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A4EB5C">
            <w:pPr>
              <w:widowControl/>
              <w:jc w:val="left"/>
              <w:rPr>
                <w:rFonts w:ascii="宋体" w:cs="宋体"/>
                <w:color w:val="000000"/>
                <w:kern w:val="0"/>
                <w:sz w:val="20"/>
                <w:szCs w:val="20"/>
              </w:rPr>
            </w:pPr>
          </w:p>
        </w:tc>
        <w:tc>
          <w:tcPr>
            <w:tcW w:w="1577" w:type="dxa"/>
            <w:noWrap w:val="0"/>
            <w:vAlign w:val="top"/>
          </w:tcPr>
          <w:p w14:paraId="2550CC7A">
            <w:pPr>
              <w:widowControl/>
              <w:jc w:val="left"/>
              <w:rPr>
                <w:rFonts w:eastAsia="Times New Roman"/>
                <w:color w:val="000000"/>
                <w:kern w:val="0"/>
                <w:sz w:val="20"/>
                <w:szCs w:val="20"/>
              </w:rPr>
            </w:pPr>
          </w:p>
        </w:tc>
        <w:tc>
          <w:tcPr>
            <w:tcW w:w="821" w:type="dxa"/>
            <w:noWrap w:val="0"/>
            <w:vAlign w:val="top"/>
          </w:tcPr>
          <w:p w14:paraId="4DABD3A3">
            <w:pPr>
              <w:widowControl/>
              <w:jc w:val="left"/>
              <w:rPr>
                <w:rFonts w:eastAsia="Times New Roman"/>
                <w:color w:val="000000"/>
                <w:kern w:val="0"/>
                <w:sz w:val="20"/>
                <w:szCs w:val="20"/>
              </w:rPr>
            </w:pPr>
          </w:p>
        </w:tc>
        <w:tc>
          <w:tcPr>
            <w:tcW w:w="1750" w:type="dxa"/>
            <w:noWrap w:val="0"/>
            <w:vAlign w:val="top"/>
          </w:tcPr>
          <w:p w14:paraId="31FC9479">
            <w:pPr>
              <w:widowControl/>
              <w:jc w:val="left"/>
              <w:rPr>
                <w:rFonts w:eastAsia="Times New Roman"/>
                <w:color w:val="000000"/>
                <w:kern w:val="0"/>
                <w:sz w:val="20"/>
                <w:szCs w:val="20"/>
              </w:rPr>
            </w:pPr>
          </w:p>
        </w:tc>
        <w:tc>
          <w:tcPr>
            <w:tcW w:w="4318" w:type="dxa"/>
            <w:noWrap w:val="0"/>
            <w:vAlign w:val="top"/>
          </w:tcPr>
          <w:p w14:paraId="52892B74">
            <w:pPr>
              <w:widowControl/>
              <w:jc w:val="left"/>
              <w:rPr>
                <w:rFonts w:ascii="宋体" w:cs="宋体"/>
                <w:color w:val="000000"/>
                <w:kern w:val="0"/>
                <w:sz w:val="20"/>
                <w:szCs w:val="20"/>
              </w:rPr>
            </w:pPr>
            <w:r>
              <w:rPr>
                <w:rFonts w:hint="eastAsia" w:ascii="宋体" w:hAnsi="宋体" w:cs="宋体"/>
                <w:color w:val="000000"/>
                <w:kern w:val="0"/>
                <w:sz w:val="20"/>
                <w:szCs w:val="20"/>
              </w:rPr>
              <w:t>基因工程（转基因）育种技术研究</w:t>
            </w:r>
          </w:p>
        </w:tc>
      </w:tr>
      <w:tr w14:paraId="7A5B04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507E86">
            <w:pPr>
              <w:widowControl/>
              <w:jc w:val="left"/>
              <w:rPr>
                <w:rFonts w:ascii="宋体" w:cs="宋体"/>
                <w:color w:val="000000"/>
                <w:kern w:val="0"/>
                <w:sz w:val="20"/>
                <w:szCs w:val="20"/>
              </w:rPr>
            </w:pPr>
          </w:p>
        </w:tc>
        <w:tc>
          <w:tcPr>
            <w:tcW w:w="1577" w:type="dxa"/>
            <w:noWrap w:val="0"/>
            <w:vAlign w:val="top"/>
          </w:tcPr>
          <w:p w14:paraId="1A6950DC">
            <w:pPr>
              <w:widowControl/>
              <w:jc w:val="left"/>
              <w:rPr>
                <w:rFonts w:eastAsia="Times New Roman"/>
                <w:color w:val="000000"/>
                <w:kern w:val="0"/>
                <w:sz w:val="20"/>
                <w:szCs w:val="20"/>
              </w:rPr>
            </w:pPr>
          </w:p>
        </w:tc>
        <w:tc>
          <w:tcPr>
            <w:tcW w:w="821" w:type="dxa"/>
            <w:noWrap w:val="0"/>
            <w:vAlign w:val="top"/>
          </w:tcPr>
          <w:p w14:paraId="14627782">
            <w:pPr>
              <w:widowControl/>
              <w:jc w:val="left"/>
              <w:rPr>
                <w:rFonts w:eastAsia="Times New Roman"/>
                <w:color w:val="000000"/>
                <w:kern w:val="0"/>
                <w:sz w:val="20"/>
                <w:szCs w:val="20"/>
              </w:rPr>
            </w:pPr>
          </w:p>
        </w:tc>
        <w:tc>
          <w:tcPr>
            <w:tcW w:w="1750" w:type="dxa"/>
            <w:noWrap w:val="0"/>
            <w:vAlign w:val="top"/>
          </w:tcPr>
          <w:p w14:paraId="5E7B3C8E">
            <w:pPr>
              <w:widowControl/>
              <w:jc w:val="left"/>
              <w:rPr>
                <w:rFonts w:eastAsia="Times New Roman"/>
                <w:color w:val="000000"/>
                <w:kern w:val="0"/>
                <w:sz w:val="20"/>
                <w:szCs w:val="20"/>
              </w:rPr>
            </w:pPr>
          </w:p>
        </w:tc>
        <w:tc>
          <w:tcPr>
            <w:tcW w:w="4318" w:type="dxa"/>
            <w:noWrap w:val="0"/>
            <w:vAlign w:val="top"/>
          </w:tcPr>
          <w:p w14:paraId="00CE67B0">
            <w:pPr>
              <w:widowControl/>
              <w:jc w:val="left"/>
              <w:rPr>
                <w:rFonts w:ascii="宋体" w:cs="宋体"/>
                <w:color w:val="000000"/>
                <w:kern w:val="0"/>
                <w:sz w:val="20"/>
                <w:szCs w:val="20"/>
              </w:rPr>
            </w:pPr>
            <w:r>
              <w:rPr>
                <w:rFonts w:hint="eastAsia" w:ascii="宋体" w:hAnsi="宋体" w:cs="宋体"/>
                <w:color w:val="000000"/>
                <w:kern w:val="0"/>
                <w:sz w:val="20"/>
                <w:szCs w:val="20"/>
              </w:rPr>
              <w:t>分子设计育种技术研究</w:t>
            </w:r>
          </w:p>
        </w:tc>
      </w:tr>
      <w:tr w14:paraId="2798BF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7DC747">
            <w:pPr>
              <w:widowControl/>
              <w:jc w:val="left"/>
              <w:rPr>
                <w:rFonts w:ascii="宋体" w:cs="宋体"/>
                <w:color w:val="000000"/>
                <w:kern w:val="0"/>
                <w:sz w:val="20"/>
                <w:szCs w:val="20"/>
              </w:rPr>
            </w:pPr>
          </w:p>
        </w:tc>
        <w:tc>
          <w:tcPr>
            <w:tcW w:w="1577" w:type="dxa"/>
            <w:noWrap w:val="0"/>
            <w:vAlign w:val="top"/>
          </w:tcPr>
          <w:p w14:paraId="1F0BEAC1">
            <w:pPr>
              <w:widowControl/>
              <w:jc w:val="left"/>
              <w:rPr>
                <w:rFonts w:eastAsia="Times New Roman"/>
                <w:color w:val="000000"/>
                <w:kern w:val="0"/>
                <w:sz w:val="20"/>
                <w:szCs w:val="20"/>
              </w:rPr>
            </w:pPr>
          </w:p>
        </w:tc>
        <w:tc>
          <w:tcPr>
            <w:tcW w:w="821" w:type="dxa"/>
            <w:noWrap w:val="0"/>
            <w:vAlign w:val="top"/>
          </w:tcPr>
          <w:p w14:paraId="53E7250F">
            <w:pPr>
              <w:widowControl/>
              <w:jc w:val="left"/>
              <w:rPr>
                <w:rFonts w:eastAsia="Times New Roman"/>
                <w:color w:val="000000"/>
                <w:kern w:val="0"/>
                <w:sz w:val="20"/>
                <w:szCs w:val="20"/>
              </w:rPr>
            </w:pPr>
          </w:p>
        </w:tc>
        <w:tc>
          <w:tcPr>
            <w:tcW w:w="1750" w:type="dxa"/>
            <w:noWrap w:val="0"/>
            <w:vAlign w:val="top"/>
          </w:tcPr>
          <w:p w14:paraId="3545E388">
            <w:pPr>
              <w:widowControl/>
              <w:jc w:val="left"/>
              <w:rPr>
                <w:rFonts w:eastAsia="Times New Roman"/>
                <w:color w:val="000000"/>
                <w:kern w:val="0"/>
                <w:sz w:val="20"/>
                <w:szCs w:val="20"/>
              </w:rPr>
            </w:pPr>
          </w:p>
        </w:tc>
        <w:tc>
          <w:tcPr>
            <w:tcW w:w="4318" w:type="dxa"/>
            <w:noWrap w:val="0"/>
            <w:vAlign w:val="top"/>
          </w:tcPr>
          <w:p w14:paraId="35562124">
            <w:pPr>
              <w:widowControl/>
              <w:jc w:val="left"/>
              <w:rPr>
                <w:rFonts w:ascii="宋体" w:cs="宋体"/>
                <w:color w:val="000000"/>
                <w:kern w:val="0"/>
                <w:sz w:val="20"/>
                <w:szCs w:val="20"/>
              </w:rPr>
            </w:pPr>
            <w:r>
              <w:rPr>
                <w:rFonts w:hint="eastAsia" w:ascii="宋体" w:hAnsi="宋体" w:cs="宋体"/>
                <w:color w:val="000000"/>
                <w:kern w:val="0"/>
                <w:sz w:val="20"/>
                <w:szCs w:val="20"/>
              </w:rPr>
              <w:t>植物脱毒性组织培养快繁技术研究</w:t>
            </w:r>
          </w:p>
        </w:tc>
      </w:tr>
      <w:tr w14:paraId="746AE70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92895D">
            <w:pPr>
              <w:widowControl/>
              <w:jc w:val="left"/>
              <w:rPr>
                <w:rFonts w:ascii="宋体" w:cs="宋体"/>
                <w:color w:val="000000"/>
                <w:kern w:val="0"/>
                <w:sz w:val="20"/>
                <w:szCs w:val="20"/>
              </w:rPr>
            </w:pPr>
          </w:p>
        </w:tc>
        <w:tc>
          <w:tcPr>
            <w:tcW w:w="1577" w:type="dxa"/>
            <w:noWrap w:val="0"/>
            <w:vAlign w:val="top"/>
          </w:tcPr>
          <w:p w14:paraId="290EDD0C">
            <w:pPr>
              <w:widowControl/>
              <w:jc w:val="left"/>
              <w:rPr>
                <w:rFonts w:eastAsia="Times New Roman"/>
                <w:color w:val="000000"/>
                <w:kern w:val="0"/>
                <w:sz w:val="20"/>
                <w:szCs w:val="20"/>
              </w:rPr>
            </w:pPr>
          </w:p>
        </w:tc>
        <w:tc>
          <w:tcPr>
            <w:tcW w:w="821" w:type="dxa"/>
            <w:noWrap w:val="0"/>
            <w:vAlign w:val="top"/>
          </w:tcPr>
          <w:p w14:paraId="47CC1248">
            <w:pPr>
              <w:widowControl/>
              <w:jc w:val="left"/>
              <w:rPr>
                <w:rFonts w:eastAsia="Times New Roman"/>
                <w:color w:val="000000"/>
                <w:kern w:val="0"/>
                <w:sz w:val="20"/>
                <w:szCs w:val="20"/>
              </w:rPr>
            </w:pPr>
          </w:p>
        </w:tc>
        <w:tc>
          <w:tcPr>
            <w:tcW w:w="1750" w:type="dxa"/>
            <w:noWrap w:val="0"/>
            <w:vAlign w:val="top"/>
          </w:tcPr>
          <w:p w14:paraId="0A454ACD">
            <w:pPr>
              <w:widowControl/>
              <w:jc w:val="left"/>
              <w:rPr>
                <w:rFonts w:eastAsia="Times New Roman"/>
                <w:color w:val="000000"/>
                <w:kern w:val="0"/>
                <w:sz w:val="20"/>
                <w:szCs w:val="20"/>
              </w:rPr>
            </w:pPr>
          </w:p>
        </w:tc>
        <w:tc>
          <w:tcPr>
            <w:tcW w:w="4318" w:type="dxa"/>
            <w:noWrap w:val="0"/>
            <w:vAlign w:val="top"/>
          </w:tcPr>
          <w:p w14:paraId="1DAB86FC">
            <w:pPr>
              <w:widowControl/>
              <w:jc w:val="left"/>
              <w:rPr>
                <w:rFonts w:ascii="宋体" w:cs="宋体"/>
                <w:color w:val="000000"/>
                <w:kern w:val="0"/>
                <w:sz w:val="20"/>
                <w:szCs w:val="20"/>
              </w:rPr>
            </w:pPr>
            <w:r>
              <w:rPr>
                <w:rFonts w:hint="eastAsia" w:ascii="宋体" w:hAnsi="宋体" w:cs="宋体"/>
                <w:color w:val="000000"/>
                <w:kern w:val="0"/>
                <w:sz w:val="20"/>
                <w:szCs w:val="20"/>
              </w:rPr>
              <w:t>细胞工程育种技术研究</w:t>
            </w:r>
          </w:p>
        </w:tc>
      </w:tr>
      <w:tr w14:paraId="17553B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5FAD82">
            <w:pPr>
              <w:widowControl/>
              <w:jc w:val="left"/>
              <w:rPr>
                <w:rFonts w:ascii="宋体" w:cs="宋体"/>
                <w:color w:val="000000"/>
                <w:kern w:val="0"/>
                <w:sz w:val="20"/>
                <w:szCs w:val="20"/>
              </w:rPr>
            </w:pPr>
          </w:p>
        </w:tc>
        <w:tc>
          <w:tcPr>
            <w:tcW w:w="1577" w:type="dxa"/>
            <w:noWrap w:val="0"/>
            <w:vAlign w:val="top"/>
          </w:tcPr>
          <w:p w14:paraId="00C42BB6">
            <w:pPr>
              <w:widowControl/>
              <w:jc w:val="left"/>
              <w:rPr>
                <w:rFonts w:eastAsia="Times New Roman"/>
                <w:color w:val="000000"/>
                <w:kern w:val="0"/>
                <w:sz w:val="20"/>
                <w:szCs w:val="20"/>
              </w:rPr>
            </w:pPr>
          </w:p>
        </w:tc>
        <w:tc>
          <w:tcPr>
            <w:tcW w:w="821" w:type="dxa"/>
            <w:noWrap w:val="0"/>
            <w:vAlign w:val="top"/>
          </w:tcPr>
          <w:p w14:paraId="7D8EE644">
            <w:pPr>
              <w:widowControl/>
              <w:jc w:val="left"/>
              <w:rPr>
                <w:rFonts w:eastAsia="Times New Roman"/>
                <w:color w:val="000000"/>
                <w:kern w:val="0"/>
                <w:sz w:val="20"/>
                <w:szCs w:val="20"/>
              </w:rPr>
            </w:pPr>
          </w:p>
        </w:tc>
        <w:tc>
          <w:tcPr>
            <w:tcW w:w="1750" w:type="dxa"/>
            <w:noWrap w:val="0"/>
            <w:vAlign w:val="top"/>
          </w:tcPr>
          <w:p w14:paraId="0614EBF2">
            <w:pPr>
              <w:widowControl/>
              <w:jc w:val="left"/>
              <w:rPr>
                <w:rFonts w:eastAsia="Times New Roman"/>
                <w:color w:val="000000"/>
                <w:kern w:val="0"/>
                <w:sz w:val="20"/>
                <w:szCs w:val="20"/>
              </w:rPr>
            </w:pPr>
          </w:p>
        </w:tc>
        <w:tc>
          <w:tcPr>
            <w:tcW w:w="4318" w:type="dxa"/>
            <w:noWrap w:val="0"/>
            <w:vAlign w:val="top"/>
          </w:tcPr>
          <w:p w14:paraId="1D65149A">
            <w:pPr>
              <w:widowControl/>
              <w:jc w:val="left"/>
              <w:rPr>
                <w:rFonts w:ascii="宋体" w:cs="宋体"/>
                <w:color w:val="000000"/>
                <w:kern w:val="0"/>
                <w:sz w:val="20"/>
                <w:szCs w:val="20"/>
              </w:rPr>
            </w:pPr>
            <w:r>
              <w:rPr>
                <w:rFonts w:hint="eastAsia" w:ascii="宋体" w:hAnsi="宋体" w:cs="宋体"/>
                <w:color w:val="000000"/>
                <w:kern w:val="0"/>
                <w:sz w:val="20"/>
                <w:szCs w:val="20"/>
              </w:rPr>
              <w:t>动物胚胎工程技术研究</w:t>
            </w:r>
          </w:p>
        </w:tc>
      </w:tr>
      <w:tr w14:paraId="53D025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219519">
            <w:pPr>
              <w:widowControl/>
              <w:jc w:val="left"/>
              <w:rPr>
                <w:rFonts w:ascii="宋体" w:cs="宋体"/>
                <w:color w:val="000000"/>
                <w:kern w:val="0"/>
                <w:sz w:val="20"/>
                <w:szCs w:val="20"/>
              </w:rPr>
            </w:pPr>
          </w:p>
        </w:tc>
        <w:tc>
          <w:tcPr>
            <w:tcW w:w="1577" w:type="dxa"/>
            <w:noWrap w:val="0"/>
            <w:vAlign w:val="top"/>
          </w:tcPr>
          <w:p w14:paraId="75D0A779">
            <w:pPr>
              <w:widowControl/>
              <w:jc w:val="left"/>
              <w:rPr>
                <w:rFonts w:eastAsia="Times New Roman"/>
                <w:color w:val="000000"/>
                <w:kern w:val="0"/>
                <w:sz w:val="20"/>
                <w:szCs w:val="20"/>
              </w:rPr>
            </w:pPr>
          </w:p>
        </w:tc>
        <w:tc>
          <w:tcPr>
            <w:tcW w:w="821" w:type="dxa"/>
            <w:noWrap w:val="0"/>
            <w:vAlign w:val="top"/>
          </w:tcPr>
          <w:p w14:paraId="460AA368">
            <w:pPr>
              <w:widowControl/>
              <w:jc w:val="left"/>
              <w:rPr>
                <w:rFonts w:eastAsia="Times New Roman"/>
                <w:color w:val="000000"/>
                <w:kern w:val="0"/>
                <w:sz w:val="20"/>
                <w:szCs w:val="20"/>
              </w:rPr>
            </w:pPr>
          </w:p>
        </w:tc>
        <w:tc>
          <w:tcPr>
            <w:tcW w:w="1750" w:type="dxa"/>
            <w:noWrap w:val="0"/>
            <w:vAlign w:val="top"/>
          </w:tcPr>
          <w:p w14:paraId="3136F844">
            <w:pPr>
              <w:widowControl/>
              <w:jc w:val="left"/>
              <w:rPr>
                <w:rFonts w:eastAsia="Times New Roman"/>
                <w:color w:val="000000"/>
                <w:kern w:val="0"/>
                <w:sz w:val="20"/>
                <w:szCs w:val="20"/>
              </w:rPr>
            </w:pPr>
          </w:p>
        </w:tc>
        <w:tc>
          <w:tcPr>
            <w:tcW w:w="4318" w:type="dxa"/>
            <w:noWrap w:val="0"/>
            <w:vAlign w:val="top"/>
          </w:tcPr>
          <w:p w14:paraId="4114CF68">
            <w:pPr>
              <w:widowControl/>
              <w:jc w:val="left"/>
              <w:rPr>
                <w:rFonts w:ascii="宋体" w:cs="宋体"/>
                <w:color w:val="000000"/>
                <w:kern w:val="0"/>
                <w:sz w:val="20"/>
                <w:szCs w:val="20"/>
              </w:rPr>
            </w:pPr>
            <w:r>
              <w:rPr>
                <w:rFonts w:hint="eastAsia" w:ascii="宋体" w:hAnsi="宋体" w:cs="宋体"/>
                <w:color w:val="000000"/>
                <w:kern w:val="0"/>
                <w:sz w:val="20"/>
                <w:szCs w:val="20"/>
              </w:rPr>
              <w:t>动物克隆技术研究</w:t>
            </w:r>
          </w:p>
        </w:tc>
      </w:tr>
      <w:tr w14:paraId="0C93172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7C72F3">
            <w:pPr>
              <w:widowControl/>
              <w:jc w:val="left"/>
              <w:rPr>
                <w:rFonts w:ascii="宋体" w:cs="宋体"/>
                <w:color w:val="000000"/>
                <w:kern w:val="0"/>
                <w:sz w:val="20"/>
                <w:szCs w:val="20"/>
              </w:rPr>
            </w:pPr>
          </w:p>
        </w:tc>
        <w:tc>
          <w:tcPr>
            <w:tcW w:w="1577" w:type="dxa"/>
            <w:noWrap w:val="0"/>
            <w:vAlign w:val="top"/>
          </w:tcPr>
          <w:p w14:paraId="466AD9EB">
            <w:pPr>
              <w:widowControl/>
              <w:jc w:val="left"/>
              <w:rPr>
                <w:rFonts w:eastAsia="Times New Roman"/>
                <w:color w:val="000000"/>
                <w:kern w:val="0"/>
                <w:sz w:val="20"/>
                <w:szCs w:val="20"/>
              </w:rPr>
            </w:pPr>
          </w:p>
        </w:tc>
        <w:tc>
          <w:tcPr>
            <w:tcW w:w="821" w:type="dxa"/>
            <w:noWrap w:val="0"/>
            <w:vAlign w:val="top"/>
          </w:tcPr>
          <w:p w14:paraId="311199CD">
            <w:pPr>
              <w:widowControl/>
              <w:jc w:val="left"/>
              <w:rPr>
                <w:rFonts w:eastAsia="Times New Roman"/>
                <w:color w:val="000000"/>
                <w:kern w:val="0"/>
                <w:sz w:val="20"/>
                <w:szCs w:val="20"/>
              </w:rPr>
            </w:pPr>
          </w:p>
        </w:tc>
        <w:tc>
          <w:tcPr>
            <w:tcW w:w="1750" w:type="dxa"/>
            <w:noWrap w:val="0"/>
            <w:vAlign w:val="top"/>
          </w:tcPr>
          <w:p w14:paraId="638562AA">
            <w:pPr>
              <w:widowControl/>
              <w:jc w:val="left"/>
              <w:rPr>
                <w:rFonts w:eastAsia="Times New Roman"/>
                <w:color w:val="000000"/>
                <w:kern w:val="0"/>
                <w:sz w:val="20"/>
                <w:szCs w:val="20"/>
              </w:rPr>
            </w:pPr>
          </w:p>
        </w:tc>
        <w:tc>
          <w:tcPr>
            <w:tcW w:w="4318" w:type="dxa"/>
            <w:noWrap w:val="0"/>
            <w:vAlign w:val="top"/>
          </w:tcPr>
          <w:p w14:paraId="2E54E396">
            <w:pPr>
              <w:widowControl/>
              <w:jc w:val="left"/>
              <w:rPr>
                <w:rFonts w:ascii="宋体" w:cs="宋体"/>
                <w:color w:val="000000"/>
                <w:kern w:val="0"/>
                <w:sz w:val="20"/>
                <w:szCs w:val="20"/>
              </w:rPr>
            </w:pPr>
            <w:r>
              <w:rPr>
                <w:rFonts w:hint="eastAsia" w:ascii="宋体" w:hAnsi="宋体" w:cs="宋体"/>
                <w:color w:val="000000"/>
                <w:kern w:val="0"/>
                <w:sz w:val="20"/>
                <w:szCs w:val="20"/>
              </w:rPr>
              <w:t>动植物生物反应器技术研究</w:t>
            </w:r>
          </w:p>
        </w:tc>
      </w:tr>
      <w:tr w14:paraId="76B7621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FDBB64">
            <w:pPr>
              <w:widowControl/>
              <w:jc w:val="left"/>
              <w:rPr>
                <w:rFonts w:ascii="宋体" w:cs="宋体"/>
                <w:color w:val="000000"/>
                <w:kern w:val="0"/>
                <w:sz w:val="20"/>
                <w:szCs w:val="20"/>
              </w:rPr>
            </w:pPr>
          </w:p>
        </w:tc>
        <w:tc>
          <w:tcPr>
            <w:tcW w:w="1577" w:type="dxa"/>
            <w:noWrap w:val="0"/>
            <w:vAlign w:val="top"/>
          </w:tcPr>
          <w:p w14:paraId="45799066">
            <w:pPr>
              <w:widowControl/>
              <w:jc w:val="left"/>
              <w:rPr>
                <w:rFonts w:eastAsia="Times New Roman"/>
                <w:color w:val="000000"/>
                <w:kern w:val="0"/>
                <w:sz w:val="20"/>
                <w:szCs w:val="20"/>
              </w:rPr>
            </w:pPr>
          </w:p>
        </w:tc>
        <w:tc>
          <w:tcPr>
            <w:tcW w:w="821" w:type="dxa"/>
            <w:noWrap w:val="0"/>
            <w:vAlign w:val="top"/>
          </w:tcPr>
          <w:p w14:paraId="19BD9708">
            <w:pPr>
              <w:widowControl/>
              <w:jc w:val="left"/>
              <w:rPr>
                <w:rFonts w:eastAsia="Times New Roman"/>
                <w:color w:val="000000"/>
                <w:kern w:val="0"/>
                <w:sz w:val="20"/>
                <w:szCs w:val="20"/>
              </w:rPr>
            </w:pPr>
          </w:p>
        </w:tc>
        <w:tc>
          <w:tcPr>
            <w:tcW w:w="1750" w:type="dxa"/>
            <w:noWrap w:val="0"/>
            <w:vAlign w:val="top"/>
          </w:tcPr>
          <w:p w14:paraId="7947B812">
            <w:pPr>
              <w:widowControl/>
              <w:jc w:val="left"/>
              <w:rPr>
                <w:rFonts w:eastAsia="Times New Roman"/>
                <w:color w:val="000000"/>
                <w:kern w:val="0"/>
                <w:sz w:val="20"/>
                <w:szCs w:val="20"/>
              </w:rPr>
            </w:pPr>
          </w:p>
        </w:tc>
        <w:tc>
          <w:tcPr>
            <w:tcW w:w="4318" w:type="dxa"/>
            <w:noWrap w:val="0"/>
            <w:vAlign w:val="top"/>
          </w:tcPr>
          <w:p w14:paraId="63B71EEC">
            <w:pPr>
              <w:widowControl/>
              <w:jc w:val="left"/>
              <w:rPr>
                <w:rFonts w:ascii="宋体" w:cs="宋体"/>
                <w:color w:val="000000"/>
                <w:kern w:val="0"/>
                <w:sz w:val="20"/>
                <w:szCs w:val="20"/>
              </w:rPr>
            </w:pPr>
            <w:r>
              <w:rPr>
                <w:rFonts w:hint="eastAsia" w:ascii="宋体" w:hAnsi="宋体" w:cs="宋体"/>
                <w:color w:val="000000"/>
                <w:kern w:val="0"/>
                <w:sz w:val="20"/>
                <w:szCs w:val="20"/>
              </w:rPr>
              <w:t>染色体操作技术研究</w:t>
            </w:r>
          </w:p>
        </w:tc>
      </w:tr>
      <w:tr w14:paraId="36C548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6516D1">
            <w:pPr>
              <w:widowControl/>
              <w:jc w:val="left"/>
              <w:rPr>
                <w:rFonts w:ascii="宋体" w:cs="宋体"/>
                <w:color w:val="000000"/>
                <w:kern w:val="0"/>
                <w:sz w:val="20"/>
                <w:szCs w:val="20"/>
              </w:rPr>
            </w:pPr>
          </w:p>
        </w:tc>
        <w:tc>
          <w:tcPr>
            <w:tcW w:w="1577" w:type="dxa"/>
            <w:noWrap w:val="0"/>
            <w:vAlign w:val="top"/>
          </w:tcPr>
          <w:p w14:paraId="0FF5779C">
            <w:pPr>
              <w:widowControl/>
              <w:jc w:val="left"/>
              <w:rPr>
                <w:rFonts w:eastAsia="Times New Roman"/>
                <w:color w:val="000000"/>
                <w:kern w:val="0"/>
                <w:sz w:val="20"/>
                <w:szCs w:val="20"/>
              </w:rPr>
            </w:pPr>
          </w:p>
        </w:tc>
        <w:tc>
          <w:tcPr>
            <w:tcW w:w="821" w:type="dxa"/>
            <w:noWrap w:val="0"/>
            <w:vAlign w:val="top"/>
          </w:tcPr>
          <w:p w14:paraId="25C48B2D">
            <w:pPr>
              <w:widowControl/>
              <w:jc w:val="left"/>
              <w:rPr>
                <w:rFonts w:eastAsia="Times New Roman"/>
                <w:color w:val="000000"/>
                <w:kern w:val="0"/>
                <w:sz w:val="20"/>
                <w:szCs w:val="20"/>
              </w:rPr>
            </w:pPr>
          </w:p>
        </w:tc>
        <w:tc>
          <w:tcPr>
            <w:tcW w:w="1750" w:type="dxa"/>
            <w:noWrap w:val="0"/>
            <w:vAlign w:val="top"/>
          </w:tcPr>
          <w:p w14:paraId="1BDC0168">
            <w:pPr>
              <w:widowControl/>
              <w:jc w:val="left"/>
              <w:rPr>
                <w:rFonts w:eastAsia="Times New Roman"/>
                <w:color w:val="000000"/>
                <w:kern w:val="0"/>
                <w:sz w:val="20"/>
                <w:szCs w:val="20"/>
              </w:rPr>
            </w:pPr>
          </w:p>
        </w:tc>
        <w:tc>
          <w:tcPr>
            <w:tcW w:w="4318" w:type="dxa"/>
            <w:noWrap w:val="0"/>
            <w:vAlign w:val="top"/>
          </w:tcPr>
          <w:p w14:paraId="4CB591C5">
            <w:pPr>
              <w:widowControl/>
              <w:jc w:val="left"/>
              <w:rPr>
                <w:rFonts w:ascii="宋体" w:cs="宋体"/>
                <w:color w:val="000000"/>
                <w:kern w:val="0"/>
                <w:sz w:val="20"/>
                <w:szCs w:val="20"/>
              </w:rPr>
            </w:pPr>
            <w:r>
              <w:rPr>
                <w:rFonts w:hint="eastAsia" w:ascii="宋体" w:hAnsi="宋体" w:cs="宋体"/>
                <w:color w:val="000000"/>
                <w:kern w:val="0"/>
                <w:sz w:val="20"/>
                <w:szCs w:val="20"/>
              </w:rPr>
              <w:t>植物单倍体技术研究</w:t>
            </w:r>
          </w:p>
        </w:tc>
      </w:tr>
      <w:tr w14:paraId="396D54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A5A6C0">
            <w:pPr>
              <w:widowControl/>
              <w:jc w:val="left"/>
              <w:rPr>
                <w:rFonts w:ascii="宋体" w:cs="宋体"/>
                <w:color w:val="000000"/>
                <w:kern w:val="0"/>
                <w:sz w:val="20"/>
                <w:szCs w:val="20"/>
              </w:rPr>
            </w:pPr>
          </w:p>
        </w:tc>
        <w:tc>
          <w:tcPr>
            <w:tcW w:w="1577" w:type="dxa"/>
            <w:noWrap w:val="0"/>
            <w:vAlign w:val="top"/>
          </w:tcPr>
          <w:p w14:paraId="21E41342">
            <w:pPr>
              <w:widowControl/>
              <w:jc w:val="left"/>
              <w:rPr>
                <w:rFonts w:eastAsia="Times New Roman"/>
                <w:color w:val="000000"/>
                <w:kern w:val="0"/>
                <w:sz w:val="20"/>
                <w:szCs w:val="20"/>
              </w:rPr>
            </w:pPr>
          </w:p>
        </w:tc>
        <w:tc>
          <w:tcPr>
            <w:tcW w:w="821" w:type="dxa"/>
            <w:noWrap w:val="0"/>
            <w:vAlign w:val="top"/>
          </w:tcPr>
          <w:p w14:paraId="068D8CF3">
            <w:pPr>
              <w:widowControl/>
              <w:jc w:val="left"/>
              <w:rPr>
                <w:rFonts w:eastAsia="Times New Roman"/>
                <w:color w:val="000000"/>
                <w:kern w:val="0"/>
                <w:sz w:val="20"/>
                <w:szCs w:val="20"/>
              </w:rPr>
            </w:pPr>
          </w:p>
        </w:tc>
        <w:tc>
          <w:tcPr>
            <w:tcW w:w="1750" w:type="dxa"/>
            <w:noWrap w:val="0"/>
            <w:vAlign w:val="top"/>
          </w:tcPr>
          <w:p w14:paraId="56EE6EBE">
            <w:pPr>
              <w:widowControl/>
              <w:jc w:val="left"/>
              <w:rPr>
                <w:rFonts w:eastAsia="Times New Roman"/>
                <w:color w:val="000000"/>
                <w:kern w:val="0"/>
                <w:sz w:val="20"/>
                <w:szCs w:val="20"/>
              </w:rPr>
            </w:pPr>
          </w:p>
        </w:tc>
        <w:tc>
          <w:tcPr>
            <w:tcW w:w="4318" w:type="dxa"/>
            <w:noWrap w:val="0"/>
            <w:vAlign w:val="top"/>
          </w:tcPr>
          <w:p w14:paraId="36B00EE0">
            <w:pPr>
              <w:widowControl/>
              <w:jc w:val="left"/>
              <w:rPr>
                <w:rFonts w:ascii="宋体" w:cs="宋体"/>
                <w:color w:val="000000"/>
                <w:kern w:val="0"/>
                <w:sz w:val="20"/>
                <w:szCs w:val="20"/>
              </w:rPr>
            </w:pPr>
            <w:r>
              <w:rPr>
                <w:rFonts w:hint="eastAsia" w:ascii="宋体" w:hAnsi="宋体" w:cs="宋体"/>
                <w:color w:val="000000"/>
                <w:kern w:val="0"/>
                <w:sz w:val="20"/>
                <w:szCs w:val="20"/>
              </w:rPr>
              <w:t>双单倍体及多倍体诱导育种技术研究</w:t>
            </w:r>
          </w:p>
        </w:tc>
      </w:tr>
      <w:tr w14:paraId="0169FB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24ABCE2">
            <w:pPr>
              <w:widowControl/>
              <w:jc w:val="left"/>
              <w:rPr>
                <w:rFonts w:ascii="宋体" w:cs="宋体"/>
                <w:color w:val="000000"/>
                <w:kern w:val="0"/>
                <w:sz w:val="20"/>
                <w:szCs w:val="20"/>
              </w:rPr>
            </w:pPr>
          </w:p>
        </w:tc>
        <w:tc>
          <w:tcPr>
            <w:tcW w:w="1577" w:type="dxa"/>
            <w:noWrap w:val="0"/>
            <w:vAlign w:val="top"/>
          </w:tcPr>
          <w:p w14:paraId="2F462DDF">
            <w:pPr>
              <w:widowControl/>
              <w:jc w:val="left"/>
              <w:rPr>
                <w:rFonts w:eastAsia="Times New Roman"/>
                <w:color w:val="000000"/>
                <w:kern w:val="0"/>
                <w:sz w:val="20"/>
                <w:szCs w:val="20"/>
              </w:rPr>
            </w:pPr>
          </w:p>
        </w:tc>
        <w:tc>
          <w:tcPr>
            <w:tcW w:w="821" w:type="dxa"/>
            <w:noWrap w:val="0"/>
            <w:vAlign w:val="top"/>
          </w:tcPr>
          <w:p w14:paraId="1B6A3695">
            <w:pPr>
              <w:widowControl/>
              <w:jc w:val="left"/>
              <w:rPr>
                <w:rFonts w:eastAsia="Times New Roman"/>
                <w:color w:val="000000"/>
                <w:kern w:val="0"/>
                <w:sz w:val="20"/>
                <w:szCs w:val="20"/>
              </w:rPr>
            </w:pPr>
          </w:p>
        </w:tc>
        <w:tc>
          <w:tcPr>
            <w:tcW w:w="1750" w:type="dxa"/>
            <w:noWrap w:val="0"/>
            <w:vAlign w:val="top"/>
          </w:tcPr>
          <w:p w14:paraId="733213E2">
            <w:pPr>
              <w:widowControl/>
              <w:jc w:val="left"/>
              <w:rPr>
                <w:rFonts w:eastAsia="Times New Roman"/>
                <w:color w:val="000000"/>
                <w:kern w:val="0"/>
                <w:sz w:val="20"/>
                <w:szCs w:val="20"/>
              </w:rPr>
            </w:pPr>
          </w:p>
        </w:tc>
        <w:tc>
          <w:tcPr>
            <w:tcW w:w="4318" w:type="dxa"/>
            <w:noWrap w:val="0"/>
            <w:vAlign w:val="top"/>
          </w:tcPr>
          <w:p w14:paraId="08A815EE">
            <w:pPr>
              <w:widowControl/>
              <w:jc w:val="left"/>
              <w:rPr>
                <w:rFonts w:ascii="宋体" w:cs="宋体"/>
                <w:color w:val="000000"/>
                <w:kern w:val="0"/>
                <w:sz w:val="20"/>
                <w:szCs w:val="20"/>
              </w:rPr>
            </w:pPr>
            <w:r>
              <w:rPr>
                <w:rFonts w:hint="eastAsia" w:ascii="宋体" w:hAnsi="宋体" w:cs="宋体"/>
                <w:color w:val="000000"/>
                <w:kern w:val="0"/>
                <w:sz w:val="20"/>
                <w:szCs w:val="20"/>
              </w:rPr>
              <w:t>种质资源辐照诱变育种技术研究</w:t>
            </w:r>
          </w:p>
        </w:tc>
      </w:tr>
      <w:tr w14:paraId="73E7DB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D38BDCA">
            <w:pPr>
              <w:widowControl/>
              <w:jc w:val="left"/>
              <w:rPr>
                <w:rFonts w:ascii="宋体" w:cs="宋体"/>
                <w:color w:val="000000"/>
                <w:kern w:val="0"/>
                <w:sz w:val="20"/>
                <w:szCs w:val="20"/>
              </w:rPr>
            </w:pPr>
          </w:p>
        </w:tc>
        <w:tc>
          <w:tcPr>
            <w:tcW w:w="1577" w:type="dxa"/>
            <w:noWrap w:val="0"/>
            <w:vAlign w:val="top"/>
          </w:tcPr>
          <w:p w14:paraId="66FDC865">
            <w:pPr>
              <w:widowControl/>
              <w:jc w:val="left"/>
              <w:rPr>
                <w:rFonts w:eastAsia="Times New Roman"/>
                <w:color w:val="000000"/>
                <w:kern w:val="0"/>
                <w:sz w:val="20"/>
                <w:szCs w:val="20"/>
              </w:rPr>
            </w:pPr>
          </w:p>
        </w:tc>
        <w:tc>
          <w:tcPr>
            <w:tcW w:w="821" w:type="dxa"/>
            <w:noWrap w:val="0"/>
            <w:vAlign w:val="top"/>
          </w:tcPr>
          <w:p w14:paraId="442C289B">
            <w:pPr>
              <w:widowControl/>
              <w:jc w:val="left"/>
              <w:rPr>
                <w:rFonts w:eastAsia="Times New Roman"/>
                <w:color w:val="000000"/>
                <w:kern w:val="0"/>
                <w:sz w:val="20"/>
                <w:szCs w:val="20"/>
              </w:rPr>
            </w:pPr>
          </w:p>
        </w:tc>
        <w:tc>
          <w:tcPr>
            <w:tcW w:w="1750" w:type="dxa"/>
            <w:noWrap w:val="0"/>
            <w:vAlign w:val="top"/>
          </w:tcPr>
          <w:p w14:paraId="1891694A">
            <w:pPr>
              <w:widowControl/>
              <w:jc w:val="left"/>
              <w:rPr>
                <w:rFonts w:eastAsia="Times New Roman"/>
                <w:color w:val="000000"/>
                <w:kern w:val="0"/>
                <w:sz w:val="20"/>
                <w:szCs w:val="20"/>
              </w:rPr>
            </w:pPr>
          </w:p>
        </w:tc>
        <w:tc>
          <w:tcPr>
            <w:tcW w:w="4318" w:type="dxa"/>
            <w:noWrap w:val="0"/>
            <w:vAlign w:val="top"/>
          </w:tcPr>
          <w:p w14:paraId="79B437C4">
            <w:pPr>
              <w:widowControl/>
              <w:jc w:val="left"/>
              <w:rPr>
                <w:rFonts w:ascii="宋体" w:cs="宋体"/>
                <w:color w:val="000000"/>
                <w:kern w:val="0"/>
                <w:sz w:val="20"/>
                <w:szCs w:val="20"/>
              </w:rPr>
            </w:pPr>
            <w:r>
              <w:rPr>
                <w:rFonts w:hint="eastAsia" w:ascii="宋体" w:hAnsi="宋体" w:cs="宋体"/>
                <w:color w:val="000000"/>
                <w:kern w:val="0"/>
                <w:sz w:val="20"/>
                <w:szCs w:val="20"/>
              </w:rPr>
              <w:t>航天育种技术研究</w:t>
            </w:r>
          </w:p>
        </w:tc>
      </w:tr>
      <w:tr w14:paraId="4DD70BB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7B12E9">
            <w:pPr>
              <w:widowControl/>
              <w:jc w:val="left"/>
              <w:rPr>
                <w:rFonts w:ascii="宋体" w:cs="宋体"/>
                <w:color w:val="000000"/>
                <w:kern w:val="0"/>
                <w:sz w:val="20"/>
                <w:szCs w:val="20"/>
              </w:rPr>
            </w:pPr>
          </w:p>
        </w:tc>
        <w:tc>
          <w:tcPr>
            <w:tcW w:w="1577" w:type="dxa"/>
            <w:noWrap w:val="0"/>
            <w:vAlign w:val="top"/>
          </w:tcPr>
          <w:p w14:paraId="3E804413">
            <w:pPr>
              <w:widowControl/>
              <w:jc w:val="left"/>
              <w:rPr>
                <w:rFonts w:eastAsia="Times New Roman"/>
                <w:color w:val="000000"/>
                <w:kern w:val="0"/>
                <w:sz w:val="20"/>
                <w:szCs w:val="20"/>
              </w:rPr>
            </w:pPr>
          </w:p>
        </w:tc>
        <w:tc>
          <w:tcPr>
            <w:tcW w:w="821" w:type="dxa"/>
            <w:noWrap w:val="0"/>
            <w:vAlign w:val="top"/>
          </w:tcPr>
          <w:p w14:paraId="4A4544C3">
            <w:pPr>
              <w:widowControl/>
              <w:jc w:val="left"/>
              <w:rPr>
                <w:rFonts w:eastAsia="Times New Roman"/>
                <w:color w:val="000000"/>
                <w:kern w:val="0"/>
                <w:sz w:val="20"/>
                <w:szCs w:val="20"/>
              </w:rPr>
            </w:pPr>
          </w:p>
        </w:tc>
        <w:tc>
          <w:tcPr>
            <w:tcW w:w="1750" w:type="dxa"/>
            <w:noWrap w:val="0"/>
            <w:vAlign w:val="top"/>
          </w:tcPr>
          <w:p w14:paraId="487B090A">
            <w:pPr>
              <w:widowControl/>
              <w:jc w:val="left"/>
              <w:rPr>
                <w:rFonts w:eastAsia="Times New Roman"/>
                <w:color w:val="000000"/>
                <w:kern w:val="0"/>
                <w:sz w:val="20"/>
                <w:szCs w:val="20"/>
              </w:rPr>
            </w:pPr>
          </w:p>
        </w:tc>
        <w:tc>
          <w:tcPr>
            <w:tcW w:w="4318" w:type="dxa"/>
            <w:noWrap w:val="0"/>
            <w:vAlign w:val="top"/>
          </w:tcPr>
          <w:p w14:paraId="2A2879AC">
            <w:pPr>
              <w:widowControl/>
              <w:jc w:val="left"/>
              <w:rPr>
                <w:rFonts w:ascii="宋体" w:cs="宋体"/>
                <w:color w:val="000000"/>
                <w:kern w:val="0"/>
                <w:sz w:val="20"/>
                <w:szCs w:val="20"/>
              </w:rPr>
            </w:pPr>
            <w:r>
              <w:rPr>
                <w:rFonts w:hint="eastAsia" w:ascii="宋体" w:hAnsi="宋体" w:cs="宋体"/>
                <w:color w:val="000000"/>
                <w:kern w:val="0"/>
                <w:sz w:val="20"/>
                <w:szCs w:val="20"/>
              </w:rPr>
              <w:t>基因组编辑技术研究</w:t>
            </w:r>
          </w:p>
        </w:tc>
      </w:tr>
      <w:tr w14:paraId="58CE07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21187E">
            <w:pPr>
              <w:widowControl/>
              <w:jc w:val="left"/>
              <w:rPr>
                <w:rFonts w:ascii="宋体" w:cs="宋体"/>
                <w:color w:val="000000"/>
                <w:kern w:val="0"/>
                <w:sz w:val="20"/>
                <w:szCs w:val="20"/>
              </w:rPr>
            </w:pPr>
          </w:p>
        </w:tc>
        <w:tc>
          <w:tcPr>
            <w:tcW w:w="1577" w:type="dxa"/>
            <w:noWrap w:val="0"/>
            <w:vAlign w:val="top"/>
          </w:tcPr>
          <w:p w14:paraId="0851EEF3">
            <w:pPr>
              <w:widowControl/>
              <w:jc w:val="left"/>
              <w:rPr>
                <w:rFonts w:eastAsia="Times New Roman"/>
                <w:color w:val="000000"/>
                <w:kern w:val="0"/>
                <w:sz w:val="20"/>
                <w:szCs w:val="20"/>
              </w:rPr>
            </w:pPr>
          </w:p>
        </w:tc>
        <w:tc>
          <w:tcPr>
            <w:tcW w:w="821" w:type="dxa"/>
            <w:noWrap w:val="0"/>
            <w:vAlign w:val="top"/>
          </w:tcPr>
          <w:p w14:paraId="252E5ABE">
            <w:pPr>
              <w:widowControl/>
              <w:jc w:val="left"/>
              <w:rPr>
                <w:rFonts w:eastAsia="Times New Roman"/>
                <w:color w:val="000000"/>
                <w:kern w:val="0"/>
                <w:sz w:val="20"/>
                <w:szCs w:val="20"/>
              </w:rPr>
            </w:pPr>
          </w:p>
        </w:tc>
        <w:tc>
          <w:tcPr>
            <w:tcW w:w="1750" w:type="dxa"/>
            <w:noWrap w:val="0"/>
            <w:vAlign w:val="top"/>
          </w:tcPr>
          <w:p w14:paraId="097F2ECE">
            <w:pPr>
              <w:widowControl/>
              <w:jc w:val="left"/>
              <w:rPr>
                <w:rFonts w:eastAsia="Times New Roman"/>
                <w:color w:val="000000"/>
                <w:kern w:val="0"/>
                <w:sz w:val="20"/>
                <w:szCs w:val="20"/>
              </w:rPr>
            </w:pPr>
          </w:p>
        </w:tc>
        <w:tc>
          <w:tcPr>
            <w:tcW w:w="4318" w:type="dxa"/>
            <w:noWrap w:val="0"/>
            <w:vAlign w:val="top"/>
          </w:tcPr>
          <w:p w14:paraId="7F20B41C">
            <w:pPr>
              <w:widowControl/>
              <w:jc w:val="left"/>
              <w:rPr>
                <w:rFonts w:ascii="宋体" w:cs="宋体"/>
                <w:color w:val="000000"/>
                <w:kern w:val="0"/>
                <w:sz w:val="20"/>
                <w:szCs w:val="20"/>
              </w:rPr>
            </w:pPr>
            <w:r>
              <w:rPr>
                <w:rFonts w:hint="eastAsia" w:ascii="宋体" w:hAnsi="宋体" w:cs="宋体"/>
                <w:color w:val="000000"/>
                <w:kern w:val="0"/>
                <w:sz w:val="20"/>
                <w:szCs w:val="20"/>
              </w:rPr>
              <w:t>大数据分析优化育种管理技术研究</w:t>
            </w:r>
          </w:p>
        </w:tc>
      </w:tr>
      <w:tr w14:paraId="75FD1E1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D9F4DC">
            <w:pPr>
              <w:widowControl/>
              <w:jc w:val="left"/>
              <w:rPr>
                <w:rFonts w:ascii="宋体" w:cs="宋体"/>
                <w:color w:val="000000"/>
                <w:kern w:val="0"/>
                <w:sz w:val="20"/>
                <w:szCs w:val="20"/>
              </w:rPr>
            </w:pPr>
          </w:p>
        </w:tc>
        <w:tc>
          <w:tcPr>
            <w:tcW w:w="1577" w:type="dxa"/>
            <w:noWrap w:val="0"/>
            <w:vAlign w:val="top"/>
          </w:tcPr>
          <w:p w14:paraId="2E493D44">
            <w:pPr>
              <w:widowControl/>
              <w:jc w:val="left"/>
              <w:rPr>
                <w:rFonts w:eastAsia="Times New Roman"/>
                <w:color w:val="000000"/>
                <w:kern w:val="0"/>
                <w:sz w:val="20"/>
                <w:szCs w:val="20"/>
              </w:rPr>
            </w:pPr>
          </w:p>
        </w:tc>
        <w:tc>
          <w:tcPr>
            <w:tcW w:w="821" w:type="dxa"/>
            <w:noWrap w:val="0"/>
            <w:vAlign w:val="top"/>
          </w:tcPr>
          <w:p w14:paraId="71D7523F">
            <w:pPr>
              <w:widowControl/>
              <w:jc w:val="left"/>
              <w:rPr>
                <w:rFonts w:eastAsia="Times New Roman"/>
                <w:color w:val="000000"/>
                <w:kern w:val="0"/>
                <w:sz w:val="20"/>
                <w:szCs w:val="20"/>
              </w:rPr>
            </w:pPr>
          </w:p>
        </w:tc>
        <w:tc>
          <w:tcPr>
            <w:tcW w:w="1750" w:type="dxa"/>
            <w:noWrap w:val="0"/>
            <w:vAlign w:val="top"/>
          </w:tcPr>
          <w:p w14:paraId="72899B51">
            <w:pPr>
              <w:widowControl/>
              <w:jc w:val="left"/>
              <w:rPr>
                <w:rFonts w:eastAsia="Times New Roman"/>
                <w:color w:val="000000"/>
                <w:kern w:val="0"/>
                <w:sz w:val="20"/>
                <w:szCs w:val="20"/>
              </w:rPr>
            </w:pPr>
          </w:p>
        </w:tc>
        <w:tc>
          <w:tcPr>
            <w:tcW w:w="4318" w:type="dxa"/>
            <w:noWrap w:val="0"/>
            <w:vAlign w:val="top"/>
          </w:tcPr>
          <w:p w14:paraId="475791FB">
            <w:pPr>
              <w:widowControl/>
              <w:jc w:val="left"/>
              <w:rPr>
                <w:rFonts w:ascii="宋体" w:cs="宋体"/>
                <w:color w:val="000000"/>
                <w:kern w:val="0"/>
                <w:sz w:val="20"/>
                <w:szCs w:val="20"/>
              </w:rPr>
            </w:pPr>
            <w:r>
              <w:rPr>
                <w:rFonts w:hint="eastAsia" w:ascii="宋体" w:hAnsi="宋体" w:cs="宋体"/>
                <w:color w:val="000000"/>
                <w:kern w:val="0"/>
                <w:sz w:val="20"/>
                <w:szCs w:val="20"/>
              </w:rPr>
              <w:t>微生物大规模分离鉴定与资源化利用技术研究</w:t>
            </w:r>
          </w:p>
        </w:tc>
      </w:tr>
      <w:tr w14:paraId="18A22D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E4B1751">
            <w:pPr>
              <w:widowControl/>
              <w:jc w:val="left"/>
              <w:rPr>
                <w:rFonts w:ascii="宋体" w:cs="宋体"/>
                <w:color w:val="000000"/>
                <w:kern w:val="0"/>
                <w:sz w:val="20"/>
                <w:szCs w:val="20"/>
              </w:rPr>
            </w:pPr>
          </w:p>
        </w:tc>
        <w:tc>
          <w:tcPr>
            <w:tcW w:w="1577" w:type="dxa"/>
            <w:noWrap w:val="0"/>
            <w:vAlign w:val="top"/>
          </w:tcPr>
          <w:p w14:paraId="433B5964">
            <w:pPr>
              <w:widowControl/>
              <w:jc w:val="left"/>
              <w:rPr>
                <w:rFonts w:eastAsia="Times New Roman"/>
                <w:color w:val="000000"/>
                <w:kern w:val="0"/>
                <w:sz w:val="20"/>
                <w:szCs w:val="20"/>
              </w:rPr>
            </w:pPr>
          </w:p>
        </w:tc>
        <w:tc>
          <w:tcPr>
            <w:tcW w:w="821" w:type="dxa"/>
            <w:noWrap w:val="0"/>
            <w:vAlign w:val="top"/>
          </w:tcPr>
          <w:p w14:paraId="26FE6DCC">
            <w:pPr>
              <w:widowControl/>
              <w:jc w:val="left"/>
              <w:rPr>
                <w:rFonts w:eastAsia="Times New Roman"/>
                <w:color w:val="000000"/>
                <w:kern w:val="0"/>
                <w:sz w:val="20"/>
                <w:szCs w:val="20"/>
              </w:rPr>
            </w:pPr>
          </w:p>
        </w:tc>
        <w:tc>
          <w:tcPr>
            <w:tcW w:w="1750" w:type="dxa"/>
            <w:noWrap w:val="0"/>
            <w:vAlign w:val="top"/>
          </w:tcPr>
          <w:p w14:paraId="40895F71">
            <w:pPr>
              <w:widowControl/>
              <w:jc w:val="left"/>
              <w:rPr>
                <w:rFonts w:eastAsia="Times New Roman"/>
                <w:color w:val="000000"/>
                <w:kern w:val="0"/>
                <w:sz w:val="20"/>
                <w:szCs w:val="20"/>
              </w:rPr>
            </w:pPr>
          </w:p>
        </w:tc>
        <w:tc>
          <w:tcPr>
            <w:tcW w:w="4318" w:type="dxa"/>
            <w:noWrap w:val="0"/>
            <w:vAlign w:val="top"/>
          </w:tcPr>
          <w:p w14:paraId="0CA1FBBD">
            <w:pPr>
              <w:widowControl/>
              <w:jc w:val="left"/>
              <w:rPr>
                <w:rFonts w:ascii="宋体" w:cs="宋体"/>
                <w:color w:val="000000"/>
                <w:kern w:val="0"/>
                <w:sz w:val="20"/>
                <w:szCs w:val="20"/>
              </w:rPr>
            </w:pPr>
            <w:r>
              <w:rPr>
                <w:rFonts w:hint="eastAsia" w:ascii="宋体" w:hAnsi="宋体" w:cs="宋体"/>
                <w:color w:val="000000"/>
                <w:kern w:val="0"/>
                <w:sz w:val="20"/>
                <w:szCs w:val="20"/>
              </w:rPr>
              <w:t>动植物及微生物功能基因分离、克隆、表达与重组技术研究</w:t>
            </w:r>
          </w:p>
        </w:tc>
      </w:tr>
      <w:tr w14:paraId="430133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FD209F">
            <w:pPr>
              <w:widowControl/>
              <w:jc w:val="left"/>
              <w:rPr>
                <w:rFonts w:ascii="宋体" w:cs="宋体"/>
                <w:color w:val="000000"/>
                <w:kern w:val="0"/>
                <w:sz w:val="20"/>
                <w:szCs w:val="20"/>
              </w:rPr>
            </w:pPr>
          </w:p>
        </w:tc>
        <w:tc>
          <w:tcPr>
            <w:tcW w:w="1577" w:type="dxa"/>
            <w:noWrap w:val="0"/>
            <w:vAlign w:val="top"/>
          </w:tcPr>
          <w:p w14:paraId="4EA4F726">
            <w:pPr>
              <w:widowControl/>
              <w:jc w:val="left"/>
              <w:rPr>
                <w:rFonts w:eastAsia="Times New Roman"/>
                <w:color w:val="000000"/>
                <w:kern w:val="0"/>
                <w:sz w:val="20"/>
                <w:szCs w:val="20"/>
              </w:rPr>
            </w:pPr>
          </w:p>
        </w:tc>
        <w:tc>
          <w:tcPr>
            <w:tcW w:w="821" w:type="dxa"/>
            <w:noWrap w:val="0"/>
            <w:vAlign w:val="top"/>
          </w:tcPr>
          <w:p w14:paraId="2A077422">
            <w:pPr>
              <w:widowControl/>
              <w:jc w:val="left"/>
              <w:rPr>
                <w:rFonts w:eastAsia="Times New Roman"/>
                <w:color w:val="000000"/>
                <w:kern w:val="0"/>
                <w:sz w:val="20"/>
                <w:szCs w:val="20"/>
              </w:rPr>
            </w:pPr>
          </w:p>
        </w:tc>
        <w:tc>
          <w:tcPr>
            <w:tcW w:w="1750" w:type="dxa"/>
            <w:noWrap w:val="0"/>
            <w:vAlign w:val="top"/>
          </w:tcPr>
          <w:p w14:paraId="4AF977F9">
            <w:pPr>
              <w:widowControl/>
              <w:jc w:val="left"/>
              <w:rPr>
                <w:rFonts w:eastAsia="Times New Roman"/>
                <w:color w:val="000000"/>
                <w:kern w:val="0"/>
                <w:sz w:val="20"/>
                <w:szCs w:val="20"/>
              </w:rPr>
            </w:pPr>
          </w:p>
        </w:tc>
        <w:tc>
          <w:tcPr>
            <w:tcW w:w="4318" w:type="dxa"/>
            <w:noWrap w:val="0"/>
            <w:vAlign w:val="top"/>
          </w:tcPr>
          <w:p w14:paraId="2EBE7A88">
            <w:pPr>
              <w:widowControl/>
              <w:jc w:val="left"/>
              <w:rPr>
                <w:rFonts w:ascii="宋体" w:cs="宋体"/>
                <w:color w:val="000000"/>
                <w:kern w:val="0"/>
                <w:sz w:val="20"/>
                <w:szCs w:val="20"/>
              </w:rPr>
            </w:pPr>
            <w:r>
              <w:rPr>
                <w:rFonts w:hint="eastAsia" w:ascii="宋体" w:hAnsi="宋体" w:cs="宋体"/>
                <w:color w:val="000000"/>
                <w:kern w:val="0"/>
                <w:sz w:val="20"/>
                <w:szCs w:val="20"/>
              </w:rPr>
              <w:t>基因转移与生物微囊技术研究</w:t>
            </w:r>
          </w:p>
        </w:tc>
      </w:tr>
      <w:tr w14:paraId="2FA619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4C0C64">
            <w:pPr>
              <w:widowControl/>
              <w:jc w:val="left"/>
              <w:rPr>
                <w:rFonts w:ascii="宋体" w:cs="宋体"/>
                <w:color w:val="000000"/>
                <w:kern w:val="0"/>
                <w:sz w:val="20"/>
                <w:szCs w:val="20"/>
              </w:rPr>
            </w:pPr>
          </w:p>
        </w:tc>
        <w:tc>
          <w:tcPr>
            <w:tcW w:w="1577" w:type="dxa"/>
            <w:noWrap w:val="0"/>
            <w:vAlign w:val="top"/>
          </w:tcPr>
          <w:p w14:paraId="5B920701">
            <w:pPr>
              <w:widowControl/>
              <w:jc w:val="left"/>
              <w:rPr>
                <w:rFonts w:eastAsia="Times New Roman"/>
                <w:color w:val="000000"/>
                <w:kern w:val="0"/>
                <w:sz w:val="20"/>
                <w:szCs w:val="20"/>
              </w:rPr>
            </w:pPr>
          </w:p>
        </w:tc>
        <w:tc>
          <w:tcPr>
            <w:tcW w:w="821" w:type="dxa"/>
            <w:noWrap w:val="0"/>
            <w:vAlign w:val="top"/>
          </w:tcPr>
          <w:p w14:paraId="3159917F">
            <w:pPr>
              <w:widowControl/>
              <w:jc w:val="left"/>
              <w:rPr>
                <w:rFonts w:eastAsia="Times New Roman"/>
                <w:color w:val="000000"/>
                <w:kern w:val="0"/>
                <w:sz w:val="20"/>
                <w:szCs w:val="20"/>
              </w:rPr>
            </w:pPr>
          </w:p>
        </w:tc>
        <w:tc>
          <w:tcPr>
            <w:tcW w:w="1750" w:type="dxa"/>
            <w:noWrap w:val="0"/>
            <w:vAlign w:val="top"/>
          </w:tcPr>
          <w:p w14:paraId="118518CA">
            <w:pPr>
              <w:widowControl/>
              <w:jc w:val="left"/>
              <w:rPr>
                <w:rFonts w:eastAsia="Times New Roman"/>
                <w:color w:val="000000"/>
                <w:kern w:val="0"/>
                <w:sz w:val="20"/>
                <w:szCs w:val="20"/>
              </w:rPr>
            </w:pPr>
          </w:p>
        </w:tc>
        <w:tc>
          <w:tcPr>
            <w:tcW w:w="4318" w:type="dxa"/>
            <w:noWrap w:val="0"/>
            <w:vAlign w:val="top"/>
          </w:tcPr>
          <w:p w14:paraId="47B3FB23">
            <w:pPr>
              <w:widowControl/>
              <w:jc w:val="left"/>
              <w:rPr>
                <w:rFonts w:ascii="宋体" w:cs="宋体"/>
                <w:color w:val="000000"/>
                <w:kern w:val="0"/>
                <w:sz w:val="20"/>
                <w:szCs w:val="20"/>
              </w:rPr>
            </w:pPr>
            <w:r>
              <w:rPr>
                <w:rFonts w:hint="eastAsia" w:ascii="宋体" w:hAnsi="宋体" w:cs="宋体"/>
                <w:color w:val="000000"/>
                <w:kern w:val="0"/>
                <w:sz w:val="20"/>
                <w:szCs w:val="20"/>
              </w:rPr>
              <w:t>抗生素组合生物合成技术研究</w:t>
            </w:r>
          </w:p>
        </w:tc>
      </w:tr>
      <w:tr w14:paraId="6E5A5F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7FF4C7">
            <w:pPr>
              <w:widowControl/>
              <w:jc w:val="left"/>
              <w:rPr>
                <w:rFonts w:ascii="宋体" w:cs="宋体"/>
                <w:color w:val="000000"/>
                <w:kern w:val="0"/>
                <w:sz w:val="20"/>
                <w:szCs w:val="20"/>
              </w:rPr>
            </w:pPr>
          </w:p>
        </w:tc>
        <w:tc>
          <w:tcPr>
            <w:tcW w:w="1577" w:type="dxa"/>
            <w:noWrap w:val="0"/>
            <w:vAlign w:val="top"/>
          </w:tcPr>
          <w:p w14:paraId="637D56EF">
            <w:pPr>
              <w:widowControl/>
              <w:jc w:val="left"/>
              <w:rPr>
                <w:rFonts w:eastAsia="Times New Roman"/>
                <w:color w:val="000000"/>
                <w:kern w:val="0"/>
                <w:sz w:val="20"/>
                <w:szCs w:val="20"/>
              </w:rPr>
            </w:pPr>
          </w:p>
        </w:tc>
        <w:tc>
          <w:tcPr>
            <w:tcW w:w="821" w:type="dxa"/>
            <w:noWrap w:val="0"/>
            <w:vAlign w:val="top"/>
          </w:tcPr>
          <w:p w14:paraId="6149D1CC">
            <w:pPr>
              <w:widowControl/>
              <w:jc w:val="left"/>
              <w:rPr>
                <w:rFonts w:eastAsia="Times New Roman"/>
                <w:color w:val="000000"/>
                <w:kern w:val="0"/>
                <w:sz w:val="20"/>
                <w:szCs w:val="20"/>
              </w:rPr>
            </w:pPr>
          </w:p>
        </w:tc>
        <w:tc>
          <w:tcPr>
            <w:tcW w:w="1750" w:type="dxa"/>
            <w:noWrap w:val="0"/>
            <w:vAlign w:val="top"/>
          </w:tcPr>
          <w:p w14:paraId="564ADBF8">
            <w:pPr>
              <w:widowControl/>
              <w:jc w:val="left"/>
              <w:rPr>
                <w:rFonts w:eastAsia="Times New Roman"/>
                <w:color w:val="000000"/>
                <w:kern w:val="0"/>
                <w:sz w:val="20"/>
                <w:szCs w:val="20"/>
              </w:rPr>
            </w:pPr>
          </w:p>
        </w:tc>
        <w:tc>
          <w:tcPr>
            <w:tcW w:w="4318" w:type="dxa"/>
            <w:noWrap w:val="0"/>
            <w:vAlign w:val="top"/>
          </w:tcPr>
          <w:p w14:paraId="0E3873E1">
            <w:pPr>
              <w:widowControl/>
              <w:jc w:val="left"/>
              <w:rPr>
                <w:rFonts w:ascii="宋体" w:cs="宋体"/>
                <w:color w:val="000000"/>
                <w:kern w:val="0"/>
                <w:sz w:val="20"/>
                <w:szCs w:val="20"/>
              </w:rPr>
            </w:pPr>
            <w:r>
              <w:rPr>
                <w:rFonts w:hint="eastAsia" w:ascii="宋体" w:hAnsi="宋体" w:cs="宋体"/>
                <w:color w:val="000000"/>
                <w:kern w:val="0"/>
                <w:sz w:val="20"/>
                <w:szCs w:val="20"/>
              </w:rPr>
              <w:t>植物源农药规模化生产技术研究</w:t>
            </w:r>
          </w:p>
        </w:tc>
      </w:tr>
      <w:tr w14:paraId="59B3D7A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E68528">
            <w:pPr>
              <w:widowControl/>
              <w:jc w:val="left"/>
              <w:rPr>
                <w:rFonts w:ascii="宋体" w:cs="宋体"/>
                <w:color w:val="000000"/>
                <w:kern w:val="0"/>
                <w:sz w:val="20"/>
                <w:szCs w:val="20"/>
              </w:rPr>
            </w:pPr>
          </w:p>
        </w:tc>
        <w:tc>
          <w:tcPr>
            <w:tcW w:w="1577" w:type="dxa"/>
            <w:noWrap w:val="0"/>
            <w:vAlign w:val="top"/>
          </w:tcPr>
          <w:p w14:paraId="385D2513">
            <w:pPr>
              <w:widowControl/>
              <w:jc w:val="left"/>
              <w:rPr>
                <w:rFonts w:eastAsia="Times New Roman"/>
                <w:color w:val="000000"/>
                <w:kern w:val="0"/>
                <w:sz w:val="20"/>
                <w:szCs w:val="20"/>
              </w:rPr>
            </w:pPr>
          </w:p>
        </w:tc>
        <w:tc>
          <w:tcPr>
            <w:tcW w:w="821" w:type="dxa"/>
            <w:noWrap w:val="0"/>
            <w:vAlign w:val="top"/>
          </w:tcPr>
          <w:p w14:paraId="737E46C7">
            <w:pPr>
              <w:widowControl/>
              <w:jc w:val="left"/>
              <w:rPr>
                <w:rFonts w:eastAsia="Times New Roman"/>
                <w:color w:val="000000"/>
                <w:kern w:val="0"/>
                <w:sz w:val="20"/>
                <w:szCs w:val="20"/>
              </w:rPr>
            </w:pPr>
          </w:p>
        </w:tc>
        <w:tc>
          <w:tcPr>
            <w:tcW w:w="1750" w:type="dxa"/>
            <w:noWrap w:val="0"/>
            <w:vAlign w:val="top"/>
          </w:tcPr>
          <w:p w14:paraId="36E7264D">
            <w:pPr>
              <w:widowControl/>
              <w:jc w:val="left"/>
              <w:rPr>
                <w:rFonts w:eastAsia="Times New Roman"/>
                <w:color w:val="000000"/>
                <w:kern w:val="0"/>
                <w:sz w:val="20"/>
                <w:szCs w:val="20"/>
              </w:rPr>
            </w:pPr>
          </w:p>
        </w:tc>
        <w:tc>
          <w:tcPr>
            <w:tcW w:w="4318" w:type="dxa"/>
            <w:noWrap w:val="0"/>
            <w:vAlign w:val="top"/>
          </w:tcPr>
          <w:p w14:paraId="273F67C4">
            <w:pPr>
              <w:widowControl/>
              <w:jc w:val="left"/>
              <w:rPr>
                <w:rFonts w:ascii="宋体" w:cs="宋体"/>
                <w:color w:val="000000"/>
                <w:kern w:val="0"/>
                <w:sz w:val="20"/>
                <w:szCs w:val="20"/>
              </w:rPr>
            </w:pPr>
            <w:r>
              <w:rPr>
                <w:rFonts w:hint="eastAsia" w:ascii="宋体" w:hAnsi="宋体" w:cs="宋体"/>
                <w:color w:val="000000"/>
                <w:kern w:val="0"/>
                <w:sz w:val="20"/>
                <w:szCs w:val="20"/>
              </w:rPr>
              <w:t>寡糖分子结构化学修饰与改造技术研究</w:t>
            </w:r>
          </w:p>
        </w:tc>
      </w:tr>
      <w:tr w14:paraId="5552A7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A920F6">
            <w:pPr>
              <w:widowControl/>
              <w:jc w:val="left"/>
              <w:rPr>
                <w:rFonts w:ascii="宋体" w:cs="宋体"/>
                <w:color w:val="000000"/>
                <w:kern w:val="0"/>
                <w:sz w:val="20"/>
                <w:szCs w:val="20"/>
              </w:rPr>
            </w:pPr>
          </w:p>
        </w:tc>
        <w:tc>
          <w:tcPr>
            <w:tcW w:w="1577" w:type="dxa"/>
            <w:noWrap w:val="0"/>
            <w:vAlign w:val="top"/>
          </w:tcPr>
          <w:p w14:paraId="1B158CFD">
            <w:pPr>
              <w:widowControl/>
              <w:jc w:val="left"/>
              <w:rPr>
                <w:rFonts w:eastAsia="Times New Roman"/>
                <w:color w:val="000000"/>
                <w:kern w:val="0"/>
                <w:sz w:val="20"/>
                <w:szCs w:val="20"/>
              </w:rPr>
            </w:pPr>
          </w:p>
        </w:tc>
        <w:tc>
          <w:tcPr>
            <w:tcW w:w="821" w:type="dxa"/>
            <w:noWrap w:val="0"/>
            <w:vAlign w:val="top"/>
          </w:tcPr>
          <w:p w14:paraId="01B3E1ED">
            <w:pPr>
              <w:widowControl/>
              <w:jc w:val="left"/>
              <w:rPr>
                <w:rFonts w:eastAsia="Times New Roman"/>
                <w:color w:val="000000"/>
                <w:kern w:val="0"/>
                <w:sz w:val="20"/>
                <w:szCs w:val="20"/>
              </w:rPr>
            </w:pPr>
          </w:p>
        </w:tc>
        <w:tc>
          <w:tcPr>
            <w:tcW w:w="1750" w:type="dxa"/>
            <w:noWrap w:val="0"/>
            <w:vAlign w:val="top"/>
          </w:tcPr>
          <w:p w14:paraId="016AF864">
            <w:pPr>
              <w:widowControl/>
              <w:jc w:val="left"/>
              <w:rPr>
                <w:rFonts w:eastAsia="Times New Roman"/>
                <w:color w:val="000000"/>
                <w:kern w:val="0"/>
                <w:sz w:val="20"/>
                <w:szCs w:val="20"/>
              </w:rPr>
            </w:pPr>
          </w:p>
        </w:tc>
        <w:tc>
          <w:tcPr>
            <w:tcW w:w="4318" w:type="dxa"/>
            <w:noWrap w:val="0"/>
            <w:vAlign w:val="top"/>
          </w:tcPr>
          <w:p w14:paraId="1AE433B8">
            <w:pPr>
              <w:widowControl/>
              <w:jc w:val="left"/>
              <w:rPr>
                <w:rFonts w:ascii="宋体" w:cs="宋体"/>
                <w:color w:val="000000"/>
                <w:kern w:val="0"/>
                <w:sz w:val="20"/>
                <w:szCs w:val="20"/>
              </w:rPr>
            </w:pPr>
            <w:r>
              <w:rPr>
                <w:rFonts w:hint="eastAsia" w:ascii="宋体" w:hAnsi="宋体" w:cs="宋体"/>
                <w:color w:val="000000"/>
                <w:kern w:val="0"/>
                <w:sz w:val="20"/>
                <w:szCs w:val="20"/>
              </w:rPr>
              <w:t>新型广谱长效生物农药剂技术研究</w:t>
            </w:r>
          </w:p>
        </w:tc>
      </w:tr>
      <w:tr w14:paraId="3014B5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F2AB2D">
            <w:pPr>
              <w:widowControl/>
              <w:jc w:val="left"/>
              <w:rPr>
                <w:rFonts w:ascii="宋体" w:cs="宋体"/>
                <w:color w:val="000000"/>
                <w:kern w:val="0"/>
                <w:sz w:val="20"/>
                <w:szCs w:val="20"/>
              </w:rPr>
            </w:pPr>
          </w:p>
        </w:tc>
        <w:tc>
          <w:tcPr>
            <w:tcW w:w="1577" w:type="dxa"/>
            <w:noWrap w:val="0"/>
            <w:vAlign w:val="top"/>
          </w:tcPr>
          <w:p w14:paraId="48F986E1">
            <w:pPr>
              <w:widowControl/>
              <w:jc w:val="left"/>
              <w:rPr>
                <w:rFonts w:eastAsia="Times New Roman"/>
                <w:color w:val="000000"/>
                <w:kern w:val="0"/>
                <w:sz w:val="20"/>
                <w:szCs w:val="20"/>
              </w:rPr>
            </w:pPr>
          </w:p>
        </w:tc>
        <w:tc>
          <w:tcPr>
            <w:tcW w:w="821" w:type="dxa"/>
            <w:noWrap w:val="0"/>
            <w:vAlign w:val="top"/>
          </w:tcPr>
          <w:p w14:paraId="625E7304">
            <w:pPr>
              <w:widowControl/>
              <w:jc w:val="left"/>
              <w:rPr>
                <w:rFonts w:eastAsia="Times New Roman"/>
                <w:color w:val="000000"/>
                <w:kern w:val="0"/>
                <w:sz w:val="20"/>
                <w:szCs w:val="20"/>
              </w:rPr>
            </w:pPr>
          </w:p>
        </w:tc>
        <w:tc>
          <w:tcPr>
            <w:tcW w:w="1750" w:type="dxa"/>
            <w:noWrap w:val="0"/>
            <w:vAlign w:val="top"/>
          </w:tcPr>
          <w:p w14:paraId="74948FDB">
            <w:pPr>
              <w:widowControl/>
              <w:jc w:val="left"/>
              <w:rPr>
                <w:rFonts w:eastAsia="Times New Roman"/>
                <w:color w:val="000000"/>
                <w:kern w:val="0"/>
                <w:sz w:val="20"/>
                <w:szCs w:val="20"/>
              </w:rPr>
            </w:pPr>
          </w:p>
        </w:tc>
        <w:tc>
          <w:tcPr>
            <w:tcW w:w="4318" w:type="dxa"/>
            <w:noWrap w:val="0"/>
            <w:vAlign w:val="top"/>
          </w:tcPr>
          <w:p w14:paraId="5760486A">
            <w:pPr>
              <w:widowControl/>
              <w:jc w:val="left"/>
              <w:rPr>
                <w:rFonts w:ascii="宋体" w:cs="宋体"/>
                <w:color w:val="000000"/>
                <w:kern w:val="0"/>
                <w:sz w:val="20"/>
                <w:szCs w:val="20"/>
              </w:rPr>
            </w:pPr>
            <w:r>
              <w:rPr>
                <w:rFonts w:hint="eastAsia" w:ascii="宋体" w:hAnsi="宋体" w:cs="宋体"/>
                <w:color w:val="000000"/>
                <w:kern w:val="0"/>
                <w:sz w:val="20"/>
                <w:szCs w:val="20"/>
              </w:rPr>
              <w:t>微生物肥料产生菌筛选及发酵工艺研究</w:t>
            </w:r>
          </w:p>
        </w:tc>
      </w:tr>
      <w:tr w14:paraId="08C49B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784E95F">
            <w:pPr>
              <w:widowControl/>
              <w:jc w:val="left"/>
              <w:rPr>
                <w:rFonts w:ascii="宋体" w:cs="宋体"/>
                <w:color w:val="000000"/>
                <w:kern w:val="0"/>
                <w:sz w:val="20"/>
                <w:szCs w:val="20"/>
              </w:rPr>
            </w:pPr>
          </w:p>
        </w:tc>
        <w:tc>
          <w:tcPr>
            <w:tcW w:w="1577" w:type="dxa"/>
            <w:noWrap w:val="0"/>
            <w:vAlign w:val="top"/>
          </w:tcPr>
          <w:p w14:paraId="432172CF">
            <w:pPr>
              <w:widowControl/>
              <w:jc w:val="left"/>
              <w:rPr>
                <w:rFonts w:eastAsia="Times New Roman"/>
                <w:color w:val="000000"/>
                <w:kern w:val="0"/>
                <w:sz w:val="20"/>
                <w:szCs w:val="20"/>
              </w:rPr>
            </w:pPr>
          </w:p>
        </w:tc>
        <w:tc>
          <w:tcPr>
            <w:tcW w:w="821" w:type="dxa"/>
            <w:noWrap w:val="0"/>
            <w:vAlign w:val="top"/>
          </w:tcPr>
          <w:p w14:paraId="20634B6D">
            <w:pPr>
              <w:widowControl/>
              <w:jc w:val="left"/>
              <w:rPr>
                <w:rFonts w:eastAsia="Times New Roman"/>
                <w:color w:val="000000"/>
                <w:kern w:val="0"/>
                <w:sz w:val="20"/>
                <w:szCs w:val="20"/>
              </w:rPr>
            </w:pPr>
          </w:p>
        </w:tc>
        <w:tc>
          <w:tcPr>
            <w:tcW w:w="1750" w:type="dxa"/>
            <w:noWrap w:val="0"/>
            <w:vAlign w:val="top"/>
          </w:tcPr>
          <w:p w14:paraId="4FD9EDD7">
            <w:pPr>
              <w:widowControl/>
              <w:jc w:val="left"/>
              <w:rPr>
                <w:rFonts w:eastAsia="Times New Roman"/>
                <w:color w:val="000000"/>
                <w:kern w:val="0"/>
                <w:sz w:val="20"/>
                <w:szCs w:val="20"/>
              </w:rPr>
            </w:pPr>
          </w:p>
        </w:tc>
        <w:tc>
          <w:tcPr>
            <w:tcW w:w="4318" w:type="dxa"/>
            <w:noWrap w:val="0"/>
            <w:vAlign w:val="top"/>
          </w:tcPr>
          <w:p w14:paraId="31BC6A20">
            <w:pPr>
              <w:widowControl/>
              <w:jc w:val="left"/>
              <w:rPr>
                <w:rFonts w:ascii="宋体" w:cs="宋体"/>
                <w:color w:val="000000"/>
                <w:kern w:val="0"/>
                <w:sz w:val="20"/>
                <w:szCs w:val="20"/>
              </w:rPr>
            </w:pPr>
            <w:r>
              <w:rPr>
                <w:rFonts w:hint="eastAsia" w:ascii="宋体" w:hAnsi="宋体" w:cs="宋体"/>
                <w:color w:val="000000"/>
                <w:kern w:val="0"/>
                <w:sz w:val="20"/>
                <w:szCs w:val="20"/>
              </w:rPr>
              <w:t>共生固氮微生物应用新技术研究</w:t>
            </w:r>
          </w:p>
        </w:tc>
      </w:tr>
      <w:tr w14:paraId="5F1C3D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AB44E77">
            <w:pPr>
              <w:widowControl/>
              <w:jc w:val="left"/>
              <w:rPr>
                <w:rFonts w:ascii="宋体" w:cs="宋体"/>
                <w:color w:val="000000"/>
                <w:kern w:val="0"/>
                <w:sz w:val="20"/>
                <w:szCs w:val="20"/>
              </w:rPr>
            </w:pPr>
          </w:p>
        </w:tc>
        <w:tc>
          <w:tcPr>
            <w:tcW w:w="1577" w:type="dxa"/>
            <w:noWrap w:val="0"/>
            <w:vAlign w:val="top"/>
          </w:tcPr>
          <w:p w14:paraId="3E43369F">
            <w:pPr>
              <w:widowControl/>
              <w:jc w:val="left"/>
              <w:rPr>
                <w:rFonts w:eastAsia="Times New Roman"/>
                <w:color w:val="000000"/>
                <w:kern w:val="0"/>
                <w:sz w:val="20"/>
                <w:szCs w:val="20"/>
              </w:rPr>
            </w:pPr>
          </w:p>
        </w:tc>
        <w:tc>
          <w:tcPr>
            <w:tcW w:w="821" w:type="dxa"/>
            <w:noWrap w:val="0"/>
            <w:vAlign w:val="top"/>
          </w:tcPr>
          <w:p w14:paraId="047D8FBA">
            <w:pPr>
              <w:widowControl/>
              <w:jc w:val="left"/>
              <w:rPr>
                <w:rFonts w:eastAsia="Times New Roman"/>
                <w:color w:val="000000"/>
                <w:kern w:val="0"/>
                <w:sz w:val="20"/>
                <w:szCs w:val="20"/>
              </w:rPr>
            </w:pPr>
          </w:p>
        </w:tc>
        <w:tc>
          <w:tcPr>
            <w:tcW w:w="1750" w:type="dxa"/>
            <w:noWrap w:val="0"/>
            <w:vAlign w:val="top"/>
          </w:tcPr>
          <w:p w14:paraId="620DA386">
            <w:pPr>
              <w:widowControl/>
              <w:jc w:val="left"/>
              <w:rPr>
                <w:rFonts w:eastAsia="Times New Roman"/>
                <w:color w:val="000000"/>
                <w:kern w:val="0"/>
                <w:sz w:val="20"/>
                <w:szCs w:val="20"/>
              </w:rPr>
            </w:pPr>
          </w:p>
        </w:tc>
        <w:tc>
          <w:tcPr>
            <w:tcW w:w="4318" w:type="dxa"/>
            <w:noWrap w:val="0"/>
            <w:vAlign w:val="top"/>
          </w:tcPr>
          <w:p w14:paraId="2CE8E77F">
            <w:pPr>
              <w:widowControl/>
              <w:jc w:val="left"/>
              <w:rPr>
                <w:rFonts w:ascii="宋体" w:cs="宋体"/>
                <w:color w:val="000000"/>
                <w:kern w:val="0"/>
                <w:sz w:val="20"/>
                <w:szCs w:val="20"/>
              </w:rPr>
            </w:pPr>
            <w:r>
              <w:rPr>
                <w:rFonts w:hint="eastAsia" w:ascii="宋体" w:hAnsi="宋体" w:cs="宋体"/>
                <w:color w:val="000000"/>
                <w:kern w:val="0"/>
                <w:sz w:val="20"/>
                <w:szCs w:val="20"/>
              </w:rPr>
              <w:t>农用沼气生产与综合利用技术研究</w:t>
            </w:r>
          </w:p>
        </w:tc>
      </w:tr>
      <w:tr w14:paraId="1FCD822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651920">
            <w:pPr>
              <w:widowControl/>
              <w:jc w:val="left"/>
              <w:rPr>
                <w:rFonts w:ascii="宋体" w:cs="宋体"/>
                <w:color w:val="000000"/>
                <w:kern w:val="0"/>
                <w:sz w:val="20"/>
                <w:szCs w:val="20"/>
              </w:rPr>
            </w:pPr>
          </w:p>
        </w:tc>
        <w:tc>
          <w:tcPr>
            <w:tcW w:w="1577" w:type="dxa"/>
            <w:noWrap w:val="0"/>
            <w:vAlign w:val="top"/>
          </w:tcPr>
          <w:p w14:paraId="47E27AEA">
            <w:pPr>
              <w:widowControl/>
              <w:jc w:val="left"/>
              <w:rPr>
                <w:rFonts w:eastAsia="Times New Roman"/>
                <w:color w:val="000000"/>
                <w:kern w:val="0"/>
                <w:sz w:val="20"/>
                <w:szCs w:val="20"/>
              </w:rPr>
            </w:pPr>
          </w:p>
        </w:tc>
        <w:tc>
          <w:tcPr>
            <w:tcW w:w="821" w:type="dxa"/>
            <w:noWrap w:val="0"/>
            <w:vAlign w:val="top"/>
          </w:tcPr>
          <w:p w14:paraId="57DE72C3">
            <w:pPr>
              <w:widowControl/>
              <w:jc w:val="left"/>
              <w:rPr>
                <w:rFonts w:eastAsia="Times New Roman"/>
                <w:color w:val="000000"/>
                <w:kern w:val="0"/>
                <w:sz w:val="20"/>
                <w:szCs w:val="20"/>
              </w:rPr>
            </w:pPr>
          </w:p>
        </w:tc>
        <w:tc>
          <w:tcPr>
            <w:tcW w:w="1750" w:type="dxa"/>
            <w:noWrap w:val="0"/>
            <w:vAlign w:val="top"/>
          </w:tcPr>
          <w:p w14:paraId="5A78B071">
            <w:pPr>
              <w:widowControl/>
              <w:jc w:val="left"/>
              <w:rPr>
                <w:rFonts w:eastAsia="Times New Roman"/>
                <w:color w:val="000000"/>
                <w:kern w:val="0"/>
                <w:sz w:val="20"/>
                <w:szCs w:val="20"/>
              </w:rPr>
            </w:pPr>
          </w:p>
        </w:tc>
        <w:tc>
          <w:tcPr>
            <w:tcW w:w="4318" w:type="dxa"/>
            <w:noWrap w:val="0"/>
            <w:vAlign w:val="top"/>
          </w:tcPr>
          <w:p w14:paraId="0D8C3D17">
            <w:pPr>
              <w:widowControl/>
              <w:jc w:val="left"/>
              <w:rPr>
                <w:rFonts w:ascii="宋体" w:cs="宋体"/>
                <w:color w:val="000000"/>
                <w:kern w:val="0"/>
                <w:sz w:val="20"/>
                <w:szCs w:val="20"/>
              </w:rPr>
            </w:pPr>
            <w:r>
              <w:rPr>
                <w:rFonts w:hint="eastAsia" w:ascii="宋体" w:hAnsi="宋体" w:cs="宋体"/>
                <w:color w:val="000000"/>
                <w:kern w:val="0"/>
                <w:sz w:val="20"/>
                <w:szCs w:val="20"/>
              </w:rPr>
              <w:t>农作物秸秆还田技术研究</w:t>
            </w:r>
          </w:p>
        </w:tc>
      </w:tr>
      <w:tr w14:paraId="7EE435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1C814D">
            <w:pPr>
              <w:widowControl/>
              <w:jc w:val="left"/>
              <w:rPr>
                <w:rFonts w:ascii="宋体" w:cs="宋体"/>
                <w:color w:val="000000"/>
                <w:kern w:val="0"/>
                <w:sz w:val="20"/>
                <w:szCs w:val="20"/>
              </w:rPr>
            </w:pPr>
          </w:p>
        </w:tc>
        <w:tc>
          <w:tcPr>
            <w:tcW w:w="1577" w:type="dxa"/>
            <w:noWrap w:val="0"/>
            <w:vAlign w:val="top"/>
          </w:tcPr>
          <w:p w14:paraId="4B0D1E33">
            <w:pPr>
              <w:widowControl/>
              <w:jc w:val="left"/>
              <w:rPr>
                <w:rFonts w:eastAsia="Times New Roman"/>
                <w:color w:val="000000"/>
                <w:kern w:val="0"/>
                <w:sz w:val="20"/>
                <w:szCs w:val="20"/>
              </w:rPr>
            </w:pPr>
          </w:p>
        </w:tc>
        <w:tc>
          <w:tcPr>
            <w:tcW w:w="821" w:type="dxa"/>
            <w:noWrap w:val="0"/>
            <w:vAlign w:val="top"/>
          </w:tcPr>
          <w:p w14:paraId="5CF11C27">
            <w:pPr>
              <w:widowControl/>
              <w:jc w:val="left"/>
              <w:rPr>
                <w:rFonts w:eastAsia="Times New Roman"/>
                <w:color w:val="000000"/>
                <w:kern w:val="0"/>
                <w:sz w:val="20"/>
                <w:szCs w:val="20"/>
              </w:rPr>
            </w:pPr>
          </w:p>
        </w:tc>
        <w:tc>
          <w:tcPr>
            <w:tcW w:w="1750" w:type="dxa"/>
            <w:noWrap w:val="0"/>
            <w:vAlign w:val="top"/>
          </w:tcPr>
          <w:p w14:paraId="472AA41D">
            <w:pPr>
              <w:widowControl/>
              <w:jc w:val="left"/>
              <w:rPr>
                <w:rFonts w:eastAsia="Times New Roman"/>
                <w:color w:val="000000"/>
                <w:kern w:val="0"/>
                <w:sz w:val="20"/>
                <w:szCs w:val="20"/>
              </w:rPr>
            </w:pPr>
          </w:p>
        </w:tc>
        <w:tc>
          <w:tcPr>
            <w:tcW w:w="4318" w:type="dxa"/>
            <w:noWrap w:val="0"/>
            <w:vAlign w:val="top"/>
          </w:tcPr>
          <w:p w14:paraId="6AD3414A">
            <w:pPr>
              <w:widowControl/>
              <w:jc w:val="left"/>
              <w:rPr>
                <w:rFonts w:ascii="宋体" w:cs="宋体"/>
                <w:color w:val="000000"/>
                <w:kern w:val="0"/>
                <w:sz w:val="20"/>
                <w:szCs w:val="20"/>
              </w:rPr>
            </w:pPr>
            <w:r>
              <w:rPr>
                <w:rFonts w:hint="eastAsia" w:ascii="宋体" w:hAnsi="宋体" w:cs="宋体"/>
                <w:color w:val="000000"/>
                <w:kern w:val="0"/>
                <w:sz w:val="20"/>
                <w:szCs w:val="20"/>
              </w:rPr>
              <w:t>生物肥料缓释技术与装备研究</w:t>
            </w:r>
          </w:p>
        </w:tc>
      </w:tr>
      <w:tr w14:paraId="566E78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31A11F">
            <w:pPr>
              <w:widowControl/>
              <w:jc w:val="left"/>
              <w:rPr>
                <w:rFonts w:ascii="宋体" w:cs="宋体"/>
                <w:color w:val="000000"/>
                <w:kern w:val="0"/>
                <w:sz w:val="20"/>
                <w:szCs w:val="20"/>
              </w:rPr>
            </w:pPr>
          </w:p>
        </w:tc>
        <w:tc>
          <w:tcPr>
            <w:tcW w:w="1577" w:type="dxa"/>
            <w:noWrap w:val="0"/>
            <w:vAlign w:val="top"/>
          </w:tcPr>
          <w:p w14:paraId="62DAADAC">
            <w:pPr>
              <w:widowControl/>
              <w:jc w:val="left"/>
              <w:rPr>
                <w:rFonts w:eastAsia="Times New Roman"/>
                <w:color w:val="000000"/>
                <w:kern w:val="0"/>
                <w:sz w:val="20"/>
                <w:szCs w:val="20"/>
              </w:rPr>
            </w:pPr>
          </w:p>
        </w:tc>
        <w:tc>
          <w:tcPr>
            <w:tcW w:w="821" w:type="dxa"/>
            <w:noWrap w:val="0"/>
            <w:vAlign w:val="top"/>
          </w:tcPr>
          <w:p w14:paraId="5045DA20">
            <w:pPr>
              <w:widowControl/>
              <w:jc w:val="left"/>
              <w:rPr>
                <w:rFonts w:eastAsia="Times New Roman"/>
                <w:color w:val="000000"/>
                <w:kern w:val="0"/>
                <w:sz w:val="20"/>
                <w:szCs w:val="20"/>
              </w:rPr>
            </w:pPr>
          </w:p>
        </w:tc>
        <w:tc>
          <w:tcPr>
            <w:tcW w:w="1750" w:type="dxa"/>
            <w:noWrap w:val="0"/>
            <w:vAlign w:val="top"/>
          </w:tcPr>
          <w:p w14:paraId="31190B24">
            <w:pPr>
              <w:widowControl/>
              <w:jc w:val="left"/>
              <w:rPr>
                <w:rFonts w:eastAsia="Times New Roman"/>
                <w:color w:val="000000"/>
                <w:kern w:val="0"/>
                <w:sz w:val="20"/>
                <w:szCs w:val="20"/>
              </w:rPr>
            </w:pPr>
          </w:p>
        </w:tc>
        <w:tc>
          <w:tcPr>
            <w:tcW w:w="4318" w:type="dxa"/>
            <w:noWrap w:val="0"/>
            <w:vAlign w:val="top"/>
          </w:tcPr>
          <w:p w14:paraId="24953536">
            <w:pPr>
              <w:widowControl/>
              <w:jc w:val="left"/>
              <w:rPr>
                <w:rFonts w:ascii="宋体" w:cs="宋体"/>
                <w:color w:val="000000"/>
                <w:kern w:val="0"/>
                <w:sz w:val="20"/>
                <w:szCs w:val="20"/>
              </w:rPr>
            </w:pPr>
            <w:r>
              <w:rPr>
                <w:rFonts w:hint="eastAsia" w:ascii="宋体" w:hAnsi="宋体" w:cs="宋体"/>
                <w:color w:val="000000"/>
                <w:kern w:val="0"/>
                <w:sz w:val="20"/>
                <w:szCs w:val="20"/>
              </w:rPr>
              <w:t>人造有机物和危险废弃物微生物降解技术研究</w:t>
            </w:r>
          </w:p>
        </w:tc>
      </w:tr>
      <w:tr w14:paraId="7BACA5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F36F76">
            <w:pPr>
              <w:widowControl/>
              <w:jc w:val="left"/>
              <w:rPr>
                <w:rFonts w:ascii="宋体" w:cs="宋体"/>
                <w:color w:val="000000"/>
                <w:kern w:val="0"/>
                <w:sz w:val="20"/>
                <w:szCs w:val="20"/>
              </w:rPr>
            </w:pPr>
          </w:p>
        </w:tc>
        <w:tc>
          <w:tcPr>
            <w:tcW w:w="1577" w:type="dxa"/>
            <w:noWrap w:val="0"/>
            <w:vAlign w:val="top"/>
          </w:tcPr>
          <w:p w14:paraId="02A8F301">
            <w:pPr>
              <w:widowControl/>
              <w:jc w:val="left"/>
              <w:rPr>
                <w:rFonts w:eastAsia="Times New Roman"/>
                <w:color w:val="000000"/>
                <w:kern w:val="0"/>
                <w:sz w:val="20"/>
                <w:szCs w:val="20"/>
              </w:rPr>
            </w:pPr>
          </w:p>
        </w:tc>
        <w:tc>
          <w:tcPr>
            <w:tcW w:w="821" w:type="dxa"/>
            <w:noWrap w:val="0"/>
            <w:vAlign w:val="top"/>
          </w:tcPr>
          <w:p w14:paraId="3A15256D">
            <w:pPr>
              <w:widowControl/>
              <w:jc w:val="left"/>
              <w:rPr>
                <w:rFonts w:eastAsia="Times New Roman"/>
                <w:color w:val="000000"/>
                <w:kern w:val="0"/>
                <w:sz w:val="20"/>
                <w:szCs w:val="20"/>
              </w:rPr>
            </w:pPr>
          </w:p>
        </w:tc>
        <w:tc>
          <w:tcPr>
            <w:tcW w:w="1750" w:type="dxa"/>
            <w:noWrap w:val="0"/>
            <w:vAlign w:val="top"/>
          </w:tcPr>
          <w:p w14:paraId="212B3E64">
            <w:pPr>
              <w:widowControl/>
              <w:jc w:val="left"/>
              <w:rPr>
                <w:rFonts w:eastAsia="Times New Roman"/>
                <w:color w:val="000000"/>
                <w:kern w:val="0"/>
                <w:sz w:val="20"/>
                <w:szCs w:val="20"/>
              </w:rPr>
            </w:pPr>
          </w:p>
        </w:tc>
        <w:tc>
          <w:tcPr>
            <w:tcW w:w="4318" w:type="dxa"/>
            <w:noWrap w:val="0"/>
            <w:vAlign w:val="top"/>
          </w:tcPr>
          <w:p w14:paraId="035E01AB">
            <w:pPr>
              <w:widowControl/>
              <w:jc w:val="left"/>
              <w:rPr>
                <w:rFonts w:ascii="宋体" w:cs="宋体"/>
                <w:color w:val="000000"/>
                <w:kern w:val="0"/>
                <w:sz w:val="20"/>
                <w:szCs w:val="20"/>
              </w:rPr>
            </w:pPr>
            <w:r>
              <w:rPr>
                <w:rFonts w:hint="eastAsia" w:ascii="宋体" w:hAnsi="宋体" w:cs="宋体"/>
                <w:color w:val="000000"/>
                <w:kern w:val="0"/>
                <w:sz w:val="20"/>
                <w:szCs w:val="20"/>
              </w:rPr>
              <w:t>根瘤菌技术研究</w:t>
            </w:r>
          </w:p>
        </w:tc>
      </w:tr>
      <w:tr w14:paraId="373B5CF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3282DD">
            <w:pPr>
              <w:widowControl/>
              <w:jc w:val="left"/>
              <w:rPr>
                <w:rFonts w:ascii="宋体" w:cs="宋体"/>
                <w:color w:val="000000"/>
                <w:kern w:val="0"/>
                <w:sz w:val="20"/>
                <w:szCs w:val="20"/>
              </w:rPr>
            </w:pPr>
          </w:p>
        </w:tc>
        <w:tc>
          <w:tcPr>
            <w:tcW w:w="1577" w:type="dxa"/>
            <w:noWrap w:val="0"/>
            <w:vAlign w:val="top"/>
          </w:tcPr>
          <w:p w14:paraId="25116B43">
            <w:pPr>
              <w:widowControl/>
              <w:jc w:val="left"/>
              <w:rPr>
                <w:rFonts w:eastAsia="Times New Roman"/>
                <w:color w:val="000000"/>
                <w:kern w:val="0"/>
                <w:sz w:val="20"/>
                <w:szCs w:val="20"/>
              </w:rPr>
            </w:pPr>
          </w:p>
        </w:tc>
        <w:tc>
          <w:tcPr>
            <w:tcW w:w="821" w:type="dxa"/>
            <w:noWrap w:val="0"/>
            <w:vAlign w:val="top"/>
          </w:tcPr>
          <w:p w14:paraId="41DC38DD">
            <w:pPr>
              <w:widowControl/>
              <w:jc w:val="left"/>
              <w:rPr>
                <w:rFonts w:eastAsia="Times New Roman"/>
                <w:color w:val="000000"/>
                <w:kern w:val="0"/>
                <w:sz w:val="20"/>
                <w:szCs w:val="20"/>
              </w:rPr>
            </w:pPr>
          </w:p>
        </w:tc>
        <w:tc>
          <w:tcPr>
            <w:tcW w:w="1750" w:type="dxa"/>
            <w:noWrap w:val="0"/>
            <w:vAlign w:val="top"/>
          </w:tcPr>
          <w:p w14:paraId="16DE748A">
            <w:pPr>
              <w:widowControl/>
              <w:jc w:val="left"/>
              <w:rPr>
                <w:rFonts w:eastAsia="Times New Roman"/>
                <w:color w:val="000000"/>
                <w:kern w:val="0"/>
                <w:sz w:val="20"/>
                <w:szCs w:val="20"/>
              </w:rPr>
            </w:pPr>
          </w:p>
        </w:tc>
        <w:tc>
          <w:tcPr>
            <w:tcW w:w="4318" w:type="dxa"/>
            <w:noWrap w:val="0"/>
            <w:vAlign w:val="top"/>
          </w:tcPr>
          <w:p w14:paraId="27227759">
            <w:pPr>
              <w:widowControl/>
              <w:jc w:val="left"/>
              <w:rPr>
                <w:rFonts w:ascii="宋体" w:cs="宋体"/>
                <w:color w:val="000000"/>
                <w:kern w:val="0"/>
                <w:sz w:val="20"/>
                <w:szCs w:val="20"/>
              </w:rPr>
            </w:pPr>
            <w:r>
              <w:rPr>
                <w:rFonts w:hint="eastAsia" w:ascii="宋体" w:hAnsi="宋体" w:cs="宋体"/>
                <w:color w:val="000000"/>
                <w:kern w:val="0"/>
                <w:sz w:val="20"/>
                <w:szCs w:val="20"/>
              </w:rPr>
              <w:t>食品生物组学技术研究</w:t>
            </w:r>
          </w:p>
        </w:tc>
      </w:tr>
      <w:tr w14:paraId="619A82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38BC81">
            <w:pPr>
              <w:widowControl/>
              <w:jc w:val="left"/>
              <w:rPr>
                <w:rFonts w:ascii="宋体" w:cs="宋体"/>
                <w:color w:val="000000"/>
                <w:kern w:val="0"/>
                <w:sz w:val="20"/>
                <w:szCs w:val="20"/>
              </w:rPr>
            </w:pPr>
          </w:p>
        </w:tc>
        <w:tc>
          <w:tcPr>
            <w:tcW w:w="1577" w:type="dxa"/>
            <w:noWrap w:val="0"/>
            <w:vAlign w:val="top"/>
          </w:tcPr>
          <w:p w14:paraId="504F45EF">
            <w:pPr>
              <w:widowControl/>
              <w:jc w:val="left"/>
              <w:rPr>
                <w:rFonts w:eastAsia="Times New Roman"/>
                <w:color w:val="000000"/>
                <w:kern w:val="0"/>
                <w:sz w:val="20"/>
                <w:szCs w:val="20"/>
              </w:rPr>
            </w:pPr>
          </w:p>
        </w:tc>
        <w:tc>
          <w:tcPr>
            <w:tcW w:w="821" w:type="dxa"/>
            <w:noWrap w:val="0"/>
            <w:vAlign w:val="top"/>
          </w:tcPr>
          <w:p w14:paraId="3F50A5EE">
            <w:pPr>
              <w:widowControl/>
              <w:jc w:val="left"/>
              <w:rPr>
                <w:rFonts w:eastAsia="Times New Roman"/>
                <w:color w:val="000000"/>
                <w:kern w:val="0"/>
                <w:sz w:val="20"/>
                <w:szCs w:val="20"/>
              </w:rPr>
            </w:pPr>
          </w:p>
        </w:tc>
        <w:tc>
          <w:tcPr>
            <w:tcW w:w="1750" w:type="dxa"/>
            <w:noWrap w:val="0"/>
            <w:vAlign w:val="top"/>
          </w:tcPr>
          <w:p w14:paraId="2DC431FE">
            <w:pPr>
              <w:widowControl/>
              <w:jc w:val="left"/>
              <w:rPr>
                <w:rFonts w:eastAsia="Times New Roman"/>
                <w:color w:val="000000"/>
                <w:kern w:val="0"/>
                <w:sz w:val="20"/>
                <w:szCs w:val="20"/>
              </w:rPr>
            </w:pPr>
          </w:p>
        </w:tc>
        <w:tc>
          <w:tcPr>
            <w:tcW w:w="4318" w:type="dxa"/>
            <w:noWrap w:val="0"/>
            <w:vAlign w:val="top"/>
          </w:tcPr>
          <w:p w14:paraId="61A3C4FB">
            <w:pPr>
              <w:widowControl/>
              <w:jc w:val="left"/>
              <w:rPr>
                <w:rFonts w:ascii="宋体" w:cs="宋体"/>
                <w:color w:val="000000"/>
                <w:kern w:val="0"/>
                <w:sz w:val="20"/>
                <w:szCs w:val="20"/>
              </w:rPr>
            </w:pPr>
            <w:r>
              <w:rPr>
                <w:rFonts w:hint="eastAsia" w:ascii="宋体" w:hAnsi="宋体" w:cs="宋体"/>
                <w:color w:val="000000"/>
                <w:kern w:val="0"/>
                <w:sz w:val="20"/>
                <w:szCs w:val="20"/>
              </w:rPr>
              <w:t>生物活性因子靶向分离与萃取技术研究</w:t>
            </w:r>
          </w:p>
        </w:tc>
      </w:tr>
      <w:tr w14:paraId="2EAD5B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4CD7F0">
            <w:pPr>
              <w:widowControl/>
              <w:jc w:val="left"/>
              <w:rPr>
                <w:rFonts w:ascii="宋体" w:cs="宋体"/>
                <w:color w:val="000000"/>
                <w:kern w:val="0"/>
                <w:sz w:val="20"/>
                <w:szCs w:val="20"/>
              </w:rPr>
            </w:pPr>
          </w:p>
        </w:tc>
        <w:tc>
          <w:tcPr>
            <w:tcW w:w="1577" w:type="dxa"/>
            <w:noWrap w:val="0"/>
            <w:vAlign w:val="top"/>
          </w:tcPr>
          <w:p w14:paraId="1D962218">
            <w:pPr>
              <w:widowControl/>
              <w:jc w:val="left"/>
              <w:rPr>
                <w:rFonts w:eastAsia="Times New Roman"/>
                <w:color w:val="000000"/>
                <w:kern w:val="0"/>
                <w:sz w:val="20"/>
                <w:szCs w:val="20"/>
              </w:rPr>
            </w:pPr>
          </w:p>
        </w:tc>
        <w:tc>
          <w:tcPr>
            <w:tcW w:w="821" w:type="dxa"/>
            <w:noWrap w:val="0"/>
            <w:vAlign w:val="top"/>
          </w:tcPr>
          <w:p w14:paraId="46FB1D39">
            <w:pPr>
              <w:widowControl/>
              <w:jc w:val="left"/>
              <w:rPr>
                <w:rFonts w:eastAsia="Times New Roman"/>
                <w:color w:val="000000"/>
                <w:kern w:val="0"/>
                <w:sz w:val="20"/>
                <w:szCs w:val="20"/>
              </w:rPr>
            </w:pPr>
          </w:p>
        </w:tc>
        <w:tc>
          <w:tcPr>
            <w:tcW w:w="1750" w:type="dxa"/>
            <w:noWrap w:val="0"/>
            <w:vAlign w:val="top"/>
          </w:tcPr>
          <w:p w14:paraId="599BDA50">
            <w:pPr>
              <w:widowControl/>
              <w:jc w:val="left"/>
              <w:rPr>
                <w:rFonts w:eastAsia="Times New Roman"/>
                <w:color w:val="000000"/>
                <w:kern w:val="0"/>
                <w:sz w:val="20"/>
                <w:szCs w:val="20"/>
              </w:rPr>
            </w:pPr>
          </w:p>
        </w:tc>
        <w:tc>
          <w:tcPr>
            <w:tcW w:w="4318" w:type="dxa"/>
            <w:noWrap w:val="0"/>
            <w:vAlign w:val="top"/>
          </w:tcPr>
          <w:p w14:paraId="4B125782">
            <w:pPr>
              <w:widowControl/>
              <w:jc w:val="left"/>
              <w:rPr>
                <w:rFonts w:ascii="宋体" w:cs="宋体"/>
                <w:color w:val="000000"/>
                <w:kern w:val="0"/>
                <w:sz w:val="20"/>
                <w:szCs w:val="20"/>
              </w:rPr>
            </w:pPr>
            <w:r>
              <w:rPr>
                <w:rFonts w:hint="eastAsia" w:ascii="宋体" w:hAnsi="宋体" w:cs="宋体"/>
                <w:color w:val="000000"/>
                <w:kern w:val="0"/>
                <w:sz w:val="20"/>
                <w:szCs w:val="20"/>
              </w:rPr>
              <w:t>食品合成生物工程技术研究</w:t>
            </w:r>
          </w:p>
        </w:tc>
      </w:tr>
      <w:tr w14:paraId="67555D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DAE2D0">
            <w:pPr>
              <w:widowControl/>
              <w:jc w:val="left"/>
              <w:rPr>
                <w:rFonts w:ascii="宋体" w:cs="宋体"/>
                <w:color w:val="000000"/>
                <w:kern w:val="0"/>
                <w:sz w:val="20"/>
                <w:szCs w:val="20"/>
              </w:rPr>
            </w:pPr>
          </w:p>
        </w:tc>
        <w:tc>
          <w:tcPr>
            <w:tcW w:w="1577" w:type="dxa"/>
            <w:noWrap w:val="0"/>
            <w:vAlign w:val="top"/>
          </w:tcPr>
          <w:p w14:paraId="05ABC305">
            <w:pPr>
              <w:widowControl/>
              <w:jc w:val="left"/>
              <w:rPr>
                <w:rFonts w:eastAsia="Times New Roman"/>
                <w:color w:val="000000"/>
                <w:kern w:val="0"/>
                <w:sz w:val="20"/>
                <w:szCs w:val="20"/>
              </w:rPr>
            </w:pPr>
          </w:p>
        </w:tc>
        <w:tc>
          <w:tcPr>
            <w:tcW w:w="821" w:type="dxa"/>
            <w:noWrap w:val="0"/>
            <w:vAlign w:val="top"/>
          </w:tcPr>
          <w:p w14:paraId="53F8D114">
            <w:pPr>
              <w:widowControl/>
              <w:jc w:val="left"/>
              <w:rPr>
                <w:rFonts w:eastAsia="Times New Roman"/>
                <w:color w:val="000000"/>
                <w:kern w:val="0"/>
                <w:sz w:val="20"/>
                <w:szCs w:val="20"/>
              </w:rPr>
            </w:pPr>
          </w:p>
        </w:tc>
        <w:tc>
          <w:tcPr>
            <w:tcW w:w="1750" w:type="dxa"/>
            <w:noWrap w:val="0"/>
            <w:vAlign w:val="top"/>
          </w:tcPr>
          <w:p w14:paraId="100438A4">
            <w:pPr>
              <w:widowControl/>
              <w:jc w:val="left"/>
              <w:rPr>
                <w:rFonts w:eastAsia="Times New Roman"/>
                <w:color w:val="000000"/>
                <w:kern w:val="0"/>
                <w:sz w:val="20"/>
                <w:szCs w:val="20"/>
              </w:rPr>
            </w:pPr>
          </w:p>
        </w:tc>
        <w:tc>
          <w:tcPr>
            <w:tcW w:w="4318" w:type="dxa"/>
            <w:noWrap w:val="0"/>
            <w:vAlign w:val="top"/>
          </w:tcPr>
          <w:p w14:paraId="52C359C6">
            <w:pPr>
              <w:widowControl/>
              <w:jc w:val="left"/>
              <w:rPr>
                <w:rFonts w:ascii="宋体" w:cs="宋体"/>
                <w:color w:val="000000"/>
                <w:kern w:val="0"/>
                <w:sz w:val="20"/>
                <w:szCs w:val="20"/>
              </w:rPr>
            </w:pPr>
            <w:r>
              <w:rPr>
                <w:rFonts w:hint="eastAsia" w:ascii="宋体" w:hAnsi="宋体" w:cs="宋体"/>
                <w:color w:val="000000"/>
                <w:kern w:val="0"/>
                <w:sz w:val="20"/>
                <w:szCs w:val="20"/>
              </w:rPr>
              <w:t>食品生物高效转化技术研究</w:t>
            </w:r>
          </w:p>
        </w:tc>
      </w:tr>
      <w:tr w14:paraId="2B1F9A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D67AAA5">
            <w:pPr>
              <w:widowControl/>
              <w:jc w:val="left"/>
              <w:rPr>
                <w:rFonts w:ascii="宋体" w:cs="宋体"/>
                <w:color w:val="000000"/>
                <w:kern w:val="0"/>
                <w:sz w:val="20"/>
                <w:szCs w:val="20"/>
              </w:rPr>
            </w:pPr>
          </w:p>
        </w:tc>
        <w:tc>
          <w:tcPr>
            <w:tcW w:w="1577" w:type="dxa"/>
            <w:noWrap w:val="0"/>
            <w:vAlign w:val="top"/>
          </w:tcPr>
          <w:p w14:paraId="1174482F">
            <w:pPr>
              <w:widowControl/>
              <w:jc w:val="left"/>
              <w:rPr>
                <w:rFonts w:eastAsia="Times New Roman"/>
                <w:color w:val="000000"/>
                <w:kern w:val="0"/>
                <w:sz w:val="20"/>
                <w:szCs w:val="20"/>
              </w:rPr>
            </w:pPr>
          </w:p>
        </w:tc>
        <w:tc>
          <w:tcPr>
            <w:tcW w:w="821" w:type="dxa"/>
            <w:noWrap w:val="0"/>
            <w:vAlign w:val="top"/>
          </w:tcPr>
          <w:p w14:paraId="540E166B">
            <w:pPr>
              <w:widowControl/>
              <w:jc w:val="left"/>
              <w:rPr>
                <w:rFonts w:eastAsia="Times New Roman"/>
                <w:color w:val="000000"/>
                <w:kern w:val="0"/>
                <w:sz w:val="20"/>
                <w:szCs w:val="20"/>
              </w:rPr>
            </w:pPr>
          </w:p>
        </w:tc>
        <w:tc>
          <w:tcPr>
            <w:tcW w:w="1750" w:type="dxa"/>
            <w:noWrap w:val="0"/>
            <w:vAlign w:val="top"/>
          </w:tcPr>
          <w:p w14:paraId="10197C50">
            <w:pPr>
              <w:widowControl/>
              <w:jc w:val="left"/>
              <w:rPr>
                <w:rFonts w:eastAsia="Times New Roman"/>
                <w:color w:val="000000"/>
                <w:kern w:val="0"/>
                <w:sz w:val="20"/>
                <w:szCs w:val="20"/>
              </w:rPr>
            </w:pPr>
          </w:p>
        </w:tc>
        <w:tc>
          <w:tcPr>
            <w:tcW w:w="4318" w:type="dxa"/>
            <w:noWrap w:val="0"/>
            <w:vAlign w:val="top"/>
          </w:tcPr>
          <w:p w14:paraId="2521C666">
            <w:pPr>
              <w:widowControl/>
              <w:jc w:val="left"/>
              <w:rPr>
                <w:rFonts w:ascii="宋体" w:cs="宋体"/>
                <w:color w:val="000000"/>
                <w:kern w:val="0"/>
                <w:sz w:val="20"/>
                <w:szCs w:val="20"/>
              </w:rPr>
            </w:pPr>
            <w:r>
              <w:rPr>
                <w:rFonts w:hint="eastAsia" w:ascii="宋体" w:hAnsi="宋体" w:cs="宋体"/>
                <w:color w:val="000000"/>
                <w:kern w:val="0"/>
                <w:sz w:val="20"/>
                <w:szCs w:val="20"/>
              </w:rPr>
              <w:t>肠道微生物宏基因组学技术研究</w:t>
            </w:r>
          </w:p>
        </w:tc>
      </w:tr>
      <w:tr w14:paraId="182C807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A55217">
            <w:pPr>
              <w:widowControl/>
              <w:jc w:val="left"/>
              <w:rPr>
                <w:rFonts w:ascii="宋体" w:cs="宋体"/>
                <w:color w:val="000000"/>
                <w:kern w:val="0"/>
                <w:sz w:val="20"/>
                <w:szCs w:val="20"/>
              </w:rPr>
            </w:pPr>
          </w:p>
        </w:tc>
        <w:tc>
          <w:tcPr>
            <w:tcW w:w="1577" w:type="dxa"/>
            <w:noWrap w:val="0"/>
            <w:vAlign w:val="top"/>
          </w:tcPr>
          <w:p w14:paraId="3BF1E1A4">
            <w:pPr>
              <w:widowControl/>
              <w:jc w:val="left"/>
              <w:rPr>
                <w:rFonts w:eastAsia="Times New Roman"/>
                <w:color w:val="000000"/>
                <w:kern w:val="0"/>
                <w:sz w:val="20"/>
                <w:szCs w:val="20"/>
              </w:rPr>
            </w:pPr>
          </w:p>
        </w:tc>
        <w:tc>
          <w:tcPr>
            <w:tcW w:w="821" w:type="dxa"/>
            <w:noWrap w:val="0"/>
            <w:vAlign w:val="top"/>
          </w:tcPr>
          <w:p w14:paraId="0D097259">
            <w:pPr>
              <w:widowControl/>
              <w:jc w:val="left"/>
              <w:rPr>
                <w:rFonts w:eastAsia="Times New Roman"/>
                <w:color w:val="000000"/>
                <w:kern w:val="0"/>
                <w:sz w:val="20"/>
                <w:szCs w:val="20"/>
              </w:rPr>
            </w:pPr>
          </w:p>
        </w:tc>
        <w:tc>
          <w:tcPr>
            <w:tcW w:w="1750" w:type="dxa"/>
            <w:noWrap w:val="0"/>
            <w:vAlign w:val="top"/>
          </w:tcPr>
          <w:p w14:paraId="78A7CF84">
            <w:pPr>
              <w:widowControl/>
              <w:jc w:val="left"/>
              <w:rPr>
                <w:rFonts w:eastAsia="Times New Roman"/>
                <w:color w:val="000000"/>
                <w:kern w:val="0"/>
                <w:sz w:val="20"/>
                <w:szCs w:val="20"/>
              </w:rPr>
            </w:pPr>
          </w:p>
        </w:tc>
        <w:tc>
          <w:tcPr>
            <w:tcW w:w="4318" w:type="dxa"/>
            <w:noWrap w:val="0"/>
            <w:vAlign w:val="top"/>
          </w:tcPr>
          <w:p w14:paraId="26AD030A">
            <w:pPr>
              <w:widowControl/>
              <w:jc w:val="left"/>
              <w:rPr>
                <w:rFonts w:ascii="宋体" w:cs="宋体"/>
                <w:color w:val="000000"/>
                <w:kern w:val="0"/>
                <w:sz w:val="20"/>
                <w:szCs w:val="20"/>
              </w:rPr>
            </w:pPr>
            <w:r>
              <w:rPr>
                <w:rFonts w:hint="eastAsia" w:ascii="宋体" w:hAnsi="宋体" w:cs="宋体"/>
                <w:color w:val="000000"/>
                <w:kern w:val="0"/>
                <w:sz w:val="20"/>
                <w:szCs w:val="20"/>
              </w:rPr>
              <w:t>分子食品、精准营养食品技术研究</w:t>
            </w:r>
          </w:p>
        </w:tc>
      </w:tr>
      <w:tr w14:paraId="49C35F8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8862C84">
            <w:pPr>
              <w:widowControl/>
              <w:jc w:val="left"/>
              <w:rPr>
                <w:rFonts w:ascii="宋体" w:cs="宋体"/>
                <w:color w:val="000000"/>
                <w:kern w:val="0"/>
                <w:sz w:val="20"/>
                <w:szCs w:val="20"/>
              </w:rPr>
            </w:pPr>
          </w:p>
        </w:tc>
        <w:tc>
          <w:tcPr>
            <w:tcW w:w="1577" w:type="dxa"/>
            <w:noWrap w:val="0"/>
            <w:vAlign w:val="top"/>
          </w:tcPr>
          <w:p w14:paraId="723379F6">
            <w:pPr>
              <w:widowControl/>
              <w:jc w:val="left"/>
              <w:rPr>
                <w:rFonts w:eastAsia="Times New Roman"/>
                <w:color w:val="000000"/>
                <w:kern w:val="0"/>
                <w:sz w:val="20"/>
                <w:szCs w:val="20"/>
              </w:rPr>
            </w:pPr>
          </w:p>
        </w:tc>
        <w:tc>
          <w:tcPr>
            <w:tcW w:w="821" w:type="dxa"/>
            <w:noWrap w:val="0"/>
            <w:vAlign w:val="top"/>
          </w:tcPr>
          <w:p w14:paraId="64DFCE5E">
            <w:pPr>
              <w:widowControl/>
              <w:jc w:val="left"/>
              <w:rPr>
                <w:rFonts w:ascii="宋体" w:cs="宋体"/>
                <w:color w:val="000000"/>
                <w:kern w:val="0"/>
                <w:sz w:val="20"/>
                <w:szCs w:val="20"/>
              </w:rPr>
            </w:pPr>
            <w:r>
              <w:rPr>
                <w:rFonts w:ascii="宋体" w:hAnsi="宋体" w:cs="宋体"/>
                <w:color w:val="000000"/>
                <w:kern w:val="0"/>
                <w:sz w:val="20"/>
                <w:szCs w:val="20"/>
              </w:rPr>
              <w:t>7330*</w:t>
            </w:r>
          </w:p>
        </w:tc>
        <w:tc>
          <w:tcPr>
            <w:tcW w:w="1750" w:type="dxa"/>
            <w:noWrap w:val="0"/>
            <w:vAlign w:val="top"/>
          </w:tcPr>
          <w:p w14:paraId="13444DDE">
            <w:pPr>
              <w:widowControl/>
              <w:jc w:val="left"/>
              <w:rPr>
                <w:rFonts w:ascii="宋体" w:cs="宋体"/>
                <w:color w:val="000000"/>
                <w:kern w:val="0"/>
                <w:sz w:val="20"/>
                <w:szCs w:val="20"/>
              </w:rPr>
            </w:pPr>
            <w:r>
              <w:rPr>
                <w:rFonts w:hint="eastAsia" w:ascii="宋体" w:hAnsi="宋体" w:cs="宋体"/>
                <w:color w:val="000000"/>
                <w:kern w:val="0"/>
                <w:sz w:val="20"/>
                <w:szCs w:val="20"/>
              </w:rPr>
              <w:t>农业科学研究和试验发展</w:t>
            </w:r>
          </w:p>
        </w:tc>
        <w:tc>
          <w:tcPr>
            <w:tcW w:w="4318" w:type="dxa"/>
            <w:noWrap w:val="0"/>
            <w:vAlign w:val="top"/>
          </w:tcPr>
          <w:p w14:paraId="0D449EE9">
            <w:pPr>
              <w:widowControl/>
              <w:jc w:val="left"/>
              <w:rPr>
                <w:rFonts w:ascii="宋体" w:cs="宋体"/>
                <w:color w:val="000000"/>
                <w:kern w:val="0"/>
                <w:sz w:val="20"/>
                <w:szCs w:val="20"/>
              </w:rPr>
            </w:pPr>
            <w:r>
              <w:rPr>
                <w:rFonts w:hint="eastAsia" w:ascii="宋体" w:hAnsi="宋体" w:cs="宋体"/>
                <w:color w:val="000000"/>
                <w:kern w:val="0"/>
                <w:sz w:val="20"/>
                <w:szCs w:val="20"/>
              </w:rPr>
              <w:t>基因分离与修饰技术研究</w:t>
            </w:r>
          </w:p>
          <w:p w14:paraId="7952B0BB">
            <w:pPr>
              <w:widowControl/>
              <w:jc w:val="left"/>
              <w:rPr>
                <w:rFonts w:ascii="宋体" w:cs="宋体"/>
                <w:color w:val="000000"/>
                <w:kern w:val="0"/>
                <w:sz w:val="20"/>
                <w:szCs w:val="20"/>
              </w:rPr>
            </w:pPr>
            <w:r>
              <w:rPr>
                <w:rFonts w:hint="eastAsia" w:ascii="宋体" w:hAnsi="宋体" w:cs="宋体"/>
                <w:color w:val="000000"/>
                <w:kern w:val="0"/>
                <w:sz w:val="20"/>
                <w:szCs w:val="20"/>
              </w:rPr>
              <w:t>酶工程与发酵工程技术研究</w:t>
            </w:r>
          </w:p>
        </w:tc>
      </w:tr>
      <w:tr w14:paraId="19B0E8D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9097BA">
            <w:pPr>
              <w:widowControl/>
              <w:jc w:val="left"/>
              <w:rPr>
                <w:rFonts w:ascii="宋体" w:cs="宋体"/>
                <w:color w:val="000000"/>
                <w:kern w:val="0"/>
                <w:sz w:val="20"/>
                <w:szCs w:val="20"/>
              </w:rPr>
            </w:pPr>
          </w:p>
        </w:tc>
        <w:tc>
          <w:tcPr>
            <w:tcW w:w="1577" w:type="dxa"/>
            <w:noWrap w:val="0"/>
            <w:vAlign w:val="top"/>
          </w:tcPr>
          <w:p w14:paraId="25A08A93">
            <w:pPr>
              <w:widowControl/>
              <w:jc w:val="left"/>
              <w:rPr>
                <w:rFonts w:eastAsia="Times New Roman"/>
                <w:color w:val="000000"/>
                <w:kern w:val="0"/>
                <w:sz w:val="20"/>
                <w:szCs w:val="20"/>
              </w:rPr>
            </w:pPr>
          </w:p>
        </w:tc>
        <w:tc>
          <w:tcPr>
            <w:tcW w:w="821" w:type="dxa"/>
            <w:noWrap w:val="0"/>
            <w:vAlign w:val="top"/>
          </w:tcPr>
          <w:p w14:paraId="6B53F6E7">
            <w:pPr>
              <w:widowControl/>
              <w:jc w:val="left"/>
              <w:rPr>
                <w:rFonts w:eastAsia="Times New Roman"/>
                <w:color w:val="000000"/>
                <w:kern w:val="0"/>
                <w:sz w:val="20"/>
                <w:szCs w:val="20"/>
              </w:rPr>
            </w:pPr>
          </w:p>
        </w:tc>
        <w:tc>
          <w:tcPr>
            <w:tcW w:w="1750" w:type="dxa"/>
            <w:noWrap w:val="0"/>
            <w:vAlign w:val="top"/>
          </w:tcPr>
          <w:p w14:paraId="300BD165">
            <w:pPr>
              <w:widowControl/>
              <w:jc w:val="left"/>
              <w:rPr>
                <w:rFonts w:eastAsia="Times New Roman"/>
                <w:color w:val="000000"/>
                <w:kern w:val="0"/>
                <w:sz w:val="20"/>
                <w:szCs w:val="20"/>
              </w:rPr>
            </w:pPr>
          </w:p>
        </w:tc>
        <w:tc>
          <w:tcPr>
            <w:tcW w:w="4318" w:type="dxa"/>
            <w:noWrap w:val="0"/>
            <w:vAlign w:val="top"/>
          </w:tcPr>
          <w:p w14:paraId="0E9AEC1F">
            <w:pPr>
              <w:widowControl/>
              <w:jc w:val="left"/>
              <w:rPr>
                <w:rFonts w:ascii="宋体" w:cs="宋体"/>
                <w:color w:val="000000"/>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4</w:t>
            </w:r>
            <w:r>
              <w:rPr>
                <w:rFonts w:hint="eastAsia" w:ascii="宋体" w:hAnsi="宋体" w:cs="宋体"/>
                <w:color w:val="000000"/>
                <w:kern w:val="0"/>
                <w:sz w:val="20"/>
                <w:szCs w:val="20"/>
              </w:rPr>
              <w:t>木聚糖酶技术研究</w:t>
            </w:r>
          </w:p>
        </w:tc>
      </w:tr>
      <w:tr w14:paraId="6161D34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110B7C">
            <w:pPr>
              <w:widowControl/>
              <w:jc w:val="left"/>
              <w:rPr>
                <w:rFonts w:ascii="宋体" w:cs="宋体"/>
                <w:color w:val="000000"/>
                <w:kern w:val="0"/>
                <w:sz w:val="20"/>
                <w:szCs w:val="20"/>
              </w:rPr>
            </w:pPr>
          </w:p>
        </w:tc>
        <w:tc>
          <w:tcPr>
            <w:tcW w:w="1577" w:type="dxa"/>
            <w:noWrap w:val="0"/>
            <w:vAlign w:val="top"/>
          </w:tcPr>
          <w:p w14:paraId="74410A95">
            <w:pPr>
              <w:widowControl/>
              <w:jc w:val="left"/>
              <w:rPr>
                <w:rFonts w:eastAsia="Times New Roman"/>
                <w:color w:val="000000"/>
                <w:kern w:val="0"/>
                <w:sz w:val="20"/>
                <w:szCs w:val="20"/>
              </w:rPr>
            </w:pPr>
          </w:p>
        </w:tc>
        <w:tc>
          <w:tcPr>
            <w:tcW w:w="821" w:type="dxa"/>
            <w:noWrap w:val="0"/>
            <w:vAlign w:val="top"/>
          </w:tcPr>
          <w:p w14:paraId="031CA659">
            <w:pPr>
              <w:widowControl/>
              <w:jc w:val="left"/>
              <w:rPr>
                <w:rFonts w:eastAsia="Times New Roman"/>
                <w:color w:val="000000"/>
                <w:kern w:val="0"/>
                <w:sz w:val="20"/>
                <w:szCs w:val="20"/>
              </w:rPr>
            </w:pPr>
          </w:p>
        </w:tc>
        <w:tc>
          <w:tcPr>
            <w:tcW w:w="1750" w:type="dxa"/>
            <w:noWrap w:val="0"/>
            <w:vAlign w:val="top"/>
          </w:tcPr>
          <w:p w14:paraId="625AB1D3">
            <w:pPr>
              <w:widowControl/>
              <w:jc w:val="left"/>
              <w:rPr>
                <w:rFonts w:eastAsia="Times New Roman"/>
                <w:color w:val="000000"/>
                <w:kern w:val="0"/>
                <w:sz w:val="20"/>
                <w:szCs w:val="20"/>
              </w:rPr>
            </w:pPr>
          </w:p>
        </w:tc>
        <w:tc>
          <w:tcPr>
            <w:tcW w:w="4318" w:type="dxa"/>
            <w:noWrap w:val="0"/>
            <w:vAlign w:val="top"/>
          </w:tcPr>
          <w:p w14:paraId="409E32B1">
            <w:pPr>
              <w:widowControl/>
              <w:jc w:val="left"/>
              <w:rPr>
                <w:rFonts w:ascii="宋体" w:cs="宋体"/>
                <w:color w:val="000000"/>
                <w:kern w:val="0"/>
                <w:sz w:val="20"/>
                <w:szCs w:val="20"/>
              </w:rPr>
            </w:pPr>
            <w:r>
              <w:rPr>
                <w:rFonts w:hint="eastAsia" w:ascii="宋体" w:hAnsi="宋体" w:cs="宋体"/>
                <w:color w:val="000000"/>
                <w:kern w:val="0"/>
                <w:sz w:val="20"/>
                <w:szCs w:val="20"/>
              </w:rPr>
              <w:t>β</w:t>
            </w:r>
            <w:r>
              <w:rPr>
                <w:rFonts w:ascii="宋体" w:cs="宋体"/>
                <w:color w:val="000000"/>
                <w:kern w:val="0"/>
                <w:sz w:val="20"/>
                <w:szCs w:val="20"/>
              </w:rPr>
              <w:t>-</w:t>
            </w:r>
            <w:r>
              <w:rPr>
                <w:rFonts w:hint="eastAsia" w:ascii="宋体" w:hAnsi="宋体" w:cs="宋体"/>
                <w:color w:val="000000"/>
                <w:kern w:val="0"/>
                <w:sz w:val="20"/>
                <w:szCs w:val="20"/>
              </w:rPr>
              <w:t>甘露聚糖酶技术研究</w:t>
            </w:r>
          </w:p>
        </w:tc>
      </w:tr>
      <w:tr w14:paraId="38ADA0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AE4B41">
            <w:pPr>
              <w:widowControl/>
              <w:jc w:val="left"/>
              <w:rPr>
                <w:rFonts w:ascii="宋体" w:cs="宋体"/>
                <w:color w:val="000000"/>
                <w:kern w:val="0"/>
                <w:sz w:val="20"/>
                <w:szCs w:val="20"/>
              </w:rPr>
            </w:pPr>
          </w:p>
        </w:tc>
        <w:tc>
          <w:tcPr>
            <w:tcW w:w="1577" w:type="dxa"/>
            <w:noWrap w:val="0"/>
            <w:vAlign w:val="top"/>
          </w:tcPr>
          <w:p w14:paraId="5250C513">
            <w:pPr>
              <w:widowControl/>
              <w:jc w:val="left"/>
              <w:rPr>
                <w:rFonts w:eastAsia="Times New Roman"/>
                <w:color w:val="000000"/>
                <w:kern w:val="0"/>
                <w:sz w:val="20"/>
                <w:szCs w:val="20"/>
              </w:rPr>
            </w:pPr>
          </w:p>
        </w:tc>
        <w:tc>
          <w:tcPr>
            <w:tcW w:w="821" w:type="dxa"/>
            <w:noWrap w:val="0"/>
            <w:vAlign w:val="top"/>
          </w:tcPr>
          <w:p w14:paraId="6C8BAC09">
            <w:pPr>
              <w:widowControl/>
              <w:jc w:val="left"/>
              <w:rPr>
                <w:rFonts w:eastAsia="Times New Roman"/>
                <w:color w:val="000000"/>
                <w:kern w:val="0"/>
                <w:sz w:val="20"/>
                <w:szCs w:val="20"/>
              </w:rPr>
            </w:pPr>
          </w:p>
        </w:tc>
        <w:tc>
          <w:tcPr>
            <w:tcW w:w="1750" w:type="dxa"/>
            <w:noWrap w:val="0"/>
            <w:vAlign w:val="top"/>
          </w:tcPr>
          <w:p w14:paraId="46E157BE">
            <w:pPr>
              <w:widowControl/>
              <w:jc w:val="left"/>
              <w:rPr>
                <w:rFonts w:eastAsia="Times New Roman"/>
                <w:color w:val="000000"/>
                <w:kern w:val="0"/>
                <w:sz w:val="20"/>
                <w:szCs w:val="20"/>
              </w:rPr>
            </w:pPr>
          </w:p>
        </w:tc>
        <w:tc>
          <w:tcPr>
            <w:tcW w:w="4318" w:type="dxa"/>
            <w:noWrap w:val="0"/>
            <w:vAlign w:val="top"/>
          </w:tcPr>
          <w:p w14:paraId="3BBD8D61">
            <w:pPr>
              <w:widowControl/>
              <w:jc w:val="left"/>
              <w:rPr>
                <w:rFonts w:ascii="宋体" w:cs="宋体"/>
                <w:color w:val="000000"/>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3-1</w:t>
            </w:r>
            <w:r>
              <w:rPr>
                <w:rFonts w:hint="eastAsia" w:ascii="宋体" w:hAnsi="宋体" w:cs="宋体"/>
                <w:color w:val="000000"/>
                <w:kern w:val="0"/>
                <w:sz w:val="20"/>
                <w:szCs w:val="20"/>
              </w:rPr>
              <w:t>，</w:t>
            </w:r>
            <w:r>
              <w:rPr>
                <w:rFonts w:ascii="宋体" w:hAnsi="宋体" w:cs="宋体"/>
                <w:color w:val="000000"/>
                <w:kern w:val="0"/>
                <w:sz w:val="20"/>
                <w:szCs w:val="20"/>
              </w:rPr>
              <w:t>4</w:t>
            </w:r>
            <w:r>
              <w:rPr>
                <w:rFonts w:hint="eastAsia" w:ascii="宋体" w:hAnsi="宋体" w:cs="宋体"/>
                <w:color w:val="000000"/>
                <w:kern w:val="0"/>
                <w:sz w:val="20"/>
                <w:szCs w:val="20"/>
              </w:rPr>
              <w:t>葡聚糖酶技术研究</w:t>
            </w:r>
          </w:p>
        </w:tc>
      </w:tr>
      <w:tr w14:paraId="5F9F32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890D04">
            <w:pPr>
              <w:widowControl/>
              <w:jc w:val="left"/>
              <w:rPr>
                <w:rFonts w:ascii="宋体" w:cs="宋体"/>
                <w:color w:val="000000"/>
                <w:kern w:val="0"/>
                <w:sz w:val="20"/>
                <w:szCs w:val="20"/>
              </w:rPr>
            </w:pPr>
          </w:p>
        </w:tc>
        <w:tc>
          <w:tcPr>
            <w:tcW w:w="1577" w:type="dxa"/>
            <w:noWrap w:val="0"/>
            <w:vAlign w:val="top"/>
          </w:tcPr>
          <w:p w14:paraId="5016A256">
            <w:pPr>
              <w:widowControl/>
              <w:jc w:val="left"/>
              <w:rPr>
                <w:rFonts w:eastAsia="Times New Roman"/>
                <w:color w:val="000000"/>
                <w:kern w:val="0"/>
                <w:sz w:val="20"/>
                <w:szCs w:val="20"/>
              </w:rPr>
            </w:pPr>
          </w:p>
        </w:tc>
        <w:tc>
          <w:tcPr>
            <w:tcW w:w="821" w:type="dxa"/>
            <w:noWrap w:val="0"/>
            <w:vAlign w:val="top"/>
          </w:tcPr>
          <w:p w14:paraId="4EE5484F">
            <w:pPr>
              <w:widowControl/>
              <w:jc w:val="left"/>
              <w:rPr>
                <w:rFonts w:eastAsia="Times New Roman"/>
                <w:color w:val="000000"/>
                <w:kern w:val="0"/>
                <w:sz w:val="20"/>
                <w:szCs w:val="20"/>
              </w:rPr>
            </w:pPr>
          </w:p>
        </w:tc>
        <w:tc>
          <w:tcPr>
            <w:tcW w:w="1750" w:type="dxa"/>
            <w:noWrap w:val="0"/>
            <w:vAlign w:val="top"/>
          </w:tcPr>
          <w:p w14:paraId="78E249CA">
            <w:pPr>
              <w:widowControl/>
              <w:jc w:val="left"/>
              <w:rPr>
                <w:rFonts w:eastAsia="Times New Roman"/>
                <w:color w:val="000000"/>
                <w:kern w:val="0"/>
                <w:sz w:val="20"/>
                <w:szCs w:val="20"/>
              </w:rPr>
            </w:pPr>
          </w:p>
        </w:tc>
        <w:tc>
          <w:tcPr>
            <w:tcW w:w="4318" w:type="dxa"/>
            <w:noWrap w:val="0"/>
            <w:vAlign w:val="top"/>
          </w:tcPr>
          <w:p w14:paraId="1E85925F">
            <w:pPr>
              <w:widowControl/>
              <w:jc w:val="left"/>
              <w:rPr>
                <w:rFonts w:ascii="宋体" w:cs="宋体"/>
                <w:color w:val="000000"/>
                <w:kern w:val="0"/>
                <w:sz w:val="20"/>
                <w:szCs w:val="20"/>
              </w:rPr>
            </w:pPr>
            <w:r>
              <w:rPr>
                <w:rFonts w:hint="eastAsia" w:ascii="宋体" w:hAnsi="宋体" w:cs="宋体"/>
                <w:color w:val="000000"/>
                <w:kern w:val="0"/>
                <w:sz w:val="20"/>
                <w:szCs w:val="20"/>
              </w:rPr>
              <w:t>α</w:t>
            </w:r>
            <w:r>
              <w:rPr>
                <w:rFonts w:ascii="宋体" w:cs="宋体"/>
                <w:color w:val="000000"/>
                <w:kern w:val="0"/>
                <w:sz w:val="20"/>
                <w:szCs w:val="20"/>
              </w:rPr>
              <w:t>-</w:t>
            </w:r>
            <w:r>
              <w:rPr>
                <w:rFonts w:hint="eastAsia" w:ascii="宋体" w:hAnsi="宋体" w:cs="宋体"/>
                <w:color w:val="000000"/>
                <w:kern w:val="0"/>
                <w:sz w:val="20"/>
                <w:szCs w:val="20"/>
              </w:rPr>
              <w:t>半乳糖苷酶技术研究</w:t>
            </w:r>
          </w:p>
        </w:tc>
      </w:tr>
      <w:tr w14:paraId="6C787A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F3B89E">
            <w:pPr>
              <w:widowControl/>
              <w:jc w:val="left"/>
              <w:rPr>
                <w:rFonts w:ascii="宋体" w:cs="宋体"/>
                <w:color w:val="000000"/>
                <w:kern w:val="0"/>
                <w:sz w:val="20"/>
                <w:szCs w:val="20"/>
              </w:rPr>
            </w:pPr>
          </w:p>
        </w:tc>
        <w:tc>
          <w:tcPr>
            <w:tcW w:w="1577" w:type="dxa"/>
            <w:noWrap w:val="0"/>
            <w:vAlign w:val="top"/>
          </w:tcPr>
          <w:p w14:paraId="0315C8E7">
            <w:pPr>
              <w:widowControl/>
              <w:jc w:val="left"/>
              <w:rPr>
                <w:rFonts w:eastAsia="Times New Roman"/>
                <w:color w:val="000000"/>
                <w:kern w:val="0"/>
                <w:sz w:val="20"/>
                <w:szCs w:val="20"/>
              </w:rPr>
            </w:pPr>
          </w:p>
        </w:tc>
        <w:tc>
          <w:tcPr>
            <w:tcW w:w="821" w:type="dxa"/>
            <w:noWrap w:val="0"/>
            <w:vAlign w:val="top"/>
          </w:tcPr>
          <w:p w14:paraId="39176EFD">
            <w:pPr>
              <w:widowControl/>
              <w:jc w:val="left"/>
              <w:rPr>
                <w:rFonts w:eastAsia="Times New Roman"/>
                <w:color w:val="000000"/>
                <w:kern w:val="0"/>
                <w:sz w:val="20"/>
                <w:szCs w:val="20"/>
              </w:rPr>
            </w:pPr>
          </w:p>
        </w:tc>
        <w:tc>
          <w:tcPr>
            <w:tcW w:w="1750" w:type="dxa"/>
            <w:noWrap w:val="0"/>
            <w:vAlign w:val="top"/>
          </w:tcPr>
          <w:p w14:paraId="07168797">
            <w:pPr>
              <w:widowControl/>
              <w:jc w:val="left"/>
              <w:rPr>
                <w:rFonts w:eastAsia="Times New Roman"/>
                <w:color w:val="000000"/>
                <w:kern w:val="0"/>
                <w:sz w:val="20"/>
                <w:szCs w:val="20"/>
              </w:rPr>
            </w:pPr>
          </w:p>
        </w:tc>
        <w:tc>
          <w:tcPr>
            <w:tcW w:w="4318" w:type="dxa"/>
            <w:noWrap w:val="0"/>
            <w:vAlign w:val="top"/>
          </w:tcPr>
          <w:p w14:paraId="2CF3EA02">
            <w:pPr>
              <w:widowControl/>
              <w:jc w:val="left"/>
              <w:rPr>
                <w:rFonts w:ascii="宋体" w:cs="宋体"/>
                <w:color w:val="000000"/>
                <w:kern w:val="0"/>
                <w:sz w:val="20"/>
                <w:szCs w:val="20"/>
              </w:rPr>
            </w:pPr>
            <w:r>
              <w:rPr>
                <w:rFonts w:hint="eastAsia" w:ascii="宋体" w:hAnsi="宋体" w:cs="宋体"/>
                <w:color w:val="000000"/>
                <w:kern w:val="0"/>
                <w:sz w:val="20"/>
                <w:szCs w:val="20"/>
              </w:rPr>
              <w:t>氨基酸技术研究</w:t>
            </w:r>
          </w:p>
        </w:tc>
      </w:tr>
      <w:tr w14:paraId="7F1C50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FAB9104">
            <w:pPr>
              <w:widowControl/>
              <w:jc w:val="left"/>
              <w:rPr>
                <w:rFonts w:ascii="宋体" w:cs="宋体"/>
                <w:color w:val="000000"/>
                <w:kern w:val="0"/>
                <w:sz w:val="20"/>
                <w:szCs w:val="20"/>
              </w:rPr>
            </w:pPr>
          </w:p>
        </w:tc>
        <w:tc>
          <w:tcPr>
            <w:tcW w:w="1577" w:type="dxa"/>
            <w:noWrap w:val="0"/>
            <w:vAlign w:val="top"/>
          </w:tcPr>
          <w:p w14:paraId="22A8E959">
            <w:pPr>
              <w:widowControl/>
              <w:jc w:val="left"/>
              <w:rPr>
                <w:rFonts w:eastAsia="Times New Roman"/>
                <w:color w:val="000000"/>
                <w:kern w:val="0"/>
                <w:sz w:val="20"/>
                <w:szCs w:val="20"/>
              </w:rPr>
            </w:pPr>
          </w:p>
        </w:tc>
        <w:tc>
          <w:tcPr>
            <w:tcW w:w="821" w:type="dxa"/>
            <w:noWrap w:val="0"/>
            <w:vAlign w:val="top"/>
          </w:tcPr>
          <w:p w14:paraId="3B3B9F5E">
            <w:pPr>
              <w:widowControl/>
              <w:jc w:val="left"/>
              <w:rPr>
                <w:rFonts w:eastAsia="Times New Roman"/>
                <w:color w:val="000000"/>
                <w:kern w:val="0"/>
                <w:sz w:val="20"/>
                <w:szCs w:val="20"/>
              </w:rPr>
            </w:pPr>
          </w:p>
        </w:tc>
        <w:tc>
          <w:tcPr>
            <w:tcW w:w="1750" w:type="dxa"/>
            <w:noWrap w:val="0"/>
            <w:vAlign w:val="top"/>
          </w:tcPr>
          <w:p w14:paraId="65655339">
            <w:pPr>
              <w:widowControl/>
              <w:jc w:val="left"/>
              <w:rPr>
                <w:rFonts w:eastAsia="Times New Roman"/>
                <w:color w:val="000000"/>
                <w:kern w:val="0"/>
                <w:sz w:val="20"/>
                <w:szCs w:val="20"/>
              </w:rPr>
            </w:pPr>
          </w:p>
        </w:tc>
        <w:tc>
          <w:tcPr>
            <w:tcW w:w="4318" w:type="dxa"/>
            <w:noWrap w:val="0"/>
            <w:vAlign w:val="top"/>
          </w:tcPr>
          <w:p w14:paraId="355683D6">
            <w:pPr>
              <w:widowControl/>
              <w:jc w:val="left"/>
              <w:rPr>
                <w:rFonts w:ascii="宋体" w:cs="宋体"/>
                <w:color w:val="000000"/>
                <w:kern w:val="0"/>
                <w:sz w:val="20"/>
                <w:szCs w:val="20"/>
              </w:rPr>
            </w:pPr>
            <w:r>
              <w:rPr>
                <w:rFonts w:hint="eastAsia" w:ascii="宋体" w:hAnsi="宋体" w:cs="宋体"/>
                <w:color w:val="000000"/>
                <w:kern w:val="0"/>
                <w:sz w:val="20"/>
                <w:szCs w:val="20"/>
              </w:rPr>
              <w:t>水解饲料酶制剂技术研究（新型饲料蛋白和耐高温、耐酸性、耐胃蛋白酶）</w:t>
            </w:r>
          </w:p>
        </w:tc>
      </w:tr>
      <w:tr w14:paraId="76EFA3D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8DD33C">
            <w:pPr>
              <w:widowControl/>
              <w:jc w:val="left"/>
              <w:rPr>
                <w:rFonts w:ascii="宋体" w:cs="宋体"/>
                <w:color w:val="000000"/>
                <w:kern w:val="0"/>
                <w:sz w:val="20"/>
                <w:szCs w:val="20"/>
              </w:rPr>
            </w:pPr>
          </w:p>
        </w:tc>
        <w:tc>
          <w:tcPr>
            <w:tcW w:w="1577" w:type="dxa"/>
            <w:noWrap w:val="0"/>
            <w:vAlign w:val="top"/>
          </w:tcPr>
          <w:p w14:paraId="24B77464">
            <w:pPr>
              <w:widowControl/>
              <w:jc w:val="left"/>
              <w:rPr>
                <w:rFonts w:eastAsia="Times New Roman"/>
                <w:color w:val="000000"/>
                <w:kern w:val="0"/>
                <w:sz w:val="20"/>
                <w:szCs w:val="20"/>
              </w:rPr>
            </w:pPr>
          </w:p>
        </w:tc>
        <w:tc>
          <w:tcPr>
            <w:tcW w:w="821" w:type="dxa"/>
            <w:noWrap w:val="0"/>
            <w:vAlign w:val="top"/>
          </w:tcPr>
          <w:p w14:paraId="2EA421BA">
            <w:pPr>
              <w:widowControl/>
              <w:jc w:val="left"/>
              <w:rPr>
                <w:rFonts w:eastAsia="Times New Roman"/>
                <w:color w:val="000000"/>
                <w:kern w:val="0"/>
                <w:sz w:val="20"/>
                <w:szCs w:val="20"/>
              </w:rPr>
            </w:pPr>
          </w:p>
        </w:tc>
        <w:tc>
          <w:tcPr>
            <w:tcW w:w="1750" w:type="dxa"/>
            <w:noWrap w:val="0"/>
            <w:vAlign w:val="top"/>
          </w:tcPr>
          <w:p w14:paraId="714CC22B">
            <w:pPr>
              <w:widowControl/>
              <w:jc w:val="left"/>
              <w:rPr>
                <w:rFonts w:eastAsia="Times New Roman"/>
                <w:color w:val="000000"/>
                <w:kern w:val="0"/>
                <w:sz w:val="20"/>
                <w:szCs w:val="20"/>
              </w:rPr>
            </w:pPr>
          </w:p>
        </w:tc>
        <w:tc>
          <w:tcPr>
            <w:tcW w:w="4318" w:type="dxa"/>
            <w:noWrap w:val="0"/>
            <w:vAlign w:val="top"/>
          </w:tcPr>
          <w:p w14:paraId="6C4F623F">
            <w:pPr>
              <w:widowControl/>
              <w:jc w:val="left"/>
              <w:rPr>
                <w:rFonts w:ascii="宋体" w:cs="宋体"/>
                <w:color w:val="000000"/>
                <w:kern w:val="0"/>
                <w:sz w:val="20"/>
                <w:szCs w:val="20"/>
              </w:rPr>
            </w:pPr>
            <w:r>
              <w:rPr>
                <w:rFonts w:hint="eastAsia" w:ascii="宋体" w:hAnsi="宋体" w:cs="宋体"/>
                <w:color w:val="000000"/>
                <w:kern w:val="0"/>
                <w:sz w:val="20"/>
                <w:szCs w:val="20"/>
              </w:rPr>
              <w:t>基因工程菌优选及下游纯化技术研究</w:t>
            </w:r>
          </w:p>
        </w:tc>
      </w:tr>
      <w:tr w14:paraId="2C08466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A85FA9">
            <w:pPr>
              <w:widowControl/>
              <w:jc w:val="left"/>
              <w:rPr>
                <w:rFonts w:ascii="宋体" w:cs="宋体"/>
                <w:color w:val="000000"/>
                <w:kern w:val="0"/>
                <w:sz w:val="20"/>
                <w:szCs w:val="20"/>
              </w:rPr>
            </w:pPr>
          </w:p>
        </w:tc>
        <w:tc>
          <w:tcPr>
            <w:tcW w:w="1577" w:type="dxa"/>
            <w:noWrap w:val="0"/>
            <w:vAlign w:val="top"/>
          </w:tcPr>
          <w:p w14:paraId="38637C11">
            <w:pPr>
              <w:widowControl/>
              <w:jc w:val="left"/>
              <w:rPr>
                <w:rFonts w:eastAsia="Times New Roman"/>
                <w:color w:val="000000"/>
                <w:kern w:val="0"/>
                <w:sz w:val="20"/>
                <w:szCs w:val="20"/>
              </w:rPr>
            </w:pPr>
          </w:p>
        </w:tc>
        <w:tc>
          <w:tcPr>
            <w:tcW w:w="821" w:type="dxa"/>
            <w:noWrap w:val="0"/>
            <w:vAlign w:val="top"/>
          </w:tcPr>
          <w:p w14:paraId="0938D66C">
            <w:pPr>
              <w:widowControl/>
              <w:jc w:val="left"/>
              <w:rPr>
                <w:rFonts w:eastAsia="Times New Roman"/>
                <w:color w:val="000000"/>
                <w:kern w:val="0"/>
                <w:sz w:val="20"/>
                <w:szCs w:val="20"/>
              </w:rPr>
            </w:pPr>
          </w:p>
        </w:tc>
        <w:tc>
          <w:tcPr>
            <w:tcW w:w="1750" w:type="dxa"/>
            <w:noWrap w:val="0"/>
            <w:vAlign w:val="top"/>
          </w:tcPr>
          <w:p w14:paraId="751F6DA2">
            <w:pPr>
              <w:widowControl/>
              <w:jc w:val="left"/>
              <w:rPr>
                <w:rFonts w:eastAsia="Times New Roman"/>
                <w:color w:val="000000"/>
                <w:kern w:val="0"/>
                <w:sz w:val="20"/>
                <w:szCs w:val="20"/>
              </w:rPr>
            </w:pPr>
          </w:p>
        </w:tc>
        <w:tc>
          <w:tcPr>
            <w:tcW w:w="4318" w:type="dxa"/>
            <w:noWrap w:val="0"/>
            <w:vAlign w:val="top"/>
          </w:tcPr>
          <w:p w14:paraId="6318ABDC">
            <w:pPr>
              <w:widowControl/>
              <w:jc w:val="left"/>
              <w:rPr>
                <w:rFonts w:ascii="宋体" w:cs="宋体"/>
                <w:color w:val="000000"/>
                <w:kern w:val="0"/>
                <w:sz w:val="20"/>
                <w:szCs w:val="20"/>
              </w:rPr>
            </w:pPr>
            <w:r>
              <w:rPr>
                <w:rFonts w:hint="eastAsia" w:ascii="宋体" w:hAnsi="宋体" w:cs="宋体"/>
                <w:color w:val="000000"/>
                <w:kern w:val="0"/>
                <w:sz w:val="20"/>
                <w:szCs w:val="20"/>
              </w:rPr>
              <w:t>预防禽流感技术研究</w:t>
            </w:r>
          </w:p>
        </w:tc>
      </w:tr>
      <w:tr w14:paraId="3F12F47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6F8245">
            <w:pPr>
              <w:widowControl/>
              <w:jc w:val="left"/>
              <w:rPr>
                <w:rFonts w:ascii="宋体" w:cs="宋体"/>
                <w:color w:val="000000"/>
                <w:kern w:val="0"/>
                <w:sz w:val="20"/>
                <w:szCs w:val="20"/>
              </w:rPr>
            </w:pPr>
          </w:p>
        </w:tc>
        <w:tc>
          <w:tcPr>
            <w:tcW w:w="1577" w:type="dxa"/>
            <w:noWrap w:val="0"/>
            <w:vAlign w:val="top"/>
          </w:tcPr>
          <w:p w14:paraId="42EEC596">
            <w:pPr>
              <w:widowControl/>
              <w:jc w:val="left"/>
              <w:rPr>
                <w:rFonts w:eastAsia="Times New Roman"/>
                <w:color w:val="000000"/>
                <w:kern w:val="0"/>
                <w:sz w:val="20"/>
                <w:szCs w:val="20"/>
              </w:rPr>
            </w:pPr>
          </w:p>
        </w:tc>
        <w:tc>
          <w:tcPr>
            <w:tcW w:w="821" w:type="dxa"/>
            <w:noWrap w:val="0"/>
            <w:vAlign w:val="top"/>
          </w:tcPr>
          <w:p w14:paraId="75887E85">
            <w:pPr>
              <w:widowControl/>
              <w:jc w:val="left"/>
              <w:rPr>
                <w:rFonts w:eastAsia="Times New Roman"/>
                <w:color w:val="000000"/>
                <w:kern w:val="0"/>
                <w:sz w:val="20"/>
                <w:szCs w:val="20"/>
              </w:rPr>
            </w:pPr>
          </w:p>
        </w:tc>
        <w:tc>
          <w:tcPr>
            <w:tcW w:w="1750" w:type="dxa"/>
            <w:noWrap w:val="0"/>
            <w:vAlign w:val="top"/>
          </w:tcPr>
          <w:p w14:paraId="45D40186">
            <w:pPr>
              <w:widowControl/>
              <w:jc w:val="left"/>
              <w:rPr>
                <w:rFonts w:eastAsia="Times New Roman"/>
                <w:color w:val="000000"/>
                <w:kern w:val="0"/>
                <w:sz w:val="20"/>
                <w:szCs w:val="20"/>
              </w:rPr>
            </w:pPr>
          </w:p>
        </w:tc>
        <w:tc>
          <w:tcPr>
            <w:tcW w:w="4318" w:type="dxa"/>
            <w:noWrap w:val="0"/>
            <w:vAlign w:val="top"/>
          </w:tcPr>
          <w:p w14:paraId="4802973E">
            <w:pPr>
              <w:widowControl/>
              <w:jc w:val="left"/>
              <w:rPr>
                <w:rFonts w:ascii="宋体" w:cs="宋体"/>
                <w:color w:val="000000"/>
                <w:kern w:val="0"/>
                <w:sz w:val="20"/>
                <w:szCs w:val="20"/>
              </w:rPr>
            </w:pPr>
            <w:r>
              <w:rPr>
                <w:rFonts w:hint="eastAsia" w:ascii="宋体" w:hAnsi="宋体" w:cs="宋体"/>
                <w:color w:val="000000"/>
                <w:kern w:val="0"/>
                <w:sz w:val="20"/>
                <w:szCs w:val="20"/>
              </w:rPr>
              <w:t>预防口蹄疫技术研究</w:t>
            </w:r>
          </w:p>
        </w:tc>
      </w:tr>
      <w:tr w14:paraId="7E3D68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E82CFD">
            <w:pPr>
              <w:widowControl/>
              <w:jc w:val="left"/>
              <w:rPr>
                <w:rFonts w:ascii="宋体" w:cs="宋体"/>
                <w:color w:val="000000"/>
                <w:kern w:val="0"/>
                <w:sz w:val="20"/>
                <w:szCs w:val="20"/>
              </w:rPr>
            </w:pPr>
          </w:p>
        </w:tc>
        <w:tc>
          <w:tcPr>
            <w:tcW w:w="1577" w:type="dxa"/>
            <w:noWrap w:val="0"/>
            <w:vAlign w:val="top"/>
          </w:tcPr>
          <w:p w14:paraId="532863DF">
            <w:pPr>
              <w:widowControl/>
              <w:jc w:val="left"/>
              <w:rPr>
                <w:rFonts w:eastAsia="Times New Roman"/>
                <w:color w:val="000000"/>
                <w:kern w:val="0"/>
                <w:sz w:val="20"/>
                <w:szCs w:val="20"/>
              </w:rPr>
            </w:pPr>
          </w:p>
        </w:tc>
        <w:tc>
          <w:tcPr>
            <w:tcW w:w="821" w:type="dxa"/>
            <w:noWrap w:val="0"/>
            <w:vAlign w:val="top"/>
          </w:tcPr>
          <w:p w14:paraId="76574ADF">
            <w:pPr>
              <w:widowControl/>
              <w:jc w:val="left"/>
              <w:rPr>
                <w:rFonts w:eastAsia="Times New Roman"/>
                <w:color w:val="000000"/>
                <w:kern w:val="0"/>
                <w:sz w:val="20"/>
                <w:szCs w:val="20"/>
              </w:rPr>
            </w:pPr>
          </w:p>
        </w:tc>
        <w:tc>
          <w:tcPr>
            <w:tcW w:w="1750" w:type="dxa"/>
            <w:noWrap w:val="0"/>
            <w:vAlign w:val="top"/>
          </w:tcPr>
          <w:p w14:paraId="7AB3BDBB">
            <w:pPr>
              <w:widowControl/>
              <w:jc w:val="left"/>
              <w:rPr>
                <w:rFonts w:eastAsia="Times New Roman"/>
                <w:color w:val="000000"/>
                <w:kern w:val="0"/>
                <w:sz w:val="20"/>
                <w:szCs w:val="20"/>
              </w:rPr>
            </w:pPr>
          </w:p>
        </w:tc>
        <w:tc>
          <w:tcPr>
            <w:tcW w:w="4318" w:type="dxa"/>
            <w:noWrap w:val="0"/>
            <w:vAlign w:val="top"/>
          </w:tcPr>
          <w:p w14:paraId="3392DF57">
            <w:pPr>
              <w:widowControl/>
              <w:jc w:val="left"/>
              <w:rPr>
                <w:rFonts w:ascii="宋体" w:cs="宋体"/>
                <w:color w:val="000000"/>
                <w:kern w:val="0"/>
                <w:sz w:val="20"/>
                <w:szCs w:val="20"/>
              </w:rPr>
            </w:pPr>
            <w:r>
              <w:rPr>
                <w:rFonts w:hint="eastAsia" w:ascii="宋体" w:hAnsi="宋体" w:cs="宋体"/>
                <w:color w:val="000000"/>
                <w:kern w:val="0"/>
                <w:sz w:val="20"/>
                <w:szCs w:val="20"/>
              </w:rPr>
              <w:t>预防猪蓝耳病技术研究</w:t>
            </w:r>
          </w:p>
        </w:tc>
      </w:tr>
      <w:tr w14:paraId="2CE566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423F1B">
            <w:pPr>
              <w:widowControl/>
              <w:jc w:val="left"/>
              <w:rPr>
                <w:rFonts w:ascii="宋体" w:cs="宋体"/>
                <w:color w:val="000000"/>
                <w:kern w:val="0"/>
                <w:sz w:val="20"/>
                <w:szCs w:val="20"/>
              </w:rPr>
            </w:pPr>
          </w:p>
        </w:tc>
        <w:tc>
          <w:tcPr>
            <w:tcW w:w="1577" w:type="dxa"/>
            <w:noWrap w:val="0"/>
            <w:vAlign w:val="top"/>
          </w:tcPr>
          <w:p w14:paraId="6B808040">
            <w:pPr>
              <w:widowControl/>
              <w:jc w:val="left"/>
              <w:rPr>
                <w:rFonts w:eastAsia="Times New Roman"/>
                <w:color w:val="000000"/>
                <w:kern w:val="0"/>
                <w:sz w:val="20"/>
                <w:szCs w:val="20"/>
              </w:rPr>
            </w:pPr>
          </w:p>
        </w:tc>
        <w:tc>
          <w:tcPr>
            <w:tcW w:w="821" w:type="dxa"/>
            <w:noWrap w:val="0"/>
            <w:vAlign w:val="top"/>
          </w:tcPr>
          <w:p w14:paraId="3EF1FA26">
            <w:pPr>
              <w:widowControl/>
              <w:jc w:val="left"/>
              <w:rPr>
                <w:rFonts w:eastAsia="Times New Roman"/>
                <w:color w:val="000000"/>
                <w:kern w:val="0"/>
                <w:sz w:val="20"/>
                <w:szCs w:val="20"/>
              </w:rPr>
            </w:pPr>
          </w:p>
        </w:tc>
        <w:tc>
          <w:tcPr>
            <w:tcW w:w="1750" w:type="dxa"/>
            <w:noWrap w:val="0"/>
            <w:vAlign w:val="top"/>
          </w:tcPr>
          <w:p w14:paraId="7632FA18">
            <w:pPr>
              <w:widowControl/>
              <w:jc w:val="left"/>
              <w:rPr>
                <w:rFonts w:eastAsia="Times New Roman"/>
                <w:color w:val="000000"/>
                <w:kern w:val="0"/>
                <w:sz w:val="20"/>
                <w:szCs w:val="20"/>
              </w:rPr>
            </w:pPr>
          </w:p>
        </w:tc>
        <w:tc>
          <w:tcPr>
            <w:tcW w:w="4318" w:type="dxa"/>
            <w:noWrap w:val="0"/>
            <w:vAlign w:val="top"/>
          </w:tcPr>
          <w:p w14:paraId="00C1EEFE">
            <w:pPr>
              <w:widowControl/>
              <w:jc w:val="left"/>
              <w:rPr>
                <w:rFonts w:ascii="宋体" w:cs="宋体"/>
                <w:color w:val="000000"/>
                <w:kern w:val="0"/>
                <w:sz w:val="20"/>
                <w:szCs w:val="20"/>
              </w:rPr>
            </w:pPr>
            <w:r>
              <w:rPr>
                <w:rFonts w:hint="eastAsia" w:ascii="宋体" w:hAnsi="宋体" w:cs="宋体"/>
                <w:color w:val="000000"/>
                <w:kern w:val="0"/>
                <w:sz w:val="20"/>
                <w:szCs w:val="20"/>
              </w:rPr>
              <w:t>预防狂犬病技术研究</w:t>
            </w:r>
          </w:p>
        </w:tc>
      </w:tr>
      <w:tr w14:paraId="69D078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8297CE">
            <w:pPr>
              <w:widowControl/>
              <w:jc w:val="left"/>
              <w:rPr>
                <w:rFonts w:ascii="宋体" w:cs="宋体"/>
                <w:color w:val="000000"/>
                <w:kern w:val="0"/>
                <w:sz w:val="20"/>
                <w:szCs w:val="20"/>
              </w:rPr>
            </w:pPr>
          </w:p>
        </w:tc>
        <w:tc>
          <w:tcPr>
            <w:tcW w:w="1577" w:type="dxa"/>
            <w:noWrap w:val="0"/>
            <w:vAlign w:val="top"/>
          </w:tcPr>
          <w:p w14:paraId="0671DC92">
            <w:pPr>
              <w:widowControl/>
              <w:jc w:val="left"/>
              <w:rPr>
                <w:rFonts w:eastAsia="Times New Roman"/>
                <w:color w:val="000000"/>
                <w:kern w:val="0"/>
                <w:sz w:val="20"/>
                <w:szCs w:val="20"/>
              </w:rPr>
            </w:pPr>
          </w:p>
        </w:tc>
        <w:tc>
          <w:tcPr>
            <w:tcW w:w="821" w:type="dxa"/>
            <w:noWrap w:val="0"/>
            <w:vAlign w:val="top"/>
          </w:tcPr>
          <w:p w14:paraId="76C01A27">
            <w:pPr>
              <w:widowControl/>
              <w:jc w:val="left"/>
              <w:rPr>
                <w:rFonts w:eastAsia="Times New Roman"/>
                <w:color w:val="000000"/>
                <w:kern w:val="0"/>
                <w:sz w:val="20"/>
                <w:szCs w:val="20"/>
              </w:rPr>
            </w:pPr>
          </w:p>
        </w:tc>
        <w:tc>
          <w:tcPr>
            <w:tcW w:w="1750" w:type="dxa"/>
            <w:noWrap w:val="0"/>
            <w:vAlign w:val="top"/>
          </w:tcPr>
          <w:p w14:paraId="4D482672">
            <w:pPr>
              <w:widowControl/>
              <w:jc w:val="left"/>
              <w:rPr>
                <w:rFonts w:eastAsia="Times New Roman"/>
                <w:color w:val="000000"/>
                <w:kern w:val="0"/>
                <w:sz w:val="20"/>
                <w:szCs w:val="20"/>
              </w:rPr>
            </w:pPr>
          </w:p>
        </w:tc>
        <w:tc>
          <w:tcPr>
            <w:tcW w:w="4318" w:type="dxa"/>
            <w:noWrap w:val="0"/>
            <w:vAlign w:val="top"/>
          </w:tcPr>
          <w:p w14:paraId="5E200D6C">
            <w:pPr>
              <w:widowControl/>
              <w:jc w:val="left"/>
              <w:rPr>
                <w:rFonts w:ascii="宋体" w:cs="宋体"/>
                <w:color w:val="000000"/>
                <w:kern w:val="0"/>
                <w:sz w:val="20"/>
                <w:szCs w:val="20"/>
              </w:rPr>
            </w:pPr>
            <w:r>
              <w:rPr>
                <w:rFonts w:hint="eastAsia" w:ascii="宋体" w:hAnsi="宋体" w:cs="宋体"/>
                <w:color w:val="000000"/>
                <w:kern w:val="0"/>
                <w:sz w:val="20"/>
                <w:szCs w:val="20"/>
              </w:rPr>
              <w:t>预防布氏杆菌病技术研究</w:t>
            </w:r>
          </w:p>
        </w:tc>
      </w:tr>
      <w:tr w14:paraId="0647454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4482F4">
            <w:pPr>
              <w:widowControl/>
              <w:jc w:val="left"/>
              <w:rPr>
                <w:rFonts w:ascii="宋体" w:cs="宋体"/>
                <w:color w:val="000000"/>
                <w:kern w:val="0"/>
                <w:sz w:val="20"/>
                <w:szCs w:val="20"/>
              </w:rPr>
            </w:pPr>
          </w:p>
        </w:tc>
        <w:tc>
          <w:tcPr>
            <w:tcW w:w="1577" w:type="dxa"/>
            <w:noWrap w:val="0"/>
            <w:vAlign w:val="top"/>
          </w:tcPr>
          <w:p w14:paraId="6C1A50FB">
            <w:pPr>
              <w:widowControl/>
              <w:jc w:val="left"/>
              <w:rPr>
                <w:rFonts w:eastAsia="Times New Roman"/>
                <w:color w:val="000000"/>
                <w:kern w:val="0"/>
                <w:sz w:val="20"/>
                <w:szCs w:val="20"/>
              </w:rPr>
            </w:pPr>
          </w:p>
        </w:tc>
        <w:tc>
          <w:tcPr>
            <w:tcW w:w="821" w:type="dxa"/>
            <w:noWrap w:val="0"/>
            <w:vAlign w:val="top"/>
          </w:tcPr>
          <w:p w14:paraId="30C4D636">
            <w:pPr>
              <w:widowControl/>
              <w:jc w:val="left"/>
              <w:rPr>
                <w:rFonts w:eastAsia="Times New Roman"/>
                <w:color w:val="000000"/>
                <w:kern w:val="0"/>
                <w:sz w:val="20"/>
                <w:szCs w:val="20"/>
              </w:rPr>
            </w:pPr>
          </w:p>
        </w:tc>
        <w:tc>
          <w:tcPr>
            <w:tcW w:w="1750" w:type="dxa"/>
            <w:noWrap w:val="0"/>
            <w:vAlign w:val="top"/>
          </w:tcPr>
          <w:p w14:paraId="45802AA1">
            <w:pPr>
              <w:widowControl/>
              <w:jc w:val="left"/>
              <w:rPr>
                <w:rFonts w:eastAsia="Times New Roman"/>
                <w:color w:val="000000"/>
                <w:kern w:val="0"/>
                <w:sz w:val="20"/>
                <w:szCs w:val="20"/>
              </w:rPr>
            </w:pPr>
          </w:p>
        </w:tc>
        <w:tc>
          <w:tcPr>
            <w:tcW w:w="4318" w:type="dxa"/>
            <w:noWrap w:val="0"/>
            <w:vAlign w:val="top"/>
          </w:tcPr>
          <w:p w14:paraId="27F38264">
            <w:pPr>
              <w:widowControl/>
              <w:jc w:val="left"/>
              <w:rPr>
                <w:rFonts w:ascii="宋体" w:cs="宋体"/>
                <w:color w:val="000000"/>
                <w:kern w:val="0"/>
                <w:sz w:val="20"/>
                <w:szCs w:val="20"/>
              </w:rPr>
            </w:pPr>
            <w:r>
              <w:rPr>
                <w:rFonts w:hint="eastAsia" w:ascii="宋体" w:hAnsi="宋体" w:cs="宋体"/>
                <w:color w:val="000000"/>
                <w:kern w:val="0"/>
                <w:sz w:val="20"/>
                <w:szCs w:val="20"/>
              </w:rPr>
              <w:t>海水养殖病害预警监测技术研究</w:t>
            </w:r>
          </w:p>
        </w:tc>
      </w:tr>
      <w:tr w14:paraId="4F98C9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4B5F6D">
            <w:pPr>
              <w:widowControl/>
              <w:jc w:val="left"/>
              <w:rPr>
                <w:rFonts w:ascii="宋体" w:cs="宋体"/>
                <w:color w:val="000000"/>
                <w:kern w:val="0"/>
                <w:sz w:val="20"/>
                <w:szCs w:val="20"/>
              </w:rPr>
            </w:pPr>
          </w:p>
        </w:tc>
        <w:tc>
          <w:tcPr>
            <w:tcW w:w="1577" w:type="dxa"/>
            <w:noWrap w:val="0"/>
            <w:vAlign w:val="top"/>
          </w:tcPr>
          <w:p w14:paraId="624BF5CE">
            <w:pPr>
              <w:widowControl/>
              <w:jc w:val="left"/>
              <w:rPr>
                <w:rFonts w:eastAsia="Times New Roman"/>
                <w:color w:val="000000"/>
                <w:kern w:val="0"/>
                <w:sz w:val="20"/>
                <w:szCs w:val="20"/>
              </w:rPr>
            </w:pPr>
          </w:p>
        </w:tc>
        <w:tc>
          <w:tcPr>
            <w:tcW w:w="821" w:type="dxa"/>
            <w:noWrap w:val="0"/>
            <w:vAlign w:val="top"/>
          </w:tcPr>
          <w:p w14:paraId="5541AC13">
            <w:pPr>
              <w:widowControl/>
              <w:jc w:val="left"/>
              <w:rPr>
                <w:rFonts w:eastAsia="Times New Roman"/>
                <w:color w:val="000000"/>
                <w:kern w:val="0"/>
                <w:sz w:val="20"/>
                <w:szCs w:val="20"/>
              </w:rPr>
            </w:pPr>
          </w:p>
        </w:tc>
        <w:tc>
          <w:tcPr>
            <w:tcW w:w="1750" w:type="dxa"/>
            <w:noWrap w:val="0"/>
            <w:vAlign w:val="top"/>
          </w:tcPr>
          <w:p w14:paraId="2042C046">
            <w:pPr>
              <w:widowControl/>
              <w:jc w:val="left"/>
              <w:rPr>
                <w:rFonts w:eastAsia="Times New Roman"/>
                <w:color w:val="000000"/>
                <w:kern w:val="0"/>
                <w:sz w:val="20"/>
                <w:szCs w:val="20"/>
              </w:rPr>
            </w:pPr>
          </w:p>
        </w:tc>
        <w:tc>
          <w:tcPr>
            <w:tcW w:w="4318" w:type="dxa"/>
            <w:noWrap w:val="0"/>
            <w:vAlign w:val="top"/>
          </w:tcPr>
          <w:p w14:paraId="465D5F4E">
            <w:pPr>
              <w:widowControl/>
              <w:jc w:val="left"/>
              <w:rPr>
                <w:rFonts w:ascii="宋体" w:cs="宋体"/>
                <w:color w:val="000000"/>
                <w:kern w:val="0"/>
                <w:sz w:val="20"/>
                <w:szCs w:val="20"/>
              </w:rPr>
            </w:pPr>
            <w:r>
              <w:rPr>
                <w:rFonts w:hint="eastAsia" w:ascii="宋体" w:hAnsi="宋体" w:cs="宋体"/>
                <w:color w:val="000000"/>
                <w:kern w:val="0"/>
                <w:sz w:val="20"/>
                <w:szCs w:val="20"/>
              </w:rPr>
              <w:t>渔业副产物（废弃物）综合利用技术研究</w:t>
            </w:r>
          </w:p>
        </w:tc>
      </w:tr>
      <w:tr w14:paraId="214F7A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33BE57">
            <w:pPr>
              <w:widowControl/>
              <w:jc w:val="left"/>
              <w:rPr>
                <w:rFonts w:ascii="宋体" w:cs="宋体"/>
                <w:color w:val="000000"/>
                <w:kern w:val="0"/>
                <w:sz w:val="20"/>
                <w:szCs w:val="20"/>
              </w:rPr>
            </w:pPr>
          </w:p>
        </w:tc>
        <w:tc>
          <w:tcPr>
            <w:tcW w:w="1577" w:type="dxa"/>
            <w:noWrap w:val="0"/>
            <w:vAlign w:val="top"/>
          </w:tcPr>
          <w:p w14:paraId="74BDF11A">
            <w:pPr>
              <w:widowControl/>
              <w:jc w:val="left"/>
              <w:rPr>
                <w:rFonts w:eastAsia="Times New Roman"/>
                <w:color w:val="000000"/>
                <w:kern w:val="0"/>
                <w:sz w:val="20"/>
                <w:szCs w:val="20"/>
              </w:rPr>
            </w:pPr>
          </w:p>
        </w:tc>
        <w:tc>
          <w:tcPr>
            <w:tcW w:w="821" w:type="dxa"/>
            <w:noWrap w:val="0"/>
            <w:vAlign w:val="top"/>
          </w:tcPr>
          <w:p w14:paraId="0D179F45">
            <w:pPr>
              <w:widowControl/>
              <w:jc w:val="left"/>
              <w:rPr>
                <w:rFonts w:ascii="宋体" w:cs="宋体"/>
                <w:color w:val="000000"/>
                <w:kern w:val="0"/>
                <w:sz w:val="20"/>
                <w:szCs w:val="20"/>
              </w:rPr>
            </w:pPr>
            <w:r>
              <w:rPr>
                <w:rFonts w:ascii="宋体" w:hAnsi="宋体" w:cs="宋体"/>
                <w:color w:val="000000"/>
                <w:kern w:val="0"/>
                <w:sz w:val="20"/>
                <w:szCs w:val="20"/>
              </w:rPr>
              <w:t>7512*</w:t>
            </w:r>
          </w:p>
        </w:tc>
        <w:tc>
          <w:tcPr>
            <w:tcW w:w="1750" w:type="dxa"/>
            <w:noWrap w:val="0"/>
            <w:vAlign w:val="top"/>
          </w:tcPr>
          <w:p w14:paraId="2BFD8E44">
            <w:pPr>
              <w:widowControl/>
              <w:jc w:val="left"/>
              <w:rPr>
                <w:rFonts w:ascii="宋体" w:cs="宋体"/>
                <w:color w:val="000000"/>
                <w:kern w:val="0"/>
                <w:sz w:val="20"/>
                <w:szCs w:val="20"/>
              </w:rPr>
            </w:pPr>
            <w:r>
              <w:rPr>
                <w:rFonts w:hint="eastAsia" w:ascii="宋体" w:hAnsi="宋体" w:cs="宋体"/>
                <w:color w:val="000000"/>
                <w:kern w:val="0"/>
                <w:sz w:val="20"/>
                <w:szCs w:val="20"/>
              </w:rPr>
              <w:t>生物技术推广服务</w:t>
            </w:r>
          </w:p>
        </w:tc>
        <w:tc>
          <w:tcPr>
            <w:tcW w:w="4318" w:type="dxa"/>
            <w:noWrap w:val="0"/>
            <w:vAlign w:val="top"/>
          </w:tcPr>
          <w:p w14:paraId="480C6736">
            <w:pPr>
              <w:widowControl/>
              <w:jc w:val="left"/>
              <w:rPr>
                <w:rFonts w:ascii="宋体" w:cs="宋体"/>
                <w:color w:val="000000"/>
                <w:kern w:val="0"/>
                <w:sz w:val="20"/>
                <w:szCs w:val="20"/>
              </w:rPr>
            </w:pPr>
            <w:r>
              <w:rPr>
                <w:rFonts w:hint="eastAsia" w:ascii="宋体" w:hAnsi="宋体" w:cs="宋体"/>
                <w:color w:val="000000"/>
                <w:kern w:val="0"/>
                <w:sz w:val="20"/>
                <w:szCs w:val="20"/>
              </w:rPr>
              <w:t>微生物大规模分离鉴定与资源化利用技术推广</w:t>
            </w:r>
          </w:p>
          <w:p w14:paraId="76873480">
            <w:pPr>
              <w:widowControl/>
              <w:jc w:val="left"/>
              <w:rPr>
                <w:rFonts w:ascii="宋体" w:cs="宋体"/>
                <w:color w:val="000000"/>
                <w:kern w:val="0"/>
                <w:sz w:val="20"/>
                <w:szCs w:val="20"/>
              </w:rPr>
            </w:pPr>
            <w:r>
              <w:rPr>
                <w:rFonts w:hint="eastAsia" w:ascii="宋体" w:hAnsi="宋体" w:cs="宋体"/>
                <w:color w:val="000000"/>
                <w:kern w:val="0"/>
                <w:sz w:val="20"/>
                <w:szCs w:val="20"/>
              </w:rPr>
              <w:t>动植物及微生物功能基因分离、克隆、表达与重</w:t>
            </w:r>
          </w:p>
        </w:tc>
      </w:tr>
      <w:tr w14:paraId="51CFA6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5" w:hRule="atLeast"/>
          <w:jc w:val="center"/>
        </w:trPr>
        <w:tc>
          <w:tcPr>
            <w:tcW w:w="1017" w:type="dxa"/>
            <w:noWrap w:val="0"/>
            <w:vAlign w:val="top"/>
          </w:tcPr>
          <w:p w14:paraId="77442353">
            <w:pPr>
              <w:widowControl/>
              <w:jc w:val="left"/>
              <w:rPr>
                <w:rFonts w:ascii="宋体" w:cs="宋体"/>
                <w:color w:val="000000"/>
                <w:kern w:val="0"/>
                <w:sz w:val="20"/>
                <w:szCs w:val="20"/>
              </w:rPr>
            </w:pPr>
          </w:p>
        </w:tc>
        <w:tc>
          <w:tcPr>
            <w:tcW w:w="1577" w:type="dxa"/>
            <w:noWrap w:val="0"/>
            <w:vAlign w:val="top"/>
          </w:tcPr>
          <w:p w14:paraId="16294EF4">
            <w:pPr>
              <w:widowControl/>
              <w:jc w:val="left"/>
              <w:rPr>
                <w:rFonts w:eastAsia="Times New Roman"/>
                <w:color w:val="000000"/>
                <w:kern w:val="0"/>
                <w:sz w:val="20"/>
                <w:szCs w:val="20"/>
              </w:rPr>
            </w:pPr>
          </w:p>
        </w:tc>
        <w:tc>
          <w:tcPr>
            <w:tcW w:w="821" w:type="dxa"/>
            <w:noWrap w:val="0"/>
            <w:vAlign w:val="top"/>
          </w:tcPr>
          <w:p w14:paraId="72E7390E">
            <w:pPr>
              <w:widowControl/>
              <w:jc w:val="left"/>
              <w:rPr>
                <w:rFonts w:eastAsia="Times New Roman"/>
                <w:color w:val="000000"/>
                <w:kern w:val="0"/>
                <w:sz w:val="20"/>
                <w:szCs w:val="20"/>
              </w:rPr>
            </w:pPr>
          </w:p>
        </w:tc>
        <w:tc>
          <w:tcPr>
            <w:tcW w:w="1750" w:type="dxa"/>
            <w:noWrap w:val="0"/>
            <w:vAlign w:val="top"/>
          </w:tcPr>
          <w:p w14:paraId="37690C98">
            <w:pPr>
              <w:widowControl/>
              <w:jc w:val="left"/>
              <w:rPr>
                <w:rFonts w:eastAsia="Times New Roman"/>
                <w:color w:val="000000"/>
                <w:kern w:val="0"/>
                <w:sz w:val="20"/>
                <w:szCs w:val="20"/>
              </w:rPr>
            </w:pPr>
          </w:p>
        </w:tc>
        <w:tc>
          <w:tcPr>
            <w:tcW w:w="4318" w:type="dxa"/>
            <w:noWrap w:val="0"/>
            <w:vAlign w:val="top"/>
          </w:tcPr>
          <w:p w14:paraId="6079A598">
            <w:pPr>
              <w:widowControl/>
              <w:jc w:val="left"/>
              <w:rPr>
                <w:rFonts w:ascii="宋体" w:cs="宋体"/>
                <w:color w:val="000000"/>
                <w:kern w:val="0"/>
                <w:sz w:val="20"/>
                <w:szCs w:val="20"/>
              </w:rPr>
            </w:pPr>
            <w:r>
              <w:rPr>
                <w:rFonts w:hint="eastAsia" w:ascii="宋体" w:hAnsi="宋体" w:cs="宋体"/>
                <w:color w:val="000000"/>
                <w:kern w:val="0"/>
                <w:sz w:val="20"/>
                <w:szCs w:val="20"/>
              </w:rPr>
              <w:t>组技术推广</w:t>
            </w:r>
          </w:p>
        </w:tc>
      </w:tr>
      <w:tr w14:paraId="797F0E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06F0B8">
            <w:pPr>
              <w:widowControl/>
              <w:jc w:val="left"/>
              <w:rPr>
                <w:rFonts w:ascii="宋体" w:cs="宋体"/>
                <w:color w:val="000000"/>
                <w:kern w:val="0"/>
                <w:sz w:val="20"/>
                <w:szCs w:val="20"/>
              </w:rPr>
            </w:pPr>
          </w:p>
        </w:tc>
        <w:tc>
          <w:tcPr>
            <w:tcW w:w="1577" w:type="dxa"/>
            <w:noWrap w:val="0"/>
            <w:vAlign w:val="top"/>
          </w:tcPr>
          <w:p w14:paraId="3EA3CAE4">
            <w:pPr>
              <w:widowControl/>
              <w:jc w:val="left"/>
              <w:rPr>
                <w:rFonts w:eastAsia="Times New Roman"/>
                <w:color w:val="000000"/>
                <w:kern w:val="0"/>
                <w:sz w:val="20"/>
                <w:szCs w:val="20"/>
              </w:rPr>
            </w:pPr>
          </w:p>
        </w:tc>
        <w:tc>
          <w:tcPr>
            <w:tcW w:w="821" w:type="dxa"/>
            <w:noWrap w:val="0"/>
            <w:vAlign w:val="top"/>
          </w:tcPr>
          <w:p w14:paraId="4422DED5">
            <w:pPr>
              <w:widowControl/>
              <w:jc w:val="left"/>
              <w:rPr>
                <w:rFonts w:eastAsia="Times New Roman"/>
                <w:color w:val="000000"/>
                <w:kern w:val="0"/>
                <w:sz w:val="20"/>
                <w:szCs w:val="20"/>
              </w:rPr>
            </w:pPr>
          </w:p>
        </w:tc>
        <w:tc>
          <w:tcPr>
            <w:tcW w:w="1750" w:type="dxa"/>
            <w:noWrap w:val="0"/>
            <w:vAlign w:val="top"/>
          </w:tcPr>
          <w:p w14:paraId="6900BB74">
            <w:pPr>
              <w:widowControl/>
              <w:jc w:val="left"/>
              <w:rPr>
                <w:rFonts w:eastAsia="Times New Roman"/>
                <w:color w:val="000000"/>
                <w:kern w:val="0"/>
                <w:sz w:val="20"/>
                <w:szCs w:val="20"/>
              </w:rPr>
            </w:pPr>
          </w:p>
        </w:tc>
        <w:tc>
          <w:tcPr>
            <w:tcW w:w="4318" w:type="dxa"/>
            <w:noWrap w:val="0"/>
            <w:vAlign w:val="top"/>
          </w:tcPr>
          <w:p w14:paraId="40CD3459">
            <w:pPr>
              <w:widowControl/>
              <w:jc w:val="left"/>
              <w:rPr>
                <w:rFonts w:ascii="宋体" w:cs="宋体"/>
                <w:color w:val="000000"/>
                <w:kern w:val="0"/>
                <w:sz w:val="20"/>
                <w:szCs w:val="20"/>
              </w:rPr>
            </w:pPr>
            <w:r>
              <w:rPr>
                <w:rFonts w:hint="eastAsia" w:ascii="宋体" w:hAnsi="宋体" w:cs="宋体"/>
                <w:color w:val="000000"/>
                <w:kern w:val="0"/>
                <w:sz w:val="20"/>
                <w:szCs w:val="20"/>
              </w:rPr>
              <w:t>基因转移与生物微囊技术推广</w:t>
            </w:r>
          </w:p>
        </w:tc>
      </w:tr>
      <w:tr w14:paraId="71B284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BC41E8">
            <w:pPr>
              <w:widowControl/>
              <w:jc w:val="left"/>
              <w:rPr>
                <w:rFonts w:ascii="宋体" w:cs="宋体"/>
                <w:color w:val="000000"/>
                <w:kern w:val="0"/>
                <w:sz w:val="20"/>
                <w:szCs w:val="20"/>
              </w:rPr>
            </w:pPr>
          </w:p>
        </w:tc>
        <w:tc>
          <w:tcPr>
            <w:tcW w:w="1577" w:type="dxa"/>
            <w:noWrap w:val="0"/>
            <w:vAlign w:val="top"/>
          </w:tcPr>
          <w:p w14:paraId="1AEF573C">
            <w:pPr>
              <w:widowControl/>
              <w:jc w:val="left"/>
              <w:rPr>
                <w:rFonts w:eastAsia="Times New Roman"/>
                <w:color w:val="000000"/>
                <w:kern w:val="0"/>
                <w:sz w:val="20"/>
                <w:szCs w:val="20"/>
              </w:rPr>
            </w:pPr>
          </w:p>
        </w:tc>
        <w:tc>
          <w:tcPr>
            <w:tcW w:w="821" w:type="dxa"/>
            <w:noWrap w:val="0"/>
            <w:vAlign w:val="top"/>
          </w:tcPr>
          <w:p w14:paraId="763D22F5">
            <w:pPr>
              <w:widowControl/>
              <w:jc w:val="left"/>
              <w:rPr>
                <w:rFonts w:eastAsia="Times New Roman"/>
                <w:color w:val="000000"/>
                <w:kern w:val="0"/>
                <w:sz w:val="20"/>
                <w:szCs w:val="20"/>
              </w:rPr>
            </w:pPr>
          </w:p>
        </w:tc>
        <w:tc>
          <w:tcPr>
            <w:tcW w:w="1750" w:type="dxa"/>
            <w:noWrap w:val="0"/>
            <w:vAlign w:val="top"/>
          </w:tcPr>
          <w:p w14:paraId="5DBB35F5">
            <w:pPr>
              <w:widowControl/>
              <w:jc w:val="left"/>
              <w:rPr>
                <w:rFonts w:eastAsia="Times New Roman"/>
                <w:color w:val="000000"/>
                <w:kern w:val="0"/>
                <w:sz w:val="20"/>
                <w:szCs w:val="20"/>
              </w:rPr>
            </w:pPr>
          </w:p>
        </w:tc>
        <w:tc>
          <w:tcPr>
            <w:tcW w:w="4318" w:type="dxa"/>
            <w:noWrap w:val="0"/>
            <w:vAlign w:val="top"/>
          </w:tcPr>
          <w:p w14:paraId="450EF377">
            <w:pPr>
              <w:widowControl/>
              <w:jc w:val="left"/>
              <w:rPr>
                <w:rFonts w:ascii="宋体" w:cs="宋体"/>
                <w:color w:val="000000"/>
                <w:kern w:val="0"/>
                <w:sz w:val="20"/>
                <w:szCs w:val="20"/>
              </w:rPr>
            </w:pPr>
            <w:r>
              <w:rPr>
                <w:rFonts w:hint="eastAsia" w:ascii="宋体" w:hAnsi="宋体" w:cs="宋体"/>
                <w:color w:val="000000"/>
                <w:kern w:val="0"/>
                <w:sz w:val="20"/>
                <w:szCs w:val="20"/>
              </w:rPr>
              <w:t>抗生素组合生物合成技术推广</w:t>
            </w:r>
          </w:p>
        </w:tc>
      </w:tr>
      <w:tr w14:paraId="0A3CD3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4C1BD5">
            <w:pPr>
              <w:widowControl/>
              <w:jc w:val="left"/>
              <w:rPr>
                <w:rFonts w:ascii="宋体" w:cs="宋体"/>
                <w:color w:val="000000"/>
                <w:kern w:val="0"/>
                <w:sz w:val="20"/>
                <w:szCs w:val="20"/>
              </w:rPr>
            </w:pPr>
          </w:p>
        </w:tc>
        <w:tc>
          <w:tcPr>
            <w:tcW w:w="1577" w:type="dxa"/>
            <w:noWrap w:val="0"/>
            <w:vAlign w:val="top"/>
          </w:tcPr>
          <w:p w14:paraId="29E064CF">
            <w:pPr>
              <w:widowControl/>
              <w:jc w:val="left"/>
              <w:rPr>
                <w:rFonts w:eastAsia="Times New Roman"/>
                <w:color w:val="000000"/>
                <w:kern w:val="0"/>
                <w:sz w:val="20"/>
                <w:szCs w:val="20"/>
              </w:rPr>
            </w:pPr>
          </w:p>
        </w:tc>
        <w:tc>
          <w:tcPr>
            <w:tcW w:w="821" w:type="dxa"/>
            <w:noWrap w:val="0"/>
            <w:vAlign w:val="top"/>
          </w:tcPr>
          <w:p w14:paraId="5FAD249D">
            <w:pPr>
              <w:widowControl/>
              <w:jc w:val="left"/>
              <w:rPr>
                <w:rFonts w:eastAsia="Times New Roman"/>
                <w:color w:val="000000"/>
                <w:kern w:val="0"/>
                <w:sz w:val="20"/>
                <w:szCs w:val="20"/>
              </w:rPr>
            </w:pPr>
          </w:p>
        </w:tc>
        <w:tc>
          <w:tcPr>
            <w:tcW w:w="1750" w:type="dxa"/>
            <w:noWrap w:val="0"/>
            <w:vAlign w:val="top"/>
          </w:tcPr>
          <w:p w14:paraId="530EEA77">
            <w:pPr>
              <w:widowControl/>
              <w:jc w:val="left"/>
              <w:rPr>
                <w:rFonts w:eastAsia="Times New Roman"/>
                <w:color w:val="000000"/>
                <w:kern w:val="0"/>
                <w:sz w:val="20"/>
                <w:szCs w:val="20"/>
              </w:rPr>
            </w:pPr>
          </w:p>
        </w:tc>
        <w:tc>
          <w:tcPr>
            <w:tcW w:w="4318" w:type="dxa"/>
            <w:noWrap w:val="0"/>
            <w:vAlign w:val="top"/>
          </w:tcPr>
          <w:p w14:paraId="2A39D52B">
            <w:pPr>
              <w:widowControl/>
              <w:jc w:val="left"/>
              <w:rPr>
                <w:rFonts w:ascii="宋体" w:cs="宋体"/>
                <w:color w:val="000000"/>
                <w:kern w:val="0"/>
                <w:sz w:val="20"/>
                <w:szCs w:val="20"/>
              </w:rPr>
            </w:pPr>
            <w:r>
              <w:rPr>
                <w:rFonts w:hint="eastAsia" w:ascii="宋体" w:hAnsi="宋体" w:cs="宋体"/>
                <w:color w:val="000000"/>
                <w:kern w:val="0"/>
                <w:sz w:val="20"/>
                <w:szCs w:val="20"/>
              </w:rPr>
              <w:t>植物源农药规模化生产技术推广</w:t>
            </w:r>
          </w:p>
        </w:tc>
      </w:tr>
      <w:tr w14:paraId="2D482F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484EF3">
            <w:pPr>
              <w:widowControl/>
              <w:jc w:val="left"/>
              <w:rPr>
                <w:rFonts w:ascii="宋体" w:cs="宋体"/>
                <w:color w:val="000000"/>
                <w:kern w:val="0"/>
                <w:sz w:val="20"/>
                <w:szCs w:val="20"/>
              </w:rPr>
            </w:pPr>
          </w:p>
        </w:tc>
        <w:tc>
          <w:tcPr>
            <w:tcW w:w="1577" w:type="dxa"/>
            <w:noWrap w:val="0"/>
            <w:vAlign w:val="top"/>
          </w:tcPr>
          <w:p w14:paraId="20831233">
            <w:pPr>
              <w:widowControl/>
              <w:jc w:val="left"/>
              <w:rPr>
                <w:rFonts w:eastAsia="Times New Roman"/>
                <w:color w:val="000000"/>
                <w:kern w:val="0"/>
                <w:sz w:val="20"/>
                <w:szCs w:val="20"/>
              </w:rPr>
            </w:pPr>
          </w:p>
        </w:tc>
        <w:tc>
          <w:tcPr>
            <w:tcW w:w="821" w:type="dxa"/>
            <w:noWrap w:val="0"/>
            <w:vAlign w:val="top"/>
          </w:tcPr>
          <w:p w14:paraId="5394CAAB">
            <w:pPr>
              <w:widowControl/>
              <w:jc w:val="left"/>
              <w:rPr>
                <w:rFonts w:eastAsia="Times New Roman"/>
                <w:color w:val="000000"/>
                <w:kern w:val="0"/>
                <w:sz w:val="20"/>
                <w:szCs w:val="20"/>
              </w:rPr>
            </w:pPr>
          </w:p>
        </w:tc>
        <w:tc>
          <w:tcPr>
            <w:tcW w:w="1750" w:type="dxa"/>
            <w:noWrap w:val="0"/>
            <w:vAlign w:val="top"/>
          </w:tcPr>
          <w:p w14:paraId="509920C6">
            <w:pPr>
              <w:widowControl/>
              <w:jc w:val="left"/>
              <w:rPr>
                <w:rFonts w:eastAsia="Times New Roman"/>
                <w:color w:val="000000"/>
                <w:kern w:val="0"/>
                <w:sz w:val="20"/>
                <w:szCs w:val="20"/>
              </w:rPr>
            </w:pPr>
          </w:p>
        </w:tc>
        <w:tc>
          <w:tcPr>
            <w:tcW w:w="4318" w:type="dxa"/>
            <w:noWrap w:val="0"/>
            <w:vAlign w:val="top"/>
          </w:tcPr>
          <w:p w14:paraId="1AB83B0D">
            <w:pPr>
              <w:widowControl/>
              <w:jc w:val="left"/>
              <w:rPr>
                <w:rFonts w:ascii="宋体" w:cs="宋体"/>
                <w:color w:val="000000"/>
                <w:kern w:val="0"/>
                <w:sz w:val="20"/>
                <w:szCs w:val="20"/>
              </w:rPr>
            </w:pPr>
            <w:r>
              <w:rPr>
                <w:rFonts w:hint="eastAsia" w:ascii="宋体" w:hAnsi="宋体" w:cs="宋体"/>
                <w:color w:val="000000"/>
                <w:kern w:val="0"/>
                <w:sz w:val="20"/>
                <w:szCs w:val="20"/>
              </w:rPr>
              <w:t>寡糖分子结构化学修饰与改造技术推广</w:t>
            </w:r>
          </w:p>
        </w:tc>
      </w:tr>
      <w:tr w14:paraId="29AC6D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3E3A25">
            <w:pPr>
              <w:widowControl/>
              <w:jc w:val="left"/>
              <w:rPr>
                <w:rFonts w:ascii="宋体" w:cs="宋体"/>
                <w:color w:val="000000"/>
                <w:kern w:val="0"/>
                <w:sz w:val="20"/>
                <w:szCs w:val="20"/>
              </w:rPr>
            </w:pPr>
          </w:p>
        </w:tc>
        <w:tc>
          <w:tcPr>
            <w:tcW w:w="1577" w:type="dxa"/>
            <w:noWrap w:val="0"/>
            <w:vAlign w:val="top"/>
          </w:tcPr>
          <w:p w14:paraId="7D8E2FFA">
            <w:pPr>
              <w:widowControl/>
              <w:jc w:val="left"/>
              <w:rPr>
                <w:rFonts w:eastAsia="Times New Roman"/>
                <w:color w:val="000000"/>
                <w:kern w:val="0"/>
                <w:sz w:val="20"/>
                <w:szCs w:val="20"/>
              </w:rPr>
            </w:pPr>
          </w:p>
        </w:tc>
        <w:tc>
          <w:tcPr>
            <w:tcW w:w="821" w:type="dxa"/>
            <w:noWrap w:val="0"/>
            <w:vAlign w:val="top"/>
          </w:tcPr>
          <w:p w14:paraId="0ECDDD48">
            <w:pPr>
              <w:widowControl/>
              <w:jc w:val="left"/>
              <w:rPr>
                <w:rFonts w:eastAsia="Times New Roman"/>
                <w:color w:val="000000"/>
                <w:kern w:val="0"/>
                <w:sz w:val="20"/>
                <w:szCs w:val="20"/>
              </w:rPr>
            </w:pPr>
          </w:p>
        </w:tc>
        <w:tc>
          <w:tcPr>
            <w:tcW w:w="1750" w:type="dxa"/>
            <w:noWrap w:val="0"/>
            <w:vAlign w:val="top"/>
          </w:tcPr>
          <w:p w14:paraId="03DA666D">
            <w:pPr>
              <w:widowControl/>
              <w:jc w:val="left"/>
              <w:rPr>
                <w:rFonts w:eastAsia="Times New Roman"/>
                <w:color w:val="000000"/>
                <w:kern w:val="0"/>
                <w:sz w:val="20"/>
                <w:szCs w:val="20"/>
              </w:rPr>
            </w:pPr>
          </w:p>
        </w:tc>
        <w:tc>
          <w:tcPr>
            <w:tcW w:w="4318" w:type="dxa"/>
            <w:noWrap w:val="0"/>
            <w:vAlign w:val="top"/>
          </w:tcPr>
          <w:p w14:paraId="4F0A4A10">
            <w:pPr>
              <w:widowControl/>
              <w:jc w:val="left"/>
              <w:rPr>
                <w:rFonts w:ascii="宋体" w:cs="宋体"/>
                <w:color w:val="000000"/>
                <w:kern w:val="0"/>
                <w:sz w:val="20"/>
                <w:szCs w:val="20"/>
              </w:rPr>
            </w:pPr>
            <w:r>
              <w:rPr>
                <w:rFonts w:hint="eastAsia" w:ascii="宋体" w:hAnsi="宋体" w:cs="宋体"/>
                <w:color w:val="000000"/>
                <w:kern w:val="0"/>
                <w:sz w:val="20"/>
                <w:szCs w:val="20"/>
              </w:rPr>
              <w:t>新型广谱长效生物农药剂技术推广</w:t>
            </w:r>
          </w:p>
        </w:tc>
      </w:tr>
      <w:tr w14:paraId="1D10FF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1D5851">
            <w:pPr>
              <w:widowControl/>
              <w:jc w:val="left"/>
              <w:rPr>
                <w:rFonts w:ascii="宋体" w:cs="宋体"/>
                <w:color w:val="000000"/>
                <w:kern w:val="0"/>
                <w:sz w:val="20"/>
                <w:szCs w:val="20"/>
              </w:rPr>
            </w:pPr>
          </w:p>
        </w:tc>
        <w:tc>
          <w:tcPr>
            <w:tcW w:w="1577" w:type="dxa"/>
            <w:noWrap w:val="0"/>
            <w:vAlign w:val="top"/>
          </w:tcPr>
          <w:p w14:paraId="198F8284">
            <w:pPr>
              <w:widowControl/>
              <w:jc w:val="left"/>
              <w:rPr>
                <w:rFonts w:eastAsia="Times New Roman"/>
                <w:color w:val="000000"/>
                <w:kern w:val="0"/>
                <w:sz w:val="20"/>
                <w:szCs w:val="20"/>
              </w:rPr>
            </w:pPr>
          </w:p>
        </w:tc>
        <w:tc>
          <w:tcPr>
            <w:tcW w:w="821" w:type="dxa"/>
            <w:noWrap w:val="0"/>
            <w:vAlign w:val="top"/>
          </w:tcPr>
          <w:p w14:paraId="12A8C2D8">
            <w:pPr>
              <w:widowControl/>
              <w:jc w:val="left"/>
              <w:rPr>
                <w:rFonts w:eastAsia="Times New Roman"/>
                <w:color w:val="000000"/>
                <w:kern w:val="0"/>
                <w:sz w:val="20"/>
                <w:szCs w:val="20"/>
              </w:rPr>
            </w:pPr>
          </w:p>
        </w:tc>
        <w:tc>
          <w:tcPr>
            <w:tcW w:w="1750" w:type="dxa"/>
            <w:noWrap w:val="0"/>
            <w:vAlign w:val="top"/>
          </w:tcPr>
          <w:p w14:paraId="156995D4">
            <w:pPr>
              <w:widowControl/>
              <w:jc w:val="left"/>
              <w:rPr>
                <w:rFonts w:eastAsia="Times New Roman"/>
                <w:color w:val="000000"/>
                <w:kern w:val="0"/>
                <w:sz w:val="20"/>
                <w:szCs w:val="20"/>
              </w:rPr>
            </w:pPr>
          </w:p>
        </w:tc>
        <w:tc>
          <w:tcPr>
            <w:tcW w:w="4318" w:type="dxa"/>
            <w:noWrap w:val="0"/>
            <w:vAlign w:val="top"/>
          </w:tcPr>
          <w:p w14:paraId="3DF2BCA8">
            <w:pPr>
              <w:widowControl/>
              <w:jc w:val="left"/>
              <w:rPr>
                <w:rFonts w:ascii="宋体" w:cs="宋体"/>
                <w:color w:val="000000"/>
                <w:kern w:val="0"/>
                <w:sz w:val="20"/>
                <w:szCs w:val="20"/>
              </w:rPr>
            </w:pPr>
            <w:r>
              <w:rPr>
                <w:rFonts w:hint="eastAsia" w:ascii="宋体" w:hAnsi="宋体" w:cs="宋体"/>
                <w:color w:val="000000"/>
                <w:kern w:val="0"/>
                <w:sz w:val="20"/>
                <w:szCs w:val="20"/>
              </w:rPr>
              <w:t>微生物肥料产生菌筛选及发酵工艺推广</w:t>
            </w:r>
          </w:p>
        </w:tc>
      </w:tr>
      <w:tr w14:paraId="7A33CA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6A986A">
            <w:pPr>
              <w:widowControl/>
              <w:jc w:val="left"/>
              <w:rPr>
                <w:rFonts w:ascii="宋体" w:cs="宋体"/>
                <w:color w:val="000000"/>
                <w:kern w:val="0"/>
                <w:sz w:val="20"/>
                <w:szCs w:val="20"/>
              </w:rPr>
            </w:pPr>
          </w:p>
        </w:tc>
        <w:tc>
          <w:tcPr>
            <w:tcW w:w="1577" w:type="dxa"/>
            <w:noWrap w:val="0"/>
            <w:vAlign w:val="top"/>
          </w:tcPr>
          <w:p w14:paraId="2021D189">
            <w:pPr>
              <w:widowControl/>
              <w:jc w:val="left"/>
              <w:rPr>
                <w:rFonts w:eastAsia="Times New Roman"/>
                <w:color w:val="000000"/>
                <w:kern w:val="0"/>
                <w:sz w:val="20"/>
                <w:szCs w:val="20"/>
              </w:rPr>
            </w:pPr>
          </w:p>
        </w:tc>
        <w:tc>
          <w:tcPr>
            <w:tcW w:w="821" w:type="dxa"/>
            <w:noWrap w:val="0"/>
            <w:vAlign w:val="top"/>
          </w:tcPr>
          <w:p w14:paraId="1270AC93">
            <w:pPr>
              <w:widowControl/>
              <w:jc w:val="left"/>
              <w:rPr>
                <w:rFonts w:eastAsia="Times New Roman"/>
                <w:color w:val="000000"/>
                <w:kern w:val="0"/>
                <w:sz w:val="20"/>
                <w:szCs w:val="20"/>
              </w:rPr>
            </w:pPr>
          </w:p>
        </w:tc>
        <w:tc>
          <w:tcPr>
            <w:tcW w:w="1750" w:type="dxa"/>
            <w:noWrap w:val="0"/>
            <w:vAlign w:val="top"/>
          </w:tcPr>
          <w:p w14:paraId="406FC862">
            <w:pPr>
              <w:widowControl/>
              <w:jc w:val="left"/>
              <w:rPr>
                <w:rFonts w:eastAsia="Times New Roman"/>
                <w:color w:val="000000"/>
                <w:kern w:val="0"/>
                <w:sz w:val="20"/>
                <w:szCs w:val="20"/>
              </w:rPr>
            </w:pPr>
          </w:p>
        </w:tc>
        <w:tc>
          <w:tcPr>
            <w:tcW w:w="4318" w:type="dxa"/>
            <w:noWrap w:val="0"/>
            <w:vAlign w:val="top"/>
          </w:tcPr>
          <w:p w14:paraId="64C15C33">
            <w:pPr>
              <w:widowControl/>
              <w:jc w:val="left"/>
              <w:rPr>
                <w:rFonts w:ascii="宋体" w:cs="宋体"/>
                <w:color w:val="000000"/>
                <w:kern w:val="0"/>
                <w:sz w:val="20"/>
                <w:szCs w:val="20"/>
              </w:rPr>
            </w:pPr>
            <w:r>
              <w:rPr>
                <w:rFonts w:hint="eastAsia" w:ascii="宋体" w:hAnsi="宋体" w:cs="宋体"/>
                <w:color w:val="000000"/>
                <w:kern w:val="0"/>
                <w:sz w:val="20"/>
                <w:szCs w:val="20"/>
              </w:rPr>
              <w:t>共生固氮微生物应用新技术推广</w:t>
            </w:r>
          </w:p>
        </w:tc>
      </w:tr>
      <w:tr w14:paraId="720F4DB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700011">
            <w:pPr>
              <w:widowControl/>
              <w:jc w:val="left"/>
              <w:rPr>
                <w:rFonts w:ascii="宋体" w:cs="宋体"/>
                <w:color w:val="000000"/>
                <w:kern w:val="0"/>
                <w:sz w:val="20"/>
                <w:szCs w:val="20"/>
              </w:rPr>
            </w:pPr>
          </w:p>
        </w:tc>
        <w:tc>
          <w:tcPr>
            <w:tcW w:w="1577" w:type="dxa"/>
            <w:noWrap w:val="0"/>
            <w:vAlign w:val="top"/>
          </w:tcPr>
          <w:p w14:paraId="7B3B85EB">
            <w:pPr>
              <w:widowControl/>
              <w:jc w:val="left"/>
              <w:rPr>
                <w:rFonts w:eastAsia="Times New Roman"/>
                <w:color w:val="000000"/>
                <w:kern w:val="0"/>
                <w:sz w:val="20"/>
                <w:szCs w:val="20"/>
              </w:rPr>
            </w:pPr>
          </w:p>
        </w:tc>
        <w:tc>
          <w:tcPr>
            <w:tcW w:w="821" w:type="dxa"/>
            <w:noWrap w:val="0"/>
            <w:vAlign w:val="top"/>
          </w:tcPr>
          <w:p w14:paraId="52AFDF5A">
            <w:pPr>
              <w:widowControl/>
              <w:jc w:val="left"/>
              <w:rPr>
                <w:rFonts w:eastAsia="Times New Roman"/>
                <w:color w:val="000000"/>
                <w:kern w:val="0"/>
                <w:sz w:val="20"/>
                <w:szCs w:val="20"/>
              </w:rPr>
            </w:pPr>
          </w:p>
        </w:tc>
        <w:tc>
          <w:tcPr>
            <w:tcW w:w="1750" w:type="dxa"/>
            <w:noWrap w:val="0"/>
            <w:vAlign w:val="top"/>
          </w:tcPr>
          <w:p w14:paraId="5713B780">
            <w:pPr>
              <w:widowControl/>
              <w:jc w:val="left"/>
              <w:rPr>
                <w:rFonts w:eastAsia="Times New Roman"/>
                <w:color w:val="000000"/>
                <w:kern w:val="0"/>
                <w:sz w:val="20"/>
                <w:szCs w:val="20"/>
              </w:rPr>
            </w:pPr>
          </w:p>
        </w:tc>
        <w:tc>
          <w:tcPr>
            <w:tcW w:w="4318" w:type="dxa"/>
            <w:noWrap w:val="0"/>
            <w:vAlign w:val="top"/>
          </w:tcPr>
          <w:p w14:paraId="3A0E193B">
            <w:pPr>
              <w:widowControl/>
              <w:jc w:val="left"/>
              <w:rPr>
                <w:rFonts w:ascii="宋体" w:cs="宋体"/>
                <w:color w:val="000000"/>
                <w:kern w:val="0"/>
                <w:sz w:val="20"/>
                <w:szCs w:val="20"/>
              </w:rPr>
            </w:pPr>
            <w:r>
              <w:rPr>
                <w:rFonts w:hint="eastAsia" w:ascii="宋体" w:hAnsi="宋体" w:cs="宋体"/>
                <w:color w:val="000000"/>
                <w:kern w:val="0"/>
                <w:sz w:val="20"/>
                <w:szCs w:val="20"/>
              </w:rPr>
              <w:t>农用沼气生产与综合利用技术推广</w:t>
            </w:r>
          </w:p>
        </w:tc>
      </w:tr>
      <w:tr w14:paraId="01C66CA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0E709C9">
            <w:pPr>
              <w:widowControl/>
              <w:jc w:val="left"/>
              <w:rPr>
                <w:rFonts w:ascii="宋体" w:cs="宋体"/>
                <w:color w:val="000000"/>
                <w:kern w:val="0"/>
                <w:sz w:val="20"/>
                <w:szCs w:val="20"/>
              </w:rPr>
            </w:pPr>
          </w:p>
        </w:tc>
        <w:tc>
          <w:tcPr>
            <w:tcW w:w="1577" w:type="dxa"/>
            <w:noWrap w:val="0"/>
            <w:vAlign w:val="top"/>
          </w:tcPr>
          <w:p w14:paraId="3B8CC392">
            <w:pPr>
              <w:widowControl/>
              <w:jc w:val="left"/>
              <w:rPr>
                <w:rFonts w:eastAsia="Times New Roman"/>
                <w:color w:val="000000"/>
                <w:kern w:val="0"/>
                <w:sz w:val="20"/>
                <w:szCs w:val="20"/>
              </w:rPr>
            </w:pPr>
          </w:p>
        </w:tc>
        <w:tc>
          <w:tcPr>
            <w:tcW w:w="821" w:type="dxa"/>
            <w:noWrap w:val="0"/>
            <w:vAlign w:val="top"/>
          </w:tcPr>
          <w:p w14:paraId="48F51792">
            <w:pPr>
              <w:widowControl/>
              <w:jc w:val="left"/>
              <w:rPr>
                <w:rFonts w:eastAsia="Times New Roman"/>
                <w:color w:val="000000"/>
                <w:kern w:val="0"/>
                <w:sz w:val="20"/>
                <w:szCs w:val="20"/>
              </w:rPr>
            </w:pPr>
          </w:p>
        </w:tc>
        <w:tc>
          <w:tcPr>
            <w:tcW w:w="1750" w:type="dxa"/>
            <w:noWrap w:val="0"/>
            <w:vAlign w:val="top"/>
          </w:tcPr>
          <w:p w14:paraId="636E6900">
            <w:pPr>
              <w:widowControl/>
              <w:jc w:val="left"/>
              <w:rPr>
                <w:rFonts w:eastAsia="Times New Roman"/>
                <w:color w:val="000000"/>
                <w:kern w:val="0"/>
                <w:sz w:val="20"/>
                <w:szCs w:val="20"/>
              </w:rPr>
            </w:pPr>
          </w:p>
        </w:tc>
        <w:tc>
          <w:tcPr>
            <w:tcW w:w="4318" w:type="dxa"/>
            <w:noWrap w:val="0"/>
            <w:vAlign w:val="top"/>
          </w:tcPr>
          <w:p w14:paraId="126AEC24">
            <w:pPr>
              <w:widowControl/>
              <w:jc w:val="left"/>
              <w:rPr>
                <w:rFonts w:ascii="宋体" w:cs="宋体"/>
                <w:color w:val="000000"/>
                <w:kern w:val="0"/>
                <w:sz w:val="20"/>
                <w:szCs w:val="20"/>
              </w:rPr>
            </w:pPr>
            <w:r>
              <w:rPr>
                <w:rFonts w:hint="eastAsia" w:ascii="宋体" w:hAnsi="宋体" w:cs="宋体"/>
                <w:color w:val="000000"/>
                <w:kern w:val="0"/>
                <w:sz w:val="20"/>
                <w:szCs w:val="20"/>
              </w:rPr>
              <w:t>农作物秸秆还田技术推广</w:t>
            </w:r>
          </w:p>
        </w:tc>
      </w:tr>
      <w:tr w14:paraId="321F61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D9618A">
            <w:pPr>
              <w:widowControl/>
              <w:jc w:val="left"/>
              <w:rPr>
                <w:rFonts w:ascii="宋体" w:cs="宋体"/>
                <w:color w:val="000000"/>
                <w:kern w:val="0"/>
                <w:sz w:val="20"/>
                <w:szCs w:val="20"/>
              </w:rPr>
            </w:pPr>
          </w:p>
        </w:tc>
        <w:tc>
          <w:tcPr>
            <w:tcW w:w="1577" w:type="dxa"/>
            <w:noWrap w:val="0"/>
            <w:vAlign w:val="top"/>
          </w:tcPr>
          <w:p w14:paraId="0F0B7C7E">
            <w:pPr>
              <w:widowControl/>
              <w:jc w:val="left"/>
              <w:rPr>
                <w:rFonts w:eastAsia="Times New Roman"/>
                <w:color w:val="000000"/>
                <w:kern w:val="0"/>
                <w:sz w:val="20"/>
                <w:szCs w:val="20"/>
              </w:rPr>
            </w:pPr>
          </w:p>
        </w:tc>
        <w:tc>
          <w:tcPr>
            <w:tcW w:w="821" w:type="dxa"/>
            <w:noWrap w:val="0"/>
            <w:vAlign w:val="top"/>
          </w:tcPr>
          <w:p w14:paraId="113999A4">
            <w:pPr>
              <w:widowControl/>
              <w:jc w:val="left"/>
              <w:rPr>
                <w:rFonts w:eastAsia="Times New Roman"/>
                <w:color w:val="000000"/>
                <w:kern w:val="0"/>
                <w:sz w:val="20"/>
                <w:szCs w:val="20"/>
              </w:rPr>
            </w:pPr>
          </w:p>
        </w:tc>
        <w:tc>
          <w:tcPr>
            <w:tcW w:w="1750" w:type="dxa"/>
            <w:noWrap w:val="0"/>
            <w:vAlign w:val="top"/>
          </w:tcPr>
          <w:p w14:paraId="6538028F">
            <w:pPr>
              <w:widowControl/>
              <w:jc w:val="left"/>
              <w:rPr>
                <w:rFonts w:eastAsia="Times New Roman"/>
                <w:color w:val="000000"/>
                <w:kern w:val="0"/>
                <w:sz w:val="20"/>
                <w:szCs w:val="20"/>
              </w:rPr>
            </w:pPr>
          </w:p>
        </w:tc>
        <w:tc>
          <w:tcPr>
            <w:tcW w:w="4318" w:type="dxa"/>
            <w:noWrap w:val="0"/>
            <w:vAlign w:val="top"/>
          </w:tcPr>
          <w:p w14:paraId="7F47EF8B">
            <w:pPr>
              <w:widowControl/>
              <w:jc w:val="left"/>
              <w:rPr>
                <w:rFonts w:ascii="宋体" w:cs="宋体"/>
                <w:color w:val="000000"/>
                <w:kern w:val="0"/>
                <w:sz w:val="20"/>
                <w:szCs w:val="20"/>
              </w:rPr>
            </w:pPr>
            <w:r>
              <w:rPr>
                <w:rFonts w:hint="eastAsia" w:ascii="宋体" w:hAnsi="宋体" w:cs="宋体"/>
                <w:color w:val="000000"/>
                <w:kern w:val="0"/>
                <w:sz w:val="20"/>
                <w:szCs w:val="20"/>
              </w:rPr>
              <w:t>生物肥料缓释技术与装备推广</w:t>
            </w:r>
          </w:p>
        </w:tc>
      </w:tr>
      <w:tr w14:paraId="2290BD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DDAF3CF">
            <w:pPr>
              <w:widowControl/>
              <w:jc w:val="left"/>
              <w:rPr>
                <w:rFonts w:ascii="宋体" w:cs="宋体"/>
                <w:color w:val="000000"/>
                <w:kern w:val="0"/>
                <w:sz w:val="20"/>
                <w:szCs w:val="20"/>
              </w:rPr>
            </w:pPr>
          </w:p>
        </w:tc>
        <w:tc>
          <w:tcPr>
            <w:tcW w:w="1577" w:type="dxa"/>
            <w:noWrap w:val="0"/>
            <w:vAlign w:val="top"/>
          </w:tcPr>
          <w:p w14:paraId="5EA2D456">
            <w:pPr>
              <w:widowControl/>
              <w:jc w:val="left"/>
              <w:rPr>
                <w:rFonts w:eastAsia="Times New Roman"/>
                <w:color w:val="000000"/>
                <w:kern w:val="0"/>
                <w:sz w:val="20"/>
                <w:szCs w:val="20"/>
              </w:rPr>
            </w:pPr>
          </w:p>
        </w:tc>
        <w:tc>
          <w:tcPr>
            <w:tcW w:w="821" w:type="dxa"/>
            <w:noWrap w:val="0"/>
            <w:vAlign w:val="top"/>
          </w:tcPr>
          <w:p w14:paraId="29C41BEB">
            <w:pPr>
              <w:widowControl/>
              <w:jc w:val="left"/>
              <w:rPr>
                <w:rFonts w:eastAsia="Times New Roman"/>
                <w:color w:val="000000"/>
                <w:kern w:val="0"/>
                <w:sz w:val="20"/>
                <w:szCs w:val="20"/>
              </w:rPr>
            </w:pPr>
          </w:p>
        </w:tc>
        <w:tc>
          <w:tcPr>
            <w:tcW w:w="1750" w:type="dxa"/>
            <w:noWrap w:val="0"/>
            <w:vAlign w:val="top"/>
          </w:tcPr>
          <w:p w14:paraId="6D0FE3F3">
            <w:pPr>
              <w:widowControl/>
              <w:jc w:val="left"/>
              <w:rPr>
                <w:rFonts w:eastAsia="Times New Roman"/>
                <w:color w:val="000000"/>
                <w:kern w:val="0"/>
                <w:sz w:val="20"/>
                <w:szCs w:val="20"/>
              </w:rPr>
            </w:pPr>
          </w:p>
        </w:tc>
        <w:tc>
          <w:tcPr>
            <w:tcW w:w="4318" w:type="dxa"/>
            <w:noWrap w:val="0"/>
            <w:vAlign w:val="top"/>
          </w:tcPr>
          <w:p w14:paraId="791B7B56">
            <w:pPr>
              <w:widowControl/>
              <w:jc w:val="left"/>
              <w:rPr>
                <w:rFonts w:ascii="宋体" w:cs="宋体"/>
                <w:color w:val="000000"/>
                <w:kern w:val="0"/>
                <w:sz w:val="20"/>
                <w:szCs w:val="20"/>
              </w:rPr>
            </w:pPr>
            <w:r>
              <w:rPr>
                <w:rFonts w:hint="eastAsia" w:ascii="宋体" w:hAnsi="宋体" w:cs="宋体"/>
                <w:color w:val="000000"/>
                <w:kern w:val="0"/>
                <w:sz w:val="20"/>
                <w:szCs w:val="20"/>
              </w:rPr>
              <w:t>人造有机物和危险废弃物微生物降解技术推广</w:t>
            </w:r>
          </w:p>
        </w:tc>
      </w:tr>
      <w:tr w14:paraId="42B6CB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3DD8EF">
            <w:pPr>
              <w:widowControl/>
              <w:jc w:val="left"/>
              <w:rPr>
                <w:rFonts w:ascii="宋体" w:cs="宋体"/>
                <w:color w:val="000000"/>
                <w:kern w:val="0"/>
                <w:sz w:val="20"/>
                <w:szCs w:val="20"/>
              </w:rPr>
            </w:pPr>
          </w:p>
        </w:tc>
        <w:tc>
          <w:tcPr>
            <w:tcW w:w="1577" w:type="dxa"/>
            <w:noWrap w:val="0"/>
            <w:vAlign w:val="top"/>
          </w:tcPr>
          <w:p w14:paraId="5671B005">
            <w:pPr>
              <w:widowControl/>
              <w:jc w:val="left"/>
              <w:rPr>
                <w:rFonts w:eastAsia="Times New Roman"/>
                <w:color w:val="000000"/>
                <w:kern w:val="0"/>
                <w:sz w:val="20"/>
                <w:szCs w:val="20"/>
              </w:rPr>
            </w:pPr>
          </w:p>
        </w:tc>
        <w:tc>
          <w:tcPr>
            <w:tcW w:w="821" w:type="dxa"/>
            <w:noWrap w:val="0"/>
            <w:vAlign w:val="top"/>
          </w:tcPr>
          <w:p w14:paraId="2165173C">
            <w:pPr>
              <w:widowControl/>
              <w:jc w:val="left"/>
              <w:rPr>
                <w:rFonts w:eastAsia="Times New Roman"/>
                <w:color w:val="000000"/>
                <w:kern w:val="0"/>
                <w:sz w:val="20"/>
                <w:szCs w:val="20"/>
              </w:rPr>
            </w:pPr>
          </w:p>
        </w:tc>
        <w:tc>
          <w:tcPr>
            <w:tcW w:w="1750" w:type="dxa"/>
            <w:noWrap w:val="0"/>
            <w:vAlign w:val="top"/>
          </w:tcPr>
          <w:p w14:paraId="06B3EFFA">
            <w:pPr>
              <w:widowControl/>
              <w:jc w:val="left"/>
              <w:rPr>
                <w:rFonts w:eastAsia="Times New Roman"/>
                <w:color w:val="000000"/>
                <w:kern w:val="0"/>
                <w:sz w:val="20"/>
                <w:szCs w:val="20"/>
              </w:rPr>
            </w:pPr>
          </w:p>
        </w:tc>
        <w:tc>
          <w:tcPr>
            <w:tcW w:w="4318" w:type="dxa"/>
            <w:noWrap w:val="0"/>
            <w:vAlign w:val="top"/>
          </w:tcPr>
          <w:p w14:paraId="6E9B6327">
            <w:pPr>
              <w:widowControl/>
              <w:jc w:val="left"/>
              <w:rPr>
                <w:rFonts w:ascii="宋体" w:cs="宋体"/>
                <w:color w:val="000000"/>
                <w:kern w:val="0"/>
                <w:sz w:val="20"/>
                <w:szCs w:val="20"/>
              </w:rPr>
            </w:pPr>
            <w:r>
              <w:rPr>
                <w:rFonts w:hint="eastAsia" w:ascii="宋体" w:hAnsi="宋体" w:cs="宋体"/>
                <w:color w:val="000000"/>
                <w:kern w:val="0"/>
                <w:sz w:val="20"/>
                <w:szCs w:val="20"/>
              </w:rPr>
              <w:t>根瘤菌技术推广</w:t>
            </w:r>
          </w:p>
        </w:tc>
      </w:tr>
      <w:tr w14:paraId="0064CA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A64B39">
            <w:pPr>
              <w:widowControl/>
              <w:jc w:val="left"/>
              <w:rPr>
                <w:rFonts w:ascii="宋体" w:cs="宋体"/>
                <w:color w:val="000000"/>
                <w:kern w:val="0"/>
                <w:sz w:val="20"/>
                <w:szCs w:val="20"/>
              </w:rPr>
            </w:pPr>
          </w:p>
        </w:tc>
        <w:tc>
          <w:tcPr>
            <w:tcW w:w="1577" w:type="dxa"/>
            <w:noWrap w:val="0"/>
            <w:vAlign w:val="top"/>
          </w:tcPr>
          <w:p w14:paraId="6EE235F8">
            <w:pPr>
              <w:widowControl/>
              <w:jc w:val="left"/>
              <w:rPr>
                <w:rFonts w:eastAsia="Times New Roman"/>
                <w:color w:val="000000"/>
                <w:kern w:val="0"/>
                <w:sz w:val="20"/>
                <w:szCs w:val="20"/>
              </w:rPr>
            </w:pPr>
          </w:p>
        </w:tc>
        <w:tc>
          <w:tcPr>
            <w:tcW w:w="821" w:type="dxa"/>
            <w:noWrap w:val="0"/>
            <w:vAlign w:val="top"/>
          </w:tcPr>
          <w:p w14:paraId="4965494E">
            <w:pPr>
              <w:widowControl/>
              <w:jc w:val="left"/>
              <w:rPr>
                <w:rFonts w:eastAsia="Times New Roman"/>
                <w:color w:val="000000"/>
                <w:kern w:val="0"/>
                <w:sz w:val="20"/>
                <w:szCs w:val="20"/>
              </w:rPr>
            </w:pPr>
          </w:p>
        </w:tc>
        <w:tc>
          <w:tcPr>
            <w:tcW w:w="1750" w:type="dxa"/>
            <w:noWrap w:val="0"/>
            <w:vAlign w:val="top"/>
          </w:tcPr>
          <w:p w14:paraId="066DD67D">
            <w:pPr>
              <w:widowControl/>
              <w:jc w:val="left"/>
              <w:rPr>
                <w:rFonts w:eastAsia="Times New Roman"/>
                <w:color w:val="000000"/>
                <w:kern w:val="0"/>
                <w:sz w:val="20"/>
                <w:szCs w:val="20"/>
              </w:rPr>
            </w:pPr>
          </w:p>
        </w:tc>
        <w:tc>
          <w:tcPr>
            <w:tcW w:w="4318" w:type="dxa"/>
            <w:noWrap w:val="0"/>
            <w:vAlign w:val="top"/>
          </w:tcPr>
          <w:p w14:paraId="1A13DD73">
            <w:pPr>
              <w:widowControl/>
              <w:jc w:val="left"/>
              <w:rPr>
                <w:rFonts w:ascii="宋体" w:cs="宋体"/>
                <w:color w:val="000000"/>
                <w:kern w:val="0"/>
                <w:sz w:val="20"/>
                <w:szCs w:val="20"/>
              </w:rPr>
            </w:pPr>
            <w:r>
              <w:rPr>
                <w:rFonts w:hint="eastAsia" w:ascii="宋体" w:hAnsi="宋体" w:cs="宋体"/>
                <w:color w:val="000000"/>
                <w:kern w:val="0"/>
                <w:sz w:val="20"/>
                <w:szCs w:val="20"/>
              </w:rPr>
              <w:t>列化饲用酶制剂和添加剂技术推广</w:t>
            </w:r>
          </w:p>
        </w:tc>
      </w:tr>
      <w:tr w14:paraId="445042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397C45">
            <w:pPr>
              <w:widowControl/>
              <w:jc w:val="left"/>
              <w:rPr>
                <w:rFonts w:ascii="宋体" w:cs="宋体"/>
                <w:color w:val="000000"/>
                <w:kern w:val="0"/>
                <w:sz w:val="20"/>
                <w:szCs w:val="20"/>
              </w:rPr>
            </w:pPr>
          </w:p>
        </w:tc>
        <w:tc>
          <w:tcPr>
            <w:tcW w:w="1577" w:type="dxa"/>
            <w:noWrap w:val="0"/>
            <w:vAlign w:val="top"/>
          </w:tcPr>
          <w:p w14:paraId="06EF374C">
            <w:pPr>
              <w:widowControl/>
              <w:jc w:val="left"/>
              <w:rPr>
                <w:rFonts w:eastAsia="Times New Roman"/>
                <w:color w:val="000000"/>
                <w:kern w:val="0"/>
                <w:sz w:val="20"/>
                <w:szCs w:val="20"/>
              </w:rPr>
            </w:pPr>
          </w:p>
        </w:tc>
        <w:tc>
          <w:tcPr>
            <w:tcW w:w="821" w:type="dxa"/>
            <w:noWrap w:val="0"/>
            <w:vAlign w:val="top"/>
          </w:tcPr>
          <w:p w14:paraId="5AFBD993">
            <w:pPr>
              <w:widowControl/>
              <w:jc w:val="left"/>
              <w:rPr>
                <w:rFonts w:eastAsia="Times New Roman"/>
                <w:color w:val="000000"/>
                <w:kern w:val="0"/>
                <w:sz w:val="20"/>
                <w:szCs w:val="20"/>
              </w:rPr>
            </w:pPr>
          </w:p>
        </w:tc>
        <w:tc>
          <w:tcPr>
            <w:tcW w:w="1750" w:type="dxa"/>
            <w:noWrap w:val="0"/>
            <w:vAlign w:val="top"/>
          </w:tcPr>
          <w:p w14:paraId="6B21CE1F">
            <w:pPr>
              <w:widowControl/>
              <w:jc w:val="left"/>
              <w:rPr>
                <w:rFonts w:eastAsia="Times New Roman"/>
                <w:color w:val="000000"/>
                <w:kern w:val="0"/>
                <w:sz w:val="20"/>
                <w:szCs w:val="20"/>
              </w:rPr>
            </w:pPr>
          </w:p>
        </w:tc>
        <w:tc>
          <w:tcPr>
            <w:tcW w:w="4318" w:type="dxa"/>
            <w:noWrap w:val="0"/>
            <w:vAlign w:val="top"/>
          </w:tcPr>
          <w:p w14:paraId="14FA84DA">
            <w:pPr>
              <w:widowControl/>
              <w:jc w:val="left"/>
              <w:rPr>
                <w:rFonts w:ascii="宋体" w:cs="宋体"/>
                <w:color w:val="000000"/>
                <w:kern w:val="0"/>
                <w:sz w:val="20"/>
                <w:szCs w:val="20"/>
              </w:rPr>
            </w:pPr>
            <w:r>
              <w:rPr>
                <w:rFonts w:hint="eastAsia" w:ascii="宋体" w:hAnsi="宋体" w:cs="宋体"/>
                <w:color w:val="000000"/>
                <w:kern w:val="0"/>
                <w:sz w:val="20"/>
                <w:szCs w:val="20"/>
              </w:rPr>
              <w:t>基因分离与修饰推广</w:t>
            </w:r>
          </w:p>
        </w:tc>
      </w:tr>
      <w:tr w14:paraId="23E626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AF7004">
            <w:pPr>
              <w:widowControl/>
              <w:jc w:val="left"/>
              <w:rPr>
                <w:rFonts w:ascii="宋体" w:cs="宋体"/>
                <w:color w:val="000000"/>
                <w:kern w:val="0"/>
                <w:sz w:val="20"/>
                <w:szCs w:val="20"/>
              </w:rPr>
            </w:pPr>
          </w:p>
        </w:tc>
        <w:tc>
          <w:tcPr>
            <w:tcW w:w="1577" w:type="dxa"/>
            <w:noWrap w:val="0"/>
            <w:vAlign w:val="top"/>
          </w:tcPr>
          <w:p w14:paraId="35439F55">
            <w:pPr>
              <w:widowControl/>
              <w:jc w:val="left"/>
              <w:rPr>
                <w:rFonts w:eastAsia="Times New Roman"/>
                <w:color w:val="000000"/>
                <w:kern w:val="0"/>
                <w:sz w:val="20"/>
                <w:szCs w:val="20"/>
              </w:rPr>
            </w:pPr>
          </w:p>
        </w:tc>
        <w:tc>
          <w:tcPr>
            <w:tcW w:w="821" w:type="dxa"/>
            <w:noWrap w:val="0"/>
            <w:vAlign w:val="top"/>
          </w:tcPr>
          <w:p w14:paraId="760B675F">
            <w:pPr>
              <w:widowControl/>
              <w:jc w:val="left"/>
              <w:rPr>
                <w:rFonts w:eastAsia="Times New Roman"/>
                <w:color w:val="000000"/>
                <w:kern w:val="0"/>
                <w:sz w:val="20"/>
                <w:szCs w:val="20"/>
              </w:rPr>
            </w:pPr>
          </w:p>
        </w:tc>
        <w:tc>
          <w:tcPr>
            <w:tcW w:w="1750" w:type="dxa"/>
            <w:noWrap w:val="0"/>
            <w:vAlign w:val="top"/>
          </w:tcPr>
          <w:p w14:paraId="663B10CF">
            <w:pPr>
              <w:widowControl/>
              <w:jc w:val="left"/>
              <w:rPr>
                <w:rFonts w:eastAsia="Times New Roman"/>
                <w:color w:val="000000"/>
                <w:kern w:val="0"/>
                <w:sz w:val="20"/>
                <w:szCs w:val="20"/>
              </w:rPr>
            </w:pPr>
          </w:p>
        </w:tc>
        <w:tc>
          <w:tcPr>
            <w:tcW w:w="4318" w:type="dxa"/>
            <w:noWrap w:val="0"/>
            <w:vAlign w:val="top"/>
          </w:tcPr>
          <w:p w14:paraId="1C0A9011">
            <w:pPr>
              <w:widowControl/>
              <w:jc w:val="left"/>
              <w:rPr>
                <w:rFonts w:ascii="宋体" w:cs="宋体"/>
                <w:color w:val="000000"/>
                <w:kern w:val="0"/>
                <w:sz w:val="20"/>
                <w:szCs w:val="20"/>
              </w:rPr>
            </w:pPr>
            <w:r>
              <w:rPr>
                <w:rFonts w:hint="eastAsia" w:ascii="宋体" w:hAnsi="宋体" w:cs="宋体"/>
                <w:color w:val="000000"/>
                <w:kern w:val="0"/>
                <w:sz w:val="20"/>
                <w:szCs w:val="20"/>
              </w:rPr>
              <w:t>酶工程与发酵工程技术推广</w:t>
            </w:r>
          </w:p>
        </w:tc>
      </w:tr>
      <w:tr w14:paraId="21BDC1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E3CDB4">
            <w:pPr>
              <w:widowControl/>
              <w:jc w:val="left"/>
              <w:rPr>
                <w:rFonts w:ascii="宋体" w:cs="宋体"/>
                <w:color w:val="000000"/>
                <w:kern w:val="0"/>
                <w:sz w:val="20"/>
                <w:szCs w:val="20"/>
              </w:rPr>
            </w:pPr>
          </w:p>
        </w:tc>
        <w:tc>
          <w:tcPr>
            <w:tcW w:w="1577" w:type="dxa"/>
            <w:noWrap w:val="0"/>
            <w:vAlign w:val="top"/>
          </w:tcPr>
          <w:p w14:paraId="14D92A30">
            <w:pPr>
              <w:widowControl/>
              <w:jc w:val="left"/>
              <w:rPr>
                <w:rFonts w:eastAsia="Times New Roman"/>
                <w:color w:val="000000"/>
                <w:kern w:val="0"/>
                <w:sz w:val="20"/>
                <w:szCs w:val="20"/>
              </w:rPr>
            </w:pPr>
          </w:p>
        </w:tc>
        <w:tc>
          <w:tcPr>
            <w:tcW w:w="821" w:type="dxa"/>
            <w:noWrap w:val="0"/>
            <w:vAlign w:val="top"/>
          </w:tcPr>
          <w:p w14:paraId="7688E731">
            <w:pPr>
              <w:widowControl/>
              <w:jc w:val="left"/>
              <w:rPr>
                <w:rFonts w:eastAsia="Times New Roman"/>
                <w:color w:val="000000"/>
                <w:kern w:val="0"/>
                <w:sz w:val="20"/>
                <w:szCs w:val="20"/>
              </w:rPr>
            </w:pPr>
          </w:p>
        </w:tc>
        <w:tc>
          <w:tcPr>
            <w:tcW w:w="1750" w:type="dxa"/>
            <w:noWrap w:val="0"/>
            <w:vAlign w:val="top"/>
          </w:tcPr>
          <w:p w14:paraId="3816AAD7">
            <w:pPr>
              <w:widowControl/>
              <w:jc w:val="left"/>
              <w:rPr>
                <w:rFonts w:eastAsia="Times New Roman"/>
                <w:color w:val="000000"/>
                <w:kern w:val="0"/>
                <w:sz w:val="20"/>
                <w:szCs w:val="20"/>
              </w:rPr>
            </w:pPr>
          </w:p>
        </w:tc>
        <w:tc>
          <w:tcPr>
            <w:tcW w:w="4318" w:type="dxa"/>
            <w:noWrap w:val="0"/>
            <w:vAlign w:val="top"/>
          </w:tcPr>
          <w:p w14:paraId="562A23A1">
            <w:pPr>
              <w:widowControl/>
              <w:jc w:val="left"/>
              <w:rPr>
                <w:rFonts w:ascii="宋体" w:cs="宋体"/>
                <w:color w:val="000000"/>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4</w:t>
            </w:r>
            <w:r>
              <w:rPr>
                <w:rFonts w:hint="eastAsia" w:ascii="宋体" w:hAnsi="宋体" w:cs="宋体"/>
                <w:color w:val="000000"/>
                <w:kern w:val="0"/>
                <w:sz w:val="20"/>
                <w:szCs w:val="20"/>
              </w:rPr>
              <w:t>木聚糖酶技术推广</w:t>
            </w:r>
          </w:p>
        </w:tc>
      </w:tr>
      <w:tr w14:paraId="39D613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365A16">
            <w:pPr>
              <w:widowControl/>
              <w:jc w:val="left"/>
              <w:rPr>
                <w:rFonts w:ascii="宋体" w:cs="宋体"/>
                <w:color w:val="000000"/>
                <w:kern w:val="0"/>
                <w:sz w:val="20"/>
                <w:szCs w:val="20"/>
              </w:rPr>
            </w:pPr>
          </w:p>
        </w:tc>
        <w:tc>
          <w:tcPr>
            <w:tcW w:w="1577" w:type="dxa"/>
            <w:noWrap w:val="0"/>
            <w:vAlign w:val="top"/>
          </w:tcPr>
          <w:p w14:paraId="6F141D02">
            <w:pPr>
              <w:widowControl/>
              <w:jc w:val="left"/>
              <w:rPr>
                <w:rFonts w:eastAsia="Times New Roman"/>
                <w:color w:val="000000"/>
                <w:kern w:val="0"/>
                <w:sz w:val="20"/>
                <w:szCs w:val="20"/>
              </w:rPr>
            </w:pPr>
          </w:p>
        </w:tc>
        <w:tc>
          <w:tcPr>
            <w:tcW w:w="821" w:type="dxa"/>
            <w:noWrap w:val="0"/>
            <w:vAlign w:val="top"/>
          </w:tcPr>
          <w:p w14:paraId="5EE9D2B2">
            <w:pPr>
              <w:widowControl/>
              <w:jc w:val="left"/>
              <w:rPr>
                <w:rFonts w:eastAsia="Times New Roman"/>
                <w:color w:val="000000"/>
                <w:kern w:val="0"/>
                <w:sz w:val="20"/>
                <w:szCs w:val="20"/>
              </w:rPr>
            </w:pPr>
          </w:p>
        </w:tc>
        <w:tc>
          <w:tcPr>
            <w:tcW w:w="1750" w:type="dxa"/>
            <w:noWrap w:val="0"/>
            <w:vAlign w:val="top"/>
          </w:tcPr>
          <w:p w14:paraId="732F0CC0">
            <w:pPr>
              <w:widowControl/>
              <w:jc w:val="left"/>
              <w:rPr>
                <w:rFonts w:eastAsia="Times New Roman"/>
                <w:color w:val="000000"/>
                <w:kern w:val="0"/>
                <w:sz w:val="20"/>
                <w:szCs w:val="20"/>
              </w:rPr>
            </w:pPr>
          </w:p>
        </w:tc>
        <w:tc>
          <w:tcPr>
            <w:tcW w:w="4318" w:type="dxa"/>
            <w:noWrap w:val="0"/>
            <w:vAlign w:val="top"/>
          </w:tcPr>
          <w:p w14:paraId="5982D05A">
            <w:pPr>
              <w:widowControl/>
              <w:jc w:val="left"/>
              <w:rPr>
                <w:rFonts w:ascii="宋体" w:cs="宋体"/>
                <w:color w:val="000000"/>
                <w:kern w:val="0"/>
                <w:sz w:val="20"/>
                <w:szCs w:val="20"/>
              </w:rPr>
            </w:pPr>
            <w:r>
              <w:rPr>
                <w:rFonts w:hint="eastAsia" w:ascii="宋体" w:hAnsi="宋体" w:cs="宋体"/>
                <w:color w:val="000000"/>
                <w:kern w:val="0"/>
                <w:sz w:val="20"/>
                <w:szCs w:val="20"/>
              </w:rPr>
              <w:t>β</w:t>
            </w:r>
            <w:r>
              <w:rPr>
                <w:rFonts w:ascii="宋体" w:cs="宋体"/>
                <w:color w:val="000000"/>
                <w:kern w:val="0"/>
                <w:sz w:val="20"/>
                <w:szCs w:val="20"/>
              </w:rPr>
              <w:t>-</w:t>
            </w:r>
            <w:r>
              <w:rPr>
                <w:rFonts w:hint="eastAsia" w:ascii="宋体" w:hAnsi="宋体" w:cs="宋体"/>
                <w:color w:val="000000"/>
                <w:kern w:val="0"/>
                <w:sz w:val="20"/>
                <w:szCs w:val="20"/>
              </w:rPr>
              <w:t>甘露聚糖酶技术推广</w:t>
            </w:r>
          </w:p>
        </w:tc>
      </w:tr>
      <w:tr w14:paraId="44087E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03F551">
            <w:pPr>
              <w:widowControl/>
              <w:jc w:val="left"/>
              <w:rPr>
                <w:rFonts w:ascii="宋体" w:cs="宋体"/>
                <w:color w:val="000000"/>
                <w:kern w:val="0"/>
                <w:sz w:val="20"/>
                <w:szCs w:val="20"/>
              </w:rPr>
            </w:pPr>
          </w:p>
        </w:tc>
        <w:tc>
          <w:tcPr>
            <w:tcW w:w="1577" w:type="dxa"/>
            <w:noWrap w:val="0"/>
            <w:vAlign w:val="top"/>
          </w:tcPr>
          <w:p w14:paraId="1B98CEF5">
            <w:pPr>
              <w:widowControl/>
              <w:jc w:val="left"/>
              <w:rPr>
                <w:rFonts w:eastAsia="Times New Roman"/>
                <w:color w:val="000000"/>
                <w:kern w:val="0"/>
                <w:sz w:val="20"/>
                <w:szCs w:val="20"/>
              </w:rPr>
            </w:pPr>
          </w:p>
        </w:tc>
        <w:tc>
          <w:tcPr>
            <w:tcW w:w="821" w:type="dxa"/>
            <w:noWrap w:val="0"/>
            <w:vAlign w:val="top"/>
          </w:tcPr>
          <w:p w14:paraId="6453A2B8">
            <w:pPr>
              <w:widowControl/>
              <w:jc w:val="left"/>
              <w:rPr>
                <w:rFonts w:eastAsia="Times New Roman"/>
                <w:color w:val="000000"/>
                <w:kern w:val="0"/>
                <w:sz w:val="20"/>
                <w:szCs w:val="20"/>
              </w:rPr>
            </w:pPr>
          </w:p>
        </w:tc>
        <w:tc>
          <w:tcPr>
            <w:tcW w:w="1750" w:type="dxa"/>
            <w:noWrap w:val="0"/>
            <w:vAlign w:val="top"/>
          </w:tcPr>
          <w:p w14:paraId="10C65F63">
            <w:pPr>
              <w:widowControl/>
              <w:jc w:val="left"/>
              <w:rPr>
                <w:rFonts w:eastAsia="Times New Roman"/>
                <w:color w:val="000000"/>
                <w:kern w:val="0"/>
                <w:sz w:val="20"/>
                <w:szCs w:val="20"/>
              </w:rPr>
            </w:pPr>
          </w:p>
        </w:tc>
        <w:tc>
          <w:tcPr>
            <w:tcW w:w="4318" w:type="dxa"/>
            <w:noWrap w:val="0"/>
            <w:vAlign w:val="top"/>
          </w:tcPr>
          <w:p w14:paraId="45023B81">
            <w:pPr>
              <w:widowControl/>
              <w:jc w:val="left"/>
              <w:rPr>
                <w:rFonts w:ascii="宋体" w:cs="宋体"/>
                <w:color w:val="000000"/>
                <w:kern w:val="0"/>
                <w:sz w:val="20"/>
                <w:szCs w:val="20"/>
              </w:rPr>
            </w:pPr>
            <w:r>
              <w:rPr>
                <w:rFonts w:hint="eastAsia" w:ascii="宋体" w:hAnsi="宋体" w:cs="宋体"/>
                <w:color w:val="000000"/>
                <w:kern w:val="0"/>
                <w:sz w:val="20"/>
                <w:szCs w:val="20"/>
              </w:rPr>
              <w:t>β</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3-1</w:t>
            </w:r>
            <w:r>
              <w:rPr>
                <w:rFonts w:hint="eastAsia" w:ascii="宋体" w:hAnsi="宋体" w:cs="宋体"/>
                <w:color w:val="000000"/>
                <w:kern w:val="0"/>
                <w:sz w:val="20"/>
                <w:szCs w:val="20"/>
              </w:rPr>
              <w:t>，</w:t>
            </w:r>
            <w:r>
              <w:rPr>
                <w:rFonts w:ascii="宋体" w:hAnsi="宋体" w:cs="宋体"/>
                <w:color w:val="000000"/>
                <w:kern w:val="0"/>
                <w:sz w:val="20"/>
                <w:szCs w:val="20"/>
              </w:rPr>
              <w:t>4</w:t>
            </w:r>
            <w:r>
              <w:rPr>
                <w:rFonts w:hint="eastAsia" w:ascii="宋体" w:hAnsi="宋体" w:cs="宋体"/>
                <w:color w:val="000000"/>
                <w:kern w:val="0"/>
                <w:sz w:val="20"/>
                <w:szCs w:val="20"/>
              </w:rPr>
              <w:t>葡聚糖酶技术推广</w:t>
            </w:r>
          </w:p>
        </w:tc>
      </w:tr>
      <w:tr w14:paraId="65966F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45227C">
            <w:pPr>
              <w:widowControl/>
              <w:jc w:val="left"/>
              <w:rPr>
                <w:rFonts w:ascii="宋体" w:cs="宋体"/>
                <w:color w:val="000000"/>
                <w:kern w:val="0"/>
                <w:sz w:val="20"/>
                <w:szCs w:val="20"/>
              </w:rPr>
            </w:pPr>
          </w:p>
        </w:tc>
        <w:tc>
          <w:tcPr>
            <w:tcW w:w="1577" w:type="dxa"/>
            <w:noWrap w:val="0"/>
            <w:vAlign w:val="top"/>
          </w:tcPr>
          <w:p w14:paraId="2ACAF24B">
            <w:pPr>
              <w:widowControl/>
              <w:jc w:val="left"/>
              <w:rPr>
                <w:rFonts w:eastAsia="Times New Roman"/>
                <w:color w:val="000000"/>
                <w:kern w:val="0"/>
                <w:sz w:val="20"/>
                <w:szCs w:val="20"/>
              </w:rPr>
            </w:pPr>
          </w:p>
        </w:tc>
        <w:tc>
          <w:tcPr>
            <w:tcW w:w="821" w:type="dxa"/>
            <w:noWrap w:val="0"/>
            <w:vAlign w:val="top"/>
          </w:tcPr>
          <w:p w14:paraId="0A388DF3">
            <w:pPr>
              <w:widowControl/>
              <w:jc w:val="left"/>
              <w:rPr>
                <w:rFonts w:eastAsia="Times New Roman"/>
                <w:color w:val="000000"/>
                <w:kern w:val="0"/>
                <w:sz w:val="20"/>
                <w:szCs w:val="20"/>
              </w:rPr>
            </w:pPr>
          </w:p>
        </w:tc>
        <w:tc>
          <w:tcPr>
            <w:tcW w:w="1750" w:type="dxa"/>
            <w:noWrap w:val="0"/>
            <w:vAlign w:val="top"/>
          </w:tcPr>
          <w:p w14:paraId="3114F0A1">
            <w:pPr>
              <w:widowControl/>
              <w:jc w:val="left"/>
              <w:rPr>
                <w:rFonts w:eastAsia="Times New Roman"/>
                <w:color w:val="000000"/>
                <w:kern w:val="0"/>
                <w:sz w:val="20"/>
                <w:szCs w:val="20"/>
              </w:rPr>
            </w:pPr>
          </w:p>
        </w:tc>
        <w:tc>
          <w:tcPr>
            <w:tcW w:w="4318" w:type="dxa"/>
            <w:noWrap w:val="0"/>
            <w:vAlign w:val="top"/>
          </w:tcPr>
          <w:p w14:paraId="538F3A55">
            <w:pPr>
              <w:widowControl/>
              <w:jc w:val="left"/>
              <w:rPr>
                <w:rFonts w:ascii="宋体" w:cs="宋体"/>
                <w:color w:val="000000"/>
                <w:kern w:val="0"/>
                <w:sz w:val="20"/>
                <w:szCs w:val="20"/>
              </w:rPr>
            </w:pPr>
            <w:r>
              <w:rPr>
                <w:rFonts w:hint="eastAsia" w:ascii="宋体" w:hAnsi="宋体" w:cs="宋体"/>
                <w:color w:val="000000"/>
                <w:kern w:val="0"/>
                <w:sz w:val="20"/>
                <w:szCs w:val="20"/>
              </w:rPr>
              <w:t>α</w:t>
            </w:r>
            <w:r>
              <w:rPr>
                <w:rFonts w:ascii="宋体" w:cs="宋体"/>
                <w:color w:val="000000"/>
                <w:kern w:val="0"/>
                <w:sz w:val="20"/>
                <w:szCs w:val="20"/>
              </w:rPr>
              <w:t>-</w:t>
            </w:r>
            <w:r>
              <w:rPr>
                <w:rFonts w:hint="eastAsia" w:ascii="宋体" w:hAnsi="宋体" w:cs="宋体"/>
                <w:color w:val="000000"/>
                <w:kern w:val="0"/>
                <w:sz w:val="20"/>
                <w:szCs w:val="20"/>
              </w:rPr>
              <w:t>半乳糖苷酶技术推广</w:t>
            </w:r>
          </w:p>
        </w:tc>
      </w:tr>
      <w:tr w14:paraId="34AE61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907F28">
            <w:pPr>
              <w:widowControl/>
              <w:jc w:val="left"/>
              <w:rPr>
                <w:rFonts w:ascii="宋体" w:cs="宋体"/>
                <w:color w:val="000000"/>
                <w:kern w:val="0"/>
                <w:sz w:val="20"/>
                <w:szCs w:val="20"/>
              </w:rPr>
            </w:pPr>
          </w:p>
        </w:tc>
        <w:tc>
          <w:tcPr>
            <w:tcW w:w="1577" w:type="dxa"/>
            <w:noWrap w:val="0"/>
            <w:vAlign w:val="top"/>
          </w:tcPr>
          <w:p w14:paraId="638F934A">
            <w:pPr>
              <w:widowControl/>
              <w:jc w:val="left"/>
              <w:rPr>
                <w:rFonts w:eastAsia="Times New Roman"/>
                <w:color w:val="000000"/>
                <w:kern w:val="0"/>
                <w:sz w:val="20"/>
                <w:szCs w:val="20"/>
              </w:rPr>
            </w:pPr>
          </w:p>
        </w:tc>
        <w:tc>
          <w:tcPr>
            <w:tcW w:w="821" w:type="dxa"/>
            <w:noWrap w:val="0"/>
            <w:vAlign w:val="top"/>
          </w:tcPr>
          <w:p w14:paraId="40BA5797">
            <w:pPr>
              <w:widowControl/>
              <w:jc w:val="left"/>
              <w:rPr>
                <w:rFonts w:eastAsia="Times New Roman"/>
                <w:color w:val="000000"/>
                <w:kern w:val="0"/>
                <w:sz w:val="20"/>
                <w:szCs w:val="20"/>
              </w:rPr>
            </w:pPr>
          </w:p>
        </w:tc>
        <w:tc>
          <w:tcPr>
            <w:tcW w:w="1750" w:type="dxa"/>
            <w:noWrap w:val="0"/>
            <w:vAlign w:val="top"/>
          </w:tcPr>
          <w:p w14:paraId="54AB0A18">
            <w:pPr>
              <w:widowControl/>
              <w:jc w:val="left"/>
              <w:rPr>
                <w:rFonts w:eastAsia="Times New Roman"/>
                <w:color w:val="000000"/>
                <w:kern w:val="0"/>
                <w:sz w:val="20"/>
                <w:szCs w:val="20"/>
              </w:rPr>
            </w:pPr>
          </w:p>
        </w:tc>
        <w:tc>
          <w:tcPr>
            <w:tcW w:w="4318" w:type="dxa"/>
            <w:noWrap w:val="0"/>
            <w:vAlign w:val="top"/>
          </w:tcPr>
          <w:p w14:paraId="1B37DB4E">
            <w:pPr>
              <w:widowControl/>
              <w:jc w:val="left"/>
              <w:rPr>
                <w:rFonts w:ascii="宋体" w:cs="宋体"/>
                <w:color w:val="000000"/>
                <w:kern w:val="0"/>
                <w:sz w:val="20"/>
                <w:szCs w:val="20"/>
              </w:rPr>
            </w:pPr>
            <w:r>
              <w:rPr>
                <w:rFonts w:hint="eastAsia" w:ascii="宋体" w:hAnsi="宋体" w:cs="宋体"/>
                <w:color w:val="000000"/>
                <w:kern w:val="0"/>
                <w:sz w:val="20"/>
                <w:szCs w:val="20"/>
              </w:rPr>
              <w:t>氨基酸技术推广</w:t>
            </w:r>
          </w:p>
        </w:tc>
      </w:tr>
      <w:tr w14:paraId="4C9FF0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DDAC7DE">
            <w:pPr>
              <w:widowControl/>
              <w:jc w:val="left"/>
              <w:rPr>
                <w:rFonts w:ascii="宋体" w:cs="宋体"/>
                <w:color w:val="000000"/>
                <w:kern w:val="0"/>
                <w:sz w:val="20"/>
                <w:szCs w:val="20"/>
              </w:rPr>
            </w:pPr>
          </w:p>
        </w:tc>
        <w:tc>
          <w:tcPr>
            <w:tcW w:w="1577" w:type="dxa"/>
            <w:noWrap w:val="0"/>
            <w:vAlign w:val="top"/>
          </w:tcPr>
          <w:p w14:paraId="1284F47F">
            <w:pPr>
              <w:widowControl/>
              <w:jc w:val="left"/>
              <w:rPr>
                <w:rFonts w:eastAsia="Times New Roman"/>
                <w:color w:val="000000"/>
                <w:kern w:val="0"/>
                <w:sz w:val="20"/>
                <w:szCs w:val="20"/>
              </w:rPr>
            </w:pPr>
          </w:p>
        </w:tc>
        <w:tc>
          <w:tcPr>
            <w:tcW w:w="821" w:type="dxa"/>
            <w:noWrap w:val="0"/>
            <w:vAlign w:val="top"/>
          </w:tcPr>
          <w:p w14:paraId="7F3D7BE5">
            <w:pPr>
              <w:widowControl/>
              <w:jc w:val="left"/>
              <w:rPr>
                <w:rFonts w:eastAsia="Times New Roman"/>
                <w:color w:val="000000"/>
                <w:kern w:val="0"/>
                <w:sz w:val="20"/>
                <w:szCs w:val="20"/>
              </w:rPr>
            </w:pPr>
          </w:p>
        </w:tc>
        <w:tc>
          <w:tcPr>
            <w:tcW w:w="1750" w:type="dxa"/>
            <w:noWrap w:val="0"/>
            <w:vAlign w:val="top"/>
          </w:tcPr>
          <w:p w14:paraId="7D4BD689">
            <w:pPr>
              <w:widowControl/>
              <w:jc w:val="left"/>
              <w:rPr>
                <w:rFonts w:eastAsia="Times New Roman"/>
                <w:color w:val="000000"/>
                <w:kern w:val="0"/>
                <w:sz w:val="20"/>
                <w:szCs w:val="20"/>
              </w:rPr>
            </w:pPr>
          </w:p>
        </w:tc>
        <w:tc>
          <w:tcPr>
            <w:tcW w:w="4318" w:type="dxa"/>
            <w:noWrap w:val="0"/>
            <w:vAlign w:val="top"/>
          </w:tcPr>
          <w:p w14:paraId="6FC047B1">
            <w:pPr>
              <w:widowControl/>
              <w:jc w:val="left"/>
              <w:rPr>
                <w:rFonts w:ascii="宋体" w:cs="宋体"/>
                <w:color w:val="000000"/>
                <w:kern w:val="0"/>
                <w:sz w:val="20"/>
                <w:szCs w:val="20"/>
              </w:rPr>
            </w:pPr>
            <w:r>
              <w:rPr>
                <w:rFonts w:hint="eastAsia" w:ascii="宋体" w:hAnsi="宋体" w:cs="宋体"/>
                <w:color w:val="000000"/>
                <w:kern w:val="0"/>
                <w:sz w:val="20"/>
                <w:szCs w:val="20"/>
              </w:rPr>
              <w:t>水解饲料酶制剂技术推广（新型饲料蛋白和耐高温、耐酸性、耐胃蛋白酶）</w:t>
            </w:r>
          </w:p>
        </w:tc>
      </w:tr>
      <w:tr w14:paraId="3AEEC0A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6636DE">
            <w:pPr>
              <w:widowControl/>
              <w:jc w:val="left"/>
              <w:rPr>
                <w:rFonts w:ascii="宋体" w:cs="宋体"/>
                <w:color w:val="000000"/>
                <w:kern w:val="0"/>
                <w:sz w:val="20"/>
                <w:szCs w:val="20"/>
              </w:rPr>
            </w:pPr>
          </w:p>
        </w:tc>
        <w:tc>
          <w:tcPr>
            <w:tcW w:w="1577" w:type="dxa"/>
            <w:noWrap w:val="0"/>
            <w:vAlign w:val="top"/>
          </w:tcPr>
          <w:p w14:paraId="6F2603E6">
            <w:pPr>
              <w:widowControl/>
              <w:jc w:val="left"/>
              <w:rPr>
                <w:rFonts w:eastAsia="Times New Roman"/>
                <w:color w:val="000000"/>
                <w:kern w:val="0"/>
                <w:sz w:val="20"/>
                <w:szCs w:val="20"/>
              </w:rPr>
            </w:pPr>
          </w:p>
        </w:tc>
        <w:tc>
          <w:tcPr>
            <w:tcW w:w="821" w:type="dxa"/>
            <w:noWrap w:val="0"/>
            <w:vAlign w:val="top"/>
          </w:tcPr>
          <w:p w14:paraId="27B1BE2E">
            <w:pPr>
              <w:widowControl/>
              <w:jc w:val="left"/>
              <w:rPr>
                <w:rFonts w:eastAsia="Times New Roman"/>
                <w:color w:val="000000"/>
                <w:kern w:val="0"/>
                <w:sz w:val="20"/>
                <w:szCs w:val="20"/>
              </w:rPr>
            </w:pPr>
          </w:p>
        </w:tc>
        <w:tc>
          <w:tcPr>
            <w:tcW w:w="1750" w:type="dxa"/>
            <w:noWrap w:val="0"/>
            <w:vAlign w:val="top"/>
          </w:tcPr>
          <w:p w14:paraId="041ABD8C">
            <w:pPr>
              <w:widowControl/>
              <w:jc w:val="left"/>
              <w:rPr>
                <w:rFonts w:eastAsia="Times New Roman"/>
                <w:color w:val="000000"/>
                <w:kern w:val="0"/>
                <w:sz w:val="20"/>
                <w:szCs w:val="20"/>
              </w:rPr>
            </w:pPr>
          </w:p>
        </w:tc>
        <w:tc>
          <w:tcPr>
            <w:tcW w:w="4318" w:type="dxa"/>
            <w:noWrap w:val="0"/>
            <w:vAlign w:val="top"/>
          </w:tcPr>
          <w:p w14:paraId="496D59C4">
            <w:pPr>
              <w:widowControl/>
              <w:jc w:val="left"/>
              <w:rPr>
                <w:rFonts w:ascii="宋体" w:cs="宋体"/>
                <w:color w:val="000000"/>
                <w:kern w:val="0"/>
                <w:sz w:val="20"/>
                <w:szCs w:val="20"/>
              </w:rPr>
            </w:pPr>
            <w:r>
              <w:rPr>
                <w:rFonts w:hint="eastAsia" w:ascii="宋体" w:hAnsi="宋体" w:cs="宋体"/>
                <w:color w:val="000000"/>
                <w:kern w:val="0"/>
                <w:sz w:val="20"/>
                <w:szCs w:val="20"/>
              </w:rPr>
              <w:t>高效水产养殖饲料配制技术推广</w:t>
            </w:r>
          </w:p>
        </w:tc>
      </w:tr>
      <w:tr w14:paraId="3DF3379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87B7B9">
            <w:pPr>
              <w:widowControl/>
              <w:jc w:val="left"/>
              <w:rPr>
                <w:rFonts w:ascii="宋体" w:cs="宋体"/>
                <w:color w:val="000000"/>
                <w:kern w:val="0"/>
                <w:sz w:val="20"/>
                <w:szCs w:val="20"/>
              </w:rPr>
            </w:pPr>
          </w:p>
        </w:tc>
        <w:tc>
          <w:tcPr>
            <w:tcW w:w="1577" w:type="dxa"/>
            <w:noWrap w:val="0"/>
            <w:vAlign w:val="top"/>
          </w:tcPr>
          <w:p w14:paraId="1D4AC6D3">
            <w:pPr>
              <w:widowControl/>
              <w:jc w:val="left"/>
              <w:rPr>
                <w:rFonts w:eastAsia="Times New Roman"/>
                <w:color w:val="000000"/>
                <w:kern w:val="0"/>
                <w:sz w:val="20"/>
                <w:szCs w:val="20"/>
              </w:rPr>
            </w:pPr>
          </w:p>
        </w:tc>
        <w:tc>
          <w:tcPr>
            <w:tcW w:w="821" w:type="dxa"/>
            <w:noWrap w:val="0"/>
            <w:vAlign w:val="top"/>
          </w:tcPr>
          <w:p w14:paraId="46A46FBB">
            <w:pPr>
              <w:widowControl/>
              <w:jc w:val="left"/>
              <w:rPr>
                <w:rFonts w:eastAsia="Times New Roman"/>
                <w:color w:val="000000"/>
                <w:kern w:val="0"/>
                <w:sz w:val="20"/>
                <w:szCs w:val="20"/>
              </w:rPr>
            </w:pPr>
          </w:p>
        </w:tc>
        <w:tc>
          <w:tcPr>
            <w:tcW w:w="1750" w:type="dxa"/>
            <w:noWrap w:val="0"/>
            <w:vAlign w:val="top"/>
          </w:tcPr>
          <w:p w14:paraId="020102E7">
            <w:pPr>
              <w:widowControl/>
              <w:jc w:val="left"/>
              <w:rPr>
                <w:rFonts w:eastAsia="Times New Roman"/>
                <w:color w:val="000000"/>
                <w:kern w:val="0"/>
                <w:sz w:val="20"/>
                <w:szCs w:val="20"/>
              </w:rPr>
            </w:pPr>
          </w:p>
        </w:tc>
        <w:tc>
          <w:tcPr>
            <w:tcW w:w="4318" w:type="dxa"/>
            <w:noWrap w:val="0"/>
            <w:vAlign w:val="top"/>
          </w:tcPr>
          <w:p w14:paraId="7F55C11B">
            <w:pPr>
              <w:widowControl/>
              <w:jc w:val="left"/>
              <w:rPr>
                <w:rFonts w:ascii="宋体" w:cs="宋体"/>
                <w:color w:val="000000"/>
                <w:kern w:val="0"/>
                <w:sz w:val="20"/>
                <w:szCs w:val="20"/>
              </w:rPr>
            </w:pPr>
            <w:r>
              <w:rPr>
                <w:rFonts w:hint="eastAsia" w:ascii="宋体" w:hAnsi="宋体" w:cs="宋体"/>
                <w:color w:val="000000"/>
                <w:kern w:val="0"/>
                <w:sz w:val="20"/>
                <w:szCs w:val="20"/>
              </w:rPr>
              <w:t>基因工程菌优选及下游纯化技术推广</w:t>
            </w:r>
          </w:p>
        </w:tc>
      </w:tr>
      <w:tr w14:paraId="375041F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B5D078">
            <w:pPr>
              <w:widowControl/>
              <w:jc w:val="left"/>
              <w:rPr>
                <w:rFonts w:ascii="宋体" w:cs="宋体"/>
                <w:color w:val="000000"/>
                <w:kern w:val="0"/>
                <w:sz w:val="20"/>
                <w:szCs w:val="20"/>
              </w:rPr>
            </w:pPr>
          </w:p>
        </w:tc>
        <w:tc>
          <w:tcPr>
            <w:tcW w:w="1577" w:type="dxa"/>
            <w:noWrap w:val="0"/>
            <w:vAlign w:val="top"/>
          </w:tcPr>
          <w:p w14:paraId="17C1EF15">
            <w:pPr>
              <w:widowControl/>
              <w:jc w:val="left"/>
              <w:rPr>
                <w:rFonts w:eastAsia="Times New Roman"/>
                <w:color w:val="000000"/>
                <w:kern w:val="0"/>
                <w:sz w:val="20"/>
                <w:szCs w:val="20"/>
              </w:rPr>
            </w:pPr>
          </w:p>
        </w:tc>
        <w:tc>
          <w:tcPr>
            <w:tcW w:w="821" w:type="dxa"/>
            <w:noWrap w:val="0"/>
            <w:vAlign w:val="top"/>
          </w:tcPr>
          <w:p w14:paraId="1B654BC7">
            <w:pPr>
              <w:widowControl/>
              <w:jc w:val="left"/>
              <w:rPr>
                <w:rFonts w:eastAsia="Times New Roman"/>
                <w:color w:val="000000"/>
                <w:kern w:val="0"/>
                <w:sz w:val="20"/>
                <w:szCs w:val="20"/>
              </w:rPr>
            </w:pPr>
          </w:p>
        </w:tc>
        <w:tc>
          <w:tcPr>
            <w:tcW w:w="1750" w:type="dxa"/>
            <w:noWrap w:val="0"/>
            <w:vAlign w:val="top"/>
          </w:tcPr>
          <w:p w14:paraId="1CBD196C">
            <w:pPr>
              <w:widowControl/>
              <w:jc w:val="left"/>
              <w:rPr>
                <w:rFonts w:eastAsia="Times New Roman"/>
                <w:color w:val="000000"/>
                <w:kern w:val="0"/>
                <w:sz w:val="20"/>
                <w:szCs w:val="20"/>
              </w:rPr>
            </w:pPr>
          </w:p>
        </w:tc>
        <w:tc>
          <w:tcPr>
            <w:tcW w:w="4318" w:type="dxa"/>
            <w:noWrap w:val="0"/>
            <w:vAlign w:val="top"/>
          </w:tcPr>
          <w:p w14:paraId="57AF467A">
            <w:pPr>
              <w:widowControl/>
              <w:jc w:val="left"/>
              <w:rPr>
                <w:rFonts w:ascii="宋体" w:cs="宋体"/>
                <w:color w:val="000000"/>
                <w:kern w:val="0"/>
                <w:sz w:val="20"/>
                <w:szCs w:val="20"/>
              </w:rPr>
            </w:pPr>
            <w:r>
              <w:rPr>
                <w:rFonts w:hint="eastAsia" w:ascii="宋体" w:hAnsi="宋体" w:cs="宋体"/>
                <w:color w:val="000000"/>
                <w:kern w:val="0"/>
                <w:sz w:val="20"/>
                <w:szCs w:val="20"/>
              </w:rPr>
              <w:t>预防禽流感技术推广</w:t>
            </w:r>
          </w:p>
        </w:tc>
      </w:tr>
      <w:tr w14:paraId="611658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D24EAA">
            <w:pPr>
              <w:widowControl/>
              <w:jc w:val="left"/>
              <w:rPr>
                <w:rFonts w:ascii="宋体" w:cs="宋体"/>
                <w:color w:val="000000"/>
                <w:kern w:val="0"/>
                <w:sz w:val="20"/>
                <w:szCs w:val="20"/>
              </w:rPr>
            </w:pPr>
          </w:p>
        </w:tc>
        <w:tc>
          <w:tcPr>
            <w:tcW w:w="1577" w:type="dxa"/>
            <w:noWrap w:val="0"/>
            <w:vAlign w:val="top"/>
          </w:tcPr>
          <w:p w14:paraId="2D57C53D">
            <w:pPr>
              <w:widowControl/>
              <w:jc w:val="left"/>
              <w:rPr>
                <w:rFonts w:eastAsia="Times New Roman"/>
                <w:color w:val="000000"/>
                <w:kern w:val="0"/>
                <w:sz w:val="20"/>
                <w:szCs w:val="20"/>
              </w:rPr>
            </w:pPr>
          </w:p>
        </w:tc>
        <w:tc>
          <w:tcPr>
            <w:tcW w:w="821" w:type="dxa"/>
            <w:noWrap w:val="0"/>
            <w:vAlign w:val="top"/>
          </w:tcPr>
          <w:p w14:paraId="5337D46C">
            <w:pPr>
              <w:widowControl/>
              <w:jc w:val="left"/>
              <w:rPr>
                <w:rFonts w:eastAsia="Times New Roman"/>
                <w:color w:val="000000"/>
                <w:kern w:val="0"/>
                <w:sz w:val="20"/>
                <w:szCs w:val="20"/>
              </w:rPr>
            </w:pPr>
          </w:p>
        </w:tc>
        <w:tc>
          <w:tcPr>
            <w:tcW w:w="1750" w:type="dxa"/>
            <w:noWrap w:val="0"/>
            <w:vAlign w:val="top"/>
          </w:tcPr>
          <w:p w14:paraId="785933E6">
            <w:pPr>
              <w:widowControl/>
              <w:jc w:val="left"/>
              <w:rPr>
                <w:rFonts w:eastAsia="Times New Roman"/>
                <w:color w:val="000000"/>
                <w:kern w:val="0"/>
                <w:sz w:val="20"/>
                <w:szCs w:val="20"/>
              </w:rPr>
            </w:pPr>
          </w:p>
        </w:tc>
        <w:tc>
          <w:tcPr>
            <w:tcW w:w="4318" w:type="dxa"/>
            <w:noWrap w:val="0"/>
            <w:vAlign w:val="top"/>
          </w:tcPr>
          <w:p w14:paraId="3FF0AF3F">
            <w:pPr>
              <w:widowControl/>
              <w:jc w:val="left"/>
              <w:rPr>
                <w:rFonts w:ascii="宋体" w:cs="宋体"/>
                <w:color w:val="000000"/>
                <w:kern w:val="0"/>
                <w:sz w:val="20"/>
                <w:szCs w:val="20"/>
              </w:rPr>
            </w:pPr>
            <w:r>
              <w:rPr>
                <w:rFonts w:hint="eastAsia" w:ascii="宋体" w:hAnsi="宋体" w:cs="宋体"/>
                <w:color w:val="000000"/>
                <w:kern w:val="0"/>
                <w:sz w:val="20"/>
                <w:szCs w:val="20"/>
              </w:rPr>
              <w:t>预防口蹄疫技术推广</w:t>
            </w:r>
          </w:p>
        </w:tc>
      </w:tr>
      <w:tr w14:paraId="102E9F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4F9F7D">
            <w:pPr>
              <w:widowControl/>
              <w:jc w:val="left"/>
              <w:rPr>
                <w:rFonts w:ascii="宋体" w:cs="宋体"/>
                <w:color w:val="000000"/>
                <w:kern w:val="0"/>
                <w:sz w:val="20"/>
                <w:szCs w:val="20"/>
              </w:rPr>
            </w:pPr>
          </w:p>
        </w:tc>
        <w:tc>
          <w:tcPr>
            <w:tcW w:w="1577" w:type="dxa"/>
            <w:noWrap w:val="0"/>
            <w:vAlign w:val="top"/>
          </w:tcPr>
          <w:p w14:paraId="19B105EC">
            <w:pPr>
              <w:widowControl/>
              <w:jc w:val="left"/>
              <w:rPr>
                <w:rFonts w:eastAsia="Times New Roman"/>
                <w:color w:val="000000"/>
                <w:kern w:val="0"/>
                <w:sz w:val="20"/>
                <w:szCs w:val="20"/>
              </w:rPr>
            </w:pPr>
          </w:p>
        </w:tc>
        <w:tc>
          <w:tcPr>
            <w:tcW w:w="821" w:type="dxa"/>
            <w:noWrap w:val="0"/>
            <w:vAlign w:val="top"/>
          </w:tcPr>
          <w:p w14:paraId="63B027E4">
            <w:pPr>
              <w:widowControl/>
              <w:jc w:val="left"/>
              <w:rPr>
                <w:rFonts w:eastAsia="Times New Roman"/>
                <w:color w:val="000000"/>
                <w:kern w:val="0"/>
                <w:sz w:val="20"/>
                <w:szCs w:val="20"/>
              </w:rPr>
            </w:pPr>
          </w:p>
        </w:tc>
        <w:tc>
          <w:tcPr>
            <w:tcW w:w="1750" w:type="dxa"/>
            <w:noWrap w:val="0"/>
            <w:vAlign w:val="top"/>
          </w:tcPr>
          <w:p w14:paraId="724D41C7">
            <w:pPr>
              <w:widowControl/>
              <w:jc w:val="left"/>
              <w:rPr>
                <w:rFonts w:eastAsia="Times New Roman"/>
                <w:color w:val="000000"/>
                <w:kern w:val="0"/>
                <w:sz w:val="20"/>
                <w:szCs w:val="20"/>
              </w:rPr>
            </w:pPr>
          </w:p>
        </w:tc>
        <w:tc>
          <w:tcPr>
            <w:tcW w:w="4318" w:type="dxa"/>
            <w:noWrap w:val="0"/>
            <w:vAlign w:val="top"/>
          </w:tcPr>
          <w:p w14:paraId="225BA7F7">
            <w:pPr>
              <w:widowControl/>
              <w:jc w:val="left"/>
              <w:rPr>
                <w:rFonts w:ascii="宋体" w:cs="宋体"/>
                <w:color w:val="000000"/>
                <w:kern w:val="0"/>
                <w:sz w:val="20"/>
                <w:szCs w:val="20"/>
              </w:rPr>
            </w:pPr>
            <w:r>
              <w:rPr>
                <w:rFonts w:hint="eastAsia" w:ascii="宋体" w:hAnsi="宋体" w:cs="宋体"/>
                <w:color w:val="000000"/>
                <w:kern w:val="0"/>
                <w:sz w:val="20"/>
                <w:szCs w:val="20"/>
              </w:rPr>
              <w:t>预防猪蓝耳病技术推广</w:t>
            </w:r>
          </w:p>
        </w:tc>
      </w:tr>
      <w:tr w14:paraId="2F78B8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6B47C8">
            <w:pPr>
              <w:widowControl/>
              <w:jc w:val="left"/>
              <w:rPr>
                <w:rFonts w:ascii="宋体" w:cs="宋体"/>
                <w:color w:val="000000"/>
                <w:kern w:val="0"/>
                <w:sz w:val="20"/>
                <w:szCs w:val="20"/>
              </w:rPr>
            </w:pPr>
          </w:p>
        </w:tc>
        <w:tc>
          <w:tcPr>
            <w:tcW w:w="1577" w:type="dxa"/>
            <w:noWrap w:val="0"/>
            <w:vAlign w:val="top"/>
          </w:tcPr>
          <w:p w14:paraId="2B568D1C">
            <w:pPr>
              <w:widowControl/>
              <w:jc w:val="left"/>
              <w:rPr>
                <w:rFonts w:eastAsia="Times New Roman"/>
                <w:color w:val="000000"/>
                <w:kern w:val="0"/>
                <w:sz w:val="20"/>
                <w:szCs w:val="20"/>
              </w:rPr>
            </w:pPr>
          </w:p>
        </w:tc>
        <w:tc>
          <w:tcPr>
            <w:tcW w:w="821" w:type="dxa"/>
            <w:noWrap w:val="0"/>
            <w:vAlign w:val="top"/>
          </w:tcPr>
          <w:p w14:paraId="37DF697A">
            <w:pPr>
              <w:widowControl/>
              <w:jc w:val="left"/>
              <w:rPr>
                <w:rFonts w:eastAsia="Times New Roman"/>
                <w:color w:val="000000"/>
                <w:kern w:val="0"/>
                <w:sz w:val="20"/>
                <w:szCs w:val="20"/>
              </w:rPr>
            </w:pPr>
          </w:p>
        </w:tc>
        <w:tc>
          <w:tcPr>
            <w:tcW w:w="1750" w:type="dxa"/>
            <w:noWrap w:val="0"/>
            <w:vAlign w:val="top"/>
          </w:tcPr>
          <w:p w14:paraId="15A4EC2C">
            <w:pPr>
              <w:widowControl/>
              <w:jc w:val="left"/>
              <w:rPr>
                <w:rFonts w:eastAsia="Times New Roman"/>
                <w:color w:val="000000"/>
                <w:kern w:val="0"/>
                <w:sz w:val="20"/>
                <w:szCs w:val="20"/>
              </w:rPr>
            </w:pPr>
          </w:p>
        </w:tc>
        <w:tc>
          <w:tcPr>
            <w:tcW w:w="4318" w:type="dxa"/>
            <w:noWrap w:val="0"/>
            <w:vAlign w:val="top"/>
          </w:tcPr>
          <w:p w14:paraId="710D96D5">
            <w:pPr>
              <w:widowControl/>
              <w:jc w:val="left"/>
              <w:rPr>
                <w:rFonts w:ascii="宋体" w:cs="宋体"/>
                <w:color w:val="000000"/>
                <w:kern w:val="0"/>
                <w:sz w:val="20"/>
                <w:szCs w:val="20"/>
              </w:rPr>
            </w:pPr>
            <w:r>
              <w:rPr>
                <w:rFonts w:hint="eastAsia" w:ascii="宋体" w:hAnsi="宋体" w:cs="宋体"/>
                <w:color w:val="000000"/>
                <w:kern w:val="0"/>
                <w:sz w:val="20"/>
                <w:szCs w:val="20"/>
              </w:rPr>
              <w:t>预防狂犬病技术推广</w:t>
            </w:r>
          </w:p>
        </w:tc>
      </w:tr>
      <w:tr w14:paraId="79B659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96CF9E">
            <w:pPr>
              <w:widowControl/>
              <w:jc w:val="left"/>
              <w:rPr>
                <w:rFonts w:ascii="宋体" w:cs="宋体"/>
                <w:color w:val="000000"/>
                <w:kern w:val="0"/>
                <w:sz w:val="20"/>
                <w:szCs w:val="20"/>
              </w:rPr>
            </w:pPr>
          </w:p>
        </w:tc>
        <w:tc>
          <w:tcPr>
            <w:tcW w:w="1577" w:type="dxa"/>
            <w:noWrap w:val="0"/>
            <w:vAlign w:val="top"/>
          </w:tcPr>
          <w:p w14:paraId="63F7F63D">
            <w:pPr>
              <w:widowControl/>
              <w:jc w:val="left"/>
              <w:rPr>
                <w:rFonts w:eastAsia="Times New Roman"/>
                <w:color w:val="000000"/>
                <w:kern w:val="0"/>
                <w:sz w:val="20"/>
                <w:szCs w:val="20"/>
              </w:rPr>
            </w:pPr>
          </w:p>
        </w:tc>
        <w:tc>
          <w:tcPr>
            <w:tcW w:w="821" w:type="dxa"/>
            <w:noWrap w:val="0"/>
            <w:vAlign w:val="top"/>
          </w:tcPr>
          <w:p w14:paraId="19449BF9">
            <w:pPr>
              <w:widowControl/>
              <w:jc w:val="left"/>
              <w:rPr>
                <w:rFonts w:eastAsia="Times New Roman"/>
                <w:color w:val="000000"/>
                <w:kern w:val="0"/>
                <w:sz w:val="20"/>
                <w:szCs w:val="20"/>
              </w:rPr>
            </w:pPr>
          </w:p>
        </w:tc>
        <w:tc>
          <w:tcPr>
            <w:tcW w:w="1750" w:type="dxa"/>
            <w:noWrap w:val="0"/>
            <w:vAlign w:val="top"/>
          </w:tcPr>
          <w:p w14:paraId="1C8B391E">
            <w:pPr>
              <w:widowControl/>
              <w:jc w:val="left"/>
              <w:rPr>
                <w:rFonts w:eastAsia="Times New Roman"/>
                <w:color w:val="000000"/>
                <w:kern w:val="0"/>
                <w:sz w:val="20"/>
                <w:szCs w:val="20"/>
              </w:rPr>
            </w:pPr>
          </w:p>
        </w:tc>
        <w:tc>
          <w:tcPr>
            <w:tcW w:w="4318" w:type="dxa"/>
            <w:noWrap w:val="0"/>
            <w:vAlign w:val="top"/>
          </w:tcPr>
          <w:p w14:paraId="1640957F">
            <w:pPr>
              <w:widowControl/>
              <w:jc w:val="left"/>
              <w:rPr>
                <w:rFonts w:ascii="宋体" w:cs="宋体"/>
                <w:color w:val="000000"/>
                <w:kern w:val="0"/>
                <w:sz w:val="20"/>
                <w:szCs w:val="20"/>
              </w:rPr>
            </w:pPr>
            <w:r>
              <w:rPr>
                <w:rFonts w:hint="eastAsia" w:ascii="宋体" w:hAnsi="宋体" w:cs="宋体"/>
                <w:color w:val="000000"/>
                <w:kern w:val="0"/>
                <w:sz w:val="20"/>
                <w:szCs w:val="20"/>
              </w:rPr>
              <w:t>预防布氏杆菌病技术推广</w:t>
            </w:r>
          </w:p>
        </w:tc>
      </w:tr>
      <w:tr w14:paraId="39F5A2C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CE58E7">
            <w:pPr>
              <w:widowControl/>
              <w:jc w:val="left"/>
              <w:rPr>
                <w:rFonts w:ascii="宋体" w:cs="宋体"/>
                <w:color w:val="000000"/>
                <w:kern w:val="0"/>
                <w:sz w:val="20"/>
                <w:szCs w:val="20"/>
              </w:rPr>
            </w:pPr>
          </w:p>
        </w:tc>
        <w:tc>
          <w:tcPr>
            <w:tcW w:w="1577" w:type="dxa"/>
            <w:noWrap w:val="0"/>
            <w:vAlign w:val="top"/>
          </w:tcPr>
          <w:p w14:paraId="4D18FDEB">
            <w:pPr>
              <w:widowControl/>
              <w:jc w:val="left"/>
              <w:rPr>
                <w:rFonts w:eastAsia="Times New Roman"/>
                <w:color w:val="000000"/>
                <w:kern w:val="0"/>
                <w:sz w:val="20"/>
                <w:szCs w:val="20"/>
              </w:rPr>
            </w:pPr>
          </w:p>
        </w:tc>
        <w:tc>
          <w:tcPr>
            <w:tcW w:w="821" w:type="dxa"/>
            <w:noWrap w:val="0"/>
            <w:vAlign w:val="top"/>
          </w:tcPr>
          <w:p w14:paraId="64A5C9EE">
            <w:pPr>
              <w:widowControl/>
              <w:jc w:val="left"/>
              <w:rPr>
                <w:rFonts w:eastAsia="Times New Roman"/>
                <w:color w:val="000000"/>
                <w:kern w:val="0"/>
                <w:sz w:val="20"/>
                <w:szCs w:val="20"/>
              </w:rPr>
            </w:pPr>
          </w:p>
        </w:tc>
        <w:tc>
          <w:tcPr>
            <w:tcW w:w="1750" w:type="dxa"/>
            <w:noWrap w:val="0"/>
            <w:vAlign w:val="top"/>
          </w:tcPr>
          <w:p w14:paraId="280F53C2">
            <w:pPr>
              <w:widowControl/>
              <w:jc w:val="left"/>
              <w:rPr>
                <w:rFonts w:eastAsia="Times New Roman"/>
                <w:color w:val="000000"/>
                <w:kern w:val="0"/>
                <w:sz w:val="20"/>
                <w:szCs w:val="20"/>
              </w:rPr>
            </w:pPr>
          </w:p>
        </w:tc>
        <w:tc>
          <w:tcPr>
            <w:tcW w:w="4318" w:type="dxa"/>
            <w:noWrap w:val="0"/>
            <w:vAlign w:val="top"/>
          </w:tcPr>
          <w:p w14:paraId="196DB33E">
            <w:pPr>
              <w:widowControl/>
              <w:jc w:val="left"/>
              <w:rPr>
                <w:rFonts w:ascii="宋体" w:cs="宋体"/>
                <w:color w:val="000000"/>
                <w:kern w:val="0"/>
                <w:sz w:val="20"/>
                <w:szCs w:val="20"/>
              </w:rPr>
            </w:pPr>
            <w:r>
              <w:rPr>
                <w:rFonts w:hint="eastAsia" w:ascii="宋体" w:hAnsi="宋体" w:cs="宋体"/>
                <w:color w:val="000000"/>
                <w:kern w:val="0"/>
                <w:sz w:val="20"/>
                <w:szCs w:val="20"/>
              </w:rPr>
              <w:t>海水养殖病害预警监测技术推广</w:t>
            </w:r>
          </w:p>
        </w:tc>
      </w:tr>
      <w:tr w14:paraId="2A1DDB9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2259D5">
            <w:pPr>
              <w:widowControl/>
              <w:jc w:val="left"/>
              <w:rPr>
                <w:rFonts w:ascii="宋体" w:cs="宋体"/>
                <w:color w:val="000000"/>
                <w:kern w:val="0"/>
                <w:sz w:val="20"/>
                <w:szCs w:val="20"/>
              </w:rPr>
            </w:pPr>
          </w:p>
        </w:tc>
        <w:tc>
          <w:tcPr>
            <w:tcW w:w="1577" w:type="dxa"/>
            <w:noWrap w:val="0"/>
            <w:vAlign w:val="top"/>
          </w:tcPr>
          <w:p w14:paraId="4078F70E">
            <w:pPr>
              <w:widowControl/>
              <w:jc w:val="left"/>
              <w:rPr>
                <w:rFonts w:eastAsia="Times New Roman"/>
                <w:color w:val="000000"/>
                <w:kern w:val="0"/>
                <w:sz w:val="20"/>
                <w:szCs w:val="20"/>
              </w:rPr>
            </w:pPr>
          </w:p>
        </w:tc>
        <w:tc>
          <w:tcPr>
            <w:tcW w:w="821" w:type="dxa"/>
            <w:noWrap w:val="0"/>
            <w:vAlign w:val="top"/>
          </w:tcPr>
          <w:p w14:paraId="7D697BC1">
            <w:pPr>
              <w:widowControl/>
              <w:jc w:val="left"/>
              <w:rPr>
                <w:rFonts w:eastAsia="Times New Roman"/>
                <w:color w:val="000000"/>
                <w:kern w:val="0"/>
                <w:sz w:val="20"/>
                <w:szCs w:val="20"/>
              </w:rPr>
            </w:pPr>
          </w:p>
        </w:tc>
        <w:tc>
          <w:tcPr>
            <w:tcW w:w="1750" w:type="dxa"/>
            <w:noWrap w:val="0"/>
            <w:vAlign w:val="top"/>
          </w:tcPr>
          <w:p w14:paraId="769B1AAB">
            <w:pPr>
              <w:widowControl/>
              <w:jc w:val="left"/>
              <w:rPr>
                <w:rFonts w:eastAsia="Times New Roman"/>
                <w:color w:val="000000"/>
                <w:kern w:val="0"/>
                <w:sz w:val="20"/>
                <w:szCs w:val="20"/>
              </w:rPr>
            </w:pPr>
          </w:p>
        </w:tc>
        <w:tc>
          <w:tcPr>
            <w:tcW w:w="4318" w:type="dxa"/>
            <w:noWrap w:val="0"/>
            <w:vAlign w:val="top"/>
          </w:tcPr>
          <w:p w14:paraId="624C3688">
            <w:pPr>
              <w:widowControl/>
              <w:jc w:val="left"/>
              <w:rPr>
                <w:rFonts w:ascii="宋体" w:cs="宋体"/>
                <w:color w:val="000000"/>
                <w:kern w:val="0"/>
                <w:sz w:val="20"/>
                <w:szCs w:val="20"/>
              </w:rPr>
            </w:pPr>
            <w:r>
              <w:rPr>
                <w:rFonts w:hint="eastAsia" w:ascii="宋体" w:hAnsi="宋体" w:cs="宋体"/>
                <w:color w:val="000000"/>
                <w:kern w:val="0"/>
                <w:sz w:val="20"/>
                <w:szCs w:val="20"/>
              </w:rPr>
              <w:t>农业生物重要功能基因发掘技术推广</w:t>
            </w:r>
          </w:p>
        </w:tc>
      </w:tr>
      <w:tr w14:paraId="5DD4BF7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BC3DF6">
            <w:pPr>
              <w:widowControl/>
              <w:jc w:val="left"/>
              <w:rPr>
                <w:rFonts w:ascii="宋体" w:cs="宋体"/>
                <w:color w:val="000000"/>
                <w:kern w:val="0"/>
                <w:sz w:val="20"/>
                <w:szCs w:val="20"/>
              </w:rPr>
            </w:pPr>
          </w:p>
        </w:tc>
        <w:tc>
          <w:tcPr>
            <w:tcW w:w="1577" w:type="dxa"/>
            <w:noWrap w:val="0"/>
            <w:vAlign w:val="top"/>
          </w:tcPr>
          <w:p w14:paraId="070B2044">
            <w:pPr>
              <w:widowControl/>
              <w:jc w:val="left"/>
              <w:rPr>
                <w:rFonts w:eastAsia="Times New Roman"/>
                <w:color w:val="000000"/>
                <w:kern w:val="0"/>
                <w:sz w:val="20"/>
                <w:szCs w:val="20"/>
              </w:rPr>
            </w:pPr>
          </w:p>
        </w:tc>
        <w:tc>
          <w:tcPr>
            <w:tcW w:w="821" w:type="dxa"/>
            <w:noWrap w:val="0"/>
            <w:vAlign w:val="top"/>
          </w:tcPr>
          <w:p w14:paraId="0BEFA06B">
            <w:pPr>
              <w:widowControl/>
              <w:jc w:val="left"/>
              <w:rPr>
                <w:rFonts w:eastAsia="Times New Roman"/>
                <w:color w:val="000000"/>
                <w:kern w:val="0"/>
                <w:sz w:val="20"/>
                <w:szCs w:val="20"/>
              </w:rPr>
            </w:pPr>
          </w:p>
        </w:tc>
        <w:tc>
          <w:tcPr>
            <w:tcW w:w="1750" w:type="dxa"/>
            <w:noWrap w:val="0"/>
            <w:vAlign w:val="top"/>
          </w:tcPr>
          <w:p w14:paraId="63C79D9F">
            <w:pPr>
              <w:widowControl/>
              <w:jc w:val="left"/>
              <w:rPr>
                <w:rFonts w:eastAsia="Times New Roman"/>
                <w:color w:val="000000"/>
                <w:kern w:val="0"/>
                <w:sz w:val="20"/>
                <w:szCs w:val="20"/>
              </w:rPr>
            </w:pPr>
          </w:p>
        </w:tc>
        <w:tc>
          <w:tcPr>
            <w:tcW w:w="4318" w:type="dxa"/>
            <w:noWrap w:val="0"/>
            <w:vAlign w:val="top"/>
          </w:tcPr>
          <w:p w14:paraId="5425C892">
            <w:pPr>
              <w:widowControl/>
              <w:jc w:val="left"/>
              <w:rPr>
                <w:rFonts w:ascii="宋体" w:cs="宋体"/>
                <w:color w:val="000000"/>
                <w:kern w:val="0"/>
                <w:sz w:val="20"/>
                <w:szCs w:val="20"/>
              </w:rPr>
            </w:pPr>
            <w:r>
              <w:rPr>
                <w:rFonts w:hint="eastAsia" w:ascii="宋体" w:hAnsi="宋体" w:cs="宋体"/>
                <w:color w:val="000000"/>
                <w:kern w:val="0"/>
                <w:sz w:val="20"/>
                <w:szCs w:val="20"/>
              </w:rPr>
              <w:t>分离与克隆技术推广</w:t>
            </w:r>
          </w:p>
        </w:tc>
      </w:tr>
      <w:tr w14:paraId="1A4C0F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32A9B8">
            <w:pPr>
              <w:widowControl/>
              <w:jc w:val="left"/>
              <w:rPr>
                <w:rFonts w:ascii="宋体" w:cs="宋体"/>
                <w:color w:val="000000"/>
                <w:kern w:val="0"/>
                <w:sz w:val="20"/>
                <w:szCs w:val="20"/>
              </w:rPr>
            </w:pPr>
          </w:p>
        </w:tc>
        <w:tc>
          <w:tcPr>
            <w:tcW w:w="1577" w:type="dxa"/>
            <w:noWrap w:val="0"/>
            <w:vAlign w:val="top"/>
          </w:tcPr>
          <w:p w14:paraId="4F9C5E5B">
            <w:pPr>
              <w:widowControl/>
              <w:jc w:val="left"/>
              <w:rPr>
                <w:rFonts w:eastAsia="Times New Roman"/>
                <w:color w:val="000000"/>
                <w:kern w:val="0"/>
                <w:sz w:val="20"/>
                <w:szCs w:val="20"/>
              </w:rPr>
            </w:pPr>
          </w:p>
        </w:tc>
        <w:tc>
          <w:tcPr>
            <w:tcW w:w="821" w:type="dxa"/>
            <w:noWrap w:val="0"/>
            <w:vAlign w:val="top"/>
          </w:tcPr>
          <w:p w14:paraId="58EEA0AA">
            <w:pPr>
              <w:widowControl/>
              <w:jc w:val="left"/>
              <w:rPr>
                <w:rFonts w:eastAsia="Times New Roman"/>
                <w:color w:val="000000"/>
                <w:kern w:val="0"/>
                <w:sz w:val="20"/>
                <w:szCs w:val="20"/>
              </w:rPr>
            </w:pPr>
          </w:p>
        </w:tc>
        <w:tc>
          <w:tcPr>
            <w:tcW w:w="1750" w:type="dxa"/>
            <w:noWrap w:val="0"/>
            <w:vAlign w:val="top"/>
          </w:tcPr>
          <w:p w14:paraId="1FC4B9EB">
            <w:pPr>
              <w:widowControl/>
              <w:jc w:val="left"/>
              <w:rPr>
                <w:rFonts w:eastAsia="Times New Roman"/>
                <w:color w:val="000000"/>
                <w:kern w:val="0"/>
                <w:sz w:val="20"/>
                <w:szCs w:val="20"/>
              </w:rPr>
            </w:pPr>
          </w:p>
        </w:tc>
        <w:tc>
          <w:tcPr>
            <w:tcW w:w="4318" w:type="dxa"/>
            <w:noWrap w:val="0"/>
            <w:vAlign w:val="top"/>
          </w:tcPr>
          <w:p w14:paraId="41955DBC">
            <w:pPr>
              <w:widowControl/>
              <w:jc w:val="left"/>
              <w:rPr>
                <w:rFonts w:ascii="宋体" w:cs="宋体"/>
                <w:color w:val="000000"/>
                <w:kern w:val="0"/>
                <w:sz w:val="20"/>
                <w:szCs w:val="20"/>
              </w:rPr>
            </w:pPr>
            <w:r>
              <w:rPr>
                <w:rFonts w:hint="eastAsia" w:ascii="宋体" w:hAnsi="宋体" w:cs="宋体"/>
                <w:color w:val="000000"/>
                <w:kern w:val="0"/>
                <w:sz w:val="20"/>
                <w:szCs w:val="20"/>
              </w:rPr>
              <w:t>分子标记辅助育种技术推广</w:t>
            </w:r>
          </w:p>
        </w:tc>
      </w:tr>
      <w:tr w14:paraId="2F781A9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453D88">
            <w:pPr>
              <w:widowControl/>
              <w:jc w:val="left"/>
              <w:rPr>
                <w:rFonts w:ascii="宋体" w:cs="宋体"/>
                <w:color w:val="000000"/>
                <w:kern w:val="0"/>
                <w:sz w:val="20"/>
                <w:szCs w:val="20"/>
              </w:rPr>
            </w:pPr>
          </w:p>
        </w:tc>
        <w:tc>
          <w:tcPr>
            <w:tcW w:w="1577" w:type="dxa"/>
            <w:noWrap w:val="0"/>
            <w:vAlign w:val="top"/>
          </w:tcPr>
          <w:p w14:paraId="115B39BC">
            <w:pPr>
              <w:widowControl/>
              <w:jc w:val="left"/>
              <w:rPr>
                <w:rFonts w:eastAsia="Times New Roman"/>
                <w:color w:val="000000"/>
                <w:kern w:val="0"/>
                <w:sz w:val="20"/>
                <w:szCs w:val="20"/>
              </w:rPr>
            </w:pPr>
          </w:p>
        </w:tc>
        <w:tc>
          <w:tcPr>
            <w:tcW w:w="821" w:type="dxa"/>
            <w:noWrap w:val="0"/>
            <w:vAlign w:val="top"/>
          </w:tcPr>
          <w:p w14:paraId="65A51433">
            <w:pPr>
              <w:widowControl/>
              <w:jc w:val="left"/>
              <w:rPr>
                <w:rFonts w:eastAsia="Times New Roman"/>
                <w:color w:val="000000"/>
                <w:kern w:val="0"/>
                <w:sz w:val="20"/>
                <w:szCs w:val="20"/>
              </w:rPr>
            </w:pPr>
          </w:p>
        </w:tc>
        <w:tc>
          <w:tcPr>
            <w:tcW w:w="1750" w:type="dxa"/>
            <w:noWrap w:val="0"/>
            <w:vAlign w:val="top"/>
          </w:tcPr>
          <w:p w14:paraId="4F3924B2">
            <w:pPr>
              <w:widowControl/>
              <w:jc w:val="left"/>
              <w:rPr>
                <w:rFonts w:eastAsia="Times New Roman"/>
                <w:color w:val="000000"/>
                <w:kern w:val="0"/>
                <w:sz w:val="20"/>
                <w:szCs w:val="20"/>
              </w:rPr>
            </w:pPr>
          </w:p>
        </w:tc>
        <w:tc>
          <w:tcPr>
            <w:tcW w:w="4318" w:type="dxa"/>
            <w:noWrap w:val="0"/>
            <w:vAlign w:val="top"/>
          </w:tcPr>
          <w:p w14:paraId="55DF5673">
            <w:pPr>
              <w:widowControl/>
              <w:jc w:val="left"/>
              <w:rPr>
                <w:rFonts w:ascii="宋体" w:cs="宋体"/>
                <w:color w:val="000000"/>
                <w:kern w:val="0"/>
                <w:sz w:val="20"/>
                <w:szCs w:val="20"/>
              </w:rPr>
            </w:pPr>
            <w:r>
              <w:rPr>
                <w:rFonts w:hint="eastAsia" w:ascii="宋体" w:hAnsi="宋体" w:cs="宋体"/>
                <w:color w:val="000000"/>
                <w:kern w:val="0"/>
                <w:sz w:val="20"/>
                <w:szCs w:val="20"/>
              </w:rPr>
              <w:t>基因工程（转基因）育种技术推广</w:t>
            </w:r>
          </w:p>
        </w:tc>
      </w:tr>
      <w:tr w14:paraId="5411CDF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7FCDB5">
            <w:pPr>
              <w:widowControl/>
              <w:jc w:val="left"/>
              <w:rPr>
                <w:rFonts w:ascii="宋体" w:cs="宋体"/>
                <w:color w:val="000000"/>
                <w:kern w:val="0"/>
                <w:sz w:val="20"/>
                <w:szCs w:val="20"/>
              </w:rPr>
            </w:pPr>
          </w:p>
        </w:tc>
        <w:tc>
          <w:tcPr>
            <w:tcW w:w="1577" w:type="dxa"/>
            <w:noWrap w:val="0"/>
            <w:vAlign w:val="top"/>
          </w:tcPr>
          <w:p w14:paraId="72C17A82">
            <w:pPr>
              <w:widowControl/>
              <w:jc w:val="left"/>
              <w:rPr>
                <w:rFonts w:eastAsia="Times New Roman"/>
                <w:color w:val="000000"/>
                <w:kern w:val="0"/>
                <w:sz w:val="20"/>
                <w:szCs w:val="20"/>
              </w:rPr>
            </w:pPr>
          </w:p>
        </w:tc>
        <w:tc>
          <w:tcPr>
            <w:tcW w:w="821" w:type="dxa"/>
            <w:noWrap w:val="0"/>
            <w:vAlign w:val="top"/>
          </w:tcPr>
          <w:p w14:paraId="2E2BF2D0">
            <w:pPr>
              <w:widowControl/>
              <w:jc w:val="left"/>
              <w:rPr>
                <w:rFonts w:eastAsia="Times New Roman"/>
                <w:color w:val="000000"/>
                <w:kern w:val="0"/>
                <w:sz w:val="20"/>
                <w:szCs w:val="20"/>
              </w:rPr>
            </w:pPr>
          </w:p>
        </w:tc>
        <w:tc>
          <w:tcPr>
            <w:tcW w:w="1750" w:type="dxa"/>
            <w:noWrap w:val="0"/>
            <w:vAlign w:val="top"/>
          </w:tcPr>
          <w:p w14:paraId="2831E1D0">
            <w:pPr>
              <w:widowControl/>
              <w:jc w:val="left"/>
              <w:rPr>
                <w:rFonts w:eastAsia="Times New Roman"/>
                <w:color w:val="000000"/>
                <w:kern w:val="0"/>
                <w:sz w:val="20"/>
                <w:szCs w:val="20"/>
              </w:rPr>
            </w:pPr>
          </w:p>
        </w:tc>
        <w:tc>
          <w:tcPr>
            <w:tcW w:w="4318" w:type="dxa"/>
            <w:noWrap w:val="0"/>
            <w:vAlign w:val="top"/>
          </w:tcPr>
          <w:p w14:paraId="66A4A5BC">
            <w:pPr>
              <w:widowControl/>
              <w:jc w:val="left"/>
              <w:rPr>
                <w:rFonts w:ascii="宋体" w:cs="宋体"/>
                <w:color w:val="000000"/>
                <w:kern w:val="0"/>
                <w:sz w:val="20"/>
                <w:szCs w:val="20"/>
              </w:rPr>
            </w:pPr>
            <w:r>
              <w:rPr>
                <w:rFonts w:hint="eastAsia" w:ascii="宋体" w:hAnsi="宋体" w:cs="宋体"/>
                <w:color w:val="000000"/>
                <w:kern w:val="0"/>
                <w:sz w:val="20"/>
                <w:szCs w:val="20"/>
              </w:rPr>
              <w:t>分子设计育种技术推广</w:t>
            </w:r>
          </w:p>
        </w:tc>
      </w:tr>
      <w:tr w14:paraId="1A9442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3313FB">
            <w:pPr>
              <w:widowControl/>
              <w:jc w:val="left"/>
              <w:rPr>
                <w:rFonts w:ascii="宋体" w:cs="宋体"/>
                <w:color w:val="000000"/>
                <w:kern w:val="0"/>
                <w:sz w:val="20"/>
                <w:szCs w:val="20"/>
              </w:rPr>
            </w:pPr>
          </w:p>
        </w:tc>
        <w:tc>
          <w:tcPr>
            <w:tcW w:w="1577" w:type="dxa"/>
            <w:noWrap w:val="0"/>
            <w:vAlign w:val="top"/>
          </w:tcPr>
          <w:p w14:paraId="7C0CC81A">
            <w:pPr>
              <w:widowControl/>
              <w:jc w:val="left"/>
              <w:rPr>
                <w:rFonts w:eastAsia="Times New Roman"/>
                <w:color w:val="000000"/>
                <w:kern w:val="0"/>
                <w:sz w:val="20"/>
                <w:szCs w:val="20"/>
              </w:rPr>
            </w:pPr>
          </w:p>
        </w:tc>
        <w:tc>
          <w:tcPr>
            <w:tcW w:w="821" w:type="dxa"/>
            <w:noWrap w:val="0"/>
            <w:vAlign w:val="top"/>
          </w:tcPr>
          <w:p w14:paraId="2368A315">
            <w:pPr>
              <w:widowControl/>
              <w:jc w:val="left"/>
              <w:rPr>
                <w:rFonts w:eastAsia="Times New Roman"/>
                <w:color w:val="000000"/>
                <w:kern w:val="0"/>
                <w:sz w:val="20"/>
                <w:szCs w:val="20"/>
              </w:rPr>
            </w:pPr>
          </w:p>
        </w:tc>
        <w:tc>
          <w:tcPr>
            <w:tcW w:w="1750" w:type="dxa"/>
            <w:noWrap w:val="0"/>
            <w:vAlign w:val="top"/>
          </w:tcPr>
          <w:p w14:paraId="17212F81">
            <w:pPr>
              <w:widowControl/>
              <w:jc w:val="left"/>
              <w:rPr>
                <w:rFonts w:eastAsia="Times New Roman"/>
                <w:color w:val="000000"/>
                <w:kern w:val="0"/>
                <w:sz w:val="20"/>
                <w:szCs w:val="20"/>
              </w:rPr>
            </w:pPr>
          </w:p>
        </w:tc>
        <w:tc>
          <w:tcPr>
            <w:tcW w:w="4318" w:type="dxa"/>
            <w:noWrap w:val="0"/>
            <w:vAlign w:val="top"/>
          </w:tcPr>
          <w:p w14:paraId="21FF74A5">
            <w:pPr>
              <w:widowControl/>
              <w:jc w:val="left"/>
              <w:rPr>
                <w:rFonts w:ascii="宋体" w:cs="宋体"/>
                <w:color w:val="000000"/>
                <w:kern w:val="0"/>
                <w:sz w:val="20"/>
                <w:szCs w:val="20"/>
              </w:rPr>
            </w:pPr>
            <w:r>
              <w:rPr>
                <w:rFonts w:hint="eastAsia" w:ascii="宋体" w:hAnsi="宋体" w:cs="宋体"/>
                <w:color w:val="000000"/>
                <w:kern w:val="0"/>
                <w:sz w:val="20"/>
                <w:szCs w:val="20"/>
              </w:rPr>
              <w:t>植物脱毒性组织培养快繁技术推广</w:t>
            </w:r>
          </w:p>
        </w:tc>
      </w:tr>
      <w:tr w14:paraId="51CBF9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3284D0">
            <w:pPr>
              <w:widowControl/>
              <w:jc w:val="left"/>
              <w:rPr>
                <w:rFonts w:ascii="宋体" w:cs="宋体"/>
                <w:color w:val="000000"/>
                <w:kern w:val="0"/>
                <w:sz w:val="20"/>
                <w:szCs w:val="20"/>
              </w:rPr>
            </w:pPr>
          </w:p>
        </w:tc>
        <w:tc>
          <w:tcPr>
            <w:tcW w:w="1577" w:type="dxa"/>
            <w:noWrap w:val="0"/>
            <w:vAlign w:val="top"/>
          </w:tcPr>
          <w:p w14:paraId="6FE7034B">
            <w:pPr>
              <w:widowControl/>
              <w:jc w:val="left"/>
              <w:rPr>
                <w:rFonts w:eastAsia="Times New Roman"/>
                <w:color w:val="000000"/>
                <w:kern w:val="0"/>
                <w:sz w:val="20"/>
                <w:szCs w:val="20"/>
              </w:rPr>
            </w:pPr>
          </w:p>
        </w:tc>
        <w:tc>
          <w:tcPr>
            <w:tcW w:w="821" w:type="dxa"/>
            <w:noWrap w:val="0"/>
            <w:vAlign w:val="top"/>
          </w:tcPr>
          <w:p w14:paraId="7D1809DB">
            <w:pPr>
              <w:widowControl/>
              <w:jc w:val="left"/>
              <w:rPr>
                <w:rFonts w:eastAsia="Times New Roman"/>
                <w:color w:val="000000"/>
                <w:kern w:val="0"/>
                <w:sz w:val="20"/>
                <w:szCs w:val="20"/>
              </w:rPr>
            </w:pPr>
          </w:p>
        </w:tc>
        <w:tc>
          <w:tcPr>
            <w:tcW w:w="1750" w:type="dxa"/>
            <w:noWrap w:val="0"/>
            <w:vAlign w:val="top"/>
          </w:tcPr>
          <w:p w14:paraId="60C4195C">
            <w:pPr>
              <w:widowControl/>
              <w:jc w:val="left"/>
              <w:rPr>
                <w:rFonts w:eastAsia="Times New Roman"/>
                <w:color w:val="000000"/>
                <w:kern w:val="0"/>
                <w:sz w:val="20"/>
                <w:szCs w:val="20"/>
              </w:rPr>
            </w:pPr>
          </w:p>
        </w:tc>
        <w:tc>
          <w:tcPr>
            <w:tcW w:w="4318" w:type="dxa"/>
            <w:noWrap w:val="0"/>
            <w:vAlign w:val="top"/>
          </w:tcPr>
          <w:p w14:paraId="09F2D137">
            <w:pPr>
              <w:widowControl/>
              <w:jc w:val="left"/>
              <w:rPr>
                <w:rFonts w:ascii="宋体" w:cs="宋体"/>
                <w:color w:val="000000"/>
                <w:kern w:val="0"/>
                <w:sz w:val="20"/>
                <w:szCs w:val="20"/>
              </w:rPr>
            </w:pPr>
            <w:r>
              <w:rPr>
                <w:rFonts w:hint="eastAsia" w:ascii="宋体" w:hAnsi="宋体" w:cs="宋体"/>
                <w:color w:val="000000"/>
                <w:kern w:val="0"/>
                <w:sz w:val="20"/>
                <w:szCs w:val="20"/>
              </w:rPr>
              <w:t>细胞工程育种技术推广</w:t>
            </w:r>
          </w:p>
        </w:tc>
      </w:tr>
      <w:tr w14:paraId="7872EE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32DB6A">
            <w:pPr>
              <w:widowControl/>
              <w:jc w:val="left"/>
              <w:rPr>
                <w:rFonts w:ascii="宋体" w:cs="宋体"/>
                <w:color w:val="000000"/>
                <w:kern w:val="0"/>
                <w:sz w:val="20"/>
                <w:szCs w:val="20"/>
              </w:rPr>
            </w:pPr>
          </w:p>
        </w:tc>
        <w:tc>
          <w:tcPr>
            <w:tcW w:w="1577" w:type="dxa"/>
            <w:noWrap w:val="0"/>
            <w:vAlign w:val="top"/>
          </w:tcPr>
          <w:p w14:paraId="5DD10B61">
            <w:pPr>
              <w:widowControl/>
              <w:jc w:val="left"/>
              <w:rPr>
                <w:rFonts w:eastAsia="Times New Roman"/>
                <w:color w:val="000000"/>
                <w:kern w:val="0"/>
                <w:sz w:val="20"/>
                <w:szCs w:val="20"/>
              </w:rPr>
            </w:pPr>
          </w:p>
        </w:tc>
        <w:tc>
          <w:tcPr>
            <w:tcW w:w="821" w:type="dxa"/>
            <w:noWrap w:val="0"/>
            <w:vAlign w:val="top"/>
          </w:tcPr>
          <w:p w14:paraId="626CD2F8">
            <w:pPr>
              <w:widowControl/>
              <w:jc w:val="left"/>
              <w:rPr>
                <w:rFonts w:eastAsia="Times New Roman"/>
                <w:color w:val="000000"/>
                <w:kern w:val="0"/>
                <w:sz w:val="20"/>
                <w:szCs w:val="20"/>
              </w:rPr>
            </w:pPr>
          </w:p>
        </w:tc>
        <w:tc>
          <w:tcPr>
            <w:tcW w:w="1750" w:type="dxa"/>
            <w:noWrap w:val="0"/>
            <w:vAlign w:val="top"/>
          </w:tcPr>
          <w:p w14:paraId="70426456">
            <w:pPr>
              <w:widowControl/>
              <w:jc w:val="left"/>
              <w:rPr>
                <w:rFonts w:eastAsia="Times New Roman"/>
                <w:color w:val="000000"/>
                <w:kern w:val="0"/>
                <w:sz w:val="20"/>
                <w:szCs w:val="20"/>
              </w:rPr>
            </w:pPr>
          </w:p>
        </w:tc>
        <w:tc>
          <w:tcPr>
            <w:tcW w:w="4318" w:type="dxa"/>
            <w:noWrap w:val="0"/>
            <w:vAlign w:val="top"/>
          </w:tcPr>
          <w:p w14:paraId="32C9A0E3">
            <w:pPr>
              <w:widowControl/>
              <w:jc w:val="left"/>
              <w:rPr>
                <w:rFonts w:ascii="宋体" w:cs="宋体"/>
                <w:color w:val="000000"/>
                <w:kern w:val="0"/>
                <w:sz w:val="20"/>
                <w:szCs w:val="20"/>
              </w:rPr>
            </w:pPr>
            <w:r>
              <w:rPr>
                <w:rFonts w:hint="eastAsia" w:ascii="宋体" w:hAnsi="宋体" w:cs="宋体"/>
                <w:color w:val="000000"/>
                <w:kern w:val="0"/>
                <w:sz w:val="20"/>
                <w:szCs w:val="20"/>
              </w:rPr>
              <w:t>动物胚胎工程技术</w:t>
            </w:r>
          </w:p>
        </w:tc>
      </w:tr>
      <w:tr w14:paraId="3011B62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D82E8C">
            <w:pPr>
              <w:widowControl/>
              <w:jc w:val="left"/>
              <w:rPr>
                <w:rFonts w:ascii="宋体" w:cs="宋体"/>
                <w:color w:val="000000"/>
                <w:kern w:val="0"/>
                <w:sz w:val="20"/>
                <w:szCs w:val="20"/>
              </w:rPr>
            </w:pPr>
          </w:p>
        </w:tc>
        <w:tc>
          <w:tcPr>
            <w:tcW w:w="1577" w:type="dxa"/>
            <w:noWrap w:val="0"/>
            <w:vAlign w:val="top"/>
          </w:tcPr>
          <w:p w14:paraId="717E2FC7">
            <w:pPr>
              <w:widowControl/>
              <w:jc w:val="left"/>
              <w:rPr>
                <w:rFonts w:eastAsia="Times New Roman"/>
                <w:color w:val="000000"/>
                <w:kern w:val="0"/>
                <w:sz w:val="20"/>
                <w:szCs w:val="20"/>
              </w:rPr>
            </w:pPr>
          </w:p>
        </w:tc>
        <w:tc>
          <w:tcPr>
            <w:tcW w:w="821" w:type="dxa"/>
            <w:noWrap w:val="0"/>
            <w:vAlign w:val="top"/>
          </w:tcPr>
          <w:p w14:paraId="53CC5585">
            <w:pPr>
              <w:widowControl/>
              <w:jc w:val="left"/>
              <w:rPr>
                <w:rFonts w:eastAsia="Times New Roman"/>
                <w:color w:val="000000"/>
                <w:kern w:val="0"/>
                <w:sz w:val="20"/>
                <w:szCs w:val="20"/>
              </w:rPr>
            </w:pPr>
          </w:p>
        </w:tc>
        <w:tc>
          <w:tcPr>
            <w:tcW w:w="1750" w:type="dxa"/>
            <w:noWrap w:val="0"/>
            <w:vAlign w:val="top"/>
          </w:tcPr>
          <w:p w14:paraId="41314000">
            <w:pPr>
              <w:widowControl/>
              <w:jc w:val="left"/>
              <w:rPr>
                <w:rFonts w:eastAsia="Times New Roman"/>
                <w:color w:val="000000"/>
                <w:kern w:val="0"/>
                <w:sz w:val="20"/>
                <w:szCs w:val="20"/>
              </w:rPr>
            </w:pPr>
          </w:p>
        </w:tc>
        <w:tc>
          <w:tcPr>
            <w:tcW w:w="4318" w:type="dxa"/>
            <w:noWrap w:val="0"/>
            <w:vAlign w:val="top"/>
          </w:tcPr>
          <w:p w14:paraId="246C92D1">
            <w:pPr>
              <w:widowControl/>
              <w:jc w:val="left"/>
              <w:rPr>
                <w:rFonts w:ascii="宋体" w:cs="宋体"/>
                <w:color w:val="000000"/>
                <w:kern w:val="0"/>
                <w:sz w:val="20"/>
                <w:szCs w:val="20"/>
              </w:rPr>
            </w:pPr>
            <w:r>
              <w:rPr>
                <w:rFonts w:hint="eastAsia" w:ascii="宋体" w:hAnsi="宋体" w:cs="宋体"/>
                <w:color w:val="000000"/>
                <w:kern w:val="0"/>
                <w:sz w:val="20"/>
                <w:szCs w:val="20"/>
              </w:rPr>
              <w:t>动物克隆技术推广</w:t>
            </w:r>
          </w:p>
        </w:tc>
      </w:tr>
      <w:tr w14:paraId="1444D07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5CECF1A">
            <w:pPr>
              <w:widowControl/>
              <w:jc w:val="left"/>
              <w:rPr>
                <w:rFonts w:ascii="宋体" w:cs="宋体"/>
                <w:color w:val="000000"/>
                <w:kern w:val="0"/>
                <w:sz w:val="20"/>
                <w:szCs w:val="20"/>
              </w:rPr>
            </w:pPr>
          </w:p>
        </w:tc>
        <w:tc>
          <w:tcPr>
            <w:tcW w:w="1577" w:type="dxa"/>
            <w:noWrap w:val="0"/>
            <w:vAlign w:val="top"/>
          </w:tcPr>
          <w:p w14:paraId="12E3C13E">
            <w:pPr>
              <w:widowControl/>
              <w:jc w:val="left"/>
              <w:rPr>
                <w:rFonts w:eastAsia="Times New Roman"/>
                <w:color w:val="000000"/>
                <w:kern w:val="0"/>
                <w:sz w:val="20"/>
                <w:szCs w:val="20"/>
              </w:rPr>
            </w:pPr>
          </w:p>
        </w:tc>
        <w:tc>
          <w:tcPr>
            <w:tcW w:w="821" w:type="dxa"/>
            <w:noWrap w:val="0"/>
            <w:vAlign w:val="top"/>
          </w:tcPr>
          <w:p w14:paraId="359A748B">
            <w:pPr>
              <w:widowControl/>
              <w:jc w:val="left"/>
              <w:rPr>
                <w:rFonts w:eastAsia="Times New Roman"/>
                <w:color w:val="000000"/>
                <w:kern w:val="0"/>
                <w:sz w:val="20"/>
                <w:szCs w:val="20"/>
              </w:rPr>
            </w:pPr>
          </w:p>
        </w:tc>
        <w:tc>
          <w:tcPr>
            <w:tcW w:w="1750" w:type="dxa"/>
            <w:noWrap w:val="0"/>
            <w:vAlign w:val="top"/>
          </w:tcPr>
          <w:p w14:paraId="62257B4F">
            <w:pPr>
              <w:widowControl/>
              <w:jc w:val="left"/>
              <w:rPr>
                <w:rFonts w:eastAsia="Times New Roman"/>
                <w:color w:val="000000"/>
                <w:kern w:val="0"/>
                <w:sz w:val="20"/>
                <w:szCs w:val="20"/>
              </w:rPr>
            </w:pPr>
          </w:p>
        </w:tc>
        <w:tc>
          <w:tcPr>
            <w:tcW w:w="4318" w:type="dxa"/>
            <w:noWrap w:val="0"/>
            <w:vAlign w:val="top"/>
          </w:tcPr>
          <w:p w14:paraId="5B05E128">
            <w:pPr>
              <w:widowControl/>
              <w:jc w:val="left"/>
              <w:rPr>
                <w:rFonts w:ascii="宋体" w:cs="宋体"/>
                <w:color w:val="000000"/>
                <w:kern w:val="0"/>
                <w:sz w:val="20"/>
                <w:szCs w:val="20"/>
              </w:rPr>
            </w:pPr>
            <w:r>
              <w:rPr>
                <w:rFonts w:hint="eastAsia" w:ascii="宋体" w:hAnsi="宋体" w:cs="宋体"/>
                <w:color w:val="000000"/>
                <w:kern w:val="0"/>
                <w:sz w:val="20"/>
                <w:szCs w:val="20"/>
              </w:rPr>
              <w:t>动植物生物反应器技术推广</w:t>
            </w:r>
          </w:p>
        </w:tc>
      </w:tr>
      <w:tr w14:paraId="29E0DE7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3BFBD2">
            <w:pPr>
              <w:widowControl/>
              <w:jc w:val="left"/>
              <w:rPr>
                <w:rFonts w:ascii="宋体" w:cs="宋体"/>
                <w:color w:val="000000"/>
                <w:kern w:val="0"/>
                <w:sz w:val="20"/>
                <w:szCs w:val="20"/>
              </w:rPr>
            </w:pPr>
          </w:p>
        </w:tc>
        <w:tc>
          <w:tcPr>
            <w:tcW w:w="1577" w:type="dxa"/>
            <w:noWrap w:val="0"/>
            <w:vAlign w:val="top"/>
          </w:tcPr>
          <w:p w14:paraId="4554A3E4">
            <w:pPr>
              <w:widowControl/>
              <w:jc w:val="left"/>
              <w:rPr>
                <w:rFonts w:eastAsia="Times New Roman"/>
                <w:color w:val="000000"/>
                <w:kern w:val="0"/>
                <w:sz w:val="20"/>
                <w:szCs w:val="20"/>
              </w:rPr>
            </w:pPr>
          </w:p>
        </w:tc>
        <w:tc>
          <w:tcPr>
            <w:tcW w:w="821" w:type="dxa"/>
            <w:noWrap w:val="0"/>
            <w:vAlign w:val="top"/>
          </w:tcPr>
          <w:p w14:paraId="182DCF61">
            <w:pPr>
              <w:widowControl/>
              <w:jc w:val="left"/>
              <w:rPr>
                <w:rFonts w:eastAsia="Times New Roman"/>
                <w:color w:val="000000"/>
                <w:kern w:val="0"/>
                <w:sz w:val="20"/>
                <w:szCs w:val="20"/>
              </w:rPr>
            </w:pPr>
          </w:p>
        </w:tc>
        <w:tc>
          <w:tcPr>
            <w:tcW w:w="1750" w:type="dxa"/>
            <w:noWrap w:val="0"/>
            <w:vAlign w:val="top"/>
          </w:tcPr>
          <w:p w14:paraId="00AADAE8">
            <w:pPr>
              <w:widowControl/>
              <w:jc w:val="left"/>
              <w:rPr>
                <w:rFonts w:eastAsia="Times New Roman"/>
                <w:color w:val="000000"/>
                <w:kern w:val="0"/>
                <w:sz w:val="20"/>
                <w:szCs w:val="20"/>
              </w:rPr>
            </w:pPr>
          </w:p>
        </w:tc>
        <w:tc>
          <w:tcPr>
            <w:tcW w:w="4318" w:type="dxa"/>
            <w:noWrap w:val="0"/>
            <w:vAlign w:val="top"/>
          </w:tcPr>
          <w:p w14:paraId="70DDB183">
            <w:pPr>
              <w:widowControl/>
              <w:jc w:val="left"/>
              <w:rPr>
                <w:rFonts w:ascii="宋体" w:cs="宋体"/>
                <w:color w:val="000000"/>
                <w:kern w:val="0"/>
                <w:sz w:val="20"/>
                <w:szCs w:val="20"/>
              </w:rPr>
            </w:pPr>
            <w:r>
              <w:rPr>
                <w:rFonts w:hint="eastAsia" w:ascii="宋体" w:hAnsi="宋体" w:cs="宋体"/>
                <w:color w:val="000000"/>
                <w:kern w:val="0"/>
                <w:sz w:val="20"/>
                <w:szCs w:val="20"/>
              </w:rPr>
              <w:t>染色体操作技术推广</w:t>
            </w:r>
          </w:p>
        </w:tc>
      </w:tr>
      <w:tr w14:paraId="45B75C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68C4E7">
            <w:pPr>
              <w:widowControl/>
              <w:jc w:val="left"/>
              <w:rPr>
                <w:rFonts w:ascii="宋体" w:cs="宋体"/>
                <w:color w:val="000000"/>
                <w:kern w:val="0"/>
                <w:sz w:val="20"/>
                <w:szCs w:val="20"/>
              </w:rPr>
            </w:pPr>
          </w:p>
        </w:tc>
        <w:tc>
          <w:tcPr>
            <w:tcW w:w="1577" w:type="dxa"/>
            <w:noWrap w:val="0"/>
            <w:vAlign w:val="top"/>
          </w:tcPr>
          <w:p w14:paraId="58607039">
            <w:pPr>
              <w:widowControl/>
              <w:jc w:val="left"/>
              <w:rPr>
                <w:rFonts w:eastAsia="Times New Roman"/>
                <w:color w:val="000000"/>
                <w:kern w:val="0"/>
                <w:sz w:val="20"/>
                <w:szCs w:val="20"/>
              </w:rPr>
            </w:pPr>
          </w:p>
        </w:tc>
        <w:tc>
          <w:tcPr>
            <w:tcW w:w="821" w:type="dxa"/>
            <w:noWrap w:val="0"/>
            <w:vAlign w:val="top"/>
          </w:tcPr>
          <w:p w14:paraId="62850927">
            <w:pPr>
              <w:widowControl/>
              <w:jc w:val="left"/>
              <w:rPr>
                <w:rFonts w:eastAsia="Times New Roman"/>
                <w:color w:val="000000"/>
                <w:kern w:val="0"/>
                <w:sz w:val="20"/>
                <w:szCs w:val="20"/>
              </w:rPr>
            </w:pPr>
          </w:p>
        </w:tc>
        <w:tc>
          <w:tcPr>
            <w:tcW w:w="1750" w:type="dxa"/>
            <w:noWrap w:val="0"/>
            <w:vAlign w:val="top"/>
          </w:tcPr>
          <w:p w14:paraId="4196D7CD">
            <w:pPr>
              <w:widowControl/>
              <w:jc w:val="left"/>
              <w:rPr>
                <w:rFonts w:eastAsia="Times New Roman"/>
                <w:color w:val="000000"/>
                <w:kern w:val="0"/>
                <w:sz w:val="20"/>
                <w:szCs w:val="20"/>
              </w:rPr>
            </w:pPr>
          </w:p>
        </w:tc>
        <w:tc>
          <w:tcPr>
            <w:tcW w:w="4318" w:type="dxa"/>
            <w:noWrap w:val="0"/>
            <w:vAlign w:val="top"/>
          </w:tcPr>
          <w:p w14:paraId="4E9D1B20">
            <w:pPr>
              <w:widowControl/>
              <w:jc w:val="left"/>
              <w:rPr>
                <w:rFonts w:ascii="宋体" w:cs="宋体"/>
                <w:color w:val="000000"/>
                <w:kern w:val="0"/>
                <w:sz w:val="20"/>
                <w:szCs w:val="20"/>
              </w:rPr>
            </w:pPr>
            <w:r>
              <w:rPr>
                <w:rFonts w:hint="eastAsia" w:ascii="宋体" w:hAnsi="宋体" w:cs="宋体"/>
                <w:color w:val="000000"/>
                <w:kern w:val="0"/>
                <w:sz w:val="20"/>
                <w:szCs w:val="20"/>
              </w:rPr>
              <w:t>植物单倍体技术推广</w:t>
            </w:r>
          </w:p>
        </w:tc>
      </w:tr>
      <w:tr w14:paraId="6C54D1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FEF931">
            <w:pPr>
              <w:widowControl/>
              <w:jc w:val="left"/>
              <w:rPr>
                <w:rFonts w:ascii="宋体" w:cs="宋体"/>
                <w:color w:val="000000"/>
                <w:kern w:val="0"/>
                <w:sz w:val="20"/>
                <w:szCs w:val="20"/>
              </w:rPr>
            </w:pPr>
          </w:p>
        </w:tc>
        <w:tc>
          <w:tcPr>
            <w:tcW w:w="1577" w:type="dxa"/>
            <w:noWrap w:val="0"/>
            <w:vAlign w:val="top"/>
          </w:tcPr>
          <w:p w14:paraId="0DE13AD5">
            <w:pPr>
              <w:widowControl/>
              <w:jc w:val="left"/>
              <w:rPr>
                <w:rFonts w:eastAsia="Times New Roman"/>
                <w:color w:val="000000"/>
                <w:kern w:val="0"/>
                <w:sz w:val="20"/>
                <w:szCs w:val="20"/>
              </w:rPr>
            </w:pPr>
          </w:p>
        </w:tc>
        <w:tc>
          <w:tcPr>
            <w:tcW w:w="821" w:type="dxa"/>
            <w:noWrap w:val="0"/>
            <w:vAlign w:val="top"/>
          </w:tcPr>
          <w:p w14:paraId="4B97388B">
            <w:pPr>
              <w:widowControl/>
              <w:jc w:val="left"/>
              <w:rPr>
                <w:rFonts w:eastAsia="Times New Roman"/>
                <w:color w:val="000000"/>
                <w:kern w:val="0"/>
                <w:sz w:val="20"/>
                <w:szCs w:val="20"/>
              </w:rPr>
            </w:pPr>
          </w:p>
        </w:tc>
        <w:tc>
          <w:tcPr>
            <w:tcW w:w="1750" w:type="dxa"/>
            <w:noWrap w:val="0"/>
            <w:vAlign w:val="top"/>
          </w:tcPr>
          <w:p w14:paraId="0AC6108A">
            <w:pPr>
              <w:widowControl/>
              <w:jc w:val="left"/>
              <w:rPr>
                <w:rFonts w:eastAsia="Times New Roman"/>
                <w:color w:val="000000"/>
                <w:kern w:val="0"/>
                <w:sz w:val="20"/>
                <w:szCs w:val="20"/>
              </w:rPr>
            </w:pPr>
          </w:p>
        </w:tc>
        <w:tc>
          <w:tcPr>
            <w:tcW w:w="4318" w:type="dxa"/>
            <w:noWrap w:val="0"/>
            <w:vAlign w:val="top"/>
          </w:tcPr>
          <w:p w14:paraId="53DD7A16">
            <w:pPr>
              <w:widowControl/>
              <w:jc w:val="left"/>
              <w:rPr>
                <w:rFonts w:ascii="宋体" w:cs="宋体"/>
                <w:color w:val="000000"/>
                <w:kern w:val="0"/>
                <w:sz w:val="20"/>
                <w:szCs w:val="20"/>
              </w:rPr>
            </w:pPr>
            <w:r>
              <w:rPr>
                <w:rFonts w:hint="eastAsia" w:ascii="宋体" w:hAnsi="宋体" w:cs="宋体"/>
                <w:color w:val="000000"/>
                <w:kern w:val="0"/>
                <w:sz w:val="20"/>
                <w:szCs w:val="20"/>
              </w:rPr>
              <w:t>双单倍体及多倍体诱导育种技术推广</w:t>
            </w:r>
          </w:p>
        </w:tc>
      </w:tr>
      <w:tr w14:paraId="437DAC7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7A0797">
            <w:pPr>
              <w:widowControl/>
              <w:jc w:val="left"/>
              <w:rPr>
                <w:rFonts w:ascii="宋体" w:cs="宋体"/>
                <w:color w:val="000000"/>
                <w:kern w:val="0"/>
                <w:sz w:val="20"/>
                <w:szCs w:val="20"/>
              </w:rPr>
            </w:pPr>
          </w:p>
        </w:tc>
        <w:tc>
          <w:tcPr>
            <w:tcW w:w="1577" w:type="dxa"/>
            <w:noWrap w:val="0"/>
            <w:vAlign w:val="top"/>
          </w:tcPr>
          <w:p w14:paraId="5A4A3E24">
            <w:pPr>
              <w:widowControl/>
              <w:jc w:val="left"/>
              <w:rPr>
                <w:rFonts w:eastAsia="Times New Roman"/>
                <w:color w:val="000000"/>
                <w:kern w:val="0"/>
                <w:sz w:val="20"/>
                <w:szCs w:val="20"/>
              </w:rPr>
            </w:pPr>
          </w:p>
        </w:tc>
        <w:tc>
          <w:tcPr>
            <w:tcW w:w="821" w:type="dxa"/>
            <w:noWrap w:val="0"/>
            <w:vAlign w:val="top"/>
          </w:tcPr>
          <w:p w14:paraId="7E1C2BFD">
            <w:pPr>
              <w:widowControl/>
              <w:jc w:val="left"/>
              <w:rPr>
                <w:rFonts w:eastAsia="Times New Roman"/>
                <w:color w:val="000000"/>
                <w:kern w:val="0"/>
                <w:sz w:val="20"/>
                <w:szCs w:val="20"/>
              </w:rPr>
            </w:pPr>
          </w:p>
        </w:tc>
        <w:tc>
          <w:tcPr>
            <w:tcW w:w="1750" w:type="dxa"/>
            <w:noWrap w:val="0"/>
            <w:vAlign w:val="top"/>
          </w:tcPr>
          <w:p w14:paraId="17BD760B">
            <w:pPr>
              <w:widowControl/>
              <w:jc w:val="left"/>
              <w:rPr>
                <w:rFonts w:eastAsia="Times New Roman"/>
                <w:color w:val="000000"/>
                <w:kern w:val="0"/>
                <w:sz w:val="20"/>
                <w:szCs w:val="20"/>
              </w:rPr>
            </w:pPr>
          </w:p>
        </w:tc>
        <w:tc>
          <w:tcPr>
            <w:tcW w:w="4318" w:type="dxa"/>
            <w:noWrap w:val="0"/>
            <w:vAlign w:val="top"/>
          </w:tcPr>
          <w:p w14:paraId="3D6D5741">
            <w:pPr>
              <w:widowControl/>
              <w:jc w:val="left"/>
              <w:rPr>
                <w:rFonts w:ascii="宋体" w:cs="宋体"/>
                <w:color w:val="000000"/>
                <w:kern w:val="0"/>
                <w:sz w:val="20"/>
                <w:szCs w:val="20"/>
              </w:rPr>
            </w:pPr>
            <w:r>
              <w:rPr>
                <w:rFonts w:hint="eastAsia" w:ascii="宋体" w:hAnsi="宋体" w:cs="宋体"/>
                <w:color w:val="000000"/>
                <w:kern w:val="0"/>
                <w:sz w:val="20"/>
                <w:szCs w:val="20"/>
              </w:rPr>
              <w:t>种质资源辐照诱变育种技术推广</w:t>
            </w:r>
          </w:p>
        </w:tc>
      </w:tr>
      <w:tr w14:paraId="22BB95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ABAF003">
            <w:pPr>
              <w:widowControl/>
              <w:jc w:val="left"/>
              <w:rPr>
                <w:rFonts w:ascii="宋体" w:cs="宋体"/>
                <w:color w:val="000000"/>
                <w:kern w:val="0"/>
                <w:sz w:val="20"/>
                <w:szCs w:val="20"/>
              </w:rPr>
            </w:pPr>
          </w:p>
        </w:tc>
        <w:tc>
          <w:tcPr>
            <w:tcW w:w="1577" w:type="dxa"/>
            <w:noWrap w:val="0"/>
            <w:vAlign w:val="top"/>
          </w:tcPr>
          <w:p w14:paraId="255E220C">
            <w:pPr>
              <w:widowControl/>
              <w:jc w:val="left"/>
              <w:rPr>
                <w:rFonts w:eastAsia="Times New Roman"/>
                <w:color w:val="000000"/>
                <w:kern w:val="0"/>
                <w:sz w:val="20"/>
                <w:szCs w:val="20"/>
              </w:rPr>
            </w:pPr>
          </w:p>
        </w:tc>
        <w:tc>
          <w:tcPr>
            <w:tcW w:w="821" w:type="dxa"/>
            <w:noWrap w:val="0"/>
            <w:vAlign w:val="top"/>
          </w:tcPr>
          <w:p w14:paraId="2BF44C9F">
            <w:pPr>
              <w:widowControl/>
              <w:jc w:val="left"/>
              <w:rPr>
                <w:rFonts w:eastAsia="Times New Roman"/>
                <w:color w:val="000000"/>
                <w:kern w:val="0"/>
                <w:sz w:val="20"/>
                <w:szCs w:val="20"/>
              </w:rPr>
            </w:pPr>
          </w:p>
        </w:tc>
        <w:tc>
          <w:tcPr>
            <w:tcW w:w="1750" w:type="dxa"/>
            <w:noWrap w:val="0"/>
            <w:vAlign w:val="top"/>
          </w:tcPr>
          <w:p w14:paraId="764F1262">
            <w:pPr>
              <w:widowControl/>
              <w:jc w:val="left"/>
              <w:rPr>
                <w:rFonts w:eastAsia="Times New Roman"/>
                <w:color w:val="000000"/>
                <w:kern w:val="0"/>
                <w:sz w:val="20"/>
                <w:szCs w:val="20"/>
              </w:rPr>
            </w:pPr>
          </w:p>
        </w:tc>
        <w:tc>
          <w:tcPr>
            <w:tcW w:w="4318" w:type="dxa"/>
            <w:noWrap w:val="0"/>
            <w:vAlign w:val="top"/>
          </w:tcPr>
          <w:p w14:paraId="23294750">
            <w:pPr>
              <w:widowControl/>
              <w:jc w:val="left"/>
              <w:rPr>
                <w:rFonts w:ascii="宋体" w:cs="宋体"/>
                <w:color w:val="000000"/>
                <w:kern w:val="0"/>
                <w:sz w:val="20"/>
                <w:szCs w:val="20"/>
              </w:rPr>
            </w:pPr>
            <w:r>
              <w:rPr>
                <w:rFonts w:hint="eastAsia" w:ascii="宋体" w:hAnsi="宋体" w:cs="宋体"/>
                <w:color w:val="000000"/>
                <w:kern w:val="0"/>
                <w:sz w:val="20"/>
                <w:szCs w:val="20"/>
              </w:rPr>
              <w:t>航天育种技术推广</w:t>
            </w:r>
          </w:p>
        </w:tc>
      </w:tr>
      <w:tr w14:paraId="36F7C0D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FDA726">
            <w:pPr>
              <w:widowControl/>
              <w:jc w:val="left"/>
              <w:rPr>
                <w:rFonts w:ascii="宋体" w:cs="宋体"/>
                <w:color w:val="000000"/>
                <w:kern w:val="0"/>
                <w:sz w:val="20"/>
                <w:szCs w:val="20"/>
              </w:rPr>
            </w:pPr>
          </w:p>
        </w:tc>
        <w:tc>
          <w:tcPr>
            <w:tcW w:w="1577" w:type="dxa"/>
            <w:noWrap w:val="0"/>
            <w:vAlign w:val="top"/>
          </w:tcPr>
          <w:p w14:paraId="026BEEFD">
            <w:pPr>
              <w:widowControl/>
              <w:jc w:val="left"/>
              <w:rPr>
                <w:rFonts w:eastAsia="Times New Roman"/>
                <w:color w:val="000000"/>
                <w:kern w:val="0"/>
                <w:sz w:val="20"/>
                <w:szCs w:val="20"/>
              </w:rPr>
            </w:pPr>
          </w:p>
        </w:tc>
        <w:tc>
          <w:tcPr>
            <w:tcW w:w="821" w:type="dxa"/>
            <w:noWrap w:val="0"/>
            <w:vAlign w:val="top"/>
          </w:tcPr>
          <w:p w14:paraId="348F01EC">
            <w:pPr>
              <w:widowControl/>
              <w:jc w:val="left"/>
              <w:rPr>
                <w:rFonts w:eastAsia="Times New Roman"/>
                <w:color w:val="000000"/>
                <w:kern w:val="0"/>
                <w:sz w:val="20"/>
                <w:szCs w:val="20"/>
              </w:rPr>
            </w:pPr>
          </w:p>
        </w:tc>
        <w:tc>
          <w:tcPr>
            <w:tcW w:w="1750" w:type="dxa"/>
            <w:noWrap w:val="0"/>
            <w:vAlign w:val="top"/>
          </w:tcPr>
          <w:p w14:paraId="1792C64E">
            <w:pPr>
              <w:widowControl/>
              <w:jc w:val="left"/>
              <w:rPr>
                <w:rFonts w:eastAsia="Times New Roman"/>
                <w:color w:val="000000"/>
                <w:kern w:val="0"/>
                <w:sz w:val="20"/>
                <w:szCs w:val="20"/>
              </w:rPr>
            </w:pPr>
          </w:p>
        </w:tc>
        <w:tc>
          <w:tcPr>
            <w:tcW w:w="4318" w:type="dxa"/>
            <w:noWrap w:val="0"/>
            <w:vAlign w:val="top"/>
          </w:tcPr>
          <w:p w14:paraId="4A8D9ACB">
            <w:pPr>
              <w:widowControl/>
              <w:jc w:val="left"/>
              <w:rPr>
                <w:rFonts w:ascii="宋体" w:cs="宋体"/>
                <w:color w:val="000000"/>
                <w:kern w:val="0"/>
                <w:sz w:val="20"/>
                <w:szCs w:val="20"/>
              </w:rPr>
            </w:pPr>
            <w:r>
              <w:rPr>
                <w:rFonts w:hint="eastAsia" w:ascii="宋体" w:hAnsi="宋体" w:cs="宋体"/>
                <w:color w:val="000000"/>
                <w:kern w:val="0"/>
                <w:sz w:val="20"/>
                <w:szCs w:val="20"/>
              </w:rPr>
              <w:t>基因组编辑技术推广</w:t>
            </w:r>
          </w:p>
        </w:tc>
      </w:tr>
      <w:tr w14:paraId="4D56E5F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205BA5">
            <w:pPr>
              <w:widowControl/>
              <w:jc w:val="left"/>
              <w:rPr>
                <w:rFonts w:ascii="宋体" w:cs="宋体"/>
                <w:color w:val="000000"/>
                <w:kern w:val="0"/>
                <w:sz w:val="20"/>
                <w:szCs w:val="20"/>
              </w:rPr>
            </w:pPr>
          </w:p>
        </w:tc>
        <w:tc>
          <w:tcPr>
            <w:tcW w:w="1577" w:type="dxa"/>
            <w:noWrap w:val="0"/>
            <w:vAlign w:val="top"/>
          </w:tcPr>
          <w:p w14:paraId="735BDFE6">
            <w:pPr>
              <w:widowControl/>
              <w:jc w:val="left"/>
              <w:rPr>
                <w:rFonts w:eastAsia="Times New Roman"/>
                <w:color w:val="000000"/>
                <w:kern w:val="0"/>
                <w:sz w:val="20"/>
                <w:szCs w:val="20"/>
              </w:rPr>
            </w:pPr>
          </w:p>
        </w:tc>
        <w:tc>
          <w:tcPr>
            <w:tcW w:w="821" w:type="dxa"/>
            <w:noWrap w:val="0"/>
            <w:vAlign w:val="top"/>
          </w:tcPr>
          <w:p w14:paraId="10B0A01F">
            <w:pPr>
              <w:widowControl/>
              <w:jc w:val="left"/>
              <w:rPr>
                <w:rFonts w:eastAsia="Times New Roman"/>
                <w:color w:val="000000"/>
                <w:kern w:val="0"/>
                <w:sz w:val="20"/>
                <w:szCs w:val="20"/>
              </w:rPr>
            </w:pPr>
          </w:p>
        </w:tc>
        <w:tc>
          <w:tcPr>
            <w:tcW w:w="1750" w:type="dxa"/>
            <w:noWrap w:val="0"/>
            <w:vAlign w:val="top"/>
          </w:tcPr>
          <w:p w14:paraId="44A0BC6A">
            <w:pPr>
              <w:widowControl/>
              <w:jc w:val="left"/>
              <w:rPr>
                <w:rFonts w:eastAsia="Times New Roman"/>
                <w:color w:val="000000"/>
                <w:kern w:val="0"/>
                <w:sz w:val="20"/>
                <w:szCs w:val="20"/>
              </w:rPr>
            </w:pPr>
          </w:p>
        </w:tc>
        <w:tc>
          <w:tcPr>
            <w:tcW w:w="4318" w:type="dxa"/>
            <w:noWrap w:val="0"/>
            <w:vAlign w:val="top"/>
          </w:tcPr>
          <w:p w14:paraId="4E704887">
            <w:pPr>
              <w:widowControl/>
              <w:jc w:val="left"/>
              <w:rPr>
                <w:rFonts w:ascii="宋体" w:cs="宋体"/>
                <w:color w:val="000000"/>
                <w:kern w:val="0"/>
                <w:sz w:val="20"/>
                <w:szCs w:val="20"/>
              </w:rPr>
            </w:pPr>
            <w:r>
              <w:rPr>
                <w:rFonts w:hint="eastAsia" w:ascii="宋体" w:hAnsi="宋体" w:cs="宋体"/>
                <w:color w:val="000000"/>
                <w:kern w:val="0"/>
                <w:sz w:val="20"/>
                <w:szCs w:val="20"/>
              </w:rPr>
              <w:t>大数据分析优化育种管理技术推广</w:t>
            </w:r>
          </w:p>
        </w:tc>
      </w:tr>
      <w:tr w14:paraId="6394C3A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DDCB82">
            <w:pPr>
              <w:widowControl/>
              <w:jc w:val="left"/>
              <w:rPr>
                <w:rFonts w:ascii="宋体" w:cs="宋体"/>
                <w:color w:val="000000"/>
                <w:kern w:val="0"/>
                <w:sz w:val="20"/>
                <w:szCs w:val="20"/>
              </w:rPr>
            </w:pPr>
          </w:p>
        </w:tc>
        <w:tc>
          <w:tcPr>
            <w:tcW w:w="1577" w:type="dxa"/>
            <w:noWrap w:val="0"/>
            <w:vAlign w:val="top"/>
          </w:tcPr>
          <w:p w14:paraId="41A21438">
            <w:pPr>
              <w:widowControl/>
              <w:jc w:val="left"/>
              <w:rPr>
                <w:rFonts w:eastAsia="Times New Roman"/>
                <w:color w:val="000000"/>
                <w:kern w:val="0"/>
                <w:sz w:val="20"/>
                <w:szCs w:val="20"/>
              </w:rPr>
            </w:pPr>
          </w:p>
        </w:tc>
        <w:tc>
          <w:tcPr>
            <w:tcW w:w="821" w:type="dxa"/>
            <w:noWrap w:val="0"/>
            <w:vAlign w:val="top"/>
          </w:tcPr>
          <w:p w14:paraId="060E83A8">
            <w:pPr>
              <w:widowControl/>
              <w:jc w:val="left"/>
              <w:rPr>
                <w:rFonts w:eastAsia="Times New Roman"/>
                <w:color w:val="000000"/>
                <w:kern w:val="0"/>
                <w:sz w:val="20"/>
                <w:szCs w:val="20"/>
              </w:rPr>
            </w:pPr>
          </w:p>
        </w:tc>
        <w:tc>
          <w:tcPr>
            <w:tcW w:w="1750" w:type="dxa"/>
            <w:noWrap w:val="0"/>
            <w:vAlign w:val="top"/>
          </w:tcPr>
          <w:p w14:paraId="4E60B258">
            <w:pPr>
              <w:widowControl/>
              <w:jc w:val="left"/>
              <w:rPr>
                <w:rFonts w:eastAsia="Times New Roman"/>
                <w:color w:val="000000"/>
                <w:kern w:val="0"/>
                <w:sz w:val="20"/>
                <w:szCs w:val="20"/>
              </w:rPr>
            </w:pPr>
          </w:p>
        </w:tc>
        <w:tc>
          <w:tcPr>
            <w:tcW w:w="4318" w:type="dxa"/>
            <w:noWrap w:val="0"/>
            <w:vAlign w:val="top"/>
          </w:tcPr>
          <w:p w14:paraId="1ADA6B7E">
            <w:pPr>
              <w:widowControl/>
              <w:jc w:val="left"/>
              <w:rPr>
                <w:rFonts w:ascii="宋体" w:cs="宋体"/>
                <w:color w:val="000000"/>
                <w:kern w:val="0"/>
                <w:sz w:val="20"/>
                <w:szCs w:val="20"/>
              </w:rPr>
            </w:pPr>
            <w:r>
              <w:rPr>
                <w:rFonts w:hint="eastAsia" w:ascii="宋体" w:hAnsi="宋体" w:cs="宋体"/>
                <w:color w:val="000000"/>
                <w:kern w:val="0"/>
                <w:sz w:val="20"/>
                <w:szCs w:val="20"/>
              </w:rPr>
              <w:t>食品生物组学技术推广</w:t>
            </w:r>
          </w:p>
        </w:tc>
      </w:tr>
      <w:tr w14:paraId="116AD8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4438D2">
            <w:pPr>
              <w:widowControl/>
              <w:jc w:val="left"/>
              <w:rPr>
                <w:rFonts w:ascii="宋体" w:cs="宋体"/>
                <w:color w:val="000000"/>
                <w:kern w:val="0"/>
                <w:sz w:val="20"/>
                <w:szCs w:val="20"/>
              </w:rPr>
            </w:pPr>
          </w:p>
        </w:tc>
        <w:tc>
          <w:tcPr>
            <w:tcW w:w="1577" w:type="dxa"/>
            <w:noWrap w:val="0"/>
            <w:vAlign w:val="top"/>
          </w:tcPr>
          <w:p w14:paraId="3A5E4CA5">
            <w:pPr>
              <w:widowControl/>
              <w:jc w:val="left"/>
              <w:rPr>
                <w:rFonts w:eastAsia="Times New Roman"/>
                <w:color w:val="000000"/>
                <w:kern w:val="0"/>
                <w:sz w:val="20"/>
                <w:szCs w:val="20"/>
              </w:rPr>
            </w:pPr>
          </w:p>
        </w:tc>
        <w:tc>
          <w:tcPr>
            <w:tcW w:w="821" w:type="dxa"/>
            <w:noWrap w:val="0"/>
            <w:vAlign w:val="top"/>
          </w:tcPr>
          <w:p w14:paraId="2B337E73">
            <w:pPr>
              <w:widowControl/>
              <w:jc w:val="left"/>
              <w:rPr>
                <w:rFonts w:eastAsia="Times New Roman"/>
                <w:color w:val="000000"/>
                <w:kern w:val="0"/>
                <w:sz w:val="20"/>
                <w:szCs w:val="20"/>
              </w:rPr>
            </w:pPr>
          </w:p>
        </w:tc>
        <w:tc>
          <w:tcPr>
            <w:tcW w:w="1750" w:type="dxa"/>
            <w:noWrap w:val="0"/>
            <w:vAlign w:val="top"/>
          </w:tcPr>
          <w:p w14:paraId="2543D5E4">
            <w:pPr>
              <w:widowControl/>
              <w:jc w:val="left"/>
              <w:rPr>
                <w:rFonts w:eastAsia="Times New Roman"/>
                <w:color w:val="000000"/>
                <w:kern w:val="0"/>
                <w:sz w:val="20"/>
                <w:szCs w:val="20"/>
              </w:rPr>
            </w:pPr>
          </w:p>
        </w:tc>
        <w:tc>
          <w:tcPr>
            <w:tcW w:w="4318" w:type="dxa"/>
            <w:noWrap w:val="0"/>
            <w:vAlign w:val="top"/>
          </w:tcPr>
          <w:p w14:paraId="0E866782">
            <w:pPr>
              <w:widowControl/>
              <w:jc w:val="left"/>
              <w:rPr>
                <w:rFonts w:ascii="宋体" w:cs="宋体"/>
                <w:color w:val="000000"/>
                <w:kern w:val="0"/>
                <w:sz w:val="20"/>
                <w:szCs w:val="20"/>
              </w:rPr>
            </w:pPr>
            <w:r>
              <w:rPr>
                <w:rFonts w:hint="eastAsia" w:ascii="宋体" w:hAnsi="宋体" w:cs="宋体"/>
                <w:color w:val="000000"/>
                <w:kern w:val="0"/>
                <w:sz w:val="20"/>
                <w:szCs w:val="20"/>
              </w:rPr>
              <w:t>生物活性因子靶向分离与萃取技术推广</w:t>
            </w:r>
          </w:p>
        </w:tc>
      </w:tr>
      <w:tr w14:paraId="31984E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AB33D2">
            <w:pPr>
              <w:widowControl/>
              <w:jc w:val="left"/>
              <w:rPr>
                <w:rFonts w:ascii="宋体" w:cs="宋体"/>
                <w:color w:val="000000"/>
                <w:kern w:val="0"/>
                <w:sz w:val="20"/>
                <w:szCs w:val="20"/>
              </w:rPr>
            </w:pPr>
          </w:p>
        </w:tc>
        <w:tc>
          <w:tcPr>
            <w:tcW w:w="1577" w:type="dxa"/>
            <w:noWrap w:val="0"/>
            <w:vAlign w:val="top"/>
          </w:tcPr>
          <w:p w14:paraId="2BDA6AF7">
            <w:pPr>
              <w:widowControl/>
              <w:jc w:val="left"/>
              <w:rPr>
                <w:rFonts w:eastAsia="Times New Roman"/>
                <w:color w:val="000000"/>
                <w:kern w:val="0"/>
                <w:sz w:val="20"/>
                <w:szCs w:val="20"/>
              </w:rPr>
            </w:pPr>
          </w:p>
        </w:tc>
        <w:tc>
          <w:tcPr>
            <w:tcW w:w="821" w:type="dxa"/>
            <w:noWrap w:val="0"/>
            <w:vAlign w:val="top"/>
          </w:tcPr>
          <w:p w14:paraId="72BD51C8">
            <w:pPr>
              <w:widowControl/>
              <w:jc w:val="left"/>
              <w:rPr>
                <w:rFonts w:eastAsia="Times New Roman"/>
                <w:color w:val="000000"/>
                <w:kern w:val="0"/>
                <w:sz w:val="20"/>
                <w:szCs w:val="20"/>
              </w:rPr>
            </w:pPr>
          </w:p>
        </w:tc>
        <w:tc>
          <w:tcPr>
            <w:tcW w:w="1750" w:type="dxa"/>
            <w:noWrap w:val="0"/>
            <w:vAlign w:val="top"/>
          </w:tcPr>
          <w:p w14:paraId="6EC5C7D1">
            <w:pPr>
              <w:widowControl/>
              <w:jc w:val="left"/>
              <w:rPr>
                <w:rFonts w:eastAsia="Times New Roman"/>
                <w:color w:val="000000"/>
                <w:kern w:val="0"/>
                <w:sz w:val="20"/>
                <w:szCs w:val="20"/>
              </w:rPr>
            </w:pPr>
          </w:p>
        </w:tc>
        <w:tc>
          <w:tcPr>
            <w:tcW w:w="4318" w:type="dxa"/>
            <w:noWrap w:val="0"/>
            <w:vAlign w:val="top"/>
          </w:tcPr>
          <w:p w14:paraId="07EE0A19">
            <w:pPr>
              <w:widowControl/>
              <w:jc w:val="left"/>
              <w:rPr>
                <w:rFonts w:ascii="宋体" w:cs="宋体"/>
                <w:color w:val="000000"/>
                <w:kern w:val="0"/>
                <w:sz w:val="20"/>
                <w:szCs w:val="20"/>
              </w:rPr>
            </w:pPr>
            <w:r>
              <w:rPr>
                <w:rFonts w:hint="eastAsia" w:ascii="宋体" w:hAnsi="宋体" w:cs="宋体"/>
                <w:color w:val="000000"/>
                <w:kern w:val="0"/>
                <w:sz w:val="20"/>
                <w:szCs w:val="20"/>
              </w:rPr>
              <w:t>食品合成生物工程技术推广</w:t>
            </w:r>
          </w:p>
        </w:tc>
      </w:tr>
      <w:tr w14:paraId="7A7938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5DB875">
            <w:pPr>
              <w:widowControl/>
              <w:jc w:val="left"/>
              <w:rPr>
                <w:rFonts w:ascii="宋体" w:cs="宋体"/>
                <w:color w:val="000000"/>
                <w:kern w:val="0"/>
                <w:sz w:val="20"/>
                <w:szCs w:val="20"/>
              </w:rPr>
            </w:pPr>
          </w:p>
        </w:tc>
        <w:tc>
          <w:tcPr>
            <w:tcW w:w="1577" w:type="dxa"/>
            <w:noWrap w:val="0"/>
            <w:vAlign w:val="top"/>
          </w:tcPr>
          <w:p w14:paraId="437A5F91">
            <w:pPr>
              <w:widowControl/>
              <w:jc w:val="left"/>
              <w:rPr>
                <w:rFonts w:eastAsia="Times New Roman"/>
                <w:color w:val="000000"/>
                <w:kern w:val="0"/>
                <w:sz w:val="20"/>
                <w:szCs w:val="20"/>
              </w:rPr>
            </w:pPr>
          </w:p>
        </w:tc>
        <w:tc>
          <w:tcPr>
            <w:tcW w:w="821" w:type="dxa"/>
            <w:noWrap w:val="0"/>
            <w:vAlign w:val="top"/>
          </w:tcPr>
          <w:p w14:paraId="137F81DA">
            <w:pPr>
              <w:widowControl/>
              <w:jc w:val="left"/>
              <w:rPr>
                <w:rFonts w:eastAsia="Times New Roman"/>
                <w:color w:val="000000"/>
                <w:kern w:val="0"/>
                <w:sz w:val="20"/>
                <w:szCs w:val="20"/>
              </w:rPr>
            </w:pPr>
          </w:p>
        </w:tc>
        <w:tc>
          <w:tcPr>
            <w:tcW w:w="1750" w:type="dxa"/>
            <w:noWrap w:val="0"/>
            <w:vAlign w:val="top"/>
          </w:tcPr>
          <w:p w14:paraId="3C22EE94">
            <w:pPr>
              <w:widowControl/>
              <w:jc w:val="left"/>
              <w:rPr>
                <w:rFonts w:eastAsia="Times New Roman"/>
                <w:color w:val="000000"/>
                <w:kern w:val="0"/>
                <w:sz w:val="20"/>
                <w:szCs w:val="20"/>
              </w:rPr>
            </w:pPr>
          </w:p>
        </w:tc>
        <w:tc>
          <w:tcPr>
            <w:tcW w:w="4318" w:type="dxa"/>
            <w:noWrap w:val="0"/>
            <w:vAlign w:val="top"/>
          </w:tcPr>
          <w:p w14:paraId="25187515">
            <w:pPr>
              <w:widowControl/>
              <w:jc w:val="left"/>
              <w:rPr>
                <w:rFonts w:ascii="宋体" w:cs="宋体"/>
                <w:color w:val="000000"/>
                <w:kern w:val="0"/>
                <w:sz w:val="20"/>
                <w:szCs w:val="20"/>
              </w:rPr>
            </w:pPr>
            <w:r>
              <w:rPr>
                <w:rFonts w:hint="eastAsia" w:ascii="宋体" w:hAnsi="宋体" w:cs="宋体"/>
                <w:color w:val="000000"/>
                <w:kern w:val="0"/>
                <w:sz w:val="20"/>
                <w:szCs w:val="20"/>
              </w:rPr>
              <w:t>食品生物高效转化技术推广</w:t>
            </w:r>
          </w:p>
        </w:tc>
      </w:tr>
      <w:tr w14:paraId="7A9A008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FC9017">
            <w:pPr>
              <w:widowControl/>
              <w:jc w:val="left"/>
              <w:rPr>
                <w:rFonts w:ascii="宋体" w:cs="宋体"/>
                <w:color w:val="000000"/>
                <w:kern w:val="0"/>
                <w:sz w:val="20"/>
                <w:szCs w:val="20"/>
              </w:rPr>
            </w:pPr>
          </w:p>
        </w:tc>
        <w:tc>
          <w:tcPr>
            <w:tcW w:w="1577" w:type="dxa"/>
            <w:noWrap w:val="0"/>
            <w:vAlign w:val="top"/>
          </w:tcPr>
          <w:p w14:paraId="339F6761">
            <w:pPr>
              <w:widowControl/>
              <w:jc w:val="left"/>
              <w:rPr>
                <w:rFonts w:eastAsia="Times New Roman"/>
                <w:color w:val="000000"/>
                <w:kern w:val="0"/>
                <w:sz w:val="20"/>
                <w:szCs w:val="20"/>
              </w:rPr>
            </w:pPr>
          </w:p>
        </w:tc>
        <w:tc>
          <w:tcPr>
            <w:tcW w:w="821" w:type="dxa"/>
            <w:noWrap w:val="0"/>
            <w:vAlign w:val="top"/>
          </w:tcPr>
          <w:p w14:paraId="0F3AD0A5">
            <w:pPr>
              <w:widowControl/>
              <w:jc w:val="left"/>
              <w:rPr>
                <w:rFonts w:eastAsia="Times New Roman"/>
                <w:color w:val="000000"/>
                <w:kern w:val="0"/>
                <w:sz w:val="20"/>
                <w:szCs w:val="20"/>
              </w:rPr>
            </w:pPr>
          </w:p>
        </w:tc>
        <w:tc>
          <w:tcPr>
            <w:tcW w:w="1750" w:type="dxa"/>
            <w:noWrap w:val="0"/>
            <w:vAlign w:val="top"/>
          </w:tcPr>
          <w:p w14:paraId="27F04FCA">
            <w:pPr>
              <w:widowControl/>
              <w:jc w:val="left"/>
              <w:rPr>
                <w:rFonts w:eastAsia="Times New Roman"/>
                <w:color w:val="000000"/>
                <w:kern w:val="0"/>
                <w:sz w:val="20"/>
                <w:szCs w:val="20"/>
              </w:rPr>
            </w:pPr>
          </w:p>
        </w:tc>
        <w:tc>
          <w:tcPr>
            <w:tcW w:w="4318" w:type="dxa"/>
            <w:noWrap w:val="0"/>
            <w:vAlign w:val="top"/>
          </w:tcPr>
          <w:p w14:paraId="4E6879D9">
            <w:pPr>
              <w:widowControl/>
              <w:jc w:val="left"/>
              <w:rPr>
                <w:rFonts w:ascii="宋体" w:cs="宋体"/>
                <w:color w:val="000000"/>
                <w:kern w:val="0"/>
                <w:sz w:val="20"/>
                <w:szCs w:val="20"/>
              </w:rPr>
            </w:pPr>
            <w:r>
              <w:rPr>
                <w:rFonts w:hint="eastAsia" w:ascii="宋体" w:hAnsi="宋体" w:cs="宋体"/>
                <w:color w:val="000000"/>
                <w:kern w:val="0"/>
                <w:sz w:val="20"/>
                <w:szCs w:val="20"/>
              </w:rPr>
              <w:t>肠道微生物宏基因组学技术推广</w:t>
            </w:r>
          </w:p>
        </w:tc>
      </w:tr>
      <w:tr w14:paraId="515C9B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23E1E9">
            <w:pPr>
              <w:widowControl/>
              <w:jc w:val="left"/>
              <w:rPr>
                <w:rFonts w:ascii="宋体" w:cs="宋体"/>
                <w:color w:val="000000"/>
                <w:kern w:val="0"/>
                <w:sz w:val="20"/>
                <w:szCs w:val="20"/>
              </w:rPr>
            </w:pPr>
          </w:p>
        </w:tc>
        <w:tc>
          <w:tcPr>
            <w:tcW w:w="1577" w:type="dxa"/>
            <w:noWrap w:val="0"/>
            <w:vAlign w:val="top"/>
          </w:tcPr>
          <w:p w14:paraId="30854DF9">
            <w:pPr>
              <w:widowControl/>
              <w:jc w:val="left"/>
              <w:rPr>
                <w:rFonts w:eastAsia="Times New Roman"/>
                <w:color w:val="000000"/>
                <w:kern w:val="0"/>
                <w:sz w:val="20"/>
                <w:szCs w:val="20"/>
              </w:rPr>
            </w:pPr>
          </w:p>
        </w:tc>
        <w:tc>
          <w:tcPr>
            <w:tcW w:w="821" w:type="dxa"/>
            <w:noWrap w:val="0"/>
            <w:vAlign w:val="top"/>
          </w:tcPr>
          <w:p w14:paraId="45353252">
            <w:pPr>
              <w:widowControl/>
              <w:jc w:val="left"/>
              <w:rPr>
                <w:rFonts w:eastAsia="Times New Roman"/>
                <w:color w:val="000000"/>
                <w:kern w:val="0"/>
                <w:sz w:val="20"/>
                <w:szCs w:val="20"/>
              </w:rPr>
            </w:pPr>
          </w:p>
        </w:tc>
        <w:tc>
          <w:tcPr>
            <w:tcW w:w="1750" w:type="dxa"/>
            <w:noWrap w:val="0"/>
            <w:vAlign w:val="top"/>
          </w:tcPr>
          <w:p w14:paraId="6D68F646">
            <w:pPr>
              <w:widowControl/>
              <w:jc w:val="left"/>
              <w:rPr>
                <w:rFonts w:eastAsia="Times New Roman"/>
                <w:color w:val="000000"/>
                <w:kern w:val="0"/>
                <w:sz w:val="20"/>
                <w:szCs w:val="20"/>
              </w:rPr>
            </w:pPr>
          </w:p>
        </w:tc>
        <w:tc>
          <w:tcPr>
            <w:tcW w:w="4318" w:type="dxa"/>
            <w:noWrap w:val="0"/>
            <w:vAlign w:val="top"/>
          </w:tcPr>
          <w:p w14:paraId="78798169">
            <w:pPr>
              <w:widowControl/>
              <w:jc w:val="left"/>
              <w:rPr>
                <w:rFonts w:ascii="宋体" w:cs="宋体"/>
                <w:color w:val="000000"/>
                <w:kern w:val="0"/>
                <w:sz w:val="20"/>
                <w:szCs w:val="20"/>
              </w:rPr>
            </w:pPr>
            <w:r>
              <w:rPr>
                <w:rFonts w:hint="eastAsia" w:ascii="宋体" w:hAnsi="宋体" w:cs="宋体"/>
                <w:color w:val="000000"/>
                <w:kern w:val="0"/>
                <w:sz w:val="20"/>
                <w:szCs w:val="20"/>
              </w:rPr>
              <w:t>分子食品、精准营养食品技术推广</w:t>
            </w:r>
          </w:p>
        </w:tc>
      </w:tr>
      <w:tr w14:paraId="1FC48A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0876B5">
            <w:pPr>
              <w:widowControl/>
              <w:jc w:val="left"/>
              <w:rPr>
                <w:rFonts w:ascii="宋体" w:cs="宋体"/>
                <w:color w:val="000000"/>
                <w:kern w:val="0"/>
                <w:sz w:val="20"/>
                <w:szCs w:val="20"/>
              </w:rPr>
            </w:pPr>
            <w:r>
              <w:rPr>
                <w:rFonts w:ascii="宋体" w:hAnsi="宋体" w:cs="宋体"/>
                <w:color w:val="000000"/>
                <w:kern w:val="0"/>
                <w:sz w:val="20"/>
                <w:szCs w:val="20"/>
              </w:rPr>
              <w:t>4.4</w:t>
            </w:r>
          </w:p>
        </w:tc>
        <w:tc>
          <w:tcPr>
            <w:tcW w:w="1577" w:type="dxa"/>
            <w:noWrap w:val="0"/>
            <w:vAlign w:val="top"/>
          </w:tcPr>
          <w:p w14:paraId="57D27250">
            <w:pPr>
              <w:widowControl/>
              <w:jc w:val="left"/>
              <w:rPr>
                <w:rFonts w:ascii="宋体" w:cs="宋体"/>
                <w:color w:val="000000"/>
                <w:kern w:val="0"/>
                <w:sz w:val="20"/>
                <w:szCs w:val="20"/>
              </w:rPr>
            </w:pPr>
            <w:r>
              <w:rPr>
                <w:rFonts w:hint="eastAsia" w:ascii="宋体" w:hAnsi="宋体" w:cs="宋体"/>
                <w:color w:val="000000"/>
                <w:kern w:val="0"/>
                <w:sz w:val="20"/>
                <w:szCs w:val="20"/>
              </w:rPr>
              <w:t>生物质能产业</w:t>
            </w:r>
          </w:p>
        </w:tc>
        <w:tc>
          <w:tcPr>
            <w:tcW w:w="821" w:type="dxa"/>
            <w:noWrap w:val="0"/>
            <w:vAlign w:val="top"/>
          </w:tcPr>
          <w:p w14:paraId="303ABB65">
            <w:pPr>
              <w:widowControl/>
              <w:jc w:val="left"/>
              <w:rPr>
                <w:rFonts w:eastAsia="Times New Roman"/>
                <w:color w:val="000000"/>
                <w:kern w:val="0"/>
                <w:sz w:val="20"/>
                <w:szCs w:val="20"/>
              </w:rPr>
            </w:pPr>
          </w:p>
        </w:tc>
        <w:tc>
          <w:tcPr>
            <w:tcW w:w="1750" w:type="dxa"/>
            <w:noWrap w:val="0"/>
            <w:vAlign w:val="top"/>
          </w:tcPr>
          <w:p w14:paraId="3398F19A">
            <w:pPr>
              <w:widowControl/>
              <w:jc w:val="left"/>
              <w:rPr>
                <w:rFonts w:eastAsia="Times New Roman"/>
                <w:color w:val="000000"/>
                <w:kern w:val="0"/>
                <w:sz w:val="20"/>
                <w:szCs w:val="20"/>
              </w:rPr>
            </w:pPr>
          </w:p>
        </w:tc>
        <w:tc>
          <w:tcPr>
            <w:tcW w:w="4318" w:type="dxa"/>
            <w:noWrap w:val="0"/>
            <w:vAlign w:val="top"/>
          </w:tcPr>
          <w:p w14:paraId="578DBC0B">
            <w:pPr>
              <w:widowControl/>
              <w:jc w:val="left"/>
              <w:rPr>
                <w:rFonts w:ascii="宋体" w:hAnsi="宋体" w:cs="宋体"/>
                <w:color w:val="000000"/>
                <w:kern w:val="0"/>
                <w:sz w:val="20"/>
                <w:szCs w:val="20"/>
              </w:rPr>
            </w:pPr>
          </w:p>
        </w:tc>
      </w:tr>
      <w:tr w14:paraId="69AD7A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9DA3CB">
            <w:pPr>
              <w:widowControl/>
              <w:jc w:val="left"/>
              <w:rPr>
                <w:rFonts w:ascii="宋体" w:cs="宋体"/>
                <w:color w:val="000000"/>
                <w:kern w:val="0"/>
                <w:sz w:val="20"/>
                <w:szCs w:val="20"/>
              </w:rPr>
            </w:pPr>
            <w:r>
              <w:rPr>
                <w:rFonts w:ascii="宋体" w:hAnsi="宋体" w:cs="宋体"/>
                <w:color w:val="000000"/>
                <w:kern w:val="0"/>
                <w:sz w:val="20"/>
                <w:szCs w:val="20"/>
              </w:rPr>
              <w:t>4.4.1</w:t>
            </w:r>
          </w:p>
        </w:tc>
        <w:tc>
          <w:tcPr>
            <w:tcW w:w="1577" w:type="dxa"/>
            <w:noWrap w:val="0"/>
            <w:vAlign w:val="top"/>
          </w:tcPr>
          <w:p w14:paraId="526B1D9B">
            <w:pPr>
              <w:widowControl/>
              <w:jc w:val="left"/>
              <w:rPr>
                <w:rFonts w:ascii="宋体" w:cs="宋体"/>
                <w:color w:val="000000"/>
                <w:kern w:val="0"/>
                <w:sz w:val="20"/>
                <w:szCs w:val="20"/>
              </w:rPr>
            </w:pPr>
            <w:r>
              <w:rPr>
                <w:rFonts w:hint="eastAsia" w:ascii="宋体" w:hAnsi="宋体" w:cs="宋体"/>
                <w:color w:val="000000"/>
                <w:kern w:val="0"/>
                <w:sz w:val="20"/>
                <w:szCs w:val="20"/>
              </w:rPr>
              <w:t>生物相关原料供应体系活动</w:t>
            </w:r>
          </w:p>
        </w:tc>
        <w:tc>
          <w:tcPr>
            <w:tcW w:w="821" w:type="dxa"/>
            <w:noWrap w:val="0"/>
            <w:vAlign w:val="top"/>
          </w:tcPr>
          <w:p w14:paraId="2587B54D">
            <w:pPr>
              <w:widowControl/>
              <w:jc w:val="left"/>
              <w:rPr>
                <w:rFonts w:ascii="宋体" w:cs="宋体"/>
                <w:color w:val="000000"/>
                <w:kern w:val="0"/>
                <w:sz w:val="20"/>
                <w:szCs w:val="20"/>
              </w:rPr>
            </w:pPr>
            <w:r>
              <w:rPr>
                <w:rFonts w:ascii="宋体" w:hAnsi="宋体" w:cs="宋体"/>
                <w:color w:val="000000"/>
                <w:kern w:val="0"/>
                <w:sz w:val="20"/>
                <w:szCs w:val="20"/>
              </w:rPr>
              <w:t>0519*</w:t>
            </w:r>
          </w:p>
        </w:tc>
        <w:tc>
          <w:tcPr>
            <w:tcW w:w="1750" w:type="dxa"/>
            <w:noWrap w:val="0"/>
            <w:vAlign w:val="top"/>
          </w:tcPr>
          <w:p w14:paraId="78B6526C">
            <w:pPr>
              <w:widowControl/>
              <w:jc w:val="left"/>
              <w:rPr>
                <w:rFonts w:eastAsia="Times New Roman"/>
                <w:color w:val="000000"/>
                <w:kern w:val="0"/>
                <w:sz w:val="20"/>
                <w:szCs w:val="20"/>
              </w:rPr>
            </w:pPr>
            <w:r>
              <w:rPr>
                <w:rFonts w:hint="eastAsia" w:ascii="宋体" w:hAnsi="宋体" w:cs="宋体"/>
                <w:color w:val="000000"/>
                <w:kern w:val="0"/>
                <w:sz w:val="20"/>
                <w:szCs w:val="20"/>
              </w:rPr>
              <w:t>其他农业专业及辅助性活动</w:t>
            </w:r>
          </w:p>
        </w:tc>
        <w:tc>
          <w:tcPr>
            <w:tcW w:w="4318" w:type="dxa"/>
            <w:noWrap w:val="0"/>
            <w:vAlign w:val="top"/>
          </w:tcPr>
          <w:p w14:paraId="445F49AF">
            <w:pPr>
              <w:widowControl/>
              <w:jc w:val="left"/>
              <w:rPr>
                <w:rFonts w:eastAsia="Times New Roman"/>
                <w:color w:val="000000"/>
                <w:kern w:val="0"/>
                <w:sz w:val="20"/>
                <w:szCs w:val="20"/>
              </w:rPr>
            </w:pPr>
            <w:r>
              <w:rPr>
                <w:rFonts w:hint="eastAsia" w:ascii="宋体" w:hAnsi="宋体" w:cs="宋体"/>
                <w:color w:val="000000"/>
                <w:kern w:val="0"/>
                <w:sz w:val="20"/>
                <w:szCs w:val="20"/>
              </w:rPr>
              <w:t>农作物秸秆收集</w:t>
            </w:r>
          </w:p>
        </w:tc>
      </w:tr>
      <w:tr w14:paraId="49A22B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4770CA4">
            <w:pPr>
              <w:widowControl/>
              <w:jc w:val="left"/>
              <w:rPr>
                <w:rFonts w:ascii="宋体" w:cs="宋体"/>
                <w:color w:val="000000"/>
                <w:kern w:val="0"/>
                <w:sz w:val="20"/>
                <w:szCs w:val="20"/>
              </w:rPr>
            </w:pPr>
          </w:p>
        </w:tc>
        <w:tc>
          <w:tcPr>
            <w:tcW w:w="1577" w:type="dxa"/>
            <w:noWrap w:val="0"/>
            <w:vAlign w:val="top"/>
          </w:tcPr>
          <w:p w14:paraId="583E19FD">
            <w:pPr>
              <w:widowControl/>
              <w:jc w:val="left"/>
              <w:rPr>
                <w:rFonts w:ascii="宋体" w:cs="宋体"/>
                <w:color w:val="000000"/>
                <w:kern w:val="0"/>
                <w:sz w:val="20"/>
                <w:szCs w:val="20"/>
              </w:rPr>
            </w:pPr>
          </w:p>
        </w:tc>
        <w:tc>
          <w:tcPr>
            <w:tcW w:w="821" w:type="dxa"/>
            <w:noWrap w:val="0"/>
            <w:vAlign w:val="top"/>
          </w:tcPr>
          <w:p w14:paraId="6A4045BA">
            <w:pPr>
              <w:widowControl/>
              <w:jc w:val="left"/>
              <w:rPr>
                <w:rFonts w:ascii="宋体" w:cs="宋体"/>
                <w:color w:val="000000"/>
                <w:kern w:val="0"/>
                <w:sz w:val="20"/>
                <w:szCs w:val="20"/>
              </w:rPr>
            </w:pPr>
            <w:r>
              <w:rPr>
                <w:rFonts w:ascii="宋体" w:hAnsi="宋体" w:cs="宋体"/>
                <w:color w:val="000000"/>
                <w:kern w:val="0"/>
                <w:sz w:val="20"/>
                <w:szCs w:val="20"/>
              </w:rPr>
              <w:t>0529*</w:t>
            </w:r>
          </w:p>
        </w:tc>
        <w:tc>
          <w:tcPr>
            <w:tcW w:w="1750" w:type="dxa"/>
            <w:noWrap w:val="0"/>
            <w:vAlign w:val="top"/>
          </w:tcPr>
          <w:p w14:paraId="216DF7A2">
            <w:pPr>
              <w:widowControl/>
              <w:jc w:val="left"/>
              <w:rPr>
                <w:rFonts w:ascii="宋体" w:cs="宋体"/>
                <w:color w:val="000000"/>
                <w:kern w:val="0"/>
                <w:sz w:val="20"/>
                <w:szCs w:val="20"/>
              </w:rPr>
            </w:pPr>
            <w:r>
              <w:rPr>
                <w:rFonts w:hint="eastAsia" w:ascii="宋体" w:hAnsi="宋体" w:cs="宋体"/>
                <w:color w:val="000000"/>
                <w:kern w:val="0"/>
                <w:sz w:val="20"/>
                <w:szCs w:val="20"/>
              </w:rPr>
              <w:t>其他林业专业及辅助性活动</w:t>
            </w:r>
          </w:p>
        </w:tc>
        <w:tc>
          <w:tcPr>
            <w:tcW w:w="4318" w:type="dxa"/>
            <w:noWrap w:val="0"/>
            <w:vAlign w:val="top"/>
          </w:tcPr>
          <w:p w14:paraId="6D27E1E9">
            <w:pPr>
              <w:widowControl/>
              <w:jc w:val="left"/>
              <w:rPr>
                <w:rFonts w:ascii="宋体" w:cs="宋体"/>
                <w:color w:val="000000"/>
                <w:kern w:val="0"/>
                <w:sz w:val="20"/>
                <w:szCs w:val="20"/>
              </w:rPr>
            </w:pPr>
            <w:r>
              <w:rPr>
                <w:rFonts w:hint="eastAsia" w:ascii="宋体" w:hAnsi="宋体" w:cs="宋体"/>
                <w:color w:val="000000"/>
                <w:kern w:val="0"/>
                <w:sz w:val="20"/>
                <w:szCs w:val="20"/>
              </w:rPr>
              <w:t>林业剩余物收集</w:t>
            </w:r>
          </w:p>
        </w:tc>
      </w:tr>
      <w:tr w14:paraId="1FF5D1D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FD4412">
            <w:pPr>
              <w:widowControl/>
              <w:jc w:val="left"/>
              <w:rPr>
                <w:rFonts w:ascii="宋体" w:cs="宋体"/>
                <w:color w:val="000000"/>
                <w:kern w:val="0"/>
                <w:sz w:val="20"/>
                <w:szCs w:val="20"/>
              </w:rPr>
            </w:pPr>
          </w:p>
        </w:tc>
        <w:tc>
          <w:tcPr>
            <w:tcW w:w="1577" w:type="dxa"/>
            <w:noWrap w:val="0"/>
            <w:vAlign w:val="top"/>
          </w:tcPr>
          <w:p w14:paraId="6FB99846">
            <w:pPr>
              <w:widowControl/>
              <w:jc w:val="left"/>
              <w:rPr>
                <w:rFonts w:eastAsia="Times New Roman"/>
                <w:color w:val="000000"/>
                <w:kern w:val="0"/>
                <w:sz w:val="20"/>
                <w:szCs w:val="20"/>
              </w:rPr>
            </w:pPr>
          </w:p>
        </w:tc>
        <w:tc>
          <w:tcPr>
            <w:tcW w:w="821" w:type="dxa"/>
            <w:noWrap w:val="0"/>
            <w:vAlign w:val="top"/>
          </w:tcPr>
          <w:p w14:paraId="5F2B0153">
            <w:pPr>
              <w:widowControl/>
              <w:jc w:val="left"/>
              <w:rPr>
                <w:rFonts w:eastAsia="Times New Roman"/>
                <w:color w:val="000000"/>
                <w:kern w:val="0"/>
                <w:sz w:val="20"/>
                <w:szCs w:val="20"/>
              </w:rPr>
            </w:pPr>
            <w:r>
              <w:rPr>
                <w:rFonts w:ascii="宋体" w:hAnsi="宋体" w:cs="宋体"/>
                <w:color w:val="000000"/>
                <w:kern w:val="0"/>
                <w:sz w:val="20"/>
                <w:szCs w:val="20"/>
              </w:rPr>
              <w:t>0532*</w:t>
            </w:r>
          </w:p>
        </w:tc>
        <w:tc>
          <w:tcPr>
            <w:tcW w:w="1750" w:type="dxa"/>
            <w:noWrap w:val="0"/>
            <w:vAlign w:val="top"/>
          </w:tcPr>
          <w:p w14:paraId="26F32B0C">
            <w:pPr>
              <w:widowControl/>
              <w:jc w:val="left"/>
              <w:rPr>
                <w:rFonts w:eastAsia="Times New Roman"/>
                <w:color w:val="000000"/>
                <w:kern w:val="0"/>
                <w:sz w:val="20"/>
                <w:szCs w:val="20"/>
              </w:rPr>
            </w:pPr>
            <w:r>
              <w:rPr>
                <w:rFonts w:hint="eastAsia" w:ascii="宋体" w:hAnsi="宋体" w:cs="宋体"/>
                <w:color w:val="000000"/>
                <w:kern w:val="0"/>
                <w:sz w:val="20"/>
                <w:szCs w:val="20"/>
              </w:rPr>
              <w:t>畜禽粪污处理活动</w:t>
            </w:r>
          </w:p>
        </w:tc>
        <w:tc>
          <w:tcPr>
            <w:tcW w:w="4318" w:type="dxa"/>
            <w:noWrap w:val="0"/>
            <w:vAlign w:val="top"/>
          </w:tcPr>
          <w:p w14:paraId="3E6A5C5D">
            <w:pPr>
              <w:widowControl/>
              <w:jc w:val="left"/>
              <w:rPr>
                <w:rFonts w:ascii="宋体" w:cs="宋体"/>
                <w:color w:val="000000"/>
                <w:kern w:val="0"/>
                <w:sz w:val="20"/>
                <w:szCs w:val="20"/>
              </w:rPr>
            </w:pPr>
            <w:r>
              <w:rPr>
                <w:rFonts w:hint="eastAsia" w:ascii="宋体" w:hAnsi="宋体" w:cs="宋体"/>
                <w:color w:val="000000"/>
                <w:kern w:val="0"/>
                <w:sz w:val="20"/>
                <w:szCs w:val="20"/>
              </w:rPr>
              <w:t>畜禽粪污收集</w:t>
            </w:r>
          </w:p>
        </w:tc>
      </w:tr>
      <w:tr w14:paraId="17777CF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761147">
            <w:pPr>
              <w:widowControl/>
              <w:jc w:val="left"/>
              <w:rPr>
                <w:rFonts w:ascii="宋体" w:cs="宋体"/>
                <w:color w:val="000000"/>
                <w:kern w:val="0"/>
                <w:sz w:val="20"/>
                <w:szCs w:val="20"/>
              </w:rPr>
            </w:pPr>
          </w:p>
        </w:tc>
        <w:tc>
          <w:tcPr>
            <w:tcW w:w="1577" w:type="dxa"/>
            <w:noWrap w:val="0"/>
            <w:vAlign w:val="top"/>
          </w:tcPr>
          <w:p w14:paraId="71BE2057">
            <w:pPr>
              <w:widowControl/>
              <w:jc w:val="left"/>
              <w:rPr>
                <w:rFonts w:eastAsia="Times New Roman"/>
                <w:color w:val="000000"/>
                <w:kern w:val="0"/>
                <w:sz w:val="20"/>
                <w:szCs w:val="20"/>
              </w:rPr>
            </w:pPr>
          </w:p>
        </w:tc>
        <w:tc>
          <w:tcPr>
            <w:tcW w:w="821" w:type="dxa"/>
            <w:noWrap w:val="0"/>
            <w:vAlign w:val="top"/>
          </w:tcPr>
          <w:p w14:paraId="605B5E3A">
            <w:pPr>
              <w:widowControl/>
              <w:jc w:val="left"/>
              <w:rPr>
                <w:rFonts w:eastAsia="Times New Roman"/>
                <w:color w:val="000000"/>
                <w:kern w:val="0"/>
                <w:sz w:val="20"/>
                <w:szCs w:val="20"/>
              </w:rPr>
            </w:pPr>
            <w:r>
              <w:rPr>
                <w:rFonts w:ascii="宋体" w:hAnsi="宋体" w:cs="宋体"/>
                <w:color w:val="000000"/>
                <w:kern w:val="0"/>
                <w:sz w:val="20"/>
                <w:szCs w:val="20"/>
              </w:rPr>
              <w:t>2661*</w:t>
            </w:r>
          </w:p>
        </w:tc>
        <w:tc>
          <w:tcPr>
            <w:tcW w:w="1750" w:type="dxa"/>
            <w:noWrap w:val="0"/>
            <w:vAlign w:val="top"/>
          </w:tcPr>
          <w:p w14:paraId="32E4C1AB">
            <w:pPr>
              <w:widowControl/>
              <w:jc w:val="left"/>
              <w:rPr>
                <w:rFonts w:eastAsia="Times New Roman"/>
                <w:color w:val="000000"/>
                <w:kern w:val="0"/>
                <w:sz w:val="20"/>
                <w:szCs w:val="20"/>
              </w:rPr>
            </w:pPr>
            <w:r>
              <w:rPr>
                <w:rFonts w:hint="eastAsia" w:ascii="宋体" w:hAnsi="宋体" w:cs="宋体"/>
                <w:color w:val="000000"/>
                <w:kern w:val="0"/>
                <w:sz w:val="20"/>
                <w:szCs w:val="20"/>
              </w:rPr>
              <w:t>化学试剂和助剂制造</w:t>
            </w:r>
          </w:p>
        </w:tc>
        <w:tc>
          <w:tcPr>
            <w:tcW w:w="4318" w:type="dxa"/>
            <w:noWrap w:val="0"/>
            <w:vAlign w:val="top"/>
          </w:tcPr>
          <w:p w14:paraId="41298441">
            <w:pPr>
              <w:widowControl/>
              <w:jc w:val="left"/>
              <w:rPr>
                <w:rFonts w:ascii="宋体" w:cs="宋体"/>
                <w:color w:val="000000"/>
                <w:kern w:val="0"/>
                <w:sz w:val="20"/>
                <w:szCs w:val="20"/>
              </w:rPr>
            </w:pPr>
            <w:r>
              <w:rPr>
                <w:rFonts w:hint="eastAsia" w:ascii="宋体" w:hAnsi="宋体" w:cs="宋体"/>
                <w:color w:val="000000"/>
                <w:kern w:val="0"/>
                <w:sz w:val="20"/>
                <w:szCs w:val="20"/>
              </w:rPr>
              <w:t>纤维素燃料乙醇生产专用酶制剂</w:t>
            </w:r>
          </w:p>
        </w:tc>
      </w:tr>
      <w:tr w14:paraId="4B0CD86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8" w:hRule="atLeast"/>
          <w:jc w:val="center"/>
        </w:trPr>
        <w:tc>
          <w:tcPr>
            <w:tcW w:w="1017" w:type="dxa"/>
            <w:noWrap w:val="0"/>
            <w:vAlign w:val="top"/>
          </w:tcPr>
          <w:p w14:paraId="4285FE56">
            <w:pPr>
              <w:widowControl/>
              <w:jc w:val="left"/>
              <w:rPr>
                <w:rFonts w:ascii="宋体" w:cs="宋体"/>
                <w:color w:val="000000"/>
                <w:kern w:val="0"/>
                <w:sz w:val="20"/>
                <w:szCs w:val="20"/>
              </w:rPr>
            </w:pPr>
          </w:p>
        </w:tc>
        <w:tc>
          <w:tcPr>
            <w:tcW w:w="1577" w:type="dxa"/>
            <w:noWrap w:val="0"/>
            <w:vAlign w:val="top"/>
          </w:tcPr>
          <w:p w14:paraId="43890625">
            <w:pPr>
              <w:widowControl/>
              <w:jc w:val="left"/>
              <w:rPr>
                <w:rFonts w:eastAsia="Times New Roman"/>
                <w:color w:val="000000"/>
                <w:kern w:val="0"/>
                <w:sz w:val="20"/>
                <w:szCs w:val="20"/>
              </w:rPr>
            </w:pPr>
          </w:p>
        </w:tc>
        <w:tc>
          <w:tcPr>
            <w:tcW w:w="821" w:type="dxa"/>
            <w:noWrap w:val="0"/>
            <w:vAlign w:val="top"/>
          </w:tcPr>
          <w:p w14:paraId="0E1C0011">
            <w:pPr>
              <w:widowControl/>
              <w:jc w:val="left"/>
              <w:rPr>
                <w:rFonts w:ascii="宋体" w:cs="宋体"/>
                <w:color w:val="000000"/>
                <w:kern w:val="0"/>
                <w:sz w:val="20"/>
                <w:szCs w:val="20"/>
              </w:rPr>
            </w:pPr>
            <w:r>
              <w:rPr>
                <w:rFonts w:ascii="宋体" w:hAnsi="宋体" w:cs="宋体"/>
                <w:color w:val="000000"/>
                <w:kern w:val="0"/>
                <w:sz w:val="20"/>
                <w:szCs w:val="20"/>
              </w:rPr>
              <w:t>3572*</w:t>
            </w:r>
          </w:p>
        </w:tc>
        <w:tc>
          <w:tcPr>
            <w:tcW w:w="1750" w:type="dxa"/>
            <w:noWrap w:val="0"/>
            <w:vAlign w:val="top"/>
          </w:tcPr>
          <w:p w14:paraId="0F6A9126">
            <w:pPr>
              <w:widowControl/>
              <w:jc w:val="left"/>
              <w:rPr>
                <w:rFonts w:ascii="宋体" w:cs="宋体"/>
                <w:color w:val="000000"/>
                <w:kern w:val="0"/>
                <w:sz w:val="20"/>
                <w:szCs w:val="20"/>
              </w:rPr>
            </w:pPr>
            <w:r>
              <w:rPr>
                <w:rFonts w:hint="eastAsia" w:ascii="宋体" w:hAnsi="宋体" w:cs="宋体"/>
                <w:color w:val="000000"/>
                <w:kern w:val="0"/>
                <w:sz w:val="20"/>
                <w:szCs w:val="20"/>
              </w:rPr>
              <w:t>机械化农业及园艺机具制造</w:t>
            </w:r>
          </w:p>
        </w:tc>
        <w:tc>
          <w:tcPr>
            <w:tcW w:w="4318" w:type="dxa"/>
            <w:noWrap w:val="0"/>
            <w:vAlign w:val="top"/>
          </w:tcPr>
          <w:p w14:paraId="5B08DA80">
            <w:pPr>
              <w:widowControl/>
              <w:jc w:val="left"/>
              <w:rPr>
                <w:rFonts w:ascii="宋体" w:cs="宋体"/>
                <w:color w:val="000000"/>
                <w:kern w:val="0"/>
                <w:sz w:val="20"/>
                <w:szCs w:val="20"/>
              </w:rPr>
            </w:pPr>
            <w:r>
              <w:rPr>
                <w:rFonts w:hint="eastAsia" w:ascii="宋体" w:hAnsi="宋体" w:cs="宋体"/>
                <w:color w:val="000000"/>
                <w:kern w:val="0"/>
                <w:sz w:val="20"/>
                <w:szCs w:val="20"/>
              </w:rPr>
              <w:t>高效农作物秸秆收集设备</w:t>
            </w:r>
          </w:p>
          <w:p w14:paraId="49B510BD">
            <w:pPr>
              <w:widowControl/>
              <w:jc w:val="left"/>
              <w:rPr>
                <w:rFonts w:ascii="宋体" w:cs="宋体"/>
                <w:color w:val="000000"/>
                <w:kern w:val="0"/>
                <w:sz w:val="20"/>
                <w:szCs w:val="20"/>
              </w:rPr>
            </w:pPr>
            <w:r>
              <w:rPr>
                <w:rFonts w:hint="eastAsia" w:ascii="宋体" w:hAnsi="宋体" w:cs="宋体"/>
                <w:color w:val="000000"/>
                <w:kern w:val="0"/>
                <w:sz w:val="20"/>
                <w:szCs w:val="20"/>
              </w:rPr>
              <w:t>林业剩余物资源的收集设备</w:t>
            </w:r>
          </w:p>
        </w:tc>
      </w:tr>
      <w:tr w14:paraId="356A928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F057D8">
            <w:pPr>
              <w:widowControl/>
              <w:jc w:val="left"/>
              <w:rPr>
                <w:rFonts w:ascii="宋体" w:cs="宋体"/>
                <w:color w:val="000000"/>
                <w:kern w:val="0"/>
                <w:sz w:val="20"/>
                <w:szCs w:val="20"/>
              </w:rPr>
            </w:pPr>
          </w:p>
        </w:tc>
        <w:tc>
          <w:tcPr>
            <w:tcW w:w="1577" w:type="dxa"/>
            <w:noWrap w:val="0"/>
            <w:vAlign w:val="top"/>
          </w:tcPr>
          <w:p w14:paraId="5FF12D2D">
            <w:pPr>
              <w:widowControl/>
              <w:jc w:val="left"/>
              <w:rPr>
                <w:rFonts w:eastAsia="Times New Roman"/>
                <w:color w:val="000000"/>
                <w:kern w:val="0"/>
                <w:sz w:val="20"/>
                <w:szCs w:val="20"/>
              </w:rPr>
            </w:pPr>
          </w:p>
        </w:tc>
        <w:tc>
          <w:tcPr>
            <w:tcW w:w="821" w:type="dxa"/>
            <w:noWrap w:val="0"/>
            <w:vAlign w:val="top"/>
          </w:tcPr>
          <w:p w14:paraId="4BDE0C59">
            <w:pPr>
              <w:widowControl/>
              <w:jc w:val="left"/>
              <w:rPr>
                <w:rFonts w:eastAsia="Times New Roman"/>
                <w:color w:val="000000"/>
                <w:kern w:val="0"/>
                <w:sz w:val="20"/>
                <w:szCs w:val="20"/>
              </w:rPr>
            </w:pPr>
          </w:p>
        </w:tc>
        <w:tc>
          <w:tcPr>
            <w:tcW w:w="1750" w:type="dxa"/>
            <w:noWrap w:val="0"/>
            <w:vAlign w:val="top"/>
          </w:tcPr>
          <w:p w14:paraId="19BDF320">
            <w:pPr>
              <w:widowControl/>
              <w:jc w:val="left"/>
              <w:rPr>
                <w:rFonts w:eastAsia="Times New Roman"/>
                <w:color w:val="000000"/>
                <w:kern w:val="0"/>
                <w:sz w:val="20"/>
                <w:szCs w:val="20"/>
              </w:rPr>
            </w:pPr>
          </w:p>
        </w:tc>
        <w:tc>
          <w:tcPr>
            <w:tcW w:w="4318" w:type="dxa"/>
            <w:noWrap w:val="0"/>
            <w:vAlign w:val="top"/>
          </w:tcPr>
          <w:p w14:paraId="2C05692A">
            <w:pPr>
              <w:widowControl/>
              <w:jc w:val="left"/>
              <w:rPr>
                <w:rFonts w:ascii="宋体" w:cs="宋体"/>
                <w:color w:val="000000"/>
                <w:kern w:val="0"/>
                <w:sz w:val="20"/>
                <w:szCs w:val="20"/>
              </w:rPr>
            </w:pPr>
            <w:r>
              <w:rPr>
                <w:rFonts w:hint="eastAsia" w:ascii="宋体" w:hAnsi="宋体" w:cs="宋体"/>
                <w:color w:val="000000"/>
                <w:kern w:val="0"/>
                <w:sz w:val="20"/>
                <w:szCs w:val="20"/>
              </w:rPr>
              <w:t>高效农作物秸秆粉碎机械</w:t>
            </w:r>
          </w:p>
        </w:tc>
      </w:tr>
      <w:tr w14:paraId="27F0E0C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884187">
            <w:pPr>
              <w:widowControl/>
              <w:jc w:val="left"/>
              <w:rPr>
                <w:rFonts w:ascii="宋体" w:cs="宋体"/>
                <w:color w:val="000000"/>
                <w:kern w:val="0"/>
                <w:sz w:val="20"/>
                <w:szCs w:val="20"/>
              </w:rPr>
            </w:pPr>
          </w:p>
        </w:tc>
        <w:tc>
          <w:tcPr>
            <w:tcW w:w="1577" w:type="dxa"/>
            <w:noWrap w:val="0"/>
            <w:vAlign w:val="top"/>
          </w:tcPr>
          <w:p w14:paraId="64810276">
            <w:pPr>
              <w:widowControl/>
              <w:jc w:val="left"/>
              <w:rPr>
                <w:rFonts w:eastAsia="Times New Roman"/>
                <w:color w:val="000000"/>
                <w:kern w:val="0"/>
                <w:sz w:val="20"/>
                <w:szCs w:val="20"/>
              </w:rPr>
            </w:pPr>
          </w:p>
        </w:tc>
        <w:tc>
          <w:tcPr>
            <w:tcW w:w="821" w:type="dxa"/>
            <w:noWrap w:val="0"/>
            <w:vAlign w:val="top"/>
          </w:tcPr>
          <w:p w14:paraId="66D2B942">
            <w:pPr>
              <w:widowControl/>
              <w:jc w:val="left"/>
              <w:rPr>
                <w:rFonts w:eastAsia="Times New Roman"/>
                <w:color w:val="000000"/>
                <w:kern w:val="0"/>
                <w:sz w:val="20"/>
                <w:szCs w:val="20"/>
              </w:rPr>
            </w:pPr>
          </w:p>
        </w:tc>
        <w:tc>
          <w:tcPr>
            <w:tcW w:w="1750" w:type="dxa"/>
            <w:noWrap w:val="0"/>
            <w:vAlign w:val="top"/>
          </w:tcPr>
          <w:p w14:paraId="496FFA5D">
            <w:pPr>
              <w:widowControl/>
              <w:jc w:val="left"/>
              <w:rPr>
                <w:rFonts w:eastAsia="Times New Roman"/>
                <w:color w:val="000000"/>
                <w:kern w:val="0"/>
                <w:sz w:val="20"/>
                <w:szCs w:val="20"/>
              </w:rPr>
            </w:pPr>
          </w:p>
        </w:tc>
        <w:tc>
          <w:tcPr>
            <w:tcW w:w="4318" w:type="dxa"/>
            <w:noWrap w:val="0"/>
            <w:vAlign w:val="top"/>
          </w:tcPr>
          <w:p w14:paraId="7B6CC6DB">
            <w:pPr>
              <w:widowControl/>
              <w:jc w:val="left"/>
              <w:rPr>
                <w:rFonts w:ascii="宋体" w:cs="宋体"/>
                <w:color w:val="000000"/>
                <w:kern w:val="0"/>
                <w:sz w:val="20"/>
                <w:szCs w:val="20"/>
              </w:rPr>
            </w:pPr>
            <w:r>
              <w:rPr>
                <w:rFonts w:hint="eastAsia" w:ascii="宋体" w:hAnsi="宋体" w:cs="宋体"/>
                <w:color w:val="000000"/>
                <w:kern w:val="0"/>
                <w:sz w:val="20"/>
                <w:szCs w:val="20"/>
              </w:rPr>
              <w:t>林业剩余物资源粉碎机械</w:t>
            </w:r>
          </w:p>
        </w:tc>
      </w:tr>
      <w:tr w14:paraId="24B2129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23" w:hRule="atLeast"/>
          <w:jc w:val="center"/>
        </w:trPr>
        <w:tc>
          <w:tcPr>
            <w:tcW w:w="1017" w:type="dxa"/>
            <w:noWrap w:val="0"/>
            <w:vAlign w:val="top"/>
          </w:tcPr>
          <w:p w14:paraId="0F9015EB">
            <w:pPr>
              <w:widowControl/>
              <w:jc w:val="left"/>
              <w:rPr>
                <w:rFonts w:ascii="宋体" w:cs="宋体"/>
                <w:color w:val="000000"/>
                <w:kern w:val="0"/>
                <w:sz w:val="20"/>
                <w:szCs w:val="20"/>
              </w:rPr>
            </w:pPr>
          </w:p>
        </w:tc>
        <w:tc>
          <w:tcPr>
            <w:tcW w:w="1577" w:type="dxa"/>
            <w:noWrap w:val="0"/>
            <w:vAlign w:val="top"/>
          </w:tcPr>
          <w:p w14:paraId="24B02E1B">
            <w:pPr>
              <w:widowControl/>
              <w:jc w:val="left"/>
              <w:rPr>
                <w:rFonts w:eastAsia="Times New Roman"/>
                <w:color w:val="000000"/>
                <w:kern w:val="0"/>
                <w:sz w:val="20"/>
                <w:szCs w:val="20"/>
              </w:rPr>
            </w:pPr>
          </w:p>
        </w:tc>
        <w:tc>
          <w:tcPr>
            <w:tcW w:w="821" w:type="dxa"/>
            <w:noWrap w:val="0"/>
            <w:vAlign w:val="top"/>
          </w:tcPr>
          <w:p w14:paraId="287E8200">
            <w:pPr>
              <w:widowControl/>
              <w:jc w:val="left"/>
              <w:rPr>
                <w:rFonts w:eastAsia="Times New Roman"/>
                <w:color w:val="000000"/>
                <w:kern w:val="0"/>
                <w:sz w:val="20"/>
                <w:szCs w:val="20"/>
              </w:rPr>
            </w:pPr>
            <w:r>
              <w:rPr>
                <w:rFonts w:ascii="宋体" w:hAnsi="宋体" w:cs="宋体"/>
                <w:color w:val="000000"/>
                <w:kern w:val="0"/>
                <w:sz w:val="20"/>
                <w:szCs w:val="20"/>
              </w:rPr>
              <w:t>3579*</w:t>
            </w:r>
          </w:p>
        </w:tc>
        <w:tc>
          <w:tcPr>
            <w:tcW w:w="1750" w:type="dxa"/>
            <w:noWrap w:val="0"/>
            <w:vAlign w:val="top"/>
          </w:tcPr>
          <w:p w14:paraId="7EFC31A5">
            <w:pPr>
              <w:widowControl/>
              <w:jc w:val="left"/>
              <w:rPr>
                <w:rFonts w:eastAsia="Times New Roman"/>
                <w:color w:val="000000"/>
                <w:kern w:val="0"/>
                <w:sz w:val="20"/>
                <w:szCs w:val="20"/>
              </w:rPr>
            </w:pPr>
            <w:r>
              <w:rPr>
                <w:rFonts w:hint="eastAsia" w:ascii="宋体" w:hAnsi="宋体" w:cs="宋体"/>
                <w:color w:val="000000"/>
                <w:kern w:val="0"/>
                <w:sz w:val="20"/>
                <w:szCs w:val="20"/>
              </w:rPr>
              <w:t>其他农、林、牧、渔业机械制造</w:t>
            </w:r>
          </w:p>
        </w:tc>
        <w:tc>
          <w:tcPr>
            <w:tcW w:w="4318" w:type="dxa"/>
            <w:noWrap w:val="0"/>
            <w:vAlign w:val="top"/>
          </w:tcPr>
          <w:p w14:paraId="52C1A75C">
            <w:pPr>
              <w:widowControl/>
              <w:jc w:val="left"/>
              <w:rPr>
                <w:rFonts w:ascii="宋体" w:hAnsi="宋体" w:cs="宋体"/>
                <w:color w:val="000000"/>
                <w:kern w:val="0"/>
                <w:sz w:val="20"/>
                <w:szCs w:val="20"/>
              </w:rPr>
            </w:pPr>
            <w:r>
              <w:rPr>
                <w:rFonts w:hint="eastAsia" w:ascii="宋体" w:hAnsi="宋体" w:cs="宋体"/>
                <w:color w:val="000000"/>
                <w:kern w:val="0"/>
                <w:sz w:val="20"/>
                <w:szCs w:val="20"/>
              </w:rPr>
              <w:t>生物加工技术装备</w:t>
            </w:r>
          </w:p>
          <w:p w14:paraId="3B59EAC3">
            <w:pPr>
              <w:rPr>
                <w:rFonts w:ascii="宋体" w:hAnsi="宋体" w:cs="宋体"/>
                <w:sz w:val="20"/>
                <w:szCs w:val="20"/>
              </w:rPr>
            </w:pPr>
            <w:r>
              <w:rPr>
                <w:rFonts w:hint="eastAsia" w:ascii="宋体" w:hAnsi="宋体" w:cs="宋体"/>
                <w:color w:val="000000"/>
                <w:kern w:val="0"/>
                <w:sz w:val="20"/>
                <w:szCs w:val="20"/>
              </w:rPr>
              <w:t>生物提取技术装备</w:t>
            </w:r>
          </w:p>
        </w:tc>
      </w:tr>
      <w:tr w14:paraId="461F8D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D90030">
            <w:pPr>
              <w:widowControl/>
              <w:jc w:val="left"/>
              <w:rPr>
                <w:rFonts w:ascii="宋体" w:cs="宋体"/>
                <w:color w:val="000000"/>
                <w:kern w:val="0"/>
                <w:sz w:val="20"/>
                <w:szCs w:val="20"/>
              </w:rPr>
            </w:pPr>
          </w:p>
        </w:tc>
        <w:tc>
          <w:tcPr>
            <w:tcW w:w="1577" w:type="dxa"/>
            <w:noWrap w:val="0"/>
            <w:vAlign w:val="top"/>
          </w:tcPr>
          <w:p w14:paraId="15B3D7D8">
            <w:pPr>
              <w:widowControl/>
              <w:jc w:val="left"/>
              <w:rPr>
                <w:rFonts w:eastAsia="Times New Roman"/>
                <w:color w:val="000000"/>
                <w:kern w:val="0"/>
                <w:sz w:val="20"/>
                <w:szCs w:val="20"/>
              </w:rPr>
            </w:pPr>
          </w:p>
        </w:tc>
        <w:tc>
          <w:tcPr>
            <w:tcW w:w="821" w:type="dxa"/>
            <w:noWrap w:val="0"/>
            <w:vAlign w:val="top"/>
          </w:tcPr>
          <w:p w14:paraId="2E563D81">
            <w:pPr>
              <w:widowControl/>
              <w:jc w:val="left"/>
              <w:rPr>
                <w:rFonts w:eastAsia="Times New Roman"/>
                <w:color w:val="000000"/>
                <w:kern w:val="0"/>
                <w:sz w:val="20"/>
                <w:szCs w:val="20"/>
              </w:rPr>
            </w:pPr>
          </w:p>
        </w:tc>
        <w:tc>
          <w:tcPr>
            <w:tcW w:w="1750" w:type="dxa"/>
            <w:noWrap w:val="0"/>
            <w:vAlign w:val="top"/>
          </w:tcPr>
          <w:p w14:paraId="085EA62B">
            <w:pPr>
              <w:widowControl/>
              <w:jc w:val="left"/>
              <w:rPr>
                <w:rFonts w:eastAsia="Times New Roman"/>
                <w:color w:val="000000"/>
                <w:kern w:val="0"/>
                <w:sz w:val="20"/>
                <w:szCs w:val="20"/>
              </w:rPr>
            </w:pPr>
          </w:p>
        </w:tc>
        <w:tc>
          <w:tcPr>
            <w:tcW w:w="4318" w:type="dxa"/>
            <w:noWrap w:val="0"/>
            <w:vAlign w:val="top"/>
          </w:tcPr>
          <w:p w14:paraId="7BA126FA">
            <w:pPr>
              <w:widowControl/>
              <w:jc w:val="left"/>
              <w:rPr>
                <w:rFonts w:ascii="宋体" w:hAnsi="宋体" w:cs="宋体"/>
                <w:color w:val="000000"/>
                <w:kern w:val="0"/>
                <w:sz w:val="20"/>
                <w:szCs w:val="20"/>
              </w:rPr>
            </w:pPr>
            <w:r>
              <w:rPr>
                <w:rFonts w:hint="eastAsia" w:ascii="宋体" w:hAnsi="宋体" w:cs="宋体"/>
                <w:color w:val="000000"/>
                <w:kern w:val="0"/>
                <w:sz w:val="20"/>
                <w:szCs w:val="20"/>
              </w:rPr>
              <w:t>生物分离技术装备</w:t>
            </w:r>
          </w:p>
        </w:tc>
      </w:tr>
      <w:tr w14:paraId="1A05CE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92" w:hRule="atLeast"/>
          <w:jc w:val="center"/>
        </w:trPr>
        <w:tc>
          <w:tcPr>
            <w:tcW w:w="1017" w:type="dxa"/>
            <w:noWrap w:val="0"/>
            <w:vAlign w:val="top"/>
          </w:tcPr>
          <w:p w14:paraId="02168C5A">
            <w:pPr>
              <w:widowControl/>
              <w:jc w:val="left"/>
              <w:rPr>
                <w:rFonts w:ascii="宋体" w:cs="宋体"/>
                <w:color w:val="000000"/>
                <w:kern w:val="0"/>
                <w:sz w:val="20"/>
                <w:szCs w:val="20"/>
              </w:rPr>
            </w:pPr>
          </w:p>
        </w:tc>
        <w:tc>
          <w:tcPr>
            <w:tcW w:w="1577" w:type="dxa"/>
            <w:noWrap w:val="0"/>
            <w:vAlign w:val="top"/>
          </w:tcPr>
          <w:p w14:paraId="48879DE9">
            <w:pPr>
              <w:widowControl/>
              <w:jc w:val="left"/>
              <w:rPr>
                <w:rFonts w:eastAsia="Times New Roman"/>
                <w:color w:val="000000"/>
                <w:kern w:val="0"/>
                <w:sz w:val="20"/>
                <w:szCs w:val="20"/>
              </w:rPr>
            </w:pPr>
          </w:p>
        </w:tc>
        <w:tc>
          <w:tcPr>
            <w:tcW w:w="821" w:type="dxa"/>
            <w:noWrap w:val="0"/>
            <w:vAlign w:val="top"/>
          </w:tcPr>
          <w:p w14:paraId="12F9EC7D">
            <w:pPr>
              <w:widowControl/>
              <w:jc w:val="left"/>
              <w:rPr>
                <w:rFonts w:eastAsia="Times New Roman"/>
                <w:color w:val="000000"/>
                <w:kern w:val="0"/>
                <w:sz w:val="20"/>
                <w:szCs w:val="20"/>
              </w:rPr>
            </w:pPr>
          </w:p>
        </w:tc>
        <w:tc>
          <w:tcPr>
            <w:tcW w:w="1750" w:type="dxa"/>
            <w:noWrap w:val="0"/>
            <w:vAlign w:val="top"/>
          </w:tcPr>
          <w:p w14:paraId="22676738">
            <w:pPr>
              <w:widowControl/>
              <w:jc w:val="left"/>
              <w:rPr>
                <w:rFonts w:eastAsia="Times New Roman"/>
                <w:color w:val="000000"/>
                <w:kern w:val="0"/>
                <w:sz w:val="20"/>
                <w:szCs w:val="20"/>
              </w:rPr>
            </w:pPr>
          </w:p>
        </w:tc>
        <w:tc>
          <w:tcPr>
            <w:tcW w:w="4318" w:type="dxa"/>
            <w:noWrap w:val="0"/>
            <w:vAlign w:val="top"/>
          </w:tcPr>
          <w:p w14:paraId="79D2E606">
            <w:pPr>
              <w:widowControl/>
              <w:jc w:val="left"/>
              <w:rPr>
                <w:rFonts w:ascii="宋体" w:hAnsi="宋体" w:cs="宋体"/>
                <w:color w:val="000000"/>
                <w:kern w:val="0"/>
                <w:sz w:val="20"/>
                <w:szCs w:val="20"/>
              </w:rPr>
            </w:pPr>
            <w:r>
              <w:rPr>
                <w:rFonts w:hint="eastAsia" w:ascii="宋体" w:hAnsi="宋体" w:cs="宋体"/>
                <w:color w:val="000000"/>
                <w:kern w:val="0"/>
                <w:sz w:val="20"/>
                <w:szCs w:val="20"/>
              </w:rPr>
              <w:t>纤维素乙醇生产工艺技术装备</w:t>
            </w:r>
          </w:p>
        </w:tc>
      </w:tr>
      <w:tr w14:paraId="2BC82C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C71D23">
            <w:pPr>
              <w:widowControl/>
              <w:jc w:val="left"/>
              <w:rPr>
                <w:rFonts w:ascii="宋体" w:cs="宋体"/>
                <w:color w:val="000000"/>
                <w:kern w:val="0"/>
                <w:sz w:val="20"/>
                <w:szCs w:val="20"/>
              </w:rPr>
            </w:pPr>
          </w:p>
        </w:tc>
        <w:tc>
          <w:tcPr>
            <w:tcW w:w="1577" w:type="dxa"/>
            <w:noWrap w:val="0"/>
            <w:vAlign w:val="top"/>
          </w:tcPr>
          <w:p w14:paraId="3FBDF153">
            <w:pPr>
              <w:widowControl/>
              <w:jc w:val="left"/>
              <w:rPr>
                <w:rFonts w:eastAsia="Times New Roman"/>
                <w:color w:val="000000"/>
                <w:kern w:val="0"/>
                <w:sz w:val="20"/>
                <w:szCs w:val="20"/>
              </w:rPr>
            </w:pPr>
          </w:p>
        </w:tc>
        <w:tc>
          <w:tcPr>
            <w:tcW w:w="821" w:type="dxa"/>
            <w:noWrap w:val="0"/>
            <w:vAlign w:val="top"/>
          </w:tcPr>
          <w:p w14:paraId="2C03EA22">
            <w:pPr>
              <w:widowControl/>
              <w:jc w:val="left"/>
              <w:rPr>
                <w:rFonts w:eastAsia="Times New Roman"/>
                <w:color w:val="000000"/>
                <w:kern w:val="0"/>
                <w:sz w:val="20"/>
                <w:szCs w:val="20"/>
              </w:rPr>
            </w:pPr>
          </w:p>
        </w:tc>
        <w:tc>
          <w:tcPr>
            <w:tcW w:w="1750" w:type="dxa"/>
            <w:noWrap w:val="0"/>
            <w:vAlign w:val="top"/>
          </w:tcPr>
          <w:p w14:paraId="1862FF4C">
            <w:pPr>
              <w:widowControl/>
              <w:jc w:val="left"/>
              <w:rPr>
                <w:rFonts w:eastAsia="Times New Roman"/>
                <w:color w:val="000000"/>
                <w:kern w:val="0"/>
                <w:sz w:val="20"/>
                <w:szCs w:val="20"/>
              </w:rPr>
            </w:pPr>
          </w:p>
        </w:tc>
        <w:tc>
          <w:tcPr>
            <w:tcW w:w="4318" w:type="dxa"/>
            <w:noWrap w:val="0"/>
            <w:vAlign w:val="top"/>
          </w:tcPr>
          <w:p w14:paraId="3EB7DDBA">
            <w:pPr>
              <w:widowControl/>
              <w:jc w:val="left"/>
              <w:rPr>
                <w:rFonts w:ascii="宋体" w:cs="宋体"/>
                <w:color w:val="000000"/>
                <w:kern w:val="0"/>
                <w:sz w:val="20"/>
                <w:szCs w:val="20"/>
              </w:rPr>
            </w:pPr>
            <w:r>
              <w:rPr>
                <w:rFonts w:hint="eastAsia" w:ascii="宋体" w:hAnsi="宋体" w:cs="宋体"/>
                <w:color w:val="000000"/>
                <w:kern w:val="0"/>
                <w:sz w:val="20"/>
                <w:szCs w:val="20"/>
              </w:rPr>
              <w:t>原料纤维素分离技术工艺装备</w:t>
            </w:r>
          </w:p>
        </w:tc>
      </w:tr>
      <w:tr w14:paraId="5DD57F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4" w:hRule="atLeast"/>
          <w:jc w:val="center"/>
        </w:trPr>
        <w:tc>
          <w:tcPr>
            <w:tcW w:w="1017" w:type="dxa"/>
            <w:noWrap w:val="0"/>
            <w:vAlign w:val="top"/>
          </w:tcPr>
          <w:p w14:paraId="4EB0CD56">
            <w:pPr>
              <w:widowControl/>
              <w:jc w:val="left"/>
              <w:rPr>
                <w:rFonts w:ascii="宋体" w:cs="宋体"/>
                <w:color w:val="000000"/>
                <w:kern w:val="0"/>
                <w:sz w:val="20"/>
                <w:szCs w:val="20"/>
              </w:rPr>
            </w:pPr>
          </w:p>
        </w:tc>
        <w:tc>
          <w:tcPr>
            <w:tcW w:w="1577" w:type="dxa"/>
            <w:noWrap w:val="0"/>
            <w:vAlign w:val="top"/>
          </w:tcPr>
          <w:p w14:paraId="553FCFC0">
            <w:pPr>
              <w:widowControl/>
              <w:jc w:val="left"/>
              <w:rPr>
                <w:rFonts w:eastAsia="Times New Roman"/>
                <w:color w:val="000000"/>
                <w:kern w:val="0"/>
                <w:sz w:val="20"/>
                <w:szCs w:val="20"/>
              </w:rPr>
            </w:pPr>
          </w:p>
        </w:tc>
        <w:tc>
          <w:tcPr>
            <w:tcW w:w="821" w:type="dxa"/>
            <w:noWrap w:val="0"/>
            <w:vAlign w:val="top"/>
          </w:tcPr>
          <w:p w14:paraId="3675612A">
            <w:pPr>
              <w:widowControl/>
              <w:jc w:val="left"/>
              <w:rPr>
                <w:rFonts w:eastAsia="Times New Roman"/>
                <w:color w:val="000000"/>
                <w:kern w:val="0"/>
                <w:sz w:val="20"/>
                <w:szCs w:val="20"/>
              </w:rPr>
            </w:pPr>
          </w:p>
        </w:tc>
        <w:tc>
          <w:tcPr>
            <w:tcW w:w="1750" w:type="dxa"/>
            <w:noWrap w:val="0"/>
            <w:vAlign w:val="top"/>
          </w:tcPr>
          <w:p w14:paraId="44DD060F">
            <w:pPr>
              <w:widowControl/>
              <w:jc w:val="left"/>
              <w:rPr>
                <w:rFonts w:eastAsia="Times New Roman"/>
                <w:color w:val="000000"/>
                <w:kern w:val="0"/>
                <w:sz w:val="20"/>
                <w:szCs w:val="20"/>
              </w:rPr>
            </w:pPr>
          </w:p>
        </w:tc>
        <w:tc>
          <w:tcPr>
            <w:tcW w:w="4318" w:type="dxa"/>
            <w:noWrap w:val="0"/>
            <w:vAlign w:val="top"/>
          </w:tcPr>
          <w:p w14:paraId="76E09D7B">
            <w:pPr>
              <w:widowControl/>
              <w:jc w:val="left"/>
              <w:rPr>
                <w:rFonts w:ascii="宋体" w:cs="宋体"/>
                <w:color w:val="000000"/>
                <w:kern w:val="0"/>
                <w:sz w:val="20"/>
                <w:szCs w:val="20"/>
              </w:rPr>
            </w:pPr>
            <w:r>
              <w:rPr>
                <w:rFonts w:ascii="宋体" w:hAnsi="宋体" w:cs="宋体"/>
                <w:color w:val="000000"/>
                <w:kern w:val="0"/>
                <w:sz w:val="20"/>
                <w:szCs w:val="20"/>
              </w:rPr>
              <w:t>F-T</w:t>
            </w:r>
            <w:r>
              <w:rPr>
                <w:rFonts w:hint="eastAsia" w:ascii="宋体" w:hAnsi="宋体" w:cs="宋体"/>
                <w:color w:val="000000"/>
                <w:kern w:val="0"/>
                <w:sz w:val="20"/>
                <w:szCs w:val="20"/>
              </w:rPr>
              <w:t>合成生物质液体燃料生产工艺装备</w:t>
            </w:r>
          </w:p>
        </w:tc>
      </w:tr>
      <w:tr w14:paraId="494666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18A2DF">
            <w:pPr>
              <w:widowControl/>
              <w:jc w:val="left"/>
              <w:rPr>
                <w:rFonts w:ascii="宋体" w:cs="宋体"/>
                <w:color w:val="000000"/>
                <w:kern w:val="0"/>
                <w:sz w:val="20"/>
                <w:szCs w:val="20"/>
              </w:rPr>
            </w:pPr>
          </w:p>
        </w:tc>
        <w:tc>
          <w:tcPr>
            <w:tcW w:w="1577" w:type="dxa"/>
            <w:noWrap w:val="0"/>
            <w:vAlign w:val="top"/>
          </w:tcPr>
          <w:p w14:paraId="29FAC26E">
            <w:pPr>
              <w:widowControl/>
              <w:jc w:val="left"/>
              <w:rPr>
                <w:rFonts w:eastAsia="Times New Roman"/>
                <w:color w:val="000000"/>
                <w:kern w:val="0"/>
                <w:sz w:val="20"/>
                <w:szCs w:val="20"/>
              </w:rPr>
            </w:pPr>
          </w:p>
        </w:tc>
        <w:tc>
          <w:tcPr>
            <w:tcW w:w="821" w:type="dxa"/>
            <w:noWrap w:val="0"/>
            <w:vAlign w:val="top"/>
          </w:tcPr>
          <w:p w14:paraId="4623AC4A">
            <w:pPr>
              <w:widowControl/>
              <w:jc w:val="left"/>
              <w:rPr>
                <w:rFonts w:eastAsia="Times New Roman"/>
                <w:color w:val="000000"/>
                <w:kern w:val="0"/>
                <w:sz w:val="20"/>
                <w:szCs w:val="20"/>
              </w:rPr>
            </w:pPr>
          </w:p>
        </w:tc>
        <w:tc>
          <w:tcPr>
            <w:tcW w:w="1750" w:type="dxa"/>
            <w:noWrap w:val="0"/>
            <w:vAlign w:val="top"/>
          </w:tcPr>
          <w:p w14:paraId="41985A0A">
            <w:pPr>
              <w:widowControl/>
              <w:jc w:val="left"/>
              <w:rPr>
                <w:rFonts w:eastAsia="Times New Roman"/>
                <w:color w:val="000000"/>
                <w:kern w:val="0"/>
                <w:sz w:val="20"/>
                <w:szCs w:val="20"/>
              </w:rPr>
            </w:pPr>
          </w:p>
        </w:tc>
        <w:tc>
          <w:tcPr>
            <w:tcW w:w="4318" w:type="dxa"/>
            <w:noWrap w:val="0"/>
            <w:vAlign w:val="top"/>
          </w:tcPr>
          <w:p w14:paraId="2B9D60EC">
            <w:pPr>
              <w:widowControl/>
              <w:jc w:val="left"/>
              <w:rPr>
                <w:rFonts w:ascii="宋体" w:cs="宋体"/>
                <w:color w:val="000000"/>
                <w:kern w:val="0"/>
                <w:sz w:val="20"/>
                <w:szCs w:val="20"/>
              </w:rPr>
            </w:pPr>
            <w:r>
              <w:rPr>
                <w:rFonts w:hint="eastAsia" w:ascii="宋体" w:hAnsi="宋体" w:cs="宋体"/>
                <w:color w:val="000000"/>
                <w:kern w:val="0"/>
                <w:sz w:val="20"/>
                <w:szCs w:val="20"/>
              </w:rPr>
              <w:t>高效生物质气化、净化工艺装备</w:t>
            </w:r>
          </w:p>
        </w:tc>
      </w:tr>
      <w:tr w14:paraId="1D57EB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22" w:hRule="atLeast"/>
          <w:jc w:val="center"/>
        </w:trPr>
        <w:tc>
          <w:tcPr>
            <w:tcW w:w="1017" w:type="dxa"/>
            <w:noWrap w:val="0"/>
            <w:vAlign w:val="top"/>
          </w:tcPr>
          <w:p w14:paraId="0379A9A6">
            <w:pPr>
              <w:widowControl/>
              <w:jc w:val="left"/>
              <w:rPr>
                <w:rFonts w:ascii="宋体" w:cs="宋体"/>
                <w:color w:val="000000"/>
                <w:kern w:val="0"/>
                <w:sz w:val="20"/>
                <w:szCs w:val="20"/>
              </w:rPr>
            </w:pPr>
          </w:p>
        </w:tc>
        <w:tc>
          <w:tcPr>
            <w:tcW w:w="1577" w:type="dxa"/>
            <w:noWrap w:val="0"/>
            <w:vAlign w:val="top"/>
          </w:tcPr>
          <w:p w14:paraId="66FFB292">
            <w:pPr>
              <w:widowControl/>
              <w:jc w:val="left"/>
              <w:rPr>
                <w:rFonts w:eastAsia="Times New Roman"/>
                <w:color w:val="000000"/>
                <w:kern w:val="0"/>
                <w:sz w:val="20"/>
                <w:szCs w:val="20"/>
              </w:rPr>
            </w:pPr>
          </w:p>
        </w:tc>
        <w:tc>
          <w:tcPr>
            <w:tcW w:w="821" w:type="dxa"/>
            <w:noWrap w:val="0"/>
            <w:vAlign w:val="top"/>
          </w:tcPr>
          <w:p w14:paraId="30EB7087">
            <w:pPr>
              <w:widowControl/>
              <w:jc w:val="left"/>
              <w:rPr>
                <w:rFonts w:eastAsia="Times New Roman"/>
                <w:color w:val="000000"/>
                <w:kern w:val="0"/>
                <w:sz w:val="20"/>
                <w:szCs w:val="20"/>
              </w:rPr>
            </w:pPr>
          </w:p>
        </w:tc>
        <w:tc>
          <w:tcPr>
            <w:tcW w:w="1750" w:type="dxa"/>
            <w:noWrap w:val="0"/>
            <w:vAlign w:val="top"/>
          </w:tcPr>
          <w:p w14:paraId="3C0EB324">
            <w:pPr>
              <w:widowControl/>
              <w:jc w:val="left"/>
              <w:rPr>
                <w:rFonts w:eastAsia="Times New Roman"/>
                <w:color w:val="000000"/>
                <w:kern w:val="0"/>
                <w:sz w:val="20"/>
                <w:szCs w:val="20"/>
              </w:rPr>
            </w:pPr>
          </w:p>
        </w:tc>
        <w:tc>
          <w:tcPr>
            <w:tcW w:w="4318" w:type="dxa"/>
            <w:noWrap w:val="0"/>
            <w:vAlign w:val="top"/>
          </w:tcPr>
          <w:p w14:paraId="6DD949F0">
            <w:pPr>
              <w:widowControl/>
              <w:jc w:val="left"/>
              <w:rPr>
                <w:rFonts w:ascii="宋体" w:cs="宋体"/>
                <w:color w:val="000000"/>
                <w:kern w:val="0"/>
                <w:sz w:val="20"/>
                <w:szCs w:val="20"/>
              </w:rPr>
            </w:pPr>
            <w:r>
              <w:rPr>
                <w:rFonts w:hint="eastAsia" w:ascii="宋体" w:hAnsi="宋体" w:cs="宋体"/>
                <w:color w:val="000000"/>
                <w:kern w:val="0"/>
                <w:sz w:val="20"/>
                <w:szCs w:val="20"/>
              </w:rPr>
              <w:t>生物质直接液化技术及成套装备</w:t>
            </w:r>
          </w:p>
        </w:tc>
      </w:tr>
      <w:tr w14:paraId="1EB172D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26" w:hRule="atLeast"/>
          <w:jc w:val="center"/>
        </w:trPr>
        <w:tc>
          <w:tcPr>
            <w:tcW w:w="1017" w:type="dxa"/>
            <w:noWrap w:val="0"/>
            <w:vAlign w:val="top"/>
          </w:tcPr>
          <w:p w14:paraId="1608D13E">
            <w:pPr>
              <w:widowControl/>
              <w:jc w:val="left"/>
              <w:rPr>
                <w:rFonts w:ascii="宋体" w:cs="宋体"/>
                <w:color w:val="000000"/>
                <w:kern w:val="0"/>
                <w:sz w:val="20"/>
                <w:szCs w:val="20"/>
              </w:rPr>
            </w:pPr>
          </w:p>
        </w:tc>
        <w:tc>
          <w:tcPr>
            <w:tcW w:w="1577" w:type="dxa"/>
            <w:noWrap w:val="0"/>
            <w:vAlign w:val="top"/>
          </w:tcPr>
          <w:p w14:paraId="59E70BC2">
            <w:pPr>
              <w:widowControl/>
              <w:jc w:val="left"/>
              <w:rPr>
                <w:rFonts w:eastAsia="Times New Roman"/>
                <w:color w:val="000000"/>
                <w:kern w:val="0"/>
                <w:sz w:val="20"/>
                <w:szCs w:val="20"/>
              </w:rPr>
            </w:pPr>
          </w:p>
        </w:tc>
        <w:tc>
          <w:tcPr>
            <w:tcW w:w="821" w:type="dxa"/>
            <w:noWrap w:val="0"/>
            <w:vAlign w:val="top"/>
          </w:tcPr>
          <w:p w14:paraId="75C324DD">
            <w:pPr>
              <w:widowControl/>
              <w:jc w:val="left"/>
              <w:rPr>
                <w:rFonts w:eastAsia="Times New Roman"/>
                <w:color w:val="000000"/>
                <w:kern w:val="0"/>
                <w:sz w:val="20"/>
                <w:szCs w:val="20"/>
              </w:rPr>
            </w:pPr>
          </w:p>
        </w:tc>
        <w:tc>
          <w:tcPr>
            <w:tcW w:w="1750" w:type="dxa"/>
            <w:noWrap w:val="0"/>
            <w:vAlign w:val="top"/>
          </w:tcPr>
          <w:p w14:paraId="2D927580">
            <w:pPr>
              <w:widowControl/>
              <w:jc w:val="left"/>
              <w:rPr>
                <w:rFonts w:eastAsia="Times New Roman"/>
                <w:color w:val="000000"/>
                <w:kern w:val="0"/>
                <w:sz w:val="20"/>
                <w:szCs w:val="20"/>
              </w:rPr>
            </w:pPr>
          </w:p>
        </w:tc>
        <w:tc>
          <w:tcPr>
            <w:tcW w:w="4318" w:type="dxa"/>
            <w:noWrap w:val="0"/>
            <w:vAlign w:val="top"/>
          </w:tcPr>
          <w:p w14:paraId="7052D1C6">
            <w:pPr>
              <w:widowControl/>
              <w:jc w:val="left"/>
              <w:rPr>
                <w:rFonts w:ascii="宋体" w:cs="宋体"/>
                <w:color w:val="000000"/>
                <w:kern w:val="0"/>
                <w:sz w:val="20"/>
                <w:szCs w:val="20"/>
              </w:rPr>
            </w:pPr>
            <w:r>
              <w:rPr>
                <w:rFonts w:hint="eastAsia" w:ascii="宋体" w:hAnsi="宋体" w:cs="宋体"/>
                <w:color w:val="000000"/>
                <w:kern w:val="0"/>
                <w:sz w:val="20"/>
                <w:szCs w:val="20"/>
              </w:rPr>
              <w:t>生物质快速裂解工艺技术装备</w:t>
            </w:r>
          </w:p>
        </w:tc>
      </w:tr>
      <w:tr w14:paraId="7ADE68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30" w:hRule="atLeast"/>
          <w:jc w:val="center"/>
        </w:trPr>
        <w:tc>
          <w:tcPr>
            <w:tcW w:w="1017" w:type="dxa"/>
            <w:noWrap w:val="0"/>
            <w:vAlign w:val="top"/>
          </w:tcPr>
          <w:p w14:paraId="62310FF1">
            <w:pPr>
              <w:widowControl/>
              <w:jc w:val="left"/>
              <w:rPr>
                <w:rFonts w:ascii="宋体" w:cs="宋体"/>
                <w:color w:val="000000"/>
                <w:kern w:val="0"/>
                <w:sz w:val="20"/>
                <w:szCs w:val="20"/>
              </w:rPr>
            </w:pPr>
          </w:p>
        </w:tc>
        <w:tc>
          <w:tcPr>
            <w:tcW w:w="1577" w:type="dxa"/>
            <w:noWrap w:val="0"/>
            <w:vAlign w:val="top"/>
          </w:tcPr>
          <w:p w14:paraId="5CF63DC3">
            <w:pPr>
              <w:widowControl/>
              <w:jc w:val="left"/>
              <w:rPr>
                <w:rFonts w:eastAsia="Times New Roman"/>
                <w:color w:val="000000"/>
                <w:kern w:val="0"/>
                <w:sz w:val="20"/>
                <w:szCs w:val="20"/>
              </w:rPr>
            </w:pPr>
          </w:p>
        </w:tc>
        <w:tc>
          <w:tcPr>
            <w:tcW w:w="821" w:type="dxa"/>
            <w:noWrap w:val="0"/>
            <w:vAlign w:val="top"/>
          </w:tcPr>
          <w:p w14:paraId="1E60E3FF">
            <w:pPr>
              <w:widowControl/>
              <w:jc w:val="left"/>
              <w:rPr>
                <w:rFonts w:ascii="宋体" w:cs="宋体"/>
                <w:color w:val="000000"/>
                <w:kern w:val="0"/>
                <w:sz w:val="20"/>
                <w:szCs w:val="20"/>
              </w:rPr>
            </w:pPr>
          </w:p>
        </w:tc>
        <w:tc>
          <w:tcPr>
            <w:tcW w:w="1750" w:type="dxa"/>
            <w:noWrap w:val="0"/>
            <w:vAlign w:val="top"/>
          </w:tcPr>
          <w:p w14:paraId="2668F922">
            <w:pPr>
              <w:widowControl/>
              <w:jc w:val="left"/>
              <w:rPr>
                <w:rFonts w:ascii="宋体" w:cs="宋体"/>
                <w:color w:val="000000"/>
                <w:kern w:val="0"/>
                <w:sz w:val="20"/>
                <w:szCs w:val="20"/>
              </w:rPr>
            </w:pPr>
          </w:p>
        </w:tc>
        <w:tc>
          <w:tcPr>
            <w:tcW w:w="4318" w:type="dxa"/>
            <w:noWrap w:val="0"/>
            <w:vAlign w:val="top"/>
          </w:tcPr>
          <w:p w14:paraId="6294982E">
            <w:pPr>
              <w:widowControl/>
              <w:jc w:val="left"/>
              <w:rPr>
                <w:rFonts w:ascii="宋体" w:cs="宋体"/>
                <w:color w:val="000000"/>
                <w:kern w:val="0"/>
                <w:sz w:val="20"/>
                <w:szCs w:val="20"/>
              </w:rPr>
            </w:pPr>
            <w:r>
              <w:rPr>
                <w:rFonts w:hint="eastAsia" w:ascii="宋体" w:hAnsi="宋体" w:cs="宋体"/>
                <w:color w:val="000000"/>
                <w:kern w:val="0"/>
                <w:sz w:val="20"/>
                <w:szCs w:val="20"/>
              </w:rPr>
              <w:t>脱酸、酯化、重整工艺技术装备</w:t>
            </w:r>
          </w:p>
        </w:tc>
      </w:tr>
      <w:tr w14:paraId="16C730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1" w:hRule="atLeast"/>
          <w:jc w:val="center"/>
        </w:trPr>
        <w:tc>
          <w:tcPr>
            <w:tcW w:w="1017" w:type="dxa"/>
            <w:noWrap w:val="0"/>
            <w:vAlign w:val="top"/>
          </w:tcPr>
          <w:p w14:paraId="335C01D9">
            <w:pPr>
              <w:widowControl/>
              <w:jc w:val="left"/>
              <w:rPr>
                <w:rFonts w:ascii="宋体" w:cs="宋体"/>
                <w:color w:val="000000"/>
                <w:kern w:val="0"/>
                <w:sz w:val="20"/>
                <w:szCs w:val="20"/>
              </w:rPr>
            </w:pPr>
          </w:p>
        </w:tc>
        <w:tc>
          <w:tcPr>
            <w:tcW w:w="1577" w:type="dxa"/>
            <w:noWrap w:val="0"/>
            <w:vAlign w:val="top"/>
          </w:tcPr>
          <w:p w14:paraId="47E5E48B">
            <w:pPr>
              <w:widowControl/>
              <w:jc w:val="left"/>
              <w:rPr>
                <w:rFonts w:eastAsia="Times New Roman"/>
                <w:color w:val="000000"/>
                <w:kern w:val="0"/>
                <w:sz w:val="20"/>
                <w:szCs w:val="20"/>
              </w:rPr>
            </w:pPr>
          </w:p>
        </w:tc>
        <w:tc>
          <w:tcPr>
            <w:tcW w:w="821" w:type="dxa"/>
            <w:noWrap w:val="0"/>
            <w:vAlign w:val="top"/>
          </w:tcPr>
          <w:p w14:paraId="6EA77772">
            <w:pPr>
              <w:widowControl/>
              <w:jc w:val="left"/>
              <w:rPr>
                <w:rFonts w:ascii="宋体" w:cs="宋体"/>
                <w:color w:val="000000"/>
                <w:kern w:val="0"/>
                <w:sz w:val="20"/>
                <w:szCs w:val="20"/>
              </w:rPr>
            </w:pPr>
          </w:p>
        </w:tc>
        <w:tc>
          <w:tcPr>
            <w:tcW w:w="1750" w:type="dxa"/>
            <w:noWrap w:val="0"/>
            <w:vAlign w:val="top"/>
          </w:tcPr>
          <w:p w14:paraId="0F93F071">
            <w:pPr>
              <w:widowControl/>
              <w:jc w:val="left"/>
              <w:rPr>
                <w:rFonts w:ascii="宋体" w:cs="宋体"/>
                <w:color w:val="000000"/>
                <w:kern w:val="0"/>
                <w:sz w:val="20"/>
                <w:szCs w:val="20"/>
              </w:rPr>
            </w:pPr>
          </w:p>
        </w:tc>
        <w:tc>
          <w:tcPr>
            <w:tcW w:w="4318" w:type="dxa"/>
            <w:noWrap w:val="0"/>
            <w:vAlign w:val="top"/>
          </w:tcPr>
          <w:p w14:paraId="7C6C5A43">
            <w:pPr>
              <w:widowControl/>
              <w:jc w:val="left"/>
              <w:rPr>
                <w:rFonts w:ascii="宋体" w:cs="宋体"/>
                <w:color w:val="000000"/>
                <w:kern w:val="0"/>
                <w:sz w:val="20"/>
                <w:szCs w:val="20"/>
              </w:rPr>
            </w:pPr>
            <w:r>
              <w:rPr>
                <w:rFonts w:hint="eastAsia" w:ascii="宋体" w:hAnsi="宋体" w:cs="宋体"/>
                <w:color w:val="000000"/>
                <w:kern w:val="0"/>
                <w:sz w:val="20"/>
                <w:szCs w:val="20"/>
              </w:rPr>
              <w:t>粮食、木薯燃料乙醇生产装备</w:t>
            </w:r>
          </w:p>
        </w:tc>
      </w:tr>
      <w:tr w14:paraId="3AD53C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1" w:hRule="atLeast"/>
          <w:jc w:val="center"/>
        </w:trPr>
        <w:tc>
          <w:tcPr>
            <w:tcW w:w="1017" w:type="dxa"/>
            <w:noWrap w:val="0"/>
            <w:vAlign w:val="top"/>
          </w:tcPr>
          <w:p w14:paraId="139A30DF">
            <w:pPr>
              <w:widowControl/>
              <w:jc w:val="left"/>
              <w:rPr>
                <w:rFonts w:ascii="宋体" w:cs="宋体"/>
                <w:color w:val="000000"/>
                <w:kern w:val="0"/>
                <w:sz w:val="20"/>
                <w:szCs w:val="20"/>
              </w:rPr>
            </w:pPr>
          </w:p>
        </w:tc>
        <w:tc>
          <w:tcPr>
            <w:tcW w:w="1577" w:type="dxa"/>
            <w:noWrap w:val="0"/>
            <w:vAlign w:val="top"/>
          </w:tcPr>
          <w:p w14:paraId="762855BC">
            <w:pPr>
              <w:widowControl/>
              <w:jc w:val="left"/>
              <w:rPr>
                <w:rFonts w:eastAsia="Times New Roman"/>
                <w:color w:val="000000"/>
                <w:kern w:val="0"/>
                <w:sz w:val="20"/>
                <w:szCs w:val="20"/>
              </w:rPr>
            </w:pPr>
          </w:p>
        </w:tc>
        <w:tc>
          <w:tcPr>
            <w:tcW w:w="821" w:type="dxa"/>
            <w:noWrap w:val="0"/>
            <w:vAlign w:val="top"/>
          </w:tcPr>
          <w:p w14:paraId="4DAC1A76">
            <w:pPr>
              <w:widowControl/>
              <w:jc w:val="left"/>
              <w:rPr>
                <w:rFonts w:ascii="宋体" w:cs="宋体"/>
                <w:color w:val="000000"/>
                <w:kern w:val="0"/>
                <w:sz w:val="20"/>
                <w:szCs w:val="20"/>
              </w:rPr>
            </w:pPr>
          </w:p>
        </w:tc>
        <w:tc>
          <w:tcPr>
            <w:tcW w:w="1750" w:type="dxa"/>
            <w:noWrap w:val="0"/>
            <w:vAlign w:val="top"/>
          </w:tcPr>
          <w:p w14:paraId="53F063C1">
            <w:pPr>
              <w:widowControl/>
              <w:jc w:val="left"/>
              <w:rPr>
                <w:rFonts w:ascii="宋体" w:cs="宋体"/>
                <w:color w:val="000000"/>
                <w:kern w:val="0"/>
                <w:sz w:val="20"/>
                <w:szCs w:val="20"/>
              </w:rPr>
            </w:pPr>
          </w:p>
        </w:tc>
        <w:tc>
          <w:tcPr>
            <w:tcW w:w="4318" w:type="dxa"/>
            <w:noWrap w:val="0"/>
            <w:vAlign w:val="top"/>
          </w:tcPr>
          <w:p w14:paraId="07854516">
            <w:pPr>
              <w:widowControl/>
              <w:jc w:val="left"/>
              <w:rPr>
                <w:rFonts w:ascii="宋体" w:cs="宋体"/>
                <w:color w:val="000000"/>
                <w:kern w:val="0"/>
                <w:sz w:val="20"/>
                <w:szCs w:val="20"/>
              </w:rPr>
            </w:pPr>
            <w:r>
              <w:rPr>
                <w:rFonts w:hint="eastAsia" w:ascii="宋体" w:hAnsi="宋体" w:cs="宋体"/>
                <w:color w:val="000000"/>
                <w:kern w:val="0"/>
                <w:sz w:val="20"/>
                <w:szCs w:val="20"/>
              </w:rPr>
              <w:t>纤维素燃料乙醇专用生产装备</w:t>
            </w:r>
          </w:p>
        </w:tc>
      </w:tr>
      <w:tr w14:paraId="1FC5464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D8EBFFE">
            <w:pPr>
              <w:widowControl/>
              <w:jc w:val="left"/>
              <w:rPr>
                <w:rFonts w:ascii="宋体" w:cs="宋体"/>
                <w:color w:val="000000"/>
                <w:kern w:val="0"/>
                <w:sz w:val="20"/>
                <w:szCs w:val="20"/>
              </w:rPr>
            </w:pPr>
          </w:p>
        </w:tc>
        <w:tc>
          <w:tcPr>
            <w:tcW w:w="1577" w:type="dxa"/>
            <w:noWrap w:val="0"/>
            <w:vAlign w:val="top"/>
          </w:tcPr>
          <w:p w14:paraId="16DEBE9E">
            <w:pPr>
              <w:widowControl/>
              <w:jc w:val="left"/>
              <w:rPr>
                <w:rFonts w:eastAsia="Times New Roman"/>
                <w:color w:val="000000"/>
                <w:kern w:val="0"/>
                <w:sz w:val="20"/>
                <w:szCs w:val="20"/>
              </w:rPr>
            </w:pPr>
          </w:p>
        </w:tc>
        <w:tc>
          <w:tcPr>
            <w:tcW w:w="821" w:type="dxa"/>
            <w:noWrap w:val="0"/>
            <w:vAlign w:val="top"/>
          </w:tcPr>
          <w:p w14:paraId="2F2E01DB">
            <w:pPr>
              <w:widowControl/>
              <w:jc w:val="left"/>
              <w:rPr>
                <w:rFonts w:ascii="宋体" w:cs="宋体"/>
                <w:color w:val="000000"/>
                <w:kern w:val="0"/>
                <w:sz w:val="20"/>
                <w:szCs w:val="20"/>
              </w:rPr>
            </w:pPr>
            <w:r>
              <w:rPr>
                <w:rFonts w:ascii="宋体" w:hAnsi="宋体" w:cs="宋体"/>
                <w:color w:val="000000"/>
                <w:kern w:val="0"/>
                <w:sz w:val="20"/>
                <w:szCs w:val="20"/>
              </w:rPr>
              <w:t>3591*</w:t>
            </w:r>
          </w:p>
        </w:tc>
        <w:tc>
          <w:tcPr>
            <w:tcW w:w="1750" w:type="dxa"/>
            <w:noWrap w:val="0"/>
            <w:vAlign w:val="top"/>
          </w:tcPr>
          <w:p w14:paraId="37606EFF">
            <w:pPr>
              <w:widowControl/>
              <w:jc w:val="left"/>
              <w:rPr>
                <w:rFonts w:ascii="宋体" w:cs="宋体"/>
                <w:color w:val="000000"/>
                <w:kern w:val="0"/>
                <w:sz w:val="20"/>
                <w:szCs w:val="20"/>
              </w:rPr>
            </w:pPr>
            <w:r>
              <w:rPr>
                <w:rFonts w:hint="eastAsia" w:ascii="宋体" w:hAnsi="宋体" w:cs="宋体"/>
                <w:color w:val="000000"/>
                <w:kern w:val="0"/>
                <w:sz w:val="20"/>
                <w:szCs w:val="20"/>
              </w:rPr>
              <w:t>环境保护专用设备制造</w:t>
            </w:r>
          </w:p>
        </w:tc>
        <w:tc>
          <w:tcPr>
            <w:tcW w:w="4318" w:type="dxa"/>
            <w:noWrap w:val="0"/>
            <w:vAlign w:val="top"/>
          </w:tcPr>
          <w:p w14:paraId="01178BB9">
            <w:pPr>
              <w:widowControl/>
              <w:jc w:val="left"/>
              <w:rPr>
                <w:rFonts w:ascii="宋体" w:cs="宋体"/>
                <w:color w:val="000000"/>
                <w:kern w:val="0"/>
                <w:sz w:val="20"/>
                <w:szCs w:val="20"/>
              </w:rPr>
            </w:pPr>
            <w:r>
              <w:rPr>
                <w:rFonts w:hint="eastAsia" w:ascii="宋体" w:hAnsi="宋体" w:cs="宋体"/>
                <w:color w:val="000000"/>
                <w:kern w:val="0"/>
                <w:sz w:val="20"/>
                <w:szCs w:val="20"/>
              </w:rPr>
              <w:t>城市污泥除臭收集和运输设备</w:t>
            </w:r>
          </w:p>
        </w:tc>
      </w:tr>
      <w:tr w14:paraId="0AA5D8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C37FCD">
            <w:pPr>
              <w:widowControl/>
              <w:jc w:val="left"/>
              <w:rPr>
                <w:rFonts w:ascii="宋体" w:cs="宋体"/>
                <w:color w:val="000000"/>
                <w:kern w:val="0"/>
                <w:sz w:val="20"/>
                <w:szCs w:val="20"/>
              </w:rPr>
            </w:pPr>
          </w:p>
        </w:tc>
        <w:tc>
          <w:tcPr>
            <w:tcW w:w="1577" w:type="dxa"/>
            <w:noWrap w:val="0"/>
            <w:vAlign w:val="top"/>
          </w:tcPr>
          <w:p w14:paraId="10F41B39">
            <w:pPr>
              <w:widowControl/>
              <w:jc w:val="left"/>
              <w:rPr>
                <w:rFonts w:eastAsia="Times New Roman"/>
                <w:color w:val="000000"/>
                <w:kern w:val="0"/>
                <w:sz w:val="20"/>
                <w:szCs w:val="20"/>
              </w:rPr>
            </w:pPr>
          </w:p>
        </w:tc>
        <w:tc>
          <w:tcPr>
            <w:tcW w:w="821" w:type="dxa"/>
            <w:noWrap w:val="0"/>
            <w:vAlign w:val="top"/>
          </w:tcPr>
          <w:p w14:paraId="5C0C03E5">
            <w:pPr>
              <w:widowControl/>
              <w:jc w:val="left"/>
              <w:rPr>
                <w:rFonts w:ascii="宋体" w:cs="宋体"/>
                <w:color w:val="000000"/>
                <w:kern w:val="0"/>
                <w:sz w:val="20"/>
                <w:szCs w:val="20"/>
              </w:rPr>
            </w:pPr>
            <w:r>
              <w:rPr>
                <w:rFonts w:ascii="宋体" w:hAnsi="宋体" w:cs="宋体"/>
                <w:color w:val="000000"/>
                <w:kern w:val="0"/>
                <w:sz w:val="20"/>
                <w:szCs w:val="20"/>
              </w:rPr>
              <w:t>7820*</w:t>
            </w:r>
          </w:p>
        </w:tc>
        <w:tc>
          <w:tcPr>
            <w:tcW w:w="1750" w:type="dxa"/>
            <w:noWrap w:val="0"/>
            <w:vAlign w:val="top"/>
          </w:tcPr>
          <w:p w14:paraId="07CB4CE4">
            <w:pPr>
              <w:widowControl/>
              <w:jc w:val="left"/>
              <w:rPr>
                <w:rFonts w:ascii="宋体" w:cs="宋体"/>
                <w:color w:val="000000"/>
                <w:kern w:val="0"/>
                <w:sz w:val="20"/>
                <w:szCs w:val="20"/>
              </w:rPr>
            </w:pPr>
            <w:r>
              <w:rPr>
                <w:rFonts w:hint="eastAsia" w:ascii="宋体" w:hAnsi="宋体" w:cs="宋体"/>
                <w:color w:val="000000"/>
                <w:kern w:val="0"/>
                <w:sz w:val="20"/>
                <w:szCs w:val="20"/>
              </w:rPr>
              <w:t>环境卫生管理</w:t>
            </w:r>
          </w:p>
        </w:tc>
        <w:tc>
          <w:tcPr>
            <w:tcW w:w="4318" w:type="dxa"/>
            <w:noWrap w:val="0"/>
            <w:vAlign w:val="top"/>
          </w:tcPr>
          <w:p w14:paraId="4D0BB798">
            <w:pPr>
              <w:widowControl/>
              <w:jc w:val="left"/>
              <w:rPr>
                <w:rFonts w:ascii="宋体" w:cs="宋体"/>
                <w:color w:val="000000"/>
                <w:kern w:val="0"/>
                <w:sz w:val="20"/>
                <w:szCs w:val="20"/>
              </w:rPr>
            </w:pPr>
            <w:r>
              <w:rPr>
                <w:rFonts w:hint="eastAsia" w:ascii="宋体" w:hAnsi="宋体" w:cs="宋体"/>
                <w:color w:val="000000"/>
                <w:kern w:val="0"/>
                <w:sz w:val="20"/>
                <w:szCs w:val="20"/>
              </w:rPr>
              <w:t>城乡生活有机垃圾收集</w:t>
            </w:r>
          </w:p>
        </w:tc>
      </w:tr>
      <w:tr w14:paraId="4C01E18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AA7A9F">
            <w:pPr>
              <w:widowControl/>
              <w:jc w:val="left"/>
              <w:rPr>
                <w:rFonts w:ascii="宋体" w:cs="宋体"/>
                <w:color w:val="000000"/>
                <w:kern w:val="0"/>
                <w:sz w:val="20"/>
                <w:szCs w:val="20"/>
              </w:rPr>
            </w:pPr>
            <w:r>
              <w:rPr>
                <w:rFonts w:ascii="宋体" w:hAnsi="宋体" w:cs="宋体"/>
                <w:color w:val="000000"/>
                <w:kern w:val="0"/>
                <w:sz w:val="20"/>
                <w:szCs w:val="20"/>
              </w:rPr>
              <w:t>4.4.2</w:t>
            </w:r>
          </w:p>
        </w:tc>
        <w:tc>
          <w:tcPr>
            <w:tcW w:w="1577" w:type="dxa"/>
            <w:noWrap w:val="0"/>
            <w:vAlign w:val="top"/>
          </w:tcPr>
          <w:p w14:paraId="2AC556EF">
            <w:pPr>
              <w:widowControl/>
              <w:jc w:val="left"/>
              <w:rPr>
                <w:rFonts w:ascii="宋体" w:cs="宋体"/>
                <w:color w:val="000000"/>
                <w:kern w:val="0"/>
                <w:sz w:val="20"/>
                <w:szCs w:val="20"/>
              </w:rPr>
            </w:pPr>
            <w:r>
              <w:rPr>
                <w:rFonts w:hint="eastAsia" w:ascii="宋体" w:hAnsi="宋体" w:cs="宋体"/>
                <w:color w:val="000000"/>
                <w:kern w:val="0"/>
                <w:sz w:val="20"/>
                <w:szCs w:val="20"/>
              </w:rPr>
              <w:t>生物质燃料加工</w:t>
            </w:r>
          </w:p>
        </w:tc>
        <w:tc>
          <w:tcPr>
            <w:tcW w:w="821" w:type="dxa"/>
            <w:noWrap w:val="0"/>
            <w:vAlign w:val="top"/>
          </w:tcPr>
          <w:p w14:paraId="2BEB0BF9">
            <w:pPr>
              <w:widowControl/>
              <w:jc w:val="left"/>
              <w:rPr>
                <w:rFonts w:ascii="宋体" w:cs="宋体"/>
                <w:color w:val="000000"/>
                <w:kern w:val="0"/>
                <w:sz w:val="20"/>
                <w:szCs w:val="20"/>
              </w:rPr>
            </w:pPr>
            <w:r>
              <w:rPr>
                <w:rFonts w:ascii="宋体" w:hAnsi="宋体" w:cs="宋体"/>
                <w:color w:val="000000"/>
                <w:kern w:val="0"/>
                <w:sz w:val="20"/>
                <w:szCs w:val="20"/>
              </w:rPr>
              <w:t>2541</w:t>
            </w:r>
          </w:p>
        </w:tc>
        <w:tc>
          <w:tcPr>
            <w:tcW w:w="1750" w:type="dxa"/>
            <w:noWrap w:val="0"/>
            <w:vAlign w:val="top"/>
          </w:tcPr>
          <w:p w14:paraId="58D70EF7">
            <w:pPr>
              <w:widowControl/>
              <w:jc w:val="left"/>
              <w:rPr>
                <w:rFonts w:ascii="宋体" w:cs="宋体"/>
                <w:color w:val="000000"/>
                <w:kern w:val="0"/>
                <w:sz w:val="20"/>
                <w:szCs w:val="20"/>
              </w:rPr>
            </w:pPr>
            <w:r>
              <w:rPr>
                <w:rFonts w:hint="eastAsia" w:ascii="宋体" w:hAnsi="宋体" w:cs="宋体"/>
                <w:color w:val="000000"/>
                <w:kern w:val="0"/>
                <w:sz w:val="20"/>
                <w:szCs w:val="20"/>
              </w:rPr>
              <w:t>生物质液体燃料生产</w:t>
            </w:r>
          </w:p>
        </w:tc>
        <w:tc>
          <w:tcPr>
            <w:tcW w:w="4318" w:type="dxa"/>
            <w:noWrap w:val="0"/>
            <w:vAlign w:val="top"/>
          </w:tcPr>
          <w:p w14:paraId="0D6D71CE">
            <w:pPr>
              <w:widowControl/>
              <w:jc w:val="left"/>
              <w:rPr>
                <w:rFonts w:ascii="宋体" w:hAnsi="宋体" w:cs="宋体"/>
                <w:color w:val="000000"/>
                <w:kern w:val="0"/>
                <w:sz w:val="20"/>
                <w:szCs w:val="20"/>
              </w:rPr>
            </w:pPr>
          </w:p>
        </w:tc>
      </w:tr>
      <w:tr w14:paraId="2A268E0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CFCBD9">
            <w:pPr>
              <w:widowControl/>
              <w:jc w:val="left"/>
              <w:rPr>
                <w:rFonts w:ascii="宋体" w:cs="宋体"/>
                <w:color w:val="000000"/>
                <w:kern w:val="0"/>
                <w:sz w:val="20"/>
                <w:szCs w:val="20"/>
              </w:rPr>
            </w:pPr>
          </w:p>
        </w:tc>
        <w:tc>
          <w:tcPr>
            <w:tcW w:w="1577" w:type="dxa"/>
            <w:noWrap w:val="0"/>
            <w:vAlign w:val="top"/>
          </w:tcPr>
          <w:p w14:paraId="6E7E0BEF">
            <w:pPr>
              <w:widowControl/>
              <w:jc w:val="left"/>
              <w:rPr>
                <w:rFonts w:eastAsia="Times New Roman"/>
                <w:color w:val="000000"/>
                <w:kern w:val="0"/>
                <w:sz w:val="20"/>
                <w:szCs w:val="20"/>
              </w:rPr>
            </w:pPr>
          </w:p>
        </w:tc>
        <w:tc>
          <w:tcPr>
            <w:tcW w:w="821" w:type="dxa"/>
            <w:noWrap w:val="0"/>
            <w:vAlign w:val="top"/>
          </w:tcPr>
          <w:p w14:paraId="05C4E8B3">
            <w:pPr>
              <w:widowControl/>
              <w:jc w:val="left"/>
              <w:rPr>
                <w:rFonts w:ascii="宋体" w:cs="宋体"/>
                <w:color w:val="000000"/>
                <w:kern w:val="0"/>
                <w:sz w:val="20"/>
                <w:szCs w:val="20"/>
              </w:rPr>
            </w:pPr>
            <w:r>
              <w:rPr>
                <w:rFonts w:ascii="宋体" w:hAnsi="宋体" w:cs="宋体"/>
                <w:color w:val="000000"/>
                <w:kern w:val="0"/>
                <w:sz w:val="20"/>
                <w:szCs w:val="20"/>
              </w:rPr>
              <w:t>2542</w:t>
            </w:r>
          </w:p>
        </w:tc>
        <w:tc>
          <w:tcPr>
            <w:tcW w:w="1750" w:type="dxa"/>
            <w:noWrap w:val="0"/>
            <w:vAlign w:val="top"/>
          </w:tcPr>
          <w:p w14:paraId="7543832E">
            <w:pPr>
              <w:widowControl/>
              <w:jc w:val="left"/>
              <w:rPr>
                <w:rFonts w:ascii="宋体" w:cs="宋体"/>
                <w:color w:val="000000"/>
                <w:kern w:val="0"/>
                <w:sz w:val="20"/>
                <w:szCs w:val="20"/>
              </w:rPr>
            </w:pPr>
            <w:r>
              <w:rPr>
                <w:rFonts w:hint="eastAsia" w:ascii="宋体" w:hAnsi="宋体" w:cs="宋体"/>
                <w:color w:val="000000"/>
                <w:kern w:val="0"/>
                <w:sz w:val="20"/>
                <w:szCs w:val="20"/>
              </w:rPr>
              <w:t>生物质致密成型燃料加工</w:t>
            </w:r>
          </w:p>
        </w:tc>
        <w:tc>
          <w:tcPr>
            <w:tcW w:w="4318" w:type="dxa"/>
            <w:noWrap w:val="0"/>
            <w:vAlign w:val="top"/>
          </w:tcPr>
          <w:p w14:paraId="36210245">
            <w:pPr>
              <w:widowControl/>
              <w:jc w:val="left"/>
              <w:rPr>
                <w:rFonts w:ascii="宋体" w:hAnsi="宋体" w:cs="宋体"/>
                <w:color w:val="000000"/>
                <w:kern w:val="0"/>
                <w:sz w:val="20"/>
                <w:szCs w:val="20"/>
              </w:rPr>
            </w:pPr>
          </w:p>
        </w:tc>
      </w:tr>
      <w:tr w14:paraId="5B62B7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884DF4">
            <w:pPr>
              <w:widowControl/>
              <w:jc w:val="left"/>
              <w:rPr>
                <w:rFonts w:ascii="宋体" w:cs="宋体"/>
                <w:color w:val="000000"/>
                <w:kern w:val="0"/>
                <w:sz w:val="20"/>
                <w:szCs w:val="20"/>
              </w:rPr>
            </w:pPr>
            <w:r>
              <w:rPr>
                <w:rFonts w:ascii="宋体" w:hAnsi="宋体" w:cs="宋体"/>
                <w:color w:val="000000"/>
                <w:kern w:val="0"/>
                <w:sz w:val="20"/>
                <w:szCs w:val="20"/>
              </w:rPr>
              <w:t>4.4.3</w:t>
            </w:r>
          </w:p>
        </w:tc>
        <w:tc>
          <w:tcPr>
            <w:tcW w:w="1577" w:type="dxa"/>
            <w:noWrap w:val="0"/>
            <w:vAlign w:val="top"/>
          </w:tcPr>
          <w:p w14:paraId="1DEB195A">
            <w:pPr>
              <w:widowControl/>
              <w:jc w:val="left"/>
              <w:rPr>
                <w:rFonts w:ascii="宋体" w:cs="宋体"/>
                <w:color w:val="000000"/>
                <w:kern w:val="0"/>
                <w:sz w:val="20"/>
                <w:szCs w:val="20"/>
              </w:rPr>
            </w:pPr>
            <w:r>
              <w:rPr>
                <w:rFonts w:hint="eastAsia" w:ascii="宋体" w:hAnsi="宋体" w:cs="宋体"/>
                <w:color w:val="000000"/>
                <w:kern w:val="0"/>
                <w:sz w:val="20"/>
                <w:szCs w:val="20"/>
              </w:rPr>
              <w:t>生物质能相关服务</w:t>
            </w:r>
          </w:p>
        </w:tc>
        <w:tc>
          <w:tcPr>
            <w:tcW w:w="821" w:type="dxa"/>
            <w:noWrap w:val="0"/>
            <w:vAlign w:val="top"/>
          </w:tcPr>
          <w:p w14:paraId="40655BBD">
            <w:pPr>
              <w:widowControl/>
              <w:jc w:val="left"/>
              <w:rPr>
                <w:rFonts w:ascii="宋体" w:cs="宋体"/>
                <w:color w:val="000000"/>
                <w:kern w:val="0"/>
                <w:sz w:val="20"/>
                <w:szCs w:val="20"/>
              </w:rPr>
            </w:pPr>
            <w:r>
              <w:rPr>
                <w:rFonts w:ascii="宋体" w:hAnsi="宋体" w:cs="宋体"/>
                <w:color w:val="000000"/>
                <w:kern w:val="0"/>
                <w:sz w:val="20"/>
                <w:szCs w:val="20"/>
              </w:rPr>
              <w:t>4879*</w:t>
            </w:r>
          </w:p>
        </w:tc>
        <w:tc>
          <w:tcPr>
            <w:tcW w:w="1750" w:type="dxa"/>
            <w:noWrap w:val="0"/>
            <w:vAlign w:val="top"/>
          </w:tcPr>
          <w:p w14:paraId="75FF9C1B">
            <w:pPr>
              <w:widowControl/>
              <w:jc w:val="left"/>
              <w:rPr>
                <w:rFonts w:ascii="宋体" w:cs="宋体"/>
                <w:color w:val="000000"/>
                <w:kern w:val="0"/>
                <w:sz w:val="20"/>
                <w:szCs w:val="20"/>
              </w:rPr>
            </w:pPr>
            <w:r>
              <w:rPr>
                <w:rFonts w:hint="eastAsia" w:ascii="宋体" w:hAnsi="宋体" w:cs="宋体"/>
                <w:color w:val="000000"/>
                <w:kern w:val="0"/>
                <w:sz w:val="20"/>
                <w:szCs w:val="20"/>
              </w:rPr>
              <w:t>其他电力工程施工</w:t>
            </w:r>
          </w:p>
        </w:tc>
        <w:tc>
          <w:tcPr>
            <w:tcW w:w="4318" w:type="dxa"/>
            <w:noWrap w:val="0"/>
            <w:vAlign w:val="top"/>
          </w:tcPr>
          <w:p w14:paraId="7F1DD304">
            <w:pPr>
              <w:widowControl/>
              <w:jc w:val="left"/>
              <w:rPr>
                <w:rFonts w:ascii="宋体" w:cs="宋体"/>
                <w:color w:val="000000"/>
                <w:kern w:val="0"/>
                <w:sz w:val="20"/>
                <w:szCs w:val="20"/>
              </w:rPr>
            </w:pPr>
            <w:r>
              <w:rPr>
                <w:rFonts w:hint="eastAsia" w:ascii="宋体" w:hAnsi="宋体" w:cs="宋体"/>
                <w:color w:val="000000"/>
                <w:kern w:val="0"/>
                <w:sz w:val="20"/>
                <w:szCs w:val="20"/>
              </w:rPr>
              <w:t>生物质能工程建设施工</w:t>
            </w:r>
          </w:p>
        </w:tc>
      </w:tr>
      <w:tr w14:paraId="35C71B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960" w:hRule="atLeast"/>
          <w:jc w:val="center"/>
        </w:trPr>
        <w:tc>
          <w:tcPr>
            <w:tcW w:w="1017" w:type="dxa"/>
            <w:noWrap w:val="0"/>
            <w:vAlign w:val="top"/>
          </w:tcPr>
          <w:p w14:paraId="04D3C2CD">
            <w:pPr>
              <w:widowControl/>
              <w:jc w:val="left"/>
              <w:rPr>
                <w:rFonts w:ascii="宋体" w:cs="宋体"/>
                <w:color w:val="000000"/>
                <w:kern w:val="0"/>
                <w:sz w:val="20"/>
                <w:szCs w:val="20"/>
              </w:rPr>
            </w:pPr>
          </w:p>
        </w:tc>
        <w:tc>
          <w:tcPr>
            <w:tcW w:w="1577" w:type="dxa"/>
            <w:noWrap w:val="0"/>
            <w:vAlign w:val="top"/>
          </w:tcPr>
          <w:p w14:paraId="2327C122">
            <w:pPr>
              <w:widowControl/>
              <w:jc w:val="left"/>
              <w:rPr>
                <w:rFonts w:eastAsia="Times New Roman"/>
                <w:color w:val="000000"/>
                <w:kern w:val="0"/>
                <w:sz w:val="20"/>
                <w:szCs w:val="20"/>
              </w:rPr>
            </w:pPr>
          </w:p>
        </w:tc>
        <w:tc>
          <w:tcPr>
            <w:tcW w:w="821" w:type="dxa"/>
            <w:noWrap w:val="0"/>
            <w:vAlign w:val="top"/>
          </w:tcPr>
          <w:p w14:paraId="3EC8D8E1">
            <w:pPr>
              <w:widowControl/>
              <w:jc w:val="left"/>
              <w:rPr>
                <w:rFonts w:ascii="宋体" w:cs="宋体"/>
                <w:color w:val="000000"/>
                <w:kern w:val="0"/>
                <w:sz w:val="20"/>
                <w:szCs w:val="20"/>
              </w:rPr>
            </w:pPr>
            <w:r>
              <w:rPr>
                <w:rFonts w:ascii="宋体" w:hAnsi="宋体" w:cs="宋体"/>
                <w:color w:val="000000"/>
                <w:kern w:val="0"/>
                <w:sz w:val="20"/>
                <w:szCs w:val="20"/>
              </w:rPr>
              <w:t>7249*</w:t>
            </w:r>
          </w:p>
        </w:tc>
        <w:tc>
          <w:tcPr>
            <w:tcW w:w="1750" w:type="dxa"/>
            <w:noWrap w:val="0"/>
            <w:vAlign w:val="top"/>
          </w:tcPr>
          <w:p w14:paraId="4B472291">
            <w:pPr>
              <w:widowControl/>
              <w:jc w:val="left"/>
              <w:rPr>
                <w:rFonts w:ascii="宋体" w:cs="宋体"/>
                <w:color w:val="000000"/>
                <w:kern w:val="0"/>
                <w:sz w:val="20"/>
                <w:szCs w:val="20"/>
              </w:rPr>
            </w:pPr>
            <w:r>
              <w:rPr>
                <w:rFonts w:hint="eastAsia" w:ascii="宋体" w:hAnsi="宋体" w:cs="宋体"/>
                <w:color w:val="000000"/>
                <w:kern w:val="0"/>
                <w:sz w:val="20"/>
                <w:szCs w:val="20"/>
              </w:rPr>
              <w:t>其他专业咨询与调查</w:t>
            </w:r>
          </w:p>
        </w:tc>
        <w:tc>
          <w:tcPr>
            <w:tcW w:w="4318" w:type="dxa"/>
            <w:noWrap w:val="0"/>
            <w:vAlign w:val="top"/>
          </w:tcPr>
          <w:p w14:paraId="28479459">
            <w:pPr>
              <w:widowControl/>
              <w:jc w:val="left"/>
              <w:rPr>
                <w:rFonts w:ascii="宋体" w:cs="宋体"/>
                <w:color w:val="000000"/>
                <w:kern w:val="0"/>
                <w:sz w:val="20"/>
                <w:szCs w:val="20"/>
              </w:rPr>
            </w:pPr>
            <w:r>
              <w:rPr>
                <w:rFonts w:hint="eastAsia" w:ascii="宋体" w:hAnsi="宋体" w:cs="宋体"/>
                <w:color w:val="000000"/>
                <w:kern w:val="0"/>
                <w:sz w:val="20"/>
                <w:szCs w:val="20"/>
              </w:rPr>
              <w:t>生物质能资源评价体系（将生物质能资源数据信息与气象信息、土地开发利用信息、水土资源保护信息、以及农林生产规划信息等多类信息数据有机结合）</w:t>
            </w:r>
          </w:p>
        </w:tc>
      </w:tr>
      <w:tr w14:paraId="5FC9DD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4EF12D">
            <w:pPr>
              <w:widowControl/>
              <w:jc w:val="left"/>
              <w:rPr>
                <w:rFonts w:ascii="宋体" w:cs="宋体"/>
                <w:color w:val="000000"/>
                <w:kern w:val="0"/>
                <w:sz w:val="20"/>
                <w:szCs w:val="20"/>
              </w:rPr>
            </w:pPr>
          </w:p>
        </w:tc>
        <w:tc>
          <w:tcPr>
            <w:tcW w:w="1577" w:type="dxa"/>
            <w:noWrap w:val="0"/>
            <w:vAlign w:val="top"/>
          </w:tcPr>
          <w:p w14:paraId="0C507E06">
            <w:pPr>
              <w:widowControl/>
              <w:jc w:val="left"/>
              <w:rPr>
                <w:rFonts w:eastAsia="Times New Roman"/>
                <w:color w:val="000000"/>
                <w:kern w:val="0"/>
                <w:sz w:val="20"/>
                <w:szCs w:val="20"/>
              </w:rPr>
            </w:pPr>
          </w:p>
        </w:tc>
        <w:tc>
          <w:tcPr>
            <w:tcW w:w="821" w:type="dxa"/>
            <w:noWrap w:val="0"/>
            <w:vAlign w:val="top"/>
          </w:tcPr>
          <w:p w14:paraId="6403BFAD">
            <w:pPr>
              <w:widowControl/>
              <w:jc w:val="left"/>
              <w:rPr>
                <w:rFonts w:eastAsia="Times New Roman"/>
                <w:color w:val="000000"/>
                <w:kern w:val="0"/>
                <w:sz w:val="20"/>
                <w:szCs w:val="20"/>
              </w:rPr>
            </w:pPr>
          </w:p>
        </w:tc>
        <w:tc>
          <w:tcPr>
            <w:tcW w:w="1750" w:type="dxa"/>
            <w:noWrap w:val="0"/>
            <w:vAlign w:val="top"/>
          </w:tcPr>
          <w:p w14:paraId="73F86694">
            <w:pPr>
              <w:widowControl/>
              <w:jc w:val="left"/>
              <w:rPr>
                <w:rFonts w:eastAsia="Times New Roman"/>
                <w:color w:val="000000"/>
                <w:kern w:val="0"/>
                <w:sz w:val="20"/>
                <w:szCs w:val="20"/>
              </w:rPr>
            </w:pPr>
          </w:p>
        </w:tc>
        <w:tc>
          <w:tcPr>
            <w:tcW w:w="4318" w:type="dxa"/>
            <w:noWrap w:val="0"/>
            <w:vAlign w:val="top"/>
          </w:tcPr>
          <w:p w14:paraId="0957303D">
            <w:pPr>
              <w:widowControl/>
              <w:jc w:val="left"/>
              <w:rPr>
                <w:rFonts w:ascii="宋体" w:cs="宋体"/>
                <w:color w:val="000000"/>
                <w:kern w:val="0"/>
                <w:sz w:val="20"/>
                <w:szCs w:val="20"/>
              </w:rPr>
            </w:pPr>
            <w:r>
              <w:rPr>
                <w:rFonts w:hint="eastAsia" w:ascii="宋体" w:hAnsi="宋体" w:cs="宋体"/>
                <w:color w:val="000000"/>
                <w:kern w:val="0"/>
                <w:sz w:val="20"/>
                <w:szCs w:val="20"/>
              </w:rPr>
              <w:t>生物质能资源评估服务</w:t>
            </w:r>
          </w:p>
        </w:tc>
      </w:tr>
      <w:tr w14:paraId="46A604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491912F">
            <w:pPr>
              <w:widowControl/>
              <w:jc w:val="left"/>
              <w:rPr>
                <w:rFonts w:ascii="宋体" w:cs="宋体"/>
                <w:color w:val="000000"/>
                <w:kern w:val="0"/>
                <w:sz w:val="20"/>
                <w:szCs w:val="20"/>
              </w:rPr>
            </w:pPr>
          </w:p>
        </w:tc>
        <w:tc>
          <w:tcPr>
            <w:tcW w:w="1577" w:type="dxa"/>
            <w:noWrap w:val="0"/>
            <w:vAlign w:val="top"/>
          </w:tcPr>
          <w:p w14:paraId="178ECCAC">
            <w:pPr>
              <w:widowControl/>
              <w:jc w:val="left"/>
              <w:rPr>
                <w:rFonts w:eastAsia="Times New Roman"/>
                <w:color w:val="000000"/>
                <w:kern w:val="0"/>
                <w:sz w:val="20"/>
                <w:szCs w:val="20"/>
              </w:rPr>
            </w:pPr>
          </w:p>
        </w:tc>
        <w:tc>
          <w:tcPr>
            <w:tcW w:w="821" w:type="dxa"/>
            <w:noWrap w:val="0"/>
            <w:vAlign w:val="top"/>
          </w:tcPr>
          <w:p w14:paraId="5FD2B6D8">
            <w:pPr>
              <w:widowControl/>
              <w:jc w:val="left"/>
              <w:rPr>
                <w:rFonts w:ascii="宋体" w:cs="宋体"/>
                <w:color w:val="000000"/>
                <w:kern w:val="0"/>
                <w:sz w:val="20"/>
                <w:szCs w:val="20"/>
              </w:rPr>
            </w:pPr>
            <w:r>
              <w:rPr>
                <w:rFonts w:ascii="宋体" w:hAnsi="宋体" w:cs="宋体"/>
                <w:color w:val="000000"/>
                <w:kern w:val="0"/>
                <w:sz w:val="20"/>
                <w:szCs w:val="20"/>
              </w:rPr>
              <w:t>7320*</w:t>
            </w:r>
          </w:p>
        </w:tc>
        <w:tc>
          <w:tcPr>
            <w:tcW w:w="1750" w:type="dxa"/>
            <w:noWrap w:val="0"/>
            <w:vAlign w:val="top"/>
          </w:tcPr>
          <w:p w14:paraId="53277F2E">
            <w:pPr>
              <w:widowControl/>
              <w:jc w:val="left"/>
              <w:rPr>
                <w:rFonts w:ascii="宋体" w:cs="宋体"/>
                <w:color w:val="000000"/>
                <w:kern w:val="0"/>
                <w:sz w:val="20"/>
                <w:szCs w:val="20"/>
              </w:rPr>
            </w:pPr>
            <w:r>
              <w:rPr>
                <w:rFonts w:hint="eastAsia" w:ascii="宋体" w:hAnsi="宋体" w:cs="宋体"/>
                <w:color w:val="000000"/>
                <w:kern w:val="0"/>
                <w:sz w:val="20"/>
                <w:szCs w:val="20"/>
              </w:rPr>
              <w:t>工程和技术研究和试验发展</w:t>
            </w:r>
          </w:p>
        </w:tc>
        <w:tc>
          <w:tcPr>
            <w:tcW w:w="4318" w:type="dxa"/>
            <w:noWrap w:val="0"/>
            <w:vAlign w:val="top"/>
          </w:tcPr>
          <w:p w14:paraId="4AD01683">
            <w:pPr>
              <w:widowControl/>
              <w:jc w:val="left"/>
              <w:rPr>
                <w:rFonts w:ascii="宋体" w:cs="宋体"/>
                <w:color w:val="000000"/>
                <w:kern w:val="0"/>
                <w:sz w:val="20"/>
                <w:szCs w:val="20"/>
              </w:rPr>
            </w:pPr>
            <w:r>
              <w:rPr>
                <w:rFonts w:hint="eastAsia" w:ascii="宋体" w:hAnsi="宋体" w:cs="宋体"/>
                <w:color w:val="000000"/>
                <w:kern w:val="0"/>
                <w:sz w:val="20"/>
                <w:szCs w:val="20"/>
              </w:rPr>
              <w:t>纤维素乙醇生产技术研发</w:t>
            </w:r>
          </w:p>
          <w:p w14:paraId="47CEA8AA">
            <w:pPr>
              <w:widowControl/>
              <w:jc w:val="left"/>
              <w:rPr>
                <w:rFonts w:ascii="宋体" w:cs="宋体"/>
                <w:color w:val="000000"/>
                <w:kern w:val="0"/>
                <w:sz w:val="20"/>
                <w:szCs w:val="20"/>
              </w:rPr>
            </w:pPr>
            <w:r>
              <w:rPr>
                <w:rFonts w:hint="eastAsia" w:ascii="宋体" w:hAnsi="宋体" w:cs="宋体"/>
                <w:color w:val="000000"/>
                <w:kern w:val="0"/>
                <w:sz w:val="20"/>
                <w:szCs w:val="20"/>
              </w:rPr>
              <w:t>原料纤维素分离技术研发</w:t>
            </w:r>
          </w:p>
        </w:tc>
      </w:tr>
      <w:tr w14:paraId="315405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7088C5">
            <w:pPr>
              <w:widowControl/>
              <w:jc w:val="left"/>
              <w:rPr>
                <w:rFonts w:ascii="宋体" w:cs="宋体"/>
                <w:color w:val="000000"/>
                <w:kern w:val="0"/>
                <w:sz w:val="20"/>
                <w:szCs w:val="20"/>
              </w:rPr>
            </w:pPr>
          </w:p>
        </w:tc>
        <w:tc>
          <w:tcPr>
            <w:tcW w:w="1577" w:type="dxa"/>
            <w:noWrap w:val="0"/>
            <w:vAlign w:val="top"/>
          </w:tcPr>
          <w:p w14:paraId="5363E5DB">
            <w:pPr>
              <w:widowControl/>
              <w:jc w:val="left"/>
              <w:rPr>
                <w:rFonts w:eastAsia="Times New Roman"/>
                <w:color w:val="000000"/>
                <w:kern w:val="0"/>
                <w:sz w:val="20"/>
                <w:szCs w:val="20"/>
              </w:rPr>
            </w:pPr>
          </w:p>
        </w:tc>
        <w:tc>
          <w:tcPr>
            <w:tcW w:w="821" w:type="dxa"/>
            <w:noWrap w:val="0"/>
            <w:vAlign w:val="top"/>
          </w:tcPr>
          <w:p w14:paraId="62A73251">
            <w:pPr>
              <w:widowControl/>
              <w:jc w:val="left"/>
              <w:rPr>
                <w:rFonts w:eastAsia="Times New Roman"/>
                <w:color w:val="000000"/>
                <w:kern w:val="0"/>
                <w:sz w:val="20"/>
                <w:szCs w:val="20"/>
              </w:rPr>
            </w:pPr>
          </w:p>
        </w:tc>
        <w:tc>
          <w:tcPr>
            <w:tcW w:w="1750" w:type="dxa"/>
            <w:noWrap w:val="0"/>
            <w:vAlign w:val="top"/>
          </w:tcPr>
          <w:p w14:paraId="4058301D">
            <w:pPr>
              <w:widowControl/>
              <w:jc w:val="left"/>
              <w:rPr>
                <w:rFonts w:eastAsia="Times New Roman"/>
                <w:color w:val="000000"/>
                <w:kern w:val="0"/>
                <w:sz w:val="20"/>
                <w:szCs w:val="20"/>
              </w:rPr>
            </w:pPr>
          </w:p>
        </w:tc>
        <w:tc>
          <w:tcPr>
            <w:tcW w:w="4318" w:type="dxa"/>
            <w:noWrap w:val="0"/>
            <w:vAlign w:val="top"/>
          </w:tcPr>
          <w:p w14:paraId="64940BFD">
            <w:pPr>
              <w:widowControl/>
              <w:jc w:val="left"/>
              <w:rPr>
                <w:rFonts w:ascii="宋体" w:cs="宋体"/>
                <w:color w:val="000000"/>
                <w:kern w:val="0"/>
                <w:sz w:val="20"/>
                <w:szCs w:val="20"/>
              </w:rPr>
            </w:pPr>
            <w:r>
              <w:rPr>
                <w:rFonts w:ascii="宋体" w:hAnsi="宋体" w:cs="宋体"/>
                <w:color w:val="000000"/>
                <w:kern w:val="0"/>
                <w:sz w:val="20"/>
                <w:szCs w:val="20"/>
              </w:rPr>
              <w:t>F-T</w:t>
            </w:r>
            <w:r>
              <w:rPr>
                <w:rFonts w:hint="eastAsia" w:ascii="宋体" w:hAnsi="宋体" w:cs="宋体"/>
                <w:color w:val="000000"/>
                <w:kern w:val="0"/>
                <w:sz w:val="20"/>
                <w:szCs w:val="20"/>
              </w:rPr>
              <w:t>合成生物质液体燃料技术研发</w:t>
            </w:r>
          </w:p>
        </w:tc>
      </w:tr>
      <w:tr w14:paraId="0276246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87E0A3">
            <w:pPr>
              <w:widowControl/>
              <w:jc w:val="left"/>
              <w:rPr>
                <w:rFonts w:ascii="宋体" w:cs="宋体"/>
                <w:color w:val="000000"/>
                <w:kern w:val="0"/>
                <w:sz w:val="20"/>
                <w:szCs w:val="20"/>
              </w:rPr>
            </w:pPr>
          </w:p>
        </w:tc>
        <w:tc>
          <w:tcPr>
            <w:tcW w:w="1577" w:type="dxa"/>
            <w:noWrap w:val="0"/>
            <w:vAlign w:val="top"/>
          </w:tcPr>
          <w:p w14:paraId="4EB60EEC">
            <w:pPr>
              <w:widowControl/>
              <w:jc w:val="left"/>
              <w:rPr>
                <w:rFonts w:eastAsia="Times New Roman"/>
                <w:color w:val="000000"/>
                <w:kern w:val="0"/>
                <w:sz w:val="20"/>
                <w:szCs w:val="20"/>
              </w:rPr>
            </w:pPr>
          </w:p>
        </w:tc>
        <w:tc>
          <w:tcPr>
            <w:tcW w:w="821" w:type="dxa"/>
            <w:noWrap w:val="0"/>
            <w:vAlign w:val="top"/>
          </w:tcPr>
          <w:p w14:paraId="568638D0">
            <w:pPr>
              <w:widowControl/>
              <w:jc w:val="left"/>
              <w:rPr>
                <w:rFonts w:eastAsia="Times New Roman"/>
                <w:color w:val="000000"/>
                <w:kern w:val="0"/>
                <w:sz w:val="20"/>
                <w:szCs w:val="20"/>
              </w:rPr>
            </w:pPr>
          </w:p>
        </w:tc>
        <w:tc>
          <w:tcPr>
            <w:tcW w:w="1750" w:type="dxa"/>
            <w:noWrap w:val="0"/>
            <w:vAlign w:val="top"/>
          </w:tcPr>
          <w:p w14:paraId="57484018">
            <w:pPr>
              <w:widowControl/>
              <w:jc w:val="left"/>
              <w:rPr>
                <w:rFonts w:eastAsia="Times New Roman"/>
                <w:color w:val="000000"/>
                <w:kern w:val="0"/>
                <w:sz w:val="20"/>
                <w:szCs w:val="20"/>
              </w:rPr>
            </w:pPr>
          </w:p>
        </w:tc>
        <w:tc>
          <w:tcPr>
            <w:tcW w:w="4318" w:type="dxa"/>
            <w:noWrap w:val="0"/>
            <w:vAlign w:val="top"/>
          </w:tcPr>
          <w:p w14:paraId="7EA1882C">
            <w:pPr>
              <w:widowControl/>
              <w:jc w:val="left"/>
              <w:rPr>
                <w:rFonts w:ascii="宋体" w:cs="宋体"/>
                <w:color w:val="000000"/>
                <w:kern w:val="0"/>
                <w:sz w:val="20"/>
                <w:szCs w:val="20"/>
              </w:rPr>
            </w:pPr>
            <w:r>
              <w:rPr>
                <w:rFonts w:hint="eastAsia" w:ascii="宋体" w:hAnsi="宋体" w:cs="宋体"/>
                <w:color w:val="000000"/>
                <w:kern w:val="0"/>
                <w:sz w:val="20"/>
                <w:szCs w:val="20"/>
              </w:rPr>
              <w:t>生物质直接液化技术研发</w:t>
            </w:r>
          </w:p>
        </w:tc>
      </w:tr>
      <w:tr w14:paraId="2112D3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4FAFFA">
            <w:pPr>
              <w:widowControl/>
              <w:jc w:val="left"/>
              <w:rPr>
                <w:rFonts w:ascii="宋体" w:cs="宋体"/>
                <w:color w:val="000000"/>
                <w:kern w:val="0"/>
                <w:sz w:val="20"/>
                <w:szCs w:val="20"/>
              </w:rPr>
            </w:pPr>
          </w:p>
        </w:tc>
        <w:tc>
          <w:tcPr>
            <w:tcW w:w="1577" w:type="dxa"/>
            <w:noWrap w:val="0"/>
            <w:vAlign w:val="top"/>
          </w:tcPr>
          <w:p w14:paraId="36D4B8D8">
            <w:pPr>
              <w:widowControl/>
              <w:jc w:val="left"/>
              <w:rPr>
                <w:rFonts w:eastAsia="Times New Roman"/>
                <w:color w:val="000000"/>
                <w:kern w:val="0"/>
                <w:sz w:val="20"/>
                <w:szCs w:val="20"/>
              </w:rPr>
            </w:pPr>
          </w:p>
        </w:tc>
        <w:tc>
          <w:tcPr>
            <w:tcW w:w="821" w:type="dxa"/>
            <w:noWrap w:val="0"/>
            <w:vAlign w:val="top"/>
          </w:tcPr>
          <w:p w14:paraId="1E821D3F">
            <w:pPr>
              <w:widowControl/>
              <w:jc w:val="left"/>
              <w:rPr>
                <w:rFonts w:eastAsia="Times New Roman"/>
                <w:color w:val="000000"/>
                <w:kern w:val="0"/>
                <w:sz w:val="20"/>
                <w:szCs w:val="20"/>
              </w:rPr>
            </w:pPr>
          </w:p>
        </w:tc>
        <w:tc>
          <w:tcPr>
            <w:tcW w:w="1750" w:type="dxa"/>
            <w:noWrap w:val="0"/>
            <w:vAlign w:val="top"/>
          </w:tcPr>
          <w:p w14:paraId="534E48E9">
            <w:pPr>
              <w:widowControl/>
              <w:jc w:val="left"/>
              <w:rPr>
                <w:rFonts w:eastAsia="Times New Roman"/>
                <w:color w:val="000000"/>
                <w:kern w:val="0"/>
                <w:sz w:val="20"/>
                <w:szCs w:val="20"/>
              </w:rPr>
            </w:pPr>
          </w:p>
        </w:tc>
        <w:tc>
          <w:tcPr>
            <w:tcW w:w="4318" w:type="dxa"/>
            <w:noWrap w:val="0"/>
            <w:vAlign w:val="top"/>
          </w:tcPr>
          <w:p w14:paraId="1BB21450">
            <w:pPr>
              <w:widowControl/>
              <w:jc w:val="left"/>
              <w:rPr>
                <w:rFonts w:ascii="宋体" w:cs="宋体"/>
                <w:color w:val="000000"/>
                <w:kern w:val="0"/>
                <w:sz w:val="20"/>
                <w:szCs w:val="20"/>
              </w:rPr>
            </w:pPr>
            <w:r>
              <w:rPr>
                <w:rFonts w:hint="eastAsia" w:ascii="宋体" w:hAnsi="宋体" w:cs="宋体"/>
                <w:color w:val="000000"/>
                <w:kern w:val="0"/>
                <w:sz w:val="20"/>
                <w:szCs w:val="20"/>
              </w:rPr>
              <w:t>生物质快速裂解工艺技术研发</w:t>
            </w:r>
          </w:p>
        </w:tc>
      </w:tr>
      <w:tr w14:paraId="5003318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3C7434">
            <w:pPr>
              <w:widowControl/>
              <w:jc w:val="left"/>
              <w:rPr>
                <w:rFonts w:ascii="宋体" w:cs="宋体"/>
                <w:color w:val="000000"/>
                <w:kern w:val="0"/>
                <w:sz w:val="20"/>
                <w:szCs w:val="20"/>
              </w:rPr>
            </w:pPr>
          </w:p>
        </w:tc>
        <w:tc>
          <w:tcPr>
            <w:tcW w:w="1577" w:type="dxa"/>
            <w:noWrap w:val="0"/>
            <w:vAlign w:val="top"/>
          </w:tcPr>
          <w:p w14:paraId="757942D5">
            <w:pPr>
              <w:widowControl/>
              <w:jc w:val="left"/>
              <w:rPr>
                <w:rFonts w:eastAsia="Times New Roman"/>
                <w:color w:val="000000"/>
                <w:kern w:val="0"/>
                <w:sz w:val="20"/>
                <w:szCs w:val="20"/>
              </w:rPr>
            </w:pPr>
          </w:p>
        </w:tc>
        <w:tc>
          <w:tcPr>
            <w:tcW w:w="821" w:type="dxa"/>
            <w:noWrap w:val="0"/>
            <w:vAlign w:val="top"/>
          </w:tcPr>
          <w:p w14:paraId="12524F2B">
            <w:pPr>
              <w:widowControl/>
              <w:jc w:val="left"/>
              <w:rPr>
                <w:rFonts w:eastAsia="Times New Roman"/>
                <w:color w:val="000000"/>
                <w:kern w:val="0"/>
                <w:sz w:val="20"/>
                <w:szCs w:val="20"/>
              </w:rPr>
            </w:pPr>
          </w:p>
        </w:tc>
        <w:tc>
          <w:tcPr>
            <w:tcW w:w="1750" w:type="dxa"/>
            <w:noWrap w:val="0"/>
            <w:vAlign w:val="top"/>
          </w:tcPr>
          <w:p w14:paraId="0F56F206">
            <w:pPr>
              <w:widowControl/>
              <w:jc w:val="left"/>
              <w:rPr>
                <w:rFonts w:eastAsia="Times New Roman"/>
                <w:color w:val="000000"/>
                <w:kern w:val="0"/>
                <w:sz w:val="20"/>
                <w:szCs w:val="20"/>
              </w:rPr>
            </w:pPr>
          </w:p>
        </w:tc>
        <w:tc>
          <w:tcPr>
            <w:tcW w:w="4318" w:type="dxa"/>
            <w:noWrap w:val="0"/>
            <w:vAlign w:val="top"/>
          </w:tcPr>
          <w:p w14:paraId="08C24893">
            <w:pPr>
              <w:widowControl/>
              <w:jc w:val="left"/>
              <w:rPr>
                <w:rFonts w:ascii="宋体" w:cs="宋体"/>
                <w:color w:val="000000"/>
                <w:kern w:val="0"/>
                <w:sz w:val="20"/>
                <w:szCs w:val="20"/>
              </w:rPr>
            </w:pPr>
            <w:r>
              <w:rPr>
                <w:rFonts w:hint="eastAsia" w:ascii="宋体" w:hAnsi="宋体" w:cs="宋体"/>
                <w:color w:val="000000"/>
                <w:kern w:val="0"/>
                <w:sz w:val="20"/>
                <w:szCs w:val="20"/>
              </w:rPr>
              <w:t>脱酸、酯化、重整工艺技术研发</w:t>
            </w:r>
          </w:p>
        </w:tc>
      </w:tr>
      <w:tr w14:paraId="6CB1D0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747DB3">
            <w:pPr>
              <w:widowControl/>
              <w:jc w:val="left"/>
              <w:rPr>
                <w:rFonts w:ascii="宋体" w:cs="宋体"/>
                <w:color w:val="000000"/>
                <w:kern w:val="0"/>
                <w:sz w:val="20"/>
                <w:szCs w:val="20"/>
              </w:rPr>
            </w:pPr>
          </w:p>
        </w:tc>
        <w:tc>
          <w:tcPr>
            <w:tcW w:w="1577" w:type="dxa"/>
            <w:noWrap w:val="0"/>
            <w:vAlign w:val="top"/>
          </w:tcPr>
          <w:p w14:paraId="0BD32258">
            <w:pPr>
              <w:widowControl/>
              <w:jc w:val="left"/>
              <w:rPr>
                <w:rFonts w:eastAsia="Times New Roman"/>
                <w:color w:val="000000"/>
                <w:kern w:val="0"/>
                <w:sz w:val="20"/>
                <w:szCs w:val="20"/>
              </w:rPr>
            </w:pPr>
          </w:p>
        </w:tc>
        <w:tc>
          <w:tcPr>
            <w:tcW w:w="821" w:type="dxa"/>
            <w:noWrap w:val="0"/>
            <w:vAlign w:val="top"/>
          </w:tcPr>
          <w:p w14:paraId="1368416D">
            <w:pPr>
              <w:widowControl/>
              <w:jc w:val="left"/>
              <w:rPr>
                <w:rFonts w:ascii="宋体" w:cs="宋体"/>
                <w:color w:val="000000"/>
                <w:kern w:val="0"/>
                <w:sz w:val="20"/>
                <w:szCs w:val="20"/>
              </w:rPr>
            </w:pPr>
            <w:r>
              <w:rPr>
                <w:rFonts w:ascii="宋体" w:hAnsi="宋体" w:cs="宋体"/>
                <w:color w:val="000000"/>
                <w:kern w:val="0"/>
                <w:sz w:val="20"/>
                <w:szCs w:val="20"/>
              </w:rPr>
              <w:t>7452*</w:t>
            </w:r>
          </w:p>
        </w:tc>
        <w:tc>
          <w:tcPr>
            <w:tcW w:w="1750" w:type="dxa"/>
            <w:noWrap w:val="0"/>
            <w:vAlign w:val="top"/>
          </w:tcPr>
          <w:p w14:paraId="7A5CF1DF">
            <w:pPr>
              <w:widowControl/>
              <w:jc w:val="left"/>
              <w:rPr>
                <w:rFonts w:ascii="宋体" w:cs="宋体"/>
                <w:color w:val="000000"/>
                <w:kern w:val="0"/>
                <w:sz w:val="20"/>
                <w:szCs w:val="20"/>
              </w:rPr>
            </w:pPr>
            <w:r>
              <w:rPr>
                <w:rFonts w:hint="eastAsia" w:ascii="宋体" w:hAnsi="宋体" w:cs="宋体"/>
                <w:color w:val="000000"/>
                <w:kern w:val="0"/>
                <w:sz w:val="20"/>
                <w:szCs w:val="20"/>
              </w:rPr>
              <w:t>检测服务</w:t>
            </w:r>
          </w:p>
        </w:tc>
        <w:tc>
          <w:tcPr>
            <w:tcW w:w="4318" w:type="dxa"/>
            <w:noWrap w:val="0"/>
            <w:vAlign w:val="top"/>
          </w:tcPr>
          <w:p w14:paraId="611D3606">
            <w:pPr>
              <w:widowControl/>
              <w:jc w:val="left"/>
              <w:rPr>
                <w:rFonts w:ascii="宋体" w:cs="宋体"/>
                <w:color w:val="000000"/>
                <w:kern w:val="0"/>
                <w:sz w:val="20"/>
                <w:szCs w:val="20"/>
              </w:rPr>
            </w:pPr>
            <w:r>
              <w:rPr>
                <w:rFonts w:hint="eastAsia" w:ascii="宋体" w:hAnsi="宋体" w:cs="宋体"/>
                <w:color w:val="000000"/>
                <w:kern w:val="0"/>
                <w:sz w:val="20"/>
                <w:szCs w:val="20"/>
              </w:rPr>
              <w:t>生物质能产品检测服务</w:t>
            </w:r>
          </w:p>
        </w:tc>
      </w:tr>
      <w:tr w14:paraId="4DD7EB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9D5480">
            <w:pPr>
              <w:widowControl/>
              <w:jc w:val="left"/>
              <w:rPr>
                <w:rFonts w:ascii="宋体" w:cs="宋体"/>
                <w:color w:val="000000"/>
                <w:kern w:val="0"/>
                <w:sz w:val="20"/>
                <w:szCs w:val="20"/>
              </w:rPr>
            </w:pPr>
          </w:p>
        </w:tc>
        <w:tc>
          <w:tcPr>
            <w:tcW w:w="1577" w:type="dxa"/>
            <w:noWrap w:val="0"/>
            <w:vAlign w:val="top"/>
          </w:tcPr>
          <w:p w14:paraId="1AF83F6B">
            <w:pPr>
              <w:widowControl/>
              <w:jc w:val="left"/>
              <w:rPr>
                <w:rFonts w:eastAsia="Times New Roman"/>
                <w:color w:val="000000"/>
                <w:kern w:val="0"/>
                <w:sz w:val="20"/>
                <w:szCs w:val="20"/>
              </w:rPr>
            </w:pPr>
          </w:p>
        </w:tc>
        <w:tc>
          <w:tcPr>
            <w:tcW w:w="821" w:type="dxa"/>
            <w:noWrap w:val="0"/>
            <w:vAlign w:val="top"/>
          </w:tcPr>
          <w:p w14:paraId="40394F04">
            <w:pPr>
              <w:widowControl/>
              <w:jc w:val="left"/>
              <w:rPr>
                <w:rFonts w:ascii="宋体" w:cs="宋体"/>
                <w:color w:val="000000"/>
                <w:kern w:val="0"/>
                <w:sz w:val="20"/>
                <w:szCs w:val="20"/>
              </w:rPr>
            </w:pPr>
            <w:r>
              <w:rPr>
                <w:rFonts w:ascii="宋体" w:hAnsi="宋体" w:cs="宋体"/>
                <w:color w:val="000000"/>
                <w:kern w:val="0"/>
                <w:sz w:val="20"/>
                <w:szCs w:val="20"/>
              </w:rPr>
              <w:t>7455*</w:t>
            </w:r>
          </w:p>
        </w:tc>
        <w:tc>
          <w:tcPr>
            <w:tcW w:w="1750" w:type="dxa"/>
            <w:noWrap w:val="0"/>
            <w:vAlign w:val="top"/>
          </w:tcPr>
          <w:p w14:paraId="08922C51">
            <w:pPr>
              <w:widowControl/>
              <w:jc w:val="left"/>
              <w:rPr>
                <w:rFonts w:ascii="宋体" w:cs="宋体"/>
                <w:color w:val="000000"/>
                <w:kern w:val="0"/>
                <w:sz w:val="20"/>
                <w:szCs w:val="20"/>
              </w:rPr>
            </w:pPr>
            <w:r>
              <w:rPr>
                <w:rFonts w:hint="eastAsia" w:ascii="宋体" w:hAnsi="宋体" w:cs="宋体"/>
                <w:color w:val="000000"/>
                <w:kern w:val="0"/>
                <w:sz w:val="20"/>
                <w:szCs w:val="20"/>
              </w:rPr>
              <w:t>认证认可服务</w:t>
            </w:r>
          </w:p>
        </w:tc>
        <w:tc>
          <w:tcPr>
            <w:tcW w:w="4318" w:type="dxa"/>
            <w:noWrap w:val="0"/>
            <w:vAlign w:val="top"/>
          </w:tcPr>
          <w:p w14:paraId="13299E05">
            <w:pPr>
              <w:widowControl/>
              <w:jc w:val="left"/>
              <w:rPr>
                <w:rFonts w:ascii="宋体" w:cs="宋体"/>
                <w:color w:val="000000"/>
                <w:kern w:val="0"/>
                <w:sz w:val="20"/>
                <w:szCs w:val="20"/>
              </w:rPr>
            </w:pPr>
            <w:r>
              <w:rPr>
                <w:rFonts w:hint="eastAsia" w:ascii="宋体" w:hAnsi="宋体" w:cs="宋体"/>
                <w:color w:val="000000"/>
                <w:kern w:val="0"/>
                <w:sz w:val="20"/>
                <w:szCs w:val="20"/>
              </w:rPr>
              <w:t>生物质能产品认证服务</w:t>
            </w:r>
          </w:p>
        </w:tc>
      </w:tr>
      <w:tr w14:paraId="636938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98DA25">
            <w:pPr>
              <w:widowControl/>
              <w:jc w:val="left"/>
              <w:rPr>
                <w:rFonts w:ascii="宋体" w:cs="宋体"/>
                <w:color w:val="000000"/>
                <w:kern w:val="0"/>
                <w:sz w:val="20"/>
                <w:szCs w:val="20"/>
              </w:rPr>
            </w:pPr>
          </w:p>
        </w:tc>
        <w:tc>
          <w:tcPr>
            <w:tcW w:w="1577" w:type="dxa"/>
            <w:noWrap w:val="0"/>
            <w:vAlign w:val="top"/>
          </w:tcPr>
          <w:p w14:paraId="6C1113B8">
            <w:pPr>
              <w:widowControl/>
              <w:jc w:val="left"/>
              <w:rPr>
                <w:rFonts w:eastAsia="Times New Roman"/>
                <w:color w:val="000000"/>
                <w:kern w:val="0"/>
                <w:sz w:val="20"/>
                <w:szCs w:val="20"/>
              </w:rPr>
            </w:pPr>
          </w:p>
        </w:tc>
        <w:tc>
          <w:tcPr>
            <w:tcW w:w="821" w:type="dxa"/>
            <w:noWrap w:val="0"/>
            <w:vAlign w:val="top"/>
          </w:tcPr>
          <w:p w14:paraId="72BB3262">
            <w:pPr>
              <w:widowControl/>
              <w:jc w:val="left"/>
              <w:rPr>
                <w:rFonts w:ascii="宋体" w:cs="宋体"/>
                <w:color w:val="000000"/>
                <w:kern w:val="0"/>
                <w:sz w:val="20"/>
                <w:szCs w:val="20"/>
              </w:rPr>
            </w:pPr>
            <w:r>
              <w:rPr>
                <w:rFonts w:ascii="宋体" w:hAnsi="宋体" w:cs="宋体"/>
                <w:color w:val="000000"/>
                <w:kern w:val="0"/>
                <w:sz w:val="20"/>
                <w:szCs w:val="20"/>
              </w:rPr>
              <w:t>7481*</w:t>
            </w:r>
          </w:p>
        </w:tc>
        <w:tc>
          <w:tcPr>
            <w:tcW w:w="1750" w:type="dxa"/>
            <w:noWrap w:val="0"/>
            <w:vAlign w:val="top"/>
          </w:tcPr>
          <w:p w14:paraId="1F563A80">
            <w:pPr>
              <w:widowControl/>
              <w:jc w:val="left"/>
              <w:rPr>
                <w:rFonts w:ascii="宋体" w:cs="宋体"/>
                <w:color w:val="000000"/>
                <w:kern w:val="0"/>
                <w:sz w:val="20"/>
                <w:szCs w:val="20"/>
              </w:rPr>
            </w:pPr>
            <w:r>
              <w:rPr>
                <w:rFonts w:hint="eastAsia" w:ascii="宋体" w:hAnsi="宋体" w:cs="宋体"/>
                <w:color w:val="000000"/>
                <w:kern w:val="0"/>
                <w:sz w:val="20"/>
                <w:szCs w:val="20"/>
              </w:rPr>
              <w:t>工程管理服务</w:t>
            </w:r>
          </w:p>
        </w:tc>
        <w:tc>
          <w:tcPr>
            <w:tcW w:w="4318" w:type="dxa"/>
            <w:noWrap w:val="0"/>
            <w:vAlign w:val="top"/>
          </w:tcPr>
          <w:p w14:paraId="6CFE70F8">
            <w:pPr>
              <w:widowControl/>
              <w:jc w:val="left"/>
              <w:rPr>
                <w:rFonts w:ascii="宋体" w:cs="宋体"/>
                <w:color w:val="000000"/>
                <w:kern w:val="0"/>
                <w:sz w:val="20"/>
                <w:szCs w:val="20"/>
              </w:rPr>
            </w:pPr>
            <w:r>
              <w:rPr>
                <w:rFonts w:hint="eastAsia" w:ascii="宋体" w:hAnsi="宋体" w:cs="宋体"/>
                <w:color w:val="000000"/>
                <w:kern w:val="0"/>
                <w:sz w:val="20"/>
                <w:szCs w:val="20"/>
              </w:rPr>
              <w:t>生物质能工程验收及后评价服务</w:t>
            </w:r>
          </w:p>
        </w:tc>
      </w:tr>
      <w:tr w14:paraId="7591D4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16D569">
            <w:pPr>
              <w:widowControl/>
              <w:jc w:val="left"/>
              <w:rPr>
                <w:rFonts w:ascii="宋体" w:cs="宋体"/>
                <w:color w:val="000000"/>
                <w:kern w:val="0"/>
                <w:sz w:val="20"/>
                <w:szCs w:val="20"/>
              </w:rPr>
            </w:pPr>
          </w:p>
        </w:tc>
        <w:tc>
          <w:tcPr>
            <w:tcW w:w="1577" w:type="dxa"/>
            <w:noWrap w:val="0"/>
            <w:vAlign w:val="top"/>
          </w:tcPr>
          <w:p w14:paraId="58308AE9">
            <w:pPr>
              <w:widowControl/>
              <w:jc w:val="left"/>
              <w:rPr>
                <w:rFonts w:eastAsia="Times New Roman"/>
                <w:color w:val="000000"/>
                <w:kern w:val="0"/>
                <w:sz w:val="20"/>
                <w:szCs w:val="20"/>
              </w:rPr>
            </w:pPr>
          </w:p>
        </w:tc>
        <w:tc>
          <w:tcPr>
            <w:tcW w:w="821" w:type="dxa"/>
            <w:noWrap w:val="0"/>
            <w:vAlign w:val="top"/>
          </w:tcPr>
          <w:p w14:paraId="019738CE">
            <w:pPr>
              <w:widowControl/>
              <w:jc w:val="left"/>
              <w:rPr>
                <w:rFonts w:eastAsia="Times New Roman"/>
                <w:color w:val="000000"/>
                <w:kern w:val="0"/>
                <w:sz w:val="20"/>
                <w:szCs w:val="20"/>
              </w:rPr>
            </w:pPr>
          </w:p>
        </w:tc>
        <w:tc>
          <w:tcPr>
            <w:tcW w:w="1750" w:type="dxa"/>
            <w:noWrap w:val="0"/>
            <w:vAlign w:val="top"/>
          </w:tcPr>
          <w:p w14:paraId="0963F384">
            <w:pPr>
              <w:widowControl/>
              <w:jc w:val="left"/>
              <w:rPr>
                <w:rFonts w:eastAsia="Times New Roman"/>
                <w:color w:val="000000"/>
                <w:kern w:val="0"/>
                <w:sz w:val="20"/>
                <w:szCs w:val="20"/>
              </w:rPr>
            </w:pPr>
          </w:p>
        </w:tc>
        <w:tc>
          <w:tcPr>
            <w:tcW w:w="4318" w:type="dxa"/>
            <w:noWrap w:val="0"/>
            <w:vAlign w:val="top"/>
          </w:tcPr>
          <w:p w14:paraId="76BA0F4C">
            <w:pPr>
              <w:widowControl/>
              <w:jc w:val="left"/>
              <w:rPr>
                <w:rFonts w:ascii="宋体" w:cs="宋体"/>
                <w:color w:val="000000"/>
                <w:kern w:val="0"/>
                <w:sz w:val="20"/>
                <w:szCs w:val="20"/>
              </w:rPr>
            </w:pPr>
            <w:r>
              <w:rPr>
                <w:rFonts w:hint="eastAsia" w:ascii="宋体" w:hAnsi="宋体" w:cs="宋体"/>
                <w:color w:val="000000"/>
                <w:kern w:val="0"/>
                <w:sz w:val="20"/>
                <w:szCs w:val="20"/>
              </w:rPr>
              <w:t>生物质能工程维及优化服务</w:t>
            </w:r>
          </w:p>
        </w:tc>
      </w:tr>
      <w:tr w14:paraId="597D7E8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BA6A45">
            <w:pPr>
              <w:widowControl/>
              <w:jc w:val="left"/>
              <w:rPr>
                <w:rFonts w:ascii="宋体" w:cs="宋体"/>
                <w:color w:val="000000"/>
                <w:kern w:val="0"/>
                <w:sz w:val="20"/>
                <w:szCs w:val="20"/>
              </w:rPr>
            </w:pPr>
          </w:p>
        </w:tc>
        <w:tc>
          <w:tcPr>
            <w:tcW w:w="1577" w:type="dxa"/>
            <w:noWrap w:val="0"/>
            <w:vAlign w:val="top"/>
          </w:tcPr>
          <w:p w14:paraId="729C4D99">
            <w:pPr>
              <w:widowControl/>
              <w:jc w:val="left"/>
              <w:rPr>
                <w:rFonts w:eastAsia="Times New Roman"/>
                <w:color w:val="000000"/>
                <w:kern w:val="0"/>
                <w:sz w:val="20"/>
                <w:szCs w:val="20"/>
              </w:rPr>
            </w:pPr>
          </w:p>
        </w:tc>
        <w:tc>
          <w:tcPr>
            <w:tcW w:w="821" w:type="dxa"/>
            <w:noWrap w:val="0"/>
            <w:vAlign w:val="top"/>
          </w:tcPr>
          <w:p w14:paraId="3895BA5C">
            <w:pPr>
              <w:widowControl/>
              <w:jc w:val="left"/>
              <w:rPr>
                <w:rFonts w:eastAsia="Times New Roman"/>
                <w:color w:val="000000"/>
                <w:kern w:val="0"/>
                <w:sz w:val="20"/>
                <w:szCs w:val="20"/>
              </w:rPr>
            </w:pPr>
          </w:p>
        </w:tc>
        <w:tc>
          <w:tcPr>
            <w:tcW w:w="1750" w:type="dxa"/>
            <w:noWrap w:val="0"/>
            <w:vAlign w:val="top"/>
          </w:tcPr>
          <w:p w14:paraId="09E57AF1">
            <w:pPr>
              <w:widowControl/>
              <w:jc w:val="left"/>
              <w:rPr>
                <w:rFonts w:eastAsia="Times New Roman"/>
                <w:color w:val="000000"/>
                <w:kern w:val="0"/>
                <w:sz w:val="20"/>
                <w:szCs w:val="20"/>
              </w:rPr>
            </w:pPr>
          </w:p>
        </w:tc>
        <w:tc>
          <w:tcPr>
            <w:tcW w:w="4318" w:type="dxa"/>
            <w:noWrap w:val="0"/>
            <w:vAlign w:val="top"/>
          </w:tcPr>
          <w:p w14:paraId="29E629D7">
            <w:pPr>
              <w:widowControl/>
              <w:jc w:val="left"/>
              <w:rPr>
                <w:rFonts w:ascii="宋体" w:cs="宋体"/>
                <w:color w:val="000000"/>
                <w:kern w:val="0"/>
                <w:sz w:val="20"/>
                <w:szCs w:val="20"/>
              </w:rPr>
            </w:pPr>
            <w:r>
              <w:rPr>
                <w:rFonts w:hint="eastAsia" w:ascii="宋体" w:hAnsi="宋体" w:cs="宋体"/>
                <w:color w:val="000000"/>
                <w:kern w:val="0"/>
                <w:sz w:val="20"/>
                <w:szCs w:val="20"/>
              </w:rPr>
              <w:t>生物质能项目尽职调查及风险评估服务</w:t>
            </w:r>
          </w:p>
        </w:tc>
      </w:tr>
      <w:tr w14:paraId="361984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AC4000">
            <w:pPr>
              <w:widowControl/>
              <w:jc w:val="left"/>
              <w:rPr>
                <w:rFonts w:ascii="宋体" w:cs="宋体"/>
                <w:color w:val="000000"/>
                <w:kern w:val="0"/>
                <w:sz w:val="20"/>
                <w:szCs w:val="20"/>
              </w:rPr>
            </w:pPr>
          </w:p>
        </w:tc>
        <w:tc>
          <w:tcPr>
            <w:tcW w:w="1577" w:type="dxa"/>
            <w:noWrap w:val="0"/>
            <w:vAlign w:val="top"/>
          </w:tcPr>
          <w:p w14:paraId="50995D4D">
            <w:pPr>
              <w:widowControl/>
              <w:jc w:val="left"/>
              <w:rPr>
                <w:rFonts w:eastAsia="Times New Roman"/>
                <w:color w:val="000000"/>
                <w:kern w:val="0"/>
                <w:sz w:val="20"/>
                <w:szCs w:val="20"/>
              </w:rPr>
            </w:pPr>
          </w:p>
        </w:tc>
        <w:tc>
          <w:tcPr>
            <w:tcW w:w="821" w:type="dxa"/>
            <w:noWrap w:val="0"/>
            <w:vAlign w:val="top"/>
          </w:tcPr>
          <w:p w14:paraId="4BF3BEB4">
            <w:pPr>
              <w:widowControl/>
              <w:jc w:val="left"/>
              <w:rPr>
                <w:rFonts w:ascii="宋体" w:cs="宋体"/>
                <w:color w:val="000000"/>
                <w:kern w:val="0"/>
                <w:sz w:val="20"/>
                <w:szCs w:val="20"/>
              </w:rPr>
            </w:pPr>
            <w:r>
              <w:rPr>
                <w:rFonts w:ascii="宋体" w:hAnsi="宋体" w:cs="宋体"/>
                <w:color w:val="000000"/>
                <w:kern w:val="0"/>
                <w:sz w:val="20"/>
                <w:szCs w:val="20"/>
              </w:rPr>
              <w:t>7484*</w:t>
            </w:r>
          </w:p>
        </w:tc>
        <w:tc>
          <w:tcPr>
            <w:tcW w:w="1750" w:type="dxa"/>
            <w:noWrap w:val="0"/>
            <w:vAlign w:val="top"/>
          </w:tcPr>
          <w:p w14:paraId="2E359210">
            <w:pPr>
              <w:widowControl/>
              <w:jc w:val="left"/>
              <w:rPr>
                <w:rFonts w:ascii="宋体" w:cs="宋体"/>
                <w:color w:val="000000"/>
                <w:kern w:val="0"/>
                <w:sz w:val="20"/>
                <w:szCs w:val="20"/>
              </w:rPr>
            </w:pPr>
            <w:r>
              <w:rPr>
                <w:rFonts w:hint="eastAsia" w:ascii="宋体" w:hAnsi="宋体" w:cs="宋体"/>
                <w:color w:val="000000"/>
                <w:kern w:val="0"/>
                <w:sz w:val="20"/>
                <w:szCs w:val="20"/>
              </w:rPr>
              <w:t>工程设计活动</w:t>
            </w:r>
          </w:p>
        </w:tc>
        <w:tc>
          <w:tcPr>
            <w:tcW w:w="4318" w:type="dxa"/>
            <w:noWrap w:val="0"/>
            <w:vAlign w:val="top"/>
          </w:tcPr>
          <w:p w14:paraId="0E92C2B6">
            <w:pPr>
              <w:widowControl/>
              <w:jc w:val="left"/>
              <w:rPr>
                <w:rFonts w:ascii="宋体" w:cs="宋体"/>
                <w:color w:val="000000"/>
                <w:kern w:val="0"/>
                <w:sz w:val="20"/>
                <w:szCs w:val="20"/>
              </w:rPr>
            </w:pPr>
            <w:r>
              <w:rPr>
                <w:rFonts w:hint="eastAsia" w:ascii="宋体" w:hAnsi="宋体" w:cs="宋体"/>
                <w:color w:val="000000"/>
                <w:kern w:val="0"/>
                <w:sz w:val="20"/>
                <w:szCs w:val="20"/>
              </w:rPr>
              <w:t>生物质能开发应用设计服务</w:t>
            </w:r>
          </w:p>
        </w:tc>
      </w:tr>
      <w:tr w14:paraId="2186A4F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1CD361">
            <w:pPr>
              <w:widowControl/>
              <w:jc w:val="left"/>
              <w:rPr>
                <w:rFonts w:ascii="宋体" w:cs="宋体"/>
                <w:color w:val="000000"/>
                <w:kern w:val="0"/>
                <w:sz w:val="20"/>
                <w:szCs w:val="20"/>
              </w:rPr>
            </w:pPr>
          </w:p>
        </w:tc>
        <w:tc>
          <w:tcPr>
            <w:tcW w:w="1577" w:type="dxa"/>
            <w:noWrap w:val="0"/>
            <w:vAlign w:val="top"/>
          </w:tcPr>
          <w:p w14:paraId="7C82B354">
            <w:pPr>
              <w:widowControl/>
              <w:jc w:val="left"/>
              <w:rPr>
                <w:rFonts w:eastAsia="Times New Roman"/>
                <w:color w:val="000000"/>
                <w:kern w:val="0"/>
                <w:sz w:val="20"/>
                <w:szCs w:val="20"/>
              </w:rPr>
            </w:pPr>
          </w:p>
        </w:tc>
        <w:tc>
          <w:tcPr>
            <w:tcW w:w="821" w:type="dxa"/>
            <w:noWrap w:val="0"/>
            <w:vAlign w:val="top"/>
          </w:tcPr>
          <w:p w14:paraId="6812FBAC">
            <w:pPr>
              <w:widowControl/>
              <w:jc w:val="left"/>
              <w:rPr>
                <w:rFonts w:ascii="宋体" w:cs="宋体"/>
                <w:color w:val="000000"/>
                <w:kern w:val="0"/>
                <w:sz w:val="20"/>
                <w:szCs w:val="20"/>
              </w:rPr>
            </w:pPr>
            <w:r>
              <w:rPr>
                <w:rFonts w:ascii="宋体" w:hAnsi="宋体" w:cs="宋体"/>
                <w:color w:val="000000"/>
                <w:kern w:val="0"/>
                <w:sz w:val="20"/>
                <w:szCs w:val="20"/>
              </w:rPr>
              <w:t>7512*</w:t>
            </w:r>
          </w:p>
        </w:tc>
        <w:tc>
          <w:tcPr>
            <w:tcW w:w="1750" w:type="dxa"/>
            <w:noWrap w:val="0"/>
            <w:vAlign w:val="top"/>
          </w:tcPr>
          <w:p w14:paraId="0AC6FB45">
            <w:pPr>
              <w:widowControl/>
              <w:jc w:val="left"/>
              <w:rPr>
                <w:rFonts w:ascii="宋体" w:cs="宋体"/>
                <w:color w:val="000000"/>
                <w:kern w:val="0"/>
                <w:sz w:val="20"/>
                <w:szCs w:val="20"/>
              </w:rPr>
            </w:pPr>
            <w:r>
              <w:rPr>
                <w:rFonts w:hint="eastAsia" w:ascii="宋体" w:hAnsi="宋体" w:cs="宋体"/>
                <w:color w:val="000000"/>
                <w:kern w:val="0"/>
                <w:sz w:val="20"/>
                <w:szCs w:val="20"/>
              </w:rPr>
              <w:t>生物技术推广服务</w:t>
            </w:r>
          </w:p>
        </w:tc>
        <w:tc>
          <w:tcPr>
            <w:tcW w:w="4318" w:type="dxa"/>
            <w:noWrap w:val="0"/>
            <w:vAlign w:val="top"/>
          </w:tcPr>
          <w:p w14:paraId="54FD2405">
            <w:pPr>
              <w:widowControl/>
              <w:jc w:val="left"/>
              <w:rPr>
                <w:rFonts w:ascii="宋体" w:cs="宋体"/>
                <w:color w:val="000000"/>
                <w:kern w:val="0"/>
                <w:sz w:val="20"/>
                <w:szCs w:val="20"/>
              </w:rPr>
            </w:pPr>
            <w:r>
              <w:rPr>
                <w:rFonts w:hint="eastAsia" w:ascii="宋体" w:hAnsi="宋体" w:cs="宋体"/>
                <w:color w:val="000000"/>
                <w:kern w:val="0"/>
                <w:sz w:val="20"/>
                <w:szCs w:val="20"/>
              </w:rPr>
              <w:t>纤维素乙醇生产技术推广</w:t>
            </w:r>
          </w:p>
          <w:p w14:paraId="7C45CD16">
            <w:pPr>
              <w:widowControl/>
              <w:jc w:val="left"/>
              <w:rPr>
                <w:rFonts w:ascii="宋体" w:cs="宋体"/>
                <w:color w:val="000000"/>
                <w:kern w:val="0"/>
                <w:sz w:val="20"/>
                <w:szCs w:val="20"/>
              </w:rPr>
            </w:pPr>
            <w:r>
              <w:rPr>
                <w:rFonts w:hint="eastAsia" w:ascii="宋体" w:hAnsi="宋体" w:cs="宋体"/>
                <w:color w:val="000000"/>
                <w:kern w:val="0"/>
                <w:sz w:val="20"/>
                <w:szCs w:val="20"/>
              </w:rPr>
              <w:t>原料纤维素分离技术推广</w:t>
            </w:r>
          </w:p>
        </w:tc>
      </w:tr>
      <w:tr w14:paraId="0344C6F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55E0C5">
            <w:pPr>
              <w:widowControl/>
              <w:jc w:val="left"/>
              <w:rPr>
                <w:rFonts w:ascii="宋体" w:cs="宋体"/>
                <w:color w:val="000000"/>
                <w:kern w:val="0"/>
                <w:sz w:val="20"/>
                <w:szCs w:val="20"/>
              </w:rPr>
            </w:pPr>
          </w:p>
        </w:tc>
        <w:tc>
          <w:tcPr>
            <w:tcW w:w="1577" w:type="dxa"/>
            <w:noWrap w:val="0"/>
            <w:vAlign w:val="top"/>
          </w:tcPr>
          <w:p w14:paraId="5E09EE4D">
            <w:pPr>
              <w:widowControl/>
              <w:jc w:val="left"/>
              <w:rPr>
                <w:rFonts w:eastAsia="Times New Roman"/>
                <w:color w:val="000000"/>
                <w:kern w:val="0"/>
                <w:sz w:val="20"/>
                <w:szCs w:val="20"/>
              </w:rPr>
            </w:pPr>
          </w:p>
        </w:tc>
        <w:tc>
          <w:tcPr>
            <w:tcW w:w="821" w:type="dxa"/>
            <w:noWrap w:val="0"/>
            <w:vAlign w:val="top"/>
          </w:tcPr>
          <w:p w14:paraId="06C6A922">
            <w:pPr>
              <w:widowControl/>
              <w:jc w:val="left"/>
              <w:rPr>
                <w:rFonts w:eastAsia="Times New Roman"/>
                <w:color w:val="000000"/>
                <w:kern w:val="0"/>
                <w:sz w:val="20"/>
                <w:szCs w:val="20"/>
              </w:rPr>
            </w:pPr>
          </w:p>
        </w:tc>
        <w:tc>
          <w:tcPr>
            <w:tcW w:w="1750" w:type="dxa"/>
            <w:noWrap w:val="0"/>
            <w:vAlign w:val="top"/>
          </w:tcPr>
          <w:p w14:paraId="78CEFC36">
            <w:pPr>
              <w:widowControl/>
              <w:jc w:val="left"/>
              <w:rPr>
                <w:rFonts w:eastAsia="Times New Roman"/>
                <w:color w:val="000000"/>
                <w:kern w:val="0"/>
                <w:sz w:val="20"/>
                <w:szCs w:val="20"/>
              </w:rPr>
            </w:pPr>
          </w:p>
        </w:tc>
        <w:tc>
          <w:tcPr>
            <w:tcW w:w="4318" w:type="dxa"/>
            <w:noWrap w:val="0"/>
            <w:vAlign w:val="top"/>
          </w:tcPr>
          <w:p w14:paraId="375381DA">
            <w:pPr>
              <w:widowControl/>
              <w:jc w:val="left"/>
              <w:rPr>
                <w:rFonts w:ascii="宋体" w:cs="宋体"/>
                <w:color w:val="000000"/>
                <w:kern w:val="0"/>
                <w:sz w:val="20"/>
                <w:szCs w:val="20"/>
              </w:rPr>
            </w:pPr>
            <w:r>
              <w:rPr>
                <w:rFonts w:ascii="宋体" w:hAnsi="宋体" w:cs="宋体"/>
                <w:color w:val="000000"/>
                <w:kern w:val="0"/>
                <w:sz w:val="20"/>
                <w:szCs w:val="20"/>
              </w:rPr>
              <w:t>F-T</w:t>
            </w:r>
            <w:r>
              <w:rPr>
                <w:rFonts w:hint="eastAsia" w:ascii="宋体" w:hAnsi="宋体" w:cs="宋体"/>
                <w:color w:val="000000"/>
                <w:kern w:val="0"/>
                <w:sz w:val="20"/>
                <w:szCs w:val="20"/>
              </w:rPr>
              <w:t>合成生物质液体燃料技术推广</w:t>
            </w:r>
          </w:p>
        </w:tc>
      </w:tr>
      <w:tr w14:paraId="64E7B8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3E5DA5">
            <w:pPr>
              <w:widowControl/>
              <w:jc w:val="left"/>
              <w:rPr>
                <w:rFonts w:ascii="宋体" w:cs="宋体"/>
                <w:color w:val="000000"/>
                <w:kern w:val="0"/>
                <w:sz w:val="20"/>
                <w:szCs w:val="20"/>
              </w:rPr>
            </w:pPr>
          </w:p>
        </w:tc>
        <w:tc>
          <w:tcPr>
            <w:tcW w:w="1577" w:type="dxa"/>
            <w:noWrap w:val="0"/>
            <w:vAlign w:val="top"/>
          </w:tcPr>
          <w:p w14:paraId="3A3A7F03">
            <w:pPr>
              <w:widowControl/>
              <w:jc w:val="left"/>
              <w:rPr>
                <w:rFonts w:eastAsia="Times New Roman"/>
                <w:color w:val="000000"/>
                <w:kern w:val="0"/>
                <w:sz w:val="20"/>
                <w:szCs w:val="20"/>
              </w:rPr>
            </w:pPr>
          </w:p>
        </w:tc>
        <w:tc>
          <w:tcPr>
            <w:tcW w:w="821" w:type="dxa"/>
            <w:noWrap w:val="0"/>
            <w:vAlign w:val="top"/>
          </w:tcPr>
          <w:p w14:paraId="39686ADA">
            <w:pPr>
              <w:widowControl/>
              <w:jc w:val="left"/>
              <w:rPr>
                <w:rFonts w:eastAsia="Times New Roman"/>
                <w:color w:val="000000"/>
                <w:kern w:val="0"/>
                <w:sz w:val="20"/>
                <w:szCs w:val="20"/>
              </w:rPr>
            </w:pPr>
          </w:p>
        </w:tc>
        <w:tc>
          <w:tcPr>
            <w:tcW w:w="1750" w:type="dxa"/>
            <w:noWrap w:val="0"/>
            <w:vAlign w:val="top"/>
          </w:tcPr>
          <w:p w14:paraId="343AA443">
            <w:pPr>
              <w:widowControl/>
              <w:jc w:val="left"/>
              <w:rPr>
                <w:rFonts w:eastAsia="Times New Roman"/>
                <w:color w:val="000000"/>
                <w:kern w:val="0"/>
                <w:sz w:val="20"/>
                <w:szCs w:val="20"/>
              </w:rPr>
            </w:pPr>
          </w:p>
        </w:tc>
        <w:tc>
          <w:tcPr>
            <w:tcW w:w="4318" w:type="dxa"/>
            <w:noWrap w:val="0"/>
            <w:vAlign w:val="top"/>
          </w:tcPr>
          <w:p w14:paraId="1B8CD1EC">
            <w:pPr>
              <w:widowControl/>
              <w:jc w:val="left"/>
              <w:rPr>
                <w:rFonts w:ascii="宋体" w:cs="宋体"/>
                <w:color w:val="000000"/>
                <w:kern w:val="0"/>
                <w:sz w:val="20"/>
                <w:szCs w:val="20"/>
              </w:rPr>
            </w:pPr>
            <w:r>
              <w:rPr>
                <w:rFonts w:hint="eastAsia" w:ascii="宋体" w:hAnsi="宋体" w:cs="宋体"/>
                <w:color w:val="000000"/>
                <w:kern w:val="0"/>
                <w:sz w:val="20"/>
                <w:szCs w:val="20"/>
              </w:rPr>
              <w:t>生物质直接液化技术推广</w:t>
            </w:r>
          </w:p>
        </w:tc>
      </w:tr>
      <w:tr w14:paraId="45AE57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1B89FF">
            <w:pPr>
              <w:widowControl/>
              <w:jc w:val="left"/>
              <w:rPr>
                <w:rFonts w:ascii="宋体" w:cs="宋体"/>
                <w:color w:val="000000"/>
                <w:kern w:val="0"/>
                <w:sz w:val="20"/>
                <w:szCs w:val="20"/>
              </w:rPr>
            </w:pPr>
          </w:p>
        </w:tc>
        <w:tc>
          <w:tcPr>
            <w:tcW w:w="1577" w:type="dxa"/>
            <w:noWrap w:val="0"/>
            <w:vAlign w:val="top"/>
          </w:tcPr>
          <w:p w14:paraId="7421C287">
            <w:pPr>
              <w:widowControl/>
              <w:jc w:val="left"/>
              <w:rPr>
                <w:rFonts w:eastAsia="Times New Roman"/>
                <w:color w:val="000000"/>
                <w:kern w:val="0"/>
                <w:sz w:val="20"/>
                <w:szCs w:val="20"/>
              </w:rPr>
            </w:pPr>
          </w:p>
        </w:tc>
        <w:tc>
          <w:tcPr>
            <w:tcW w:w="821" w:type="dxa"/>
            <w:noWrap w:val="0"/>
            <w:vAlign w:val="top"/>
          </w:tcPr>
          <w:p w14:paraId="336AE28C">
            <w:pPr>
              <w:widowControl/>
              <w:jc w:val="left"/>
              <w:rPr>
                <w:rFonts w:eastAsia="Times New Roman"/>
                <w:color w:val="000000"/>
                <w:kern w:val="0"/>
                <w:sz w:val="20"/>
                <w:szCs w:val="20"/>
              </w:rPr>
            </w:pPr>
          </w:p>
        </w:tc>
        <w:tc>
          <w:tcPr>
            <w:tcW w:w="1750" w:type="dxa"/>
            <w:noWrap w:val="0"/>
            <w:vAlign w:val="top"/>
          </w:tcPr>
          <w:p w14:paraId="44371795">
            <w:pPr>
              <w:widowControl/>
              <w:jc w:val="left"/>
              <w:rPr>
                <w:rFonts w:eastAsia="Times New Roman"/>
                <w:color w:val="000000"/>
                <w:kern w:val="0"/>
                <w:sz w:val="20"/>
                <w:szCs w:val="20"/>
              </w:rPr>
            </w:pPr>
          </w:p>
        </w:tc>
        <w:tc>
          <w:tcPr>
            <w:tcW w:w="4318" w:type="dxa"/>
            <w:noWrap w:val="0"/>
            <w:vAlign w:val="top"/>
          </w:tcPr>
          <w:p w14:paraId="46CEF2F5">
            <w:pPr>
              <w:widowControl/>
              <w:jc w:val="left"/>
              <w:rPr>
                <w:rFonts w:ascii="宋体" w:cs="宋体"/>
                <w:color w:val="000000"/>
                <w:kern w:val="0"/>
                <w:sz w:val="20"/>
                <w:szCs w:val="20"/>
              </w:rPr>
            </w:pPr>
            <w:r>
              <w:rPr>
                <w:rFonts w:hint="eastAsia" w:ascii="宋体" w:hAnsi="宋体" w:cs="宋体"/>
                <w:color w:val="000000"/>
                <w:kern w:val="0"/>
                <w:sz w:val="20"/>
                <w:szCs w:val="20"/>
              </w:rPr>
              <w:t>生物质快速裂解工艺技术推广</w:t>
            </w:r>
          </w:p>
        </w:tc>
      </w:tr>
      <w:tr w14:paraId="7DFD856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010964C">
            <w:pPr>
              <w:widowControl/>
              <w:jc w:val="left"/>
              <w:rPr>
                <w:rFonts w:ascii="宋体" w:cs="宋体"/>
                <w:color w:val="000000"/>
                <w:kern w:val="0"/>
                <w:sz w:val="20"/>
                <w:szCs w:val="20"/>
              </w:rPr>
            </w:pPr>
          </w:p>
        </w:tc>
        <w:tc>
          <w:tcPr>
            <w:tcW w:w="1577" w:type="dxa"/>
            <w:noWrap w:val="0"/>
            <w:vAlign w:val="top"/>
          </w:tcPr>
          <w:p w14:paraId="41B712A8">
            <w:pPr>
              <w:widowControl/>
              <w:jc w:val="left"/>
              <w:rPr>
                <w:rFonts w:eastAsia="Times New Roman"/>
                <w:color w:val="000000"/>
                <w:kern w:val="0"/>
                <w:sz w:val="20"/>
                <w:szCs w:val="20"/>
              </w:rPr>
            </w:pPr>
          </w:p>
        </w:tc>
        <w:tc>
          <w:tcPr>
            <w:tcW w:w="821" w:type="dxa"/>
            <w:noWrap w:val="0"/>
            <w:vAlign w:val="top"/>
          </w:tcPr>
          <w:p w14:paraId="7472B5C7">
            <w:pPr>
              <w:widowControl/>
              <w:jc w:val="left"/>
              <w:rPr>
                <w:rFonts w:eastAsia="Times New Roman"/>
                <w:color w:val="000000"/>
                <w:kern w:val="0"/>
                <w:sz w:val="20"/>
                <w:szCs w:val="20"/>
              </w:rPr>
            </w:pPr>
          </w:p>
        </w:tc>
        <w:tc>
          <w:tcPr>
            <w:tcW w:w="1750" w:type="dxa"/>
            <w:noWrap w:val="0"/>
            <w:vAlign w:val="top"/>
          </w:tcPr>
          <w:p w14:paraId="2E235597">
            <w:pPr>
              <w:widowControl/>
              <w:jc w:val="left"/>
              <w:rPr>
                <w:rFonts w:eastAsia="Times New Roman"/>
                <w:color w:val="000000"/>
                <w:kern w:val="0"/>
                <w:sz w:val="20"/>
                <w:szCs w:val="20"/>
              </w:rPr>
            </w:pPr>
          </w:p>
        </w:tc>
        <w:tc>
          <w:tcPr>
            <w:tcW w:w="4318" w:type="dxa"/>
            <w:noWrap w:val="0"/>
            <w:vAlign w:val="top"/>
          </w:tcPr>
          <w:p w14:paraId="4F58B02A">
            <w:pPr>
              <w:widowControl/>
              <w:jc w:val="left"/>
              <w:rPr>
                <w:rFonts w:ascii="宋体" w:cs="宋体"/>
                <w:color w:val="000000"/>
                <w:kern w:val="0"/>
                <w:sz w:val="20"/>
                <w:szCs w:val="20"/>
              </w:rPr>
            </w:pPr>
            <w:r>
              <w:rPr>
                <w:rFonts w:hint="eastAsia" w:ascii="宋体" w:hAnsi="宋体" w:cs="宋体"/>
                <w:color w:val="000000"/>
                <w:kern w:val="0"/>
                <w:sz w:val="20"/>
                <w:szCs w:val="20"/>
              </w:rPr>
              <w:t>脱酸、酯化、重整工艺技术推广</w:t>
            </w:r>
          </w:p>
        </w:tc>
      </w:tr>
      <w:tr w14:paraId="53C4F2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DBCA69">
            <w:pPr>
              <w:widowControl/>
              <w:jc w:val="left"/>
              <w:rPr>
                <w:rFonts w:ascii="宋体" w:cs="宋体"/>
                <w:color w:val="000000"/>
                <w:kern w:val="0"/>
                <w:sz w:val="20"/>
                <w:szCs w:val="20"/>
              </w:rPr>
            </w:pPr>
            <w:r>
              <w:rPr>
                <w:rFonts w:ascii="宋体" w:hAnsi="宋体" w:cs="宋体"/>
                <w:color w:val="000000"/>
                <w:kern w:val="0"/>
                <w:sz w:val="20"/>
                <w:szCs w:val="20"/>
              </w:rPr>
              <w:t>4.5</w:t>
            </w:r>
          </w:p>
        </w:tc>
        <w:tc>
          <w:tcPr>
            <w:tcW w:w="1577" w:type="dxa"/>
            <w:noWrap w:val="0"/>
            <w:vAlign w:val="top"/>
          </w:tcPr>
          <w:p w14:paraId="5B79799A">
            <w:pPr>
              <w:widowControl/>
              <w:jc w:val="left"/>
              <w:rPr>
                <w:rFonts w:ascii="宋体" w:cs="宋体"/>
                <w:color w:val="000000"/>
                <w:kern w:val="0"/>
                <w:sz w:val="20"/>
                <w:szCs w:val="20"/>
              </w:rPr>
            </w:pPr>
            <w:r>
              <w:rPr>
                <w:rFonts w:hint="eastAsia" w:ascii="宋体" w:hAnsi="宋体" w:cs="宋体"/>
                <w:color w:val="000000"/>
                <w:kern w:val="0"/>
                <w:sz w:val="20"/>
                <w:szCs w:val="20"/>
              </w:rPr>
              <w:t>其他生物业</w:t>
            </w:r>
          </w:p>
        </w:tc>
        <w:tc>
          <w:tcPr>
            <w:tcW w:w="821" w:type="dxa"/>
            <w:noWrap w:val="0"/>
            <w:vAlign w:val="top"/>
          </w:tcPr>
          <w:p w14:paraId="047E4691">
            <w:pPr>
              <w:widowControl/>
              <w:jc w:val="left"/>
              <w:rPr>
                <w:rFonts w:ascii="宋体" w:cs="宋体"/>
                <w:color w:val="000000"/>
                <w:kern w:val="0"/>
                <w:sz w:val="20"/>
                <w:szCs w:val="20"/>
              </w:rPr>
            </w:pPr>
          </w:p>
        </w:tc>
        <w:tc>
          <w:tcPr>
            <w:tcW w:w="1750" w:type="dxa"/>
            <w:noWrap w:val="0"/>
            <w:vAlign w:val="top"/>
          </w:tcPr>
          <w:p w14:paraId="0E1DEF14">
            <w:pPr>
              <w:widowControl/>
              <w:jc w:val="left"/>
              <w:rPr>
                <w:rFonts w:eastAsia="Times New Roman"/>
                <w:color w:val="000000"/>
                <w:kern w:val="0"/>
                <w:sz w:val="20"/>
                <w:szCs w:val="20"/>
              </w:rPr>
            </w:pPr>
          </w:p>
        </w:tc>
        <w:tc>
          <w:tcPr>
            <w:tcW w:w="4318" w:type="dxa"/>
            <w:noWrap w:val="0"/>
            <w:vAlign w:val="top"/>
          </w:tcPr>
          <w:p w14:paraId="3B0308D7">
            <w:pPr>
              <w:widowControl/>
              <w:jc w:val="left"/>
              <w:rPr>
                <w:rFonts w:eastAsia="Times New Roman"/>
                <w:color w:val="000000"/>
                <w:kern w:val="0"/>
                <w:sz w:val="20"/>
                <w:szCs w:val="20"/>
              </w:rPr>
            </w:pPr>
          </w:p>
        </w:tc>
      </w:tr>
      <w:tr w14:paraId="767CB1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927AD56">
            <w:pPr>
              <w:widowControl/>
              <w:jc w:val="left"/>
              <w:rPr>
                <w:rFonts w:ascii="宋体" w:cs="宋体"/>
                <w:color w:val="000000"/>
                <w:kern w:val="0"/>
                <w:sz w:val="20"/>
                <w:szCs w:val="20"/>
              </w:rPr>
            </w:pPr>
            <w:r>
              <w:rPr>
                <w:rFonts w:ascii="宋体" w:hAnsi="宋体" w:cs="宋体"/>
                <w:color w:val="000000"/>
                <w:kern w:val="0"/>
                <w:sz w:val="20"/>
                <w:szCs w:val="20"/>
              </w:rPr>
              <w:t>4.5.1</w:t>
            </w:r>
          </w:p>
        </w:tc>
        <w:tc>
          <w:tcPr>
            <w:tcW w:w="1577" w:type="dxa"/>
            <w:noWrap w:val="0"/>
            <w:vAlign w:val="top"/>
          </w:tcPr>
          <w:p w14:paraId="07DD99CB">
            <w:pPr>
              <w:widowControl/>
              <w:jc w:val="left"/>
              <w:rPr>
                <w:rFonts w:ascii="宋体" w:cs="宋体"/>
                <w:color w:val="000000"/>
                <w:kern w:val="0"/>
                <w:sz w:val="20"/>
                <w:szCs w:val="20"/>
              </w:rPr>
            </w:pPr>
            <w:r>
              <w:rPr>
                <w:rFonts w:hint="eastAsia" w:ascii="宋体" w:hAnsi="宋体" w:cs="宋体"/>
                <w:color w:val="000000"/>
                <w:kern w:val="0"/>
                <w:sz w:val="20"/>
                <w:szCs w:val="20"/>
              </w:rPr>
              <w:t>生物基材料制造</w:t>
            </w:r>
          </w:p>
        </w:tc>
        <w:tc>
          <w:tcPr>
            <w:tcW w:w="821" w:type="dxa"/>
            <w:noWrap w:val="0"/>
            <w:vAlign w:val="top"/>
          </w:tcPr>
          <w:p w14:paraId="55090760">
            <w:pPr>
              <w:widowControl/>
              <w:jc w:val="left"/>
              <w:rPr>
                <w:rFonts w:ascii="宋体" w:cs="宋体"/>
                <w:color w:val="000000"/>
                <w:kern w:val="0"/>
                <w:sz w:val="20"/>
                <w:szCs w:val="20"/>
              </w:rPr>
            </w:pPr>
            <w:r>
              <w:rPr>
                <w:rFonts w:ascii="宋体" w:hAnsi="宋体" w:cs="宋体"/>
                <w:color w:val="000000"/>
                <w:kern w:val="0"/>
                <w:sz w:val="20"/>
                <w:szCs w:val="20"/>
              </w:rPr>
              <w:t>2831*</w:t>
            </w:r>
          </w:p>
        </w:tc>
        <w:tc>
          <w:tcPr>
            <w:tcW w:w="1750" w:type="dxa"/>
            <w:noWrap w:val="0"/>
            <w:vAlign w:val="top"/>
          </w:tcPr>
          <w:p w14:paraId="588F7CD6">
            <w:pPr>
              <w:widowControl/>
              <w:jc w:val="left"/>
              <w:rPr>
                <w:rFonts w:ascii="宋体" w:cs="宋体"/>
                <w:color w:val="000000"/>
                <w:kern w:val="0"/>
                <w:sz w:val="20"/>
                <w:szCs w:val="20"/>
              </w:rPr>
            </w:pPr>
            <w:r>
              <w:rPr>
                <w:rFonts w:hint="eastAsia" w:ascii="宋体" w:hAnsi="宋体" w:cs="宋体"/>
                <w:color w:val="000000"/>
                <w:kern w:val="0"/>
                <w:sz w:val="20"/>
                <w:szCs w:val="20"/>
              </w:rPr>
              <w:t>生物基化学纤维制造</w:t>
            </w:r>
          </w:p>
        </w:tc>
        <w:tc>
          <w:tcPr>
            <w:tcW w:w="4318" w:type="dxa"/>
            <w:noWrap w:val="0"/>
            <w:vAlign w:val="top"/>
          </w:tcPr>
          <w:p w14:paraId="7CAA12B3">
            <w:pPr>
              <w:widowControl/>
              <w:jc w:val="left"/>
              <w:rPr>
                <w:rFonts w:ascii="宋体" w:cs="宋体"/>
                <w:color w:val="000000"/>
                <w:kern w:val="0"/>
                <w:sz w:val="20"/>
                <w:szCs w:val="20"/>
              </w:rPr>
            </w:pPr>
            <w:r>
              <w:rPr>
                <w:rFonts w:hint="eastAsia" w:ascii="宋体" w:hAnsi="宋体" w:cs="宋体"/>
                <w:color w:val="000000"/>
                <w:kern w:val="0"/>
                <w:sz w:val="20"/>
                <w:szCs w:val="20"/>
              </w:rPr>
              <w:t>生物质纤维</w:t>
            </w:r>
          </w:p>
          <w:p w14:paraId="0CA78FD7">
            <w:pPr>
              <w:widowControl/>
              <w:jc w:val="left"/>
              <w:rPr>
                <w:rFonts w:ascii="宋体" w:cs="宋体"/>
                <w:color w:val="000000"/>
                <w:kern w:val="0"/>
                <w:sz w:val="20"/>
                <w:szCs w:val="20"/>
              </w:rPr>
            </w:pPr>
            <w:r>
              <w:rPr>
                <w:rFonts w:hint="eastAsia" w:ascii="宋体" w:hAnsi="宋体" w:cs="宋体"/>
                <w:color w:val="000000"/>
                <w:kern w:val="0"/>
                <w:sz w:val="20"/>
                <w:szCs w:val="20"/>
              </w:rPr>
              <w:t>壳聚糖纤维</w:t>
            </w:r>
          </w:p>
        </w:tc>
      </w:tr>
      <w:tr w14:paraId="3D1BCF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99DED4">
            <w:pPr>
              <w:widowControl/>
              <w:jc w:val="left"/>
              <w:rPr>
                <w:rFonts w:ascii="宋体" w:cs="宋体"/>
                <w:color w:val="000000"/>
                <w:kern w:val="0"/>
                <w:sz w:val="20"/>
                <w:szCs w:val="20"/>
              </w:rPr>
            </w:pPr>
          </w:p>
        </w:tc>
        <w:tc>
          <w:tcPr>
            <w:tcW w:w="1577" w:type="dxa"/>
            <w:noWrap w:val="0"/>
            <w:vAlign w:val="top"/>
          </w:tcPr>
          <w:p w14:paraId="46FD9D4F">
            <w:pPr>
              <w:widowControl/>
              <w:jc w:val="left"/>
              <w:rPr>
                <w:rFonts w:eastAsia="Times New Roman"/>
                <w:color w:val="000000"/>
                <w:kern w:val="0"/>
                <w:sz w:val="20"/>
                <w:szCs w:val="20"/>
              </w:rPr>
            </w:pPr>
          </w:p>
        </w:tc>
        <w:tc>
          <w:tcPr>
            <w:tcW w:w="821" w:type="dxa"/>
            <w:noWrap w:val="0"/>
            <w:vAlign w:val="top"/>
          </w:tcPr>
          <w:p w14:paraId="134600B9">
            <w:pPr>
              <w:widowControl/>
              <w:jc w:val="left"/>
              <w:rPr>
                <w:rFonts w:eastAsia="Times New Roman"/>
                <w:color w:val="000000"/>
                <w:kern w:val="0"/>
                <w:sz w:val="20"/>
                <w:szCs w:val="20"/>
              </w:rPr>
            </w:pPr>
          </w:p>
        </w:tc>
        <w:tc>
          <w:tcPr>
            <w:tcW w:w="1750" w:type="dxa"/>
            <w:noWrap w:val="0"/>
            <w:vAlign w:val="top"/>
          </w:tcPr>
          <w:p w14:paraId="78148056">
            <w:pPr>
              <w:widowControl/>
              <w:jc w:val="left"/>
              <w:rPr>
                <w:rFonts w:eastAsia="Times New Roman"/>
                <w:color w:val="000000"/>
                <w:kern w:val="0"/>
                <w:sz w:val="20"/>
                <w:szCs w:val="20"/>
              </w:rPr>
            </w:pPr>
          </w:p>
        </w:tc>
        <w:tc>
          <w:tcPr>
            <w:tcW w:w="4318" w:type="dxa"/>
            <w:noWrap w:val="0"/>
            <w:vAlign w:val="top"/>
          </w:tcPr>
          <w:p w14:paraId="2496C354">
            <w:pPr>
              <w:widowControl/>
              <w:jc w:val="left"/>
              <w:rPr>
                <w:rFonts w:ascii="宋体" w:cs="宋体"/>
                <w:color w:val="000000"/>
                <w:kern w:val="0"/>
                <w:sz w:val="20"/>
                <w:szCs w:val="20"/>
              </w:rPr>
            </w:pPr>
            <w:r>
              <w:rPr>
                <w:rFonts w:hint="eastAsia" w:ascii="宋体" w:hAnsi="宋体" w:cs="宋体"/>
                <w:color w:val="000000"/>
                <w:kern w:val="0"/>
                <w:sz w:val="20"/>
                <w:szCs w:val="20"/>
              </w:rPr>
              <w:t>海藻纤维</w:t>
            </w:r>
          </w:p>
        </w:tc>
      </w:tr>
      <w:tr w14:paraId="37CB03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FBFCBB">
            <w:pPr>
              <w:widowControl/>
              <w:jc w:val="left"/>
              <w:rPr>
                <w:rFonts w:ascii="宋体" w:cs="宋体"/>
                <w:color w:val="000000"/>
                <w:kern w:val="0"/>
                <w:sz w:val="20"/>
                <w:szCs w:val="20"/>
              </w:rPr>
            </w:pPr>
          </w:p>
        </w:tc>
        <w:tc>
          <w:tcPr>
            <w:tcW w:w="1577" w:type="dxa"/>
            <w:noWrap w:val="0"/>
            <w:vAlign w:val="top"/>
          </w:tcPr>
          <w:p w14:paraId="5ED05113">
            <w:pPr>
              <w:widowControl/>
              <w:jc w:val="left"/>
              <w:rPr>
                <w:rFonts w:eastAsia="Times New Roman"/>
                <w:color w:val="000000"/>
                <w:kern w:val="0"/>
                <w:sz w:val="20"/>
                <w:szCs w:val="20"/>
              </w:rPr>
            </w:pPr>
          </w:p>
        </w:tc>
        <w:tc>
          <w:tcPr>
            <w:tcW w:w="821" w:type="dxa"/>
            <w:noWrap w:val="0"/>
            <w:vAlign w:val="top"/>
          </w:tcPr>
          <w:p w14:paraId="3C99DB77">
            <w:pPr>
              <w:widowControl/>
              <w:jc w:val="left"/>
              <w:rPr>
                <w:rFonts w:eastAsia="Times New Roman"/>
                <w:color w:val="000000"/>
                <w:kern w:val="0"/>
                <w:sz w:val="20"/>
                <w:szCs w:val="20"/>
              </w:rPr>
            </w:pPr>
          </w:p>
        </w:tc>
        <w:tc>
          <w:tcPr>
            <w:tcW w:w="1750" w:type="dxa"/>
            <w:noWrap w:val="0"/>
            <w:vAlign w:val="top"/>
          </w:tcPr>
          <w:p w14:paraId="44EFDC2C">
            <w:pPr>
              <w:widowControl/>
              <w:jc w:val="left"/>
              <w:rPr>
                <w:rFonts w:eastAsia="Times New Roman"/>
                <w:color w:val="000000"/>
                <w:kern w:val="0"/>
                <w:sz w:val="20"/>
                <w:szCs w:val="20"/>
              </w:rPr>
            </w:pPr>
          </w:p>
        </w:tc>
        <w:tc>
          <w:tcPr>
            <w:tcW w:w="4318" w:type="dxa"/>
            <w:noWrap w:val="0"/>
            <w:vAlign w:val="top"/>
          </w:tcPr>
          <w:p w14:paraId="7F0FE45C">
            <w:pPr>
              <w:widowControl/>
              <w:jc w:val="left"/>
              <w:rPr>
                <w:rFonts w:ascii="宋体" w:cs="宋体"/>
                <w:color w:val="000000"/>
                <w:kern w:val="0"/>
                <w:sz w:val="20"/>
                <w:szCs w:val="20"/>
              </w:rPr>
            </w:pPr>
            <w:r>
              <w:rPr>
                <w:rFonts w:hint="eastAsia" w:ascii="宋体" w:hAnsi="宋体" w:cs="宋体"/>
                <w:color w:val="000000"/>
                <w:kern w:val="0"/>
                <w:sz w:val="20"/>
                <w:szCs w:val="20"/>
              </w:rPr>
              <w:t>蛋白质纤维</w:t>
            </w:r>
          </w:p>
        </w:tc>
      </w:tr>
      <w:tr w14:paraId="0D74D00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C7EEE2">
            <w:pPr>
              <w:widowControl/>
              <w:jc w:val="left"/>
              <w:rPr>
                <w:rFonts w:ascii="宋体" w:cs="宋体"/>
                <w:color w:val="000000"/>
                <w:kern w:val="0"/>
                <w:sz w:val="20"/>
                <w:szCs w:val="20"/>
              </w:rPr>
            </w:pPr>
          </w:p>
        </w:tc>
        <w:tc>
          <w:tcPr>
            <w:tcW w:w="1577" w:type="dxa"/>
            <w:noWrap w:val="0"/>
            <w:vAlign w:val="top"/>
          </w:tcPr>
          <w:p w14:paraId="611C82AF">
            <w:pPr>
              <w:widowControl/>
              <w:jc w:val="left"/>
              <w:rPr>
                <w:rFonts w:eastAsia="Times New Roman"/>
                <w:color w:val="000000"/>
                <w:kern w:val="0"/>
                <w:sz w:val="20"/>
                <w:szCs w:val="20"/>
              </w:rPr>
            </w:pPr>
          </w:p>
        </w:tc>
        <w:tc>
          <w:tcPr>
            <w:tcW w:w="821" w:type="dxa"/>
            <w:noWrap w:val="0"/>
            <w:vAlign w:val="top"/>
          </w:tcPr>
          <w:p w14:paraId="58D32FEA">
            <w:pPr>
              <w:widowControl/>
              <w:jc w:val="left"/>
              <w:rPr>
                <w:rFonts w:eastAsia="Times New Roman"/>
                <w:color w:val="000000"/>
                <w:kern w:val="0"/>
                <w:sz w:val="20"/>
                <w:szCs w:val="20"/>
              </w:rPr>
            </w:pPr>
          </w:p>
        </w:tc>
        <w:tc>
          <w:tcPr>
            <w:tcW w:w="1750" w:type="dxa"/>
            <w:noWrap w:val="0"/>
            <w:vAlign w:val="top"/>
          </w:tcPr>
          <w:p w14:paraId="31B9F347">
            <w:pPr>
              <w:widowControl/>
              <w:jc w:val="left"/>
              <w:rPr>
                <w:rFonts w:eastAsia="Times New Roman"/>
                <w:color w:val="000000"/>
                <w:kern w:val="0"/>
                <w:sz w:val="20"/>
                <w:szCs w:val="20"/>
              </w:rPr>
            </w:pPr>
          </w:p>
        </w:tc>
        <w:tc>
          <w:tcPr>
            <w:tcW w:w="4318" w:type="dxa"/>
            <w:noWrap w:val="0"/>
            <w:vAlign w:val="top"/>
          </w:tcPr>
          <w:p w14:paraId="13B58120">
            <w:pPr>
              <w:widowControl/>
              <w:jc w:val="left"/>
              <w:rPr>
                <w:rFonts w:ascii="宋体" w:cs="宋体"/>
                <w:color w:val="000000"/>
                <w:kern w:val="0"/>
                <w:sz w:val="20"/>
                <w:szCs w:val="20"/>
              </w:rPr>
            </w:pPr>
            <w:r>
              <w:rPr>
                <w:rFonts w:hint="eastAsia" w:ascii="宋体" w:hAnsi="宋体" w:cs="宋体"/>
                <w:color w:val="000000"/>
                <w:kern w:val="0"/>
                <w:sz w:val="20"/>
                <w:szCs w:val="20"/>
              </w:rPr>
              <w:t>多元醇纤维</w:t>
            </w:r>
          </w:p>
        </w:tc>
      </w:tr>
      <w:tr w14:paraId="69FC59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9B314D">
            <w:pPr>
              <w:widowControl/>
              <w:jc w:val="left"/>
              <w:rPr>
                <w:rFonts w:ascii="宋体" w:cs="宋体"/>
                <w:color w:val="000000"/>
                <w:kern w:val="0"/>
                <w:sz w:val="20"/>
                <w:szCs w:val="20"/>
              </w:rPr>
            </w:pPr>
          </w:p>
        </w:tc>
        <w:tc>
          <w:tcPr>
            <w:tcW w:w="1577" w:type="dxa"/>
            <w:noWrap w:val="0"/>
            <w:vAlign w:val="top"/>
          </w:tcPr>
          <w:p w14:paraId="3ADDFAB8">
            <w:pPr>
              <w:widowControl/>
              <w:jc w:val="left"/>
              <w:rPr>
                <w:rFonts w:eastAsia="Times New Roman"/>
                <w:color w:val="000000"/>
                <w:kern w:val="0"/>
                <w:sz w:val="20"/>
                <w:szCs w:val="20"/>
              </w:rPr>
            </w:pPr>
          </w:p>
        </w:tc>
        <w:tc>
          <w:tcPr>
            <w:tcW w:w="821" w:type="dxa"/>
            <w:noWrap w:val="0"/>
            <w:vAlign w:val="top"/>
          </w:tcPr>
          <w:p w14:paraId="4BCC0F8B">
            <w:pPr>
              <w:widowControl/>
              <w:jc w:val="left"/>
              <w:rPr>
                <w:rFonts w:eastAsia="Times New Roman"/>
                <w:color w:val="000000"/>
                <w:kern w:val="0"/>
                <w:sz w:val="20"/>
                <w:szCs w:val="20"/>
              </w:rPr>
            </w:pPr>
          </w:p>
        </w:tc>
        <w:tc>
          <w:tcPr>
            <w:tcW w:w="1750" w:type="dxa"/>
            <w:noWrap w:val="0"/>
            <w:vAlign w:val="top"/>
          </w:tcPr>
          <w:p w14:paraId="1A8BAB7A">
            <w:pPr>
              <w:widowControl/>
              <w:jc w:val="left"/>
              <w:rPr>
                <w:rFonts w:eastAsia="Times New Roman"/>
                <w:color w:val="000000"/>
                <w:kern w:val="0"/>
                <w:sz w:val="20"/>
                <w:szCs w:val="20"/>
              </w:rPr>
            </w:pPr>
          </w:p>
        </w:tc>
        <w:tc>
          <w:tcPr>
            <w:tcW w:w="4318" w:type="dxa"/>
            <w:noWrap w:val="0"/>
            <w:vAlign w:val="top"/>
          </w:tcPr>
          <w:p w14:paraId="77BBB936">
            <w:pPr>
              <w:widowControl/>
              <w:jc w:val="left"/>
              <w:rPr>
                <w:rFonts w:ascii="宋体" w:cs="宋体"/>
                <w:color w:val="000000"/>
                <w:kern w:val="0"/>
                <w:sz w:val="20"/>
                <w:szCs w:val="20"/>
              </w:rPr>
            </w:pPr>
            <w:r>
              <w:rPr>
                <w:rFonts w:hint="eastAsia" w:ascii="宋体" w:hAnsi="宋体" w:cs="宋体"/>
                <w:color w:val="000000"/>
                <w:kern w:val="0"/>
                <w:sz w:val="20"/>
                <w:szCs w:val="20"/>
              </w:rPr>
              <w:t>新型绿色生态可降解聚乳酸纤维、多元醇纤维</w:t>
            </w:r>
          </w:p>
        </w:tc>
      </w:tr>
      <w:tr w14:paraId="396C6E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FE92DEF">
            <w:pPr>
              <w:widowControl/>
              <w:jc w:val="left"/>
              <w:rPr>
                <w:rFonts w:ascii="宋体" w:cs="宋体"/>
                <w:color w:val="000000"/>
                <w:kern w:val="0"/>
                <w:sz w:val="20"/>
                <w:szCs w:val="20"/>
              </w:rPr>
            </w:pPr>
          </w:p>
        </w:tc>
        <w:tc>
          <w:tcPr>
            <w:tcW w:w="1577" w:type="dxa"/>
            <w:noWrap w:val="0"/>
            <w:vAlign w:val="top"/>
          </w:tcPr>
          <w:p w14:paraId="24B7C838">
            <w:pPr>
              <w:widowControl/>
              <w:jc w:val="left"/>
              <w:rPr>
                <w:rFonts w:eastAsia="Times New Roman"/>
                <w:color w:val="000000"/>
                <w:kern w:val="0"/>
                <w:sz w:val="20"/>
                <w:szCs w:val="20"/>
              </w:rPr>
            </w:pPr>
          </w:p>
        </w:tc>
        <w:tc>
          <w:tcPr>
            <w:tcW w:w="821" w:type="dxa"/>
            <w:noWrap w:val="0"/>
            <w:vAlign w:val="top"/>
          </w:tcPr>
          <w:p w14:paraId="393B4358">
            <w:pPr>
              <w:widowControl/>
              <w:jc w:val="left"/>
              <w:rPr>
                <w:rFonts w:ascii="宋体" w:cs="宋体"/>
                <w:color w:val="000000"/>
                <w:kern w:val="0"/>
                <w:sz w:val="20"/>
                <w:szCs w:val="20"/>
              </w:rPr>
            </w:pPr>
            <w:r>
              <w:rPr>
                <w:rFonts w:ascii="宋体" w:hAnsi="宋体" w:cs="宋体"/>
                <w:color w:val="000000"/>
                <w:kern w:val="0"/>
                <w:sz w:val="20"/>
                <w:szCs w:val="20"/>
              </w:rPr>
              <w:t>2832*</w:t>
            </w:r>
          </w:p>
        </w:tc>
        <w:tc>
          <w:tcPr>
            <w:tcW w:w="1750" w:type="dxa"/>
            <w:noWrap w:val="0"/>
            <w:vAlign w:val="top"/>
          </w:tcPr>
          <w:p w14:paraId="7922BEE2">
            <w:pPr>
              <w:widowControl/>
              <w:jc w:val="left"/>
              <w:rPr>
                <w:rFonts w:ascii="宋体" w:cs="宋体"/>
                <w:color w:val="000000"/>
                <w:kern w:val="0"/>
                <w:sz w:val="20"/>
                <w:szCs w:val="20"/>
              </w:rPr>
            </w:pPr>
            <w:r>
              <w:rPr>
                <w:rFonts w:hint="eastAsia" w:ascii="宋体" w:hAnsi="宋体" w:cs="宋体"/>
                <w:color w:val="000000"/>
                <w:kern w:val="0"/>
                <w:sz w:val="20"/>
                <w:szCs w:val="20"/>
              </w:rPr>
              <w:t>生物基、淀粉基新材料制造</w:t>
            </w:r>
          </w:p>
        </w:tc>
        <w:tc>
          <w:tcPr>
            <w:tcW w:w="4318" w:type="dxa"/>
            <w:noWrap w:val="0"/>
            <w:vAlign w:val="top"/>
          </w:tcPr>
          <w:p w14:paraId="3700C603">
            <w:pPr>
              <w:widowControl/>
              <w:jc w:val="left"/>
              <w:rPr>
                <w:rFonts w:ascii="宋体" w:cs="宋体"/>
                <w:color w:val="000000"/>
                <w:kern w:val="0"/>
                <w:sz w:val="20"/>
                <w:szCs w:val="20"/>
              </w:rPr>
            </w:pPr>
            <w:r>
              <w:rPr>
                <w:rFonts w:hint="eastAsia" w:ascii="宋体" w:hAnsi="宋体" w:cs="宋体"/>
                <w:color w:val="000000"/>
                <w:kern w:val="0"/>
                <w:sz w:val="20"/>
                <w:szCs w:val="20"/>
              </w:rPr>
              <w:t>聚乳酸（</w:t>
            </w:r>
            <w:r>
              <w:rPr>
                <w:rFonts w:ascii="宋体" w:hAnsi="宋体" w:cs="宋体"/>
                <w:color w:val="000000"/>
                <w:kern w:val="0"/>
                <w:sz w:val="20"/>
                <w:szCs w:val="20"/>
              </w:rPr>
              <w:t>PLA</w:t>
            </w:r>
            <w:r>
              <w:rPr>
                <w:rFonts w:hint="eastAsia" w:ascii="宋体" w:hAnsi="宋体" w:cs="宋体"/>
                <w:color w:val="000000"/>
                <w:kern w:val="0"/>
                <w:sz w:val="20"/>
                <w:szCs w:val="20"/>
              </w:rPr>
              <w:t>）</w:t>
            </w:r>
          </w:p>
          <w:p w14:paraId="5F1305F9">
            <w:pPr>
              <w:widowControl/>
              <w:jc w:val="left"/>
              <w:rPr>
                <w:rFonts w:ascii="宋体" w:cs="宋体"/>
                <w:color w:val="000000"/>
                <w:kern w:val="0"/>
                <w:sz w:val="20"/>
                <w:szCs w:val="20"/>
              </w:rPr>
            </w:pPr>
            <w:r>
              <w:rPr>
                <w:rFonts w:hint="eastAsia" w:ascii="宋体" w:hAnsi="宋体" w:cs="宋体"/>
                <w:color w:val="000000"/>
                <w:kern w:val="0"/>
                <w:sz w:val="20"/>
                <w:szCs w:val="20"/>
              </w:rPr>
              <w:t>聚羟基烷酸（</w:t>
            </w:r>
            <w:r>
              <w:rPr>
                <w:rFonts w:ascii="宋体" w:hAnsi="宋体" w:cs="宋体"/>
                <w:color w:val="000000"/>
                <w:kern w:val="0"/>
                <w:sz w:val="20"/>
                <w:szCs w:val="20"/>
              </w:rPr>
              <w:t>PHA</w:t>
            </w:r>
            <w:r>
              <w:rPr>
                <w:rFonts w:hint="eastAsia" w:ascii="宋体" w:hAnsi="宋体" w:cs="宋体"/>
                <w:color w:val="000000"/>
                <w:kern w:val="0"/>
                <w:sz w:val="20"/>
                <w:szCs w:val="20"/>
              </w:rPr>
              <w:t>）</w:t>
            </w:r>
          </w:p>
        </w:tc>
      </w:tr>
      <w:tr w14:paraId="7239A5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B4C7BA">
            <w:pPr>
              <w:widowControl/>
              <w:jc w:val="left"/>
              <w:rPr>
                <w:rFonts w:ascii="宋体" w:cs="宋体"/>
                <w:color w:val="000000"/>
                <w:kern w:val="0"/>
                <w:sz w:val="20"/>
                <w:szCs w:val="20"/>
              </w:rPr>
            </w:pPr>
          </w:p>
        </w:tc>
        <w:tc>
          <w:tcPr>
            <w:tcW w:w="1577" w:type="dxa"/>
            <w:noWrap w:val="0"/>
            <w:vAlign w:val="top"/>
          </w:tcPr>
          <w:p w14:paraId="7138208E">
            <w:pPr>
              <w:widowControl/>
              <w:jc w:val="left"/>
              <w:rPr>
                <w:rFonts w:eastAsia="Times New Roman"/>
                <w:color w:val="000000"/>
                <w:kern w:val="0"/>
                <w:sz w:val="20"/>
                <w:szCs w:val="20"/>
              </w:rPr>
            </w:pPr>
          </w:p>
        </w:tc>
        <w:tc>
          <w:tcPr>
            <w:tcW w:w="821" w:type="dxa"/>
            <w:noWrap w:val="0"/>
            <w:vAlign w:val="top"/>
          </w:tcPr>
          <w:p w14:paraId="09C65E5B">
            <w:pPr>
              <w:widowControl/>
              <w:jc w:val="left"/>
              <w:rPr>
                <w:rFonts w:eastAsia="Times New Roman"/>
                <w:color w:val="000000"/>
                <w:kern w:val="0"/>
                <w:sz w:val="20"/>
                <w:szCs w:val="20"/>
              </w:rPr>
            </w:pPr>
          </w:p>
        </w:tc>
        <w:tc>
          <w:tcPr>
            <w:tcW w:w="1750" w:type="dxa"/>
            <w:noWrap w:val="0"/>
            <w:vAlign w:val="top"/>
          </w:tcPr>
          <w:p w14:paraId="63CE0148">
            <w:pPr>
              <w:widowControl/>
              <w:jc w:val="left"/>
              <w:rPr>
                <w:rFonts w:eastAsia="Times New Roman"/>
                <w:color w:val="000000"/>
                <w:kern w:val="0"/>
                <w:sz w:val="20"/>
                <w:szCs w:val="20"/>
              </w:rPr>
            </w:pPr>
          </w:p>
        </w:tc>
        <w:tc>
          <w:tcPr>
            <w:tcW w:w="4318" w:type="dxa"/>
            <w:noWrap w:val="0"/>
            <w:vAlign w:val="top"/>
          </w:tcPr>
          <w:p w14:paraId="7BFB1456">
            <w:pPr>
              <w:widowControl/>
              <w:jc w:val="left"/>
              <w:rPr>
                <w:rFonts w:ascii="宋体" w:cs="宋体"/>
                <w:color w:val="000000"/>
                <w:kern w:val="0"/>
                <w:sz w:val="20"/>
                <w:szCs w:val="20"/>
              </w:rPr>
            </w:pPr>
            <w:r>
              <w:rPr>
                <w:rFonts w:hint="eastAsia" w:ascii="宋体" w:hAnsi="宋体" w:cs="宋体"/>
                <w:color w:val="000000"/>
                <w:kern w:val="0"/>
                <w:sz w:val="20"/>
                <w:szCs w:val="20"/>
              </w:rPr>
              <w:t>聚对苯二甲酸丙二醇酯（</w:t>
            </w:r>
            <w:r>
              <w:rPr>
                <w:rFonts w:ascii="宋体" w:hAnsi="宋体" w:cs="宋体"/>
                <w:color w:val="000000"/>
                <w:kern w:val="0"/>
                <w:sz w:val="20"/>
                <w:szCs w:val="20"/>
              </w:rPr>
              <w:t>PTT</w:t>
            </w:r>
            <w:r>
              <w:rPr>
                <w:rFonts w:hint="eastAsia" w:ascii="宋体" w:hAnsi="宋体" w:cs="宋体"/>
                <w:color w:val="000000"/>
                <w:kern w:val="0"/>
                <w:sz w:val="20"/>
                <w:szCs w:val="20"/>
              </w:rPr>
              <w:t>）</w:t>
            </w:r>
          </w:p>
        </w:tc>
      </w:tr>
      <w:tr w14:paraId="3FFED1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90B89E">
            <w:pPr>
              <w:widowControl/>
              <w:jc w:val="left"/>
              <w:rPr>
                <w:rFonts w:ascii="宋体" w:cs="宋体"/>
                <w:color w:val="000000"/>
                <w:kern w:val="0"/>
                <w:sz w:val="20"/>
                <w:szCs w:val="20"/>
              </w:rPr>
            </w:pPr>
          </w:p>
        </w:tc>
        <w:tc>
          <w:tcPr>
            <w:tcW w:w="1577" w:type="dxa"/>
            <w:noWrap w:val="0"/>
            <w:vAlign w:val="top"/>
          </w:tcPr>
          <w:p w14:paraId="538B079C">
            <w:pPr>
              <w:widowControl/>
              <w:jc w:val="left"/>
              <w:rPr>
                <w:rFonts w:eastAsia="Times New Roman"/>
                <w:color w:val="000000"/>
                <w:kern w:val="0"/>
                <w:sz w:val="20"/>
                <w:szCs w:val="20"/>
              </w:rPr>
            </w:pPr>
          </w:p>
        </w:tc>
        <w:tc>
          <w:tcPr>
            <w:tcW w:w="821" w:type="dxa"/>
            <w:noWrap w:val="0"/>
            <w:vAlign w:val="top"/>
          </w:tcPr>
          <w:p w14:paraId="25941CD8">
            <w:pPr>
              <w:widowControl/>
              <w:jc w:val="left"/>
              <w:rPr>
                <w:rFonts w:eastAsia="Times New Roman"/>
                <w:color w:val="000000"/>
                <w:kern w:val="0"/>
                <w:sz w:val="20"/>
                <w:szCs w:val="20"/>
              </w:rPr>
            </w:pPr>
          </w:p>
        </w:tc>
        <w:tc>
          <w:tcPr>
            <w:tcW w:w="1750" w:type="dxa"/>
            <w:noWrap w:val="0"/>
            <w:vAlign w:val="top"/>
          </w:tcPr>
          <w:p w14:paraId="321B3207">
            <w:pPr>
              <w:widowControl/>
              <w:jc w:val="left"/>
              <w:rPr>
                <w:rFonts w:eastAsia="Times New Roman"/>
                <w:color w:val="000000"/>
                <w:kern w:val="0"/>
                <w:sz w:val="20"/>
                <w:szCs w:val="20"/>
              </w:rPr>
            </w:pPr>
          </w:p>
        </w:tc>
        <w:tc>
          <w:tcPr>
            <w:tcW w:w="4318" w:type="dxa"/>
            <w:noWrap w:val="0"/>
            <w:vAlign w:val="top"/>
          </w:tcPr>
          <w:p w14:paraId="43A2E56D">
            <w:pPr>
              <w:widowControl/>
              <w:jc w:val="left"/>
              <w:rPr>
                <w:rFonts w:ascii="宋体" w:cs="宋体"/>
                <w:color w:val="000000"/>
                <w:kern w:val="0"/>
                <w:sz w:val="20"/>
                <w:szCs w:val="20"/>
              </w:rPr>
            </w:pPr>
            <w:r>
              <w:rPr>
                <w:rFonts w:hint="eastAsia" w:ascii="宋体" w:hAnsi="宋体" w:cs="宋体"/>
                <w:color w:val="000000"/>
                <w:kern w:val="0"/>
                <w:sz w:val="20"/>
                <w:szCs w:val="20"/>
              </w:rPr>
              <w:t>聚丁二酸丁二醇酯（</w:t>
            </w:r>
            <w:r>
              <w:rPr>
                <w:rFonts w:ascii="宋体" w:hAnsi="宋体" w:cs="宋体"/>
                <w:color w:val="000000"/>
                <w:kern w:val="0"/>
                <w:sz w:val="20"/>
                <w:szCs w:val="20"/>
              </w:rPr>
              <w:t>PBS</w:t>
            </w:r>
            <w:r>
              <w:rPr>
                <w:rFonts w:hint="eastAsia" w:ascii="宋体" w:hAnsi="宋体" w:cs="宋体"/>
                <w:color w:val="000000"/>
                <w:kern w:val="0"/>
                <w:sz w:val="20"/>
                <w:szCs w:val="20"/>
              </w:rPr>
              <w:t>）</w:t>
            </w:r>
          </w:p>
        </w:tc>
      </w:tr>
      <w:tr w14:paraId="672C20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6FEE6A">
            <w:pPr>
              <w:widowControl/>
              <w:jc w:val="left"/>
              <w:rPr>
                <w:rFonts w:ascii="宋体" w:cs="宋体"/>
                <w:color w:val="000000"/>
                <w:kern w:val="0"/>
                <w:sz w:val="20"/>
                <w:szCs w:val="20"/>
              </w:rPr>
            </w:pPr>
          </w:p>
        </w:tc>
        <w:tc>
          <w:tcPr>
            <w:tcW w:w="1577" w:type="dxa"/>
            <w:noWrap w:val="0"/>
            <w:vAlign w:val="top"/>
          </w:tcPr>
          <w:p w14:paraId="633E6696">
            <w:pPr>
              <w:widowControl/>
              <w:jc w:val="left"/>
              <w:rPr>
                <w:rFonts w:eastAsia="Times New Roman"/>
                <w:color w:val="000000"/>
                <w:kern w:val="0"/>
                <w:sz w:val="20"/>
                <w:szCs w:val="20"/>
              </w:rPr>
            </w:pPr>
          </w:p>
        </w:tc>
        <w:tc>
          <w:tcPr>
            <w:tcW w:w="821" w:type="dxa"/>
            <w:noWrap w:val="0"/>
            <w:vAlign w:val="top"/>
          </w:tcPr>
          <w:p w14:paraId="334C721A">
            <w:pPr>
              <w:widowControl/>
              <w:jc w:val="left"/>
              <w:rPr>
                <w:rFonts w:eastAsia="Times New Roman"/>
                <w:color w:val="000000"/>
                <w:kern w:val="0"/>
                <w:sz w:val="20"/>
                <w:szCs w:val="20"/>
              </w:rPr>
            </w:pPr>
          </w:p>
        </w:tc>
        <w:tc>
          <w:tcPr>
            <w:tcW w:w="1750" w:type="dxa"/>
            <w:noWrap w:val="0"/>
            <w:vAlign w:val="top"/>
          </w:tcPr>
          <w:p w14:paraId="446A4AC1">
            <w:pPr>
              <w:widowControl/>
              <w:jc w:val="left"/>
              <w:rPr>
                <w:rFonts w:eastAsia="Times New Roman"/>
                <w:color w:val="000000"/>
                <w:kern w:val="0"/>
                <w:sz w:val="20"/>
                <w:szCs w:val="20"/>
              </w:rPr>
            </w:pPr>
          </w:p>
        </w:tc>
        <w:tc>
          <w:tcPr>
            <w:tcW w:w="4318" w:type="dxa"/>
            <w:noWrap w:val="0"/>
            <w:vAlign w:val="top"/>
          </w:tcPr>
          <w:p w14:paraId="5D650197">
            <w:pPr>
              <w:widowControl/>
              <w:jc w:val="left"/>
              <w:rPr>
                <w:rFonts w:ascii="宋体" w:cs="宋体"/>
                <w:color w:val="000000"/>
                <w:kern w:val="0"/>
                <w:sz w:val="20"/>
                <w:szCs w:val="20"/>
              </w:rPr>
            </w:pPr>
            <w:r>
              <w:rPr>
                <w:rFonts w:hint="eastAsia" w:ascii="宋体" w:hAnsi="宋体" w:cs="宋体"/>
                <w:color w:val="000000"/>
                <w:kern w:val="0"/>
                <w:sz w:val="20"/>
                <w:szCs w:val="20"/>
              </w:rPr>
              <w:t>聚有机酸复合材料</w:t>
            </w:r>
          </w:p>
        </w:tc>
      </w:tr>
      <w:tr w14:paraId="3CF55E1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962D0C">
            <w:pPr>
              <w:widowControl/>
              <w:jc w:val="left"/>
              <w:rPr>
                <w:rFonts w:ascii="宋体" w:cs="宋体"/>
                <w:color w:val="000000"/>
                <w:kern w:val="0"/>
                <w:sz w:val="20"/>
                <w:szCs w:val="20"/>
              </w:rPr>
            </w:pPr>
          </w:p>
        </w:tc>
        <w:tc>
          <w:tcPr>
            <w:tcW w:w="1577" w:type="dxa"/>
            <w:noWrap w:val="0"/>
            <w:vAlign w:val="top"/>
          </w:tcPr>
          <w:p w14:paraId="479AB0E5">
            <w:pPr>
              <w:widowControl/>
              <w:jc w:val="left"/>
              <w:rPr>
                <w:rFonts w:eastAsia="Times New Roman"/>
                <w:color w:val="000000"/>
                <w:kern w:val="0"/>
                <w:sz w:val="20"/>
                <w:szCs w:val="20"/>
              </w:rPr>
            </w:pPr>
          </w:p>
        </w:tc>
        <w:tc>
          <w:tcPr>
            <w:tcW w:w="821" w:type="dxa"/>
            <w:noWrap w:val="0"/>
            <w:vAlign w:val="top"/>
          </w:tcPr>
          <w:p w14:paraId="3EF8AE9F">
            <w:pPr>
              <w:widowControl/>
              <w:jc w:val="left"/>
              <w:rPr>
                <w:rFonts w:eastAsia="Times New Roman"/>
                <w:color w:val="000000"/>
                <w:kern w:val="0"/>
                <w:sz w:val="20"/>
                <w:szCs w:val="20"/>
              </w:rPr>
            </w:pPr>
          </w:p>
        </w:tc>
        <w:tc>
          <w:tcPr>
            <w:tcW w:w="1750" w:type="dxa"/>
            <w:noWrap w:val="0"/>
            <w:vAlign w:val="top"/>
          </w:tcPr>
          <w:p w14:paraId="79B0AC6F">
            <w:pPr>
              <w:widowControl/>
              <w:jc w:val="left"/>
              <w:rPr>
                <w:rFonts w:eastAsia="Times New Roman"/>
                <w:color w:val="000000"/>
                <w:kern w:val="0"/>
                <w:sz w:val="20"/>
                <w:szCs w:val="20"/>
              </w:rPr>
            </w:pPr>
          </w:p>
        </w:tc>
        <w:tc>
          <w:tcPr>
            <w:tcW w:w="4318" w:type="dxa"/>
            <w:noWrap w:val="0"/>
            <w:vAlign w:val="top"/>
          </w:tcPr>
          <w:p w14:paraId="3A33646A">
            <w:pPr>
              <w:widowControl/>
              <w:jc w:val="left"/>
              <w:rPr>
                <w:rFonts w:ascii="宋体" w:cs="宋体"/>
                <w:color w:val="000000"/>
                <w:kern w:val="0"/>
                <w:sz w:val="20"/>
                <w:szCs w:val="20"/>
              </w:rPr>
            </w:pPr>
            <w:r>
              <w:rPr>
                <w:rFonts w:hint="eastAsia" w:ascii="宋体" w:hAnsi="宋体" w:cs="宋体"/>
                <w:color w:val="000000"/>
                <w:kern w:val="0"/>
                <w:sz w:val="20"/>
                <w:szCs w:val="20"/>
              </w:rPr>
              <w:t>淀粉基塑料</w:t>
            </w:r>
          </w:p>
        </w:tc>
      </w:tr>
      <w:tr w14:paraId="1C2EB2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FCD9FC">
            <w:pPr>
              <w:widowControl/>
              <w:jc w:val="left"/>
              <w:rPr>
                <w:rFonts w:ascii="宋体" w:cs="宋体"/>
                <w:color w:val="000000"/>
                <w:kern w:val="0"/>
                <w:sz w:val="20"/>
                <w:szCs w:val="20"/>
              </w:rPr>
            </w:pPr>
          </w:p>
        </w:tc>
        <w:tc>
          <w:tcPr>
            <w:tcW w:w="1577" w:type="dxa"/>
            <w:noWrap w:val="0"/>
            <w:vAlign w:val="top"/>
          </w:tcPr>
          <w:p w14:paraId="2C20E372">
            <w:pPr>
              <w:widowControl/>
              <w:jc w:val="left"/>
              <w:rPr>
                <w:rFonts w:eastAsia="Times New Roman"/>
                <w:color w:val="000000"/>
                <w:kern w:val="0"/>
                <w:sz w:val="20"/>
                <w:szCs w:val="20"/>
              </w:rPr>
            </w:pPr>
          </w:p>
        </w:tc>
        <w:tc>
          <w:tcPr>
            <w:tcW w:w="821" w:type="dxa"/>
            <w:noWrap w:val="0"/>
            <w:vAlign w:val="top"/>
          </w:tcPr>
          <w:p w14:paraId="25736A20">
            <w:pPr>
              <w:widowControl/>
              <w:jc w:val="left"/>
              <w:rPr>
                <w:rFonts w:eastAsia="Times New Roman"/>
                <w:color w:val="000000"/>
                <w:kern w:val="0"/>
                <w:sz w:val="20"/>
                <w:szCs w:val="20"/>
              </w:rPr>
            </w:pPr>
          </w:p>
        </w:tc>
        <w:tc>
          <w:tcPr>
            <w:tcW w:w="1750" w:type="dxa"/>
            <w:noWrap w:val="0"/>
            <w:vAlign w:val="top"/>
          </w:tcPr>
          <w:p w14:paraId="735330D6">
            <w:pPr>
              <w:widowControl/>
              <w:jc w:val="left"/>
              <w:rPr>
                <w:rFonts w:eastAsia="Times New Roman"/>
                <w:color w:val="000000"/>
                <w:kern w:val="0"/>
                <w:sz w:val="20"/>
                <w:szCs w:val="20"/>
              </w:rPr>
            </w:pPr>
          </w:p>
        </w:tc>
        <w:tc>
          <w:tcPr>
            <w:tcW w:w="4318" w:type="dxa"/>
            <w:noWrap w:val="0"/>
            <w:vAlign w:val="top"/>
          </w:tcPr>
          <w:p w14:paraId="2D6B4292">
            <w:pPr>
              <w:widowControl/>
              <w:jc w:val="left"/>
              <w:rPr>
                <w:rFonts w:ascii="宋体" w:cs="宋体"/>
                <w:color w:val="000000"/>
                <w:kern w:val="0"/>
                <w:sz w:val="20"/>
                <w:szCs w:val="20"/>
              </w:rPr>
            </w:pPr>
            <w:r>
              <w:rPr>
                <w:rFonts w:hint="eastAsia" w:ascii="宋体" w:hAnsi="宋体" w:cs="宋体"/>
                <w:color w:val="000000"/>
                <w:kern w:val="0"/>
                <w:sz w:val="20"/>
                <w:szCs w:val="20"/>
              </w:rPr>
              <w:t>生物基聚酯</w:t>
            </w:r>
          </w:p>
        </w:tc>
      </w:tr>
      <w:tr w14:paraId="2013CC7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3862AA">
            <w:pPr>
              <w:widowControl/>
              <w:jc w:val="left"/>
              <w:rPr>
                <w:rFonts w:ascii="宋体" w:cs="宋体"/>
                <w:color w:val="000000"/>
                <w:kern w:val="0"/>
                <w:sz w:val="20"/>
                <w:szCs w:val="20"/>
              </w:rPr>
            </w:pPr>
          </w:p>
        </w:tc>
        <w:tc>
          <w:tcPr>
            <w:tcW w:w="1577" w:type="dxa"/>
            <w:noWrap w:val="0"/>
            <w:vAlign w:val="top"/>
          </w:tcPr>
          <w:p w14:paraId="78071EC0">
            <w:pPr>
              <w:widowControl/>
              <w:jc w:val="left"/>
              <w:rPr>
                <w:rFonts w:eastAsia="Times New Roman"/>
                <w:color w:val="000000"/>
                <w:kern w:val="0"/>
                <w:sz w:val="20"/>
                <w:szCs w:val="20"/>
              </w:rPr>
            </w:pPr>
          </w:p>
        </w:tc>
        <w:tc>
          <w:tcPr>
            <w:tcW w:w="821" w:type="dxa"/>
            <w:noWrap w:val="0"/>
            <w:vAlign w:val="top"/>
          </w:tcPr>
          <w:p w14:paraId="09D3578C">
            <w:pPr>
              <w:widowControl/>
              <w:jc w:val="left"/>
              <w:rPr>
                <w:rFonts w:eastAsia="Times New Roman"/>
                <w:color w:val="000000"/>
                <w:kern w:val="0"/>
                <w:sz w:val="20"/>
                <w:szCs w:val="20"/>
              </w:rPr>
            </w:pPr>
          </w:p>
        </w:tc>
        <w:tc>
          <w:tcPr>
            <w:tcW w:w="1750" w:type="dxa"/>
            <w:noWrap w:val="0"/>
            <w:vAlign w:val="top"/>
          </w:tcPr>
          <w:p w14:paraId="7D27C06B">
            <w:pPr>
              <w:widowControl/>
              <w:jc w:val="left"/>
              <w:rPr>
                <w:rFonts w:eastAsia="Times New Roman"/>
                <w:color w:val="000000"/>
                <w:kern w:val="0"/>
                <w:sz w:val="20"/>
                <w:szCs w:val="20"/>
              </w:rPr>
            </w:pPr>
          </w:p>
        </w:tc>
        <w:tc>
          <w:tcPr>
            <w:tcW w:w="4318" w:type="dxa"/>
            <w:noWrap w:val="0"/>
            <w:vAlign w:val="top"/>
          </w:tcPr>
          <w:p w14:paraId="706BB760">
            <w:pPr>
              <w:widowControl/>
              <w:jc w:val="left"/>
              <w:rPr>
                <w:rFonts w:ascii="宋体" w:cs="宋体"/>
                <w:color w:val="000000"/>
                <w:kern w:val="0"/>
                <w:sz w:val="20"/>
                <w:szCs w:val="20"/>
              </w:rPr>
            </w:pPr>
            <w:r>
              <w:rPr>
                <w:rFonts w:hint="eastAsia" w:ascii="宋体" w:hAnsi="宋体" w:cs="宋体"/>
                <w:color w:val="000000"/>
                <w:kern w:val="0"/>
                <w:sz w:val="20"/>
                <w:szCs w:val="20"/>
              </w:rPr>
              <w:t>生物基聚氨酯</w:t>
            </w:r>
          </w:p>
        </w:tc>
      </w:tr>
      <w:tr w14:paraId="6D0C97D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7933A1">
            <w:pPr>
              <w:widowControl/>
              <w:jc w:val="left"/>
              <w:rPr>
                <w:rFonts w:ascii="宋体" w:cs="宋体"/>
                <w:color w:val="000000"/>
                <w:kern w:val="0"/>
                <w:sz w:val="20"/>
                <w:szCs w:val="20"/>
              </w:rPr>
            </w:pPr>
          </w:p>
        </w:tc>
        <w:tc>
          <w:tcPr>
            <w:tcW w:w="1577" w:type="dxa"/>
            <w:noWrap w:val="0"/>
            <w:vAlign w:val="top"/>
          </w:tcPr>
          <w:p w14:paraId="6BB75958">
            <w:pPr>
              <w:widowControl/>
              <w:jc w:val="left"/>
              <w:rPr>
                <w:rFonts w:eastAsia="Times New Roman"/>
                <w:color w:val="000000"/>
                <w:kern w:val="0"/>
                <w:sz w:val="20"/>
                <w:szCs w:val="20"/>
              </w:rPr>
            </w:pPr>
          </w:p>
        </w:tc>
        <w:tc>
          <w:tcPr>
            <w:tcW w:w="821" w:type="dxa"/>
            <w:noWrap w:val="0"/>
            <w:vAlign w:val="top"/>
          </w:tcPr>
          <w:p w14:paraId="4D37C7F7">
            <w:pPr>
              <w:widowControl/>
              <w:jc w:val="left"/>
              <w:rPr>
                <w:rFonts w:eastAsia="Times New Roman"/>
                <w:color w:val="000000"/>
                <w:kern w:val="0"/>
                <w:sz w:val="20"/>
                <w:szCs w:val="20"/>
              </w:rPr>
            </w:pPr>
          </w:p>
        </w:tc>
        <w:tc>
          <w:tcPr>
            <w:tcW w:w="1750" w:type="dxa"/>
            <w:noWrap w:val="0"/>
            <w:vAlign w:val="top"/>
          </w:tcPr>
          <w:p w14:paraId="48884CB7">
            <w:pPr>
              <w:widowControl/>
              <w:jc w:val="left"/>
              <w:rPr>
                <w:rFonts w:eastAsia="Times New Roman"/>
                <w:color w:val="000000"/>
                <w:kern w:val="0"/>
                <w:sz w:val="20"/>
                <w:szCs w:val="20"/>
              </w:rPr>
            </w:pPr>
          </w:p>
        </w:tc>
        <w:tc>
          <w:tcPr>
            <w:tcW w:w="4318" w:type="dxa"/>
            <w:noWrap w:val="0"/>
            <w:vAlign w:val="top"/>
          </w:tcPr>
          <w:p w14:paraId="28FBAB73">
            <w:pPr>
              <w:widowControl/>
              <w:jc w:val="left"/>
              <w:rPr>
                <w:rFonts w:ascii="宋体" w:cs="宋体"/>
                <w:color w:val="000000"/>
                <w:kern w:val="0"/>
                <w:sz w:val="20"/>
                <w:szCs w:val="20"/>
              </w:rPr>
            </w:pPr>
            <w:r>
              <w:rPr>
                <w:rFonts w:hint="eastAsia" w:ascii="宋体" w:hAnsi="宋体" w:cs="宋体"/>
                <w:color w:val="000000"/>
                <w:kern w:val="0"/>
                <w:sz w:val="20"/>
                <w:szCs w:val="20"/>
              </w:rPr>
              <w:t>葡甘聚糖材料</w:t>
            </w:r>
          </w:p>
        </w:tc>
      </w:tr>
      <w:tr w14:paraId="1510E9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985E6F">
            <w:pPr>
              <w:widowControl/>
              <w:jc w:val="left"/>
              <w:rPr>
                <w:rFonts w:ascii="宋体" w:cs="宋体"/>
                <w:color w:val="000000"/>
                <w:kern w:val="0"/>
                <w:sz w:val="20"/>
                <w:szCs w:val="20"/>
              </w:rPr>
            </w:pPr>
          </w:p>
        </w:tc>
        <w:tc>
          <w:tcPr>
            <w:tcW w:w="1577" w:type="dxa"/>
            <w:noWrap w:val="0"/>
            <w:vAlign w:val="top"/>
          </w:tcPr>
          <w:p w14:paraId="789A90FB">
            <w:pPr>
              <w:widowControl/>
              <w:jc w:val="left"/>
              <w:rPr>
                <w:rFonts w:eastAsia="Times New Roman"/>
                <w:color w:val="000000"/>
                <w:kern w:val="0"/>
                <w:sz w:val="20"/>
                <w:szCs w:val="20"/>
              </w:rPr>
            </w:pPr>
          </w:p>
        </w:tc>
        <w:tc>
          <w:tcPr>
            <w:tcW w:w="821" w:type="dxa"/>
            <w:noWrap w:val="0"/>
            <w:vAlign w:val="top"/>
          </w:tcPr>
          <w:p w14:paraId="58ECA436">
            <w:pPr>
              <w:widowControl/>
              <w:jc w:val="left"/>
              <w:rPr>
                <w:rFonts w:eastAsia="Times New Roman"/>
                <w:color w:val="000000"/>
                <w:kern w:val="0"/>
                <w:sz w:val="20"/>
                <w:szCs w:val="20"/>
              </w:rPr>
            </w:pPr>
          </w:p>
        </w:tc>
        <w:tc>
          <w:tcPr>
            <w:tcW w:w="1750" w:type="dxa"/>
            <w:noWrap w:val="0"/>
            <w:vAlign w:val="top"/>
          </w:tcPr>
          <w:p w14:paraId="0A723B72">
            <w:pPr>
              <w:widowControl/>
              <w:jc w:val="left"/>
              <w:rPr>
                <w:rFonts w:eastAsia="Times New Roman"/>
                <w:color w:val="000000"/>
                <w:kern w:val="0"/>
                <w:sz w:val="20"/>
                <w:szCs w:val="20"/>
              </w:rPr>
            </w:pPr>
          </w:p>
        </w:tc>
        <w:tc>
          <w:tcPr>
            <w:tcW w:w="4318" w:type="dxa"/>
            <w:noWrap w:val="0"/>
            <w:vAlign w:val="top"/>
          </w:tcPr>
          <w:p w14:paraId="77EBE88B">
            <w:pPr>
              <w:widowControl/>
              <w:jc w:val="left"/>
              <w:rPr>
                <w:rFonts w:ascii="宋体" w:cs="宋体"/>
                <w:color w:val="000000"/>
                <w:kern w:val="0"/>
                <w:sz w:val="20"/>
                <w:szCs w:val="20"/>
              </w:rPr>
            </w:pPr>
            <w:r>
              <w:rPr>
                <w:rFonts w:hint="eastAsia" w:ascii="宋体" w:hAnsi="宋体" w:cs="宋体"/>
                <w:color w:val="000000"/>
                <w:kern w:val="0"/>
                <w:sz w:val="20"/>
                <w:szCs w:val="20"/>
              </w:rPr>
              <w:t>非主粮变性淀粉基生物降解材料</w:t>
            </w:r>
          </w:p>
        </w:tc>
      </w:tr>
      <w:tr w14:paraId="368A40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6AA8A6">
            <w:pPr>
              <w:widowControl/>
              <w:jc w:val="left"/>
              <w:rPr>
                <w:rFonts w:ascii="宋体" w:cs="宋体"/>
                <w:color w:val="000000"/>
                <w:kern w:val="0"/>
                <w:sz w:val="20"/>
                <w:szCs w:val="20"/>
              </w:rPr>
            </w:pPr>
          </w:p>
        </w:tc>
        <w:tc>
          <w:tcPr>
            <w:tcW w:w="1577" w:type="dxa"/>
            <w:noWrap w:val="0"/>
            <w:vAlign w:val="top"/>
          </w:tcPr>
          <w:p w14:paraId="0DA3A649">
            <w:pPr>
              <w:widowControl/>
              <w:jc w:val="left"/>
              <w:rPr>
                <w:rFonts w:eastAsia="Times New Roman"/>
                <w:color w:val="000000"/>
                <w:kern w:val="0"/>
                <w:sz w:val="20"/>
                <w:szCs w:val="20"/>
              </w:rPr>
            </w:pPr>
          </w:p>
        </w:tc>
        <w:tc>
          <w:tcPr>
            <w:tcW w:w="821" w:type="dxa"/>
            <w:noWrap w:val="0"/>
            <w:vAlign w:val="top"/>
          </w:tcPr>
          <w:p w14:paraId="20C0E60E">
            <w:pPr>
              <w:widowControl/>
              <w:jc w:val="left"/>
              <w:rPr>
                <w:rFonts w:eastAsia="Times New Roman"/>
                <w:color w:val="000000"/>
                <w:kern w:val="0"/>
                <w:sz w:val="20"/>
                <w:szCs w:val="20"/>
              </w:rPr>
            </w:pPr>
          </w:p>
        </w:tc>
        <w:tc>
          <w:tcPr>
            <w:tcW w:w="1750" w:type="dxa"/>
            <w:noWrap w:val="0"/>
            <w:vAlign w:val="top"/>
          </w:tcPr>
          <w:p w14:paraId="4749A19A">
            <w:pPr>
              <w:widowControl/>
              <w:jc w:val="left"/>
              <w:rPr>
                <w:rFonts w:eastAsia="Times New Roman"/>
                <w:color w:val="000000"/>
                <w:kern w:val="0"/>
                <w:sz w:val="20"/>
                <w:szCs w:val="20"/>
              </w:rPr>
            </w:pPr>
          </w:p>
        </w:tc>
        <w:tc>
          <w:tcPr>
            <w:tcW w:w="4318" w:type="dxa"/>
            <w:noWrap w:val="0"/>
            <w:vAlign w:val="top"/>
          </w:tcPr>
          <w:p w14:paraId="5A4FC362">
            <w:pPr>
              <w:widowControl/>
              <w:jc w:val="left"/>
              <w:rPr>
                <w:rFonts w:ascii="宋体" w:cs="宋体"/>
                <w:color w:val="000000"/>
                <w:kern w:val="0"/>
                <w:sz w:val="20"/>
                <w:szCs w:val="20"/>
              </w:rPr>
            </w:pPr>
            <w:r>
              <w:rPr>
                <w:rFonts w:hint="eastAsia" w:ascii="宋体" w:hAnsi="宋体" w:cs="宋体"/>
                <w:color w:val="000000"/>
                <w:kern w:val="0"/>
                <w:sz w:val="20"/>
                <w:szCs w:val="20"/>
              </w:rPr>
              <w:t>微生物多糖材料</w:t>
            </w:r>
          </w:p>
        </w:tc>
      </w:tr>
      <w:tr w14:paraId="4C1E2C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8AA299">
            <w:pPr>
              <w:widowControl/>
              <w:jc w:val="left"/>
              <w:rPr>
                <w:rFonts w:ascii="宋体" w:cs="宋体"/>
                <w:color w:val="000000"/>
                <w:kern w:val="0"/>
                <w:sz w:val="20"/>
                <w:szCs w:val="20"/>
              </w:rPr>
            </w:pPr>
          </w:p>
        </w:tc>
        <w:tc>
          <w:tcPr>
            <w:tcW w:w="1577" w:type="dxa"/>
            <w:noWrap w:val="0"/>
            <w:vAlign w:val="top"/>
          </w:tcPr>
          <w:p w14:paraId="1C760E73">
            <w:pPr>
              <w:widowControl/>
              <w:jc w:val="left"/>
              <w:rPr>
                <w:rFonts w:eastAsia="Times New Roman"/>
                <w:color w:val="000000"/>
                <w:kern w:val="0"/>
                <w:sz w:val="20"/>
                <w:szCs w:val="20"/>
              </w:rPr>
            </w:pPr>
          </w:p>
        </w:tc>
        <w:tc>
          <w:tcPr>
            <w:tcW w:w="821" w:type="dxa"/>
            <w:noWrap w:val="0"/>
            <w:vAlign w:val="top"/>
          </w:tcPr>
          <w:p w14:paraId="2E2DBF58">
            <w:pPr>
              <w:widowControl/>
              <w:jc w:val="left"/>
              <w:rPr>
                <w:rFonts w:eastAsia="Times New Roman"/>
                <w:color w:val="000000"/>
                <w:kern w:val="0"/>
                <w:sz w:val="20"/>
                <w:szCs w:val="20"/>
              </w:rPr>
            </w:pPr>
          </w:p>
        </w:tc>
        <w:tc>
          <w:tcPr>
            <w:tcW w:w="1750" w:type="dxa"/>
            <w:noWrap w:val="0"/>
            <w:vAlign w:val="top"/>
          </w:tcPr>
          <w:p w14:paraId="55832D2E">
            <w:pPr>
              <w:widowControl/>
              <w:jc w:val="left"/>
              <w:rPr>
                <w:rFonts w:eastAsia="Times New Roman"/>
                <w:color w:val="000000"/>
                <w:kern w:val="0"/>
                <w:sz w:val="20"/>
                <w:szCs w:val="20"/>
              </w:rPr>
            </w:pPr>
          </w:p>
        </w:tc>
        <w:tc>
          <w:tcPr>
            <w:tcW w:w="4318" w:type="dxa"/>
            <w:noWrap w:val="0"/>
            <w:vAlign w:val="top"/>
          </w:tcPr>
          <w:p w14:paraId="305708EF">
            <w:pPr>
              <w:widowControl/>
              <w:jc w:val="left"/>
              <w:rPr>
                <w:rFonts w:ascii="宋体" w:cs="宋体"/>
                <w:color w:val="000000"/>
                <w:kern w:val="0"/>
                <w:sz w:val="20"/>
                <w:szCs w:val="20"/>
              </w:rPr>
            </w:pPr>
            <w:r>
              <w:rPr>
                <w:rFonts w:hint="eastAsia" w:ascii="宋体" w:hAnsi="宋体" w:cs="宋体"/>
                <w:color w:val="000000"/>
                <w:kern w:val="0"/>
                <w:sz w:val="20"/>
                <w:szCs w:val="20"/>
              </w:rPr>
              <w:t>生物基材料助剂</w:t>
            </w:r>
          </w:p>
        </w:tc>
      </w:tr>
      <w:tr w14:paraId="2E4CB4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7104BD">
            <w:pPr>
              <w:widowControl/>
              <w:jc w:val="left"/>
              <w:rPr>
                <w:rFonts w:ascii="宋体" w:cs="宋体"/>
                <w:color w:val="000000"/>
                <w:kern w:val="0"/>
                <w:sz w:val="20"/>
                <w:szCs w:val="20"/>
              </w:rPr>
            </w:pPr>
          </w:p>
        </w:tc>
        <w:tc>
          <w:tcPr>
            <w:tcW w:w="1577" w:type="dxa"/>
            <w:noWrap w:val="0"/>
            <w:vAlign w:val="top"/>
          </w:tcPr>
          <w:p w14:paraId="78F9A262">
            <w:pPr>
              <w:widowControl/>
              <w:jc w:val="left"/>
              <w:rPr>
                <w:rFonts w:eastAsia="Times New Roman"/>
                <w:color w:val="000000"/>
                <w:kern w:val="0"/>
                <w:sz w:val="20"/>
                <w:szCs w:val="20"/>
              </w:rPr>
            </w:pPr>
          </w:p>
        </w:tc>
        <w:tc>
          <w:tcPr>
            <w:tcW w:w="821" w:type="dxa"/>
            <w:noWrap w:val="0"/>
            <w:vAlign w:val="top"/>
          </w:tcPr>
          <w:p w14:paraId="0DADB4DA">
            <w:pPr>
              <w:widowControl/>
              <w:jc w:val="left"/>
              <w:rPr>
                <w:rFonts w:eastAsia="Times New Roman"/>
                <w:color w:val="000000"/>
                <w:kern w:val="0"/>
                <w:sz w:val="20"/>
                <w:szCs w:val="20"/>
              </w:rPr>
            </w:pPr>
          </w:p>
        </w:tc>
        <w:tc>
          <w:tcPr>
            <w:tcW w:w="1750" w:type="dxa"/>
            <w:noWrap w:val="0"/>
            <w:vAlign w:val="top"/>
          </w:tcPr>
          <w:p w14:paraId="6F2650B4">
            <w:pPr>
              <w:widowControl/>
              <w:jc w:val="left"/>
              <w:rPr>
                <w:rFonts w:eastAsia="Times New Roman"/>
                <w:color w:val="000000"/>
                <w:kern w:val="0"/>
                <w:sz w:val="20"/>
                <w:szCs w:val="20"/>
              </w:rPr>
            </w:pPr>
          </w:p>
        </w:tc>
        <w:tc>
          <w:tcPr>
            <w:tcW w:w="4318" w:type="dxa"/>
            <w:noWrap w:val="0"/>
            <w:vAlign w:val="top"/>
          </w:tcPr>
          <w:p w14:paraId="06D88C1C">
            <w:pPr>
              <w:widowControl/>
              <w:jc w:val="left"/>
              <w:rPr>
                <w:rFonts w:ascii="宋体" w:cs="宋体"/>
                <w:color w:val="000000"/>
                <w:kern w:val="0"/>
                <w:sz w:val="20"/>
                <w:szCs w:val="20"/>
              </w:rPr>
            </w:pPr>
            <w:r>
              <w:rPr>
                <w:rFonts w:hint="eastAsia" w:ascii="宋体" w:hAnsi="宋体" w:cs="宋体"/>
                <w:color w:val="000000"/>
                <w:kern w:val="0"/>
                <w:sz w:val="20"/>
                <w:szCs w:val="20"/>
              </w:rPr>
              <w:t>可降解高分子材料与淀粉共混的环境友好材料</w:t>
            </w:r>
          </w:p>
        </w:tc>
      </w:tr>
      <w:tr w14:paraId="1FAFFF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A55440">
            <w:pPr>
              <w:widowControl/>
              <w:jc w:val="left"/>
              <w:rPr>
                <w:rFonts w:ascii="宋体" w:cs="宋体"/>
                <w:color w:val="000000"/>
                <w:kern w:val="0"/>
                <w:sz w:val="20"/>
                <w:szCs w:val="20"/>
              </w:rPr>
            </w:pPr>
          </w:p>
        </w:tc>
        <w:tc>
          <w:tcPr>
            <w:tcW w:w="1577" w:type="dxa"/>
            <w:noWrap w:val="0"/>
            <w:vAlign w:val="top"/>
          </w:tcPr>
          <w:p w14:paraId="1E6B0F36">
            <w:pPr>
              <w:widowControl/>
              <w:jc w:val="left"/>
              <w:rPr>
                <w:rFonts w:eastAsia="Times New Roman"/>
                <w:color w:val="000000"/>
                <w:kern w:val="0"/>
                <w:sz w:val="20"/>
                <w:szCs w:val="20"/>
              </w:rPr>
            </w:pPr>
          </w:p>
        </w:tc>
        <w:tc>
          <w:tcPr>
            <w:tcW w:w="821" w:type="dxa"/>
            <w:noWrap w:val="0"/>
            <w:vAlign w:val="top"/>
          </w:tcPr>
          <w:p w14:paraId="47F58B0B">
            <w:pPr>
              <w:widowControl/>
              <w:jc w:val="left"/>
              <w:rPr>
                <w:rFonts w:eastAsia="Times New Roman"/>
                <w:color w:val="000000"/>
                <w:kern w:val="0"/>
                <w:sz w:val="20"/>
                <w:szCs w:val="20"/>
              </w:rPr>
            </w:pPr>
          </w:p>
        </w:tc>
        <w:tc>
          <w:tcPr>
            <w:tcW w:w="1750" w:type="dxa"/>
            <w:noWrap w:val="0"/>
            <w:vAlign w:val="top"/>
          </w:tcPr>
          <w:p w14:paraId="5B6C3A67">
            <w:pPr>
              <w:widowControl/>
              <w:jc w:val="left"/>
              <w:rPr>
                <w:rFonts w:eastAsia="Times New Roman"/>
                <w:color w:val="000000"/>
                <w:kern w:val="0"/>
                <w:sz w:val="20"/>
                <w:szCs w:val="20"/>
              </w:rPr>
            </w:pPr>
          </w:p>
        </w:tc>
        <w:tc>
          <w:tcPr>
            <w:tcW w:w="4318" w:type="dxa"/>
            <w:noWrap w:val="0"/>
            <w:vAlign w:val="top"/>
          </w:tcPr>
          <w:p w14:paraId="5EB69491">
            <w:pPr>
              <w:widowControl/>
              <w:jc w:val="left"/>
              <w:rPr>
                <w:rFonts w:ascii="宋体" w:cs="宋体"/>
                <w:color w:val="000000"/>
                <w:kern w:val="0"/>
                <w:sz w:val="20"/>
                <w:szCs w:val="20"/>
              </w:rPr>
            </w:pPr>
            <w:r>
              <w:rPr>
                <w:rFonts w:hint="eastAsia" w:ascii="宋体" w:hAnsi="宋体" w:cs="宋体"/>
                <w:color w:val="000000"/>
                <w:kern w:val="0"/>
                <w:sz w:val="20"/>
                <w:szCs w:val="20"/>
              </w:rPr>
              <w:t>可降解聚乳酸</w:t>
            </w:r>
          </w:p>
        </w:tc>
      </w:tr>
      <w:tr w14:paraId="538004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453810">
            <w:pPr>
              <w:widowControl/>
              <w:jc w:val="left"/>
              <w:rPr>
                <w:rFonts w:ascii="宋体" w:cs="宋体"/>
                <w:color w:val="000000"/>
                <w:kern w:val="0"/>
                <w:sz w:val="20"/>
                <w:szCs w:val="20"/>
              </w:rPr>
            </w:pPr>
          </w:p>
        </w:tc>
        <w:tc>
          <w:tcPr>
            <w:tcW w:w="1577" w:type="dxa"/>
            <w:noWrap w:val="0"/>
            <w:vAlign w:val="top"/>
          </w:tcPr>
          <w:p w14:paraId="7632D239">
            <w:pPr>
              <w:widowControl/>
              <w:jc w:val="left"/>
              <w:rPr>
                <w:rFonts w:eastAsia="Times New Roman"/>
                <w:color w:val="000000"/>
                <w:kern w:val="0"/>
                <w:sz w:val="20"/>
                <w:szCs w:val="20"/>
              </w:rPr>
            </w:pPr>
          </w:p>
        </w:tc>
        <w:tc>
          <w:tcPr>
            <w:tcW w:w="821" w:type="dxa"/>
            <w:noWrap w:val="0"/>
            <w:vAlign w:val="top"/>
          </w:tcPr>
          <w:p w14:paraId="7574C990">
            <w:pPr>
              <w:widowControl/>
              <w:jc w:val="left"/>
              <w:rPr>
                <w:rFonts w:eastAsia="Times New Roman"/>
                <w:color w:val="000000"/>
                <w:kern w:val="0"/>
                <w:sz w:val="20"/>
                <w:szCs w:val="20"/>
              </w:rPr>
            </w:pPr>
          </w:p>
        </w:tc>
        <w:tc>
          <w:tcPr>
            <w:tcW w:w="1750" w:type="dxa"/>
            <w:noWrap w:val="0"/>
            <w:vAlign w:val="top"/>
          </w:tcPr>
          <w:p w14:paraId="61E0B43C">
            <w:pPr>
              <w:widowControl/>
              <w:jc w:val="left"/>
              <w:rPr>
                <w:rFonts w:eastAsia="Times New Roman"/>
                <w:color w:val="000000"/>
                <w:kern w:val="0"/>
                <w:sz w:val="20"/>
                <w:szCs w:val="20"/>
              </w:rPr>
            </w:pPr>
          </w:p>
        </w:tc>
        <w:tc>
          <w:tcPr>
            <w:tcW w:w="4318" w:type="dxa"/>
            <w:noWrap w:val="0"/>
            <w:vAlign w:val="top"/>
          </w:tcPr>
          <w:p w14:paraId="78CEE052">
            <w:pPr>
              <w:widowControl/>
              <w:jc w:val="left"/>
              <w:rPr>
                <w:rFonts w:ascii="宋体" w:cs="宋体"/>
                <w:color w:val="000000"/>
                <w:kern w:val="0"/>
                <w:sz w:val="20"/>
                <w:szCs w:val="20"/>
              </w:rPr>
            </w:pPr>
            <w:r>
              <w:rPr>
                <w:rFonts w:hint="eastAsia" w:ascii="宋体" w:hAnsi="宋体" w:cs="宋体"/>
                <w:color w:val="000000"/>
                <w:kern w:val="0"/>
                <w:sz w:val="20"/>
                <w:szCs w:val="20"/>
              </w:rPr>
              <w:t>聚羟基烷酸</w:t>
            </w:r>
          </w:p>
        </w:tc>
      </w:tr>
      <w:tr w14:paraId="19BBC6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E085B4">
            <w:pPr>
              <w:widowControl/>
              <w:jc w:val="left"/>
              <w:rPr>
                <w:rFonts w:ascii="宋体" w:cs="宋体"/>
                <w:color w:val="000000"/>
                <w:kern w:val="0"/>
                <w:sz w:val="20"/>
                <w:szCs w:val="20"/>
              </w:rPr>
            </w:pPr>
          </w:p>
        </w:tc>
        <w:tc>
          <w:tcPr>
            <w:tcW w:w="1577" w:type="dxa"/>
            <w:noWrap w:val="0"/>
            <w:vAlign w:val="top"/>
          </w:tcPr>
          <w:p w14:paraId="1DADA4AF">
            <w:pPr>
              <w:widowControl/>
              <w:jc w:val="left"/>
              <w:rPr>
                <w:rFonts w:eastAsia="Times New Roman"/>
                <w:color w:val="000000"/>
                <w:kern w:val="0"/>
                <w:sz w:val="20"/>
                <w:szCs w:val="20"/>
              </w:rPr>
            </w:pPr>
          </w:p>
        </w:tc>
        <w:tc>
          <w:tcPr>
            <w:tcW w:w="821" w:type="dxa"/>
            <w:noWrap w:val="0"/>
            <w:vAlign w:val="top"/>
          </w:tcPr>
          <w:p w14:paraId="120FA4E7">
            <w:pPr>
              <w:widowControl/>
              <w:jc w:val="left"/>
              <w:rPr>
                <w:rFonts w:eastAsia="Times New Roman"/>
                <w:color w:val="000000"/>
                <w:kern w:val="0"/>
                <w:sz w:val="20"/>
                <w:szCs w:val="20"/>
              </w:rPr>
            </w:pPr>
          </w:p>
        </w:tc>
        <w:tc>
          <w:tcPr>
            <w:tcW w:w="1750" w:type="dxa"/>
            <w:noWrap w:val="0"/>
            <w:vAlign w:val="top"/>
          </w:tcPr>
          <w:p w14:paraId="2AF3C16E">
            <w:pPr>
              <w:widowControl/>
              <w:jc w:val="left"/>
              <w:rPr>
                <w:rFonts w:eastAsia="Times New Roman"/>
                <w:color w:val="000000"/>
                <w:kern w:val="0"/>
                <w:sz w:val="20"/>
                <w:szCs w:val="20"/>
              </w:rPr>
            </w:pPr>
          </w:p>
        </w:tc>
        <w:tc>
          <w:tcPr>
            <w:tcW w:w="4318" w:type="dxa"/>
            <w:noWrap w:val="0"/>
            <w:vAlign w:val="top"/>
          </w:tcPr>
          <w:p w14:paraId="69453144">
            <w:pPr>
              <w:widowControl/>
              <w:jc w:val="left"/>
              <w:rPr>
                <w:rFonts w:ascii="宋体" w:cs="宋体"/>
                <w:color w:val="000000"/>
                <w:kern w:val="0"/>
                <w:sz w:val="20"/>
                <w:szCs w:val="20"/>
              </w:rPr>
            </w:pPr>
            <w:r>
              <w:rPr>
                <w:rFonts w:hint="eastAsia" w:ascii="宋体" w:hAnsi="宋体" w:cs="宋体"/>
                <w:color w:val="000000"/>
                <w:kern w:val="0"/>
                <w:sz w:val="20"/>
                <w:szCs w:val="20"/>
              </w:rPr>
              <w:t>聚氨基酸和聚有机酸复合材料和产品</w:t>
            </w:r>
          </w:p>
        </w:tc>
      </w:tr>
      <w:tr w14:paraId="7BABED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6AA821">
            <w:pPr>
              <w:widowControl/>
              <w:jc w:val="left"/>
              <w:rPr>
                <w:rFonts w:ascii="宋体" w:cs="宋体"/>
                <w:color w:val="000000"/>
                <w:kern w:val="0"/>
                <w:sz w:val="20"/>
                <w:szCs w:val="20"/>
              </w:rPr>
            </w:pPr>
          </w:p>
        </w:tc>
        <w:tc>
          <w:tcPr>
            <w:tcW w:w="1577" w:type="dxa"/>
            <w:noWrap w:val="0"/>
            <w:vAlign w:val="top"/>
          </w:tcPr>
          <w:p w14:paraId="262EF88E">
            <w:pPr>
              <w:widowControl/>
              <w:jc w:val="left"/>
              <w:rPr>
                <w:rFonts w:eastAsia="Times New Roman"/>
                <w:color w:val="000000"/>
                <w:kern w:val="0"/>
                <w:sz w:val="20"/>
                <w:szCs w:val="20"/>
              </w:rPr>
            </w:pPr>
          </w:p>
        </w:tc>
        <w:tc>
          <w:tcPr>
            <w:tcW w:w="821" w:type="dxa"/>
            <w:noWrap w:val="0"/>
            <w:vAlign w:val="top"/>
          </w:tcPr>
          <w:p w14:paraId="686F3FAF">
            <w:pPr>
              <w:widowControl/>
              <w:jc w:val="left"/>
              <w:rPr>
                <w:rFonts w:eastAsia="Times New Roman"/>
                <w:color w:val="000000"/>
                <w:kern w:val="0"/>
                <w:sz w:val="20"/>
                <w:szCs w:val="20"/>
              </w:rPr>
            </w:pPr>
          </w:p>
        </w:tc>
        <w:tc>
          <w:tcPr>
            <w:tcW w:w="1750" w:type="dxa"/>
            <w:noWrap w:val="0"/>
            <w:vAlign w:val="top"/>
          </w:tcPr>
          <w:p w14:paraId="7275EA77">
            <w:pPr>
              <w:widowControl/>
              <w:jc w:val="left"/>
              <w:rPr>
                <w:rFonts w:eastAsia="Times New Roman"/>
                <w:color w:val="000000"/>
                <w:kern w:val="0"/>
                <w:sz w:val="20"/>
                <w:szCs w:val="20"/>
              </w:rPr>
            </w:pPr>
          </w:p>
        </w:tc>
        <w:tc>
          <w:tcPr>
            <w:tcW w:w="4318" w:type="dxa"/>
            <w:noWrap w:val="0"/>
            <w:vAlign w:val="top"/>
          </w:tcPr>
          <w:p w14:paraId="65B10E46">
            <w:pPr>
              <w:widowControl/>
              <w:jc w:val="left"/>
              <w:rPr>
                <w:rFonts w:ascii="宋体" w:cs="宋体"/>
                <w:color w:val="000000"/>
                <w:kern w:val="0"/>
                <w:sz w:val="20"/>
                <w:szCs w:val="20"/>
              </w:rPr>
            </w:pPr>
            <w:r>
              <w:rPr>
                <w:rFonts w:hint="eastAsia" w:ascii="宋体" w:hAnsi="宋体" w:cs="宋体"/>
                <w:color w:val="000000"/>
                <w:kern w:val="0"/>
                <w:sz w:val="20"/>
                <w:szCs w:val="20"/>
              </w:rPr>
              <w:t>生物可降解聚酯</w:t>
            </w:r>
          </w:p>
        </w:tc>
      </w:tr>
      <w:tr w14:paraId="7AA67DD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26A590">
            <w:pPr>
              <w:widowControl/>
              <w:jc w:val="left"/>
              <w:rPr>
                <w:rFonts w:ascii="宋体" w:cs="宋体"/>
                <w:color w:val="000000"/>
                <w:kern w:val="0"/>
                <w:sz w:val="20"/>
                <w:szCs w:val="20"/>
              </w:rPr>
            </w:pPr>
          </w:p>
        </w:tc>
        <w:tc>
          <w:tcPr>
            <w:tcW w:w="1577" w:type="dxa"/>
            <w:noWrap w:val="0"/>
            <w:vAlign w:val="top"/>
          </w:tcPr>
          <w:p w14:paraId="4D204B8F">
            <w:pPr>
              <w:widowControl/>
              <w:jc w:val="left"/>
              <w:rPr>
                <w:rFonts w:eastAsia="Times New Roman"/>
                <w:color w:val="000000"/>
                <w:kern w:val="0"/>
                <w:sz w:val="20"/>
                <w:szCs w:val="20"/>
              </w:rPr>
            </w:pPr>
          </w:p>
        </w:tc>
        <w:tc>
          <w:tcPr>
            <w:tcW w:w="821" w:type="dxa"/>
            <w:noWrap w:val="0"/>
            <w:vAlign w:val="top"/>
          </w:tcPr>
          <w:p w14:paraId="1DABD30A">
            <w:pPr>
              <w:widowControl/>
              <w:jc w:val="left"/>
              <w:rPr>
                <w:rFonts w:eastAsia="Times New Roman"/>
                <w:color w:val="000000"/>
                <w:kern w:val="0"/>
                <w:sz w:val="20"/>
                <w:szCs w:val="20"/>
              </w:rPr>
            </w:pPr>
          </w:p>
        </w:tc>
        <w:tc>
          <w:tcPr>
            <w:tcW w:w="1750" w:type="dxa"/>
            <w:noWrap w:val="0"/>
            <w:vAlign w:val="top"/>
          </w:tcPr>
          <w:p w14:paraId="15FF3E04">
            <w:pPr>
              <w:widowControl/>
              <w:jc w:val="left"/>
              <w:rPr>
                <w:rFonts w:eastAsia="Times New Roman"/>
                <w:color w:val="000000"/>
                <w:kern w:val="0"/>
                <w:sz w:val="20"/>
                <w:szCs w:val="20"/>
              </w:rPr>
            </w:pPr>
          </w:p>
        </w:tc>
        <w:tc>
          <w:tcPr>
            <w:tcW w:w="4318" w:type="dxa"/>
            <w:noWrap w:val="0"/>
            <w:vAlign w:val="top"/>
          </w:tcPr>
          <w:p w14:paraId="2265977E">
            <w:pPr>
              <w:widowControl/>
              <w:jc w:val="left"/>
              <w:rPr>
                <w:rFonts w:ascii="宋体" w:cs="宋体"/>
                <w:color w:val="000000"/>
                <w:kern w:val="0"/>
                <w:sz w:val="20"/>
                <w:szCs w:val="20"/>
              </w:rPr>
            </w:pPr>
            <w:r>
              <w:rPr>
                <w:rFonts w:hint="eastAsia" w:ascii="宋体" w:hAnsi="宋体" w:cs="宋体"/>
                <w:color w:val="000000"/>
                <w:kern w:val="0"/>
                <w:sz w:val="20"/>
                <w:szCs w:val="20"/>
              </w:rPr>
              <w:t>生物乙烯、</w:t>
            </w:r>
            <w:r>
              <w:rPr>
                <w:rFonts w:ascii="宋体" w:hAnsi="宋体" w:cs="宋体"/>
                <w:color w:val="000000"/>
                <w:kern w:val="0"/>
                <w:sz w:val="20"/>
                <w:szCs w:val="20"/>
              </w:rPr>
              <w:t>1,3-</w:t>
            </w:r>
            <w:r>
              <w:rPr>
                <w:rFonts w:hint="eastAsia" w:ascii="宋体" w:hAnsi="宋体" w:cs="宋体"/>
                <w:color w:val="000000"/>
                <w:kern w:val="0"/>
                <w:sz w:val="20"/>
                <w:szCs w:val="20"/>
              </w:rPr>
              <w:t>丙二醇、丁醇系列产品</w:t>
            </w:r>
          </w:p>
        </w:tc>
      </w:tr>
      <w:tr w14:paraId="00344C7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07CF058B">
            <w:pPr>
              <w:widowControl/>
              <w:jc w:val="left"/>
              <w:rPr>
                <w:rFonts w:ascii="宋体" w:cs="宋体"/>
                <w:color w:val="000000"/>
                <w:kern w:val="0"/>
                <w:sz w:val="20"/>
                <w:szCs w:val="20"/>
              </w:rPr>
            </w:pPr>
            <w:r>
              <w:rPr>
                <w:rFonts w:ascii="宋体" w:hAnsi="宋体" w:cs="宋体"/>
                <w:color w:val="000000"/>
                <w:kern w:val="0"/>
                <w:sz w:val="20"/>
                <w:szCs w:val="20"/>
              </w:rPr>
              <w:t>4.5.2</w:t>
            </w:r>
          </w:p>
        </w:tc>
        <w:tc>
          <w:tcPr>
            <w:tcW w:w="1577" w:type="dxa"/>
            <w:noWrap w:val="0"/>
            <w:vAlign w:val="top"/>
          </w:tcPr>
          <w:p w14:paraId="21269A1D">
            <w:pPr>
              <w:widowControl/>
              <w:jc w:val="left"/>
              <w:rPr>
                <w:rFonts w:ascii="宋体" w:cs="宋体"/>
                <w:color w:val="000000"/>
                <w:kern w:val="0"/>
                <w:sz w:val="20"/>
                <w:szCs w:val="20"/>
              </w:rPr>
            </w:pPr>
            <w:r>
              <w:rPr>
                <w:rFonts w:hint="eastAsia" w:ascii="宋体" w:hAnsi="宋体" w:cs="宋体"/>
                <w:color w:val="000000"/>
                <w:kern w:val="0"/>
                <w:sz w:val="20"/>
                <w:szCs w:val="20"/>
              </w:rPr>
              <w:t>生物化工制品制造</w:t>
            </w:r>
          </w:p>
        </w:tc>
        <w:tc>
          <w:tcPr>
            <w:tcW w:w="821" w:type="dxa"/>
            <w:noWrap w:val="0"/>
            <w:vAlign w:val="top"/>
          </w:tcPr>
          <w:p w14:paraId="63E95009">
            <w:pPr>
              <w:widowControl/>
              <w:jc w:val="left"/>
              <w:rPr>
                <w:rFonts w:ascii="宋体" w:cs="宋体"/>
                <w:color w:val="000000"/>
                <w:kern w:val="0"/>
                <w:sz w:val="20"/>
                <w:szCs w:val="20"/>
              </w:rPr>
            </w:pPr>
            <w:r>
              <w:rPr>
                <w:rFonts w:ascii="宋体" w:hAnsi="宋体" w:cs="宋体"/>
                <w:color w:val="000000"/>
                <w:kern w:val="0"/>
                <w:sz w:val="20"/>
                <w:szCs w:val="20"/>
              </w:rPr>
              <w:t>2614*</w:t>
            </w:r>
          </w:p>
        </w:tc>
        <w:tc>
          <w:tcPr>
            <w:tcW w:w="1750" w:type="dxa"/>
            <w:noWrap w:val="0"/>
            <w:vAlign w:val="top"/>
          </w:tcPr>
          <w:p w14:paraId="3EAE7B5F">
            <w:pPr>
              <w:widowControl/>
              <w:jc w:val="left"/>
              <w:rPr>
                <w:rFonts w:ascii="宋体" w:cs="宋体"/>
                <w:color w:val="000000"/>
                <w:kern w:val="0"/>
                <w:sz w:val="20"/>
                <w:szCs w:val="20"/>
              </w:rPr>
            </w:pPr>
            <w:r>
              <w:rPr>
                <w:rFonts w:hint="eastAsia" w:ascii="宋体" w:hAnsi="宋体" w:cs="宋体"/>
                <w:color w:val="000000"/>
                <w:kern w:val="0"/>
                <w:sz w:val="20"/>
                <w:szCs w:val="20"/>
              </w:rPr>
              <w:t>有机化学原料制造</w:t>
            </w:r>
          </w:p>
        </w:tc>
        <w:tc>
          <w:tcPr>
            <w:tcW w:w="4318" w:type="dxa"/>
            <w:noWrap w:val="0"/>
            <w:vAlign w:val="top"/>
          </w:tcPr>
          <w:p w14:paraId="41FE85CA">
            <w:pPr>
              <w:widowControl/>
              <w:jc w:val="left"/>
              <w:rPr>
                <w:rFonts w:ascii="宋体" w:cs="宋体"/>
                <w:color w:val="000000"/>
                <w:kern w:val="0"/>
                <w:sz w:val="20"/>
                <w:szCs w:val="20"/>
              </w:rPr>
            </w:pPr>
            <w:r>
              <w:rPr>
                <w:rFonts w:hint="eastAsia" w:ascii="宋体" w:hAnsi="宋体" w:cs="宋体"/>
                <w:color w:val="000000"/>
                <w:kern w:val="0"/>
                <w:sz w:val="20"/>
                <w:szCs w:val="20"/>
              </w:rPr>
              <w:t>有机酸产品和医药中间体（指乳酸、丁二酸、己二酸、聚羟基脂肪酸、琥珀酸以及各种具有特定性能的产品）</w:t>
            </w:r>
          </w:p>
        </w:tc>
      </w:tr>
      <w:tr w14:paraId="7E761F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EF67EC">
            <w:pPr>
              <w:widowControl/>
              <w:jc w:val="left"/>
              <w:rPr>
                <w:rFonts w:ascii="宋体" w:cs="宋体"/>
                <w:color w:val="000000"/>
                <w:kern w:val="0"/>
                <w:sz w:val="20"/>
                <w:szCs w:val="20"/>
              </w:rPr>
            </w:pPr>
          </w:p>
        </w:tc>
        <w:tc>
          <w:tcPr>
            <w:tcW w:w="1577" w:type="dxa"/>
            <w:noWrap w:val="0"/>
            <w:vAlign w:val="top"/>
          </w:tcPr>
          <w:p w14:paraId="1A356EE0">
            <w:pPr>
              <w:widowControl/>
              <w:jc w:val="left"/>
              <w:rPr>
                <w:rFonts w:eastAsia="Times New Roman"/>
                <w:color w:val="000000"/>
                <w:kern w:val="0"/>
                <w:sz w:val="20"/>
                <w:szCs w:val="20"/>
              </w:rPr>
            </w:pPr>
          </w:p>
        </w:tc>
        <w:tc>
          <w:tcPr>
            <w:tcW w:w="821" w:type="dxa"/>
            <w:noWrap w:val="0"/>
            <w:vAlign w:val="top"/>
          </w:tcPr>
          <w:p w14:paraId="73874D2B">
            <w:pPr>
              <w:widowControl/>
              <w:jc w:val="left"/>
              <w:rPr>
                <w:rFonts w:eastAsia="Times New Roman"/>
                <w:color w:val="000000"/>
                <w:kern w:val="0"/>
                <w:sz w:val="20"/>
                <w:szCs w:val="20"/>
              </w:rPr>
            </w:pPr>
          </w:p>
        </w:tc>
        <w:tc>
          <w:tcPr>
            <w:tcW w:w="1750" w:type="dxa"/>
            <w:noWrap w:val="0"/>
            <w:vAlign w:val="top"/>
          </w:tcPr>
          <w:p w14:paraId="3BD85BC5">
            <w:pPr>
              <w:widowControl/>
              <w:jc w:val="left"/>
              <w:rPr>
                <w:rFonts w:eastAsia="Times New Roman"/>
                <w:color w:val="000000"/>
                <w:kern w:val="0"/>
                <w:sz w:val="20"/>
                <w:szCs w:val="20"/>
              </w:rPr>
            </w:pPr>
          </w:p>
        </w:tc>
        <w:tc>
          <w:tcPr>
            <w:tcW w:w="4318" w:type="dxa"/>
            <w:noWrap w:val="0"/>
            <w:vAlign w:val="top"/>
          </w:tcPr>
          <w:p w14:paraId="77EAF950">
            <w:pPr>
              <w:widowControl/>
              <w:jc w:val="left"/>
              <w:rPr>
                <w:rFonts w:ascii="宋体" w:cs="宋体"/>
                <w:color w:val="000000"/>
                <w:kern w:val="0"/>
                <w:sz w:val="20"/>
                <w:szCs w:val="20"/>
              </w:rPr>
            </w:pPr>
            <w:r>
              <w:rPr>
                <w:rFonts w:hint="eastAsia" w:ascii="宋体" w:hAnsi="宋体" w:cs="宋体"/>
                <w:color w:val="000000"/>
                <w:kern w:val="0"/>
                <w:sz w:val="20"/>
                <w:szCs w:val="20"/>
              </w:rPr>
              <w:t>高生物相容性葡甘聚糖</w:t>
            </w:r>
          </w:p>
        </w:tc>
      </w:tr>
      <w:tr w14:paraId="192C0A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757CF6">
            <w:pPr>
              <w:widowControl/>
              <w:jc w:val="left"/>
              <w:rPr>
                <w:rFonts w:ascii="宋体" w:cs="宋体"/>
                <w:color w:val="000000"/>
                <w:kern w:val="0"/>
                <w:sz w:val="20"/>
                <w:szCs w:val="20"/>
              </w:rPr>
            </w:pPr>
          </w:p>
        </w:tc>
        <w:tc>
          <w:tcPr>
            <w:tcW w:w="1577" w:type="dxa"/>
            <w:noWrap w:val="0"/>
            <w:vAlign w:val="top"/>
          </w:tcPr>
          <w:p w14:paraId="3ED97550">
            <w:pPr>
              <w:widowControl/>
              <w:jc w:val="left"/>
              <w:rPr>
                <w:rFonts w:eastAsia="Times New Roman"/>
                <w:color w:val="000000"/>
                <w:kern w:val="0"/>
                <w:sz w:val="20"/>
                <w:szCs w:val="20"/>
              </w:rPr>
            </w:pPr>
          </w:p>
        </w:tc>
        <w:tc>
          <w:tcPr>
            <w:tcW w:w="821" w:type="dxa"/>
            <w:noWrap w:val="0"/>
            <w:vAlign w:val="top"/>
          </w:tcPr>
          <w:p w14:paraId="60E88615">
            <w:pPr>
              <w:widowControl/>
              <w:jc w:val="left"/>
              <w:rPr>
                <w:rFonts w:eastAsia="Times New Roman"/>
                <w:color w:val="000000"/>
                <w:kern w:val="0"/>
                <w:sz w:val="20"/>
                <w:szCs w:val="20"/>
              </w:rPr>
            </w:pPr>
          </w:p>
        </w:tc>
        <w:tc>
          <w:tcPr>
            <w:tcW w:w="1750" w:type="dxa"/>
            <w:noWrap w:val="0"/>
            <w:vAlign w:val="top"/>
          </w:tcPr>
          <w:p w14:paraId="28E14D71">
            <w:pPr>
              <w:widowControl/>
              <w:jc w:val="left"/>
              <w:rPr>
                <w:rFonts w:eastAsia="Times New Roman"/>
                <w:color w:val="000000"/>
                <w:kern w:val="0"/>
                <w:sz w:val="20"/>
                <w:szCs w:val="20"/>
              </w:rPr>
            </w:pPr>
          </w:p>
        </w:tc>
        <w:tc>
          <w:tcPr>
            <w:tcW w:w="4318" w:type="dxa"/>
            <w:noWrap w:val="0"/>
            <w:vAlign w:val="top"/>
          </w:tcPr>
          <w:p w14:paraId="21364A3C">
            <w:pPr>
              <w:widowControl/>
              <w:jc w:val="left"/>
              <w:rPr>
                <w:rFonts w:ascii="宋体" w:cs="宋体"/>
                <w:color w:val="000000"/>
                <w:kern w:val="0"/>
                <w:sz w:val="20"/>
                <w:szCs w:val="20"/>
              </w:rPr>
            </w:pPr>
            <w:r>
              <w:rPr>
                <w:rFonts w:hint="eastAsia" w:ascii="宋体" w:hAnsi="宋体" w:cs="宋体"/>
                <w:color w:val="000000"/>
                <w:kern w:val="0"/>
                <w:sz w:val="20"/>
                <w:szCs w:val="20"/>
              </w:rPr>
              <w:t>壳聚糖复合材料和产品</w:t>
            </w:r>
          </w:p>
        </w:tc>
      </w:tr>
      <w:tr w14:paraId="2DF4EB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0EBA3BAE">
            <w:pPr>
              <w:widowControl/>
              <w:jc w:val="left"/>
              <w:rPr>
                <w:rFonts w:ascii="宋体" w:cs="宋体"/>
                <w:color w:val="000000"/>
                <w:kern w:val="0"/>
                <w:sz w:val="20"/>
                <w:szCs w:val="20"/>
              </w:rPr>
            </w:pPr>
          </w:p>
        </w:tc>
        <w:tc>
          <w:tcPr>
            <w:tcW w:w="1577" w:type="dxa"/>
            <w:noWrap w:val="0"/>
            <w:vAlign w:val="top"/>
          </w:tcPr>
          <w:p w14:paraId="0E46DE6E">
            <w:pPr>
              <w:widowControl/>
              <w:jc w:val="left"/>
              <w:rPr>
                <w:rFonts w:eastAsia="Times New Roman"/>
                <w:color w:val="000000"/>
                <w:kern w:val="0"/>
                <w:sz w:val="20"/>
                <w:szCs w:val="20"/>
              </w:rPr>
            </w:pPr>
          </w:p>
        </w:tc>
        <w:tc>
          <w:tcPr>
            <w:tcW w:w="821" w:type="dxa"/>
            <w:noWrap w:val="0"/>
            <w:vAlign w:val="top"/>
          </w:tcPr>
          <w:p w14:paraId="3B76229E">
            <w:pPr>
              <w:widowControl/>
              <w:jc w:val="left"/>
              <w:rPr>
                <w:rFonts w:eastAsia="Times New Roman"/>
                <w:color w:val="000000"/>
                <w:kern w:val="0"/>
                <w:sz w:val="20"/>
                <w:szCs w:val="20"/>
              </w:rPr>
            </w:pPr>
          </w:p>
        </w:tc>
        <w:tc>
          <w:tcPr>
            <w:tcW w:w="1750" w:type="dxa"/>
            <w:noWrap w:val="0"/>
            <w:vAlign w:val="top"/>
          </w:tcPr>
          <w:p w14:paraId="76EEB287">
            <w:pPr>
              <w:widowControl/>
              <w:jc w:val="left"/>
              <w:rPr>
                <w:rFonts w:eastAsia="Times New Roman"/>
                <w:color w:val="000000"/>
                <w:kern w:val="0"/>
                <w:sz w:val="20"/>
                <w:szCs w:val="20"/>
              </w:rPr>
            </w:pPr>
          </w:p>
        </w:tc>
        <w:tc>
          <w:tcPr>
            <w:tcW w:w="4318" w:type="dxa"/>
            <w:noWrap w:val="0"/>
            <w:vAlign w:val="top"/>
          </w:tcPr>
          <w:p w14:paraId="793A9CC9">
            <w:pPr>
              <w:widowControl/>
              <w:jc w:val="left"/>
              <w:rPr>
                <w:rFonts w:ascii="宋体" w:cs="宋体"/>
                <w:color w:val="000000"/>
                <w:kern w:val="0"/>
                <w:sz w:val="20"/>
                <w:szCs w:val="20"/>
              </w:rPr>
            </w:pPr>
            <w:r>
              <w:rPr>
                <w:rFonts w:hint="eastAsia" w:ascii="宋体" w:hAnsi="宋体" w:cs="宋体"/>
                <w:color w:val="000000"/>
                <w:kern w:val="0"/>
                <w:sz w:val="20"/>
                <w:szCs w:val="20"/>
              </w:rPr>
              <w:t>生物化学原料（指蛋白质、核酸、多糖、氨基酸、核苷酸、糖、脂肪酸、甘油、萜类、生物碱等产品）</w:t>
            </w:r>
          </w:p>
        </w:tc>
      </w:tr>
      <w:tr w14:paraId="2998BE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E4A0A2">
            <w:pPr>
              <w:widowControl/>
              <w:jc w:val="left"/>
              <w:rPr>
                <w:rFonts w:ascii="宋体" w:cs="宋体"/>
                <w:color w:val="000000"/>
                <w:kern w:val="0"/>
                <w:sz w:val="20"/>
                <w:szCs w:val="20"/>
              </w:rPr>
            </w:pPr>
          </w:p>
        </w:tc>
        <w:tc>
          <w:tcPr>
            <w:tcW w:w="1577" w:type="dxa"/>
            <w:noWrap w:val="0"/>
            <w:vAlign w:val="top"/>
          </w:tcPr>
          <w:p w14:paraId="1C6967D0">
            <w:pPr>
              <w:widowControl/>
              <w:jc w:val="left"/>
              <w:rPr>
                <w:rFonts w:eastAsia="Times New Roman"/>
                <w:color w:val="000000"/>
                <w:kern w:val="0"/>
                <w:sz w:val="20"/>
                <w:szCs w:val="20"/>
              </w:rPr>
            </w:pPr>
          </w:p>
        </w:tc>
        <w:tc>
          <w:tcPr>
            <w:tcW w:w="821" w:type="dxa"/>
            <w:noWrap w:val="0"/>
            <w:vAlign w:val="top"/>
          </w:tcPr>
          <w:p w14:paraId="22696538">
            <w:pPr>
              <w:widowControl/>
              <w:jc w:val="left"/>
              <w:rPr>
                <w:rFonts w:eastAsia="Times New Roman"/>
                <w:color w:val="000000"/>
                <w:kern w:val="0"/>
                <w:sz w:val="20"/>
                <w:szCs w:val="20"/>
              </w:rPr>
            </w:pPr>
          </w:p>
        </w:tc>
        <w:tc>
          <w:tcPr>
            <w:tcW w:w="1750" w:type="dxa"/>
            <w:noWrap w:val="0"/>
            <w:vAlign w:val="top"/>
          </w:tcPr>
          <w:p w14:paraId="02C71C05">
            <w:pPr>
              <w:widowControl/>
              <w:jc w:val="left"/>
              <w:rPr>
                <w:rFonts w:eastAsia="Times New Roman"/>
                <w:color w:val="000000"/>
                <w:kern w:val="0"/>
                <w:sz w:val="20"/>
                <w:szCs w:val="20"/>
              </w:rPr>
            </w:pPr>
          </w:p>
        </w:tc>
        <w:tc>
          <w:tcPr>
            <w:tcW w:w="4318" w:type="dxa"/>
            <w:noWrap w:val="0"/>
            <w:vAlign w:val="top"/>
          </w:tcPr>
          <w:p w14:paraId="41DE8345">
            <w:pPr>
              <w:widowControl/>
              <w:jc w:val="left"/>
              <w:rPr>
                <w:rFonts w:ascii="宋体" w:cs="宋体"/>
                <w:color w:val="000000"/>
                <w:kern w:val="0"/>
                <w:sz w:val="20"/>
                <w:szCs w:val="20"/>
              </w:rPr>
            </w:pPr>
            <w:r>
              <w:rPr>
                <w:rFonts w:hint="eastAsia" w:ascii="宋体" w:hAnsi="宋体" w:cs="宋体"/>
                <w:color w:val="000000"/>
                <w:kern w:val="0"/>
                <w:sz w:val="20"/>
                <w:szCs w:val="20"/>
              </w:rPr>
              <w:t>异戊二烯</w:t>
            </w:r>
          </w:p>
        </w:tc>
      </w:tr>
      <w:tr w14:paraId="74289C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26483A">
            <w:pPr>
              <w:widowControl/>
              <w:jc w:val="left"/>
              <w:rPr>
                <w:rFonts w:ascii="宋体" w:cs="宋体"/>
                <w:color w:val="000000"/>
                <w:kern w:val="0"/>
                <w:sz w:val="20"/>
                <w:szCs w:val="20"/>
              </w:rPr>
            </w:pPr>
          </w:p>
        </w:tc>
        <w:tc>
          <w:tcPr>
            <w:tcW w:w="1577" w:type="dxa"/>
            <w:noWrap w:val="0"/>
            <w:vAlign w:val="top"/>
          </w:tcPr>
          <w:p w14:paraId="48F4FAE2">
            <w:pPr>
              <w:widowControl/>
              <w:jc w:val="left"/>
              <w:rPr>
                <w:rFonts w:eastAsia="Times New Roman"/>
                <w:color w:val="000000"/>
                <w:kern w:val="0"/>
                <w:sz w:val="20"/>
                <w:szCs w:val="20"/>
              </w:rPr>
            </w:pPr>
          </w:p>
        </w:tc>
        <w:tc>
          <w:tcPr>
            <w:tcW w:w="821" w:type="dxa"/>
            <w:noWrap w:val="0"/>
            <w:vAlign w:val="top"/>
          </w:tcPr>
          <w:p w14:paraId="53EE8236">
            <w:pPr>
              <w:widowControl/>
              <w:jc w:val="left"/>
              <w:rPr>
                <w:rFonts w:eastAsia="Times New Roman"/>
                <w:color w:val="000000"/>
                <w:kern w:val="0"/>
                <w:sz w:val="20"/>
                <w:szCs w:val="20"/>
              </w:rPr>
            </w:pPr>
          </w:p>
        </w:tc>
        <w:tc>
          <w:tcPr>
            <w:tcW w:w="1750" w:type="dxa"/>
            <w:noWrap w:val="0"/>
            <w:vAlign w:val="top"/>
          </w:tcPr>
          <w:p w14:paraId="103E4766">
            <w:pPr>
              <w:widowControl/>
              <w:jc w:val="left"/>
              <w:rPr>
                <w:rFonts w:eastAsia="Times New Roman"/>
                <w:color w:val="000000"/>
                <w:kern w:val="0"/>
                <w:sz w:val="20"/>
                <w:szCs w:val="20"/>
              </w:rPr>
            </w:pPr>
          </w:p>
        </w:tc>
        <w:tc>
          <w:tcPr>
            <w:tcW w:w="4318" w:type="dxa"/>
            <w:noWrap w:val="0"/>
            <w:vAlign w:val="top"/>
          </w:tcPr>
          <w:p w14:paraId="0CB67163">
            <w:pPr>
              <w:widowControl/>
              <w:jc w:val="left"/>
              <w:rPr>
                <w:rFonts w:ascii="宋体" w:cs="宋体"/>
                <w:color w:val="000000"/>
                <w:kern w:val="0"/>
                <w:sz w:val="20"/>
                <w:szCs w:val="20"/>
              </w:rPr>
            </w:pPr>
            <w:r>
              <w:rPr>
                <w:rFonts w:hint="eastAsia" w:ascii="宋体" w:hAnsi="宋体" w:cs="宋体"/>
                <w:color w:val="000000"/>
                <w:kern w:val="0"/>
                <w:sz w:val="20"/>
                <w:szCs w:val="20"/>
              </w:rPr>
              <w:t>丙烯酸</w:t>
            </w:r>
          </w:p>
        </w:tc>
      </w:tr>
      <w:tr w14:paraId="7E2551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0CA179">
            <w:pPr>
              <w:widowControl/>
              <w:jc w:val="left"/>
              <w:rPr>
                <w:rFonts w:ascii="宋体" w:cs="宋体"/>
                <w:color w:val="000000"/>
                <w:kern w:val="0"/>
                <w:sz w:val="20"/>
                <w:szCs w:val="20"/>
              </w:rPr>
            </w:pPr>
          </w:p>
        </w:tc>
        <w:tc>
          <w:tcPr>
            <w:tcW w:w="1577" w:type="dxa"/>
            <w:noWrap w:val="0"/>
            <w:vAlign w:val="top"/>
          </w:tcPr>
          <w:p w14:paraId="45E681AA">
            <w:pPr>
              <w:widowControl/>
              <w:jc w:val="left"/>
              <w:rPr>
                <w:rFonts w:eastAsia="Times New Roman"/>
                <w:color w:val="000000"/>
                <w:kern w:val="0"/>
                <w:sz w:val="20"/>
                <w:szCs w:val="20"/>
              </w:rPr>
            </w:pPr>
          </w:p>
        </w:tc>
        <w:tc>
          <w:tcPr>
            <w:tcW w:w="821" w:type="dxa"/>
            <w:noWrap w:val="0"/>
            <w:vAlign w:val="top"/>
          </w:tcPr>
          <w:p w14:paraId="3091812A">
            <w:pPr>
              <w:widowControl/>
              <w:jc w:val="left"/>
              <w:rPr>
                <w:rFonts w:eastAsia="Times New Roman"/>
                <w:color w:val="000000"/>
                <w:kern w:val="0"/>
                <w:sz w:val="20"/>
                <w:szCs w:val="20"/>
              </w:rPr>
            </w:pPr>
          </w:p>
        </w:tc>
        <w:tc>
          <w:tcPr>
            <w:tcW w:w="1750" w:type="dxa"/>
            <w:noWrap w:val="0"/>
            <w:vAlign w:val="top"/>
          </w:tcPr>
          <w:p w14:paraId="2221D4F4">
            <w:pPr>
              <w:widowControl/>
              <w:jc w:val="left"/>
              <w:rPr>
                <w:rFonts w:eastAsia="Times New Roman"/>
                <w:color w:val="000000"/>
                <w:kern w:val="0"/>
                <w:sz w:val="20"/>
                <w:szCs w:val="20"/>
              </w:rPr>
            </w:pPr>
          </w:p>
        </w:tc>
        <w:tc>
          <w:tcPr>
            <w:tcW w:w="4318" w:type="dxa"/>
            <w:noWrap w:val="0"/>
            <w:vAlign w:val="top"/>
          </w:tcPr>
          <w:p w14:paraId="44B183CD">
            <w:pPr>
              <w:widowControl/>
              <w:jc w:val="left"/>
              <w:rPr>
                <w:rFonts w:ascii="宋体" w:cs="宋体"/>
                <w:color w:val="000000"/>
                <w:kern w:val="0"/>
                <w:sz w:val="20"/>
                <w:szCs w:val="20"/>
              </w:rPr>
            </w:pPr>
            <w:r>
              <w:rPr>
                <w:rFonts w:hint="eastAsia" w:ascii="宋体" w:hAnsi="宋体" w:cs="宋体"/>
                <w:color w:val="000000"/>
                <w:kern w:val="0"/>
                <w:sz w:val="20"/>
                <w:szCs w:val="20"/>
              </w:rPr>
              <w:t>乙醇</w:t>
            </w:r>
          </w:p>
        </w:tc>
      </w:tr>
      <w:tr w14:paraId="54D4F3D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F5A1F2">
            <w:pPr>
              <w:widowControl/>
              <w:jc w:val="left"/>
              <w:rPr>
                <w:rFonts w:ascii="宋体" w:cs="宋体"/>
                <w:color w:val="000000"/>
                <w:kern w:val="0"/>
                <w:sz w:val="20"/>
                <w:szCs w:val="20"/>
              </w:rPr>
            </w:pPr>
          </w:p>
        </w:tc>
        <w:tc>
          <w:tcPr>
            <w:tcW w:w="1577" w:type="dxa"/>
            <w:noWrap w:val="0"/>
            <w:vAlign w:val="top"/>
          </w:tcPr>
          <w:p w14:paraId="771C6E87">
            <w:pPr>
              <w:widowControl/>
              <w:jc w:val="left"/>
              <w:rPr>
                <w:rFonts w:eastAsia="Times New Roman"/>
                <w:color w:val="000000"/>
                <w:kern w:val="0"/>
                <w:sz w:val="20"/>
                <w:szCs w:val="20"/>
              </w:rPr>
            </w:pPr>
          </w:p>
        </w:tc>
        <w:tc>
          <w:tcPr>
            <w:tcW w:w="821" w:type="dxa"/>
            <w:noWrap w:val="0"/>
            <w:vAlign w:val="top"/>
          </w:tcPr>
          <w:p w14:paraId="79B7105A">
            <w:pPr>
              <w:widowControl/>
              <w:jc w:val="left"/>
              <w:rPr>
                <w:rFonts w:eastAsia="Times New Roman"/>
                <w:color w:val="000000"/>
                <w:kern w:val="0"/>
                <w:sz w:val="20"/>
                <w:szCs w:val="20"/>
              </w:rPr>
            </w:pPr>
          </w:p>
        </w:tc>
        <w:tc>
          <w:tcPr>
            <w:tcW w:w="1750" w:type="dxa"/>
            <w:noWrap w:val="0"/>
            <w:vAlign w:val="top"/>
          </w:tcPr>
          <w:p w14:paraId="7CF64EC4">
            <w:pPr>
              <w:widowControl/>
              <w:jc w:val="left"/>
              <w:rPr>
                <w:rFonts w:eastAsia="Times New Roman"/>
                <w:color w:val="000000"/>
                <w:kern w:val="0"/>
                <w:sz w:val="20"/>
                <w:szCs w:val="20"/>
              </w:rPr>
            </w:pPr>
          </w:p>
        </w:tc>
        <w:tc>
          <w:tcPr>
            <w:tcW w:w="4318" w:type="dxa"/>
            <w:noWrap w:val="0"/>
            <w:vAlign w:val="top"/>
          </w:tcPr>
          <w:p w14:paraId="031B64FD">
            <w:pPr>
              <w:widowControl/>
              <w:jc w:val="left"/>
              <w:rPr>
                <w:rFonts w:ascii="宋体" w:cs="宋体"/>
                <w:color w:val="000000"/>
                <w:kern w:val="0"/>
                <w:sz w:val="20"/>
                <w:szCs w:val="20"/>
              </w:rPr>
            </w:pPr>
            <w:r>
              <w:rPr>
                <w:rFonts w:hint="eastAsia" w:ascii="宋体" w:hAnsi="宋体" w:cs="宋体"/>
                <w:color w:val="000000"/>
                <w:kern w:val="0"/>
                <w:sz w:val="20"/>
                <w:szCs w:val="20"/>
              </w:rPr>
              <w:t>乙二醇</w:t>
            </w:r>
          </w:p>
        </w:tc>
      </w:tr>
      <w:tr w14:paraId="50193BF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D36356">
            <w:pPr>
              <w:widowControl/>
              <w:jc w:val="left"/>
              <w:rPr>
                <w:rFonts w:ascii="宋体" w:cs="宋体"/>
                <w:color w:val="000000"/>
                <w:kern w:val="0"/>
                <w:sz w:val="20"/>
                <w:szCs w:val="20"/>
              </w:rPr>
            </w:pPr>
          </w:p>
        </w:tc>
        <w:tc>
          <w:tcPr>
            <w:tcW w:w="1577" w:type="dxa"/>
            <w:noWrap w:val="0"/>
            <w:vAlign w:val="top"/>
          </w:tcPr>
          <w:p w14:paraId="7C77092F">
            <w:pPr>
              <w:widowControl/>
              <w:jc w:val="left"/>
              <w:rPr>
                <w:rFonts w:eastAsia="Times New Roman"/>
                <w:color w:val="000000"/>
                <w:kern w:val="0"/>
                <w:sz w:val="20"/>
                <w:szCs w:val="20"/>
              </w:rPr>
            </w:pPr>
          </w:p>
        </w:tc>
        <w:tc>
          <w:tcPr>
            <w:tcW w:w="821" w:type="dxa"/>
            <w:noWrap w:val="0"/>
            <w:vAlign w:val="top"/>
          </w:tcPr>
          <w:p w14:paraId="475DE9D2">
            <w:pPr>
              <w:widowControl/>
              <w:jc w:val="left"/>
              <w:rPr>
                <w:rFonts w:eastAsia="Times New Roman"/>
                <w:color w:val="000000"/>
                <w:kern w:val="0"/>
                <w:sz w:val="20"/>
                <w:szCs w:val="20"/>
              </w:rPr>
            </w:pPr>
          </w:p>
        </w:tc>
        <w:tc>
          <w:tcPr>
            <w:tcW w:w="1750" w:type="dxa"/>
            <w:noWrap w:val="0"/>
            <w:vAlign w:val="top"/>
          </w:tcPr>
          <w:p w14:paraId="33BDDBA5">
            <w:pPr>
              <w:widowControl/>
              <w:jc w:val="left"/>
              <w:rPr>
                <w:rFonts w:eastAsia="Times New Roman"/>
                <w:color w:val="000000"/>
                <w:kern w:val="0"/>
                <w:sz w:val="20"/>
                <w:szCs w:val="20"/>
              </w:rPr>
            </w:pPr>
          </w:p>
        </w:tc>
        <w:tc>
          <w:tcPr>
            <w:tcW w:w="4318" w:type="dxa"/>
            <w:noWrap w:val="0"/>
            <w:vAlign w:val="top"/>
          </w:tcPr>
          <w:p w14:paraId="0FD902C9">
            <w:pPr>
              <w:widowControl/>
              <w:jc w:val="left"/>
              <w:rPr>
                <w:rFonts w:ascii="宋体" w:cs="宋体"/>
                <w:color w:val="000000"/>
                <w:kern w:val="0"/>
                <w:sz w:val="20"/>
                <w:szCs w:val="20"/>
              </w:rPr>
            </w:pPr>
            <w:r>
              <w:rPr>
                <w:rFonts w:hint="eastAsia" w:ascii="宋体" w:hAnsi="宋体" w:cs="宋体"/>
                <w:color w:val="000000"/>
                <w:kern w:val="0"/>
                <w:sz w:val="20"/>
                <w:szCs w:val="20"/>
              </w:rPr>
              <w:t>丙二醇</w:t>
            </w:r>
          </w:p>
        </w:tc>
      </w:tr>
      <w:tr w14:paraId="4944911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8C7AE1">
            <w:pPr>
              <w:widowControl/>
              <w:jc w:val="left"/>
              <w:rPr>
                <w:rFonts w:ascii="宋体" w:cs="宋体"/>
                <w:color w:val="000000"/>
                <w:kern w:val="0"/>
                <w:sz w:val="20"/>
                <w:szCs w:val="20"/>
              </w:rPr>
            </w:pPr>
          </w:p>
        </w:tc>
        <w:tc>
          <w:tcPr>
            <w:tcW w:w="1577" w:type="dxa"/>
            <w:noWrap w:val="0"/>
            <w:vAlign w:val="top"/>
          </w:tcPr>
          <w:p w14:paraId="7813C953">
            <w:pPr>
              <w:widowControl/>
              <w:jc w:val="left"/>
              <w:rPr>
                <w:rFonts w:eastAsia="Times New Roman"/>
                <w:color w:val="000000"/>
                <w:kern w:val="0"/>
                <w:sz w:val="20"/>
                <w:szCs w:val="20"/>
              </w:rPr>
            </w:pPr>
          </w:p>
        </w:tc>
        <w:tc>
          <w:tcPr>
            <w:tcW w:w="821" w:type="dxa"/>
            <w:noWrap w:val="0"/>
            <w:vAlign w:val="top"/>
          </w:tcPr>
          <w:p w14:paraId="0A481F41">
            <w:pPr>
              <w:widowControl/>
              <w:jc w:val="left"/>
              <w:rPr>
                <w:rFonts w:eastAsia="Times New Roman"/>
                <w:color w:val="000000"/>
                <w:kern w:val="0"/>
                <w:sz w:val="20"/>
                <w:szCs w:val="20"/>
              </w:rPr>
            </w:pPr>
          </w:p>
        </w:tc>
        <w:tc>
          <w:tcPr>
            <w:tcW w:w="1750" w:type="dxa"/>
            <w:noWrap w:val="0"/>
            <w:vAlign w:val="top"/>
          </w:tcPr>
          <w:p w14:paraId="52A868E7">
            <w:pPr>
              <w:widowControl/>
              <w:jc w:val="left"/>
              <w:rPr>
                <w:rFonts w:eastAsia="Times New Roman"/>
                <w:color w:val="000000"/>
                <w:kern w:val="0"/>
                <w:sz w:val="20"/>
                <w:szCs w:val="20"/>
              </w:rPr>
            </w:pPr>
          </w:p>
        </w:tc>
        <w:tc>
          <w:tcPr>
            <w:tcW w:w="4318" w:type="dxa"/>
            <w:noWrap w:val="0"/>
            <w:vAlign w:val="top"/>
          </w:tcPr>
          <w:p w14:paraId="1F420D94">
            <w:pPr>
              <w:widowControl/>
              <w:jc w:val="left"/>
              <w:rPr>
                <w:rFonts w:ascii="宋体" w:cs="宋体"/>
                <w:color w:val="000000"/>
                <w:kern w:val="0"/>
                <w:sz w:val="20"/>
                <w:szCs w:val="20"/>
              </w:rPr>
            </w:pPr>
            <w:r>
              <w:rPr>
                <w:rFonts w:hint="eastAsia" w:ascii="宋体" w:hAnsi="宋体" w:cs="宋体"/>
                <w:color w:val="000000"/>
                <w:kern w:val="0"/>
                <w:sz w:val="20"/>
                <w:szCs w:val="20"/>
              </w:rPr>
              <w:t>异丙醇</w:t>
            </w:r>
          </w:p>
        </w:tc>
      </w:tr>
      <w:tr w14:paraId="0CA933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596F21">
            <w:pPr>
              <w:widowControl/>
              <w:jc w:val="left"/>
              <w:rPr>
                <w:rFonts w:ascii="宋体" w:cs="宋体"/>
                <w:color w:val="000000"/>
                <w:kern w:val="0"/>
                <w:sz w:val="20"/>
                <w:szCs w:val="20"/>
              </w:rPr>
            </w:pPr>
          </w:p>
        </w:tc>
        <w:tc>
          <w:tcPr>
            <w:tcW w:w="1577" w:type="dxa"/>
            <w:noWrap w:val="0"/>
            <w:vAlign w:val="top"/>
          </w:tcPr>
          <w:p w14:paraId="58CCA9E9">
            <w:pPr>
              <w:widowControl/>
              <w:jc w:val="left"/>
              <w:rPr>
                <w:rFonts w:eastAsia="Times New Roman"/>
                <w:color w:val="000000"/>
                <w:kern w:val="0"/>
                <w:sz w:val="20"/>
                <w:szCs w:val="20"/>
              </w:rPr>
            </w:pPr>
          </w:p>
        </w:tc>
        <w:tc>
          <w:tcPr>
            <w:tcW w:w="821" w:type="dxa"/>
            <w:noWrap w:val="0"/>
            <w:vAlign w:val="top"/>
          </w:tcPr>
          <w:p w14:paraId="788B0B39">
            <w:pPr>
              <w:widowControl/>
              <w:jc w:val="left"/>
              <w:rPr>
                <w:rFonts w:eastAsia="Times New Roman"/>
                <w:color w:val="000000"/>
                <w:kern w:val="0"/>
                <w:sz w:val="20"/>
                <w:szCs w:val="20"/>
              </w:rPr>
            </w:pPr>
          </w:p>
        </w:tc>
        <w:tc>
          <w:tcPr>
            <w:tcW w:w="1750" w:type="dxa"/>
            <w:noWrap w:val="0"/>
            <w:vAlign w:val="top"/>
          </w:tcPr>
          <w:p w14:paraId="257F7F57">
            <w:pPr>
              <w:widowControl/>
              <w:jc w:val="left"/>
              <w:rPr>
                <w:rFonts w:eastAsia="Times New Roman"/>
                <w:color w:val="000000"/>
                <w:kern w:val="0"/>
                <w:sz w:val="20"/>
                <w:szCs w:val="20"/>
              </w:rPr>
            </w:pPr>
          </w:p>
        </w:tc>
        <w:tc>
          <w:tcPr>
            <w:tcW w:w="4318" w:type="dxa"/>
            <w:noWrap w:val="0"/>
            <w:vAlign w:val="top"/>
          </w:tcPr>
          <w:p w14:paraId="3FACED12">
            <w:pPr>
              <w:widowControl/>
              <w:jc w:val="left"/>
              <w:rPr>
                <w:rFonts w:ascii="宋体" w:cs="宋体"/>
                <w:color w:val="000000"/>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羟基丙酸</w:t>
            </w:r>
          </w:p>
        </w:tc>
      </w:tr>
      <w:tr w14:paraId="6EB8CE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25D638">
            <w:pPr>
              <w:widowControl/>
              <w:jc w:val="left"/>
              <w:rPr>
                <w:rFonts w:ascii="宋体" w:cs="宋体"/>
                <w:color w:val="000000"/>
                <w:kern w:val="0"/>
                <w:sz w:val="20"/>
                <w:szCs w:val="20"/>
              </w:rPr>
            </w:pPr>
          </w:p>
        </w:tc>
        <w:tc>
          <w:tcPr>
            <w:tcW w:w="1577" w:type="dxa"/>
            <w:noWrap w:val="0"/>
            <w:vAlign w:val="top"/>
          </w:tcPr>
          <w:p w14:paraId="0B1392EB">
            <w:pPr>
              <w:widowControl/>
              <w:jc w:val="left"/>
              <w:rPr>
                <w:rFonts w:eastAsia="Times New Roman"/>
                <w:color w:val="000000"/>
                <w:kern w:val="0"/>
                <w:sz w:val="20"/>
                <w:szCs w:val="20"/>
              </w:rPr>
            </w:pPr>
          </w:p>
        </w:tc>
        <w:tc>
          <w:tcPr>
            <w:tcW w:w="821" w:type="dxa"/>
            <w:noWrap w:val="0"/>
            <w:vAlign w:val="top"/>
          </w:tcPr>
          <w:p w14:paraId="274B528A">
            <w:pPr>
              <w:widowControl/>
              <w:jc w:val="left"/>
              <w:rPr>
                <w:rFonts w:eastAsia="Times New Roman"/>
                <w:color w:val="000000"/>
                <w:kern w:val="0"/>
                <w:sz w:val="20"/>
                <w:szCs w:val="20"/>
              </w:rPr>
            </w:pPr>
          </w:p>
        </w:tc>
        <w:tc>
          <w:tcPr>
            <w:tcW w:w="1750" w:type="dxa"/>
            <w:noWrap w:val="0"/>
            <w:vAlign w:val="top"/>
          </w:tcPr>
          <w:p w14:paraId="0440796A">
            <w:pPr>
              <w:widowControl/>
              <w:jc w:val="left"/>
              <w:rPr>
                <w:rFonts w:eastAsia="Times New Roman"/>
                <w:color w:val="000000"/>
                <w:kern w:val="0"/>
                <w:sz w:val="20"/>
                <w:szCs w:val="20"/>
              </w:rPr>
            </w:pPr>
          </w:p>
        </w:tc>
        <w:tc>
          <w:tcPr>
            <w:tcW w:w="4318" w:type="dxa"/>
            <w:noWrap w:val="0"/>
            <w:vAlign w:val="top"/>
          </w:tcPr>
          <w:p w14:paraId="5EF051B7">
            <w:pPr>
              <w:widowControl/>
              <w:jc w:val="left"/>
              <w:rPr>
                <w:rFonts w:ascii="宋体" w:cs="宋体"/>
                <w:color w:val="000000"/>
                <w:kern w:val="0"/>
                <w:sz w:val="20"/>
                <w:szCs w:val="20"/>
              </w:rPr>
            </w:pPr>
            <w:r>
              <w:rPr>
                <w:rFonts w:hint="eastAsia" w:ascii="宋体" w:hAnsi="宋体" w:cs="宋体"/>
                <w:color w:val="000000"/>
                <w:kern w:val="0"/>
                <w:sz w:val="20"/>
                <w:szCs w:val="20"/>
              </w:rPr>
              <w:t>丁醇</w:t>
            </w:r>
          </w:p>
        </w:tc>
      </w:tr>
      <w:tr w14:paraId="34B7E7B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4C9C66">
            <w:pPr>
              <w:widowControl/>
              <w:jc w:val="left"/>
              <w:rPr>
                <w:rFonts w:ascii="宋体" w:cs="宋体"/>
                <w:color w:val="000000"/>
                <w:kern w:val="0"/>
                <w:sz w:val="20"/>
                <w:szCs w:val="20"/>
              </w:rPr>
            </w:pPr>
          </w:p>
        </w:tc>
        <w:tc>
          <w:tcPr>
            <w:tcW w:w="1577" w:type="dxa"/>
            <w:noWrap w:val="0"/>
            <w:vAlign w:val="top"/>
          </w:tcPr>
          <w:p w14:paraId="3558E4BC">
            <w:pPr>
              <w:widowControl/>
              <w:jc w:val="left"/>
              <w:rPr>
                <w:rFonts w:eastAsia="Times New Roman"/>
                <w:color w:val="000000"/>
                <w:kern w:val="0"/>
                <w:sz w:val="20"/>
                <w:szCs w:val="20"/>
              </w:rPr>
            </w:pPr>
          </w:p>
        </w:tc>
        <w:tc>
          <w:tcPr>
            <w:tcW w:w="821" w:type="dxa"/>
            <w:noWrap w:val="0"/>
            <w:vAlign w:val="top"/>
          </w:tcPr>
          <w:p w14:paraId="1FB53105">
            <w:pPr>
              <w:widowControl/>
              <w:jc w:val="left"/>
              <w:rPr>
                <w:rFonts w:eastAsia="Times New Roman"/>
                <w:color w:val="000000"/>
                <w:kern w:val="0"/>
                <w:sz w:val="20"/>
                <w:szCs w:val="20"/>
              </w:rPr>
            </w:pPr>
          </w:p>
        </w:tc>
        <w:tc>
          <w:tcPr>
            <w:tcW w:w="1750" w:type="dxa"/>
            <w:noWrap w:val="0"/>
            <w:vAlign w:val="top"/>
          </w:tcPr>
          <w:p w14:paraId="68E43A43">
            <w:pPr>
              <w:widowControl/>
              <w:jc w:val="left"/>
              <w:rPr>
                <w:rFonts w:eastAsia="Times New Roman"/>
                <w:color w:val="000000"/>
                <w:kern w:val="0"/>
                <w:sz w:val="20"/>
                <w:szCs w:val="20"/>
              </w:rPr>
            </w:pPr>
          </w:p>
        </w:tc>
        <w:tc>
          <w:tcPr>
            <w:tcW w:w="4318" w:type="dxa"/>
            <w:noWrap w:val="0"/>
            <w:vAlign w:val="top"/>
          </w:tcPr>
          <w:p w14:paraId="69C56570">
            <w:pPr>
              <w:widowControl/>
              <w:jc w:val="left"/>
              <w:rPr>
                <w:rFonts w:ascii="宋体" w:cs="宋体"/>
                <w:color w:val="000000"/>
                <w:kern w:val="0"/>
                <w:sz w:val="20"/>
                <w:szCs w:val="20"/>
              </w:rPr>
            </w:pPr>
            <w:r>
              <w:rPr>
                <w:rFonts w:hint="eastAsia" w:ascii="宋体" w:hAnsi="宋体" w:cs="宋体"/>
                <w:color w:val="000000"/>
                <w:kern w:val="0"/>
                <w:sz w:val="20"/>
                <w:szCs w:val="20"/>
              </w:rPr>
              <w:t>异丁醇</w:t>
            </w:r>
          </w:p>
        </w:tc>
      </w:tr>
      <w:tr w14:paraId="47CD79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3C3C50">
            <w:pPr>
              <w:widowControl/>
              <w:jc w:val="left"/>
              <w:rPr>
                <w:rFonts w:ascii="宋体" w:cs="宋体"/>
                <w:color w:val="000000"/>
                <w:kern w:val="0"/>
                <w:sz w:val="20"/>
                <w:szCs w:val="20"/>
              </w:rPr>
            </w:pPr>
          </w:p>
        </w:tc>
        <w:tc>
          <w:tcPr>
            <w:tcW w:w="1577" w:type="dxa"/>
            <w:noWrap w:val="0"/>
            <w:vAlign w:val="top"/>
          </w:tcPr>
          <w:p w14:paraId="469016EA">
            <w:pPr>
              <w:widowControl/>
              <w:jc w:val="left"/>
              <w:rPr>
                <w:rFonts w:eastAsia="Times New Roman"/>
                <w:color w:val="000000"/>
                <w:kern w:val="0"/>
                <w:sz w:val="20"/>
                <w:szCs w:val="20"/>
              </w:rPr>
            </w:pPr>
          </w:p>
        </w:tc>
        <w:tc>
          <w:tcPr>
            <w:tcW w:w="821" w:type="dxa"/>
            <w:noWrap w:val="0"/>
            <w:vAlign w:val="top"/>
          </w:tcPr>
          <w:p w14:paraId="5BC55F9C">
            <w:pPr>
              <w:widowControl/>
              <w:jc w:val="left"/>
              <w:rPr>
                <w:rFonts w:eastAsia="Times New Roman"/>
                <w:color w:val="000000"/>
                <w:kern w:val="0"/>
                <w:sz w:val="20"/>
                <w:szCs w:val="20"/>
              </w:rPr>
            </w:pPr>
          </w:p>
        </w:tc>
        <w:tc>
          <w:tcPr>
            <w:tcW w:w="1750" w:type="dxa"/>
            <w:noWrap w:val="0"/>
            <w:vAlign w:val="top"/>
          </w:tcPr>
          <w:p w14:paraId="7FF30017">
            <w:pPr>
              <w:widowControl/>
              <w:jc w:val="left"/>
              <w:rPr>
                <w:rFonts w:eastAsia="Times New Roman"/>
                <w:color w:val="000000"/>
                <w:kern w:val="0"/>
                <w:sz w:val="20"/>
                <w:szCs w:val="20"/>
              </w:rPr>
            </w:pPr>
          </w:p>
        </w:tc>
        <w:tc>
          <w:tcPr>
            <w:tcW w:w="4318" w:type="dxa"/>
            <w:noWrap w:val="0"/>
            <w:vAlign w:val="top"/>
          </w:tcPr>
          <w:p w14:paraId="12245BCF">
            <w:pPr>
              <w:widowControl/>
              <w:jc w:val="left"/>
              <w:rPr>
                <w:rFonts w:ascii="宋体" w:cs="宋体"/>
                <w:color w:val="000000"/>
                <w:kern w:val="0"/>
                <w:sz w:val="20"/>
                <w:szCs w:val="20"/>
              </w:rPr>
            </w:pPr>
            <w:r>
              <w:rPr>
                <w:rFonts w:hint="eastAsia" w:ascii="宋体" w:hAnsi="宋体" w:cs="宋体"/>
                <w:color w:val="000000"/>
                <w:kern w:val="0"/>
                <w:sz w:val="20"/>
                <w:szCs w:val="20"/>
              </w:rPr>
              <w:t>丁二醇</w:t>
            </w:r>
          </w:p>
        </w:tc>
      </w:tr>
      <w:tr w14:paraId="751187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DE8A9D">
            <w:pPr>
              <w:widowControl/>
              <w:jc w:val="left"/>
              <w:rPr>
                <w:rFonts w:ascii="宋体" w:cs="宋体"/>
                <w:color w:val="000000"/>
                <w:kern w:val="0"/>
                <w:sz w:val="20"/>
                <w:szCs w:val="20"/>
              </w:rPr>
            </w:pPr>
          </w:p>
        </w:tc>
        <w:tc>
          <w:tcPr>
            <w:tcW w:w="1577" w:type="dxa"/>
            <w:noWrap w:val="0"/>
            <w:vAlign w:val="top"/>
          </w:tcPr>
          <w:p w14:paraId="538F9B09">
            <w:pPr>
              <w:widowControl/>
              <w:jc w:val="left"/>
              <w:rPr>
                <w:rFonts w:eastAsia="Times New Roman"/>
                <w:color w:val="000000"/>
                <w:kern w:val="0"/>
                <w:sz w:val="20"/>
                <w:szCs w:val="20"/>
              </w:rPr>
            </w:pPr>
          </w:p>
        </w:tc>
        <w:tc>
          <w:tcPr>
            <w:tcW w:w="821" w:type="dxa"/>
            <w:noWrap w:val="0"/>
            <w:vAlign w:val="top"/>
          </w:tcPr>
          <w:p w14:paraId="17DCC00A">
            <w:pPr>
              <w:widowControl/>
              <w:jc w:val="left"/>
              <w:rPr>
                <w:rFonts w:eastAsia="Times New Roman"/>
                <w:color w:val="000000"/>
                <w:kern w:val="0"/>
                <w:sz w:val="20"/>
                <w:szCs w:val="20"/>
              </w:rPr>
            </w:pPr>
          </w:p>
        </w:tc>
        <w:tc>
          <w:tcPr>
            <w:tcW w:w="1750" w:type="dxa"/>
            <w:noWrap w:val="0"/>
            <w:vAlign w:val="top"/>
          </w:tcPr>
          <w:p w14:paraId="06B178EE">
            <w:pPr>
              <w:widowControl/>
              <w:jc w:val="left"/>
              <w:rPr>
                <w:rFonts w:eastAsia="Times New Roman"/>
                <w:color w:val="000000"/>
                <w:kern w:val="0"/>
                <w:sz w:val="20"/>
                <w:szCs w:val="20"/>
              </w:rPr>
            </w:pPr>
          </w:p>
        </w:tc>
        <w:tc>
          <w:tcPr>
            <w:tcW w:w="4318" w:type="dxa"/>
            <w:noWrap w:val="0"/>
            <w:vAlign w:val="top"/>
          </w:tcPr>
          <w:p w14:paraId="0BA31A8B">
            <w:pPr>
              <w:widowControl/>
              <w:jc w:val="left"/>
              <w:rPr>
                <w:rFonts w:ascii="宋体" w:cs="宋体"/>
                <w:color w:val="000000"/>
                <w:kern w:val="0"/>
                <w:sz w:val="20"/>
                <w:szCs w:val="20"/>
              </w:rPr>
            </w:pPr>
            <w:r>
              <w:rPr>
                <w:rFonts w:hint="eastAsia" w:ascii="宋体" w:hAnsi="宋体" w:cs="宋体"/>
                <w:color w:val="000000"/>
                <w:kern w:val="0"/>
                <w:sz w:val="20"/>
                <w:szCs w:val="20"/>
              </w:rPr>
              <w:t>丁三醇</w:t>
            </w:r>
          </w:p>
        </w:tc>
      </w:tr>
      <w:tr w14:paraId="47CCCB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E95C7E">
            <w:pPr>
              <w:widowControl/>
              <w:jc w:val="left"/>
              <w:rPr>
                <w:rFonts w:ascii="宋体" w:cs="宋体"/>
                <w:color w:val="000000"/>
                <w:kern w:val="0"/>
                <w:sz w:val="20"/>
                <w:szCs w:val="20"/>
              </w:rPr>
            </w:pPr>
          </w:p>
        </w:tc>
        <w:tc>
          <w:tcPr>
            <w:tcW w:w="1577" w:type="dxa"/>
            <w:noWrap w:val="0"/>
            <w:vAlign w:val="top"/>
          </w:tcPr>
          <w:p w14:paraId="4DB2A561">
            <w:pPr>
              <w:widowControl/>
              <w:jc w:val="left"/>
              <w:rPr>
                <w:rFonts w:eastAsia="Times New Roman"/>
                <w:color w:val="000000"/>
                <w:kern w:val="0"/>
                <w:sz w:val="20"/>
                <w:szCs w:val="20"/>
              </w:rPr>
            </w:pPr>
          </w:p>
        </w:tc>
        <w:tc>
          <w:tcPr>
            <w:tcW w:w="821" w:type="dxa"/>
            <w:noWrap w:val="0"/>
            <w:vAlign w:val="top"/>
          </w:tcPr>
          <w:p w14:paraId="19F52AC8">
            <w:pPr>
              <w:widowControl/>
              <w:jc w:val="left"/>
              <w:rPr>
                <w:rFonts w:eastAsia="Times New Roman"/>
                <w:color w:val="000000"/>
                <w:kern w:val="0"/>
                <w:sz w:val="20"/>
                <w:szCs w:val="20"/>
              </w:rPr>
            </w:pPr>
          </w:p>
        </w:tc>
        <w:tc>
          <w:tcPr>
            <w:tcW w:w="1750" w:type="dxa"/>
            <w:noWrap w:val="0"/>
            <w:vAlign w:val="top"/>
          </w:tcPr>
          <w:p w14:paraId="5F3BCCED">
            <w:pPr>
              <w:widowControl/>
              <w:jc w:val="left"/>
              <w:rPr>
                <w:rFonts w:eastAsia="Times New Roman"/>
                <w:color w:val="000000"/>
                <w:kern w:val="0"/>
                <w:sz w:val="20"/>
                <w:szCs w:val="20"/>
              </w:rPr>
            </w:pPr>
          </w:p>
        </w:tc>
        <w:tc>
          <w:tcPr>
            <w:tcW w:w="4318" w:type="dxa"/>
            <w:noWrap w:val="0"/>
            <w:vAlign w:val="top"/>
          </w:tcPr>
          <w:p w14:paraId="68935AD0">
            <w:pPr>
              <w:widowControl/>
              <w:jc w:val="left"/>
              <w:rPr>
                <w:rFonts w:ascii="宋体" w:cs="宋体"/>
                <w:color w:val="000000"/>
                <w:kern w:val="0"/>
                <w:sz w:val="20"/>
                <w:szCs w:val="20"/>
              </w:rPr>
            </w:pPr>
            <w:r>
              <w:rPr>
                <w:rFonts w:hint="eastAsia" w:ascii="宋体" w:hAnsi="宋体" w:cs="宋体"/>
                <w:color w:val="000000"/>
                <w:kern w:val="0"/>
                <w:sz w:val="20"/>
                <w:szCs w:val="20"/>
              </w:rPr>
              <w:t>多元醇</w:t>
            </w:r>
          </w:p>
        </w:tc>
      </w:tr>
      <w:tr w14:paraId="6C1FAD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CB0D6F">
            <w:pPr>
              <w:widowControl/>
              <w:jc w:val="left"/>
              <w:rPr>
                <w:rFonts w:ascii="宋体" w:cs="宋体"/>
                <w:color w:val="000000"/>
                <w:kern w:val="0"/>
                <w:sz w:val="20"/>
                <w:szCs w:val="20"/>
              </w:rPr>
            </w:pPr>
          </w:p>
        </w:tc>
        <w:tc>
          <w:tcPr>
            <w:tcW w:w="1577" w:type="dxa"/>
            <w:noWrap w:val="0"/>
            <w:vAlign w:val="top"/>
          </w:tcPr>
          <w:p w14:paraId="054965CA">
            <w:pPr>
              <w:widowControl/>
              <w:jc w:val="left"/>
              <w:rPr>
                <w:rFonts w:eastAsia="Times New Roman"/>
                <w:color w:val="000000"/>
                <w:kern w:val="0"/>
                <w:sz w:val="20"/>
                <w:szCs w:val="20"/>
              </w:rPr>
            </w:pPr>
          </w:p>
        </w:tc>
        <w:tc>
          <w:tcPr>
            <w:tcW w:w="821" w:type="dxa"/>
            <w:noWrap w:val="0"/>
            <w:vAlign w:val="top"/>
          </w:tcPr>
          <w:p w14:paraId="166B67D0">
            <w:pPr>
              <w:widowControl/>
              <w:jc w:val="left"/>
              <w:rPr>
                <w:rFonts w:eastAsia="Times New Roman"/>
                <w:color w:val="000000"/>
                <w:kern w:val="0"/>
                <w:sz w:val="20"/>
                <w:szCs w:val="20"/>
              </w:rPr>
            </w:pPr>
          </w:p>
        </w:tc>
        <w:tc>
          <w:tcPr>
            <w:tcW w:w="1750" w:type="dxa"/>
            <w:noWrap w:val="0"/>
            <w:vAlign w:val="top"/>
          </w:tcPr>
          <w:p w14:paraId="48DFF1F8">
            <w:pPr>
              <w:widowControl/>
              <w:jc w:val="left"/>
              <w:rPr>
                <w:rFonts w:eastAsia="Times New Roman"/>
                <w:color w:val="000000"/>
                <w:kern w:val="0"/>
                <w:sz w:val="20"/>
                <w:szCs w:val="20"/>
              </w:rPr>
            </w:pPr>
          </w:p>
        </w:tc>
        <w:tc>
          <w:tcPr>
            <w:tcW w:w="4318" w:type="dxa"/>
            <w:noWrap w:val="0"/>
            <w:vAlign w:val="top"/>
          </w:tcPr>
          <w:p w14:paraId="60E277FA">
            <w:pPr>
              <w:widowControl/>
              <w:jc w:val="left"/>
              <w:rPr>
                <w:rFonts w:ascii="宋体" w:cs="宋体"/>
                <w:color w:val="000000"/>
                <w:kern w:val="0"/>
                <w:sz w:val="20"/>
                <w:szCs w:val="20"/>
              </w:rPr>
            </w:pPr>
            <w:r>
              <w:rPr>
                <w:rFonts w:hint="eastAsia" w:ascii="宋体" w:hAnsi="宋体" w:cs="宋体"/>
                <w:color w:val="000000"/>
                <w:kern w:val="0"/>
                <w:sz w:val="20"/>
                <w:szCs w:val="20"/>
              </w:rPr>
              <w:t>乙酸</w:t>
            </w:r>
          </w:p>
        </w:tc>
      </w:tr>
      <w:tr w14:paraId="32E96E1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461097">
            <w:pPr>
              <w:widowControl/>
              <w:jc w:val="left"/>
              <w:rPr>
                <w:rFonts w:ascii="宋体" w:cs="宋体"/>
                <w:color w:val="000000"/>
                <w:kern w:val="0"/>
                <w:sz w:val="20"/>
                <w:szCs w:val="20"/>
              </w:rPr>
            </w:pPr>
          </w:p>
        </w:tc>
        <w:tc>
          <w:tcPr>
            <w:tcW w:w="1577" w:type="dxa"/>
            <w:noWrap w:val="0"/>
            <w:vAlign w:val="top"/>
          </w:tcPr>
          <w:p w14:paraId="6BFA6879">
            <w:pPr>
              <w:widowControl/>
              <w:jc w:val="left"/>
              <w:rPr>
                <w:rFonts w:eastAsia="Times New Roman"/>
                <w:color w:val="000000"/>
                <w:kern w:val="0"/>
                <w:sz w:val="20"/>
                <w:szCs w:val="20"/>
              </w:rPr>
            </w:pPr>
          </w:p>
        </w:tc>
        <w:tc>
          <w:tcPr>
            <w:tcW w:w="821" w:type="dxa"/>
            <w:noWrap w:val="0"/>
            <w:vAlign w:val="top"/>
          </w:tcPr>
          <w:p w14:paraId="45B99479">
            <w:pPr>
              <w:widowControl/>
              <w:jc w:val="left"/>
              <w:rPr>
                <w:rFonts w:eastAsia="Times New Roman"/>
                <w:color w:val="000000"/>
                <w:kern w:val="0"/>
                <w:sz w:val="20"/>
                <w:szCs w:val="20"/>
              </w:rPr>
            </w:pPr>
          </w:p>
        </w:tc>
        <w:tc>
          <w:tcPr>
            <w:tcW w:w="1750" w:type="dxa"/>
            <w:noWrap w:val="0"/>
            <w:vAlign w:val="top"/>
          </w:tcPr>
          <w:p w14:paraId="72E2AB19">
            <w:pPr>
              <w:widowControl/>
              <w:jc w:val="left"/>
              <w:rPr>
                <w:rFonts w:eastAsia="Times New Roman"/>
                <w:color w:val="000000"/>
                <w:kern w:val="0"/>
                <w:sz w:val="20"/>
                <w:szCs w:val="20"/>
              </w:rPr>
            </w:pPr>
          </w:p>
        </w:tc>
        <w:tc>
          <w:tcPr>
            <w:tcW w:w="4318" w:type="dxa"/>
            <w:noWrap w:val="0"/>
            <w:vAlign w:val="top"/>
          </w:tcPr>
          <w:p w14:paraId="79B52493">
            <w:pPr>
              <w:widowControl/>
              <w:jc w:val="left"/>
              <w:rPr>
                <w:rFonts w:ascii="宋体" w:cs="宋体"/>
                <w:color w:val="000000"/>
                <w:kern w:val="0"/>
                <w:sz w:val="20"/>
                <w:szCs w:val="20"/>
              </w:rPr>
            </w:pPr>
            <w:r>
              <w:rPr>
                <w:rFonts w:hint="eastAsia" w:ascii="宋体" w:hAnsi="宋体" w:cs="宋体"/>
                <w:color w:val="000000"/>
                <w:kern w:val="0"/>
                <w:sz w:val="20"/>
                <w:szCs w:val="20"/>
              </w:rPr>
              <w:t>乳酸</w:t>
            </w:r>
          </w:p>
        </w:tc>
      </w:tr>
      <w:tr w14:paraId="3630E77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30BC2F">
            <w:pPr>
              <w:widowControl/>
              <w:jc w:val="left"/>
              <w:rPr>
                <w:rFonts w:ascii="宋体" w:cs="宋体"/>
                <w:color w:val="000000"/>
                <w:kern w:val="0"/>
                <w:sz w:val="20"/>
                <w:szCs w:val="20"/>
              </w:rPr>
            </w:pPr>
          </w:p>
        </w:tc>
        <w:tc>
          <w:tcPr>
            <w:tcW w:w="1577" w:type="dxa"/>
            <w:noWrap w:val="0"/>
            <w:vAlign w:val="top"/>
          </w:tcPr>
          <w:p w14:paraId="53A13146">
            <w:pPr>
              <w:widowControl/>
              <w:jc w:val="left"/>
              <w:rPr>
                <w:rFonts w:eastAsia="Times New Roman"/>
                <w:color w:val="000000"/>
                <w:kern w:val="0"/>
                <w:sz w:val="20"/>
                <w:szCs w:val="20"/>
              </w:rPr>
            </w:pPr>
          </w:p>
        </w:tc>
        <w:tc>
          <w:tcPr>
            <w:tcW w:w="821" w:type="dxa"/>
            <w:noWrap w:val="0"/>
            <w:vAlign w:val="top"/>
          </w:tcPr>
          <w:p w14:paraId="616ACB1C">
            <w:pPr>
              <w:widowControl/>
              <w:jc w:val="left"/>
              <w:rPr>
                <w:rFonts w:eastAsia="Times New Roman"/>
                <w:color w:val="000000"/>
                <w:kern w:val="0"/>
                <w:sz w:val="20"/>
                <w:szCs w:val="20"/>
              </w:rPr>
            </w:pPr>
          </w:p>
        </w:tc>
        <w:tc>
          <w:tcPr>
            <w:tcW w:w="1750" w:type="dxa"/>
            <w:noWrap w:val="0"/>
            <w:vAlign w:val="top"/>
          </w:tcPr>
          <w:p w14:paraId="5BF88323">
            <w:pPr>
              <w:widowControl/>
              <w:jc w:val="left"/>
              <w:rPr>
                <w:rFonts w:eastAsia="Times New Roman"/>
                <w:color w:val="000000"/>
                <w:kern w:val="0"/>
                <w:sz w:val="20"/>
                <w:szCs w:val="20"/>
              </w:rPr>
            </w:pPr>
          </w:p>
        </w:tc>
        <w:tc>
          <w:tcPr>
            <w:tcW w:w="4318" w:type="dxa"/>
            <w:noWrap w:val="0"/>
            <w:vAlign w:val="top"/>
          </w:tcPr>
          <w:p w14:paraId="67330EA2">
            <w:pPr>
              <w:widowControl/>
              <w:jc w:val="left"/>
              <w:rPr>
                <w:rFonts w:ascii="宋体" w:cs="宋体"/>
                <w:color w:val="000000"/>
                <w:kern w:val="0"/>
                <w:sz w:val="20"/>
                <w:szCs w:val="20"/>
              </w:rPr>
            </w:pPr>
            <w:r>
              <w:rPr>
                <w:rFonts w:hint="eastAsia" w:ascii="宋体" w:hAnsi="宋体" w:cs="宋体"/>
                <w:color w:val="000000"/>
                <w:kern w:val="0"/>
                <w:sz w:val="20"/>
                <w:szCs w:val="20"/>
              </w:rPr>
              <w:t>丙酸</w:t>
            </w:r>
          </w:p>
        </w:tc>
      </w:tr>
      <w:tr w14:paraId="69C389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6F3A78">
            <w:pPr>
              <w:widowControl/>
              <w:jc w:val="left"/>
              <w:rPr>
                <w:rFonts w:ascii="宋体" w:cs="宋体"/>
                <w:color w:val="000000"/>
                <w:kern w:val="0"/>
                <w:sz w:val="20"/>
                <w:szCs w:val="20"/>
              </w:rPr>
            </w:pPr>
          </w:p>
        </w:tc>
        <w:tc>
          <w:tcPr>
            <w:tcW w:w="1577" w:type="dxa"/>
            <w:noWrap w:val="0"/>
            <w:vAlign w:val="top"/>
          </w:tcPr>
          <w:p w14:paraId="7F8D217C">
            <w:pPr>
              <w:widowControl/>
              <w:jc w:val="left"/>
              <w:rPr>
                <w:rFonts w:eastAsia="Times New Roman"/>
                <w:color w:val="000000"/>
                <w:kern w:val="0"/>
                <w:sz w:val="20"/>
                <w:szCs w:val="20"/>
              </w:rPr>
            </w:pPr>
          </w:p>
        </w:tc>
        <w:tc>
          <w:tcPr>
            <w:tcW w:w="821" w:type="dxa"/>
            <w:noWrap w:val="0"/>
            <w:vAlign w:val="top"/>
          </w:tcPr>
          <w:p w14:paraId="17F51C6B">
            <w:pPr>
              <w:widowControl/>
              <w:jc w:val="left"/>
              <w:rPr>
                <w:rFonts w:eastAsia="Times New Roman"/>
                <w:color w:val="000000"/>
                <w:kern w:val="0"/>
                <w:sz w:val="20"/>
                <w:szCs w:val="20"/>
              </w:rPr>
            </w:pPr>
          </w:p>
        </w:tc>
        <w:tc>
          <w:tcPr>
            <w:tcW w:w="1750" w:type="dxa"/>
            <w:noWrap w:val="0"/>
            <w:vAlign w:val="top"/>
          </w:tcPr>
          <w:p w14:paraId="6D267272">
            <w:pPr>
              <w:widowControl/>
              <w:jc w:val="left"/>
              <w:rPr>
                <w:rFonts w:eastAsia="Times New Roman"/>
                <w:color w:val="000000"/>
                <w:kern w:val="0"/>
                <w:sz w:val="20"/>
                <w:szCs w:val="20"/>
              </w:rPr>
            </w:pPr>
          </w:p>
        </w:tc>
        <w:tc>
          <w:tcPr>
            <w:tcW w:w="4318" w:type="dxa"/>
            <w:noWrap w:val="0"/>
            <w:vAlign w:val="top"/>
          </w:tcPr>
          <w:p w14:paraId="6ADBFD10">
            <w:pPr>
              <w:widowControl/>
              <w:jc w:val="left"/>
              <w:rPr>
                <w:rFonts w:ascii="宋体" w:cs="宋体"/>
                <w:color w:val="000000"/>
                <w:kern w:val="0"/>
                <w:sz w:val="20"/>
                <w:szCs w:val="20"/>
              </w:rPr>
            </w:pPr>
            <w:r>
              <w:rPr>
                <w:rFonts w:hint="eastAsia" w:ascii="宋体" w:hAnsi="宋体" w:cs="宋体"/>
                <w:color w:val="000000"/>
                <w:kern w:val="0"/>
                <w:sz w:val="20"/>
                <w:szCs w:val="20"/>
              </w:rPr>
              <w:t>丁酸</w:t>
            </w:r>
          </w:p>
        </w:tc>
      </w:tr>
      <w:tr w14:paraId="24C559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A51E443">
            <w:pPr>
              <w:widowControl/>
              <w:jc w:val="left"/>
              <w:rPr>
                <w:rFonts w:ascii="宋体" w:cs="宋体"/>
                <w:color w:val="000000"/>
                <w:kern w:val="0"/>
                <w:sz w:val="20"/>
                <w:szCs w:val="20"/>
              </w:rPr>
            </w:pPr>
          </w:p>
        </w:tc>
        <w:tc>
          <w:tcPr>
            <w:tcW w:w="1577" w:type="dxa"/>
            <w:noWrap w:val="0"/>
            <w:vAlign w:val="top"/>
          </w:tcPr>
          <w:p w14:paraId="10616F2C">
            <w:pPr>
              <w:widowControl/>
              <w:jc w:val="left"/>
              <w:rPr>
                <w:rFonts w:eastAsia="Times New Roman"/>
                <w:color w:val="000000"/>
                <w:kern w:val="0"/>
                <w:sz w:val="20"/>
                <w:szCs w:val="20"/>
              </w:rPr>
            </w:pPr>
          </w:p>
        </w:tc>
        <w:tc>
          <w:tcPr>
            <w:tcW w:w="821" w:type="dxa"/>
            <w:noWrap w:val="0"/>
            <w:vAlign w:val="top"/>
          </w:tcPr>
          <w:p w14:paraId="5FDB1E48">
            <w:pPr>
              <w:widowControl/>
              <w:jc w:val="left"/>
              <w:rPr>
                <w:rFonts w:eastAsia="Times New Roman"/>
                <w:color w:val="000000"/>
                <w:kern w:val="0"/>
                <w:sz w:val="20"/>
                <w:szCs w:val="20"/>
              </w:rPr>
            </w:pPr>
          </w:p>
        </w:tc>
        <w:tc>
          <w:tcPr>
            <w:tcW w:w="1750" w:type="dxa"/>
            <w:noWrap w:val="0"/>
            <w:vAlign w:val="top"/>
          </w:tcPr>
          <w:p w14:paraId="777FCD68">
            <w:pPr>
              <w:widowControl/>
              <w:jc w:val="left"/>
              <w:rPr>
                <w:rFonts w:eastAsia="Times New Roman"/>
                <w:color w:val="000000"/>
                <w:kern w:val="0"/>
                <w:sz w:val="20"/>
                <w:szCs w:val="20"/>
              </w:rPr>
            </w:pPr>
          </w:p>
        </w:tc>
        <w:tc>
          <w:tcPr>
            <w:tcW w:w="4318" w:type="dxa"/>
            <w:noWrap w:val="0"/>
            <w:vAlign w:val="top"/>
          </w:tcPr>
          <w:p w14:paraId="30F132C0">
            <w:pPr>
              <w:widowControl/>
              <w:jc w:val="left"/>
              <w:rPr>
                <w:rFonts w:ascii="宋体" w:cs="宋体"/>
                <w:color w:val="000000"/>
                <w:kern w:val="0"/>
                <w:sz w:val="20"/>
                <w:szCs w:val="20"/>
              </w:rPr>
            </w:pPr>
            <w:r>
              <w:rPr>
                <w:rFonts w:hint="eastAsia" w:ascii="宋体" w:hAnsi="宋体" w:cs="宋体"/>
                <w:color w:val="000000"/>
                <w:kern w:val="0"/>
                <w:sz w:val="20"/>
                <w:szCs w:val="20"/>
              </w:rPr>
              <w:t>丁二酸</w:t>
            </w:r>
          </w:p>
        </w:tc>
      </w:tr>
      <w:tr w14:paraId="6B73E4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8FF157">
            <w:pPr>
              <w:widowControl/>
              <w:jc w:val="left"/>
              <w:rPr>
                <w:rFonts w:ascii="宋体" w:cs="宋体"/>
                <w:color w:val="000000"/>
                <w:kern w:val="0"/>
                <w:sz w:val="20"/>
                <w:szCs w:val="20"/>
              </w:rPr>
            </w:pPr>
          </w:p>
        </w:tc>
        <w:tc>
          <w:tcPr>
            <w:tcW w:w="1577" w:type="dxa"/>
            <w:noWrap w:val="0"/>
            <w:vAlign w:val="top"/>
          </w:tcPr>
          <w:p w14:paraId="15DAB104">
            <w:pPr>
              <w:widowControl/>
              <w:jc w:val="left"/>
              <w:rPr>
                <w:rFonts w:eastAsia="Times New Roman"/>
                <w:color w:val="000000"/>
                <w:kern w:val="0"/>
                <w:sz w:val="20"/>
                <w:szCs w:val="20"/>
              </w:rPr>
            </w:pPr>
          </w:p>
        </w:tc>
        <w:tc>
          <w:tcPr>
            <w:tcW w:w="821" w:type="dxa"/>
            <w:noWrap w:val="0"/>
            <w:vAlign w:val="top"/>
          </w:tcPr>
          <w:p w14:paraId="2CB53203">
            <w:pPr>
              <w:widowControl/>
              <w:jc w:val="left"/>
              <w:rPr>
                <w:rFonts w:eastAsia="Times New Roman"/>
                <w:color w:val="000000"/>
                <w:kern w:val="0"/>
                <w:sz w:val="20"/>
                <w:szCs w:val="20"/>
              </w:rPr>
            </w:pPr>
          </w:p>
        </w:tc>
        <w:tc>
          <w:tcPr>
            <w:tcW w:w="1750" w:type="dxa"/>
            <w:noWrap w:val="0"/>
            <w:vAlign w:val="top"/>
          </w:tcPr>
          <w:p w14:paraId="5957B2AC">
            <w:pPr>
              <w:widowControl/>
              <w:jc w:val="left"/>
              <w:rPr>
                <w:rFonts w:eastAsia="Times New Roman"/>
                <w:color w:val="000000"/>
                <w:kern w:val="0"/>
                <w:sz w:val="20"/>
                <w:szCs w:val="20"/>
              </w:rPr>
            </w:pPr>
          </w:p>
        </w:tc>
        <w:tc>
          <w:tcPr>
            <w:tcW w:w="4318" w:type="dxa"/>
            <w:noWrap w:val="0"/>
            <w:vAlign w:val="top"/>
          </w:tcPr>
          <w:p w14:paraId="36797E78">
            <w:pPr>
              <w:widowControl/>
              <w:jc w:val="left"/>
              <w:rPr>
                <w:rFonts w:ascii="宋体" w:cs="宋体"/>
                <w:color w:val="000000"/>
                <w:kern w:val="0"/>
                <w:sz w:val="20"/>
                <w:szCs w:val="20"/>
              </w:rPr>
            </w:pPr>
            <w:r>
              <w:rPr>
                <w:rFonts w:hint="eastAsia" w:ascii="宋体" w:hAnsi="宋体" w:cs="宋体"/>
                <w:color w:val="000000"/>
                <w:kern w:val="0"/>
                <w:sz w:val="20"/>
                <w:szCs w:val="20"/>
              </w:rPr>
              <w:t>乙醛酸</w:t>
            </w:r>
          </w:p>
        </w:tc>
      </w:tr>
      <w:tr w14:paraId="2F379A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5450AA">
            <w:pPr>
              <w:widowControl/>
              <w:jc w:val="left"/>
              <w:rPr>
                <w:rFonts w:ascii="宋体" w:cs="宋体"/>
                <w:color w:val="000000"/>
                <w:kern w:val="0"/>
                <w:sz w:val="20"/>
                <w:szCs w:val="20"/>
              </w:rPr>
            </w:pPr>
          </w:p>
        </w:tc>
        <w:tc>
          <w:tcPr>
            <w:tcW w:w="1577" w:type="dxa"/>
            <w:noWrap w:val="0"/>
            <w:vAlign w:val="top"/>
          </w:tcPr>
          <w:p w14:paraId="45933583">
            <w:pPr>
              <w:widowControl/>
              <w:jc w:val="left"/>
              <w:rPr>
                <w:rFonts w:eastAsia="Times New Roman"/>
                <w:color w:val="000000"/>
                <w:kern w:val="0"/>
                <w:sz w:val="20"/>
                <w:szCs w:val="20"/>
              </w:rPr>
            </w:pPr>
          </w:p>
        </w:tc>
        <w:tc>
          <w:tcPr>
            <w:tcW w:w="821" w:type="dxa"/>
            <w:noWrap w:val="0"/>
            <w:vAlign w:val="top"/>
          </w:tcPr>
          <w:p w14:paraId="45EBA50B">
            <w:pPr>
              <w:widowControl/>
              <w:jc w:val="left"/>
              <w:rPr>
                <w:rFonts w:eastAsia="Times New Roman"/>
                <w:color w:val="000000"/>
                <w:kern w:val="0"/>
                <w:sz w:val="20"/>
                <w:szCs w:val="20"/>
              </w:rPr>
            </w:pPr>
          </w:p>
        </w:tc>
        <w:tc>
          <w:tcPr>
            <w:tcW w:w="1750" w:type="dxa"/>
            <w:noWrap w:val="0"/>
            <w:vAlign w:val="top"/>
          </w:tcPr>
          <w:p w14:paraId="78FF97C9">
            <w:pPr>
              <w:widowControl/>
              <w:jc w:val="left"/>
              <w:rPr>
                <w:rFonts w:eastAsia="Times New Roman"/>
                <w:color w:val="000000"/>
                <w:kern w:val="0"/>
                <w:sz w:val="20"/>
                <w:szCs w:val="20"/>
              </w:rPr>
            </w:pPr>
          </w:p>
        </w:tc>
        <w:tc>
          <w:tcPr>
            <w:tcW w:w="4318" w:type="dxa"/>
            <w:noWrap w:val="0"/>
            <w:vAlign w:val="top"/>
          </w:tcPr>
          <w:p w14:paraId="0589C09B">
            <w:pPr>
              <w:widowControl/>
              <w:jc w:val="left"/>
              <w:rPr>
                <w:rFonts w:ascii="宋体" w:cs="宋体"/>
                <w:color w:val="000000"/>
                <w:kern w:val="0"/>
                <w:sz w:val="20"/>
                <w:szCs w:val="20"/>
              </w:rPr>
            </w:pPr>
            <w:r>
              <w:rPr>
                <w:rFonts w:hint="eastAsia" w:ascii="宋体" w:hAnsi="宋体" w:cs="宋体"/>
                <w:color w:val="000000"/>
                <w:kern w:val="0"/>
                <w:sz w:val="20"/>
                <w:szCs w:val="20"/>
              </w:rPr>
              <w:t>富马酸</w:t>
            </w:r>
          </w:p>
        </w:tc>
      </w:tr>
      <w:tr w14:paraId="2E5567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26FA94">
            <w:pPr>
              <w:widowControl/>
              <w:jc w:val="left"/>
              <w:rPr>
                <w:rFonts w:ascii="宋体" w:cs="宋体"/>
                <w:color w:val="000000"/>
                <w:kern w:val="0"/>
                <w:sz w:val="20"/>
                <w:szCs w:val="20"/>
              </w:rPr>
            </w:pPr>
          </w:p>
        </w:tc>
        <w:tc>
          <w:tcPr>
            <w:tcW w:w="1577" w:type="dxa"/>
            <w:noWrap w:val="0"/>
            <w:vAlign w:val="top"/>
          </w:tcPr>
          <w:p w14:paraId="2A6B435F">
            <w:pPr>
              <w:widowControl/>
              <w:jc w:val="left"/>
              <w:rPr>
                <w:rFonts w:eastAsia="Times New Roman"/>
                <w:color w:val="000000"/>
                <w:kern w:val="0"/>
                <w:sz w:val="20"/>
                <w:szCs w:val="20"/>
              </w:rPr>
            </w:pPr>
          </w:p>
        </w:tc>
        <w:tc>
          <w:tcPr>
            <w:tcW w:w="821" w:type="dxa"/>
            <w:noWrap w:val="0"/>
            <w:vAlign w:val="top"/>
          </w:tcPr>
          <w:p w14:paraId="0AEFE726">
            <w:pPr>
              <w:widowControl/>
              <w:jc w:val="left"/>
              <w:rPr>
                <w:rFonts w:eastAsia="Times New Roman"/>
                <w:color w:val="000000"/>
                <w:kern w:val="0"/>
                <w:sz w:val="20"/>
                <w:szCs w:val="20"/>
              </w:rPr>
            </w:pPr>
          </w:p>
        </w:tc>
        <w:tc>
          <w:tcPr>
            <w:tcW w:w="1750" w:type="dxa"/>
            <w:noWrap w:val="0"/>
            <w:vAlign w:val="top"/>
          </w:tcPr>
          <w:p w14:paraId="413B5EBB">
            <w:pPr>
              <w:widowControl/>
              <w:jc w:val="left"/>
              <w:rPr>
                <w:rFonts w:eastAsia="Times New Roman"/>
                <w:color w:val="000000"/>
                <w:kern w:val="0"/>
                <w:sz w:val="20"/>
                <w:szCs w:val="20"/>
              </w:rPr>
            </w:pPr>
          </w:p>
        </w:tc>
        <w:tc>
          <w:tcPr>
            <w:tcW w:w="4318" w:type="dxa"/>
            <w:noWrap w:val="0"/>
            <w:vAlign w:val="top"/>
          </w:tcPr>
          <w:p w14:paraId="70969D4B">
            <w:pPr>
              <w:widowControl/>
              <w:jc w:val="left"/>
              <w:rPr>
                <w:rFonts w:ascii="宋体" w:cs="宋体"/>
                <w:color w:val="000000"/>
                <w:kern w:val="0"/>
                <w:sz w:val="20"/>
                <w:szCs w:val="20"/>
              </w:rPr>
            </w:pPr>
            <w:r>
              <w:rPr>
                <w:rFonts w:hint="eastAsia" w:ascii="宋体" w:hAnsi="宋体" w:cs="宋体"/>
                <w:color w:val="000000"/>
                <w:kern w:val="0"/>
                <w:sz w:val="20"/>
                <w:szCs w:val="20"/>
              </w:rPr>
              <w:t>长链二元酸</w:t>
            </w:r>
          </w:p>
        </w:tc>
      </w:tr>
      <w:tr w14:paraId="022D5C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280F38">
            <w:pPr>
              <w:widowControl/>
              <w:jc w:val="left"/>
              <w:rPr>
                <w:rFonts w:ascii="宋体" w:cs="宋体"/>
                <w:color w:val="000000"/>
                <w:kern w:val="0"/>
                <w:sz w:val="20"/>
                <w:szCs w:val="20"/>
              </w:rPr>
            </w:pPr>
          </w:p>
        </w:tc>
        <w:tc>
          <w:tcPr>
            <w:tcW w:w="1577" w:type="dxa"/>
            <w:noWrap w:val="0"/>
            <w:vAlign w:val="top"/>
          </w:tcPr>
          <w:p w14:paraId="3C592E83">
            <w:pPr>
              <w:widowControl/>
              <w:jc w:val="left"/>
              <w:rPr>
                <w:rFonts w:eastAsia="Times New Roman"/>
                <w:color w:val="000000"/>
                <w:kern w:val="0"/>
                <w:sz w:val="20"/>
                <w:szCs w:val="20"/>
              </w:rPr>
            </w:pPr>
          </w:p>
        </w:tc>
        <w:tc>
          <w:tcPr>
            <w:tcW w:w="821" w:type="dxa"/>
            <w:noWrap w:val="0"/>
            <w:vAlign w:val="top"/>
          </w:tcPr>
          <w:p w14:paraId="0B71D31B">
            <w:pPr>
              <w:widowControl/>
              <w:jc w:val="left"/>
              <w:rPr>
                <w:rFonts w:eastAsia="Times New Roman"/>
                <w:color w:val="000000"/>
                <w:kern w:val="0"/>
                <w:sz w:val="20"/>
                <w:szCs w:val="20"/>
              </w:rPr>
            </w:pPr>
          </w:p>
        </w:tc>
        <w:tc>
          <w:tcPr>
            <w:tcW w:w="1750" w:type="dxa"/>
            <w:noWrap w:val="0"/>
            <w:vAlign w:val="top"/>
          </w:tcPr>
          <w:p w14:paraId="71CF37B1">
            <w:pPr>
              <w:widowControl/>
              <w:jc w:val="left"/>
              <w:rPr>
                <w:rFonts w:eastAsia="Times New Roman"/>
                <w:color w:val="000000"/>
                <w:kern w:val="0"/>
                <w:sz w:val="20"/>
                <w:szCs w:val="20"/>
              </w:rPr>
            </w:pPr>
          </w:p>
        </w:tc>
        <w:tc>
          <w:tcPr>
            <w:tcW w:w="4318" w:type="dxa"/>
            <w:noWrap w:val="0"/>
            <w:vAlign w:val="top"/>
          </w:tcPr>
          <w:p w14:paraId="50667C49">
            <w:pPr>
              <w:widowControl/>
              <w:jc w:val="left"/>
              <w:rPr>
                <w:rFonts w:ascii="宋体" w:cs="宋体"/>
                <w:color w:val="000000"/>
                <w:kern w:val="0"/>
                <w:sz w:val="20"/>
                <w:szCs w:val="20"/>
              </w:rPr>
            </w:pPr>
            <w:r>
              <w:rPr>
                <w:rFonts w:hint="eastAsia" w:ascii="宋体" w:hAnsi="宋体" w:cs="宋体"/>
                <w:color w:val="000000"/>
                <w:kern w:val="0"/>
                <w:sz w:val="20"/>
                <w:szCs w:val="20"/>
              </w:rPr>
              <w:t>长链脂肪酸</w:t>
            </w:r>
          </w:p>
        </w:tc>
      </w:tr>
      <w:tr w14:paraId="793782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ADEA5DB">
            <w:pPr>
              <w:widowControl/>
              <w:jc w:val="left"/>
              <w:rPr>
                <w:rFonts w:ascii="宋体" w:cs="宋体"/>
                <w:color w:val="000000"/>
                <w:kern w:val="0"/>
                <w:sz w:val="20"/>
                <w:szCs w:val="20"/>
              </w:rPr>
            </w:pPr>
          </w:p>
        </w:tc>
        <w:tc>
          <w:tcPr>
            <w:tcW w:w="1577" w:type="dxa"/>
            <w:noWrap w:val="0"/>
            <w:vAlign w:val="top"/>
          </w:tcPr>
          <w:p w14:paraId="7698F1CC">
            <w:pPr>
              <w:widowControl/>
              <w:jc w:val="left"/>
              <w:rPr>
                <w:rFonts w:eastAsia="Times New Roman"/>
                <w:color w:val="000000"/>
                <w:kern w:val="0"/>
                <w:sz w:val="20"/>
                <w:szCs w:val="20"/>
              </w:rPr>
            </w:pPr>
          </w:p>
        </w:tc>
        <w:tc>
          <w:tcPr>
            <w:tcW w:w="821" w:type="dxa"/>
            <w:noWrap w:val="0"/>
            <w:vAlign w:val="top"/>
          </w:tcPr>
          <w:p w14:paraId="4B470403">
            <w:pPr>
              <w:widowControl/>
              <w:jc w:val="left"/>
              <w:rPr>
                <w:rFonts w:eastAsia="Times New Roman"/>
                <w:color w:val="000000"/>
                <w:kern w:val="0"/>
                <w:sz w:val="20"/>
                <w:szCs w:val="20"/>
              </w:rPr>
            </w:pPr>
          </w:p>
        </w:tc>
        <w:tc>
          <w:tcPr>
            <w:tcW w:w="1750" w:type="dxa"/>
            <w:noWrap w:val="0"/>
            <w:vAlign w:val="top"/>
          </w:tcPr>
          <w:p w14:paraId="537029B7">
            <w:pPr>
              <w:widowControl/>
              <w:jc w:val="left"/>
              <w:rPr>
                <w:rFonts w:eastAsia="Times New Roman"/>
                <w:color w:val="000000"/>
                <w:kern w:val="0"/>
                <w:sz w:val="20"/>
                <w:szCs w:val="20"/>
              </w:rPr>
            </w:pPr>
          </w:p>
        </w:tc>
        <w:tc>
          <w:tcPr>
            <w:tcW w:w="4318" w:type="dxa"/>
            <w:noWrap w:val="0"/>
            <w:vAlign w:val="top"/>
          </w:tcPr>
          <w:p w14:paraId="7A9BDCCD">
            <w:pPr>
              <w:widowControl/>
              <w:jc w:val="left"/>
              <w:rPr>
                <w:rFonts w:ascii="宋体" w:cs="宋体"/>
                <w:color w:val="000000"/>
                <w:kern w:val="0"/>
                <w:sz w:val="20"/>
                <w:szCs w:val="20"/>
              </w:rPr>
            </w:pPr>
            <w:r>
              <w:rPr>
                <w:rFonts w:hint="eastAsia" w:ascii="宋体" w:hAnsi="宋体" w:cs="宋体"/>
                <w:color w:val="000000"/>
                <w:kern w:val="0"/>
                <w:sz w:val="20"/>
                <w:szCs w:val="20"/>
              </w:rPr>
              <w:t>苹果酸</w:t>
            </w:r>
          </w:p>
        </w:tc>
      </w:tr>
      <w:tr w14:paraId="4E9DC3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1FC3A2">
            <w:pPr>
              <w:widowControl/>
              <w:jc w:val="left"/>
              <w:rPr>
                <w:rFonts w:ascii="宋体" w:cs="宋体"/>
                <w:color w:val="000000"/>
                <w:kern w:val="0"/>
                <w:sz w:val="20"/>
                <w:szCs w:val="20"/>
              </w:rPr>
            </w:pPr>
          </w:p>
        </w:tc>
        <w:tc>
          <w:tcPr>
            <w:tcW w:w="1577" w:type="dxa"/>
            <w:noWrap w:val="0"/>
            <w:vAlign w:val="top"/>
          </w:tcPr>
          <w:p w14:paraId="05A7125D">
            <w:pPr>
              <w:widowControl/>
              <w:jc w:val="left"/>
              <w:rPr>
                <w:rFonts w:eastAsia="Times New Roman"/>
                <w:color w:val="000000"/>
                <w:kern w:val="0"/>
                <w:sz w:val="20"/>
                <w:szCs w:val="20"/>
              </w:rPr>
            </w:pPr>
          </w:p>
        </w:tc>
        <w:tc>
          <w:tcPr>
            <w:tcW w:w="821" w:type="dxa"/>
            <w:noWrap w:val="0"/>
            <w:vAlign w:val="top"/>
          </w:tcPr>
          <w:p w14:paraId="184F8898">
            <w:pPr>
              <w:widowControl/>
              <w:jc w:val="left"/>
              <w:rPr>
                <w:rFonts w:eastAsia="Times New Roman"/>
                <w:color w:val="000000"/>
                <w:kern w:val="0"/>
                <w:sz w:val="20"/>
                <w:szCs w:val="20"/>
              </w:rPr>
            </w:pPr>
          </w:p>
        </w:tc>
        <w:tc>
          <w:tcPr>
            <w:tcW w:w="1750" w:type="dxa"/>
            <w:noWrap w:val="0"/>
            <w:vAlign w:val="top"/>
          </w:tcPr>
          <w:p w14:paraId="0865DCEC">
            <w:pPr>
              <w:widowControl/>
              <w:jc w:val="left"/>
              <w:rPr>
                <w:rFonts w:eastAsia="Times New Roman"/>
                <w:color w:val="000000"/>
                <w:kern w:val="0"/>
                <w:sz w:val="20"/>
                <w:szCs w:val="20"/>
              </w:rPr>
            </w:pPr>
          </w:p>
        </w:tc>
        <w:tc>
          <w:tcPr>
            <w:tcW w:w="4318" w:type="dxa"/>
            <w:noWrap w:val="0"/>
            <w:vAlign w:val="top"/>
          </w:tcPr>
          <w:p w14:paraId="5886EEDC">
            <w:pPr>
              <w:widowControl/>
              <w:jc w:val="left"/>
              <w:rPr>
                <w:rFonts w:ascii="宋体" w:cs="宋体"/>
                <w:color w:val="000000"/>
                <w:kern w:val="0"/>
                <w:sz w:val="20"/>
                <w:szCs w:val="20"/>
              </w:rPr>
            </w:pPr>
            <w:r>
              <w:rPr>
                <w:rFonts w:hint="eastAsia" w:ascii="宋体" w:hAnsi="宋体" w:cs="宋体"/>
                <w:color w:val="000000"/>
                <w:kern w:val="0"/>
                <w:sz w:val="20"/>
                <w:szCs w:val="20"/>
              </w:rPr>
              <w:t>衣康酸</w:t>
            </w:r>
          </w:p>
        </w:tc>
      </w:tr>
      <w:tr w14:paraId="3EF4BD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CF7291">
            <w:pPr>
              <w:widowControl/>
              <w:jc w:val="left"/>
              <w:rPr>
                <w:rFonts w:ascii="宋体" w:cs="宋体"/>
                <w:color w:val="000000"/>
                <w:kern w:val="0"/>
                <w:sz w:val="20"/>
                <w:szCs w:val="20"/>
              </w:rPr>
            </w:pPr>
          </w:p>
        </w:tc>
        <w:tc>
          <w:tcPr>
            <w:tcW w:w="1577" w:type="dxa"/>
            <w:noWrap w:val="0"/>
            <w:vAlign w:val="top"/>
          </w:tcPr>
          <w:p w14:paraId="42F7FB0A">
            <w:pPr>
              <w:widowControl/>
              <w:jc w:val="left"/>
              <w:rPr>
                <w:rFonts w:eastAsia="Times New Roman"/>
                <w:color w:val="000000"/>
                <w:kern w:val="0"/>
                <w:sz w:val="20"/>
                <w:szCs w:val="20"/>
              </w:rPr>
            </w:pPr>
          </w:p>
        </w:tc>
        <w:tc>
          <w:tcPr>
            <w:tcW w:w="821" w:type="dxa"/>
            <w:noWrap w:val="0"/>
            <w:vAlign w:val="top"/>
          </w:tcPr>
          <w:p w14:paraId="3A798218">
            <w:pPr>
              <w:widowControl/>
              <w:jc w:val="left"/>
              <w:rPr>
                <w:rFonts w:eastAsia="Times New Roman"/>
                <w:color w:val="000000"/>
                <w:kern w:val="0"/>
                <w:sz w:val="20"/>
                <w:szCs w:val="20"/>
              </w:rPr>
            </w:pPr>
          </w:p>
        </w:tc>
        <w:tc>
          <w:tcPr>
            <w:tcW w:w="1750" w:type="dxa"/>
            <w:noWrap w:val="0"/>
            <w:vAlign w:val="top"/>
          </w:tcPr>
          <w:p w14:paraId="3FA77DEE">
            <w:pPr>
              <w:widowControl/>
              <w:jc w:val="left"/>
              <w:rPr>
                <w:rFonts w:eastAsia="Times New Roman"/>
                <w:color w:val="000000"/>
                <w:kern w:val="0"/>
                <w:sz w:val="20"/>
                <w:szCs w:val="20"/>
              </w:rPr>
            </w:pPr>
          </w:p>
        </w:tc>
        <w:tc>
          <w:tcPr>
            <w:tcW w:w="4318" w:type="dxa"/>
            <w:noWrap w:val="0"/>
            <w:vAlign w:val="top"/>
          </w:tcPr>
          <w:p w14:paraId="1689EBC3">
            <w:pPr>
              <w:widowControl/>
              <w:jc w:val="left"/>
              <w:rPr>
                <w:rFonts w:ascii="宋体" w:cs="宋体"/>
                <w:color w:val="000000"/>
                <w:kern w:val="0"/>
                <w:sz w:val="20"/>
                <w:szCs w:val="20"/>
              </w:rPr>
            </w:pPr>
            <w:r>
              <w:rPr>
                <w:rFonts w:hint="eastAsia" w:ascii="宋体" w:hAnsi="宋体" w:cs="宋体"/>
                <w:color w:val="000000"/>
                <w:kern w:val="0"/>
                <w:sz w:val="20"/>
                <w:szCs w:val="20"/>
              </w:rPr>
              <w:t>柠檬酸</w:t>
            </w:r>
          </w:p>
        </w:tc>
      </w:tr>
      <w:tr w14:paraId="1B5E51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CC7261">
            <w:pPr>
              <w:widowControl/>
              <w:jc w:val="left"/>
              <w:rPr>
                <w:rFonts w:ascii="宋体" w:cs="宋体"/>
                <w:color w:val="000000"/>
                <w:kern w:val="0"/>
                <w:sz w:val="20"/>
                <w:szCs w:val="20"/>
              </w:rPr>
            </w:pPr>
          </w:p>
        </w:tc>
        <w:tc>
          <w:tcPr>
            <w:tcW w:w="1577" w:type="dxa"/>
            <w:noWrap w:val="0"/>
            <w:vAlign w:val="top"/>
          </w:tcPr>
          <w:p w14:paraId="48F6E04F">
            <w:pPr>
              <w:widowControl/>
              <w:jc w:val="left"/>
              <w:rPr>
                <w:rFonts w:eastAsia="Times New Roman"/>
                <w:color w:val="000000"/>
                <w:kern w:val="0"/>
                <w:sz w:val="20"/>
                <w:szCs w:val="20"/>
              </w:rPr>
            </w:pPr>
          </w:p>
        </w:tc>
        <w:tc>
          <w:tcPr>
            <w:tcW w:w="821" w:type="dxa"/>
            <w:noWrap w:val="0"/>
            <w:vAlign w:val="top"/>
          </w:tcPr>
          <w:p w14:paraId="3672D185">
            <w:pPr>
              <w:widowControl/>
              <w:jc w:val="left"/>
              <w:rPr>
                <w:rFonts w:eastAsia="Times New Roman"/>
                <w:color w:val="000000"/>
                <w:kern w:val="0"/>
                <w:sz w:val="20"/>
                <w:szCs w:val="20"/>
              </w:rPr>
            </w:pPr>
          </w:p>
        </w:tc>
        <w:tc>
          <w:tcPr>
            <w:tcW w:w="1750" w:type="dxa"/>
            <w:noWrap w:val="0"/>
            <w:vAlign w:val="top"/>
          </w:tcPr>
          <w:p w14:paraId="058764EA">
            <w:pPr>
              <w:widowControl/>
              <w:jc w:val="left"/>
              <w:rPr>
                <w:rFonts w:eastAsia="Times New Roman"/>
                <w:color w:val="000000"/>
                <w:kern w:val="0"/>
                <w:sz w:val="20"/>
                <w:szCs w:val="20"/>
              </w:rPr>
            </w:pPr>
          </w:p>
        </w:tc>
        <w:tc>
          <w:tcPr>
            <w:tcW w:w="4318" w:type="dxa"/>
            <w:noWrap w:val="0"/>
            <w:vAlign w:val="top"/>
          </w:tcPr>
          <w:p w14:paraId="60384B80">
            <w:pPr>
              <w:widowControl/>
              <w:jc w:val="left"/>
              <w:rPr>
                <w:rFonts w:ascii="宋体" w:cs="宋体"/>
                <w:color w:val="000000"/>
                <w:kern w:val="0"/>
                <w:sz w:val="20"/>
                <w:szCs w:val="20"/>
              </w:rPr>
            </w:pPr>
            <w:r>
              <w:rPr>
                <w:rFonts w:hint="eastAsia" w:ascii="宋体" w:hAnsi="宋体" w:cs="宋体"/>
                <w:color w:val="000000"/>
                <w:kern w:val="0"/>
                <w:sz w:val="20"/>
                <w:szCs w:val="20"/>
              </w:rPr>
              <w:t>柠檬酸酯</w:t>
            </w:r>
          </w:p>
        </w:tc>
      </w:tr>
      <w:tr w14:paraId="748DB8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DAFB18C">
            <w:pPr>
              <w:widowControl/>
              <w:jc w:val="left"/>
              <w:rPr>
                <w:rFonts w:ascii="宋体" w:cs="宋体"/>
                <w:color w:val="000000"/>
                <w:kern w:val="0"/>
                <w:sz w:val="20"/>
                <w:szCs w:val="20"/>
              </w:rPr>
            </w:pPr>
          </w:p>
        </w:tc>
        <w:tc>
          <w:tcPr>
            <w:tcW w:w="1577" w:type="dxa"/>
            <w:noWrap w:val="0"/>
            <w:vAlign w:val="top"/>
          </w:tcPr>
          <w:p w14:paraId="39EEF64F">
            <w:pPr>
              <w:widowControl/>
              <w:jc w:val="left"/>
              <w:rPr>
                <w:rFonts w:eastAsia="Times New Roman"/>
                <w:color w:val="000000"/>
                <w:kern w:val="0"/>
                <w:sz w:val="20"/>
                <w:szCs w:val="20"/>
              </w:rPr>
            </w:pPr>
          </w:p>
        </w:tc>
        <w:tc>
          <w:tcPr>
            <w:tcW w:w="821" w:type="dxa"/>
            <w:noWrap w:val="0"/>
            <w:vAlign w:val="top"/>
          </w:tcPr>
          <w:p w14:paraId="0AE0E87A">
            <w:pPr>
              <w:widowControl/>
              <w:jc w:val="left"/>
              <w:rPr>
                <w:rFonts w:eastAsia="Times New Roman"/>
                <w:color w:val="000000"/>
                <w:kern w:val="0"/>
                <w:sz w:val="20"/>
                <w:szCs w:val="20"/>
              </w:rPr>
            </w:pPr>
          </w:p>
        </w:tc>
        <w:tc>
          <w:tcPr>
            <w:tcW w:w="1750" w:type="dxa"/>
            <w:noWrap w:val="0"/>
            <w:vAlign w:val="top"/>
          </w:tcPr>
          <w:p w14:paraId="66532BC5">
            <w:pPr>
              <w:widowControl/>
              <w:jc w:val="left"/>
              <w:rPr>
                <w:rFonts w:eastAsia="Times New Roman"/>
                <w:color w:val="000000"/>
                <w:kern w:val="0"/>
                <w:sz w:val="20"/>
                <w:szCs w:val="20"/>
              </w:rPr>
            </w:pPr>
          </w:p>
        </w:tc>
        <w:tc>
          <w:tcPr>
            <w:tcW w:w="4318" w:type="dxa"/>
            <w:noWrap w:val="0"/>
            <w:vAlign w:val="top"/>
          </w:tcPr>
          <w:p w14:paraId="606A75AB">
            <w:pPr>
              <w:widowControl/>
              <w:jc w:val="left"/>
              <w:rPr>
                <w:rFonts w:ascii="宋体" w:cs="宋体"/>
                <w:color w:val="000000"/>
                <w:kern w:val="0"/>
                <w:sz w:val="20"/>
                <w:szCs w:val="20"/>
              </w:rPr>
            </w:pPr>
            <w:r>
              <w:rPr>
                <w:rFonts w:hint="eastAsia" w:ascii="宋体" w:hAnsi="宋体" w:cs="宋体"/>
                <w:color w:val="000000"/>
                <w:kern w:val="0"/>
                <w:sz w:val="20"/>
                <w:szCs w:val="20"/>
              </w:rPr>
              <w:t>异山梨醇</w:t>
            </w:r>
          </w:p>
        </w:tc>
      </w:tr>
      <w:tr w14:paraId="329BBD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AE0BE6">
            <w:pPr>
              <w:widowControl/>
              <w:jc w:val="left"/>
              <w:rPr>
                <w:rFonts w:ascii="宋体" w:cs="宋体"/>
                <w:color w:val="000000"/>
                <w:kern w:val="0"/>
                <w:sz w:val="20"/>
                <w:szCs w:val="20"/>
              </w:rPr>
            </w:pPr>
          </w:p>
        </w:tc>
        <w:tc>
          <w:tcPr>
            <w:tcW w:w="1577" w:type="dxa"/>
            <w:noWrap w:val="0"/>
            <w:vAlign w:val="top"/>
          </w:tcPr>
          <w:p w14:paraId="02E76C7B">
            <w:pPr>
              <w:widowControl/>
              <w:jc w:val="left"/>
              <w:rPr>
                <w:rFonts w:eastAsia="Times New Roman"/>
                <w:color w:val="000000"/>
                <w:kern w:val="0"/>
                <w:sz w:val="20"/>
                <w:szCs w:val="20"/>
              </w:rPr>
            </w:pPr>
          </w:p>
        </w:tc>
        <w:tc>
          <w:tcPr>
            <w:tcW w:w="821" w:type="dxa"/>
            <w:noWrap w:val="0"/>
            <w:vAlign w:val="top"/>
          </w:tcPr>
          <w:p w14:paraId="7D1694E7">
            <w:pPr>
              <w:widowControl/>
              <w:jc w:val="left"/>
              <w:rPr>
                <w:rFonts w:eastAsia="Times New Roman"/>
                <w:color w:val="000000"/>
                <w:kern w:val="0"/>
                <w:sz w:val="20"/>
                <w:szCs w:val="20"/>
              </w:rPr>
            </w:pPr>
          </w:p>
        </w:tc>
        <w:tc>
          <w:tcPr>
            <w:tcW w:w="1750" w:type="dxa"/>
            <w:noWrap w:val="0"/>
            <w:vAlign w:val="top"/>
          </w:tcPr>
          <w:p w14:paraId="00A9B4C6">
            <w:pPr>
              <w:widowControl/>
              <w:jc w:val="left"/>
              <w:rPr>
                <w:rFonts w:eastAsia="Times New Roman"/>
                <w:color w:val="000000"/>
                <w:kern w:val="0"/>
                <w:sz w:val="20"/>
                <w:szCs w:val="20"/>
              </w:rPr>
            </w:pPr>
          </w:p>
        </w:tc>
        <w:tc>
          <w:tcPr>
            <w:tcW w:w="4318" w:type="dxa"/>
            <w:noWrap w:val="0"/>
            <w:vAlign w:val="top"/>
          </w:tcPr>
          <w:p w14:paraId="70CAD7F4">
            <w:pPr>
              <w:widowControl/>
              <w:jc w:val="left"/>
              <w:rPr>
                <w:rFonts w:ascii="宋体" w:cs="宋体"/>
                <w:color w:val="000000"/>
                <w:kern w:val="0"/>
                <w:sz w:val="20"/>
                <w:szCs w:val="20"/>
              </w:rPr>
            </w:pPr>
            <w:r>
              <w:rPr>
                <w:rFonts w:hint="eastAsia" w:ascii="宋体" w:hAnsi="宋体" w:cs="宋体"/>
                <w:color w:val="000000"/>
                <w:kern w:val="0"/>
                <w:sz w:val="20"/>
                <w:szCs w:val="20"/>
              </w:rPr>
              <w:t>手性化合物</w:t>
            </w:r>
          </w:p>
        </w:tc>
      </w:tr>
      <w:tr w14:paraId="207630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AC84AB">
            <w:pPr>
              <w:widowControl/>
              <w:jc w:val="left"/>
              <w:rPr>
                <w:rFonts w:ascii="宋体" w:cs="宋体"/>
                <w:color w:val="000000"/>
                <w:kern w:val="0"/>
                <w:sz w:val="20"/>
                <w:szCs w:val="20"/>
              </w:rPr>
            </w:pPr>
          </w:p>
        </w:tc>
        <w:tc>
          <w:tcPr>
            <w:tcW w:w="1577" w:type="dxa"/>
            <w:noWrap w:val="0"/>
            <w:vAlign w:val="top"/>
          </w:tcPr>
          <w:p w14:paraId="6437FE1B">
            <w:pPr>
              <w:widowControl/>
              <w:jc w:val="left"/>
              <w:rPr>
                <w:rFonts w:eastAsia="Times New Roman"/>
                <w:color w:val="000000"/>
                <w:kern w:val="0"/>
                <w:sz w:val="20"/>
                <w:szCs w:val="20"/>
              </w:rPr>
            </w:pPr>
          </w:p>
        </w:tc>
        <w:tc>
          <w:tcPr>
            <w:tcW w:w="821" w:type="dxa"/>
            <w:noWrap w:val="0"/>
            <w:vAlign w:val="top"/>
          </w:tcPr>
          <w:p w14:paraId="4978CA4C">
            <w:pPr>
              <w:widowControl/>
              <w:jc w:val="left"/>
              <w:rPr>
                <w:rFonts w:eastAsia="Times New Roman"/>
                <w:color w:val="000000"/>
                <w:kern w:val="0"/>
                <w:sz w:val="20"/>
                <w:szCs w:val="20"/>
              </w:rPr>
            </w:pPr>
          </w:p>
        </w:tc>
        <w:tc>
          <w:tcPr>
            <w:tcW w:w="1750" w:type="dxa"/>
            <w:noWrap w:val="0"/>
            <w:vAlign w:val="top"/>
          </w:tcPr>
          <w:p w14:paraId="7AFEF440">
            <w:pPr>
              <w:widowControl/>
              <w:jc w:val="left"/>
              <w:rPr>
                <w:rFonts w:eastAsia="Times New Roman"/>
                <w:color w:val="000000"/>
                <w:kern w:val="0"/>
                <w:sz w:val="20"/>
                <w:szCs w:val="20"/>
              </w:rPr>
            </w:pPr>
          </w:p>
        </w:tc>
        <w:tc>
          <w:tcPr>
            <w:tcW w:w="4318" w:type="dxa"/>
            <w:noWrap w:val="0"/>
            <w:vAlign w:val="top"/>
          </w:tcPr>
          <w:p w14:paraId="76C362F5">
            <w:pPr>
              <w:widowControl/>
              <w:jc w:val="left"/>
              <w:rPr>
                <w:rFonts w:ascii="宋体" w:cs="宋体"/>
                <w:color w:val="000000"/>
                <w:kern w:val="0"/>
                <w:sz w:val="20"/>
                <w:szCs w:val="20"/>
              </w:rPr>
            </w:pPr>
            <w:r>
              <w:rPr>
                <w:rFonts w:hint="eastAsia" w:ascii="宋体" w:hAnsi="宋体" w:cs="宋体"/>
                <w:color w:val="000000"/>
                <w:kern w:val="0"/>
                <w:sz w:val="20"/>
                <w:szCs w:val="20"/>
              </w:rPr>
              <w:t>甾体化合物</w:t>
            </w:r>
          </w:p>
        </w:tc>
      </w:tr>
      <w:tr w14:paraId="398445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83A944">
            <w:pPr>
              <w:widowControl/>
              <w:jc w:val="left"/>
              <w:rPr>
                <w:rFonts w:ascii="宋体" w:cs="宋体"/>
                <w:color w:val="000000"/>
                <w:kern w:val="0"/>
                <w:sz w:val="20"/>
                <w:szCs w:val="20"/>
              </w:rPr>
            </w:pPr>
          </w:p>
        </w:tc>
        <w:tc>
          <w:tcPr>
            <w:tcW w:w="1577" w:type="dxa"/>
            <w:noWrap w:val="0"/>
            <w:vAlign w:val="top"/>
          </w:tcPr>
          <w:p w14:paraId="4BF7D8C5">
            <w:pPr>
              <w:widowControl/>
              <w:jc w:val="left"/>
              <w:rPr>
                <w:rFonts w:eastAsia="Times New Roman"/>
                <w:color w:val="000000"/>
                <w:kern w:val="0"/>
                <w:sz w:val="20"/>
                <w:szCs w:val="20"/>
              </w:rPr>
            </w:pPr>
          </w:p>
        </w:tc>
        <w:tc>
          <w:tcPr>
            <w:tcW w:w="821" w:type="dxa"/>
            <w:noWrap w:val="0"/>
            <w:vAlign w:val="top"/>
          </w:tcPr>
          <w:p w14:paraId="1A3F3B61">
            <w:pPr>
              <w:widowControl/>
              <w:jc w:val="left"/>
              <w:rPr>
                <w:rFonts w:ascii="宋体" w:cs="宋体"/>
                <w:color w:val="000000"/>
                <w:kern w:val="0"/>
                <w:sz w:val="20"/>
                <w:szCs w:val="20"/>
              </w:rPr>
            </w:pPr>
            <w:r>
              <w:rPr>
                <w:rFonts w:ascii="宋体" w:hAnsi="宋体" w:cs="宋体"/>
                <w:color w:val="000000"/>
                <w:kern w:val="0"/>
                <w:sz w:val="20"/>
                <w:szCs w:val="20"/>
              </w:rPr>
              <w:t>2619*</w:t>
            </w:r>
          </w:p>
        </w:tc>
        <w:tc>
          <w:tcPr>
            <w:tcW w:w="1750" w:type="dxa"/>
            <w:noWrap w:val="0"/>
            <w:vAlign w:val="top"/>
          </w:tcPr>
          <w:p w14:paraId="4A69E441">
            <w:pPr>
              <w:widowControl/>
              <w:jc w:val="left"/>
              <w:rPr>
                <w:rFonts w:ascii="宋体" w:cs="宋体"/>
                <w:color w:val="000000"/>
                <w:kern w:val="0"/>
                <w:sz w:val="20"/>
                <w:szCs w:val="20"/>
              </w:rPr>
            </w:pPr>
            <w:r>
              <w:rPr>
                <w:rFonts w:hint="eastAsia" w:ascii="宋体" w:hAnsi="宋体" w:cs="宋体"/>
                <w:color w:val="000000"/>
                <w:kern w:val="0"/>
                <w:sz w:val="20"/>
                <w:szCs w:val="20"/>
              </w:rPr>
              <w:t>其他基础化学原料制造</w:t>
            </w:r>
          </w:p>
        </w:tc>
        <w:tc>
          <w:tcPr>
            <w:tcW w:w="4318" w:type="dxa"/>
            <w:noWrap w:val="0"/>
            <w:vAlign w:val="top"/>
          </w:tcPr>
          <w:p w14:paraId="7049FB23">
            <w:pPr>
              <w:widowControl/>
              <w:jc w:val="left"/>
              <w:rPr>
                <w:rFonts w:ascii="宋体" w:cs="宋体"/>
                <w:color w:val="000000"/>
                <w:kern w:val="0"/>
                <w:sz w:val="20"/>
                <w:szCs w:val="20"/>
              </w:rPr>
            </w:pPr>
            <w:r>
              <w:rPr>
                <w:rFonts w:hint="eastAsia" w:ascii="宋体" w:hAnsi="宋体" w:cs="宋体"/>
                <w:color w:val="000000"/>
                <w:kern w:val="0"/>
                <w:sz w:val="20"/>
                <w:szCs w:val="20"/>
              </w:rPr>
              <w:t>秸秆糖</w:t>
            </w:r>
          </w:p>
          <w:p w14:paraId="1B13F0BE">
            <w:pPr>
              <w:widowControl/>
              <w:jc w:val="left"/>
              <w:rPr>
                <w:rFonts w:ascii="宋体" w:cs="宋体"/>
                <w:color w:val="000000"/>
                <w:kern w:val="0"/>
                <w:sz w:val="20"/>
                <w:szCs w:val="20"/>
              </w:rPr>
            </w:pPr>
            <w:r>
              <w:rPr>
                <w:rFonts w:hint="eastAsia" w:ascii="宋体" w:hAnsi="宋体" w:cs="宋体"/>
                <w:color w:val="000000"/>
                <w:kern w:val="0"/>
                <w:sz w:val="20"/>
                <w:szCs w:val="20"/>
              </w:rPr>
              <w:t>寡糖</w:t>
            </w:r>
          </w:p>
        </w:tc>
      </w:tr>
      <w:tr w14:paraId="746254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315" w:hRule="atLeast"/>
          <w:jc w:val="center"/>
        </w:trPr>
        <w:tc>
          <w:tcPr>
            <w:tcW w:w="1017" w:type="dxa"/>
            <w:noWrap w:val="0"/>
            <w:vAlign w:val="top"/>
          </w:tcPr>
          <w:p w14:paraId="2F02F0EC">
            <w:pPr>
              <w:widowControl/>
              <w:jc w:val="left"/>
              <w:rPr>
                <w:rFonts w:ascii="宋体" w:cs="宋体"/>
                <w:color w:val="000000"/>
                <w:kern w:val="0"/>
                <w:sz w:val="20"/>
                <w:szCs w:val="20"/>
              </w:rPr>
            </w:pPr>
          </w:p>
        </w:tc>
        <w:tc>
          <w:tcPr>
            <w:tcW w:w="1577" w:type="dxa"/>
            <w:noWrap w:val="0"/>
            <w:vAlign w:val="top"/>
          </w:tcPr>
          <w:p w14:paraId="1F67C401">
            <w:pPr>
              <w:widowControl/>
              <w:jc w:val="left"/>
              <w:rPr>
                <w:rFonts w:eastAsia="Times New Roman"/>
                <w:color w:val="000000"/>
                <w:kern w:val="0"/>
                <w:sz w:val="20"/>
                <w:szCs w:val="20"/>
              </w:rPr>
            </w:pPr>
          </w:p>
        </w:tc>
        <w:tc>
          <w:tcPr>
            <w:tcW w:w="821" w:type="dxa"/>
            <w:noWrap w:val="0"/>
            <w:vAlign w:val="top"/>
          </w:tcPr>
          <w:p w14:paraId="38CF5DFD">
            <w:pPr>
              <w:widowControl/>
              <w:jc w:val="left"/>
              <w:rPr>
                <w:rFonts w:ascii="宋体" w:cs="宋体"/>
                <w:color w:val="000000"/>
                <w:kern w:val="0"/>
                <w:sz w:val="20"/>
                <w:szCs w:val="20"/>
              </w:rPr>
            </w:pPr>
          </w:p>
        </w:tc>
        <w:tc>
          <w:tcPr>
            <w:tcW w:w="1750" w:type="dxa"/>
            <w:noWrap w:val="0"/>
            <w:vAlign w:val="top"/>
          </w:tcPr>
          <w:p w14:paraId="6E2750F4">
            <w:pPr>
              <w:widowControl/>
              <w:jc w:val="left"/>
              <w:rPr>
                <w:rFonts w:ascii="宋体" w:cs="宋体"/>
                <w:color w:val="000000"/>
                <w:kern w:val="0"/>
                <w:sz w:val="20"/>
                <w:szCs w:val="20"/>
              </w:rPr>
            </w:pPr>
          </w:p>
        </w:tc>
        <w:tc>
          <w:tcPr>
            <w:tcW w:w="4318" w:type="dxa"/>
            <w:noWrap w:val="0"/>
            <w:vAlign w:val="top"/>
          </w:tcPr>
          <w:p w14:paraId="63E8BBFC">
            <w:pPr>
              <w:widowControl/>
              <w:jc w:val="left"/>
              <w:rPr>
                <w:rFonts w:ascii="宋体" w:cs="宋体"/>
                <w:color w:val="000000"/>
                <w:kern w:val="0"/>
                <w:sz w:val="20"/>
                <w:szCs w:val="20"/>
              </w:rPr>
            </w:pPr>
            <w:r>
              <w:rPr>
                <w:rFonts w:hint="eastAsia" w:ascii="宋体" w:hAnsi="宋体" w:cs="宋体"/>
                <w:color w:val="000000"/>
                <w:kern w:val="0"/>
                <w:sz w:val="20"/>
                <w:szCs w:val="20"/>
              </w:rPr>
              <w:t>稀少糖</w:t>
            </w:r>
          </w:p>
        </w:tc>
      </w:tr>
      <w:tr w14:paraId="13D97F6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E838D8">
            <w:pPr>
              <w:widowControl/>
              <w:jc w:val="left"/>
              <w:rPr>
                <w:rFonts w:ascii="宋体" w:cs="宋体"/>
                <w:color w:val="000000"/>
                <w:kern w:val="0"/>
                <w:sz w:val="20"/>
                <w:szCs w:val="20"/>
              </w:rPr>
            </w:pPr>
          </w:p>
        </w:tc>
        <w:tc>
          <w:tcPr>
            <w:tcW w:w="1577" w:type="dxa"/>
            <w:noWrap w:val="0"/>
            <w:vAlign w:val="top"/>
          </w:tcPr>
          <w:p w14:paraId="109F1906">
            <w:pPr>
              <w:widowControl/>
              <w:jc w:val="left"/>
              <w:rPr>
                <w:rFonts w:eastAsia="Times New Roman"/>
                <w:color w:val="000000"/>
                <w:kern w:val="0"/>
                <w:sz w:val="20"/>
                <w:szCs w:val="20"/>
              </w:rPr>
            </w:pPr>
          </w:p>
        </w:tc>
        <w:tc>
          <w:tcPr>
            <w:tcW w:w="821" w:type="dxa"/>
            <w:noWrap w:val="0"/>
            <w:vAlign w:val="top"/>
          </w:tcPr>
          <w:p w14:paraId="3B6F17D7">
            <w:pPr>
              <w:widowControl/>
              <w:jc w:val="left"/>
              <w:rPr>
                <w:rFonts w:eastAsia="Times New Roman"/>
                <w:color w:val="000000"/>
                <w:kern w:val="0"/>
                <w:sz w:val="20"/>
                <w:szCs w:val="20"/>
              </w:rPr>
            </w:pPr>
            <w:r>
              <w:rPr>
                <w:rFonts w:ascii="宋体" w:hAnsi="宋体" w:cs="宋体"/>
                <w:color w:val="000000"/>
                <w:kern w:val="0"/>
                <w:sz w:val="20"/>
                <w:szCs w:val="20"/>
              </w:rPr>
              <w:t>2661*</w:t>
            </w:r>
          </w:p>
        </w:tc>
        <w:tc>
          <w:tcPr>
            <w:tcW w:w="1750" w:type="dxa"/>
            <w:noWrap w:val="0"/>
            <w:vAlign w:val="top"/>
          </w:tcPr>
          <w:p w14:paraId="7249761F">
            <w:pPr>
              <w:widowControl/>
              <w:jc w:val="left"/>
              <w:rPr>
                <w:rFonts w:eastAsia="Times New Roman"/>
                <w:color w:val="000000"/>
                <w:kern w:val="0"/>
                <w:sz w:val="20"/>
                <w:szCs w:val="20"/>
              </w:rPr>
            </w:pPr>
            <w:r>
              <w:rPr>
                <w:rFonts w:hint="eastAsia" w:ascii="宋体" w:hAnsi="宋体" w:cs="宋体"/>
                <w:color w:val="000000"/>
                <w:kern w:val="0"/>
                <w:sz w:val="20"/>
                <w:szCs w:val="20"/>
              </w:rPr>
              <w:t>化学试剂和助剂制造</w:t>
            </w:r>
          </w:p>
        </w:tc>
        <w:tc>
          <w:tcPr>
            <w:tcW w:w="4318" w:type="dxa"/>
            <w:noWrap w:val="0"/>
            <w:vAlign w:val="top"/>
          </w:tcPr>
          <w:p w14:paraId="425F5C94">
            <w:pPr>
              <w:widowControl/>
              <w:jc w:val="left"/>
              <w:rPr>
                <w:rFonts w:ascii="宋体" w:cs="宋体"/>
                <w:color w:val="000000"/>
                <w:kern w:val="0"/>
                <w:sz w:val="20"/>
                <w:szCs w:val="20"/>
              </w:rPr>
            </w:pPr>
            <w:r>
              <w:rPr>
                <w:rFonts w:hint="eastAsia" w:ascii="宋体" w:hAnsi="宋体" w:cs="宋体"/>
                <w:color w:val="000000"/>
                <w:kern w:val="0"/>
                <w:sz w:val="20"/>
                <w:szCs w:val="20"/>
              </w:rPr>
              <w:t>生物化学试剂</w:t>
            </w:r>
          </w:p>
          <w:p w14:paraId="117852A3">
            <w:pPr>
              <w:widowControl/>
              <w:jc w:val="left"/>
              <w:rPr>
                <w:rFonts w:ascii="宋体" w:cs="宋体"/>
                <w:color w:val="000000"/>
                <w:kern w:val="0"/>
                <w:sz w:val="20"/>
                <w:szCs w:val="20"/>
              </w:rPr>
            </w:pPr>
            <w:r>
              <w:rPr>
                <w:rFonts w:hint="eastAsia" w:ascii="宋体" w:hAnsi="宋体" w:cs="宋体"/>
                <w:color w:val="000000"/>
                <w:kern w:val="0"/>
                <w:sz w:val="20"/>
                <w:szCs w:val="20"/>
              </w:rPr>
              <w:t>生物化学制剂</w:t>
            </w:r>
          </w:p>
        </w:tc>
      </w:tr>
      <w:tr w14:paraId="4A9E994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86" w:hRule="atLeast"/>
          <w:jc w:val="center"/>
        </w:trPr>
        <w:tc>
          <w:tcPr>
            <w:tcW w:w="1017" w:type="dxa"/>
            <w:noWrap w:val="0"/>
            <w:vAlign w:val="top"/>
          </w:tcPr>
          <w:p w14:paraId="7833C2BC">
            <w:pPr>
              <w:widowControl/>
              <w:jc w:val="left"/>
              <w:rPr>
                <w:rFonts w:ascii="宋体" w:cs="宋体"/>
                <w:color w:val="000000"/>
                <w:kern w:val="0"/>
                <w:sz w:val="20"/>
                <w:szCs w:val="20"/>
              </w:rPr>
            </w:pPr>
          </w:p>
        </w:tc>
        <w:tc>
          <w:tcPr>
            <w:tcW w:w="1577" w:type="dxa"/>
            <w:noWrap w:val="0"/>
            <w:vAlign w:val="top"/>
          </w:tcPr>
          <w:p w14:paraId="0C9004B3">
            <w:pPr>
              <w:widowControl/>
              <w:jc w:val="left"/>
              <w:rPr>
                <w:rFonts w:eastAsia="Times New Roman"/>
                <w:color w:val="000000"/>
                <w:kern w:val="0"/>
                <w:sz w:val="20"/>
                <w:szCs w:val="20"/>
              </w:rPr>
            </w:pPr>
          </w:p>
        </w:tc>
        <w:tc>
          <w:tcPr>
            <w:tcW w:w="821" w:type="dxa"/>
            <w:noWrap w:val="0"/>
            <w:vAlign w:val="top"/>
          </w:tcPr>
          <w:p w14:paraId="6342A331">
            <w:pPr>
              <w:widowControl/>
              <w:jc w:val="left"/>
              <w:rPr>
                <w:rFonts w:ascii="宋体" w:cs="宋体"/>
                <w:color w:val="000000"/>
                <w:kern w:val="0"/>
                <w:sz w:val="20"/>
                <w:szCs w:val="20"/>
              </w:rPr>
            </w:pPr>
          </w:p>
        </w:tc>
        <w:tc>
          <w:tcPr>
            <w:tcW w:w="1750" w:type="dxa"/>
            <w:noWrap w:val="0"/>
            <w:vAlign w:val="top"/>
          </w:tcPr>
          <w:p w14:paraId="55CB51A1">
            <w:pPr>
              <w:widowControl/>
              <w:jc w:val="left"/>
              <w:rPr>
                <w:rFonts w:ascii="宋体" w:cs="宋体"/>
                <w:color w:val="000000"/>
                <w:kern w:val="0"/>
                <w:sz w:val="20"/>
                <w:szCs w:val="20"/>
              </w:rPr>
            </w:pPr>
          </w:p>
        </w:tc>
        <w:tc>
          <w:tcPr>
            <w:tcW w:w="4318" w:type="dxa"/>
            <w:noWrap w:val="0"/>
            <w:vAlign w:val="top"/>
          </w:tcPr>
          <w:p w14:paraId="5CECE6C4">
            <w:pPr>
              <w:widowControl/>
              <w:jc w:val="left"/>
              <w:rPr>
                <w:rFonts w:ascii="宋体" w:cs="宋体"/>
                <w:color w:val="000000"/>
                <w:kern w:val="0"/>
                <w:sz w:val="20"/>
                <w:szCs w:val="20"/>
              </w:rPr>
            </w:pPr>
            <w:r>
              <w:rPr>
                <w:rFonts w:hint="eastAsia" w:ascii="宋体" w:hAnsi="宋体" w:cs="宋体"/>
                <w:color w:val="000000"/>
                <w:kern w:val="0"/>
                <w:sz w:val="20"/>
                <w:szCs w:val="20"/>
              </w:rPr>
              <w:t>黄腐酸制剂</w:t>
            </w:r>
          </w:p>
        </w:tc>
      </w:tr>
      <w:tr w14:paraId="6928A4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03" w:hRule="atLeast"/>
          <w:jc w:val="center"/>
        </w:trPr>
        <w:tc>
          <w:tcPr>
            <w:tcW w:w="1017" w:type="dxa"/>
            <w:noWrap w:val="0"/>
            <w:vAlign w:val="top"/>
          </w:tcPr>
          <w:p w14:paraId="5D0CBB91">
            <w:pPr>
              <w:widowControl/>
              <w:jc w:val="left"/>
              <w:rPr>
                <w:rFonts w:ascii="宋体" w:cs="宋体"/>
                <w:color w:val="000000"/>
                <w:kern w:val="0"/>
                <w:sz w:val="20"/>
                <w:szCs w:val="20"/>
              </w:rPr>
            </w:pPr>
          </w:p>
        </w:tc>
        <w:tc>
          <w:tcPr>
            <w:tcW w:w="1577" w:type="dxa"/>
            <w:noWrap w:val="0"/>
            <w:vAlign w:val="top"/>
          </w:tcPr>
          <w:p w14:paraId="01038275">
            <w:pPr>
              <w:widowControl/>
              <w:jc w:val="left"/>
              <w:rPr>
                <w:rFonts w:eastAsia="Times New Roman"/>
                <w:color w:val="000000"/>
                <w:kern w:val="0"/>
                <w:sz w:val="20"/>
                <w:szCs w:val="20"/>
              </w:rPr>
            </w:pPr>
          </w:p>
        </w:tc>
        <w:tc>
          <w:tcPr>
            <w:tcW w:w="821" w:type="dxa"/>
            <w:noWrap w:val="0"/>
            <w:vAlign w:val="top"/>
          </w:tcPr>
          <w:p w14:paraId="4A2A1CE3">
            <w:pPr>
              <w:widowControl/>
              <w:jc w:val="left"/>
              <w:rPr>
                <w:rFonts w:eastAsia="Times New Roman"/>
                <w:color w:val="000000"/>
                <w:kern w:val="0"/>
                <w:sz w:val="20"/>
                <w:szCs w:val="20"/>
              </w:rPr>
            </w:pPr>
          </w:p>
        </w:tc>
        <w:tc>
          <w:tcPr>
            <w:tcW w:w="1750" w:type="dxa"/>
            <w:noWrap w:val="0"/>
            <w:vAlign w:val="top"/>
          </w:tcPr>
          <w:p w14:paraId="091FBBE8">
            <w:pPr>
              <w:widowControl/>
              <w:jc w:val="left"/>
              <w:rPr>
                <w:rFonts w:eastAsia="Times New Roman"/>
                <w:color w:val="000000"/>
                <w:kern w:val="0"/>
                <w:sz w:val="20"/>
                <w:szCs w:val="20"/>
              </w:rPr>
            </w:pPr>
          </w:p>
        </w:tc>
        <w:tc>
          <w:tcPr>
            <w:tcW w:w="4318" w:type="dxa"/>
            <w:noWrap w:val="0"/>
            <w:vAlign w:val="top"/>
          </w:tcPr>
          <w:p w14:paraId="253B77F0">
            <w:pPr>
              <w:widowControl/>
              <w:jc w:val="left"/>
              <w:rPr>
                <w:rFonts w:ascii="宋体" w:cs="宋体"/>
                <w:color w:val="000000"/>
                <w:kern w:val="0"/>
                <w:sz w:val="20"/>
                <w:szCs w:val="20"/>
              </w:rPr>
            </w:pPr>
            <w:r>
              <w:rPr>
                <w:rFonts w:hint="eastAsia" w:ascii="宋体" w:hAnsi="宋体" w:cs="宋体"/>
                <w:color w:val="000000"/>
                <w:kern w:val="0"/>
                <w:sz w:val="20"/>
                <w:szCs w:val="20"/>
              </w:rPr>
              <w:t>大豆重茬剂</w:t>
            </w:r>
          </w:p>
        </w:tc>
      </w:tr>
      <w:tr w14:paraId="308F11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B005C9">
            <w:pPr>
              <w:widowControl/>
              <w:jc w:val="left"/>
              <w:rPr>
                <w:rFonts w:ascii="宋体" w:cs="宋体"/>
                <w:color w:val="000000"/>
                <w:kern w:val="0"/>
                <w:sz w:val="20"/>
                <w:szCs w:val="20"/>
              </w:rPr>
            </w:pPr>
          </w:p>
        </w:tc>
        <w:tc>
          <w:tcPr>
            <w:tcW w:w="1577" w:type="dxa"/>
            <w:noWrap w:val="0"/>
            <w:vAlign w:val="top"/>
          </w:tcPr>
          <w:p w14:paraId="1DDDC690">
            <w:pPr>
              <w:widowControl/>
              <w:jc w:val="left"/>
              <w:rPr>
                <w:rFonts w:eastAsia="Times New Roman"/>
                <w:color w:val="000000"/>
                <w:kern w:val="0"/>
                <w:sz w:val="20"/>
                <w:szCs w:val="20"/>
              </w:rPr>
            </w:pPr>
          </w:p>
        </w:tc>
        <w:tc>
          <w:tcPr>
            <w:tcW w:w="821" w:type="dxa"/>
            <w:noWrap w:val="0"/>
            <w:vAlign w:val="top"/>
          </w:tcPr>
          <w:p w14:paraId="65B41D44">
            <w:pPr>
              <w:widowControl/>
              <w:jc w:val="left"/>
              <w:rPr>
                <w:rFonts w:eastAsia="Times New Roman"/>
                <w:color w:val="000000"/>
                <w:kern w:val="0"/>
                <w:sz w:val="20"/>
                <w:szCs w:val="20"/>
              </w:rPr>
            </w:pPr>
          </w:p>
        </w:tc>
        <w:tc>
          <w:tcPr>
            <w:tcW w:w="1750" w:type="dxa"/>
            <w:noWrap w:val="0"/>
            <w:vAlign w:val="top"/>
          </w:tcPr>
          <w:p w14:paraId="7162E60B">
            <w:pPr>
              <w:widowControl/>
              <w:jc w:val="left"/>
              <w:rPr>
                <w:rFonts w:eastAsia="Times New Roman"/>
                <w:color w:val="000000"/>
                <w:kern w:val="0"/>
                <w:sz w:val="20"/>
                <w:szCs w:val="20"/>
              </w:rPr>
            </w:pPr>
          </w:p>
        </w:tc>
        <w:tc>
          <w:tcPr>
            <w:tcW w:w="4318" w:type="dxa"/>
            <w:noWrap w:val="0"/>
            <w:vAlign w:val="top"/>
          </w:tcPr>
          <w:p w14:paraId="06883CCD">
            <w:pPr>
              <w:widowControl/>
              <w:jc w:val="left"/>
              <w:rPr>
                <w:rFonts w:ascii="宋体" w:cs="宋体"/>
                <w:color w:val="000000"/>
                <w:kern w:val="0"/>
                <w:sz w:val="20"/>
                <w:szCs w:val="20"/>
              </w:rPr>
            </w:pPr>
            <w:r>
              <w:rPr>
                <w:rFonts w:hint="eastAsia" w:ascii="宋体" w:hAnsi="宋体" w:cs="宋体"/>
                <w:color w:val="000000"/>
                <w:kern w:val="0"/>
                <w:sz w:val="20"/>
                <w:szCs w:val="20"/>
              </w:rPr>
              <w:t>克黄枯</w:t>
            </w:r>
          </w:p>
        </w:tc>
      </w:tr>
      <w:tr w14:paraId="6BB4BF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B0D6C7">
            <w:pPr>
              <w:widowControl/>
              <w:jc w:val="left"/>
              <w:rPr>
                <w:rFonts w:ascii="宋体" w:cs="宋体"/>
                <w:color w:val="000000"/>
                <w:kern w:val="0"/>
                <w:sz w:val="20"/>
                <w:szCs w:val="20"/>
              </w:rPr>
            </w:pPr>
          </w:p>
        </w:tc>
        <w:tc>
          <w:tcPr>
            <w:tcW w:w="1577" w:type="dxa"/>
            <w:noWrap w:val="0"/>
            <w:vAlign w:val="top"/>
          </w:tcPr>
          <w:p w14:paraId="61E60FF7">
            <w:pPr>
              <w:widowControl/>
              <w:jc w:val="left"/>
              <w:rPr>
                <w:rFonts w:eastAsia="Times New Roman"/>
                <w:color w:val="000000"/>
                <w:kern w:val="0"/>
                <w:sz w:val="20"/>
                <w:szCs w:val="20"/>
              </w:rPr>
            </w:pPr>
          </w:p>
        </w:tc>
        <w:tc>
          <w:tcPr>
            <w:tcW w:w="821" w:type="dxa"/>
            <w:noWrap w:val="0"/>
            <w:vAlign w:val="top"/>
          </w:tcPr>
          <w:p w14:paraId="6C8C90AA">
            <w:pPr>
              <w:widowControl/>
              <w:jc w:val="left"/>
              <w:rPr>
                <w:rFonts w:eastAsia="Times New Roman"/>
                <w:color w:val="000000"/>
                <w:kern w:val="0"/>
                <w:sz w:val="20"/>
                <w:szCs w:val="20"/>
              </w:rPr>
            </w:pPr>
          </w:p>
        </w:tc>
        <w:tc>
          <w:tcPr>
            <w:tcW w:w="1750" w:type="dxa"/>
            <w:noWrap w:val="0"/>
            <w:vAlign w:val="top"/>
          </w:tcPr>
          <w:p w14:paraId="13BBC018">
            <w:pPr>
              <w:widowControl/>
              <w:jc w:val="left"/>
              <w:rPr>
                <w:rFonts w:eastAsia="Times New Roman"/>
                <w:color w:val="000000"/>
                <w:kern w:val="0"/>
                <w:sz w:val="20"/>
                <w:szCs w:val="20"/>
              </w:rPr>
            </w:pPr>
          </w:p>
        </w:tc>
        <w:tc>
          <w:tcPr>
            <w:tcW w:w="4318" w:type="dxa"/>
            <w:noWrap w:val="0"/>
            <w:vAlign w:val="top"/>
          </w:tcPr>
          <w:p w14:paraId="7A2F99BF">
            <w:pPr>
              <w:widowControl/>
              <w:jc w:val="left"/>
              <w:rPr>
                <w:rFonts w:ascii="宋体" w:cs="宋体"/>
                <w:color w:val="000000"/>
                <w:kern w:val="0"/>
                <w:sz w:val="20"/>
                <w:szCs w:val="20"/>
              </w:rPr>
            </w:pPr>
            <w:r>
              <w:rPr>
                <w:rFonts w:hint="eastAsia" w:ascii="宋体" w:hAnsi="宋体" w:cs="宋体"/>
                <w:color w:val="000000"/>
                <w:kern w:val="0"/>
                <w:sz w:val="20"/>
                <w:szCs w:val="20"/>
              </w:rPr>
              <w:t>稻香素</w:t>
            </w:r>
          </w:p>
        </w:tc>
      </w:tr>
      <w:tr w14:paraId="1F3C5E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2342183">
            <w:pPr>
              <w:widowControl/>
              <w:jc w:val="left"/>
              <w:rPr>
                <w:rFonts w:ascii="宋体" w:cs="宋体"/>
                <w:color w:val="000000"/>
                <w:kern w:val="0"/>
                <w:sz w:val="20"/>
                <w:szCs w:val="20"/>
              </w:rPr>
            </w:pPr>
          </w:p>
        </w:tc>
        <w:tc>
          <w:tcPr>
            <w:tcW w:w="1577" w:type="dxa"/>
            <w:noWrap w:val="0"/>
            <w:vAlign w:val="top"/>
          </w:tcPr>
          <w:p w14:paraId="605A2B49">
            <w:pPr>
              <w:widowControl/>
              <w:jc w:val="left"/>
              <w:rPr>
                <w:rFonts w:eastAsia="Times New Roman"/>
                <w:color w:val="000000"/>
                <w:kern w:val="0"/>
                <w:sz w:val="20"/>
                <w:szCs w:val="20"/>
              </w:rPr>
            </w:pPr>
          </w:p>
        </w:tc>
        <w:tc>
          <w:tcPr>
            <w:tcW w:w="821" w:type="dxa"/>
            <w:noWrap w:val="0"/>
            <w:vAlign w:val="top"/>
          </w:tcPr>
          <w:p w14:paraId="127BDF7F">
            <w:pPr>
              <w:widowControl/>
              <w:jc w:val="left"/>
              <w:rPr>
                <w:rFonts w:eastAsia="Times New Roman"/>
                <w:color w:val="000000"/>
                <w:kern w:val="0"/>
                <w:sz w:val="20"/>
                <w:szCs w:val="20"/>
              </w:rPr>
            </w:pPr>
          </w:p>
        </w:tc>
        <w:tc>
          <w:tcPr>
            <w:tcW w:w="1750" w:type="dxa"/>
            <w:noWrap w:val="0"/>
            <w:vAlign w:val="top"/>
          </w:tcPr>
          <w:p w14:paraId="2F11AADF">
            <w:pPr>
              <w:widowControl/>
              <w:jc w:val="left"/>
              <w:rPr>
                <w:rFonts w:eastAsia="Times New Roman"/>
                <w:color w:val="000000"/>
                <w:kern w:val="0"/>
                <w:sz w:val="20"/>
                <w:szCs w:val="20"/>
              </w:rPr>
            </w:pPr>
          </w:p>
        </w:tc>
        <w:tc>
          <w:tcPr>
            <w:tcW w:w="4318" w:type="dxa"/>
            <w:noWrap w:val="0"/>
            <w:vAlign w:val="top"/>
          </w:tcPr>
          <w:p w14:paraId="16032E59">
            <w:pPr>
              <w:widowControl/>
              <w:jc w:val="left"/>
              <w:rPr>
                <w:rFonts w:ascii="宋体" w:cs="宋体"/>
                <w:color w:val="000000"/>
                <w:kern w:val="0"/>
                <w:sz w:val="20"/>
                <w:szCs w:val="20"/>
              </w:rPr>
            </w:pPr>
            <w:r>
              <w:rPr>
                <w:rFonts w:hint="eastAsia" w:ascii="宋体" w:hAnsi="宋体" w:cs="宋体"/>
                <w:color w:val="000000"/>
                <w:kern w:val="0"/>
                <w:sz w:val="20"/>
                <w:szCs w:val="20"/>
              </w:rPr>
              <w:t>丰抗剂</w:t>
            </w:r>
          </w:p>
        </w:tc>
      </w:tr>
      <w:tr w14:paraId="2C5D34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0721A8">
            <w:pPr>
              <w:widowControl/>
              <w:jc w:val="left"/>
              <w:rPr>
                <w:rFonts w:ascii="宋体" w:cs="宋体"/>
                <w:color w:val="000000"/>
                <w:kern w:val="0"/>
                <w:sz w:val="20"/>
                <w:szCs w:val="20"/>
              </w:rPr>
            </w:pPr>
          </w:p>
        </w:tc>
        <w:tc>
          <w:tcPr>
            <w:tcW w:w="1577" w:type="dxa"/>
            <w:noWrap w:val="0"/>
            <w:vAlign w:val="top"/>
          </w:tcPr>
          <w:p w14:paraId="0EB634A7">
            <w:pPr>
              <w:widowControl/>
              <w:jc w:val="left"/>
              <w:rPr>
                <w:rFonts w:eastAsia="Times New Roman"/>
                <w:color w:val="000000"/>
                <w:kern w:val="0"/>
                <w:sz w:val="20"/>
                <w:szCs w:val="20"/>
              </w:rPr>
            </w:pPr>
          </w:p>
        </w:tc>
        <w:tc>
          <w:tcPr>
            <w:tcW w:w="821" w:type="dxa"/>
            <w:noWrap w:val="0"/>
            <w:vAlign w:val="top"/>
          </w:tcPr>
          <w:p w14:paraId="23C6D94F">
            <w:pPr>
              <w:widowControl/>
              <w:jc w:val="left"/>
              <w:rPr>
                <w:rFonts w:eastAsia="Times New Roman"/>
                <w:color w:val="000000"/>
                <w:kern w:val="0"/>
                <w:sz w:val="20"/>
                <w:szCs w:val="20"/>
              </w:rPr>
            </w:pPr>
          </w:p>
        </w:tc>
        <w:tc>
          <w:tcPr>
            <w:tcW w:w="1750" w:type="dxa"/>
            <w:noWrap w:val="0"/>
            <w:vAlign w:val="top"/>
          </w:tcPr>
          <w:p w14:paraId="6B77E8EC">
            <w:pPr>
              <w:widowControl/>
              <w:jc w:val="left"/>
              <w:rPr>
                <w:rFonts w:eastAsia="Times New Roman"/>
                <w:color w:val="000000"/>
                <w:kern w:val="0"/>
                <w:sz w:val="20"/>
                <w:szCs w:val="20"/>
              </w:rPr>
            </w:pPr>
          </w:p>
        </w:tc>
        <w:tc>
          <w:tcPr>
            <w:tcW w:w="4318" w:type="dxa"/>
            <w:noWrap w:val="0"/>
            <w:vAlign w:val="top"/>
          </w:tcPr>
          <w:p w14:paraId="4FFF3298">
            <w:pPr>
              <w:widowControl/>
              <w:jc w:val="left"/>
              <w:rPr>
                <w:rFonts w:ascii="宋体" w:cs="宋体"/>
                <w:color w:val="000000"/>
                <w:kern w:val="0"/>
                <w:sz w:val="20"/>
                <w:szCs w:val="20"/>
              </w:rPr>
            </w:pPr>
            <w:r>
              <w:rPr>
                <w:rFonts w:hint="eastAsia" w:ascii="宋体" w:hAnsi="宋体" w:cs="宋体"/>
                <w:color w:val="000000"/>
                <w:kern w:val="0"/>
                <w:sz w:val="20"/>
                <w:szCs w:val="20"/>
              </w:rPr>
              <w:t>花生宝</w:t>
            </w:r>
          </w:p>
        </w:tc>
      </w:tr>
      <w:tr w14:paraId="6E873DE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8F933E">
            <w:pPr>
              <w:widowControl/>
              <w:jc w:val="left"/>
              <w:rPr>
                <w:rFonts w:ascii="宋体" w:cs="宋体"/>
                <w:color w:val="000000"/>
                <w:kern w:val="0"/>
                <w:sz w:val="20"/>
                <w:szCs w:val="20"/>
              </w:rPr>
            </w:pPr>
          </w:p>
        </w:tc>
        <w:tc>
          <w:tcPr>
            <w:tcW w:w="1577" w:type="dxa"/>
            <w:noWrap w:val="0"/>
            <w:vAlign w:val="top"/>
          </w:tcPr>
          <w:p w14:paraId="3065163E">
            <w:pPr>
              <w:widowControl/>
              <w:jc w:val="left"/>
              <w:rPr>
                <w:rFonts w:eastAsia="Times New Roman"/>
                <w:color w:val="000000"/>
                <w:kern w:val="0"/>
                <w:sz w:val="20"/>
                <w:szCs w:val="20"/>
              </w:rPr>
            </w:pPr>
          </w:p>
        </w:tc>
        <w:tc>
          <w:tcPr>
            <w:tcW w:w="821" w:type="dxa"/>
            <w:noWrap w:val="0"/>
            <w:vAlign w:val="top"/>
          </w:tcPr>
          <w:p w14:paraId="50A3F94C">
            <w:pPr>
              <w:widowControl/>
              <w:jc w:val="left"/>
              <w:rPr>
                <w:rFonts w:eastAsia="Times New Roman"/>
                <w:color w:val="000000"/>
                <w:kern w:val="0"/>
                <w:sz w:val="20"/>
                <w:szCs w:val="20"/>
              </w:rPr>
            </w:pPr>
          </w:p>
        </w:tc>
        <w:tc>
          <w:tcPr>
            <w:tcW w:w="1750" w:type="dxa"/>
            <w:noWrap w:val="0"/>
            <w:vAlign w:val="top"/>
          </w:tcPr>
          <w:p w14:paraId="78BD54C3">
            <w:pPr>
              <w:widowControl/>
              <w:jc w:val="left"/>
              <w:rPr>
                <w:rFonts w:eastAsia="Times New Roman"/>
                <w:color w:val="000000"/>
                <w:kern w:val="0"/>
                <w:sz w:val="20"/>
                <w:szCs w:val="20"/>
              </w:rPr>
            </w:pPr>
          </w:p>
        </w:tc>
        <w:tc>
          <w:tcPr>
            <w:tcW w:w="4318" w:type="dxa"/>
            <w:noWrap w:val="0"/>
            <w:vAlign w:val="top"/>
          </w:tcPr>
          <w:p w14:paraId="1FC5C8C1">
            <w:pPr>
              <w:widowControl/>
              <w:jc w:val="left"/>
              <w:rPr>
                <w:rFonts w:ascii="宋体" w:cs="宋体"/>
                <w:color w:val="000000"/>
                <w:kern w:val="0"/>
                <w:sz w:val="20"/>
                <w:szCs w:val="20"/>
              </w:rPr>
            </w:pPr>
            <w:r>
              <w:rPr>
                <w:rFonts w:hint="eastAsia" w:ascii="宋体" w:hAnsi="宋体" w:cs="宋体"/>
                <w:color w:val="000000"/>
                <w:kern w:val="0"/>
                <w:sz w:val="20"/>
                <w:szCs w:val="20"/>
              </w:rPr>
              <w:t>稳定性二氧化氯</w:t>
            </w:r>
          </w:p>
        </w:tc>
      </w:tr>
      <w:tr w14:paraId="38779C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4C4F16">
            <w:pPr>
              <w:widowControl/>
              <w:jc w:val="left"/>
              <w:rPr>
                <w:rFonts w:ascii="宋体" w:cs="宋体"/>
                <w:color w:val="000000"/>
                <w:kern w:val="0"/>
                <w:sz w:val="20"/>
                <w:szCs w:val="20"/>
              </w:rPr>
            </w:pPr>
          </w:p>
        </w:tc>
        <w:tc>
          <w:tcPr>
            <w:tcW w:w="1577" w:type="dxa"/>
            <w:noWrap w:val="0"/>
            <w:vAlign w:val="top"/>
          </w:tcPr>
          <w:p w14:paraId="040B0DEF">
            <w:pPr>
              <w:widowControl/>
              <w:jc w:val="left"/>
              <w:rPr>
                <w:rFonts w:eastAsia="Times New Roman"/>
                <w:color w:val="000000"/>
                <w:kern w:val="0"/>
                <w:sz w:val="20"/>
                <w:szCs w:val="20"/>
              </w:rPr>
            </w:pPr>
          </w:p>
        </w:tc>
        <w:tc>
          <w:tcPr>
            <w:tcW w:w="821" w:type="dxa"/>
            <w:noWrap w:val="0"/>
            <w:vAlign w:val="top"/>
          </w:tcPr>
          <w:p w14:paraId="20A0885A">
            <w:pPr>
              <w:widowControl/>
              <w:jc w:val="left"/>
              <w:rPr>
                <w:rFonts w:eastAsia="Times New Roman"/>
                <w:color w:val="000000"/>
                <w:kern w:val="0"/>
                <w:sz w:val="20"/>
                <w:szCs w:val="20"/>
              </w:rPr>
            </w:pPr>
            <w:r>
              <w:rPr>
                <w:rFonts w:ascii="宋体" w:hAnsi="宋体" w:cs="宋体"/>
                <w:color w:val="000000"/>
                <w:kern w:val="0"/>
                <w:sz w:val="20"/>
                <w:szCs w:val="20"/>
              </w:rPr>
              <w:t>2662*</w:t>
            </w:r>
          </w:p>
        </w:tc>
        <w:tc>
          <w:tcPr>
            <w:tcW w:w="1750" w:type="dxa"/>
            <w:noWrap w:val="0"/>
            <w:vAlign w:val="top"/>
          </w:tcPr>
          <w:p w14:paraId="43E4E225">
            <w:pPr>
              <w:widowControl/>
              <w:jc w:val="left"/>
              <w:rPr>
                <w:rFonts w:eastAsia="Times New Roman"/>
                <w:color w:val="000000"/>
                <w:kern w:val="0"/>
                <w:sz w:val="20"/>
                <w:szCs w:val="20"/>
              </w:rPr>
            </w:pPr>
            <w:r>
              <w:rPr>
                <w:rFonts w:hint="eastAsia" w:ascii="宋体" w:hAnsi="宋体" w:cs="宋体"/>
                <w:color w:val="000000"/>
                <w:kern w:val="0"/>
                <w:sz w:val="20"/>
                <w:szCs w:val="20"/>
              </w:rPr>
              <w:t>专项化学用品制造</w:t>
            </w:r>
          </w:p>
        </w:tc>
        <w:tc>
          <w:tcPr>
            <w:tcW w:w="4318" w:type="dxa"/>
            <w:noWrap w:val="0"/>
            <w:vAlign w:val="top"/>
          </w:tcPr>
          <w:p w14:paraId="68700BA1">
            <w:pPr>
              <w:widowControl/>
              <w:jc w:val="left"/>
              <w:rPr>
                <w:rFonts w:ascii="宋体" w:cs="宋体"/>
                <w:color w:val="FF0000"/>
                <w:kern w:val="0"/>
                <w:sz w:val="20"/>
                <w:szCs w:val="20"/>
              </w:rPr>
            </w:pPr>
            <w:r>
              <w:rPr>
                <w:rFonts w:hint="eastAsia" w:ascii="宋体" w:hAnsi="宋体" w:cs="宋体"/>
                <w:color w:val="000000"/>
                <w:kern w:val="0"/>
                <w:sz w:val="20"/>
                <w:szCs w:val="20"/>
              </w:rPr>
              <w:t>粗制凝乳酶（凝乳酶）</w:t>
            </w:r>
          </w:p>
          <w:p w14:paraId="258C85ED">
            <w:pPr>
              <w:widowControl/>
              <w:jc w:val="left"/>
              <w:rPr>
                <w:rFonts w:ascii="宋体" w:cs="宋体"/>
                <w:color w:val="000000"/>
                <w:kern w:val="0"/>
                <w:sz w:val="20"/>
                <w:szCs w:val="20"/>
              </w:rPr>
            </w:pPr>
            <w:r>
              <w:rPr>
                <w:rFonts w:hint="eastAsia" w:ascii="宋体" w:hAnsi="宋体" w:cs="宋体"/>
                <w:color w:val="000000"/>
                <w:kern w:val="0"/>
                <w:sz w:val="20"/>
                <w:szCs w:val="20"/>
              </w:rPr>
              <w:t>碱性蛋白酶</w:t>
            </w:r>
          </w:p>
        </w:tc>
      </w:tr>
      <w:tr w14:paraId="2945B7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28470F">
            <w:pPr>
              <w:widowControl/>
              <w:jc w:val="left"/>
              <w:rPr>
                <w:rFonts w:ascii="宋体" w:cs="宋体"/>
                <w:color w:val="000000"/>
                <w:kern w:val="0"/>
                <w:sz w:val="20"/>
                <w:szCs w:val="20"/>
              </w:rPr>
            </w:pPr>
          </w:p>
        </w:tc>
        <w:tc>
          <w:tcPr>
            <w:tcW w:w="1577" w:type="dxa"/>
            <w:noWrap w:val="0"/>
            <w:vAlign w:val="top"/>
          </w:tcPr>
          <w:p w14:paraId="20AE2349">
            <w:pPr>
              <w:widowControl/>
              <w:jc w:val="left"/>
              <w:rPr>
                <w:rFonts w:eastAsia="Times New Roman"/>
                <w:color w:val="000000"/>
                <w:kern w:val="0"/>
                <w:sz w:val="20"/>
                <w:szCs w:val="20"/>
              </w:rPr>
            </w:pPr>
          </w:p>
        </w:tc>
        <w:tc>
          <w:tcPr>
            <w:tcW w:w="821" w:type="dxa"/>
            <w:noWrap w:val="0"/>
            <w:vAlign w:val="top"/>
          </w:tcPr>
          <w:p w14:paraId="1674AB69">
            <w:pPr>
              <w:widowControl/>
              <w:jc w:val="left"/>
              <w:rPr>
                <w:rFonts w:ascii="宋体" w:cs="宋体"/>
                <w:color w:val="000000"/>
                <w:kern w:val="0"/>
                <w:sz w:val="20"/>
                <w:szCs w:val="20"/>
              </w:rPr>
            </w:pPr>
          </w:p>
        </w:tc>
        <w:tc>
          <w:tcPr>
            <w:tcW w:w="1750" w:type="dxa"/>
            <w:noWrap w:val="0"/>
            <w:vAlign w:val="top"/>
          </w:tcPr>
          <w:p w14:paraId="24597F65">
            <w:pPr>
              <w:widowControl/>
              <w:jc w:val="left"/>
              <w:rPr>
                <w:rFonts w:ascii="宋体" w:cs="宋体"/>
                <w:color w:val="000000"/>
                <w:kern w:val="0"/>
                <w:sz w:val="20"/>
                <w:szCs w:val="20"/>
              </w:rPr>
            </w:pPr>
          </w:p>
        </w:tc>
        <w:tc>
          <w:tcPr>
            <w:tcW w:w="4318" w:type="dxa"/>
            <w:noWrap w:val="0"/>
            <w:vAlign w:val="top"/>
          </w:tcPr>
          <w:p w14:paraId="452FB82F">
            <w:pPr>
              <w:widowControl/>
              <w:jc w:val="left"/>
              <w:rPr>
                <w:rFonts w:ascii="宋体" w:cs="宋体"/>
                <w:color w:val="000000"/>
                <w:kern w:val="0"/>
                <w:sz w:val="20"/>
                <w:szCs w:val="20"/>
              </w:rPr>
            </w:pPr>
            <w:r>
              <w:rPr>
                <w:rFonts w:hint="eastAsia" w:ascii="宋体" w:hAnsi="宋体" w:cs="宋体"/>
                <w:color w:val="000000"/>
                <w:kern w:val="0"/>
                <w:sz w:val="20"/>
                <w:szCs w:val="20"/>
              </w:rPr>
              <w:t>碱性脂肪酶</w:t>
            </w:r>
          </w:p>
        </w:tc>
      </w:tr>
      <w:tr w14:paraId="5ACE6A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0CEBB3">
            <w:pPr>
              <w:widowControl/>
              <w:jc w:val="left"/>
              <w:rPr>
                <w:rFonts w:ascii="宋体" w:cs="宋体"/>
                <w:color w:val="000000"/>
                <w:kern w:val="0"/>
                <w:sz w:val="20"/>
                <w:szCs w:val="20"/>
              </w:rPr>
            </w:pPr>
          </w:p>
        </w:tc>
        <w:tc>
          <w:tcPr>
            <w:tcW w:w="1577" w:type="dxa"/>
            <w:noWrap w:val="0"/>
            <w:vAlign w:val="top"/>
          </w:tcPr>
          <w:p w14:paraId="1FA5FCEB">
            <w:pPr>
              <w:widowControl/>
              <w:jc w:val="left"/>
              <w:rPr>
                <w:rFonts w:eastAsia="Times New Roman"/>
                <w:color w:val="000000"/>
                <w:kern w:val="0"/>
                <w:sz w:val="20"/>
                <w:szCs w:val="20"/>
              </w:rPr>
            </w:pPr>
          </w:p>
        </w:tc>
        <w:tc>
          <w:tcPr>
            <w:tcW w:w="821" w:type="dxa"/>
            <w:noWrap w:val="0"/>
            <w:vAlign w:val="top"/>
          </w:tcPr>
          <w:p w14:paraId="58AAACA5">
            <w:pPr>
              <w:widowControl/>
              <w:jc w:val="left"/>
              <w:rPr>
                <w:rFonts w:eastAsia="Times New Roman"/>
                <w:color w:val="000000"/>
                <w:kern w:val="0"/>
                <w:sz w:val="20"/>
                <w:szCs w:val="20"/>
              </w:rPr>
            </w:pPr>
          </w:p>
        </w:tc>
        <w:tc>
          <w:tcPr>
            <w:tcW w:w="1750" w:type="dxa"/>
            <w:noWrap w:val="0"/>
            <w:vAlign w:val="top"/>
          </w:tcPr>
          <w:p w14:paraId="24CBB719">
            <w:pPr>
              <w:widowControl/>
              <w:jc w:val="left"/>
              <w:rPr>
                <w:rFonts w:eastAsia="Times New Roman"/>
                <w:color w:val="000000"/>
                <w:kern w:val="0"/>
                <w:sz w:val="20"/>
                <w:szCs w:val="20"/>
              </w:rPr>
            </w:pPr>
          </w:p>
        </w:tc>
        <w:tc>
          <w:tcPr>
            <w:tcW w:w="4318" w:type="dxa"/>
            <w:noWrap w:val="0"/>
            <w:vAlign w:val="top"/>
          </w:tcPr>
          <w:p w14:paraId="3E6EDC58">
            <w:pPr>
              <w:widowControl/>
              <w:jc w:val="left"/>
              <w:rPr>
                <w:rFonts w:ascii="宋体" w:cs="宋体"/>
                <w:color w:val="000000"/>
                <w:kern w:val="0"/>
                <w:sz w:val="20"/>
                <w:szCs w:val="20"/>
              </w:rPr>
            </w:pPr>
            <w:r>
              <w:rPr>
                <w:rFonts w:hint="eastAsia" w:ascii="宋体" w:hAnsi="宋体" w:cs="宋体"/>
                <w:color w:val="000000"/>
                <w:kern w:val="0"/>
                <w:sz w:val="20"/>
                <w:szCs w:val="20"/>
              </w:rPr>
              <w:t>胃蛋白酶</w:t>
            </w:r>
          </w:p>
        </w:tc>
      </w:tr>
      <w:tr w14:paraId="20DC0C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34CF61">
            <w:pPr>
              <w:widowControl/>
              <w:jc w:val="left"/>
              <w:rPr>
                <w:rFonts w:ascii="宋体" w:cs="宋体"/>
                <w:color w:val="000000"/>
                <w:kern w:val="0"/>
                <w:sz w:val="20"/>
                <w:szCs w:val="20"/>
              </w:rPr>
            </w:pPr>
          </w:p>
        </w:tc>
        <w:tc>
          <w:tcPr>
            <w:tcW w:w="1577" w:type="dxa"/>
            <w:noWrap w:val="0"/>
            <w:vAlign w:val="top"/>
          </w:tcPr>
          <w:p w14:paraId="7FDA2A23">
            <w:pPr>
              <w:widowControl/>
              <w:jc w:val="left"/>
              <w:rPr>
                <w:rFonts w:eastAsia="Times New Roman"/>
                <w:color w:val="000000"/>
                <w:kern w:val="0"/>
                <w:sz w:val="20"/>
                <w:szCs w:val="20"/>
              </w:rPr>
            </w:pPr>
          </w:p>
        </w:tc>
        <w:tc>
          <w:tcPr>
            <w:tcW w:w="821" w:type="dxa"/>
            <w:noWrap w:val="0"/>
            <w:vAlign w:val="top"/>
          </w:tcPr>
          <w:p w14:paraId="413A3B8E">
            <w:pPr>
              <w:widowControl/>
              <w:jc w:val="left"/>
              <w:rPr>
                <w:rFonts w:eastAsia="Times New Roman"/>
                <w:color w:val="000000"/>
                <w:kern w:val="0"/>
                <w:sz w:val="20"/>
                <w:szCs w:val="20"/>
              </w:rPr>
            </w:pPr>
          </w:p>
        </w:tc>
        <w:tc>
          <w:tcPr>
            <w:tcW w:w="1750" w:type="dxa"/>
            <w:noWrap w:val="0"/>
            <w:vAlign w:val="top"/>
          </w:tcPr>
          <w:p w14:paraId="2E2F5776">
            <w:pPr>
              <w:widowControl/>
              <w:jc w:val="left"/>
              <w:rPr>
                <w:rFonts w:eastAsia="Times New Roman"/>
                <w:color w:val="000000"/>
                <w:kern w:val="0"/>
                <w:sz w:val="20"/>
                <w:szCs w:val="20"/>
              </w:rPr>
            </w:pPr>
          </w:p>
        </w:tc>
        <w:tc>
          <w:tcPr>
            <w:tcW w:w="4318" w:type="dxa"/>
            <w:noWrap w:val="0"/>
            <w:vAlign w:val="top"/>
          </w:tcPr>
          <w:p w14:paraId="2BB7DDC0">
            <w:pPr>
              <w:widowControl/>
              <w:jc w:val="left"/>
              <w:rPr>
                <w:rFonts w:ascii="宋体" w:cs="宋体"/>
                <w:color w:val="000000"/>
                <w:kern w:val="0"/>
                <w:sz w:val="20"/>
                <w:szCs w:val="20"/>
              </w:rPr>
            </w:pPr>
            <w:r>
              <w:rPr>
                <w:rFonts w:hint="eastAsia" w:ascii="宋体" w:hAnsi="宋体" w:cs="宋体"/>
                <w:color w:val="000000"/>
                <w:kern w:val="0"/>
                <w:sz w:val="20"/>
                <w:szCs w:val="20"/>
              </w:rPr>
              <w:t>胰酶</w:t>
            </w:r>
          </w:p>
        </w:tc>
      </w:tr>
      <w:tr w14:paraId="05E3D27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7B9DF7">
            <w:pPr>
              <w:widowControl/>
              <w:jc w:val="left"/>
              <w:rPr>
                <w:rFonts w:ascii="宋体" w:cs="宋体"/>
                <w:color w:val="000000"/>
                <w:kern w:val="0"/>
                <w:sz w:val="20"/>
                <w:szCs w:val="20"/>
              </w:rPr>
            </w:pPr>
          </w:p>
        </w:tc>
        <w:tc>
          <w:tcPr>
            <w:tcW w:w="1577" w:type="dxa"/>
            <w:noWrap w:val="0"/>
            <w:vAlign w:val="top"/>
          </w:tcPr>
          <w:p w14:paraId="4C3DBD9F">
            <w:pPr>
              <w:widowControl/>
              <w:jc w:val="left"/>
              <w:rPr>
                <w:rFonts w:eastAsia="Times New Roman"/>
                <w:color w:val="000000"/>
                <w:kern w:val="0"/>
                <w:sz w:val="20"/>
                <w:szCs w:val="20"/>
              </w:rPr>
            </w:pPr>
          </w:p>
        </w:tc>
        <w:tc>
          <w:tcPr>
            <w:tcW w:w="821" w:type="dxa"/>
            <w:noWrap w:val="0"/>
            <w:vAlign w:val="top"/>
          </w:tcPr>
          <w:p w14:paraId="768996C9">
            <w:pPr>
              <w:widowControl/>
              <w:jc w:val="left"/>
              <w:rPr>
                <w:rFonts w:eastAsia="Times New Roman"/>
                <w:color w:val="000000"/>
                <w:kern w:val="0"/>
                <w:sz w:val="20"/>
                <w:szCs w:val="20"/>
              </w:rPr>
            </w:pPr>
          </w:p>
        </w:tc>
        <w:tc>
          <w:tcPr>
            <w:tcW w:w="1750" w:type="dxa"/>
            <w:noWrap w:val="0"/>
            <w:vAlign w:val="top"/>
          </w:tcPr>
          <w:p w14:paraId="1798A86A">
            <w:pPr>
              <w:widowControl/>
              <w:jc w:val="left"/>
              <w:rPr>
                <w:rFonts w:eastAsia="Times New Roman"/>
                <w:color w:val="000000"/>
                <w:kern w:val="0"/>
                <w:sz w:val="20"/>
                <w:szCs w:val="20"/>
              </w:rPr>
            </w:pPr>
          </w:p>
        </w:tc>
        <w:tc>
          <w:tcPr>
            <w:tcW w:w="4318" w:type="dxa"/>
            <w:noWrap w:val="0"/>
            <w:vAlign w:val="top"/>
          </w:tcPr>
          <w:p w14:paraId="0F2F04DF">
            <w:pPr>
              <w:widowControl/>
              <w:jc w:val="left"/>
              <w:rPr>
                <w:rFonts w:ascii="宋体" w:cs="宋体"/>
                <w:color w:val="000000"/>
                <w:kern w:val="0"/>
                <w:sz w:val="20"/>
                <w:szCs w:val="20"/>
              </w:rPr>
            </w:pPr>
            <w:r>
              <w:rPr>
                <w:rFonts w:hint="eastAsia" w:ascii="宋体" w:hAnsi="宋体" w:cs="宋体"/>
                <w:color w:val="000000"/>
                <w:kern w:val="0"/>
                <w:sz w:val="20"/>
                <w:szCs w:val="20"/>
              </w:rPr>
              <w:t>麦芽糖酶</w:t>
            </w:r>
          </w:p>
        </w:tc>
      </w:tr>
      <w:tr w14:paraId="12A03B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1620BF">
            <w:pPr>
              <w:widowControl/>
              <w:jc w:val="left"/>
              <w:rPr>
                <w:rFonts w:ascii="宋体" w:cs="宋体"/>
                <w:color w:val="000000"/>
                <w:kern w:val="0"/>
                <w:sz w:val="20"/>
                <w:szCs w:val="20"/>
              </w:rPr>
            </w:pPr>
          </w:p>
        </w:tc>
        <w:tc>
          <w:tcPr>
            <w:tcW w:w="1577" w:type="dxa"/>
            <w:noWrap w:val="0"/>
            <w:vAlign w:val="top"/>
          </w:tcPr>
          <w:p w14:paraId="2951E1ED">
            <w:pPr>
              <w:widowControl/>
              <w:jc w:val="left"/>
              <w:rPr>
                <w:rFonts w:eastAsia="Times New Roman"/>
                <w:color w:val="000000"/>
                <w:kern w:val="0"/>
                <w:sz w:val="20"/>
                <w:szCs w:val="20"/>
              </w:rPr>
            </w:pPr>
          </w:p>
        </w:tc>
        <w:tc>
          <w:tcPr>
            <w:tcW w:w="821" w:type="dxa"/>
            <w:noWrap w:val="0"/>
            <w:vAlign w:val="top"/>
          </w:tcPr>
          <w:p w14:paraId="6F2071E6">
            <w:pPr>
              <w:widowControl/>
              <w:jc w:val="left"/>
              <w:rPr>
                <w:rFonts w:eastAsia="Times New Roman"/>
                <w:color w:val="000000"/>
                <w:kern w:val="0"/>
                <w:sz w:val="20"/>
                <w:szCs w:val="20"/>
              </w:rPr>
            </w:pPr>
          </w:p>
        </w:tc>
        <w:tc>
          <w:tcPr>
            <w:tcW w:w="1750" w:type="dxa"/>
            <w:noWrap w:val="0"/>
            <w:vAlign w:val="top"/>
          </w:tcPr>
          <w:p w14:paraId="5E8382FE">
            <w:pPr>
              <w:widowControl/>
              <w:jc w:val="left"/>
              <w:rPr>
                <w:rFonts w:eastAsia="Times New Roman"/>
                <w:color w:val="000000"/>
                <w:kern w:val="0"/>
                <w:sz w:val="20"/>
                <w:szCs w:val="20"/>
              </w:rPr>
            </w:pPr>
          </w:p>
        </w:tc>
        <w:tc>
          <w:tcPr>
            <w:tcW w:w="4318" w:type="dxa"/>
            <w:noWrap w:val="0"/>
            <w:vAlign w:val="top"/>
          </w:tcPr>
          <w:p w14:paraId="32C84E0A">
            <w:pPr>
              <w:widowControl/>
              <w:jc w:val="left"/>
              <w:rPr>
                <w:rFonts w:ascii="宋体" w:cs="宋体"/>
                <w:color w:val="000000"/>
                <w:kern w:val="0"/>
                <w:sz w:val="20"/>
                <w:szCs w:val="20"/>
              </w:rPr>
            </w:pPr>
            <w:r>
              <w:rPr>
                <w:rFonts w:hint="eastAsia" w:ascii="宋体" w:hAnsi="宋体" w:cs="宋体"/>
                <w:color w:val="000000"/>
                <w:kern w:val="0"/>
                <w:sz w:val="20"/>
                <w:szCs w:val="20"/>
              </w:rPr>
              <w:t>木瓜蛋白酶</w:t>
            </w:r>
          </w:p>
        </w:tc>
      </w:tr>
      <w:tr w14:paraId="7633E3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1EBE6C">
            <w:pPr>
              <w:widowControl/>
              <w:jc w:val="left"/>
              <w:rPr>
                <w:rFonts w:ascii="宋体" w:cs="宋体"/>
                <w:color w:val="000000"/>
                <w:kern w:val="0"/>
                <w:sz w:val="20"/>
                <w:szCs w:val="20"/>
              </w:rPr>
            </w:pPr>
          </w:p>
        </w:tc>
        <w:tc>
          <w:tcPr>
            <w:tcW w:w="1577" w:type="dxa"/>
            <w:noWrap w:val="0"/>
            <w:vAlign w:val="top"/>
          </w:tcPr>
          <w:p w14:paraId="0DC6AE31">
            <w:pPr>
              <w:widowControl/>
              <w:jc w:val="left"/>
              <w:rPr>
                <w:rFonts w:eastAsia="Times New Roman"/>
                <w:color w:val="000000"/>
                <w:kern w:val="0"/>
                <w:sz w:val="20"/>
                <w:szCs w:val="20"/>
              </w:rPr>
            </w:pPr>
          </w:p>
        </w:tc>
        <w:tc>
          <w:tcPr>
            <w:tcW w:w="821" w:type="dxa"/>
            <w:noWrap w:val="0"/>
            <w:vAlign w:val="top"/>
          </w:tcPr>
          <w:p w14:paraId="1E7BC331">
            <w:pPr>
              <w:widowControl/>
              <w:jc w:val="left"/>
              <w:rPr>
                <w:rFonts w:eastAsia="Times New Roman"/>
                <w:color w:val="000000"/>
                <w:kern w:val="0"/>
                <w:sz w:val="20"/>
                <w:szCs w:val="20"/>
              </w:rPr>
            </w:pPr>
          </w:p>
        </w:tc>
        <w:tc>
          <w:tcPr>
            <w:tcW w:w="1750" w:type="dxa"/>
            <w:noWrap w:val="0"/>
            <w:vAlign w:val="top"/>
          </w:tcPr>
          <w:p w14:paraId="50E69E13">
            <w:pPr>
              <w:widowControl/>
              <w:jc w:val="left"/>
              <w:rPr>
                <w:rFonts w:eastAsia="Times New Roman"/>
                <w:color w:val="000000"/>
                <w:kern w:val="0"/>
                <w:sz w:val="20"/>
                <w:szCs w:val="20"/>
              </w:rPr>
            </w:pPr>
          </w:p>
        </w:tc>
        <w:tc>
          <w:tcPr>
            <w:tcW w:w="4318" w:type="dxa"/>
            <w:noWrap w:val="0"/>
            <w:vAlign w:val="top"/>
          </w:tcPr>
          <w:p w14:paraId="79210438">
            <w:pPr>
              <w:widowControl/>
              <w:jc w:val="left"/>
              <w:rPr>
                <w:rFonts w:ascii="宋体" w:cs="宋体"/>
                <w:color w:val="000000"/>
                <w:kern w:val="0"/>
                <w:sz w:val="20"/>
                <w:szCs w:val="20"/>
              </w:rPr>
            </w:pPr>
            <w:r>
              <w:rPr>
                <w:rFonts w:hint="eastAsia" w:ascii="宋体" w:hAnsi="宋体" w:cs="宋体"/>
                <w:color w:val="000000"/>
                <w:kern w:val="0"/>
                <w:sz w:val="20"/>
                <w:szCs w:val="20"/>
              </w:rPr>
              <w:t>菠萝蛋白酶</w:t>
            </w:r>
          </w:p>
        </w:tc>
      </w:tr>
      <w:tr w14:paraId="0FED807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7B5A75">
            <w:pPr>
              <w:widowControl/>
              <w:jc w:val="left"/>
              <w:rPr>
                <w:rFonts w:ascii="宋体" w:cs="宋体"/>
                <w:color w:val="000000"/>
                <w:kern w:val="0"/>
                <w:sz w:val="20"/>
                <w:szCs w:val="20"/>
              </w:rPr>
            </w:pPr>
          </w:p>
        </w:tc>
        <w:tc>
          <w:tcPr>
            <w:tcW w:w="1577" w:type="dxa"/>
            <w:noWrap w:val="0"/>
            <w:vAlign w:val="top"/>
          </w:tcPr>
          <w:p w14:paraId="1F609C01">
            <w:pPr>
              <w:widowControl/>
              <w:jc w:val="left"/>
              <w:rPr>
                <w:rFonts w:eastAsia="Times New Roman"/>
                <w:color w:val="000000"/>
                <w:kern w:val="0"/>
                <w:sz w:val="20"/>
                <w:szCs w:val="20"/>
              </w:rPr>
            </w:pPr>
          </w:p>
        </w:tc>
        <w:tc>
          <w:tcPr>
            <w:tcW w:w="821" w:type="dxa"/>
            <w:noWrap w:val="0"/>
            <w:vAlign w:val="top"/>
          </w:tcPr>
          <w:p w14:paraId="2AC91801">
            <w:pPr>
              <w:widowControl/>
              <w:jc w:val="left"/>
              <w:rPr>
                <w:rFonts w:eastAsia="Times New Roman"/>
                <w:color w:val="000000"/>
                <w:kern w:val="0"/>
                <w:sz w:val="20"/>
                <w:szCs w:val="20"/>
              </w:rPr>
            </w:pPr>
          </w:p>
        </w:tc>
        <w:tc>
          <w:tcPr>
            <w:tcW w:w="1750" w:type="dxa"/>
            <w:noWrap w:val="0"/>
            <w:vAlign w:val="top"/>
          </w:tcPr>
          <w:p w14:paraId="3CFBB9BD">
            <w:pPr>
              <w:widowControl/>
              <w:jc w:val="left"/>
              <w:rPr>
                <w:rFonts w:eastAsia="Times New Roman"/>
                <w:color w:val="000000"/>
                <w:kern w:val="0"/>
                <w:sz w:val="20"/>
                <w:szCs w:val="20"/>
              </w:rPr>
            </w:pPr>
          </w:p>
        </w:tc>
        <w:tc>
          <w:tcPr>
            <w:tcW w:w="4318" w:type="dxa"/>
            <w:noWrap w:val="0"/>
            <w:vAlign w:val="top"/>
          </w:tcPr>
          <w:p w14:paraId="0ED75BB9">
            <w:pPr>
              <w:widowControl/>
              <w:jc w:val="left"/>
              <w:rPr>
                <w:rFonts w:ascii="宋体" w:cs="宋体"/>
                <w:color w:val="000000"/>
                <w:kern w:val="0"/>
                <w:sz w:val="20"/>
                <w:szCs w:val="20"/>
              </w:rPr>
            </w:pPr>
            <w:r>
              <w:rPr>
                <w:rFonts w:hint="eastAsia" w:ascii="宋体" w:hAnsi="宋体" w:cs="宋体"/>
                <w:color w:val="000000"/>
                <w:kern w:val="0"/>
                <w:sz w:val="20"/>
                <w:szCs w:val="20"/>
              </w:rPr>
              <w:t>无花果蛋白酶</w:t>
            </w:r>
          </w:p>
        </w:tc>
      </w:tr>
      <w:tr w14:paraId="7FE6D6D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4F0517">
            <w:pPr>
              <w:widowControl/>
              <w:jc w:val="left"/>
              <w:rPr>
                <w:rFonts w:ascii="宋体" w:cs="宋体"/>
                <w:color w:val="000000"/>
                <w:kern w:val="0"/>
                <w:sz w:val="20"/>
                <w:szCs w:val="20"/>
              </w:rPr>
            </w:pPr>
          </w:p>
        </w:tc>
        <w:tc>
          <w:tcPr>
            <w:tcW w:w="1577" w:type="dxa"/>
            <w:noWrap w:val="0"/>
            <w:vAlign w:val="top"/>
          </w:tcPr>
          <w:p w14:paraId="1585665A">
            <w:pPr>
              <w:widowControl/>
              <w:jc w:val="left"/>
              <w:rPr>
                <w:rFonts w:eastAsia="Times New Roman"/>
                <w:color w:val="000000"/>
                <w:kern w:val="0"/>
                <w:sz w:val="20"/>
                <w:szCs w:val="20"/>
              </w:rPr>
            </w:pPr>
          </w:p>
        </w:tc>
        <w:tc>
          <w:tcPr>
            <w:tcW w:w="821" w:type="dxa"/>
            <w:noWrap w:val="0"/>
            <w:vAlign w:val="top"/>
          </w:tcPr>
          <w:p w14:paraId="52D9C889">
            <w:pPr>
              <w:widowControl/>
              <w:jc w:val="left"/>
              <w:rPr>
                <w:rFonts w:eastAsia="Times New Roman"/>
                <w:color w:val="000000"/>
                <w:kern w:val="0"/>
                <w:sz w:val="20"/>
                <w:szCs w:val="20"/>
              </w:rPr>
            </w:pPr>
          </w:p>
        </w:tc>
        <w:tc>
          <w:tcPr>
            <w:tcW w:w="1750" w:type="dxa"/>
            <w:noWrap w:val="0"/>
            <w:vAlign w:val="top"/>
          </w:tcPr>
          <w:p w14:paraId="25A9D394">
            <w:pPr>
              <w:widowControl/>
              <w:jc w:val="left"/>
              <w:rPr>
                <w:rFonts w:eastAsia="Times New Roman"/>
                <w:color w:val="000000"/>
                <w:kern w:val="0"/>
                <w:sz w:val="20"/>
                <w:szCs w:val="20"/>
              </w:rPr>
            </w:pPr>
          </w:p>
        </w:tc>
        <w:tc>
          <w:tcPr>
            <w:tcW w:w="4318" w:type="dxa"/>
            <w:noWrap w:val="0"/>
            <w:vAlign w:val="top"/>
          </w:tcPr>
          <w:p w14:paraId="774587E0">
            <w:pPr>
              <w:widowControl/>
              <w:jc w:val="left"/>
              <w:rPr>
                <w:rFonts w:ascii="宋体" w:cs="宋体"/>
                <w:color w:val="000000"/>
                <w:kern w:val="0"/>
                <w:sz w:val="20"/>
                <w:szCs w:val="20"/>
              </w:rPr>
            </w:pPr>
            <w:r>
              <w:rPr>
                <w:rFonts w:hint="eastAsia" w:ascii="宋体" w:hAnsi="宋体" w:cs="宋体"/>
                <w:color w:val="000000"/>
                <w:kern w:val="0"/>
                <w:sz w:val="20"/>
                <w:szCs w:val="20"/>
              </w:rPr>
              <w:t>转化酶</w:t>
            </w:r>
          </w:p>
        </w:tc>
      </w:tr>
      <w:tr w14:paraId="664BEF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04AC05">
            <w:pPr>
              <w:widowControl/>
              <w:jc w:val="left"/>
              <w:rPr>
                <w:rFonts w:ascii="宋体" w:cs="宋体"/>
                <w:color w:val="000000"/>
                <w:kern w:val="0"/>
                <w:sz w:val="20"/>
                <w:szCs w:val="20"/>
              </w:rPr>
            </w:pPr>
          </w:p>
        </w:tc>
        <w:tc>
          <w:tcPr>
            <w:tcW w:w="1577" w:type="dxa"/>
            <w:noWrap w:val="0"/>
            <w:vAlign w:val="top"/>
          </w:tcPr>
          <w:p w14:paraId="6AD63B94">
            <w:pPr>
              <w:widowControl/>
              <w:jc w:val="left"/>
              <w:rPr>
                <w:rFonts w:eastAsia="Times New Roman"/>
                <w:color w:val="000000"/>
                <w:kern w:val="0"/>
                <w:sz w:val="20"/>
                <w:szCs w:val="20"/>
              </w:rPr>
            </w:pPr>
          </w:p>
        </w:tc>
        <w:tc>
          <w:tcPr>
            <w:tcW w:w="821" w:type="dxa"/>
            <w:noWrap w:val="0"/>
            <w:vAlign w:val="top"/>
          </w:tcPr>
          <w:p w14:paraId="252F15B2">
            <w:pPr>
              <w:widowControl/>
              <w:jc w:val="left"/>
              <w:rPr>
                <w:rFonts w:eastAsia="Times New Roman"/>
                <w:color w:val="000000"/>
                <w:kern w:val="0"/>
                <w:sz w:val="20"/>
                <w:szCs w:val="20"/>
              </w:rPr>
            </w:pPr>
          </w:p>
        </w:tc>
        <w:tc>
          <w:tcPr>
            <w:tcW w:w="1750" w:type="dxa"/>
            <w:noWrap w:val="0"/>
            <w:vAlign w:val="top"/>
          </w:tcPr>
          <w:p w14:paraId="511417D4">
            <w:pPr>
              <w:widowControl/>
              <w:jc w:val="left"/>
              <w:rPr>
                <w:rFonts w:eastAsia="Times New Roman"/>
                <w:color w:val="000000"/>
                <w:kern w:val="0"/>
                <w:sz w:val="20"/>
                <w:szCs w:val="20"/>
              </w:rPr>
            </w:pPr>
          </w:p>
        </w:tc>
        <w:tc>
          <w:tcPr>
            <w:tcW w:w="4318" w:type="dxa"/>
            <w:noWrap w:val="0"/>
            <w:vAlign w:val="top"/>
          </w:tcPr>
          <w:p w14:paraId="7D2C2215">
            <w:pPr>
              <w:widowControl/>
              <w:jc w:val="left"/>
              <w:rPr>
                <w:rFonts w:ascii="宋体" w:cs="宋体"/>
                <w:color w:val="000000"/>
                <w:kern w:val="0"/>
                <w:sz w:val="20"/>
                <w:szCs w:val="20"/>
              </w:rPr>
            </w:pPr>
            <w:r>
              <w:rPr>
                <w:rFonts w:hint="eastAsia" w:ascii="宋体" w:hAnsi="宋体" w:cs="宋体"/>
                <w:color w:val="000000"/>
                <w:kern w:val="0"/>
                <w:sz w:val="20"/>
                <w:szCs w:val="20"/>
              </w:rPr>
              <w:t>葡萄糖异构酶</w:t>
            </w:r>
          </w:p>
        </w:tc>
      </w:tr>
      <w:tr w14:paraId="553BF79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92CD43">
            <w:pPr>
              <w:widowControl/>
              <w:jc w:val="left"/>
              <w:rPr>
                <w:rFonts w:ascii="宋体" w:cs="宋体"/>
                <w:color w:val="000000"/>
                <w:kern w:val="0"/>
                <w:sz w:val="20"/>
                <w:szCs w:val="20"/>
              </w:rPr>
            </w:pPr>
          </w:p>
        </w:tc>
        <w:tc>
          <w:tcPr>
            <w:tcW w:w="1577" w:type="dxa"/>
            <w:noWrap w:val="0"/>
            <w:vAlign w:val="top"/>
          </w:tcPr>
          <w:p w14:paraId="58AB0A56">
            <w:pPr>
              <w:widowControl/>
              <w:jc w:val="left"/>
              <w:rPr>
                <w:rFonts w:eastAsia="Times New Roman"/>
                <w:color w:val="000000"/>
                <w:kern w:val="0"/>
                <w:sz w:val="20"/>
                <w:szCs w:val="20"/>
              </w:rPr>
            </w:pPr>
          </w:p>
        </w:tc>
        <w:tc>
          <w:tcPr>
            <w:tcW w:w="821" w:type="dxa"/>
            <w:noWrap w:val="0"/>
            <w:vAlign w:val="top"/>
          </w:tcPr>
          <w:p w14:paraId="4F97FA68">
            <w:pPr>
              <w:widowControl/>
              <w:jc w:val="left"/>
              <w:rPr>
                <w:rFonts w:eastAsia="Times New Roman"/>
                <w:color w:val="000000"/>
                <w:kern w:val="0"/>
                <w:sz w:val="20"/>
                <w:szCs w:val="20"/>
              </w:rPr>
            </w:pPr>
          </w:p>
        </w:tc>
        <w:tc>
          <w:tcPr>
            <w:tcW w:w="1750" w:type="dxa"/>
            <w:noWrap w:val="0"/>
            <w:vAlign w:val="top"/>
          </w:tcPr>
          <w:p w14:paraId="522D5D92">
            <w:pPr>
              <w:widowControl/>
              <w:jc w:val="left"/>
              <w:rPr>
                <w:rFonts w:eastAsia="Times New Roman"/>
                <w:color w:val="000000"/>
                <w:kern w:val="0"/>
                <w:sz w:val="20"/>
                <w:szCs w:val="20"/>
              </w:rPr>
            </w:pPr>
          </w:p>
        </w:tc>
        <w:tc>
          <w:tcPr>
            <w:tcW w:w="4318" w:type="dxa"/>
            <w:noWrap w:val="0"/>
            <w:vAlign w:val="top"/>
          </w:tcPr>
          <w:p w14:paraId="7A470948">
            <w:pPr>
              <w:widowControl/>
              <w:jc w:val="left"/>
              <w:rPr>
                <w:rFonts w:ascii="宋体" w:cs="宋体"/>
                <w:color w:val="000000"/>
                <w:kern w:val="0"/>
                <w:sz w:val="20"/>
                <w:szCs w:val="20"/>
              </w:rPr>
            </w:pPr>
            <w:r>
              <w:rPr>
                <w:rFonts w:hint="eastAsia" w:ascii="宋体" w:hAnsi="宋体" w:cs="宋体"/>
                <w:color w:val="000000"/>
                <w:kern w:val="0"/>
                <w:sz w:val="20"/>
                <w:szCs w:val="20"/>
              </w:rPr>
              <w:t>二肽酶</w:t>
            </w:r>
          </w:p>
        </w:tc>
      </w:tr>
      <w:tr w14:paraId="1D943CD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9DEAFD">
            <w:pPr>
              <w:widowControl/>
              <w:jc w:val="left"/>
              <w:rPr>
                <w:rFonts w:ascii="宋体" w:cs="宋体"/>
                <w:color w:val="000000"/>
                <w:kern w:val="0"/>
                <w:sz w:val="20"/>
                <w:szCs w:val="20"/>
              </w:rPr>
            </w:pPr>
          </w:p>
        </w:tc>
        <w:tc>
          <w:tcPr>
            <w:tcW w:w="1577" w:type="dxa"/>
            <w:noWrap w:val="0"/>
            <w:vAlign w:val="top"/>
          </w:tcPr>
          <w:p w14:paraId="41FC1B83">
            <w:pPr>
              <w:widowControl/>
              <w:jc w:val="left"/>
              <w:rPr>
                <w:rFonts w:eastAsia="Times New Roman"/>
                <w:color w:val="000000"/>
                <w:kern w:val="0"/>
                <w:sz w:val="20"/>
                <w:szCs w:val="20"/>
              </w:rPr>
            </w:pPr>
          </w:p>
        </w:tc>
        <w:tc>
          <w:tcPr>
            <w:tcW w:w="821" w:type="dxa"/>
            <w:noWrap w:val="0"/>
            <w:vAlign w:val="top"/>
          </w:tcPr>
          <w:p w14:paraId="0C0EC879">
            <w:pPr>
              <w:widowControl/>
              <w:jc w:val="left"/>
              <w:rPr>
                <w:rFonts w:eastAsia="Times New Roman"/>
                <w:color w:val="000000"/>
                <w:kern w:val="0"/>
                <w:sz w:val="20"/>
                <w:szCs w:val="20"/>
              </w:rPr>
            </w:pPr>
          </w:p>
        </w:tc>
        <w:tc>
          <w:tcPr>
            <w:tcW w:w="1750" w:type="dxa"/>
            <w:noWrap w:val="0"/>
            <w:vAlign w:val="top"/>
          </w:tcPr>
          <w:p w14:paraId="0C866200">
            <w:pPr>
              <w:widowControl/>
              <w:jc w:val="left"/>
              <w:rPr>
                <w:rFonts w:eastAsia="Times New Roman"/>
                <w:color w:val="000000"/>
                <w:kern w:val="0"/>
                <w:sz w:val="20"/>
                <w:szCs w:val="20"/>
              </w:rPr>
            </w:pPr>
          </w:p>
        </w:tc>
        <w:tc>
          <w:tcPr>
            <w:tcW w:w="4318" w:type="dxa"/>
            <w:noWrap w:val="0"/>
            <w:vAlign w:val="top"/>
          </w:tcPr>
          <w:p w14:paraId="6DCAB2D9">
            <w:pPr>
              <w:widowControl/>
              <w:jc w:val="left"/>
              <w:rPr>
                <w:rFonts w:ascii="宋体" w:cs="宋体"/>
                <w:color w:val="000000"/>
                <w:kern w:val="0"/>
                <w:sz w:val="20"/>
                <w:szCs w:val="20"/>
              </w:rPr>
            </w:pPr>
            <w:r>
              <w:rPr>
                <w:rFonts w:hint="eastAsia" w:ascii="宋体" w:hAnsi="宋体" w:cs="宋体"/>
                <w:color w:val="000000"/>
                <w:kern w:val="0"/>
                <w:sz w:val="20"/>
                <w:szCs w:val="20"/>
              </w:rPr>
              <w:t>核苷酶</w:t>
            </w:r>
          </w:p>
        </w:tc>
      </w:tr>
      <w:tr w14:paraId="69939B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CB3701">
            <w:pPr>
              <w:widowControl/>
              <w:jc w:val="left"/>
              <w:rPr>
                <w:rFonts w:ascii="宋体" w:cs="宋体"/>
                <w:color w:val="000000"/>
                <w:kern w:val="0"/>
                <w:sz w:val="20"/>
                <w:szCs w:val="20"/>
              </w:rPr>
            </w:pPr>
          </w:p>
        </w:tc>
        <w:tc>
          <w:tcPr>
            <w:tcW w:w="1577" w:type="dxa"/>
            <w:noWrap w:val="0"/>
            <w:vAlign w:val="top"/>
          </w:tcPr>
          <w:p w14:paraId="7D6718A8">
            <w:pPr>
              <w:widowControl/>
              <w:jc w:val="left"/>
              <w:rPr>
                <w:rFonts w:eastAsia="Times New Roman"/>
                <w:color w:val="000000"/>
                <w:kern w:val="0"/>
                <w:sz w:val="20"/>
                <w:szCs w:val="20"/>
              </w:rPr>
            </w:pPr>
          </w:p>
        </w:tc>
        <w:tc>
          <w:tcPr>
            <w:tcW w:w="821" w:type="dxa"/>
            <w:noWrap w:val="0"/>
            <w:vAlign w:val="top"/>
          </w:tcPr>
          <w:p w14:paraId="78065F9E">
            <w:pPr>
              <w:widowControl/>
              <w:jc w:val="left"/>
              <w:rPr>
                <w:rFonts w:eastAsia="Times New Roman"/>
                <w:color w:val="000000"/>
                <w:kern w:val="0"/>
                <w:sz w:val="20"/>
                <w:szCs w:val="20"/>
              </w:rPr>
            </w:pPr>
          </w:p>
        </w:tc>
        <w:tc>
          <w:tcPr>
            <w:tcW w:w="1750" w:type="dxa"/>
            <w:noWrap w:val="0"/>
            <w:vAlign w:val="top"/>
          </w:tcPr>
          <w:p w14:paraId="228BAB2B">
            <w:pPr>
              <w:widowControl/>
              <w:jc w:val="left"/>
              <w:rPr>
                <w:rFonts w:eastAsia="Times New Roman"/>
                <w:color w:val="000000"/>
                <w:kern w:val="0"/>
                <w:sz w:val="20"/>
                <w:szCs w:val="20"/>
              </w:rPr>
            </w:pPr>
          </w:p>
        </w:tc>
        <w:tc>
          <w:tcPr>
            <w:tcW w:w="4318" w:type="dxa"/>
            <w:noWrap w:val="0"/>
            <w:vAlign w:val="top"/>
          </w:tcPr>
          <w:p w14:paraId="0C9E5F92">
            <w:pPr>
              <w:widowControl/>
              <w:jc w:val="left"/>
              <w:rPr>
                <w:rFonts w:ascii="宋体" w:cs="宋体"/>
                <w:color w:val="000000"/>
                <w:kern w:val="0"/>
                <w:sz w:val="20"/>
                <w:szCs w:val="20"/>
              </w:rPr>
            </w:pPr>
            <w:r>
              <w:rPr>
                <w:rFonts w:hint="eastAsia" w:ascii="宋体" w:hAnsi="宋体" w:cs="宋体"/>
                <w:color w:val="000000"/>
                <w:kern w:val="0"/>
                <w:sz w:val="20"/>
                <w:szCs w:val="20"/>
              </w:rPr>
              <w:t>歧化酶</w:t>
            </w:r>
          </w:p>
        </w:tc>
      </w:tr>
      <w:tr w14:paraId="3FA2FDB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5F2E520">
            <w:pPr>
              <w:widowControl/>
              <w:jc w:val="left"/>
              <w:rPr>
                <w:rFonts w:ascii="宋体" w:cs="宋体"/>
                <w:color w:val="000000"/>
                <w:kern w:val="0"/>
                <w:sz w:val="20"/>
                <w:szCs w:val="20"/>
              </w:rPr>
            </w:pPr>
          </w:p>
        </w:tc>
        <w:tc>
          <w:tcPr>
            <w:tcW w:w="1577" w:type="dxa"/>
            <w:noWrap w:val="0"/>
            <w:vAlign w:val="top"/>
          </w:tcPr>
          <w:p w14:paraId="56C0EAB9">
            <w:pPr>
              <w:widowControl/>
              <w:jc w:val="left"/>
              <w:rPr>
                <w:rFonts w:eastAsia="Times New Roman"/>
                <w:color w:val="000000"/>
                <w:kern w:val="0"/>
                <w:sz w:val="20"/>
                <w:szCs w:val="20"/>
              </w:rPr>
            </w:pPr>
          </w:p>
        </w:tc>
        <w:tc>
          <w:tcPr>
            <w:tcW w:w="821" w:type="dxa"/>
            <w:noWrap w:val="0"/>
            <w:vAlign w:val="top"/>
          </w:tcPr>
          <w:p w14:paraId="6CF0DDD7">
            <w:pPr>
              <w:widowControl/>
              <w:jc w:val="left"/>
              <w:rPr>
                <w:rFonts w:eastAsia="Times New Roman"/>
                <w:color w:val="000000"/>
                <w:kern w:val="0"/>
                <w:sz w:val="20"/>
                <w:szCs w:val="20"/>
              </w:rPr>
            </w:pPr>
          </w:p>
        </w:tc>
        <w:tc>
          <w:tcPr>
            <w:tcW w:w="1750" w:type="dxa"/>
            <w:noWrap w:val="0"/>
            <w:vAlign w:val="top"/>
          </w:tcPr>
          <w:p w14:paraId="3F78A6F9">
            <w:pPr>
              <w:widowControl/>
              <w:jc w:val="left"/>
              <w:rPr>
                <w:rFonts w:eastAsia="Times New Roman"/>
                <w:color w:val="000000"/>
                <w:kern w:val="0"/>
                <w:sz w:val="20"/>
                <w:szCs w:val="20"/>
              </w:rPr>
            </w:pPr>
          </w:p>
        </w:tc>
        <w:tc>
          <w:tcPr>
            <w:tcW w:w="4318" w:type="dxa"/>
            <w:noWrap w:val="0"/>
            <w:vAlign w:val="top"/>
          </w:tcPr>
          <w:p w14:paraId="19279623">
            <w:pPr>
              <w:widowControl/>
              <w:jc w:val="left"/>
              <w:rPr>
                <w:rFonts w:ascii="宋体" w:cs="宋体"/>
                <w:color w:val="000000"/>
                <w:kern w:val="0"/>
                <w:sz w:val="20"/>
                <w:szCs w:val="20"/>
              </w:rPr>
            </w:pPr>
            <w:r>
              <w:rPr>
                <w:rFonts w:hint="eastAsia" w:ascii="宋体" w:hAnsi="宋体" w:cs="宋体"/>
                <w:color w:val="000000"/>
                <w:kern w:val="0"/>
                <w:sz w:val="20"/>
                <w:szCs w:val="20"/>
              </w:rPr>
              <w:t>脱氧核糖核酸酶</w:t>
            </w:r>
          </w:p>
        </w:tc>
      </w:tr>
      <w:tr w14:paraId="70A40B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E20B81A">
            <w:pPr>
              <w:widowControl/>
              <w:jc w:val="left"/>
              <w:rPr>
                <w:rFonts w:ascii="宋体" w:cs="宋体"/>
                <w:color w:val="000000"/>
                <w:kern w:val="0"/>
                <w:sz w:val="20"/>
                <w:szCs w:val="20"/>
              </w:rPr>
            </w:pPr>
          </w:p>
        </w:tc>
        <w:tc>
          <w:tcPr>
            <w:tcW w:w="1577" w:type="dxa"/>
            <w:noWrap w:val="0"/>
            <w:vAlign w:val="top"/>
          </w:tcPr>
          <w:p w14:paraId="16701B21">
            <w:pPr>
              <w:widowControl/>
              <w:jc w:val="left"/>
              <w:rPr>
                <w:rFonts w:eastAsia="Times New Roman"/>
                <w:color w:val="000000"/>
                <w:kern w:val="0"/>
                <w:sz w:val="20"/>
                <w:szCs w:val="20"/>
              </w:rPr>
            </w:pPr>
          </w:p>
        </w:tc>
        <w:tc>
          <w:tcPr>
            <w:tcW w:w="821" w:type="dxa"/>
            <w:noWrap w:val="0"/>
            <w:vAlign w:val="top"/>
          </w:tcPr>
          <w:p w14:paraId="0B5DEEBA">
            <w:pPr>
              <w:widowControl/>
              <w:jc w:val="left"/>
              <w:rPr>
                <w:rFonts w:eastAsia="Times New Roman"/>
                <w:color w:val="000000"/>
                <w:kern w:val="0"/>
                <w:sz w:val="20"/>
                <w:szCs w:val="20"/>
              </w:rPr>
            </w:pPr>
          </w:p>
        </w:tc>
        <w:tc>
          <w:tcPr>
            <w:tcW w:w="1750" w:type="dxa"/>
            <w:noWrap w:val="0"/>
            <w:vAlign w:val="top"/>
          </w:tcPr>
          <w:p w14:paraId="30240477">
            <w:pPr>
              <w:widowControl/>
              <w:jc w:val="left"/>
              <w:rPr>
                <w:rFonts w:eastAsia="Times New Roman"/>
                <w:color w:val="000000"/>
                <w:kern w:val="0"/>
                <w:sz w:val="20"/>
                <w:szCs w:val="20"/>
              </w:rPr>
            </w:pPr>
          </w:p>
        </w:tc>
        <w:tc>
          <w:tcPr>
            <w:tcW w:w="4318" w:type="dxa"/>
            <w:noWrap w:val="0"/>
            <w:vAlign w:val="top"/>
          </w:tcPr>
          <w:p w14:paraId="587F8C80">
            <w:pPr>
              <w:widowControl/>
              <w:jc w:val="left"/>
              <w:rPr>
                <w:rFonts w:ascii="宋体" w:cs="宋体"/>
                <w:color w:val="000000"/>
                <w:kern w:val="0"/>
                <w:sz w:val="20"/>
                <w:szCs w:val="20"/>
              </w:rPr>
            </w:pPr>
            <w:r>
              <w:rPr>
                <w:rFonts w:hint="eastAsia" w:ascii="宋体" w:hAnsi="宋体" w:cs="宋体"/>
                <w:color w:val="000000"/>
                <w:kern w:val="0"/>
                <w:sz w:val="20"/>
                <w:szCs w:val="20"/>
              </w:rPr>
              <w:t>酶制品</w:t>
            </w:r>
          </w:p>
        </w:tc>
      </w:tr>
      <w:tr w14:paraId="7DE9EE6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FEEFC5">
            <w:pPr>
              <w:widowControl/>
              <w:jc w:val="left"/>
              <w:rPr>
                <w:rFonts w:ascii="宋体" w:cs="宋体"/>
                <w:color w:val="000000"/>
                <w:kern w:val="0"/>
                <w:sz w:val="20"/>
                <w:szCs w:val="20"/>
              </w:rPr>
            </w:pPr>
          </w:p>
        </w:tc>
        <w:tc>
          <w:tcPr>
            <w:tcW w:w="1577" w:type="dxa"/>
            <w:noWrap w:val="0"/>
            <w:vAlign w:val="top"/>
          </w:tcPr>
          <w:p w14:paraId="71EF26D2">
            <w:pPr>
              <w:widowControl/>
              <w:jc w:val="left"/>
              <w:rPr>
                <w:rFonts w:eastAsia="Times New Roman"/>
                <w:color w:val="000000"/>
                <w:kern w:val="0"/>
                <w:sz w:val="20"/>
                <w:szCs w:val="20"/>
              </w:rPr>
            </w:pPr>
          </w:p>
        </w:tc>
        <w:tc>
          <w:tcPr>
            <w:tcW w:w="821" w:type="dxa"/>
            <w:noWrap w:val="0"/>
            <w:vAlign w:val="top"/>
          </w:tcPr>
          <w:p w14:paraId="61DB6124">
            <w:pPr>
              <w:widowControl/>
              <w:jc w:val="left"/>
              <w:rPr>
                <w:rFonts w:eastAsia="Times New Roman"/>
                <w:color w:val="000000"/>
                <w:kern w:val="0"/>
                <w:sz w:val="20"/>
                <w:szCs w:val="20"/>
              </w:rPr>
            </w:pPr>
          </w:p>
        </w:tc>
        <w:tc>
          <w:tcPr>
            <w:tcW w:w="1750" w:type="dxa"/>
            <w:noWrap w:val="0"/>
            <w:vAlign w:val="top"/>
          </w:tcPr>
          <w:p w14:paraId="28C6697A">
            <w:pPr>
              <w:widowControl/>
              <w:jc w:val="left"/>
              <w:rPr>
                <w:rFonts w:eastAsia="Times New Roman"/>
                <w:color w:val="000000"/>
                <w:kern w:val="0"/>
                <w:sz w:val="20"/>
                <w:szCs w:val="20"/>
              </w:rPr>
            </w:pPr>
          </w:p>
        </w:tc>
        <w:tc>
          <w:tcPr>
            <w:tcW w:w="4318" w:type="dxa"/>
            <w:noWrap w:val="0"/>
            <w:vAlign w:val="top"/>
          </w:tcPr>
          <w:p w14:paraId="61377509">
            <w:pPr>
              <w:widowControl/>
              <w:jc w:val="left"/>
              <w:rPr>
                <w:rFonts w:ascii="宋体" w:cs="宋体"/>
                <w:color w:val="000000"/>
                <w:kern w:val="0"/>
                <w:sz w:val="20"/>
                <w:szCs w:val="20"/>
              </w:rPr>
            </w:pPr>
            <w:r>
              <w:rPr>
                <w:rFonts w:hint="eastAsia" w:ascii="宋体" w:hAnsi="宋体" w:cs="宋体"/>
                <w:color w:val="000000"/>
                <w:kern w:val="0"/>
                <w:sz w:val="20"/>
                <w:szCs w:val="20"/>
              </w:rPr>
              <w:t>工业酶制剂</w:t>
            </w:r>
          </w:p>
        </w:tc>
      </w:tr>
      <w:tr w14:paraId="293A82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2A8ACE">
            <w:pPr>
              <w:widowControl/>
              <w:jc w:val="left"/>
              <w:rPr>
                <w:rFonts w:ascii="宋体" w:cs="宋体"/>
                <w:color w:val="000000"/>
                <w:kern w:val="0"/>
                <w:sz w:val="20"/>
                <w:szCs w:val="20"/>
              </w:rPr>
            </w:pPr>
          </w:p>
        </w:tc>
        <w:tc>
          <w:tcPr>
            <w:tcW w:w="1577" w:type="dxa"/>
            <w:noWrap w:val="0"/>
            <w:vAlign w:val="top"/>
          </w:tcPr>
          <w:p w14:paraId="5F1FC482">
            <w:pPr>
              <w:widowControl/>
              <w:jc w:val="left"/>
              <w:rPr>
                <w:rFonts w:eastAsia="Times New Roman"/>
                <w:color w:val="000000"/>
                <w:kern w:val="0"/>
                <w:sz w:val="20"/>
                <w:szCs w:val="20"/>
              </w:rPr>
            </w:pPr>
          </w:p>
        </w:tc>
        <w:tc>
          <w:tcPr>
            <w:tcW w:w="821" w:type="dxa"/>
            <w:noWrap w:val="0"/>
            <w:vAlign w:val="top"/>
          </w:tcPr>
          <w:p w14:paraId="3004BE20">
            <w:pPr>
              <w:widowControl/>
              <w:jc w:val="left"/>
              <w:rPr>
                <w:rFonts w:eastAsia="Times New Roman"/>
                <w:color w:val="000000"/>
                <w:kern w:val="0"/>
                <w:sz w:val="20"/>
                <w:szCs w:val="20"/>
              </w:rPr>
            </w:pPr>
          </w:p>
        </w:tc>
        <w:tc>
          <w:tcPr>
            <w:tcW w:w="1750" w:type="dxa"/>
            <w:noWrap w:val="0"/>
            <w:vAlign w:val="top"/>
          </w:tcPr>
          <w:p w14:paraId="7320B67C">
            <w:pPr>
              <w:widowControl/>
              <w:jc w:val="left"/>
              <w:rPr>
                <w:rFonts w:eastAsia="Times New Roman"/>
                <w:color w:val="000000"/>
                <w:kern w:val="0"/>
                <w:sz w:val="20"/>
                <w:szCs w:val="20"/>
              </w:rPr>
            </w:pPr>
          </w:p>
        </w:tc>
        <w:tc>
          <w:tcPr>
            <w:tcW w:w="4318" w:type="dxa"/>
            <w:noWrap w:val="0"/>
            <w:vAlign w:val="top"/>
          </w:tcPr>
          <w:p w14:paraId="62021429">
            <w:pPr>
              <w:widowControl/>
              <w:jc w:val="left"/>
              <w:rPr>
                <w:rFonts w:ascii="宋体" w:cs="宋体"/>
                <w:color w:val="000000"/>
                <w:kern w:val="0"/>
                <w:sz w:val="20"/>
                <w:szCs w:val="20"/>
              </w:rPr>
            </w:pPr>
            <w:r>
              <w:rPr>
                <w:rFonts w:hint="eastAsia" w:ascii="宋体" w:hAnsi="宋体" w:cs="宋体"/>
                <w:color w:val="000000"/>
                <w:kern w:val="0"/>
                <w:sz w:val="20"/>
                <w:szCs w:val="20"/>
              </w:rPr>
              <w:t>纺织用酶</w:t>
            </w:r>
          </w:p>
        </w:tc>
      </w:tr>
      <w:tr w14:paraId="403F7D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2730A6">
            <w:pPr>
              <w:widowControl/>
              <w:jc w:val="left"/>
              <w:rPr>
                <w:rFonts w:ascii="宋体" w:cs="宋体"/>
                <w:color w:val="000000"/>
                <w:kern w:val="0"/>
                <w:sz w:val="20"/>
                <w:szCs w:val="20"/>
              </w:rPr>
            </w:pPr>
          </w:p>
        </w:tc>
        <w:tc>
          <w:tcPr>
            <w:tcW w:w="1577" w:type="dxa"/>
            <w:noWrap w:val="0"/>
            <w:vAlign w:val="top"/>
          </w:tcPr>
          <w:p w14:paraId="0ADC8A0A">
            <w:pPr>
              <w:widowControl/>
              <w:jc w:val="left"/>
              <w:rPr>
                <w:rFonts w:eastAsia="Times New Roman"/>
                <w:color w:val="000000"/>
                <w:kern w:val="0"/>
                <w:sz w:val="20"/>
                <w:szCs w:val="20"/>
              </w:rPr>
            </w:pPr>
          </w:p>
        </w:tc>
        <w:tc>
          <w:tcPr>
            <w:tcW w:w="821" w:type="dxa"/>
            <w:noWrap w:val="0"/>
            <w:vAlign w:val="top"/>
          </w:tcPr>
          <w:p w14:paraId="7B0DD9F7">
            <w:pPr>
              <w:widowControl/>
              <w:jc w:val="left"/>
              <w:rPr>
                <w:rFonts w:eastAsia="Times New Roman"/>
                <w:color w:val="000000"/>
                <w:kern w:val="0"/>
                <w:sz w:val="20"/>
                <w:szCs w:val="20"/>
              </w:rPr>
            </w:pPr>
          </w:p>
        </w:tc>
        <w:tc>
          <w:tcPr>
            <w:tcW w:w="1750" w:type="dxa"/>
            <w:noWrap w:val="0"/>
            <w:vAlign w:val="top"/>
          </w:tcPr>
          <w:p w14:paraId="691A6C57">
            <w:pPr>
              <w:widowControl/>
              <w:jc w:val="left"/>
              <w:rPr>
                <w:rFonts w:eastAsia="Times New Roman"/>
                <w:color w:val="000000"/>
                <w:kern w:val="0"/>
                <w:sz w:val="20"/>
                <w:szCs w:val="20"/>
              </w:rPr>
            </w:pPr>
          </w:p>
        </w:tc>
        <w:tc>
          <w:tcPr>
            <w:tcW w:w="4318" w:type="dxa"/>
            <w:noWrap w:val="0"/>
            <w:vAlign w:val="top"/>
          </w:tcPr>
          <w:p w14:paraId="125B4674">
            <w:pPr>
              <w:widowControl/>
              <w:jc w:val="left"/>
              <w:rPr>
                <w:rFonts w:ascii="宋体" w:cs="宋体"/>
                <w:color w:val="000000"/>
                <w:kern w:val="0"/>
                <w:sz w:val="20"/>
                <w:szCs w:val="20"/>
              </w:rPr>
            </w:pPr>
            <w:r>
              <w:rPr>
                <w:rFonts w:hint="eastAsia" w:ascii="宋体" w:hAnsi="宋体" w:cs="宋体"/>
                <w:color w:val="000000"/>
                <w:kern w:val="0"/>
                <w:sz w:val="20"/>
                <w:szCs w:val="20"/>
              </w:rPr>
              <w:t>造纸用酶</w:t>
            </w:r>
          </w:p>
        </w:tc>
      </w:tr>
      <w:tr w14:paraId="211D5B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2FC7BF">
            <w:pPr>
              <w:widowControl/>
              <w:jc w:val="left"/>
              <w:rPr>
                <w:rFonts w:ascii="宋体" w:cs="宋体"/>
                <w:color w:val="000000"/>
                <w:kern w:val="0"/>
                <w:sz w:val="20"/>
                <w:szCs w:val="20"/>
              </w:rPr>
            </w:pPr>
          </w:p>
        </w:tc>
        <w:tc>
          <w:tcPr>
            <w:tcW w:w="1577" w:type="dxa"/>
            <w:noWrap w:val="0"/>
            <w:vAlign w:val="top"/>
          </w:tcPr>
          <w:p w14:paraId="53A65741">
            <w:pPr>
              <w:widowControl/>
              <w:jc w:val="left"/>
              <w:rPr>
                <w:rFonts w:eastAsia="Times New Roman"/>
                <w:color w:val="000000"/>
                <w:kern w:val="0"/>
                <w:sz w:val="20"/>
                <w:szCs w:val="20"/>
              </w:rPr>
            </w:pPr>
          </w:p>
        </w:tc>
        <w:tc>
          <w:tcPr>
            <w:tcW w:w="821" w:type="dxa"/>
            <w:noWrap w:val="0"/>
            <w:vAlign w:val="top"/>
          </w:tcPr>
          <w:p w14:paraId="2CDED1B3">
            <w:pPr>
              <w:widowControl/>
              <w:jc w:val="left"/>
              <w:rPr>
                <w:rFonts w:eastAsia="Times New Roman"/>
                <w:color w:val="000000"/>
                <w:kern w:val="0"/>
                <w:sz w:val="20"/>
                <w:szCs w:val="20"/>
              </w:rPr>
            </w:pPr>
          </w:p>
        </w:tc>
        <w:tc>
          <w:tcPr>
            <w:tcW w:w="1750" w:type="dxa"/>
            <w:noWrap w:val="0"/>
            <w:vAlign w:val="top"/>
          </w:tcPr>
          <w:p w14:paraId="4CCBBD9F">
            <w:pPr>
              <w:widowControl/>
              <w:jc w:val="left"/>
              <w:rPr>
                <w:rFonts w:eastAsia="Times New Roman"/>
                <w:color w:val="000000"/>
                <w:kern w:val="0"/>
                <w:sz w:val="20"/>
                <w:szCs w:val="20"/>
              </w:rPr>
            </w:pPr>
          </w:p>
        </w:tc>
        <w:tc>
          <w:tcPr>
            <w:tcW w:w="4318" w:type="dxa"/>
            <w:noWrap w:val="0"/>
            <w:vAlign w:val="top"/>
          </w:tcPr>
          <w:p w14:paraId="63D9BA27">
            <w:pPr>
              <w:widowControl/>
              <w:jc w:val="left"/>
              <w:rPr>
                <w:rFonts w:ascii="宋体" w:cs="宋体"/>
                <w:color w:val="000000"/>
                <w:kern w:val="0"/>
                <w:sz w:val="20"/>
                <w:szCs w:val="20"/>
              </w:rPr>
            </w:pPr>
            <w:r>
              <w:rPr>
                <w:rFonts w:hint="eastAsia" w:ascii="宋体" w:hAnsi="宋体" w:cs="宋体"/>
                <w:color w:val="000000"/>
                <w:kern w:val="0"/>
                <w:sz w:val="20"/>
                <w:szCs w:val="20"/>
              </w:rPr>
              <w:t>洗涤用酶</w:t>
            </w:r>
          </w:p>
        </w:tc>
      </w:tr>
      <w:tr w14:paraId="59E00F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AB0FB4">
            <w:pPr>
              <w:widowControl/>
              <w:jc w:val="left"/>
              <w:rPr>
                <w:rFonts w:ascii="宋体" w:cs="宋体"/>
                <w:color w:val="000000"/>
                <w:kern w:val="0"/>
                <w:sz w:val="20"/>
                <w:szCs w:val="20"/>
              </w:rPr>
            </w:pPr>
          </w:p>
        </w:tc>
        <w:tc>
          <w:tcPr>
            <w:tcW w:w="1577" w:type="dxa"/>
            <w:noWrap w:val="0"/>
            <w:vAlign w:val="top"/>
          </w:tcPr>
          <w:p w14:paraId="56F19CBA">
            <w:pPr>
              <w:widowControl/>
              <w:jc w:val="left"/>
              <w:rPr>
                <w:rFonts w:eastAsia="Times New Roman"/>
                <w:color w:val="000000"/>
                <w:kern w:val="0"/>
                <w:sz w:val="20"/>
                <w:szCs w:val="20"/>
              </w:rPr>
            </w:pPr>
          </w:p>
        </w:tc>
        <w:tc>
          <w:tcPr>
            <w:tcW w:w="821" w:type="dxa"/>
            <w:noWrap w:val="0"/>
            <w:vAlign w:val="top"/>
          </w:tcPr>
          <w:p w14:paraId="3EA2940D">
            <w:pPr>
              <w:widowControl/>
              <w:jc w:val="left"/>
              <w:rPr>
                <w:rFonts w:eastAsia="Times New Roman"/>
                <w:color w:val="000000"/>
                <w:kern w:val="0"/>
                <w:sz w:val="20"/>
                <w:szCs w:val="20"/>
              </w:rPr>
            </w:pPr>
          </w:p>
        </w:tc>
        <w:tc>
          <w:tcPr>
            <w:tcW w:w="1750" w:type="dxa"/>
            <w:noWrap w:val="0"/>
            <w:vAlign w:val="top"/>
          </w:tcPr>
          <w:p w14:paraId="1CCE043F">
            <w:pPr>
              <w:widowControl/>
              <w:jc w:val="left"/>
              <w:rPr>
                <w:rFonts w:eastAsia="Times New Roman"/>
                <w:color w:val="000000"/>
                <w:kern w:val="0"/>
                <w:sz w:val="20"/>
                <w:szCs w:val="20"/>
              </w:rPr>
            </w:pPr>
          </w:p>
        </w:tc>
        <w:tc>
          <w:tcPr>
            <w:tcW w:w="4318" w:type="dxa"/>
            <w:noWrap w:val="0"/>
            <w:vAlign w:val="top"/>
          </w:tcPr>
          <w:p w14:paraId="0060758A">
            <w:pPr>
              <w:widowControl/>
              <w:jc w:val="left"/>
              <w:rPr>
                <w:rFonts w:ascii="宋体" w:cs="宋体"/>
                <w:color w:val="000000"/>
                <w:kern w:val="0"/>
                <w:sz w:val="20"/>
                <w:szCs w:val="20"/>
              </w:rPr>
            </w:pPr>
            <w:r>
              <w:rPr>
                <w:rFonts w:hint="eastAsia" w:ascii="宋体" w:hAnsi="宋体" w:cs="宋体"/>
                <w:color w:val="000000"/>
                <w:kern w:val="0"/>
                <w:sz w:val="20"/>
                <w:szCs w:val="20"/>
              </w:rPr>
              <w:t>制革用酶</w:t>
            </w:r>
          </w:p>
        </w:tc>
      </w:tr>
      <w:tr w14:paraId="3C9E882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CAA136">
            <w:pPr>
              <w:widowControl/>
              <w:jc w:val="left"/>
              <w:rPr>
                <w:rFonts w:ascii="宋体" w:cs="宋体"/>
                <w:color w:val="000000"/>
                <w:kern w:val="0"/>
                <w:sz w:val="20"/>
                <w:szCs w:val="20"/>
              </w:rPr>
            </w:pPr>
          </w:p>
        </w:tc>
        <w:tc>
          <w:tcPr>
            <w:tcW w:w="1577" w:type="dxa"/>
            <w:noWrap w:val="0"/>
            <w:vAlign w:val="top"/>
          </w:tcPr>
          <w:p w14:paraId="5ADA12D8">
            <w:pPr>
              <w:widowControl/>
              <w:jc w:val="left"/>
              <w:rPr>
                <w:rFonts w:eastAsia="Times New Roman"/>
                <w:color w:val="000000"/>
                <w:kern w:val="0"/>
                <w:sz w:val="20"/>
                <w:szCs w:val="20"/>
              </w:rPr>
            </w:pPr>
          </w:p>
        </w:tc>
        <w:tc>
          <w:tcPr>
            <w:tcW w:w="821" w:type="dxa"/>
            <w:noWrap w:val="0"/>
            <w:vAlign w:val="top"/>
          </w:tcPr>
          <w:p w14:paraId="63DC78EF">
            <w:pPr>
              <w:widowControl/>
              <w:jc w:val="left"/>
              <w:rPr>
                <w:rFonts w:eastAsia="Times New Roman"/>
                <w:color w:val="000000"/>
                <w:kern w:val="0"/>
                <w:sz w:val="20"/>
                <w:szCs w:val="20"/>
              </w:rPr>
            </w:pPr>
          </w:p>
        </w:tc>
        <w:tc>
          <w:tcPr>
            <w:tcW w:w="1750" w:type="dxa"/>
            <w:noWrap w:val="0"/>
            <w:vAlign w:val="top"/>
          </w:tcPr>
          <w:p w14:paraId="17C3FAF3">
            <w:pPr>
              <w:widowControl/>
              <w:jc w:val="left"/>
              <w:rPr>
                <w:rFonts w:eastAsia="Times New Roman"/>
                <w:color w:val="000000"/>
                <w:kern w:val="0"/>
                <w:sz w:val="20"/>
                <w:szCs w:val="20"/>
              </w:rPr>
            </w:pPr>
          </w:p>
        </w:tc>
        <w:tc>
          <w:tcPr>
            <w:tcW w:w="4318" w:type="dxa"/>
            <w:noWrap w:val="0"/>
            <w:vAlign w:val="top"/>
          </w:tcPr>
          <w:p w14:paraId="46A8F747">
            <w:pPr>
              <w:widowControl/>
              <w:jc w:val="left"/>
              <w:rPr>
                <w:rFonts w:ascii="宋体" w:cs="宋体"/>
                <w:color w:val="000000"/>
                <w:kern w:val="0"/>
                <w:sz w:val="20"/>
                <w:szCs w:val="20"/>
              </w:rPr>
            </w:pPr>
            <w:r>
              <w:rPr>
                <w:rFonts w:hint="eastAsia" w:ascii="宋体" w:hAnsi="宋体" w:cs="宋体"/>
                <w:color w:val="000000"/>
                <w:kern w:val="0"/>
                <w:sz w:val="20"/>
                <w:szCs w:val="20"/>
              </w:rPr>
              <w:t>化工用酶</w:t>
            </w:r>
          </w:p>
        </w:tc>
      </w:tr>
      <w:tr w14:paraId="7D399E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FBD49C">
            <w:pPr>
              <w:widowControl/>
              <w:jc w:val="left"/>
              <w:rPr>
                <w:rFonts w:ascii="宋体" w:cs="宋体"/>
                <w:color w:val="000000"/>
                <w:kern w:val="0"/>
                <w:sz w:val="20"/>
                <w:szCs w:val="20"/>
              </w:rPr>
            </w:pPr>
          </w:p>
        </w:tc>
        <w:tc>
          <w:tcPr>
            <w:tcW w:w="1577" w:type="dxa"/>
            <w:noWrap w:val="0"/>
            <w:vAlign w:val="top"/>
          </w:tcPr>
          <w:p w14:paraId="513A1F69">
            <w:pPr>
              <w:widowControl/>
              <w:jc w:val="left"/>
              <w:rPr>
                <w:rFonts w:eastAsia="Times New Roman"/>
                <w:color w:val="000000"/>
                <w:kern w:val="0"/>
                <w:sz w:val="20"/>
                <w:szCs w:val="20"/>
              </w:rPr>
            </w:pPr>
          </w:p>
        </w:tc>
        <w:tc>
          <w:tcPr>
            <w:tcW w:w="821" w:type="dxa"/>
            <w:noWrap w:val="0"/>
            <w:vAlign w:val="top"/>
          </w:tcPr>
          <w:p w14:paraId="04DDD57D">
            <w:pPr>
              <w:widowControl/>
              <w:jc w:val="left"/>
              <w:rPr>
                <w:rFonts w:eastAsia="Times New Roman"/>
                <w:color w:val="000000"/>
                <w:kern w:val="0"/>
                <w:sz w:val="20"/>
                <w:szCs w:val="20"/>
              </w:rPr>
            </w:pPr>
          </w:p>
        </w:tc>
        <w:tc>
          <w:tcPr>
            <w:tcW w:w="1750" w:type="dxa"/>
            <w:noWrap w:val="0"/>
            <w:vAlign w:val="top"/>
          </w:tcPr>
          <w:p w14:paraId="56DEBF82">
            <w:pPr>
              <w:widowControl/>
              <w:jc w:val="left"/>
              <w:rPr>
                <w:rFonts w:eastAsia="Times New Roman"/>
                <w:color w:val="000000"/>
                <w:kern w:val="0"/>
                <w:sz w:val="20"/>
                <w:szCs w:val="20"/>
              </w:rPr>
            </w:pPr>
          </w:p>
        </w:tc>
        <w:tc>
          <w:tcPr>
            <w:tcW w:w="4318" w:type="dxa"/>
            <w:noWrap w:val="0"/>
            <w:vAlign w:val="top"/>
          </w:tcPr>
          <w:p w14:paraId="2C5DA750">
            <w:pPr>
              <w:widowControl/>
              <w:jc w:val="left"/>
              <w:rPr>
                <w:rFonts w:ascii="宋体" w:cs="宋体"/>
                <w:color w:val="000000"/>
                <w:kern w:val="0"/>
                <w:sz w:val="20"/>
                <w:szCs w:val="20"/>
              </w:rPr>
            </w:pPr>
            <w:r>
              <w:rPr>
                <w:rFonts w:hint="eastAsia" w:ascii="宋体" w:hAnsi="宋体" w:cs="宋体"/>
                <w:color w:val="000000"/>
                <w:kern w:val="0"/>
                <w:sz w:val="20"/>
                <w:szCs w:val="20"/>
              </w:rPr>
              <w:t>能源用酶</w:t>
            </w:r>
          </w:p>
        </w:tc>
      </w:tr>
      <w:tr w14:paraId="73BEC7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D09089">
            <w:pPr>
              <w:widowControl/>
              <w:jc w:val="left"/>
              <w:rPr>
                <w:rFonts w:ascii="宋体" w:cs="宋体"/>
                <w:color w:val="000000"/>
                <w:kern w:val="0"/>
                <w:sz w:val="20"/>
                <w:szCs w:val="20"/>
              </w:rPr>
            </w:pPr>
          </w:p>
        </w:tc>
        <w:tc>
          <w:tcPr>
            <w:tcW w:w="1577" w:type="dxa"/>
            <w:noWrap w:val="0"/>
            <w:vAlign w:val="top"/>
          </w:tcPr>
          <w:p w14:paraId="735BB953">
            <w:pPr>
              <w:widowControl/>
              <w:jc w:val="left"/>
              <w:rPr>
                <w:rFonts w:eastAsia="Times New Roman"/>
                <w:color w:val="000000"/>
                <w:kern w:val="0"/>
                <w:sz w:val="20"/>
                <w:szCs w:val="20"/>
              </w:rPr>
            </w:pPr>
          </w:p>
        </w:tc>
        <w:tc>
          <w:tcPr>
            <w:tcW w:w="821" w:type="dxa"/>
            <w:noWrap w:val="0"/>
            <w:vAlign w:val="top"/>
          </w:tcPr>
          <w:p w14:paraId="2D699715">
            <w:pPr>
              <w:widowControl/>
              <w:jc w:val="left"/>
              <w:rPr>
                <w:rFonts w:eastAsia="Times New Roman"/>
                <w:color w:val="000000"/>
                <w:kern w:val="0"/>
                <w:sz w:val="20"/>
                <w:szCs w:val="20"/>
              </w:rPr>
            </w:pPr>
            <w:r>
              <w:rPr>
                <w:rFonts w:ascii="宋体" w:hAnsi="宋体" w:cs="宋体"/>
                <w:color w:val="000000"/>
                <w:kern w:val="0"/>
                <w:sz w:val="20"/>
                <w:szCs w:val="20"/>
              </w:rPr>
              <w:t>2663*</w:t>
            </w:r>
          </w:p>
        </w:tc>
        <w:tc>
          <w:tcPr>
            <w:tcW w:w="1750" w:type="dxa"/>
            <w:noWrap w:val="0"/>
            <w:vAlign w:val="top"/>
          </w:tcPr>
          <w:p w14:paraId="0D3B6ACE">
            <w:pPr>
              <w:widowControl/>
              <w:jc w:val="left"/>
              <w:rPr>
                <w:rFonts w:eastAsia="Times New Roman"/>
                <w:color w:val="000000"/>
                <w:kern w:val="0"/>
                <w:sz w:val="20"/>
                <w:szCs w:val="20"/>
              </w:rPr>
            </w:pPr>
            <w:r>
              <w:rPr>
                <w:rFonts w:hint="eastAsia" w:ascii="宋体" w:hAnsi="宋体" w:cs="宋体"/>
                <w:color w:val="000000"/>
                <w:kern w:val="0"/>
                <w:sz w:val="20"/>
                <w:szCs w:val="20"/>
              </w:rPr>
              <w:t>林产化学产品制造</w:t>
            </w:r>
          </w:p>
        </w:tc>
        <w:tc>
          <w:tcPr>
            <w:tcW w:w="4318" w:type="dxa"/>
            <w:noWrap w:val="0"/>
            <w:vAlign w:val="top"/>
          </w:tcPr>
          <w:p w14:paraId="0C49771D">
            <w:pPr>
              <w:widowControl/>
              <w:jc w:val="left"/>
              <w:rPr>
                <w:rFonts w:ascii="宋体" w:cs="宋体"/>
                <w:color w:val="000000"/>
                <w:kern w:val="0"/>
                <w:sz w:val="20"/>
                <w:szCs w:val="20"/>
              </w:rPr>
            </w:pPr>
            <w:r>
              <w:rPr>
                <w:rFonts w:hint="eastAsia" w:ascii="宋体" w:hAnsi="宋体" w:cs="宋体"/>
                <w:color w:val="000000"/>
                <w:kern w:val="0"/>
                <w:sz w:val="20"/>
                <w:szCs w:val="20"/>
              </w:rPr>
              <w:t>新型炭质吸附材料</w:t>
            </w:r>
          </w:p>
        </w:tc>
      </w:tr>
      <w:tr w14:paraId="437860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B7D8195">
            <w:pPr>
              <w:widowControl/>
              <w:jc w:val="left"/>
              <w:rPr>
                <w:rFonts w:ascii="宋体" w:cs="宋体"/>
                <w:color w:val="000000"/>
                <w:kern w:val="0"/>
                <w:sz w:val="20"/>
                <w:szCs w:val="20"/>
              </w:rPr>
            </w:pPr>
          </w:p>
        </w:tc>
        <w:tc>
          <w:tcPr>
            <w:tcW w:w="1577" w:type="dxa"/>
            <w:noWrap w:val="0"/>
            <w:vAlign w:val="top"/>
          </w:tcPr>
          <w:p w14:paraId="52583BB4">
            <w:pPr>
              <w:widowControl/>
              <w:jc w:val="left"/>
              <w:rPr>
                <w:rFonts w:eastAsia="Times New Roman"/>
                <w:color w:val="000000"/>
                <w:kern w:val="0"/>
                <w:sz w:val="20"/>
                <w:szCs w:val="20"/>
              </w:rPr>
            </w:pPr>
          </w:p>
        </w:tc>
        <w:tc>
          <w:tcPr>
            <w:tcW w:w="821" w:type="dxa"/>
            <w:noWrap w:val="0"/>
            <w:vAlign w:val="top"/>
          </w:tcPr>
          <w:p w14:paraId="55DF9DA5">
            <w:pPr>
              <w:widowControl/>
              <w:jc w:val="left"/>
              <w:rPr>
                <w:rFonts w:ascii="宋体" w:cs="宋体"/>
                <w:color w:val="000000"/>
                <w:kern w:val="0"/>
                <w:sz w:val="20"/>
                <w:szCs w:val="20"/>
              </w:rPr>
            </w:pPr>
            <w:r>
              <w:rPr>
                <w:rFonts w:ascii="宋体" w:hAnsi="宋体" w:cs="宋体"/>
                <w:color w:val="000000"/>
                <w:kern w:val="0"/>
                <w:sz w:val="20"/>
                <w:szCs w:val="20"/>
              </w:rPr>
              <w:t>2666*</w:t>
            </w:r>
          </w:p>
        </w:tc>
        <w:tc>
          <w:tcPr>
            <w:tcW w:w="1750" w:type="dxa"/>
            <w:noWrap w:val="0"/>
            <w:vAlign w:val="top"/>
          </w:tcPr>
          <w:p w14:paraId="2A42058B">
            <w:pPr>
              <w:widowControl/>
              <w:jc w:val="left"/>
              <w:rPr>
                <w:rFonts w:ascii="宋体" w:cs="宋体"/>
                <w:color w:val="000000"/>
                <w:kern w:val="0"/>
                <w:sz w:val="20"/>
                <w:szCs w:val="20"/>
              </w:rPr>
            </w:pPr>
            <w:r>
              <w:rPr>
                <w:rFonts w:hint="eastAsia" w:ascii="宋体" w:hAnsi="宋体" w:cs="宋体"/>
                <w:color w:val="000000"/>
                <w:kern w:val="0"/>
                <w:sz w:val="20"/>
                <w:szCs w:val="20"/>
              </w:rPr>
              <w:t>环境污染处理专用药剂材料制造</w:t>
            </w:r>
          </w:p>
        </w:tc>
        <w:tc>
          <w:tcPr>
            <w:tcW w:w="4318" w:type="dxa"/>
            <w:noWrap w:val="0"/>
            <w:vAlign w:val="top"/>
          </w:tcPr>
          <w:p w14:paraId="26C59E6D">
            <w:pPr>
              <w:widowControl/>
              <w:jc w:val="left"/>
              <w:rPr>
                <w:rFonts w:ascii="宋体" w:cs="宋体"/>
                <w:color w:val="000000"/>
                <w:kern w:val="0"/>
                <w:sz w:val="20"/>
                <w:szCs w:val="20"/>
              </w:rPr>
            </w:pPr>
            <w:r>
              <w:rPr>
                <w:rFonts w:hint="eastAsia" w:ascii="宋体" w:hAnsi="宋体" w:cs="宋体"/>
                <w:color w:val="000000"/>
                <w:kern w:val="0"/>
                <w:sz w:val="20"/>
                <w:szCs w:val="20"/>
              </w:rPr>
              <w:t>污水处理生物药剂</w:t>
            </w:r>
          </w:p>
          <w:p w14:paraId="790A9FB9">
            <w:pPr>
              <w:widowControl/>
              <w:jc w:val="left"/>
              <w:rPr>
                <w:rFonts w:ascii="宋体" w:cs="宋体"/>
                <w:color w:val="000000"/>
                <w:kern w:val="0"/>
                <w:sz w:val="20"/>
                <w:szCs w:val="20"/>
              </w:rPr>
            </w:pPr>
            <w:r>
              <w:rPr>
                <w:rFonts w:hint="eastAsia" w:ascii="宋体" w:hAnsi="宋体" w:cs="宋体"/>
                <w:color w:val="000000"/>
                <w:kern w:val="0"/>
                <w:sz w:val="20"/>
                <w:szCs w:val="20"/>
              </w:rPr>
              <w:t>海洋生物除藻剂</w:t>
            </w:r>
          </w:p>
        </w:tc>
      </w:tr>
      <w:tr w14:paraId="44C9F4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59" w:hRule="atLeast"/>
          <w:jc w:val="center"/>
        </w:trPr>
        <w:tc>
          <w:tcPr>
            <w:tcW w:w="1017" w:type="dxa"/>
            <w:noWrap w:val="0"/>
            <w:vAlign w:val="top"/>
          </w:tcPr>
          <w:p w14:paraId="69F17FA8">
            <w:pPr>
              <w:widowControl/>
              <w:jc w:val="left"/>
              <w:rPr>
                <w:rFonts w:ascii="宋体" w:cs="宋体"/>
                <w:color w:val="000000"/>
                <w:kern w:val="0"/>
                <w:sz w:val="20"/>
                <w:szCs w:val="20"/>
              </w:rPr>
            </w:pPr>
          </w:p>
        </w:tc>
        <w:tc>
          <w:tcPr>
            <w:tcW w:w="1577" w:type="dxa"/>
            <w:noWrap w:val="0"/>
            <w:vAlign w:val="top"/>
          </w:tcPr>
          <w:p w14:paraId="47C5528C">
            <w:pPr>
              <w:widowControl/>
              <w:jc w:val="left"/>
              <w:rPr>
                <w:rFonts w:eastAsia="Times New Roman"/>
                <w:color w:val="000000"/>
                <w:kern w:val="0"/>
                <w:sz w:val="20"/>
                <w:szCs w:val="20"/>
              </w:rPr>
            </w:pPr>
          </w:p>
        </w:tc>
        <w:tc>
          <w:tcPr>
            <w:tcW w:w="821" w:type="dxa"/>
            <w:noWrap w:val="0"/>
            <w:vAlign w:val="top"/>
          </w:tcPr>
          <w:p w14:paraId="25A7105D">
            <w:pPr>
              <w:widowControl/>
              <w:jc w:val="left"/>
              <w:rPr>
                <w:rFonts w:eastAsia="Times New Roman"/>
                <w:color w:val="000000"/>
                <w:kern w:val="0"/>
                <w:sz w:val="20"/>
                <w:szCs w:val="20"/>
              </w:rPr>
            </w:pPr>
            <w:r>
              <w:rPr>
                <w:rFonts w:ascii="宋体" w:hAnsi="宋体" w:cs="宋体"/>
                <w:color w:val="000000"/>
                <w:kern w:val="0"/>
                <w:sz w:val="20"/>
                <w:szCs w:val="20"/>
              </w:rPr>
              <w:t>2669*</w:t>
            </w:r>
          </w:p>
        </w:tc>
        <w:tc>
          <w:tcPr>
            <w:tcW w:w="1750" w:type="dxa"/>
            <w:noWrap w:val="0"/>
            <w:vAlign w:val="top"/>
          </w:tcPr>
          <w:p w14:paraId="55F2B6B8">
            <w:pPr>
              <w:widowControl/>
              <w:jc w:val="left"/>
              <w:rPr>
                <w:rFonts w:eastAsia="Times New Roman"/>
                <w:color w:val="000000"/>
                <w:kern w:val="0"/>
                <w:sz w:val="20"/>
                <w:szCs w:val="20"/>
              </w:rPr>
            </w:pPr>
            <w:r>
              <w:rPr>
                <w:rFonts w:hint="eastAsia" w:ascii="宋体" w:hAnsi="宋体" w:cs="宋体"/>
                <w:color w:val="000000"/>
                <w:kern w:val="0"/>
                <w:sz w:val="20"/>
                <w:szCs w:val="20"/>
              </w:rPr>
              <w:t>其他专用化学产品制造</w:t>
            </w:r>
          </w:p>
        </w:tc>
        <w:tc>
          <w:tcPr>
            <w:tcW w:w="4318" w:type="dxa"/>
            <w:noWrap w:val="0"/>
            <w:vAlign w:val="top"/>
          </w:tcPr>
          <w:p w14:paraId="5BE01FF0">
            <w:pPr>
              <w:widowControl/>
              <w:jc w:val="left"/>
              <w:rPr>
                <w:rFonts w:ascii="宋体" w:cs="宋体"/>
                <w:color w:val="000000"/>
                <w:kern w:val="0"/>
                <w:sz w:val="20"/>
                <w:szCs w:val="20"/>
              </w:rPr>
            </w:pPr>
            <w:r>
              <w:rPr>
                <w:rFonts w:hint="eastAsia" w:ascii="宋体" w:hAnsi="宋体" w:cs="宋体"/>
                <w:color w:val="000000"/>
                <w:kern w:val="0"/>
                <w:sz w:val="20"/>
                <w:szCs w:val="20"/>
              </w:rPr>
              <w:t>氨基酸（专用化学产品）</w:t>
            </w:r>
          </w:p>
          <w:p w14:paraId="095C99F7">
            <w:pPr>
              <w:rPr>
                <w:rFonts w:ascii="宋体" w:cs="宋体"/>
                <w:sz w:val="20"/>
                <w:szCs w:val="20"/>
              </w:rPr>
            </w:pPr>
            <w:r>
              <w:rPr>
                <w:rFonts w:hint="eastAsia" w:ascii="宋体" w:hAnsi="宋体" w:cs="宋体"/>
                <w:color w:val="000000"/>
                <w:kern w:val="0"/>
                <w:sz w:val="20"/>
                <w:szCs w:val="20"/>
              </w:rPr>
              <w:t>维生素</w:t>
            </w:r>
          </w:p>
        </w:tc>
      </w:tr>
      <w:tr w14:paraId="73DBFF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92171C">
            <w:pPr>
              <w:widowControl/>
              <w:jc w:val="left"/>
              <w:rPr>
                <w:rFonts w:ascii="宋体" w:cs="宋体"/>
                <w:color w:val="000000"/>
                <w:kern w:val="0"/>
                <w:sz w:val="20"/>
                <w:szCs w:val="20"/>
              </w:rPr>
            </w:pPr>
          </w:p>
        </w:tc>
        <w:tc>
          <w:tcPr>
            <w:tcW w:w="1577" w:type="dxa"/>
            <w:noWrap w:val="0"/>
            <w:vAlign w:val="top"/>
          </w:tcPr>
          <w:p w14:paraId="041A00E1">
            <w:pPr>
              <w:widowControl/>
              <w:jc w:val="left"/>
              <w:rPr>
                <w:rFonts w:eastAsia="Times New Roman"/>
                <w:color w:val="000000"/>
                <w:kern w:val="0"/>
                <w:sz w:val="20"/>
                <w:szCs w:val="20"/>
              </w:rPr>
            </w:pPr>
          </w:p>
        </w:tc>
        <w:tc>
          <w:tcPr>
            <w:tcW w:w="821" w:type="dxa"/>
            <w:noWrap w:val="0"/>
            <w:vAlign w:val="top"/>
          </w:tcPr>
          <w:p w14:paraId="2CA910E7">
            <w:pPr>
              <w:widowControl/>
              <w:jc w:val="left"/>
              <w:rPr>
                <w:rFonts w:eastAsia="Times New Roman"/>
                <w:color w:val="000000"/>
                <w:kern w:val="0"/>
                <w:sz w:val="20"/>
                <w:szCs w:val="20"/>
              </w:rPr>
            </w:pPr>
          </w:p>
        </w:tc>
        <w:tc>
          <w:tcPr>
            <w:tcW w:w="1750" w:type="dxa"/>
            <w:noWrap w:val="0"/>
            <w:vAlign w:val="top"/>
          </w:tcPr>
          <w:p w14:paraId="716532EA">
            <w:pPr>
              <w:widowControl/>
              <w:jc w:val="left"/>
              <w:rPr>
                <w:rFonts w:eastAsia="Times New Roman"/>
                <w:color w:val="000000"/>
                <w:kern w:val="0"/>
                <w:sz w:val="20"/>
                <w:szCs w:val="20"/>
              </w:rPr>
            </w:pPr>
          </w:p>
        </w:tc>
        <w:tc>
          <w:tcPr>
            <w:tcW w:w="4318" w:type="dxa"/>
            <w:noWrap w:val="0"/>
            <w:vAlign w:val="top"/>
          </w:tcPr>
          <w:p w14:paraId="59E0A918">
            <w:pPr>
              <w:widowControl/>
              <w:jc w:val="left"/>
              <w:rPr>
                <w:rFonts w:ascii="宋体" w:hAnsi="宋体" w:cs="宋体"/>
                <w:color w:val="000000"/>
                <w:kern w:val="0"/>
                <w:sz w:val="20"/>
                <w:szCs w:val="20"/>
              </w:rPr>
            </w:pPr>
            <w:r>
              <w:rPr>
                <w:rFonts w:hint="eastAsia" w:ascii="宋体" w:hAnsi="宋体" w:cs="宋体"/>
                <w:color w:val="000000"/>
                <w:kern w:val="0"/>
                <w:sz w:val="20"/>
                <w:szCs w:val="20"/>
              </w:rPr>
              <w:t>微生物制剂</w:t>
            </w:r>
          </w:p>
          <w:p w14:paraId="1B55F0B4">
            <w:pPr>
              <w:widowControl/>
              <w:jc w:val="left"/>
              <w:rPr>
                <w:rFonts w:ascii="宋体" w:cs="宋体"/>
                <w:color w:val="000000"/>
                <w:kern w:val="0"/>
                <w:sz w:val="20"/>
                <w:szCs w:val="20"/>
              </w:rPr>
            </w:pPr>
            <w:r>
              <w:rPr>
                <w:rFonts w:hint="eastAsia" w:ascii="宋体" w:hAnsi="宋体" w:cs="宋体"/>
                <w:color w:val="000000"/>
                <w:kern w:val="0"/>
                <w:sz w:val="20"/>
                <w:szCs w:val="20"/>
              </w:rPr>
              <w:t>非</w:t>
            </w:r>
            <w:r>
              <w:rPr>
                <w:rFonts w:ascii="宋体" w:hAnsi="宋体" w:cs="宋体"/>
                <w:color w:val="000000"/>
                <w:kern w:val="0"/>
                <w:sz w:val="20"/>
                <w:szCs w:val="20"/>
              </w:rPr>
              <w:t>食品用</w:t>
            </w:r>
            <w:r>
              <w:rPr>
                <w:rFonts w:hint="eastAsia" w:ascii="宋体" w:hAnsi="宋体" w:cs="宋体"/>
                <w:color w:val="000000"/>
                <w:kern w:val="0"/>
                <w:sz w:val="20"/>
                <w:szCs w:val="20"/>
              </w:rPr>
              <w:t>生物色素</w:t>
            </w:r>
          </w:p>
        </w:tc>
      </w:tr>
      <w:tr w14:paraId="31A543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16AECD">
            <w:pPr>
              <w:widowControl/>
              <w:jc w:val="left"/>
              <w:rPr>
                <w:rFonts w:ascii="宋体" w:cs="宋体"/>
                <w:color w:val="000000"/>
                <w:kern w:val="0"/>
                <w:sz w:val="20"/>
                <w:szCs w:val="20"/>
              </w:rPr>
            </w:pPr>
          </w:p>
        </w:tc>
        <w:tc>
          <w:tcPr>
            <w:tcW w:w="1577" w:type="dxa"/>
            <w:noWrap w:val="0"/>
            <w:vAlign w:val="top"/>
          </w:tcPr>
          <w:p w14:paraId="7F579581">
            <w:pPr>
              <w:widowControl/>
              <w:jc w:val="left"/>
              <w:rPr>
                <w:rFonts w:eastAsia="Times New Roman"/>
                <w:color w:val="000000"/>
                <w:kern w:val="0"/>
                <w:sz w:val="20"/>
                <w:szCs w:val="20"/>
              </w:rPr>
            </w:pPr>
          </w:p>
        </w:tc>
        <w:tc>
          <w:tcPr>
            <w:tcW w:w="821" w:type="dxa"/>
            <w:noWrap w:val="0"/>
            <w:vAlign w:val="top"/>
          </w:tcPr>
          <w:p w14:paraId="4AB3C754">
            <w:pPr>
              <w:widowControl/>
              <w:jc w:val="left"/>
              <w:rPr>
                <w:rFonts w:eastAsia="Times New Roman"/>
                <w:color w:val="000000"/>
                <w:kern w:val="0"/>
                <w:sz w:val="20"/>
                <w:szCs w:val="20"/>
              </w:rPr>
            </w:pPr>
          </w:p>
        </w:tc>
        <w:tc>
          <w:tcPr>
            <w:tcW w:w="1750" w:type="dxa"/>
            <w:noWrap w:val="0"/>
            <w:vAlign w:val="top"/>
          </w:tcPr>
          <w:p w14:paraId="4FE9C178">
            <w:pPr>
              <w:widowControl/>
              <w:jc w:val="left"/>
              <w:rPr>
                <w:rFonts w:eastAsia="Times New Roman"/>
                <w:color w:val="000000"/>
                <w:kern w:val="0"/>
                <w:sz w:val="20"/>
                <w:szCs w:val="20"/>
              </w:rPr>
            </w:pPr>
          </w:p>
        </w:tc>
        <w:tc>
          <w:tcPr>
            <w:tcW w:w="4318" w:type="dxa"/>
            <w:noWrap w:val="0"/>
            <w:vAlign w:val="top"/>
          </w:tcPr>
          <w:p w14:paraId="1F418BEC">
            <w:pPr>
              <w:widowControl/>
              <w:jc w:val="left"/>
              <w:rPr>
                <w:rFonts w:ascii="宋体" w:cs="宋体"/>
                <w:color w:val="000000"/>
                <w:kern w:val="0"/>
                <w:sz w:val="20"/>
                <w:szCs w:val="20"/>
              </w:rPr>
            </w:pPr>
            <w:r>
              <w:rPr>
                <w:rFonts w:hint="eastAsia" w:ascii="宋体" w:hAnsi="宋体" w:cs="宋体"/>
                <w:color w:val="000000"/>
                <w:kern w:val="0"/>
                <w:sz w:val="20"/>
                <w:szCs w:val="20"/>
              </w:rPr>
              <w:t>生物防腐剂</w:t>
            </w:r>
          </w:p>
        </w:tc>
      </w:tr>
      <w:tr w14:paraId="23ACC7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22" w:hRule="atLeast"/>
          <w:jc w:val="center"/>
        </w:trPr>
        <w:tc>
          <w:tcPr>
            <w:tcW w:w="1017" w:type="dxa"/>
            <w:noWrap w:val="0"/>
            <w:vAlign w:val="top"/>
          </w:tcPr>
          <w:p w14:paraId="4F1A8BC5">
            <w:pPr>
              <w:widowControl/>
              <w:jc w:val="left"/>
              <w:rPr>
                <w:rFonts w:ascii="宋体" w:cs="宋体"/>
                <w:color w:val="000000"/>
                <w:kern w:val="0"/>
                <w:sz w:val="20"/>
                <w:szCs w:val="20"/>
              </w:rPr>
            </w:pPr>
          </w:p>
        </w:tc>
        <w:tc>
          <w:tcPr>
            <w:tcW w:w="1577" w:type="dxa"/>
            <w:noWrap w:val="0"/>
            <w:vAlign w:val="top"/>
          </w:tcPr>
          <w:p w14:paraId="1EA4F339">
            <w:pPr>
              <w:widowControl/>
              <w:jc w:val="left"/>
              <w:rPr>
                <w:rFonts w:eastAsia="Times New Roman"/>
                <w:color w:val="000000"/>
                <w:kern w:val="0"/>
                <w:sz w:val="20"/>
                <w:szCs w:val="20"/>
              </w:rPr>
            </w:pPr>
          </w:p>
        </w:tc>
        <w:tc>
          <w:tcPr>
            <w:tcW w:w="821" w:type="dxa"/>
            <w:noWrap w:val="0"/>
            <w:vAlign w:val="top"/>
          </w:tcPr>
          <w:p w14:paraId="0AC2E29E">
            <w:pPr>
              <w:widowControl/>
              <w:jc w:val="left"/>
              <w:rPr>
                <w:rFonts w:eastAsia="Times New Roman"/>
                <w:color w:val="000000"/>
                <w:kern w:val="0"/>
                <w:sz w:val="20"/>
                <w:szCs w:val="20"/>
              </w:rPr>
            </w:pPr>
          </w:p>
        </w:tc>
        <w:tc>
          <w:tcPr>
            <w:tcW w:w="1750" w:type="dxa"/>
            <w:noWrap w:val="0"/>
            <w:vAlign w:val="top"/>
          </w:tcPr>
          <w:p w14:paraId="115AAC6E">
            <w:pPr>
              <w:widowControl/>
              <w:jc w:val="left"/>
              <w:rPr>
                <w:rFonts w:eastAsia="Times New Roman"/>
                <w:color w:val="000000"/>
                <w:kern w:val="0"/>
                <w:sz w:val="20"/>
                <w:szCs w:val="20"/>
              </w:rPr>
            </w:pPr>
          </w:p>
        </w:tc>
        <w:tc>
          <w:tcPr>
            <w:tcW w:w="4318" w:type="dxa"/>
            <w:noWrap w:val="0"/>
            <w:vAlign w:val="top"/>
          </w:tcPr>
          <w:p w14:paraId="52312F04">
            <w:pPr>
              <w:widowControl/>
              <w:jc w:val="left"/>
              <w:rPr>
                <w:rFonts w:ascii="宋体" w:cs="宋体"/>
                <w:color w:val="000000"/>
                <w:kern w:val="0"/>
                <w:sz w:val="20"/>
                <w:szCs w:val="20"/>
              </w:rPr>
            </w:pPr>
            <w:r>
              <w:rPr>
                <w:rFonts w:hint="eastAsia" w:ascii="宋体" w:hAnsi="宋体" w:cs="宋体"/>
                <w:color w:val="000000"/>
                <w:kern w:val="0"/>
                <w:sz w:val="20"/>
                <w:szCs w:val="20"/>
              </w:rPr>
              <w:t>生物絮凝剂</w:t>
            </w:r>
          </w:p>
        </w:tc>
      </w:tr>
      <w:tr w14:paraId="43C514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4455EB">
            <w:pPr>
              <w:widowControl/>
              <w:jc w:val="left"/>
              <w:rPr>
                <w:rFonts w:ascii="宋体" w:cs="宋体"/>
                <w:color w:val="000000"/>
                <w:kern w:val="0"/>
                <w:sz w:val="20"/>
                <w:szCs w:val="20"/>
              </w:rPr>
            </w:pPr>
          </w:p>
        </w:tc>
        <w:tc>
          <w:tcPr>
            <w:tcW w:w="1577" w:type="dxa"/>
            <w:noWrap w:val="0"/>
            <w:vAlign w:val="top"/>
          </w:tcPr>
          <w:p w14:paraId="7962B016">
            <w:pPr>
              <w:widowControl/>
              <w:jc w:val="left"/>
              <w:rPr>
                <w:rFonts w:eastAsia="Times New Roman"/>
                <w:color w:val="000000"/>
                <w:kern w:val="0"/>
                <w:sz w:val="20"/>
                <w:szCs w:val="20"/>
              </w:rPr>
            </w:pPr>
          </w:p>
        </w:tc>
        <w:tc>
          <w:tcPr>
            <w:tcW w:w="821" w:type="dxa"/>
            <w:noWrap w:val="0"/>
            <w:vAlign w:val="top"/>
          </w:tcPr>
          <w:p w14:paraId="2CD0E1C0">
            <w:pPr>
              <w:widowControl/>
              <w:jc w:val="left"/>
              <w:rPr>
                <w:rFonts w:eastAsia="Times New Roman"/>
                <w:color w:val="000000"/>
                <w:kern w:val="0"/>
                <w:sz w:val="20"/>
                <w:szCs w:val="20"/>
              </w:rPr>
            </w:pPr>
          </w:p>
        </w:tc>
        <w:tc>
          <w:tcPr>
            <w:tcW w:w="1750" w:type="dxa"/>
            <w:noWrap w:val="0"/>
            <w:vAlign w:val="top"/>
          </w:tcPr>
          <w:p w14:paraId="7FD8C95E">
            <w:pPr>
              <w:widowControl/>
              <w:jc w:val="left"/>
              <w:rPr>
                <w:rFonts w:eastAsia="Times New Roman"/>
                <w:color w:val="000000"/>
                <w:kern w:val="0"/>
                <w:sz w:val="20"/>
                <w:szCs w:val="20"/>
              </w:rPr>
            </w:pPr>
          </w:p>
        </w:tc>
        <w:tc>
          <w:tcPr>
            <w:tcW w:w="4318" w:type="dxa"/>
            <w:noWrap w:val="0"/>
            <w:vAlign w:val="top"/>
          </w:tcPr>
          <w:p w14:paraId="2BC5B6C3">
            <w:pPr>
              <w:widowControl/>
              <w:jc w:val="left"/>
              <w:rPr>
                <w:rFonts w:ascii="宋体" w:cs="宋体"/>
                <w:color w:val="000000"/>
                <w:kern w:val="0"/>
                <w:sz w:val="20"/>
                <w:szCs w:val="20"/>
              </w:rPr>
            </w:pPr>
            <w:r>
              <w:rPr>
                <w:rFonts w:hint="eastAsia" w:ascii="宋体" w:hAnsi="宋体" w:cs="宋体"/>
                <w:color w:val="000000"/>
                <w:kern w:val="0"/>
                <w:sz w:val="20"/>
                <w:szCs w:val="20"/>
              </w:rPr>
              <w:t>微生物多糖</w:t>
            </w:r>
          </w:p>
        </w:tc>
      </w:tr>
      <w:tr w14:paraId="00138F3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1251A2">
            <w:pPr>
              <w:widowControl/>
              <w:jc w:val="left"/>
              <w:rPr>
                <w:rFonts w:ascii="宋体" w:cs="宋体"/>
                <w:color w:val="000000"/>
                <w:kern w:val="0"/>
                <w:sz w:val="20"/>
                <w:szCs w:val="20"/>
              </w:rPr>
            </w:pPr>
          </w:p>
        </w:tc>
        <w:tc>
          <w:tcPr>
            <w:tcW w:w="1577" w:type="dxa"/>
            <w:noWrap w:val="0"/>
            <w:vAlign w:val="top"/>
          </w:tcPr>
          <w:p w14:paraId="1548A145">
            <w:pPr>
              <w:widowControl/>
              <w:jc w:val="left"/>
              <w:rPr>
                <w:rFonts w:eastAsia="Times New Roman"/>
                <w:color w:val="000000"/>
                <w:kern w:val="0"/>
                <w:sz w:val="20"/>
                <w:szCs w:val="20"/>
              </w:rPr>
            </w:pPr>
          </w:p>
        </w:tc>
        <w:tc>
          <w:tcPr>
            <w:tcW w:w="821" w:type="dxa"/>
            <w:noWrap w:val="0"/>
            <w:vAlign w:val="top"/>
          </w:tcPr>
          <w:p w14:paraId="5517A307">
            <w:pPr>
              <w:widowControl/>
              <w:jc w:val="left"/>
              <w:rPr>
                <w:rFonts w:eastAsia="Times New Roman"/>
                <w:color w:val="000000"/>
                <w:kern w:val="0"/>
                <w:sz w:val="20"/>
                <w:szCs w:val="20"/>
              </w:rPr>
            </w:pPr>
          </w:p>
        </w:tc>
        <w:tc>
          <w:tcPr>
            <w:tcW w:w="1750" w:type="dxa"/>
            <w:noWrap w:val="0"/>
            <w:vAlign w:val="top"/>
          </w:tcPr>
          <w:p w14:paraId="37834F66">
            <w:pPr>
              <w:widowControl/>
              <w:jc w:val="left"/>
              <w:rPr>
                <w:rFonts w:eastAsia="Times New Roman"/>
                <w:color w:val="000000"/>
                <w:kern w:val="0"/>
                <w:sz w:val="20"/>
                <w:szCs w:val="20"/>
              </w:rPr>
            </w:pPr>
          </w:p>
        </w:tc>
        <w:tc>
          <w:tcPr>
            <w:tcW w:w="4318" w:type="dxa"/>
            <w:noWrap w:val="0"/>
            <w:vAlign w:val="top"/>
          </w:tcPr>
          <w:p w14:paraId="35A17E6E">
            <w:pPr>
              <w:widowControl/>
              <w:jc w:val="left"/>
              <w:rPr>
                <w:rFonts w:ascii="宋体" w:cs="宋体"/>
                <w:color w:val="000000"/>
                <w:kern w:val="0"/>
                <w:sz w:val="20"/>
                <w:szCs w:val="20"/>
              </w:rPr>
            </w:pPr>
            <w:r>
              <w:rPr>
                <w:rFonts w:hint="eastAsia" w:ascii="宋体" w:hAnsi="宋体" w:cs="宋体"/>
                <w:color w:val="000000"/>
                <w:kern w:val="0"/>
                <w:sz w:val="20"/>
                <w:szCs w:val="20"/>
              </w:rPr>
              <w:t>生物油脂</w:t>
            </w:r>
          </w:p>
        </w:tc>
      </w:tr>
      <w:tr w14:paraId="3B16B4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D6F753">
            <w:pPr>
              <w:widowControl/>
              <w:jc w:val="left"/>
              <w:rPr>
                <w:rFonts w:ascii="宋体" w:cs="宋体"/>
                <w:color w:val="000000"/>
                <w:kern w:val="0"/>
                <w:sz w:val="20"/>
                <w:szCs w:val="20"/>
              </w:rPr>
            </w:pPr>
          </w:p>
        </w:tc>
        <w:tc>
          <w:tcPr>
            <w:tcW w:w="1577" w:type="dxa"/>
            <w:noWrap w:val="0"/>
            <w:vAlign w:val="top"/>
          </w:tcPr>
          <w:p w14:paraId="25ABE402">
            <w:pPr>
              <w:widowControl/>
              <w:jc w:val="left"/>
              <w:rPr>
                <w:rFonts w:eastAsia="Times New Roman"/>
                <w:color w:val="000000"/>
                <w:kern w:val="0"/>
                <w:sz w:val="20"/>
                <w:szCs w:val="20"/>
              </w:rPr>
            </w:pPr>
          </w:p>
        </w:tc>
        <w:tc>
          <w:tcPr>
            <w:tcW w:w="821" w:type="dxa"/>
            <w:noWrap w:val="0"/>
            <w:vAlign w:val="top"/>
          </w:tcPr>
          <w:p w14:paraId="31190736">
            <w:pPr>
              <w:widowControl/>
              <w:jc w:val="left"/>
              <w:rPr>
                <w:rFonts w:eastAsia="Times New Roman"/>
                <w:color w:val="000000"/>
                <w:kern w:val="0"/>
                <w:sz w:val="20"/>
                <w:szCs w:val="20"/>
              </w:rPr>
            </w:pPr>
          </w:p>
        </w:tc>
        <w:tc>
          <w:tcPr>
            <w:tcW w:w="1750" w:type="dxa"/>
            <w:noWrap w:val="0"/>
            <w:vAlign w:val="top"/>
          </w:tcPr>
          <w:p w14:paraId="2E25E9B3">
            <w:pPr>
              <w:widowControl/>
              <w:jc w:val="left"/>
              <w:rPr>
                <w:rFonts w:eastAsia="Times New Roman"/>
                <w:color w:val="000000"/>
                <w:kern w:val="0"/>
                <w:sz w:val="20"/>
                <w:szCs w:val="20"/>
              </w:rPr>
            </w:pPr>
          </w:p>
        </w:tc>
        <w:tc>
          <w:tcPr>
            <w:tcW w:w="4318" w:type="dxa"/>
            <w:noWrap w:val="0"/>
            <w:vAlign w:val="top"/>
          </w:tcPr>
          <w:p w14:paraId="67F3D861">
            <w:pPr>
              <w:widowControl/>
              <w:jc w:val="left"/>
              <w:rPr>
                <w:rFonts w:ascii="宋体" w:cs="宋体"/>
                <w:color w:val="000000"/>
                <w:kern w:val="0"/>
                <w:sz w:val="20"/>
                <w:szCs w:val="20"/>
              </w:rPr>
            </w:pPr>
            <w:r>
              <w:rPr>
                <w:rFonts w:hint="eastAsia" w:ascii="宋体" w:hAnsi="宋体" w:cs="宋体"/>
                <w:color w:val="000000"/>
                <w:kern w:val="0"/>
                <w:sz w:val="20"/>
                <w:szCs w:val="20"/>
              </w:rPr>
              <w:t>植物化学品</w:t>
            </w:r>
          </w:p>
        </w:tc>
      </w:tr>
      <w:tr w14:paraId="5218CF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25BF1F">
            <w:pPr>
              <w:widowControl/>
              <w:jc w:val="left"/>
              <w:rPr>
                <w:rFonts w:ascii="宋体" w:cs="宋体"/>
                <w:color w:val="000000"/>
                <w:kern w:val="0"/>
                <w:sz w:val="20"/>
                <w:szCs w:val="20"/>
              </w:rPr>
            </w:pPr>
          </w:p>
        </w:tc>
        <w:tc>
          <w:tcPr>
            <w:tcW w:w="1577" w:type="dxa"/>
            <w:noWrap w:val="0"/>
            <w:vAlign w:val="top"/>
          </w:tcPr>
          <w:p w14:paraId="7AD97A27">
            <w:pPr>
              <w:widowControl/>
              <w:jc w:val="left"/>
              <w:rPr>
                <w:rFonts w:eastAsia="Times New Roman"/>
                <w:color w:val="000000"/>
                <w:kern w:val="0"/>
                <w:sz w:val="20"/>
                <w:szCs w:val="20"/>
              </w:rPr>
            </w:pPr>
          </w:p>
        </w:tc>
        <w:tc>
          <w:tcPr>
            <w:tcW w:w="821" w:type="dxa"/>
            <w:noWrap w:val="0"/>
            <w:vAlign w:val="top"/>
          </w:tcPr>
          <w:p w14:paraId="65BC2F6B">
            <w:pPr>
              <w:widowControl/>
              <w:jc w:val="left"/>
              <w:rPr>
                <w:rFonts w:eastAsia="Times New Roman"/>
                <w:color w:val="000000"/>
                <w:kern w:val="0"/>
                <w:sz w:val="20"/>
                <w:szCs w:val="20"/>
              </w:rPr>
            </w:pPr>
          </w:p>
        </w:tc>
        <w:tc>
          <w:tcPr>
            <w:tcW w:w="1750" w:type="dxa"/>
            <w:noWrap w:val="0"/>
            <w:vAlign w:val="top"/>
          </w:tcPr>
          <w:p w14:paraId="25F94C4B">
            <w:pPr>
              <w:widowControl/>
              <w:jc w:val="left"/>
              <w:rPr>
                <w:rFonts w:eastAsia="Times New Roman"/>
                <w:color w:val="000000"/>
                <w:kern w:val="0"/>
                <w:sz w:val="20"/>
                <w:szCs w:val="20"/>
              </w:rPr>
            </w:pPr>
          </w:p>
        </w:tc>
        <w:tc>
          <w:tcPr>
            <w:tcW w:w="4318" w:type="dxa"/>
            <w:noWrap w:val="0"/>
            <w:vAlign w:val="top"/>
          </w:tcPr>
          <w:p w14:paraId="5B9B0123">
            <w:pPr>
              <w:widowControl/>
              <w:jc w:val="left"/>
              <w:rPr>
                <w:rFonts w:ascii="宋体" w:cs="宋体"/>
                <w:color w:val="000000"/>
                <w:kern w:val="0"/>
                <w:sz w:val="20"/>
                <w:szCs w:val="20"/>
              </w:rPr>
            </w:pPr>
            <w:r>
              <w:rPr>
                <w:rFonts w:hint="eastAsia" w:ascii="宋体" w:hAnsi="宋体" w:cs="宋体"/>
                <w:color w:val="000000"/>
                <w:kern w:val="0"/>
                <w:sz w:val="20"/>
                <w:szCs w:val="20"/>
              </w:rPr>
              <w:t>糖醇</w:t>
            </w:r>
          </w:p>
        </w:tc>
      </w:tr>
      <w:tr w14:paraId="596B29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5CE777">
            <w:pPr>
              <w:widowControl/>
              <w:jc w:val="left"/>
              <w:rPr>
                <w:rFonts w:ascii="宋体" w:cs="宋体"/>
                <w:color w:val="000000"/>
                <w:kern w:val="0"/>
                <w:sz w:val="20"/>
                <w:szCs w:val="20"/>
              </w:rPr>
            </w:pPr>
          </w:p>
        </w:tc>
        <w:tc>
          <w:tcPr>
            <w:tcW w:w="1577" w:type="dxa"/>
            <w:noWrap w:val="0"/>
            <w:vAlign w:val="top"/>
          </w:tcPr>
          <w:p w14:paraId="0DF22417">
            <w:pPr>
              <w:widowControl/>
              <w:jc w:val="left"/>
              <w:rPr>
                <w:rFonts w:eastAsia="Times New Roman"/>
                <w:color w:val="000000"/>
                <w:kern w:val="0"/>
                <w:sz w:val="20"/>
                <w:szCs w:val="20"/>
              </w:rPr>
            </w:pPr>
          </w:p>
        </w:tc>
        <w:tc>
          <w:tcPr>
            <w:tcW w:w="821" w:type="dxa"/>
            <w:noWrap w:val="0"/>
            <w:vAlign w:val="top"/>
          </w:tcPr>
          <w:p w14:paraId="39F613C9">
            <w:pPr>
              <w:widowControl/>
              <w:jc w:val="left"/>
              <w:rPr>
                <w:rFonts w:eastAsia="Times New Roman"/>
                <w:color w:val="000000"/>
                <w:kern w:val="0"/>
                <w:sz w:val="20"/>
                <w:szCs w:val="20"/>
              </w:rPr>
            </w:pPr>
          </w:p>
        </w:tc>
        <w:tc>
          <w:tcPr>
            <w:tcW w:w="1750" w:type="dxa"/>
            <w:noWrap w:val="0"/>
            <w:vAlign w:val="top"/>
          </w:tcPr>
          <w:p w14:paraId="58380E2F">
            <w:pPr>
              <w:widowControl/>
              <w:jc w:val="left"/>
              <w:rPr>
                <w:rFonts w:eastAsia="Times New Roman"/>
                <w:color w:val="000000"/>
                <w:kern w:val="0"/>
                <w:sz w:val="20"/>
                <w:szCs w:val="20"/>
              </w:rPr>
            </w:pPr>
          </w:p>
        </w:tc>
        <w:tc>
          <w:tcPr>
            <w:tcW w:w="4318" w:type="dxa"/>
            <w:noWrap w:val="0"/>
            <w:vAlign w:val="top"/>
          </w:tcPr>
          <w:p w14:paraId="3D063BF0">
            <w:pPr>
              <w:widowControl/>
              <w:jc w:val="left"/>
              <w:rPr>
                <w:rFonts w:ascii="宋体" w:cs="宋体"/>
                <w:color w:val="000000"/>
                <w:kern w:val="0"/>
                <w:sz w:val="20"/>
                <w:szCs w:val="20"/>
              </w:rPr>
            </w:pPr>
            <w:r>
              <w:rPr>
                <w:rFonts w:hint="eastAsia" w:ascii="宋体" w:hAnsi="宋体" w:cs="宋体"/>
                <w:color w:val="000000"/>
                <w:kern w:val="0"/>
                <w:sz w:val="20"/>
                <w:szCs w:val="20"/>
              </w:rPr>
              <w:t>核苷</w:t>
            </w:r>
          </w:p>
        </w:tc>
      </w:tr>
      <w:tr w14:paraId="7F38DD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4959E2C">
            <w:pPr>
              <w:widowControl/>
              <w:jc w:val="left"/>
              <w:rPr>
                <w:rFonts w:ascii="宋体" w:cs="宋体"/>
                <w:color w:val="000000"/>
                <w:kern w:val="0"/>
                <w:sz w:val="20"/>
                <w:szCs w:val="20"/>
              </w:rPr>
            </w:pPr>
          </w:p>
        </w:tc>
        <w:tc>
          <w:tcPr>
            <w:tcW w:w="1577" w:type="dxa"/>
            <w:noWrap w:val="0"/>
            <w:vAlign w:val="top"/>
          </w:tcPr>
          <w:p w14:paraId="7A200BB2">
            <w:pPr>
              <w:widowControl/>
              <w:jc w:val="left"/>
              <w:rPr>
                <w:rFonts w:eastAsia="Times New Roman"/>
                <w:color w:val="000000"/>
                <w:kern w:val="0"/>
                <w:sz w:val="20"/>
                <w:szCs w:val="20"/>
              </w:rPr>
            </w:pPr>
          </w:p>
        </w:tc>
        <w:tc>
          <w:tcPr>
            <w:tcW w:w="821" w:type="dxa"/>
            <w:noWrap w:val="0"/>
            <w:vAlign w:val="top"/>
          </w:tcPr>
          <w:p w14:paraId="3A70B65C">
            <w:pPr>
              <w:widowControl/>
              <w:jc w:val="left"/>
              <w:rPr>
                <w:rFonts w:eastAsia="Times New Roman"/>
                <w:color w:val="000000"/>
                <w:kern w:val="0"/>
                <w:sz w:val="20"/>
                <w:szCs w:val="20"/>
              </w:rPr>
            </w:pPr>
          </w:p>
        </w:tc>
        <w:tc>
          <w:tcPr>
            <w:tcW w:w="1750" w:type="dxa"/>
            <w:noWrap w:val="0"/>
            <w:vAlign w:val="top"/>
          </w:tcPr>
          <w:p w14:paraId="1AA1674A">
            <w:pPr>
              <w:widowControl/>
              <w:jc w:val="left"/>
              <w:rPr>
                <w:rFonts w:eastAsia="Times New Roman"/>
                <w:color w:val="000000"/>
                <w:kern w:val="0"/>
                <w:sz w:val="20"/>
                <w:szCs w:val="20"/>
              </w:rPr>
            </w:pPr>
          </w:p>
        </w:tc>
        <w:tc>
          <w:tcPr>
            <w:tcW w:w="4318" w:type="dxa"/>
            <w:noWrap w:val="0"/>
            <w:vAlign w:val="top"/>
          </w:tcPr>
          <w:p w14:paraId="60D93FBD">
            <w:pPr>
              <w:widowControl/>
              <w:jc w:val="left"/>
              <w:rPr>
                <w:rFonts w:ascii="宋体" w:cs="宋体"/>
                <w:color w:val="000000"/>
                <w:kern w:val="0"/>
                <w:sz w:val="20"/>
                <w:szCs w:val="20"/>
              </w:rPr>
            </w:pPr>
            <w:r>
              <w:rPr>
                <w:rFonts w:hint="eastAsia" w:ascii="宋体" w:hAnsi="宋体" w:cs="宋体"/>
                <w:color w:val="000000"/>
                <w:kern w:val="0"/>
                <w:sz w:val="20"/>
                <w:szCs w:val="20"/>
              </w:rPr>
              <w:t>功能肽</w:t>
            </w:r>
          </w:p>
        </w:tc>
      </w:tr>
      <w:tr w14:paraId="62BA49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281279">
            <w:pPr>
              <w:widowControl/>
              <w:jc w:val="left"/>
              <w:rPr>
                <w:rFonts w:ascii="宋体" w:cs="宋体"/>
                <w:color w:val="000000"/>
                <w:kern w:val="0"/>
                <w:sz w:val="20"/>
                <w:szCs w:val="20"/>
              </w:rPr>
            </w:pPr>
          </w:p>
        </w:tc>
        <w:tc>
          <w:tcPr>
            <w:tcW w:w="1577" w:type="dxa"/>
            <w:noWrap w:val="0"/>
            <w:vAlign w:val="top"/>
          </w:tcPr>
          <w:p w14:paraId="795F787C">
            <w:pPr>
              <w:widowControl/>
              <w:jc w:val="left"/>
              <w:rPr>
                <w:rFonts w:eastAsia="Times New Roman"/>
                <w:color w:val="000000"/>
                <w:kern w:val="0"/>
                <w:sz w:val="20"/>
                <w:szCs w:val="20"/>
              </w:rPr>
            </w:pPr>
          </w:p>
        </w:tc>
        <w:tc>
          <w:tcPr>
            <w:tcW w:w="821" w:type="dxa"/>
            <w:noWrap w:val="0"/>
            <w:vAlign w:val="top"/>
          </w:tcPr>
          <w:p w14:paraId="334CE5A3">
            <w:pPr>
              <w:widowControl/>
              <w:jc w:val="left"/>
              <w:rPr>
                <w:rFonts w:eastAsia="Times New Roman"/>
                <w:color w:val="000000"/>
                <w:kern w:val="0"/>
                <w:sz w:val="20"/>
                <w:szCs w:val="20"/>
              </w:rPr>
            </w:pPr>
          </w:p>
        </w:tc>
        <w:tc>
          <w:tcPr>
            <w:tcW w:w="1750" w:type="dxa"/>
            <w:noWrap w:val="0"/>
            <w:vAlign w:val="top"/>
          </w:tcPr>
          <w:p w14:paraId="595223FE">
            <w:pPr>
              <w:widowControl/>
              <w:jc w:val="left"/>
              <w:rPr>
                <w:rFonts w:eastAsia="Times New Roman"/>
                <w:color w:val="000000"/>
                <w:kern w:val="0"/>
                <w:sz w:val="20"/>
                <w:szCs w:val="20"/>
              </w:rPr>
            </w:pPr>
          </w:p>
        </w:tc>
        <w:tc>
          <w:tcPr>
            <w:tcW w:w="4318" w:type="dxa"/>
            <w:noWrap w:val="0"/>
            <w:vAlign w:val="top"/>
          </w:tcPr>
          <w:p w14:paraId="7FC0E2CF">
            <w:pPr>
              <w:widowControl/>
              <w:jc w:val="left"/>
              <w:rPr>
                <w:rFonts w:ascii="宋体" w:cs="宋体"/>
                <w:color w:val="000000"/>
                <w:kern w:val="0"/>
                <w:sz w:val="20"/>
                <w:szCs w:val="20"/>
              </w:rPr>
            </w:pPr>
            <w:r>
              <w:rPr>
                <w:rFonts w:hint="eastAsia" w:ascii="宋体" w:hAnsi="宋体" w:cs="宋体"/>
                <w:color w:val="000000"/>
                <w:kern w:val="0"/>
                <w:sz w:val="20"/>
                <w:szCs w:val="20"/>
              </w:rPr>
              <w:t>丙酮酸</w:t>
            </w:r>
          </w:p>
        </w:tc>
      </w:tr>
      <w:tr w14:paraId="65D5EF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3" w:hRule="atLeast"/>
          <w:jc w:val="center"/>
        </w:trPr>
        <w:tc>
          <w:tcPr>
            <w:tcW w:w="1017" w:type="dxa"/>
            <w:noWrap w:val="0"/>
            <w:vAlign w:val="top"/>
          </w:tcPr>
          <w:p w14:paraId="075BB81E">
            <w:pPr>
              <w:widowControl/>
              <w:jc w:val="left"/>
              <w:rPr>
                <w:rFonts w:ascii="宋体" w:cs="宋体"/>
                <w:color w:val="000000"/>
                <w:kern w:val="0"/>
                <w:sz w:val="20"/>
                <w:szCs w:val="20"/>
              </w:rPr>
            </w:pPr>
          </w:p>
        </w:tc>
        <w:tc>
          <w:tcPr>
            <w:tcW w:w="1577" w:type="dxa"/>
            <w:noWrap w:val="0"/>
            <w:vAlign w:val="top"/>
          </w:tcPr>
          <w:p w14:paraId="23F83D4D">
            <w:pPr>
              <w:widowControl/>
              <w:jc w:val="left"/>
              <w:rPr>
                <w:rFonts w:eastAsia="Times New Roman"/>
                <w:color w:val="000000"/>
                <w:kern w:val="0"/>
                <w:sz w:val="20"/>
                <w:szCs w:val="20"/>
              </w:rPr>
            </w:pPr>
          </w:p>
        </w:tc>
        <w:tc>
          <w:tcPr>
            <w:tcW w:w="821" w:type="dxa"/>
            <w:noWrap w:val="0"/>
            <w:vAlign w:val="top"/>
          </w:tcPr>
          <w:p w14:paraId="6E2DA7C6">
            <w:pPr>
              <w:widowControl/>
              <w:jc w:val="left"/>
              <w:rPr>
                <w:rFonts w:ascii="宋体" w:cs="宋体"/>
                <w:color w:val="000000"/>
                <w:kern w:val="0"/>
                <w:sz w:val="20"/>
                <w:szCs w:val="20"/>
              </w:rPr>
            </w:pPr>
          </w:p>
        </w:tc>
        <w:tc>
          <w:tcPr>
            <w:tcW w:w="1750" w:type="dxa"/>
            <w:noWrap w:val="0"/>
            <w:vAlign w:val="top"/>
          </w:tcPr>
          <w:p w14:paraId="288A8919">
            <w:pPr>
              <w:widowControl/>
              <w:jc w:val="left"/>
              <w:rPr>
                <w:rFonts w:ascii="宋体" w:cs="宋体"/>
                <w:color w:val="000000"/>
                <w:kern w:val="0"/>
                <w:sz w:val="20"/>
                <w:szCs w:val="20"/>
              </w:rPr>
            </w:pPr>
          </w:p>
        </w:tc>
        <w:tc>
          <w:tcPr>
            <w:tcW w:w="4318" w:type="dxa"/>
            <w:noWrap w:val="0"/>
            <w:vAlign w:val="top"/>
          </w:tcPr>
          <w:p w14:paraId="61EC4B23">
            <w:pPr>
              <w:widowControl/>
              <w:jc w:val="left"/>
              <w:rPr>
                <w:rFonts w:ascii="宋体" w:cs="宋体"/>
                <w:color w:val="000000"/>
                <w:kern w:val="0"/>
                <w:sz w:val="20"/>
                <w:szCs w:val="20"/>
              </w:rPr>
            </w:pPr>
            <w:r>
              <w:rPr>
                <w:rFonts w:hint="eastAsia" w:ascii="宋体" w:hAnsi="宋体" w:cs="宋体"/>
                <w:color w:val="000000"/>
                <w:kern w:val="0"/>
                <w:sz w:val="20"/>
                <w:szCs w:val="20"/>
              </w:rPr>
              <w:t>海洋生物调节剂</w:t>
            </w:r>
          </w:p>
        </w:tc>
      </w:tr>
      <w:tr w14:paraId="0DD671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D098A17">
            <w:pPr>
              <w:widowControl/>
              <w:jc w:val="left"/>
              <w:rPr>
                <w:rFonts w:ascii="宋体" w:cs="宋体"/>
                <w:color w:val="000000"/>
                <w:kern w:val="0"/>
                <w:sz w:val="20"/>
                <w:szCs w:val="20"/>
              </w:rPr>
            </w:pPr>
          </w:p>
        </w:tc>
        <w:tc>
          <w:tcPr>
            <w:tcW w:w="1577" w:type="dxa"/>
            <w:noWrap w:val="0"/>
            <w:vAlign w:val="top"/>
          </w:tcPr>
          <w:p w14:paraId="12FC2E6C">
            <w:pPr>
              <w:widowControl/>
              <w:jc w:val="left"/>
              <w:rPr>
                <w:rFonts w:eastAsia="Times New Roman"/>
                <w:color w:val="000000"/>
                <w:kern w:val="0"/>
                <w:sz w:val="20"/>
                <w:szCs w:val="20"/>
              </w:rPr>
            </w:pPr>
          </w:p>
        </w:tc>
        <w:tc>
          <w:tcPr>
            <w:tcW w:w="821" w:type="dxa"/>
            <w:noWrap w:val="0"/>
            <w:vAlign w:val="top"/>
          </w:tcPr>
          <w:p w14:paraId="586BC823">
            <w:pPr>
              <w:widowControl/>
              <w:jc w:val="left"/>
              <w:rPr>
                <w:rFonts w:ascii="宋体" w:cs="宋体"/>
                <w:color w:val="000000"/>
                <w:kern w:val="0"/>
                <w:sz w:val="20"/>
                <w:szCs w:val="20"/>
              </w:rPr>
            </w:pPr>
            <w:r>
              <w:rPr>
                <w:rFonts w:ascii="宋体" w:hAnsi="宋体" w:cs="宋体"/>
                <w:color w:val="000000"/>
                <w:kern w:val="0"/>
                <w:sz w:val="20"/>
                <w:szCs w:val="20"/>
              </w:rPr>
              <w:t>2929*</w:t>
            </w:r>
          </w:p>
        </w:tc>
        <w:tc>
          <w:tcPr>
            <w:tcW w:w="1750" w:type="dxa"/>
            <w:noWrap w:val="0"/>
            <w:vAlign w:val="top"/>
          </w:tcPr>
          <w:p w14:paraId="7DA42218">
            <w:pPr>
              <w:widowControl/>
              <w:jc w:val="left"/>
              <w:rPr>
                <w:rFonts w:ascii="宋体" w:cs="宋体"/>
                <w:color w:val="000000"/>
                <w:kern w:val="0"/>
                <w:sz w:val="20"/>
                <w:szCs w:val="20"/>
              </w:rPr>
            </w:pPr>
            <w:r>
              <w:rPr>
                <w:rFonts w:hint="eastAsia" w:ascii="宋体" w:hAnsi="宋体" w:cs="宋体"/>
                <w:color w:val="000000"/>
                <w:kern w:val="0"/>
                <w:sz w:val="20"/>
                <w:szCs w:val="20"/>
              </w:rPr>
              <w:t>塑料零件及其他塑料制品制造</w:t>
            </w:r>
          </w:p>
        </w:tc>
        <w:tc>
          <w:tcPr>
            <w:tcW w:w="4318" w:type="dxa"/>
            <w:noWrap w:val="0"/>
            <w:vAlign w:val="top"/>
          </w:tcPr>
          <w:p w14:paraId="089FF29D">
            <w:pPr>
              <w:widowControl/>
              <w:jc w:val="left"/>
              <w:rPr>
                <w:rFonts w:ascii="宋体" w:cs="宋体"/>
                <w:color w:val="000000"/>
                <w:kern w:val="0"/>
                <w:sz w:val="20"/>
                <w:szCs w:val="20"/>
              </w:rPr>
            </w:pPr>
            <w:r>
              <w:rPr>
                <w:rFonts w:hint="eastAsia" w:ascii="宋体" w:hAnsi="宋体" w:cs="宋体"/>
                <w:color w:val="000000"/>
                <w:kern w:val="0"/>
                <w:sz w:val="20"/>
                <w:szCs w:val="20"/>
              </w:rPr>
              <w:t>生物分解塑料制品</w:t>
            </w:r>
          </w:p>
          <w:p w14:paraId="064A50B3">
            <w:pPr>
              <w:widowControl/>
              <w:jc w:val="left"/>
              <w:rPr>
                <w:rFonts w:ascii="宋体" w:cs="宋体"/>
                <w:color w:val="000000"/>
                <w:kern w:val="0"/>
                <w:sz w:val="20"/>
                <w:szCs w:val="20"/>
              </w:rPr>
            </w:pPr>
            <w:r>
              <w:rPr>
                <w:rFonts w:hint="eastAsia" w:ascii="宋体" w:hAnsi="宋体" w:cs="宋体"/>
                <w:color w:val="000000"/>
                <w:kern w:val="0"/>
                <w:sz w:val="20"/>
                <w:szCs w:val="20"/>
              </w:rPr>
              <w:t>生物基塑料制品</w:t>
            </w:r>
          </w:p>
        </w:tc>
      </w:tr>
      <w:tr w14:paraId="2A7DC8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40670E4">
            <w:pPr>
              <w:widowControl/>
              <w:jc w:val="left"/>
              <w:rPr>
                <w:rFonts w:ascii="宋体" w:cs="宋体"/>
                <w:color w:val="000000"/>
                <w:kern w:val="0"/>
                <w:sz w:val="20"/>
                <w:szCs w:val="20"/>
              </w:rPr>
            </w:pPr>
            <w:r>
              <w:rPr>
                <w:rFonts w:ascii="宋体" w:hAnsi="宋体" w:cs="宋体"/>
                <w:color w:val="000000"/>
                <w:kern w:val="0"/>
                <w:sz w:val="20"/>
                <w:szCs w:val="20"/>
              </w:rPr>
              <w:t>4.5.3</w:t>
            </w:r>
          </w:p>
        </w:tc>
        <w:tc>
          <w:tcPr>
            <w:tcW w:w="1577" w:type="dxa"/>
            <w:noWrap w:val="0"/>
            <w:vAlign w:val="top"/>
          </w:tcPr>
          <w:p w14:paraId="4686934F">
            <w:pPr>
              <w:widowControl/>
              <w:jc w:val="left"/>
              <w:rPr>
                <w:rFonts w:ascii="宋体" w:cs="宋体"/>
                <w:color w:val="000000"/>
                <w:kern w:val="0"/>
                <w:sz w:val="20"/>
                <w:szCs w:val="20"/>
              </w:rPr>
            </w:pPr>
            <w:r>
              <w:rPr>
                <w:rFonts w:hint="eastAsia" w:ascii="宋体" w:hAnsi="宋体" w:cs="宋体"/>
                <w:color w:val="000000"/>
                <w:kern w:val="0"/>
                <w:sz w:val="20"/>
                <w:szCs w:val="20"/>
              </w:rPr>
              <w:t>生物酶等发酵制品制造</w:t>
            </w:r>
          </w:p>
        </w:tc>
        <w:tc>
          <w:tcPr>
            <w:tcW w:w="821" w:type="dxa"/>
            <w:noWrap w:val="0"/>
            <w:vAlign w:val="top"/>
          </w:tcPr>
          <w:p w14:paraId="583E6EA9">
            <w:pPr>
              <w:widowControl/>
              <w:jc w:val="left"/>
              <w:rPr>
                <w:rFonts w:ascii="宋体" w:cs="宋体"/>
                <w:color w:val="000000"/>
                <w:kern w:val="0"/>
                <w:sz w:val="20"/>
                <w:szCs w:val="20"/>
              </w:rPr>
            </w:pPr>
            <w:r>
              <w:rPr>
                <w:rFonts w:ascii="宋体" w:hAnsi="宋体" w:cs="宋体"/>
                <w:color w:val="000000"/>
                <w:kern w:val="0"/>
                <w:sz w:val="20"/>
                <w:szCs w:val="20"/>
              </w:rPr>
              <w:t>1469*</w:t>
            </w:r>
          </w:p>
        </w:tc>
        <w:tc>
          <w:tcPr>
            <w:tcW w:w="1750" w:type="dxa"/>
            <w:noWrap w:val="0"/>
            <w:vAlign w:val="top"/>
          </w:tcPr>
          <w:p w14:paraId="3D4D63DD">
            <w:pPr>
              <w:widowControl/>
              <w:jc w:val="left"/>
              <w:rPr>
                <w:rFonts w:ascii="宋体" w:cs="宋体"/>
                <w:color w:val="000000"/>
                <w:kern w:val="0"/>
                <w:sz w:val="20"/>
                <w:szCs w:val="20"/>
              </w:rPr>
            </w:pPr>
            <w:r>
              <w:rPr>
                <w:rFonts w:hint="eastAsia" w:ascii="宋体" w:hAnsi="宋体" w:cs="宋体"/>
                <w:color w:val="000000"/>
                <w:kern w:val="0"/>
                <w:sz w:val="20"/>
                <w:szCs w:val="20"/>
              </w:rPr>
              <w:t>其他调味品、发酵制品制造</w:t>
            </w:r>
          </w:p>
        </w:tc>
        <w:tc>
          <w:tcPr>
            <w:tcW w:w="4318" w:type="dxa"/>
            <w:noWrap w:val="0"/>
            <w:vAlign w:val="top"/>
          </w:tcPr>
          <w:p w14:paraId="07AB173A">
            <w:pPr>
              <w:widowControl/>
              <w:jc w:val="left"/>
              <w:rPr>
                <w:rFonts w:ascii="宋体" w:cs="宋体"/>
                <w:color w:val="000000"/>
                <w:kern w:val="0"/>
                <w:sz w:val="20"/>
                <w:szCs w:val="20"/>
              </w:rPr>
            </w:pPr>
            <w:r>
              <w:rPr>
                <w:rFonts w:hint="eastAsia" w:ascii="宋体" w:hAnsi="宋体" w:cs="宋体"/>
                <w:color w:val="000000"/>
                <w:kern w:val="0"/>
                <w:sz w:val="20"/>
                <w:szCs w:val="20"/>
              </w:rPr>
              <w:t>食品用糖化酶</w:t>
            </w:r>
          </w:p>
          <w:p w14:paraId="6B7147C1">
            <w:pPr>
              <w:widowControl/>
              <w:jc w:val="left"/>
              <w:rPr>
                <w:rFonts w:ascii="宋体" w:cs="宋体"/>
                <w:color w:val="000000"/>
                <w:kern w:val="0"/>
                <w:sz w:val="20"/>
                <w:szCs w:val="20"/>
              </w:rPr>
            </w:pPr>
            <w:r>
              <w:rPr>
                <w:rFonts w:hint="eastAsia" w:ascii="宋体" w:hAnsi="宋体" w:cs="宋体"/>
                <w:color w:val="000000"/>
                <w:kern w:val="0"/>
                <w:sz w:val="20"/>
                <w:szCs w:val="20"/>
              </w:rPr>
              <w:t>食品用淀粉酶</w:t>
            </w:r>
          </w:p>
        </w:tc>
      </w:tr>
      <w:tr w14:paraId="1DC581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360773">
            <w:pPr>
              <w:widowControl/>
              <w:jc w:val="left"/>
              <w:rPr>
                <w:rFonts w:ascii="宋体" w:cs="宋体"/>
                <w:color w:val="000000"/>
                <w:kern w:val="0"/>
                <w:sz w:val="20"/>
                <w:szCs w:val="20"/>
              </w:rPr>
            </w:pPr>
          </w:p>
        </w:tc>
        <w:tc>
          <w:tcPr>
            <w:tcW w:w="1577" w:type="dxa"/>
            <w:noWrap w:val="0"/>
            <w:vAlign w:val="top"/>
          </w:tcPr>
          <w:p w14:paraId="6FFD919F">
            <w:pPr>
              <w:widowControl/>
              <w:jc w:val="left"/>
              <w:rPr>
                <w:rFonts w:eastAsia="Times New Roman"/>
                <w:color w:val="000000"/>
                <w:kern w:val="0"/>
                <w:sz w:val="20"/>
                <w:szCs w:val="20"/>
              </w:rPr>
            </w:pPr>
          </w:p>
        </w:tc>
        <w:tc>
          <w:tcPr>
            <w:tcW w:w="821" w:type="dxa"/>
            <w:noWrap w:val="0"/>
            <w:vAlign w:val="top"/>
          </w:tcPr>
          <w:p w14:paraId="57104251">
            <w:pPr>
              <w:widowControl/>
              <w:jc w:val="left"/>
              <w:rPr>
                <w:rFonts w:eastAsia="Times New Roman"/>
                <w:color w:val="000000"/>
                <w:kern w:val="0"/>
                <w:sz w:val="20"/>
                <w:szCs w:val="20"/>
              </w:rPr>
            </w:pPr>
          </w:p>
        </w:tc>
        <w:tc>
          <w:tcPr>
            <w:tcW w:w="1750" w:type="dxa"/>
            <w:noWrap w:val="0"/>
            <w:vAlign w:val="top"/>
          </w:tcPr>
          <w:p w14:paraId="51AC791B">
            <w:pPr>
              <w:widowControl/>
              <w:jc w:val="left"/>
              <w:rPr>
                <w:rFonts w:eastAsia="Times New Roman"/>
                <w:color w:val="000000"/>
                <w:kern w:val="0"/>
                <w:sz w:val="20"/>
                <w:szCs w:val="20"/>
              </w:rPr>
            </w:pPr>
          </w:p>
        </w:tc>
        <w:tc>
          <w:tcPr>
            <w:tcW w:w="4318" w:type="dxa"/>
            <w:noWrap w:val="0"/>
            <w:vAlign w:val="top"/>
          </w:tcPr>
          <w:p w14:paraId="5FDD094D">
            <w:pPr>
              <w:widowControl/>
              <w:jc w:val="left"/>
              <w:rPr>
                <w:rFonts w:ascii="宋体" w:cs="宋体"/>
                <w:color w:val="000000"/>
                <w:kern w:val="0"/>
                <w:sz w:val="20"/>
                <w:szCs w:val="20"/>
              </w:rPr>
            </w:pPr>
            <w:r>
              <w:rPr>
                <w:rFonts w:hint="eastAsia" w:ascii="宋体" w:hAnsi="宋体" w:cs="宋体"/>
                <w:color w:val="000000"/>
                <w:kern w:val="0"/>
                <w:sz w:val="20"/>
                <w:szCs w:val="20"/>
              </w:rPr>
              <w:t>食品用蛋白酶</w:t>
            </w:r>
          </w:p>
        </w:tc>
      </w:tr>
      <w:tr w14:paraId="4BCCCCB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767414">
            <w:pPr>
              <w:widowControl/>
              <w:jc w:val="left"/>
              <w:rPr>
                <w:rFonts w:ascii="宋体" w:cs="宋体"/>
                <w:color w:val="000000"/>
                <w:kern w:val="0"/>
                <w:sz w:val="20"/>
                <w:szCs w:val="20"/>
              </w:rPr>
            </w:pPr>
          </w:p>
        </w:tc>
        <w:tc>
          <w:tcPr>
            <w:tcW w:w="1577" w:type="dxa"/>
            <w:noWrap w:val="0"/>
            <w:vAlign w:val="top"/>
          </w:tcPr>
          <w:p w14:paraId="133D51C2">
            <w:pPr>
              <w:widowControl/>
              <w:jc w:val="left"/>
              <w:rPr>
                <w:rFonts w:eastAsia="Times New Roman"/>
                <w:color w:val="000000"/>
                <w:kern w:val="0"/>
                <w:sz w:val="20"/>
                <w:szCs w:val="20"/>
              </w:rPr>
            </w:pPr>
          </w:p>
        </w:tc>
        <w:tc>
          <w:tcPr>
            <w:tcW w:w="821" w:type="dxa"/>
            <w:noWrap w:val="0"/>
            <w:vAlign w:val="top"/>
          </w:tcPr>
          <w:p w14:paraId="0C43828E">
            <w:pPr>
              <w:widowControl/>
              <w:jc w:val="left"/>
              <w:rPr>
                <w:rFonts w:eastAsia="Times New Roman"/>
                <w:color w:val="000000"/>
                <w:kern w:val="0"/>
                <w:sz w:val="20"/>
                <w:szCs w:val="20"/>
              </w:rPr>
            </w:pPr>
          </w:p>
        </w:tc>
        <w:tc>
          <w:tcPr>
            <w:tcW w:w="1750" w:type="dxa"/>
            <w:noWrap w:val="0"/>
            <w:vAlign w:val="top"/>
          </w:tcPr>
          <w:p w14:paraId="1A5D6FD8">
            <w:pPr>
              <w:widowControl/>
              <w:jc w:val="left"/>
              <w:rPr>
                <w:rFonts w:eastAsia="Times New Roman"/>
                <w:color w:val="000000"/>
                <w:kern w:val="0"/>
                <w:sz w:val="20"/>
                <w:szCs w:val="20"/>
              </w:rPr>
            </w:pPr>
          </w:p>
        </w:tc>
        <w:tc>
          <w:tcPr>
            <w:tcW w:w="4318" w:type="dxa"/>
            <w:noWrap w:val="0"/>
            <w:vAlign w:val="top"/>
          </w:tcPr>
          <w:p w14:paraId="16E797AB">
            <w:pPr>
              <w:widowControl/>
              <w:jc w:val="left"/>
              <w:rPr>
                <w:rFonts w:ascii="宋体" w:cs="宋体"/>
                <w:color w:val="000000"/>
                <w:kern w:val="0"/>
                <w:sz w:val="20"/>
                <w:szCs w:val="20"/>
              </w:rPr>
            </w:pPr>
            <w:r>
              <w:rPr>
                <w:rFonts w:hint="eastAsia" w:ascii="宋体" w:hAnsi="宋体" w:cs="宋体"/>
                <w:color w:val="000000"/>
                <w:kern w:val="0"/>
                <w:sz w:val="20"/>
                <w:szCs w:val="20"/>
              </w:rPr>
              <w:t>食品用异构酶</w:t>
            </w:r>
          </w:p>
        </w:tc>
      </w:tr>
      <w:tr w14:paraId="44D365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3DF212">
            <w:pPr>
              <w:widowControl/>
              <w:jc w:val="left"/>
              <w:rPr>
                <w:rFonts w:ascii="宋体" w:cs="宋体"/>
                <w:color w:val="000000"/>
                <w:kern w:val="0"/>
                <w:sz w:val="20"/>
                <w:szCs w:val="20"/>
              </w:rPr>
            </w:pPr>
          </w:p>
        </w:tc>
        <w:tc>
          <w:tcPr>
            <w:tcW w:w="1577" w:type="dxa"/>
            <w:noWrap w:val="0"/>
            <w:vAlign w:val="top"/>
          </w:tcPr>
          <w:p w14:paraId="77346CEE">
            <w:pPr>
              <w:widowControl/>
              <w:jc w:val="left"/>
              <w:rPr>
                <w:rFonts w:eastAsia="Times New Roman"/>
                <w:color w:val="000000"/>
                <w:kern w:val="0"/>
                <w:sz w:val="20"/>
                <w:szCs w:val="20"/>
              </w:rPr>
            </w:pPr>
          </w:p>
        </w:tc>
        <w:tc>
          <w:tcPr>
            <w:tcW w:w="821" w:type="dxa"/>
            <w:noWrap w:val="0"/>
            <w:vAlign w:val="top"/>
          </w:tcPr>
          <w:p w14:paraId="4ED8C9D5">
            <w:pPr>
              <w:widowControl/>
              <w:jc w:val="left"/>
              <w:rPr>
                <w:rFonts w:eastAsia="Times New Roman"/>
                <w:color w:val="000000"/>
                <w:kern w:val="0"/>
                <w:sz w:val="20"/>
                <w:szCs w:val="20"/>
              </w:rPr>
            </w:pPr>
          </w:p>
        </w:tc>
        <w:tc>
          <w:tcPr>
            <w:tcW w:w="1750" w:type="dxa"/>
            <w:noWrap w:val="0"/>
            <w:vAlign w:val="top"/>
          </w:tcPr>
          <w:p w14:paraId="72A3EE27">
            <w:pPr>
              <w:widowControl/>
              <w:jc w:val="left"/>
              <w:rPr>
                <w:rFonts w:eastAsia="Times New Roman"/>
                <w:color w:val="000000"/>
                <w:kern w:val="0"/>
                <w:sz w:val="20"/>
                <w:szCs w:val="20"/>
              </w:rPr>
            </w:pPr>
          </w:p>
        </w:tc>
        <w:tc>
          <w:tcPr>
            <w:tcW w:w="4318" w:type="dxa"/>
            <w:noWrap w:val="0"/>
            <w:vAlign w:val="top"/>
          </w:tcPr>
          <w:p w14:paraId="089A1480">
            <w:pPr>
              <w:widowControl/>
              <w:jc w:val="left"/>
              <w:rPr>
                <w:rFonts w:ascii="宋体" w:cs="宋体"/>
                <w:color w:val="000000"/>
                <w:kern w:val="0"/>
                <w:sz w:val="20"/>
                <w:szCs w:val="20"/>
              </w:rPr>
            </w:pPr>
            <w:r>
              <w:rPr>
                <w:rFonts w:hint="eastAsia" w:ascii="宋体" w:hAnsi="宋体" w:cs="宋体"/>
                <w:color w:val="000000"/>
                <w:kern w:val="0"/>
                <w:sz w:val="20"/>
                <w:szCs w:val="20"/>
              </w:rPr>
              <w:t>食品用脂肪酶</w:t>
            </w:r>
          </w:p>
        </w:tc>
      </w:tr>
      <w:tr w14:paraId="4F9D0E6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B6427F">
            <w:pPr>
              <w:widowControl/>
              <w:jc w:val="left"/>
              <w:rPr>
                <w:rFonts w:ascii="宋体" w:cs="宋体"/>
                <w:color w:val="000000"/>
                <w:kern w:val="0"/>
                <w:sz w:val="20"/>
                <w:szCs w:val="20"/>
              </w:rPr>
            </w:pPr>
          </w:p>
        </w:tc>
        <w:tc>
          <w:tcPr>
            <w:tcW w:w="1577" w:type="dxa"/>
            <w:noWrap w:val="0"/>
            <w:vAlign w:val="top"/>
          </w:tcPr>
          <w:p w14:paraId="52E61976">
            <w:pPr>
              <w:widowControl/>
              <w:jc w:val="left"/>
              <w:rPr>
                <w:rFonts w:eastAsia="Times New Roman"/>
                <w:color w:val="000000"/>
                <w:kern w:val="0"/>
                <w:sz w:val="20"/>
                <w:szCs w:val="20"/>
              </w:rPr>
            </w:pPr>
          </w:p>
        </w:tc>
        <w:tc>
          <w:tcPr>
            <w:tcW w:w="821" w:type="dxa"/>
            <w:noWrap w:val="0"/>
            <w:vAlign w:val="top"/>
          </w:tcPr>
          <w:p w14:paraId="7E1B0E9F">
            <w:pPr>
              <w:widowControl/>
              <w:jc w:val="left"/>
              <w:rPr>
                <w:rFonts w:eastAsia="Times New Roman"/>
                <w:color w:val="000000"/>
                <w:kern w:val="0"/>
                <w:sz w:val="20"/>
                <w:szCs w:val="20"/>
              </w:rPr>
            </w:pPr>
          </w:p>
        </w:tc>
        <w:tc>
          <w:tcPr>
            <w:tcW w:w="1750" w:type="dxa"/>
            <w:noWrap w:val="0"/>
            <w:vAlign w:val="top"/>
          </w:tcPr>
          <w:p w14:paraId="16F1F1BE">
            <w:pPr>
              <w:widowControl/>
              <w:jc w:val="left"/>
              <w:rPr>
                <w:rFonts w:eastAsia="Times New Roman"/>
                <w:color w:val="000000"/>
                <w:kern w:val="0"/>
                <w:sz w:val="20"/>
                <w:szCs w:val="20"/>
              </w:rPr>
            </w:pPr>
          </w:p>
        </w:tc>
        <w:tc>
          <w:tcPr>
            <w:tcW w:w="4318" w:type="dxa"/>
            <w:noWrap w:val="0"/>
            <w:vAlign w:val="top"/>
          </w:tcPr>
          <w:p w14:paraId="6A608520">
            <w:pPr>
              <w:widowControl/>
              <w:jc w:val="left"/>
              <w:rPr>
                <w:rFonts w:ascii="宋体" w:cs="宋体"/>
                <w:color w:val="000000"/>
                <w:kern w:val="0"/>
                <w:sz w:val="20"/>
                <w:szCs w:val="20"/>
              </w:rPr>
            </w:pPr>
            <w:r>
              <w:rPr>
                <w:rFonts w:hint="eastAsia" w:ascii="宋体" w:hAnsi="宋体" w:cs="宋体"/>
                <w:color w:val="000000"/>
                <w:kern w:val="0"/>
                <w:sz w:val="20"/>
                <w:szCs w:val="20"/>
              </w:rPr>
              <w:t>食品用果胶酶</w:t>
            </w:r>
          </w:p>
        </w:tc>
      </w:tr>
      <w:tr w14:paraId="26B1B4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86484B">
            <w:pPr>
              <w:widowControl/>
              <w:jc w:val="left"/>
              <w:rPr>
                <w:rFonts w:ascii="宋体" w:cs="宋体"/>
                <w:color w:val="000000"/>
                <w:kern w:val="0"/>
                <w:sz w:val="20"/>
                <w:szCs w:val="20"/>
              </w:rPr>
            </w:pPr>
          </w:p>
        </w:tc>
        <w:tc>
          <w:tcPr>
            <w:tcW w:w="1577" w:type="dxa"/>
            <w:noWrap w:val="0"/>
            <w:vAlign w:val="top"/>
          </w:tcPr>
          <w:p w14:paraId="43A8812C">
            <w:pPr>
              <w:widowControl/>
              <w:jc w:val="left"/>
              <w:rPr>
                <w:rFonts w:eastAsia="Times New Roman"/>
                <w:color w:val="000000"/>
                <w:kern w:val="0"/>
                <w:sz w:val="20"/>
                <w:szCs w:val="20"/>
              </w:rPr>
            </w:pPr>
          </w:p>
        </w:tc>
        <w:tc>
          <w:tcPr>
            <w:tcW w:w="821" w:type="dxa"/>
            <w:noWrap w:val="0"/>
            <w:vAlign w:val="top"/>
          </w:tcPr>
          <w:p w14:paraId="4C07DD0F">
            <w:pPr>
              <w:widowControl/>
              <w:jc w:val="left"/>
              <w:rPr>
                <w:rFonts w:eastAsia="Times New Roman"/>
                <w:color w:val="000000"/>
                <w:kern w:val="0"/>
                <w:sz w:val="20"/>
                <w:szCs w:val="20"/>
              </w:rPr>
            </w:pPr>
          </w:p>
        </w:tc>
        <w:tc>
          <w:tcPr>
            <w:tcW w:w="1750" w:type="dxa"/>
            <w:noWrap w:val="0"/>
            <w:vAlign w:val="top"/>
          </w:tcPr>
          <w:p w14:paraId="11374F86">
            <w:pPr>
              <w:widowControl/>
              <w:jc w:val="left"/>
              <w:rPr>
                <w:rFonts w:eastAsia="Times New Roman"/>
                <w:color w:val="000000"/>
                <w:kern w:val="0"/>
                <w:sz w:val="20"/>
                <w:szCs w:val="20"/>
              </w:rPr>
            </w:pPr>
          </w:p>
        </w:tc>
        <w:tc>
          <w:tcPr>
            <w:tcW w:w="4318" w:type="dxa"/>
            <w:noWrap w:val="0"/>
            <w:vAlign w:val="top"/>
          </w:tcPr>
          <w:p w14:paraId="1444D60B">
            <w:pPr>
              <w:widowControl/>
              <w:jc w:val="left"/>
              <w:rPr>
                <w:rFonts w:ascii="宋体" w:cs="宋体"/>
                <w:color w:val="000000"/>
                <w:kern w:val="0"/>
                <w:sz w:val="20"/>
                <w:szCs w:val="20"/>
              </w:rPr>
            </w:pPr>
            <w:r>
              <w:rPr>
                <w:rFonts w:hint="eastAsia" w:ascii="宋体" w:hAnsi="宋体" w:cs="宋体"/>
                <w:color w:val="000000"/>
                <w:kern w:val="0"/>
                <w:sz w:val="20"/>
                <w:szCs w:val="20"/>
              </w:rPr>
              <w:t>其他食品用酶</w:t>
            </w:r>
          </w:p>
        </w:tc>
      </w:tr>
      <w:tr w14:paraId="4C03F9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711C1BB">
            <w:pPr>
              <w:widowControl/>
              <w:jc w:val="left"/>
              <w:rPr>
                <w:rFonts w:ascii="宋体" w:cs="宋体"/>
                <w:color w:val="000000"/>
                <w:kern w:val="0"/>
                <w:sz w:val="20"/>
                <w:szCs w:val="20"/>
              </w:rPr>
            </w:pPr>
            <w:r>
              <w:rPr>
                <w:rFonts w:ascii="宋体" w:hAnsi="宋体" w:cs="宋体"/>
                <w:color w:val="000000"/>
                <w:kern w:val="0"/>
                <w:sz w:val="20"/>
                <w:szCs w:val="20"/>
              </w:rPr>
              <w:t>4.5.4</w:t>
            </w:r>
          </w:p>
        </w:tc>
        <w:tc>
          <w:tcPr>
            <w:tcW w:w="1577" w:type="dxa"/>
            <w:noWrap w:val="0"/>
            <w:vAlign w:val="top"/>
          </w:tcPr>
          <w:p w14:paraId="1EAFC268">
            <w:pPr>
              <w:widowControl/>
              <w:jc w:val="left"/>
              <w:rPr>
                <w:rFonts w:ascii="宋体" w:cs="宋体"/>
                <w:color w:val="000000"/>
                <w:kern w:val="0"/>
                <w:sz w:val="20"/>
                <w:szCs w:val="20"/>
              </w:rPr>
            </w:pPr>
            <w:r>
              <w:rPr>
                <w:rFonts w:hint="eastAsia" w:ascii="宋体" w:hAnsi="宋体" w:cs="宋体"/>
                <w:color w:val="000000"/>
                <w:kern w:val="0"/>
                <w:sz w:val="20"/>
                <w:szCs w:val="20"/>
              </w:rPr>
              <w:t>海洋生物制品制造</w:t>
            </w:r>
          </w:p>
        </w:tc>
        <w:tc>
          <w:tcPr>
            <w:tcW w:w="821" w:type="dxa"/>
            <w:noWrap w:val="0"/>
            <w:vAlign w:val="top"/>
          </w:tcPr>
          <w:p w14:paraId="50B11D66">
            <w:pPr>
              <w:widowControl/>
              <w:jc w:val="left"/>
              <w:rPr>
                <w:rFonts w:ascii="宋体" w:cs="宋体"/>
                <w:color w:val="000000"/>
                <w:kern w:val="0"/>
                <w:sz w:val="20"/>
                <w:szCs w:val="20"/>
              </w:rPr>
            </w:pPr>
            <w:r>
              <w:rPr>
                <w:rFonts w:ascii="宋体" w:hAnsi="宋体" w:cs="宋体"/>
                <w:color w:val="000000"/>
                <w:kern w:val="0"/>
                <w:sz w:val="20"/>
                <w:szCs w:val="20"/>
              </w:rPr>
              <w:t>1499*</w:t>
            </w:r>
          </w:p>
        </w:tc>
        <w:tc>
          <w:tcPr>
            <w:tcW w:w="1750" w:type="dxa"/>
            <w:noWrap w:val="0"/>
            <w:vAlign w:val="top"/>
          </w:tcPr>
          <w:p w14:paraId="517ABEA3">
            <w:pPr>
              <w:widowControl/>
              <w:jc w:val="left"/>
              <w:rPr>
                <w:rFonts w:ascii="宋体" w:cs="宋体"/>
                <w:color w:val="000000"/>
                <w:kern w:val="0"/>
                <w:sz w:val="20"/>
                <w:szCs w:val="20"/>
              </w:rPr>
            </w:pPr>
            <w:r>
              <w:rPr>
                <w:rFonts w:hint="eastAsia" w:ascii="宋体" w:hAnsi="宋体" w:cs="宋体"/>
                <w:color w:val="000000"/>
                <w:kern w:val="0"/>
                <w:sz w:val="20"/>
                <w:szCs w:val="20"/>
              </w:rPr>
              <w:t>其他未列明食品制造</w:t>
            </w:r>
          </w:p>
        </w:tc>
        <w:tc>
          <w:tcPr>
            <w:tcW w:w="4318" w:type="dxa"/>
            <w:noWrap w:val="0"/>
            <w:vAlign w:val="top"/>
          </w:tcPr>
          <w:p w14:paraId="52468CEF">
            <w:pPr>
              <w:widowControl/>
              <w:jc w:val="left"/>
              <w:rPr>
                <w:rFonts w:ascii="宋体" w:cs="宋体"/>
                <w:color w:val="000000"/>
                <w:kern w:val="0"/>
                <w:sz w:val="20"/>
                <w:szCs w:val="20"/>
              </w:rPr>
            </w:pPr>
            <w:r>
              <w:rPr>
                <w:rFonts w:hint="eastAsia" w:ascii="宋体" w:hAnsi="宋体" w:cs="宋体"/>
                <w:color w:val="000000"/>
                <w:kern w:val="0"/>
                <w:sz w:val="20"/>
                <w:szCs w:val="20"/>
              </w:rPr>
              <w:t>虾青素</w:t>
            </w:r>
          </w:p>
          <w:p w14:paraId="63E8CE5E">
            <w:pPr>
              <w:widowControl/>
              <w:jc w:val="left"/>
              <w:rPr>
                <w:rFonts w:ascii="宋体" w:cs="宋体"/>
                <w:color w:val="000000"/>
                <w:kern w:val="0"/>
                <w:sz w:val="20"/>
                <w:szCs w:val="20"/>
              </w:rPr>
            </w:pPr>
            <w:r>
              <w:rPr>
                <w:rFonts w:hint="eastAsia" w:ascii="宋体" w:hAnsi="宋体" w:cs="宋体"/>
                <w:color w:val="000000"/>
                <w:kern w:val="0"/>
                <w:sz w:val="20"/>
                <w:szCs w:val="20"/>
              </w:rPr>
              <w:t>叶黄素</w:t>
            </w:r>
          </w:p>
        </w:tc>
      </w:tr>
      <w:tr w14:paraId="71342E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42C801">
            <w:pPr>
              <w:widowControl/>
              <w:jc w:val="left"/>
              <w:rPr>
                <w:rFonts w:ascii="宋体" w:cs="宋体"/>
                <w:color w:val="000000"/>
                <w:kern w:val="0"/>
                <w:sz w:val="20"/>
                <w:szCs w:val="20"/>
              </w:rPr>
            </w:pPr>
          </w:p>
        </w:tc>
        <w:tc>
          <w:tcPr>
            <w:tcW w:w="1577" w:type="dxa"/>
            <w:noWrap w:val="0"/>
            <w:vAlign w:val="top"/>
          </w:tcPr>
          <w:p w14:paraId="2F25A801">
            <w:pPr>
              <w:widowControl/>
              <w:jc w:val="left"/>
              <w:rPr>
                <w:rFonts w:eastAsia="Times New Roman"/>
                <w:color w:val="000000"/>
                <w:kern w:val="0"/>
                <w:sz w:val="20"/>
                <w:szCs w:val="20"/>
              </w:rPr>
            </w:pPr>
          </w:p>
        </w:tc>
        <w:tc>
          <w:tcPr>
            <w:tcW w:w="821" w:type="dxa"/>
            <w:noWrap w:val="0"/>
            <w:vAlign w:val="top"/>
          </w:tcPr>
          <w:p w14:paraId="3577B310">
            <w:pPr>
              <w:widowControl/>
              <w:jc w:val="left"/>
              <w:rPr>
                <w:rFonts w:eastAsia="Times New Roman"/>
                <w:color w:val="000000"/>
                <w:kern w:val="0"/>
                <w:sz w:val="20"/>
                <w:szCs w:val="20"/>
              </w:rPr>
            </w:pPr>
          </w:p>
        </w:tc>
        <w:tc>
          <w:tcPr>
            <w:tcW w:w="1750" w:type="dxa"/>
            <w:noWrap w:val="0"/>
            <w:vAlign w:val="top"/>
          </w:tcPr>
          <w:p w14:paraId="15D41247">
            <w:pPr>
              <w:widowControl/>
              <w:jc w:val="left"/>
              <w:rPr>
                <w:rFonts w:eastAsia="Times New Roman"/>
                <w:color w:val="000000"/>
                <w:kern w:val="0"/>
                <w:sz w:val="20"/>
                <w:szCs w:val="20"/>
              </w:rPr>
            </w:pPr>
          </w:p>
        </w:tc>
        <w:tc>
          <w:tcPr>
            <w:tcW w:w="4318" w:type="dxa"/>
            <w:noWrap w:val="0"/>
            <w:vAlign w:val="top"/>
          </w:tcPr>
          <w:p w14:paraId="1B9B06B4">
            <w:pPr>
              <w:widowControl/>
              <w:jc w:val="left"/>
              <w:rPr>
                <w:rFonts w:ascii="宋体" w:cs="宋体"/>
                <w:color w:val="000000"/>
                <w:kern w:val="0"/>
                <w:sz w:val="20"/>
                <w:szCs w:val="20"/>
              </w:rPr>
            </w:pPr>
            <w:r>
              <w:rPr>
                <w:rFonts w:hint="eastAsia" w:ascii="宋体" w:hAnsi="宋体" w:cs="宋体"/>
                <w:color w:val="000000"/>
                <w:kern w:val="0"/>
                <w:sz w:val="20"/>
                <w:szCs w:val="20"/>
              </w:rPr>
              <w:t>藻黄素</w:t>
            </w:r>
          </w:p>
        </w:tc>
      </w:tr>
      <w:tr w14:paraId="745E32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212F106">
            <w:pPr>
              <w:widowControl/>
              <w:jc w:val="left"/>
              <w:rPr>
                <w:rFonts w:ascii="宋体" w:cs="宋体"/>
                <w:color w:val="000000"/>
                <w:kern w:val="0"/>
                <w:sz w:val="20"/>
                <w:szCs w:val="20"/>
              </w:rPr>
            </w:pPr>
          </w:p>
        </w:tc>
        <w:tc>
          <w:tcPr>
            <w:tcW w:w="1577" w:type="dxa"/>
            <w:noWrap w:val="0"/>
            <w:vAlign w:val="top"/>
          </w:tcPr>
          <w:p w14:paraId="05B437C4">
            <w:pPr>
              <w:widowControl/>
              <w:jc w:val="left"/>
              <w:rPr>
                <w:rFonts w:eastAsia="Times New Roman"/>
                <w:color w:val="000000"/>
                <w:kern w:val="0"/>
                <w:sz w:val="20"/>
                <w:szCs w:val="20"/>
              </w:rPr>
            </w:pPr>
          </w:p>
        </w:tc>
        <w:tc>
          <w:tcPr>
            <w:tcW w:w="821" w:type="dxa"/>
            <w:noWrap w:val="0"/>
            <w:vAlign w:val="top"/>
          </w:tcPr>
          <w:p w14:paraId="7E1F60D2">
            <w:pPr>
              <w:widowControl/>
              <w:jc w:val="left"/>
              <w:rPr>
                <w:rFonts w:eastAsia="Times New Roman"/>
                <w:color w:val="000000"/>
                <w:kern w:val="0"/>
                <w:sz w:val="20"/>
                <w:szCs w:val="20"/>
              </w:rPr>
            </w:pPr>
          </w:p>
        </w:tc>
        <w:tc>
          <w:tcPr>
            <w:tcW w:w="1750" w:type="dxa"/>
            <w:noWrap w:val="0"/>
            <w:vAlign w:val="top"/>
          </w:tcPr>
          <w:p w14:paraId="08732493">
            <w:pPr>
              <w:widowControl/>
              <w:jc w:val="left"/>
              <w:rPr>
                <w:rFonts w:eastAsia="Times New Roman"/>
                <w:color w:val="000000"/>
                <w:kern w:val="0"/>
                <w:sz w:val="20"/>
                <w:szCs w:val="20"/>
              </w:rPr>
            </w:pPr>
          </w:p>
        </w:tc>
        <w:tc>
          <w:tcPr>
            <w:tcW w:w="4318" w:type="dxa"/>
            <w:noWrap w:val="0"/>
            <w:vAlign w:val="top"/>
          </w:tcPr>
          <w:p w14:paraId="74C0C68D">
            <w:pPr>
              <w:widowControl/>
              <w:jc w:val="left"/>
              <w:rPr>
                <w:rFonts w:ascii="宋体" w:cs="宋体"/>
                <w:color w:val="000000"/>
                <w:kern w:val="0"/>
                <w:sz w:val="20"/>
                <w:szCs w:val="20"/>
              </w:rPr>
            </w:pPr>
            <w:r>
              <w:rPr>
                <w:rFonts w:hint="eastAsia" w:ascii="宋体" w:hAnsi="宋体" w:cs="宋体"/>
                <w:color w:val="000000"/>
                <w:kern w:val="0"/>
                <w:sz w:val="20"/>
                <w:szCs w:val="20"/>
              </w:rPr>
              <w:t>二十二碳六烯酸</w:t>
            </w:r>
          </w:p>
        </w:tc>
      </w:tr>
      <w:tr w14:paraId="71198B9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50148D">
            <w:pPr>
              <w:widowControl/>
              <w:jc w:val="left"/>
              <w:rPr>
                <w:rFonts w:ascii="宋体" w:cs="宋体"/>
                <w:color w:val="000000"/>
                <w:kern w:val="0"/>
                <w:sz w:val="20"/>
                <w:szCs w:val="20"/>
              </w:rPr>
            </w:pPr>
          </w:p>
        </w:tc>
        <w:tc>
          <w:tcPr>
            <w:tcW w:w="1577" w:type="dxa"/>
            <w:noWrap w:val="0"/>
            <w:vAlign w:val="top"/>
          </w:tcPr>
          <w:p w14:paraId="09E3CF85">
            <w:pPr>
              <w:widowControl/>
              <w:jc w:val="left"/>
              <w:rPr>
                <w:rFonts w:eastAsia="Times New Roman"/>
                <w:color w:val="000000"/>
                <w:kern w:val="0"/>
                <w:sz w:val="20"/>
                <w:szCs w:val="20"/>
              </w:rPr>
            </w:pPr>
          </w:p>
        </w:tc>
        <w:tc>
          <w:tcPr>
            <w:tcW w:w="821" w:type="dxa"/>
            <w:noWrap w:val="0"/>
            <w:vAlign w:val="top"/>
          </w:tcPr>
          <w:p w14:paraId="215BE661">
            <w:pPr>
              <w:widowControl/>
              <w:jc w:val="left"/>
              <w:rPr>
                <w:rFonts w:eastAsia="Times New Roman"/>
                <w:color w:val="000000"/>
                <w:kern w:val="0"/>
                <w:sz w:val="20"/>
                <w:szCs w:val="20"/>
              </w:rPr>
            </w:pPr>
          </w:p>
        </w:tc>
        <w:tc>
          <w:tcPr>
            <w:tcW w:w="1750" w:type="dxa"/>
            <w:noWrap w:val="0"/>
            <w:vAlign w:val="top"/>
          </w:tcPr>
          <w:p w14:paraId="79A273C1">
            <w:pPr>
              <w:widowControl/>
              <w:jc w:val="left"/>
              <w:rPr>
                <w:rFonts w:eastAsia="Times New Roman"/>
                <w:color w:val="000000"/>
                <w:kern w:val="0"/>
                <w:sz w:val="20"/>
                <w:szCs w:val="20"/>
              </w:rPr>
            </w:pPr>
          </w:p>
        </w:tc>
        <w:tc>
          <w:tcPr>
            <w:tcW w:w="4318" w:type="dxa"/>
            <w:noWrap w:val="0"/>
            <w:vAlign w:val="top"/>
          </w:tcPr>
          <w:p w14:paraId="2185FB62">
            <w:pPr>
              <w:widowControl/>
              <w:jc w:val="left"/>
              <w:rPr>
                <w:rFonts w:ascii="宋体" w:cs="宋体"/>
                <w:color w:val="000000"/>
                <w:kern w:val="0"/>
                <w:sz w:val="20"/>
                <w:szCs w:val="20"/>
              </w:rPr>
            </w:pPr>
            <w:r>
              <w:rPr>
                <w:rFonts w:hint="eastAsia" w:ascii="宋体" w:hAnsi="宋体" w:cs="宋体"/>
                <w:color w:val="000000"/>
                <w:kern w:val="0"/>
                <w:sz w:val="20"/>
                <w:szCs w:val="20"/>
              </w:rPr>
              <w:t>二十碳五烯酸</w:t>
            </w:r>
          </w:p>
        </w:tc>
      </w:tr>
      <w:tr w14:paraId="7A14E26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F11917">
            <w:pPr>
              <w:widowControl/>
              <w:jc w:val="left"/>
              <w:rPr>
                <w:rFonts w:ascii="宋体" w:cs="宋体"/>
                <w:color w:val="000000"/>
                <w:kern w:val="0"/>
                <w:sz w:val="20"/>
                <w:szCs w:val="20"/>
              </w:rPr>
            </w:pPr>
          </w:p>
        </w:tc>
        <w:tc>
          <w:tcPr>
            <w:tcW w:w="1577" w:type="dxa"/>
            <w:noWrap w:val="0"/>
            <w:vAlign w:val="top"/>
          </w:tcPr>
          <w:p w14:paraId="7952AB35">
            <w:pPr>
              <w:widowControl/>
              <w:jc w:val="left"/>
              <w:rPr>
                <w:rFonts w:eastAsia="Times New Roman"/>
                <w:color w:val="000000"/>
                <w:kern w:val="0"/>
                <w:sz w:val="20"/>
                <w:szCs w:val="20"/>
              </w:rPr>
            </w:pPr>
          </w:p>
        </w:tc>
        <w:tc>
          <w:tcPr>
            <w:tcW w:w="821" w:type="dxa"/>
            <w:noWrap w:val="0"/>
            <w:vAlign w:val="top"/>
          </w:tcPr>
          <w:p w14:paraId="656DD1C3">
            <w:pPr>
              <w:widowControl/>
              <w:jc w:val="left"/>
              <w:rPr>
                <w:rFonts w:eastAsia="Times New Roman"/>
                <w:color w:val="000000"/>
                <w:kern w:val="0"/>
                <w:sz w:val="20"/>
                <w:szCs w:val="20"/>
              </w:rPr>
            </w:pPr>
          </w:p>
        </w:tc>
        <w:tc>
          <w:tcPr>
            <w:tcW w:w="1750" w:type="dxa"/>
            <w:noWrap w:val="0"/>
            <w:vAlign w:val="top"/>
          </w:tcPr>
          <w:p w14:paraId="317A23F3">
            <w:pPr>
              <w:widowControl/>
              <w:jc w:val="left"/>
              <w:rPr>
                <w:rFonts w:eastAsia="Times New Roman"/>
                <w:color w:val="000000"/>
                <w:kern w:val="0"/>
                <w:sz w:val="20"/>
                <w:szCs w:val="20"/>
              </w:rPr>
            </w:pPr>
          </w:p>
        </w:tc>
        <w:tc>
          <w:tcPr>
            <w:tcW w:w="4318" w:type="dxa"/>
            <w:noWrap w:val="0"/>
            <w:vAlign w:val="top"/>
          </w:tcPr>
          <w:p w14:paraId="2294C05E">
            <w:pPr>
              <w:widowControl/>
              <w:jc w:val="left"/>
              <w:rPr>
                <w:rFonts w:ascii="宋体" w:cs="宋体"/>
                <w:color w:val="000000"/>
                <w:kern w:val="0"/>
                <w:sz w:val="20"/>
                <w:szCs w:val="20"/>
              </w:rPr>
            </w:pPr>
            <w:r>
              <w:rPr>
                <w:rFonts w:hint="eastAsia" w:ascii="宋体" w:hAnsi="宋体" w:cs="宋体"/>
                <w:color w:val="000000"/>
                <w:kern w:val="0"/>
                <w:sz w:val="20"/>
                <w:szCs w:val="20"/>
              </w:rPr>
              <w:t>纤维素酶</w:t>
            </w:r>
          </w:p>
        </w:tc>
      </w:tr>
      <w:tr w14:paraId="7406339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F27C26">
            <w:pPr>
              <w:widowControl/>
              <w:jc w:val="left"/>
              <w:rPr>
                <w:rFonts w:ascii="宋体" w:cs="宋体"/>
                <w:color w:val="000000"/>
                <w:kern w:val="0"/>
                <w:sz w:val="20"/>
                <w:szCs w:val="20"/>
              </w:rPr>
            </w:pPr>
          </w:p>
        </w:tc>
        <w:tc>
          <w:tcPr>
            <w:tcW w:w="1577" w:type="dxa"/>
            <w:noWrap w:val="0"/>
            <w:vAlign w:val="top"/>
          </w:tcPr>
          <w:p w14:paraId="4F5D397E">
            <w:pPr>
              <w:widowControl/>
              <w:jc w:val="left"/>
              <w:rPr>
                <w:rFonts w:eastAsia="Times New Roman"/>
                <w:color w:val="000000"/>
                <w:kern w:val="0"/>
                <w:sz w:val="20"/>
                <w:szCs w:val="20"/>
              </w:rPr>
            </w:pPr>
          </w:p>
        </w:tc>
        <w:tc>
          <w:tcPr>
            <w:tcW w:w="821" w:type="dxa"/>
            <w:noWrap w:val="0"/>
            <w:vAlign w:val="top"/>
          </w:tcPr>
          <w:p w14:paraId="588389CF">
            <w:pPr>
              <w:widowControl/>
              <w:jc w:val="left"/>
              <w:rPr>
                <w:rFonts w:eastAsia="Times New Roman"/>
                <w:color w:val="000000"/>
                <w:kern w:val="0"/>
                <w:sz w:val="20"/>
                <w:szCs w:val="20"/>
              </w:rPr>
            </w:pPr>
          </w:p>
        </w:tc>
        <w:tc>
          <w:tcPr>
            <w:tcW w:w="1750" w:type="dxa"/>
            <w:noWrap w:val="0"/>
            <w:vAlign w:val="top"/>
          </w:tcPr>
          <w:p w14:paraId="22ED0314">
            <w:pPr>
              <w:widowControl/>
              <w:jc w:val="left"/>
              <w:rPr>
                <w:rFonts w:eastAsia="Times New Roman"/>
                <w:color w:val="000000"/>
                <w:kern w:val="0"/>
                <w:sz w:val="20"/>
                <w:szCs w:val="20"/>
              </w:rPr>
            </w:pPr>
          </w:p>
        </w:tc>
        <w:tc>
          <w:tcPr>
            <w:tcW w:w="4318" w:type="dxa"/>
            <w:noWrap w:val="0"/>
            <w:vAlign w:val="top"/>
          </w:tcPr>
          <w:p w14:paraId="33036AFC">
            <w:pPr>
              <w:widowControl/>
              <w:jc w:val="left"/>
              <w:rPr>
                <w:rFonts w:ascii="宋体" w:cs="宋体"/>
                <w:color w:val="000000"/>
                <w:kern w:val="0"/>
                <w:sz w:val="20"/>
                <w:szCs w:val="20"/>
              </w:rPr>
            </w:pPr>
            <w:r>
              <w:rPr>
                <w:rFonts w:hint="eastAsia" w:ascii="宋体" w:hAnsi="宋体" w:cs="宋体"/>
                <w:color w:val="000000"/>
                <w:kern w:val="0"/>
                <w:sz w:val="20"/>
                <w:szCs w:val="20"/>
              </w:rPr>
              <w:t>海洋生物功能蛋白</w:t>
            </w:r>
          </w:p>
        </w:tc>
      </w:tr>
      <w:tr w14:paraId="671545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DF21EC">
            <w:pPr>
              <w:widowControl/>
              <w:jc w:val="left"/>
              <w:rPr>
                <w:rFonts w:ascii="宋体" w:cs="宋体"/>
                <w:color w:val="000000"/>
                <w:kern w:val="0"/>
                <w:sz w:val="20"/>
                <w:szCs w:val="20"/>
              </w:rPr>
            </w:pPr>
          </w:p>
        </w:tc>
        <w:tc>
          <w:tcPr>
            <w:tcW w:w="1577" w:type="dxa"/>
            <w:noWrap w:val="0"/>
            <w:vAlign w:val="top"/>
          </w:tcPr>
          <w:p w14:paraId="236C66CF">
            <w:pPr>
              <w:widowControl/>
              <w:jc w:val="left"/>
              <w:rPr>
                <w:rFonts w:eastAsia="Times New Roman"/>
                <w:color w:val="000000"/>
                <w:kern w:val="0"/>
                <w:sz w:val="20"/>
                <w:szCs w:val="20"/>
              </w:rPr>
            </w:pPr>
          </w:p>
        </w:tc>
        <w:tc>
          <w:tcPr>
            <w:tcW w:w="821" w:type="dxa"/>
            <w:noWrap w:val="0"/>
            <w:vAlign w:val="top"/>
          </w:tcPr>
          <w:p w14:paraId="25742EE2">
            <w:pPr>
              <w:widowControl/>
              <w:jc w:val="left"/>
              <w:rPr>
                <w:rFonts w:eastAsia="Times New Roman"/>
                <w:color w:val="000000"/>
                <w:kern w:val="0"/>
                <w:sz w:val="20"/>
                <w:szCs w:val="20"/>
              </w:rPr>
            </w:pPr>
          </w:p>
        </w:tc>
        <w:tc>
          <w:tcPr>
            <w:tcW w:w="1750" w:type="dxa"/>
            <w:noWrap w:val="0"/>
            <w:vAlign w:val="top"/>
          </w:tcPr>
          <w:p w14:paraId="2E3554FF">
            <w:pPr>
              <w:widowControl/>
              <w:jc w:val="left"/>
              <w:rPr>
                <w:rFonts w:eastAsia="Times New Roman"/>
                <w:color w:val="000000"/>
                <w:kern w:val="0"/>
                <w:sz w:val="20"/>
                <w:szCs w:val="20"/>
              </w:rPr>
            </w:pPr>
          </w:p>
        </w:tc>
        <w:tc>
          <w:tcPr>
            <w:tcW w:w="4318" w:type="dxa"/>
            <w:noWrap w:val="0"/>
            <w:vAlign w:val="top"/>
          </w:tcPr>
          <w:p w14:paraId="0BD701F3">
            <w:pPr>
              <w:widowControl/>
              <w:jc w:val="left"/>
              <w:rPr>
                <w:rFonts w:ascii="宋体" w:cs="宋体"/>
                <w:color w:val="000000"/>
                <w:kern w:val="0"/>
                <w:sz w:val="20"/>
                <w:szCs w:val="20"/>
              </w:rPr>
            </w:pPr>
            <w:r>
              <w:rPr>
                <w:rFonts w:hint="eastAsia" w:ascii="宋体" w:hAnsi="宋体" w:cs="宋体"/>
                <w:color w:val="000000"/>
                <w:kern w:val="0"/>
                <w:sz w:val="20"/>
                <w:szCs w:val="20"/>
              </w:rPr>
              <w:t>肽和寡糖类食品</w:t>
            </w:r>
          </w:p>
        </w:tc>
      </w:tr>
      <w:tr w14:paraId="1F8123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3D06753">
            <w:pPr>
              <w:widowControl/>
              <w:jc w:val="left"/>
              <w:rPr>
                <w:rFonts w:ascii="宋体" w:cs="宋体"/>
                <w:color w:val="000000"/>
                <w:kern w:val="0"/>
                <w:sz w:val="20"/>
                <w:szCs w:val="20"/>
              </w:rPr>
            </w:pPr>
          </w:p>
        </w:tc>
        <w:tc>
          <w:tcPr>
            <w:tcW w:w="1577" w:type="dxa"/>
            <w:noWrap w:val="0"/>
            <w:vAlign w:val="top"/>
          </w:tcPr>
          <w:p w14:paraId="30F959C3">
            <w:pPr>
              <w:widowControl/>
              <w:jc w:val="left"/>
              <w:rPr>
                <w:rFonts w:eastAsia="Times New Roman"/>
                <w:color w:val="000000"/>
                <w:kern w:val="0"/>
                <w:sz w:val="20"/>
                <w:szCs w:val="20"/>
              </w:rPr>
            </w:pPr>
          </w:p>
        </w:tc>
        <w:tc>
          <w:tcPr>
            <w:tcW w:w="821" w:type="dxa"/>
            <w:noWrap w:val="0"/>
            <w:vAlign w:val="top"/>
          </w:tcPr>
          <w:p w14:paraId="6C9FCE54">
            <w:pPr>
              <w:widowControl/>
              <w:jc w:val="left"/>
              <w:rPr>
                <w:rFonts w:eastAsia="Times New Roman"/>
                <w:color w:val="000000"/>
                <w:kern w:val="0"/>
                <w:sz w:val="20"/>
                <w:szCs w:val="20"/>
              </w:rPr>
            </w:pPr>
          </w:p>
        </w:tc>
        <w:tc>
          <w:tcPr>
            <w:tcW w:w="1750" w:type="dxa"/>
            <w:noWrap w:val="0"/>
            <w:vAlign w:val="top"/>
          </w:tcPr>
          <w:p w14:paraId="654D38A6">
            <w:pPr>
              <w:widowControl/>
              <w:jc w:val="left"/>
              <w:rPr>
                <w:rFonts w:eastAsia="Times New Roman"/>
                <w:color w:val="000000"/>
                <w:kern w:val="0"/>
                <w:sz w:val="20"/>
                <w:szCs w:val="20"/>
              </w:rPr>
            </w:pPr>
          </w:p>
        </w:tc>
        <w:tc>
          <w:tcPr>
            <w:tcW w:w="4318" w:type="dxa"/>
            <w:noWrap w:val="0"/>
            <w:vAlign w:val="top"/>
          </w:tcPr>
          <w:p w14:paraId="22209BBF">
            <w:pPr>
              <w:widowControl/>
              <w:jc w:val="left"/>
              <w:rPr>
                <w:rFonts w:ascii="宋体" w:cs="宋体"/>
                <w:color w:val="000000"/>
                <w:kern w:val="0"/>
                <w:sz w:val="20"/>
                <w:szCs w:val="20"/>
              </w:rPr>
            </w:pPr>
            <w:r>
              <w:rPr>
                <w:rFonts w:hint="eastAsia" w:ascii="宋体" w:hAnsi="宋体" w:cs="宋体"/>
                <w:color w:val="000000"/>
                <w:kern w:val="0"/>
                <w:sz w:val="20"/>
                <w:szCs w:val="20"/>
              </w:rPr>
              <w:t>甲壳素</w:t>
            </w:r>
          </w:p>
        </w:tc>
      </w:tr>
      <w:tr w14:paraId="2E890C6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B5A913">
            <w:pPr>
              <w:widowControl/>
              <w:jc w:val="left"/>
              <w:rPr>
                <w:rFonts w:ascii="宋体" w:cs="宋体"/>
                <w:color w:val="000000"/>
                <w:kern w:val="0"/>
                <w:sz w:val="20"/>
                <w:szCs w:val="20"/>
              </w:rPr>
            </w:pPr>
          </w:p>
        </w:tc>
        <w:tc>
          <w:tcPr>
            <w:tcW w:w="1577" w:type="dxa"/>
            <w:noWrap w:val="0"/>
            <w:vAlign w:val="top"/>
          </w:tcPr>
          <w:p w14:paraId="25F32B9D">
            <w:pPr>
              <w:widowControl/>
              <w:jc w:val="left"/>
              <w:rPr>
                <w:rFonts w:eastAsia="Times New Roman"/>
                <w:color w:val="000000"/>
                <w:kern w:val="0"/>
                <w:sz w:val="20"/>
                <w:szCs w:val="20"/>
              </w:rPr>
            </w:pPr>
          </w:p>
        </w:tc>
        <w:tc>
          <w:tcPr>
            <w:tcW w:w="821" w:type="dxa"/>
            <w:noWrap w:val="0"/>
            <w:vAlign w:val="top"/>
          </w:tcPr>
          <w:p w14:paraId="03B52F2E">
            <w:pPr>
              <w:widowControl/>
              <w:jc w:val="left"/>
              <w:rPr>
                <w:rFonts w:eastAsia="Times New Roman"/>
                <w:color w:val="000000"/>
                <w:kern w:val="0"/>
                <w:sz w:val="20"/>
                <w:szCs w:val="20"/>
              </w:rPr>
            </w:pPr>
          </w:p>
        </w:tc>
        <w:tc>
          <w:tcPr>
            <w:tcW w:w="1750" w:type="dxa"/>
            <w:noWrap w:val="0"/>
            <w:vAlign w:val="top"/>
          </w:tcPr>
          <w:p w14:paraId="0873E523">
            <w:pPr>
              <w:widowControl/>
              <w:jc w:val="left"/>
              <w:rPr>
                <w:rFonts w:eastAsia="Times New Roman"/>
                <w:color w:val="000000"/>
                <w:kern w:val="0"/>
                <w:sz w:val="20"/>
                <w:szCs w:val="20"/>
              </w:rPr>
            </w:pPr>
          </w:p>
        </w:tc>
        <w:tc>
          <w:tcPr>
            <w:tcW w:w="4318" w:type="dxa"/>
            <w:noWrap w:val="0"/>
            <w:vAlign w:val="top"/>
          </w:tcPr>
          <w:p w14:paraId="5DE72EC9">
            <w:pPr>
              <w:widowControl/>
              <w:jc w:val="left"/>
              <w:rPr>
                <w:rFonts w:ascii="宋体" w:cs="宋体"/>
                <w:color w:val="000000"/>
                <w:kern w:val="0"/>
                <w:sz w:val="20"/>
                <w:szCs w:val="20"/>
              </w:rPr>
            </w:pPr>
            <w:r>
              <w:rPr>
                <w:rFonts w:hint="eastAsia" w:ascii="宋体" w:hAnsi="宋体" w:cs="宋体"/>
                <w:color w:val="000000"/>
                <w:kern w:val="0"/>
                <w:sz w:val="20"/>
                <w:szCs w:val="20"/>
              </w:rPr>
              <w:t>海藻多糖</w:t>
            </w:r>
          </w:p>
        </w:tc>
      </w:tr>
      <w:tr w14:paraId="373669A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53D47FC0">
            <w:pPr>
              <w:widowControl/>
              <w:jc w:val="left"/>
              <w:rPr>
                <w:rFonts w:ascii="宋体" w:cs="宋体"/>
                <w:color w:val="000000"/>
                <w:kern w:val="0"/>
                <w:sz w:val="20"/>
                <w:szCs w:val="20"/>
              </w:rPr>
            </w:pPr>
            <w:r>
              <w:rPr>
                <w:rFonts w:ascii="宋体" w:hAnsi="宋体" w:cs="宋体"/>
                <w:color w:val="000000"/>
                <w:kern w:val="0"/>
                <w:sz w:val="20"/>
                <w:szCs w:val="20"/>
              </w:rPr>
              <w:t>4.5.5</w:t>
            </w:r>
          </w:p>
        </w:tc>
        <w:tc>
          <w:tcPr>
            <w:tcW w:w="1577" w:type="dxa"/>
            <w:noWrap w:val="0"/>
            <w:vAlign w:val="top"/>
          </w:tcPr>
          <w:p w14:paraId="28840D90">
            <w:pPr>
              <w:widowControl/>
              <w:jc w:val="left"/>
              <w:rPr>
                <w:rFonts w:ascii="宋体" w:cs="宋体"/>
                <w:color w:val="000000"/>
                <w:kern w:val="0"/>
                <w:sz w:val="20"/>
                <w:szCs w:val="20"/>
              </w:rPr>
            </w:pPr>
            <w:r>
              <w:rPr>
                <w:rFonts w:hint="eastAsia" w:ascii="宋体" w:hAnsi="宋体" w:cs="宋体"/>
                <w:color w:val="000000"/>
                <w:kern w:val="0"/>
                <w:sz w:val="20"/>
                <w:szCs w:val="20"/>
              </w:rPr>
              <w:t>其他生物工程相关设备制造</w:t>
            </w:r>
          </w:p>
        </w:tc>
        <w:tc>
          <w:tcPr>
            <w:tcW w:w="821" w:type="dxa"/>
            <w:noWrap w:val="0"/>
            <w:vAlign w:val="top"/>
          </w:tcPr>
          <w:p w14:paraId="06E50633">
            <w:pPr>
              <w:widowControl/>
              <w:jc w:val="left"/>
              <w:rPr>
                <w:rFonts w:ascii="宋体" w:cs="宋体"/>
                <w:color w:val="000000"/>
                <w:kern w:val="0"/>
                <w:sz w:val="20"/>
                <w:szCs w:val="20"/>
              </w:rPr>
            </w:pPr>
            <w:r>
              <w:rPr>
                <w:rFonts w:ascii="宋体" w:hAnsi="宋体" w:cs="宋体"/>
                <w:color w:val="000000"/>
                <w:kern w:val="0"/>
                <w:sz w:val="20"/>
                <w:szCs w:val="20"/>
              </w:rPr>
              <w:t>3531*</w:t>
            </w:r>
          </w:p>
        </w:tc>
        <w:tc>
          <w:tcPr>
            <w:tcW w:w="1750" w:type="dxa"/>
            <w:noWrap w:val="0"/>
            <w:vAlign w:val="top"/>
          </w:tcPr>
          <w:p w14:paraId="6A30764E">
            <w:pPr>
              <w:widowControl/>
              <w:jc w:val="left"/>
              <w:rPr>
                <w:rFonts w:ascii="宋体" w:cs="宋体"/>
                <w:color w:val="000000"/>
                <w:kern w:val="0"/>
                <w:sz w:val="20"/>
                <w:szCs w:val="20"/>
              </w:rPr>
            </w:pPr>
            <w:r>
              <w:rPr>
                <w:rFonts w:hint="eastAsia" w:ascii="宋体" w:hAnsi="宋体" w:cs="宋体"/>
                <w:color w:val="000000"/>
                <w:kern w:val="0"/>
                <w:sz w:val="20"/>
                <w:szCs w:val="20"/>
              </w:rPr>
              <w:t>食品、酒、饮料及茶生产专用设备制造</w:t>
            </w:r>
          </w:p>
        </w:tc>
        <w:tc>
          <w:tcPr>
            <w:tcW w:w="4318" w:type="dxa"/>
            <w:noWrap w:val="0"/>
            <w:vAlign w:val="top"/>
          </w:tcPr>
          <w:p w14:paraId="5F14F921">
            <w:pPr>
              <w:widowControl/>
              <w:jc w:val="left"/>
              <w:rPr>
                <w:rFonts w:ascii="宋体" w:cs="宋体"/>
                <w:color w:val="000000"/>
                <w:kern w:val="0"/>
                <w:sz w:val="20"/>
                <w:szCs w:val="20"/>
              </w:rPr>
            </w:pPr>
            <w:r>
              <w:rPr>
                <w:rFonts w:hint="eastAsia" w:ascii="宋体" w:hAnsi="宋体" w:cs="宋体"/>
                <w:color w:val="000000"/>
                <w:kern w:val="0"/>
                <w:sz w:val="20"/>
                <w:szCs w:val="20"/>
              </w:rPr>
              <w:t>自动发酵罐与自控系统</w:t>
            </w:r>
          </w:p>
          <w:p w14:paraId="57C275D0">
            <w:pPr>
              <w:widowControl/>
              <w:jc w:val="left"/>
              <w:rPr>
                <w:rFonts w:ascii="宋体" w:cs="宋体"/>
                <w:color w:val="000000"/>
                <w:kern w:val="0"/>
                <w:sz w:val="20"/>
                <w:szCs w:val="20"/>
              </w:rPr>
            </w:pPr>
            <w:r>
              <w:rPr>
                <w:rFonts w:hint="eastAsia" w:ascii="宋体" w:hAnsi="宋体" w:cs="宋体"/>
                <w:color w:val="000000"/>
                <w:kern w:val="0"/>
                <w:sz w:val="20"/>
                <w:szCs w:val="20"/>
              </w:rPr>
              <w:t>高密度发酵技术装备</w:t>
            </w:r>
          </w:p>
          <w:p w14:paraId="57BD93CF">
            <w:pPr>
              <w:widowControl/>
              <w:jc w:val="left"/>
              <w:rPr>
                <w:rFonts w:ascii="宋体" w:cs="宋体"/>
                <w:color w:val="000000"/>
                <w:kern w:val="0"/>
                <w:sz w:val="20"/>
                <w:szCs w:val="20"/>
              </w:rPr>
            </w:pPr>
            <w:r>
              <w:rPr>
                <w:rFonts w:hint="eastAsia" w:ascii="宋体" w:hAnsi="宋体" w:cs="宋体"/>
                <w:color w:val="000000"/>
                <w:kern w:val="0"/>
                <w:sz w:val="20"/>
                <w:szCs w:val="20"/>
              </w:rPr>
              <w:t>固体发酵技术装备</w:t>
            </w:r>
          </w:p>
        </w:tc>
      </w:tr>
      <w:tr w14:paraId="397AB2E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60270E">
            <w:pPr>
              <w:widowControl/>
              <w:jc w:val="left"/>
              <w:rPr>
                <w:rFonts w:ascii="宋体" w:cs="宋体"/>
                <w:color w:val="000000"/>
                <w:kern w:val="0"/>
                <w:sz w:val="20"/>
                <w:szCs w:val="20"/>
              </w:rPr>
            </w:pPr>
          </w:p>
        </w:tc>
        <w:tc>
          <w:tcPr>
            <w:tcW w:w="1577" w:type="dxa"/>
            <w:noWrap w:val="0"/>
            <w:vAlign w:val="top"/>
          </w:tcPr>
          <w:p w14:paraId="4C25C8CE">
            <w:pPr>
              <w:widowControl/>
              <w:jc w:val="left"/>
              <w:rPr>
                <w:rFonts w:eastAsia="Times New Roman"/>
                <w:color w:val="000000"/>
                <w:kern w:val="0"/>
                <w:sz w:val="20"/>
                <w:szCs w:val="20"/>
              </w:rPr>
            </w:pPr>
          </w:p>
        </w:tc>
        <w:tc>
          <w:tcPr>
            <w:tcW w:w="821" w:type="dxa"/>
            <w:noWrap w:val="0"/>
            <w:vAlign w:val="top"/>
          </w:tcPr>
          <w:p w14:paraId="752187AB">
            <w:pPr>
              <w:widowControl/>
              <w:jc w:val="left"/>
              <w:rPr>
                <w:rFonts w:eastAsia="Times New Roman"/>
                <w:color w:val="000000"/>
                <w:kern w:val="0"/>
                <w:sz w:val="20"/>
                <w:szCs w:val="20"/>
              </w:rPr>
            </w:pPr>
          </w:p>
        </w:tc>
        <w:tc>
          <w:tcPr>
            <w:tcW w:w="1750" w:type="dxa"/>
            <w:noWrap w:val="0"/>
            <w:vAlign w:val="top"/>
          </w:tcPr>
          <w:p w14:paraId="511BC947">
            <w:pPr>
              <w:widowControl/>
              <w:jc w:val="left"/>
              <w:rPr>
                <w:rFonts w:eastAsia="Times New Roman"/>
                <w:color w:val="000000"/>
                <w:kern w:val="0"/>
                <w:sz w:val="20"/>
                <w:szCs w:val="20"/>
              </w:rPr>
            </w:pPr>
          </w:p>
        </w:tc>
        <w:tc>
          <w:tcPr>
            <w:tcW w:w="4318" w:type="dxa"/>
            <w:noWrap w:val="0"/>
            <w:vAlign w:val="top"/>
          </w:tcPr>
          <w:p w14:paraId="7471F883">
            <w:pPr>
              <w:widowControl/>
              <w:jc w:val="left"/>
              <w:rPr>
                <w:rFonts w:ascii="宋体" w:cs="宋体"/>
                <w:color w:val="000000"/>
                <w:kern w:val="0"/>
                <w:sz w:val="20"/>
                <w:szCs w:val="20"/>
              </w:rPr>
            </w:pPr>
            <w:r>
              <w:rPr>
                <w:rFonts w:hint="eastAsia" w:ascii="宋体" w:hAnsi="宋体" w:cs="宋体"/>
                <w:color w:val="000000"/>
                <w:kern w:val="0"/>
                <w:sz w:val="20"/>
                <w:szCs w:val="20"/>
              </w:rPr>
              <w:t>气体发酵技术装备</w:t>
            </w:r>
          </w:p>
        </w:tc>
      </w:tr>
      <w:tr w14:paraId="55D226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059C9A">
            <w:pPr>
              <w:widowControl/>
              <w:jc w:val="left"/>
              <w:rPr>
                <w:rFonts w:ascii="宋体" w:cs="宋体"/>
                <w:color w:val="000000"/>
                <w:kern w:val="0"/>
                <w:sz w:val="20"/>
                <w:szCs w:val="20"/>
              </w:rPr>
            </w:pPr>
          </w:p>
        </w:tc>
        <w:tc>
          <w:tcPr>
            <w:tcW w:w="1577" w:type="dxa"/>
            <w:noWrap w:val="0"/>
            <w:vAlign w:val="top"/>
          </w:tcPr>
          <w:p w14:paraId="3F81DAFA">
            <w:pPr>
              <w:widowControl/>
              <w:jc w:val="left"/>
              <w:rPr>
                <w:rFonts w:eastAsia="Times New Roman"/>
                <w:color w:val="000000"/>
                <w:kern w:val="0"/>
                <w:sz w:val="20"/>
                <w:szCs w:val="20"/>
              </w:rPr>
            </w:pPr>
          </w:p>
        </w:tc>
        <w:tc>
          <w:tcPr>
            <w:tcW w:w="821" w:type="dxa"/>
            <w:noWrap w:val="0"/>
            <w:vAlign w:val="top"/>
          </w:tcPr>
          <w:p w14:paraId="4DEF21A3">
            <w:pPr>
              <w:widowControl/>
              <w:jc w:val="left"/>
              <w:rPr>
                <w:rFonts w:eastAsia="Times New Roman"/>
                <w:color w:val="000000"/>
                <w:kern w:val="0"/>
                <w:sz w:val="20"/>
                <w:szCs w:val="20"/>
              </w:rPr>
            </w:pPr>
          </w:p>
        </w:tc>
        <w:tc>
          <w:tcPr>
            <w:tcW w:w="1750" w:type="dxa"/>
            <w:noWrap w:val="0"/>
            <w:vAlign w:val="top"/>
          </w:tcPr>
          <w:p w14:paraId="4744A6F2">
            <w:pPr>
              <w:widowControl/>
              <w:jc w:val="left"/>
              <w:rPr>
                <w:rFonts w:eastAsia="Times New Roman"/>
                <w:color w:val="000000"/>
                <w:kern w:val="0"/>
                <w:sz w:val="20"/>
                <w:szCs w:val="20"/>
              </w:rPr>
            </w:pPr>
          </w:p>
        </w:tc>
        <w:tc>
          <w:tcPr>
            <w:tcW w:w="4318" w:type="dxa"/>
            <w:noWrap w:val="0"/>
            <w:vAlign w:val="top"/>
          </w:tcPr>
          <w:p w14:paraId="67233962">
            <w:pPr>
              <w:widowControl/>
              <w:jc w:val="left"/>
              <w:rPr>
                <w:rFonts w:ascii="宋体" w:cs="宋体"/>
                <w:color w:val="000000"/>
                <w:kern w:val="0"/>
                <w:sz w:val="20"/>
                <w:szCs w:val="20"/>
              </w:rPr>
            </w:pPr>
            <w:r>
              <w:rPr>
                <w:rFonts w:hint="eastAsia" w:ascii="宋体" w:hAnsi="宋体" w:cs="宋体"/>
                <w:color w:val="000000"/>
                <w:kern w:val="0"/>
                <w:sz w:val="20"/>
                <w:szCs w:val="20"/>
              </w:rPr>
              <w:t>清洁发酵技术装备</w:t>
            </w:r>
          </w:p>
        </w:tc>
      </w:tr>
      <w:tr w14:paraId="4CDD58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88A09F">
            <w:pPr>
              <w:widowControl/>
              <w:jc w:val="left"/>
              <w:rPr>
                <w:rFonts w:ascii="宋体" w:cs="宋体"/>
                <w:color w:val="000000"/>
                <w:kern w:val="0"/>
                <w:sz w:val="20"/>
                <w:szCs w:val="20"/>
              </w:rPr>
            </w:pPr>
          </w:p>
        </w:tc>
        <w:tc>
          <w:tcPr>
            <w:tcW w:w="1577" w:type="dxa"/>
            <w:noWrap w:val="0"/>
            <w:vAlign w:val="top"/>
          </w:tcPr>
          <w:p w14:paraId="2CAC044D">
            <w:pPr>
              <w:widowControl/>
              <w:jc w:val="left"/>
              <w:rPr>
                <w:rFonts w:eastAsia="Times New Roman"/>
                <w:color w:val="000000"/>
                <w:kern w:val="0"/>
                <w:sz w:val="20"/>
                <w:szCs w:val="20"/>
              </w:rPr>
            </w:pPr>
          </w:p>
        </w:tc>
        <w:tc>
          <w:tcPr>
            <w:tcW w:w="821" w:type="dxa"/>
            <w:noWrap w:val="0"/>
            <w:vAlign w:val="top"/>
          </w:tcPr>
          <w:p w14:paraId="3C96EF27">
            <w:pPr>
              <w:widowControl/>
              <w:jc w:val="left"/>
              <w:rPr>
                <w:rFonts w:ascii="宋体" w:cs="宋体"/>
                <w:color w:val="000000"/>
                <w:kern w:val="0"/>
                <w:sz w:val="20"/>
                <w:szCs w:val="20"/>
              </w:rPr>
            </w:pPr>
            <w:r>
              <w:rPr>
                <w:rFonts w:ascii="宋体" w:hAnsi="宋体" w:cs="宋体"/>
                <w:color w:val="000000"/>
                <w:kern w:val="0"/>
                <w:sz w:val="20"/>
                <w:szCs w:val="20"/>
              </w:rPr>
              <w:t>3574*</w:t>
            </w:r>
          </w:p>
        </w:tc>
        <w:tc>
          <w:tcPr>
            <w:tcW w:w="1750" w:type="dxa"/>
            <w:noWrap w:val="0"/>
            <w:vAlign w:val="top"/>
          </w:tcPr>
          <w:p w14:paraId="5043D658">
            <w:pPr>
              <w:widowControl/>
              <w:jc w:val="left"/>
              <w:rPr>
                <w:rFonts w:ascii="宋体" w:cs="宋体"/>
                <w:color w:val="000000"/>
                <w:kern w:val="0"/>
                <w:sz w:val="20"/>
                <w:szCs w:val="20"/>
              </w:rPr>
            </w:pPr>
            <w:r>
              <w:rPr>
                <w:rFonts w:hint="eastAsia" w:ascii="宋体" w:hAnsi="宋体" w:cs="宋体"/>
                <w:color w:val="000000"/>
                <w:kern w:val="0"/>
                <w:sz w:val="20"/>
                <w:szCs w:val="20"/>
              </w:rPr>
              <w:t>畜牧机械制造</w:t>
            </w:r>
          </w:p>
        </w:tc>
        <w:tc>
          <w:tcPr>
            <w:tcW w:w="4318" w:type="dxa"/>
            <w:noWrap w:val="0"/>
            <w:vAlign w:val="top"/>
          </w:tcPr>
          <w:p w14:paraId="5F805CF5">
            <w:pPr>
              <w:widowControl/>
              <w:jc w:val="left"/>
              <w:rPr>
                <w:rFonts w:ascii="宋体" w:cs="宋体"/>
                <w:color w:val="000000"/>
                <w:kern w:val="0"/>
                <w:sz w:val="20"/>
                <w:szCs w:val="20"/>
              </w:rPr>
            </w:pPr>
            <w:r>
              <w:rPr>
                <w:rFonts w:hint="eastAsia" w:ascii="宋体" w:hAnsi="宋体" w:cs="宋体"/>
                <w:color w:val="000000"/>
                <w:kern w:val="0"/>
                <w:sz w:val="20"/>
                <w:szCs w:val="20"/>
              </w:rPr>
              <w:t>生物加工反应器</w:t>
            </w:r>
          </w:p>
        </w:tc>
      </w:tr>
      <w:tr w14:paraId="6A95F27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AB4830A">
            <w:pPr>
              <w:widowControl/>
              <w:jc w:val="left"/>
              <w:rPr>
                <w:rFonts w:ascii="宋体" w:cs="宋体"/>
                <w:color w:val="000000"/>
                <w:kern w:val="0"/>
                <w:sz w:val="20"/>
                <w:szCs w:val="20"/>
              </w:rPr>
            </w:pPr>
          </w:p>
        </w:tc>
        <w:tc>
          <w:tcPr>
            <w:tcW w:w="1577" w:type="dxa"/>
            <w:noWrap w:val="0"/>
            <w:vAlign w:val="top"/>
          </w:tcPr>
          <w:p w14:paraId="6BFDDBA6">
            <w:pPr>
              <w:widowControl/>
              <w:jc w:val="left"/>
              <w:rPr>
                <w:rFonts w:eastAsia="Times New Roman"/>
                <w:color w:val="000000"/>
                <w:kern w:val="0"/>
                <w:sz w:val="20"/>
                <w:szCs w:val="20"/>
              </w:rPr>
            </w:pPr>
          </w:p>
        </w:tc>
        <w:tc>
          <w:tcPr>
            <w:tcW w:w="821" w:type="dxa"/>
            <w:noWrap w:val="0"/>
            <w:vAlign w:val="top"/>
          </w:tcPr>
          <w:p w14:paraId="5B19B4D5">
            <w:pPr>
              <w:widowControl/>
              <w:jc w:val="left"/>
              <w:rPr>
                <w:rFonts w:ascii="宋体" w:cs="宋体"/>
                <w:color w:val="000000"/>
                <w:kern w:val="0"/>
                <w:sz w:val="20"/>
                <w:szCs w:val="20"/>
              </w:rPr>
            </w:pPr>
            <w:r>
              <w:rPr>
                <w:rFonts w:ascii="宋体" w:hAnsi="宋体" w:cs="宋体"/>
                <w:color w:val="000000"/>
                <w:kern w:val="0"/>
                <w:sz w:val="20"/>
                <w:szCs w:val="20"/>
              </w:rPr>
              <w:t>3591*</w:t>
            </w:r>
          </w:p>
        </w:tc>
        <w:tc>
          <w:tcPr>
            <w:tcW w:w="1750" w:type="dxa"/>
            <w:noWrap w:val="0"/>
            <w:vAlign w:val="top"/>
          </w:tcPr>
          <w:p w14:paraId="403ECA26">
            <w:pPr>
              <w:widowControl/>
              <w:jc w:val="left"/>
              <w:rPr>
                <w:rFonts w:ascii="宋体" w:cs="宋体"/>
                <w:color w:val="000000"/>
                <w:kern w:val="0"/>
                <w:sz w:val="20"/>
                <w:szCs w:val="20"/>
              </w:rPr>
            </w:pPr>
            <w:r>
              <w:rPr>
                <w:rFonts w:hint="eastAsia" w:ascii="宋体" w:hAnsi="宋体" w:cs="宋体"/>
                <w:color w:val="000000"/>
                <w:kern w:val="0"/>
                <w:sz w:val="20"/>
                <w:szCs w:val="20"/>
              </w:rPr>
              <w:t>环境保护专用设备制造</w:t>
            </w:r>
          </w:p>
        </w:tc>
        <w:tc>
          <w:tcPr>
            <w:tcW w:w="4318" w:type="dxa"/>
            <w:noWrap w:val="0"/>
            <w:vAlign w:val="top"/>
          </w:tcPr>
          <w:p w14:paraId="4BB612DD">
            <w:pPr>
              <w:widowControl/>
              <w:jc w:val="left"/>
              <w:rPr>
                <w:rFonts w:ascii="宋体" w:cs="宋体"/>
                <w:color w:val="000000"/>
                <w:kern w:val="0"/>
                <w:sz w:val="20"/>
                <w:szCs w:val="20"/>
              </w:rPr>
            </w:pPr>
            <w:r>
              <w:rPr>
                <w:rFonts w:hint="eastAsia" w:ascii="宋体" w:hAnsi="宋体" w:cs="宋体"/>
                <w:color w:val="000000"/>
                <w:kern w:val="0"/>
                <w:sz w:val="20"/>
                <w:szCs w:val="20"/>
              </w:rPr>
              <w:t>空气净化生物法净化装置</w:t>
            </w:r>
          </w:p>
          <w:p w14:paraId="1FC4C5FC">
            <w:pPr>
              <w:widowControl/>
              <w:jc w:val="left"/>
              <w:rPr>
                <w:rFonts w:ascii="宋体" w:cs="宋体"/>
                <w:color w:val="000000"/>
                <w:kern w:val="0"/>
                <w:sz w:val="20"/>
                <w:szCs w:val="20"/>
              </w:rPr>
            </w:pPr>
            <w:r>
              <w:rPr>
                <w:rFonts w:hint="eastAsia" w:ascii="宋体" w:hAnsi="宋体" w:cs="宋体"/>
                <w:color w:val="000000"/>
                <w:kern w:val="0"/>
                <w:sz w:val="20"/>
                <w:szCs w:val="20"/>
              </w:rPr>
              <w:t>环境保护生物处理设备</w:t>
            </w:r>
          </w:p>
        </w:tc>
      </w:tr>
      <w:tr w14:paraId="5BC140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A3BF47">
            <w:pPr>
              <w:widowControl/>
              <w:jc w:val="left"/>
              <w:rPr>
                <w:rFonts w:ascii="宋体" w:cs="宋体"/>
                <w:color w:val="000000"/>
                <w:kern w:val="0"/>
                <w:sz w:val="20"/>
                <w:szCs w:val="20"/>
              </w:rPr>
            </w:pPr>
          </w:p>
        </w:tc>
        <w:tc>
          <w:tcPr>
            <w:tcW w:w="1577" w:type="dxa"/>
            <w:noWrap w:val="0"/>
            <w:vAlign w:val="top"/>
          </w:tcPr>
          <w:p w14:paraId="0FBFE28C">
            <w:pPr>
              <w:widowControl/>
              <w:jc w:val="left"/>
              <w:rPr>
                <w:rFonts w:eastAsia="Times New Roman"/>
                <w:color w:val="000000"/>
                <w:kern w:val="0"/>
                <w:sz w:val="20"/>
                <w:szCs w:val="20"/>
              </w:rPr>
            </w:pPr>
          </w:p>
        </w:tc>
        <w:tc>
          <w:tcPr>
            <w:tcW w:w="821" w:type="dxa"/>
            <w:noWrap w:val="0"/>
            <w:vAlign w:val="top"/>
          </w:tcPr>
          <w:p w14:paraId="48D853D1">
            <w:pPr>
              <w:widowControl/>
              <w:jc w:val="left"/>
              <w:rPr>
                <w:rFonts w:ascii="宋体" w:cs="宋体"/>
                <w:color w:val="000000"/>
                <w:kern w:val="0"/>
                <w:sz w:val="20"/>
                <w:szCs w:val="20"/>
              </w:rPr>
            </w:pPr>
            <w:r>
              <w:rPr>
                <w:rFonts w:ascii="宋体" w:hAnsi="宋体" w:cs="宋体"/>
                <w:color w:val="000000"/>
                <w:kern w:val="0"/>
                <w:sz w:val="20"/>
                <w:szCs w:val="20"/>
              </w:rPr>
              <w:t>4015*</w:t>
            </w:r>
          </w:p>
        </w:tc>
        <w:tc>
          <w:tcPr>
            <w:tcW w:w="1750" w:type="dxa"/>
            <w:noWrap w:val="0"/>
            <w:vAlign w:val="top"/>
          </w:tcPr>
          <w:p w14:paraId="7888447C">
            <w:pPr>
              <w:widowControl/>
              <w:jc w:val="left"/>
              <w:rPr>
                <w:rFonts w:ascii="宋体" w:cs="宋体"/>
                <w:color w:val="000000"/>
                <w:kern w:val="0"/>
                <w:sz w:val="20"/>
                <w:szCs w:val="20"/>
              </w:rPr>
            </w:pPr>
            <w:r>
              <w:rPr>
                <w:rFonts w:hint="eastAsia" w:ascii="宋体" w:hAnsi="宋体" w:cs="宋体"/>
                <w:color w:val="000000"/>
                <w:kern w:val="0"/>
                <w:sz w:val="20"/>
                <w:szCs w:val="20"/>
              </w:rPr>
              <w:t>试验机制造</w:t>
            </w:r>
          </w:p>
        </w:tc>
        <w:tc>
          <w:tcPr>
            <w:tcW w:w="4318" w:type="dxa"/>
            <w:noWrap w:val="0"/>
            <w:vAlign w:val="top"/>
          </w:tcPr>
          <w:p w14:paraId="53C5C9D5">
            <w:pPr>
              <w:widowControl/>
              <w:jc w:val="left"/>
              <w:rPr>
                <w:rFonts w:ascii="宋体" w:cs="宋体"/>
                <w:color w:val="000000"/>
                <w:kern w:val="0"/>
                <w:sz w:val="20"/>
                <w:szCs w:val="20"/>
              </w:rPr>
            </w:pPr>
            <w:r>
              <w:rPr>
                <w:rFonts w:hint="eastAsia" w:ascii="宋体" w:hAnsi="宋体" w:cs="宋体"/>
                <w:color w:val="000000"/>
                <w:kern w:val="0"/>
                <w:sz w:val="20"/>
                <w:szCs w:val="20"/>
              </w:rPr>
              <w:t>生物培养设备（属于气候环境试验设备）</w:t>
            </w:r>
          </w:p>
        </w:tc>
      </w:tr>
      <w:tr w14:paraId="518A65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D1FBB55">
            <w:pPr>
              <w:widowControl/>
              <w:jc w:val="left"/>
              <w:rPr>
                <w:rFonts w:ascii="宋体" w:cs="宋体"/>
                <w:color w:val="000000"/>
                <w:kern w:val="0"/>
                <w:sz w:val="20"/>
                <w:szCs w:val="20"/>
              </w:rPr>
            </w:pPr>
          </w:p>
        </w:tc>
        <w:tc>
          <w:tcPr>
            <w:tcW w:w="1577" w:type="dxa"/>
            <w:noWrap w:val="0"/>
            <w:vAlign w:val="top"/>
          </w:tcPr>
          <w:p w14:paraId="61ECD7F3">
            <w:pPr>
              <w:widowControl/>
              <w:jc w:val="left"/>
              <w:rPr>
                <w:rFonts w:eastAsia="Times New Roman"/>
                <w:color w:val="000000"/>
                <w:kern w:val="0"/>
                <w:sz w:val="20"/>
                <w:szCs w:val="20"/>
              </w:rPr>
            </w:pPr>
          </w:p>
        </w:tc>
        <w:tc>
          <w:tcPr>
            <w:tcW w:w="821" w:type="dxa"/>
            <w:noWrap w:val="0"/>
            <w:vAlign w:val="top"/>
          </w:tcPr>
          <w:p w14:paraId="6189BEDD">
            <w:pPr>
              <w:widowControl/>
              <w:jc w:val="left"/>
              <w:rPr>
                <w:rFonts w:ascii="宋体" w:cs="宋体"/>
                <w:color w:val="000000"/>
                <w:kern w:val="0"/>
                <w:sz w:val="20"/>
                <w:szCs w:val="20"/>
              </w:rPr>
            </w:pPr>
            <w:r>
              <w:rPr>
                <w:rFonts w:ascii="宋体" w:hAnsi="宋体" w:cs="宋体"/>
                <w:color w:val="000000"/>
                <w:kern w:val="0"/>
                <w:sz w:val="20"/>
                <w:szCs w:val="20"/>
              </w:rPr>
              <w:t>4024*</w:t>
            </w:r>
          </w:p>
        </w:tc>
        <w:tc>
          <w:tcPr>
            <w:tcW w:w="1750" w:type="dxa"/>
            <w:noWrap w:val="0"/>
            <w:vAlign w:val="top"/>
          </w:tcPr>
          <w:p w14:paraId="68853694">
            <w:pPr>
              <w:widowControl/>
              <w:jc w:val="left"/>
              <w:rPr>
                <w:rFonts w:ascii="宋体" w:cs="宋体"/>
                <w:color w:val="000000"/>
                <w:kern w:val="0"/>
                <w:sz w:val="20"/>
                <w:szCs w:val="20"/>
              </w:rPr>
            </w:pPr>
            <w:r>
              <w:rPr>
                <w:rFonts w:hint="eastAsia" w:ascii="宋体" w:hAnsi="宋体" w:cs="宋体"/>
                <w:color w:val="000000"/>
                <w:kern w:val="0"/>
                <w:sz w:val="20"/>
                <w:szCs w:val="20"/>
              </w:rPr>
              <w:t>农林牧渔专用仪器仪表制造</w:t>
            </w:r>
          </w:p>
        </w:tc>
        <w:tc>
          <w:tcPr>
            <w:tcW w:w="4318" w:type="dxa"/>
            <w:noWrap w:val="0"/>
            <w:vAlign w:val="top"/>
          </w:tcPr>
          <w:p w14:paraId="2C6851D9">
            <w:pPr>
              <w:widowControl/>
              <w:jc w:val="left"/>
              <w:rPr>
                <w:rFonts w:ascii="宋体" w:cs="宋体"/>
                <w:color w:val="000000"/>
                <w:kern w:val="0"/>
                <w:sz w:val="20"/>
                <w:szCs w:val="20"/>
              </w:rPr>
            </w:pPr>
            <w:r>
              <w:rPr>
                <w:rFonts w:hint="eastAsia" w:ascii="宋体" w:hAnsi="宋体" w:cs="宋体"/>
                <w:color w:val="000000"/>
                <w:kern w:val="0"/>
                <w:sz w:val="20"/>
                <w:szCs w:val="20"/>
              </w:rPr>
              <w:t>生物特征识别设备</w:t>
            </w:r>
          </w:p>
          <w:p w14:paraId="3ECCD135">
            <w:pPr>
              <w:widowControl/>
              <w:jc w:val="left"/>
              <w:rPr>
                <w:rFonts w:ascii="宋体" w:cs="宋体"/>
                <w:color w:val="000000"/>
                <w:kern w:val="0"/>
                <w:sz w:val="20"/>
                <w:szCs w:val="20"/>
              </w:rPr>
            </w:pPr>
            <w:r>
              <w:rPr>
                <w:rFonts w:hint="eastAsia" w:ascii="宋体" w:hAnsi="宋体" w:cs="宋体"/>
                <w:color w:val="000000"/>
                <w:kern w:val="0"/>
                <w:sz w:val="20"/>
                <w:szCs w:val="20"/>
              </w:rPr>
              <w:t>农、林生物技术专用仪器</w:t>
            </w:r>
          </w:p>
        </w:tc>
      </w:tr>
      <w:tr w14:paraId="519BAF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436FC8">
            <w:pPr>
              <w:widowControl/>
              <w:jc w:val="left"/>
              <w:rPr>
                <w:rFonts w:ascii="宋体" w:cs="宋体"/>
                <w:color w:val="000000"/>
                <w:kern w:val="0"/>
                <w:sz w:val="20"/>
                <w:szCs w:val="20"/>
              </w:rPr>
            </w:pPr>
          </w:p>
        </w:tc>
        <w:tc>
          <w:tcPr>
            <w:tcW w:w="1577" w:type="dxa"/>
            <w:noWrap w:val="0"/>
            <w:vAlign w:val="top"/>
          </w:tcPr>
          <w:p w14:paraId="004B7BFB">
            <w:pPr>
              <w:widowControl/>
              <w:jc w:val="left"/>
              <w:rPr>
                <w:rFonts w:eastAsia="Times New Roman"/>
                <w:color w:val="000000"/>
                <w:kern w:val="0"/>
                <w:sz w:val="20"/>
                <w:szCs w:val="20"/>
              </w:rPr>
            </w:pPr>
          </w:p>
        </w:tc>
        <w:tc>
          <w:tcPr>
            <w:tcW w:w="821" w:type="dxa"/>
            <w:noWrap w:val="0"/>
            <w:vAlign w:val="top"/>
          </w:tcPr>
          <w:p w14:paraId="6552C7CB">
            <w:pPr>
              <w:widowControl/>
              <w:jc w:val="left"/>
              <w:rPr>
                <w:rFonts w:eastAsia="Times New Roman"/>
                <w:color w:val="000000"/>
                <w:kern w:val="0"/>
                <w:sz w:val="20"/>
                <w:szCs w:val="20"/>
              </w:rPr>
            </w:pPr>
          </w:p>
        </w:tc>
        <w:tc>
          <w:tcPr>
            <w:tcW w:w="1750" w:type="dxa"/>
            <w:noWrap w:val="0"/>
            <w:vAlign w:val="top"/>
          </w:tcPr>
          <w:p w14:paraId="4776AE04">
            <w:pPr>
              <w:widowControl/>
              <w:jc w:val="left"/>
              <w:rPr>
                <w:rFonts w:eastAsia="Times New Roman"/>
                <w:color w:val="000000"/>
                <w:kern w:val="0"/>
                <w:sz w:val="20"/>
                <w:szCs w:val="20"/>
              </w:rPr>
            </w:pPr>
          </w:p>
        </w:tc>
        <w:tc>
          <w:tcPr>
            <w:tcW w:w="4318" w:type="dxa"/>
            <w:noWrap w:val="0"/>
            <w:vAlign w:val="top"/>
          </w:tcPr>
          <w:p w14:paraId="3A39FA1A">
            <w:pPr>
              <w:widowControl/>
              <w:jc w:val="left"/>
              <w:rPr>
                <w:rFonts w:ascii="宋体" w:cs="宋体"/>
                <w:color w:val="000000"/>
                <w:kern w:val="0"/>
                <w:sz w:val="20"/>
                <w:szCs w:val="20"/>
              </w:rPr>
            </w:pPr>
            <w:r>
              <w:rPr>
                <w:rFonts w:hint="eastAsia" w:ascii="宋体" w:hAnsi="宋体" w:cs="宋体"/>
                <w:color w:val="000000"/>
                <w:kern w:val="0"/>
                <w:sz w:val="20"/>
                <w:szCs w:val="20"/>
              </w:rPr>
              <w:t>畜牧业生物技术专用仪器</w:t>
            </w:r>
          </w:p>
        </w:tc>
      </w:tr>
      <w:tr w14:paraId="083899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089626B">
            <w:pPr>
              <w:widowControl/>
              <w:jc w:val="left"/>
              <w:rPr>
                <w:rFonts w:ascii="宋体" w:cs="宋体"/>
                <w:color w:val="000000"/>
                <w:kern w:val="0"/>
                <w:sz w:val="20"/>
                <w:szCs w:val="20"/>
              </w:rPr>
            </w:pPr>
          </w:p>
        </w:tc>
        <w:tc>
          <w:tcPr>
            <w:tcW w:w="1577" w:type="dxa"/>
            <w:noWrap w:val="0"/>
            <w:vAlign w:val="top"/>
          </w:tcPr>
          <w:p w14:paraId="55ABA042">
            <w:pPr>
              <w:widowControl/>
              <w:jc w:val="left"/>
              <w:rPr>
                <w:rFonts w:eastAsia="Times New Roman"/>
                <w:color w:val="000000"/>
                <w:kern w:val="0"/>
                <w:sz w:val="20"/>
                <w:szCs w:val="20"/>
              </w:rPr>
            </w:pPr>
          </w:p>
        </w:tc>
        <w:tc>
          <w:tcPr>
            <w:tcW w:w="821" w:type="dxa"/>
            <w:noWrap w:val="0"/>
            <w:vAlign w:val="top"/>
          </w:tcPr>
          <w:p w14:paraId="657935C5">
            <w:pPr>
              <w:widowControl/>
              <w:jc w:val="left"/>
              <w:rPr>
                <w:rFonts w:eastAsia="Times New Roman"/>
                <w:color w:val="000000"/>
                <w:kern w:val="0"/>
                <w:sz w:val="20"/>
                <w:szCs w:val="20"/>
              </w:rPr>
            </w:pPr>
          </w:p>
        </w:tc>
        <w:tc>
          <w:tcPr>
            <w:tcW w:w="1750" w:type="dxa"/>
            <w:noWrap w:val="0"/>
            <w:vAlign w:val="top"/>
          </w:tcPr>
          <w:p w14:paraId="35FE7B5C">
            <w:pPr>
              <w:widowControl/>
              <w:jc w:val="left"/>
              <w:rPr>
                <w:rFonts w:eastAsia="Times New Roman"/>
                <w:color w:val="000000"/>
                <w:kern w:val="0"/>
                <w:sz w:val="20"/>
                <w:szCs w:val="20"/>
              </w:rPr>
            </w:pPr>
          </w:p>
        </w:tc>
        <w:tc>
          <w:tcPr>
            <w:tcW w:w="4318" w:type="dxa"/>
            <w:noWrap w:val="0"/>
            <w:vAlign w:val="top"/>
          </w:tcPr>
          <w:p w14:paraId="75EE9FC8">
            <w:pPr>
              <w:widowControl/>
              <w:jc w:val="left"/>
              <w:rPr>
                <w:rFonts w:ascii="宋体" w:cs="宋体"/>
                <w:color w:val="000000"/>
                <w:kern w:val="0"/>
                <w:sz w:val="20"/>
                <w:szCs w:val="20"/>
              </w:rPr>
            </w:pPr>
            <w:r>
              <w:rPr>
                <w:rFonts w:hint="eastAsia" w:ascii="宋体" w:hAnsi="宋体" w:cs="宋体"/>
                <w:color w:val="000000"/>
                <w:kern w:val="0"/>
                <w:sz w:val="20"/>
                <w:szCs w:val="20"/>
              </w:rPr>
              <w:t>渔业生物技术专用仪器</w:t>
            </w:r>
          </w:p>
        </w:tc>
      </w:tr>
      <w:tr w14:paraId="22EDE69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D12F17">
            <w:pPr>
              <w:widowControl/>
              <w:jc w:val="left"/>
              <w:rPr>
                <w:rFonts w:ascii="宋体" w:cs="宋体"/>
                <w:color w:val="000000"/>
                <w:kern w:val="0"/>
                <w:sz w:val="20"/>
                <w:szCs w:val="20"/>
              </w:rPr>
            </w:pPr>
          </w:p>
        </w:tc>
        <w:tc>
          <w:tcPr>
            <w:tcW w:w="1577" w:type="dxa"/>
            <w:noWrap w:val="0"/>
            <w:vAlign w:val="top"/>
          </w:tcPr>
          <w:p w14:paraId="51B02B35">
            <w:pPr>
              <w:widowControl/>
              <w:jc w:val="left"/>
              <w:rPr>
                <w:rFonts w:eastAsia="Times New Roman"/>
                <w:color w:val="000000"/>
                <w:kern w:val="0"/>
                <w:sz w:val="20"/>
                <w:szCs w:val="20"/>
              </w:rPr>
            </w:pPr>
          </w:p>
        </w:tc>
        <w:tc>
          <w:tcPr>
            <w:tcW w:w="821" w:type="dxa"/>
            <w:noWrap w:val="0"/>
            <w:vAlign w:val="top"/>
          </w:tcPr>
          <w:p w14:paraId="6A266468">
            <w:pPr>
              <w:widowControl/>
              <w:jc w:val="left"/>
              <w:rPr>
                <w:rFonts w:ascii="宋体" w:cs="宋体"/>
                <w:color w:val="000000"/>
                <w:kern w:val="0"/>
                <w:sz w:val="20"/>
                <w:szCs w:val="20"/>
              </w:rPr>
            </w:pPr>
            <w:r>
              <w:rPr>
                <w:rFonts w:ascii="宋体" w:hAnsi="宋体" w:cs="宋体"/>
                <w:color w:val="000000"/>
                <w:kern w:val="0"/>
                <w:sz w:val="20"/>
                <w:szCs w:val="20"/>
              </w:rPr>
              <w:t>4040*</w:t>
            </w:r>
          </w:p>
        </w:tc>
        <w:tc>
          <w:tcPr>
            <w:tcW w:w="1750" w:type="dxa"/>
            <w:noWrap w:val="0"/>
            <w:vAlign w:val="top"/>
          </w:tcPr>
          <w:p w14:paraId="332CE748">
            <w:pPr>
              <w:widowControl/>
              <w:jc w:val="left"/>
              <w:rPr>
                <w:rFonts w:ascii="宋体" w:cs="宋体"/>
                <w:color w:val="000000"/>
                <w:kern w:val="0"/>
                <w:sz w:val="20"/>
                <w:szCs w:val="20"/>
              </w:rPr>
            </w:pPr>
            <w:r>
              <w:rPr>
                <w:rFonts w:hint="eastAsia" w:ascii="宋体" w:hAnsi="宋体" w:cs="宋体"/>
                <w:color w:val="000000"/>
                <w:kern w:val="0"/>
                <w:sz w:val="20"/>
                <w:szCs w:val="20"/>
              </w:rPr>
              <w:t>光学仪器制造</w:t>
            </w:r>
          </w:p>
        </w:tc>
        <w:tc>
          <w:tcPr>
            <w:tcW w:w="4318" w:type="dxa"/>
            <w:noWrap w:val="0"/>
            <w:vAlign w:val="top"/>
          </w:tcPr>
          <w:p w14:paraId="42962D03">
            <w:pPr>
              <w:widowControl/>
              <w:jc w:val="left"/>
              <w:rPr>
                <w:rFonts w:ascii="宋体" w:cs="宋体"/>
                <w:color w:val="000000"/>
                <w:kern w:val="0"/>
                <w:sz w:val="20"/>
                <w:szCs w:val="20"/>
              </w:rPr>
            </w:pPr>
            <w:r>
              <w:rPr>
                <w:rFonts w:hint="eastAsia" w:ascii="宋体" w:hAnsi="宋体" w:cs="宋体"/>
                <w:color w:val="000000"/>
                <w:kern w:val="0"/>
                <w:sz w:val="20"/>
                <w:szCs w:val="20"/>
              </w:rPr>
              <w:t>生物显微镜</w:t>
            </w:r>
          </w:p>
        </w:tc>
      </w:tr>
      <w:tr w14:paraId="3988A6F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61D96A5">
            <w:pPr>
              <w:widowControl/>
              <w:jc w:val="left"/>
              <w:rPr>
                <w:rFonts w:ascii="宋体" w:cs="宋体"/>
                <w:color w:val="000000"/>
                <w:kern w:val="0"/>
                <w:sz w:val="20"/>
                <w:szCs w:val="20"/>
              </w:rPr>
            </w:pPr>
            <w:r>
              <w:rPr>
                <w:rFonts w:ascii="宋体" w:hAnsi="宋体" w:cs="宋体"/>
                <w:color w:val="000000"/>
                <w:kern w:val="0"/>
                <w:sz w:val="20"/>
                <w:szCs w:val="20"/>
              </w:rPr>
              <w:t>4.5.6</w:t>
            </w:r>
          </w:p>
        </w:tc>
        <w:tc>
          <w:tcPr>
            <w:tcW w:w="1577" w:type="dxa"/>
            <w:noWrap w:val="0"/>
            <w:vAlign w:val="top"/>
          </w:tcPr>
          <w:p w14:paraId="6B482D66">
            <w:pPr>
              <w:widowControl/>
              <w:jc w:val="left"/>
              <w:rPr>
                <w:rFonts w:ascii="宋体" w:cs="宋体"/>
                <w:color w:val="000000"/>
                <w:kern w:val="0"/>
                <w:sz w:val="20"/>
                <w:szCs w:val="20"/>
              </w:rPr>
            </w:pPr>
            <w:r>
              <w:rPr>
                <w:rFonts w:hint="eastAsia" w:ascii="宋体" w:hAnsi="宋体" w:cs="宋体"/>
                <w:color w:val="000000"/>
                <w:kern w:val="0"/>
                <w:sz w:val="20"/>
                <w:szCs w:val="20"/>
              </w:rPr>
              <w:t>其他生物业相关服务</w:t>
            </w:r>
          </w:p>
        </w:tc>
        <w:tc>
          <w:tcPr>
            <w:tcW w:w="821" w:type="dxa"/>
            <w:noWrap w:val="0"/>
            <w:vAlign w:val="top"/>
          </w:tcPr>
          <w:p w14:paraId="47D062B4">
            <w:pPr>
              <w:widowControl/>
              <w:jc w:val="left"/>
              <w:rPr>
                <w:rFonts w:ascii="宋体" w:cs="宋体"/>
                <w:color w:val="000000"/>
                <w:kern w:val="0"/>
                <w:sz w:val="20"/>
                <w:szCs w:val="20"/>
              </w:rPr>
            </w:pPr>
            <w:r>
              <w:rPr>
                <w:rFonts w:ascii="宋体" w:hAnsi="宋体" w:cs="宋体"/>
                <w:color w:val="000000"/>
                <w:kern w:val="0"/>
                <w:sz w:val="20"/>
                <w:szCs w:val="20"/>
              </w:rPr>
              <w:t>7320*</w:t>
            </w:r>
          </w:p>
        </w:tc>
        <w:tc>
          <w:tcPr>
            <w:tcW w:w="1750" w:type="dxa"/>
            <w:noWrap w:val="0"/>
            <w:vAlign w:val="top"/>
          </w:tcPr>
          <w:p w14:paraId="39728710">
            <w:pPr>
              <w:widowControl/>
              <w:jc w:val="left"/>
              <w:rPr>
                <w:rFonts w:ascii="宋体" w:cs="宋体"/>
                <w:color w:val="000000"/>
                <w:kern w:val="0"/>
                <w:sz w:val="20"/>
                <w:szCs w:val="20"/>
              </w:rPr>
            </w:pPr>
            <w:r>
              <w:rPr>
                <w:rFonts w:hint="eastAsia" w:ascii="宋体" w:hAnsi="宋体" w:cs="宋体"/>
                <w:color w:val="000000"/>
                <w:kern w:val="0"/>
                <w:sz w:val="20"/>
                <w:szCs w:val="20"/>
              </w:rPr>
              <w:t>工程和技术研究和试验发展</w:t>
            </w:r>
          </w:p>
        </w:tc>
        <w:tc>
          <w:tcPr>
            <w:tcW w:w="4318" w:type="dxa"/>
            <w:noWrap w:val="0"/>
            <w:vAlign w:val="top"/>
          </w:tcPr>
          <w:p w14:paraId="345D46D3">
            <w:pPr>
              <w:widowControl/>
              <w:jc w:val="left"/>
              <w:rPr>
                <w:rFonts w:ascii="宋体" w:cs="宋体"/>
                <w:color w:val="000000"/>
                <w:kern w:val="0"/>
                <w:sz w:val="20"/>
                <w:szCs w:val="20"/>
              </w:rPr>
            </w:pPr>
            <w:r>
              <w:rPr>
                <w:rFonts w:hint="eastAsia" w:ascii="宋体" w:hAnsi="宋体" w:cs="宋体"/>
                <w:color w:val="000000"/>
                <w:kern w:val="0"/>
                <w:sz w:val="20"/>
                <w:szCs w:val="20"/>
              </w:rPr>
              <w:t>生物基材料聚合技术研究</w:t>
            </w:r>
          </w:p>
          <w:p w14:paraId="72F97E24">
            <w:pPr>
              <w:widowControl/>
              <w:jc w:val="left"/>
              <w:rPr>
                <w:rFonts w:ascii="宋体" w:cs="宋体"/>
                <w:color w:val="000000"/>
                <w:kern w:val="0"/>
                <w:sz w:val="20"/>
                <w:szCs w:val="20"/>
              </w:rPr>
            </w:pPr>
            <w:r>
              <w:rPr>
                <w:rFonts w:hint="eastAsia" w:ascii="宋体" w:hAnsi="宋体" w:cs="宋体"/>
                <w:color w:val="000000"/>
                <w:kern w:val="0"/>
                <w:sz w:val="20"/>
                <w:szCs w:val="20"/>
              </w:rPr>
              <w:t>高密度、高粘度微生物发酵工艺技术研究</w:t>
            </w:r>
          </w:p>
        </w:tc>
      </w:tr>
      <w:tr w14:paraId="386878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A0EB5E">
            <w:pPr>
              <w:widowControl/>
              <w:jc w:val="left"/>
              <w:rPr>
                <w:rFonts w:ascii="宋体" w:cs="宋体"/>
                <w:color w:val="000000"/>
                <w:kern w:val="0"/>
                <w:sz w:val="20"/>
                <w:szCs w:val="20"/>
              </w:rPr>
            </w:pPr>
          </w:p>
        </w:tc>
        <w:tc>
          <w:tcPr>
            <w:tcW w:w="1577" w:type="dxa"/>
            <w:noWrap w:val="0"/>
            <w:vAlign w:val="top"/>
          </w:tcPr>
          <w:p w14:paraId="23797ECA">
            <w:pPr>
              <w:widowControl/>
              <w:jc w:val="left"/>
              <w:rPr>
                <w:rFonts w:eastAsia="Times New Roman"/>
                <w:color w:val="000000"/>
                <w:kern w:val="0"/>
                <w:sz w:val="20"/>
                <w:szCs w:val="20"/>
              </w:rPr>
            </w:pPr>
          </w:p>
        </w:tc>
        <w:tc>
          <w:tcPr>
            <w:tcW w:w="821" w:type="dxa"/>
            <w:noWrap w:val="0"/>
            <w:vAlign w:val="top"/>
          </w:tcPr>
          <w:p w14:paraId="12F34A4F">
            <w:pPr>
              <w:widowControl/>
              <w:jc w:val="left"/>
              <w:rPr>
                <w:rFonts w:eastAsia="Times New Roman"/>
                <w:color w:val="000000"/>
                <w:kern w:val="0"/>
                <w:sz w:val="20"/>
                <w:szCs w:val="20"/>
              </w:rPr>
            </w:pPr>
          </w:p>
        </w:tc>
        <w:tc>
          <w:tcPr>
            <w:tcW w:w="1750" w:type="dxa"/>
            <w:noWrap w:val="0"/>
            <w:vAlign w:val="top"/>
          </w:tcPr>
          <w:p w14:paraId="06E53A20">
            <w:pPr>
              <w:widowControl/>
              <w:jc w:val="left"/>
              <w:rPr>
                <w:rFonts w:eastAsia="Times New Roman"/>
                <w:color w:val="000000"/>
                <w:kern w:val="0"/>
                <w:sz w:val="20"/>
                <w:szCs w:val="20"/>
              </w:rPr>
            </w:pPr>
          </w:p>
        </w:tc>
        <w:tc>
          <w:tcPr>
            <w:tcW w:w="4318" w:type="dxa"/>
            <w:noWrap w:val="0"/>
            <w:vAlign w:val="top"/>
          </w:tcPr>
          <w:p w14:paraId="6F776716">
            <w:pPr>
              <w:widowControl/>
              <w:jc w:val="left"/>
              <w:rPr>
                <w:rFonts w:ascii="宋体" w:cs="宋体"/>
                <w:color w:val="000000"/>
                <w:kern w:val="0"/>
                <w:sz w:val="20"/>
                <w:szCs w:val="20"/>
              </w:rPr>
            </w:pPr>
            <w:r>
              <w:rPr>
                <w:rFonts w:hint="eastAsia" w:ascii="宋体" w:hAnsi="宋体" w:cs="宋体"/>
                <w:color w:val="000000"/>
                <w:kern w:val="0"/>
                <w:sz w:val="20"/>
                <w:szCs w:val="20"/>
              </w:rPr>
              <w:t>生物聚合物的水相分离技术研究</w:t>
            </w:r>
          </w:p>
        </w:tc>
      </w:tr>
      <w:tr w14:paraId="110CBE2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27B9B1">
            <w:pPr>
              <w:widowControl/>
              <w:jc w:val="left"/>
              <w:rPr>
                <w:rFonts w:ascii="宋体" w:cs="宋体"/>
                <w:color w:val="000000"/>
                <w:kern w:val="0"/>
                <w:sz w:val="20"/>
                <w:szCs w:val="20"/>
              </w:rPr>
            </w:pPr>
          </w:p>
        </w:tc>
        <w:tc>
          <w:tcPr>
            <w:tcW w:w="1577" w:type="dxa"/>
            <w:noWrap w:val="0"/>
            <w:vAlign w:val="top"/>
          </w:tcPr>
          <w:p w14:paraId="55AFC15E">
            <w:pPr>
              <w:widowControl/>
              <w:jc w:val="left"/>
              <w:rPr>
                <w:rFonts w:eastAsia="Times New Roman"/>
                <w:color w:val="000000"/>
                <w:kern w:val="0"/>
                <w:sz w:val="20"/>
                <w:szCs w:val="20"/>
              </w:rPr>
            </w:pPr>
          </w:p>
        </w:tc>
        <w:tc>
          <w:tcPr>
            <w:tcW w:w="821" w:type="dxa"/>
            <w:noWrap w:val="0"/>
            <w:vAlign w:val="top"/>
          </w:tcPr>
          <w:p w14:paraId="64C15B7B">
            <w:pPr>
              <w:widowControl/>
              <w:jc w:val="left"/>
              <w:rPr>
                <w:rFonts w:eastAsia="Times New Roman"/>
                <w:color w:val="000000"/>
                <w:kern w:val="0"/>
                <w:sz w:val="20"/>
                <w:szCs w:val="20"/>
              </w:rPr>
            </w:pPr>
          </w:p>
        </w:tc>
        <w:tc>
          <w:tcPr>
            <w:tcW w:w="1750" w:type="dxa"/>
            <w:noWrap w:val="0"/>
            <w:vAlign w:val="top"/>
          </w:tcPr>
          <w:p w14:paraId="5F861024">
            <w:pPr>
              <w:widowControl/>
              <w:jc w:val="left"/>
              <w:rPr>
                <w:rFonts w:eastAsia="Times New Roman"/>
                <w:color w:val="000000"/>
                <w:kern w:val="0"/>
                <w:sz w:val="20"/>
                <w:szCs w:val="20"/>
              </w:rPr>
            </w:pPr>
          </w:p>
        </w:tc>
        <w:tc>
          <w:tcPr>
            <w:tcW w:w="4318" w:type="dxa"/>
            <w:noWrap w:val="0"/>
            <w:vAlign w:val="top"/>
          </w:tcPr>
          <w:p w14:paraId="4A2C53E2">
            <w:pPr>
              <w:widowControl/>
              <w:jc w:val="left"/>
              <w:rPr>
                <w:rFonts w:ascii="宋体" w:cs="宋体"/>
                <w:color w:val="000000"/>
                <w:kern w:val="0"/>
                <w:sz w:val="20"/>
                <w:szCs w:val="20"/>
              </w:rPr>
            </w:pPr>
            <w:r>
              <w:rPr>
                <w:rFonts w:hint="eastAsia" w:ascii="宋体" w:hAnsi="宋体" w:cs="宋体"/>
                <w:color w:val="000000"/>
                <w:kern w:val="0"/>
                <w:sz w:val="20"/>
                <w:szCs w:val="20"/>
              </w:rPr>
              <w:t>生物聚合物等高效分离提取技术研究</w:t>
            </w:r>
          </w:p>
        </w:tc>
      </w:tr>
      <w:tr w14:paraId="24CD5A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66FA472">
            <w:pPr>
              <w:widowControl/>
              <w:jc w:val="left"/>
              <w:rPr>
                <w:rFonts w:ascii="宋体" w:cs="宋体"/>
                <w:color w:val="000000"/>
                <w:kern w:val="0"/>
                <w:sz w:val="20"/>
                <w:szCs w:val="20"/>
              </w:rPr>
            </w:pPr>
          </w:p>
        </w:tc>
        <w:tc>
          <w:tcPr>
            <w:tcW w:w="1577" w:type="dxa"/>
            <w:noWrap w:val="0"/>
            <w:vAlign w:val="top"/>
          </w:tcPr>
          <w:p w14:paraId="5840D0C4">
            <w:pPr>
              <w:widowControl/>
              <w:jc w:val="left"/>
              <w:rPr>
                <w:rFonts w:eastAsia="Times New Roman"/>
                <w:color w:val="000000"/>
                <w:kern w:val="0"/>
                <w:sz w:val="20"/>
                <w:szCs w:val="20"/>
              </w:rPr>
            </w:pPr>
          </w:p>
        </w:tc>
        <w:tc>
          <w:tcPr>
            <w:tcW w:w="821" w:type="dxa"/>
            <w:noWrap w:val="0"/>
            <w:vAlign w:val="top"/>
          </w:tcPr>
          <w:p w14:paraId="2D22C361">
            <w:pPr>
              <w:widowControl/>
              <w:jc w:val="left"/>
              <w:rPr>
                <w:rFonts w:eastAsia="Times New Roman"/>
                <w:color w:val="000000"/>
                <w:kern w:val="0"/>
                <w:sz w:val="20"/>
                <w:szCs w:val="20"/>
              </w:rPr>
            </w:pPr>
          </w:p>
        </w:tc>
        <w:tc>
          <w:tcPr>
            <w:tcW w:w="1750" w:type="dxa"/>
            <w:noWrap w:val="0"/>
            <w:vAlign w:val="top"/>
          </w:tcPr>
          <w:p w14:paraId="3183A948">
            <w:pPr>
              <w:widowControl/>
              <w:jc w:val="left"/>
              <w:rPr>
                <w:rFonts w:eastAsia="Times New Roman"/>
                <w:color w:val="000000"/>
                <w:kern w:val="0"/>
                <w:sz w:val="20"/>
                <w:szCs w:val="20"/>
              </w:rPr>
            </w:pPr>
          </w:p>
        </w:tc>
        <w:tc>
          <w:tcPr>
            <w:tcW w:w="4318" w:type="dxa"/>
            <w:noWrap w:val="0"/>
            <w:vAlign w:val="top"/>
          </w:tcPr>
          <w:p w14:paraId="60514DC8">
            <w:pPr>
              <w:widowControl/>
              <w:jc w:val="left"/>
              <w:rPr>
                <w:rFonts w:ascii="宋体" w:cs="宋体"/>
                <w:color w:val="000000"/>
                <w:kern w:val="0"/>
                <w:sz w:val="20"/>
                <w:szCs w:val="20"/>
              </w:rPr>
            </w:pPr>
            <w:r>
              <w:rPr>
                <w:rFonts w:hint="eastAsia" w:ascii="宋体" w:hAnsi="宋体" w:cs="宋体"/>
                <w:color w:val="000000"/>
                <w:kern w:val="0"/>
                <w:sz w:val="20"/>
                <w:szCs w:val="20"/>
              </w:rPr>
              <w:t>生物立体复合材料及其成型加工和改性技术研究</w:t>
            </w:r>
          </w:p>
        </w:tc>
      </w:tr>
      <w:tr w14:paraId="2441FFD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302E847">
            <w:pPr>
              <w:widowControl/>
              <w:jc w:val="left"/>
              <w:rPr>
                <w:rFonts w:ascii="宋体" w:cs="宋体"/>
                <w:color w:val="000000"/>
                <w:kern w:val="0"/>
                <w:sz w:val="20"/>
                <w:szCs w:val="20"/>
              </w:rPr>
            </w:pPr>
          </w:p>
        </w:tc>
        <w:tc>
          <w:tcPr>
            <w:tcW w:w="1577" w:type="dxa"/>
            <w:noWrap w:val="0"/>
            <w:vAlign w:val="top"/>
          </w:tcPr>
          <w:p w14:paraId="2EC6846A">
            <w:pPr>
              <w:widowControl/>
              <w:jc w:val="left"/>
              <w:rPr>
                <w:rFonts w:eastAsia="Times New Roman"/>
                <w:color w:val="000000"/>
                <w:kern w:val="0"/>
                <w:sz w:val="20"/>
                <w:szCs w:val="20"/>
              </w:rPr>
            </w:pPr>
          </w:p>
        </w:tc>
        <w:tc>
          <w:tcPr>
            <w:tcW w:w="821" w:type="dxa"/>
            <w:noWrap w:val="0"/>
            <w:vAlign w:val="top"/>
          </w:tcPr>
          <w:p w14:paraId="4D8F5E2D">
            <w:pPr>
              <w:widowControl/>
              <w:jc w:val="left"/>
              <w:rPr>
                <w:rFonts w:eastAsia="Times New Roman"/>
                <w:color w:val="000000"/>
                <w:kern w:val="0"/>
                <w:sz w:val="20"/>
                <w:szCs w:val="20"/>
              </w:rPr>
            </w:pPr>
          </w:p>
        </w:tc>
        <w:tc>
          <w:tcPr>
            <w:tcW w:w="1750" w:type="dxa"/>
            <w:noWrap w:val="0"/>
            <w:vAlign w:val="top"/>
          </w:tcPr>
          <w:p w14:paraId="50947E11">
            <w:pPr>
              <w:widowControl/>
              <w:jc w:val="left"/>
              <w:rPr>
                <w:rFonts w:eastAsia="Times New Roman"/>
                <w:color w:val="000000"/>
                <w:kern w:val="0"/>
                <w:sz w:val="20"/>
                <w:szCs w:val="20"/>
              </w:rPr>
            </w:pPr>
          </w:p>
        </w:tc>
        <w:tc>
          <w:tcPr>
            <w:tcW w:w="4318" w:type="dxa"/>
            <w:noWrap w:val="0"/>
            <w:vAlign w:val="top"/>
          </w:tcPr>
          <w:p w14:paraId="59E3140B">
            <w:pPr>
              <w:widowControl/>
              <w:jc w:val="left"/>
              <w:rPr>
                <w:rFonts w:ascii="宋体" w:cs="宋体"/>
                <w:color w:val="000000"/>
                <w:kern w:val="0"/>
                <w:sz w:val="20"/>
                <w:szCs w:val="20"/>
              </w:rPr>
            </w:pPr>
            <w:r>
              <w:rPr>
                <w:rFonts w:hint="eastAsia" w:ascii="宋体" w:hAnsi="宋体" w:cs="宋体"/>
                <w:color w:val="000000"/>
                <w:kern w:val="0"/>
                <w:sz w:val="20"/>
                <w:szCs w:val="20"/>
              </w:rPr>
              <w:t>生物质纤维生物脱胶技术研究</w:t>
            </w:r>
          </w:p>
        </w:tc>
      </w:tr>
      <w:tr w14:paraId="7BC57D9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781C11">
            <w:pPr>
              <w:widowControl/>
              <w:jc w:val="left"/>
              <w:rPr>
                <w:rFonts w:ascii="宋体" w:cs="宋体"/>
                <w:color w:val="000000"/>
                <w:kern w:val="0"/>
                <w:sz w:val="20"/>
                <w:szCs w:val="20"/>
              </w:rPr>
            </w:pPr>
          </w:p>
        </w:tc>
        <w:tc>
          <w:tcPr>
            <w:tcW w:w="1577" w:type="dxa"/>
            <w:noWrap w:val="0"/>
            <w:vAlign w:val="top"/>
          </w:tcPr>
          <w:p w14:paraId="1FF133D9">
            <w:pPr>
              <w:widowControl/>
              <w:jc w:val="left"/>
              <w:rPr>
                <w:rFonts w:eastAsia="Times New Roman"/>
                <w:color w:val="000000"/>
                <w:kern w:val="0"/>
                <w:sz w:val="20"/>
                <w:szCs w:val="20"/>
              </w:rPr>
            </w:pPr>
          </w:p>
        </w:tc>
        <w:tc>
          <w:tcPr>
            <w:tcW w:w="821" w:type="dxa"/>
            <w:noWrap w:val="0"/>
            <w:vAlign w:val="top"/>
          </w:tcPr>
          <w:p w14:paraId="1D808A1B">
            <w:pPr>
              <w:widowControl/>
              <w:jc w:val="left"/>
              <w:rPr>
                <w:rFonts w:eastAsia="Times New Roman"/>
                <w:color w:val="000000"/>
                <w:kern w:val="0"/>
                <w:sz w:val="20"/>
                <w:szCs w:val="20"/>
              </w:rPr>
            </w:pPr>
          </w:p>
        </w:tc>
        <w:tc>
          <w:tcPr>
            <w:tcW w:w="1750" w:type="dxa"/>
            <w:noWrap w:val="0"/>
            <w:vAlign w:val="top"/>
          </w:tcPr>
          <w:p w14:paraId="296C199F">
            <w:pPr>
              <w:widowControl/>
              <w:jc w:val="left"/>
              <w:rPr>
                <w:rFonts w:eastAsia="Times New Roman"/>
                <w:color w:val="000000"/>
                <w:kern w:val="0"/>
                <w:sz w:val="20"/>
                <w:szCs w:val="20"/>
              </w:rPr>
            </w:pPr>
          </w:p>
        </w:tc>
        <w:tc>
          <w:tcPr>
            <w:tcW w:w="4318" w:type="dxa"/>
            <w:noWrap w:val="0"/>
            <w:vAlign w:val="top"/>
          </w:tcPr>
          <w:p w14:paraId="14B28DDA">
            <w:pPr>
              <w:widowControl/>
              <w:jc w:val="left"/>
              <w:rPr>
                <w:rFonts w:ascii="宋体" w:cs="宋体"/>
                <w:color w:val="000000"/>
                <w:kern w:val="0"/>
                <w:sz w:val="20"/>
                <w:szCs w:val="20"/>
              </w:rPr>
            </w:pPr>
            <w:r>
              <w:rPr>
                <w:rFonts w:hint="eastAsia" w:ascii="宋体" w:hAnsi="宋体" w:cs="宋体"/>
                <w:color w:val="000000"/>
                <w:kern w:val="0"/>
                <w:sz w:val="20"/>
                <w:szCs w:val="20"/>
              </w:rPr>
              <w:t>生物基材料清洁生产技术研究</w:t>
            </w:r>
          </w:p>
        </w:tc>
      </w:tr>
      <w:tr w14:paraId="579CCCF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522DA1">
            <w:pPr>
              <w:widowControl/>
              <w:jc w:val="left"/>
              <w:rPr>
                <w:rFonts w:ascii="宋体" w:cs="宋体"/>
                <w:color w:val="000000"/>
                <w:kern w:val="0"/>
                <w:sz w:val="20"/>
                <w:szCs w:val="20"/>
              </w:rPr>
            </w:pPr>
          </w:p>
        </w:tc>
        <w:tc>
          <w:tcPr>
            <w:tcW w:w="1577" w:type="dxa"/>
            <w:noWrap w:val="0"/>
            <w:vAlign w:val="top"/>
          </w:tcPr>
          <w:p w14:paraId="484F95A9">
            <w:pPr>
              <w:widowControl/>
              <w:jc w:val="left"/>
              <w:rPr>
                <w:rFonts w:eastAsia="Times New Roman"/>
                <w:color w:val="000000"/>
                <w:kern w:val="0"/>
                <w:sz w:val="20"/>
                <w:szCs w:val="20"/>
              </w:rPr>
            </w:pPr>
          </w:p>
        </w:tc>
        <w:tc>
          <w:tcPr>
            <w:tcW w:w="821" w:type="dxa"/>
            <w:noWrap w:val="0"/>
            <w:vAlign w:val="top"/>
          </w:tcPr>
          <w:p w14:paraId="42DA3BD6">
            <w:pPr>
              <w:widowControl/>
              <w:jc w:val="left"/>
              <w:rPr>
                <w:rFonts w:eastAsia="Times New Roman"/>
                <w:color w:val="000000"/>
                <w:kern w:val="0"/>
                <w:sz w:val="20"/>
                <w:szCs w:val="20"/>
              </w:rPr>
            </w:pPr>
          </w:p>
        </w:tc>
        <w:tc>
          <w:tcPr>
            <w:tcW w:w="1750" w:type="dxa"/>
            <w:noWrap w:val="0"/>
            <w:vAlign w:val="top"/>
          </w:tcPr>
          <w:p w14:paraId="33D92BE7">
            <w:pPr>
              <w:widowControl/>
              <w:jc w:val="left"/>
              <w:rPr>
                <w:rFonts w:eastAsia="Times New Roman"/>
                <w:color w:val="000000"/>
                <w:kern w:val="0"/>
                <w:sz w:val="20"/>
                <w:szCs w:val="20"/>
              </w:rPr>
            </w:pPr>
          </w:p>
        </w:tc>
        <w:tc>
          <w:tcPr>
            <w:tcW w:w="4318" w:type="dxa"/>
            <w:noWrap w:val="0"/>
            <w:vAlign w:val="top"/>
          </w:tcPr>
          <w:p w14:paraId="26C2A8B5">
            <w:pPr>
              <w:widowControl/>
              <w:jc w:val="left"/>
              <w:rPr>
                <w:rFonts w:ascii="宋体" w:cs="宋体"/>
                <w:color w:val="000000"/>
                <w:kern w:val="0"/>
                <w:sz w:val="20"/>
                <w:szCs w:val="20"/>
              </w:rPr>
            </w:pPr>
            <w:r>
              <w:rPr>
                <w:rFonts w:hint="eastAsia" w:ascii="宋体" w:hAnsi="宋体" w:cs="宋体"/>
                <w:color w:val="000000"/>
                <w:kern w:val="0"/>
                <w:sz w:val="20"/>
                <w:szCs w:val="20"/>
              </w:rPr>
              <w:t>非粮原料转化技术研究</w:t>
            </w:r>
          </w:p>
        </w:tc>
      </w:tr>
      <w:tr w14:paraId="2E1F74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A542A5">
            <w:pPr>
              <w:widowControl/>
              <w:jc w:val="left"/>
              <w:rPr>
                <w:rFonts w:ascii="宋体" w:cs="宋体"/>
                <w:color w:val="000000"/>
                <w:kern w:val="0"/>
                <w:sz w:val="20"/>
                <w:szCs w:val="20"/>
              </w:rPr>
            </w:pPr>
          </w:p>
        </w:tc>
        <w:tc>
          <w:tcPr>
            <w:tcW w:w="1577" w:type="dxa"/>
            <w:noWrap w:val="0"/>
            <w:vAlign w:val="top"/>
          </w:tcPr>
          <w:p w14:paraId="04CC1432">
            <w:pPr>
              <w:widowControl/>
              <w:jc w:val="left"/>
              <w:rPr>
                <w:rFonts w:eastAsia="Times New Roman"/>
                <w:color w:val="000000"/>
                <w:kern w:val="0"/>
                <w:sz w:val="20"/>
                <w:szCs w:val="20"/>
              </w:rPr>
            </w:pPr>
          </w:p>
        </w:tc>
        <w:tc>
          <w:tcPr>
            <w:tcW w:w="821" w:type="dxa"/>
            <w:noWrap w:val="0"/>
            <w:vAlign w:val="top"/>
          </w:tcPr>
          <w:p w14:paraId="3890A679">
            <w:pPr>
              <w:widowControl/>
              <w:jc w:val="left"/>
              <w:rPr>
                <w:rFonts w:eastAsia="Times New Roman"/>
                <w:color w:val="000000"/>
                <w:kern w:val="0"/>
                <w:sz w:val="20"/>
                <w:szCs w:val="20"/>
              </w:rPr>
            </w:pPr>
          </w:p>
        </w:tc>
        <w:tc>
          <w:tcPr>
            <w:tcW w:w="1750" w:type="dxa"/>
            <w:noWrap w:val="0"/>
            <w:vAlign w:val="top"/>
          </w:tcPr>
          <w:p w14:paraId="67BE80F8">
            <w:pPr>
              <w:widowControl/>
              <w:jc w:val="left"/>
              <w:rPr>
                <w:rFonts w:eastAsia="Times New Roman"/>
                <w:color w:val="000000"/>
                <w:kern w:val="0"/>
                <w:sz w:val="20"/>
                <w:szCs w:val="20"/>
              </w:rPr>
            </w:pPr>
          </w:p>
        </w:tc>
        <w:tc>
          <w:tcPr>
            <w:tcW w:w="4318" w:type="dxa"/>
            <w:noWrap w:val="0"/>
            <w:vAlign w:val="top"/>
          </w:tcPr>
          <w:p w14:paraId="66BC7A4B">
            <w:pPr>
              <w:widowControl/>
              <w:jc w:val="left"/>
              <w:rPr>
                <w:rFonts w:ascii="宋体" w:cs="宋体"/>
                <w:color w:val="000000"/>
                <w:kern w:val="0"/>
                <w:sz w:val="20"/>
                <w:szCs w:val="20"/>
              </w:rPr>
            </w:pPr>
            <w:r>
              <w:rPr>
                <w:rFonts w:hint="eastAsia" w:ascii="宋体" w:hAnsi="宋体" w:cs="宋体"/>
                <w:color w:val="000000"/>
                <w:kern w:val="0"/>
                <w:sz w:val="20"/>
                <w:szCs w:val="20"/>
              </w:rPr>
              <w:t>生物炼制技术研究</w:t>
            </w:r>
          </w:p>
        </w:tc>
      </w:tr>
      <w:tr w14:paraId="553535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46CF95">
            <w:pPr>
              <w:widowControl/>
              <w:jc w:val="left"/>
              <w:rPr>
                <w:rFonts w:ascii="宋体" w:cs="宋体"/>
                <w:color w:val="000000"/>
                <w:kern w:val="0"/>
                <w:sz w:val="20"/>
                <w:szCs w:val="20"/>
              </w:rPr>
            </w:pPr>
          </w:p>
        </w:tc>
        <w:tc>
          <w:tcPr>
            <w:tcW w:w="1577" w:type="dxa"/>
            <w:noWrap w:val="0"/>
            <w:vAlign w:val="top"/>
          </w:tcPr>
          <w:p w14:paraId="34C81488">
            <w:pPr>
              <w:widowControl/>
              <w:jc w:val="left"/>
              <w:rPr>
                <w:rFonts w:eastAsia="Times New Roman"/>
                <w:color w:val="000000"/>
                <w:kern w:val="0"/>
                <w:sz w:val="20"/>
                <w:szCs w:val="20"/>
              </w:rPr>
            </w:pPr>
          </w:p>
        </w:tc>
        <w:tc>
          <w:tcPr>
            <w:tcW w:w="821" w:type="dxa"/>
            <w:noWrap w:val="0"/>
            <w:vAlign w:val="top"/>
          </w:tcPr>
          <w:p w14:paraId="4CB54795">
            <w:pPr>
              <w:widowControl/>
              <w:jc w:val="left"/>
              <w:rPr>
                <w:rFonts w:eastAsia="Times New Roman"/>
                <w:color w:val="000000"/>
                <w:kern w:val="0"/>
                <w:sz w:val="20"/>
                <w:szCs w:val="20"/>
              </w:rPr>
            </w:pPr>
          </w:p>
        </w:tc>
        <w:tc>
          <w:tcPr>
            <w:tcW w:w="1750" w:type="dxa"/>
            <w:noWrap w:val="0"/>
            <w:vAlign w:val="top"/>
          </w:tcPr>
          <w:p w14:paraId="0D152C9F">
            <w:pPr>
              <w:widowControl/>
              <w:jc w:val="left"/>
              <w:rPr>
                <w:rFonts w:eastAsia="Times New Roman"/>
                <w:color w:val="000000"/>
                <w:kern w:val="0"/>
                <w:sz w:val="20"/>
                <w:szCs w:val="20"/>
              </w:rPr>
            </w:pPr>
          </w:p>
        </w:tc>
        <w:tc>
          <w:tcPr>
            <w:tcW w:w="4318" w:type="dxa"/>
            <w:noWrap w:val="0"/>
            <w:vAlign w:val="top"/>
          </w:tcPr>
          <w:p w14:paraId="7B159323">
            <w:pPr>
              <w:widowControl/>
              <w:jc w:val="left"/>
              <w:rPr>
                <w:rFonts w:ascii="宋体" w:cs="宋体"/>
                <w:color w:val="000000"/>
                <w:kern w:val="0"/>
                <w:sz w:val="20"/>
                <w:szCs w:val="20"/>
              </w:rPr>
            </w:pPr>
            <w:r>
              <w:rPr>
                <w:rFonts w:hint="eastAsia" w:ascii="宋体" w:hAnsi="宋体" w:cs="宋体"/>
                <w:color w:val="000000"/>
                <w:kern w:val="0"/>
                <w:sz w:val="20"/>
                <w:szCs w:val="20"/>
              </w:rPr>
              <w:t>生物质气化技术研究</w:t>
            </w:r>
          </w:p>
        </w:tc>
      </w:tr>
      <w:tr w14:paraId="24BDF61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610A62">
            <w:pPr>
              <w:widowControl/>
              <w:jc w:val="left"/>
              <w:rPr>
                <w:rFonts w:ascii="宋体" w:cs="宋体"/>
                <w:color w:val="000000"/>
                <w:kern w:val="0"/>
                <w:sz w:val="20"/>
                <w:szCs w:val="20"/>
              </w:rPr>
            </w:pPr>
          </w:p>
        </w:tc>
        <w:tc>
          <w:tcPr>
            <w:tcW w:w="1577" w:type="dxa"/>
            <w:noWrap w:val="0"/>
            <w:vAlign w:val="top"/>
          </w:tcPr>
          <w:p w14:paraId="7755F7B7">
            <w:pPr>
              <w:widowControl/>
              <w:jc w:val="left"/>
              <w:rPr>
                <w:rFonts w:eastAsia="Times New Roman"/>
                <w:color w:val="000000"/>
                <w:kern w:val="0"/>
                <w:sz w:val="20"/>
                <w:szCs w:val="20"/>
              </w:rPr>
            </w:pPr>
          </w:p>
        </w:tc>
        <w:tc>
          <w:tcPr>
            <w:tcW w:w="821" w:type="dxa"/>
            <w:noWrap w:val="0"/>
            <w:vAlign w:val="top"/>
          </w:tcPr>
          <w:p w14:paraId="12E5D937">
            <w:pPr>
              <w:widowControl/>
              <w:jc w:val="left"/>
              <w:rPr>
                <w:rFonts w:eastAsia="Times New Roman"/>
                <w:color w:val="000000"/>
                <w:kern w:val="0"/>
                <w:sz w:val="20"/>
                <w:szCs w:val="20"/>
              </w:rPr>
            </w:pPr>
          </w:p>
        </w:tc>
        <w:tc>
          <w:tcPr>
            <w:tcW w:w="1750" w:type="dxa"/>
            <w:noWrap w:val="0"/>
            <w:vAlign w:val="top"/>
          </w:tcPr>
          <w:p w14:paraId="4FD89537">
            <w:pPr>
              <w:widowControl/>
              <w:jc w:val="left"/>
              <w:rPr>
                <w:rFonts w:eastAsia="Times New Roman"/>
                <w:color w:val="000000"/>
                <w:kern w:val="0"/>
                <w:sz w:val="20"/>
                <w:szCs w:val="20"/>
              </w:rPr>
            </w:pPr>
          </w:p>
        </w:tc>
        <w:tc>
          <w:tcPr>
            <w:tcW w:w="4318" w:type="dxa"/>
            <w:noWrap w:val="0"/>
            <w:vAlign w:val="top"/>
          </w:tcPr>
          <w:p w14:paraId="700850BA">
            <w:pPr>
              <w:widowControl/>
              <w:jc w:val="left"/>
              <w:rPr>
                <w:rFonts w:ascii="宋体" w:cs="宋体"/>
                <w:color w:val="000000"/>
                <w:kern w:val="0"/>
                <w:sz w:val="20"/>
                <w:szCs w:val="20"/>
              </w:rPr>
            </w:pPr>
            <w:r>
              <w:rPr>
                <w:rFonts w:hint="eastAsia" w:ascii="宋体" w:hAnsi="宋体" w:cs="宋体"/>
                <w:color w:val="000000"/>
                <w:kern w:val="0"/>
                <w:sz w:val="20"/>
                <w:szCs w:val="20"/>
              </w:rPr>
              <w:t>化工产品发酵技术研究</w:t>
            </w:r>
          </w:p>
        </w:tc>
      </w:tr>
      <w:tr w14:paraId="099EAA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437238">
            <w:pPr>
              <w:widowControl/>
              <w:jc w:val="left"/>
              <w:rPr>
                <w:rFonts w:ascii="宋体" w:cs="宋体"/>
                <w:color w:val="000000"/>
                <w:kern w:val="0"/>
                <w:sz w:val="20"/>
                <w:szCs w:val="20"/>
              </w:rPr>
            </w:pPr>
          </w:p>
        </w:tc>
        <w:tc>
          <w:tcPr>
            <w:tcW w:w="1577" w:type="dxa"/>
            <w:noWrap w:val="0"/>
            <w:vAlign w:val="top"/>
          </w:tcPr>
          <w:p w14:paraId="7B7360D0">
            <w:pPr>
              <w:widowControl/>
              <w:jc w:val="left"/>
              <w:rPr>
                <w:rFonts w:eastAsia="Times New Roman"/>
                <w:color w:val="000000"/>
                <w:kern w:val="0"/>
                <w:sz w:val="20"/>
                <w:szCs w:val="20"/>
              </w:rPr>
            </w:pPr>
          </w:p>
        </w:tc>
        <w:tc>
          <w:tcPr>
            <w:tcW w:w="821" w:type="dxa"/>
            <w:noWrap w:val="0"/>
            <w:vAlign w:val="top"/>
          </w:tcPr>
          <w:p w14:paraId="0727212F">
            <w:pPr>
              <w:widowControl/>
              <w:jc w:val="left"/>
              <w:rPr>
                <w:rFonts w:eastAsia="Times New Roman"/>
                <w:color w:val="000000"/>
                <w:kern w:val="0"/>
                <w:sz w:val="20"/>
                <w:szCs w:val="20"/>
              </w:rPr>
            </w:pPr>
          </w:p>
        </w:tc>
        <w:tc>
          <w:tcPr>
            <w:tcW w:w="1750" w:type="dxa"/>
            <w:noWrap w:val="0"/>
            <w:vAlign w:val="top"/>
          </w:tcPr>
          <w:p w14:paraId="3C82BDE8">
            <w:pPr>
              <w:widowControl/>
              <w:jc w:val="left"/>
              <w:rPr>
                <w:rFonts w:eastAsia="Times New Roman"/>
                <w:color w:val="000000"/>
                <w:kern w:val="0"/>
                <w:sz w:val="20"/>
                <w:szCs w:val="20"/>
              </w:rPr>
            </w:pPr>
          </w:p>
        </w:tc>
        <w:tc>
          <w:tcPr>
            <w:tcW w:w="4318" w:type="dxa"/>
            <w:noWrap w:val="0"/>
            <w:vAlign w:val="top"/>
          </w:tcPr>
          <w:p w14:paraId="4DDE4E26">
            <w:pPr>
              <w:widowControl/>
              <w:jc w:val="left"/>
              <w:rPr>
                <w:rFonts w:ascii="宋体" w:cs="宋体"/>
                <w:color w:val="000000"/>
                <w:kern w:val="0"/>
                <w:sz w:val="20"/>
                <w:szCs w:val="20"/>
              </w:rPr>
            </w:pPr>
            <w:r>
              <w:rPr>
                <w:rFonts w:hint="eastAsia" w:ascii="宋体" w:hAnsi="宋体" w:cs="宋体"/>
                <w:color w:val="000000"/>
                <w:kern w:val="0"/>
                <w:sz w:val="20"/>
                <w:szCs w:val="20"/>
              </w:rPr>
              <w:t>生物催化技术研究</w:t>
            </w:r>
          </w:p>
        </w:tc>
      </w:tr>
      <w:tr w14:paraId="2836E0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310D85">
            <w:pPr>
              <w:widowControl/>
              <w:jc w:val="left"/>
              <w:rPr>
                <w:rFonts w:ascii="宋体" w:cs="宋体"/>
                <w:color w:val="000000"/>
                <w:kern w:val="0"/>
                <w:sz w:val="20"/>
                <w:szCs w:val="20"/>
              </w:rPr>
            </w:pPr>
          </w:p>
        </w:tc>
        <w:tc>
          <w:tcPr>
            <w:tcW w:w="1577" w:type="dxa"/>
            <w:noWrap w:val="0"/>
            <w:vAlign w:val="top"/>
          </w:tcPr>
          <w:p w14:paraId="06EEBB11">
            <w:pPr>
              <w:widowControl/>
              <w:jc w:val="left"/>
              <w:rPr>
                <w:rFonts w:eastAsia="Times New Roman"/>
                <w:color w:val="000000"/>
                <w:kern w:val="0"/>
                <w:sz w:val="20"/>
                <w:szCs w:val="20"/>
              </w:rPr>
            </w:pPr>
          </w:p>
        </w:tc>
        <w:tc>
          <w:tcPr>
            <w:tcW w:w="821" w:type="dxa"/>
            <w:noWrap w:val="0"/>
            <w:vAlign w:val="top"/>
          </w:tcPr>
          <w:p w14:paraId="09E6603D">
            <w:pPr>
              <w:widowControl/>
              <w:jc w:val="left"/>
              <w:rPr>
                <w:rFonts w:eastAsia="Times New Roman"/>
                <w:color w:val="000000"/>
                <w:kern w:val="0"/>
                <w:sz w:val="20"/>
                <w:szCs w:val="20"/>
              </w:rPr>
            </w:pPr>
          </w:p>
        </w:tc>
        <w:tc>
          <w:tcPr>
            <w:tcW w:w="1750" w:type="dxa"/>
            <w:noWrap w:val="0"/>
            <w:vAlign w:val="top"/>
          </w:tcPr>
          <w:p w14:paraId="21BE5751">
            <w:pPr>
              <w:widowControl/>
              <w:jc w:val="left"/>
              <w:rPr>
                <w:rFonts w:eastAsia="Times New Roman"/>
                <w:color w:val="000000"/>
                <w:kern w:val="0"/>
                <w:sz w:val="20"/>
                <w:szCs w:val="20"/>
              </w:rPr>
            </w:pPr>
          </w:p>
        </w:tc>
        <w:tc>
          <w:tcPr>
            <w:tcW w:w="4318" w:type="dxa"/>
            <w:noWrap w:val="0"/>
            <w:vAlign w:val="top"/>
          </w:tcPr>
          <w:p w14:paraId="70FCFDFD">
            <w:pPr>
              <w:widowControl/>
              <w:jc w:val="left"/>
              <w:rPr>
                <w:rFonts w:ascii="宋体" w:cs="宋体"/>
                <w:color w:val="000000"/>
                <w:kern w:val="0"/>
                <w:sz w:val="20"/>
                <w:szCs w:val="20"/>
              </w:rPr>
            </w:pPr>
            <w:r>
              <w:rPr>
                <w:rFonts w:hint="eastAsia" w:ascii="宋体" w:hAnsi="宋体" w:cs="宋体"/>
                <w:color w:val="000000"/>
                <w:kern w:val="0"/>
                <w:sz w:val="20"/>
                <w:szCs w:val="20"/>
              </w:rPr>
              <w:t>全细胞催化转化技术研究</w:t>
            </w:r>
          </w:p>
        </w:tc>
      </w:tr>
      <w:tr w14:paraId="11A793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DFA178">
            <w:pPr>
              <w:widowControl/>
              <w:jc w:val="left"/>
              <w:rPr>
                <w:rFonts w:ascii="宋体" w:cs="宋体"/>
                <w:color w:val="000000"/>
                <w:kern w:val="0"/>
                <w:sz w:val="20"/>
                <w:szCs w:val="20"/>
              </w:rPr>
            </w:pPr>
          </w:p>
        </w:tc>
        <w:tc>
          <w:tcPr>
            <w:tcW w:w="1577" w:type="dxa"/>
            <w:noWrap w:val="0"/>
            <w:vAlign w:val="top"/>
          </w:tcPr>
          <w:p w14:paraId="7A35C1B8">
            <w:pPr>
              <w:widowControl/>
              <w:jc w:val="left"/>
              <w:rPr>
                <w:rFonts w:eastAsia="Times New Roman"/>
                <w:color w:val="000000"/>
                <w:kern w:val="0"/>
                <w:sz w:val="20"/>
                <w:szCs w:val="20"/>
              </w:rPr>
            </w:pPr>
          </w:p>
        </w:tc>
        <w:tc>
          <w:tcPr>
            <w:tcW w:w="821" w:type="dxa"/>
            <w:noWrap w:val="0"/>
            <w:vAlign w:val="top"/>
          </w:tcPr>
          <w:p w14:paraId="06339FDC">
            <w:pPr>
              <w:widowControl/>
              <w:jc w:val="left"/>
              <w:rPr>
                <w:rFonts w:eastAsia="Times New Roman"/>
                <w:color w:val="000000"/>
                <w:kern w:val="0"/>
                <w:sz w:val="20"/>
                <w:szCs w:val="20"/>
              </w:rPr>
            </w:pPr>
          </w:p>
        </w:tc>
        <w:tc>
          <w:tcPr>
            <w:tcW w:w="1750" w:type="dxa"/>
            <w:noWrap w:val="0"/>
            <w:vAlign w:val="top"/>
          </w:tcPr>
          <w:p w14:paraId="765DD149">
            <w:pPr>
              <w:widowControl/>
              <w:jc w:val="left"/>
              <w:rPr>
                <w:rFonts w:eastAsia="Times New Roman"/>
                <w:color w:val="000000"/>
                <w:kern w:val="0"/>
                <w:sz w:val="20"/>
                <w:szCs w:val="20"/>
              </w:rPr>
            </w:pPr>
          </w:p>
        </w:tc>
        <w:tc>
          <w:tcPr>
            <w:tcW w:w="4318" w:type="dxa"/>
            <w:noWrap w:val="0"/>
            <w:vAlign w:val="top"/>
          </w:tcPr>
          <w:p w14:paraId="0FB0BADA">
            <w:pPr>
              <w:widowControl/>
              <w:jc w:val="left"/>
              <w:rPr>
                <w:rFonts w:ascii="宋体" w:cs="宋体"/>
                <w:color w:val="000000"/>
                <w:kern w:val="0"/>
                <w:sz w:val="20"/>
                <w:szCs w:val="20"/>
              </w:rPr>
            </w:pPr>
            <w:r>
              <w:rPr>
                <w:rFonts w:hint="eastAsia" w:ascii="宋体" w:hAnsi="宋体" w:cs="宋体"/>
                <w:color w:val="000000"/>
                <w:kern w:val="0"/>
                <w:sz w:val="20"/>
                <w:szCs w:val="20"/>
              </w:rPr>
              <w:t>生物拆分技术研究</w:t>
            </w:r>
          </w:p>
        </w:tc>
      </w:tr>
      <w:tr w14:paraId="291B22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7B9D13">
            <w:pPr>
              <w:widowControl/>
              <w:jc w:val="left"/>
              <w:rPr>
                <w:rFonts w:ascii="宋体" w:cs="宋体"/>
                <w:color w:val="000000"/>
                <w:kern w:val="0"/>
                <w:sz w:val="20"/>
                <w:szCs w:val="20"/>
              </w:rPr>
            </w:pPr>
          </w:p>
        </w:tc>
        <w:tc>
          <w:tcPr>
            <w:tcW w:w="1577" w:type="dxa"/>
            <w:noWrap w:val="0"/>
            <w:vAlign w:val="top"/>
          </w:tcPr>
          <w:p w14:paraId="7199EF89">
            <w:pPr>
              <w:widowControl/>
              <w:jc w:val="left"/>
              <w:rPr>
                <w:rFonts w:eastAsia="Times New Roman"/>
                <w:color w:val="000000"/>
                <w:kern w:val="0"/>
                <w:sz w:val="20"/>
                <w:szCs w:val="20"/>
              </w:rPr>
            </w:pPr>
          </w:p>
        </w:tc>
        <w:tc>
          <w:tcPr>
            <w:tcW w:w="821" w:type="dxa"/>
            <w:noWrap w:val="0"/>
            <w:vAlign w:val="top"/>
          </w:tcPr>
          <w:p w14:paraId="055E170A">
            <w:pPr>
              <w:widowControl/>
              <w:jc w:val="left"/>
              <w:rPr>
                <w:rFonts w:eastAsia="Times New Roman"/>
                <w:color w:val="000000"/>
                <w:kern w:val="0"/>
                <w:sz w:val="20"/>
                <w:szCs w:val="20"/>
              </w:rPr>
            </w:pPr>
          </w:p>
        </w:tc>
        <w:tc>
          <w:tcPr>
            <w:tcW w:w="1750" w:type="dxa"/>
            <w:noWrap w:val="0"/>
            <w:vAlign w:val="top"/>
          </w:tcPr>
          <w:p w14:paraId="000656FA">
            <w:pPr>
              <w:widowControl/>
              <w:jc w:val="left"/>
              <w:rPr>
                <w:rFonts w:eastAsia="Times New Roman"/>
                <w:color w:val="000000"/>
                <w:kern w:val="0"/>
                <w:sz w:val="20"/>
                <w:szCs w:val="20"/>
              </w:rPr>
            </w:pPr>
          </w:p>
        </w:tc>
        <w:tc>
          <w:tcPr>
            <w:tcW w:w="4318" w:type="dxa"/>
            <w:noWrap w:val="0"/>
            <w:vAlign w:val="top"/>
          </w:tcPr>
          <w:p w14:paraId="37E33922">
            <w:pPr>
              <w:widowControl/>
              <w:jc w:val="left"/>
              <w:rPr>
                <w:rFonts w:ascii="宋体" w:cs="宋体"/>
                <w:color w:val="000000"/>
                <w:kern w:val="0"/>
                <w:sz w:val="20"/>
                <w:szCs w:val="20"/>
              </w:rPr>
            </w:pPr>
            <w:r>
              <w:rPr>
                <w:rFonts w:hint="eastAsia" w:ascii="宋体" w:hAnsi="宋体" w:cs="宋体"/>
                <w:color w:val="000000"/>
                <w:kern w:val="0"/>
                <w:sz w:val="20"/>
                <w:szCs w:val="20"/>
              </w:rPr>
              <w:t>生物酶解技术研究</w:t>
            </w:r>
          </w:p>
        </w:tc>
      </w:tr>
      <w:tr w14:paraId="3153F4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C4EEC3">
            <w:pPr>
              <w:widowControl/>
              <w:jc w:val="left"/>
              <w:rPr>
                <w:rFonts w:ascii="宋体" w:cs="宋体"/>
                <w:color w:val="000000"/>
                <w:kern w:val="0"/>
                <w:sz w:val="20"/>
                <w:szCs w:val="20"/>
              </w:rPr>
            </w:pPr>
          </w:p>
        </w:tc>
        <w:tc>
          <w:tcPr>
            <w:tcW w:w="1577" w:type="dxa"/>
            <w:noWrap w:val="0"/>
            <w:vAlign w:val="top"/>
          </w:tcPr>
          <w:p w14:paraId="25D6AFC6">
            <w:pPr>
              <w:widowControl/>
              <w:jc w:val="left"/>
              <w:rPr>
                <w:rFonts w:eastAsia="Times New Roman"/>
                <w:color w:val="000000"/>
                <w:kern w:val="0"/>
                <w:sz w:val="20"/>
                <w:szCs w:val="20"/>
              </w:rPr>
            </w:pPr>
          </w:p>
        </w:tc>
        <w:tc>
          <w:tcPr>
            <w:tcW w:w="821" w:type="dxa"/>
            <w:noWrap w:val="0"/>
            <w:vAlign w:val="top"/>
          </w:tcPr>
          <w:p w14:paraId="5DF5C534">
            <w:pPr>
              <w:widowControl/>
              <w:jc w:val="left"/>
              <w:rPr>
                <w:rFonts w:eastAsia="Times New Roman"/>
                <w:color w:val="000000"/>
                <w:kern w:val="0"/>
                <w:sz w:val="20"/>
                <w:szCs w:val="20"/>
              </w:rPr>
            </w:pPr>
          </w:p>
        </w:tc>
        <w:tc>
          <w:tcPr>
            <w:tcW w:w="1750" w:type="dxa"/>
            <w:noWrap w:val="0"/>
            <w:vAlign w:val="top"/>
          </w:tcPr>
          <w:p w14:paraId="2BE75D5C">
            <w:pPr>
              <w:widowControl/>
              <w:jc w:val="left"/>
              <w:rPr>
                <w:rFonts w:eastAsia="Times New Roman"/>
                <w:color w:val="000000"/>
                <w:kern w:val="0"/>
                <w:sz w:val="20"/>
                <w:szCs w:val="20"/>
              </w:rPr>
            </w:pPr>
          </w:p>
        </w:tc>
        <w:tc>
          <w:tcPr>
            <w:tcW w:w="4318" w:type="dxa"/>
            <w:noWrap w:val="0"/>
            <w:vAlign w:val="top"/>
          </w:tcPr>
          <w:p w14:paraId="0788042F">
            <w:pPr>
              <w:widowControl/>
              <w:jc w:val="left"/>
              <w:rPr>
                <w:rFonts w:ascii="宋体" w:cs="宋体"/>
                <w:color w:val="000000"/>
                <w:kern w:val="0"/>
                <w:sz w:val="20"/>
                <w:szCs w:val="20"/>
              </w:rPr>
            </w:pPr>
            <w:r>
              <w:rPr>
                <w:rFonts w:hint="eastAsia" w:ascii="宋体" w:hAnsi="宋体" w:cs="宋体"/>
                <w:color w:val="000000"/>
                <w:kern w:val="0"/>
                <w:sz w:val="20"/>
                <w:szCs w:val="20"/>
              </w:rPr>
              <w:t>生物化学组合合成技术研究</w:t>
            </w:r>
          </w:p>
        </w:tc>
      </w:tr>
      <w:tr w14:paraId="0ACE2F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112B7C">
            <w:pPr>
              <w:widowControl/>
              <w:jc w:val="left"/>
              <w:rPr>
                <w:rFonts w:ascii="宋体" w:cs="宋体"/>
                <w:color w:val="000000"/>
                <w:kern w:val="0"/>
                <w:sz w:val="20"/>
                <w:szCs w:val="20"/>
              </w:rPr>
            </w:pPr>
          </w:p>
        </w:tc>
        <w:tc>
          <w:tcPr>
            <w:tcW w:w="1577" w:type="dxa"/>
            <w:noWrap w:val="0"/>
            <w:vAlign w:val="top"/>
          </w:tcPr>
          <w:p w14:paraId="0F8969B1">
            <w:pPr>
              <w:widowControl/>
              <w:jc w:val="left"/>
              <w:rPr>
                <w:rFonts w:eastAsia="Times New Roman"/>
                <w:color w:val="000000"/>
                <w:kern w:val="0"/>
                <w:sz w:val="20"/>
                <w:szCs w:val="20"/>
              </w:rPr>
            </w:pPr>
          </w:p>
        </w:tc>
        <w:tc>
          <w:tcPr>
            <w:tcW w:w="821" w:type="dxa"/>
            <w:noWrap w:val="0"/>
            <w:vAlign w:val="top"/>
          </w:tcPr>
          <w:p w14:paraId="1636FA57">
            <w:pPr>
              <w:widowControl/>
              <w:jc w:val="left"/>
              <w:rPr>
                <w:rFonts w:eastAsia="Times New Roman"/>
                <w:color w:val="000000"/>
                <w:kern w:val="0"/>
                <w:sz w:val="20"/>
                <w:szCs w:val="20"/>
              </w:rPr>
            </w:pPr>
          </w:p>
        </w:tc>
        <w:tc>
          <w:tcPr>
            <w:tcW w:w="1750" w:type="dxa"/>
            <w:noWrap w:val="0"/>
            <w:vAlign w:val="top"/>
          </w:tcPr>
          <w:p w14:paraId="3AA7E58E">
            <w:pPr>
              <w:widowControl/>
              <w:jc w:val="left"/>
              <w:rPr>
                <w:rFonts w:eastAsia="Times New Roman"/>
                <w:color w:val="000000"/>
                <w:kern w:val="0"/>
                <w:sz w:val="20"/>
                <w:szCs w:val="20"/>
              </w:rPr>
            </w:pPr>
          </w:p>
        </w:tc>
        <w:tc>
          <w:tcPr>
            <w:tcW w:w="4318" w:type="dxa"/>
            <w:noWrap w:val="0"/>
            <w:vAlign w:val="top"/>
          </w:tcPr>
          <w:p w14:paraId="1E86CD17">
            <w:pPr>
              <w:widowControl/>
              <w:jc w:val="left"/>
              <w:rPr>
                <w:rFonts w:ascii="宋体" w:cs="宋体"/>
                <w:color w:val="000000"/>
                <w:kern w:val="0"/>
                <w:sz w:val="20"/>
                <w:szCs w:val="20"/>
              </w:rPr>
            </w:pPr>
            <w:r>
              <w:rPr>
                <w:rFonts w:hint="eastAsia" w:ascii="宋体" w:hAnsi="宋体" w:cs="宋体"/>
                <w:color w:val="000000"/>
                <w:kern w:val="0"/>
                <w:sz w:val="20"/>
                <w:szCs w:val="20"/>
              </w:rPr>
              <w:t>生物合成过程控制技术研究</w:t>
            </w:r>
          </w:p>
        </w:tc>
      </w:tr>
      <w:tr w14:paraId="4E21CC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0A5831">
            <w:pPr>
              <w:widowControl/>
              <w:jc w:val="left"/>
              <w:rPr>
                <w:rFonts w:ascii="宋体" w:cs="宋体"/>
                <w:color w:val="000000"/>
                <w:kern w:val="0"/>
                <w:sz w:val="20"/>
                <w:szCs w:val="20"/>
              </w:rPr>
            </w:pPr>
          </w:p>
        </w:tc>
        <w:tc>
          <w:tcPr>
            <w:tcW w:w="1577" w:type="dxa"/>
            <w:noWrap w:val="0"/>
            <w:vAlign w:val="top"/>
          </w:tcPr>
          <w:p w14:paraId="4A6AD277">
            <w:pPr>
              <w:widowControl/>
              <w:jc w:val="left"/>
              <w:rPr>
                <w:rFonts w:eastAsia="Times New Roman"/>
                <w:color w:val="000000"/>
                <w:kern w:val="0"/>
                <w:sz w:val="20"/>
                <w:szCs w:val="20"/>
              </w:rPr>
            </w:pPr>
          </w:p>
        </w:tc>
        <w:tc>
          <w:tcPr>
            <w:tcW w:w="821" w:type="dxa"/>
            <w:noWrap w:val="0"/>
            <w:vAlign w:val="top"/>
          </w:tcPr>
          <w:p w14:paraId="12F56A15">
            <w:pPr>
              <w:widowControl/>
              <w:jc w:val="left"/>
              <w:rPr>
                <w:rFonts w:eastAsia="Times New Roman"/>
                <w:color w:val="000000"/>
                <w:kern w:val="0"/>
                <w:sz w:val="20"/>
                <w:szCs w:val="20"/>
              </w:rPr>
            </w:pPr>
          </w:p>
        </w:tc>
        <w:tc>
          <w:tcPr>
            <w:tcW w:w="1750" w:type="dxa"/>
            <w:noWrap w:val="0"/>
            <w:vAlign w:val="top"/>
          </w:tcPr>
          <w:p w14:paraId="2A164468">
            <w:pPr>
              <w:widowControl/>
              <w:jc w:val="left"/>
              <w:rPr>
                <w:rFonts w:eastAsia="Times New Roman"/>
                <w:color w:val="000000"/>
                <w:kern w:val="0"/>
                <w:sz w:val="20"/>
                <w:szCs w:val="20"/>
              </w:rPr>
            </w:pPr>
          </w:p>
        </w:tc>
        <w:tc>
          <w:tcPr>
            <w:tcW w:w="4318" w:type="dxa"/>
            <w:noWrap w:val="0"/>
            <w:vAlign w:val="top"/>
          </w:tcPr>
          <w:p w14:paraId="4B7186E6">
            <w:pPr>
              <w:widowControl/>
              <w:jc w:val="left"/>
              <w:rPr>
                <w:rFonts w:ascii="宋体" w:cs="宋体"/>
                <w:color w:val="000000"/>
                <w:kern w:val="0"/>
                <w:sz w:val="20"/>
                <w:szCs w:val="20"/>
              </w:rPr>
            </w:pPr>
            <w:r>
              <w:rPr>
                <w:rFonts w:hint="eastAsia" w:ascii="宋体" w:hAnsi="宋体" w:cs="宋体"/>
                <w:color w:val="000000"/>
                <w:kern w:val="0"/>
                <w:sz w:val="20"/>
                <w:szCs w:val="20"/>
              </w:rPr>
              <w:t>生物印染技术研发</w:t>
            </w:r>
          </w:p>
        </w:tc>
      </w:tr>
      <w:tr w14:paraId="5726B8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E70121">
            <w:pPr>
              <w:widowControl/>
              <w:jc w:val="left"/>
              <w:rPr>
                <w:rFonts w:ascii="宋体" w:cs="宋体"/>
                <w:color w:val="000000"/>
                <w:kern w:val="0"/>
                <w:sz w:val="20"/>
                <w:szCs w:val="20"/>
              </w:rPr>
            </w:pPr>
          </w:p>
        </w:tc>
        <w:tc>
          <w:tcPr>
            <w:tcW w:w="1577" w:type="dxa"/>
            <w:noWrap w:val="0"/>
            <w:vAlign w:val="top"/>
          </w:tcPr>
          <w:p w14:paraId="351CC488">
            <w:pPr>
              <w:widowControl/>
              <w:jc w:val="left"/>
              <w:rPr>
                <w:rFonts w:eastAsia="Times New Roman"/>
                <w:color w:val="000000"/>
                <w:kern w:val="0"/>
                <w:sz w:val="20"/>
                <w:szCs w:val="20"/>
              </w:rPr>
            </w:pPr>
          </w:p>
        </w:tc>
        <w:tc>
          <w:tcPr>
            <w:tcW w:w="821" w:type="dxa"/>
            <w:noWrap w:val="0"/>
            <w:vAlign w:val="top"/>
          </w:tcPr>
          <w:p w14:paraId="3EE4918A">
            <w:pPr>
              <w:widowControl/>
              <w:jc w:val="left"/>
              <w:rPr>
                <w:rFonts w:eastAsia="Times New Roman"/>
                <w:color w:val="000000"/>
                <w:kern w:val="0"/>
                <w:sz w:val="20"/>
                <w:szCs w:val="20"/>
              </w:rPr>
            </w:pPr>
          </w:p>
        </w:tc>
        <w:tc>
          <w:tcPr>
            <w:tcW w:w="1750" w:type="dxa"/>
            <w:noWrap w:val="0"/>
            <w:vAlign w:val="top"/>
          </w:tcPr>
          <w:p w14:paraId="35DA2246">
            <w:pPr>
              <w:widowControl/>
              <w:jc w:val="left"/>
              <w:rPr>
                <w:rFonts w:eastAsia="Times New Roman"/>
                <w:color w:val="000000"/>
                <w:kern w:val="0"/>
                <w:sz w:val="20"/>
                <w:szCs w:val="20"/>
              </w:rPr>
            </w:pPr>
          </w:p>
        </w:tc>
        <w:tc>
          <w:tcPr>
            <w:tcW w:w="4318" w:type="dxa"/>
            <w:noWrap w:val="0"/>
            <w:vAlign w:val="top"/>
          </w:tcPr>
          <w:p w14:paraId="3E4C898C">
            <w:pPr>
              <w:widowControl/>
              <w:jc w:val="left"/>
              <w:rPr>
                <w:rFonts w:ascii="宋体" w:cs="宋体"/>
                <w:color w:val="000000"/>
                <w:kern w:val="0"/>
                <w:sz w:val="20"/>
                <w:szCs w:val="20"/>
              </w:rPr>
            </w:pPr>
            <w:r>
              <w:rPr>
                <w:rFonts w:hint="eastAsia" w:ascii="宋体" w:hAnsi="宋体" w:cs="宋体"/>
                <w:color w:val="000000"/>
                <w:kern w:val="0"/>
                <w:sz w:val="20"/>
                <w:szCs w:val="20"/>
              </w:rPr>
              <w:t>生物漂白技术研发</w:t>
            </w:r>
          </w:p>
        </w:tc>
      </w:tr>
      <w:tr w14:paraId="311AB96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3929F5">
            <w:pPr>
              <w:widowControl/>
              <w:jc w:val="left"/>
              <w:rPr>
                <w:rFonts w:ascii="宋体" w:cs="宋体"/>
                <w:color w:val="000000"/>
                <w:kern w:val="0"/>
                <w:sz w:val="20"/>
                <w:szCs w:val="20"/>
              </w:rPr>
            </w:pPr>
          </w:p>
        </w:tc>
        <w:tc>
          <w:tcPr>
            <w:tcW w:w="1577" w:type="dxa"/>
            <w:noWrap w:val="0"/>
            <w:vAlign w:val="top"/>
          </w:tcPr>
          <w:p w14:paraId="0E93A676">
            <w:pPr>
              <w:widowControl/>
              <w:jc w:val="left"/>
              <w:rPr>
                <w:rFonts w:eastAsia="Times New Roman"/>
                <w:color w:val="000000"/>
                <w:kern w:val="0"/>
                <w:sz w:val="20"/>
                <w:szCs w:val="20"/>
              </w:rPr>
            </w:pPr>
          </w:p>
        </w:tc>
        <w:tc>
          <w:tcPr>
            <w:tcW w:w="821" w:type="dxa"/>
            <w:noWrap w:val="0"/>
            <w:vAlign w:val="top"/>
          </w:tcPr>
          <w:p w14:paraId="4446B96A">
            <w:pPr>
              <w:widowControl/>
              <w:jc w:val="left"/>
              <w:rPr>
                <w:rFonts w:eastAsia="Times New Roman"/>
                <w:color w:val="000000"/>
                <w:kern w:val="0"/>
                <w:sz w:val="20"/>
                <w:szCs w:val="20"/>
              </w:rPr>
            </w:pPr>
          </w:p>
        </w:tc>
        <w:tc>
          <w:tcPr>
            <w:tcW w:w="1750" w:type="dxa"/>
            <w:noWrap w:val="0"/>
            <w:vAlign w:val="top"/>
          </w:tcPr>
          <w:p w14:paraId="55534D0A">
            <w:pPr>
              <w:widowControl/>
              <w:jc w:val="left"/>
              <w:rPr>
                <w:rFonts w:eastAsia="Times New Roman"/>
                <w:color w:val="000000"/>
                <w:kern w:val="0"/>
                <w:sz w:val="20"/>
                <w:szCs w:val="20"/>
              </w:rPr>
            </w:pPr>
          </w:p>
        </w:tc>
        <w:tc>
          <w:tcPr>
            <w:tcW w:w="4318" w:type="dxa"/>
            <w:noWrap w:val="0"/>
            <w:vAlign w:val="top"/>
          </w:tcPr>
          <w:p w14:paraId="556D85C3">
            <w:pPr>
              <w:widowControl/>
              <w:jc w:val="left"/>
              <w:rPr>
                <w:rFonts w:ascii="宋体" w:cs="宋体"/>
                <w:color w:val="000000"/>
                <w:kern w:val="0"/>
                <w:sz w:val="20"/>
                <w:szCs w:val="20"/>
              </w:rPr>
            </w:pPr>
            <w:r>
              <w:rPr>
                <w:rFonts w:hint="eastAsia" w:ascii="宋体" w:hAnsi="宋体" w:cs="宋体"/>
                <w:color w:val="000000"/>
                <w:kern w:val="0"/>
                <w:sz w:val="20"/>
                <w:szCs w:val="20"/>
              </w:rPr>
              <w:t>生物制革技术研发</w:t>
            </w:r>
          </w:p>
        </w:tc>
      </w:tr>
      <w:tr w14:paraId="014FEF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784659">
            <w:pPr>
              <w:widowControl/>
              <w:jc w:val="left"/>
              <w:rPr>
                <w:rFonts w:ascii="宋体" w:cs="宋体"/>
                <w:color w:val="000000"/>
                <w:kern w:val="0"/>
                <w:sz w:val="20"/>
                <w:szCs w:val="20"/>
              </w:rPr>
            </w:pPr>
          </w:p>
        </w:tc>
        <w:tc>
          <w:tcPr>
            <w:tcW w:w="1577" w:type="dxa"/>
            <w:noWrap w:val="0"/>
            <w:vAlign w:val="top"/>
          </w:tcPr>
          <w:p w14:paraId="4AD77DE3">
            <w:pPr>
              <w:widowControl/>
              <w:jc w:val="left"/>
              <w:rPr>
                <w:rFonts w:eastAsia="Times New Roman"/>
                <w:color w:val="000000"/>
                <w:kern w:val="0"/>
                <w:sz w:val="20"/>
                <w:szCs w:val="20"/>
              </w:rPr>
            </w:pPr>
          </w:p>
        </w:tc>
        <w:tc>
          <w:tcPr>
            <w:tcW w:w="821" w:type="dxa"/>
            <w:noWrap w:val="0"/>
            <w:vAlign w:val="top"/>
          </w:tcPr>
          <w:p w14:paraId="4F281C7A">
            <w:pPr>
              <w:widowControl/>
              <w:jc w:val="left"/>
              <w:rPr>
                <w:rFonts w:eastAsia="Times New Roman"/>
                <w:color w:val="000000"/>
                <w:kern w:val="0"/>
                <w:sz w:val="20"/>
                <w:szCs w:val="20"/>
              </w:rPr>
            </w:pPr>
          </w:p>
        </w:tc>
        <w:tc>
          <w:tcPr>
            <w:tcW w:w="1750" w:type="dxa"/>
            <w:noWrap w:val="0"/>
            <w:vAlign w:val="top"/>
          </w:tcPr>
          <w:p w14:paraId="016C375B">
            <w:pPr>
              <w:widowControl/>
              <w:jc w:val="left"/>
              <w:rPr>
                <w:rFonts w:eastAsia="Times New Roman"/>
                <w:color w:val="000000"/>
                <w:kern w:val="0"/>
                <w:sz w:val="20"/>
                <w:szCs w:val="20"/>
              </w:rPr>
            </w:pPr>
          </w:p>
        </w:tc>
        <w:tc>
          <w:tcPr>
            <w:tcW w:w="4318" w:type="dxa"/>
            <w:noWrap w:val="0"/>
            <w:vAlign w:val="top"/>
          </w:tcPr>
          <w:p w14:paraId="524089D0">
            <w:pPr>
              <w:widowControl/>
              <w:jc w:val="left"/>
              <w:rPr>
                <w:rFonts w:ascii="宋体" w:cs="宋体"/>
                <w:color w:val="000000"/>
                <w:kern w:val="0"/>
                <w:sz w:val="20"/>
                <w:szCs w:val="20"/>
              </w:rPr>
            </w:pPr>
            <w:r>
              <w:rPr>
                <w:rFonts w:hint="eastAsia" w:ascii="宋体" w:hAnsi="宋体" w:cs="宋体"/>
                <w:color w:val="000000"/>
                <w:kern w:val="0"/>
                <w:sz w:val="20"/>
                <w:szCs w:val="20"/>
              </w:rPr>
              <w:t>生物脱胶技术研发</w:t>
            </w:r>
          </w:p>
        </w:tc>
      </w:tr>
      <w:tr w14:paraId="020794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3A9A39">
            <w:pPr>
              <w:widowControl/>
              <w:jc w:val="left"/>
              <w:rPr>
                <w:rFonts w:ascii="宋体" w:cs="宋体"/>
                <w:color w:val="000000"/>
                <w:kern w:val="0"/>
                <w:sz w:val="20"/>
                <w:szCs w:val="20"/>
              </w:rPr>
            </w:pPr>
          </w:p>
        </w:tc>
        <w:tc>
          <w:tcPr>
            <w:tcW w:w="1577" w:type="dxa"/>
            <w:noWrap w:val="0"/>
            <w:vAlign w:val="top"/>
          </w:tcPr>
          <w:p w14:paraId="311D6088">
            <w:pPr>
              <w:widowControl/>
              <w:jc w:val="left"/>
              <w:rPr>
                <w:rFonts w:eastAsia="Times New Roman"/>
                <w:color w:val="000000"/>
                <w:kern w:val="0"/>
                <w:sz w:val="20"/>
                <w:szCs w:val="20"/>
              </w:rPr>
            </w:pPr>
          </w:p>
        </w:tc>
        <w:tc>
          <w:tcPr>
            <w:tcW w:w="821" w:type="dxa"/>
            <w:noWrap w:val="0"/>
            <w:vAlign w:val="top"/>
          </w:tcPr>
          <w:p w14:paraId="6BD3C518">
            <w:pPr>
              <w:widowControl/>
              <w:jc w:val="left"/>
              <w:rPr>
                <w:rFonts w:eastAsia="Times New Roman"/>
                <w:color w:val="000000"/>
                <w:kern w:val="0"/>
                <w:sz w:val="20"/>
                <w:szCs w:val="20"/>
              </w:rPr>
            </w:pPr>
          </w:p>
        </w:tc>
        <w:tc>
          <w:tcPr>
            <w:tcW w:w="1750" w:type="dxa"/>
            <w:noWrap w:val="0"/>
            <w:vAlign w:val="top"/>
          </w:tcPr>
          <w:p w14:paraId="00DE760B">
            <w:pPr>
              <w:widowControl/>
              <w:jc w:val="left"/>
              <w:rPr>
                <w:rFonts w:eastAsia="Times New Roman"/>
                <w:color w:val="000000"/>
                <w:kern w:val="0"/>
                <w:sz w:val="20"/>
                <w:szCs w:val="20"/>
              </w:rPr>
            </w:pPr>
          </w:p>
        </w:tc>
        <w:tc>
          <w:tcPr>
            <w:tcW w:w="4318" w:type="dxa"/>
            <w:noWrap w:val="0"/>
            <w:vAlign w:val="top"/>
          </w:tcPr>
          <w:p w14:paraId="22B4E46B">
            <w:pPr>
              <w:widowControl/>
              <w:jc w:val="left"/>
              <w:rPr>
                <w:rFonts w:ascii="宋体" w:cs="宋体"/>
                <w:color w:val="000000"/>
                <w:kern w:val="0"/>
                <w:sz w:val="20"/>
                <w:szCs w:val="20"/>
              </w:rPr>
            </w:pPr>
            <w:r>
              <w:rPr>
                <w:rFonts w:hint="eastAsia" w:ascii="宋体" w:hAnsi="宋体" w:cs="宋体"/>
                <w:color w:val="000000"/>
                <w:kern w:val="0"/>
                <w:sz w:val="20"/>
                <w:szCs w:val="20"/>
              </w:rPr>
              <w:t>生物勘探技术研发</w:t>
            </w:r>
          </w:p>
        </w:tc>
      </w:tr>
      <w:tr w14:paraId="6076CC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38FDF6">
            <w:pPr>
              <w:widowControl/>
              <w:jc w:val="left"/>
              <w:rPr>
                <w:rFonts w:ascii="宋体" w:cs="宋体"/>
                <w:color w:val="000000"/>
                <w:kern w:val="0"/>
                <w:sz w:val="20"/>
                <w:szCs w:val="20"/>
              </w:rPr>
            </w:pPr>
          </w:p>
        </w:tc>
        <w:tc>
          <w:tcPr>
            <w:tcW w:w="1577" w:type="dxa"/>
            <w:noWrap w:val="0"/>
            <w:vAlign w:val="top"/>
          </w:tcPr>
          <w:p w14:paraId="55981DF0">
            <w:pPr>
              <w:widowControl/>
              <w:jc w:val="left"/>
              <w:rPr>
                <w:rFonts w:eastAsia="Times New Roman"/>
                <w:color w:val="000000"/>
                <w:kern w:val="0"/>
                <w:sz w:val="20"/>
                <w:szCs w:val="20"/>
              </w:rPr>
            </w:pPr>
          </w:p>
        </w:tc>
        <w:tc>
          <w:tcPr>
            <w:tcW w:w="821" w:type="dxa"/>
            <w:noWrap w:val="0"/>
            <w:vAlign w:val="top"/>
          </w:tcPr>
          <w:p w14:paraId="0EF49D43">
            <w:pPr>
              <w:widowControl/>
              <w:jc w:val="left"/>
              <w:rPr>
                <w:rFonts w:eastAsia="Times New Roman"/>
                <w:color w:val="000000"/>
                <w:kern w:val="0"/>
                <w:sz w:val="20"/>
                <w:szCs w:val="20"/>
              </w:rPr>
            </w:pPr>
          </w:p>
        </w:tc>
        <w:tc>
          <w:tcPr>
            <w:tcW w:w="1750" w:type="dxa"/>
            <w:noWrap w:val="0"/>
            <w:vAlign w:val="top"/>
          </w:tcPr>
          <w:p w14:paraId="2E804E5E">
            <w:pPr>
              <w:widowControl/>
              <w:jc w:val="left"/>
              <w:rPr>
                <w:rFonts w:eastAsia="Times New Roman"/>
                <w:color w:val="000000"/>
                <w:kern w:val="0"/>
                <w:sz w:val="20"/>
                <w:szCs w:val="20"/>
              </w:rPr>
            </w:pPr>
          </w:p>
        </w:tc>
        <w:tc>
          <w:tcPr>
            <w:tcW w:w="4318" w:type="dxa"/>
            <w:noWrap w:val="0"/>
            <w:vAlign w:val="top"/>
          </w:tcPr>
          <w:p w14:paraId="2B83B4E1">
            <w:pPr>
              <w:widowControl/>
              <w:jc w:val="left"/>
              <w:rPr>
                <w:rFonts w:ascii="宋体" w:cs="宋体"/>
                <w:color w:val="000000"/>
                <w:kern w:val="0"/>
                <w:sz w:val="20"/>
                <w:szCs w:val="20"/>
              </w:rPr>
            </w:pPr>
            <w:r>
              <w:rPr>
                <w:rFonts w:hint="eastAsia" w:ascii="宋体" w:hAnsi="宋体" w:cs="宋体"/>
                <w:color w:val="000000"/>
                <w:kern w:val="0"/>
                <w:sz w:val="20"/>
                <w:szCs w:val="20"/>
              </w:rPr>
              <w:t>生物冶金技术研发</w:t>
            </w:r>
          </w:p>
        </w:tc>
      </w:tr>
      <w:tr w14:paraId="1B9105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7F8490">
            <w:pPr>
              <w:widowControl/>
              <w:jc w:val="left"/>
              <w:rPr>
                <w:rFonts w:ascii="宋体" w:cs="宋体"/>
                <w:color w:val="000000"/>
                <w:kern w:val="0"/>
                <w:sz w:val="20"/>
                <w:szCs w:val="20"/>
              </w:rPr>
            </w:pPr>
          </w:p>
        </w:tc>
        <w:tc>
          <w:tcPr>
            <w:tcW w:w="1577" w:type="dxa"/>
            <w:noWrap w:val="0"/>
            <w:vAlign w:val="top"/>
          </w:tcPr>
          <w:p w14:paraId="5A907E6C">
            <w:pPr>
              <w:widowControl/>
              <w:jc w:val="left"/>
              <w:rPr>
                <w:rFonts w:eastAsia="Times New Roman"/>
                <w:color w:val="000000"/>
                <w:kern w:val="0"/>
                <w:sz w:val="20"/>
                <w:szCs w:val="20"/>
              </w:rPr>
            </w:pPr>
          </w:p>
        </w:tc>
        <w:tc>
          <w:tcPr>
            <w:tcW w:w="821" w:type="dxa"/>
            <w:noWrap w:val="0"/>
            <w:vAlign w:val="top"/>
          </w:tcPr>
          <w:p w14:paraId="26CD751C">
            <w:pPr>
              <w:widowControl/>
              <w:jc w:val="left"/>
              <w:rPr>
                <w:rFonts w:eastAsia="Times New Roman"/>
                <w:color w:val="000000"/>
                <w:kern w:val="0"/>
                <w:sz w:val="20"/>
                <w:szCs w:val="20"/>
              </w:rPr>
            </w:pPr>
          </w:p>
        </w:tc>
        <w:tc>
          <w:tcPr>
            <w:tcW w:w="1750" w:type="dxa"/>
            <w:noWrap w:val="0"/>
            <w:vAlign w:val="top"/>
          </w:tcPr>
          <w:p w14:paraId="5F87A12C">
            <w:pPr>
              <w:widowControl/>
              <w:jc w:val="left"/>
              <w:rPr>
                <w:rFonts w:eastAsia="Times New Roman"/>
                <w:color w:val="000000"/>
                <w:kern w:val="0"/>
                <w:sz w:val="20"/>
                <w:szCs w:val="20"/>
              </w:rPr>
            </w:pPr>
          </w:p>
        </w:tc>
        <w:tc>
          <w:tcPr>
            <w:tcW w:w="4318" w:type="dxa"/>
            <w:noWrap w:val="0"/>
            <w:vAlign w:val="top"/>
          </w:tcPr>
          <w:p w14:paraId="76303655">
            <w:pPr>
              <w:widowControl/>
              <w:jc w:val="left"/>
              <w:rPr>
                <w:rFonts w:ascii="宋体" w:cs="宋体"/>
                <w:color w:val="000000"/>
                <w:kern w:val="0"/>
                <w:sz w:val="20"/>
                <w:szCs w:val="20"/>
              </w:rPr>
            </w:pPr>
            <w:r>
              <w:rPr>
                <w:rFonts w:hint="eastAsia" w:ascii="宋体" w:hAnsi="宋体" w:cs="宋体"/>
                <w:color w:val="000000"/>
                <w:kern w:val="0"/>
                <w:sz w:val="20"/>
                <w:szCs w:val="20"/>
              </w:rPr>
              <w:t>膜分离技术研发</w:t>
            </w:r>
          </w:p>
        </w:tc>
      </w:tr>
      <w:tr w14:paraId="38DCA1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0F8B6E">
            <w:pPr>
              <w:widowControl/>
              <w:jc w:val="left"/>
              <w:rPr>
                <w:rFonts w:ascii="宋体" w:cs="宋体"/>
                <w:color w:val="000000"/>
                <w:kern w:val="0"/>
                <w:sz w:val="20"/>
                <w:szCs w:val="20"/>
              </w:rPr>
            </w:pPr>
          </w:p>
        </w:tc>
        <w:tc>
          <w:tcPr>
            <w:tcW w:w="1577" w:type="dxa"/>
            <w:noWrap w:val="0"/>
            <w:vAlign w:val="top"/>
          </w:tcPr>
          <w:p w14:paraId="2E204CD2">
            <w:pPr>
              <w:widowControl/>
              <w:jc w:val="left"/>
              <w:rPr>
                <w:rFonts w:eastAsia="Times New Roman"/>
                <w:color w:val="000000"/>
                <w:kern w:val="0"/>
                <w:sz w:val="20"/>
                <w:szCs w:val="20"/>
              </w:rPr>
            </w:pPr>
          </w:p>
        </w:tc>
        <w:tc>
          <w:tcPr>
            <w:tcW w:w="821" w:type="dxa"/>
            <w:noWrap w:val="0"/>
            <w:vAlign w:val="top"/>
          </w:tcPr>
          <w:p w14:paraId="2F52BCA1">
            <w:pPr>
              <w:widowControl/>
              <w:jc w:val="left"/>
              <w:rPr>
                <w:rFonts w:eastAsia="Times New Roman"/>
                <w:color w:val="000000"/>
                <w:kern w:val="0"/>
                <w:sz w:val="20"/>
                <w:szCs w:val="20"/>
              </w:rPr>
            </w:pPr>
          </w:p>
        </w:tc>
        <w:tc>
          <w:tcPr>
            <w:tcW w:w="1750" w:type="dxa"/>
            <w:noWrap w:val="0"/>
            <w:vAlign w:val="top"/>
          </w:tcPr>
          <w:p w14:paraId="4D60B309">
            <w:pPr>
              <w:widowControl/>
              <w:jc w:val="left"/>
              <w:rPr>
                <w:rFonts w:eastAsia="Times New Roman"/>
                <w:color w:val="000000"/>
                <w:kern w:val="0"/>
                <w:sz w:val="20"/>
                <w:szCs w:val="20"/>
              </w:rPr>
            </w:pPr>
          </w:p>
        </w:tc>
        <w:tc>
          <w:tcPr>
            <w:tcW w:w="4318" w:type="dxa"/>
            <w:noWrap w:val="0"/>
            <w:vAlign w:val="top"/>
          </w:tcPr>
          <w:p w14:paraId="04FCEC61">
            <w:pPr>
              <w:widowControl/>
              <w:jc w:val="left"/>
              <w:rPr>
                <w:rFonts w:ascii="宋体" w:cs="宋体"/>
                <w:color w:val="000000"/>
                <w:kern w:val="0"/>
                <w:sz w:val="20"/>
                <w:szCs w:val="20"/>
              </w:rPr>
            </w:pPr>
            <w:r>
              <w:rPr>
                <w:rFonts w:hint="eastAsia" w:ascii="宋体" w:hAnsi="宋体" w:cs="宋体"/>
                <w:color w:val="000000"/>
                <w:kern w:val="0"/>
                <w:sz w:val="20"/>
                <w:szCs w:val="20"/>
              </w:rPr>
              <w:t>超临界流体浸提技术研发</w:t>
            </w:r>
          </w:p>
        </w:tc>
      </w:tr>
      <w:tr w14:paraId="4EA10F3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1D1B58">
            <w:pPr>
              <w:widowControl/>
              <w:jc w:val="left"/>
              <w:rPr>
                <w:rFonts w:ascii="宋体" w:cs="宋体"/>
                <w:color w:val="000000"/>
                <w:kern w:val="0"/>
                <w:sz w:val="20"/>
                <w:szCs w:val="20"/>
              </w:rPr>
            </w:pPr>
          </w:p>
        </w:tc>
        <w:tc>
          <w:tcPr>
            <w:tcW w:w="1577" w:type="dxa"/>
            <w:noWrap w:val="0"/>
            <w:vAlign w:val="top"/>
          </w:tcPr>
          <w:p w14:paraId="0CBCFE80">
            <w:pPr>
              <w:widowControl/>
              <w:jc w:val="left"/>
              <w:rPr>
                <w:rFonts w:eastAsia="Times New Roman"/>
                <w:color w:val="000000"/>
                <w:kern w:val="0"/>
                <w:sz w:val="20"/>
                <w:szCs w:val="20"/>
              </w:rPr>
            </w:pPr>
          </w:p>
        </w:tc>
        <w:tc>
          <w:tcPr>
            <w:tcW w:w="821" w:type="dxa"/>
            <w:noWrap w:val="0"/>
            <w:vAlign w:val="top"/>
          </w:tcPr>
          <w:p w14:paraId="5C1BD879">
            <w:pPr>
              <w:widowControl/>
              <w:jc w:val="left"/>
              <w:rPr>
                <w:rFonts w:eastAsia="Times New Roman"/>
                <w:color w:val="000000"/>
                <w:kern w:val="0"/>
                <w:sz w:val="20"/>
                <w:szCs w:val="20"/>
              </w:rPr>
            </w:pPr>
          </w:p>
        </w:tc>
        <w:tc>
          <w:tcPr>
            <w:tcW w:w="1750" w:type="dxa"/>
            <w:noWrap w:val="0"/>
            <w:vAlign w:val="top"/>
          </w:tcPr>
          <w:p w14:paraId="3131AC02">
            <w:pPr>
              <w:widowControl/>
              <w:jc w:val="left"/>
              <w:rPr>
                <w:rFonts w:eastAsia="Times New Roman"/>
                <w:color w:val="000000"/>
                <w:kern w:val="0"/>
                <w:sz w:val="20"/>
                <w:szCs w:val="20"/>
              </w:rPr>
            </w:pPr>
          </w:p>
        </w:tc>
        <w:tc>
          <w:tcPr>
            <w:tcW w:w="4318" w:type="dxa"/>
            <w:noWrap w:val="0"/>
            <w:vAlign w:val="top"/>
          </w:tcPr>
          <w:p w14:paraId="7DC67B7C">
            <w:pPr>
              <w:widowControl/>
              <w:jc w:val="left"/>
              <w:rPr>
                <w:rFonts w:ascii="宋体" w:cs="宋体"/>
                <w:color w:val="000000"/>
                <w:kern w:val="0"/>
                <w:sz w:val="20"/>
                <w:szCs w:val="20"/>
              </w:rPr>
            </w:pPr>
            <w:r>
              <w:rPr>
                <w:rFonts w:hint="eastAsia" w:ascii="宋体" w:hAnsi="宋体" w:cs="宋体"/>
                <w:color w:val="000000"/>
                <w:kern w:val="0"/>
                <w:sz w:val="20"/>
                <w:szCs w:val="20"/>
              </w:rPr>
              <w:t>高通量筛选技术研发</w:t>
            </w:r>
          </w:p>
        </w:tc>
      </w:tr>
      <w:tr w14:paraId="7877C7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7907238">
            <w:pPr>
              <w:widowControl/>
              <w:jc w:val="left"/>
              <w:rPr>
                <w:rFonts w:ascii="宋体" w:cs="宋体"/>
                <w:color w:val="000000"/>
                <w:kern w:val="0"/>
                <w:sz w:val="20"/>
                <w:szCs w:val="20"/>
              </w:rPr>
            </w:pPr>
          </w:p>
        </w:tc>
        <w:tc>
          <w:tcPr>
            <w:tcW w:w="1577" w:type="dxa"/>
            <w:noWrap w:val="0"/>
            <w:vAlign w:val="top"/>
          </w:tcPr>
          <w:p w14:paraId="4311F19A">
            <w:pPr>
              <w:widowControl/>
              <w:jc w:val="left"/>
              <w:rPr>
                <w:rFonts w:eastAsia="Times New Roman"/>
                <w:color w:val="000000"/>
                <w:kern w:val="0"/>
                <w:sz w:val="20"/>
                <w:szCs w:val="20"/>
              </w:rPr>
            </w:pPr>
          </w:p>
        </w:tc>
        <w:tc>
          <w:tcPr>
            <w:tcW w:w="821" w:type="dxa"/>
            <w:noWrap w:val="0"/>
            <w:vAlign w:val="top"/>
          </w:tcPr>
          <w:p w14:paraId="53F05CD7">
            <w:pPr>
              <w:widowControl/>
              <w:jc w:val="left"/>
              <w:rPr>
                <w:rFonts w:eastAsia="Times New Roman"/>
                <w:color w:val="000000"/>
                <w:kern w:val="0"/>
                <w:sz w:val="20"/>
                <w:szCs w:val="20"/>
              </w:rPr>
            </w:pPr>
          </w:p>
        </w:tc>
        <w:tc>
          <w:tcPr>
            <w:tcW w:w="1750" w:type="dxa"/>
            <w:noWrap w:val="0"/>
            <w:vAlign w:val="top"/>
          </w:tcPr>
          <w:p w14:paraId="6F6226B2">
            <w:pPr>
              <w:widowControl/>
              <w:jc w:val="left"/>
              <w:rPr>
                <w:rFonts w:eastAsia="Times New Roman"/>
                <w:color w:val="000000"/>
                <w:kern w:val="0"/>
                <w:sz w:val="20"/>
                <w:szCs w:val="20"/>
              </w:rPr>
            </w:pPr>
          </w:p>
        </w:tc>
        <w:tc>
          <w:tcPr>
            <w:tcW w:w="4318" w:type="dxa"/>
            <w:noWrap w:val="0"/>
            <w:vAlign w:val="top"/>
          </w:tcPr>
          <w:p w14:paraId="73570883">
            <w:pPr>
              <w:widowControl/>
              <w:jc w:val="left"/>
              <w:rPr>
                <w:rFonts w:ascii="宋体" w:cs="宋体"/>
                <w:color w:val="000000"/>
                <w:kern w:val="0"/>
                <w:sz w:val="20"/>
                <w:szCs w:val="20"/>
              </w:rPr>
            </w:pPr>
            <w:r>
              <w:rPr>
                <w:rFonts w:hint="eastAsia" w:ascii="宋体" w:hAnsi="宋体" w:cs="宋体"/>
                <w:color w:val="000000"/>
                <w:kern w:val="0"/>
                <w:sz w:val="20"/>
                <w:szCs w:val="20"/>
              </w:rPr>
              <w:t>海洋生物活性物质提取、纯化和合成技术研究</w:t>
            </w:r>
          </w:p>
        </w:tc>
      </w:tr>
      <w:tr w14:paraId="12ABFE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65CC62">
            <w:pPr>
              <w:widowControl/>
              <w:jc w:val="left"/>
              <w:rPr>
                <w:rFonts w:ascii="宋体" w:cs="宋体"/>
                <w:color w:val="000000"/>
                <w:kern w:val="0"/>
                <w:sz w:val="20"/>
                <w:szCs w:val="20"/>
              </w:rPr>
            </w:pPr>
          </w:p>
        </w:tc>
        <w:tc>
          <w:tcPr>
            <w:tcW w:w="1577" w:type="dxa"/>
            <w:noWrap w:val="0"/>
            <w:vAlign w:val="top"/>
          </w:tcPr>
          <w:p w14:paraId="091063FD">
            <w:pPr>
              <w:widowControl/>
              <w:jc w:val="left"/>
              <w:rPr>
                <w:rFonts w:eastAsia="Times New Roman"/>
                <w:color w:val="000000"/>
                <w:kern w:val="0"/>
                <w:sz w:val="20"/>
                <w:szCs w:val="20"/>
              </w:rPr>
            </w:pPr>
          </w:p>
        </w:tc>
        <w:tc>
          <w:tcPr>
            <w:tcW w:w="821" w:type="dxa"/>
            <w:noWrap w:val="0"/>
            <w:vAlign w:val="top"/>
          </w:tcPr>
          <w:p w14:paraId="7DC499C4">
            <w:pPr>
              <w:widowControl/>
              <w:jc w:val="left"/>
              <w:rPr>
                <w:rFonts w:eastAsia="Times New Roman"/>
                <w:color w:val="000000"/>
                <w:kern w:val="0"/>
                <w:sz w:val="20"/>
                <w:szCs w:val="20"/>
              </w:rPr>
            </w:pPr>
          </w:p>
        </w:tc>
        <w:tc>
          <w:tcPr>
            <w:tcW w:w="1750" w:type="dxa"/>
            <w:noWrap w:val="0"/>
            <w:vAlign w:val="top"/>
          </w:tcPr>
          <w:p w14:paraId="0E48F2DF">
            <w:pPr>
              <w:widowControl/>
              <w:jc w:val="left"/>
              <w:rPr>
                <w:rFonts w:eastAsia="Times New Roman"/>
                <w:color w:val="000000"/>
                <w:kern w:val="0"/>
                <w:sz w:val="20"/>
                <w:szCs w:val="20"/>
              </w:rPr>
            </w:pPr>
          </w:p>
        </w:tc>
        <w:tc>
          <w:tcPr>
            <w:tcW w:w="4318" w:type="dxa"/>
            <w:noWrap w:val="0"/>
            <w:vAlign w:val="top"/>
          </w:tcPr>
          <w:p w14:paraId="4513B986">
            <w:pPr>
              <w:widowControl/>
              <w:jc w:val="left"/>
              <w:rPr>
                <w:rFonts w:ascii="宋体" w:cs="宋体"/>
                <w:color w:val="000000"/>
                <w:kern w:val="0"/>
                <w:sz w:val="20"/>
                <w:szCs w:val="20"/>
              </w:rPr>
            </w:pPr>
            <w:r>
              <w:rPr>
                <w:rFonts w:hint="eastAsia" w:ascii="宋体" w:hAnsi="宋体" w:cs="宋体"/>
                <w:color w:val="000000"/>
                <w:kern w:val="0"/>
                <w:sz w:val="20"/>
                <w:szCs w:val="20"/>
              </w:rPr>
              <w:t>甲壳寡糖及其衍生物绿色制备技术研究</w:t>
            </w:r>
          </w:p>
        </w:tc>
      </w:tr>
      <w:tr w14:paraId="7E2384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789745">
            <w:pPr>
              <w:widowControl/>
              <w:jc w:val="left"/>
              <w:rPr>
                <w:rFonts w:ascii="宋体" w:cs="宋体"/>
                <w:color w:val="000000"/>
                <w:kern w:val="0"/>
                <w:sz w:val="20"/>
                <w:szCs w:val="20"/>
              </w:rPr>
            </w:pPr>
          </w:p>
        </w:tc>
        <w:tc>
          <w:tcPr>
            <w:tcW w:w="1577" w:type="dxa"/>
            <w:noWrap w:val="0"/>
            <w:vAlign w:val="top"/>
          </w:tcPr>
          <w:p w14:paraId="7923BAAE">
            <w:pPr>
              <w:widowControl/>
              <w:jc w:val="left"/>
              <w:rPr>
                <w:rFonts w:eastAsia="Times New Roman"/>
                <w:color w:val="000000"/>
                <w:kern w:val="0"/>
                <w:sz w:val="20"/>
                <w:szCs w:val="20"/>
              </w:rPr>
            </w:pPr>
          </w:p>
        </w:tc>
        <w:tc>
          <w:tcPr>
            <w:tcW w:w="821" w:type="dxa"/>
            <w:noWrap w:val="0"/>
            <w:vAlign w:val="top"/>
          </w:tcPr>
          <w:p w14:paraId="2CF6242A">
            <w:pPr>
              <w:widowControl/>
              <w:jc w:val="left"/>
              <w:rPr>
                <w:rFonts w:eastAsia="Times New Roman"/>
                <w:color w:val="000000"/>
                <w:kern w:val="0"/>
                <w:sz w:val="20"/>
                <w:szCs w:val="20"/>
              </w:rPr>
            </w:pPr>
          </w:p>
        </w:tc>
        <w:tc>
          <w:tcPr>
            <w:tcW w:w="1750" w:type="dxa"/>
            <w:noWrap w:val="0"/>
            <w:vAlign w:val="top"/>
          </w:tcPr>
          <w:p w14:paraId="155FC706">
            <w:pPr>
              <w:widowControl/>
              <w:jc w:val="left"/>
              <w:rPr>
                <w:rFonts w:eastAsia="Times New Roman"/>
                <w:color w:val="000000"/>
                <w:kern w:val="0"/>
                <w:sz w:val="20"/>
                <w:szCs w:val="20"/>
              </w:rPr>
            </w:pPr>
          </w:p>
        </w:tc>
        <w:tc>
          <w:tcPr>
            <w:tcW w:w="4318" w:type="dxa"/>
            <w:noWrap w:val="0"/>
            <w:vAlign w:val="top"/>
          </w:tcPr>
          <w:p w14:paraId="33C2E78D">
            <w:pPr>
              <w:widowControl/>
              <w:jc w:val="left"/>
              <w:rPr>
                <w:rFonts w:ascii="宋体" w:cs="宋体"/>
                <w:color w:val="000000"/>
                <w:kern w:val="0"/>
                <w:sz w:val="20"/>
                <w:szCs w:val="20"/>
              </w:rPr>
            </w:pPr>
            <w:r>
              <w:rPr>
                <w:rFonts w:hint="eastAsia" w:ascii="宋体" w:hAnsi="宋体" w:cs="宋体"/>
                <w:color w:val="000000"/>
                <w:kern w:val="0"/>
                <w:sz w:val="20"/>
                <w:szCs w:val="20"/>
              </w:rPr>
              <w:t>大型藻类培养与炼制、海藻能源技术研发</w:t>
            </w:r>
          </w:p>
        </w:tc>
      </w:tr>
      <w:tr w14:paraId="366C8DA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20BB188">
            <w:pPr>
              <w:widowControl/>
              <w:jc w:val="left"/>
              <w:rPr>
                <w:rFonts w:ascii="宋体" w:cs="宋体"/>
                <w:color w:val="000000"/>
                <w:kern w:val="0"/>
                <w:sz w:val="20"/>
                <w:szCs w:val="20"/>
              </w:rPr>
            </w:pPr>
          </w:p>
        </w:tc>
        <w:tc>
          <w:tcPr>
            <w:tcW w:w="1577" w:type="dxa"/>
            <w:noWrap w:val="0"/>
            <w:vAlign w:val="top"/>
          </w:tcPr>
          <w:p w14:paraId="7B9E14BC">
            <w:pPr>
              <w:widowControl/>
              <w:jc w:val="left"/>
              <w:rPr>
                <w:rFonts w:eastAsia="Times New Roman"/>
                <w:color w:val="000000"/>
                <w:kern w:val="0"/>
                <w:sz w:val="20"/>
                <w:szCs w:val="20"/>
              </w:rPr>
            </w:pPr>
          </w:p>
        </w:tc>
        <w:tc>
          <w:tcPr>
            <w:tcW w:w="821" w:type="dxa"/>
            <w:noWrap w:val="0"/>
            <w:vAlign w:val="top"/>
          </w:tcPr>
          <w:p w14:paraId="1E779C7C">
            <w:pPr>
              <w:widowControl/>
              <w:jc w:val="left"/>
              <w:rPr>
                <w:rFonts w:eastAsia="Times New Roman"/>
                <w:color w:val="000000"/>
                <w:kern w:val="0"/>
                <w:sz w:val="20"/>
                <w:szCs w:val="20"/>
              </w:rPr>
            </w:pPr>
          </w:p>
        </w:tc>
        <w:tc>
          <w:tcPr>
            <w:tcW w:w="1750" w:type="dxa"/>
            <w:noWrap w:val="0"/>
            <w:vAlign w:val="top"/>
          </w:tcPr>
          <w:p w14:paraId="4F25F6A6">
            <w:pPr>
              <w:widowControl/>
              <w:jc w:val="left"/>
              <w:rPr>
                <w:rFonts w:eastAsia="Times New Roman"/>
                <w:color w:val="000000"/>
                <w:kern w:val="0"/>
                <w:sz w:val="20"/>
                <w:szCs w:val="20"/>
              </w:rPr>
            </w:pPr>
          </w:p>
        </w:tc>
        <w:tc>
          <w:tcPr>
            <w:tcW w:w="4318" w:type="dxa"/>
            <w:noWrap w:val="0"/>
            <w:vAlign w:val="top"/>
          </w:tcPr>
          <w:p w14:paraId="2FE5C09B">
            <w:pPr>
              <w:widowControl/>
              <w:jc w:val="left"/>
              <w:rPr>
                <w:rFonts w:ascii="宋体" w:cs="宋体"/>
                <w:color w:val="000000"/>
                <w:kern w:val="0"/>
                <w:sz w:val="20"/>
                <w:szCs w:val="20"/>
              </w:rPr>
            </w:pPr>
            <w:r>
              <w:rPr>
                <w:rFonts w:hint="eastAsia" w:ascii="宋体" w:hAnsi="宋体" w:cs="宋体"/>
                <w:color w:val="000000"/>
                <w:kern w:val="0"/>
                <w:sz w:val="20"/>
                <w:szCs w:val="20"/>
              </w:rPr>
              <w:t>海洋药用生物资源及活性产物的发掘与利用技术研究</w:t>
            </w:r>
          </w:p>
        </w:tc>
      </w:tr>
      <w:tr w14:paraId="6AFDF0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D87903">
            <w:pPr>
              <w:widowControl/>
              <w:jc w:val="left"/>
              <w:rPr>
                <w:rFonts w:ascii="宋体" w:cs="宋体"/>
                <w:color w:val="000000"/>
                <w:kern w:val="0"/>
                <w:sz w:val="20"/>
                <w:szCs w:val="20"/>
              </w:rPr>
            </w:pPr>
          </w:p>
        </w:tc>
        <w:tc>
          <w:tcPr>
            <w:tcW w:w="1577" w:type="dxa"/>
            <w:noWrap w:val="0"/>
            <w:vAlign w:val="top"/>
          </w:tcPr>
          <w:p w14:paraId="2859CF4C">
            <w:pPr>
              <w:widowControl/>
              <w:jc w:val="left"/>
              <w:rPr>
                <w:rFonts w:eastAsia="Times New Roman"/>
                <w:color w:val="000000"/>
                <w:kern w:val="0"/>
                <w:sz w:val="20"/>
                <w:szCs w:val="20"/>
              </w:rPr>
            </w:pPr>
          </w:p>
        </w:tc>
        <w:tc>
          <w:tcPr>
            <w:tcW w:w="821" w:type="dxa"/>
            <w:noWrap w:val="0"/>
            <w:vAlign w:val="top"/>
          </w:tcPr>
          <w:p w14:paraId="5F4B18F5">
            <w:pPr>
              <w:widowControl/>
              <w:jc w:val="left"/>
              <w:rPr>
                <w:rFonts w:eastAsia="Times New Roman"/>
                <w:color w:val="000000"/>
                <w:kern w:val="0"/>
                <w:sz w:val="20"/>
                <w:szCs w:val="20"/>
              </w:rPr>
            </w:pPr>
          </w:p>
        </w:tc>
        <w:tc>
          <w:tcPr>
            <w:tcW w:w="1750" w:type="dxa"/>
            <w:noWrap w:val="0"/>
            <w:vAlign w:val="top"/>
          </w:tcPr>
          <w:p w14:paraId="5A522D90">
            <w:pPr>
              <w:widowControl/>
              <w:jc w:val="left"/>
              <w:rPr>
                <w:rFonts w:eastAsia="Times New Roman"/>
                <w:color w:val="000000"/>
                <w:kern w:val="0"/>
                <w:sz w:val="20"/>
                <w:szCs w:val="20"/>
              </w:rPr>
            </w:pPr>
          </w:p>
        </w:tc>
        <w:tc>
          <w:tcPr>
            <w:tcW w:w="4318" w:type="dxa"/>
            <w:noWrap w:val="0"/>
            <w:vAlign w:val="top"/>
          </w:tcPr>
          <w:p w14:paraId="6A523609">
            <w:pPr>
              <w:widowControl/>
              <w:jc w:val="left"/>
              <w:rPr>
                <w:rFonts w:ascii="宋体" w:cs="宋体"/>
                <w:color w:val="000000"/>
                <w:kern w:val="0"/>
                <w:sz w:val="20"/>
                <w:szCs w:val="20"/>
              </w:rPr>
            </w:pPr>
            <w:r>
              <w:rPr>
                <w:rFonts w:hint="eastAsia" w:ascii="宋体" w:hAnsi="宋体" w:cs="宋体"/>
                <w:color w:val="000000"/>
                <w:kern w:val="0"/>
                <w:sz w:val="20"/>
                <w:szCs w:val="20"/>
              </w:rPr>
              <w:t>海洋农业生物药物创制高技术研究</w:t>
            </w:r>
          </w:p>
        </w:tc>
      </w:tr>
      <w:tr w14:paraId="0A894F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82F818">
            <w:pPr>
              <w:widowControl/>
              <w:jc w:val="left"/>
              <w:rPr>
                <w:rFonts w:ascii="宋体" w:cs="宋体"/>
                <w:color w:val="000000"/>
                <w:kern w:val="0"/>
                <w:sz w:val="20"/>
                <w:szCs w:val="20"/>
              </w:rPr>
            </w:pPr>
          </w:p>
        </w:tc>
        <w:tc>
          <w:tcPr>
            <w:tcW w:w="1577" w:type="dxa"/>
            <w:noWrap w:val="0"/>
            <w:vAlign w:val="top"/>
          </w:tcPr>
          <w:p w14:paraId="23AA6697">
            <w:pPr>
              <w:widowControl/>
              <w:jc w:val="left"/>
              <w:rPr>
                <w:rFonts w:eastAsia="Times New Roman"/>
                <w:color w:val="000000"/>
                <w:kern w:val="0"/>
                <w:sz w:val="20"/>
                <w:szCs w:val="20"/>
              </w:rPr>
            </w:pPr>
          </w:p>
        </w:tc>
        <w:tc>
          <w:tcPr>
            <w:tcW w:w="821" w:type="dxa"/>
            <w:noWrap w:val="0"/>
            <w:vAlign w:val="top"/>
          </w:tcPr>
          <w:p w14:paraId="0556A368">
            <w:pPr>
              <w:widowControl/>
              <w:jc w:val="left"/>
              <w:rPr>
                <w:rFonts w:eastAsia="Times New Roman"/>
                <w:color w:val="000000"/>
                <w:kern w:val="0"/>
                <w:sz w:val="20"/>
                <w:szCs w:val="20"/>
              </w:rPr>
            </w:pPr>
          </w:p>
        </w:tc>
        <w:tc>
          <w:tcPr>
            <w:tcW w:w="1750" w:type="dxa"/>
            <w:noWrap w:val="0"/>
            <w:vAlign w:val="top"/>
          </w:tcPr>
          <w:p w14:paraId="1EE4FBF8">
            <w:pPr>
              <w:widowControl/>
              <w:jc w:val="left"/>
              <w:rPr>
                <w:rFonts w:eastAsia="Times New Roman"/>
                <w:color w:val="000000"/>
                <w:kern w:val="0"/>
                <w:sz w:val="20"/>
                <w:szCs w:val="20"/>
              </w:rPr>
            </w:pPr>
          </w:p>
        </w:tc>
        <w:tc>
          <w:tcPr>
            <w:tcW w:w="4318" w:type="dxa"/>
            <w:noWrap w:val="0"/>
            <w:vAlign w:val="top"/>
          </w:tcPr>
          <w:p w14:paraId="5D4FB44B">
            <w:pPr>
              <w:widowControl/>
              <w:jc w:val="left"/>
              <w:rPr>
                <w:rFonts w:ascii="宋体" w:cs="宋体"/>
                <w:color w:val="000000"/>
                <w:kern w:val="0"/>
                <w:sz w:val="20"/>
                <w:szCs w:val="20"/>
              </w:rPr>
            </w:pPr>
            <w:r>
              <w:rPr>
                <w:rFonts w:hint="eastAsia" w:ascii="宋体" w:hAnsi="宋体" w:cs="宋体"/>
                <w:color w:val="000000"/>
                <w:kern w:val="0"/>
                <w:sz w:val="20"/>
                <w:szCs w:val="20"/>
              </w:rPr>
              <w:t>海洋动植物生物大规模培养及反应器技术研究</w:t>
            </w:r>
          </w:p>
        </w:tc>
      </w:tr>
      <w:tr w14:paraId="402564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93C350">
            <w:pPr>
              <w:widowControl/>
              <w:jc w:val="left"/>
              <w:rPr>
                <w:rFonts w:ascii="宋体" w:cs="宋体"/>
                <w:color w:val="000000"/>
                <w:kern w:val="0"/>
                <w:sz w:val="20"/>
                <w:szCs w:val="20"/>
              </w:rPr>
            </w:pPr>
          </w:p>
        </w:tc>
        <w:tc>
          <w:tcPr>
            <w:tcW w:w="1577" w:type="dxa"/>
            <w:noWrap w:val="0"/>
            <w:vAlign w:val="top"/>
          </w:tcPr>
          <w:p w14:paraId="74C69806">
            <w:pPr>
              <w:widowControl/>
              <w:jc w:val="left"/>
              <w:rPr>
                <w:rFonts w:eastAsia="Times New Roman"/>
                <w:color w:val="000000"/>
                <w:kern w:val="0"/>
                <w:sz w:val="20"/>
                <w:szCs w:val="20"/>
              </w:rPr>
            </w:pPr>
          </w:p>
        </w:tc>
        <w:tc>
          <w:tcPr>
            <w:tcW w:w="821" w:type="dxa"/>
            <w:noWrap w:val="0"/>
            <w:vAlign w:val="top"/>
          </w:tcPr>
          <w:p w14:paraId="7F9401AE">
            <w:pPr>
              <w:widowControl/>
              <w:jc w:val="left"/>
              <w:rPr>
                <w:rFonts w:eastAsia="Times New Roman"/>
                <w:color w:val="000000"/>
                <w:kern w:val="0"/>
                <w:sz w:val="20"/>
                <w:szCs w:val="20"/>
              </w:rPr>
            </w:pPr>
          </w:p>
        </w:tc>
        <w:tc>
          <w:tcPr>
            <w:tcW w:w="1750" w:type="dxa"/>
            <w:noWrap w:val="0"/>
            <w:vAlign w:val="top"/>
          </w:tcPr>
          <w:p w14:paraId="6958E319">
            <w:pPr>
              <w:widowControl/>
              <w:jc w:val="left"/>
              <w:rPr>
                <w:rFonts w:eastAsia="Times New Roman"/>
                <w:color w:val="000000"/>
                <w:kern w:val="0"/>
                <w:sz w:val="20"/>
                <w:szCs w:val="20"/>
              </w:rPr>
            </w:pPr>
          </w:p>
        </w:tc>
        <w:tc>
          <w:tcPr>
            <w:tcW w:w="4318" w:type="dxa"/>
            <w:noWrap w:val="0"/>
            <w:vAlign w:val="top"/>
          </w:tcPr>
          <w:p w14:paraId="734F8FC1">
            <w:pPr>
              <w:widowControl/>
              <w:jc w:val="left"/>
              <w:rPr>
                <w:rFonts w:ascii="宋体" w:cs="宋体"/>
                <w:color w:val="000000"/>
                <w:kern w:val="0"/>
                <w:sz w:val="20"/>
                <w:szCs w:val="20"/>
              </w:rPr>
            </w:pPr>
            <w:r>
              <w:rPr>
                <w:rFonts w:hint="eastAsia" w:ascii="宋体" w:hAnsi="宋体" w:cs="宋体"/>
                <w:color w:val="000000"/>
                <w:kern w:val="0"/>
                <w:sz w:val="20"/>
                <w:szCs w:val="20"/>
              </w:rPr>
              <w:t>海洋农业生物药物高效表达与产物纯化技术研究</w:t>
            </w:r>
          </w:p>
        </w:tc>
      </w:tr>
      <w:tr w14:paraId="0B8D84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3A599F">
            <w:pPr>
              <w:widowControl/>
              <w:jc w:val="left"/>
              <w:rPr>
                <w:rFonts w:ascii="宋体" w:cs="宋体"/>
                <w:color w:val="000000"/>
                <w:kern w:val="0"/>
                <w:sz w:val="20"/>
                <w:szCs w:val="20"/>
              </w:rPr>
            </w:pPr>
          </w:p>
        </w:tc>
        <w:tc>
          <w:tcPr>
            <w:tcW w:w="1577" w:type="dxa"/>
            <w:noWrap w:val="0"/>
            <w:vAlign w:val="top"/>
          </w:tcPr>
          <w:p w14:paraId="6621BE1F">
            <w:pPr>
              <w:widowControl/>
              <w:jc w:val="left"/>
              <w:rPr>
                <w:rFonts w:eastAsia="Times New Roman"/>
                <w:color w:val="000000"/>
                <w:kern w:val="0"/>
                <w:sz w:val="20"/>
                <w:szCs w:val="20"/>
              </w:rPr>
            </w:pPr>
          </w:p>
        </w:tc>
        <w:tc>
          <w:tcPr>
            <w:tcW w:w="821" w:type="dxa"/>
            <w:noWrap w:val="0"/>
            <w:vAlign w:val="top"/>
          </w:tcPr>
          <w:p w14:paraId="55CD6259">
            <w:pPr>
              <w:widowControl/>
              <w:jc w:val="left"/>
              <w:rPr>
                <w:rFonts w:ascii="宋体" w:cs="宋体"/>
                <w:color w:val="000000"/>
                <w:kern w:val="0"/>
                <w:sz w:val="20"/>
                <w:szCs w:val="20"/>
              </w:rPr>
            </w:pPr>
            <w:r>
              <w:rPr>
                <w:rFonts w:ascii="宋体" w:hAnsi="宋体" w:cs="宋体"/>
                <w:color w:val="000000"/>
                <w:kern w:val="0"/>
                <w:sz w:val="20"/>
                <w:szCs w:val="20"/>
              </w:rPr>
              <w:t>7512*</w:t>
            </w:r>
          </w:p>
        </w:tc>
        <w:tc>
          <w:tcPr>
            <w:tcW w:w="1750" w:type="dxa"/>
            <w:noWrap w:val="0"/>
            <w:vAlign w:val="top"/>
          </w:tcPr>
          <w:p w14:paraId="7A8A092B">
            <w:pPr>
              <w:widowControl/>
              <w:jc w:val="left"/>
              <w:rPr>
                <w:rFonts w:ascii="宋体" w:cs="宋体"/>
                <w:color w:val="000000"/>
                <w:kern w:val="0"/>
                <w:sz w:val="20"/>
                <w:szCs w:val="20"/>
              </w:rPr>
            </w:pPr>
            <w:r>
              <w:rPr>
                <w:rFonts w:hint="eastAsia" w:ascii="宋体" w:hAnsi="宋体" w:cs="宋体"/>
                <w:color w:val="000000"/>
                <w:kern w:val="0"/>
                <w:sz w:val="20"/>
                <w:szCs w:val="20"/>
              </w:rPr>
              <w:t>生物技术推广服务</w:t>
            </w:r>
          </w:p>
        </w:tc>
        <w:tc>
          <w:tcPr>
            <w:tcW w:w="4318" w:type="dxa"/>
            <w:noWrap w:val="0"/>
            <w:vAlign w:val="top"/>
          </w:tcPr>
          <w:p w14:paraId="3AD60985">
            <w:pPr>
              <w:widowControl/>
              <w:jc w:val="left"/>
              <w:rPr>
                <w:rFonts w:ascii="宋体" w:cs="宋体"/>
                <w:color w:val="000000"/>
                <w:kern w:val="0"/>
                <w:sz w:val="20"/>
                <w:szCs w:val="20"/>
              </w:rPr>
            </w:pPr>
            <w:r>
              <w:rPr>
                <w:rFonts w:hint="eastAsia" w:ascii="宋体" w:hAnsi="宋体" w:cs="宋体"/>
                <w:color w:val="000000"/>
                <w:kern w:val="0"/>
                <w:sz w:val="20"/>
                <w:szCs w:val="20"/>
              </w:rPr>
              <w:t>生物基材料聚合技术推广</w:t>
            </w:r>
          </w:p>
          <w:p w14:paraId="24F5D06D">
            <w:pPr>
              <w:widowControl/>
              <w:jc w:val="left"/>
              <w:rPr>
                <w:rFonts w:ascii="宋体" w:cs="宋体"/>
                <w:color w:val="000000"/>
                <w:kern w:val="0"/>
                <w:sz w:val="20"/>
                <w:szCs w:val="20"/>
              </w:rPr>
            </w:pPr>
            <w:r>
              <w:rPr>
                <w:rFonts w:hint="eastAsia" w:ascii="宋体" w:hAnsi="宋体" w:cs="宋体"/>
                <w:color w:val="000000"/>
                <w:kern w:val="0"/>
                <w:sz w:val="20"/>
                <w:szCs w:val="20"/>
              </w:rPr>
              <w:t>高密度、高粘度微生物发酵工艺技术推广</w:t>
            </w:r>
          </w:p>
        </w:tc>
      </w:tr>
      <w:tr w14:paraId="4C97AA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098218">
            <w:pPr>
              <w:widowControl/>
              <w:jc w:val="left"/>
              <w:rPr>
                <w:rFonts w:ascii="宋体" w:cs="宋体"/>
                <w:color w:val="000000"/>
                <w:kern w:val="0"/>
                <w:sz w:val="20"/>
                <w:szCs w:val="20"/>
              </w:rPr>
            </w:pPr>
          </w:p>
        </w:tc>
        <w:tc>
          <w:tcPr>
            <w:tcW w:w="1577" w:type="dxa"/>
            <w:noWrap w:val="0"/>
            <w:vAlign w:val="top"/>
          </w:tcPr>
          <w:p w14:paraId="5AC170BF">
            <w:pPr>
              <w:widowControl/>
              <w:jc w:val="left"/>
              <w:rPr>
                <w:rFonts w:eastAsia="Times New Roman"/>
                <w:color w:val="000000"/>
                <w:kern w:val="0"/>
                <w:sz w:val="20"/>
                <w:szCs w:val="20"/>
              </w:rPr>
            </w:pPr>
          </w:p>
        </w:tc>
        <w:tc>
          <w:tcPr>
            <w:tcW w:w="821" w:type="dxa"/>
            <w:noWrap w:val="0"/>
            <w:vAlign w:val="top"/>
          </w:tcPr>
          <w:p w14:paraId="0BAA3490">
            <w:pPr>
              <w:widowControl/>
              <w:jc w:val="left"/>
              <w:rPr>
                <w:rFonts w:eastAsia="Times New Roman"/>
                <w:color w:val="000000"/>
                <w:kern w:val="0"/>
                <w:sz w:val="20"/>
                <w:szCs w:val="20"/>
              </w:rPr>
            </w:pPr>
          </w:p>
        </w:tc>
        <w:tc>
          <w:tcPr>
            <w:tcW w:w="1750" w:type="dxa"/>
            <w:noWrap w:val="0"/>
            <w:vAlign w:val="top"/>
          </w:tcPr>
          <w:p w14:paraId="4923C31A">
            <w:pPr>
              <w:widowControl/>
              <w:jc w:val="left"/>
              <w:rPr>
                <w:rFonts w:eastAsia="Times New Roman"/>
                <w:color w:val="000000"/>
                <w:kern w:val="0"/>
                <w:sz w:val="20"/>
                <w:szCs w:val="20"/>
              </w:rPr>
            </w:pPr>
          </w:p>
        </w:tc>
        <w:tc>
          <w:tcPr>
            <w:tcW w:w="4318" w:type="dxa"/>
            <w:noWrap w:val="0"/>
            <w:vAlign w:val="top"/>
          </w:tcPr>
          <w:p w14:paraId="50ED6AEB">
            <w:pPr>
              <w:widowControl/>
              <w:jc w:val="left"/>
              <w:rPr>
                <w:rFonts w:ascii="宋体" w:cs="宋体"/>
                <w:color w:val="000000"/>
                <w:kern w:val="0"/>
                <w:sz w:val="20"/>
                <w:szCs w:val="20"/>
              </w:rPr>
            </w:pPr>
            <w:r>
              <w:rPr>
                <w:rFonts w:hint="eastAsia" w:ascii="宋体" w:hAnsi="宋体" w:cs="宋体"/>
                <w:color w:val="000000"/>
                <w:kern w:val="0"/>
                <w:sz w:val="20"/>
                <w:szCs w:val="20"/>
              </w:rPr>
              <w:t>生物聚合物的水相分离技术推广</w:t>
            </w:r>
          </w:p>
        </w:tc>
      </w:tr>
      <w:tr w14:paraId="16887D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B20106">
            <w:pPr>
              <w:widowControl/>
              <w:jc w:val="left"/>
              <w:rPr>
                <w:rFonts w:ascii="宋体" w:cs="宋体"/>
                <w:color w:val="000000"/>
                <w:kern w:val="0"/>
                <w:sz w:val="20"/>
                <w:szCs w:val="20"/>
              </w:rPr>
            </w:pPr>
          </w:p>
        </w:tc>
        <w:tc>
          <w:tcPr>
            <w:tcW w:w="1577" w:type="dxa"/>
            <w:noWrap w:val="0"/>
            <w:vAlign w:val="top"/>
          </w:tcPr>
          <w:p w14:paraId="353DB650">
            <w:pPr>
              <w:widowControl/>
              <w:jc w:val="left"/>
              <w:rPr>
                <w:rFonts w:eastAsia="Times New Roman"/>
                <w:color w:val="000000"/>
                <w:kern w:val="0"/>
                <w:sz w:val="20"/>
                <w:szCs w:val="20"/>
              </w:rPr>
            </w:pPr>
          </w:p>
        </w:tc>
        <w:tc>
          <w:tcPr>
            <w:tcW w:w="821" w:type="dxa"/>
            <w:noWrap w:val="0"/>
            <w:vAlign w:val="top"/>
          </w:tcPr>
          <w:p w14:paraId="1F49BCC2">
            <w:pPr>
              <w:widowControl/>
              <w:jc w:val="left"/>
              <w:rPr>
                <w:rFonts w:eastAsia="Times New Roman"/>
                <w:color w:val="000000"/>
                <w:kern w:val="0"/>
                <w:sz w:val="20"/>
                <w:szCs w:val="20"/>
              </w:rPr>
            </w:pPr>
          </w:p>
        </w:tc>
        <w:tc>
          <w:tcPr>
            <w:tcW w:w="1750" w:type="dxa"/>
            <w:noWrap w:val="0"/>
            <w:vAlign w:val="top"/>
          </w:tcPr>
          <w:p w14:paraId="33E01F31">
            <w:pPr>
              <w:widowControl/>
              <w:jc w:val="left"/>
              <w:rPr>
                <w:rFonts w:eastAsia="Times New Roman"/>
                <w:color w:val="000000"/>
                <w:kern w:val="0"/>
                <w:sz w:val="20"/>
                <w:szCs w:val="20"/>
              </w:rPr>
            </w:pPr>
          </w:p>
        </w:tc>
        <w:tc>
          <w:tcPr>
            <w:tcW w:w="4318" w:type="dxa"/>
            <w:noWrap w:val="0"/>
            <w:vAlign w:val="top"/>
          </w:tcPr>
          <w:p w14:paraId="57964F23">
            <w:pPr>
              <w:widowControl/>
              <w:jc w:val="left"/>
              <w:rPr>
                <w:rFonts w:ascii="宋体" w:cs="宋体"/>
                <w:color w:val="000000"/>
                <w:kern w:val="0"/>
                <w:sz w:val="20"/>
                <w:szCs w:val="20"/>
              </w:rPr>
            </w:pPr>
            <w:r>
              <w:rPr>
                <w:rFonts w:hint="eastAsia" w:ascii="宋体" w:hAnsi="宋体" w:cs="宋体"/>
                <w:color w:val="000000"/>
                <w:kern w:val="0"/>
                <w:sz w:val="20"/>
                <w:szCs w:val="20"/>
              </w:rPr>
              <w:t>生物聚合物等高效分离提取技术推广</w:t>
            </w:r>
          </w:p>
        </w:tc>
      </w:tr>
      <w:tr w14:paraId="1A3DD9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019855">
            <w:pPr>
              <w:widowControl/>
              <w:jc w:val="left"/>
              <w:rPr>
                <w:rFonts w:ascii="宋体" w:cs="宋体"/>
                <w:color w:val="000000"/>
                <w:kern w:val="0"/>
                <w:sz w:val="20"/>
                <w:szCs w:val="20"/>
              </w:rPr>
            </w:pPr>
          </w:p>
        </w:tc>
        <w:tc>
          <w:tcPr>
            <w:tcW w:w="1577" w:type="dxa"/>
            <w:noWrap w:val="0"/>
            <w:vAlign w:val="top"/>
          </w:tcPr>
          <w:p w14:paraId="2E1FC428">
            <w:pPr>
              <w:widowControl/>
              <w:jc w:val="left"/>
              <w:rPr>
                <w:rFonts w:eastAsia="Times New Roman"/>
                <w:color w:val="000000"/>
                <w:kern w:val="0"/>
                <w:sz w:val="20"/>
                <w:szCs w:val="20"/>
              </w:rPr>
            </w:pPr>
          </w:p>
        </w:tc>
        <w:tc>
          <w:tcPr>
            <w:tcW w:w="821" w:type="dxa"/>
            <w:noWrap w:val="0"/>
            <w:vAlign w:val="top"/>
          </w:tcPr>
          <w:p w14:paraId="10B35F8A">
            <w:pPr>
              <w:widowControl/>
              <w:jc w:val="left"/>
              <w:rPr>
                <w:rFonts w:eastAsia="Times New Roman"/>
                <w:color w:val="000000"/>
                <w:kern w:val="0"/>
                <w:sz w:val="20"/>
                <w:szCs w:val="20"/>
              </w:rPr>
            </w:pPr>
          </w:p>
        </w:tc>
        <w:tc>
          <w:tcPr>
            <w:tcW w:w="1750" w:type="dxa"/>
            <w:noWrap w:val="0"/>
            <w:vAlign w:val="top"/>
          </w:tcPr>
          <w:p w14:paraId="5CF448F2">
            <w:pPr>
              <w:widowControl/>
              <w:jc w:val="left"/>
              <w:rPr>
                <w:rFonts w:eastAsia="Times New Roman"/>
                <w:color w:val="000000"/>
                <w:kern w:val="0"/>
                <w:sz w:val="20"/>
                <w:szCs w:val="20"/>
              </w:rPr>
            </w:pPr>
          </w:p>
        </w:tc>
        <w:tc>
          <w:tcPr>
            <w:tcW w:w="4318" w:type="dxa"/>
            <w:noWrap w:val="0"/>
            <w:vAlign w:val="top"/>
          </w:tcPr>
          <w:p w14:paraId="5D245485">
            <w:pPr>
              <w:widowControl/>
              <w:jc w:val="left"/>
              <w:rPr>
                <w:rFonts w:ascii="宋体" w:cs="宋体"/>
                <w:color w:val="000000"/>
                <w:kern w:val="0"/>
                <w:sz w:val="20"/>
                <w:szCs w:val="20"/>
              </w:rPr>
            </w:pPr>
            <w:r>
              <w:rPr>
                <w:rFonts w:hint="eastAsia" w:ascii="宋体" w:hAnsi="宋体" w:cs="宋体"/>
                <w:color w:val="000000"/>
                <w:kern w:val="0"/>
                <w:sz w:val="20"/>
                <w:szCs w:val="20"/>
              </w:rPr>
              <w:t>生物立体复合材料及其成型加工和改性技术推广</w:t>
            </w:r>
          </w:p>
        </w:tc>
      </w:tr>
      <w:tr w14:paraId="473AC8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6B6AFA">
            <w:pPr>
              <w:widowControl/>
              <w:jc w:val="left"/>
              <w:rPr>
                <w:rFonts w:ascii="宋体" w:cs="宋体"/>
                <w:color w:val="000000"/>
                <w:kern w:val="0"/>
                <w:sz w:val="20"/>
                <w:szCs w:val="20"/>
              </w:rPr>
            </w:pPr>
          </w:p>
        </w:tc>
        <w:tc>
          <w:tcPr>
            <w:tcW w:w="1577" w:type="dxa"/>
            <w:noWrap w:val="0"/>
            <w:vAlign w:val="top"/>
          </w:tcPr>
          <w:p w14:paraId="73895868">
            <w:pPr>
              <w:widowControl/>
              <w:jc w:val="left"/>
              <w:rPr>
                <w:rFonts w:eastAsia="Times New Roman"/>
                <w:color w:val="000000"/>
                <w:kern w:val="0"/>
                <w:sz w:val="20"/>
                <w:szCs w:val="20"/>
              </w:rPr>
            </w:pPr>
          </w:p>
        </w:tc>
        <w:tc>
          <w:tcPr>
            <w:tcW w:w="821" w:type="dxa"/>
            <w:noWrap w:val="0"/>
            <w:vAlign w:val="top"/>
          </w:tcPr>
          <w:p w14:paraId="422BE9E5">
            <w:pPr>
              <w:widowControl/>
              <w:jc w:val="left"/>
              <w:rPr>
                <w:rFonts w:eastAsia="Times New Roman"/>
                <w:color w:val="000000"/>
                <w:kern w:val="0"/>
                <w:sz w:val="20"/>
                <w:szCs w:val="20"/>
              </w:rPr>
            </w:pPr>
          </w:p>
        </w:tc>
        <w:tc>
          <w:tcPr>
            <w:tcW w:w="1750" w:type="dxa"/>
            <w:noWrap w:val="0"/>
            <w:vAlign w:val="top"/>
          </w:tcPr>
          <w:p w14:paraId="26127B3C">
            <w:pPr>
              <w:widowControl/>
              <w:jc w:val="left"/>
              <w:rPr>
                <w:rFonts w:eastAsia="Times New Roman"/>
                <w:color w:val="000000"/>
                <w:kern w:val="0"/>
                <w:sz w:val="20"/>
                <w:szCs w:val="20"/>
              </w:rPr>
            </w:pPr>
          </w:p>
        </w:tc>
        <w:tc>
          <w:tcPr>
            <w:tcW w:w="4318" w:type="dxa"/>
            <w:noWrap w:val="0"/>
            <w:vAlign w:val="top"/>
          </w:tcPr>
          <w:p w14:paraId="7EF53A2E">
            <w:pPr>
              <w:widowControl/>
              <w:jc w:val="left"/>
              <w:rPr>
                <w:rFonts w:ascii="宋体" w:cs="宋体"/>
                <w:color w:val="000000"/>
                <w:kern w:val="0"/>
                <w:sz w:val="20"/>
                <w:szCs w:val="20"/>
              </w:rPr>
            </w:pPr>
            <w:r>
              <w:rPr>
                <w:rFonts w:hint="eastAsia" w:ascii="宋体" w:hAnsi="宋体" w:cs="宋体"/>
                <w:color w:val="000000"/>
                <w:kern w:val="0"/>
                <w:sz w:val="20"/>
                <w:szCs w:val="20"/>
              </w:rPr>
              <w:t>生物质纤维生物脱胶技术推广</w:t>
            </w:r>
          </w:p>
        </w:tc>
      </w:tr>
      <w:tr w14:paraId="480C28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059FBF">
            <w:pPr>
              <w:widowControl/>
              <w:jc w:val="left"/>
              <w:rPr>
                <w:rFonts w:ascii="宋体" w:cs="宋体"/>
                <w:color w:val="000000"/>
                <w:kern w:val="0"/>
                <w:sz w:val="20"/>
                <w:szCs w:val="20"/>
              </w:rPr>
            </w:pPr>
          </w:p>
        </w:tc>
        <w:tc>
          <w:tcPr>
            <w:tcW w:w="1577" w:type="dxa"/>
            <w:noWrap w:val="0"/>
            <w:vAlign w:val="top"/>
          </w:tcPr>
          <w:p w14:paraId="7FF3D0A7">
            <w:pPr>
              <w:widowControl/>
              <w:jc w:val="left"/>
              <w:rPr>
                <w:rFonts w:eastAsia="Times New Roman"/>
                <w:color w:val="000000"/>
                <w:kern w:val="0"/>
                <w:sz w:val="20"/>
                <w:szCs w:val="20"/>
              </w:rPr>
            </w:pPr>
          </w:p>
        </w:tc>
        <w:tc>
          <w:tcPr>
            <w:tcW w:w="821" w:type="dxa"/>
            <w:noWrap w:val="0"/>
            <w:vAlign w:val="top"/>
          </w:tcPr>
          <w:p w14:paraId="6D39DF42">
            <w:pPr>
              <w:widowControl/>
              <w:jc w:val="left"/>
              <w:rPr>
                <w:rFonts w:eastAsia="Times New Roman"/>
                <w:color w:val="000000"/>
                <w:kern w:val="0"/>
                <w:sz w:val="20"/>
                <w:szCs w:val="20"/>
              </w:rPr>
            </w:pPr>
          </w:p>
        </w:tc>
        <w:tc>
          <w:tcPr>
            <w:tcW w:w="1750" w:type="dxa"/>
            <w:noWrap w:val="0"/>
            <w:vAlign w:val="top"/>
          </w:tcPr>
          <w:p w14:paraId="40405CCB">
            <w:pPr>
              <w:widowControl/>
              <w:jc w:val="left"/>
              <w:rPr>
                <w:rFonts w:eastAsia="Times New Roman"/>
                <w:color w:val="000000"/>
                <w:kern w:val="0"/>
                <w:sz w:val="20"/>
                <w:szCs w:val="20"/>
              </w:rPr>
            </w:pPr>
          </w:p>
        </w:tc>
        <w:tc>
          <w:tcPr>
            <w:tcW w:w="4318" w:type="dxa"/>
            <w:noWrap w:val="0"/>
            <w:vAlign w:val="top"/>
          </w:tcPr>
          <w:p w14:paraId="757315C2">
            <w:pPr>
              <w:widowControl/>
              <w:jc w:val="left"/>
              <w:rPr>
                <w:rFonts w:ascii="宋体" w:cs="宋体"/>
                <w:color w:val="000000"/>
                <w:kern w:val="0"/>
                <w:sz w:val="20"/>
                <w:szCs w:val="20"/>
              </w:rPr>
            </w:pPr>
            <w:r>
              <w:rPr>
                <w:rFonts w:hint="eastAsia" w:ascii="宋体" w:hAnsi="宋体" w:cs="宋体"/>
                <w:color w:val="000000"/>
                <w:kern w:val="0"/>
                <w:sz w:val="20"/>
                <w:szCs w:val="20"/>
              </w:rPr>
              <w:t>生物基材料清洁生产技术推广</w:t>
            </w:r>
          </w:p>
        </w:tc>
      </w:tr>
      <w:tr w14:paraId="29FB4A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C9642A">
            <w:pPr>
              <w:widowControl/>
              <w:jc w:val="left"/>
              <w:rPr>
                <w:rFonts w:ascii="宋体" w:cs="宋体"/>
                <w:color w:val="000000"/>
                <w:kern w:val="0"/>
                <w:sz w:val="20"/>
                <w:szCs w:val="20"/>
              </w:rPr>
            </w:pPr>
          </w:p>
        </w:tc>
        <w:tc>
          <w:tcPr>
            <w:tcW w:w="1577" w:type="dxa"/>
            <w:noWrap w:val="0"/>
            <w:vAlign w:val="top"/>
          </w:tcPr>
          <w:p w14:paraId="6A505C8C">
            <w:pPr>
              <w:widowControl/>
              <w:jc w:val="left"/>
              <w:rPr>
                <w:rFonts w:eastAsia="Times New Roman"/>
                <w:color w:val="000000"/>
                <w:kern w:val="0"/>
                <w:sz w:val="20"/>
                <w:szCs w:val="20"/>
              </w:rPr>
            </w:pPr>
          </w:p>
        </w:tc>
        <w:tc>
          <w:tcPr>
            <w:tcW w:w="821" w:type="dxa"/>
            <w:noWrap w:val="0"/>
            <w:vAlign w:val="top"/>
          </w:tcPr>
          <w:p w14:paraId="748B99D1">
            <w:pPr>
              <w:widowControl/>
              <w:jc w:val="left"/>
              <w:rPr>
                <w:rFonts w:eastAsia="Times New Roman"/>
                <w:color w:val="000000"/>
                <w:kern w:val="0"/>
                <w:sz w:val="20"/>
                <w:szCs w:val="20"/>
              </w:rPr>
            </w:pPr>
          </w:p>
        </w:tc>
        <w:tc>
          <w:tcPr>
            <w:tcW w:w="1750" w:type="dxa"/>
            <w:noWrap w:val="0"/>
            <w:vAlign w:val="top"/>
          </w:tcPr>
          <w:p w14:paraId="47DEFE24">
            <w:pPr>
              <w:widowControl/>
              <w:jc w:val="left"/>
              <w:rPr>
                <w:rFonts w:eastAsia="Times New Roman"/>
                <w:color w:val="000000"/>
                <w:kern w:val="0"/>
                <w:sz w:val="20"/>
                <w:szCs w:val="20"/>
              </w:rPr>
            </w:pPr>
          </w:p>
        </w:tc>
        <w:tc>
          <w:tcPr>
            <w:tcW w:w="4318" w:type="dxa"/>
            <w:noWrap w:val="0"/>
            <w:vAlign w:val="top"/>
          </w:tcPr>
          <w:p w14:paraId="5AB3FCB5">
            <w:pPr>
              <w:widowControl/>
              <w:jc w:val="left"/>
              <w:rPr>
                <w:rFonts w:ascii="宋体" w:cs="宋体"/>
                <w:color w:val="000000"/>
                <w:kern w:val="0"/>
                <w:sz w:val="20"/>
                <w:szCs w:val="20"/>
              </w:rPr>
            </w:pPr>
            <w:r>
              <w:rPr>
                <w:rFonts w:hint="eastAsia" w:ascii="宋体" w:hAnsi="宋体" w:cs="宋体"/>
                <w:color w:val="000000"/>
                <w:kern w:val="0"/>
                <w:sz w:val="20"/>
                <w:szCs w:val="20"/>
              </w:rPr>
              <w:t>酶制剂评价技术</w:t>
            </w:r>
          </w:p>
        </w:tc>
      </w:tr>
      <w:tr w14:paraId="716AC2A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FD316D">
            <w:pPr>
              <w:widowControl/>
              <w:jc w:val="left"/>
              <w:rPr>
                <w:rFonts w:ascii="宋体" w:cs="宋体"/>
                <w:color w:val="000000"/>
                <w:kern w:val="0"/>
                <w:sz w:val="20"/>
                <w:szCs w:val="20"/>
              </w:rPr>
            </w:pPr>
          </w:p>
        </w:tc>
        <w:tc>
          <w:tcPr>
            <w:tcW w:w="1577" w:type="dxa"/>
            <w:noWrap w:val="0"/>
            <w:vAlign w:val="top"/>
          </w:tcPr>
          <w:p w14:paraId="35CBA4B9">
            <w:pPr>
              <w:widowControl/>
              <w:jc w:val="left"/>
              <w:rPr>
                <w:rFonts w:eastAsia="Times New Roman"/>
                <w:color w:val="000000"/>
                <w:kern w:val="0"/>
                <w:sz w:val="20"/>
                <w:szCs w:val="20"/>
              </w:rPr>
            </w:pPr>
          </w:p>
        </w:tc>
        <w:tc>
          <w:tcPr>
            <w:tcW w:w="821" w:type="dxa"/>
            <w:noWrap w:val="0"/>
            <w:vAlign w:val="top"/>
          </w:tcPr>
          <w:p w14:paraId="5CA4EB32">
            <w:pPr>
              <w:widowControl/>
              <w:jc w:val="left"/>
              <w:rPr>
                <w:rFonts w:eastAsia="Times New Roman"/>
                <w:color w:val="000000"/>
                <w:kern w:val="0"/>
                <w:sz w:val="20"/>
                <w:szCs w:val="20"/>
              </w:rPr>
            </w:pPr>
          </w:p>
        </w:tc>
        <w:tc>
          <w:tcPr>
            <w:tcW w:w="1750" w:type="dxa"/>
            <w:noWrap w:val="0"/>
            <w:vAlign w:val="top"/>
          </w:tcPr>
          <w:p w14:paraId="7C4DB533">
            <w:pPr>
              <w:widowControl/>
              <w:jc w:val="left"/>
              <w:rPr>
                <w:rFonts w:eastAsia="Times New Roman"/>
                <w:color w:val="000000"/>
                <w:kern w:val="0"/>
                <w:sz w:val="20"/>
                <w:szCs w:val="20"/>
              </w:rPr>
            </w:pPr>
          </w:p>
        </w:tc>
        <w:tc>
          <w:tcPr>
            <w:tcW w:w="4318" w:type="dxa"/>
            <w:noWrap w:val="0"/>
            <w:vAlign w:val="top"/>
          </w:tcPr>
          <w:p w14:paraId="137B34D9">
            <w:pPr>
              <w:widowControl/>
              <w:jc w:val="left"/>
              <w:rPr>
                <w:rFonts w:ascii="宋体" w:cs="宋体"/>
                <w:color w:val="000000"/>
                <w:kern w:val="0"/>
                <w:sz w:val="20"/>
                <w:szCs w:val="20"/>
              </w:rPr>
            </w:pPr>
            <w:r>
              <w:rPr>
                <w:rFonts w:hint="eastAsia" w:ascii="宋体" w:hAnsi="宋体" w:cs="宋体"/>
                <w:color w:val="000000"/>
                <w:kern w:val="0"/>
                <w:sz w:val="20"/>
                <w:szCs w:val="20"/>
              </w:rPr>
              <w:t>海洋生物活性物质提取、纯化和合成技术推广</w:t>
            </w:r>
          </w:p>
        </w:tc>
      </w:tr>
      <w:tr w14:paraId="01A0DE2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409F72">
            <w:pPr>
              <w:widowControl/>
              <w:jc w:val="left"/>
              <w:rPr>
                <w:rFonts w:ascii="宋体" w:cs="宋体"/>
                <w:color w:val="000000"/>
                <w:kern w:val="0"/>
                <w:sz w:val="20"/>
                <w:szCs w:val="20"/>
              </w:rPr>
            </w:pPr>
          </w:p>
        </w:tc>
        <w:tc>
          <w:tcPr>
            <w:tcW w:w="1577" w:type="dxa"/>
            <w:noWrap w:val="0"/>
            <w:vAlign w:val="top"/>
          </w:tcPr>
          <w:p w14:paraId="1C6B5715">
            <w:pPr>
              <w:widowControl/>
              <w:jc w:val="left"/>
              <w:rPr>
                <w:rFonts w:eastAsia="Times New Roman"/>
                <w:color w:val="000000"/>
                <w:kern w:val="0"/>
                <w:sz w:val="20"/>
                <w:szCs w:val="20"/>
              </w:rPr>
            </w:pPr>
          </w:p>
        </w:tc>
        <w:tc>
          <w:tcPr>
            <w:tcW w:w="821" w:type="dxa"/>
            <w:noWrap w:val="0"/>
            <w:vAlign w:val="top"/>
          </w:tcPr>
          <w:p w14:paraId="0BF733C1">
            <w:pPr>
              <w:widowControl/>
              <w:jc w:val="left"/>
              <w:rPr>
                <w:rFonts w:eastAsia="Times New Roman"/>
                <w:color w:val="000000"/>
                <w:kern w:val="0"/>
                <w:sz w:val="20"/>
                <w:szCs w:val="20"/>
              </w:rPr>
            </w:pPr>
          </w:p>
        </w:tc>
        <w:tc>
          <w:tcPr>
            <w:tcW w:w="1750" w:type="dxa"/>
            <w:noWrap w:val="0"/>
            <w:vAlign w:val="top"/>
          </w:tcPr>
          <w:p w14:paraId="58EA1C37">
            <w:pPr>
              <w:widowControl/>
              <w:jc w:val="left"/>
              <w:rPr>
                <w:rFonts w:eastAsia="Times New Roman"/>
                <w:color w:val="000000"/>
                <w:kern w:val="0"/>
                <w:sz w:val="20"/>
                <w:szCs w:val="20"/>
              </w:rPr>
            </w:pPr>
          </w:p>
        </w:tc>
        <w:tc>
          <w:tcPr>
            <w:tcW w:w="4318" w:type="dxa"/>
            <w:noWrap w:val="0"/>
            <w:vAlign w:val="top"/>
          </w:tcPr>
          <w:p w14:paraId="5164221E">
            <w:pPr>
              <w:widowControl/>
              <w:jc w:val="left"/>
              <w:rPr>
                <w:rFonts w:ascii="宋体" w:cs="宋体"/>
                <w:color w:val="000000"/>
                <w:kern w:val="0"/>
                <w:sz w:val="20"/>
                <w:szCs w:val="20"/>
              </w:rPr>
            </w:pPr>
            <w:r>
              <w:rPr>
                <w:rFonts w:hint="eastAsia" w:ascii="宋体" w:hAnsi="宋体" w:cs="宋体"/>
                <w:color w:val="000000"/>
                <w:kern w:val="0"/>
                <w:sz w:val="20"/>
                <w:szCs w:val="20"/>
              </w:rPr>
              <w:t>甲壳寡糖及其衍生物绿色制备技术推广</w:t>
            </w:r>
          </w:p>
        </w:tc>
      </w:tr>
      <w:tr w14:paraId="5EB87F9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F123D5">
            <w:pPr>
              <w:widowControl/>
              <w:jc w:val="left"/>
              <w:rPr>
                <w:rFonts w:ascii="宋体" w:cs="宋体"/>
                <w:color w:val="000000"/>
                <w:kern w:val="0"/>
                <w:sz w:val="20"/>
                <w:szCs w:val="20"/>
              </w:rPr>
            </w:pPr>
          </w:p>
        </w:tc>
        <w:tc>
          <w:tcPr>
            <w:tcW w:w="1577" w:type="dxa"/>
            <w:noWrap w:val="0"/>
            <w:vAlign w:val="top"/>
          </w:tcPr>
          <w:p w14:paraId="37CE6B0F">
            <w:pPr>
              <w:widowControl/>
              <w:jc w:val="left"/>
              <w:rPr>
                <w:rFonts w:eastAsia="Times New Roman"/>
                <w:color w:val="000000"/>
                <w:kern w:val="0"/>
                <w:sz w:val="20"/>
                <w:szCs w:val="20"/>
              </w:rPr>
            </w:pPr>
          </w:p>
        </w:tc>
        <w:tc>
          <w:tcPr>
            <w:tcW w:w="821" w:type="dxa"/>
            <w:noWrap w:val="0"/>
            <w:vAlign w:val="top"/>
          </w:tcPr>
          <w:p w14:paraId="59423782">
            <w:pPr>
              <w:widowControl/>
              <w:jc w:val="left"/>
              <w:rPr>
                <w:rFonts w:eastAsia="Times New Roman"/>
                <w:color w:val="000000"/>
                <w:kern w:val="0"/>
                <w:sz w:val="20"/>
                <w:szCs w:val="20"/>
              </w:rPr>
            </w:pPr>
          </w:p>
        </w:tc>
        <w:tc>
          <w:tcPr>
            <w:tcW w:w="1750" w:type="dxa"/>
            <w:noWrap w:val="0"/>
            <w:vAlign w:val="top"/>
          </w:tcPr>
          <w:p w14:paraId="45E30C97">
            <w:pPr>
              <w:widowControl/>
              <w:jc w:val="left"/>
              <w:rPr>
                <w:rFonts w:eastAsia="Times New Roman"/>
                <w:color w:val="000000"/>
                <w:kern w:val="0"/>
                <w:sz w:val="20"/>
                <w:szCs w:val="20"/>
              </w:rPr>
            </w:pPr>
          </w:p>
        </w:tc>
        <w:tc>
          <w:tcPr>
            <w:tcW w:w="4318" w:type="dxa"/>
            <w:noWrap w:val="0"/>
            <w:vAlign w:val="top"/>
          </w:tcPr>
          <w:p w14:paraId="092CFCAD">
            <w:pPr>
              <w:widowControl/>
              <w:jc w:val="left"/>
              <w:rPr>
                <w:rFonts w:ascii="宋体" w:cs="宋体"/>
                <w:color w:val="000000"/>
                <w:kern w:val="0"/>
                <w:sz w:val="20"/>
                <w:szCs w:val="20"/>
              </w:rPr>
            </w:pPr>
            <w:r>
              <w:rPr>
                <w:rFonts w:hint="eastAsia" w:ascii="宋体" w:hAnsi="宋体" w:cs="宋体"/>
                <w:color w:val="000000"/>
                <w:kern w:val="0"/>
                <w:sz w:val="20"/>
                <w:szCs w:val="20"/>
              </w:rPr>
              <w:t>大型藻类培养与炼制、海藻能源技术推广</w:t>
            </w:r>
          </w:p>
        </w:tc>
      </w:tr>
      <w:tr w14:paraId="6F1E059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8707F7D">
            <w:pPr>
              <w:widowControl/>
              <w:jc w:val="left"/>
              <w:rPr>
                <w:rFonts w:ascii="宋体" w:cs="宋体"/>
                <w:color w:val="000000"/>
                <w:kern w:val="0"/>
                <w:sz w:val="20"/>
                <w:szCs w:val="20"/>
              </w:rPr>
            </w:pPr>
          </w:p>
        </w:tc>
        <w:tc>
          <w:tcPr>
            <w:tcW w:w="1577" w:type="dxa"/>
            <w:noWrap w:val="0"/>
            <w:vAlign w:val="top"/>
          </w:tcPr>
          <w:p w14:paraId="0CC37E21">
            <w:pPr>
              <w:widowControl/>
              <w:jc w:val="left"/>
              <w:rPr>
                <w:rFonts w:eastAsia="Times New Roman"/>
                <w:color w:val="000000"/>
                <w:kern w:val="0"/>
                <w:sz w:val="20"/>
                <w:szCs w:val="20"/>
              </w:rPr>
            </w:pPr>
          </w:p>
        </w:tc>
        <w:tc>
          <w:tcPr>
            <w:tcW w:w="821" w:type="dxa"/>
            <w:noWrap w:val="0"/>
            <w:vAlign w:val="top"/>
          </w:tcPr>
          <w:p w14:paraId="17DE5C72">
            <w:pPr>
              <w:widowControl/>
              <w:jc w:val="left"/>
              <w:rPr>
                <w:rFonts w:eastAsia="Times New Roman"/>
                <w:color w:val="000000"/>
                <w:kern w:val="0"/>
                <w:sz w:val="20"/>
                <w:szCs w:val="20"/>
              </w:rPr>
            </w:pPr>
          </w:p>
        </w:tc>
        <w:tc>
          <w:tcPr>
            <w:tcW w:w="1750" w:type="dxa"/>
            <w:noWrap w:val="0"/>
            <w:vAlign w:val="top"/>
          </w:tcPr>
          <w:p w14:paraId="17CAFD3A">
            <w:pPr>
              <w:widowControl/>
              <w:jc w:val="left"/>
              <w:rPr>
                <w:rFonts w:eastAsia="Times New Roman"/>
                <w:color w:val="000000"/>
                <w:kern w:val="0"/>
                <w:sz w:val="20"/>
                <w:szCs w:val="20"/>
              </w:rPr>
            </w:pPr>
          </w:p>
        </w:tc>
        <w:tc>
          <w:tcPr>
            <w:tcW w:w="4318" w:type="dxa"/>
            <w:noWrap w:val="0"/>
            <w:vAlign w:val="top"/>
          </w:tcPr>
          <w:p w14:paraId="7942BEE7">
            <w:pPr>
              <w:widowControl/>
              <w:jc w:val="left"/>
              <w:rPr>
                <w:rFonts w:ascii="宋体" w:cs="宋体"/>
                <w:color w:val="000000"/>
                <w:kern w:val="0"/>
                <w:sz w:val="20"/>
                <w:szCs w:val="20"/>
              </w:rPr>
            </w:pPr>
            <w:r>
              <w:rPr>
                <w:rFonts w:hint="eastAsia" w:ascii="宋体" w:hAnsi="宋体" w:cs="宋体"/>
                <w:color w:val="000000"/>
                <w:kern w:val="0"/>
                <w:sz w:val="20"/>
                <w:szCs w:val="20"/>
              </w:rPr>
              <w:t>海洋药用生物资源及活性产物的发掘与利用技术推广</w:t>
            </w:r>
          </w:p>
        </w:tc>
      </w:tr>
      <w:tr w14:paraId="375CBF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8E4725">
            <w:pPr>
              <w:widowControl/>
              <w:jc w:val="left"/>
              <w:rPr>
                <w:rFonts w:ascii="宋体" w:cs="宋体"/>
                <w:color w:val="000000"/>
                <w:kern w:val="0"/>
                <w:sz w:val="20"/>
                <w:szCs w:val="20"/>
              </w:rPr>
            </w:pPr>
          </w:p>
        </w:tc>
        <w:tc>
          <w:tcPr>
            <w:tcW w:w="1577" w:type="dxa"/>
            <w:noWrap w:val="0"/>
            <w:vAlign w:val="top"/>
          </w:tcPr>
          <w:p w14:paraId="51136083">
            <w:pPr>
              <w:widowControl/>
              <w:jc w:val="left"/>
              <w:rPr>
                <w:rFonts w:eastAsia="Times New Roman"/>
                <w:color w:val="000000"/>
                <w:kern w:val="0"/>
                <w:sz w:val="20"/>
                <w:szCs w:val="20"/>
              </w:rPr>
            </w:pPr>
          </w:p>
        </w:tc>
        <w:tc>
          <w:tcPr>
            <w:tcW w:w="821" w:type="dxa"/>
            <w:noWrap w:val="0"/>
            <w:vAlign w:val="top"/>
          </w:tcPr>
          <w:p w14:paraId="4D1F0A16">
            <w:pPr>
              <w:widowControl/>
              <w:jc w:val="left"/>
              <w:rPr>
                <w:rFonts w:eastAsia="Times New Roman"/>
                <w:color w:val="000000"/>
                <w:kern w:val="0"/>
                <w:sz w:val="20"/>
                <w:szCs w:val="20"/>
              </w:rPr>
            </w:pPr>
          </w:p>
        </w:tc>
        <w:tc>
          <w:tcPr>
            <w:tcW w:w="1750" w:type="dxa"/>
            <w:noWrap w:val="0"/>
            <w:vAlign w:val="top"/>
          </w:tcPr>
          <w:p w14:paraId="1749FE73">
            <w:pPr>
              <w:widowControl/>
              <w:jc w:val="left"/>
              <w:rPr>
                <w:rFonts w:eastAsia="Times New Roman"/>
                <w:color w:val="000000"/>
                <w:kern w:val="0"/>
                <w:sz w:val="20"/>
                <w:szCs w:val="20"/>
              </w:rPr>
            </w:pPr>
          </w:p>
        </w:tc>
        <w:tc>
          <w:tcPr>
            <w:tcW w:w="4318" w:type="dxa"/>
            <w:noWrap w:val="0"/>
            <w:vAlign w:val="top"/>
          </w:tcPr>
          <w:p w14:paraId="56426A9D">
            <w:pPr>
              <w:widowControl/>
              <w:jc w:val="left"/>
              <w:rPr>
                <w:rFonts w:ascii="宋体" w:cs="宋体"/>
                <w:color w:val="000000"/>
                <w:kern w:val="0"/>
                <w:sz w:val="20"/>
                <w:szCs w:val="20"/>
              </w:rPr>
            </w:pPr>
            <w:r>
              <w:rPr>
                <w:rFonts w:hint="eastAsia" w:ascii="宋体" w:hAnsi="宋体" w:cs="宋体"/>
                <w:color w:val="000000"/>
                <w:kern w:val="0"/>
                <w:sz w:val="20"/>
                <w:szCs w:val="20"/>
              </w:rPr>
              <w:t>海洋农业生物药物创制高技术推广</w:t>
            </w:r>
          </w:p>
        </w:tc>
      </w:tr>
      <w:tr w14:paraId="1A96AC5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694C99">
            <w:pPr>
              <w:widowControl/>
              <w:jc w:val="left"/>
              <w:rPr>
                <w:rFonts w:ascii="宋体" w:cs="宋体"/>
                <w:color w:val="000000"/>
                <w:kern w:val="0"/>
                <w:sz w:val="20"/>
                <w:szCs w:val="20"/>
              </w:rPr>
            </w:pPr>
          </w:p>
        </w:tc>
        <w:tc>
          <w:tcPr>
            <w:tcW w:w="1577" w:type="dxa"/>
            <w:noWrap w:val="0"/>
            <w:vAlign w:val="top"/>
          </w:tcPr>
          <w:p w14:paraId="5CC3355C">
            <w:pPr>
              <w:widowControl/>
              <w:jc w:val="left"/>
              <w:rPr>
                <w:rFonts w:eastAsia="Times New Roman"/>
                <w:color w:val="000000"/>
                <w:kern w:val="0"/>
                <w:sz w:val="20"/>
                <w:szCs w:val="20"/>
              </w:rPr>
            </w:pPr>
          </w:p>
        </w:tc>
        <w:tc>
          <w:tcPr>
            <w:tcW w:w="821" w:type="dxa"/>
            <w:noWrap w:val="0"/>
            <w:vAlign w:val="top"/>
          </w:tcPr>
          <w:p w14:paraId="580741D4">
            <w:pPr>
              <w:widowControl/>
              <w:jc w:val="left"/>
              <w:rPr>
                <w:rFonts w:eastAsia="Times New Roman"/>
                <w:color w:val="000000"/>
                <w:kern w:val="0"/>
                <w:sz w:val="20"/>
                <w:szCs w:val="20"/>
              </w:rPr>
            </w:pPr>
          </w:p>
        </w:tc>
        <w:tc>
          <w:tcPr>
            <w:tcW w:w="1750" w:type="dxa"/>
            <w:noWrap w:val="0"/>
            <w:vAlign w:val="top"/>
          </w:tcPr>
          <w:p w14:paraId="385BE900">
            <w:pPr>
              <w:widowControl/>
              <w:jc w:val="left"/>
              <w:rPr>
                <w:rFonts w:eastAsia="Times New Roman"/>
                <w:color w:val="000000"/>
                <w:kern w:val="0"/>
                <w:sz w:val="20"/>
                <w:szCs w:val="20"/>
              </w:rPr>
            </w:pPr>
          </w:p>
        </w:tc>
        <w:tc>
          <w:tcPr>
            <w:tcW w:w="4318" w:type="dxa"/>
            <w:noWrap w:val="0"/>
            <w:vAlign w:val="top"/>
          </w:tcPr>
          <w:p w14:paraId="31D26EE4">
            <w:pPr>
              <w:widowControl/>
              <w:jc w:val="left"/>
              <w:rPr>
                <w:rFonts w:ascii="宋体" w:cs="宋体"/>
                <w:color w:val="000000"/>
                <w:kern w:val="0"/>
                <w:sz w:val="20"/>
                <w:szCs w:val="20"/>
              </w:rPr>
            </w:pPr>
            <w:r>
              <w:rPr>
                <w:rFonts w:hint="eastAsia" w:ascii="宋体" w:hAnsi="宋体" w:cs="宋体"/>
                <w:color w:val="000000"/>
                <w:kern w:val="0"/>
                <w:sz w:val="20"/>
                <w:szCs w:val="20"/>
              </w:rPr>
              <w:t>海洋动植物生物大规模培养及反应器技术推广</w:t>
            </w:r>
          </w:p>
        </w:tc>
      </w:tr>
      <w:tr w14:paraId="08A921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AE9591">
            <w:pPr>
              <w:widowControl/>
              <w:jc w:val="left"/>
              <w:rPr>
                <w:rFonts w:ascii="宋体" w:cs="宋体"/>
                <w:color w:val="000000"/>
                <w:kern w:val="0"/>
                <w:sz w:val="20"/>
                <w:szCs w:val="20"/>
              </w:rPr>
            </w:pPr>
          </w:p>
        </w:tc>
        <w:tc>
          <w:tcPr>
            <w:tcW w:w="1577" w:type="dxa"/>
            <w:noWrap w:val="0"/>
            <w:vAlign w:val="top"/>
          </w:tcPr>
          <w:p w14:paraId="466F972E">
            <w:pPr>
              <w:widowControl/>
              <w:jc w:val="left"/>
              <w:rPr>
                <w:rFonts w:eastAsia="Times New Roman"/>
                <w:color w:val="000000"/>
                <w:kern w:val="0"/>
                <w:sz w:val="20"/>
                <w:szCs w:val="20"/>
              </w:rPr>
            </w:pPr>
          </w:p>
        </w:tc>
        <w:tc>
          <w:tcPr>
            <w:tcW w:w="821" w:type="dxa"/>
            <w:noWrap w:val="0"/>
            <w:vAlign w:val="top"/>
          </w:tcPr>
          <w:p w14:paraId="0D59C1D0">
            <w:pPr>
              <w:widowControl/>
              <w:jc w:val="left"/>
              <w:rPr>
                <w:rFonts w:eastAsia="Times New Roman"/>
                <w:color w:val="000000"/>
                <w:kern w:val="0"/>
                <w:sz w:val="20"/>
                <w:szCs w:val="20"/>
              </w:rPr>
            </w:pPr>
          </w:p>
        </w:tc>
        <w:tc>
          <w:tcPr>
            <w:tcW w:w="1750" w:type="dxa"/>
            <w:noWrap w:val="0"/>
            <w:vAlign w:val="top"/>
          </w:tcPr>
          <w:p w14:paraId="1B534002">
            <w:pPr>
              <w:widowControl/>
              <w:jc w:val="left"/>
              <w:rPr>
                <w:rFonts w:eastAsia="Times New Roman"/>
                <w:color w:val="000000"/>
                <w:kern w:val="0"/>
                <w:sz w:val="20"/>
                <w:szCs w:val="20"/>
              </w:rPr>
            </w:pPr>
          </w:p>
        </w:tc>
        <w:tc>
          <w:tcPr>
            <w:tcW w:w="4318" w:type="dxa"/>
            <w:noWrap w:val="0"/>
            <w:vAlign w:val="top"/>
          </w:tcPr>
          <w:p w14:paraId="3CB54BC0">
            <w:pPr>
              <w:widowControl/>
              <w:jc w:val="left"/>
              <w:rPr>
                <w:rFonts w:ascii="宋体" w:cs="宋体"/>
                <w:color w:val="000000"/>
                <w:kern w:val="0"/>
                <w:sz w:val="20"/>
                <w:szCs w:val="20"/>
              </w:rPr>
            </w:pPr>
            <w:r>
              <w:rPr>
                <w:rFonts w:hint="eastAsia" w:ascii="宋体" w:hAnsi="宋体" w:cs="宋体"/>
                <w:color w:val="000000"/>
                <w:kern w:val="0"/>
                <w:sz w:val="20"/>
                <w:szCs w:val="20"/>
              </w:rPr>
              <w:t>海洋农业生物药物高效表达与产物纯化技术推广</w:t>
            </w:r>
          </w:p>
        </w:tc>
      </w:tr>
      <w:tr w14:paraId="0F68BF4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EE47C9">
            <w:pPr>
              <w:widowControl/>
              <w:jc w:val="left"/>
              <w:rPr>
                <w:rFonts w:ascii="宋体" w:cs="宋体"/>
                <w:color w:val="000000"/>
                <w:kern w:val="0"/>
                <w:sz w:val="20"/>
                <w:szCs w:val="20"/>
              </w:rPr>
            </w:pPr>
          </w:p>
        </w:tc>
        <w:tc>
          <w:tcPr>
            <w:tcW w:w="1577" w:type="dxa"/>
            <w:noWrap w:val="0"/>
            <w:vAlign w:val="top"/>
          </w:tcPr>
          <w:p w14:paraId="3B8FE4E9">
            <w:pPr>
              <w:widowControl/>
              <w:jc w:val="left"/>
              <w:rPr>
                <w:rFonts w:eastAsia="Times New Roman"/>
                <w:color w:val="000000"/>
                <w:kern w:val="0"/>
                <w:sz w:val="20"/>
                <w:szCs w:val="20"/>
              </w:rPr>
            </w:pPr>
          </w:p>
        </w:tc>
        <w:tc>
          <w:tcPr>
            <w:tcW w:w="821" w:type="dxa"/>
            <w:noWrap w:val="0"/>
            <w:vAlign w:val="top"/>
          </w:tcPr>
          <w:p w14:paraId="7E67D2DD">
            <w:pPr>
              <w:widowControl/>
              <w:jc w:val="left"/>
              <w:rPr>
                <w:rFonts w:eastAsia="Times New Roman"/>
                <w:color w:val="000000"/>
                <w:kern w:val="0"/>
                <w:sz w:val="20"/>
                <w:szCs w:val="20"/>
              </w:rPr>
            </w:pPr>
          </w:p>
        </w:tc>
        <w:tc>
          <w:tcPr>
            <w:tcW w:w="1750" w:type="dxa"/>
            <w:noWrap w:val="0"/>
            <w:vAlign w:val="top"/>
          </w:tcPr>
          <w:p w14:paraId="2623FA09">
            <w:pPr>
              <w:widowControl/>
              <w:jc w:val="left"/>
              <w:rPr>
                <w:rFonts w:eastAsia="Times New Roman"/>
                <w:color w:val="000000"/>
                <w:kern w:val="0"/>
                <w:sz w:val="20"/>
                <w:szCs w:val="20"/>
              </w:rPr>
            </w:pPr>
          </w:p>
        </w:tc>
        <w:tc>
          <w:tcPr>
            <w:tcW w:w="4318" w:type="dxa"/>
            <w:noWrap w:val="0"/>
            <w:vAlign w:val="top"/>
          </w:tcPr>
          <w:p w14:paraId="66CF9B5B">
            <w:pPr>
              <w:widowControl/>
              <w:jc w:val="left"/>
              <w:rPr>
                <w:rFonts w:ascii="宋体" w:cs="宋体"/>
                <w:color w:val="000000"/>
                <w:kern w:val="0"/>
                <w:sz w:val="20"/>
                <w:szCs w:val="20"/>
              </w:rPr>
            </w:pPr>
            <w:r>
              <w:rPr>
                <w:rFonts w:hint="eastAsia" w:ascii="宋体" w:hAnsi="宋体" w:cs="宋体"/>
                <w:color w:val="000000"/>
                <w:kern w:val="0"/>
                <w:sz w:val="20"/>
                <w:szCs w:val="20"/>
              </w:rPr>
              <w:t>非粮原料转化技术推广</w:t>
            </w:r>
          </w:p>
        </w:tc>
      </w:tr>
      <w:tr w14:paraId="527396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A67390">
            <w:pPr>
              <w:widowControl/>
              <w:jc w:val="left"/>
              <w:rPr>
                <w:rFonts w:ascii="宋体" w:cs="宋体"/>
                <w:color w:val="000000"/>
                <w:kern w:val="0"/>
                <w:sz w:val="20"/>
                <w:szCs w:val="20"/>
              </w:rPr>
            </w:pPr>
          </w:p>
        </w:tc>
        <w:tc>
          <w:tcPr>
            <w:tcW w:w="1577" w:type="dxa"/>
            <w:noWrap w:val="0"/>
            <w:vAlign w:val="top"/>
          </w:tcPr>
          <w:p w14:paraId="2DB32DB3">
            <w:pPr>
              <w:widowControl/>
              <w:jc w:val="left"/>
              <w:rPr>
                <w:rFonts w:eastAsia="Times New Roman"/>
                <w:color w:val="000000"/>
                <w:kern w:val="0"/>
                <w:sz w:val="20"/>
                <w:szCs w:val="20"/>
              </w:rPr>
            </w:pPr>
          </w:p>
        </w:tc>
        <w:tc>
          <w:tcPr>
            <w:tcW w:w="821" w:type="dxa"/>
            <w:noWrap w:val="0"/>
            <w:vAlign w:val="top"/>
          </w:tcPr>
          <w:p w14:paraId="52436962">
            <w:pPr>
              <w:widowControl/>
              <w:jc w:val="left"/>
              <w:rPr>
                <w:rFonts w:eastAsia="Times New Roman"/>
                <w:color w:val="000000"/>
                <w:kern w:val="0"/>
                <w:sz w:val="20"/>
                <w:szCs w:val="20"/>
              </w:rPr>
            </w:pPr>
          </w:p>
        </w:tc>
        <w:tc>
          <w:tcPr>
            <w:tcW w:w="1750" w:type="dxa"/>
            <w:noWrap w:val="0"/>
            <w:vAlign w:val="top"/>
          </w:tcPr>
          <w:p w14:paraId="55A5ADDE">
            <w:pPr>
              <w:widowControl/>
              <w:jc w:val="left"/>
              <w:rPr>
                <w:rFonts w:eastAsia="Times New Roman"/>
                <w:color w:val="000000"/>
                <w:kern w:val="0"/>
                <w:sz w:val="20"/>
                <w:szCs w:val="20"/>
              </w:rPr>
            </w:pPr>
          </w:p>
        </w:tc>
        <w:tc>
          <w:tcPr>
            <w:tcW w:w="4318" w:type="dxa"/>
            <w:noWrap w:val="0"/>
            <w:vAlign w:val="top"/>
          </w:tcPr>
          <w:p w14:paraId="22065232">
            <w:pPr>
              <w:widowControl/>
              <w:jc w:val="left"/>
              <w:rPr>
                <w:rFonts w:ascii="宋体" w:cs="宋体"/>
                <w:color w:val="000000"/>
                <w:kern w:val="0"/>
                <w:sz w:val="20"/>
                <w:szCs w:val="20"/>
              </w:rPr>
            </w:pPr>
            <w:r>
              <w:rPr>
                <w:rFonts w:hint="eastAsia" w:ascii="宋体" w:hAnsi="宋体" w:cs="宋体"/>
                <w:color w:val="000000"/>
                <w:kern w:val="0"/>
                <w:sz w:val="20"/>
                <w:szCs w:val="20"/>
              </w:rPr>
              <w:t>生物炼制技术推广</w:t>
            </w:r>
          </w:p>
        </w:tc>
      </w:tr>
      <w:tr w14:paraId="1E1E8AE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95DB3B">
            <w:pPr>
              <w:widowControl/>
              <w:jc w:val="left"/>
              <w:rPr>
                <w:rFonts w:ascii="宋体" w:cs="宋体"/>
                <w:color w:val="000000"/>
                <w:kern w:val="0"/>
                <w:sz w:val="20"/>
                <w:szCs w:val="20"/>
              </w:rPr>
            </w:pPr>
          </w:p>
        </w:tc>
        <w:tc>
          <w:tcPr>
            <w:tcW w:w="1577" w:type="dxa"/>
            <w:noWrap w:val="0"/>
            <w:vAlign w:val="top"/>
          </w:tcPr>
          <w:p w14:paraId="2CE20381">
            <w:pPr>
              <w:widowControl/>
              <w:jc w:val="left"/>
              <w:rPr>
                <w:rFonts w:eastAsia="Times New Roman"/>
                <w:color w:val="000000"/>
                <w:kern w:val="0"/>
                <w:sz w:val="20"/>
                <w:szCs w:val="20"/>
              </w:rPr>
            </w:pPr>
          </w:p>
        </w:tc>
        <w:tc>
          <w:tcPr>
            <w:tcW w:w="821" w:type="dxa"/>
            <w:noWrap w:val="0"/>
            <w:vAlign w:val="top"/>
          </w:tcPr>
          <w:p w14:paraId="5D845D5F">
            <w:pPr>
              <w:widowControl/>
              <w:jc w:val="left"/>
              <w:rPr>
                <w:rFonts w:eastAsia="Times New Roman"/>
                <w:color w:val="000000"/>
                <w:kern w:val="0"/>
                <w:sz w:val="20"/>
                <w:szCs w:val="20"/>
              </w:rPr>
            </w:pPr>
          </w:p>
        </w:tc>
        <w:tc>
          <w:tcPr>
            <w:tcW w:w="1750" w:type="dxa"/>
            <w:noWrap w:val="0"/>
            <w:vAlign w:val="top"/>
          </w:tcPr>
          <w:p w14:paraId="7996E6BC">
            <w:pPr>
              <w:widowControl/>
              <w:jc w:val="left"/>
              <w:rPr>
                <w:rFonts w:eastAsia="Times New Roman"/>
                <w:color w:val="000000"/>
                <w:kern w:val="0"/>
                <w:sz w:val="20"/>
                <w:szCs w:val="20"/>
              </w:rPr>
            </w:pPr>
          </w:p>
        </w:tc>
        <w:tc>
          <w:tcPr>
            <w:tcW w:w="4318" w:type="dxa"/>
            <w:noWrap w:val="0"/>
            <w:vAlign w:val="top"/>
          </w:tcPr>
          <w:p w14:paraId="19993E6E">
            <w:pPr>
              <w:widowControl/>
              <w:jc w:val="left"/>
              <w:rPr>
                <w:rFonts w:ascii="宋体" w:cs="宋体"/>
                <w:color w:val="000000"/>
                <w:kern w:val="0"/>
                <w:sz w:val="20"/>
                <w:szCs w:val="20"/>
              </w:rPr>
            </w:pPr>
            <w:r>
              <w:rPr>
                <w:rFonts w:hint="eastAsia" w:ascii="宋体" w:hAnsi="宋体" w:cs="宋体"/>
                <w:color w:val="000000"/>
                <w:kern w:val="0"/>
                <w:sz w:val="20"/>
                <w:szCs w:val="20"/>
              </w:rPr>
              <w:t>生物质气化技术推广</w:t>
            </w:r>
          </w:p>
        </w:tc>
      </w:tr>
      <w:tr w14:paraId="5A9F99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D5A3183">
            <w:pPr>
              <w:widowControl/>
              <w:jc w:val="left"/>
              <w:rPr>
                <w:rFonts w:ascii="宋体" w:cs="宋体"/>
                <w:color w:val="000000"/>
                <w:kern w:val="0"/>
                <w:sz w:val="20"/>
                <w:szCs w:val="20"/>
              </w:rPr>
            </w:pPr>
          </w:p>
        </w:tc>
        <w:tc>
          <w:tcPr>
            <w:tcW w:w="1577" w:type="dxa"/>
            <w:noWrap w:val="0"/>
            <w:vAlign w:val="top"/>
          </w:tcPr>
          <w:p w14:paraId="7F405D4B">
            <w:pPr>
              <w:widowControl/>
              <w:jc w:val="left"/>
              <w:rPr>
                <w:rFonts w:eastAsia="Times New Roman"/>
                <w:color w:val="000000"/>
                <w:kern w:val="0"/>
                <w:sz w:val="20"/>
                <w:szCs w:val="20"/>
              </w:rPr>
            </w:pPr>
          </w:p>
        </w:tc>
        <w:tc>
          <w:tcPr>
            <w:tcW w:w="821" w:type="dxa"/>
            <w:noWrap w:val="0"/>
            <w:vAlign w:val="top"/>
          </w:tcPr>
          <w:p w14:paraId="411769A5">
            <w:pPr>
              <w:widowControl/>
              <w:jc w:val="left"/>
              <w:rPr>
                <w:rFonts w:eastAsia="Times New Roman"/>
                <w:color w:val="000000"/>
                <w:kern w:val="0"/>
                <w:sz w:val="20"/>
                <w:szCs w:val="20"/>
              </w:rPr>
            </w:pPr>
          </w:p>
        </w:tc>
        <w:tc>
          <w:tcPr>
            <w:tcW w:w="1750" w:type="dxa"/>
            <w:noWrap w:val="0"/>
            <w:vAlign w:val="top"/>
          </w:tcPr>
          <w:p w14:paraId="198513F3">
            <w:pPr>
              <w:widowControl/>
              <w:jc w:val="left"/>
              <w:rPr>
                <w:rFonts w:eastAsia="Times New Roman"/>
                <w:color w:val="000000"/>
                <w:kern w:val="0"/>
                <w:sz w:val="20"/>
                <w:szCs w:val="20"/>
              </w:rPr>
            </w:pPr>
          </w:p>
        </w:tc>
        <w:tc>
          <w:tcPr>
            <w:tcW w:w="4318" w:type="dxa"/>
            <w:noWrap w:val="0"/>
            <w:vAlign w:val="top"/>
          </w:tcPr>
          <w:p w14:paraId="26782F49">
            <w:pPr>
              <w:widowControl/>
              <w:jc w:val="left"/>
              <w:rPr>
                <w:rFonts w:ascii="宋体" w:cs="宋体"/>
                <w:color w:val="000000"/>
                <w:kern w:val="0"/>
                <w:sz w:val="20"/>
                <w:szCs w:val="20"/>
              </w:rPr>
            </w:pPr>
            <w:r>
              <w:rPr>
                <w:rFonts w:hint="eastAsia" w:ascii="宋体" w:hAnsi="宋体" w:cs="宋体"/>
                <w:color w:val="000000"/>
                <w:kern w:val="0"/>
                <w:sz w:val="20"/>
                <w:szCs w:val="20"/>
              </w:rPr>
              <w:t>化工产品发酵技术推广</w:t>
            </w:r>
          </w:p>
        </w:tc>
      </w:tr>
      <w:tr w14:paraId="2A7AC96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FD2A6D">
            <w:pPr>
              <w:widowControl/>
              <w:jc w:val="left"/>
              <w:rPr>
                <w:rFonts w:ascii="宋体" w:cs="宋体"/>
                <w:color w:val="000000"/>
                <w:kern w:val="0"/>
                <w:sz w:val="20"/>
                <w:szCs w:val="20"/>
              </w:rPr>
            </w:pPr>
          </w:p>
        </w:tc>
        <w:tc>
          <w:tcPr>
            <w:tcW w:w="1577" w:type="dxa"/>
            <w:noWrap w:val="0"/>
            <w:vAlign w:val="top"/>
          </w:tcPr>
          <w:p w14:paraId="4F488A3B">
            <w:pPr>
              <w:widowControl/>
              <w:jc w:val="left"/>
              <w:rPr>
                <w:rFonts w:eastAsia="Times New Roman"/>
                <w:color w:val="000000"/>
                <w:kern w:val="0"/>
                <w:sz w:val="20"/>
                <w:szCs w:val="20"/>
              </w:rPr>
            </w:pPr>
          </w:p>
        </w:tc>
        <w:tc>
          <w:tcPr>
            <w:tcW w:w="821" w:type="dxa"/>
            <w:noWrap w:val="0"/>
            <w:vAlign w:val="top"/>
          </w:tcPr>
          <w:p w14:paraId="7E38C987">
            <w:pPr>
              <w:widowControl/>
              <w:jc w:val="left"/>
              <w:rPr>
                <w:rFonts w:eastAsia="Times New Roman"/>
                <w:color w:val="000000"/>
                <w:kern w:val="0"/>
                <w:sz w:val="20"/>
                <w:szCs w:val="20"/>
              </w:rPr>
            </w:pPr>
          </w:p>
        </w:tc>
        <w:tc>
          <w:tcPr>
            <w:tcW w:w="1750" w:type="dxa"/>
            <w:noWrap w:val="0"/>
            <w:vAlign w:val="top"/>
          </w:tcPr>
          <w:p w14:paraId="72D7A139">
            <w:pPr>
              <w:widowControl/>
              <w:jc w:val="left"/>
              <w:rPr>
                <w:rFonts w:eastAsia="Times New Roman"/>
                <w:color w:val="000000"/>
                <w:kern w:val="0"/>
                <w:sz w:val="20"/>
                <w:szCs w:val="20"/>
              </w:rPr>
            </w:pPr>
          </w:p>
        </w:tc>
        <w:tc>
          <w:tcPr>
            <w:tcW w:w="4318" w:type="dxa"/>
            <w:noWrap w:val="0"/>
            <w:vAlign w:val="top"/>
          </w:tcPr>
          <w:p w14:paraId="3CD1CC71">
            <w:pPr>
              <w:widowControl/>
              <w:jc w:val="left"/>
              <w:rPr>
                <w:rFonts w:ascii="宋体" w:cs="宋体"/>
                <w:color w:val="000000"/>
                <w:kern w:val="0"/>
                <w:sz w:val="20"/>
                <w:szCs w:val="20"/>
              </w:rPr>
            </w:pPr>
            <w:r>
              <w:rPr>
                <w:rFonts w:hint="eastAsia" w:ascii="宋体" w:hAnsi="宋体" w:cs="宋体"/>
                <w:color w:val="000000"/>
                <w:kern w:val="0"/>
                <w:sz w:val="20"/>
                <w:szCs w:val="20"/>
              </w:rPr>
              <w:t>生物催化技术推广</w:t>
            </w:r>
          </w:p>
        </w:tc>
      </w:tr>
      <w:tr w14:paraId="18E859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0B7886">
            <w:pPr>
              <w:widowControl/>
              <w:jc w:val="left"/>
              <w:rPr>
                <w:rFonts w:ascii="宋体" w:cs="宋体"/>
                <w:color w:val="000000"/>
                <w:kern w:val="0"/>
                <w:sz w:val="20"/>
                <w:szCs w:val="20"/>
              </w:rPr>
            </w:pPr>
          </w:p>
        </w:tc>
        <w:tc>
          <w:tcPr>
            <w:tcW w:w="1577" w:type="dxa"/>
            <w:noWrap w:val="0"/>
            <w:vAlign w:val="top"/>
          </w:tcPr>
          <w:p w14:paraId="541F398D">
            <w:pPr>
              <w:widowControl/>
              <w:jc w:val="left"/>
              <w:rPr>
                <w:rFonts w:eastAsia="Times New Roman"/>
                <w:color w:val="000000"/>
                <w:kern w:val="0"/>
                <w:sz w:val="20"/>
                <w:szCs w:val="20"/>
              </w:rPr>
            </w:pPr>
          </w:p>
        </w:tc>
        <w:tc>
          <w:tcPr>
            <w:tcW w:w="821" w:type="dxa"/>
            <w:noWrap w:val="0"/>
            <w:vAlign w:val="top"/>
          </w:tcPr>
          <w:p w14:paraId="5E15B21D">
            <w:pPr>
              <w:widowControl/>
              <w:jc w:val="left"/>
              <w:rPr>
                <w:rFonts w:eastAsia="Times New Roman"/>
                <w:color w:val="000000"/>
                <w:kern w:val="0"/>
                <w:sz w:val="20"/>
                <w:szCs w:val="20"/>
              </w:rPr>
            </w:pPr>
          </w:p>
        </w:tc>
        <w:tc>
          <w:tcPr>
            <w:tcW w:w="1750" w:type="dxa"/>
            <w:noWrap w:val="0"/>
            <w:vAlign w:val="top"/>
          </w:tcPr>
          <w:p w14:paraId="1C566226">
            <w:pPr>
              <w:widowControl/>
              <w:jc w:val="left"/>
              <w:rPr>
                <w:rFonts w:eastAsia="Times New Roman"/>
                <w:color w:val="000000"/>
                <w:kern w:val="0"/>
                <w:sz w:val="20"/>
                <w:szCs w:val="20"/>
              </w:rPr>
            </w:pPr>
          </w:p>
        </w:tc>
        <w:tc>
          <w:tcPr>
            <w:tcW w:w="4318" w:type="dxa"/>
            <w:noWrap w:val="0"/>
            <w:vAlign w:val="top"/>
          </w:tcPr>
          <w:p w14:paraId="4DB82645">
            <w:pPr>
              <w:widowControl/>
              <w:jc w:val="left"/>
              <w:rPr>
                <w:rFonts w:ascii="宋体" w:cs="宋体"/>
                <w:color w:val="000000"/>
                <w:kern w:val="0"/>
                <w:sz w:val="20"/>
                <w:szCs w:val="20"/>
              </w:rPr>
            </w:pPr>
            <w:r>
              <w:rPr>
                <w:rFonts w:hint="eastAsia" w:ascii="宋体" w:hAnsi="宋体" w:cs="宋体"/>
                <w:color w:val="000000"/>
                <w:kern w:val="0"/>
                <w:sz w:val="20"/>
                <w:szCs w:val="20"/>
              </w:rPr>
              <w:t>全细胞催化转化技术推广</w:t>
            </w:r>
          </w:p>
        </w:tc>
      </w:tr>
      <w:tr w14:paraId="5A720FF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4538F9">
            <w:pPr>
              <w:widowControl/>
              <w:jc w:val="left"/>
              <w:rPr>
                <w:rFonts w:ascii="宋体" w:cs="宋体"/>
                <w:color w:val="000000"/>
                <w:kern w:val="0"/>
                <w:sz w:val="20"/>
                <w:szCs w:val="20"/>
              </w:rPr>
            </w:pPr>
          </w:p>
        </w:tc>
        <w:tc>
          <w:tcPr>
            <w:tcW w:w="1577" w:type="dxa"/>
            <w:noWrap w:val="0"/>
            <w:vAlign w:val="top"/>
          </w:tcPr>
          <w:p w14:paraId="50A78AD3">
            <w:pPr>
              <w:widowControl/>
              <w:jc w:val="left"/>
              <w:rPr>
                <w:rFonts w:eastAsia="Times New Roman"/>
                <w:color w:val="000000"/>
                <w:kern w:val="0"/>
                <w:sz w:val="20"/>
                <w:szCs w:val="20"/>
              </w:rPr>
            </w:pPr>
          </w:p>
        </w:tc>
        <w:tc>
          <w:tcPr>
            <w:tcW w:w="821" w:type="dxa"/>
            <w:noWrap w:val="0"/>
            <w:vAlign w:val="top"/>
          </w:tcPr>
          <w:p w14:paraId="7D0520E6">
            <w:pPr>
              <w:widowControl/>
              <w:jc w:val="left"/>
              <w:rPr>
                <w:rFonts w:eastAsia="Times New Roman"/>
                <w:color w:val="000000"/>
                <w:kern w:val="0"/>
                <w:sz w:val="20"/>
                <w:szCs w:val="20"/>
              </w:rPr>
            </w:pPr>
          </w:p>
        </w:tc>
        <w:tc>
          <w:tcPr>
            <w:tcW w:w="1750" w:type="dxa"/>
            <w:noWrap w:val="0"/>
            <w:vAlign w:val="top"/>
          </w:tcPr>
          <w:p w14:paraId="3D01F119">
            <w:pPr>
              <w:widowControl/>
              <w:jc w:val="left"/>
              <w:rPr>
                <w:rFonts w:eastAsia="Times New Roman"/>
                <w:color w:val="000000"/>
                <w:kern w:val="0"/>
                <w:sz w:val="20"/>
                <w:szCs w:val="20"/>
              </w:rPr>
            </w:pPr>
          </w:p>
        </w:tc>
        <w:tc>
          <w:tcPr>
            <w:tcW w:w="4318" w:type="dxa"/>
            <w:noWrap w:val="0"/>
            <w:vAlign w:val="top"/>
          </w:tcPr>
          <w:p w14:paraId="0F895FC1">
            <w:pPr>
              <w:widowControl/>
              <w:jc w:val="left"/>
              <w:rPr>
                <w:rFonts w:ascii="宋体" w:cs="宋体"/>
                <w:color w:val="000000"/>
                <w:kern w:val="0"/>
                <w:sz w:val="20"/>
                <w:szCs w:val="20"/>
              </w:rPr>
            </w:pPr>
            <w:r>
              <w:rPr>
                <w:rFonts w:hint="eastAsia" w:ascii="宋体" w:hAnsi="宋体" w:cs="宋体"/>
                <w:color w:val="000000"/>
                <w:kern w:val="0"/>
                <w:sz w:val="20"/>
                <w:szCs w:val="20"/>
              </w:rPr>
              <w:t>生物拆分技术推广</w:t>
            </w:r>
          </w:p>
        </w:tc>
      </w:tr>
      <w:tr w14:paraId="3E85CEE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9C30F3">
            <w:pPr>
              <w:widowControl/>
              <w:jc w:val="left"/>
              <w:rPr>
                <w:rFonts w:ascii="宋体" w:cs="宋体"/>
                <w:color w:val="000000"/>
                <w:kern w:val="0"/>
                <w:sz w:val="20"/>
                <w:szCs w:val="20"/>
              </w:rPr>
            </w:pPr>
          </w:p>
        </w:tc>
        <w:tc>
          <w:tcPr>
            <w:tcW w:w="1577" w:type="dxa"/>
            <w:noWrap w:val="0"/>
            <w:vAlign w:val="top"/>
          </w:tcPr>
          <w:p w14:paraId="53B64FCB">
            <w:pPr>
              <w:widowControl/>
              <w:jc w:val="left"/>
              <w:rPr>
                <w:rFonts w:eastAsia="Times New Roman"/>
                <w:color w:val="000000"/>
                <w:kern w:val="0"/>
                <w:sz w:val="20"/>
                <w:szCs w:val="20"/>
              </w:rPr>
            </w:pPr>
          </w:p>
        </w:tc>
        <w:tc>
          <w:tcPr>
            <w:tcW w:w="821" w:type="dxa"/>
            <w:noWrap w:val="0"/>
            <w:vAlign w:val="top"/>
          </w:tcPr>
          <w:p w14:paraId="3947B30F">
            <w:pPr>
              <w:widowControl/>
              <w:jc w:val="left"/>
              <w:rPr>
                <w:rFonts w:eastAsia="Times New Roman"/>
                <w:color w:val="000000"/>
                <w:kern w:val="0"/>
                <w:sz w:val="20"/>
                <w:szCs w:val="20"/>
              </w:rPr>
            </w:pPr>
          </w:p>
        </w:tc>
        <w:tc>
          <w:tcPr>
            <w:tcW w:w="1750" w:type="dxa"/>
            <w:noWrap w:val="0"/>
            <w:vAlign w:val="top"/>
          </w:tcPr>
          <w:p w14:paraId="6A9C7F30">
            <w:pPr>
              <w:widowControl/>
              <w:jc w:val="left"/>
              <w:rPr>
                <w:rFonts w:eastAsia="Times New Roman"/>
                <w:color w:val="000000"/>
                <w:kern w:val="0"/>
                <w:sz w:val="20"/>
                <w:szCs w:val="20"/>
              </w:rPr>
            </w:pPr>
          </w:p>
        </w:tc>
        <w:tc>
          <w:tcPr>
            <w:tcW w:w="4318" w:type="dxa"/>
            <w:noWrap w:val="0"/>
            <w:vAlign w:val="top"/>
          </w:tcPr>
          <w:p w14:paraId="0E43DC36">
            <w:pPr>
              <w:widowControl/>
              <w:jc w:val="left"/>
              <w:rPr>
                <w:rFonts w:ascii="宋体" w:cs="宋体"/>
                <w:color w:val="000000"/>
                <w:kern w:val="0"/>
                <w:sz w:val="20"/>
                <w:szCs w:val="20"/>
              </w:rPr>
            </w:pPr>
            <w:r>
              <w:rPr>
                <w:rFonts w:hint="eastAsia" w:ascii="宋体" w:hAnsi="宋体" w:cs="宋体"/>
                <w:color w:val="000000"/>
                <w:kern w:val="0"/>
                <w:sz w:val="20"/>
                <w:szCs w:val="20"/>
              </w:rPr>
              <w:t>生物酶解技术推广</w:t>
            </w:r>
          </w:p>
        </w:tc>
      </w:tr>
      <w:tr w14:paraId="22F9303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011F6B">
            <w:pPr>
              <w:widowControl/>
              <w:jc w:val="left"/>
              <w:rPr>
                <w:rFonts w:ascii="宋体" w:cs="宋体"/>
                <w:color w:val="000000"/>
                <w:kern w:val="0"/>
                <w:sz w:val="20"/>
                <w:szCs w:val="20"/>
              </w:rPr>
            </w:pPr>
          </w:p>
        </w:tc>
        <w:tc>
          <w:tcPr>
            <w:tcW w:w="1577" w:type="dxa"/>
            <w:noWrap w:val="0"/>
            <w:vAlign w:val="top"/>
          </w:tcPr>
          <w:p w14:paraId="03897C26">
            <w:pPr>
              <w:widowControl/>
              <w:jc w:val="left"/>
              <w:rPr>
                <w:rFonts w:eastAsia="Times New Roman"/>
                <w:color w:val="000000"/>
                <w:kern w:val="0"/>
                <w:sz w:val="20"/>
                <w:szCs w:val="20"/>
              </w:rPr>
            </w:pPr>
          </w:p>
        </w:tc>
        <w:tc>
          <w:tcPr>
            <w:tcW w:w="821" w:type="dxa"/>
            <w:noWrap w:val="0"/>
            <w:vAlign w:val="top"/>
          </w:tcPr>
          <w:p w14:paraId="6C5E2D34">
            <w:pPr>
              <w:widowControl/>
              <w:jc w:val="left"/>
              <w:rPr>
                <w:rFonts w:eastAsia="Times New Roman"/>
                <w:color w:val="000000"/>
                <w:kern w:val="0"/>
                <w:sz w:val="20"/>
                <w:szCs w:val="20"/>
              </w:rPr>
            </w:pPr>
          </w:p>
        </w:tc>
        <w:tc>
          <w:tcPr>
            <w:tcW w:w="1750" w:type="dxa"/>
            <w:noWrap w:val="0"/>
            <w:vAlign w:val="top"/>
          </w:tcPr>
          <w:p w14:paraId="6568C32F">
            <w:pPr>
              <w:widowControl/>
              <w:jc w:val="left"/>
              <w:rPr>
                <w:rFonts w:eastAsia="Times New Roman"/>
                <w:color w:val="000000"/>
                <w:kern w:val="0"/>
                <w:sz w:val="20"/>
                <w:szCs w:val="20"/>
              </w:rPr>
            </w:pPr>
          </w:p>
        </w:tc>
        <w:tc>
          <w:tcPr>
            <w:tcW w:w="4318" w:type="dxa"/>
            <w:noWrap w:val="0"/>
            <w:vAlign w:val="top"/>
          </w:tcPr>
          <w:p w14:paraId="75BE9C25">
            <w:pPr>
              <w:widowControl/>
              <w:jc w:val="left"/>
              <w:rPr>
                <w:rFonts w:ascii="宋体" w:cs="宋体"/>
                <w:color w:val="000000"/>
                <w:kern w:val="0"/>
                <w:sz w:val="20"/>
                <w:szCs w:val="20"/>
              </w:rPr>
            </w:pPr>
            <w:r>
              <w:rPr>
                <w:rFonts w:hint="eastAsia" w:ascii="宋体" w:hAnsi="宋体" w:cs="宋体"/>
                <w:color w:val="000000"/>
                <w:kern w:val="0"/>
                <w:sz w:val="20"/>
                <w:szCs w:val="20"/>
              </w:rPr>
              <w:t>生物化学组合合成技术推广</w:t>
            </w:r>
          </w:p>
        </w:tc>
      </w:tr>
      <w:tr w14:paraId="1FA08EC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DEEFCD">
            <w:pPr>
              <w:widowControl/>
              <w:jc w:val="left"/>
              <w:rPr>
                <w:rFonts w:ascii="宋体" w:cs="宋体"/>
                <w:color w:val="000000"/>
                <w:kern w:val="0"/>
                <w:sz w:val="20"/>
                <w:szCs w:val="20"/>
              </w:rPr>
            </w:pPr>
          </w:p>
        </w:tc>
        <w:tc>
          <w:tcPr>
            <w:tcW w:w="1577" w:type="dxa"/>
            <w:noWrap w:val="0"/>
            <w:vAlign w:val="top"/>
          </w:tcPr>
          <w:p w14:paraId="28F63BB3">
            <w:pPr>
              <w:widowControl/>
              <w:jc w:val="left"/>
              <w:rPr>
                <w:rFonts w:eastAsia="Times New Roman"/>
                <w:color w:val="000000"/>
                <w:kern w:val="0"/>
                <w:sz w:val="20"/>
                <w:szCs w:val="20"/>
              </w:rPr>
            </w:pPr>
          </w:p>
        </w:tc>
        <w:tc>
          <w:tcPr>
            <w:tcW w:w="821" w:type="dxa"/>
            <w:noWrap w:val="0"/>
            <w:vAlign w:val="top"/>
          </w:tcPr>
          <w:p w14:paraId="1B163E0E">
            <w:pPr>
              <w:widowControl/>
              <w:jc w:val="left"/>
              <w:rPr>
                <w:rFonts w:eastAsia="Times New Roman"/>
                <w:color w:val="000000"/>
                <w:kern w:val="0"/>
                <w:sz w:val="20"/>
                <w:szCs w:val="20"/>
              </w:rPr>
            </w:pPr>
          </w:p>
        </w:tc>
        <w:tc>
          <w:tcPr>
            <w:tcW w:w="1750" w:type="dxa"/>
            <w:noWrap w:val="0"/>
            <w:vAlign w:val="top"/>
          </w:tcPr>
          <w:p w14:paraId="76DE95D8">
            <w:pPr>
              <w:widowControl/>
              <w:jc w:val="left"/>
              <w:rPr>
                <w:rFonts w:eastAsia="Times New Roman"/>
                <w:color w:val="000000"/>
                <w:kern w:val="0"/>
                <w:sz w:val="20"/>
                <w:szCs w:val="20"/>
              </w:rPr>
            </w:pPr>
          </w:p>
        </w:tc>
        <w:tc>
          <w:tcPr>
            <w:tcW w:w="4318" w:type="dxa"/>
            <w:noWrap w:val="0"/>
            <w:vAlign w:val="top"/>
          </w:tcPr>
          <w:p w14:paraId="7E3FBEFF">
            <w:pPr>
              <w:widowControl/>
              <w:jc w:val="left"/>
              <w:rPr>
                <w:rFonts w:ascii="宋体" w:cs="宋体"/>
                <w:color w:val="000000"/>
                <w:kern w:val="0"/>
                <w:sz w:val="20"/>
                <w:szCs w:val="20"/>
              </w:rPr>
            </w:pPr>
            <w:r>
              <w:rPr>
                <w:rFonts w:hint="eastAsia" w:ascii="宋体" w:hAnsi="宋体" w:cs="宋体"/>
                <w:color w:val="000000"/>
                <w:kern w:val="0"/>
                <w:sz w:val="20"/>
                <w:szCs w:val="20"/>
              </w:rPr>
              <w:t>生物合成过程控制技术推广</w:t>
            </w:r>
          </w:p>
        </w:tc>
      </w:tr>
      <w:tr w14:paraId="44ACA2C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474110">
            <w:pPr>
              <w:widowControl/>
              <w:jc w:val="left"/>
              <w:rPr>
                <w:rFonts w:ascii="宋体" w:cs="宋体"/>
                <w:color w:val="000000"/>
                <w:kern w:val="0"/>
                <w:sz w:val="20"/>
                <w:szCs w:val="20"/>
              </w:rPr>
            </w:pPr>
          </w:p>
        </w:tc>
        <w:tc>
          <w:tcPr>
            <w:tcW w:w="1577" w:type="dxa"/>
            <w:noWrap w:val="0"/>
            <w:vAlign w:val="top"/>
          </w:tcPr>
          <w:p w14:paraId="57536463">
            <w:pPr>
              <w:widowControl/>
              <w:jc w:val="left"/>
              <w:rPr>
                <w:rFonts w:eastAsia="Times New Roman"/>
                <w:color w:val="000000"/>
                <w:kern w:val="0"/>
                <w:sz w:val="20"/>
                <w:szCs w:val="20"/>
              </w:rPr>
            </w:pPr>
          </w:p>
        </w:tc>
        <w:tc>
          <w:tcPr>
            <w:tcW w:w="821" w:type="dxa"/>
            <w:noWrap w:val="0"/>
            <w:vAlign w:val="top"/>
          </w:tcPr>
          <w:p w14:paraId="76B7A930">
            <w:pPr>
              <w:widowControl/>
              <w:jc w:val="left"/>
              <w:rPr>
                <w:rFonts w:eastAsia="Times New Roman"/>
                <w:color w:val="000000"/>
                <w:kern w:val="0"/>
                <w:sz w:val="20"/>
                <w:szCs w:val="20"/>
              </w:rPr>
            </w:pPr>
          </w:p>
        </w:tc>
        <w:tc>
          <w:tcPr>
            <w:tcW w:w="1750" w:type="dxa"/>
            <w:noWrap w:val="0"/>
            <w:vAlign w:val="top"/>
          </w:tcPr>
          <w:p w14:paraId="347E4E4A">
            <w:pPr>
              <w:widowControl/>
              <w:jc w:val="left"/>
              <w:rPr>
                <w:rFonts w:eastAsia="Times New Roman"/>
                <w:color w:val="000000"/>
                <w:kern w:val="0"/>
                <w:sz w:val="20"/>
                <w:szCs w:val="20"/>
              </w:rPr>
            </w:pPr>
          </w:p>
        </w:tc>
        <w:tc>
          <w:tcPr>
            <w:tcW w:w="4318" w:type="dxa"/>
            <w:noWrap w:val="0"/>
            <w:vAlign w:val="top"/>
          </w:tcPr>
          <w:p w14:paraId="16C59A10">
            <w:pPr>
              <w:widowControl/>
              <w:jc w:val="left"/>
              <w:rPr>
                <w:rFonts w:ascii="宋体" w:cs="宋体"/>
                <w:color w:val="000000"/>
                <w:kern w:val="0"/>
                <w:sz w:val="20"/>
                <w:szCs w:val="20"/>
              </w:rPr>
            </w:pPr>
            <w:r>
              <w:rPr>
                <w:rFonts w:hint="eastAsia" w:ascii="宋体" w:hAnsi="宋体" w:cs="宋体"/>
                <w:color w:val="000000"/>
                <w:kern w:val="0"/>
                <w:sz w:val="20"/>
                <w:szCs w:val="20"/>
              </w:rPr>
              <w:t>水产品加工综合利用技术推广</w:t>
            </w:r>
          </w:p>
        </w:tc>
      </w:tr>
      <w:tr w14:paraId="594583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1616C0">
            <w:pPr>
              <w:widowControl/>
              <w:jc w:val="left"/>
              <w:rPr>
                <w:rFonts w:ascii="宋体" w:cs="宋体"/>
                <w:color w:val="000000"/>
                <w:kern w:val="0"/>
                <w:sz w:val="20"/>
                <w:szCs w:val="20"/>
              </w:rPr>
            </w:pPr>
            <w:r>
              <w:rPr>
                <w:rFonts w:ascii="宋体" w:hAnsi="宋体" w:cs="宋体"/>
                <w:color w:val="000000"/>
                <w:kern w:val="0"/>
                <w:sz w:val="20"/>
                <w:szCs w:val="20"/>
              </w:rPr>
              <w:t>5</w:t>
            </w:r>
          </w:p>
        </w:tc>
        <w:tc>
          <w:tcPr>
            <w:tcW w:w="1577" w:type="dxa"/>
            <w:noWrap w:val="0"/>
            <w:vAlign w:val="top"/>
          </w:tcPr>
          <w:p w14:paraId="054DDE02">
            <w:pPr>
              <w:widowControl/>
              <w:jc w:val="left"/>
              <w:rPr>
                <w:rFonts w:ascii="宋体" w:cs="宋体"/>
                <w:color w:val="000000"/>
                <w:kern w:val="0"/>
                <w:sz w:val="20"/>
                <w:szCs w:val="20"/>
              </w:rPr>
            </w:pPr>
            <w:r>
              <w:rPr>
                <w:rFonts w:hint="eastAsia" w:ascii="宋体" w:hAnsi="宋体" w:cs="宋体"/>
                <w:color w:val="000000"/>
                <w:kern w:val="0"/>
                <w:sz w:val="20"/>
                <w:szCs w:val="20"/>
              </w:rPr>
              <w:t>新能源汽车产业</w:t>
            </w:r>
          </w:p>
        </w:tc>
        <w:tc>
          <w:tcPr>
            <w:tcW w:w="821" w:type="dxa"/>
            <w:noWrap w:val="0"/>
            <w:vAlign w:val="top"/>
          </w:tcPr>
          <w:p w14:paraId="31946F18">
            <w:pPr>
              <w:widowControl/>
              <w:jc w:val="left"/>
              <w:rPr>
                <w:rFonts w:ascii="宋体" w:cs="宋体"/>
                <w:color w:val="000000"/>
                <w:kern w:val="0"/>
                <w:sz w:val="20"/>
                <w:szCs w:val="20"/>
              </w:rPr>
            </w:pPr>
          </w:p>
        </w:tc>
        <w:tc>
          <w:tcPr>
            <w:tcW w:w="1750" w:type="dxa"/>
            <w:noWrap w:val="0"/>
            <w:vAlign w:val="top"/>
          </w:tcPr>
          <w:p w14:paraId="481BE841">
            <w:pPr>
              <w:widowControl/>
              <w:jc w:val="left"/>
              <w:rPr>
                <w:rFonts w:eastAsia="Times New Roman"/>
                <w:color w:val="000000"/>
                <w:kern w:val="0"/>
                <w:sz w:val="20"/>
                <w:szCs w:val="20"/>
              </w:rPr>
            </w:pPr>
          </w:p>
        </w:tc>
        <w:tc>
          <w:tcPr>
            <w:tcW w:w="4318" w:type="dxa"/>
            <w:noWrap w:val="0"/>
            <w:vAlign w:val="top"/>
          </w:tcPr>
          <w:p w14:paraId="2F54E144">
            <w:pPr>
              <w:widowControl/>
              <w:jc w:val="left"/>
              <w:rPr>
                <w:rFonts w:eastAsia="Times New Roman"/>
                <w:color w:val="000000"/>
                <w:kern w:val="0"/>
                <w:sz w:val="20"/>
                <w:szCs w:val="20"/>
              </w:rPr>
            </w:pPr>
          </w:p>
        </w:tc>
      </w:tr>
      <w:tr w14:paraId="045EEEF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E752FD8">
            <w:pPr>
              <w:widowControl/>
              <w:jc w:val="left"/>
              <w:rPr>
                <w:rFonts w:ascii="宋体" w:cs="宋体"/>
                <w:color w:val="000000"/>
                <w:kern w:val="0"/>
                <w:sz w:val="20"/>
                <w:szCs w:val="20"/>
              </w:rPr>
            </w:pPr>
            <w:r>
              <w:rPr>
                <w:rFonts w:ascii="宋体" w:hAnsi="宋体" w:cs="宋体"/>
                <w:color w:val="000000"/>
                <w:kern w:val="0"/>
                <w:sz w:val="20"/>
                <w:szCs w:val="20"/>
              </w:rPr>
              <w:t>5.1</w:t>
            </w:r>
          </w:p>
        </w:tc>
        <w:tc>
          <w:tcPr>
            <w:tcW w:w="1577" w:type="dxa"/>
            <w:noWrap w:val="0"/>
            <w:vAlign w:val="top"/>
          </w:tcPr>
          <w:p w14:paraId="76F88822">
            <w:pPr>
              <w:widowControl/>
              <w:jc w:val="left"/>
              <w:rPr>
                <w:rFonts w:ascii="宋体" w:cs="宋体"/>
                <w:color w:val="000000"/>
                <w:kern w:val="0"/>
                <w:sz w:val="20"/>
                <w:szCs w:val="20"/>
              </w:rPr>
            </w:pPr>
            <w:r>
              <w:rPr>
                <w:rFonts w:hint="eastAsia" w:ascii="宋体" w:hAnsi="宋体" w:cs="宋体"/>
                <w:color w:val="000000"/>
                <w:kern w:val="0"/>
                <w:sz w:val="20"/>
                <w:szCs w:val="20"/>
              </w:rPr>
              <w:t>新能源汽车整车制造</w:t>
            </w:r>
          </w:p>
        </w:tc>
        <w:tc>
          <w:tcPr>
            <w:tcW w:w="821" w:type="dxa"/>
            <w:noWrap w:val="0"/>
            <w:vAlign w:val="top"/>
          </w:tcPr>
          <w:p w14:paraId="41D46C61">
            <w:pPr>
              <w:widowControl/>
              <w:jc w:val="left"/>
              <w:rPr>
                <w:rFonts w:ascii="宋体" w:cs="宋体"/>
                <w:color w:val="000000"/>
                <w:kern w:val="0"/>
                <w:sz w:val="20"/>
                <w:szCs w:val="20"/>
              </w:rPr>
            </w:pPr>
          </w:p>
        </w:tc>
        <w:tc>
          <w:tcPr>
            <w:tcW w:w="1750" w:type="dxa"/>
            <w:noWrap w:val="0"/>
            <w:vAlign w:val="top"/>
          </w:tcPr>
          <w:p w14:paraId="5923ADBD">
            <w:pPr>
              <w:widowControl/>
              <w:jc w:val="left"/>
              <w:rPr>
                <w:rFonts w:eastAsia="Times New Roman"/>
                <w:color w:val="000000"/>
                <w:kern w:val="0"/>
                <w:sz w:val="20"/>
                <w:szCs w:val="20"/>
              </w:rPr>
            </w:pPr>
          </w:p>
        </w:tc>
        <w:tc>
          <w:tcPr>
            <w:tcW w:w="4318" w:type="dxa"/>
            <w:noWrap w:val="0"/>
            <w:vAlign w:val="top"/>
          </w:tcPr>
          <w:p w14:paraId="0E2FE6B5">
            <w:pPr>
              <w:widowControl/>
              <w:jc w:val="left"/>
              <w:rPr>
                <w:rFonts w:eastAsia="Times New Roman"/>
                <w:color w:val="000000"/>
                <w:kern w:val="0"/>
                <w:sz w:val="20"/>
                <w:szCs w:val="20"/>
              </w:rPr>
            </w:pPr>
          </w:p>
        </w:tc>
      </w:tr>
      <w:tr w14:paraId="1A9822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53DC2EA">
            <w:pPr>
              <w:widowControl/>
              <w:jc w:val="left"/>
              <w:rPr>
                <w:rFonts w:ascii="宋体" w:cs="宋体"/>
                <w:color w:val="000000"/>
                <w:kern w:val="0"/>
                <w:sz w:val="20"/>
                <w:szCs w:val="20"/>
              </w:rPr>
            </w:pPr>
            <w:r>
              <w:rPr>
                <w:rFonts w:ascii="宋体" w:hAnsi="宋体" w:cs="宋体"/>
                <w:color w:val="000000"/>
                <w:kern w:val="0"/>
                <w:sz w:val="20"/>
                <w:szCs w:val="20"/>
              </w:rPr>
              <w:t>5.1.0</w:t>
            </w:r>
          </w:p>
        </w:tc>
        <w:tc>
          <w:tcPr>
            <w:tcW w:w="1577" w:type="dxa"/>
            <w:noWrap w:val="0"/>
            <w:vAlign w:val="top"/>
          </w:tcPr>
          <w:p w14:paraId="46756D6A">
            <w:pPr>
              <w:widowControl/>
              <w:jc w:val="left"/>
              <w:rPr>
                <w:rFonts w:ascii="宋体" w:cs="宋体"/>
                <w:color w:val="000000"/>
                <w:kern w:val="0"/>
                <w:sz w:val="20"/>
                <w:szCs w:val="20"/>
              </w:rPr>
            </w:pPr>
            <w:r>
              <w:rPr>
                <w:rFonts w:hint="eastAsia" w:ascii="宋体" w:hAnsi="宋体" w:cs="宋体"/>
                <w:color w:val="000000"/>
                <w:kern w:val="0"/>
                <w:sz w:val="20"/>
                <w:szCs w:val="20"/>
              </w:rPr>
              <w:t>新能源汽车整车制造</w:t>
            </w:r>
          </w:p>
        </w:tc>
        <w:tc>
          <w:tcPr>
            <w:tcW w:w="821" w:type="dxa"/>
            <w:noWrap w:val="0"/>
            <w:vAlign w:val="top"/>
          </w:tcPr>
          <w:p w14:paraId="2F07566B">
            <w:pPr>
              <w:widowControl/>
              <w:jc w:val="left"/>
              <w:rPr>
                <w:rFonts w:ascii="宋体" w:cs="宋体"/>
                <w:color w:val="000000"/>
                <w:kern w:val="0"/>
                <w:sz w:val="20"/>
                <w:szCs w:val="20"/>
              </w:rPr>
            </w:pPr>
            <w:r>
              <w:rPr>
                <w:rFonts w:ascii="宋体" w:hAnsi="宋体" w:cs="宋体"/>
                <w:color w:val="000000"/>
                <w:kern w:val="0"/>
                <w:sz w:val="20"/>
                <w:szCs w:val="20"/>
              </w:rPr>
              <w:t>3612</w:t>
            </w:r>
          </w:p>
        </w:tc>
        <w:tc>
          <w:tcPr>
            <w:tcW w:w="1750" w:type="dxa"/>
            <w:noWrap w:val="0"/>
            <w:vAlign w:val="top"/>
          </w:tcPr>
          <w:p w14:paraId="663B75FC">
            <w:pPr>
              <w:widowControl/>
              <w:jc w:val="left"/>
              <w:rPr>
                <w:rFonts w:ascii="宋体" w:cs="宋体"/>
                <w:color w:val="000000"/>
                <w:kern w:val="0"/>
                <w:sz w:val="20"/>
                <w:szCs w:val="20"/>
              </w:rPr>
            </w:pPr>
            <w:r>
              <w:rPr>
                <w:rFonts w:hint="eastAsia" w:ascii="宋体" w:hAnsi="宋体" w:cs="宋体"/>
                <w:color w:val="000000"/>
                <w:kern w:val="0"/>
                <w:sz w:val="20"/>
                <w:szCs w:val="20"/>
              </w:rPr>
              <w:t>新能源车整车制造</w:t>
            </w:r>
          </w:p>
        </w:tc>
        <w:tc>
          <w:tcPr>
            <w:tcW w:w="4318" w:type="dxa"/>
            <w:noWrap w:val="0"/>
            <w:vAlign w:val="top"/>
          </w:tcPr>
          <w:p w14:paraId="0818F560">
            <w:pPr>
              <w:widowControl/>
              <w:jc w:val="left"/>
              <w:rPr>
                <w:rFonts w:ascii="宋体" w:cs="宋体"/>
                <w:color w:val="000000"/>
                <w:kern w:val="0"/>
                <w:sz w:val="20"/>
                <w:szCs w:val="20"/>
              </w:rPr>
            </w:pPr>
          </w:p>
        </w:tc>
      </w:tr>
      <w:tr w14:paraId="1682C9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49F3B5D">
            <w:pPr>
              <w:widowControl/>
              <w:jc w:val="left"/>
              <w:rPr>
                <w:rFonts w:ascii="宋体" w:cs="宋体"/>
                <w:color w:val="000000"/>
                <w:kern w:val="0"/>
                <w:sz w:val="20"/>
                <w:szCs w:val="20"/>
              </w:rPr>
            </w:pPr>
            <w:r>
              <w:rPr>
                <w:rFonts w:ascii="宋体" w:hAnsi="宋体" w:cs="宋体"/>
                <w:color w:val="000000"/>
                <w:kern w:val="0"/>
                <w:sz w:val="20"/>
                <w:szCs w:val="20"/>
              </w:rPr>
              <w:t>5.2</w:t>
            </w:r>
          </w:p>
        </w:tc>
        <w:tc>
          <w:tcPr>
            <w:tcW w:w="1577" w:type="dxa"/>
            <w:noWrap w:val="0"/>
            <w:vAlign w:val="top"/>
          </w:tcPr>
          <w:p w14:paraId="0F677DFF">
            <w:pPr>
              <w:widowControl/>
              <w:jc w:val="left"/>
              <w:rPr>
                <w:rFonts w:ascii="宋体" w:cs="宋体"/>
                <w:color w:val="000000"/>
                <w:kern w:val="0"/>
                <w:sz w:val="20"/>
                <w:szCs w:val="20"/>
              </w:rPr>
            </w:pPr>
            <w:r>
              <w:rPr>
                <w:rFonts w:hint="eastAsia" w:ascii="宋体" w:hAnsi="宋体" w:cs="宋体"/>
                <w:color w:val="000000"/>
                <w:kern w:val="0"/>
                <w:sz w:val="20"/>
                <w:szCs w:val="20"/>
              </w:rPr>
              <w:t>新能源汽车装置、配件制造</w:t>
            </w:r>
          </w:p>
        </w:tc>
        <w:tc>
          <w:tcPr>
            <w:tcW w:w="821" w:type="dxa"/>
            <w:noWrap w:val="0"/>
            <w:vAlign w:val="top"/>
          </w:tcPr>
          <w:p w14:paraId="20024468">
            <w:pPr>
              <w:widowControl/>
              <w:jc w:val="left"/>
              <w:rPr>
                <w:rFonts w:ascii="宋体" w:cs="宋体"/>
                <w:color w:val="000000"/>
                <w:kern w:val="0"/>
                <w:sz w:val="20"/>
                <w:szCs w:val="20"/>
              </w:rPr>
            </w:pPr>
          </w:p>
        </w:tc>
        <w:tc>
          <w:tcPr>
            <w:tcW w:w="1750" w:type="dxa"/>
            <w:noWrap w:val="0"/>
            <w:vAlign w:val="top"/>
          </w:tcPr>
          <w:p w14:paraId="524A68A6">
            <w:pPr>
              <w:widowControl/>
              <w:jc w:val="left"/>
              <w:rPr>
                <w:rFonts w:eastAsia="Times New Roman"/>
                <w:color w:val="000000"/>
                <w:kern w:val="0"/>
                <w:sz w:val="20"/>
                <w:szCs w:val="20"/>
              </w:rPr>
            </w:pPr>
          </w:p>
        </w:tc>
        <w:tc>
          <w:tcPr>
            <w:tcW w:w="4318" w:type="dxa"/>
            <w:noWrap w:val="0"/>
            <w:vAlign w:val="top"/>
          </w:tcPr>
          <w:p w14:paraId="7EB789C1">
            <w:pPr>
              <w:widowControl/>
              <w:jc w:val="left"/>
              <w:rPr>
                <w:rFonts w:eastAsia="Times New Roman"/>
                <w:color w:val="000000"/>
                <w:kern w:val="0"/>
                <w:sz w:val="20"/>
                <w:szCs w:val="20"/>
              </w:rPr>
            </w:pPr>
          </w:p>
        </w:tc>
      </w:tr>
      <w:tr w14:paraId="1B48AC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B97412">
            <w:pPr>
              <w:widowControl/>
              <w:jc w:val="left"/>
              <w:rPr>
                <w:rFonts w:ascii="宋体" w:cs="宋体"/>
                <w:color w:val="000000"/>
                <w:kern w:val="0"/>
                <w:sz w:val="20"/>
                <w:szCs w:val="20"/>
              </w:rPr>
            </w:pPr>
            <w:r>
              <w:rPr>
                <w:rFonts w:ascii="宋体" w:hAnsi="宋体" w:cs="宋体"/>
                <w:color w:val="000000"/>
                <w:kern w:val="0"/>
                <w:sz w:val="20"/>
                <w:szCs w:val="20"/>
              </w:rPr>
              <w:t>5.2.1</w:t>
            </w:r>
          </w:p>
        </w:tc>
        <w:tc>
          <w:tcPr>
            <w:tcW w:w="1577" w:type="dxa"/>
            <w:noWrap w:val="0"/>
            <w:vAlign w:val="top"/>
          </w:tcPr>
          <w:p w14:paraId="56832149">
            <w:pPr>
              <w:widowControl/>
              <w:jc w:val="left"/>
              <w:rPr>
                <w:rFonts w:ascii="宋体" w:cs="宋体"/>
                <w:color w:val="000000"/>
                <w:kern w:val="0"/>
                <w:sz w:val="20"/>
                <w:szCs w:val="20"/>
              </w:rPr>
            </w:pPr>
            <w:r>
              <w:rPr>
                <w:rFonts w:hint="eastAsia" w:ascii="宋体" w:hAnsi="宋体" w:cs="宋体"/>
                <w:color w:val="000000"/>
                <w:kern w:val="0"/>
                <w:sz w:val="20"/>
                <w:szCs w:val="20"/>
              </w:rPr>
              <w:t>电机、发动机制造</w:t>
            </w:r>
          </w:p>
        </w:tc>
        <w:tc>
          <w:tcPr>
            <w:tcW w:w="821" w:type="dxa"/>
            <w:noWrap w:val="0"/>
            <w:vAlign w:val="top"/>
          </w:tcPr>
          <w:p w14:paraId="53ADAB7E">
            <w:pPr>
              <w:widowControl/>
              <w:jc w:val="left"/>
              <w:rPr>
                <w:rFonts w:ascii="宋体" w:cs="宋体"/>
                <w:color w:val="000000"/>
                <w:kern w:val="0"/>
                <w:sz w:val="20"/>
                <w:szCs w:val="20"/>
              </w:rPr>
            </w:pPr>
            <w:r>
              <w:rPr>
                <w:rFonts w:ascii="宋体" w:hAnsi="宋体" w:cs="宋体"/>
                <w:color w:val="000000"/>
                <w:kern w:val="0"/>
                <w:sz w:val="20"/>
                <w:szCs w:val="20"/>
              </w:rPr>
              <w:t>3620*</w:t>
            </w:r>
          </w:p>
        </w:tc>
        <w:tc>
          <w:tcPr>
            <w:tcW w:w="1750" w:type="dxa"/>
            <w:noWrap w:val="0"/>
            <w:vAlign w:val="top"/>
          </w:tcPr>
          <w:p w14:paraId="3A8B86C0">
            <w:pPr>
              <w:widowControl/>
              <w:jc w:val="left"/>
              <w:rPr>
                <w:rFonts w:ascii="宋体" w:cs="宋体"/>
                <w:color w:val="000000"/>
                <w:kern w:val="0"/>
                <w:sz w:val="20"/>
                <w:szCs w:val="20"/>
              </w:rPr>
            </w:pPr>
            <w:r>
              <w:rPr>
                <w:rFonts w:hint="eastAsia" w:ascii="宋体" w:hAnsi="宋体" w:cs="宋体"/>
                <w:color w:val="000000"/>
                <w:kern w:val="0"/>
                <w:sz w:val="20"/>
                <w:szCs w:val="20"/>
              </w:rPr>
              <w:t>汽车用发动机制造</w:t>
            </w:r>
          </w:p>
        </w:tc>
        <w:tc>
          <w:tcPr>
            <w:tcW w:w="4318" w:type="dxa"/>
            <w:noWrap w:val="0"/>
            <w:vAlign w:val="top"/>
          </w:tcPr>
          <w:p w14:paraId="47F697EA">
            <w:pPr>
              <w:widowControl/>
              <w:jc w:val="left"/>
              <w:rPr>
                <w:rFonts w:ascii="宋体" w:cs="宋体"/>
                <w:color w:val="000000"/>
                <w:kern w:val="0"/>
                <w:sz w:val="20"/>
                <w:szCs w:val="20"/>
              </w:rPr>
            </w:pPr>
            <w:r>
              <w:rPr>
                <w:rFonts w:hint="eastAsia" w:ascii="宋体" w:hAnsi="宋体" w:cs="宋体"/>
                <w:color w:val="000000"/>
                <w:kern w:val="0"/>
                <w:sz w:val="20"/>
                <w:szCs w:val="20"/>
              </w:rPr>
              <w:t>阿特金森循环发动机</w:t>
            </w:r>
          </w:p>
          <w:p w14:paraId="5E0BAE8C">
            <w:pPr>
              <w:widowControl/>
              <w:jc w:val="left"/>
              <w:rPr>
                <w:rFonts w:ascii="宋体" w:cs="宋体"/>
                <w:color w:val="000000"/>
                <w:kern w:val="0"/>
                <w:sz w:val="20"/>
                <w:szCs w:val="20"/>
              </w:rPr>
            </w:pPr>
            <w:r>
              <w:rPr>
                <w:rFonts w:hint="eastAsia" w:ascii="宋体" w:hAnsi="宋体" w:cs="宋体"/>
                <w:color w:val="000000"/>
                <w:kern w:val="0"/>
                <w:sz w:val="20"/>
                <w:szCs w:val="20"/>
              </w:rPr>
              <w:t>增程器专用发动机</w:t>
            </w:r>
          </w:p>
        </w:tc>
      </w:tr>
      <w:tr w14:paraId="3442F64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4ED4170">
            <w:pPr>
              <w:widowControl/>
              <w:jc w:val="left"/>
              <w:rPr>
                <w:rFonts w:ascii="宋体" w:cs="宋体"/>
                <w:color w:val="000000"/>
                <w:kern w:val="0"/>
                <w:sz w:val="20"/>
                <w:szCs w:val="20"/>
              </w:rPr>
            </w:pPr>
          </w:p>
        </w:tc>
        <w:tc>
          <w:tcPr>
            <w:tcW w:w="1577" w:type="dxa"/>
            <w:noWrap w:val="0"/>
            <w:vAlign w:val="top"/>
          </w:tcPr>
          <w:p w14:paraId="17036A9D">
            <w:pPr>
              <w:widowControl/>
              <w:jc w:val="left"/>
              <w:rPr>
                <w:rFonts w:eastAsia="Times New Roman"/>
                <w:color w:val="000000"/>
                <w:kern w:val="0"/>
                <w:sz w:val="20"/>
                <w:szCs w:val="20"/>
              </w:rPr>
            </w:pPr>
          </w:p>
        </w:tc>
        <w:tc>
          <w:tcPr>
            <w:tcW w:w="821" w:type="dxa"/>
            <w:noWrap w:val="0"/>
            <w:vAlign w:val="top"/>
          </w:tcPr>
          <w:p w14:paraId="451915DF">
            <w:pPr>
              <w:widowControl/>
              <w:jc w:val="left"/>
              <w:rPr>
                <w:color w:val="000000"/>
                <w:kern w:val="0"/>
                <w:sz w:val="20"/>
                <w:szCs w:val="20"/>
              </w:rPr>
            </w:pPr>
          </w:p>
        </w:tc>
        <w:tc>
          <w:tcPr>
            <w:tcW w:w="1750" w:type="dxa"/>
            <w:noWrap w:val="0"/>
            <w:vAlign w:val="top"/>
          </w:tcPr>
          <w:p w14:paraId="74A706A0">
            <w:pPr>
              <w:widowControl/>
              <w:jc w:val="left"/>
              <w:rPr>
                <w:rFonts w:eastAsia="Times New Roman"/>
                <w:color w:val="000000"/>
                <w:kern w:val="0"/>
                <w:sz w:val="20"/>
                <w:szCs w:val="20"/>
              </w:rPr>
            </w:pPr>
          </w:p>
        </w:tc>
        <w:tc>
          <w:tcPr>
            <w:tcW w:w="4318" w:type="dxa"/>
            <w:noWrap w:val="0"/>
            <w:vAlign w:val="top"/>
          </w:tcPr>
          <w:p w14:paraId="68B5AFBD">
            <w:pPr>
              <w:widowControl/>
              <w:jc w:val="left"/>
              <w:rPr>
                <w:rFonts w:ascii="宋体" w:cs="宋体"/>
                <w:color w:val="000000"/>
                <w:kern w:val="0"/>
                <w:sz w:val="20"/>
                <w:szCs w:val="20"/>
              </w:rPr>
            </w:pPr>
            <w:r>
              <w:rPr>
                <w:rFonts w:hint="eastAsia" w:ascii="宋体" w:hAnsi="宋体" w:cs="宋体"/>
                <w:color w:val="000000"/>
                <w:kern w:val="0"/>
                <w:sz w:val="20"/>
                <w:szCs w:val="20"/>
              </w:rPr>
              <w:t>专用发动机电控单元</w:t>
            </w:r>
          </w:p>
        </w:tc>
      </w:tr>
      <w:tr w14:paraId="1E51BC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F146D59">
            <w:pPr>
              <w:widowControl/>
              <w:jc w:val="left"/>
              <w:rPr>
                <w:rFonts w:ascii="宋体" w:cs="宋体"/>
                <w:color w:val="000000"/>
                <w:kern w:val="0"/>
                <w:sz w:val="20"/>
                <w:szCs w:val="20"/>
              </w:rPr>
            </w:pPr>
          </w:p>
        </w:tc>
        <w:tc>
          <w:tcPr>
            <w:tcW w:w="1577" w:type="dxa"/>
            <w:noWrap w:val="0"/>
            <w:vAlign w:val="top"/>
          </w:tcPr>
          <w:p w14:paraId="48F0AC1C">
            <w:pPr>
              <w:widowControl/>
              <w:jc w:val="left"/>
              <w:rPr>
                <w:rFonts w:eastAsia="Times New Roman"/>
                <w:color w:val="000000"/>
                <w:kern w:val="0"/>
                <w:sz w:val="20"/>
                <w:szCs w:val="20"/>
              </w:rPr>
            </w:pPr>
          </w:p>
        </w:tc>
        <w:tc>
          <w:tcPr>
            <w:tcW w:w="821" w:type="dxa"/>
            <w:noWrap w:val="0"/>
            <w:vAlign w:val="top"/>
          </w:tcPr>
          <w:p w14:paraId="1869F711">
            <w:pPr>
              <w:widowControl/>
              <w:jc w:val="left"/>
              <w:rPr>
                <w:rFonts w:ascii="宋体" w:cs="宋体"/>
                <w:color w:val="000000"/>
                <w:kern w:val="0"/>
                <w:sz w:val="20"/>
                <w:szCs w:val="20"/>
              </w:rPr>
            </w:pPr>
            <w:r>
              <w:rPr>
                <w:rFonts w:ascii="宋体" w:hAnsi="宋体" w:cs="宋体"/>
                <w:color w:val="000000"/>
                <w:kern w:val="0"/>
                <w:sz w:val="20"/>
                <w:szCs w:val="20"/>
              </w:rPr>
              <w:t>3811*</w:t>
            </w:r>
          </w:p>
        </w:tc>
        <w:tc>
          <w:tcPr>
            <w:tcW w:w="1750" w:type="dxa"/>
            <w:noWrap w:val="0"/>
            <w:vAlign w:val="top"/>
          </w:tcPr>
          <w:p w14:paraId="58580486">
            <w:pPr>
              <w:widowControl/>
              <w:jc w:val="left"/>
              <w:rPr>
                <w:rFonts w:ascii="宋体" w:cs="宋体"/>
                <w:color w:val="000000"/>
                <w:kern w:val="0"/>
                <w:sz w:val="20"/>
                <w:szCs w:val="20"/>
              </w:rPr>
            </w:pPr>
            <w:r>
              <w:rPr>
                <w:rFonts w:hint="eastAsia" w:ascii="宋体" w:hAnsi="宋体" w:cs="宋体"/>
                <w:color w:val="000000"/>
                <w:kern w:val="0"/>
                <w:sz w:val="20"/>
                <w:szCs w:val="20"/>
              </w:rPr>
              <w:t>发电机及发电机组制造</w:t>
            </w:r>
          </w:p>
        </w:tc>
        <w:tc>
          <w:tcPr>
            <w:tcW w:w="4318" w:type="dxa"/>
            <w:noWrap w:val="0"/>
            <w:vAlign w:val="top"/>
          </w:tcPr>
          <w:p w14:paraId="515DAB4A">
            <w:pPr>
              <w:widowControl/>
              <w:jc w:val="left"/>
              <w:rPr>
                <w:rFonts w:ascii="宋体" w:cs="宋体"/>
                <w:color w:val="000000"/>
                <w:kern w:val="0"/>
                <w:sz w:val="20"/>
                <w:szCs w:val="20"/>
              </w:rPr>
            </w:pPr>
            <w:r>
              <w:rPr>
                <w:rFonts w:hint="eastAsia" w:ascii="宋体" w:hAnsi="宋体" w:cs="宋体"/>
                <w:color w:val="000000"/>
                <w:kern w:val="0"/>
                <w:sz w:val="20"/>
                <w:szCs w:val="20"/>
              </w:rPr>
              <w:t>适用于插电式混合动力汽车动力系统的专用发动机及发电机组</w:t>
            </w:r>
          </w:p>
        </w:tc>
      </w:tr>
      <w:tr w14:paraId="75C5BE1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1AA0B6">
            <w:pPr>
              <w:widowControl/>
              <w:jc w:val="left"/>
              <w:rPr>
                <w:rFonts w:ascii="宋体" w:cs="宋体"/>
                <w:color w:val="000000"/>
                <w:kern w:val="0"/>
                <w:sz w:val="20"/>
                <w:szCs w:val="20"/>
              </w:rPr>
            </w:pPr>
          </w:p>
        </w:tc>
        <w:tc>
          <w:tcPr>
            <w:tcW w:w="1577" w:type="dxa"/>
            <w:noWrap w:val="0"/>
            <w:vAlign w:val="top"/>
          </w:tcPr>
          <w:p w14:paraId="21D7F614">
            <w:pPr>
              <w:widowControl/>
              <w:jc w:val="left"/>
              <w:rPr>
                <w:rFonts w:eastAsia="Times New Roman"/>
                <w:color w:val="000000"/>
                <w:kern w:val="0"/>
                <w:sz w:val="20"/>
                <w:szCs w:val="20"/>
              </w:rPr>
            </w:pPr>
          </w:p>
        </w:tc>
        <w:tc>
          <w:tcPr>
            <w:tcW w:w="821" w:type="dxa"/>
            <w:noWrap w:val="0"/>
            <w:vAlign w:val="top"/>
          </w:tcPr>
          <w:p w14:paraId="5913A13D">
            <w:pPr>
              <w:widowControl/>
              <w:jc w:val="left"/>
              <w:rPr>
                <w:rFonts w:ascii="宋体" w:cs="宋体"/>
                <w:color w:val="000000"/>
                <w:kern w:val="0"/>
                <w:sz w:val="20"/>
                <w:szCs w:val="20"/>
              </w:rPr>
            </w:pPr>
            <w:r>
              <w:rPr>
                <w:rFonts w:ascii="宋体" w:hAnsi="宋体" w:cs="宋体"/>
                <w:color w:val="000000"/>
                <w:kern w:val="0"/>
                <w:sz w:val="20"/>
                <w:szCs w:val="20"/>
              </w:rPr>
              <w:t>3812*</w:t>
            </w:r>
          </w:p>
        </w:tc>
        <w:tc>
          <w:tcPr>
            <w:tcW w:w="1750" w:type="dxa"/>
            <w:noWrap w:val="0"/>
            <w:vAlign w:val="top"/>
          </w:tcPr>
          <w:p w14:paraId="4BFA07A3">
            <w:pPr>
              <w:widowControl/>
              <w:jc w:val="left"/>
              <w:rPr>
                <w:rFonts w:ascii="宋体" w:cs="宋体"/>
                <w:color w:val="000000"/>
                <w:kern w:val="0"/>
                <w:sz w:val="20"/>
                <w:szCs w:val="20"/>
              </w:rPr>
            </w:pPr>
            <w:r>
              <w:rPr>
                <w:rFonts w:hint="eastAsia" w:ascii="宋体" w:hAnsi="宋体" w:cs="宋体"/>
                <w:color w:val="000000"/>
                <w:kern w:val="0"/>
                <w:sz w:val="20"/>
                <w:szCs w:val="20"/>
              </w:rPr>
              <w:t>电动机制造</w:t>
            </w:r>
          </w:p>
        </w:tc>
        <w:tc>
          <w:tcPr>
            <w:tcW w:w="4318" w:type="dxa"/>
            <w:noWrap w:val="0"/>
            <w:vAlign w:val="top"/>
          </w:tcPr>
          <w:p w14:paraId="039E2B45">
            <w:pPr>
              <w:widowControl/>
              <w:jc w:val="left"/>
              <w:rPr>
                <w:rFonts w:ascii="宋体" w:cs="宋体"/>
                <w:color w:val="000000"/>
                <w:kern w:val="0"/>
                <w:sz w:val="20"/>
                <w:szCs w:val="20"/>
              </w:rPr>
            </w:pPr>
            <w:r>
              <w:rPr>
                <w:rFonts w:hint="eastAsia" w:ascii="宋体" w:hAnsi="宋体" w:cs="宋体"/>
                <w:color w:val="000000"/>
                <w:kern w:val="0"/>
                <w:sz w:val="20"/>
                <w:szCs w:val="20"/>
              </w:rPr>
              <w:t>适用于新能源汽车的交流感应电机</w:t>
            </w:r>
          </w:p>
        </w:tc>
      </w:tr>
      <w:tr w14:paraId="011CA23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F35A7C">
            <w:pPr>
              <w:widowControl/>
              <w:jc w:val="left"/>
              <w:rPr>
                <w:rFonts w:ascii="宋体" w:cs="宋体"/>
                <w:color w:val="000000"/>
                <w:kern w:val="0"/>
                <w:sz w:val="20"/>
                <w:szCs w:val="20"/>
              </w:rPr>
            </w:pPr>
          </w:p>
        </w:tc>
        <w:tc>
          <w:tcPr>
            <w:tcW w:w="1577" w:type="dxa"/>
            <w:noWrap w:val="0"/>
            <w:vAlign w:val="top"/>
          </w:tcPr>
          <w:p w14:paraId="4063746A">
            <w:pPr>
              <w:widowControl/>
              <w:jc w:val="left"/>
              <w:rPr>
                <w:rFonts w:eastAsia="Times New Roman"/>
                <w:color w:val="000000"/>
                <w:kern w:val="0"/>
                <w:sz w:val="20"/>
                <w:szCs w:val="20"/>
              </w:rPr>
            </w:pPr>
          </w:p>
        </w:tc>
        <w:tc>
          <w:tcPr>
            <w:tcW w:w="821" w:type="dxa"/>
            <w:noWrap w:val="0"/>
            <w:vAlign w:val="top"/>
          </w:tcPr>
          <w:p w14:paraId="630E374B">
            <w:pPr>
              <w:widowControl/>
              <w:jc w:val="left"/>
              <w:rPr>
                <w:rFonts w:eastAsia="Times New Roman"/>
                <w:color w:val="000000"/>
                <w:kern w:val="0"/>
                <w:sz w:val="20"/>
                <w:szCs w:val="20"/>
              </w:rPr>
            </w:pPr>
          </w:p>
        </w:tc>
        <w:tc>
          <w:tcPr>
            <w:tcW w:w="1750" w:type="dxa"/>
            <w:noWrap w:val="0"/>
            <w:vAlign w:val="top"/>
          </w:tcPr>
          <w:p w14:paraId="4D779FA9">
            <w:pPr>
              <w:widowControl/>
              <w:jc w:val="left"/>
              <w:rPr>
                <w:rFonts w:eastAsia="Times New Roman"/>
                <w:color w:val="000000"/>
                <w:kern w:val="0"/>
                <w:sz w:val="20"/>
                <w:szCs w:val="20"/>
              </w:rPr>
            </w:pPr>
          </w:p>
        </w:tc>
        <w:tc>
          <w:tcPr>
            <w:tcW w:w="4318" w:type="dxa"/>
            <w:noWrap w:val="0"/>
            <w:vAlign w:val="top"/>
          </w:tcPr>
          <w:p w14:paraId="754A1848">
            <w:pPr>
              <w:widowControl/>
              <w:jc w:val="left"/>
              <w:rPr>
                <w:rFonts w:ascii="宋体" w:cs="宋体"/>
                <w:color w:val="000000"/>
                <w:kern w:val="0"/>
                <w:sz w:val="20"/>
                <w:szCs w:val="20"/>
              </w:rPr>
            </w:pPr>
            <w:r>
              <w:rPr>
                <w:rFonts w:hint="eastAsia" w:ascii="宋体" w:hAnsi="宋体" w:cs="宋体"/>
                <w:color w:val="000000"/>
                <w:kern w:val="0"/>
                <w:sz w:val="20"/>
                <w:szCs w:val="20"/>
              </w:rPr>
              <w:t>适用于新能源汽车的永磁同步电机</w:t>
            </w:r>
          </w:p>
        </w:tc>
      </w:tr>
      <w:tr w14:paraId="7291DC6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4CB5AF">
            <w:pPr>
              <w:widowControl/>
              <w:jc w:val="left"/>
              <w:rPr>
                <w:rFonts w:ascii="宋体" w:cs="宋体"/>
                <w:color w:val="000000"/>
                <w:kern w:val="0"/>
                <w:sz w:val="20"/>
                <w:szCs w:val="20"/>
              </w:rPr>
            </w:pPr>
          </w:p>
        </w:tc>
        <w:tc>
          <w:tcPr>
            <w:tcW w:w="1577" w:type="dxa"/>
            <w:noWrap w:val="0"/>
            <w:vAlign w:val="top"/>
          </w:tcPr>
          <w:p w14:paraId="709B4AB8">
            <w:pPr>
              <w:widowControl/>
              <w:jc w:val="left"/>
              <w:rPr>
                <w:rFonts w:eastAsia="Times New Roman"/>
                <w:color w:val="000000"/>
                <w:kern w:val="0"/>
                <w:sz w:val="20"/>
                <w:szCs w:val="20"/>
              </w:rPr>
            </w:pPr>
          </w:p>
        </w:tc>
        <w:tc>
          <w:tcPr>
            <w:tcW w:w="821" w:type="dxa"/>
            <w:noWrap w:val="0"/>
            <w:vAlign w:val="top"/>
          </w:tcPr>
          <w:p w14:paraId="06F42D37">
            <w:pPr>
              <w:widowControl/>
              <w:jc w:val="left"/>
              <w:rPr>
                <w:rFonts w:eastAsia="Times New Roman"/>
                <w:color w:val="000000"/>
                <w:kern w:val="0"/>
                <w:sz w:val="20"/>
                <w:szCs w:val="20"/>
              </w:rPr>
            </w:pPr>
          </w:p>
        </w:tc>
        <w:tc>
          <w:tcPr>
            <w:tcW w:w="1750" w:type="dxa"/>
            <w:noWrap w:val="0"/>
            <w:vAlign w:val="top"/>
          </w:tcPr>
          <w:p w14:paraId="05693FAB">
            <w:pPr>
              <w:widowControl/>
              <w:jc w:val="left"/>
              <w:rPr>
                <w:rFonts w:eastAsia="Times New Roman"/>
                <w:color w:val="000000"/>
                <w:kern w:val="0"/>
                <w:sz w:val="20"/>
                <w:szCs w:val="20"/>
              </w:rPr>
            </w:pPr>
          </w:p>
        </w:tc>
        <w:tc>
          <w:tcPr>
            <w:tcW w:w="4318" w:type="dxa"/>
            <w:noWrap w:val="0"/>
            <w:vAlign w:val="top"/>
          </w:tcPr>
          <w:p w14:paraId="14602BAD">
            <w:pPr>
              <w:widowControl/>
              <w:jc w:val="left"/>
              <w:rPr>
                <w:rFonts w:ascii="宋体" w:cs="宋体"/>
                <w:color w:val="000000"/>
                <w:kern w:val="0"/>
                <w:sz w:val="20"/>
                <w:szCs w:val="20"/>
              </w:rPr>
            </w:pPr>
            <w:r>
              <w:rPr>
                <w:rFonts w:hint="eastAsia" w:ascii="宋体" w:hAnsi="宋体" w:cs="宋体"/>
                <w:color w:val="000000"/>
                <w:kern w:val="0"/>
                <w:sz w:val="20"/>
                <w:szCs w:val="20"/>
              </w:rPr>
              <w:t>适用于新能源汽车的开关磁阻电机</w:t>
            </w:r>
          </w:p>
        </w:tc>
      </w:tr>
      <w:tr w14:paraId="7656855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5A7389">
            <w:pPr>
              <w:widowControl/>
              <w:jc w:val="left"/>
              <w:rPr>
                <w:rFonts w:ascii="宋体" w:cs="宋体"/>
                <w:color w:val="000000"/>
                <w:kern w:val="0"/>
                <w:sz w:val="20"/>
                <w:szCs w:val="20"/>
              </w:rPr>
            </w:pPr>
          </w:p>
        </w:tc>
        <w:tc>
          <w:tcPr>
            <w:tcW w:w="1577" w:type="dxa"/>
            <w:noWrap w:val="0"/>
            <w:vAlign w:val="top"/>
          </w:tcPr>
          <w:p w14:paraId="04922264">
            <w:pPr>
              <w:widowControl/>
              <w:jc w:val="left"/>
              <w:rPr>
                <w:rFonts w:eastAsia="Times New Roman"/>
                <w:color w:val="000000"/>
                <w:kern w:val="0"/>
                <w:sz w:val="20"/>
                <w:szCs w:val="20"/>
              </w:rPr>
            </w:pPr>
          </w:p>
        </w:tc>
        <w:tc>
          <w:tcPr>
            <w:tcW w:w="821" w:type="dxa"/>
            <w:noWrap w:val="0"/>
            <w:vAlign w:val="top"/>
          </w:tcPr>
          <w:p w14:paraId="36820E13">
            <w:pPr>
              <w:widowControl/>
              <w:jc w:val="left"/>
              <w:rPr>
                <w:rFonts w:eastAsia="Times New Roman"/>
                <w:color w:val="000000"/>
                <w:kern w:val="0"/>
                <w:sz w:val="20"/>
                <w:szCs w:val="20"/>
              </w:rPr>
            </w:pPr>
          </w:p>
        </w:tc>
        <w:tc>
          <w:tcPr>
            <w:tcW w:w="1750" w:type="dxa"/>
            <w:noWrap w:val="0"/>
            <w:vAlign w:val="top"/>
          </w:tcPr>
          <w:p w14:paraId="3A00309F">
            <w:pPr>
              <w:widowControl/>
              <w:jc w:val="left"/>
              <w:rPr>
                <w:rFonts w:eastAsia="Times New Roman"/>
                <w:color w:val="000000"/>
                <w:kern w:val="0"/>
                <w:sz w:val="20"/>
                <w:szCs w:val="20"/>
              </w:rPr>
            </w:pPr>
          </w:p>
        </w:tc>
        <w:tc>
          <w:tcPr>
            <w:tcW w:w="4318" w:type="dxa"/>
            <w:noWrap w:val="0"/>
            <w:vAlign w:val="top"/>
          </w:tcPr>
          <w:p w14:paraId="7710DCE9">
            <w:pPr>
              <w:widowControl/>
              <w:jc w:val="left"/>
              <w:rPr>
                <w:rFonts w:ascii="宋体" w:cs="宋体"/>
                <w:color w:val="000000"/>
                <w:kern w:val="0"/>
                <w:sz w:val="20"/>
                <w:szCs w:val="20"/>
              </w:rPr>
            </w:pPr>
            <w:r>
              <w:rPr>
                <w:rFonts w:hint="eastAsia" w:ascii="宋体" w:hAnsi="宋体" w:cs="宋体"/>
                <w:color w:val="000000"/>
                <w:kern w:val="0"/>
                <w:sz w:val="20"/>
                <w:szCs w:val="20"/>
              </w:rPr>
              <w:t>新能源汽车高效电机</w:t>
            </w:r>
          </w:p>
        </w:tc>
      </w:tr>
      <w:tr w14:paraId="0F4F3D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B4CCA6">
            <w:pPr>
              <w:widowControl/>
              <w:jc w:val="left"/>
              <w:rPr>
                <w:rFonts w:ascii="宋体" w:cs="宋体"/>
                <w:color w:val="000000"/>
                <w:kern w:val="0"/>
                <w:sz w:val="20"/>
                <w:szCs w:val="20"/>
              </w:rPr>
            </w:pPr>
          </w:p>
        </w:tc>
        <w:tc>
          <w:tcPr>
            <w:tcW w:w="1577" w:type="dxa"/>
            <w:noWrap w:val="0"/>
            <w:vAlign w:val="top"/>
          </w:tcPr>
          <w:p w14:paraId="2A6D2A5D">
            <w:pPr>
              <w:widowControl/>
              <w:jc w:val="left"/>
              <w:rPr>
                <w:rFonts w:eastAsia="Times New Roman"/>
                <w:color w:val="000000"/>
                <w:kern w:val="0"/>
                <w:sz w:val="20"/>
                <w:szCs w:val="20"/>
              </w:rPr>
            </w:pPr>
          </w:p>
        </w:tc>
        <w:tc>
          <w:tcPr>
            <w:tcW w:w="821" w:type="dxa"/>
            <w:noWrap w:val="0"/>
            <w:vAlign w:val="top"/>
          </w:tcPr>
          <w:p w14:paraId="341AC015">
            <w:pPr>
              <w:widowControl/>
              <w:jc w:val="left"/>
              <w:rPr>
                <w:rFonts w:eastAsia="Times New Roman"/>
                <w:color w:val="000000"/>
                <w:kern w:val="0"/>
                <w:sz w:val="20"/>
                <w:szCs w:val="20"/>
              </w:rPr>
            </w:pPr>
          </w:p>
        </w:tc>
        <w:tc>
          <w:tcPr>
            <w:tcW w:w="1750" w:type="dxa"/>
            <w:noWrap w:val="0"/>
            <w:vAlign w:val="top"/>
          </w:tcPr>
          <w:p w14:paraId="122D5158">
            <w:pPr>
              <w:widowControl/>
              <w:jc w:val="left"/>
              <w:rPr>
                <w:rFonts w:eastAsia="Times New Roman"/>
                <w:color w:val="000000"/>
                <w:kern w:val="0"/>
                <w:sz w:val="20"/>
                <w:szCs w:val="20"/>
              </w:rPr>
            </w:pPr>
          </w:p>
        </w:tc>
        <w:tc>
          <w:tcPr>
            <w:tcW w:w="4318" w:type="dxa"/>
            <w:noWrap w:val="0"/>
            <w:vAlign w:val="top"/>
          </w:tcPr>
          <w:p w14:paraId="796026D8">
            <w:pPr>
              <w:widowControl/>
              <w:jc w:val="left"/>
              <w:rPr>
                <w:rFonts w:ascii="宋体" w:cs="宋体"/>
                <w:color w:val="000000"/>
                <w:kern w:val="0"/>
                <w:sz w:val="20"/>
                <w:szCs w:val="20"/>
              </w:rPr>
            </w:pPr>
            <w:r>
              <w:rPr>
                <w:rFonts w:hint="eastAsia" w:ascii="宋体" w:hAnsi="宋体" w:cs="宋体"/>
                <w:color w:val="000000"/>
                <w:kern w:val="0"/>
                <w:sz w:val="20"/>
                <w:szCs w:val="20"/>
              </w:rPr>
              <w:t>新能源汽车轮毂电机</w:t>
            </w:r>
          </w:p>
        </w:tc>
      </w:tr>
      <w:tr w14:paraId="1E82AD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7A814E">
            <w:pPr>
              <w:widowControl/>
              <w:jc w:val="left"/>
              <w:rPr>
                <w:rFonts w:ascii="宋体" w:cs="宋体"/>
                <w:color w:val="000000"/>
                <w:kern w:val="0"/>
                <w:sz w:val="20"/>
                <w:szCs w:val="20"/>
              </w:rPr>
            </w:pPr>
          </w:p>
        </w:tc>
        <w:tc>
          <w:tcPr>
            <w:tcW w:w="1577" w:type="dxa"/>
            <w:noWrap w:val="0"/>
            <w:vAlign w:val="top"/>
          </w:tcPr>
          <w:p w14:paraId="7CFBD135">
            <w:pPr>
              <w:widowControl/>
              <w:jc w:val="left"/>
              <w:rPr>
                <w:rFonts w:eastAsia="Times New Roman"/>
                <w:color w:val="000000"/>
                <w:kern w:val="0"/>
                <w:sz w:val="20"/>
                <w:szCs w:val="20"/>
              </w:rPr>
            </w:pPr>
          </w:p>
        </w:tc>
        <w:tc>
          <w:tcPr>
            <w:tcW w:w="821" w:type="dxa"/>
            <w:noWrap w:val="0"/>
            <w:vAlign w:val="top"/>
          </w:tcPr>
          <w:p w14:paraId="6436C0BA">
            <w:pPr>
              <w:widowControl/>
              <w:jc w:val="left"/>
              <w:rPr>
                <w:rFonts w:eastAsia="Times New Roman"/>
                <w:color w:val="000000"/>
                <w:kern w:val="0"/>
                <w:sz w:val="20"/>
                <w:szCs w:val="20"/>
              </w:rPr>
            </w:pPr>
          </w:p>
        </w:tc>
        <w:tc>
          <w:tcPr>
            <w:tcW w:w="1750" w:type="dxa"/>
            <w:noWrap w:val="0"/>
            <w:vAlign w:val="top"/>
          </w:tcPr>
          <w:p w14:paraId="71610525">
            <w:pPr>
              <w:widowControl/>
              <w:jc w:val="left"/>
              <w:rPr>
                <w:rFonts w:eastAsia="Times New Roman"/>
                <w:color w:val="000000"/>
                <w:kern w:val="0"/>
                <w:sz w:val="20"/>
                <w:szCs w:val="20"/>
              </w:rPr>
            </w:pPr>
          </w:p>
        </w:tc>
        <w:tc>
          <w:tcPr>
            <w:tcW w:w="4318" w:type="dxa"/>
            <w:noWrap w:val="0"/>
            <w:vAlign w:val="top"/>
          </w:tcPr>
          <w:p w14:paraId="12B74116">
            <w:pPr>
              <w:widowControl/>
              <w:jc w:val="left"/>
              <w:rPr>
                <w:rFonts w:ascii="宋体" w:cs="宋体"/>
                <w:color w:val="000000"/>
                <w:kern w:val="0"/>
                <w:sz w:val="20"/>
                <w:szCs w:val="20"/>
              </w:rPr>
            </w:pPr>
            <w:r>
              <w:rPr>
                <w:rFonts w:hint="eastAsia" w:ascii="宋体" w:hAnsi="宋体" w:cs="宋体"/>
                <w:color w:val="000000"/>
                <w:kern w:val="0"/>
                <w:sz w:val="20"/>
                <w:szCs w:val="20"/>
              </w:rPr>
              <w:t>新能源汽车轮边电机</w:t>
            </w:r>
          </w:p>
        </w:tc>
      </w:tr>
      <w:tr w14:paraId="74F19AF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7E3363F">
            <w:pPr>
              <w:widowControl/>
              <w:jc w:val="left"/>
              <w:rPr>
                <w:rFonts w:ascii="宋体" w:cs="宋体"/>
                <w:color w:val="000000"/>
                <w:kern w:val="0"/>
                <w:sz w:val="20"/>
                <w:szCs w:val="20"/>
              </w:rPr>
            </w:pPr>
            <w:r>
              <w:rPr>
                <w:rFonts w:ascii="宋体" w:hAnsi="宋体" w:cs="宋体"/>
                <w:color w:val="000000"/>
                <w:kern w:val="0"/>
                <w:sz w:val="20"/>
                <w:szCs w:val="20"/>
              </w:rPr>
              <w:t>5.2.2</w:t>
            </w:r>
          </w:p>
        </w:tc>
        <w:tc>
          <w:tcPr>
            <w:tcW w:w="1577" w:type="dxa"/>
            <w:noWrap w:val="0"/>
            <w:vAlign w:val="top"/>
          </w:tcPr>
          <w:p w14:paraId="0723C092">
            <w:pPr>
              <w:widowControl/>
              <w:jc w:val="left"/>
              <w:rPr>
                <w:rFonts w:ascii="宋体" w:cs="宋体"/>
                <w:color w:val="000000"/>
                <w:kern w:val="0"/>
                <w:sz w:val="20"/>
                <w:szCs w:val="20"/>
              </w:rPr>
            </w:pPr>
            <w:r>
              <w:rPr>
                <w:rFonts w:hint="eastAsia" w:ascii="宋体" w:hAnsi="宋体" w:cs="宋体"/>
                <w:color w:val="000000"/>
                <w:kern w:val="0"/>
                <w:sz w:val="20"/>
                <w:szCs w:val="20"/>
              </w:rPr>
              <w:t>新能源汽车储能装置制造</w:t>
            </w:r>
          </w:p>
        </w:tc>
        <w:tc>
          <w:tcPr>
            <w:tcW w:w="821" w:type="dxa"/>
            <w:noWrap w:val="0"/>
            <w:vAlign w:val="top"/>
          </w:tcPr>
          <w:p w14:paraId="644DF14D">
            <w:pPr>
              <w:widowControl/>
              <w:jc w:val="left"/>
              <w:rPr>
                <w:rFonts w:ascii="宋体" w:cs="宋体"/>
                <w:color w:val="000000"/>
                <w:kern w:val="0"/>
                <w:sz w:val="20"/>
                <w:szCs w:val="20"/>
              </w:rPr>
            </w:pPr>
            <w:r>
              <w:rPr>
                <w:rFonts w:ascii="宋体" w:hAnsi="宋体" w:cs="宋体"/>
                <w:color w:val="000000"/>
                <w:kern w:val="0"/>
                <w:sz w:val="20"/>
                <w:szCs w:val="20"/>
              </w:rPr>
              <w:t>3563*</w:t>
            </w:r>
          </w:p>
        </w:tc>
        <w:tc>
          <w:tcPr>
            <w:tcW w:w="1750" w:type="dxa"/>
            <w:noWrap w:val="0"/>
            <w:vAlign w:val="top"/>
          </w:tcPr>
          <w:p w14:paraId="30F4E25A">
            <w:pPr>
              <w:widowControl/>
              <w:jc w:val="left"/>
              <w:rPr>
                <w:rFonts w:ascii="宋体" w:cs="宋体"/>
                <w:color w:val="000000"/>
                <w:kern w:val="0"/>
                <w:sz w:val="20"/>
                <w:szCs w:val="20"/>
              </w:rPr>
            </w:pPr>
            <w:r>
              <w:rPr>
                <w:rFonts w:hint="eastAsia" w:ascii="宋体" w:hAnsi="宋体" w:cs="宋体"/>
                <w:color w:val="000000"/>
                <w:kern w:val="0"/>
                <w:sz w:val="20"/>
                <w:szCs w:val="20"/>
              </w:rPr>
              <w:t>电子元器件与机电组件设备制造</w:t>
            </w:r>
          </w:p>
        </w:tc>
        <w:tc>
          <w:tcPr>
            <w:tcW w:w="4318" w:type="dxa"/>
            <w:noWrap w:val="0"/>
            <w:vAlign w:val="top"/>
          </w:tcPr>
          <w:p w14:paraId="6E1775ED">
            <w:pPr>
              <w:widowControl/>
              <w:jc w:val="left"/>
              <w:rPr>
                <w:rFonts w:ascii="宋体" w:cs="宋体"/>
                <w:color w:val="000000"/>
                <w:kern w:val="0"/>
                <w:sz w:val="20"/>
                <w:szCs w:val="20"/>
              </w:rPr>
            </w:pPr>
            <w:r>
              <w:rPr>
                <w:rFonts w:hint="eastAsia" w:ascii="宋体" w:hAnsi="宋体" w:cs="宋体"/>
                <w:color w:val="000000"/>
                <w:kern w:val="0"/>
                <w:sz w:val="20"/>
                <w:szCs w:val="20"/>
              </w:rPr>
              <w:t>电池生产自动供粉系统</w:t>
            </w:r>
          </w:p>
          <w:p w14:paraId="3EB9E9A4">
            <w:pPr>
              <w:widowControl/>
              <w:jc w:val="left"/>
              <w:rPr>
                <w:rFonts w:ascii="宋体" w:cs="宋体"/>
                <w:color w:val="000000"/>
                <w:kern w:val="0"/>
                <w:sz w:val="20"/>
                <w:szCs w:val="20"/>
              </w:rPr>
            </w:pPr>
            <w:r>
              <w:rPr>
                <w:rFonts w:hint="eastAsia" w:ascii="宋体" w:hAnsi="宋体" w:cs="宋体"/>
                <w:color w:val="000000"/>
                <w:kern w:val="0"/>
                <w:sz w:val="20"/>
                <w:szCs w:val="20"/>
              </w:rPr>
              <w:t>电池生产真空搅拌系统以及供浆系统</w:t>
            </w:r>
          </w:p>
        </w:tc>
      </w:tr>
      <w:tr w14:paraId="176793F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D17601">
            <w:pPr>
              <w:widowControl/>
              <w:jc w:val="left"/>
              <w:rPr>
                <w:rFonts w:ascii="宋体" w:cs="宋体"/>
                <w:color w:val="000000"/>
                <w:kern w:val="0"/>
                <w:sz w:val="20"/>
                <w:szCs w:val="20"/>
              </w:rPr>
            </w:pPr>
          </w:p>
        </w:tc>
        <w:tc>
          <w:tcPr>
            <w:tcW w:w="1577" w:type="dxa"/>
            <w:noWrap w:val="0"/>
            <w:vAlign w:val="top"/>
          </w:tcPr>
          <w:p w14:paraId="41F33A62">
            <w:pPr>
              <w:widowControl/>
              <w:jc w:val="left"/>
              <w:rPr>
                <w:rFonts w:eastAsia="Times New Roman"/>
                <w:color w:val="000000"/>
                <w:kern w:val="0"/>
                <w:sz w:val="20"/>
                <w:szCs w:val="20"/>
              </w:rPr>
            </w:pPr>
          </w:p>
        </w:tc>
        <w:tc>
          <w:tcPr>
            <w:tcW w:w="821" w:type="dxa"/>
            <w:noWrap w:val="0"/>
            <w:vAlign w:val="top"/>
          </w:tcPr>
          <w:p w14:paraId="4B556E87">
            <w:pPr>
              <w:widowControl/>
              <w:jc w:val="left"/>
              <w:rPr>
                <w:rFonts w:eastAsia="Times New Roman"/>
                <w:color w:val="000000"/>
                <w:kern w:val="0"/>
                <w:sz w:val="20"/>
                <w:szCs w:val="20"/>
              </w:rPr>
            </w:pPr>
          </w:p>
        </w:tc>
        <w:tc>
          <w:tcPr>
            <w:tcW w:w="1750" w:type="dxa"/>
            <w:noWrap w:val="0"/>
            <w:vAlign w:val="top"/>
          </w:tcPr>
          <w:p w14:paraId="12BD233D">
            <w:pPr>
              <w:widowControl/>
              <w:jc w:val="left"/>
              <w:rPr>
                <w:rFonts w:eastAsia="Times New Roman"/>
                <w:color w:val="000000"/>
                <w:kern w:val="0"/>
                <w:sz w:val="20"/>
                <w:szCs w:val="20"/>
              </w:rPr>
            </w:pPr>
          </w:p>
        </w:tc>
        <w:tc>
          <w:tcPr>
            <w:tcW w:w="4318" w:type="dxa"/>
            <w:noWrap w:val="0"/>
            <w:vAlign w:val="top"/>
          </w:tcPr>
          <w:p w14:paraId="5BEAD0A1">
            <w:pPr>
              <w:widowControl/>
              <w:jc w:val="left"/>
              <w:rPr>
                <w:rFonts w:ascii="宋体" w:cs="宋体"/>
                <w:color w:val="000000"/>
                <w:kern w:val="0"/>
                <w:sz w:val="20"/>
                <w:szCs w:val="20"/>
              </w:rPr>
            </w:pPr>
            <w:r>
              <w:rPr>
                <w:rFonts w:hint="eastAsia" w:ascii="宋体" w:hAnsi="宋体" w:cs="宋体"/>
                <w:color w:val="000000"/>
                <w:kern w:val="0"/>
                <w:sz w:val="20"/>
                <w:szCs w:val="20"/>
              </w:rPr>
              <w:t>电池生产高速挤出式极片涂布设备</w:t>
            </w:r>
          </w:p>
        </w:tc>
      </w:tr>
      <w:tr w14:paraId="23D407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4054BD">
            <w:pPr>
              <w:widowControl/>
              <w:jc w:val="left"/>
              <w:rPr>
                <w:rFonts w:ascii="宋体" w:cs="宋体"/>
                <w:color w:val="000000"/>
                <w:kern w:val="0"/>
                <w:sz w:val="20"/>
                <w:szCs w:val="20"/>
              </w:rPr>
            </w:pPr>
          </w:p>
        </w:tc>
        <w:tc>
          <w:tcPr>
            <w:tcW w:w="1577" w:type="dxa"/>
            <w:noWrap w:val="0"/>
            <w:vAlign w:val="top"/>
          </w:tcPr>
          <w:p w14:paraId="7A5A9420">
            <w:pPr>
              <w:widowControl/>
              <w:jc w:val="left"/>
              <w:rPr>
                <w:rFonts w:eastAsia="Times New Roman"/>
                <w:color w:val="000000"/>
                <w:kern w:val="0"/>
                <w:sz w:val="20"/>
                <w:szCs w:val="20"/>
              </w:rPr>
            </w:pPr>
          </w:p>
        </w:tc>
        <w:tc>
          <w:tcPr>
            <w:tcW w:w="821" w:type="dxa"/>
            <w:noWrap w:val="0"/>
            <w:vAlign w:val="top"/>
          </w:tcPr>
          <w:p w14:paraId="4DCE756A">
            <w:pPr>
              <w:widowControl/>
              <w:jc w:val="left"/>
              <w:rPr>
                <w:rFonts w:eastAsia="Times New Roman"/>
                <w:color w:val="000000"/>
                <w:kern w:val="0"/>
                <w:sz w:val="20"/>
                <w:szCs w:val="20"/>
              </w:rPr>
            </w:pPr>
          </w:p>
        </w:tc>
        <w:tc>
          <w:tcPr>
            <w:tcW w:w="1750" w:type="dxa"/>
            <w:noWrap w:val="0"/>
            <w:vAlign w:val="top"/>
          </w:tcPr>
          <w:p w14:paraId="7795647A">
            <w:pPr>
              <w:widowControl/>
              <w:jc w:val="left"/>
              <w:rPr>
                <w:rFonts w:eastAsia="Times New Roman"/>
                <w:color w:val="000000"/>
                <w:kern w:val="0"/>
                <w:sz w:val="20"/>
                <w:szCs w:val="20"/>
              </w:rPr>
            </w:pPr>
          </w:p>
        </w:tc>
        <w:tc>
          <w:tcPr>
            <w:tcW w:w="4318" w:type="dxa"/>
            <w:noWrap w:val="0"/>
            <w:vAlign w:val="top"/>
          </w:tcPr>
          <w:p w14:paraId="769BE889">
            <w:pPr>
              <w:widowControl/>
              <w:jc w:val="left"/>
              <w:rPr>
                <w:rFonts w:ascii="宋体" w:cs="宋体"/>
                <w:color w:val="000000"/>
                <w:kern w:val="0"/>
                <w:sz w:val="20"/>
                <w:szCs w:val="20"/>
              </w:rPr>
            </w:pPr>
            <w:r>
              <w:rPr>
                <w:rFonts w:hint="eastAsia" w:ascii="宋体" w:hAnsi="宋体" w:cs="宋体"/>
                <w:color w:val="000000"/>
                <w:kern w:val="0"/>
                <w:sz w:val="20"/>
                <w:szCs w:val="20"/>
              </w:rPr>
              <w:t>电池生产极片辊压设备</w:t>
            </w:r>
          </w:p>
        </w:tc>
      </w:tr>
      <w:tr w14:paraId="7100D0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C97D6D">
            <w:pPr>
              <w:widowControl/>
              <w:jc w:val="left"/>
              <w:rPr>
                <w:rFonts w:ascii="宋体" w:cs="宋体"/>
                <w:color w:val="000000"/>
                <w:kern w:val="0"/>
                <w:sz w:val="20"/>
                <w:szCs w:val="20"/>
              </w:rPr>
            </w:pPr>
          </w:p>
        </w:tc>
        <w:tc>
          <w:tcPr>
            <w:tcW w:w="1577" w:type="dxa"/>
            <w:noWrap w:val="0"/>
            <w:vAlign w:val="top"/>
          </w:tcPr>
          <w:p w14:paraId="572DE313">
            <w:pPr>
              <w:widowControl/>
              <w:jc w:val="left"/>
              <w:rPr>
                <w:rFonts w:eastAsia="Times New Roman"/>
                <w:color w:val="000000"/>
                <w:kern w:val="0"/>
                <w:sz w:val="20"/>
                <w:szCs w:val="20"/>
              </w:rPr>
            </w:pPr>
          </w:p>
        </w:tc>
        <w:tc>
          <w:tcPr>
            <w:tcW w:w="821" w:type="dxa"/>
            <w:noWrap w:val="0"/>
            <w:vAlign w:val="top"/>
          </w:tcPr>
          <w:p w14:paraId="5645D82B">
            <w:pPr>
              <w:widowControl/>
              <w:jc w:val="left"/>
              <w:rPr>
                <w:rFonts w:eastAsia="Times New Roman"/>
                <w:color w:val="000000"/>
                <w:kern w:val="0"/>
                <w:sz w:val="20"/>
                <w:szCs w:val="20"/>
              </w:rPr>
            </w:pPr>
          </w:p>
        </w:tc>
        <w:tc>
          <w:tcPr>
            <w:tcW w:w="1750" w:type="dxa"/>
            <w:noWrap w:val="0"/>
            <w:vAlign w:val="top"/>
          </w:tcPr>
          <w:p w14:paraId="01C1D0E4">
            <w:pPr>
              <w:widowControl/>
              <w:jc w:val="left"/>
              <w:rPr>
                <w:rFonts w:eastAsia="Times New Roman"/>
                <w:color w:val="000000"/>
                <w:kern w:val="0"/>
                <w:sz w:val="20"/>
                <w:szCs w:val="20"/>
              </w:rPr>
            </w:pPr>
          </w:p>
        </w:tc>
        <w:tc>
          <w:tcPr>
            <w:tcW w:w="4318" w:type="dxa"/>
            <w:noWrap w:val="0"/>
            <w:vAlign w:val="top"/>
          </w:tcPr>
          <w:p w14:paraId="1360B161">
            <w:pPr>
              <w:widowControl/>
              <w:jc w:val="left"/>
              <w:rPr>
                <w:rFonts w:ascii="宋体" w:cs="宋体"/>
                <w:color w:val="000000"/>
                <w:kern w:val="0"/>
                <w:sz w:val="20"/>
                <w:szCs w:val="20"/>
              </w:rPr>
            </w:pPr>
            <w:r>
              <w:rPr>
                <w:rFonts w:hint="eastAsia" w:ascii="宋体" w:hAnsi="宋体" w:cs="宋体"/>
                <w:color w:val="000000"/>
                <w:kern w:val="0"/>
                <w:sz w:val="20"/>
                <w:szCs w:val="20"/>
              </w:rPr>
              <w:t>电池生产极片高速分切设备</w:t>
            </w:r>
          </w:p>
        </w:tc>
      </w:tr>
      <w:tr w14:paraId="786A45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AD78855">
            <w:pPr>
              <w:widowControl/>
              <w:jc w:val="left"/>
              <w:rPr>
                <w:rFonts w:ascii="宋体" w:cs="宋体"/>
                <w:color w:val="000000"/>
                <w:kern w:val="0"/>
                <w:sz w:val="20"/>
                <w:szCs w:val="20"/>
              </w:rPr>
            </w:pPr>
          </w:p>
        </w:tc>
        <w:tc>
          <w:tcPr>
            <w:tcW w:w="1577" w:type="dxa"/>
            <w:noWrap w:val="0"/>
            <w:vAlign w:val="top"/>
          </w:tcPr>
          <w:p w14:paraId="64BB5174">
            <w:pPr>
              <w:widowControl/>
              <w:jc w:val="left"/>
              <w:rPr>
                <w:rFonts w:eastAsia="Times New Roman"/>
                <w:color w:val="000000"/>
                <w:kern w:val="0"/>
                <w:sz w:val="20"/>
                <w:szCs w:val="20"/>
              </w:rPr>
            </w:pPr>
          </w:p>
        </w:tc>
        <w:tc>
          <w:tcPr>
            <w:tcW w:w="821" w:type="dxa"/>
            <w:noWrap w:val="0"/>
            <w:vAlign w:val="top"/>
          </w:tcPr>
          <w:p w14:paraId="1FC7A2FA">
            <w:pPr>
              <w:widowControl/>
              <w:jc w:val="left"/>
              <w:rPr>
                <w:rFonts w:eastAsia="Times New Roman"/>
                <w:color w:val="000000"/>
                <w:kern w:val="0"/>
                <w:sz w:val="20"/>
                <w:szCs w:val="20"/>
              </w:rPr>
            </w:pPr>
          </w:p>
        </w:tc>
        <w:tc>
          <w:tcPr>
            <w:tcW w:w="1750" w:type="dxa"/>
            <w:noWrap w:val="0"/>
            <w:vAlign w:val="top"/>
          </w:tcPr>
          <w:p w14:paraId="03321621">
            <w:pPr>
              <w:widowControl/>
              <w:jc w:val="left"/>
              <w:rPr>
                <w:rFonts w:eastAsia="Times New Roman"/>
                <w:color w:val="000000"/>
                <w:kern w:val="0"/>
                <w:sz w:val="20"/>
                <w:szCs w:val="20"/>
              </w:rPr>
            </w:pPr>
          </w:p>
        </w:tc>
        <w:tc>
          <w:tcPr>
            <w:tcW w:w="4318" w:type="dxa"/>
            <w:noWrap w:val="0"/>
            <w:vAlign w:val="top"/>
          </w:tcPr>
          <w:p w14:paraId="6E4A1643">
            <w:pPr>
              <w:widowControl/>
              <w:jc w:val="left"/>
              <w:rPr>
                <w:rFonts w:ascii="宋体" w:cs="宋体"/>
                <w:color w:val="000000"/>
                <w:kern w:val="0"/>
                <w:sz w:val="20"/>
                <w:szCs w:val="20"/>
              </w:rPr>
            </w:pPr>
            <w:r>
              <w:rPr>
                <w:rFonts w:hint="eastAsia" w:ascii="宋体" w:hAnsi="宋体" w:cs="宋体"/>
                <w:color w:val="000000"/>
                <w:kern w:val="0"/>
                <w:sz w:val="20"/>
                <w:szCs w:val="20"/>
              </w:rPr>
              <w:t>极片成型、极耳焊接、卷绕及叠片单机自动化生产线装备</w:t>
            </w:r>
          </w:p>
        </w:tc>
      </w:tr>
      <w:tr w14:paraId="647436C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B486362">
            <w:pPr>
              <w:widowControl/>
              <w:jc w:val="left"/>
              <w:rPr>
                <w:rFonts w:ascii="宋体" w:cs="宋体"/>
                <w:color w:val="000000"/>
                <w:kern w:val="0"/>
                <w:sz w:val="20"/>
                <w:szCs w:val="20"/>
              </w:rPr>
            </w:pPr>
          </w:p>
        </w:tc>
        <w:tc>
          <w:tcPr>
            <w:tcW w:w="1577" w:type="dxa"/>
            <w:noWrap w:val="0"/>
            <w:vAlign w:val="top"/>
          </w:tcPr>
          <w:p w14:paraId="1774456A">
            <w:pPr>
              <w:widowControl/>
              <w:jc w:val="left"/>
              <w:rPr>
                <w:rFonts w:eastAsia="Times New Roman"/>
                <w:color w:val="000000"/>
                <w:kern w:val="0"/>
                <w:sz w:val="20"/>
                <w:szCs w:val="20"/>
              </w:rPr>
            </w:pPr>
          </w:p>
        </w:tc>
        <w:tc>
          <w:tcPr>
            <w:tcW w:w="821" w:type="dxa"/>
            <w:noWrap w:val="0"/>
            <w:vAlign w:val="top"/>
          </w:tcPr>
          <w:p w14:paraId="04F482A1">
            <w:pPr>
              <w:widowControl/>
              <w:jc w:val="left"/>
              <w:rPr>
                <w:rFonts w:eastAsia="Times New Roman"/>
                <w:color w:val="000000"/>
                <w:kern w:val="0"/>
                <w:sz w:val="20"/>
                <w:szCs w:val="20"/>
              </w:rPr>
            </w:pPr>
          </w:p>
        </w:tc>
        <w:tc>
          <w:tcPr>
            <w:tcW w:w="1750" w:type="dxa"/>
            <w:noWrap w:val="0"/>
            <w:vAlign w:val="top"/>
          </w:tcPr>
          <w:p w14:paraId="185DF0B8">
            <w:pPr>
              <w:widowControl/>
              <w:jc w:val="left"/>
              <w:rPr>
                <w:rFonts w:eastAsia="Times New Roman"/>
                <w:color w:val="000000"/>
                <w:kern w:val="0"/>
                <w:sz w:val="20"/>
                <w:szCs w:val="20"/>
              </w:rPr>
            </w:pPr>
          </w:p>
        </w:tc>
        <w:tc>
          <w:tcPr>
            <w:tcW w:w="4318" w:type="dxa"/>
            <w:noWrap w:val="0"/>
            <w:vAlign w:val="top"/>
          </w:tcPr>
          <w:p w14:paraId="454C97C5">
            <w:pPr>
              <w:widowControl/>
              <w:jc w:val="left"/>
              <w:rPr>
                <w:rFonts w:ascii="宋体" w:cs="宋体"/>
                <w:color w:val="000000"/>
                <w:kern w:val="0"/>
                <w:sz w:val="20"/>
                <w:szCs w:val="20"/>
              </w:rPr>
            </w:pPr>
            <w:r>
              <w:rPr>
                <w:rFonts w:hint="eastAsia" w:ascii="宋体" w:hAnsi="宋体" w:cs="宋体"/>
                <w:color w:val="000000"/>
                <w:kern w:val="0"/>
                <w:sz w:val="20"/>
                <w:szCs w:val="20"/>
              </w:rPr>
              <w:t>极片成型、极耳焊接、卷绕及叠片连线自动化生产线装备</w:t>
            </w:r>
          </w:p>
        </w:tc>
      </w:tr>
      <w:tr w14:paraId="21CCFB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07D8D3">
            <w:pPr>
              <w:widowControl/>
              <w:jc w:val="left"/>
              <w:rPr>
                <w:rFonts w:ascii="宋体" w:cs="宋体"/>
                <w:color w:val="000000"/>
                <w:kern w:val="0"/>
                <w:sz w:val="20"/>
                <w:szCs w:val="20"/>
              </w:rPr>
            </w:pPr>
          </w:p>
        </w:tc>
        <w:tc>
          <w:tcPr>
            <w:tcW w:w="1577" w:type="dxa"/>
            <w:noWrap w:val="0"/>
            <w:vAlign w:val="top"/>
          </w:tcPr>
          <w:p w14:paraId="3CE5F797">
            <w:pPr>
              <w:widowControl/>
              <w:jc w:val="left"/>
              <w:rPr>
                <w:rFonts w:eastAsia="Times New Roman"/>
                <w:color w:val="000000"/>
                <w:kern w:val="0"/>
                <w:sz w:val="20"/>
                <w:szCs w:val="20"/>
              </w:rPr>
            </w:pPr>
          </w:p>
        </w:tc>
        <w:tc>
          <w:tcPr>
            <w:tcW w:w="821" w:type="dxa"/>
            <w:noWrap w:val="0"/>
            <w:vAlign w:val="top"/>
          </w:tcPr>
          <w:p w14:paraId="095AFD61">
            <w:pPr>
              <w:widowControl/>
              <w:jc w:val="left"/>
              <w:rPr>
                <w:rFonts w:eastAsia="Times New Roman"/>
                <w:color w:val="000000"/>
                <w:kern w:val="0"/>
                <w:sz w:val="20"/>
                <w:szCs w:val="20"/>
              </w:rPr>
            </w:pPr>
          </w:p>
        </w:tc>
        <w:tc>
          <w:tcPr>
            <w:tcW w:w="1750" w:type="dxa"/>
            <w:noWrap w:val="0"/>
            <w:vAlign w:val="top"/>
          </w:tcPr>
          <w:p w14:paraId="4024135B">
            <w:pPr>
              <w:widowControl/>
              <w:jc w:val="left"/>
              <w:rPr>
                <w:rFonts w:eastAsia="Times New Roman"/>
                <w:color w:val="000000"/>
                <w:kern w:val="0"/>
                <w:sz w:val="20"/>
                <w:szCs w:val="20"/>
              </w:rPr>
            </w:pPr>
          </w:p>
        </w:tc>
        <w:tc>
          <w:tcPr>
            <w:tcW w:w="4318" w:type="dxa"/>
            <w:noWrap w:val="0"/>
            <w:vAlign w:val="top"/>
          </w:tcPr>
          <w:p w14:paraId="55D019EB">
            <w:pPr>
              <w:widowControl/>
              <w:jc w:val="left"/>
              <w:rPr>
                <w:rFonts w:ascii="宋体" w:cs="宋体"/>
                <w:color w:val="000000"/>
                <w:kern w:val="0"/>
                <w:sz w:val="20"/>
                <w:szCs w:val="20"/>
              </w:rPr>
            </w:pPr>
            <w:r>
              <w:rPr>
                <w:rFonts w:hint="eastAsia" w:ascii="宋体" w:hAnsi="宋体" w:cs="宋体"/>
                <w:color w:val="000000"/>
                <w:kern w:val="0"/>
                <w:sz w:val="20"/>
                <w:szCs w:val="20"/>
              </w:rPr>
              <w:t>注液、封装等单机自动化</w:t>
            </w:r>
          </w:p>
        </w:tc>
      </w:tr>
      <w:tr w14:paraId="306D76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7B4540">
            <w:pPr>
              <w:widowControl/>
              <w:jc w:val="left"/>
              <w:rPr>
                <w:rFonts w:ascii="宋体" w:cs="宋体"/>
                <w:color w:val="000000"/>
                <w:kern w:val="0"/>
                <w:sz w:val="20"/>
                <w:szCs w:val="20"/>
              </w:rPr>
            </w:pPr>
          </w:p>
        </w:tc>
        <w:tc>
          <w:tcPr>
            <w:tcW w:w="1577" w:type="dxa"/>
            <w:noWrap w:val="0"/>
            <w:vAlign w:val="top"/>
          </w:tcPr>
          <w:p w14:paraId="71AB0D66">
            <w:pPr>
              <w:widowControl/>
              <w:jc w:val="left"/>
              <w:rPr>
                <w:rFonts w:eastAsia="Times New Roman"/>
                <w:color w:val="000000"/>
                <w:kern w:val="0"/>
                <w:sz w:val="20"/>
                <w:szCs w:val="20"/>
              </w:rPr>
            </w:pPr>
          </w:p>
        </w:tc>
        <w:tc>
          <w:tcPr>
            <w:tcW w:w="821" w:type="dxa"/>
            <w:noWrap w:val="0"/>
            <w:vAlign w:val="top"/>
          </w:tcPr>
          <w:p w14:paraId="5C5685D9">
            <w:pPr>
              <w:widowControl/>
              <w:jc w:val="left"/>
              <w:rPr>
                <w:rFonts w:eastAsia="Times New Roman"/>
                <w:color w:val="000000"/>
                <w:kern w:val="0"/>
                <w:sz w:val="20"/>
                <w:szCs w:val="20"/>
              </w:rPr>
            </w:pPr>
          </w:p>
        </w:tc>
        <w:tc>
          <w:tcPr>
            <w:tcW w:w="1750" w:type="dxa"/>
            <w:noWrap w:val="0"/>
            <w:vAlign w:val="top"/>
          </w:tcPr>
          <w:p w14:paraId="260D6395">
            <w:pPr>
              <w:widowControl/>
              <w:jc w:val="left"/>
              <w:rPr>
                <w:rFonts w:eastAsia="Times New Roman"/>
                <w:color w:val="000000"/>
                <w:kern w:val="0"/>
                <w:sz w:val="20"/>
                <w:szCs w:val="20"/>
              </w:rPr>
            </w:pPr>
          </w:p>
        </w:tc>
        <w:tc>
          <w:tcPr>
            <w:tcW w:w="4318" w:type="dxa"/>
            <w:noWrap w:val="0"/>
            <w:vAlign w:val="top"/>
          </w:tcPr>
          <w:p w14:paraId="3F994D04">
            <w:pPr>
              <w:widowControl/>
              <w:jc w:val="left"/>
              <w:rPr>
                <w:rFonts w:ascii="宋体" w:cs="宋体"/>
                <w:color w:val="000000"/>
                <w:kern w:val="0"/>
                <w:sz w:val="20"/>
                <w:szCs w:val="20"/>
              </w:rPr>
            </w:pPr>
            <w:r>
              <w:rPr>
                <w:rFonts w:hint="eastAsia" w:ascii="宋体" w:hAnsi="宋体" w:cs="宋体"/>
                <w:color w:val="000000"/>
                <w:kern w:val="0"/>
                <w:sz w:val="20"/>
                <w:szCs w:val="20"/>
              </w:rPr>
              <w:t>注液、封装连线自动化生产线装备</w:t>
            </w:r>
          </w:p>
        </w:tc>
      </w:tr>
      <w:tr w14:paraId="0113E5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C57A8D">
            <w:pPr>
              <w:widowControl/>
              <w:jc w:val="left"/>
              <w:rPr>
                <w:rFonts w:ascii="宋体" w:cs="宋体"/>
                <w:color w:val="000000"/>
                <w:kern w:val="0"/>
                <w:sz w:val="20"/>
                <w:szCs w:val="20"/>
              </w:rPr>
            </w:pPr>
          </w:p>
        </w:tc>
        <w:tc>
          <w:tcPr>
            <w:tcW w:w="1577" w:type="dxa"/>
            <w:noWrap w:val="0"/>
            <w:vAlign w:val="top"/>
          </w:tcPr>
          <w:p w14:paraId="744C0820">
            <w:pPr>
              <w:widowControl/>
              <w:jc w:val="left"/>
              <w:rPr>
                <w:rFonts w:eastAsia="Times New Roman"/>
                <w:color w:val="000000"/>
                <w:kern w:val="0"/>
                <w:sz w:val="20"/>
                <w:szCs w:val="20"/>
              </w:rPr>
            </w:pPr>
          </w:p>
        </w:tc>
        <w:tc>
          <w:tcPr>
            <w:tcW w:w="821" w:type="dxa"/>
            <w:noWrap w:val="0"/>
            <w:vAlign w:val="top"/>
          </w:tcPr>
          <w:p w14:paraId="0F74AF8D">
            <w:pPr>
              <w:widowControl/>
              <w:jc w:val="left"/>
              <w:rPr>
                <w:rFonts w:eastAsia="Times New Roman"/>
                <w:color w:val="000000"/>
                <w:kern w:val="0"/>
                <w:sz w:val="20"/>
                <w:szCs w:val="20"/>
              </w:rPr>
            </w:pPr>
          </w:p>
        </w:tc>
        <w:tc>
          <w:tcPr>
            <w:tcW w:w="1750" w:type="dxa"/>
            <w:noWrap w:val="0"/>
            <w:vAlign w:val="top"/>
          </w:tcPr>
          <w:p w14:paraId="56C0514C">
            <w:pPr>
              <w:widowControl/>
              <w:jc w:val="left"/>
              <w:rPr>
                <w:rFonts w:eastAsia="Times New Roman"/>
                <w:color w:val="000000"/>
                <w:kern w:val="0"/>
                <w:sz w:val="20"/>
                <w:szCs w:val="20"/>
              </w:rPr>
            </w:pPr>
          </w:p>
        </w:tc>
        <w:tc>
          <w:tcPr>
            <w:tcW w:w="4318" w:type="dxa"/>
            <w:noWrap w:val="0"/>
            <w:vAlign w:val="top"/>
          </w:tcPr>
          <w:p w14:paraId="161E1A35">
            <w:pPr>
              <w:widowControl/>
              <w:jc w:val="left"/>
              <w:rPr>
                <w:rFonts w:ascii="宋体" w:cs="宋体"/>
                <w:color w:val="000000"/>
                <w:kern w:val="0"/>
                <w:sz w:val="20"/>
                <w:szCs w:val="20"/>
              </w:rPr>
            </w:pPr>
            <w:r>
              <w:rPr>
                <w:rFonts w:hint="eastAsia" w:ascii="宋体" w:hAnsi="宋体" w:cs="宋体"/>
                <w:color w:val="000000"/>
                <w:kern w:val="0"/>
                <w:sz w:val="20"/>
                <w:szCs w:val="20"/>
              </w:rPr>
              <w:t>电池生产在线监测设备</w:t>
            </w:r>
          </w:p>
        </w:tc>
      </w:tr>
      <w:tr w14:paraId="369DF4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35EFF7">
            <w:pPr>
              <w:widowControl/>
              <w:jc w:val="left"/>
              <w:rPr>
                <w:rFonts w:ascii="宋体" w:cs="宋体"/>
                <w:color w:val="000000"/>
                <w:kern w:val="0"/>
                <w:sz w:val="20"/>
                <w:szCs w:val="20"/>
              </w:rPr>
            </w:pPr>
          </w:p>
        </w:tc>
        <w:tc>
          <w:tcPr>
            <w:tcW w:w="1577" w:type="dxa"/>
            <w:noWrap w:val="0"/>
            <w:vAlign w:val="top"/>
          </w:tcPr>
          <w:p w14:paraId="29B5A1C6">
            <w:pPr>
              <w:widowControl/>
              <w:jc w:val="left"/>
              <w:rPr>
                <w:rFonts w:eastAsia="Times New Roman"/>
                <w:color w:val="000000"/>
                <w:kern w:val="0"/>
                <w:sz w:val="20"/>
                <w:szCs w:val="20"/>
              </w:rPr>
            </w:pPr>
          </w:p>
        </w:tc>
        <w:tc>
          <w:tcPr>
            <w:tcW w:w="821" w:type="dxa"/>
            <w:noWrap w:val="0"/>
            <w:vAlign w:val="top"/>
          </w:tcPr>
          <w:p w14:paraId="5FCFEFB8">
            <w:pPr>
              <w:widowControl/>
              <w:jc w:val="left"/>
              <w:rPr>
                <w:rFonts w:eastAsia="Times New Roman"/>
                <w:color w:val="000000"/>
                <w:kern w:val="0"/>
                <w:sz w:val="20"/>
                <w:szCs w:val="20"/>
              </w:rPr>
            </w:pPr>
          </w:p>
        </w:tc>
        <w:tc>
          <w:tcPr>
            <w:tcW w:w="1750" w:type="dxa"/>
            <w:noWrap w:val="0"/>
            <w:vAlign w:val="top"/>
          </w:tcPr>
          <w:p w14:paraId="748EEFC4">
            <w:pPr>
              <w:widowControl/>
              <w:jc w:val="left"/>
              <w:rPr>
                <w:rFonts w:eastAsia="Times New Roman"/>
                <w:color w:val="000000"/>
                <w:kern w:val="0"/>
                <w:sz w:val="20"/>
                <w:szCs w:val="20"/>
              </w:rPr>
            </w:pPr>
          </w:p>
        </w:tc>
        <w:tc>
          <w:tcPr>
            <w:tcW w:w="4318" w:type="dxa"/>
            <w:noWrap w:val="0"/>
            <w:vAlign w:val="top"/>
          </w:tcPr>
          <w:p w14:paraId="5AC5B92E">
            <w:pPr>
              <w:widowControl/>
              <w:jc w:val="left"/>
              <w:rPr>
                <w:rFonts w:ascii="宋体" w:cs="宋体"/>
                <w:color w:val="000000"/>
                <w:kern w:val="0"/>
                <w:sz w:val="20"/>
                <w:szCs w:val="20"/>
              </w:rPr>
            </w:pPr>
            <w:r>
              <w:rPr>
                <w:rFonts w:hint="eastAsia" w:ascii="宋体" w:hAnsi="宋体" w:cs="宋体"/>
                <w:color w:val="000000"/>
                <w:kern w:val="0"/>
                <w:sz w:val="20"/>
                <w:szCs w:val="20"/>
              </w:rPr>
              <w:t>电池模块自动堆垛设备</w:t>
            </w:r>
          </w:p>
        </w:tc>
      </w:tr>
      <w:tr w14:paraId="3260A43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6FD498">
            <w:pPr>
              <w:widowControl/>
              <w:jc w:val="left"/>
              <w:rPr>
                <w:rFonts w:ascii="宋体" w:cs="宋体"/>
                <w:color w:val="000000"/>
                <w:kern w:val="0"/>
                <w:sz w:val="20"/>
                <w:szCs w:val="20"/>
              </w:rPr>
            </w:pPr>
          </w:p>
        </w:tc>
        <w:tc>
          <w:tcPr>
            <w:tcW w:w="1577" w:type="dxa"/>
            <w:noWrap w:val="0"/>
            <w:vAlign w:val="top"/>
          </w:tcPr>
          <w:p w14:paraId="6C0E523B">
            <w:pPr>
              <w:widowControl/>
              <w:jc w:val="left"/>
              <w:rPr>
                <w:rFonts w:eastAsia="Times New Roman"/>
                <w:color w:val="000000"/>
                <w:kern w:val="0"/>
                <w:sz w:val="20"/>
                <w:szCs w:val="20"/>
              </w:rPr>
            </w:pPr>
          </w:p>
        </w:tc>
        <w:tc>
          <w:tcPr>
            <w:tcW w:w="821" w:type="dxa"/>
            <w:noWrap w:val="0"/>
            <w:vAlign w:val="top"/>
          </w:tcPr>
          <w:p w14:paraId="72F9D03F">
            <w:pPr>
              <w:widowControl/>
              <w:jc w:val="left"/>
              <w:rPr>
                <w:rFonts w:eastAsia="Times New Roman"/>
                <w:color w:val="000000"/>
                <w:kern w:val="0"/>
                <w:sz w:val="20"/>
                <w:szCs w:val="20"/>
              </w:rPr>
            </w:pPr>
          </w:p>
        </w:tc>
        <w:tc>
          <w:tcPr>
            <w:tcW w:w="1750" w:type="dxa"/>
            <w:noWrap w:val="0"/>
            <w:vAlign w:val="top"/>
          </w:tcPr>
          <w:p w14:paraId="2B4222E2">
            <w:pPr>
              <w:widowControl/>
              <w:jc w:val="left"/>
              <w:rPr>
                <w:rFonts w:eastAsia="Times New Roman"/>
                <w:color w:val="000000"/>
                <w:kern w:val="0"/>
                <w:sz w:val="20"/>
                <w:szCs w:val="20"/>
              </w:rPr>
            </w:pPr>
          </w:p>
        </w:tc>
        <w:tc>
          <w:tcPr>
            <w:tcW w:w="4318" w:type="dxa"/>
            <w:noWrap w:val="0"/>
            <w:vAlign w:val="top"/>
          </w:tcPr>
          <w:p w14:paraId="2B39CD65">
            <w:pPr>
              <w:widowControl/>
              <w:jc w:val="left"/>
              <w:rPr>
                <w:rFonts w:ascii="宋体" w:cs="宋体"/>
                <w:color w:val="000000"/>
                <w:kern w:val="0"/>
                <w:sz w:val="20"/>
                <w:szCs w:val="20"/>
              </w:rPr>
            </w:pPr>
            <w:r>
              <w:rPr>
                <w:rFonts w:hint="eastAsia" w:ascii="宋体" w:hAnsi="宋体" w:cs="宋体"/>
                <w:color w:val="000000"/>
                <w:kern w:val="0"/>
                <w:sz w:val="20"/>
                <w:szCs w:val="20"/>
              </w:rPr>
              <w:t>模块焊接设备及下线检测设备</w:t>
            </w:r>
          </w:p>
        </w:tc>
      </w:tr>
      <w:tr w14:paraId="6DE255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F06057">
            <w:pPr>
              <w:widowControl/>
              <w:jc w:val="left"/>
              <w:rPr>
                <w:rFonts w:ascii="宋体" w:cs="宋体"/>
                <w:color w:val="000000"/>
                <w:kern w:val="0"/>
                <w:sz w:val="20"/>
                <w:szCs w:val="20"/>
              </w:rPr>
            </w:pPr>
          </w:p>
        </w:tc>
        <w:tc>
          <w:tcPr>
            <w:tcW w:w="1577" w:type="dxa"/>
            <w:noWrap w:val="0"/>
            <w:vAlign w:val="top"/>
          </w:tcPr>
          <w:p w14:paraId="25A20D8B">
            <w:pPr>
              <w:widowControl/>
              <w:jc w:val="left"/>
              <w:rPr>
                <w:rFonts w:eastAsia="Times New Roman"/>
                <w:color w:val="000000"/>
                <w:kern w:val="0"/>
                <w:sz w:val="20"/>
                <w:szCs w:val="20"/>
              </w:rPr>
            </w:pPr>
          </w:p>
        </w:tc>
        <w:tc>
          <w:tcPr>
            <w:tcW w:w="821" w:type="dxa"/>
            <w:noWrap w:val="0"/>
            <w:vAlign w:val="top"/>
          </w:tcPr>
          <w:p w14:paraId="6BEE9BC7">
            <w:pPr>
              <w:widowControl/>
              <w:jc w:val="left"/>
              <w:rPr>
                <w:rFonts w:eastAsia="Times New Roman"/>
                <w:color w:val="000000"/>
                <w:kern w:val="0"/>
                <w:sz w:val="20"/>
                <w:szCs w:val="20"/>
              </w:rPr>
            </w:pPr>
          </w:p>
        </w:tc>
        <w:tc>
          <w:tcPr>
            <w:tcW w:w="1750" w:type="dxa"/>
            <w:noWrap w:val="0"/>
            <w:vAlign w:val="top"/>
          </w:tcPr>
          <w:p w14:paraId="15BA91A0">
            <w:pPr>
              <w:widowControl/>
              <w:jc w:val="left"/>
              <w:rPr>
                <w:rFonts w:eastAsia="Times New Roman"/>
                <w:color w:val="000000"/>
                <w:kern w:val="0"/>
                <w:sz w:val="20"/>
                <w:szCs w:val="20"/>
              </w:rPr>
            </w:pPr>
          </w:p>
        </w:tc>
        <w:tc>
          <w:tcPr>
            <w:tcW w:w="4318" w:type="dxa"/>
            <w:noWrap w:val="0"/>
            <w:vAlign w:val="top"/>
          </w:tcPr>
          <w:p w14:paraId="2B8C614C">
            <w:pPr>
              <w:widowControl/>
              <w:jc w:val="left"/>
              <w:rPr>
                <w:rFonts w:ascii="宋体" w:cs="宋体"/>
                <w:color w:val="000000"/>
                <w:kern w:val="0"/>
                <w:sz w:val="20"/>
                <w:szCs w:val="20"/>
              </w:rPr>
            </w:pPr>
            <w:r>
              <w:rPr>
                <w:rFonts w:hint="eastAsia" w:ascii="宋体" w:hAnsi="宋体" w:cs="宋体"/>
                <w:color w:val="000000"/>
                <w:kern w:val="0"/>
                <w:sz w:val="20"/>
                <w:szCs w:val="20"/>
              </w:rPr>
              <w:t>电池节能化成装备</w:t>
            </w:r>
          </w:p>
        </w:tc>
      </w:tr>
      <w:tr w14:paraId="7220BD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2A77FE">
            <w:pPr>
              <w:widowControl/>
              <w:jc w:val="left"/>
              <w:rPr>
                <w:rFonts w:ascii="宋体" w:cs="宋体"/>
                <w:color w:val="000000"/>
                <w:kern w:val="0"/>
                <w:sz w:val="20"/>
                <w:szCs w:val="20"/>
              </w:rPr>
            </w:pPr>
          </w:p>
        </w:tc>
        <w:tc>
          <w:tcPr>
            <w:tcW w:w="1577" w:type="dxa"/>
            <w:noWrap w:val="0"/>
            <w:vAlign w:val="top"/>
          </w:tcPr>
          <w:p w14:paraId="11D79712">
            <w:pPr>
              <w:widowControl/>
              <w:jc w:val="left"/>
              <w:rPr>
                <w:rFonts w:eastAsia="Times New Roman"/>
                <w:color w:val="000000"/>
                <w:kern w:val="0"/>
                <w:sz w:val="20"/>
                <w:szCs w:val="20"/>
              </w:rPr>
            </w:pPr>
          </w:p>
        </w:tc>
        <w:tc>
          <w:tcPr>
            <w:tcW w:w="821" w:type="dxa"/>
            <w:noWrap w:val="0"/>
            <w:vAlign w:val="top"/>
          </w:tcPr>
          <w:p w14:paraId="75CA8877">
            <w:pPr>
              <w:widowControl/>
              <w:jc w:val="left"/>
              <w:rPr>
                <w:rFonts w:eastAsia="Times New Roman"/>
                <w:color w:val="000000"/>
                <w:kern w:val="0"/>
                <w:sz w:val="20"/>
                <w:szCs w:val="20"/>
              </w:rPr>
            </w:pPr>
          </w:p>
        </w:tc>
        <w:tc>
          <w:tcPr>
            <w:tcW w:w="1750" w:type="dxa"/>
            <w:noWrap w:val="0"/>
            <w:vAlign w:val="top"/>
          </w:tcPr>
          <w:p w14:paraId="0EF86845">
            <w:pPr>
              <w:widowControl/>
              <w:jc w:val="left"/>
              <w:rPr>
                <w:rFonts w:eastAsia="Times New Roman"/>
                <w:color w:val="000000"/>
                <w:kern w:val="0"/>
                <w:sz w:val="20"/>
                <w:szCs w:val="20"/>
              </w:rPr>
            </w:pPr>
          </w:p>
        </w:tc>
        <w:tc>
          <w:tcPr>
            <w:tcW w:w="4318" w:type="dxa"/>
            <w:noWrap w:val="0"/>
            <w:vAlign w:val="top"/>
          </w:tcPr>
          <w:p w14:paraId="388C3E5C">
            <w:pPr>
              <w:widowControl/>
              <w:jc w:val="left"/>
              <w:rPr>
                <w:rFonts w:ascii="宋体" w:cs="宋体"/>
                <w:color w:val="000000"/>
                <w:kern w:val="0"/>
                <w:sz w:val="20"/>
                <w:szCs w:val="20"/>
              </w:rPr>
            </w:pPr>
            <w:r>
              <w:rPr>
                <w:rFonts w:hint="eastAsia" w:ascii="宋体" w:hAnsi="宋体" w:cs="宋体"/>
                <w:color w:val="000000"/>
                <w:kern w:val="0"/>
                <w:sz w:val="20"/>
                <w:szCs w:val="20"/>
              </w:rPr>
              <w:t>电池老化及分选装备</w:t>
            </w:r>
          </w:p>
        </w:tc>
      </w:tr>
      <w:tr w14:paraId="2BCFD6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B01536">
            <w:pPr>
              <w:widowControl/>
              <w:jc w:val="left"/>
              <w:rPr>
                <w:rFonts w:ascii="宋体" w:cs="宋体"/>
                <w:color w:val="000000"/>
                <w:kern w:val="0"/>
                <w:sz w:val="20"/>
                <w:szCs w:val="20"/>
              </w:rPr>
            </w:pPr>
          </w:p>
        </w:tc>
        <w:tc>
          <w:tcPr>
            <w:tcW w:w="1577" w:type="dxa"/>
            <w:noWrap w:val="0"/>
            <w:vAlign w:val="top"/>
          </w:tcPr>
          <w:p w14:paraId="2F6ACC10">
            <w:pPr>
              <w:widowControl/>
              <w:jc w:val="left"/>
              <w:rPr>
                <w:rFonts w:eastAsia="Times New Roman"/>
                <w:color w:val="000000"/>
                <w:kern w:val="0"/>
                <w:sz w:val="20"/>
                <w:szCs w:val="20"/>
              </w:rPr>
            </w:pPr>
          </w:p>
        </w:tc>
        <w:tc>
          <w:tcPr>
            <w:tcW w:w="821" w:type="dxa"/>
            <w:noWrap w:val="0"/>
            <w:vAlign w:val="top"/>
          </w:tcPr>
          <w:p w14:paraId="20E0913C">
            <w:pPr>
              <w:widowControl/>
              <w:jc w:val="left"/>
              <w:rPr>
                <w:rFonts w:eastAsia="Times New Roman"/>
                <w:color w:val="000000"/>
                <w:kern w:val="0"/>
                <w:sz w:val="20"/>
                <w:szCs w:val="20"/>
              </w:rPr>
            </w:pPr>
          </w:p>
        </w:tc>
        <w:tc>
          <w:tcPr>
            <w:tcW w:w="1750" w:type="dxa"/>
            <w:noWrap w:val="0"/>
            <w:vAlign w:val="top"/>
          </w:tcPr>
          <w:p w14:paraId="0D10B75A">
            <w:pPr>
              <w:widowControl/>
              <w:jc w:val="left"/>
              <w:rPr>
                <w:rFonts w:eastAsia="Times New Roman"/>
                <w:color w:val="000000"/>
                <w:kern w:val="0"/>
                <w:sz w:val="20"/>
                <w:szCs w:val="20"/>
              </w:rPr>
            </w:pPr>
          </w:p>
        </w:tc>
        <w:tc>
          <w:tcPr>
            <w:tcW w:w="4318" w:type="dxa"/>
            <w:noWrap w:val="0"/>
            <w:vAlign w:val="top"/>
          </w:tcPr>
          <w:p w14:paraId="361330BD">
            <w:pPr>
              <w:widowControl/>
              <w:jc w:val="left"/>
              <w:rPr>
                <w:rFonts w:ascii="宋体" w:cs="宋体"/>
                <w:color w:val="000000"/>
                <w:kern w:val="0"/>
                <w:sz w:val="20"/>
                <w:szCs w:val="20"/>
              </w:rPr>
            </w:pPr>
            <w:r>
              <w:rPr>
                <w:rFonts w:hint="eastAsia" w:ascii="宋体" w:hAnsi="宋体" w:cs="宋体"/>
                <w:color w:val="000000"/>
                <w:kern w:val="0"/>
                <w:sz w:val="20"/>
                <w:szCs w:val="20"/>
              </w:rPr>
              <w:t>电池回收再利用生产装备</w:t>
            </w:r>
          </w:p>
        </w:tc>
      </w:tr>
      <w:tr w14:paraId="7982A97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449FB5">
            <w:pPr>
              <w:widowControl/>
              <w:jc w:val="left"/>
              <w:rPr>
                <w:rFonts w:ascii="宋体" w:cs="宋体"/>
                <w:color w:val="000000"/>
                <w:kern w:val="0"/>
                <w:sz w:val="20"/>
                <w:szCs w:val="20"/>
              </w:rPr>
            </w:pPr>
          </w:p>
        </w:tc>
        <w:tc>
          <w:tcPr>
            <w:tcW w:w="1577" w:type="dxa"/>
            <w:noWrap w:val="0"/>
            <w:vAlign w:val="top"/>
          </w:tcPr>
          <w:p w14:paraId="5E20F47B">
            <w:pPr>
              <w:widowControl/>
              <w:jc w:val="left"/>
              <w:rPr>
                <w:rFonts w:eastAsia="Times New Roman"/>
                <w:color w:val="000000"/>
                <w:kern w:val="0"/>
                <w:sz w:val="20"/>
                <w:szCs w:val="20"/>
              </w:rPr>
            </w:pPr>
          </w:p>
        </w:tc>
        <w:tc>
          <w:tcPr>
            <w:tcW w:w="821" w:type="dxa"/>
            <w:noWrap w:val="0"/>
            <w:vAlign w:val="top"/>
          </w:tcPr>
          <w:p w14:paraId="71EA190E">
            <w:pPr>
              <w:widowControl/>
              <w:jc w:val="left"/>
              <w:rPr>
                <w:rFonts w:eastAsia="Times New Roman"/>
                <w:color w:val="000000"/>
                <w:kern w:val="0"/>
                <w:sz w:val="20"/>
                <w:szCs w:val="20"/>
              </w:rPr>
            </w:pPr>
          </w:p>
        </w:tc>
        <w:tc>
          <w:tcPr>
            <w:tcW w:w="1750" w:type="dxa"/>
            <w:noWrap w:val="0"/>
            <w:vAlign w:val="top"/>
          </w:tcPr>
          <w:p w14:paraId="6862BB58">
            <w:pPr>
              <w:widowControl/>
              <w:jc w:val="left"/>
              <w:rPr>
                <w:rFonts w:eastAsia="Times New Roman"/>
                <w:color w:val="000000"/>
                <w:kern w:val="0"/>
                <w:sz w:val="20"/>
                <w:szCs w:val="20"/>
              </w:rPr>
            </w:pPr>
          </w:p>
        </w:tc>
        <w:tc>
          <w:tcPr>
            <w:tcW w:w="4318" w:type="dxa"/>
            <w:noWrap w:val="0"/>
            <w:vAlign w:val="top"/>
          </w:tcPr>
          <w:p w14:paraId="7DF1FC6D">
            <w:pPr>
              <w:widowControl/>
              <w:jc w:val="left"/>
              <w:rPr>
                <w:rFonts w:ascii="宋体" w:cs="宋体"/>
                <w:color w:val="000000"/>
                <w:kern w:val="0"/>
                <w:sz w:val="20"/>
                <w:szCs w:val="20"/>
              </w:rPr>
            </w:pPr>
            <w:r>
              <w:rPr>
                <w:rFonts w:hint="eastAsia" w:ascii="宋体" w:hAnsi="宋体" w:cs="宋体"/>
                <w:color w:val="000000"/>
                <w:kern w:val="0"/>
                <w:sz w:val="20"/>
                <w:szCs w:val="20"/>
              </w:rPr>
              <w:t>燃料电池</w:t>
            </w:r>
            <w:r>
              <w:rPr>
                <w:rFonts w:ascii="宋体" w:hAnsi="宋体" w:cs="宋体"/>
                <w:color w:val="000000"/>
                <w:kern w:val="0"/>
                <w:sz w:val="20"/>
                <w:szCs w:val="20"/>
              </w:rPr>
              <w:t>MEA</w:t>
            </w:r>
            <w:r>
              <w:rPr>
                <w:rFonts w:hint="eastAsia" w:ascii="宋体" w:hAnsi="宋体" w:cs="宋体"/>
                <w:color w:val="000000"/>
                <w:kern w:val="0"/>
                <w:sz w:val="20"/>
                <w:szCs w:val="20"/>
              </w:rPr>
              <w:t>、双极板制备装备</w:t>
            </w:r>
          </w:p>
        </w:tc>
      </w:tr>
      <w:tr w14:paraId="139557B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A3C7D4">
            <w:pPr>
              <w:widowControl/>
              <w:jc w:val="left"/>
              <w:rPr>
                <w:rFonts w:ascii="宋体" w:cs="宋体"/>
                <w:color w:val="000000"/>
                <w:kern w:val="0"/>
                <w:sz w:val="20"/>
                <w:szCs w:val="20"/>
              </w:rPr>
            </w:pPr>
          </w:p>
        </w:tc>
        <w:tc>
          <w:tcPr>
            <w:tcW w:w="1577" w:type="dxa"/>
            <w:noWrap w:val="0"/>
            <w:vAlign w:val="top"/>
          </w:tcPr>
          <w:p w14:paraId="7682724B">
            <w:pPr>
              <w:widowControl/>
              <w:jc w:val="left"/>
              <w:rPr>
                <w:rFonts w:eastAsia="Times New Roman"/>
                <w:color w:val="000000"/>
                <w:kern w:val="0"/>
                <w:sz w:val="20"/>
                <w:szCs w:val="20"/>
              </w:rPr>
            </w:pPr>
          </w:p>
        </w:tc>
        <w:tc>
          <w:tcPr>
            <w:tcW w:w="821" w:type="dxa"/>
            <w:noWrap w:val="0"/>
            <w:vAlign w:val="top"/>
          </w:tcPr>
          <w:p w14:paraId="6C4600DA">
            <w:pPr>
              <w:widowControl/>
              <w:jc w:val="left"/>
              <w:rPr>
                <w:rFonts w:eastAsia="Times New Roman"/>
                <w:color w:val="000000"/>
                <w:kern w:val="0"/>
                <w:sz w:val="20"/>
                <w:szCs w:val="20"/>
              </w:rPr>
            </w:pPr>
          </w:p>
        </w:tc>
        <w:tc>
          <w:tcPr>
            <w:tcW w:w="1750" w:type="dxa"/>
            <w:noWrap w:val="0"/>
            <w:vAlign w:val="top"/>
          </w:tcPr>
          <w:p w14:paraId="0E335E62">
            <w:pPr>
              <w:widowControl/>
              <w:jc w:val="left"/>
              <w:rPr>
                <w:rFonts w:eastAsia="Times New Roman"/>
                <w:color w:val="000000"/>
                <w:kern w:val="0"/>
                <w:sz w:val="20"/>
                <w:szCs w:val="20"/>
              </w:rPr>
            </w:pPr>
          </w:p>
        </w:tc>
        <w:tc>
          <w:tcPr>
            <w:tcW w:w="4318" w:type="dxa"/>
            <w:noWrap w:val="0"/>
            <w:vAlign w:val="top"/>
          </w:tcPr>
          <w:p w14:paraId="2CDB6DCB">
            <w:pPr>
              <w:widowControl/>
              <w:jc w:val="left"/>
              <w:rPr>
                <w:rFonts w:ascii="宋体" w:cs="宋体"/>
                <w:color w:val="000000"/>
                <w:kern w:val="0"/>
                <w:sz w:val="20"/>
                <w:szCs w:val="20"/>
              </w:rPr>
            </w:pPr>
            <w:r>
              <w:rPr>
                <w:rFonts w:hint="eastAsia" w:ascii="宋体" w:hAnsi="宋体" w:cs="宋体"/>
                <w:color w:val="000000"/>
                <w:kern w:val="0"/>
                <w:sz w:val="20"/>
                <w:szCs w:val="20"/>
              </w:rPr>
              <w:t>燃料电池电堆测试平台</w:t>
            </w:r>
          </w:p>
        </w:tc>
      </w:tr>
      <w:tr w14:paraId="4D227E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B94457">
            <w:pPr>
              <w:widowControl/>
              <w:jc w:val="left"/>
              <w:rPr>
                <w:rFonts w:ascii="宋体" w:cs="宋体"/>
                <w:color w:val="000000"/>
                <w:kern w:val="0"/>
                <w:sz w:val="20"/>
                <w:szCs w:val="20"/>
              </w:rPr>
            </w:pPr>
          </w:p>
        </w:tc>
        <w:tc>
          <w:tcPr>
            <w:tcW w:w="1577" w:type="dxa"/>
            <w:noWrap w:val="0"/>
            <w:vAlign w:val="top"/>
          </w:tcPr>
          <w:p w14:paraId="389F8C15">
            <w:pPr>
              <w:widowControl/>
              <w:jc w:val="left"/>
              <w:rPr>
                <w:rFonts w:eastAsia="Times New Roman"/>
                <w:color w:val="000000"/>
                <w:kern w:val="0"/>
                <w:sz w:val="20"/>
                <w:szCs w:val="20"/>
              </w:rPr>
            </w:pPr>
          </w:p>
        </w:tc>
        <w:tc>
          <w:tcPr>
            <w:tcW w:w="821" w:type="dxa"/>
            <w:noWrap w:val="0"/>
            <w:vAlign w:val="top"/>
          </w:tcPr>
          <w:p w14:paraId="63FDB3E4">
            <w:pPr>
              <w:widowControl/>
              <w:jc w:val="left"/>
              <w:rPr>
                <w:rFonts w:ascii="宋体" w:cs="宋体"/>
                <w:color w:val="000000"/>
                <w:kern w:val="0"/>
                <w:sz w:val="20"/>
                <w:szCs w:val="20"/>
              </w:rPr>
            </w:pPr>
            <w:r>
              <w:rPr>
                <w:rFonts w:ascii="宋体" w:hAnsi="宋体" w:cs="宋体"/>
                <w:color w:val="000000"/>
                <w:kern w:val="0"/>
                <w:sz w:val="20"/>
                <w:szCs w:val="20"/>
              </w:rPr>
              <w:t>3841*</w:t>
            </w:r>
          </w:p>
        </w:tc>
        <w:tc>
          <w:tcPr>
            <w:tcW w:w="1750" w:type="dxa"/>
            <w:noWrap w:val="0"/>
            <w:vAlign w:val="top"/>
          </w:tcPr>
          <w:p w14:paraId="47821B80">
            <w:pPr>
              <w:widowControl/>
              <w:jc w:val="left"/>
              <w:rPr>
                <w:rFonts w:ascii="宋体" w:cs="宋体"/>
                <w:color w:val="000000"/>
                <w:kern w:val="0"/>
                <w:sz w:val="20"/>
                <w:szCs w:val="20"/>
              </w:rPr>
            </w:pPr>
            <w:r>
              <w:rPr>
                <w:rFonts w:hint="eastAsia" w:ascii="宋体" w:hAnsi="宋体" w:cs="宋体"/>
                <w:color w:val="000000"/>
                <w:kern w:val="0"/>
                <w:sz w:val="20"/>
                <w:szCs w:val="20"/>
              </w:rPr>
              <w:t>锂离子电池制造</w:t>
            </w:r>
          </w:p>
        </w:tc>
        <w:tc>
          <w:tcPr>
            <w:tcW w:w="4318" w:type="dxa"/>
            <w:noWrap w:val="0"/>
            <w:vAlign w:val="top"/>
          </w:tcPr>
          <w:p w14:paraId="0B95BDB9">
            <w:pPr>
              <w:widowControl/>
              <w:jc w:val="left"/>
              <w:rPr>
                <w:rFonts w:ascii="宋体" w:cs="宋体"/>
                <w:color w:val="000000"/>
                <w:kern w:val="0"/>
                <w:sz w:val="20"/>
                <w:szCs w:val="20"/>
              </w:rPr>
            </w:pPr>
            <w:r>
              <w:rPr>
                <w:rFonts w:hint="eastAsia" w:ascii="宋体" w:hAnsi="宋体" w:cs="宋体"/>
                <w:color w:val="000000"/>
                <w:kern w:val="0"/>
                <w:sz w:val="20"/>
                <w:szCs w:val="20"/>
              </w:rPr>
              <w:t>新能源汽车用能量型锂离子电池</w:t>
            </w:r>
          </w:p>
        </w:tc>
      </w:tr>
      <w:tr w14:paraId="0A3D1C1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D44D38">
            <w:pPr>
              <w:widowControl/>
              <w:jc w:val="left"/>
              <w:rPr>
                <w:rFonts w:ascii="宋体" w:cs="宋体"/>
                <w:color w:val="000000"/>
                <w:kern w:val="0"/>
                <w:sz w:val="20"/>
                <w:szCs w:val="20"/>
              </w:rPr>
            </w:pPr>
          </w:p>
        </w:tc>
        <w:tc>
          <w:tcPr>
            <w:tcW w:w="1577" w:type="dxa"/>
            <w:noWrap w:val="0"/>
            <w:vAlign w:val="top"/>
          </w:tcPr>
          <w:p w14:paraId="214AF9E7">
            <w:pPr>
              <w:widowControl/>
              <w:jc w:val="left"/>
              <w:rPr>
                <w:rFonts w:eastAsia="Times New Roman"/>
                <w:color w:val="000000"/>
                <w:kern w:val="0"/>
                <w:sz w:val="20"/>
                <w:szCs w:val="20"/>
              </w:rPr>
            </w:pPr>
          </w:p>
        </w:tc>
        <w:tc>
          <w:tcPr>
            <w:tcW w:w="821" w:type="dxa"/>
            <w:noWrap w:val="0"/>
            <w:vAlign w:val="top"/>
          </w:tcPr>
          <w:p w14:paraId="11090A43">
            <w:pPr>
              <w:widowControl/>
              <w:jc w:val="left"/>
              <w:rPr>
                <w:rFonts w:eastAsia="Times New Roman"/>
                <w:color w:val="000000"/>
                <w:kern w:val="0"/>
                <w:sz w:val="20"/>
                <w:szCs w:val="20"/>
              </w:rPr>
            </w:pPr>
          </w:p>
        </w:tc>
        <w:tc>
          <w:tcPr>
            <w:tcW w:w="1750" w:type="dxa"/>
            <w:noWrap w:val="0"/>
            <w:vAlign w:val="top"/>
          </w:tcPr>
          <w:p w14:paraId="5B398FF5">
            <w:pPr>
              <w:widowControl/>
              <w:jc w:val="left"/>
              <w:rPr>
                <w:rFonts w:eastAsia="Times New Roman"/>
                <w:color w:val="000000"/>
                <w:kern w:val="0"/>
                <w:sz w:val="20"/>
                <w:szCs w:val="20"/>
              </w:rPr>
            </w:pPr>
          </w:p>
        </w:tc>
        <w:tc>
          <w:tcPr>
            <w:tcW w:w="4318" w:type="dxa"/>
            <w:noWrap w:val="0"/>
            <w:vAlign w:val="top"/>
          </w:tcPr>
          <w:p w14:paraId="31ECA615">
            <w:pPr>
              <w:widowControl/>
              <w:jc w:val="left"/>
              <w:rPr>
                <w:rFonts w:ascii="宋体" w:cs="宋体"/>
                <w:color w:val="000000"/>
                <w:kern w:val="0"/>
                <w:sz w:val="20"/>
                <w:szCs w:val="20"/>
              </w:rPr>
            </w:pPr>
            <w:r>
              <w:rPr>
                <w:rFonts w:hint="eastAsia" w:ascii="宋体" w:hAnsi="宋体" w:cs="宋体"/>
                <w:color w:val="000000"/>
                <w:kern w:val="0"/>
                <w:sz w:val="20"/>
                <w:szCs w:val="20"/>
              </w:rPr>
              <w:t>新能源汽车用功率型锂离子电池</w:t>
            </w:r>
          </w:p>
        </w:tc>
      </w:tr>
      <w:tr w14:paraId="35BAFBC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15B2F4">
            <w:pPr>
              <w:widowControl/>
              <w:jc w:val="left"/>
              <w:rPr>
                <w:rFonts w:ascii="宋体" w:cs="宋体"/>
                <w:color w:val="000000"/>
                <w:kern w:val="0"/>
                <w:sz w:val="20"/>
                <w:szCs w:val="20"/>
              </w:rPr>
            </w:pPr>
          </w:p>
        </w:tc>
        <w:tc>
          <w:tcPr>
            <w:tcW w:w="1577" w:type="dxa"/>
            <w:noWrap w:val="0"/>
            <w:vAlign w:val="top"/>
          </w:tcPr>
          <w:p w14:paraId="0F479BB0">
            <w:pPr>
              <w:widowControl/>
              <w:jc w:val="left"/>
              <w:rPr>
                <w:rFonts w:eastAsia="Times New Roman"/>
                <w:color w:val="000000"/>
                <w:kern w:val="0"/>
                <w:sz w:val="20"/>
                <w:szCs w:val="20"/>
              </w:rPr>
            </w:pPr>
          </w:p>
        </w:tc>
        <w:tc>
          <w:tcPr>
            <w:tcW w:w="821" w:type="dxa"/>
            <w:noWrap w:val="0"/>
            <w:vAlign w:val="top"/>
          </w:tcPr>
          <w:p w14:paraId="01D9573A">
            <w:pPr>
              <w:widowControl/>
              <w:jc w:val="left"/>
              <w:rPr>
                <w:rFonts w:eastAsia="Times New Roman"/>
                <w:color w:val="000000"/>
                <w:kern w:val="0"/>
                <w:sz w:val="20"/>
                <w:szCs w:val="20"/>
              </w:rPr>
            </w:pPr>
          </w:p>
        </w:tc>
        <w:tc>
          <w:tcPr>
            <w:tcW w:w="1750" w:type="dxa"/>
            <w:noWrap w:val="0"/>
            <w:vAlign w:val="top"/>
          </w:tcPr>
          <w:p w14:paraId="3CE970A1">
            <w:pPr>
              <w:widowControl/>
              <w:jc w:val="left"/>
              <w:rPr>
                <w:rFonts w:eastAsia="Times New Roman"/>
                <w:color w:val="000000"/>
                <w:kern w:val="0"/>
                <w:sz w:val="20"/>
                <w:szCs w:val="20"/>
              </w:rPr>
            </w:pPr>
          </w:p>
        </w:tc>
        <w:tc>
          <w:tcPr>
            <w:tcW w:w="4318" w:type="dxa"/>
            <w:noWrap w:val="0"/>
            <w:vAlign w:val="top"/>
          </w:tcPr>
          <w:p w14:paraId="630877FA">
            <w:pPr>
              <w:widowControl/>
              <w:jc w:val="left"/>
              <w:rPr>
                <w:rFonts w:ascii="宋体" w:cs="宋体"/>
                <w:color w:val="000000"/>
                <w:kern w:val="0"/>
                <w:sz w:val="20"/>
                <w:szCs w:val="20"/>
              </w:rPr>
            </w:pPr>
            <w:r>
              <w:rPr>
                <w:rFonts w:hint="eastAsia" w:ascii="宋体" w:hAnsi="宋体" w:cs="宋体"/>
                <w:color w:val="000000"/>
                <w:kern w:val="0"/>
                <w:sz w:val="20"/>
                <w:szCs w:val="20"/>
              </w:rPr>
              <w:t>新能源汽车用能量、功率兼顾型锂离子电池</w:t>
            </w:r>
          </w:p>
        </w:tc>
      </w:tr>
      <w:tr w14:paraId="7DA003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722807">
            <w:pPr>
              <w:widowControl/>
              <w:jc w:val="left"/>
              <w:rPr>
                <w:rFonts w:ascii="宋体" w:cs="宋体"/>
                <w:color w:val="000000"/>
                <w:kern w:val="0"/>
                <w:sz w:val="20"/>
                <w:szCs w:val="20"/>
              </w:rPr>
            </w:pPr>
          </w:p>
        </w:tc>
        <w:tc>
          <w:tcPr>
            <w:tcW w:w="1577" w:type="dxa"/>
            <w:noWrap w:val="0"/>
            <w:vAlign w:val="top"/>
          </w:tcPr>
          <w:p w14:paraId="1A67CD1A">
            <w:pPr>
              <w:widowControl/>
              <w:jc w:val="left"/>
              <w:rPr>
                <w:rFonts w:eastAsia="Times New Roman"/>
                <w:color w:val="000000"/>
                <w:kern w:val="0"/>
                <w:sz w:val="20"/>
                <w:szCs w:val="20"/>
              </w:rPr>
            </w:pPr>
          </w:p>
        </w:tc>
        <w:tc>
          <w:tcPr>
            <w:tcW w:w="821" w:type="dxa"/>
            <w:noWrap w:val="0"/>
            <w:vAlign w:val="top"/>
          </w:tcPr>
          <w:p w14:paraId="416B82F6">
            <w:pPr>
              <w:widowControl/>
              <w:jc w:val="left"/>
              <w:rPr>
                <w:rFonts w:ascii="宋体" w:cs="宋体"/>
                <w:color w:val="000000"/>
                <w:kern w:val="0"/>
                <w:sz w:val="20"/>
                <w:szCs w:val="20"/>
              </w:rPr>
            </w:pPr>
            <w:r>
              <w:rPr>
                <w:rFonts w:ascii="宋体" w:hAnsi="宋体" w:cs="宋体"/>
                <w:color w:val="000000"/>
                <w:kern w:val="0"/>
                <w:sz w:val="20"/>
                <w:szCs w:val="20"/>
              </w:rPr>
              <w:t>3842*</w:t>
            </w:r>
          </w:p>
        </w:tc>
        <w:tc>
          <w:tcPr>
            <w:tcW w:w="1750" w:type="dxa"/>
            <w:noWrap w:val="0"/>
            <w:vAlign w:val="top"/>
          </w:tcPr>
          <w:p w14:paraId="5C0B5DAF">
            <w:pPr>
              <w:widowControl/>
              <w:jc w:val="left"/>
              <w:rPr>
                <w:rFonts w:ascii="宋体" w:cs="宋体"/>
                <w:color w:val="000000"/>
                <w:kern w:val="0"/>
                <w:sz w:val="20"/>
                <w:szCs w:val="20"/>
              </w:rPr>
            </w:pPr>
            <w:r>
              <w:rPr>
                <w:rFonts w:hint="eastAsia" w:ascii="宋体" w:hAnsi="宋体" w:cs="宋体"/>
                <w:color w:val="000000"/>
                <w:kern w:val="0"/>
                <w:sz w:val="20"/>
                <w:szCs w:val="20"/>
              </w:rPr>
              <w:t>镍氢电池制造</w:t>
            </w:r>
          </w:p>
        </w:tc>
        <w:tc>
          <w:tcPr>
            <w:tcW w:w="4318" w:type="dxa"/>
            <w:noWrap w:val="0"/>
            <w:vAlign w:val="top"/>
          </w:tcPr>
          <w:p w14:paraId="6FCD0027">
            <w:pPr>
              <w:widowControl/>
              <w:jc w:val="left"/>
              <w:rPr>
                <w:rFonts w:ascii="宋体" w:cs="宋体"/>
                <w:color w:val="000000"/>
                <w:kern w:val="0"/>
                <w:sz w:val="20"/>
                <w:szCs w:val="20"/>
              </w:rPr>
            </w:pPr>
            <w:r>
              <w:rPr>
                <w:rFonts w:hint="eastAsia" w:ascii="宋体" w:hAnsi="宋体" w:cs="宋体"/>
                <w:color w:val="000000"/>
                <w:kern w:val="0"/>
                <w:sz w:val="20"/>
                <w:szCs w:val="20"/>
              </w:rPr>
              <w:t>新能源汽车用镍氢蓄电池</w:t>
            </w:r>
          </w:p>
        </w:tc>
      </w:tr>
      <w:tr w14:paraId="590224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01598D">
            <w:pPr>
              <w:widowControl/>
              <w:jc w:val="left"/>
              <w:rPr>
                <w:rFonts w:ascii="宋体" w:cs="宋体"/>
                <w:color w:val="000000"/>
                <w:kern w:val="0"/>
                <w:sz w:val="20"/>
                <w:szCs w:val="20"/>
              </w:rPr>
            </w:pPr>
          </w:p>
        </w:tc>
        <w:tc>
          <w:tcPr>
            <w:tcW w:w="1577" w:type="dxa"/>
            <w:noWrap w:val="0"/>
            <w:vAlign w:val="top"/>
          </w:tcPr>
          <w:p w14:paraId="5B274EF0">
            <w:pPr>
              <w:widowControl/>
              <w:jc w:val="left"/>
              <w:rPr>
                <w:rFonts w:eastAsia="Times New Roman"/>
                <w:color w:val="000000"/>
                <w:kern w:val="0"/>
                <w:sz w:val="20"/>
                <w:szCs w:val="20"/>
              </w:rPr>
            </w:pPr>
          </w:p>
        </w:tc>
        <w:tc>
          <w:tcPr>
            <w:tcW w:w="821" w:type="dxa"/>
            <w:noWrap w:val="0"/>
            <w:vAlign w:val="top"/>
          </w:tcPr>
          <w:p w14:paraId="5EE31771">
            <w:pPr>
              <w:widowControl/>
              <w:jc w:val="left"/>
              <w:rPr>
                <w:rFonts w:ascii="宋体" w:cs="宋体"/>
                <w:color w:val="000000"/>
                <w:kern w:val="0"/>
                <w:sz w:val="20"/>
                <w:szCs w:val="20"/>
              </w:rPr>
            </w:pPr>
            <w:r>
              <w:rPr>
                <w:rFonts w:ascii="宋体" w:hAnsi="宋体" w:cs="宋体"/>
                <w:color w:val="000000"/>
                <w:kern w:val="0"/>
                <w:sz w:val="20"/>
                <w:szCs w:val="20"/>
              </w:rPr>
              <w:t>3849*</w:t>
            </w:r>
          </w:p>
        </w:tc>
        <w:tc>
          <w:tcPr>
            <w:tcW w:w="1750" w:type="dxa"/>
            <w:noWrap w:val="0"/>
            <w:vAlign w:val="top"/>
          </w:tcPr>
          <w:p w14:paraId="74E89FF5">
            <w:pPr>
              <w:widowControl/>
              <w:jc w:val="left"/>
              <w:rPr>
                <w:rFonts w:ascii="宋体" w:cs="宋体"/>
                <w:color w:val="000000"/>
                <w:kern w:val="0"/>
                <w:sz w:val="20"/>
                <w:szCs w:val="20"/>
              </w:rPr>
            </w:pPr>
            <w:r>
              <w:rPr>
                <w:rFonts w:hint="eastAsia" w:ascii="宋体" w:hAnsi="宋体" w:cs="宋体"/>
                <w:color w:val="000000"/>
                <w:kern w:val="0"/>
                <w:sz w:val="20"/>
                <w:szCs w:val="20"/>
              </w:rPr>
              <w:t>其他电池制造</w:t>
            </w:r>
          </w:p>
        </w:tc>
        <w:tc>
          <w:tcPr>
            <w:tcW w:w="4318" w:type="dxa"/>
            <w:noWrap w:val="0"/>
            <w:vAlign w:val="top"/>
          </w:tcPr>
          <w:p w14:paraId="310F52AD">
            <w:pPr>
              <w:widowControl/>
              <w:jc w:val="left"/>
              <w:rPr>
                <w:rFonts w:ascii="宋体" w:cs="宋体"/>
                <w:color w:val="000000"/>
                <w:kern w:val="0"/>
                <w:sz w:val="20"/>
                <w:szCs w:val="20"/>
              </w:rPr>
            </w:pPr>
            <w:r>
              <w:rPr>
                <w:rFonts w:hint="eastAsia" w:ascii="宋体" w:hAnsi="宋体" w:cs="宋体"/>
                <w:color w:val="000000"/>
                <w:kern w:val="0"/>
                <w:sz w:val="20"/>
                <w:szCs w:val="20"/>
              </w:rPr>
              <w:t>新能源汽车用超级电容</w:t>
            </w:r>
          </w:p>
        </w:tc>
      </w:tr>
      <w:tr w14:paraId="1844E5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32925E">
            <w:pPr>
              <w:widowControl/>
              <w:jc w:val="left"/>
              <w:rPr>
                <w:rFonts w:ascii="宋体" w:cs="宋体"/>
                <w:color w:val="000000"/>
                <w:kern w:val="0"/>
                <w:sz w:val="20"/>
                <w:szCs w:val="20"/>
              </w:rPr>
            </w:pPr>
          </w:p>
        </w:tc>
        <w:tc>
          <w:tcPr>
            <w:tcW w:w="1577" w:type="dxa"/>
            <w:noWrap w:val="0"/>
            <w:vAlign w:val="top"/>
          </w:tcPr>
          <w:p w14:paraId="55672D7E">
            <w:pPr>
              <w:widowControl/>
              <w:jc w:val="left"/>
              <w:rPr>
                <w:rFonts w:eastAsia="Times New Roman"/>
                <w:color w:val="000000"/>
                <w:kern w:val="0"/>
                <w:sz w:val="20"/>
                <w:szCs w:val="20"/>
              </w:rPr>
            </w:pPr>
          </w:p>
        </w:tc>
        <w:tc>
          <w:tcPr>
            <w:tcW w:w="821" w:type="dxa"/>
            <w:noWrap w:val="0"/>
            <w:vAlign w:val="top"/>
          </w:tcPr>
          <w:p w14:paraId="7D20AB33">
            <w:pPr>
              <w:widowControl/>
              <w:jc w:val="left"/>
              <w:rPr>
                <w:rFonts w:eastAsia="Times New Roman"/>
                <w:color w:val="000000"/>
                <w:kern w:val="0"/>
                <w:sz w:val="20"/>
                <w:szCs w:val="20"/>
              </w:rPr>
            </w:pPr>
          </w:p>
        </w:tc>
        <w:tc>
          <w:tcPr>
            <w:tcW w:w="1750" w:type="dxa"/>
            <w:noWrap w:val="0"/>
            <w:vAlign w:val="top"/>
          </w:tcPr>
          <w:p w14:paraId="176A1FFF">
            <w:pPr>
              <w:widowControl/>
              <w:jc w:val="left"/>
              <w:rPr>
                <w:rFonts w:eastAsia="Times New Roman"/>
                <w:color w:val="000000"/>
                <w:kern w:val="0"/>
                <w:sz w:val="20"/>
                <w:szCs w:val="20"/>
              </w:rPr>
            </w:pPr>
          </w:p>
        </w:tc>
        <w:tc>
          <w:tcPr>
            <w:tcW w:w="4318" w:type="dxa"/>
            <w:noWrap w:val="0"/>
            <w:vAlign w:val="top"/>
          </w:tcPr>
          <w:p w14:paraId="25B1BC72">
            <w:pPr>
              <w:widowControl/>
              <w:jc w:val="left"/>
              <w:rPr>
                <w:rFonts w:ascii="宋体" w:cs="宋体"/>
                <w:color w:val="000000"/>
                <w:kern w:val="0"/>
                <w:sz w:val="20"/>
                <w:szCs w:val="20"/>
              </w:rPr>
            </w:pPr>
            <w:r>
              <w:rPr>
                <w:rFonts w:hint="eastAsia" w:ascii="宋体" w:hAnsi="宋体" w:cs="宋体"/>
                <w:color w:val="000000"/>
                <w:kern w:val="0"/>
                <w:sz w:val="20"/>
                <w:szCs w:val="20"/>
              </w:rPr>
              <w:t>新能源汽车用燃料电池</w:t>
            </w:r>
          </w:p>
        </w:tc>
      </w:tr>
      <w:tr w14:paraId="2C9CF7E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60637C">
            <w:pPr>
              <w:widowControl/>
              <w:jc w:val="left"/>
              <w:rPr>
                <w:rFonts w:ascii="宋体" w:cs="宋体"/>
                <w:color w:val="000000"/>
                <w:kern w:val="0"/>
                <w:sz w:val="20"/>
                <w:szCs w:val="20"/>
              </w:rPr>
            </w:pPr>
          </w:p>
        </w:tc>
        <w:tc>
          <w:tcPr>
            <w:tcW w:w="1577" w:type="dxa"/>
            <w:noWrap w:val="0"/>
            <w:vAlign w:val="top"/>
          </w:tcPr>
          <w:p w14:paraId="793ADAAE">
            <w:pPr>
              <w:widowControl/>
              <w:jc w:val="left"/>
              <w:rPr>
                <w:rFonts w:eastAsia="Times New Roman"/>
                <w:color w:val="000000"/>
                <w:kern w:val="0"/>
                <w:sz w:val="20"/>
                <w:szCs w:val="20"/>
              </w:rPr>
            </w:pPr>
          </w:p>
        </w:tc>
        <w:tc>
          <w:tcPr>
            <w:tcW w:w="821" w:type="dxa"/>
            <w:noWrap w:val="0"/>
            <w:vAlign w:val="top"/>
          </w:tcPr>
          <w:p w14:paraId="51F34A18">
            <w:pPr>
              <w:widowControl/>
              <w:jc w:val="left"/>
              <w:rPr>
                <w:rFonts w:eastAsia="Times New Roman"/>
                <w:color w:val="000000"/>
                <w:kern w:val="0"/>
                <w:sz w:val="20"/>
                <w:szCs w:val="20"/>
              </w:rPr>
            </w:pPr>
          </w:p>
        </w:tc>
        <w:tc>
          <w:tcPr>
            <w:tcW w:w="1750" w:type="dxa"/>
            <w:noWrap w:val="0"/>
            <w:vAlign w:val="top"/>
          </w:tcPr>
          <w:p w14:paraId="7B560ECF">
            <w:pPr>
              <w:widowControl/>
              <w:jc w:val="left"/>
              <w:rPr>
                <w:rFonts w:eastAsia="Times New Roman"/>
                <w:color w:val="000000"/>
                <w:kern w:val="0"/>
                <w:sz w:val="20"/>
                <w:szCs w:val="20"/>
              </w:rPr>
            </w:pPr>
          </w:p>
        </w:tc>
        <w:tc>
          <w:tcPr>
            <w:tcW w:w="4318" w:type="dxa"/>
            <w:noWrap w:val="0"/>
            <w:vAlign w:val="top"/>
          </w:tcPr>
          <w:p w14:paraId="58BC5BE9">
            <w:pPr>
              <w:widowControl/>
              <w:jc w:val="left"/>
              <w:rPr>
                <w:rFonts w:ascii="宋体" w:cs="宋体"/>
                <w:color w:val="000000"/>
                <w:kern w:val="0"/>
                <w:sz w:val="20"/>
                <w:szCs w:val="20"/>
              </w:rPr>
            </w:pPr>
            <w:r>
              <w:rPr>
                <w:rFonts w:hint="eastAsia" w:ascii="宋体" w:hAnsi="宋体" w:cs="宋体"/>
                <w:color w:val="000000"/>
                <w:kern w:val="0"/>
                <w:sz w:val="20"/>
                <w:szCs w:val="20"/>
              </w:rPr>
              <w:t>其他新能源汽车用电池</w:t>
            </w:r>
          </w:p>
        </w:tc>
      </w:tr>
      <w:tr w14:paraId="3645406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FCD635">
            <w:pPr>
              <w:widowControl/>
              <w:jc w:val="left"/>
              <w:rPr>
                <w:rFonts w:ascii="宋体" w:cs="宋体"/>
                <w:color w:val="000000"/>
                <w:kern w:val="0"/>
                <w:sz w:val="20"/>
                <w:szCs w:val="20"/>
              </w:rPr>
            </w:pPr>
          </w:p>
        </w:tc>
        <w:tc>
          <w:tcPr>
            <w:tcW w:w="1577" w:type="dxa"/>
            <w:noWrap w:val="0"/>
            <w:vAlign w:val="top"/>
          </w:tcPr>
          <w:p w14:paraId="5CD4186F">
            <w:pPr>
              <w:widowControl/>
              <w:jc w:val="left"/>
              <w:rPr>
                <w:rFonts w:eastAsia="Times New Roman"/>
                <w:color w:val="000000"/>
                <w:kern w:val="0"/>
                <w:sz w:val="20"/>
                <w:szCs w:val="20"/>
              </w:rPr>
            </w:pPr>
          </w:p>
        </w:tc>
        <w:tc>
          <w:tcPr>
            <w:tcW w:w="821" w:type="dxa"/>
            <w:noWrap w:val="0"/>
            <w:vAlign w:val="top"/>
          </w:tcPr>
          <w:p w14:paraId="3DEF6315">
            <w:pPr>
              <w:widowControl/>
              <w:jc w:val="left"/>
              <w:rPr>
                <w:rFonts w:eastAsia="Times New Roman"/>
                <w:color w:val="000000"/>
                <w:kern w:val="0"/>
                <w:sz w:val="20"/>
                <w:szCs w:val="20"/>
              </w:rPr>
            </w:pPr>
          </w:p>
        </w:tc>
        <w:tc>
          <w:tcPr>
            <w:tcW w:w="1750" w:type="dxa"/>
            <w:noWrap w:val="0"/>
            <w:vAlign w:val="top"/>
          </w:tcPr>
          <w:p w14:paraId="6FFFFBAF">
            <w:pPr>
              <w:widowControl/>
              <w:jc w:val="left"/>
              <w:rPr>
                <w:rFonts w:eastAsia="Times New Roman"/>
                <w:color w:val="000000"/>
                <w:kern w:val="0"/>
                <w:sz w:val="20"/>
                <w:szCs w:val="20"/>
              </w:rPr>
            </w:pPr>
          </w:p>
        </w:tc>
        <w:tc>
          <w:tcPr>
            <w:tcW w:w="4318" w:type="dxa"/>
            <w:noWrap w:val="0"/>
            <w:vAlign w:val="top"/>
          </w:tcPr>
          <w:p w14:paraId="765C86E7">
            <w:pPr>
              <w:widowControl/>
              <w:jc w:val="left"/>
              <w:rPr>
                <w:rFonts w:ascii="宋体" w:cs="宋体"/>
                <w:color w:val="000000"/>
                <w:kern w:val="0"/>
                <w:sz w:val="20"/>
                <w:szCs w:val="20"/>
              </w:rPr>
            </w:pPr>
            <w:r>
              <w:rPr>
                <w:rFonts w:hint="eastAsia" w:ascii="宋体" w:hAnsi="宋体" w:cs="宋体"/>
                <w:color w:val="000000"/>
                <w:kern w:val="0"/>
                <w:sz w:val="20"/>
                <w:szCs w:val="20"/>
              </w:rPr>
              <w:t>新能源汽车燃料电池电堆</w:t>
            </w:r>
          </w:p>
        </w:tc>
      </w:tr>
      <w:tr w14:paraId="705386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B0375A">
            <w:pPr>
              <w:widowControl/>
              <w:jc w:val="left"/>
              <w:rPr>
                <w:rFonts w:ascii="宋体" w:cs="宋体"/>
                <w:color w:val="000000"/>
                <w:kern w:val="0"/>
                <w:sz w:val="20"/>
                <w:szCs w:val="20"/>
              </w:rPr>
            </w:pPr>
          </w:p>
        </w:tc>
        <w:tc>
          <w:tcPr>
            <w:tcW w:w="1577" w:type="dxa"/>
            <w:noWrap w:val="0"/>
            <w:vAlign w:val="top"/>
          </w:tcPr>
          <w:p w14:paraId="3B16B12D">
            <w:pPr>
              <w:widowControl/>
              <w:jc w:val="left"/>
              <w:rPr>
                <w:rFonts w:eastAsia="Times New Roman"/>
                <w:color w:val="000000"/>
                <w:kern w:val="0"/>
                <w:sz w:val="20"/>
                <w:szCs w:val="20"/>
              </w:rPr>
            </w:pPr>
          </w:p>
        </w:tc>
        <w:tc>
          <w:tcPr>
            <w:tcW w:w="821" w:type="dxa"/>
            <w:noWrap w:val="0"/>
            <w:vAlign w:val="top"/>
          </w:tcPr>
          <w:p w14:paraId="6C72E10F">
            <w:pPr>
              <w:widowControl/>
              <w:jc w:val="left"/>
              <w:rPr>
                <w:rFonts w:eastAsia="Times New Roman"/>
                <w:color w:val="000000"/>
                <w:kern w:val="0"/>
                <w:sz w:val="20"/>
                <w:szCs w:val="20"/>
              </w:rPr>
            </w:pPr>
          </w:p>
        </w:tc>
        <w:tc>
          <w:tcPr>
            <w:tcW w:w="1750" w:type="dxa"/>
            <w:noWrap w:val="0"/>
            <w:vAlign w:val="top"/>
          </w:tcPr>
          <w:p w14:paraId="5F372A0F">
            <w:pPr>
              <w:widowControl/>
              <w:jc w:val="left"/>
              <w:rPr>
                <w:rFonts w:eastAsia="Times New Roman"/>
                <w:color w:val="000000"/>
                <w:kern w:val="0"/>
                <w:sz w:val="20"/>
                <w:szCs w:val="20"/>
              </w:rPr>
            </w:pPr>
          </w:p>
        </w:tc>
        <w:tc>
          <w:tcPr>
            <w:tcW w:w="4318" w:type="dxa"/>
            <w:noWrap w:val="0"/>
            <w:vAlign w:val="top"/>
          </w:tcPr>
          <w:p w14:paraId="7DA0344B">
            <w:pPr>
              <w:widowControl/>
              <w:jc w:val="left"/>
              <w:rPr>
                <w:rFonts w:ascii="宋体" w:cs="宋体"/>
                <w:color w:val="000000"/>
                <w:kern w:val="0"/>
                <w:sz w:val="20"/>
                <w:szCs w:val="20"/>
              </w:rPr>
            </w:pPr>
            <w:r>
              <w:rPr>
                <w:rFonts w:hint="eastAsia" w:ascii="宋体" w:hAnsi="宋体" w:cs="宋体"/>
                <w:color w:val="000000"/>
                <w:kern w:val="0"/>
                <w:sz w:val="20"/>
                <w:szCs w:val="20"/>
              </w:rPr>
              <w:t>新能源汽车</w:t>
            </w:r>
            <w:r>
              <w:rPr>
                <w:rFonts w:ascii="宋体" w:hAnsi="宋体" w:cs="宋体"/>
                <w:color w:val="000000"/>
                <w:kern w:val="0"/>
                <w:sz w:val="20"/>
                <w:szCs w:val="20"/>
              </w:rPr>
              <w:t>MEA</w:t>
            </w:r>
          </w:p>
        </w:tc>
      </w:tr>
      <w:tr w14:paraId="1D7010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1716B0">
            <w:pPr>
              <w:widowControl/>
              <w:jc w:val="left"/>
              <w:rPr>
                <w:rFonts w:ascii="宋体" w:cs="宋体"/>
                <w:color w:val="000000"/>
                <w:kern w:val="0"/>
                <w:sz w:val="20"/>
                <w:szCs w:val="20"/>
              </w:rPr>
            </w:pPr>
          </w:p>
        </w:tc>
        <w:tc>
          <w:tcPr>
            <w:tcW w:w="1577" w:type="dxa"/>
            <w:noWrap w:val="0"/>
            <w:vAlign w:val="top"/>
          </w:tcPr>
          <w:p w14:paraId="712C8CE0">
            <w:pPr>
              <w:widowControl/>
              <w:jc w:val="left"/>
              <w:rPr>
                <w:rFonts w:eastAsia="Times New Roman"/>
                <w:color w:val="000000"/>
                <w:kern w:val="0"/>
                <w:sz w:val="20"/>
                <w:szCs w:val="20"/>
              </w:rPr>
            </w:pPr>
          </w:p>
        </w:tc>
        <w:tc>
          <w:tcPr>
            <w:tcW w:w="821" w:type="dxa"/>
            <w:noWrap w:val="0"/>
            <w:vAlign w:val="top"/>
          </w:tcPr>
          <w:p w14:paraId="287A4B4B">
            <w:pPr>
              <w:widowControl/>
              <w:jc w:val="left"/>
              <w:rPr>
                <w:rFonts w:eastAsia="Times New Roman"/>
                <w:color w:val="000000"/>
                <w:kern w:val="0"/>
                <w:sz w:val="20"/>
                <w:szCs w:val="20"/>
              </w:rPr>
            </w:pPr>
          </w:p>
        </w:tc>
        <w:tc>
          <w:tcPr>
            <w:tcW w:w="1750" w:type="dxa"/>
            <w:noWrap w:val="0"/>
            <w:vAlign w:val="top"/>
          </w:tcPr>
          <w:p w14:paraId="50D1C4BF">
            <w:pPr>
              <w:widowControl/>
              <w:jc w:val="left"/>
              <w:rPr>
                <w:rFonts w:eastAsia="Times New Roman"/>
                <w:color w:val="000000"/>
                <w:kern w:val="0"/>
                <w:sz w:val="20"/>
                <w:szCs w:val="20"/>
              </w:rPr>
            </w:pPr>
          </w:p>
        </w:tc>
        <w:tc>
          <w:tcPr>
            <w:tcW w:w="4318" w:type="dxa"/>
            <w:noWrap w:val="0"/>
            <w:vAlign w:val="top"/>
          </w:tcPr>
          <w:p w14:paraId="17540A52">
            <w:pPr>
              <w:widowControl/>
              <w:jc w:val="left"/>
              <w:rPr>
                <w:rFonts w:ascii="宋体" w:cs="宋体"/>
                <w:color w:val="000000"/>
                <w:kern w:val="0"/>
                <w:sz w:val="20"/>
                <w:szCs w:val="20"/>
              </w:rPr>
            </w:pPr>
            <w:r>
              <w:rPr>
                <w:rFonts w:hint="eastAsia" w:ascii="宋体" w:hAnsi="宋体" w:cs="宋体"/>
                <w:color w:val="000000"/>
                <w:kern w:val="0"/>
                <w:sz w:val="20"/>
                <w:szCs w:val="20"/>
              </w:rPr>
              <w:t>新能源汽车双极板</w:t>
            </w:r>
          </w:p>
        </w:tc>
      </w:tr>
      <w:tr w14:paraId="4B73A49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155BFB">
            <w:pPr>
              <w:widowControl/>
              <w:jc w:val="left"/>
              <w:rPr>
                <w:rFonts w:ascii="宋体" w:cs="宋体"/>
                <w:color w:val="000000"/>
                <w:kern w:val="0"/>
                <w:sz w:val="20"/>
                <w:szCs w:val="20"/>
              </w:rPr>
            </w:pPr>
          </w:p>
        </w:tc>
        <w:tc>
          <w:tcPr>
            <w:tcW w:w="1577" w:type="dxa"/>
            <w:noWrap w:val="0"/>
            <w:vAlign w:val="top"/>
          </w:tcPr>
          <w:p w14:paraId="3F54EF62">
            <w:pPr>
              <w:widowControl/>
              <w:jc w:val="left"/>
              <w:rPr>
                <w:rFonts w:eastAsia="Times New Roman"/>
                <w:color w:val="000000"/>
                <w:kern w:val="0"/>
                <w:sz w:val="20"/>
                <w:szCs w:val="20"/>
              </w:rPr>
            </w:pPr>
          </w:p>
        </w:tc>
        <w:tc>
          <w:tcPr>
            <w:tcW w:w="821" w:type="dxa"/>
            <w:noWrap w:val="0"/>
            <w:vAlign w:val="top"/>
          </w:tcPr>
          <w:p w14:paraId="3D69FB6A">
            <w:pPr>
              <w:widowControl/>
              <w:jc w:val="left"/>
              <w:rPr>
                <w:rFonts w:eastAsia="Times New Roman"/>
                <w:color w:val="000000"/>
                <w:kern w:val="0"/>
                <w:sz w:val="20"/>
                <w:szCs w:val="20"/>
              </w:rPr>
            </w:pPr>
          </w:p>
        </w:tc>
        <w:tc>
          <w:tcPr>
            <w:tcW w:w="1750" w:type="dxa"/>
            <w:noWrap w:val="0"/>
            <w:vAlign w:val="top"/>
          </w:tcPr>
          <w:p w14:paraId="02149616">
            <w:pPr>
              <w:widowControl/>
              <w:jc w:val="left"/>
              <w:rPr>
                <w:rFonts w:eastAsia="Times New Roman"/>
                <w:color w:val="000000"/>
                <w:kern w:val="0"/>
                <w:sz w:val="20"/>
                <w:szCs w:val="20"/>
              </w:rPr>
            </w:pPr>
          </w:p>
        </w:tc>
        <w:tc>
          <w:tcPr>
            <w:tcW w:w="4318" w:type="dxa"/>
            <w:noWrap w:val="0"/>
            <w:vAlign w:val="top"/>
          </w:tcPr>
          <w:p w14:paraId="7E7621B4">
            <w:pPr>
              <w:widowControl/>
              <w:jc w:val="left"/>
              <w:rPr>
                <w:rFonts w:ascii="宋体" w:cs="宋体"/>
                <w:color w:val="000000"/>
                <w:kern w:val="0"/>
                <w:sz w:val="20"/>
                <w:szCs w:val="20"/>
              </w:rPr>
            </w:pPr>
            <w:r>
              <w:rPr>
                <w:rFonts w:hint="eastAsia" w:ascii="宋体" w:hAnsi="宋体" w:cs="宋体"/>
                <w:color w:val="000000"/>
                <w:kern w:val="0"/>
                <w:sz w:val="20"/>
                <w:szCs w:val="20"/>
              </w:rPr>
              <w:t>新能源汽车碳纤维纸</w:t>
            </w:r>
          </w:p>
        </w:tc>
      </w:tr>
      <w:tr w14:paraId="748D42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B3BC33">
            <w:pPr>
              <w:widowControl/>
              <w:jc w:val="left"/>
              <w:rPr>
                <w:rFonts w:ascii="宋体" w:cs="宋体"/>
                <w:color w:val="000000"/>
                <w:kern w:val="0"/>
                <w:sz w:val="20"/>
                <w:szCs w:val="20"/>
              </w:rPr>
            </w:pPr>
          </w:p>
        </w:tc>
        <w:tc>
          <w:tcPr>
            <w:tcW w:w="1577" w:type="dxa"/>
            <w:noWrap w:val="0"/>
            <w:vAlign w:val="top"/>
          </w:tcPr>
          <w:p w14:paraId="4A4E8FC0">
            <w:pPr>
              <w:widowControl/>
              <w:jc w:val="left"/>
              <w:rPr>
                <w:rFonts w:eastAsia="Times New Roman"/>
                <w:color w:val="000000"/>
                <w:kern w:val="0"/>
                <w:sz w:val="20"/>
                <w:szCs w:val="20"/>
              </w:rPr>
            </w:pPr>
          </w:p>
        </w:tc>
        <w:tc>
          <w:tcPr>
            <w:tcW w:w="821" w:type="dxa"/>
            <w:noWrap w:val="0"/>
            <w:vAlign w:val="top"/>
          </w:tcPr>
          <w:p w14:paraId="4F75C9E6">
            <w:pPr>
              <w:widowControl/>
              <w:jc w:val="left"/>
              <w:rPr>
                <w:rFonts w:eastAsia="Times New Roman"/>
                <w:color w:val="000000"/>
                <w:kern w:val="0"/>
                <w:sz w:val="20"/>
                <w:szCs w:val="20"/>
              </w:rPr>
            </w:pPr>
          </w:p>
        </w:tc>
        <w:tc>
          <w:tcPr>
            <w:tcW w:w="1750" w:type="dxa"/>
            <w:noWrap w:val="0"/>
            <w:vAlign w:val="top"/>
          </w:tcPr>
          <w:p w14:paraId="1698FD9E">
            <w:pPr>
              <w:widowControl/>
              <w:jc w:val="left"/>
              <w:rPr>
                <w:rFonts w:eastAsia="Times New Roman"/>
                <w:color w:val="000000"/>
                <w:kern w:val="0"/>
                <w:sz w:val="20"/>
                <w:szCs w:val="20"/>
              </w:rPr>
            </w:pPr>
          </w:p>
        </w:tc>
        <w:tc>
          <w:tcPr>
            <w:tcW w:w="4318" w:type="dxa"/>
            <w:noWrap w:val="0"/>
            <w:vAlign w:val="top"/>
          </w:tcPr>
          <w:p w14:paraId="6C597C6C">
            <w:pPr>
              <w:widowControl/>
              <w:jc w:val="left"/>
              <w:rPr>
                <w:rFonts w:ascii="宋体" w:cs="宋体"/>
                <w:color w:val="000000"/>
                <w:kern w:val="0"/>
                <w:sz w:val="20"/>
                <w:szCs w:val="20"/>
              </w:rPr>
            </w:pPr>
            <w:r>
              <w:rPr>
                <w:rFonts w:hint="eastAsia" w:ascii="宋体" w:hAnsi="宋体" w:cs="宋体"/>
                <w:color w:val="000000"/>
                <w:kern w:val="0"/>
                <w:sz w:val="20"/>
                <w:szCs w:val="20"/>
              </w:rPr>
              <w:t>新能源汽车质子交换膜</w:t>
            </w:r>
          </w:p>
        </w:tc>
      </w:tr>
      <w:tr w14:paraId="4F413FD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B7064C">
            <w:pPr>
              <w:widowControl/>
              <w:jc w:val="left"/>
              <w:rPr>
                <w:rFonts w:ascii="宋体" w:cs="宋体"/>
                <w:color w:val="000000"/>
                <w:kern w:val="0"/>
                <w:sz w:val="20"/>
                <w:szCs w:val="20"/>
              </w:rPr>
            </w:pPr>
          </w:p>
        </w:tc>
        <w:tc>
          <w:tcPr>
            <w:tcW w:w="1577" w:type="dxa"/>
            <w:noWrap w:val="0"/>
            <w:vAlign w:val="top"/>
          </w:tcPr>
          <w:p w14:paraId="49CBD42D">
            <w:pPr>
              <w:widowControl/>
              <w:jc w:val="left"/>
              <w:rPr>
                <w:rFonts w:eastAsia="Times New Roman"/>
                <w:color w:val="000000"/>
                <w:kern w:val="0"/>
                <w:sz w:val="20"/>
                <w:szCs w:val="20"/>
              </w:rPr>
            </w:pPr>
          </w:p>
        </w:tc>
        <w:tc>
          <w:tcPr>
            <w:tcW w:w="821" w:type="dxa"/>
            <w:noWrap w:val="0"/>
            <w:vAlign w:val="top"/>
          </w:tcPr>
          <w:p w14:paraId="2AF048E7">
            <w:pPr>
              <w:widowControl/>
              <w:jc w:val="left"/>
              <w:rPr>
                <w:rFonts w:eastAsia="Times New Roman"/>
                <w:color w:val="000000"/>
                <w:kern w:val="0"/>
                <w:sz w:val="20"/>
                <w:szCs w:val="20"/>
              </w:rPr>
            </w:pPr>
          </w:p>
        </w:tc>
        <w:tc>
          <w:tcPr>
            <w:tcW w:w="1750" w:type="dxa"/>
            <w:noWrap w:val="0"/>
            <w:vAlign w:val="top"/>
          </w:tcPr>
          <w:p w14:paraId="026FEDD3">
            <w:pPr>
              <w:widowControl/>
              <w:jc w:val="left"/>
              <w:rPr>
                <w:rFonts w:eastAsia="Times New Roman"/>
                <w:color w:val="000000"/>
                <w:kern w:val="0"/>
                <w:sz w:val="20"/>
                <w:szCs w:val="20"/>
              </w:rPr>
            </w:pPr>
          </w:p>
        </w:tc>
        <w:tc>
          <w:tcPr>
            <w:tcW w:w="4318" w:type="dxa"/>
            <w:noWrap w:val="0"/>
            <w:vAlign w:val="top"/>
          </w:tcPr>
          <w:p w14:paraId="4D73305F">
            <w:pPr>
              <w:widowControl/>
              <w:jc w:val="left"/>
              <w:rPr>
                <w:rFonts w:ascii="宋体" w:cs="宋体"/>
                <w:color w:val="000000"/>
                <w:kern w:val="0"/>
                <w:sz w:val="20"/>
                <w:szCs w:val="20"/>
              </w:rPr>
            </w:pPr>
            <w:r>
              <w:rPr>
                <w:rFonts w:hint="eastAsia" w:ascii="宋体" w:hAnsi="宋体" w:cs="宋体"/>
                <w:color w:val="000000"/>
                <w:kern w:val="0"/>
                <w:sz w:val="20"/>
                <w:szCs w:val="20"/>
              </w:rPr>
              <w:t>新能源汽车铂催化剂</w:t>
            </w:r>
          </w:p>
        </w:tc>
      </w:tr>
      <w:tr w14:paraId="39503E5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B7182A">
            <w:pPr>
              <w:widowControl/>
              <w:jc w:val="left"/>
              <w:rPr>
                <w:rFonts w:ascii="宋体" w:cs="宋体"/>
                <w:color w:val="000000"/>
                <w:kern w:val="0"/>
                <w:sz w:val="20"/>
                <w:szCs w:val="20"/>
              </w:rPr>
            </w:pPr>
          </w:p>
        </w:tc>
        <w:tc>
          <w:tcPr>
            <w:tcW w:w="1577" w:type="dxa"/>
            <w:noWrap w:val="0"/>
            <w:vAlign w:val="top"/>
          </w:tcPr>
          <w:p w14:paraId="4A676A4B">
            <w:pPr>
              <w:widowControl/>
              <w:jc w:val="left"/>
              <w:rPr>
                <w:rFonts w:eastAsia="Times New Roman"/>
                <w:color w:val="000000"/>
                <w:kern w:val="0"/>
                <w:sz w:val="20"/>
                <w:szCs w:val="20"/>
              </w:rPr>
            </w:pPr>
          </w:p>
        </w:tc>
        <w:tc>
          <w:tcPr>
            <w:tcW w:w="821" w:type="dxa"/>
            <w:noWrap w:val="0"/>
            <w:vAlign w:val="top"/>
          </w:tcPr>
          <w:p w14:paraId="7ED78582">
            <w:pPr>
              <w:widowControl/>
              <w:jc w:val="left"/>
              <w:rPr>
                <w:rFonts w:eastAsia="Times New Roman"/>
                <w:color w:val="000000"/>
                <w:kern w:val="0"/>
                <w:sz w:val="20"/>
                <w:szCs w:val="20"/>
              </w:rPr>
            </w:pPr>
          </w:p>
        </w:tc>
        <w:tc>
          <w:tcPr>
            <w:tcW w:w="1750" w:type="dxa"/>
            <w:noWrap w:val="0"/>
            <w:vAlign w:val="top"/>
          </w:tcPr>
          <w:p w14:paraId="25D24C04">
            <w:pPr>
              <w:widowControl/>
              <w:jc w:val="left"/>
              <w:rPr>
                <w:rFonts w:eastAsia="Times New Roman"/>
                <w:color w:val="000000"/>
                <w:kern w:val="0"/>
                <w:sz w:val="20"/>
                <w:szCs w:val="20"/>
              </w:rPr>
            </w:pPr>
          </w:p>
        </w:tc>
        <w:tc>
          <w:tcPr>
            <w:tcW w:w="4318" w:type="dxa"/>
            <w:noWrap w:val="0"/>
            <w:vAlign w:val="top"/>
          </w:tcPr>
          <w:p w14:paraId="6BF53A4E">
            <w:pPr>
              <w:widowControl/>
              <w:jc w:val="left"/>
              <w:rPr>
                <w:rFonts w:ascii="宋体" w:cs="宋体"/>
                <w:color w:val="000000"/>
                <w:kern w:val="0"/>
                <w:sz w:val="20"/>
                <w:szCs w:val="20"/>
              </w:rPr>
            </w:pPr>
            <w:r>
              <w:rPr>
                <w:rFonts w:hint="eastAsia" w:ascii="宋体" w:hAnsi="宋体" w:cs="宋体"/>
                <w:color w:val="000000"/>
                <w:kern w:val="0"/>
                <w:sz w:val="20"/>
                <w:szCs w:val="20"/>
              </w:rPr>
              <w:t>新能源汽车其他新型催化剂</w:t>
            </w:r>
          </w:p>
        </w:tc>
      </w:tr>
      <w:tr w14:paraId="2DB0D47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4627E7">
            <w:pPr>
              <w:widowControl/>
              <w:jc w:val="left"/>
              <w:rPr>
                <w:rFonts w:ascii="宋体" w:cs="宋体"/>
                <w:color w:val="000000"/>
                <w:kern w:val="0"/>
                <w:sz w:val="20"/>
                <w:szCs w:val="20"/>
              </w:rPr>
            </w:pPr>
          </w:p>
        </w:tc>
        <w:tc>
          <w:tcPr>
            <w:tcW w:w="1577" w:type="dxa"/>
            <w:noWrap w:val="0"/>
            <w:vAlign w:val="top"/>
          </w:tcPr>
          <w:p w14:paraId="0CDCDAAD">
            <w:pPr>
              <w:widowControl/>
              <w:jc w:val="left"/>
              <w:rPr>
                <w:rFonts w:eastAsia="Times New Roman"/>
                <w:color w:val="000000"/>
                <w:kern w:val="0"/>
                <w:sz w:val="20"/>
                <w:szCs w:val="20"/>
              </w:rPr>
            </w:pPr>
          </w:p>
        </w:tc>
        <w:tc>
          <w:tcPr>
            <w:tcW w:w="821" w:type="dxa"/>
            <w:noWrap w:val="0"/>
            <w:vAlign w:val="top"/>
          </w:tcPr>
          <w:p w14:paraId="717C9BFB">
            <w:pPr>
              <w:widowControl/>
              <w:jc w:val="left"/>
              <w:rPr>
                <w:rFonts w:eastAsia="Times New Roman"/>
                <w:color w:val="000000"/>
                <w:kern w:val="0"/>
                <w:sz w:val="20"/>
                <w:szCs w:val="20"/>
              </w:rPr>
            </w:pPr>
          </w:p>
        </w:tc>
        <w:tc>
          <w:tcPr>
            <w:tcW w:w="1750" w:type="dxa"/>
            <w:noWrap w:val="0"/>
            <w:vAlign w:val="top"/>
          </w:tcPr>
          <w:p w14:paraId="55C589EB">
            <w:pPr>
              <w:widowControl/>
              <w:jc w:val="left"/>
              <w:rPr>
                <w:rFonts w:eastAsia="Times New Roman"/>
                <w:color w:val="000000"/>
                <w:kern w:val="0"/>
                <w:sz w:val="20"/>
                <w:szCs w:val="20"/>
              </w:rPr>
            </w:pPr>
          </w:p>
        </w:tc>
        <w:tc>
          <w:tcPr>
            <w:tcW w:w="4318" w:type="dxa"/>
            <w:noWrap w:val="0"/>
            <w:vAlign w:val="top"/>
          </w:tcPr>
          <w:p w14:paraId="61578B8E">
            <w:pPr>
              <w:widowControl/>
              <w:jc w:val="left"/>
              <w:rPr>
                <w:rFonts w:ascii="宋体" w:cs="宋体"/>
                <w:color w:val="000000"/>
                <w:kern w:val="0"/>
                <w:sz w:val="20"/>
                <w:szCs w:val="20"/>
              </w:rPr>
            </w:pPr>
            <w:r>
              <w:rPr>
                <w:rFonts w:hint="eastAsia" w:ascii="宋体" w:hAnsi="宋体" w:cs="宋体"/>
                <w:color w:val="000000"/>
                <w:kern w:val="0"/>
                <w:sz w:val="20"/>
                <w:szCs w:val="20"/>
              </w:rPr>
              <w:t>新能源汽车用电池管理系统</w:t>
            </w:r>
          </w:p>
        </w:tc>
      </w:tr>
      <w:tr w14:paraId="25CDFC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6FCD018">
            <w:pPr>
              <w:widowControl/>
              <w:jc w:val="left"/>
              <w:rPr>
                <w:rFonts w:ascii="宋体" w:cs="宋体"/>
                <w:color w:val="000000"/>
                <w:kern w:val="0"/>
                <w:sz w:val="20"/>
                <w:szCs w:val="20"/>
              </w:rPr>
            </w:pPr>
            <w:r>
              <w:rPr>
                <w:rFonts w:ascii="宋体" w:hAnsi="宋体" w:cs="宋体"/>
                <w:color w:val="000000"/>
                <w:kern w:val="0"/>
                <w:sz w:val="20"/>
                <w:szCs w:val="20"/>
              </w:rPr>
              <w:t>5.2.3</w:t>
            </w:r>
          </w:p>
        </w:tc>
        <w:tc>
          <w:tcPr>
            <w:tcW w:w="1577" w:type="dxa"/>
            <w:noWrap w:val="0"/>
            <w:vAlign w:val="top"/>
          </w:tcPr>
          <w:p w14:paraId="7A3204F7">
            <w:pPr>
              <w:widowControl/>
              <w:jc w:val="left"/>
              <w:rPr>
                <w:rFonts w:ascii="宋体" w:cs="宋体"/>
                <w:color w:val="000000"/>
                <w:kern w:val="0"/>
                <w:sz w:val="20"/>
                <w:szCs w:val="20"/>
              </w:rPr>
            </w:pPr>
            <w:r>
              <w:rPr>
                <w:rFonts w:hint="eastAsia" w:ascii="宋体" w:hAnsi="宋体" w:cs="宋体"/>
                <w:color w:val="000000"/>
                <w:kern w:val="0"/>
                <w:sz w:val="20"/>
                <w:szCs w:val="20"/>
              </w:rPr>
              <w:t>新能源汽车零部件配件制造</w:t>
            </w:r>
          </w:p>
        </w:tc>
        <w:tc>
          <w:tcPr>
            <w:tcW w:w="821" w:type="dxa"/>
            <w:noWrap w:val="0"/>
            <w:vAlign w:val="top"/>
          </w:tcPr>
          <w:p w14:paraId="7B34CB6F">
            <w:pPr>
              <w:widowControl/>
              <w:jc w:val="left"/>
              <w:rPr>
                <w:rFonts w:ascii="宋体" w:cs="宋体"/>
                <w:color w:val="000000"/>
                <w:kern w:val="0"/>
                <w:sz w:val="20"/>
                <w:szCs w:val="20"/>
              </w:rPr>
            </w:pPr>
            <w:r>
              <w:rPr>
                <w:rFonts w:ascii="宋体" w:hAnsi="宋体" w:cs="宋体"/>
                <w:color w:val="000000"/>
                <w:kern w:val="0"/>
                <w:sz w:val="20"/>
                <w:szCs w:val="20"/>
              </w:rPr>
              <w:t>3441*</w:t>
            </w:r>
          </w:p>
        </w:tc>
        <w:tc>
          <w:tcPr>
            <w:tcW w:w="1750" w:type="dxa"/>
            <w:noWrap w:val="0"/>
            <w:vAlign w:val="top"/>
          </w:tcPr>
          <w:p w14:paraId="26DF9505">
            <w:pPr>
              <w:widowControl/>
              <w:jc w:val="left"/>
              <w:rPr>
                <w:rFonts w:ascii="宋体" w:cs="宋体"/>
                <w:color w:val="000000"/>
                <w:kern w:val="0"/>
                <w:sz w:val="20"/>
                <w:szCs w:val="20"/>
              </w:rPr>
            </w:pPr>
            <w:r>
              <w:rPr>
                <w:rFonts w:hint="eastAsia" w:ascii="宋体" w:hAnsi="宋体" w:cs="宋体"/>
                <w:color w:val="000000"/>
                <w:kern w:val="0"/>
                <w:sz w:val="20"/>
                <w:szCs w:val="20"/>
              </w:rPr>
              <w:t>泵及真空设备制造</w:t>
            </w:r>
          </w:p>
        </w:tc>
        <w:tc>
          <w:tcPr>
            <w:tcW w:w="4318" w:type="dxa"/>
            <w:noWrap w:val="0"/>
            <w:vAlign w:val="top"/>
          </w:tcPr>
          <w:p w14:paraId="33ACDB4C">
            <w:pPr>
              <w:widowControl/>
              <w:jc w:val="left"/>
              <w:rPr>
                <w:rFonts w:ascii="宋体" w:cs="宋体"/>
                <w:color w:val="000000"/>
                <w:kern w:val="0"/>
                <w:sz w:val="20"/>
                <w:szCs w:val="20"/>
              </w:rPr>
            </w:pPr>
            <w:r>
              <w:rPr>
                <w:rFonts w:hint="eastAsia" w:ascii="宋体" w:hAnsi="宋体" w:cs="宋体"/>
                <w:color w:val="000000"/>
                <w:kern w:val="0"/>
                <w:sz w:val="20"/>
                <w:szCs w:val="20"/>
              </w:rPr>
              <w:t>新能源汽车循环泵</w:t>
            </w:r>
          </w:p>
          <w:p w14:paraId="65BE1486">
            <w:pPr>
              <w:widowControl/>
              <w:jc w:val="left"/>
              <w:rPr>
                <w:rFonts w:ascii="宋体" w:cs="宋体"/>
                <w:color w:val="000000"/>
                <w:kern w:val="0"/>
                <w:sz w:val="20"/>
                <w:szCs w:val="20"/>
              </w:rPr>
            </w:pPr>
            <w:r>
              <w:rPr>
                <w:rFonts w:hint="eastAsia" w:ascii="宋体" w:hAnsi="宋体" w:cs="宋体"/>
                <w:color w:val="000000"/>
                <w:kern w:val="0"/>
                <w:sz w:val="20"/>
                <w:szCs w:val="20"/>
              </w:rPr>
              <w:t>新能源汽车冷却泵</w:t>
            </w:r>
          </w:p>
        </w:tc>
      </w:tr>
      <w:tr w14:paraId="1EEEDDA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77CCC2D">
            <w:pPr>
              <w:widowControl/>
              <w:jc w:val="left"/>
              <w:rPr>
                <w:rFonts w:ascii="宋体" w:cs="宋体"/>
                <w:color w:val="000000"/>
                <w:kern w:val="0"/>
                <w:sz w:val="20"/>
                <w:szCs w:val="20"/>
              </w:rPr>
            </w:pPr>
          </w:p>
        </w:tc>
        <w:tc>
          <w:tcPr>
            <w:tcW w:w="1577" w:type="dxa"/>
            <w:noWrap w:val="0"/>
            <w:vAlign w:val="top"/>
          </w:tcPr>
          <w:p w14:paraId="122B2BB7">
            <w:pPr>
              <w:widowControl/>
              <w:jc w:val="left"/>
              <w:rPr>
                <w:rFonts w:eastAsia="Times New Roman"/>
                <w:color w:val="000000"/>
                <w:kern w:val="0"/>
                <w:sz w:val="20"/>
                <w:szCs w:val="20"/>
              </w:rPr>
            </w:pPr>
          </w:p>
        </w:tc>
        <w:tc>
          <w:tcPr>
            <w:tcW w:w="821" w:type="dxa"/>
            <w:noWrap w:val="0"/>
            <w:vAlign w:val="top"/>
          </w:tcPr>
          <w:p w14:paraId="530F3893">
            <w:pPr>
              <w:widowControl/>
              <w:jc w:val="left"/>
              <w:rPr>
                <w:rFonts w:ascii="宋体" w:cs="宋体"/>
                <w:color w:val="000000"/>
                <w:kern w:val="0"/>
                <w:sz w:val="20"/>
                <w:szCs w:val="20"/>
              </w:rPr>
            </w:pPr>
            <w:r>
              <w:rPr>
                <w:rFonts w:ascii="宋体" w:hAnsi="宋体" w:cs="宋体"/>
                <w:color w:val="000000"/>
                <w:kern w:val="0"/>
                <w:sz w:val="20"/>
                <w:szCs w:val="20"/>
              </w:rPr>
              <w:t>3442*</w:t>
            </w:r>
          </w:p>
        </w:tc>
        <w:tc>
          <w:tcPr>
            <w:tcW w:w="1750" w:type="dxa"/>
            <w:noWrap w:val="0"/>
            <w:vAlign w:val="top"/>
          </w:tcPr>
          <w:p w14:paraId="3EC66BD3">
            <w:pPr>
              <w:widowControl/>
              <w:jc w:val="left"/>
              <w:rPr>
                <w:rFonts w:ascii="宋体" w:cs="宋体"/>
                <w:color w:val="000000"/>
                <w:kern w:val="0"/>
                <w:sz w:val="20"/>
                <w:szCs w:val="20"/>
              </w:rPr>
            </w:pPr>
            <w:r>
              <w:rPr>
                <w:rFonts w:hint="eastAsia" w:ascii="宋体" w:hAnsi="宋体" w:cs="宋体"/>
                <w:color w:val="000000"/>
                <w:kern w:val="0"/>
                <w:sz w:val="20"/>
                <w:szCs w:val="20"/>
              </w:rPr>
              <w:t>气体压缩机械制造</w:t>
            </w:r>
          </w:p>
        </w:tc>
        <w:tc>
          <w:tcPr>
            <w:tcW w:w="4318" w:type="dxa"/>
            <w:noWrap w:val="0"/>
            <w:vAlign w:val="top"/>
          </w:tcPr>
          <w:p w14:paraId="5651F533">
            <w:pPr>
              <w:widowControl/>
              <w:jc w:val="left"/>
              <w:rPr>
                <w:rFonts w:ascii="宋体" w:cs="宋体"/>
                <w:color w:val="000000"/>
                <w:kern w:val="0"/>
                <w:sz w:val="20"/>
                <w:szCs w:val="20"/>
              </w:rPr>
            </w:pPr>
            <w:r>
              <w:rPr>
                <w:rFonts w:hint="eastAsia" w:ascii="宋体" w:hAnsi="宋体" w:cs="宋体"/>
                <w:color w:val="000000"/>
                <w:kern w:val="0"/>
                <w:sz w:val="20"/>
                <w:szCs w:val="20"/>
              </w:rPr>
              <w:t>新能源汽车用高效、低噪声、重量轻的空气压缩机及其零件</w:t>
            </w:r>
          </w:p>
        </w:tc>
      </w:tr>
      <w:tr w14:paraId="19F70C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D35103">
            <w:pPr>
              <w:widowControl/>
              <w:jc w:val="left"/>
              <w:rPr>
                <w:rFonts w:ascii="宋体" w:cs="宋体"/>
                <w:color w:val="000000"/>
                <w:kern w:val="0"/>
                <w:sz w:val="20"/>
                <w:szCs w:val="20"/>
              </w:rPr>
            </w:pPr>
          </w:p>
        </w:tc>
        <w:tc>
          <w:tcPr>
            <w:tcW w:w="1577" w:type="dxa"/>
            <w:noWrap w:val="0"/>
            <w:vAlign w:val="top"/>
          </w:tcPr>
          <w:p w14:paraId="7A56C4B8">
            <w:pPr>
              <w:widowControl/>
              <w:jc w:val="left"/>
              <w:rPr>
                <w:rFonts w:eastAsia="Times New Roman"/>
                <w:color w:val="000000"/>
                <w:kern w:val="0"/>
                <w:sz w:val="20"/>
                <w:szCs w:val="20"/>
              </w:rPr>
            </w:pPr>
          </w:p>
        </w:tc>
        <w:tc>
          <w:tcPr>
            <w:tcW w:w="821" w:type="dxa"/>
            <w:noWrap w:val="0"/>
            <w:vAlign w:val="top"/>
          </w:tcPr>
          <w:p w14:paraId="24B070A0">
            <w:pPr>
              <w:widowControl/>
              <w:jc w:val="left"/>
              <w:rPr>
                <w:rFonts w:eastAsia="Times New Roman"/>
                <w:color w:val="000000"/>
                <w:kern w:val="0"/>
                <w:sz w:val="20"/>
                <w:szCs w:val="20"/>
              </w:rPr>
            </w:pPr>
          </w:p>
        </w:tc>
        <w:tc>
          <w:tcPr>
            <w:tcW w:w="1750" w:type="dxa"/>
            <w:noWrap w:val="0"/>
            <w:vAlign w:val="top"/>
          </w:tcPr>
          <w:p w14:paraId="328005E6">
            <w:pPr>
              <w:widowControl/>
              <w:jc w:val="left"/>
              <w:rPr>
                <w:rFonts w:eastAsia="Times New Roman"/>
                <w:color w:val="000000"/>
                <w:kern w:val="0"/>
                <w:sz w:val="20"/>
                <w:szCs w:val="20"/>
              </w:rPr>
            </w:pPr>
          </w:p>
        </w:tc>
        <w:tc>
          <w:tcPr>
            <w:tcW w:w="4318" w:type="dxa"/>
            <w:noWrap w:val="0"/>
            <w:vAlign w:val="top"/>
          </w:tcPr>
          <w:p w14:paraId="285184C3">
            <w:pPr>
              <w:widowControl/>
              <w:jc w:val="left"/>
              <w:rPr>
                <w:rFonts w:ascii="宋体" w:cs="宋体"/>
                <w:color w:val="000000"/>
                <w:kern w:val="0"/>
                <w:sz w:val="20"/>
                <w:szCs w:val="20"/>
              </w:rPr>
            </w:pPr>
            <w:r>
              <w:rPr>
                <w:rFonts w:hint="eastAsia" w:ascii="宋体" w:hAnsi="宋体" w:cs="宋体"/>
                <w:color w:val="000000"/>
                <w:kern w:val="0"/>
                <w:sz w:val="20"/>
                <w:szCs w:val="20"/>
              </w:rPr>
              <w:t>新能源汽车空压机系统</w:t>
            </w:r>
          </w:p>
        </w:tc>
      </w:tr>
      <w:tr w14:paraId="77C5EDF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F546B6">
            <w:pPr>
              <w:widowControl/>
              <w:jc w:val="left"/>
              <w:rPr>
                <w:rFonts w:ascii="宋体" w:cs="宋体"/>
                <w:color w:val="000000"/>
                <w:kern w:val="0"/>
                <w:sz w:val="20"/>
                <w:szCs w:val="20"/>
              </w:rPr>
            </w:pPr>
          </w:p>
        </w:tc>
        <w:tc>
          <w:tcPr>
            <w:tcW w:w="1577" w:type="dxa"/>
            <w:noWrap w:val="0"/>
            <w:vAlign w:val="top"/>
          </w:tcPr>
          <w:p w14:paraId="5AF03E6F">
            <w:pPr>
              <w:widowControl/>
              <w:jc w:val="left"/>
              <w:rPr>
                <w:rFonts w:eastAsia="Times New Roman"/>
                <w:color w:val="000000"/>
                <w:kern w:val="0"/>
                <w:sz w:val="20"/>
                <w:szCs w:val="20"/>
              </w:rPr>
            </w:pPr>
          </w:p>
        </w:tc>
        <w:tc>
          <w:tcPr>
            <w:tcW w:w="821" w:type="dxa"/>
            <w:noWrap w:val="0"/>
            <w:vAlign w:val="top"/>
          </w:tcPr>
          <w:p w14:paraId="592AFA50">
            <w:pPr>
              <w:widowControl/>
              <w:jc w:val="left"/>
              <w:rPr>
                <w:rFonts w:eastAsia="Times New Roman"/>
                <w:color w:val="000000"/>
                <w:kern w:val="0"/>
                <w:sz w:val="20"/>
                <w:szCs w:val="20"/>
              </w:rPr>
            </w:pPr>
          </w:p>
        </w:tc>
        <w:tc>
          <w:tcPr>
            <w:tcW w:w="1750" w:type="dxa"/>
            <w:noWrap w:val="0"/>
            <w:vAlign w:val="top"/>
          </w:tcPr>
          <w:p w14:paraId="336959F1">
            <w:pPr>
              <w:widowControl/>
              <w:jc w:val="left"/>
              <w:rPr>
                <w:rFonts w:eastAsia="Times New Roman"/>
                <w:color w:val="000000"/>
                <w:kern w:val="0"/>
                <w:sz w:val="20"/>
                <w:szCs w:val="20"/>
              </w:rPr>
            </w:pPr>
          </w:p>
        </w:tc>
        <w:tc>
          <w:tcPr>
            <w:tcW w:w="4318" w:type="dxa"/>
            <w:noWrap w:val="0"/>
            <w:vAlign w:val="top"/>
          </w:tcPr>
          <w:p w14:paraId="5136097A">
            <w:pPr>
              <w:widowControl/>
              <w:jc w:val="left"/>
              <w:rPr>
                <w:rFonts w:ascii="宋体" w:cs="宋体"/>
                <w:color w:val="000000"/>
                <w:kern w:val="0"/>
                <w:sz w:val="20"/>
                <w:szCs w:val="20"/>
              </w:rPr>
            </w:pPr>
            <w:r>
              <w:rPr>
                <w:rFonts w:hint="eastAsia" w:ascii="宋体" w:hAnsi="宋体" w:cs="宋体"/>
                <w:color w:val="000000"/>
                <w:kern w:val="0"/>
                <w:sz w:val="20"/>
                <w:szCs w:val="20"/>
              </w:rPr>
              <w:t>新能源汽车空压泵</w:t>
            </w:r>
          </w:p>
        </w:tc>
      </w:tr>
      <w:tr w14:paraId="6212CC0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0E8A78">
            <w:pPr>
              <w:widowControl/>
              <w:jc w:val="left"/>
              <w:rPr>
                <w:rFonts w:ascii="宋体" w:cs="宋体"/>
                <w:color w:val="000000"/>
                <w:kern w:val="0"/>
                <w:sz w:val="20"/>
                <w:szCs w:val="20"/>
              </w:rPr>
            </w:pPr>
          </w:p>
        </w:tc>
        <w:tc>
          <w:tcPr>
            <w:tcW w:w="1577" w:type="dxa"/>
            <w:noWrap w:val="0"/>
            <w:vAlign w:val="top"/>
          </w:tcPr>
          <w:p w14:paraId="22C2531E">
            <w:pPr>
              <w:widowControl/>
              <w:jc w:val="left"/>
              <w:rPr>
                <w:rFonts w:eastAsia="Times New Roman"/>
                <w:color w:val="000000"/>
                <w:kern w:val="0"/>
                <w:sz w:val="20"/>
                <w:szCs w:val="20"/>
              </w:rPr>
            </w:pPr>
          </w:p>
        </w:tc>
        <w:tc>
          <w:tcPr>
            <w:tcW w:w="821" w:type="dxa"/>
            <w:noWrap w:val="0"/>
            <w:vAlign w:val="top"/>
          </w:tcPr>
          <w:p w14:paraId="0D46277A">
            <w:pPr>
              <w:widowControl/>
              <w:jc w:val="left"/>
              <w:rPr>
                <w:rFonts w:eastAsia="Times New Roman"/>
                <w:color w:val="000000"/>
                <w:kern w:val="0"/>
                <w:sz w:val="20"/>
                <w:szCs w:val="20"/>
              </w:rPr>
            </w:pPr>
          </w:p>
        </w:tc>
        <w:tc>
          <w:tcPr>
            <w:tcW w:w="1750" w:type="dxa"/>
            <w:noWrap w:val="0"/>
            <w:vAlign w:val="top"/>
          </w:tcPr>
          <w:p w14:paraId="25988F3D">
            <w:pPr>
              <w:widowControl/>
              <w:jc w:val="left"/>
              <w:rPr>
                <w:rFonts w:eastAsia="Times New Roman"/>
                <w:color w:val="000000"/>
                <w:kern w:val="0"/>
                <w:sz w:val="20"/>
                <w:szCs w:val="20"/>
              </w:rPr>
            </w:pPr>
          </w:p>
        </w:tc>
        <w:tc>
          <w:tcPr>
            <w:tcW w:w="4318" w:type="dxa"/>
            <w:noWrap w:val="0"/>
            <w:vAlign w:val="top"/>
          </w:tcPr>
          <w:p w14:paraId="69B6A3FE">
            <w:pPr>
              <w:widowControl/>
              <w:jc w:val="left"/>
              <w:rPr>
                <w:rFonts w:ascii="宋体" w:cs="宋体"/>
                <w:color w:val="000000"/>
                <w:kern w:val="0"/>
                <w:sz w:val="20"/>
                <w:szCs w:val="20"/>
              </w:rPr>
            </w:pPr>
            <w:r>
              <w:rPr>
                <w:rFonts w:hint="eastAsia" w:ascii="宋体" w:hAnsi="宋体" w:cs="宋体"/>
                <w:color w:val="000000"/>
                <w:kern w:val="0"/>
                <w:sz w:val="20"/>
                <w:szCs w:val="20"/>
              </w:rPr>
              <w:t>新能源汽车空压机</w:t>
            </w:r>
          </w:p>
        </w:tc>
      </w:tr>
      <w:tr w14:paraId="5D45DD7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DC5F008">
            <w:pPr>
              <w:widowControl/>
              <w:jc w:val="left"/>
              <w:rPr>
                <w:rFonts w:ascii="宋体" w:cs="宋体"/>
                <w:color w:val="000000"/>
                <w:kern w:val="0"/>
                <w:sz w:val="20"/>
                <w:szCs w:val="20"/>
              </w:rPr>
            </w:pPr>
          </w:p>
        </w:tc>
        <w:tc>
          <w:tcPr>
            <w:tcW w:w="1577" w:type="dxa"/>
            <w:noWrap w:val="0"/>
            <w:vAlign w:val="top"/>
          </w:tcPr>
          <w:p w14:paraId="2E86AE00">
            <w:pPr>
              <w:widowControl/>
              <w:jc w:val="left"/>
              <w:rPr>
                <w:rFonts w:eastAsia="Times New Roman"/>
                <w:color w:val="000000"/>
                <w:kern w:val="0"/>
                <w:sz w:val="20"/>
                <w:szCs w:val="20"/>
              </w:rPr>
            </w:pPr>
          </w:p>
        </w:tc>
        <w:tc>
          <w:tcPr>
            <w:tcW w:w="821" w:type="dxa"/>
            <w:noWrap w:val="0"/>
            <w:vAlign w:val="top"/>
          </w:tcPr>
          <w:p w14:paraId="50770AE8">
            <w:pPr>
              <w:widowControl/>
              <w:jc w:val="left"/>
              <w:rPr>
                <w:rFonts w:ascii="宋体" w:cs="宋体"/>
                <w:color w:val="000000"/>
                <w:kern w:val="0"/>
                <w:sz w:val="20"/>
                <w:szCs w:val="20"/>
              </w:rPr>
            </w:pPr>
            <w:r>
              <w:rPr>
                <w:rFonts w:ascii="宋体" w:hAnsi="宋体" w:cs="宋体"/>
                <w:color w:val="000000"/>
                <w:kern w:val="0"/>
                <w:sz w:val="20"/>
                <w:szCs w:val="20"/>
              </w:rPr>
              <w:t>3463*</w:t>
            </w:r>
          </w:p>
        </w:tc>
        <w:tc>
          <w:tcPr>
            <w:tcW w:w="1750" w:type="dxa"/>
            <w:noWrap w:val="0"/>
            <w:vAlign w:val="top"/>
          </w:tcPr>
          <w:p w14:paraId="151AD335">
            <w:pPr>
              <w:widowControl/>
              <w:jc w:val="left"/>
              <w:rPr>
                <w:rFonts w:ascii="宋体" w:cs="宋体"/>
                <w:color w:val="000000"/>
                <w:kern w:val="0"/>
                <w:sz w:val="20"/>
                <w:szCs w:val="20"/>
              </w:rPr>
            </w:pPr>
            <w:r>
              <w:rPr>
                <w:rFonts w:hint="eastAsia" w:ascii="宋体" w:hAnsi="宋体" w:cs="宋体"/>
                <w:color w:val="000000"/>
                <w:kern w:val="0"/>
                <w:sz w:val="20"/>
                <w:szCs w:val="20"/>
              </w:rPr>
              <w:t>气体、液体分离及纯净设备制造</w:t>
            </w:r>
          </w:p>
        </w:tc>
        <w:tc>
          <w:tcPr>
            <w:tcW w:w="4318" w:type="dxa"/>
            <w:noWrap w:val="0"/>
            <w:vAlign w:val="top"/>
          </w:tcPr>
          <w:p w14:paraId="33A07C10">
            <w:pPr>
              <w:widowControl/>
              <w:jc w:val="left"/>
              <w:rPr>
                <w:rFonts w:ascii="宋体" w:cs="宋体"/>
                <w:color w:val="000000"/>
                <w:kern w:val="0"/>
                <w:sz w:val="20"/>
                <w:szCs w:val="20"/>
              </w:rPr>
            </w:pPr>
            <w:r>
              <w:rPr>
                <w:rFonts w:hint="eastAsia" w:ascii="宋体" w:hAnsi="宋体" w:cs="宋体"/>
                <w:color w:val="000000"/>
                <w:kern w:val="0"/>
                <w:sz w:val="20"/>
                <w:szCs w:val="20"/>
              </w:rPr>
              <w:t>新能源汽车水分离器</w:t>
            </w:r>
          </w:p>
          <w:p w14:paraId="4CA59B4B">
            <w:pPr>
              <w:widowControl/>
              <w:jc w:val="left"/>
              <w:rPr>
                <w:rFonts w:ascii="宋体" w:cs="宋体"/>
                <w:color w:val="000000"/>
                <w:kern w:val="0"/>
                <w:sz w:val="20"/>
                <w:szCs w:val="20"/>
              </w:rPr>
            </w:pPr>
            <w:r>
              <w:rPr>
                <w:rFonts w:hint="eastAsia" w:ascii="宋体" w:hAnsi="宋体" w:cs="宋体"/>
                <w:color w:val="000000"/>
                <w:kern w:val="0"/>
                <w:sz w:val="20"/>
                <w:szCs w:val="20"/>
              </w:rPr>
              <w:t>新能源汽车氢化纯化装置</w:t>
            </w:r>
          </w:p>
        </w:tc>
      </w:tr>
      <w:tr w14:paraId="04C981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9EEA025">
            <w:pPr>
              <w:widowControl/>
              <w:jc w:val="left"/>
              <w:rPr>
                <w:rFonts w:ascii="宋体" w:cs="宋体"/>
                <w:color w:val="000000"/>
                <w:kern w:val="0"/>
                <w:sz w:val="20"/>
                <w:szCs w:val="20"/>
              </w:rPr>
            </w:pPr>
          </w:p>
        </w:tc>
        <w:tc>
          <w:tcPr>
            <w:tcW w:w="1577" w:type="dxa"/>
            <w:noWrap w:val="0"/>
            <w:vAlign w:val="top"/>
          </w:tcPr>
          <w:p w14:paraId="1C8EDE54">
            <w:pPr>
              <w:widowControl/>
              <w:jc w:val="left"/>
              <w:rPr>
                <w:rFonts w:eastAsia="Times New Roman"/>
                <w:color w:val="000000"/>
                <w:kern w:val="0"/>
                <w:sz w:val="20"/>
                <w:szCs w:val="20"/>
              </w:rPr>
            </w:pPr>
          </w:p>
        </w:tc>
        <w:tc>
          <w:tcPr>
            <w:tcW w:w="821" w:type="dxa"/>
            <w:noWrap w:val="0"/>
            <w:vAlign w:val="top"/>
          </w:tcPr>
          <w:p w14:paraId="21AB55E8">
            <w:pPr>
              <w:widowControl/>
              <w:jc w:val="left"/>
              <w:rPr>
                <w:rFonts w:ascii="宋体" w:cs="宋体"/>
                <w:color w:val="000000"/>
                <w:kern w:val="0"/>
                <w:sz w:val="20"/>
                <w:szCs w:val="20"/>
              </w:rPr>
            </w:pPr>
            <w:r>
              <w:rPr>
                <w:rFonts w:ascii="宋体" w:hAnsi="宋体" w:cs="宋体"/>
                <w:color w:val="000000"/>
                <w:kern w:val="0"/>
                <w:sz w:val="20"/>
                <w:szCs w:val="20"/>
              </w:rPr>
              <w:t>3466*</w:t>
            </w:r>
          </w:p>
        </w:tc>
        <w:tc>
          <w:tcPr>
            <w:tcW w:w="1750" w:type="dxa"/>
            <w:noWrap w:val="0"/>
            <w:vAlign w:val="top"/>
          </w:tcPr>
          <w:p w14:paraId="5FEBA6AA">
            <w:pPr>
              <w:widowControl/>
              <w:jc w:val="left"/>
              <w:rPr>
                <w:rFonts w:ascii="宋体" w:cs="宋体"/>
                <w:color w:val="000000"/>
                <w:kern w:val="0"/>
                <w:sz w:val="20"/>
                <w:szCs w:val="20"/>
              </w:rPr>
            </w:pPr>
            <w:r>
              <w:rPr>
                <w:rFonts w:hint="eastAsia" w:ascii="宋体" w:hAnsi="宋体" w:cs="宋体"/>
                <w:color w:val="000000"/>
                <w:kern w:val="0"/>
                <w:sz w:val="20"/>
                <w:szCs w:val="20"/>
              </w:rPr>
              <w:t>喷枪及类似器具制造</w:t>
            </w:r>
          </w:p>
        </w:tc>
        <w:tc>
          <w:tcPr>
            <w:tcW w:w="4318" w:type="dxa"/>
            <w:noWrap w:val="0"/>
            <w:vAlign w:val="top"/>
          </w:tcPr>
          <w:p w14:paraId="4492436C">
            <w:pPr>
              <w:widowControl/>
              <w:jc w:val="left"/>
              <w:rPr>
                <w:rFonts w:ascii="宋体" w:cs="宋体"/>
                <w:color w:val="000000"/>
                <w:kern w:val="0"/>
                <w:sz w:val="20"/>
                <w:szCs w:val="20"/>
              </w:rPr>
            </w:pPr>
            <w:r>
              <w:rPr>
                <w:rFonts w:hint="eastAsia" w:ascii="宋体" w:hAnsi="宋体" w:cs="宋体"/>
                <w:color w:val="000000"/>
                <w:kern w:val="0"/>
                <w:sz w:val="20"/>
                <w:szCs w:val="20"/>
              </w:rPr>
              <w:t>新能源汽车氢喷射器</w:t>
            </w:r>
          </w:p>
        </w:tc>
      </w:tr>
      <w:tr w14:paraId="6C000CD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1FDDB51">
            <w:pPr>
              <w:widowControl/>
              <w:jc w:val="left"/>
              <w:rPr>
                <w:rFonts w:ascii="宋体" w:cs="宋体"/>
                <w:color w:val="000000"/>
                <w:kern w:val="0"/>
                <w:sz w:val="20"/>
                <w:szCs w:val="20"/>
              </w:rPr>
            </w:pPr>
          </w:p>
        </w:tc>
        <w:tc>
          <w:tcPr>
            <w:tcW w:w="1577" w:type="dxa"/>
            <w:noWrap w:val="0"/>
            <w:vAlign w:val="top"/>
          </w:tcPr>
          <w:p w14:paraId="5D1B96EA">
            <w:pPr>
              <w:widowControl/>
              <w:jc w:val="left"/>
              <w:rPr>
                <w:rFonts w:eastAsia="Times New Roman"/>
                <w:color w:val="000000"/>
                <w:kern w:val="0"/>
                <w:sz w:val="20"/>
                <w:szCs w:val="20"/>
              </w:rPr>
            </w:pPr>
          </w:p>
        </w:tc>
        <w:tc>
          <w:tcPr>
            <w:tcW w:w="821" w:type="dxa"/>
            <w:noWrap w:val="0"/>
            <w:vAlign w:val="top"/>
          </w:tcPr>
          <w:p w14:paraId="276B9B14">
            <w:pPr>
              <w:widowControl/>
              <w:jc w:val="left"/>
              <w:rPr>
                <w:rFonts w:ascii="宋体" w:cs="宋体"/>
                <w:color w:val="000000"/>
                <w:kern w:val="0"/>
                <w:sz w:val="20"/>
                <w:szCs w:val="20"/>
              </w:rPr>
            </w:pPr>
            <w:r>
              <w:rPr>
                <w:rFonts w:hint="eastAsia" w:ascii="宋体" w:hAnsi="宋体" w:cs="宋体"/>
                <w:color w:val="000000"/>
                <w:kern w:val="0"/>
                <w:sz w:val="20"/>
                <w:szCs w:val="20"/>
              </w:rPr>
              <w:t>3561</w:t>
            </w:r>
            <w:r>
              <w:rPr>
                <w:rFonts w:ascii="宋体" w:hAnsi="宋体" w:cs="宋体"/>
                <w:color w:val="000000"/>
                <w:kern w:val="0"/>
                <w:sz w:val="20"/>
                <w:szCs w:val="20"/>
              </w:rPr>
              <w:t>*</w:t>
            </w:r>
          </w:p>
        </w:tc>
        <w:tc>
          <w:tcPr>
            <w:tcW w:w="1750" w:type="dxa"/>
            <w:noWrap w:val="0"/>
            <w:vAlign w:val="top"/>
          </w:tcPr>
          <w:p w14:paraId="3941D6E1">
            <w:pPr>
              <w:widowControl/>
              <w:jc w:val="left"/>
              <w:rPr>
                <w:rFonts w:ascii="宋体" w:cs="宋体"/>
                <w:color w:val="000000"/>
                <w:kern w:val="0"/>
                <w:sz w:val="20"/>
                <w:szCs w:val="20"/>
              </w:rPr>
            </w:pPr>
            <w:r>
              <w:rPr>
                <w:rFonts w:hint="eastAsia"/>
                <w:color w:val="000000"/>
                <w:kern w:val="0"/>
                <w:sz w:val="20"/>
                <w:szCs w:val="20"/>
              </w:rPr>
              <w:t>电工</w:t>
            </w:r>
            <w:r>
              <w:rPr>
                <w:color w:val="000000"/>
                <w:kern w:val="0"/>
                <w:sz w:val="20"/>
                <w:szCs w:val="20"/>
              </w:rPr>
              <w:t>机械专用设备制造</w:t>
            </w:r>
          </w:p>
        </w:tc>
        <w:tc>
          <w:tcPr>
            <w:tcW w:w="4318" w:type="dxa"/>
            <w:noWrap w:val="0"/>
            <w:vAlign w:val="top"/>
          </w:tcPr>
          <w:p w14:paraId="324372F7">
            <w:pPr>
              <w:widowControl/>
              <w:jc w:val="left"/>
              <w:rPr>
                <w:rFonts w:ascii="宋体" w:cs="宋体"/>
                <w:color w:val="000000"/>
                <w:kern w:val="0"/>
                <w:sz w:val="20"/>
                <w:szCs w:val="20"/>
              </w:rPr>
            </w:pPr>
            <w:r>
              <w:rPr>
                <w:rFonts w:hint="eastAsia" w:ascii="宋体" w:hAnsi="宋体" w:cs="宋体"/>
                <w:color w:val="000000"/>
                <w:kern w:val="0"/>
                <w:sz w:val="20"/>
                <w:szCs w:val="20"/>
              </w:rPr>
              <w:t>燃料电池系统分组装设备</w:t>
            </w:r>
          </w:p>
        </w:tc>
      </w:tr>
      <w:tr w14:paraId="3DDC73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278548">
            <w:pPr>
              <w:widowControl/>
              <w:jc w:val="left"/>
              <w:rPr>
                <w:rFonts w:ascii="宋体" w:cs="宋体"/>
                <w:color w:val="000000"/>
                <w:kern w:val="0"/>
                <w:sz w:val="20"/>
                <w:szCs w:val="20"/>
              </w:rPr>
            </w:pPr>
          </w:p>
        </w:tc>
        <w:tc>
          <w:tcPr>
            <w:tcW w:w="1577" w:type="dxa"/>
            <w:noWrap w:val="0"/>
            <w:vAlign w:val="top"/>
          </w:tcPr>
          <w:p w14:paraId="4B7F5979">
            <w:pPr>
              <w:widowControl/>
              <w:jc w:val="left"/>
              <w:rPr>
                <w:rFonts w:eastAsia="Times New Roman"/>
                <w:color w:val="000000"/>
                <w:kern w:val="0"/>
                <w:sz w:val="20"/>
                <w:szCs w:val="20"/>
              </w:rPr>
            </w:pPr>
          </w:p>
        </w:tc>
        <w:tc>
          <w:tcPr>
            <w:tcW w:w="821" w:type="dxa"/>
            <w:noWrap w:val="0"/>
            <w:vAlign w:val="top"/>
          </w:tcPr>
          <w:p w14:paraId="7CEE74AB">
            <w:pPr>
              <w:widowControl/>
              <w:jc w:val="left"/>
              <w:rPr>
                <w:rFonts w:eastAsia="Times New Roman"/>
                <w:color w:val="000000"/>
                <w:kern w:val="0"/>
                <w:sz w:val="20"/>
                <w:szCs w:val="20"/>
              </w:rPr>
            </w:pPr>
            <w:r>
              <w:rPr>
                <w:rFonts w:ascii="宋体" w:hAnsi="宋体" w:cs="宋体"/>
                <w:color w:val="000000"/>
                <w:kern w:val="0"/>
                <w:sz w:val="20"/>
                <w:szCs w:val="20"/>
              </w:rPr>
              <w:t>3670*</w:t>
            </w:r>
          </w:p>
        </w:tc>
        <w:tc>
          <w:tcPr>
            <w:tcW w:w="1750" w:type="dxa"/>
            <w:noWrap w:val="0"/>
            <w:vAlign w:val="top"/>
          </w:tcPr>
          <w:p w14:paraId="55AE9D07">
            <w:pPr>
              <w:widowControl/>
              <w:jc w:val="left"/>
              <w:rPr>
                <w:rFonts w:eastAsia="Times New Roman"/>
                <w:color w:val="000000"/>
                <w:kern w:val="0"/>
                <w:sz w:val="20"/>
                <w:szCs w:val="20"/>
              </w:rPr>
            </w:pPr>
            <w:r>
              <w:rPr>
                <w:rFonts w:hint="eastAsia" w:ascii="宋体" w:hAnsi="宋体" w:cs="宋体"/>
                <w:color w:val="000000"/>
                <w:kern w:val="0"/>
                <w:sz w:val="20"/>
                <w:szCs w:val="20"/>
              </w:rPr>
              <w:t>汽车零部件及配件制造</w:t>
            </w:r>
          </w:p>
        </w:tc>
        <w:tc>
          <w:tcPr>
            <w:tcW w:w="4318" w:type="dxa"/>
            <w:noWrap w:val="0"/>
            <w:vAlign w:val="top"/>
          </w:tcPr>
          <w:p w14:paraId="21370979">
            <w:pPr>
              <w:widowControl/>
              <w:jc w:val="left"/>
              <w:rPr>
                <w:rFonts w:ascii="宋体" w:cs="宋体"/>
                <w:color w:val="000000"/>
                <w:kern w:val="0"/>
                <w:sz w:val="20"/>
                <w:szCs w:val="20"/>
              </w:rPr>
            </w:pPr>
            <w:r>
              <w:rPr>
                <w:rFonts w:hint="eastAsia" w:ascii="宋体" w:hAnsi="宋体" w:cs="宋体"/>
                <w:color w:val="000000"/>
                <w:kern w:val="0"/>
                <w:sz w:val="20"/>
                <w:szCs w:val="20"/>
              </w:rPr>
              <w:t>新能源汽车专用变速器</w:t>
            </w:r>
          </w:p>
          <w:p w14:paraId="08EBF8D9">
            <w:pPr>
              <w:rPr>
                <w:rFonts w:ascii="宋体" w:cs="宋体"/>
                <w:sz w:val="20"/>
                <w:szCs w:val="20"/>
              </w:rPr>
            </w:pPr>
            <w:r>
              <w:rPr>
                <w:rFonts w:hint="eastAsia" w:ascii="宋体" w:hAnsi="宋体" w:cs="宋体"/>
                <w:color w:val="000000"/>
                <w:kern w:val="0"/>
                <w:sz w:val="20"/>
                <w:szCs w:val="20"/>
              </w:rPr>
              <w:t>新能源汽车用电动空调系统</w:t>
            </w:r>
          </w:p>
        </w:tc>
      </w:tr>
      <w:tr w14:paraId="3FB29F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FF172E">
            <w:pPr>
              <w:widowControl/>
              <w:jc w:val="left"/>
              <w:rPr>
                <w:rFonts w:ascii="宋体" w:cs="宋体"/>
                <w:color w:val="000000"/>
                <w:kern w:val="0"/>
                <w:sz w:val="20"/>
                <w:szCs w:val="20"/>
              </w:rPr>
            </w:pPr>
          </w:p>
        </w:tc>
        <w:tc>
          <w:tcPr>
            <w:tcW w:w="1577" w:type="dxa"/>
            <w:noWrap w:val="0"/>
            <w:vAlign w:val="top"/>
          </w:tcPr>
          <w:p w14:paraId="348AEDCC">
            <w:pPr>
              <w:widowControl/>
              <w:jc w:val="left"/>
              <w:rPr>
                <w:rFonts w:eastAsia="Times New Roman"/>
                <w:color w:val="000000"/>
                <w:kern w:val="0"/>
                <w:sz w:val="20"/>
                <w:szCs w:val="20"/>
              </w:rPr>
            </w:pPr>
          </w:p>
        </w:tc>
        <w:tc>
          <w:tcPr>
            <w:tcW w:w="821" w:type="dxa"/>
            <w:noWrap w:val="0"/>
            <w:vAlign w:val="top"/>
          </w:tcPr>
          <w:p w14:paraId="59073EC5">
            <w:pPr>
              <w:widowControl/>
              <w:jc w:val="left"/>
              <w:rPr>
                <w:color w:val="000000"/>
                <w:kern w:val="0"/>
                <w:sz w:val="20"/>
                <w:szCs w:val="20"/>
              </w:rPr>
            </w:pPr>
          </w:p>
        </w:tc>
        <w:tc>
          <w:tcPr>
            <w:tcW w:w="1750" w:type="dxa"/>
            <w:noWrap w:val="0"/>
            <w:vAlign w:val="top"/>
          </w:tcPr>
          <w:p w14:paraId="73419DD1">
            <w:pPr>
              <w:widowControl/>
              <w:jc w:val="left"/>
              <w:rPr>
                <w:color w:val="000000"/>
                <w:kern w:val="0"/>
                <w:sz w:val="20"/>
                <w:szCs w:val="20"/>
              </w:rPr>
            </w:pPr>
          </w:p>
        </w:tc>
        <w:tc>
          <w:tcPr>
            <w:tcW w:w="4318" w:type="dxa"/>
            <w:noWrap w:val="0"/>
            <w:vAlign w:val="top"/>
          </w:tcPr>
          <w:p w14:paraId="2CC70E78">
            <w:pPr>
              <w:widowControl/>
              <w:jc w:val="left"/>
              <w:rPr>
                <w:rFonts w:ascii="宋体" w:cs="宋体"/>
                <w:color w:val="000000"/>
                <w:kern w:val="0"/>
                <w:sz w:val="20"/>
                <w:szCs w:val="20"/>
              </w:rPr>
            </w:pPr>
            <w:r>
              <w:rPr>
                <w:rFonts w:hint="eastAsia" w:ascii="宋体" w:hAnsi="宋体" w:cs="宋体"/>
                <w:color w:val="000000"/>
                <w:kern w:val="0"/>
                <w:sz w:val="20"/>
                <w:szCs w:val="20"/>
              </w:rPr>
              <w:t>新能源汽车用电动助力转向系统</w:t>
            </w:r>
          </w:p>
        </w:tc>
      </w:tr>
      <w:tr w14:paraId="0B4E1E7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2F3194D">
            <w:pPr>
              <w:widowControl/>
              <w:jc w:val="left"/>
              <w:rPr>
                <w:rFonts w:ascii="宋体" w:cs="宋体"/>
                <w:color w:val="000000"/>
                <w:kern w:val="0"/>
                <w:sz w:val="20"/>
                <w:szCs w:val="20"/>
              </w:rPr>
            </w:pPr>
          </w:p>
        </w:tc>
        <w:tc>
          <w:tcPr>
            <w:tcW w:w="1577" w:type="dxa"/>
            <w:noWrap w:val="0"/>
            <w:vAlign w:val="top"/>
          </w:tcPr>
          <w:p w14:paraId="3ABCBB1E">
            <w:pPr>
              <w:widowControl/>
              <w:jc w:val="left"/>
              <w:rPr>
                <w:rFonts w:eastAsia="Times New Roman"/>
                <w:color w:val="000000"/>
                <w:kern w:val="0"/>
                <w:sz w:val="20"/>
                <w:szCs w:val="20"/>
              </w:rPr>
            </w:pPr>
          </w:p>
        </w:tc>
        <w:tc>
          <w:tcPr>
            <w:tcW w:w="821" w:type="dxa"/>
            <w:noWrap w:val="0"/>
            <w:vAlign w:val="top"/>
          </w:tcPr>
          <w:p w14:paraId="04D13F08">
            <w:pPr>
              <w:widowControl/>
              <w:jc w:val="left"/>
              <w:rPr>
                <w:rFonts w:ascii="宋体" w:cs="宋体"/>
                <w:color w:val="000000"/>
                <w:kern w:val="0"/>
                <w:sz w:val="20"/>
                <w:szCs w:val="20"/>
              </w:rPr>
            </w:pPr>
          </w:p>
        </w:tc>
        <w:tc>
          <w:tcPr>
            <w:tcW w:w="1750" w:type="dxa"/>
            <w:noWrap w:val="0"/>
            <w:vAlign w:val="top"/>
          </w:tcPr>
          <w:p w14:paraId="19D4840D">
            <w:pPr>
              <w:widowControl/>
              <w:jc w:val="left"/>
              <w:rPr>
                <w:rFonts w:ascii="宋体" w:cs="宋体"/>
                <w:color w:val="000000"/>
                <w:kern w:val="0"/>
                <w:sz w:val="20"/>
                <w:szCs w:val="20"/>
              </w:rPr>
            </w:pPr>
          </w:p>
        </w:tc>
        <w:tc>
          <w:tcPr>
            <w:tcW w:w="4318" w:type="dxa"/>
            <w:noWrap w:val="0"/>
            <w:vAlign w:val="top"/>
          </w:tcPr>
          <w:p w14:paraId="1C1D2E64">
            <w:pPr>
              <w:widowControl/>
              <w:jc w:val="left"/>
              <w:rPr>
                <w:rFonts w:ascii="宋体" w:cs="宋体"/>
                <w:color w:val="000000"/>
                <w:kern w:val="0"/>
                <w:sz w:val="20"/>
                <w:szCs w:val="20"/>
              </w:rPr>
            </w:pPr>
            <w:r>
              <w:rPr>
                <w:rFonts w:hint="eastAsia" w:ascii="宋体" w:hAnsi="宋体" w:cs="宋体"/>
                <w:color w:val="000000"/>
                <w:kern w:val="0"/>
                <w:sz w:val="20"/>
                <w:szCs w:val="20"/>
              </w:rPr>
              <w:t>新能源汽车用电制动系统</w:t>
            </w:r>
          </w:p>
          <w:p w14:paraId="637E6156">
            <w:pPr>
              <w:widowControl/>
              <w:jc w:val="left"/>
              <w:rPr>
                <w:rFonts w:ascii="宋体" w:cs="宋体"/>
                <w:color w:val="000000"/>
                <w:kern w:val="0"/>
                <w:sz w:val="20"/>
                <w:szCs w:val="20"/>
              </w:rPr>
            </w:pPr>
            <w:r>
              <w:rPr>
                <w:rFonts w:hint="eastAsia" w:ascii="宋体" w:hAnsi="宋体" w:cs="宋体"/>
                <w:color w:val="000000"/>
                <w:kern w:val="0"/>
                <w:sz w:val="20"/>
                <w:szCs w:val="20"/>
              </w:rPr>
              <w:t>新能源汽车用增程器</w:t>
            </w:r>
          </w:p>
        </w:tc>
      </w:tr>
      <w:tr w14:paraId="175F401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9F2F68">
            <w:pPr>
              <w:widowControl/>
              <w:jc w:val="left"/>
              <w:rPr>
                <w:rFonts w:ascii="宋体" w:cs="宋体"/>
                <w:color w:val="000000"/>
                <w:kern w:val="0"/>
                <w:sz w:val="20"/>
                <w:szCs w:val="20"/>
              </w:rPr>
            </w:pPr>
          </w:p>
        </w:tc>
        <w:tc>
          <w:tcPr>
            <w:tcW w:w="1577" w:type="dxa"/>
            <w:noWrap w:val="0"/>
            <w:vAlign w:val="top"/>
          </w:tcPr>
          <w:p w14:paraId="7FDC9C06">
            <w:pPr>
              <w:widowControl/>
              <w:jc w:val="left"/>
              <w:rPr>
                <w:rFonts w:eastAsia="Times New Roman"/>
                <w:color w:val="000000"/>
                <w:kern w:val="0"/>
                <w:sz w:val="20"/>
                <w:szCs w:val="20"/>
              </w:rPr>
            </w:pPr>
          </w:p>
        </w:tc>
        <w:tc>
          <w:tcPr>
            <w:tcW w:w="821" w:type="dxa"/>
            <w:noWrap w:val="0"/>
            <w:vAlign w:val="top"/>
          </w:tcPr>
          <w:p w14:paraId="3AB4E55F">
            <w:pPr>
              <w:widowControl/>
              <w:jc w:val="left"/>
              <w:rPr>
                <w:rFonts w:eastAsia="Times New Roman"/>
                <w:color w:val="000000"/>
                <w:kern w:val="0"/>
                <w:sz w:val="20"/>
                <w:szCs w:val="20"/>
              </w:rPr>
            </w:pPr>
          </w:p>
        </w:tc>
        <w:tc>
          <w:tcPr>
            <w:tcW w:w="1750" w:type="dxa"/>
            <w:noWrap w:val="0"/>
            <w:vAlign w:val="top"/>
          </w:tcPr>
          <w:p w14:paraId="7823CEEA">
            <w:pPr>
              <w:widowControl/>
              <w:jc w:val="left"/>
              <w:rPr>
                <w:rFonts w:eastAsia="Times New Roman"/>
                <w:color w:val="000000"/>
                <w:kern w:val="0"/>
                <w:sz w:val="20"/>
                <w:szCs w:val="20"/>
              </w:rPr>
            </w:pPr>
          </w:p>
        </w:tc>
        <w:tc>
          <w:tcPr>
            <w:tcW w:w="4318" w:type="dxa"/>
            <w:noWrap w:val="0"/>
            <w:vAlign w:val="top"/>
          </w:tcPr>
          <w:p w14:paraId="38E0243A">
            <w:pPr>
              <w:widowControl/>
              <w:jc w:val="left"/>
              <w:rPr>
                <w:rFonts w:ascii="宋体" w:cs="宋体"/>
                <w:color w:val="000000"/>
                <w:kern w:val="0"/>
                <w:sz w:val="20"/>
                <w:szCs w:val="20"/>
              </w:rPr>
            </w:pPr>
            <w:r>
              <w:rPr>
                <w:rFonts w:hint="eastAsia" w:ascii="宋体" w:hAnsi="宋体" w:cs="宋体"/>
                <w:color w:val="000000"/>
                <w:kern w:val="0"/>
                <w:sz w:val="20"/>
                <w:szCs w:val="20"/>
              </w:rPr>
              <w:t>新能源汽车整车电子控制系统</w:t>
            </w:r>
          </w:p>
        </w:tc>
      </w:tr>
      <w:tr w14:paraId="22739F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E1D5839">
            <w:pPr>
              <w:widowControl/>
              <w:jc w:val="left"/>
              <w:rPr>
                <w:rFonts w:ascii="宋体" w:cs="宋体"/>
                <w:color w:val="000000"/>
                <w:kern w:val="0"/>
                <w:sz w:val="20"/>
                <w:szCs w:val="20"/>
              </w:rPr>
            </w:pPr>
          </w:p>
        </w:tc>
        <w:tc>
          <w:tcPr>
            <w:tcW w:w="1577" w:type="dxa"/>
            <w:noWrap w:val="0"/>
            <w:vAlign w:val="top"/>
          </w:tcPr>
          <w:p w14:paraId="130B6B0D">
            <w:pPr>
              <w:widowControl/>
              <w:jc w:val="left"/>
              <w:rPr>
                <w:rFonts w:eastAsia="Times New Roman"/>
                <w:color w:val="000000"/>
                <w:kern w:val="0"/>
                <w:sz w:val="20"/>
                <w:szCs w:val="20"/>
              </w:rPr>
            </w:pPr>
          </w:p>
        </w:tc>
        <w:tc>
          <w:tcPr>
            <w:tcW w:w="821" w:type="dxa"/>
            <w:noWrap w:val="0"/>
            <w:vAlign w:val="top"/>
          </w:tcPr>
          <w:p w14:paraId="260D5CAB">
            <w:pPr>
              <w:widowControl/>
              <w:jc w:val="left"/>
              <w:rPr>
                <w:rFonts w:eastAsia="Times New Roman"/>
                <w:color w:val="000000"/>
                <w:kern w:val="0"/>
                <w:sz w:val="20"/>
                <w:szCs w:val="20"/>
              </w:rPr>
            </w:pPr>
          </w:p>
        </w:tc>
        <w:tc>
          <w:tcPr>
            <w:tcW w:w="1750" w:type="dxa"/>
            <w:noWrap w:val="0"/>
            <w:vAlign w:val="top"/>
          </w:tcPr>
          <w:p w14:paraId="2C25DC98">
            <w:pPr>
              <w:widowControl/>
              <w:jc w:val="left"/>
              <w:rPr>
                <w:rFonts w:eastAsia="Times New Roman"/>
                <w:color w:val="000000"/>
                <w:kern w:val="0"/>
                <w:sz w:val="20"/>
                <w:szCs w:val="20"/>
              </w:rPr>
            </w:pPr>
          </w:p>
        </w:tc>
        <w:tc>
          <w:tcPr>
            <w:tcW w:w="4318" w:type="dxa"/>
            <w:noWrap w:val="0"/>
            <w:vAlign w:val="top"/>
          </w:tcPr>
          <w:p w14:paraId="0F4E20F8">
            <w:pPr>
              <w:widowControl/>
              <w:jc w:val="left"/>
              <w:rPr>
                <w:rFonts w:ascii="宋体" w:cs="宋体"/>
                <w:color w:val="000000"/>
                <w:kern w:val="0"/>
                <w:sz w:val="20"/>
                <w:szCs w:val="20"/>
              </w:rPr>
            </w:pPr>
            <w:r>
              <w:rPr>
                <w:rFonts w:hint="eastAsia" w:ascii="宋体" w:hAnsi="宋体" w:cs="宋体"/>
                <w:color w:val="000000"/>
                <w:kern w:val="0"/>
                <w:sz w:val="20"/>
                <w:szCs w:val="20"/>
              </w:rPr>
              <w:t>新能源汽车专用接插件</w:t>
            </w:r>
          </w:p>
        </w:tc>
      </w:tr>
      <w:tr w14:paraId="48FD69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0E526E">
            <w:pPr>
              <w:widowControl/>
              <w:jc w:val="left"/>
              <w:rPr>
                <w:rFonts w:ascii="宋体" w:cs="宋体"/>
                <w:color w:val="000000"/>
                <w:kern w:val="0"/>
                <w:sz w:val="20"/>
                <w:szCs w:val="20"/>
              </w:rPr>
            </w:pPr>
          </w:p>
        </w:tc>
        <w:tc>
          <w:tcPr>
            <w:tcW w:w="1577" w:type="dxa"/>
            <w:noWrap w:val="0"/>
            <w:vAlign w:val="top"/>
          </w:tcPr>
          <w:p w14:paraId="58DFD2BD">
            <w:pPr>
              <w:widowControl/>
              <w:jc w:val="left"/>
              <w:rPr>
                <w:rFonts w:eastAsia="Times New Roman"/>
                <w:color w:val="000000"/>
                <w:kern w:val="0"/>
                <w:sz w:val="20"/>
                <w:szCs w:val="20"/>
              </w:rPr>
            </w:pPr>
          </w:p>
        </w:tc>
        <w:tc>
          <w:tcPr>
            <w:tcW w:w="821" w:type="dxa"/>
            <w:noWrap w:val="0"/>
            <w:vAlign w:val="top"/>
          </w:tcPr>
          <w:p w14:paraId="07D57B83">
            <w:pPr>
              <w:widowControl/>
              <w:jc w:val="left"/>
              <w:rPr>
                <w:rFonts w:eastAsia="Times New Roman"/>
                <w:color w:val="000000"/>
                <w:kern w:val="0"/>
                <w:sz w:val="20"/>
                <w:szCs w:val="20"/>
              </w:rPr>
            </w:pPr>
          </w:p>
        </w:tc>
        <w:tc>
          <w:tcPr>
            <w:tcW w:w="1750" w:type="dxa"/>
            <w:noWrap w:val="0"/>
            <w:vAlign w:val="top"/>
          </w:tcPr>
          <w:p w14:paraId="2CADDE53">
            <w:pPr>
              <w:widowControl/>
              <w:jc w:val="left"/>
              <w:rPr>
                <w:rFonts w:eastAsia="Times New Roman"/>
                <w:color w:val="000000"/>
                <w:kern w:val="0"/>
                <w:sz w:val="20"/>
                <w:szCs w:val="20"/>
              </w:rPr>
            </w:pPr>
          </w:p>
        </w:tc>
        <w:tc>
          <w:tcPr>
            <w:tcW w:w="4318" w:type="dxa"/>
            <w:noWrap w:val="0"/>
            <w:vAlign w:val="top"/>
          </w:tcPr>
          <w:p w14:paraId="6E78DBC3">
            <w:pPr>
              <w:widowControl/>
              <w:jc w:val="left"/>
              <w:rPr>
                <w:rFonts w:ascii="宋体" w:cs="宋体"/>
                <w:color w:val="000000"/>
                <w:kern w:val="0"/>
                <w:sz w:val="20"/>
                <w:szCs w:val="20"/>
              </w:rPr>
            </w:pPr>
            <w:r>
              <w:rPr>
                <w:rFonts w:hint="eastAsia" w:ascii="宋体" w:hAnsi="宋体" w:cs="宋体"/>
                <w:color w:val="000000"/>
                <w:kern w:val="0"/>
                <w:sz w:val="20"/>
                <w:szCs w:val="20"/>
              </w:rPr>
              <w:t>新能源汽车电机控制器</w:t>
            </w:r>
          </w:p>
        </w:tc>
      </w:tr>
      <w:tr w14:paraId="103F7FF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720E77">
            <w:pPr>
              <w:widowControl/>
              <w:jc w:val="left"/>
              <w:rPr>
                <w:rFonts w:ascii="宋体" w:cs="宋体"/>
                <w:color w:val="000000"/>
                <w:kern w:val="0"/>
                <w:sz w:val="20"/>
                <w:szCs w:val="20"/>
              </w:rPr>
            </w:pPr>
          </w:p>
        </w:tc>
        <w:tc>
          <w:tcPr>
            <w:tcW w:w="1577" w:type="dxa"/>
            <w:noWrap w:val="0"/>
            <w:vAlign w:val="top"/>
          </w:tcPr>
          <w:p w14:paraId="6620EF69">
            <w:pPr>
              <w:widowControl/>
              <w:jc w:val="left"/>
              <w:rPr>
                <w:rFonts w:eastAsia="Times New Roman"/>
                <w:color w:val="000000"/>
                <w:kern w:val="0"/>
                <w:sz w:val="20"/>
                <w:szCs w:val="20"/>
              </w:rPr>
            </w:pPr>
          </w:p>
        </w:tc>
        <w:tc>
          <w:tcPr>
            <w:tcW w:w="821" w:type="dxa"/>
            <w:noWrap w:val="0"/>
            <w:vAlign w:val="top"/>
          </w:tcPr>
          <w:p w14:paraId="54043DBF">
            <w:pPr>
              <w:widowControl/>
              <w:jc w:val="left"/>
              <w:rPr>
                <w:rFonts w:eastAsia="Times New Roman"/>
                <w:color w:val="000000"/>
                <w:kern w:val="0"/>
                <w:sz w:val="20"/>
                <w:szCs w:val="20"/>
              </w:rPr>
            </w:pPr>
          </w:p>
        </w:tc>
        <w:tc>
          <w:tcPr>
            <w:tcW w:w="1750" w:type="dxa"/>
            <w:noWrap w:val="0"/>
            <w:vAlign w:val="top"/>
          </w:tcPr>
          <w:p w14:paraId="470A54D0">
            <w:pPr>
              <w:widowControl/>
              <w:jc w:val="left"/>
              <w:rPr>
                <w:rFonts w:eastAsia="Times New Roman"/>
                <w:color w:val="000000"/>
                <w:kern w:val="0"/>
                <w:sz w:val="20"/>
                <w:szCs w:val="20"/>
              </w:rPr>
            </w:pPr>
          </w:p>
        </w:tc>
        <w:tc>
          <w:tcPr>
            <w:tcW w:w="4318" w:type="dxa"/>
            <w:noWrap w:val="0"/>
            <w:vAlign w:val="top"/>
          </w:tcPr>
          <w:p w14:paraId="15EEE090">
            <w:pPr>
              <w:widowControl/>
              <w:jc w:val="left"/>
              <w:rPr>
                <w:rFonts w:ascii="宋体" w:cs="宋体"/>
                <w:color w:val="000000"/>
                <w:kern w:val="0"/>
                <w:sz w:val="20"/>
                <w:szCs w:val="20"/>
              </w:rPr>
            </w:pPr>
            <w:r>
              <w:rPr>
                <w:rFonts w:hint="eastAsia" w:ascii="宋体" w:hAnsi="宋体" w:cs="宋体"/>
                <w:color w:val="000000"/>
                <w:kern w:val="0"/>
                <w:sz w:val="20"/>
                <w:szCs w:val="20"/>
              </w:rPr>
              <w:t>新能源汽车控制器（集成</w:t>
            </w:r>
            <w:r>
              <w:rPr>
                <w:rFonts w:ascii="宋体" w:hAnsi="宋体" w:cs="宋体"/>
                <w:color w:val="000000"/>
                <w:kern w:val="0"/>
                <w:sz w:val="20"/>
                <w:szCs w:val="20"/>
              </w:rPr>
              <w:t>DC-DC</w:t>
            </w:r>
            <w:r>
              <w:rPr>
                <w:rFonts w:hint="eastAsia" w:ascii="宋体" w:hAnsi="宋体" w:cs="宋体"/>
                <w:color w:val="000000"/>
                <w:kern w:val="0"/>
                <w:sz w:val="20"/>
                <w:szCs w:val="20"/>
              </w:rPr>
              <w:t>和其他电气功能）</w:t>
            </w:r>
          </w:p>
        </w:tc>
      </w:tr>
      <w:tr w14:paraId="29E8935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9913B8">
            <w:pPr>
              <w:widowControl/>
              <w:jc w:val="left"/>
              <w:rPr>
                <w:rFonts w:ascii="宋体" w:cs="宋体"/>
                <w:color w:val="000000"/>
                <w:kern w:val="0"/>
                <w:sz w:val="20"/>
                <w:szCs w:val="20"/>
              </w:rPr>
            </w:pPr>
          </w:p>
        </w:tc>
        <w:tc>
          <w:tcPr>
            <w:tcW w:w="1577" w:type="dxa"/>
            <w:noWrap w:val="0"/>
            <w:vAlign w:val="top"/>
          </w:tcPr>
          <w:p w14:paraId="3D3FA3FC">
            <w:pPr>
              <w:widowControl/>
              <w:jc w:val="left"/>
              <w:rPr>
                <w:rFonts w:eastAsia="Times New Roman"/>
                <w:color w:val="000000"/>
                <w:kern w:val="0"/>
                <w:sz w:val="20"/>
                <w:szCs w:val="20"/>
              </w:rPr>
            </w:pPr>
          </w:p>
        </w:tc>
        <w:tc>
          <w:tcPr>
            <w:tcW w:w="821" w:type="dxa"/>
            <w:noWrap w:val="0"/>
            <w:vAlign w:val="top"/>
          </w:tcPr>
          <w:p w14:paraId="7956B40F">
            <w:pPr>
              <w:widowControl/>
              <w:jc w:val="left"/>
              <w:rPr>
                <w:rFonts w:eastAsia="Times New Roman"/>
                <w:color w:val="000000"/>
                <w:kern w:val="0"/>
                <w:sz w:val="20"/>
                <w:szCs w:val="20"/>
              </w:rPr>
            </w:pPr>
          </w:p>
        </w:tc>
        <w:tc>
          <w:tcPr>
            <w:tcW w:w="1750" w:type="dxa"/>
            <w:noWrap w:val="0"/>
            <w:vAlign w:val="top"/>
          </w:tcPr>
          <w:p w14:paraId="185CE0A3">
            <w:pPr>
              <w:widowControl/>
              <w:jc w:val="left"/>
              <w:rPr>
                <w:rFonts w:eastAsia="Times New Roman"/>
                <w:color w:val="000000"/>
                <w:kern w:val="0"/>
                <w:sz w:val="20"/>
                <w:szCs w:val="20"/>
              </w:rPr>
            </w:pPr>
          </w:p>
        </w:tc>
        <w:tc>
          <w:tcPr>
            <w:tcW w:w="4318" w:type="dxa"/>
            <w:noWrap w:val="0"/>
            <w:vAlign w:val="top"/>
          </w:tcPr>
          <w:p w14:paraId="33A6E7C8">
            <w:pPr>
              <w:widowControl/>
              <w:jc w:val="left"/>
              <w:rPr>
                <w:rFonts w:ascii="宋体" w:cs="宋体"/>
                <w:color w:val="000000"/>
                <w:kern w:val="0"/>
                <w:sz w:val="20"/>
                <w:szCs w:val="20"/>
              </w:rPr>
            </w:pPr>
            <w:r>
              <w:rPr>
                <w:rFonts w:hint="eastAsia" w:ascii="宋体" w:hAnsi="宋体" w:cs="宋体"/>
                <w:color w:val="000000"/>
                <w:kern w:val="0"/>
                <w:sz w:val="20"/>
                <w:szCs w:val="20"/>
              </w:rPr>
              <w:t>新能源汽车可变电压控制器</w:t>
            </w:r>
          </w:p>
        </w:tc>
      </w:tr>
      <w:tr w14:paraId="49A90E4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B17F4E">
            <w:pPr>
              <w:widowControl/>
              <w:jc w:val="left"/>
              <w:rPr>
                <w:rFonts w:ascii="宋体" w:cs="宋体"/>
                <w:color w:val="000000"/>
                <w:kern w:val="0"/>
                <w:sz w:val="20"/>
                <w:szCs w:val="20"/>
              </w:rPr>
            </w:pPr>
          </w:p>
        </w:tc>
        <w:tc>
          <w:tcPr>
            <w:tcW w:w="1577" w:type="dxa"/>
            <w:noWrap w:val="0"/>
            <w:vAlign w:val="top"/>
          </w:tcPr>
          <w:p w14:paraId="6E92B44D">
            <w:pPr>
              <w:widowControl/>
              <w:jc w:val="left"/>
              <w:rPr>
                <w:rFonts w:eastAsia="Times New Roman"/>
                <w:color w:val="000000"/>
                <w:kern w:val="0"/>
                <w:sz w:val="20"/>
                <w:szCs w:val="20"/>
              </w:rPr>
            </w:pPr>
          </w:p>
        </w:tc>
        <w:tc>
          <w:tcPr>
            <w:tcW w:w="821" w:type="dxa"/>
            <w:noWrap w:val="0"/>
            <w:vAlign w:val="top"/>
          </w:tcPr>
          <w:p w14:paraId="6C882D0A">
            <w:pPr>
              <w:widowControl/>
              <w:jc w:val="left"/>
              <w:rPr>
                <w:rFonts w:eastAsia="Times New Roman"/>
                <w:color w:val="000000"/>
                <w:kern w:val="0"/>
                <w:sz w:val="20"/>
                <w:szCs w:val="20"/>
              </w:rPr>
            </w:pPr>
          </w:p>
        </w:tc>
        <w:tc>
          <w:tcPr>
            <w:tcW w:w="1750" w:type="dxa"/>
            <w:noWrap w:val="0"/>
            <w:vAlign w:val="top"/>
          </w:tcPr>
          <w:p w14:paraId="0AC2D723">
            <w:pPr>
              <w:widowControl/>
              <w:jc w:val="left"/>
              <w:rPr>
                <w:rFonts w:eastAsia="Times New Roman"/>
                <w:color w:val="000000"/>
                <w:kern w:val="0"/>
                <w:sz w:val="20"/>
                <w:szCs w:val="20"/>
              </w:rPr>
            </w:pPr>
          </w:p>
        </w:tc>
        <w:tc>
          <w:tcPr>
            <w:tcW w:w="4318" w:type="dxa"/>
            <w:noWrap w:val="0"/>
            <w:vAlign w:val="top"/>
          </w:tcPr>
          <w:p w14:paraId="6B2D5E41">
            <w:pPr>
              <w:widowControl/>
              <w:jc w:val="left"/>
              <w:rPr>
                <w:rFonts w:ascii="宋体" w:cs="宋体"/>
                <w:color w:val="000000"/>
                <w:kern w:val="0"/>
                <w:sz w:val="20"/>
                <w:szCs w:val="20"/>
              </w:rPr>
            </w:pPr>
            <w:r>
              <w:rPr>
                <w:rFonts w:hint="eastAsia" w:ascii="宋体" w:hAnsi="宋体" w:cs="宋体"/>
                <w:color w:val="000000"/>
                <w:kern w:val="0"/>
                <w:sz w:val="20"/>
                <w:szCs w:val="20"/>
              </w:rPr>
              <w:t>新能源汽车高可靠性高压继电器</w:t>
            </w:r>
          </w:p>
        </w:tc>
      </w:tr>
      <w:tr w14:paraId="5A0D19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971921">
            <w:pPr>
              <w:widowControl/>
              <w:jc w:val="left"/>
              <w:rPr>
                <w:rFonts w:ascii="宋体" w:cs="宋体"/>
                <w:color w:val="000000"/>
                <w:kern w:val="0"/>
                <w:sz w:val="20"/>
                <w:szCs w:val="20"/>
              </w:rPr>
            </w:pPr>
          </w:p>
        </w:tc>
        <w:tc>
          <w:tcPr>
            <w:tcW w:w="1577" w:type="dxa"/>
            <w:noWrap w:val="0"/>
            <w:vAlign w:val="top"/>
          </w:tcPr>
          <w:p w14:paraId="0EC72727">
            <w:pPr>
              <w:widowControl/>
              <w:jc w:val="left"/>
              <w:rPr>
                <w:rFonts w:eastAsia="Times New Roman"/>
                <w:color w:val="000000"/>
                <w:kern w:val="0"/>
                <w:sz w:val="20"/>
                <w:szCs w:val="20"/>
              </w:rPr>
            </w:pPr>
          </w:p>
        </w:tc>
        <w:tc>
          <w:tcPr>
            <w:tcW w:w="821" w:type="dxa"/>
            <w:noWrap w:val="0"/>
            <w:vAlign w:val="top"/>
          </w:tcPr>
          <w:p w14:paraId="305D6170">
            <w:pPr>
              <w:widowControl/>
              <w:jc w:val="left"/>
              <w:rPr>
                <w:rFonts w:eastAsia="Times New Roman"/>
                <w:color w:val="000000"/>
                <w:kern w:val="0"/>
                <w:sz w:val="20"/>
                <w:szCs w:val="20"/>
              </w:rPr>
            </w:pPr>
          </w:p>
        </w:tc>
        <w:tc>
          <w:tcPr>
            <w:tcW w:w="1750" w:type="dxa"/>
            <w:noWrap w:val="0"/>
            <w:vAlign w:val="top"/>
          </w:tcPr>
          <w:p w14:paraId="628C649A">
            <w:pPr>
              <w:widowControl/>
              <w:jc w:val="left"/>
              <w:rPr>
                <w:rFonts w:eastAsia="Times New Roman"/>
                <w:color w:val="000000"/>
                <w:kern w:val="0"/>
                <w:sz w:val="20"/>
                <w:szCs w:val="20"/>
              </w:rPr>
            </w:pPr>
          </w:p>
        </w:tc>
        <w:tc>
          <w:tcPr>
            <w:tcW w:w="4318" w:type="dxa"/>
            <w:noWrap w:val="0"/>
            <w:vAlign w:val="top"/>
          </w:tcPr>
          <w:p w14:paraId="097FC4A2">
            <w:pPr>
              <w:widowControl/>
              <w:jc w:val="left"/>
              <w:rPr>
                <w:rFonts w:ascii="宋体" w:cs="宋体"/>
                <w:color w:val="000000"/>
                <w:kern w:val="0"/>
                <w:sz w:val="20"/>
                <w:szCs w:val="20"/>
              </w:rPr>
            </w:pPr>
            <w:r>
              <w:rPr>
                <w:rFonts w:hint="eastAsia" w:ascii="宋体" w:hAnsi="宋体" w:cs="宋体"/>
                <w:color w:val="000000"/>
                <w:kern w:val="0"/>
                <w:sz w:val="20"/>
                <w:szCs w:val="20"/>
              </w:rPr>
              <w:t>新能源汽车高压熔断器</w:t>
            </w:r>
          </w:p>
        </w:tc>
      </w:tr>
      <w:tr w14:paraId="3C8FA26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B2D43E">
            <w:pPr>
              <w:widowControl/>
              <w:jc w:val="left"/>
              <w:rPr>
                <w:rFonts w:ascii="宋体" w:cs="宋体"/>
                <w:color w:val="000000"/>
                <w:kern w:val="0"/>
                <w:sz w:val="20"/>
                <w:szCs w:val="20"/>
              </w:rPr>
            </w:pPr>
          </w:p>
        </w:tc>
        <w:tc>
          <w:tcPr>
            <w:tcW w:w="1577" w:type="dxa"/>
            <w:noWrap w:val="0"/>
            <w:vAlign w:val="top"/>
          </w:tcPr>
          <w:p w14:paraId="767846E4">
            <w:pPr>
              <w:widowControl/>
              <w:jc w:val="left"/>
              <w:rPr>
                <w:rFonts w:eastAsia="Times New Roman"/>
                <w:color w:val="000000"/>
                <w:kern w:val="0"/>
                <w:sz w:val="20"/>
                <w:szCs w:val="20"/>
              </w:rPr>
            </w:pPr>
          </w:p>
        </w:tc>
        <w:tc>
          <w:tcPr>
            <w:tcW w:w="821" w:type="dxa"/>
            <w:noWrap w:val="0"/>
            <w:vAlign w:val="top"/>
          </w:tcPr>
          <w:p w14:paraId="6F6706B2">
            <w:pPr>
              <w:widowControl/>
              <w:jc w:val="left"/>
              <w:rPr>
                <w:rFonts w:eastAsia="Times New Roman"/>
                <w:color w:val="000000"/>
                <w:kern w:val="0"/>
                <w:sz w:val="20"/>
                <w:szCs w:val="20"/>
              </w:rPr>
            </w:pPr>
          </w:p>
        </w:tc>
        <w:tc>
          <w:tcPr>
            <w:tcW w:w="1750" w:type="dxa"/>
            <w:noWrap w:val="0"/>
            <w:vAlign w:val="top"/>
          </w:tcPr>
          <w:p w14:paraId="07A1E0D5">
            <w:pPr>
              <w:widowControl/>
              <w:jc w:val="left"/>
              <w:rPr>
                <w:rFonts w:eastAsia="Times New Roman"/>
                <w:color w:val="000000"/>
                <w:kern w:val="0"/>
                <w:sz w:val="20"/>
                <w:szCs w:val="20"/>
              </w:rPr>
            </w:pPr>
          </w:p>
        </w:tc>
        <w:tc>
          <w:tcPr>
            <w:tcW w:w="4318" w:type="dxa"/>
            <w:noWrap w:val="0"/>
            <w:vAlign w:val="top"/>
          </w:tcPr>
          <w:p w14:paraId="6D9C4692">
            <w:pPr>
              <w:widowControl/>
              <w:jc w:val="left"/>
              <w:rPr>
                <w:rFonts w:ascii="宋体" w:cs="宋体"/>
                <w:color w:val="000000"/>
                <w:kern w:val="0"/>
                <w:sz w:val="20"/>
                <w:szCs w:val="20"/>
              </w:rPr>
            </w:pPr>
            <w:r>
              <w:rPr>
                <w:rFonts w:hint="eastAsia" w:ascii="宋体" w:hAnsi="宋体" w:cs="宋体"/>
                <w:color w:val="000000"/>
                <w:kern w:val="0"/>
                <w:sz w:val="20"/>
                <w:szCs w:val="20"/>
              </w:rPr>
              <w:t>新能源汽车高压线缆</w:t>
            </w:r>
          </w:p>
        </w:tc>
      </w:tr>
      <w:tr w14:paraId="14965E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D95F74E">
            <w:pPr>
              <w:widowControl/>
              <w:jc w:val="left"/>
              <w:rPr>
                <w:rFonts w:ascii="宋体" w:cs="宋体"/>
                <w:color w:val="000000"/>
                <w:kern w:val="0"/>
                <w:sz w:val="20"/>
                <w:szCs w:val="20"/>
              </w:rPr>
            </w:pPr>
          </w:p>
        </w:tc>
        <w:tc>
          <w:tcPr>
            <w:tcW w:w="1577" w:type="dxa"/>
            <w:noWrap w:val="0"/>
            <w:vAlign w:val="top"/>
          </w:tcPr>
          <w:p w14:paraId="259A77AB">
            <w:pPr>
              <w:widowControl/>
              <w:jc w:val="left"/>
              <w:rPr>
                <w:rFonts w:eastAsia="Times New Roman"/>
                <w:color w:val="000000"/>
                <w:kern w:val="0"/>
                <w:sz w:val="20"/>
                <w:szCs w:val="20"/>
              </w:rPr>
            </w:pPr>
          </w:p>
        </w:tc>
        <w:tc>
          <w:tcPr>
            <w:tcW w:w="821" w:type="dxa"/>
            <w:noWrap w:val="0"/>
            <w:vAlign w:val="top"/>
          </w:tcPr>
          <w:p w14:paraId="7FD654A2">
            <w:pPr>
              <w:widowControl/>
              <w:jc w:val="left"/>
              <w:rPr>
                <w:rFonts w:eastAsia="Times New Roman"/>
                <w:color w:val="000000"/>
                <w:kern w:val="0"/>
                <w:sz w:val="20"/>
                <w:szCs w:val="20"/>
              </w:rPr>
            </w:pPr>
          </w:p>
        </w:tc>
        <w:tc>
          <w:tcPr>
            <w:tcW w:w="1750" w:type="dxa"/>
            <w:noWrap w:val="0"/>
            <w:vAlign w:val="top"/>
          </w:tcPr>
          <w:p w14:paraId="51498DCB">
            <w:pPr>
              <w:widowControl/>
              <w:jc w:val="left"/>
              <w:rPr>
                <w:rFonts w:eastAsia="Times New Roman"/>
                <w:color w:val="000000"/>
                <w:kern w:val="0"/>
                <w:sz w:val="20"/>
                <w:szCs w:val="20"/>
              </w:rPr>
            </w:pPr>
          </w:p>
        </w:tc>
        <w:tc>
          <w:tcPr>
            <w:tcW w:w="4318" w:type="dxa"/>
            <w:noWrap w:val="0"/>
            <w:vAlign w:val="top"/>
          </w:tcPr>
          <w:p w14:paraId="18A2C99B">
            <w:pPr>
              <w:widowControl/>
              <w:jc w:val="left"/>
              <w:rPr>
                <w:rFonts w:ascii="宋体" w:cs="宋体"/>
                <w:color w:val="000000"/>
                <w:kern w:val="0"/>
                <w:sz w:val="20"/>
                <w:szCs w:val="20"/>
              </w:rPr>
            </w:pPr>
            <w:r>
              <w:rPr>
                <w:rFonts w:hint="eastAsia" w:ascii="宋体" w:hAnsi="宋体" w:cs="宋体"/>
                <w:color w:val="000000"/>
                <w:kern w:val="0"/>
                <w:sz w:val="20"/>
                <w:szCs w:val="20"/>
              </w:rPr>
              <w:t>新能源汽车高压插接件</w:t>
            </w:r>
          </w:p>
        </w:tc>
      </w:tr>
      <w:tr w14:paraId="5F5EB7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8583BA">
            <w:pPr>
              <w:widowControl/>
              <w:jc w:val="left"/>
              <w:rPr>
                <w:rFonts w:ascii="宋体" w:cs="宋体"/>
                <w:color w:val="000000"/>
                <w:kern w:val="0"/>
                <w:sz w:val="20"/>
                <w:szCs w:val="20"/>
              </w:rPr>
            </w:pPr>
          </w:p>
        </w:tc>
        <w:tc>
          <w:tcPr>
            <w:tcW w:w="1577" w:type="dxa"/>
            <w:noWrap w:val="0"/>
            <w:vAlign w:val="top"/>
          </w:tcPr>
          <w:p w14:paraId="775D3C0E">
            <w:pPr>
              <w:widowControl/>
              <w:jc w:val="left"/>
              <w:rPr>
                <w:rFonts w:eastAsia="Times New Roman"/>
                <w:color w:val="000000"/>
                <w:kern w:val="0"/>
                <w:sz w:val="20"/>
                <w:szCs w:val="20"/>
              </w:rPr>
            </w:pPr>
          </w:p>
        </w:tc>
        <w:tc>
          <w:tcPr>
            <w:tcW w:w="821" w:type="dxa"/>
            <w:noWrap w:val="0"/>
            <w:vAlign w:val="top"/>
          </w:tcPr>
          <w:p w14:paraId="2A8C28FF">
            <w:pPr>
              <w:widowControl/>
              <w:jc w:val="left"/>
              <w:rPr>
                <w:rFonts w:eastAsia="Times New Roman"/>
                <w:color w:val="000000"/>
                <w:kern w:val="0"/>
                <w:sz w:val="20"/>
                <w:szCs w:val="20"/>
              </w:rPr>
            </w:pPr>
          </w:p>
        </w:tc>
        <w:tc>
          <w:tcPr>
            <w:tcW w:w="1750" w:type="dxa"/>
            <w:noWrap w:val="0"/>
            <w:vAlign w:val="top"/>
          </w:tcPr>
          <w:p w14:paraId="4ADCFB7E">
            <w:pPr>
              <w:widowControl/>
              <w:jc w:val="left"/>
              <w:rPr>
                <w:rFonts w:eastAsia="Times New Roman"/>
                <w:color w:val="000000"/>
                <w:kern w:val="0"/>
                <w:sz w:val="20"/>
                <w:szCs w:val="20"/>
              </w:rPr>
            </w:pPr>
          </w:p>
        </w:tc>
        <w:tc>
          <w:tcPr>
            <w:tcW w:w="4318" w:type="dxa"/>
            <w:noWrap w:val="0"/>
            <w:vAlign w:val="top"/>
          </w:tcPr>
          <w:p w14:paraId="5B9656AF">
            <w:pPr>
              <w:widowControl/>
              <w:jc w:val="left"/>
              <w:rPr>
                <w:rFonts w:ascii="宋体" w:cs="宋体"/>
                <w:color w:val="000000"/>
                <w:kern w:val="0"/>
                <w:sz w:val="20"/>
                <w:szCs w:val="20"/>
              </w:rPr>
            </w:pPr>
            <w:r>
              <w:rPr>
                <w:rFonts w:hint="eastAsia" w:ascii="宋体" w:hAnsi="宋体" w:cs="宋体"/>
                <w:color w:val="000000"/>
                <w:kern w:val="0"/>
                <w:sz w:val="20"/>
                <w:szCs w:val="20"/>
              </w:rPr>
              <w:t>新能源汽车电动制动真空泵</w:t>
            </w:r>
          </w:p>
        </w:tc>
      </w:tr>
      <w:tr w14:paraId="2954C1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D0626F">
            <w:pPr>
              <w:widowControl/>
              <w:jc w:val="left"/>
              <w:rPr>
                <w:rFonts w:ascii="宋体" w:cs="宋体"/>
                <w:color w:val="000000"/>
                <w:kern w:val="0"/>
                <w:sz w:val="20"/>
                <w:szCs w:val="20"/>
              </w:rPr>
            </w:pPr>
          </w:p>
        </w:tc>
        <w:tc>
          <w:tcPr>
            <w:tcW w:w="1577" w:type="dxa"/>
            <w:noWrap w:val="0"/>
            <w:vAlign w:val="top"/>
          </w:tcPr>
          <w:p w14:paraId="7E854135">
            <w:pPr>
              <w:widowControl/>
              <w:jc w:val="left"/>
              <w:rPr>
                <w:rFonts w:eastAsia="Times New Roman"/>
                <w:color w:val="000000"/>
                <w:kern w:val="0"/>
                <w:sz w:val="20"/>
                <w:szCs w:val="20"/>
              </w:rPr>
            </w:pPr>
          </w:p>
        </w:tc>
        <w:tc>
          <w:tcPr>
            <w:tcW w:w="821" w:type="dxa"/>
            <w:noWrap w:val="0"/>
            <w:vAlign w:val="top"/>
          </w:tcPr>
          <w:p w14:paraId="22213BD1">
            <w:pPr>
              <w:widowControl/>
              <w:jc w:val="left"/>
              <w:rPr>
                <w:rFonts w:eastAsia="Times New Roman"/>
                <w:color w:val="000000"/>
                <w:kern w:val="0"/>
                <w:sz w:val="20"/>
                <w:szCs w:val="20"/>
              </w:rPr>
            </w:pPr>
          </w:p>
        </w:tc>
        <w:tc>
          <w:tcPr>
            <w:tcW w:w="1750" w:type="dxa"/>
            <w:noWrap w:val="0"/>
            <w:vAlign w:val="top"/>
          </w:tcPr>
          <w:p w14:paraId="3A8EFC9A">
            <w:pPr>
              <w:widowControl/>
              <w:jc w:val="left"/>
              <w:rPr>
                <w:rFonts w:eastAsia="Times New Roman"/>
                <w:color w:val="000000"/>
                <w:kern w:val="0"/>
                <w:sz w:val="20"/>
                <w:szCs w:val="20"/>
              </w:rPr>
            </w:pPr>
          </w:p>
        </w:tc>
        <w:tc>
          <w:tcPr>
            <w:tcW w:w="4318" w:type="dxa"/>
            <w:noWrap w:val="0"/>
            <w:vAlign w:val="top"/>
          </w:tcPr>
          <w:p w14:paraId="60CEBB62">
            <w:pPr>
              <w:widowControl/>
              <w:jc w:val="left"/>
              <w:rPr>
                <w:rFonts w:ascii="宋体" w:cs="宋体"/>
                <w:color w:val="000000"/>
                <w:kern w:val="0"/>
                <w:sz w:val="20"/>
                <w:szCs w:val="20"/>
              </w:rPr>
            </w:pPr>
            <w:r>
              <w:rPr>
                <w:rFonts w:hint="eastAsia" w:ascii="宋体" w:hAnsi="宋体" w:cs="宋体"/>
                <w:color w:val="000000"/>
                <w:kern w:val="0"/>
                <w:sz w:val="20"/>
                <w:szCs w:val="20"/>
              </w:rPr>
              <w:t>新能源汽车电动空压机</w:t>
            </w:r>
          </w:p>
        </w:tc>
      </w:tr>
      <w:tr w14:paraId="056462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1CC475">
            <w:pPr>
              <w:widowControl/>
              <w:jc w:val="left"/>
              <w:rPr>
                <w:rFonts w:ascii="宋体" w:cs="宋体"/>
                <w:color w:val="000000"/>
                <w:kern w:val="0"/>
                <w:sz w:val="20"/>
                <w:szCs w:val="20"/>
              </w:rPr>
            </w:pPr>
          </w:p>
        </w:tc>
        <w:tc>
          <w:tcPr>
            <w:tcW w:w="1577" w:type="dxa"/>
            <w:noWrap w:val="0"/>
            <w:vAlign w:val="top"/>
          </w:tcPr>
          <w:p w14:paraId="118C3E38">
            <w:pPr>
              <w:widowControl/>
              <w:jc w:val="left"/>
              <w:rPr>
                <w:rFonts w:eastAsia="Times New Roman"/>
                <w:color w:val="000000"/>
                <w:kern w:val="0"/>
                <w:sz w:val="20"/>
                <w:szCs w:val="20"/>
              </w:rPr>
            </w:pPr>
          </w:p>
        </w:tc>
        <w:tc>
          <w:tcPr>
            <w:tcW w:w="821" w:type="dxa"/>
            <w:noWrap w:val="0"/>
            <w:vAlign w:val="top"/>
          </w:tcPr>
          <w:p w14:paraId="1DCA14C6">
            <w:pPr>
              <w:widowControl/>
              <w:jc w:val="left"/>
              <w:rPr>
                <w:rFonts w:eastAsia="Times New Roman"/>
                <w:color w:val="000000"/>
                <w:kern w:val="0"/>
                <w:sz w:val="20"/>
                <w:szCs w:val="20"/>
              </w:rPr>
            </w:pPr>
          </w:p>
        </w:tc>
        <w:tc>
          <w:tcPr>
            <w:tcW w:w="1750" w:type="dxa"/>
            <w:noWrap w:val="0"/>
            <w:vAlign w:val="top"/>
          </w:tcPr>
          <w:p w14:paraId="5B8E4AAA">
            <w:pPr>
              <w:widowControl/>
              <w:jc w:val="left"/>
              <w:rPr>
                <w:rFonts w:eastAsia="Times New Roman"/>
                <w:color w:val="000000"/>
                <w:kern w:val="0"/>
                <w:sz w:val="20"/>
                <w:szCs w:val="20"/>
              </w:rPr>
            </w:pPr>
          </w:p>
        </w:tc>
        <w:tc>
          <w:tcPr>
            <w:tcW w:w="4318" w:type="dxa"/>
            <w:noWrap w:val="0"/>
            <w:vAlign w:val="top"/>
          </w:tcPr>
          <w:p w14:paraId="14FC175E">
            <w:pPr>
              <w:widowControl/>
              <w:jc w:val="left"/>
              <w:rPr>
                <w:rFonts w:ascii="宋体" w:cs="宋体"/>
                <w:color w:val="000000"/>
                <w:kern w:val="0"/>
                <w:sz w:val="20"/>
                <w:szCs w:val="20"/>
              </w:rPr>
            </w:pPr>
            <w:r>
              <w:rPr>
                <w:rFonts w:hint="eastAsia" w:ascii="宋体" w:hAnsi="宋体" w:cs="宋体"/>
                <w:color w:val="000000"/>
                <w:kern w:val="0"/>
                <w:sz w:val="20"/>
                <w:szCs w:val="20"/>
              </w:rPr>
              <w:t>新能源汽车电动助力转向系统</w:t>
            </w:r>
          </w:p>
        </w:tc>
      </w:tr>
      <w:tr w14:paraId="4FE7DEE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5A0303">
            <w:pPr>
              <w:widowControl/>
              <w:jc w:val="left"/>
              <w:rPr>
                <w:rFonts w:ascii="宋体" w:cs="宋体"/>
                <w:color w:val="000000"/>
                <w:kern w:val="0"/>
                <w:sz w:val="20"/>
                <w:szCs w:val="20"/>
              </w:rPr>
            </w:pPr>
          </w:p>
        </w:tc>
        <w:tc>
          <w:tcPr>
            <w:tcW w:w="1577" w:type="dxa"/>
            <w:noWrap w:val="0"/>
            <w:vAlign w:val="top"/>
          </w:tcPr>
          <w:p w14:paraId="79D6D94D">
            <w:pPr>
              <w:widowControl/>
              <w:jc w:val="left"/>
              <w:rPr>
                <w:rFonts w:eastAsia="Times New Roman"/>
                <w:color w:val="000000"/>
                <w:kern w:val="0"/>
                <w:sz w:val="20"/>
                <w:szCs w:val="20"/>
              </w:rPr>
            </w:pPr>
          </w:p>
        </w:tc>
        <w:tc>
          <w:tcPr>
            <w:tcW w:w="821" w:type="dxa"/>
            <w:noWrap w:val="0"/>
            <w:vAlign w:val="top"/>
          </w:tcPr>
          <w:p w14:paraId="1364F3F4">
            <w:pPr>
              <w:widowControl/>
              <w:jc w:val="left"/>
              <w:rPr>
                <w:rFonts w:eastAsia="Times New Roman"/>
                <w:color w:val="000000"/>
                <w:kern w:val="0"/>
                <w:sz w:val="20"/>
                <w:szCs w:val="20"/>
              </w:rPr>
            </w:pPr>
          </w:p>
        </w:tc>
        <w:tc>
          <w:tcPr>
            <w:tcW w:w="1750" w:type="dxa"/>
            <w:noWrap w:val="0"/>
            <w:vAlign w:val="top"/>
          </w:tcPr>
          <w:p w14:paraId="50064A3C">
            <w:pPr>
              <w:widowControl/>
              <w:jc w:val="left"/>
              <w:rPr>
                <w:rFonts w:eastAsia="Times New Roman"/>
                <w:color w:val="000000"/>
                <w:kern w:val="0"/>
                <w:sz w:val="20"/>
                <w:szCs w:val="20"/>
              </w:rPr>
            </w:pPr>
          </w:p>
        </w:tc>
        <w:tc>
          <w:tcPr>
            <w:tcW w:w="4318" w:type="dxa"/>
            <w:noWrap w:val="0"/>
            <w:vAlign w:val="top"/>
          </w:tcPr>
          <w:p w14:paraId="456F7B8E">
            <w:pPr>
              <w:widowControl/>
              <w:jc w:val="left"/>
              <w:rPr>
                <w:rFonts w:ascii="宋体" w:cs="宋体"/>
                <w:color w:val="000000"/>
                <w:kern w:val="0"/>
                <w:sz w:val="20"/>
                <w:szCs w:val="20"/>
              </w:rPr>
            </w:pPr>
            <w:r>
              <w:rPr>
                <w:rFonts w:hint="eastAsia" w:ascii="宋体" w:hAnsi="宋体" w:cs="宋体"/>
                <w:color w:val="000000"/>
                <w:kern w:val="0"/>
                <w:sz w:val="20"/>
                <w:szCs w:val="20"/>
              </w:rPr>
              <w:t>新能源汽车热泵空调</w:t>
            </w:r>
          </w:p>
        </w:tc>
      </w:tr>
      <w:tr w14:paraId="6B77E4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E04168">
            <w:pPr>
              <w:widowControl/>
              <w:jc w:val="left"/>
              <w:rPr>
                <w:rFonts w:ascii="宋体" w:cs="宋体"/>
                <w:color w:val="000000"/>
                <w:kern w:val="0"/>
                <w:sz w:val="20"/>
                <w:szCs w:val="20"/>
              </w:rPr>
            </w:pPr>
          </w:p>
        </w:tc>
        <w:tc>
          <w:tcPr>
            <w:tcW w:w="1577" w:type="dxa"/>
            <w:noWrap w:val="0"/>
            <w:vAlign w:val="top"/>
          </w:tcPr>
          <w:p w14:paraId="1CD3CF58">
            <w:pPr>
              <w:widowControl/>
              <w:jc w:val="left"/>
              <w:rPr>
                <w:rFonts w:eastAsia="Times New Roman"/>
                <w:color w:val="000000"/>
                <w:kern w:val="0"/>
                <w:sz w:val="20"/>
                <w:szCs w:val="20"/>
              </w:rPr>
            </w:pPr>
          </w:p>
        </w:tc>
        <w:tc>
          <w:tcPr>
            <w:tcW w:w="821" w:type="dxa"/>
            <w:noWrap w:val="0"/>
            <w:vAlign w:val="top"/>
          </w:tcPr>
          <w:p w14:paraId="672690E4">
            <w:pPr>
              <w:widowControl/>
              <w:jc w:val="left"/>
              <w:rPr>
                <w:rFonts w:eastAsia="Times New Roman"/>
                <w:color w:val="000000"/>
                <w:kern w:val="0"/>
                <w:sz w:val="20"/>
                <w:szCs w:val="20"/>
              </w:rPr>
            </w:pPr>
          </w:p>
        </w:tc>
        <w:tc>
          <w:tcPr>
            <w:tcW w:w="1750" w:type="dxa"/>
            <w:noWrap w:val="0"/>
            <w:vAlign w:val="top"/>
          </w:tcPr>
          <w:p w14:paraId="504EC15F">
            <w:pPr>
              <w:widowControl/>
              <w:jc w:val="left"/>
              <w:rPr>
                <w:rFonts w:eastAsia="Times New Roman"/>
                <w:color w:val="000000"/>
                <w:kern w:val="0"/>
                <w:sz w:val="20"/>
                <w:szCs w:val="20"/>
              </w:rPr>
            </w:pPr>
          </w:p>
        </w:tc>
        <w:tc>
          <w:tcPr>
            <w:tcW w:w="4318" w:type="dxa"/>
            <w:noWrap w:val="0"/>
            <w:vAlign w:val="top"/>
          </w:tcPr>
          <w:p w14:paraId="790FD8A3">
            <w:pPr>
              <w:widowControl/>
              <w:jc w:val="left"/>
              <w:rPr>
                <w:rFonts w:ascii="宋体" w:cs="宋体"/>
                <w:color w:val="000000"/>
                <w:kern w:val="0"/>
                <w:sz w:val="20"/>
                <w:szCs w:val="20"/>
              </w:rPr>
            </w:pPr>
            <w:r>
              <w:rPr>
                <w:rFonts w:hint="eastAsia" w:ascii="宋体" w:hAnsi="宋体" w:cs="宋体"/>
                <w:color w:val="000000"/>
                <w:kern w:val="0"/>
                <w:sz w:val="20"/>
                <w:szCs w:val="20"/>
              </w:rPr>
              <w:t>新能源汽车电动压缩机</w:t>
            </w:r>
          </w:p>
        </w:tc>
      </w:tr>
      <w:tr w14:paraId="677917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A15899">
            <w:pPr>
              <w:widowControl/>
              <w:jc w:val="left"/>
              <w:rPr>
                <w:rFonts w:ascii="宋体" w:cs="宋体"/>
                <w:color w:val="000000"/>
                <w:kern w:val="0"/>
                <w:sz w:val="20"/>
                <w:szCs w:val="20"/>
              </w:rPr>
            </w:pPr>
          </w:p>
        </w:tc>
        <w:tc>
          <w:tcPr>
            <w:tcW w:w="1577" w:type="dxa"/>
            <w:noWrap w:val="0"/>
            <w:vAlign w:val="top"/>
          </w:tcPr>
          <w:p w14:paraId="437DDEE8">
            <w:pPr>
              <w:widowControl/>
              <w:jc w:val="left"/>
              <w:rPr>
                <w:rFonts w:eastAsia="Times New Roman"/>
                <w:color w:val="000000"/>
                <w:kern w:val="0"/>
                <w:sz w:val="20"/>
                <w:szCs w:val="20"/>
              </w:rPr>
            </w:pPr>
          </w:p>
        </w:tc>
        <w:tc>
          <w:tcPr>
            <w:tcW w:w="821" w:type="dxa"/>
            <w:noWrap w:val="0"/>
            <w:vAlign w:val="top"/>
          </w:tcPr>
          <w:p w14:paraId="312A643E">
            <w:pPr>
              <w:widowControl/>
              <w:jc w:val="left"/>
              <w:rPr>
                <w:rFonts w:eastAsia="Times New Roman"/>
                <w:color w:val="000000"/>
                <w:kern w:val="0"/>
                <w:sz w:val="20"/>
                <w:szCs w:val="20"/>
              </w:rPr>
            </w:pPr>
          </w:p>
        </w:tc>
        <w:tc>
          <w:tcPr>
            <w:tcW w:w="1750" w:type="dxa"/>
            <w:noWrap w:val="0"/>
            <w:vAlign w:val="top"/>
          </w:tcPr>
          <w:p w14:paraId="3B00BB73">
            <w:pPr>
              <w:widowControl/>
              <w:jc w:val="left"/>
              <w:rPr>
                <w:rFonts w:eastAsia="Times New Roman"/>
                <w:color w:val="000000"/>
                <w:kern w:val="0"/>
                <w:sz w:val="20"/>
                <w:szCs w:val="20"/>
              </w:rPr>
            </w:pPr>
          </w:p>
        </w:tc>
        <w:tc>
          <w:tcPr>
            <w:tcW w:w="4318" w:type="dxa"/>
            <w:noWrap w:val="0"/>
            <w:vAlign w:val="top"/>
          </w:tcPr>
          <w:p w14:paraId="6D4B320D">
            <w:pPr>
              <w:widowControl/>
              <w:jc w:val="left"/>
              <w:rPr>
                <w:rFonts w:ascii="宋体" w:cs="宋体"/>
                <w:color w:val="000000"/>
                <w:kern w:val="0"/>
                <w:sz w:val="20"/>
                <w:szCs w:val="20"/>
              </w:rPr>
            </w:pPr>
            <w:r>
              <w:rPr>
                <w:rFonts w:hint="eastAsia" w:ascii="宋体" w:hAnsi="宋体" w:cs="宋体"/>
                <w:color w:val="000000"/>
                <w:kern w:val="0"/>
                <w:sz w:val="20"/>
                <w:szCs w:val="20"/>
              </w:rPr>
              <w:t>新能源汽车</w:t>
            </w:r>
            <w:r>
              <w:rPr>
                <w:rFonts w:ascii="宋体" w:hAnsi="宋体" w:cs="宋体"/>
                <w:color w:val="000000"/>
                <w:kern w:val="0"/>
                <w:sz w:val="20"/>
                <w:szCs w:val="20"/>
              </w:rPr>
              <w:t>CO2</w:t>
            </w:r>
            <w:r>
              <w:rPr>
                <w:rFonts w:hint="eastAsia" w:ascii="宋体" w:hAnsi="宋体" w:cs="宋体"/>
                <w:color w:val="000000"/>
                <w:kern w:val="0"/>
                <w:sz w:val="20"/>
                <w:szCs w:val="20"/>
              </w:rPr>
              <w:t>电动压缩机</w:t>
            </w:r>
          </w:p>
        </w:tc>
      </w:tr>
      <w:tr w14:paraId="45B98C3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C969A3">
            <w:pPr>
              <w:widowControl/>
              <w:jc w:val="left"/>
              <w:rPr>
                <w:rFonts w:ascii="宋体" w:cs="宋体"/>
                <w:color w:val="000000"/>
                <w:kern w:val="0"/>
                <w:sz w:val="20"/>
                <w:szCs w:val="20"/>
              </w:rPr>
            </w:pPr>
          </w:p>
        </w:tc>
        <w:tc>
          <w:tcPr>
            <w:tcW w:w="1577" w:type="dxa"/>
            <w:noWrap w:val="0"/>
            <w:vAlign w:val="top"/>
          </w:tcPr>
          <w:p w14:paraId="22E7548A">
            <w:pPr>
              <w:widowControl/>
              <w:jc w:val="left"/>
              <w:rPr>
                <w:rFonts w:eastAsia="Times New Roman"/>
                <w:color w:val="000000"/>
                <w:kern w:val="0"/>
                <w:sz w:val="20"/>
                <w:szCs w:val="20"/>
              </w:rPr>
            </w:pPr>
          </w:p>
        </w:tc>
        <w:tc>
          <w:tcPr>
            <w:tcW w:w="821" w:type="dxa"/>
            <w:noWrap w:val="0"/>
            <w:vAlign w:val="top"/>
          </w:tcPr>
          <w:p w14:paraId="197C1A17">
            <w:pPr>
              <w:widowControl/>
              <w:jc w:val="left"/>
              <w:rPr>
                <w:rFonts w:eastAsia="Times New Roman"/>
                <w:color w:val="000000"/>
                <w:kern w:val="0"/>
                <w:sz w:val="20"/>
                <w:szCs w:val="20"/>
              </w:rPr>
            </w:pPr>
          </w:p>
        </w:tc>
        <w:tc>
          <w:tcPr>
            <w:tcW w:w="1750" w:type="dxa"/>
            <w:noWrap w:val="0"/>
            <w:vAlign w:val="top"/>
          </w:tcPr>
          <w:p w14:paraId="06B21945">
            <w:pPr>
              <w:widowControl/>
              <w:jc w:val="left"/>
              <w:rPr>
                <w:rFonts w:eastAsia="Times New Roman"/>
                <w:color w:val="000000"/>
                <w:kern w:val="0"/>
                <w:sz w:val="20"/>
                <w:szCs w:val="20"/>
              </w:rPr>
            </w:pPr>
          </w:p>
        </w:tc>
        <w:tc>
          <w:tcPr>
            <w:tcW w:w="4318" w:type="dxa"/>
            <w:noWrap w:val="0"/>
            <w:vAlign w:val="top"/>
          </w:tcPr>
          <w:p w14:paraId="2ACE9F10">
            <w:pPr>
              <w:widowControl/>
              <w:jc w:val="left"/>
              <w:rPr>
                <w:rFonts w:ascii="宋体" w:cs="宋体"/>
                <w:color w:val="000000"/>
                <w:kern w:val="0"/>
                <w:sz w:val="20"/>
                <w:szCs w:val="20"/>
              </w:rPr>
            </w:pPr>
            <w:r>
              <w:rPr>
                <w:rFonts w:hint="eastAsia" w:ascii="宋体" w:hAnsi="宋体" w:cs="宋体"/>
                <w:color w:val="000000"/>
                <w:kern w:val="0"/>
                <w:sz w:val="20"/>
                <w:szCs w:val="20"/>
              </w:rPr>
              <w:t>新能源汽车电池冷却器</w:t>
            </w:r>
          </w:p>
        </w:tc>
      </w:tr>
      <w:tr w14:paraId="5023CE5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1E16805">
            <w:pPr>
              <w:widowControl/>
              <w:jc w:val="left"/>
              <w:rPr>
                <w:rFonts w:ascii="宋体" w:cs="宋体"/>
                <w:color w:val="000000"/>
                <w:kern w:val="0"/>
                <w:sz w:val="20"/>
                <w:szCs w:val="20"/>
              </w:rPr>
            </w:pPr>
          </w:p>
        </w:tc>
        <w:tc>
          <w:tcPr>
            <w:tcW w:w="1577" w:type="dxa"/>
            <w:noWrap w:val="0"/>
            <w:vAlign w:val="top"/>
          </w:tcPr>
          <w:p w14:paraId="36044732">
            <w:pPr>
              <w:widowControl/>
              <w:jc w:val="left"/>
              <w:rPr>
                <w:rFonts w:eastAsia="Times New Roman"/>
                <w:color w:val="000000"/>
                <w:kern w:val="0"/>
                <w:sz w:val="20"/>
                <w:szCs w:val="20"/>
              </w:rPr>
            </w:pPr>
          </w:p>
        </w:tc>
        <w:tc>
          <w:tcPr>
            <w:tcW w:w="821" w:type="dxa"/>
            <w:noWrap w:val="0"/>
            <w:vAlign w:val="top"/>
          </w:tcPr>
          <w:p w14:paraId="29CD65AD">
            <w:pPr>
              <w:widowControl/>
              <w:jc w:val="left"/>
              <w:rPr>
                <w:rFonts w:eastAsia="Times New Roman"/>
                <w:color w:val="000000"/>
                <w:kern w:val="0"/>
                <w:sz w:val="20"/>
                <w:szCs w:val="20"/>
              </w:rPr>
            </w:pPr>
          </w:p>
        </w:tc>
        <w:tc>
          <w:tcPr>
            <w:tcW w:w="1750" w:type="dxa"/>
            <w:noWrap w:val="0"/>
            <w:vAlign w:val="top"/>
          </w:tcPr>
          <w:p w14:paraId="4B5BDEFD">
            <w:pPr>
              <w:widowControl/>
              <w:jc w:val="left"/>
              <w:rPr>
                <w:rFonts w:eastAsia="Times New Roman"/>
                <w:color w:val="000000"/>
                <w:kern w:val="0"/>
                <w:sz w:val="20"/>
                <w:szCs w:val="20"/>
              </w:rPr>
            </w:pPr>
          </w:p>
        </w:tc>
        <w:tc>
          <w:tcPr>
            <w:tcW w:w="4318" w:type="dxa"/>
            <w:noWrap w:val="0"/>
            <w:vAlign w:val="top"/>
          </w:tcPr>
          <w:p w14:paraId="1DA51714">
            <w:pPr>
              <w:widowControl/>
              <w:jc w:val="left"/>
              <w:rPr>
                <w:rFonts w:ascii="宋体" w:cs="宋体"/>
                <w:color w:val="000000"/>
                <w:kern w:val="0"/>
                <w:sz w:val="20"/>
                <w:szCs w:val="20"/>
              </w:rPr>
            </w:pPr>
            <w:r>
              <w:rPr>
                <w:rFonts w:hint="eastAsia" w:ascii="宋体" w:hAnsi="宋体" w:cs="宋体"/>
                <w:color w:val="000000"/>
                <w:kern w:val="0"/>
                <w:sz w:val="20"/>
                <w:szCs w:val="20"/>
              </w:rPr>
              <w:t>新能源汽车空调箱及冷却模块</w:t>
            </w:r>
          </w:p>
        </w:tc>
      </w:tr>
      <w:tr w14:paraId="4382FEB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77F730">
            <w:pPr>
              <w:widowControl/>
              <w:jc w:val="left"/>
              <w:rPr>
                <w:rFonts w:ascii="宋体" w:cs="宋体"/>
                <w:color w:val="000000"/>
                <w:kern w:val="0"/>
                <w:sz w:val="20"/>
                <w:szCs w:val="20"/>
              </w:rPr>
            </w:pPr>
          </w:p>
        </w:tc>
        <w:tc>
          <w:tcPr>
            <w:tcW w:w="1577" w:type="dxa"/>
            <w:noWrap w:val="0"/>
            <w:vAlign w:val="top"/>
          </w:tcPr>
          <w:p w14:paraId="1F02B924">
            <w:pPr>
              <w:widowControl/>
              <w:jc w:val="left"/>
              <w:rPr>
                <w:rFonts w:eastAsia="Times New Roman"/>
                <w:color w:val="000000"/>
                <w:kern w:val="0"/>
                <w:sz w:val="20"/>
                <w:szCs w:val="20"/>
              </w:rPr>
            </w:pPr>
          </w:p>
        </w:tc>
        <w:tc>
          <w:tcPr>
            <w:tcW w:w="821" w:type="dxa"/>
            <w:noWrap w:val="0"/>
            <w:vAlign w:val="top"/>
          </w:tcPr>
          <w:p w14:paraId="34BFCB31">
            <w:pPr>
              <w:widowControl/>
              <w:jc w:val="left"/>
              <w:rPr>
                <w:rFonts w:eastAsia="Times New Roman"/>
                <w:color w:val="000000"/>
                <w:kern w:val="0"/>
                <w:sz w:val="20"/>
                <w:szCs w:val="20"/>
              </w:rPr>
            </w:pPr>
          </w:p>
        </w:tc>
        <w:tc>
          <w:tcPr>
            <w:tcW w:w="1750" w:type="dxa"/>
            <w:noWrap w:val="0"/>
            <w:vAlign w:val="top"/>
          </w:tcPr>
          <w:p w14:paraId="48256915">
            <w:pPr>
              <w:widowControl/>
              <w:jc w:val="left"/>
              <w:rPr>
                <w:rFonts w:eastAsia="Times New Roman"/>
                <w:color w:val="000000"/>
                <w:kern w:val="0"/>
                <w:sz w:val="20"/>
                <w:szCs w:val="20"/>
              </w:rPr>
            </w:pPr>
          </w:p>
        </w:tc>
        <w:tc>
          <w:tcPr>
            <w:tcW w:w="4318" w:type="dxa"/>
            <w:noWrap w:val="0"/>
            <w:vAlign w:val="top"/>
          </w:tcPr>
          <w:p w14:paraId="4B013341">
            <w:pPr>
              <w:widowControl/>
              <w:jc w:val="left"/>
              <w:rPr>
                <w:rFonts w:ascii="宋体" w:cs="宋体"/>
                <w:color w:val="000000"/>
                <w:kern w:val="0"/>
                <w:sz w:val="20"/>
                <w:szCs w:val="20"/>
              </w:rPr>
            </w:pPr>
            <w:r>
              <w:rPr>
                <w:rFonts w:hint="eastAsia" w:ascii="宋体" w:hAnsi="宋体" w:cs="宋体"/>
                <w:color w:val="000000"/>
                <w:kern w:val="0"/>
                <w:sz w:val="20"/>
                <w:szCs w:val="20"/>
              </w:rPr>
              <w:t>新能源汽车</w:t>
            </w:r>
            <w:r>
              <w:rPr>
                <w:rFonts w:ascii="宋体" w:hAnsi="宋体" w:cs="宋体"/>
                <w:color w:val="000000"/>
                <w:kern w:val="0"/>
                <w:sz w:val="20"/>
                <w:szCs w:val="20"/>
              </w:rPr>
              <w:t>DC/DC</w:t>
            </w:r>
            <w:r>
              <w:rPr>
                <w:rFonts w:hint="eastAsia" w:ascii="宋体" w:hAnsi="宋体" w:cs="宋体"/>
                <w:color w:val="000000"/>
                <w:kern w:val="0"/>
                <w:sz w:val="20"/>
                <w:szCs w:val="20"/>
              </w:rPr>
              <w:t>转换器</w:t>
            </w:r>
          </w:p>
        </w:tc>
      </w:tr>
      <w:tr w14:paraId="19D3C1D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8C3586">
            <w:pPr>
              <w:widowControl/>
              <w:jc w:val="left"/>
              <w:rPr>
                <w:rFonts w:ascii="宋体" w:cs="宋体"/>
                <w:color w:val="000000"/>
                <w:kern w:val="0"/>
                <w:sz w:val="20"/>
                <w:szCs w:val="20"/>
              </w:rPr>
            </w:pPr>
          </w:p>
        </w:tc>
        <w:tc>
          <w:tcPr>
            <w:tcW w:w="1577" w:type="dxa"/>
            <w:noWrap w:val="0"/>
            <w:vAlign w:val="top"/>
          </w:tcPr>
          <w:p w14:paraId="42B8832F">
            <w:pPr>
              <w:widowControl/>
              <w:jc w:val="left"/>
              <w:rPr>
                <w:rFonts w:eastAsia="Times New Roman"/>
                <w:color w:val="000000"/>
                <w:kern w:val="0"/>
                <w:sz w:val="20"/>
                <w:szCs w:val="20"/>
              </w:rPr>
            </w:pPr>
          </w:p>
        </w:tc>
        <w:tc>
          <w:tcPr>
            <w:tcW w:w="821" w:type="dxa"/>
            <w:noWrap w:val="0"/>
            <w:vAlign w:val="top"/>
          </w:tcPr>
          <w:p w14:paraId="74EEDB44">
            <w:pPr>
              <w:widowControl/>
              <w:jc w:val="left"/>
              <w:rPr>
                <w:rFonts w:eastAsia="Times New Roman"/>
                <w:color w:val="000000"/>
                <w:kern w:val="0"/>
                <w:sz w:val="20"/>
                <w:szCs w:val="20"/>
              </w:rPr>
            </w:pPr>
          </w:p>
        </w:tc>
        <w:tc>
          <w:tcPr>
            <w:tcW w:w="1750" w:type="dxa"/>
            <w:noWrap w:val="0"/>
            <w:vAlign w:val="top"/>
          </w:tcPr>
          <w:p w14:paraId="44C3D5A5">
            <w:pPr>
              <w:widowControl/>
              <w:jc w:val="left"/>
              <w:rPr>
                <w:rFonts w:eastAsia="Times New Roman"/>
                <w:color w:val="000000"/>
                <w:kern w:val="0"/>
                <w:sz w:val="20"/>
                <w:szCs w:val="20"/>
              </w:rPr>
            </w:pPr>
          </w:p>
        </w:tc>
        <w:tc>
          <w:tcPr>
            <w:tcW w:w="4318" w:type="dxa"/>
            <w:noWrap w:val="0"/>
            <w:vAlign w:val="top"/>
          </w:tcPr>
          <w:p w14:paraId="50A5DF00">
            <w:pPr>
              <w:widowControl/>
              <w:jc w:val="left"/>
              <w:rPr>
                <w:rFonts w:ascii="宋体" w:cs="宋体"/>
                <w:color w:val="000000"/>
                <w:kern w:val="0"/>
                <w:sz w:val="20"/>
                <w:szCs w:val="20"/>
              </w:rPr>
            </w:pPr>
            <w:r>
              <w:rPr>
                <w:rFonts w:hint="eastAsia" w:ascii="宋体" w:hAnsi="宋体" w:cs="宋体"/>
                <w:color w:val="000000"/>
                <w:kern w:val="0"/>
                <w:sz w:val="20"/>
                <w:szCs w:val="20"/>
              </w:rPr>
              <w:t>新能源汽车车载充电机</w:t>
            </w:r>
          </w:p>
        </w:tc>
      </w:tr>
      <w:tr w14:paraId="021858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2D4871">
            <w:pPr>
              <w:widowControl/>
              <w:jc w:val="left"/>
              <w:rPr>
                <w:rFonts w:ascii="宋体" w:cs="宋体"/>
                <w:color w:val="000000"/>
                <w:kern w:val="0"/>
                <w:sz w:val="20"/>
                <w:szCs w:val="20"/>
              </w:rPr>
            </w:pPr>
          </w:p>
        </w:tc>
        <w:tc>
          <w:tcPr>
            <w:tcW w:w="1577" w:type="dxa"/>
            <w:noWrap w:val="0"/>
            <w:vAlign w:val="top"/>
          </w:tcPr>
          <w:p w14:paraId="0F777E78">
            <w:pPr>
              <w:widowControl/>
              <w:jc w:val="left"/>
              <w:rPr>
                <w:rFonts w:eastAsia="Times New Roman"/>
                <w:color w:val="000000"/>
                <w:kern w:val="0"/>
                <w:sz w:val="20"/>
                <w:szCs w:val="20"/>
              </w:rPr>
            </w:pPr>
          </w:p>
        </w:tc>
        <w:tc>
          <w:tcPr>
            <w:tcW w:w="821" w:type="dxa"/>
            <w:noWrap w:val="0"/>
            <w:vAlign w:val="top"/>
          </w:tcPr>
          <w:p w14:paraId="784D5C67">
            <w:pPr>
              <w:widowControl/>
              <w:jc w:val="left"/>
              <w:rPr>
                <w:rFonts w:eastAsia="Times New Roman"/>
                <w:color w:val="000000"/>
                <w:kern w:val="0"/>
                <w:sz w:val="20"/>
                <w:szCs w:val="20"/>
              </w:rPr>
            </w:pPr>
          </w:p>
        </w:tc>
        <w:tc>
          <w:tcPr>
            <w:tcW w:w="1750" w:type="dxa"/>
            <w:noWrap w:val="0"/>
            <w:vAlign w:val="top"/>
          </w:tcPr>
          <w:p w14:paraId="245E4B74">
            <w:pPr>
              <w:widowControl/>
              <w:jc w:val="left"/>
              <w:rPr>
                <w:rFonts w:eastAsia="Times New Roman"/>
                <w:color w:val="000000"/>
                <w:kern w:val="0"/>
                <w:sz w:val="20"/>
                <w:szCs w:val="20"/>
              </w:rPr>
            </w:pPr>
          </w:p>
        </w:tc>
        <w:tc>
          <w:tcPr>
            <w:tcW w:w="4318" w:type="dxa"/>
            <w:noWrap w:val="0"/>
            <w:vAlign w:val="top"/>
          </w:tcPr>
          <w:p w14:paraId="4A328EA1">
            <w:pPr>
              <w:widowControl/>
              <w:jc w:val="left"/>
              <w:rPr>
                <w:rFonts w:ascii="宋体" w:cs="宋体"/>
                <w:color w:val="000000"/>
                <w:kern w:val="0"/>
                <w:sz w:val="20"/>
                <w:szCs w:val="20"/>
              </w:rPr>
            </w:pPr>
            <w:r>
              <w:rPr>
                <w:rFonts w:hint="eastAsia" w:ascii="宋体" w:hAnsi="宋体" w:cs="宋体"/>
                <w:color w:val="000000"/>
                <w:kern w:val="0"/>
                <w:sz w:val="20"/>
                <w:szCs w:val="20"/>
              </w:rPr>
              <w:t>新能源汽车车载交直流充电接口</w:t>
            </w:r>
          </w:p>
        </w:tc>
      </w:tr>
      <w:tr w14:paraId="4966A17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638433">
            <w:pPr>
              <w:widowControl/>
              <w:jc w:val="left"/>
              <w:rPr>
                <w:rFonts w:ascii="宋体" w:cs="宋体"/>
                <w:color w:val="000000"/>
                <w:kern w:val="0"/>
                <w:sz w:val="20"/>
                <w:szCs w:val="20"/>
              </w:rPr>
            </w:pPr>
          </w:p>
        </w:tc>
        <w:tc>
          <w:tcPr>
            <w:tcW w:w="1577" w:type="dxa"/>
            <w:noWrap w:val="0"/>
            <w:vAlign w:val="top"/>
          </w:tcPr>
          <w:p w14:paraId="5D7DEE96">
            <w:pPr>
              <w:widowControl/>
              <w:jc w:val="left"/>
              <w:rPr>
                <w:rFonts w:eastAsia="Times New Roman"/>
                <w:color w:val="000000"/>
                <w:kern w:val="0"/>
                <w:sz w:val="20"/>
                <w:szCs w:val="20"/>
              </w:rPr>
            </w:pPr>
          </w:p>
        </w:tc>
        <w:tc>
          <w:tcPr>
            <w:tcW w:w="821" w:type="dxa"/>
            <w:noWrap w:val="0"/>
            <w:vAlign w:val="top"/>
          </w:tcPr>
          <w:p w14:paraId="7116B8BC">
            <w:pPr>
              <w:widowControl/>
              <w:jc w:val="left"/>
              <w:rPr>
                <w:rFonts w:eastAsia="Times New Roman"/>
                <w:color w:val="000000"/>
                <w:kern w:val="0"/>
                <w:sz w:val="20"/>
                <w:szCs w:val="20"/>
              </w:rPr>
            </w:pPr>
          </w:p>
        </w:tc>
        <w:tc>
          <w:tcPr>
            <w:tcW w:w="1750" w:type="dxa"/>
            <w:noWrap w:val="0"/>
            <w:vAlign w:val="top"/>
          </w:tcPr>
          <w:p w14:paraId="14DA9EE0">
            <w:pPr>
              <w:widowControl/>
              <w:jc w:val="left"/>
              <w:rPr>
                <w:rFonts w:eastAsia="Times New Roman"/>
                <w:color w:val="000000"/>
                <w:kern w:val="0"/>
                <w:sz w:val="20"/>
                <w:szCs w:val="20"/>
              </w:rPr>
            </w:pPr>
          </w:p>
        </w:tc>
        <w:tc>
          <w:tcPr>
            <w:tcW w:w="4318" w:type="dxa"/>
            <w:noWrap w:val="0"/>
            <w:vAlign w:val="top"/>
          </w:tcPr>
          <w:p w14:paraId="3FBF4725">
            <w:pPr>
              <w:widowControl/>
              <w:jc w:val="left"/>
              <w:rPr>
                <w:rFonts w:ascii="宋体" w:cs="宋体"/>
                <w:color w:val="000000"/>
                <w:kern w:val="0"/>
                <w:sz w:val="20"/>
                <w:szCs w:val="20"/>
              </w:rPr>
            </w:pPr>
            <w:r>
              <w:rPr>
                <w:rFonts w:hint="eastAsia" w:ascii="宋体" w:hAnsi="宋体" w:cs="宋体"/>
                <w:color w:val="000000"/>
                <w:kern w:val="0"/>
                <w:sz w:val="20"/>
                <w:szCs w:val="20"/>
              </w:rPr>
              <w:t>新能源汽车机电耦合系统</w:t>
            </w:r>
          </w:p>
        </w:tc>
      </w:tr>
      <w:tr w14:paraId="567C1B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E918F2">
            <w:pPr>
              <w:widowControl/>
              <w:jc w:val="left"/>
              <w:rPr>
                <w:rFonts w:ascii="宋体" w:cs="宋体"/>
                <w:color w:val="000000"/>
                <w:kern w:val="0"/>
                <w:sz w:val="20"/>
                <w:szCs w:val="20"/>
              </w:rPr>
            </w:pPr>
          </w:p>
        </w:tc>
        <w:tc>
          <w:tcPr>
            <w:tcW w:w="1577" w:type="dxa"/>
            <w:noWrap w:val="0"/>
            <w:vAlign w:val="top"/>
          </w:tcPr>
          <w:p w14:paraId="4DDFC5A5">
            <w:pPr>
              <w:widowControl/>
              <w:jc w:val="left"/>
              <w:rPr>
                <w:rFonts w:eastAsia="Times New Roman"/>
                <w:color w:val="000000"/>
                <w:kern w:val="0"/>
                <w:sz w:val="20"/>
                <w:szCs w:val="20"/>
              </w:rPr>
            </w:pPr>
          </w:p>
        </w:tc>
        <w:tc>
          <w:tcPr>
            <w:tcW w:w="821" w:type="dxa"/>
            <w:noWrap w:val="0"/>
            <w:vAlign w:val="top"/>
          </w:tcPr>
          <w:p w14:paraId="3AA0A7D8">
            <w:pPr>
              <w:widowControl/>
              <w:jc w:val="left"/>
              <w:rPr>
                <w:rFonts w:eastAsia="Times New Roman"/>
                <w:color w:val="000000"/>
                <w:kern w:val="0"/>
                <w:sz w:val="20"/>
                <w:szCs w:val="20"/>
              </w:rPr>
            </w:pPr>
          </w:p>
        </w:tc>
        <w:tc>
          <w:tcPr>
            <w:tcW w:w="1750" w:type="dxa"/>
            <w:noWrap w:val="0"/>
            <w:vAlign w:val="top"/>
          </w:tcPr>
          <w:p w14:paraId="54D32F71">
            <w:pPr>
              <w:widowControl/>
              <w:jc w:val="left"/>
              <w:rPr>
                <w:rFonts w:eastAsia="Times New Roman"/>
                <w:color w:val="000000"/>
                <w:kern w:val="0"/>
                <w:sz w:val="20"/>
                <w:szCs w:val="20"/>
              </w:rPr>
            </w:pPr>
          </w:p>
        </w:tc>
        <w:tc>
          <w:tcPr>
            <w:tcW w:w="4318" w:type="dxa"/>
            <w:noWrap w:val="0"/>
            <w:vAlign w:val="top"/>
          </w:tcPr>
          <w:p w14:paraId="570941B7">
            <w:pPr>
              <w:widowControl/>
              <w:jc w:val="left"/>
              <w:rPr>
                <w:rFonts w:ascii="宋体" w:cs="宋体"/>
                <w:color w:val="000000"/>
                <w:kern w:val="0"/>
                <w:sz w:val="20"/>
                <w:szCs w:val="20"/>
              </w:rPr>
            </w:pPr>
            <w:r>
              <w:rPr>
                <w:rFonts w:hint="eastAsia" w:ascii="宋体" w:hAnsi="宋体" w:cs="宋体"/>
                <w:color w:val="000000"/>
                <w:kern w:val="0"/>
                <w:sz w:val="20"/>
                <w:szCs w:val="20"/>
              </w:rPr>
              <w:t>新能源汽车变速传动系统</w:t>
            </w:r>
          </w:p>
        </w:tc>
      </w:tr>
      <w:tr w14:paraId="734D93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A4512C">
            <w:pPr>
              <w:widowControl/>
              <w:jc w:val="left"/>
              <w:rPr>
                <w:rFonts w:ascii="宋体" w:cs="宋体"/>
                <w:color w:val="000000"/>
                <w:kern w:val="0"/>
                <w:sz w:val="20"/>
                <w:szCs w:val="20"/>
              </w:rPr>
            </w:pPr>
          </w:p>
        </w:tc>
        <w:tc>
          <w:tcPr>
            <w:tcW w:w="1577" w:type="dxa"/>
            <w:noWrap w:val="0"/>
            <w:vAlign w:val="top"/>
          </w:tcPr>
          <w:p w14:paraId="21F516EF">
            <w:pPr>
              <w:widowControl/>
              <w:jc w:val="left"/>
              <w:rPr>
                <w:rFonts w:eastAsia="Times New Roman"/>
                <w:color w:val="000000"/>
                <w:kern w:val="0"/>
                <w:sz w:val="20"/>
                <w:szCs w:val="20"/>
              </w:rPr>
            </w:pPr>
          </w:p>
        </w:tc>
        <w:tc>
          <w:tcPr>
            <w:tcW w:w="821" w:type="dxa"/>
            <w:noWrap w:val="0"/>
            <w:vAlign w:val="top"/>
          </w:tcPr>
          <w:p w14:paraId="7879C22C">
            <w:pPr>
              <w:widowControl/>
              <w:jc w:val="left"/>
              <w:rPr>
                <w:rFonts w:eastAsia="Times New Roman"/>
                <w:color w:val="000000"/>
                <w:kern w:val="0"/>
                <w:sz w:val="20"/>
                <w:szCs w:val="20"/>
              </w:rPr>
            </w:pPr>
          </w:p>
        </w:tc>
        <w:tc>
          <w:tcPr>
            <w:tcW w:w="1750" w:type="dxa"/>
            <w:noWrap w:val="0"/>
            <w:vAlign w:val="top"/>
          </w:tcPr>
          <w:p w14:paraId="551715BE">
            <w:pPr>
              <w:widowControl/>
              <w:jc w:val="left"/>
              <w:rPr>
                <w:rFonts w:eastAsia="Times New Roman"/>
                <w:color w:val="000000"/>
                <w:kern w:val="0"/>
                <w:sz w:val="20"/>
                <w:szCs w:val="20"/>
              </w:rPr>
            </w:pPr>
          </w:p>
        </w:tc>
        <w:tc>
          <w:tcPr>
            <w:tcW w:w="4318" w:type="dxa"/>
            <w:noWrap w:val="0"/>
            <w:vAlign w:val="top"/>
          </w:tcPr>
          <w:p w14:paraId="0BB442A2">
            <w:pPr>
              <w:widowControl/>
              <w:jc w:val="left"/>
              <w:rPr>
                <w:rFonts w:ascii="宋体" w:cs="宋体"/>
                <w:color w:val="000000"/>
                <w:kern w:val="0"/>
                <w:sz w:val="20"/>
                <w:szCs w:val="20"/>
              </w:rPr>
            </w:pPr>
            <w:r>
              <w:rPr>
                <w:rFonts w:hint="eastAsia" w:ascii="宋体" w:hAnsi="宋体" w:cs="宋体"/>
                <w:color w:val="000000"/>
                <w:kern w:val="0"/>
                <w:sz w:val="20"/>
                <w:szCs w:val="20"/>
              </w:rPr>
              <w:t>新能源汽车电控自动执行机构</w:t>
            </w:r>
          </w:p>
        </w:tc>
      </w:tr>
      <w:tr w14:paraId="6FD2A8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4ECF1D">
            <w:pPr>
              <w:widowControl/>
              <w:jc w:val="left"/>
              <w:rPr>
                <w:rFonts w:ascii="宋体" w:cs="宋体"/>
                <w:color w:val="000000"/>
                <w:kern w:val="0"/>
                <w:sz w:val="20"/>
                <w:szCs w:val="20"/>
              </w:rPr>
            </w:pPr>
          </w:p>
        </w:tc>
        <w:tc>
          <w:tcPr>
            <w:tcW w:w="1577" w:type="dxa"/>
            <w:noWrap w:val="0"/>
            <w:vAlign w:val="top"/>
          </w:tcPr>
          <w:p w14:paraId="09C06046">
            <w:pPr>
              <w:widowControl/>
              <w:jc w:val="left"/>
              <w:rPr>
                <w:rFonts w:eastAsia="Times New Roman"/>
                <w:color w:val="000000"/>
                <w:kern w:val="0"/>
                <w:sz w:val="20"/>
                <w:szCs w:val="20"/>
              </w:rPr>
            </w:pPr>
          </w:p>
        </w:tc>
        <w:tc>
          <w:tcPr>
            <w:tcW w:w="821" w:type="dxa"/>
            <w:noWrap w:val="0"/>
            <w:vAlign w:val="top"/>
          </w:tcPr>
          <w:p w14:paraId="0FEAAC76">
            <w:pPr>
              <w:widowControl/>
              <w:jc w:val="left"/>
              <w:rPr>
                <w:rFonts w:eastAsia="Times New Roman"/>
                <w:color w:val="000000"/>
                <w:kern w:val="0"/>
                <w:sz w:val="20"/>
                <w:szCs w:val="20"/>
              </w:rPr>
            </w:pPr>
          </w:p>
        </w:tc>
        <w:tc>
          <w:tcPr>
            <w:tcW w:w="1750" w:type="dxa"/>
            <w:noWrap w:val="0"/>
            <w:vAlign w:val="top"/>
          </w:tcPr>
          <w:p w14:paraId="2F189204">
            <w:pPr>
              <w:widowControl/>
              <w:jc w:val="left"/>
              <w:rPr>
                <w:rFonts w:eastAsia="Times New Roman"/>
                <w:color w:val="000000"/>
                <w:kern w:val="0"/>
                <w:sz w:val="20"/>
                <w:szCs w:val="20"/>
              </w:rPr>
            </w:pPr>
          </w:p>
        </w:tc>
        <w:tc>
          <w:tcPr>
            <w:tcW w:w="4318" w:type="dxa"/>
            <w:noWrap w:val="0"/>
            <w:vAlign w:val="top"/>
          </w:tcPr>
          <w:p w14:paraId="47FD5DBB">
            <w:pPr>
              <w:widowControl/>
              <w:jc w:val="left"/>
              <w:rPr>
                <w:rFonts w:ascii="宋体" w:cs="宋体"/>
                <w:color w:val="000000"/>
                <w:kern w:val="0"/>
                <w:sz w:val="20"/>
                <w:szCs w:val="20"/>
              </w:rPr>
            </w:pPr>
            <w:r>
              <w:rPr>
                <w:rFonts w:hint="eastAsia" w:ascii="宋体" w:hAnsi="宋体" w:cs="宋体"/>
                <w:color w:val="000000"/>
                <w:kern w:val="0"/>
                <w:sz w:val="20"/>
                <w:szCs w:val="20"/>
              </w:rPr>
              <w:t>新能源汽车动力分流用行星齿轮</w:t>
            </w:r>
          </w:p>
        </w:tc>
      </w:tr>
      <w:tr w14:paraId="06179E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03591D">
            <w:pPr>
              <w:widowControl/>
              <w:jc w:val="left"/>
              <w:rPr>
                <w:rFonts w:ascii="宋体" w:cs="宋体"/>
                <w:color w:val="000000"/>
                <w:kern w:val="0"/>
                <w:sz w:val="20"/>
                <w:szCs w:val="20"/>
              </w:rPr>
            </w:pPr>
          </w:p>
        </w:tc>
        <w:tc>
          <w:tcPr>
            <w:tcW w:w="1577" w:type="dxa"/>
            <w:noWrap w:val="0"/>
            <w:vAlign w:val="top"/>
          </w:tcPr>
          <w:p w14:paraId="25A27C18">
            <w:pPr>
              <w:widowControl/>
              <w:jc w:val="left"/>
              <w:rPr>
                <w:rFonts w:eastAsia="Times New Roman"/>
                <w:color w:val="000000"/>
                <w:kern w:val="0"/>
                <w:sz w:val="20"/>
                <w:szCs w:val="20"/>
              </w:rPr>
            </w:pPr>
          </w:p>
        </w:tc>
        <w:tc>
          <w:tcPr>
            <w:tcW w:w="821" w:type="dxa"/>
            <w:noWrap w:val="0"/>
            <w:vAlign w:val="top"/>
          </w:tcPr>
          <w:p w14:paraId="7B663F69">
            <w:pPr>
              <w:widowControl/>
              <w:jc w:val="left"/>
              <w:rPr>
                <w:rFonts w:eastAsia="Times New Roman"/>
                <w:color w:val="000000"/>
                <w:kern w:val="0"/>
                <w:sz w:val="20"/>
                <w:szCs w:val="20"/>
              </w:rPr>
            </w:pPr>
          </w:p>
        </w:tc>
        <w:tc>
          <w:tcPr>
            <w:tcW w:w="1750" w:type="dxa"/>
            <w:noWrap w:val="0"/>
            <w:vAlign w:val="top"/>
          </w:tcPr>
          <w:p w14:paraId="26F4AA7F">
            <w:pPr>
              <w:widowControl/>
              <w:jc w:val="left"/>
              <w:rPr>
                <w:rFonts w:eastAsia="Times New Roman"/>
                <w:color w:val="000000"/>
                <w:kern w:val="0"/>
                <w:sz w:val="20"/>
                <w:szCs w:val="20"/>
              </w:rPr>
            </w:pPr>
          </w:p>
        </w:tc>
        <w:tc>
          <w:tcPr>
            <w:tcW w:w="4318" w:type="dxa"/>
            <w:noWrap w:val="0"/>
            <w:vAlign w:val="top"/>
          </w:tcPr>
          <w:p w14:paraId="54B10423">
            <w:pPr>
              <w:widowControl/>
              <w:jc w:val="left"/>
              <w:rPr>
                <w:rFonts w:ascii="宋体" w:cs="宋体"/>
                <w:color w:val="000000"/>
                <w:kern w:val="0"/>
                <w:sz w:val="20"/>
                <w:szCs w:val="20"/>
              </w:rPr>
            </w:pPr>
            <w:r>
              <w:rPr>
                <w:rFonts w:hint="eastAsia" w:ascii="宋体" w:hAnsi="宋体" w:cs="宋体"/>
                <w:color w:val="000000"/>
                <w:kern w:val="0"/>
                <w:sz w:val="20"/>
                <w:szCs w:val="20"/>
              </w:rPr>
              <w:t>新能源汽车高性能自动离合器</w:t>
            </w:r>
          </w:p>
        </w:tc>
      </w:tr>
      <w:tr w14:paraId="7E16DDC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60A65D">
            <w:pPr>
              <w:widowControl/>
              <w:jc w:val="left"/>
              <w:rPr>
                <w:rFonts w:ascii="宋体" w:cs="宋体"/>
                <w:color w:val="000000"/>
                <w:kern w:val="0"/>
                <w:sz w:val="20"/>
                <w:szCs w:val="20"/>
              </w:rPr>
            </w:pPr>
          </w:p>
        </w:tc>
        <w:tc>
          <w:tcPr>
            <w:tcW w:w="1577" w:type="dxa"/>
            <w:noWrap w:val="0"/>
            <w:vAlign w:val="top"/>
          </w:tcPr>
          <w:p w14:paraId="29126321">
            <w:pPr>
              <w:widowControl/>
              <w:jc w:val="left"/>
              <w:rPr>
                <w:rFonts w:eastAsia="Times New Roman"/>
                <w:color w:val="000000"/>
                <w:kern w:val="0"/>
                <w:sz w:val="20"/>
                <w:szCs w:val="20"/>
              </w:rPr>
            </w:pPr>
          </w:p>
        </w:tc>
        <w:tc>
          <w:tcPr>
            <w:tcW w:w="821" w:type="dxa"/>
            <w:noWrap w:val="0"/>
            <w:vAlign w:val="top"/>
          </w:tcPr>
          <w:p w14:paraId="013F6B4B">
            <w:pPr>
              <w:widowControl/>
              <w:jc w:val="left"/>
              <w:rPr>
                <w:rFonts w:eastAsia="Times New Roman"/>
                <w:color w:val="000000"/>
                <w:kern w:val="0"/>
                <w:sz w:val="20"/>
                <w:szCs w:val="20"/>
              </w:rPr>
            </w:pPr>
          </w:p>
        </w:tc>
        <w:tc>
          <w:tcPr>
            <w:tcW w:w="1750" w:type="dxa"/>
            <w:noWrap w:val="0"/>
            <w:vAlign w:val="top"/>
          </w:tcPr>
          <w:p w14:paraId="4598CD6E">
            <w:pPr>
              <w:widowControl/>
              <w:jc w:val="left"/>
              <w:rPr>
                <w:rFonts w:eastAsia="Times New Roman"/>
                <w:color w:val="000000"/>
                <w:kern w:val="0"/>
                <w:sz w:val="20"/>
                <w:szCs w:val="20"/>
              </w:rPr>
            </w:pPr>
          </w:p>
        </w:tc>
        <w:tc>
          <w:tcPr>
            <w:tcW w:w="4318" w:type="dxa"/>
            <w:noWrap w:val="0"/>
            <w:vAlign w:val="top"/>
          </w:tcPr>
          <w:p w14:paraId="3C69C62E">
            <w:pPr>
              <w:widowControl/>
              <w:jc w:val="left"/>
              <w:rPr>
                <w:rFonts w:ascii="宋体" w:cs="宋体"/>
                <w:color w:val="000000"/>
                <w:kern w:val="0"/>
                <w:sz w:val="20"/>
                <w:szCs w:val="20"/>
              </w:rPr>
            </w:pPr>
            <w:r>
              <w:rPr>
                <w:rFonts w:hint="eastAsia" w:ascii="宋体" w:hAnsi="宋体" w:cs="宋体"/>
                <w:color w:val="000000"/>
                <w:kern w:val="0"/>
                <w:sz w:val="20"/>
                <w:szCs w:val="20"/>
              </w:rPr>
              <w:t>新能源汽车制动器及其执行机构</w:t>
            </w:r>
          </w:p>
        </w:tc>
      </w:tr>
      <w:tr w14:paraId="756BAA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6599B0">
            <w:pPr>
              <w:widowControl/>
              <w:jc w:val="left"/>
              <w:rPr>
                <w:rFonts w:ascii="宋体" w:cs="宋体"/>
                <w:color w:val="000000"/>
                <w:kern w:val="0"/>
                <w:sz w:val="20"/>
                <w:szCs w:val="20"/>
              </w:rPr>
            </w:pPr>
          </w:p>
        </w:tc>
        <w:tc>
          <w:tcPr>
            <w:tcW w:w="1577" w:type="dxa"/>
            <w:noWrap w:val="0"/>
            <w:vAlign w:val="top"/>
          </w:tcPr>
          <w:p w14:paraId="4ABC41B4">
            <w:pPr>
              <w:widowControl/>
              <w:jc w:val="left"/>
              <w:rPr>
                <w:rFonts w:eastAsia="Times New Roman"/>
                <w:color w:val="000000"/>
                <w:kern w:val="0"/>
                <w:sz w:val="20"/>
                <w:szCs w:val="20"/>
              </w:rPr>
            </w:pPr>
          </w:p>
        </w:tc>
        <w:tc>
          <w:tcPr>
            <w:tcW w:w="821" w:type="dxa"/>
            <w:noWrap w:val="0"/>
            <w:vAlign w:val="top"/>
          </w:tcPr>
          <w:p w14:paraId="571A6C60">
            <w:pPr>
              <w:widowControl/>
              <w:jc w:val="left"/>
              <w:rPr>
                <w:rFonts w:eastAsia="Times New Roman"/>
                <w:color w:val="000000"/>
                <w:kern w:val="0"/>
                <w:sz w:val="20"/>
                <w:szCs w:val="20"/>
              </w:rPr>
            </w:pPr>
          </w:p>
        </w:tc>
        <w:tc>
          <w:tcPr>
            <w:tcW w:w="1750" w:type="dxa"/>
            <w:noWrap w:val="0"/>
            <w:vAlign w:val="top"/>
          </w:tcPr>
          <w:p w14:paraId="7DDAD174">
            <w:pPr>
              <w:widowControl/>
              <w:jc w:val="left"/>
              <w:rPr>
                <w:rFonts w:eastAsia="Times New Roman"/>
                <w:color w:val="000000"/>
                <w:kern w:val="0"/>
                <w:sz w:val="20"/>
                <w:szCs w:val="20"/>
              </w:rPr>
            </w:pPr>
          </w:p>
        </w:tc>
        <w:tc>
          <w:tcPr>
            <w:tcW w:w="4318" w:type="dxa"/>
            <w:noWrap w:val="0"/>
            <w:vAlign w:val="top"/>
          </w:tcPr>
          <w:p w14:paraId="22570839">
            <w:pPr>
              <w:widowControl/>
              <w:jc w:val="left"/>
              <w:rPr>
                <w:rFonts w:ascii="宋体" w:cs="宋体"/>
                <w:color w:val="000000"/>
                <w:kern w:val="0"/>
                <w:sz w:val="20"/>
                <w:szCs w:val="20"/>
              </w:rPr>
            </w:pPr>
            <w:r>
              <w:rPr>
                <w:rFonts w:hint="eastAsia" w:ascii="宋体" w:hAnsi="宋体" w:cs="宋体"/>
                <w:color w:val="000000"/>
                <w:kern w:val="0"/>
                <w:sz w:val="20"/>
                <w:szCs w:val="20"/>
              </w:rPr>
              <w:t>新能源汽车机电分配式回收制动系统</w:t>
            </w:r>
          </w:p>
        </w:tc>
      </w:tr>
      <w:tr w14:paraId="510A81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AFEC30">
            <w:pPr>
              <w:widowControl/>
              <w:jc w:val="left"/>
              <w:rPr>
                <w:rFonts w:ascii="宋体" w:cs="宋体"/>
                <w:color w:val="000000"/>
                <w:kern w:val="0"/>
                <w:sz w:val="20"/>
                <w:szCs w:val="20"/>
              </w:rPr>
            </w:pPr>
          </w:p>
        </w:tc>
        <w:tc>
          <w:tcPr>
            <w:tcW w:w="1577" w:type="dxa"/>
            <w:noWrap w:val="0"/>
            <w:vAlign w:val="top"/>
          </w:tcPr>
          <w:p w14:paraId="606BFFED">
            <w:pPr>
              <w:widowControl/>
              <w:jc w:val="left"/>
              <w:rPr>
                <w:rFonts w:eastAsia="Times New Roman"/>
                <w:color w:val="000000"/>
                <w:kern w:val="0"/>
                <w:sz w:val="20"/>
                <w:szCs w:val="20"/>
              </w:rPr>
            </w:pPr>
          </w:p>
        </w:tc>
        <w:tc>
          <w:tcPr>
            <w:tcW w:w="821" w:type="dxa"/>
            <w:noWrap w:val="0"/>
            <w:vAlign w:val="top"/>
          </w:tcPr>
          <w:p w14:paraId="5FBAF7C8">
            <w:pPr>
              <w:widowControl/>
              <w:jc w:val="left"/>
              <w:rPr>
                <w:rFonts w:eastAsia="Times New Roman"/>
                <w:color w:val="000000"/>
                <w:kern w:val="0"/>
                <w:sz w:val="20"/>
                <w:szCs w:val="20"/>
              </w:rPr>
            </w:pPr>
          </w:p>
        </w:tc>
        <w:tc>
          <w:tcPr>
            <w:tcW w:w="1750" w:type="dxa"/>
            <w:noWrap w:val="0"/>
            <w:vAlign w:val="top"/>
          </w:tcPr>
          <w:p w14:paraId="28FEFCF6">
            <w:pPr>
              <w:widowControl/>
              <w:jc w:val="left"/>
              <w:rPr>
                <w:rFonts w:eastAsia="Times New Roman"/>
                <w:color w:val="000000"/>
                <w:kern w:val="0"/>
                <w:sz w:val="20"/>
                <w:szCs w:val="20"/>
              </w:rPr>
            </w:pPr>
          </w:p>
        </w:tc>
        <w:tc>
          <w:tcPr>
            <w:tcW w:w="4318" w:type="dxa"/>
            <w:noWrap w:val="0"/>
            <w:vAlign w:val="top"/>
          </w:tcPr>
          <w:p w14:paraId="1792D65C">
            <w:pPr>
              <w:widowControl/>
              <w:jc w:val="left"/>
              <w:rPr>
                <w:rFonts w:ascii="宋体" w:cs="宋体"/>
                <w:color w:val="000000"/>
                <w:kern w:val="0"/>
                <w:sz w:val="20"/>
                <w:szCs w:val="20"/>
              </w:rPr>
            </w:pPr>
            <w:r>
              <w:rPr>
                <w:rFonts w:hint="eastAsia" w:ascii="宋体" w:hAnsi="宋体" w:cs="宋体"/>
                <w:color w:val="000000"/>
                <w:kern w:val="0"/>
                <w:sz w:val="20"/>
                <w:szCs w:val="20"/>
              </w:rPr>
              <w:t>新能源汽车模块及系统</w:t>
            </w:r>
          </w:p>
        </w:tc>
      </w:tr>
      <w:tr w14:paraId="5E61ED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CAF00E">
            <w:pPr>
              <w:widowControl/>
              <w:jc w:val="left"/>
              <w:rPr>
                <w:rFonts w:ascii="宋体" w:cs="宋体"/>
                <w:color w:val="000000"/>
                <w:kern w:val="0"/>
                <w:sz w:val="20"/>
                <w:szCs w:val="20"/>
              </w:rPr>
            </w:pPr>
          </w:p>
        </w:tc>
        <w:tc>
          <w:tcPr>
            <w:tcW w:w="1577" w:type="dxa"/>
            <w:noWrap w:val="0"/>
            <w:vAlign w:val="top"/>
          </w:tcPr>
          <w:p w14:paraId="0F34925B">
            <w:pPr>
              <w:widowControl/>
              <w:jc w:val="left"/>
              <w:rPr>
                <w:rFonts w:eastAsia="Times New Roman"/>
                <w:color w:val="000000"/>
                <w:kern w:val="0"/>
                <w:sz w:val="20"/>
                <w:szCs w:val="20"/>
              </w:rPr>
            </w:pPr>
          </w:p>
        </w:tc>
        <w:tc>
          <w:tcPr>
            <w:tcW w:w="821" w:type="dxa"/>
            <w:noWrap w:val="0"/>
            <w:vAlign w:val="top"/>
          </w:tcPr>
          <w:p w14:paraId="19517B37">
            <w:pPr>
              <w:widowControl/>
              <w:jc w:val="left"/>
              <w:rPr>
                <w:rFonts w:eastAsia="Times New Roman"/>
                <w:color w:val="000000"/>
                <w:kern w:val="0"/>
                <w:sz w:val="20"/>
                <w:szCs w:val="20"/>
              </w:rPr>
            </w:pPr>
          </w:p>
        </w:tc>
        <w:tc>
          <w:tcPr>
            <w:tcW w:w="1750" w:type="dxa"/>
            <w:noWrap w:val="0"/>
            <w:vAlign w:val="top"/>
          </w:tcPr>
          <w:p w14:paraId="3D16C805">
            <w:pPr>
              <w:widowControl/>
              <w:jc w:val="left"/>
              <w:rPr>
                <w:rFonts w:eastAsia="Times New Roman"/>
                <w:color w:val="000000"/>
                <w:kern w:val="0"/>
                <w:sz w:val="20"/>
                <w:szCs w:val="20"/>
              </w:rPr>
            </w:pPr>
          </w:p>
        </w:tc>
        <w:tc>
          <w:tcPr>
            <w:tcW w:w="4318" w:type="dxa"/>
            <w:noWrap w:val="0"/>
            <w:vAlign w:val="top"/>
          </w:tcPr>
          <w:p w14:paraId="03E2A200">
            <w:pPr>
              <w:widowControl/>
              <w:jc w:val="left"/>
              <w:rPr>
                <w:rFonts w:ascii="宋体" w:cs="宋体"/>
                <w:color w:val="000000"/>
                <w:kern w:val="0"/>
                <w:sz w:val="20"/>
                <w:szCs w:val="20"/>
              </w:rPr>
            </w:pPr>
            <w:r>
              <w:rPr>
                <w:rFonts w:hint="eastAsia" w:ascii="宋体" w:hAnsi="宋体" w:cs="宋体"/>
                <w:color w:val="000000"/>
                <w:kern w:val="0"/>
                <w:sz w:val="20"/>
                <w:szCs w:val="20"/>
              </w:rPr>
              <w:t>新能源汽车背压阀</w:t>
            </w:r>
          </w:p>
        </w:tc>
      </w:tr>
      <w:tr w14:paraId="42C66B0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B1F2B7">
            <w:pPr>
              <w:widowControl/>
              <w:jc w:val="left"/>
              <w:rPr>
                <w:rFonts w:ascii="宋体" w:cs="宋体"/>
                <w:color w:val="000000"/>
                <w:kern w:val="0"/>
                <w:sz w:val="20"/>
                <w:szCs w:val="20"/>
              </w:rPr>
            </w:pPr>
          </w:p>
        </w:tc>
        <w:tc>
          <w:tcPr>
            <w:tcW w:w="1577" w:type="dxa"/>
            <w:noWrap w:val="0"/>
            <w:vAlign w:val="top"/>
          </w:tcPr>
          <w:p w14:paraId="2EAE934A">
            <w:pPr>
              <w:widowControl/>
              <w:jc w:val="left"/>
              <w:rPr>
                <w:rFonts w:eastAsia="Times New Roman"/>
                <w:color w:val="000000"/>
                <w:kern w:val="0"/>
                <w:sz w:val="20"/>
                <w:szCs w:val="20"/>
              </w:rPr>
            </w:pPr>
          </w:p>
        </w:tc>
        <w:tc>
          <w:tcPr>
            <w:tcW w:w="821" w:type="dxa"/>
            <w:noWrap w:val="0"/>
            <w:vAlign w:val="top"/>
          </w:tcPr>
          <w:p w14:paraId="5149D401">
            <w:pPr>
              <w:widowControl/>
              <w:jc w:val="left"/>
              <w:rPr>
                <w:rFonts w:eastAsia="Times New Roman"/>
                <w:color w:val="000000"/>
                <w:kern w:val="0"/>
                <w:sz w:val="20"/>
                <w:szCs w:val="20"/>
              </w:rPr>
            </w:pPr>
          </w:p>
        </w:tc>
        <w:tc>
          <w:tcPr>
            <w:tcW w:w="1750" w:type="dxa"/>
            <w:noWrap w:val="0"/>
            <w:vAlign w:val="top"/>
          </w:tcPr>
          <w:p w14:paraId="60B720CD">
            <w:pPr>
              <w:widowControl/>
              <w:jc w:val="left"/>
              <w:rPr>
                <w:rFonts w:eastAsia="Times New Roman"/>
                <w:color w:val="000000"/>
                <w:kern w:val="0"/>
                <w:sz w:val="20"/>
                <w:szCs w:val="20"/>
              </w:rPr>
            </w:pPr>
          </w:p>
        </w:tc>
        <w:tc>
          <w:tcPr>
            <w:tcW w:w="4318" w:type="dxa"/>
            <w:noWrap w:val="0"/>
            <w:vAlign w:val="top"/>
          </w:tcPr>
          <w:p w14:paraId="64A765AA">
            <w:pPr>
              <w:widowControl/>
              <w:jc w:val="left"/>
              <w:rPr>
                <w:rFonts w:ascii="宋体" w:cs="宋体"/>
                <w:color w:val="000000"/>
                <w:kern w:val="0"/>
                <w:sz w:val="20"/>
                <w:szCs w:val="20"/>
              </w:rPr>
            </w:pPr>
            <w:r>
              <w:rPr>
                <w:rFonts w:hint="eastAsia" w:ascii="宋体" w:hAnsi="宋体" w:cs="宋体"/>
                <w:color w:val="000000"/>
                <w:kern w:val="0"/>
                <w:sz w:val="20"/>
                <w:szCs w:val="20"/>
              </w:rPr>
              <w:t>新能源汽车节温器</w:t>
            </w:r>
          </w:p>
        </w:tc>
      </w:tr>
      <w:tr w14:paraId="31EAF3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CAA450">
            <w:pPr>
              <w:widowControl/>
              <w:jc w:val="left"/>
              <w:rPr>
                <w:rFonts w:ascii="宋体" w:cs="宋体"/>
                <w:color w:val="000000"/>
                <w:kern w:val="0"/>
                <w:sz w:val="20"/>
                <w:szCs w:val="20"/>
              </w:rPr>
            </w:pPr>
          </w:p>
        </w:tc>
        <w:tc>
          <w:tcPr>
            <w:tcW w:w="1577" w:type="dxa"/>
            <w:noWrap w:val="0"/>
            <w:vAlign w:val="top"/>
          </w:tcPr>
          <w:p w14:paraId="71BF3861">
            <w:pPr>
              <w:widowControl/>
              <w:jc w:val="left"/>
              <w:rPr>
                <w:rFonts w:eastAsia="Times New Roman"/>
                <w:color w:val="000000"/>
                <w:kern w:val="0"/>
                <w:sz w:val="20"/>
                <w:szCs w:val="20"/>
              </w:rPr>
            </w:pPr>
          </w:p>
        </w:tc>
        <w:tc>
          <w:tcPr>
            <w:tcW w:w="821" w:type="dxa"/>
            <w:noWrap w:val="0"/>
            <w:vAlign w:val="top"/>
          </w:tcPr>
          <w:p w14:paraId="6712A2D7">
            <w:pPr>
              <w:widowControl/>
              <w:jc w:val="left"/>
              <w:rPr>
                <w:rFonts w:eastAsia="Times New Roman"/>
                <w:color w:val="000000"/>
                <w:kern w:val="0"/>
                <w:sz w:val="20"/>
                <w:szCs w:val="20"/>
              </w:rPr>
            </w:pPr>
          </w:p>
        </w:tc>
        <w:tc>
          <w:tcPr>
            <w:tcW w:w="1750" w:type="dxa"/>
            <w:noWrap w:val="0"/>
            <w:vAlign w:val="top"/>
          </w:tcPr>
          <w:p w14:paraId="4F8A9F0E">
            <w:pPr>
              <w:widowControl/>
              <w:jc w:val="left"/>
              <w:rPr>
                <w:rFonts w:eastAsia="Times New Roman"/>
                <w:color w:val="000000"/>
                <w:kern w:val="0"/>
                <w:sz w:val="20"/>
                <w:szCs w:val="20"/>
              </w:rPr>
            </w:pPr>
          </w:p>
        </w:tc>
        <w:tc>
          <w:tcPr>
            <w:tcW w:w="4318" w:type="dxa"/>
            <w:noWrap w:val="0"/>
            <w:vAlign w:val="top"/>
          </w:tcPr>
          <w:p w14:paraId="17AEA2CA">
            <w:pPr>
              <w:widowControl/>
              <w:jc w:val="left"/>
              <w:rPr>
                <w:rFonts w:ascii="宋体" w:cs="宋体"/>
                <w:color w:val="000000"/>
                <w:kern w:val="0"/>
                <w:sz w:val="20"/>
                <w:szCs w:val="20"/>
              </w:rPr>
            </w:pPr>
            <w:r>
              <w:rPr>
                <w:rFonts w:hint="eastAsia" w:ascii="宋体" w:hAnsi="宋体" w:cs="宋体"/>
                <w:color w:val="000000"/>
                <w:kern w:val="0"/>
                <w:sz w:val="20"/>
                <w:szCs w:val="20"/>
              </w:rPr>
              <w:t>新能源汽车散热</w:t>
            </w:r>
          </w:p>
        </w:tc>
      </w:tr>
      <w:tr w14:paraId="6044CF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306D4A">
            <w:pPr>
              <w:widowControl/>
              <w:jc w:val="left"/>
              <w:rPr>
                <w:rFonts w:ascii="宋体" w:cs="宋体"/>
                <w:color w:val="000000"/>
                <w:kern w:val="0"/>
                <w:sz w:val="20"/>
                <w:szCs w:val="20"/>
              </w:rPr>
            </w:pPr>
          </w:p>
        </w:tc>
        <w:tc>
          <w:tcPr>
            <w:tcW w:w="1577" w:type="dxa"/>
            <w:noWrap w:val="0"/>
            <w:vAlign w:val="top"/>
          </w:tcPr>
          <w:p w14:paraId="586B5363">
            <w:pPr>
              <w:widowControl/>
              <w:jc w:val="left"/>
              <w:rPr>
                <w:rFonts w:eastAsia="Times New Roman"/>
                <w:color w:val="000000"/>
                <w:kern w:val="0"/>
                <w:sz w:val="20"/>
                <w:szCs w:val="20"/>
              </w:rPr>
            </w:pPr>
          </w:p>
        </w:tc>
        <w:tc>
          <w:tcPr>
            <w:tcW w:w="821" w:type="dxa"/>
            <w:noWrap w:val="0"/>
            <w:vAlign w:val="top"/>
          </w:tcPr>
          <w:p w14:paraId="79C4BA1D">
            <w:pPr>
              <w:widowControl/>
              <w:jc w:val="left"/>
              <w:rPr>
                <w:rFonts w:eastAsia="Times New Roman"/>
                <w:color w:val="000000"/>
                <w:kern w:val="0"/>
                <w:sz w:val="20"/>
                <w:szCs w:val="20"/>
              </w:rPr>
            </w:pPr>
          </w:p>
        </w:tc>
        <w:tc>
          <w:tcPr>
            <w:tcW w:w="1750" w:type="dxa"/>
            <w:noWrap w:val="0"/>
            <w:vAlign w:val="top"/>
          </w:tcPr>
          <w:p w14:paraId="635974B7">
            <w:pPr>
              <w:widowControl/>
              <w:jc w:val="left"/>
              <w:rPr>
                <w:rFonts w:eastAsia="Times New Roman"/>
                <w:color w:val="000000"/>
                <w:kern w:val="0"/>
                <w:sz w:val="20"/>
                <w:szCs w:val="20"/>
              </w:rPr>
            </w:pPr>
          </w:p>
        </w:tc>
        <w:tc>
          <w:tcPr>
            <w:tcW w:w="4318" w:type="dxa"/>
            <w:noWrap w:val="0"/>
            <w:vAlign w:val="top"/>
          </w:tcPr>
          <w:p w14:paraId="3E10A5EB">
            <w:pPr>
              <w:widowControl/>
              <w:jc w:val="left"/>
              <w:rPr>
                <w:rFonts w:ascii="宋体" w:cs="宋体"/>
                <w:color w:val="000000"/>
                <w:kern w:val="0"/>
                <w:sz w:val="20"/>
                <w:szCs w:val="20"/>
              </w:rPr>
            </w:pPr>
            <w:r>
              <w:rPr>
                <w:rFonts w:hint="eastAsia" w:ascii="宋体" w:hAnsi="宋体" w:cs="宋体"/>
                <w:color w:val="000000"/>
                <w:kern w:val="0"/>
                <w:sz w:val="20"/>
                <w:szCs w:val="20"/>
              </w:rPr>
              <w:t>新能源汽车调压阀</w:t>
            </w:r>
          </w:p>
        </w:tc>
      </w:tr>
      <w:tr w14:paraId="3F28BE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095E1F">
            <w:pPr>
              <w:widowControl/>
              <w:jc w:val="left"/>
              <w:rPr>
                <w:rFonts w:ascii="宋体" w:cs="宋体"/>
                <w:color w:val="000000"/>
                <w:kern w:val="0"/>
                <w:sz w:val="20"/>
                <w:szCs w:val="20"/>
              </w:rPr>
            </w:pPr>
          </w:p>
        </w:tc>
        <w:tc>
          <w:tcPr>
            <w:tcW w:w="1577" w:type="dxa"/>
            <w:noWrap w:val="0"/>
            <w:vAlign w:val="top"/>
          </w:tcPr>
          <w:p w14:paraId="2F70F936">
            <w:pPr>
              <w:widowControl/>
              <w:jc w:val="left"/>
              <w:rPr>
                <w:rFonts w:eastAsia="Times New Roman"/>
                <w:color w:val="000000"/>
                <w:kern w:val="0"/>
                <w:sz w:val="20"/>
                <w:szCs w:val="20"/>
              </w:rPr>
            </w:pPr>
          </w:p>
        </w:tc>
        <w:tc>
          <w:tcPr>
            <w:tcW w:w="821" w:type="dxa"/>
            <w:noWrap w:val="0"/>
            <w:vAlign w:val="top"/>
          </w:tcPr>
          <w:p w14:paraId="5F4D8F5B">
            <w:pPr>
              <w:widowControl/>
              <w:jc w:val="left"/>
              <w:rPr>
                <w:rFonts w:eastAsia="Times New Roman"/>
                <w:color w:val="000000"/>
                <w:kern w:val="0"/>
                <w:sz w:val="20"/>
                <w:szCs w:val="20"/>
              </w:rPr>
            </w:pPr>
          </w:p>
        </w:tc>
        <w:tc>
          <w:tcPr>
            <w:tcW w:w="1750" w:type="dxa"/>
            <w:noWrap w:val="0"/>
            <w:vAlign w:val="top"/>
          </w:tcPr>
          <w:p w14:paraId="5993EE2C">
            <w:pPr>
              <w:widowControl/>
              <w:jc w:val="left"/>
              <w:rPr>
                <w:rFonts w:eastAsia="Times New Roman"/>
                <w:color w:val="000000"/>
                <w:kern w:val="0"/>
                <w:sz w:val="20"/>
                <w:szCs w:val="20"/>
              </w:rPr>
            </w:pPr>
          </w:p>
        </w:tc>
        <w:tc>
          <w:tcPr>
            <w:tcW w:w="4318" w:type="dxa"/>
            <w:noWrap w:val="0"/>
            <w:vAlign w:val="top"/>
          </w:tcPr>
          <w:p w14:paraId="04FAAFE4">
            <w:pPr>
              <w:widowControl/>
              <w:jc w:val="left"/>
              <w:rPr>
                <w:rFonts w:ascii="宋体" w:cs="宋体"/>
                <w:color w:val="000000"/>
                <w:kern w:val="0"/>
                <w:sz w:val="20"/>
                <w:szCs w:val="20"/>
              </w:rPr>
            </w:pPr>
            <w:r>
              <w:rPr>
                <w:rFonts w:hint="eastAsia" w:ascii="宋体" w:hAnsi="宋体" w:cs="宋体"/>
                <w:color w:val="000000"/>
                <w:kern w:val="0"/>
                <w:sz w:val="20"/>
                <w:szCs w:val="20"/>
              </w:rPr>
              <w:t>新能源汽车加湿器</w:t>
            </w:r>
          </w:p>
        </w:tc>
      </w:tr>
      <w:tr w14:paraId="2D7B2C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946E40">
            <w:pPr>
              <w:widowControl/>
              <w:jc w:val="left"/>
              <w:rPr>
                <w:rFonts w:ascii="宋体" w:cs="宋体"/>
                <w:color w:val="000000"/>
                <w:kern w:val="0"/>
                <w:sz w:val="20"/>
                <w:szCs w:val="20"/>
              </w:rPr>
            </w:pPr>
          </w:p>
        </w:tc>
        <w:tc>
          <w:tcPr>
            <w:tcW w:w="1577" w:type="dxa"/>
            <w:noWrap w:val="0"/>
            <w:vAlign w:val="top"/>
          </w:tcPr>
          <w:p w14:paraId="583D2FA0">
            <w:pPr>
              <w:widowControl/>
              <w:jc w:val="left"/>
              <w:rPr>
                <w:rFonts w:eastAsia="Times New Roman"/>
                <w:color w:val="000000"/>
                <w:kern w:val="0"/>
                <w:sz w:val="20"/>
                <w:szCs w:val="20"/>
              </w:rPr>
            </w:pPr>
          </w:p>
        </w:tc>
        <w:tc>
          <w:tcPr>
            <w:tcW w:w="821" w:type="dxa"/>
            <w:noWrap w:val="0"/>
            <w:vAlign w:val="top"/>
          </w:tcPr>
          <w:p w14:paraId="749EA703">
            <w:pPr>
              <w:widowControl/>
              <w:jc w:val="left"/>
              <w:rPr>
                <w:rFonts w:eastAsia="Times New Roman"/>
                <w:color w:val="000000"/>
                <w:kern w:val="0"/>
                <w:sz w:val="20"/>
                <w:szCs w:val="20"/>
              </w:rPr>
            </w:pPr>
          </w:p>
        </w:tc>
        <w:tc>
          <w:tcPr>
            <w:tcW w:w="1750" w:type="dxa"/>
            <w:noWrap w:val="0"/>
            <w:vAlign w:val="top"/>
          </w:tcPr>
          <w:p w14:paraId="42AA3E1E">
            <w:pPr>
              <w:widowControl/>
              <w:jc w:val="left"/>
              <w:rPr>
                <w:rFonts w:eastAsia="Times New Roman"/>
                <w:color w:val="000000"/>
                <w:kern w:val="0"/>
                <w:sz w:val="20"/>
                <w:szCs w:val="20"/>
              </w:rPr>
            </w:pPr>
          </w:p>
        </w:tc>
        <w:tc>
          <w:tcPr>
            <w:tcW w:w="4318" w:type="dxa"/>
            <w:noWrap w:val="0"/>
            <w:vAlign w:val="top"/>
          </w:tcPr>
          <w:p w14:paraId="3E5A6092">
            <w:pPr>
              <w:widowControl/>
              <w:jc w:val="left"/>
              <w:rPr>
                <w:rFonts w:ascii="宋体" w:cs="宋体"/>
                <w:color w:val="000000"/>
                <w:kern w:val="0"/>
                <w:sz w:val="20"/>
                <w:szCs w:val="20"/>
              </w:rPr>
            </w:pPr>
            <w:r>
              <w:rPr>
                <w:rFonts w:hint="eastAsia" w:ascii="宋体" w:hAnsi="宋体" w:cs="宋体"/>
                <w:color w:val="000000"/>
                <w:kern w:val="0"/>
                <w:sz w:val="20"/>
                <w:szCs w:val="20"/>
              </w:rPr>
              <w:t>乘用车底盘关键换电设备</w:t>
            </w:r>
          </w:p>
        </w:tc>
      </w:tr>
      <w:tr w14:paraId="2ABAC8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37F9A4">
            <w:pPr>
              <w:widowControl/>
              <w:jc w:val="left"/>
              <w:rPr>
                <w:rFonts w:ascii="宋体" w:cs="宋体"/>
                <w:color w:val="000000"/>
                <w:kern w:val="0"/>
                <w:sz w:val="20"/>
                <w:szCs w:val="20"/>
              </w:rPr>
            </w:pPr>
          </w:p>
        </w:tc>
        <w:tc>
          <w:tcPr>
            <w:tcW w:w="1577" w:type="dxa"/>
            <w:noWrap w:val="0"/>
            <w:vAlign w:val="top"/>
          </w:tcPr>
          <w:p w14:paraId="06B8DA08">
            <w:pPr>
              <w:widowControl/>
              <w:jc w:val="left"/>
              <w:rPr>
                <w:rFonts w:eastAsia="Times New Roman"/>
                <w:color w:val="000000"/>
                <w:kern w:val="0"/>
                <w:sz w:val="20"/>
                <w:szCs w:val="20"/>
              </w:rPr>
            </w:pPr>
          </w:p>
        </w:tc>
        <w:tc>
          <w:tcPr>
            <w:tcW w:w="821" w:type="dxa"/>
            <w:noWrap w:val="0"/>
            <w:vAlign w:val="top"/>
          </w:tcPr>
          <w:p w14:paraId="1C3D5295">
            <w:pPr>
              <w:widowControl/>
              <w:jc w:val="left"/>
              <w:rPr>
                <w:rFonts w:eastAsia="Times New Roman"/>
                <w:color w:val="000000"/>
                <w:kern w:val="0"/>
                <w:sz w:val="20"/>
                <w:szCs w:val="20"/>
              </w:rPr>
            </w:pPr>
            <w:r>
              <w:rPr>
                <w:rFonts w:ascii="宋体" w:hAnsi="宋体" w:cs="宋体"/>
                <w:color w:val="000000"/>
                <w:kern w:val="0"/>
                <w:sz w:val="20"/>
                <w:szCs w:val="20"/>
              </w:rPr>
              <w:t>3812*</w:t>
            </w:r>
          </w:p>
        </w:tc>
        <w:tc>
          <w:tcPr>
            <w:tcW w:w="1750" w:type="dxa"/>
            <w:noWrap w:val="0"/>
            <w:vAlign w:val="top"/>
          </w:tcPr>
          <w:p w14:paraId="0DE50989">
            <w:pPr>
              <w:widowControl/>
              <w:jc w:val="left"/>
              <w:rPr>
                <w:rFonts w:eastAsia="Times New Roman"/>
                <w:color w:val="000000"/>
                <w:kern w:val="0"/>
                <w:sz w:val="20"/>
                <w:szCs w:val="20"/>
              </w:rPr>
            </w:pPr>
            <w:r>
              <w:rPr>
                <w:rFonts w:hint="eastAsia" w:ascii="宋体" w:hAnsi="宋体" w:cs="宋体"/>
                <w:color w:val="000000"/>
                <w:kern w:val="0"/>
                <w:sz w:val="20"/>
                <w:szCs w:val="20"/>
              </w:rPr>
              <w:t>电动机制造</w:t>
            </w:r>
          </w:p>
        </w:tc>
        <w:tc>
          <w:tcPr>
            <w:tcW w:w="4318" w:type="dxa"/>
            <w:noWrap w:val="0"/>
            <w:vAlign w:val="top"/>
          </w:tcPr>
          <w:p w14:paraId="35EA288B">
            <w:pPr>
              <w:widowControl/>
              <w:jc w:val="left"/>
              <w:rPr>
                <w:rFonts w:ascii="宋体" w:cs="宋体"/>
                <w:color w:val="000000"/>
                <w:kern w:val="0"/>
                <w:sz w:val="20"/>
                <w:szCs w:val="20"/>
              </w:rPr>
            </w:pPr>
            <w:r>
              <w:rPr>
                <w:rFonts w:hint="eastAsia" w:ascii="宋体" w:hAnsi="宋体" w:cs="宋体"/>
                <w:color w:val="000000"/>
                <w:kern w:val="0"/>
                <w:sz w:val="20"/>
                <w:szCs w:val="20"/>
              </w:rPr>
              <w:t>新能源汽车空压机电机</w:t>
            </w:r>
          </w:p>
        </w:tc>
      </w:tr>
      <w:tr w14:paraId="36E4868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0B2133">
            <w:pPr>
              <w:widowControl/>
              <w:jc w:val="left"/>
              <w:rPr>
                <w:rFonts w:ascii="宋体" w:cs="宋体"/>
                <w:color w:val="000000"/>
                <w:kern w:val="0"/>
                <w:sz w:val="20"/>
                <w:szCs w:val="20"/>
              </w:rPr>
            </w:pPr>
          </w:p>
        </w:tc>
        <w:tc>
          <w:tcPr>
            <w:tcW w:w="1577" w:type="dxa"/>
            <w:noWrap w:val="0"/>
            <w:vAlign w:val="top"/>
          </w:tcPr>
          <w:p w14:paraId="34456F71">
            <w:pPr>
              <w:widowControl/>
              <w:jc w:val="left"/>
              <w:rPr>
                <w:rFonts w:eastAsia="Times New Roman"/>
                <w:color w:val="000000"/>
                <w:kern w:val="0"/>
                <w:sz w:val="20"/>
                <w:szCs w:val="20"/>
              </w:rPr>
            </w:pPr>
          </w:p>
        </w:tc>
        <w:tc>
          <w:tcPr>
            <w:tcW w:w="821" w:type="dxa"/>
            <w:noWrap w:val="0"/>
            <w:vAlign w:val="top"/>
          </w:tcPr>
          <w:p w14:paraId="08C3BFBB">
            <w:pPr>
              <w:widowControl/>
              <w:jc w:val="left"/>
              <w:rPr>
                <w:rFonts w:eastAsia="Times New Roman"/>
                <w:color w:val="000000"/>
                <w:kern w:val="0"/>
                <w:sz w:val="20"/>
                <w:szCs w:val="20"/>
              </w:rPr>
            </w:pPr>
            <w:r>
              <w:rPr>
                <w:rFonts w:ascii="宋体" w:hAnsi="宋体" w:cs="宋体"/>
                <w:color w:val="000000"/>
                <w:kern w:val="0"/>
                <w:sz w:val="20"/>
                <w:szCs w:val="20"/>
              </w:rPr>
              <w:t>3824*</w:t>
            </w:r>
          </w:p>
        </w:tc>
        <w:tc>
          <w:tcPr>
            <w:tcW w:w="1750" w:type="dxa"/>
            <w:noWrap w:val="0"/>
            <w:vAlign w:val="top"/>
          </w:tcPr>
          <w:p w14:paraId="7C6F5695">
            <w:pPr>
              <w:widowControl/>
              <w:jc w:val="left"/>
              <w:rPr>
                <w:rFonts w:eastAsia="Times New Roman"/>
                <w:color w:val="000000"/>
                <w:kern w:val="0"/>
                <w:sz w:val="20"/>
                <w:szCs w:val="20"/>
              </w:rPr>
            </w:pPr>
            <w:r>
              <w:rPr>
                <w:rFonts w:hint="eastAsia" w:ascii="宋体" w:hAnsi="宋体" w:cs="宋体"/>
                <w:color w:val="000000"/>
                <w:kern w:val="0"/>
                <w:sz w:val="20"/>
                <w:szCs w:val="20"/>
              </w:rPr>
              <w:t>电力电子元器件制造</w:t>
            </w:r>
          </w:p>
        </w:tc>
        <w:tc>
          <w:tcPr>
            <w:tcW w:w="4318" w:type="dxa"/>
            <w:noWrap w:val="0"/>
            <w:vAlign w:val="top"/>
          </w:tcPr>
          <w:p w14:paraId="066CCD1F">
            <w:pPr>
              <w:widowControl/>
              <w:jc w:val="left"/>
              <w:rPr>
                <w:rFonts w:ascii="宋体" w:cs="宋体"/>
                <w:color w:val="000000"/>
                <w:kern w:val="0"/>
                <w:sz w:val="20"/>
                <w:szCs w:val="20"/>
              </w:rPr>
            </w:pPr>
            <w:r>
              <w:rPr>
                <w:rFonts w:hint="eastAsia" w:ascii="宋体" w:hAnsi="宋体" w:cs="宋体"/>
                <w:color w:val="000000"/>
                <w:kern w:val="0"/>
                <w:sz w:val="20"/>
                <w:szCs w:val="20"/>
              </w:rPr>
              <w:t>新能源汽车高功率</w:t>
            </w:r>
            <w:r>
              <w:rPr>
                <w:rFonts w:ascii="宋体" w:hAnsi="宋体" w:cs="宋体"/>
                <w:color w:val="000000"/>
                <w:kern w:val="0"/>
                <w:sz w:val="20"/>
                <w:szCs w:val="20"/>
              </w:rPr>
              <w:t>DC/DC</w:t>
            </w:r>
          </w:p>
        </w:tc>
      </w:tr>
      <w:tr w14:paraId="2A1239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65C5B7">
            <w:pPr>
              <w:widowControl/>
              <w:jc w:val="left"/>
              <w:rPr>
                <w:rFonts w:ascii="宋体" w:cs="宋体"/>
                <w:color w:val="000000"/>
                <w:kern w:val="0"/>
                <w:sz w:val="20"/>
                <w:szCs w:val="20"/>
              </w:rPr>
            </w:pPr>
          </w:p>
        </w:tc>
        <w:tc>
          <w:tcPr>
            <w:tcW w:w="1577" w:type="dxa"/>
            <w:noWrap w:val="0"/>
            <w:vAlign w:val="top"/>
          </w:tcPr>
          <w:p w14:paraId="38E23343">
            <w:pPr>
              <w:widowControl/>
              <w:jc w:val="left"/>
              <w:rPr>
                <w:rFonts w:eastAsia="Times New Roman"/>
                <w:color w:val="000000"/>
                <w:kern w:val="0"/>
                <w:sz w:val="20"/>
                <w:szCs w:val="20"/>
              </w:rPr>
            </w:pPr>
          </w:p>
        </w:tc>
        <w:tc>
          <w:tcPr>
            <w:tcW w:w="821" w:type="dxa"/>
            <w:noWrap w:val="0"/>
            <w:vAlign w:val="top"/>
          </w:tcPr>
          <w:p w14:paraId="025267A1">
            <w:pPr>
              <w:widowControl/>
              <w:jc w:val="left"/>
              <w:rPr>
                <w:rFonts w:eastAsia="Times New Roman"/>
                <w:color w:val="000000"/>
                <w:kern w:val="0"/>
                <w:sz w:val="20"/>
                <w:szCs w:val="20"/>
              </w:rPr>
            </w:pPr>
            <w:r>
              <w:rPr>
                <w:rFonts w:ascii="宋体" w:hAnsi="宋体" w:cs="宋体"/>
                <w:color w:val="000000"/>
                <w:kern w:val="0"/>
                <w:sz w:val="20"/>
                <w:szCs w:val="20"/>
              </w:rPr>
              <w:t>4022*</w:t>
            </w:r>
          </w:p>
        </w:tc>
        <w:tc>
          <w:tcPr>
            <w:tcW w:w="1750" w:type="dxa"/>
            <w:noWrap w:val="0"/>
            <w:vAlign w:val="top"/>
          </w:tcPr>
          <w:p w14:paraId="477C4CA7">
            <w:pPr>
              <w:widowControl/>
              <w:jc w:val="left"/>
              <w:rPr>
                <w:rFonts w:eastAsia="Times New Roman"/>
                <w:color w:val="000000"/>
                <w:kern w:val="0"/>
                <w:sz w:val="20"/>
                <w:szCs w:val="20"/>
              </w:rPr>
            </w:pPr>
            <w:r>
              <w:rPr>
                <w:rFonts w:hint="eastAsia" w:ascii="宋体" w:hAnsi="宋体" w:cs="宋体"/>
                <w:color w:val="000000"/>
                <w:kern w:val="0"/>
                <w:sz w:val="20"/>
                <w:szCs w:val="20"/>
              </w:rPr>
              <w:t>运输设备及生产用计数仪表制造</w:t>
            </w:r>
          </w:p>
        </w:tc>
        <w:tc>
          <w:tcPr>
            <w:tcW w:w="4318" w:type="dxa"/>
            <w:noWrap w:val="0"/>
            <w:vAlign w:val="top"/>
          </w:tcPr>
          <w:p w14:paraId="45BDE243">
            <w:pPr>
              <w:widowControl/>
              <w:jc w:val="left"/>
              <w:rPr>
                <w:rFonts w:ascii="宋体" w:cs="宋体"/>
                <w:color w:val="000000"/>
                <w:kern w:val="0"/>
                <w:sz w:val="20"/>
                <w:szCs w:val="20"/>
              </w:rPr>
            </w:pPr>
            <w:r>
              <w:rPr>
                <w:rFonts w:hint="eastAsia" w:ascii="宋体" w:cs="宋体"/>
                <w:color w:val="000000"/>
                <w:kern w:val="0"/>
                <w:sz w:val="20"/>
                <w:szCs w:val="20"/>
              </w:rPr>
              <w:t>新能源汽车氢压力传感器</w:t>
            </w:r>
          </w:p>
          <w:p w14:paraId="4AFE92FB">
            <w:pPr>
              <w:rPr>
                <w:rFonts w:ascii="宋体" w:cs="宋体"/>
                <w:sz w:val="20"/>
                <w:szCs w:val="20"/>
              </w:rPr>
            </w:pPr>
            <w:r>
              <w:rPr>
                <w:rFonts w:hint="eastAsia" w:ascii="宋体" w:cs="宋体"/>
                <w:sz w:val="20"/>
                <w:szCs w:val="20"/>
              </w:rPr>
              <w:t>新能源汽车流量传感器</w:t>
            </w:r>
          </w:p>
        </w:tc>
      </w:tr>
      <w:tr w14:paraId="1D1AEF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28435E">
            <w:pPr>
              <w:widowControl/>
              <w:jc w:val="left"/>
              <w:rPr>
                <w:rFonts w:ascii="宋体" w:cs="宋体"/>
                <w:color w:val="000000"/>
                <w:kern w:val="0"/>
                <w:sz w:val="20"/>
                <w:szCs w:val="20"/>
              </w:rPr>
            </w:pPr>
          </w:p>
        </w:tc>
        <w:tc>
          <w:tcPr>
            <w:tcW w:w="1577" w:type="dxa"/>
            <w:noWrap w:val="0"/>
            <w:vAlign w:val="top"/>
          </w:tcPr>
          <w:p w14:paraId="620C199D">
            <w:pPr>
              <w:widowControl/>
              <w:jc w:val="left"/>
              <w:rPr>
                <w:rFonts w:eastAsia="Times New Roman"/>
                <w:color w:val="000000"/>
                <w:kern w:val="0"/>
                <w:sz w:val="20"/>
                <w:szCs w:val="20"/>
              </w:rPr>
            </w:pPr>
          </w:p>
        </w:tc>
        <w:tc>
          <w:tcPr>
            <w:tcW w:w="821" w:type="dxa"/>
            <w:noWrap w:val="0"/>
            <w:vAlign w:val="top"/>
          </w:tcPr>
          <w:p w14:paraId="290EB6EB">
            <w:pPr>
              <w:widowControl/>
              <w:jc w:val="left"/>
              <w:rPr>
                <w:rFonts w:ascii="宋体" w:cs="宋体"/>
                <w:color w:val="000000"/>
                <w:kern w:val="0"/>
                <w:sz w:val="20"/>
                <w:szCs w:val="20"/>
              </w:rPr>
            </w:pPr>
          </w:p>
        </w:tc>
        <w:tc>
          <w:tcPr>
            <w:tcW w:w="1750" w:type="dxa"/>
            <w:noWrap w:val="0"/>
            <w:vAlign w:val="top"/>
          </w:tcPr>
          <w:p w14:paraId="7FE0F389">
            <w:pPr>
              <w:widowControl/>
              <w:jc w:val="left"/>
              <w:rPr>
                <w:rFonts w:ascii="宋体" w:cs="宋体"/>
                <w:color w:val="000000"/>
                <w:kern w:val="0"/>
                <w:sz w:val="20"/>
                <w:szCs w:val="20"/>
              </w:rPr>
            </w:pPr>
          </w:p>
        </w:tc>
        <w:tc>
          <w:tcPr>
            <w:tcW w:w="4318" w:type="dxa"/>
            <w:noWrap w:val="0"/>
            <w:vAlign w:val="top"/>
          </w:tcPr>
          <w:p w14:paraId="0309E572">
            <w:pPr>
              <w:widowControl/>
              <w:jc w:val="left"/>
              <w:rPr>
                <w:rFonts w:ascii="宋体" w:cs="宋体"/>
                <w:color w:val="000000"/>
                <w:kern w:val="0"/>
                <w:sz w:val="20"/>
                <w:szCs w:val="20"/>
              </w:rPr>
            </w:pPr>
            <w:r>
              <w:rPr>
                <w:rFonts w:hint="eastAsia" w:ascii="宋体" w:cs="宋体"/>
                <w:color w:val="000000"/>
                <w:kern w:val="0"/>
                <w:sz w:val="20"/>
                <w:szCs w:val="20"/>
              </w:rPr>
              <w:t>新能源汽车氢浓度传感器</w:t>
            </w:r>
          </w:p>
        </w:tc>
      </w:tr>
      <w:tr w14:paraId="03E89B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109783">
            <w:pPr>
              <w:widowControl/>
              <w:jc w:val="left"/>
              <w:rPr>
                <w:rFonts w:ascii="宋体" w:cs="宋体"/>
                <w:color w:val="000000"/>
                <w:kern w:val="0"/>
                <w:sz w:val="20"/>
                <w:szCs w:val="20"/>
              </w:rPr>
            </w:pPr>
          </w:p>
        </w:tc>
        <w:tc>
          <w:tcPr>
            <w:tcW w:w="1577" w:type="dxa"/>
            <w:noWrap w:val="0"/>
            <w:vAlign w:val="top"/>
          </w:tcPr>
          <w:p w14:paraId="1B757CDA">
            <w:pPr>
              <w:widowControl/>
              <w:jc w:val="left"/>
              <w:rPr>
                <w:rFonts w:eastAsia="Times New Roman"/>
                <w:color w:val="000000"/>
                <w:kern w:val="0"/>
                <w:sz w:val="20"/>
                <w:szCs w:val="20"/>
              </w:rPr>
            </w:pPr>
          </w:p>
        </w:tc>
        <w:tc>
          <w:tcPr>
            <w:tcW w:w="821" w:type="dxa"/>
            <w:noWrap w:val="0"/>
            <w:vAlign w:val="top"/>
          </w:tcPr>
          <w:p w14:paraId="69DBD7D0">
            <w:pPr>
              <w:widowControl/>
              <w:jc w:val="left"/>
              <w:rPr>
                <w:rFonts w:ascii="宋体" w:cs="宋体"/>
                <w:color w:val="000000"/>
                <w:kern w:val="0"/>
                <w:sz w:val="20"/>
                <w:szCs w:val="20"/>
              </w:rPr>
            </w:pPr>
            <w:r>
              <w:rPr>
                <w:rFonts w:ascii="宋体" w:hAnsi="宋体" w:cs="宋体"/>
                <w:color w:val="000000"/>
                <w:kern w:val="0"/>
                <w:sz w:val="20"/>
                <w:szCs w:val="20"/>
              </w:rPr>
              <w:t>4028*</w:t>
            </w:r>
          </w:p>
        </w:tc>
        <w:tc>
          <w:tcPr>
            <w:tcW w:w="1750" w:type="dxa"/>
            <w:noWrap w:val="0"/>
            <w:vAlign w:val="top"/>
          </w:tcPr>
          <w:p w14:paraId="2586E193">
            <w:pPr>
              <w:widowControl/>
              <w:jc w:val="left"/>
              <w:rPr>
                <w:rFonts w:ascii="宋体" w:cs="宋体"/>
                <w:color w:val="000000"/>
                <w:kern w:val="0"/>
                <w:sz w:val="20"/>
                <w:szCs w:val="20"/>
              </w:rPr>
            </w:pPr>
            <w:r>
              <w:rPr>
                <w:rFonts w:hint="eastAsia" w:ascii="宋体" w:hAnsi="宋体" w:cs="宋体"/>
                <w:color w:val="000000"/>
                <w:kern w:val="0"/>
                <w:sz w:val="20"/>
                <w:szCs w:val="20"/>
              </w:rPr>
              <w:t>电子测量仪器制造</w:t>
            </w:r>
          </w:p>
        </w:tc>
        <w:tc>
          <w:tcPr>
            <w:tcW w:w="4318" w:type="dxa"/>
            <w:noWrap w:val="0"/>
            <w:vAlign w:val="top"/>
          </w:tcPr>
          <w:p w14:paraId="4A11424A">
            <w:pPr>
              <w:widowControl/>
              <w:jc w:val="left"/>
              <w:rPr>
                <w:rFonts w:ascii="宋体" w:cs="宋体"/>
                <w:color w:val="000000"/>
                <w:kern w:val="0"/>
                <w:sz w:val="20"/>
                <w:szCs w:val="20"/>
              </w:rPr>
            </w:pPr>
            <w:r>
              <w:rPr>
                <w:rFonts w:hint="eastAsia" w:ascii="宋体" w:hAnsi="宋体" w:cs="宋体"/>
                <w:color w:val="000000"/>
                <w:kern w:val="0"/>
                <w:sz w:val="20"/>
                <w:szCs w:val="20"/>
              </w:rPr>
              <w:t>新能源汽车绝缘检测仪</w:t>
            </w:r>
          </w:p>
        </w:tc>
      </w:tr>
      <w:tr w14:paraId="1EC6A7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3827555">
            <w:pPr>
              <w:widowControl/>
              <w:jc w:val="left"/>
              <w:rPr>
                <w:rFonts w:ascii="宋体" w:cs="宋体"/>
                <w:color w:val="000000"/>
                <w:kern w:val="0"/>
                <w:sz w:val="20"/>
                <w:szCs w:val="20"/>
              </w:rPr>
            </w:pPr>
            <w:r>
              <w:rPr>
                <w:rFonts w:ascii="宋体" w:hAnsi="宋体" w:cs="宋体"/>
                <w:color w:val="000000"/>
                <w:kern w:val="0"/>
                <w:sz w:val="20"/>
                <w:szCs w:val="20"/>
              </w:rPr>
              <w:t>5.3</w:t>
            </w:r>
          </w:p>
        </w:tc>
        <w:tc>
          <w:tcPr>
            <w:tcW w:w="1577" w:type="dxa"/>
            <w:noWrap w:val="0"/>
            <w:vAlign w:val="top"/>
          </w:tcPr>
          <w:p w14:paraId="59DFCCBB">
            <w:pPr>
              <w:widowControl/>
              <w:jc w:val="left"/>
              <w:rPr>
                <w:rFonts w:ascii="宋体" w:cs="宋体"/>
                <w:color w:val="000000"/>
                <w:kern w:val="0"/>
                <w:sz w:val="20"/>
                <w:szCs w:val="20"/>
              </w:rPr>
            </w:pPr>
            <w:r>
              <w:rPr>
                <w:rFonts w:hint="eastAsia" w:ascii="宋体" w:hAnsi="宋体" w:cs="宋体"/>
                <w:color w:val="000000"/>
                <w:kern w:val="0"/>
                <w:sz w:val="20"/>
                <w:szCs w:val="20"/>
              </w:rPr>
              <w:t>新能源汽车相关设施制造</w:t>
            </w:r>
          </w:p>
        </w:tc>
        <w:tc>
          <w:tcPr>
            <w:tcW w:w="821" w:type="dxa"/>
            <w:noWrap w:val="0"/>
            <w:vAlign w:val="top"/>
          </w:tcPr>
          <w:p w14:paraId="5F9025D0">
            <w:pPr>
              <w:widowControl/>
              <w:jc w:val="left"/>
              <w:rPr>
                <w:rFonts w:ascii="宋体" w:cs="宋体"/>
                <w:color w:val="000000"/>
                <w:kern w:val="0"/>
                <w:sz w:val="20"/>
                <w:szCs w:val="20"/>
              </w:rPr>
            </w:pPr>
          </w:p>
        </w:tc>
        <w:tc>
          <w:tcPr>
            <w:tcW w:w="1750" w:type="dxa"/>
            <w:noWrap w:val="0"/>
            <w:vAlign w:val="top"/>
          </w:tcPr>
          <w:p w14:paraId="4C0794AD">
            <w:pPr>
              <w:widowControl/>
              <w:jc w:val="left"/>
              <w:rPr>
                <w:rFonts w:eastAsia="Times New Roman"/>
                <w:color w:val="000000"/>
                <w:kern w:val="0"/>
                <w:sz w:val="20"/>
                <w:szCs w:val="20"/>
              </w:rPr>
            </w:pPr>
          </w:p>
        </w:tc>
        <w:tc>
          <w:tcPr>
            <w:tcW w:w="4318" w:type="dxa"/>
            <w:noWrap w:val="0"/>
            <w:vAlign w:val="top"/>
          </w:tcPr>
          <w:p w14:paraId="69248B41">
            <w:pPr>
              <w:widowControl/>
              <w:jc w:val="left"/>
              <w:rPr>
                <w:rFonts w:eastAsia="Times New Roman"/>
                <w:color w:val="000000"/>
                <w:kern w:val="0"/>
                <w:sz w:val="20"/>
                <w:szCs w:val="20"/>
              </w:rPr>
            </w:pPr>
          </w:p>
        </w:tc>
      </w:tr>
      <w:tr w14:paraId="325A37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671F651">
            <w:pPr>
              <w:widowControl/>
              <w:jc w:val="left"/>
              <w:rPr>
                <w:rFonts w:ascii="宋体" w:cs="宋体"/>
                <w:color w:val="000000"/>
                <w:kern w:val="0"/>
                <w:sz w:val="20"/>
                <w:szCs w:val="20"/>
              </w:rPr>
            </w:pPr>
            <w:r>
              <w:rPr>
                <w:rFonts w:ascii="宋体" w:hAnsi="宋体" w:cs="宋体"/>
                <w:color w:val="000000"/>
                <w:kern w:val="0"/>
                <w:sz w:val="20"/>
                <w:szCs w:val="20"/>
              </w:rPr>
              <w:t>5.3.1</w:t>
            </w:r>
          </w:p>
        </w:tc>
        <w:tc>
          <w:tcPr>
            <w:tcW w:w="1577" w:type="dxa"/>
            <w:noWrap w:val="0"/>
            <w:vAlign w:val="top"/>
          </w:tcPr>
          <w:p w14:paraId="52FC1AE4">
            <w:pPr>
              <w:widowControl/>
              <w:jc w:val="left"/>
              <w:rPr>
                <w:rFonts w:ascii="宋体" w:cs="宋体"/>
                <w:color w:val="000000"/>
                <w:kern w:val="0"/>
                <w:sz w:val="20"/>
                <w:szCs w:val="20"/>
              </w:rPr>
            </w:pPr>
            <w:r>
              <w:rPr>
                <w:rFonts w:hint="eastAsia" w:ascii="宋体" w:hAnsi="宋体" w:cs="宋体"/>
                <w:color w:val="000000"/>
                <w:kern w:val="0"/>
                <w:sz w:val="20"/>
                <w:szCs w:val="20"/>
              </w:rPr>
              <w:t>供能装置制造</w:t>
            </w:r>
          </w:p>
        </w:tc>
        <w:tc>
          <w:tcPr>
            <w:tcW w:w="821" w:type="dxa"/>
            <w:noWrap w:val="0"/>
            <w:vAlign w:val="top"/>
          </w:tcPr>
          <w:p w14:paraId="6C3300CD">
            <w:pPr>
              <w:widowControl/>
              <w:jc w:val="left"/>
              <w:rPr>
                <w:rFonts w:ascii="宋体" w:cs="宋体"/>
                <w:color w:val="000000"/>
                <w:kern w:val="0"/>
                <w:sz w:val="20"/>
                <w:szCs w:val="20"/>
              </w:rPr>
            </w:pPr>
            <w:r>
              <w:rPr>
                <w:rFonts w:ascii="宋体" w:hAnsi="宋体" w:cs="宋体"/>
                <w:color w:val="000000"/>
                <w:kern w:val="0"/>
                <w:sz w:val="20"/>
                <w:szCs w:val="20"/>
              </w:rPr>
              <w:t>2926*</w:t>
            </w:r>
          </w:p>
        </w:tc>
        <w:tc>
          <w:tcPr>
            <w:tcW w:w="1750" w:type="dxa"/>
            <w:noWrap w:val="0"/>
            <w:vAlign w:val="top"/>
          </w:tcPr>
          <w:p w14:paraId="5183D573">
            <w:pPr>
              <w:widowControl/>
              <w:jc w:val="left"/>
              <w:rPr>
                <w:rFonts w:ascii="宋体" w:cs="宋体"/>
                <w:color w:val="000000"/>
                <w:kern w:val="0"/>
                <w:sz w:val="20"/>
                <w:szCs w:val="20"/>
              </w:rPr>
            </w:pPr>
            <w:r>
              <w:rPr>
                <w:rFonts w:hint="eastAsia" w:ascii="宋体" w:hAnsi="宋体" w:cs="宋体"/>
                <w:color w:val="000000"/>
                <w:kern w:val="0"/>
                <w:sz w:val="20"/>
                <w:szCs w:val="20"/>
              </w:rPr>
              <w:t>塑料包装箱及容器制造</w:t>
            </w:r>
          </w:p>
        </w:tc>
        <w:tc>
          <w:tcPr>
            <w:tcW w:w="4318" w:type="dxa"/>
            <w:noWrap w:val="0"/>
            <w:vAlign w:val="top"/>
          </w:tcPr>
          <w:p w14:paraId="76A597A3">
            <w:pPr>
              <w:widowControl/>
              <w:jc w:val="left"/>
              <w:rPr>
                <w:rFonts w:ascii="宋体" w:cs="宋体"/>
                <w:color w:val="000000"/>
                <w:kern w:val="0"/>
                <w:sz w:val="20"/>
                <w:szCs w:val="20"/>
              </w:rPr>
            </w:pPr>
            <w:r>
              <w:rPr>
                <w:rFonts w:hint="eastAsia" w:ascii="宋体" w:hAnsi="宋体" w:cs="宋体"/>
                <w:color w:val="000000"/>
                <w:kern w:val="0"/>
                <w:sz w:val="20"/>
                <w:szCs w:val="20"/>
              </w:rPr>
              <w:t>储氢瓶塑料内胆</w:t>
            </w:r>
          </w:p>
          <w:p w14:paraId="7CAC2D97">
            <w:pPr>
              <w:widowControl/>
              <w:jc w:val="left"/>
              <w:rPr>
                <w:rFonts w:ascii="宋体" w:cs="宋体"/>
                <w:color w:val="000000"/>
                <w:kern w:val="0"/>
                <w:sz w:val="20"/>
                <w:szCs w:val="20"/>
              </w:rPr>
            </w:pPr>
            <w:r>
              <w:rPr>
                <w:rFonts w:hint="eastAsia" w:ascii="宋体" w:hAnsi="宋体" w:cs="宋体"/>
                <w:color w:val="000000"/>
                <w:kern w:val="0"/>
                <w:sz w:val="20"/>
                <w:szCs w:val="20"/>
              </w:rPr>
              <w:t>新能源汽车用高压储氢罐</w:t>
            </w:r>
          </w:p>
        </w:tc>
      </w:tr>
      <w:tr w14:paraId="74D2B5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84952D">
            <w:pPr>
              <w:widowControl/>
              <w:jc w:val="left"/>
              <w:rPr>
                <w:rFonts w:ascii="宋体" w:cs="宋体"/>
                <w:color w:val="000000"/>
                <w:kern w:val="0"/>
                <w:sz w:val="20"/>
                <w:szCs w:val="20"/>
              </w:rPr>
            </w:pPr>
          </w:p>
        </w:tc>
        <w:tc>
          <w:tcPr>
            <w:tcW w:w="1577" w:type="dxa"/>
            <w:noWrap w:val="0"/>
            <w:vAlign w:val="top"/>
          </w:tcPr>
          <w:p w14:paraId="0AD35192">
            <w:pPr>
              <w:widowControl/>
              <w:jc w:val="left"/>
              <w:rPr>
                <w:rFonts w:eastAsia="Times New Roman"/>
                <w:color w:val="000000"/>
                <w:kern w:val="0"/>
                <w:sz w:val="20"/>
                <w:szCs w:val="20"/>
              </w:rPr>
            </w:pPr>
          </w:p>
        </w:tc>
        <w:tc>
          <w:tcPr>
            <w:tcW w:w="821" w:type="dxa"/>
            <w:noWrap w:val="0"/>
            <w:vAlign w:val="top"/>
          </w:tcPr>
          <w:p w14:paraId="1CEEE9CE">
            <w:pPr>
              <w:widowControl/>
              <w:jc w:val="left"/>
              <w:rPr>
                <w:rFonts w:ascii="宋体" w:cs="宋体"/>
                <w:color w:val="000000"/>
                <w:kern w:val="0"/>
                <w:sz w:val="20"/>
                <w:szCs w:val="20"/>
              </w:rPr>
            </w:pPr>
            <w:r>
              <w:rPr>
                <w:rFonts w:ascii="宋体" w:hAnsi="宋体" w:cs="宋体"/>
                <w:color w:val="000000"/>
                <w:kern w:val="0"/>
                <w:sz w:val="20"/>
                <w:szCs w:val="20"/>
              </w:rPr>
              <w:t>3442*</w:t>
            </w:r>
          </w:p>
        </w:tc>
        <w:tc>
          <w:tcPr>
            <w:tcW w:w="1750" w:type="dxa"/>
            <w:noWrap w:val="0"/>
            <w:vAlign w:val="top"/>
          </w:tcPr>
          <w:p w14:paraId="14726B0E">
            <w:pPr>
              <w:widowControl/>
              <w:jc w:val="left"/>
              <w:rPr>
                <w:rFonts w:ascii="宋体" w:cs="宋体"/>
                <w:color w:val="000000"/>
                <w:kern w:val="0"/>
                <w:sz w:val="20"/>
                <w:szCs w:val="20"/>
              </w:rPr>
            </w:pPr>
            <w:r>
              <w:rPr>
                <w:rFonts w:hint="eastAsia" w:ascii="宋体" w:hAnsi="宋体" w:cs="宋体"/>
                <w:color w:val="000000"/>
                <w:kern w:val="0"/>
                <w:sz w:val="20"/>
                <w:szCs w:val="20"/>
              </w:rPr>
              <w:t>气体压缩机械制造</w:t>
            </w:r>
          </w:p>
        </w:tc>
        <w:tc>
          <w:tcPr>
            <w:tcW w:w="4318" w:type="dxa"/>
            <w:noWrap w:val="0"/>
            <w:vAlign w:val="top"/>
          </w:tcPr>
          <w:p w14:paraId="6C75AF81">
            <w:pPr>
              <w:widowControl/>
              <w:jc w:val="left"/>
              <w:rPr>
                <w:rFonts w:ascii="宋体" w:cs="宋体"/>
                <w:color w:val="000000"/>
                <w:kern w:val="0"/>
                <w:sz w:val="20"/>
                <w:szCs w:val="20"/>
              </w:rPr>
            </w:pPr>
            <w:r>
              <w:rPr>
                <w:rFonts w:hint="eastAsia" w:ascii="宋体" w:hAnsi="宋体" w:cs="宋体"/>
                <w:color w:val="000000"/>
                <w:kern w:val="0"/>
                <w:sz w:val="20"/>
                <w:szCs w:val="20"/>
              </w:rPr>
              <w:t>新能源汽车用高压氢气加注压缩机组</w:t>
            </w:r>
          </w:p>
        </w:tc>
      </w:tr>
      <w:tr w14:paraId="07C0B9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AC103B">
            <w:pPr>
              <w:widowControl/>
              <w:jc w:val="left"/>
              <w:rPr>
                <w:rFonts w:ascii="宋体" w:cs="宋体"/>
                <w:color w:val="000000"/>
                <w:kern w:val="0"/>
                <w:sz w:val="20"/>
                <w:szCs w:val="20"/>
              </w:rPr>
            </w:pPr>
          </w:p>
        </w:tc>
        <w:tc>
          <w:tcPr>
            <w:tcW w:w="1577" w:type="dxa"/>
            <w:noWrap w:val="0"/>
            <w:vAlign w:val="top"/>
          </w:tcPr>
          <w:p w14:paraId="16BAE745">
            <w:pPr>
              <w:widowControl/>
              <w:jc w:val="left"/>
              <w:rPr>
                <w:rFonts w:eastAsia="Times New Roman"/>
                <w:color w:val="000000"/>
                <w:kern w:val="0"/>
                <w:sz w:val="20"/>
                <w:szCs w:val="20"/>
              </w:rPr>
            </w:pPr>
          </w:p>
        </w:tc>
        <w:tc>
          <w:tcPr>
            <w:tcW w:w="821" w:type="dxa"/>
            <w:noWrap w:val="0"/>
            <w:vAlign w:val="top"/>
          </w:tcPr>
          <w:p w14:paraId="2EF8BA93">
            <w:pPr>
              <w:widowControl/>
              <w:jc w:val="left"/>
              <w:rPr>
                <w:rFonts w:ascii="宋体" w:cs="宋体"/>
                <w:color w:val="000000"/>
                <w:kern w:val="0"/>
                <w:sz w:val="20"/>
                <w:szCs w:val="20"/>
              </w:rPr>
            </w:pPr>
            <w:r>
              <w:rPr>
                <w:rFonts w:ascii="宋体" w:hAnsi="宋体" w:cs="宋体"/>
                <w:color w:val="000000"/>
                <w:kern w:val="0"/>
                <w:sz w:val="20"/>
                <w:szCs w:val="20"/>
              </w:rPr>
              <w:t>3443*</w:t>
            </w:r>
          </w:p>
        </w:tc>
        <w:tc>
          <w:tcPr>
            <w:tcW w:w="1750" w:type="dxa"/>
            <w:noWrap w:val="0"/>
            <w:vAlign w:val="top"/>
          </w:tcPr>
          <w:p w14:paraId="70779E7E">
            <w:pPr>
              <w:widowControl/>
              <w:jc w:val="left"/>
              <w:rPr>
                <w:rFonts w:ascii="宋体" w:cs="宋体"/>
                <w:color w:val="000000"/>
                <w:kern w:val="0"/>
                <w:sz w:val="20"/>
                <w:szCs w:val="20"/>
              </w:rPr>
            </w:pPr>
            <w:r>
              <w:rPr>
                <w:rFonts w:hint="eastAsia" w:ascii="宋体" w:hAnsi="宋体" w:cs="宋体"/>
                <w:color w:val="000000"/>
                <w:kern w:val="0"/>
                <w:sz w:val="20"/>
                <w:szCs w:val="20"/>
              </w:rPr>
              <w:t>阀门和旋塞制造</w:t>
            </w:r>
          </w:p>
        </w:tc>
        <w:tc>
          <w:tcPr>
            <w:tcW w:w="4318" w:type="dxa"/>
            <w:noWrap w:val="0"/>
            <w:vAlign w:val="top"/>
          </w:tcPr>
          <w:p w14:paraId="13953030">
            <w:pPr>
              <w:widowControl/>
              <w:jc w:val="left"/>
              <w:rPr>
                <w:rFonts w:ascii="宋体" w:cs="宋体"/>
                <w:color w:val="000000"/>
                <w:kern w:val="0"/>
                <w:sz w:val="20"/>
                <w:szCs w:val="20"/>
              </w:rPr>
            </w:pPr>
            <w:r>
              <w:rPr>
                <w:rFonts w:hint="eastAsia" w:ascii="宋体" w:hAnsi="宋体" w:cs="宋体"/>
                <w:color w:val="000000"/>
                <w:kern w:val="0"/>
                <w:sz w:val="20"/>
                <w:szCs w:val="20"/>
              </w:rPr>
              <w:t>新能源汽车高压阀及接口</w:t>
            </w:r>
          </w:p>
        </w:tc>
      </w:tr>
      <w:tr w14:paraId="5205BD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B0C9530">
            <w:pPr>
              <w:widowControl/>
              <w:jc w:val="left"/>
              <w:rPr>
                <w:rFonts w:ascii="宋体" w:cs="宋体"/>
                <w:color w:val="000000"/>
                <w:kern w:val="0"/>
                <w:sz w:val="20"/>
                <w:szCs w:val="20"/>
              </w:rPr>
            </w:pPr>
          </w:p>
        </w:tc>
        <w:tc>
          <w:tcPr>
            <w:tcW w:w="1577" w:type="dxa"/>
            <w:noWrap w:val="0"/>
            <w:vAlign w:val="top"/>
          </w:tcPr>
          <w:p w14:paraId="2DB24EF9">
            <w:pPr>
              <w:widowControl/>
              <w:jc w:val="left"/>
              <w:rPr>
                <w:rFonts w:eastAsia="Times New Roman"/>
                <w:color w:val="000000"/>
                <w:kern w:val="0"/>
                <w:sz w:val="20"/>
                <w:szCs w:val="20"/>
              </w:rPr>
            </w:pPr>
          </w:p>
        </w:tc>
        <w:tc>
          <w:tcPr>
            <w:tcW w:w="821" w:type="dxa"/>
            <w:noWrap w:val="0"/>
            <w:vAlign w:val="top"/>
          </w:tcPr>
          <w:p w14:paraId="199FEAF1">
            <w:pPr>
              <w:widowControl/>
              <w:jc w:val="left"/>
              <w:rPr>
                <w:rFonts w:ascii="宋体" w:cs="宋体"/>
                <w:color w:val="000000"/>
                <w:kern w:val="0"/>
                <w:sz w:val="20"/>
                <w:szCs w:val="20"/>
              </w:rPr>
            </w:pPr>
            <w:r>
              <w:rPr>
                <w:rFonts w:ascii="宋体" w:hAnsi="宋体" w:cs="宋体"/>
                <w:color w:val="000000"/>
                <w:kern w:val="0"/>
                <w:sz w:val="20"/>
                <w:szCs w:val="20"/>
              </w:rPr>
              <w:t>3463*</w:t>
            </w:r>
          </w:p>
        </w:tc>
        <w:tc>
          <w:tcPr>
            <w:tcW w:w="1750" w:type="dxa"/>
            <w:noWrap w:val="0"/>
            <w:vAlign w:val="top"/>
          </w:tcPr>
          <w:p w14:paraId="07C397A4">
            <w:pPr>
              <w:widowControl/>
              <w:jc w:val="left"/>
              <w:rPr>
                <w:rFonts w:ascii="宋体" w:cs="宋体"/>
                <w:color w:val="000000"/>
                <w:kern w:val="0"/>
                <w:sz w:val="20"/>
                <w:szCs w:val="20"/>
              </w:rPr>
            </w:pPr>
            <w:r>
              <w:rPr>
                <w:rFonts w:hint="eastAsia" w:ascii="宋体" w:hAnsi="宋体" w:cs="宋体"/>
                <w:color w:val="000000"/>
                <w:kern w:val="0"/>
                <w:sz w:val="20"/>
                <w:szCs w:val="20"/>
              </w:rPr>
              <w:t>气体、液体分离及纯净设备制造</w:t>
            </w:r>
          </w:p>
        </w:tc>
        <w:tc>
          <w:tcPr>
            <w:tcW w:w="4318" w:type="dxa"/>
            <w:noWrap w:val="0"/>
            <w:vAlign w:val="top"/>
          </w:tcPr>
          <w:p w14:paraId="3123EF12">
            <w:pPr>
              <w:widowControl/>
              <w:jc w:val="left"/>
              <w:rPr>
                <w:rFonts w:ascii="宋体" w:cs="宋体"/>
                <w:color w:val="000000"/>
                <w:kern w:val="0"/>
                <w:sz w:val="20"/>
                <w:szCs w:val="20"/>
              </w:rPr>
            </w:pPr>
            <w:r>
              <w:rPr>
                <w:rFonts w:hint="eastAsia" w:ascii="宋体" w:hAnsi="宋体" w:cs="宋体"/>
                <w:color w:val="000000"/>
                <w:kern w:val="0"/>
                <w:sz w:val="20"/>
                <w:szCs w:val="20"/>
              </w:rPr>
              <w:t>制氢、储氢、加压装置、充氢等设备</w:t>
            </w:r>
          </w:p>
          <w:p w14:paraId="3EE405EC">
            <w:pPr>
              <w:widowControl/>
              <w:jc w:val="left"/>
              <w:rPr>
                <w:rFonts w:ascii="宋体" w:cs="宋体"/>
                <w:color w:val="000000"/>
                <w:kern w:val="0"/>
                <w:sz w:val="20"/>
                <w:szCs w:val="20"/>
              </w:rPr>
            </w:pPr>
            <w:r>
              <w:rPr>
                <w:rFonts w:hint="eastAsia" w:ascii="宋体" w:hAnsi="宋体" w:cs="宋体"/>
                <w:color w:val="000000"/>
                <w:kern w:val="0"/>
                <w:sz w:val="20"/>
                <w:szCs w:val="20"/>
              </w:rPr>
              <w:t>氢气制造设备</w:t>
            </w:r>
          </w:p>
        </w:tc>
      </w:tr>
      <w:tr w14:paraId="4343DD3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A5BFC6">
            <w:pPr>
              <w:widowControl/>
              <w:jc w:val="left"/>
              <w:rPr>
                <w:rFonts w:ascii="宋体" w:cs="宋体"/>
                <w:color w:val="000000"/>
                <w:kern w:val="0"/>
                <w:sz w:val="20"/>
                <w:szCs w:val="20"/>
              </w:rPr>
            </w:pPr>
          </w:p>
        </w:tc>
        <w:tc>
          <w:tcPr>
            <w:tcW w:w="1577" w:type="dxa"/>
            <w:noWrap w:val="0"/>
            <w:vAlign w:val="top"/>
          </w:tcPr>
          <w:p w14:paraId="45477275">
            <w:pPr>
              <w:widowControl/>
              <w:jc w:val="left"/>
              <w:rPr>
                <w:rFonts w:eastAsia="Times New Roman"/>
                <w:color w:val="000000"/>
                <w:kern w:val="0"/>
                <w:sz w:val="20"/>
                <w:szCs w:val="20"/>
              </w:rPr>
            </w:pPr>
          </w:p>
        </w:tc>
        <w:tc>
          <w:tcPr>
            <w:tcW w:w="821" w:type="dxa"/>
            <w:noWrap w:val="0"/>
            <w:vAlign w:val="top"/>
          </w:tcPr>
          <w:p w14:paraId="5F8A06CD">
            <w:pPr>
              <w:widowControl/>
              <w:jc w:val="left"/>
              <w:rPr>
                <w:rFonts w:ascii="宋体" w:cs="宋体"/>
                <w:color w:val="000000"/>
                <w:kern w:val="0"/>
                <w:sz w:val="20"/>
                <w:szCs w:val="20"/>
              </w:rPr>
            </w:pPr>
            <w:r>
              <w:rPr>
                <w:rFonts w:ascii="宋体" w:hAnsi="宋体" w:cs="宋体"/>
                <w:color w:val="000000"/>
                <w:kern w:val="0"/>
                <w:sz w:val="20"/>
                <w:szCs w:val="20"/>
              </w:rPr>
              <w:t>3630*</w:t>
            </w:r>
          </w:p>
        </w:tc>
        <w:tc>
          <w:tcPr>
            <w:tcW w:w="1750" w:type="dxa"/>
            <w:noWrap w:val="0"/>
            <w:vAlign w:val="top"/>
          </w:tcPr>
          <w:p w14:paraId="4B5B3C7C">
            <w:pPr>
              <w:widowControl/>
              <w:jc w:val="left"/>
              <w:rPr>
                <w:rFonts w:ascii="宋体" w:cs="宋体"/>
                <w:color w:val="000000"/>
                <w:kern w:val="0"/>
                <w:sz w:val="20"/>
                <w:szCs w:val="20"/>
              </w:rPr>
            </w:pPr>
            <w:r>
              <w:rPr>
                <w:rFonts w:hint="eastAsia" w:ascii="宋体" w:hAnsi="宋体" w:cs="宋体"/>
                <w:color w:val="000000"/>
                <w:kern w:val="0"/>
                <w:sz w:val="20"/>
                <w:szCs w:val="20"/>
              </w:rPr>
              <w:t>改装汽车制造</w:t>
            </w:r>
          </w:p>
        </w:tc>
        <w:tc>
          <w:tcPr>
            <w:tcW w:w="4318" w:type="dxa"/>
            <w:noWrap w:val="0"/>
            <w:vAlign w:val="top"/>
          </w:tcPr>
          <w:p w14:paraId="02265A04">
            <w:pPr>
              <w:widowControl/>
              <w:jc w:val="left"/>
              <w:rPr>
                <w:rFonts w:ascii="宋体" w:cs="宋体"/>
                <w:color w:val="000000"/>
                <w:kern w:val="0"/>
                <w:sz w:val="20"/>
                <w:szCs w:val="20"/>
              </w:rPr>
            </w:pPr>
            <w:r>
              <w:rPr>
                <w:rFonts w:hint="eastAsia" w:ascii="宋体" w:hAnsi="宋体" w:cs="宋体"/>
                <w:color w:val="000000"/>
                <w:kern w:val="0"/>
                <w:sz w:val="20"/>
                <w:szCs w:val="20"/>
              </w:rPr>
              <w:t>高压氢气运输车</w:t>
            </w:r>
          </w:p>
        </w:tc>
      </w:tr>
      <w:tr w14:paraId="48B228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41D05C">
            <w:pPr>
              <w:widowControl/>
              <w:jc w:val="left"/>
              <w:rPr>
                <w:rFonts w:ascii="宋体" w:cs="宋体"/>
                <w:color w:val="000000"/>
                <w:kern w:val="0"/>
                <w:sz w:val="20"/>
                <w:szCs w:val="20"/>
              </w:rPr>
            </w:pPr>
          </w:p>
        </w:tc>
        <w:tc>
          <w:tcPr>
            <w:tcW w:w="1577" w:type="dxa"/>
            <w:noWrap w:val="0"/>
            <w:vAlign w:val="top"/>
          </w:tcPr>
          <w:p w14:paraId="2393E7C5">
            <w:pPr>
              <w:widowControl/>
              <w:jc w:val="left"/>
              <w:rPr>
                <w:rFonts w:eastAsia="Times New Roman"/>
                <w:color w:val="000000"/>
                <w:kern w:val="0"/>
                <w:sz w:val="20"/>
                <w:szCs w:val="20"/>
              </w:rPr>
            </w:pPr>
          </w:p>
        </w:tc>
        <w:tc>
          <w:tcPr>
            <w:tcW w:w="821" w:type="dxa"/>
            <w:noWrap w:val="0"/>
            <w:vAlign w:val="top"/>
          </w:tcPr>
          <w:p w14:paraId="4052494E">
            <w:pPr>
              <w:widowControl/>
              <w:jc w:val="left"/>
              <w:rPr>
                <w:rFonts w:eastAsia="Times New Roman"/>
                <w:color w:val="000000"/>
                <w:kern w:val="0"/>
                <w:sz w:val="20"/>
                <w:szCs w:val="20"/>
              </w:rPr>
            </w:pPr>
            <w:r>
              <w:rPr>
                <w:rFonts w:ascii="宋体" w:hAnsi="宋体" w:cs="宋体"/>
                <w:color w:val="000000"/>
                <w:kern w:val="0"/>
                <w:sz w:val="20"/>
                <w:szCs w:val="20"/>
              </w:rPr>
              <w:t>3670*</w:t>
            </w:r>
          </w:p>
        </w:tc>
        <w:tc>
          <w:tcPr>
            <w:tcW w:w="1750" w:type="dxa"/>
            <w:noWrap w:val="0"/>
            <w:vAlign w:val="top"/>
          </w:tcPr>
          <w:p w14:paraId="0559501B">
            <w:pPr>
              <w:widowControl/>
              <w:jc w:val="left"/>
              <w:rPr>
                <w:color w:val="000000"/>
                <w:kern w:val="0"/>
                <w:sz w:val="20"/>
                <w:szCs w:val="20"/>
              </w:rPr>
            </w:pPr>
            <w:r>
              <w:rPr>
                <w:rFonts w:hint="eastAsia"/>
                <w:color w:val="000000"/>
                <w:kern w:val="0"/>
                <w:sz w:val="20"/>
                <w:szCs w:val="20"/>
              </w:rPr>
              <w:t>汽车</w:t>
            </w:r>
            <w:r>
              <w:rPr>
                <w:color w:val="000000"/>
                <w:kern w:val="0"/>
                <w:sz w:val="20"/>
                <w:szCs w:val="20"/>
              </w:rPr>
              <w:t>零部件及配件制造</w:t>
            </w:r>
          </w:p>
        </w:tc>
        <w:tc>
          <w:tcPr>
            <w:tcW w:w="4318" w:type="dxa"/>
            <w:noWrap w:val="0"/>
            <w:vAlign w:val="top"/>
          </w:tcPr>
          <w:p w14:paraId="6D198D42">
            <w:pPr>
              <w:widowControl/>
              <w:jc w:val="left"/>
              <w:rPr>
                <w:rFonts w:ascii="宋体" w:cs="宋体"/>
                <w:color w:val="000000"/>
                <w:kern w:val="0"/>
                <w:sz w:val="20"/>
                <w:szCs w:val="20"/>
              </w:rPr>
            </w:pPr>
            <w:r>
              <w:rPr>
                <w:rFonts w:hint="eastAsia" w:ascii="宋体" w:hAnsi="宋体" w:cs="宋体"/>
                <w:color w:val="000000"/>
                <w:kern w:val="0"/>
                <w:sz w:val="20"/>
                <w:szCs w:val="20"/>
              </w:rPr>
              <w:t>自动解锁机构</w:t>
            </w:r>
          </w:p>
        </w:tc>
      </w:tr>
      <w:tr w14:paraId="44584BF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7032622">
            <w:pPr>
              <w:widowControl/>
              <w:jc w:val="left"/>
              <w:rPr>
                <w:rFonts w:ascii="宋体" w:cs="宋体"/>
                <w:color w:val="000000"/>
                <w:kern w:val="0"/>
                <w:sz w:val="20"/>
                <w:szCs w:val="20"/>
              </w:rPr>
            </w:pPr>
          </w:p>
        </w:tc>
        <w:tc>
          <w:tcPr>
            <w:tcW w:w="1577" w:type="dxa"/>
            <w:noWrap w:val="0"/>
            <w:vAlign w:val="top"/>
          </w:tcPr>
          <w:p w14:paraId="191D36D6">
            <w:pPr>
              <w:widowControl/>
              <w:jc w:val="left"/>
              <w:rPr>
                <w:rFonts w:eastAsia="Times New Roman"/>
                <w:color w:val="000000"/>
                <w:kern w:val="0"/>
                <w:sz w:val="20"/>
                <w:szCs w:val="20"/>
              </w:rPr>
            </w:pPr>
          </w:p>
        </w:tc>
        <w:tc>
          <w:tcPr>
            <w:tcW w:w="821" w:type="dxa"/>
            <w:noWrap w:val="0"/>
            <w:vAlign w:val="top"/>
          </w:tcPr>
          <w:p w14:paraId="2122B6B6">
            <w:pPr>
              <w:widowControl/>
              <w:jc w:val="left"/>
              <w:rPr>
                <w:rFonts w:ascii="宋体" w:cs="宋体"/>
                <w:color w:val="000000"/>
                <w:kern w:val="0"/>
                <w:sz w:val="20"/>
                <w:szCs w:val="20"/>
              </w:rPr>
            </w:pPr>
            <w:r>
              <w:rPr>
                <w:rFonts w:ascii="宋体" w:hAnsi="宋体" w:cs="宋体"/>
                <w:color w:val="000000"/>
                <w:kern w:val="0"/>
                <w:sz w:val="20"/>
                <w:szCs w:val="20"/>
              </w:rPr>
              <w:t>3823*</w:t>
            </w:r>
          </w:p>
        </w:tc>
        <w:tc>
          <w:tcPr>
            <w:tcW w:w="1750" w:type="dxa"/>
            <w:noWrap w:val="0"/>
            <w:vAlign w:val="top"/>
          </w:tcPr>
          <w:p w14:paraId="2A0E155E">
            <w:pPr>
              <w:widowControl/>
              <w:jc w:val="left"/>
              <w:rPr>
                <w:rFonts w:ascii="宋体" w:cs="宋体"/>
                <w:color w:val="000000"/>
                <w:kern w:val="0"/>
                <w:sz w:val="20"/>
                <w:szCs w:val="20"/>
              </w:rPr>
            </w:pPr>
            <w:r>
              <w:rPr>
                <w:rFonts w:hint="eastAsia" w:ascii="宋体" w:hAnsi="宋体" w:cs="宋体"/>
                <w:color w:val="000000"/>
                <w:kern w:val="0"/>
                <w:sz w:val="20"/>
                <w:szCs w:val="20"/>
              </w:rPr>
              <w:t>配电开关控制设备制造</w:t>
            </w:r>
          </w:p>
        </w:tc>
        <w:tc>
          <w:tcPr>
            <w:tcW w:w="4318" w:type="dxa"/>
            <w:noWrap w:val="0"/>
            <w:vAlign w:val="top"/>
          </w:tcPr>
          <w:p w14:paraId="5D288B82">
            <w:pPr>
              <w:widowControl/>
              <w:jc w:val="left"/>
              <w:rPr>
                <w:rFonts w:ascii="宋体" w:cs="宋体"/>
                <w:color w:val="000000"/>
                <w:kern w:val="0"/>
                <w:sz w:val="20"/>
                <w:szCs w:val="20"/>
              </w:rPr>
            </w:pPr>
            <w:r>
              <w:rPr>
                <w:rFonts w:hint="eastAsia" w:ascii="宋体" w:hAnsi="宋体" w:cs="宋体"/>
                <w:color w:val="000000"/>
                <w:kern w:val="0"/>
                <w:sz w:val="20"/>
                <w:szCs w:val="20"/>
              </w:rPr>
              <w:t>新能源汽车用充（换）电站，包括配电站、监控室、充电机、充电平台等设施</w:t>
            </w:r>
          </w:p>
        </w:tc>
      </w:tr>
      <w:tr w14:paraId="5442B4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930B77D">
            <w:pPr>
              <w:widowControl/>
              <w:jc w:val="left"/>
              <w:rPr>
                <w:rFonts w:ascii="宋体" w:cs="宋体"/>
                <w:color w:val="000000"/>
                <w:kern w:val="0"/>
                <w:sz w:val="20"/>
                <w:szCs w:val="20"/>
              </w:rPr>
            </w:pPr>
          </w:p>
        </w:tc>
        <w:tc>
          <w:tcPr>
            <w:tcW w:w="1577" w:type="dxa"/>
            <w:noWrap w:val="0"/>
            <w:vAlign w:val="top"/>
          </w:tcPr>
          <w:p w14:paraId="4B651B3E">
            <w:pPr>
              <w:widowControl/>
              <w:jc w:val="left"/>
              <w:rPr>
                <w:rFonts w:eastAsia="Times New Roman"/>
                <w:color w:val="000000"/>
                <w:kern w:val="0"/>
                <w:sz w:val="20"/>
                <w:szCs w:val="20"/>
              </w:rPr>
            </w:pPr>
          </w:p>
        </w:tc>
        <w:tc>
          <w:tcPr>
            <w:tcW w:w="821" w:type="dxa"/>
            <w:noWrap w:val="0"/>
            <w:vAlign w:val="top"/>
          </w:tcPr>
          <w:p w14:paraId="5C3B580B">
            <w:pPr>
              <w:widowControl/>
              <w:jc w:val="left"/>
              <w:rPr>
                <w:rFonts w:ascii="宋体" w:cs="宋体"/>
                <w:color w:val="000000"/>
                <w:kern w:val="0"/>
                <w:sz w:val="20"/>
                <w:szCs w:val="20"/>
              </w:rPr>
            </w:pPr>
            <w:r>
              <w:rPr>
                <w:rFonts w:ascii="宋体" w:hAnsi="宋体" w:cs="宋体"/>
                <w:color w:val="000000"/>
                <w:kern w:val="0"/>
                <w:sz w:val="20"/>
                <w:szCs w:val="20"/>
              </w:rPr>
              <w:t>3829*</w:t>
            </w:r>
          </w:p>
        </w:tc>
        <w:tc>
          <w:tcPr>
            <w:tcW w:w="1750" w:type="dxa"/>
            <w:noWrap w:val="0"/>
            <w:vAlign w:val="top"/>
          </w:tcPr>
          <w:p w14:paraId="09719C57">
            <w:pPr>
              <w:widowControl/>
              <w:jc w:val="left"/>
              <w:rPr>
                <w:rFonts w:ascii="宋体" w:cs="宋体"/>
                <w:color w:val="000000"/>
                <w:kern w:val="0"/>
                <w:sz w:val="20"/>
                <w:szCs w:val="20"/>
              </w:rPr>
            </w:pPr>
            <w:r>
              <w:rPr>
                <w:rFonts w:hint="eastAsia" w:ascii="宋体" w:hAnsi="宋体" w:cs="宋体"/>
                <w:color w:val="000000"/>
                <w:kern w:val="0"/>
                <w:sz w:val="20"/>
                <w:szCs w:val="20"/>
              </w:rPr>
              <w:t>其他输配电及控制设备制造</w:t>
            </w:r>
          </w:p>
        </w:tc>
        <w:tc>
          <w:tcPr>
            <w:tcW w:w="4318" w:type="dxa"/>
            <w:noWrap w:val="0"/>
            <w:vAlign w:val="top"/>
          </w:tcPr>
          <w:p w14:paraId="77518F79">
            <w:pPr>
              <w:widowControl/>
              <w:jc w:val="left"/>
              <w:rPr>
                <w:rFonts w:ascii="宋体" w:cs="宋体"/>
                <w:color w:val="000000"/>
                <w:kern w:val="0"/>
                <w:sz w:val="20"/>
                <w:szCs w:val="20"/>
              </w:rPr>
            </w:pPr>
            <w:r>
              <w:rPr>
                <w:rFonts w:hint="eastAsia" w:ascii="宋体" w:hAnsi="宋体" w:cs="宋体"/>
                <w:color w:val="000000"/>
                <w:kern w:val="0"/>
                <w:sz w:val="20"/>
                <w:szCs w:val="20"/>
              </w:rPr>
              <w:t>新能源汽车用充电桩，包括配电、监控、充电等设备</w:t>
            </w:r>
          </w:p>
        </w:tc>
      </w:tr>
      <w:tr w14:paraId="51C885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1E1251E">
            <w:pPr>
              <w:widowControl/>
              <w:jc w:val="left"/>
              <w:rPr>
                <w:rFonts w:ascii="宋体" w:cs="宋体"/>
                <w:color w:val="000000"/>
                <w:kern w:val="0"/>
                <w:sz w:val="20"/>
                <w:szCs w:val="20"/>
              </w:rPr>
            </w:pPr>
          </w:p>
        </w:tc>
        <w:tc>
          <w:tcPr>
            <w:tcW w:w="1577" w:type="dxa"/>
            <w:noWrap w:val="0"/>
            <w:vAlign w:val="top"/>
          </w:tcPr>
          <w:p w14:paraId="4D79EDEC">
            <w:pPr>
              <w:widowControl/>
              <w:jc w:val="left"/>
              <w:rPr>
                <w:rFonts w:eastAsia="Times New Roman"/>
                <w:color w:val="000000"/>
                <w:kern w:val="0"/>
                <w:sz w:val="20"/>
                <w:szCs w:val="20"/>
              </w:rPr>
            </w:pPr>
          </w:p>
        </w:tc>
        <w:tc>
          <w:tcPr>
            <w:tcW w:w="821" w:type="dxa"/>
            <w:noWrap w:val="0"/>
            <w:vAlign w:val="top"/>
          </w:tcPr>
          <w:p w14:paraId="2F30BE69">
            <w:pPr>
              <w:widowControl/>
              <w:jc w:val="left"/>
              <w:rPr>
                <w:rFonts w:eastAsia="Times New Roman"/>
                <w:color w:val="000000"/>
                <w:kern w:val="0"/>
                <w:sz w:val="20"/>
                <w:szCs w:val="20"/>
              </w:rPr>
            </w:pPr>
          </w:p>
        </w:tc>
        <w:tc>
          <w:tcPr>
            <w:tcW w:w="1750" w:type="dxa"/>
            <w:noWrap w:val="0"/>
            <w:vAlign w:val="top"/>
          </w:tcPr>
          <w:p w14:paraId="6349C94C">
            <w:pPr>
              <w:widowControl/>
              <w:jc w:val="left"/>
              <w:rPr>
                <w:rFonts w:eastAsia="Times New Roman"/>
                <w:color w:val="000000"/>
                <w:kern w:val="0"/>
                <w:sz w:val="20"/>
                <w:szCs w:val="20"/>
              </w:rPr>
            </w:pPr>
          </w:p>
        </w:tc>
        <w:tc>
          <w:tcPr>
            <w:tcW w:w="4318" w:type="dxa"/>
            <w:noWrap w:val="0"/>
            <w:vAlign w:val="top"/>
          </w:tcPr>
          <w:p w14:paraId="2DBF1F0C">
            <w:pPr>
              <w:widowControl/>
              <w:jc w:val="left"/>
              <w:rPr>
                <w:rFonts w:ascii="宋体" w:cs="宋体"/>
                <w:color w:val="000000"/>
                <w:kern w:val="0"/>
                <w:sz w:val="20"/>
                <w:szCs w:val="20"/>
              </w:rPr>
            </w:pPr>
            <w:r>
              <w:rPr>
                <w:rFonts w:hint="eastAsia" w:ascii="宋体" w:hAnsi="宋体" w:cs="宋体"/>
                <w:color w:val="000000"/>
                <w:kern w:val="0"/>
                <w:sz w:val="20"/>
                <w:szCs w:val="20"/>
              </w:rPr>
              <w:t>电动汽车充电桩及其零部件制造</w:t>
            </w:r>
          </w:p>
        </w:tc>
      </w:tr>
      <w:tr w14:paraId="56B4FB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61EC6A2">
            <w:pPr>
              <w:widowControl/>
              <w:jc w:val="left"/>
              <w:rPr>
                <w:rFonts w:ascii="宋体" w:cs="宋体"/>
                <w:color w:val="000000"/>
                <w:kern w:val="0"/>
                <w:sz w:val="20"/>
                <w:szCs w:val="20"/>
              </w:rPr>
            </w:pPr>
          </w:p>
        </w:tc>
        <w:tc>
          <w:tcPr>
            <w:tcW w:w="1577" w:type="dxa"/>
            <w:noWrap w:val="0"/>
            <w:vAlign w:val="top"/>
          </w:tcPr>
          <w:p w14:paraId="4C99016F">
            <w:pPr>
              <w:widowControl/>
              <w:jc w:val="left"/>
              <w:rPr>
                <w:rFonts w:eastAsia="Times New Roman"/>
                <w:color w:val="000000"/>
                <w:kern w:val="0"/>
                <w:sz w:val="20"/>
                <w:szCs w:val="20"/>
              </w:rPr>
            </w:pPr>
          </w:p>
        </w:tc>
        <w:tc>
          <w:tcPr>
            <w:tcW w:w="821" w:type="dxa"/>
            <w:noWrap w:val="0"/>
            <w:vAlign w:val="top"/>
          </w:tcPr>
          <w:p w14:paraId="30556E7E">
            <w:pPr>
              <w:widowControl/>
              <w:jc w:val="left"/>
              <w:rPr>
                <w:rFonts w:ascii="宋体" w:cs="宋体"/>
                <w:color w:val="000000"/>
                <w:kern w:val="0"/>
                <w:sz w:val="20"/>
                <w:szCs w:val="20"/>
              </w:rPr>
            </w:pPr>
          </w:p>
        </w:tc>
        <w:tc>
          <w:tcPr>
            <w:tcW w:w="1750" w:type="dxa"/>
            <w:noWrap w:val="0"/>
            <w:vAlign w:val="top"/>
          </w:tcPr>
          <w:p w14:paraId="38851C0F">
            <w:pPr>
              <w:widowControl/>
              <w:jc w:val="left"/>
              <w:rPr>
                <w:rFonts w:ascii="宋体" w:cs="宋体"/>
                <w:color w:val="000000"/>
                <w:kern w:val="0"/>
                <w:sz w:val="20"/>
                <w:szCs w:val="20"/>
              </w:rPr>
            </w:pPr>
          </w:p>
        </w:tc>
        <w:tc>
          <w:tcPr>
            <w:tcW w:w="4318" w:type="dxa"/>
            <w:noWrap w:val="0"/>
            <w:vAlign w:val="top"/>
          </w:tcPr>
          <w:p w14:paraId="5F32A4EC">
            <w:pPr>
              <w:widowControl/>
              <w:jc w:val="left"/>
              <w:rPr>
                <w:rFonts w:ascii="宋体" w:cs="宋体"/>
                <w:color w:val="000000"/>
                <w:kern w:val="0"/>
                <w:sz w:val="20"/>
                <w:szCs w:val="20"/>
              </w:rPr>
            </w:pPr>
            <w:r>
              <w:rPr>
                <w:rFonts w:hint="eastAsia" w:ascii="宋体" w:hAnsi="宋体" w:cs="宋体"/>
                <w:color w:val="000000"/>
                <w:kern w:val="0"/>
                <w:sz w:val="20"/>
                <w:szCs w:val="20"/>
              </w:rPr>
              <w:t>地面交流充电桩</w:t>
            </w:r>
          </w:p>
          <w:p w14:paraId="66CEC27E">
            <w:pPr>
              <w:widowControl/>
              <w:jc w:val="left"/>
              <w:rPr>
                <w:rFonts w:ascii="宋体" w:cs="宋体"/>
                <w:color w:val="000000"/>
                <w:kern w:val="0"/>
                <w:sz w:val="20"/>
                <w:szCs w:val="20"/>
              </w:rPr>
            </w:pPr>
            <w:r>
              <w:rPr>
                <w:rFonts w:hint="eastAsia" w:ascii="宋体" w:hAnsi="宋体" w:cs="宋体"/>
                <w:color w:val="000000"/>
                <w:kern w:val="0"/>
                <w:sz w:val="20"/>
                <w:szCs w:val="20"/>
              </w:rPr>
              <w:t>地下交流充电桩</w:t>
            </w:r>
          </w:p>
        </w:tc>
      </w:tr>
      <w:tr w14:paraId="75875E8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C484BD">
            <w:pPr>
              <w:widowControl/>
              <w:jc w:val="left"/>
              <w:rPr>
                <w:rFonts w:ascii="宋体" w:cs="宋体"/>
                <w:color w:val="000000"/>
                <w:kern w:val="0"/>
                <w:sz w:val="20"/>
                <w:szCs w:val="20"/>
              </w:rPr>
            </w:pPr>
          </w:p>
        </w:tc>
        <w:tc>
          <w:tcPr>
            <w:tcW w:w="1577" w:type="dxa"/>
            <w:noWrap w:val="0"/>
            <w:vAlign w:val="top"/>
          </w:tcPr>
          <w:p w14:paraId="34552537">
            <w:pPr>
              <w:widowControl/>
              <w:jc w:val="left"/>
              <w:rPr>
                <w:rFonts w:eastAsia="Times New Roman"/>
                <w:color w:val="000000"/>
                <w:kern w:val="0"/>
                <w:sz w:val="20"/>
                <w:szCs w:val="20"/>
              </w:rPr>
            </w:pPr>
          </w:p>
        </w:tc>
        <w:tc>
          <w:tcPr>
            <w:tcW w:w="821" w:type="dxa"/>
            <w:noWrap w:val="0"/>
            <w:vAlign w:val="top"/>
          </w:tcPr>
          <w:p w14:paraId="6018AD3C">
            <w:pPr>
              <w:widowControl/>
              <w:jc w:val="left"/>
              <w:rPr>
                <w:rFonts w:eastAsia="Times New Roman"/>
                <w:color w:val="000000"/>
                <w:kern w:val="0"/>
                <w:sz w:val="20"/>
                <w:szCs w:val="20"/>
              </w:rPr>
            </w:pPr>
          </w:p>
        </w:tc>
        <w:tc>
          <w:tcPr>
            <w:tcW w:w="1750" w:type="dxa"/>
            <w:noWrap w:val="0"/>
            <w:vAlign w:val="top"/>
          </w:tcPr>
          <w:p w14:paraId="7EB7C06E">
            <w:pPr>
              <w:widowControl/>
              <w:jc w:val="left"/>
              <w:rPr>
                <w:rFonts w:eastAsia="Times New Roman"/>
                <w:color w:val="000000"/>
                <w:kern w:val="0"/>
                <w:sz w:val="20"/>
                <w:szCs w:val="20"/>
              </w:rPr>
            </w:pPr>
          </w:p>
        </w:tc>
        <w:tc>
          <w:tcPr>
            <w:tcW w:w="4318" w:type="dxa"/>
            <w:noWrap w:val="0"/>
            <w:vAlign w:val="top"/>
          </w:tcPr>
          <w:p w14:paraId="7E5769B4">
            <w:pPr>
              <w:widowControl/>
              <w:jc w:val="left"/>
              <w:rPr>
                <w:rFonts w:ascii="宋体" w:cs="宋体"/>
                <w:color w:val="000000"/>
                <w:kern w:val="0"/>
                <w:sz w:val="20"/>
                <w:szCs w:val="20"/>
              </w:rPr>
            </w:pPr>
            <w:r>
              <w:rPr>
                <w:rFonts w:hint="eastAsia" w:ascii="宋体" w:hAnsi="宋体" w:cs="宋体"/>
                <w:color w:val="000000"/>
                <w:kern w:val="0"/>
                <w:sz w:val="20"/>
                <w:szCs w:val="20"/>
              </w:rPr>
              <w:t>分布式交流充电桩的桩体</w:t>
            </w:r>
          </w:p>
        </w:tc>
      </w:tr>
      <w:tr w14:paraId="00DC49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E8BD4B">
            <w:pPr>
              <w:widowControl/>
              <w:jc w:val="left"/>
              <w:rPr>
                <w:rFonts w:ascii="宋体" w:cs="宋体"/>
                <w:color w:val="000000"/>
                <w:kern w:val="0"/>
                <w:sz w:val="20"/>
                <w:szCs w:val="20"/>
              </w:rPr>
            </w:pPr>
          </w:p>
        </w:tc>
        <w:tc>
          <w:tcPr>
            <w:tcW w:w="1577" w:type="dxa"/>
            <w:noWrap w:val="0"/>
            <w:vAlign w:val="top"/>
          </w:tcPr>
          <w:p w14:paraId="083434E3">
            <w:pPr>
              <w:widowControl/>
              <w:jc w:val="left"/>
              <w:rPr>
                <w:rFonts w:eastAsia="Times New Roman"/>
                <w:color w:val="000000"/>
                <w:kern w:val="0"/>
                <w:sz w:val="20"/>
                <w:szCs w:val="20"/>
              </w:rPr>
            </w:pPr>
          </w:p>
        </w:tc>
        <w:tc>
          <w:tcPr>
            <w:tcW w:w="821" w:type="dxa"/>
            <w:noWrap w:val="0"/>
            <w:vAlign w:val="top"/>
          </w:tcPr>
          <w:p w14:paraId="6EB21946">
            <w:pPr>
              <w:widowControl/>
              <w:jc w:val="left"/>
              <w:rPr>
                <w:rFonts w:eastAsia="Times New Roman"/>
                <w:color w:val="000000"/>
                <w:kern w:val="0"/>
                <w:sz w:val="20"/>
                <w:szCs w:val="20"/>
              </w:rPr>
            </w:pPr>
          </w:p>
        </w:tc>
        <w:tc>
          <w:tcPr>
            <w:tcW w:w="1750" w:type="dxa"/>
            <w:noWrap w:val="0"/>
            <w:vAlign w:val="top"/>
          </w:tcPr>
          <w:p w14:paraId="16913664">
            <w:pPr>
              <w:widowControl/>
              <w:jc w:val="left"/>
              <w:rPr>
                <w:rFonts w:eastAsia="Times New Roman"/>
                <w:color w:val="000000"/>
                <w:kern w:val="0"/>
                <w:sz w:val="20"/>
                <w:szCs w:val="20"/>
              </w:rPr>
            </w:pPr>
          </w:p>
        </w:tc>
        <w:tc>
          <w:tcPr>
            <w:tcW w:w="4318" w:type="dxa"/>
            <w:noWrap w:val="0"/>
            <w:vAlign w:val="top"/>
          </w:tcPr>
          <w:p w14:paraId="09DFB478">
            <w:pPr>
              <w:widowControl/>
              <w:jc w:val="left"/>
              <w:rPr>
                <w:rFonts w:ascii="宋体" w:cs="宋体"/>
                <w:color w:val="000000"/>
                <w:kern w:val="0"/>
                <w:sz w:val="20"/>
                <w:szCs w:val="20"/>
              </w:rPr>
            </w:pPr>
            <w:r>
              <w:rPr>
                <w:rFonts w:hint="eastAsia" w:ascii="宋体" w:hAnsi="宋体" w:cs="宋体"/>
                <w:color w:val="000000"/>
                <w:kern w:val="0"/>
                <w:sz w:val="20"/>
                <w:szCs w:val="20"/>
              </w:rPr>
              <w:t>电气模块</w:t>
            </w:r>
          </w:p>
        </w:tc>
      </w:tr>
      <w:tr w14:paraId="0B7251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0432BE">
            <w:pPr>
              <w:widowControl/>
              <w:jc w:val="left"/>
              <w:rPr>
                <w:rFonts w:ascii="宋体" w:cs="宋体"/>
                <w:color w:val="000000"/>
                <w:kern w:val="0"/>
                <w:sz w:val="20"/>
                <w:szCs w:val="20"/>
              </w:rPr>
            </w:pPr>
          </w:p>
        </w:tc>
        <w:tc>
          <w:tcPr>
            <w:tcW w:w="1577" w:type="dxa"/>
            <w:noWrap w:val="0"/>
            <w:vAlign w:val="top"/>
          </w:tcPr>
          <w:p w14:paraId="12E027C0">
            <w:pPr>
              <w:widowControl/>
              <w:jc w:val="left"/>
              <w:rPr>
                <w:rFonts w:eastAsia="Times New Roman"/>
                <w:color w:val="000000"/>
                <w:kern w:val="0"/>
                <w:sz w:val="20"/>
                <w:szCs w:val="20"/>
              </w:rPr>
            </w:pPr>
          </w:p>
        </w:tc>
        <w:tc>
          <w:tcPr>
            <w:tcW w:w="821" w:type="dxa"/>
            <w:noWrap w:val="0"/>
            <w:vAlign w:val="top"/>
          </w:tcPr>
          <w:p w14:paraId="2CDB9035">
            <w:pPr>
              <w:widowControl/>
              <w:jc w:val="left"/>
              <w:rPr>
                <w:rFonts w:eastAsia="Times New Roman"/>
                <w:color w:val="000000"/>
                <w:kern w:val="0"/>
                <w:sz w:val="20"/>
                <w:szCs w:val="20"/>
              </w:rPr>
            </w:pPr>
          </w:p>
        </w:tc>
        <w:tc>
          <w:tcPr>
            <w:tcW w:w="1750" w:type="dxa"/>
            <w:noWrap w:val="0"/>
            <w:vAlign w:val="top"/>
          </w:tcPr>
          <w:p w14:paraId="1D466062">
            <w:pPr>
              <w:widowControl/>
              <w:jc w:val="left"/>
              <w:rPr>
                <w:rFonts w:eastAsia="Times New Roman"/>
                <w:color w:val="000000"/>
                <w:kern w:val="0"/>
                <w:sz w:val="20"/>
                <w:szCs w:val="20"/>
              </w:rPr>
            </w:pPr>
          </w:p>
        </w:tc>
        <w:tc>
          <w:tcPr>
            <w:tcW w:w="4318" w:type="dxa"/>
            <w:noWrap w:val="0"/>
            <w:vAlign w:val="top"/>
          </w:tcPr>
          <w:p w14:paraId="0004AAAE">
            <w:pPr>
              <w:widowControl/>
              <w:jc w:val="left"/>
              <w:rPr>
                <w:rFonts w:ascii="宋体" w:cs="宋体"/>
                <w:color w:val="000000"/>
                <w:kern w:val="0"/>
                <w:sz w:val="20"/>
                <w:szCs w:val="20"/>
              </w:rPr>
            </w:pPr>
            <w:r>
              <w:rPr>
                <w:rFonts w:hint="eastAsia" w:ascii="宋体" w:hAnsi="宋体" w:cs="宋体"/>
                <w:color w:val="000000"/>
                <w:kern w:val="0"/>
                <w:sz w:val="20"/>
                <w:szCs w:val="20"/>
              </w:rPr>
              <w:t>计量模块等核心组件</w:t>
            </w:r>
          </w:p>
        </w:tc>
      </w:tr>
      <w:tr w14:paraId="59C0CB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2650B5F">
            <w:pPr>
              <w:widowControl/>
              <w:jc w:val="left"/>
              <w:rPr>
                <w:rFonts w:ascii="宋体" w:cs="宋体"/>
                <w:color w:val="000000"/>
                <w:kern w:val="0"/>
                <w:sz w:val="20"/>
                <w:szCs w:val="20"/>
              </w:rPr>
            </w:pPr>
          </w:p>
        </w:tc>
        <w:tc>
          <w:tcPr>
            <w:tcW w:w="1577" w:type="dxa"/>
            <w:noWrap w:val="0"/>
            <w:vAlign w:val="top"/>
          </w:tcPr>
          <w:p w14:paraId="44396EEC">
            <w:pPr>
              <w:widowControl/>
              <w:jc w:val="left"/>
              <w:rPr>
                <w:rFonts w:eastAsia="Times New Roman"/>
                <w:color w:val="000000"/>
                <w:kern w:val="0"/>
                <w:sz w:val="20"/>
                <w:szCs w:val="20"/>
              </w:rPr>
            </w:pPr>
          </w:p>
        </w:tc>
        <w:tc>
          <w:tcPr>
            <w:tcW w:w="821" w:type="dxa"/>
            <w:noWrap w:val="0"/>
            <w:vAlign w:val="top"/>
          </w:tcPr>
          <w:p w14:paraId="10DF19DD">
            <w:pPr>
              <w:widowControl/>
              <w:jc w:val="left"/>
              <w:rPr>
                <w:rFonts w:eastAsia="Times New Roman"/>
                <w:color w:val="000000"/>
                <w:kern w:val="0"/>
                <w:sz w:val="20"/>
                <w:szCs w:val="20"/>
              </w:rPr>
            </w:pPr>
          </w:p>
        </w:tc>
        <w:tc>
          <w:tcPr>
            <w:tcW w:w="1750" w:type="dxa"/>
            <w:noWrap w:val="0"/>
            <w:vAlign w:val="top"/>
          </w:tcPr>
          <w:p w14:paraId="688E620F">
            <w:pPr>
              <w:widowControl/>
              <w:jc w:val="left"/>
              <w:rPr>
                <w:rFonts w:eastAsia="Times New Roman"/>
                <w:color w:val="000000"/>
                <w:kern w:val="0"/>
                <w:sz w:val="20"/>
                <w:szCs w:val="20"/>
              </w:rPr>
            </w:pPr>
          </w:p>
        </w:tc>
        <w:tc>
          <w:tcPr>
            <w:tcW w:w="4318" w:type="dxa"/>
            <w:noWrap w:val="0"/>
            <w:vAlign w:val="top"/>
          </w:tcPr>
          <w:p w14:paraId="3D2A65ED">
            <w:pPr>
              <w:widowControl/>
              <w:jc w:val="left"/>
              <w:rPr>
                <w:rFonts w:ascii="宋体" w:cs="宋体"/>
                <w:color w:val="000000"/>
                <w:kern w:val="0"/>
                <w:sz w:val="20"/>
                <w:szCs w:val="20"/>
              </w:rPr>
            </w:pPr>
            <w:r>
              <w:rPr>
                <w:rFonts w:hint="eastAsia" w:ascii="宋体" w:hAnsi="宋体" w:cs="宋体"/>
                <w:color w:val="000000"/>
                <w:kern w:val="0"/>
                <w:sz w:val="20"/>
                <w:szCs w:val="20"/>
              </w:rPr>
              <w:t>集中式快速充电站设备</w:t>
            </w:r>
          </w:p>
        </w:tc>
      </w:tr>
      <w:tr w14:paraId="19E4D8C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0D79A2">
            <w:pPr>
              <w:widowControl/>
              <w:jc w:val="left"/>
              <w:rPr>
                <w:rFonts w:ascii="宋体" w:cs="宋体"/>
                <w:color w:val="000000"/>
                <w:kern w:val="0"/>
                <w:sz w:val="20"/>
                <w:szCs w:val="20"/>
              </w:rPr>
            </w:pPr>
          </w:p>
        </w:tc>
        <w:tc>
          <w:tcPr>
            <w:tcW w:w="1577" w:type="dxa"/>
            <w:noWrap w:val="0"/>
            <w:vAlign w:val="top"/>
          </w:tcPr>
          <w:p w14:paraId="19EDAC61">
            <w:pPr>
              <w:widowControl/>
              <w:jc w:val="left"/>
              <w:rPr>
                <w:rFonts w:eastAsia="Times New Roman"/>
                <w:color w:val="000000"/>
                <w:kern w:val="0"/>
                <w:sz w:val="20"/>
                <w:szCs w:val="20"/>
              </w:rPr>
            </w:pPr>
          </w:p>
        </w:tc>
        <w:tc>
          <w:tcPr>
            <w:tcW w:w="821" w:type="dxa"/>
            <w:noWrap w:val="0"/>
            <w:vAlign w:val="top"/>
          </w:tcPr>
          <w:p w14:paraId="2645CB8A">
            <w:pPr>
              <w:widowControl/>
              <w:jc w:val="left"/>
              <w:rPr>
                <w:rFonts w:eastAsia="Times New Roman"/>
                <w:color w:val="000000"/>
                <w:kern w:val="0"/>
                <w:sz w:val="20"/>
                <w:szCs w:val="20"/>
              </w:rPr>
            </w:pPr>
          </w:p>
        </w:tc>
        <w:tc>
          <w:tcPr>
            <w:tcW w:w="1750" w:type="dxa"/>
            <w:noWrap w:val="0"/>
            <w:vAlign w:val="top"/>
          </w:tcPr>
          <w:p w14:paraId="4486687E">
            <w:pPr>
              <w:widowControl/>
              <w:jc w:val="left"/>
              <w:rPr>
                <w:rFonts w:eastAsia="Times New Roman"/>
                <w:color w:val="000000"/>
                <w:kern w:val="0"/>
                <w:sz w:val="20"/>
                <w:szCs w:val="20"/>
              </w:rPr>
            </w:pPr>
          </w:p>
        </w:tc>
        <w:tc>
          <w:tcPr>
            <w:tcW w:w="4318" w:type="dxa"/>
            <w:noWrap w:val="0"/>
            <w:vAlign w:val="top"/>
          </w:tcPr>
          <w:p w14:paraId="280F023A">
            <w:pPr>
              <w:widowControl/>
              <w:jc w:val="left"/>
              <w:rPr>
                <w:rFonts w:ascii="宋体" w:cs="宋体"/>
                <w:color w:val="000000"/>
                <w:kern w:val="0"/>
                <w:sz w:val="20"/>
                <w:szCs w:val="20"/>
              </w:rPr>
            </w:pPr>
            <w:r>
              <w:rPr>
                <w:rFonts w:hint="eastAsia" w:ascii="宋体" w:hAnsi="宋体" w:cs="宋体"/>
                <w:color w:val="000000"/>
                <w:kern w:val="0"/>
                <w:sz w:val="20"/>
                <w:szCs w:val="20"/>
              </w:rPr>
              <w:t>集中式快速充电机</w:t>
            </w:r>
          </w:p>
        </w:tc>
      </w:tr>
      <w:tr w14:paraId="783F4F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38DC8C">
            <w:pPr>
              <w:widowControl/>
              <w:jc w:val="left"/>
              <w:rPr>
                <w:rFonts w:ascii="宋体" w:cs="宋体"/>
                <w:color w:val="000000"/>
                <w:kern w:val="0"/>
                <w:sz w:val="20"/>
                <w:szCs w:val="20"/>
              </w:rPr>
            </w:pPr>
          </w:p>
        </w:tc>
        <w:tc>
          <w:tcPr>
            <w:tcW w:w="1577" w:type="dxa"/>
            <w:noWrap w:val="0"/>
            <w:vAlign w:val="top"/>
          </w:tcPr>
          <w:p w14:paraId="266B41A4">
            <w:pPr>
              <w:widowControl/>
              <w:jc w:val="left"/>
              <w:rPr>
                <w:rFonts w:eastAsia="Times New Roman"/>
                <w:color w:val="000000"/>
                <w:kern w:val="0"/>
                <w:sz w:val="20"/>
                <w:szCs w:val="20"/>
              </w:rPr>
            </w:pPr>
          </w:p>
        </w:tc>
        <w:tc>
          <w:tcPr>
            <w:tcW w:w="821" w:type="dxa"/>
            <w:noWrap w:val="0"/>
            <w:vAlign w:val="top"/>
          </w:tcPr>
          <w:p w14:paraId="10E52AD0">
            <w:pPr>
              <w:widowControl/>
              <w:jc w:val="left"/>
              <w:rPr>
                <w:rFonts w:eastAsia="Times New Roman"/>
                <w:color w:val="000000"/>
                <w:kern w:val="0"/>
                <w:sz w:val="20"/>
                <w:szCs w:val="20"/>
              </w:rPr>
            </w:pPr>
          </w:p>
        </w:tc>
        <w:tc>
          <w:tcPr>
            <w:tcW w:w="1750" w:type="dxa"/>
            <w:noWrap w:val="0"/>
            <w:vAlign w:val="top"/>
          </w:tcPr>
          <w:p w14:paraId="77801B12">
            <w:pPr>
              <w:widowControl/>
              <w:jc w:val="left"/>
              <w:rPr>
                <w:rFonts w:eastAsia="Times New Roman"/>
                <w:color w:val="000000"/>
                <w:kern w:val="0"/>
                <w:sz w:val="20"/>
                <w:szCs w:val="20"/>
              </w:rPr>
            </w:pPr>
          </w:p>
        </w:tc>
        <w:tc>
          <w:tcPr>
            <w:tcW w:w="4318" w:type="dxa"/>
            <w:noWrap w:val="0"/>
            <w:vAlign w:val="top"/>
          </w:tcPr>
          <w:p w14:paraId="66A27E7B">
            <w:pPr>
              <w:widowControl/>
              <w:jc w:val="left"/>
              <w:rPr>
                <w:rFonts w:ascii="宋体" w:cs="宋体"/>
                <w:color w:val="000000"/>
                <w:kern w:val="0"/>
                <w:sz w:val="20"/>
                <w:szCs w:val="20"/>
              </w:rPr>
            </w:pPr>
            <w:r>
              <w:rPr>
                <w:rFonts w:hint="eastAsia" w:ascii="宋体" w:hAnsi="宋体" w:cs="宋体"/>
                <w:color w:val="000000"/>
                <w:kern w:val="0"/>
                <w:sz w:val="20"/>
                <w:szCs w:val="20"/>
              </w:rPr>
              <w:t>集中式充电站供电系统</w:t>
            </w:r>
          </w:p>
        </w:tc>
      </w:tr>
      <w:tr w14:paraId="6B338E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5B5C0D5">
            <w:pPr>
              <w:widowControl/>
              <w:jc w:val="left"/>
              <w:rPr>
                <w:rFonts w:ascii="宋体" w:cs="宋体"/>
                <w:color w:val="000000"/>
                <w:kern w:val="0"/>
                <w:sz w:val="20"/>
                <w:szCs w:val="20"/>
              </w:rPr>
            </w:pPr>
          </w:p>
        </w:tc>
        <w:tc>
          <w:tcPr>
            <w:tcW w:w="1577" w:type="dxa"/>
            <w:noWrap w:val="0"/>
            <w:vAlign w:val="top"/>
          </w:tcPr>
          <w:p w14:paraId="5F3B7C7A">
            <w:pPr>
              <w:widowControl/>
              <w:jc w:val="left"/>
              <w:rPr>
                <w:rFonts w:eastAsia="Times New Roman"/>
                <w:color w:val="000000"/>
                <w:kern w:val="0"/>
                <w:sz w:val="20"/>
                <w:szCs w:val="20"/>
              </w:rPr>
            </w:pPr>
          </w:p>
        </w:tc>
        <w:tc>
          <w:tcPr>
            <w:tcW w:w="821" w:type="dxa"/>
            <w:noWrap w:val="0"/>
            <w:vAlign w:val="top"/>
          </w:tcPr>
          <w:p w14:paraId="2A495BA5">
            <w:pPr>
              <w:widowControl/>
              <w:jc w:val="left"/>
              <w:rPr>
                <w:rFonts w:eastAsia="Times New Roman"/>
                <w:color w:val="000000"/>
                <w:kern w:val="0"/>
                <w:sz w:val="20"/>
                <w:szCs w:val="20"/>
              </w:rPr>
            </w:pPr>
          </w:p>
        </w:tc>
        <w:tc>
          <w:tcPr>
            <w:tcW w:w="1750" w:type="dxa"/>
            <w:noWrap w:val="0"/>
            <w:vAlign w:val="top"/>
          </w:tcPr>
          <w:p w14:paraId="07C94F78">
            <w:pPr>
              <w:widowControl/>
              <w:jc w:val="left"/>
              <w:rPr>
                <w:rFonts w:eastAsia="Times New Roman"/>
                <w:color w:val="000000"/>
                <w:kern w:val="0"/>
                <w:sz w:val="20"/>
                <w:szCs w:val="20"/>
              </w:rPr>
            </w:pPr>
          </w:p>
        </w:tc>
        <w:tc>
          <w:tcPr>
            <w:tcW w:w="4318" w:type="dxa"/>
            <w:noWrap w:val="0"/>
            <w:vAlign w:val="top"/>
          </w:tcPr>
          <w:p w14:paraId="213171B8">
            <w:pPr>
              <w:widowControl/>
              <w:jc w:val="left"/>
              <w:rPr>
                <w:rFonts w:ascii="宋体" w:cs="宋体"/>
                <w:color w:val="000000"/>
                <w:kern w:val="0"/>
                <w:sz w:val="20"/>
                <w:szCs w:val="20"/>
              </w:rPr>
            </w:pPr>
            <w:r>
              <w:rPr>
                <w:rFonts w:hint="eastAsia" w:ascii="宋体" w:hAnsi="宋体" w:cs="宋体"/>
                <w:color w:val="000000"/>
                <w:kern w:val="0"/>
                <w:sz w:val="20"/>
                <w:szCs w:val="20"/>
              </w:rPr>
              <w:t>集中式充电站能量管理系统</w:t>
            </w:r>
          </w:p>
        </w:tc>
      </w:tr>
      <w:tr w14:paraId="4C28B5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F92BB2">
            <w:pPr>
              <w:widowControl/>
              <w:jc w:val="left"/>
              <w:rPr>
                <w:rFonts w:ascii="宋体" w:cs="宋体"/>
                <w:color w:val="000000"/>
                <w:kern w:val="0"/>
                <w:sz w:val="20"/>
                <w:szCs w:val="20"/>
              </w:rPr>
            </w:pPr>
          </w:p>
        </w:tc>
        <w:tc>
          <w:tcPr>
            <w:tcW w:w="1577" w:type="dxa"/>
            <w:noWrap w:val="0"/>
            <w:vAlign w:val="top"/>
          </w:tcPr>
          <w:p w14:paraId="1DF8F2D9">
            <w:pPr>
              <w:widowControl/>
              <w:jc w:val="left"/>
              <w:rPr>
                <w:rFonts w:eastAsia="Times New Roman"/>
                <w:color w:val="000000"/>
                <w:kern w:val="0"/>
                <w:sz w:val="20"/>
                <w:szCs w:val="20"/>
              </w:rPr>
            </w:pPr>
          </w:p>
        </w:tc>
        <w:tc>
          <w:tcPr>
            <w:tcW w:w="821" w:type="dxa"/>
            <w:noWrap w:val="0"/>
            <w:vAlign w:val="top"/>
          </w:tcPr>
          <w:p w14:paraId="7F3E868F">
            <w:pPr>
              <w:widowControl/>
              <w:jc w:val="left"/>
              <w:rPr>
                <w:rFonts w:eastAsia="Times New Roman"/>
                <w:color w:val="000000"/>
                <w:kern w:val="0"/>
                <w:sz w:val="20"/>
                <w:szCs w:val="20"/>
              </w:rPr>
            </w:pPr>
          </w:p>
        </w:tc>
        <w:tc>
          <w:tcPr>
            <w:tcW w:w="1750" w:type="dxa"/>
            <w:noWrap w:val="0"/>
            <w:vAlign w:val="top"/>
          </w:tcPr>
          <w:p w14:paraId="220352DA">
            <w:pPr>
              <w:widowControl/>
              <w:jc w:val="left"/>
              <w:rPr>
                <w:rFonts w:eastAsia="Times New Roman"/>
                <w:color w:val="000000"/>
                <w:kern w:val="0"/>
                <w:sz w:val="20"/>
                <w:szCs w:val="20"/>
              </w:rPr>
            </w:pPr>
          </w:p>
        </w:tc>
        <w:tc>
          <w:tcPr>
            <w:tcW w:w="4318" w:type="dxa"/>
            <w:noWrap w:val="0"/>
            <w:vAlign w:val="top"/>
          </w:tcPr>
          <w:p w14:paraId="18D45E81">
            <w:pPr>
              <w:widowControl/>
              <w:jc w:val="left"/>
              <w:rPr>
                <w:rFonts w:ascii="宋体" w:cs="宋体"/>
                <w:color w:val="000000"/>
                <w:kern w:val="0"/>
                <w:sz w:val="20"/>
                <w:szCs w:val="20"/>
              </w:rPr>
            </w:pPr>
            <w:r>
              <w:rPr>
                <w:rFonts w:hint="eastAsia" w:ascii="宋体" w:hAnsi="宋体" w:cs="宋体"/>
                <w:color w:val="000000"/>
                <w:kern w:val="0"/>
                <w:sz w:val="20"/>
                <w:szCs w:val="20"/>
              </w:rPr>
              <w:t>场站型充换电一体化系统装备</w:t>
            </w:r>
          </w:p>
        </w:tc>
      </w:tr>
      <w:tr w14:paraId="05235A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074749">
            <w:pPr>
              <w:widowControl/>
              <w:jc w:val="left"/>
              <w:rPr>
                <w:rFonts w:ascii="宋体" w:cs="宋体"/>
                <w:color w:val="000000"/>
                <w:kern w:val="0"/>
                <w:sz w:val="20"/>
                <w:szCs w:val="20"/>
              </w:rPr>
            </w:pPr>
          </w:p>
        </w:tc>
        <w:tc>
          <w:tcPr>
            <w:tcW w:w="1577" w:type="dxa"/>
            <w:noWrap w:val="0"/>
            <w:vAlign w:val="top"/>
          </w:tcPr>
          <w:p w14:paraId="128A70FB">
            <w:pPr>
              <w:widowControl/>
              <w:jc w:val="left"/>
              <w:rPr>
                <w:rFonts w:eastAsia="Times New Roman"/>
                <w:color w:val="000000"/>
                <w:kern w:val="0"/>
                <w:sz w:val="20"/>
                <w:szCs w:val="20"/>
              </w:rPr>
            </w:pPr>
          </w:p>
        </w:tc>
        <w:tc>
          <w:tcPr>
            <w:tcW w:w="821" w:type="dxa"/>
            <w:noWrap w:val="0"/>
            <w:vAlign w:val="top"/>
          </w:tcPr>
          <w:p w14:paraId="3268044E">
            <w:pPr>
              <w:widowControl/>
              <w:jc w:val="left"/>
              <w:rPr>
                <w:rFonts w:eastAsia="Times New Roman"/>
                <w:color w:val="000000"/>
                <w:kern w:val="0"/>
                <w:sz w:val="20"/>
                <w:szCs w:val="20"/>
              </w:rPr>
            </w:pPr>
          </w:p>
        </w:tc>
        <w:tc>
          <w:tcPr>
            <w:tcW w:w="1750" w:type="dxa"/>
            <w:noWrap w:val="0"/>
            <w:vAlign w:val="top"/>
          </w:tcPr>
          <w:p w14:paraId="5AA92739">
            <w:pPr>
              <w:widowControl/>
              <w:jc w:val="left"/>
              <w:rPr>
                <w:rFonts w:eastAsia="Times New Roman"/>
                <w:color w:val="000000"/>
                <w:kern w:val="0"/>
                <w:sz w:val="20"/>
                <w:szCs w:val="20"/>
              </w:rPr>
            </w:pPr>
          </w:p>
        </w:tc>
        <w:tc>
          <w:tcPr>
            <w:tcW w:w="4318" w:type="dxa"/>
            <w:noWrap w:val="0"/>
            <w:vAlign w:val="top"/>
          </w:tcPr>
          <w:p w14:paraId="35B3DFC5">
            <w:pPr>
              <w:widowControl/>
              <w:jc w:val="left"/>
              <w:rPr>
                <w:rFonts w:ascii="宋体" w:cs="宋体"/>
                <w:color w:val="000000"/>
                <w:kern w:val="0"/>
                <w:sz w:val="20"/>
                <w:szCs w:val="20"/>
              </w:rPr>
            </w:pPr>
            <w:r>
              <w:rPr>
                <w:rFonts w:hint="eastAsia" w:ascii="宋体" w:hAnsi="宋体" w:cs="宋体"/>
                <w:color w:val="000000"/>
                <w:kern w:val="0"/>
                <w:sz w:val="20"/>
                <w:szCs w:val="20"/>
              </w:rPr>
              <w:t>换电设施现场控制系统</w:t>
            </w:r>
          </w:p>
        </w:tc>
      </w:tr>
      <w:tr w14:paraId="6BD867B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9B4548">
            <w:pPr>
              <w:widowControl/>
              <w:jc w:val="left"/>
              <w:rPr>
                <w:rFonts w:ascii="宋体" w:cs="宋体"/>
                <w:color w:val="000000"/>
                <w:kern w:val="0"/>
                <w:sz w:val="20"/>
                <w:szCs w:val="20"/>
              </w:rPr>
            </w:pPr>
          </w:p>
        </w:tc>
        <w:tc>
          <w:tcPr>
            <w:tcW w:w="1577" w:type="dxa"/>
            <w:noWrap w:val="0"/>
            <w:vAlign w:val="top"/>
          </w:tcPr>
          <w:p w14:paraId="1994A465">
            <w:pPr>
              <w:widowControl/>
              <w:jc w:val="left"/>
              <w:rPr>
                <w:rFonts w:eastAsia="Times New Roman"/>
                <w:color w:val="000000"/>
                <w:kern w:val="0"/>
                <w:sz w:val="20"/>
                <w:szCs w:val="20"/>
              </w:rPr>
            </w:pPr>
          </w:p>
        </w:tc>
        <w:tc>
          <w:tcPr>
            <w:tcW w:w="821" w:type="dxa"/>
            <w:noWrap w:val="0"/>
            <w:vAlign w:val="top"/>
          </w:tcPr>
          <w:p w14:paraId="28A2C755">
            <w:pPr>
              <w:widowControl/>
              <w:jc w:val="left"/>
              <w:rPr>
                <w:rFonts w:eastAsia="Times New Roman"/>
                <w:color w:val="000000"/>
                <w:kern w:val="0"/>
                <w:sz w:val="20"/>
                <w:szCs w:val="20"/>
              </w:rPr>
            </w:pPr>
          </w:p>
        </w:tc>
        <w:tc>
          <w:tcPr>
            <w:tcW w:w="1750" w:type="dxa"/>
            <w:noWrap w:val="0"/>
            <w:vAlign w:val="top"/>
          </w:tcPr>
          <w:p w14:paraId="41687599">
            <w:pPr>
              <w:widowControl/>
              <w:jc w:val="left"/>
              <w:rPr>
                <w:rFonts w:eastAsia="Times New Roman"/>
                <w:color w:val="000000"/>
                <w:kern w:val="0"/>
                <w:sz w:val="20"/>
                <w:szCs w:val="20"/>
              </w:rPr>
            </w:pPr>
          </w:p>
        </w:tc>
        <w:tc>
          <w:tcPr>
            <w:tcW w:w="4318" w:type="dxa"/>
            <w:noWrap w:val="0"/>
            <w:vAlign w:val="top"/>
          </w:tcPr>
          <w:p w14:paraId="33C7AD9A">
            <w:pPr>
              <w:widowControl/>
              <w:jc w:val="left"/>
              <w:rPr>
                <w:rFonts w:ascii="宋体" w:hAnsi="宋体" w:cs="宋体"/>
                <w:color w:val="000000"/>
                <w:kern w:val="0"/>
                <w:sz w:val="20"/>
                <w:szCs w:val="20"/>
              </w:rPr>
            </w:pPr>
            <w:r>
              <w:rPr>
                <w:rFonts w:hint="eastAsia" w:ascii="宋体" w:hAnsi="宋体" w:cs="宋体"/>
                <w:color w:val="000000"/>
                <w:kern w:val="0"/>
                <w:sz w:val="20"/>
                <w:szCs w:val="20"/>
              </w:rPr>
              <w:t>配电网全网无功优化及协调控制技术设备</w:t>
            </w:r>
          </w:p>
        </w:tc>
      </w:tr>
      <w:tr w14:paraId="091E01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F98111">
            <w:pPr>
              <w:widowControl/>
              <w:jc w:val="left"/>
              <w:rPr>
                <w:rFonts w:ascii="宋体" w:cs="宋体"/>
                <w:color w:val="000000"/>
                <w:kern w:val="0"/>
                <w:sz w:val="20"/>
                <w:szCs w:val="20"/>
              </w:rPr>
            </w:pPr>
          </w:p>
        </w:tc>
        <w:tc>
          <w:tcPr>
            <w:tcW w:w="1577" w:type="dxa"/>
            <w:noWrap w:val="0"/>
            <w:vAlign w:val="top"/>
          </w:tcPr>
          <w:p w14:paraId="05402486">
            <w:pPr>
              <w:widowControl/>
              <w:jc w:val="left"/>
              <w:rPr>
                <w:rFonts w:eastAsia="Times New Roman"/>
                <w:color w:val="000000"/>
                <w:kern w:val="0"/>
                <w:sz w:val="20"/>
                <w:szCs w:val="20"/>
              </w:rPr>
            </w:pPr>
          </w:p>
        </w:tc>
        <w:tc>
          <w:tcPr>
            <w:tcW w:w="821" w:type="dxa"/>
            <w:noWrap w:val="0"/>
            <w:vAlign w:val="top"/>
          </w:tcPr>
          <w:p w14:paraId="1D4EAF56">
            <w:pPr>
              <w:widowControl/>
              <w:jc w:val="left"/>
              <w:rPr>
                <w:rFonts w:ascii="宋体" w:cs="宋体"/>
                <w:color w:val="000000"/>
                <w:kern w:val="0"/>
                <w:sz w:val="20"/>
                <w:szCs w:val="20"/>
              </w:rPr>
            </w:pPr>
            <w:r>
              <w:rPr>
                <w:rFonts w:ascii="宋体" w:hAnsi="宋体" w:cs="宋体"/>
                <w:color w:val="000000"/>
                <w:kern w:val="0"/>
                <w:sz w:val="20"/>
                <w:szCs w:val="20"/>
              </w:rPr>
              <w:t>3921*</w:t>
            </w:r>
          </w:p>
        </w:tc>
        <w:tc>
          <w:tcPr>
            <w:tcW w:w="1750" w:type="dxa"/>
            <w:noWrap w:val="0"/>
            <w:vAlign w:val="top"/>
          </w:tcPr>
          <w:p w14:paraId="05C74D7B">
            <w:pPr>
              <w:widowControl/>
              <w:jc w:val="left"/>
              <w:rPr>
                <w:rFonts w:ascii="宋体" w:cs="宋体"/>
                <w:color w:val="000000"/>
                <w:kern w:val="0"/>
                <w:sz w:val="20"/>
                <w:szCs w:val="20"/>
              </w:rPr>
            </w:pPr>
            <w:r>
              <w:rPr>
                <w:rFonts w:hint="eastAsia" w:ascii="宋体" w:hAnsi="宋体" w:cs="宋体"/>
                <w:color w:val="000000"/>
                <w:kern w:val="0"/>
                <w:sz w:val="20"/>
                <w:szCs w:val="20"/>
              </w:rPr>
              <w:t>通信系统设备制造</w:t>
            </w:r>
          </w:p>
        </w:tc>
        <w:tc>
          <w:tcPr>
            <w:tcW w:w="4318" w:type="dxa"/>
            <w:noWrap w:val="0"/>
            <w:vAlign w:val="top"/>
          </w:tcPr>
          <w:p w14:paraId="5C5BB691">
            <w:pPr>
              <w:widowControl/>
              <w:jc w:val="left"/>
              <w:rPr>
                <w:rFonts w:ascii="宋体" w:cs="宋体"/>
                <w:color w:val="000000"/>
                <w:kern w:val="0"/>
                <w:sz w:val="20"/>
                <w:szCs w:val="20"/>
              </w:rPr>
            </w:pPr>
            <w:r>
              <w:rPr>
                <w:rFonts w:hint="eastAsia" w:ascii="宋体" w:hAnsi="宋体" w:cs="宋体"/>
                <w:color w:val="000000"/>
                <w:kern w:val="0"/>
                <w:sz w:val="20"/>
                <w:szCs w:val="20"/>
              </w:rPr>
              <w:t>通信模块</w:t>
            </w:r>
          </w:p>
          <w:p w14:paraId="10E93F49">
            <w:pPr>
              <w:widowControl/>
              <w:jc w:val="left"/>
              <w:rPr>
                <w:rFonts w:ascii="宋体" w:cs="宋体"/>
                <w:color w:val="000000"/>
                <w:kern w:val="0"/>
                <w:sz w:val="20"/>
                <w:szCs w:val="20"/>
              </w:rPr>
            </w:pPr>
            <w:r>
              <w:rPr>
                <w:rFonts w:hint="eastAsia" w:ascii="宋体" w:hAnsi="宋体" w:cs="宋体"/>
                <w:color w:val="000000"/>
                <w:kern w:val="0"/>
                <w:sz w:val="20"/>
                <w:szCs w:val="20"/>
              </w:rPr>
              <w:t>通信系统</w:t>
            </w:r>
          </w:p>
        </w:tc>
      </w:tr>
      <w:tr w14:paraId="30A398A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8DF8403">
            <w:pPr>
              <w:widowControl/>
              <w:jc w:val="left"/>
              <w:rPr>
                <w:rFonts w:ascii="宋体" w:cs="宋体"/>
                <w:color w:val="000000"/>
                <w:kern w:val="0"/>
                <w:sz w:val="20"/>
                <w:szCs w:val="20"/>
              </w:rPr>
            </w:pPr>
            <w:r>
              <w:rPr>
                <w:rFonts w:ascii="宋体" w:hAnsi="宋体" w:cs="宋体"/>
                <w:color w:val="000000"/>
                <w:kern w:val="0"/>
                <w:sz w:val="20"/>
                <w:szCs w:val="20"/>
              </w:rPr>
              <w:t>5.3.2</w:t>
            </w:r>
          </w:p>
        </w:tc>
        <w:tc>
          <w:tcPr>
            <w:tcW w:w="1577" w:type="dxa"/>
            <w:noWrap w:val="0"/>
            <w:vAlign w:val="top"/>
          </w:tcPr>
          <w:p w14:paraId="51CF0262">
            <w:pPr>
              <w:widowControl/>
              <w:jc w:val="left"/>
              <w:rPr>
                <w:rFonts w:ascii="宋体" w:cs="宋体"/>
                <w:color w:val="000000"/>
                <w:kern w:val="0"/>
                <w:sz w:val="20"/>
                <w:szCs w:val="20"/>
              </w:rPr>
            </w:pPr>
            <w:r>
              <w:rPr>
                <w:rFonts w:hint="eastAsia" w:ascii="宋体" w:hAnsi="宋体" w:cs="宋体"/>
                <w:color w:val="000000"/>
                <w:kern w:val="0"/>
                <w:sz w:val="20"/>
                <w:szCs w:val="20"/>
              </w:rPr>
              <w:t>试验装置制造</w:t>
            </w:r>
          </w:p>
        </w:tc>
        <w:tc>
          <w:tcPr>
            <w:tcW w:w="821" w:type="dxa"/>
            <w:noWrap w:val="0"/>
            <w:vAlign w:val="top"/>
          </w:tcPr>
          <w:p w14:paraId="2B0631CF">
            <w:pPr>
              <w:widowControl/>
              <w:jc w:val="left"/>
              <w:rPr>
                <w:rFonts w:ascii="宋体" w:cs="宋体"/>
                <w:color w:val="000000"/>
                <w:kern w:val="0"/>
                <w:sz w:val="20"/>
                <w:szCs w:val="20"/>
              </w:rPr>
            </w:pPr>
            <w:r>
              <w:rPr>
                <w:rFonts w:ascii="宋体" w:hAnsi="宋体" w:cs="宋体"/>
                <w:color w:val="000000"/>
                <w:kern w:val="0"/>
                <w:sz w:val="20"/>
                <w:szCs w:val="20"/>
              </w:rPr>
              <w:t>3561*</w:t>
            </w:r>
          </w:p>
        </w:tc>
        <w:tc>
          <w:tcPr>
            <w:tcW w:w="1750" w:type="dxa"/>
            <w:noWrap w:val="0"/>
            <w:vAlign w:val="top"/>
          </w:tcPr>
          <w:p w14:paraId="06053260">
            <w:pPr>
              <w:widowControl/>
              <w:jc w:val="left"/>
              <w:rPr>
                <w:rFonts w:ascii="宋体" w:cs="宋体"/>
                <w:color w:val="000000"/>
                <w:kern w:val="0"/>
                <w:sz w:val="20"/>
                <w:szCs w:val="20"/>
              </w:rPr>
            </w:pPr>
            <w:r>
              <w:rPr>
                <w:rFonts w:hint="eastAsia" w:ascii="宋体" w:hAnsi="宋体" w:cs="宋体"/>
                <w:color w:val="000000"/>
                <w:kern w:val="0"/>
                <w:sz w:val="20"/>
                <w:szCs w:val="20"/>
              </w:rPr>
              <w:t>电工机械专用设备制造</w:t>
            </w:r>
          </w:p>
        </w:tc>
        <w:tc>
          <w:tcPr>
            <w:tcW w:w="4318" w:type="dxa"/>
            <w:noWrap w:val="0"/>
            <w:vAlign w:val="top"/>
          </w:tcPr>
          <w:p w14:paraId="25CDEC24">
            <w:pPr>
              <w:widowControl/>
              <w:jc w:val="left"/>
              <w:rPr>
                <w:rFonts w:ascii="宋体" w:cs="宋体"/>
                <w:color w:val="000000"/>
                <w:kern w:val="0"/>
                <w:sz w:val="20"/>
                <w:szCs w:val="20"/>
              </w:rPr>
            </w:pPr>
            <w:r>
              <w:rPr>
                <w:rFonts w:hint="eastAsia" w:ascii="宋体" w:hAnsi="宋体" w:cs="宋体"/>
                <w:color w:val="000000"/>
                <w:kern w:val="0"/>
                <w:sz w:val="20"/>
                <w:szCs w:val="20"/>
              </w:rPr>
              <w:t>机电耦合系统部件专用分组装和下线检测设备</w:t>
            </w:r>
          </w:p>
          <w:p w14:paraId="16E8BD75">
            <w:pPr>
              <w:widowControl/>
              <w:jc w:val="left"/>
              <w:rPr>
                <w:rFonts w:ascii="宋体" w:cs="宋体"/>
                <w:color w:val="000000"/>
                <w:kern w:val="0"/>
                <w:sz w:val="20"/>
                <w:szCs w:val="20"/>
              </w:rPr>
            </w:pPr>
            <w:r>
              <w:rPr>
                <w:rFonts w:hint="eastAsia" w:ascii="宋体" w:hAnsi="宋体" w:cs="宋体"/>
                <w:color w:val="000000"/>
                <w:kern w:val="0"/>
                <w:sz w:val="20"/>
                <w:szCs w:val="20"/>
              </w:rPr>
              <w:t>动力电池系统部件专用分组装和下线检测设备</w:t>
            </w:r>
          </w:p>
        </w:tc>
      </w:tr>
      <w:tr w14:paraId="7BBDAE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5" w:hRule="atLeast"/>
          <w:jc w:val="center"/>
        </w:trPr>
        <w:tc>
          <w:tcPr>
            <w:tcW w:w="1017" w:type="dxa"/>
            <w:noWrap w:val="0"/>
            <w:vAlign w:val="top"/>
          </w:tcPr>
          <w:p w14:paraId="79778403">
            <w:pPr>
              <w:widowControl/>
              <w:jc w:val="left"/>
              <w:rPr>
                <w:rFonts w:ascii="宋体" w:hAnsi="宋体" w:cs="宋体"/>
                <w:color w:val="000000"/>
                <w:kern w:val="0"/>
                <w:sz w:val="20"/>
                <w:szCs w:val="20"/>
              </w:rPr>
            </w:pPr>
          </w:p>
        </w:tc>
        <w:tc>
          <w:tcPr>
            <w:tcW w:w="1577" w:type="dxa"/>
            <w:noWrap w:val="0"/>
            <w:vAlign w:val="top"/>
          </w:tcPr>
          <w:p w14:paraId="31BCCFBC">
            <w:pPr>
              <w:widowControl/>
              <w:jc w:val="left"/>
              <w:rPr>
                <w:rFonts w:ascii="宋体" w:hAnsi="宋体" w:cs="宋体"/>
                <w:color w:val="000000"/>
                <w:kern w:val="0"/>
                <w:sz w:val="20"/>
                <w:szCs w:val="20"/>
              </w:rPr>
            </w:pPr>
          </w:p>
        </w:tc>
        <w:tc>
          <w:tcPr>
            <w:tcW w:w="821" w:type="dxa"/>
            <w:noWrap w:val="0"/>
            <w:vAlign w:val="top"/>
          </w:tcPr>
          <w:p w14:paraId="292C3C65">
            <w:pPr>
              <w:widowControl/>
              <w:jc w:val="left"/>
              <w:rPr>
                <w:rFonts w:ascii="宋体" w:hAnsi="宋体" w:cs="宋体"/>
                <w:color w:val="000000"/>
                <w:kern w:val="0"/>
                <w:sz w:val="20"/>
                <w:szCs w:val="20"/>
              </w:rPr>
            </w:pPr>
          </w:p>
        </w:tc>
        <w:tc>
          <w:tcPr>
            <w:tcW w:w="1750" w:type="dxa"/>
            <w:noWrap w:val="0"/>
            <w:vAlign w:val="top"/>
          </w:tcPr>
          <w:p w14:paraId="7C87940B">
            <w:pPr>
              <w:widowControl/>
              <w:jc w:val="left"/>
              <w:rPr>
                <w:rFonts w:ascii="宋体" w:hAnsi="宋体" w:cs="宋体"/>
                <w:color w:val="000000"/>
                <w:kern w:val="0"/>
                <w:sz w:val="20"/>
                <w:szCs w:val="20"/>
              </w:rPr>
            </w:pPr>
          </w:p>
        </w:tc>
        <w:tc>
          <w:tcPr>
            <w:tcW w:w="4318" w:type="dxa"/>
            <w:noWrap w:val="0"/>
            <w:vAlign w:val="top"/>
          </w:tcPr>
          <w:p w14:paraId="0A72F566">
            <w:pPr>
              <w:widowControl/>
              <w:jc w:val="left"/>
              <w:rPr>
                <w:rFonts w:ascii="宋体" w:cs="宋体"/>
                <w:color w:val="000000"/>
                <w:kern w:val="0"/>
                <w:sz w:val="20"/>
                <w:szCs w:val="20"/>
              </w:rPr>
            </w:pPr>
            <w:r>
              <w:rPr>
                <w:rFonts w:hint="eastAsia" w:ascii="宋体" w:hAnsi="宋体" w:cs="宋体"/>
                <w:color w:val="000000"/>
                <w:kern w:val="0"/>
                <w:sz w:val="20"/>
                <w:szCs w:val="20"/>
              </w:rPr>
              <w:t>高压线束部件专用分组装和下线检测设备</w:t>
            </w:r>
          </w:p>
        </w:tc>
      </w:tr>
      <w:tr w14:paraId="0C28E7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75F2844">
            <w:pPr>
              <w:widowControl/>
              <w:jc w:val="left"/>
              <w:rPr>
                <w:rFonts w:ascii="宋体" w:cs="宋体"/>
                <w:color w:val="000000"/>
                <w:kern w:val="0"/>
                <w:sz w:val="20"/>
                <w:szCs w:val="20"/>
              </w:rPr>
            </w:pPr>
          </w:p>
        </w:tc>
        <w:tc>
          <w:tcPr>
            <w:tcW w:w="1577" w:type="dxa"/>
            <w:noWrap w:val="0"/>
            <w:vAlign w:val="top"/>
          </w:tcPr>
          <w:p w14:paraId="30DE87BF">
            <w:pPr>
              <w:widowControl/>
              <w:jc w:val="left"/>
              <w:rPr>
                <w:color w:val="000000"/>
                <w:kern w:val="0"/>
                <w:sz w:val="20"/>
                <w:szCs w:val="20"/>
              </w:rPr>
            </w:pPr>
          </w:p>
          <w:p w14:paraId="770E3EE7">
            <w:pPr>
              <w:widowControl/>
              <w:jc w:val="left"/>
              <w:rPr>
                <w:color w:val="000000"/>
                <w:kern w:val="0"/>
                <w:sz w:val="20"/>
                <w:szCs w:val="20"/>
              </w:rPr>
            </w:pPr>
          </w:p>
        </w:tc>
        <w:tc>
          <w:tcPr>
            <w:tcW w:w="821" w:type="dxa"/>
            <w:noWrap w:val="0"/>
            <w:vAlign w:val="top"/>
          </w:tcPr>
          <w:p w14:paraId="568A96DA">
            <w:pPr>
              <w:widowControl/>
              <w:jc w:val="left"/>
              <w:rPr>
                <w:rFonts w:ascii="宋体" w:hAnsi="宋体"/>
                <w:color w:val="000000"/>
                <w:kern w:val="0"/>
                <w:sz w:val="20"/>
                <w:szCs w:val="20"/>
              </w:rPr>
            </w:pPr>
            <w:r>
              <w:rPr>
                <w:rFonts w:ascii="宋体" w:hAnsi="宋体"/>
                <w:color w:val="000000"/>
                <w:kern w:val="0"/>
                <w:sz w:val="20"/>
                <w:szCs w:val="20"/>
              </w:rPr>
              <w:t>4012</w:t>
            </w:r>
            <w:r>
              <w:rPr>
                <w:rFonts w:ascii="宋体" w:hAnsi="宋体" w:cs="宋体"/>
                <w:color w:val="000000"/>
                <w:kern w:val="0"/>
                <w:sz w:val="20"/>
                <w:szCs w:val="20"/>
              </w:rPr>
              <w:t>*</w:t>
            </w:r>
          </w:p>
          <w:p w14:paraId="57CFEA8A">
            <w:pPr>
              <w:widowControl/>
              <w:jc w:val="left"/>
              <w:rPr>
                <w:color w:val="000000"/>
                <w:kern w:val="0"/>
                <w:sz w:val="20"/>
                <w:szCs w:val="20"/>
              </w:rPr>
            </w:pPr>
          </w:p>
        </w:tc>
        <w:tc>
          <w:tcPr>
            <w:tcW w:w="1750" w:type="dxa"/>
            <w:noWrap w:val="0"/>
            <w:vAlign w:val="top"/>
          </w:tcPr>
          <w:p w14:paraId="4E2D50AB">
            <w:pPr>
              <w:widowControl/>
              <w:jc w:val="left"/>
              <w:rPr>
                <w:color w:val="000000"/>
                <w:kern w:val="0"/>
                <w:sz w:val="20"/>
                <w:szCs w:val="20"/>
              </w:rPr>
            </w:pPr>
            <w:r>
              <w:rPr>
                <w:rFonts w:hint="eastAsia"/>
                <w:color w:val="000000"/>
                <w:kern w:val="0"/>
                <w:sz w:val="20"/>
                <w:szCs w:val="20"/>
              </w:rPr>
              <w:t>电工仪器仪表制造</w:t>
            </w:r>
          </w:p>
        </w:tc>
        <w:tc>
          <w:tcPr>
            <w:tcW w:w="4318" w:type="dxa"/>
            <w:noWrap w:val="0"/>
            <w:vAlign w:val="top"/>
          </w:tcPr>
          <w:p w14:paraId="47BAF8F8">
            <w:pPr>
              <w:rPr>
                <w:rFonts w:ascii="宋体" w:cs="宋体"/>
                <w:sz w:val="20"/>
                <w:szCs w:val="20"/>
              </w:rPr>
            </w:pPr>
            <w:r>
              <w:rPr>
                <w:rFonts w:hint="eastAsia" w:ascii="宋体" w:cs="宋体"/>
                <w:sz w:val="20"/>
                <w:szCs w:val="20"/>
              </w:rPr>
              <w:t>交流电力测功机</w:t>
            </w:r>
          </w:p>
          <w:p w14:paraId="276DAC32">
            <w:pPr>
              <w:rPr>
                <w:rFonts w:ascii="宋体" w:cs="宋体"/>
                <w:sz w:val="20"/>
                <w:szCs w:val="20"/>
              </w:rPr>
            </w:pPr>
          </w:p>
        </w:tc>
      </w:tr>
      <w:tr w14:paraId="33427C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7BEBB0">
            <w:pPr>
              <w:widowControl/>
              <w:jc w:val="left"/>
              <w:rPr>
                <w:rFonts w:ascii="宋体" w:cs="宋体"/>
                <w:color w:val="000000"/>
                <w:kern w:val="0"/>
                <w:sz w:val="20"/>
                <w:szCs w:val="20"/>
              </w:rPr>
            </w:pPr>
          </w:p>
        </w:tc>
        <w:tc>
          <w:tcPr>
            <w:tcW w:w="1577" w:type="dxa"/>
            <w:noWrap w:val="0"/>
            <w:vAlign w:val="top"/>
          </w:tcPr>
          <w:p w14:paraId="483043D8">
            <w:pPr>
              <w:widowControl/>
              <w:jc w:val="left"/>
              <w:rPr>
                <w:color w:val="000000"/>
                <w:kern w:val="0"/>
                <w:sz w:val="20"/>
                <w:szCs w:val="20"/>
              </w:rPr>
            </w:pPr>
          </w:p>
        </w:tc>
        <w:tc>
          <w:tcPr>
            <w:tcW w:w="821" w:type="dxa"/>
            <w:noWrap w:val="0"/>
            <w:vAlign w:val="top"/>
          </w:tcPr>
          <w:p w14:paraId="73B980ED">
            <w:pPr>
              <w:widowControl/>
              <w:jc w:val="left"/>
              <w:rPr>
                <w:rFonts w:ascii="宋体" w:cs="宋体"/>
                <w:color w:val="000000"/>
                <w:kern w:val="0"/>
                <w:sz w:val="20"/>
                <w:szCs w:val="20"/>
              </w:rPr>
            </w:pPr>
            <w:r>
              <w:rPr>
                <w:rFonts w:ascii="宋体" w:hAnsi="宋体" w:cs="宋体"/>
                <w:color w:val="000000"/>
                <w:kern w:val="0"/>
                <w:sz w:val="20"/>
                <w:szCs w:val="20"/>
              </w:rPr>
              <w:t>4014*</w:t>
            </w:r>
          </w:p>
        </w:tc>
        <w:tc>
          <w:tcPr>
            <w:tcW w:w="1750" w:type="dxa"/>
            <w:noWrap w:val="0"/>
            <w:vAlign w:val="top"/>
          </w:tcPr>
          <w:p w14:paraId="7B883552">
            <w:pPr>
              <w:widowControl/>
              <w:jc w:val="left"/>
              <w:rPr>
                <w:rFonts w:ascii="宋体" w:cs="宋体"/>
                <w:color w:val="000000"/>
                <w:kern w:val="0"/>
                <w:sz w:val="20"/>
                <w:szCs w:val="20"/>
              </w:rPr>
            </w:pPr>
            <w:r>
              <w:rPr>
                <w:rFonts w:hint="eastAsia" w:ascii="宋体" w:cs="宋体"/>
                <w:sz w:val="20"/>
                <w:szCs w:val="20"/>
              </w:rPr>
              <w:t>实验分析仪器制造</w:t>
            </w:r>
          </w:p>
        </w:tc>
        <w:tc>
          <w:tcPr>
            <w:tcW w:w="4318" w:type="dxa"/>
            <w:noWrap w:val="0"/>
            <w:vAlign w:val="top"/>
          </w:tcPr>
          <w:p w14:paraId="567A27D5">
            <w:pPr>
              <w:widowControl/>
              <w:jc w:val="left"/>
              <w:rPr>
                <w:rFonts w:ascii="宋体" w:cs="宋体"/>
                <w:color w:val="000000"/>
                <w:kern w:val="0"/>
                <w:sz w:val="20"/>
                <w:szCs w:val="20"/>
              </w:rPr>
            </w:pPr>
            <w:r>
              <w:rPr>
                <w:rFonts w:hint="eastAsia" w:ascii="宋体" w:cs="宋体"/>
                <w:color w:val="000000"/>
                <w:kern w:val="0"/>
                <w:sz w:val="20"/>
                <w:szCs w:val="20"/>
              </w:rPr>
              <w:t>电池单体研发测试设备</w:t>
            </w:r>
          </w:p>
          <w:p w14:paraId="01FA7913">
            <w:pPr>
              <w:rPr>
                <w:rFonts w:ascii="宋体" w:cs="宋体"/>
                <w:sz w:val="20"/>
                <w:szCs w:val="20"/>
              </w:rPr>
            </w:pPr>
            <w:r>
              <w:rPr>
                <w:rFonts w:hint="eastAsia" w:ascii="宋体" w:cs="宋体"/>
                <w:color w:val="000000"/>
                <w:kern w:val="0"/>
                <w:sz w:val="20"/>
                <w:szCs w:val="20"/>
              </w:rPr>
              <w:t>电池模块研发测试设备</w:t>
            </w:r>
          </w:p>
        </w:tc>
      </w:tr>
      <w:tr w14:paraId="7382C2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DABA60">
            <w:pPr>
              <w:widowControl/>
              <w:jc w:val="left"/>
              <w:rPr>
                <w:rFonts w:ascii="宋体" w:cs="宋体"/>
                <w:color w:val="000000"/>
                <w:kern w:val="0"/>
                <w:sz w:val="20"/>
                <w:szCs w:val="20"/>
              </w:rPr>
            </w:pPr>
          </w:p>
        </w:tc>
        <w:tc>
          <w:tcPr>
            <w:tcW w:w="1577" w:type="dxa"/>
            <w:noWrap w:val="0"/>
            <w:vAlign w:val="top"/>
          </w:tcPr>
          <w:p w14:paraId="2850E75D">
            <w:pPr>
              <w:widowControl/>
              <w:jc w:val="left"/>
              <w:rPr>
                <w:rFonts w:eastAsia="Times New Roman"/>
                <w:color w:val="000000"/>
                <w:kern w:val="0"/>
                <w:sz w:val="20"/>
                <w:szCs w:val="20"/>
              </w:rPr>
            </w:pPr>
          </w:p>
        </w:tc>
        <w:tc>
          <w:tcPr>
            <w:tcW w:w="821" w:type="dxa"/>
            <w:noWrap w:val="0"/>
            <w:vAlign w:val="top"/>
          </w:tcPr>
          <w:p w14:paraId="6BED83CD">
            <w:pPr>
              <w:widowControl/>
              <w:jc w:val="left"/>
              <w:rPr>
                <w:rFonts w:eastAsia="Times New Roman"/>
                <w:color w:val="000000"/>
                <w:kern w:val="0"/>
                <w:sz w:val="20"/>
                <w:szCs w:val="20"/>
              </w:rPr>
            </w:pPr>
          </w:p>
        </w:tc>
        <w:tc>
          <w:tcPr>
            <w:tcW w:w="1750" w:type="dxa"/>
            <w:noWrap w:val="0"/>
            <w:vAlign w:val="top"/>
          </w:tcPr>
          <w:p w14:paraId="7D880192">
            <w:pPr>
              <w:widowControl/>
              <w:jc w:val="left"/>
              <w:rPr>
                <w:rFonts w:eastAsia="Times New Roman"/>
                <w:color w:val="000000"/>
                <w:kern w:val="0"/>
                <w:sz w:val="20"/>
                <w:szCs w:val="20"/>
              </w:rPr>
            </w:pPr>
          </w:p>
        </w:tc>
        <w:tc>
          <w:tcPr>
            <w:tcW w:w="4318" w:type="dxa"/>
            <w:noWrap w:val="0"/>
            <w:vAlign w:val="top"/>
          </w:tcPr>
          <w:p w14:paraId="2FBD4603">
            <w:pPr>
              <w:widowControl/>
              <w:jc w:val="left"/>
              <w:rPr>
                <w:rFonts w:ascii="宋体" w:cs="宋体"/>
                <w:color w:val="000000"/>
                <w:kern w:val="0"/>
                <w:sz w:val="20"/>
                <w:szCs w:val="20"/>
              </w:rPr>
            </w:pPr>
            <w:r>
              <w:rPr>
                <w:rFonts w:hint="eastAsia" w:ascii="宋体" w:cs="宋体"/>
                <w:color w:val="000000"/>
                <w:kern w:val="0"/>
                <w:sz w:val="20"/>
                <w:szCs w:val="20"/>
              </w:rPr>
              <w:t>电池系统研发测试设备</w:t>
            </w:r>
          </w:p>
        </w:tc>
      </w:tr>
      <w:tr w14:paraId="6CE0F0B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E2A4C1">
            <w:pPr>
              <w:widowControl/>
              <w:jc w:val="left"/>
              <w:rPr>
                <w:rFonts w:ascii="宋体" w:cs="宋体"/>
                <w:color w:val="000000"/>
                <w:kern w:val="0"/>
                <w:sz w:val="20"/>
                <w:szCs w:val="20"/>
              </w:rPr>
            </w:pPr>
          </w:p>
        </w:tc>
        <w:tc>
          <w:tcPr>
            <w:tcW w:w="1577" w:type="dxa"/>
            <w:noWrap w:val="0"/>
            <w:vAlign w:val="top"/>
          </w:tcPr>
          <w:p w14:paraId="79ECFD78">
            <w:pPr>
              <w:widowControl/>
              <w:jc w:val="left"/>
              <w:rPr>
                <w:rFonts w:eastAsia="Times New Roman"/>
                <w:color w:val="000000"/>
                <w:kern w:val="0"/>
                <w:sz w:val="20"/>
                <w:szCs w:val="20"/>
              </w:rPr>
            </w:pPr>
          </w:p>
        </w:tc>
        <w:tc>
          <w:tcPr>
            <w:tcW w:w="821" w:type="dxa"/>
            <w:noWrap w:val="0"/>
            <w:vAlign w:val="top"/>
          </w:tcPr>
          <w:p w14:paraId="79E6E85B">
            <w:pPr>
              <w:widowControl/>
              <w:jc w:val="left"/>
              <w:rPr>
                <w:rFonts w:eastAsia="Times New Roman"/>
                <w:color w:val="000000"/>
                <w:kern w:val="0"/>
                <w:sz w:val="20"/>
                <w:szCs w:val="20"/>
              </w:rPr>
            </w:pPr>
          </w:p>
        </w:tc>
        <w:tc>
          <w:tcPr>
            <w:tcW w:w="1750" w:type="dxa"/>
            <w:noWrap w:val="0"/>
            <w:vAlign w:val="top"/>
          </w:tcPr>
          <w:p w14:paraId="1354ADB6">
            <w:pPr>
              <w:widowControl/>
              <w:jc w:val="left"/>
              <w:rPr>
                <w:rFonts w:eastAsia="Times New Roman"/>
                <w:color w:val="000000"/>
                <w:kern w:val="0"/>
                <w:sz w:val="20"/>
                <w:szCs w:val="20"/>
              </w:rPr>
            </w:pPr>
          </w:p>
        </w:tc>
        <w:tc>
          <w:tcPr>
            <w:tcW w:w="4318" w:type="dxa"/>
            <w:noWrap w:val="0"/>
            <w:vAlign w:val="top"/>
          </w:tcPr>
          <w:p w14:paraId="3CAEAC97">
            <w:pPr>
              <w:widowControl/>
              <w:jc w:val="left"/>
              <w:rPr>
                <w:rFonts w:ascii="宋体" w:cs="宋体"/>
                <w:color w:val="000000"/>
                <w:kern w:val="0"/>
                <w:sz w:val="20"/>
                <w:szCs w:val="20"/>
              </w:rPr>
            </w:pPr>
            <w:r>
              <w:rPr>
                <w:rFonts w:hint="eastAsia" w:ascii="宋体" w:cs="宋体"/>
                <w:color w:val="000000"/>
                <w:kern w:val="0"/>
                <w:sz w:val="20"/>
                <w:szCs w:val="20"/>
              </w:rPr>
              <w:t>电池模拟器设备</w:t>
            </w:r>
          </w:p>
        </w:tc>
      </w:tr>
      <w:tr w14:paraId="6479D4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8AA370">
            <w:pPr>
              <w:widowControl/>
              <w:jc w:val="left"/>
              <w:rPr>
                <w:rFonts w:ascii="宋体" w:cs="宋体"/>
                <w:color w:val="000000"/>
                <w:kern w:val="0"/>
                <w:sz w:val="20"/>
                <w:szCs w:val="20"/>
              </w:rPr>
            </w:pPr>
          </w:p>
        </w:tc>
        <w:tc>
          <w:tcPr>
            <w:tcW w:w="1577" w:type="dxa"/>
            <w:noWrap w:val="0"/>
            <w:vAlign w:val="top"/>
          </w:tcPr>
          <w:p w14:paraId="336D60AA">
            <w:pPr>
              <w:widowControl/>
              <w:jc w:val="left"/>
              <w:rPr>
                <w:rFonts w:eastAsia="Times New Roman"/>
                <w:color w:val="000000"/>
                <w:kern w:val="0"/>
                <w:sz w:val="20"/>
                <w:szCs w:val="20"/>
              </w:rPr>
            </w:pPr>
          </w:p>
        </w:tc>
        <w:tc>
          <w:tcPr>
            <w:tcW w:w="821" w:type="dxa"/>
            <w:noWrap w:val="0"/>
            <w:vAlign w:val="top"/>
          </w:tcPr>
          <w:p w14:paraId="46BBB7A2">
            <w:pPr>
              <w:widowControl/>
              <w:jc w:val="left"/>
              <w:rPr>
                <w:rFonts w:eastAsia="Times New Roman"/>
                <w:color w:val="000000"/>
                <w:kern w:val="0"/>
                <w:sz w:val="20"/>
                <w:szCs w:val="20"/>
              </w:rPr>
            </w:pPr>
          </w:p>
        </w:tc>
        <w:tc>
          <w:tcPr>
            <w:tcW w:w="1750" w:type="dxa"/>
            <w:noWrap w:val="0"/>
            <w:vAlign w:val="top"/>
          </w:tcPr>
          <w:p w14:paraId="37BD052D">
            <w:pPr>
              <w:widowControl/>
              <w:jc w:val="left"/>
              <w:rPr>
                <w:rFonts w:eastAsia="Times New Roman"/>
                <w:color w:val="000000"/>
                <w:kern w:val="0"/>
                <w:sz w:val="20"/>
                <w:szCs w:val="20"/>
              </w:rPr>
            </w:pPr>
          </w:p>
        </w:tc>
        <w:tc>
          <w:tcPr>
            <w:tcW w:w="4318" w:type="dxa"/>
            <w:noWrap w:val="0"/>
            <w:vAlign w:val="top"/>
          </w:tcPr>
          <w:p w14:paraId="51CC5212">
            <w:pPr>
              <w:widowControl/>
              <w:jc w:val="left"/>
              <w:rPr>
                <w:rFonts w:ascii="宋体" w:cs="宋体"/>
                <w:color w:val="000000"/>
                <w:kern w:val="0"/>
                <w:sz w:val="20"/>
                <w:szCs w:val="20"/>
              </w:rPr>
            </w:pPr>
            <w:r>
              <w:rPr>
                <w:rFonts w:hint="eastAsia" w:ascii="宋体" w:cs="宋体"/>
                <w:color w:val="000000"/>
                <w:kern w:val="0"/>
                <w:sz w:val="20"/>
                <w:szCs w:val="20"/>
              </w:rPr>
              <w:t>燃料电池系统测试设备</w:t>
            </w:r>
          </w:p>
        </w:tc>
      </w:tr>
      <w:tr w14:paraId="661EFA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FD173D">
            <w:pPr>
              <w:widowControl/>
              <w:jc w:val="left"/>
              <w:rPr>
                <w:rFonts w:ascii="宋体" w:cs="宋体"/>
                <w:color w:val="000000"/>
                <w:kern w:val="0"/>
                <w:sz w:val="20"/>
                <w:szCs w:val="20"/>
              </w:rPr>
            </w:pPr>
          </w:p>
        </w:tc>
        <w:tc>
          <w:tcPr>
            <w:tcW w:w="1577" w:type="dxa"/>
            <w:noWrap w:val="0"/>
            <w:vAlign w:val="top"/>
          </w:tcPr>
          <w:p w14:paraId="77A0096B">
            <w:pPr>
              <w:widowControl/>
              <w:jc w:val="left"/>
              <w:rPr>
                <w:rFonts w:eastAsia="Times New Roman"/>
                <w:color w:val="000000"/>
                <w:kern w:val="0"/>
                <w:sz w:val="20"/>
                <w:szCs w:val="20"/>
              </w:rPr>
            </w:pPr>
          </w:p>
        </w:tc>
        <w:tc>
          <w:tcPr>
            <w:tcW w:w="821" w:type="dxa"/>
            <w:noWrap w:val="0"/>
            <w:vAlign w:val="top"/>
          </w:tcPr>
          <w:p w14:paraId="3F35545D">
            <w:pPr>
              <w:widowControl/>
              <w:jc w:val="left"/>
              <w:rPr>
                <w:rFonts w:eastAsia="Times New Roman"/>
                <w:color w:val="000000"/>
                <w:kern w:val="0"/>
                <w:sz w:val="20"/>
                <w:szCs w:val="20"/>
              </w:rPr>
            </w:pPr>
            <w:r>
              <w:rPr>
                <w:rFonts w:ascii="宋体" w:hAnsi="宋体" w:cs="宋体"/>
                <w:color w:val="000000"/>
                <w:kern w:val="0"/>
                <w:sz w:val="20"/>
                <w:szCs w:val="20"/>
              </w:rPr>
              <w:t>4015*</w:t>
            </w:r>
          </w:p>
        </w:tc>
        <w:tc>
          <w:tcPr>
            <w:tcW w:w="1750" w:type="dxa"/>
            <w:noWrap w:val="0"/>
            <w:vAlign w:val="top"/>
          </w:tcPr>
          <w:p w14:paraId="02AD147D">
            <w:pPr>
              <w:widowControl/>
              <w:jc w:val="left"/>
              <w:rPr>
                <w:rFonts w:eastAsia="Times New Roman"/>
                <w:color w:val="000000"/>
                <w:kern w:val="0"/>
                <w:sz w:val="20"/>
                <w:szCs w:val="20"/>
              </w:rPr>
            </w:pPr>
            <w:r>
              <w:rPr>
                <w:rFonts w:hint="eastAsia" w:ascii="宋体" w:hAnsi="宋体" w:cs="宋体"/>
                <w:color w:val="000000"/>
                <w:kern w:val="0"/>
                <w:sz w:val="20"/>
                <w:szCs w:val="20"/>
              </w:rPr>
              <w:t>试验机制造</w:t>
            </w:r>
          </w:p>
        </w:tc>
        <w:tc>
          <w:tcPr>
            <w:tcW w:w="4318" w:type="dxa"/>
            <w:noWrap w:val="0"/>
            <w:vAlign w:val="top"/>
          </w:tcPr>
          <w:p w14:paraId="4E016141">
            <w:pPr>
              <w:widowControl/>
              <w:jc w:val="left"/>
              <w:rPr>
                <w:rFonts w:ascii="宋体" w:cs="宋体"/>
                <w:color w:val="000000"/>
                <w:kern w:val="0"/>
                <w:sz w:val="20"/>
                <w:szCs w:val="20"/>
              </w:rPr>
            </w:pPr>
            <w:r>
              <w:rPr>
                <w:rFonts w:hint="eastAsia" w:ascii="宋体" w:hAnsi="宋体" w:cs="宋体"/>
                <w:color w:val="000000"/>
                <w:kern w:val="0"/>
                <w:sz w:val="20"/>
                <w:szCs w:val="20"/>
              </w:rPr>
              <w:t>新能源汽车整车控制策略硬件仿真系统</w:t>
            </w:r>
          </w:p>
        </w:tc>
      </w:tr>
      <w:tr w14:paraId="59001F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DEA4CA">
            <w:pPr>
              <w:widowControl/>
              <w:jc w:val="left"/>
              <w:rPr>
                <w:rFonts w:ascii="宋体" w:cs="宋体"/>
                <w:color w:val="000000"/>
                <w:kern w:val="0"/>
                <w:sz w:val="20"/>
                <w:szCs w:val="20"/>
              </w:rPr>
            </w:pPr>
          </w:p>
        </w:tc>
        <w:tc>
          <w:tcPr>
            <w:tcW w:w="1577" w:type="dxa"/>
            <w:noWrap w:val="0"/>
            <w:vAlign w:val="top"/>
          </w:tcPr>
          <w:p w14:paraId="7A69ECD3">
            <w:pPr>
              <w:widowControl/>
              <w:jc w:val="left"/>
              <w:rPr>
                <w:rFonts w:eastAsia="Times New Roman"/>
                <w:color w:val="000000"/>
                <w:kern w:val="0"/>
                <w:sz w:val="20"/>
                <w:szCs w:val="20"/>
              </w:rPr>
            </w:pPr>
          </w:p>
        </w:tc>
        <w:tc>
          <w:tcPr>
            <w:tcW w:w="821" w:type="dxa"/>
            <w:noWrap w:val="0"/>
            <w:vAlign w:val="top"/>
          </w:tcPr>
          <w:p w14:paraId="472CA55D">
            <w:pPr>
              <w:widowControl/>
              <w:jc w:val="left"/>
              <w:rPr>
                <w:rFonts w:eastAsia="Times New Roman"/>
                <w:color w:val="000000"/>
                <w:kern w:val="0"/>
                <w:sz w:val="20"/>
                <w:szCs w:val="20"/>
              </w:rPr>
            </w:pPr>
          </w:p>
        </w:tc>
        <w:tc>
          <w:tcPr>
            <w:tcW w:w="1750" w:type="dxa"/>
            <w:noWrap w:val="0"/>
            <w:vAlign w:val="top"/>
          </w:tcPr>
          <w:p w14:paraId="0610FDE1">
            <w:pPr>
              <w:widowControl/>
              <w:jc w:val="left"/>
              <w:rPr>
                <w:rFonts w:eastAsia="Times New Roman"/>
                <w:color w:val="000000"/>
                <w:kern w:val="0"/>
                <w:sz w:val="20"/>
                <w:szCs w:val="20"/>
              </w:rPr>
            </w:pPr>
          </w:p>
        </w:tc>
        <w:tc>
          <w:tcPr>
            <w:tcW w:w="4318" w:type="dxa"/>
            <w:noWrap w:val="0"/>
            <w:vAlign w:val="top"/>
          </w:tcPr>
          <w:p w14:paraId="0A6DD779">
            <w:pPr>
              <w:widowControl/>
              <w:jc w:val="left"/>
              <w:rPr>
                <w:rFonts w:ascii="宋体" w:cs="宋体"/>
                <w:color w:val="000000"/>
                <w:kern w:val="0"/>
                <w:sz w:val="20"/>
                <w:szCs w:val="20"/>
              </w:rPr>
            </w:pPr>
            <w:r>
              <w:rPr>
                <w:rFonts w:hint="eastAsia" w:ascii="宋体" w:hAnsi="宋体" w:cs="宋体"/>
                <w:color w:val="000000"/>
                <w:kern w:val="0"/>
                <w:sz w:val="20"/>
                <w:szCs w:val="20"/>
              </w:rPr>
              <w:t>新能源汽车混合动力系统试验台</w:t>
            </w:r>
          </w:p>
        </w:tc>
      </w:tr>
      <w:tr w14:paraId="4B6B14B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42" w:hRule="atLeast"/>
          <w:jc w:val="center"/>
        </w:trPr>
        <w:tc>
          <w:tcPr>
            <w:tcW w:w="1017" w:type="dxa"/>
            <w:noWrap w:val="0"/>
            <w:vAlign w:val="top"/>
          </w:tcPr>
          <w:p w14:paraId="272300DD">
            <w:pPr>
              <w:widowControl/>
              <w:jc w:val="left"/>
              <w:rPr>
                <w:rFonts w:ascii="宋体" w:cs="宋体"/>
                <w:color w:val="000000"/>
                <w:kern w:val="0"/>
                <w:sz w:val="20"/>
                <w:szCs w:val="20"/>
              </w:rPr>
            </w:pPr>
          </w:p>
        </w:tc>
        <w:tc>
          <w:tcPr>
            <w:tcW w:w="1577" w:type="dxa"/>
            <w:noWrap w:val="0"/>
            <w:vAlign w:val="top"/>
          </w:tcPr>
          <w:p w14:paraId="2DF13099">
            <w:pPr>
              <w:widowControl/>
              <w:jc w:val="left"/>
              <w:rPr>
                <w:rFonts w:eastAsia="Times New Roman"/>
                <w:color w:val="000000"/>
                <w:kern w:val="0"/>
                <w:sz w:val="20"/>
                <w:szCs w:val="20"/>
              </w:rPr>
            </w:pPr>
          </w:p>
        </w:tc>
        <w:tc>
          <w:tcPr>
            <w:tcW w:w="821" w:type="dxa"/>
            <w:noWrap w:val="0"/>
            <w:vAlign w:val="top"/>
          </w:tcPr>
          <w:p w14:paraId="78C2F822">
            <w:pPr>
              <w:widowControl/>
              <w:jc w:val="left"/>
              <w:rPr>
                <w:rFonts w:eastAsia="Times New Roman"/>
                <w:color w:val="000000"/>
                <w:kern w:val="0"/>
                <w:sz w:val="20"/>
                <w:szCs w:val="20"/>
              </w:rPr>
            </w:pPr>
          </w:p>
        </w:tc>
        <w:tc>
          <w:tcPr>
            <w:tcW w:w="1750" w:type="dxa"/>
            <w:noWrap w:val="0"/>
            <w:vAlign w:val="top"/>
          </w:tcPr>
          <w:p w14:paraId="307A8E98">
            <w:pPr>
              <w:widowControl/>
              <w:jc w:val="left"/>
              <w:rPr>
                <w:rFonts w:eastAsia="Times New Roman"/>
                <w:color w:val="000000"/>
                <w:kern w:val="0"/>
                <w:sz w:val="20"/>
                <w:szCs w:val="20"/>
              </w:rPr>
            </w:pPr>
          </w:p>
        </w:tc>
        <w:tc>
          <w:tcPr>
            <w:tcW w:w="4318" w:type="dxa"/>
            <w:noWrap w:val="0"/>
            <w:vAlign w:val="top"/>
          </w:tcPr>
          <w:p w14:paraId="212F1CB8">
            <w:pPr>
              <w:widowControl/>
              <w:jc w:val="left"/>
              <w:rPr>
                <w:rFonts w:ascii="宋体" w:cs="宋体"/>
                <w:color w:val="000000"/>
                <w:kern w:val="0"/>
                <w:sz w:val="20"/>
                <w:szCs w:val="20"/>
              </w:rPr>
            </w:pPr>
            <w:r>
              <w:rPr>
                <w:rFonts w:hint="eastAsia" w:ascii="宋体" w:hAnsi="宋体" w:cs="宋体"/>
                <w:color w:val="000000"/>
                <w:kern w:val="0"/>
                <w:sz w:val="20"/>
                <w:szCs w:val="20"/>
              </w:rPr>
              <w:t>新能源汽车动力电机试验台</w:t>
            </w:r>
          </w:p>
        </w:tc>
      </w:tr>
      <w:tr w14:paraId="22CD85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B3045F">
            <w:pPr>
              <w:widowControl/>
              <w:jc w:val="left"/>
              <w:rPr>
                <w:rFonts w:ascii="宋体" w:cs="宋体"/>
                <w:color w:val="000000"/>
                <w:kern w:val="0"/>
                <w:sz w:val="20"/>
                <w:szCs w:val="20"/>
              </w:rPr>
            </w:pPr>
          </w:p>
        </w:tc>
        <w:tc>
          <w:tcPr>
            <w:tcW w:w="1577" w:type="dxa"/>
            <w:noWrap w:val="0"/>
            <w:vAlign w:val="top"/>
          </w:tcPr>
          <w:p w14:paraId="64E6BE3D">
            <w:pPr>
              <w:widowControl/>
              <w:jc w:val="left"/>
              <w:rPr>
                <w:rFonts w:eastAsia="Times New Roman"/>
                <w:color w:val="000000"/>
                <w:kern w:val="0"/>
                <w:sz w:val="20"/>
                <w:szCs w:val="20"/>
              </w:rPr>
            </w:pPr>
          </w:p>
        </w:tc>
        <w:tc>
          <w:tcPr>
            <w:tcW w:w="821" w:type="dxa"/>
            <w:noWrap w:val="0"/>
            <w:vAlign w:val="top"/>
          </w:tcPr>
          <w:p w14:paraId="00A7F540">
            <w:pPr>
              <w:widowControl/>
              <w:jc w:val="left"/>
              <w:rPr>
                <w:rFonts w:eastAsia="Times New Roman"/>
                <w:color w:val="000000"/>
                <w:kern w:val="0"/>
                <w:sz w:val="20"/>
                <w:szCs w:val="20"/>
              </w:rPr>
            </w:pPr>
          </w:p>
        </w:tc>
        <w:tc>
          <w:tcPr>
            <w:tcW w:w="1750" w:type="dxa"/>
            <w:noWrap w:val="0"/>
            <w:vAlign w:val="top"/>
          </w:tcPr>
          <w:p w14:paraId="1F31C115">
            <w:pPr>
              <w:widowControl/>
              <w:jc w:val="left"/>
              <w:rPr>
                <w:rFonts w:eastAsia="Times New Roman"/>
                <w:color w:val="000000"/>
                <w:kern w:val="0"/>
                <w:sz w:val="20"/>
                <w:szCs w:val="20"/>
              </w:rPr>
            </w:pPr>
          </w:p>
        </w:tc>
        <w:tc>
          <w:tcPr>
            <w:tcW w:w="4318" w:type="dxa"/>
            <w:noWrap w:val="0"/>
            <w:vAlign w:val="top"/>
          </w:tcPr>
          <w:p w14:paraId="447CD1FB">
            <w:pPr>
              <w:widowControl/>
              <w:jc w:val="left"/>
              <w:rPr>
                <w:rFonts w:ascii="宋体" w:cs="宋体"/>
                <w:color w:val="000000"/>
                <w:kern w:val="0"/>
                <w:sz w:val="20"/>
                <w:szCs w:val="20"/>
              </w:rPr>
            </w:pPr>
            <w:r>
              <w:rPr>
                <w:rFonts w:hint="eastAsia" w:ascii="宋体" w:hAnsi="宋体" w:cs="宋体"/>
                <w:color w:val="000000"/>
                <w:kern w:val="0"/>
                <w:sz w:val="20"/>
                <w:szCs w:val="20"/>
              </w:rPr>
              <w:t>新能源汽车储能系统试验台</w:t>
            </w:r>
          </w:p>
        </w:tc>
      </w:tr>
      <w:tr w14:paraId="20F859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5B3D93">
            <w:pPr>
              <w:widowControl/>
              <w:jc w:val="left"/>
              <w:rPr>
                <w:rFonts w:ascii="宋体" w:cs="宋体"/>
                <w:color w:val="000000"/>
                <w:kern w:val="0"/>
                <w:sz w:val="20"/>
                <w:szCs w:val="20"/>
              </w:rPr>
            </w:pPr>
          </w:p>
        </w:tc>
        <w:tc>
          <w:tcPr>
            <w:tcW w:w="1577" w:type="dxa"/>
            <w:noWrap w:val="0"/>
            <w:vAlign w:val="top"/>
          </w:tcPr>
          <w:p w14:paraId="6A87467B">
            <w:pPr>
              <w:widowControl/>
              <w:jc w:val="left"/>
              <w:rPr>
                <w:rFonts w:eastAsia="Times New Roman"/>
                <w:color w:val="000000"/>
                <w:kern w:val="0"/>
                <w:sz w:val="20"/>
                <w:szCs w:val="20"/>
              </w:rPr>
            </w:pPr>
          </w:p>
        </w:tc>
        <w:tc>
          <w:tcPr>
            <w:tcW w:w="821" w:type="dxa"/>
            <w:noWrap w:val="0"/>
            <w:vAlign w:val="top"/>
          </w:tcPr>
          <w:p w14:paraId="7447E53D">
            <w:pPr>
              <w:widowControl/>
              <w:jc w:val="left"/>
              <w:rPr>
                <w:rFonts w:eastAsia="Times New Roman"/>
                <w:color w:val="000000"/>
                <w:kern w:val="0"/>
                <w:sz w:val="20"/>
                <w:szCs w:val="20"/>
              </w:rPr>
            </w:pPr>
          </w:p>
        </w:tc>
        <w:tc>
          <w:tcPr>
            <w:tcW w:w="1750" w:type="dxa"/>
            <w:noWrap w:val="0"/>
            <w:vAlign w:val="top"/>
          </w:tcPr>
          <w:p w14:paraId="38EC400E">
            <w:pPr>
              <w:widowControl/>
              <w:jc w:val="left"/>
              <w:rPr>
                <w:rFonts w:eastAsia="Times New Roman"/>
                <w:color w:val="000000"/>
                <w:kern w:val="0"/>
                <w:sz w:val="20"/>
                <w:szCs w:val="20"/>
              </w:rPr>
            </w:pPr>
          </w:p>
        </w:tc>
        <w:tc>
          <w:tcPr>
            <w:tcW w:w="4318" w:type="dxa"/>
            <w:noWrap w:val="0"/>
            <w:vAlign w:val="top"/>
          </w:tcPr>
          <w:p w14:paraId="5FE2B5D2">
            <w:pPr>
              <w:widowControl/>
              <w:jc w:val="left"/>
              <w:rPr>
                <w:rFonts w:ascii="宋体" w:cs="宋体"/>
                <w:color w:val="000000"/>
                <w:kern w:val="0"/>
                <w:sz w:val="20"/>
                <w:szCs w:val="20"/>
              </w:rPr>
            </w:pPr>
            <w:r>
              <w:rPr>
                <w:rFonts w:hint="eastAsia" w:ascii="宋体" w:hAnsi="宋体" w:cs="宋体"/>
                <w:color w:val="000000"/>
                <w:kern w:val="0"/>
                <w:sz w:val="20"/>
                <w:szCs w:val="20"/>
              </w:rPr>
              <w:t>新能源汽车高压部件试验台</w:t>
            </w:r>
          </w:p>
        </w:tc>
      </w:tr>
      <w:tr w14:paraId="715DF43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2736BA">
            <w:pPr>
              <w:widowControl/>
              <w:jc w:val="left"/>
              <w:rPr>
                <w:rFonts w:ascii="宋体" w:cs="宋体"/>
                <w:color w:val="000000"/>
                <w:kern w:val="0"/>
                <w:sz w:val="20"/>
                <w:szCs w:val="20"/>
              </w:rPr>
            </w:pPr>
          </w:p>
        </w:tc>
        <w:tc>
          <w:tcPr>
            <w:tcW w:w="1577" w:type="dxa"/>
            <w:noWrap w:val="0"/>
            <w:vAlign w:val="top"/>
          </w:tcPr>
          <w:p w14:paraId="3DB18ED2">
            <w:pPr>
              <w:widowControl/>
              <w:jc w:val="left"/>
              <w:rPr>
                <w:rFonts w:eastAsia="Times New Roman"/>
                <w:color w:val="000000"/>
                <w:kern w:val="0"/>
                <w:sz w:val="20"/>
                <w:szCs w:val="20"/>
              </w:rPr>
            </w:pPr>
          </w:p>
        </w:tc>
        <w:tc>
          <w:tcPr>
            <w:tcW w:w="821" w:type="dxa"/>
            <w:noWrap w:val="0"/>
            <w:vAlign w:val="top"/>
          </w:tcPr>
          <w:p w14:paraId="395D8328">
            <w:pPr>
              <w:widowControl/>
              <w:jc w:val="left"/>
              <w:rPr>
                <w:rFonts w:eastAsia="Times New Roman"/>
                <w:color w:val="000000"/>
                <w:kern w:val="0"/>
                <w:sz w:val="20"/>
                <w:szCs w:val="20"/>
              </w:rPr>
            </w:pPr>
          </w:p>
        </w:tc>
        <w:tc>
          <w:tcPr>
            <w:tcW w:w="1750" w:type="dxa"/>
            <w:noWrap w:val="0"/>
            <w:vAlign w:val="top"/>
          </w:tcPr>
          <w:p w14:paraId="014E773E">
            <w:pPr>
              <w:widowControl/>
              <w:jc w:val="left"/>
              <w:rPr>
                <w:rFonts w:eastAsia="Times New Roman"/>
                <w:color w:val="000000"/>
                <w:kern w:val="0"/>
                <w:sz w:val="20"/>
                <w:szCs w:val="20"/>
              </w:rPr>
            </w:pPr>
          </w:p>
        </w:tc>
        <w:tc>
          <w:tcPr>
            <w:tcW w:w="4318" w:type="dxa"/>
            <w:noWrap w:val="0"/>
            <w:vAlign w:val="top"/>
          </w:tcPr>
          <w:p w14:paraId="38117D54">
            <w:pPr>
              <w:widowControl/>
              <w:jc w:val="left"/>
              <w:rPr>
                <w:rFonts w:ascii="宋体" w:cs="宋体"/>
                <w:color w:val="000000"/>
                <w:kern w:val="0"/>
                <w:sz w:val="20"/>
                <w:szCs w:val="20"/>
              </w:rPr>
            </w:pPr>
            <w:r>
              <w:rPr>
                <w:rFonts w:hint="eastAsia" w:ascii="宋体" w:hAnsi="宋体" w:cs="宋体"/>
                <w:color w:val="000000"/>
                <w:kern w:val="0"/>
                <w:sz w:val="20"/>
                <w:szCs w:val="20"/>
              </w:rPr>
              <w:t>新能源汽车</w:t>
            </w:r>
            <w:r>
              <w:rPr>
                <w:rFonts w:ascii="宋体" w:hAnsi="宋体" w:cs="宋体"/>
                <w:color w:val="000000"/>
                <w:kern w:val="0"/>
                <w:sz w:val="20"/>
                <w:szCs w:val="20"/>
              </w:rPr>
              <w:t>EMC</w:t>
            </w:r>
            <w:r>
              <w:rPr>
                <w:rFonts w:hint="eastAsia" w:ascii="宋体" w:hAnsi="宋体" w:cs="宋体"/>
                <w:color w:val="000000"/>
                <w:kern w:val="0"/>
                <w:sz w:val="20"/>
                <w:szCs w:val="20"/>
              </w:rPr>
              <w:t>测试台等试验装置</w:t>
            </w:r>
          </w:p>
        </w:tc>
      </w:tr>
      <w:tr w14:paraId="33815D2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704458">
            <w:pPr>
              <w:widowControl/>
              <w:jc w:val="left"/>
              <w:rPr>
                <w:rFonts w:ascii="宋体" w:cs="宋体"/>
                <w:color w:val="000000"/>
                <w:kern w:val="0"/>
                <w:sz w:val="20"/>
                <w:szCs w:val="20"/>
              </w:rPr>
            </w:pPr>
          </w:p>
        </w:tc>
        <w:tc>
          <w:tcPr>
            <w:tcW w:w="1577" w:type="dxa"/>
            <w:noWrap w:val="0"/>
            <w:vAlign w:val="top"/>
          </w:tcPr>
          <w:p w14:paraId="4981CA8E">
            <w:pPr>
              <w:widowControl/>
              <w:jc w:val="left"/>
              <w:rPr>
                <w:rFonts w:eastAsia="Times New Roman"/>
                <w:color w:val="000000"/>
                <w:kern w:val="0"/>
                <w:sz w:val="20"/>
                <w:szCs w:val="20"/>
              </w:rPr>
            </w:pPr>
          </w:p>
        </w:tc>
        <w:tc>
          <w:tcPr>
            <w:tcW w:w="821" w:type="dxa"/>
            <w:noWrap w:val="0"/>
            <w:vAlign w:val="top"/>
          </w:tcPr>
          <w:p w14:paraId="71C74A4C">
            <w:pPr>
              <w:widowControl/>
              <w:jc w:val="left"/>
              <w:rPr>
                <w:rFonts w:eastAsia="Times New Roman"/>
                <w:color w:val="000000"/>
                <w:kern w:val="0"/>
                <w:sz w:val="20"/>
                <w:szCs w:val="20"/>
              </w:rPr>
            </w:pPr>
          </w:p>
        </w:tc>
        <w:tc>
          <w:tcPr>
            <w:tcW w:w="1750" w:type="dxa"/>
            <w:noWrap w:val="0"/>
            <w:vAlign w:val="top"/>
          </w:tcPr>
          <w:p w14:paraId="5AC4FC50">
            <w:pPr>
              <w:widowControl/>
              <w:jc w:val="left"/>
              <w:rPr>
                <w:rFonts w:eastAsia="Times New Roman"/>
                <w:color w:val="000000"/>
                <w:kern w:val="0"/>
                <w:sz w:val="20"/>
                <w:szCs w:val="20"/>
              </w:rPr>
            </w:pPr>
          </w:p>
        </w:tc>
        <w:tc>
          <w:tcPr>
            <w:tcW w:w="4318" w:type="dxa"/>
            <w:noWrap w:val="0"/>
            <w:vAlign w:val="top"/>
          </w:tcPr>
          <w:p w14:paraId="6D1F48A5">
            <w:pPr>
              <w:widowControl/>
              <w:jc w:val="left"/>
              <w:rPr>
                <w:rFonts w:ascii="宋体" w:cs="宋体"/>
                <w:color w:val="000000"/>
                <w:kern w:val="0"/>
                <w:sz w:val="20"/>
                <w:szCs w:val="20"/>
              </w:rPr>
            </w:pPr>
            <w:r>
              <w:rPr>
                <w:rFonts w:hint="eastAsia" w:ascii="宋体" w:hAnsi="宋体" w:cs="宋体"/>
                <w:color w:val="000000"/>
                <w:kern w:val="0"/>
                <w:sz w:val="20"/>
                <w:szCs w:val="20"/>
              </w:rPr>
              <w:t>新能源汽车发动机测试设备</w:t>
            </w:r>
          </w:p>
        </w:tc>
      </w:tr>
      <w:tr w14:paraId="7BB78EC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F32BC9">
            <w:pPr>
              <w:widowControl/>
              <w:jc w:val="left"/>
              <w:rPr>
                <w:rFonts w:ascii="宋体" w:cs="宋体"/>
                <w:color w:val="000000"/>
                <w:kern w:val="0"/>
                <w:sz w:val="20"/>
                <w:szCs w:val="20"/>
              </w:rPr>
            </w:pPr>
          </w:p>
        </w:tc>
        <w:tc>
          <w:tcPr>
            <w:tcW w:w="1577" w:type="dxa"/>
            <w:noWrap w:val="0"/>
            <w:vAlign w:val="top"/>
          </w:tcPr>
          <w:p w14:paraId="7471A950">
            <w:pPr>
              <w:widowControl/>
              <w:jc w:val="left"/>
              <w:rPr>
                <w:rFonts w:eastAsia="Times New Roman"/>
                <w:color w:val="000000"/>
                <w:kern w:val="0"/>
                <w:sz w:val="20"/>
                <w:szCs w:val="20"/>
              </w:rPr>
            </w:pPr>
          </w:p>
        </w:tc>
        <w:tc>
          <w:tcPr>
            <w:tcW w:w="821" w:type="dxa"/>
            <w:noWrap w:val="0"/>
            <w:vAlign w:val="top"/>
          </w:tcPr>
          <w:p w14:paraId="27760C6E">
            <w:pPr>
              <w:widowControl/>
              <w:jc w:val="left"/>
              <w:rPr>
                <w:rFonts w:eastAsia="Times New Roman"/>
                <w:color w:val="000000"/>
                <w:kern w:val="0"/>
                <w:sz w:val="20"/>
                <w:szCs w:val="20"/>
              </w:rPr>
            </w:pPr>
          </w:p>
        </w:tc>
        <w:tc>
          <w:tcPr>
            <w:tcW w:w="1750" w:type="dxa"/>
            <w:noWrap w:val="0"/>
            <w:vAlign w:val="top"/>
          </w:tcPr>
          <w:p w14:paraId="2E80E264">
            <w:pPr>
              <w:widowControl/>
              <w:jc w:val="left"/>
              <w:rPr>
                <w:rFonts w:eastAsia="Times New Roman"/>
                <w:color w:val="000000"/>
                <w:kern w:val="0"/>
                <w:sz w:val="20"/>
                <w:szCs w:val="20"/>
              </w:rPr>
            </w:pPr>
          </w:p>
        </w:tc>
        <w:tc>
          <w:tcPr>
            <w:tcW w:w="4318" w:type="dxa"/>
            <w:noWrap w:val="0"/>
            <w:vAlign w:val="top"/>
          </w:tcPr>
          <w:p w14:paraId="417FC834">
            <w:pPr>
              <w:widowControl/>
              <w:jc w:val="left"/>
              <w:rPr>
                <w:rFonts w:ascii="宋体" w:cs="宋体"/>
                <w:color w:val="000000"/>
                <w:kern w:val="0"/>
                <w:sz w:val="20"/>
                <w:szCs w:val="20"/>
              </w:rPr>
            </w:pPr>
            <w:r>
              <w:rPr>
                <w:rFonts w:hint="eastAsia" w:ascii="宋体" w:hAnsi="宋体" w:cs="宋体"/>
                <w:color w:val="000000"/>
                <w:kern w:val="0"/>
                <w:sz w:val="20"/>
                <w:szCs w:val="20"/>
              </w:rPr>
              <w:t>新能源汽车其他检测设备</w:t>
            </w:r>
          </w:p>
        </w:tc>
      </w:tr>
      <w:tr w14:paraId="2FEA4F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2860D1F">
            <w:pPr>
              <w:widowControl/>
              <w:jc w:val="left"/>
              <w:rPr>
                <w:rFonts w:ascii="宋体" w:cs="宋体"/>
                <w:color w:val="000000"/>
                <w:kern w:val="0"/>
                <w:sz w:val="20"/>
                <w:szCs w:val="20"/>
              </w:rPr>
            </w:pPr>
          </w:p>
        </w:tc>
        <w:tc>
          <w:tcPr>
            <w:tcW w:w="1577" w:type="dxa"/>
            <w:noWrap w:val="0"/>
            <w:vAlign w:val="top"/>
          </w:tcPr>
          <w:p w14:paraId="0C760014">
            <w:pPr>
              <w:widowControl/>
              <w:jc w:val="left"/>
              <w:rPr>
                <w:rFonts w:eastAsia="Times New Roman"/>
                <w:color w:val="000000"/>
                <w:kern w:val="0"/>
                <w:sz w:val="20"/>
                <w:szCs w:val="20"/>
              </w:rPr>
            </w:pPr>
          </w:p>
        </w:tc>
        <w:tc>
          <w:tcPr>
            <w:tcW w:w="821" w:type="dxa"/>
            <w:noWrap w:val="0"/>
            <w:vAlign w:val="top"/>
          </w:tcPr>
          <w:p w14:paraId="61409B44">
            <w:pPr>
              <w:widowControl/>
              <w:jc w:val="left"/>
              <w:rPr>
                <w:rFonts w:eastAsia="Times New Roman"/>
                <w:color w:val="000000"/>
                <w:kern w:val="0"/>
                <w:sz w:val="20"/>
                <w:szCs w:val="20"/>
              </w:rPr>
            </w:pPr>
          </w:p>
        </w:tc>
        <w:tc>
          <w:tcPr>
            <w:tcW w:w="1750" w:type="dxa"/>
            <w:noWrap w:val="0"/>
            <w:vAlign w:val="top"/>
          </w:tcPr>
          <w:p w14:paraId="7ABEC98B">
            <w:pPr>
              <w:widowControl/>
              <w:jc w:val="left"/>
              <w:rPr>
                <w:rFonts w:eastAsia="Times New Roman"/>
                <w:color w:val="000000"/>
                <w:kern w:val="0"/>
                <w:sz w:val="20"/>
                <w:szCs w:val="20"/>
              </w:rPr>
            </w:pPr>
          </w:p>
        </w:tc>
        <w:tc>
          <w:tcPr>
            <w:tcW w:w="4318" w:type="dxa"/>
            <w:noWrap w:val="0"/>
            <w:vAlign w:val="top"/>
          </w:tcPr>
          <w:p w14:paraId="1BFBE9C0">
            <w:pPr>
              <w:widowControl/>
              <w:jc w:val="left"/>
              <w:rPr>
                <w:rFonts w:ascii="宋体" w:cs="宋体"/>
                <w:color w:val="000000"/>
                <w:kern w:val="0"/>
                <w:sz w:val="20"/>
                <w:szCs w:val="20"/>
              </w:rPr>
            </w:pPr>
            <w:r>
              <w:rPr>
                <w:rFonts w:hint="eastAsia" w:ascii="宋体" w:hAnsi="宋体" w:cs="宋体"/>
                <w:color w:val="000000"/>
                <w:kern w:val="0"/>
                <w:sz w:val="20"/>
                <w:szCs w:val="20"/>
              </w:rPr>
              <w:t>动力总成试验台架</w:t>
            </w:r>
          </w:p>
        </w:tc>
      </w:tr>
      <w:tr w14:paraId="1A8001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1EB906">
            <w:pPr>
              <w:widowControl/>
              <w:jc w:val="left"/>
              <w:rPr>
                <w:rFonts w:ascii="宋体" w:cs="宋体"/>
                <w:color w:val="000000"/>
                <w:kern w:val="0"/>
                <w:sz w:val="20"/>
                <w:szCs w:val="20"/>
              </w:rPr>
            </w:pPr>
          </w:p>
        </w:tc>
        <w:tc>
          <w:tcPr>
            <w:tcW w:w="1577" w:type="dxa"/>
            <w:noWrap w:val="0"/>
            <w:vAlign w:val="top"/>
          </w:tcPr>
          <w:p w14:paraId="1DECB6F6">
            <w:pPr>
              <w:widowControl/>
              <w:jc w:val="left"/>
              <w:rPr>
                <w:rFonts w:eastAsia="Times New Roman"/>
                <w:color w:val="000000"/>
                <w:kern w:val="0"/>
                <w:sz w:val="20"/>
                <w:szCs w:val="20"/>
              </w:rPr>
            </w:pPr>
          </w:p>
        </w:tc>
        <w:tc>
          <w:tcPr>
            <w:tcW w:w="821" w:type="dxa"/>
            <w:noWrap w:val="0"/>
            <w:vAlign w:val="top"/>
          </w:tcPr>
          <w:p w14:paraId="285142DF">
            <w:pPr>
              <w:widowControl/>
              <w:jc w:val="left"/>
              <w:rPr>
                <w:rFonts w:eastAsia="Times New Roman"/>
                <w:color w:val="000000"/>
                <w:kern w:val="0"/>
                <w:sz w:val="20"/>
                <w:szCs w:val="20"/>
              </w:rPr>
            </w:pPr>
          </w:p>
        </w:tc>
        <w:tc>
          <w:tcPr>
            <w:tcW w:w="1750" w:type="dxa"/>
            <w:noWrap w:val="0"/>
            <w:vAlign w:val="top"/>
          </w:tcPr>
          <w:p w14:paraId="33A8C36D">
            <w:pPr>
              <w:widowControl/>
              <w:jc w:val="left"/>
              <w:rPr>
                <w:rFonts w:eastAsia="Times New Roman"/>
                <w:color w:val="000000"/>
                <w:kern w:val="0"/>
                <w:sz w:val="20"/>
                <w:szCs w:val="20"/>
              </w:rPr>
            </w:pPr>
          </w:p>
        </w:tc>
        <w:tc>
          <w:tcPr>
            <w:tcW w:w="4318" w:type="dxa"/>
            <w:noWrap w:val="0"/>
            <w:vAlign w:val="top"/>
          </w:tcPr>
          <w:p w14:paraId="406F7F1A">
            <w:pPr>
              <w:widowControl/>
              <w:jc w:val="left"/>
              <w:rPr>
                <w:rFonts w:ascii="宋体" w:cs="宋体"/>
                <w:color w:val="000000"/>
                <w:kern w:val="0"/>
                <w:sz w:val="20"/>
                <w:szCs w:val="20"/>
              </w:rPr>
            </w:pPr>
            <w:r>
              <w:rPr>
                <w:rFonts w:hint="eastAsia" w:ascii="宋体" w:hAnsi="宋体" w:cs="宋体"/>
                <w:color w:val="000000"/>
                <w:kern w:val="0"/>
                <w:sz w:val="20"/>
                <w:szCs w:val="20"/>
              </w:rPr>
              <w:t>高性能底盘测功机</w:t>
            </w:r>
          </w:p>
        </w:tc>
      </w:tr>
      <w:tr w14:paraId="17B74F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76292C">
            <w:pPr>
              <w:widowControl/>
              <w:jc w:val="left"/>
              <w:rPr>
                <w:rFonts w:ascii="宋体" w:cs="宋体"/>
                <w:color w:val="000000"/>
                <w:kern w:val="0"/>
                <w:sz w:val="20"/>
                <w:szCs w:val="20"/>
              </w:rPr>
            </w:pPr>
          </w:p>
        </w:tc>
        <w:tc>
          <w:tcPr>
            <w:tcW w:w="1577" w:type="dxa"/>
            <w:noWrap w:val="0"/>
            <w:vAlign w:val="top"/>
          </w:tcPr>
          <w:p w14:paraId="5B935F36">
            <w:pPr>
              <w:widowControl/>
              <w:jc w:val="left"/>
              <w:rPr>
                <w:rFonts w:eastAsia="Times New Roman"/>
                <w:color w:val="000000"/>
                <w:kern w:val="0"/>
                <w:sz w:val="20"/>
                <w:szCs w:val="20"/>
              </w:rPr>
            </w:pPr>
          </w:p>
        </w:tc>
        <w:tc>
          <w:tcPr>
            <w:tcW w:w="821" w:type="dxa"/>
            <w:noWrap w:val="0"/>
            <w:vAlign w:val="top"/>
          </w:tcPr>
          <w:p w14:paraId="3FB10827">
            <w:pPr>
              <w:widowControl/>
              <w:jc w:val="left"/>
              <w:rPr>
                <w:rFonts w:eastAsia="Times New Roman"/>
                <w:color w:val="000000"/>
                <w:kern w:val="0"/>
                <w:sz w:val="20"/>
                <w:szCs w:val="20"/>
              </w:rPr>
            </w:pPr>
          </w:p>
        </w:tc>
        <w:tc>
          <w:tcPr>
            <w:tcW w:w="1750" w:type="dxa"/>
            <w:noWrap w:val="0"/>
            <w:vAlign w:val="top"/>
          </w:tcPr>
          <w:p w14:paraId="38AF121C">
            <w:pPr>
              <w:widowControl/>
              <w:jc w:val="left"/>
              <w:rPr>
                <w:rFonts w:eastAsia="Times New Roman"/>
                <w:color w:val="000000"/>
                <w:kern w:val="0"/>
                <w:sz w:val="20"/>
                <w:szCs w:val="20"/>
              </w:rPr>
            </w:pPr>
          </w:p>
        </w:tc>
        <w:tc>
          <w:tcPr>
            <w:tcW w:w="4318" w:type="dxa"/>
            <w:noWrap w:val="0"/>
            <w:vAlign w:val="top"/>
          </w:tcPr>
          <w:p w14:paraId="3532BD4E">
            <w:pPr>
              <w:widowControl/>
              <w:jc w:val="left"/>
              <w:rPr>
                <w:rFonts w:ascii="宋体" w:cs="宋体"/>
                <w:color w:val="000000"/>
                <w:kern w:val="0"/>
                <w:sz w:val="20"/>
                <w:szCs w:val="20"/>
              </w:rPr>
            </w:pPr>
            <w:r>
              <w:rPr>
                <w:rFonts w:hint="eastAsia" w:ascii="宋体" w:hAnsi="宋体" w:cs="宋体"/>
                <w:color w:val="000000"/>
                <w:kern w:val="0"/>
                <w:sz w:val="20"/>
                <w:szCs w:val="20"/>
              </w:rPr>
              <w:t>新能源汽车整车试验台</w:t>
            </w:r>
          </w:p>
        </w:tc>
      </w:tr>
      <w:tr w14:paraId="0C64E6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27C575">
            <w:pPr>
              <w:widowControl/>
              <w:jc w:val="left"/>
              <w:rPr>
                <w:rFonts w:ascii="宋体" w:cs="宋体"/>
                <w:color w:val="000000"/>
                <w:kern w:val="0"/>
                <w:sz w:val="20"/>
                <w:szCs w:val="20"/>
              </w:rPr>
            </w:pPr>
          </w:p>
        </w:tc>
        <w:tc>
          <w:tcPr>
            <w:tcW w:w="1577" w:type="dxa"/>
            <w:noWrap w:val="0"/>
            <w:vAlign w:val="top"/>
          </w:tcPr>
          <w:p w14:paraId="241ACF33">
            <w:pPr>
              <w:widowControl/>
              <w:jc w:val="left"/>
              <w:rPr>
                <w:rFonts w:eastAsia="Times New Roman"/>
                <w:color w:val="000000"/>
                <w:kern w:val="0"/>
                <w:sz w:val="20"/>
                <w:szCs w:val="20"/>
              </w:rPr>
            </w:pPr>
          </w:p>
        </w:tc>
        <w:tc>
          <w:tcPr>
            <w:tcW w:w="821" w:type="dxa"/>
            <w:noWrap w:val="0"/>
            <w:vAlign w:val="top"/>
          </w:tcPr>
          <w:p w14:paraId="7F85426A">
            <w:pPr>
              <w:widowControl/>
              <w:jc w:val="left"/>
              <w:rPr>
                <w:rFonts w:ascii="宋体" w:cs="宋体"/>
                <w:color w:val="000000"/>
                <w:kern w:val="0"/>
                <w:sz w:val="20"/>
                <w:szCs w:val="20"/>
              </w:rPr>
            </w:pPr>
          </w:p>
        </w:tc>
        <w:tc>
          <w:tcPr>
            <w:tcW w:w="1750" w:type="dxa"/>
            <w:noWrap w:val="0"/>
            <w:vAlign w:val="top"/>
          </w:tcPr>
          <w:p w14:paraId="30228D25">
            <w:pPr>
              <w:widowControl/>
              <w:jc w:val="left"/>
              <w:rPr>
                <w:rFonts w:ascii="宋体" w:cs="宋体"/>
                <w:color w:val="000000"/>
                <w:kern w:val="0"/>
                <w:sz w:val="20"/>
                <w:szCs w:val="20"/>
              </w:rPr>
            </w:pPr>
          </w:p>
        </w:tc>
        <w:tc>
          <w:tcPr>
            <w:tcW w:w="4318" w:type="dxa"/>
            <w:noWrap w:val="0"/>
            <w:vAlign w:val="top"/>
          </w:tcPr>
          <w:p w14:paraId="4786A751">
            <w:pPr>
              <w:widowControl/>
              <w:jc w:val="left"/>
              <w:rPr>
                <w:rFonts w:ascii="宋体" w:cs="宋体"/>
                <w:color w:val="FF0000"/>
                <w:kern w:val="0"/>
                <w:sz w:val="20"/>
                <w:szCs w:val="20"/>
              </w:rPr>
            </w:pPr>
            <w:r>
              <w:rPr>
                <w:rFonts w:hint="eastAsia" w:ascii="宋体" w:hAnsi="宋体" w:cs="宋体"/>
                <w:color w:val="000000"/>
                <w:kern w:val="0"/>
                <w:sz w:val="20"/>
                <w:szCs w:val="20"/>
              </w:rPr>
              <w:t>新能源汽车零部件</w:t>
            </w:r>
            <w:r>
              <w:rPr>
                <w:rFonts w:ascii="宋体" w:hAnsi="宋体" w:cs="宋体"/>
                <w:color w:val="000000"/>
                <w:kern w:val="0"/>
                <w:sz w:val="20"/>
                <w:szCs w:val="20"/>
              </w:rPr>
              <w:t>NVH</w:t>
            </w:r>
            <w:r>
              <w:rPr>
                <w:rFonts w:hint="eastAsia" w:ascii="宋体" w:hAnsi="宋体" w:cs="宋体"/>
                <w:color w:val="000000"/>
                <w:kern w:val="0"/>
                <w:sz w:val="20"/>
                <w:szCs w:val="20"/>
              </w:rPr>
              <w:t>试验台</w:t>
            </w:r>
          </w:p>
        </w:tc>
      </w:tr>
      <w:tr w14:paraId="2283282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B14C84">
            <w:pPr>
              <w:widowControl/>
              <w:jc w:val="left"/>
              <w:rPr>
                <w:rFonts w:ascii="宋体" w:cs="宋体"/>
                <w:color w:val="000000"/>
                <w:kern w:val="0"/>
                <w:sz w:val="20"/>
                <w:szCs w:val="20"/>
              </w:rPr>
            </w:pPr>
          </w:p>
        </w:tc>
        <w:tc>
          <w:tcPr>
            <w:tcW w:w="1577" w:type="dxa"/>
            <w:noWrap w:val="0"/>
            <w:vAlign w:val="top"/>
          </w:tcPr>
          <w:p w14:paraId="33BC07E5">
            <w:pPr>
              <w:widowControl/>
              <w:jc w:val="left"/>
              <w:rPr>
                <w:rFonts w:eastAsia="Times New Roman"/>
                <w:color w:val="000000"/>
                <w:kern w:val="0"/>
                <w:sz w:val="20"/>
                <w:szCs w:val="20"/>
              </w:rPr>
            </w:pPr>
          </w:p>
        </w:tc>
        <w:tc>
          <w:tcPr>
            <w:tcW w:w="821" w:type="dxa"/>
            <w:noWrap w:val="0"/>
            <w:vAlign w:val="top"/>
          </w:tcPr>
          <w:p w14:paraId="06FBFB26">
            <w:pPr>
              <w:widowControl/>
              <w:jc w:val="left"/>
              <w:rPr>
                <w:rFonts w:ascii="宋体" w:cs="宋体"/>
                <w:color w:val="000000"/>
                <w:kern w:val="0"/>
                <w:sz w:val="20"/>
                <w:szCs w:val="20"/>
              </w:rPr>
            </w:pPr>
          </w:p>
        </w:tc>
        <w:tc>
          <w:tcPr>
            <w:tcW w:w="1750" w:type="dxa"/>
            <w:noWrap w:val="0"/>
            <w:vAlign w:val="top"/>
          </w:tcPr>
          <w:p w14:paraId="25A82598">
            <w:pPr>
              <w:widowControl/>
              <w:jc w:val="left"/>
              <w:rPr>
                <w:rFonts w:ascii="宋体" w:cs="宋体"/>
                <w:color w:val="000000"/>
                <w:kern w:val="0"/>
                <w:sz w:val="20"/>
                <w:szCs w:val="20"/>
              </w:rPr>
            </w:pPr>
          </w:p>
        </w:tc>
        <w:tc>
          <w:tcPr>
            <w:tcW w:w="4318" w:type="dxa"/>
            <w:noWrap w:val="0"/>
            <w:vAlign w:val="top"/>
          </w:tcPr>
          <w:p w14:paraId="1EA15EEB">
            <w:pPr>
              <w:widowControl/>
              <w:jc w:val="left"/>
              <w:rPr>
                <w:rFonts w:ascii="宋体" w:cs="宋体"/>
                <w:color w:val="000000"/>
                <w:kern w:val="0"/>
                <w:sz w:val="20"/>
                <w:szCs w:val="20"/>
              </w:rPr>
            </w:pPr>
            <w:r>
              <w:rPr>
                <w:rFonts w:hint="eastAsia" w:ascii="宋体" w:hAnsi="宋体" w:cs="宋体"/>
                <w:color w:val="000000"/>
                <w:kern w:val="0"/>
                <w:sz w:val="20"/>
                <w:szCs w:val="20"/>
              </w:rPr>
              <w:t>新能源换挡系统试验台（包括低温试验台）</w:t>
            </w:r>
          </w:p>
        </w:tc>
      </w:tr>
      <w:tr w14:paraId="6436E5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136A8C">
            <w:pPr>
              <w:widowControl/>
              <w:jc w:val="left"/>
              <w:rPr>
                <w:rFonts w:ascii="宋体" w:cs="宋体"/>
                <w:color w:val="000000"/>
                <w:kern w:val="0"/>
                <w:sz w:val="20"/>
                <w:szCs w:val="20"/>
              </w:rPr>
            </w:pPr>
          </w:p>
        </w:tc>
        <w:tc>
          <w:tcPr>
            <w:tcW w:w="1577" w:type="dxa"/>
            <w:noWrap w:val="0"/>
            <w:vAlign w:val="top"/>
          </w:tcPr>
          <w:p w14:paraId="6B03509A">
            <w:pPr>
              <w:widowControl/>
              <w:jc w:val="left"/>
              <w:rPr>
                <w:rFonts w:eastAsia="Times New Roman"/>
                <w:color w:val="000000"/>
                <w:kern w:val="0"/>
                <w:sz w:val="20"/>
                <w:szCs w:val="20"/>
              </w:rPr>
            </w:pPr>
          </w:p>
        </w:tc>
        <w:tc>
          <w:tcPr>
            <w:tcW w:w="821" w:type="dxa"/>
            <w:noWrap w:val="0"/>
            <w:vAlign w:val="top"/>
          </w:tcPr>
          <w:p w14:paraId="53C90DF0">
            <w:pPr>
              <w:widowControl/>
              <w:jc w:val="left"/>
              <w:rPr>
                <w:rFonts w:eastAsia="Times New Roman"/>
                <w:color w:val="000000"/>
                <w:kern w:val="0"/>
                <w:sz w:val="20"/>
                <w:szCs w:val="20"/>
              </w:rPr>
            </w:pPr>
          </w:p>
        </w:tc>
        <w:tc>
          <w:tcPr>
            <w:tcW w:w="1750" w:type="dxa"/>
            <w:noWrap w:val="0"/>
            <w:vAlign w:val="top"/>
          </w:tcPr>
          <w:p w14:paraId="761EEDA8">
            <w:pPr>
              <w:widowControl/>
              <w:jc w:val="left"/>
              <w:rPr>
                <w:rFonts w:eastAsia="Times New Roman"/>
                <w:color w:val="000000"/>
                <w:kern w:val="0"/>
                <w:sz w:val="20"/>
                <w:szCs w:val="20"/>
              </w:rPr>
            </w:pPr>
          </w:p>
        </w:tc>
        <w:tc>
          <w:tcPr>
            <w:tcW w:w="4318" w:type="dxa"/>
            <w:noWrap w:val="0"/>
            <w:vAlign w:val="top"/>
          </w:tcPr>
          <w:p w14:paraId="4926911A">
            <w:pPr>
              <w:widowControl/>
              <w:jc w:val="left"/>
              <w:rPr>
                <w:rFonts w:ascii="宋体" w:cs="宋体"/>
                <w:color w:val="000000"/>
                <w:kern w:val="0"/>
                <w:sz w:val="20"/>
                <w:szCs w:val="20"/>
              </w:rPr>
            </w:pPr>
            <w:r>
              <w:rPr>
                <w:rFonts w:hint="eastAsia" w:ascii="宋体" w:hAnsi="宋体" w:cs="宋体"/>
                <w:color w:val="000000"/>
                <w:kern w:val="0"/>
                <w:sz w:val="20"/>
                <w:szCs w:val="20"/>
              </w:rPr>
              <w:t>新能源液压试验台</w:t>
            </w:r>
          </w:p>
        </w:tc>
      </w:tr>
      <w:tr w14:paraId="64C43F4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F82F68">
            <w:pPr>
              <w:widowControl/>
              <w:jc w:val="left"/>
              <w:rPr>
                <w:rFonts w:ascii="宋体" w:cs="宋体"/>
                <w:color w:val="000000"/>
                <w:kern w:val="0"/>
                <w:sz w:val="20"/>
                <w:szCs w:val="20"/>
              </w:rPr>
            </w:pPr>
          </w:p>
        </w:tc>
        <w:tc>
          <w:tcPr>
            <w:tcW w:w="1577" w:type="dxa"/>
            <w:noWrap w:val="0"/>
            <w:vAlign w:val="top"/>
          </w:tcPr>
          <w:p w14:paraId="1AC5077F">
            <w:pPr>
              <w:widowControl/>
              <w:jc w:val="left"/>
              <w:rPr>
                <w:rFonts w:eastAsia="Times New Roman"/>
                <w:color w:val="000000"/>
                <w:kern w:val="0"/>
                <w:sz w:val="20"/>
                <w:szCs w:val="20"/>
              </w:rPr>
            </w:pPr>
          </w:p>
        </w:tc>
        <w:tc>
          <w:tcPr>
            <w:tcW w:w="821" w:type="dxa"/>
            <w:noWrap w:val="0"/>
            <w:vAlign w:val="top"/>
          </w:tcPr>
          <w:p w14:paraId="7F5214FC">
            <w:pPr>
              <w:widowControl/>
              <w:jc w:val="left"/>
              <w:rPr>
                <w:rFonts w:eastAsia="Times New Roman"/>
                <w:color w:val="000000"/>
                <w:kern w:val="0"/>
                <w:sz w:val="20"/>
                <w:szCs w:val="20"/>
              </w:rPr>
            </w:pPr>
          </w:p>
        </w:tc>
        <w:tc>
          <w:tcPr>
            <w:tcW w:w="1750" w:type="dxa"/>
            <w:noWrap w:val="0"/>
            <w:vAlign w:val="top"/>
          </w:tcPr>
          <w:p w14:paraId="0F66DC19">
            <w:pPr>
              <w:widowControl/>
              <w:jc w:val="left"/>
              <w:rPr>
                <w:rFonts w:eastAsia="Times New Roman"/>
                <w:color w:val="000000"/>
                <w:kern w:val="0"/>
                <w:sz w:val="20"/>
                <w:szCs w:val="20"/>
              </w:rPr>
            </w:pPr>
          </w:p>
        </w:tc>
        <w:tc>
          <w:tcPr>
            <w:tcW w:w="4318" w:type="dxa"/>
            <w:noWrap w:val="0"/>
            <w:vAlign w:val="top"/>
          </w:tcPr>
          <w:p w14:paraId="43B8E0C0">
            <w:pPr>
              <w:widowControl/>
              <w:jc w:val="left"/>
              <w:rPr>
                <w:rFonts w:ascii="宋体" w:cs="宋体"/>
                <w:color w:val="000000"/>
                <w:kern w:val="0"/>
                <w:sz w:val="20"/>
                <w:szCs w:val="20"/>
              </w:rPr>
            </w:pPr>
            <w:r>
              <w:rPr>
                <w:rFonts w:hint="eastAsia" w:ascii="宋体" w:hAnsi="宋体" w:cs="宋体"/>
                <w:color w:val="000000"/>
                <w:kern w:val="0"/>
                <w:sz w:val="20"/>
                <w:szCs w:val="20"/>
              </w:rPr>
              <w:t>新能源汽车下线检测设备</w:t>
            </w:r>
          </w:p>
        </w:tc>
      </w:tr>
      <w:tr w14:paraId="227C68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612E82">
            <w:pPr>
              <w:widowControl/>
              <w:jc w:val="left"/>
              <w:rPr>
                <w:rFonts w:ascii="宋体" w:cs="宋体"/>
                <w:color w:val="000000"/>
                <w:kern w:val="0"/>
                <w:sz w:val="20"/>
                <w:szCs w:val="20"/>
              </w:rPr>
            </w:pPr>
          </w:p>
        </w:tc>
        <w:tc>
          <w:tcPr>
            <w:tcW w:w="1577" w:type="dxa"/>
            <w:noWrap w:val="0"/>
            <w:vAlign w:val="top"/>
          </w:tcPr>
          <w:p w14:paraId="002B21C1">
            <w:pPr>
              <w:widowControl/>
              <w:jc w:val="left"/>
              <w:rPr>
                <w:rFonts w:eastAsia="Times New Roman"/>
                <w:color w:val="000000"/>
                <w:kern w:val="0"/>
                <w:sz w:val="20"/>
                <w:szCs w:val="20"/>
              </w:rPr>
            </w:pPr>
          </w:p>
        </w:tc>
        <w:tc>
          <w:tcPr>
            <w:tcW w:w="821" w:type="dxa"/>
            <w:noWrap w:val="0"/>
            <w:vAlign w:val="top"/>
          </w:tcPr>
          <w:p w14:paraId="13A5B316">
            <w:pPr>
              <w:widowControl/>
              <w:jc w:val="left"/>
              <w:rPr>
                <w:rFonts w:eastAsia="Times New Roman"/>
                <w:color w:val="000000"/>
                <w:kern w:val="0"/>
                <w:sz w:val="20"/>
                <w:szCs w:val="20"/>
              </w:rPr>
            </w:pPr>
          </w:p>
        </w:tc>
        <w:tc>
          <w:tcPr>
            <w:tcW w:w="1750" w:type="dxa"/>
            <w:noWrap w:val="0"/>
            <w:vAlign w:val="top"/>
          </w:tcPr>
          <w:p w14:paraId="45D6F12C">
            <w:pPr>
              <w:widowControl/>
              <w:jc w:val="left"/>
              <w:rPr>
                <w:rFonts w:eastAsia="Times New Roman"/>
                <w:color w:val="000000"/>
                <w:kern w:val="0"/>
                <w:sz w:val="20"/>
                <w:szCs w:val="20"/>
              </w:rPr>
            </w:pPr>
          </w:p>
        </w:tc>
        <w:tc>
          <w:tcPr>
            <w:tcW w:w="4318" w:type="dxa"/>
            <w:noWrap w:val="0"/>
            <w:vAlign w:val="top"/>
          </w:tcPr>
          <w:p w14:paraId="080B1057">
            <w:pPr>
              <w:widowControl/>
              <w:jc w:val="left"/>
              <w:rPr>
                <w:rFonts w:ascii="宋体" w:hAnsi="宋体" w:cs="宋体"/>
                <w:color w:val="000000"/>
                <w:kern w:val="0"/>
                <w:sz w:val="20"/>
                <w:szCs w:val="20"/>
              </w:rPr>
            </w:pPr>
            <w:r>
              <w:rPr>
                <w:rFonts w:hint="eastAsia" w:ascii="宋体" w:hAnsi="宋体" w:cs="宋体"/>
                <w:color w:val="000000"/>
                <w:kern w:val="0"/>
                <w:sz w:val="20"/>
                <w:szCs w:val="20"/>
              </w:rPr>
              <w:t>新能源汽车维护诊断设备</w:t>
            </w:r>
          </w:p>
        </w:tc>
      </w:tr>
      <w:tr w14:paraId="135F80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7E63A6">
            <w:pPr>
              <w:widowControl/>
              <w:jc w:val="left"/>
              <w:rPr>
                <w:rFonts w:ascii="宋体" w:cs="宋体"/>
                <w:color w:val="000000"/>
                <w:kern w:val="0"/>
                <w:sz w:val="20"/>
                <w:szCs w:val="20"/>
              </w:rPr>
            </w:pPr>
            <w:r>
              <w:rPr>
                <w:rFonts w:ascii="宋体" w:hAnsi="宋体" w:cs="宋体"/>
                <w:color w:val="000000"/>
                <w:kern w:val="0"/>
                <w:sz w:val="20"/>
                <w:szCs w:val="20"/>
              </w:rPr>
              <w:t>5.3.3</w:t>
            </w:r>
          </w:p>
        </w:tc>
        <w:tc>
          <w:tcPr>
            <w:tcW w:w="1577" w:type="dxa"/>
            <w:noWrap w:val="0"/>
            <w:vAlign w:val="top"/>
          </w:tcPr>
          <w:p w14:paraId="1F6D2B1D">
            <w:pPr>
              <w:widowControl/>
              <w:jc w:val="left"/>
              <w:rPr>
                <w:color w:val="000000"/>
                <w:kern w:val="0"/>
                <w:sz w:val="20"/>
                <w:szCs w:val="20"/>
              </w:rPr>
            </w:pPr>
            <w:r>
              <w:rPr>
                <w:rFonts w:hint="eastAsia" w:ascii="宋体" w:hAnsi="宋体" w:cs="宋体"/>
                <w:color w:val="000000"/>
                <w:kern w:val="0"/>
                <w:sz w:val="20"/>
                <w:szCs w:val="20"/>
              </w:rPr>
              <w:t>其他相关设施制造</w:t>
            </w:r>
          </w:p>
        </w:tc>
        <w:tc>
          <w:tcPr>
            <w:tcW w:w="821" w:type="dxa"/>
            <w:noWrap w:val="0"/>
            <w:vAlign w:val="top"/>
          </w:tcPr>
          <w:p w14:paraId="122E387A">
            <w:pPr>
              <w:widowControl/>
              <w:jc w:val="left"/>
              <w:rPr>
                <w:color w:val="000000"/>
                <w:kern w:val="0"/>
                <w:sz w:val="20"/>
                <w:szCs w:val="20"/>
              </w:rPr>
            </w:pPr>
            <w:r>
              <w:rPr>
                <w:rFonts w:ascii="宋体" w:hAnsi="宋体" w:cs="宋体"/>
                <w:color w:val="000000"/>
                <w:kern w:val="0"/>
                <w:sz w:val="20"/>
                <w:szCs w:val="20"/>
              </w:rPr>
              <w:t>2659*</w:t>
            </w:r>
          </w:p>
        </w:tc>
        <w:tc>
          <w:tcPr>
            <w:tcW w:w="1750" w:type="dxa"/>
            <w:noWrap w:val="0"/>
            <w:vAlign w:val="top"/>
          </w:tcPr>
          <w:p w14:paraId="722E8E56">
            <w:pPr>
              <w:widowControl/>
              <w:jc w:val="left"/>
              <w:rPr>
                <w:color w:val="000000"/>
                <w:kern w:val="0"/>
                <w:sz w:val="20"/>
                <w:szCs w:val="20"/>
              </w:rPr>
            </w:pPr>
            <w:r>
              <w:rPr>
                <w:rFonts w:hint="eastAsia" w:ascii="宋体" w:hAnsi="宋体" w:cs="宋体"/>
                <w:color w:val="000000"/>
                <w:kern w:val="0"/>
                <w:sz w:val="20"/>
                <w:szCs w:val="20"/>
              </w:rPr>
              <w:t>其他合成材料制造</w:t>
            </w:r>
          </w:p>
        </w:tc>
        <w:tc>
          <w:tcPr>
            <w:tcW w:w="4318" w:type="dxa"/>
            <w:noWrap w:val="0"/>
            <w:vAlign w:val="top"/>
          </w:tcPr>
          <w:p w14:paraId="552F088E">
            <w:pPr>
              <w:widowControl/>
              <w:jc w:val="left"/>
              <w:rPr>
                <w:rFonts w:ascii="宋体" w:cs="宋体"/>
                <w:color w:val="000000"/>
                <w:kern w:val="0"/>
                <w:sz w:val="20"/>
                <w:szCs w:val="20"/>
              </w:rPr>
            </w:pPr>
            <w:r>
              <w:rPr>
                <w:rFonts w:hint="eastAsia" w:ascii="宋体" w:hAnsi="宋体" w:cs="宋体"/>
                <w:color w:val="000000"/>
                <w:kern w:val="0"/>
                <w:sz w:val="20"/>
                <w:szCs w:val="20"/>
              </w:rPr>
              <w:t>新能源汽车高强度碳纤维</w:t>
            </w:r>
          </w:p>
        </w:tc>
      </w:tr>
      <w:tr w14:paraId="657B893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CD29FF5">
            <w:pPr>
              <w:widowControl/>
              <w:jc w:val="left"/>
              <w:rPr>
                <w:rFonts w:ascii="宋体" w:cs="宋体"/>
                <w:color w:val="000000"/>
                <w:kern w:val="0"/>
                <w:sz w:val="20"/>
                <w:szCs w:val="20"/>
              </w:rPr>
            </w:pPr>
          </w:p>
        </w:tc>
        <w:tc>
          <w:tcPr>
            <w:tcW w:w="1577" w:type="dxa"/>
            <w:noWrap w:val="0"/>
            <w:vAlign w:val="top"/>
          </w:tcPr>
          <w:p w14:paraId="480B8748">
            <w:pPr>
              <w:widowControl/>
              <w:jc w:val="left"/>
              <w:rPr>
                <w:rFonts w:ascii="宋体" w:cs="宋体"/>
                <w:color w:val="000000"/>
                <w:kern w:val="0"/>
                <w:sz w:val="20"/>
                <w:szCs w:val="20"/>
              </w:rPr>
            </w:pPr>
          </w:p>
        </w:tc>
        <w:tc>
          <w:tcPr>
            <w:tcW w:w="821" w:type="dxa"/>
            <w:noWrap w:val="0"/>
            <w:vAlign w:val="top"/>
          </w:tcPr>
          <w:p w14:paraId="0CAB4B64">
            <w:pPr>
              <w:widowControl/>
              <w:jc w:val="left"/>
              <w:rPr>
                <w:rFonts w:ascii="宋体" w:cs="宋体"/>
                <w:color w:val="000000"/>
                <w:kern w:val="0"/>
                <w:sz w:val="20"/>
                <w:szCs w:val="20"/>
              </w:rPr>
            </w:pPr>
            <w:r>
              <w:rPr>
                <w:rFonts w:ascii="宋体" w:hAnsi="宋体" w:cs="宋体"/>
                <w:color w:val="000000"/>
                <w:kern w:val="0"/>
                <w:sz w:val="20"/>
                <w:szCs w:val="20"/>
              </w:rPr>
              <w:t>3561*</w:t>
            </w:r>
          </w:p>
        </w:tc>
        <w:tc>
          <w:tcPr>
            <w:tcW w:w="1750" w:type="dxa"/>
            <w:noWrap w:val="0"/>
            <w:vAlign w:val="top"/>
          </w:tcPr>
          <w:p w14:paraId="76263AD2">
            <w:pPr>
              <w:widowControl/>
              <w:jc w:val="left"/>
              <w:rPr>
                <w:rFonts w:ascii="宋体" w:cs="宋体"/>
                <w:color w:val="000000"/>
                <w:kern w:val="0"/>
                <w:sz w:val="20"/>
                <w:szCs w:val="20"/>
              </w:rPr>
            </w:pPr>
            <w:r>
              <w:rPr>
                <w:rFonts w:hint="eastAsia" w:ascii="宋体" w:hAnsi="宋体" w:cs="宋体"/>
                <w:color w:val="000000"/>
                <w:kern w:val="0"/>
                <w:sz w:val="20"/>
                <w:szCs w:val="20"/>
              </w:rPr>
              <w:t>电工机械专用设备制造</w:t>
            </w:r>
          </w:p>
        </w:tc>
        <w:tc>
          <w:tcPr>
            <w:tcW w:w="4318" w:type="dxa"/>
            <w:noWrap w:val="0"/>
            <w:vAlign w:val="top"/>
          </w:tcPr>
          <w:p w14:paraId="1039C338">
            <w:pPr>
              <w:widowControl/>
              <w:jc w:val="left"/>
              <w:rPr>
                <w:rFonts w:ascii="宋体" w:cs="宋体"/>
                <w:color w:val="000000"/>
                <w:kern w:val="0"/>
                <w:sz w:val="20"/>
                <w:szCs w:val="20"/>
              </w:rPr>
            </w:pPr>
            <w:r>
              <w:rPr>
                <w:rFonts w:hint="eastAsia" w:ascii="宋体" w:hAnsi="宋体" w:cs="宋体"/>
                <w:color w:val="000000"/>
                <w:kern w:val="0"/>
                <w:sz w:val="20"/>
                <w:szCs w:val="20"/>
              </w:rPr>
              <w:t>新能源汽车电机智能制造装备</w:t>
            </w:r>
          </w:p>
          <w:p w14:paraId="7ADEAF3E">
            <w:pPr>
              <w:widowControl/>
              <w:jc w:val="left"/>
              <w:rPr>
                <w:rFonts w:ascii="宋体" w:cs="宋体"/>
                <w:color w:val="000000"/>
                <w:kern w:val="0"/>
                <w:sz w:val="20"/>
                <w:szCs w:val="20"/>
              </w:rPr>
            </w:pPr>
            <w:r>
              <w:rPr>
                <w:rFonts w:hint="eastAsia" w:ascii="宋体" w:hAnsi="宋体" w:cs="宋体"/>
                <w:color w:val="000000"/>
                <w:kern w:val="0"/>
                <w:sz w:val="20"/>
                <w:szCs w:val="20"/>
              </w:rPr>
              <w:t>新能源汽车电机定转子</w:t>
            </w:r>
          </w:p>
        </w:tc>
      </w:tr>
      <w:tr w14:paraId="7D988DF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71F02B">
            <w:pPr>
              <w:widowControl/>
              <w:jc w:val="left"/>
              <w:rPr>
                <w:rFonts w:ascii="宋体" w:cs="宋体"/>
                <w:color w:val="000000"/>
                <w:kern w:val="0"/>
                <w:sz w:val="20"/>
                <w:szCs w:val="20"/>
              </w:rPr>
            </w:pPr>
          </w:p>
        </w:tc>
        <w:tc>
          <w:tcPr>
            <w:tcW w:w="1577" w:type="dxa"/>
            <w:noWrap w:val="0"/>
            <w:vAlign w:val="top"/>
          </w:tcPr>
          <w:p w14:paraId="377847DA">
            <w:pPr>
              <w:widowControl/>
              <w:jc w:val="left"/>
              <w:rPr>
                <w:rFonts w:eastAsia="Times New Roman"/>
                <w:color w:val="000000"/>
                <w:kern w:val="0"/>
                <w:sz w:val="20"/>
                <w:szCs w:val="20"/>
              </w:rPr>
            </w:pPr>
          </w:p>
        </w:tc>
        <w:tc>
          <w:tcPr>
            <w:tcW w:w="821" w:type="dxa"/>
            <w:noWrap w:val="0"/>
            <w:vAlign w:val="top"/>
          </w:tcPr>
          <w:p w14:paraId="7347FF08">
            <w:pPr>
              <w:widowControl/>
              <w:jc w:val="left"/>
              <w:rPr>
                <w:rFonts w:eastAsia="Times New Roman"/>
                <w:color w:val="000000"/>
                <w:kern w:val="0"/>
                <w:sz w:val="20"/>
                <w:szCs w:val="20"/>
              </w:rPr>
            </w:pPr>
          </w:p>
        </w:tc>
        <w:tc>
          <w:tcPr>
            <w:tcW w:w="1750" w:type="dxa"/>
            <w:noWrap w:val="0"/>
            <w:vAlign w:val="top"/>
          </w:tcPr>
          <w:p w14:paraId="67892F6C">
            <w:pPr>
              <w:widowControl/>
              <w:jc w:val="left"/>
              <w:rPr>
                <w:rFonts w:eastAsia="Times New Roman"/>
                <w:color w:val="000000"/>
                <w:kern w:val="0"/>
                <w:sz w:val="20"/>
                <w:szCs w:val="20"/>
              </w:rPr>
            </w:pPr>
          </w:p>
        </w:tc>
        <w:tc>
          <w:tcPr>
            <w:tcW w:w="4318" w:type="dxa"/>
            <w:noWrap w:val="0"/>
            <w:vAlign w:val="top"/>
          </w:tcPr>
          <w:p w14:paraId="6F19AAF9">
            <w:pPr>
              <w:widowControl/>
              <w:jc w:val="left"/>
              <w:rPr>
                <w:rFonts w:ascii="宋体" w:cs="宋体"/>
                <w:color w:val="000000"/>
                <w:kern w:val="0"/>
                <w:sz w:val="20"/>
                <w:szCs w:val="20"/>
              </w:rPr>
            </w:pPr>
            <w:r>
              <w:rPr>
                <w:rFonts w:hint="eastAsia" w:ascii="宋体" w:hAnsi="宋体" w:cs="宋体"/>
                <w:color w:val="000000"/>
                <w:kern w:val="0"/>
                <w:sz w:val="20"/>
                <w:szCs w:val="20"/>
              </w:rPr>
              <w:t>新能源汽车用冲片和叠片</w:t>
            </w:r>
            <w:r>
              <w:rPr>
                <w:rFonts w:ascii="宋体" w:cs="宋体"/>
                <w:color w:val="000000"/>
                <w:kern w:val="0"/>
                <w:sz w:val="20"/>
                <w:szCs w:val="20"/>
              </w:rPr>
              <w:t>-</w:t>
            </w:r>
            <w:r>
              <w:rPr>
                <w:rFonts w:hint="eastAsia" w:ascii="宋体" w:hAnsi="宋体" w:cs="宋体"/>
                <w:color w:val="000000"/>
                <w:kern w:val="0"/>
                <w:sz w:val="20"/>
                <w:szCs w:val="20"/>
              </w:rPr>
              <w:t>焊接设备</w:t>
            </w:r>
          </w:p>
        </w:tc>
      </w:tr>
      <w:tr w14:paraId="06D5A3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E318AA">
            <w:pPr>
              <w:widowControl/>
              <w:jc w:val="left"/>
              <w:rPr>
                <w:rFonts w:ascii="宋体" w:cs="宋体"/>
                <w:color w:val="000000"/>
                <w:kern w:val="0"/>
                <w:sz w:val="20"/>
                <w:szCs w:val="20"/>
              </w:rPr>
            </w:pPr>
          </w:p>
        </w:tc>
        <w:tc>
          <w:tcPr>
            <w:tcW w:w="1577" w:type="dxa"/>
            <w:noWrap w:val="0"/>
            <w:vAlign w:val="top"/>
          </w:tcPr>
          <w:p w14:paraId="2BCF1658">
            <w:pPr>
              <w:widowControl/>
              <w:jc w:val="left"/>
              <w:rPr>
                <w:rFonts w:eastAsia="Times New Roman"/>
                <w:color w:val="000000"/>
                <w:kern w:val="0"/>
                <w:sz w:val="20"/>
                <w:szCs w:val="20"/>
              </w:rPr>
            </w:pPr>
          </w:p>
        </w:tc>
        <w:tc>
          <w:tcPr>
            <w:tcW w:w="821" w:type="dxa"/>
            <w:noWrap w:val="0"/>
            <w:vAlign w:val="top"/>
          </w:tcPr>
          <w:p w14:paraId="0C3F4088">
            <w:pPr>
              <w:widowControl/>
              <w:jc w:val="left"/>
              <w:rPr>
                <w:rFonts w:eastAsia="Times New Roman"/>
                <w:color w:val="000000"/>
                <w:kern w:val="0"/>
                <w:sz w:val="20"/>
                <w:szCs w:val="20"/>
              </w:rPr>
            </w:pPr>
          </w:p>
        </w:tc>
        <w:tc>
          <w:tcPr>
            <w:tcW w:w="1750" w:type="dxa"/>
            <w:noWrap w:val="0"/>
            <w:vAlign w:val="top"/>
          </w:tcPr>
          <w:p w14:paraId="1C0C6CCD">
            <w:pPr>
              <w:widowControl/>
              <w:jc w:val="left"/>
              <w:rPr>
                <w:rFonts w:eastAsia="Times New Roman"/>
                <w:color w:val="000000"/>
                <w:kern w:val="0"/>
                <w:sz w:val="20"/>
                <w:szCs w:val="20"/>
              </w:rPr>
            </w:pPr>
          </w:p>
        </w:tc>
        <w:tc>
          <w:tcPr>
            <w:tcW w:w="4318" w:type="dxa"/>
            <w:noWrap w:val="0"/>
            <w:vAlign w:val="top"/>
          </w:tcPr>
          <w:p w14:paraId="42206260">
            <w:pPr>
              <w:widowControl/>
              <w:jc w:val="left"/>
              <w:rPr>
                <w:rFonts w:ascii="宋体" w:cs="宋体"/>
                <w:color w:val="000000"/>
                <w:kern w:val="0"/>
                <w:sz w:val="20"/>
                <w:szCs w:val="20"/>
              </w:rPr>
            </w:pPr>
            <w:r>
              <w:rPr>
                <w:rFonts w:hint="eastAsia" w:ascii="宋体" w:hAnsi="宋体" w:cs="宋体"/>
                <w:color w:val="000000"/>
                <w:kern w:val="0"/>
                <w:sz w:val="20"/>
                <w:szCs w:val="20"/>
              </w:rPr>
              <w:t>新能源汽车电机自动绕线设备</w:t>
            </w:r>
          </w:p>
        </w:tc>
      </w:tr>
      <w:tr w14:paraId="1F3056D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6098A61">
            <w:pPr>
              <w:widowControl/>
              <w:jc w:val="left"/>
              <w:rPr>
                <w:rFonts w:ascii="宋体" w:cs="宋体"/>
                <w:color w:val="000000"/>
                <w:kern w:val="0"/>
                <w:sz w:val="20"/>
                <w:szCs w:val="20"/>
              </w:rPr>
            </w:pPr>
          </w:p>
        </w:tc>
        <w:tc>
          <w:tcPr>
            <w:tcW w:w="1577" w:type="dxa"/>
            <w:noWrap w:val="0"/>
            <w:vAlign w:val="top"/>
          </w:tcPr>
          <w:p w14:paraId="1F4B139D">
            <w:pPr>
              <w:widowControl/>
              <w:jc w:val="left"/>
              <w:rPr>
                <w:rFonts w:eastAsia="Times New Roman"/>
                <w:color w:val="000000"/>
                <w:kern w:val="0"/>
                <w:sz w:val="20"/>
                <w:szCs w:val="20"/>
              </w:rPr>
            </w:pPr>
          </w:p>
        </w:tc>
        <w:tc>
          <w:tcPr>
            <w:tcW w:w="821" w:type="dxa"/>
            <w:noWrap w:val="0"/>
            <w:vAlign w:val="top"/>
          </w:tcPr>
          <w:p w14:paraId="27F023B2">
            <w:pPr>
              <w:widowControl/>
              <w:jc w:val="left"/>
              <w:rPr>
                <w:rFonts w:eastAsia="Times New Roman"/>
                <w:color w:val="000000"/>
                <w:kern w:val="0"/>
                <w:sz w:val="20"/>
                <w:szCs w:val="20"/>
              </w:rPr>
            </w:pPr>
          </w:p>
        </w:tc>
        <w:tc>
          <w:tcPr>
            <w:tcW w:w="1750" w:type="dxa"/>
            <w:noWrap w:val="0"/>
            <w:vAlign w:val="top"/>
          </w:tcPr>
          <w:p w14:paraId="5968B52A">
            <w:pPr>
              <w:widowControl/>
              <w:jc w:val="left"/>
              <w:rPr>
                <w:rFonts w:eastAsia="Times New Roman"/>
                <w:color w:val="000000"/>
                <w:kern w:val="0"/>
                <w:sz w:val="20"/>
                <w:szCs w:val="20"/>
              </w:rPr>
            </w:pPr>
          </w:p>
        </w:tc>
        <w:tc>
          <w:tcPr>
            <w:tcW w:w="4318" w:type="dxa"/>
            <w:noWrap w:val="0"/>
            <w:vAlign w:val="top"/>
          </w:tcPr>
          <w:p w14:paraId="69812FB2">
            <w:pPr>
              <w:widowControl/>
              <w:jc w:val="left"/>
              <w:rPr>
                <w:rFonts w:ascii="宋体" w:cs="宋体"/>
                <w:color w:val="000000"/>
                <w:kern w:val="0"/>
                <w:sz w:val="20"/>
                <w:szCs w:val="20"/>
              </w:rPr>
            </w:pPr>
            <w:r>
              <w:rPr>
                <w:rFonts w:hint="eastAsia" w:ascii="宋体" w:hAnsi="宋体" w:cs="宋体"/>
                <w:color w:val="000000"/>
                <w:kern w:val="0"/>
                <w:sz w:val="20"/>
                <w:szCs w:val="20"/>
              </w:rPr>
              <w:t>新能源汽车用定子下线及浸漆成套设备</w:t>
            </w:r>
          </w:p>
        </w:tc>
      </w:tr>
      <w:tr w14:paraId="311ECC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D057A4">
            <w:pPr>
              <w:widowControl/>
              <w:jc w:val="left"/>
              <w:rPr>
                <w:rFonts w:ascii="宋体" w:cs="宋体"/>
                <w:color w:val="000000"/>
                <w:kern w:val="0"/>
                <w:sz w:val="20"/>
                <w:szCs w:val="20"/>
              </w:rPr>
            </w:pPr>
          </w:p>
        </w:tc>
        <w:tc>
          <w:tcPr>
            <w:tcW w:w="1577" w:type="dxa"/>
            <w:noWrap w:val="0"/>
            <w:vAlign w:val="top"/>
          </w:tcPr>
          <w:p w14:paraId="6D36DBF9">
            <w:pPr>
              <w:widowControl/>
              <w:jc w:val="left"/>
              <w:rPr>
                <w:rFonts w:eastAsia="Times New Roman"/>
                <w:color w:val="000000"/>
                <w:kern w:val="0"/>
                <w:sz w:val="20"/>
                <w:szCs w:val="20"/>
              </w:rPr>
            </w:pPr>
          </w:p>
        </w:tc>
        <w:tc>
          <w:tcPr>
            <w:tcW w:w="821" w:type="dxa"/>
            <w:noWrap w:val="0"/>
            <w:vAlign w:val="top"/>
          </w:tcPr>
          <w:p w14:paraId="681540ED">
            <w:pPr>
              <w:widowControl/>
              <w:jc w:val="left"/>
              <w:rPr>
                <w:rFonts w:eastAsia="Times New Roman"/>
                <w:color w:val="000000"/>
                <w:kern w:val="0"/>
                <w:sz w:val="20"/>
                <w:szCs w:val="20"/>
              </w:rPr>
            </w:pPr>
          </w:p>
        </w:tc>
        <w:tc>
          <w:tcPr>
            <w:tcW w:w="1750" w:type="dxa"/>
            <w:noWrap w:val="0"/>
            <w:vAlign w:val="top"/>
          </w:tcPr>
          <w:p w14:paraId="2ECBCB36">
            <w:pPr>
              <w:widowControl/>
              <w:jc w:val="left"/>
              <w:rPr>
                <w:rFonts w:eastAsia="Times New Roman"/>
                <w:color w:val="000000"/>
                <w:kern w:val="0"/>
                <w:sz w:val="20"/>
                <w:szCs w:val="20"/>
              </w:rPr>
            </w:pPr>
          </w:p>
        </w:tc>
        <w:tc>
          <w:tcPr>
            <w:tcW w:w="4318" w:type="dxa"/>
            <w:noWrap w:val="0"/>
            <w:vAlign w:val="top"/>
          </w:tcPr>
          <w:p w14:paraId="5AA9A97E">
            <w:pPr>
              <w:widowControl/>
              <w:jc w:val="left"/>
              <w:rPr>
                <w:rFonts w:ascii="宋体" w:cs="宋体"/>
                <w:color w:val="000000"/>
                <w:kern w:val="0"/>
                <w:sz w:val="20"/>
                <w:szCs w:val="20"/>
              </w:rPr>
            </w:pPr>
            <w:r>
              <w:rPr>
                <w:rFonts w:hint="eastAsia" w:ascii="宋体" w:hAnsi="宋体" w:cs="宋体"/>
                <w:color w:val="000000"/>
                <w:kern w:val="0"/>
                <w:sz w:val="20"/>
                <w:szCs w:val="20"/>
              </w:rPr>
              <w:t>新能源汽车用永磁体装配与注塑固定</w:t>
            </w:r>
          </w:p>
        </w:tc>
      </w:tr>
      <w:tr w14:paraId="31F6F3C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7EBEDBB">
            <w:pPr>
              <w:widowControl/>
              <w:jc w:val="left"/>
              <w:rPr>
                <w:rFonts w:ascii="宋体" w:cs="宋体"/>
                <w:color w:val="000000"/>
                <w:kern w:val="0"/>
                <w:sz w:val="20"/>
                <w:szCs w:val="20"/>
              </w:rPr>
            </w:pPr>
          </w:p>
        </w:tc>
        <w:tc>
          <w:tcPr>
            <w:tcW w:w="1577" w:type="dxa"/>
            <w:noWrap w:val="0"/>
            <w:vAlign w:val="top"/>
          </w:tcPr>
          <w:p w14:paraId="0931D217">
            <w:pPr>
              <w:widowControl/>
              <w:jc w:val="left"/>
              <w:rPr>
                <w:rFonts w:eastAsia="Times New Roman"/>
                <w:color w:val="000000"/>
                <w:kern w:val="0"/>
                <w:sz w:val="20"/>
                <w:szCs w:val="20"/>
              </w:rPr>
            </w:pPr>
          </w:p>
        </w:tc>
        <w:tc>
          <w:tcPr>
            <w:tcW w:w="821" w:type="dxa"/>
            <w:noWrap w:val="0"/>
            <w:vAlign w:val="top"/>
          </w:tcPr>
          <w:p w14:paraId="49DF8DA6">
            <w:pPr>
              <w:widowControl/>
              <w:jc w:val="left"/>
              <w:rPr>
                <w:rFonts w:eastAsia="Times New Roman"/>
                <w:color w:val="000000"/>
                <w:kern w:val="0"/>
                <w:sz w:val="20"/>
                <w:szCs w:val="20"/>
              </w:rPr>
            </w:pPr>
          </w:p>
        </w:tc>
        <w:tc>
          <w:tcPr>
            <w:tcW w:w="1750" w:type="dxa"/>
            <w:noWrap w:val="0"/>
            <w:vAlign w:val="top"/>
          </w:tcPr>
          <w:p w14:paraId="2630D3AA">
            <w:pPr>
              <w:widowControl/>
              <w:jc w:val="left"/>
              <w:rPr>
                <w:rFonts w:eastAsia="Times New Roman"/>
                <w:color w:val="000000"/>
                <w:kern w:val="0"/>
                <w:sz w:val="20"/>
                <w:szCs w:val="20"/>
              </w:rPr>
            </w:pPr>
          </w:p>
        </w:tc>
        <w:tc>
          <w:tcPr>
            <w:tcW w:w="4318" w:type="dxa"/>
            <w:noWrap w:val="0"/>
            <w:vAlign w:val="top"/>
          </w:tcPr>
          <w:p w14:paraId="69D0969B">
            <w:pPr>
              <w:widowControl/>
              <w:jc w:val="left"/>
              <w:rPr>
                <w:rFonts w:ascii="宋体" w:cs="宋体"/>
                <w:color w:val="000000"/>
                <w:kern w:val="0"/>
                <w:sz w:val="20"/>
                <w:szCs w:val="20"/>
              </w:rPr>
            </w:pPr>
            <w:r>
              <w:rPr>
                <w:rFonts w:hint="eastAsia" w:ascii="宋体" w:hAnsi="宋体" w:cs="宋体"/>
                <w:color w:val="000000"/>
                <w:kern w:val="0"/>
                <w:sz w:val="20"/>
                <w:szCs w:val="20"/>
              </w:rPr>
              <w:t>新能源汽车用转子充磁与自动平衡等设备</w:t>
            </w:r>
          </w:p>
        </w:tc>
      </w:tr>
      <w:tr w14:paraId="7673EB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B4C13F">
            <w:pPr>
              <w:widowControl/>
              <w:jc w:val="left"/>
              <w:rPr>
                <w:rFonts w:ascii="宋体" w:cs="宋体"/>
                <w:color w:val="000000"/>
                <w:kern w:val="0"/>
                <w:sz w:val="20"/>
                <w:szCs w:val="20"/>
              </w:rPr>
            </w:pPr>
          </w:p>
        </w:tc>
        <w:tc>
          <w:tcPr>
            <w:tcW w:w="1577" w:type="dxa"/>
            <w:noWrap w:val="0"/>
            <w:vAlign w:val="top"/>
          </w:tcPr>
          <w:p w14:paraId="43835A12">
            <w:pPr>
              <w:widowControl/>
              <w:jc w:val="left"/>
              <w:rPr>
                <w:rFonts w:eastAsia="Times New Roman"/>
                <w:color w:val="000000"/>
                <w:kern w:val="0"/>
                <w:sz w:val="20"/>
                <w:szCs w:val="20"/>
              </w:rPr>
            </w:pPr>
          </w:p>
        </w:tc>
        <w:tc>
          <w:tcPr>
            <w:tcW w:w="821" w:type="dxa"/>
            <w:noWrap w:val="0"/>
            <w:vAlign w:val="top"/>
          </w:tcPr>
          <w:p w14:paraId="38EADE60">
            <w:pPr>
              <w:widowControl/>
              <w:jc w:val="left"/>
              <w:rPr>
                <w:rFonts w:eastAsia="Times New Roman"/>
                <w:color w:val="000000"/>
                <w:kern w:val="0"/>
                <w:sz w:val="20"/>
                <w:szCs w:val="20"/>
              </w:rPr>
            </w:pPr>
          </w:p>
        </w:tc>
        <w:tc>
          <w:tcPr>
            <w:tcW w:w="1750" w:type="dxa"/>
            <w:noWrap w:val="0"/>
            <w:vAlign w:val="top"/>
          </w:tcPr>
          <w:p w14:paraId="77CB59C0">
            <w:pPr>
              <w:widowControl/>
              <w:jc w:val="left"/>
              <w:rPr>
                <w:rFonts w:eastAsia="Times New Roman"/>
                <w:color w:val="000000"/>
                <w:kern w:val="0"/>
                <w:sz w:val="20"/>
                <w:szCs w:val="20"/>
              </w:rPr>
            </w:pPr>
          </w:p>
        </w:tc>
        <w:tc>
          <w:tcPr>
            <w:tcW w:w="4318" w:type="dxa"/>
            <w:noWrap w:val="0"/>
            <w:vAlign w:val="top"/>
          </w:tcPr>
          <w:p w14:paraId="4D5C94D8">
            <w:pPr>
              <w:widowControl/>
              <w:jc w:val="left"/>
              <w:rPr>
                <w:rFonts w:ascii="宋体" w:cs="宋体"/>
                <w:color w:val="000000"/>
                <w:kern w:val="0"/>
                <w:sz w:val="20"/>
                <w:szCs w:val="20"/>
              </w:rPr>
            </w:pPr>
            <w:r>
              <w:rPr>
                <w:rFonts w:hint="eastAsia" w:ascii="宋体" w:hAnsi="宋体" w:cs="宋体"/>
                <w:color w:val="000000"/>
                <w:kern w:val="0"/>
                <w:sz w:val="20"/>
                <w:szCs w:val="20"/>
              </w:rPr>
              <w:t>新能源汽车用定转子检测设备</w:t>
            </w:r>
          </w:p>
        </w:tc>
      </w:tr>
      <w:tr w14:paraId="3BC8A4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8AF9A0">
            <w:pPr>
              <w:widowControl/>
              <w:jc w:val="left"/>
              <w:rPr>
                <w:rFonts w:ascii="宋体" w:cs="宋体"/>
                <w:color w:val="000000"/>
                <w:kern w:val="0"/>
                <w:sz w:val="20"/>
                <w:szCs w:val="20"/>
              </w:rPr>
            </w:pPr>
          </w:p>
        </w:tc>
        <w:tc>
          <w:tcPr>
            <w:tcW w:w="1577" w:type="dxa"/>
            <w:noWrap w:val="0"/>
            <w:vAlign w:val="top"/>
          </w:tcPr>
          <w:p w14:paraId="738B0A4A">
            <w:pPr>
              <w:widowControl/>
              <w:jc w:val="left"/>
              <w:rPr>
                <w:rFonts w:eastAsia="Times New Roman"/>
                <w:color w:val="000000"/>
                <w:kern w:val="0"/>
                <w:sz w:val="20"/>
                <w:szCs w:val="20"/>
              </w:rPr>
            </w:pPr>
          </w:p>
        </w:tc>
        <w:tc>
          <w:tcPr>
            <w:tcW w:w="821" w:type="dxa"/>
            <w:noWrap w:val="0"/>
            <w:vAlign w:val="top"/>
          </w:tcPr>
          <w:p w14:paraId="0D6A719E">
            <w:pPr>
              <w:widowControl/>
              <w:jc w:val="left"/>
              <w:rPr>
                <w:rFonts w:eastAsia="Times New Roman"/>
                <w:color w:val="000000"/>
                <w:kern w:val="0"/>
                <w:sz w:val="20"/>
                <w:szCs w:val="20"/>
              </w:rPr>
            </w:pPr>
          </w:p>
        </w:tc>
        <w:tc>
          <w:tcPr>
            <w:tcW w:w="1750" w:type="dxa"/>
            <w:noWrap w:val="0"/>
            <w:vAlign w:val="top"/>
          </w:tcPr>
          <w:p w14:paraId="56A2A87D">
            <w:pPr>
              <w:widowControl/>
              <w:jc w:val="left"/>
              <w:rPr>
                <w:rFonts w:eastAsia="Times New Roman"/>
                <w:color w:val="000000"/>
                <w:kern w:val="0"/>
                <w:sz w:val="20"/>
                <w:szCs w:val="20"/>
              </w:rPr>
            </w:pPr>
          </w:p>
        </w:tc>
        <w:tc>
          <w:tcPr>
            <w:tcW w:w="4318" w:type="dxa"/>
            <w:noWrap w:val="0"/>
            <w:vAlign w:val="top"/>
          </w:tcPr>
          <w:p w14:paraId="7C5D56A0">
            <w:pPr>
              <w:widowControl/>
              <w:jc w:val="left"/>
              <w:rPr>
                <w:rFonts w:ascii="宋体" w:cs="宋体"/>
                <w:color w:val="000000"/>
                <w:kern w:val="0"/>
                <w:sz w:val="20"/>
                <w:szCs w:val="20"/>
              </w:rPr>
            </w:pPr>
            <w:r>
              <w:rPr>
                <w:rFonts w:hint="eastAsia" w:ascii="宋体" w:hAnsi="宋体" w:cs="宋体"/>
                <w:color w:val="000000"/>
                <w:kern w:val="0"/>
                <w:sz w:val="20"/>
                <w:szCs w:val="20"/>
              </w:rPr>
              <w:t>新能源汽车电机控制器电路板制造设备</w:t>
            </w:r>
          </w:p>
        </w:tc>
      </w:tr>
      <w:tr w14:paraId="2321E9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34420AE">
            <w:pPr>
              <w:widowControl/>
              <w:jc w:val="left"/>
              <w:rPr>
                <w:rFonts w:ascii="宋体" w:cs="宋体"/>
                <w:color w:val="000000"/>
                <w:kern w:val="0"/>
                <w:sz w:val="20"/>
                <w:szCs w:val="20"/>
              </w:rPr>
            </w:pPr>
          </w:p>
        </w:tc>
        <w:tc>
          <w:tcPr>
            <w:tcW w:w="1577" w:type="dxa"/>
            <w:noWrap w:val="0"/>
            <w:vAlign w:val="top"/>
          </w:tcPr>
          <w:p w14:paraId="426D45A9">
            <w:pPr>
              <w:widowControl/>
              <w:jc w:val="left"/>
              <w:rPr>
                <w:rFonts w:eastAsia="Times New Roman"/>
                <w:color w:val="000000"/>
                <w:kern w:val="0"/>
                <w:sz w:val="20"/>
                <w:szCs w:val="20"/>
              </w:rPr>
            </w:pPr>
          </w:p>
        </w:tc>
        <w:tc>
          <w:tcPr>
            <w:tcW w:w="821" w:type="dxa"/>
            <w:noWrap w:val="0"/>
            <w:vAlign w:val="top"/>
          </w:tcPr>
          <w:p w14:paraId="39D4E56F">
            <w:pPr>
              <w:widowControl/>
              <w:jc w:val="left"/>
              <w:rPr>
                <w:rFonts w:eastAsia="Times New Roman"/>
                <w:color w:val="000000"/>
                <w:kern w:val="0"/>
                <w:sz w:val="20"/>
                <w:szCs w:val="20"/>
              </w:rPr>
            </w:pPr>
          </w:p>
        </w:tc>
        <w:tc>
          <w:tcPr>
            <w:tcW w:w="1750" w:type="dxa"/>
            <w:noWrap w:val="0"/>
            <w:vAlign w:val="top"/>
          </w:tcPr>
          <w:p w14:paraId="3D4267FC">
            <w:pPr>
              <w:widowControl/>
              <w:jc w:val="left"/>
              <w:rPr>
                <w:rFonts w:eastAsia="Times New Roman"/>
                <w:color w:val="000000"/>
                <w:kern w:val="0"/>
                <w:sz w:val="20"/>
                <w:szCs w:val="20"/>
              </w:rPr>
            </w:pPr>
          </w:p>
        </w:tc>
        <w:tc>
          <w:tcPr>
            <w:tcW w:w="4318" w:type="dxa"/>
            <w:noWrap w:val="0"/>
            <w:vAlign w:val="top"/>
          </w:tcPr>
          <w:p w14:paraId="7579B6C9">
            <w:pPr>
              <w:widowControl/>
              <w:jc w:val="left"/>
              <w:rPr>
                <w:rFonts w:ascii="宋体" w:cs="宋体"/>
                <w:color w:val="000000"/>
                <w:kern w:val="0"/>
                <w:sz w:val="20"/>
                <w:szCs w:val="20"/>
              </w:rPr>
            </w:pPr>
            <w:r>
              <w:rPr>
                <w:rFonts w:hint="eastAsia" w:ascii="宋体" w:hAnsi="宋体" w:cs="宋体"/>
                <w:color w:val="000000"/>
                <w:kern w:val="0"/>
                <w:sz w:val="20"/>
                <w:szCs w:val="20"/>
              </w:rPr>
              <w:t>新能源汽车电机控制器冷却板加工设备</w:t>
            </w:r>
          </w:p>
        </w:tc>
      </w:tr>
      <w:tr w14:paraId="0A158E8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0335CC">
            <w:pPr>
              <w:widowControl/>
              <w:jc w:val="left"/>
              <w:rPr>
                <w:rFonts w:ascii="宋体" w:cs="宋体"/>
                <w:color w:val="000000"/>
                <w:kern w:val="0"/>
                <w:sz w:val="20"/>
                <w:szCs w:val="20"/>
              </w:rPr>
            </w:pPr>
          </w:p>
        </w:tc>
        <w:tc>
          <w:tcPr>
            <w:tcW w:w="1577" w:type="dxa"/>
            <w:noWrap w:val="0"/>
            <w:vAlign w:val="top"/>
          </w:tcPr>
          <w:p w14:paraId="6368749C">
            <w:pPr>
              <w:widowControl/>
              <w:jc w:val="left"/>
              <w:rPr>
                <w:rFonts w:eastAsia="Times New Roman"/>
                <w:color w:val="000000"/>
                <w:kern w:val="0"/>
                <w:sz w:val="20"/>
                <w:szCs w:val="20"/>
              </w:rPr>
            </w:pPr>
          </w:p>
        </w:tc>
        <w:tc>
          <w:tcPr>
            <w:tcW w:w="821" w:type="dxa"/>
            <w:noWrap w:val="0"/>
            <w:vAlign w:val="top"/>
          </w:tcPr>
          <w:p w14:paraId="630F7D1D">
            <w:pPr>
              <w:widowControl/>
              <w:jc w:val="left"/>
              <w:rPr>
                <w:rFonts w:eastAsia="Times New Roman"/>
                <w:color w:val="000000"/>
                <w:kern w:val="0"/>
                <w:sz w:val="20"/>
                <w:szCs w:val="20"/>
              </w:rPr>
            </w:pPr>
          </w:p>
        </w:tc>
        <w:tc>
          <w:tcPr>
            <w:tcW w:w="1750" w:type="dxa"/>
            <w:noWrap w:val="0"/>
            <w:vAlign w:val="top"/>
          </w:tcPr>
          <w:p w14:paraId="0F67F920">
            <w:pPr>
              <w:widowControl/>
              <w:jc w:val="left"/>
              <w:rPr>
                <w:rFonts w:eastAsia="Times New Roman"/>
                <w:color w:val="000000"/>
                <w:kern w:val="0"/>
                <w:sz w:val="20"/>
                <w:szCs w:val="20"/>
              </w:rPr>
            </w:pPr>
          </w:p>
        </w:tc>
        <w:tc>
          <w:tcPr>
            <w:tcW w:w="4318" w:type="dxa"/>
            <w:noWrap w:val="0"/>
            <w:vAlign w:val="top"/>
          </w:tcPr>
          <w:p w14:paraId="18D45101">
            <w:pPr>
              <w:widowControl/>
              <w:jc w:val="left"/>
              <w:rPr>
                <w:rFonts w:ascii="宋体" w:cs="宋体"/>
                <w:color w:val="000000"/>
                <w:kern w:val="0"/>
                <w:sz w:val="20"/>
                <w:szCs w:val="20"/>
              </w:rPr>
            </w:pPr>
            <w:r>
              <w:rPr>
                <w:rFonts w:hint="eastAsia" w:ascii="宋体" w:hAnsi="宋体" w:cs="宋体"/>
                <w:color w:val="000000"/>
                <w:kern w:val="0"/>
                <w:sz w:val="20"/>
                <w:szCs w:val="20"/>
              </w:rPr>
              <w:t>新能源汽车电机控制器制造检验系统</w:t>
            </w:r>
          </w:p>
        </w:tc>
      </w:tr>
      <w:tr w14:paraId="18FE76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FEFE74">
            <w:pPr>
              <w:widowControl/>
              <w:jc w:val="left"/>
              <w:rPr>
                <w:rFonts w:ascii="宋体" w:cs="宋体"/>
                <w:color w:val="000000"/>
                <w:kern w:val="0"/>
                <w:sz w:val="20"/>
                <w:szCs w:val="20"/>
              </w:rPr>
            </w:pPr>
          </w:p>
        </w:tc>
        <w:tc>
          <w:tcPr>
            <w:tcW w:w="1577" w:type="dxa"/>
            <w:noWrap w:val="0"/>
            <w:vAlign w:val="top"/>
          </w:tcPr>
          <w:p w14:paraId="12D9D2B1">
            <w:pPr>
              <w:widowControl/>
              <w:jc w:val="left"/>
              <w:rPr>
                <w:rFonts w:eastAsia="Times New Roman"/>
                <w:color w:val="000000"/>
                <w:kern w:val="0"/>
                <w:sz w:val="20"/>
                <w:szCs w:val="20"/>
              </w:rPr>
            </w:pPr>
          </w:p>
        </w:tc>
        <w:tc>
          <w:tcPr>
            <w:tcW w:w="821" w:type="dxa"/>
            <w:noWrap w:val="0"/>
            <w:vAlign w:val="top"/>
          </w:tcPr>
          <w:p w14:paraId="2C0BDF0A">
            <w:pPr>
              <w:widowControl/>
              <w:jc w:val="left"/>
              <w:rPr>
                <w:rFonts w:eastAsia="Times New Roman"/>
                <w:color w:val="000000"/>
                <w:kern w:val="0"/>
                <w:sz w:val="20"/>
                <w:szCs w:val="20"/>
              </w:rPr>
            </w:pPr>
          </w:p>
        </w:tc>
        <w:tc>
          <w:tcPr>
            <w:tcW w:w="1750" w:type="dxa"/>
            <w:noWrap w:val="0"/>
            <w:vAlign w:val="top"/>
          </w:tcPr>
          <w:p w14:paraId="5F7871C2">
            <w:pPr>
              <w:widowControl/>
              <w:jc w:val="left"/>
              <w:rPr>
                <w:rFonts w:eastAsia="Times New Roman"/>
                <w:color w:val="000000"/>
                <w:kern w:val="0"/>
                <w:sz w:val="20"/>
                <w:szCs w:val="20"/>
              </w:rPr>
            </w:pPr>
          </w:p>
        </w:tc>
        <w:tc>
          <w:tcPr>
            <w:tcW w:w="4318" w:type="dxa"/>
            <w:noWrap w:val="0"/>
            <w:vAlign w:val="top"/>
          </w:tcPr>
          <w:p w14:paraId="3D26ECEC">
            <w:pPr>
              <w:widowControl/>
              <w:jc w:val="left"/>
              <w:rPr>
                <w:rFonts w:ascii="宋体" w:cs="宋体"/>
                <w:color w:val="000000"/>
                <w:kern w:val="0"/>
                <w:sz w:val="20"/>
                <w:szCs w:val="20"/>
              </w:rPr>
            </w:pPr>
            <w:r>
              <w:rPr>
                <w:rFonts w:hint="eastAsia" w:ascii="宋体" w:hAnsi="宋体" w:cs="宋体"/>
                <w:color w:val="000000"/>
                <w:kern w:val="0"/>
                <w:sz w:val="20"/>
                <w:szCs w:val="20"/>
              </w:rPr>
              <w:t>新能源汽车用轻合金电机壳体铸造设备</w:t>
            </w:r>
          </w:p>
        </w:tc>
      </w:tr>
      <w:tr w14:paraId="018D84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06639F">
            <w:pPr>
              <w:widowControl/>
              <w:jc w:val="left"/>
              <w:rPr>
                <w:rFonts w:ascii="宋体" w:cs="宋体"/>
                <w:color w:val="000000"/>
                <w:kern w:val="0"/>
                <w:sz w:val="20"/>
                <w:szCs w:val="20"/>
              </w:rPr>
            </w:pPr>
          </w:p>
        </w:tc>
        <w:tc>
          <w:tcPr>
            <w:tcW w:w="1577" w:type="dxa"/>
            <w:noWrap w:val="0"/>
            <w:vAlign w:val="top"/>
          </w:tcPr>
          <w:p w14:paraId="039E716A">
            <w:pPr>
              <w:widowControl/>
              <w:jc w:val="left"/>
              <w:rPr>
                <w:rFonts w:eastAsia="Times New Roman"/>
                <w:color w:val="000000"/>
                <w:kern w:val="0"/>
                <w:sz w:val="20"/>
                <w:szCs w:val="20"/>
              </w:rPr>
            </w:pPr>
          </w:p>
        </w:tc>
        <w:tc>
          <w:tcPr>
            <w:tcW w:w="821" w:type="dxa"/>
            <w:noWrap w:val="0"/>
            <w:vAlign w:val="top"/>
          </w:tcPr>
          <w:p w14:paraId="721A4B54">
            <w:pPr>
              <w:widowControl/>
              <w:jc w:val="left"/>
              <w:rPr>
                <w:rFonts w:eastAsia="Times New Roman"/>
                <w:color w:val="000000"/>
                <w:kern w:val="0"/>
                <w:sz w:val="20"/>
                <w:szCs w:val="20"/>
              </w:rPr>
            </w:pPr>
          </w:p>
        </w:tc>
        <w:tc>
          <w:tcPr>
            <w:tcW w:w="1750" w:type="dxa"/>
            <w:noWrap w:val="0"/>
            <w:vAlign w:val="top"/>
          </w:tcPr>
          <w:p w14:paraId="4653855C">
            <w:pPr>
              <w:widowControl/>
              <w:jc w:val="left"/>
              <w:rPr>
                <w:rFonts w:eastAsia="Times New Roman"/>
                <w:color w:val="000000"/>
                <w:kern w:val="0"/>
                <w:sz w:val="20"/>
                <w:szCs w:val="20"/>
              </w:rPr>
            </w:pPr>
          </w:p>
        </w:tc>
        <w:tc>
          <w:tcPr>
            <w:tcW w:w="4318" w:type="dxa"/>
            <w:noWrap w:val="0"/>
            <w:vAlign w:val="top"/>
          </w:tcPr>
          <w:p w14:paraId="262E5E59">
            <w:pPr>
              <w:widowControl/>
              <w:jc w:val="left"/>
              <w:rPr>
                <w:rFonts w:ascii="宋体" w:cs="宋体"/>
                <w:color w:val="000000"/>
                <w:kern w:val="0"/>
                <w:sz w:val="20"/>
                <w:szCs w:val="20"/>
              </w:rPr>
            </w:pPr>
            <w:r>
              <w:rPr>
                <w:rFonts w:hint="eastAsia" w:ascii="宋体" w:hAnsi="宋体" w:cs="宋体"/>
                <w:color w:val="000000"/>
                <w:kern w:val="0"/>
                <w:sz w:val="20"/>
                <w:szCs w:val="20"/>
              </w:rPr>
              <w:t>新能源汽车用轻合金电机壳体铸造无损检测设备</w:t>
            </w:r>
          </w:p>
        </w:tc>
      </w:tr>
      <w:tr w14:paraId="43466B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717E19">
            <w:pPr>
              <w:widowControl/>
              <w:jc w:val="left"/>
              <w:rPr>
                <w:rFonts w:ascii="宋体" w:cs="宋体"/>
                <w:color w:val="000000"/>
                <w:kern w:val="0"/>
                <w:sz w:val="20"/>
                <w:szCs w:val="20"/>
              </w:rPr>
            </w:pPr>
          </w:p>
        </w:tc>
        <w:tc>
          <w:tcPr>
            <w:tcW w:w="1577" w:type="dxa"/>
            <w:noWrap w:val="0"/>
            <w:vAlign w:val="top"/>
          </w:tcPr>
          <w:p w14:paraId="36FABCB3">
            <w:pPr>
              <w:widowControl/>
              <w:jc w:val="left"/>
              <w:rPr>
                <w:rFonts w:eastAsia="Times New Roman"/>
                <w:color w:val="000000"/>
                <w:kern w:val="0"/>
                <w:sz w:val="20"/>
                <w:szCs w:val="20"/>
              </w:rPr>
            </w:pPr>
          </w:p>
        </w:tc>
        <w:tc>
          <w:tcPr>
            <w:tcW w:w="821" w:type="dxa"/>
            <w:noWrap w:val="0"/>
            <w:vAlign w:val="top"/>
          </w:tcPr>
          <w:p w14:paraId="349D94E4">
            <w:pPr>
              <w:widowControl/>
              <w:jc w:val="left"/>
              <w:rPr>
                <w:rFonts w:eastAsia="Times New Roman"/>
                <w:color w:val="000000"/>
                <w:kern w:val="0"/>
                <w:sz w:val="20"/>
                <w:szCs w:val="20"/>
              </w:rPr>
            </w:pPr>
          </w:p>
        </w:tc>
        <w:tc>
          <w:tcPr>
            <w:tcW w:w="1750" w:type="dxa"/>
            <w:noWrap w:val="0"/>
            <w:vAlign w:val="top"/>
          </w:tcPr>
          <w:p w14:paraId="607778D3">
            <w:pPr>
              <w:widowControl/>
              <w:jc w:val="left"/>
              <w:rPr>
                <w:rFonts w:eastAsia="Times New Roman"/>
                <w:color w:val="000000"/>
                <w:kern w:val="0"/>
                <w:sz w:val="20"/>
                <w:szCs w:val="20"/>
              </w:rPr>
            </w:pPr>
          </w:p>
        </w:tc>
        <w:tc>
          <w:tcPr>
            <w:tcW w:w="4318" w:type="dxa"/>
            <w:noWrap w:val="0"/>
            <w:vAlign w:val="top"/>
          </w:tcPr>
          <w:p w14:paraId="4DF384EB">
            <w:pPr>
              <w:widowControl/>
              <w:jc w:val="left"/>
              <w:rPr>
                <w:rFonts w:ascii="宋体" w:cs="宋体"/>
                <w:color w:val="000000"/>
                <w:kern w:val="0"/>
                <w:sz w:val="20"/>
                <w:szCs w:val="20"/>
              </w:rPr>
            </w:pPr>
            <w:r>
              <w:rPr>
                <w:rFonts w:hint="eastAsia" w:ascii="宋体" w:hAnsi="宋体" w:cs="宋体"/>
                <w:color w:val="000000"/>
                <w:kern w:val="0"/>
                <w:sz w:val="20"/>
                <w:szCs w:val="20"/>
              </w:rPr>
              <w:t>新能源汽车用轻合金电机壳体焊接设备</w:t>
            </w:r>
          </w:p>
        </w:tc>
      </w:tr>
      <w:tr w14:paraId="5CFDA9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186E50">
            <w:pPr>
              <w:widowControl/>
              <w:jc w:val="left"/>
              <w:rPr>
                <w:rFonts w:ascii="宋体" w:cs="宋体"/>
                <w:color w:val="000000"/>
                <w:kern w:val="0"/>
                <w:sz w:val="20"/>
                <w:szCs w:val="20"/>
              </w:rPr>
            </w:pPr>
          </w:p>
        </w:tc>
        <w:tc>
          <w:tcPr>
            <w:tcW w:w="1577" w:type="dxa"/>
            <w:noWrap w:val="0"/>
            <w:vAlign w:val="top"/>
          </w:tcPr>
          <w:p w14:paraId="09E170F6">
            <w:pPr>
              <w:widowControl/>
              <w:jc w:val="left"/>
              <w:rPr>
                <w:rFonts w:eastAsia="Times New Roman"/>
                <w:color w:val="000000"/>
                <w:kern w:val="0"/>
                <w:sz w:val="20"/>
                <w:szCs w:val="20"/>
              </w:rPr>
            </w:pPr>
          </w:p>
        </w:tc>
        <w:tc>
          <w:tcPr>
            <w:tcW w:w="821" w:type="dxa"/>
            <w:noWrap w:val="0"/>
            <w:vAlign w:val="top"/>
          </w:tcPr>
          <w:p w14:paraId="30CBA2AA">
            <w:pPr>
              <w:widowControl/>
              <w:jc w:val="left"/>
              <w:rPr>
                <w:rFonts w:eastAsia="Times New Roman"/>
                <w:color w:val="000000"/>
                <w:kern w:val="0"/>
                <w:sz w:val="20"/>
                <w:szCs w:val="20"/>
              </w:rPr>
            </w:pPr>
          </w:p>
        </w:tc>
        <w:tc>
          <w:tcPr>
            <w:tcW w:w="1750" w:type="dxa"/>
            <w:noWrap w:val="0"/>
            <w:vAlign w:val="top"/>
          </w:tcPr>
          <w:p w14:paraId="1335C612">
            <w:pPr>
              <w:widowControl/>
              <w:jc w:val="left"/>
              <w:rPr>
                <w:rFonts w:eastAsia="Times New Roman"/>
                <w:color w:val="000000"/>
                <w:kern w:val="0"/>
                <w:sz w:val="20"/>
                <w:szCs w:val="20"/>
              </w:rPr>
            </w:pPr>
          </w:p>
        </w:tc>
        <w:tc>
          <w:tcPr>
            <w:tcW w:w="4318" w:type="dxa"/>
            <w:noWrap w:val="0"/>
            <w:vAlign w:val="top"/>
          </w:tcPr>
          <w:p w14:paraId="4D508069">
            <w:pPr>
              <w:widowControl/>
              <w:jc w:val="left"/>
              <w:rPr>
                <w:rFonts w:ascii="宋体" w:cs="宋体"/>
                <w:color w:val="000000"/>
                <w:kern w:val="0"/>
                <w:sz w:val="20"/>
                <w:szCs w:val="20"/>
              </w:rPr>
            </w:pPr>
            <w:r>
              <w:rPr>
                <w:rFonts w:hint="eastAsia" w:ascii="宋体" w:hAnsi="宋体" w:cs="宋体"/>
                <w:color w:val="000000"/>
                <w:kern w:val="0"/>
                <w:sz w:val="20"/>
                <w:szCs w:val="20"/>
              </w:rPr>
              <w:t>新能源汽车用轻合金电机壳体焊接无损检测设备</w:t>
            </w:r>
          </w:p>
        </w:tc>
      </w:tr>
      <w:tr w14:paraId="262A26D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5F0546">
            <w:pPr>
              <w:widowControl/>
              <w:jc w:val="left"/>
              <w:rPr>
                <w:rFonts w:ascii="宋体" w:cs="宋体"/>
                <w:color w:val="000000"/>
                <w:kern w:val="0"/>
                <w:sz w:val="20"/>
                <w:szCs w:val="20"/>
              </w:rPr>
            </w:pPr>
          </w:p>
        </w:tc>
        <w:tc>
          <w:tcPr>
            <w:tcW w:w="1577" w:type="dxa"/>
            <w:noWrap w:val="0"/>
            <w:vAlign w:val="top"/>
          </w:tcPr>
          <w:p w14:paraId="12EC3F8A">
            <w:pPr>
              <w:widowControl/>
              <w:jc w:val="left"/>
              <w:rPr>
                <w:rFonts w:eastAsia="Times New Roman"/>
                <w:color w:val="000000"/>
                <w:kern w:val="0"/>
                <w:sz w:val="20"/>
                <w:szCs w:val="20"/>
              </w:rPr>
            </w:pPr>
          </w:p>
        </w:tc>
        <w:tc>
          <w:tcPr>
            <w:tcW w:w="821" w:type="dxa"/>
            <w:noWrap w:val="0"/>
            <w:vAlign w:val="top"/>
          </w:tcPr>
          <w:p w14:paraId="7394E014">
            <w:pPr>
              <w:widowControl/>
              <w:jc w:val="left"/>
              <w:rPr>
                <w:rFonts w:eastAsia="Times New Roman"/>
                <w:color w:val="000000"/>
                <w:kern w:val="0"/>
                <w:sz w:val="20"/>
                <w:szCs w:val="20"/>
              </w:rPr>
            </w:pPr>
          </w:p>
        </w:tc>
        <w:tc>
          <w:tcPr>
            <w:tcW w:w="1750" w:type="dxa"/>
            <w:noWrap w:val="0"/>
            <w:vAlign w:val="top"/>
          </w:tcPr>
          <w:p w14:paraId="19407D9A">
            <w:pPr>
              <w:widowControl/>
              <w:jc w:val="left"/>
              <w:rPr>
                <w:rFonts w:eastAsia="Times New Roman"/>
                <w:color w:val="000000"/>
                <w:kern w:val="0"/>
                <w:sz w:val="20"/>
                <w:szCs w:val="20"/>
              </w:rPr>
            </w:pPr>
          </w:p>
        </w:tc>
        <w:tc>
          <w:tcPr>
            <w:tcW w:w="4318" w:type="dxa"/>
            <w:noWrap w:val="0"/>
            <w:vAlign w:val="top"/>
          </w:tcPr>
          <w:p w14:paraId="5D02857A">
            <w:pPr>
              <w:widowControl/>
              <w:jc w:val="left"/>
              <w:rPr>
                <w:rFonts w:ascii="宋体" w:cs="宋体"/>
                <w:color w:val="000000"/>
                <w:kern w:val="0"/>
                <w:sz w:val="20"/>
                <w:szCs w:val="20"/>
              </w:rPr>
            </w:pPr>
            <w:r>
              <w:rPr>
                <w:rFonts w:hint="eastAsia" w:ascii="宋体" w:hAnsi="宋体" w:cs="宋体"/>
                <w:color w:val="000000"/>
                <w:kern w:val="0"/>
                <w:sz w:val="20"/>
                <w:szCs w:val="20"/>
              </w:rPr>
              <w:t>新能源汽车电机下线检测设备</w:t>
            </w:r>
          </w:p>
        </w:tc>
      </w:tr>
      <w:tr w14:paraId="310FA53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A82ECF4">
            <w:pPr>
              <w:widowControl/>
              <w:jc w:val="left"/>
              <w:rPr>
                <w:rFonts w:ascii="宋体" w:cs="宋体"/>
                <w:color w:val="000000"/>
                <w:kern w:val="0"/>
                <w:sz w:val="20"/>
                <w:szCs w:val="20"/>
              </w:rPr>
            </w:pPr>
            <w:r>
              <w:rPr>
                <w:rFonts w:ascii="宋体" w:hAnsi="宋体" w:cs="宋体"/>
                <w:color w:val="000000"/>
                <w:kern w:val="0"/>
                <w:sz w:val="20"/>
                <w:szCs w:val="20"/>
              </w:rPr>
              <w:t>5.4</w:t>
            </w:r>
          </w:p>
        </w:tc>
        <w:tc>
          <w:tcPr>
            <w:tcW w:w="1577" w:type="dxa"/>
            <w:noWrap w:val="0"/>
            <w:vAlign w:val="top"/>
          </w:tcPr>
          <w:p w14:paraId="72A270E7">
            <w:pPr>
              <w:widowControl/>
              <w:jc w:val="left"/>
              <w:rPr>
                <w:rFonts w:ascii="宋体" w:cs="宋体"/>
                <w:color w:val="000000"/>
                <w:kern w:val="0"/>
                <w:sz w:val="20"/>
                <w:szCs w:val="20"/>
              </w:rPr>
            </w:pPr>
            <w:r>
              <w:rPr>
                <w:rFonts w:hint="eastAsia" w:ascii="宋体" w:hAnsi="宋体" w:cs="宋体"/>
                <w:color w:val="000000"/>
                <w:kern w:val="0"/>
                <w:sz w:val="20"/>
                <w:szCs w:val="20"/>
              </w:rPr>
              <w:t>新能源汽车相关服务</w:t>
            </w:r>
          </w:p>
        </w:tc>
        <w:tc>
          <w:tcPr>
            <w:tcW w:w="821" w:type="dxa"/>
            <w:noWrap w:val="0"/>
            <w:vAlign w:val="top"/>
          </w:tcPr>
          <w:p w14:paraId="31234ED3">
            <w:pPr>
              <w:widowControl/>
              <w:jc w:val="left"/>
              <w:rPr>
                <w:rFonts w:ascii="宋体" w:cs="宋体"/>
                <w:color w:val="000000"/>
                <w:kern w:val="0"/>
                <w:sz w:val="20"/>
                <w:szCs w:val="20"/>
              </w:rPr>
            </w:pPr>
          </w:p>
        </w:tc>
        <w:tc>
          <w:tcPr>
            <w:tcW w:w="1750" w:type="dxa"/>
            <w:noWrap w:val="0"/>
            <w:vAlign w:val="top"/>
          </w:tcPr>
          <w:p w14:paraId="0418045B">
            <w:pPr>
              <w:widowControl/>
              <w:jc w:val="left"/>
              <w:rPr>
                <w:rFonts w:eastAsia="Times New Roman"/>
                <w:color w:val="000000"/>
                <w:kern w:val="0"/>
                <w:sz w:val="20"/>
                <w:szCs w:val="20"/>
              </w:rPr>
            </w:pPr>
          </w:p>
        </w:tc>
        <w:tc>
          <w:tcPr>
            <w:tcW w:w="4318" w:type="dxa"/>
            <w:noWrap w:val="0"/>
            <w:vAlign w:val="top"/>
          </w:tcPr>
          <w:p w14:paraId="75FDD9A1">
            <w:pPr>
              <w:widowControl/>
              <w:jc w:val="left"/>
              <w:rPr>
                <w:rFonts w:eastAsia="Times New Roman"/>
                <w:color w:val="000000"/>
                <w:kern w:val="0"/>
                <w:sz w:val="20"/>
                <w:szCs w:val="20"/>
              </w:rPr>
            </w:pPr>
          </w:p>
        </w:tc>
      </w:tr>
      <w:tr w14:paraId="0A1F20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C77A949">
            <w:pPr>
              <w:widowControl/>
              <w:jc w:val="left"/>
              <w:rPr>
                <w:rFonts w:ascii="宋体" w:cs="宋体"/>
                <w:color w:val="000000"/>
                <w:kern w:val="0"/>
                <w:sz w:val="20"/>
                <w:szCs w:val="20"/>
              </w:rPr>
            </w:pPr>
            <w:r>
              <w:rPr>
                <w:rFonts w:ascii="宋体" w:hAnsi="宋体" w:cs="宋体"/>
                <w:color w:val="000000"/>
                <w:kern w:val="0"/>
                <w:sz w:val="20"/>
                <w:szCs w:val="20"/>
              </w:rPr>
              <w:t>5.4.1</w:t>
            </w:r>
          </w:p>
        </w:tc>
        <w:tc>
          <w:tcPr>
            <w:tcW w:w="1577" w:type="dxa"/>
            <w:noWrap w:val="0"/>
            <w:vAlign w:val="top"/>
          </w:tcPr>
          <w:p w14:paraId="65C38EA3">
            <w:pPr>
              <w:widowControl/>
              <w:jc w:val="left"/>
              <w:rPr>
                <w:rFonts w:ascii="宋体" w:cs="宋体"/>
                <w:color w:val="000000"/>
                <w:kern w:val="0"/>
                <w:sz w:val="20"/>
                <w:szCs w:val="20"/>
              </w:rPr>
            </w:pPr>
            <w:r>
              <w:rPr>
                <w:rFonts w:hint="eastAsia" w:ascii="宋体" w:hAnsi="宋体" w:cs="宋体"/>
                <w:color w:val="000000"/>
                <w:kern w:val="0"/>
                <w:sz w:val="20"/>
                <w:szCs w:val="20"/>
              </w:rPr>
              <w:t>新能源汽车充电及维修服务</w:t>
            </w:r>
          </w:p>
        </w:tc>
        <w:tc>
          <w:tcPr>
            <w:tcW w:w="821" w:type="dxa"/>
            <w:noWrap w:val="0"/>
            <w:vAlign w:val="top"/>
          </w:tcPr>
          <w:p w14:paraId="7B45516B">
            <w:pPr>
              <w:widowControl/>
              <w:jc w:val="left"/>
              <w:rPr>
                <w:rFonts w:ascii="宋体" w:hAnsi="宋体" w:cs="宋体"/>
                <w:color w:val="000000"/>
                <w:kern w:val="0"/>
                <w:sz w:val="20"/>
                <w:szCs w:val="20"/>
              </w:rPr>
            </w:pPr>
            <w:r>
              <w:rPr>
                <w:rFonts w:ascii="宋体" w:hAnsi="宋体" w:cs="宋体"/>
                <w:color w:val="000000"/>
                <w:kern w:val="0"/>
                <w:sz w:val="20"/>
                <w:szCs w:val="20"/>
              </w:rPr>
              <w:t>5267</w:t>
            </w:r>
          </w:p>
          <w:p w14:paraId="7A2F93FB">
            <w:pPr>
              <w:widowControl/>
              <w:jc w:val="left"/>
              <w:rPr>
                <w:rFonts w:ascii="宋体" w:cs="宋体"/>
                <w:color w:val="000000"/>
                <w:kern w:val="0"/>
                <w:sz w:val="20"/>
                <w:szCs w:val="20"/>
              </w:rPr>
            </w:pPr>
            <w:r>
              <w:rPr>
                <w:rFonts w:ascii="宋体" w:hAnsi="宋体" w:cs="宋体"/>
                <w:color w:val="000000"/>
                <w:kern w:val="0"/>
                <w:sz w:val="20"/>
                <w:szCs w:val="20"/>
              </w:rPr>
              <w:t>8111*</w:t>
            </w:r>
          </w:p>
        </w:tc>
        <w:tc>
          <w:tcPr>
            <w:tcW w:w="1750" w:type="dxa"/>
            <w:noWrap w:val="0"/>
            <w:vAlign w:val="top"/>
          </w:tcPr>
          <w:p w14:paraId="3CDBE0D1">
            <w:pPr>
              <w:widowControl/>
              <w:jc w:val="left"/>
              <w:rPr>
                <w:rFonts w:ascii="宋体" w:hAnsi="宋体" w:cs="宋体"/>
                <w:color w:val="000000"/>
                <w:kern w:val="0"/>
                <w:sz w:val="20"/>
                <w:szCs w:val="20"/>
              </w:rPr>
            </w:pPr>
            <w:r>
              <w:rPr>
                <w:rFonts w:hint="eastAsia" w:ascii="宋体" w:hAnsi="宋体" w:cs="宋体"/>
                <w:color w:val="000000"/>
                <w:kern w:val="0"/>
                <w:sz w:val="20"/>
                <w:szCs w:val="20"/>
              </w:rPr>
              <w:t>机动车充电销售</w:t>
            </w:r>
          </w:p>
          <w:p w14:paraId="140FA585">
            <w:pPr>
              <w:widowControl/>
              <w:jc w:val="left"/>
              <w:rPr>
                <w:rFonts w:ascii="宋体" w:cs="宋体"/>
                <w:color w:val="000000"/>
                <w:kern w:val="0"/>
                <w:sz w:val="20"/>
                <w:szCs w:val="20"/>
              </w:rPr>
            </w:pPr>
            <w:r>
              <w:rPr>
                <w:rFonts w:hint="eastAsia" w:ascii="宋体" w:hAnsi="宋体" w:cs="宋体"/>
                <w:color w:val="000000"/>
                <w:kern w:val="0"/>
                <w:sz w:val="20"/>
                <w:szCs w:val="20"/>
              </w:rPr>
              <w:t>汽车修理与维护</w:t>
            </w:r>
          </w:p>
        </w:tc>
        <w:tc>
          <w:tcPr>
            <w:tcW w:w="4318" w:type="dxa"/>
            <w:noWrap w:val="0"/>
            <w:vAlign w:val="top"/>
          </w:tcPr>
          <w:p w14:paraId="6D9E142A">
            <w:pPr>
              <w:widowControl/>
              <w:jc w:val="left"/>
              <w:rPr>
                <w:rFonts w:ascii="宋体" w:cs="宋体"/>
                <w:color w:val="000000"/>
                <w:kern w:val="0"/>
                <w:sz w:val="20"/>
                <w:szCs w:val="20"/>
              </w:rPr>
            </w:pPr>
          </w:p>
          <w:p w14:paraId="2D191A2B">
            <w:pPr>
              <w:widowControl/>
              <w:jc w:val="left"/>
              <w:rPr>
                <w:rFonts w:ascii="宋体" w:cs="宋体"/>
                <w:color w:val="000000"/>
                <w:kern w:val="0"/>
                <w:sz w:val="20"/>
                <w:szCs w:val="20"/>
              </w:rPr>
            </w:pPr>
            <w:r>
              <w:rPr>
                <w:rFonts w:hint="eastAsia" w:ascii="宋体" w:hAnsi="宋体" w:cs="宋体"/>
                <w:color w:val="000000"/>
                <w:kern w:val="0"/>
                <w:sz w:val="20"/>
                <w:szCs w:val="20"/>
              </w:rPr>
              <w:t>新能源汽车维护诊断服务</w:t>
            </w:r>
          </w:p>
        </w:tc>
      </w:tr>
      <w:tr w14:paraId="476289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67" w:hRule="atLeast"/>
          <w:jc w:val="center"/>
        </w:trPr>
        <w:tc>
          <w:tcPr>
            <w:tcW w:w="1017" w:type="dxa"/>
            <w:noWrap w:val="0"/>
            <w:vAlign w:val="top"/>
          </w:tcPr>
          <w:p w14:paraId="400AB6B5">
            <w:pPr>
              <w:widowControl/>
              <w:jc w:val="left"/>
              <w:rPr>
                <w:rFonts w:ascii="宋体" w:hAnsi="宋体" w:cs="宋体"/>
                <w:color w:val="000000"/>
                <w:kern w:val="0"/>
                <w:sz w:val="20"/>
                <w:szCs w:val="20"/>
              </w:rPr>
            </w:pPr>
          </w:p>
        </w:tc>
        <w:tc>
          <w:tcPr>
            <w:tcW w:w="1577" w:type="dxa"/>
            <w:noWrap w:val="0"/>
            <w:vAlign w:val="top"/>
          </w:tcPr>
          <w:p w14:paraId="42E570B8">
            <w:pPr>
              <w:widowControl/>
              <w:jc w:val="left"/>
              <w:rPr>
                <w:rFonts w:ascii="宋体" w:hAnsi="宋体" w:cs="宋体"/>
                <w:color w:val="000000"/>
                <w:kern w:val="0"/>
                <w:sz w:val="20"/>
                <w:szCs w:val="20"/>
              </w:rPr>
            </w:pPr>
          </w:p>
        </w:tc>
        <w:tc>
          <w:tcPr>
            <w:tcW w:w="821" w:type="dxa"/>
            <w:noWrap w:val="0"/>
            <w:vAlign w:val="top"/>
          </w:tcPr>
          <w:p w14:paraId="5C163464">
            <w:pPr>
              <w:widowControl/>
              <w:jc w:val="left"/>
              <w:rPr>
                <w:rFonts w:ascii="宋体" w:hAnsi="宋体" w:cs="宋体"/>
                <w:color w:val="000000"/>
                <w:kern w:val="0"/>
                <w:sz w:val="20"/>
                <w:szCs w:val="20"/>
              </w:rPr>
            </w:pPr>
          </w:p>
        </w:tc>
        <w:tc>
          <w:tcPr>
            <w:tcW w:w="1750" w:type="dxa"/>
            <w:noWrap w:val="0"/>
            <w:vAlign w:val="top"/>
          </w:tcPr>
          <w:p w14:paraId="64063FAA">
            <w:pPr>
              <w:widowControl/>
              <w:jc w:val="left"/>
              <w:rPr>
                <w:rFonts w:ascii="宋体" w:hAnsi="宋体" w:cs="宋体"/>
                <w:color w:val="000000"/>
                <w:kern w:val="0"/>
                <w:sz w:val="20"/>
                <w:szCs w:val="20"/>
              </w:rPr>
            </w:pPr>
          </w:p>
        </w:tc>
        <w:tc>
          <w:tcPr>
            <w:tcW w:w="4318" w:type="dxa"/>
            <w:noWrap w:val="0"/>
            <w:vAlign w:val="top"/>
          </w:tcPr>
          <w:p w14:paraId="0DF91C92">
            <w:pPr>
              <w:widowControl/>
              <w:jc w:val="left"/>
              <w:rPr>
                <w:rFonts w:ascii="宋体" w:cs="宋体"/>
                <w:color w:val="000000"/>
                <w:kern w:val="0"/>
                <w:sz w:val="20"/>
                <w:szCs w:val="20"/>
              </w:rPr>
            </w:pPr>
            <w:r>
              <w:rPr>
                <w:rFonts w:hint="eastAsia" w:ascii="宋体" w:hAnsi="宋体" w:cs="宋体"/>
                <w:color w:val="000000"/>
                <w:kern w:val="0"/>
                <w:sz w:val="20"/>
                <w:szCs w:val="20"/>
              </w:rPr>
              <w:t>新能源汽车维修</w:t>
            </w:r>
          </w:p>
        </w:tc>
      </w:tr>
      <w:tr w14:paraId="3EF5C0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565872F">
            <w:pPr>
              <w:widowControl/>
              <w:jc w:val="left"/>
              <w:rPr>
                <w:rFonts w:ascii="宋体" w:cs="宋体"/>
                <w:color w:val="000000"/>
                <w:kern w:val="0"/>
                <w:sz w:val="20"/>
                <w:szCs w:val="20"/>
              </w:rPr>
            </w:pPr>
            <w:r>
              <w:rPr>
                <w:rFonts w:ascii="宋体" w:hAnsi="宋体" w:cs="宋体"/>
                <w:color w:val="000000"/>
                <w:kern w:val="0"/>
                <w:sz w:val="20"/>
                <w:szCs w:val="20"/>
              </w:rPr>
              <w:t>5.4.2</w:t>
            </w:r>
          </w:p>
        </w:tc>
        <w:tc>
          <w:tcPr>
            <w:tcW w:w="1577" w:type="dxa"/>
            <w:noWrap w:val="0"/>
            <w:vAlign w:val="top"/>
          </w:tcPr>
          <w:p w14:paraId="52ABCD4B">
            <w:pPr>
              <w:widowControl/>
              <w:jc w:val="left"/>
              <w:rPr>
                <w:rFonts w:ascii="宋体" w:cs="宋体"/>
                <w:color w:val="000000"/>
                <w:kern w:val="0"/>
                <w:sz w:val="20"/>
                <w:szCs w:val="20"/>
              </w:rPr>
            </w:pPr>
            <w:r>
              <w:rPr>
                <w:rFonts w:hint="eastAsia" w:ascii="宋体" w:hAnsi="宋体" w:cs="宋体"/>
                <w:color w:val="000000"/>
                <w:kern w:val="0"/>
                <w:sz w:val="20"/>
                <w:szCs w:val="20"/>
              </w:rPr>
              <w:t>新能源汽车其他相关服务</w:t>
            </w:r>
          </w:p>
        </w:tc>
        <w:tc>
          <w:tcPr>
            <w:tcW w:w="821" w:type="dxa"/>
            <w:noWrap w:val="0"/>
            <w:vAlign w:val="top"/>
          </w:tcPr>
          <w:p w14:paraId="5ABE2AC8">
            <w:pPr>
              <w:widowControl/>
              <w:jc w:val="left"/>
              <w:rPr>
                <w:rFonts w:ascii="宋体" w:cs="宋体"/>
                <w:color w:val="000000"/>
                <w:kern w:val="0"/>
                <w:sz w:val="20"/>
                <w:szCs w:val="20"/>
              </w:rPr>
            </w:pPr>
            <w:r>
              <w:rPr>
                <w:rFonts w:ascii="宋体" w:hAnsi="宋体" w:cs="宋体"/>
                <w:color w:val="000000"/>
                <w:kern w:val="0"/>
                <w:sz w:val="20"/>
                <w:szCs w:val="20"/>
              </w:rPr>
              <w:t>7320*</w:t>
            </w:r>
          </w:p>
        </w:tc>
        <w:tc>
          <w:tcPr>
            <w:tcW w:w="1750" w:type="dxa"/>
            <w:noWrap w:val="0"/>
            <w:vAlign w:val="top"/>
          </w:tcPr>
          <w:p w14:paraId="6D1DF45A">
            <w:pPr>
              <w:widowControl/>
              <w:jc w:val="left"/>
              <w:rPr>
                <w:rFonts w:ascii="宋体" w:cs="宋体"/>
                <w:color w:val="000000"/>
                <w:kern w:val="0"/>
                <w:sz w:val="20"/>
                <w:szCs w:val="20"/>
              </w:rPr>
            </w:pPr>
            <w:r>
              <w:rPr>
                <w:rFonts w:hint="eastAsia" w:ascii="宋体" w:hAnsi="宋体" w:cs="宋体"/>
                <w:color w:val="000000"/>
                <w:kern w:val="0"/>
                <w:sz w:val="20"/>
                <w:szCs w:val="20"/>
              </w:rPr>
              <w:t>工程和技术研究和试验发展</w:t>
            </w:r>
          </w:p>
        </w:tc>
        <w:tc>
          <w:tcPr>
            <w:tcW w:w="4318" w:type="dxa"/>
            <w:noWrap w:val="0"/>
            <w:vAlign w:val="top"/>
          </w:tcPr>
          <w:p w14:paraId="4CA64607">
            <w:pPr>
              <w:widowControl/>
              <w:jc w:val="left"/>
              <w:rPr>
                <w:rFonts w:ascii="宋体" w:cs="宋体"/>
                <w:color w:val="000000"/>
                <w:kern w:val="0"/>
                <w:sz w:val="20"/>
                <w:szCs w:val="20"/>
              </w:rPr>
            </w:pPr>
            <w:r>
              <w:rPr>
                <w:rFonts w:hint="eastAsia" w:ascii="宋体" w:hAnsi="宋体" w:cs="宋体"/>
                <w:color w:val="000000"/>
                <w:kern w:val="0"/>
                <w:sz w:val="20"/>
                <w:szCs w:val="20"/>
              </w:rPr>
              <w:t>新能源汽车纯电动驱动集成技术研发</w:t>
            </w:r>
          </w:p>
          <w:p w14:paraId="708DBCC6">
            <w:pPr>
              <w:widowControl/>
              <w:jc w:val="left"/>
              <w:rPr>
                <w:rFonts w:ascii="宋体" w:cs="宋体"/>
                <w:color w:val="000000"/>
                <w:kern w:val="0"/>
                <w:sz w:val="20"/>
                <w:szCs w:val="20"/>
              </w:rPr>
            </w:pPr>
            <w:r>
              <w:rPr>
                <w:rFonts w:hint="eastAsia" w:ascii="宋体" w:hAnsi="宋体" w:cs="宋体"/>
                <w:color w:val="000000"/>
                <w:kern w:val="0"/>
                <w:sz w:val="20"/>
                <w:szCs w:val="20"/>
              </w:rPr>
              <w:t>新能源汽车整车电控技术研发</w:t>
            </w:r>
          </w:p>
        </w:tc>
      </w:tr>
      <w:tr w14:paraId="193719C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6C0198">
            <w:pPr>
              <w:widowControl/>
              <w:jc w:val="left"/>
              <w:rPr>
                <w:rFonts w:ascii="宋体" w:cs="宋体"/>
                <w:color w:val="000000"/>
                <w:kern w:val="0"/>
                <w:sz w:val="20"/>
                <w:szCs w:val="20"/>
              </w:rPr>
            </w:pPr>
          </w:p>
        </w:tc>
        <w:tc>
          <w:tcPr>
            <w:tcW w:w="1577" w:type="dxa"/>
            <w:noWrap w:val="0"/>
            <w:vAlign w:val="top"/>
          </w:tcPr>
          <w:p w14:paraId="3BE30D83">
            <w:pPr>
              <w:widowControl/>
              <w:jc w:val="left"/>
              <w:rPr>
                <w:rFonts w:eastAsia="Times New Roman"/>
                <w:color w:val="000000"/>
                <w:kern w:val="0"/>
                <w:sz w:val="20"/>
                <w:szCs w:val="20"/>
              </w:rPr>
            </w:pPr>
          </w:p>
        </w:tc>
        <w:tc>
          <w:tcPr>
            <w:tcW w:w="821" w:type="dxa"/>
            <w:noWrap w:val="0"/>
            <w:vAlign w:val="top"/>
          </w:tcPr>
          <w:p w14:paraId="50E962E3">
            <w:pPr>
              <w:widowControl/>
              <w:jc w:val="left"/>
              <w:rPr>
                <w:rFonts w:eastAsia="Times New Roman"/>
                <w:color w:val="000000"/>
                <w:kern w:val="0"/>
                <w:sz w:val="20"/>
                <w:szCs w:val="20"/>
              </w:rPr>
            </w:pPr>
          </w:p>
        </w:tc>
        <w:tc>
          <w:tcPr>
            <w:tcW w:w="1750" w:type="dxa"/>
            <w:noWrap w:val="0"/>
            <w:vAlign w:val="top"/>
          </w:tcPr>
          <w:p w14:paraId="14C365C5">
            <w:pPr>
              <w:widowControl/>
              <w:jc w:val="left"/>
              <w:rPr>
                <w:rFonts w:eastAsia="Times New Roman"/>
                <w:color w:val="000000"/>
                <w:kern w:val="0"/>
                <w:sz w:val="20"/>
                <w:szCs w:val="20"/>
              </w:rPr>
            </w:pPr>
          </w:p>
        </w:tc>
        <w:tc>
          <w:tcPr>
            <w:tcW w:w="4318" w:type="dxa"/>
            <w:noWrap w:val="0"/>
            <w:vAlign w:val="top"/>
          </w:tcPr>
          <w:p w14:paraId="5C03B5BA">
            <w:pPr>
              <w:widowControl/>
              <w:jc w:val="left"/>
              <w:rPr>
                <w:rFonts w:ascii="宋体" w:cs="宋体"/>
                <w:color w:val="000000"/>
                <w:kern w:val="0"/>
                <w:sz w:val="20"/>
                <w:szCs w:val="20"/>
              </w:rPr>
            </w:pPr>
            <w:r>
              <w:rPr>
                <w:rFonts w:hint="eastAsia" w:ascii="宋体" w:hAnsi="宋体" w:cs="宋体"/>
                <w:color w:val="000000"/>
                <w:kern w:val="0"/>
                <w:sz w:val="20"/>
                <w:szCs w:val="20"/>
              </w:rPr>
              <w:t>新能源汽车整车匹配技术研发</w:t>
            </w:r>
          </w:p>
        </w:tc>
      </w:tr>
      <w:tr w14:paraId="1F639DF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2CE6E7">
            <w:pPr>
              <w:widowControl/>
              <w:jc w:val="left"/>
              <w:rPr>
                <w:rFonts w:ascii="宋体" w:cs="宋体"/>
                <w:color w:val="000000"/>
                <w:kern w:val="0"/>
                <w:sz w:val="20"/>
                <w:szCs w:val="20"/>
              </w:rPr>
            </w:pPr>
          </w:p>
        </w:tc>
        <w:tc>
          <w:tcPr>
            <w:tcW w:w="1577" w:type="dxa"/>
            <w:noWrap w:val="0"/>
            <w:vAlign w:val="top"/>
          </w:tcPr>
          <w:p w14:paraId="3A09EE7E">
            <w:pPr>
              <w:widowControl/>
              <w:jc w:val="left"/>
              <w:rPr>
                <w:rFonts w:eastAsia="Times New Roman"/>
                <w:color w:val="000000"/>
                <w:kern w:val="0"/>
                <w:sz w:val="20"/>
                <w:szCs w:val="20"/>
              </w:rPr>
            </w:pPr>
          </w:p>
        </w:tc>
        <w:tc>
          <w:tcPr>
            <w:tcW w:w="821" w:type="dxa"/>
            <w:noWrap w:val="0"/>
            <w:vAlign w:val="top"/>
          </w:tcPr>
          <w:p w14:paraId="1ACED15D">
            <w:pPr>
              <w:widowControl/>
              <w:jc w:val="left"/>
              <w:rPr>
                <w:rFonts w:eastAsia="Times New Roman"/>
                <w:color w:val="000000"/>
                <w:kern w:val="0"/>
                <w:sz w:val="20"/>
                <w:szCs w:val="20"/>
              </w:rPr>
            </w:pPr>
          </w:p>
        </w:tc>
        <w:tc>
          <w:tcPr>
            <w:tcW w:w="1750" w:type="dxa"/>
            <w:noWrap w:val="0"/>
            <w:vAlign w:val="top"/>
          </w:tcPr>
          <w:p w14:paraId="63FE8B23">
            <w:pPr>
              <w:widowControl/>
              <w:jc w:val="left"/>
              <w:rPr>
                <w:rFonts w:eastAsia="Times New Roman"/>
                <w:color w:val="000000"/>
                <w:kern w:val="0"/>
                <w:sz w:val="20"/>
                <w:szCs w:val="20"/>
              </w:rPr>
            </w:pPr>
          </w:p>
        </w:tc>
        <w:tc>
          <w:tcPr>
            <w:tcW w:w="4318" w:type="dxa"/>
            <w:noWrap w:val="0"/>
            <w:vAlign w:val="top"/>
          </w:tcPr>
          <w:p w14:paraId="271D5A56">
            <w:pPr>
              <w:widowControl/>
              <w:jc w:val="left"/>
              <w:rPr>
                <w:rFonts w:ascii="宋体" w:cs="宋体"/>
                <w:color w:val="000000"/>
                <w:kern w:val="0"/>
                <w:sz w:val="20"/>
                <w:szCs w:val="20"/>
              </w:rPr>
            </w:pPr>
            <w:r>
              <w:rPr>
                <w:rFonts w:hint="eastAsia" w:ascii="宋体" w:hAnsi="宋体" w:cs="宋体"/>
                <w:color w:val="000000"/>
                <w:kern w:val="0"/>
                <w:sz w:val="20"/>
                <w:szCs w:val="20"/>
              </w:rPr>
              <w:t>新能源汽车整车轻量化技术研发</w:t>
            </w:r>
          </w:p>
        </w:tc>
      </w:tr>
      <w:tr w14:paraId="118BB1F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7E7A1D">
            <w:pPr>
              <w:widowControl/>
              <w:jc w:val="left"/>
              <w:rPr>
                <w:rFonts w:ascii="宋体" w:cs="宋体"/>
                <w:color w:val="000000"/>
                <w:kern w:val="0"/>
                <w:sz w:val="20"/>
                <w:szCs w:val="20"/>
              </w:rPr>
            </w:pPr>
          </w:p>
        </w:tc>
        <w:tc>
          <w:tcPr>
            <w:tcW w:w="1577" w:type="dxa"/>
            <w:noWrap w:val="0"/>
            <w:vAlign w:val="top"/>
          </w:tcPr>
          <w:p w14:paraId="654E3BDE">
            <w:pPr>
              <w:widowControl/>
              <w:jc w:val="left"/>
              <w:rPr>
                <w:rFonts w:eastAsia="Times New Roman"/>
                <w:color w:val="000000"/>
                <w:kern w:val="0"/>
                <w:sz w:val="20"/>
                <w:szCs w:val="20"/>
              </w:rPr>
            </w:pPr>
          </w:p>
        </w:tc>
        <w:tc>
          <w:tcPr>
            <w:tcW w:w="821" w:type="dxa"/>
            <w:noWrap w:val="0"/>
            <w:vAlign w:val="top"/>
          </w:tcPr>
          <w:p w14:paraId="6A37BAC5">
            <w:pPr>
              <w:widowControl/>
              <w:jc w:val="left"/>
              <w:rPr>
                <w:rFonts w:eastAsia="Times New Roman"/>
                <w:color w:val="000000"/>
                <w:kern w:val="0"/>
                <w:sz w:val="20"/>
                <w:szCs w:val="20"/>
              </w:rPr>
            </w:pPr>
          </w:p>
        </w:tc>
        <w:tc>
          <w:tcPr>
            <w:tcW w:w="1750" w:type="dxa"/>
            <w:noWrap w:val="0"/>
            <w:vAlign w:val="top"/>
          </w:tcPr>
          <w:p w14:paraId="62360C22">
            <w:pPr>
              <w:widowControl/>
              <w:jc w:val="left"/>
              <w:rPr>
                <w:rFonts w:eastAsia="Times New Roman"/>
                <w:color w:val="000000"/>
                <w:kern w:val="0"/>
                <w:sz w:val="20"/>
                <w:szCs w:val="20"/>
              </w:rPr>
            </w:pPr>
          </w:p>
        </w:tc>
        <w:tc>
          <w:tcPr>
            <w:tcW w:w="4318" w:type="dxa"/>
            <w:noWrap w:val="0"/>
            <w:vAlign w:val="top"/>
          </w:tcPr>
          <w:p w14:paraId="0E0B9D72">
            <w:pPr>
              <w:widowControl/>
              <w:jc w:val="left"/>
              <w:rPr>
                <w:rFonts w:ascii="宋体" w:cs="宋体"/>
                <w:color w:val="000000"/>
                <w:kern w:val="0"/>
                <w:sz w:val="20"/>
                <w:szCs w:val="20"/>
              </w:rPr>
            </w:pPr>
            <w:r>
              <w:rPr>
                <w:rFonts w:hint="eastAsia" w:ascii="宋体" w:hAnsi="宋体" w:cs="宋体"/>
                <w:color w:val="000000"/>
                <w:kern w:val="0"/>
                <w:sz w:val="20"/>
                <w:szCs w:val="20"/>
              </w:rPr>
              <w:t>新能源汽车整车生产工艺技术研发</w:t>
            </w:r>
          </w:p>
        </w:tc>
      </w:tr>
      <w:tr w14:paraId="187643F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579C33">
            <w:pPr>
              <w:widowControl/>
              <w:jc w:val="left"/>
              <w:rPr>
                <w:rFonts w:ascii="宋体" w:cs="宋体"/>
                <w:color w:val="000000"/>
                <w:kern w:val="0"/>
                <w:sz w:val="20"/>
                <w:szCs w:val="20"/>
              </w:rPr>
            </w:pPr>
          </w:p>
        </w:tc>
        <w:tc>
          <w:tcPr>
            <w:tcW w:w="1577" w:type="dxa"/>
            <w:noWrap w:val="0"/>
            <w:vAlign w:val="top"/>
          </w:tcPr>
          <w:p w14:paraId="1BF5BEF2">
            <w:pPr>
              <w:widowControl/>
              <w:jc w:val="left"/>
              <w:rPr>
                <w:rFonts w:eastAsia="Times New Roman"/>
                <w:color w:val="000000"/>
                <w:kern w:val="0"/>
                <w:sz w:val="20"/>
                <w:szCs w:val="20"/>
              </w:rPr>
            </w:pPr>
          </w:p>
        </w:tc>
        <w:tc>
          <w:tcPr>
            <w:tcW w:w="821" w:type="dxa"/>
            <w:noWrap w:val="0"/>
            <w:vAlign w:val="top"/>
          </w:tcPr>
          <w:p w14:paraId="2396BB76">
            <w:pPr>
              <w:widowControl/>
              <w:jc w:val="left"/>
              <w:rPr>
                <w:rFonts w:eastAsia="Times New Roman"/>
                <w:color w:val="000000"/>
                <w:kern w:val="0"/>
                <w:sz w:val="20"/>
                <w:szCs w:val="20"/>
              </w:rPr>
            </w:pPr>
          </w:p>
        </w:tc>
        <w:tc>
          <w:tcPr>
            <w:tcW w:w="1750" w:type="dxa"/>
            <w:noWrap w:val="0"/>
            <w:vAlign w:val="top"/>
          </w:tcPr>
          <w:p w14:paraId="1569CD97">
            <w:pPr>
              <w:widowControl/>
              <w:jc w:val="left"/>
              <w:rPr>
                <w:rFonts w:eastAsia="Times New Roman"/>
                <w:color w:val="000000"/>
                <w:kern w:val="0"/>
                <w:sz w:val="20"/>
                <w:szCs w:val="20"/>
              </w:rPr>
            </w:pPr>
          </w:p>
        </w:tc>
        <w:tc>
          <w:tcPr>
            <w:tcW w:w="4318" w:type="dxa"/>
            <w:noWrap w:val="0"/>
            <w:vAlign w:val="top"/>
          </w:tcPr>
          <w:p w14:paraId="72ADCCEA">
            <w:pPr>
              <w:widowControl/>
              <w:jc w:val="left"/>
              <w:rPr>
                <w:rFonts w:ascii="宋体" w:cs="宋体"/>
                <w:color w:val="000000"/>
                <w:kern w:val="0"/>
                <w:sz w:val="20"/>
                <w:szCs w:val="20"/>
              </w:rPr>
            </w:pPr>
            <w:r>
              <w:rPr>
                <w:rFonts w:hint="eastAsia" w:ascii="宋体" w:hAnsi="宋体" w:cs="宋体"/>
                <w:color w:val="000000"/>
                <w:kern w:val="0"/>
                <w:sz w:val="20"/>
                <w:szCs w:val="20"/>
              </w:rPr>
              <w:t>新能源汽车整车优化设计技术研发</w:t>
            </w:r>
          </w:p>
        </w:tc>
      </w:tr>
      <w:tr w14:paraId="54BE6F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EFD846">
            <w:pPr>
              <w:widowControl/>
              <w:jc w:val="left"/>
              <w:rPr>
                <w:rFonts w:ascii="宋体" w:cs="宋体"/>
                <w:color w:val="000000"/>
                <w:kern w:val="0"/>
                <w:sz w:val="20"/>
                <w:szCs w:val="20"/>
              </w:rPr>
            </w:pPr>
          </w:p>
        </w:tc>
        <w:tc>
          <w:tcPr>
            <w:tcW w:w="1577" w:type="dxa"/>
            <w:noWrap w:val="0"/>
            <w:vAlign w:val="top"/>
          </w:tcPr>
          <w:p w14:paraId="2418A006">
            <w:pPr>
              <w:widowControl/>
              <w:jc w:val="left"/>
              <w:rPr>
                <w:rFonts w:eastAsia="Times New Roman"/>
                <w:color w:val="000000"/>
                <w:kern w:val="0"/>
                <w:sz w:val="20"/>
                <w:szCs w:val="20"/>
              </w:rPr>
            </w:pPr>
          </w:p>
        </w:tc>
        <w:tc>
          <w:tcPr>
            <w:tcW w:w="821" w:type="dxa"/>
            <w:noWrap w:val="0"/>
            <w:vAlign w:val="top"/>
          </w:tcPr>
          <w:p w14:paraId="788540F2">
            <w:pPr>
              <w:widowControl/>
              <w:jc w:val="left"/>
              <w:rPr>
                <w:rFonts w:eastAsia="Times New Roman"/>
                <w:color w:val="000000"/>
                <w:kern w:val="0"/>
                <w:sz w:val="20"/>
                <w:szCs w:val="20"/>
              </w:rPr>
            </w:pPr>
          </w:p>
        </w:tc>
        <w:tc>
          <w:tcPr>
            <w:tcW w:w="1750" w:type="dxa"/>
            <w:noWrap w:val="0"/>
            <w:vAlign w:val="top"/>
          </w:tcPr>
          <w:p w14:paraId="6B004EB2">
            <w:pPr>
              <w:widowControl/>
              <w:jc w:val="left"/>
              <w:rPr>
                <w:rFonts w:eastAsia="Times New Roman"/>
                <w:color w:val="000000"/>
                <w:kern w:val="0"/>
                <w:sz w:val="20"/>
                <w:szCs w:val="20"/>
              </w:rPr>
            </w:pPr>
          </w:p>
        </w:tc>
        <w:tc>
          <w:tcPr>
            <w:tcW w:w="4318" w:type="dxa"/>
            <w:noWrap w:val="0"/>
            <w:vAlign w:val="top"/>
          </w:tcPr>
          <w:p w14:paraId="49700396">
            <w:pPr>
              <w:widowControl/>
              <w:jc w:val="left"/>
              <w:rPr>
                <w:rFonts w:ascii="宋体" w:cs="宋体"/>
                <w:color w:val="000000"/>
                <w:kern w:val="0"/>
                <w:sz w:val="20"/>
                <w:szCs w:val="20"/>
              </w:rPr>
            </w:pPr>
            <w:r>
              <w:rPr>
                <w:rFonts w:hint="eastAsia" w:ascii="宋体" w:hAnsi="宋体" w:cs="宋体"/>
                <w:color w:val="000000"/>
                <w:kern w:val="0"/>
                <w:sz w:val="20"/>
                <w:szCs w:val="20"/>
              </w:rPr>
              <w:t>新能源汽车电池（组）管理系统集成技术研发</w:t>
            </w:r>
          </w:p>
        </w:tc>
      </w:tr>
      <w:tr w14:paraId="661DD6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66ECC9">
            <w:pPr>
              <w:widowControl/>
              <w:jc w:val="left"/>
              <w:rPr>
                <w:rFonts w:ascii="宋体" w:cs="宋体"/>
                <w:color w:val="000000"/>
                <w:kern w:val="0"/>
                <w:sz w:val="20"/>
                <w:szCs w:val="20"/>
              </w:rPr>
            </w:pPr>
          </w:p>
        </w:tc>
        <w:tc>
          <w:tcPr>
            <w:tcW w:w="1577" w:type="dxa"/>
            <w:noWrap w:val="0"/>
            <w:vAlign w:val="top"/>
          </w:tcPr>
          <w:p w14:paraId="77595B36">
            <w:pPr>
              <w:widowControl/>
              <w:jc w:val="left"/>
              <w:rPr>
                <w:rFonts w:eastAsia="Times New Roman"/>
                <w:color w:val="000000"/>
                <w:kern w:val="0"/>
                <w:sz w:val="20"/>
                <w:szCs w:val="20"/>
              </w:rPr>
            </w:pPr>
          </w:p>
        </w:tc>
        <w:tc>
          <w:tcPr>
            <w:tcW w:w="821" w:type="dxa"/>
            <w:noWrap w:val="0"/>
            <w:vAlign w:val="top"/>
          </w:tcPr>
          <w:p w14:paraId="69E768CD">
            <w:pPr>
              <w:widowControl/>
              <w:jc w:val="left"/>
              <w:rPr>
                <w:rFonts w:eastAsia="Times New Roman"/>
                <w:color w:val="000000"/>
                <w:kern w:val="0"/>
                <w:sz w:val="20"/>
                <w:szCs w:val="20"/>
              </w:rPr>
            </w:pPr>
          </w:p>
        </w:tc>
        <w:tc>
          <w:tcPr>
            <w:tcW w:w="1750" w:type="dxa"/>
            <w:noWrap w:val="0"/>
            <w:vAlign w:val="top"/>
          </w:tcPr>
          <w:p w14:paraId="3033DFB6">
            <w:pPr>
              <w:widowControl/>
              <w:jc w:val="left"/>
              <w:rPr>
                <w:rFonts w:eastAsia="Times New Roman"/>
                <w:color w:val="000000"/>
                <w:kern w:val="0"/>
                <w:sz w:val="20"/>
                <w:szCs w:val="20"/>
              </w:rPr>
            </w:pPr>
          </w:p>
        </w:tc>
        <w:tc>
          <w:tcPr>
            <w:tcW w:w="4318" w:type="dxa"/>
            <w:noWrap w:val="0"/>
            <w:vAlign w:val="top"/>
          </w:tcPr>
          <w:p w14:paraId="20D730C4">
            <w:pPr>
              <w:widowControl/>
              <w:jc w:val="left"/>
              <w:rPr>
                <w:rFonts w:ascii="宋体" w:cs="宋体"/>
                <w:color w:val="000000"/>
                <w:kern w:val="0"/>
                <w:sz w:val="20"/>
                <w:szCs w:val="20"/>
              </w:rPr>
            </w:pPr>
            <w:r>
              <w:rPr>
                <w:rFonts w:hint="eastAsia" w:ascii="宋体" w:hAnsi="宋体" w:cs="宋体"/>
                <w:color w:val="000000"/>
                <w:kern w:val="0"/>
                <w:sz w:val="20"/>
                <w:szCs w:val="20"/>
              </w:rPr>
              <w:t>新能源汽车大容量动力电池研发</w:t>
            </w:r>
          </w:p>
        </w:tc>
      </w:tr>
      <w:tr w14:paraId="66B8EDB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039BCF">
            <w:pPr>
              <w:widowControl/>
              <w:jc w:val="left"/>
              <w:rPr>
                <w:rFonts w:ascii="宋体" w:cs="宋体"/>
                <w:color w:val="000000"/>
                <w:kern w:val="0"/>
                <w:sz w:val="20"/>
                <w:szCs w:val="20"/>
              </w:rPr>
            </w:pPr>
          </w:p>
        </w:tc>
        <w:tc>
          <w:tcPr>
            <w:tcW w:w="1577" w:type="dxa"/>
            <w:noWrap w:val="0"/>
            <w:vAlign w:val="top"/>
          </w:tcPr>
          <w:p w14:paraId="3E7A8C90">
            <w:pPr>
              <w:widowControl/>
              <w:jc w:val="left"/>
              <w:rPr>
                <w:rFonts w:eastAsia="Times New Roman"/>
                <w:color w:val="000000"/>
                <w:kern w:val="0"/>
                <w:sz w:val="20"/>
                <w:szCs w:val="20"/>
              </w:rPr>
            </w:pPr>
          </w:p>
        </w:tc>
        <w:tc>
          <w:tcPr>
            <w:tcW w:w="821" w:type="dxa"/>
            <w:noWrap w:val="0"/>
            <w:vAlign w:val="top"/>
          </w:tcPr>
          <w:p w14:paraId="7683C84A">
            <w:pPr>
              <w:widowControl/>
              <w:jc w:val="left"/>
              <w:rPr>
                <w:rFonts w:eastAsia="Times New Roman"/>
                <w:color w:val="000000"/>
                <w:kern w:val="0"/>
                <w:sz w:val="20"/>
                <w:szCs w:val="20"/>
              </w:rPr>
            </w:pPr>
          </w:p>
        </w:tc>
        <w:tc>
          <w:tcPr>
            <w:tcW w:w="1750" w:type="dxa"/>
            <w:noWrap w:val="0"/>
            <w:vAlign w:val="top"/>
          </w:tcPr>
          <w:p w14:paraId="04945BBC">
            <w:pPr>
              <w:widowControl/>
              <w:jc w:val="left"/>
              <w:rPr>
                <w:rFonts w:eastAsia="Times New Roman"/>
                <w:color w:val="000000"/>
                <w:kern w:val="0"/>
                <w:sz w:val="20"/>
                <w:szCs w:val="20"/>
              </w:rPr>
            </w:pPr>
          </w:p>
        </w:tc>
        <w:tc>
          <w:tcPr>
            <w:tcW w:w="4318" w:type="dxa"/>
            <w:noWrap w:val="0"/>
            <w:vAlign w:val="top"/>
          </w:tcPr>
          <w:p w14:paraId="639103FF">
            <w:pPr>
              <w:widowControl/>
              <w:jc w:val="left"/>
              <w:rPr>
                <w:rFonts w:ascii="宋体" w:cs="宋体"/>
                <w:color w:val="000000"/>
                <w:kern w:val="0"/>
                <w:sz w:val="20"/>
                <w:szCs w:val="20"/>
              </w:rPr>
            </w:pPr>
            <w:r>
              <w:rPr>
                <w:rFonts w:hint="eastAsia" w:ascii="宋体" w:hAnsi="宋体" w:cs="宋体"/>
                <w:color w:val="000000"/>
                <w:kern w:val="0"/>
                <w:sz w:val="20"/>
                <w:szCs w:val="20"/>
              </w:rPr>
              <w:t>新能源汽车用电机设计技术研发</w:t>
            </w:r>
          </w:p>
        </w:tc>
      </w:tr>
      <w:tr w14:paraId="5C71B62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25DAA33">
            <w:pPr>
              <w:widowControl/>
              <w:jc w:val="left"/>
              <w:rPr>
                <w:rFonts w:ascii="宋体" w:cs="宋体"/>
                <w:color w:val="000000"/>
                <w:kern w:val="0"/>
                <w:sz w:val="20"/>
                <w:szCs w:val="20"/>
              </w:rPr>
            </w:pPr>
          </w:p>
        </w:tc>
        <w:tc>
          <w:tcPr>
            <w:tcW w:w="1577" w:type="dxa"/>
            <w:noWrap w:val="0"/>
            <w:vAlign w:val="top"/>
          </w:tcPr>
          <w:p w14:paraId="27564C98">
            <w:pPr>
              <w:widowControl/>
              <w:jc w:val="left"/>
              <w:rPr>
                <w:rFonts w:eastAsia="Times New Roman"/>
                <w:color w:val="000000"/>
                <w:kern w:val="0"/>
                <w:sz w:val="20"/>
                <w:szCs w:val="20"/>
              </w:rPr>
            </w:pPr>
          </w:p>
        </w:tc>
        <w:tc>
          <w:tcPr>
            <w:tcW w:w="821" w:type="dxa"/>
            <w:noWrap w:val="0"/>
            <w:vAlign w:val="top"/>
          </w:tcPr>
          <w:p w14:paraId="088735CB">
            <w:pPr>
              <w:widowControl/>
              <w:jc w:val="left"/>
              <w:rPr>
                <w:rFonts w:eastAsia="Times New Roman"/>
                <w:color w:val="000000"/>
                <w:kern w:val="0"/>
                <w:sz w:val="20"/>
                <w:szCs w:val="20"/>
              </w:rPr>
            </w:pPr>
          </w:p>
        </w:tc>
        <w:tc>
          <w:tcPr>
            <w:tcW w:w="1750" w:type="dxa"/>
            <w:noWrap w:val="0"/>
            <w:vAlign w:val="top"/>
          </w:tcPr>
          <w:p w14:paraId="0EF587B5">
            <w:pPr>
              <w:widowControl/>
              <w:jc w:val="left"/>
              <w:rPr>
                <w:rFonts w:eastAsia="Times New Roman"/>
                <w:color w:val="000000"/>
                <w:kern w:val="0"/>
                <w:sz w:val="20"/>
                <w:szCs w:val="20"/>
              </w:rPr>
            </w:pPr>
          </w:p>
        </w:tc>
        <w:tc>
          <w:tcPr>
            <w:tcW w:w="4318" w:type="dxa"/>
            <w:noWrap w:val="0"/>
            <w:vAlign w:val="top"/>
          </w:tcPr>
          <w:p w14:paraId="1BC9FC26">
            <w:pPr>
              <w:widowControl/>
              <w:jc w:val="left"/>
              <w:rPr>
                <w:rFonts w:ascii="宋体" w:cs="宋体"/>
                <w:color w:val="000000"/>
                <w:kern w:val="0"/>
                <w:sz w:val="20"/>
                <w:szCs w:val="20"/>
              </w:rPr>
            </w:pPr>
            <w:r>
              <w:rPr>
                <w:rFonts w:hint="eastAsia" w:ascii="宋体" w:hAnsi="宋体" w:cs="宋体"/>
                <w:color w:val="000000"/>
                <w:kern w:val="0"/>
                <w:sz w:val="20"/>
                <w:szCs w:val="20"/>
              </w:rPr>
              <w:t>新能源汽车用电机制造技术研发</w:t>
            </w:r>
          </w:p>
        </w:tc>
      </w:tr>
      <w:tr w14:paraId="06152B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777C25">
            <w:pPr>
              <w:widowControl/>
              <w:jc w:val="left"/>
              <w:rPr>
                <w:rFonts w:ascii="宋体" w:cs="宋体"/>
                <w:color w:val="000000"/>
                <w:kern w:val="0"/>
                <w:sz w:val="20"/>
                <w:szCs w:val="20"/>
              </w:rPr>
            </w:pPr>
          </w:p>
        </w:tc>
        <w:tc>
          <w:tcPr>
            <w:tcW w:w="1577" w:type="dxa"/>
            <w:noWrap w:val="0"/>
            <w:vAlign w:val="top"/>
          </w:tcPr>
          <w:p w14:paraId="3221A13B">
            <w:pPr>
              <w:widowControl/>
              <w:jc w:val="left"/>
              <w:rPr>
                <w:rFonts w:eastAsia="Times New Roman"/>
                <w:color w:val="000000"/>
                <w:kern w:val="0"/>
                <w:sz w:val="20"/>
                <w:szCs w:val="20"/>
              </w:rPr>
            </w:pPr>
          </w:p>
        </w:tc>
        <w:tc>
          <w:tcPr>
            <w:tcW w:w="821" w:type="dxa"/>
            <w:noWrap w:val="0"/>
            <w:vAlign w:val="top"/>
          </w:tcPr>
          <w:p w14:paraId="388200BA">
            <w:pPr>
              <w:widowControl/>
              <w:jc w:val="left"/>
              <w:rPr>
                <w:rFonts w:eastAsia="Times New Roman"/>
                <w:color w:val="000000"/>
                <w:kern w:val="0"/>
                <w:sz w:val="20"/>
                <w:szCs w:val="20"/>
              </w:rPr>
            </w:pPr>
          </w:p>
        </w:tc>
        <w:tc>
          <w:tcPr>
            <w:tcW w:w="1750" w:type="dxa"/>
            <w:noWrap w:val="0"/>
            <w:vAlign w:val="top"/>
          </w:tcPr>
          <w:p w14:paraId="73CC08D5">
            <w:pPr>
              <w:widowControl/>
              <w:jc w:val="left"/>
              <w:rPr>
                <w:rFonts w:eastAsia="Times New Roman"/>
                <w:color w:val="000000"/>
                <w:kern w:val="0"/>
                <w:sz w:val="20"/>
                <w:szCs w:val="20"/>
              </w:rPr>
            </w:pPr>
          </w:p>
        </w:tc>
        <w:tc>
          <w:tcPr>
            <w:tcW w:w="4318" w:type="dxa"/>
            <w:noWrap w:val="0"/>
            <w:vAlign w:val="top"/>
          </w:tcPr>
          <w:p w14:paraId="64FFB2AE">
            <w:pPr>
              <w:widowControl/>
              <w:jc w:val="left"/>
              <w:rPr>
                <w:rFonts w:ascii="宋体" w:cs="宋体"/>
                <w:color w:val="000000"/>
                <w:kern w:val="0"/>
                <w:sz w:val="20"/>
                <w:szCs w:val="20"/>
              </w:rPr>
            </w:pPr>
            <w:r>
              <w:rPr>
                <w:rFonts w:hint="eastAsia" w:ascii="宋体" w:hAnsi="宋体" w:cs="宋体"/>
                <w:color w:val="000000"/>
                <w:kern w:val="0"/>
                <w:sz w:val="20"/>
                <w:szCs w:val="20"/>
              </w:rPr>
              <w:t>新能源汽车功率电机开发技术研发</w:t>
            </w:r>
          </w:p>
        </w:tc>
      </w:tr>
      <w:tr w14:paraId="6D40D6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BE9943">
            <w:pPr>
              <w:widowControl/>
              <w:jc w:val="left"/>
              <w:rPr>
                <w:rFonts w:ascii="宋体" w:cs="宋体"/>
                <w:color w:val="000000"/>
                <w:kern w:val="0"/>
                <w:sz w:val="20"/>
                <w:szCs w:val="20"/>
              </w:rPr>
            </w:pPr>
          </w:p>
        </w:tc>
        <w:tc>
          <w:tcPr>
            <w:tcW w:w="1577" w:type="dxa"/>
            <w:noWrap w:val="0"/>
            <w:vAlign w:val="top"/>
          </w:tcPr>
          <w:p w14:paraId="5005515B">
            <w:pPr>
              <w:widowControl/>
              <w:jc w:val="left"/>
              <w:rPr>
                <w:rFonts w:eastAsia="Times New Roman"/>
                <w:color w:val="000000"/>
                <w:kern w:val="0"/>
                <w:sz w:val="20"/>
                <w:szCs w:val="20"/>
              </w:rPr>
            </w:pPr>
          </w:p>
        </w:tc>
        <w:tc>
          <w:tcPr>
            <w:tcW w:w="821" w:type="dxa"/>
            <w:noWrap w:val="0"/>
            <w:vAlign w:val="top"/>
          </w:tcPr>
          <w:p w14:paraId="2367AE4B">
            <w:pPr>
              <w:widowControl/>
              <w:jc w:val="left"/>
              <w:rPr>
                <w:rFonts w:eastAsia="Times New Roman"/>
                <w:color w:val="000000"/>
                <w:kern w:val="0"/>
                <w:sz w:val="20"/>
                <w:szCs w:val="20"/>
              </w:rPr>
            </w:pPr>
          </w:p>
        </w:tc>
        <w:tc>
          <w:tcPr>
            <w:tcW w:w="1750" w:type="dxa"/>
            <w:noWrap w:val="0"/>
            <w:vAlign w:val="top"/>
          </w:tcPr>
          <w:p w14:paraId="34867ADA">
            <w:pPr>
              <w:widowControl/>
              <w:jc w:val="left"/>
              <w:rPr>
                <w:rFonts w:eastAsia="Times New Roman"/>
                <w:color w:val="000000"/>
                <w:kern w:val="0"/>
                <w:sz w:val="20"/>
                <w:szCs w:val="20"/>
              </w:rPr>
            </w:pPr>
          </w:p>
        </w:tc>
        <w:tc>
          <w:tcPr>
            <w:tcW w:w="4318" w:type="dxa"/>
            <w:noWrap w:val="0"/>
            <w:vAlign w:val="top"/>
          </w:tcPr>
          <w:p w14:paraId="1D6DCEB0">
            <w:pPr>
              <w:widowControl/>
              <w:jc w:val="left"/>
              <w:rPr>
                <w:rFonts w:ascii="宋体" w:cs="宋体"/>
                <w:color w:val="000000"/>
                <w:kern w:val="0"/>
                <w:sz w:val="20"/>
                <w:szCs w:val="20"/>
              </w:rPr>
            </w:pPr>
            <w:r>
              <w:rPr>
                <w:rFonts w:hint="eastAsia" w:ascii="宋体" w:hAnsi="宋体" w:cs="宋体"/>
                <w:color w:val="000000"/>
                <w:kern w:val="0"/>
                <w:sz w:val="20"/>
                <w:szCs w:val="20"/>
              </w:rPr>
              <w:t>新能源汽车电机驱动控制器开发</w:t>
            </w:r>
          </w:p>
        </w:tc>
      </w:tr>
      <w:tr w14:paraId="2C7FD3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7FE416">
            <w:pPr>
              <w:widowControl/>
              <w:jc w:val="left"/>
              <w:rPr>
                <w:rFonts w:ascii="宋体" w:cs="宋体"/>
                <w:color w:val="000000"/>
                <w:kern w:val="0"/>
                <w:sz w:val="20"/>
                <w:szCs w:val="20"/>
              </w:rPr>
            </w:pPr>
          </w:p>
        </w:tc>
        <w:tc>
          <w:tcPr>
            <w:tcW w:w="1577" w:type="dxa"/>
            <w:noWrap w:val="0"/>
            <w:vAlign w:val="top"/>
          </w:tcPr>
          <w:p w14:paraId="2227F3D9">
            <w:pPr>
              <w:widowControl/>
              <w:jc w:val="left"/>
              <w:rPr>
                <w:rFonts w:eastAsia="Times New Roman"/>
                <w:color w:val="000000"/>
                <w:kern w:val="0"/>
                <w:sz w:val="20"/>
                <w:szCs w:val="20"/>
              </w:rPr>
            </w:pPr>
          </w:p>
        </w:tc>
        <w:tc>
          <w:tcPr>
            <w:tcW w:w="821" w:type="dxa"/>
            <w:noWrap w:val="0"/>
            <w:vAlign w:val="top"/>
          </w:tcPr>
          <w:p w14:paraId="5FEA2B73">
            <w:pPr>
              <w:widowControl/>
              <w:jc w:val="left"/>
              <w:rPr>
                <w:rFonts w:eastAsia="Times New Roman"/>
                <w:color w:val="000000"/>
                <w:kern w:val="0"/>
                <w:sz w:val="20"/>
                <w:szCs w:val="20"/>
              </w:rPr>
            </w:pPr>
          </w:p>
        </w:tc>
        <w:tc>
          <w:tcPr>
            <w:tcW w:w="1750" w:type="dxa"/>
            <w:noWrap w:val="0"/>
            <w:vAlign w:val="top"/>
          </w:tcPr>
          <w:p w14:paraId="66FB6074">
            <w:pPr>
              <w:widowControl/>
              <w:jc w:val="left"/>
              <w:rPr>
                <w:rFonts w:eastAsia="Times New Roman"/>
                <w:color w:val="000000"/>
                <w:kern w:val="0"/>
                <w:sz w:val="20"/>
                <w:szCs w:val="20"/>
              </w:rPr>
            </w:pPr>
          </w:p>
        </w:tc>
        <w:tc>
          <w:tcPr>
            <w:tcW w:w="4318" w:type="dxa"/>
            <w:noWrap w:val="0"/>
            <w:vAlign w:val="top"/>
          </w:tcPr>
          <w:p w14:paraId="6494AEF3">
            <w:pPr>
              <w:widowControl/>
              <w:jc w:val="left"/>
              <w:rPr>
                <w:rFonts w:ascii="宋体" w:cs="宋体"/>
                <w:color w:val="000000"/>
                <w:kern w:val="0"/>
                <w:sz w:val="20"/>
                <w:szCs w:val="20"/>
              </w:rPr>
            </w:pPr>
            <w:r>
              <w:rPr>
                <w:rFonts w:hint="eastAsia" w:ascii="宋体" w:hAnsi="宋体" w:cs="宋体"/>
                <w:color w:val="000000"/>
                <w:kern w:val="0"/>
                <w:sz w:val="20"/>
                <w:szCs w:val="20"/>
              </w:rPr>
              <w:t>新能源汽车传感器开发技术研发</w:t>
            </w:r>
          </w:p>
        </w:tc>
      </w:tr>
      <w:tr w14:paraId="154E2B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0D09E4">
            <w:pPr>
              <w:widowControl/>
              <w:jc w:val="left"/>
              <w:rPr>
                <w:rFonts w:ascii="宋体" w:cs="宋体"/>
                <w:color w:val="000000"/>
                <w:kern w:val="0"/>
                <w:sz w:val="20"/>
                <w:szCs w:val="20"/>
              </w:rPr>
            </w:pPr>
          </w:p>
        </w:tc>
        <w:tc>
          <w:tcPr>
            <w:tcW w:w="1577" w:type="dxa"/>
            <w:noWrap w:val="0"/>
            <w:vAlign w:val="top"/>
          </w:tcPr>
          <w:p w14:paraId="5A2C9D85">
            <w:pPr>
              <w:widowControl/>
              <w:jc w:val="left"/>
              <w:rPr>
                <w:rFonts w:eastAsia="Times New Roman"/>
                <w:color w:val="000000"/>
                <w:kern w:val="0"/>
                <w:sz w:val="20"/>
                <w:szCs w:val="20"/>
              </w:rPr>
            </w:pPr>
          </w:p>
        </w:tc>
        <w:tc>
          <w:tcPr>
            <w:tcW w:w="821" w:type="dxa"/>
            <w:noWrap w:val="0"/>
            <w:vAlign w:val="top"/>
          </w:tcPr>
          <w:p w14:paraId="4C437676">
            <w:pPr>
              <w:widowControl/>
              <w:jc w:val="left"/>
              <w:rPr>
                <w:rFonts w:eastAsia="Times New Roman"/>
                <w:color w:val="000000"/>
                <w:kern w:val="0"/>
                <w:sz w:val="20"/>
                <w:szCs w:val="20"/>
              </w:rPr>
            </w:pPr>
          </w:p>
        </w:tc>
        <w:tc>
          <w:tcPr>
            <w:tcW w:w="1750" w:type="dxa"/>
            <w:noWrap w:val="0"/>
            <w:vAlign w:val="top"/>
          </w:tcPr>
          <w:p w14:paraId="42B98ED6">
            <w:pPr>
              <w:widowControl/>
              <w:jc w:val="left"/>
              <w:rPr>
                <w:rFonts w:eastAsia="Times New Roman"/>
                <w:color w:val="000000"/>
                <w:kern w:val="0"/>
                <w:sz w:val="20"/>
                <w:szCs w:val="20"/>
              </w:rPr>
            </w:pPr>
          </w:p>
        </w:tc>
        <w:tc>
          <w:tcPr>
            <w:tcW w:w="4318" w:type="dxa"/>
            <w:noWrap w:val="0"/>
            <w:vAlign w:val="top"/>
          </w:tcPr>
          <w:p w14:paraId="2F48B540">
            <w:pPr>
              <w:widowControl/>
              <w:jc w:val="left"/>
              <w:rPr>
                <w:rFonts w:ascii="宋体" w:cs="宋体"/>
                <w:color w:val="000000"/>
                <w:kern w:val="0"/>
                <w:sz w:val="20"/>
                <w:szCs w:val="20"/>
              </w:rPr>
            </w:pPr>
            <w:r>
              <w:rPr>
                <w:rFonts w:hint="eastAsia" w:ascii="宋体" w:hAnsi="宋体" w:cs="宋体"/>
                <w:color w:val="000000"/>
                <w:kern w:val="0"/>
                <w:sz w:val="20"/>
                <w:szCs w:val="20"/>
              </w:rPr>
              <w:t>新能源汽车功率器件应用技术研发</w:t>
            </w:r>
          </w:p>
        </w:tc>
      </w:tr>
      <w:tr w14:paraId="5E2FA5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93B200">
            <w:pPr>
              <w:widowControl/>
              <w:jc w:val="left"/>
              <w:rPr>
                <w:rFonts w:ascii="宋体" w:cs="宋体"/>
                <w:color w:val="000000"/>
                <w:kern w:val="0"/>
                <w:sz w:val="20"/>
                <w:szCs w:val="20"/>
              </w:rPr>
            </w:pPr>
          </w:p>
        </w:tc>
        <w:tc>
          <w:tcPr>
            <w:tcW w:w="1577" w:type="dxa"/>
            <w:noWrap w:val="0"/>
            <w:vAlign w:val="top"/>
          </w:tcPr>
          <w:p w14:paraId="726174A1">
            <w:pPr>
              <w:widowControl/>
              <w:jc w:val="left"/>
              <w:rPr>
                <w:rFonts w:eastAsia="Times New Roman"/>
                <w:color w:val="000000"/>
                <w:kern w:val="0"/>
                <w:sz w:val="20"/>
                <w:szCs w:val="20"/>
              </w:rPr>
            </w:pPr>
          </w:p>
        </w:tc>
        <w:tc>
          <w:tcPr>
            <w:tcW w:w="821" w:type="dxa"/>
            <w:noWrap w:val="0"/>
            <w:vAlign w:val="top"/>
          </w:tcPr>
          <w:p w14:paraId="2299B786">
            <w:pPr>
              <w:widowControl/>
              <w:jc w:val="left"/>
              <w:rPr>
                <w:rFonts w:eastAsia="Times New Roman"/>
                <w:color w:val="000000"/>
                <w:kern w:val="0"/>
                <w:sz w:val="20"/>
                <w:szCs w:val="20"/>
              </w:rPr>
            </w:pPr>
          </w:p>
        </w:tc>
        <w:tc>
          <w:tcPr>
            <w:tcW w:w="1750" w:type="dxa"/>
            <w:noWrap w:val="0"/>
            <w:vAlign w:val="top"/>
          </w:tcPr>
          <w:p w14:paraId="1B1A5534">
            <w:pPr>
              <w:widowControl/>
              <w:jc w:val="left"/>
              <w:rPr>
                <w:rFonts w:eastAsia="Times New Roman"/>
                <w:color w:val="000000"/>
                <w:kern w:val="0"/>
                <w:sz w:val="20"/>
                <w:szCs w:val="20"/>
              </w:rPr>
            </w:pPr>
          </w:p>
        </w:tc>
        <w:tc>
          <w:tcPr>
            <w:tcW w:w="4318" w:type="dxa"/>
            <w:noWrap w:val="0"/>
            <w:vAlign w:val="top"/>
          </w:tcPr>
          <w:p w14:paraId="53DEDE33">
            <w:pPr>
              <w:widowControl/>
              <w:jc w:val="left"/>
              <w:rPr>
                <w:rFonts w:ascii="宋体" w:cs="宋体"/>
                <w:color w:val="000000"/>
                <w:kern w:val="0"/>
                <w:sz w:val="20"/>
                <w:szCs w:val="20"/>
              </w:rPr>
            </w:pPr>
            <w:r>
              <w:rPr>
                <w:rFonts w:hint="eastAsia" w:ascii="宋体" w:hAnsi="宋体" w:cs="宋体"/>
                <w:color w:val="000000"/>
                <w:kern w:val="0"/>
                <w:sz w:val="20"/>
                <w:szCs w:val="20"/>
              </w:rPr>
              <w:t>新能源汽车焊接工艺开发技术研发</w:t>
            </w:r>
          </w:p>
        </w:tc>
      </w:tr>
      <w:tr w14:paraId="0500526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C60800">
            <w:pPr>
              <w:widowControl/>
              <w:jc w:val="left"/>
              <w:rPr>
                <w:rFonts w:ascii="宋体" w:cs="宋体"/>
                <w:color w:val="000000"/>
                <w:kern w:val="0"/>
                <w:sz w:val="20"/>
                <w:szCs w:val="20"/>
              </w:rPr>
            </w:pPr>
          </w:p>
        </w:tc>
        <w:tc>
          <w:tcPr>
            <w:tcW w:w="1577" w:type="dxa"/>
            <w:noWrap w:val="0"/>
            <w:vAlign w:val="top"/>
          </w:tcPr>
          <w:p w14:paraId="4B4A242B">
            <w:pPr>
              <w:widowControl/>
              <w:jc w:val="left"/>
              <w:rPr>
                <w:rFonts w:eastAsia="Times New Roman"/>
                <w:color w:val="000000"/>
                <w:kern w:val="0"/>
                <w:sz w:val="20"/>
                <w:szCs w:val="20"/>
              </w:rPr>
            </w:pPr>
          </w:p>
        </w:tc>
        <w:tc>
          <w:tcPr>
            <w:tcW w:w="821" w:type="dxa"/>
            <w:noWrap w:val="0"/>
            <w:vAlign w:val="top"/>
          </w:tcPr>
          <w:p w14:paraId="27264EAD">
            <w:pPr>
              <w:widowControl/>
              <w:jc w:val="left"/>
              <w:rPr>
                <w:rFonts w:eastAsia="Times New Roman"/>
                <w:color w:val="000000"/>
                <w:kern w:val="0"/>
                <w:sz w:val="20"/>
                <w:szCs w:val="20"/>
              </w:rPr>
            </w:pPr>
          </w:p>
        </w:tc>
        <w:tc>
          <w:tcPr>
            <w:tcW w:w="1750" w:type="dxa"/>
            <w:noWrap w:val="0"/>
            <w:vAlign w:val="top"/>
          </w:tcPr>
          <w:p w14:paraId="4CF54FB9">
            <w:pPr>
              <w:widowControl/>
              <w:jc w:val="left"/>
              <w:rPr>
                <w:rFonts w:eastAsia="Times New Roman"/>
                <w:color w:val="000000"/>
                <w:kern w:val="0"/>
                <w:sz w:val="20"/>
                <w:szCs w:val="20"/>
              </w:rPr>
            </w:pPr>
          </w:p>
        </w:tc>
        <w:tc>
          <w:tcPr>
            <w:tcW w:w="4318" w:type="dxa"/>
            <w:noWrap w:val="0"/>
            <w:vAlign w:val="top"/>
          </w:tcPr>
          <w:p w14:paraId="798C826E">
            <w:pPr>
              <w:widowControl/>
              <w:jc w:val="left"/>
              <w:rPr>
                <w:rFonts w:ascii="宋体" w:cs="宋体"/>
                <w:color w:val="000000"/>
                <w:kern w:val="0"/>
                <w:sz w:val="20"/>
                <w:szCs w:val="20"/>
              </w:rPr>
            </w:pPr>
            <w:r>
              <w:rPr>
                <w:rFonts w:hint="eastAsia" w:ascii="宋体" w:hAnsi="宋体" w:cs="宋体"/>
                <w:color w:val="000000"/>
                <w:kern w:val="0"/>
                <w:sz w:val="20"/>
                <w:szCs w:val="20"/>
              </w:rPr>
              <w:t>电动车专用的各种传感器和电子元件技术研发</w:t>
            </w:r>
          </w:p>
        </w:tc>
      </w:tr>
      <w:tr w14:paraId="5E79DD3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559E4AA">
            <w:pPr>
              <w:widowControl/>
              <w:jc w:val="left"/>
              <w:rPr>
                <w:rFonts w:ascii="宋体" w:cs="宋体"/>
                <w:color w:val="000000"/>
                <w:kern w:val="0"/>
                <w:sz w:val="20"/>
                <w:szCs w:val="20"/>
              </w:rPr>
            </w:pPr>
          </w:p>
        </w:tc>
        <w:tc>
          <w:tcPr>
            <w:tcW w:w="1577" w:type="dxa"/>
            <w:noWrap w:val="0"/>
            <w:vAlign w:val="top"/>
          </w:tcPr>
          <w:p w14:paraId="526511F2">
            <w:pPr>
              <w:widowControl/>
              <w:jc w:val="left"/>
              <w:rPr>
                <w:rFonts w:eastAsia="Times New Roman"/>
                <w:color w:val="000000"/>
                <w:kern w:val="0"/>
                <w:sz w:val="20"/>
                <w:szCs w:val="20"/>
              </w:rPr>
            </w:pPr>
          </w:p>
        </w:tc>
        <w:tc>
          <w:tcPr>
            <w:tcW w:w="821" w:type="dxa"/>
            <w:noWrap w:val="0"/>
            <w:vAlign w:val="top"/>
          </w:tcPr>
          <w:p w14:paraId="301809D6">
            <w:pPr>
              <w:widowControl/>
              <w:jc w:val="left"/>
              <w:rPr>
                <w:rFonts w:eastAsia="Times New Roman"/>
                <w:color w:val="000000"/>
                <w:kern w:val="0"/>
                <w:sz w:val="20"/>
                <w:szCs w:val="20"/>
              </w:rPr>
            </w:pPr>
          </w:p>
        </w:tc>
        <w:tc>
          <w:tcPr>
            <w:tcW w:w="1750" w:type="dxa"/>
            <w:noWrap w:val="0"/>
            <w:vAlign w:val="top"/>
          </w:tcPr>
          <w:p w14:paraId="632E56CE">
            <w:pPr>
              <w:widowControl/>
              <w:jc w:val="left"/>
              <w:rPr>
                <w:rFonts w:eastAsia="Times New Roman"/>
                <w:color w:val="000000"/>
                <w:kern w:val="0"/>
                <w:sz w:val="20"/>
                <w:szCs w:val="20"/>
              </w:rPr>
            </w:pPr>
          </w:p>
        </w:tc>
        <w:tc>
          <w:tcPr>
            <w:tcW w:w="4318" w:type="dxa"/>
            <w:noWrap w:val="0"/>
            <w:vAlign w:val="top"/>
          </w:tcPr>
          <w:p w14:paraId="2B7855F3">
            <w:pPr>
              <w:widowControl/>
              <w:jc w:val="left"/>
              <w:rPr>
                <w:rFonts w:ascii="宋体" w:cs="宋体"/>
                <w:color w:val="000000"/>
                <w:kern w:val="0"/>
                <w:sz w:val="20"/>
                <w:szCs w:val="20"/>
              </w:rPr>
            </w:pPr>
            <w:r>
              <w:rPr>
                <w:rFonts w:hint="eastAsia" w:ascii="宋体" w:hAnsi="宋体" w:cs="宋体"/>
                <w:color w:val="000000"/>
                <w:kern w:val="0"/>
                <w:sz w:val="20"/>
                <w:szCs w:val="20"/>
              </w:rPr>
              <w:t>混合动力驱动技术研发</w:t>
            </w:r>
          </w:p>
        </w:tc>
      </w:tr>
      <w:tr w14:paraId="0D75D3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DA8E3F">
            <w:pPr>
              <w:widowControl/>
              <w:jc w:val="left"/>
              <w:rPr>
                <w:rFonts w:ascii="宋体" w:cs="宋体"/>
                <w:color w:val="000000"/>
                <w:kern w:val="0"/>
                <w:sz w:val="20"/>
                <w:szCs w:val="20"/>
              </w:rPr>
            </w:pPr>
          </w:p>
        </w:tc>
        <w:tc>
          <w:tcPr>
            <w:tcW w:w="1577" w:type="dxa"/>
            <w:noWrap w:val="0"/>
            <w:vAlign w:val="top"/>
          </w:tcPr>
          <w:p w14:paraId="1BA2C321">
            <w:pPr>
              <w:widowControl/>
              <w:jc w:val="left"/>
              <w:rPr>
                <w:rFonts w:eastAsia="Times New Roman"/>
                <w:color w:val="000000"/>
                <w:kern w:val="0"/>
                <w:sz w:val="20"/>
                <w:szCs w:val="20"/>
              </w:rPr>
            </w:pPr>
          </w:p>
        </w:tc>
        <w:tc>
          <w:tcPr>
            <w:tcW w:w="821" w:type="dxa"/>
            <w:noWrap w:val="0"/>
            <w:vAlign w:val="top"/>
          </w:tcPr>
          <w:p w14:paraId="34F6766F">
            <w:pPr>
              <w:widowControl/>
              <w:jc w:val="left"/>
              <w:rPr>
                <w:rFonts w:ascii="宋体" w:cs="宋体"/>
                <w:color w:val="000000"/>
                <w:kern w:val="0"/>
                <w:sz w:val="20"/>
                <w:szCs w:val="20"/>
              </w:rPr>
            </w:pPr>
            <w:r>
              <w:rPr>
                <w:rFonts w:ascii="宋体" w:hAnsi="宋体" w:cs="宋体"/>
                <w:color w:val="000000"/>
                <w:kern w:val="0"/>
                <w:sz w:val="20"/>
                <w:szCs w:val="20"/>
              </w:rPr>
              <w:t>7452*</w:t>
            </w:r>
          </w:p>
        </w:tc>
        <w:tc>
          <w:tcPr>
            <w:tcW w:w="1750" w:type="dxa"/>
            <w:noWrap w:val="0"/>
            <w:vAlign w:val="top"/>
          </w:tcPr>
          <w:p w14:paraId="42E9D403">
            <w:pPr>
              <w:widowControl/>
              <w:jc w:val="left"/>
              <w:rPr>
                <w:rFonts w:ascii="宋体" w:cs="宋体"/>
                <w:color w:val="000000"/>
                <w:kern w:val="0"/>
                <w:sz w:val="20"/>
                <w:szCs w:val="20"/>
              </w:rPr>
            </w:pPr>
            <w:r>
              <w:rPr>
                <w:rFonts w:hint="eastAsia" w:ascii="宋体" w:hAnsi="宋体" w:cs="宋体"/>
                <w:color w:val="000000"/>
                <w:kern w:val="0"/>
                <w:sz w:val="20"/>
                <w:szCs w:val="20"/>
              </w:rPr>
              <w:t>检测服务</w:t>
            </w:r>
          </w:p>
        </w:tc>
        <w:tc>
          <w:tcPr>
            <w:tcW w:w="4318" w:type="dxa"/>
            <w:noWrap w:val="0"/>
            <w:vAlign w:val="top"/>
          </w:tcPr>
          <w:p w14:paraId="3CB424BE">
            <w:pPr>
              <w:widowControl/>
              <w:jc w:val="left"/>
              <w:rPr>
                <w:rFonts w:ascii="宋体" w:cs="宋体"/>
                <w:color w:val="000000"/>
                <w:kern w:val="0"/>
                <w:sz w:val="20"/>
                <w:szCs w:val="20"/>
              </w:rPr>
            </w:pPr>
            <w:r>
              <w:rPr>
                <w:rFonts w:hint="eastAsia" w:ascii="宋体" w:hAnsi="宋体" w:cs="宋体"/>
                <w:color w:val="000000"/>
                <w:kern w:val="0"/>
                <w:sz w:val="20"/>
                <w:szCs w:val="20"/>
              </w:rPr>
              <w:t>新能源汽车汽车整车产品质量检验评定</w:t>
            </w:r>
          </w:p>
        </w:tc>
      </w:tr>
      <w:tr w14:paraId="1919016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1A0191">
            <w:pPr>
              <w:widowControl/>
              <w:jc w:val="left"/>
              <w:rPr>
                <w:rFonts w:ascii="宋体" w:cs="宋体"/>
                <w:color w:val="000000"/>
                <w:kern w:val="0"/>
                <w:sz w:val="20"/>
                <w:szCs w:val="20"/>
              </w:rPr>
            </w:pPr>
            <w:r>
              <w:rPr>
                <w:rFonts w:ascii="宋体" w:hAnsi="宋体" w:cs="宋体"/>
                <w:color w:val="000000"/>
                <w:kern w:val="0"/>
                <w:sz w:val="20"/>
                <w:szCs w:val="20"/>
              </w:rPr>
              <w:t>6</w:t>
            </w:r>
          </w:p>
        </w:tc>
        <w:tc>
          <w:tcPr>
            <w:tcW w:w="1577" w:type="dxa"/>
            <w:noWrap w:val="0"/>
            <w:vAlign w:val="top"/>
          </w:tcPr>
          <w:p w14:paraId="5AB5EC5F">
            <w:pPr>
              <w:widowControl/>
              <w:jc w:val="left"/>
              <w:rPr>
                <w:rFonts w:ascii="宋体" w:cs="宋体"/>
                <w:color w:val="000000"/>
                <w:kern w:val="0"/>
                <w:sz w:val="20"/>
                <w:szCs w:val="20"/>
              </w:rPr>
            </w:pPr>
            <w:r>
              <w:rPr>
                <w:rFonts w:hint="eastAsia" w:ascii="宋体" w:hAnsi="宋体" w:cs="宋体"/>
                <w:color w:val="000000"/>
                <w:kern w:val="0"/>
                <w:sz w:val="20"/>
                <w:szCs w:val="20"/>
              </w:rPr>
              <w:t>新能源产业</w:t>
            </w:r>
          </w:p>
        </w:tc>
        <w:tc>
          <w:tcPr>
            <w:tcW w:w="821" w:type="dxa"/>
            <w:noWrap w:val="0"/>
            <w:vAlign w:val="top"/>
          </w:tcPr>
          <w:p w14:paraId="15A0E617">
            <w:pPr>
              <w:widowControl/>
              <w:jc w:val="left"/>
              <w:rPr>
                <w:rFonts w:ascii="宋体" w:cs="宋体"/>
                <w:color w:val="000000"/>
                <w:kern w:val="0"/>
                <w:sz w:val="20"/>
                <w:szCs w:val="20"/>
              </w:rPr>
            </w:pPr>
          </w:p>
        </w:tc>
        <w:tc>
          <w:tcPr>
            <w:tcW w:w="1750" w:type="dxa"/>
            <w:noWrap w:val="0"/>
            <w:vAlign w:val="top"/>
          </w:tcPr>
          <w:p w14:paraId="0C866326">
            <w:pPr>
              <w:widowControl/>
              <w:jc w:val="left"/>
              <w:rPr>
                <w:rFonts w:eastAsia="Times New Roman"/>
                <w:color w:val="000000"/>
                <w:kern w:val="0"/>
                <w:sz w:val="20"/>
                <w:szCs w:val="20"/>
              </w:rPr>
            </w:pPr>
          </w:p>
        </w:tc>
        <w:tc>
          <w:tcPr>
            <w:tcW w:w="4318" w:type="dxa"/>
            <w:noWrap w:val="0"/>
            <w:vAlign w:val="top"/>
          </w:tcPr>
          <w:p w14:paraId="266AE901">
            <w:pPr>
              <w:widowControl/>
              <w:jc w:val="left"/>
              <w:rPr>
                <w:rFonts w:eastAsia="Times New Roman"/>
                <w:color w:val="000000"/>
                <w:kern w:val="0"/>
                <w:sz w:val="20"/>
                <w:szCs w:val="20"/>
              </w:rPr>
            </w:pPr>
          </w:p>
        </w:tc>
      </w:tr>
      <w:tr w14:paraId="1024C8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20CD94">
            <w:pPr>
              <w:widowControl/>
              <w:jc w:val="left"/>
              <w:rPr>
                <w:rFonts w:ascii="宋体" w:cs="宋体"/>
                <w:color w:val="000000"/>
                <w:kern w:val="0"/>
                <w:sz w:val="20"/>
                <w:szCs w:val="20"/>
              </w:rPr>
            </w:pPr>
            <w:r>
              <w:rPr>
                <w:rFonts w:ascii="宋体" w:hAnsi="宋体" w:cs="宋体"/>
                <w:color w:val="000000"/>
                <w:kern w:val="0"/>
                <w:sz w:val="20"/>
                <w:szCs w:val="20"/>
              </w:rPr>
              <w:t>6.1</w:t>
            </w:r>
          </w:p>
        </w:tc>
        <w:tc>
          <w:tcPr>
            <w:tcW w:w="1577" w:type="dxa"/>
            <w:noWrap w:val="0"/>
            <w:vAlign w:val="top"/>
          </w:tcPr>
          <w:p w14:paraId="4361711F">
            <w:pPr>
              <w:widowControl/>
              <w:jc w:val="left"/>
              <w:rPr>
                <w:rFonts w:ascii="宋体" w:cs="宋体"/>
                <w:color w:val="000000"/>
                <w:kern w:val="0"/>
                <w:sz w:val="20"/>
                <w:szCs w:val="20"/>
              </w:rPr>
            </w:pPr>
            <w:r>
              <w:rPr>
                <w:rFonts w:hint="eastAsia" w:ascii="宋体" w:hAnsi="宋体" w:cs="宋体"/>
                <w:color w:val="000000"/>
                <w:kern w:val="0"/>
                <w:sz w:val="20"/>
                <w:szCs w:val="20"/>
              </w:rPr>
              <w:t>核电产业</w:t>
            </w:r>
          </w:p>
        </w:tc>
        <w:tc>
          <w:tcPr>
            <w:tcW w:w="821" w:type="dxa"/>
            <w:noWrap w:val="0"/>
            <w:vAlign w:val="top"/>
          </w:tcPr>
          <w:p w14:paraId="6952D724">
            <w:pPr>
              <w:widowControl/>
              <w:jc w:val="left"/>
              <w:rPr>
                <w:rFonts w:ascii="宋体" w:cs="宋体"/>
                <w:color w:val="000000"/>
                <w:kern w:val="0"/>
                <w:sz w:val="20"/>
                <w:szCs w:val="20"/>
              </w:rPr>
            </w:pPr>
          </w:p>
        </w:tc>
        <w:tc>
          <w:tcPr>
            <w:tcW w:w="1750" w:type="dxa"/>
            <w:noWrap w:val="0"/>
            <w:vAlign w:val="top"/>
          </w:tcPr>
          <w:p w14:paraId="6DEDCFF3">
            <w:pPr>
              <w:widowControl/>
              <w:jc w:val="left"/>
              <w:rPr>
                <w:rFonts w:eastAsia="Times New Roman"/>
                <w:color w:val="000000"/>
                <w:kern w:val="0"/>
                <w:sz w:val="20"/>
                <w:szCs w:val="20"/>
              </w:rPr>
            </w:pPr>
          </w:p>
        </w:tc>
        <w:tc>
          <w:tcPr>
            <w:tcW w:w="4318" w:type="dxa"/>
            <w:noWrap w:val="0"/>
            <w:vAlign w:val="top"/>
          </w:tcPr>
          <w:p w14:paraId="024DFB4C">
            <w:pPr>
              <w:widowControl/>
              <w:jc w:val="left"/>
              <w:rPr>
                <w:rFonts w:eastAsia="Times New Roman"/>
                <w:color w:val="000000"/>
                <w:kern w:val="0"/>
                <w:sz w:val="20"/>
                <w:szCs w:val="20"/>
              </w:rPr>
            </w:pPr>
          </w:p>
        </w:tc>
      </w:tr>
      <w:tr w14:paraId="5481CF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37CB53">
            <w:pPr>
              <w:widowControl/>
              <w:jc w:val="left"/>
              <w:rPr>
                <w:rFonts w:ascii="宋体" w:cs="宋体"/>
                <w:color w:val="000000"/>
                <w:kern w:val="0"/>
                <w:sz w:val="20"/>
                <w:szCs w:val="20"/>
              </w:rPr>
            </w:pPr>
            <w:r>
              <w:rPr>
                <w:rFonts w:ascii="宋体" w:hAnsi="宋体" w:cs="宋体"/>
                <w:color w:val="000000"/>
                <w:kern w:val="0"/>
                <w:sz w:val="20"/>
                <w:szCs w:val="20"/>
              </w:rPr>
              <w:t>6.1.1</w:t>
            </w:r>
          </w:p>
        </w:tc>
        <w:tc>
          <w:tcPr>
            <w:tcW w:w="1577" w:type="dxa"/>
            <w:noWrap w:val="0"/>
            <w:vAlign w:val="top"/>
          </w:tcPr>
          <w:p w14:paraId="230C688C">
            <w:pPr>
              <w:widowControl/>
              <w:jc w:val="left"/>
              <w:rPr>
                <w:rFonts w:ascii="宋体" w:cs="宋体"/>
                <w:color w:val="000000"/>
                <w:kern w:val="0"/>
                <w:sz w:val="20"/>
                <w:szCs w:val="20"/>
              </w:rPr>
            </w:pPr>
            <w:r>
              <w:rPr>
                <w:rFonts w:hint="eastAsia" w:ascii="宋体" w:hAnsi="宋体" w:cs="宋体"/>
                <w:color w:val="000000"/>
                <w:kern w:val="0"/>
                <w:sz w:val="20"/>
                <w:szCs w:val="20"/>
              </w:rPr>
              <w:t>核燃料加工及设备制造</w:t>
            </w:r>
          </w:p>
        </w:tc>
        <w:tc>
          <w:tcPr>
            <w:tcW w:w="821" w:type="dxa"/>
            <w:noWrap w:val="0"/>
            <w:vAlign w:val="top"/>
          </w:tcPr>
          <w:p w14:paraId="2D2D24CF">
            <w:pPr>
              <w:widowControl/>
              <w:jc w:val="left"/>
              <w:rPr>
                <w:rFonts w:ascii="宋体" w:hAnsi="宋体" w:cs="宋体"/>
                <w:color w:val="000000"/>
                <w:kern w:val="0"/>
                <w:sz w:val="20"/>
                <w:szCs w:val="20"/>
              </w:rPr>
            </w:pPr>
            <w:r>
              <w:rPr>
                <w:rFonts w:ascii="宋体" w:hAnsi="宋体" w:cs="宋体"/>
                <w:color w:val="000000"/>
                <w:kern w:val="0"/>
                <w:sz w:val="20"/>
                <w:szCs w:val="20"/>
              </w:rPr>
              <w:t>2530</w:t>
            </w:r>
          </w:p>
          <w:p w14:paraId="75C70837">
            <w:pPr>
              <w:widowControl/>
              <w:jc w:val="left"/>
              <w:rPr>
                <w:rFonts w:ascii="宋体" w:cs="宋体"/>
                <w:color w:val="000000"/>
                <w:kern w:val="0"/>
                <w:sz w:val="20"/>
                <w:szCs w:val="20"/>
              </w:rPr>
            </w:pPr>
            <w:r>
              <w:rPr>
                <w:rFonts w:ascii="宋体" w:hAnsi="宋体" w:cs="宋体"/>
                <w:color w:val="000000"/>
                <w:kern w:val="0"/>
                <w:sz w:val="20"/>
                <w:szCs w:val="20"/>
              </w:rPr>
              <w:t>3599*</w:t>
            </w:r>
          </w:p>
        </w:tc>
        <w:tc>
          <w:tcPr>
            <w:tcW w:w="1750" w:type="dxa"/>
            <w:noWrap w:val="0"/>
            <w:vAlign w:val="top"/>
          </w:tcPr>
          <w:p w14:paraId="78F2843C">
            <w:pPr>
              <w:widowControl/>
              <w:jc w:val="left"/>
              <w:rPr>
                <w:rFonts w:ascii="宋体" w:hAnsi="宋体" w:cs="宋体"/>
                <w:color w:val="000000"/>
                <w:kern w:val="0"/>
                <w:sz w:val="20"/>
                <w:szCs w:val="20"/>
              </w:rPr>
            </w:pPr>
            <w:r>
              <w:rPr>
                <w:rFonts w:hint="eastAsia" w:ascii="宋体" w:hAnsi="宋体" w:cs="宋体"/>
                <w:color w:val="000000"/>
                <w:kern w:val="0"/>
                <w:sz w:val="20"/>
                <w:szCs w:val="20"/>
              </w:rPr>
              <w:t>核燃料加工</w:t>
            </w:r>
          </w:p>
          <w:p w14:paraId="759814B2">
            <w:pPr>
              <w:widowControl/>
              <w:jc w:val="left"/>
              <w:rPr>
                <w:rFonts w:ascii="宋体" w:cs="宋体"/>
                <w:color w:val="000000"/>
                <w:kern w:val="0"/>
                <w:sz w:val="20"/>
                <w:szCs w:val="20"/>
              </w:rPr>
            </w:pPr>
            <w:r>
              <w:rPr>
                <w:rFonts w:hint="eastAsia" w:ascii="宋体" w:hAnsi="宋体" w:cs="宋体"/>
                <w:color w:val="000000"/>
                <w:kern w:val="0"/>
                <w:sz w:val="20"/>
                <w:szCs w:val="20"/>
              </w:rPr>
              <w:t>其他专用设备制</w:t>
            </w:r>
          </w:p>
        </w:tc>
        <w:tc>
          <w:tcPr>
            <w:tcW w:w="4318" w:type="dxa"/>
            <w:noWrap w:val="0"/>
            <w:vAlign w:val="top"/>
          </w:tcPr>
          <w:p w14:paraId="63A5BF1D">
            <w:pPr>
              <w:widowControl/>
              <w:jc w:val="left"/>
              <w:rPr>
                <w:rFonts w:ascii="宋体" w:cs="宋体"/>
                <w:color w:val="000000"/>
                <w:kern w:val="0"/>
                <w:sz w:val="20"/>
                <w:szCs w:val="20"/>
              </w:rPr>
            </w:pPr>
          </w:p>
          <w:p w14:paraId="60AFEE17">
            <w:pPr>
              <w:widowControl/>
              <w:jc w:val="left"/>
              <w:rPr>
                <w:rFonts w:ascii="宋体" w:cs="宋体"/>
                <w:color w:val="000000"/>
                <w:kern w:val="0"/>
                <w:sz w:val="20"/>
                <w:szCs w:val="20"/>
              </w:rPr>
            </w:pPr>
            <w:r>
              <w:rPr>
                <w:rFonts w:hint="eastAsia" w:ascii="宋体" w:hAnsi="宋体" w:cs="宋体"/>
                <w:color w:val="000000"/>
                <w:kern w:val="0"/>
                <w:sz w:val="20"/>
                <w:szCs w:val="20"/>
              </w:rPr>
              <w:t>铀纯化转化、铀浓缩等设备</w:t>
            </w:r>
          </w:p>
        </w:tc>
      </w:tr>
      <w:tr w14:paraId="65B96D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BC2A3B">
            <w:pPr>
              <w:widowControl/>
              <w:jc w:val="left"/>
              <w:rPr>
                <w:rFonts w:ascii="宋体" w:cs="宋体"/>
                <w:color w:val="000000"/>
                <w:kern w:val="0"/>
                <w:sz w:val="20"/>
                <w:szCs w:val="20"/>
              </w:rPr>
            </w:pPr>
          </w:p>
        </w:tc>
        <w:tc>
          <w:tcPr>
            <w:tcW w:w="1577" w:type="dxa"/>
            <w:noWrap w:val="0"/>
            <w:vAlign w:val="top"/>
          </w:tcPr>
          <w:p w14:paraId="275E25D9">
            <w:pPr>
              <w:widowControl/>
              <w:jc w:val="left"/>
              <w:rPr>
                <w:rFonts w:eastAsia="Times New Roman"/>
                <w:color w:val="000000"/>
                <w:kern w:val="0"/>
                <w:sz w:val="20"/>
                <w:szCs w:val="20"/>
              </w:rPr>
            </w:pPr>
          </w:p>
        </w:tc>
        <w:tc>
          <w:tcPr>
            <w:tcW w:w="821" w:type="dxa"/>
            <w:noWrap w:val="0"/>
            <w:vAlign w:val="top"/>
          </w:tcPr>
          <w:p w14:paraId="3B0E7E63">
            <w:pPr>
              <w:widowControl/>
              <w:jc w:val="left"/>
              <w:rPr>
                <w:rFonts w:ascii="宋体" w:cs="宋体"/>
                <w:color w:val="000000"/>
                <w:kern w:val="0"/>
                <w:sz w:val="20"/>
                <w:szCs w:val="20"/>
              </w:rPr>
            </w:pPr>
          </w:p>
        </w:tc>
        <w:tc>
          <w:tcPr>
            <w:tcW w:w="1750" w:type="dxa"/>
            <w:noWrap w:val="0"/>
            <w:vAlign w:val="top"/>
          </w:tcPr>
          <w:p w14:paraId="04BD746F">
            <w:pPr>
              <w:widowControl/>
              <w:jc w:val="left"/>
              <w:rPr>
                <w:rFonts w:ascii="宋体" w:cs="宋体"/>
                <w:color w:val="000000"/>
                <w:kern w:val="0"/>
                <w:sz w:val="20"/>
                <w:szCs w:val="20"/>
              </w:rPr>
            </w:pPr>
            <w:r>
              <w:rPr>
                <w:rFonts w:hint="eastAsia" w:ascii="宋体" w:hAnsi="宋体" w:cs="宋体"/>
                <w:color w:val="000000"/>
                <w:kern w:val="0"/>
                <w:sz w:val="20"/>
                <w:szCs w:val="20"/>
              </w:rPr>
              <w:t>造</w:t>
            </w:r>
          </w:p>
        </w:tc>
        <w:tc>
          <w:tcPr>
            <w:tcW w:w="4318" w:type="dxa"/>
            <w:noWrap w:val="0"/>
            <w:vAlign w:val="top"/>
          </w:tcPr>
          <w:p w14:paraId="0F5DF112">
            <w:pPr>
              <w:widowControl/>
              <w:jc w:val="left"/>
              <w:rPr>
                <w:rFonts w:ascii="宋体" w:cs="宋体"/>
                <w:color w:val="000000"/>
                <w:kern w:val="0"/>
                <w:sz w:val="20"/>
                <w:szCs w:val="20"/>
              </w:rPr>
            </w:pPr>
            <w:r>
              <w:rPr>
                <w:rFonts w:hint="eastAsia" w:ascii="宋体" w:hAnsi="宋体" w:cs="宋体"/>
                <w:color w:val="000000"/>
                <w:kern w:val="0"/>
                <w:sz w:val="20"/>
                <w:szCs w:val="20"/>
              </w:rPr>
              <w:t>高性能燃料元件</w:t>
            </w:r>
          </w:p>
        </w:tc>
      </w:tr>
      <w:tr w14:paraId="3D48CC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1E0B4B">
            <w:pPr>
              <w:widowControl/>
              <w:jc w:val="left"/>
              <w:rPr>
                <w:rFonts w:ascii="宋体" w:cs="宋体"/>
                <w:color w:val="000000"/>
                <w:kern w:val="0"/>
                <w:sz w:val="20"/>
                <w:szCs w:val="20"/>
              </w:rPr>
            </w:pPr>
          </w:p>
        </w:tc>
        <w:tc>
          <w:tcPr>
            <w:tcW w:w="1577" w:type="dxa"/>
            <w:noWrap w:val="0"/>
            <w:vAlign w:val="top"/>
          </w:tcPr>
          <w:p w14:paraId="3522C76B">
            <w:pPr>
              <w:widowControl/>
              <w:jc w:val="left"/>
              <w:rPr>
                <w:rFonts w:eastAsia="Times New Roman"/>
                <w:color w:val="000000"/>
                <w:kern w:val="0"/>
                <w:sz w:val="20"/>
                <w:szCs w:val="20"/>
              </w:rPr>
            </w:pPr>
          </w:p>
        </w:tc>
        <w:tc>
          <w:tcPr>
            <w:tcW w:w="821" w:type="dxa"/>
            <w:noWrap w:val="0"/>
            <w:vAlign w:val="top"/>
          </w:tcPr>
          <w:p w14:paraId="35D49E60">
            <w:pPr>
              <w:widowControl/>
              <w:jc w:val="left"/>
              <w:rPr>
                <w:rFonts w:eastAsia="Times New Roman"/>
                <w:color w:val="000000"/>
                <w:kern w:val="0"/>
                <w:sz w:val="20"/>
                <w:szCs w:val="20"/>
              </w:rPr>
            </w:pPr>
          </w:p>
        </w:tc>
        <w:tc>
          <w:tcPr>
            <w:tcW w:w="1750" w:type="dxa"/>
            <w:noWrap w:val="0"/>
            <w:vAlign w:val="top"/>
          </w:tcPr>
          <w:p w14:paraId="4AECA95A">
            <w:pPr>
              <w:widowControl/>
              <w:jc w:val="left"/>
              <w:rPr>
                <w:rFonts w:eastAsia="Times New Roman"/>
                <w:color w:val="000000"/>
                <w:kern w:val="0"/>
                <w:sz w:val="20"/>
                <w:szCs w:val="20"/>
              </w:rPr>
            </w:pPr>
          </w:p>
        </w:tc>
        <w:tc>
          <w:tcPr>
            <w:tcW w:w="4318" w:type="dxa"/>
            <w:noWrap w:val="0"/>
            <w:vAlign w:val="top"/>
          </w:tcPr>
          <w:p w14:paraId="395A572E">
            <w:pPr>
              <w:widowControl/>
              <w:jc w:val="left"/>
              <w:rPr>
                <w:rFonts w:ascii="宋体" w:cs="宋体"/>
                <w:color w:val="000000"/>
                <w:kern w:val="0"/>
                <w:sz w:val="20"/>
                <w:szCs w:val="20"/>
              </w:rPr>
            </w:pPr>
            <w:r>
              <w:rPr>
                <w:rFonts w:hint="eastAsia" w:ascii="宋体" w:hAnsi="宋体" w:cs="宋体"/>
                <w:color w:val="000000"/>
                <w:kern w:val="0"/>
                <w:sz w:val="20"/>
                <w:szCs w:val="20"/>
              </w:rPr>
              <w:t>堆内构件</w:t>
            </w:r>
          </w:p>
        </w:tc>
      </w:tr>
      <w:tr w14:paraId="3AB0C1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CBFC28">
            <w:pPr>
              <w:widowControl/>
              <w:jc w:val="left"/>
              <w:rPr>
                <w:rFonts w:ascii="宋体" w:cs="宋体"/>
                <w:color w:val="000000"/>
                <w:kern w:val="0"/>
                <w:sz w:val="20"/>
                <w:szCs w:val="20"/>
              </w:rPr>
            </w:pPr>
          </w:p>
        </w:tc>
        <w:tc>
          <w:tcPr>
            <w:tcW w:w="1577" w:type="dxa"/>
            <w:noWrap w:val="0"/>
            <w:vAlign w:val="top"/>
          </w:tcPr>
          <w:p w14:paraId="02A3BACE">
            <w:pPr>
              <w:widowControl/>
              <w:jc w:val="left"/>
              <w:rPr>
                <w:rFonts w:eastAsia="Times New Roman"/>
                <w:color w:val="000000"/>
                <w:kern w:val="0"/>
                <w:sz w:val="20"/>
                <w:szCs w:val="20"/>
              </w:rPr>
            </w:pPr>
          </w:p>
        </w:tc>
        <w:tc>
          <w:tcPr>
            <w:tcW w:w="821" w:type="dxa"/>
            <w:noWrap w:val="0"/>
            <w:vAlign w:val="top"/>
          </w:tcPr>
          <w:p w14:paraId="6BDA05FD">
            <w:pPr>
              <w:widowControl/>
              <w:jc w:val="left"/>
              <w:rPr>
                <w:rFonts w:eastAsia="Times New Roman"/>
                <w:color w:val="000000"/>
                <w:kern w:val="0"/>
                <w:sz w:val="20"/>
                <w:szCs w:val="20"/>
              </w:rPr>
            </w:pPr>
          </w:p>
        </w:tc>
        <w:tc>
          <w:tcPr>
            <w:tcW w:w="1750" w:type="dxa"/>
            <w:noWrap w:val="0"/>
            <w:vAlign w:val="top"/>
          </w:tcPr>
          <w:p w14:paraId="12F2E562">
            <w:pPr>
              <w:widowControl/>
              <w:jc w:val="left"/>
              <w:rPr>
                <w:rFonts w:eastAsia="Times New Roman"/>
                <w:color w:val="000000"/>
                <w:kern w:val="0"/>
                <w:sz w:val="20"/>
                <w:szCs w:val="20"/>
              </w:rPr>
            </w:pPr>
          </w:p>
        </w:tc>
        <w:tc>
          <w:tcPr>
            <w:tcW w:w="4318" w:type="dxa"/>
            <w:noWrap w:val="0"/>
            <w:vAlign w:val="top"/>
          </w:tcPr>
          <w:p w14:paraId="635EB02B">
            <w:pPr>
              <w:widowControl/>
              <w:jc w:val="left"/>
              <w:rPr>
                <w:rFonts w:ascii="宋体" w:cs="宋体"/>
                <w:color w:val="000000"/>
                <w:kern w:val="0"/>
                <w:sz w:val="20"/>
                <w:szCs w:val="20"/>
              </w:rPr>
            </w:pPr>
            <w:r>
              <w:rPr>
                <w:rFonts w:hint="eastAsia" w:ascii="宋体" w:hAnsi="宋体" w:cs="宋体"/>
                <w:color w:val="000000"/>
                <w:kern w:val="0"/>
                <w:sz w:val="20"/>
                <w:szCs w:val="20"/>
              </w:rPr>
              <w:t>先进乏燃料后处理装置</w:t>
            </w:r>
          </w:p>
        </w:tc>
      </w:tr>
      <w:tr w14:paraId="3F90EF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ACA04B">
            <w:pPr>
              <w:widowControl/>
              <w:jc w:val="left"/>
              <w:rPr>
                <w:rFonts w:ascii="宋体" w:cs="宋体"/>
                <w:color w:val="000000"/>
                <w:kern w:val="0"/>
                <w:sz w:val="20"/>
                <w:szCs w:val="20"/>
              </w:rPr>
            </w:pPr>
          </w:p>
        </w:tc>
        <w:tc>
          <w:tcPr>
            <w:tcW w:w="1577" w:type="dxa"/>
            <w:noWrap w:val="0"/>
            <w:vAlign w:val="top"/>
          </w:tcPr>
          <w:p w14:paraId="254C1EF1">
            <w:pPr>
              <w:widowControl/>
              <w:jc w:val="left"/>
              <w:rPr>
                <w:rFonts w:eastAsia="Times New Roman"/>
                <w:color w:val="000000"/>
                <w:kern w:val="0"/>
                <w:sz w:val="20"/>
                <w:szCs w:val="20"/>
              </w:rPr>
            </w:pPr>
          </w:p>
        </w:tc>
        <w:tc>
          <w:tcPr>
            <w:tcW w:w="821" w:type="dxa"/>
            <w:noWrap w:val="0"/>
            <w:vAlign w:val="top"/>
          </w:tcPr>
          <w:p w14:paraId="1D569302">
            <w:pPr>
              <w:widowControl/>
              <w:jc w:val="left"/>
              <w:rPr>
                <w:rFonts w:eastAsia="Times New Roman"/>
                <w:color w:val="000000"/>
                <w:kern w:val="0"/>
                <w:sz w:val="20"/>
                <w:szCs w:val="20"/>
              </w:rPr>
            </w:pPr>
          </w:p>
        </w:tc>
        <w:tc>
          <w:tcPr>
            <w:tcW w:w="1750" w:type="dxa"/>
            <w:noWrap w:val="0"/>
            <w:vAlign w:val="top"/>
          </w:tcPr>
          <w:p w14:paraId="42C94920">
            <w:pPr>
              <w:widowControl/>
              <w:jc w:val="left"/>
              <w:rPr>
                <w:rFonts w:eastAsia="Times New Roman"/>
                <w:color w:val="000000"/>
                <w:kern w:val="0"/>
                <w:sz w:val="20"/>
                <w:szCs w:val="20"/>
              </w:rPr>
            </w:pPr>
          </w:p>
        </w:tc>
        <w:tc>
          <w:tcPr>
            <w:tcW w:w="4318" w:type="dxa"/>
            <w:noWrap w:val="0"/>
            <w:vAlign w:val="top"/>
          </w:tcPr>
          <w:p w14:paraId="37AE40AB">
            <w:pPr>
              <w:widowControl/>
              <w:jc w:val="left"/>
              <w:rPr>
                <w:rFonts w:ascii="宋体" w:cs="宋体"/>
                <w:color w:val="000000"/>
                <w:kern w:val="0"/>
                <w:sz w:val="20"/>
                <w:szCs w:val="20"/>
              </w:rPr>
            </w:pPr>
            <w:r>
              <w:rPr>
                <w:rFonts w:hint="eastAsia" w:ascii="宋体" w:hAnsi="宋体" w:cs="宋体"/>
                <w:color w:val="000000"/>
                <w:kern w:val="0"/>
                <w:sz w:val="20"/>
                <w:szCs w:val="20"/>
              </w:rPr>
              <w:t>核辐射安全与监测装置</w:t>
            </w:r>
          </w:p>
        </w:tc>
      </w:tr>
      <w:tr w14:paraId="095C53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8882EF">
            <w:pPr>
              <w:widowControl/>
              <w:jc w:val="left"/>
              <w:rPr>
                <w:rFonts w:ascii="宋体" w:cs="宋体"/>
                <w:color w:val="000000"/>
                <w:kern w:val="0"/>
                <w:sz w:val="20"/>
                <w:szCs w:val="20"/>
              </w:rPr>
            </w:pPr>
          </w:p>
        </w:tc>
        <w:tc>
          <w:tcPr>
            <w:tcW w:w="1577" w:type="dxa"/>
            <w:noWrap w:val="0"/>
            <w:vAlign w:val="top"/>
          </w:tcPr>
          <w:p w14:paraId="2B59CB25">
            <w:pPr>
              <w:widowControl/>
              <w:jc w:val="left"/>
              <w:rPr>
                <w:rFonts w:eastAsia="Times New Roman"/>
                <w:color w:val="000000"/>
                <w:kern w:val="0"/>
                <w:sz w:val="20"/>
                <w:szCs w:val="20"/>
              </w:rPr>
            </w:pPr>
          </w:p>
        </w:tc>
        <w:tc>
          <w:tcPr>
            <w:tcW w:w="821" w:type="dxa"/>
            <w:noWrap w:val="0"/>
            <w:vAlign w:val="top"/>
          </w:tcPr>
          <w:p w14:paraId="49C053AE">
            <w:pPr>
              <w:widowControl/>
              <w:jc w:val="left"/>
              <w:rPr>
                <w:rFonts w:eastAsia="Times New Roman"/>
                <w:color w:val="000000"/>
                <w:kern w:val="0"/>
                <w:sz w:val="20"/>
                <w:szCs w:val="20"/>
              </w:rPr>
            </w:pPr>
          </w:p>
        </w:tc>
        <w:tc>
          <w:tcPr>
            <w:tcW w:w="1750" w:type="dxa"/>
            <w:noWrap w:val="0"/>
            <w:vAlign w:val="top"/>
          </w:tcPr>
          <w:p w14:paraId="101F5166">
            <w:pPr>
              <w:widowControl/>
              <w:jc w:val="left"/>
              <w:rPr>
                <w:rFonts w:eastAsia="Times New Roman"/>
                <w:color w:val="000000"/>
                <w:kern w:val="0"/>
                <w:sz w:val="20"/>
                <w:szCs w:val="20"/>
              </w:rPr>
            </w:pPr>
          </w:p>
        </w:tc>
        <w:tc>
          <w:tcPr>
            <w:tcW w:w="4318" w:type="dxa"/>
            <w:noWrap w:val="0"/>
            <w:vAlign w:val="top"/>
          </w:tcPr>
          <w:p w14:paraId="6F2BFB64">
            <w:pPr>
              <w:widowControl/>
              <w:jc w:val="left"/>
              <w:rPr>
                <w:rFonts w:ascii="宋体" w:cs="宋体"/>
                <w:color w:val="000000"/>
                <w:kern w:val="0"/>
                <w:sz w:val="20"/>
                <w:szCs w:val="20"/>
              </w:rPr>
            </w:pPr>
            <w:r>
              <w:rPr>
                <w:rFonts w:hint="eastAsia" w:ascii="宋体" w:hAnsi="宋体" w:cs="宋体"/>
                <w:color w:val="000000"/>
                <w:kern w:val="0"/>
                <w:sz w:val="20"/>
                <w:szCs w:val="20"/>
              </w:rPr>
              <w:t>核设施退役与放射性废物处理和处置装置</w:t>
            </w:r>
          </w:p>
        </w:tc>
      </w:tr>
      <w:tr w14:paraId="2FBBC8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5D7876">
            <w:pPr>
              <w:widowControl/>
              <w:jc w:val="left"/>
              <w:rPr>
                <w:rFonts w:ascii="宋体" w:cs="宋体"/>
                <w:color w:val="000000"/>
                <w:kern w:val="0"/>
                <w:sz w:val="20"/>
                <w:szCs w:val="20"/>
              </w:rPr>
            </w:pPr>
          </w:p>
        </w:tc>
        <w:tc>
          <w:tcPr>
            <w:tcW w:w="1577" w:type="dxa"/>
            <w:noWrap w:val="0"/>
            <w:vAlign w:val="top"/>
          </w:tcPr>
          <w:p w14:paraId="2D56F6A9">
            <w:pPr>
              <w:widowControl/>
              <w:jc w:val="left"/>
              <w:rPr>
                <w:rFonts w:eastAsia="Times New Roman"/>
                <w:color w:val="000000"/>
                <w:kern w:val="0"/>
                <w:sz w:val="20"/>
                <w:szCs w:val="20"/>
              </w:rPr>
            </w:pPr>
          </w:p>
        </w:tc>
        <w:tc>
          <w:tcPr>
            <w:tcW w:w="821" w:type="dxa"/>
            <w:noWrap w:val="0"/>
            <w:vAlign w:val="top"/>
          </w:tcPr>
          <w:p w14:paraId="670ECFCE">
            <w:pPr>
              <w:widowControl/>
              <w:jc w:val="left"/>
              <w:rPr>
                <w:rFonts w:eastAsia="Times New Roman"/>
                <w:color w:val="000000"/>
                <w:kern w:val="0"/>
                <w:sz w:val="20"/>
                <w:szCs w:val="20"/>
              </w:rPr>
            </w:pPr>
          </w:p>
        </w:tc>
        <w:tc>
          <w:tcPr>
            <w:tcW w:w="1750" w:type="dxa"/>
            <w:noWrap w:val="0"/>
            <w:vAlign w:val="top"/>
          </w:tcPr>
          <w:p w14:paraId="329DFDC9">
            <w:pPr>
              <w:widowControl/>
              <w:jc w:val="left"/>
              <w:rPr>
                <w:rFonts w:ascii="宋体" w:cs="宋体"/>
                <w:color w:val="000000"/>
                <w:kern w:val="0"/>
                <w:sz w:val="20"/>
                <w:szCs w:val="20"/>
              </w:rPr>
            </w:pPr>
            <w:r>
              <w:rPr>
                <w:rFonts w:ascii="宋体" w:hAnsi="宋体" w:cs="宋体"/>
                <w:color w:val="000000"/>
                <w:kern w:val="0"/>
                <w:sz w:val="20"/>
                <w:szCs w:val="20"/>
              </w:rPr>
              <w:t xml:space="preserve"> </w:t>
            </w:r>
          </w:p>
        </w:tc>
        <w:tc>
          <w:tcPr>
            <w:tcW w:w="4318" w:type="dxa"/>
            <w:noWrap w:val="0"/>
            <w:vAlign w:val="top"/>
          </w:tcPr>
          <w:p w14:paraId="5A038447">
            <w:pPr>
              <w:widowControl/>
              <w:jc w:val="left"/>
              <w:rPr>
                <w:rFonts w:ascii="宋体" w:cs="宋体"/>
                <w:color w:val="000000"/>
                <w:kern w:val="0"/>
                <w:sz w:val="20"/>
                <w:szCs w:val="20"/>
              </w:rPr>
            </w:pPr>
            <w:r>
              <w:rPr>
                <w:rFonts w:hint="eastAsia" w:ascii="宋体" w:hAnsi="宋体" w:cs="宋体"/>
                <w:color w:val="000000"/>
                <w:kern w:val="0"/>
                <w:sz w:val="20"/>
                <w:szCs w:val="20"/>
              </w:rPr>
              <w:t>铀矿纯化转化设备</w:t>
            </w:r>
          </w:p>
        </w:tc>
      </w:tr>
      <w:tr w14:paraId="6397373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E2E1DFD">
            <w:pPr>
              <w:widowControl/>
              <w:jc w:val="left"/>
              <w:rPr>
                <w:rFonts w:ascii="宋体" w:cs="宋体"/>
                <w:color w:val="000000"/>
                <w:kern w:val="0"/>
                <w:sz w:val="20"/>
                <w:szCs w:val="20"/>
              </w:rPr>
            </w:pPr>
          </w:p>
        </w:tc>
        <w:tc>
          <w:tcPr>
            <w:tcW w:w="1577" w:type="dxa"/>
            <w:noWrap w:val="0"/>
            <w:vAlign w:val="top"/>
          </w:tcPr>
          <w:p w14:paraId="588A62FC">
            <w:pPr>
              <w:widowControl/>
              <w:jc w:val="left"/>
              <w:rPr>
                <w:rFonts w:eastAsia="Times New Roman"/>
                <w:color w:val="000000"/>
                <w:kern w:val="0"/>
                <w:sz w:val="20"/>
                <w:szCs w:val="20"/>
              </w:rPr>
            </w:pPr>
          </w:p>
        </w:tc>
        <w:tc>
          <w:tcPr>
            <w:tcW w:w="821" w:type="dxa"/>
            <w:noWrap w:val="0"/>
            <w:vAlign w:val="top"/>
          </w:tcPr>
          <w:p w14:paraId="0F621316">
            <w:pPr>
              <w:widowControl/>
              <w:jc w:val="left"/>
              <w:rPr>
                <w:rFonts w:eastAsia="Times New Roman"/>
                <w:color w:val="000000"/>
                <w:kern w:val="0"/>
                <w:sz w:val="20"/>
                <w:szCs w:val="20"/>
              </w:rPr>
            </w:pPr>
          </w:p>
        </w:tc>
        <w:tc>
          <w:tcPr>
            <w:tcW w:w="1750" w:type="dxa"/>
            <w:noWrap w:val="0"/>
            <w:vAlign w:val="top"/>
          </w:tcPr>
          <w:p w14:paraId="4764830D">
            <w:pPr>
              <w:widowControl/>
              <w:jc w:val="left"/>
              <w:rPr>
                <w:rFonts w:eastAsia="Times New Roman"/>
                <w:color w:val="000000"/>
                <w:kern w:val="0"/>
                <w:sz w:val="20"/>
                <w:szCs w:val="20"/>
              </w:rPr>
            </w:pPr>
          </w:p>
        </w:tc>
        <w:tc>
          <w:tcPr>
            <w:tcW w:w="4318" w:type="dxa"/>
            <w:noWrap w:val="0"/>
            <w:vAlign w:val="top"/>
          </w:tcPr>
          <w:p w14:paraId="14D2A5A5">
            <w:pPr>
              <w:widowControl/>
              <w:jc w:val="left"/>
              <w:rPr>
                <w:rFonts w:ascii="宋体" w:cs="宋体"/>
                <w:color w:val="000000"/>
                <w:kern w:val="0"/>
                <w:sz w:val="20"/>
                <w:szCs w:val="20"/>
              </w:rPr>
            </w:pPr>
            <w:r>
              <w:rPr>
                <w:rFonts w:hint="eastAsia" w:ascii="宋体" w:hAnsi="宋体" w:cs="宋体"/>
                <w:color w:val="000000"/>
                <w:kern w:val="0"/>
                <w:sz w:val="20"/>
                <w:szCs w:val="20"/>
              </w:rPr>
              <w:t>铀浓缩设备</w:t>
            </w:r>
          </w:p>
        </w:tc>
      </w:tr>
      <w:tr w14:paraId="0C6A957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C01167">
            <w:pPr>
              <w:widowControl/>
              <w:jc w:val="left"/>
              <w:rPr>
                <w:rFonts w:ascii="宋体" w:cs="宋体"/>
                <w:color w:val="000000"/>
                <w:kern w:val="0"/>
                <w:sz w:val="20"/>
                <w:szCs w:val="20"/>
              </w:rPr>
            </w:pPr>
          </w:p>
        </w:tc>
        <w:tc>
          <w:tcPr>
            <w:tcW w:w="1577" w:type="dxa"/>
            <w:noWrap w:val="0"/>
            <w:vAlign w:val="top"/>
          </w:tcPr>
          <w:p w14:paraId="3904B273">
            <w:pPr>
              <w:widowControl/>
              <w:jc w:val="left"/>
              <w:rPr>
                <w:rFonts w:eastAsia="Times New Roman"/>
                <w:color w:val="000000"/>
                <w:kern w:val="0"/>
                <w:sz w:val="20"/>
                <w:szCs w:val="20"/>
              </w:rPr>
            </w:pPr>
          </w:p>
        </w:tc>
        <w:tc>
          <w:tcPr>
            <w:tcW w:w="821" w:type="dxa"/>
            <w:noWrap w:val="0"/>
            <w:vAlign w:val="top"/>
          </w:tcPr>
          <w:p w14:paraId="0FD6BF62">
            <w:pPr>
              <w:widowControl/>
              <w:jc w:val="left"/>
              <w:rPr>
                <w:rFonts w:eastAsia="Times New Roman"/>
                <w:color w:val="000000"/>
                <w:kern w:val="0"/>
                <w:sz w:val="20"/>
                <w:szCs w:val="20"/>
              </w:rPr>
            </w:pPr>
          </w:p>
        </w:tc>
        <w:tc>
          <w:tcPr>
            <w:tcW w:w="1750" w:type="dxa"/>
            <w:noWrap w:val="0"/>
            <w:vAlign w:val="top"/>
          </w:tcPr>
          <w:p w14:paraId="4CC8B712">
            <w:pPr>
              <w:widowControl/>
              <w:jc w:val="left"/>
              <w:rPr>
                <w:rFonts w:eastAsia="Times New Roman"/>
                <w:color w:val="000000"/>
                <w:kern w:val="0"/>
                <w:sz w:val="20"/>
                <w:szCs w:val="20"/>
              </w:rPr>
            </w:pPr>
          </w:p>
        </w:tc>
        <w:tc>
          <w:tcPr>
            <w:tcW w:w="4318" w:type="dxa"/>
            <w:noWrap w:val="0"/>
            <w:vAlign w:val="top"/>
          </w:tcPr>
          <w:p w14:paraId="2BBF33A6">
            <w:pPr>
              <w:widowControl/>
              <w:jc w:val="left"/>
              <w:rPr>
                <w:rFonts w:ascii="宋体" w:cs="宋体"/>
                <w:color w:val="000000"/>
                <w:kern w:val="0"/>
                <w:sz w:val="20"/>
                <w:szCs w:val="20"/>
              </w:rPr>
            </w:pPr>
            <w:r>
              <w:rPr>
                <w:rFonts w:hint="eastAsia" w:ascii="宋体" w:hAnsi="宋体" w:cs="宋体"/>
                <w:color w:val="000000"/>
                <w:kern w:val="0"/>
                <w:sz w:val="20"/>
                <w:szCs w:val="20"/>
              </w:rPr>
              <w:t>铀钚混合氧化物燃料制备装置</w:t>
            </w:r>
          </w:p>
        </w:tc>
      </w:tr>
      <w:tr w14:paraId="7D61C1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A61A50">
            <w:pPr>
              <w:widowControl/>
              <w:jc w:val="left"/>
              <w:rPr>
                <w:rFonts w:ascii="宋体" w:cs="宋体"/>
                <w:color w:val="000000"/>
                <w:kern w:val="0"/>
                <w:sz w:val="20"/>
                <w:szCs w:val="20"/>
              </w:rPr>
            </w:pPr>
          </w:p>
        </w:tc>
        <w:tc>
          <w:tcPr>
            <w:tcW w:w="1577" w:type="dxa"/>
            <w:noWrap w:val="0"/>
            <w:vAlign w:val="top"/>
          </w:tcPr>
          <w:p w14:paraId="49D8917D">
            <w:pPr>
              <w:widowControl/>
              <w:jc w:val="left"/>
              <w:rPr>
                <w:rFonts w:eastAsia="Times New Roman"/>
                <w:color w:val="000000"/>
                <w:kern w:val="0"/>
                <w:sz w:val="20"/>
                <w:szCs w:val="20"/>
              </w:rPr>
            </w:pPr>
          </w:p>
        </w:tc>
        <w:tc>
          <w:tcPr>
            <w:tcW w:w="821" w:type="dxa"/>
            <w:noWrap w:val="0"/>
            <w:vAlign w:val="top"/>
          </w:tcPr>
          <w:p w14:paraId="32C0F1B5">
            <w:pPr>
              <w:widowControl/>
              <w:jc w:val="left"/>
              <w:rPr>
                <w:rFonts w:eastAsia="Times New Roman"/>
                <w:color w:val="000000"/>
                <w:kern w:val="0"/>
                <w:sz w:val="20"/>
                <w:szCs w:val="20"/>
              </w:rPr>
            </w:pPr>
          </w:p>
        </w:tc>
        <w:tc>
          <w:tcPr>
            <w:tcW w:w="1750" w:type="dxa"/>
            <w:noWrap w:val="0"/>
            <w:vAlign w:val="top"/>
          </w:tcPr>
          <w:p w14:paraId="5290F232">
            <w:pPr>
              <w:widowControl/>
              <w:jc w:val="left"/>
              <w:rPr>
                <w:rFonts w:eastAsia="Times New Roman"/>
                <w:color w:val="000000"/>
                <w:kern w:val="0"/>
                <w:sz w:val="20"/>
                <w:szCs w:val="20"/>
              </w:rPr>
            </w:pPr>
          </w:p>
        </w:tc>
        <w:tc>
          <w:tcPr>
            <w:tcW w:w="4318" w:type="dxa"/>
            <w:noWrap w:val="0"/>
            <w:vAlign w:val="top"/>
          </w:tcPr>
          <w:p w14:paraId="014604EC">
            <w:pPr>
              <w:widowControl/>
              <w:jc w:val="left"/>
              <w:rPr>
                <w:rFonts w:ascii="宋体" w:cs="宋体"/>
                <w:color w:val="000000"/>
                <w:kern w:val="0"/>
                <w:sz w:val="20"/>
                <w:szCs w:val="20"/>
              </w:rPr>
            </w:pPr>
            <w:r>
              <w:rPr>
                <w:rFonts w:hint="eastAsia" w:ascii="宋体" w:hAnsi="宋体" w:cs="宋体"/>
                <w:color w:val="000000"/>
                <w:kern w:val="0"/>
                <w:sz w:val="20"/>
                <w:szCs w:val="20"/>
              </w:rPr>
              <w:t>乏燃料后处理装置</w:t>
            </w:r>
          </w:p>
        </w:tc>
      </w:tr>
      <w:tr w14:paraId="29C65E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5C8F50">
            <w:pPr>
              <w:widowControl/>
              <w:jc w:val="left"/>
              <w:rPr>
                <w:rFonts w:ascii="宋体" w:cs="宋体"/>
                <w:color w:val="000000"/>
                <w:kern w:val="0"/>
                <w:sz w:val="20"/>
                <w:szCs w:val="20"/>
              </w:rPr>
            </w:pPr>
          </w:p>
        </w:tc>
        <w:tc>
          <w:tcPr>
            <w:tcW w:w="1577" w:type="dxa"/>
            <w:noWrap w:val="0"/>
            <w:vAlign w:val="top"/>
          </w:tcPr>
          <w:p w14:paraId="6FFED629">
            <w:pPr>
              <w:widowControl/>
              <w:jc w:val="left"/>
              <w:rPr>
                <w:rFonts w:eastAsia="Times New Roman"/>
                <w:color w:val="000000"/>
                <w:kern w:val="0"/>
                <w:sz w:val="20"/>
                <w:szCs w:val="20"/>
              </w:rPr>
            </w:pPr>
          </w:p>
        </w:tc>
        <w:tc>
          <w:tcPr>
            <w:tcW w:w="821" w:type="dxa"/>
            <w:noWrap w:val="0"/>
            <w:vAlign w:val="top"/>
          </w:tcPr>
          <w:p w14:paraId="3C2CC8C4">
            <w:pPr>
              <w:widowControl/>
              <w:jc w:val="left"/>
              <w:rPr>
                <w:rFonts w:eastAsia="Times New Roman"/>
                <w:color w:val="000000"/>
                <w:kern w:val="0"/>
                <w:sz w:val="20"/>
                <w:szCs w:val="20"/>
              </w:rPr>
            </w:pPr>
          </w:p>
        </w:tc>
        <w:tc>
          <w:tcPr>
            <w:tcW w:w="1750" w:type="dxa"/>
            <w:noWrap w:val="0"/>
            <w:vAlign w:val="top"/>
          </w:tcPr>
          <w:p w14:paraId="17415814">
            <w:pPr>
              <w:widowControl/>
              <w:jc w:val="left"/>
              <w:rPr>
                <w:rFonts w:eastAsia="Times New Roman"/>
                <w:color w:val="000000"/>
                <w:kern w:val="0"/>
                <w:sz w:val="20"/>
                <w:szCs w:val="20"/>
              </w:rPr>
            </w:pPr>
          </w:p>
        </w:tc>
        <w:tc>
          <w:tcPr>
            <w:tcW w:w="4318" w:type="dxa"/>
            <w:noWrap w:val="0"/>
            <w:vAlign w:val="top"/>
          </w:tcPr>
          <w:p w14:paraId="60895C97">
            <w:pPr>
              <w:widowControl/>
              <w:jc w:val="left"/>
              <w:rPr>
                <w:rFonts w:ascii="宋体" w:cs="宋体"/>
                <w:color w:val="000000"/>
                <w:kern w:val="0"/>
                <w:sz w:val="20"/>
                <w:szCs w:val="20"/>
              </w:rPr>
            </w:pPr>
            <w:r>
              <w:rPr>
                <w:rFonts w:hint="eastAsia" w:ascii="宋体" w:hAnsi="宋体" w:cs="宋体"/>
                <w:color w:val="000000"/>
                <w:kern w:val="0"/>
                <w:sz w:val="20"/>
                <w:szCs w:val="20"/>
              </w:rPr>
              <w:t>核设施退役处理和处置装置</w:t>
            </w:r>
          </w:p>
        </w:tc>
      </w:tr>
      <w:tr w14:paraId="2D9532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9F2618">
            <w:pPr>
              <w:widowControl/>
              <w:jc w:val="left"/>
              <w:rPr>
                <w:rFonts w:ascii="宋体" w:cs="宋体"/>
                <w:color w:val="000000"/>
                <w:kern w:val="0"/>
                <w:sz w:val="20"/>
                <w:szCs w:val="20"/>
              </w:rPr>
            </w:pPr>
          </w:p>
        </w:tc>
        <w:tc>
          <w:tcPr>
            <w:tcW w:w="1577" w:type="dxa"/>
            <w:noWrap w:val="0"/>
            <w:vAlign w:val="top"/>
          </w:tcPr>
          <w:p w14:paraId="0EB38CF1">
            <w:pPr>
              <w:widowControl/>
              <w:jc w:val="left"/>
              <w:rPr>
                <w:rFonts w:eastAsia="Times New Roman"/>
                <w:color w:val="000000"/>
                <w:kern w:val="0"/>
                <w:sz w:val="20"/>
                <w:szCs w:val="20"/>
              </w:rPr>
            </w:pPr>
          </w:p>
        </w:tc>
        <w:tc>
          <w:tcPr>
            <w:tcW w:w="821" w:type="dxa"/>
            <w:noWrap w:val="0"/>
            <w:vAlign w:val="top"/>
          </w:tcPr>
          <w:p w14:paraId="116EDE27">
            <w:pPr>
              <w:widowControl/>
              <w:jc w:val="left"/>
              <w:rPr>
                <w:rFonts w:eastAsia="Times New Roman"/>
                <w:color w:val="000000"/>
                <w:kern w:val="0"/>
                <w:sz w:val="20"/>
                <w:szCs w:val="20"/>
              </w:rPr>
            </w:pPr>
          </w:p>
        </w:tc>
        <w:tc>
          <w:tcPr>
            <w:tcW w:w="1750" w:type="dxa"/>
            <w:noWrap w:val="0"/>
            <w:vAlign w:val="top"/>
          </w:tcPr>
          <w:p w14:paraId="47770DD0">
            <w:pPr>
              <w:widowControl/>
              <w:jc w:val="left"/>
              <w:rPr>
                <w:rFonts w:eastAsia="Times New Roman"/>
                <w:color w:val="000000"/>
                <w:kern w:val="0"/>
                <w:sz w:val="20"/>
                <w:szCs w:val="20"/>
              </w:rPr>
            </w:pPr>
          </w:p>
        </w:tc>
        <w:tc>
          <w:tcPr>
            <w:tcW w:w="4318" w:type="dxa"/>
            <w:noWrap w:val="0"/>
            <w:vAlign w:val="top"/>
          </w:tcPr>
          <w:p w14:paraId="3298630E">
            <w:pPr>
              <w:widowControl/>
              <w:jc w:val="left"/>
              <w:rPr>
                <w:rFonts w:ascii="宋体" w:cs="宋体"/>
                <w:color w:val="000000"/>
                <w:kern w:val="0"/>
                <w:sz w:val="20"/>
                <w:szCs w:val="20"/>
              </w:rPr>
            </w:pPr>
            <w:r>
              <w:rPr>
                <w:rFonts w:hint="eastAsia" w:ascii="宋体" w:hAnsi="宋体" w:cs="宋体"/>
                <w:color w:val="000000"/>
                <w:kern w:val="0"/>
                <w:sz w:val="20"/>
                <w:szCs w:val="20"/>
              </w:rPr>
              <w:t>放射性废物处理和处置装置</w:t>
            </w:r>
          </w:p>
        </w:tc>
      </w:tr>
      <w:tr w14:paraId="0C75BE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78CEB44">
            <w:pPr>
              <w:widowControl/>
              <w:jc w:val="left"/>
              <w:rPr>
                <w:rFonts w:ascii="宋体" w:cs="宋体"/>
                <w:color w:val="000000"/>
                <w:kern w:val="0"/>
                <w:sz w:val="20"/>
                <w:szCs w:val="20"/>
              </w:rPr>
            </w:pPr>
          </w:p>
        </w:tc>
        <w:tc>
          <w:tcPr>
            <w:tcW w:w="1577" w:type="dxa"/>
            <w:noWrap w:val="0"/>
            <w:vAlign w:val="top"/>
          </w:tcPr>
          <w:p w14:paraId="4C2BDEF6">
            <w:pPr>
              <w:widowControl/>
              <w:jc w:val="left"/>
              <w:rPr>
                <w:rFonts w:eastAsia="Times New Roman"/>
                <w:color w:val="000000"/>
                <w:kern w:val="0"/>
                <w:sz w:val="20"/>
                <w:szCs w:val="20"/>
              </w:rPr>
            </w:pPr>
          </w:p>
        </w:tc>
        <w:tc>
          <w:tcPr>
            <w:tcW w:w="821" w:type="dxa"/>
            <w:noWrap w:val="0"/>
            <w:vAlign w:val="top"/>
          </w:tcPr>
          <w:p w14:paraId="71C3DEB4">
            <w:pPr>
              <w:widowControl/>
              <w:jc w:val="left"/>
              <w:rPr>
                <w:rFonts w:eastAsia="Times New Roman"/>
                <w:color w:val="000000"/>
                <w:kern w:val="0"/>
                <w:sz w:val="20"/>
                <w:szCs w:val="20"/>
              </w:rPr>
            </w:pPr>
          </w:p>
        </w:tc>
        <w:tc>
          <w:tcPr>
            <w:tcW w:w="1750" w:type="dxa"/>
            <w:noWrap w:val="0"/>
            <w:vAlign w:val="top"/>
          </w:tcPr>
          <w:p w14:paraId="544618DD">
            <w:pPr>
              <w:widowControl/>
              <w:jc w:val="left"/>
              <w:rPr>
                <w:rFonts w:eastAsia="Times New Roman"/>
                <w:color w:val="000000"/>
                <w:kern w:val="0"/>
                <w:sz w:val="20"/>
                <w:szCs w:val="20"/>
              </w:rPr>
            </w:pPr>
          </w:p>
        </w:tc>
        <w:tc>
          <w:tcPr>
            <w:tcW w:w="4318" w:type="dxa"/>
            <w:noWrap w:val="0"/>
            <w:vAlign w:val="top"/>
          </w:tcPr>
          <w:p w14:paraId="24DBC63B">
            <w:pPr>
              <w:widowControl/>
              <w:jc w:val="left"/>
              <w:rPr>
                <w:rFonts w:ascii="宋体" w:cs="宋体"/>
                <w:color w:val="000000"/>
                <w:kern w:val="0"/>
                <w:sz w:val="20"/>
                <w:szCs w:val="20"/>
              </w:rPr>
            </w:pPr>
            <w:r>
              <w:rPr>
                <w:rFonts w:hint="eastAsia" w:ascii="宋体" w:hAnsi="宋体" w:cs="宋体"/>
                <w:color w:val="000000"/>
                <w:kern w:val="0"/>
                <w:sz w:val="20"/>
                <w:szCs w:val="20"/>
              </w:rPr>
              <w:t>铀、钍伴生矿综合利用技术和设备</w:t>
            </w:r>
          </w:p>
        </w:tc>
      </w:tr>
      <w:tr w14:paraId="2F4992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9F12CBD">
            <w:pPr>
              <w:widowControl/>
              <w:jc w:val="left"/>
              <w:rPr>
                <w:rFonts w:ascii="宋体" w:cs="宋体"/>
                <w:color w:val="000000"/>
                <w:kern w:val="0"/>
                <w:sz w:val="20"/>
                <w:szCs w:val="20"/>
              </w:rPr>
            </w:pPr>
            <w:r>
              <w:rPr>
                <w:rFonts w:ascii="宋体" w:hAnsi="宋体" w:cs="宋体"/>
                <w:color w:val="000000"/>
                <w:kern w:val="0"/>
                <w:sz w:val="20"/>
                <w:szCs w:val="20"/>
              </w:rPr>
              <w:t>6.1.2</w:t>
            </w:r>
          </w:p>
        </w:tc>
        <w:tc>
          <w:tcPr>
            <w:tcW w:w="1577" w:type="dxa"/>
            <w:noWrap w:val="0"/>
            <w:vAlign w:val="top"/>
          </w:tcPr>
          <w:p w14:paraId="7424B61C">
            <w:pPr>
              <w:widowControl/>
              <w:jc w:val="left"/>
              <w:rPr>
                <w:rFonts w:ascii="宋体" w:cs="宋体"/>
                <w:color w:val="000000"/>
                <w:kern w:val="0"/>
                <w:sz w:val="20"/>
                <w:szCs w:val="20"/>
              </w:rPr>
            </w:pPr>
            <w:r>
              <w:rPr>
                <w:rFonts w:hint="eastAsia" w:ascii="宋体" w:hAnsi="宋体" w:cs="宋体"/>
                <w:color w:val="000000"/>
                <w:kern w:val="0"/>
                <w:sz w:val="20"/>
                <w:szCs w:val="20"/>
              </w:rPr>
              <w:t>核电装备制造</w:t>
            </w:r>
          </w:p>
        </w:tc>
        <w:tc>
          <w:tcPr>
            <w:tcW w:w="821" w:type="dxa"/>
            <w:noWrap w:val="0"/>
            <w:vAlign w:val="top"/>
          </w:tcPr>
          <w:p w14:paraId="62136E13">
            <w:pPr>
              <w:widowControl/>
              <w:jc w:val="left"/>
              <w:rPr>
                <w:rFonts w:ascii="宋体" w:cs="宋体"/>
                <w:color w:val="000000"/>
                <w:kern w:val="0"/>
                <w:sz w:val="20"/>
                <w:szCs w:val="20"/>
              </w:rPr>
            </w:pPr>
            <w:r>
              <w:rPr>
                <w:rFonts w:ascii="宋体" w:hAnsi="宋体" w:cs="宋体"/>
                <w:color w:val="000000"/>
                <w:kern w:val="0"/>
                <w:sz w:val="20"/>
                <w:szCs w:val="20"/>
              </w:rPr>
              <w:t>3411*</w:t>
            </w:r>
          </w:p>
        </w:tc>
        <w:tc>
          <w:tcPr>
            <w:tcW w:w="1750" w:type="dxa"/>
            <w:noWrap w:val="0"/>
            <w:vAlign w:val="top"/>
          </w:tcPr>
          <w:p w14:paraId="1922D39C">
            <w:pPr>
              <w:widowControl/>
              <w:jc w:val="left"/>
              <w:rPr>
                <w:rFonts w:ascii="宋体" w:cs="宋体"/>
                <w:color w:val="000000"/>
                <w:kern w:val="0"/>
                <w:sz w:val="20"/>
                <w:szCs w:val="20"/>
              </w:rPr>
            </w:pPr>
            <w:r>
              <w:rPr>
                <w:rFonts w:hint="eastAsia" w:ascii="宋体" w:hAnsi="宋体" w:cs="宋体"/>
                <w:color w:val="000000"/>
                <w:kern w:val="0"/>
                <w:sz w:val="20"/>
                <w:szCs w:val="20"/>
              </w:rPr>
              <w:t>锅炉及辅助设备制造</w:t>
            </w:r>
          </w:p>
        </w:tc>
        <w:tc>
          <w:tcPr>
            <w:tcW w:w="4318" w:type="dxa"/>
            <w:noWrap w:val="0"/>
            <w:vAlign w:val="top"/>
          </w:tcPr>
          <w:p w14:paraId="06542940">
            <w:pPr>
              <w:widowControl/>
              <w:jc w:val="left"/>
              <w:rPr>
                <w:rFonts w:ascii="宋体" w:cs="宋体"/>
                <w:color w:val="000000"/>
                <w:kern w:val="0"/>
                <w:sz w:val="20"/>
                <w:szCs w:val="20"/>
              </w:rPr>
            </w:pPr>
            <w:r>
              <w:rPr>
                <w:rFonts w:hint="eastAsia" w:ascii="宋体" w:hAnsi="宋体" w:cs="宋体"/>
                <w:color w:val="000000"/>
                <w:kern w:val="0"/>
                <w:sz w:val="20"/>
                <w:szCs w:val="20"/>
              </w:rPr>
              <w:t>百万千瓦级先进压水堆核电站成套设备</w:t>
            </w:r>
          </w:p>
          <w:p w14:paraId="428E37B7">
            <w:pPr>
              <w:widowControl/>
              <w:jc w:val="left"/>
              <w:rPr>
                <w:rFonts w:ascii="宋体" w:cs="宋体"/>
                <w:color w:val="000000"/>
                <w:kern w:val="0"/>
                <w:sz w:val="20"/>
                <w:szCs w:val="20"/>
              </w:rPr>
            </w:pPr>
            <w:r>
              <w:rPr>
                <w:rFonts w:hint="eastAsia" w:ascii="宋体" w:hAnsi="宋体" w:cs="宋体"/>
                <w:color w:val="000000"/>
                <w:kern w:val="0"/>
                <w:sz w:val="20"/>
                <w:szCs w:val="20"/>
              </w:rPr>
              <w:t>快中子堆和高温气冷堆核电站设备</w:t>
            </w:r>
          </w:p>
        </w:tc>
      </w:tr>
      <w:tr w14:paraId="1413C6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7FF7B51">
            <w:pPr>
              <w:widowControl/>
              <w:jc w:val="left"/>
              <w:rPr>
                <w:rFonts w:ascii="宋体" w:cs="宋体"/>
                <w:color w:val="000000"/>
                <w:kern w:val="0"/>
                <w:sz w:val="20"/>
                <w:szCs w:val="20"/>
              </w:rPr>
            </w:pPr>
          </w:p>
        </w:tc>
        <w:tc>
          <w:tcPr>
            <w:tcW w:w="1577" w:type="dxa"/>
            <w:noWrap w:val="0"/>
            <w:vAlign w:val="top"/>
          </w:tcPr>
          <w:p w14:paraId="7AF87380">
            <w:pPr>
              <w:widowControl/>
              <w:jc w:val="left"/>
              <w:rPr>
                <w:rFonts w:eastAsia="Times New Roman"/>
                <w:color w:val="000000"/>
                <w:kern w:val="0"/>
                <w:sz w:val="20"/>
                <w:szCs w:val="20"/>
              </w:rPr>
            </w:pPr>
          </w:p>
        </w:tc>
        <w:tc>
          <w:tcPr>
            <w:tcW w:w="821" w:type="dxa"/>
            <w:noWrap w:val="0"/>
            <w:vAlign w:val="top"/>
          </w:tcPr>
          <w:p w14:paraId="3EDECF84">
            <w:pPr>
              <w:widowControl/>
              <w:jc w:val="left"/>
              <w:rPr>
                <w:rFonts w:eastAsia="Times New Roman"/>
                <w:color w:val="000000"/>
                <w:kern w:val="0"/>
                <w:sz w:val="20"/>
                <w:szCs w:val="20"/>
              </w:rPr>
            </w:pPr>
          </w:p>
        </w:tc>
        <w:tc>
          <w:tcPr>
            <w:tcW w:w="1750" w:type="dxa"/>
            <w:noWrap w:val="0"/>
            <w:vAlign w:val="top"/>
          </w:tcPr>
          <w:p w14:paraId="7A4BC383">
            <w:pPr>
              <w:widowControl/>
              <w:jc w:val="left"/>
              <w:rPr>
                <w:rFonts w:eastAsia="Times New Roman"/>
                <w:color w:val="000000"/>
                <w:kern w:val="0"/>
                <w:sz w:val="20"/>
                <w:szCs w:val="20"/>
              </w:rPr>
            </w:pPr>
          </w:p>
        </w:tc>
        <w:tc>
          <w:tcPr>
            <w:tcW w:w="4318" w:type="dxa"/>
            <w:noWrap w:val="0"/>
            <w:vAlign w:val="top"/>
          </w:tcPr>
          <w:p w14:paraId="65FEAA1A">
            <w:pPr>
              <w:widowControl/>
              <w:jc w:val="left"/>
              <w:rPr>
                <w:rFonts w:ascii="宋体" w:cs="宋体"/>
                <w:color w:val="000000"/>
                <w:kern w:val="0"/>
                <w:sz w:val="20"/>
                <w:szCs w:val="20"/>
              </w:rPr>
            </w:pPr>
            <w:r>
              <w:rPr>
                <w:rFonts w:hint="eastAsia" w:ascii="宋体" w:hAnsi="宋体" w:cs="宋体"/>
                <w:color w:val="000000"/>
                <w:kern w:val="0"/>
                <w:sz w:val="20"/>
                <w:szCs w:val="20"/>
              </w:rPr>
              <w:t>模块化小型核能装置</w:t>
            </w:r>
          </w:p>
        </w:tc>
      </w:tr>
      <w:tr w14:paraId="1475C3F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FC268A">
            <w:pPr>
              <w:widowControl/>
              <w:jc w:val="left"/>
              <w:rPr>
                <w:rFonts w:ascii="宋体" w:cs="宋体"/>
                <w:color w:val="000000"/>
                <w:kern w:val="0"/>
                <w:sz w:val="20"/>
                <w:szCs w:val="20"/>
              </w:rPr>
            </w:pPr>
          </w:p>
        </w:tc>
        <w:tc>
          <w:tcPr>
            <w:tcW w:w="1577" w:type="dxa"/>
            <w:noWrap w:val="0"/>
            <w:vAlign w:val="top"/>
          </w:tcPr>
          <w:p w14:paraId="6EEBB6AC">
            <w:pPr>
              <w:widowControl/>
              <w:jc w:val="left"/>
              <w:rPr>
                <w:rFonts w:eastAsia="Times New Roman"/>
                <w:color w:val="000000"/>
                <w:kern w:val="0"/>
                <w:sz w:val="20"/>
                <w:szCs w:val="20"/>
              </w:rPr>
            </w:pPr>
          </w:p>
        </w:tc>
        <w:tc>
          <w:tcPr>
            <w:tcW w:w="821" w:type="dxa"/>
            <w:noWrap w:val="0"/>
            <w:vAlign w:val="top"/>
          </w:tcPr>
          <w:p w14:paraId="3DB005E1">
            <w:pPr>
              <w:widowControl/>
              <w:jc w:val="left"/>
              <w:rPr>
                <w:rFonts w:eastAsia="Times New Roman"/>
                <w:color w:val="000000"/>
                <w:kern w:val="0"/>
                <w:sz w:val="20"/>
                <w:szCs w:val="20"/>
              </w:rPr>
            </w:pPr>
          </w:p>
        </w:tc>
        <w:tc>
          <w:tcPr>
            <w:tcW w:w="1750" w:type="dxa"/>
            <w:noWrap w:val="0"/>
            <w:vAlign w:val="top"/>
          </w:tcPr>
          <w:p w14:paraId="689A0494">
            <w:pPr>
              <w:widowControl/>
              <w:jc w:val="left"/>
              <w:rPr>
                <w:rFonts w:eastAsia="Times New Roman"/>
                <w:color w:val="000000"/>
                <w:kern w:val="0"/>
                <w:sz w:val="20"/>
                <w:szCs w:val="20"/>
              </w:rPr>
            </w:pPr>
          </w:p>
        </w:tc>
        <w:tc>
          <w:tcPr>
            <w:tcW w:w="4318" w:type="dxa"/>
            <w:noWrap w:val="0"/>
            <w:vAlign w:val="top"/>
          </w:tcPr>
          <w:p w14:paraId="36D8B9D7">
            <w:pPr>
              <w:widowControl/>
              <w:jc w:val="left"/>
              <w:rPr>
                <w:rFonts w:ascii="宋体" w:cs="宋体"/>
                <w:color w:val="000000"/>
                <w:kern w:val="0"/>
                <w:sz w:val="20"/>
                <w:szCs w:val="20"/>
              </w:rPr>
            </w:pPr>
            <w:r>
              <w:rPr>
                <w:rFonts w:hint="eastAsia" w:ascii="宋体" w:hAnsi="宋体" w:cs="宋体"/>
                <w:color w:val="000000"/>
                <w:kern w:val="0"/>
                <w:sz w:val="20"/>
                <w:szCs w:val="20"/>
              </w:rPr>
              <w:t>核级海绵锆</w:t>
            </w:r>
          </w:p>
        </w:tc>
      </w:tr>
      <w:tr w14:paraId="4F1358C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A17600">
            <w:pPr>
              <w:widowControl/>
              <w:jc w:val="left"/>
              <w:rPr>
                <w:rFonts w:ascii="宋体" w:cs="宋体"/>
                <w:color w:val="000000"/>
                <w:kern w:val="0"/>
                <w:sz w:val="20"/>
                <w:szCs w:val="20"/>
              </w:rPr>
            </w:pPr>
          </w:p>
        </w:tc>
        <w:tc>
          <w:tcPr>
            <w:tcW w:w="1577" w:type="dxa"/>
            <w:noWrap w:val="0"/>
            <w:vAlign w:val="top"/>
          </w:tcPr>
          <w:p w14:paraId="0E8B5ADD">
            <w:pPr>
              <w:widowControl/>
              <w:jc w:val="left"/>
              <w:rPr>
                <w:rFonts w:eastAsia="Times New Roman"/>
                <w:color w:val="000000"/>
                <w:kern w:val="0"/>
                <w:sz w:val="20"/>
                <w:szCs w:val="20"/>
              </w:rPr>
            </w:pPr>
          </w:p>
        </w:tc>
        <w:tc>
          <w:tcPr>
            <w:tcW w:w="821" w:type="dxa"/>
            <w:noWrap w:val="0"/>
            <w:vAlign w:val="top"/>
          </w:tcPr>
          <w:p w14:paraId="6D78B403">
            <w:pPr>
              <w:widowControl/>
              <w:jc w:val="left"/>
              <w:rPr>
                <w:rFonts w:eastAsia="Times New Roman"/>
                <w:color w:val="000000"/>
                <w:kern w:val="0"/>
                <w:sz w:val="20"/>
                <w:szCs w:val="20"/>
              </w:rPr>
            </w:pPr>
          </w:p>
        </w:tc>
        <w:tc>
          <w:tcPr>
            <w:tcW w:w="1750" w:type="dxa"/>
            <w:noWrap w:val="0"/>
            <w:vAlign w:val="top"/>
          </w:tcPr>
          <w:p w14:paraId="5ABEA6D1">
            <w:pPr>
              <w:widowControl/>
              <w:jc w:val="left"/>
              <w:rPr>
                <w:rFonts w:eastAsia="Times New Roman"/>
                <w:color w:val="000000"/>
                <w:kern w:val="0"/>
                <w:sz w:val="20"/>
                <w:szCs w:val="20"/>
              </w:rPr>
            </w:pPr>
          </w:p>
        </w:tc>
        <w:tc>
          <w:tcPr>
            <w:tcW w:w="4318" w:type="dxa"/>
            <w:noWrap w:val="0"/>
            <w:vAlign w:val="top"/>
          </w:tcPr>
          <w:p w14:paraId="1101FD87">
            <w:pPr>
              <w:widowControl/>
              <w:jc w:val="left"/>
              <w:rPr>
                <w:rFonts w:ascii="宋体" w:cs="宋体"/>
                <w:color w:val="000000"/>
                <w:kern w:val="0"/>
                <w:sz w:val="20"/>
                <w:szCs w:val="20"/>
              </w:rPr>
            </w:pPr>
            <w:r>
              <w:rPr>
                <w:rFonts w:hint="eastAsia" w:ascii="宋体" w:hAnsi="宋体" w:cs="宋体"/>
                <w:color w:val="000000"/>
                <w:kern w:val="0"/>
                <w:sz w:val="20"/>
                <w:szCs w:val="20"/>
              </w:rPr>
              <w:t>核级泵</w:t>
            </w:r>
          </w:p>
        </w:tc>
      </w:tr>
      <w:tr w14:paraId="0E8335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5D5936">
            <w:pPr>
              <w:widowControl/>
              <w:jc w:val="left"/>
              <w:rPr>
                <w:rFonts w:ascii="宋体" w:cs="宋体"/>
                <w:color w:val="000000"/>
                <w:kern w:val="0"/>
                <w:sz w:val="20"/>
                <w:szCs w:val="20"/>
              </w:rPr>
            </w:pPr>
          </w:p>
        </w:tc>
        <w:tc>
          <w:tcPr>
            <w:tcW w:w="1577" w:type="dxa"/>
            <w:noWrap w:val="0"/>
            <w:vAlign w:val="top"/>
          </w:tcPr>
          <w:p w14:paraId="38568AFE">
            <w:pPr>
              <w:widowControl/>
              <w:jc w:val="left"/>
              <w:rPr>
                <w:rFonts w:eastAsia="Times New Roman"/>
                <w:color w:val="000000"/>
                <w:kern w:val="0"/>
                <w:sz w:val="20"/>
                <w:szCs w:val="20"/>
              </w:rPr>
            </w:pPr>
          </w:p>
        </w:tc>
        <w:tc>
          <w:tcPr>
            <w:tcW w:w="821" w:type="dxa"/>
            <w:noWrap w:val="0"/>
            <w:vAlign w:val="top"/>
          </w:tcPr>
          <w:p w14:paraId="12378951">
            <w:pPr>
              <w:widowControl/>
              <w:jc w:val="left"/>
              <w:rPr>
                <w:rFonts w:eastAsia="Times New Roman"/>
                <w:color w:val="000000"/>
                <w:kern w:val="0"/>
                <w:sz w:val="20"/>
                <w:szCs w:val="20"/>
              </w:rPr>
            </w:pPr>
          </w:p>
        </w:tc>
        <w:tc>
          <w:tcPr>
            <w:tcW w:w="1750" w:type="dxa"/>
            <w:noWrap w:val="0"/>
            <w:vAlign w:val="top"/>
          </w:tcPr>
          <w:p w14:paraId="358F0EE9">
            <w:pPr>
              <w:widowControl/>
              <w:jc w:val="left"/>
              <w:rPr>
                <w:rFonts w:eastAsia="Times New Roman"/>
                <w:color w:val="000000"/>
                <w:kern w:val="0"/>
                <w:sz w:val="20"/>
                <w:szCs w:val="20"/>
              </w:rPr>
            </w:pPr>
          </w:p>
        </w:tc>
        <w:tc>
          <w:tcPr>
            <w:tcW w:w="4318" w:type="dxa"/>
            <w:noWrap w:val="0"/>
            <w:vAlign w:val="top"/>
          </w:tcPr>
          <w:p w14:paraId="0535490F">
            <w:pPr>
              <w:widowControl/>
              <w:jc w:val="left"/>
              <w:rPr>
                <w:rFonts w:ascii="宋体" w:cs="宋体"/>
                <w:color w:val="000000"/>
                <w:kern w:val="0"/>
                <w:sz w:val="20"/>
                <w:szCs w:val="20"/>
              </w:rPr>
            </w:pPr>
            <w:r>
              <w:rPr>
                <w:rFonts w:hint="eastAsia" w:ascii="宋体" w:hAnsi="宋体" w:cs="宋体"/>
                <w:color w:val="000000"/>
                <w:kern w:val="0"/>
                <w:sz w:val="20"/>
                <w:szCs w:val="20"/>
              </w:rPr>
              <w:t>核级阀</w:t>
            </w:r>
          </w:p>
        </w:tc>
      </w:tr>
      <w:tr w14:paraId="133B35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6BAB63">
            <w:pPr>
              <w:widowControl/>
              <w:jc w:val="left"/>
              <w:rPr>
                <w:rFonts w:ascii="宋体" w:cs="宋体"/>
                <w:color w:val="000000"/>
                <w:kern w:val="0"/>
                <w:sz w:val="20"/>
                <w:szCs w:val="20"/>
              </w:rPr>
            </w:pPr>
          </w:p>
        </w:tc>
        <w:tc>
          <w:tcPr>
            <w:tcW w:w="1577" w:type="dxa"/>
            <w:noWrap w:val="0"/>
            <w:vAlign w:val="top"/>
          </w:tcPr>
          <w:p w14:paraId="4B2A35CD">
            <w:pPr>
              <w:widowControl/>
              <w:jc w:val="left"/>
              <w:rPr>
                <w:rFonts w:eastAsia="Times New Roman"/>
                <w:color w:val="000000"/>
                <w:kern w:val="0"/>
                <w:sz w:val="20"/>
                <w:szCs w:val="20"/>
              </w:rPr>
            </w:pPr>
          </w:p>
        </w:tc>
        <w:tc>
          <w:tcPr>
            <w:tcW w:w="821" w:type="dxa"/>
            <w:noWrap w:val="0"/>
            <w:vAlign w:val="top"/>
          </w:tcPr>
          <w:p w14:paraId="4B71F4F1">
            <w:pPr>
              <w:widowControl/>
              <w:jc w:val="left"/>
              <w:rPr>
                <w:rFonts w:eastAsia="Times New Roman"/>
                <w:color w:val="000000"/>
                <w:kern w:val="0"/>
                <w:sz w:val="20"/>
                <w:szCs w:val="20"/>
              </w:rPr>
            </w:pPr>
          </w:p>
        </w:tc>
        <w:tc>
          <w:tcPr>
            <w:tcW w:w="1750" w:type="dxa"/>
            <w:noWrap w:val="0"/>
            <w:vAlign w:val="top"/>
          </w:tcPr>
          <w:p w14:paraId="68877867">
            <w:pPr>
              <w:widowControl/>
              <w:jc w:val="left"/>
              <w:rPr>
                <w:rFonts w:eastAsia="Times New Roman"/>
                <w:color w:val="000000"/>
                <w:kern w:val="0"/>
                <w:sz w:val="20"/>
                <w:szCs w:val="20"/>
              </w:rPr>
            </w:pPr>
          </w:p>
        </w:tc>
        <w:tc>
          <w:tcPr>
            <w:tcW w:w="4318" w:type="dxa"/>
            <w:noWrap w:val="0"/>
            <w:vAlign w:val="top"/>
          </w:tcPr>
          <w:p w14:paraId="0F2A5123">
            <w:pPr>
              <w:widowControl/>
              <w:jc w:val="left"/>
              <w:rPr>
                <w:rFonts w:ascii="宋体" w:cs="宋体"/>
                <w:color w:val="000000"/>
                <w:kern w:val="0"/>
                <w:sz w:val="20"/>
                <w:szCs w:val="20"/>
              </w:rPr>
            </w:pPr>
            <w:r>
              <w:rPr>
                <w:rFonts w:hint="eastAsia" w:ascii="宋体" w:hAnsi="宋体" w:cs="宋体"/>
                <w:color w:val="000000"/>
                <w:kern w:val="0"/>
                <w:sz w:val="20"/>
                <w:szCs w:val="20"/>
              </w:rPr>
              <w:t>核电用锆合金包壳管</w:t>
            </w:r>
          </w:p>
        </w:tc>
      </w:tr>
      <w:tr w14:paraId="26E84E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C33703">
            <w:pPr>
              <w:widowControl/>
              <w:jc w:val="left"/>
              <w:rPr>
                <w:rFonts w:ascii="宋体" w:cs="宋体"/>
                <w:color w:val="000000"/>
                <w:kern w:val="0"/>
                <w:sz w:val="20"/>
                <w:szCs w:val="20"/>
              </w:rPr>
            </w:pPr>
          </w:p>
        </w:tc>
        <w:tc>
          <w:tcPr>
            <w:tcW w:w="1577" w:type="dxa"/>
            <w:noWrap w:val="0"/>
            <w:vAlign w:val="top"/>
          </w:tcPr>
          <w:p w14:paraId="77AFBBAB">
            <w:pPr>
              <w:widowControl/>
              <w:jc w:val="left"/>
              <w:rPr>
                <w:rFonts w:eastAsia="Times New Roman"/>
                <w:color w:val="000000"/>
                <w:kern w:val="0"/>
                <w:sz w:val="20"/>
                <w:szCs w:val="20"/>
              </w:rPr>
            </w:pPr>
          </w:p>
        </w:tc>
        <w:tc>
          <w:tcPr>
            <w:tcW w:w="821" w:type="dxa"/>
            <w:noWrap w:val="0"/>
            <w:vAlign w:val="top"/>
          </w:tcPr>
          <w:p w14:paraId="1DA66D5E">
            <w:pPr>
              <w:widowControl/>
              <w:jc w:val="left"/>
              <w:rPr>
                <w:rFonts w:eastAsia="Times New Roman"/>
                <w:color w:val="000000"/>
                <w:kern w:val="0"/>
                <w:sz w:val="20"/>
                <w:szCs w:val="20"/>
              </w:rPr>
            </w:pPr>
          </w:p>
        </w:tc>
        <w:tc>
          <w:tcPr>
            <w:tcW w:w="1750" w:type="dxa"/>
            <w:noWrap w:val="0"/>
            <w:vAlign w:val="top"/>
          </w:tcPr>
          <w:p w14:paraId="30E6A569">
            <w:pPr>
              <w:widowControl/>
              <w:jc w:val="left"/>
              <w:rPr>
                <w:rFonts w:eastAsia="Times New Roman"/>
                <w:color w:val="000000"/>
                <w:kern w:val="0"/>
                <w:sz w:val="20"/>
                <w:szCs w:val="20"/>
              </w:rPr>
            </w:pPr>
          </w:p>
        </w:tc>
        <w:tc>
          <w:tcPr>
            <w:tcW w:w="4318" w:type="dxa"/>
            <w:noWrap w:val="0"/>
            <w:vAlign w:val="top"/>
          </w:tcPr>
          <w:p w14:paraId="53A26F17">
            <w:pPr>
              <w:widowControl/>
              <w:jc w:val="left"/>
              <w:rPr>
                <w:rFonts w:ascii="宋体" w:cs="宋体"/>
                <w:color w:val="000000"/>
                <w:kern w:val="0"/>
                <w:sz w:val="20"/>
                <w:szCs w:val="20"/>
              </w:rPr>
            </w:pPr>
            <w:r>
              <w:rPr>
                <w:rFonts w:hint="eastAsia" w:ascii="宋体" w:hAnsi="宋体" w:cs="宋体"/>
                <w:color w:val="000000"/>
                <w:kern w:val="0"/>
                <w:sz w:val="20"/>
                <w:szCs w:val="20"/>
              </w:rPr>
              <w:t>核电用换热管</w:t>
            </w:r>
          </w:p>
        </w:tc>
      </w:tr>
      <w:tr w14:paraId="6953B77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0B0901">
            <w:pPr>
              <w:widowControl/>
              <w:jc w:val="left"/>
              <w:rPr>
                <w:rFonts w:ascii="宋体" w:cs="宋体"/>
                <w:color w:val="000000"/>
                <w:kern w:val="0"/>
                <w:sz w:val="20"/>
                <w:szCs w:val="20"/>
              </w:rPr>
            </w:pPr>
          </w:p>
        </w:tc>
        <w:tc>
          <w:tcPr>
            <w:tcW w:w="1577" w:type="dxa"/>
            <w:noWrap w:val="0"/>
            <w:vAlign w:val="top"/>
          </w:tcPr>
          <w:p w14:paraId="4EB426DF">
            <w:pPr>
              <w:widowControl/>
              <w:jc w:val="left"/>
              <w:rPr>
                <w:rFonts w:eastAsia="Times New Roman"/>
                <w:color w:val="000000"/>
                <w:kern w:val="0"/>
                <w:sz w:val="20"/>
                <w:szCs w:val="20"/>
              </w:rPr>
            </w:pPr>
          </w:p>
        </w:tc>
        <w:tc>
          <w:tcPr>
            <w:tcW w:w="821" w:type="dxa"/>
            <w:noWrap w:val="0"/>
            <w:vAlign w:val="top"/>
          </w:tcPr>
          <w:p w14:paraId="0654B5B0">
            <w:pPr>
              <w:widowControl/>
              <w:jc w:val="left"/>
              <w:rPr>
                <w:rFonts w:eastAsia="Times New Roman"/>
                <w:color w:val="000000"/>
                <w:kern w:val="0"/>
                <w:sz w:val="20"/>
                <w:szCs w:val="20"/>
              </w:rPr>
            </w:pPr>
          </w:p>
        </w:tc>
        <w:tc>
          <w:tcPr>
            <w:tcW w:w="1750" w:type="dxa"/>
            <w:noWrap w:val="0"/>
            <w:vAlign w:val="top"/>
          </w:tcPr>
          <w:p w14:paraId="1F91F5AB">
            <w:pPr>
              <w:widowControl/>
              <w:jc w:val="left"/>
              <w:rPr>
                <w:rFonts w:eastAsia="Times New Roman"/>
                <w:color w:val="000000"/>
                <w:kern w:val="0"/>
                <w:sz w:val="20"/>
                <w:szCs w:val="20"/>
              </w:rPr>
            </w:pPr>
          </w:p>
        </w:tc>
        <w:tc>
          <w:tcPr>
            <w:tcW w:w="4318" w:type="dxa"/>
            <w:noWrap w:val="0"/>
            <w:vAlign w:val="top"/>
          </w:tcPr>
          <w:p w14:paraId="0B94920A">
            <w:pPr>
              <w:widowControl/>
              <w:jc w:val="left"/>
              <w:rPr>
                <w:rFonts w:ascii="宋体" w:cs="宋体"/>
                <w:color w:val="000000"/>
                <w:kern w:val="0"/>
                <w:sz w:val="20"/>
                <w:szCs w:val="20"/>
              </w:rPr>
            </w:pPr>
            <w:r>
              <w:rPr>
                <w:rFonts w:hint="eastAsia" w:ascii="宋体" w:hAnsi="宋体" w:cs="宋体"/>
                <w:color w:val="000000"/>
                <w:kern w:val="0"/>
                <w:sz w:val="20"/>
                <w:szCs w:val="20"/>
              </w:rPr>
              <w:t>核电用钛合金管道及其管配件</w:t>
            </w:r>
          </w:p>
        </w:tc>
      </w:tr>
      <w:tr w14:paraId="14D93F2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1B3116">
            <w:pPr>
              <w:widowControl/>
              <w:jc w:val="left"/>
              <w:rPr>
                <w:rFonts w:ascii="宋体" w:cs="宋体"/>
                <w:color w:val="000000"/>
                <w:kern w:val="0"/>
                <w:sz w:val="20"/>
                <w:szCs w:val="20"/>
              </w:rPr>
            </w:pPr>
          </w:p>
        </w:tc>
        <w:tc>
          <w:tcPr>
            <w:tcW w:w="1577" w:type="dxa"/>
            <w:noWrap w:val="0"/>
            <w:vAlign w:val="top"/>
          </w:tcPr>
          <w:p w14:paraId="219CDA7C">
            <w:pPr>
              <w:widowControl/>
              <w:jc w:val="left"/>
              <w:rPr>
                <w:rFonts w:eastAsia="Times New Roman"/>
                <w:color w:val="000000"/>
                <w:kern w:val="0"/>
                <w:sz w:val="20"/>
                <w:szCs w:val="20"/>
              </w:rPr>
            </w:pPr>
          </w:p>
        </w:tc>
        <w:tc>
          <w:tcPr>
            <w:tcW w:w="821" w:type="dxa"/>
            <w:noWrap w:val="0"/>
            <w:vAlign w:val="top"/>
          </w:tcPr>
          <w:p w14:paraId="17ED9BA4">
            <w:pPr>
              <w:widowControl/>
              <w:jc w:val="left"/>
              <w:rPr>
                <w:rFonts w:eastAsia="Times New Roman"/>
                <w:color w:val="000000"/>
                <w:kern w:val="0"/>
                <w:sz w:val="20"/>
                <w:szCs w:val="20"/>
              </w:rPr>
            </w:pPr>
          </w:p>
        </w:tc>
        <w:tc>
          <w:tcPr>
            <w:tcW w:w="1750" w:type="dxa"/>
            <w:noWrap w:val="0"/>
            <w:vAlign w:val="top"/>
          </w:tcPr>
          <w:p w14:paraId="53A8959A">
            <w:pPr>
              <w:widowControl/>
              <w:jc w:val="left"/>
              <w:rPr>
                <w:rFonts w:eastAsia="Times New Roman"/>
                <w:color w:val="000000"/>
                <w:kern w:val="0"/>
                <w:sz w:val="20"/>
                <w:szCs w:val="20"/>
              </w:rPr>
            </w:pPr>
          </w:p>
        </w:tc>
        <w:tc>
          <w:tcPr>
            <w:tcW w:w="4318" w:type="dxa"/>
            <w:noWrap w:val="0"/>
            <w:vAlign w:val="top"/>
          </w:tcPr>
          <w:p w14:paraId="427E0AD7">
            <w:pPr>
              <w:widowControl/>
              <w:jc w:val="left"/>
              <w:rPr>
                <w:rFonts w:ascii="宋体" w:cs="宋体"/>
                <w:color w:val="000000"/>
                <w:kern w:val="0"/>
                <w:sz w:val="20"/>
                <w:szCs w:val="20"/>
              </w:rPr>
            </w:pPr>
            <w:r>
              <w:rPr>
                <w:rFonts w:hint="eastAsia" w:ascii="宋体" w:hAnsi="宋体" w:cs="宋体"/>
                <w:color w:val="000000"/>
                <w:kern w:val="0"/>
                <w:sz w:val="20"/>
                <w:szCs w:val="20"/>
              </w:rPr>
              <w:t>核动力蒸汽发生器传热管</w:t>
            </w:r>
          </w:p>
        </w:tc>
      </w:tr>
      <w:tr w14:paraId="7E7182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CE5F0C">
            <w:pPr>
              <w:widowControl/>
              <w:jc w:val="left"/>
              <w:rPr>
                <w:rFonts w:ascii="宋体" w:cs="宋体"/>
                <w:color w:val="000000"/>
                <w:kern w:val="0"/>
                <w:sz w:val="20"/>
                <w:szCs w:val="20"/>
              </w:rPr>
            </w:pPr>
          </w:p>
        </w:tc>
        <w:tc>
          <w:tcPr>
            <w:tcW w:w="1577" w:type="dxa"/>
            <w:noWrap w:val="0"/>
            <w:vAlign w:val="top"/>
          </w:tcPr>
          <w:p w14:paraId="6163284A">
            <w:pPr>
              <w:widowControl/>
              <w:jc w:val="left"/>
              <w:rPr>
                <w:rFonts w:eastAsia="Times New Roman"/>
                <w:color w:val="000000"/>
                <w:kern w:val="0"/>
                <w:sz w:val="20"/>
                <w:szCs w:val="20"/>
              </w:rPr>
            </w:pPr>
          </w:p>
        </w:tc>
        <w:tc>
          <w:tcPr>
            <w:tcW w:w="821" w:type="dxa"/>
            <w:noWrap w:val="0"/>
            <w:vAlign w:val="top"/>
          </w:tcPr>
          <w:p w14:paraId="413EFCCE">
            <w:pPr>
              <w:widowControl/>
              <w:jc w:val="left"/>
              <w:rPr>
                <w:rFonts w:eastAsia="Times New Roman"/>
                <w:color w:val="000000"/>
                <w:kern w:val="0"/>
                <w:sz w:val="20"/>
                <w:szCs w:val="20"/>
              </w:rPr>
            </w:pPr>
          </w:p>
        </w:tc>
        <w:tc>
          <w:tcPr>
            <w:tcW w:w="1750" w:type="dxa"/>
            <w:noWrap w:val="0"/>
            <w:vAlign w:val="top"/>
          </w:tcPr>
          <w:p w14:paraId="59AB3106">
            <w:pPr>
              <w:widowControl/>
              <w:jc w:val="left"/>
              <w:rPr>
                <w:rFonts w:eastAsia="Times New Roman"/>
                <w:color w:val="000000"/>
                <w:kern w:val="0"/>
                <w:sz w:val="20"/>
                <w:szCs w:val="20"/>
              </w:rPr>
            </w:pPr>
          </w:p>
        </w:tc>
        <w:tc>
          <w:tcPr>
            <w:tcW w:w="4318" w:type="dxa"/>
            <w:noWrap w:val="0"/>
            <w:vAlign w:val="top"/>
          </w:tcPr>
          <w:p w14:paraId="4EC63F47">
            <w:pPr>
              <w:widowControl/>
              <w:jc w:val="left"/>
              <w:rPr>
                <w:rFonts w:ascii="宋体" w:cs="宋体"/>
                <w:color w:val="000000"/>
                <w:kern w:val="0"/>
                <w:sz w:val="20"/>
                <w:szCs w:val="20"/>
              </w:rPr>
            </w:pPr>
            <w:r>
              <w:rPr>
                <w:rFonts w:hint="eastAsia" w:ascii="宋体" w:hAnsi="宋体" w:cs="宋体"/>
                <w:color w:val="000000"/>
                <w:kern w:val="0"/>
                <w:sz w:val="20"/>
                <w:szCs w:val="20"/>
              </w:rPr>
              <w:t>核电用防辐射材料</w:t>
            </w:r>
          </w:p>
        </w:tc>
      </w:tr>
      <w:tr w14:paraId="0A7323F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1D5B31">
            <w:pPr>
              <w:widowControl/>
              <w:jc w:val="left"/>
              <w:rPr>
                <w:rFonts w:ascii="宋体" w:cs="宋体"/>
                <w:color w:val="000000"/>
                <w:kern w:val="0"/>
                <w:sz w:val="20"/>
                <w:szCs w:val="20"/>
              </w:rPr>
            </w:pPr>
          </w:p>
        </w:tc>
        <w:tc>
          <w:tcPr>
            <w:tcW w:w="1577" w:type="dxa"/>
            <w:noWrap w:val="0"/>
            <w:vAlign w:val="top"/>
          </w:tcPr>
          <w:p w14:paraId="41081DE9">
            <w:pPr>
              <w:widowControl/>
              <w:jc w:val="left"/>
              <w:rPr>
                <w:rFonts w:eastAsia="Times New Roman"/>
                <w:color w:val="000000"/>
                <w:kern w:val="0"/>
                <w:sz w:val="20"/>
                <w:szCs w:val="20"/>
              </w:rPr>
            </w:pPr>
          </w:p>
        </w:tc>
        <w:tc>
          <w:tcPr>
            <w:tcW w:w="821" w:type="dxa"/>
            <w:noWrap w:val="0"/>
            <w:vAlign w:val="top"/>
          </w:tcPr>
          <w:p w14:paraId="329DBA17">
            <w:pPr>
              <w:widowControl/>
              <w:jc w:val="left"/>
              <w:rPr>
                <w:rFonts w:eastAsia="Times New Roman"/>
                <w:color w:val="000000"/>
                <w:kern w:val="0"/>
                <w:sz w:val="20"/>
                <w:szCs w:val="20"/>
              </w:rPr>
            </w:pPr>
          </w:p>
        </w:tc>
        <w:tc>
          <w:tcPr>
            <w:tcW w:w="1750" w:type="dxa"/>
            <w:noWrap w:val="0"/>
            <w:vAlign w:val="top"/>
          </w:tcPr>
          <w:p w14:paraId="22D6BAE6">
            <w:pPr>
              <w:widowControl/>
              <w:jc w:val="left"/>
              <w:rPr>
                <w:rFonts w:eastAsia="Times New Roman"/>
                <w:color w:val="000000"/>
                <w:kern w:val="0"/>
                <w:sz w:val="20"/>
                <w:szCs w:val="20"/>
              </w:rPr>
            </w:pPr>
          </w:p>
        </w:tc>
        <w:tc>
          <w:tcPr>
            <w:tcW w:w="4318" w:type="dxa"/>
            <w:noWrap w:val="0"/>
            <w:vAlign w:val="top"/>
          </w:tcPr>
          <w:p w14:paraId="5BCC129F">
            <w:pPr>
              <w:widowControl/>
              <w:jc w:val="left"/>
              <w:rPr>
                <w:rFonts w:ascii="宋体" w:cs="宋体"/>
                <w:color w:val="000000"/>
                <w:kern w:val="0"/>
                <w:sz w:val="20"/>
                <w:szCs w:val="20"/>
              </w:rPr>
            </w:pPr>
            <w:r>
              <w:rPr>
                <w:rFonts w:hint="eastAsia" w:ascii="宋体" w:hAnsi="宋体" w:cs="宋体"/>
                <w:color w:val="000000"/>
                <w:kern w:val="0"/>
                <w:sz w:val="20"/>
                <w:szCs w:val="20"/>
              </w:rPr>
              <w:t>核安全技术保障平台</w:t>
            </w:r>
          </w:p>
        </w:tc>
      </w:tr>
      <w:tr w14:paraId="2F37549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15341B">
            <w:pPr>
              <w:widowControl/>
              <w:jc w:val="left"/>
              <w:rPr>
                <w:rFonts w:ascii="宋体" w:cs="宋体"/>
                <w:color w:val="000000"/>
                <w:kern w:val="0"/>
                <w:sz w:val="20"/>
                <w:szCs w:val="20"/>
              </w:rPr>
            </w:pPr>
          </w:p>
        </w:tc>
        <w:tc>
          <w:tcPr>
            <w:tcW w:w="1577" w:type="dxa"/>
            <w:noWrap w:val="0"/>
            <w:vAlign w:val="top"/>
          </w:tcPr>
          <w:p w14:paraId="7E7B0CDA">
            <w:pPr>
              <w:widowControl/>
              <w:jc w:val="left"/>
              <w:rPr>
                <w:rFonts w:eastAsia="Times New Roman"/>
                <w:color w:val="000000"/>
                <w:kern w:val="0"/>
                <w:sz w:val="20"/>
                <w:szCs w:val="20"/>
              </w:rPr>
            </w:pPr>
          </w:p>
        </w:tc>
        <w:tc>
          <w:tcPr>
            <w:tcW w:w="821" w:type="dxa"/>
            <w:noWrap w:val="0"/>
            <w:vAlign w:val="top"/>
          </w:tcPr>
          <w:p w14:paraId="512BC72D">
            <w:pPr>
              <w:widowControl/>
              <w:jc w:val="left"/>
              <w:rPr>
                <w:rFonts w:eastAsia="Times New Roman"/>
                <w:color w:val="000000"/>
                <w:kern w:val="0"/>
                <w:sz w:val="20"/>
                <w:szCs w:val="20"/>
              </w:rPr>
            </w:pPr>
          </w:p>
        </w:tc>
        <w:tc>
          <w:tcPr>
            <w:tcW w:w="1750" w:type="dxa"/>
            <w:noWrap w:val="0"/>
            <w:vAlign w:val="top"/>
          </w:tcPr>
          <w:p w14:paraId="49197764">
            <w:pPr>
              <w:widowControl/>
              <w:jc w:val="left"/>
              <w:rPr>
                <w:rFonts w:eastAsia="Times New Roman"/>
                <w:color w:val="000000"/>
                <w:kern w:val="0"/>
                <w:sz w:val="20"/>
                <w:szCs w:val="20"/>
              </w:rPr>
            </w:pPr>
          </w:p>
        </w:tc>
        <w:tc>
          <w:tcPr>
            <w:tcW w:w="4318" w:type="dxa"/>
            <w:noWrap w:val="0"/>
            <w:vAlign w:val="top"/>
          </w:tcPr>
          <w:p w14:paraId="75E31310">
            <w:pPr>
              <w:widowControl/>
              <w:jc w:val="left"/>
              <w:rPr>
                <w:rFonts w:ascii="宋体" w:cs="宋体"/>
                <w:color w:val="000000"/>
                <w:kern w:val="0"/>
                <w:sz w:val="20"/>
                <w:szCs w:val="20"/>
              </w:rPr>
            </w:pPr>
            <w:r>
              <w:rPr>
                <w:rFonts w:hint="eastAsia" w:ascii="宋体" w:hAnsi="宋体" w:cs="宋体"/>
                <w:color w:val="000000"/>
                <w:kern w:val="0"/>
                <w:sz w:val="20"/>
                <w:szCs w:val="20"/>
              </w:rPr>
              <w:t>核电设备成套</w:t>
            </w:r>
          </w:p>
        </w:tc>
      </w:tr>
      <w:tr w14:paraId="69C279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E19973">
            <w:pPr>
              <w:widowControl/>
              <w:jc w:val="left"/>
              <w:rPr>
                <w:rFonts w:ascii="宋体" w:cs="宋体"/>
                <w:color w:val="000000"/>
                <w:kern w:val="0"/>
                <w:sz w:val="20"/>
                <w:szCs w:val="20"/>
              </w:rPr>
            </w:pPr>
          </w:p>
        </w:tc>
        <w:tc>
          <w:tcPr>
            <w:tcW w:w="1577" w:type="dxa"/>
            <w:noWrap w:val="0"/>
            <w:vAlign w:val="top"/>
          </w:tcPr>
          <w:p w14:paraId="161CFC10">
            <w:pPr>
              <w:widowControl/>
              <w:jc w:val="left"/>
              <w:rPr>
                <w:rFonts w:eastAsia="Times New Roman"/>
                <w:color w:val="000000"/>
                <w:kern w:val="0"/>
                <w:sz w:val="20"/>
                <w:szCs w:val="20"/>
              </w:rPr>
            </w:pPr>
          </w:p>
        </w:tc>
        <w:tc>
          <w:tcPr>
            <w:tcW w:w="821" w:type="dxa"/>
            <w:noWrap w:val="0"/>
            <w:vAlign w:val="top"/>
          </w:tcPr>
          <w:p w14:paraId="2D9F89A1">
            <w:pPr>
              <w:widowControl/>
              <w:jc w:val="left"/>
              <w:rPr>
                <w:rFonts w:eastAsia="Times New Roman"/>
                <w:color w:val="000000"/>
                <w:kern w:val="0"/>
                <w:sz w:val="20"/>
                <w:szCs w:val="20"/>
              </w:rPr>
            </w:pPr>
          </w:p>
        </w:tc>
        <w:tc>
          <w:tcPr>
            <w:tcW w:w="1750" w:type="dxa"/>
            <w:noWrap w:val="0"/>
            <w:vAlign w:val="top"/>
          </w:tcPr>
          <w:p w14:paraId="503FC01E">
            <w:pPr>
              <w:widowControl/>
              <w:jc w:val="left"/>
              <w:rPr>
                <w:rFonts w:eastAsia="Times New Roman"/>
                <w:color w:val="000000"/>
                <w:kern w:val="0"/>
                <w:sz w:val="20"/>
                <w:szCs w:val="20"/>
              </w:rPr>
            </w:pPr>
          </w:p>
        </w:tc>
        <w:tc>
          <w:tcPr>
            <w:tcW w:w="4318" w:type="dxa"/>
            <w:noWrap w:val="0"/>
            <w:vAlign w:val="top"/>
          </w:tcPr>
          <w:p w14:paraId="023756C8">
            <w:pPr>
              <w:widowControl/>
              <w:jc w:val="left"/>
              <w:rPr>
                <w:rFonts w:ascii="宋体" w:cs="宋体"/>
                <w:color w:val="000000"/>
                <w:kern w:val="0"/>
                <w:sz w:val="20"/>
                <w:szCs w:val="20"/>
              </w:rPr>
            </w:pPr>
            <w:r>
              <w:rPr>
                <w:rFonts w:hint="eastAsia" w:ascii="宋体" w:hAnsi="宋体" w:cs="宋体"/>
                <w:color w:val="000000"/>
                <w:kern w:val="0"/>
                <w:sz w:val="20"/>
                <w:szCs w:val="20"/>
              </w:rPr>
              <w:t>核电设备成套工程</w:t>
            </w:r>
          </w:p>
        </w:tc>
      </w:tr>
      <w:tr w14:paraId="2DF2638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627B4D9">
            <w:pPr>
              <w:widowControl/>
              <w:jc w:val="left"/>
              <w:rPr>
                <w:rFonts w:ascii="宋体" w:cs="宋体"/>
                <w:color w:val="000000"/>
                <w:kern w:val="0"/>
                <w:sz w:val="20"/>
                <w:szCs w:val="20"/>
              </w:rPr>
            </w:pPr>
          </w:p>
        </w:tc>
        <w:tc>
          <w:tcPr>
            <w:tcW w:w="1577" w:type="dxa"/>
            <w:noWrap w:val="0"/>
            <w:vAlign w:val="top"/>
          </w:tcPr>
          <w:p w14:paraId="6815292C">
            <w:pPr>
              <w:widowControl/>
              <w:jc w:val="left"/>
              <w:rPr>
                <w:rFonts w:eastAsia="Times New Roman"/>
                <w:color w:val="000000"/>
                <w:kern w:val="0"/>
                <w:sz w:val="20"/>
                <w:szCs w:val="20"/>
              </w:rPr>
            </w:pPr>
          </w:p>
        </w:tc>
        <w:tc>
          <w:tcPr>
            <w:tcW w:w="821" w:type="dxa"/>
            <w:noWrap w:val="0"/>
            <w:vAlign w:val="top"/>
          </w:tcPr>
          <w:p w14:paraId="022416DB">
            <w:pPr>
              <w:widowControl/>
              <w:jc w:val="left"/>
              <w:rPr>
                <w:rFonts w:ascii="宋体" w:cs="宋体"/>
                <w:color w:val="000000"/>
                <w:kern w:val="0"/>
                <w:sz w:val="20"/>
                <w:szCs w:val="20"/>
              </w:rPr>
            </w:pPr>
            <w:r>
              <w:rPr>
                <w:rFonts w:ascii="宋体" w:hAnsi="宋体" w:cs="宋体"/>
                <w:color w:val="000000"/>
                <w:kern w:val="0"/>
                <w:sz w:val="20"/>
                <w:szCs w:val="20"/>
              </w:rPr>
              <w:t>3461*</w:t>
            </w:r>
          </w:p>
        </w:tc>
        <w:tc>
          <w:tcPr>
            <w:tcW w:w="1750" w:type="dxa"/>
            <w:noWrap w:val="0"/>
            <w:vAlign w:val="top"/>
          </w:tcPr>
          <w:p w14:paraId="5A2322AC">
            <w:pPr>
              <w:widowControl/>
              <w:jc w:val="left"/>
              <w:rPr>
                <w:rFonts w:ascii="宋体" w:cs="宋体"/>
                <w:color w:val="000000"/>
                <w:kern w:val="0"/>
                <w:sz w:val="20"/>
                <w:szCs w:val="20"/>
              </w:rPr>
            </w:pPr>
            <w:r>
              <w:rPr>
                <w:rFonts w:hint="eastAsia" w:ascii="宋体" w:hAnsi="宋体" w:cs="宋体"/>
                <w:color w:val="000000"/>
                <w:kern w:val="0"/>
                <w:sz w:val="20"/>
                <w:szCs w:val="20"/>
              </w:rPr>
              <w:t>烘炉、熔炉及电炉制造</w:t>
            </w:r>
          </w:p>
        </w:tc>
        <w:tc>
          <w:tcPr>
            <w:tcW w:w="4318" w:type="dxa"/>
            <w:noWrap w:val="0"/>
            <w:vAlign w:val="top"/>
          </w:tcPr>
          <w:p w14:paraId="268466BF">
            <w:pPr>
              <w:widowControl/>
              <w:jc w:val="left"/>
              <w:rPr>
                <w:rFonts w:ascii="宋体" w:cs="宋体"/>
                <w:color w:val="000000"/>
                <w:kern w:val="0"/>
                <w:sz w:val="20"/>
                <w:szCs w:val="20"/>
              </w:rPr>
            </w:pPr>
            <w:r>
              <w:rPr>
                <w:rFonts w:hint="eastAsia" w:ascii="宋体" w:hAnsi="宋体" w:cs="宋体"/>
                <w:color w:val="000000"/>
                <w:kern w:val="0"/>
                <w:sz w:val="20"/>
                <w:szCs w:val="20"/>
              </w:rPr>
              <w:t>核应急装置</w:t>
            </w:r>
          </w:p>
        </w:tc>
      </w:tr>
      <w:tr w14:paraId="137D50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F06D64">
            <w:pPr>
              <w:widowControl/>
              <w:jc w:val="left"/>
              <w:rPr>
                <w:rFonts w:ascii="宋体" w:cs="宋体"/>
                <w:color w:val="000000"/>
                <w:kern w:val="0"/>
                <w:sz w:val="20"/>
                <w:szCs w:val="20"/>
              </w:rPr>
            </w:pPr>
            <w:r>
              <w:rPr>
                <w:rFonts w:ascii="宋体" w:hAnsi="宋体" w:cs="宋体"/>
                <w:color w:val="000000"/>
                <w:kern w:val="0"/>
                <w:sz w:val="20"/>
                <w:szCs w:val="20"/>
              </w:rPr>
              <w:t>6.1.3</w:t>
            </w:r>
          </w:p>
        </w:tc>
        <w:tc>
          <w:tcPr>
            <w:tcW w:w="1577" w:type="dxa"/>
            <w:noWrap w:val="0"/>
            <w:vAlign w:val="top"/>
          </w:tcPr>
          <w:p w14:paraId="3ED79228">
            <w:pPr>
              <w:widowControl/>
              <w:jc w:val="left"/>
              <w:rPr>
                <w:rFonts w:ascii="宋体" w:cs="宋体"/>
                <w:color w:val="000000"/>
                <w:kern w:val="0"/>
                <w:sz w:val="20"/>
                <w:szCs w:val="20"/>
              </w:rPr>
            </w:pPr>
            <w:r>
              <w:rPr>
                <w:rFonts w:hint="eastAsia" w:ascii="宋体" w:hAnsi="宋体" w:cs="宋体"/>
                <w:color w:val="000000"/>
                <w:kern w:val="0"/>
                <w:sz w:val="20"/>
                <w:szCs w:val="20"/>
              </w:rPr>
              <w:t>核电运营维护</w:t>
            </w:r>
          </w:p>
        </w:tc>
        <w:tc>
          <w:tcPr>
            <w:tcW w:w="821" w:type="dxa"/>
            <w:noWrap w:val="0"/>
            <w:vAlign w:val="top"/>
          </w:tcPr>
          <w:p w14:paraId="02E76106">
            <w:pPr>
              <w:widowControl/>
              <w:jc w:val="left"/>
              <w:rPr>
                <w:rFonts w:ascii="宋体" w:cs="宋体"/>
                <w:color w:val="000000"/>
                <w:kern w:val="0"/>
                <w:sz w:val="20"/>
                <w:szCs w:val="20"/>
              </w:rPr>
            </w:pPr>
            <w:r>
              <w:rPr>
                <w:rFonts w:ascii="宋体" w:hAnsi="宋体" w:cs="宋体"/>
                <w:color w:val="000000"/>
                <w:kern w:val="0"/>
                <w:sz w:val="20"/>
                <w:szCs w:val="20"/>
              </w:rPr>
              <w:t>4414</w:t>
            </w:r>
          </w:p>
        </w:tc>
        <w:tc>
          <w:tcPr>
            <w:tcW w:w="1750" w:type="dxa"/>
            <w:noWrap w:val="0"/>
            <w:vAlign w:val="top"/>
          </w:tcPr>
          <w:p w14:paraId="4EFECCBC">
            <w:pPr>
              <w:widowControl/>
              <w:jc w:val="left"/>
              <w:rPr>
                <w:rFonts w:ascii="宋体" w:cs="宋体"/>
                <w:color w:val="000000"/>
                <w:kern w:val="0"/>
                <w:sz w:val="20"/>
                <w:szCs w:val="20"/>
              </w:rPr>
            </w:pPr>
            <w:r>
              <w:rPr>
                <w:rFonts w:hint="eastAsia" w:ascii="宋体" w:hAnsi="宋体" w:cs="宋体"/>
                <w:color w:val="000000"/>
                <w:kern w:val="0"/>
                <w:sz w:val="20"/>
                <w:szCs w:val="20"/>
              </w:rPr>
              <w:t>核力发电</w:t>
            </w:r>
          </w:p>
        </w:tc>
        <w:tc>
          <w:tcPr>
            <w:tcW w:w="4318" w:type="dxa"/>
            <w:noWrap w:val="0"/>
            <w:vAlign w:val="top"/>
          </w:tcPr>
          <w:p w14:paraId="47205421">
            <w:pPr>
              <w:widowControl/>
              <w:jc w:val="left"/>
              <w:rPr>
                <w:rFonts w:ascii="宋体" w:cs="宋体"/>
                <w:color w:val="000000"/>
                <w:kern w:val="0"/>
                <w:sz w:val="20"/>
                <w:szCs w:val="20"/>
              </w:rPr>
            </w:pPr>
          </w:p>
        </w:tc>
      </w:tr>
      <w:tr w14:paraId="5E87E6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1501EA">
            <w:pPr>
              <w:widowControl/>
              <w:jc w:val="left"/>
              <w:rPr>
                <w:rFonts w:ascii="宋体" w:hAnsi="宋体" w:cs="宋体"/>
                <w:color w:val="000000"/>
                <w:kern w:val="0"/>
                <w:sz w:val="20"/>
                <w:szCs w:val="20"/>
              </w:rPr>
            </w:pPr>
            <w:r>
              <w:rPr>
                <w:rFonts w:ascii="宋体" w:hAnsi="宋体" w:cs="宋体"/>
                <w:color w:val="000000"/>
                <w:kern w:val="0"/>
                <w:sz w:val="20"/>
                <w:szCs w:val="20"/>
              </w:rPr>
              <w:t>6.1.4</w:t>
            </w:r>
          </w:p>
        </w:tc>
        <w:tc>
          <w:tcPr>
            <w:tcW w:w="1577" w:type="dxa"/>
            <w:noWrap w:val="0"/>
            <w:vAlign w:val="top"/>
          </w:tcPr>
          <w:p w14:paraId="4E2E0955">
            <w:pPr>
              <w:widowControl/>
              <w:jc w:val="left"/>
              <w:rPr>
                <w:rFonts w:ascii="宋体" w:hAnsi="宋体" w:cs="宋体"/>
                <w:color w:val="000000"/>
                <w:kern w:val="0"/>
                <w:sz w:val="20"/>
                <w:szCs w:val="20"/>
              </w:rPr>
            </w:pPr>
            <w:r>
              <w:rPr>
                <w:rFonts w:hint="eastAsia" w:ascii="宋体" w:hAnsi="宋体" w:cs="宋体"/>
                <w:color w:val="000000"/>
                <w:kern w:val="0"/>
                <w:sz w:val="20"/>
                <w:szCs w:val="20"/>
              </w:rPr>
              <w:t>核电工程施工</w:t>
            </w:r>
          </w:p>
        </w:tc>
        <w:tc>
          <w:tcPr>
            <w:tcW w:w="821" w:type="dxa"/>
            <w:noWrap w:val="0"/>
            <w:vAlign w:val="top"/>
          </w:tcPr>
          <w:p w14:paraId="4E836CF4">
            <w:pPr>
              <w:widowControl/>
              <w:rPr>
                <w:rFonts w:ascii="宋体" w:hAnsi="宋体" w:cs="宋体"/>
                <w:color w:val="000000"/>
                <w:kern w:val="0"/>
                <w:sz w:val="20"/>
                <w:szCs w:val="20"/>
              </w:rPr>
            </w:pPr>
            <w:r>
              <w:rPr>
                <w:rFonts w:hint="eastAsia" w:ascii="宋体" w:hAnsi="宋体" w:cs="宋体"/>
                <w:color w:val="000000"/>
                <w:kern w:val="0"/>
                <w:sz w:val="20"/>
                <w:szCs w:val="20"/>
              </w:rPr>
              <w:t>4851</w:t>
            </w:r>
            <w:r>
              <w:rPr>
                <w:rFonts w:ascii="宋体" w:hAnsi="宋体" w:cs="宋体"/>
                <w:color w:val="000000"/>
                <w:kern w:val="0"/>
                <w:sz w:val="20"/>
                <w:szCs w:val="20"/>
              </w:rPr>
              <w:t>*</w:t>
            </w:r>
          </w:p>
          <w:p w14:paraId="5AC95E43">
            <w:pPr>
              <w:widowControl/>
              <w:rPr>
                <w:rFonts w:ascii="宋体" w:hAnsi="宋体" w:cs="宋体"/>
                <w:color w:val="000000"/>
                <w:kern w:val="0"/>
                <w:sz w:val="20"/>
                <w:szCs w:val="20"/>
              </w:rPr>
            </w:pPr>
          </w:p>
        </w:tc>
        <w:tc>
          <w:tcPr>
            <w:tcW w:w="1750" w:type="dxa"/>
            <w:noWrap w:val="0"/>
            <w:vAlign w:val="top"/>
          </w:tcPr>
          <w:p w14:paraId="1486ACF1">
            <w:pPr>
              <w:rPr>
                <w:rFonts w:ascii="宋体" w:hAnsi="宋体" w:cs="宋体"/>
                <w:color w:val="000000"/>
                <w:kern w:val="0"/>
                <w:sz w:val="20"/>
                <w:szCs w:val="20"/>
              </w:rPr>
            </w:pPr>
            <w:r>
              <w:rPr>
                <w:rFonts w:hint="eastAsia" w:ascii="宋体" w:hAnsi="宋体" w:cs="宋体"/>
                <w:color w:val="000000"/>
                <w:kern w:val="0"/>
                <w:sz w:val="20"/>
                <w:szCs w:val="20"/>
              </w:rPr>
              <w:t>架线及设备工程建筑</w:t>
            </w:r>
          </w:p>
        </w:tc>
        <w:tc>
          <w:tcPr>
            <w:tcW w:w="4318" w:type="dxa"/>
            <w:noWrap w:val="0"/>
            <w:vAlign w:val="top"/>
          </w:tcPr>
          <w:p w14:paraId="4E007773">
            <w:pPr>
              <w:rPr>
                <w:rFonts w:ascii="宋体" w:hAnsi="宋体" w:cs="宋体"/>
                <w:color w:val="000000"/>
                <w:kern w:val="0"/>
                <w:sz w:val="20"/>
                <w:szCs w:val="20"/>
              </w:rPr>
            </w:pPr>
            <w:r>
              <w:rPr>
                <w:rFonts w:hint="eastAsia" w:ascii="宋体" w:hAnsi="宋体" w:cs="宋体"/>
                <w:color w:val="000000"/>
                <w:kern w:val="0"/>
                <w:sz w:val="20"/>
                <w:szCs w:val="20"/>
              </w:rPr>
              <w:t>核电电力输送设备工程</w:t>
            </w:r>
          </w:p>
          <w:p w14:paraId="5B00ADC2">
            <w:pPr>
              <w:rPr>
                <w:rFonts w:ascii="宋体" w:hAnsi="宋体" w:cs="宋体"/>
                <w:color w:val="000000"/>
                <w:kern w:val="0"/>
                <w:sz w:val="20"/>
                <w:szCs w:val="20"/>
              </w:rPr>
            </w:pPr>
          </w:p>
        </w:tc>
      </w:tr>
      <w:tr w14:paraId="242645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47D53A">
            <w:pPr>
              <w:widowControl/>
              <w:jc w:val="left"/>
              <w:rPr>
                <w:rFonts w:ascii="宋体" w:hAnsi="宋体" w:cs="宋体"/>
                <w:color w:val="000000"/>
                <w:kern w:val="0"/>
                <w:sz w:val="20"/>
                <w:szCs w:val="20"/>
              </w:rPr>
            </w:pPr>
          </w:p>
        </w:tc>
        <w:tc>
          <w:tcPr>
            <w:tcW w:w="1577" w:type="dxa"/>
            <w:noWrap w:val="0"/>
            <w:vAlign w:val="top"/>
          </w:tcPr>
          <w:p w14:paraId="6DA9D23C">
            <w:pPr>
              <w:widowControl/>
              <w:jc w:val="left"/>
              <w:rPr>
                <w:rFonts w:ascii="宋体" w:hAnsi="宋体" w:cs="宋体"/>
                <w:color w:val="000000"/>
                <w:kern w:val="0"/>
                <w:sz w:val="20"/>
                <w:szCs w:val="20"/>
              </w:rPr>
            </w:pPr>
          </w:p>
        </w:tc>
        <w:tc>
          <w:tcPr>
            <w:tcW w:w="821" w:type="dxa"/>
            <w:noWrap w:val="0"/>
            <w:vAlign w:val="top"/>
          </w:tcPr>
          <w:p w14:paraId="09284B4A">
            <w:pPr>
              <w:widowControl/>
              <w:rPr>
                <w:rFonts w:ascii="宋体" w:hAnsi="宋体" w:cs="宋体"/>
                <w:color w:val="000000"/>
                <w:kern w:val="0"/>
                <w:sz w:val="20"/>
                <w:szCs w:val="20"/>
              </w:rPr>
            </w:pPr>
            <w:r>
              <w:rPr>
                <w:rFonts w:hint="eastAsia" w:ascii="宋体" w:hAnsi="宋体" w:cs="宋体"/>
                <w:color w:val="000000"/>
                <w:kern w:val="0"/>
                <w:sz w:val="20"/>
                <w:szCs w:val="20"/>
              </w:rPr>
              <w:t>4873</w:t>
            </w:r>
          </w:p>
        </w:tc>
        <w:tc>
          <w:tcPr>
            <w:tcW w:w="1750" w:type="dxa"/>
            <w:noWrap w:val="0"/>
            <w:vAlign w:val="top"/>
          </w:tcPr>
          <w:p w14:paraId="1DE96017">
            <w:pPr>
              <w:rPr>
                <w:rFonts w:ascii="宋体" w:hAnsi="宋体" w:cs="宋体"/>
                <w:color w:val="000000"/>
                <w:kern w:val="0"/>
                <w:sz w:val="20"/>
                <w:szCs w:val="20"/>
              </w:rPr>
            </w:pPr>
            <w:r>
              <w:rPr>
                <w:rFonts w:hint="eastAsia" w:ascii="宋体" w:hAnsi="宋体" w:cs="宋体"/>
                <w:color w:val="000000"/>
                <w:kern w:val="0"/>
                <w:sz w:val="20"/>
                <w:szCs w:val="20"/>
              </w:rPr>
              <w:t>核电工程施工</w:t>
            </w:r>
          </w:p>
        </w:tc>
        <w:tc>
          <w:tcPr>
            <w:tcW w:w="4318" w:type="dxa"/>
            <w:noWrap w:val="0"/>
            <w:vAlign w:val="top"/>
          </w:tcPr>
          <w:p w14:paraId="3BAA8C03">
            <w:pPr>
              <w:rPr>
                <w:rFonts w:ascii="宋体" w:hAnsi="宋体" w:cs="宋体"/>
                <w:color w:val="000000"/>
                <w:kern w:val="0"/>
                <w:sz w:val="20"/>
                <w:szCs w:val="20"/>
              </w:rPr>
            </w:pPr>
          </w:p>
        </w:tc>
      </w:tr>
      <w:tr w14:paraId="76E4EC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728457">
            <w:pPr>
              <w:widowControl/>
              <w:jc w:val="left"/>
              <w:rPr>
                <w:rFonts w:ascii="宋体" w:hAnsi="宋体" w:cs="宋体"/>
                <w:color w:val="000000"/>
                <w:kern w:val="0"/>
                <w:sz w:val="20"/>
                <w:szCs w:val="20"/>
              </w:rPr>
            </w:pPr>
            <w:r>
              <w:rPr>
                <w:rFonts w:hint="eastAsia" w:ascii="宋体" w:hAnsi="宋体" w:cs="宋体"/>
                <w:color w:val="000000"/>
                <w:kern w:val="0"/>
                <w:sz w:val="20"/>
                <w:szCs w:val="20"/>
              </w:rPr>
              <w:t>6.1.5</w:t>
            </w:r>
          </w:p>
        </w:tc>
        <w:tc>
          <w:tcPr>
            <w:tcW w:w="1577" w:type="dxa"/>
            <w:noWrap w:val="0"/>
            <w:vAlign w:val="top"/>
          </w:tcPr>
          <w:p w14:paraId="12BF7887">
            <w:pPr>
              <w:widowControl/>
              <w:jc w:val="left"/>
              <w:rPr>
                <w:rFonts w:ascii="宋体" w:hAnsi="宋体" w:cs="宋体"/>
                <w:color w:val="000000"/>
                <w:kern w:val="0"/>
                <w:sz w:val="20"/>
                <w:szCs w:val="20"/>
              </w:rPr>
            </w:pPr>
            <w:r>
              <w:rPr>
                <w:rFonts w:hint="eastAsia" w:ascii="宋体" w:hAnsi="宋体" w:cs="宋体"/>
                <w:color w:val="000000"/>
                <w:kern w:val="0"/>
                <w:sz w:val="20"/>
                <w:szCs w:val="20"/>
              </w:rPr>
              <w:t>核电工程技术服务</w:t>
            </w:r>
          </w:p>
        </w:tc>
        <w:tc>
          <w:tcPr>
            <w:tcW w:w="821" w:type="dxa"/>
            <w:noWrap w:val="0"/>
            <w:vAlign w:val="top"/>
          </w:tcPr>
          <w:p w14:paraId="7C37D410">
            <w:pPr>
              <w:rPr>
                <w:rFonts w:ascii="宋体" w:hAnsi="宋体" w:cs="宋体"/>
                <w:color w:val="000000"/>
                <w:kern w:val="0"/>
                <w:sz w:val="20"/>
                <w:szCs w:val="20"/>
              </w:rPr>
            </w:pPr>
            <w:r>
              <w:rPr>
                <w:rFonts w:ascii="宋体" w:hAnsi="宋体" w:cs="宋体"/>
                <w:color w:val="000000"/>
                <w:kern w:val="0"/>
                <w:sz w:val="20"/>
                <w:szCs w:val="20"/>
              </w:rPr>
              <w:t>4320*</w:t>
            </w:r>
          </w:p>
          <w:p w14:paraId="7AB852C2">
            <w:pPr>
              <w:rPr>
                <w:rFonts w:ascii="宋体" w:hAnsi="宋体" w:cs="宋体"/>
                <w:color w:val="000000"/>
                <w:kern w:val="0"/>
                <w:sz w:val="20"/>
                <w:szCs w:val="20"/>
              </w:rPr>
            </w:pPr>
            <w:r>
              <w:rPr>
                <w:rFonts w:ascii="宋体" w:hAnsi="宋体" w:cs="宋体"/>
                <w:color w:val="000000"/>
                <w:kern w:val="0"/>
                <w:sz w:val="20"/>
                <w:szCs w:val="20"/>
              </w:rPr>
              <w:t>7249*</w:t>
            </w:r>
          </w:p>
        </w:tc>
        <w:tc>
          <w:tcPr>
            <w:tcW w:w="1750" w:type="dxa"/>
            <w:noWrap w:val="0"/>
            <w:vAlign w:val="top"/>
          </w:tcPr>
          <w:p w14:paraId="6125B0C7">
            <w:pPr>
              <w:rPr>
                <w:rFonts w:ascii="宋体" w:hAnsi="宋体" w:cs="宋体"/>
                <w:color w:val="000000"/>
                <w:kern w:val="0"/>
                <w:sz w:val="20"/>
                <w:szCs w:val="20"/>
              </w:rPr>
            </w:pPr>
            <w:r>
              <w:rPr>
                <w:rFonts w:hint="eastAsia" w:ascii="宋体" w:hAnsi="宋体" w:cs="宋体"/>
                <w:color w:val="000000"/>
                <w:kern w:val="0"/>
                <w:sz w:val="20"/>
                <w:szCs w:val="20"/>
              </w:rPr>
              <w:t>通用设备修理</w:t>
            </w:r>
          </w:p>
          <w:p w14:paraId="1F8D056A">
            <w:pPr>
              <w:rPr>
                <w:rFonts w:ascii="宋体" w:hAnsi="宋体" w:cs="宋体"/>
                <w:color w:val="000000"/>
                <w:kern w:val="0"/>
                <w:sz w:val="20"/>
                <w:szCs w:val="20"/>
              </w:rPr>
            </w:pPr>
            <w:r>
              <w:rPr>
                <w:rFonts w:hint="eastAsia" w:ascii="宋体" w:hAnsi="宋体" w:cs="宋体"/>
                <w:color w:val="000000"/>
                <w:kern w:val="0"/>
                <w:sz w:val="20"/>
                <w:szCs w:val="20"/>
              </w:rPr>
              <w:t>其他专业咨询与调查</w:t>
            </w:r>
          </w:p>
        </w:tc>
        <w:tc>
          <w:tcPr>
            <w:tcW w:w="4318" w:type="dxa"/>
            <w:noWrap w:val="0"/>
            <w:vAlign w:val="top"/>
          </w:tcPr>
          <w:p w14:paraId="03F3BEEC">
            <w:pPr>
              <w:rPr>
                <w:rFonts w:ascii="宋体" w:hAnsi="宋体" w:cs="宋体"/>
                <w:color w:val="000000"/>
                <w:kern w:val="0"/>
                <w:sz w:val="20"/>
                <w:szCs w:val="20"/>
              </w:rPr>
            </w:pPr>
            <w:r>
              <w:rPr>
                <w:rFonts w:hint="eastAsia" w:ascii="宋体" w:hAnsi="宋体" w:cs="宋体"/>
                <w:color w:val="000000"/>
                <w:kern w:val="0"/>
                <w:sz w:val="20"/>
                <w:szCs w:val="20"/>
              </w:rPr>
              <w:t>核能发电设备维修（含核发电用核燃料专用炉）</w:t>
            </w:r>
          </w:p>
          <w:p w14:paraId="6176F13A">
            <w:pPr>
              <w:rPr>
                <w:rFonts w:ascii="宋体" w:hAnsi="宋体" w:cs="宋体"/>
                <w:color w:val="000000"/>
                <w:kern w:val="0"/>
                <w:sz w:val="20"/>
                <w:szCs w:val="20"/>
              </w:rPr>
            </w:pPr>
            <w:r>
              <w:rPr>
                <w:rFonts w:hint="eastAsia" w:ascii="宋体" w:hAnsi="宋体" w:cs="宋体"/>
                <w:color w:val="000000"/>
                <w:kern w:val="0"/>
                <w:sz w:val="20"/>
                <w:szCs w:val="20"/>
              </w:rPr>
              <w:t>核电工业咨询服务</w:t>
            </w:r>
          </w:p>
        </w:tc>
      </w:tr>
      <w:tr w14:paraId="286E7C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1D0798">
            <w:pPr>
              <w:widowControl/>
              <w:jc w:val="left"/>
              <w:rPr>
                <w:rFonts w:ascii="宋体" w:hAnsi="宋体" w:cs="宋体"/>
                <w:color w:val="000000"/>
                <w:kern w:val="0"/>
                <w:sz w:val="20"/>
                <w:szCs w:val="20"/>
              </w:rPr>
            </w:pPr>
          </w:p>
        </w:tc>
        <w:tc>
          <w:tcPr>
            <w:tcW w:w="1577" w:type="dxa"/>
            <w:noWrap w:val="0"/>
            <w:vAlign w:val="top"/>
          </w:tcPr>
          <w:p w14:paraId="726E3740">
            <w:pPr>
              <w:widowControl/>
              <w:jc w:val="left"/>
              <w:rPr>
                <w:rFonts w:ascii="宋体" w:hAnsi="宋体" w:cs="宋体"/>
                <w:color w:val="000000"/>
                <w:kern w:val="0"/>
                <w:sz w:val="20"/>
                <w:szCs w:val="20"/>
              </w:rPr>
            </w:pPr>
          </w:p>
        </w:tc>
        <w:tc>
          <w:tcPr>
            <w:tcW w:w="821" w:type="dxa"/>
            <w:noWrap w:val="0"/>
            <w:vAlign w:val="top"/>
          </w:tcPr>
          <w:p w14:paraId="252D9DE8">
            <w:pPr>
              <w:rPr>
                <w:rFonts w:ascii="宋体" w:hAnsi="宋体" w:cs="宋体"/>
                <w:color w:val="000000"/>
                <w:kern w:val="0"/>
                <w:sz w:val="20"/>
                <w:szCs w:val="20"/>
              </w:rPr>
            </w:pPr>
            <w:r>
              <w:rPr>
                <w:rFonts w:hint="eastAsia" w:ascii="宋体" w:hAnsi="宋体" w:cs="宋体"/>
                <w:color w:val="000000"/>
                <w:kern w:val="0"/>
                <w:sz w:val="20"/>
                <w:szCs w:val="20"/>
              </w:rPr>
              <w:t>7320*</w:t>
            </w:r>
          </w:p>
        </w:tc>
        <w:tc>
          <w:tcPr>
            <w:tcW w:w="1750" w:type="dxa"/>
            <w:noWrap w:val="0"/>
            <w:vAlign w:val="top"/>
          </w:tcPr>
          <w:p w14:paraId="0BADE3BA">
            <w:pPr>
              <w:rPr>
                <w:rFonts w:ascii="宋体" w:hAnsi="宋体" w:cs="宋体"/>
                <w:color w:val="000000"/>
                <w:kern w:val="0"/>
                <w:sz w:val="20"/>
                <w:szCs w:val="20"/>
              </w:rPr>
            </w:pPr>
            <w:r>
              <w:rPr>
                <w:rFonts w:hint="eastAsia" w:ascii="宋体" w:hAnsi="宋体" w:cs="宋体"/>
                <w:color w:val="000000"/>
                <w:kern w:val="0"/>
                <w:sz w:val="20"/>
                <w:szCs w:val="20"/>
              </w:rPr>
              <w:t>工程和技术研究和试验发展</w:t>
            </w:r>
          </w:p>
        </w:tc>
        <w:tc>
          <w:tcPr>
            <w:tcW w:w="4318" w:type="dxa"/>
            <w:noWrap w:val="0"/>
            <w:vAlign w:val="top"/>
          </w:tcPr>
          <w:p w14:paraId="4C428334">
            <w:pPr>
              <w:rPr>
                <w:rFonts w:ascii="宋体" w:hAnsi="宋体" w:cs="宋体"/>
                <w:color w:val="000000"/>
                <w:kern w:val="0"/>
                <w:sz w:val="20"/>
                <w:szCs w:val="20"/>
              </w:rPr>
            </w:pPr>
            <w:r>
              <w:rPr>
                <w:rFonts w:hint="eastAsia" w:ascii="宋体" w:hAnsi="宋体" w:cs="宋体"/>
                <w:color w:val="000000"/>
                <w:kern w:val="0"/>
                <w:sz w:val="20"/>
                <w:szCs w:val="20"/>
              </w:rPr>
              <w:t>核电工程技术研究和试验发展</w:t>
            </w:r>
          </w:p>
        </w:tc>
      </w:tr>
      <w:tr w14:paraId="720DA2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9897B5">
            <w:pPr>
              <w:widowControl/>
              <w:jc w:val="left"/>
              <w:rPr>
                <w:rFonts w:ascii="宋体" w:hAnsi="宋体" w:cs="宋体"/>
                <w:color w:val="000000"/>
                <w:kern w:val="0"/>
                <w:sz w:val="20"/>
                <w:szCs w:val="20"/>
              </w:rPr>
            </w:pPr>
          </w:p>
        </w:tc>
        <w:tc>
          <w:tcPr>
            <w:tcW w:w="1577" w:type="dxa"/>
            <w:noWrap w:val="0"/>
            <w:vAlign w:val="top"/>
          </w:tcPr>
          <w:p w14:paraId="5726E3C6">
            <w:pPr>
              <w:widowControl/>
              <w:jc w:val="left"/>
              <w:rPr>
                <w:rFonts w:ascii="宋体" w:hAnsi="宋体" w:cs="宋体"/>
                <w:color w:val="000000"/>
                <w:kern w:val="0"/>
                <w:sz w:val="20"/>
                <w:szCs w:val="20"/>
              </w:rPr>
            </w:pPr>
          </w:p>
        </w:tc>
        <w:tc>
          <w:tcPr>
            <w:tcW w:w="821" w:type="dxa"/>
            <w:noWrap w:val="0"/>
            <w:vAlign w:val="top"/>
          </w:tcPr>
          <w:p w14:paraId="4E8381BF">
            <w:pPr>
              <w:rPr>
                <w:rFonts w:ascii="宋体" w:hAnsi="宋体" w:cs="宋体"/>
                <w:color w:val="000000"/>
                <w:kern w:val="0"/>
                <w:sz w:val="20"/>
                <w:szCs w:val="20"/>
              </w:rPr>
            </w:pPr>
            <w:r>
              <w:rPr>
                <w:rFonts w:hint="eastAsia" w:ascii="宋体" w:hAnsi="宋体" w:cs="宋体"/>
                <w:color w:val="000000"/>
                <w:kern w:val="0"/>
                <w:sz w:val="20"/>
                <w:szCs w:val="20"/>
              </w:rPr>
              <w:t>7481</w:t>
            </w:r>
            <w:r>
              <w:rPr>
                <w:rFonts w:ascii="宋体" w:hAnsi="宋体" w:cs="宋体"/>
                <w:color w:val="000000"/>
                <w:kern w:val="0"/>
                <w:sz w:val="20"/>
                <w:szCs w:val="20"/>
              </w:rPr>
              <w:t>*</w:t>
            </w:r>
          </w:p>
        </w:tc>
        <w:tc>
          <w:tcPr>
            <w:tcW w:w="1750" w:type="dxa"/>
            <w:noWrap w:val="0"/>
            <w:vAlign w:val="top"/>
          </w:tcPr>
          <w:p w14:paraId="60C7C968">
            <w:pPr>
              <w:rPr>
                <w:rFonts w:ascii="宋体" w:hAnsi="宋体" w:cs="宋体"/>
                <w:color w:val="000000"/>
                <w:kern w:val="0"/>
                <w:sz w:val="20"/>
                <w:szCs w:val="20"/>
              </w:rPr>
            </w:pPr>
            <w:r>
              <w:rPr>
                <w:rFonts w:hint="eastAsia" w:ascii="宋体" w:hAnsi="宋体" w:cs="宋体"/>
                <w:color w:val="000000"/>
                <w:kern w:val="0"/>
                <w:sz w:val="20"/>
                <w:szCs w:val="20"/>
              </w:rPr>
              <w:t>工程管理服务</w:t>
            </w:r>
          </w:p>
        </w:tc>
        <w:tc>
          <w:tcPr>
            <w:tcW w:w="4318" w:type="dxa"/>
            <w:noWrap w:val="0"/>
            <w:vAlign w:val="top"/>
          </w:tcPr>
          <w:p w14:paraId="085BA7D5">
            <w:pPr>
              <w:rPr>
                <w:rFonts w:ascii="宋体" w:hAnsi="宋体" w:cs="宋体"/>
                <w:color w:val="000000"/>
                <w:kern w:val="0"/>
                <w:sz w:val="20"/>
                <w:szCs w:val="20"/>
              </w:rPr>
            </w:pPr>
            <w:r>
              <w:rPr>
                <w:rFonts w:hint="eastAsia" w:ascii="宋体" w:hAnsi="宋体" w:cs="宋体"/>
                <w:color w:val="000000"/>
                <w:kern w:val="0"/>
                <w:sz w:val="20"/>
                <w:szCs w:val="20"/>
              </w:rPr>
              <w:t>核能</w:t>
            </w:r>
            <w:r>
              <w:rPr>
                <w:rFonts w:ascii="宋体" w:hAnsi="宋体" w:cs="宋体"/>
                <w:color w:val="000000"/>
                <w:kern w:val="0"/>
                <w:sz w:val="20"/>
                <w:szCs w:val="20"/>
              </w:rPr>
              <w:t>发电工程管理</w:t>
            </w:r>
          </w:p>
        </w:tc>
      </w:tr>
      <w:tr w14:paraId="652882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C206F7">
            <w:pPr>
              <w:widowControl/>
              <w:jc w:val="left"/>
              <w:rPr>
                <w:rFonts w:ascii="宋体" w:hAnsi="宋体" w:cs="宋体"/>
                <w:color w:val="000000"/>
                <w:kern w:val="0"/>
                <w:sz w:val="20"/>
                <w:szCs w:val="20"/>
              </w:rPr>
            </w:pPr>
          </w:p>
        </w:tc>
        <w:tc>
          <w:tcPr>
            <w:tcW w:w="1577" w:type="dxa"/>
            <w:noWrap w:val="0"/>
            <w:vAlign w:val="top"/>
          </w:tcPr>
          <w:p w14:paraId="2B75F0FC">
            <w:pPr>
              <w:widowControl/>
              <w:jc w:val="left"/>
              <w:rPr>
                <w:rFonts w:ascii="宋体" w:hAnsi="宋体" w:cs="宋体"/>
                <w:color w:val="000000"/>
                <w:kern w:val="0"/>
                <w:sz w:val="20"/>
                <w:szCs w:val="20"/>
              </w:rPr>
            </w:pPr>
          </w:p>
        </w:tc>
        <w:tc>
          <w:tcPr>
            <w:tcW w:w="821" w:type="dxa"/>
            <w:noWrap w:val="0"/>
            <w:vAlign w:val="top"/>
          </w:tcPr>
          <w:p w14:paraId="1DABEB9E">
            <w:pPr>
              <w:rPr>
                <w:rFonts w:ascii="宋体" w:hAnsi="宋体" w:cs="宋体"/>
                <w:color w:val="000000"/>
                <w:kern w:val="0"/>
                <w:sz w:val="20"/>
                <w:szCs w:val="20"/>
              </w:rPr>
            </w:pPr>
            <w:r>
              <w:rPr>
                <w:rFonts w:hint="eastAsia" w:ascii="宋体" w:hAnsi="宋体" w:cs="宋体"/>
                <w:color w:val="000000"/>
                <w:kern w:val="0"/>
                <w:sz w:val="20"/>
                <w:szCs w:val="20"/>
              </w:rPr>
              <w:t>7482</w:t>
            </w:r>
            <w:r>
              <w:rPr>
                <w:rFonts w:ascii="宋体" w:hAnsi="宋体" w:cs="宋体"/>
                <w:color w:val="000000"/>
                <w:kern w:val="0"/>
                <w:sz w:val="20"/>
                <w:szCs w:val="20"/>
              </w:rPr>
              <w:t>*</w:t>
            </w:r>
          </w:p>
        </w:tc>
        <w:tc>
          <w:tcPr>
            <w:tcW w:w="1750" w:type="dxa"/>
            <w:noWrap w:val="0"/>
            <w:vAlign w:val="top"/>
          </w:tcPr>
          <w:p w14:paraId="3372F8B2">
            <w:pPr>
              <w:rPr>
                <w:rFonts w:ascii="宋体" w:hAnsi="宋体" w:cs="宋体"/>
                <w:color w:val="000000"/>
                <w:kern w:val="0"/>
                <w:sz w:val="20"/>
                <w:szCs w:val="20"/>
              </w:rPr>
            </w:pPr>
            <w:r>
              <w:rPr>
                <w:rFonts w:hint="eastAsia" w:ascii="宋体" w:hAnsi="宋体" w:cs="宋体"/>
                <w:color w:val="000000"/>
                <w:kern w:val="0"/>
                <w:sz w:val="20"/>
                <w:szCs w:val="20"/>
              </w:rPr>
              <w:t>工程监理服务</w:t>
            </w:r>
          </w:p>
        </w:tc>
        <w:tc>
          <w:tcPr>
            <w:tcW w:w="4318" w:type="dxa"/>
            <w:noWrap w:val="0"/>
            <w:vAlign w:val="top"/>
          </w:tcPr>
          <w:p w14:paraId="1B29DC50">
            <w:pPr>
              <w:rPr>
                <w:rFonts w:ascii="宋体" w:hAnsi="宋体" w:cs="宋体"/>
                <w:color w:val="000000"/>
                <w:kern w:val="0"/>
                <w:sz w:val="20"/>
                <w:szCs w:val="20"/>
              </w:rPr>
            </w:pPr>
            <w:r>
              <w:rPr>
                <w:rFonts w:hint="eastAsia" w:ascii="宋体" w:hAnsi="宋体" w:cs="宋体"/>
                <w:color w:val="000000"/>
                <w:kern w:val="0"/>
                <w:sz w:val="20"/>
                <w:szCs w:val="20"/>
              </w:rPr>
              <w:t>核能</w:t>
            </w:r>
            <w:r>
              <w:rPr>
                <w:rFonts w:ascii="宋体" w:hAnsi="宋体" w:cs="宋体"/>
                <w:color w:val="000000"/>
                <w:kern w:val="0"/>
                <w:sz w:val="20"/>
                <w:szCs w:val="20"/>
              </w:rPr>
              <w:t>发电工程</w:t>
            </w:r>
            <w:r>
              <w:rPr>
                <w:rFonts w:hint="eastAsia" w:ascii="宋体" w:hAnsi="宋体" w:cs="宋体"/>
                <w:color w:val="000000"/>
                <w:kern w:val="0"/>
                <w:sz w:val="20"/>
                <w:szCs w:val="20"/>
              </w:rPr>
              <w:t>监理</w:t>
            </w:r>
          </w:p>
        </w:tc>
      </w:tr>
      <w:tr w14:paraId="19DC2B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671581">
            <w:pPr>
              <w:widowControl/>
              <w:jc w:val="left"/>
              <w:rPr>
                <w:rFonts w:ascii="宋体" w:hAnsi="宋体" w:cs="宋体"/>
                <w:color w:val="000000"/>
                <w:kern w:val="0"/>
                <w:sz w:val="20"/>
                <w:szCs w:val="20"/>
              </w:rPr>
            </w:pPr>
          </w:p>
        </w:tc>
        <w:tc>
          <w:tcPr>
            <w:tcW w:w="1577" w:type="dxa"/>
            <w:noWrap w:val="0"/>
            <w:vAlign w:val="top"/>
          </w:tcPr>
          <w:p w14:paraId="43139BE3">
            <w:pPr>
              <w:widowControl/>
              <w:jc w:val="left"/>
              <w:rPr>
                <w:rFonts w:ascii="宋体" w:hAnsi="宋体" w:cs="宋体"/>
                <w:color w:val="000000"/>
                <w:kern w:val="0"/>
                <w:sz w:val="20"/>
                <w:szCs w:val="20"/>
              </w:rPr>
            </w:pPr>
          </w:p>
        </w:tc>
        <w:tc>
          <w:tcPr>
            <w:tcW w:w="821" w:type="dxa"/>
            <w:noWrap w:val="0"/>
            <w:vAlign w:val="top"/>
          </w:tcPr>
          <w:p w14:paraId="39609461">
            <w:pPr>
              <w:rPr>
                <w:rFonts w:ascii="宋体" w:hAnsi="宋体" w:cs="宋体"/>
                <w:color w:val="000000"/>
                <w:kern w:val="0"/>
                <w:sz w:val="20"/>
                <w:szCs w:val="20"/>
              </w:rPr>
            </w:pPr>
            <w:r>
              <w:rPr>
                <w:rFonts w:hint="eastAsia" w:ascii="宋体" w:hAnsi="宋体" w:cs="宋体"/>
                <w:color w:val="000000"/>
                <w:kern w:val="0"/>
                <w:sz w:val="20"/>
                <w:szCs w:val="20"/>
              </w:rPr>
              <w:t>7483*</w:t>
            </w:r>
          </w:p>
        </w:tc>
        <w:tc>
          <w:tcPr>
            <w:tcW w:w="1750" w:type="dxa"/>
            <w:noWrap w:val="0"/>
            <w:vAlign w:val="top"/>
          </w:tcPr>
          <w:p w14:paraId="71DAB03A">
            <w:pPr>
              <w:rPr>
                <w:rFonts w:ascii="宋体" w:hAnsi="宋体" w:cs="宋体"/>
                <w:color w:val="000000"/>
                <w:kern w:val="0"/>
                <w:sz w:val="20"/>
                <w:szCs w:val="20"/>
              </w:rPr>
            </w:pPr>
            <w:r>
              <w:rPr>
                <w:rFonts w:hint="eastAsia" w:ascii="宋体" w:hAnsi="宋体" w:cs="宋体"/>
                <w:color w:val="000000"/>
                <w:kern w:val="0"/>
                <w:sz w:val="20"/>
                <w:szCs w:val="20"/>
              </w:rPr>
              <w:t>工程勘察活动</w:t>
            </w:r>
          </w:p>
        </w:tc>
        <w:tc>
          <w:tcPr>
            <w:tcW w:w="4318" w:type="dxa"/>
            <w:noWrap w:val="0"/>
            <w:vAlign w:val="top"/>
          </w:tcPr>
          <w:p w14:paraId="0A4DEA6E">
            <w:pPr>
              <w:rPr>
                <w:rFonts w:ascii="宋体" w:hAnsi="宋体" w:cs="宋体"/>
                <w:color w:val="000000"/>
                <w:kern w:val="0"/>
                <w:sz w:val="20"/>
                <w:szCs w:val="20"/>
              </w:rPr>
            </w:pPr>
            <w:r>
              <w:rPr>
                <w:rFonts w:hint="eastAsia" w:ascii="宋体" w:hAnsi="宋体" w:cs="宋体"/>
                <w:color w:val="000000"/>
                <w:kern w:val="0"/>
                <w:sz w:val="20"/>
                <w:szCs w:val="20"/>
              </w:rPr>
              <w:t>核电站建筑工程勘察</w:t>
            </w:r>
          </w:p>
        </w:tc>
      </w:tr>
      <w:tr w14:paraId="04637D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A75FD0">
            <w:pPr>
              <w:widowControl/>
              <w:jc w:val="left"/>
              <w:rPr>
                <w:rFonts w:ascii="宋体" w:hAnsi="宋体" w:cs="宋体"/>
                <w:color w:val="000000"/>
                <w:kern w:val="0"/>
                <w:sz w:val="20"/>
                <w:szCs w:val="20"/>
              </w:rPr>
            </w:pPr>
          </w:p>
        </w:tc>
        <w:tc>
          <w:tcPr>
            <w:tcW w:w="1577" w:type="dxa"/>
            <w:noWrap w:val="0"/>
            <w:vAlign w:val="top"/>
          </w:tcPr>
          <w:p w14:paraId="58841595">
            <w:pPr>
              <w:widowControl/>
              <w:jc w:val="left"/>
              <w:rPr>
                <w:rFonts w:ascii="宋体" w:hAnsi="宋体" w:cs="宋体"/>
                <w:color w:val="000000"/>
                <w:kern w:val="0"/>
                <w:sz w:val="20"/>
                <w:szCs w:val="20"/>
              </w:rPr>
            </w:pPr>
          </w:p>
        </w:tc>
        <w:tc>
          <w:tcPr>
            <w:tcW w:w="821" w:type="dxa"/>
            <w:noWrap w:val="0"/>
            <w:vAlign w:val="top"/>
          </w:tcPr>
          <w:p w14:paraId="3371AB3E">
            <w:pPr>
              <w:rPr>
                <w:rFonts w:ascii="宋体" w:hAnsi="宋体" w:cs="宋体"/>
                <w:color w:val="000000"/>
                <w:kern w:val="0"/>
                <w:sz w:val="20"/>
                <w:szCs w:val="20"/>
              </w:rPr>
            </w:pPr>
            <w:r>
              <w:rPr>
                <w:rFonts w:hint="eastAsia" w:ascii="宋体" w:hAnsi="宋体" w:cs="宋体"/>
                <w:color w:val="000000"/>
                <w:kern w:val="0"/>
                <w:sz w:val="20"/>
                <w:szCs w:val="20"/>
              </w:rPr>
              <w:t>7484*</w:t>
            </w:r>
          </w:p>
        </w:tc>
        <w:tc>
          <w:tcPr>
            <w:tcW w:w="1750" w:type="dxa"/>
            <w:noWrap w:val="0"/>
            <w:vAlign w:val="top"/>
          </w:tcPr>
          <w:p w14:paraId="12984E42">
            <w:pPr>
              <w:rPr>
                <w:rFonts w:ascii="宋体" w:hAnsi="宋体" w:cs="宋体"/>
                <w:color w:val="000000"/>
                <w:kern w:val="0"/>
                <w:sz w:val="20"/>
                <w:szCs w:val="20"/>
              </w:rPr>
            </w:pPr>
            <w:r>
              <w:rPr>
                <w:rFonts w:hint="eastAsia" w:ascii="宋体" w:hAnsi="宋体" w:cs="宋体"/>
                <w:color w:val="000000"/>
                <w:kern w:val="0"/>
                <w:sz w:val="20"/>
                <w:szCs w:val="20"/>
              </w:rPr>
              <w:t>工程设计活动</w:t>
            </w:r>
          </w:p>
        </w:tc>
        <w:tc>
          <w:tcPr>
            <w:tcW w:w="4318" w:type="dxa"/>
            <w:noWrap w:val="0"/>
            <w:vAlign w:val="top"/>
          </w:tcPr>
          <w:p w14:paraId="2CA354BF">
            <w:pPr>
              <w:rPr>
                <w:rFonts w:ascii="宋体" w:hAnsi="宋体" w:cs="宋体"/>
                <w:color w:val="000000"/>
                <w:kern w:val="0"/>
                <w:sz w:val="20"/>
                <w:szCs w:val="20"/>
              </w:rPr>
            </w:pPr>
            <w:r>
              <w:rPr>
                <w:rFonts w:hint="eastAsia" w:ascii="宋体" w:hAnsi="宋体" w:cs="宋体"/>
                <w:color w:val="000000"/>
                <w:kern w:val="0"/>
                <w:sz w:val="20"/>
                <w:szCs w:val="20"/>
              </w:rPr>
              <w:t>核电站建筑工程设计</w:t>
            </w:r>
          </w:p>
        </w:tc>
      </w:tr>
      <w:tr w14:paraId="565BFA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608C1A">
            <w:pPr>
              <w:widowControl/>
              <w:jc w:val="left"/>
              <w:rPr>
                <w:rFonts w:ascii="宋体" w:hAnsi="宋体" w:cs="宋体"/>
                <w:color w:val="000000"/>
                <w:kern w:val="0"/>
                <w:sz w:val="20"/>
                <w:szCs w:val="20"/>
              </w:rPr>
            </w:pPr>
          </w:p>
        </w:tc>
        <w:tc>
          <w:tcPr>
            <w:tcW w:w="1577" w:type="dxa"/>
            <w:noWrap w:val="0"/>
            <w:vAlign w:val="top"/>
          </w:tcPr>
          <w:p w14:paraId="31E2A713">
            <w:pPr>
              <w:widowControl/>
              <w:jc w:val="left"/>
              <w:rPr>
                <w:rFonts w:ascii="宋体" w:hAnsi="宋体" w:cs="宋体"/>
                <w:color w:val="000000"/>
                <w:kern w:val="0"/>
                <w:sz w:val="20"/>
                <w:szCs w:val="20"/>
              </w:rPr>
            </w:pPr>
          </w:p>
        </w:tc>
        <w:tc>
          <w:tcPr>
            <w:tcW w:w="821" w:type="dxa"/>
            <w:noWrap w:val="0"/>
            <w:vAlign w:val="top"/>
          </w:tcPr>
          <w:p w14:paraId="5AE6E412">
            <w:pPr>
              <w:rPr>
                <w:rFonts w:ascii="宋体" w:hAnsi="宋体" w:cs="宋体"/>
                <w:color w:val="000000"/>
                <w:kern w:val="0"/>
                <w:sz w:val="20"/>
                <w:szCs w:val="20"/>
              </w:rPr>
            </w:pPr>
            <w:r>
              <w:rPr>
                <w:rFonts w:hint="eastAsia" w:ascii="宋体" w:hAnsi="宋体" w:cs="宋体"/>
                <w:color w:val="000000"/>
                <w:kern w:val="0"/>
                <w:sz w:val="20"/>
                <w:szCs w:val="20"/>
              </w:rPr>
              <w:t>7515*</w:t>
            </w:r>
          </w:p>
        </w:tc>
        <w:tc>
          <w:tcPr>
            <w:tcW w:w="1750" w:type="dxa"/>
            <w:noWrap w:val="0"/>
            <w:vAlign w:val="top"/>
          </w:tcPr>
          <w:p w14:paraId="6D362CC2">
            <w:pPr>
              <w:rPr>
                <w:rFonts w:ascii="宋体" w:hAnsi="宋体" w:cs="宋体"/>
                <w:color w:val="000000"/>
                <w:kern w:val="0"/>
                <w:sz w:val="20"/>
                <w:szCs w:val="20"/>
              </w:rPr>
            </w:pPr>
            <w:r>
              <w:rPr>
                <w:rFonts w:hint="eastAsia" w:ascii="宋体" w:hAnsi="宋体" w:cs="宋体"/>
                <w:color w:val="000000"/>
                <w:kern w:val="0"/>
                <w:sz w:val="20"/>
                <w:szCs w:val="20"/>
              </w:rPr>
              <w:t>新能源技术推广服务</w:t>
            </w:r>
          </w:p>
        </w:tc>
        <w:tc>
          <w:tcPr>
            <w:tcW w:w="4318" w:type="dxa"/>
            <w:noWrap w:val="0"/>
            <w:vAlign w:val="top"/>
          </w:tcPr>
          <w:p w14:paraId="216DAAD2">
            <w:pPr>
              <w:rPr>
                <w:rFonts w:ascii="宋体" w:hAnsi="宋体" w:cs="宋体"/>
                <w:color w:val="000000"/>
                <w:kern w:val="0"/>
                <w:sz w:val="20"/>
                <w:szCs w:val="20"/>
              </w:rPr>
            </w:pPr>
            <w:r>
              <w:rPr>
                <w:rFonts w:hint="eastAsia" w:ascii="宋体" w:hAnsi="宋体" w:cs="宋体"/>
                <w:color w:val="000000"/>
                <w:kern w:val="0"/>
                <w:sz w:val="20"/>
                <w:szCs w:val="20"/>
              </w:rPr>
              <w:t>核电技术推广服务</w:t>
            </w:r>
          </w:p>
        </w:tc>
      </w:tr>
      <w:tr w14:paraId="1447D6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B1694B">
            <w:pPr>
              <w:widowControl/>
              <w:jc w:val="left"/>
              <w:rPr>
                <w:rFonts w:ascii="宋体" w:cs="宋体"/>
                <w:color w:val="000000"/>
                <w:kern w:val="0"/>
                <w:sz w:val="20"/>
                <w:szCs w:val="20"/>
              </w:rPr>
            </w:pPr>
            <w:r>
              <w:rPr>
                <w:rFonts w:ascii="宋体" w:hAnsi="宋体" w:cs="宋体"/>
                <w:color w:val="000000"/>
                <w:kern w:val="0"/>
                <w:sz w:val="20"/>
                <w:szCs w:val="20"/>
              </w:rPr>
              <w:t>6.2</w:t>
            </w:r>
          </w:p>
        </w:tc>
        <w:tc>
          <w:tcPr>
            <w:tcW w:w="1577" w:type="dxa"/>
            <w:noWrap w:val="0"/>
            <w:vAlign w:val="top"/>
          </w:tcPr>
          <w:p w14:paraId="1A469DD5">
            <w:pPr>
              <w:widowControl/>
              <w:jc w:val="left"/>
              <w:rPr>
                <w:rFonts w:ascii="宋体" w:cs="宋体"/>
                <w:color w:val="000000"/>
                <w:kern w:val="0"/>
                <w:sz w:val="20"/>
                <w:szCs w:val="20"/>
              </w:rPr>
            </w:pPr>
            <w:r>
              <w:rPr>
                <w:rFonts w:hint="eastAsia" w:ascii="宋体" w:hAnsi="宋体" w:cs="宋体"/>
                <w:color w:val="000000"/>
                <w:kern w:val="0"/>
                <w:sz w:val="20"/>
                <w:szCs w:val="20"/>
              </w:rPr>
              <w:t>风能产业</w:t>
            </w:r>
          </w:p>
        </w:tc>
        <w:tc>
          <w:tcPr>
            <w:tcW w:w="821" w:type="dxa"/>
            <w:noWrap w:val="0"/>
            <w:vAlign w:val="top"/>
          </w:tcPr>
          <w:p w14:paraId="5878FCF4">
            <w:pPr>
              <w:widowControl/>
              <w:jc w:val="left"/>
              <w:rPr>
                <w:rFonts w:ascii="宋体" w:cs="宋体"/>
                <w:color w:val="000000"/>
                <w:kern w:val="0"/>
                <w:sz w:val="20"/>
                <w:szCs w:val="20"/>
              </w:rPr>
            </w:pPr>
          </w:p>
        </w:tc>
        <w:tc>
          <w:tcPr>
            <w:tcW w:w="1750" w:type="dxa"/>
            <w:noWrap w:val="0"/>
            <w:vAlign w:val="top"/>
          </w:tcPr>
          <w:p w14:paraId="1C1F2D90">
            <w:pPr>
              <w:widowControl/>
              <w:jc w:val="left"/>
              <w:rPr>
                <w:rFonts w:eastAsia="Times New Roman"/>
                <w:color w:val="000000"/>
                <w:kern w:val="0"/>
                <w:sz w:val="20"/>
                <w:szCs w:val="20"/>
              </w:rPr>
            </w:pPr>
          </w:p>
        </w:tc>
        <w:tc>
          <w:tcPr>
            <w:tcW w:w="4318" w:type="dxa"/>
            <w:noWrap w:val="0"/>
            <w:vAlign w:val="top"/>
          </w:tcPr>
          <w:p w14:paraId="03B6AD97">
            <w:pPr>
              <w:widowControl/>
              <w:jc w:val="left"/>
              <w:rPr>
                <w:rFonts w:eastAsia="Times New Roman"/>
                <w:color w:val="000000"/>
                <w:kern w:val="0"/>
                <w:sz w:val="20"/>
                <w:szCs w:val="20"/>
              </w:rPr>
            </w:pPr>
          </w:p>
        </w:tc>
      </w:tr>
      <w:tr w14:paraId="69FF9A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76862F5">
            <w:pPr>
              <w:widowControl/>
              <w:jc w:val="left"/>
              <w:rPr>
                <w:rFonts w:ascii="宋体" w:cs="宋体"/>
                <w:color w:val="000000"/>
                <w:kern w:val="0"/>
                <w:sz w:val="20"/>
                <w:szCs w:val="20"/>
              </w:rPr>
            </w:pPr>
            <w:r>
              <w:rPr>
                <w:rFonts w:ascii="宋体" w:hAnsi="宋体" w:cs="宋体"/>
                <w:color w:val="000000"/>
                <w:kern w:val="0"/>
                <w:sz w:val="20"/>
                <w:szCs w:val="20"/>
              </w:rPr>
              <w:t>6.2.1</w:t>
            </w:r>
          </w:p>
        </w:tc>
        <w:tc>
          <w:tcPr>
            <w:tcW w:w="1577" w:type="dxa"/>
            <w:noWrap w:val="0"/>
            <w:vAlign w:val="top"/>
          </w:tcPr>
          <w:p w14:paraId="0679BF20">
            <w:pPr>
              <w:widowControl/>
              <w:jc w:val="left"/>
              <w:rPr>
                <w:rFonts w:ascii="宋体" w:cs="宋体"/>
                <w:color w:val="000000"/>
                <w:kern w:val="0"/>
                <w:sz w:val="20"/>
                <w:szCs w:val="20"/>
              </w:rPr>
            </w:pPr>
            <w:r>
              <w:rPr>
                <w:rFonts w:hint="eastAsia" w:ascii="宋体" w:hAnsi="宋体" w:cs="宋体"/>
                <w:color w:val="000000"/>
                <w:kern w:val="0"/>
                <w:sz w:val="20"/>
                <w:szCs w:val="20"/>
              </w:rPr>
              <w:t>风能发电机装备及零部件制造</w:t>
            </w:r>
          </w:p>
        </w:tc>
        <w:tc>
          <w:tcPr>
            <w:tcW w:w="821" w:type="dxa"/>
            <w:noWrap w:val="0"/>
            <w:vAlign w:val="top"/>
          </w:tcPr>
          <w:p w14:paraId="0DB7AB0D">
            <w:pPr>
              <w:widowControl/>
              <w:jc w:val="left"/>
              <w:rPr>
                <w:rFonts w:ascii="宋体" w:hAnsi="宋体" w:cs="宋体"/>
                <w:color w:val="000000"/>
                <w:kern w:val="0"/>
                <w:sz w:val="20"/>
                <w:szCs w:val="20"/>
              </w:rPr>
            </w:pPr>
            <w:r>
              <w:rPr>
                <w:rFonts w:ascii="宋体" w:hAnsi="宋体" w:cs="宋体"/>
                <w:color w:val="000000"/>
                <w:kern w:val="0"/>
                <w:sz w:val="20"/>
                <w:szCs w:val="20"/>
              </w:rPr>
              <w:t>3415</w:t>
            </w:r>
          </w:p>
          <w:p w14:paraId="0346506D">
            <w:pPr>
              <w:widowControl/>
              <w:jc w:val="left"/>
              <w:rPr>
                <w:rFonts w:ascii="宋体" w:hAnsi="宋体" w:cs="宋体"/>
                <w:color w:val="000000"/>
                <w:kern w:val="0"/>
                <w:sz w:val="20"/>
                <w:szCs w:val="20"/>
              </w:rPr>
            </w:pPr>
          </w:p>
          <w:p w14:paraId="7C1930EC">
            <w:pPr>
              <w:widowControl/>
              <w:jc w:val="left"/>
              <w:rPr>
                <w:rFonts w:ascii="宋体" w:cs="宋体"/>
                <w:color w:val="000000"/>
                <w:kern w:val="0"/>
                <w:sz w:val="20"/>
                <w:szCs w:val="20"/>
              </w:rPr>
            </w:pPr>
            <w:r>
              <w:rPr>
                <w:rFonts w:ascii="宋体" w:hAnsi="宋体" w:cs="宋体"/>
                <w:color w:val="000000"/>
                <w:kern w:val="0"/>
                <w:sz w:val="20"/>
                <w:szCs w:val="20"/>
              </w:rPr>
              <w:t>3811*</w:t>
            </w:r>
          </w:p>
        </w:tc>
        <w:tc>
          <w:tcPr>
            <w:tcW w:w="1750" w:type="dxa"/>
            <w:noWrap w:val="0"/>
            <w:vAlign w:val="top"/>
          </w:tcPr>
          <w:p w14:paraId="329E6A14">
            <w:pPr>
              <w:widowControl/>
              <w:jc w:val="left"/>
              <w:rPr>
                <w:rFonts w:ascii="宋体" w:hAnsi="宋体" w:cs="宋体"/>
                <w:color w:val="000000"/>
                <w:kern w:val="0"/>
                <w:sz w:val="20"/>
                <w:szCs w:val="20"/>
              </w:rPr>
            </w:pPr>
            <w:r>
              <w:rPr>
                <w:rFonts w:hint="eastAsia" w:ascii="宋体" w:hAnsi="宋体" w:cs="宋体"/>
                <w:color w:val="000000"/>
                <w:kern w:val="0"/>
                <w:sz w:val="20"/>
                <w:szCs w:val="20"/>
              </w:rPr>
              <w:t>风能原动设备制造</w:t>
            </w:r>
          </w:p>
          <w:p w14:paraId="1781A5FC">
            <w:pPr>
              <w:widowControl/>
              <w:jc w:val="left"/>
              <w:rPr>
                <w:rFonts w:ascii="宋体" w:cs="宋体"/>
                <w:color w:val="000000"/>
                <w:kern w:val="0"/>
                <w:sz w:val="20"/>
                <w:szCs w:val="20"/>
              </w:rPr>
            </w:pPr>
            <w:r>
              <w:rPr>
                <w:rFonts w:hint="eastAsia" w:ascii="宋体" w:hAnsi="宋体" w:cs="宋体"/>
                <w:color w:val="000000"/>
                <w:kern w:val="0"/>
                <w:sz w:val="20"/>
                <w:szCs w:val="20"/>
              </w:rPr>
              <w:t>发电机及发电机</w:t>
            </w:r>
          </w:p>
        </w:tc>
        <w:tc>
          <w:tcPr>
            <w:tcW w:w="4318" w:type="dxa"/>
            <w:noWrap w:val="0"/>
            <w:vAlign w:val="top"/>
          </w:tcPr>
          <w:p w14:paraId="2479C707">
            <w:pPr>
              <w:widowControl/>
              <w:jc w:val="left"/>
              <w:rPr>
                <w:rFonts w:ascii="宋体" w:cs="宋体"/>
                <w:color w:val="000000"/>
                <w:kern w:val="0"/>
                <w:sz w:val="20"/>
                <w:szCs w:val="20"/>
              </w:rPr>
            </w:pPr>
          </w:p>
          <w:p w14:paraId="1E9714EC">
            <w:pPr>
              <w:widowControl/>
              <w:jc w:val="left"/>
              <w:rPr>
                <w:rFonts w:ascii="宋体" w:cs="宋体"/>
                <w:color w:val="000000"/>
                <w:kern w:val="0"/>
                <w:sz w:val="20"/>
                <w:szCs w:val="20"/>
              </w:rPr>
            </w:pPr>
          </w:p>
          <w:p w14:paraId="0E2A2B1D">
            <w:pPr>
              <w:widowControl/>
              <w:jc w:val="left"/>
              <w:rPr>
                <w:rFonts w:ascii="宋体" w:cs="宋体"/>
                <w:color w:val="000000"/>
                <w:kern w:val="0"/>
                <w:sz w:val="20"/>
                <w:szCs w:val="20"/>
              </w:rPr>
            </w:pPr>
            <w:r>
              <w:rPr>
                <w:rFonts w:hint="eastAsia" w:ascii="宋体" w:hAnsi="宋体" w:cs="宋体"/>
                <w:color w:val="000000"/>
                <w:kern w:val="0"/>
                <w:sz w:val="20"/>
                <w:szCs w:val="20"/>
              </w:rPr>
              <w:t>陆上风力发电机组</w:t>
            </w:r>
          </w:p>
        </w:tc>
      </w:tr>
      <w:tr w14:paraId="523FA54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5" w:hRule="atLeast"/>
          <w:jc w:val="center"/>
        </w:trPr>
        <w:tc>
          <w:tcPr>
            <w:tcW w:w="1017" w:type="dxa"/>
            <w:noWrap w:val="0"/>
            <w:vAlign w:val="top"/>
          </w:tcPr>
          <w:p w14:paraId="1D2C920C">
            <w:pPr>
              <w:widowControl/>
              <w:jc w:val="left"/>
              <w:rPr>
                <w:rFonts w:ascii="宋体" w:cs="宋体"/>
                <w:color w:val="000000"/>
                <w:kern w:val="0"/>
                <w:sz w:val="20"/>
                <w:szCs w:val="20"/>
              </w:rPr>
            </w:pPr>
          </w:p>
        </w:tc>
        <w:tc>
          <w:tcPr>
            <w:tcW w:w="1577" w:type="dxa"/>
            <w:noWrap w:val="0"/>
            <w:vAlign w:val="top"/>
          </w:tcPr>
          <w:p w14:paraId="0C7C2BA6">
            <w:pPr>
              <w:widowControl/>
              <w:jc w:val="left"/>
              <w:rPr>
                <w:rFonts w:eastAsia="Times New Roman"/>
                <w:color w:val="000000"/>
                <w:kern w:val="0"/>
                <w:sz w:val="20"/>
                <w:szCs w:val="20"/>
              </w:rPr>
            </w:pPr>
          </w:p>
        </w:tc>
        <w:tc>
          <w:tcPr>
            <w:tcW w:w="821" w:type="dxa"/>
            <w:noWrap w:val="0"/>
            <w:vAlign w:val="top"/>
          </w:tcPr>
          <w:p w14:paraId="4E5293EB">
            <w:pPr>
              <w:widowControl/>
              <w:jc w:val="left"/>
              <w:rPr>
                <w:rFonts w:ascii="宋体" w:cs="宋体"/>
                <w:color w:val="000000"/>
                <w:kern w:val="0"/>
                <w:sz w:val="20"/>
                <w:szCs w:val="20"/>
              </w:rPr>
            </w:pPr>
          </w:p>
        </w:tc>
        <w:tc>
          <w:tcPr>
            <w:tcW w:w="1750" w:type="dxa"/>
            <w:noWrap w:val="0"/>
            <w:vAlign w:val="top"/>
          </w:tcPr>
          <w:p w14:paraId="4E355026">
            <w:pPr>
              <w:widowControl/>
              <w:jc w:val="left"/>
              <w:rPr>
                <w:rFonts w:ascii="宋体" w:cs="宋体"/>
                <w:color w:val="000000"/>
                <w:kern w:val="0"/>
                <w:sz w:val="20"/>
                <w:szCs w:val="20"/>
              </w:rPr>
            </w:pPr>
            <w:r>
              <w:rPr>
                <w:rFonts w:hint="eastAsia" w:ascii="宋体" w:hAnsi="宋体" w:cs="宋体"/>
                <w:color w:val="000000"/>
                <w:kern w:val="0"/>
                <w:sz w:val="20"/>
                <w:szCs w:val="20"/>
              </w:rPr>
              <w:t>组制造</w:t>
            </w:r>
          </w:p>
        </w:tc>
        <w:tc>
          <w:tcPr>
            <w:tcW w:w="4318" w:type="dxa"/>
            <w:noWrap w:val="0"/>
            <w:vAlign w:val="top"/>
          </w:tcPr>
          <w:p w14:paraId="2A9323C0">
            <w:pPr>
              <w:widowControl/>
              <w:jc w:val="left"/>
              <w:rPr>
                <w:rFonts w:ascii="宋体" w:cs="宋体"/>
                <w:color w:val="000000"/>
                <w:kern w:val="0"/>
                <w:sz w:val="20"/>
                <w:szCs w:val="20"/>
              </w:rPr>
            </w:pPr>
            <w:r>
              <w:rPr>
                <w:rFonts w:hint="eastAsia" w:ascii="宋体" w:hAnsi="宋体" w:cs="宋体"/>
                <w:color w:val="000000"/>
                <w:kern w:val="0"/>
                <w:sz w:val="20"/>
                <w:szCs w:val="20"/>
              </w:rPr>
              <w:t>海上风力发电机组</w:t>
            </w:r>
          </w:p>
        </w:tc>
      </w:tr>
      <w:tr w14:paraId="179FE27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B263B3">
            <w:pPr>
              <w:widowControl/>
              <w:jc w:val="left"/>
              <w:rPr>
                <w:rFonts w:ascii="宋体" w:cs="宋体"/>
                <w:color w:val="000000"/>
                <w:kern w:val="0"/>
                <w:sz w:val="20"/>
                <w:szCs w:val="20"/>
              </w:rPr>
            </w:pPr>
          </w:p>
        </w:tc>
        <w:tc>
          <w:tcPr>
            <w:tcW w:w="1577" w:type="dxa"/>
            <w:noWrap w:val="0"/>
            <w:vAlign w:val="top"/>
          </w:tcPr>
          <w:p w14:paraId="0BA6A3B3">
            <w:pPr>
              <w:widowControl/>
              <w:jc w:val="left"/>
              <w:rPr>
                <w:rFonts w:eastAsia="Times New Roman"/>
                <w:color w:val="000000"/>
                <w:kern w:val="0"/>
                <w:sz w:val="20"/>
                <w:szCs w:val="20"/>
              </w:rPr>
            </w:pPr>
          </w:p>
        </w:tc>
        <w:tc>
          <w:tcPr>
            <w:tcW w:w="821" w:type="dxa"/>
            <w:noWrap w:val="0"/>
            <w:vAlign w:val="top"/>
          </w:tcPr>
          <w:p w14:paraId="319B3512">
            <w:pPr>
              <w:widowControl/>
              <w:jc w:val="left"/>
              <w:rPr>
                <w:rFonts w:eastAsia="Times New Roman"/>
                <w:color w:val="000000"/>
                <w:kern w:val="0"/>
                <w:sz w:val="20"/>
                <w:szCs w:val="20"/>
              </w:rPr>
            </w:pPr>
          </w:p>
        </w:tc>
        <w:tc>
          <w:tcPr>
            <w:tcW w:w="1750" w:type="dxa"/>
            <w:noWrap w:val="0"/>
            <w:vAlign w:val="top"/>
          </w:tcPr>
          <w:p w14:paraId="4E66B75C">
            <w:pPr>
              <w:widowControl/>
              <w:jc w:val="left"/>
              <w:rPr>
                <w:rFonts w:eastAsia="Times New Roman"/>
                <w:color w:val="000000"/>
                <w:kern w:val="0"/>
                <w:sz w:val="20"/>
                <w:szCs w:val="20"/>
              </w:rPr>
            </w:pPr>
          </w:p>
        </w:tc>
        <w:tc>
          <w:tcPr>
            <w:tcW w:w="4318" w:type="dxa"/>
            <w:noWrap w:val="0"/>
            <w:vAlign w:val="top"/>
          </w:tcPr>
          <w:p w14:paraId="7192EAD1">
            <w:pPr>
              <w:widowControl/>
              <w:jc w:val="left"/>
              <w:rPr>
                <w:rFonts w:ascii="宋体" w:cs="宋体"/>
                <w:color w:val="000000"/>
                <w:kern w:val="0"/>
                <w:sz w:val="20"/>
                <w:szCs w:val="20"/>
              </w:rPr>
            </w:pPr>
            <w:r>
              <w:rPr>
                <w:rFonts w:hint="eastAsia" w:ascii="宋体" w:hAnsi="宋体" w:cs="宋体"/>
                <w:color w:val="000000"/>
                <w:kern w:val="0"/>
                <w:sz w:val="20"/>
                <w:szCs w:val="20"/>
              </w:rPr>
              <w:t>海上风力发电机</w:t>
            </w:r>
          </w:p>
        </w:tc>
      </w:tr>
      <w:tr w14:paraId="1BE6BD3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A44C7B">
            <w:pPr>
              <w:widowControl/>
              <w:jc w:val="left"/>
              <w:rPr>
                <w:rFonts w:ascii="宋体" w:cs="宋体"/>
                <w:color w:val="000000"/>
                <w:kern w:val="0"/>
                <w:sz w:val="20"/>
                <w:szCs w:val="20"/>
              </w:rPr>
            </w:pPr>
          </w:p>
        </w:tc>
        <w:tc>
          <w:tcPr>
            <w:tcW w:w="1577" w:type="dxa"/>
            <w:noWrap w:val="0"/>
            <w:vAlign w:val="top"/>
          </w:tcPr>
          <w:p w14:paraId="4B7642AF">
            <w:pPr>
              <w:widowControl/>
              <w:jc w:val="left"/>
              <w:rPr>
                <w:rFonts w:eastAsia="Times New Roman"/>
                <w:color w:val="000000"/>
                <w:kern w:val="0"/>
                <w:sz w:val="20"/>
                <w:szCs w:val="20"/>
              </w:rPr>
            </w:pPr>
          </w:p>
        </w:tc>
        <w:tc>
          <w:tcPr>
            <w:tcW w:w="821" w:type="dxa"/>
            <w:noWrap w:val="0"/>
            <w:vAlign w:val="top"/>
          </w:tcPr>
          <w:p w14:paraId="6E4A86E3">
            <w:pPr>
              <w:widowControl/>
              <w:jc w:val="left"/>
              <w:rPr>
                <w:rFonts w:eastAsia="Times New Roman"/>
                <w:color w:val="000000"/>
                <w:kern w:val="0"/>
                <w:sz w:val="20"/>
                <w:szCs w:val="20"/>
              </w:rPr>
            </w:pPr>
          </w:p>
        </w:tc>
        <w:tc>
          <w:tcPr>
            <w:tcW w:w="1750" w:type="dxa"/>
            <w:noWrap w:val="0"/>
            <w:vAlign w:val="top"/>
          </w:tcPr>
          <w:p w14:paraId="09C26115">
            <w:pPr>
              <w:widowControl/>
              <w:jc w:val="left"/>
              <w:rPr>
                <w:rFonts w:eastAsia="Times New Roman"/>
                <w:color w:val="000000"/>
                <w:kern w:val="0"/>
                <w:sz w:val="20"/>
                <w:szCs w:val="20"/>
              </w:rPr>
            </w:pPr>
          </w:p>
        </w:tc>
        <w:tc>
          <w:tcPr>
            <w:tcW w:w="4318" w:type="dxa"/>
            <w:noWrap w:val="0"/>
            <w:vAlign w:val="top"/>
          </w:tcPr>
          <w:p w14:paraId="0DBC4312">
            <w:pPr>
              <w:widowControl/>
              <w:jc w:val="left"/>
              <w:rPr>
                <w:rFonts w:ascii="宋体" w:cs="宋体"/>
                <w:color w:val="000000"/>
                <w:kern w:val="0"/>
                <w:sz w:val="20"/>
                <w:szCs w:val="20"/>
              </w:rPr>
            </w:pPr>
            <w:r>
              <w:rPr>
                <w:rFonts w:hint="eastAsia" w:ascii="宋体" w:hAnsi="宋体" w:cs="宋体"/>
                <w:color w:val="000000"/>
                <w:kern w:val="0"/>
                <w:sz w:val="20"/>
                <w:szCs w:val="20"/>
              </w:rPr>
              <w:t>海上风力发电风轮叶片</w:t>
            </w:r>
          </w:p>
        </w:tc>
      </w:tr>
      <w:tr w14:paraId="24D7C9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C7F51F">
            <w:pPr>
              <w:widowControl/>
              <w:jc w:val="left"/>
              <w:rPr>
                <w:rFonts w:ascii="宋体" w:cs="宋体"/>
                <w:color w:val="000000"/>
                <w:kern w:val="0"/>
                <w:sz w:val="20"/>
                <w:szCs w:val="20"/>
              </w:rPr>
            </w:pPr>
          </w:p>
        </w:tc>
        <w:tc>
          <w:tcPr>
            <w:tcW w:w="1577" w:type="dxa"/>
            <w:noWrap w:val="0"/>
            <w:vAlign w:val="top"/>
          </w:tcPr>
          <w:p w14:paraId="4B8D7F0A">
            <w:pPr>
              <w:widowControl/>
              <w:jc w:val="left"/>
              <w:rPr>
                <w:rFonts w:eastAsia="Times New Roman"/>
                <w:color w:val="000000"/>
                <w:kern w:val="0"/>
                <w:sz w:val="20"/>
                <w:szCs w:val="20"/>
              </w:rPr>
            </w:pPr>
          </w:p>
        </w:tc>
        <w:tc>
          <w:tcPr>
            <w:tcW w:w="821" w:type="dxa"/>
            <w:noWrap w:val="0"/>
            <w:vAlign w:val="top"/>
          </w:tcPr>
          <w:p w14:paraId="41E64A80">
            <w:pPr>
              <w:widowControl/>
              <w:jc w:val="left"/>
              <w:rPr>
                <w:rFonts w:eastAsia="Times New Roman"/>
                <w:color w:val="000000"/>
                <w:kern w:val="0"/>
                <w:sz w:val="20"/>
                <w:szCs w:val="20"/>
              </w:rPr>
            </w:pPr>
          </w:p>
        </w:tc>
        <w:tc>
          <w:tcPr>
            <w:tcW w:w="1750" w:type="dxa"/>
            <w:noWrap w:val="0"/>
            <w:vAlign w:val="top"/>
          </w:tcPr>
          <w:p w14:paraId="56A6CEA4">
            <w:pPr>
              <w:widowControl/>
              <w:jc w:val="left"/>
              <w:rPr>
                <w:rFonts w:eastAsia="Times New Roman"/>
                <w:color w:val="000000"/>
                <w:kern w:val="0"/>
                <w:sz w:val="20"/>
                <w:szCs w:val="20"/>
              </w:rPr>
            </w:pPr>
          </w:p>
        </w:tc>
        <w:tc>
          <w:tcPr>
            <w:tcW w:w="4318" w:type="dxa"/>
            <w:noWrap w:val="0"/>
            <w:vAlign w:val="top"/>
          </w:tcPr>
          <w:p w14:paraId="45CCC156">
            <w:pPr>
              <w:widowControl/>
              <w:jc w:val="left"/>
              <w:rPr>
                <w:rFonts w:ascii="宋体" w:cs="宋体"/>
                <w:color w:val="000000"/>
                <w:kern w:val="0"/>
                <w:sz w:val="20"/>
                <w:szCs w:val="20"/>
              </w:rPr>
            </w:pPr>
            <w:r>
              <w:rPr>
                <w:rFonts w:hint="eastAsia" w:ascii="宋体" w:hAnsi="宋体" w:cs="宋体"/>
                <w:color w:val="000000"/>
                <w:kern w:val="0"/>
                <w:sz w:val="20"/>
                <w:szCs w:val="20"/>
              </w:rPr>
              <w:t>海上风力发电用轴承</w:t>
            </w:r>
          </w:p>
        </w:tc>
      </w:tr>
      <w:tr w14:paraId="3B1806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6EAFA5">
            <w:pPr>
              <w:widowControl/>
              <w:jc w:val="left"/>
              <w:rPr>
                <w:rFonts w:ascii="宋体" w:cs="宋体"/>
                <w:color w:val="000000"/>
                <w:kern w:val="0"/>
                <w:sz w:val="20"/>
                <w:szCs w:val="20"/>
              </w:rPr>
            </w:pPr>
          </w:p>
        </w:tc>
        <w:tc>
          <w:tcPr>
            <w:tcW w:w="1577" w:type="dxa"/>
            <w:noWrap w:val="0"/>
            <w:vAlign w:val="top"/>
          </w:tcPr>
          <w:p w14:paraId="30559E79">
            <w:pPr>
              <w:widowControl/>
              <w:jc w:val="left"/>
              <w:rPr>
                <w:rFonts w:eastAsia="Times New Roman"/>
                <w:color w:val="000000"/>
                <w:kern w:val="0"/>
                <w:sz w:val="20"/>
                <w:szCs w:val="20"/>
              </w:rPr>
            </w:pPr>
          </w:p>
        </w:tc>
        <w:tc>
          <w:tcPr>
            <w:tcW w:w="821" w:type="dxa"/>
            <w:noWrap w:val="0"/>
            <w:vAlign w:val="top"/>
          </w:tcPr>
          <w:p w14:paraId="777B55EE">
            <w:pPr>
              <w:widowControl/>
              <w:jc w:val="left"/>
              <w:rPr>
                <w:rFonts w:eastAsia="Times New Roman"/>
                <w:color w:val="000000"/>
                <w:kern w:val="0"/>
                <w:sz w:val="20"/>
                <w:szCs w:val="20"/>
              </w:rPr>
            </w:pPr>
          </w:p>
        </w:tc>
        <w:tc>
          <w:tcPr>
            <w:tcW w:w="1750" w:type="dxa"/>
            <w:noWrap w:val="0"/>
            <w:vAlign w:val="top"/>
          </w:tcPr>
          <w:p w14:paraId="0D514859">
            <w:pPr>
              <w:widowControl/>
              <w:jc w:val="left"/>
              <w:rPr>
                <w:rFonts w:eastAsia="Times New Roman"/>
                <w:color w:val="000000"/>
                <w:kern w:val="0"/>
                <w:sz w:val="20"/>
                <w:szCs w:val="20"/>
              </w:rPr>
            </w:pPr>
          </w:p>
        </w:tc>
        <w:tc>
          <w:tcPr>
            <w:tcW w:w="4318" w:type="dxa"/>
            <w:noWrap w:val="0"/>
            <w:vAlign w:val="top"/>
          </w:tcPr>
          <w:p w14:paraId="582B833F">
            <w:pPr>
              <w:widowControl/>
              <w:jc w:val="left"/>
              <w:rPr>
                <w:rFonts w:ascii="宋体" w:cs="宋体"/>
                <w:color w:val="000000"/>
                <w:kern w:val="0"/>
                <w:sz w:val="20"/>
                <w:szCs w:val="20"/>
              </w:rPr>
            </w:pPr>
            <w:r>
              <w:rPr>
                <w:rFonts w:hint="eastAsia" w:ascii="宋体" w:hAnsi="宋体" w:cs="宋体"/>
                <w:color w:val="000000"/>
                <w:kern w:val="0"/>
                <w:sz w:val="20"/>
                <w:szCs w:val="20"/>
              </w:rPr>
              <w:t>海上风力发电用齿轮箱</w:t>
            </w:r>
          </w:p>
        </w:tc>
      </w:tr>
      <w:tr w14:paraId="1AD6D9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77DE16">
            <w:pPr>
              <w:widowControl/>
              <w:jc w:val="left"/>
              <w:rPr>
                <w:rFonts w:ascii="宋体" w:cs="宋体"/>
                <w:color w:val="000000"/>
                <w:kern w:val="0"/>
                <w:sz w:val="20"/>
                <w:szCs w:val="20"/>
              </w:rPr>
            </w:pPr>
          </w:p>
        </w:tc>
        <w:tc>
          <w:tcPr>
            <w:tcW w:w="1577" w:type="dxa"/>
            <w:noWrap w:val="0"/>
            <w:vAlign w:val="top"/>
          </w:tcPr>
          <w:p w14:paraId="2F6AD662">
            <w:pPr>
              <w:widowControl/>
              <w:jc w:val="left"/>
              <w:rPr>
                <w:rFonts w:eastAsia="Times New Roman"/>
                <w:color w:val="000000"/>
                <w:kern w:val="0"/>
                <w:sz w:val="20"/>
                <w:szCs w:val="20"/>
              </w:rPr>
            </w:pPr>
          </w:p>
        </w:tc>
        <w:tc>
          <w:tcPr>
            <w:tcW w:w="821" w:type="dxa"/>
            <w:noWrap w:val="0"/>
            <w:vAlign w:val="top"/>
          </w:tcPr>
          <w:p w14:paraId="3567CE67">
            <w:pPr>
              <w:widowControl/>
              <w:jc w:val="left"/>
              <w:rPr>
                <w:rFonts w:eastAsia="Times New Roman"/>
                <w:color w:val="000000"/>
                <w:kern w:val="0"/>
                <w:sz w:val="20"/>
                <w:szCs w:val="20"/>
              </w:rPr>
            </w:pPr>
          </w:p>
        </w:tc>
        <w:tc>
          <w:tcPr>
            <w:tcW w:w="1750" w:type="dxa"/>
            <w:noWrap w:val="0"/>
            <w:vAlign w:val="top"/>
          </w:tcPr>
          <w:p w14:paraId="467C4F12">
            <w:pPr>
              <w:widowControl/>
              <w:jc w:val="left"/>
              <w:rPr>
                <w:rFonts w:eastAsia="Times New Roman"/>
                <w:color w:val="000000"/>
                <w:kern w:val="0"/>
                <w:sz w:val="20"/>
                <w:szCs w:val="20"/>
              </w:rPr>
            </w:pPr>
          </w:p>
        </w:tc>
        <w:tc>
          <w:tcPr>
            <w:tcW w:w="4318" w:type="dxa"/>
            <w:noWrap w:val="0"/>
            <w:vAlign w:val="top"/>
          </w:tcPr>
          <w:p w14:paraId="64CFD029">
            <w:pPr>
              <w:widowControl/>
              <w:jc w:val="left"/>
              <w:rPr>
                <w:rFonts w:ascii="宋体" w:cs="宋体"/>
                <w:color w:val="000000"/>
                <w:kern w:val="0"/>
                <w:sz w:val="20"/>
                <w:szCs w:val="20"/>
              </w:rPr>
            </w:pPr>
            <w:r>
              <w:rPr>
                <w:rFonts w:hint="eastAsia" w:ascii="宋体" w:hAnsi="宋体" w:cs="宋体"/>
                <w:color w:val="000000"/>
                <w:kern w:val="0"/>
                <w:sz w:val="20"/>
                <w:szCs w:val="20"/>
              </w:rPr>
              <w:t>海上风力发电用整机控制系统</w:t>
            </w:r>
          </w:p>
        </w:tc>
      </w:tr>
      <w:tr w14:paraId="16F3140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3D4B0E">
            <w:pPr>
              <w:widowControl/>
              <w:jc w:val="left"/>
              <w:rPr>
                <w:rFonts w:ascii="宋体" w:cs="宋体"/>
                <w:color w:val="000000"/>
                <w:kern w:val="0"/>
                <w:sz w:val="20"/>
                <w:szCs w:val="20"/>
              </w:rPr>
            </w:pPr>
          </w:p>
        </w:tc>
        <w:tc>
          <w:tcPr>
            <w:tcW w:w="1577" w:type="dxa"/>
            <w:noWrap w:val="0"/>
            <w:vAlign w:val="top"/>
          </w:tcPr>
          <w:p w14:paraId="01AB6D36">
            <w:pPr>
              <w:widowControl/>
              <w:jc w:val="left"/>
              <w:rPr>
                <w:rFonts w:eastAsia="Times New Roman"/>
                <w:color w:val="000000"/>
                <w:kern w:val="0"/>
                <w:sz w:val="20"/>
                <w:szCs w:val="20"/>
              </w:rPr>
            </w:pPr>
          </w:p>
        </w:tc>
        <w:tc>
          <w:tcPr>
            <w:tcW w:w="821" w:type="dxa"/>
            <w:noWrap w:val="0"/>
            <w:vAlign w:val="top"/>
          </w:tcPr>
          <w:p w14:paraId="3B705701">
            <w:pPr>
              <w:widowControl/>
              <w:jc w:val="left"/>
              <w:rPr>
                <w:rFonts w:eastAsia="Times New Roman"/>
                <w:color w:val="000000"/>
                <w:kern w:val="0"/>
                <w:sz w:val="20"/>
                <w:szCs w:val="20"/>
              </w:rPr>
            </w:pPr>
          </w:p>
        </w:tc>
        <w:tc>
          <w:tcPr>
            <w:tcW w:w="1750" w:type="dxa"/>
            <w:noWrap w:val="0"/>
            <w:vAlign w:val="top"/>
          </w:tcPr>
          <w:p w14:paraId="291E1D43">
            <w:pPr>
              <w:widowControl/>
              <w:jc w:val="left"/>
              <w:rPr>
                <w:rFonts w:eastAsia="Times New Roman"/>
                <w:color w:val="000000"/>
                <w:kern w:val="0"/>
                <w:sz w:val="20"/>
                <w:szCs w:val="20"/>
              </w:rPr>
            </w:pPr>
          </w:p>
        </w:tc>
        <w:tc>
          <w:tcPr>
            <w:tcW w:w="4318" w:type="dxa"/>
            <w:noWrap w:val="0"/>
            <w:vAlign w:val="top"/>
          </w:tcPr>
          <w:p w14:paraId="395777A1">
            <w:pPr>
              <w:widowControl/>
              <w:jc w:val="left"/>
              <w:rPr>
                <w:rFonts w:ascii="宋体" w:cs="宋体"/>
                <w:color w:val="000000"/>
                <w:kern w:val="0"/>
                <w:sz w:val="20"/>
                <w:szCs w:val="20"/>
              </w:rPr>
            </w:pPr>
            <w:r>
              <w:rPr>
                <w:rFonts w:hint="eastAsia" w:ascii="宋体" w:hAnsi="宋体" w:cs="宋体"/>
                <w:color w:val="000000"/>
                <w:kern w:val="0"/>
                <w:sz w:val="20"/>
                <w:szCs w:val="20"/>
              </w:rPr>
              <w:t>海上风力发电用变桨系统</w:t>
            </w:r>
          </w:p>
        </w:tc>
      </w:tr>
      <w:tr w14:paraId="060AA2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915DD0">
            <w:pPr>
              <w:widowControl/>
              <w:jc w:val="left"/>
              <w:rPr>
                <w:rFonts w:ascii="宋体" w:cs="宋体"/>
                <w:color w:val="000000"/>
                <w:kern w:val="0"/>
                <w:sz w:val="20"/>
                <w:szCs w:val="20"/>
              </w:rPr>
            </w:pPr>
          </w:p>
        </w:tc>
        <w:tc>
          <w:tcPr>
            <w:tcW w:w="1577" w:type="dxa"/>
            <w:noWrap w:val="0"/>
            <w:vAlign w:val="top"/>
          </w:tcPr>
          <w:p w14:paraId="2E50DD32">
            <w:pPr>
              <w:widowControl/>
              <w:jc w:val="left"/>
              <w:rPr>
                <w:rFonts w:eastAsia="Times New Roman"/>
                <w:color w:val="000000"/>
                <w:kern w:val="0"/>
                <w:sz w:val="20"/>
                <w:szCs w:val="20"/>
              </w:rPr>
            </w:pPr>
          </w:p>
        </w:tc>
        <w:tc>
          <w:tcPr>
            <w:tcW w:w="821" w:type="dxa"/>
            <w:noWrap w:val="0"/>
            <w:vAlign w:val="top"/>
          </w:tcPr>
          <w:p w14:paraId="5D78100C">
            <w:pPr>
              <w:widowControl/>
              <w:jc w:val="left"/>
              <w:rPr>
                <w:rFonts w:eastAsia="Times New Roman"/>
                <w:color w:val="000000"/>
                <w:kern w:val="0"/>
                <w:sz w:val="20"/>
                <w:szCs w:val="20"/>
              </w:rPr>
            </w:pPr>
          </w:p>
        </w:tc>
        <w:tc>
          <w:tcPr>
            <w:tcW w:w="1750" w:type="dxa"/>
            <w:noWrap w:val="0"/>
            <w:vAlign w:val="top"/>
          </w:tcPr>
          <w:p w14:paraId="00B7BDF7">
            <w:pPr>
              <w:widowControl/>
              <w:jc w:val="left"/>
              <w:rPr>
                <w:rFonts w:eastAsia="Times New Roman"/>
                <w:color w:val="000000"/>
                <w:kern w:val="0"/>
                <w:sz w:val="20"/>
                <w:szCs w:val="20"/>
              </w:rPr>
            </w:pPr>
          </w:p>
        </w:tc>
        <w:tc>
          <w:tcPr>
            <w:tcW w:w="4318" w:type="dxa"/>
            <w:noWrap w:val="0"/>
            <w:vAlign w:val="top"/>
          </w:tcPr>
          <w:p w14:paraId="15C8BC60">
            <w:pPr>
              <w:widowControl/>
              <w:jc w:val="left"/>
              <w:rPr>
                <w:rFonts w:ascii="宋体" w:cs="宋体"/>
                <w:color w:val="000000"/>
                <w:kern w:val="0"/>
                <w:sz w:val="20"/>
                <w:szCs w:val="20"/>
              </w:rPr>
            </w:pPr>
            <w:r>
              <w:rPr>
                <w:rFonts w:hint="eastAsia" w:ascii="宋体" w:hAnsi="宋体" w:cs="宋体"/>
                <w:color w:val="000000"/>
                <w:kern w:val="0"/>
                <w:sz w:val="20"/>
                <w:szCs w:val="20"/>
              </w:rPr>
              <w:t>海上风力发电用偏航系统</w:t>
            </w:r>
          </w:p>
        </w:tc>
      </w:tr>
      <w:tr w14:paraId="21DF25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0E792FE">
            <w:pPr>
              <w:widowControl/>
              <w:jc w:val="left"/>
              <w:rPr>
                <w:rFonts w:ascii="宋体" w:cs="宋体"/>
                <w:color w:val="000000"/>
                <w:kern w:val="0"/>
                <w:sz w:val="20"/>
                <w:szCs w:val="20"/>
              </w:rPr>
            </w:pPr>
          </w:p>
        </w:tc>
        <w:tc>
          <w:tcPr>
            <w:tcW w:w="1577" w:type="dxa"/>
            <w:noWrap w:val="0"/>
            <w:vAlign w:val="top"/>
          </w:tcPr>
          <w:p w14:paraId="22133971">
            <w:pPr>
              <w:widowControl/>
              <w:jc w:val="left"/>
              <w:rPr>
                <w:rFonts w:eastAsia="Times New Roman"/>
                <w:color w:val="000000"/>
                <w:kern w:val="0"/>
                <w:sz w:val="20"/>
                <w:szCs w:val="20"/>
              </w:rPr>
            </w:pPr>
          </w:p>
        </w:tc>
        <w:tc>
          <w:tcPr>
            <w:tcW w:w="821" w:type="dxa"/>
            <w:noWrap w:val="0"/>
            <w:vAlign w:val="top"/>
          </w:tcPr>
          <w:p w14:paraId="571186D5">
            <w:pPr>
              <w:widowControl/>
              <w:jc w:val="left"/>
              <w:rPr>
                <w:rFonts w:eastAsia="Times New Roman"/>
                <w:color w:val="000000"/>
                <w:kern w:val="0"/>
                <w:sz w:val="20"/>
                <w:szCs w:val="20"/>
              </w:rPr>
            </w:pPr>
          </w:p>
        </w:tc>
        <w:tc>
          <w:tcPr>
            <w:tcW w:w="1750" w:type="dxa"/>
            <w:noWrap w:val="0"/>
            <w:vAlign w:val="top"/>
          </w:tcPr>
          <w:p w14:paraId="1179D2E7">
            <w:pPr>
              <w:widowControl/>
              <w:jc w:val="left"/>
              <w:rPr>
                <w:rFonts w:eastAsia="Times New Roman"/>
                <w:color w:val="000000"/>
                <w:kern w:val="0"/>
                <w:sz w:val="20"/>
                <w:szCs w:val="20"/>
              </w:rPr>
            </w:pPr>
          </w:p>
        </w:tc>
        <w:tc>
          <w:tcPr>
            <w:tcW w:w="4318" w:type="dxa"/>
            <w:noWrap w:val="0"/>
            <w:vAlign w:val="top"/>
          </w:tcPr>
          <w:p w14:paraId="6509A011">
            <w:pPr>
              <w:widowControl/>
              <w:jc w:val="left"/>
              <w:rPr>
                <w:rFonts w:ascii="宋体" w:cs="宋体"/>
                <w:color w:val="000000"/>
                <w:kern w:val="0"/>
                <w:sz w:val="20"/>
                <w:szCs w:val="20"/>
              </w:rPr>
            </w:pPr>
            <w:r>
              <w:rPr>
                <w:rFonts w:hint="eastAsia" w:ascii="宋体" w:hAnsi="宋体" w:cs="宋体"/>
                <w:color w:val="000000"/>
                <w:kern w:val="0"/>
                <w:sz w:val="20"/>
                <w:szCs w:val="20"/>
              </w:rPr>
              <w:t>海上风力发电用变流器</w:t>
            </w:r>
          </w:p>
        </w:tc>
      </w:tr>
      <w:tr w14:paraId="28F170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AB0A9C">
            <w:pPr>
              <w:widowControl/>
              <w:jc w:val="left"/>
              <w:rPr>
                <w:rFonts w:ascii="宋体" w:cs="宋体"/>
                <w:color w:val="000000"/>
                <w:kern w:val="0"/>
                <w:sz w:val="20"/>
                <w:szCs w:val="20"/>
              </w:rPr>
            </w:pPr>
          </w:p>
        </w:tc>
        <w:tc>
          <w:tcPr>
            <w:tcW w:w="1577" w:type="dxa"/>
            <w:noWrap w:val="0"/>
            <w:vAlign w:val="top"/>
          </w:tcPr>
          <w:p w14:paraId="4346135C">
            <w:pPr>
              <w:widowControl/>
              <w:jc w:val="left"/>
              <w:rPr>
                <w:rFonts w:eastAsia="Times New Roman"/>
                <w:color w:val="000000"/>
                <w:kern w:val="0"/>
                <w:sz w:val="20"/>
                <w:szCs w:val="20"/>
              </w:rPr>
            </w:pPr>
          </w:p>
        </w:tc>
        <w:tc>
          <w:tcPr>
            <w:tcW w:w="821" w:type="dxa"/>
            <w:noWrap w:val="0"/>
            <w:vAlign w:val="top"/>
          </w:tcPr>
          <w:p w14:paraId="24D2F583">
            <w:pPr>
              <w:widowControl/>
              <w:jc w:val="left"/>
              <w:rPr>
                <w:rFonts w:eastAsia="Times New Roman"/>
                <w:color w:val="000000"/>
                <w:kern w:val="0"/>
                <w:sz w:val="20"/>
                <w:szCs w:val="20"/>
              </w:rPr>
            </w:pPr>
          </w:p>
        </w:tc>
        <w:tc>
          <w:tcPr>
            <w:tcW w:w="1750" w:type="dxa"/>
            <w:noWrap w:val="0"/>
            <w:vAlign w:val="top"/>
          </w:tcPr>
          <w:p w14:paraId="587D2CC9">
            <w:pPr>
              <w:widowControl/>
              <w:jc w:val="left"/>
              <w:rPr>
                <w:rFonts w:eastAsia="Times New Roman"/>
                <w:color w:val="000000"/>
                <w:kern w:val="0"/>
                <w:sz w:val="20"/>
                <w:szCs w:val="20"/>
              </w:rPr>
            </w:pPr>
          </w:p>
        </w:tc>
        <w:tc>
          <w:tcPr>
            <w:tcW w:w="4318" w:type="dxa"/>
            <w:noWrap w:val="0"/>
            <w:vAlign w:val="top"/>
          </w:tcPr>
          <w:p w14:paraId="2BF22936">
            <w:pPr>
              <w:widowControl/>
              <w:jc w:val="left"/>
              <w:rPr>
                <w:rFonts w:ascii="宋体" w:cs="宋体"/>
                <w:color w:val="000000"/>
                <w:kern w:val="0"/>
                <w:sz w:val="20"/>
                <w:szCs w:val="20"/>
              </w:rPr>
            </w:pPr>
            <w:r>
              <w:rPr>
                <w:rFonts w:hint="eastAsia" w:ascii="宋体" w:hAnsi="宋体" w:cs="宋体"/>
                <w:color w:val="000000"/>
                <w:kern w:val="0"/>
                <w:sz w:val="20"/>
                <w:szCs w:val="20"/>
              </w:rPr>
              <w:t>海上风力发电用变压器</w:t>
            </w:r>
          </w:p>
        </w:tc>
      </w:tr>
      <w:tr w14:paraId="4BD295A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2C9C91">
            <w:pPr>
              <w:widowControl/>
              <w:jc w:val="left"/>
              <w:rPr>
                <w:rFonts w:ascii="宋体" w:cs="宋体"/>
                <w:color w:val="000000"/>
                <w:kern w:val="0"/>
                <w:sz w:val="20"/>
                <w:szCs w:val="20"/>
              </w:rPr>
            </w:pPr>
          </w:p>
        </w:tc>
        <w:tc>
          <w:tcPr>
            <w:tcW w:w="1577" w:type="dxa"/>
            <w:noWrap w:val="0"/>
            <w:vAlign w:val="top"/>
          </w:tcPr>
          <w:p w14:paraId="7E74AF66">
            <w:pPr>
              <w:widowControl/>
              <w:jc w:val="left"/>
              <w:rPr>
                <w:rFonts w:eastAsia="Times New Roman"/>
                <w:color w:val="000000"/>
                <w:kern w:val="0"/>
                <w:sz w:val="20"/>
                <w:szCs w:val="20"/>
              </w:rPr>
            </w:pPr>
          </w:p>
        </w:tc>
        <w:tc>
          <w:tcPr>
            <w:tcW w:w="821" w:type="dxa"/>
            <w:noWrap w:val="0"/>
            <w:vAlign w:val="top"/>
          </w:tcPr>
          <w:p w14:paraId="279DA2DD">
            <w:pPr>
              <w:widowControl/>
              <w:jc w:val="left"/>
              <w:rPr>
                <w:rFonts w:eastAsia="Times New Roman"/>
                <w:color w:val="000000"/>
                <w:kern w:val="0"/>
                <w:sz w:val="20"/>
                <w:szCs w:val="20"/>
              </w:rPr>
            </w:pPr>
          </w:p>
        </w:tc>
        <w:tc>
          <w:tcPr>
            <w:tcW w:w="1750" w:type="dxa"/>
            <w:noWrap w:val="0"/>
            <w:vAlign w:val="top"/>
          </w:tcPr>
          <w:p w14:paraId="2D24A4F7">
            <w:pPr>
              <w:widowControl/>
              <w:jc w:val="left"/>
              <w:rPr>
                <w:rFonts w:eastAsia="Times New Roman"/>
                <w:color w:val="000000"/>
                <w:kern w:val="0"/>
                <w:sz w:val="20"/>
                <w:szCs w:val="20"/>
              </w:rPr>
            </w:pPr>
          </w:p>
        </w:tc>
        <w:tc>
          <w:tcPr>
            <w:tcW w:w="4318" w:type="dxa"/>
            <w:noWrap w:val="0"/>
            <w:vAlign w:val="top"/>
          </w:tcPr>
          <w:p w14:paraId="6836BC6D">
            <w:pPr>
              <w:widowControl/>
              <w:jc w:val="left"/>
              <w:rPr>
                <w:rFonts w:ascii="宋体" w:cs="宋体"/>
                <w:color w:val="000000"/>
                <w:kern w:val="0"/>
                <w:sz w:val="20"/>
                <w:szCs w:val="20"/>
              </w:rPr>
            </w:pPr>
            <w:r>
              <w:rPr>
                <w:rFonts w:hint="eastAsia" w:ascii="宋体" w:hAnsi="宋体" w:cs="宋体"/>
                <w:color w:val="000000"/>
                <w:kern w:val="0"/>
                <w:sz w:val="20"/>
                <w:szCs w:val="20"/>
              </w:rPr>
              <w:t>海上风力发电用密封件</w:t>
            </w:r>
          </w:p>
        </w:tc>
      </w:tr>
      <w:tr w14:paraId="568055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FEE0EE">
            <w:pPr>
              <w:widowControl/>
              <w:jc w:val="left"/>
              <w:rPr>
                <w:rFonts w:ascii="宋体" w:cs="宋体"/>
                <w:color w:val="000000"/>
                <w:kern w:val="0"/>
                <w:sz w:val="20"/>
                <w:szCs w:val="20"/>
              </w:rPr>
            </w:pPr>
          </w:p>
        </w:tc>
        <w:tc>
          <w:tcPr>
            <w:tcW w:w="1577" w:type="dxa"/>
            <w:noWrap w:val="0"/>
            <w:vAlign w:val="top"/>
          </w:tcPr>
          <w:p w14:paraId="6B896406">
            <w:pPr>
              <w:widowControl/>
              <w:jc w:val="left"/>
              <w:rPr>
                <w:rFonts w:eastAsia="Times New Roman"/>
                <w:color w:val="000000"/>
                <w:kern w:val="0"/>
                <w:sz w:val="20"/>
                <w:szCs w:val="20"/>
              </w:rPr>
            </w:pPr>
          </w:p>
        </w:tc>
        <w:tc>
          <w:tcPr>
            <w:tcW w:w="821" w:type="dxa"/>
            <w:noWrap w:val="0"/>
            <w:vAlign w:val="top"/>
          </w:tcPr>
          <w:p w14:paraId="30FC53C3">
            <w:pPr>
              <w:widowControl/>
              <w:jc w:val="left"/>
              <w:rPr>
                <w:rFonts w:eastAsia="Times New Roman"/>
                <w:color w:val="000000"/>
                <w:kern w:val="0"/>
                <w:sz w:val="20"/>
                <w:szCs w:val="20"/>
              </w:rPr>
            </w:pPr>
          </w:p>
        </w:tc>
        <w:tc>
          <w:tcPr>
            <w:tcW w:w="1750" w:type="dxa"/>
            <w:noWrap w:val="0"/>
            <w:vAlign w:val="top"/>
          </w:tcPr>
          <w:p w14:paraId="1A521694">
            <w:pPr>
              <w:widowControl/>
              <w:jc w:val="left"/>
              <w:rPr>
                <w:rFonts w:eastAsia="Times New Roman"/>
                <w:color w:val="000000"/>
                <w:kern w:val="0"/>
                <w:sz w:val="20"/>
                <w:szCs w:val="20"/>
              </w:rPr>
            </w:pPr>
          </w:p>
        </w:tc>
        <w:tc>
          <w:tcPr>
            <w:tcW w:w="4318" w:type="dxa"/>
            <w:noWrap w:val="0"/>
            <w:vAlign w:val="top"/>
          </w:tcPr>
          <w:p w14:paraId="2448CFB7">
            <w:pPr>
              <w:widowControl/>
              <w:jc w:val="left"/>
              <w:rPr>
                <w:rFonts w:ascii="宋体" w:cs="宋体"/>
                <w:color w:val="000000"/>
                <w:kern w:val="0"/>
                <w:sz w:val="20"/>
                <w:szCs w:val="20"/>
              </w:rPr>
            </w:pPr>
            <w:r>
              <w:rPr>
                <w:rFonts w:hint="eastAsia" w:ascii="宋体" w:hAnsi="宋体" w:cs="宋体"/>
                <w:color w:val="000000"/>
                <w:kern w:val="0"/>
                <w:sz w:val="20"/>
                <w:szCs w:val="20"/>
              </w:rPr>
              <w:t>高原型风力发电机</w:t>
            </w:r>
          </w:p>
        </w:tc>
      </w:tr>
      <w:tr w14:paraId="5910E6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BA76B3">
            <w:pPr>
              <w:widowControl/>
              <w:jc w:val="left"/>
              <w:rPr>
                <w:rFonts w:ascii="宋体" w:cs="宋体"/>
                <w:color w:val="000000"/>
                <w:kern w:val="0"/>
                <w:sz w:val="20"/>
                <w:szCs w:val="20"/>
              </w:rPr>
            </w:pPr>
          </w:p>
        </w:tc>
        <w:tc>
          <w:tcPr>
            <w:tcW w:w="1577" w:type="dxa"/>
            <w:noWrap w:val="0"/>
            <w:vAlign w:val="top"/>
          </w:tcPr>
          <w:p w14:paraId="44C74EA8">
            <w:pPr>
              <w:widowControl/>
              <w:jc w:val="left"/>
              <w:rPr>
                <w:rFonts w:eastAsia="Times New Roman"/>
                <w:color w:val="000000"/>
                <w:kern w:val="0"/>
                <w:sz w:val="20"/>
                <w:szCs w:val="20"/>
              </w:rPr>
            </w:pPr>
          </w:p>
        </w:tc>
        <w:tc>
          <w:tcPr>
            <w:tcW w:w="821" w:type="dxa"/>
            <w:noWrap w:val="0"/>
            <w:vAlign w:val="top"/>
          </w:tcPr>
          <w:p w14:paraId="66CCD5E6">
            <w:pPr>
              <w:widowControl/>
              <w:jc w:val="left"/>
              <w:rPr>
                <w:rFonts w:eastAsia="Times New Roman"/>
                <w:color w:val="000000"/>
                <w:kern w:val="0"/>
                <w:sz w:val="20"/>
                <w:szCs w:val="20"/>
              </w:rPr>
            </w:pPr>
          </w:p>
        </w:tc>
        <w:tc>
          <w:tcPr>
            <w:tcW w:w="1750" w:type="dxa"/>
            <w:noWrap w:val="0"/>
            <w:vAlign w:val="top"/>
          </w:tcPr>
          <w:p w14:paraId="268E7166">
            <w:pPr>
              <w:widowControl/>
              <w:jc w:val="left"/>
              <w:rPr>
                <w:rFonts w:eastAsia="Times New Roman"/>
                <w:color w:val="000000"/>
                <w:kern w:val="0"/>
                <w:sz w:val="20"/>
                <w:szCs w:val="20"/>
              </w:rPr>
            </w:pPr>
          </w:p>
        </w:tc>
        <w:tc>
          <w:tcPr>
            <w:tcW w:w="4318" w:type="dxa"/>
            <w:noWrap w:val="0"/>
            <w:vAlign w:val="top"/>
          </w:tcPr>
          <w:p w14:paraId="1E6B49B2">
            <w:pPr>
              <w:widowControl/>
              <w:jc w:val="left"/>
              <w:rPr>
                <w:rFonts w:ascii="宋体" w:cs="宋体"/>
                <w:color w:val="000000"/>
                <w:kern w:val="0"/>
                <w:sz w:val="20"/>
                <w:szCs w:val="20"/>
              </w:rPr>
            </w:pPr>
            <w:r>
              <w:rPr>
                <w:rFonts w:hint="eastAsia" w:ascii="宋体" w:hAnsi="宋体" w:cs="宋体"/>
                <w:color w:val="000000"/>
                <w:kern w:val="0"/>
                <w:sz w:val="20"/>
                <w:szCs w:val="20"/>
              </w:rPr>
              <w:t>高原型风力发电风轮叶片</w:t>
            </w:r>
          </w:p>
        </w:tc>
      </w:tr>
      <w:tr w14:paraId="48CE01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F0251B">
            <w:pPr>
              <w:widowControl/>
              <w:jc w:val="left"/>
              <w:rPr>
                <w:rFonts w:ascii="宋体" w:cs="宋体"/>
                <w:color w:val="000000"/>
                <w:kern w:val="0"/>
                <w:sz w:val="20"/>
                <w:szCs w:val="20"/>
              </w:rPr>
            </w:pPr>
          </w:p>
        </w:tc>
        <w:tc>
          <w:tcPr>
            <w:tcW w:w="1577" w:type="dxa"/>
            <w:noWrap w:val="0"/>
            <w:vAlign w:val="top"/>
          </w:tcPr>
          <w:p w14:paraId="78E52E4A">
            <w:pPr>
              <w:widowControl/>
              <w:jc w:val="left"/>
              <w:rPr>
                <w:rFonts w:eastAsia="Times New Roman"/>
                <w:color w:val="000000"/>
                <w:kern w:val="0"/>
                <w:sz w:val="20"/>
                <w:szCs w:val="20"/>
              </w:rPr>
            </w:pPr>
          </w:p>
        </w:tc>
        <w:tc>
          <w:tcPr>
            <w:tcW w:w="821" w:type="dxa"/>
            <w:noWrap w:val="0"/>
            <w:vAlign w:val="top"/>
          </w:tcPr>
          <w:p w14:paraId="2CAFDC56">
            <w:pPr>
              <w:widowControl/>
              <w:jc w:val="left"/>
              <w:rPr>
                <w:rFonts w:eastAsia="Times New Roman"/>
                <w:color w:val="000000"/>
                <w:kern w:val="0"/>
                <w:sz w:val="20"/>
                <w:szCs w:val="20"/>
              </w:rPr>
            </w:pPr>
          </w:p>
        </w:tc>
        <w:tc>
          <w:tcPr>
            <w:tcW w:w="1750" w:type="dxa"/>
            <w:noWrap w:val="0"/>
            <w:vAlign w:val="top"/>
          </w:tcPr>
          <w:p w14:paraId="657BFC0B">
            <w:pPr>
              <w:widowControl/>
              <w:jc w:val="left"/>
              <w:rPr>
                <w:rFonts w:eastAsia="Times New Roman"/>
                <w:color w:val="000000"/>
                <w:kern w:val="0"/>
                <w:sz w:val="20"/>
                <w:szCs w:val="20"/>
              </w:rPr>
            </w:pPr>
          </w:p>
        </w:tc>
        <w:tc>
          <w:tcPr>
            <w:tcW w:w="4318" w:type="dxa"/>
            <w:noWrap w:val="0"/>
            <w:vAlign w:val="top"/>
          </w:tcPr>
          <w:p w14:paraId="19243047">
            <w:pPr>
              <w:widowControl/>
              <w:jc w:val="left"/>
              <w:rPr>
                <w:rFonts w:ascii="宋体" w:cs="宋体"/>
                <w:color w:val="000000"/>
                <w:kern w:val="0"/>
                <w:sz w:val="20"/>
                <w:szCs w:val="20"/>
              </w:rPr>
            </w:pPr>
            <w:r>
              <w:rPr>
                <w:rFonts w:hint="eastAsia" w:ascii="宋体" w:hAnsi="宋体" w:cs="宋体"/>
                <w:color w:val="000000"/>
                <w:kern w:val="0"/>
                <w:sz w:val="20"/>
                <w:szCs w:val="20"/>
              </w:rPr>
              <w:t>高原型风力发电用轴承</w:t>
            </w:r>
          </w:p>
        </w:tc>
      </w:tr>
      <w:tr w14:paraId="1A0664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C47268">
            <w:pPr>
              <w:widowControl/>
              <w:jc w:val="left"/>
              <w:rPr>
                <w:rFonts w:ascii="宋体" w:cs="宋体"/>
                <w:color w:val="000000"/>
                <w:kern w:val="0"/>
                <w:sz w:val="20"/>
                <w:szCs w:val="20"/>
              </w:rPr>
            </w:pPr>
          </w:p>
        </w:tc>
        <w:tc>
          <w:tcPr>
            <w:tcW w:w="1577" w:type="dxa"/>
            <w:noWrap w:val="0"/>
            <w:vAlign w:val="top"/>
          </w:tcPr>
          <w:p w14:paraId="1A09FD21">
            <w:pPr>
              <w:widowControl/>
              <w:jc w:val="left"/>
              <w:rPr>
                <w:rFonts w:eastAsia="Times New Roman"/>
                <w:color w:val="000000"/>
                <w:kern w:val="0"/>
                <w:sz w:val="20"/>
                <w:szCs w:val="20"/>
              </w:rPr>
            </w:pPr>
          </w:p>
        </w:tc>
        <w:tc>
          <w:tcPr>
            <w:tcW w:w="821" w:type="dxa"/>
            <w:noWrap w:val="0"/>
            <w:vAlign w:val="top"/>
          </w:tcPr>
          <w:p w14:paraId="757189DE">
            <w:pPr>
              <w:widowControl/>
              <w:jc w:val="left"/>
              <w:rPr>
                <w:rFonts w:eastAsia="Times New Roman"/>
                <w:color w:val="000000"/>
                <w:kern w:val="0"/>
                <w:sz w:val="20"/>
                <w:szCs w:val="20"/>
              </w:rPr>
            </w:pPr>
          </w:p>
        </w:tc>
        <w:tc>
          <w:tcPr>
            <w:tcW w:w="1750" w:type="dxa"/>
            <w:noWrap w:val="0"/>
            <w:vAlign w:val="top"/>
          </w:tcPr>
          <w:p w14:paraId="596C6F73">
            <w:pPr>
              <w:widowControl/>
              <w:jc w:val="left"/>
              <w:rPr>
                <w:rFonts w:eastAsia="Times New Roman"/>
                <w:color w:val="000000"/>
                <w:kern w:val="0"/>
                <w:sz w:val="20"/>
                <w:szCs w:val="20"/>
              </w:rPr>
            </w:pPr>
          </w:p>
        </w:tc>
        <w:tc>
          <w:tcPr>
            <w:tcW w:w="4318" w:type="dxa"/>
            <w:noWrap w:val="0"/>
            <w:vAlign w:val="top"/>
          </w:tcPr>
          <w:p w14:paraId="3BB465B2">
            <w:pPr>
              <w:widowControl/>
              <w:jc w:val="left"/>
              <w:rPr>
                <w:rFonts w:ascii="宋体" w:cs="宋体"/>
                <w:color w:val="000000"/>
                <w:kern w:val="0"/>
                <w:sz w:val="20"/>
                <w:szCs w:val="20"/>
              </w:rPr>
            </w:pPr>
            <w:r>
              <w:rPr>
                <w:rFonts w:hint="eastAsia" w:ascii="宋体" w:hAnsi="宋体" w:cs="宋体"/>
                <w:color w:val="000000"/>
                <w:kern w:val="0"/>
                <w:sz w:val="20"/>
                <w:szCs w:val="20"/>
              </w:rPr>
              <w:t>高原型风力发电用齿轮箱</w:t>
            </w:r>
          </w:p>
        </w:tc>
      </w:tr>
      <w:tr w14:paraId="0B8FE5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0240E0">
            <w:pPr>
              <w:widowControl/>
              <w:jc w:val="left"/>
              <w:rPr>
                <w:rFonts w:ascii="宋体" w:cs="宋体"/>
                <w:color w:val="000000"/>
                <w:kern w:val="0"/>
                <w:sz w:val="20"/>
                <w:szCs w:val="20"/>
              </w:rPr>
            </w:pPr>
          </w:p>
        </w:tc>
        <w:tc>
          <w:tcPr>
            <w:tcW w:w="1577" w:type="dxa"/>
            <w:noWrap w:val="0"/>
            <w:vAlign w:val="top"/>
          </w:tcPr>
          <w:p w14:paraId="673F9AA1">
            <w:pPr>
              <w:widowControl/>
              <w:jc w:val="left"/>
              <w:rPr>
                <w:rFonts w:eastAsia="Times New Roman"/>
                <w:color w:val="000000"/>
                <w:kern w:val="0"/>
                <w:sz w:val="20"/>
                <w:szCs w:val="20"/>
              </w:rPr>
            </w:pPr>
          </w:p>
        </w:tc>
        <w:tc>
          <w:tcPr>
            <w:tcW w:w="821" w:type="dxa"/>
            <w:noWrap w:val="0"/>
            <w:vAlign w:val="top"/>
          </w:tcPr>
          <w:p w14:paraId="5246C0EF">
            <w:pPr>
              <w:widowControl/>
              <w:jc w:val="left"/>
              <w:rPr>
                <w:rFonts w:eastAsia="Times New Roman"/>
                <w:color w:val="000000"/>
                <w:kern w:val="0"/>
                <w:sz w:val="20"/>
                <w:szCs w:val="20"/>
              </w:rPr>
            </w:pPr>
          </w:p>
        </w:tc>
        <w:tc>
          <w:tcPr>
            <w:tcW w:w="1750" w:type="dxa"/>
            <w:noWrap w:val="0"/>
            <w:vAlign w:val="top"/>
          </w:tcPr>
          <w:p w14:paraId="5F374A29">
            <w:pPr>
              <w:widowControl/>
              <w:jc w:val="left"/>
              <w:rPr>
                <w:rFonts w:eastAsia="Times New Roman"/>
                <w:color w:val="000000"/>
                <w:kern w:val="0"/>
                <w:sz w:val="20"/>
                <w:szCs w:val="20"/>
              </w:rPr>
            </w:pPr>
          </w:p>
        </w:tc>
        <w:tc>
          <w:tcPr>
            <w:tcW w:w="4318" w:type="dxa"/>
            <w:noWrap w:val="0"/>
            <w:vAlign w:val="top"/>
          </w:tcPr>
          <w:p w14:paraId="683DCA1C">
            <w:pPr>
              <w:widowControl/>
              <w:jc w:val="left"/>
              <w:rPr>
                <w:rFonts w:ascii="宋体" w:cs="宋体"/>
                <w:color w:val="000000"/>
                <w:kern w:val="0"/>
                <w:sz w:val="20"/>
                <w:szCs w:val="20"/>
              </w:rPr>
            </w:pPr>
            <w:r>
              <w:rPr>
                <w:rFonts w:hint="eastAsia" w:ascii="宋体" w:hAnsi="宋体" w:cs="宋体"/>
                <w:color w:val="000000"/>
                <w:kern w:val="0"/>
                <w:sz w:val="20"/>
                <w:szCs w:val="20"/>
              </w:rPr>
              <w:t>高原型风力发电用整机控制系统</w:t>
            </w:r>
          </w:p>
        </w:tc>
      </w:tr>
      <w:tr w14:paraId="1CD072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8C1361">
            <w:pPr>
              <w:widowControl/>
              <w:jc w:val="left"/>
              <w:rPr>
                <w:rFonts w:ascii="宋体" w:cs="宋体"/>
                <w:color w:val="000000"/>
                <w:kern w:val="0"/>
                <w:sz w:val="20"/>
                <w:szCs w:val="20"/>
              </w:rPr>
            </w:pPr>
          </w:p>
        </w:tc>
        <w:tc>
          <w:tcPr>
            <w:tcW w:w="1577" w:type="dxa"/>
            <w:noWrap w:val="0"/>
            <w:vAlign w:val="top"/>
          </w:tcPr>
          <w:p w14:paraId="4900534B">
            <w:pPr>
              <w:widowControl/>
              <w:jc w:val="left"/>
              <w:rPr>
                <w:rFonts w:eastAsia="Times New Roman"/>
                <w:color w:val="000000"/>
                <w:kern w:val="0"/>
                <w:sz w:val="20"/>
                <w:szCs w:val="20"/>
              </w:rPr>
            </w:pPr>
          </w:p>
        </w:tc>
        <w:tc>
          <w:tcPr>
            <w:tcW w:w="821" w:type="dxa"/>
            <w:noWrap w:val="0"/>
            <w:vAlign w:val="top"/>
          </w:tcPr>
          <w:p w14:paraId="5BDC614C">
            <w:pPr>
              <w:widowControl/>
              <w:jc w:val="left"/>
              <w:rPr>
                <w:rFonts w:eastAsia="Times New Roman"/>
                <w:color w:val="000000"/>
                <w:kern w:val="0"/>
                <w:sz w:val="20"/>
                <w:szCs w:val="20"/>
              </w:rPr>
            </w:pPr>
          </w:p>
        </w:tc>
        <w:tc>
          <w:tcPr>
            <w:tcW w:w="1750" w:type="dxa"/>
            <w:noWrap w:val="0"/>
            <w:vAlign w:val="top"/>
          </w:tcPr>
          <w:p w14:paraId="68CC0657">
            <w:pPr>
              <w:widowControl/>
              <w:jc w:val="left"/>
              <w:rPr>
                <w:rFonts w:eastAsia="Times New Roman"/>
                <w:color w:val="000000"/>
                <w:kern w:val="0"/>
                <w:sz w:val="20"/>
                <w:szCs w:val="20"/>
              </w:rPr>
            </w:pPr>
          </w:p>
        </w:tc>
        <w:tc>
          <w:tcPr>
            <w:tcW w:w="4318" w:type="dxa"/>
            <w:noWrap w:val="0"/>
            <w:vAlign w:val="top"/>
          </w:tcPr>
          <w:p w14:paraId="22AE7561">
            <w:pPr>
              <w:widowControl/>
              <w:jc w:val="left"/>
              <w:rPr>
                <w:rFonts w:ascii="宋体" w:cs="宋体"/>
                <w:color w:val="000000"/>
                <w:kern w:val="0"/>
                <w:sz w:val="20"/>
                <w:szCs w:val="20"/>
              </w:rPr>
            </w:pPr>
            <w:r>
              <w:rPr>
                <w:rFonts w:hint="eastAsia" w:ascii="宋体" w:hAnsi="宋体" w:cs="宋体"/>
                <w:color w:val="000000"/>
                <w:kern w:val="0"/>
                <w:sz w:val="20"/>
                <w:szCs w:val="20"/>
              </w:rPr>
              <w:t>高原型风力发电用变桨系统</w:t>
            </w:r>
          </w:p>
        </w:tc>
      </w:tr>
      <w:tr w14:paraId="1CFDCC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06FF944">
            <w:pPr>
              <w:widowControl/>
              <w:jc w:val="left"/>
              <w:rPr>
                <w:rFonts w:ascii="宋体" w:cs="宋体"/>
                <w:color w:val="000000"/>
                <w:kern w:val="0"/>
                <w:sz w:val="20"/>
                <w:szCs w:val="20"/>
              </w:rPr>
            </w:pPr>
          </w:p>
        </w:tc>
        <w:tc>
          <w:tcPr>
            <w:tcW w:w="1577" w:type="dxa"/>
            <w:noWrap w:val="0"/>
            <w:vAlign w:val="top"/>
          </w:tcPr>
          <w:p w14:paraId="4850765F">
            <w:pPr>
              <w:widowControl/>
              <w:jc w:val="left"/>
              <w:rPr>
                <w:rFonts w:eastAsia="Times New Roman"/>
                <w:color w:val="000000"/>
                <w:kern w:val="0"/>
                <w:sz w:val="20"/>
                <w:szCs w:val="20"/>
              </w:rPr>
            </w:pPr>
          </w:p>
        </w:tc>
        <w:tc>
          <w:tcPr>
            <w:tcW w:w="821" w:type="dxa"/>
            <w:noWrap w:val="0"/>
            <w:vAlign w:val="top"/>
          </w:tcPr>
          <w:p w14:paraId="09A74E2E">
            <w:pPr>
              <w:widowControl/>
              <w:jc w:val="left"/>
              <w:rPr>
                <w:rFonts w:eastAsia="Times New Roman"/>
                <w:color w:val="000000"/>
                <w:kern w:val="0"/>
                <w:sz w:val="20"/>
                <w:szCs w:val="20"/>
              </w:rPr>
            </w:pPr>
          </w:p>
        </w:tc>
        <w:tc>
          <w:tcPr>
            <w:tcW w:w="1750" w:type="dxa"/>
            <w:noWrap w:val="0"/>
            <w:vAlign w:val="top"/>
          </w:tcPr>
          <w:p w14:paraId="74672650">
            <w:pPr>
              <w:widowControl/>
              <w:jc w:val="left"/>
              <w:rPr>
                <w:rFonts w:eastAsia="Times New Roman"/>
                <w:color w:val="000000"/>
                <w:kern w:val="0"/>
                <w:sz w:val="20"/>
                <w:szCs w:val="20"/>
              </w:rPr>
            </w:pPr>
          </w:p>
        </w:tc>
        <w:tc>
          <w:tcPr>
            <w:tcW w:w="4318" w:type="dxa"/>
            <w:noWrap w:val="0"/>
            <w:vAlign w:val="top"/>
          </w:tcPr>
          <w:p w14:paraId="644124F9">
            <w:pPr>
              <w:widowControl/>
              <w:jc w:val="left"/>
              <w:rPr>
                <w:rFonts w:ascii="宋体" w:cs="宋体"/>
                <w:color w:val="000000"/>
                <w:kern w:val="0"/>
                <w:sz w:val="20"/>
                <w:szCs w:val="20"/>
              </w:rPr>
            </w:pPr>
            <w:r>
              <w:rPr>
                <w:rFonts w:hint="eastAsia" w:ascii="宋体" w:hAnsi="宋体" w:cs="宋体"/>
                <w:color w:val="000000"/>
                <w:kern w:val="0"/>
                <w:sz w:val="20"/>
                <w:szCs w:val="20"/>
              </w:rPr>
              <w:t>高原型风力发电用偏航系统</w:t>
            </w:r>
          </w:p>
        </w:tc>
      </w:tr>
      <w:tr w14:paraId="239B58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E79D08">
            <w:pPr>
              <w:widowControl/>
              <w:jc w:val="left"/>
              <w:rPr>
                <w:rFonts w:ascii="宋体" w:cs="宋体"/>
                <w:color w:val="000000"/>
                <w:kern w:val="0"/>
                <w:sz w:val="20"/>
                <w:szCs w:val="20"/>
              </w:rPr>
            </w:pPr>
          </w:p>
        </w:tc>
        <w:tc>
          <w:tcPr>
            <w:tcW w:w="1577" w:type="dxa"/>
            <w:noWrap w:val="0"/>
            <w:vAlign w:val="top"/>
          </w:tcPr>
          <w:p w14:paraId="2349B3B9">
            <w:pPr>
              <w:widowControl/>
              <w:jc w:val="left"/>
              <w:rPr>
                <w:rFonts w:eastAsia="Times New Roman"/>
                <w:color w:val="000000"/>
                <w:kern w:val="0"/>
                <w:sz w:val="20"/>
                <w:szCs w:val="20"/>
              </w:rPr>
            </w:pPr>
          </w:p>
        </w:tc>
        <w:tc>
          <w:tcPr>
            <w:tcW w:w="821" w:type="dxa"/>
            <w:noWrap w:val="0"/>
            <w:vAlign w:val="top"/>
          </w:tcPr>
          <w:p w14:paraId="774A6E48">
            <w:pPr>
              <w:widowControl/>
              <w:jc w:val="left"/>
              <w:rPr>
                <w:rFonts w:eastAsia="Times New Roman"/>
                <w:color w:val="000000"/>
                <w:kern w:val="0"/>
                <w:sz w:val="20"/>
                <w:szCs w:val="20"/>
              </w:rPr>
            </w:pPr>
          </w:p>
        </w:tc>
        <w:tc>
          <w:tcPr>
            <w:tcW w:w="1750" w:type="dxa"/>
            <w:noWrap w:val="0"/>
            <w:vAlign w:val="top"/>
          </w:tcPr>
          <w:p w14:paraId="58EA2FCD">
            <w:pPr>
              <w:widowControl/>
              <w:jc w:val="left"/>
              <w:rPr>
                <w:rFonts w:eastAsia="Times New Roman"/>
                <w:color w:val="000000"/>
                <w:kern w:val="0"/>
                <w:sz w:val="20"/>
                <w:szCs w:val="20"/>
              </w:rPr>
            </w:pPr>
          </w:p>
        </w:tc>
        <w:tc>
          <w:tcPr>
            <w:tcW w:w="4318" w:type="dxa"/>
            <w:noWrap w:val="0"/>
            <w:vAlign w:val="top"/>
          </w:tcPr>
          <w:p w14:paraId="166039D3">
            <w:pPr>
              <w:widowControl/>
              <w:jc w:val="left"/>
              <w:rPr>
                <w:rFonts w:ascii="宋体" w:cs="宋体"/>
                <w:color w:val="000000"/>
                <w:kern w:val="0"/>
                <w:sz w:val="20"/>
                <w:szCs w:val="20"/>
              </w:rPr>
            </w:pPr>
            <w:r>
              <w:rPr>
                <w:rFonts w:hint="eastAsia" w:ascii="宋体" w:hAnsi="宋体" w:cs="宋体"/>
                <w:color w:val="000000"/>
                <w:kern w:val="0"/>
                <w:sz w:val="20"/>
                <w:szCs w:val="20"/>
              </w:rPr>
              <w:t>高原型风力发电用变流器</w:t>
            </w:r>
          </w:p>
        </w:tc>
      </w:tr>
      <w:tr w14:paraId="5E9D8B6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5505F9">
            <w:pPr>
              <w:widowControl/>
              <w:jc w:val="left"/>
              <w:rPr>
                <w:rFonts w:ascii="宋体" w:cs="宋体"/>
                <w:color w:val="000000"/>
                <w:kern w:val="0"/>
                <w:sz w:val="20"/>
                <w:szCs w:val="20"/>
              </w:rPr>
            </w:pPr>
          </w:p>
        </w:tc>
        <w:tc>
          <w:tcPr>
            <w:tcW w:w="1577" w:type="dxa"/>
            <w:noWrap w:val="0"/>
            <w:vAlign w:val="top"/>
          </w:tcPr>
          <w:p w14:paraId="14C66EE7">
            <w:pPr>
              <w:widowControl/>
              <w:jc w:val="left"/>
              <w:rPr>
                <w:rFonts w:eastAsia="Times New Roman"/>
                <w:color w:val="000000"/>
                <w:kern w:val="0"/>
                <w:sz w:val="20"/>
                <w:szCs w:val="20"/>
              </w:rPr>
            </w:pPr>
          </w:p>
        </w:tc>
        <w:tc>
          <w:tcPr>
            <w:tcW w:w="821" w:type="dxa"/>
            <w:noWrap w:val="0"/>
            <w:vAlign w:val="top"/>
          </w:tcPr>
          <w:p w14:paraId="5EBF2ACA">
            <w:pPr>
              <w:widowControl/>
              <w:jc w:val="left"/>
              <w:rPr>
                <w:rFonts w:eastAsia="Times New Roman"/>
                <w:color w:val="000000"/>
                <w:kern w:val="0"/>
                <w:sz w:val="20"/>
                <w:szCs w:val="20"/>
              </w:rPr>
            </w:pPr>
          </w:p>
        </w:tc>
        <w:tc>
          <w:tcPr>
            <w:tcW w:w="1750" w:type="dxa"/>
            <w:noWrap w:val="0"/>
            <w:vAlign w:val="top"/>
          </w:tcPr>
          <w:p w14:paraId="270824C8">
            <w:pPr>
              <w:widowControl/>
              <w:jc w:val="left"/>
              <w:rPr>
                <w:rFonts w:eastAsia="Times New Roman"/>
                <w:color w:val="000000"/>
                <w:kern w:val="0"/>
                <w:sz w:val="20"/>
                <w:szCs w:val="20"/>
              </w:rPr>
            </w:pPr>
          </w:p>
        </w:tc>
        <w:tc>
          <w:tcPr>
            <w:tcW w:w="4318" w:type="dxa"/>
            <w:noWrap w:val="0"/>
            <w:vAlign w:val="top"/>
          </w:tcPr>
          <w:p w14:paraId="0D98E950">
            <w:pPr>
              <w:widowControl/>
              <w:jc w:val="left"/>
              <w:rPr>
                <w:rFonts w:ascii="宋体" w:cs="宋体"/>
                <w:color w:val="000000"/>
                <w:kern w:val="0"/>
                <w:sz w:val="20"/>
                <w:szCs w:val="20"/>
              </w:rPr>
            </w:pPr>
            <w:r>
              <w:rPr>
                <w:rFonts w:hint="eastAsia" w:ascii="宋体" w:hAnsi="宋体" w:cs="宋体"/>
                <w:color w:val="000000"/>
                <w:kern w:val="0"/>
                <w:sz w:val="20"/>
                <w:szCs w:val="20"/>
              </w:rPr>
              <w:t>高原型风力发电用变压器</w:t>
            </w:r>
          </w:p>
        </w:tc>
      </w:tr>
      <w:tr w14:paraId="7810B1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7CD134">
            <w:pPr>
              <w:widowControl/>
              <w:jc w:val="left"/>
              <w:rPr>
                <w:rFonts w:ascii="宋体" w:cs="宋体"/>
                <w:color w:val="000000"/>
                <w:kern w:val="0"/>
                <w:sz w:val="20"/>
                <w:szCs w:val="20"/>
              </w:rPr>
            </w:pPr>
          </w:p>
        </w:tc>
        <w:tc>
          <w:tcPr>
            <w:tcW w:w="1577" w:type="dxa"/>
            <w:noWrap w:val="0"/>
            <w:vAlign w:val="top"/>
          </w:tcPr>
          <w:p w14:paraId="10D0154C">
            <w:pPr>
              <w:widowControl/>
              <w:jc w:val="left"/>
              <w:rPr>
                <w:rFonts w:eastAsia="Times New Roman"/>
                <w:color w:val="000000"/>
                <w:kern w:val="0"/>
                <w:sz w:val="20"/>
                <w:szCs w:val="20"/>
              </w:rPr>
            </w:pPr>
          </w:p>
        </w:tc>
        <w:tc>
          <w:tcPr>
            <w:tcW w:w="821" w:type="dxa"/>
            <w:noWrap w:val="0"/>
            <w:vAlign w:val="top"/>
          </w:tcPr>
          <w:p w14:paraId="1CD503CD">
            <w:pPr>
              <w:widowControl/>
              <w:jc w:val="left"/>
              <w:rPr>
                <w:rFonts w:eastAsia="Times New Roman"/>
                <w:color w:val="000000"/>
                <w:kern w:val="0"/>
                <w:sz w:val="20"/>
                <w:szCs w:val="20"/>
              </w:rPr>
            </w:pPr>
          </w:p>
        </w:tc>
        <w:tc>
          <w:tcPr>
            <w:tcW w:w="1750" w:type="dxa"/>
            <w:noWrap w:val="0"/>
            <w:vAlign w:val="top"/>
          </w:tcPr>
          <w:p w14:paraId="54502C66">
            <w:pPr>
              <w:widowControl/>
              <w:jc w:val="left"/>
              <w:rPr>
                <w:rFonts w:eastAsia="Times New Roman"/>
                <w:color w:val="000000"/>
                <w:kern w:val="0"/>
                <w:sz w:val="20"/>
                <w:szCs w:val="20"/>
              </w:rPr>
            </w:pPr>
          </w:p>
        </w:tc>
        <w:tc>
          <w:tcPr>
            <w:tcW w:w="4318" w:type="dxa"/>
            <w:noWrap w:val="0"/>
            <w:vAlign w:val="top"/>
          </w:tcPr>
          <w:p w14:paraId="5313BE12">
            <w:pPr>
              <w:widowControl/>
              <w:jc w:val="left"/>
              <w:rPr>
                <w:rFonts w:ascii="宋体" w:cs="宋体"/>
                <w:color w:val="000000"/>
                <w:kern w:val="0"/>
                <w:sz w:val="20"/>
                <w:szCs w:val="20"/>
              </w:rPr>
            </w:pPr>
            <w:r>
              <w:rPr>
                <w:rFonts w:hint="eastAsia" w:ascii="宋体" w:hAnsi="宋体" w:cs="宋体"/>
                <w:color w:val="000000"/>
                <w:kern w:val="0"/>
                <w:sz w:val="20"/>
                <w:szCs w:val="20"/>
              </w:rPr>
              <w:t>高原型风力发电用密封件</w:t>
            </w:r>
          </w:p>
        </w:tc>
      </w:tr>
      <w:tr w14:paraId="457B03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6DA51D">
            <w:pPr>
              <w:widowControl/>
              <w:jc w:val="left"/>
              <w:rPr>
                <w:rFonts w:ascii="宋体" w:cs="宋体"/>
                <w:color w:val="000000"/>
                <w:kern w:val="0"/>
                <w:sz w:val="20"/>
                <w:szCs w:val="20"/>
              </w:rPr>
            </w:pPr>
          </w:p>
        </w:tc>
        <w:tc>
          <w:tcPr>
            <w:tcW w:w="1577" w:type="dxa"/>
            <w:noWrap w:val="0"/>
            <w:vAlign w:val="top"/>
          </w:tcPr>
          <w:p w14:paraId="1DC0DAC9">
            <w:pPr>
              <w:widowControl/>
              <w:jc w:val="left"/>
              <w:rPr>
                <w:rFonts w:eastAsia="Times New Roman"/>
                <w:color w:val="000000"/>
                <w:kern w:val="0"/>
                <w:sz w:val="20"/>
                <w:szCs w:val="20"/>
              </w:rPr>
            </w:pPr>
          </w:p>
        </w:tc>
        <w:tc>
          <w:tcPr>
            <w:tcW w:w="821" w:type="dxa"/>
            <w:noWrap w:val="0"/>
            <w:vAlign w:val="top"/>
          </w:tcPr>
          <w:p w14:paraId="020BB328">
            <w:pPr>
              <w:widowControl/>
              <w:jc w:val="left"/>
              <w:rPr>
                <w:rFonts w:eastAsia="Times New Roman"/>
                <w:color w:val="000000"/>
                <w:kern w:val="0"/>
                <w:sz w:val="20"/>
                <w:szCs w:val="20"/>
              </w:rPr>
            </w:pPr>
          </w:p>
        </w:tc>
        <w:tc>
          <w:tcPr>
            <w:tcW w:w="1750" w:type="dxa"/>
            <w:noWrap w:val="0"/>
            <w:vAlign w:val="top"/>
          </w:tcPr>
          <w:p w14:paraId="6A391251">
            <w:pPr>
              <w:widowControl/>
              <w:jc w:val="left"/>
              <w:rPr>
                <w:rFonts w:eastAsia="Times New Roman"/>
                <w:color w:val="000000"/>
                <w:kern w:val="0"/>
                <w:sz w:val="20"/>
                <w:szCs w:val="20"/>
              </w:rPr>
            </w:pPr>
          </w:p>
        </w:tc>
        <w:tc>
          <w:tcPr>
            <w:tcW w:w="4318" w:type="dxa"/>
            <w:noWrap w:val="0"/>
            <w:vAlign w:val="top"/>
          </w:tcPr>
          <w:p w14:paraId="277F38C2">
            <w:pPr>
              <w:widowControl/>
              <w:jc w:val="left"/>
              <w:rPr>
                <w:rFonts w:ascii="宋体" w:cs="宋体"/>
                <w:color w:val="000000"/>
                <w:kern w:val="0"/>
                <w:sz w:val="20"/>
                <w:szCs w:val="20"/>
              </w:rPr>
            </w:pPr>
            <w:r>
              <w:rPr>
                <w:rFonts w:hint="eastAsia" w:ascii="宋体" w:hAnsi="宋体" w:cs="宋体"/>
                <w:color w:val="000000"/>
                <w:kern w:val="0"/>
                <w:sz w:val="20"/>
                <w:szCs w:val="20"/>
              </w:rPr>
              <w:t>低温型风力发电机</w:t>
            </w:r>
          </w:p>
        </w:tc>
      </w:tr>
      <w:tr w14:paraId="033988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914DF7">
            <w:pPr>
              <w:widowControl/>
              <w:jc w:val="left"/>
              <w:rPr>
                <w:rFonts w:ascii="宋体" w:cs="宋体"/>
                <w:color w:val="000000"/>
                <w:kern w:val="0"/>
                <w:sz w:val="20"/>
                <w:szCs w:val="20"/>
              </w:rPr>
            </w:pPr>
          </w:p>
        </w:tc>
        <w:tc>
          <w:tcPr>
            <w:tcW w:w="1577" w:type="dxa"/>
            <w:noWrap w:val="0"/>
            <w:vAlign w:val="top"/>
          </w:tcPr>
          <w:p w14:paraId="3A26F722">
            <w:pPr>
              <w:widowControl/>
              <w:jc w:val="left"/>
              <w:rPr>
                <w:rFonts w:eastAsia="Times New Roman"/>
                <w:color w:val="000000"/>
                <w:kern w:val="0"/>
                <w:sz w:val="20"/>
                <w:szCs w:val="20"/>
              </w:rPr>
            </w:pPr>
          </w:p>
        </w:tc>
        <w:tc>
          <w:tcPr>
            <w:tcW w:w="821" w:type="dxa"/>
            <w:noWrap w:val="0"/>
            <w:vAlign w:val="top"/>
          </w:tcPr>
          <w:p w14:paraId="7551D077">
            <w:pPr>
              <w:widowControl/>
              <w:jc w:val="left"/>
              <w:rPr>
                <w:rFonts w:eastAsia="Times New Roman"/>
                <w:color w:val="000000"/>
                <w:kern w:val="0"/>
                <w:sz w:val="20"/>
                <w:szCs w:val="20"/>
              </w:rPr>
            </w:pPr>
          </w:p>
        </w:tc>
        <w:tc>
          <w:tcPr>
            <w:tcW w:w="1750" w:type="dxa"/>
            <w:noWrap w:val="0"/>
            <w:vAlign w:val="top"/>
          </w:tcPr>
          <w:p w14:paraId="2999BF23">
            <w:pPr>
              <w:widowControl/>
              <w:jc w:val="left"/>
              <w:rPr>
                <w:rFonts w:eastAsia="Times New Roman"/>
                <w:color w:val="000000"/>
                <w:kern w:val="0"/>
                <w:sz w:val="20"/>
                <w:szCs w:val="20"/>
              </w:rPr>
            </w:pPr>
          </w:p>
        </w:tc>
        <w:tc>
          <w:tcPr>
            <w:tcW w:w="4318" w:type="dxa"/>
            <w:noWrap w:val="0"/>
            <w:vAlign w:val="top"/>
          </w:tcPr>
          <w:p w14:paraId="6BB7AAAC">
            <w:pPr>
              <w:widowControl/>
              <w:jc w:val="left"/>
              <w:rPr>
                <w:rFonts w:ascii="宋体" w:cs="宋体"/>
                <w:color w:val="000000"/>
                <w:kern w:val="0"/>
                <w:sz w:val="20"/>
                <w:szCs w:val="20"/>
              </w:rPr>
            </w:pPr>
            <w:r>
              <w:rPr>
                <w:rFonts w:hint="eastAsia" w:ascii="宋体" w:hAnsi="宋体" w:cs="宋体"/>
                <w:color w:val="000000"/>
                <w:kern w:val="0"/>
                <w:sz w:val="20"/>
                <w:szCs w:val="20"/>
              </w:rPr>
              <w:t>低温型风力发电风轮叶片</w:t>
            </w:r>
          </w:p>
        </w:tc>
      </w:tr>
      <w:tr w14:paraId="2892FE6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F944CD">
            <w:pPr>
              <w:widowControl/>
              <w:jc w:val="left"/>
              <w:rPr>
                <w:rFonts w:ascii="宋体" w:cs="宋体"/>
                <w:color w:val="000000"/>
                <w:kern w:val="0"/>
                <w:sz w:val="20"/>
                <w:szCs w:val="20"/>
              </w:rPr>
            </w:pPr>
          </w:p>
        </w:tc>
        <w:tc>
          <w:tcPr>
            <w:tcW w:w="1577" w:type="dxa"/>
            <w:noWrap w:val="0"/>
            <w:vAlign w:val="top"/>
          </w:tcPr>
          <w:p w14:paraId="34E35C44">
            <w:pPr>
              <w:widowControl/>
              <w:jc w:val="left"/>
              <w:rPr>
                <w:rFonts w:eastAsia="Times New Roman"/>
                <w:color w:val="000000"/>
                <w:kern w:val="0"/>
                <w:sz w:val="20"/>
                <w:szCs w:val="20"/>
              </w:rPr>
            </w:pPr>
          </w:p>
        </w:tc>
        <w:tc>
          <w:tcPr>
            <w:tcW w:w="821" w:type="dxa"/>
            <w:noWrap w:val="0"/>
            <w:vAlign w:val="top"/>
          </w:tcPr>
          <w:p w14:paraId="42DD69E3">
            <w:pPr>
              <w:widowControl/>
              <w:jc w:val="left"/>
              <w:rPr>
                <w:rFonts w:eastAsia="Times New Roman"/>
                <w:color w:val="000000"/>
                <w:kern w:val="0"/>
                <w:sz w:val="20"/>
                <w:szCs w:val="20"/>
              </w:rPr>
            </w:pPr>
          </w:p>
        </w:tc>
        <w:tc>
          <w:tcPr>
            <w:tcW w:w="1750" w:type="dxa"/>
            <w:noWrap w:val="0"/>
            <w:vAlign w:val="top"/>
          </w:tcPr>
          <w:p w14:paraId="718E7FB6">
            <w:pPr>
              <w:widowControl/>
              <w:jc w:val="left"/>
              <w:rPr>
                <w:rFonts w:eastAsia="Times New Roman"/>
                <w:color w:val="000000"/>
                <w:kern w:val="0"/>
                <w:sz w:val="20"/>
                <w:szCs w:val="20"/>
              </w:rPr>
            </w:pPr>
          </w:p>
        </w:tc>
        <w:tc>
          <w:tcPr>
            <w:tcW w:w="4318" w:type="dxa"/>
            <w:noWrap w:val="0"/>
            <w:vAlign w:val="top"/>
          </w:tcPr>
          <w:p w14:paraId="05C80C37">
            <w:pPr>
              <w:widowControl/>
              <w:jc w:val="left"/>
              <w:rPr>
                <w:rFonts w:ascii="宋体" w:cs="宋体"/>
                <w:color w:val="000000"/>
                <w:kern w:val="0"/>
                <w:sz w:val="20"/>
                <w:szCs w:val="20"/>
              </w:rPr>
            </w:pPr>
            <w:r>
              <w:rPr>
                <w:rFonts w:hint="eastAsia" w:ascii="宋体" w:hAnsi="宋体" w:cs="宋体"/>
                <w:color w:val="000000"/>
                <w:kern w:val="0"/>
                <w:sz w:val="20"/>
                <w:szCs w:val="20"/>
              </w:rPr>
              <w:t>低温型风力发电用轴承</w:t>
            </w:r>
          </w:p>
        </w:tc>
      </w:tr>
      <w:tr w14:paraId="4427EDD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D6445D">
            <w:pPr>
              <w:widowControl/>
              <w:jc w:val="left"/>
              <w:rPr>
                <w:rFonts w:ascii="宋体" w:cs="宋体"/>
                <w:color w:val="000000"/>
                <w:kern w:val="0"/>
                <w:sz w:val="20"/>
                <w:szCs w:val="20"/>
              </w:rPr>
            </w:pPr>
          </w:p>
        </w:tc>
        <w:tc>
          <w:tcPr>
            <w:tcW w:w="1577" w:type="dxa"/>
            <w:noWrap w:val="0"/>
            <w:vAlign w:val="top"/>
          </w:tcPr>
          <w:p w14:paraId="0452548C">
            <w:pPr>
              <w:widowControl/>
              <w:jc w:val="left"/>
              <w:rPr>
                <w:rFonts w:eastAsia="Times New Roman"/>
                <w:color w:val="000000"/>
                <w:kern w:val="0"/>
                <w:sz w:val="20"/>
                <w:szCs w:val="20"/>
              </w:rPr>
            </w:pPr>
          </w:p>
        </w:tc>
        <w:tc>
          <w:tcPr>
            <w:tcW w:w="821" w:type="dxa"/>
            <w:noWrap w:val="0"/>
            <w:vAlign w:val="top"/>
          </w:tcPr>
          <w:p w14:paraId="2166F8D3">
            <w:pPr>
              <w:widowControl/>
              <w:jc w:val="left"/>
              <w:rPr>
                <w:rFonts w:eastAsia="Times New Roman"/>
                <w:color w:val="000000"/>
                <w:kern w:val="0"/>
                <w:sz w:val="20"/>
                <w:szCs w:val="20"/>
              </w:rPr>
            </w:pPr>
          </w:p>
        </w:tc>
        <w:tc>
          <w:tcPr>
            <w:tcW w:w="1750" w:type="dxa"/>
            <w:noWrap w:val="0"/>
            <w:vAlign w:val="top"/>
          </w:tcPr>
          <w:p w14:paraId="0741B23C">
            <w:pPr>
              <w:widowControl/>
              <w:jc w:val="left"/>
              <w:rPr>
                <w:rFonts w:eastAsia="Times New Roman"/>
                <w:color w:val="000000"/>
                <w:kern w:val="0"/>
                <w:sz w:val="20"/>
                <w:szCs w:val="20"/>
              </w:rPr>
            </w:pPr>
          </w:p>
        </w:tc>
        <w:tc>
          <w:tcPr>
            <w:tcW w:w="4318" w:type="dxa"/>
            <w:noWrap w:val="0"/>
            <w:vAlign w:val="top"/>
          </w:tcPr>
          <w:p w14:paraId="224E97CD">
            <w:pPr>
              <w:widowControl/>
              <w:jc w:val="left"/>
              <w:rPr>
                <w:rFonts w:ascii="宋体" w:cs="宋体"/>
                <w:color w:val="000000"/>
                <w:kern w:val="0"/>
                <w:sz w:val="20"/>
                <w:szCs w:val="20"/>
              </w:rPr>
            </w:pPr>
            <w:r>
              <w:rPr>
                <w:rFonts w:hint="eastAsia" w:ascii="宋体" w:hAnsi="宋体" w:cs="宋体"/>
                <w:color w:val="000000"/>
                <w:kern w:val="0"/>
                <w:sz w:val="20"/>
                <w:szCs w:val="20"/>
              </w:rPr>
              <w:t>低温型风力发电用齿轮箱</w:t>
            </w:r>
          </w:p>
        </w:tc>
      </w:tr>
      <w:tr w14:paraId="44644E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34486D">
            <w:pPr>
              <w:widowControl/>
              <w:jc w:val="left"/>
              <w:rPr>
                <w:rFonts w:ascii="宋体" w:cs="宋体"/>
                <w:color w:val="000000"/>
                <w:kern w:val="0"/>
                <w:sz w:val="20"/>
                <w:szCs w:val="20"/>
              </w:rPr>
            </w:pPr>
          </w:p>
        </w:tc>
        <w:tc>
          <w:tcPr>
            <w:tcW w:w="1577" w:type="dxa"/>
            <w:noWrap w:val="0"/>
            <w:vAlign w:val="top"/>
          </w:tcPr>
          <w:p w14:paraId="4A661A4E">
            <w:pPr>
              <w:widowControl/>
              <w:jc w:val="left"/>
              <w:rPr>
                <w:rFonts w:eastAsia="Times New Roman"/>
                <w:color w:val="000000"/>
                <w:kern w:val="0"/>
                <w:sz w:val="20"/>
                <w:szCs w:val="20"/>
              </w:rPr>
            </w:pPr>
          </w:p>
        </w:tc>
        <w:tc>
          <w:tcPr>
            <w:tcW w:w="821" w:type="dxa"/>
            <w:noWrap w:val="0"/>
            <w:vAlign w:val="top"/>
          </w:tcPr>
          <w:p w14:paraId="6A433E67">
            <w:pPr>
              <w:widowControl/>
              <w:jc w:val="left"/>
              <w:rPr>
                <w:rFonts w:eastAsia="Times New Roman"/>
                <w:color w:val="000000"/>
                <w:kern w:val="0"/>
                <w:sz w:val="20"/>
                <w:szCs w:val="20"/>
              </w:rPr>
            </w:pPr>
          </w:p>
        </w:tc>
        <w:tc>
          <w:tcPr>
            <w:tcW w:w="1750" w:type="dxa"/>
            <w:noWrap w:val="0"/>
            <w:vAlign w:val="top"/>
          </w:tcPr>
          <w:p w14:paraId="3332C755">
            <w:pPr>
              <w:widowControl/>
              <w:jc w:val="left"/>
              <w:rPr>
                <w:rFonts w:eastAsia="Times New Roman"/>
                <w:color w:val="000000"/>
                <w:kern w:val="0"/>
                <w:sz w:val="20"/>
                <w:szCs w:val="20"/>
              </w:rPr>
            </w:pPr>
          </w:p>
        </w:tc>
        <w:tc>
          <w:tcPr>
            <w:tcW w:w="4318" w:type="dxa"/>
            <w:noWrap w:val="0"/>
            <w:vAlign w:val="top"/>
          </w:tcPr>
          <w:p w14:paraId="31B57929">
            <w:pPr>
              <w:widowControl/>
              <w:jc w:val="left"/>
              <w:rPr>
                <w:rFonts w:ascii="宋体" w:cs="宋体"/>
                <w:color w:val="000000"/>
                <w:kern w:val="0"/>
                <w:sz w:val="20"/>
                <w:szCs w:val="20"/>
              </w:rPr>
            </w:pPr>
            <w:r>
              <w:rPr>
                <w:rFonts w:hint="eastAsia" w:ascii="宋体" w:hAnsi="宋体" w:cs="宋体"/>
                <w:color w:val="000000"/>
                <w:kern w:val="0"/>
                <w:sz w:val="20"/>
                <w:szCs w:val="20"/>
              </w:rPr>
              <w:t>低温型风力发电用整机控制系统</w:t>
            </w:r>
          </w:p>
        </w:tc>
      </w:tr>
      <w:tr w14:paraId="342D1A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FAD5E7">
            <w:pPr>
              <w:widowControl/>
              <w:jc w:val="left"/>
              <w:rPr>
                <w:rFonts w:ascii="宋体" w:cs="宋体"/>
                <w:color w:val="000000"/>
                <w:kern w:val="0"/>
                <w:sz w:val="20"/>
                <w:szCs w:val="20"/>
              </w:rPr>
            </w:pPr>
          </w:p>
        </w:tc>
        <w:tc>
          <w:tcPr>
            <w:tcW w:w="1577" w:type="dxa"/>
            <w:noWrap w:val="0"/>
            <w:vAlign w:val="top"/>
          </w:tcPr>
          <w:p w14:paraId="6C87B854">
            <w:pPr>
              <w:widowControl/>
              <w:jc w:val="left"/>
              <w:rPr>
                <w:rFonts w:eastAsia="Times New Roman"/>
                <w:color w:val="000000"/>
                <w:kern w:val="0"/>
                <w:sz w:val="20"/>
                <w:szCs w:val="20"/>
              </w:rPr>
            </w:pPr>
          </w:p>
        </w:tc>
        <w:tc>
          <w:tcPr>
            <w:tcW w:w="821" w:type="dxa"/>
            <w:noWrap w:val="0"/>
            <w:vAlign w:val="top"/>
          </w:tcPr>
          <w:p w14:paraId="7C74C45E">
            <w:pPr>
              <w:widowControl/>
              <w:jc w:val="left"/>
              <w:rPr>
                <w:rFonts w:eastAsia="Times New Roman"/>
                <w:color w:val="000000"/>
                <w:kern w:val="0"/>
                <w:sz w:val="20"/>
                <w:szCs w:val="20"/>
              </w:rPr>
            </w:pPr>
          </w:p>
        </w:tc>
        <w:tc>
          <w:tcPr>
            <w:tcW w:w="1750" w:type="dxa"/>
            <w:noWrap w:val="0"/>
            <w:vAlign w:val="top"/>
          </w:tcPr>
          <w:p w14:paraId="518F3726">
            <w:pPr>
              <w:widowControl/>
              <w:jc w:val="left"/>
              <w:rPr>
                <w:rFonts w:eastAsia="Times New Roman"/>
                <w:color w:val="000000"/>
                <w:kern w:val="0"/>
                <w:sz w:val="20"/>
                <w:szCs w:val="20"/>
              </w:rPr>
            </w:pPr>
          </w:p>
        </w:tc>
        <w:tc>
          <w:tcPr>
            <w:tcW w:w="4318" w:type="dxa"/>
            <w:noWrap w:val="0"/>
            <w:vAlign w:val="top"/>
          </w:tcPr>
          <w:p w14:paraId="15B9E68C">
            <w:pPr>
              <w:widowControl/>
              <w:jc w:val="left"/>
              <w:rPr>
                <w:rFonts w:ascii="宋体" w:cs="宋体"/>
                <w:color w:val="000000"/>
                <w:kern w:val="0"/>
                <w:sz w:val="20"/>
                <w:szCs w:val="20"/>
              </w:rPr>
            </w:pPr>
            <w:r>
              <w:rPr>
                <w:rFonts w:hint="eastAsia" w:ascii="宋体" w:hAnsi="宋体" w:cs="宋体"/>
                <w:color w:val="000000"/>
                <w:kern w:val="0"/>
                <w:sz w:val="20"/>
                <w:szCs w:val="20"/>
              </w:rPr>
              <w:t>低温型风力发电用变桨系统</w:t>
            </w:r>
          </w:p>
        </w:tc>
      </w:tr>
      <w:tr w14:paraId="7FAB32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B98FF7">
            <w:pPr>
              <w:widowControl/>
              <w:jc w:val="left"/>
              <w:rPr>
                <w:rFonts w:ascii="宋体" w:cs="宋体"/>
                <w:color w:val="000000"/>
                <w:kern w:val="0"/>
                <w:sz w:val="20"/>
                <w:szCs w:val="20"/>
              </w:rPr>
            </w:pPr>
          </w:p>
        </w:tc>
        <w:tc>
          <w:tcPr>
            <w:tcW w:w="1577" w:type="dxa"/>
            <w:noWrap w:val="0"/>
            <w:vAlign w:val="top"/>
          </w:tcPr>
          <w:p w14:paraId="43ABBF0A">
            <w:pPr>
              <w:widowControl/>
              <w:jc w:val="left"/>
              <w:rPr>
                <w:rFonts w:eastAsia="Times New Roman"/>
                <w:color w:val="000000"/>
                <w:kern w:val="0"/>
                <w:sz w:val="20"/>
                <w:szCs w:val="20"/>
              </w:rPr>
            </w:pPr>
          </w:p>
        </w:tc>
        <w:tc>
          <w:tcPr>
            <w:tcW w:w="821" w:type="dxa"/>
            <w:noWrap w:val="0"/>
            <w:vAlign w:val="top"/>
          </w:tcPr>
          <w:p w14:paraId="341DCB8F">
            <w:pPr>
              <w:widowControl/>
              <w:jc w:val="left"/>
              <w:rPr>
                <w:rFonts w:eastAsia="Times New Roman"/>
                <w:color w:val="000000"/>
                <w:kern w:val="0"/>
                <w:sz w:val="20"/>
                <w:szCs w:val="20"/>
              </w:rPr>
            </w:pPr>
          </w:p>
        </w:tc>
        <w:tc>
          <w:tcPr>
            <w:tcW w:w="1750" w:type="dxa"/>
            <w:noWrap w:val="0"/>
            <w:vAlign w:val="top"/>
          </w:tcPr>
          <w:p w14:paraId="19D5FC64">
            <w:pPr>
              <w:widowControl/>
              <w:jc w:val="left"/>
              <w:rPr>
                <w:rFonts w:eastAsia="Times New Roman"/>
                <w:color w:val="000000"/>
                <w:kern w:val="0"/>
                <w:sz w:val="20"/>
                <w:szCs w:val="20"/>
              </w:rPr>
            </w:pPr>
          </w:p>
        </w:tc>
        <w:tc>
          <w:tcPr>
            <w:tcW w:w="4318" w:type="dxa"/>
            <w:noWrap w:val="0"/>
            <w:vAlign w:val="top"/>
          </w:tcPr>
          <w:p w14:paraId="7DE0FB8E">
            <w:pPr>
              <w:widowControl/>
              <w:jc w:val="left"/>
              <w:rPr>
                <w:rFonts w:ascii="宋体" w:cs="宋体"/>
                <w:color w:val="000000"/>
                <w:kern w:val="0"/>
                <w:sz w:val="20"/>
                <w:szCs w:val="20"/>
              </w:rPr>
            </w:pPr>
            <w:r>
              <w:rPr>
                <w:rFonts w:hint="eastAsia" w:ascii="宋体" w:hAnsi="宋体" w:cs="宋体"/>
                <w:color w:val="000000"/>
                <w:kern w:val="0"/>
                <w:sz w:val="20"/>
                <w:szCs w:val="20"/>
              </w:rPr>
              <w:t>低温型风力发电用偏航系统</w:t>
            </w:r>
          </w:p>
        </w:tc>
      </w:tr>
      <w:tr w14:paraId="208D6F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DDBD2C">
            <w:pPr>
              <w:widowControl/>
              <w:jc w:val="left"/>
              <w:rPr>
                <w:rFonts w:ascii="宋体" w:cs="宋体"/>
                <w:color w:val="000000"/>
                <w:kern w:val="0"/>
                <w:sz w:val="20"/>
                <w:szCs w:val="20"/>
              </w:rPr>
            </w:pPr>
          </w:p>
        </w:tc>
        <w:tc>
          <w:tcPr>
            <w:tcW w:w="1577" w:type="dxa"/>
            <w:noWrap w:val="0"/>
            <w:vAlign w:val="top"/>
          </w:tcPr>
          <w:p w14:paraId="4141D0A6">
            <w:pPr>
              <w:widowControl/>
              <w:jc w:val="left"/>
              <w:rPr>
                <w:rFonts w:eastAsia="Times New Roman"/>
                <w:color w:val="000000"/>
                <w:kern w:val="0"/>
                <w:sz w:val="20"/>
                <w:szCs w:val="20"/>
              </w:rPr>
            </w:pPr>
          </w:p>
        </w:tc>
        <w:tc>
          <w:tcPr>
            <w:tcW w:w="821" w:type="dxa"/>
            <w:noWrap w:val="0"/>
            <w:vAlign w:val="top"/>
          </w:tcPr>
          <w:p w14:paraId="7672399C">
            <w:pPr>
              <w:widowControl/>
              <w:jc w:val="left"/>
              <w:rPr>
                <w:rFonts w:eastAsia="Times New Roman"/>
                <w:color w:val="000000"/>
                <w:kern w:val="0"/>
                <w:sz w:val="20"/>
                <w:szCs w:val="20"/>
              </w:rPr>
            </w:pPr>
          </w:p>
        </w:tc>
        <w:tc>
          <w:tcPr>
            <w:tcW w:w="1750" w:type="dxa"/>
            <w:noWrap w:val="0"/>
            <w:vAlign w:val="top"/>
          </w:tcPr>
          <w:p w14:paraId="7FC84D35">
            <w:pPr>
              <w:widowControl/>
              <w:jc w:val="left"/>
              <w:rPr>
                <w:rFonts w:eastAsia="Times New Roman"/>
                <w:color w:val="000000"/>
                <w:kern w:val="0"/>
                <w:sz w:val="20"/>
                <w:szCs w:val="20"/>
              </w:rPr>
            </w:pPr>
          </w:p>
        </w:tc>
        <w:tc>
          <w:tcPr>
            <w:tcW w:w="4318" w:type="dxa"/>
            <w:noWrap w:val="0"/>
            <w:vAlign w:val="top"/>
          </w:tcPr>
          <w:p w14:paraId="550375EE">
            <w:pPr>
              <w:widowControl/>
              <w:jc w:val="left"/>
              <w:rPr>
                <w:rFonts w:ascii="宋体" w:cs="宋体"/>
                <w:color w:val="000000"/>
                <w:kern w:val="0"/>
                <w:sz w:val="20"/>
                <w:szCs w:val="20"/>
              </w:rPr>
            </w:pPr>
            <w:r>
              <w:rPr>
                <w:rFonts w:hint="eastAsia" w:ascii="宋体" w:hAnsi="宋体" w:cs="宋体"/>
                <w:color w:val="000000"/>
                <w:kern w:val="0"/>
                <w:sz w:val="20"/>
                <w:szCs w:val="20"/>
              </w:rPr>
              <w:t>低温型风力发电用变流器</w:t>
            </w:r>
          </w:p>
        </w:tc>
      </w:tr>
      <w:tr w14:paraId="38D6D08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BB747D">
            <w:pPr>
              <w:widowControl/>
              <w:jc w:val="left"/>
              <w:rPr>
                <w:rFonts w:ascii="宋体" w:cs="宋体"/>
                <w:color w:val="000000"/>
                <w:kern w:val="0"/>
                <w:sz w:val="20"/>
                <w:szCs w:val="20"/>
              </w:rPr>
            </w:pPr>
          </w:p>
        </w:tc>
        <w:tc>
          <w:tcPr>
            <w:tcW w:w="1577" w:type="dxa"/>
            <w:noWrap w:val="0"/>
            <w:vAlign w:val="top"/>
          </w:tcPr>
          <w:p w14:paraId="34EEB7E9">
            <w:pPr>
              <w:widowControl/>
              <w:jc w:val="left"/>
              <w:rPr>
                <w:rFonts w:eastAsia="Times New Roman"/>
                <w:color w:val="000000"/>
                <w:kern w:val="0"/>
                <w:sz w:val="20"/>
                <w:szCs w:val="20"/>
              </w:rPr>
            </w:pPr>
          </w:p>
        </w:tc>
        <w:tc>
          <w:tcPr>
            <w:tcW w:w="821" w:type="dxa"/>
            <w:noWrap w:val="0"/>
            <w:vAlign w:val="top"/>
          </w:tcPr>
          <w:p w14:paraId="6CD2ACB2">
            <w:pPr>
              <w:widowControl/>
              <w:jc w:val="left"/>
              <w:rPr>
                <w:rFonts w:eastAsia="Times New Roman"/>
                <w:color w:val="000000"/>
                <w:kern w:val="0"/>
                <w:sz w:val="20"/>
                <w:szCs w:val="20"/>
              </w:rPr>
            </w:pPr>
          </w:p>
        </w:tc>
        <w:tc>
          <w:tcPr>
            <w:tcW w:w="1750" w:type="dxa"/>
            <w:noWrap w:val="0"/>
            <w:vAlign w:val="top"/>
          </w:tcPr>
          <w:p w14:paraId="7D64DFAA">
            <w:pPr>
              <w:widowControl/>
              <w:jc w:val="left"/>
              <w:rPr>
                <w:rFonts w:eastAsia="Times New Roman"/>
                <w:color w:val="000000"/>
                <w:kern w:val="0"/>
                <w:sz w:val="20"/>
                <w:szCs w:val="20"/>
              </w:rPr>
            </w:pPr>
          </w:p>
        </w:tc>
        <w:tc>
          <w:tcPr>
            <w:tcW w:w="4318" w:type="dxa"/>
            <w:noWrap w:val="0"/>
            <w:vAlign w:val="top"/>
          </w:tcPr>
          <w:p w14:paraId="7E70BF8D">
            <w:pPr>
              <w:widowControl/>
              <w:jc w:val="left"/>
              <w:rPr>
                <w:rFonts w:ascii="宋体" w:cs="宋体"/>
                <w:color w:val="000000"/>
                <w:kern w:val="0"/>
                <w:sz w:val="20"/>
                <w:szCs w:val="20"/>
              </w:rPr>
            </w:pPr>
            <w:r>
              <w:rPr>
                <w:rFonts w:hint="eastAsia" w:ascii="宋体" w:hAnsi="宋体" w:cs="宋体"/>
                <w:color w:val="000000"/>
                <w:kern w:val="0"/>
                <w:sz w:val="20"/>
                <w:szCs w:val="20"/>
              </w:rPr>
              <w:t>低温型风力发电用变压器</w:t>
            </w:r>
          </w:p>
        </w:tc>
      </w:tr>
      <w:tr w14:paraId="0533FC6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0DCBFC">
            <w:pPr>
              <w:widowControl/>
              <w:jc w:val="left"/>
              <w:rPr>
                <w:rFonts w:ascii="宋体" w:cs="宋体"/>
                <w:color w:val="000000"/>
                <w:kern w:val="0"/>
                <w:sz w:val="20"/>
                <w:szCs w:val="20"/>
              </w:rPr>
            </w:pPr>
          </w:p>
        </w:tc>
        <w:tc>
          <w:tcPr>
            <w:tcW w:w="1577" w:type="dxa"/>
            <w:noWrap w:val="0"/>
            <w:vAlign w:val="top"/>
          </w:tcPr>
          <w:p w14:paraId="631E51F9">
            <w:pPr>
              <w:widowControl/>
              <w:jc w:val="left"/>
              <w:rPr>
                <w:rFonts w:eastAsia="Times New Roman"/>
                <w:color w:val="000000"/>
                <w:kern w:val="0"/>
                <w:sz w:val="20"/>
                <w:szCs w:val="20"/>
              </w:rPr>
            </w:pPr>
          </w:p>
        </w:tc>
        <w:tc>
          <w:tcPr>
            <w:tcW w:w="821" w:type="dxa"/>
            <w:noWrap w:val="0"/>
            <w:vAlign w:val="top"/>
          </w:tcPr>
          <w:p w14:paraId="773DD745">
            <w:pPr>
              <w:widowControl/>
              <w:jc w:val="left"/>
              <w:rPr>
                <w:rFonts w:eastAsia="Times New Roman"/>
                <w:color w:val="000000"/>
                <w:kern w:val="0"/>
                <w:sz w:val="20"/>
                <w:szCs w:val="20"/>
              </w:rPr>
            </w:pPr>
          </w:p>
        </w:tc>
        <w:tc>
          <w:tcPr>
            <w:tcW w:w="1750" w:type="dxa"/>
            <w:noWrap w:val="0"/>
            <w:vAlign w:val="top"/>
          </w:tcPr>
          <w:p w14:paraId="574020CA">
            <w:pPr>
              <w:widowControl/>
              <w:jc w:val="left"/>
              <w:rPr>
                <w:rFonts w:eastAsia="Times New Roman"/>
                <w:color w:val="000000"/>
                <w:kern w:val="0"/>
                <w:sz w:val="20"/>
                <w:szCs w:val="20"/>
              </w:rPr>
            </w:pPr>
          </w:p>
        </w:tc>
        <w:tc>
          <w:tcPr>
            <w:tcW w:w="4318" w:type="dxa"/>
            <w:noWrap w:val="0"/>
            <w:vAlign w:val="top"/>
          </w:tcPr>
          <w:p w14:paraId="68ECBD9B">
            <w:pPr>
              <w:widowControl/>
              <w:jc w:val="left"/>
              <w:rPr>
                <w:rFonts w:ascii="宋体" w:cs="宋体"/>
                <w:color w:val="000000"/>
                <w:kern w:val="0"/>
                <w:sz w:val="20"/>
                <w:szCs w:val="20"/>
              </w:rPr>
            </w:pPr>
            <w:r>
              <w:rPr>
                <w:rFonts w:hint="eastAsia" w:ascii="宋体" w:hAnsi="宋体" w:cs="宋体"/>
                <w:color w:val="000000"/>
                <w:kern w:val="0"/>
                <w:sz w:val="20"/>
                <w:szCs w:val="20"/>
              </w:rPr>
              <w:t>低温型风力发电用密封件</w:t>
            </w:r>
          </w:p>
        </w:tc>
      </w:tr>
      <w:tr w14:paraId="1EAE56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0008972">
            <w:pPr>
              <w:widowControl/>
              <w:jc w:val="left"/>
              <w:rPr>
                <w:rFonts w:ascii="宋体" w:cs="宋体"/>
                <w:color w:val="000000"/>
                <w:kern w:val="0"/>
                <w:sz w:val="20"/>
                <w:szCs w:val="20"/>
              </w:rPr>
            </w:pPr>
          </w:p>
        </w:tc>
        <w:tc>
          <w:tcPr>
            <w:tcW w:w="1577" w:type="dxa"/>
            <w:noWrap w:val="0"/>
            <w:vAlign w:val="top"/>
          </w:tcPr>
          <w:p w14:paraId="1710D1F5">
            <w:pPr>
              <w:widowControl/>
              <w:jc w:val="left"/>
              <w:rPr>
                <w:rFonts w:eastAsia="Times New Roman"/>
                <w:color w:val="000000"/>
                <w:kern w:val="0"/>
                <w:sz w:val="20"/>
                <w:szCs w:val="20"/>
              </w:rPr>
            </w:pPr>
          </w:p>
        </w:tc>
        <w:tc>
          <w:tcPr>
            <w:tcW w:w="821" w:type="dxa"/>
            <w:noWrap w:val="0"/>
            <w:vAlign w:val="top"/>
          </w:tcPr>
          <w:p w14:paraId="0CE97EFF">
            <w:pPr>
              <w:widowControl/>
              <w:jc w:val="left"/>
              <w:rPr>
                <w:rFonts w:eastAsia="Times New Roman"/>
                <w:color w:val="000000"/>
                <w:kern w:val="0"/>
                <w:sz w:val="20"/>
                <w:szCs w:val="20"/>
              </w:rPr>
            </w:pPr>
          </w:p>
        </w:tc>
        <w:tc>
          <w:tcPr>
            <w:tcW w:w="1750" w:type="dxa"/>
            <w:noWrap w:val="0"/>
            <w:vAlign w:val="top"/>
          </w:tcPr>
          <w:p w14:paraId="2894E936">
            <w:pPr>
              <w:widowControl/>
              <w:jc w:val="left"/>
              <w:rPr>
                <w:rFonts w:eastAsia="Times New Roman"/>
                <w:color w:val="000000"/>
                <w:kern w:val="0"/>
                <w:sz w:val="20"/>
                <w:szCs w:val="20"/>
              </w:rPr>
            </w:pPr>
          </w:p>
        </w:tc>
        <w:tc>
          <w:tcPr>
            <w:tcW w:w="4318" w:type="dxa"/>
            <w:noWrap w:val="0"/>
            <w:vAlign w:val="top"/>
          </w:tcPr>
          <w:p w14:paraId="456ED422">
            <w:pPr>
              <w:widowControl/>
              <w:jc w:val="left"/>
              <w:rPr>
                <w:rFonts w:ascii="宋体" w:cs="宋体"/>
                <w:color w:val="000000"/>
                <w:kern w:val="0"/>
                <w:sz w:val="20"/>
                <w:szCs w:val="20"/>
              </w:rPr>
            </w:pPr>
            <w:r>
              <w:rPr>
                <w:rFonts w:hint="eastAsia" w:ascii="宋体" w:hAnsi="宋体" w:cs="宋体"/>
                <w:color w:val="000000"/>
                <w:kern w:val="0"/>
                <w:sz w:val="20"/>
                <w:szCs w:val="20"/>
              </w:rPr>
              <w:t>低风速风力发电机</w:t>
            </w:r>
          </w:p>
        </w:tc>
      </w:tr>
      <w:tr w14:paraId="5146879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23E67D">
            <w:pPr>
              <w:widowControl/>
              <w:jc w:val="left"/>
              <w:rPr>
                <w:rFonts w:ascii="宋体" w:cs="宋体"/>
                <w:color w:val="000000"/>
                <w:kern w:val="0"/>
                <w:sz w:val="20"/>
                <w:szCs w:val="20"/>
              </w:rPr>
            </w:pPr>
          </w:p>
        </w:tc>
        <w:tc>
          <w:tcPr>
            <w:tcW w:w="1577" w:type="dxa"/>
            <w:noWrap w:val="0"/>
            <w:vAlign w:val="top"/>
          </w:tcPr>
          <w:p w14:paraId="4708176F">
            <w:pPr>
              <w:widowControl/>
              <w:jc w:val="left"/>
              <w:rPr>
                <w:rFonts w:eastAsia="Times New Roman"/>
                <w:color w:val="000000"/>
                <w:kern w:val="0"/>
                <w:sz w:val="20"/>
                <w:szCs w:val="20"/>
              </w:rPr>
            </w:pPr>
          </w:p>
        </w:tc>
        <w:tc>
          <w:tcPr>
            <w:tcW w:w="821" w:type="dxa"/>
            <w:noWrap w:val="0"/>
            <w:vAlign w:val="top"/>
          </w:tcPr>
          <w:p w14:paraId="218CA15B">
            <w:pPr>
              <w:widowControl/>
              <w:jc w:val="left"/>
              <w:rPr>
                <w:rFonts w:eastAsia="Times New Roman"/>
                <w:color w:val="000000"/>
                <w:kern w:val="0"/>
                <w:sz w:val="20"/>
                <w:szCs w:val="20"/>
              </w:rPr>
            </w:pPr>
          </w:p>
        </w:tc>
        <w:tc>
          <w:tcPr>
            <w:tcW w:w="1750" w:type="dxa"/>
            <w:noWrap w:val="0"/>
            <w:vAlign w:val="top"/>
          </w:tcPr>
          <w:p w14:paraId="30024CA8">
            <w:pPr>
              <w:widowControl/>
              <w:jc w:val="left"/>
              <w:rPr>
                <w:rFonts w:eastAsia="Times New Roman"/>
                <w:color w:val="000000"/>
                <w:kern w:val="0"/>
                <w:sz w:val="20"/>
                <w:szCs w:val="20"/>
              </w:rPr>
            </w:pPr>
          </w:p>
        </w:tc>
        <w:tc>
          <w:tcPr>
            <w:tcW w:w="4318" w:type="dxa"/>
            <w:noWrap w:val="0"/>
            <w:vAlign w:val="top"/>
          </w:tcPr>
          <w:p w14:paraId="65EDCAD3">
            <w:pPr>
              <w:widowControl/>
              <w:jc w:val="left"/>
              <w:rPr>
                <w:rFonts w:ascii="宋体" w:cs="宋体"/>
                <w:color w:val="000000"/>
                <w:kern w:val="0"/>
                <w:sz w:val="20"/>
                <w:szCs w:val="20"/>
              </w:rPr>
            </w:pPr>
            <w:r>
              <w:rPr>
                <w:rFonts w:hint="eastAsia" w:ascii="宋体" w:hAnsi="宋体" w:cs="宋体"/>
                <w:color w:val="000000"/>
                <w:kern w:val="0"/>
                <w:sz w:val="20"/>
                <w:szCs w:val="20"/>
              </w:rPr>
              <w:t>低风速风力发电风轮叶片</w:t>
            </w:r>
          </w:p>
        </w:tc>
      </w:tr>
      <w:tr w14:paraId="5B0CFBB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0A2546">
            <w:pPr>
              <w:widowControl/>
              <w:jc w:val="left"/>
              <w:rPr>
                <w:rFonts w:ascii="宋体" w:cs="宋体"/>
                <w:color w:val="000000"/>
                <w:kern w:val="0"/>
                <w:sz w:val="20"/>
                <w:szCs w:val="20"/>
              </w:rPr>
            </w:pPr>
          </w:p>
        </w:tc>
        <w:tc>
          <w:tcPr>
            <w:tcW w:w="1577" w:type="dxa"/>
            <w:noWrap w:val="0"/>
            <w:vAlign w:val="top"/>
          </w:tcPr>
          <w:p w14:paraId="0A783FFB">
            <w:pPr>
              <w:widowControl/>
              <w:jc w:val="left"/>
              <w:rPr>
                <w:rFonts w:eastAsia="Times New Roman"/>
                <w:color w:val="000000"/>
                <w:kern w:val="0"/>
                <w:sz w:val="20"/>
                <w:szCs w:val="20"/>
              </w:rPr>
            </w:pPr>
          </w:p>
        </w:tc>
        <w:tc>
          <w:tcPr>
            <w:tcW w:w="821" w:type="dxa"/>
            <w:noWrap w:val="0"/>
            <w:vAlign w:val="top"/>
          </w:tcPr>
          <w:p w14:paraId="77AB6644">
            <w:pPr>
              <w:widowControl/>
              <w:jc w:val="left"/>
              <w:rPr>
                <w:rFonts w:eastAsia="Times New Roman"/>
                <w:color w:val="000000"/>
                <w:kern w:val="0"/>
                <w:sz w:val="20"/>
                <w:szCs w:val="20"/>
              </w:rPr>
            </w:pPr>
          </w:p>
        </w:tc>
        <w:tc>
          <w:tcPr>
            <w:tcW w:w="1750" w:type="dxa"/>
            <w:noWrap w:val="0"/>
            <w:vAlign w:val="top"/>
          </w:tcPr>
          <w:p w14:paraId="18C5B0C8">
            <w:pPr>
              <w:widowControl/>
              <w:jc w:val="left"/>
              <w:rPr>
                <w:rFonts w:eastAsia="Times New Roman"/>
                <w:color w:val="000000"/>
                <w:kern w:val="0"/>
                <w:sz w:val="20"/>
                <w:szCs w:val="20"/>
              </w:rPr>
            </w:pPr>
          </w:p>
        </w:tc>
        <w:tc>
          <w:tcPr>
            <w:tcW w:w="4318" w:type="dxa"/>
            <w:noWrap w:val="0"/>
            <w:vAlign w:val="top"/>
          </w:tcPr>
          <w:p w14:paraId="648CEC4B">
            <w:pPr>
              <w:widowControl/>
              <w:jc w:val="left"/>
              <w:rPr>
                <w:rFonts w:ascii="宋体" w:cs="宋体"/>
                <w:color w:val="000000"/>
                <w:kern w:val="0"/>
                <w:sz w:val="20"/>
                <w:szCs w:val="20"/>
              </w:rPr>
            </w:pPr>
            <w:r>
              <w:rPr>
                <w:rFonts w:hint="eastAsia" w:ascii="宋体" w:hAnsi="宋体" w:cs="宋体"/>
                <w:color w:val="000000"/>
                <w:kern w:val="0"/>
                <w:sz w:val="20"/>
                <w:szCs w:val="20"/>
              </w:rPr>
              <w:t>低风速风力发电用轴承</w:t>
            </w:r>
          </w:p>
        </w:tc>
      </w:tr>
      <w:tr w14:paraId="710FE4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4061A0">
            <w:pPr>
              <w:widowControl/>
              <w:jc w:val="left"/>
              <w:rPr>
                <w:rFonts w:ascii="宋体" w:cs="宋体"/>
                <w:color w:val="000000"/>
                <w:kern w:val="0"/>
                <w:sz w:val="20"/>
                <w:szCs w:val="20"/>
              </w:rPr>
            </w:pPr>
          </w:p>
        </w:tc>
        <w:tc>
          <w:tcPr>
            <w:tcW w:w="1577" w:type="dxa"/>
            <w:noWrap w:val="0"/>
            <w:vAlign w:val="top"/>
          </w:tcPr>
          <w:p w14:paraId="1B53F48B">
            <w:pPr>
              <w:widowControl/>
              <w:jc w:val="left"/>
              <w:rPr>
                <w:rFonts w:eastAsia="Times New Roman"/>
                <w:color w:val="000000"/>
                <w:kern w:val="0"/>
                <w:sz w:val="20"/>
                <w:szCs w:val="20"/>
              </w:rPr>
            </w:pPr>
          </w:p>
        </w:tc>
        <w:tc>
          <w:tcPr>
            <w:tcW w:w="821" w:type="dxa"/>
            <w:noWrap w:val="0"/>
            <w:vAlign w:val="top"/>
          </w:tcPr>
          <w:p w14:paraId="1D2DC73C">
            <w:pPr>
              <w:widowControl/>
              <w:jc w:val="left"/>
              <w:rPr>
                <w:rFonts w:eastAsia="Times New Roman"/>
                <w:color w:val="000000"/>
                <w:kern w:val="0"/>
                <w:sz w:val="20"/>
                <w:szCs w:val="20"/>
              </w:rPr>
            </w:pPr>
          </w:p>
        </w:tc>
        <w:tc>
          <w:tcPr>
            <w:tcW w:w="1750" w:type="dxa"/>
            <w:noWrap w:val="0"/>
            <w:vAlign w:val="top"/>
          </w:tcPr>
          <w:p w14:paraId="3EFA8E4A">
            <w:pPr>
              <w:widowControl/>
              <w:jc w:val="left"/>
              <w:rPr>
                <w:rFonts w:eastAsia="Times New Roman"/>
                <w:color w:val="000000"/>
                <w:kern w:val="0"/>
                <w:sz w:val="20"/>
                <w:szCs w:val="20"/>
              </w:rPr>
            </w:pPr>
          </w:p>
        </w:tc>
        <w:tc>
          <w:tcPr>
            <w:tcW w:w="4318" w:type="dxa"/>
            <w:noWrap w:val="0"/>
            <w:vAlign w:val="top"/>
          </w:tcPr>
          <w:p w14:paraId="7CC3F197">
            <w:pPr>
              <w:widowControl/>
              <w:jc w:val="left"/>
              <w:rPr>
                <w:rFonts w:ascii="宋体" w:cs="宋体"/>
                <w:color w:val="000000"/>
                <w:kern w:val="0"/>
                <w:sz w:val="20"/>
                <w:szCs w:val="20"/>
              </w:rPr>
            </w:pPr>
            <w:r>
              <w:rPr>
                <w:rFonts w:hint="eastAsia" w:ascii="宋体" w:hAnsi="宋体" w:cs="宋体"/>
                <w:color w:val="000000"/>
                <w:kern w:val="0"/>
                <w:sz w:val="20"/>
                <w:szCs w:val="20"/>
              </w:rPr>
              <w:t>低风速风力发电用齿轮箱</w:t>
            </w:r>
          </w:p>
        </w:tc>
      </w:tr>
      <w:tr w14:paraId="093D13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A13750">
            <w:pPr>
              <w:widowControl/>
              <w:jc w:val="left"/>
              <w:rPr>
                <w:rFonts w:ascii="宋体" w:cs="宋体"/>
                <w:color w:val="000000"/>
                <w:kern w:val="0"/>
                <w:sz w:val="20"/>
                <w:szCs w:val="20"/>
              </w:rPr>
            </w:pPr>
          </w:p>
        </w:tc>
        <w:tc>
          <w:tcPr>
            <w:tcW w:w="1577" w:type="dxa"/>
            <w:noWrap w:val="0"/>
            <w:vAlign w:val="top"/>
          </w:tcPr>
          <w:p w14:paraId="7E316884">
            <w:pPr>
              <w:widowControl/>
              <w:jc w:val="left"/>
              <w:rPr>
                <w:rFonts w:eastAsia="Times New Roman"/>
                <w:color w:val="000000"/>
                <w:kern w:val="0"/>
                <w:sz w:val="20"/>
                <w:szCs w:val="20"/>
              </w:rPr>
            </w:pPr>
          </w:p>
        </w:tc>
        <w:tc>
          <w:tcPr>
            <w:tcW w:w="821" w:type="dxa"/>
            <w:noWrap w:val="0"/>
            <w:vAlign w:val="top"/>
          </w:tcPr>
          <w:p w14:paraId="7518CF75">
            <w:pPr>
              <w:widowControl/>
              <w:jc w:val="left"/>
              <w:rPr>
                <w:rFonts w:eastAsia="Times New Roman"/>
                <w:color w:val="000000"/>
                <w:kern w:val="0"/>
                <w:sz w:val="20"/>
                <w:szCs w:val="20"/>
              </w:rPr>
            </w:pPr>
          </w:p>
        </w:tc>
        <w:tc>
          <w:tcPr>
            <w:tcW w:w="1750" w:type="dxa"/>
            <w:noWrap w:val="0"/>
            <w:vAlign w:val="top"/>
          </w:tcPr>
          <w:p w14:paraId="4E74DD57">
            <w:pPr>
              <w:widowControl/>
              <w:jc w:val="left"/>
              <w:rPr>
                <w:rFonts w:eastAsia="Times New Roman"/>
                <w:color w:val="000000"/>
                <w:kern w:val="0"/>
                <w:sz w:val="20"/>
                <w:szCs w:val="20"/>
              </w:rPr>
            </w:pPr>
          </w:p>
        </w:tc>
        <w:tc>
          <w:tcPr>
            <w:tcW w:w="4318" w:type="dxa"/>
            <w:noWrap w:val="0"/>
            <w:vAlign w:val="top"/>
          </w:tcPr>
          <w:p w14:paraId="6EDBBE99">
            <w:pPr>
              <w:widowControl/>
              <w:jc w:val="left"/>
              <w:rPr>
                <w:rFonts w:ascii="宋体" w:cs="宋体"/>
                <w:color w:val="000000"/>
                <w:kern w:val="0"/>
                <w:sz w:val="20"/>
                <w:szCs w:val="20"/>
              </w:rPr>
            </w:pPr>
            <w:r>
              <w:rPr>
                <w:rFonts w:hint="eastAsia" w:ascii="宋体" w:hAnsi="宋体" w:cs="宋体"/>
                <w:color w:val="000000"/>
                <w:kern w:val="0"/>
                <w:sz w:val="20"/>
                <w:szCs w:val="20"/>
              </w:rPr>
              <w:t>低风速风力发电用整机控制系统</w:t>
            </w:r>
          </w:p>
        </w:tc>
      </w:tr>
      <w:tr w14:paraId="76E788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9E406D">
            <w:pPr>
              <w:widowControl/>
              <w:jc w:val="left"/>
              <w:rPr>
                <w:rFonts w:ascii="宋体" w:cs="宋体"/>
                <w:color w:val="000000"/>
                <w:kern w:val="0"/>
                <w:sz w:val="20"/>
                <w:szCs w:val="20"/>
              </w:rPr>
            </w:pPr>
          </w:p>
        </w:tc>
        <w:tc>
          <w:tcPr>
            <w:tcW w:w="1577" w:type="dxa"/>
            <w:noWrap w:val="0"/>
            <w:vAlign w:val="top"/>
          </w:tcPr>
          <w:p w14:paraId="065EBFB3">
            <w:pPr>
              <w:widowControl/>
              <w:jc w:val="left"/>
              <w:rPr>
                <w:rFonts w:eastAsia="Times New Roman"/>
                <w:color w:val="000000"/>
                <w:kern w:val="0"/>
                <w:sz w:val="20"/>
                <w:szCs w:val="20"/>
              </w:rPr>
            </w:pPr>
          </w:p>
        </w:tc>
        <w:tc>
          <w:tcPr>
            <w:tcW w:w="821" w:type="dxa"/>
            <w:noWrap w:val="0"/>
            <w:vAlign w:val="top"/>
          </w:tcPr>
          <w:p w14:paraId="7AB48277">
            <w:pPr>
              <w:widowControl/>
              <w:jc w:val="left"/>
              <w:rPr>
                <w:rFonts w:eastAsia="Times New Roman"/>
                <w:color w:val="000000"/>
                <w:kern w:val="0"/>
                <w:sz w:val="20"/>
                <w:szCs w:val="20"/>
              </w:rPr>
            </w:pPr>
          </w:p>
        </w:tc>
        <w:tc>
          <w:tcPr>
            <w:tcW w:w="1750" w:type="dxa"/>
            <w:noWrap w:val="0"/>
            <w:vAlign w:val="top"/>
          </w:tcPr>
          <w:p w14:paraId="4B512F01">
            <w:pPr>
              <w:widowControl/>
              <w:jc w:val="left"/>
              <w:rPr>
                <w:rFonts w:eastAsia="Times New Roman"/>
                <w:color w:val="000000"/>
                <w:kern w:val="0"/>
                <w:sz w:val="20"/>
                <w:szCs w:val="20"/>
              </w:rPr>
            </w:pPr>
          </w:p>
        </w:tc>
        <w:tc>
          <w:tcPr>
            <w:tcW w:w="4318" w:type="dxa"/>
            <w:noWrap w:val="0"/>
            <w:vAlign w:val="top"/>
          </w:tcPr>
          <w:p w14:paraId="0BCA9699">
            <w:pPr>
              <w:widowControl/>
              <w:jc w:val="left"/>
              <w:rPr>
                <w:rFonts w:ascii="宋体" w:cs="宋体"/>
                <w:color w:val="000000"/>
                <w:kern w:val="0"/>
                <w:sz w:val="20"/>
                <w:szCs w:val="20"/>
              </w:rPr>
            </w:pPr>
            <w:r>
              <w:rPr>
                <w:rFonts w:hint="eastAsia" w:ascii="宋体" w:hAnsi="宋体" w:cs="宋体"/>
                <w:color w:val="000000"/>
                <w:kern w:val="0"/>
                <w:sz w:val="20"/>
                <w:szCs w:val="20"/>
              </w:rPr>
              <w:t>低风速风力发电用变桨系统</w:t>
            </w:r>
          </w:p>
        </w:tc>
      </w:tr>
      <w:tr w14:paraId="3786CC3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0505F4">
            <w:pPr>
              <w:widowControl/>
              <w:jc w:val="left"/>
              <w:rPr>
                <w:rFonts w:ascii="宋体" w:cs="宋体"/>
                <w:color w:val="000000"/>
                <w:kern w:val="0"/>
                <w:sz w:val="20"/>
                <w:szCs w:val="20"/>
              </w:rPr>
            </w:pPr>
          </w:p>
        </w:tc>
        <w:tc>
          <w:tcPr>
            <w:tcW w:w="1577" w:type="dxa"/>
            <w:noWrap w:val="0"/>
            <w:vAlign w:val="top"/>
          </w:tcPr>
          <w:p w14:paraId="094EA35F">
            <w:pPr>
              <w:widowControl/>
              <w:jc w:val="left"/>
              <w:rPr>
                <w:rFonts w:eastAsia="Times New Roman"/>
                <w:color w:val="000000"/>
                <w:kern w:val="0"/>
                <w:sz w:val="20"/>
                <w:szCs w:val="20"/>
              </w:rPr>
            </w:pPr>
          </w:p>
        </w:tc>
        <w:tc>
          <w:tcPr>
            <w:tcW w:w="821" w:type="dxa"/>
            <w:noWrap w:val="0"/>
            <w:vAlign w:val="top"/>
          </w:tcPr>
          <w:p w14:paraId="53A32B61">
            <w:pPr>
              <w:widowControl/>
              <w:jc w:val="left"/>
              <w:rPr>
                <w:rFonts w:eastAsia="Times New Roman"/>
                <w:color w:val="000000"/>
                <w:kern w:val="0"/>
                <w:sz w:val="20"/>
                <w:szCs w:val="20"/>
              </w:rPr>
            </w:pPr>
          </w:p>
        </w:tc>
        <w:tc>
          <w:tcPr>
            <w:tcW w:w="1750" w:type="dxa"/>
            <w:noWrap w:val="0"/>
            <w:vAlign w:val="top"/>
          </w:tcPr>
          <w:p w14:paraId="22C78A1A">
            <w:pPr>
              <w:widowControl/>
              <w:jc w:val="left"/>
              <w:rPr>
                <w:rFonts w:eastAsia="Times New Roman"/>
                <w:color w:val="000000"/>
                <w:kern w:val="0"/>
                <w:sz w:val="20"/>
                <w:szCs w:val="20"/>
              </w:rPr>
            </w:pPr>
          </w:p>
        </w:tc>
        <w:tc>
          <w:tcPr>
            <w:tcW w:w="4318" w:type="dxa"/>
            <w:noWrap w:val="0"/>
            <w:vAlign w:val="top"/>
          </w:tcPr>
          <w:p w14:paraId="680A9374">
            <w:pPr>
              <w:widowControl/>
              <w:jc w:val="left"/>
              <w:rPr>
                <w:rFonts w:ascii="宋体" w:cs="宋体"/>
                <w:color w:val="000000"/>
                <w:kern w:val="0"/>
                <w:sz w:val="20"/>
                <w:szCs w:val="20"/>
              </w:rPr>
            </w:pPr>
            <w:r>
              <w:rPr>
                <w:rFonts w:hint="eastAsia" w:ascii="宋体" w:hAnsi="宋体" w:cs="宋体"/>
                <w:color w:val="000000"/>
                <w:kern w:val="0"/>
                <w:sz w:val="20"/>
                <w:szCs w:val="20"/>
              </w:rPr>
              <w:t>低风速风力发电用偏航系统</w:t>
            </w:r>
          </w:p>
        </w:tc>
      </w:tr>
      <w:tr w14:paraId="61730D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0DC4D0">
            <w:pPr>
              <w:widowControl/>
              <w:jc w:val="left"/>
              <w:rPr>
                <w:rFonts w:ascii="宋体" w:cs="宋体"/>
                <w:color w:val="000000"/>
                <w:kern w:val="0"/>
                <w:sz w:val="20"/>
                <w:szCs w:val="20"/>
              </w:rPr>
            </w:pPr>
          </w:p>
        </w:tc>
        <w:tc>
          <w:tcPr>
            <w:tcW w:w="1577" w:type="dxa"/>
            <w:noWrap w:val="0"/>
            <w:vAlign w:val="top"/>
          </w:tcPr>
          <w:p w14:paraId="32A511D6">
            <w:pPr>
              <w:widowControl/>
              <w:jc w:val="left"/>
              <w:rPr>
                <w:rFonts w:eastAsia="Times New Roman"/>
                <w:color w:val="000000"/>
                <w:kern w:val="0"/>
                <w:sz w:val="20"/>
                <w:szCs w:val="20"/>
              </w:rPr>
            </w:pPr>
          </w:p>
        </w:tc>
        <w:tc>
          <w:tcPr>
            <w:tcW w:w="821" w:type="dxa"/>
            <w:noWrap w:val="0"/>
            <w:vAlign w:val="top"/>
          </w:tcPr>
          <w:p w14:paraId="6AF91D94">
            <w:pPr>
              <w:widowControl/>
              <w:jc w:val="left"/>
              <w:rPr>
                <w:rFonts w:eastAsia="Times New Roman"/>
                <w:color w:val="000000"/>
                <w:kern w:val="0"/>
                <w:sz w:val="20"/>
                <w:szCs w:val="20"/>
              </w:rPr>
            </w:pPr>
          </w:p>
        </w:tc>
        <w:tc>
          <w:tcPr>
            <w:tcW w:w="1750" w:type="dxa"/>
            <w:noWrap w:val="0"/>
            <w:vAlign w:val="top"/>
          </w:tcPr>
          <w:p w14:paraId="17B24C5F">
            <w:pPr>
              <w:widowControl/>
              <w:jc w:val="left"/>
              <w:rPr>
                <w:rFonts w:eastAsia="Times New Roman"/>
                <w:color w:val="000000"/>
                <w:kern w:val="0"/>
                <w:sz w:val="20"/>
                <w:szCs w:val="20"/>
              </w:rPr>
            </w:pPr>
          </w:p>
        </w:tc>
        <w:tc>
          <w:tcPr>
            <w:tcW w:w="4318" w:type="dxa"/>
            <w:noWrap w:val="0"/>
            <w:vAlign w:val="top"/>
          </w:tcPr>
          <w:p w14:paraId="6B3A2110">
            <w:pPr>
              <w:widowControl/>
              <w:jc w:val="left"/>
              <w:rPr>
                <w:rFonts w:ascii="宋体" w:cs="宋体"/>
                <w:color w:val="000000"/>
                <w:kern w:val="0"/>
                <w:sz w:val="20"/>
                <w:szCs w:val="20"/>
              </w:rPr>
            </w:pPr>
            <w:r>
              <w:rPr>
                <w:rFonts w:hint="eastAsia" w:ascii="宋体" w:hAnsi="宋体" w:cs="宋体"/>
                <w:color w:val="000000"/>
                <w:kern w:val="0"/>
                <w:sz w:val="20"/>
                <w:szCs w:val="20"/>
              </w:rPr>
              <w:t>低风速风力发电用变流器</w:t>
            </w:r>
          </w:p>
        </w:tc>
      </w:tr>
      <w:tr w14:paraId="19A776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A33CC91">
            <w:pPr>
              <w:widowControl/>
              <w:jc w:val="left"/>
              <w:rPr>
                <w:rFonts w:ascii="宋体" w:cs="宋体"/>
                <w:color w:val="000000"/>
                <w:kern w:val="0"/>
                <w:sz w:val="20"/>
                <w:szCs w:val="20"/>
              </w:rPr>
            </w:pPr>
          </w:p>
        </w:tc>
        <w:tc>
          <w:tcPr>
            <w:tcW w:w="1577" w:type="dxa"/>
            <w:noWrap w:val="0"/>
            <w:vAlign w:val="top"/>
          </w:tcPr>
          <w:p w14:paraId="7AAA8828">
            <w:pPr>
              <w:widowControl/>
              <w:jc w:val="left"/>
              <w:rPr>
                <w:rFonts w:eastAsia="Times New Roman"/>
                <w:color w:val="000000"/>
                <w:kern w:val="0"/>
                <w:sz w:val="20"/>
                <w:szCs w:val="20"/>
              </w:rPr>
            </w:pPr>
          </w:p>
        </w:tc>
        <w:tc>
          <w:tcPr>
            <w:tcW w:w="821" w:type="dxa"/>
            <w:noWrap w:val="0"/>
            <w:vAlign w:val="top"/>
          </w:tcPr>
          <w:p w14:paraId="33694E81">
            <w:pPr>
              <w:widowControl/>
              <w:jc w:val="left"/>
              <w:rPr>
                <w:rFonts w:eastAsia="Times New Roman"/>
                <w:color w:val="000000"/>
                <w:kern w:val="0"/>
                <w:sz w:val="20"/>
                <w:szCs w:val="20"/>
              </w:rPr>
            </w:pPr>
          </w:p>
        </w:tc>
        <w:tc>
          <w:tcPr>
            <w:tcW w:w="1750" w:type="dxa"/>
            <w:noWrap w:val="0"/>
            <w:vAlign w:val="top"/>
          </w:tcPr>
          <w:p w14:paraId="5C38EAF6">
            <w:pPr>
              <w:widowControl/>
              <w:jc w:val="left"/>
              <w:rPr>
                <w:rFonts w:eastAsia="Times New Roman"/>
                <w:color w:val="000000"/>
                <w:kern w:val="0"/>
                <w:sz w:val="20"/>
                <w:szCs w:val="20"/>
              </w:rPr>
            </w:pPr>
          </w:p>
        </w:tc>
        <w:tc>
          <w:tcPr>
            <w:tcW w:w="4318" w:type="dxa"/>
            <w:noWrap w:val="0"/>
            <w:vAlign w:val="top"/>
          </w:tcPr>
          <w:p w14:paraId="521885CD">
            <w:pPr>
              <w:widowControl/>
              <w:jc w:val="left"/>
              <w:rPr>
                <w:rFonts w:ascii="宋体" w:cs="宋体"/>
                <w:color w:val="000000"/>
                <w:kern w:val="0"/>
                <w:sz w:val="20"/>
                <w:szCs w:val="20"/>
              </w:rPr>
            </w:pPr>
            <w:r>
              <w:rPr>
                <w:rFonts w:hint="eastAsia" w:ascii="宋体" w:hAnsi="宋体" w:cs="宋体"/>
                <w:color w:val="000000"/>
                <w:kern w:val="0"/>
                <w:sz w:val="20"/>
                <w:szCs w:val="20"/>
              </w:rPr>
              <w:t>低风速风力发电用变压器</w:t>
            </w:r>
          </w:p>
        </w:tc>
      </w:tr>
      <w:tr w14:paraId="31A86D7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0BD57A">
            <w:pPr>
              <w:widowControl/>
              <w:jc w:val="left"/>
              <w:rPr>
                <w:rFonts w:ascii="宋体" w:cs="宋体"/>
                <w:color w:val="000000"/>
                <w:kern w:val="0"/>
                <w:sz w:val="20"/>
                <w:szCs w:val="20"/>
              </w:rPr>
            </w:pPr>
          </w:p>
        </w:tc>
        <w:tc>
          <w:tcPr>
            <w:tcW w:w="1577" w:type="dxa"/>
            <w:noWrap w:val="0"/>
            <w:vAlign w:val="top"/>
          </w:tcPr>
          <w:p w14:paraId="189E5887">
            <w:pPr>
              <w:widowControl/>
              <w:jc w:val="left"/>
              <w:rPr>
                <w:rFonts w:eastAsia="Times New Roman"/>
                <w:color w:val="000000"/>
                <w:kern w:val="0"/>
                <w:sz w:val="20"/>
                <w:szCs w:val="20"/>
              </w:rPr>
            </w:pPr>
          </w:p>
        </w:tc>
        <w:tc>
          <w:tcPr>
            <w:tcW w:w="821" w:type="dxa"/>
            <w:noWrap w:val="0"/>
            <w:vAlign w:val="top"/>
          </w:tcPr>
          <w:p w14:paraId="64272F05">
            <w:pPr>
              <w:widowControl/>
              <w:jc w:val="left"/>
              <w:rPr>
                <w:rFonts w:eastAsia="Times New Roman"/>
                <w:color w:val="000000"/>
                <w:kern w:val="0"/>
                <w:sz w:val="20"/>
                <w:szCs w:val="20"/>
              </w:rPr>
            </w:pPr>
          </w:p>
        </w:tc>
        <w:tc>
          <w:tcPr>
            <w:tcW w:w="1750" w:type="dxa"/>
            <w:noWrap w:val="0"/>
            <w:vAlign w:val="top"/>
          </w:tcPr>
          <w:p w14:paraId="40EEB9E0">
            <w:pPr>
              <w:widowControl/>
              <w:jc w:val="left"/>
              <w:rPr>
                <w:rFonts w:eastAsia="Times New Roman"/>
                <w:color w:val="000000"/>
                <w:kern w:val="0"/>
                <w:sz w:val="20"/>
                <w:szCs w:val="20"/>
              </w:rPr>
            </w:pPr>
          </w:p>
        </w:tc>
        <w:tc>
          <w:tcPr>
            <w:tcW w:w="4318" w:type="dxa"/>
            <w:noWrap w:val="0"/>
            <w:vAlign w:val="top"/>
          </w:tcPr>
          <w:p w14:paraId="7345A4F0">
            <w:pPr>
              <w:widowControl/>
              <w:jc w:val="left"/>
              <w:rPr>
                <w:rFonts w:ascii="宋体" w:cs="宋体"/>
                <w:color w:val="000000"/>
                <w:kern w:val="0"/>
                <w:sz w:val="20"/>
                <w:szCs w:val="20"/>
              </w:rPr>
            </w:pPr>
            <w:r>
              <w:rPr>
                <w:rFonts w:hint="eastAsia" w:ascii="宋体" w:hAnsi="宋体" w:cs="宋体"/>
                <w:color w:val="000000"/>
                <w:kern w:val="0"/>
                <w:sz w:val="20"/>
                <w:szCs w:val="20"/>
              </w:rPr>
              <w:t>低风速风力发电用密封件</w:t>
            </w:r>
          </w:p>
        </w:tc>
      </w:tr>
      <w:tr w14:paraId="711272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C5EE2E">
            <w:pPr>
              <w:widowControl/>
              <w:jc w:val="left"/>
              <w:rPr>
                <w:rFonts w:ascii="宋体" w:cs="宋体"/>
                <w:color w:val="000000"/>
                <w:kern w:val="0"/>
                <w:sz w:val="20"/>
                <w:szCs w:val="20"/>
              </w:rPr>
            </w:pPr>
          </w:p>
        </w:tc>
        <w:tc>
          <w:tcPr>
            <w:tcW w:w="1577" w:type="dxa"/>
            <w:noWrap w:val="0"/>
            <w:vAlign w:val="top"/>
          </w:tcPr>
          <w:p w14:paraId="55503373">
            <w:pPr>
              <w:widowControl/>
              <w:jc w:val="left"/>
              <w:rPr>
                <w:rFonts w:eastAsia="Times New Roman"/>
                <w:color w:val="000000"/>
                <w:kern w:val="0"/>
                <w:sz w:val="20"/>
                <w:szCs w:val="20"/>
              </w:rPr>
            </w:pPr>
          </w:p>
        </w:tc>
        <w:tc>
          <w:tcPr>
            <w:tcW w:w="821" w:type="dxa"/>
            <w:noWrap w:val="0"/>
            <w:vAlign w:val="top"/>
          </w:tcPr>
          <w:p w14:paraId="3DD49895">
            <w:pPr>
              <w:widowControl/>
              <w:jc w:val="left"/>
              <w:rPr>
                <w:rFonts w:eastAsia="Times New Roman"/>
                <w:color w:val="000000"/>
                <w:kern w:val="0"/>
                <w:sz w:val="20"/>
                <w:szCs w:val="20"/>
              </w:rPr>
            </w:pPr>
          </w:p>
        </w:tc>
        <w:tc>
          <w:tcPr>
            <w:tcW w:w="1750" w:type="dxa"/>
            <w:noWrap w:val="0"/>
            <w:vAlign w:val="top"/>
          </w:tcPr>
          <w:p w14:paraId="7F9DCF2A">
            <w:pPr>
              <w:widowControl/>
              <w:jc w:val="left"/>
              <w:rPr>
                <w:rFonts w:eastAsia="Times New Roman"/>
                <w:color w:val="000000"/>
                <w:kern w:val="0"/>
                <w:sz w:val="20"/>
                <w:szCs w:val="20"/>
              </w:rPr>
            </w:pPr>
          </w:p>
        </w:tc>
        <w:tc>
          <w:tcPr>
            <w:tcW w:w="4318" w:type="dxa"/>
            <w:noWrap w:val="0"/>
            <w:vAlign w:val="top"/>
          </w:tcPr>
          <w:p w14:paraId="680192C8">
            <w:pPr>
              <w:widowControl/>
              <w:jc w:val="left"/>
              <w:rPr>
                <w:rFonts w:ascii="宋体" w:cs="宋体"/>
                <w:color w:val="000000"/>
                <w:kern w:val="0"/>
                <w:sz w:val="20"/>
                <w:szCs w:val="20"/>
              </w:rPr>
            </w:pPr>
            <w:r>
              <w:rPr>
                <w:rFonts w:hint="eastAsia" w:ascii="宋体" w:hAnsi="宋体" w:cs="宋体"/>
                <w:color w:val="000000"/>
                <w:kern w:val="0"/>
                <w:sz w:val="20"/>
                <w:szCs w:val="20"/>
              </w:rPr>
              <w:t>风能监测与应用装备</w:t>
            </w:r>
          </w:p>
        </w:tc>
      </w:tr>
      <w:tr w14:paraId="389E08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6C7B1338">
            <w:pPr>
              <w:widowControl/>
              <w:jc w:val="left"/>
              <w:rPr>
                <w:rFonts w:ascii="宋体" w:cs="宋体"/>
                <w:color w:val="000000"/>
                <w:kern w:val="0"/>
                <w:sz w:val="20"/>
                <w:szCs w:val="20"/>
              </w:rPr>
            </w:pPr>
            <w:r>
              <w:rPr>
                <w:rFonts w:ascii="宋体" w:hAnsi="宋体" w:cs="宋体"/>
                <w:color w:val="000000"/>
                <w:kern w:val="0"/>
                <w:sz w:val="20"/>
                <w:szCs w:val="20"/>
              </w:rPr>
              <w:t>6.2.2</w:t>
            </w:r>
          </w:p>
        </w:tc>
        <w:tc>
          <w:tcPr>
            <w:tcW w:w="1577" w:type="dxa"/>
            <w:noWrap w:val="0"/>
            <w:vAlign w:val="top"/>
          </w:tcPr>
          <w:p w14:paraId="4BB34D66">
            <w:pPr>
              <w:widowControl/>
              <w:jc w:val="left"/>
              <w:rPr>
                <w:rFonts w:ascii="宋体" w:cs="宋体"/>
                <w:color w:val="000000"/>
                <w:kern w:val="0"/>
                <w:sz w:val="20"/>
                <w:szCs w:val="20"/>
              </w:rPr>
            </w:pPr>
            <w:r>
              <w:rPr>
                <w:rFonts w:hint="eastAsia" w:ascii="宋体" w:hAnsi="宋体" w:cs="宋体"/>
                <w:color w:val="000000"/>
                <w:kern w:val="0"/>
                <w:sz w:val="20"/>
                <w:szCs w:val="20"/>
              </w:rPr>
              <w:t>风能发电其他相关装备及材料制造</w:t>
            </w:r>
          </w:p>
        </w:tc>
        <w:tc>
          <w:tcPr>
            <w:tcW w:w="821" w:type="dxa"/>
            <w:noWrap w:val="0"/>
            <w:vAlign w:val="top"/>
          </w:tcPr>
          <w:p w14:paraId="510CA86E">
            <w:pPr>
              <w:widowControl/>
              <w:jc w:val="left"/>
              <w:rPr>
                <w:rFonts w:ascii="宋体" w:hAnsi="宋体" w:cs="宋体"/>
                <w:color w:val="000000"/>
                <w:kern w:val="0"/>
                <w:sz w:val="20"/>
                <w:szCs w:val="20"/>
              </w:rPr>
            </w:pPr>
            <w:r>
              <w:rPr>
                <w:rFonts w:ascii="宋体" w:hAnsi="宋体" w:cs="宋体"/>
                <w:color w:val="000000"/>
                <w:kern w:val="0"/>
                <w:sz w:val="20"/>
                <w:szCs w:val="20"/>
              </w:rPr>
              <w:t>2641*</w:t>
            </w:r>
          </w:p>
          <w:p w14:paraId="4BC1FD43">
            <w:pPr>
              <w:widowControl/>
              <w:jc w:val="left"/>
              <w:rPr>
                <w:rFonts w:ascii="宋体" w:hAnsi="宋体" w:cs="宋体"/>
                <w:color w:val="000000"/>
                <w:kern w:val="0"/>
                <w:sz w:val="20"/>
                <w:szCs w:val="20"/>
              </w:rPr>
            </w:pPr>
            <w:r>
              <w:rPr>
                <w:rFonts w:ascii="宋体" w:hAnsi="宋体" w:cs="宋体"/>
                <w:color w:val="000000"/>
                <w:kern w:val="0"/>
                <w:sz w:val="20"/>
                <w:szCs w:val="20"/>
              </w:rPr>
              <w:t>2652*</w:t>
            </w:r>
          </w:p>
          <w:p w14:paraId="5419D4B8">
            <w:pPr>
              <w:widowControl/>
              <w:jc w:val="left"/>
              <w:rPr>
                <w:rFonts w:ascii="宋体" w:cs="宋体"/>
                <w:color w:val="000000"/>
                <w:kern w:val="0"/>
                <w:sz w:val="20"/>
                <w:szCs w:val="20"/>
              </w:rPr>
            </w:pPr>
            <w:r>
              <w:rPr>
                <w:rFonts w:ascii="宋体" w:hAnsi="宋体" w:cs="宋体"/>
                <w:color w:val="000000"/>
                <w:kern w:val="0"/>
                <w:sz w:val="20"/>
                <w:szCs w:val="20"/>
              </w:rPr>
              <w:t>3011*</w:t>
            </w:r>
          </w:p>
        </w:tc>
        <w:tc>
          <w:tcPr>
            <w:tcW w:w="1750" w:type="dxa"/>
            <w:noWrap w:val="0"/>
            <w:vAlign w:val="top"/>
          </w:tcPr>
          <w:p w14:paraId="4718819D">
            <w:pPr>
              <w:widowControl/>
              <w:jc w:val="left"/>
              <w:rPr>
                <w:rFonts w:ascii="宋体" w:hAnsi="宋体" w:cs="宋体"/>
                <w:color w:val="000000"/>
                <w:kern w:val="0"/>
                <w:sz w:val="20"/>
                <w:szCs w:val="20"/>
              </w:rPr>
            </w:pPr>
            <w:r>
              <w:rPr>
                <w:rFonts w:hint="eastAsia" w:ascii="宋体" w:hAnsi="宋体" w:cs="宋体"/>
                <w:color w:val="000000"/>
                <w:kern w:val="0"/>
                <w:sz w:val="20"/>
                <w:szCs w:val="20"/>
              </w:rPr>
              <w:t>涂料制造</w:t>
            </w:r>
          </w:p>
          <w:p w14:paraId="280E9C78">
            <w:pPr>
              <w:widowControl/>
              <w:jc w:val="left"/>
              <w:rPr>
                <w:rFonts w:ascii="宋体" w:hAnsi="宋体" w:cs="宋体"/>
                <w:color w:val="000000"/>
                <w:kern w:val="0"/>
                <w:sz w:val="20"/>
                <w:szCs w:val="20"/>
              </w:rPr>
            </w:pPr>
            <w:r>
              <w:rPr>
                <w:rFonts w:hint="eastAsia" w:ascii="宋体" w:hAnsi="宋体" w:cs="宋体"/>
                <w:color w:val="000000"/>
                <w:kern w:val="0"/>
                <w:sz w:val="20"/>
                <w:szCs w:val="20"/>
              </w:rPr>
              <w:t>合成橡胶制造</w:t>
            </w:r>
          </w:p>
          <w:p w14:paraId="515B7F1A">
            <w:pPr>
              <w:widowControl/>
              <w:jc w:val="left"/>
              <w:rPr>
                <w:rFonts w:ascii="宋体" w:cs="宋体"/>
                <w:color w:val="000000"/>
                <w:kern w:val="0"/>
                <w:sz w:val="20"/>
                <w:szCs w:val="20"/>
              </w:rPr>
            </w:pPr>
            <w:r>
              <w:rPr>
                <w:rFonts w:hint="eastAsia" w:ascii="宋体" w:hAnsi="宋体" w:cs="宋体"/>
                <w:color w:val="000000"/>
                <w:kern w:val="0"/>
                <w:sz w:val="20"/>
                <w:szCs w:val="20"/>
              </w:rPr>
              <w:t>水泥制造</w:t>
            </w:r>
          </w:p>
        </w:tc>
        <w:tc>
          <w:tcPr>
            <w:tcW w:w="4318" w:type="dxa"/>
            <w:noWrap w:val="0"/>
            <w:vAlign w:val="top"/>
          </w:tcPr>
          <w:p w14:paraId="59F9BDE5">
            <w:pPr>
              <w:widowControl/>
              <w:jc w:val="left"/>
              <w:rPr>
                <w:rFonts w:ascii="宋体" w:cs="宋体"/>
                <w:color w:val="000000"/>
                <w:kern w:val="0"/>
                <w:sz w:val="20"/>
                <w:szCs w:val="20"/>
              </w:rPr>
            </w:pPr>
            <w:r>
              <w:rPr>
                <w:rFonts w:hint="eastAsia" w:ascii="宋体" w:hAnsi="宋体" w:cs="宋体"/>
                <w:color w:val="000000"/>
                <w:kern w:val="0"/>
                <w:sz w:val="20"/>
                <w:szCs w:val="20"/>
              </w:rPr>
              <w:t>重防腐涂料</w:t>
            </w:r>
          </w:p>
          <w:p w14:paraId="7AE052A8">
            <w:pPr>
              <w:widowControl/>
              <w:jc w:val="left"/>
              <w:rPr>
                <w:rFonts w:ascii="宋体" w:cs="宋体"/>
                <w:color w:val="000000"/>
                <w:kern w:val="0"/>
                <w:sz w:val="20"/>
                <w:szCs w:val="20"/>
              </w:rPr>
            </w:pPr>
            <w:r>
              <w:rPr>
                <w:rFonts w:hint="eastAsia" w:ascii="宋体" w:hAnsi="宋体" w:cs="宋体"/>
                <w:color w:val="000000"/>
                <w:kern w:val="0"/>
                <w:sz w:val="20"/>
                <w:szCs w:val="20"/>
              </w:rPr>
              <w:t>海上施工防腐橡胶材料</w:t>
            </w:r>
          </w:p>
          <w:p w14:paraId="18E55D50">
            <w:pPr>
              <w:widowControl/>
              <w:jc w:val="left"/>
              <w:rPr>
                <w:rFonts w:ascii="宋体" w:cs="宋体"/>
                <w:color w:val="000000"/>
                <w:kern w:val="0"/>
                <w:sz w:val="20"/>
                <w:szCs w:val="20"/>
              </w:rPr>
            </w:pPr>
            <w:r>
              <w:rPr>
                <w:rFonts w:hint="eastAsia" w:ascii="宋体" w:hAnsi="宋体" w:cs="宋体"/>
                <w:color w:val="000000"/>
                <w:kern w:val="0"/>
                <w:sz w:val="20"/>
                <w:szCs w:val="20"/>
              </w:rPr>
              <w:t>海航施工专用高强度灌浆材料</w:t>
            </w:r>
          </w:p>
        </w:tc>
      </w:tr>
      <w:tr w14:paraId="4B296C2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5F17B5">
            <w:pPr>
              <w:widowControl/>
              <w:jc w:val="left"/>
              <w:rPr>
                <w:rFonts w:ascii="宋体" w:cs="宋体"/>
                <w:color w:val="000000"/>
                <w:kern w:val="0"/>
                <w:sz w:val="20"/>
                <w:szCs w:val="20"/>
              </w:rPr>
            </w:pPr>
          </w:p>
        </w:tc>
        <w:tc>
          <w:tcPr>
            <w:tcW w:w="1577" w:type="dxa"/>
            <w:noWrap w:val="0"/>
            <w:vAlign w:val="top"/>
          </w:tcPr>
          <w:p w14:paraId="25B2A2FA">
            <w:pPr>
              <w:widowControl/>
              <w:jc w:val="left"/>
              <w:rPr>
                <w:rFonts w:eastAsia="Times New Roman"/>
                <w:color w:val="000000"/>
                <w:kern w:val="0"/>
                <w:sz w:val="20"/>
                <w:szCs w:val="20"/>
              </w:rPr>
            </w:pPr>
          </w:p>
        </w:tc>
        <w:tc>
          <w:tcPr>
            <w:tcW w:w="821" w:type="dxa"/>
            <w:noWrap w:val="0"/>
            <w:vAlign w:val="top"/>
          </w:tcPr>
          <w:p w14:paraId="7EC762B4">
            <w:pPr>
              <w:widowControl/>
              <w:jc w:val="left"/>
              <w:rPr>
                <w:rFonts w:eastAsia="Times New Roman"/>
                <w:color w:val="000000"/>
                <w:kern w:val="0"/>
                <w:sz w:val="20"/>
                <w:szCs w:val="20"/>
              </w:rPr>
            </w:pPr>
            <w:r>
              <w:rPr>
                <w:rFonts w:ascii="宋体" w:hAnsi="宋体" w:cs="宋体"/>
                <w:color w:val="000000"/>
                <w:kern w:val="0"/>
                <w:sz w:val="20"/>
                <w:szCs w:val="20"/>
              </w:rPr>
              <w:t>3062*</w:t>
            </w:r>
          </w:p>
        </w:tc>
        <w:tc>
          <w:tcPr>
            <w:tcW w:w="1750" w:type="dxa"/>
            <w:noWrap w:val="0"/>
            <w:vAlign w:val="top"/>
          </w:tcPr>
          <w:p w14:paraId="6D1FBC5B">
            <w:pPr>
              <w:widowControl/>
              <w:jc w:val="left"/>
              <w:rPr>
                <w:rFonts w:eastAsia="Times New Roman"/>
                <w:color w:val="000000"/>
                <w:kern w:val="0"/>
                <w:sz w:val="20"/>
                <w:szCs w:val="20"/>
              </w:rPr>
            </w:pPr>
            <w:r>
              <w:rPr>
                <w:rFonts w:hint="eastAsia" w:ascii="宋体" w:hAnsi="宋体" w:cs="宋体"/>
                <w:color w:val="000000"/>
                <w:kern w:val="0"/>
                <w:sz w:val="20"/>
                <w:szCs w:val="20"/>
              </w:rPr>
              <w:t>玻璃纤维增强塑料制品制造</w:t>
            </w:r>
          </w:p>
        </w:tc>
        <w:tc>
          <w:tcPr>
            <w:tcW w:w="4318" w:type="dxa"/>
            <w:noWrap w:val="0"/>
            <w:vAlign w:val="top"/>
          </w:tcPr>
          <w:p w14:paraId="32477B04">
            <w:pPr>
              <w:widowControl/>
              <w:jc w:val="left"/>
              <w:rPr>
                <w:rFonts w:ascii="宋体" w:cs="宋体"/>
                <w:color w:val="000000"/>
                <w:kern w:val="0"/>
                <w:sz w:val="20"/>
                <w:szCs w:val="20"/>
              </w:rPr>
            </w:pPr>
            <w:r>
              <w:rPr>
                <w:rFonts w:hint="eastAsia" w:ascii="宋体" w:hAnsi="宋体" w:cs="宋体"/>
                <w:color w:val="000000"/>
                <w:kern w:val="0"/>
                <w:sz w:val="20"/>
                <w:szCs w:val="20"/>
              </w:rPr>
              <w:t>海上施工防腐玻璃钢材料</w:t>
            </w:r>
          </w:p>
        </w:tc>
      </w:tr>
      <w:tr w14:paraId="187348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FBD82D">
            <w:pPr>
              <w:widowControl/>
              <w:jc w:val="left"/>
              <w:rPr>
                <w:rFonts w:ascii="宋体" w:cs="宋体"/>
                <w:color w:val="000000"/>
                <w:kern w:val="0"/>
                <w:sz w:val="20"/>
                <w:szCs w:val="20"/>
              </w:rPr>
            </w:pPr>
          </w:p>
        </w:tc>
        <w:tc>
          <w:tcPr>
            <w:tcW w:w="1577" w:type="dxa"/>
            <w:noWrap w:val="0"/>
            <w:vAlign w:val="top"/>
          </w:tcPr>
          <w:p w14:paraId="1886C81D">
            <w:pPr>
              <w:widowControl/>
              <w:jc w:val="left"/>
              <w:rPr>
                <w:rFonts w:eastAsia="Times New Roman"/>
                <w:color w:val="000000"/>
                <w:kern w:val="0"/>
                <w:sz w:val="20"/>
                <w:szCs w:val="20"/>
              </w:rPr>
            </w:pPr>
          </w:p>
        </w:tc>
        <w:tc>
          <w:tcPr>
            <w:tcW w:w="821" w:type="dxa"/>
            <w:noWrap w:val="0"/>
            <w:vAlign w:val="top"/>
          </w:tcPr>
          <w:p w14:paraId="33FD3E41">
            <w:pPr>
              <w:widowControl/>
              <w:jc w:val="left"/>
              <w:rPr>
                <w:rFonts w:eastAsia="Times New Roman"/>
                <w:color w:val="000000"/>
                <w:kern w:val="0"/>
                <w:sz w:val="20"/>
                <w:szCs w:val="20"/>
              </w:rPr>
            </w:pPr>
            <w:r>
              <w:rPr>
                <w:rFonts w:ascii="宋体" w:hAnsi="宋体" w:cs="宋体"/>
                <w:color w:val="000000"/>
                <w:kern w:val="0"/>
                <w:sz w:val="20"/>
                <w:szCs w:val="20"/>
              </w:rPr>
              <w:t>3516*</w:t>
            </w:r>
          </w:p>
        </w:tc>
        <w:tc>
          <w:tcPr>
            <w:tcW w:w="1750" w:type="dxa"/>
            <w:noWrap w:val="0"/>
            <w:vAlign w:val="top"/>
          </w:tcPr>
          <w:p w14:paraId="676D0880">
            <w:pPr>
              <w:widowControl/>
              <w:jc w:val="left"/>
              <w:rPr>
                <w:rFonts w:eastAsia="Times New Roman"/>
                <w:color w:val="000000"/>
                <w:kern w:val="0"/>
                <w:sz w:val="20"/>
                <w:szCs w:val="20"/>
              </w:rPr>
            </w:pPr>
            <w:r>
              <w:rPr>
                <w:rFonts w:hint="eastAsia" w:ascii="宋体" w:hAnsi="宋体" w:cs="宋体"/>
                <w:color w:val="000000"/>
                <w:kern w:val="0"/>
                <w:sz w:val="20"/>
                <w:szCs w:val="20"/>
              </w:rPr>
              <w:t>冶金专用设备制造</w:t>
            </w:r>
          </w:p>
        </w:tc>
        <w:tc>
          <w:tcPr>
            <w:tcW w:w="4318" w:type="dxa"/>
            <w:noWrap w:val="0"/>
            <w:vAlign w:val="top"/>
          </w:tcPr>
          <w:p w14:paraId="0579BAD8">
            <w:pPr>
              <w:widowControl/>
              <w:jc w:val="left"/>
              <w:rPr>
                <w:rFonts w:ascii="宋体" w:cs="宋体"/>
                <w:color w:val="000000"/>
                <w:kern w:val="0"/>
                <w:sz w:val="20"/>
                <w:szCs w:val="20"/>
              </w:rPr>
            </w:pPr>
            <w:r>
              <w:rPr>
                <w:rFonts w:hint="eastAsia" w:ascii="宋体" w:hAnsi="宋体" w:cs="宋体"/>
                <w:color w:val="000000"/>
                <w:kern w:val="0"/>
                <w:sz w:val="20"/>
                <w:szCs w:val="20"/>
              </w:rPr>
              <w:t>大型法兰锻造设备</w:t>
            </w:r>
          </w:p>
        </w:tc>
      </w:tr>
      <w:tr w14:paraId="32C7420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3E2528">
            <w:pPr>
              <w:widowControl/>
              <w:jc w:val="left"/>
              <w:rPr>
                <w:rFonts w:ascii="宋体" w:cs="宋体"/>
                <w:color w:val="000000"/>
                <w:kern w:val="0"/>
                <w:sz w:val="20"/>
                <w:szCs w:val="20"/>
              </w:rPr>
            </w:pPr>
          </w:p>
        </w:tc>
        <w:tc>
          <w:tcPr>
            <w:tcW w:w="1577" w:type="dxa"/>
            <w:noWrap w:val="0"/>
            <w:vAlign w:val="top"/>
          </w:tcPr>
          <w:p w14:paraId="43C96353">
            <w:pPr>
              <w:widowControl/>
              <w:jc w:val="left"/>
              <w:rPr>
                <w:rFonts w:eastAsia="Times New Roman"/>
                <w:color w:val="000000"/>
                <w:kern w:val="0"/>
                <w:sz w:val="20"/>
                <w:szCs w:val="20"/>
              </w:rPr>
            </w:pPr>
          </w:p>
        </w:tc>
        <w:tc>
          <w:tcPr>
            <w:tcW w:w="821" w:type="dxa"/>
            <w:noWrap w:val="0"/>
            <w:vAlign w:val="top"/>
          </w:tcPr>
          <w:p w14:paraId="304C8C5E">
            <w:pPr>
              <w:widowControl/>
              <w:jc w:val="left"/>
              <w:rPr>
                <w:rFonts w:ascii="宋体" w:cs="宋体"/>
                <w:color w:val="000000"/>
                <w:kern w:val="0"/>
                <w:sz w:val="20"/>
                <w:szCs w:val="20"/>
              </w:rPr>
            </w:pPr>
            <w:r>
              <w:rPr>
                <w:rFonts w:ascii="宋体" w:hAnsi="宋体" w:cs="宋体"/>
                <w:color w:val="000000"/>
                <w:kern w:val="0"/>
                <w:sz w:val="20"/>
                <w:szCs w:val="20"/>
              </w:rPr>
              <w:t>3731*</w:t>
            </w:r>
          </w:p>
        </w:tc>
        <w:tc>
          <w:tcPr>
            <w:tcW w:w="1750" w:type="dxa"/>
            <w:noWrap w:val="0"/>
            <w:vAlign w:val="top"/>
          </w:tcPr>
          <w:p w14:paraId="609AA6CC">
            <w:pPr>
              <w:widowControl/>
              <w:jc w:val="left"/>
              <w:rPr>
                <w:rFonts w:ascii="宋体" w:cs="宋体"/>
                <w:color w:val="000000"/>
                <w:kern w:val="0"/>
                <w:sz w:val="20"/>
                <w:szCs w:val="20"/>
              </w:rPr>
            </w:pPr>
            <w:r>
              <w:rPr>
                <w:rFonts w:hint="eastAsia" w:ascii="宋体" w:hAnsi="宋体" w:cs="宋体"/>
                <w:color w:val="000000"/>
                <w:kern w:val="0"/>
                <w:sz w:val="20"/>
                <w:szCs w:val="20"/>
              </w:rPr>
              <w:t>金属船舶制造</w:t>
            </w:r>
          </w:p>
        </w:tc>
        <w:tc>
          <w:tcPr>
            <w:tcW w:w="4318" w:type="dxa"/>
            <w:noWrap w:val="0"/>
            <w:vAlign w:val="top"/>
          </w:tcPr>
          <w:p w14:paraId="21EC1E54">
            <w:pPr>
              <w:widowControl/>
              <w:jc w:val="left"/>
              <w:rPr>
                <w:rFonts w:ascii="宋体" w:cs="宋体"/>
                <w:color w:val="000000"/>
                <w:kern w:val="0"/>
                <w:sz w:val="20"/>
                <w:szCs w:val="20"/>
              </w:rPr>
            </w:pPr>
            <w:r>
              <w:rPr>
                <w:rFonts w:hint="eastAsia" w:ascii="宋体" w:hAnsi="宋体" w:cs="宋体"/>
                <w:color w:val="000000"/>
                <w:kern w:val="0"/>
                <w:sz w:val="20"/>
                <w:szCs w:val="20"/>
              </w:rPr>
              <w:t>运行维护专用船舶及装备</w:t>
            </w:r>
          </w:p>
        </w:tc>
      </w:tr>
      <w:tr w14:paraId="651D9A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3F7D828">
            <w:pPr>
              <w:widowControl/>
              <w:jc w:val="left"/>
              <w:rPr>
                <w:rFonts w:ascii="宋体" w:cs="宋体"/>
                <w:color w:val="000000"/>
                <w:kern w:val="0"/>
                <w:sz w:val="20"/>
                <w:szCs w:val="20"/>
              </w:rPr>
            </w:pPr>
          </w:p>
        </w:tc>
        <w:tc>
          <w:tcPr>
            <w:tcW w:w="1577" w:type="dxa"/>
            <w:noWrap w:val="0"/>
            <w:vAlign w:val="top"/>
          </w:tcPr>
          <w:p w14:paraId="4AE73850">
            <w:pPr>
              <w:widowControl/>
              <w:jc w:val="left"/>
              <w:rPr>
                <w:rFonts w:eastAsia="Times New Roman"/>
                <w:color w:val="000000"/>
                <w:kern w:val="0"/>
                <w:sz w:val="20"/>
                <w:szCs w:val="20"/>
              </w:rPr>
            </w:pPr>
          </w:p>
        </w:tc>
        <w:tc>
          <w:tcPr>
            <w:tcW w:w="821" w:type="dxa"/>
            <w:noWrap w:val="0"/>
            <w:vAlign w:val="top"/>
          </w:tcPr>
          <w:p w14:paraId="2880A6B5">
            <w:pPr>
              <w:widowControl/>
              <w:jc w:val="left"/>
              <w:rPr>
                <w:rFonts w:ascii="宋体" w:cs="宋体"/>
                <w:color w:val="000000"/>
                <w:kern w:val="0"/>
                <w:sz w:val="20"/>
                <w:szCs w:val="20"/>
              </w:rPr>
            </w:pPr>
            <w:r>
              <w:rPr>
                <w:rFonts w:ascii="宋体" w:hAnsi="宋体" w:cs="宋体"/>
                <w:color w:val="000000"/>
                <w:kern w:val="0"/>
                <w:sz w:val="20"/>
                <w:szCs w:val="20"/>
              </w:rPr>
              <w:t>3737*</w:t>
            </w:r>
          </w:p>
        </w:tc>
        <w:tc>
          <w:tcPr>
            <w:tcW w:w="1750" w:type="dxa"/>
            <w:noWrap w:val="0"/>
            <w:vAlign w:val="top"/>
          </w:tcPr>
          <w:p w14:paraId="104D79CD">
            <w:pPr>
              <w:widowControl/>
              <w:jc w:val="left"/>
              <w:rPr>
                <w:rFonts w:ascii="宋体" w:cs="宋体"/>
                <w:color w:val="000000"/>
                <w:kern w:val="0"/>
                <w:sz w:val="20"/>
                <w:szCs w:val="20"/>
              </w:rPr>
            </w:pPr>
            <w:r>
              <w:rPr>
                <w:rFonts w:hint="eastAsia" w:ascii="宋体" w:hAnsi="宋体" w:cs="宋体"/>
                <w:color w:val="000000"/>
                <w:kern w:val="0"/>
                <w:sz w:val="20"/>
                <w:szCs w:val="20"/>
              </w:rPr>
              <w:t>海洋工程装备制造</w:t>
            </w:r>
          </w:p>
        </w:tc>
        <w:tc>
          <w:tcPr>
            <w:tcW w:w="4318" w:type="dxa"/>
            <w:noWrap w:val="0"/>
            <w:vAlign w:val="top"/>
          </w:tcPr>
          <w:p w14:paraId="0B877453">
            <w:pPr>
              <w:widowControl/>
              <w:jc w:val="left"/>
              <w:rPr>
                <w:rFonts w:ascii="宋体" w:cs="宋体"/>
                <w:color w:val="000000"/>
                <w:kern w:val="0"/>
                <w:sz w:val="20"/>
                <w:szCs w:val="20"/>
              </w:rPr>
            </w:pPr>
            <w:r>
              <w:rPr>
                <w:rFonts w:hint="eastAsia" w:ascii="宋体" w:hAnsi="宋体" w:cs="宋体"/>
                <w:color w:val="000000"/>
                <w:kern w:val="0"/>
                <w:sz w:val="20"/>
                <w:szCs w:val="20"/>
              </w:rPr>
              <w:t>海缆敷设装备（包括护管）</w:t>
            </w:r>
          </w:p>
          <w:p w14:paraId="2DE0849B">
            <w:pPr>
              <w:rPr>
                <w:rFonts w:ascii="宋体" w:cs="宋体"/>
                <w:sz w:val="20"/>
                <w:szCs w:val="20"/>
              </w:rPr>
            </w:pPr>
            <w:r>
              <w:rPr>
                <w:rFonts w:hint="eastAsia" w:ascii="宋体" w:hAnsi="宋体" w:cs="宋体"/>
                <w:color w:val="000000"/>
                <w:kern w:val="0"/>
                <w:sz w:val="20"/>
                <w:szCs w:val="20"/>
              </w:rPr>
              <w:t>海上升压站专用设备</w:t>
            </w:r>
          </w:p>
        </w:tc>
      </w:tr>
      <w:tr w14:paraId="2D1756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ABE30A">
            <w:pPr>
              <w:widowControl/>
              <w:jc w:val="left"/>
              <w:rPr>
                <w:rFonts w:ascii="宋体" w:cs="宋体"/>
                <w:color w:val="000000"/>
                <w:kern w:val="0"/>
                <w:sz w:val="20"/>
                <w:szCs w:val="20"/>
              </w:rPr>
            </w:pPr>
          </w:p>
        </w:tc>
        <w:tc>
          <w:tcPr>
            <w:tcW w:w="1577" w:type="dxa"/>
            <w:noWrap w:val="0"/>
            <w:vAlign w:val="top"/>
          </w:tcPr>
          <w:p w14:paraId="1D2C790E">
            <w:pPr>
              <w:widowControl/>
              <w:jc w:val="left"/>
              <w:rPr>
                <w:rFonts w:eastAsia="Times New Roman"/>
                <w:color w:val="000000"/>
                <w:kern w:val="0"/>
                <w:sz w:val="20"/>
                <w:szCs w:val="20"/>
              </w:rPr>
            </w:pPr>
          </w:p>
        </w:tc>
        <w:tc>
          <w:tcPr>
            <w:tcW w:w="821" w:type="dxa"/>
            <w:noWrap w:val="0"/>
            <w:vAlign w:val="top"/>
          </w:tcPr>
          <w:p w14:paraId="4615F137">
            <w:pPr>
              <w:widowControl/>
              <w:jc w:val="left"/>
              <w:rPr>
                <w:rFonts w:ascii="宋体" w:cs="宋体"/>
                <w:color w:val="000000"/>
                <w:kern w:val="0"/>
                <w:sz w:val="20"/>
                <w:szCs w:val="20"/>
              </w:rPr>
            </w:pPr>
            <w:r>
              <w:rPr>
                <w:rFonts w:ascii="宋体" w:hAnsi="宋体" w:cs="宋体"/>
                <w:color w:val="000000"/>
                <w:kern w:val="0"/>
                <w:sz w:val="20"/>
                <w:szCs w:val="20"/>
              </w:rPr>
              <w:t>3792*</w:t>
            </w:r>
          </w:p>
        </w:tc>
        <w:tc>
          <w:tcPr>
            <w:tcW w:w="1750" w:type="dxa"/>
            <w:noWrap w:val="0"/>
            <w:vAlign w:val="top"/>
          </w:tcPr>
          <w:p w14:paraId="5E707742">
            <w:pPr>
              <w:widowControl/>
              <w:jc w:val="left"/>
              <w:rPr>
                <w:rFonts w:ascii="宋体" w:cs="宋体"/>
                <w:color w:val="000000"/>
                <w:kern w:val="0"/>
                <w:sz w:val="20"/>
                <w:szCs w:val="20"/>
              </w:rPr>
            </w:pPr>
            <w:r>
              <w:rPr>
                <w:rFonts w:hint="eastAsia" w:ascii="宋体" w:hAnsi="宋体" w:cs="宋体"/>
                <w:color w:val="000000"/>
                <w:kern w:val="0"/>
                <w:sz w:val="20"/>
                <w:szCs w:val="20"/>
              </w:rPr>
              <w:t>水下救捞装备制造</w:t>
            </w:r>
          </w:p>
        </w:tc>
        <w:tc>
          <w:tcPr>
            <w:tcW w:w="4318" w:type="dxa"/>
            <w:noWrap w:val="0"/>
            <w:vAlign w:val="top"/>
          </w:tcPr>
          <w:p w14:paraId="139FC59D">
            <w:pPr>
              <w:widowControl/>
              <w:jc w:val="left"/>
              <w:rPr>
                <w:rFonts w:ascii="宋体" w:cs="宋体"/>
                <w:color w:val="000000"/>
                <w:kern w:val="0"/>
                <w:sz w:val="20"/>
                <w:szCs w:val="20"/>
              </w:rPr>
            </w:pPr>
            <w:r>
              <w:rPr>
                <w:rFonts w:hint="eastAsia" w:ascii="宋体" w:hAnsi="宋体" w:cs="宋体"/>
                <w:color w:val="000000"/>
                <w:kern w:val="0"/>
                <w:sz w:val="20"/>
                <w:szCs w:val="20"/>
              </w:rPr>
              <w:t>海上作业逃生救援装置</w:t>
            </w:r>
          </w:p>
        </w:tc>
      </w:tr>
      <w:tr w14:paraId="078AA9F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65437F">
            <w:pPr>
              <w:widowControl/>
              <w:jc w:val="left"/>
              <w:rPr>
                <w:rFonts w:ascii="宋体" w:cs="宋体"/>
                <w:color w:val="000000"/>
                <w:kern w:val="0"/>
                <w:sz w:val="20"/>
                <w:szCs w:val="20"/>
              </w:rPr>
            </w:pPr>
          </w:p>
        </w:tc>
        <w:tc>
          <w:tcPr>
            <w:tcW w:w="1577" w:type="dxa"/>
            <w:noWrap w:val="0"/>
            <w:vAlign w:val="top"/>
          </w:tcPr>
          <w:p w14:paraId="1678B161">
            <w:pPr>
              <w:widowControl/>
              <w:jc w:val="left"/>
              <w:rPr>
                <w:rFonts w:eastAsia="Times New Roman"/>
                <w:color w:val="000000"/>
                <w:kern w:val="0"/>
                <w:sz w:val="20"/>
                <w:szCs w:val="20"/>
              </w:rPr>
            </w:pPr>
          </w:p>
        </w:tc>
        <w:tc>
          <w:tcPr>
            <w:tcW w:w="821" w:type="dxa"/>
            <w:noWrap w:val="0"/>
            <w:vAlign w:val="top"/>
          </w:tcPr>
          <w:p w14:paraId="1B3777D2">
            <w:pPr>
              <w:widowControl/>
              <w:jc w:val="left"/>
              <w:rPr>
                <w:rFonts w:ascii="宋体" w:cs="宋体"/>
                <w:color w:val="000000"/>
                <w:kern w:val="0"/>
                <w:sz w:val="20"/>
                <w:szCs w:val="20"/>
              </w:rPr>
            </w:pPr>
            <w:r>
              <w:rPr>
                <w:rFonts w:ascii="宋体" w:hAnsi="宋体" w:cs="宋体"/>
                <w:color w:val="000000"/>
                <w:kern w:val="0"/>
                <w:sz w:val="20"/>
                <w:szCs w:val="20"/>
              </w:rPr>
              <w:t>3824*</w:t>
            </w:r>
          </w:p>
        </w:tc>
        <w:tc>
          <w:tcPr>
            <w:tcW w:w="1750" w:type="dxa"/>
            <w:noWrap w:val="0"/>
            <w:vAlign w:val="top"/>
          </w:tcPr>
          <w:p w14:paraId="7A525C02">
            <w:pPr>
              <w:widowControl/>
              <w:jc w:val="left"/>
              <w:rPr>
                <w:rFonts w:ascii="宋体" w:cs="宋体"/>
                <w:color w:val="000000"/>
                <w:kern w:val="0"/>
                <w:sz w:val="20"/>
                <w:szCs w:val="20"/>
              </w:rPr>
            </w:pPr>
            <w:r>
              <w:rPr>
                <w:rFonts w:hint="eastAsia" w:ascii="宋体" w:hAnsi="宋体" w:cs="宋体"/>
                <w:color w:val="000000"/>
                <w:kern w:val="0"/>
                <w:sz w:val="20"/>
                <w:szCs w:val="20"/>
              </w:rPr>
              <w:t>电力电子元器件制造</w:t>
            </w:r>
          </w:p>
        </w:tc>
        <w:tc>
          <w:tcPr>
            <w:tcW w:w="4318" w:type="dxa"/>
            <w:noWrap w:val="0"/>
            <w:vAlign w:val="top"/>
          </w:tcPr>
          <w:p w14:paraId="2A6BDB48">
            <w:pPr>
              <w:widowControl/>
              <w:jc w:val="left"/>
              <w:rPr>
                <w:rFonts w:ascii="宋体" w:cs="宋体"/>
                <w:color w:val="000000"/>
                <w:kern w:val="0"/>
                <w:sz w:val="20"/>
                <w:szCs w:val="20"/>
              </w:rPr>
            </w:pPr>
            <w:r>
              <w:rPr>
                <w:rFonts w:hint="eastAsia" w:ascii="宋体" w:hAnsi="宋体" w:cs="宋体"/>
                <w:color w:val="000000"/>
                <w:kern w:val="0"/>
                <w:sz w:val="20"/>
                <w:szCs w:val="20"/>
              </w:rPr>
              <w:t>电流保护装置</w:t>
            </w:r>
          </w:p>
          <w:p w14:paraId="60F008FE">
            <w:pPr>
              <w:widowControl/>
              <w:jc w:val="left"/>
              <w:rPr>
                <w:rFonts w:ascii="宋体" w:cs="宋体"/>
                <w:color w:val="000000"/>
                <w:kern w:val="0"/>
                <w:sz w:val="20"/>
                <w:szCs w:val="20"/>
              </w:rPr>
            </w:pPr>
            <w:r>
              <w:rPr>
                <w:rFonts w:hint="eastAsia" w:ascii="宋体" w:hAnsi="宋体" w:cs="宋体"/>
                <w:color w:val="000000"/>
                <w:kern w:val="0"/>
                <w:sz w:val="20"/>
                <w:szCs w:val="20"/>
              </w:rPr>
              <w:t>风能发电保护控制装置与设备</w:t>
            </w:r>
          </w:p>
        </w:tc>
      </w:tr>
      <w:tr w14:paraId="5D53F7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562E6E">
            <w:pPr>
              <w:widowControl/>
              <w:jc w:val="left"/>
              <w:rPr>
                <w:rFonts w:ascii="宋体" w:cs="宋体"/>
                <w:color w:val="000000"/>
                <w:kern w:val="0"/>
                <w:sz w:val="20"/>
                <w:szCs w:val="20"/>
              </w:rPr>
            </w:pPr>
          </w:p>
        </w:tc>
        <w:tc>
          <w:tcPr>
            <w:tcW w:w="1577" w:type="dxa"/>
            <w:noWrap w:val="0"/>
            <w:vAlign w:val="top"/>
          </w:tcPr>
          <w:p w14:paraId="46F7F333">
            <w:pPr>
              <w:widowControl/>
              <w:jc w:val="left"/>
              <w:rPr>
                <w:rFonts w:eastAsia="Times New Roman"/>
                <w:color w:val="000000"/>
                <w:kern w:val="0"/>
                <w:sz w:val="20"/>
                <w:szCs w:val="20"/>
              </w:rPr>
            </w:pPr>
          </w:p>
        </w:tc>
        <w:tc>
          <w:tcPr>
            <w:tcW w:w="821" w:type="dxa"/>
            <w:noWrap w:val="0"/>
            <w:vAlign w:val="top"/>
          </w:tcPr>
          <w:p w14:paraId="5B09DD24">
            <w:pPr>
              <w:widowControl/>
              <w:jc w:val="left"/>
              <w:rPr>
                <w:rFonts w:ascii="宋体" w:cs="宋体"/>
                <w:color w:val="000000"/>
                <w:kern w:val="0"/>
                <w:sz w:val="20"/>
                <w:szCs w:val="20"/>
              </w:rPr>
            </w:pPr>
            <w:r>
              <w:rPr>
                <w:rFonts w:ascii="宋体" w:hAnsi="宋体" w:cs="宋体"/>
                <w:color w:val="000000"/>
                <w:kern w:val="0"/>
                <w:sz w:val="20"/>
                <w:szCs w:val="20"/>
              </w:rPr>
              <w:t>3831*</w:t>
            </w:r>
          </w:p>
        </w:tc>
        <w:tc>
          <w:tcPr>
            <w:tcW w:w="1750" w:type="dxa"/>
            <w:noWrap w:val="0"/>
            <w:vAlign w:val="top"/>
          </w:tcPr>
          <w:p w14:paraId="107523F5">
            <w:pPr>
              <w:widowControl/>
              <w:jc w:val="left"/>
              <w:rPr>
                <w:rFonts w:ascii="宋体" w:cs="宋体"/>
                <w:color w:val="000000"/>
                <w:kern w:val="0"/>
                <w:sz w:val="20"/>
                <w:szCs w:val="20"/>
              </w:rPr>
            </w:pPr>
            <w:r>
              <w:rPr>
                <w:rFonts w:hint="eastAsia" w:ascii="宋体" w:hAnsi="宋体" w:cs="宋体"/>
                <w:color w:val="000000"/>
                <w:kern w:val="0"/>
                <w:sz w:val="20"/>
                <w:szCs w:val="20"/>
              </w:rPr>
              <w:t>电线、电缆制造</w:t>
            </w:r>
          </w:p>
        </w:tc>
        <w:tc>
          <w:tcPr>
            <w:tcW w:w="4318" w:type="dxa"/>
            <w:noWrap w:val="0"/>
            <w:vAlign w:val="top"/>
          </w:tcPr>
          <w:p w14:paraId="2C63CE46">
            <w:pPr>
              <w:widowControl/>
              <w:jc w:val="left"/>
              <w:rPr>
                <w:rFonts w:ascii="宋体" w:cs="宋体"/>
                <w:color w:val="000000"/>
                <w:kern w:val="0"/>
                <w:sz w:val="20"/>
                <w:szCs w:val="20"/>
              </w:rPr>
            </w:pPr>
            <w:r>
              <w:rPr>
                <w:rFonts w:hint="eastAsia" w:ascii="宋体" w:hAnsi="宋体" w:cs="宋体"/>
                <w:color w:val="000000"/>
                <w:kern w:val="0"/>
                <w:sz w:val="20"/>
                <w:szCs w:val="20"/>
              </w:rPr>
              <w:t>交流输电</w:t>
            </w:r>
            <w:r>
              <w:rPr>
                <w:rFonts w:ascii="宋体" w:hAnsi="宋体" w:cs="宋体"/>
                <w:color w:val="000000"/>
                <w:kern w:val="0"/>
                <w:sz w:val="20"/>
                <w:szCs w:val="20"/>
              </w:rPr>
              <w:t>XLPE</w:t>
            </w:r>
            <w:r>
              <w:rPr>
                <w:rFonts w:hint="eastAsia" w:ascii="宋体" w:hAnsi="宋体" w:cs="宋体"/>
                <w:color w:val="000000"/>
                <w:kern w:val="0"/>
                <w:sz w:val="20"/>
                <w:szCs w:val="20"/>
              </w:rPr>
              <w:t>绝缘海底电缆及电缆附件</w:t>
            </w:r>
          </w:p>
        </w:tc>
      </w:tr>
      <w:tr w14:paraId="061C84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787BE6">
            <w:pPr>
              <w:widowControl/>
              <w:jc w:val="left"/>
              <w:rPr>
                <w:rFonts w:ascii="宋体" w:cs="宋体"/>
                <w:color w:val="000000"/>
                <w:kern w:val="0"/>
                <w:sz w:val="20"/>
                <w:szCs w:val="20"/>
              </w:rPr>
            </w:pPr>
          </w:p>
        </w:tc>
        <w:tc>
          <w:tcPr>
            <w:tcW w:w="1577" w:type="dxa"/>
            <w:noWrap w:val="0"/>
            <w:vAlign w:val="top"/>
          </w:tcPr>
          <w:p w14:paraId="488AF596">
            <w:pPr>
              <w:widowControl/>
              <w:jc w:val="left"/>
              <w:rPr>
                <w:rFonts w:eastAsia="Times New Roman"/>
                <w:color w:val="000000"/>
                <w:kern w:val="0"/>
                <w:sz w:val="20"/>
                <w:szCs w:val="20"/>
              </w:rPr>
            </w:pPr>
          </w:p>
        </w:tc>
        <w:tc>
          <w:tcPr>
            <w:tcW w:w="821" w:type="dxa"/>
            <w:noWrap w:val="0"/>
            <w:vAlign w:val="top"/>
          </w:tcPr>
          <w:p w14:paraId="22FC73E4">
            <w:pPr>
              <w:widowControl/>
              <w:jc w:val="left"/>
              <w:rPr>
                <w:rFonts w:ascii="宋体" w:cs="宋体"/>
                <w:color w:val="000000"/>
                <w:kern w:val="0"/>
                <w:sz w:val="20"/>
                <w:szCs w:val="20"/>
              </w:rPr>
            </w:pPr>
          </w:p>
        </w:tc>
        <w:tc>
          <w:tcPr>
            <w:tcW w:w="1750" w:type="dxa"/>
            <w:noWrap w:val="0"/>
            <w:vAlign w:val="top"/>
          </w:tcPr>
          <w:p w14:paraId="1089220A">
            <w:pPr>
              <w:widowControl/>
              <w:jc w:val="left"/>
              <w:rPr>
                <w:rFonts w:ascii="宋体" w:cs="宋体"/>
                <w:color w:val="000000"/>
                <w:kern w:val="0"/>
                <w:sz w:val="20"/>
                <w:szCs w:val="20"/>
              </w:rPr>
            </w:pPr>
          </w:p>
        </w:tc>
        <w:tc>
          <w:tcPr>
            <w:tcW w:w="4318" w:type="dxa"/>
            <w:noWrap w:val="0"/>
            <w:vAlign w:val="top"/>
          </w:tcPr>
          <w:p w14:paraId="09522CC4">
            <w:pPr>
              <w:widowControl/>
              <w:jc w:val="left"/>
              <w:rPr>
                <w:rFonts w:ascii="宋体" w:cs="宋体"/>
                <w:color w:val="000000"/>
                <w:kern w:val="0"/>
                <w:sz w:val="20"/>
                <w:szCs w:val="20"/>
              </w:rPr>
            </w:pPr>
            <w:r>
              <w:rPr>
                <w:rFonts w:hint="eastAsia" w:ascii="宋体" w:hAnsi="宋体" w:cs="宋体"/>
                <w:color w:val="000000"/>
                <w:kern w:val="0"/>
                <w:sz w:val="20"/>
                <w:szCs w:val="20"/>
              </w:rPr>
              <w:t>直流输电</w:t>
            </w:r>
            <w:r>
              <w:rPr>
                <w:rFonts w:ascii="宋体" w:hAnsi="宋体" w:cs="宋体"/>
                <w:color w:val="000000"/>
                <w:kern w:val="0"/>
                <w:sz w:val="20"/>
                <w:szCs w:val="20"/>
              </w:rPr>
              <w:t>XLPE</w:t>
            </w:r>
            <w:r>
              <w:rPr>
                <w:rFonts w:hint="eastAsia" w:ascii="宋体" w:hAnsi="宋体" w:cs="宋体"/>
                <w:color w:val="000000"/>
                <w:kern w:val="0"/>
                <w:sz w:val="20"/>
                <w:szCs w:val="20"/>
              </w:rPr>
              <w:t>绝缘海底电缆及电缆附件</w:t>
            </w:r>
          </w:p>
        </w:tc>
      </w:tr>
      <w:tr w14:paraId="23E08C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A3BF6B">
            <w:pPr>
              <w:widowControl/>
              <w:jc w:val="left"/>
              <w:rPr>
                <w:rFonts w:ascii="宋体" w:cs="宋体"/>
                <w:color w:val="000000"/>
                <w:kern w:val="0"/>
                <w:sz w:val="20"/>
                <w:szCs w:val="20"/>
              </w:rPr>
            </w:pPr>
          </w:p>
        </w:tc>
        <w:tc>
          <w:tcPr>
            <w:tcW w:w="1577" w:type="dxa"/>
            <w:noWrap w:val="0"/>
            <w:vAlign w:val="top"/>
          </w:tcPr>
          <w:p w14:paraId="0B7AAC00">
            <w:pPr>
              <w:widowControl/>
              <w:jc w:val="left"/>
              <w:rPr>
                <w:rFonts w:eastAsia="Times New Roman"/>
                <w:color w:val="000000"/>
                <w:kern w:val="0"/>
                <w:sz w:val="20"/>
                <w:szCs w:val="20"/>
              </w:rPr>
            </w:pPr>
          </w:p>
        </w:tc>
        <w:tc>
          <w:tcPr>
            <w:tcW w:w="821" w:type="dxa"/>
            <w:noWrap w:val="0"/>
            <w:vAlign w:val="top"/>
          </w:tcPr>
          <w:p w14:paraId="6F7769B5">
            <w:pPr>
              <w:widowControl/>
              <w:jc w:val="left"/>
              <w:rPr>
                <w:rFonts w:ascii="宋体" w:cs="宋体"/>
                <w:color w:val="000000"/>
                <w:kern w:val="0"/>
                <w:sz w:val="20"/>
                <w:szCs w:val="20"/>
              </w:rPr>
            </w:pPr>
            <w:r>
              <w:rPr>
                <w:rFonts w:ascii="宋体" w:cs="宋体"/>
                <w:color w:val="000000"/>
                <w:kern w:val="0"/>
                <w:sz w:val="20"/>
                <w:szCs w:val="20"/>
              </w:rPr>
              <w:t>4023*</w:t>
            </w:r>
          </w:p>
        </w:tc>
        <w:tc>
          <w:tcPr>
            <w:tcW w:w="1750" w:type="dxa"/>
            <w:noWrap w:val="0"/>
            <w:vAlign w:val="top"/>
          </w:tcPr>
          <w:p w14:paraId="7D49D21A">
            <w:pPr>
              <w:widowControl/>
              <w:jc w:val="left"/>
              <w:rPr>
                <w:rFonts w:ascii="宋体" w:cs="宋体"/>
                <w:color w:val="000000"/>
                <w:kern w:val="0"/>
                <w:sz w:val="20"/>
                <w:szCs w:val="20"/>
              </w:rPr>
            </w:pPr>
            <w:r>
              <w:rPr>
                <w:rFonts w:hint="eastAsia" w:ascii="宋体" w:cs="宋体"/>
                <w:color w:val="000000"/>
                <w:kern w:val="0"/>
                <w:sz w:val="20"/>
                <w:szCs w:val="20"/>
              </w:rPr>
              <w:t>导航、测绘、气象及海洋专用仪器制造</w:t>
            </w:r>
          </w:p>
        </w:tc>
        <w:tc>
          <w:tcPr>
            <w:tcW w:w="4318" w:type="dxa"/>
            <w:noWrap w:val="0"/>
            <w:vAlign w:val="top"/>
          </w:tcPr>
          <w:p w14:paraId="4F7B3209">
            <w:pPr>
              <w:widowControl/>
              <w:jc w:val="left"/>
              <w:rPr>
                <w:rFonts w:ascii="宋体" w:cs="宋体"/>
                <w:color w:val="000000"/>
                <w:kern w:val="0"/>
                <w:sz w:val="20"/>
                <w:szCs w:val="20"/>
              </w:rPr>
            </w:pPr>
            <w:r>
              <w:rPr>
                <w:rFonts w:hint="eastAsia" w:ascii="宋体" w:cs="宋体"/>
                <w:color w:val="000000"/>
                <w:kern w:val="0"/>
                <w:sz w:val="20"/>
                <w:szCs w:val="20"/>
              </w:rPr>
              <w:t>风能测量与应用装备</w:t>
            </w:r>
          </w:p>
          <w:p w14:paraId="062347E0">
            <w:pPr>
              <w:widowControl/>
              <w:jc w:val="left"/>
              <w:rPr>
                <w:rFonts w:ascii="宋体" w:cs="宋体"/>
                <w:color w:val="000000"/>
                <w:kern w:val="0"/>
                <w:sz w:val="20"/>
                <w:szCs w:val="20"/>
              </w:rPr>
            </w:pPr>
            <w:r>
              <w:rPr>
                <w:rFonts w:hint="eastAsia" w:ascii="宋体" w:cs="宋体"/>
                <w:color w:val="000000"/>
                <w:kern w:val="0"/>
                <w:sz w:val="20"/>
                <w:szCs w:val="20"/>
              </w:rPr>
              <w:t>海洋水文观测仪器</w:t>
            </w:r>
          </w:p>
          <w:p w14:paraId="5E73AC6D">
            <w:pPr>
              <w:widowControl/>
              <w:jc w:val="left"/>
              <w:rPr>
                <w:rFonts w:ascii="宋体" w:cs="宋体"/>
                <w:color w:val="000000"/>
                <w:kern w:val="0"/>
                <w:sz w:val="20"/>
                <w:szCs w:val="20"/>
              </w:rPr>
            </w:pPr>
            <w:r>
              <w:rPr>
                <w:rFonts w:hint="eastAsia" w:ascii="宋体" w:cs="宋体"/>
                <w:color w:val="000000"/>
                <w:kern w:val="0"/>
                <w:sz w:val="20"/>
                <w:szCs w:val="20"/>
              </w:rPr>
              <w:t>海洋测风设备</w:t>
            </w:r>
          </w:p>
        </w:tc>
      </w:tr>
      <w:tr w14:paraId="6C38E1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29EC26">
            <w:pPr>
              <w:widowControl/>
              <w:jc w:val="left"/>
              <w:rPr>
                <w:rFonts w:ascii="宋体" w:cs="宋体"/>
                <w:color w:val="000000"/>
                <w:kern w:val="0"/>
                <w:sz w:val="20"/>
                <w:szCs w:val="20"/>
              </w:rPr>
            </w:pPr>
          </w:p>
        </w:tc>
        <w:tc>
          <w:tcPr>
            <w:tcW w:w="1577" w:type="dxa"/>
            <w:noWrap w:val="0"/>
            <w:vAlign w:val="top"/>
          </w:tcPr>
          <w:p w14:paraId="4870CB66">
            <w:pPr>
              <w:widowControl/>
              <w:jc w:val="left"/>
              <w:rPr>
                <w:rFonts w:eastAsia="Times New Roman"/>
                <w:color w:val="000000"/>
                <w:kern w:val="0"/>
                <w:sz w:val="20"/>
                <w:szCs w:val="20"/>
              </w:rPr>
            </w:pPr>
          </w:p>
        </w:tc>
        <w:tc>
          <w:tcPr>
            <w:tcW w:w="821" w:type="dxa"/>
            <w:noWrap w:val="0"/>
            <w:vAlign w:val="top"/>
          </w:tcPr>
          <w:p w14:paraId="5E2B6CB9">
            <w:pPr>
              <w:widowControl/>
              <w:jc w:val="left"/>
              <w:rPr>
                <w:rFonts w:ascii="宋体" w:cs="宋体"/>
                <w:color w:val="000000"/>
                <w:kern w:val="0"/>
                <w:sz w:val="20"/>
                <w:szCs w:val="20"/>
              </w:rPr>
            </w:pPr>
          </w:p>
        </w:tc>
        <w:tc>
          <w:tcPr>
            <w:tcW w:w="1750" w:type="dxa"/>
            <w:noWrap w:val="0"/>
            <w:vAlign w:val="top"/>
          </w:tcPr>
          <w:p w14:paraId="62A6B568">
            <w:pPr>
              <w:widowControl/>
              <w:jc w:val="left"/>
              <w:rPr>
                <w:rFonts w:ascii="宋体" w:cs="宋体"/>
                <w:color w:val="000000"/>
                <w:kern w:val="0"/>
                <w:sz w:val="20"/>
                <w:szCs w:val="20"/>
              </w:rPr>
            </w:pPr>
          </w:p>
        </w:tc>
        <w:tc>
          <w:tcPr>
            <w:tcW w:w="4318" w:type="dxa"/>
            <w:noWrap w:val="0"/>
            <w:vAlign w:val="top"/>
          </w:tcPr>
          <w:p w14:paraId="3FC1DDD4">
            <w:pPr>
              <w:widowControl/>
              <w:jc w:val="left"/>
              <w:rPr>
                <w:rFonts w:ascii="宋体" w:cs="宋体"/>
                <w:color w:val="000000"/>
                <w:kern w:val="0"/>
                <w:sz w:val="20"/>
                <w:szCs w:val="20"/>
              </w:rPr>
            </w:pPr>
            <w:r>
              <w:rPr>
                <w:rFonts w:hint="eastAsia" w:ascii="宋体" w:cs="宋体"/>
                <w:color w:val="000000"/>
                <w:kern w:val="0"/>
                <w:sz w:val="20"/>
                <w:szCs w:val="20"/>
              </w:rPr>
              <w:t>海缆故障检测设备</w:t>
            </w:r>
          </w:p>
          <w:p w14:paraId="3CD6A41A">
            <w:pPr>
              <w:widowControl/>
              <w:jc w:val="left"/>
              <w:rPr>
                <w:rFonts w:ascii="宋体" w:cs="宋体"/>
                <w:color w:val="000000"/>
                <w:kern w:val="0"/>
                <w:sz w:val="20"/>
                <w:szCs w:val="20"/>
              </w:rPr>
            </w:pPr>
            <w:r>
              <w:rPr>
                <w:rFonts w:hint="eastAsia" w:ascii="宋体" w:cs="宋体"/>
                <w:color w:val="000000"/>
                <w:kern w:val="0"/>
                <w:sz w:val="20"/>
                <w:szCs w:val="20"/>
              </w:rPr>
              <w:t>海上防撞导航设备</w:t>
            </w:r>
          </w:p>
        </w:tc>
      </w:tr>
      <w:tr w14:paraId="17FAB1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081D6A">
            <w:pPr>
              <w:widowControl/>
              <w:jc w:val="left"/>
              <w:rPr>
                <w:rFonts w:ascii="宋体" w:cs="宋体"/>
                <w:color w:val="000000"/>
                <w:kern w:val="0"/>
                <w:sz w:val="20"/>
                <w:szCs w:val="20"/>
              </w:rPr>
            </w:pPr>
          </w:p>
        </w:tc>
        <w:tc>
          <w:tcPr>
            <w:tcW w:w="1577" w:type="dxa"/>
            <w:noWrap w:val="0"/>
            <w:vAlign w:val="top"/>
          </w:tcPr>
          <w:p w14:paraId="0630EB95">
            <w:pPr>
              <w:widowControl/>
              <w:jc w:val="left"/>
              <w:rPr>
                <w:rFonts w:eastAsia="Times New Roman"/>
                <w:color w:val="000000"/>
                <w:kern w:val="0"/>
                <w:sz w:val="20"/>
                <w:szCs w:val="20"/>
              </w:rPr>
            </w:pPr>
          </w:p>
        </w:tc>
        <w:tc>
          <w:tcPr>
            <w:tcW w:w="821" w:type="dxa"/>
            <w:noWrap w:val="0"/>
            <w:vAlign w:val="top"/>
          </w:tcPr>
          <w:p w14:paraId="09CB2F05">
            <w:pPr>
              <w:widowControl/>
              <w:jc w:val="left"/>
              <w:rPr>
                <w:rFonts w:eastAsia="Times New Roman"/>
                <w:color w:val="000000"/>
                <w:kern w:val="0"/>
                <w:sz w:val="20"/>
                <w:szCs w:val="20"/>
              </w:rPr>
            </w:pPr>
            <w:r>
              <w:rPr>
                <w:rFonts w:ascii="宋体" w:hAnsi="宋体" w:cs="宋体"/>
                <w:color w:val="000000"/>
                <w:kern w:val="0"/>
                <w:sz w:val="20"/>
                <w:szCs w:val="20"/>
              </w:rPr>
              <w:t>4028*</w:t>
            </w:r>
          </w:p>
        </w:tc>
        <w:tc>
          <w:tcPr>
            <w:tcW w:w="1750" w:type="dxa"/>
            <w:noWrap w:val="0"/>
            <w:vAlign w:val="top"/>
          </w:tcPr>
          <w:p w14:paraId="3571F959">
            <w:pPr>
              <w:widowControl/>
              <w:jc w:val="left"/>
              <w:rPr>
                <w:rFonts w:eastAsia="Times New Roman"/>
                <w:color w:val="000000"/>
                <w:kern w:val="0"/>
                <w:sz w:val="20"/>
                <w:szCs w:val="20"/>
              </w:rPr>
            </w:pPr>
            <w:r>
              <w:rPr>
                <w:rFonts w:hint="eastAsia" w:ascii="宋体" w:hAnsi="宋体" w:cs="宋体"/>
                <w:color w:val="000000"/>
                <w:kern w:val="0"/>
                <w:sz w:val="20"/>
                <w:szCs w:val="20"/>
              </w:rPr>
              <w:t>电子测量仪器制造</w:t>
            </w:r>
          </w:p>
        </w:tc>
        <w:tc>
          <w:tcPr>
            <w:tcW w:w="4318" w:type="dxa"/>
            <w:noWrap w:val="0"/>
            <w:vAlign w:val="top"/>
          </w:tcPr>
          <w:p w14:paraId="456384C8">
            <w:pPr>
              <w:widowControl/>
              <w:jc w:val="left"/>
              <w:rPr>
                <w:rFonts w:ascii="宋体" w:cs="宋体"/>
                <w:color w:val="000000"/>
                <w:kern w:val="0"/>
                <w:sz w:val="20"/>
                <w:szCs w:val="20"/>
              </w:rPr>
            </w:pPr>
            <w:r>
              <w:rPr>
                <w:rFonts w:hint="eastAsia" w:ascii="宋体" w:cs="宋体"/>
                <w:color w:val="000000"/>
                <w:kern w:val="0"/>
                <w:sz w:val="20"/>
                <w:szCs w:val="20"/>
              </w:rPr>
              <w:t>海上风电电位检测装置</w:t>
            </w:r>
          </w:p>
        </w:tc>
      </w:tr>
      <w:tr w14:paraId="5E471B1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0778C2">
            <w:pPr>
              <w:widowControl/>
              <w:jc w:val="left"/>
              <w:rPr>
                <w:rFonts w:ascii="宋体" w:cs="宋体"/>
                <w:color w:val="000000"/>
                <w:kern w:val="0"/>
                <w:sz w:val="20"/>
                <w:szCs w:val="20"/>
              </w:rPr>
            </w:pPr>
            <w:r>
              <w:rPr>
                <w:rFonts w:ascii="宋体" w:hAnsi="宋体" w:cs="宋体"/>
                <w:color w:val="000000"/>
                <w:kern w:val="0"/>
                <w:sz w:val="20"/>
                <w:szCs w:val="20"/>
              </w:rPr>
              <w:t>6.2.3</w:t>
            </w:r>
          </w:p>
        </w:tc>
        <w:tc>
          <w:tcPr>
            <w:tcW w:w="1577" w:type="dxa"/>
            <w:noWrap w:val="0"/>
            <w:vAlign w:val="top"/>
          </w:tcPr>
          <w:p w14:paraId="6FFFE135">
            <w:pPr>
              <w:widowControl/>
              <w:jc w:val="left"/>
              <w:rPr>
                <w:rFonts w:ascii="宋体" w:cs="宋体"/>
                <w:color w:val="000000"/>
                <w:kern w:val="0"/>
                <w:sz w:val="20"/>
                <w:szCs w:val="20"/>
              </w:rPr>
            </w:pPr>
            <w:r>
              <w:rPr>
                <w:rFonts w:hint="eastAsia" w:ascii="宋体" w:hAnsi="宋体" w:cs="宋体"/>
                <w:color w:val="000000"/>
                <w:kern w:val="0"/>
                <w:sz w:val="20"/>
                <w:szCs w:val="20"/>
              </w:rPr>
              <w:t>风能发电运营维护</w:t>
            </w:r>
          </w:p>
        </w:tc>
        <w:tc>
          <w:tcPr>
            <w:tcW w:w="821" w:type="dxa"/>
            <w:noWrap w:val="0"/>
            <w:vAlign w:val="top"/>
          </w:tcPr>
          <w:p w14:paraId="3BB68266">
            <w:pPr>
              <w:widowControl/>
              <w:jc w:val="left"/>
              <w:rPr>
                <w:rFonts w:ascii="宋体" w:cs="宋体"/>
                <w:color w:val="000000"/>
                <w:kern w:val="0"/>
                <w:sz w:val="20"/>
                <w:szCs w:val="20"/>
              </w:rPr>
            </w:pPr>
            <w:r>
              <w:rPr>
                <w:rFonts w:ascii="宋体" w:hAnsi="宋体" w:cs="宋体"/>
                <w:color w:val="000000"/>
                <w:kern w:val="0"/>
                <w:sz w:val="20"/>
                <w:szCs w:val="20"/>
              </w:rPr>
              <w:t>4415</w:t>
            </w:r>
          </w:p>
        </w:tc>
        <w:tc>
          <w:tcPr>
            <w:tcW w:w="1750" w:type="dxa"/>
            <w:noWrap w:val="0"/>
            <w:vAlign w:val="top"/>
          </w:tcPr>
          <w:p w14:paraId="227D1E27">
            <w:pPr>
              <w:widowControl/>
              <w:jc w:val="left"/>
              <w:rPr>
                <w:rFonts w:ascii="宋体" w:cs="宋体"/>
                <w:color w:val="000000"/>
                <w:kern w:val="0"/>
                <w:sz w:val="20"/>
                <w:szCs w:val="20"/>
              </w:rPr>
            </w:pPr>
            <w:r>
              <w:rPr>
                <w:rFonts w:hint="eastAsia" w:ascii="宋体" w:hAnsi="宋体" w:cs="宋体"/>
                <w:color w:val="000000"/>
                <w:kern w:val="0"/>
                <w:sz w:val="20"/>
                <w:szCs w:val="20"/>
              </w:rPr>
              <w:t>风力发电</w:t>
            </w:r>
          </w:p>
        </w:tc>
        <w:tc>
          <w:tcPr>
            <w:tcW w:w="4318" w:type="dxa"/>
            <w:noWrap w:val="0"/>
            <w:vAlign w:val="top"/>
          </w:tcPr>
          <w:p w14:paraId="2F423422">
            <w:pPr>
              <w:widowControl/>
              <w:jc w:val="left"/>
              <w:rPr>
                <w:rFonts w:ascii="宋体" w:cs="宋体"/>
                <w:color w:val="000000"/>
                <w:kern w:val="0"/>
                <w:sz w:val="20"/>
                <w:szCs w:val="20"/>
              </w:rPr>
            </w:pPr>
          </w:p>
        </w:tc>
      </w:tr>
      <w:tr w14:paraId="6DAB37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8E886ED">
            <w:pPr>
              <w:widowControl/>
              <w:jc w:val="left"/>
              <w:rPr>
                <w:rFonts w:ascii="宋体" w:cs="宋体"/>
                <w:color w:val="000000"/>
                <w:kern w:val="0"/>
                <w:sz w:val="20"/>
                <w:szCs w:val="20"/>
              </w:rPr>
            </w:pPr>
            <w:r>
              <w:rPr>
                <w:rFonts w:ascii="宋体" w:hAnsi="宋体" w:cs="宋体"/>
                <w:color w:val="000000"/>
                <w:kern w:val="0"/>
                <w:sz w:val="20"/>
                <w:szCs w:val="20"/>
              </w:rPr>
              <w:t>6.2.4</w:t>
            </w:r>
          </w:p>
        </w:tc>
        <w:tc>
          <w:tcPr>
            <w:tcW w:w="1577" w:type="dxa"/>
            <w:noWrap w:val="0"/>
            <w:vAlign w:val="top"/>
          </w:tcPr>
          <w:p w14:paraId="102D801E">
            <w:pPr>
              <w:widowControl/>
              <w:jc w:val="left"/>
              <w:rPr>
                <w:rFonts w:ascii="宋体" w:cs="宋体"/>
                <w:color w:val="000000"/>
                <w:kern w:val="0"/>
                <w:sz w:val="20"/>
                <w:szCs w:val="20"/>
              </w:rPr>
            </w:pPr>
            <w:r>
              <w:rPr>
                <w:rFonts w:hint="eastAsia" w:ascii="宋体" w:hAnsi="宋体" w:cs="宋体"/>
                <w:color w:val="000000"/>
                <w:kern w:val="0"/>
                <w:sz w:val="20"/>
                <w:szCs w:val="20"/>
              </w:rPr>
              <w:t>风能发电工程施工</w:t>
            </w:r>
          </w:p>
        </w:tc>
        <w:tc>
          <w:tcPr>
            <w:tcW w:w="821" w:type="dxa"/>
            <w:noWrap w:val="0"/>
            <w:vAlign w:val="top"/>
          </w:tcPr>
          <w:p w14:paraId="613111EC">
            <w:pPr>
              <w:widowControl/>
              <w:jc w:val="left"/>
              <w:rPr>
                <w:rFonts w:ascii="宋体" w:cs="宋体"/>
                <w:color w:val="000000"/>
                <w:kern w:val="0"/>
                <w:sz w:val="20"/>
                <w:szCs w:val="20"/>
              </w:rPr>
            </w:pPr>
            <w:r>
              <w:rPr>
                <w:rFonts w:ascii="宋体" w:hAnsi="宋体" w:cs="宋体"/>
                <w:color w:val="000000"/>
                <w:kern w:val="0"/>
                <w:sz w:val="20"/>
                <w:szCs w:val="20"/>
              </w:rPr>
              <w:t>4839*</w:t>
            </w:r>
          </w:p>
        </w:tc>
        <w:tc>
          <w:tcPr>
            <w:tcW w:w="1750" w:type="dxa"/>
            <w:noWrap w:val="0"/>
            <w:vAlign w:val="top"/>
          </w:tcPr>
          <w:p w14:paraId="67AAFEBA">
            <w:pPr>
              <w:widowControl/>
              <w:jc w:val="left"/>
              <w:rPr>
                <w:rFonts w:ascii="宋体" w:cs="宋体"/>
                <w:color w:val="000000"/>
                <w:kern w:val="0"/>
                <w:sz w:val="20"/>
                <w:szCs w:val="20"/>
              </w:rPr>
            </w:pPr>
            <w:r>
              <w:rPr>
                <w:rFonts w:hint="eastAsia" w:ascii="宋体" w:hAnsi="宋体" w:cs="宋体"/>
                <w:color w:val="000000"/>
                <w:kern w:val="0"/>
                <w:sz w:val="20"/>
                <w:szCs w:val="20"/>
              </w:rPr>
              <w:t>其他海洋工程建筑</w:t>
            </w:r>
          </w:p>
        </w:tc>
        <w:tc>
          <w:tcPr>
            <w:tcW w:w="4318" w:type="dxa"/>
            <w:noWrap w:val="0"/>
            <w:vAlign w:val="top"/>
          </w:tcPr>
          <w:p w14:paraId="1E49C024">
            <w:pPr>
              <w:widowControl/>
              <w:jc w:val="left"/>
              <w:rPr>
                <w:rFonts w:ascii="宋体" w:cs="宋体"/>
                <w:color w:val="000000"/>
                <w:kern w:val="0"/>
                <w:sz w:val="20"/>
                <w:szCs w:val="20"/>
              </w:rPr>
            </w:pPr>
            <w:r>
              <w:rPr>
                <w:rFonts w:hint="eastAsia" w:ascii="宋体" w:hAnsi="宋体" w:cs="宋体"/>
                <w:color w:val="000000"/>
                <w:kern w:val="0"/>
                <w:sz w:val="20"/>
                <w:szCs w:val="20"/>
              </w:rPr>
              <w:t>海上风电机组施工</w:t>
            </w:r>
          </w:p>
        </w:tc>
      </w:tr>
      <w:tr w14:paraId="398E33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EF9C5D">
            <w:pPr>
              <w:widowControl/>
              <w:jc w:val="left"/>
              <w:rPr>
                <w:rFonts w:ascii="宋体" w:cs="宋体"/>
                <w:color w:val="000000"/>
                <w:kern w:val="0"/>
                <w:sz w:val="20"/>
                <w:szCs w:val="20"/>
              </w:rPr>
            </w:pPr>
          </w:p>
        </w:tc>
        <w:tc>
          <w:tcPr>
            <w:tcW w:w="1577" w:type="dxa"/>
            <w:noWrap w:val="0"/>
            <w:vAlign w:val="top"/>
          </w:tcPr>
          <w:p w14:paraId="0264A232">
            <w:pPr>
              <w:widowControl/>
              <w:jc w:val="left"/>
              <w:rPr>
                <w:rFonts w:eastAsia="Times New Roman"/>
                <w:color w:val="000000"/>
                <w:kern w:val="0"/>
                <w:sz w:val="20"/>
                <w:szCs w:val="20"/>
              </w:rPr>
            </w:pPr>
          </w:p>
        </w:tc>
        <w:tc>
          <w:tcPr>
            <w:tcW w:w="821" w:type="dxa"/>
            <w:noWrap w:val="0"/>
            <w:vAlign w:val="top"/>
          </w:tcPr>
          <w:p w14:paraId="2942AAFB">
            <w:pPr>
              <w:widowControl/>
              <w:jc w:val="left"/>
              <w:rPr>
                <w:rFonts w:ascii="宋体" w:cs="宋体"/>
                <w:color w:val="000000"/>
                <w:kern w:val="0"/>
                <w:sz w:val="20"/>
                <w:szCs w:val="20"/>
              </w:rPr>
            </w:pPr>
            <w:r>
              <w:rPr>
                <w:rFonts w:ascii="宋体" w:hAnsi="宋体" w:cs="宋体"/>
                <w:color w:val="000000"/>
                <w:kern w:val="0"/>
                <w:sz w:val="20"/>
                <w:szCs w:val="20"/>
              </w:rPr>
              <w:t>4874*</w:t>
            </w:r>
          </w:p>
        </w:tc>
        <w:tc>
          <w:tcPr>
            <w:tcW w:w="1750" w:type="dxa"/>
            <w:noWrap w:val="0"/>
            <w:vAlign w:val="top"/>
          </w:tcPr>
          <w:p w14:paraId="62753C9C">
            <w:pPr>
              <w:widowControl/>
              <w:jc w:val="left"/>
              <w:rPr>
                <w:rFonts w:ascii="宋体" w:cs="宋体"/>
                <w:color w:val="000000"/>
                <w:kern w:val="0"/>
                <w:sz w:val="20"/>
                <w:szCs w:val="20"/>
              </w:rPr>
            </w:pPr>
            <w:r>
              <w:rPr>
                <w:rFonts w:hint="eastAsia" w:ascii="宋体" w:hAnsi="宋体" w:cs="宋体"/>
                <w:color w:val="000000"/>
                <w:kern w:val="0"/>
                <w:sz w:val="20"/>
                <w:szCs w:val="20"/>
              </w:rPr>
              <w:t>风能发电工程施工</w:t>
            </w:r>
          </w:p>
        </w:tc>
        <w:tc>
          <w:tcPr>
            <w:tcW w:w="4318" w:type="dxa"/>
            <w:noWrap w:val="0"/>
            <w:vAlign w:val="top"/>
          </w:tcPr>
          <w:p w14:paraId="0EB53A25">
            <w:pPr>
              <w:widowControl/>
              <w:jc w:val="left"/>
              <w:rPr>
                <w:rFonts w:ascii="宋体" w:cs="宋体"/>
                <w:color w:val="000000"/>
                <w:kern w:val="0"/>
                <w:sz w:val="20"/>
                <w:szCs w:val="20"/>
              </w:rPr>
            </w:pPr>
            <w:r>
              <w:rPr>
                <w:rFonts w:hint="eastAsia" w:ascii="宋体" w:hAnsi="宋体" w:cs="宋体"/>
                <w:color w:val="000000"/>
                <w:kern w:val="0"/>
                <w:sz w:val="20"/>
                <w:szCs w:val="20"/>
              </w:rPr>
              <w:t>海上风电设备安装</w:t>
            </w:r>
          </w:p>
          <w:p w14:paraId="408035EC">
            <w:pPr>
              <w:widowControl/>
              <w:jc w:val="left"/>
              <w:rPr>
                <w:rFonts w:ascii="宋体" w:cs="宋体"/>
                <w:color w:val="000000"/>
                <w:kern w:val="0"/>
                <w:sz w:val="20"/>
                <w:szCs w:val="20"/>
              </w:rPr>
            </w:pPr>
            <w:r>
              <w:rPr>
                <w:rFonts w:hint="eastAsia" w:ascii="宋体" w:hAnsi="宋体" w:cs="宋体"/>
                <w:color w:val="000000"/>
                <w:kern w:val="0"/>
                <w:sz w:val="20"/>
                <w:szCs w:val="20"/>
              </w:rPr>
              <w:t>风电场建设施工</w:t>
            </w:r>
          </w:p>
        </w:tc>
      </w:tr>
      <w:tr w14:paraId="5E8A03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1021C6">
            <w:pPr>
              <w:widowControl/>
              <w:jc w:val="left"/>
              <w:rPr>
                <w:rFonts w:ascii="宋体" w:cs="宋体"/>
                <w:color w:val="000000"/>
                <w:kern w:val="0"/>
                <w:sz w:val="20"/>
                <w:szCs w:val="20"/>
              </w:rPr>
            </w:pPr>
            <w:r>
              <w:rPr>
                <w:rFonts w:hint="eastAsia" w:ascii="宋体" w:cs="宋体"/>
                <w:color w:val="000000"/>
                <w:kern w:val="0"/>
                <w:sz w:val="20"/>
                <w:szCs w:val="20"/>
              </w:rPr>
              <w:t>6.2.5</w:t>
            </w:r>
          </w:p>
        </w:tc>
        <w:tc>
          <w:tcPr>
            <w:tcW w:w="1577" w:type="dxa"/>
            <w:noWrap w:val="0"/>
            <w:vAlign w:val="top"/>
          </w:tcPr>
          <w:p w14:paraId="68686AF7">
            <w:pPr>
              <w:widowControl/>
              <w:jc w:val="left"/>
              <w:rPr>
                <w:rFonts w:eastAsia="Times New Roman"/>
                <w:color w:val="000000"/>
                <w:kern w:val="0"/>
                <w:sz w:val="20"/>
                <w:szCs w:val="20"/>
              </w:rPr>
            </w:pPr>
            <w:r>
              <w:rPr>
                <w:rFonts w:hint="eastAsia" w:ascii="宋体" w:hAnsi="宋体" w:cs="宋体"/>
                <w:color w:val="000000"/>
                <w:kern w:val="0"/>
                <w:sz w:val="20"/>
                <w:szCs w:val="20"/>
              </w:rPr>
              <w:t>风能发电工程技术服务</w:t>
            </w:r>
          </w:p>
        </w:tc>
        <w:tc>
          <w:tcPr>
            <w:tcW w:w="821" w:type="dxa"/>
            <w:noWrap w:val="0"/>
            <w:vAlign w:val="top"/>
          </w:tcPr>
          <w:p w14:paraId="6539F248">
            <w:pPr>
              <w:widowControl/>
              <w:jc w:val="left"/>
              <w:rPr>
                <w:rFonts w:ascii="宋体" w:hAnsi="宋体" w:cs="宋体"/>
                <w:color w:val="000000"/>
                <w:kern w:val="0"/>
                <w:sz w:val="20"/>
                <w:szCs w:val="20"/>
              </w:rPr>
            </w:pPr>
            <w:r>
              <w:rPr>
                <w:rFonts w:hint="eastAsia" w:ascii="宋体" w:hAnsi="宋体" w:cs="宋体"/>
                <w:color w:val="000000"/>
                <w:kern w:val="0"/>
                <w:sz w:val="20"/>
                <w:szCs w:val="20"/>
              </w:rPr>
              <w:t>4320</w:t>
            </w:r>
            <w:r>
              <w:rPr>
                <w:rFonts w:ascii="宋体" w:hAnsi="宋体" w:cs="宋体"/>
                <w:color w:val="000000"/>
                <w:kern w:val="0"/>
                <w:sz w:val="20"/>
                <w:szCs w:val="20"/>
              </w:rPr>
              <w:t>*</w:t>
            </w:r>
          </w:p>
          <w:p w14:paraId="0BC00427">
            <w:pPr>
              <w:widowControl/>
              <w:jc w:val="left"/>
              <w:rPr>
                <w:rFonts w:ascii="宋体" w:cs="宋体"/>
                <w:color w:val="000000"/>
                <w:kern w:val="0"/>
                <w:sz w:val="20"/>
                <w:szCs w:val="20"/>
              </w:rPr>
            </w:pPr>
            <w:r>
              <w:rPr>
                <w:rFonts w:hint="eastAsia" w:ascii="宋体" w:hAnsi="宋体" w:cs="宋体"/>
                <w:color w:val="000000"/>
                <w:kern w:val="0"/>
                <w:sz w:val="20"/>
                <w:szCs w:val="20"/>
              </w:rPr>
              <w:t>4350</w:t>
            </w:r>
            <w:r>
              <w:rPr>
                <w:rFonts w:ascii="宋体" w:hAnsi="宋体" w:cs="宋体"/>
                <w:color w:val="000000"/>
                <w:kern w:val="0"/>
                <w:sz w:val="20"/>
                <w:szCs w:val="20"/>
              </w:rPr>
              <w:t>*</w:t>
            </w:r>
          </w:p>
        </w:tc>
        <w:tc>
          <w:tcPr>
            <w:tcW w:w="1750" w:type="dxa"/>
            <w:noWrap w:val="0"/>
            <w:vAlign w:val="top"/>
          </w:tcPr>
          <w:p w14:paraId="6B6C5939">
            <w:pPr>
              <w:widowControl/>
              <w:jc w:val="left"/>
              <w:rPr>
                <w:rFonts w:ascii="宋体" w:hAnsi="宋体" w:cs="宋体"/>
                <w:color w:val="000000"/>
                <w:kern w:val="0"/>
                <w:sz w:val="20"/>
                <w:szCs w:val="20"/>
              </w:rPr>
            </w:pPr>
            <w:r>
              <w:rPr>
                <w:rFonts w:hint="eastAsia" w:ascii="宋体" w:hAnsi="宋体" w:cs="宋体"/>
                <w:color w:val="000000"/>
                <w:kern w:val="0"/>
                <w:sz w:val="20"/>
                <w:szCs w:val="20"/>
              </w:rPr>
              <w:t>通用</w:t>
            </w:r>
            <w:r>
              <w:rPr>
                <w:rFonts w:ascii="宋体" w:hAnsi="宋体" w:cs="宋体"/>
                <w:color w:val="000000"/>
                <w:kern w:val="0"/>
                <w:sz w:val="20"/>
                <w:szCs w:val="20"/>
              </w:rPr>
              <w:t>设备修理</w:t>
            </w:r>
          </w:p>
          <w:p w14:paraId="0A43B4B6">
            <w:pPr>
              <w:widowControl/>
              <w:jc w:val="left"/>
              <w:rPr>
                <w:rFonts w:ascii="宋体" w:cs="宋体"/>
                <w:color w:val="000000"/>
                <w:kern w:val="0"/>
                <w:sz w:val="20"/>
                <w:szCs w:val="20"/>
              </w:rPr>
            </w:pPr>
            <w:r>
              <w:rPr>
                <w:rFonts w:hint="eastAsia" w:ascii="宋体" w:hAnsi="宋体" w:cs="宋体"/>
                <w:color w:val="000000"/>
                <w:kern w:val="0"/>
                <w:sz w:val="20"/>
                <w:szCs w:val="20"/>
              </w:rPr>
              <w:t>电气设备修理</w:t>
            </w:r>
          </w:p>
        </w:tc>
        <w:tc>
          <w:tcPr>
            <w:tcW w:w="4318" w:type="dxa"/>
            <w:noWrap w:val="0"/>
            <w:vAlign w:val="top"/>
          </w:tcPr>
          <w:p w14:paraId="07142995">
            <w:pPr>
              <w:widowControl/>
              <w:jc w:val="left"/>
              <w:rPr>
                <w:rFonts w:ascii="宋体" w:hAnsi="宋体" w:cs="宋体"/>
                <w:color w:val="000000"/>
                <w:kern w:val="0"/>
                <w:sz w:val="20"/>
                <w:szCs w:val="20"/>
              </w:rPr>
            </w:pPr>
            <w:r>
              <w:rPr>
                <w:rFonts w:hint="eastAsia" w:ascii="宋体" w:hAnsi="宋体" w:cs="宋体"/>
                <w:color w:val="000000"/>
                <w:kern w:val="0"/>
                <w:sz w:val="20"/>
                <w:szCs w:val="20"/>
              </w:rPr>
              <w:t>风能原动设备维修</w:t>
            </w:r>
          </w:p>
          <w:p w14:paraId="2CC5C408">
            <w:pPr>
              <w:widowControl/>
              <w:jc w:val="left"/>
              <w:rPr>
                <w:rFonts w:ascii="宋体" w:cs="宋体"/>
                <w:color w:val="000000"/>
                <w:kern w:val="0"/>
                <w:sz w:val="20"/>
                <w:szCs w:val="20"/>
              </w:rPr>
            </w:pPr>
            <w:r>
              <w:rPr>
                <w:rFonts w:hint="eastAsia" w:ascii="宋体" w:hAnsi="宋体" w:cs="宋体"/>
                <w:color w:val="000000"/>
                <w:kern w:val="0"/>
                <w:sz w:val="20"/>
                <w:szCs w:val="20"/>
              </w:rPr>
              <w:t>风力发电机组维修</w:t>
            </w:r>
          </w:p>
        </w:tc>
      </w:tr>
      <w:tr w14:paraId="629A88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E98726">
            <w:pPr>
              <w:widowControl/>
              <w:jc w:val="left"/>
              <w:rPr>
                <w:rFonts w:ascii="宋体" w:cs="宋体"/>
                <w:color w:val="000000"/>
                <w:kern w:val="0"/>
                <w:sz w:val="20"/>
                <w:szCs w:val="20"/>
              </w:rPr>
            </w:pPr>
          </w:p>
        </w:tc>
        <w:tc>
          <w:tcPr>
            <w:tcW w:w="1577" w:type="dxa"/>
            <w:noWrap w:val="0"/>
            <w:vAlign w:val="top"/>
          </w:tcPr>
          <w:p w14:paraId="3A5D269D">
            <w:pPr>
              <w:widowControl/>
              <w:jc w:val="left"/>
              <w:rPr>
                <w:rFonts w:eastAsia="Times New Roman"/>
                <w:color w:val="000000"/>
                <w:kern w:val="0"/>
                <w:sz w:val="20"/>
                <w:szCs w:val="20"/>
              </w:rPr>
            </w:pPr>
          </w:p>
        </w:tc>
        <w:tc>
          <w:tcPr>
            <w:tcW w:w="821" w:type="dxa"/>
            <w:noWrap w:val="0"/>
            <w:vAlign w:val="top"/>
          </w:tcPr>
          <w:p w14:paraId="6A5D3A7E">
            <w:pPr>
              <w:widowControl/>
              <w:jc w:val="left"/>
              <w:rPr>
                <w:rFonts w:ascii="宋体" w:cs="宋体"/>
                <w:color w:val="000000"/>
                <w:kern w:val="0"/>
                <w:sz w:val="20"/>
                <w:szCs w:val="20"/>
              </w:rPr>
            </w:pPr>
            <w:r>
              <w:rPr>
                <w:rFonts w:hint="eastAsia" w:ascii="宋体" w:hAnsi="宋体" w:cs="宋体"/>
                <w:color w:val="000000"/>
                <w:kern w:val="0"/>
                <w:sz w:val="20"/>
                <w:szCs w:val="20"/>
              </w:rPr>
              <w:t>4851*</w:t>
            </w:r>
          </w:p>
        </w:tc>
        <w:tc>
          <w:tcPr>
            <w:tcW w:w="1750" w:type="dxa"/>
            <w:noWrap w:val="0"/>
            <w:vAlign w:val="top"/>
          </w:tcPr>
          <w:p w14:paraId="3832EBE8">
            <w:pPr>
              <w:widowControl/>
              <w:jc w:val="left"/>
              <w:rPr>
                <w:rFonts w:ascii="宋体" w:cs="宋体"/>
                <w:color w:val="000000"/>
                <w:kern w:val="0"/>
                <w:sz w:val="20"/>
                <w:szCs w:val="20"/>
              </w:rPr>
            </w:pPr>
            <w:r>
              <w:rPr>
                <w:rFonts w:hint="eastAsia" w:ascii="宋体" w:hAnsi="宋体" w:cs="宋体"/>
                <w:color w:val="000000"/>
                <w:kern w:val="0"/>
                <w:sz w:val="20"/>
                <w:szCs w:val="20"/>
              </w:rPr>
              <w:t>架线及设备工程建筑</w:t>
            </w:r>
          </w:p>
        </w:tc>
        <w:tc>
          <w:tcPr>
            <w:tcW w:w="4318" w:type="dxa"/>
            <w:noWrap w:val="0"/>
            <w:vAlign w:val="top"/>
          </w:tcPr>
          <w:p w14:paraId="333F08C9">
            <w:pPr>
              <w:widowControl/>
              <w:jc w:val="left"/>
              <w:rPr>
                <w:rFonts w:ascii="宋体" w:cs="宋体"/>
                <w:color w:val="000000"/>
                <w:kern w:val="0"/>
                <w:sz w:val="20"/>
                <w:szCs w:val="20"/>
              </w:rPr>
            </w:pPr>
            <w:r>
              <w:rPr>
                <w:rFonts w:hint="eastAsia" w:ascii="宋体" w:hAnsi="宋体" w:cs="宋体"/>
                <w:color w:val="000000"/>
                <w:kern w:val="0"/>
                <w:sz w:val="20"/>
                <w:szCs w:val="20"/>
              </w:rPr>
              <w:t>风能发电电力输送设备工程</w:t>
            </w:r>
          </w:p>
        </w:tc>
      </w:tr>
      <w:tr w14:paraId="67E3BD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AD7309">
            <w:pPr>
              <w:widowControl/>
              <w:jc w:val="left"/>
              <w:rPr>
                <w:rFonts w:ascii="宋体" w:cs="宋体"/>
                <w:color w:val="000000"/>
                <w:kern w:val="0"/>
                <w:sz w:val="20"/>
                <w:szCs w:val="20"/>
              </w:rPr>
            </w:pPr>
          </w:p>
        </w:tc>
        <w:tc>
          <w:tcPr>
            <w:tcW w:w="1577" w:type="dxa"/>
            <w:noWrap w:val="0"/>
            <w:vAlign w:val="top"/>
          </w:tcPr>
          <w:p w14:paraId="6AD29F7B">
            <w:pPr>
              <w:widowControl/>
              <w:jc w:val="left"/>
              <w:rPr>
                <w:rFonts w:eastAsia="Times New Roman"/>
                <w:color w:val="000000"/>
                <w:kern w:val="0"/>
                <w:sz w:val="20"/>
                <w:szCs w:val="20"/>
              </w:rPr>
            </w:pPr>
          </w:p>
        </w:tc>
        <w:tc>
          <w:tcPr>
            <w:tcW w:w="821" w:type="dxa"/>
            <w:noWrap w:val="0"/>
            <w:vAlign w:val="top"/>
          </w:tcPr>
          <w:p w14:paraId="6C0BF134">
            <w:pPr>
              <w:widowControl/>
              <w:jc w:val="left"/>
              <w:rPr>
                <w:rFonts w:ascii="宋体" w:cs="宋体"/>
                <w:color w:val="000000"/>
                <w:kern w:val="0"/>
                <w:sz w:val="20"/>
                <w:szCs w:val="20"/>
              </w:rPr>
            </w:pPr>
            <w:r>
              <w:rPr>
                <w:rFonts w:hint="eastAsia" w:ascii="宋体" w:hAnsi="宋体" w:cs="宋体"/>
                <w:color w:val="000000"/>
                <w:kern w:val="0"/>
                <w:sz w:val="20"/>
                <w:szCs w:val="20"/>
              </w:rPr>
              <w:t>7249*</w:t>
            </w:r>
          </w:p>
        </w:tc>
        <w:tc>
          <w:tcPr>
            <w:tcW w:w="1750" w:type="dxa"/>
            <w:noWrap w:val="0"/>
            <w:vAlign w:val="top"/>
          </w:tcPr>
          <w:p w14:paraId="115AD1C0">
            <w:pPr>
              <w:widowControl/>
              <w:jc w:val="left"/>
              <w:rPr>
                <w:rFonts w:ascii="宋体" w:cs="宋体"/>
                <w:color w:val="000000"/>
                <w:kern w:val="0"/>
                <w:sz w:val="20"/>
                <w:szCs w:val="20"/>
              </w:rPr>
            </w:pPr>
            <w:r>
              <w:rPr>
                <w:rFonts w:hint="eastAsia" w:ascii="宋体" w:hAnsi="宋体" w:cs="宋体"/>
                <w:color w:val="000000"/>
                <w:kern w:val="0"/>
                <w:sz w:val="20"/>
                <w:szCs w:val="20"/>
              </w:rPr>
              <w:t>其他专业咨询与调查</w:t>
            </w:r>
          </w:p>
        </w:tc>
        <w:tc>
          <w:tcPr>
            <w:tcW w:w="4318" w:type="dxa"/>
            <w:noWrap w:val="0"/>
            <w:vAlign w:val="top"/>
          </w:tcPr>
          <w:p w14:paraId="6A56E788">
            <w:pPr>
              <w:widowControl/>
              <w:jc w:val="left"/>
              <w:rPr>
                <w:rFonts w:ascii="宋体" w:cs="宋体"/>
                <w:color w:val="000000"/>
                <w:kern w:val="0"/>
                <w:sz w:val="20"/>
                <w:szCs w:val="20"/>
              </w:rPr>
            </w:pPr>
            <w:r>
              <w:rPr>
                <w:rFonts w:hint="eastAsia" w:ascii="宋体" w:hAnsi="宋体" w:cs="宋体"/>
                <w:color w:val="000000"/>
                <w:kern w:val="0"/>
                <w:sz w:val="20"/>
                <w:szCs w:val="20"/>
              </w:rPr>
              <w:t>风力发电咨询服务</w:t>
            </w:r>
          </w:p>
          <w:p w14:paraId="195317AA">
            <w:pPr>
              <w:widowControl/>
              <w:jc w:val="left"/>
              <w:rPr>
                <w:rFonts w:ascii="宋体" w:cs="宋体"/>
                <w:color w:val="000000"/>
                <w:kern w:val="0"/>
                <w:sz w:val="20"/>
                <w:szCs w:val="20"/>
              </w:rPr>
            </w:pPr>
            <w:r>
              <w:rPr>
                <w:rFonts w:hint="eastAsia" w:ascii="宋体" w:hAnsi="宋体" w:cs="宋体"/>
                <w:color w:val="000000"/>
                <w:kern w:val="0"/>
                <w:sz w:val="20"/>
                <w:szCs w:val="20"/>
              </w:rPr>
              <w:t>风能资源评估服务</w:t>
            </w:r>
          </w:p>
        </w:tc>
      </w:tr>
      <w:tr w14:paraId="51C680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FABFFE">
            <w:pPr>
              <w:widowControl/>
              <w:jc w:val="left"/>
              <w:rPr>
                <w:rFonts w:ascii="宋体" w:cs="宋体"/>
                <w:color w:val="000000"/>
                <w:kern w:val="0"/>
                <w:sz w:val="20"/>
                <w:szCs w:val="20"/>
              </w:rPr>
            </w:pPr>
          </w:p>
        </w:tc>
        <w:tc>
          <w:tcPr>
            <w:tcW w:w="1577" w:type="dxa"/>
            <w:noWrap w:val="0"/>
            <w:vAlign w:val="top"/>
          </w:tcPr>
          <w:p w14:paraId="772039D0">
            <w:pPr>
              <w:widowControl/>
              <w:jc w:val="left"/>
              <w:rPr>
                <w:rFonts w:eastAsia="Times New Roman"/>
                <w:color w:val="000000"/>
                <w:kern w:val="0"/>
                <w:sz w:val="20"/>
                <w:szCs w:val="20"/>
              </w:rPr>
            </w:pPr>
          </w:p>
        </w:tc>
        <w:tc>
          <w:tcPr>
            <w:tcW w:w="821" w:type="dxa"/>
            <w:noWrap w:val="0"/>
            <w:vAlign w:val="top"/>
          </w:tcPr>
          <w:p w14:paraId="213DD1F3">
            <w:pPr>
              <w:widowControl/>
              <w:jc w:val="left"/>
              <w:rPr>
                <w:rFonts w:ascii="宋体" w:cs="宋体"/>
                <w:color w:val="000000"/>
                <w:kern w:val="0"/>
                <w:sz w:val="20"/>
                <w:szCs w:val="20"/>
              </w:rPr>
            </w:pPr>
            <w:r>
              <w:rPr>
                <w:rFonts w:hint="eastAsia" w:ascii="宋体" w:hAnsi="宋体" w:cs="宋体"/>
                <w:color w:val="000000"/>
                <w:kern w:val="0"/>
                <w:sz w:val="20"/>
                <w:szCs w:val="20"/>
              </w:rPr>
              <w:t>7320*</w:t>
            </w:r>
          </w:p>
        </w:tc>
        <w:tc>
          <w:tcPr>
            <w:tcW w:w="1750" w:type="dxa"/>
            <w:noWrap w:val="0"/>
            <w:vAlign w:val="top"/>
          </w:tcPr>
          <w:p w14:paraId="2C4FC84E">
            <w:pPr>
              <w:widowControl/>
              <w:jc w:val="left"/>
              <w:rPr>
                <w:rFonts w:ascii="宋体" w:cs="宋体"/>
                <w:color w:val="000000"/>
                <w:kern w:val="0"/>
                <w:sz w:val="20"/>
                <w:szCs w:val="20"/>
              </w:rPr>
            </w:pPr>
            <w:r>
              <w:rPr>
                <w:rFonts w:hint="eastAsia" w:ascii="宋体" w:hAnsi="宋体" w:cs="宋体"/>
                <w:color w:val="000000"/>
                <w:kern w:val="0"/>
                <w:sz w:val="20"/>
                <w:szCs w:val="20"/>
              </w:rPr>
              <w:t>工程和技术研究和试验发展</w:t>
            </w:r>
          </w:p>
        </w:tc>
        <w:tc>
          <w:tcPr>
            <w:tcW w:w="4318" w:type="dxa"/>
            <w:noWrap w:val="0"/>
            <w:vAlign w:val="top"/>
          </w:tcPr>
          <w:p w14:paraId="7695987E">
            <w:pPr>
              <w:widowControl/>
              <w:jc w:val="left"/>
              <w:rPr>
                <w:rFonts w:ascii="宋体" w:cs="宋体"/>
                <w:color w:val="000000"/>
                <w:kern w:val="0"/>
                <w:sz w:val="20"/>
                <w:szCs w:val="20"/>
              </w:rPr>
            </w:pPr>
            <w:r>
              <w:rPr>
                <w:rFonts w:hint="eastAsia" w:ascii="宋体" w:hAnsi="宋体" w:cs="宋体"/>
                <w:color w:val="000000"/>
                <w:kern w:val="0"/>
                <w:sz w:val="20"/>
                <w:szCs w:val="20"/>
              </w:rPr>
              <w:t>风力发电工程技术研究和试验发展</w:t>
            </w:r>
          </w:p>
        </w:tc>
      </w:tr>
      <w:tr w14:paraId="4EEB46E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481B29">
            <w:pPr>
              <w:widowControl/>
              <w:jc w:val="left"/>
              <w:rPr>
                <w:rFonts w:ascii="宋体" w:cs="宋体"/>
                <w:color w:val="000000"/>
                <w:kern w:val="0"/>
                <w:sz w:val="20"/>
                <w:szCs w:val="20"/>
              </w:rPr>
            </w:pPr>
          </w:p>
        </w:tc>
        <w:tc>
          <w:tcPr>
            <w:tcW w:w="1577" w:type="dxa"/>
            <w:noWrap w:val="0"/>
            <w:vAlign w:val="top"/>
          </w:tcPr>
          <w:p w14:paraId="33414C72">
            <w:pPr>
              <w:widowControl/>
              <w:jc w:val="left"/>
              <w:rPr>
                <w:rFonts w:eastAsia="Times New Roman"/>
                <w:color w:val="000000"/>
                <w:kern w:val="0"/>
                <w:sz w:val="20"/>
                <w:szCs w:val="20"/>
              </w:rPr>
            </w:pPr>
          </w:p>
        </w:tc>
        <w:tc>
          <w:tcPr>
            <w:tcW w:w="821" w:type="dxa"/>
            <w:noWrap w:val="0"/>
            <w:vAlign w:val="top"/>
          </w:tcPr>
          <w:p w14:paraId="30057EB4">
            <w:pPr>
              <w:widowControl/>
              <w:jc w:val="left"/>
              <w:rPr>
                <w:rFonts w:ascii="宋体" w:cs="宋体"/>
                <w:color w:val="000000"/>
                <w:kern w:val="0"/>
                <w:sz w:val="20"/>
                <w:szCs w:val="20"/>
              </w:rPr>
            </w:pPr>
            <w:r>
              <w:rPr>
                <w:rFonts w:ascii="宋体" w:cs="宋体"/>
                <w:color w:val="000000"/>
                <w:kern w:val="0"/>
                <w:sz w:val="20"/>
                <w:szCs w:val="20"/>
              </w:rPr>
              <w:t>7452*</w:t>
            </w:r>
          </w:p>
        </w:tc>
        <w:tc>
          <w:tcPr>
            <w:tcW w:w="1750" w:type="dxa"/>
            <w:noWrap w:val="0"/>
            <w:vAlign w:val="top"/>
          </w:tcPr>
          <w:p w14:paraId="424DF9DF">
            <w:pPr>
              <w:widowControl/>
              <w:jc w:val="left"/>
              <w:rPr>
                <w:rFonts w:ascii="宋体" w:cs="宋体"/>
                <w:color w:val="000000"/>
                <w:kern w:val="0"/>
                <w:sz w:val="20"/>
                <w:szCs w:val="20"/>
              </w:rPr>
            </w:pPr>
            <w:r>
              <w:rPr>
                <w:rFonts w:hint="eastAsia" w:ascii="宋体" w:cs="宋体"/>
                <w:color w:val="000000"/>
                <w:kern w:val="0"/>
                <w:sz w:val="20"/>
                <w:szCs w:val="20"/>
              </w:rPr>
              <w:t>检测服务</w:t>
            </w:r>
          </w:p>
        </w:tc>
        <w:tc>
          <w:tcPr>
            <w:tcW w:w="4318" w:type="dxa"/>
            <w:noWrap w:val="0"/>
            <w:vAlign w:val="top"/>
          </w:tcPr>
          <w:p w14:paraId="1A3FB7B6">
            <w:pPr>
              <w:widowControl/>
              <w:jc w:val="left"/>
              <w:rPr>
                <w:rFonts w:ascii="宋体" w:cs="宋体"/>
                <w:color w:val="000000"/>
                <w:kern w:val="0"/>
                <w:sz w:val="20"/>
                <w:szCs w:val="20"/>
              </w:rPr>
            </w:pPr>
            <w:r>
              <w:rPr>
                <w:rFonts w:hint="eastAsia" w:ascii="宋体" w:cs="宋体"/>
                <w:color w:val="000000"/>
                <w:kern w:val="0"/>
                <w:sz w:val="20"/>
                <w:szCs w:val="20"/>
              </w:rPr>
              <w:t>风电产品检测服务</w:t>
            </w:r>
          </w:p>
        </w:tc>
      </w:tr>
      <w:tr w14:paraId="00CC0A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4" w:hRule="atLeast"/>
          <w:jc w:val="center"/>
        </w:trPr>
        <w:tc>
          <w:tcPr>
            <w:tcW w:w="1017" w:type="dxa"/>
            <w:noWrap w:val="0"/>
            <w:vAlign w:val="top"/>
          </w:tcPr>
          <w:p w14:paraId="4027DAE2">
            <w:pPr>
              <w:widowControl/>
              <w:jc w:val="left"/>
              <w:rPr>
                <w:rFonts w:ascii="宋体" w:cs="宋体"/>
                <w:color w:val="000000"/>
                <w:kern w:val="0"/>
                <w:sz w:val="20"/>
                <w:szCs w:val="20"/>
              </w:rPr>
            </w:pPr>
          </w:p>
        </w:tc>
        <w:tc>
          <w:tcPr>
            <w:tcW w:w="1577" w:type="dxa"/>
            <w:noWrap w:val="0"/>
            <w:vAlign w:val="top"/>
          </w:tcPr>
          <w:p w14:paraId="292B141A">
            <w:pPr>
              <w:widowControl/>
              <w:jc w:val="left"/>
              <w:rPr>
                <w:rFonts w:eastAsia="Times New Roman"/>
                <w:color w:val="000000"/>
                <w:kern w:val="0"/>
                <w:sz w:val="20"/>
                <w:szCs w:val="20"/>
              </w:rPr>
            </w:pPr>
          </w:p>
        </w:tc>
        <w:tc>
          <w:tcPr>
            <w:tcW w:w="821" w:type="dxa"/>
            <w:noWrap w:val="0"/>
            <w:vAlign w:val="top"/>
          </w:tcPr>
          <w:p w14:paraId="26108156">
            <w:pPr>
              <w:widowControl/>
              <w:jc w:val="left"/>
              <w:rPr>
                <w:rFonts w:ascii="宋体" w:cs="宋体"/>
                <w:color w:val="000000"/>
                <w:kern w:val="0"/>
                <w:sz w:val="20"/>
                <w:szCs w:val="20"/>
              </w:rPr>
            </w:pPr>
            <w:r>
              <w:rPr>
                <w:rFonts w:ascii="宋体" w:hAnsi="宋体" w:cs="宋体"/>
                <w:color w:val="000000"/>
                <w:kern w:val="0"/>
                <w:sz w:val="20"/>
                <w:szCs w:val="20"/>
              </w:rPr>
              <w:t>7454*</w:t>
            </w:r>
          </w:p>
        </w:tc>
        <w:tc>
          <w:tcPr>
            <w:tcW w:w="1750" w:type="dxa"/>
            <w:noWrap w:val="0"/>
            <w:vAlign w:val="top"/>
          </w:tcPr>
          <w:p w14:paraId="14EBD214">
            <w:pPr>
              <w:widowControl/>
              <w:jc w:val="left"/>
              <w:rPr>
                <w:rFonts w:ascii="宋体" w:cs="宋体"/>
                <w:color w:val="000000"/>
                <w:kern w:val="0"/>
                <w:sz w:val="20"/>
                <w:szCs w:val="20"/>
              </w:rPr>
            </w:pPr>
            <w:r>
              <w:rPr>
                <w:rFonts w:hint="eastAsia" w:ascii="宋体" w:hAnsi="宋体" w:cs="宋体"/>
                <w:color w:val="000000"/>
                <w:kern w:val="0"/>
                <w:sz w:val="20"/>
                <w:szCs w:val="20"/>
              </w:rPr>
              <w:t>标准化服务</w:t>
            </w:r>
          </w:p>
        </w:tc>
        <w:tc>
          <w:tcPr>
            <w:tcW w:w="4318" w:type="dxa"/>
            <w:noWrap w:val="0"/>
            <w:vAlign w:val="top"/>
          </w:tcPr>
          <w:p w14:paraId="1016724E">
            <w:pPr>
              <w:widowControl/>
              <w:jc w:val="left"/>
              <w:rPr>
                <w:rFonts w:ascii="宋体" w:cs="宋体"/>
                <w:color w:val="000000"/>
                <w:kern w:val="0"/>
                <w:sz w:val="20"/>
                <w:szCs w:val="20"/>
              </w:rPr>
            </w:pPr>
            <w:r>
              <w:rPr>
                <w:rFonts w:hint="eastAsia" w:ascii="宋体" w:hAnsi="宋体" w:cs="宋体"/>
                <w:color w:val="000000"/>
                <w:kern w:val="0"/>
                <w:sz w:val="20"/>
                <w:szCs w:val="20"/>
              </w:rPr>
              <w:t>风电产品标准服务</w:t>
            </w:r>
          </w:p>
        </w:tc>
      </w:tr>
      <w:tr w14:paraId="0F7648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1017" w:type="dxa"/>
            <w:noWrap w:val="0"/>
            <w:vAlign w:val="top"/>
          </w:tcPr>
          <w:p w14:paraId="79E6E071">
            <w:pPr>
              <w:widowControl/>
              <w:rPr>
                <w:rFonts w:ascii="宋体" w:hAnsi="宋体" w:cs="宋体"/>
                <w:color w:val="000000"/>
                <w:kern w:val="0"/>
                <w:sz w:val="20"/>
                <w:szCs w:val="20"/>
              </w:rPr>
            </w:pPr>
          </w:p>
        </w:tc>
        <w:tc>
          <w:tcPr>
            <w:tcW w:w="1577" w:type="dxa"/>
            <w:noWrap w:val="0"/>
            <w:vAlign w:val="top"/>
          </w:tcPr>
          <w:p w14:paraId="1F42651D">
            <w:pPr>
              <w:widowControl/>
              <w:rPr>
                <w:rFonts w:ascii="宋体" w:hAnsi="宋体" w:cs="宋体"/>
                <w:color w:val="000000"/>
                <w:kern w:val="0"/>
                <w:sz w:val="20"/>
                <w:szCs w:val="20"/>
              </w:rPr>
            </w:pPr>
          </w:p>
        </w:tc>
        <w:tc>
          <w:tcPr>
            <w:tcW w:w="821" w:type="dxa"/>
            <w:noWrap w:val="0"/>
            <w:vAlign w:val="top"/>
          </w:tcPr>
          <w:p w14:paraId="6EE892B6">
            <w:pPr>
              <w:widowControl/>
              <w:rPr>
                <w:rFonts w:ascii="宋体" w:hAnsi="宋体" w:cs="宋体"/>
                <w:color w:val="000000"/>
                <w:kern w:val="0"/>
                <w:sz w:val="20"/>
                <w:szCs w:val="20"/>
              </w:rPr>
            </w:pPr>
            <w:r>
              <w:rPr>
                <w:rFonts w:ascii="宋体" w:hAnsi="宋体" w:cs="宋体"/>
                <w:color w:val="000000"/>
                <w:kern w:val="0"/>
                <w:sz w:val="20"/>
                <w:szCs w:val="20"/>
              </w:rPr>
              <w:t>7455*</w:t>
            </w:r>
          </w:p>
        </w:tc>
        <w:tc>
          <w:tcPr>
            <w:tcW w:w="1750" w:type="dxa"/>
            <w:noWrap w:val="0"/>
            <w:vAlign w:val="top"/>
          </w:tcPr>
          <w:p w14:paraId="6DE01CBA">
            <w:pPr>
              <w:rPr>
                <w:rFonts w:ascii="宋体" w:hAnsi="宋体" w:cs="宋体"/>
                <w:color w:val="000000"/>
                <w:kern w:val="0"/>
                <w:sz w:val="20"/>
                <w:szCs w:val="20"/>
              </w:rPr>
            </w:pPr>
            <w:r>
              <w:rPr>
                <w:rFonts w:hint="eastAsia" w:ascii="宋体" w:hAnsi="宋体" w:cs="宋体"/>
                <w:color w:val="000000"/>
                <w:kern w:val="0"/>
                <w:sz w:val="20"/>
                <w:szCs w:val="20"/>
              </w:rPr>
              <w:t>认证认可服务</w:t>
            </w:r>
          </w:p>
        </w:tc>
        <w:tc>
          <w:tcPr>
            <w:tcW w:w="4318" w:type="dxa"/>
            <w:noWrap w:val="0"/>
            <w:vAlign w:val="top"/>
          </w:tcPr>
          <w:p w14:paraId="77B9C4EA">
            <w:pPr>
              <w:rPr>
                <w:rFonts w:ascii="宋体" w:hAnsi="宋体" w:cs="宋体"/>
                <w:color w:val="000000"/>
                <w:kern w:val="0"/>
                <w:sz w:val="20"/>
                <w:szCs w:val="20"/>
              </w:rPr>
            </w:pPr>
            <w:r>
              <w:rPr>
                <w:rFonts w:hint="eastAsia" w:ascii="宋体" w:hAnsi="宋体" w:cs="宋体"/>
                <w:color w:val="000000"/>
                <w:kern w:val="0"/>
                <w:sz w:val="20"/>
                <w:szCs w:val="20"/>
              </w:rPr>
              <w:t>风电产品认证服务</w:t>
            </w:r>
          </w:p>
        </w:tc>
      </w:tr>
      <w:tr w14:paraId="57B133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83" w:hRule="atLeast"/>
          <w:jc w:val="center"/>
        </w:trPr>
        <w:tc>
          <w:tcPr>
            <w:tcW w:w="1017" w:type="dxa"/>
            <w:noWrap w:val="0"/>
            <w:vAlign w:val="top"/>
          </w:tcPr>
          <w:p w14:paraId="13041041">
            <w:pPr>
              <w:widowControl/>
              <w:rPr>
                <w:rFonts w:ascii="宋体" w:hAnsi="宋体" w:cs="宋体"/>
                <w:color w:val="000000"/>
                <w:kern w:val="0"/>
                <w:sz w:val="20"/>
                <w:szCs w:val="20"/>
              </w:rPr>
            </w:pPr>
          </w:p>
        </w:tc>
        <w:tc>
          <w:tcPr>
            <w:tcW w:w="1577" w:type="dxa"/>
            <w:noWrap w:val="0"/>
            <w:vAlign w:val="top"/>
          </w:tcPr>
          <w:p w14:paraId="4771A5E1">
            <w:pPr>
              <w:widowControl/>
              <w:rPr>
                <w:rFonts w:ascii="宋体" w:hAnsi="宋体" w:cs="宋体"/>
                <w:color w:val="000000"/>
                <w:kern w:val="0"/>
                <w:sz w:val="20"/>
                <w:szCs w:val="20"/>
              </w:rPr>
            </w:pPr>
          </w:p>
        </w:tc>
        <w:tc>
          <w:tcPr>
            <w:tcW w:w="821" w:type="dxa"/>
            <w:noWrap w:val="0"/>
            <w:vAlign w:val="top"/>
          </w:tcPr>
          <w:p w14:paraId="198CAAB4">
            <w:pPr>
              <w:rPr>
                <w:rFonts w:ascii="宋体" w:hAnsi="宋体" w:cs="宋体"/>
                <w:color w:val="000000"/>
                <w:kern w:val="0"/>
                <w:sz w:val="20"/>
                <w:szCs w:val="20"/>
              </w:rPr>
            </w:pPr>
            <w:r>
              <w:rPr>
                <w:rFonts w:ascii="宋体" w:hAnsi="宋体" w:cs="宋体"/>
                <w:color w:val="000000"/>
                <w:kern w:val="0"/>
                <w:sz w:val="20"/>
                <w:szCs w:val="20"/>
              </w:rPr>
              <w:t>7481*</w:t>
            </w:r>
          </w:p>
        </w:tc>
        <w:tc>
          <w:tcPr>
            <w:tcW w:w="1750" w:type="dxa"/>
            <w:noWrap w:val="0"/>
            <w:vAlign w:val="top"/>
          </w:tcPr>
          <w:p w14:paraId="10FA095B">
            <w:pPr>
              <w:rPr>
                <w:rFonts w:ascii="宋体" w:hAnsi="宋体" w:cs="宋体"/>
                <w:color w:val="000000"/>
                <w:kern w:val="0"/>
                <w:sz w:val="20"/>
                <w:szCs w:val="20"/>
              </w:rPr>
            </w:pPr>
            <w:r>
              <w:rPr>
                <w:rFonts w:hint="eastAsia" w:ascii="宋体" w:hAnsi="宋体" w:cs="宋体"/>
                <w:color w:val="000000"/>
                <w:kern w:val="0"/>
                <w:sz w:val="20"/>
                <w:szCs w:val="20"/>
              </w:rPr>
              <w:t>工程管理服务</w:t>
            </w:r>
          </w:p>
        </w:tc>
        <w:tc>
          <w:tcPr>
            <w:tcW w:w="4318" w:type="dxa"/>
            <w:noWrap w:val="0"/>
            <w:vAlign w:val="top"/>
          </w:tcPr>
          <w:p w14:paraId="278F5615">
            <w:pPr>
              <w:rPr>
                <w:rFonts w:ascii="宋体" w:hAnsi="宋体" w:cs="宋体"/>
                <w:color w:val="000000"/>
                <w:kern w:val="0"/>
                <w:sz w:val="20"/>
                <w:szCs w:val="20"/>
              </w:rPr>
            </w:pPr>
            <w:r>
              <w:rPr>
                <w:rFonts w:hint="eastAsia" w:ascii="宋体" w:hAnsi="宋体" w:cs="宋体"/>
                <w:color w:val="000000"/>
                <w:kern w:val="0"/>
                <w:sz w:val="20"/>
                <w:szCs w:val="20"/>
              </w:rPr>
              <w:t>风电场验收及后评价服务</w:t>
            </w:r>
          </w:p>
        </w:tc>
      </w:tr>
      <w:tr w14:paraId="4D5384D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86" w:hRule="atLeast"/>
          <w:jc w:val="center"/>
        </w:trPr>
        <w:tc>
          <w:tcPr>
            <w:tcW w:w="1017" w:type="dxa"/>
            <w:noWrap w:val="0"/>
            <w:vAlign w:val="top"/>
          </w:tcPr>
          <w:p w14:paraId="4CF0073A">
            <w:pPr>
              <w:widowControl/>
              <w:rPr>
                <w:rFonts w:ascii="宋体" w:hAnsi="宋体" w:cs="宋体"/>
                <w:color w:val="000000"/>
                <w:kern w:val="0"/>
                <w:sz w:val="20"/>
                <w:szCs w:val="20"/>
              </w:rPr>
            </w:pPr>
          </w:p>
        </w:tc>
        <w:tc>
          <w:tcPr>
            <w:tcW w:w="1577" w:type="dxa"/>
            <w:noWrap w:val="0"/>
            <w:vAlign w:val="top"/>
          </w:tcPr>
          <w:p w14:paraId="035614BF">
            <w:pPr>
              <w:widowControl/>
              <w:rPr>
                <w:rFonts w:ascii="宋体" w:hAnsi="宋体" w:cs="宋体"/>
                <w:color w:val="000000"/>
                <w:kern w:val="0"/>
                <w:sz w:val="20"/>
                <w:szCs w:val="20"/>
              </w:rPr>
            </w:pPr>
          </w:p>
        </w:tc>
        <w:tc>
          <w:tcPr>
            <w:tcW w:w="821" w:type="dxa"/>
            <w:noWrap w:val="0"/>
            <w:vAlign w:val="top"/>
          </w:tcPr>
          <w:p w14:paraId="06721262">
            <w:pPr>
              <w:widowControl/>
              <w:rPr>
                <w:rFonts w:ascii="宋体" w:hAnsi="宋体" w:cs="宋体"/>
                <w:color w:val="000000"/>
                <w:kern w:val="0"/>
                <w:sz w:val="20"/>
                <w:szCs w:val="20"/>
              </w:rPr>
            </w:pPr>
          </w:p>
        </w:tc>
        <w:tc>
          <w:tcPr>
            <w:tcW w:w="1750" w:type="dxa"/>
            <w:noWrap w:val="0"/>
            <w:vAlign w:val="top"/>
          </w:tcPr>
          <w:p w14:paraId="2BDB65D8">
            <w:pPr>
              <w:widowControl/>
              <w:rPr>
                <w:rFonts w:ascii="宋体" w:hAnsi="宋体" w:cs="宋体"/>
                <w:color w:val="000000"/>
                <w:kern w:val="0"/>
                <w:sz w:val="20"/>
                <w:szCs w:val="20"/>
              </w:rPr>
            </w:pPr>
          </w:p>
        </w:tc>
        <w:tc>
          <w:tcPr>
            <w:tcW w:w="4318" w:type="dxa"/>
            <w:noWrap w:val="0"/>
            <w:vAlign w:val="top"/>
          </w:tcPr>
          <w:p w14:paraId="7DE6ABEF">
            <w:pPr>
              <w:widowControl/>
              <w:rPr>
                <w:rFonts w:ascii="宋体" w:hAnsi="宋体" w:cs="宋体"/>
                <w:color w:val="000000"/>
                <w:kern w:val="0"/>
                <w:sz w:val="20"/>
                <w:szCs w:val="20"/>
              </w:rPr>
            </w:pPr>
            <w:r>
              <w:rPr>
                <w:rFonts w:hint="eastAsia" w:ascii="宋体" w:hAnsi="宋体" w:cs="宋体"/>
                <w:color w:val="000000"/>
                <w:kern w:val="0"/>
                <w:sz w:val="20"/>
                <w:szCs w:val="20"/>
              </w:rPr>
              <w:t>风电场风险评估服务</w:t>
            </w:r>
          </w:p>
        </w:tc>
      </w:tr>
      <w:tr w14:paraId="28DED29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2" w:hRule="atLeast"/>
          <w:jc w:val="center"/>
        </w:trPr>
        <w:tc>
          <w:tcPr>
            <w:tcW w:w="1017" w:type="dxa"/>
            <w:noWrap w:val="0"/>
            <w:vAlign w:val="top"/>
          </w:tcPr>
          <w:p w14:paraId="674DC007">
            <w:pPr>
              <w:widowControl/>
              <w:rPr>
                <w:rFonts w:ascii="宋体" w:hAnsi="宋体" w:cs="宋体"/>
                <w:color w:val="000000"/>
                <w:kern w:val="0"/>
                <w:sz w:val="20"/>
                <w:szCs w:val="20"/>
              </w:rPr>
            </w:pPr>
          </w:p>
        </w:tc>
        <w:tc>
          <w:tcPr>
            <w:tcW w:w="1577" w:type="dxa"/>
            <w:noWrap w:val="0"/>
            <w:vAlign w:val="top"/>
          </w:tcPr>
          <w:p w14:paraId="1BC2F3CF">
            <w:pPr>
              <w:widowControl/>
              <w:rPr>
                <w:rFonts w:ascii="宋体" w:hAnsi="宋体" w:cs="宋体"/>
                <w:color w:val="000000"/>
                <w:kern w:val="0"/>
                <w:sz w:val="20"/>
                <w:szCs w:val="20"/>
              </w:rPr>
            </w:pPr>
          </w:p>
        </w:tc>
        <w:tc>
          <w:tcPr>
            <w:tcW w:w="821" w:type="dxa"/>
            <w:noWrap w:val="0"/>
            <w:vAlign w:val="top"/>
          </w:tcPr>
          <w:p w14:paraId="5123820A">
            <w:pPr>
              <w:rPr>
                <w:rFonts w:ascii="宋体" w:hAnsi="宋体" w:cs="宋体"/>
                <w:color w:val="000000"/>
                <w:kern w:val="0"/>
                <w:sz w:val="20"/>
                <w:szCs w:val="20"/>
              </w:rPr>
            </w:pPr>
            <w:r>
              <w:rPr>
                <w:rFonts w:hint="eastAsia" w:ascii="宋体" w:hAnsi="宋体" w:cs="宋体"/>
                <w:color w:val="000000"/>
                <w:kern w:val="0"/>
                <w:sz w:val="20"/>
                <w:szCs w:val="20"/>
              </w:rPr>
              <w:t>7482</w:t>
            </w:r>
            <w:r>
              <w:rPr>
                <w:rFonts w:ascii="宋体" w:hAnsi="宋体" w:cs="宋体"/>
                <w:color w:val="000000"/>
                <w:kern w:val="0"/>
                <w:sz w:val="20"/>
                <w:szCs w:val="20"/>
              </w:rPr>
              <w:t>*</w:t>
            </w:r>
          </w:p>
        </w:tc>
        <w:tc>
          <w:tcPr>
            <w:tcW w:w="1750" w:type="dxa"/>
            <w:noWrap w:val="0"/>
            <w:vAlign w:val="top"/>
          </w:tcPr>
          <w:p w14:paraId="6D0E75DF">
            <w:pPr>
              <w:rPr>
                <w:rFonts w:ascii="宋体" w:hAnsi="宋体" w:cs="宋体"/>
                <w:color w:val="000000"/>
                <w:kern w:val="0"/>
                <w:sz w:val="20"/>
                <w:szCs w:val="20"/>
              </w:rPr>
            </w:pPr>
            <w:r>
              <w:rPr>
                <w:rFonts w:hint="eastAsia" w:ascii="宋体" w:hAnsi="宋体" w:cs="宋体"/>
                <w:color w:val="000000"/>
                <w:kern w:val="0"/>
                <w:sz w:val="20"/>
                <w:szCs w:val="20"/>
              </w:rPr>
              <w:t>工程监理服务</w:t>
            </w:r>
          </w:p>
        </w:tc>
        <w:tc>
          <w:tcPr>
            <w:tcW w:w="4318" w:type="dxa"/>
            <w:noWrap w:val="0"/>
            <w:vAlign w:val="top"/>
          </w:tcPr>
          <w:p w14:paraId="3E7786E9">
            <w:pPr>
              <w:rPr>
                <w:rFonts w:ascii="宋体" w:hAnsi="宋体" w:cs="宋体"/>
                <w:color w:val="000000"/>
                <w:kern w:val="0"/>
                <w:sz w:val="20"/>
                <w:szCs w:val="20"/>
              </w:rPr>
            </w:pPr>
            <w:r>
              <w:rPr>
                <w:rFonts w:hint="eastAsia" w:ascii="宋体" w:hAnsi="宋体" w:cs="宋体"/>
                <w:color w:val="000000"/>
                <w:kern w:val="0"/>
                <w:sz w:val="20"/>
                <w:szCs w:val="20"/>
              </w:rPr>
              <w:t>风能</w:t>
            </w:r>
            <w:r>
              <w:rPr>
                <w:rFonts w:ascii="宋体" w:hAnsi="宋体" w:cs="宋体"/>
                <w:color w:val="000000"/>
                <w:kern w:val="0"/>
                <w:sz w:val="20"/>
                <w:szCs w:val="20"/>
              </w:rPr>
              <w:t>发电工程</w:t>
            </w:r>
            <w:r>
              <w:rPr>
                <w:rFonts w:hint="eastAsia" w:ascii="宋体" w:hAnsi="宋体" w:cs="宋体"/>
                <w:color w:val="000000"/>
                <w:kern w:val="0"/>
                <w:sz w:val="20"/>
                <w:szCs w:val="20"/>
              </w:rPr>
              <w:t>监理</w:t>
            </w:r>
          </w:p>
        </w:tc>
      </w:tr>
      <w:tr w14:paraId="3ED3408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80" w:hRule="atLeast"/>
          <w:jc w:val="center"/>
        </w:trPr>
        <w:tc>
          <w:tcPr>
            <w:tcW w:w="1017" w:type="dxa"/>
            <w:noWrap w:val="0"/>
            <w:vAlign w:val="top"/>
          </w:tcPr>
          <w:p w14:paraId="1D884FA3">
            <w:pPr>
              <w:widowControl/>
              <w:rPr>
                <w:rFonts w:ascii="宋体" w:hAnsi="宋体" w:cs="宋体"/>
                <w:color w:val="000000"/>
                <w:kern w:val="0"/>
                <w:sz w:val="20"/>
                <w:szCs w:val="20"/>
              </w:rPr>
            </w:pPr>
          </w:p>
        </w:tc>
        <w:tc>
          <w:tcPr>
            <w:tcW w:w="1577" w:type="dxa"/>
            <w:noWrap w:val="0"/>
            <w:vAlign w:val="top"/>
          </w:tcPr>
          <w:p w14:paraId="31765165">
            <w:pPr>
              <w:widowControl/>
              <w:rPr>
                <w:rFonts w:ascii="宋体" w:hAnsi="宋体" w:cs="宋体"/>
                <w:color w:val="000000"/>
                <w:kern w:val="0"/>
                <w:sz w:val="20"/>
                <w:szCs w:val="20"/>
              </w:rPr>
            </w:pPr>
          </w:p>
        </w:tc>
        <w:tc>
          <w:tcPr>
            <w:tcW w:w="821" w:type="dxa"/>
            <w:noWrap w:val="0"/>
            <w:vAlign w:val="top"/>
          </w:tcPr>
          <w:p w14:paraId="694090E0">
            <w:pPr>
              <w:widowControl/>
              <w:rPr>
                <w:rFonts w:ascii="宋体" w:hAnsi="宋体" w:cs="宋体"/>
                <w:color w:val="000000"/>
                <w:kern w:val="0"/>
                <w:sz w:val="20"/>
                <w:szCs w:val="20"/>
              </w:rPr>
            </w:pPr>
            <w:r>
              <w:rPr>
                <w:rFonts w:hint="eastAsia" w:ascii="宋体" w:hAnsi="宋体" w:cs="宋体"/>
                <w:color w:val="000000"/>
                <w:kern w:val="0"/>
                <w:sz w:val="20"/>
                <w:szCs w:val="20"/>
              </w:rPr>
              <w:t>7483*</w:t>
            </w:r>
          </w:p>
        </w:tc>
        <w:tc>
          <w:tcPr>
            <w:tcW w:w="1750" w:type="dxa"/>
            <w:noWrap w:val="0"/>
            <w:vAlign w:val="top"/>
          </w:tcPr>
          <w:p w14:paraId="6C0887AA">
            <w:pPr>
              <w:widowControl/>
              <w:rPr>
                <w:rFonts w:ascii="宋体" w:hAnsi="宋体" w:cs="宋体"/>
                <w:color w:val="000000"/>
                <w:kern w:val="0"/>
                <w:sz w:val="20"/>
                <w:szCs w:val="20"/>
              </w:rPr>
            </w:pPr>
            <w:r>
              <w:rPr>
                <w:rFonts w:hint="eastAsia" w:ascii="宋体" w:hAnsi="宋体" w:cs="宋体"/>
                <w:color w:val="000000"/>
                <w:kern w:val="0"/>
                <w:sz w:val="20"/>
                <w:szCs w:val="20"/>
              </w:rPr>
              <w:t>工程勘察活动</w:t>
            </w:r>
          </w:p>
        </w:tc>
        <w:tc>
          <w:tcPr>
            <w:tcW w:w="4318" w:type="dxa"/>
            <w:noWrap w:val="0"/>
            <w:vAlign w:val="top"/>
          </w:tcPr>
          <w:p w14:paraId="5048AAC6">
            <w:pPr>
              <w:widowControl/>
              <w:rPr>
                <w:rFonts w:ascii="宋体" w:hAnsi="宋体" w:cs="宋体"/>
                <w:color w:val="000000"/>
                <w:kern w:val="0"/>
                <w:sz w:val="20"/>
                <w:szCs w:val="20"/>
              </w:rPr>
            </w:pPr>
            <w:r>
              <w:rPr>
                <w:rFonts w:hint="eastAsia" w:ascii="宋体" w:hAnsi="宋体" w:cs="宋体"/>
                <w:color w:val="000000"/>
                <w:kern w:val="0"/>
                <w:sz w:val="20"/>
                <w:szCs w:val="20"/>
              </w:rPr>
              <w:t>风能发电建筑工程勘察</w:t>
            </w:r>
          </w:p>
        </w:tc>
      </w:tr>
      <w:tr w14:paraId="700350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63" w:hRule="atLeast"/>
          <w:jc w:val="center"/>
        </w:trPr>
        <w:tc>
          <w:tcPr>
            <w:tcW w:w="1017" w:type="dxa"/>
            <w:noWrap w:val="0"/>
            <w:vAlign w:val="top"/>
          </w:tcPr>
          <w:p w14:paraId="2472EFCE">
            <w:pPr>
              <w:widowControl/>
              <w:rPr>
                <w:rFonts w:ascii="宋体" w:hAnsi="宋体" w:cs="宋体"/>
                <w:color w:val="000000"/>
                <w:kern w:val="0"/>
                <w:sz w:val="20"/>
                <w:szCs w:val="20"/>
              </w:rPr>
            </w:pPr>
          </w:p>
        </w:tc>
        <w:tc>
          <w:tcPr>
            <w:tcW w:w="1577" w:type="dxa"/>
            <w:noWrap w:val="0"/>
            <w:vAlign w:val="top"/>
          </w:tcPr>
          <w:p w14:paraId="0103EE1D">
            <w:pPr>
              <w:widowControl/>
              <w:rPr>
                <w:rFonts w:ascii="宋体" w:hAnsi="宋体" w:cs="宋体"/>
                <w:color w:val="000000"/>
                <w:kern w:val="0"/>
                <w:sz w:val="20"/>
                <w:szCs w:val="20"/>
              </w:rPr>
            </w:pPr>
          </w:p>
        </w:tc>
        <w:tc>
          <w:tcPr>
            <w:tcW w:w="821" w:type="dxa"/>
            <w:noWrap w:val="0"/>
            <w:vAlign w:val="top"/>
          </w:tcPr>
          <w:p w14:paraId="5D4D6C66">
            <w:pPr>
              <w:widowControl/>
              <w:rPr>
                <w:rFonts w:ascii="宋体" w:hAnsi="宋体" w:cs="宋体"/>
                <w:color w:val="000000"/>
                <w:kern w:val="0"/>
                <w:sz w:val="20"/>
                <w:szCs w:val="20"/>
              </w:rPr>
            </w:pPr>
            <w:r>
              <w:rPr>
                <w:rFonts w:hint="eastAsia" w:ascii="宋体" w:hAnsi="宋体" w:cs="宋体"/>
                <w:color w:val="000000"/>
                <w:kern w:val="0"/>
                <w:sz w:val="20"/>
                <w:szCs w:val="20"/>
              </w:rPr>
              <w:t>7484*</w:t>
            </w:r>
          </w:p>
        </w:tc>
        <w:tc>
          <w:tcPr>
            <w:tcW w:w="1750" w:type="dxa"/>
            <w:noWrap w:val="0"/>
            <w:vAlign w:val="top"/>
          </w:tcPr>
          <w:p w14:paraId="26A205C5">
            <w:pPr>
              <w:widowControl/>
              <w:rPr>
                <w:rFonts w:ascii="宋体" w:hAnsi="宋体" w:cs="宋体"/>
                <w:color w:val="000000"/>
                <w:kern w:val="0"/>
                <w:sz w:val="20"/>
                <w:szCs w:val="20"/>
              </w:rPr>
            </w:pPr>
            <w:r>
              <w:rPr>
                <w:rFonts w:hint="eastAsia" w:ascii="宋体" w:hAnsi="宋体" w:cs="宋体"/>
                <w:color w:val="000000"/>
                <w:kern w:val="0"/>
                <w:sz w:val="20"/>
                <w:szCs w:val="20"/>
              </w:rPr>
              <w:t>工程设计活动</w:t>
            </w:r>
          </w:p>
        </w:tc>
        <w:tc>
          <w:tcPr>
            <w:tcW w:w="4318" w:type="dxa"/>
            <w:noWrap w:val="0"/>
            <w:vAlign w:val="top"/>
          </w:tcPr>
          <w:p w14:paraId="44F84C49">
            <w:pPr>
              <w:widowControl/>
              <w:rPr>
                <w:rFonts w:ascii="宋体" w:hAnsi="宋体" w:cs="宋体"/>
                <w:color w:val="000000"/>
                <w:kern w:val="0"/>
                <w:sz w:val="20"/>
                <w:szCs w:val="20"/>
              </w:rPr>
            </w:pPr>
            <w:r>
              <w:rPr>
                <w:rFonts w:hint="eastAsia" w:ascii="宋体" w:hAnsi="宋体" w:cs="宋体"/>
                <w:color w:val="000000"/>
                <w:kern w:val="0"/>
                <w:sz w:val="20"/>
                <w:szCs w:val="20"/>
              </w:rPr>
              <w:t>风能发电建筑工程设计</w:t>
            </w:r>
          </w:p>
        </w:tc>
      </w:tr>
      <w:tr w14:paraId="021A1F8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63" w:hRule="atLeast"/>
          <w:jc w:val="center"/>
        </w:trPr>
        <w:tc>
          <w:tcPr>
            <w:tcW w:w="1017" w:type="dxa"/>
            <w:noWrap w:val="0"/>
            <w:vAlign w:val="top"/>
          </w:tcPr>
          <w:p w14:paraId="303503E1">
            <w:pPr>
              <w:widowControl/>
              <w:rPr>
                <w:rFonts w:ascii="宋体" w:hAnsi="宋体" w:cs="宋体"/>
                <w:color w:val="000000"/>
                <w:kern w:val="0"/>
                <w:sz w:val="20"/>
                <w:szCs w:val="20"/>
              </w:rPr>
            </w:pPr>
          </w:p>
        </w:tc>
        <w:tc>
          <w:tcPr>
            <w:tcW w:w="1577" w:type="dxa"/>
            <w:noWrap w:val="0"/>
            <w:vAlign w:val="top"/>
          </w:tcPr>
          <w:p w14:paraId="14CBF164">
            <w:pPr>
              <w:widowControl/>
              <w:rPr>
                <w:rFonts w:ascii="宋体" w:hAnsi="宋体" w:cs="宋体"/>
                <w:color w:val="000000"/>
                <w:kern w:val="0"/>
                <w:sz w:val="20"/>
                <w:szCs w:val="20"/>
              </w:rPr>
            </w:pPr>
          </w:p>
        </w:tc>
        <w:tc>
          <w:tcPr>
            <w:tcW w:w="821" w:type="dxa"/>
            <w:noWrap w:val="0"/>
            <w:vAlign w:val="top"/>
          </w:tcPr>
          <w:p w14:paraId="7A629394">
            <w:pPr>
              <w:widowControl/>
              <w:rPr>
                <w:rFonts w:ascii="宋体" w:hAnsi="宋体" w:cs="宋体"/>
                <w:color w:val="000000"/>
                <w:kern w:val="0"/>
                <w:sz w:val="20"/>
                <w:szCs w:val="20"/>
              </w:rPr>
            </w:pPr>
            <w:r>
              <w:rPr>
                <w:rFonts w:ascii="宋体" w:hAnsi="宋体" w:cs="宋体"/>
                <w:color w:val="000000"/>
                <w:kern w:val="0"/>
                <w:sz w:val="20"/>
                <w:szCs w:val="20"/>
              </w:rPr>
              <w:t>7491*</w:t>
            </w:r>
          </w:p>
        </w:tc>
        <w:tc>
          <w:tcPr>
            <w:tcW w:w="1750" w:type="dxa"/>
            <w:noWrap w:val="0"/>
            <w:vAlign w:val="top"/>
          </w:tcPr>
          <w:p w14:paraId="7DA9E381">
            <w:pPr>
              <w:widowControl/>
              <w:rPr>
                <w:rFonts w:ascii="宋体" w:hAnsi="宋体" w:cs="宋体"/>
                <w:color w:val="000000"/>
                <w:kern w:val="0"/>
                <w:sz w:val="20"/>
                <w:szCs w:val="20"/>
              </w:rPr>
            </w:pPr>
            <w:r>
              <w:rPr>
                <w:rFonts w:hint="eastAsia" w:ascii="宋体" w:hAnsi="宋体" w:cs="宋体"/>
                <w:color w:val="000000"/>
                <w:kern w:val="0"/>
                <w:sz w:val="20"/>
                <w:szCs w:val="20"/>
              </w:rPr>
              <w:t>工业设计服务</w:t>
            </w:r>
          </w:p>
        </w:tc>
        <w:tc>
          <w:tcPr>
            <w:tcW w:w="4318" w:type="dxa"/>
            <w:noWrap w:val="0"/>
            <w:vAlign w:val="top"/>
          </w:tcPr>
          <w:p w14:paraId="2B6EAE6D">
            <w:pPr>
              <w:widowControl/>
              <w:rPr>
                <w:rFonts w:ascii="宋体" w:hAnsi="宋体" w:cs="宋体"/>
                <w:color w:val="000000"/>
                <w:kern w:val="0"/>
                <w:sz w:val="20"/>
                <w:szCs w:val="20"/>
              </w:rPr>
            </w:pPr>
            <w:r>
              <w:rPr>
                <w:rFonts w:hint="eastAsia" w:ascii="宋体" w:hAnsi="宋体" w:cs="宋体"/>
                <w:color w:val="000000"/>
                <w:kern w:val="0"/>
                <w:sz w:val="20"/>
                <w:szCs w:val="20"/>
              </w:rPr>
              <w:t>风电场设计服务</w:t>
            </w:r>
          </w:p>
        </w:tc>
      </w:tr>
      <w:tr w14:paraId="2F4B86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C056E75">
            <w:pPr>
              <w:widowControl/>
              <w:rPr>
                <w:rFonts w:ascii="宋体" w:hAnsi="宋体" w:cs="宋体"/>
                <w:color w:val="000000"/>
                <w:kern w:val="0"/>
                <w:sz w:val="20"/>
                <w:szCs w:val="20"/>
              </w:rPr>
            </w:pPr>
          </w:p>
        </w:tc>
        <w:tc>
          <w:tcPr>
            <w:tcW w:w="1577" w:type="dxa"/>
            <w:noWrap w:val="0"/>
            <w:vAlign w:val="top"/>
          </w:tcPr>
          <w:p w14:paraId="4D1B6AB5">
            <w:pPr>
              <w:widowControl/>
              <w:rPr>
                <w:rFonts w:ascii="宋体" w:hAnsi="宋体" w:cs="宋体"/>
                <w:color w:val="000000"/>
                <w:kern w:val="0"/>
                <w:sz w:val="20"/>
                <w:szCs w:val="20"/>
              </w:rPr>
            </w:pPr>
          </w:p>
        </w:tc>
        <w:tc>
          <w:tcPr>
            <w:tcW w:w="821" w:type="dxa"/>
            <w:noWrap w:val="0"/>
            <w:vAlign w:val="top"/>
          </w:tcPr>
          <w:p w14:paraId="0886425C">
            <w:pPr>
              <w:widowControl/>
              <w:rPr>
                <w:rFonts w:ascii="宋体" w:hAnsi="宋体" w:cs="宋体"/>
                <w:color w:val="000000"/>
                <w:kern w:val="0"/>
                <w:sz w:val="20"/>
                <w:szCs w:val="20"/>
              </w:rPr>
            </w:pPr>
            <w:r>
              <w:rPr>
                <w:rFonts w:ascii="宋体" w:hAnsi="宋体" w:cs="宋体"/>
                <w:color w:val="000000"/>
                <w:kern w:val="0"/>
                <w:sz w:val="20"/>
                <w:szCs w:val="20"/>
              </w:rPr>
              <w:t>7515*</w:t>
            </w:r>
          </w:p>
        </w:tc>
        <w:tc>
          <w:tcPr>
            <w:tcW w:w="1750" w:type="dxa"/>
            <w:noWrap w:val="0"/>
            <w:vAlign w:val="top"/>
          </w:tcPr>
          <w:p w14:paraId="21DF8D16">
            <w:pPr>
              <w:widowControl/>
              <w:rPr>
                <w:rFonts w:ascii="宋体" w:hAnsi="宋体" w:cs="宋体"/>
                <w:color w:val="000000"/>
                <w:kern w:val="0"/>
                <w:sz w:val="20"/>
                <w:szCs w:val="20"/>
              </w:rPr>
            </w:pPr>
            <w:r>
              <w:rPr>
                <w:rFonts w:hint="eastAsia" w:ascii="宋体" w:hAnsi="宋体" w:cs="宋体"/>
                <w:color w:val="000000"/>
                <w:kern w:val="0"/>
                <w:sz w:val="20"/>
                <w:szCs w:val="20"/>
              </w:rPr>
              <w:t>新能源技术推广服务</w:t>
            </w:r>
          </w:p>
        </w:tc>
        <w:tc>
          <w:tcPr>
            <w:tcW w:w="4318" w:type="dxa"/>
            <w:noWrap w:val="0"/>
            <w:vAlign w:val="top"/>
          </w:tcPr>
          <w:p w14:paraId="52BF80D9">
            <w:pPr>
              <w:widowControl/>
              <w:jc w:val="left"/>
              <w:rPr>
                <w:rFonts w:ascii="宋体" w:hAnsi="宋体" w:cs="宋体"/>
                <w:color w:val="000000"/>
                <w:kern w:val="0"/>
                <w:sz w:val="20"/>
                <w:szCs w:val="20"/>
              </w:rPr>
            </w:pPr>
            <w:r>
              <w:rPr>
                <w:rFonts w:hint="eastAsia" w:ascii="宋体" w:hAnsi="宋体" w:cs="宋体"/>
                <w:color w:val="000000"/>
                <w:kern w:val="0"/>
                <w:sz w:val="20"/>
                <w:szCs w:val="20"/>
              </w:rPr>
              <w:t>风能发电技术推广服务</w:t>
            </w:r>
          </w:p>
        </w:tc>
      </w:tr>
      <w:tr w14:paraId="0AF295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ED9981">
            <w:pPr>
              <w:widowControl/>
              <w:jc w:val="left"/>
              <w:rPr>
                <w:rFonts w:ascii="宋体" w:cs="宋体"/>
                <w:color w:val="000000"/>
                <w:kern w:val="0"/>
                <w:sz w:val="20"/>
                <w:szCs w:val="20"/>
              </w:rPr>
            </w:pPr>
            <w:r>
              <w:rPr>
                <w:rFonts w:ascii="宋体" w:hAnsi="宋体" w:cs="宋体"/>
                <w:color w:val="000000"/>
                <w:kern w:val="0"/>
                <w:sz w:val="20"/>
                <w:szCs w:val="20"/>
              </w:rPr>
              <w:t>6.3</w:t>
            </w:r>
          </w:p>
        </w:tc>
        <w:tc>
          <w:tcPr>
            <w:tcW w:w="1577" w:type="dxa"/>
            <w:noWrap w:val="0"/>
            <w:vAlign w:val="top"/>
          </w:tcPr>
          <w:p w14:paraId="6665CDE2">
            <w:pPr>
              <w:widowControl/>
              <w:jc w:val="left"/>
              <w:rPr>
                <w:rFonts w:ascii="宋体" w:cs="宋体"/>
                <w:color w:val="000000"/>
                <w:kern w:val="0"/>
                <w:sz w:val="20"/>
                <w:szCs w:val="20"/>
              </w:rPr>
            </w:pPr>
            <w:r>
              <w:rPr>
                <w:rFonts w:hint="eastAsia" w:ascii="宋体" w:hAnsi="宋体" w:cs="宋体"/>
                <w:color w:val="000000"/>
                <w:kern w:val="0"/>
                <w:sz w:val="20"/>
                <w:szCs w:val="20"/>
              </w:rPr>
              <w:t>太阳能产业</w:t>
            </w:r>
          </w:p>
        </w:tc>
        <w:tc>
          <w:tcPr>
            <w:tcW w:w="821" w:type="dxa"/>
            <w:noWrap w:val="0"/>
            <w:vAlign w:val="top"/>
          </w:tcPr>
          <w:p w14:paraId="28EBC3F2">
            <w:pPr>
              <w:widowControl/>
              <w:jc w:val="left"/>
              <w:rPr>
                <w:rFonts w:ascii="宋体" w:cs="宋体"/>
                <w:color w:val="000000"/>
                <w:kern w:val="0"/>
                <w:sz w:val="20"/>
                <w:szCs w:val="20"/>
              </w:rPr>
            </w:pPr>
          </w:p>
        </w:tc>
        <w:tc>
          <w:tcPr>
            <w:tcW w:w="1750" w:type="dxa"/>
            <w:noWrap w:val="0"/>
            <w:vAlign w:val="top"/>
          </w:tcPr>
          <w:p w14:paraId="422B45BB">
            <w:pPr>
              <w:widowControl/>
              <w:jc w:val="left"/>
              <w:rPr>
                <w:rFonts w:eastAsia="Times New Roman"/>
                <w:color w:val="000000"/>
                <w:kern w:val="0"/>
                <w:sz w:val="20"/>
                <w:szCs w:val="20"/>
              </w:rPr>
            </w:pPr>
          </w:p>
        </w:tc>
        <w:tc>
          <w:tcPr>
            <w:tcW w:w="4318" w:type="dxa"/>
            <w:noWrap w:val="0"/>
            <w:vAlign w:val="top"/>
          </w:tcPr>
          <w:p w14:paraId="16E6B87C">
            <w:pPr>
              <w:widowControl/>
              <w:jc w:val="left"/>
              <w:rPr>
                <w:rFonts w:eastAsia="Times New Roman"/>
                <w:color w:val="000000"/>
                <w:kern w:val="0"/>
                <w:sz w:val="20"/>
                <w:szCs w:val="20"/>
              </w:rPr>
            </w:pPr>
          </w:p>
        </w:tc>
      </w:tr>
      <w:tr w14:paraId="3CC277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57" w:hRule="atLeast"/>
          <w:jc w:val="center"/>
        </w:trPr>
        <w:tc>
          <w:tcPr>
            <w:tcW w:w="1017" w:type="dxa"/>
            <w:noWrap w:val="0"/>
            <w:vAlign w:val="top"/>
          </w:tcPr>
          <w:p w14:paraId="76B3DEFF">
            <w:pPr>
              <w:widowControl/>
              <w:jc w:val="left"/>
              <w:rPr>
                <w:rFonts w:ascii="宋体" w:cs="宋体"/>
                <w:color w:val="000000"/>
                <w:kern w:val="0"/>
                <w:sz w:val="20"/>
                <w:szCs w:val="20"/>
              </w:rPr>
            </w:pPr>
            <w:r>
              <w:rPr>
                <w:rFonts w:ascii="宋体" w:hAnsi="宋体" w:cs="宋体"/>
                <w:color w:val="000000"/>
                <w:kern w:val="0"/>
                <w:sz w:val="20"/>
                <w:szCs w:val="20"/>
              </w:rPr>
              <w:t>6.3.1</w:t>
            </w:r>
          </w:p>
        </w:tc>
        <w:tc>
          <w:tcPr>
            <w:tcW w:w="1577" w:type="dxa"/>
            <w:noWrap w:val="0"/>
            <w:vAlign w:val="top"/>
          </w:tcPr>
          <w:p w14:paraId="50E53750">
            <w:pPr>
              <w:widowControl/>
              <w:jc w:val="left"/>
              <w:rPr>
                <w:rFonts w:ascii="宋体" w:cs="宋体"/>
                <w:color w:val="000000"/>
                <w:kern w:val="0"/>
                <w:sz w:val="20"/>
                <w:szCs w:val="20"/>
              </w:rPr>
            </w:pPr>
            <w:r>
              <w:rPr>
                <w:rFonts w:hint="eastAsia" w:ascii="宋体" w:hAnsi="宋体" w:cs="宋体"/>
                <w:color w:val="000000"/>
                <w:kern w:val="0"/>
                <w:sz w:val="20"/>
                <w:szCs w:val="20"/>
              </w:rPr>
              <w:t>太阳能设备和生产装备制造</w:t>
            </w:r>
          </w:p>
        </w:tc>
        <w:tc>
          <w:tcPr>
            <w:tcW w:w="821" w:type="dxa"/>
            <w:noWrap w:val="0"/>
            <w:vAlign w:val="top"/>
          </w:tcPr>
          <w:p w14:paraId="588CE421">
            <w:pPr>
              <w:widowControl/>
              <w:jc w:val="left"/>
              <w:rPr>
                <w:rFonts w:ascii="宋体" w:cs="宋体"/>
                <w:color w:val="000000"/>
                <w:kern w:val="0"/>
                <w:sz w:val="20"/>
                <w:szCs w:val="20"/>
              </w:rPr>
            </w:pPr>
            <w:r>
              <w:rPr>
                <w:rFonts w:ascii="宋体" w:cs="宋体"/>
                <w:color w:val="000000"/>
                <w:kern w:val="0"/>
                <w:sz w:val="20"/>
                <w:szCs w:val="20"/>
              </w:rPr>
              <w:t>3042*</w:t>
            </w:r>
          </w:p>
          <w:p w14:paraId="4133200C">
            <w:pPr>
              <w:widowControl/>
              <w:jc w:val="left"/>
              <w:rPr>
                <w:rFonts w:ascii="宋体" w:cs="宋体"/>
                <w:color w:val="000000"/>
                <w:kern w:val="0"/>
                <w:sz w:val="20"/>
                <w:szCs w:val="20"/>
              </w:rPr>
            </w:pPr>
            <w:r>
              <w:rPr>
                <w:rFonts w:ascii="宋体" w:cs="宋体"/>
                <w:color w:val="000000"/>
                <w:kern w:val="0"/>
                <w:sz w:val="20"/>
                <w:szCs w:val="20"/>
              </w:rPr>
              <w:t>3413*</w:t>
            </w:r>
          </w:p>
          <w:p w14:paraId="36109960">
            <w:pPr>
              <w:widowControl/>
              <w:jc w:val="left"/>
              <w:rPr>
                <w:rFonts w:ascii="宋体" w:cs="宋体"/>
                <w:color w:val="000000"/>
                <w:kern w:val="0"/>
                <w:sz w:val="20"/>
                <w:szCs w:val="20"/>
              </w:rPr>
            </w:pPr>
          </w:p>
          <w:p w14:paraId="7BC7C3AA">
            <w:pPr>
              <w:widowControl/>
              <w:jc w:val="left"/>
              <w:rPr>
                <w:rFonts w:ascii="宋体" w:cs="宋体"/>
                <w:color w:val="000000"/>
                <w:kern w:val="0"/>
                <w:sz w:val="20"/>
                <w:szCs w:val="20"/>
              </w:rPr>
            </w:pPr>
            <w:r>
              <w:rPr>
                <w:rFonts w:ascii="宋体" w:hAnsi="宋体" w:cs="宋体"/>
                <w:color w:val="000000"/>
                <w:kern w:val="0"/>
                <w:sz w:val="20"/>
                <w:szCs w:val="20"/>
              </w:rPr>
              <w:t>3419*</w:t>
            </w:r>
          </w:p>
        </w:tc>
        <w:tc>
          <w:tcPr>
            <w:tcW w:w="1750" w:type="dxa"/>
            <w:noWrap w:val="0"/>
            <w:vAlign w:val="top"/>
          </w:tcPr>
          <w:p w14:paraId="5273C281">
            <w:pPr>
              <w:widowControl/>
              <w:jc w:val="left"/>
              <w:rPr>
                <w:rFonts w:ascii="宋体" w:cs="宋体"/>
                <w:color w:val="000000"/>
                <w:kern w:val="0"/>
                <w:sz w:val="20"/>
                <w:szCs w:val="20"/>
              </w:rPr>
            </w:pPr>
            <w:r>
              <w:rPr>
                <w:rFonts w:hint="eastAsia" w:ascii="宋体" w:cs="宋体"/>
                <w:color w:val="000000"/>
                <w:kern w:val="0"/>
                <w:sz w:val="20"/>
                <w:szCs w:val="20"/>
              </w:rPr>
              <w:t>特种玻璃制造</w:t>
            </w:r>
          </w:p>
          <w:p w14:paraId="6EB4B4A6">
            <w:pPr>
              <w:widowControl/>
              <w:jc w:val="left"/>
              <w:rPr>
                <w:rFonts w:ascii="宋体" w:cs="宋体"/>
                <w:color w:val="000000"/>
                <w:kern w:val="0"/>
                <w:sz w:val="20"/>
                <w:szCs w:val="20"/>
              </w:rPr>
            </w:pPr>
            <w:r>
              <w:rPr>
                <w:rFonts w:hint="eastAsia" w:ascii="宋体" w:cs="宋体"/>
                <w:color w:val="000000"/>
                <w:kern w:val="0"/>
                <w:sz w:val="20"/>
                <w:szCs w:val="20"/>
              </w:rPr>
              <w:t>汽轮机及辅机制造</w:t>
            </w:r>
          </w:p>
          <w:p w14:paraId="1DEFC9D8">
            <w:pPr>
              <w:widowControl/>
              <w:jc w:val="left"/>
              <w:rPr>
                <w:rFonts w:ascii="宋体" w:cs="宋体"/>
                <w:color w:val="000000"/>
                <w:kern w:val="0"/>
                <w:sz w:val="20"/>
                <w:szCs w:val="20"/>
              </w:rPr>
            </w:pPr>
            <w:r>
              <w:rPr>
                <w:rFonts w:hint="eastAsia" w:ascii="宋体" w:hAnsi="宋体" w:cs="宋体"/>
                <w:color w:val="000000"/>
                <w:kern w:val="0"/>
                <w:sz w:val="20"/>
                <w:szCs w:val="20"/>
              </w:rPr>
              <w:t>其他原动设备制造</w:t>
            </w:r>
          </w:p>
        </w:tc>
        <w:tc>
          <w:tcPr>
            <w:tcW w:w="4318" w:type="dxa"/>
            <w:noWrap w:val="0"/>
            <w:vAlign w:val="top"/>
          </w:tcPr>
          <w:p w14:paraId="75D9ECA0">
            <w:pPr>
              <w:widowControl/>
              <w:jc w:val="left"/>
              <w:rPr>
                <w:rFonts w:ascii="宋体" w:cs="宋体"/>
                <w:color w:val="000000"/>
                <w:kern w:val="0"/>
                <w:sz w:val="20"/>
                <w:szCs w:val="20"/>
              </w:rPr>
            </w:pPr>
            <w:r>
              <w:rPr>
                <w:rFonts w:hint="eastAsia" w:ascii="宋体" w:cs="宋体"/>
                <w:color w:val="000000"/>
                <w:kern w:val="0"/>
                <w:sz w:val="20"/>
                <w:szCs w:val="20"/>
              </w:rPr>
              <w:t>光伏导电玻璃</w:t>
            </w:r>
          </w:p>
          <w:p w14:paraId="1EEAE6F2">
            <w:pPr>
              <w:widowControl/>
              <w:jc w:val="left"/>
              <w:rPr>
                <w:rFonts w:ascii="宋体" w:cs="宋体"/>
                <w:color w:val="000000"/>
                <w:kern w:val="0"/>
                <w:sz w:val="20"/>
                <w:szCs w:val="20"/>
              </w:rPr>
            </w:pPr>
            <w:r>
              <w:rPr>
                <w:rFonts w:hint="eastAsia" w:ascii="宋体" w:cs="宋体"/>
                <w:color w:val="000000"/>
                <w:kern w:val="0"/>
                <w:sz w:val="20"/>
                <w:szCs w:val="20"/>
              </w:rPr>
              <w:t>滑参数汽轮机</w:t>
            </w:r>
          </w:p>
          <w:p w14:paraId="324D5CAD">
            <w:pPr>
              <w:widowControl/>
              <w:jc w:val="left"/>
              <w:rPr>
                <w:rFonts w:ascii="宋体" w:cs="宋体"/>
                <w:color w:val="000000"/>
                <w:kern w:val="0"/>
                <w:sz w:val="20"/>
                <w:szCs w:val="20"/>
              </w:rPr>
            </w:pPr>
          </w:p>
          <w:p w14:paraId="28F7CCD7">
            <w:pPr>
              <w:widowControl/>
              <w:jc w:val="left"/>
              <w:rPr>
                <w:rFonts w:ascii="宋体" w:cs="宋体"/>
                <w:color w:val="000000"/>
                <w:kern w:val="0"/>
                <w:sz w:val="20"/>
                <w:szCs w:val="20"/>
              </w:rPr>
            </w:pPr>
            <w:r>
              <w:rPr>
                <w:rFonts w:hint="eastAsia" w:ascii="宋体" w:hAnsi="宋体" w:cs="宋体"/>
                <w:color w:val="000000"/>
                <w:kern w:val="0"/>
                <w:sz w:val="20"/>
                <w:szCs w:val="20"/>
              </w:rPr>
              <w:t>太阳能源原动机</w:t>
            </w:r>
          </w:p>
        </w:tc>
      </w:tr>
      <w:tr w14:paraId="34D250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99" w:hRule="atLeast"/>
          <w:jc w:val="center"/>
        </w:trPr>
        <w:tc>
          <w:tcPr>
            <w:tcW w:w="1017" w:type="dxa"/>
            <w:noWrap w:val="0"/>
            <w:vAlign w:val="top"/>
          </w:tcPr>
          <w:p w14:paraId="73D298C1">
            <w:pPr>
              <w:widowControl/>
              <w:jc w:val="left"/>
              <w:rPr>
                <w:rFonts w:ascii="宋体" w:cs="宋体"/>
                <w:color w:val="000000"/>
                <w:kern w:val="0"/>
                <w:sz w:val="20"/>
                <w:szCs w:val="20"/>
              </w:rPr>
            </w:pPr>
          </w:p>
        </w:tc>
        <w:tc>
          <w:tcPr>
            <w:tcW w:w="1577" w:type="dxa"/>
            <w:noWrap w:val="0"/>
            <w:vAlign w:val="top"/>
          </w:tcPr>
          <w:p w14:paraId="4642483B">
            <w:pPr>
              <w:widowControl/>
              <w:jc w:val="left"/>
              <w:rPr>
                <w:rFonts w:eastAsia="Times New Roman"/>
                <w:color w:val="000000"/>
                <w:kern w:val="0"/>
                <w:sz w:val="20"/>
                <w:szCs w:val="20"/>
              </w:rPr>
            </w:pPr>
          </w:p>
        </w:tc>
        <w:tc>
          <w:tcPr>
            <w:tcW w:w="821" w:type="dxa"/>
            <w:noWrap w:val="0"/>
            <w:vAlign w:val="top"/>
          </w:tcPr>
          <w:p w14:paraId="31352B63">
            <w:pPr>
              <w:widowControl/>
              <w:jc w:val="left"/>
              <w:rPr>
                <w:rFonts w:ascii="宋体" w:cs="宋体"/>
                <w:color w:val="000000"/>
                <w:kern w:val="0"/>
                <w:sz w:val="20"/>
                <w:szCs w:val="20"/>
              </w:rPr>
            </w:pPr>
            <w:r>
              <w:rPr>
                <w:rFonts w:ascii="宋体" w:cs="宋体"/>
                <w:color w:val="000000"/>
                <w:kern w:val="0"/>
                <w:sz w:val="20"/>
                <w:szCs w:val="20"/>
              </w:rPr>
              <w:t>3423*</w:t>
            </w:r>
          </w:p>
        </w:tc>
        <w:tc>
          <w:tcPr>
            <w:tcW w:w="1750" w:type="dxa"/>
            <w:noWrap w:val="0"/>
            <w:vAlign w:val="top"/>
          </w:tcPr>
          <w:p w14:paraId="07F0499A">
            <w:pPr>
              <w:widowControl/>
              <w:jc w:val="left"/>
              <w:rPr>
                <w:rFonts w:ascii="宋体" w:cs="宋体"/>
                <w:color w:val="000000"/>
                <w:kern w:val="0"/>
                <w:sz w:val="20"/>
                <w:szCs w:val="20"/>
              </w:rPr>
            </w:pPr>
            <w:r>
              <w:rPr>
                <w:rFonts w:hint="eastAsia" w:ascii="宋体" w:cs="宋体"/>
                <w:color w:val="000000"/>
                <w:kern w:val="0"/>
                <w:sz w:val="20"/>
                <w:szCs w:val="20"/>
              </w:rPr>
              <w:t>铸造机械制造</w:t>
            </w:r>
          </w:p>
        </w:tc>
        <w:tc>
          <w:tcPr>
            <w:tcW w:w="4318" w:type="dxa"/>
            <w:noWrap w:val="0"/>
            <w:vAlign w:val="top"/>
          </w:tcPr>
          <w:p w14:paraId="188EAB1E">
            <w:pPr>
              <w:widowControl/>
              <w:jc w:val="left"/>
              <w:rPr>
                <w:rFonts w:ascii="宋体" w:cs="宋体"/>
                <w:color w:val="000000"/>
                <w:kern w:val="0"/>
                <w:sz w:val="20"/>
                <w:szCs w:val="20"/>
              </w:rPr>
            </w:pPr>
            <w:r>
              <w:rPr>
                <w:rFonts w:hint="eastAsia" w:ascii="宋体" w:cs="宋体"/>
                <w:color w:val="000000"/>
                <w:kern w:val="0"/>
                <w:sz w:val="20"/>
                <w:szCs w:val="20"/>
              </w:rPr>
              <w:t>多晶硅铸锭装备</w:t>
            </w:r>
          </w:p>
        </w:tc>
      </w:tr>
      <w:tr w14:paraId="5E29B50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8" w:hRule="atLeast"/>
          <w:jc w:val="center"/>
        </w:trPr>
        <w:tc>
          <w:tcPr>
            <w:tcW w:w="1017" w:type="dxa"/>
            <w:noWrap w:val="0"/>
            <w:vAlign w:val="top"/>
          </w:tcPr>
          <w:p w14:paraId="48D53D14">
            <w:pPr>
              <w:widowControl/>
              <w:jc w:val="left"/>
              <w:rPr>
                <w:rFonts w:ascii="宋体" w:cs="宋体"/>
                <w:color w:val="000000"/>
                <w:kern w:val="0"/>
                <w:sz w:val="20"/>
                <w:szCs w:val="20"/>
              </w:rPr>
            </w:pPr>
          </w:p>
        </w:tc>
        <w:tc>
          <w:tcPr>
            <w:tcW w:w="1577" w:type="dxa"/>
            <w:noWrap w:val="0"/>
            <w:vAlign w:val="top"/>
          </w:tcPr>
          <w:p w14:paraId="4035F20F">
            <w:pPr>
              <w:widowControl/>
              <w:jc w:val="left"/>
              <w:rPr>
                <w:rFonts w:eastAsia="Times New Roman"/>
                <w:color w:val="000000"/>
                <w:kern w:val="0"/>
                <w:sz w:val="20"/>
                <w:szCs w:val="20"/>
              </w:rPr>
            </w:pPr>
          </w:p>
        </w:tc>
        <w:tc>
          <w:tcPr>
            <w:tcW w:w="821" w:type="dxa"/>
            <w:noWrap w:val="0"/>
            <w:vAlign w:val="top"/>
          </w:tcPr>
          <w:p w14:paraId="0934833F">
            <w:pPr>
              <w:widowControl/>
              <w:jc w:val="left"/>
              <w:rPr>
                <w:rFonts w:ascii="宋体" w:cs="宋体"/>
                <w:color w:val="000000"/>
                <w:kern w:val="0"/>
                <w:sz w:val="20"/>
                <w:szCs w:val="20"/>
              </w:rPr>
            </w:pPr>
            <w:r>
              <w:rPr>
                <w:rFonts w:ascii="宋体" w:cs="宋体"/>
                <w:color w:val="000000"/>
                <w:kern w:val="0"/>
                <w:sz w:val="20"/>
                <w:szCs w:val="20"/>
              </w:rPr>
              <w:t>3424*</w:t>
            </w:r>
          </w:p>
        </w:tc>
        <w:tc>
          <w:tcPr>
            <w:tcW w:w="1750" w:type="dxa"/>
            <w:noWrap w:val="0"/>
            <w:vAlign w:val="top"/>
          </w:tcPr>
          <w:p w14:paraId="2958723D">
            <w:pPr>
              <w:widowControl/>
              <w:jc w:val="left"/>
              <w:rPr>
                <w:rFonts w:ascii="宋体" w:cs="宋体"/>
                <w:color w:val="000000"/>
                <w:kern w:val="0"/>
                <w:sz w:val="20"/>
                <w:szCs w:val="20"/>
              </w:rPr>
            </w:pPr>
            <w:r>
              <w:rPr>
                <w:rFonts w:hint="eastAsia" w:ascii="宋体" w:cs="宋体"/>
                <w:color w:val="000000"/>
                <w:kern w:val="0"/>
                <w:sz w:val="20"/>
                <w:szCs w:val="20"/>
              </w:rPr>
              <w:t>金属切割及焊接设备制造</w:t>
            </w:r>
          </w:p>
        </w:tc>
        <w:tc>
          <w:tcPr>
            <w:tcW w:w="4318" w:type="dxa"/>
            <w:noWrap w:val="0"/>
            <w:vAlign w:val="top"/>
          </w:tcPr>
          <w:p w14:paraId="142A9929">
            <w:pPr>
              <w:widowControl/>
              <w:jc w:val="left"/>
              <w:rPr>
                <w:rFonts w:ascii="宋体" w:cs="宋体"/>
                <w:color w:val="000000"/>
                <w:kern w:val="0"/>
                <w:sz w:val="20"/>
                <w:szCs w:val="20"/>
              </w:rPr>
            </w:pPr>
            <w:r>
              <w:rPr>
                <w:rFonts w:hint="eastAsia" w:ascii="宋体" w:cs="宋体"/>
                <w:color w:val="000000"/>
                <w:kern w:val="0"/>
                <w:sz w:val="20"/>
                <w:szCs w:val="20"/>
              </w:rPr>
              <w:t>太阳能集热产品用的激光焊接设备</w:t>
            </w:r>
          </w:p>
          <w:p w14:paraId="357D2461">
            <w:pPr>
              <w:widowControl/>
              <w:jc w:val="left"/>
              <w:rPr>
                <w:rFonts w:ascii="宋体" w:cs="宋体"/>
                <w:color w:val="000000"/>
                <w:kern w:val="0"/>
                <w:sz w:val="20"/>
                <w:szCs w:val="20"/>
              </w:rPr>
            </w:pPr>
          </w:p>
        </w:tc>
      </w:tr>
      <w:tr w14:paraId="2EB5FE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99" w:hRule="atLeast"/>
          <w:jc w:val="center"/>
        </w:trPr>
        <w:tc>
          <w:tcPr>
            <w:tcW w:w="1017" w:type="dxa"/>
            <w:noWrap w:val="0"/>
            <w:vAlign w:val="top"/>
          </w:tcPr>
          <w:p w14:paraId="7A1B1E7A">
            <w:pPr>
              <w:widowControl/>
              <w:jc w:val="left"/>
              <w:rPr>
                <w:rFonts w:ascii="宋体" w:cs="宋体"/>
                <w:color w:val="000000"/>
                <w:kern w:val="0"/>
                <w:sz w:val="20"/>
                <w:szCs w:val="20"/>
              </w:rPr>
            </w:pPr>
          </w:p>
        </w:tc>
        <w:tc>
          <w:tcPr>
            <w:tcW w:w="1577" w:type="dxa"/>
            <w:noWrap w:val="0"/>
            <w:vAlign w:val="top"/>
          </w:tcPr>
          <w:p w14:paraId="1EAEADAE">
            <w:pPr>
              <w:widowControl/>
              <w:jc w:val="left"/>
              <w:rPr>
                <w:rFonts w:eastAsia="Times New Roman"/>
                <w:color w:val="000000"/>
                <w:kern w:val="0"/>
                <w:sz w:val="20"/>
                <w:szCs w:val="20"/>
              </w:rPr>
            </w:pPr>
          </w:p>
        </w:tc>
        <w:tc>
          <w:tcPr>
            <w:tcW w:w="821" w:type="dxa"/>
            <w:noWrap w:val="0"/>
            <w:vAlign w:val="top"/>
          </w:tcPr>
          <w:p w14:paraId="63E5E08A">
            <w:pPr>
              <w:widowControl/>
              <w:jc w:val="left"/>
              <w:rPr>
                <w:rFonts w:ascii="宋体" w:cs="宋体"/>
                <w:color w:val="000000"/>
                <w:kern w:val="0"/>
                <w:sz w:val="20"/>
                <w:szCs w:val="20"/>
              </w:rPr>
            </w:pPr>
            <w:r>
              <w:rPr>
                <w:rFonts w:ascii="宋体" w:cs="宋体"/>
                <w:color w:val="000000"/>
                <w:kern w:val="0"/>
                <w:sz w:val="20"/>
                <w:szCs w:val="20"/>
              </w:rPr>
              <w:t>3441*</w:t>
            </w:r>
          </w:p>
        </w:tc>
        <w:tc>
          <w:tcPr>
            <w:tcW w:w="1750" w:type="dxa"/>
            <w:noWrap w:val="0"/>
            <w:vAlign w:val="top"/>
          </w:tcPr>
          <w:p w14:paraId="3B190E15">
            <w:pPr>
              <w:widowControl/>
              <w:jc w:val="left"/>
              <w:rPr>
                <w:rFonts w:ascii="宋体" w:cs="宋体"/>
                <w:color w:val="000000"/>
                <w:kern w:val="0"/>
                <w:sz w:val="20"/>
                <w:szCs w:val="20"/>
              </w:rPr>
            </w:pPr>
            <w:r>
              <w:rPr>
                <w:rFonts w:hint="eastAsia" w:ascii="宋体" w:cs="宋体"/>
                <w:color w:val="000000"/>
                <w:kern w:val="0"/>
                <w:sz w:val="20"/>
                <w:szCs w:val="20"/>
              </w:rPr>
              <w:t>泵及真空设备制造</w:t>
            </w:r>
          </w:p>
        </w:tc>
        <w:tc>
          <w:tcPr>
            <w:tcW w:w="4318" w:type="dxa"/>
            <w:noWrap w:val="0"/>
            <w:vAlign w:val="top"/>
          </w:tcPr>
          <w:p w14:paraId="05BA5275">
            <w:pPr>
              <w:widowControl/>
              <w:jc w:val="left"/>
              <w:rPr>
                <w:rFonts w:ascii="宋体" w:cs="宋体"/>
                <w:color w:val="000000"/>
                <w:kern w:val="0"/>
                <w:sz w:val="20"/>
                <w:szCs w:val="20"/>
              </w:rPr>
            </w:pPr>
            <w:r>
              <w:rPr>
                <w:rFonts w:hint="eastAsia" w:ascii="宋体" w:cs="宋体"/>
                <w:color w:val="000000"/>
                <w:kern w:val="0"/>
                <w:sz w:val="20"/>
                <w:szCs w:val="20"/>
              </w:rPr>
              <w:t>熔融盐泵</w:t>
            </w:r>
          </w:p>
          <w:p w14:paraId="2DCCABCB">
            <w:pPr>
              <w:widowControl/>
              <w:jc w:val="left"/>
              <w:rPr>
                <w:rFonts w:ascii="宋体" w:cs="宋体"/>
                <w:color w:val="000000"/>
                <w:kern w:val="0"/>
                <w:sz w:val="20"/>
                <w:szCs w:val="20"/>
              </w:rPr>
            </w:pPr>
            <w:r>
              <w:rPr>
                <w:rFonts w:hint="eastAsia" w:ascii="宋体" w:cs="宋体"/>
                <w:color w:val="000000"/>
                <w:kern w:val="0"/>
                <w:sz w:val="20"/>
                <w:szCs w:val="20"/>
              </w:rPr>
              <w:t>薄膜铜铟镓硒吸收层共蒸发镀膜设备</w:t>
            </w:r>
          </w:p>
        </w:tc>
      </w:tr>
      <w:tr w14:paraId="08DC758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09" w:hRule="atLeast"/>
          <w:jc w:val="center"/>
        </w:trPr>
        <w:tc>
          <w:tcPr>
            <w:tcW w:w="1017" w:type="dxa"/>
            <w:noWrap w:val="0"/>
            <w:vAlign w:val="top"/>
          </w:tcPr>
          <w:p w14:paraId="30CD51A2">
            <w:pPr>
              <w:widowControl/>
              <w:jc w:val="left"/>
              <w:rPr>
                <w:rFonts w:ascii="宋体" w:cs="宋体"/>
                <w:color w:val="000000"/>
                <w:kern w:val="0"/>
                <w:sz w:val="20"/>
                <w:szCs w:val="20"/>
              </w:rPr>
            </w:pPr>
          </w:p>
        </w:tc>
        <w:tc>
          <w:tcPr>
            <w:tcW w:w="1577" w:type="dxa"/>
            <w:noWrap w:val="0"/>
            <w:vAlign w:val="top"/>
          </w:tcPr>
          <w:p w14:paraId="32278388">
            <w:pPr>
              <w:widowControl/>
              <w:jc w:val="left"/>
              <w:rPr>
                <w:rFonts w:eastAsia="Times New Roman"/>
                <w:color w:val="000000"/>
                <w:kern w:val="0"/>
                <w:sz w:val="20"/>
                <w:szCs w:val="20"/>
              </w:rPr>
            </w:pPr>
          </w:p>
        </w:tc>
        <w:tc>
          <w:tcPr>
            <w:tcW w:w="821" w:type="dxa"/>
            <w:noWrap w:val="0"/>
            <w:vAlign w:val="top"/>
          </w:tcPr>
          <w:p w14:paraId="69CC09D9">
            <w:pPr>
              <w:widowControl/>
              <w:jc w:val="left"/>
              <w:rPr>
                <w:rFonts w:eastAsia="Times New Roman"/>
                <w:color w:val="000000"/>
                <w:kern w:val="0"/>
                <w:sz w:val="20"/>
                <w:szCs w:val="20"/>
              </w:rPr>
            </w:pPr>
          </w:p>
        </w:tc>
        <w:tc>
          <w:tcPr>
            <w:tcW w:w="1750" w:type="dxa"/>
            <w:noWrap w:val="0"/>
            <w:vAlign w:val="top"/>
          </w:tcPr>
          <w:p w14:paraId="628F891C">
            <w:pPr>
              <w:widowControl/>
              <w:jc w:val="left"/>
              <w:rPr>
                <w:rFonts w:eastAsia="Times New Roman"/>
                <w:color w:val="000000"/>
                <w:kern w:val="0"/>
                <w:sz w:val="20"/>
                <w:szCs w:val="20"/>
              </w:rPr>
            </w:pPr>
          </w:p>
        </w:tc>
        <w:tc>
          <w:tcPr>
            <w:tcW w:w="4318" w:type="dxa"/>
            <w:noWrap w:val="0"/>
            <w:vAlign w:val="top"/>
          </w:tcPr>
          <w:p w14:paraId="0707479D">
            <w:pPr>
              <w:widowControl/>
              <w:jc w:val="left"/>
              <w:rPr>
                <w:rFonts w:ascii="宋体" w:cs="宋体"/>
                <w:color w:val="000000"/>
                <w:kern w:val="0"/>
                <w:sz w:val="20"/>
                <w:szCs w:val="20"/>
              </w:rPr>
            </w:pPr>
            <w:r>
              <w:rPr>
                <w:rFonts w:hint="eastAsia" w:ascii="宋体" w:cs="宋体"/>
                <w:color w:val="000000"/>
                <w:kern w:val="0"/>
                <w:sz w:val="20"/>
                <w:szCs w:val="20"/>
              </w:rPr>
              <w:t>连续卷对卷多点分布式共蒸法镀膜设备</w:t>
            </w:r>
          </w:p>
        </w:tc>
      </w:tr>
      <w:tr w14:paraId="70AEE0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552A43">
            <w:pPr>
              <w:widowControl/>
              <w:jc w:val="left"/>
              <w:rPr>
                <w:rFonts w:ascii="宋体" w:cs="宋体"/>
                <w:color w:val="000000"/>
                <w:kern w:val="0"/>
                <w:sz w:val="20"/>
                <w:szCs w:val="20"/>
              </w:rPr>
            </w:pPr>
          </w:p>
        </w:tc>
        <w:tc>
          <w:tcPr>
            <w:tcW w:w="1577" w:type="dxa"/>
            <w:noWrap w:val="0"/>
            <w:vAlign w:val="top"/>
          </w:tcPr>
          <w:p w14:paraId="5873A1C3">
            <w:pPr>
              <w:widowControl/>
              <w:jc w:val="left"/>
              <w:rPr>
                <w:rFonts w:eastAsia="Times New Roman"/>
                <w:color w:val="000000"/>
                <w:kern w:val="0"/>
                <w:sz w:val="20"/>
                <w:szCs w:val="20"/>
              </w:rPr>
            </w:pPr>
          </w:p>
        </w:tc>
        <w:tc>
          <w:tcPr>
            <w:tcW w:w="821" w:type="dxa"/>
            <w:noWrap w:val="0"/>
            <w:vAlign w:val="top"/>
          </w:tcPr>
          <w:p w14:paraId="7A9F6497">
            <w:pPr>
              <w:widowControl/>
              <w:jc w:val="left"/>
              <w:rPr>
                <w:rFonts w:eastAsia="Times New Roman"/>
                <w:color w:val="000000"/>
                <w:kern w:val="0"/>
                <w:sz w:val="20"/>
                <w:szCs w:val="20"/>
              </w:rPr>
            </w:pPr>
          </w:p>
        </w:tc>
        <w:tc>
          <w:tcPr>
            <w:tcW w:w="1750" w:type="dxa"/>
            <w:noWrap w:val="0"/>
            <w:vAlign w:val="top"/>
          </w:tcPr>
          <w:p w14:paraId="70AC9225">
            <w:pPr>
              <w:widowControl/>
              <w:jc w:val="left"/>
              <w:rPr>
                <w:rFonts w:eastAsia="Times New Roman"/>
                <w:color w:val="000000"/>
                <w:kern w:val="0"/>
                <w:sz w:val="20"/>
                <w:szCs w:val="20"/>
              </w:rPr>
            </w:pPr>
          </w:p>
        </w:tc>
        <w:tc>
          <w:tcPr>
            <w:tcW w:w="4318" w:type="dxa"/>
            <w:noWrap w:val="0"/>
            <w:vAlign w:val="top"/>
          </w:tcPr>
          <w:p w14:paraId="4197361A">
            <w:pPr>
              <w:widowControl/>
              <w:jc w:val="left"/>
              <w:rPr>
                <w:rFonts w:ascii="宋体" w:cs="宋体"/>
                <w:color w:val="000000"/>
                <w:kern w:val="0"/>
                <w:sz w:val="20"/>
                <w:szCs w:val="20"/>
              </w:rPr>
            </w:pPr>
            <w:r>
              <w:rPr>
                <w:rFonts w:hint="eastAsia" w:ascii="宋体" w:cs="宋体"/>
                <w:color w:val="000000"/>
                <w:kern w:val="0"/>
                <w:sz w:val="20"/>
                <w:szCs w:val="20"/>
              </w:rPr>
              <w:t>太阳能吸热涂层的镀膜设备</w:t>
            </w:r>
          </w:p>
        </w:tc>
      </w:tr>
      <w:tr w14:paraId="6A3B61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65" w:hRule="atLeast"/>
          <w:jc w:val="center"/>
        </w:trPr>
        <w:tc>
          <w:tcPr>
            <w:tcW w:w="1017" w:type="dxa"/>
            <w:noWrap w:val="0"/>
            <w:vAlign w:val="top"/>
          </w:tcPr>
          <w:p w14:paraId="00110AAE">
            <w:pPr>
              <w:widowControl/>
              <w:jc w:val="left"/>
              <w:rPr>
                <w:rFonts w:ascii="宋体" w:cs="宋体"/>
                <w:color w:val="000000"/>
                <w:kern w:val="0"/>
                <w:sz w:val="20"/>
                <w:szCs w:val="20"/>
              </w:rPr>
            </w:pPr>
          </w:p>
        </w:tc>
        <w:tc>
          <w:tcPr>
            <w:tcW w:w="1577" w:type="dxa"/>
            <w:noWrap w:val="0"/>
            <w:vAlign w:val="top"/>
          </w:tcPr>
          <w:p w14:paraId="3E8276C6">
            <w:pPr>
              <w:widowControl/>
              <w:jc w:val="left"/>
              <w:rPr>
                <w:rFonts w:eastAsia="Times New Roman"/>
                <w:color w:val="000000"/>
                <w:kern w:val="0"/>
                <w:sz w:val="20"/>
                <w:szCs w:val="20"/>
              </w:rPr>
            </w:pPr>
          </w:p>
        </w:tc>
        <w:tc>
          <w:tcPr>
            <w:tcW w:w="821" w:type="dxa"/>
            <w:noWrap w:val="0"/>
            <w:vAlign w:val="top"/>
          </w:tcPr>
          <w:p w14:paraId="1FFC083F">
            <w:pPr>
              <w:widowControl/>
              <w:jc w:val="left"/>
              <w:rPr>
                <w:rFonts w:ascii="宋体" w:cs="宋体"/>
                <w:color w:val="000000"/>
                <w:kern w:val="0"/>
                <w:sz w:val="20"/>
                <w:szCs w:val="20"/>
              </w:rPr>
            </w:pPr>
          </w:p>
        </w:tc>
        <w:tc>
          <w:tcPr>
            <w:tcW w:w="1750" w:type="dxa"/>
            <w:noWrap w:val="0"/>
            <w:vAlign w:val="top"/>
          </w:tcPr>
          <w:p w14:paraId="1936CF38">
            <w:pPr>
              <w:widowControl/>
              <w:jc w:val="left"/>
              <w:rPr>
                <w:rFonts w:ascii="宋体" w:cs="宋体"/>
                <w:color w:val="000000"/>
                <w:kern w:val="0"/>
                <w:sz w:val="20"/>
                <w:szCs w:val="20"/>
              </w:rPr>
            </w:pPr>
          </w:p>
        </w:tc>
        <w:tc>
          <w:tcPr>
            <w:tcW w:w="4318" w:type="dxa"/>
            <w:noWrap w:val="0"/>
            <w:vAlign w:val="top"/>
          </w:tcPr>
          <w:p w14:paraId="59019DB5">
            <w:pPr>
              <w:widowControl/>
              <w:jc w:val="left"/>
              <w:rPr>
                <w:rFonts w:ascii="宋体" w:cs="宋体"/>
                <w:color w:val="000000"/>
                <w:kern w:val="0"/>
                <w:sz w:val="20"/>
                <w:szCs w:val="20"/>
              </w:rPr>
            </w:pPr>
            <w:r>
              <w:rPr>
                <w:rFonts w:hint="eastAsia" w:ascii="宋体" w:cs="宋体"/>
                <w:color w:val="000000"/>
                <w:kern w:val="0"/>
                <w:sz w:val="20"/>
                <w:szCs w:val="20"/>
              </w:rPr>
              <w:t>大型镀膜机</w:t>
            </w:r>
          </w:p>
        </w:tc>
      </w:tr>
      <w:tr w14:paraId="7C6541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407C4AC">
            <w:pPr>
              <w:widowControl/>
              <w:jc w:val="left"/>
              <w:rPr>
                <w:rFonts w:ascii="宋体" w:cs="宋体"/>
                <w:color w:val="000000"/>
                <w:kern w:val="0"/>
                <w:sz w:val="20"/>
                <w:szCs w:val="20"/>
              </w:rPr>
            </w:pPr>
          </w:p>
        </w:tc>
        <w:tc>
          <w:tcPr>
            <w:tcW w:w="1577" w:type="dxa"/>
            <w:noWrap w:val="0"/>
            <w:vAlign w:val="top"/>
          </w:tcPr>
          <w:p w14:paraId="31B600F2">
            <w:pPr>
              <w:widowControl/>
              <w:jc w:val="left"/>
              <w:rPr>
                <w:rFonts w:eastAsia="Times New Roman"/>
                <w:color w:val="000000"/>
                <w:kern w:val="0"/>
                <w:sz w:val="20"/>
                <w:szCs w:val="20"/>
              </w:rPr>
            </w:pPr>
          </w:p>
        </w:tc>
        <w:tc>
          <w:tcPr>
            <w:tcW w:w="821" w:type="dxa"/>
            <w:noWrap w:val="0"/>
            <w:vAlign w:val="top"/>
          </w:tcPr>
          <w:p w14:paraId="214A9D42">
            <w:pPr>
              <w:widowControl/>
              <w:jc w:val="left"/>
              <w:rPr>
                <w:rFonts w:ascii="宋体" w:cs="宋体"/>
                <w:color w:val="000000"/>
                <w:kern w:val="0"/>
                <w:sz w:val="20"/>
                <w:szCs w:val="20"/>
              </w:rPr>
            </w:pPr>
            <w:r>
              <w:rPr>
                <w:rFonts w:ascii="宋体" w:cs="宋体"/>
                <w:color w:val="000000"/>
                <w:kern w:val="0"/>
                <w:sz w:val="20"/>
                <w:szCs w:val="20"/>
              </w:rPr>
              <w:t>3463*</w:t>
            </w:r>
          </w:p>
        </w:tc>
        <w:tc>
          <w:tcPr>
            <w:tcW w:w="1750" w:type="dxa"/>
            <w:noWrap w:val="0"/>
            <w:vAlign w:val="top"/>
          </w:tcPr>
          <w:p w14:paraId="6C99EEAD">
            <w:pPr>
              <w:widowControl/>
              <w:jc w:val="left"/>
              <w:rPr>
                <w:rFonts w:ascii="宋体" w:cs="宋体"/>
                <w:color w:val="000000"/>
                <w:kern w:val="0"/>
                <w:sz w:val="20"/>
                <w:szCs w:val="20"/>
              </w:rPr>
            </w:pPr>
            <w:r>
              <w:rPr>
                <w:rFonts w:hint="eastAsia" w:ascii="宋体" w:cs="宋体"/>
                <w:color w:val="000000"/>
                <w:kern w:val="0"/>
                <w:sz w:val="20"/>
                <w:szCs w:val="20"/>
              </w:rPr>
              <w:t>气体、液体分离及纯净设备制造</w:t>
            </w:r>
          </w:p>
        </w:tc>
        <w:tc>
          <w:tcPr>
            <w:tcW w:w="4318" w:type="dxa"/>
            <w:noWrap w:val="0"/>
            <w:vAlign w:val="top"/>
          </w:tcPr>
          <w:p w14:paraId="7C22CBAA">
            <w:pPr>
              <w:widowControl/>
              <w:jc w:val="left"/>
              <w:rPr>
                <w:rFonts w:ascii="宋体" w:cs="宋体"/>
                <w:color w:val="000000"/>
                <w:kern w:val="0"/>
                <w:sz w:val="20"/>
                <w:szCs w:val="20"/>
              </w:rPr>
            </w:pPr>
            <w:r>
              <w:rPr>
                <w:rFonts w:hint="eastAsia" w:ascii="宋体" w:cs="宋体"/>
                <w:color w:val="000000"/>
                <w:kern w:val="0"/>
                <w:sz w:val="20"/>
                <w:szCs w:val="20"/>
              </w:rPr>
              <w:t>真空管排气设备</w:t>
            </w:r>
          </w:p>
          <w:p w14:paraId="677A6843">
            <w:pPr>
              <w:widowControl/>
              <w:jc w:val="left"/>
              <w:rPr>
                <w:rFonts w:ascii="宋体" w:cs="宋体"/>
                <w:color w:val="000000"/>
                <w:kern w:val="0"/>
                <w:sz w:val="20"/>
                <w:szCs w:val="20"/>
              </w:rPr>
            </w:pPr>
            <w:r>
              <w:rPr>
                <w:rFonts w:hint="eastAsia" w:ascii="宋体" w:cs="宋体"/>
                <w:color w:val="000000"/>
                <w:kern w:val="0"/>
                <w:sz w:val="20"/>
                <w:szCs w:val="20"/>
              </w:rPr>
              <w:t>熔融盐合成设备</w:t>
            </w:r>
          </w:p>
        </w:tc>
      </w:tr>
      <w:tr w14:paraId="3330644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1669D6">
            <w:pPr>
              <w:widowControl/>
              <w:jc w:val="left"/>
              <w:rPr>
                <w:rFonts w:ascii="宋体" w:cs="宋体"/>
                <w:color w:val="000000"/>
                <w:kern w:val="0"/>
                <w:sz w:val="20"/>
                <w:szCs w:val="20"/>
              </w:rPr>
            </w:pPr>
          </w:p>
        </w:tc>
        <w:tc>
          <w:tcPr>
            <w:tcW w:w="1577" w:type="dxa"/>
            <w:noWrap w:val="0"/>
            <w:vAlign w:val="top"/>
          </w:tcPr>
          <w:p w14:paraId="32B5161C">
            <w:pPr>
              <w:widowControl/>
              <w:jc w:val="left"/>
              <w:rPr>
                <w:rFonts w:eastAsia="Times New Roman"/>
                <w:color w:val="000000"/>
                <w:kern w:val="0"/>
                <w:sz w:val="20"/>
                <w:szCs w:val="20"/>
              </w:rPr>
            </w:pPr>
          </w:p>
        </w:tc>
        <w:tc>
          <w:tcPr>
            <w:tcW w:w="821" w:type="dxa"/>
            <w:noWrap w:val="0"/>
            <w:vAlign w:val="top"/>
          </w:tcPr>
          <w:p w14:paraId="3FCF82EE">
            <w:pPr>
              <w:widowControl/>
              <w:jc w:val="left"/>
              <w:rPr>
                <w:rFonts w:ascii="宋体" w:cs="宋体"/>
                <w:color w:val="000000"/>
                <w:kern w:val="0"/>
                <w:sz w:val="20"/>
                <w:szCs w:val="20"/>
              </w:rPr>
            </w:pPr>
            <w:r>
              <w:rPr>
                <w:rFonts w:ascii="宋体" w:cs="宋体"/>
                <w:color w:val="000000"/>
                <w:kern w:val="0"/>
                <w:sz w:val="20"/>
                <w:szCs w:val="20"/>
              </w:rPr>
              <w:t>3515*</w:t>
            </w:r>
          </w:p>
        </w:tc>
        <w:tc>
          <w:tcPr>
            <w:tcW w:w="1750" w:type="dxa"/>
            <w:noWrap w:val="0"/>
            <w:vAlign w:val="top"/>
          </w:tcPr>
          <w:p w14:paraId="63652952">
            <w:pPr>
              <w:widowControl/>
              <w:jc w:val="left"/>
              <w:rPr>
                <w:rFonts w:ascii="宋体" w:cs="宋体"/>
                <w:color w:val="000000"/>
                <w:kern w:val="0"/>
                <w:sz w:val="20"/>
                <w:szCs w:val="20"/>
              </w:rPr>
            </w:pPr>
            <w:r>
              <w:rPr>
                <w:rFonts w:hint="eastAsia" w:ascii="宋体" w:cs="宋体"/>
                <w:color w:val="000000"/>
                <w:kern w:val="0"/>
                <w:sz w:val="20"/>
                <w:szCs w:val="20"/>
              </w:rPr>
              <w:t>建筑材料生产专用机械制造</w:t>
            </w:r>
          </w:p>
        </w:tc>
        <w:tc>
          <w:tcPr>
            <w:tcW w:w="4318" w:type="dxa"/>
            <w:noWrap w:val="0"/>
            <w:vAlign w:val="top"/>
          </w:tcPr>
          <w:p w14:paraId="76A9A0C0">
            <w:pPr>
              <w:widowControl/>
              <w:jc w:val="left"/>
              <w:rPr>
                <w:rFonts w:ascii="宋体" w:cs="宋体"/>
                <w:color w:val="000000"/>
                <w:kern w:val="0"/>
                <w:sz w:val="20"/>
                <w:szCs w:val="20"/>
              </w:rPr>
            </w:pPr>
            <w:r>
              <w:rPr>
                <w:rFonts w:hint="eastAsia" w:ascii="宋体" w:cs="宋体"/>
                <w:color w:val="000000"/>
                <w:kern w:val="0"/>
                <w:sz w:val="20"/>
                <w:szCs w:val="20"/>
              </w:rPr>
              <w:t>玻璃弯曲钢化设备</w:t>
            </w:r>
          </w:p>
          <w:p w14:paraId="47240D87">
            <w:pPr>
              <w:widowControl/>
              <w:jc w:val="left"/>
              <w:rPr>
                <w:rFonts w:ascii="宋体" w:cs="宋体"/>
                <w:color w:val="000000"/>
                <w:kern w:val="0"/>
                <w:sz w:val="20"/>
                <w:szCs w:val="20"/>
              </w:rPr>
            </w:pPr>
            <w:r>
              <w:rPr>
                <w:rFonts w:hint="eastAsia" w:ascii="宋体" w:cs="宋体"/>
                <w:color w:val="000000"/>
                <w:kern w:val="0"/>
                <w:sz w:val="20"/>
                <w:szCs w:val="20"/>
              </w:rPr>
              <w:t>夹胶玻璃弯曲设备</w:t>
            </w:r>
          </w:p>
        </w:tc>
      </w:tr>
      <w:tr w14:paraId="3A1114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0E7F50">
            <w:pPr>
              <w:widowControl/>
              <w:jc w:val="left"/>
              <w:rPr>
                <w:rFonts w:ascii="宋体" w:cs="宋体"/>
                <w:color w:val="000000"/>
                <w:kern w:val="0"/>
                <w:sz w:val="20"/>
                <w:szCs w:val="20"/>
              </w:rPr>
            </w:pPr>
          </w:p>
        </w:tc>
        <w:tc>
          <w:tcPr>
            <w:tcW w:w="1577" w:type="dxa"/>
            <w:noWrap w:val="0"/>
            <w:vAlign w:val="top"/>
          </w:tcPr>
          <w:p w14:paraId="06E4D754">
            <w:pPr>
              <w:widowControl/>
              <w:jc w:val="left"/>
              <w:rPr>
                <w:rFonts w:eastAsia="Times New Roman"/>
                <w:color w:val="000000"/>
                <w:kern w:val="0"/>
                <w:sz w:val="20"/>
                <w:szCs w:val="20"/>
              </w:rPr>
            </w:pPr>
          </w:p>
        </w:tc>
        <w:tc>
          <w:tcPr>
            <w:tcW w:w="821" w:type="dxa"/>
            <w:noWrap w:val="0"/>
            <w:vAlign w:val="top"/>
          </w:tcPr>
          <w:p w14:paraId="10400820">
            <w:pPr>
              <w:widowControl/>
              <w:jc w:val="left"/>
              <w:rPr>
                <w:rFonts w:ascii="宋体" w:cs="宋体"/>
                <w:color w:val="000000"/>
                <w:kern w:val="0"/>
                <w:sz w:val="20"/>
                <w:szCs w:val="20"/>
              </w:rPr>
            </w:pPr>
          </w:p>
        </w:tc>
        <w:tc>
          <w:tcPr>
            <w:tcW w:w="1750" w:type="dxa"/>
            <w:noWrap w:val="0"/>
            <w:vAlign w:val="top"/>
          </w:tcPr>
          <w:p w14:paraId="04533937">
            <w:pPr>
              <w:widowControl/>
              <w:jc w:val="left"/>
              <w:rPr>
                <w:rFonts w:ascii="宋体" w:cs="宋体"/>
                <w:color w:val="000000"/>
                <w:kern w:val="0"/>
                <w:sz w:val="20"/>
                <w:szCs w:val="20"/>
              </w:rPr>
            </w:pPr>
          </w:p>
        </w:tc>
        <w:tc>
          <w:tcPr>
            <w:tcW w:w="4318" w:type="dxa"/>
            <w:noWrap w:val="0"/>
            <w:vAlign w:val="top"/>
          </w:tcPr>
          <w:p w14:paraId="1A788D5F">
            <w:pPr>
              <w:widowControl/>
              <w:jc w:val="left"/>
              <w:rPr>
                <w:rFonts w:ascii="宋体" w:cs="宋体"/>
                <w:color w:val="000000"/>
                <w:kern w:val="0"/>
                <w:sz w:val="20"/>
                <w:szCs w:val="20"/>
              </w:rPr>
            </w:pPr>
            <w:r>
              <w:rPr>
                <w:rFonts w:hint="eastAsia" w:ascii="宋体" w:cs="宋体"/>
                <w:color w:val="000000"/>
                <w:kern w:val="0"/>
                <w:sz w:val="20"/>
                <w:szCs w:val="20"/>
              </w:rPr>
              <w:t>金属/玻璃封接设备</w:t>
            </w:r>
          </w:p>
        </w:tc>
      </w:tr>
      <w:tr w14:paraId="459D433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3332C9C">
            <w:pPr>
              <w:widowControl/>
              <w:jc w:val="left"/>
              <w:rPr>
                <w:rFonts w:ascii="宋体" w:cs="宋体"/>
                <w:color w:val="000000"/>
                <w:kern w:val="0"/>
                <w:sz w:val="20"/>
                <w:szCs w:val="20"/>
              </w:rPr>
            </w:pPr>
          </w:p>
        </w:tc>
        <w:tc>
          <w:tcPr>
            <w:tcW w:w="1577" w:type="dxa"/>
            <w:noWrap w:val="0"/>
            <w:vAlign w:val="top"/>
          </w:tcPr>
          <w:p w14:paraId="14F44048">
            <w:pPr>
              <w:widowControl/>
              <w:jc w:val="left"/>
              <w:rPr>
                <w:rFonts w:eastAsia="Times New Roman"/>
                <w:color w:val="000000"/>
                <w:kern w:val="0"/>
                <w:sz w:val="20"/>
                <w:szCs w:val="20"/>
              </w:rPr>
            </w:pPr>
          </w:p>
        </w:tc>
        <w:tc>
          <w:tcPr>
            <w:tcW w:w="821" w:type="dxa"/>
            <w:noWrap w:val="0"/>
            <w:vAlign w:val="top"/>
          </w:tcPr>
          <w:p w14:paraId="19CC9CFF">
            <w:pPr>
              <w:widowControl/>
              <w:jc w:val="left"/>
              <w:rPr>
                <w:rFonts w:ascii="宋体" w:cs="宋体"/>
                <w:color w:val="000000"/>
                <w:kern w:val="0"/>
                <w:sz w:val="20"/>
                <w:szCs w:val="20"/>
              </w:rPr>
            </w:pPr>
            <w:r>
              <w:rPr>
                <w:rFonts w:ascii="宋体" w:cs="宋体"/>
                <w:color w:val="000000"/>
                <w:kern w:val="0"/>
                <w:sz w:val="20"/>
                <w:szCs w:val="20"/>
              </w:rPr>
              <w:t>3521*</w:t>
            </w:r>
          </w:p>
        </w:tc>
        <w:tc>
          <w:tcPr>
            <w:tcW w:w="1750" w:type="dxa"/>
            <w:noWrap w:val="0"/>
            <w:vAlign w:val="top"/>
          </w:tcPr>
          <w:p w14:paraId="40F389B9">
            <w:pPr>
              <w:widowControl/>
              <w:jc w:val="left"/>
              <w:rPr>
                <w:rFonts w:ascii="宋体" w:cs="宋体"/>
                <w:color w:val="000000"/>
                <w:kern w:val="0"/>
                <w:sz w:val="20"/>
                <w:szCs w:val="20"/>
              </w:rPr>
            </w:pPr>
            <w:r>
              <w:rPr>
                <w:rFonts w:hint="eastAsia" w:ascii="宋体" w:cs="宋体"/>
                <w:color w:val="000000"/>
                <w:kern w:val="0"/>
                <w:sz w:val="20"/>
                <w:szCs w:val="20"/>
              </w:rPr>
              <w:t>炼油、化工生产专用设备制造</w:t>
            </w:r>
          </w:p>
        </w:tc>
        <w:tc>
          <w:tcPr>
            <w:tcW w:w="4318" w:type="dxa"/>
            <w:noWrap w:val="0"/>
            <w:vAlign w:val="top"/>
          </w:tcPr>
          <w:p w14:paraId="0439E1D9">
            <w:pPr>
              <w:widowControl/>
              <w:jc w:val="left"/>
              <w:rPr>
                <w:rFonts w:ascii="宋体" w:cs="宋体"/>
                <w:color w:val="000000"/>
                <w:kern w:val="0"/>
                <w:sz w:val="20"/>
                <w:szCs w:val="20"/>
              </w:rPr>
            </w:pPr>
            <w:r>
              <w:rPr>
                <w:rFonts w:hint="eastAsia" w:ascii="宋体" w:cs="宋体"/>
                <w:color w:val="000000"/>
                <w:kern w:val="0"/>
                <w:sz w:val="20"/>
                <w:szCs w:val="20"/>
              </w:rPr>
              <w:t>油盐换热器</w:t>
            </w:r>
          </w:p>
          <w:p w14:paraId="3D1B8258">
            <w:pPr>
              <w:widowControl/>
              <w:jc w:val="left"/>
              <w:rPr>
                <w:rFonts w:ascii="宋体" w:cs="宋体"/>
                <w:color w:val="000000"/>
                <w:kern w:val="0"/>
                <w:sz w:val="20"/>
                <w:szCs w:val="20"/>
              </w:rPr>
            </w:pPr>
            <w:r>
              <w:rPr>
                <w:rFonts w:hint="eastAsia" w:ascii="宋体" w:cs="宋体"/>
                <w:color w:val="000000"/>
                <w:kern w:val="0"/>
                <w:sz w:val="20"/>
                <w:szCs w:val="20"/>
              </w:rPr>
              <w:t>蒸汽发生器</w:t>
            </w:r>
          </w:p>
        </w:tc>
      </w:tr>
      <w:tr w14:paraId="548280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136913">
            <w:pPr>
              <w:widowControl/>
              <w:jc w:val="left"/>
              <w:rPr>
                <w:rFonts w:ascii="宋体" w:cs="宋体"/>
                <w:color w:val="000000"/>
                <w:kern w:val="0"/>
                <w:sz w:val="20"/>
                <w:szCs w:val="20"/>
              </w:rPr>
            </w:pPr>
          </w:p>
        </w:tc>
        <w:tc>
          <w:tcPr>
            <w:tcW w:w="1577" w:type="dxa"/>
            <w:noWrap w:val="0"/>
            <w:vAlign w:val="top"/>
          </w:tcPr>
          <w:p w14:paraId="28A628AC">
            <w:pPr>
              <w:widowControl/>
              <w:jc w:val="left"/>
              <w:rPr>
                <w:rFonts w:eastAsia="Times New Roman"/>
                <w:color w:val="000000"/>
                <w:kern w:val="0"/>
                <w:sz w:val="20"/>
                <w:szCs w:val="20"/>
              </w:rPr>
            </w:pPr>
          </w:p>
        </w:tc>
        <w:tc>
          <w:tcPr>
            <w:tcW w:w="821" w:type="dxa"/>
            <w:noWrap w:val="0"/>
            <w:vAlign w:val="top"/>
          </w:tcPr>
          <w:p w14:paraId="59FF20DB">
            <w:pPr>
              <w:widowControl/>
              <w:jc w:val="left"/>
              <w:rPr>
                <w:rFonts w:ascii="宋体" w:cs="宋体"/>
                <w:color w:val="000000"/>
                <w:kern w:val="0"/>
                <w:sz w:val="20"/>
                <w:szCs w:val="20"/>
              </w:rPr>
            </w:pPr>
            <w:r>
              <w:rPr>
                <w:rFonts w:ascii="宋体" w:cs="宋体"/>
                <w:color w:val="000000"/>
                <w:kern w:val="0"/>
                <w:sz w:val="20"/>
                <w:szCs w:val="20"/>
              </w:rPr>
              <w:t>3561*</w:t>
            </w:r>
          </w:p>
        </w:tc>
        <w:tc>
          <w:tcPr>
            <w:tcW w:w="1750" w:type="dxa"/>
            <w:noWrap w:val="0"/>
            <w:vAlign w:val="top"/>
          </w:tcPr>
          <w:p w14:paraId="1C964846">
            <w:pPr>
              <w:widowControl/>
              <w:jc w:val="left"/>
              <w:rPr>
                <w:rFonts w:ascii="宋体" w:cs="宋体"/>
                <w:color w:val="000000"/>
                <w:kern w:val="0"/>
                <w:sz w:val="20"/>
                <w:szCs w:val="20"/>
              </w:rPr>
            </w:pPr>
            <w:r>
              <w:rPr>
                <w:rFonts w:hint="eastAsia" w:ascii="宋体" w:cs="宋体"/>
                <w:color w:val="000000"/>
                <w:kern w:val="0"/>
                <w:sz w:val="20"/>
                <w:szCs w:val="20"/>
              </w:rPr>
              <w:t>电工机械专用设备制造</w:t>
            </w:r>
          </w:p>
        </w:tc>
        <w:tc>
          <w:tcPr>
            <w:tcW w:w="4318" w:type="dxa"/>
            <w:noWrap w:val="0"/>
            <w:vAlign w:val="top"/>
          </w:tcPr>
          <w:p w14:paraId="15477D33">
            <w:pPr>
              <w:widowControl/>
              <w:jc w:val="left"/>
              <w:rPr>
                <w:rFonts w:ascii="宋体" w:cs="宋体"/>
                <w:color w:val="000000"/>
                <w:kern w:val="0"/>
                <w:sz w:val="20"/>
                <w:szCs w:val="20"/>
              </w:rPr>
            </w:pPr>
            <w:r>
              <w:rPr>
                <w:rFonts w:hint="eastAsia" w:ascii="宋体" w:cs="宋体"/>
                <w:color w:val="000000"/>
                <w:kern w:val="0"/>
                <w:sz w:val="20"/>
                <w:szCs w:val="20"/>
              </w:rPr>
              <w:t>高效电池片及组件制造设备</w:t>
            </w:r>
          </w:p>
          <w:p w14:paraId="6428A812">
            <w:pPr>
              <w:widowControl/>
              <w:jc w:val="left"/>
              <w:rPr>
                <w:rFonts w:ascii="宋体" w:cs="宋体"/>
                <w:color w:val="000000"/>
                <w:kern w:val="0"/>
                <w:sz w:val="20"/>
                <w:szCs w:val="20"/>
              </w:rPr>
            </w:pPr>
            <w:r>
              <w:rPr>
                <w:rFonts w:hint="eastAsia" w:ascii="宋体" w:cs="宋体"/>
                <w:color w:val="000000"/>
                <w:kern w:val="0"/>
                <w:sz w:val="20"/>
                <w:szCs w:val="20"/>
              </w:rPr>
              <w:t>新型太阳电池制造装备</w:t>
            </w:r>
          </w:p>
        </w:tc>
      </w:tr>
      <w:tr w14:paraId="20F927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9D09D1">
            <w:pPr>
              <w:widowControl/>
              <w:jc w:val="left"/>
              <w:rPr>
                <w:rFonts w:ascii="宋体" w:cs="宋体"/>
                <w:color w:val="000000"/>
                <w:kern w:val="0"/>
                <w:sz w:val="20"/>
                <w:szCs w:val="20"/>
              </w:rPr>
            </w:pPr>
          </w:p>
        </w:tc>
        <w:tc>
          <w:tcPr>
            <w:tcW w:w="1577" w:type="dxa"/>
            <w:noWrap w:val="0"/>
            <w:vAlign w:val="top"/>
          </w:tcPr>
          <w:p w14:paraId="077AE1E4">
            <w:pPr>
              <w:widowControl/>
              <w:jc w:val="left"/>
              <w:rPr>
                <w:rFonts w:eastAsia="Times New Roman"/>
                <w:color w:val="000000"/>
                <w:kern w:val="0"/>
                <w:sz w:val="20"/>
                <w:szCs w:val="20"/>
              </w:rPr>
            </w:pPr>
          </w:p>
        </w:tc>
        <w:tc>
          <w:tcPr>
            <w:tcW w:w="821" w:type="dxa"/>
            <w:noWrap w:val="0"/>
            <w:vAlign w:val="top"/>
          </w:tcPr>
          <w:p w14:paraId="001C6BEA">
            <w:pPr>
              <w:widowControl/>
              <w:jc w:val="left"/>
              <w:rPr>
                <w:rFonts w:eastAsia="Times New Roman"/>
                <w:color w:val="000000"/>
                <w:kern w:val="0"/>
                <w:sz w:val="20"/>
                <w:szCs w:val="20"/>
              </w:rPr>
            </w:pPr>
            <w:r>
              <w:rPr>
                <w:rFonts w:ascii="宋体" w:cs="宋体"/>
                <w:color w:val="000000"/>
                <w:kern w:val="0"/>
                <w:sz w:val="20"/>
                <w:szCs w:val="20"/>
              </w:rPr>
              <w:t>3562*</w:t>
            </w:r>
          </w:p>
        </w:tc>
        <w:tc>
          <w:tcPr>
            <w:tcW w:w="1750" w:type="dxa"/>
            <w:noWrap w:val="0"/>
            <w:vAlign w:val="top"/>
          </w:tcPr>
          <w:p w14:paraId="7A623439">
            <w:pPr>
              <w:widowControl/>
              <w:jc w:val="left"/>
              <w:rPr>
                <w:rFonts w:eastAsia="Times New Roman"/>
                <w:color w:val="000000"/>
                <w:kern w:val="0"/>
                <w:sz w:val="20"/>
                <w:szCs w:val="20"/>
              </w:rPr>
            </w:pPr>
            <w:r>
              <w:rPr>
                <w:rFonts w:hint="eastAsia" w:ascii="宋体" w:hAnsi="宋体" w:cs="宋体"/>
                <w:color w:val="000000"/>
                <w:kern w:val="0"/>
                <w:sz w:val="20"/>
                <w:szCs w:val="20"/>
              </w:rPr>
              <w:t>半导体器件专用设备制造</w:t>
            </w:r>
          </w:p>
        </w:tc>
        <w:tc>
          <w:tcPr>
            <w:tcW w:w="4318" w:type="dxa"/>
            <w:noWrap w:val="0"/>
            <w:vAlign w:val="top"/>
          </w:tcPr>
          <w:p w14:paraId="27E8E7DA">
            <w:pPr>
              <w:widowControl/>
              <w:jc w:val="left"/>
              <w:rPr>
                <w:rFonts w:ascii="宋体" w:cs="宋体"/>
                <w:color w:val="000000"/>
                <w:kern w:val="0"/>
                <w:sz w:val="20"/>
                <w:szCs w:val="20"/>
              </w:rPr>
            </w:pPr>
            <w:r>
              <w:rPr>
                <w:rFonts w:hint="eastAsia" w:ascii="宋体" w:cs="宋体"/>
                <w:color w:val="000000"/>
                <w:kern w:val="0"/>
                <w:sz w:val="20"/>
                <w:szCs w:val="20"/>
              </w:rPr>
              <w:t>太阳能级多晶硅生产设备</w:t>
            </w:r>
          </w:p>
          <w:p w14:paraId="0B899AB3">
            <w:pPr>
              <w:widowControl/>
              <w:jc w:val="left"/>
              <w:rPr>
                <w:rFonts w:ascii="宋体" w:cs="宋体"/>
                <w:color w:val="000000"/>
                <w:kern w:val="0"/>
                <w:sz w:val="20"/>
                <w:szCs w:val="20"/>
              </w:rPr>
            </w:pPr>
            <w:r>
              <w:rPr>
                <w:rFonts w:hint="eastAsia" w:ascii="宋体" w:cs="宋体"/>
                <w:color w:val="000000"/>
                <w:kern w:val="0"/>
                <w:sz w:val="20"/>
                <w:szCs w:val="20"/>
              </w:rPr>
              <w:t>单晶硅拉制设备</w:t>
            </w:r>
          </w:p>
        </w:tc>
      </w:tr>
      <w:tr w14:paraId="6F2FB0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C9C7FD">
            <w:pPr>
              <w:widowControl/>
              <w:jc w:val="left"/>
              <w:rPr>
                <w:rFonts w:ascii="宋体" w:cs="宋体"/>
                <w:color w:val="000000"/>
                <w:kern w:val="0"/>
                <w:sz w:val="20"/>
                <w:szCs w:val="20"/>
              </w:rPr>
            </w:pPr>
          </w:p>
        </w:tc>
        <w:tc>
          <w:tcPr>
            <w:tcW w:w="1577" w:type="dxa"/>
            <w:noWrap w:val="0"/>
            <w:vAlign w:val="top"/>
          </w:tcPr>
          <w:p w14:paraId="0C481A58">
            <w:pPr>
              <w:widowControl/>
              <w:jc w:val="left"/>
              <w:rPr>
                <w:rFonts w:eastAsia="Times New Roman"/>
                <w:color w:val="000000"/>
                <w:kern w:val="0"/>
                <w:sz w:val="20"/>
                <w:szCs w:val="20"/>
              </w:rPr>
            </w:pPr>
          </w:p>
        </w:tc>
        <w:tc>
          <w:tcPr>
            <w:tcW w:w="821" w:type="dxa"/>
            <w:noWrap w:val="0"/>
            <w:vAlign w:val="top"/>
          </w:tcPr>
          <w:p w14:paraId="10972FA6">
            <w:pPr>
              <w:widowControl/>
              <w:jc w:val="left"/>
              <w:rPr>
                <w:rFonts w:eastAsia="Times New Roman"/>
                <w:color w:val="000000"/>
                <w:kern w:val="0"/>
                <w:sz w:val="20"/>
                <w:szCs w:val="20"/>
              </w:rPr>
            </w:pPr>
          </w:p>
        </w:tc>
        <w:tc>
          <w:tcPr>
            <w:tcW w:w="1750" w:type="dxa"/>
            <w:noWrap w:val="0"/>
            <w:vAlign w:val="top"/>
          </w:tcPr>
          <w:p w14:paraId="09C74F86">
            <w:pPr>
              <w:widowControl/>
              <w:jc w:val="left"/>
              <w:rPr>
                <w:rFonts w:eastAsia="Times New Roman"/>
                <w:color w:val="000000"/>
                <w:kern w:val="0"/>
                <w:sz w:val="20"/>
                <w:szCs w:val="20"/>
              </w:rPr>
            </w:pPr>
          </w:p>
        </w:tc>
        <w:tc>
          <w:tcPr>
            <w:tcW w:w="4318" w:type="dxa"/>
            <w:noWrap w:val="0"/>
            <w:vAlign w:val="top"/>
          </w:tcPr>
          <w:p w14:paraId="3549F199">
            <w:pPr>
              <w:widowControl/>
              <w:jc w:val="left"/>
              <w:rPr>
                <w:rFonts w:ascii="宋体" w:cs="宋体"/>
                <w:color w:val="000000"/>
                <w:kern w:val="0"/>
                <w:sz w:val="20"/>
                <w:szCs w:val="20"/>
              </w:rPr>
            </w:pPr>
            <w:r>
              <w:rPr>
                <w:rFonts w:hint="eastAsia" w:ascii="宋体" w:cs="宋体"/>
                <w:color w:val="000000"/>
                <w:kern w:val="0"/>
                <w:sz w:val="20"/>
                <w:szCs w:val="20"/>
              </w:rPr>
              <w:t>自动化集成芯片互联设备</w:t>
            </w:r>
          </w:p>
        </w:tc>
      </w:tr>
      <w:tr w14:paraId="29438C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10A2964">
            <w:pPr>
              <w:widowControl/>
              <w:jc w:val="left"/>
              <w:rPr>
                <w:rFonts w:ascii="宋体" w:cs="宋体"/>
                <w:color w:val="000000"/>
                <w:kern w:val="0"/>
                <w:sz w:val="20"/>
                <w:szCs w:val="20"/>
              </w:rPr>
            </w:pPr>
          </w:p>
        </w:tc>
        <w:tc>
          <w:tcPr>
            <w:tcW w:w="1577" w:type="dxa"/>
            <w:noWrap w:val="0"/>
            <w:vAlign w:val="top"/>
          </w:tcPr>
          <w:p w14:paraId="7942510F">
            <w:pPr>
              <w:widowControl/>
              <w:jc w:val="left"/>
              <w:rPr>
                <w:rFonts w:eastAsia="Times New Roman"/>
                <w:color w:val="000000"/>
                <w:kern w:val="0"/>
                <w:sz w:val="20"/>
                <w:szCs w:val="20"/>
              </w:rPr>
            </w:pPr>
          </w:p>
        </w:tc>
        <w:tc>
          <w:tcPr>
            <w:tcW w:w="821" w:type="dxa"/>
            <w:noWrap w:val="0"/>
            <w:vAlign w:val="top"/>
          </w:tcPr>
          <w:p w14:paraId="416E586E">
            <w:pPr>
              <w:widowControl/>
              <w:jc w:val="left"/>
              <w:rPr>
                <w:rFonts w:eastAsia="Times New Roman"/>
                <w:color w:val="000000"/>
                <w:kern w:val="0"/>
                <w:sz w:val="20"/>
                <w:szCs w:val="20"/>
              </w:rPr>
            </w:pPr>
          </w:p>
        </w:tc>
        <w:tc>
          <w:tcPr>
            <w:tcW w:w="1750" w:type="dxa"/>
            <w:noWrap w:val="0"/>
            <w:vAlign w:val="top"/>
          </w:tcPr>
          <w:p w14:paraId="20F2C7B6">
            <w:pPr>
              <w:widowControl/>
              <w:jc w:val="left"/>
              <w:rPr>
                <w:rFonts w:eastAsia="Times New Roman"/>
                <w:color w:val="000000"/>
                <w:kern w:val="0"/>
                <w:sz w:val="20"/>
                <w:szCs w:val="20"/>
              </w:rPr>
            </w:pPr>
          </w:p>
        </w:tc>
        <w:tc>
          <w:tcPr>
            <w:tcW w:w="4318" w:type="dxa"/>
            <w:noWrap w:val="0"/>
            <w:vAlign w:val="top"/>
          </w:tcPr>
          <w:p w14:paraId="2B152B43">
            <w:pPr>
              <w:widowControl/>
              <w:jc w:val="left"/>
              <w:rPr>
                <w:rFonts w:ascii="宋体" w:cs="宋体"/>
                <w:color w:val="000000"/>
                <w:kern w:val="0"/>
                <w:sz w:val="20"/>
                <w:szCs w:val="20"/>
              </w:rPr>
            </w:pPr>
            <w:r>
              <w:rPr>
                <w:rFonts w:hint="eastAsia" w:ascii="宋体" w:cs="宋体"/>
                <w:color w:val="000000"/>
                <w:kern w:val="0"/>
                <w:sz w:val="20"/>
                <w:szCs w:val="20"/>
              </w:rPr>
              <w:t>多线切割设备</w:t>
            </w:r>
          </w:p>
        </w:tc>
      </w:tr>
      <w:tr w14:paraId="586A29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4B3874D">
            <w:pPr>
              <w:widowControl/>
              <w:jc w:val="left"/>
              <w:rPr>
                <w:rFonts w:ascii="宋体" w:cs="宋体"/>
                <w:color w:val="000000"/>
                <w:kern w:val="0"/>
                <w:sz w:val="20"/>
                <w:szCs w:val="20"/>
              </w:rPr>
            </w:pPr>
          </w:p>
        </w:tc>
        <w:tc>
          <w:tcPr>
            <w:tcW w:w="1577" w:type="dxa"/>
            <w:noWrap w:val="0"/>
            <w:vAlign w:val="top"/>
          </w:tcPr>
          <w:p w14:paraId="6F01A96C">
            <w:pPr>
              <w:widowControl/>
              <w:jc w:val="left"/>
              <w:rPr>
                <w:rFonts w:eastAsia="Times New Roman"/>
                <w:color w:val="000000"/>
                <w:kern w:val="0"/>
                <w:sz w:val="20"/>
                <w:szCs w:val="20"/>
              </w:rPr>
            </w:pPr>
          </w:p>
        </w:tc>
        <w:tc>
          <w:tcPr>
            <w:tcW w:w="821" w:type="dxa"/>
            <w:noWrap w:val="0"/>
            <w:vAlign w:val="top"/>
          </w:tcPr>
          <w:p w14:paraId="62E467B6">
            <w:pPr>
              <w:widowControl/>
              <w:jc w:val="left"/>
              <w:rPr>
                <w:rFonts w:ascii="宋体" w:cs="宋体"/>
                <w:color w:val="000000"/>
                <w:kern w:val="0"/>
                <w:sz w:val="20"/>
                <w:szCs w:val="20"/>
              </w:rPr>
            </w:pPr>
            <w:r>
              <w:rPr>
                <w:rFonts w:ascii="宋体" w:cs="宋体"/>
                <w:color w:val="000000"/>
                <w:kern w:val="0"/>
                <w:sz w:val="20"/>
                <w:szCs w:val="20"/>
              </w:rPr>
              <w:t>3569*</w:t>
            </w:r>
          </w:p>
        </w:tc>
        <w:tc>
          <w:tcPr>
            <w:tcW w:w="1750" w:type="dxa"/>
            <w:noWrap w:val="0"/>
            <w:vAlign w:val="top"/>
          </w:tcPr>
          <w:p w14:paraId="1596A395">
            <w:pPr>
              <w:widowControl/>
              <w:jc w:val="left"/>
              <w:rPr>
                <w:rFonts w:ascii="宋体" w:cs="宋体"/>
                <w:color w:val="000000"/>
                <w:kern w:val="0"/>
                <w:sz w:val="20"/>
                <w:szCs w:val="20"/>
              </w:rPr>
            </w:pPr>
            <w:r>
              <w:rPr>
                <w:rFonts w:hint="eastAsia" w:ascii="宋体" w:cs="宋体"/>
                <w:color w:val="000000"/>
                <w:kern w:val="0"/>
                <w:sz w:val="20"/>
                <w:szCs w:val="20"/>
              </w:rPr>
              <w:t>其他电子专用设备制造</w:t>
            </w:r>
          </w:p>
        </w:tc>
        <w:tc>
          <w:tcPr>
            <w:tcW w:w="4318" w:type="dxa"/>
            <w:noWrap w:val="0"/>
            <w:vAlign w:val="top"/>
          </w:tcPr>
          <w:p w14:paraId="142FA1D9">
            <w:pPr>
              <w:widowControl/>
              <w:jc w:val="left"/>
              <w:rPr>
                <w:rFonts w:ascii="宋体" w:cs="宋体"/>
                <w:color w:val="000000"/>
                <w:kern w:val="0"/>
                <w:sz w:val="20"/>
                <w:szCs w:val="20"/>
              </w:rPr>
            </w:pPr>
            <w:r>
              <w:rPr>
                <w:rFonts w:hint="eastAsia" w:ascii="宋体" w:cs="宋体"/>
                <w:color w:val="000000"/>
                <w:kern w:val="0"/>
                <w:sz w:val="20"/>
                <w:szCs w:val="20"/>
              </w:rPr>
              <w:t>太阳能电池片生产设备</w:t>
            </w:r>
          </w:p>
          <w:p w14:paraId="739C773F">
            <w:pPr>
              <w:widowControl/>
              <w:jc w:val="left"/>
              <w:rPr>
                <w:rFonts w:ascii="宋体" w:cs="宋体"/>
                <w:color w:val="000000"/>
                <w:kern w:val="0"/>
                <w:sz w:val="20"/>
                <w:szCs w:val="20"/>
              </w:rPr>
            </w:pPr>
          </w:p>
        </w:tc>
      </w:tr>
      <w:tr w14:paraId="2C260E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898D8AB">
            <w:pPr>
              <w:widowControl/>
              <w:jc w:val="left"/>
              <w:rPr>
                <w:rFonts w:ascii="宋体" w:cs="宋体"/>
                <w:color w:val="000000"/>
                <w:kern w:val="0"/>
                <w:sz w:val="20"/>
                <w:szCs w:val="20"/>
              </w:rPr>
            </w:pPr>
          </w:p>
        </w:tc>
        <w:tc>
          <w:tcPr>
            <w:tcW w:w="1577" w:type="dxa"/>
            <w:noWrap w:val="0"/>
            <w:vAlign w:val="top"/>
          </w:tcPr>
          <w:p w14:paraId="094D04C2">
            <w:pPr>
              <w:widowControl/>
              <w:jc w:val="left"/>
              <w:rPr>
                <w:rFonts w:eastAsia="Times New Roman"/>
                <w:color w:val="000000"/>
                <w:kern w:val="0"/>
                <w:sz w:val="20"/>
                <w:szCs w:val="20"/>
              </w:rPr>
            </w:pPr>
          </w:p>
        </w:tc>
        <w:tc>
          <w:tcPr>
            <w:tcW w:w="821" w:type="dxa"/>
            <w:noWrap w:val="0"/>
            <w:vAlign w:val="top"/>
          </w:tcPr>
          <w:p w14:paraId="529231C7">
            <w:pPr>
              <w:widowControl/>
              <w:jc w:val="left"/>
              <w:rPr>
                <w:rFonts w:ascii="宋体" w:cs="宋体"/>
                <w:color w:val="000000"/>
                <w:kern w:val="0"/>
                <w:sz w:val="20"/>
                <w:szCs w:val="20"/>
              </w:rPr>
            </w:pPr>
            <w:r>
              <w:rPr>
                <w:rFonts w:ascii="宋体" w:hAnsi="宋体" w:cs="宋体"/>
                <w:color w:val="000000"/>
                <w:kern w:val="0"/>
                <w:sz w:val="20"/>
                <w:szCs w:val="20"/>
              </w:rPr>
              <w:t>3811*</w:t>
            </w:r>
          </w:p>
        </w:tc>
        <w:tc>
          <w:tcPr>
            <w:tcW w:w="1750" w:type="dxa"/>
            <w:noWrap w:val="0"/>
            <w:vAlign w:val="top"/>
          </w:tcPr>
          <w:p w14:paraId="122AA6DA">
            <w:pPr>
              <w:widowControl/>
              <w:jc w:val="left"/>
              <w:rPr>
                <w:rFonts w:ascii="宋体" w:cs="宋体"/>
                <w:color w:val="000000"/>
                <w:kern w:val="0"/>
                <w:sz w:val="20"/>
                <w:szCs w:val="20"/>
              </w:rPr>
            </w:pPr>
            <w:r>
              <w:rPr>
                <w:rFonts w:hint="eastAsia" w:ascii="宋体" w:hAnsi="宋体" w:cs="宋体"/>
                <w:color w:val="000000"/>
                <w:kern w:val="0"/>
                <w:sz w:val="20"/>
                <w:szCs w:val="20"/>
              </w:rPr>
              <w:t>发电机及发电机组制造</w:t>
            </w:r>
          </w:p>
        </w:tc>
        <w:tc>
          <w:tcPr>
            <w:tcW w:w="4318" w:type="dxa"/>
            <w:noWrap w:val="0"/>
            <w:vAlign w:val="top"/>
          </w:tcPr>
          <w:p w14:paraId="7BB56161">
            <w:pPr>
              <w:widowControl/>
              <w:jc w:val="left"/>
              <w:rPr>
                <w:rFonts w:ascii="宋体" w:cs="宋体"/>
                <w:color w:val="000000"/>
                <w:kern w:val="0"/>
                <w:sz w:val="20"/>
                <w:szCs w:val="20"/>
              </w:rPr>
            </w:pPr>
            <w:r>
              <w:rPr>
                <w:rFonts w:hint="eastAsia" w:ascii="宋体" w:hAnsi="宋体" w:cs="宋体"/>
                <w:color w:val="000000"/>
                <w:kern w:val="0"/>
                <w:sz w:val="20"/>
                <w:szCs w:val="20"/>
              </w:rPr>
              <w:t>斯特林发电机</w:t>
            </w:r>
          </w:p>
          <w:p w14:paraId="3AC067B8">
            <w:pPr>
              <w:widowControl/>
              <w:jc w:val="left"/>
              <w:rPr>
                <w:rFonts w:ascii="宋体" w:cs="宋体"/>
                <w:color w:val="000000"/>
                <w:kern w:val="0"/>
                <w:sz w:val="20"/>
                <w:szCs w:val="20"/>
              </w:rPr>
            </w:pPr>
            <w:r>
              <w:rPr>
                <w:rFonts w:hint="eastAsia" w:ascii="宋体" w:hAnsi="宋体" w:cs="宋体"/>
                <w:color w:val="000000"/>
                <w:kern w:val="0"/>
                <w:sz w:val="20"/>
                <w:szCs w:val="20"/>
              </w:rPr>
              <w:t>有机郎肯循环发电设备</w:t>
            </w:r>
          </w:p>
        </w:tc>
      </w:tr>
      <w:tr w14:paraId="3C67C0B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9BAC410">
            <w:pPr>
              <w:widowControl/>
              <w:jc w:val="left"/>
              <w:rPr>
                <w:rFonts w:ascii="宋体" w:cs="宋体"/>
                <w:color w:val="000000"/>
                <w:kern w:val="0"/>
                <w:sz w:val="20"/>
                <w:szCs w:val="20"/>
              </w:rPr>
            </w:pPr>
          </w:p>
        </w:tc>
        <w:tc>
          <w:tcPr>
            <w:tcW w:w="1577" w:type="dxa"/>
            <w:noWrap w:val="0"/>
            <w:vAlign w:val="top"/>
          </w:tcPr>
          <w:p w14:paraId="16C3DE9F">
            <w:pPr>
              <w:widowControl/>
              <w:jc w:val="left"/>
              <w:rPr>
                <w:rFonts w:eastAsia="Times New Roman"/>
                <w:color w:val="000000"/>
                <w:kern w:val="0"/>
                <w:sz w:val="20"/>
                <w:szCs w:val="20"/>
              </w:rPr>
            </w:pPr>
          </w:p>
        </w:tc>
        <w:tc>
          <w:tcPr>
            <w:tcW w:w="821" w:type="dxa"/>
            <w:noWrap w:val="0"/>
            <w:vAlign w:val="top"/>
          </w:tcPr>
          <w:p w14:paraId="4D40345E">
            <w:pPr>
              <w:widowControl/>
              <w:jc w:val="left"/>
              <w:rPr>
                <w:rFonts w:eastAsia="Times New Roman"/>
                <w:color w:val="000000"/>
                <w:kern w:val="0"/>
                <w:sz w:val="20"/>
                <w:szCs w:val="20"/>
              </w:rPr>
            </w:pPr>
            <w:r>
              <w:rPr>
                <w:rFonts w:ascii="宋体" w:hAnsi="宋体" w:cs="宋体"/>
                <w:color w:val="000000"/>
                <w:kern w:val="0"/>
                <w:sz w:val="20"/>
                <w:szCs w:val="20"/>
              </w:rPr>
              <w:t>3824*</w:t>
            </w:r>
          </w:p>
        </w:tc>
        <w:tc>
          <w:tcPr>
            <w:tcW w:w="1750" w:type="dxa"/>
            <w:noWrap w:val="0"/>
            <w:vAlign w:val="top"/>
          </w:tcPr>
          <w:p w14:paraId="4FC2C157">
            <w:pPr>
              <w:widowControl/>
              <w:jc w:val="left"/>
              <w:rPr>
                <w:rFonts w:eastAsia="Times New Roman"/>
                <w:color w:val="000000"/>
                <w:kern w:val="0"/>
                <w:sz w:val="20"/>
                <w:szCs w:val="20"/>
              </w:rPr>
            </w:pPr>
            <w:r>
              <w:rPr>
                <w:rFonts w:hint="eastAsia" w:ascii="宋体" w:hAnsi="宋体" w:cs="宋体"/>
                <w:color w:val="000000"/>
                <w:kern w:val="0"/>
                <w:sz w:val="20"/>
                <w:szCs w:val="20"/>
              </w:rPr>
              <w:t>电力电子元器件制造</w:t>
            </w:r>
          </w:p>
        </w:tc>
        <w:tc>
          <w:tcPr>
            <w:tcW w:w="4318" w:type="dxa"/>
            <w:noWrap w:val="0"/>
            <w:vAlign w:val="top"/>
          </w:tcPr>
          <w:p w14:paraId="709C9D39">
            <w:pPr>
              <w:widowControl/>
              <w:jc w:val="left"/>
              <w:rPr>
                <w:rFonts w:ascii="宋体" w:cs="宋体"/>
                <w:color w:val="000000"/>
                <w:kern w:val="0"/>
                <w:sz w:val="20"/>
                <w:szCs w:val="20"/>
              </w:rPr>
            </w:pPr>
            <w:r>
              <w:rPr>
                <w:rFonts w:hint="eastAsia" w:ascii="宋体" w:cs="宋体"/>
                <w:color w:val="000000"/>
                <w:kern w:val="0"/>
                <w:sz w:val="20"/>
                <w:szCs w:val="20"/>
              </w:rPr>
              <w:t>光热设备及其元器件制造</w:t>
            </w:r>
          </w:p>
          <w:p w14:paraId="1A190846">
            <w:pPr>
              <w:widowControl/>
              <w:jc w:val="left"/>
              <w:rPr>
                <w:rFonts w:ascii="宋体" w:cs="宋体"/>
                <w:color w:val="000000"/>
                <w:kern w:val="0"/>
                <w:sz w:val="20"/>
                <w:szCs w:val="20"/>
              </w:rPr>
            </w:pPr>
            <w:r>
              <w:rPr>
                <w:rFonts w:hint="eastAsia" w:ascii="宋体" w:cs="宋体"/>
                <w:color w:val="000000"/>
                <w:kern w:val="0"/>
                <w:sz w:val="20"/>
                <w:szCs w:val="20"/>
              </w:rPr>
              <w:t>太阳能发电保护控制装置与设备制造</w:t>
            </w:r>
          </w:p>
        </w:tc>
      </w:tr>
      <w:tr w14:paraId="5338B3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BACD61D">
            <w:pPr>
              <w:widowControl/>
              <w:jc w:val="left"/>
              <w:rPr>
                <w:rFonts w:ascii="宋体" w:cs="宋体"/>
                <w:color w:val="000000"/>
                <w:kern w:val="0"/>
                <w:sz w:val="20"/>
                <w:szCs w:val="20"/>
              </w:rPr>
            </w:pPr>
          </w:p>
        </w:tc>
        <w:tc>
          <w:tcPr>
            <w:tcW w:w="1577" w:type="dxa"/>
            <w:noWrap w:val="0"/>
            <w:vAlign w:val="top"/>
          </w:tcPr>
          <w:p w14:paraId="3484E773">
            <w:pPr>
              <w:widowControl/>
              <w:jc w:val="left"/>
              <w:rPr>
                <w:rFonts w:eastAsia="Times New Roman"/>
                <w:color w:val="000000"/>
                <w:kern w:val="0"/>
                <w:sz w:val="20"/>
                <w:szCs w:val="20"/>
              </w:rPr>
            </w:pPr>
          </w:p>
        </w:tc>
        <w:tc>
          <w:tcPr>
            <w:tcW w:w="821" w:type="dxa"/>
            <w:noWrap w:val="0"/>
            <w:vAlign w:val="top"/>
          </w:tcPr>
          <w:p w14:paraId="495A763D">
            <w:pPr>
              <w:widowControl/>
              <w:jc w:val="left"/>
              <w:rPr>
                <w:rFonts w:ascii="宋体" w:cs="宋体"/>
                <w:color w:val="000000"/>
                <w:kern w:val="0"/>
                <w:sz w:val="20"/>
                <w:szCs w:val="20"/>
              </w:rPr>
            </w:pPr>
            <w:r>
              <w:rPr>
                <w:rFonts w:ascii="宋体" w:cs="宋体"/>
                <w:color w:val="000000"/>
                <w:kern w:val="0"/>
                <w:sz w:val="20"/>
                <w:szCs w:val="20"/>
              </w:rPr>
              <w:t>3825</w:t>
            </w:r>
          </w:p>
        </w:tc>
        <w:tc>
          <w:tcPr>
            <w:tcW w:w="1750" w:type="dxa"/>
            <w:noWrap w:val="0"/>
            <w:vAlign w:val="top"/>
          </w:tcPr>
          <w:p w14:paraId="25EB4774">
            <w:pPr>
              <w:widowControl/>
              <w:jc w:val="left"/>
              <w:rPr>
                <w:rFonts w:ascii="宋体" w:cs="宋体"/>
                <w:color w:val="000000"/>
                <w:kern w:val="0"/>
                <w:sz w:val="20"/>
                <w:szCs w:val="20"/>
              </w:rPr>
            </w:pPr>
            <w:r>
              <w:rPr>
                <w:rFonts w:hint="eastAsia" w:ascii="宋体" w:cs="宋体"/>
                <w:color w:val="000000"/>
                <w:kern w:val="0"/>
                <w:sz w:val="20"/>
                <w:szCs w:val="20"/>
              </w:rPr>
              <w:t>光伏设备及元器件制造</w:t>
            </w:r>
          </w:p>
        </w:tc>
        <w:tc>
          <w:tcPr>
            <w:tcW w:w="4318" w:type="dxa"/>
            <w:noWrap w:val="0"/>
            <w:vAlign w:val="top"/>
          </w:tcPr>
          <w:p w14:paraId="27516D5E">
            <w:pPr>
              <w:widowControl/>
              <w:jc w:val="left"/>
              <w:rPr>
                <w:rFonts w:ascii="宋体" w:cs="宋体"/>
                <w:color w:val="000000"/>
                <w:kern w:val="0"/>
                <w:sz w:val="20"/>
                <w:szCs w:val="20"/>
              </w:rPr>
            </w:pPr>
          </w:p>
          <w:p w14:paraId="62FB458A">
            <w:pPr>
              <w:widowControl/>
              <w:jc w:val="left"/>
              <w:rPr>
                <w:rFonts w:ascii="宋体" w:cs="宋体"/>
                <w:color w:val="000000"/>
                <w:kern w:val="0"/>
                <w:sz w:val="20"/>
                <w:szCs w:val="20"/>
              </w:rPr>
            </w:pPr>
          </w:p>
        </w:tc>
      </w:tr>
      <w:tr w14:paraId="04615D4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6A22ED">
            <w:pPr>
              <w:widowControl/>
              <w:jc w:val="left"/>
              <w:rPr>
                <w:rFonts w:ascii="宋体" w:cs="宋体"/>
                <w:color w:val="000000"/>
                <w:kern w:val="0"/>
                <w:sz w:val="20"/>
                <w:szCs w:val="20"/>
              </w:rPr>
            </w:pPr>
          </w:p>
        </w:tc>
        <w:tc>
          <w:tcPr>
            <w:tcW w:w="1577" w:type="dxa"/>
            <w:noWrap w:val="0"/>
            <w:vAlign w:val="top"/>
          </w:tcPr>
          <w:p w14:paraId="6D66C0FF">
            <w:pPr>
              <w:widowControl/>
              <w:jc w:val="left"/>
              <w:rPr>
                <w:rFonts w:eastAsia="Times New Roman"/>
                <w:color w:val="000000"/>
                <w:kern w:val="0"/>
                <w:sz w:val="20"/>
                <w:szCs w:val="20"/>
              </w:rPr>
            </w:pPr>
          </w:p>
        </w:tc>
        <w:tc>
          <w:tcPr>
            <w:tcW w:w="821" w:type="dxa"/>
            <w:noWrap w:val="0"/>
            <w:vAlign w:val="top"/>
          </w:tcPr>
          <w:p w14:paraId="7DA80EBC">
            <w:pPr>
              <w:widowControl/>
              <w:jc w:val="left"/>
              <w:rPr>
                <w:rFonts w:ascii="宋体" w:cs="宋体"/>
                <w:color w:val="000000"/>
                <w:kern w:val="0"/>
                <w:sz w:val="20"/>
                <w:szCs w:val="20"/>
              </w:rPr>
            </w:pPr>
            <w:r>
              <w:rPr>
                <w:rFonts w:ascii="宋体" w:cs="宋体"/>
                <w:color w:val="000000"/>
                <w:kern w:val="0"/>
                <w:sz w:val="20"/>
                <w:szCs w:val="20"/>
              </w:rPr>
              <w:t>3843*</w:t>
            </w:r>
          </w:p>
        </w:tc>
        <w:tc>
          <w:tcPr>
            <w:tcW w:w="1750" w:type="dxa"/>
            <w:noWrap w:val="0"/>
            <w:vAlign w:val="top"/>
          </w:tcPr>
          <w:p w14:paraId="074214EF">
            <w:pPr>
              <w:widowControl/>
              <w:jc w:val="left"/>
              <w:rPr>
                <w:rFonts w:ascii="宋体" w:cs="宋体"/>
                <w:color w:val="000000"/>
                <w:kern w:val="0"/>
                <w:sz w:val="20"/>
                <w:szCs w:val="20"/>
              </w:rPr>
            </w:pPr>
            <w:r>
              <w:rPr>
                <w:rFonts w:hint="eastAsia" w:ascii="宋体" w:cs="宋体"/>
                <w:color w:val="000000"/>
                <w:kern w:val="0"/>
                <w:sz w:val="20"/>
                <w:szCs w:val="20"/>
              </w:rPr>
              <w:t>铅蓄电池制造</w:t>
            </w:r>
          </w:p>
        </w:tc>
        <w:tc>
          <w:tcPr>
            <w:tcW w:w="4318" w:type="dxa"/>
            <w:noWrap w:val="0"/>
            <w:vAlign w:val="top"/>
          </w:tcPr>
          <w:p w14:paraId="5F7BDF50">
            <w:pPr>
              <w:widowControl/>
              <w:jc w:val="left"/>
              <w:rPr>
                <w:rFonts w:ascii="宋体" w:cs="宋体"/>
                <w:color w:val="000000"/>
                <w:kern w:val="0"/>
                <w:sz w:val="20"/>
                <w:szCs w:val="20"/>
              </w:rPr>
            </w:pPr>
            <w:r>
              <w:rPr>
                <w:rFonts w:hint="eastAsia" w:ascii="宋体" w:cs="宋体"/>
                <w:color w:val="000000"/>
                <w:kern w:val="0"/>
                <w:sz w:val="20"/>
                <w:szCs w:val="20"/>
              </w:rPr>
              <w:t>太阳能用蓄电池</w:t>
            </w:r>
          </w:p>
        </w:tc>
      </w:tr>
      <w:tr w14:paraId="1E96AE3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E31B5D9">
            <w:pPr>
              <w:widowControl/>
              <w:jc w:val="left"/>
              <w:rPr>
                <w:rFonts w:ascii="宋体" w:cs="宋体"/>
                <w:color w:val="000000"/>
                <w:kern w:val="0"/>
                <w:sz w:val="20"/>
                <w:szCs w:val="20"/>
              </w:rPr>
            </w:pPr>
          </w:p>
        </w:tc>
        <w:tc>
          <w:tcPr>
            <w:tcW w:w="1577" w:type="dxa"/>
            <w:noWrap w:val="0"/>
            <w:vAlign w:val="top"/>
          </w:tcPr>
          <w:p w14:paraId="33F19577">
            <w:pPr>
              <w:widowControl/>
              <w:jc w:val="left"/>
              <w:rPr>
                <w:rFonts w:eastAsia="Times New Roman"/>
                <w:color w:val="000000"/>
                <w:kern w:val="0"/>
                <w:sz w:val="20"/>
                <w:szCs w:val="20"/>
              </w:rPr>
            </w:pPr>
          </w:p>
        </w:tc>
        <w:tc>
          <w:tcPr>
            <w:tcW w:w="821" w:type="dxa"/>
            <w:noWrap w:val="0"/>
            <w:vAlign w:val="top"/>
          </w:tcPr>
          <w:p w14:paraId="53FDD396">
            <w:pPr>
              <w:widowControl/>
              <w:jc w:val="left"/>
              <w:rPr>
                <w:rFonts w:ascii="宋体" w:cs="宋体"/>
                <w:color w:val="000000"/>
                <w:kern w:val="0"/>
                <w:sz w:val="20"/>
                <w:szCs w:val="20"/>
              </w:rPr>
            </w:pPr>
            <w:r>
              <w:rPr>
                <w:rFonts w:ascii="宋体" w:cs="宋体"/>
                <w:color w:val="000000"/>
                <w:kern w:val="0"/>
                <w:sz w:val="20"/>
                <w:szCs w:val="20"/>
              </w:rPr>
              <w:t>3849*</w:t>
            </w:r>
          </w:p>
        </w:tc>
        <w:tc>
          <w:tcPr>
            <w:tcW w:w="1750" w:type="dxa"/>
            <w:noWrap w:val="0"/>
            <w:vAlign w:val="top"/>
          </w:tcPr>
          <w:p w14:paraId="26C0B0B5">
            <w:pPr>
              <w:widowControl/>
              <w:jc w:val="left"/>
              <w:rPr>
                <w:rFonts w:ascii="宋体" w:cs="宋体"/>
                <w:color w:val="000000"/>
                <w:kern w:val="0"/>
                <w:sz w:val="20"/>
                <w:szCs w:val="20"/>
              </w:rPr>
            </w:pPr>
            <w:r>
              <w:rPr>
                <w:rFonts w:hint="eastAsia" w:ascii="宋体" w:cs="宋体"/>
                <w:color w:val="000000"/>
                <w:kern w:val="0"/>
                <w:sz w:val="20"/>
                <w:szCs w:val="20"/>
              </w:rPr>
              <w:t>其他电池制造</w:t>
            </w:r>
          </w:p>
        </w:tc>
        <w:tc>
          <w:tcPr>
            <w:tcW w:w="4318" w:type="dxa"/>
            <w:noWrap w:val="0"/>
            <w:vAlign w:val="top"/>
          </w:tcPr>
          <w:p w14:paraId="372CF39A">
            <w:pPr>
              <w:widowControl/>
              <w:jc w:val="left"/>
              <w:rPr>
                <w:rFonts w:ascii="宋体" w:cs="宋体"/>
                <w:color w:val="000000"/>
                <w:kern w:val="0"/>
                <w:sz w:val="20"/>
                <w:szCs w:val="20"/>
              </w:rPr>
            </w:pPr>
            <w:r>
              <w:rPr>
                <w:rFonts w:hint="eastAsia" w:ascii="宋体" w:cs="宋体"/>
                <w:color w:val="000000"/>
                <w:kern w:val="0"/>
                <w:sz w:val="20"/>
                <w:szCs w:val="20"/>
              </w:rPr>
              <w:t>太阳能用蓄电池充放电控制器</w:t>
            </w:r>
          </w:p>
          <w:p w14:paraId="360EB134">
            <w:pPr>
              <w:widowControl/>
              <w:jc w:val="left"/>
              <w:rPr>
                <w:rFonts w:ascii="宋体" w:cs="宋体"/>
                <w:color w:val="000000"/>
                <w:kern w:val="0"/>
                <w:sz w:val="20"/>
                <w:szCs w:val="20"/>
              </w:rPr>
            </w:pPr>
            <w:r>
              <w:rPr>
                <w:rFonts w:hint="eastAsia" w:ascii="宋体" w:cs="宋体"/>
                <w:color w:val="000000"/>
                <w:kern w:val="0"/>
                <w:sz w:val="20"/>
                <w:szCs w:val="20"/>
              </w:rPr>
              <w:t>太阳能储能材料及产品</w:t>
            </w:r>
          </w:p>
        </w:tc>
      </w:tr>
      <w:tr w14:paraId="0A51B3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D6F255">
            <w:pPr>
              <w:widowControl/>
              <w:jc w:val="left"/>
              <w:rPr>
                <w:rFonts w:ascii="宋体" w:cs="宋体"/>
                <w:color w:val="000000"/>
                <w:kern w:val="0"/>
                <w:sz w:val="20"/>
                <w:szCs w:val="20"/>
              </w:rPr>
            </w:pPr>
          </w:p>
        </w:tc>
        <w:tc>
          <w:tcPr>
            <w:tcW w:w="1577" w:type="dxa"/>
            <w:noWrap w:val="0"/>
            <w:vAlign w:val="top"/>
          </w:tcPr>
          <w:p w14:paraId="6D2423C5">
            <w:pPr>
              <w:widowControl/>
              <w:jc w:val="left"/>
              <w:rPr>
                <w:rFonts w:eastAsia="Times New Roman"/>
                <w:color w:val="000000"/>
                <w:kern w:val="0"/>
                <w:sz w:val="20"/>
                <w:szCs w:val="20"/>
              </w:rPr>
            </w:pPr>
          </w:p>
        </w:tc>
        <w:tc>
          <w:tcPr>
            <w:tcW w:w="821" w:type="dxa"/>
            <w:noWrap w:val="0"/>
            <w:vAlign w:val="top"/>
          </w:tcPr>
          <w:p w14:paraId="24FE8871">
            <w:pPr>
              <w:widowControl/>
              <w:jc w:val="left"/>
              <w:rPr>
                <w:rFonts w:eastAsia="Times New Roman"/>
                <w:color w:val="000000"/>
                <w:kern w:val="0"/>
                <w:sz w:val="20"/>
                <w:szCs w:val="20"/>
              </w:rPr>
            </w:pPr>
          </w:p>
        </w:tc>
        <w:tc>
          <w:tcPr>
            <w:tcW w:w="1750" w:type="dxa"/>
            <w:noWrap w:val="0"/>
            <w:vAlign w:val="top"/>
          </w:tcPr>
          <w:p w14:paraId="0F81B949">
            <w:pPr>
              <w:widowControl/>
              <w:jc w:val="left"/>
              <w:rPr>
                <w:rFonts w:eastAsia="Times New Roman"/>
                <w:color w:val="000000"/>
                <w:kern w:val="0"/>
                <w:sz w:val="20"/>
                <w:szCs w:val="20"/>
              </w:rPr>
            </w:pPr>
          </w:p>
        </w:tc>
        <w:tc>
          <w:tcPr>
            <w:tcW w:w="4318" w:type="dxa"/>
            <w:noWrap w:val="0"/>
            <w:vAlign w:val="top"/>
          </w:tcPr>
          <w:p w14:paraId="37B2D61E">
            <w:pPr>
              <w:widowControl/>
              <w:jc w:val="left"/>
              <w:rPr>
                <w:rFonts w:ascii="宋体" w:cs="宋体"/>
                <w:color w:val="000000"/>
                <w:kern w:val="0"/>
                <w:sz w:val="20"/>
                <w:szCs w:val="20"/>
              </w:rPr>
            </w:pPr>
            <w:r>
              <w:rPr>
                <w:rFonts w:hint="eastAsia" w:ascii="宋体" w:cs="宋体"/>
                <w:color w:val="000000"/>
                <w:kern w:val="0"/>
                <w:sz w:val="20"/>
                <w:szCs w:val="20"/>
              </w:rPr>
              <w:t>有机聚合物电极</w:t>
            </w:r>
          </w:p>
        </w:tc>
      </w:tr>
      <w:tr w14:paraId="0A6AB37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AD6D19">
            <w:pPr>
              <w:widowControl/>
              <w:jc w:val="left"/>
              <w:rPr>
                <w:rFonts w:ascii="宋体" w:cs="宋体"/>
                <w:color w:val="000000"/>
                <w:kern w:val="0"/>
                <w:sz w:val="20"/>
                <w:szCs w:val="20"/>
              </w:rPr>
            </w:pPr>
          </w:p>
        </w:tc>
        <w:tc>
          <w:tcPr>
            <w:tcW w:w="1577" w:type="dxa"/>
            <w:noWrap w:val="0"/>
            <w:vAlign w:val="top"/>
          </w:tcPr>
          <w:p w14:paraId="2658BE46">
            <w:pPr>
              <w:widowControl/>
              <w:jc w:val="left"/>
              <w:rPr>
                <w:rFonts w:eastAsia="Times New Roman"/>
                <w:color w:val="000000"/>
                <w:kern w:val="0"/>
                <w:sz w:val="20"/>
                <w:szCs w:val="20"/>
              </w:rPr>
            </w:pPr>
          </w:p>
        </w:tc>
        <w:tc>
          <w:tcPr>
            <w:tcW w:w="821" w:type="dxa"/>
            <w:noWrap w:val="0"/>
            <w:vAlign w:val="top"/>
          </w:tcPr>
          <w:p w14:paraId="6479C63D">
            <w:pPr>
              <w:widowControl/>
              <w:jc w:val="left"/>
              <w:rPr>
                <w:rFonts w:ascii="宋体" w:cs="宋体"/>
                <w:color w:val="000000"/>
                <w:kern w:val="0"/>
                <w:sz w:val="20"/>
                <w:szCs w:val="20"/>
              </w:rPr>
            </w:pPr>
            <w:r>
              <w:rPr>
                <w:rFonts w:ascii="宋体" w:hAnsi="宋体" w:cs="宋体"/>
                <w:color w:val="000000"/>
                <w:kern w:val="0"/>
                <w:sz w:val="20"/>
                <w:szCs w:val="20"/>
              </w:rPr>
              <w:t>3852*</w:t>
            </w:r>
          </w:p>
        </w:tc>
        <w:tc>
          <w:tcPr>
            <w:tcW w:w="1750" w:type="dxa"/>
            <w:noWrap w:val="0"/>
            <w:vAlign w:val="top"/>
          </w:tcPr>
          <w:p w14:paraId="51143FA9">
            <w:pPr>
              <w:widowControl/>
              <w:jc w:val="left"/>
              <w:rPr>
                <w:rFonts w:ascii="宋体" w:cs="宋体"/>
                <w:color w:val="000000"/>
                <w:kern w:val="0"/>
                <w:sz w:val="20"/>
                <w:szCs w:val="20"/>
              </w:rPr>
            </w:pPr>
            <w:r>
              <w:rPr>
                <w:rFonts w:hint="eastAsia" w:ascii="宋体" w:hAnsi="宋体" w:cs="宋体"/>
                <w:color w:val="000000"/>
                <w:kern w:val="0"/>
                <w:sz w:val="20"/>
                <w:szCs w:val="20"/>
              </w:rPr>
              <w:t>家用空气调节器制造</w:t>
            </w:r>
          </w:p>
        </w:tc>
        <w:tc>
          <w:tcPr>
            <w:tcW w:w="4318" w:type="dxa"/>
            <w:noWrap w:val="0"/>
            <w:vAlign w:val="top"/>
          </w:tcPr>
          <w:p w14:paraId="3C16BAFD">
            <w:pPr>
              <w:widowControl/>
              <w:jc w:val="left"/>
              <w:rPr>
                <w:rFonts w:ascii="宋体" w:hAnsi="宋体" w:cs="宋体"/>
                <w:color w:val="000000"/>
                <w:kern w:val="0"/>
                <w:sz w:val="20"/>
                <w:szCs w:val="20"/>
              </w:rPr>
            </w:pPr>
            <w:r>
              <w:rPr>
                <w:rFonts w:hint="eastAsia" w:ascii="宋体" w:hAnsi="宋体" w:cs="宋体"/>
                <w:color w:val="000000"/>
                <w:kern w:val="0"/>
                <w:sz w:val="20"/>
                <w:szCs w:val="20"/>
              </w:rPr>
              <w:t>太阳能空调制冷系统与设备</w:t>
            </w:r>
          </w:p>
          <w:p w14:paraId="284FD676">
            <w:pPr>
              <w:widowControl/>
              <w:jc w:val="left"/>
              <w:rPr>
                <w:rFonts w:ascii="宋体" w:cs="宋体"/>
                <w:color w:val="000000"/>
                <w:kern w:val="0"/>
                <w:sz w:val="20"/>
                <w:szCs w:val="20"/>
              </w:rPr>
            </w:pPr>
            <w:r>
              <w:rPr>
                <w:rFonts w:hint="eastAsia" w:ascii="宋体" w:hAnsi="宋体" w:cs="宋体"/>
                <w:color w:val="000000"/>
                <w:kern w:val="0"/>
                <w:sz w:val="20"/>
                <w:szCs w:val="20"/>
              </w:rPr>
              <w:t>太阳能热泵空调机组</w:t>
            </w:r>
          </w:p>
        </w:tc>
      </w:tr>
      <w:tr w14:paraId="3B93ED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4C1454">
            <w:pPr>
              <w:widowControl/>
              <w:jc w:val="left"/>
              <w:rPr>
                <w:rFonts w:ascii="宋体" w:cs="宋体"/>
                <w:color w:val="000000"/>
                <w:kern w:val="0"/>
                <w:sz w:val="20"/>
                <w:szCs w:val="20"/>
              </w:rPr>
            </w:pPr>
          </w:p>
        </w:tc>
        <w:tc>
          <w:tcPr>
            <w:tcW w:w="1577" w:type="dxa"/>
            <w:noWrap w:val="0"/>
            <w:vAlign w:val="top"/>
          </w:tcPr>
          <w:p w14:paraId="709FB40D">
            <w:pPr>
              <w:widowControl/>
              <w:jc w:val="left"/>
              <w:rPr>
                <w:rFonts w:eastAsia="Times New Roman"/>
                <w:color w:val="000000"/>
                <w:kern w:val="0"/>
                <w:sz w:val="20"/>
                <w:szCs w:val="20"/>
              </w:rPr>
            </w:pPr>
          </w:p>
        </w:tc>
        <w:tc>
          <w:tcPr>
            <w:tcW w:w="821" w:type="dxa"/>
            <w:noWrap w:val="0"/>
            <w:vAlign w:val="top"/>
          </w:tcPr>
          <w:p w14:paraId="64B36F6F">
            <w:pPr>
              <w:widowControl/>
              <w:jc w:val="left"/>
              <w:rPr>
                <w:rFonts w:ascii="宋体" w:cs="宋体"/>
                <w:color w:val="000000"/>
                <w:kern w:val="0"/>
                <w:sz w:val="20"/>
                <w:szCs w:val="20"/>
              </w:rPr>
            </w:pPr>
          </w:p>
        </w:tc>
        <w:tc>
          <w:tcPr>
            <w:tcW w:w="1750" w:type="dxa"/>
            <w:noWrap w:val="0"/>
            <w:vAlign w:val="top"/>
          </w:tcPr>
          <w:p w14:paraId="6E6E038B">
            <w:pPr>
              <w:widowControl/>
              <w:jc w:val="left"/>
              <w:rPr>
                <w:rFonts w:ascii="宋体" w:cs="宋体"/>
                <w:color w:val="000000"/>
                <w:kern w:val="0"/>
                <w:sz w:val="20"/>
                <w:szCs w:val="20"/>
              </w:rPr>
            </w:pPr>
          </w:p>
        </w:tc>
        <w:tc>
          <w:tcPr>
            <w:tcW w:w="4318" w:type="dxa"/>
            <w:noWrap w:val="0"/>
            <w:vAlign w:val="top"/>
          </w:tcPr>
          <w:p w14:paraId="557F6B6C">
            <w:pPr>
              <w:widowControl/>
              <w:jc w:val="left"/>
              <w:rPr>
                <w:rFonts w:ascii="宋体" w:cs="宋体"/>
                <w:color w:val="000000"/>
                <w:kern w:val="0"/>
                <w:sz w:val="20"/>
                <w:szCs w:val="20"/>
              </w:rPr>
            </w:pPr>
            <w:r>
              <w:rPr>
                <w:rFonts w:hint="eastAsia" w:ascii="宋体" w:hAnsi="宋体" w:cs="宋体"/>
                <w:color w:val="000000"/>
                <w:kern w:val="0"/>
                <w:sz w:val="20"/>
                <w:szCs w:val="20"/>
              </w:rPr>
              <w:t>太阳能在工农业应用的中低温系统与设备</w:t>
            </w:r>
          </w:p>
        </w:tc>
      </w:tr>
      <w:tr w14:paraId="40A473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6C6382">
            <w:pPr>
              <w:widowControl/>
              <w:jc w:val="left"/>
              <w:rPr>
                <w:rFonts w:ascii="宋体" w:cs="宋体"/>
                <w:color w:val="000000"/>
                <w:kern w:val="0"/>
                <w:sz w:val="20"/>
                <w:szCs w:val="20"/>
              </w:rPr>
            </w:pPr>
          </w:p>
        </w:tc>
        <w:tc>
          <w:tcPr>
            <w:tcW w:w="1577" w:type="dxa"/>
            <w:noWrap w:val="0"/>
            <w:vAlign w:val="top"/>
          </w:tcPr>
          <w:p w14:paraId="0B81BEBB">
            <w:pPr>
              <w:widowControl/>
              <w:jc w:val="left"/>
              <w:rPr>
                <w:rFonts w:eastAsia="Times New Roman"/>
                <w:color w:val="000000"/>
                <w:kern w:val="0"/>
                <w:sz w:val="20"/>
                <w:szCs w:val="20"/>
              </w:rPr>
            </w:pPr>
          </w:p>
        </w:tc>
        <w:tc>
          <w:tcPr>
            <w:tcW w:w="821" w:type="dxa"/>
            <w:noWrap w:val="0"/>
            <w:vAlign w:val="top"/>
          </w:tcPr>
          <w:p w14:paraId="5393D5A8">
            <w:pPr>
              <w:widowControl/>
              <w:jc w:val="left"/>
              <w:rPr>
                <w:rFonts w:ascii="宋体" w:cs="宋体"/>
                <w:color w:val="000000"/>
                <w:kern w:val="0"/>
                <w:sz w:val="20"/>
                <w:szCs w:val="20"/>
              </w:rPr>
            </w:pPr>
            <w:r>
              <w:rPr>
                <w:rFonts w:ascii="宋体" w:cs="宋体"/>
                <w:color w:val="000000"/>
                <w:kern w:val="0"/>
                <w:sz w:val="20"/>
                <w:szCs w:val="20"/>
              </w:rPr>
              <w:t>3862*</w:t>
            </w:r>
          </w:p>
        </w:tc>
        <w:tc>
          <w:tcPr>
            <w:tcW w:w="1750" w:type="dxa"/>
            <w:noWrap w:val="0"/>
            <w:vAlign w:val="top"/>
          </w:tcPr>
          <w:p w14:paraId="72BC7023">
            <w:pPr>
              <w:widowControl/>
              <w:jc w:val="left"/>
              <w:rPr>
                <w:rFonts w:ascii="宋体" w:cs="宋体"/>
                <w:color w:val="000000"/>
                <w:kern w:val="0"/>
                <w:sz w:val="20"/>
                <w:szCs w:val="20"/>
              </w:rPr>
            </w:pPr>
            <w:r>
              <w:rPr>
                <w:rFonts w:hint="eastAsia" w:ascii="宋体" w:cs="宋体"/>
                <w:color w:val="000000"/>
                <w:kern w:val="0"/>
                <w:sz w:val="20"/>
                <w:szCs w:val="20"/>
              </w:rPr>
              <w:t>太阳能器具制造</w:t>
            </w:r>
          </w:p>
        </w:tc>
        <w:tc>
          <w:tcPr>
            <w:tcW w:w="4318" w:type="dxa"/>
            <w:noWrap w:val="0"/>
            <w:vAlign w:val="top"/>
          </w:tcPr>
          <w:p w14:paraId="1A19E55B">
            <w:pPr>
              <w:widowControl/>
              <w:jc w:val="left"/>
              <w:rPr>
                <w:rFonts w:ascii="宋体" w:cs="宋体"/>
                <w:color w:val="000000"/>
                <w:kern w:val="0"/>
                <w:sz w:val="20"/>
                <w:szCs w:val="20"/>
              </w:rPr>
            </w:pPr>
            <w:r>
              <w:rPr>
                <w:rFonts w:hint="eastAsia" w:ascii="宋体" w:cs="宋体"/>
                <w:color w:val="000000"/>
                <w:kern w:val="0"/>
                <w:sz w:val="20"/>
                <w:szCs w:val="20"/>
              </w:rPr>
              <w:t>太阳能采暖系统与设备</w:t>
            </w:r>
          </w:p>
        </w:tc>
      </w:tr>
      <w:tr w14:paraId="73E8EF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78C97D">
            <w:pPr>
              <w:widowControl/>
              <w:jc w:val="left"/>
              <w:rPr>
                <w:rFonts w:ascii="宋体" w:cs="宋体"/>
                <w:color w:val="000000"/>
                <w:kern w:val="0"/>
                <w:sz w:val="20"/>
                <w:szCs w:val="20"/>
              </w:rPr>
            </w:pPr>
          </w:p>
        </w:tc>
        <w:tc>
          <w:tcPr>
            <w:tcW w:w="1577" w:type="dxa"/>
            <w:noWrap w:val="0"/>
            <w:vAlign w:val="top"/>
          </w:tcPr>
          <w:p w14:paraId="5E8728EC">
            <w:pPr>
              <w:widowControl/>
              <w:jc w:val="left"/>
              <w:rPr>
                <w:rFonts w:eastAsia="Times New Roman"/>
                <w:color w:val="000000"/>
                <w:kern w:val="0"/>
                <w:sz w:val="20"/>
                <w:szCs w:val="20"/>
              </w:rPr>
            </w:pPr>
          </w:p>
        </w:tc>
        <w:tc>
          <w:tcPr>
            <w:tcW w:w="821" w:type="dxa"/>
            <w:noWrap w:val="0"/>
            <w:vAlign w:val="top"/>
          </w:tcPr>
          <w:p w14:paraId="5725F202">
            <w:pPr>
              <w:widowControl/>
              <w:jc w:val="left"/>
              <w:rPr>
                <w:rFonts w:eastAsia="Times New Roman"/>
                <w:color w:val="000000"/>
                <w:kern w:val="0"/>
                <w:sz w:val="20"/>
                <w:szCs w:val="20"/>
              </w:rPr>
            </w:pPr>
          </w:p>
        </w:tc>
        <w:tc>
          <w:tcPr>
            <w:tcW w:w="1750" w:type="dxa"/>
            <w:noWrap w:val="0"/>
            <w:vAlign w:val="top"/>
          </w:tcPr>
          <w:p w14:paraId="010D997C">
            <w:pPr>
              <w:widowControl/>
              <w:jc w:val="left"/>
              <w:rPr>
                <w:rFonts w:eastAsia="Times New Roman"/>
                <w:color w:val="000000"/>
                <w:kern w:val="0"/>
                <w:sz w:val="20"/>
                <w:szCs w:val="20"/>
              </w:rPr>
            </w:pPr>
          </w:p>
        </w:tc>
        <w:tc>
          <w:tcPr>
            <w:tcW w:w="4318" w:type="dxa"/>
            <w:noWrap w:val="0"/>
            <w:vAlign w:val="top"/>
          </w:tcPr>
          <w:p w14:paraId="39A48E50">
            <w:pPr>
              <w:widowControl/>
              <w:jc w:val="left"/>
              <w:rPr>
                <w:rFonts w:ascii="宋体" w:cs="宋体"/>
                <w:color w:val="000000"/>
                <w:kern w:val="0"/>
                <w:sz w:val="20"/>
                <w:szCs w:val="20"/>
              </w:rPr>
            </w:pPr>
            <w:r>
              <w:rPr>
                <w:rFonts w:hint="eastAsia" w:ascii="宋体" w:cs="宋体"/>
                <w:color w:val="000000"/>
                <w:kern w:val="0"/>
                <w:sz w:val="20"/>
                <w:szCs w:val="20"/>
              </w:rPr>
              <w:t>太阳能中高温集热系统与设备</w:t>
            </w:r>
          </w:p>
        </w:tc>
      </w:tr>
      <w:tr w14:paraId="33DB118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ED8873">
            <w:pPr>
              <w:widowControl/>
              <w:jc w:val="left"/>
              <w:rPr>
                <w:rFonts w:ascii="宋体" w:cs="宋体"/>
                <w:color w:val="000000"/>
                <w:kern w:val="0"/>
                <w:sz w:val="20"/>
                <w:szCs w:val="20"/>
              </w:rPr>
            </w:pPr>
          </w:p>
        </w:tc>
        <w:tc>
          <w:tcPr>
            <w:tcW w:w="1577" w:type="dxa"/>
            <w:noWrap w:val="0"/>
            <w:vAlign w:val="top"/>
          </w:tcPr>
          <w:p w14:paraId="2A3A5D78">
            <w:pPr>
              <w:widowControl/>
              <w:jc w:val="left"/>
              <w:rPr>
                <w:rFonts w:eastAsia="Times New Roman"/>
                <w:color w:val="000000"/>
                <w:kern w:val="0"/>
                <w:sz w:val="20"/>
                <w:szCs w:val="20"/>
              </w:rPr>
            </w:pPr>
          </w:p>
        </w:tc>
        <w:tc>
          <w:tcPr>
            <w:tcW w:w="821" w:type="dxa"/>
            <w:noWrap w:val="0"/>
            <w:vAlign w:val="top"/>
          </w:tcPr>
          <w:p w14:paraId="7835B2A4">
            <w:pPr>
              <w:widowControl/>
              <w:jc w:val="left"/>
              <w:rPr>
                <w:rFonts w:eastAsia="Times New Roman"/>
                <w:color w:val="000000"/>
                <w:kern w:val="0"/>
                <w:sz w:val="20"/>
                <w:szCs w:val="20"/>
              </w:rPr>
            </w:pPr>
          </w:p>
        </w:tc>
        <w:tc>
          <w:tcPr>
            <w:tcW w:w="1750" w:type="dxa"/>
            <w:noWrap w:val="0"/>
            <w:vAlign w:val="top"/>
          </w:tcPr>
          <w:p w14:paraId="776C4B22">
            <w:pPr>
              <w:widowControl/>
              <w:jc w:val="left"/>
              <w:rPr>
                <w:rFonts w:eastAsia="Times New Roman"/>
                <w:color w:val="000000"/>
                <w:kern w:val="0"/>
                <w:sz w:val="20"/>
                <w:szCs w:val="20"/>
              </w:rPr>
            </w:pPr>
          </w:p>
        </w:tc>
        <w:tc>
          <w:tcPr>
            <w:tcW w:w="4318" w:type="dxa"/>
            <w:noWrap w:val="0"/>
            <w:vAlign w:val="top"/>
          </w:tcPr>
          <w:p w14:paraId="06610B9F">
            <w:pPr>
              <w:widowControl/>
              <w:jc w:val="left"/>
              <w:rPr>
                <w:rFonts w:ascii="宋体" w:cs="宋体"/>
                <w:color w:val="000000"/>
                <w:kern w:val="0"/>
                <w:sz w:val="20"/>
                <w:szCs w:val="20"/>
              </w:rPr>
            </w:pPr>
            <w:r>
              <w:rPr>
                <w:rFonts w:hint="eastAsia" w:ascii="宋体" w:cs="宋体"/>
                <w:color w:val="000000"/>
                <w:kern w:val="0"/>
                <w:sz w:val="20"/>
                <w:szCs w:val="20"/>
              </w:rPr>
              <w:t>太阳能与空气源热泵热水系统</w:t>
            </w:r>
          </w:p>
        </w:tc>
      </w:tr>
      <w:tr w14:paraId="12C4A8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C50656">
            <w:pPr>
              <w:widowControl/>
              <w:jc w:val="left"/>
              <w:rPr>
                <w:rFonts w:ascii="宋体" w:cs="宋体"/>
                <w:color w:val="000000"/>
                <w:kern w:val="0"/>
                <w:sz w:val="20"/>
                <w:szCs w:val="20"/>
              </w:rPr>
            </w:pPr>
          </w:p>
        </w:tc>
        <w:tc>
          <w:tcPr>
            <w:tcW w:w="1577" w:type="dxa"/>
            <w:noWrap w:val="0"/>
            <w:vAlign w:val="top"/>
          </w:tcPr>
          <w:p w14:paraId="59DF25E1">
            <w:pPr>
              <w:widowControl/>
              <w:jc w:val="left"/>
              <w:rPr>
                <w:rFonts w:eastAsia="Times New Roman"/>
                <w:color w:val="000000"/>
                <w:kern w:val="0"/>
                <w:sz w:val="20"/>
                <w:szCs w:val="20"/>
              </w:rPr>
            </w:pPr>
          </w:p>
        </w:tc>
        <w:tc>
          <w:tcPr>
            <w:tcW w:w="821" w:type="dxa"/>
            <w:noWrap w:val="0"/>
            <w:vAlign w:val="top"/>
          </w:tcPr>
          <w:p w14:paraId="2F84073F">
            <w:pPr>
              <w:widowControl/>
              <w:jc w:val="left"/>
              <w:rPr>
                <w:rFonts w:eastAsia="Times New Roman"/>
                <w:color w:val="000000"/>
                <w:kern w:val="0"/>
                <w:sz w:val="20"/>
                <w:szCs w:val="20"/>
              </w:rPr>
            </w:pPr>
          </w:p>
        </w:tc>
        <w:tc>
          <w:tcPr>
            <w:tcW w:w="1750" w:type="dxa"/>
            <w:noWrap w:val="0"/>
            <w:vAlign w:val="top"/>
          </w:tcPr>
          <w:p w14:paraId="7BFFE0E6">
            <w:pPr>
              <w:widowControl/>
              <w:jc w:val="left"/>
              <w:rPr>
                <w:rFonts w:eastAsia="Times New Roman"/>
                <w:color w:val="000000"/>
                <w:kern w:val="0"/>
                <w:sz w:val="20"/>
                <w:szCs w:val="20"/>
              </w:rPr>
            </w:pPr>
          </w:p>
        </w:tc>
        <w:tc>
          <w:tcPr>
            <w:tcW w:w="4318" w:type="dxa"/>
            <w:noWrap w:val="0"/>
            <w:vAlign w:val="top"/>
          </w:tcPr>
          <w:p w14:paraId="7968C984">
            <w:pPr>
              <w:widowControl/>
              <w:jc w:val="left"/>
              <w:rPr>
                <w:rFonts w:ascii="宋体" w:cs="宋体"/>
                <w:color w:val="000000"/>
                <w:kern w:val="0"/>
                <w:sz w:val="20"/>
                <w:szCs w:val="20"/>
              </w:rPr>
            </w:pPr>
            <w:r>
              <w:rPr>
                <w:rFonts w:hint="eastAsia" w:ascii="宋体" w:cs="宋体"/>
                <w:color w:val="000000"/>
                <w:kern w:val="0"/>
                <w:sz w:val="20"/>
                <w:szCs w:val="20"/>
              </w:rPr>
              <w:t>太阳能与建筑结合集热系统</w:t>
            </w:r>
          </w:p>
        </w:tc>
      </w:tr>
      <w:tr w14:paraId="7214C6B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392DC2">
            <w:pPr>
              <w:widowControl/>
              <w:jc w:val="left"/>
              <w:rPr>
                <w:rFonts w:ascii="宋体" w:cs="宋体"/>
                <w:color w:val="000000"/>
                <w:kern w:val="0"/>
                <w:sz w:val="20"/>
                <w:szCs w:val="20"/>
              </w:rPr>
            </w:pPr>
          </w:p>
        </w:tc>
        <w:tc>
          <w:tcPr>
            <w:tcW w:w="1577" w:type="dxa"/>
            <w:noWrap w:val="0"/>
            <w:vAlign w:val="top"/>
          </w:tcPr>
          <w:p w14:paraId="6415A42A">
            <w:pPr>
              <w:widowControl/>
              <w:jc w:val="left"/>
              <w:rPr>
                <w:rFonts w:eastAsia="Times New Roman"/>
                <w:color w:val="000000"/>
                <w:kern w:val="0"/>
                <w:sz w:val="20"/>
                <w:szCs w:val="20"/>
              </w:rPr>
            </w:pPr>
          </w:p>
        </w:tc>
        <w:tc>
          <w:tcPr>
            <w:tcW w:w="821" w:type="dxa"/>
            <w:noWrap w:val="0"/>
            <w:vAlign w:val="top"/>
          </w:tcPr>
          <w:p w14:paraId="0D6C384C">
            <w:pPr>
              <w:widowControl/>
              <w:jc w:val="left"/>
              <w:rPr>
                <w:rFonts w:eastAsia="Times New Roman"/>
                <w:color w:val="000000"/>
                <w:kern w:val="0"/>
                <w:sz w:val="20"/>
                <w:szCs w:val="20"/>
              </w:rPr>
            </w:pPr>
          </w:p>
        </w:tc>
        <w:tc>
          <w:tcPr>
            <w:tcW w:w="1750" w:type="dxa"/>
            <w:noWrap w:val="0"/>
            <w:vAlign w:val="top"/>
          </w:tcPr>
          <w:p w14:paraId="7C4A775F">
            <w:pPr>
              <w:widowControl/>
              <w:jc w:val="left"/>
              <w:rPr>
                <w:rFonts w:eastAsia="Times New Roman"/>
                <w:color w:val="000000"/>
                <w:kern w:val="0"/>
                <w:sz w:val="20"/>
                <w:szCs w:val="20"/>
              </w:rPr>
            </w:pPr>
          </w:p>
        </w:tc>
        <w:tc>
          <w:tcPr>
            <w:tcW w:w="4318" w:type="dxa"/>
            <w:noWrap w:val="0"/>
            <w:vAlign w:val="top"/>
          </w:tcPr>
          <w:p w14:paraId="68D30C72">
            <w:pPr>
              <w:widowControl/>
              <w:jc w:val="left"/>
              <w:rPr>
                <w:rFonts w:ascii="宋体" w:cs="宋体"/>
                <w:color w:val="000000"/>
                <w:kern w:val="0"/>
                <w:sz w:val="20"/>
                <w:szCs w:val="20"/>
              </w:rPr>
            </w:pPr>
            <w:r>
              <w:rPr>
                <w:rFonts w:hint="eastAsia" w:ascii="宋体" w:cs="宋体"/>
                <w:color w:val="000000"/>
                <w:kern w:val="0"/>
                <w:sz w:val="20"/>
                <w:szCs w:val="20"/>
              </w:rPr>
              <w:t>太阳能吸热涂层镀膜设备</w:t>
            </w:r>
          </w:p>
        </w:tc>
      </w:tr>
      <w:tr w14:paraId="15BFD8C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95D221">
            <w:pPr>
              <w:widowControl/>
              <w:jc w:val="left"/>
              <w:rPr>
                <w:rFonts w:ascii="宋体" w:cs="宋体"/>
                <w:color w:val="000000"/>
                <w:kern w:val="0"/>
                <w:sz w:val="20"/>
                <w:szCs w:val="20"/>
              </w:rPr>
            </w:pPr>
          </w:p>
        </w:tc>
        <w:tc>
          <w:tcPr>
            <w:tcW w:w="1577" w:type="dxa"/>
            <w:noWrap w:val="0"/>
            <w:vAlign w:val="top"/>
          </w:tcPr>
          <w:p w14:paraId="268BA96E">
            <w:pPr>
              <w:widowControl/>
              <w:jc w:val="left"/>
              <w:rPr>
                <w:rFonts w:eastAsia="Times New Roman"/>
                <w:color w:val="000000"/>
                <w:kern w:val="0"/>
                <w:sz w:val="20"/>
                <w:szCs w:val="20"/>
              </w:rPr>
            </w:pPr>
          </w:p>
        </w:tc>
        <w:tc>
          <w:tcPr>
            <w:tcW w:w="821" w:type="dxa"/>
            <w:noWrap w:val="0"/>
            <w:vAlign w:val="top"/>
          </w:tcPr>
          <w:p w14:paraId="64A5E36F">
            <w:pPr>
              <w:widowControl/>
              <w:jc w:val="left"/>
              <w:rPr>
                <w:rFonts w:ascii="宋体" w:cs="宋体"/>
                <w:color w:val="000000"/>
                <w:kern w:val="0"/>
                <w:sz w:val="20"/>
                <w:szCs w:val="20"/>
              </w:rPr>
            </w:pPr>
          </w:p>
        </w:tc>
        <w:tc>
          <w:tcPr>
            <w:tcW w:w="1750" w:type="dxa"/>
            <w:noWrap w:val="0"/>
            <w:vAlign w:val="top"/>
          </w:tcPr>
          <w:p w14:paraId="5793544E">
            <w:pPr>
              <w:widowControl/>
              <w:jc w:val="left"/>
              <w:rPr>
                <w:rFonts w:ascii="宋体" w:cs="宋体"/>
                <w:color w:val="000000"/>
                <w:kern w:val="0"/>
                <w:sz w:val="20"/>
                <w:szCs w:val="20"/>
              </w:rPr>
            </w:pPr>
          </w:p>
        </w:tc>
        <w:tc>
          <w:tcPr>
            <w:tcW w:w="4318" w:type="dxa"/>
            <w:noWrap w:val="0"/>
            <w:vAlign w:val="top"/>
          </w:tcPr>
          <w:p w14:paraId="74722BC1">
            <w:pPr>
              <w:widowControl/>
              <w:jc w:val="left"/>
              <w:rPr>
                <w:rFonts w:ascii="宋体" w:cs="宋体"/>
                <w:color w:val="000000"/>
                <w:kern w:val="0"/>
                <w:sz w:val="20"/>
                <w:szCs w:val="20"/>
              </w:rPr>
            </w:pPr>
            <w:r>
              <w:rPr>
                <w:rFonts w:hint="eastAsia" w:ascii="宋体" w:cs="宋体"/>
                <w:color w:val="000000"/>
                <w:kern w:val="0"/>
                <w:sz w:val="20"/>
                <w:szCs w:val="20"/>
              </w:rPr>
              <w:t>平板太阳能集热器生产设备</w:t>
            </w:r>
          </w:p>
        </w:tc>
      </w:tr>
      <w:tr w14:paraId="72058A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B79DA6">
            <w:pPr>
              <w:widowControl/>
              <w:jc w:val="left"/>
              <w:rPr>
                <w:rFonts w:ascii="宋体" w:cs="宋体"/>
                <w:color w:val="000000"/>
                <w:kern w:val="0"/>
                <w:sz w:val="20"/>
                <w:szCs w:val="20"/>
              </w:rPr>
            </w:pPr>
          </w:p>
        </w:tc>
        <w:tc>
          <w:tcPr>
            <w:tcW w:w="1577" w:type="dxa"/>
            <w:noWrap w:val="0"/>
            <w:vAlign w:val="top"/>
          </w:tcPr>
          <w:p w14:paraId="6E095A40">
            <w:pPr>
              <w:widowControl/>
              <w:jc w:val="left"/>
              <w:rPr>
                <w:rFonts w:eastAsia="Times New Roman"/>
                <w:color w:val="000000"/>
                <w:kern w:val="0"/>
                <w:sz w:val="20"/>
                <w:szCs w:val="20"/>
              </w:rPr>
            </w:pPr>
          </w:p>
        </w:tc>
        <w:tc>
          <w:tcPr>
            <w:tcW w:w="821" w:type="dxa"/>
            <w:noWrap w:val="0"/>
            <w:vAlign w:val="top"/>
          </w:tcPr>
          <w:p w14:paraId="27E803BB">
            <w:pPr>
              <w:widowControl/>
              <w:jc w:val="left"/>
              <w:rPr>
                <w:rFonts w:ascii="宋体" w:cs="宋体"/>
                <w:color w:val="000000"/>
                <w:kern w:val="0"/>
                <w:sz w:val="20"/>
                <w:szCs w:val="20"/>
              </w:rPr>
            </w:pPr>
          </w:p>
        </w:tc>
        <w:tc>
          <w:tcPr>
            <w:tcW w:w="1750" w:type="dxa"/>
            <w:noWrap w:val="0"/>
            <w:vAlign w:val="top"/>
          </w:tcPr>
          <w:p w14:paraId="466CB40A">
            <w:pPr>
              <w:widowControl/>
              <w:jc w:val="left"/>
              <w:rPr>
                <w:rFonts w:ascii="宋体" w:cs="宋体"/>
                <w:color w:val="000000"/>
                <w:kern w:val="0"/>
                <w:sz w:val="20"/>
                <w:szCs w:val="20"/>
              </w:rPr>
            </w:pPr>
          </w:p>
        </w:tc>
        <w:tc>
          <w:tcPr>
            <w:tcW w:w="4318" w:type="dxa"/>
            <w:noWrap w:val="0"/>
            <w:vAlign w:val="top"/>
          </w:tcPr>
          <w:p w14:paraId="7C15AB3D">
            <w:pPr>
              <w:widowControl/>
              <w:jc w:val="left"/>
              <w:rPr>
                <w:rFonts w:ascii="宋体" w:cs="宋体"/>
                <w:color w:val="000000"/>
                <w:kern w:val="0"/>
                <w:sz w:val="20"/>
                <w:szCs w:val="20"/>
              </w:rPr>
            </w:pPr>
            <w:r>
              <w:rPr>
                <w:rFonts w:hint="eastAsia" w:ascii="宋体" w:cs="宋体"/>
                <w:color w:val="000000"/>
                <w:kern w:val="0"/>
                <w:sz w:val="20"/>
                <w:szCs w:val="20"/>
              </w:rPr>
              <w:t>数兆瓦或数十兆瓦级太阳能高温热发电系统及装备</w:t>
            </w:r>
          </w:p>
        </w:tc>
      </w:tr>
      <w:tr w14:paraId="794BC6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BD97A4">
            <w:pPr>
              <w:widowControl/>
              <w:jc w:val="left"/>
              <w:rPr>
                <w:rFonts w:ascii="宋体" w:cs="宋体"/>
                <w:color w:val="000000"/>
                <w:kern w:val="0"/>
                <w:sz w:val="20"/>
                <w:szCs w:val="20"/>
              </w:rPr>
            </w:pPr>
          </w:p>
        </w:tc>
        <w:tc>
          <w:tcPr>
            <w:tcW w:w="1577" w:type="dxa"/>
            <w:noWrap w:val="0"/>
            <w:vAlign w:val="top"/>
          </w:tcPr>
          <w:p w14:paraId="004DAEA4">
            <w:pPr>
              <w:widowControl/>
              <w:jc w:val="left"/>
              <w:rPr>
                <w:rFonts w:eastAsia="Times New Roman"/>
                <w:color w:val="000000"/>
                <w:kern w:val="0"/>
                <w:sz w:val="20"/>
                <w:szCs w:val="20"/>
              </w:rPr>
            </w:pPr>
          </w:p>
        </w:tc>
        <w:tc>
          <w:tcPr>
            <w:tcW w:w="821" w:type="dxa"/>
            <w:noWrap w:val="0"/>
            <w:vAlign w:val="top"/>
          </w:tcPr>
          <w:p w14:paraId="16F56D3B">
            <w:pPr>
              <w:widowControl/>
              <w:jc w:val="left"/>
              <w:rPr>
                <w:rFonts w:eastAsia="Times New Roman"/>
                <w:color w:val="000000"/>
                <w:kern w:val="0"/>
                <w:sz w:val="20"/>
                <w:szCs w:val="20"/>
              </w:rPr>
            </w:pPr>
            <w:r>
              <w:rPr>
                <w:rFonts w:ascii="宋体" w:hAnsi="宋体" w:cs="宋体"/>
                <w:color w:val="000000"/>
                <w:kern w:val="0"/>
                <w:sz w:val="20"/>
                <w:szCs w:val="20"/>
              </w:rPr>
              <w:t>3869*</w:t>
            </w:r>
          </w:p>
        </w:tc>
        <w:tc>
          <w:tcPr>
            <w:tcW w:w="1750" w:type="dxa"/>
            <w:noWrap w:val="0"/>
            <w:vAlign w:val="top"/>
          </w:tcPr>
          <w:p w14:paraId="029F4D53">
            <w:pPr>
              <w:widowControl/>
              <w:jc w:val="left"/>
              <w:rPr>
                <w:rFonts w:eastAsia="Times New Roman"/>
                <w:color w:val="000000"/>
                <w:kern w:val="0"/>
                <w:sz w:val="20"/>
                <w:szCs w:val="20"/>
              </w:rPr>
            </w:pPr>
            <w:r>
              <w:rPr>
                <w:rFonts w:hint="eastAsia" w:ascii="宋体" w:hAnsi="宋体" w:cs="宋体"/>
                <w:color w:val="000000"/>
                <w:kern w:val="0"/>
                <w:sz w:val="20"/>
                <w:szCs w:val="20"/>
              </w:rPr>
              <w:t>其他非电力家用器具制造</w:t>
            </w:r>
          </w:p>
        </w:tc>
        <w:tc>
          <w:tcPr>
            <w:tcW w:w="4318" w:type="dxa"/>
            <w:noWrap w:val="0"/>
            <w:vAlign w:val="top"/>
          </w:tcPr>
          <w:p w14:paraId="6A008F79">
            <w:pPr>
              <w:widowControl/>
              <w:jc w:val="left"/>
              <w:rPr>
                <w:rFonts w:ascii="宋体" w:hAnsi="宋体" w:cs="宋体"/>
                <w:color w:val="000000"/>
                <w:kern w:val="0"/>
                <w:sz w:val="20"/>
                <w:szCs w:val="20"/>
              </w:rPr>
            </w:pPr>
            <w:r>
              <w:rPr>
                <w:rFonts w:hint="eastAsia" w:ascii="宋体" w:hAnsi="宋体" w:cs="宋体"/>
                <w:color w:val="000000"/>
                <w:kern w:val="0"/>
                <w:sz w:val="20"/>
                <w:szCs w:val="20"/>
              </w:rPr>
              <w:t>中高温太阳能集热管</w:t>
            </w:r>
          </w:p>
          <w:p w14:paraId="20E85DB3">
            <w:pPr>
              <w:widowControl/>
              <w:jc w:val="left"/>
              <w:rPr>
                <w:rFonts w:ascii="宋体" w:cs="宋体"/>
                <w:color w:val="000000"/>
                <w:kern w:val="0"/>
                <w:sz w:val="20"/>
                <w:szCs w:val="20"/>
              </w:rPr>
            </w:pPr>
            <w:r>
              <w:rPr>
                <w:rFonts w:hint="eastAsia" w:ascii="宋体" w:hAnsi="宋体" w:cs="宋体"/>
                <w:color w:val="000000"/>
                <w:kern w:val="0"/>
                <w:sz w:val="20"/>
                <w:szCs w:val="20"/>
              </w:rPr>
              <w:t>高效平板集热器</w:t>
            </w:r>
          </w:p>
        </w:tc>
      </w:tr>
      <w:tr w14:paraId="653768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0F97CD">
            <w:pPr>
              <w:widowControl/>
              <w:jc w:val="left"/>
              <w:rPr>
                <w:rFonts w:ascii="宋体" w:cs="宋体"/>
                <w:color w:val="000000"/>
                <w:kern w:val="0"/>
                <w:sz w:val="20"/>
                <w:szCs w:val="20"/>
              </w:rPr>
            </w:pPr>
          </w:p>
        </w:tc>
        <w:tc>
          <w:tcPr>
            <w:tcW w:w="1577" w:type="dxa"/>
            <w:noWrap w:val="0"/>
            <w:vAlign w:val="top"/>
          </w:tcPr>
          <w:p w14:paraId="41112B3E">
            <w:pPr>
              <w:widowControl/>
              <w:jc w:val="left"/>
              <w:rPr>
                <w:rFonts w:eastAsia="Times New Roman"/>
                <w:color w:val="000000"/>
                <w:kern w:val="0"/>
                <w:sz w:val="20"/>
                <w:szCs w:val="20"/>
              </w:rPr>
            </w:pPr>
          </w:p>
        </w:tc>
        <w:tc>
          <w:tcPr>
            <w:tcW w:w="821" w:type="dxa"/>
            <w:noWrap w:val="0"/>
            <w:vAlign w:val="top"/>
          </w:tcPr>
          <w:p w14:paraId="5936EFC1">
            <w:pPr>
              <w:widowControl/>
              <w:jc w:val="left"/>
              <w:rPr>
                <w:rFonts w:ascii="宋体" w:cs="宋体"/>
                <w:color w:val="000000"/>
                <w:kern w:val="0"/>
                <w:sz w:val="20"/>
                <w:szCs w:val="20"/>
              </w:rPr>
            </w:pPr>
          </w:p>
        </w:tc>
        <w:tc>
          <w:tcPr>
            <w:tcW w:w="1750" w:type="dxa"/>
            <w:noWrap w:val="0"/>
            <w:vAlign w:val="top"/>
          </w:tcPr>
          <w:p w14:paraId="44B6986D">
            <w:pPr>
              <w:widowControl/>
              <w:jc w:val="left"/>
              <w:rPr>
                <w:rFonts w:ascii="宋体" w:cs="宋体"/>
                <w:color w:val="000000"/>
                <w:kern w:val="0"/>
                <w:sz w:val="20"/>
                <w:szCs w:val="20"/>
              </w:rPr>
            </w:pPr>
          </w:p>
        </w:tc>
        <w:tc>
          <w:tcPr>
            <w:tcW w:w="4318" w:type="dxa"/>
            <w:noWrap w:val="0"/>
            <w:vAlign w:val="top"/>
          </w:tcPr>
          <w:p w14:paraId="1924C572">
            <w:pPr>
              <w:widowControl/>
              <w:jc w:val="left"/>
              <w:rPr>
                <w:rFonts w:ascii="宋体" w:cs="宋体"/>
                <w:color w:val="000000"/>
                <w:kern w:val="0"/>
                <w:sz w:val="20"/>
                <w:szCs w:val="20"/>
              </w:rPr>
            </w:pPr>
            <w:r>
              <w:rPr>
                <w:rFonts w:hint="eastAsia" w:ascii="宋体" w:hAnsi="宋体" w:cs="宋体"/>
                <w:color w:val="000000"/>
                <w:kern w:val="0"/>
                <w:sz w:val="20"/>
                <w:szCs w:val="20"/>
              </w:rPr>
              <w:t>太阳能集热产品</w:t>
            </w:r>
          </w:p>
        </w:tc>
      </w:tr>
      <w:tr w14:paraId="652D58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C1941A">
            <w:pPr>
              <w:widowControl/>
              <w:jc w:val="left"/>
              <w:rPr>
                <w:rFonts w:ascii="宋体" w:cs="宋体"/>
                <w:color w:val="000000"/>
                <w:kern w:val="0"/>
                <w:sz w:val="20"/>
                <w:szCs w:val="20"/>
              </w:rPr>
            </w:pPr>
          </w:p>
        </w:tc>
        <w:tc>
          <w:tcPr>
            <w:tcW w:w="1577" w:type="dxa"/>
            <w:noWrap w:val="0"/>
            <w:vAlign w:val="top"/>
          </w:tcPr>
          <w:p w14:paraId="1A7D0E7A">
            <w:pPr>
              <w:widowControl/>
              <w:jc w:val="left"/>
              <w:rPr>
                <w:rFonts w:eastAsia="Times New Roman"/>
                <w:color w:val="000000"/>
                <w:kern w:val="0"/>
                <w:sz w:val="20"/>
                <w:szCs w:val="20"/>
              </w:rPr>
            </w:pPr>
          </w:p>
        </w:tc>
        <w:tc>
          <w:tcPr>
            <w:tcW w:w="821" w:type="dxa"/>
            <w:noWrap w:val="0"/>
            <w:vAlign w:val="top"/>
          </w:tcPr>
          <w:p w14:paraId="3B82BC97">
            <w:pPr>
              <w:widowControl/>
              <w:jc w:val="left"/>
              <w:rPr>
                <w:rFonts w:eastAsia="Times New Roman"/>
                <w:color w:val="000000"/>
                <w:kern w:val="0"/>
                <w:sz w:val="20"/>
                <w:szCs w:val="20"/>
              </w:rPr>
            </w:pPr>
            <w:r>
              <w:rPr>
                <w:rFonts w:ascii="宋体" w:hAnsi="宋体" w:cs="宋体"/>
                <w:color w:val="000000"/>
                <w:kern w:val="0"/>
                <w:sz w:val="20"/>
                <w:szCs w:val="20"/>
              </w:rPr>
              <w:t>4015*</w:t>
            </w:r>
          </w:p>
        </w:tc>
        <w:tc>
          <w:tcPr>
            <w:tcW w:w="1750" w:type="dxa"/>
            <w:noWrap w:val="0"/>
            <w:vAlign w:val="top"/>
          </w:tcPr>
          <w:p w14:paraId="34387F51">
            <w:pPr>
              <w:widowControl/>
              <w:jc w:val="left"/>
              <w:rPr>
                <w:rFonts w:eastAsia="Times New Roman"/>
                <w:color w:val="000000"/>
                <w:kern w:val="0"/>
                <w:sz w:val="20"/>
                <w:szCs w:val="20"/>
              </w:rPr>
            </w:pPr>
            <w:r>
              <w:rPr>
                <w:rFonts w:hint="eastAsia" w:ascii="宋体" w:hAnsi="宋体" w:cs="宋体"/>
                <w:color w:val="000000"/>
                <w:kern w:val="0"/>
                <w:sz w:val="20"/>
                <w:szCs w:val="20"/>
              </w:rPr>
              <w:t>试验机制造</w:t>
            </w:r>
          </w:p>
        </w:tc>
        <w:tc>
          <w:tcPr>
            <w:tcW w:w="4318" w:type="dxa"/>
            <w:noWrap w:val="0"/>
            <w:vAlign w:val="top"/>
          </w:tcPr>
          <w:p w14:paraId="0A8E4C50">
            <w:pPr>
              <w:widowControl/>
              <w:jc w:val="left"/>
              <w:rPr>
                <w:rFonts w:ascii="宋体" w:cs="宋体"/>
                <w:color w:val="000000"/>
                <w:kern w:val="0"/>
                <w:sz w:val="20"/>
                <w:szCs w:val="20"/>
              </w:rPr>
            </w:pPr>
            <w:r>
              <w:rPr>
                <w:rFonts w:hint="eastAsia" w:ascii="宋体" w:hAnsi="宋体" w:cs="宋体"/>
                <w:color w:val="000000"/>
                <w:kern w:val="0"/>
                <w:sz w:val="20"/>
                <w:szCs w:val="20"/>
              </w:rPr>
              <w:t>集热管圆度校准机</w:t>
            </w:r>
          </w:p>
        </w:tc>
      </w:tr>
      <w:tr w14:paraId="2BEFF2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9E4B7C">
            <w:pPr>
              <w:widowControl/>
              <w:jc w:val="left"/>
              <w:rPr>
                <w:rFonts w:ascii="宋体" w:cs="宋体"/>
                <w:color w:val="000000"/>
                <w:kern w:val="0"/>
                <w:sz w:val="20"/>
                <w:szCs w:val="20"/>
              </w:rPr>
            </w:pPr>
          </w:p>
        </w:tc>
        <w:tc>
          <w:tcPr>
            <w:tcW w:w="1577" w:type="dxa"/>
            <w:noWrap w:val="0"/>
            <w:vAlign w:val="top"/>
          </w:tcPr>
          <w:p w14:paraId="5468CB4B">
            <w:pPr>
              <w:widowControl/>
              <w:jc w:val="left"/>
              <w:rPr>
                <w:rFonts w:eastAsia="Times New Roman"/>
                <w:color w:val="000000"/>
                <w:kern w:val="0"/>
                <w:sz w:val="20"/>
                <w:szCs w:val="20"/>
              </w:rPr>
            </w:pPr>
          </w:p>
        </w:tc>
        <w:tc>
          <w:tcPr>
            <w:tcW w:w="821" w:type="dxa"/>
            <w:noWrap w:val="0"/>
            <w:vAlign w:val="top"/>
          </w:tcPr>
          <w:p w14:paraId="05674DDD">
            <w:pPr>
              <w:widowControl/>
              <w:jc w:val="left"/>
              <w:rPr>
                <w:rFonts w:eastAsia="Times New Roman"/>
                <w:color w:val="000000"/>
                <w:kern w:val="0"/>
                <w:sz w:val="20"/>
                <w:szCs w:val="20"/>
              </w:rPr>
            </w:pPr>
            <w:r>
              <w:rPr>
                <w:rFonts w:ascii="宋体" w:hAnsi="宋体" w:cs="宋体"/>
                <w:color w:val="000000"/>
                <w:kern w:val="0"/>
                <w:sz w:val="20"/>
                <w:szCs w:val="20"/>
              </w:rPr>
              <w:t>4029*</w:t>
            </w:r>
          </w:p>
        </w:tc>
        <w:tc>
          <w:tcPr>
            <w:tcW w:w="1750" w:type="dxa"/>
            <w:noWrap w:val="0"/>
            <w:vAlign w:val="top"/>
          </w:tcPr>
          <w:p w14:paraId="331CD2E5">
            <w:pPr>
              <w:widowControl/>
              <w:jc w:val="left"/>
              <w:rPr>
                <w:rFonts w:eastAsia="Times New Roman"/>
                <w:color w:val="000000"/>
                <w:kern w:val="0"/>
                <w:sz w:val="20"/>
                <w:szCs w:val="20"/>
              </w:rPr>
            </w:pPr>
            <w:r>
              <w:rPr>
                <w:rFonts w:hint="eastAsia" w:ascii="宋体" w:hAnsi="宋体" w:cs="宋体"/>
                <w:color w:val="000000"/>
                <w:kern w:val="0"/>
                <w:sz w:val="20"/>
                <w:szCs w:val="20"/>
              </w:rPr>
              <w:t>其他专用仪器制造</w:t>
            </w:r>
          </w:p>
        </w:tc>
        <w:tc>
          <w:tcPr>
            <w:tcW w:w="4318" w:type="dxa"/>
            <w:noWrap w:val="0"/>
            <w:vAlign w:val="top"/>
          </w:tcPr>
          <w:p w14:paraId="18000264">
            <w:pPr>
              <w:widowControl/>
              <w:jc w:val="left"/>
              <w:rPr>
                <w:rFonts w:ascii="宋体" w:cs="宋体"/>
                <w:color w:val="000000"/>
                <w:kern w:val="0"/>
                <w:sz w:val="20"/>
                <w:szCs w:val="20"/>
              </w:rPr>
            </w:pPr>
            <w:r>
              <w:rPr>
                <w:rFonts w:hint="eastAsia" w:ascii="宋体" w:hAnsi="宋体" w:cs="宋体"/>
                <w:color w:val="000000"/>
                <w:kern w:val="0"/>
                <w:sz w:val="20"/>
                <w:szCs w:val="20"/>
              </w:rPr>
              <w:t>真空管质量在线监测仪</w:t>
            </w:r>
          </w:p>
        </w:tc>
      </w:tr>
      <w:tr w14:paraId="3A1154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A49842">
            <w:pPr>
              <w:widowControl/>
              <w:jc w:val="left"/>
              <w:rPr>
                <w:rFonts w:ascii="宋体" w:cs="宋体"/>
                <w:color w:val="000000"/>
                <w:kern w:val="0"/>
                <w:sz w:val="20"/>
                <w:szCs w:val="20"/>
              </w:rPr>
            </w:pPr>
          </w:p>
        </w:tc>
        <w:tc>
          <w:tcPr>
            <w:tcW w:w="1577" w:type="dxa"/>
            <w:noWrap w:val="0"/>
            <w:vAlign w:val="top"/>
          </w:tcPr>
          <w:p w14:paraId="46D33E92">
            <w:pPr>
              <w:widowControl/>
              <w:jc w:val="left"/>
              <w:rPr>
                <w:rFonts w:eastAsia="Times New Roman"/>
                <w:color w:val="000000"/>
                <w:kern w:val="0"/>
                <w:sz w:val="20"/>
                <w:szCs w:val="20"/>
              </w:rPr>
            </w:pPr>
          </w:p>
        </w:tc>
        <w:tc>
          <w:tcPr>
            <w:tcW w:w="821" w:type="dxa"/>
            <w:noWrap w:val="0"/>
            <w:vAlign w:val="top"/>
          </w:tcPr>
          <w:p w14:paraId="08FAEFBC">
            <w:pPr>
              <w:widowControl/>
              <w:jc w:val="left"/>
              <w:rPr>
                <w:rFonts w:eastAsia="Times New Roman"/>
                <w:color w:val="000000"/>
                <w:kern w:val="0"/>
                <w:sz w:val="20"/>
                <w:szCs w:val="20"/>
              </w:rPr>
            </w:pPr>
            <w:r>
              <w:rPr>
                <w:rFonts w:ascii="宋体" w:hAnsi="宋体" w:cs="宋体"/>
                <w:color w:val="000000"/>
                <w:kern w:val="0"/>
                <w:sz w:val="20"/>
                <w:szCs w:val="20"/>
              </w:rPr>
              <w:t>4040*</w:t>
            </w:r>
          </w:p>
        </w:tc>
        <w:tc>
          <w:tcPr>
            <w:tcW w:w="1750" w:type="dxa"/>
            <w:noWrap w:val="0"/>
            <w:vAlign w:val="top"/>
          </w:tcPr>
          <w:p w14:paraId="40D7043B">
            <w:pPr>
              <w:widowControl/>
              <w:jc w:val="left"/>
              <w:rPr>
                <w:rFonts w:eastAsia="Times New Roman"/>
                <w:color w:val="000000"/>
                <w:kern w:val="0"/>
                <w:sz w:val="20"/>
                <w:szCs w:val="20"/>
              </w:rPr>
            </w:pPr>
            <w:r>
              <w:rPr>
                <w:rFonts w:hint="eastAsia" w:ascii="宋体" w:hAnsi="宋体" w:cs="宋体"/>
                <w:color w:val="000000"/>
                <w:kern w:val="0"/>
                <w:sz w:val="20"/>
                <w:szCs w:val="20"/>
              </w:rPr>
              <w:t>光学仪器制造</w:t>
            </w:r>
          </w:p>
        </w:tc>
        <w:tc>
          <w:tcPr>
            <w:tcW w:w="4318" w:type="dxa"/>
            <w:noWrap w:val="0"/>
            <w:vAlign w:val="top"/>
          </w:tcPr>
          <w:p w14:paraId="38839A9C">
            <w:pPr>
              <w:widowControl/>
              <w:jc w:val="left"/>
              <w:rPr>
                <w:rFonts w:ascii="宋体" w:cs="宋体"/>
                <w:color w:val="000000"/>
                <w:kern w:val="0"/>
                <w:sz w:val="20"/>
                <w:szCs w:val="20"/>
              </w:rPr>
            </w:pPr>
            <w:r>
              <w:rPr>
                <w:rFonts w:hint="eastAsia" w:ascii="宋体" w:hAnsi="宋体" w:cs="宋体"/>
                <w:color w:val="000000"/>
                <w:kern w:val="0"/>
                <w:sz w:val="20"/>
                <w:szCs w:val="20"/>
              </w:rPr>
              <w:t>高强度曲面反射镜</w:t>
            </w:r>
          </w:p>
        </w:tc>
      </w:tr>
      <w:tr w14:paraId="699460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0D3A88">
            <w:pPr>
              <w:widowControl/>
              <w:jc w:val="left"/>
              <w:rPr>
                <w:rFonts w:ascii="宋体" w:cs="宋体"/>
                <w:color w:val="000000"/>
                <w:kern w:val="0"/>
                <w:sz w:val="20"/>
                <w:szCs w:val="20"/>
              </w:rPr>
            </w:pPr>
          </w:p>
        </w:tc>
        <w:tc>
          <w:tcPr>
            <w:tcW w:w="1577" w:type="dxa"/>
            <w:noWrap w:val="0"/>
            <w:vAlign w:val="top"/>
          </w:tcPr>
          <w:p w14:paraId="231D1A49">
            <w:pPr>
              <w:widowControl/>
              <w:jc w:val="left"/>
              <w:rPr>
                <w:rFonts w:eastAsia="Times New Roman"/>
                <w:color w:val="000000"/>
                <w:kern w:val="0"/>
                <w:sz w:val="20"/>
                <w:szCs w:val="20"/>
              </w:rPr>
            </w:pPr>
          </w:p>
        </w:tc>
        <w:tc>
          <w:tcPr>
            <w:tcW w:w="821" w:type="dxa"/>
            <w:noWrap w:val="0"/>
            <w:vAlign w:val="top"/>
          </w:tcPr>
          <w:p w14:paraId="3F78510B">
            <w:pPr>
              <w:widowControl/>
              <w:jc w:val="left"/>
              <w:rPr>
                <w:rFonts w:eastAsia="Times New Roman"/>
                <w:color w:val="000000"/>
                <w:kern w:val="0"/>
                <w:sz w:val="20"/>
                <w:szCs w:val="20"/>
              </w:rPr>
            </w:pPr>
          </w:p>
        </w:tc>
        <w:tc>
          <w:tcPr>
            <w:tcW w:w="1750" w:type="dxa"/>
            <w:noWrap w:val="0"/>
            <w:vAlign w:val="top"/>
          </w:tcPr>
          <w:p w14:paraId="050EF15E">
            <w:pPr>
              <w:widowControl/>
              <w:jc w:val="left"/>
              <w:rPr>
                <w:rFonts w:eastAsia="Times New Roman"/>
                <w:color w:val="000000"/>
                <w:kern w:val="0"/>
                <w:sz w:val="20"/>
                <w:szCs w:val="20"/>
              </w:rPr>
            </w:pPr>
          </w:p>
        </w:tc>
        <w:tc>
          <w:tcPr>
            <w:tcW w:w="4318" w:type="dxa"/>
            <w:noWrap w:val="0"/>
            <w:vAlign w:val="top"/>
          </w:tcPr>
          <w:p w14:paraId="15BC5F8F">
            <w:pPr>
              <w:widowControl/>
              <w:jc w:val="left"/>
              <w:rPr>
                <w:rFonts w:ascii="宋体" w:cs="宋体"/>
                <w:color w:val="000000"/>
                <w:kern w:val="0"/>
                <w:sz w:val="20"/>
                <w:szCs w:val="20"/>
              </w:rPr>
            </w:pPr>
            <w:r>
              <w:rPr>
                <w:rFonts w:hint="eastAsia" w:ascii="宋体" w:hAnsi="宋体" w:cs="宋体"/>
                <w:color w:val="000000"/>
                <w:kern w:val="0"/>
                <w:sz w:val="20"/>
                <w:szCs w:val="20"/>
              </w:rPr>
              <w:t>聚光器</w:t>
            </w:r>
          </w:p>
        </w:tc>
      </w:tr>
      <w:tr w14:paraId="16B7CE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0F2829">
            <w:pPr>
              <w:widowControl/>
              <w:jc w:val="left"/>
              <w:rPr>
                <w:rFonts w:ascii="宋体" w:cs="宋体"/>
                <w:color w:val="000000"/>
                <w:kern w:val="0"/>
                <w:sz w:val="20"/>
                <w:szCs w:val="20"/>
              </w:rPr>
            </w:pPr>
          </w:p>
        </w:tc>
        <w:tc>
          <w:tcPr>
            <w:tcW w:w="1577" w:type="dxa"/>
            <w:noWrap w:val="0"/>
            <w:vAlign w:val="top"/>
          </w:tcPr>
          <w:p w14:paraId="6F1CE4E0">
            <w:pPr>
              <w:widowControl/>
              <w:jc w:val="left"/>
              <w:rPr>
                <w:rFonts w:eastAsia="Times New Roman"/>
                <w:color w:val="000000"/>
                <w:kern w:val="0"/>
                <w:sz w:val="20"/>
                <w:szCs w:val="20"/>
              </w:rPr>
            </w:pPr>
          </w:p>
        </w:tc>
        <w:tc>
          <w:tcPr>
            <w:tcW w:w="821" w:type="dxa"/>
            <w:noWrap w:val="0"/>
            <w:vAlign w:val="top"/>
          </w:tcPr>
          <w:p w14:paraId="0E57188D">
            <w:pPr>
              <w:widowControl/>
              <w:jc w:val="left"/>
              <w:rPr>
                <w:rFonts w:eastAsia="Times New Roman"/>
                <w:color w:val="000000"/>
                <w:kern w:val="0"/>
                <w:sz w:val="20"/>
                <w:szCs w:val="20"/>
              </w:rPr>
            </w:pPr>
          </w:p>
        </w:tc>
        <w:tc>
          <w:tcPr>
            <w:tcW w:w="1750" w:type="dxa"/>
            <w:noWrap w:val="0"/>
            <w:vAlign w:val="top"/>
          </w:tcPr>
          <w:p w14:paraId="293E06D4">
            <w:pPr>
              <w:widowControl/>
              <w:jc w:val="left"/>
              <w:rPr>
                <w:rFonts w:eastAsia="Times New Roman"/>
                <w:color w:val="000000"/>
                <w:kern w:val="0"/>
                <w:sz w:val="20"/>
                <w:szCs w:val="20"/>
              </w:rPr>
            </w:pPr>
          </w:p>
        </w:tc>
        <w:tc>
          <w:tcPr>
            <w:tcW w:w="4318" w:type="dxa"/>
            <w:noWrap w:val="0"/>
            <w:vAlign w:val="top"/>
          </w:tcPr>
          <w:p w14:paraId="333F82E6">
            <w:pPr>
              <w:widowControl/>
              <w:jc w:val="left"/>
              <w:rPr>
                <w:rFonts w:ascii="宋体" w:cs="宋体"/>
                <w:color w:val="000000"/>
                <w:kern w:val="0"/>
                <w:sz w:val="20"/>
                <w:szCs w:val="20"/>
              </w:rPr>
            </w:pPr>
            <w:r>
              <w:rPr>
                <w:rFonts w:hint="eastAsia" w:ascii="宋体" w:hAnsi="宋体" w:cs="宋体"/>
                <w:color w:val="000000"/>
                <w:kern w:val="0"/>
                <w:sz w:val="20"/>
                <w:szCs w:val="20"/>
              </w:rPr>
              <w:t>聚光场控制装置</w:t>
            </w:r>
          </w:p>
        </w:tc>
      </w:tr>
      <w:tr w14:paraId="0013E2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7DA39C">
            <w:pPr>
              <w:widowControl/>
              <w:jc w:val="left"/>
              <w:rPr>
                <w:rFonts w:ascii="宋体" w:cs="宋体"/>
                <w:color w:val="000000"/>
                <w:kern w:val="0"/>
                <w:sz w:val="20"/>
                <w:szCs w:val="20"/>
              </w:rPr>
            </w:pPr>
          </w:p>
        </w:tc>
        <w:tc>
          <w:tcPr>
            <w:tcW w:w="1577" w:type="dxa"/>
            <w:noWrap w:val="0"/>
            <w:vAlign w:val="top"/>
          </w:tcPr>
          <w:p w14:paraId="094371F8">
            <w:pPr>
              <w:widowControl/>
              <w:jc w:val="left"/>
              <w:rPr>
                <w:rFonts w:eastAsia="Times New Roman"/>
                <w:color w:val="000000"/>
                <w:kern w:val="0"/>
                <w:sz w:val="20"/>
                <w:szCs w:val="20"/>
              </w:rPr>
            </w:pPr>
          </w:p>
        </w:tc>
        <w:tc>
          <w:tcPr>
            <w:tcW w:w="821" w:type="dxa"/>
            <w:noWrap w:val="0"/>
            <w:vAlign w:val="top"/>
          </w:tcPr>
          <w:p w14:paraId="1440865B">
            <w:pPr>
              <w:widowControl/>
              <w:jc w:val="left"/>
              <w:rPr>
                <w:rFonts w:eastAsia="Times New Roman"/>
                <w:color w:val="000000"/>
                <w:kern w:val="0"/>
                <w:sz w:val="20"/>
                <w:szCs w:val="20"/>
              </w:rPr>
            </w:pPr>
          </w:p>
        </w:tc>
        <w:tc>
          <w:tcPr>
            <w:tcW w:w="1750" w:type="dxa"/>
            <w:noWrap w:val="0"/>
            <w:vAlign w:val="top"/>
          </w:tcPr>
          <w:p w14:paraId="3172FA1E">
            <w:pPr>
              <w:widowControl/>
              <w:jc w:val="left"/>
              <w:rPr>
                <w:rFonts w:eastAsia="Times New Roman"/>
                <w:color w:val="000000"/>
                <w:kern w:val="0"/>
                <w:sz w:val="20"/>
                <w:szCs w:val="20"/>
              </w:rPr>
            </w:pPr>
          </w:p>
        </w:tc>
        <w:tc>
          <w:tcPr>
            <w:tcW w:w="4318" w:type="dxa"/>
            <w:noWrap w:val="0"/>
            <w:vAlign w:val="top"/>
          </w:tcPr>
          <w:p w14:paraId="521E81A2">
            <w:pPr>
              <w:widowControl/>
              <w:jc w:val="left"/>
              <w:rPr>
                <w:rFonts w:ascii="宋体" w:cs="宋体"/>
                <w:color w:val="000000"/>
                <w:kern w:val="0"/>
                <w:sz w:val="20"/>
                <w:szCs w:val="20"/>
              </w:rPr>
            </w:pPr>
            <w:r>
              <w:rPr>
                <w:rFonts w:hint="eastAsia" w:ascii="宋体" w:hAnsi="宋体" w:cs="宋体"/>
                <w:color w:val="000000"/>
                <w:kern w:val="0"/>
                <w:sz w:val="20"/>
                <w:szCs w:val="20"/>
              </w:rPr>
              <w:t>聚光器用减速机</w:t>
            </w:r>
          </w:p>
        </w:tc>
      </w:tr>
      <w:tr w14:paraId="2FFF79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AD197B">
            <w:pPr>
              <w:widowControl/>
              <w:jc w:val="left"/>
              <w:rPr>
                <w:rFonts w:ascii="宋体" w:cs="宋体"/>
                <w:color w:val="000000"/>
                <w:kern w:val="0"/>
                <w:sz w:val="20"/>
                <w:szCs w:val="20"/>
              </w:rPr>
            </w:pPr>
          </w:p>
        </w:tc>
        <w:tc>
          <w:tcPr>
            <w:tcW w:w="1577" w:type="dxa"/>
            <w:noWrap w:val="0"/>
            <w:vAlign w:val="top"/>
          </w:tcPr>
          <w:p w14:paraId="638836BF">
            <w:pPr>
              <w:widowControl/>
              <w:jc w:val="left"/>
              <w:rPr>
                <w:rFonts w:eastAsia="Times New Roman"/>
                <w:color w:val="000000"/>
                <w:kern w:val="0"/>
                <w:sz w:val="20"/>
                <w:szCs w:val="20"/>
              </w:rPr>
            </w:pPr>
          </w:p>
        </w:tc>
        <w:tc>
          <w:tcPr>
            <w:tcW w:w="821" w:type="dxa"/>
            <w:noWrap w:val="0"/>
            <w:vAlign w:val="top"/>
          </w:tcPr>
          <w:p w14:paraId="4D1A6F25">
            <w:pPr>
              <w:widowControl/>
              <w:jc w:val="left"/>
              <w:rPr>
                <w:rFonts w:ascii="宋体" w:cs="宋体"/>
                <w:color w:val="000000"/>
                <w:kern w:val="0"/>
                <w:sz w:val="20"/>
                <w:szCs w:val="20"/>
              </w:rPr>
            </w:pPr>
          </w:p>
        </w:tc>
        <w:tc>
          <w:tcPr>
            <w:tcW w:w="1750" w:type="dxa"/>
            <w:noWrap w:val="0"/>
            <w:vAlign w:val="top"/>
          </w:tcPr>
          <w:p w14:paraId="524B44E6">
            <w:pPr>
              <w:widowControl/>
              <w:jc w:val="left"/>
              <w:rPr>
                <w:rFonts w:ascii="宋体" w:cs="宋体"/>
                <w:color w:val="000000"/>
                <w:kern w:val="0"/>
                <w:sz w:val="20"/>
                <w:szCs w:val="20"/>
              </w:rPr>
            </w:pPr>
          </w:p>
        </w:tc>
        <w:tc>
          <w:tcPr>
            <w:tcW w:w="4318" w:type="dxa"/>
            <w:noWrap w:val="0"/>
            <w:vAlign w:val="top"/>
          </w:tcPr>
          <w:p w14:paraId="51AD3AE0">
            <w:pPr>
              <w:widowControl/>
              <w:jc w:val="left"/>
              <w:rPr>
                <w:rFonts w:ascii="宋体" w:cs="宋体"/>
                <w:color w:val="000000"/>
                <w:kern w:val="0"/>
                <w:sz w:val="20"/>
                <w:szCs w:val="20"/>
              </w:rPr>
            </w:pPr>
            <w:r>
              <w:rPr>
                <w:rFonts w:hint="eastAsia" w:ascii="宋体" w:hAnsi="宋体" w:cs="宋体"/>
                <w:color w:val="000000"/>
                <w:kern w:val="0"/>
                <w:sz w:val="20"/>
                <w:szCs w:val="20"/>
              </w:rPr>
              <w:t>聚光器用控制器</w:t>
            </w:r>
          </w:p>
        </w:tc>
      </w:tr>
      <w:tr w14:paraId="624AAB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C5BBC3A">
            <w:pPr>
              <w:widowControl/>
              <w:jc w:val="left"/>
              <w:rPr>
                <w:rFonts w:ascii="宋体" w:cs="宋体"/>
                <w:color w:val="000000"/>
                <w:kern w:val="0"/>
                <w:sz w:val="20"/>
                <w:szCs w:val="20"/>
              </w:rPr>
            </w:pPr>
            <w:r>
              <w:rPr>
                <w:rFonts w:ascii="宋体" w:hAnsi="宋体" w:cs="宋体"/>
                <w:color w:val="000000"/>
                <w:kern w:val="0"/>
                <w:sz w:val="20"/>
                <w:szCs w:val="20"/>
              </w:rPr>
              <w:t>6.3.2</w:t>
            </w:r>
          </w:p>
        </w:tc>
        <w:tc>
          <w:tcPr>
            <w:tcW w:w="1577" w:type="dxa"/>
            <w:noWrap w:val="0"/>
            <w:vAlign w:val="top"/>
          </w:tcPr>
          <w:p w14:paraId="0AA94C9F">
            <w:pPr>
              <w:widowControl/>
              <w:jc w:val="left"/>
              <w:rPr>
                <w:rFonts w:ascii="宋体" w:cs="宋体"/>
                <w:color w:val="000000"/>
                <w:kern w:val="0"/>
                <w:sz w:val="20"/>
                <w:szCs w:val="20"/>
              </w:rPr>
            </w:pPr>
            <w:r>
              <w:rPr>
                <w:rFonts w:hint="eastAsia" w:ascii="宋体" w:hAnsi="宋体" w:cs="宋体"/>
                <w:color w:val="000000"/>
                <w:kern w:val="0"/>
                <w:sz w:val="20"/>
                <w:szCs w:val="20"/>
              </w:rPr>
              <w:t>太阳能材料制造</w:t>
            </w:r>
          </w:p>
        </w:tc>
        <w:tc>
          <w:tcPr>
            <w:tcW w:w="821" w:type="dxa"/>
            <w:noWrap w:val="0"/>
            <w:vAlign w:val="top"/>
          </w:tcPr>
          <w:p w14:paraId="42081119">
            <w:pPr>
              <w:widowControl/>
              <w:jc w:val="left"/>
              <w:rPr>
                <w:rFonts w:ascii="宋体" w:cs="宋体"/>
                <w:color w:val="000000"/>
                <w:kern w:val="0"/>
                <w:sz w:val="20"/>
                <w:szCs w:val="20"/>
              </w:rPr>
            </w:pPr>
            <w:r>
              <w:rPr>
                <w:rFonts w:ascii="宋体" w:hAnsi="宋体" w:cs="宋体"/>
                <w:color w:val="000000"/>
                <w:kern w:val="0"/>
                <w:sz w:val="20"/>
                <w:szCs w:val="20"/>
              </w:rPr>
              <w:t>0919*</w:t>
            </w:r>
          </w:p>
        </w:tc>
        <w:tc>
          <w:tcPr>
            <w:tcW w:w="1750" w:type="dxa"/>
            <w:noWrap w:val="0"/>
            <w:vAlign w:val="top"/>
          </w:tcPr>
          <w:p w14:paraId="3E73B6BB">
            <w:pPr>
              <w:widowControl/>
              <w:jc w:val="left"/>
              <w:rPr>
                <w:rFonts w:ascii="宋体" w:cs="宋体"/>
                <w:color w:val="000000"/>
                <w:kern w:val="0"/>
                <w:sz w:val="20"/>
                <w:szCs w:val="20"/>
              </w:rPr>
            </w:pPr>
            <w:r>
              <w:rPr>
                <w:rFonts w:hint="eastAsia" w:ascii="宋体" w:hAnsi="宋体" w:cs="宋体"/>
                <w:color w:val="000000"/>
                <w:kern w:val="0"/>
                <w:sz w:val="20"/>
                <w:szCs w:val="20"/>
              </w:rPr>
              <w:t>其他常用有色金属矿采选</w:t>
            </w:r>
          </w:p>
        </w:tc>
        <w:tc>
          <w:tcPr>
            <w:tcW w:w="4318" w:type="dxa"/>
            <w:noWrap w:val="0"/>
            <w:vAlign w:val="top"/>
          </w:tcPr>
          <w:p w14:paraId="555B8EA6">
            <w:pPr>
              <w:widowControl/>
              <w:jc w:val="left"/>
              <w:rPr>
                <w:rFonts w:ascii="宋体" w:cs="宋体"/>
                <w:color w:val="000000"/>
                <w:kern w:val="0"/>
                <w:sz w:val="20"/>
                <w:szCs w:val="20"/>
              </w:rPr>
            </w:pPr>
            <w:r>
              <w:rPr>
                <w:rFonts w:hint="eastAsia" w:ascii="宋体" w:hAnsi="宋体" w:cs="宋体"/>
                <w:color w:val="000000"/>
                <w:kern w:val="0"/>
                <w:sz w:val="20"/>
                <w:szCs w:val="20"/>
              </w:rPr>
              <w:t>钙钛矿</w:t>
            </w:r>
          </w:p>
        </w:tc>
      </w:tr>
      <w:tr w14:paraId="14C5D89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96" w:hRule="atLeast"/>
          <w:jc w:val="center"/>
        </w:trPr>
        <w:tc>
          <w:tcPr>
            <w:tcW w:w="1017" w:type="dxa"/>
            <w:noWrap w:val="0"/>
            <w:vAlign w:val="top"/>
          </w:tcPr>
          <w:p w14:paraId="342C407A">
            <w:pPr>
              <w:widowControl/>
              <w:jc w:val="left"/>
              <w:rPr>
                <w:rFonts w:ascii="宋体" w:cs="宋体"/>
                <w:color w:val="000000"/>
                <w:kern w:val="0"/>
                <w:sz w:val="20"/>
                <w:szCs w:val="20"/>
              </w:rPr>
            </w:pPr>
          </w:p>
        </w:tc>
        <w:tc>
          <w:tcPr>
            <w:tcW w:w="1577" w:type="dxa"/>
            <w:noWrap w:val="0"/>
            <w:vAlign w:val="top"/>
          </w:tcPr>
          <w:p w14:paraId="0BC6AB46">
            <w:pPr>
              <w:widowControl/>
              <w:jc w:val="left"/>
              <w:rPr>
                <w:rFonts w:eastAsia="Times New Roman"/>
                <w:color w:val="000000"/>
                <w:kern w:val="0"/>
                <w:sz w:val="20"/>
                <w:szCs w:val="20"/>
              </w:rPr>
            </w:pPr>
          </w:p>
        </w:tc>
        <w:tc>
          <w:tcPr>
            <w:tcW w:w="821" w:type="dxa"/>
            <w:noWrap w:val="0"/>
            <w:vAlign w:val="top"/>
          </w:tcPr>
          <w:p w14:paraId="61FD6561">
            <w:pPr>
              <w:widowControl/>
              <w:jc w:val="left"/>
              <w:rPr>
                <w:rFonts w:ascii="宋体" w:cs="宋体"/>
                <w:color w:val="000000"/>
                <w:kern w:val="0"/>
                <w:sz w:val="20"/>
                <w:szCs w:val="20"/>
              </w:rPr>
            </w:pPr>
            <w:r>
              <w:rPr>
                <w:rFonts w:ascii="宋体" w:hAnsi="宋体" w:cs="宋体"/>
                <w:color w:val="000000"/>
                <w:kern w:val="0"/>
                <w:sz w:val="20"/>
                <w:szCs w:val="20"/>
              </w:rPr>
              <w:t>2614*</w:t>
            </w:r>
          </w:p>
        </w:tc>
        <w:tc>
          <w:tcPr>
            <w:tcW w:w="1750" w:type="dxa"/>
            <w:noWrap w:val="0"/>
            <w:vAlign w:val="top"/>
          </w:tcPr>
          <w:p w14:paraId="2974616B">
            <w:pPr>
              <w:widowControl/>
              <w:jc w:val="left"/>
              <w:rPr>
                <w:rFonts w:ascii="宋体" w:cs="宋体"/>
                <w:color w:val="000000"/>
                <w:kern w:val="0"/>
                <w:sz w:val="20"/>
                <w:szCs w:val="20"/>
              </w:rPr>
            </w:pPr>
            <w:r>
              <w:rPr>
                <w:rFonts w:hint="eastAsia" w:ascii="宋体" w:hAnsi="宋体" w:cs="宋体"/>
                <w:color w:val="000000"/>
                <w:kern w:val="0"/>
                <w:sz w:val="20"/>
                <w:szCs w:val="20"/>
              </w:rPr>
              <w:t>有机化学原料制造</w:t>
            </w:r>
          </w:p>
        </w:tc>
        <w:tc>
          <w:tcPr>
            <w:tcW w:w="4318" w:type="dxa"/>
            <w:noWrap w:val="0"/>
            <w:vAlign w:val="top"/>
          </w:tcPr>
          <w:p w14:paraId="08FC8A7F">
            <w:pPr>
              <w:widowControl/>
              <w:jc w:val="left"/>
              <w:rPr>
                <w:rFonts w:ascii="宋体" w:cs="宋体"/>
                <w:color w:val="000000"/>
                <w:kern w:val="0"/>
                <w:sz w:val="20"/>
                <w:szCs w:val="20"/>
              </w:rPr>
            </w:pPr>
            <w:r>
              <w:rPr>
                <w:rFonts w:hint="eastAsia" w:ascii="宋体" w:hAnsi="宋体" w:cs="宋体"/>
                <w:color w:val="000000"/>
                <w:kern w:val="0"/>
                <w:sz w:val="20"/>
                <w:szCs w:val="20"/>
              </w:rPr>
              <w:t>硅烷</w:t>
            </w:r>
          </w:p>
        </w:tc>
      </w:tr>
      <w:tr w14:paraId="3E6BC4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384ADA">
            <w:pPr>
              <w:widowControl/>
              <w:jc w:val="left"/>
              <w:rPr>
                <w:rFonts w:ascii="宋体" w:cs="宋体"/>
                <w:color w:val="000000"/>
                <w:kern w:val="0"/>
                <w:sz w:val="20"/>
                <w:szCs w:val="20"/>
              </w:rPr>
            </w:pPr>
          </w:p>
        </w:tc>
        <w:tc>
          <w:tcPr>
            <w:tcW w:w="1577" w:type="dxa"/>
            <w:noWrap w:val="0"/>
            <w:vAlign w:val="top"/>
          </w:tcPr>
          <w:p w14:paraId="7F57F988">
            <w:pPr>
              <w:widowControl/>
              <w:jc w:val="left"/>
              <w:rPr>
                <w:rFonts w:eastAsia="Times New Roman"/>
                <w:color w:val="000000"/>
                <w:kern w:val="0"/>
                <w:sz w:val="20"/>
                <w:szCs w:val="20"/>
              </w:rPr>
            </w:pPr>
          </w:p>
        </w:tc>
        <w:tc>
          <w:tcPr>
            <w:tcW w:w="821" w:type="dxa"/>
            <w:noWrap w:val="0"/>
            <w:vAlign w:val="top"/>
          </w:tcPr>
          <w:p w14:paraId="49068753">
            <w:pPr>
              <w:widowControl/>
              <w:jc w:val="left"/>
              <w:rPr>
                <w:rFonts w:ascii="宋体" w:cs="宋体"/>
                <w:color w:val="000000"/>
                <w:kern w:val="0"/>
                <w:sz w:val="20"/>
                <w:szCs w:val="20"/>
              </w:rPr>
            </w:pPr>
            <w:r>
              <w:rPr>
                <w:rFonts w:ascii="宋体" w:hAnsi="宋体" w:cs="宋体"/>
                <w:color w:val="000000"/>
                <w:kern w:val="0"/>
                <w:sz w:val="20"/>
                <w:szCs w:val="20"/>
              </w:rPr>
              <w:t>2641*</w:t>
            </w:r>
          </w:p>
        </w:tc>
        <w:tc>
          <w:tcPr>
            <w:tcW w:w="1750" w:type="dxa"/>
            <w:noWrap w:val="0"/>
            <w:vAlign w:val="top"/>
          </w:tcPr>
          <w:p w14:paraId="5A7D972C">
            <w:pPr>
              <w:widowControl/>
              <w:jc w:val="left"/>
              <w:rPr>
                <w:rFonts w:ascii="宋体" w:cs="宋体"/>
                <w:color w:val="000000"/>
                <w:kern w:val="0"/>
                <w:sz w:val="20"/>
                <w:szCs w:val="20"/>
              </w:rPr>
            </w:pPr>
            <w:r>
              <w:rPr>
                <w:rFonts w:hint="eastAsia" w:ascii="宋体" w:hAnsi="宋体" w:cs="宋体"/>
                <w:color w:val="000000"/>
                <w:kern w:val="0"/>
                <w:sz w:val="20"/>
                <w:szCs w:val="20"/>
              </w:rPr>
              <w:t>涂料制造</w:t>
            </w:r>
          </w:p>
        </w:tc>
        <w:tc>
          <w:tcPr>
            <w:tcW w:w="4318" w:type="dxa"/>
            <w:noWrap w:val="0"/>
            <w:vAlign w:val="top"/>
          </w:tcPr>
          <w:p w14:paraId="60921E81">
            <w:pPr>
              <w:widowControl/>
              <w:jc w:val="left"/>
              <w:rPr>
                <w:rFonts w:ascii="宋体" w:hAnsi="宋体" w:cs="宋体"/>
                <w:color w:val="000000"/>
                <w:kern w:val="0"/>
                <w:sz w:val="20"/>
                <w:szCs w:val="20"/>
              </w:rPr>
            </w:pPr>
            <w:r>
              <w:rPr>
                <w:rFonts w:hint="eastAsia" w:ascii="宋体" w:hAnsi="宋体" w:cs="宋体"/>
                <w:color w:val="000000"/>
                <w:kern w:val="0"/>
                <w:sz w:val="20"/>
                <w:szCs w:val="20"/>
              </w:rPr>
              <w:t>高光利用率涂层材料</w:t>
            </w:r>
          </w:p>
          <w:p w14:paraId="1F462736">
            <w:pPr>
              <w:widowControl/>
              <w:jc w:val="left"/>
              <w:rPr>
                <w:rFonts w:ascii="宋体" w:cs="宋体"/>
                <w:color w:val="000000"/>
                <w:kern w:val="0"/>
                <w:sz w:val="20"/>
                <w:szCs w:val="20"/>
              </w:rPr>
            </w:pPr>
            <w:r>
              <w:rPr>
                <w:rFonts w:hint="eastAsia" w:ascii="宋体" w:hAnsi="宋体" w:cs="宋体"/>
                <w:color w:val="000000"/>
                <w:kern w:val="0"/>
                <w:sz w:val="20"/>
                <w:szCs w:val="20"/>
              </w:rPr>
              <w:t>吸热体涂层材料</w:t>
            </w:r>
          </w:p>
        </w:tc>
      </w:tr>
      <w:tr w14:paraId="0F270E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97" w:hRule="atLeast"/>
          <w:jc w:val="center"/>
        </w:trPr>
        <w:tc>
          <w:tcPr>
            <w:tcW w:w="1017" w:type="dxa"/>
            <w:noWrap w:val="0"/>
            <w:vAlign w:val="top"/>
          </w:tcPr>
          <w:p w14:paraId="231AA92B">
            <w:pPr>
              <w:widowControl/>
              <w:jc w:val="left"/>
              <w:rPr>
                <w:rFonts w:ascii="宋体" w:cs="宋体"/>
                <w:color w:val="000000"/>
                <w:kern w:val="0"/>
                <w:sz w:val="20"/>
                <w:szCs w:val="20"/>
              </w:rPr>
            </w:pPr>
          </w:p>
        </w:tc>
        <w:tc>
          <w:tcPr>
            <w:tcW w:w="1577" w:type="dxa"/>
            <w:noWrap w:val="0"/>
            <w:vAlign w:val="top"/>
          </w:tcPr>
          <w:p w14:paraId="7E37D0AC">
            <w:pPr>
              <w:widowControl/>
              <w:jc w:val="left"/>
              <w:rPr>
                <w:rFonts w:eastAsia="Times New Roman"/>
                <w:color w:val="000000"/>
                <w:kern w:val="0"/>
                <w:sz w:val="20"/>
                <w:szCs w:val="20"/>
              </w:rPr>
            </w:pPr>
          </w:p>
        </w:tc>
        <w:tc>
          <w:tcPr>
            <w:tcW w:w="821" w:type="dxa"/>
            <w:noWrap w:val="0"/>
            <w:vAlign w:val="top"/>
          </w:tcPr>
          <w:p w14:paraId="6D986C0C">
            <w:pPr>
              <w:widowControl/>
              <w:jc w:val="left"/>
              <w:rPr>
                <w:rFonts w:ascii="宋体" w:cs="宋体"/>
                <w:color w:val="000000"/>
                <w:kern w:val="0"/>
                <w:sz w:val="20"/>
                <w:szCs w:val="20"/>
              </w:rPr>
            </w:pPr>
            <w:r>
              <w:rPr>
                <w:rFonts w:ascii="宋体" w:hAnsi="宋体" w:cs="宋体"/>
                <w:color w:val="000000"/>
                <w:kern w:val="0"/>
                <w:sz w:val="20"/>
                <w:szCs w:val="20"/>
              </w:rPr>
              <w:t>3042*</w:t>
            </w:r>
          </w:p>
        </w:tc>
        <w:tc>
          <w:tcPr>
            <w:tcW w:w="1750" w:type="dxa"/>
            <w:noWrap w:val="0"/>
            <w:vAlign w:val="top"/>
          </w:tcPr>
          <w:p w14:paraId="1169D5D0">
            <w:pPr>
              <w:widowControl/>
              <w:jc w:val="left"/>
              <w:rPr>
                <w:rFonts w:ascii="宋体" w:cs="宋体"/>
                <w:color w:val="000000"/>
                <w:kern w:val="0"/>
                <w:sz w:val="20"/>
                <w:szCs w:val="20"/>
              </w:rPr>
            </w:pPr>
            <w:r>
              <w:rPr>
                <w:rFonts w:hint="eastAsia" w:ascii="宋体" w:hAnsi="宋体" w:cs="宋体"/>
                <w:color w:val="000000"/>
                <w:kern w:val="0"/>
                <w:sz w:val="20"/>
                <w:szCs w:val="20"/>
              </w:rPr>
              <w:t>特种玻璃制造</w:t>
            </w:r>
          </w:p>
        </w:tc>
        <w:tc>
          <w:tcPr>
            <w:tcW w:w="4318" w:type="dxa"/>
            <w:noWrap w:val="0"/>
            <w:vAlign w:val="top"/>
          </w:tcPr>
          <w:p w14:paraId="35FC96CC">
            <w:pPr>
              <w:widowControl/>
              <w:jc w:val="left"/>
              <w:rPr>
                <w:rFonts w:ascii="宋体" w:hAnsi="宋体" w:cs="宋体"/>
                <w:color w:val="000000"/>
                <w:kern w:val="0"/>
                <w:sz w:val="20"/>
                <w:szCs w:val="20"/>
              </w:rPr>
            </w:pPr>
            <w:r>
              <w:rPr>
                <w:rFonts w:hint="eastAsia" w:ascii="宋体" w:hAnsi="宋体" w:cs="宋体"/>
                <w:color w:val="000000"/>
                <w:kern w:val="0"/>
                <w:sz w:val="20"/>
                <w:szCs w:val="20"/>
              </w:rPr>
              <w:t>光伏导电玻璃</w:t>
            </w:r>
            <w:r>
              <w:rPr>
                <w:rFonts w:ascii="宋体" w:hAnsi="宋体" w:cs="宋体"/>
                <w:color w:val="000000"/>
                <w:kern w:val="0"/>
                <w:sz w:val="20"/>
                <w:szCs w:val="20"/>
              </w:rPr>
              <w:t>(TCO</w:t>
            </w:r>
            <w:r>
              <w:rPr>
                <w:rFonts w:hint="eastAsia" w:ascii="宋体" w:hAnsi="宋体" w:cs="宋体"/>
                <w:color w:val="000000"/>
                <w:kern w:val="0"/>
                <w:sz w:val="20"/>
                <w:szCs w:val="20"/>
              </w:rPr>
              <w:t>玻璃等</w:t>
            </w:r>
            <w:r>
              <w:rPr>
                <w:rFonts w:ascii="宋体" w:hAnsi="宋体" w:cs="宋体"/>
                <w:color w:val="000000"/>
                <w:kern w:val="0"/>
                <w:sz w:val="20"/>
                <w:szCs w:val="20"/>
              </w:rPr>
              <w:t>)</w:t>
            </w:r>
          </w:p>
          <w:p w14:paraId="29AEC56E">
            <w:pPr>
              <w:widowControl/>
              <w:jc w:val="left"/>
              <w:rPr>
                <w:rFonts w:ascii="宋体" w:cs="宋体"/>
                <w:color w:val="000000"/>
                <w:kern w:val="0"/>
                <w:sz w:val="20"/>
                <w:szCs w:val="20"/>
              </w:rPr>
            </w:pPr>
            <w:r>
              <w:rPr>
                <w:rFonts w:hint="eastAsia" w:ascii="宋体" w:hAnsi="宋体" w:cs="宋体"/>
                <w:color w:val="000000"/>
                <w:kern w:val="0"/>
                <w:sz w:val="20"/>
                <w:szCs w:val="20"/>
              </w:rPr>
              <w:t>与金属封接用玻璃管材</w:t>
            </w:r>
          </w:p>
        </w:tc>
      </w:tr>
      <w:tr w14:paraId="397024A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0F47FA1">
            <w:pPr>
              <w:widowControl/>
              <w:jc w:val="left"/>
              <w:rPr>
                <w:rFonts w:ascii="宋体" w:cs="宋体"/>
                <w:color w:val="000000"/>
                <w:kern w:val="0"/>
                <w:sz w:val="20"/>
                <w:szCs w:val="20"/>
              </w:rPr>
            </w:pPr>
          </w:p>
        </w:tc>
        <w:tc>
          <w:tcPr>
            <w:tcW w:w="1577" w:type="dxa"/>
            <w:noWrap w:val="0"/>
            <w:vAlign w:val="top"/>
          </w:tcPr>
          <w:p w14:paraId="598D2549">
            <w:pPr>
              <w:widowControl/>
              <w:jc w:val="left"/>
              <w:rPr>
                <w:rFonts w:eastAsia="Times New Roman"/>
                <w:color w:val="000000"/>
                <w:kern w:val="0"/>
                <w:sz w:val="20"/>
                <w:szCs w:val="20"/>
              </w:rPr>
            </w:pPr>
          </w:p>
        </w:tc>
        <w:tc>
          <w:tcPr>
            <w:tcW w:w="821" w:type="dxa"/>
            <w:noWrap w:val="0"/>
            <w:vAlign w:val="top"/>
          </w:tcPr>
          <w:p w14:paraId="5DAF9F26">
            <w:pPr>
              <w:widowControl/>
              <w:jc w:val="left"/>
              <w:rPr>
                <w:rFonts w:ascii="宋体" w:cs="宋体"/>
                <w:color w:val="000000"/>
                <w:kern w:val="0"/>
                <w:sz w:val="20"/>
                <w:szCs w:val="20"/>
              </w:rPr>
            </w:pPr>
            <w:r>
              <w:rPr>
                <w:rFonts w:ascii="宋体" w:hAnsi="宋体" w:cs="宋体"/>
                <w:color w:val="000000"/>
                <w:kern w:val="0"/>
                <w:sz w:val="20"/>
                <w:szCs w:val="20"/>
              </w:rPr>
              <w:t>3091*</w:t>
            </w:r>
          </w:p>
        </w:tc>
        <w:tc>
          <w:tcPr>
            <w:tcW w:w="1750" w:type="dxa"/>
            <w:noWrap w:val="0"/>
            <w:vAlign w:val="top"/>
          </w:tcPr>
          <w:p w14:paraId="1B51A2F5">
            <w:pPr>
              <w:widowControl/>
              <w:jc w:val="left"/>
              <w:rPr>
                <w:rFonts w:ascii="宋体" w:cs="宋体"/>
                <w:color w:val="000000"/>
                <w:kern w:val="0"/>
                <w:sz w:val="20"/>
                <w:szCs w:val="20"/>
              </w:rPr>
            </w:pPr>
            <w:r>
              <w:rPr>
                <w:rFonts w:hint="eastAsia" w:ascii="宋体" w:hAnsi="宋体" w:cs="宋体"/>
                <w:color w:val="000000"/>
                <w:kern w:val="0"/>
                <w:sz w:val="20"/>
                <w:szCs w:val="20"/>
              </w:rPr>
              <w:t>石墨及碳素制品制造</w:t>
            </w:r>
          </w:p>
        </w:tc>
        <w:tc>
          <w:tcPr>
            <w:tcW w:w="4318" w:type="dxa"/>
            <w:noWrap w:val="0"/>
            <w:vAlign w:val="top"/>
          </w:tcPr>
          <w:p w14:paraId="3C67B190">
            <w:pPr>
              <w:widowControl/>
              <w:jc w:val="left"/>
              <w:rPr>
                <w:rFonts w:ascii="宋体" w:cs="宋体"/>
                <w:color w:val="000000"/>
                <w:kern w:val="0"/>
                <w:sz w:val="20"/>
                <w:szCs w:val="20"/>
              </w:rPr>
            </w:pPr>
            <w:r>
              <w:rPr>
                <w:rFonts w:hint="eastAsia" w:ascii="宋体" w:hAnsi="宋体" w:cs="宋体"/>
                <w:color w:val="000000"/>
                <w:kern w:val="0"/>
                <w:sz w:val="20"/>
                <w:szCs w:val="20"/>
              </w:rPr>
              <w:t>太阳</w:t>
            </w:r>
            <w:r>
              <w:rPr>
                <w:rFonts w:ascii="宋体" w:hAnsi="宋体" w:cs="宋体"/>
                <w:color w:val="000000"/>
                <w:kern w:val="0"/>
                <w:sz w:val="20"/>
                <w:szCs w:val="20"/>
              </w:rPr>
              <w:t>能用</w:t>
            </w:r>
            <w:r>
              <w:rPr>
                <w:rFonts w:hint="eastAsia" w:ascii="宋体" w:hAnsi="宋体" w:cs="宋体"/>
                <w:color w:val="000000"/>
                <w:kern w:val="0"/>
                <w:sz w:val="20"/>
                <w:szCs w:val="20"/>
              </w:rPr>
              <w:t>石墨材料</w:t>
            </w:r>
          </w:p>
        </w:tc>
      </w:tr>
      <w:tr w14:paraId="2BA54D8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55E029">
            <w:pPr>
              <w:widowControl/>
              <w:jc w:val="left"/>
              <w:rPr>
                <w:rFonts w:ascii="宋体" w:cs="宋体"/>
                <w:color w:val="000000"/>
                <w:kern w:val="0"/>
                <w:sz w:val="20"/>
                <w:szCs w:val="20"/>
              </w:rPr>
            </w:pPr>
          </w:p>
        </w:tc>
        <w:tc>
          <w:tcPr>
            <w:tcW w:w="1577" w:type="dxa"/>
            <w:noWrap w:val="0"/>
            <w:vAlign w:val="top"/>
          </w:tcPr>
          <w:p w14:paraId="434B2537">
            <w:pPr>
              <w:widowControl/>
              <w:jc w:val="left"/>
              <w:rPr>
                <w:rFonts w:eastAsia="Times New Roman"/>
                <w:color w:val="000000"/>
                <w:kern w:val="0"/>
                <w:sz w:val="20"/>
                <w:szCs w:val="20"/>
              </w:rPr>
            </w:pPr>
          </w:p>
        </w:tc>
        <w:tc>
          <w:tcPr>
            <w:tcW w:w="821" w:type="dxa"/>
            <w:noWrap w:val="0"/>
            <w:vAlign w:val="top"/>
          </w:tcPr>
          <w:p w14:paraId="61595DB7">
            <w:pPr>
              <w:widowControl/>
              <w:jc w:val="left"/>
              <w:rPr>
                <w:rFonts w:ascii="宋体" w:cs="宋体"/>
                <w:color w:val="000000"/>
                <w:kern w:val="0"/>
                <w:sz w:val="20"/>
                <w:szCs w:val="20"/>
              </w:rPr>
            </w:pPr>
            <w:r>
              <w:rPr>
                <w:rFonts w:ascii="宋体" w:cs="宋体"/>
                <w:color w:val="000000"/>
                <w:kern w:val="0"/>
                <w:sz w:val="20"/>
                <w:szCs w:val="20"/>
              </w:rPr>
              <w:t>3393*</w:t>
            </w:r>
          </w:p>
        </w:tc>
        <w:tc>
          <w:tcPr>
            <w:tcW w:w="1750" w:type="dxa"/>
            <w:noWrap w:val="0"/>
            <w:vAlign w:val="top"/>
          </w:tcPr>
          <w:p w14:paraId="5AF5D523">
            <w:pPr>
              <w:widowControl/>
              <w:jc w:val="left"/>
              <w:rPr>
                <w:rFonts w:ascii="宋体" w:cs="宋体"/>
                <w:color w:val="000000"/>
                <w:kern w:val="0"/>
                <w:sz w:val="20"/>
                <w:szCs w:val="20"/>
              </w:rPr>
            </w:pPr>
            <w:r>
              <w:rPr>
                <w:rFonts w:hint="eastAsia" w:ascii="宋体" w:cs="宋体"/>
                <w:color w:val="000000"/>
                <w:kern w:val="0"/>
                <w:sz w:val="20"/>
                <w:szCs w:val="20"/>
              </w:rPr>
              <w:t>锻件及粉末冶金制品制造</w:t>
            </w:r>
          </w:p>
        </w:tc>
        <w:tc>
          <w:tcPr>
            <w:tcW w:w="4318" w:type="dxa"/>
            <w:noWrap w:val="0"/>
            <w:vAlign w:val="top"/>
          </w:tcPr>
          <w:p w14:paraId="3B419C5B">
            <w:pPr>
              <w:widowControl/>
              <w:jc w:val="left"/>
              <w:rPr>
                <w:rFonts w:ascii="宋体" w:cs="宋体"/>
                <w:color w:val="000000"/>
                <w:kern w:val="0"/>
                <w:sz w:val="20"/>
                <w:szCs w:val="20"/>
              </w:rPr>
            </w:pPr>
            <w:r>
              <w:rPr>
                <w:rFonts w:hint="eastAsia" w:ascii="宋体" w:cs="宋体"/>
                <w:color w:val="000000"/>
                <w:kern w:val="0"/>
                <w:sz w:val="20"/>
                <w:szCs w:val="20"/>
              </w:rPr>
              <w:t>吸气剂</w:t>
            </w:r>
          </w:p>
        </w:tc>
      </w:tr>
      <w:tr w14:paraId="12840C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D4D402">
            <w:pPr>
              <w:widowControl/>
              <w:jc w:val="left"/>
              <w:rPr>
                <w:rFonts w:ascii="宋体" w:cs="宋体"/>
                <w:color w:val="000000"/>
                <w:kern w:val="0"/>
                <w:sz w:val="20"/>
                <w:szCs w:val="20"/>
              </w:rPr>
            </w:pPr>
          </w:p>
        </w:tc>
        <w:tc>
          <w:tcPr>
            <w:tcW w:w="1577" w:type="dxa"/>
            <w:noWrap w:val="0"/>
            <w:vAlign w:val="top"/>
          </w:tcPr>
          <w:p w14:paraId="149F14D3">
            <w:pPr>
              <w:widowControl/>
              <w:jc w:val="left"/>
              <w:rPr>
                <w:rFonts w:eastAsia="Times New Roman"/>
                <w:color w:val="000000"/>
                <w:kern w:val="0"/>
                <w:sz w:val="20"/>
                <w:szCs w:val="20"/>
              </w:rPr>
            </w:pPr>
          </w:p>
        </w:tc>
        <w:tc>
          <w:tcPr>
            <w:tcW w:w="821" w:type="dxa"/>
            <w:noWrap w:val="0"/>
            <w:vAlign w:val="top"/>
          </w:tcPr>
          <w:p w14:paraId="7550C2BA">
            <w:pPr>
              <w:widowControl/>
              <w:jc w:val="left"/>
              <w:rPr>
                <w:rFonts w:ascii="宋体" w:cs="宋体"/>
                <w:color w:val="000000"/>
                <w:kern w:val="0"/>
                <w:sz w:val="20"/>
                <w:szCs w:val="20"/>
              </w:rPr>
            </w:pPr>
            <w:r>
              <w:rPr>
                <w:rFonts w:ascii="宋体" w:hAnsi="宋体" w:cs="宋体"/>
                <w:color w:val="000000"/>
                <w:kern w:val="0"/>
                <w:sz w:val="20"/>
                <w:szCs w:val="20"/>
              </w:rPr>
              <w:t>3562*</w:t>
            </w:r>
          </w:p>
        </w:tc>
        <w:tc>
          <w:tcPr>
            <w:tcW w:w="1750" w:type="dxa"/>
            <w:noWrap w:val="0"/>
            <w:vAlign w:val="top"/>
          </w:tcPr>
          <w:p w14:paraId="477B9B22">
            <w:pPr>
              <w:widowControl/>
              <w:jc w:val="left"/>
              <w:rPr>
                <w:rFonts w:ascii="宋体" w:cs="宋体"/>
                <w:color w:val="000000"/>
                <w:kern w:val="0"/>
                <w:sz w:val="20"/>
                <w:szCs w:val="20"/>
              </w:rPr>
            </w:pPr>
            <w:r>
              <w:rPr>
                <w:rFonts w:hint="eastAsia" w:ascii="宋体" w:hAnsi="宋体" w:cs="宋体"/>
                <w:color w:val="000000"/>
                <w:kern w:val="0"/>
                <w:sz w:val="20"/>
                <w:szCs w:val="20"/>
              </w:rPr>
              <w:t>半导体器件专用设备制造</w:t>
            </w:r>
          </w:p>
        </w:tc>
        <w:tc>
          <w:tcPr>
            <w:tcW w:w="4318" w:type="dxa"/>
            <w:noWrap w:val="0"/>
            <w:vAlign w:val="top"/>
          </w:tcPr>
          <w:p w14:paraId="4B6CA42D">
            <w:pPr>
              <w:widowControl/>
              <w:jc w:val="left"/>
              <w:rPr>
                <w:rFonts w:ascii="宋体" w:cs="宋体"/>
                <w:color w:val="000000"/>
                <w:kern w:val="0"/>
                <w:sz w:val="20"/>
                <w:szCs w:val="20"/>
              </w:rPr>
            </w:pPr>
            <w:r>
              <w:rPr>
                <w:rFonts w:hint="eastAsia" w:ascii="宋体" w:hAnsi="宋体" w:cs="宋体"/>
                <w:color w:val="000000"/>
                <w:kern w:val="0"/>
                <w:sz w:val="20"/>
                <w:szCs w:val="20"/>
              </w:rPr>
              <w:t>光伏电池封装材料</w:t>
            </w:r>
          </w:p>
          <w:p w14:paraId="066A0601">
            <w:pPr>
              <w:widowControl/>
              <w:jc w:val="left"/>
              <w:rPr>
                <w:rFonts w:ascii="宋体" w:cs="宋体"/>
                <w:color w:val="000000"/>
                <w:kern w:val="0"/>
                <w:sz w:val="20"/>
                <w:szCs w:val="20"/>
              </w:rPr>
            </w:pPr>
          </w:p>
        </w:tc>
      </w:tr>
      <w:tr w14:paraId="60FD2D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FB031F">
            <w:pPr>
              <w:widowControl/>
              <w:jc w:val="left"/>
              <w:rPr>
                <w:rFonts w:ascii="宋体" w:cs="宋体"/>
                <w:color w:val="000000"/>
                <w:kern w:val="0"/>
                <w:sz w:val="20"/>
                <w:szCs w:val="20"/>
              </w:rPr>
            </w:pPr>
          </w:p>
        </w:tc>
        <w:tc>
          <w:tcPr>
            <w:tcW w:w="1577" w:type="dxa"/>
            <w:noWrap w:val="0"/>
            <w:vAlign w:val="top"/>
          </w:tcPr>
          <w:p w14:paraId="0E6EB141">
            <w:pPr>
              <w:widowControl/>
              <w:jc w:val="left"/>
              <w:rPr>
                <w:rFonts w:eastAsia="Times New Roman"/>
                <w:color w:val="000000"/>
                <w:kern w:val="0"/>
                <w:sz w:val="20"/>
                <w:szCs w:val="20"/>
              </w:rPr>
            </w:pPr>
          </w:p>
        </w:tc>
        <w:tc>
          <w:tcPr>
            <w:tcW w:w="821" w:type="dxa"/>
            <w:noWrap w:val="0"/>
            <w:vAlign w:val="top"/>
          </w:tcPr>
          <w:p w14:paraId="3088154C">
            <w:pPr>
              <w:widowControl/>
              <w:jc w:val="left"/>
              <w:rPr>
                <w:rFonts w:eastAsia="Times New Roman"/>
                <w:color w:val="000000"/>
                <w:kern w:val="0"/>
                <w:sz w:val="20"/>
                <w:szCs w:val="20"/>
              </w:rPr>
            </w:pPr>
            <w:r>
              <w:rPr>
                <w:rFonts w:ascii="宋体" w:hAnsi="宋体" w:cs="宋体"/>
                <w:color w:val="000000"/>
                <w:kern w:val="0"/>
                <w:sz w:val="20"/>
                <w:szCs w:val="20"/>
              </w:rPr>
              <w:t>3985*</w:t>
            </w:r>
          </w:p>
        </w:tc>
        <w:tc>
          <w:tcPr>
            <w:tcW w:w="1750" w:type="dxa"/>
            <w:noWrap w:val="0"/>
            <w:vAlign w:val="top"/>
          </w:tcPr>
          <w:p w14:paraId="6DF4E5FE">
            <w:pPr>
              <w:widowControl/>
              <w:jc w:val="left"/>
              <w:rPr>
                <w:rFonts w:eastAsia="Times New Roman"/>
                <w:color w:val="000000"/>
                <w:kern w:val="0"/>
                <w:sz w:val="20"/>
                <w:szCs w:val="20"/>
              </w:rPr>
            </w:pPr>
            <w:r>
              <w:rPr>
                <w:rFonts w:hint="eastAsia" w:ascii="宋体" w:hAnsi="宋体" w:cs="宋体"/>
                <w:color w:val="000000"/>
                <w:kern w:val="0"/>
                <w:sz w:val="20"/>
                <w:szCs w:val="20"/>
              </w:rPr>
              <w:t>电子专用材料制造</w:t>
            </w:r>
          </w:p>
        </w:tc>
        <w:tc>
          <w:tcPr>
            <w:tcW w:w="4318" w:type="dxa"/>
            <w:noWrap w:val="0"/>
            <w:vAlign w:val="top"/>
          </w:tcPr>
          <w:p w14:paraId="1DA394B6">
            <w:pPr>
              <w:widowControl/>
              <w:jc w:val="left"/>
              <w:rPr>
                <w:rFonts w:ascii="宋体" w:hAnsi="宋体" w:cs="宋体"/>
                <w:color w:val="000000"/>
                <w:kern w:val="0"/>
                <w:sz w:val="20"/>
                <w:szCs w:val="20"/>
              </w:rPr>
            </w:pPr>
            <w:r>
              <w:rPr>
                <w:rFonts w:hint="eastAsia" w:ascii="宋体" w:hAnsi="宋体" w:cs="宋体"/>
                <w:color w:val="000000"/>
                <w:kern w:val="0"/>
                <w:sz w:val="20"/>
                <w:szCs w:val="20"/>
              </w:rPr>
              <w:t>单晶硅锭</w:t>
            </w:r>
          </w:p>
          <w:p w14:paraId="781A5F13">
            <w:pPr>
              <w:widowControl/>
              <w:jc w:val="left"/>
              <w:rPr>
                <w:rFonts w:ascii="宋体" w:cs="宋体"/>
                <w:color w:val="000000"/>
                <w:kern w:val="0"/>
                <w:sz w:val="20"/>
                <w:szCs w:val="20"/>
              </w:rPr>
            </w:pPr>
            <w:r>
              <w:rPr>
                <w:rFonts w:hint="eastAsia" w:ascii="宋体" w:hAnsi="宋体" w:cs="宋体"/>
                <w:color w:val="000000"/>
                <w:kern w:val="0"/>
                <w:sz w:val="20"/>
                <w:szCs w:val="20"/>
              </w:rPr>
              <w:t>碲化镉</w:t>
            </w:r>
          </w:p>
        </w:tc>
      </w:tr>
      <w:tr w14:paraId="1B8541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E06F31">
            <w:pPr>
              <w:widowControl/>
              <w:jc w:val="left"/>
              <w:rPr>
                <w:rFonts w:ascii="宋体" w:cs="宋体"/>
                <w:color w:val="000000"/>
                <w:kern w:val="0"/>
                <w:sz w:val="20"/>
                <w:szCs w:val="20"/>
              </w:rPr>
            </w:pPr>
          </w:p>
        </w:tc>
        <w:tc>
          <w:tcPr>
            <w:tcW w:w="1577" w:type="dxa"/>
            <w:noWrap w:val="0"/>
            <w:vAlign w:val="top"/>
          </w:tcPr>
          <w:p w14:paraId="1C6C1C1A">
            <w:pPr>
              <w:widowControl/>
              <w:jc w:val="left"/>
              <w:rPr>
                <w:rFonts w:eastAsia="Times New Roman"/>
                <w:color w:val="000000"/>
                <w:kern w:val="0"/>
                <w:sz w:val="20"/>
                <w:szCs w:val="20"/>
              </w:rPr>
            </w:pPr>
          </w:p>
        </w:tc>
        <w:tc>
          <w:tcPr>
            <w:tcW w:w="821" w:type="dxa"/>
            <w:noWrap w:val="0"/>
            <w:vAlign w:val="top"/>
          </w:tcPr>
          <w:p w14:paraId="50C495B8">
            <w:pPr>
              <w:widowControl/>
              <w:jc w:val="left"/>
              <w:rPr>
                <w:rFonts w:eastAsia="Times New Roman"/>
                <w:color w:val="000000"/>
                <w:kern w:val="0"/>
                <w:sz w:val="20"/>
                <w:szCs w:val="20"/>
              </w:rPr>
            </w:pPr>
          </w:p>
        </w:tc>
        <w:tc>
          <w:tcPr>
            <w:tcW w:w="1750" w:type="dxa"/>
            <w:noWrap w:val="0"/>
            <w:vAlign w:val="top"/>
          </w:tcPr>
          <w:p w14:paraId="6312013E">
            <w:pPr>
              <w:widowControl/>
              <w:jc w:val="left"/>
              <w:rPr>
                <w:rFonts w:eastAsia="Times New Roman"/>
                <w:color w:val="000000"/>
                <w:kern w:val="0"/>
                <w:sz w:val="20"/>
                <w:szCs w:val="20"/>
              </w:rPr>
            </w:pPr>
          </w:p>
        </w:tc>
        <w:tc>
          <w:tcPr>
            <w:tcW w:w="4318" w:type="dxa"/>
            <w:noWrap w:val="0"/>
            <w:vAlign w:val="top"/>
          </w:tcPr>
          <w:p w14:paraId="2E4445F4">
            <w:pPr>
              <w:widowControl/>
              <w:jc w:val="left"/>
              <w:rPr>
                <w:rFonts w:ascii="宋体" w:cs="宋体"/>
                <w:color w:val="000000"/>
                <w:kern w:val="0"/>
                <w:sz w:val="20"/>
                <w:szCs w:val="20"/>
              </w:rPr>
            </w:pPr>
            <w:r>
              <w:rPr>
                <w:rFonts w:hint="eastAsia" w:ascii="宋体" w:hAnsi="宋体" w:cs="宋体"/>
                <w:color w:val="000000"/>
                <w:kern w:val="0"/>
                <w:sz w:val="20"/>
                <w:szCs w:val="20"/>
              </w:rPr>
              <w:t>专用银浆</w:t>
            </w:r>
          </w:p>
        </w:tc>
      </w:tr>
      <w:tr w14:paraId="0AD3CB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A77A20">
            <w:pPr>
              <w:widowControl/>
              <w:jc w:val="left"/>
              <w:rPr>
                <w:rFonts w:ascii="宋体" w:cs="宋体"/>
                <w:color w:val="000000"/>
                <w:kern w:val="0"/>
                <w:sz w:val="20"/>
                <w:szCs w:val="20"/>
              </w:rPr>
            </w:pPr>
          </w:p>
        </w:tc>
        <w:tc>
          <w:tcPr>
            <w:tcW w:w="1577" w:type="dxa"/>
            <w:noWrap w:val="0"/>
            <w:vAlign w:val="top"/>
          </w:tcPr>
          <w:p w14:paraId="6C008F4C">
            <w:pPr>
              <w:widowControl/>
              <w:jc w:val="left"/>
              <w:rPr>
                <w:rFonts w:eastAsia="Times New Roman"/>
                <w:color w:val="000000"/>
                <w:kern w:val="0"/>
                <w:sz w:val="20"/>
                <w:szCs w:val="20"/>
              </w:rPr>
            </w:pPr>
          </w:p>
        </w:tc>
        <w:tc>
          <w:tcPr>
            <w:tcW w:w="821" w:type="dxa"/>
            <w:noWrap w:val="0"/>
            <w:vAlign w:val="top"/>
          </w:tcPr>
          <w:p w14:paraId="7C116D3F">
            <w:pPr>
              <w:widowControl/>
              <w:jc w:val="left"/>
              <w:rPr>
                <w:rFonts w:eastAsia="Times New Roman"/>
                <w:color w:val="000000"/>
                <w:kern w:val="0"/>
                <w:sz w:val="20"/>
                <w:szCs w:val="20"/>
              </w:rPr>
            </w:pPr>
          </w:p>
        </w:tc>
        <w:tc>
          <w:tcPr>
            <w:tcW w:w="1750" w:type="dxa"/>
            <w:noWrap w:val="0"/>
            <w:vAlign w:val="top"/>
          </w:tcPr>
          <w:p w14:paraId="65C03FF7">
            <w:pPr>
              <w:widowControl/>
              <w:jc w:val="left"/>
              <w:rPr>
                <w:rFonts w:eastAsia="Times New Roman"/>
                <w:color w:val="000000"/>
                <w:kern w:val="0"/>
                <w:sz w:val="20"/>
                <w:szCs w:val="20"/>
              </w:rPr>
            </w:pPr>
          </w:p>
        </w:tc>
        <w:tc>
          <w:tcPr>
            <w:tcW w:w="4318" w:type="dxa"/>
            <w:noWrap w:val="0"/>
            <w:vAlign w:val="top"/>
          </w:tcPr>
          <w:p w14:paraId="48003440">
            <w:pPr>
              <w:widowControl/>
              <w:jc w:val="left"/>
              <w:rPr>
                <w:rFonts w:ascii="宋体" w:cs="宋体"/>
                <w:color w:val="000000"/>
                <w:kern w:val="0"/>
                <w:sz w:val="20"/>
                <w:szCs w:val="20"/>
              </w:rPr>
            </w:pPr>
            <w:r>
              <w:rPr>
                <w:rFonts w:hint="eastAsia" w:ascii="宋体" w:hAnsi="宋体" w:cs="宋体"/>
                <w:color w:val="000000"/>
                <w:kern w:val="0"/>
                <w:sz w:val="20"/>
                <w:szCs w:val="20"/>
              </w:rPr>
              <w:t>晶硅材料</w:t>
            </w:r>
          </w:p>
        </w:tc>
      </w:tr>
      <w:tr w14:paraId="64C2983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04FE81">
            <w:pPr>
              <w:widowControl/>
              <w:jc w:val="left"/>
              <w:rPr>
                <w:rFonts w:ascii="宋体" w:cs="宋体"/>
                <w:color w:val="000000"/>
                <w:kern w:val="0"/>
                <w:sz w:val="20"/>
                <w:szCs w:val="20"/>
              </w:rPr>
            </w:pPr>
          </w:p>
        </w:tc>
        <w:tc>
          <w:tcPr>
            <w:tcW w:w="1577" w:type="dxa"/>
            <w:noWrap w:val="0"/>
            <w:vAlign w:val="top"/>
          </w:tcPr>
          <w:p w14:paraId="77C34E7A">
            <w:pPr>
              <w:widowControl/>
              <w:jc w:val="left"/>
              <w:rPr>
                <w:rFonts w:eastAsia="Times New Roman"/>
                <w:color w:val="000000"/>
                <w:kern w:val="0"/>
                <w:sz w:val="20"/>
                <w:szCs w:val="20"/>
              </w:rPr>
            </w:pPr>
          </w:p>
        </w:tc>
        <w:tc>
          <w:tcPr>
            <w:tcW w:w="821" w:type="dxa"/>
            <w:noWrap w:val="0"/>
            <w:vAlign w:val="top"/>
          </w:tcPr>
          <w:p w14:paraId="686B766F">
            <w:pPr>
              <w:widowControl/>
              <w:jc w:val="left"/>
              <w:rPr>
                <w:rFonts w:eastAsia="Times New Roman"/>
                <w:color w:val="000000"/>
                <w:kern w:val="0"/>
                <w:sz w:val="20"/>
                <w:szCs w:val="20"/>
              </w:rPr>
            </w:pPr>
          </w:p>
        </w:tc>
        <w:tc>
          <w:tcPr>
            <w:tcW w:w="1750" w:type="dxa"/>
            <w:noWrap w:val="0"/>
            <w:vAlign w:val="top"/>
          </w:tcPr>
          <w:p w14:paraId="1F928F8C">
            <w:pPr>
              <w:widowControl/>
              <w:jc w:val="left"/>
              <w:rPr>
                <w:rFonts w:eastAsia="Times New Roman"/>
                <w:color w:val="000000"/>
                <w:kern w:val="0"/>
                <w:sz w:val="20"/>
                <w:szCs w:val="20"/>
              </w:rPr>
            </w:pPr>
          </w:p>
        </w:tc>
        <w:tc>
          <w:tcPr>
            <w:tcW w:w="4318" w:type="dxa"/>
            <w:noWrap w:val="0"/>
            <w:vAlign w:val="top"/>
          </w:tcPr>
          <w:p w14:paraId="0122AA7F">
            <w:pPr>
              <w:widowControl/>
              <w:jc w:val="left"/>
              <w:rPr>
                <w:rFonts w:ascii="宋体" w:cs="宋体"/>
                <w:color w:val="000000"/>
                <w:kern w:val="0"/>
                <w:sz w:val="20"/>
                <w:szCs w:val="20"/>
              </w:rPr>
            </w:pPr>
            <w:r>
              <w:rPr>
                <w:rFonts w:hint="eastAsia" w:ascii="宋体" w:hAnsi="宋体" w:cs="宋体"/>
                <w:color w:val="000000"/>
                <w:kern w:val="0"/>
                <w:sz w:val="20"/>
                <w:szCs w:val="20"/>
              </w:rPr>
              <w:t>单晶硅片</w:t>
            </w:r>
          </w:p>
        </w:tc>
      </w:tr>
      <w:tr w14:paraId="2458D4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4E70627">
            <w:pPr>
              <w:widowControl/>
              <w:jc w:val="left"/>
              <w:rPr>
                <w:rFonts w:ascii="宋体" w:cs="宋体"/>
                <w:color w:val="000000"/>
                <w:kern w:val="0"/>
                <w:sz w:val="20"/>
                <w:szCs w:val="20"/>
              </w:rPr>
            </w:pPr>
          </w:p>
        </w:tc>
        <w:tc>
          <w:tcPr>
            <w:tcW w:w="1577" w:type="dxa"/>
            <w:noWrap w:val="0"/>
            <w:vAlign w:val="top"/>
          </w:tcPr>
          <w:p w14:paraId="3FCB74F5">
            <w:pPr>
              <w:widowControl/>
              <w:jc w:val="left"/>
              <w:rPr>
                <w:rFonts w:eastAsia="Times New Roman"/>
                <w:color w:val="000000"/>
                <w:kern w:val="0"/>
                <w:sz w:val="20"/>
                <w:szCs w:val="20"/>
              </w:rPr>
            </w:pPr>
          </w:p>
        </w:tc>
        <w:tc>
          <w:tcPr>
            <w:tcW w:w="821" w:type="dxa"/>
            <w:noWrap w:val="0"/>
            <w:vAlign w:val="top"/>
          </w:tcPr>
          <w:p w14:paraId="77DAF045">
            <w:pPr>
              <w:widowControl/>
              <w:jc w:val="left"/>
              <w:rPr>
                <w:rFonts w:ascii="宋体" w:cs="宋体"/>
                <w:color w:val="000000"/>
                <w:kern w:val="0"/>
                <w:sz w:val="20"/>
                <w:szCs w:val="20"/>
              </w:rPr>
            </w:pPr>
          </w:p>
        </w:tc>
        <w:tc>
          <w:tcPr>
            <w:tcW w:w="1750" w:type="dxa"/>
            <w:noWrap w:val="0"/>
            <w:vAlign w:val="top"/>
          </w:tcPr>
          <w:p w14:paraId="6CCDE9D3">
            <w:pPr>
              <w:widowControl/>
              <w:jc w:val="left"/>
              <w:rPr>
                <w:rFonts w:ascii="宋体" w:cs="宋体"/>
                <w:color w:val="000000"/>
                <w:kern w:val="0"/>
                <w:sz w:val="20"/>
                <w:szCs w:val="20"/>
              </w:rPr>
            </w:pPr>
          </w:p>
        </w:tc>
        <w:tc>
          <w:tcPr>
            <w:tcW w:w="4318" w:type="dxa"/>
            <w:noWrap w:val="0"/>
            <w:vAlign w:val="top"/>
          </w:tcPr>
          <w:p w14:paraId="5FBD31B1">
            <w:pPr>
              <w:widowControl/>
              <w:jc w:val="left"/>
              <w:rPr>
                <w:rFonts w:ascii="宋体" w:cs="宋体"/>
                <w:color w:val="000000"/>
                <w:kern w:val="0"/>
                <w:sz w:val="20"/>
                <w:szCs w:val="20"/>
              </w:rPr>
            </w:pPr>
            <w:r>
              <w:rPr>
                <w:rFonts w:hint="eastAsia" w:ascii="宋体" w:hAnsi="宋体" w:cs="宋体"/>
                <w:color w:val="000000"/>
                <w:kern w:val="0"/>
                <w:sz w:val="20"/>
                <w:szCs w:val="20"/>
              </w:rPr>
              <w:t>光伏电池材料（指高效率、低成本、新型太阳能材料）</w:t>
            </w:r>
          </w:p>
        </w:tc>
      </w:tr>
      <w:tr w14:paraId="2C613A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517" w:hRule="atLeast"/>
          <w:jc w:val="center"/>
        </w:trPr>
        <w:tc>
          <w:tcPr>
            <w:tcW w:w="1017" w:type="dxa"/>
            <w:noWrap w:val="0"/>
            <w:vAlign w:val="top"/>
          </w:tcPr>
          <w:p w14:paraId="670C86B1">
            <w:pPr>
              <w:widowControl/>
              <w:jc w:val="left"/>
              <w:rPr>
                <w:rFonts w:ascii="宋体" w:cs="宋体"/>
                <w:color w:val="000000"/>
                <w:kern w:val="0"/>
                <w:sz w:val="20"/>
                <w:szCs w:val="20"/>
              </w:rPr>
            </w:pPr>
            <w:r>
              <w:rPr>
                <w:rFonts w:ascii="宋体" w:hAnsi="宋体" w:cs="宋体"/>
                <w:color w:val="000000"/>
                <w:kern w:val="0"/>
                <w:sz w:val="20"/>
                <w:szCs w:val="20"/>
              </w:rPr>
              <w:t>6.3.3</w:t>
            </w:r>
          </w:p>
        </w:tc>
        <w:tc>
          <w:tcPr>
            <w:tcW w:w="1577" w:type="dxa"/>
            <w:noWrap w:val="0"/>
            <w:vAlign w:val="top"/>
          </w:tcPr>
          <w:p w14:paraId="6A555BB8">
            <w:pPr>
              <w:widowControl/>
              <w:jc w:val="left"/>
              <w:rPr>
                <w:rFonts w:ascii="宋体" w:cs="宋体"/>
                <w:color w:val="000000"/>
                <w:kern w:val="0"/>
                <w:sz w:val="20"/>
                <w:szCs w:val="20"/>
              </w:rPr>
            </w:pPr>
            <w:r>
              <w:rPr>
                <w:rFonts w:hint="eastAsia" w:ascii="宋体" w:hAnsi="宋体" w:cs="宋体"/>
                <w:color w:val="000000"/>
                <w:kern w:val="0"/>
                <w:sz w:val="20"/>
                <w:szCs w:val="20"/>
              </w:rPr>
              <w:t>太阳能发电运营维护</w:t>
            </w:r>
          </w:p>
        </w:tc>
        <w:tc>
          <w:tcPr>
            <w:tcW w:w="821" w:type="dxa"/>
            <w:noWrap w:val="0"/>
            <w:vAlign w:val="top"/>
          </w:tcPr>
          <w:p w14:paraId="2804DF25">
            <w:pPr>
              <w:widowControl/>
              <w:jc w:val="left"/>
              <w:rPr>
                <w:rFonts w:ascii="宋体" w:hAnsi="宋体" w:cs="宋体"/>
                <w:color w:val="000000"/>
                <w:kern w:val="0"/>
                <w:sz w:val="20"/>
                <w:szCs w:val="20"/>
              </w:rPr>
            </w:pPr>
            <w:r>
              <w:rPr>
                <w:rFonts w:ascii="宋体" w:hAnsi="宋体" w:cs="宋体"/>
                <w:color w:val="000000"/>
                <w:kern w:val="0"/>
                <w:sz w:val="20"/>
                <w:szCs w:val="20"/>
              </w:rPr>
              <w:t>4416</w:t>
            </w:r>
          </w:p>
          <w:p w14:paraId="56A6CF58">
            <w:pPr>
              <w:widowControl/>
              <w:jc w:val="left"/>
              <w:rPr>
                <w:rFonts w:ascii="宋体" w:cs="宋体"/>
                <w:color w:val="000000"/>
                <w:kern w:val="0"/>
                <w:sz w:val="20"/>
                <w:szCs w:val="20"/>
              </w:rPr>
            </w:pPr>
            <w:r>
              <w:rPr>
                <w:rFonts w:ascii="宋体" w:hAnsi="宋体" w:cs="宋体"/>
                <w:color w:val="000000"/>
                <w:kern w:val="0"/>
                <w:sz w:val="20"/>
                <w:szCs w:val="20"/>
              </w:rPr>
              <w:t>4419*</w:t>
            </w:r>
          </w:p>
        </w:tc>
        <w:tc>
          <w:tcPr>
            <w:tcW w:w="1750" w:type="dxa"/>
            <w:noWrap w:val="0"/>
            <w:vAlign w:val="top"/>
          </w:tcPr>
          <w:p w14:paraId="4AD07EAD">
            <w:pPr>
              <w:widowControl/>
              <w:jc w:val="left"/>
              <w:rPr>
                <w:rFonts w:ascii="宋体" w:hAnsi="宋体" w:cs="宋体"/>
                <w:color w:val="000000"/>
                <w:kern w:val="0"/>
                <w:sz w:val="20"/>
                <w:szCs w:val="20"/>
              </w:rPr>
            </w:pPr>
            <w:r>
              <w:rPr>
                <w:rFonts w:hint="eastAsia" w:ascii="宋体" w:hAnsi="宋体" w:cs="宋体"/>
                <w:color w:val="000000"/>
                <w:kern w:val="0"/>
                <w:sz w:val="20"/>
                <w:szCs w:val="20"/>
              </w:rPr>
              <w:t>太阳能发电</w:t>
            </w:r>
          </w:p>
          <w:p w14:paraId="21E214AA">
            <w:pPr>
              <w:widowControl/>
              <w:jc w:val="left"/>
              <w:rPr>
                <w:rFonts w:ascii="宋体" w:cs="宋体"/>
                <w:color w:val="000000"/>
                <w:kern w:val="0"/>
                <w:sz w:val="20"/>
                <w:szCs w:val="20"/>
              </w:rPr>
            </w:pPr>
            <w:r>
              <w:rPr>
                <w:rFonts w:hint="eastAsia" w:ascii="宋体" w:hAnsi="宋体" w:cs="宋体"/>
                <w:color w:val="000000"/>
                <w:kern w:val="0"/>
                <w:sz w:val="20"/>
                <w:szCs w:val="20"/>
              </w:rPr>
              <w:t>其他电力生产</w:t>
            </w:r>
          </w:p>
        </w:tc>
        <w:tc>
          <w:tcPr>
            <w:tcW w:w="4318" w:type="dxa"/>
            <w:noWrap w:val="0"/>
            <w:vAlign w:val="top"/>
          </w:tcPr>
          <w:p w14:paraId="707EEA76">
            <w:pPr>
              <w:widowControl/>
              <w:jc w:val="left"/>
              <w:rPr>
                <w:rFonts w:ascii="宋体" w:cs="宋体"/>
                <w:color w:val="000000"/>
                <w:kern w:val="0"/>
                <w:sz w:val="20"/>
                <w:szCs w:val="20"/>
              </w:rPr>
            </w:pPr>
          </w:p>
          <w:p w14:paraId="3C2DE03C">
            <w:pPr>
              <w:widowControl/>
              <w:jc w:val="left"/>
              <w:rPr>
                <w:rFonts w:ascii="宋体" w:cs="宋体"/>
                <w:color w:val="000000"/>
                <w:kern w:val="0"/>
                <w:sz w:val="20"/>
                <w:szCs w:val="20"/>
              </w:rPr>
            </w:pPr>
            <w:r>
              <w:rPr>
                <w:rFonts w:hint="eastAsia" w:ascii="宋体" w:hAnsi="宋体" w:cs="宋体"/>
                <w:color w:val="000000"/>
                <w:kern w:val="0"/>
                <w:sz w:val="20"/>
                <w:szCs w:val="20"/>
              </w:rPr>
              <w:t>风光互补供电系统服务</w:t>
            </w:r>
          </w:p>
        </w:tc>
      </w:tr>
      <w:tr w14:paraId="3F5253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46D8BAB">
            <w:pPr>
              <w:widowControl/>
              <w:jc w:val="left"/>
              <w:rPr>
                <w:rFonts w:ascii="宋体" w:cs="宋体"/>
                <w:color w:val="000000"/>
                <w:kern w:val="0"/>
                <w:sz w:val="20"/>
                <w:szCs w:val="20"/>
              </w:rPr>
            </w:pPr>
            <w:r>
              <w:rPr>
                <w:rFonts w:ascii="宋体" w:hAnsi="宋体" w:cs="宋体"/>
                <w:color w:val="000000"/>
                <w:kern w:val="0"/>
                <w:sz w:val="20"/>
                <w:szCs w:val="20"/>
              </w:rPr>
              <w:t>6.3.4</w:t>
            </w:r>
          </w:p>
        </w:tc>
        <w:tc>
          <w:tcPr>
            <w:tcW w:w="1577" w:type="dxa"/>
            <w:noWrap w:val="0"/>
            <w:vAlign w:val="top"/>
          </w:tcPr>
          <w:p w14:paraId="5F76E329">
            <w:pPr>
              <w:widowControl/>
              <w:jc w:val="left"/>
              <w:rPr>
                <w:rFonts w:ascii="宋体" w:cs="宋体"/>
                <w:color w:val="000000"/>
                <w:kern w:val="0"/>
                <w:sz w:val="20"/>
                <w:szCs w:val="20"/>
              </w:rPr>
            </w:pPr>
            <w:r>
              <w:rPr>
                <w:rFonts w:hint="eastAsia" w:ascii="宋体" w:hAnsi="宋体" w:cs="宋体"/>
                <w:color w:val="000000"/>
                <w:kern w:val="0"/>
                <w:sz w:val="20"/>
                <w:szCs w:val="20"/>
              </w:rPr>
              <w:t>太阳能工程施工</w:t>
            </w:r>
          </w:p>
        </w:tc>
        <w:tc>
          <w:tcPr>
            <w:tcW w:w="821" w:type="dxa"/>
            <w:noWrap w:val="0"/>
            <w:vAlign w:val="top"/>
          </w:tcPr>
          <w:p w14:paraId="3BE7494D">
            <w:pPr>
              <w:widowControl/>
              <w:jc w:val="left"/>
              <w:rPr>
                <w:rFonts w:ascii="宋体" w:cs="宋体"/>
                <w:color w:val="000000"/>
                <w:kern w:val="0"/>
                <w:sz w:val="20"/>
                <w:szCs w:val="20"/>
              </w:rPr>
            </w:pPr>
            <w:r>
              <w:rPr>
                <w:rFonts w:hint="eastAsia" w:ascii="宋体" w:hAnsi="宋体" w:cs="宋体"/>
                <w:color w:val="000000"/>
                <w:kern w:val="0"/>
                <w:sz w:val="20"/>
                <w:szCs w:val="20"/>
              </w:rPr>
              <w:t>4851*</w:t>
            </w:r>
          </w:p>
        </w:tc>
        <w:tc>
          <w:tcPr>
            <w:tcW w:w="1750" w:type="dxa"/>
            <w:noWrap w:val="0"/>
            <w:vAlign w:val="top"/>
          </w:tcPr>
          <w:p w14:paraId="269A04F3">
            <w:pPr>
              <w:widowControl/>
              <w:jc w:val="left"/>
              <w:rPr>
                <w:rFonts w:ascii="宋体" w:cs="宋体"/>
                <w:color w:val="000000"/>
                <w:kern w:val="0"/>
                <w:sz w:val="20"/>
                <w:szCs w:val="20"/>
              </w:rPr>
            </w:pPr>
            <w:r>
              <w:rPr>
                <w:rFonts w:hint="eastAsia" w:ascii="宋体" w:hAnsi="宋体" w:cs="宋体"/>
                <w:color w:val="000000"/>
                <w:kern w:val="0"/>
                <w:sz w:val="20"/>
                <w:szCs w:val="20"/>
              </w:rPr>
              <w:t>架线及设备工程建筑</w:t>
            </w:r>
          </w:p>
        </w:tc>
        <w:tc>
          <w:tcPr>
            <w:tcW w:w="4318" w:type="dxa"/>
            <w:noWrap w:val="0"/>
            <w:vAlign w:val="top"/>
          </w:tcPr>
          <w:p w14:paraId="0AF97A15">
            <w:pPr>
              <w:widowControl/>
              <w:jc w:val="left"/>
              <w:rPr>
                <w:rFonts w:ascii="宋体" w:cs="宋体"/>
                <w:color w:val="000000"/>
                <w:kern w:val="0"/>
                <w:sz w:val="20"/>
                <w:szCs w:val="20"/>
              </w:rPr>
            </w:pPr>
            <w:r>
              <w:rPr>
                <w:rFonts w:hint="eastAsia" w:ascii="宋体" w:hAnsi="宋体" w:cs="宋体"/>
                <w:color w:val="000000"/>
                <w:kern w:val="0"/>
                <w:sz w:val="20"/>
                <w:szCs w:val="20"/>
              </w:rPr>
              <w:t>太阳能电力输送设备工程</w:t>
            </w:r>
          </w:p>
        </w:tc>
      </w:tr>
      <w:tr w14:paraId="49EAEB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043A2C4">
            <w:pPr>
              <w:widowControl/>
              <w:jc w:val="left"/>
              <w:rPr>
                <w:rFonts w:ascii="宋体" w:hAnsi="宋体" w:cs="宋体"/>
                <w:color w:val="000000"/>
                <w:kern w:val="0"/>
                <w:sz w:val="20"/>
                <w:szCs w:val="20"/>
              </w:rPr>
            </w:pPr>
          </w:p>
        </w:tc>
        <w:tc>
          <w:tcPr>
            <w:tcW w:w="1577" w:type="dxa"/>
            <w:noWrap w:val="0"/>
            <w:vAlign w:val="top"/>
          </w:tcPr>
          <w:p w14:paraId="1D71C0DA">
            <w:pPr>
              <w:widowControl/>
              <w:jc w:val="left"/>
              <w:rPr>
                <w:rFonts w:ascii="宋体" w:hAnsi="宋体" w:cs="宋体"/>
                <w:color w:val="000000"/>
                <w:kern w:val="0"/>
                <w:sz w:val="20"/>
                <w:szCs w:val="20"/>
              </w:rPr>
            </w:pPr>
          </w:p>
        </w:tc>
        <w:tc>
          <w:tcPr>
            <w:tcW w:w="821" w:type="dxa"/>
            <w:noWrap w:val="0"/>
            <w:vAlign w:val="top"/>
          </w:tcPr>
          <w:p w14:paraId="0E4A8296">
            <w:pPr>
              <w:widowControl/>
              <w:jc w:val="left"/>
              <w:rPr>
                <w:rFonts w:ascii="宋体" w:hAnsi="宋体" w:cs="宋体"/>
                <w:color w:val="000000"/>
                <w:kern w:val="0"/>
                <w:sz w:val="20"/>
                <w:szCs w:val="20"/>
              </w:rPr>
            </w:pPr>
            <w:r>
              <w:rPr>
                <w:rFonts w:ascii="宋体" w:hAnsi="宋体" w:cs="宋体"/>
                <w:color w:val="000000"/>
                <w:kern w:val="0"/>
                <w:sz w:val="20"/>
                <w:szCs w:val="20"/>
              </w:rPr>
              <w:t>4875*</w:t>
            </w:r>
          </w:p>
        </w:tc>
        <w:tc>
          <w:tcPr>
            <w:tcW w:w="1750" w:type="dxa"/>
            <w:noWrap w:val="0"/>
            <w:vAlign w:val="top"/>
          </w:tcPr>
          <w:p w14:paraId="39313145">
            <w:pPr>
              <w:jc w:val="left"/>
              <w:rPr>
                <w:rFonts w:ascii="宋体" w:hAnsi="宋体" w:cs="宋体"/>
                <w:color w:val="000000"/>
                <w:kern w:val="0"/>
                <w:sz w:val="20"/>
                <w:szCs w:val="20"/>
              </w:rPr>
            </w:pPr>
            <w:r>
              <w:rPr>
                <w:rFonts w:hint="eastAsia" w:ascii="宋体" w:hAnsi="宋体" w:cs="宋体"/>
                <w:color w:val="000000"/>
                <w:kern w:val="0"/>
                <w:sz w:val="20"/>
                <w:szCs w:val="20"/>
              </w:rPr>
              <w:t>太阳能发电工程施工</w:t>
            </w:r>
          </w:p>
        </w:tc>
        <w:tc>
          <w:tcPr>
            <w:tcW w:w="4318" w:type="dxa"/>
            <w:noWrap w:val="0"/>
            <w:vAlign w:val="top"/>
          </w:tcPr>
          <w:p w14:paraId="133A2448">
            <w:pPr>
              <w:jc w:val="left"/>
              <w:rPr>
                <w:rFonts w:ascii="宋体" w:hAnsi="宋体" w:cs="宋体"/>
                <w:color w:val="000000"/>
                <w:kern w:val="0"/>
                <w:sz w:val="20"/>
                <w:szCs w:val="20"/>
              </w:rPr>
            </w:pPr>
            <w:r>
              <w:rPr>
                <w:rFonts w:hint="eastAsia" w:ascii="宋体" w:hAnsi="宋体" w:cs="宋体"/>
                <w:color w:val="000000"/>
                <w:kern w:val="0"/>
                <w:sz w:val="20"/>
                <w:szCs w:val="20"/>
              </w:rPr>
              <w:t>太阳能发电系统工程建设</w:t>
            </w:r>
          </w:p>
        </w:tc>
      </w:tr>
      <w:tr w14:paraId="78EF7E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268599">
            <w:pPr>
              <w:widowControl/>
              <w:jc w:val="left"/>
              <w:rPr>
                <w:rFonts w:ascii="宋体" w:hAnsi="宋体" w:cs="宋体"/>
                <w:color w:val="000000"/>
                <w:kern w:val="0"/>
                <w:sz w:val="20"/>
                <w:szCs w:val="20"/>
              </w:rPr>
            </w:pPr>
            <w:r>
              <w:rPr>
                <w:rFonts w:hint="eastAsia" w:ascii="宋体" w:hAnsi="宋体" w:cs="宋体"/>
                <w:color w:val="000000"/>
                <w:kern w:val="0"/>
                <w:sz w:val="20"/>
                <w:szCs w:val="20"/>
              </w:rPr>
              <w:t>6.3.5</w:t>
            </w:r>
          </w:p>
        </w:tc>
        <w:tc>
          <w:tcPr>
            <w:tcW w:w="1577" w:type="dxa"/>
            <w:noWrap w:val="0"/>
            <w:vAlign w:val="top"/>
          </w:tcPr>
          <w:p w14:paraId="27A8BC6A">
            <w:pPr>
              <w:widowControl/>
              <w:jc w:val="left"/>
              <w:rPr>
                <w:rFonts w:ascii="宋体" w:hAnsi="宋体" w:cs="宋体"/>
                <w:color w:val="000000"/>
                <w:kern w:val="0"/>
                <w:sz w:val="20"/>
                <w:szCs w:val="20"/>
              </w:rPr>
            </w:pPr>
            <w:r>
              <w:rPr>
                <w:rFonts w:hint="eastAsia" w:ascii="宋体" w:hAnsi="宋体" w:cs="宋体"/>
                <w:color w:val="000000"/>
                <w:kern w:val="0"/>
                <w:sz w:val="20"/>
                <w:szCs w:val="20"/>
              </w:rPr>
              <w:t>太阳能工程技术服务</w:t>
            </w:r>
          </w:p>
        </w:tc>
        <w:tc>
          <w:tcPr>
            <w:tcW w:w="821" w:type="dxa"/>
            <w:noWrap w:val="0"/>
            <w:vAlign w:val="top"/>
          </w:tcPr>
          <w:p w14:paraId="259DD4FF">
            <w:pPr>
              <w:widowControl/>
              <w:jc w:val="left"/>
              <w:rPr>
                <w:rFonts w:ascii="宋体" w:hAnsi="宋体" w:cs="宋体"/>
                <w:color w:val="000000"/>
                <w:kern w:val="0"/>
                <w:sz w:val="20"/>
                <w:szCs w:val="20"/>
              </w:rPr>
            </w:pPr>
            <w:r>
              <w:rPr>
                <w:rFonts w:ascii="宋体" w:hAnsi="宋体" w:cs="宋体"/>
                <w:color w:val="000000"/>
                <w:kern w:val="0"/>
                <w:sz w:val="20"/>
                <w:szCs w:val="20"/>
              </w:rPr>
              <w:t>4320*</w:t>
            </w:r>
          </w:p>
          <w:p w14:paraId="6C95DDA7">
            <w:pPr>
              <w:widowControl/>
              <w:jc w:val="left"/>
              <w:rPr>
                <w:rFonts w:ascii="宋体" w:cs="宋体"/>
                <w:color w:val="000000"/>
                <w:kern w:val="0"/>
                <w:sz w:val="20"/>
                <w:szCs w:val="20"/>
              </w:rPr>
            </w:pPr>
            <w:r>
              <w:rPr>
                <w:rFonts w:ascii="宋体" w:cs="宋体"/>
                <w:color w:val="000000"/>
                <w:kern w:val="0"/>
                <w:sz w:val="20"/>
                <w:szCs w:val="20"/>
              </w:rPr>
              <w:t>4350*</w:t>
            </w:r>
          </w:p>
        </w:tc>
        <w:tc>
          <w:tcPr>
            <w:tcW w:w="1750" w:type="dxa"/>
            <w:noWrap w:val="0"/>
            <w:vAlign w:val="top"/>
          </w:tcPr>
          <w:p w14:paraId="1484ABE2">
            <w:pPr>
              <w:widowControl/>
              <w:jc w:val="left"/>
              <w:rPr>
                <w:rFonts w:ascii="宋体" w:hAnsi="宋体" w:cs="宋体"/>
                <w:color w:val="000000"/>
                <w:kern w:val="0"/>
                <w:sz w:val="20"/>
                <w:szCs w:val="20"/>
              </w:rPr>
            </w:pPr>
            <w:r>
              <w:rPr>
                <w:rFonts w:hint="eastAsia" w:ascii="宋体" w:hAnsi="宋体" w:cs="宋体"/>
                <w:color w:val="000000"/>
                <w:kern w:val="0"/>
                <w:sz w:val="20"/>
                <w:szCs w:val="20"/>
              </w:rPr>
              <w:t>通用设备修理</w:t>
            </w:r>
          </w:p>
          <w:p w14:paraId="0044684C">
            <w:pPr>
              <w:widowControl/>
              <w:jc w:val="left"/>
              <w:rPr>
                <w:rFonts w:ascii="宋体" w:cs="宋体"/>
                <w:color w:val="000000"/>
                <w:kern w:val="0"/>
                <w:sz w:val="20"/>
                <w:szCs w:val="20"/>
              </w:rPr>
            </w:pPr>
            <w:r>
              <w:rPr>
                <w:rFonts w:hint="eastAsia" w:ascii="宋体" w:cs="宋体"/>
                <w:color w:val="000000"/>
                <w:kern w:val="0"/>
                <w:sz w:val="20"/>
                <w:szCs w:val="20"/>
              </w:rPr>
              <w:t>电气设备修理</w:t>
            </w:r>
          </w:p>
        </w:tc>
        <w:tc>
          <w:tcPr>
            <w:tcW w:w="4318" w:type="dxa"/>
            <w:noWrap w:val="0"/>
            <w:vAlign w:val="top"/>
          </w:tcPr>
          <w:p w14:paraId="77BB2555">
            <w:pPr>
              <w:widowControl/>
              <w:jc w:val="left"/>
              <w:rPr>
                <w:rFonts w:ascii="宋体" w:hAnsi="宋体" w:cs="宋体"/>
                <w:color w:val="000000"/>
                <w:kern w:val="0"/>
                <w:sz w:val="20"/>
                <w:szCs w:val="20"/>
              </w:rPr>
            </w:pPr>
            <w:r>
              <w:rPr>
                <w:rFonts w:hint="eastAsia" w:ascii="宋体" w:hAnsi="宋体" w:cs="宋体"/>
                <w:color w:val="000000"/>
                <w:kern w:val="0"/>
                <w:sz w:val="20"/>
                <w:szCs w:val="20"/>
              </w:rPr>
              <w:t>太阳能源原动机维修</w:t>
            </w:r>
          </w:p>
          <w:p w14:paraId="5F046516">
            <w:pPr>
              <w:widowControl/>
              <w:jc w:val="left"/>
              <w:rPr>
                <w:rFonts w:ascii="宋体" w:cs="宋体"/>
                <w:color w:val="000000"/>
                <w:kern w:val="0"/>
                <w:sz w:val="20"/>
                <w:szCs w:val="20"/>
              </w:rPr>
            </w:pPr>
            <w:r>
              <w:rPr>
                <w:rFonts w:hint="eastAsia" w:ascii="宋体" w:cs="宋体"/>
                <w:color w:val="000000"/>
                <w:kern w:val="0"/>
                <w:sz w:val="20"/>
                <w:szCs w:val="20"/>
              </w:rPr>
              <w:t>太阳能设备维修</w:t>
            </w:r>
          </w:p>
        </w:tc>
      </w:tr>
      <w:tr w14:paraId="16DFCF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F1090C">
            <w:pPr>
              <w:widowControl/>
              <w:jc w:val="left"/>
              <w:rPr>
                <w:rFonts w:ascii="宋体" w:cs="宋体"/>
                <w:color w:val="000000"/>
                <w:kern w:val="0"/>
                <w:sz w:val="20"/>
                <w:szCs w:val="20"/>
              </w:rPr>
            </w:pPr>
          </w:p>
        </w:tc>
        <w:tc>
          <w:tcPr>
            <w:tcW w:w="1577" w:type="dxa"/>
            <w:noWrap w:val="0"/>
            <w:vAlign w:val="top"/>
          </w:tcPr>
          <w:p w14:paraId="34C73CB4">
            <w:pPr>
              <w:widowControl/>
              <w:jc w:val="left"/>
              <w:rPr>
                <w:rFonts w:eastAsia="Times New Roman"/>
                <w:color w:val="000000"/>
                <w:kern w:val="0"/>
                <w:sz w:val="20"/>
                <w:szCs w:val="20"/>
              </w:rPr>
            </w:pPr>
          </w:p>
        </w:tc>
        <w:tc>
          <w:tcPr>
            <w:tcW w:w="821" w:type="dxa"/>
            <w:noWrap w:val="0"/>
            <w:vAlign w:val="top"/>
          </w:tcPr>
          <w:p w14:paraId="2BEFF224">
            <w:pPr>
              <w:widowControl/>
              <w:jc w:val="left"/>
              <w:rPr>
                <w:rFonts w:ascii="宋体" w:cs="宋体"/>
                <w:color w:val="000000"/>
                <w:kern w:val="0"/>
                <w:sz w:val="20"/>
                <w:szCs w:val="20"/>
              </w:rPr>
            </w:pPr>
            <w:r>
              <w:rPr>
                <w:rFonts w:ascii="宋体" w:cs="宋体"/>
                <w:color w:val="000000"/>
                <w:kern w:val="0"/>
                <w:sz w:val="20"/>
                <w:szCs w:val="20"/>
              </w:rPr>
              <w:t>7249*</w:t>
            </w:r>
          </w:p>
        </w:tc>
        <w:tc>
          <w:tcPr>
            <w:tcW w:w="1750" w:type="dxa"/>
            <w:noWrap w:val="0"/>
            <w:vAlign w:val="top"/>
          </w:tcPr>
          <w:p w14:paraId="1EEB6F12">
            <w:pPr>
              <w:widowControl/>
              <w:jc w:val="left"/>
              <w:rPr>
                <w:rFonts w:ascii="宋体" w:cs="宋体"/>
                <w:color w:val="000000"/>
                <w:kern w:val="0"/>
                <w:sz w:val="20"/>
                <w:szCs w:val="20"/>
              </w:rPr>
            </w:pPr>
            <w:r>
              <w:rPr>
                <w:rFonts w:hint="eastAsia" w:ascii="宋体" w:cs="宋体"/>
                <w:color w:val="000000"/>
                <w:kern w:val="0"/>
                <w:sz w:val="20"/>
                <w:szCs w:val="20"/>
              </w:rPr>
              <w:t>其他专业咨询与调查</w:t>
            </w:r>
          </w:p>
        </w:tc>
        <w:tc>
          <w:tcPr>
            <w:tcW w:w="4318" w:type="dxa"/>
            <w:noWrap w:val="0"/>
            <w:vAlign w:val="top"/>
          </w:tcPr>
          <w:p w14:paraId="12814989">
            <w:pPr>
              <w:widowControl/>
              <w:jc w:val="left"/>
              <w:rPr>
                <w:rFonts w:ascii="宋体" w:cs="宋体"/>
                <w:color w:val="000000"/>
                <w:kern w:val="0"/>
                <w:sz w:val="20"/>
                <w:szCs w:val="20"/>
              </w:rPr>
            </w:pPr>
            <w:r>
              <w:rPr>
                <w:rFonts w:hint="eastAsia" w:ascii="宋体" w:cs="宋体"/>
                <w:color w:val="000000"/>
                <w:kern w:val="0"/>
                <w:sz w:val="20"/>
                <w:szCs w:val="20"/>
              </w:rPr>
              <w:t>太阳能咨询服务</w:t>
            </w:r>
          </w:p>
        </w:tc>
      </w:tr>
      <w:tr w14:paraId="03D4BA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8C29B8">
            <w:pPr>
              <w:widowControl/>
              <w:jc w:val="left"/>
              <w:rPr>
                <w:rFonts w:ascii="宋体" w:cs="宋体"/>
                <w:color w:val="000000"/>
                <w:kern w:val="0"/>
                <w:sz w:val="20"/>
                <w:szCs w:val="20"/>
              </w:rPr>
            </w:pPr>
          </w:p>
        </w:tc>
        <w:tc>
          <w:tcPr>
            <w:tcW w:w="1577" w:type="dxa"/>
            <w:noWrap w:val="0"/>
            <w:vAlign w:val="top"/>
          </w:tcPr>
          <w:p w14:paraId="3536D7C0">
            <w:pPr>
              <w:widowControl/>
              <w:jc w:val="left"/>
              <w:rPr>
                <w:rFonts w:eastAsia="Times New Roman"/>
                <w:color w:val="000000"/>
                <w:kern w:val="0"/>
                <w:sz w:val="20"/>
                <w:szCs w:val="20"/>
              </w:rPr>
            </w:pPr>
          </w:p>
        </w:tc>
        <w:tc>
          <w:tcPr>
            <w:tcW w:w="821" w:type="dxa"/>
            <w:noWrap w:val="0"/>
            <w:vAlign w:val="top"/>
          </w:tcPr>
          <w:p w14:paraId="7D7D607D">
            <w:pPr>
              <w:widowControl/>
              <w:jc w:val="left"/>
              <w:rPr>
                <w:rFonts w:ascii="宋体" w:cs="宋体"/>
                <w:color w:val="000000"/>
                <w:kern w:val="0"/>
                <w:sz w:val="20"/>
                <w:szCs w:val="20"/>
              </w:rPr>
            </w:pPr>
            <w:r>
              <w:rPr>
                <w:rFonts w:hint="eastAsia" w:ascii="宋体" w:hAnsi="宋体" w:cs="宋体"/>
                <w:color w:val="000000"/>
                <w:kern w:val="0"/>
                <w:sz w:val="20"/>
                <w:szCs w:val="20"/>
              </w:rPr>
              <w:t>7320*</w:t>
            </w:r>
          </w:p>
        </w:tc>
        <w:tc>
          <w:tcPr>
            <w:tcW w:w="1750" w:type="dxa"/>
            <w:noWrap w:val="0"/>
            <w:vAlign w:val="top"/>
          </w:tcPr>
          <w:p w14:paraId="20733E27">
            <w:pPr>
              <w:widowControl/>
              <w:jc w:val="left"/>
              <w:rPr>
                <w:rFonts w:ascii="宋体" w:cs="宋体"/>
                <w:color w:val="000000"/>
                <w:kern w:val="0"/>
                <w:sz w:val="20"/>
                <w:szCs w:val="20"/>
              </w:rPr>
            </w:pPr>
            <w:r>
              <w:rPr>
                <w:rFonts w:hint="eastAsia" w:ascii="宋体" w:hAnsi="宋体" w:cs="宋体"/>
                <w:color w:val="000000"/>
                <w:kern w:val="0"/>
                <w:sz w:val="20"/>
                <w:szCs w:val="20"/>
              </w:rPr>
              <w:t>工程和技术研究和试验发展</w:t>
            </w:r>
          </w:p>
        </w:tc>
        <w:tc>
          <w:tcPr>
            <w:tcW w:w="4318" w:type="dxa"/>
            <w:noWrap w:val="0"/>
            <w:vAlign w:val="top"/>
          </w:tcPr>
          <w:p w14:paraId="52958530">
            <w:pPr>
              <w:widowControl/>
              <w:jc w:val="left"/>
              <w:rPr>
                <w:rFonts w:ascii="宋体" w:cs="宋体"/>
                <w:color w:val="000000"/>
                <w:kern w:val="0"/>
                <w:sz w:val="20"/>
                <w:szCs w:val="20"/>
              </w:rPr>
            </w:pPr>
            <w:r>
              <w:rPr>
                <w:rFonts w:hint="eastAsia" w:ascii="宋体" w:hAnsi="宋体" w:cs="宋体"/>
                <w:color w:val="000000"/>
                <w:kern w:val="0"/>
                <w:sz w:val="20"/>
                <w:szCs w:val="20"/>
              </w:rPr>
              <w:t>太阳能工程技术研究和试验发展</w:t>
            </w:r>
          </w:p>
        </w:tc>
      </w:tr>
      <w:tr w14:paraId="50E454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EC4E89">
            <w:pPr>
              <w:widowControl/>
              <w:jc w:val="left"/>
              <w:rPr>
                <w:rFonts w:ascii="宋体" w:cs="宋体"/>
                <w:color w:val="000000"/>
                <w:kern w:val="0"/>
                <w:sz w:val="20"/>
                <w:szCs w:val="20"/>
              </w:rPr>
            </w:pPr>
          </w:p>
        </w:tc>
        <w:tc>
          <w:tcPr>
            <w:tcW w:w="1577" w:type="dxa"/>
            <w:noWrap w:val="0"/>
            <w:vAlign w:val="top"/>
          </w:tcPr>
          <w:p w14:paraId="0AF5312D">
            <w:pPr>
              <w:widowControl/>
              <w:jc w:val="left"/>
              <w:rPr>
                <w:rFonts w:eastAsia="Times New Roman"/>
                <w:color w:val="000000"/>
                <w:kern w:val="0"/>
                <w:sz w:val="20"/>
                <w:szCs w:val="20"/>
              </w:rPr>
            </w:pPr>
          </w:p>
        </w:tc>
        <w:tc>
          <w:tcPr>
            <w:tcW w:w="821" w:type="dxa"/>
            <w:noWrap w:val="0"/>
            <w:vAlign w:val="top"/>
          </w:tcPr>
          <w:p w14:paraId="4711C614">
            <w:pPr>
              <w:widowControl/>
              <w:jc w:val="left"/>
              <w:rPr>
                <w:rFonts w:eastAsia="Times New Roman"/>
                <w:color w:val="000000"/>
                <w:kern w:val="0"/>
                <w:sz w:val="20"/>
                <w:szCs w:val="20"/>
              </w:rPr>
            </w:pPr>
            <w:r>
              <w:rPr>
                <w:rFonts w:ascii="宋体" w:hAnsi="宋体" w:cs="宋体"/>
                <w:color w:val="000000"/>
                <w:kern w:val="0"/>
                <w:sz w:val="20"/>
                <w:szCs w:val="20"/>
              </w:rPr>
              <w:t>7452*</w:t>
            </w:r>
          </w:p>
        </w:tc>
        <w:tc>
          <w:tcPr>
            <w:tcW w:w="1750" w:type="dxa"/>
            <w:noWrap w:val="0"/>
            <w:vAlign w:val="top"/>
          </w:tcPr>
          <w:p w14:paraId="5BFDE33D">
            <w:pPr>
              <w:widowControl/>
              <w:jc w:val="left"/>
              <w:rPr>
                <w:rFonts w:eastAsia="Times New Roman"/>
                <w:color w:val="000000"/>
                <w:kern w:val="0"/>
                <w:sz w:val="20"/>
                <w:szCs w:val="20"/>
              </w:rPr>
            </w:pPr>
            <w:r>
              <w:rPr>
                <w:rFonts w:hint="eastAsia" w:ascii="宋体" w:hAnsi="宋体" w:cs="宋体"/>
                <w:color w:val="000000"/>
                <w:kern w:val="0"/>
                <w:sz w:val="20"/>
                <w:szCs w:val="20"/>
              </w:rPr>
              <w:t>检测服务</w:t>
            </w:r>
          </w:p>
        </w:tc>
        <w:tc>
          <w:tcPr>
            <w:tcW w:w="4318" w:type="dxa"/>
            <w:noWrap w:val="0"/>
            <w:vAlign w:val="top"/>
          </w:tcPr>
          <w:p w14:paraId="48722A80">
            <w:pPr>
              <w:widowControl/>
              <w:jc w:val="left"/>
              <w:rPr>
                <w:rFonts w:ascii="宋体" w:cs="宋体"/>
                <w:color w:val="000000"/>
                <w:kern w:val="0"/>
                <w:sz w:val="20"/>
                <w:szCs w:val="20"/>
              </w:rPr>
            </w:pPr>
            <w:r>
              <w:rPr>
                <w:rFonts w:hint="eastAsia" w:ascii="宋体" w:hAnsi="宋体" w:cs="宋体"/>
                <w:color w:val="000000"/>
                <w:kern w:val="0"/>
                <w:sz w:val="20"/>
                <w:szCs w:val="20"/>
              </w:rPr>
              <w:t>太阳能发电产品检测服务</w:t>
            </w:r>
          </w:p>
        </w:tc>
      </w:tr>
      <w:tr w14:paraId="4F0EE0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E64DD3">
            <w:pPr>
              <w:widowControl/>
              <w:jc w:val="left"/>
              <w:rPr>
                <w:rFonts w:ascii="宋体" w:cs="宋体"/>
                <w:color w:val="000000"/>
                <w:kern w:val="0"/>
                <w:sz w:val="20"/>
                <w:szCs w:val="20"/>
              </w:rPr>
            </w:pPr>
          </w:p>
        </w:tc>
        <w:tc>
          <w:tcPr>
            <w:tcW w:w="1577" w:type="dxa"/>
            <w:noWrap w:val="0"/>
            <w:vAlign w:val="top"/>
          </w:tcPr>
          <w:p w14:paraId="237C3680">
            <w:pPr>
              <w:widowControl/>
              <w:jc w:val="left"/>
              <w:rPr>
                <w:rFonts w:eastAsia="Times New Roman"/>
                <w:color w:val="000000"/>
                <w:kern w:val="0"/>
                <w:sz w:val="20"/>
                <w:szCs w:val="20"/>
              </w:rPr>
            </w:pPr>
          </w:p>
        </w:tc>
        <w:tc>
          <w:tcPr>
            <w:tcW w:w="821" w:type="dxa"/>
            <w:noWrap w:val="0"/>
            <w:vAlign w:val="top"/>
          </w:tcPr>
          <w:p w14:paraId="234D2229">
            <w:pPr>
              <w:widowControl/>
              <w:jc w:val="left"/>
              <w:rPr>
                <w:rFonts w:eastAsia="Times New Roman"/>
                <w:color w:val="000000"/>
                <w:kern w:val="0"/>
                <w:sz w:val="20"/>
                <w:szCs w:val="20"/>
              </w:rPr>
            </w:pPr>
            <w:r>
              <w:rPr>
                <w:rFonts w:ascii="宋体" w:hAnsi="宋体" w:cs="宋体"/>
                <w:color w:val="000000"/>
                <w:kern w:val="0"/>
                <w:sz w:val="20"/>
                <w:szCs w:val="20"/>
              </w:rPr>
              <w:t>7454*</w:t>
            </w:r>
          </w:p>
        </w:tc>
        <w:tc>
          <w:tcPr>
            <w:tcW w:w="1750" w:type="dxa"/>
            <w:noWrap w:val="0"/>
            <w:vAlign w:val="top"/>
          </w:tcPr>
          <w:p w14:paraId="50DFBE82">
            <w:pPr>
              <w:widowControl/>
              <w:jc w:val="left"/>
              <w:rPr>
                <w:rFonts w:eastAsia="Times New Roman"/>
                <w:color w:val="000000"/>
                <w:kern w:val="0"/>
                <w:sz w:val="20"/>
                <w:szCs w:val="20"/>
              </w:rPr>
            </w:pPr>
            <w:r>
              <w:rPr>
                <w:rFonts w:hint="eastAsia" w:ascii="宋体" w:hAnsi="宋体" w:cs="宋体"/>
                <w:color w:val="000000"/>
                <w:kern w:val="0"/>
                <w:sz w:val="20"/>
                <w:szCs w:val="20"/>
              </w:rPr>
              <w:t>标准化服务</w:t>
            </w:r>
          </w:p>
        </w:tc>
        <w:tc>
          <w:tcPr>
            <w:tcW w:w="4318" w:type="dxa"/>
            <w:noWrap w:val="0"/>
            <w:vAlign w:val="top"/>
          </w:tcPr>
          <w:p w14:paraId="3DD8D456">
            <w:pPr>
              <w:widowControl/>
              <w:jc w:val="left"/>
              <w:rPr>
                <w:rFonts w:ascii="宋体" w:cs="宋体"/>
                <w:color w:val="000000"/>
                <w:kern w:val="0"/>
                <w:sz w:val="20"/>
                <w:szCs w:val="20"/>
              </w:rPr>
            </w:pPr>
            <w:r>
              <w:rPr>
                <w:rFonts w:hint="eastAsia" w:ascii="宋体" w:hAnsi="宋体" w:cs="宋体"/>
                <w:color w:val="000000"/>
                <w:kern w:val="0"/>
                <w:sz w:val="20"/>
                <w:szCs w:val="20"/>
              </w:rPr>
              <w:t>太阳能发电产品标准服务</w:t>
            </w:r>
          </w:p>
        </w:tc>
      </w:tr>
      <w:tr w14:paraId="7DB15C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009E7F">
            <w:pPr>
              <w:widowControl/>
              <w:jc w:val="left"/>
              <w:rPr>
                <w:rFonts w:ascii="宋体" w:cs="宋体"/>
                <w:color w:val="000000"/>
                <w:kern w:val="0"/>
                <w:sz w:val="20"/>
                <w:szCs w:val="20"/>
              </w:rPr>
            </w:pPr>
          </w:p>
        </w:tc>
        <w:tc>
          <w:tcPr>
            <w:tcW w:w="1577" w:type="dxa"/>
            <w:noWrap w:val="0"/>
            <w:vAlign w:val="top"/>
          </w:tcPr>
          <w:p w14:paraId="3C7897D9">
            <w:pPr>
              <w:widowControl/>
              <w:jc w:val="left"/>
              <w:rPr>
                <w:rFonts w:eastAsia="Times New Roman"/>
                <w:color w:val="000000"/>
                <w:kern w:val="0"/>
                <w:sz w:val="20"/>
                <w:szCs w:val="20"/>
              </w:rPr>
            </w:pPr>
          </w:p>
        </w:tc>
        <w:tc>
          <w:tcPr>
            <w:tcW w:w="821" w:type="dxa"/>
            <w:noWrap w:val="0"/>
            <w:vAlign w:val="top"/>
          </w:tcPr>
          <w:p w14:paraId="7D76F7B2">
            <w:pPr>
              <w:widowControl/>
              <w:jc w:val="left"/>
              <w:rPr>
                <w:rFonts w:eastAsia="Times New Roman"/>
                <w:color w:val="000000"/>
                <w:kern w:val="0"/>
                <w:sz w:val="20"/>
                <w:szCs w:val="20"/>
              </w:rPr>
            </w:pPr>
            <w:r>
              <w:rPr>
                <w:rFonts w:ascii="宋体" w:hAnsi="宋体" w:cs="宋体"/>
                <w:color w:val="000000"/>
                <w:kern w:val="0"/>
                <w:sz w:val="20"/>
                <w:szCs w:val="20"/>
              </w:rPr>
              <w:t>7455*</w:t>
            </w:r>
          </w:p>
        </w:tc>
        <w:tc>
          <w:tcPr>
            <w:tcW w:w="1750" w:type="dxa"/>
            <w:noWrap w:val="0"/>
            <w:vAlign w:val="top"/>
          </w:tcPr>
          <w:p w14:paraId="279C647A">
            <w:pPr>
              <w:widowControl/>
              <w:jc w:val="left"/>
              <w:rPr>
                <w:rFonts w:eastAsia="Times New Roman"/>
                <w:color w:val="000000"/>
                <w:kern w:val="0"/>
                <w:sz w:val="20"/>
                <w:szCs w:val="20"/>
              </w:rPr>
            </w:pPr>
            <w:r>
              <w:rPr>
                <w:rFonts w:hint="eastAsia" w:ascii="宋体" w:hAnsi="宋体" w:cs="宋体"/>
                <w:color w:val="000000"/>
                <w:kern w:val="0"/>
                <w:sz w:val="20"/>
                <w:szCs w:val="20"/>
              </w:rPr>
              <w:t>认证认可服务</w:t>
            </w:r>
          </w:p>
        </w:tc>
        <w:tc>
          <w:tcPr>
            <w:tcW w:w="4318" w:type="dxa"/>
            <w:noWrap w:val="0"/>
            <w:vAlign w:val="top"/>
          </w:tcPr>
          <w:p w14:paraId="639A81CB">
            <w:pPr>
              <w:widowControl/>
              <w:jc w:val="left"/>
              <w:rPr>
                <w:rFonts w:ascii="宋体" w:cs="宋体"/>
                <w:color w:val="000000"/>
                <w:kern w:val="0"/>
                <w:sz w:val="20"/>
                <w:szCs w:val="20"/>
              </w:rPr>
            </w:pPr>
            <w:r>
              <w:rPr>
                <w:rFonts w:hint="eastAsia" w:ascii="宋体" w:hAnsi="宋体" w:cs="宋体"/>
                <w:color w:val="000000"/>
                <w:kern w:val="0"/>
                <w:sz w:val="20"/>
                <w:szCs w:val="20"/>
              </w:rPr>
              <w:t>太阳能发电产品认证服务</w:t>
            </w:r>
          </w:p>
        </w:tc>
      </w:tr>
      <w:tr w14:paraId="5B5D0A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560B49">
            <w:pPr>
              <w:widowControl/>
              <w:jc w:val="left"/>
              <w:rPr>
                <w:rFonts w:ascii="宋体" w:cs="宋体"/>
                <w:color w:val="000000"/>
                <w:kern w:val="0"/>
                <w:sz w:val="20"/>
                <w:szCs w:val="20"/>
              </w:rPr>
            </w:pPr>
          </w:p>
        </w:tc>
        <w:tc>
          <w:tcPr>
            <w:tcW w:w="1577" w:type="dxa"/>
            <w:noWrap w:val="0"/>
            <w:vAlign w:val="top"/>
          </w:tcPr>
          <w:p w14:paraId="6BEA3157">
            <w:pPr>
              <w:widowControl/>
              <w:jc w:val="left"/>
              <w:rPr>
                <w:rFonts w:eastAsia="Times New Roman"/>
                <w:color w:val="000000"/>
                <w:kern w:val="0"/>
                <w:sz w:val="20"/>
                <w:szCs w:val="20"/>
              </w:rPr>
            </w:pPr>
          </w:p>
        </w:tc>
        <w:tc>
          <w:tcPr>
            <w:tcW w:w="821" w:type="dxa"/>
            <w:noWrap w:val="0"/>
            <w:vAlign w:val="top"/>
          </w:tcPr>
          <w:p w14:paraId="59704267">
            <w:pPr>
              <w:widowControl/>
              <w:jc w:val="left"/>
              <w:rPr>
                <w:rFonts w:ascii="宋体" w:cs="宋体"/>
                <w:color w:val="000000"/>
                <w:kern w:val="0"/>
                <w:sz w:val="20"/>
                <w:szCs w:val="20"/>
              </w:rPr>
            </w:pPr>
            <w:r>
              <w:rPr>
                <w:rFonts w:ascii="宋体" w:hAnsi="宋体" w:cs="宋体"/>
                <w:color w:val="000000"/>
                <w:kern w:val="0"/>
                <w:sz w:val="20"/>
                <w:szCs w:val="20"/>
              </w:rPr>
              <w:t>7481*</w:t>
            </w:r>
          </w:p>
        </w:tc>
        <w:tc>
          <w:tcPr>
            <w:tcW w:w="1750" w:type="dxa"/>
            <w:noWrap w:val="0"/>
            <w:vAlign w:val="top"/>
          </w:tcPr>
          <w:p w14:paraId="526FBCF2">
            <w:pPr>
              <w:widowControl/>
              <w:jc w:val="left"/>
              <w:rPr>
                <w:rFonts w:ascii="宋体" w:cs="宋体"/>
                <w:color w:val="000000"/>
                <w:kern w:val="0"/>
                <w:sz w:val="20"/>
                <w:szCs w:val="20"/>
              </w:rPr>
            </w:pPr>
            <w:r>
              <w:rPr>
                <w:rFonts w:hint="eastAsia" w:ascii="宋体" w:hAnsi="宋体" w:cs="宋体"/>
                <w:color w:val="000000"/>
                <w:kern w:val="0"/>
                <w:sz w:val="20"/>
                <w:szCs w:val="20"/>
              </w:rPr>
              <w:t>工程管理服务</w:t>
            </w:r>
          </w:p>
        </w:tc>
        <w:tc>
          <w:tcPr>
            <w:tcW w:w="4318" w:type="dxa"/>
            <w:noWrap w:val="0"/>
            <w:vAlign w:val="top"/>
          </w:tcPr>
          <w:p w14:paraId="2E9D071D">
            <w:pPr>
              <w:widowControl/>
              <w:jc w:val="left"/>
              <w:rPr>
                <w:rFonts w:ascii="宋体" w:cs="宋体"/>
                <w:color w:val="000000"/>
                <w:kern w:val="0"/>
                <w:sz w:val="20"/>
                <w:szCs w:val="20"/>
              </w:rPr>
            </w:pPr>
            <w:r>
              <w:rPr>
                <w:rFonts w:hint="eastAsia" w:ascii="宋体" w:hAnsi="宋体" w:cs="宋体"/>
                <w:color w:val="000000"/>
                <w:kern w:val="0"/>
                <w:sz w:val="20"/>
                <w:szCs w:val="20"/>
              </w:rPr>
              <w:t>太阳能电站发电量和功率预测服务</w:t>
            </w:r>
          </w:p>
        </w:tc>
      </w:tr>
      <w:tr w14:paraId="62E91FF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1F6095A">
            <w:pPr>
              <w:widowControl/>
              <w:jc w:val="left"/>
              <w:rPr>
                <w:rFonts w:ascii="宋体" w:cs="宋体"/>
                <w:color w:val="000000"/>
                <w:kern w:val="0"/>
                <w:sz w:val="20"/>
                <w:szCs w:val="20"/>
              </w:rPr>
            </w:pPr>
          </w:p>
        </w:tc>
        <w:tc>
          <w:tcPr>
            <w:tcW w:w="1577" w:type="dxa"/>
            <w:noWrap w:val="0"/>
            <w:vAlign w:val="top"/>
          </w:tcPr>
          <w:p w14:paraId="7C3B2D57">
            <w:pPr>
              <w:widowControl/>
              <w:jc w:val="left"/>
              <w:rPr>
                <w:rFonts w:eastAsia="Times New Roman"/>
                <w:color w:val="000000"/>
                <w:kern w:val="0"/>
                <w:sz w:val="20"/>
                <w:szCs w:val="20"/>
              </w:rPr>
            </w:pPr>
          </w:p>
        </w:tc>
        <w:tc>
          <w:tcPr>
            <w:tcW w:w="821" w:type="dxa"/>
            <w:noWrap w:val="0"/>
            <w:vAlign w:val="top"/>
          </w:tcPr>
          <w:p w14:paraId="096D41A6">
            <w:pPr>
              <w:widowControl/>
              <w:jc w:val="left"/>
              <w:rPr>
                <w:rFonts w:ascii="宋体" w:cs="宋体"/>
                <w:color w:val="000000"/>
                <w:kern w:val="0"/>
                <w:sz w:val="20"/>
                <w:szCs w:val="20"/>
              </w:rPr>
            </w:pPr>
          </w:p>
        </w:tc>
        <w:tc>
          <w:tcPr>
            <w:tcW w:w="1750" w:type="dxa"/>
            <w:noWrap w:val="0"/>
            <w:vAlign w:val="top"/>
          </w:tcPr>
          <w:p w14:paraId="6F41E4D4">
            <w:pPr>
              <w:widowControl/>
              <w:jc w:val="left"/>
              <w:rPr>
                <w:rFonts w:ascii="宋体" w:cs="宋体"/>
                <w:color w:val="000000"/>
                <w:kern w:val="0"/>
                <w:sz w:val="20"/>
                <w:szCs w:val="20"/>
              </w:rPr>
            </w:pPr>
          </w:p>
        </w:tc>
        <w:tc>
          <w:tcPr>
            <w:tcW w:w="4318" w:type="dxa"/>
            <w:noWrap w:val="0"/>
            <w:vAlign w:val="top"/>
          </w:tcPr>
          <w:p w14:paraId="1246969F">
            <w:pPr>
              <w:widowControl/>
              <w:jc w:val="left"/>
              <w:rPr>
                <w:rFonts w:ascii="宋体" w:cs="宋体"/>
                <w:color w:val="000000"/>
                <w:kern w:val="0"/>
                <w:sz w:val="20"/>
                <w:szCs w:val="20"/>
              </w:rPr>
            </w:pPr>
            <w:r>
              <w:rPr>
                <w:rFonts w:hint="eastAsia" w:ascii="宋体" w:hAnsi="宋体" w:cs="宋体"/>
                <w:color w:val="000000"/>
                <w:kern w:val="0"/>
                <w:sz w:val="20"/>
                <w:szCs w:val="20"/>
              </w:rPr>
              <w:t>太阳能发电系统验收及后评价服务</w:t>
            </w:r>
          </w:p>
          <w:p w14:paraId="68B48B55">
            <w:pPr>
              <w:widowControl/>
              <w:jc w:val="left"/>
              <w:rPr>
                <w:rFonts w:ascii="宋体" w:cs="宋体"/>
                <w:color w:val="000000"/>
                <w:kern w:val="0"/>
                <w:sz w:val="20"/>
                <w:szCs w:val="20"/>
              </w:rPr>
            </w:pPr>
            <w:r>
              <w:rPr>
                <w:rFonts w:hint="eastAsia" w:ascii="宋体" w:hAnsi="宋体" w:cs="宋体"/>
                <w:color w:val="000000"/>
                <w:kern w:val="0"/>
                <w:sz w:val="20"/>
                <w:szCs w:val="20"/>
              </w:rPr>
              <w:t>太阳能发电系统风险评估服务</w:t>
            </w:r>
          </w:p>
        </w:tc>
      </w:tr>
      <w:tr w14:paraId="258125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864475">
            <w:pPr>
              <w:widowControl/>
              <w:jc w:val="left"/>
              <w:rPr>
                <w:rFonts w:ascii="宋体" w:cs="宋体"/>
                <w:color w:val="000000"/>
                <w:kern w:val="0"/>
                <w:sz w:val="20"/>
                <w:szCs w:val="20"/>
              </w:rPr>
            </w:pPr>
          </w:p>
        </w:tc>
        <w:tc>
          <w:tcPr>
            <w:tcW w:w="1577" w:type="dxa"/>
            <w:noWrap w:val="0"/>
            <w:vAlign w:val="top"/>
          </w:tcPr>
          <w:p w14:paraId="061200D4">
            <w:pPr>
              <w:widowControl/>
              <w:jc w:val="left"/>
              <w:rPr>
                <w:rFonts w:eastAsia="Times New Roman"/>
                <w:color w:val="000000"/>
                <w:kern w:val="0"/>
                <w:sz w:val="20"/>
                <w:szCs w:val="20"/>
              </w:rPr>
            </w:pPr>
          </w:p>
        </w:tc>
        <w:tc>
          <w:tcPr>
            <w:tcW w:w="821" w:type="dxa"/>
            <w:noWrap w:val="0"/>
            <w:vAlign w:val="top"/>
          </w:tcPr>
          <w:p w14:paraId="30F70C9E">
            <w:pPr>
              <w:widowControl/>
              <w:jc w:val="left"/>
              <w:rPr>
                <w:rFonts w:eastAsia="Times New Roman"/>
                <w:color w:val="000000"/>
                <w:kern w:val="0"/>
                <w:sz w:val="20"/>
                <w:szCs w:val="20"/>
              </w:rPr>
            </w:pPr>
          </w:p>
        </w:tc>
        <w:tc>
          <w:tcPr>
            <w:tcW w:w="1750" w:type="dxa"/>
            <w:noWrap w:val="0"/>
            <w:vAlign w:val="top"/>
          </w:tcPr>
          <w:p w14:paraId="71F290F2">
            <w:pPr>
              <w:widowControl/>
              <w:jc w:val="left"/>
              <w:rPr>
                <w:rFonts w:eastAsia="Times New Roman"/>
                <w:color w:val="000000"/>
                <w:kern w:val="0"/>
                <w:sz w:val="20"/>
                <w:szCs w:val="20"/>
              </w:rPr>
            </w:pPr>
          </w:p>
        </w:tc>
        <w:tc>
          <w:tcPr>
            <w:tcW w:w="4318" w:type="dxa"/>
            <w:noWrap w:val="0"/>
            <w:vAlign w:val="top"/>
          </w:tcPr>
          <w:p w14:paraId="6C2B9EBE">
            <w:pPr>
              <w:widowControl/>
              <w:jc w:val="left"/>
              <w:rPr>
                <w:rFonts w:ascii="宋体" w:cs="宋体"/>
                <w:color w:val="000000"/>
                <w:kern w:val="0"/>
                <w:sz w:val="20"/>
                <w:szCs w:val="20"/>
              </w:rPr>
            </w:pPr>
            <w:r>
              <w:rPr>
                <w:rFonts w:hint="eastAsia" w:ascii="宋体" w:hAnsi="宋体" w:cs="宋体"/>
                <w:color w:val="000000"/>
                <w:kern w:val="0"/>
                <w:sz w:val="20"/>
                <w:szCs w:val="20"/>
              </w:rPr>
              <w:t>太阳能资源评估服务</w:t>
            </w:r>
          </w:p>
        </w:tc>
      </w:tr>
      <w:tr w14:paraId="3816ED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3CFF75">
            <w:pPr>
              <w:widowControl/>
              <w:jc w:val="left"/>
              <w:rPr>
                <w:rFonts w:ascii="宋体" w:cs="宋体"/>
                <w:color w:val="000000"/>
                <w:kern w:val="0"/>
                <w:sz w:val="20"/>
                <w:szCs w:val="20"/>
              </w:rPr>
            </w:pPr>
          </w:p>
        </w:tc>
        <w:tc>
          <w:tcPr>
            <w:tcW w:w="1577" w:type="dxa"/>
            <w:noWrap w:val="0"/>
            <w:vAlign w:val="top"/>
          </w:tcPr>
          <w:p w14:paraId="17238484">
            <w:pPr>
              <w:widowControl/>
              <w:jc w:val="left"/>
              <w:rPr>
                <w:rFonts w:eastAsia="Times New Roman"/>
                <w:color w:val="000000"/>
                <w:kern w:val="0"/>
                <w:sz w:val="20"/>
                <w:szCs w:val="20"/>
              </w:rPr>
            </w:pPr>
          </w:p>
        </w:tc>
        <w:tc>
          <w:tcPr>
            <w:tcW w:w="821" w:type="dxa"/>
            <w:noWrap w:val="0"/>
            <w:vAlign w:val="top"/>
          </w:tcPr>
          <w:p w14:paraId="15C24382">
            <w:pPr>
              <w:widowControl/>
              <w:jc w:val="left"/>
              <w:rPr>
                <w:rFonts w:eastAsia="Times New Roman"/>
                <w:color w:val="000000"/>
                <w:kern w:val="0"/>
                <w:sz w:val="20"/>
                <w:szCs w:val="20"/>
              </w:rPr>
            </w:pPr>
            <w:r>
              <w:rPr>
                <w:rFonts w:hint="eastAsia" w:ascii="宋体" w:hAnsi="宋体" w:cs="宋体"/>
                <w:color w:val="000000"/>
                <w:kern w:val="0"/>
                <w:sz w:val="20"/>
                <w:szCs w:val="20"/>
              </w:rPr>
              <w:t>7482</w:t>
            </w:r>
            <w:r>
              <w:rPr>
                <w:rFonts w:ascii="宋体" w:hAnsi="宋体" w:cs="宋体"/>
                <w:color w:val="000000"/>
                <w:kern w:val="0"/>
                <w:sz w:val="20"/>
                <w:szCs w:val="20"/>
              </w:rPr>
              <w:t>*</w:t>
            </w:r>
          </w:p>
        </w:tc>
        <w:tc>
          <w:tcPr>
            <w:tcW w:w="1750" w:type="dxa"/>
            <w:noWrap w:val="0"/>
            <w:vAlign w:val="top"/>
          </w:tcPr>
          <w:p w14:paraId="6056E0F5">
            <w:pPr>
              <w:widowControl/>
              <w:jc w:val="left"/>
              <w:rPr>
                <w:rFonts w:eastAsia="Times New Roman"/>
                <w:color w:val="000000"/>
                <w:kern w:val="0"/>
                <w:sz w:val="20"/>
                <w:szCs w:val="20"/>
              </w:rPr>
            </w:pPr>
            <w:r>
              <w:rPr>
                <w:rFonts w:hint="eastAsia" w:ascii="宋体" w:hAnsi="宋体" w:cs="宋体"/>
                <w:color w:val="000000"/>
                <w:kern w:val="0"/>
                <w:sz w:val="20"/>
                <w:szCs w:val="20"/>
              </w:rPr>
              <w:t>工程监理服务</w:t>
            </w:r>
          </w:p>
        </w:tc>
        <w:tc>
          <w:tcPr>
            <w:tcW w:w="4318" w:type="dxa"/>
            <w:noWrap w:val="0"/>
            <w:vAlign w:val="top"/>
          </w:tcPr>
          <w:p w14:paraId="161F1009">
            <w:pPr>
              <w:widowControl/>
              <w:jc w:val="left"/>
              <w:rPr>
                <w:rFonts w:ascii="宋体" w:cs="宋体"/>
                <w:color w:val="000000"/>
                <w:kern w:val="0"/>
                <w:sz w:val="20"/>
                <w:szCs w:val="20"/>
              </w:rPr>
            </w:pPr>
            <w:r>
              <w:rPr>
                <w:rFonts w:hint="eastAsia" w:ascii="宋体" w:hAnsi="宋体" w:cs="宋体"/>
                <w:color w:val="000000"/>
                <w:kern w:val="0"/>
                <w:sz w:val="20"/>
                <w:szCs w:val="20"/>
              </w:rPr>
              <w:t>太阳能</w:t>
            </w:r>
            <w:r>
              <w:rPr>
                <w:rFonts w:ascii="宋体" w:hAnsi="宋体" w:cs="宋体"/>
                <w:color w:val="000000"/>
                <w:kern w:val="0"/>
                <w:sz w:val="20"/>
                <w:szCs w:val="20"/>
              </w:rPr>
              <w:t>发电工程</w:t>
            </w:r>
            <w:r>
              <w:rPr>
                <w:rFonts w:hint="eastAsia" w:ascii="宋体" w:hAnsi="宋体" w:cs="宋体"/>
                <w:color w:val="000000"/>
                <w:kern w:val="0"/>
                <w:sz w:val="20"/>
                <w:szCs w:val="20"/>
              </w:rPr>
              <w:t>监理</w:t>
            </w:r>
          </w:p>
        </w:tc>
      </w:tr>
      <w:tr w14:paraId="79D089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1BF56A">
            <w:pPr>
              <w:widowControl/>
              <w:jc w:val="left"/>
              <w:rPr>
                <w:rFonts w:ascii="宋体" w:cs="宋体"/>
                <w:color w:val="000000"/>
                <w:kern w:val="0"/>
                <w:sz w:val="20"/>
                <w:szCs w:val="20"/>
              </w:rPr>
            </w:pPr>
          </w:p>
        </w:tc>
        <w:tc>
          <w:tcPr>
            <w:tcW w:w="1577" w:type="dxa"/>
            <w:noWrap w:val="0"/>
            <w:vAlign w:val="top"/>
          </w:tcPr>
          <w:p w14:paraId="5C1F2CDB">
            <w:pPr>
              <w:widowControl/>
              <w:jc w:val="left"/>
              <w:rPr>
                <w:rFonts w:eastAsia="Times New Roman"/>
                <w:color w:val="000000"/>
                <w:kern w:val="0"/>
                <w:sz w:val="20"/>
                <w:szCs w:val="20"/>
              </w:rPr>
            </w:pPr>
          </w:p>
        </w:tc>
        <w:tc>
          <w:tcPr>
            <w:tcW w:w="821" w:type="dxa"/>
            <w:noWrap w:val="0"/>
            <w:vAlign w:val="top"/>
          </w:tcPr>
          <w:p w14:paraId="65B93555">
            <w:pPr>
              <w:widowControl/>
              <w:jc w:val="left"/>
              <w:rPr>
                <w:rFonts w:eastAsia="Times New Roman"/>
                <w:color w:val="000000"/>
                <w:kern w:val="0"/>
                <w:sz w:val="20"/>
                <w:szCs w:val="20"/>
              </w:rPr>
            </w:pPr>
            <w:r>
              <w:rPr>
                <w:rFonts w:hint="eastAsia" w:ascii="宋体" w:hAnsi="宋体" w:cs="宋体"/>
                <w:color w:val="000000"/>
                <w:kern w:val="0"/>
                <w:sz w:val="20"/>
                <w:szCs w:val="20"/>
              </w:rPr>
              <w:t>7483*</w:t>
            </w:r>
          </w:p>
        </w:tc>
        <w:tc>
          <w:tcPr>
            <w:tcW w:w="1750" w:type="dxa"/>
            <w:noWrap w:val="0"/>
            <w:vAlign w:val="top"/>
          </w:tcPr>
          <w:p w14:paraId="5F661FD7">
            <w:pPr>
              <w:widowControl/>
              <w:jc w:val="left"/>
              <w:rPr>
                <w:rFonts w:eastAsia="Times New Roman"/>
                <w:color w:val="000000"/>
                <w:kern w:val="0"/>
                <w:sz w:val="20"/>
                <w:szCs w:val="20"/>
              </w:rPr>
            </w:pPr>
            <w:r>
              <w:rPr>
                <w:rFonts w:hint="eastAsia" w:ascii="宋体" w:hAnsi="宋体" w:cs="宋体"/>
                <w:color w:val="000000"/>
                <w:kern w:val="0"/>
                <w:sz w:val="20"/>
                <w:szCs w:val="20"/>
              </w:rPr>
              <w:t>工程勘察活动</w:t>
            </w:r>
          </w:p>
        </w:tc>
        <w:tc>
          <w:tcPr>
            <w:tcW w:w="4318" w:type="dxa"/>
            <w:noWrap w:val="0"/>
            <w:vAlign w:val="top"/>
          </w:tcPr>
          <w:p w14:paraId="3330A4D4">
            <w:pPr>
              <w:widowControl/>
              <w:jc w:val="left"/>
              <w:rPr>
                <w:rFonts w:ascii="宋体" w:cs="宋体"/>
                <w:color w:val="000000"/>
                <w:kern w:val="0"/>
                <w:sz w:val="20"/>
                <w:szCs w:val="20"/>
              </w:rPr>
            </w:pPr>
            <w:r>
              <w:rPr>
                <w:rFonts w:hint="eastAsia" w:ascii="宋体" w:hAnsi="宋体" w:cs="宋体"/>
                <w:color w:val="000000"/>
                <w:kern w:val="0"/>
                <w:sz w:val="20"/>
                <w:szCs w:val="20"/>
              </w:rPr>
              <w:t>太阳能发电建筑工程勘察</w:t>
            </w:r>
          </w:p>
        </w:tc>
      </w:tr>
      <w:tr w14:paraId="7D5D9C0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52FC6C">
            <w:pPr>
              <w:widowControl/>
              <w:jc w:val="left"/>
              <w:rPr>
                <w:rFonts w:ascii="宋体" w:cs="宋体"/>
                <w:color w:val="000000"/>
                <w:kern w:val="0"/>
                <w:sz w:val="20"/>
                <w:szCs w:val="20"/>
              </w:rPr>
            </w:pPr>
          </w:p>
        </w:tc>
        <w:tc>
          <w:tcPr>
            <w:tcW w:w="1577" w:type="dxa"/>
            <w:noWrap w:val="0"/>
            <w:vAlign w:val="top"/>
          </w:tcPr>
          <w:p w14:paraId="7ECA1A66">
            <w:pPr>
              <w:widowControl/>
              <w:jc w:val="left"/>
              <w:rPr>
                <w:rFonts w:eastAsia="Times New Roman"/>
                <w:color w:val="000000"/>
                <w:kern w:val="0"/>
                <w:sz w:val="20"/>
                <w:szCs w:val="20"/>
              </w:rPr>
            </w:pPr>
          </w:p>
        </w:tc>
        <w:tc>
          <w:tcPr>
            <w:tcW w:w="821" w:type="dxa"/>
            <w:noWrap w:val="0"/>
            <w:vAlign w:val="top"/>
          </w:tcPr>
          <w:p w14:paraId="2DDF7A4F">
            <w:pPr>
              <w:widowControl/>
              <w:jc w:val="left"/>
              <w:rPr>
                <w:rFonts w:eastAsia="Times New Roman"/>
                <w:color w:val="000000"/>
                <w:kern w:val="0"/>
                <w:sz w:val="20"/>
                <w:szCs w:val="20"/>
              </w:rPr>
            </w:pPr>
            <w:r>
              <w:rPr>
                <w:rFonts w:ascii="宋体" w:hAnsi="宋体" w:cs="宋体"/>
                <w:color w:val="000000"/>
                <w:kern w:val="0"/>
                <w:sz w:val="20"/>
                <w:szCs w:val="20"/>
              </w:rPr>
              <w:t>7484*</w:t>
            </w:r>
          </w:p>
        </w:tc>
        <w:tc>
          <w:tcPr>
            <w:tcW w:w="1750" w:type="dxa"/>
            <w:noWrap w:val="0"/>
            <w:vAlign w:val="top"/>
          </w:tcPr>
          <w:p w14:paraId="3C985594">
            <w:pPr>
              <w:widowControl/>
              <w:jc w:val="left"/>
              <w:rPr>
                <w:rFonts w:eastAsia="Times New Roman"/>
                <w:color w:val="000000"/>
                <w:kern w:val="0"/>
                <w:sz w:val="20"/>
                <w:szCs w:val="20"/>
              </w:rPr>
            </w:pPr>
            <w:r>
              <w:rPr>
                <w:rFonts w:hint="eastAsia" w:ascii="宋体" w:hAnsi="宋体" w:cs="宋体"/>
                <w:color w:val="000000"/>
                <w:kern w:val="0"/>
                <w:sz w:val="20"/>
                <w:szCs w:val="20"/>
              </w:rPr>
              <w:t>工程设计活动</w:t>
            </w:r>
          </w:p>
        </w:tc>
        <w:tc>
          <w:tcPr>
            <w:tcW w:w="4318" w:type="dxa"/>
            <w:noWrap w:val="0"/>
            <w:vAlign w:val="top"/>
          </w:tcPr>
          <w:p w14:paraId="48E2CF35">
            <w:pPr>
              <w:widowControl/>
              <w:jc w:val="left"/>
              <w:rPr>
                <w:rFonts w:ascii="宋体" w:cs="宋体"/>
                <w:color w:val="000000"/>
                <w:kern w:val="0"/>
                <w:sz w:val="20"/>
                <w:szCs w:val="20"/>
              </w:rPr>
            </w:pPr>
            <w:r>
              <w:rPr>
                <w:rFonts w:hint="eastAsia" w:ascii="宋体" w:hAnsi="宋体" w:cs="宋体"/>
                <w:color w:val="000000"/>
                <w:kern w:val="0"/>
                <w:sz w:val="20"/>
                <w:szCs w:val="20"/>
              </w:rPr>
              <w:t>太阳能发电系统设计服务</w:t>
            </w:r>
          </w:p>
        </w:tc>
      </w:tr>
      <w:tr w14:paraId="396745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0806C7">
            <w:pPr>
              <w:widowControl/>
              <w:jc w:val="left"/>
              <w:rPr>
                <w:rFonts w:ascii="宋体" w:cs="宋体"/>
                <w:color w:val="000000"/>
                <w:kern w:val="0"/>
                <w:sz w:val="20"/>
                <w:szCs w:val="20"/>
              </w:rPr>
            </w:pPr>
          </w:p>
        </w:tc>
        <w:tc>
          <w:tcPr>
            <w:tcW w:w="1577" w:type="dxa"/>
            <w:noWrap w:val="0"/>
            <w:vAlign w:val="top"/>
          </w:tcPr>
          <w:p w14:paraId="40837D36">
            <w:pPr>
              <w:widowControl/>
              <w:jc w:val="left"/>
              <w:rPr>
                <w:rFonts w:eastAsia="Times New Roman"/>
                <w:color w:val="000000"/>
                <w:kern w:val="0"/>
                <w:sz w:val="20"/>
                <w:szCs w:val="20"/>
              </w:rPr>
            </w:pPr>
          </w:p>
        </w:tc>
        <w:tc>
          <w:tcPr>
            <w:tcW w:w="821" w:type="dxa"/>
            <w:noWrap w:val="0"/>
            <w:vAlign w:val="top"/>
          </w:tcPr>
          <w:p w14:paraId="07179ED4">
            <w:pPr>
              <w:widowControl/>
              <w:jc w:val="left"/>
              <w:rPr>
                <w:rFonts w:eastAsia="Times New Roman"/>
                <w:color w:val="000000"/>
                <w:kern w:val="0"/>
                <w:sz w:val="20"/>
                <w:szCs w:val="20"/>
              </w:rPr>
            </w:pPr>
            <w:r>
              <w:rPr>
                <w:rFonts w:ascii="宋体" w:hAnsi="宋体" w:cs="宋体"/>
                <w:color w:val="000000"/>
                <w:kern w:val="0"/>
                <w:sz w:val="20"/>
                <w:szCs w:val="20"/>
              </w:rPr>
              <w:t>7515*</w:t>
            </w:r>
          </w:p>
        </w:tc>
        <w:tc>
          <w:tcPr>
            <w:tcW w:w="1750" w:type="dxa"/>
            <w:noWrap w:val="0"/>
            <w:vAlign w:val="top"/>
          </w:tcPr>
          <w:p w14:paraId="351CF291">
            <w:pPr>
              <w:widowControl/>
              <w:jc w:val="left"/>
              <w:rPr>
                <w:rFonts w:eastAsia="Times New Roman"/>
                <w:color w:val="000000"/>
                <w:kern w:val="0"/>
                <w:sz w:val="20"/>
                <w:szCs w:val="20"/>
              </w:rPr>
            </w:pPr>
            <w:r>
              <w:rPr>
                <w:rFonts w:hint="eastAsia" w:ascii="宋体" w:hAnsi="宋体" w:cs="宋体"/>
                <w:color w:val="000000"/>
                <w:kern w:val="0"/>
                <w:sz w:val="20"/>
                <w:szCs w:val="20"/>
              </w:rPr>
              <w:t>新能源技术推广服务</w:t>
            </w:r>
          </w:p>
        </w:tc>
        <w:tc>
          <w:tcPr>
            <w:tcW w:w="4318" w:type="dxa"/>
            <w:noWrap w:val="0"/>
            <w:vAlign w:val="top"/>
          </w:tcPr>
          <w:p w14:paraId="0AA4DFE1">
            <w:pPr>
              <w:widowControl/>
              <w:jc w:val="left"/>
              <w:rPr>
                <w:rFonts w:ascii="宋体" w:hAnsi="宋体" w:cs="宋体"/>
                <w:color w:val="000000"/>
                <w:kern w:val="0"/>
                <w:sz w:val="20"/>
                <w:szCs w:val="20"/>
              </w:rPr>
            </w:pPr>
            <w:r>
              <w:rPr>
                <w:rFonts w:hint="eastAsia" w:ascii="宋体" w:hAnsi="宋体" w:cs="宋体"/>
                <w:color w:val="000000"/>
                <w:kern w:val="0"/>
                <w:sz w:val="20"/>
                <w:szCs w:val="20"/>
              </w:rPr>
              <w:t>分布式并网光伏发电系统技术服务</w:t>
            </w:r>
          </w:p>
          <w:p w14:paraId="72BF1E40">
            <w:pPr>
              <w:widowControl/>
              <w:jc w:val="left"/>
              <w:rPr>
                <w:rFonts w:ascii="宋体" w:cs="宋体"/>
                <w:color w:val="000000"/>
                <w:kern w:val="0"/>
                <w:sz w:val="20"/>
                <w:szCs w:val="20"/>
              </w:rPr>
            </w:pPr>
            <w:r>
              <w:rPr>
                <w:rFonts w:hint="eastAsia" w:ascii="宋体" w:hAnsi="宋体" w:cs="宋体"/>
                <w:color w:val="000000"/>
                <w:kern w:val="0"/>
                <w:sz w:val="20"/>
                <w:szCs w:val="20"/>
              </w:rPr>
              <w:t>离网光伏发电系统技术服务</w:t>
            </w:r>
          </w:p>
        </w:tc>
      </w:tr>
      <w:tr w14:paraId="2C46FD3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788870">
            <w:pPr>
              <w:widowControl/>
              <w:jc w:val="left"/>
              <w:rPr>
                <w:rFonts w:ascii="宋体" w:hAnsi="宋体" w:cs="宋体"/>
                <w:color w:val="000000"/>
                <w:kern w:val="0"/>
                <w:sz w:val="20"/>
                <w:szCs w:val="20"/>
              </w:rPr>
            </w:pPr>
          </w:p>
        </w:tc>
        <w:tc>
          <w:tcPr>
            <w:tcW w:w="1577" w:type="dxa"/>
            <w:noWrap w:val="0"/>
            <w:vAlign w:val="top"/>
          </w:tcPr>
          <w:p w14:paraId="1CBC6B52">
            <w:pPr>
              <w:widowControl/>
              <w:jc w:val="left"/>
              <w:rPr>
                <w:rFonts w:ascii="宋体" w:hAnsi="宋体" w:cs="宋体"/>
                <w:color w:val="000000"/>
                <w:kern w:val="0"/>
                <w:sz w:val="20"/>
                <w:szCs w:val="20"/>
              </w:rPr>
            </w:pPr>
          </w:p>
        </w:tc>
        <w:tc>
          <w:tcPr>
            <w:tcW w:w="821" w:type="dxa"/>
            <w:noWrap w:val="0"/>
            <w:vAlign w:val="top"/>
          </w:tcPr>
          <w:p w14:paraId="6D302524">
            <w:pPr>
              <w:jc w:val="left"/>
              <w:rPr>
                <w:rFonts w:ascii="宋体" w:hAnsi="宋体" w:cs="宋体"/>
                <w:color w:val="000000"/>
                <w:kern w:val="0"/>
                <w:sz w:val="20"/>
                <w:szCs w:val="20"/>
              </w:rPr>
            </w:pPr>
          </w:p>
        </w:tc>
        <w:tc>
          <w:tcPr>
            <w:tcW w:w="1750" w:type="dxa"/>
            <w:noWrap w:val="0"/>
            <w:vAlign w:val="top"/>
          </w:tcPr>
          <w:p w14:paraId="3CFE005B">
            <w:pPr>
              <w:jc w:val="left"/>
              <w:rPr>
                <w:rFonts w:ascii="宋体" w:hAnsi="宋体" w:cs="宋体"/>
                <w:color w:val="000000"/>
                <w:kern w:val="0"/>
                <w:sz w:val="20"/>
                <w:szCs w:val="20"/>
              </w:rPr>
            </w:pPr>
          </w:p>
        </w:tc>
        <w:tc>
          <w:tcPr>
            <w:tcW w:w="4318" w:type="dxa"/>
            <w:noWrap w:val="0"/>
            <w:vAlign w:val="top"/>
          </w:tcPr>
          <w:p w14:paraId="6FCA0F7B">
            <w:pPr>
              <w:jc w:val="left"/>
              <w:rPr>
                <w:rFonts w:ascii="宋体" w:hAnsi="宋体" w:cs="宋体"/>
                <w:color w:val="000000"/>
                <w:kern w:val="0"/>
                <w:sz w:val="20"/>
                <w:szCs w:val="20"/>
              </w:rPr>
            </w:pPr>
            <w:r>
              <w:rPr>
                <w:rFonts w:hint="eastAsia" w:ascii="宋体" w:hAnsi="宋体" w:cs="宋体"/>
                <w:color w:val="000000"/>
                <w:kern w:val="0"/>
                <w:sz w:val="20"/>
                <w:szCs w:val="20"/>
              </w:rPr>
              <w:t>公共电网侧并网光伏发电系统技术服务</w:t>
            </w:r>
          </w:p>
        </w:tc>
      </w:tr>
      <w:tr w14:paraId="2406915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89F852">
            <w:pPr>
              <w:widowControl/>
              <w:jc w:val="left"/>
              <w:rPr>
                <w:rFonts w:ascii="宋体" w:hAnsi="宋体" w:cs="宋体"/>
                <w:color w:val="000000"/>
                <w:kern w:val="0"/>
                <w:sz w:val="20"/>
                <w:szCs w:val="20"/>
              </w:rPr>
            </w:pPr>
          </w:p>
        </w:tc>
        <w:tc>
          <w:tcPr>
            <w:tcW w:w="1577" w:type="dxa"/>
            <w:noWrap w:val="0"/>
            <w:vAlign w:val="top"/>
          </w:tcPr>
          <w:p w14:paraId="08E6B6CD">
            <w:pPr>
              <w:widowControl/>
              <w:jc w:val="left"/>
              <w:rPr>
                <w:rFonts w:ascii="宋体" w:hAnsi="宋体" w:cs="宋体"/>
                <w:color w:val="000000"/>
                <w:kern w:val="0"/>
                <w:sz w:val="20"/>
                <w:szCs w:val="20"/>
              </w:rPr>
            </w:pPr>
          </w:p>
        </w:tc>
        <w:tc>
          <w:tcPr>
            <w:tcW w:w="821" w:type="dxa"/>
            <w:noWrap w:val="0"/>
            <w:vAlign w:val="top"/>
          </w:tcPr>
          <w:p w14:paraId="081DAFC8">
            <w:pPr>
              <w:widowControl/>
              <w:jc w:val="left"/>
              <w:rPr>
                <w:rFonts w:ascii="宋体" w:hAnsi="宋体" w:cs="宋体"/>
                <w:color w:val="000000"/>
                <w:kern w:val="0"/>
                <w:sz w:val="20"/>
                <w:szCs w:val="20"/>
              </w:rPr>
            </w:pPr>
          </w:p>
        </w:tc>
        <w:tc>
          <w:tcPr>
            <w:tcW w:w="1750" w:type="dxa"/>
            <w:noWrap w:val="0"/>
            <w:vAlign w:val="top"/>
          </w:tcPr>
          <w:p w14:paraId="35A08C54">
            <w:pPr>
              <w:widowControl/>
              <w:jc w:val="left"/>
              <w:rPr>
                <w:rFonts w:ascii="宋体" w:hAnsi="宋体" w:cs="宋体"/>
                <w:color w:val="000000"/>
                <w:kern w:val="0"/>
                <w:sz w:val="20"/>
                <w:szCs w:val="20"/>
              </w:rPr>
            </w:pPr>
          </w:p>
        </w:tc>
        <w:tc>
          <w:tcPr>
            <w:tcW w:w="4318" w:type="dxa"/>
            <w:noWrap w:val="0"/>
            <w:vAlign w:val="top"/>
          </w:tcPr>
          <w:p w14:paraId="3436ADC4">
            <w:pPr>
              <w:widowControl/>
              <w:jc w:val="left"/>
              <w:rPr>
                <w:rFonts w:ascii="宋体" w:hAnsi="宋体" w:cs="宋体"/>
                <w:color w:val="000000"/>
                <w:kern w:val="0"/>
                <w:sz w:val="20"/>
                <w:szCs w:val="20"/>
              </w:rPr>
            </w:pPr>
            <w:r>
              <w:rPr>
                <w:rFonts w:hint="eastAsia" w:ascii="宋体" w:hAnsi="宋体" w:cs="宋体"/>
                <w:color w:val="000000"/>
                <w:kern w:val="0"/>
                <w:sz w:val="20"/>
                <w:szCs w:val="20"/>
              </w:rPr>
              <w:t>槽式太阳能热发电系统技术服务</w:t>
            </w:r>
          </w:p>
        </w:tc>
      </w:tr>
      <w:tr w14:paraId="1FE069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272202">
            <w:pPr>
              <w:widowControl/>
              <w:jc w:val="left"/>
              <w:rPr>
                <w:rFonts w:ascii="宋体" w:hAnsi="宋体" w:cs="宋体"/>
                <w:color w:val="000000"/>
                <w:kern w:val="0"/>
                <w:sz w:val="20"/>
                <w:szCs w:val="20"/>
              </w:rPr>
            </w:pPr>
          </w:p>
        </w:tc>
        <w:tc>
          <w:tcPr>
            <w:tcW w:w="1577" w:type="dxa"/>
            <w:noWrap w:val="0"/>
            <w:vAlign w:val="top"/>
          </w:tcPr>
          <w:p w14:paraId="4FD392DC">
            <w:pPr>
              <w:widowControl/>
              <w:jc w:val="left"/>
              <w:rPr>
                <w:rFonts w:ascii="宋体" w:hAnsi="宋体" w:cs="宋体"/>
                <w:color w:val="000000"/>
                <w:kern w:val="0"/>
                <w:sz w:val="20"/>
                <w:szCs w:val="20"/>
              </w:rPr>
            </w:pPr>
          </w:p>
        </w:tc>
        <w:tc>
          <w:tcPr>
            <w:tcW w:w="821" w:type="dxa"/>
            <w:noWrap w:val="0"/>
            <w:vAlign w:val="top"/>
          </w:tcPr>
          <w:p w14:paraId="3F130DA1">
            <w:pPr>
              <w:jc w:val="left"/>
              <w:rPr>
                <w:rFonts w:ascii="宋体" w:hAnsi="宋体" w:cs="宋体"/>
                <w:color w:val="000000"/>
                <w:kern w:val="0"/>
                <w:sz w:val="20"/>
                <w:szCs w:val="20"/>
              </w:rPr>
            </w:pPr>
          </w:p>
        </w:tc>
        <w:tc>
          <w:tcPr>
            <w:tcW w:w="1750" w:type="dxa"/>
            <w:noWrap w:val="0"/>
            <w:vAlign w:val="top"/>
          </w:tcPr>
          <w:p w14:paraId="687F2C4E">
            <w:pPr>
              <w:widowControl/>
              <w:jc w:val="left"/>
              <w:rPr>
                <w:rFonts w:ascii="宋体" w:hAnsi="宋体" w:cs="宋体"/>
                <w:color w:val="000000"/>
                <w:kern w:val="0"/>
                <w:sz w:val="20"/>
                <w:szCs w:val="20"/>
              </w:rPr>
            </w:pPr>
          </w:p>
        </w:tc>
        <w:tc>
          <w:tcPr>
            <w:tcW w:w="4318" w:type="dxa"/>
            <w:noWrap w:val="0"/>
            <w:vAlign w:val="top"/>
          </w:tcPr>
          <w:p w14:paraId="303B1B3E">
            <w:pPr>
              <w:widowControl/>
              <w:jc w:val="left"/>
              <w:rPr>
                <w:rFonts w:ascii="宋体" w:hAnsi="宋体" w:cs="宋体"/>
                <w:color w:val="000000"/>
                <w:kern w:val="0"/>
                <w:sz w:val="20"/>
                <w:szCs w:val="20"/>
              </w:rPr>
            </w:pPr>
            <w:r>
              <w:rPr>
                <w:rFonts w:hint="eastAsia" w:ascii="宋体" w:hAnsi="宋体" w:cs="宋体"/>
                <w:color w:val="000000"/>
                <w:kern w:val="0"/>
                <w:sz w:val="20"/>
                <w:szCs w:val="20"/>
              </w:rPr>
              <w:t>塔式太阳能热发电系统技术服务</w:t>
            </w:r>
          </w:p>
        </w:tc>
      </w:tr>
      <w:tr w14:paraId="76BC4DD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9467DE2">
            <w:pPr>
              <w:widowControl/>
              <w:jc w:val="left"/>
              <w:rPr>
                <w:rFonts w:ascii="宋体" w:hAnsi="宋体" w:cs="宋体"/>
                <w:color w:val="000000"/>
                <w:kern w:val="0"/>
                <w:sz w:val="20"/>
                <w:szCs w:val="20"/>
              </w:rPr>
            </w:pPr>
          </w:p>
        </w:tc>
        <w:tc>
          <w:tcPr>
            <w:tcW w:w="1577" w:type="dxa"/>
            <w:noWrap w:val="0"/>
            <w:vAlign w:val="top"/>
          </w:tcPr>
          <w:p w14:paraId="51A1604C">
            <w:pPr>
              <w:widowControl/>
              <w:jc w:val="left"/>
              <w:rPr>
                <w:rFonts w:ascii="宋体" w:hAnsi="宋体" w:cs="宋体"/>
                <w:color w:val="000000"/>
                <w:kern w:val="0"/>
                <w:sz w:val="20"/>
                <w:szCs w:val="20"/>
              </w:rPr>
            </w:pPr>
          </w:p>
        </w:tc>
        <w:tc>
          <w:tcPr>
            <w:tcW w:w="821" w:type="dxa"/>
            <w:noWrap w:val="0"/>
            <w:vAlign w:val="top"/>
          </w:tcPr>
          <w:p w14:paraId="37397B21">
            <w:pPr>
              <w:jc w:val="left"/>
              <w:rPr>
                <w:rFonts w:ascii="宋体" w:hAnsi="宋体" w:cs="宋体"/>
                <w:color w:val="000000"/>
                <w:kern w:val="0"/>
                <w:sz w:val="20"/>
                <w:szCs w:val="20"/>
              </w:rPr>
            </w:pPr>
          </w:p>
        </w:tc>
        <w:tc>
          <w:tcPr>
            <w:tcW w:w="1750" w:type="dxa"/>
            <w:noWrap w:val="0"/>
            <w:vAlign w:val="top"/>
          </w:tcPr>
          <w:p w14:paraId="6E63B34D">
            <w:pPr>
              <w:widowControl/>
              <w:jc w:val="left"/>
              <w:rPr>
                <w:rFonts w:ascii="宋体" w:hAnsi="宋体" w:cs="宋体"/>
                <w:color w:val="000000"/>
                <w:kern w:val="0"/>
                <w:sz w:val="20"/>
                <w:szCs w:val="20"/>
              </w:rPr>
            </w:pPr>
          </w:p>
        </w:tc>
        <w:tc>
          <w:tcPr>
            <w:tcW w:w="4318" w:type="dxa"/>
            <w:noWrap w:val="0"/>
            <w:vAlign w:val="top"/>
          </w:tcPr>
          <w:p w14:paraId="0EB6459D">
            <w:pPr>
              <w:widowControl/>
              <w:jc w:val="left"/>
              <w:rPr>
                <w:rFonts w:ascii="宋体" w:hAnsi="宋体" w:cs="宋体"/>
                <w:color w:val="000000"/>
                <w:kern w:val="0"/>
                <w:sz w:val="20"/>
                <w:szCs w:val="20"/>
              </w:rPr>
            </w:pPr>
            <w:r>
              <w:rPr>
                <w:rFonts w:hint="eastAsia" w:ascii="宋体" w:hAnsi="宋体" w:cs="宋体"/>
                <w:color w:val="000000"/>
                <w:kern w:val="0"/>
                <w:sz w:val="20"/>
                <w:szCs w:val="20"/>
              </w:rPr>
              <w:t>碟式太阳能热发电系统技术服务</w:t>
            </w:r>
          </w:p>
        </w:tc>
      </w:tr>
      <w:tr w14:paraId="4B27F47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E612C5">
            <w:pPr>
              <w:widowControl/>
              <w:jc w:val="left"/>
              <w:rPr>
                <w:rFonts w:ascii="宋体" w:hAnsi="宋体" w:cs="宋体"/>
                <w:color w:val="000000"/>
                <w:kern w:val="0"/>
                <w:sz w:val="20"/>
                <w:szCs w:val="20"/>
              </w:rPr>
            </w:pPr>
          </w:p>
        </w:tc>
        <w:tc>
          <w:tcPr>
            <w:tcW w:w="1577" w:type="dxa"/>
            <w:noWrap w:val="0"/>
            <w:vAlign w:val="top"/>
          </w:tcPr>
          <w:p w14:paraId="367D09F1">
            <w:pPr>
              <w:widowControl/>
              <w:jc w:val="left"/>
              <w:rPr>
                <w:rFonts w:ascii="宋体" w:hAnsi="宋体" w:cs="宋体"/>
                <w:color w:val="000000"/>
                <w:kern w:val="0"/>
                <w:sz w:val="20"/>
                <w:szCs w:val="20"/>
              </w:rPr>
            </w:pPr>
          </w:p>
        </w:tc>
        <w:tc>
          <w:tcPr>
            <w:tcW w:w="821" w:type="dxa"/>
            <w:noWrap w:val="0"/>
            <w:vAlign w:val="top"/>
          </w:tcPr>
          <w:p w14:paraId="060F9187">
            <w:pPr>
              <w:widowControl/>
              <w:jc w:val="left"/>
              <w:rPr>
                <w:rFonts w:ascii="宋体" w:hAnsi="宋体" w:cs="宋体"/>
                <w:color w:val="000000"/>
                <w:kern w:val="0"/>
                <w:sz w:val="20"/>
                <w:szCs w:val="20"/>
              </w:rPr>
            </w:pPr>
          </w:p>
        </w:tc>
        <w:tc>
          <w:tcPr>
            <w:tcW w:w="1750" w:type="dxa"/>
            <w:noWrap w:val="0"/>
            <w:vAlign w:val="top"/>
          </w:tcPr>
          <w:p w14:paraId="1458B179">
            <w:pPr>
              <w:widowControl/>
              <w:jc w:val="left"/>
              <w:rPr>
                <w:rFonts w:ascii="宋体" w:hAnsi="宋体" w:cs="宋体"/>
                <w:color w:val="000000"/>
                <w:kern w:val="0"/>
                <w:sz w:val="20"/>
                <w:szCs w:val="20"/>
              </w:rPr>
            </w:pPr>
          </w:p>
        </w:tc>
        <w:tc>
          <w:tcPr>
            <w:tcW w:w="4318" w:type="dxa"/>
            <w:noWrap w:val="0"/>
            <w:vAlign w:val="top"/>
          </w:tcPr>
          <w:p w14:paraId="16EFDF78">
            <w:pPr>
              <w:widowControl/>
              <w:jc w:val="left"/>
              <w:rPr>
                <w:rFonts w:ascii="宋体" w:hAnsi="宋体" w:cs="宋体"/>
                <w:color w:val="000000"/>
                <w:kern w:val="0"/>
                <w:sz w:val="20"/>
                <w:szCs w:val="20"/>
              </w:rPr>
            </w:pPr>
            <w:r>
              <w:rPr>
                <w:rFonts w:hint="eastAsia" w:ascii="宋体" w:hAnsi="宋体" w:cs="宋体"/>
                <w:color w:val="000000"/>
                <w:kern w:val="0"/>
                <w:sz w:val="20"/>
                <w:szCs w:val="20"/>
              </w:rPr>
              <w:t>槽式、塔式、蝶式太阳能热发电系统技术服务</w:t>
            </w:r>
          </w:p>
        </w:tc>
      </w:tr>
      <w:tr w14:paraId="2B08B9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458951E">
            <w:pPr>
              <w:widowControl/>
              <w:jc w:val="left"/>
              <w:rPr>
                <w:rFonts w:ascii="宋体" w:cs="宋体"/>
                <w:color w:val="000000"/>
                <w:kern w:val="0"/>
                <w:sz w:val="20"/>
                <w:szCs w:val="20"/>
              </w:rPr>
            </w:pPr>
            <w:r>
              <w:rPr>
                <w:rFonts w:ascii="宋体" w:hAnsi="宋体" w:cs="宋体"/>
                <w:color w:val="000000"/>
                <w:kern w:val="0"/>
                <w:sz w:val="20"/>
                <w:szCs w:val="20"/>
              </w:rPr>
              <w:t>6.4</w:t>
            </w:r>
          </w:p>
        </w:tc>
        <w:tc>
          <w:tcPr>
            <w:tcW w:w="1577" w:type="dxa"/>
            <w:noWrap w:val="0"/>
            <w:vAlign w:val="top"/>
          </w:tcPr>
          <w:p w14:paraId="53C63CE2">
            <w:pPr>
              <w:widowControl/>
              <w:jc w:val="left"/>
              <w:rPr>
                <w:rFonts w:ascii="宋体" w:cs="宋体"/>
                <w:color w:val="000000"/>
                <w:kern w:val="0"/>
                <w:sz w:val="20"/>
                <w:szCs w:val="20"/>
              </w:rPr>
            </w:pPr>
            <w:r>
              <w:rPr>
                <w:rFonts w:hint="eastAsia" w:ascii="宋体" w:hAnsi="宋体" w:cs="宋体"/>
                <w:color w:val="000000"/>
                <w:kern w:val="0"/>
                <w:sz w:val="20"/>
                <w:szCs w:val="20"/>
              </w:rPr>
              <w:t>生物质能及其他新能源产业</w:t>
            </w:r>
          </w:p>
        </w:tc>
        <w:tc>
          <w:tcPr>
            <w:tcW w:w="821" w:type="dxa"/>
            <w:noWrap w:val="0"/>
            <w:vAlign w:val="top"/>
          </w:tcPr>
          <w:p w14:paraId="7ACD5399">
            <w:pPr>
              <w:widowControl/>
              <w:jc w:val="left"/>
              <w:rPr>
                <w:rFonts w:ascii="宋体" w:cs="宋体"/>
                <w:color w:val="000000"/>
                <w:kern w:val="0"/>
                <w:sz w:val="20"/>
                <w:szCs w:val="20"/>
              </w:rPr>
            </w:pPr>
          </w:p>
        </w:tc>
        <w:tc>
          <w:tcPr>
            <w:tcW w:w="1750" w:type="dxa"/>
            <w:noWrap w:val="0"/>
            <w:vAlign w:val="top"/>
          </w:tcPr>
          <w:p w14:paraId="1D7ADE19">
            <w:pPr>
              <w:widowControl/>
              <w:jc w:val="left"/>
              <w:rPr>
                <w:rFonts w:eastAsia="Times New Roman"/>
                <w:color w:val="000000"/>
                <w:kern w:val="0"/>
                <w:sz w:val="20"/>
                <w:szCs w:val="20"/>
              </w:rPr>
            </w:pPr>
          </w:p>
        </w:tc>
        <w:tc>
          <w:tcPr>
            <w:tcW w:w="4318" w:type="dxa"/>
            <w:noWrap w:val="0"/>
            <w:vAlign w:val="top"/>
          </w:tcPr>
          <w:p w14:paraId="1FC3C6B2">
            <w:pPr>
              <w:widowControl/>
              <w:jc w:val="left"/>
              <w:rPr>
                <w:rFonts w:eastAsia="Times New Roman"/>
                <w:color w:val="000000"/>
                <w:kern w:val="0"/>
                <w:sz w:val="20"/>
                <w:szCs w:val="20"/>
              </w:rPr>
            </w:pPr>
          </w:p>
        </w:tc>
      </w:tr>
      <w:tr w14:paraId="6CA6EBD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FCA6C87">
            <w:pPr>
              <w:widowControl/>
              <w:jc w:val="left"/>
              <w:rPr>
                <w:rFonts w:ascii="宋体" w:cs="宋体"/>
                <w:color w:val="000000"/>
                <w:kern w:val="0"/>
                <w:sz w:val="20"/>
                <w:szCs w:val="20"/>
              </w:rPr>
            </w:pPr>
            <w:r>
              <w:rPr>
                <w:rFonts w:ascii="宋体" w:hAnsi="宋体" w:cs="宋体"/>
                <w:color w:val="000000"/>
                <w:kern w:val="0"/>
                <w:sz w:val="20"/>
                <w:szCs w:val="20"/>
              </w:rPr>
              <w:t>6.4.1</w:t>
            </w:r>
          </w:p>
        </w:tc>
        <w:tc>
          <w:tcPr>
            <w:tcW w:w="1577" w:type="dxa"/>
            <w:noWrap w:val="0"/>
            <w:vAlign w:val="top"/>
          </w:tcPr>
          <w:p w14:paraId="387ADB69">
            <w:pPr>
              <w:widowControl/>
              <w:jc w:val="left"/>
              <w:rPr>
                <w:rFonts w:ascii="宋体" w:cs="宋体"/>
                <w:color w:val="000000"/>
                <w:kern w:val="0"/>
                <w:sz w:val="20"/>
                <w:szCs w:val="20"/>
              </w:rPr>
            </w:pPr>
            <w:r>
              <w:rPr>
                <w:rFonts w:hint="eastAsia" w:ascii="宋体" w:hAnsi="宋体" w:cs="宋体"/>
                <w:color w:val="000000"/>
                <w:kern w:val="0"/>
                <w:sz w:val="20"/>
                <w:szCs w:val="20"/>
              </w:rPr>
              <w:t>生物质能及其他新能源设备制造</w:t>
            </w:r>
          </w:p>
        </w:tc>
        <w:tc>
          <w:tcPr>
            <w:tcW w:w="821" w:type="dxa"/>
            <w:noWrap w:val="0"/>
            <w:vAlign w:val="top"/>
          </w:tcPr>
          <w:p w14:paraId="150BDADD">
            <w:pPr>
              <w:widowControl/>
              <w:jc w:val="left"/>
              <w:rPr>
                <w:rFonts w:ascii="宋体" w:cs="宋体"/>
                <w:color w:val="000000"/>
                <w:kern w:val="0"/>
                <w:sz w:val="20"/>
                <w:szCs w:val="20"/>
              </w:rPr>
            </w:pPr>
            <w:r>
              <w:rPr>
                <w:rFonts w:ascii="宋体" w:hAnsi="宋体" w:cs="宋体"/>
                <w:color w:val="000000"/>
                <w:kern w:val="0"/>
                <w:sz w:val="20"/>
                <w:szCs w:val="20"/>
              </w:rPr>
              <w:t>3419*</w:t>
            </w:r>
          </w:p>
        </w:tc>
        <w:tc>
          <w:tcPr>
            <w:tcW w:w="1750" w:type="dxa"/>
            <w:noWrap w:val="0"/>
            <w:vAlign w:val="top"/>
          </w:tcPr>
          <w:p w14:paraId="2F460591">
            <w:pPr>
              <w:widowControl/>
              <w:jc w:val="left"/>
              <w:rPr>
                <w:rFonts w:ascii="宋体" w:cs="宋体"/>
                <w:color w:val="000000"/>
                <w:kern w:val="0"/>
                <w:sz w:val="20"/>
                <w:szCs w:val="20"/>
              </w:rPr>
            </w:pPr>
            <w:r>
              <w:rPr>
                <w:rFonts w:hint="eastAsia" w:ascii="宋体" w:hAnsi="宋体" w:cs="宋体"/>
                <w:color w:val="000000"/>
                <w:kern w:val="0"/>
                <w:sz w:val="20"/>
                <w:szCs w:val="20"/>
              </w:rPr>
              <w:t>其他原动设备制造</w:t>
            </w:r>
          </w:p>
        </w:tc>
        <w:tc>
          <w:tcPr>
            <w:tcW w:w="4318" w:type="dxa"/>
            <w:noWrap w:val="0"/>
            <w:vAlign w:val="top"/>
          </w:tcPr>
          <w:p w14:paraId="35488248">
            <w:pPr>
              <w:widowControl/>
              <w:jc w:val="left"/>
              <w:rPr>
                <w:rFonts w:ascii="宋体" w:cs="宋体"/>
                <w:color w:val="000000"/>
                <w:kern w:val="0"/>
                <w:sz w:val="20"/>
                <w:szCs w:val="20"/>
              </w:rPr>
            </w:pPr>
            <w:r>
              <w:rPr>
                <w:rFonts w:hint="eastAsia" w:ascii="宋体" w:hAnsi="宋体" w:cs="宋体"/>
                <w:color w:val="000000"/>
                <w:kern w:val="0"/>
                <w:sz w:val="20"/>
                <w:szCs w:val="20"/>
              </w:rPr>
              <w:t>潮汐能源原动机</w:t>
            </w:r>
          </w:p>
          <w:p w14:paraId="7E226D3C">
            <w:pPr>
              <w:widowControl/>
              <w:jc w:val="left"/>
              <w:rPr>
                <w:rFonts w:ascii="宋体" w:hAnsi="宋体" w:cs="宋体"/>
                <w:color w:val="000000"/>
                <w:kern w:val="0"/>
                <w:sz w:val="20"/>
                <w:szCs w:val="20"/>
              </w:rPr>
            </w:pPr>
            <w:r>
              <w:rPr>
                <w:rFonts w:hint="eastAsia" w:ascii="宋体" w:hAnsi="宋体" w:cs="宋体"/>
                <w:color w:val="000000"/>
                <w:kern w:val="0"/>
                <w:sz w:val="20"/>
                <w:szCs w:val="20"/>
              </w:rPr>
              <w:t>原子能动力设备</w:t>
            </w:r>
          </w:p>
          <w:p w14:paraId="4B55D47E">
            <w:pPr>
              <w:widowControl/>
              <w:jc w:val="left"/>
              <w:rPr>
                <w:rFonts w:ascii="宋体" w:cs="宋体"/>
                <w:color w:val="000000"/>
                <w:kern w:val="0"/>
                <w:sz w:val="20"/>
                <w:szCs w:val="20"/>
              </w:rPr>
            </w:pPr>
            <w:r>
              <w:rPr>
                <w:rFonts w:hint="eastAsia" w:ascii="宋体" w:hAnsi="宋体" w:cs="宋体"/>
                <w:color w:val="000000"/>
                <w:kern w:val="0"/>
                <w:sz w:val="20"/>
                <w:szCs w:val="20"/>
              </w:rPr>
              <w:t>生物质能原动力设备</w:t>
            </w:r>
          </w:p>
        </w:tc>
      </w:tr>
      <w:tr w14:paraId="651F76D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D2D21C">
            <w:pPr>
              <w:widowControl/>
              <w:jc w:val="left"/>
              <w:rPr>
                <w:rFonts w:ascii="宋体" w:cs="宋体"/>
                <w:color w:val="000000"/>
                <w:kern w:val="0"/>
                <w:sz w:val="20"/>
                <w:szCs w:val="20"/>
              </w:rPr>
            </w:pPr>
          </w:p>
        </w:tc>
        <w:tc>
          <w:tcPr>
            <w:tcW w:w="1577" w:type="dxa"/>
            <w:noWrap w:val="0"/>
            <w:vAlign w:val="top"/>
          </w:tcPr>
          <w:p w14:paraId="1184A829">
            <w:pPr>
              <w:widowControl/>
              <w:jc w:val="left"/>
              <w:rPr>
                <w:rFonts w:eastAsia="Times New Roman"/>
                <w:color w:val="000000"/>
                <w:kern w:val="0"/>
                <w:sz w:val="20"/>
                <w:szCs w:val="20"/>
              </w:rPr>
            </w:pPr>
          </w:p>
        </w:tc>
        <w:tc>
          <w:tcPr>
            <w:tcW w:w="821" w:type="dxa"/>
            <w:noWrap w:val="0"/>
            <w:vAlign w:val="top"/>
          </w:tcPr>
          <w:p w14:paraId="5DB9A71A">
            <w:pPr>
              <w:widowControl/>
              <w:jc w:val="left"/>
              <w:rPr>
                <w:rFonts w:eastAsia="Times New Roman"/>
                <w:color w:val="000000"/>
                <w:kern w:val="0"/>
                <w:sz w:val="20"/>
                <w:szCs w:val="20"/>
              </w:rPr>
            </w:pPr>
          </w:p>
        </w:tc>
        <w:tc>
          <w:tcPr>
            <w:tcW w:w="1750" w:type="dxa"/>
            <w:noWrap w:val="0"/>
            <w:vAlign w:val="top"/>
          </w:tcPr>
          <w:p w14:paraId="4C56D49A">
            <w:pPr>
              <w:widowControl/>
              <w:jc w:val="left"/>
              <w:rPr>
                <w:rFonts w:eastAsia="Times New Roman"/>
                <w:color w:val="000000"/>
                <w:kern w:val="0"/>
                <w:sz w:val="20"/>
                <w:szCs w:val="20"/>
              </w:rPr>
            </w:pPr>
          </w:p>
        </w:tc>
        <w:tc>
          <w:tcPr>
            <w:tcW w:w="4318" w:type="dxa"/>
            <w:noWrap w:val="0"/>
            <w:vAlign w:val="top"/>
          </w:tcPr>
          <w:p w14:paraId="67BB92DF">
            <w:pPr>
              <w:widowControl/>
              <w:jc w:val="left"/>
              <w:rPr>
                <w:rFonts w:ascii="宋体" w:cs="宋体"/>
                <w:color w:val="000000"/>
                <w:kern w:val="0"/>
                <w:sz w:val="20"/>
                <w:szCs w:val="20"/>
              </w:rPr>
            </w:pPr>
            <w:r>
              <w:rPr>
                <w:rFonts w:hint="eastAsia" w:ascii="宋体" w:hAnsi="宋体" w:cs="宋体"/>
                <w:color w:val="000000"/>
                <w:kern w:val="0"/>
                <w:sz w:val="20"/>
                <w:szCs w:val="20"/>
              </w:rPr>
              <w:t>其他非电力相关原动机</w:t>
            </w:r>
          </w:p>
        </w:tc>
      </w:tr>
      <w:tr w14:paraId="48B014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4FCADD9">
            <w:pPr>
              <w:widowControl/>
              <w:jc w:val="left"/>
              <w:rPr>
                <w:rFonts w:ascii="宋体" w:cs="宋体"/>
                <w:color w:val="000000"/>
                <w:kern w:val="0"/>
                <w:sz w:val="20"/>
                <w:szCs w:val="20"/>
              </w:rPr>
            </w:pPr>
          </w:p>
        </w:tc>
        <w:tc>
          <w:tcPr>
            <w:tcW w:w="1577" w:type="dxa"/>
            <w:noWrap w:val="0"/>
            <w:vAlign w:val="top"/>
          </w:tcPr>
          <w:p w14:paraId="1B490C11">
            <w:pPr>
              <w:widowControl/>
              <w:jc w:val="left"/>
              <w:rPr>
                <w:rFonts w:eastAsia="Times New Roman"/>
                <w:color w:val="000000"/>
                <w:kern w:val="0"/>
                <w:sz w:val="20"/>
                <w:szCs w:val="20"/>
              </w:rPr>
            </w:pPr>
          </w:p>
        </w:tc>
        <w:tc>
          <w:tcPr>
            <w:tcW w:w="821" w:type="dxa"/>
            <w:noWrap w:val="0"/>
            <w:vAlign w:val="top"/>
          </w:tcPr>
          <w:p w14:paraId="42F97546">
            <w:pPr>
              <w:widowControl/>
              <w:jc w:val="left"/>
              <w:rPr>
                <w:rFonts w:ascii="宋体" w:cs="宋体"/>
                <w:color w:val="000000"/>
                <w:kern w:val="0"/>
                <w:sz w:val="20"/>
                <w:szCs w:val="20"/>
              </w:rPr>
            </w:pPr>
            <w:r>
              <w:rPr>
                <w:rFonts w:ascii="宋体" w:cs="宋体"/>
                <w:color w:val="000000"/>
                <w:kern w:val="0"/>
                <w:sz w:val="20"/>
                <w:szCs w:val="20"/>
              </w:rPr>
              <w:t>3461*</w:t>
            </w:r>
          </w:p>
        </w:tc>
        <w:tc>
          <w:tcPr>
            <w:tcW w:w="1750" w:type="dxa"/>
            <w:noWrap w:val="0"/>
            <w:vAlign w:val="top"/>
          </w:tcPr>
          <w:p w14:paraId="32607EA1">
            <w:pPr>
              <w:widowControl/>
              <w:jc w:val="left"/>
              <w:rPr>
                <w:rFonts w:ascii="宋体" w:cs="宋体"/>
                <w:color w:val="000000"/>
                <w:kern w:val="0"/>
                <w:sz w:val="20"/>
                <w:szCs w:val="20"/>
              </w:rPr>
            </w:pPr>
            <w:r>
              <w:rPr>
                <w:rFonts w:hint="eastAsia" w:ascii="宋体" w:cs="宋体"/>
                <w:color w:val="000000"/>
                <w:kern w:val="0"/>
                <w:sz w:val="20"/>
                <w:szCs w:val="20"/>
              </w:rPr>
              <w:t>烘炉、熔炉及电炉制造</w:t>
            </w:r>
          </w:p>
        </w:tc>
        <w:tc>
          <w:tcPr>
            <w:tcW w:w="4318" w:type="dxa"/>
            <w:noWrap w:val="0"/>
            <w:vAlign w:val="top"/>
          </w:tcPr>
          <w:p w14:paraId="54396E96">
            <w:pPr>
              <w:widowControl/>
              <w:jc w:val="left"/>
              <w:rPr>
                <w:rFonts w:ascii="宋体" w:cs="宋体"/>
                <w:color w:val="000000"/>
                <w:kern w:val="0"/>
                <w:sz w:val="20"/>
                <w:szCs w:val="20"/>
              </w:rPr>
            </w:pPr>
            <w:r>
              <w:rPr>
                <w:rFonts w:hint="eastAsia" w:ascii="宋体" w:cs="宋体"/>
                <w:color w:val="000000"/>
                <w:kern w:val="0"/>
                <w:sz w:val="20"/>
                <w:szCs w:val="20"/>
              </w:rPr>
              <w:t>生物质燃烧锅炉及设备</w:t>
            </w:r>
          </w:p>
          <w:p w14:paraId="1BCD302F">
            <w:pPr>
              <w:widowControl/>
              <w:jc w:val="left"/>
              <w:rPr>
                <w:rFonts w:ascii="宋体" w:cs="宋体"/>
                <w:color w:val="000000"/>
                <w:kern w:val="0"/>
                <w:sz w:val="20"/>
                <w:szCs w:val="20"/>
              </w:rPr>
            </w:pPr>
            <w:r>
              <w:rPr>
                <w:rFonts w:hint="eastAsia" w:ascii="宋体" w:cs="宋体"/>
                <w:color w:val="000000"/>
                <w:kern w:val="0"/>
                <w:sz w:val="20"/>
                <w:szCs w:val="20"/>
              </w:rPr>
              <w:t>生物燃料装备（指农林废弃物生产高值生物燃料）</w:t>
            </w:r>
          </w:p>
        </w:tc>
      </w:tr>
      <w:tr w14:paraId="563C3E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ECB4F68">
            <w:pPr>
              <w:widowControl/>
              <w:jc w:val="left"/>
              <w:rPr>
                <w:rFonts w:ascii="宋体" w:cs="宋体"/>
                <w:color w:val="000000"/>
                <w:kern w:val="0"/>
                <w:sz w:val="20"/>
                <w:szCs w:val="20"/>
              </w:rPr>
            </w:pPr>
          </w:p>
        </w:tc>
        <w:tc>
          <w:tcPr>
            <w:tcW w:w="1577" w:type="dxa"/>
            <w:noWrap w:val="0"/>
            <w:vAlign w:val="top"/>
          </w:tcPr>
          <w:p w14:paraId="4CCD32A7">
            <w:pPr>
              <w:widowControl/>
              <w:jc w:val="left"/>
              <w:rPr>
                <w:rFonts w:eastAsia="Times New Roman"/>
                <w:color w:val="000000"/>
                <w:kern w:val="0"/>
                <w:sz w:val="20"/>
                <w:szCs w:val="20"/>
              </w:rPr>
            </w:pPr>
          </w:p>
        </w:tc>
        <w:tc>
          <w:tcPr>
            <w:tcW w:w="821" w:type="dxa"/>
            <w:noWrap w:val="0"/>
            <w:vAlign w:val="top"/>
          </w:tcPr>
          <w:p w14:paraId="7E9B7E67">
            <w:pPr>
              <w:widowControl/>
              <w:jc w:val="left"/>
              <w:rPr>
                <w:rFonts w:eastAsia="Times New Roman"/>
                <w:color w:val="000000"/>
                <w:kern w:val="0"/>
                <w:sz w:val="20"/>
                <w:szCs w:val="20"/>
              </w:rPr>
            </w:pPr>
          </w:p>
        </w:tc>
        <w:tc>
          <w:tcPr>
            <w:tcW w:w="1750" w:type="dxa"/>
            <w:noWrap w:val="0"/>
            <w:vAlign w:val="top"/>
          </w:tcPr>
          <w:p w14:paraId="1855CFB3">
            <w:pPr>
              <w:widowControl/>
              <w:jc w:val="left"/>
              <w:rPr>
                <w:rFonts w:eastAsia="Times New Roman"/>
                <w:color w:val="000000"/>
                <w:kern w:val="0"/>
                <w:sz w:val="20"/>
                <w:szCs w:val="20"/>
              </w:rPr>
            </w:pPr>
          </w:p>
        </w:tc>
        <w:tc>
          <w:tcPr>
            <w:tcW w:w="4318" w:type="dxa"/>
            <w:noWrap w:val="0"/>
            <w:vAlign w:val="top"/>
          </w:tcPr>
          <w:p w14:paraId="7CBB1906">
            <w:pPr>
              <w:widowControl/>
              <w:jc w:val="left"/>
              <w:rPr>
                <w:rFonts w:ascii="宋体" w:cs="宋体"/>
                <w:color w:val="000000"/>
                <w:kern w:val="0"/>
                <w:sz w:val="20"/>
                <w:szCs w:val="20"/>
              </w:rPr>
            </w:pPr>
            <w:r>
              <w:rPr>
                <w:rFonts w:hint="eastAsia" w:ascii="宋体" w:cs="宋体"/>
                <w:color w:val="000000"/>
                <w:kern w:val="0"/>
                <w:sz w:val="20"/>
                <w:szCs w:val="20"/>
              </w:rPr>
              <w:t>生物质成型燃料生产装备（指大型自动化秸秆收集机械等）</w:t>
            </w:r>
          </w:p>
        </w:tc>
      </w:tr>
      <w:tr w14:paraId="5EED7D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ED112E">
            <w:pPr>
              <w:widowControl/>
              <w:jc w:val="left"/>
              <w:rPr>
                <w:rFonts w:ascii="宋体" w:cs="宋体"/>
                <w:color w:val="000000"/>
                <w:kern w:val="0"/>
                <w:sz w:val="20"/>
                <w:szCs w:val="20"/>
              </w:rPr>
            </w:pPr>
          </w:p>
        </w:tc>
        <w:tc>
          <w:tcPr>
            <w:tcW w:w="1577" w:type="dxa"/>
            <w:noWrap w:val="0"/>
            <w:vAlign w:val="top"/>
          </w:tcPr>
          <w:p w14:paraId="3DEF9E37">
            <w:pPr>
              <w:widowControl/>
              <w:jc w:val="left"/>
              <w:rPr>
                <w:rFonts w:eastAsia="Times New Roman"/>
                <w:color w:val="000000"/>
                <w:kern w:val="0"/>
                <w:sz w:val="20"/>
                <w:szCs w:val="20"/>
              </w:rPr>
            </w:pPr>
          </w:p>
        </w:tc>
        <w:tc>
          <w:tcPr>
            <w:tcW w:w="821" w:type="dxa"/>
            <w:noWrap w:val="0"/>
            <w:vAlign w:val="top"/>
          </w:tcPr>
          <w:p w14:paraId="330ABE8D">
            <w:pPr>
              <w:widowControl/>
              <w:jc w:val="left"/>
              <w:rPr>
                <w:rFonts w:eastAsia="Times New Roman"/>
                <w:color w:val="000000"/>
                <w:kern w:val="0"/>
                <w:sz w:val="20"/>
                <w:szCs w:val="20"/>
              </w:rPr>
            </w:pPr>
            <w:r>
              <w:rPr>
                <w:rFonts w:ascii="宋体" w:hAnsi="宋体" w:cs="宋体"/>
                <w:color w:val="000000"/>
                <w:kern w:val="0"/>
                <w:sz w:val="20"/>
                <w:szCs w:val="20"/>
              </w:rPr>
              <w:t>3463*</w:t>
            </w:r>
          </w:p>
        </w:tc>
        <w:tc>
          <w:tcPr>
            <w:tcW w:w="1750" w:type="dxa"/>
            <w:noWrap w:val="0"/>
            <w:vAlign w:val="top"/>
          </w:tcPr>
          <w:p w14:paraId="526E1B86">
            <w:pPr>
              <w:widowControl/>
              <w:jc w:val="left"/>
              <w:rPr>
                <w:rFonts w:eastAsia="Times New Roman"/>
                <w:color w:val="000000"/>
                <w:kern w:val="0"/>
                <w:sz w:val="20"/>
                <w:szCs w:val="20"/>
              </w:rPr>
            </w:pPr>
            <w:r>
              <w:rPr>
                <w:rFonts w:hint="eastAsia" w:ascii="宋体" w:hAnsi="宋体" w:cs="宋体"/>
                <w:color w:val="000000"/>
                <w:kern w:val="0"/>
                <w:sz w:val="20"/>
                <w:szCs w:val="20"/>
              </w:rPr>
              <w:t>气体、液体分离及纯净设备制造</w:t>
            </w:r>
          </w:p>
        </w:tc>
        <w:tc>
          <w:tcPr>
            <w:tcW w:w="4318" w:type="dxa"/>
            <w:noWrap w:val="0"/>
            <w:vAlign w:val="top"/>
          </w:tcPr>
          <w:p w14:paraId="099AA3EF">
            <w:pPr>
              <w:widowControl/>
              <w:jc w:val="left"/>
              <w:rPr>
                <w:rFonts w:ascii="宋体" w:hAnsi="宋体" w:cs="宋体"/>
                <w:color w:val="000000"/>
                <w:kern w:val="0"/>
                <w:sz w:val="20"/>
                <w:szCs w:val="20"/>
              </w:rPr>
            </w:pPr>
            <w:r>
              <w:rPr>
                <w:rFonts w:hint="eastAsia" w:ascii="宋体" w:hAnsi="宋体" w:cs="宋体"/>
                <w:color w:val="000000"/>
                <w:kern w:val="0"/>
                <w:sz w:val="20"/>
                <w:szCs w:val="20"/>
              </w:rPr>
              <w:t>生物质气化制氢装备</w:t>
            </w:r>
          </w:p>
          <w:p w14:paraId="5E5255BC">
            <w:pPr>
              <w:widowControl/>
              <w:jc w:val="left"/>
              <w:rPr>
                <w:rFonts w:ascii="宋体" w:cs="宋体"/>
                <w:color w:val="000000"/>
                <w:kern w:val="0"/>
                <w:sz w:val="20"/>
                <w:szCs w:val="20"/>
              </w:rPr>
            </w:pPr>
            <w:r>
              <w:rPr>
                <w:rFonts w:hint="eastAsia" w:ascii="宋体" w:hAnsi="宋体" w:cs="宋体"/>
                <w:color w:val="000000"/>
                <w:kern w:val="0"/>
                <w:sz w:val="20"/>
                <w:szCs w:val="20"/>
              </w:rPr>
              <w:t>油料植物的高附加值利用装备</w:t>
            </w:r>
          </w:p>
        </w:tc>
      </w:tr>
      <w:tr w14:paraId="08F804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BD0CCC4">
            <w:pPr>
              <w:widowControl/>
              <w:jc w:val="left"/>
              <w:rPr>
                <w:rFonts w:ascii="宋体" w:cs="宋体"/>
                <w:color w:val="000000"/>
                <w:kern w:val="0"/>
                <w:sz w:val="20"/>
                <w:szCs w:val="20"/>
              </w:rPr>
            </w:pPr>
          </w:p>
        </w:tc>
        <w:tc>
          <w:tcPr>
            <w:tcW w:w="1577" w:type="dxa"/>
            <w:noWrap w:val="0"/>
            <w:vAlign w:val="top"/>
          </w:tcPr>
          <w:p w14:paraId="1A97791F">
            <w:pPr>
              <w:widowControl/>
              <w:jc w:val="left"/>
              <w:rPr>
                <w:rFonts w:eastAsia="Times New Roman"/>
                <w:color w:val="000000"/>
                <w:kern w:val="0"/>
                <w:sz w:val="20"/>
                <w:szCs w:val="20"/>
              </w:rPr>
            </w:pPr>
          </w:p>
        </w:tc>
        <w:tc>
          <w:tcPr>
            <w:tcW w:w="821" w:type="dxa"/>
            <w:noWrap w:val="0"/>
            <w:vAlign w:val="top"/>
          </w:tcPr>
          <w:p w14:paraId="72DE91CE">
            <w:pPr>
              <w:widowControl/>
              <w:jc w:val="left"/>
              <w:rPr>
                <w:rFonts w:ascii="宋体" w:cs="宋体"/>
                <w:color w:val="000000"/>
                <w:kern w:val="0"/>
                <w:sz w:val="20"/>
                <w:szCs w:val="20"/>
              </w:rPr>
            </w:pPr>
          </w:p>
        </w:tc>
        <w:tc>
          <w:tcPr>
            <w:tcW w:w="1750" w:type="dxa"/>
            <w:noWrap w:val="0"/>
            <w:vAlign w:val="top"/>
          </w:tcPr>
          <w:p w14:paraId="5EFA9A37">
            <w:pPr>
              <w:widowControl/>
              <w:jc w:val="left"/>
              <w:rPr>
                <w:rFonts w:ascii="宋体" w:cs="宋体"/>
                <w:color w:val="000000"/>
                <w:kern w:val="0"/>
                <w:sz w:val="20"/>
                <w:szCs w:val="20"/>
              </w:rPr>
            </w:pPr>
          </w:p>
        </w:tc>
        <w:tc>
          <w:tcPr>
            <w:tcW w:w="4318" w:type="dxa"/>
            <w:noWrap w:val="0"/>
            <w:vAlign w:val="top"/>
          </w:tcPr>
          <w:p w14:paraId="0747978B">
            <w:pPr>
              <w:widowControl/>
              <w:jc w:val="left"/>
              <w:rPr>
                <w:rFonts w:ascii="宋体" w:cs="宋体"/>
                <w:color w:val="000000"/>
                <w:kern w:val="0"/>
                <w:sz w:val="20"/>
                <w:szCs w:val="20"/>
              </w:rPr>
            </w:pPr>
            <w:r>
              <w:rPr>
                <w:rFonts w:hint="eastAsia" w:ascii="宋体" w:hAnsi="宋体" w:cs="宋体"/>
                <w:color w:val="000000"/>
                <w:kern w:val="0"/>
                <w:sz w:val="20"/>
                <w:szCs w:val="20"/>
              </w:rPr>
              <w:t>生物质降解与转化装备（指秸杆、芦苇、麻类、藻类高效等）</w:t>
            </w:r>
          </w:p>
        </w:tc>
      </w:tr>
      <w:tr w14:paraId="30E926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30" w:hRule="atLeast"/>
          <w:jc w:val="center"/>
        </w:trPr>
        <w:tc>
          <w:tcPr>
            <w:tcW w:w="1017" w:type="dxa"/>
            <w:noWrap w:val="0"/>
            <w:vAlign w:val="top"/>
          </w:tcPr>
          <w:p w14:paraId="50065689">
            <w:pPr>
              <w:widowControl/>
              <w:jc w:val="left"/>
              <w:rPr>
                <w:rFonts w:ascii="宋体" w:cs="宋体"/>
                <w:color w:val="000000"/>
                <w:kern w:val="0"/>
                <w:sz w:val="20"/>
                <w:szCs w:val="20"/>
              </w:rPr>
            </w:pPr>
          </w:p>
        </w:tc>
        <w:tc>
          <w:tcPr>
            <w:tcW w:w="1577" w:type="dxa"/>
            <w:noWrap w:val="0"/>
            <w:vAlign w:val="top"/>
          </w:tcPr>
          <w:p w14:paraId="1F482A38">
            <w:pPr>
              <w:widowControl/>
              <w:jc w:val="left"/>
              <w:rPr>
                <w:rFonts w:eastAsia="Times New Roman"/>
                <w:color w:val="000000"/>
                <w:kern w:val="0"/>
                <w:sz w:val="20"/>
                <w:szCs w:val="20"/>
              </w:rPr>
            </w:pPr>
          </w:p>
        </w:tc>
        <w:tc>
          <w:tcPr>
            <w:tcW w:w="821" w:type="dxa"/>
            <w:noWrap w:val="0"/>
            <w:vAlign w:val="top"/>
          </w:tcPr>
          <w:p w14:paraId="2A290ECD">
            <w:pPr>
              <w:widowControl/>
              <w:jc w:val="left"/>
              <w:rPr>
                <w:rFonts w:eastAsia="Times New Roman"/>
                <w:color w:val="000000"/>
                <w:kern w:val="0"/>
                <w:sz w:val="20"/>
                <w:szCs w:val="20"/>
              </w:rPr>
            </w:pPr>
          </w:p>
        </w:tc>
        <w:tc>
          <w:tcPr>
            <w:tcW w:w="1750" w:type="dxa"/>
            <w:noWrap w:val="0"/>
            <w:vAlign w:val="top"/>
          </w:tcPr>
          <w:p w14:paraId="21AED7FF">
            <w:pPr>
              <w:widowControl/>
              <w:jc w:val="left"/>
              <w:rPr>
                <w:rFonts w:ascii="宋体" w:cs="宋体"/>
                <w:color w:val="000000"/>
                <w:kern w:val="0"/>
                <w:sz w:val="20"/>
                <w:szCs w:val="20"/>
              </w:rPr>
            </w:pPr>
            <w:r>
              <w:rPr>
                <w:rFonts w:ascii="宋体" w:hAnsi="宋体" w:cs="宋体"/>
                <w:color w:val="000000"/>
                <w:kern w:val="0"/>
                <w:sz w:val="20"/>
                <w:szCs w:val="20"/>
              </w:rPr>
              <w:t xml:space="preserve"> </w:t>
            </w:r>
          </w:p>
        </w:tc>
        <w:tc>
          <w:tcPr>
            <w:tcW w:w="4318" w:type="dxa"/>
            <w:noWrap w:val="0"/>
            <w:vAlign w:val="top"/>
          </w:tcPr>
          <w:p w14:paraId="1D0CEE93">
            <w:pPr>
              <w:widowControl/>
              <w:jc w:val="left"/>
              <w:rPr>
                <w:rFonts w:ascii="宋体" w:cs="宋体"/>
                <w:color w:val="000000"/>
                <w:kern w:val="0"/>
                <w:sz w:val="20"/>
                <w:szCs w:val="20"/>
              </w:rPr>
            </w:pPr>
            <w:r>
              <w:rPr>
                <w:rFonts w:hint="eastAsia" w:ascii="宋体" w:hAnsi="宋体" w:cs="宋体"/>
                <w:color w:val="000000"/>
                <w:kern w:val="0"/>
                <w:sz w:val="20"/>
                <w:szCs w:val="20"/>
              </w:rPr>
              <w:t>二氧化碳藻类转化装备</w:t>
            </w:r>
          </w:p>
        </w:tc>
      </w:tr>
      <w:tr w14:paraId="461580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97DAC81">
            <w:pPr>
              <w:widowControl/>
              <w:jc w:val="left"/>
              <w:rPr>
                <w:rFonts w:ascii="宋体" w:cs="宋体"/>
                <w:color w:val="000000"/>
                <w:kern w:val="0"/>
                <w:sz w:val="20"/>
                <w:szCs w:val="20"/>
              </w:rPr>
            </w:pPr>
          </w:p>
        </w:tc>
        <w:tc>
          <w:tcPr>
            <w:tcW w:w="1577" w:type="dxa"/>
            <w:noWrap w:val="0"/>
            <w:vAlign w:val="top"/>
          </w:tcPr>
          <w:p w14:paraId="01C57954">
            <w:pPr>
              <w:widowControl/>
              <w:jc w:val="left"/>
              <w:rPr>
                <w:rFonts w:eastAsia="Times New Roman"/>
                <w:color w:val="000000"/>
                <w:kern w:val="0"/>
                <w:sz w:val="20"/>
                <w:szCs w:val="20"/>
              </w:rPr>
            </w:pPr>
          </w:p>
        </w:tc>
        <w:tc>
          <w:tcPr>
            <w:tcW w:w="821" w:type="dxa"/>
            <w:noWrap w:val="0"/>
            <w:vAlign w:val="top"/>
          </w:tcPr>
          <w:p w14:paraId="277096B6">
            <w:pPr>
              <w:widowControl/>
              <w:jc w:val="left"/>
              <w:rPr>
                <w:rFonts w:ascii="宋体" w:cs="宋体"/>
                <w:color w:val="000000"/>
                <w:kern w:val="0"/>
                <w:sz w:val="20"/>
                <w:szCs w:val="20"/>
              </w:rPr>
            </w:pPr>
            <w:r>
              <w:rPr>
                <w:rFonts w:ascii="宋体" w:hAnsi="宋体" w:cs="宋体"/>
                <w:color w:val="000000"/>
                <w:kern w:val="0"/>
                <w:sz w:val="20"/>
                <w:szCs w:val="20"/>
              </w:rPr>
              <w:t>3521*</w:t>
            </w:r>
          </w:p>
        </w:tc>
        <w:tc>
          <w:tcPr>
            <w:tcW w:w="1750" w:type="dxa"/>
            <w:noWrap w:val="0"/>
            <w:vAlign w:val="top"/>
          </w:tcPr>
          <w:p w14:paraId="67936859">
            <w:pPr>
              <w:widowControl/>
              <w:jc w:val="left"/>
              <w:rPr>
                <w:rFonts w:ascii="宋体" w:cs="宋体"/>
                <w:color w:val="000000"/>
                <w:kern w:val="0"/>
                <w:sz w:val="20"/>
                <w:szCs w:val="20"/>
              </w:rPr>
            </w:pPr>
            <w:r>
              <w:rPr>
                <w:rFonts w:hint="eastAsia" w:ascii="宋体" w:hAnsi="宋体" w:cs="宋体"/>
                <w:color w:val="000000"/>
                <w:kern w:val="0"/>
                <w:sz w:val="20"/>
                <w:szCs w:val="20"/>
              </w:rPr>
              <w:t>炼油、化工生产专用设备制造</w:t>
            </w:r>
          </w:p>
        </w:tc>
        <w:tc>
          <w:tcPr>
            <w:tcW w:w="4318" w:type="dxa"/>
            <w:noWrap w:val="0"/>
            <w:vAlign w:val="top"/>
          </w:tcPr>
          <w:p w14:paraId="7B1511BA">
            <w:pPr>
              <w:widowControl/>
              <w:jc w:val="left"/>
              <w:rPr>
                <w:rFonts w:ascii="宋体" w:cs="宋体"/>
                <w:color w:val="000000"/>
                <w:kern w:val="0"/>
                <w:sz w:val="20"/>
                <w:szCs w:val="20"/>
              </w:rPr>
            </w:pPr>
            <w:r>
              <w:rPr>
                <w:rFonts w:hint="eastAsia" w:ascii="宋体" w:hAnsi="宋体" w:cs="宋体"/>
                <w:color w:val="000000"/>
                <w:kern w:val="0"/>
                <w:sz w:val="20"/>
                <w:szCs w:val="20"/>
              </w:rPr>
              <w:t>生物燃料乙醇及配套产品联产装备（指非粮作物生物燃料乙醇）</w:t>
            </w:r>
          </w:p>
        </w:tc>
      </w:tr>
      <w:tr w14:paraId="6B6258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FBF086">
            <w:pPr>
              <w:widowControl/>
              <w:jc w:val="left"/>
              <w:rPr>
                <w:rFonts w:ascii="宋体" w:cs="宋体"/>
                <w:color w:val="000000"/>
                <w:kern w:val="0"/>
                <w:sz w:val="20"/>
                <w:szCs w:val="20"/>
              </w:rPr>
            </w:pPr>
          </w:p>
        </w:tc>
        <w:tc>
          <w:tcPr>
            <w:tcW w:w="1577" w:type="dxa"/>
            <w:noWrap w:val="0"/>
            <w:vAlign w:val="top"/>
          </w:tcPr>
          <w:p w14:paraId="0DB667E0">
            <w:pPr>
              <w:widowControl/>
              <w:jc w:val="left"/>
              <w:rPr>
                <w:rFonts w:eastAsia="Times New Roman"/>
                <w:color w:val="000000"/>
                <w:kern w:val="0"/>
                <w:sz w:val="20"/>
                <w:szCs w:val="20"/>
              </w:rPr>
            </w:pPr>
          </w:p>
        </w:tc>
        <w:tc>
          <w:tcPr>
            <w:tcW w:w="821" w:type="dxa"/>
            <w:noWrap w:val="0"/>
            <w:vAlign w:val="top"/>
          </w:tcPr>
          <w:p w14:paraId="35F9F6F8">
            <w:pPr>
              <w:widowControl/>
              <w:jc w:val="left"/>
              <w:rPr>
                <w:rFonts w:eastAsia="Times New Roman"/>
                <w:color w:val="000000"/>
                <w:kern w:val="0"/>
                <w:sz w:val="20"/>
                <w:szCs w:val="20"/>
              </w:rPr>
            </w:pPr>
          </w:p>
        </w:tc>
        <w:tc>
          <w:tcPr>
            <w:tcW w:w="1750" w:type="dxa"/>
            <w:noWrap w:val="0"/>
            <w:vAlign w:val="top"/>
          </w:tcPr>
          <w:p w14:paraId="1D62DC4F">
            <w:pPr>
              <w:widowControl/>
              <w:jc w:val="left"/>
              <w:rPr>
                <w:rFonts w:eastAsia="Times New Roman"/>
                <w:color w:val="000000"/>
                <w:kern w:val="0"/>
                <w:sz w:val="20"/>
                <w:szCs w:val="20"/>
              </w:rPr>
            </w:pPr>
          </w:p>
        </w:tc>
        <w:tc>
          <w:tcPr>
            <w:tcW w:w="4318" w:type="dxa"/>
            <w:noWrap w:val="0"/>
            <w:vAlign w:val="top"/>
          </w:tcPr>
          <w:p w14:paraId="1417B049">
            <w:pPr>
              <w:widowControl/>
              <w:jc w:val="left"/>
              <w:rPr>
                <w:rFonts w:ascii="宋体" w:cs="宋体"/>
                <w:color w:val="000000"/>
                <w:kern w:val="0"/>
                <w:sz w:val="20"/>
                <w:szCs w:val="20"/>
              </w:rPr>
            </w:pPr>
            <w:r>
              <w:rPr>
                <w:rFonts w:hint="eastAsia" w:ascii="宋体" w:hAnsi="宋体" w:cs="宋体"/>
                <w:color w:val="000000"/>
                <w:kern w:val="0"/>
                <w:sz w:val="20"/>
                <w:szCs w:val="20"/>
              </w:rPr>
              <w:t>新型农林作物生物质能源生产装备</w:t>
            </w:r>
          </w:p>
        </w:tc>
      </w:tr>
      <w:tr w14:paraId="26FD3D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F213BA">
            <w:pPr>
              <w:widowControl/>
              <w:jc w:val="left"/>
              <w:rPr>
                <w:rFonts w:ascii="宋体" w:cs="宋体"/>
                <w:color w:val="000000"/>
                <w:kern w:val="0"/>
                <w:sz w:val="20"/>
                <w:szCs w:val="20"/>
              </w:rPr>
            </w:pPr>
          </w:p>
        </w:tc>
        <w:tc>
          <w:tcPr>
            <w:tcW w:w="1577" w:type="dxa"/>
            <w:noWrap w:val="0"/>
            <w:vAlign w:val="top"/>
          </w:tcPr>
          <w:p w14:paraId="67FE01B1">
            <w:pPr>
              <w:widowControl/>
              <w:jc w:val="left"/>
              <w:rPr>
                <w:rFonts w:eastAsia="Times New Roman"/>
                <w:color w:val="000000"/>
                <w:kern w:val="0"/>
                <w:sz w:val="20"/>
                <w:szCs w:val="20"/>
              </w:rPr>
            </w:pPr>
          </w:p>
        </w:tc>
        <w:tc>
          <w:tcPr>
            <w:tcW w:w="821" w:type="dxa"/>
            <w:noWrap w:val="0"/>
            <w:vAlign w:val="top"/>
          </w:tcPr>
          <w:p w14:paraId="0A684FA4">
            <w:pPr>
              <w:widowControl/>
              <w:jc w:val="left"/>
              <w:rPr>
                <w:rFonts w:eastAsia="Times New Roman"/>
                <w:color w:val="000000"/>
                <w:kern w:val="0"/>
                <w:sz w:val="20"/>
                <w:szCs w:val="20"/>
              </w:rPr>
            </w:pPr>
          </w:p>
        </w:tc>
        <w:tc>
          <w:tcPr>
            <w:tcW w:w="1750" w:type="dxa"/>
            <w:noWrap w:val="0"/>
            <w:vAlign w:val="top"/>
          </w:tcPr>
          <w:p w14:paraId="6E75DB10">
            <w:pPr>
              <w:widowControl/>
              <w:jc w:val="left"/>
              <w:rPr>
                <w:rFonts w:eastAsia="Times New Roman"/>
                <w:color w:val="000000"/>
                <w:kern w:val="0"/>
                <w:sz w:val="20"/>
                <w:szCs w:val="20"/>
              </w:rPr>
            </w:pPr>
          </w:p>
        </w:tc>
        <w:tc>
          <w:tcPr>
            <w:tcW w:w="4318" w:type="dxa"/>
            <w:noWrap w:val="0"/>
            <w:vAlign w:val="top"/>
          </w:tcPr>
          <w:p w14:paraId="4AA8084E">
            <w:pPr>
              <w:widowControl/>
              <w:jc w:val="left"/>
              <w:rPr>
                <w:rFonts w:ascii="宋体" w:cs="宋体"/>
                <w:color w:val="000000"/>
                <w:kern w:val="0"/>
                <w:sz w:val="20"/>
                <w:szCs w:val="20"/>
              </w:rPr>
            </w:pPr>
            <w:r>
              <w:rPr>
                <w:rFonts w:hint="eastAsia" w:ascii="宋体" w:hAnsi="宋体" w:cs="宋体"/>
                <w:color w:val="000000"/>
                <w:kern w:val="0"/>
                <w:sz w:val="20"/>
                <w:szCs w:val="20"/>
              </w:rPr>
              <w:t>绿色生物柴油精制装备</w:t>
            </w:r>
          </w:p>
        </w:tc>
      </w:tr>
      <w:tr w14:paraId="1254AD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7839CD">
            <w:pPr>
              <w:widowControl/>
              <w:jc w:val="left"/>
              <w:rPr>
                <w:rFonts w:ascii="宋体" w:cs="宋体"/>
                <w:color w:val="000000"/>
                <w:kern w:val="0"/>
                <w:sz w:val="20"/>
                <w:szCs w:val="20"/>
              </w:rPr>
            </w:pPr>
          </w:p>
        </w:tc>
        <w:tc>
          <w:tcPr>
            <w:tcW w:w="1577" w:type="dxa"/>
            <w:noWrap w:val="0"/>
            <w:vAlign w:val="top"/>
          </w:tcPr>
          <w:p w14:paraId="15D2BE0C">
            <w:pPr>
              <w:widowControl/>
              <w:jc w:val="left"/>
              <w:rPr>
                <w:rFonts w:eastAsia="Times New Roman"/>
                <w:color w:val="000000"/>
                <w:kern w:val="0"/>
                <w:sz w:val="20"/>
                <w:szCs w:val="20"/>
              </w:rPr>
            </w:pPr>
          </w:p>
        </w:tc>
        <w:tc>
          <w:tcPr>
            <w:tcW w:w="821" w:type="dxa"/>
            <w:noWrap w:val="0"/>
            <w:vAlign w:val="top"/>
          </w:tcPr>
          <w:p w14:paraId="1D7440CE">
            <w:pPr>
              <w:widowControl/>
              <w:jc w:val="left"/>
              <w:rPr>
                <w:rFonts w:eastAsia="Times New Roman"/>
                <w:color w:val="000000"/>
                <w:kern w:val="0"/>
                <w:sz w:val="20"/>
                <w:szCs w:val="20"/>
              </w:rPr>
            </w:pPr>
          </w:p>
        </w:tc>
        <w:tc>
          <w:tcPr>
            <w:tcW w:w="1750" w:type="dxa"/>
            <w:noWrap w:val="0"/>
            <w:vAlign w:val="top"/>
          </w:tcPr>
          <w:p w14:paraId="7F455B9C">
            <w:pPr>
              <w:widowControl/>
              <w:jc w:val="left"/>
              <w:rPr>
                <w:rFonts w:eastAsia="Times New Roman"/>
                <w:color w:val="000000"/>
                <w:kern w:val="0"/>
                <w:sz w:val="20"/>
                <w:szCs w:val="20"/>
              </w:rPr>
            </w:pPr>
          </w:p>
        </w:tc>
        <w:tc>
          <w:tcPr>
            <w:tcW w:w="4318" w:type="dxa"/>
            <w:noWrap w:val="0"/>
            <w:vAlign w:val="top"/>
          </w:tcPr>
          <w:p w14:paraId="1F1B706D">
            <w:pPr>
              <w:widowControl/>
              <w:jc w:val="left"/>
              <w:rPr>
                <w:rFonts w:ascii="宋体" w:cs="宋体"/>
                <w:color w:val="000000"/>
                <w:kern w:val="0"/>
                <w:sz w:val="20"/>
                <w:szCs w:val="20"/>
              </w:rPr>
            </w:pPr>
            <w:r>
              <w:rPr>
                <w:rFonts w:hint="eastAsia" w:ascii="宋体" w:hAnsi="宋体" w:cs="宋体"/>
                <w:color w:val="000000"/>
                <w:kern w:val="0"/>
                <w:sz w:val="20"/>
                <w:szCs w:val="20"/>
              </w:rPr>
              <w:t>生物质热解、气化燃料装备</w:t>
            </w:r>
          </w:p>
        </w:tc>
      </w:tr>
      <w:tr w14:paraId="473C50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B39FD2">
            <w:pPr>
              <w:widowControl/>
              <w:jc w:val="left"/>
              <w:rPr>
                <w:rFonts w:ascii="宋体" w:cs="宋体"/>
                <w:color w:val="000000"/>
                <w:kern w:val="0"/>
                <w:sz w:val="20"/>
                <w:szCs w:val="20"/>
              </w:rPr>
            </w:pPr>
          </w:p>
        </w:tc>
        <w:tc>
          <w:tcPr>
            <w:tcW w:w="1577" w:type="dxa"/>
            <w:noWrap w:val="0"/>
            <w:vAlign w:val="top"/>
          </w:tcPr>
          <w:p w14:paraId="63191EBD">
            <w:pPr>
              <w:widowControl/>
              <w:jc w:val="left"/>
              <w:rPr>
                <w:rFonts w:eastAsia="Times New Roman"/>
                <w:color w:val="000000"/>
                <w:kern w:val="0"/>
                <w:sz w:val="20"/>
                <w:szCs w:val="20"/>
              </w:rPr>
            </w:pPr>
          </w:p>
        </w:tc>
        <w:tc>
          <w:tcPr>
            <w:tcW w:w="821" w:type="dxa"/>
            <w:noWrap w:val="0"/>
            <w:vAlign w:val="top"/>
          </w:tcPr>
          <w:p w14:paraId="552F5A37">
            <w:pPr>
              <w:widowControl/>
              <w:jc w:val="left"/>
              <w:rPr>
                <w:rFonts w:eastAsia="Times New Roman"/>
                <w:color w:val="000000"/>
                <w:kern w:val="0"/>
                <w:sz w:val="20"/>
                <w:szCs w:val="20"/>
              </w:rPr>
            </w:pPr>
          </w:p>
        </w:tc>
        <w:tc>
          <w:tcPr>
            <w:tcW w:w="1750" w:type="dxa"/>
            <w:noWrap w:val="0"/>
            <w:vAlign w:val="top"/>
          </w:tcPr>
          <w:p w14:paraId="1F51FB36">
            <w:pPr>
              <w:widowControl/>
              <w:jc w:val="left"/>
              <w:rPr>
                <w:rFonts w:eastAsia="Times New Roman"/>
                <w:color w:val="000000"/>
                <w:kern w:val="0"/>
                <w:sz w:val="20"/>
                <w:szCs w:val="20"/>
              </w:rPr>
            </w:pPr>
          </w:p>
        </w:tc>
        <w:tc>
          <w:tcPr>
            <w:tcW w:w="4318" w:type="dxa"/>
            <w:noWrap w:val="0"/>
            <w:vAlign w:val="top"/>
          </w:tcPr>
          <w:p w14:paraId="5883FC37">
            <w:pPr>
              <w:widowControl/>
              <w:jc w:val="left"/>
              <w:rPr>
                <w:rFonts w:ascii="宋体" w:cs="宋体"/>
                <w:color w:val="000000"/>
                <w:kern w:val="0"/>
                <w:sz w:val="20"/>
                <w:szCs w:val="20"/>
              </w:rPr>
            </w:pPr>
            <w:r>
              <w:rPr>
                <w:rFonts w:hint="eastAsia" w:ascii="宋体" w:hAnsi="宋体" w:cs="宋体"/>
                <w:color w:val="000000"/>
                <w:kern w:val="0"/>
                <w:sz w:val="20"/>
                <w:szCs w:val="20"/>
              </w:rPr>
              <w:t>生物质制氢、微生物制氢装备</w:t>
            </w:r>
          </w:p>
        </w:tc>
      </w:tr>
      <w:tr w14:paraId="3A95275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F30F840">
            <w:pPr>
              <w:widowControl/>
              <w:jc w:val="left"/>
              <w:rPr>
                <w:rFonts w:ascii="宋体" w:cs="宋体"/>
                <w:color w:val="000000"/>
                <w:kern w:val="0"/>
                <w:sz w:val="20"/>
                <w:szCs w:val="20"/>
              </w:rPr>
            </w:pPr>
          </w:p>
        </w:tc>
        <w:tc>
          <w:tcPr>
            <w:tcW w:w="1577" w:type="dxa"/>
            <w:noWrap w:val="0"/>
            <w:vAlign w:val="top"/>
          </w:tcPr>
          <w:p w14:paraId="51DF44E8">
            <w:pPr>
              <w:widowControl/>
              <w:jc w:val="left"/>
              <w:rPr>
                <w:rFonts w:eastAsia="Times New Roman"/>
                <w:color w:val="000000"/>
                <w:kern w:val="0"/>
                <w:sz w:val="20"/>
                <w:szCs w:val="20"/>
              </w:rPr>
            </w:pPr>
          </w:p>
        </w:tc>
        <w:tc>
          <w:tcPr>
            <w:tcW w:w="821" w:type="dxa"/>
            <w:noWrap w:val="0"/>
            <w:vAlign w:val="top"/>
          </w:tcPr>
          <w:p w14:paraId="54D19297">
            <w:pPr>
              <w:widowControl/>
              <w:jc w:val="left"/>
              <w:rPr>
                <w:rFonts w:ascii="宋体" w:cs="宋体"/>
                <w:color w:val="000000"/>
                <w:kern w:val="0"/>
                <w:sz w:val="20"/>
                <w:szCs w:val="20"/>
              </w:rPr>
            </w:pPr>
            <w:r>
              <w:rPr>
                <w:rFonts w:ascii="宋体" w:hAnsi="宋体" w:cs="宋体"/>
                <w:color w:val="000000"/>
                <w:kern w:val="0"/>
                <w:sz w:val="20"/>
                <w:szCs w:val="20"/>
              </w:rPr>
              <w:t>3591*</w:t>
            </w:r>
          </w:p>
        </w:tc>
        <w:tc>
          <w:tcPr>
            <w:tcW w:w="1750" w:type="dxa"/>
            <w:noWrap w:val="0"/>
            <w:vAlign w:val="top"/>
          </w:tcPr>
          <w:p w14:paraId="1632B59C">
            <w:pPr>
              <w:widowControl/>
              <w:jc w:val="left"/>
              <w:rPr>
                <w:rFonts w:ascii="宋体" w:cs="宋体"/>
                <w:color w:val="000000"/>
                <w:kern w:val="0"/>
                <w:sz w:val="20"/>
                <w:szCs w:val="20"/>
              </w:rPr>
            </w:pPr>
            <w:r>
              <w:rPr>
                <w:rFonts w:hint="eastAsia" w:ascii="宋体" w:hAnsi="宋体" w:cs="宋体"/>
                <w:color w:val="000000"/>
                <w:kern w:val="0"/>
                <w:sz w:val="20"/>
                <w:szCs w:val="20"/>
              </w:rPr>
              <w:t>环境保护专用设备制造</w:t>
            </w:r>
          </w:p>
        </w:tc>
        <w:tc>
          <w:tcPr>
            <w:tcW w:w="4318" w:type="dxa"/>
            <w:noWrap w:val="0"/>
            <w:vAlign w:val="top"/>
          </w:tcPr>
          <w:p w14:paraId="2183CDBA">
            <w:pPr>
              <w:widowControl/>
              <w:jc w:val="left"/>
              <w:rPr>
                <w:rFonts w:ascii="宋体" w:cs="宋体"/>
                <w:color w:val="000000"/>
                <w:kern w:val="0"/>
                <w:sz w:val="20"/>
                <w:szCs w:val="20"/>
              </w:rPr>
            </w:pPr>
            <w:r>
              <w:rPr>
                <w:rFonts w:hint="eastAsia" w:ascii="宋体" w:hAnsi="宋体" w:cs="宋体"/>
                <w:color w:val="000000"/>
                <w:kern w:val="0"/>
                <w:sz w:val="20"/>
                <w:szCs w:val="20"/>
              </w:rPr>
              <w:t>地热水处理设备</w:t>
            </w:r>
          </w:p>
        </w:tc>
      </w:tr>
      <w:tr w14:paraId="6D6ABA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28" w:hRule="atLeast"/>
          <w:jc w:val="center"/>
        </w:trPr>
        <w:tc>
          <w:tcPr>
            <w:tcW w:w="1017" w:type="dxa"/>
            <w:noWrap w:val="0"/>
            <w:vAlign w:val="top"/>
          </w:tcPr>
          <w:p w14:paraId="6B105ABE">
            <w:pPr>
              <w:widowControl/>
              <w:jc w:val="left"/>
              <w:rPr>
                <w:rFonts w:ascii="宋体" w:cs="宋体"/>
                <w:color w:val="000000"/>
                <w:kern w:val="0"/>
                <w:sz w:val="20"/>
                <w:szCs w:val="20"/>
              </w:rPr>
            </w:pPr>
          </w:p>
        </w:tc>
        <w:tc>
          <w:tcPr>
            <w:tcW w:w="1577" w:type="dxa"/>
            <w:noWrap w:val="0"/>
            <w:vAlign w:val="top"/>
          </w:tcPr>
          <w:p w14:paraId="413C6D54">
            <w:pPr>
              <w:widowControl/>
              <w:jc w:val="left"/>
              <w:rPr>
                <w:rFonts w:eastAsia="Times New Roman"/>
                <w:color w:val="000000"/>
                <w:kern w:val="0"/>
                <w:sz w:val="20"/>
                <w:szCs w:val="20"/>
              </w:rPr>
            </w:pPr>
          </w:p>
        </w:tc>
        <w:tc>
          <w:tcPr>
            <w:tcW w:w="821" w:type="dxa"/>
            <w:noWrap w:val="0"/>
            <w:vAlign w:val="top"/>
          </w:tcPr>
          <w:p w14:paraId="1BDBFE64">
            <w:pPr>
              <w:widowControl/>
              <w:jc w:val="left"/>
              <w:rPr>
                <w:rFonts w:ascii="宋体" w:cs="宋体"/>
                <w:color w:val="000000"/>
                <w:kern w:val="0"/>
                <w:sz w:val="20"/>
                <w:szCs w:val="20"/>
              </w:rPr>
            </w:pPr>
            <w:r>
              <w:rPr>
                <w:rFonts w:ascii="宋体" w:hAnsi="宋体" w:cs="宋体"/>
                <w:color w:val="000000"/>
                <w:kern w:val="0"/>
                <w:sz w:val="20"/>
                <w:szCs w:val="20"/>
              </w:rPr>
              <w:t>3597*</w:t>
            </w:r>
          </w:p>
        </w:tc>
        <w:tc>
          <w:tcPr>
            <w:tcW w:w="1750" w:type="dxa"/>
            <w:noWrap w:val="0"/>
            <w:vAlign w:val="top"/>
          </w:tcPr>
          <w:p w14:paraId="1CE2096F">
            <w:pPr>
              <w:widowControl/>
              <w:jc w:val="left"/>
              <w:rPr>
                <w:rFonts w:ascii="宋体" w:cs="宋体"/>
                <w:color w:val="000000"/>
                <w:kern w:val="0"/>
                <w:sz w:val="20"/>
                <w:szCs w:val="20"/>
              </w:rPr>
            </w:pPr>
            <w:r>
              <w:rPr>
                <w:rFonts w:hint="eastAsia" w:ascii="宋体" w:hAnsi="宋体" w:cs="宋体"/>
                <w:color w:val="000000"/>
                <w:kern w:val="0"/>
                <w:sz w:val="20"/>
                <w:szCs w:val="20"/>
              </w:rPr>
              <w:t>水资源专用机械制造</w:t>
            </w:r>
          </w:p>
        </w:tc>
        <w:tc>
          <w:tcPr>
            <w:tcW w:w="4318" w:type="dxa"/>
            <w:noWrap w:val="0"/>
            <w:vAlign w:val="top"/>
          </w:tcPr>
          <w:p w14:paraId="67478BE7">
            <w:pPr>
              <w:widowControl/>
              <w:jc w:val="left"/>
              <w:rPr>
                <w:rFonts w:ascii="宋体" w:cs="宋体"/>
                <w:color w:val="000000"/>
                <w:kern w:val="0"/>
                <w:sz w:val="20"/>
                <w:szCs w:val="20"/>
              </w:rPr>
            </w:pPr>
            <w:r>
              <w:rPr>
                <w:rFonts w:hint="eastAsia" w:ascii="宋体" w:hAnsi="宋体" w:cs="宋体"/>
                <w:color w:val="000000"/>
                <w:kern w:val="0"/>
                <w:sz w:val="20"/>
                <w:szCs w:val="20"/>
              </w:rPr>
              <w:t>高效地热钻探设备</w:t>
            </w:r>
          </w:p>
          <w:p w14:paraId="17E99756">
            <w:pPr>
              <w:widowControl/>
              <w:jc w:val="left"/>
              <w:rPr>
                <w:rFonts w:ascii="宋体" w:cs="宋体"/>
                <w:color w:val="000000"/>
                <w:kern w:val="0"/>
                <w:sz w:val="20"/>
                <w:szCs w:val="20"/>
              </w:rPr>
            </w:pPr>
            <w:r>
              <w:rPr>
                <w:rFonts w:hint="eastAsia" w:ascii="宋体" w:hAnsi="宋体" w:cs="宋体"/>
                <w:color w:val="000000"/>
                <w:kern w:val="0"/>
                <w:sz w:val="20"/>
                <w:szCs w:val="20"/>
              </w:rPr>
              <w:t>尾水回灌设备</w:t>
            </w:r>
          </w:p>
        </w:tc>
      </w:tr>
      <w:tr w14:paraId="10018C9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23BCCBC">
            <w:pPr>
              <w:widowControl/>
              <w:jc w:val="left"/>
              <w:rPr>
                <w:rFonts w:ascii="宋体" w:cs="宋体"/>
                <w:color w:val="000000"/>
                <w:kern w:val="0"/>
                <w:sz w:val="20"/>
                <w:szCs w:val="20"/>
              </w:rPr>
            </w:pPr>
          </w:p>
        </w:tc>
        <w:tc>
          <w:tcPr>
            <w:tcW w:w="1577" w:type="dxa"/>
            <w:noWrap w:val="0"/>
            <w:vAlign w:val="top"/>
          </w:tcPr>
          <w:p w14:paraId="52CF7661">
            <w:pPr>
              <w:widowControl/>
              <w:jc w:val="left"/>
              <w:rPr>
                <w:rFonts w:eastAsia="Times New Roman"/>
                <w:color w:val="000000"/>
                <w:kern w:val="0"/>
                <w:sz w:val="20"/>
                <w:szCs w:val="20"/>
              </w:rPr>
            </w:pPr>
          </w:p>
        </w:tc>
        <w:tc>
          <w:tcPr>
            <w:tcW w:w="821" w:type="dxa"/>
            <w:noWrap w:val="0"/>
            <w:vAlign w:val="top"/>
          </w:tcPr>
          <w:p w14:paraId="3738A27C">
            <w:pPr>
              <w:widowControl/>
              <w:jc w:val="left"/>
              <w:rPr>
                <w:rFonts w:ascii="宋体" w:cs="宋体"/>
                <w:color w:val="000000"/>
                <w:kern w:val="0"/>
                <w:sz w:val="20"/>
                <w:szCs w:val="20"/>
              </w:rPr>
            </w:pPr>
            <w:r>
              <w:rPr>
                <w:rFonts w:ascii="宋体" w:hAnsi="宋体" w:cs="宋体"/>
                <w:color w:val="000000"/>
                <w:kern w:val="0"/>
                <w:sz w:val="20"/>
                <w:szCs w:val="20"/>
              </w:rPr>
              <w:t>3811*</w:t>
            </w:r>
          </w:p>
        </w:tc>
        <w:tc>
          <w:tcPr>
            <w:tcW w:w="1750" w:type="dxa"/>
            <w:noWrap w:val="0"/>
            <w:vAlign w:val="top"/>
          </w:tcPr>
          <w:p w14:paraId="5E906798">
            <w:pPr>
              <w:widowControl/>
              <w:jc w:val="left"/>
              <w:rPr>
                <w:rFonts w:ascii="宋体" w:cs="宋体"/>
                <w:color w:val="000000"/>
                <w:kern w:val="0"/>
                <w:sz w:val="20"/>
                <w:szCs w:val="20"/>
              </w:rPr>
            </w:pPr>
            <w:r>
              <w:rPr>
                <w:rFonts w:hint="eastAsia" w:ascii="宋体" w:hAnsi="宋体" w:cs="宋体"/>
                <w:color w:val="000000"/>
                <w:kern w:val="0"/>
                <w:sz w:val="20"/>
                <w:szCs w:val="20"/>
              </w:rPr>
              <w:t>发电机及发电机组制造</w:t>
            </w:r>
          </w:p>
        </w:tc>
        <w:tc>
          <w:tcPr>
            <w:tcW w:w="4318" w:type="dxa"/>
            <w:noWrap w:val="0"/>
            <w:vAlign w:val="top"/>
          </w:tcPr>
          <w:p w14:paraId="287211E8">
            <w:pPr>
              <w:widowControl/>
              <w:jc w:val="left"/>
              <w:rPr>
                <w:rFonts w:ascii="宋体" w:cs="宋体"/>
                <w:color w:val="000000"/>
                <w:kern w:val="0"/>
                <w:sz w:val="20"/>
                <w:szCs w:val="20"/>
              </w:rPr>
            </w:pPr>
            <w:r>
              <w:rPr>
                <w:rFonts w:hint="eastAsia" w:ascii="宋体" w:hAnsi="宋体" w:cs="宋体"/>
                <w:color w:val="000000"/>
                <w:kern w:val="0"/>
                <w:sz w:val="20"/>
                <w:szCs w:val="20"/>
              </w:rPr>
              <w:t>地热能发电装备</w:t>
            </w:r>
          </w:p>
          <w:p w14:paraId="3BF2BB5E">
            <w:pPr>
              <w:widowControl/>
              <w:jc w:val="left"/>
              <w:rPr>
                <w:rFonts w:ascii="宋体" w:cs="宋体"/>
                <w:color w:val="000000"/>
                <w:kern w:val="0"/>
                <w:sz w:val="20"/>
                <w:szCs w:val="20"/>
              </w:rPr>
            </w:pPr>
            <w:r>
              <w:rPr>
                <w:rFonts w:hint="eastAsia" w:ascii="宋体" w:hAnsi="宋体" w:cs="宋体"/>
                <w:color w:val="000000"/>
                <w:kern w:val="0"/>
                <w:sz w:val="20"/>
                <w:szCs w:val="20"/>
              </w:rPr>
              <w:t>氢能新兴能源装备</w:t>
            </w:r>
          </w:p>
        </w:tc>
      </w:tr>
      <w:tr w14:paraId="2007FE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656474">
            <w:pPr>
              <w:widowControl/>
              <w:jc w:val="left"/>
              <w:rPr>
                <w:rFonts w:ascii="宋体" w:cs="宋体"/>
                <w:color w:val="000000"/>
                <w:kern w:val="0"/>
                <w:sz w:val="20"/>
                <w:szCs w:val="20"/>
              </w:rPr>
            </w:pPr>
          </w:p>
        </w:tc>
        <w:tc>
          <w:tcPr>
            <w:tcW w:w="1577" w:type="dxa"/>
            <w:noWrap w:val="0"/>
            <w:vAlign w:val="top"/>
          </w:tcPr>
          <w:p w14:paraId="09C54814">
            <w:pPr>
              <w:widowControl/>
              <w:jc w:val="left"/>
              <w:rPr>
                <w:rFonts w:eastAsia="Times New Roman"/>
                <w:color w:val="000000"/>
                <w:kern w:val="0"/>
                <w:sz w:val="20"/>
                <w:szCs w:val="20"/>
              </w:rPr>
            </w:pPr>
          </w:p>
        </w:tc>
        <w:tc>
          <w:tcPr>
            <w:tcW w:w="821" w:type="dxa"/>
            <w:noWrap w:val="0"/>
            <w:vAlign w:val="top"/>
          </w:tcPr>
          <w:p w14:paraId="1756C5D2">
            <w:pPr>
              <w:widowControl/>
              <w:jc w:val="left"/>
              <w:rPr>
                <w:rFonts w:eastAsia="Times New Roman"/>
                <w:color w:val="000000"/>
                <w:kern w:val="0"/>
                <w:sz w:val="20"/>
                <w:szCs w:val="20"/>
              </w:rPr>
            </w:pPr>
          </w:p>
        </w:tc>
        <w:tc>
          <w:tcPr>
            <w:tcW w:w="1750" w:type="dxa"/>
            <w:noWrap w:val="0"/>
            <w:vAlign w:val="top"/>
          </w:tcPr>
          <w:p w14:paraId="3E9BA87B">
            <w:pPr>
              <w:widowControl/>
              <w:jc w:val="left"/>
              <w:rPr>
                <w:rFonts w:eastAsia="Times New Roman"/>
                <w:color w:val="000000"/>
                <w:kern w:val="0"/>
                <w:sz w:val="20"/>
                <w:szCs w:val="20"/>
              </w:rPr>
            </w:pPr>
          </w:p>
        </w:tc>
        <w:tc>
          <w:tcPr>
            <w:tcW w:w="4318" w:type="dxa"/>
            <w:noWrap w:val="0"/>
            <w:vAlign w:val="top"/>
          </w:tcPr>
          <w:p w14:paraId="77FA3D20">
            <w:pPr>
              <w:widowControl/>
              <w:jc w:val="left"/>
              <w:rPr>
                <w:rFonts w:ascii="宋体" w:cs="宋体"/>
                <w:color w:val="000000"/>
                <w:kern w:val="0"/>
                <w:sz w:val="20"/>
                <w:szCs w:val="20"/>
              </w:rPr>
            </w:pPr>
            <w:r>
              <w:rPr>
                <w:rFonts w:hint="eastAsia" w:ascii="宋体" w:hAnsi="宋体" w:cs="宋体"/>
                <w:color w:val="000000"/>
                <w:kern w:val="0"/>
                <w:sz w:val="20"/>
                <w:szCs w:val="20"/>
              </w:rPr>
              <w:t>潮汐能发电装备</w:t>
            </w:r>
          </w:p>
        </w:tc>
      </w:tr>
      <w:tr w14:paraId="3B64A6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D6F3EF">
            <w:pPr>
              <w:widowControl/>
              <w:jc w:val="left"/>
              <w:rPr>
                <w:rFonts w:ascii="宋体" w:cs="宋体"/>
                <w:color w:val="000000"/>
                <w:kern w:val="0"/>
                <w:sz w:val="20"/>
                <w:szCs w:val="20"/>
              </w:rPr>
            </w:pPr>
          </w:p>
        </w:tc>
        <w:tc>
          <w:tcPr>
            <w:tcW w:w="1577" w:type="dxa"/>
            <w:noWrap w:val="0"/>
            <w:vAlign w:val="top"/>
          </w:tcPr>
          <w:p w14:paraId="602FE1BA">
            <w:pPr>
              <w:widowControl/>
              <w:jc w:val="left"/>
              <w:rPr>
                <w:rFonts w:eastAsia="Times New Roman"/>
                <w:color w:val="000000"/>
                <w:kern w:val="0"/>
                <w:sz w:val="20"/>
                <w:szCs w:val="20"/>
              </w:rPr>
            </w:pPr>
          </w:p>
        </w:tc>
        <w:tc>
          <w:tcPr>
            <w:tcW w:w="821" w:type="dxa"/>
            <w:noWrap w:val="0"/>
            <w:vAlign w:val="top"/>
          </w:tcPr>
          <w:p w14:paraId="5C8DFC72">
            <w:pPr>
              <w:widowControl/>
              <w:jc w:val="left"/>
              <w:rPr>
                <w:rFonts w:eastAsia="Times New Roman"/>
                <w:color w:val="000000"/>
                <w:kern w:val="0"/>
                <w:sz w:val="20"/>
                <w:szCs w:val="20"/>
              </w:rPr>
            </w:pPr>
          </w:p>
        </w:tc>
        <w:tc>
          <w:tcPr>
            <w:tcW w:w="1750" w:type="dxa"/>
            <w:noWrap w:val="0"/>
            <w:vAlign w:val="top"/>
          </w:tcPr>
          <w:p w14:paraId="77E7F754">
            <w:pPr>
              <w:widowControl/>
              <w:jc w:val="left"/>
              <w:rPr>
                <w:rFonts w:eastAsia="Times New Roman"/>
                <w:color w:val="000000"/>
                <w:kern w:val="0"/>
                <w:sz w:val="20"/>
                <w:szCs w:val="20"/>
              </w:rPr>
            </w:pPr>
          </w:p>
        </w:tc>
        <w:tc>
          <w:tcPr>
            <w:tcW w:w="4318" w:type="dxa"/>
            <w:noWrap w:val="0"/>
            <w:vAlign w:val="top"/>
          </w:tcPr>
          <w:p w14:paraId="5537DA73">
            <w:pPr>
              <w:widowControl/>
              <w:jc w:val="left"/>
              <w:rPr>
                <w:rFonts w:ascii="宋体" w:cs="宋体"/>
                <w:color w:val="000000"/>
                <w:kern w:val="0"/>
                <w:sz w:val="20"/>
                <w:szCs w:val="20"/>
              </w:rPr>
            </w:pPr>
            <w:r>
              <w:rPr>
                <w:rFonts w:hint="eastAsia" w:ascii="宋体" w:hAnsi="宋体" w:cs="宋体"/>
                <w:color w:val="000000"/>
                <w:kern w:val="0"/>
                <w:sz w:val="20"/>
                <w:szCs w:val="20"/>
              </w:rPr>
              <w:t>波浪发电装备</w:t>
            </w:r>
          </w:p>
        </w:tc>
      </w:tr>
      <w:tr w14:paraId="1ADD4F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677B4A">
            <w:pPr>
              <w:widowControl/>
              <w:jc w:val="left"/>
              <w:rPr>
                <w:rFonts w:ascii="宋体" w:cs="宋体"/>
                <w:color w:val="000000"/>
                <w:kern w:val="0"/>
                <w:sz w:val="20"/>
                <w:szCs w:val="20"/>
              </w:rPr>
            </w:pPr>
          </w:p>
        </w:tc>
        <w:tc>
          <w:tcPr>
            <w:tcW w:w="1577" w:type="dxa"/>
            <w:noWrap w:val="0"/>
            <w:vAlign w:val="top"/>
          </w:tcPr>
          <w:p w14:paraId="2A0632CE">
            <w:pPr>
              <w:widowControl/>
              <w:jc w:val="left"/>
              <w:rPr>
                <w:rFonts w:eastAsia="Times New Roman"/>
                <w:color w:val="000000"/>
                <w:kern w:val="0"/>
                <w:sz w:val="20"/>
                <w:szCs w:val="20"/>
              </w:rPr>
            </w:pPr>
          </w:p>
        </w:tc>
        <w:tc>
          <w:tcPr>
            <w:tcW w:w="821" w:type="dxa"/>
            <w:noWrap w:val="0"/>
            <w:vAlign w:val="top"/>
          </w:tcPr>
          <w:p w14:paraId="5A40F889">
            <w:pPr>
              <w:widowControl/>
              <w:jc w:val="left"/>
              <w:rPr>
                <w:rFonts w:eastAsia="Times New Roman"/>
                <w:color w:val="000000"/>
                <w:kern w:val="0"/>
                <w:sz w:val="20"/>
                <w:szCs w:val="20"/>
              </w:rPr>
            </w:pPr>
          </w:p>
        </w:tc>
        <w:tc>
          <w:tcPr>
            <w:tcW w:w="1750" w:type="dxa"/>
            <w:noWrap w:val="0"/>
            <w:vAlign w:val="top"/>
          </w:tcPr>
          <w:p w14:paraId="03F55AF3">
            <w:pPr>
              <w:widowControl/>
              <w:jc w:val="left"/>
              <w:rPr>
                <w:rFonts w:eastAsia="Times New Roman"/>
                <w:color w:val="000000"/>
                <w:kern w:val="0"/>
                <w:sz w:val="20"/>
                <w:szCs w:val="20"/>
              </w:rPr>
            </w:pPr>
          </w:p>
        </w:tc>
        <w:tc>
          <w:tcPr>
            <w:tcW w:w="4318" w:type="dxa"/>
            <w:noWrap w:val="0"/>
            <w:vAlign w:val="top"/>
          </w:tcPr>
          <w:p w14:paraId="05232DC5">
            <w:pPr>
              <w:widowControl/>
              <w:jc w:val="left"/>
              <w:rPr>
                <w:rFonts w:ascii="宋体" w:cs="宋体"/>
                <w:color w:val="000000"/>
                <w:kern w:val="0"/>
                <w:sz w:val="20"/>
                <w:szCs w:val="20"/>
              </w:rPr>
            </w:pPr>
            <w:r>
              <w:rPr>
                <w:rFonts w:hint="eastAsia" w:ascii="宋体" w:hAnsi="宋体" w:cs="宋体"/>
                <w:color w:val="000000"/>
                <w:kern w:val="0"/>
                <w:sz w:val="20"/>
                <w:szCs w:val="20"/>
              </w:rPr>
              <w:t>海流发电装备</w:t>
            </w:r>
          </w:p>
        </w:tc>
      </w:tr>
      <w:tr w14:paraId="1F6D6D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6A40D3F">
            <w:pPr>
              <w:widowControl/>
              <w:jc w:val="left"/>
              <w:rPr>
                <w:rFonts w:ascii="宋体" w:cs="宋体"/>
                <w:color w:val="000000"/>
                <w:kern w:val="0"/>
                <w:sz w:val="20"/>
                <w:szCs w:val="20"/>
              </w:rPr>
            </w:pPr>
          </w:p>
        </w:tc>
        <w:tc>
          <w:tcPr>
            <w:tcW w:w="1577" w:type="dxa"/>
            <w:noWrap w:val="0"/>
            <w:vAlign w:val="top"/>
          </w:tcPr>
          <w:p w14:paraId="184195E5">
            <w:pPr>
              <w:widowControl/>
              <w:jc w:val="left"/>
              <w:rPr>
                <w:rFonts w:eastAsia="Times New Roman"/>
                <w:color w:val="000000"/>
                <w:kern w:val="0"/>
                <w:sz w:val="20"/>
                <w:szCs w:val="20"/>
              </w:rPr>
            </w:pPr>
          </w:p>
        </w:tc>
        <w:tc>
          <w:tcPr>
            <w:tcW w:w="821" w:type="dxa"/>
            <w:noWrap w:val="0"/>
            <w:vAlign w:val="top"/>
          </w:tcPr>
          <w:p w14:paraId="52160864">
            <w:pPr>
              <w:widowControl/>
              <w:jc w:val="left"/>
              <w:rPr>
                <w:rFonts w:eastAsia="Times New Roman"/>
                <w:color w:val="000000"/>
                <w:kern w:val="0"/>
                <w:sz w:val="20"/>
                <w:szCs w:val="20"/>
              </w:rPr>
            </w:pPr>
          </w:p>
        </w:tc>
        <w:tc>
          <w:tcPr>
            <w:tcW w:w="1750" w:type="dxa"/>
            <w:noWrap w:val="0"/>
            <w:vAlign w:val="top"/>
          </w:tcPr>
          <w:p w14:paraId="6B1A1611">
            <w:pPr>
              <w:widowControl/>
              <w:jc w:val="left"/>
              <w:rPr>
                <w:rFonts w:eastAsia="Times New Roman"/>
                <w:color w:val="000000"/>
                <w:kern w:val="0"/>
                <w:sz w:val="20"/>
                <w:szCs w:val="20"/>
              </w:rPr>
            </w:pPr>
          </w:p>
        </w:tc>
        <w:tc>
          <w:tcPr>
            <w:tcW w:w="4318" w:type="dxa"/>
            <w:noWrap w:val="0"/>
            <w:vAlign w:val="top"/>
          </w:tcPr>
          <w:p w14:paraId="73633CC0">
            <w:pPr>
              <w:widowControl/>
              <w:jc w:val="left"/>
              <w:rPr>
                <w:rFonts w:ascii="宋体" w:cs="宋体"/>
                <w:color w:val="000000"/>
                <w:kern w:val="0"/>
                <w:sz w:val="20"/>
                <w:szCs w:val="20"/>
              </w:rPr>
            </w:pPr>
            <w:r>
              <w:rPr>
                <w:rFonts w:hint="eastAsia" w:ascii="宋体" w:hAnsi="宋体" w:cs="宋体"/>
                <w:color w:val="000000"/>
                <w:kern w:val="0"/>
                <w:sz w:val="20"/>
                <w:szCs w:val="20"/>
              </w:rPr>
              <w:t>温差发电装备</w:t>
            </w:r>
          </w:p>
        </w:tc>
      </w:tr>
      <w:tr w14:paraId="100B95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8C17DB">
            <w:pPr>
              <w:widowControl/>
              <w:jc w:val="left"/>
              <w:rPr>
                <w:rFonts w:ascii="宋体" w:cs="宋体"/>
                <w:color w:val="000000"/>
                <w:kern w:val="0"/>
                <w:sz w:val="20"/>
                <w:szCs w:val="20"/>
              </w:rPr>
            </w:pPr>
          </w:p>
        </w:tc>
        <w:tc>
          <w:tcPr>
            <w:tcW w:w="1577" w:type="dxa"/>
            <w:noWrap w:val="0"/>
            <w:vAlign w:val="top"/>
          </w:tcPr>
          <w:p w14:paraId="5D02F655">
            <w:pPr>
              <w:widowControl/>
              <w:jc w:val="left"/>
              <w:rPr>
                <w:rFonts w:eastAsia="Times New Roman"/>
                <w:color w:val="000000"/>
                <w:kern w:val="0"/>
                <w:sz w:val="20"/>
                <w:szCs w:val="20"/>
              </w:rPr>
            </w:pPr>
          </w:p>
        </w:tc>
        <w:tc>
          <w:tcPr>
            <w:tcW w:w="821" w:type="dxa"/>
            <w:noWrap w:val="0"/>
            <w:vAlign w:val="top"/>
          </w:tcPr>
          <w:p w14:paraId="42014A00">
            <w:pPr>
              <w:widowControl/>
              <w:jc w:val="left"/>
              <w:rPr>
                <w:rFonts w:eastAsia="Times New Roman"/>
                <w:color w:val="000000"/>
                <w:kern w:val="0"/>
                <w:sz w:val="20"/>
                <w:szCs w:val="20"/>
              </w:rPr>
            </w:pPr>
          </w:p>
        </w:tc>
        <w:tc>
          <w:tcPr>
            <w:tcW w:w="1750" w:type="dxa"/>
            <w:noWrap w:val="0"/>
            <w:vAlign w:val="top"/>
          </w:tcPr>
          <w:p w14:paraId="21DA2813">
            <w:pPr>
              <w:widowControl/>
              <w:jc w:val="left"/>
              <w:rPr>
                <w:rFonts w:eastAsia="Times New Roman"/>
                <w:color w:val="000000"/>
                <w:kern w:val="0"/>
                <w:sz w:val="20"/>
                <w:szCs w:val="20"/>
              </w:rPr>
            </w:pPr>
          </w:p>
        </w:tc>
        <w:tc>
          <w:tcPr>
            <w:tcW w:w="4318" w:type="dxa"/>
            <w:noWrap w:val="0"/>
            <w:vAlign w:val="top"/>
          </w:tcPr>
          <w:p w14:paraId="47C5F292">
            <w:pPr>
              <w:widowControl/>
              <w:jc w:val="left"/>
              <w:rPr>
                <w:rFonts w:ascii="宋体" w:cs="宋体"/>
                <w:color w:val="000000"/>
                <w:kern w:val="0"/>
                <w:sz w:val="20"/>
                <w:szCs w:val="20"/>
              </w:rPr>
            </w:pPr>
            <w:r>
              <w:rPr>
                <w:rFonts w:hint="eastAsia" w:ascii="宋体" w:hAnsi="宋体" w:cs="宋体"/>
                <w:color w:val="000000"/>
                <w:kern w:val="0"/>
                <w:sz w:val="20"/>
                <w:szCs w:val="20"/>
              </w:rPr>
              <w:t>兆瓦级低热值燃气内燃发电机组</w:t>
            </w:r>
          </w:p>
        </w:tc>
      </w:tr>
      <w:tr w14:paraId="235BE47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34BE1F">
            <w:pPr>
              <w:widowControl/>
              <w:jc w:val="left"/>
              <w:rPr>
                <w:rFonts w:ascii="宋体" w:cs="宋体"/>
                <w:color w:val="000000"/>
                <w:kern w:val="0"/>
                <w:sz w:val="20"/>
                <w:szCs w:val="20"/>
              </w:rPr>
            </w:pPr>
          </w:p>
        </w:tc>
        <w:tc>
          <w:tcPr>
            <w:tcW w:w="1577" w:type="dxa"/>
            <w:noWrap w:val="0"/>
            <w:vAlign w:val="top"/>
          </w:tcPr>
          <w:p w14:paraId="55ECE5B0">
            <w:pPr>
              <w:widowControl/>
              <w:jc w:val="left"/>
              <w:rPr>
                <w:rFonts w:eastAsia="Times New Roman"/>
                <w:color w:val="000000"/>
                <w:kern w:val="0"/>
                <w:sz w:val="20"/>
                <w:szCs w:val="20"/>
              </w:rPr>
            </w:pPr>
          </w:p>
        </w:tc>
        <w:tc>
          <w:tcPr>
            <w:tcW w:w="821" w:type="dxa"/>
            <w:noWrap w:val="0"/>
            <w:vAlign w:val="top"/>
          </w:tcPr>
          <w:p w14:paraId="1CA9AD2F">
            <w:pPr>
              <w:widowControl/>
              <w:jc w:val="left"/>
              <w:rPr>
                <w:rFonts w:eastAsia="Times New Roman"/>
                <w:color w:val="000000"/>
                <w:kern w:val="0"/>
                <w:sz w:val="20"/>
                <w:szCs w:val="20"/>
              </w:rPr>
            </w:pPr>
          </w:p>
        </w:tc>
        <w:tc>
          <w:tcPr>
            <w:tcW w:w="1750" w:type="dxa"/>
            <w:noWrap w:val="0"/>
            <w:vAlign w:val="top"/>
          </w:tcPr>
          <w:p w14:paraId="4C00BA47">
            <w:pPr>
              <w:widowControl/>
              <w:jc w:val="left"/>
              <w:rPr>
                <w:rFonts w:eastAsia="Times New Roman"/>
                <w:color w:val="000000"/>
                <w:kern w:val="0"/>
                <w:sz w:val="20"/>
                <w:szCs w:val="20"/>
              </w:rPr>
            </w:pPr>
          </w:p>
        </w:tc>
        <w:tc>
          <w:tcPr>
            <w:tcW w:w="4318" w:type="dxa"/>
            <w:noWrap w:val="0"/>
            <w:vAlign w:val="top"/>
          </w:tcPr>
          <w:p w14:paraId="5CED20F4">
            <w:pPr>
              <w:widowControl/>
              <w:jc w:val="left"/>
              <w:rPr>
                <w:rFonts w:ascii="宋体" w:cs="宋体"/>
                <w:color w:val="000000"/>
                <w:kern w:val="0"/>
                <w:sz w:val="20"/>
                <w:szCs w:val="20"/>
              </w:rPr>
            </w:pPr>
            <w:r>
              <w:rPr>
                <w:rFonts w:hint="eastAsia" w:ascii="宋体" w:hAnsi="宋体" w:cs="宋体"/>
                <w:color w:val="000000"/>
                <w:kern w:val="0"/>
                <w:sz w:val="20"/>
                <w:szCs w:val="20"/>
              </w:rPr>
              <w:t>兆瓦级沼气发电机组</w:t>
            </w:r>
          </w:p>
        </w:tc>
      </w:tr>
      <w:tr w14:paraId="2172997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104008">
            <w:pPr>
              <w:widowControl/>
              <w:jc w:val="left"/>
              <w:rPr>
                <w:rFonts w:ascii="宋体" w:cs="宋体"/>
                <w:color w:val="000000"/>
                <w:kern w:val="0"/>
                <w:sz w:val="20"/>
                <w:szCs w:val="20"/>
              </w:rPr>
            </w:pPr>
          </w:p>
        </w:tc>
        <w:tc>
          <w:tcPr>
            <w:tcW w:w="1577" w:type="dxa"/>
            <w:noWrap w:val="0"/>
            <w:vAlign w:val="top"/>
          </w:tcPr>
          <w:p w14:paraId="237BE137">
            <w:pPr>
              <w:widowControl/>
              <w:jc w:val="left"/>
              <w:rPr>
                <w:rFonts w:eastAsia="Times New Roman"/>
                <w:color w:val="000000"/>
                <w:kern w:val="0"/>
                <w:sz w:val="20"/>
                <w:szCs w:val="20"/>
              </w:rPr>
            </w:pPr>
          </w:p>
        </w:tc>
        <w:tc>
          <w:tcPr>
            <w:tcW w:w="821" w:type="dxa"/>
            <w:noWrap w:val="0"/>
            <w:vAlign w:val="top"/>
          </w:tcPr>
          <w:p w14:paraId="4A1B51F7">
            <w:pPr>
              <w:widowControl/>
              <w:jc w:val="left"/>
              <w:rPr>
                <w:rFonts w:eastAsia="Times New Roman"/>
                <w:color w:val="000000"/>
                <w:kern w:val="0"/>
                <w:sz w:val="20"/>
                <w:szCs w:val="20"/>
              </w:rPr>
            </w:pPr>
          </w:p>
        </w:tc>
        <w:tc>
          <w:tcPr>
            <w:tcW w:w="1750" w:type="dxa"/>
            <w:noWrap w:val="0"/>
            <w:vAlign w:val="top"/>
          </w:tcPr>
          <w:p w14:paraId="655CCD7A">
            <w:pPr>
              <w:widowControl/>
              <w:jc w:val="left"/>
              <w:rPr>
                <w:rFonts w:eastAsia="Times New Roman"/>
                <w:color w:val="000000"/>
                <w:kern w:val="0"/>
                <w:sz w:val="20"/>
                <w:szCs w:val="20"/>
              </w:rPr>
            </w:pPr>
          </w:p>
        </w:tc>
        <w:tc>
          <w:tcPr>
            <w:tcW w:w="4318" w:type="dxa"/>
            <w:noWrap w:val="0"/>
            <w:vAlign w:val="top"/>
          </w:tcPr>
          <w:p w14:paraId="145750BC">
            <w:pPr>
              <w:widowControl/>
              <w:jc w:val="left"/>
              <w:rPr>
                <w:rFonts w:ascii="宋体" w:cs="宋体"/>
                <w:color w:val="000000"/>
                <w:kern w:val="0"/>
                <w:sz w:val="20"/>
                <w:szCs w:val="20"/>
              </w:rPr>
            </w:pPr>
            <w:r>
              <w:rPr>
                <w:rFonts w:hint="eastAsia" w:ascii="宋体" w:hAnsi="宋体" w:cs="宋体"/>
                <w:color w:val="000000"/>
                <w:kern w:val="0"/>
                <w:sz w:val="20"/>
                <w:szCs w:val="20"/>
              </w:rPr>
              <w:t>垃圾、垃圾填埋气和沼气发电装备</w:t>
            </w:r>
          </w:p>
        </w:tc>
      </w:tr>
      <w:tr w14:paraId="5F2D02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CC97F9">
            <w:pPr>
              <w:widowControl/>
              <w:jc w:val="left"/>
              <w:rPr>
                <w:rFonts w:ascii="宋体" w:cs="宋体"/>
                <w:color w:val="000000"/>
                <w:kern w:val="0"/>
                <w:sz w:val="20"/>
                <w:szCs w:val="20"/>
              </w:rPr>
            </w:pPr>
          </w:p>
        </w:tc>
        <w:tc>
          <w:tcPr>
            <w:tcW w:w="1577" w:type="dxa"/>
            <w:noWrap w:val="0"/>
            <w:vAlign w:val="top"/>
          </w:tcPr>
          <w:p w14:paraId="38489939">
            <w:pPr>
              <w:widowControl/>
              <w:jc w:val="left"/>
              <w:rPr>
                <w:rFonts w:eastAsia="Times New Roman"/>
                <w:color w:val="000000"/>
                <w:kern w:val="0"/>
                <w:sz w:val="20"/>
                <w:szCs w:val="20"/>
              </w:rPr>
            </w:pPr>
          </w:p>
        </w:tc>
        <w:tc>
          <w:tcPr>
            <w:tcW w:w="821" w:type="dxa"/>
            <w:noWrap w:val="0"/>
            <w:vAlign w:val="top"/>
          </w:tcPr>
          <w:p w14:paraId="4482A1B0">
            <w:pPr>
              <w:widowControl/>
              <w:jc w:val="left"/>
              <w:rPr>
                <w:rFonts w:eastAsia="Times New Roman"/>
                <w:color w:val="000000"/>
                <w:kern w:val="0"/>
                <w:sz w:val="20"/>
                <w:szCs w:val="20"/>
              </w:rPr>
            </w:pPr>
          </w:p>
        </w:tc>
        <w:tc>
          <w:tcPr>
            <w:tcW w:w="1750" w:type="dxa"/>
            <w:noWrap w:val="0"/>
            <w:vAlign w:val="top"/>
          </w:tcPr>
          <w:p w14:paraId="1C074737">
            <w:pPr>
              <w:widowControl/>
              <w:jc w:val="left"/>
              <w:rPr>
                <w:rFonts w:eastAsia="Times New Roman"/>
                <w:color w:val="000000"/>
                <w:kern w:val="0"/>
                <w:sz w:val="20"/>
                <w:szCs w:val="20"/>
              </w:rPr>
            </w:pPr>
          </w:p>
        </w:tc>
        <w:tc>
          <w:tcPr>
            <w:tcW w:w="4318" w:type="dxa"/>
            <w:noWrap w:val="0"/>
            <w:vAlign w:val="top"/>
          </w:tcPr>
          <w:p w14:paraId="7AF3BBF1">
            <w:pPr>
              <w:widowControl/>
              <w:jc w:val="left"/>
              <w:rPr>
                <w:rFonts w:ascii="宋体" w:cs="宋体"/>
                <w:color w:val="000000"/>
                <w:kern w:val="0"/>
                <w:sz w:val="20"/>
                <w:szCs w:val="20"/>
              </w:rPr>
            </w:pPr>
            <w:r>
              <w:rPr>
                <w:rFonts w:hint="eastAsia" w:ascii="宋体" w:hAnsi="宋体" w:cs="宋体"/>
                <w:color w:val="000000"/>
                <w:kern w:val="0"/>
                <w:sz w:val="20"/>
                <w:szCs w:val="20"/>
              </w:rPr>
              <w:t>潮汐发电装备</w:t>
            </w:r>
          </w:p>
        </w:tc>
      </w:tr>
      <w:tr w14:paraId="7E97499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A1A039">
            <w:pPr>
              <w:widowControl/>
              <w:jc w:val="left"/>
              <w:rPr>
                <w:rFonts w:ascii="宋体" w:cs="宋体"/>
                <w:color w:val="000000"/>
                <w:kern w:val="0"/>
                <w:sz w:val="20"/>
                <w:szCs w:val="20"/>
              </w:rPr>
            </w:pPr>
          </w:p>
        </w:tc>
        <w:tc>
          <w:tcPr>
            <w:tcW w:w="1577" w:type="dxa"/>
            <w:noWrap w:val="0"/>
            <w:vAlign w:val="top"/>
          </w:tcPr>
          <w:p w14:paraId="5718C70F">
            <w:pPr>
              <w:widowControl/>
              <w:jc w:val="left"/>
              <w:rPr>
                <w:rFonts w:eastAsia="Times New Roman"/>
                <w:color w:val="000000"/>
                <w:kern w:val="0"/>
                <w:sz w:val="20"/>
                <w:szCs w:val="20"/>
              </w:rPr>
            </w:pPr>
          </w:p>
        </w:tc>
        <w:tc>
          <w:tcPr>
            <w:tcW w:w="821" w:type="dxa"/>
            <w:noWrap w:val="0"/>
            <w:vAlign w:val="top"/>
          </w:tcPr>
          <w:p w14:paraId="4423FE89">
            <w:pPr>
              <w:widowControl/>
              <w:jc w:val="left"/>
              <w:rPr>
                <w:rFonts w:eastAsia="Times New Roman"/>
                <w:color w:val="000000"/>
                <w:kern w:val="0"/>
                <w:sz w:val="20"/>
                <w:szCs w:val="20"/>
              </w:rPr>
            </w:pPr>
          </w:p>
        </w:tc>
        <w:tc>
          <w:tcPr>
            <w:tcW w:w="1750" w:type="dxa"/>
            <w:noWrap w:val="0"/>
            <w:vAlign w:val="top"/>
          </w:tcPr>
          <w:p w14:paraId="76C7548A">
            <w:pPr>
              <w:widowControl/>
              <w:jc w:val="left"/>
              <w:rPr>
                <w:rFonts w:eastAsia="Times New Roman"/>
                <w:color w:val="000000"/>
                <w:kern w:val="0"/>
                <w:sz w:val="20"/>
                <w:szCs w:val="20"/>
              </w:rPr>
            </w:pPr>
          </w:p>
        </w:tc>
        <w:tc>
          <w:tcPr>
            <w:tcW w:w="4318" w:type="dxa"/>
            <w:noWrap w:val="0"/>
            <w:vAlign w:val="top"/>
          </w:tcPr>
          <w:p w14:paraId="003B7621">
            <w:pPr>
              <w:widowControl/>
              <w:jc w:val="left"/>
              <w:rPr>
                <w:rFonts w:ascii="宋体" w:cs="宋体"/>
                <w:color w:val="000000"/>
                <w:kern w:val="0"/>
                <w:sz w:val="20"/>
                <w:szCs w:val="20"/>
              </w:rPr>
            </w:pPr>
            <w:r>
              <w:rPr>
                <w:rFonts w:hint="eastAsia" w:ascii="宋体" w:hAnsi="宋体" w:cs="宋体"/>
                <w:color w:val="000000"/>
                <w:kern w:val="0"/>
                <w:sz w:val="20"/>
                <w:szCs w:val="20"/>
              </w:rPr>
              <w:t>生物质直燃、混燃和气化供热</w:t>
            </w:r>
            <w:r>
              <w:rPr>
                <w:rFonts w:ascii="宋体" w:hAnsi="宋体" w:cs="宋体"/>
                <w:color w:val="000000"/>
                <w:kern w:val="0"/>
                <w:sz w:val="20"/>
                <w:szCs w:val="20"/>
              </w:rPr>
              <w:t>/</w:t>
            </w:r>
            <w:r>
              <w:rPr>
                <w:rFonts w:hint="eastAsia" w:ascii="宋体" w:hAnsi="宋体" w:cs="宋体"/>
                <w:color w:val="000000"/>
                <w:kern w:val="0"/>
                <w:sz w:val="20"/>
                <w:szCs w:val="20"/>
              </w:rPr>
              <w:t>发电装备</w:t>
            </w:r>
          </w:p>
        </w:tc>
      </w:tr>
      <w:tr w14:paraId="48FAC0C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17F368">
            <w:pPr>
              <w:widowControl/>
              <w:jc w:val="left"/>
              <w:rPr>
                <w:rFonts w:ascii="宋体" w:cs="宋体"/>
                <w:color w:val="000000"/>
                <w:kern w:val="0"/>
                <w:sz w:val="20"/>
                <w:szCs w:val="20"/>
              </w:rPr>
            </w:pPr>
          </w:p>
        </w:tc>
        <w:tc>
          <w:tcPr>
            <w:tcW w:w="1577" w:type="dxa"/>
            <w:noWrap w:val="0"/>
            <w:vAlign w:val="top"/>
          </w:tcPr>
          <w:p w14:paraId="12148C42">
            <w:pPr>
              <w:widowControl/>
              <w:jc w:val="left"/>
              <w:rPr>
                <w:rFonts w:eastAsia="Times New Roman"/>
                <w:color w:val="000000"/>
                <w:kern w:val="0"/>
                <w:sz w:val="20"/>
                <w:szCs w:val="20"/>
              </w:rPr>
            </w:pPr>
          </w:p>
        </w:tc>
        <w:tc>
          <w:tcPr>
            <w:tcW w:w="821" w:type="dxa"/>
            <w:noWrap w:val="0"/>
            <w:vAlign w:val="top"/>
          </w:tcPr>
          <w:p w14:paraId="1048EC00">
            <w:pPr>
              <w:widowControl/>
              <w:jc w:val="left"/>
              <w:rPr>
                <w:rFonts w:eastAsia="Times New Roman"/>
                <w:color w:val="000000"/>
                <w:kern w:val="0"/>
                <w:sz w:val="20"/>
                <w:szCs w:val="20"/>
              </w:rPr>
            </w:pPr>
          </w:p>
        </w:tc>
        <w:tc>
          <w:tcPr>
            <w:tcW w:w="1750" w:type="dxa"/>
            <w:noWrap w:val="0"/>
            <w:vAlign w:val="top"/>
          </w:tcPr>
          <w:p w14:paraId="2AFB1145">
            <w:pPr>
              <w:widowControl/>
              <w:jc w:val="left"/>
              <w:rPr>
                <w:rFonts w:eastAsia="Times New Roman"/>
                <w:color w:val="000000"/>
                <w:kern w:val="0"/>
                <w:sz w:val="20"/>
                <w:szCs w:val="20"/>
              </w:rPr>
            </w:pPr>
          </w:p>
        </w:tc>
        <w:tc>
          <w:tcPr>
            <w:tcW w:w="4318" w:type="dxa"/>
            <w:noWrap w:val="0"/>
            <w:vAlign w:val="top"/>
          </w:tcPr>
          <w:p w14:paraId="0C3280F9">
            <w:pPr>
              <w:widowControl/>
              <w:jc w:val="left"/>
              <w:rPr>
                <w:rFonts w:ascii="宋体" w:cs="宋体"/>
                <w:color w:val="000000"/>
                <w:kern w:val="0"/>
                <w:sz w:val="20"/>
                <w:szCs w:val="20"/>
              </w:rPr>
            </w:pPr>
            <w:r>
              <w:rPr>
                <w:rFonts w:hint="eastAsia" w:ascii="宋体" w:hAnsi="宋体" w:cs="宋体"/>
                <w:color w:val="000000"/>
                <w:kern w:val="0"/>
                <w:sz w:val="20"/>
                <w:szCs w:val="20"/>
              </w:rPr>
              <w:t>深层干热岩发电系统</w:t>
            </w:r>
          </w:p>
        </w:tc>
      </w:tr>
      <w:tr w14:paraId="672D78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71" w:hRule="atLeast"/>
          <w:jc w:val="center"/>
        </w:trPr>
        <w:tc>
          <w:tcPr>
            <w:tcW w:w="1017" w:type="dxa"/>
            <w:noWrap w:val="0"/>
            <w:vAlign w:val="top"/>
          </w:tcPr>
          <w:p w14:paraId="40809851">
            <w:pPr>
              <w:widowControl/>
              <w:jc w:val="left"/>
              <w:rPr>
                <w:rFonts w:ascii="宋体" w:cs="宋体"/>
                <w:color w:val="000000"/>
                <w:kern w:val="0"/>
                <w:sz w:val="20"/>
                <w:szCs w:val="20"/>
              </w:rPr>
            </w:pPr>
            <w:r>
              <w:rPr>
                <w:rFonts w:ascii="宋体" w:hAnsi="宋体" w:cs="宋体"/>
                <w:color w:val="000000"/>
                <w:kern w:val="0"/>
                <w:sz w:val="20"/>
                <w:szCs w:val="20"/>
              </w:rPr>
              <w:t>6.4.2</w:t>
            </w:r>
          </w:p>
        </w:tc>
        <w:tc>
          <w:tcPr>
            <w:tcW w:w="1577" w:type="dxa"/>
            <w:noWrap w:val="0"/>
            <w:vAlign w:val="top"/>
          </w:tcPr>
          <w:p w14:paraId="271D294A">
            <w:pPr>
              <w:widowControl/>
              <w:jc w:val="left"/>
              <w:rPr>
                <w:rFonts w:ascii="宋体" w:cs="宋体"/>
                <w:color w:val="000000"/>
                <w:kern w:val="0"/>
                <w:sz w:val="20"/>
                <w:szCs w:val="20"/>
              </w:rPr>
            </w:pPr>
            <w:r>
              <w:rPr>
                <w:rFonts w:hint="eastAsia" w:ascii="宋体" w:hAnsi="宋体" w:cs="宋体"/>
                <w:color w:val="000000"/>
                <w:kern w:val="0"/>
                <w:sz w:val="20"/>
                <w:szCs w:val="20"/>
              </w:rPr>
              <w:t>生物质能发电</w:t>
            </w:r>
          </w:p>
        </w:tc>
        <w:tc>
          <w:tcPr>
            <w:tcW w:w="821" w:type="dxa"/>
            <w:noWrap w:val="0"/>
            <w:vAlign w:val="top"/>
          </w:tcPr>
          <w:p w14:paraId="52140D34">
            <w:pPr>
              <w:widowControl/>
              <w:jc w:val="left"/>
              <w:rPr>
                <w:rFonts w:ascii="宋体" w:cs="宋体"/>
                <w:color w:val="000000"/>
                <w:kern w:val="0"/>
                <w:sz w:val="20"/>
                <w:szCs w:val="20"/>
              </w:rPr>
            </w:pPr>
            <w:r>
              <w:rPr>
                <w:rFonts w:ascii="宋体" w:hAnsi="宋体" w:cs="宋体"/>
                <w:color w:val="000000"/>
                <w:kern w:val="0"/>
                <w:sz w:val="20"/>
                <w:szCs w:val="20"/>
              </w:rPr>
              <w:t>4417</w:t>
            </w:r>
          </w:p>
        </w:tc>
        <w:tc>
          <w:tcPr>
            <w:tcW w:w="1750" w:type="dxa"/>
            <w:noWrap w:val="0"/>
            <w:vAlign w:val="top"/>
          </w:tcPr>
          <w:p w14:paraId="462CCD9F">
            <w:pPr>
              <w:widowControl/>
              <w:jc w:val="left"/>
              <w:rPr>
                <w:rFonts w:ascii="宋体" w:cs="宋体"/>
                <w:color w:val="000000"/>
                <w:kern w:val="0"/>
                <w:sz w:val="20"/>
                <w:szCs w:val="20"/>
              </w:rPr>
            </w:pPr>
            <w:r>
              <w:rPr>
                <w:rFonts w:hint="eastAsia" w:ascii="宋体" w:hAnsi="宋体" w:cs="宋体"/>
                <w:color w:val="000000"/>
                <w:kern w:val="0"/>
                <w:sz w:val="20"/>
                <w:szCs w:val="20"/>
              </w:rPr>
              <w:t>生物质能发电</w:t>
            </w:r>
          </w:p>
        </w:tc>
        <w:tc>
          <w:tcPr>
            <w:tcW w:w="4318" w:type="dxa"/>
            <w:noWrap w:val="0"/>
            <w:vAlign w:val="top"/>
          </w:tcPr>
          <w:p w14:paraId="5B8DB907">
            <w:pPr>
              <w:widowControl/>
              <w:jc w:val="left"/>
              <w:rPr>
                <w:rFonts w:ascii="宋体" w:cs="宋体"/>
                <w:color w:val="000000"/>
                <w:kern w:val="0"/>
                <w:sz w:val="20"/>
                <w:szCs w:val="20"/>
              </w:rPr>
            </w:pPr>
          </w:p>
        </w:tc>
      </w:tr>
      <w:tr w14:paraId="5521077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2AED95">
            <w:pPr>
              <w:widowControl/>
              <w:jc w:val="left"/>
              <w:rPr>
                <w:rFonts w:ascii="宋体" w:cs="宋体"/>
                <w:color w:val="000000"/>
                <w:kern w:val="0"/>
                <w:sz w:val="20"/>
                <w:szCs w:val="20"/>
              </w:rPr>
            </w:pPr>
            <w:r>
              <w:rPr>
                <w:rFonts w:ascii="宋体" w:hAnsi="宋体" w:cs="宋体"/>
                <w:color w:val="000000"/>
                <w:kern w:val="0"/>
                <w:sz w:val="20"/>
                <w:szCs w:val="20"/>
              </w:rPr>
              <w:t>6.4.3</w:t>
            </w:r>
          </w:p>
        </w:tc>
        <w:tc>
          <w:tcPr>
            <w:tcW w:w="1577" w:type="dxa"/>
            <w:noWrap w:val="0"/>
            <w:vAlign w:val="top"/>
          </w:tcPr>
          <w:p w14:paraId="685F2966">
            <w:pPr>
              <w:widowControl/>
              <w:jc w:val="left"/>
              <w:rPr>
                <w:rFonts w:ascii="宋体" w:cs="宋体"/>
                <w:color w:val="000000"/>
                <w:kern w:val="0"/>
                <w:sz w:val="20"/>
                <w:szCs w:val="20"/>
              </w:rPr>
            </w:pPr>
            <w:r>
              <w:rPr>
                <w:rFonts w:hint="eastAsia" w:ascii="宋体" w:hAnsi="宋体" w:cs="宋体"/>
                <w:color w:val="000000"/>
                <w:kern w:val="0"/>
                <w:sz w:val="20"/>
                <w:szCs w:val="20"/>
              </w:rPr>
              <w:t>生物质供热</w:t>
            </w:r>
          </w:p>
        </w:tc>
        <w:tc>
          <w:tcPr>
            <w:tcW w:w="821" w:type="dxa"/>
            <w:noWrap w:val="0"/>
            <w:vAlign w:val="top"/>
          </w:tcPr>
          <w:p w14:paraId="0E7577C9">
            <w:pPr>
              <w:widowControl/>
              <w:jc w:val="left"/>
              <w:rPr>
                <w:rFonts w:ascii="宋体" w:cs="宋体"/>
                <w:color w:val="000000"/>
                <w:kern w:val="0"/>
                <w:sz w:val="20"/>
                <w:szCs w:val="20"/>
              </w:rPr>
            </w:pPr>
            <w:r>
              <w:rPr>
                <w:rFonts w:ascii="宋体" w:hAnsi="宋体" w:cs="宋体"/>
                <w:color w:val="000000"/>
                <w:kern w:val="0"/>
                <w:sz w:val="20"/>
                <w:szCs w:val="20"/>
              </w:rPr>
              <w:t>4430*</w:t>
            </w:r>
          </w:p>
        </w:tc>
        <w:tc>
          <w:tcPr>
            <w:tcW w:w="1750" w:type="dxa"/>
            <w:noWrap w:val="0"/>
            <w:vAlign w:val="top"/>
          </w:tcPr>
          <w:p w14:paraId="1062BD1C">
            <w:pPr>
              <w:widowControl/>
              <w:jc w:val="left"/>
              <w:rPr>
                <w:rFonts w:ascii="宋体" w:cs="宋体"/>
                <w:color w:val="000000"/>
                <w:kern w:val="0"/>
                <w:sz w:val="20"/>
                <w:szCs w:val="20"/>
              </w:rPr>
            </w:pPr>
            <w:r>
              <w:rPr>
                <w:rFonts w:hint="eastAsia" w:ascii="宋体" w:hAnsi="宋体" w:cs="宋体"/>
                <w:color w:val="000000"/>
                <w:kern w:val="0"/>
                <w:sz w:val="20"/>
                <w:szCs w:val="20"/>
              </w:rPr>
              <w:t>热力生产和供应</w:t>
            </w:r>
          </w:p>
        </w:tc>
        <w:tc>
          <w:tcPr>
            <w:tcW w:w="4318" w:type="dxa"/>
            <w:noWrap w:val="0"/>
            <w:vAlign w:val="top"/>
          </w:tcPr>
          <w:p w14:paraId="68284636">
            <w:pPr>
              <w:widowControl/>
              <w:jc w:val="left"/>
              <w:rPr>
                <w:rFonts w:ascii="宋体" w:cs="宋体"/>
                <w:color w:val="000000"/>
                <w:kern w:val="0"/>
                <w:sz w:val="20"/>
                <w:szCs w:val="20"/>
              </w:rPr>
            </w:pPr>
            <w:r>
              <w:rPr>
                <w:rFonts w:hint="eastAsia" w:ascii="宋体" w:hAnsi="宋体" w:cs="宋体"/>
                <w:color w:val="000000"/>
                <w:kern w:val="0"/>
                <w:sz w:val="20"/>
                <w:szCs w:val="20"/>
              </w:rPr>
              <w:t>生物质燃料供热（以秸秆、林业剩余物、生活垃圾等生物质原料为燃料，提供锅炉供热）</w:t>
            </w:r>
          </w:p>
        </w:tc>
      </w:tr>
      <w:tr w14:paraId="1A93607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D9376D8">
            <w:pPr>
              <w:widowControl/>
              <w:jc w:val="left"/>
              <w:rPr>
                <w:rFonts w:ascii="宋体" w:cs="宋体"/>
                <w:color w:val="000000"/>
                <w:kern w:val="0"/>
                <w:sz w:val="20"/>
                <w:szCs w:val="20"/>
              </w:rPr>
            </w:pPr>
            <w:r>
              <w:rPr>
                <w:rFonts w:ascii="宋体" w:hAnsi="宋体" w:cs="宋体"/>
                <w:color w:val="000000"/>
                <w:kern w:val="0"/>
                <w:sz w:val="20"/>
                <w:szCs w:val="20"/>
              </w:rPr>
              <w:t>6.4.4</w:t>
            </w:r>
          </w:p>
        </w:tc>
        <w:tc>
          <w:tcPr>
            <w:tcW w:w="1577" w:type="dxa"/>
            <w:noWrap w:val="0"/>
            <w:vAlign w:val="top"/>
          </w:tcPr>
          <w:p w14:paraId="257C2317">
            <w:pPr>
              <w:widowControl/>
              <w:jc w:val="left"/>
              <w:rPr>
                <w:rFonts w:ascii="宋体" w:cs="宋体"/>
                <w:color w:val="000000"/>
                <w:kern w:val="0"/>
                <w:sz w:val="20"/>
                <w:szCs w:val="20"/>
              </w:rPr>
            </w:pPr>
            <w:r>
              <w:rPr>
                <w:rFonts w:hint="eastAsia" w:ascii="宋体" w:hAnsi="宋体" w:cs="宋体"/>
                <w:color w:val="000000"/>
                <w:kern w:val="0"/>
                <w:sz w:val="20"/>
                <w:szCs w:val="20"/>
              </w:rPr>
              <w:t>生物质燃气生产和供应</w:t>
            </w:r>
          </w:p>
        </w:tc>
        <w:tc>
          <w:tcPr>
            <w:tcW w:w="821" w:type="dxa"/>
            <w:noWrap w:val="0"/>
            <w:vAlign w:val="top"/>
          </w:tcPr>
          <w:p w14:paraId="20EA6D24">
            <w:pPr>
              <w:widowControl/>
              <w:jc w:val="left"/>
              <w:rPr>
                <w:rFonts w:ascii="宋体" w:cs="宋体"/>
                <w:color w:val="000000"/>
                <w:kern w:val="0"/>
                <w:sz w:val="20"/>
                <w:szCs w:val="20"/>
              </w:rPr>
            </w:pPr>
            <w:r>
              <w:rPr>
                <w:rFonts w:ascii="宋体" w:hAnsi="宋体" w:cs="宋体"/>
                <w:color w:val="000000"/>
                <w:kern w:val="0"/>
                <w:sz w:val="20"/>
                <w:szCs w:val="20"/>
              </w:rPr>
              <w:t>4520</w:t>
            </w:r>
          </w:p>
        </w:tc>
        <w:tc>
          <w:tcPr>
            <w:tcW w:w="1750" w:type="dxa"/>
            <w:noWrap w:val="0"/>
            <w:vAlign w:val="top"/>
          </w:tcPr>
          <w:p w14:paraId="678F7815">
            <w:pPr>
              <w:widowControl/>
              <w:jc w:val="left"/>
              <w:rPr>
                <w:rFonts w:ascii="宋体" w:cs="宋体"/>
                <w:color w:val="000000"/>
                <w:kern w:val="0"/>
                <w:sz w:val="20"/>
                <w:szCs w:val="20"/>
              </w:rPr>
            </w:pPr>
            <w:r>
              <w:rPr>
                <w:rFonts w:hint="eastAsia" w:ascii="宋体" w:hAnsi="宋体" w:cs="宋体"/>
                <w:color w:val="000000"/>
                <w:kern w:val="0"/>
                <w:sz w:val="20"/>
                <w:szCs w:val="20"/>
              </w:rPr>
              <w:t>生物质燃气生产和供应业</w:t>
            </w:r>
          </w:p>
        </w:tc>
        <w:tc>
          <w:tcPr>
            <w:tcW w:w="4318" w:type="dxa"/>
            <w:noWrap w:val="0"/>
            <w:vAlign w:val="top"/>
          </w:tcPr>
          <w:p w14:paraId="0B6BDFE7">
            <w:pPr>
              <w:widowControl/>
              <w:jc w:val="left"/>
              <w:rPr>
                <w:rFonts w:ascii="宋体" w:cs="宋体"/>
                <w:color w:val="000000"/>
                <w:kern w:val="0"/>
                <w:sz w:val="20"/>
                <w:szCs w:val="20"/>
              </w:rPr>
            </w:pPr>
          </w:p>
        </w:tc>
      </w:tr>
      <w:tr w14:paraId="467A64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18D34B1">
            <w:pPr>
              <w:widowControl/>
              <w:rPr>
                <w:rFonts w:ascii="宋体" w:hAnsi="宋体" w:cs="宋体"/>
                <w:color w:val="000000"/>
                <w:kern w:val="0"/>
                <w:sz w:val="20"/>
                <w:szCs w:val="20"/>
              </w:rPr>
            </w:pPr>
            <w:r>
              <w:rPr>
                <w:rFonts w:ascii="宋体" w:hAnsi="宋体" w:cs="宋体"/>
                <w:color w:val="000000"/>
                <w:kern w:val="0"/>
                <w:sz w:val="20"/>
                <w:szCs w:val="20"/>
              </w:rPr>
              <w:t>6.4.5</w:t>
            </w:r>
          </w:p>
        </w:tc>
        <w:tc>
          <w:tcPr>
            <w:tcW w:w="1577" w:type="dxa"/>
            <w:noWrap w:val="0"/>
            <w:vAlign w:val="top"/>
          </w:tcPr>
          <w:p w14:paraId="18BC58E5">
            <w:pPr>
              <w:widowControl/>
              <w:rPr>
                <w:rFonts w:ascii="宋体" w:hAnsi="宋体" w:cs="宋体"/>
                <w:color w:val="000000"/>
                <w:kern w:val="0"/>
                <w:sz w:val="20"/>
                <w:szCs w:val="20"/>
              </w:rPr>
            </w:pPr>
            <w:r>
              <w:rPr>
                <w:rFonts w:hint="eastAsia" w:ascii="宋体" w:hAnsi="宋体" w:cs="宋体"/>
                <w:color w:val="000000"/>
                <w:kern w:val="0"/>
                <w:sz w:val="20"/>
                <w:szCs w:val="20"/>
              </w:rPr>
              <w:t>生物质</w:t>
            </w:r>
            <w:r>
              <w:rPr>
                <w:rFonts w:ascii="宋体" w:hAnsi="宋体" w:cs="宋体"/>
                <w:color w:val="000000"/>
                <w:kern w:val="0"/>
                <w:sz w:val="20"/>
                <w:szCs w:val="20"/>
              </w:rPr>
              <w:t>能</w:t>
            </w:r>
            <w:r>
              <w:rPr>
                <w:rFonts w:hint="eastAsia" w:ascii="宋体" w:hAnsi="宋体" w:cs="宋体"/>
                <w:color w:val="000000"/>
                <w:kern w:val="0"/>
                <w:sz w:val="20"/>
                <w:szCs w:val="20"/>
              </w:rPr>
              <w:t>工程施工</w:t>
            </w:r>
          </w:p>
        </w:tc>
        <w:tc>
          <w:tcPr>
            <w:tcW w:w="821" w:type="dxa"/>
            <w:noWrap w:val="0"/>
            <w:vAlign w:val="top"/>
          </w:tcPr>
          <w:p w14:paraId="58C5DAD2">
            <w:pPr>
              <w:widowControl/>
              <w:rPr>
                <w:rFonts w:ascii="宋体" w:hAnsi="宋体" w:cs="宋体"/>
                <w:color w:val="000000"/>
                <w:kern w:val="0"/>
                <w:sz w:val="20"/>
                <w:szCs w:val="20"/>
              </w:rPr>
            </w:pPr>
            <w:r>
              <w:rPr>
                <w:rFonts w:ascii="宋体" w:hAnsi="宋体" w:cs="宋体"/>
                <w:color w:val="000000"/>
                <w:kern w:val="0"/>
                <w:sz w:val="20"/>
                <w:szCs w:val="20"/>
              </w:rPr>
              <w:t>4851*</w:t>
            </w:r>
          </w:p>
        </w:tc>
        <w:tc>
          <w:tcPr>
            <w:tcW w:w="1750" w:type="dxa"/>
            <w:noWrap w:val="0"/>
            <w:vAlign w:val="top"/>
          </w:tcPr>
          <w:p w14:paraId="3E1A196F">
            <w:pPr>
              <w:rPr>
                <w:rFonts w:ascii="宋体" w:hAnsi="宋体" w:cs="宋体"/>
                <w:color w:val="000000"/>
                <w:kern w:val="0"/>
                <w:sz w:val="20"/>
                <w:szCs w:val="20"/>
              </w:rPr>
            </w:pPr>
            <w:r>
              <w:rPr>
                <w:rFonts w:hint="eastAsia" w:ascii="宋体" w:hAnsi="宋体" w:cs="宋体"/>
                <w:color w:val="000000"/>
                <w:kern w:val="0"/>
                <w:sz w:val="20"/>
                <w:szCs w:val="20"/>
              </w:rPr>
              <w:t>架线及设备工程建筑</w:t>
            </w:r>
          </w:p>
        </w:tc>
        <w:tc>
          <w:tcPr>
            <w:tcW w:w="4318" w:type="dxa"/>
            <w:noWrap w:val="0"/>
            <w:vAlign w:val="top"/>
          </w:tcPr>
          <w:p w14:paraId="47217B46">
            <w:pPr>
              <w:rPr>
                <w:rFonts w:ascii="宋体" w:hAnsi="宋体" w:cs="宋体"/>
                <w:color w:val="000000"/>
                <w:kern w:val="0"/>
                <w:sz w:val="20"/>
                <w:szCs w:val="20"/>
              </w:rPr>
            </w:pPr>
            <w:r>
              <w:rPr>
                <w:rFonts w:hint="eastAsia" w:ascii="宋体" w:hAnsi="宋体" w:cs="宋体"/>
                <w:color w:val="000000"/>
                <w:kern w:val="0"/>
                <w:sz w:val="20"/>
                <w:szCs w:val="20"/>
              </w:rPr>
              <w:t>生物质能及其他新能源发电电力输送设备工程</w:t>
            </w:r>
          </w:p>
          <w:p w14:paraId="0A4C1DA6">
            <w:pPr>
              <w:rPr>
                <w:rFonts w:ascii="宋体" w:hAnsi="宋体" w:cs="宋体"/>
                <w:color w:val="000000"/>
                <w:kern w:val="0"/>
                <w:sz w:val="20"/>
                <w:szCs w:val="20"/>
              </w:rPr>
            </w:pPr>
          </w:p>
        </w:tc>
      </w:tr>
      <w:tr w14:paraId="548AAA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59" w:hRule="atLeast"/>
          <w:jc w:val="center"/>
        </w:trPr>
        <w:tc>
          <w:tcPr>
            <w:tcW w:w="1017" w:type="dxa"/>
            <w:noWrap w:val="0"/>
            <w:vAlign w:val="top"/>
          </w:tcPr>
          <w:p w14:paraId="2EBF1DAE">
            <w:pPr>
              <w:widowControl/>
              <w:rPr>
                <w:rFonts w:ascii="宋体" w:hAnsi="宋体" w:cs="宋体"/>
                <w:color w:val="000000"/>
                <w:kern w:val="0"/>
                <w:sz w:val="20"/>
                <w:szCs w:val="20"/>
              </w:rPr>
            </w:pPr>
          </w:p>
        </w:tc>
        <w:tc>
          <w:tcPr>
            <w:tcW w:w="1577" w:type="dxa"/>
            <w:noWrap w:val="0"/>
            <w:vAlign w:val="top"/>
          </w:tcPr>
          <w:p w14:paraId="6BAD74B2">
            <w:pPr>
              <w:widowControl/>
              <w:rPr>
                <w:rFonts w:ascii="宋体" w:hAnsi="宋体" w:cs="宋体"/>
                <w:color w:val="000000"/>
                <w:kern w:val="0"/>
                <w:sz w:val="20"/>
                <w:szCs w:val="20"/>
              </w:rPr>
            </w:pPr>
          </w:p>
        </w:tc>
        <w:tc>
          <w:tcPr>
            <w:tcW w:w="821" w:type="dxa"/>
            <w:noWrap w:val="0"/>
            <w:vAlign w:val="top"/>
          </w:tcPr>
          <w:p w14:paraId="2FDFF8C3">
            <w:pPr>
              <w:rPr>
                <w:rFonts w:ascii="宋体" w:hAnsi="宋体" w:cs="宋体"/>
                <w:color w:val="000000"/>
                <w:kern w:val="0"/>
                <w:sz w:val="20"/>
                <w:szCs w:val="20"/>
              </w:rPr>
            </w:pPr>
            <w:r>
              <w:rPr>
                <w:rFonts w:hint="eastAsia" w:ascii="宋体" w:hAnsi="宋体" w:cs="宋体"/>
                <w:color w:val="000000"/>
                <w:kern w:val="0"/>
                <w:sz w:val="20"/>
                <w:szCs w:val="20"/>
              </w:rPr>
              <w:t>4879*</w:t>
            </w:r>
          </w:p>
        </w:tc>
        <w:tc>
          <w:tcPr>
            <w:tcW w:w="1750" w:type="dxa"/>
            <w:noWrap w:val="0"/>
            <w:vAlign w:val="top"/>
          </w:tcPr>
          <w:p w14:paraId="5721BA3D">
            <w:pPr>
              <w:rPr>
                <w:rFonts w:ascii="宋体" w:hAnsi="宋体" w:cs="宋体"/>
                <w:color w:val="000000"/>
                <w:kern w:val="0"/>
                <w:sz w:val="20"/>
                <w:szCs w:val="20"/>
              </w:rPr>
            </w:pPr>
            <w:r>
              <w:rPr>
                <w:rFonts w:hint="eastAsia" w:ascii="宋体" w:hAnsi="宋体" w:cs="宋体"/>
                <w:color w:val="000000"/>
                <w:kern w:val="0"/>
                <w:sz w:val="20"/>
                <w:szCs w:val="20"/>
              </w:rPr>
              <w:t>其他电力工程施工</w:t>
            </w:r>
          </w:p>
        </w:tc>
        <w:tc>
          <w:tcPr>
            <w:tcW w:w="4318" w:type="dxa"/>
            <w:noWrap w:val="0"/>
            <w:vAlign w:val="top"/>
          </w:tcPr>
          <w:p w14:paraId="0E17D723">
            <w:pPr>
              <w:rPr>
                <w:rFonts w:ascii="宋体" w:hAnsi="宋体" w:cs="宋体"/>
                <w:color w:val="000000"/>
                <w:kern w:val="0"/>
                <w:sz w:val="20"/>
                <w:szCs w:val="20"/>
              </w:rPr>
            </w:pPr>
            <w:r>
              <w:rPr>
                <w:rFonts w:hint="eastAsia" w:ascii="宋体" w:hAnsi="宋体" w:cs="宋体"/>
                <w:color w:val="000000"/>
                <w:kern w:val="0"/>
                <w:sz w:val="20"/>
                <w:szCs w:val="20"/>
              </w:rPr>
              <w:t>生物质能发电建筑工程</w:t>
            </w:r>
          </w:p>
          <w:p w14:paraId="70674210">
            <w:pPr>
              <w:rPr>
                <w:rFonts w:ascii="宋体" w:hAnsi="宋体" w:cs="宋体"/>
                <w:color w:val="000000"/>
                <w:kern w:val="0"/>
                <w:sz w:val="20"/>
                <w:szCs w:val="20"/>
              </w:rPr>
            </w:pPr>
            <w:r>
              <w:rPr>
                <w:rFonts w:hint="eastAsia" w:ascii="宋体" w:hAnsi="宋体" w:cs="宋体"/>
                <w:color w:val="000000"/>
                <w:kern w:val="0"/>
                <w:sz w:val="20"/>
                <w:szCs w:val="20"/>
              </w:rPr>
              <w:t>其他新能源建筑工程</w:t>
            </w:r>
          </w:p>
        </w:tc>
      </w:tr>
      <w:tr w14:paraId="5E7D437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91" w:hRule="atLeast"/>
          <w:jc w:val="center"/>
        </w:trPr>
        <w:tc>
          <w:tcPr>
            <w:tcW w:w="1017" w:type="dxa"/>
            <w:noWrap w:val="0"/>
            <w:vAlign w:val="top"/>
          </w:tcPr>
          <w:p w14:paraId="60D7292D">
            <w:pPr>
              <w:widowControl/>
              <w:rPr>
                <w:rFonts w:ascii="宋体" w:hAnsi="宋体" w:cs="宋体"/>
                <w:color w:val="000000"/>
                <w:kern w:val="0"/>
                <w:sz w:val="20"/>
                <w:szCs w:val="20"/>
              </w:rPr>
            </w:pPr>
          </w:p>
        </w:tc>
        <w:tc>
          <w:tcPr>
            <w:tcW w:w="1577" w:type="dxa"/>
            <w:noWrap w:val="0"/>
            <w:vAlign w:val="top"/>
          </w:tcPr>
          <w:p w14:paraId="630E6C16">
            <w:pPr>
              <w:widowControl/>
              <w:rPr>
                <w:rFonts w:ascii="宋体" w:hAnsi="宋体" w:cs="宋体"/>
                <w:color w:val="000000"/>
                <w:kern w:val="0"/>
                <w:sz w:val="20"/>
                <w:szCs w:val="20"/>
              </w:rPr>
            </w:pPr>
          </w:p>
        </w:tc>
        <w:tc>
          <w:tcPr>
            <w:tcW w:w="821" w:type="dxa"/>
            <w:noWrap w:val="0"/>
            <w:vAlign w:val="top"/>
          </w:tcPr>
          <w:p w14:paraId="38410865">
            <w:pPr>
              <w:rPr>
                <w:rFonts w:ascii="宋体" w:hAnsi="宋体" w:cs="宋体"/>
                <w:color w:val="000000"/>
                <w:kern w:val="0"/>
                <w:sz w:val="20"/>
                <w:szCs w:val="20"/>
              </w:rPr>
            </w:pPr>
            <w:r>
              <w:rPr>
                <w:rFonts w:ascii="宋体" w:hAnsi="宋体" w:cs="宋体"/>
                <w:color w:val="000000"/>
                <w:kern w:val="0"/>
                <w:sz w:val="20"/>
                <w:szCs w:val="20"/>
              </w:rPr>
              <w:t>　</w:t>
            </w:r>
          </w:p>
        </w:tc>
        <w:tc>
          <w:tcPr>
            <w:tcW w:w="1750" w:type="dxa"/>
            <w:noWrap w:val="0"/>
            <w:vAlign w:val="top"/>
          </w:tcPr>
          <w:p w14:paraId="44312DDD">
            <w:pPr>
              <w:rPr>
                <w:rFonts w:ascii="宋体" w:hAnsi="宋体" w:cs="宋体"/>
                <w:color w:val="000000"/>
                <w:kern w:val="0"/>
                <w:sz w:val="20"/>
                <w:szCs w:val="20"/>
              </w:rPr>
            </w:pPr>
          </w:p>
        </w:tc>
        <w:tc>
          <w:tcPr>
            <w:tcW w:w="4318" w:type="dxa"/>
            <w:noWrap w:val="0"/>
            <w:vAlign w:val="top"/>
          </w:tcPr>
          <w:p w14:paraId="5A91C87F">
            <w:pPr>
              <w:rPr>
                <w:rFonts w:ascii="宋体" w:hAnsi="宋体" w:cs="宋体"/>
                <w:color w:val="000000"/>
                <w:kern w:val="0"/>
                <w:sz w:val="20"/>
                <w:szCs w:val="20"/>
              </w:rPr>
            </w:pPr>
            <w:r>
              <w:rPr>
                <w:rFonts w:hint="eastAsia" w:ascii="宋体" w:hAnsi="宋体" w:cs="宋体"/>
                <w:color w:val="000000"/>
                <w:kern w:val="0"/>
                <w:sz w:val="20"/>
                <w:szCs w:val="20"/>
              </w:rPr>
              <w:t>地热能发电及热利用工程建设</w:t>
            </w:r>
          </w:p>
        </w:tc>
      </w:tr>
      <w:tr w14:paraId="39D5F30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34" w:hRule="atLeast"/>
          <w:jc w:val="center"/>
        </w:trPr>
        <w:tc>
          <w:tcPr>
            <w:tcW w:w="1017" w:type="dxa"/>
            <w:noWrap w:val="0"/>
            <w:vAlign w:val="top"/>
          </w:tcPr>
          <w:p w14:paraId="13C1A863">
            <w:pPr>
              <w:widowControl/>
              <w:rPr>
                <w:rFonts w:ascii="宋体" w:hAnsi="宋体" w:cs="宋体"/>
                <w:color w:val="000000"/>
                <w:kern w:val="0"/>
                <w:sz w:val="20"/>
                <w:szCs w:val="20"/>
              </w:rPr>
            </w:pPr>
          </w:p>
        </w:tc>
        <w:tc>
          <w:tcPr>
            <w:tcW w:w="1577" w:type="dxa"/>
            <w:noWrap w:val="0"/>
            <w:vAlign w:val="top"/>
          </w:tcPr>
          <w:p w14:paraId="4F4057E9">
            <w:pPr>
              <w:widowControl/>
              <w:rPr>
                <w:rFonts w:ascii="宋体" w:hAnsi="宋体" w:cs="宋体"/>
                <w:color w:val="000000"/>
                <w:kern w:val="0"/>
                <w:sz w:val="20"/>
                <w:szCs w:val="20"/>
              </w:rPr>
            </w:pPr>
          </w:p>
        </w:tc>
        <w:tc>
          <w:tcPr>
            <w:tcW w:w="821" w:type="dxa"/>
            <w:noWrap w:val="0"/>
            <w:vAlign w:val="top"/>
          </w:tcPr>
          <w:p w14:paraId="43ACEE4D">
            <w:pPr>
              <w:rPr>
                <w:rFonts w:ascii="宋体" w:hAnsi="宋体" w:cs="宋体"/>
                <w:color w:val="000000"/>
                <w:kern w:val="0"/>
                <w:sz w:val="20"/>
                <w:szCs w:val="20"/>
              </w:rPr>
            </w:pPr>
          </w:p>
        </w:tc>
        <w:tc>
          <w:tcPr>
            <w:tcW w:w="1750" w:type="dxa"/>
            <w:noWrap w:val="0"/>
            <w:vAlign w:val="top"/>
          </w:tcPr>
          <w:p w14:paraId="7C7DFE3E">
            <w:pPr>
              <w:rPr>
                <w:rFonts w:ascii="宋体" w:hAnsi="宋体" w:cs="宋体"/>
                <w:color w:val="000000"/>
                <w:kern w:val="0"/>
                <w:sz w:val="20"/>
                <w:szCs w:val="20"/>
              </w:rPr>
            </w:pPr>
          </w:p>
        </w:tc>
        <w:tc>
          <w:tcPr>
            <w:tcW w:w="4318" w:type="dxa"/>
            <w:noWrap w:val="0"/>
            <w:vAlign w:val="top"/>
          </w:tcPr>
          <w:p w14:paraId="0B9EA290">
            <w:pPr>
              <w:rPr>
                <w:rFonts w:ascii="宋体" w:hAnsi="宋体" w:cs="宋体"/>
                <w:color w:val="000000"/>
                <w:kern w:val="0"/>
                <w:sz w:val="20"/>
                <w:szCs w:val="20"/>
              </w:rPr>
            </w:pPr>
            <w:r>
              <w:rPr>
                <w:rFonts w:hint="eastAsia" w:ascii="宋体" w:hAnsi="宋体" w:cs="宋体"/>
                <w:color w:val="000000"/>
                <w:kern w:val="0"/>
                <w:sz w:val="20"/>
                <w:szCs w:val="20"/>
              </w:rPr>
              <w:t>氢能新兴能源工程建设</w:t>
            </w:r>
          </w:p>
        </w:tc>
      </w:tr>
      <w:tr w14:paraId="5D8326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59" w:hRule="atLeast"/>
          <w:jc w:val="center"/>
        </w:trPr>
        <w:tc>
          <w:tcPr>
            <w:tcW w:w="1017" w:type="dxa"/>
            <w:noWrap w:val="0"/>
            <w:vAlign w:val="top"/>
          </w:tcPr>
          <w:p w14:paraId="6C8DA389">
            <w:pPr>
              <w:widowControl/>
              <w:rPr>
                <w:rFonts w:ascii="宋体" w:hAnsi="宋体" w:cs="宋体"/>
                <w:color w:val="000000"/>
                <w:kern w:val="0"/>
                <w:sz w:val="20"/>
                <w:szCs w:val="20"/>
              </w:rPr>
            </w:pPr>
            <w:r>
              <w:rPr>
                <w:rFonts w:hint="eastAsia" w:ascii="宋体" w:hAnsi="宋体" w:cs="宋体"/>
                <w:color w:val="000000"/>
                <w:kern w:val="0"/>
                <w:sz w:val="20"/>
                <w:szCs w:val="20"/>
              </w:rPr>
              <w:t>6.4.6</w:t>
            </w:r>
          </w:p>
        </w:tc>
        <w:tc>
          <w:tcPr>
            <w:tcW w:w="1577" w:type="dxa"/>
            <w:noWrap w:val="0"/>
            <w:vAlign w:val="top"/>
          </w:tcPr>
          <w:p w14:paraId="67BBCD05">
            <w:pPr>
              <w:widowControl/>
              <w:rPr>
                <w:rFonts w:ascii="宋体" w:hAnsi="宋体" w:cs="宋体"/>
                <w:color w:val="000000"/>
                <w:kern w:val="0"/>
                <w:sz w:val="20"/>
                <w:szCs w:val="20"/>
              </w:rPr>
            </w:pPr>
            <w:r>
              <w:rPr>
                <w:rFonts w:hint="eastAsia" w:ascii="宋体" w:hAnsi="宋体" w:cs="宋体"/>
                <w:color w:val="000000"/>
                <w:kern w:val="0"/>
                <w:sz w:val="20"/>
                <w:szCs w:val="20"/>
              </w:rPr>
              <w:t>生物质</w:t>
            </w:r>
            <w:r>
              <w:rPr>
                <w:rFonts w:ascii="宋体" w:hAnsi="宋体" w:cs="宋体"/>
                <w:color w:val="000000"/>
                <w:kern w:val="0"/>
                <w:sz w:val="20"/>
                <w:szCs w:val="20"/>
              </w:rPr>
              <w:t>能</w:t>
            </w:r>
            <w:r>
              <w:rPr>
                <w:rFonts w:hint="eastAsia" w:ascii="宋体" w:hAnsi="宋体" w:cs="宋体"/>
                <w:color w:val="000000"/>
                <w:kern w:val="0"/>
                <w:sz w:val="20"/>
                <w:szCs w:val="20"/>
              </w:rPr>
              <w:t>工程技术服务</w:t>
            </w:r>
          </w:p>
        </w:tc>
        <w:tc>
          <w:tcPr>
            <w:tcW w:w="821" w:type="dxa"/>
            <w:noWrap w:val="0"/>
            <w:vAlign w:val="top"/>
          </w:tcPr>
          <w:p w14:paraId="457D6533">
            <w:pPr>
              <w:rPr>
                <w:rFonts w:ascii="宋体" w:hAnsi="宋体" w:cs="宋体"/>
                <w:color w:val="000000"/>
                <w:kern w:val="0"/>
                <w:sz w:val="20"/>
                <w:szCs w:val="20"/>
              </w:rPr>
            </w:pPr>
            <w:r>
              <w:rPr>
                <w:rFonts w:ascii="宋体" w:hAnsi="宋体" w:cs="宋体"/>
                <w:color w:val="000000"/>
                <w:kern w:val="0"/>
                <w:sz w:val="20"/>
                <w:szCs w:val="20"/>
              </w:rPr>
              <w:t>4320*</w:t>
            </w:r>
          </w:p>
          <w:p w14:paraId="0E2352D7">
            <w:pPr>
              <w:rPr>
                <w:rFonts w:ascii="宋体" w:hAnsi="宋体" w:cs="宋体"/>
                <w:color w:val="000000"/>
                <w:kern w:val="0"/>
                <w:sz w:val="20"/>
                <w:szCs w:val="20"/>
              </w:rPr>
            </w:pPr>
            <w:r>
              <w:rPr>
                <w:rFonts w:ascii="宋体" w:hAnsi="宋体" w:cs="宋体"/>
                <w:color w:val="000000"/>
                <w:kern w:val="0"/>
                <w:sz w:val="20"/>
                <w:szCs w:val="20"/>
              </w:rPr>
              <w:t>7249*</w:t>
            </w:r>
          </w:p>
        </w:tc>
        <w:tc>
          <w:tcPr>
            <w:tcW w:w="1750" w:type="dxa"/>
            <w:noWrap w:val="0"/>
            <w:vAlign w:val="top"/>
          </w:tcPr>
          <w:p w14:paraId="617321C5">
            <w:pPr>
              <w:rPr>
                <w:rFonts w:ascii="宋体" w:hAnsi="宋体" w:cs="宋体"/>
                <w:color w:val="000000"/>
                <w:kern w:val="0"/>
                <w:sz w:val="20"/>
                <w:szCs w:val="20"/>
              </w:rPr>
            </w:pPr>
            <w:r>
              <w:rPr>
                <w:rFonts w:hint="eastAsia" w:ascii="宋体" w:hAnsi="宋体" w:cs="宋体"/>
                <w:color w:val="000000"/>
                <w:kern w:val="0"/>
                <w:sz w:val="20"/>
                <w:szCs w:val="20"/>
              </w:rPr>
              <w:t>通用设备修理</w:t>
            </w:r>
          </w:p>
          <w:p w14:paraId="07525A2B">
            <w:pPr>
              <w:rPr>
                <w:rFonts w:ascii="宋体" w:hAnsi="宋体" w:cs="宋体"/>
                <w:color w:val="000000"/>
                <w:kern w:val="0"/>
                <w:sz w:val="20"/>
                <w:szCs w:val="20"/>
              </w:rPr>
            </w:pPr>
            <w:r>
              <w:rPr>
                <w:rFonts w:hint="eastAsia" w:ascii="宋体" w:hAnsi="宋体" w:cs="宋体"/>
                <w:color w:val="000000"/>
                <w:kern w:val="0"/>
                <w:sz w:val="20"/>
                <w:szCs w:val="20"/>
              </w:rPr>
              <w:t>其他专业咨询与调查</w:t>
            </w:r>
          </w:p>
        </w:tc>
        <w:tc>
          <w:tcPr>
            <w:tcW w:w="4318" w:type="dxa"/>
            <w:noWrap w:val="0"/>
            <w:vAlign w:val="top"/>
          </w:tcPr>
          <w:p w14:paraId="218D4A83">
            <w:pPr>
              <w:rPr>
                <w:rFonts w:ascii="宋体" w:hAnsi="宋体" w:cs="宋体"/>
                <w:color w:val="000000"/>
                <w:kern w:val="0"/>
                <w:sz w:val="20"/>
                <w:szCs w:val="20"/>
              </w:rPr>
            </w:pPr>
            <w:r>
              <w:rPr>
                <w:rFonts w:hint="eastAsia" w:ascii="宋体" w:hAnsi="宋体" w:cs="宋体"/>
                <w:color w:val="000000"/>
                <w:kern w:val="0"/>
                <w:sz w:val="20"/>
                <w:szCs w:val="20"/>
              </w:rPr>
              <w:t>质能发电设备维修</w:t>
            </w:r>
          </w:p>
          <w:p w14:paraId="5ADB2402">
            <w:pPr>
              <w:rPr>
                <w:rFonts w:ascii="宋体" w:hAnsi="宋体" w:cs="宋体"/>
                <w:color w:val="000000"/>
                <w:kern w:val="0"/>
                <w:sz w:val="20"/>
                <w:szCs w:val="20"/>
              </w:rPr>
            </w:pPr>
            <w:r>
              <w:rPr>
                <w:rFonts w:hint="eastAsia" w:ascii="宋体" w:hAnsi="宋体" w:cs="宋体"/>
                <w:color w:val="000000"/>
                <w:kern w:val="0"/>
                <w:sz w:val="20"/>
                <w:szCs w:val="20"/>
              </w:rPr>
              <w:t>生物质能咨询服务</w:t>
            </w:r>
          </w:p>
          <w:p w14:paraId="68A753AC">
            <w:pPr>
              <w:rPr>
                <w:rFonts w:ascii="宋体" w:hAnsi="宋体" w:cs="宋体"/>
                <w:color w:val="000000"/>
                <w:kern w:val="0"/>
                <w:sz w:val="20"/>
                <w:szCs w:val="20"/>
              </w:rPr>
            </w:pPr>
            <w:r>
              <w:rPr>
                <w:rFonts w:hint="eastAsia" w:ascii="宋体" w:hAnsi="宋体" w:cs="宋体"/>
                <w:color w:val="000000"/>
                <w:kern w:val="0"/>
                <w:sz w:val="20"/>
                <w:szCs w:val="20"/>
              </w:rPr>
              <w:t>其他新能源咨询服务</w:t>
            </w:r>
          </w:p>
        </w:tc>
      </w:tr>
      <w:tr w14:paraId="343954A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59" w:hRule="atLeast"/>
          <w:jc w:val="center"/>
        </w:trPr>
        <w:tc>
          <w:tcPr>
            <w:tcW w:w="1017" w:type="dxa"/>
            <w:noWrap w:val="0"/>
            <w:vAlign w:val="top"/>
          </w:tcPr>
          <w:p w14:paraId="3EBF028C">
            <w:pPr>
              <w:widowControl/>
              <w:rPr>
                <w:rFonts w:ascii="宋体" w:hAnsi="宋体" w:cs="宋体"/>
                <w:color w:val="000000"/>
                <w:kern w:val="0"/>
                <w:sz w:val="20"/>
                <w:szCs w:val="20"/>
              </w:rPr>
            </w:pPr>
          </w:p>
        </w:tc>
        <w:tc>
          <w:tcPr>
            <w:tcW w:w="1577" w:type="dxa"/>
            <w:noWrap w:val="0"/>
            <w:vAlign w:val="top"/>
          </w:tcPr>
          <w:p w14:paraId="47FB47B7">
            <w:pPr>
              <w:widowControl/>
              <w:rPr>
                <w:rFonts w:ascii="宋体" w:hAnsi="宋体" w:cs="宋体"/>
                <w:color w:val="000000"/>
                <w:kern w:val="0"/>
                <w:sz w:val="20"/>
                <w:szCs w:val="20"/>
              </w:rPr>
            </w:pPr>
          </w:p>
        </w:tc>
        <w:tc>
          <w:tcPr>
            <w:tcW w:w="821" w:type="dxa"/>
            <w:noWrap w:val="0"/>
            <w:vAlign w:val="top"/>
          </w:tcPr>
          <w:p w14:paraId="61D43C75">
            <w:pPr>
              <w:rPr>
                <w:rFonts w:ascii="宋体" w:hAnsi="宋体" w:cs="宋体"/>
                <w:color w:val="000000"/>
                <w:kern w:val="0"/>
                <w:sz w:val="20"/>
                <w:szCs w:val="20"/>
              </w:rPr>
            </w:pPr>
            <w:r>
              <w:rPr>
                <w:rFonts w:hint="eastAsia" w:ascii="宋体" w:hAnsi="宋体" w:cs="宋体"/>
                <w:color w:val="000000"/>
                <w:kern w:val="0"/>
                <w:sz w:val="20"/>
                <w:szCs w:val="20"/>
              </w:rPr>
              <w:t>7320*</w:t>
            </w:r>
          </w:p>
        </w:tc>
        <w:tc>
          <w:tcPr>
            <w:tcW w:w="1750" w:type="dxa"/>
            <w:noWrap w:val="0"/>
            <w:vAlign w:val="top"/>
          </w:tcPr>
          <w:p w14:paraId="6B9C4350">
            <w:pPr>
              <w:rPr>
                <w:rFonts w:ascii="宋体" w:hAnsi="宋体" w:cs="宋体"/>
                <w:color w:val="000000"/>
                <w:kern w:val="0"/>
                <w:sz w:val="20"/>
                <w:szCs w:val="20"/>
              </w:rPr>
            </w:pPr>
            <w:r>
              <w:rPr>
                <w:rFonts w:hint="eastAsia" w:ascii="宋体" w:hAnsi="宋体" w:cs="宋体"/>
                <w:color w:val="000000"/>
                <w:kern w:val="0"/>
                <w:sz w:val="20"/>
                <w:szCs w:val="20"/>
              </w:rPr>
              <w:t>工程和技术研究和试验发展</w:t>
            </w:r>
          </w:p>
        </w:tc>
        <w:tc>
          <w:tcPr>
            <w:tcW w:w="4318" w:type="dxa"/>
            <w:noWrap w:val="0"/>
            <w:vAlign w:val="top"/>
          </w:tcPr>
          <w:p w14:paraId="1192D762">
            <w:pPr>
              <w:rPr>
                <w:rFonts w:ascii="宋体" w:hAnsi="宋体" w:cs="宋体"/>
                <w:color w:val="000000"/>
                <w:kern w:val="0"/>
                <w:sz w:val="20"/>
                <w:szCs w:val="20"/>
              </w:rPr>
            </w:pPr>
            <w:r>
              <w:rPr>
                <w:rFonts w:hint="eastAsia" w:ascii="宋体" w:hAnsi="宋体" w:cs="宋体"/>
                <w:color w:val="000000"/>
                <w:kern w:val="0"/>
                <w:sz w:val="20"/>
                <w:szCs w:val="20"/>
              </w:rPr>
              <w:t>生物质能工程技术研究和试验发展</w:t>
            </w:r>
          </w:p>
          <w:p w14:paraId="2AC46493">
            <w:pPr>
              <w:rPr>
                <w:rFonts w:ascii="宋体" w:hAnsi="宋体" w:cs="宋体"/>
                <w:color w:val="000000"/>
                <w:kern w:val="0"/>
                <w:sz w:val="20"/>
                <w:szCs w:val="20"/>
              </w:rPr>
            </w:pPr>
            <w:r>
              <w:rPr>
                <w:rFonts w:hint="eastAsia" w:ascii="宋体" w:hAnsi="宋体" w:cs="宋体"/>
                <w:color w:val="000000"/>
                <w:kern w:val="0"/>
                <w:sz w:val="20"/>
                <w:szCs w:val="20"/>
              </w:rPr>
              <w:t>其他新能源工程技术研究和试验发展</w:t>
            </w:r>
          </w:p>
        </w:tc>
      </w:tr>
      <w:tr w14:paraId="4DAE98E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6" w:hRule="atLeast"/>
          <w:jc w:val="center"/>
        </w:trPr>
        <w:tc>
          <w:tcPr>
            <w:tcW w:w="1017" w:type="dxa"/>
            <w:noWrap w:val="0"/>
            <w:vAlign w:val="top"/>
          </w:tcPr>
          <w:p w14:paraId="7CF6BB39">
            <w:pPr>
              <w:widowControl/>
              <w:rPr>
                <w:rFonts w:ascii="宋体" w:hAnsi="宋体" w:cs="宋体"/>
                <w:color w:val="000000"/>
                <w:kern w:val="0"/>
                <w:sz w:val="20"/>
                <w:szCs w:val="20"/>
              </w:rPr>
            </w:pPr>
          </w:p>
        </w:tc>
        <w:tc>
          <w:tcPr>
            <w:tcW w:w="1577" w:type="dxa"/>
            <w:noWrap w:val="0"/>
            <w:vAlign w:val="top"/>
          </w:tcPr>
          <w:p w14:paraId="1E68FD17">
            <w:pPr>
              <w:widowControl/>
              <w:rPr>
                <w:rFonts w:ascii="宋体" w:hAnsi="宋体" w:cs="宋体"/>
                <w:color w:val="000000"/>
                <w:kern w:val="0"/>
                <w:sz w:val="20"/>
                <w:szCs w:val="20"/>
              </w:rPr>
            </w:pPr>
          </w:p>
        </w:tc>
        <w:tc>
          <w:tcPr>
            <w:tcW w:w="821" w:type="dxa"/>
            <w:noWrap w:val="0"/>
            <w:vAlign w:val="top"/>
          </w:tcPr>
          <w:p w14:paraId="0D550A3F">
            <w:pPr>
              <w:rPr>
                <w:rFonts w:ascii="宋体" w:hAnsi="宋体" w:cs="宋体"/>
                <w:color w:val="000000"/>
                <w:kern w:val="0"/>
                <w:sz w:val="20"/>
                <w:szCs w:val="20"/>
              </w:rPr>
            </w:pPr>
            <w:r>
              <w:rPr>
                <w:rFonts w:ascii="宋体" w:hAnsi="宋体" w:cs="宋体"/>
                <w:color w:val="000000"/>
                <w:kern w:val="0"/>
                <w:sz w:val="20"/>
                <w:szCs w:val="20"/>
              </w:rPr>
              <w:t>　</w:t>
            </w:r>
          </w:p>
        </w:tc>
        <w:tc>
          <w:tcPr>
            <w:tcW w:w="1750" w:type="dxa"/>
            <w:noWrap w:val="0"/>
            <w:vAlign w:val="top"/>
          </w:tcPr>
          <w:p w14:paraId="76ECCE84">
            <w:pPr>
              <w:rPr>
                <w:rFonts w:ascii="宋体" w:hAnsi="宋体" w:cs="宋体"/>
                <w:color w:val="000000"/>
                <w:kern w:val="0"/>
                <w:sz w:val="20"/>
                <w:szCs w:val="20"/>
              </w:rPr>
            </w:pPr>
            <w:r>
              <w:rPr>
                <w:rFonts w:ascii="宋体" w:hAnsi="宋体" w:cs="宋体"/>
                <w:color w:val="000000"/>
                <w:kern w:val="0"/>
                <w:sz w:val="20"/>
                <w:szCs w:val="20"/>
              </w:rPr>
              <w:t>　</w:t>
            </w:r>
          </w:p>
        </w:tc>
        <w:tc>
          <w:tcPr>
            <w:tcW w:w="4318" w:type="dxa"/>
            <w:noWrap w:val="0"/>
            <w:vAlign w:val="top"/>
          </w:tcPr>
          <w:p w14:paraId="3B88D5BB">
            <w:pPr>
              <w:rPr>
                <w:rFonts w:ascii="宋体" w:hAnsi="宋体" w:cs="宋体"/>
                <w:color w:val="000000"/>
                <w:kern w:val="0"/>
                <w:sz w:val="20"/>
                <w:szCs w:val="20"/>
              </w:rPr>
            </w:pPr>
            <w:r>
              <w:rPr>
                <w:rFonts w:hint="eastAsia" w:ascii="宋体" w:hAnsi="宋体" w:cs="宋体"/>
                <w:color w:val="000000"/>
                <w:kern w:val="0"/>
                <w:sz w:val="20"/>
                <w:szCs w:val="20"/>
              </w:rPr>
              <w:t>地热能发电及热利用新兴能源技术研发</w:t>
            </w:r>
          </w:p>
        </w:tc>
      </w:tr>
      <w:tr w14:paraId="688B6E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46" w:hRule="atLeast"/>
          <w:jc w:val="center"/>
        </w:trPr>
        <w:tc>
          <w:tcPr>
            <w:tcW w:w="1017" w:type="dxa"/>
            <w:noWrap w:val="0"/>
            <w:vAlign w:val="top"/>
          </w:tcPr>
          <w:p w14:paraId="58591CFF">
            <w:pPr>
              <w:widowControl/>
              <w:rPr>
                <w:rFonts w:ascii="宋体" w:hAnsi="宋体" w:cs="宋体"/>
                <w:color w:val="000000"/>
                <w:kern w:val="0"/>
                <w:sz w:val="20"/>
                <w:szCs w:val="20"/>
              </w:rPr>
            </w:pPr>
          </w:p>
        </w:tc>
        <w:tc>
          <w:tcPr>
            <w:tcW w:w="1577" w:type="dxa"/>
            <w:noWrap w:val="0"/>
            <w:vAlign w:val="top"/>
          </w:tcPr>
          <w:p w14:paraId="7F62F1A7">
            <w:pPr>
              <w:widowControl/>
              <w:rPr>
                <w:rFonts w:ascii="宋体" w:hAnsi="宋体" w:cs="宋体"/>
                <w:color w:val="000000"/>
                <w:kern w:val="0"/>
                <w:sz w:val="20"/>
                <w:szCs w:val="20"/>
              </w:rPr>
            </w:pPr>
          </w:p>
        </w:tc>
        <w:tc>
          <w:tcPr>
            <w:tcW w:w="821" w:type="dxa"/>
            <w:noWrap w:val="0"/>
            <w:vAlign w:val="top"/>
          </w:tcPr>
          <w:p w14:paraId="4830E73C">
            <w:pPr>
              <w:rPr>
                <w:rFonts w:ascii="宋体" w:hAnsi="宋体" w:cs="宋体"/>
                <w:color w:val="000000"/>
                <w:kern w:val="0"/>
                <w:sz w:val="20"/>
                <w:szCs w:val="20"/>
              </w:rPr>
            </w:pPr>
            <w:r>
              <w:rPr>
                <w:rFonts w:ascii="宋体" w:hAnsi="宋体" w:cs="宋体"/>
                <w:color w:val="000000"/>
                <w:kern w:val="0"/>
                <w:sz w:val="20"/>
                <w:szCs w:val="20"/>
              </w:rPr>
              <w:t>　</w:t>
            </w:r>
          </w:p>
        </w:tc>
        <w:tc>
          <w:tcPr>
            <w:tcW w:w="1750" w:type="dxa"/>
            <w:noWrap w:val="0"/>
            <w:vAlign w:val="top"/>
          </w:tcPr>
          <w:p w14:paraId="18E8AC6D">
            <w:pPr>
              <w:rPr>
                <w:rFonts w:ascii="宋体" w:hAnsi="宋体" w:cs="宋体"/>
                <w:color w:val="000000"/>
                <w:kern w:val="0"/>
                <w:sz w:val="20"/>
                <w:szCs w:val="20"/>
              </w:rPr>
            </w:pPr>
            <w:r>
              <w:rPr>
                <w:rFonts w:ascii="宋体" w:hAnsi="宋体" w:cs="宋体"/>
                <w:color w:val="000000"/>
                <w:kern w:val="0"/>
                <w:sz w:val="20"/>
                <w:szCs w:val="20"/>
              </w:rPr>
              <w:t>　</w:t>
            </w:r>
          </w:p>
        </w:tc>
        <w:tc>
          <w:tcPr>
            <w:tcW w:w="4318" w:type="dxa"/>
            <w:noWrap w:val="0"/>
            <w:vAlign w:val="top"/>
          </w:tcPr>
          <w:p w14:paraId="60C256E0">
            <w:pPr>
              <w:rPr>
                <w:rFonts w:ascii="宋体" w:hAnsi="宋体" w:cs="宋体"/>
                <w:color w:val="000000"/>
                <w:kern w:val="0"/>
                <w:sz w:val="20"/>
                <w:szCs w:val="20"/>
              </w:rPr>
            </w:pPr>
            <w:r>
              <w:rPr>
                <w:rFonts w:hint="eastAsia" w:ascii="宋体" w:hAnsi="宋体" w:cs="宋体"/>
                <w:color w:val="000000"/>
                <w:kern w:val="0"/>
                <w:sz w:val="20"/>
                <w:szCs w:val="20"/>
              </w:rPr>
              <w:t>氢能新兴能源技术研发</w:t>
            </w:r>
          </w:p>
        </w:tc>
      </w:tr>
      <w:tr w14:paraId="6269A7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82" w:hRule="atLeast"/>
          <w:jc w:val="center"/>
        </w:trPr>
        <w:tc>
          <w:tcPr>
            <w:tcW w:w="1017" w:type="dxa"/>
            <w:noWrap w:val="0"/>
            <w:vAlign w:val="top"/>
          </w:tcPr>
          <w:p w14:paraId="4C443F00">
            <w:pPr>
              <w:widowControl/>
              <w:rPr>
                <w:rFonts w:ascii="宋体" w:hAnsi="宋体" w:cs="宋体"/>
                <w:color w:val="000000"/>
                <w:kern w:val="0"/>
                <w:sz w:val="20"/>
                <w:szCs w:val="20"/>
              </w:rPr>
            </w:pPr>
          </w:p>
        </w:tc>
        <w:tc>
          <w:tcPr>
            <w:tcW w:w="1577" w:type="dxa"/>
            <w:noWrap w:val="0"/>
            <w:vAlign w:val="top"/>
          </w:tcPr>
          <w:p w14:paraId="7941CCB9">
            <w:pPr>
              <w:widowControl/>
              <w:rPr>
                <w:rFonts w:ascii="宋体" w:hAnsi="宋体" w:cs="宋体"/>
                <w:color w:val="000000"/>
                <w:kern w:val="0"/>
                <w:sz w:val="20"/>
                <w:szCs w:val="20"/>
              </w:rPr>
            </w:pPr>
          </w:p>
        </w:tc>
        <w:tc>
          <w:tcPr>
            <w:tcW w:w="821" w:type="dxa"/>
            <w:noWrap w:val="0"/>
            <w:vAlign w:val="top"/>
          </w:tcPr>
          <w:p w14:paraId="643981DC">
            <w:pPr>
              <w:rPr>
                <w:rFonts w:ascii="宋体" w:hAnsi="宋体" w:cs="宋体"/>
                <w:color w:val="000000"/>
                <w:kern w:val="0"/>
                <w:sz w:val="20"/>
                <w:szCs w:val="20"/>
              </w:rPr>
            </w:pPr>
            <w:r>
              <w:rPr>
                <w:rFonts w:hint="eastAsia" w:ascii="宋体" w:hAnsi="宋体" w:cs="宋体"/>
                <w:color w:val="000000"/>
                <w:kern w:val="0"/>
                <w:sz w:val="20"/>
                <w:szCs w:val="20"/>
              </w:rPr>
              <w:t>7481</w:t>
            </w:r>
            <w:r>
              <w:rPr>
                <w:rFonts w:ascii="宋体" w:hAnsi="宋体" w:cs="宋体"/>
                <w:color w:val="000000"/>
                <w:kern w:val="0"/>
                <w:sz w:val="20"/>
                <w:szCs w:val="20"/>
              </w:rPr>
              <w:t>*</w:t>
            </w:r>
          </w:p>
        </w:tc>
        <w:tc>
          <w:tcPr>
            <w:tcW w:w="1750" w:type="dxa"/>
            <w:noWrap w:val="0"/>
            <w:vAlign w:val="top"/>
          </w:tcPr>
          <w:p w14:paraId="2F078A43">
            <w:pPr>
              <w:rPr>
                <w:rFonts w:ascii="宋体" w:hAnsi="宋体" w:cs="宋体"/>
                <w:sz w:val="20"/>
                <w:szCs w:val="20"/>
              </w:rPr>
            </w:pPr>
            <w:r>
              <w:rPr>
                <w:rFonts w:hint="eastAsia" w:ascii="宋体" w:hAnsi="宋体" w:cs="宋体"/>
                <w:color w:val="000000"/>
                <w:kern w:val="0"/>
                <w:sz w:val="20"/>
                <w:szCs w:val="20"/>
              </w:rPr>
              <w:t>工程管理服务</w:t>
            </w:r>
          </w:p>
        </w:tc>
        <w:tc>
          <w:tcPr>
            <w:tcW w:w="4318" w:type="dxa"/>
            <w:noWrap w:val="0"/>
            <w:vAlign w:val="top"/>
          </w:tcPr>
          <w:p w14:paraId="4079488E">
            <w:pPr>
              <w:rPr>
                <w:rFonts w:ascii="宋体" w:hAnsi="宋体" w:cs="宋体"/>
                <w:color w:val="000000"/>
                <w:kern w:val="0"/>
                <w:sz w:val="20"/>
                <w:szCs w:val="20"/>
              </w:rPr>
            </w:pPr>
            <w:r>
              <w:rPr>
                <w:rFonts w:hint="eastAsia" w:ascii="宋体" w:hAnsi="宋体" w:cs="宋体"/>
                <w:color w:val="000000"/>
                <w:kern w:val="0"/>
                <w:sz w:val="20"/>
                <w:szCs w:val="20"/>
              </w:rPr>
              <w:t>生物质能</w:t>
            </w:r>
            <w:r>
              <w:rPr>
                <w:rFonts w:ascii="宋体" w:hAnsi="宋体" w:cs="宋体"/>
                <w:color w:val="000000"/>
                <w:kern w:val="0"/>
                <w:sz w:val="20"/>
                <w:szCs w:val="20"/>
              </w:rPr>
              <w:t>及其他新能源发电工程管理</w:t>
            </w:r>
          </w:p>
        </w:tc>
      </w:tr>
      <w:tr w14:paraId="5602F8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11" w:hRule="atLeast"/>
          <w:jc w:val="center"/>
        </w:trPr>
        <w:tc>
          <w:tcPr>
            <w:tcW w:w="1017" w:type="dxa"/>
            <w:noWrap w:val="0"/>
            <w:vAlign w:val="top"/>
          </w:tcPr>
          <w:p w14:paraId="41869720">
            <w:pPr>
              <w:widowControl/>
              <w:rPr>
                <w:rFonts w:ascii="宋体" w:hAnsi="宋体" w:cs="宋体"/>
                <w:color w:val="000000"/>
                <w:kern w:val="0"/>
                <w:sz w:val="20"/>
                <w:szCs w:val="20"/>
              </w:rPr>
            </w:pPr>
          </w:p>
        </w:tc>
        <w:tc>
          <w:tcPr>
            <w:tcW w:w="1577" w:type="dxa"/>
            <w:noWrap w:val="0"/>
            <w:vAlign w:val="top"/>
          </w:tcPr>
          <w:p w14:paraId="723ABAC1">
            <w:pPr>
              <w:widowControl/>
              <w:rPr>
                <w:rFonts w:ascii="宋体" w:hAnsi="宋体" w:cs="宋体"/>
                <w:color w:val="000000"/>
                <w:kern w:val="0"/>
                <w:sz w:val="20"/>
                <w:szCs w:val="20"/>
              </w:rPr>
            </w:pPr>
          </w:p>
        </w:tc>
        <w:tc>
          <w:tcPr>
            <w:tcW w:w="821" w:type="dxa"/>
            <w:noWrap w:val="0"/>
            <w:vAlign w:val="top"/>
          </w:tcPr>
          <w:p w14:paraId="5E051556">
            <w:pPr>
              <w:rPr>
                <w:rFonts w:ascii="宋体" w:hAnsi="宋体" w:cs="宋体"/>
                <w:color w:val="000000"/>
                <w:kern w:val="0"/>
                <w:sz w:val="20"/>
                <w:szCs w:val="20"/>
              </w:rPr>
            </w:pPr>
            <w:r>
              <w:rPr>
                <w:rFonts w:hint="eastAsia" w:ascii="宋体" w:hAnsi="宋体" w:cs="宋体"/>
                <w:color w:val="000000"/>
                <w:kern w:val="0"/>
                <w:sz w:val="20"/>
                <w:szCs w:val="20"/>
              </w:rPr>
              <w:t>7482</w:t>
            </w:r>
            <w:r>
              <w:rPr>
                <w:rFonts w:ascii="宋体" w:hAnsi="宋体" w:cs="宋体"/>
                <w:color w:val="000000"/>
                <w:kern w:val="0"/>
                <w:sz w:val="20"/>
                <w:szCs w:val="20"/>
              </w:rPr>
              <w:t>*</w:t>
            </w:r>
          </w:p>
        </w:tc>
        <w:tc>
          <w:tcPr>
            <w:tcW w:w="1750" w:type="dxa"/>
            <w:noWrap w:val="0"/>
            <w:vAlign w:val="top"/>
          </w:tcPr>
          <w:p w14:paraId="04B4DB6F">
            <w:pPr>
              <w:rPr>
                <w:rFonts w:ascii="宋体" w:hAnsi="宋体" w:cs="宋体"/>
                <w:color w:val="000000"/>
                <w:kern w:val="0"/>
                <w:sz w:val="20"/>
                <w:szCs w:val="20"/>
              </w:rPr>
            </w:pPr>
            <w:r>
              <w:rPr>
                <w:rFonts w:hint="eastAsia" w:ascii="宋体" w:hAnsi="宋体" w:cs="宋体"/>
                <w:color w:val="000000"/>
                <w:kern w:val="0"/>
                <w:sz w:val="20"/>
                <w:szCs w:val="20"/>
              </w:rPr>
              <w:t>工程监理服务</w:t>
            </w:r>
          </w:p>
        </w:tc>
        <w:tc>
          <w:tcPr>
            <w:tcW w:w="4318" w:type="dxa"/>
            <w:noWrap w:val="0"/>
            <w:vAlign w:val="top"/>
          </w:tcPr>
          <w:p w14:paraId="73F6E4A9">
            <w:pPr>
              <w:rPr>
                <w:rFonts w:ascii="宋体" w:hAnsi="宋体" w:cs="宋体"/>
                <w:color w:val="000000"/>
                <w:kern w:val="0"/>
                <w:sz w:val="20"/>
                <w:szCs w:val="20"/>
              </w:rPr>
            </w:pPr>
            <w:r>
              <w:rPr>
                <w:rFonts w:hint="eastAsia" w:ascii="宋体" w:hAnsi="宋体" w:cs="宋体"/>
                <w:color w:val="000000"/>
                <w:kern w:val="0"/>
                <w:sz w:val="20"/>
                <w:szCs w:val="20"/>
              </w:rPr>
              <w:t>生物质能</w:t>
            </w:r>
            <w:r>
              <w:rPr>
                <w:rFonts w:ascii="宋体" w:hAnsi="宋体" w:cs="宋体"/>
                <w:color w:val="000000"/>
                <w:kern w:val="0"/>
                <w:sz w:val="20"/>
                <w:szCs w:val="20"/>
              </w:rPr>
              <w:t>及其他新能源发电工程</w:t>
            </w:r>
            <w:r>
              <w:rPr>
                <w:rFonts w:hint="eastAsia" w:ascii="宋体" w:hAnsi="宋体" w:cs="宋体"/>
                <w:color w:val="000000"/>
                <w:kern w:val="0"/>
                <w:sz w:val="20"/>
                <w:szCs w:val="20"/>
              </w:rPr>
              <w:t>监理</w:t>
            </w:r>
          </w:p>
        </w:tc>
      </w:tr>
      <w:tr w14:paraId="611E68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85" w:hRule="atLeast"/>
          <w:jc w:val="center"/>
        </w:trPr>
        <w:tc>
          <w:tcPr>
            <w:tcW w:w="1017" w:type="dxa"/>
            <w:noWrap w:val="0"/>
            <w:vAlign w:val="top"/>
          </w:tcPr>
          <w:p w14:paraId="4213D4A3">
            <w:pPr>
              <w:widowControl/>
              <w:rPr>
                <w:rFonts w:ascii="宋体" w:hAnsi="宋体" w:cs="宋体"/>
                <w:color w:val="000000"/>
                <w:kern w:val="0"/>
                <w:sz w:val="20"/>
                <w:szCs w:val="20"/>
              </w:rPr>
            </w:pPr>
          </w:p>
        </w:tc>
        <w:tc>
          <w:tcPr>
            <w:tcW w:w="1577" w:type="dxa"/>
            <w:noWrap w:val="0"/>
            <w:vAlign w:val="top"/>
          </w:tcPr>
          <w:p w14:paraId="2DFD6124">
            <w:pPr>
              <w:widowControl/>
              <w:rPr>
                <w:rFonts w:ascii="宋体" w:hAnsi="宋体" w:cs="宋体"/>
                <w:color w:val="000000"/>
                <w:kern w:val="0"/>
                <w:sz w:val="20"/>
                <w:szCs w:val="20"/>
              </w:rPr>
            </w:pPr>
          </w:p>
        </w:tc>
        <w:tc>
          <w:tcPr>
            <w:tcW w:w="821" w:type="dxa"/>
            <w:noWrap w:val="0"/>
            <w:vAlign w:val="top"/>
          </w:tcPr>
          <w:p w14:paraId="2995B613">
            <w:pPr>
              <w:rPr>
                <w:rFonts w:ascii="宋体" w:hAnsi="宋体" w:cs="宋体"/>
                <w:color w:val="000000"/>
                <w:kern w:val="0"/>
                <w:sz w:val="20"/>
                <w:szCs w:val="20"/>
              </w:rPr>
            </w:pPr>
            <w:r>
              <w:rPr>
                <w:rFonts w:hint="eastAsia" w:ascii="宋体" w:hAnsi="宋体" w:cs="宋体"/>
                <w:color w:val="000000"/>
                <w:kern w:val="0"/>
                <w:sz w:val="20"/>
                <w:szCs w:val="20"/>
              </w:rPr>
              <w:t>7483*</w:t>
            </w:r>
          </w:p>
        </w:tc>
        <w:tc>
          <w:tcPr>
            <w:tcW w:w="1750" w:type="dxa"/>
            <w:noWrap w:val="0"/>
            <w:vAlign w:val="top"/>
          </w:tcPr>
          <w:p w14:paraId="7385E064">
            <w:pPr>
              <w:rPr>
                <w:rFonts w:ascii="宋体" w:hAnsi="宋体" w:cs="宋体"/>
                <w:color w:val="000000"/>
                <w:kern w:val="0"/>
                <w:sz w:val="20"/>
                <w:szCs w:val="20"/>
              </w:rPr>
            </w:pPr>
            <w:r>
              <w:rPr>
                <w:rFonts w:hint="eastAsia" w:ascii="宋体" w:hAnsi="宋体" w:cs="宋体"/>
                <w:color w:val="000000"/>
                <w:kern w:val="0"/>
                <w:sz w:val="20"/>
                <w:szCs w:val="20"/>
              </w:rPr>
              <w:t>工程勘察活动</w:t>
            </w:r>
          </w:p>
        </w:tc>
        <w:tc>
          <w:tcPr>
            <w:tcW w:w="4318" w:type="dxa"/>
            <w:noWrap w:val="0"/>
            <w:vAlign w:val="top"/>
          </w:tcPr>
          <w:p w14:paraId="6B1EEE50">
            <w:pPr>
              <w:rPr>
                <w:rFonts w:ascii="宋体" w:hAnsi="宋体" w:cs="宋体"/>
                <w:color w:val="000000"/>
                <w:kern w:val="0"/>
                <w:sz w:val="20"/>
                <w:szCs w:val="20"/>
              </w:rPr>
            </w:pPr>
            <w:r>
              <w:rPr>
                <w:rFonts w:hint="eastAsia" w:ascii="宋体" w:hAnsi="宋体" w:cs="宋体"/>
                <w:color w:val="000000"/>
                <w:kern w:val="0"/>
                <w:sz w:val="20"/>
                <w:szCs w:val="20"/>
              </w:rPr>
              <w:t>生物质能及其他</w:t>
            </w:r>
            <w:r>
              <w:rPr>
                <w:rFonts w:ascii="宋体" w:hAnsi="宋体" w:cs="宋体"/>
                <w:color w:val="000000"/>
                <w:kern w:val="0"/>
                <w:sz w:val="20"/>
                <w:szCs w:val="20"/>
              </w:rPr>
              <w:t>新能源</w:t>
            </w:r>
            <w:r>
              <w:rPr>
                <w:rFonts w:hint="eastAsia" w:ascii="宋体" w:hAnsi="宋体" w:cs="宋体"/>
                <w:color w:val="000000"/>
                <w:kern w:val="0"/>
                <w:sz w:val="20"/>
                <w:szCs w:val="20"/>
              </w:rPr>
              <w:t>建筑工程勘察</w:t>
            </w:r>
          </w:p>
        </w:tc>
      </w:tr>
      <w:tr w14:paraId="429BF2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22AAECD">
            <w:pPr>
              <w:widowControl/>
              <w:rPr>
                <w:rFonts w:ascii="宋体" w:hAnsi="宋体" w:cs="宋体"/>
                <w:color w:val="000000"/>
                <w:kern w:val="0"/>
                <w:sz w:val="20"/>
                <w:szCs w:val="20"/>
              </w:rPr>
            </w:pPr>
          </w:p>
        </w:tc>
        <w:tc>
          <w:tcPr>
            <w:tcW w:w="1577" w:type="dxa"/>
            <w:noWrap w:val="0"/>
            <w:vAlign w:val="top"/>
          </w:tcPr>
          <w:p w14:paraId="49910E22">
            <w:pPr>
              <w:widowControl/>
              <w:rPr>
                <w:rFonts w:ascii="宋体" w:hAnsi="宋体" w:cs="宋体"/>
                <w:color w:val="000000"/>
                <w:kern w:val="0"/>
                <w:sz w:val="20"/>
                <w:szCs w:val="20"/>
              </w:rPr>
            </w:pPr>
          </w:p>
        </w:tc>
        <w:tc>
          <w:tcPr>
            <w:tcW w:w="821" w:type="dxa"/>
            <w:noWrap w:val="0"/>
            <w:vAlign w:val="top"/>
          </w:tcPr>
          <w:p w14:paraId="7B246C49">
            <w:pPr>
              <w:rPr>
                <w:rFonts w:ascii="宋体" w:hAnsi="宋体" w:cs="宋体"/>
                <w:color w:val="000000"/>
                <w:kern w:val="0"/>
                <w:sz w:val="20"/>
                <w:szCs w:val="20"/>
              </w:rPr>
            </w:pPr>
            <w:r>
              <w:rPr>
                <w:rFonts w:hint="eastAsia" w:ascii="宋体" w:hAnsi="宋体" w:cs="宋体"/>
                <w:color w:val="000000"/>
                <w:kern w:val="0"/>
                <w:sz w:val="20"/>
                <w:szCs w:val="20"/>
              </w:rPr>
              <w:t>7484*</w:t>
            </w:r>
          </w:p>
        </w:tc>
        <w:tc>
          <w:tcPr>
            <w:tcW w:w="1750" w:type="dxa"/>
            <w:noWrap w:val="0"/>
            <w:vAlign w:val="top"/>
          </w:tcPr>
          <w:p w14:paraId="4338B34B">
            <w:pPr>
              <w:rPr>
                <w:rFonts w:ascii="宋体" w:hAnsi="宋体" w:cs="宋体"/>
                <w:color w:val="000000"/>
                <w:kern w:val="0"/>
                <w:sz w:val="20"/>
                <w:szCs w:val="20"/>
              </w:rPr>
            </w:pPr>
            <w:r>
              <w:rPr>
                <w:rFonts w:hint="eastAsia" w:ascii="宋体" w:hAnsi="宋体" w:cs="宋体"/>
                <w:color w:val="000000"/>
                <w:kern w:val="0"/>
                <w:sz w:val="20"/>
                <w:szCs w:val="20"/>
              </w:rPr>
              <w:t>工程设计活动</w:t>
            </w:r>
          </w:p>
        </w:tc>
        <w:tc>
          <w:tcPr>
            <w:tcW w:w="4318" w:type="dxa"/>
            <w:noWrap w:val="0"/>
            <w:vAlign w:val="top"/>
          </w:tcPr>
          <w:p w14:paraId="4EB9BF46">
            <w:pPr>
              <w:rPr>
                <w:rFonts w:ascii="宋体" w:hAnsi="宋体" w:cs="宋体"/>
                <w:color w:val="000000"/>
                <w:kern w:val="0"/>
                <w:sz w:val="20"/>
                <w:szCs w:val="20"/>
              </w:rPr>
            </w:pPr>
            <w:r>
              <w:rPr>
                <w:rFonts w:hint="eastAsia" w:ascii="宋体" w:hAnsi="宋体" w:cs="宋体"/>
                <w:color w:val="000000"/>
                <w:kern w:val="0"/>
                <w:sz w:val="20"/>
                <w:szCs w:val="20"/>
              </w:rPr>
              <w:t>生物质能发电建筑工程设计</w:t>
            </w:r>
          </w:p>
          <w:p w14:paraId="77F1E240">
            <w:pPr>
              <w:rPr>
                <w:rFonts w:ascii="宋体" w:hAnsi="宋体" w:cs="宋体"/>
                <w:color w:val="000000"/>
                <w:kern w:val="0"/>
                <w:sz w:val="20"/>
                <w:szCs w:val="20"/>
              </w:rPr>
            </w:pPr>
            <w:r>
              <w:rPr>
                <w:rFonts w:hint="eastAsia" w:ascii="宋体" w:hAnsi="宋体" w:cs="宋体"/>
                <w:color w:val="000000"/>
                <w:kern w:val="0"/>
                <w:sz w:val="20"/>
                <w:szCs w:val="20"/>
              </w:rPr>
              <w:t>其他新能源建筑工程设计</w:t>
            </w:r>
          </w:p>
        </w:tc>
      </w:tr>
      <w:tr w14:paraId="31B222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93" w:hRule="atLeast"/>
          <w:jc w:val="center"/>
        </w:trPr>
        <w:tc>
          <w:tcPr>
            <w:tcW w:w="1017" w:type="dxa"/>
            <w:noWrap w:val="0"/>
            <w:vAlign w:val="top"/>
          </w:tcPr>
          <w:p w14:paraId="63413CCF">
            <w:pPr>
              <w:widowControl/>
              <w:rPr>
                <w:rFonts w:ascii="宋体" w:hAnsi="宋体" w:cs="宋体"/>
                <w:color w:val="000000"/>
                <w:kern w:val="0"/>
                <w:sz w:val="20"/>
                <w:szCs w:val="20"/>
              </w:rPr>
            </w:pPr>
          </w:p>
        </w:tc>
        <w:tc>
          <w:tcPr>
            <w:tcW w:w="1577" w:type="dxa"/>
            <w:noWrap w:val="0"/>
            <w:vAlign w:val="top"/>
          </w:tcPr>
          <w:p w14:paraId="27538770">
            <w:pPr>
              <w:widowControl/>
              <w:rPr>
                <w:rFonts w:ascii="宋体" w:hAnsi="宋体" w:cs="宋体"/>
                <w:color w:val="000000"/>
                <w:kern w:val="0"/>
                <w:sz w:val="20"/>
                <w:szCs w:val="20"/>
              </w:rPr>
            </w:pPr>
          </w:p>
        </w:tc>
        <w:tc>
          <w:tcPr>
            <w:tcW w:w="821" w:type="dxa"/>
            <w:noWrap w:val="0"/>
            <w:vAlign w:val="top"/>
          </w:tcPr>
          <w:p w14:paraId="487C9EC7">
            <w:pPr>
              <w:widowControl/>
              <w:jc w:val="left"/>
              <w:rPr>
                <w:rFonts w:ascii="宋体" w:cs="宋体"/>
                <w:color w:val="000000"/>
                <w:kern w:val="0"/>
                <w:sz w:val="20"/>
                <w:szCs w:val="20"/>
              </w:rPr>
            </w:pPr>
          </w:p>
        </w:tc>
        <w:tc>
          <w:tcPr>
            <w:tcW w:w="1750" w:type="dxa"/>
            <w:noWrap w:val="0"/>
            <w:vAlign w:val="top"/>
          </w:tcPr>
          <w:p w14:paraId="0A97C8E2">
            <w:pPr>
              <w:widowControl/>
              <w:jc w:val="left"/>
              <w:rPr>
                <w:rFonts w:ascii="宋体" w:cs="宋体"/>
                <w:color w:val="000000"/>
                <w:kern w:val="0"/>
                <w:sz w:val="20"/>
                <w:szCs w:val="20"/>
              </w:rPr>
            </w:pPr>
          </w:p>
        </w:tc>
        <w:tc>
          <w:tcPr>
            <w:tcW w:w="4318" w:type="dxa"/>
            <w:noWrap w:val="0"/>
            <w:vAlign w:val="top"/>
          </w:tcPr>
          <w:p w14:paraId="3E507B03">
            <w:pPr>
              <w:rPr>
                <w:rFonts w:ascii="宋体" w:hAnsi="宋体" w:cs="宋体"/>
                <w:color w:val="000000"/>
                <w:kern w:val="0"/>
                <w:sz w:val="20"/>
                <w:szCs w:val="20"/>
              </w:rPr>
            </w:pPr>
            <w:r>
              <w:rPr>
                <w:rFonts w:hint="eastAsia" w:ascii="宋体" w:hAnsi="宋体" w:cs="宋体"/>
                <w:color w:val="000000"/>
                <w:kern w:val="0"/>
                <w:sz w:val="20"/>
                <w:szCs w:val="20"/>
              </w:rPr>
              <w:t>生物质能</w:t>
            </w:r>
            <w:r>
              <w:rPr>
                <w:rFonts w:ascii="宋体" w:hAnsi="宋体" w:cs="宋体"/>
                <w:color w:val="000000"/>
                <w:kern w:val="0"/>
                <w:sz w:val="20"/>
                <w:szCs w:val="20"/>
              </w:rPr>
              <w:t>及其他</w:t>
            </w:r>
            <w:r>
              <w:rPr>
                <w:rFonts w:hint="eastAsia" w:ascii="宋体" w:hAnsi="宋体" w:cs="宋体"/>
                <w:color w:val="000000"/>
                <w:kern w:val="0"/>
                <w:sz w:val="20"/>
                <w:szCs w:val="20"/>
              </w:rPr>
              <w:t>新能源发电电力输送设备工程设计</w:t>
            </w:r>
          </w:p>
        </w:tc>
      </w:tr>
      <w:tr w14:paraId="7E86684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657EAAC">
            <w:pPr>
              <w:widowControl/>
              <w:rPr>
                <w:rFonts w:ascii="宋体" w:hAnsi="宋体" w:cs="宋体"/>
                <w:color w:val="000000"/>
                <w:kern w:val="0"/>
                <w:sz w:val="20"/>
                <w:szCs w:val="20"/>
              </w:rPr>
            </w:pPr>
          </w:p>
        </w:tc>
        <w:tc>
          <w:tcPr>
            <w:tcW w:w="1577" w:type="dxa"/>
            <w:noWrap w:val="0"/>
            <w:vAlign w:val="top"/>
          </w:tcPr>
          <w:p w14:paraId="3FF9BF8F">
            <w:pPr>
              <w:widowControl/>
              <w:rPr>
                <w:rFonts w:ascii="宋体" w:hAnsi="宋体" w:cs="宋体"/>
                <w:color w:val="000000"/>
                <w:kern w:val="0"/>
                <w:sz w:val="20"/>
                <w:szCs w:val="20"/>
              </w:rPr>
            </w:pPr>
          </w:p>
        </w:tc>
        <w:tc>
          <w:tcPr>
            <w:tcW w:w="821" w:type="dxa"/>
            <w:noWrap w:val="0"/>
            <w:vAlign w:val="top"/>
          </w:tcPr>
          <w:p w14:paraId="1B795D99">
            <w:pPr>
              <w:rPr>
                <w:rFonts w:ascii="宋体" w:hAnsi="宋体" w:cs="宋体"/>
                <w:color w:val="000000"/>
                <w:kern w:val="0"/>
                <w:sz w:val="20"/>
                <w:szCs w:val="20"/>
              </w:rPr>
            </w:pPr>
            <w:r>
              <w:rPr>
                <w:rFonts w:hint="eastAsia" w:ascii="宋体" w:hAnsi="宋体" w:cs="宋体"/>
                <w:color w:val="000000"/>
                <w:kern w:val="0"/>
                <w:sz w:val="20"/>
                <w:szCs w:val="20"/>
              </w:rPr>
              <w:t>7515*</w:t>
            </w:r>
          </w:p>
        </w:tc>
        <w:tc>
          <w:tcPr>
            <w:tcW w:w="1750" w:type="dxa"/>
            <w:noWrap w:val="0"/>
            <w:vAlign w:val="top"/>
          </w:tcPr>
          <w:p w14:paraId="5EF81487">
            <w:pPr>
              <w:rPr>
                <w:rFonts w:ascii="宋体" w:hAnsi="宋体" w:cs="宋体"/>
                <w:color w:val="000000"/>
                <w:kern w:val="0"/>
                <w:sz w:val="20"/>
                <w:szCs w:val="20"/>
              </w:rPr>
            </w:pPr>
            <w:r>
              <w:rPr>
                <w:rFonts w:hint="eastAsia" w:ascii="宋体" w:hAnsi="宋体" w:cs="宋体"/>
                <w:color w:val="000000"/>
                <w:kern w:val="0"/>
                <w:sz w:val="20"/>
                <w:szCs w:val="20"/>
              </w:rPr>
              <w:t>新能源技术推广服务</w:t>
            </w:r>
          </w:p>
        </w:tc>
        <w:tc>
          <w:tcPr>
            <w:tcW w:w="4318" w:type="dxa"/>
            <w:noWrap w:val="0"/>
            <w:vAlign w:val="top"/>
          </w:tcPr>
          <w:p w14:paraId="6E611C5D">
            <w:pPr>
              <w:rPr>
                <w:rFonts w:ascii="宋体" w:hAnsi="宋体" w:cs="宋体"/>
                <w:color w:val="000000"/>
                <w:kern w:val="0"/>
                <w:sz w:val="20"/>
                <w:szCs w:val="20"/>
              </w:rPr>
            </w:pPr>
            <w:r>
              <w:rPr>
                <w:rFonts w:hint="eastAsia" w:ascii="宋体" w:hAnsi="宋体" w:cs="宋体"/>
                <w:color w:val="000000"/>
                <w:kern w:val="0"/>
                <w:sz w:val="20"/>
                <w:szCs w:val="20"/>
              </w:rPr>
              <w:t>生物质能技术推广服务</w:t>
            </w:r>
          </w:p>
          <w:p w14:paraId="109C17A6">
            <w:pPr>
              <w:rPr>
                <w:rFonts w:ascii="宋体" w:hAnsi="宋体" w:cs="宋体"/>
                <w:color w:val="000000"/>
                <w:kern w:val="0"/>
                <w:sz w:val="20"/>
                <w:szCs w:val="20"/>
              </w:rPr>
            </w:pPr>
            <w:r>
              <w:rPr>
                <w:rFonts w:hint="eastAsia" w:ascii="宋体" w:hAnsi="宋体" w:cs="宋体"/>
                <w:color w:val="000000"/>
                <w:kern w:val="0"/>
                <w:sz w:val="20"/>
                <w:szCs w:val="20"/>
              </w:rPr>
              <w:t>其他新能源技术推广服务</w:t>
            </w:r>
          </w:p>
        </w:tc>
      </w:tr>
      <w:tr w14:paraId="17D0B4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615AF69">
            <w:pPr>
              <w:widowControl/>
              <w:jc w:val="left"/>
              <w:rPr>
                <w:rFonts w:ascii="宋体" w:cs="宋体"/>
                <w:color w:val="000000"/>
                <w:kern w:val="0"/>
                <w:sz w:val="20"/>
                <w:szCs w:val="20"/>
              </w:rPr>
            </w:pPr>
            <w:r>
              <w:rPr>
                <w:rFonts w:ascii="宋体" w:hAnsi="宋体" w:cs="宋体"/>
                <w:color w:val="000000"/>
                <w:kern w:val="0"/>
                <w:sz w:val="20"/>
                <w:szCs w:val="20"/>
              </w:rPr>
              <w:t>6.4.7</w:t>
            </w:r>
          </w:p>
        </w:tc>
        <w:tc>
          <w:tcPr>
            <w:tcW w:w="1577" w:type="dxa"/>
            <w:noWrap w:val="0"/>
            <w:vAlign w:val="top"/>
          </w:tcPr>
          <w:p w14:paraId="02B3E189">
            <w:pPr>
              <w:widowControl/>
              <w:jc w:val="left"/>
              <w:rPr>
                <w:rFonts w:ascii="宋体" w:cs="宋体"/>
                <w:color w:val="000000"/>
                <w:kern w:val="0"/>
                <w:sz w:val="20"/>
                <w:szCs w:val="20"/>
              </w:rPr>
            </w:pPr>
            <w:r>
              <w:rPr>
                <w:rFonts w:hint="eastAsia" w:ascii="宋体" w:hAnsi="宋体" w:cs="宋体"/>
                <w:color w:val="000000"/>
                <w:kern w:val="0"/>
                <w:sz w:val="20"/>
                <w:szCs w:val="20"/>
              </w:rPr>
              <w:t>其他新能源运营服务</w:t>
            </w:r>
          </w:p>
        </w:tc>
        <w:tc>
          <w:tcPr>
            <w:tcW w:w="821" w:type="dxa"/>
            <w:noWrap w:val="0"/>
            <w:vAlign w:val="top"/>
          </w:tcPr>
          <w:p w14:paraId="71BA5C73">
            <w:pPr>
              <w:widowControl/>
              <w:jc w:val="left"/>
              <w:rPr>
                <w:rFonts w:ascii="宋体" w:cs="宋体"/>
                <w:color w:val="000000"/>
                <w:kern w:val="0"/>
                <w:sz w:val="20"/>
                <w:szCs w:val="20"/>
              </w:rPr>
            </w:pPr>
            <w:r>
              <w:rPr>
                <w:rFonts w:ascii="宋体" w:hAnsi="宋体" w:cs="宋体"/>
                <w:color w:val="000000"/>
                <w:kern w:val="0"/>
                <w:sz w:val="20"/>
                <w:szCs w:val="20"/>
              </w:rPr>
              <w:t>4419*</w:t>
            </w:r>
          </w:p>
        </w:tc>
        <w:tc>
          <w:tcPr>
            <w:tcW w:w="1750" w:type="dxa"/>
            <w:noWrap w:val="0"/>
            <w:vAlign w:val="top"/>
          </w:tcPr>
          <w:p w14:paraId="0CCDE5A9">
            <w:pPr>
              <w:widowControl/>
              <w:jc w:val="left"/>
              <w:rPr>
                <w:rFonts w:ascii="宋体" w:cs="宋体"/>
                <w:color w:val="000000"/>
                <w:kern w:val="0"/>
                <w:sz w:val="20"/>
                <w:szCs w:val="20"/>
              </w:rPr>
            </w:pPr>
            <w:r>
              <w:rPr>
                <w:rFonts w:hint="eastAsia" w:ascii="宋体" w:hAnsi="宋体" w:cs="宋体"/>
                <w:color w:val="000000"/>
                <w:kern w:val="0"/>
                <w:sz w:val="20"/>
                <w:szCs w:val="20"/>
              </w:rPr>
              <w:t>其他电力生产</w:t>
            </w:r>
          </w:p>
        </w:tc>
        <w:tc>
          <w:tcPr>
            <w:tcW w:w="4318" w:type="dxa"/>
            <w:noWrap w:val="0"/>
            <w:vAlign w:val="top"/>
          </w:tcPr>
          <w:p w14:paraId="069797B2">
            <w:pPr>
              <w:widowControl/>
              <w:jc w:val="left"/>
              <w:rPr>
                <w:rFonts w:ascii="宋体" w:cs="宋体"/>
                <w:color w:val="000000"/>
                <w:kern w:val="0"/>
                <w:sz w:val="20"/>
                <w:szCs w:val="20"/>
              </w:rPr>
            </w:pPr>
            <w:r>
              <w:rPr>
                <w:rFonts w:hint="eastAsia" w:ascii="宋体" w:hAnsi="宋体" w:cs="宋体"/>
                <w:color w:val="000000"/>
                <w:kern w:val="0"/>
                <w:sz w:val="20"/>
                <w:szCs w:val="20"/>
              </w:rPr>
              <w:t>潮汐能发电</w:t>
            </w:r>
          </w:p>
          <w:p w14:paraId="6F25111C">
            <w:pPr>
              <w:widowControl/>
              <w:jc w:val="left"/>
              <w:rPr>
                <w:rFonts w:ascii="宋体" w:cs="宋体"/>
                <w:color w:val="000000"/>
                <w:kern w:val="0"/>
                <w:sz w:val="20"/>
                <w:szCs w:val="20"/>
              </w:rPr>
            </w:pPr>
            <w:r>
              <w:rPr>
                <w:rFonts w:hint="eastAsia" w:ascii="宋体" w:hAnsi="宋体" w:cs="宋体"/>
                <w:color w:val="000000"/>
                <w:kern w:val="0"/>
                <w:sz w:val="20"/>
                <w:szCs w:val="20"/>
              </w:rPr>
              <w:t>地热能发电及热利用运维服务</w:t>
            </w:r>
          </w:p>
        </w:tc>
      </w:tr>
      <w:tr w14:paraId="0EF0E5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2D04A84">
            <w:pPr>
              <w:widowControl/>
              <w:jc w:val="left"/>
              <w:rPr>
                <w:rFonts w:ascii="宋体" w:cs="宋体"/>
                <w:color w:val="000000"/>
                <w:kern w:val="0"/>
                <w:sz w:val="20"/>
                <w:szCs w:val="20"/>
              </w:rPr>
            </w:pPr>
          </w:p>
        </w:tc>
        <w:tc>
          <w:tcPr>
            <w:tcW w:w="1577" w:type="dxa"/>
            <w:noWrap w:val="0"/>
            <w:vAlign w:val="top"/>
          </w:tcPr>
          <w:p w14:paraId="28D54DF1">
            <w:pPr>
              <w:widowControl/>
              <w:jc w:val="left"/>
              <w:rPr>
                <w:rFonts w:eastAsia="Times New Roman"/>
                <w:color w:val="000000"/>
                <w:kern w:val="0"/>
                <w:sz w:val="20"/>
                <w:szCs w:val="20"/>
              </w:rPr>
            </w:pPr>
          </w:p>
        </w:tc>
        <w:tc>
          <w:tcPr>
            <w:tcW w:w="821" w:type="dxa"/>
            <w:noWrap w:val="0"/>
            <w:vAlign w:val="top"/>
          </w:tcPr>
          <w:p w14:paraId="38EE9E09">
            <w:pPr>
              <w:widowControl/>
              <w:jc w:val="left"/>
              <w:rPr>
                <w:rFonts w:eastAsia="Times New Roman"/>
                <w:color w:val="000000"/>
                <w:kern w:val="0"/>
                <w:sz w:val="20"/>
                <w:szCs w:val="20"/>
              </w:rPr>
            </w:pPr>
          </w:p>
        </w:tc>
        <w:tc>
          <w:tcPr>
            <w:tcW w:w="1750" w:type="dxa"/>
            <w:noWrap w:val="0"/>
            <w:vAlign w:val="top"/>
          </w:tcPr>
          <w:p w14:paraId="65100C1F">
            <w:pPr>
              <w:widowControl/>
              <w:jc w:val="left"/>
              <w:rPr>
                <w:rFonts w:eastAsia="Times New Roman"/>
                <w:color w:val="000000"/>
                <w:kern w:val="0"/>
                <w:sz w:val="20"/>
                <w:szCs w:val="20"/>
              </w:rPr>
            </w:pPr>
          </w:p>
        </w:tc>
        <w:tc>
          <w:tcPr>
            <w:tcW w:w="4318" w:type="dxa"/>
            <w:noWrap w:val="0"/>
            <w:vAlign w:val="top"/>
          </w:tcPr>
          <w:p w14:paraId="2C7C35BD">
            <w:pPr>
              <w:widowControl/>
              <w:jc w:val="left"/>
              <w:rPr>
                <w:rFonts w:ascii="宋体" w:cs="宋体"/>
                <w:color w:val="000000"/>
                <w:kern w:val="0"/>
                <w:sz w:val="20"/>
                <w:szCs w:val="20"/>
              </w:rPr>
            </w:pPr>
            <w:r>
              <w:rPr>
                <w:rFonts w:hint="eastAsia" w:ascii="宋体" w:hAnsi="宋体" w:cs="宋体"/>
                <w:color w:val="000000"/>
                <w:kern w:val="0"/>
                <w:sz w:val="20"/>
                <w:szCs w:val="20"/>
              </w:rPr>
              <w:t>氢能新兴能源运维服务</w:t>
            </w:r>
          </w:p>
        </w:tc>
      </w:tr>
      <w:tr w14:paraId="580468A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B13162">
            <w:pPr>
              <w:widowControl/>
              <w:jc w:val="left"/>
              <w:rPr>
                <w:rFonts w:ascii="宋体" w:cs="宋体"/>
                <w:color w:val="000000"/>
                <w:kern w:val="0"/>
                <w:sz w:val="20"/>
                <w:szCs w:val="20"/>
              </w:rPr>
            </w:pPr>
          </w:p>
        </w:tc>
        <w:tc>
          <w:tcPr>
            <w:tcW w:w="1577" w:type="dxa"/>
            <w:noWrap w:val="0"/>
            <w:vAlign w:val="top"/>
          </w:tcPr>
          <w:p w14:paraId="3CCDBAA5">
            <w:pPr>
              <w:widowControl/>
              <w:jc w:val="left"/>
              <w:rPr>
                <w:rFonts w:eastAsia="Times New Roman"/>
                <w:color w:val="000000"/>
                <w:kern w:val="0"/>
                <w:sz w:val="20"/>
                <w:szCs w:val="20"/>
              </w:rPr>
            </w:pPr>
          </w:p>
        </w:tc>
        <w:tc>
          <w:tcPr>
            <w:tcW w:w="821" w:type="dxa"/>
            <w:noWrap w:val="0"/>
            <w:vAlign w:val="top"/>
          </w:tcPr>
          <w:p w14:paraId="4D58EBF0">
            <w:pPr>
              <w:widowControl/>
              <w:jc w:val="left"/>
              <w:rPr>
                <w:rFonts w:eastAsia="Times New Roman"/>
                <w:color w:val="000000"/>
                <w:kern w:val="0"/>
                <w:sz w:val="20"/>
                <w:szCs w:val="20"/>
              </w:rPr>
            </w:pPr>
          </w:p>
        </w:tc>
        <w:tc>
          <w:tcPr>
            <w:tcW w:w="1750" w:type="dxa"/>
            <w:noWrap w:val="0"/>
            <w:vAlign w:val="top"/>
          </w:tcPr>
          <w:p w14:paraId="1B443A15">
            <w:pPr>
              <w:widowControl/>
              <w:jc w:val="left"/>
              <w:rPr>
                <w:rFonts w:eastAsia="Times New Roman"/>
                <w:color w:val="000000"/>
                <w:kern w:val="0"/>
                <w:sz w:val="20"/>
                <w:szCs w:val="20"/>
              </w:rPr>
            </w:pPr>
          </w:p>
        </w:tc>
        <w:tc>
          <w:tcPr>
            <w:tcW w:w="4318" w:type="dxa"/>
            <w:noWrap w:val="0"/>
            <w:vAlign w:val="top"/>
          </w:tcPr>
          <w:p w14:paraId="43CB11A5">
            <w:pPr>
              <w:widowControl/>
              <w:jc w:val="left"/>
              <w:rPr>
                <w:rFonts w:ascii="宋体" w:hAnsi="宋体" w:cs="宋体"/>
                <w:color w:val="000000"/>
                <w:kern w:val="0"/>
                <w:sz w:val="20"/>
                <w:szCs w:val="20"/>
              </w:rPr>
            </w:pPr>
            <w:r>
              <w:rPr>
                <w:rFonts w:hint="eastAsia" w:ascii="宋体" w:hAnsi="宋体" w:cs="宋体"/>
                <w:color w:val="000000"/>
                <w:kern w:val="0"/>
                <w:sz w:val="20"/>
                <w:szCs w:val="20"/>
              </w:rPr>
              <w:t>潮汐</w:t>
            </w:r>
            <w:r>
              <w:rPr>
                <w:rFonts w:ascii="宋体" w:hAnsi="宋体" w:cs="宋体"/>
                <w:color w:val="000000"/>
                <w:kern w:val="0"/>
                <w:sz w:val="20"/>
                <w:szCs w:val="20"/>
              </w:rPr>
              <w:t>发电</w:t>
            </w:r>
          </w:p>
        </w:tc>
      </w:tr>
      <w:tr w14:paraId="7848B0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32A56C4">
            <w:pPr>
              <w:widowControl/>
              <w:jc w:val="left"/>
              <w:rPr>
                <w:rFonts w:ascii="宋体" w:cs="宋体"/>
                <w:color w:val="000000"/>
                <w:kern w:val="0"/>
                <w:sz w:val="20"/>
                <w:szCs w:val="20"/>
              </w:rPr>
            </w:pPr>
          </w:p>
        </w:tc>
        <w:tc>
          <w:tcPr>
            <w:tcW w:w="1577" w:type="dxa"/>
            <w:noWrap w:val="0"/>
            <w:vAlign w:val="top"/>
          </w:tcPr>
          <w:p w14:paraId="7FC3660F">
            <w:pPr>
              <w:widowControl/>
              <w:jc w:val="left"/>
              <w:rPr>
                <w:rFonts w:eastAsia="Times New Roman"/>
                <w:color w:val="000000"/>
                <w:kern w:val="0"/>
                <w:sz w:val="20"/>
                <w:szCs w:val="20"/>
              </w:rPr>
            </w:pPr>
          </w:p>
        </w:tc>
        <w:tc>
          <w:tcPr>
            <w:tcW w:w="821" w:type="dxa"/>
            <w:noWrap w:val="0"/>
            <w:vAlign w:val="top"/>
          </w:tcPr>
          <w:p w14:paraId="160D855A">
            <w:pPr>
              <w:widowControl/>
              <w:jc w:val="left"/>
              <w:rPr>
                <w:rFonts w:eastAsia="Times New Roman"/>
                <w:color w:val="000000"/>
                <w:kern w:val="0"/>
                <w:sz w:val="20"/>
                <w:szCs w:val="20"/>
              </w:rPr>
            </w:pPr>
          </w:p>
        </w:tc>
        <w:tc>
          <w:tcPr>
            <w:tcW w:w="1750" w:type="dxa"/>
            <w:noWrap w:val="0"/>
            <w:vAlign w:val="top"/>
          </w:tcPr>
          <w:p w14:paraId="5EB53321">
            <w:pPr>
              <w:widowControl/>
              <w:jc w:val="left"/>
              <w:rPr>
                <w:rFonts w:eastAsia="Times New Roman"/>
                <w:color w:val="000000"/>
                <w:kern w:val="0"/>
                <w:sz w:val="20"/>
                <w:szCs w:val="20"/>
              </w:rPr>
            </w:pPr>
          </w:p>
        </w:tc>
        <w:tc>
          <w:tcPr>
            <w:tcW w:w="4318" w:type="dxa"/>
            <w:noWrap w:val="0"/>
            <w:vAlign w:val="top"/>
          </w:tcPr>
          <w:p w14:paraId="666FEF82">
            <w:pPr>
              <w:widowControl/>
              <w:jc w:val="left"/>
              <w:rPr>
                <w:rFonts w:ascii="宋体" w:cs="宋体"/>
                <w:color w:val="000000"/>
                <w:kern w:val="0"/>
                <w:sz w:val="20"/>
                <w:szCs w:val="20"/>
              </w:rPr>
            </w:pPr>
            <w:r>
              <w:rPr>
                <w:rFonts w:hint="eastAsia" w:ascii="宋体" w:hAnsi="宋体" w:cs="宋体"/>
                <w:color w:val="000000"/>
                <w:kern w:val="0"/>
                <w:sz w:val="20"/>
                <w:szCs w:val="20"/>
              </w:rPr>
              <w:t>波浪能发电</w:t>
            </w:r>
          </w:p>
        </w:tc>
      </w:tr>
      <w:tr w14:paraId="5F012F1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32ABDB">
            <w:pPr>
              <w:widowControl/>
              <w:jc w:val="left"/>
              <w:rPr>
                <w:rFonts w:ascii="宋体" w:cs="宋体"/>
                <w:color w:val="000000"/>
                <w:kern w:val="0"/>
                <w:sz w:val="20"/>
                <w:szCs w:val="20"/>
              </w:rPr>
            </w:pPr>
          </w:p>
        </w:tc>
        <w:tc>
          <w:tcPr>
            <w:tcW w:w="1577" w:type="dxa"/>
            <w:noWrap w:val="0"/>
            <w:vAlign w:val="top"/>
          </w:tcPr>
          <w:p w14:paraId="37FE837E">
            <w:pPr>
              <w:widowControl/>
              <w:jc w:val="left"/>
              <w:rPr>
                <w:rFonts w:eastAsia="Times New Roman"/>
                <w:color w:val="000000"/>
                <w:kern w:val="0"/>
                <w:sz w:val="20"/>
                <w:szCs w:val="20"/>
              </w:rPr>
            </w:pPr>
          </w:p>
        </w:tc>
        <w:tc>
          <w:tcPr>
            <w:tcW w:w="821" w:type="dxa"/>
            <w:noWrap w:val="0"/>
            <w:vAlign w:val="top"/>
          </w:tcPr>
          <w:p w14:paraId="1C8DE2E9">
            <w:pPr>
              <w:widowControl/>
              <w:jc w:val="left"/>
              <w:rPr>
                <w:rFonts w:eastAsia="Times New Roman"/>
                <w:color w:val="000000"/>
                <w:kern w:val="0"/>
                <w:sz w:val="20"/>
                <w:szCs w:val="20"/>
              </w:rPr>
            </w:pPr>
          </w:p>
        </w:tc>
        <w:tc>
          <w:tcPr>
            <w:tcW w:w="1750" w:type="dxa"/>
            <w:noWrap w:val="0"/>
            <w:vAlign w:val="top"/>
          </w:tcPr>
          <w:p w14:paraId="13B6096C">
            <w:pPr>
              <w:widowControl/>
              <w:jc w:val="left"/>
              <w:rPr>
                <w:rFonts w:eastAsia="Times New Roman"/>
                <w:color w:val="000000"/>
                <w:kern w:val="0"/>
                <w:sz w:val="20"/>
                <w:szCs w:val="20"/>
              </w:rPr>
            </w:pPr>
          </w:p>
        </w:tc>
        <w:tc>
          <w:tcPr>
            <w:tcW w:w="4318" w:type="dxa"/>
            <w:noWrap w:val="0"/>
            <w:vAlign w:val="top"/>
          </w:tcPr>
          <w:p w14:paraId="0FF0E02F">
            <w:pPr>
              <w:widowControl/>
              <w:jc w:val="left"/>
              <w:rPr>
                <w:rFonts w:ascii="宋体" w:hAnsi="宋体" w:cs="宋体"/>
                <w:color w:val="000000"/>
                <w:kern w:val="0"/>
                <w:sz w:val="20"/>
                <w:szCs w:val="20"/>
              </w:rPr>
            </w:pPr>
            <w:r>
              <w:rPr>
                <w:rFonts w:hint="eastAsia" w:ascii="宋体" w:hAnsi="宋体" w:cs="宋体"/>
                <w:color w:val="000000"/>
                <w:kern w:val="0"/>
                <w:sz w:val="20"/>
                <w:szCs w:val="20"/>
              </w:rPr>
              <w:t>海流能</w:t>
            </w:r>
            <w:r>
              <w:rPr>
                <w:rFonts w:ascii="宋体" w:hAnsi="宋体" w:cs="宋体"/>
                <w:color w:val="000000"/>
                <w:kern w:val="0"/>
                <w:sz w:val="20"/>
                <w:szCs w:val="20"/>
              </w:rPr>
              <w:t>发电</w:t>
            </w:r>
          </w:p>
        </w:tc>
      </w:tr>
      <w:tr w14:paraId="4538A23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F150CB">
            <w:pPr>
              <w:widowControl/>
              <w:jc w:val="left"/>
              <w:rPr>
                <w:rFonts w:ascii="宋体" w:cs="宋体"/>
                <w:color w:val="000000"/>
                <w:kern w:val="0"/>
                <w:sz w:val="20"/>
                <w:szCs w:val="20"/>
              </w:rPr>
            </w:pPr>
          </w:p>
        </w:tc>
        <w:tc>
          <w:tcPr>
            <w:tcW w:w="1577" w:type="dxa"/>
            <w:noWrap w:val="0"/>
            <w:vAlign w:val="top"/>
          </w:tcPr>
          <w:p w14:paraId="3699B542">
            <w:pPr>
              <w:widowControl/>
              <w:jc w:val="left"/>
              <w:rPr>
                <w:rFonts w:eastAsia="Times New Roman"/>
                <w:color w:val="000000"/>
                <w:kern w:val="0"/>
                <w:sz w:val="20"/>
                <w:szCs w:val="20"/>
              </w:rPr>
            </w:pPr>
          </w:p>
        </w:tc>
        <w:tc>
          <w:tcPr>
            <w:tcW w:w="821" w:type="dxa"/>
            <w:noWrap w:val="0"/>
            <w:vAlign w:val="top"/>
          </w:tcPr>
          <w:p w14:paraId="323B22AD">
            <w:pPr>
              <w:widowControl/>
              <w:jc w:val="left"/>
              <w:rPr>
                <w:rFonts w:eastAsia="Times New Roman"/>
                <w:color w:val="000000"/>
                <w:kern w:val="0"/>
                <w:sz w:val="20"/>
                <w:szCs w:val="20"/>
              </w:rPr>
            </w:pPr>
          </w:p>
        </w:tc>
        <w:tc>
          <w:tcPr>
            <w:tcW w:w="1750" w:type="dxa"/>
            <w:noWrap w:val="0"/>
            <w:vAlign w:val="top"/>
          </w:tcPr>
          <w:p w14:paraId="69EC4959">
            <w:pPr>
              <w:widowControl/>
              <w:jc w:val="left"/>
              <w:rPr>
                <w:rFonts w:eastAsia="Times New Roman"/>
                <w:color w:val="000000"/>
                <w:kern w:val="0"/>
                <w:sz w:val="20"/>
                <w:szCs w:val="20"/>
              </w:rPr>
            </w:pPr>
          </w:p>
        </w:tc>
        <w:tc>
          <w:tcPr>
            <w:tcW w:w="4318" w:type="dxa"/>
            <w:noWrap w:val="0"/>
            <w:vAlign w:val="top"/>
          </w:tcPr>
          <w:p w14:paraId="2726294A">
            <w:pPr>
              <w:widowControl/>
              <w:jc w:val="left"/>
              <w:rPr>
                <w:rFonts w:ascii="宋体" w:cs="宋体"/>
                <w:color w:val="000000"/>
                <w:kern w:val="0"/>
                <w:sz w:val="20"/>
                <w:szCs w:val="20"/>
              </w:rPr>
            </w:pPr>
            <w:r>
              <w:rPr>
                <w:rFonts w:hint="eastAsia" w:ascii="宋体" w:hAnsi="宋体" w:cs="宋体"/>
                <w:color w:val="000000"/>
                <w:kern w:val="0"/>
                <w:sz w:val="20"/>
                <w:szCs w:val="20"/>
              </w:rPr>
              <w:t>温差能发电</w:t>
            </w:r>
          </w:p>
        </w:tc>
      </w:tr>
      <w:tr w14:paraId="3E9CDEA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13D9CA">
            <w:pPr>
              <w:widowControl/>
              <w:jc w:val="left"/>
              <w:rPr>
                <w:rFonts w:ascii="宋体" w:cs="宋体"/>
                <w:color w:val="000000"/>
                <w:kern w:val="0"/>
                <w:sz w:val="20"/>
                <w:szCs w:val="20"/>
              </w:rPr>
            </w:pPr>
          </w:p>
        </w:tc>
        <w:tc>
          <w:tcPr>
            <w:tcW w:w="1577" w:type="dxa"/>
            <w:noWrap w:val="0"/>
            <w:vAlign w:val="top"/>
          </w:tcPr>
          <w:p w14:paraId="04A2998A">
            <w:pPr>
              <w:widowControl/>
              <w:jc w:val="left"/>
              <w:rPr>
                <w:rFonts w:eastAsia="Times New Roman"/>
                <w:color w:val="000000"/>
                <w:kern w:val="0"/>
                <w:sz w:val="20"/>
                <w:szCs w:val="20"/>
              </w:rPr>
            </w:pPr>
          </w:p>
        </w:tc>
        <w:tc>
          <w:tcPr>
            <w:tcW w:w="821" w:type="dxa"/>
            <w:noWrap w:val="0"/>
            <w:vAlign w:val="top"/>
          </w:tcPr>
          <w:p w14:paraId="23DD8FE5">
            <w:pPr>
              <w:widowControl/>
              <w:jc w:val="left"/>
              <w:rPr>
                <w:rFonts w:eastAsia="Times New Roman"/>
                <w:color w:val="000000"/>
                <w:kern w:val="0"/>
                <w:sz w:val="20"/>
                <w:szCs w:val="20"/>
              </w:rPr>
            </w:pPr>
          </w:p>
        </w:tc>
        <w:tc>
          <w:tcPr>
            <w:tcW w:w="1750" w:type="dxa"/>
            <w:noWrap w:val="0"/>
            <w:vAlign w:val="top"/>
          </w:tcPr>
          <w:p w14:paraId="34511A32">
            <w:pPr>
              <w:widowControl/>
              <w:jc w:val="left"/>
              <w:rPr>
                <w:rFonts w:eastAsia="Times New Roman"/>
                <w:color w:val="000000"/>
                <w:kern w:val="0"/>
                <w:sz w:val="20"/>
                <w:szCs w:val="20"/>
              </w:rPr>
            </w:pPr>
          </w:p>
        </w:tc>
        <w:tc>
          <w:tcPr>
            <w:tcW w:w="4318" w:type="dxa"/>
            <w:noWrap w:val="0"/>
            <w:vAlign w:val="top"/>
          </w:tcPr>
          <w:p w14:paraId="3AA58C8D">
            <w:pPr>
              <w:widowControl/>
              <w:jc w:val="left"/>
              <w:rPr>
                <w:rFonts w:ascii="宋体" w:cs="宋体"/>
                <w:color w:val="000000"/>
                <w:kern w:val="0"/>
                <w:sz w:val="20"/>
                <w:szCs w:val="20"/>
              </w:rPr>
            </w:pPr>
            <w:r>
              <w:rPr>
                <w:rFonts w:hint="eastAsia" w:ascii="宋体" w:hAnsi="宋体" w:cs="宋体"/>
                <w:color w:val="000000"/>
                <w:kern w:val="0"/>
                <w:sz w:val="20"/>
                <w:szCs w:val="20"/>
              </w:rPr>
              <w:t>地热能发电</w:t>
            </w:r>
          </w:p>
        </w:tc>
      </w:tr>
      <w:tr w14:paraId="7486DC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2249B4">
            <w:pPr>
              <w:widowControl/>
              <w:jc w:val="left"/>
              <w:rPr>
                <w:rFonts w:ascii="宋体" w:cs="宋体"/>
                <w:color w:val="000000"/>
                <w:kern w:val="0"/>
                <w:sz w:val="20"/>
                <w:szCs w:val="20"/>
              </w:rPr>
            </w:pPr>
            <w:r>
              <w:rPr>
                <w:rFonts w:ascii="宋体" w:hAnsi="宋体" w:cs="宋体"/>
                <w:color w:val="000000"/>
                <w:kern w:val="0"/>
                <w:sz w:val="20"/>
                <w:szCs w:val="20"/>
              </w:rPr>
              <w:t>6.5</w:t>
            </w:r>
          </w:p>
        </w:tc>
        <w:tc>
          <w:tcPr>
            <w:tcW w:w="1577" w:type="dxa"/>
            <w:noWrap w:val="0"/>
            <w:vAlign w:val="top"/>
          </w:tcPr>
          <w:p w14:paraId="00A5D888">
            <w:pPr>
              <w:widowControl/>
              <w:jc w:val="left"/>
              <w:rPr>
                <w:rFonts w:ascii="宋体" w:cs="宋体"/>
                <w:color w:val="000000"/>
                <w:kern w:val="0"/>
                <w:sz w:val="20"/>
                <w:szCs w:val="20"/>
              </w:rPr>
            </w:pPr>
            <w:r>
              <w:rPr>
                <w:rFonts w:hint="eastAsia" w:ascii="宋体" w:hAnsi="宋体" w:cs="宋体"/>
                <w:color w:val="000000"/>
                <w:kern w:val="0"/>
                <w:sz w:val="20"/>
                <w:szCs w:val="20"/>
              </w:rPr>
              <w:t>智能电网产业</w:t>
            </w:r>
          </w:p>
        </w:tc>
        <w:tc>
          <w:tcPr>
            <w:tcW w:w="821" w:type="dxa"/>
            <w:noWrap w:val="0"/>
            <w:vAlign w:val="top"/>
          </w:tcPr>
          <w:p w14:paraId="6C11A120">
            <w:pPr>
              <w:widowControl/>
              <w:jc w:val="left"/>
              <w:rPr>
                <w:rFonts w:ascii="宋体" w:cs="宋体"/>
                <w:color w:val="000000"/>
                <w:kern w:val="0"/>
                <w:sz w:val="20"/>
                <w:szCs w:val="20"/>
              </w:rPr>
            </w:pPr>
          </w:p>
        </w:tc>
        <w:tc>
          <w:tcPr>
            <w:tcW w:w="1750" w:type="dxa"/>
            <w:noWrap w:val="0"/>
            <w:vAlign w:val="top"/>
          </w:tcPr>
          <w:p w14:paraId="55420A6D">
            <w:pPr>
              <w:widowControl/>
              <w:jc w:val="left"/>
              <w:rPr>
                <w:rFonts w:eastAsia="Times New Roman"/>
                <w:color w:val="000000"/>
                <w:kern w:val="0"/>
                <w:sz w:val="20"/>
                <w:szCs w:val="20"/>
              </w:rPr>
            </w:pPr>
          </w:p>
        </w:tc>
        <w:tc>
          <w:tcPr>
            <w:tcW w:w="4318" w:type="dxa"/>
            <w:noWrap w:val="0"/>
            <w:vAlign w:val="top"/>
          </w:tcPr>
          <w:p w14:paraId="2A2FEC4C">
            <w:pPr>
              <w:widowControl/>
              <w:jc w:val="left"/>
              <w:rPr>
                <w:rFonts w:eastAsia="Times New Roman"/>
                <w:color w:val="000000"/>
                <w:kern w:val="0"/>
                <w:sz w:val="20"/>
                <w:szCs w:val="20"/>
              </w:rPr>
            </w:pPr>
          </w:p>
        </w:tc>
      </w:tr>
      <w:tr w14:paraId="0C870C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E1D15BA">
            <w:pPr>
              <w:widowControl/>
              <w:jc w:val="left"/>
              <w:rPr>
                <w:rFonts w:ascii="宋体" w:cs="宋体"/>
                <w:color w:val="000000"/>
                <w:kern w:val="0"/>
                <w:sz w:val="20"/>
                <w:szCs w:val="20"/>
              </w:rPr>
            </w:pPr>
            <w:r>
              <w:rPr>
                <w:rFonts w:ascii="宋体" w:hAnsi="宋体" w:cs="宋体"/>
                <w:color w:val="000000"/>
                <w:kern w:val="0"/>
                <w:sz w:val="20"/>
                <w:szCs w:val="20"/>
              </w:rPr>
              <w:t>6.5.1</w:t>
            </w:r>
          </w:p>
        </w:tc>
        <w:tc>
          <w:tcPr>
            <w:tcW w:w="1577" w:type="dxa"/>
            <w:noWrap w:val="0"/>
            <w:vAlign w:val="top"/>
          </w:tcPr>
          <w:p w14:paraId="39DD58ED">
            <w:pPr>
              <w:widowControl/>
              <w:jc w:val="left"/>
              <w:rPr>
                <w:rFonts w:ascii="宋体" w:cs="宋体"/>
                <w:color w:val="000000"/>
                <w:kern w:val="0"/>
                <w:sz w:val="20"/>
                <w:szCs w:val="20"/>
              </w:rPr>
            </w:pPr>
            <w:r>
              <w:rPr>
                <w:rFonts w:hint="eastAsia" w:ascii="宋体" w:hAnsi="宋体" w:cs="宋体"/>
                <w:color w:val="000000"/>
                <w:kern w:val="0"/>
                <w:sz w:val="20"/>
                <w:szCs w:val="20"/>
              </w:rPr>
              <w:t>智能电力控制设备及电缆制造</w:t>
            </w:r>
          </w:p>
        </w:tc>
        <w:tc>
          <w:tcPr>
            <w:tcW w:w="821" w:type="dxa"/>
            <w:noWrap w:val="0"/>
            <w:vAlign w:val="top"/>
          </w:tcPr>
          <w:p w14:paraId="3602C62A">
            <w:pPr>
              <w:widowControl/>
              <w:jc w:val="left"/>
              <w:rPr>
                <w:rFonts w:ascii="宋体" w:cs="宋体"/>
                <w:color w:val="000000"/>
                <w:kern w:val="0"/>
                <w:sz w:val="20"/>
                <w:szCs w:val="20"/>
              </w:rPr>
            </w:pPr>
            <w:r>
              <w:rPr>
                <w:rFonts w:ascii="宋体" w:hAnsi="宋体" w:cs="宋体"/>
                <w:color w:val="000000"/>
                <w:kern w:val="0"/>
                <w:sz w:val="20"/>
                <w:szCs w:val="20"/>
              </w:rPr>
              <w:t>3821*</w:t>
            </w:r>
          </w:p>
        </w:tc>
        <w:tc>
          <w:tcPr>
            <w:tcW w:w="1750" w:type="dxa"/>
            <w:noWrap w:val="0"/>
            <w:vAlign w:val="top"/>
          </w:tcPr>
          <w:p w14:paraId="69AB8DEE">
            <w:pPr>
              <w:widowControl/>
              <w:jc w:val="left"/>
              <w:rPr>
                <w:rFonts w:ascii="宋体" w:cs="宋体"/>
                <w:color w:val="000000"/>
                <w:kern w:val="0"/>
                <w:sz w:val="20"/>
                <w:szCs w:val="20"/>
              </w:rPr>
            </w:pPr>
            <w:r>
              <w:rPr>
                <w:rFonts w:hint="eastAsia" w:ascii="宋体" w:hAnsi="宋体" w:cs="宋体"/>
                <w:color w:val="000000"/>
                <w:kern w:val="0"/>
                <w:sz w:val="20"/>
                <w:szCs w:val="20"/>
              </w:rPr>
              <w:t>变压器、整流器和电感器制造</w:t>
            </w:r>
          </w:p>
        </w:tc>
        <w:tc>
          <w:tcPr>
            <w:tcW w:w="4318" w:type="dxa"/>
            <w:noWrap w:val="0"/>
            <w:vAlign w:val="top"/>
          </w:tcPr>
          <w:p w14:paraId="78A413C7">
            <w:pPr>
              <w:widowControl/>
              <w:jc w:val="left"/>
              <w:rPr>
                <w:rFonts w:ascii="宋体" w:cs="宋体"/>
                <w:color w:val="000000"/>
                <w:kern w:val="0"/>
                <w:sz w:val="20"/>
                <w:szCs w:val="20"/>
              </w:rPr>
            </w:pPr>
            <w:r>
              <w:rPr>
                <w:rFonts w:hint="eastAsia" w:ascii="宋体" w:hAnsi="宋体" w:cs="宋体"/>
                <w:color w:val="000000"/>
                <w:kern w:val="0"/>
                <w:sz w:val="20"/>
                <w:szCs w:val="20"/>
              </w:rPr>
              <w:t>智能型大型变压器</w:t>
            </w:r>
          </w:p>
          <w:p w14:paraId="4EB5E7E5">
            <w:pPr>
              <w:widowControl/>
              <w:jc w:val="left"/>
              <w:rPr>
                <w:rFonts w:ascii="宋体" w:cs="宋体"/>
                <w:color w:val="000000"/>
                <w:kern w:val="0"/>
                <w:sz w:val="20"/>
                <w:szCs w:val="20"/>
              </w:rPr>
            </w:pPr>
            <w:r>
              <w:rPr>
                <w:rFonts w:hint="eastAsia" w:ascii="宋体" w:hAnsi="宋体" w:cs="宋体"/>
                <w:color w:val="000000"/>
                <w:kern w:val="0"/>
                <w:sz w:val="20"/>
                <w:szCs w:val="20"/>
              </w:rPr>
              <w:t>智能型直流换流变压器</w:t>
            </w:r>
          </w:p>
          <w:p w14:paraId="3E239474">
            <w:pPr>
              <w:widowControl/>
              <w:jc w:val="left"/>
              <w:rPr>
                <w:rFonts w:ascii="宋体" w:cs="宋体"/>
                <w:color w:val="000000"/>
                <w:kern w:val="0"/>
                <w:sz w:val="20"/>
                <w:szCs w:val="20"/>
              </w:rPr>
            </w:pPr>
            <w:r>
              <w:rPr>
                <w:rFonts w:hint="eastAsia" w:ascii="宋体" w:hAnsi="宋体" w:cs="宋体"/>
                <w:color w:val="000000"/>
                <w:kern w:val="0"/>
                <w:sz w:val="20"/>
                <w:szCs w:val="20"/>
              </w:rPr>
              <w:t>智能型电抗器</w:t>
            </w:r>
          </w:p>
        </w:tc>
      </w:tr>
      <w:tr w14:paraId="77255F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0F4916">
            <w:pPr>
              <w:widowControl/>
              <w:jc w:val="left"/>
              <w:rPr>
                <w:rFonts w:ascii="宋体" w:cs="宋体"/>
                <w:color w:val="000000"/>
                <w:kern w:val="0"/>
                <w:sz w:val="20"/>
                <w:szCs w:val="20"/>
              </w:rPr>
            </w:pPr>
          </w:p>
        </w:tc>
        <w:tc>
          <w:tcPr>
            <w:tcW w:w="1577" w:type="dxa"/>
            <w:noWrap w:val="0"/>
            <w:vAlign w:val="top"/>
          </w:tcPr>
          <w:p w14:paraId="3894303D">
            <w:pPr>
              <w:widowControl/>
              <w:jc w:val="left"/>
              <w:rPr>
                <w:rFonts w:eastAsia="Times New Roman"/>
                <w:color w:val="000000"/>
                <w:kern w:val="0"/>
                <w:sz w:val="20"/>
                <w:szCs w:val="20"/>
              </w:rPr>
            </w:pPr>
          </w:p>
        </w:tc>
        <w:tc>
          <w:tcPr>
            <w:tcW w:w="821" w:type="dxa"/>
            <w:noWrap w:val="0"/>
            <w:vAlign w:val="top"/>
          </w:tcPr>
          <w:p w14:paraId="54CD5CEB">
            <w:pPr>
              <w:widowControl/>
              <w:jc w:val="left"/>
              <w:rPr>
                <w:rFonts w:eastAsia="Times New Roman"/>
                <w:color w:val="000000"/>
                <w:kern w:val="0"/>
                <w:sz w:val="20"/>
                <w:szCs w:val="20"/>
              </w:rPr>
            </w:pPr>
          </w:p>
        </w:tc>
        <w:tc>
          <w:tcPr>
            <w:tcW w:w="1750" w:type="dxa"/>
            <w:noWrap w:val="0"/>
            <w:vAlign w:val="top"/>
          </w:tcPr>
          <w:p w14:paraId="4863EA6B">
            <w:pPr>
              <w:widowControl/>
              <w:jc w:val="left"/>
              <w:rPr>
                <w:rFonts w:eastAsia="Times New Roman"/>
                <w:color w:val="000000"/>
                <w:kern w:val="0"/>
                <w:sz w:val="20"/>
                <w:szCs w:val="20"/>
              </w:rPr>
            </w:pPr>
          </w:p>
        </w:tc>
        <w:tc>
          <w:tcPr>
            <w:tcW w:w="4318" w:type="dxa"/>
            <w:noWrap w:val="0"/>
            <w:vAlign w:val="top"/>
          </w:tcPr>
          <w:p w14:paraId="136D4EDC">
            <w:pPr>
              <w:widowControl/>
              <w:jc w:val="left"/>
              <w:rPr>
                <w:rFonts w:ascii="宋体" w:cs="宋体"/>
                <w:color w:val="000000"/>
                <w:kern w:val="0"/>
                <w:sz w:val="20"/>
                <w:szCs w:val="20"/>
              </w:rPr>
            </w:pPr>
            <w:r>
              <w:rPr>
                <w:rFonts w:hint="eastAsia" w:ascii="宋体" w:hAnsi="宋体" w:cs="宋体"/>
                <w:color w:val="000000"/>
                <w:kern w:val="0"/>
                <w:sz w:val="20"/>
                <w:szCs w:val="20"/>
              </w:rPr>
              <w:t>智能无功补偿设备</w:t>
            </w:r>
          </w:p>
        </w:tc>
      </w:tr>
      <w:tr w14:paraId="41DB943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8E4D9A">
            <w:pPr>
              <w:widowControl/>
              <w:jc w:val="left"/>
              <w:rPr>
                <w:rFonts w:ascii="宋体" w:cs="宋体"/>
                <w:color w:val="000000"/>
                <w:kern w:val="0"/>
                <w:sz w:val="20"/>
                <w:szCs w:val="20"/>
              </w:rPr>
            </w:pPr>
          </w:p>
        </w:tc>
        <w:tc>
          <w:tcPr>
            <w:tcW w:w="1577" w:type="dxa"/>
            <w:noWrap w:val="0"/>
            <w:vAlign w:val="top"/>
          </w:tcPr>
          <w:p w14:paraId="5089F971">
            <w:pPr>
              <w:widowControl/>
              <w:jc w:val="left"/>
              <w:rPr>
                <w:rFonts w:eastAsia="Times New Roman"/>
                <w:color w:val="000000"/>
                <w:kern w:val="0"/>
                <w:sz w:val="20"/>
                <w:szCs w:val="20"/>
              </w:rPr>
            </w:pPr>
          </w:p>
        </w:tc>
        <w:tc>
          <w:tcPr>
            <w:tcW w:w="821" w:type="dxa"/>
            <w:noWrap w:val="0"/>
            <w:vAlign w:val="top"/>
          </w:tcPr>
          <w:p w14:paraId="5D895046">
            <w:pPr>
              <w:widowControl/>
              <w:jc w:val="left"/>
              <w:rPr>
                <w:rFonts w:eastAsia="Times New Roman"/>
                <w:color w:val="000000"/>
                <w:kern w:val="0"/>
                <w:sz w:val="20"/>
                <w:szCs w:val="20"/>
              </w:rPr>
            </w:pPr>
          </w:p>
        </w:tc>
        <w:tc>
          <w:tcPr>
            <w:tcW w:w="1750" w:type="dxa"/>
            <w:noWrap w:val="0"/>
            <w:vAlign w:val="top"/>
          </w:tcPr>
          <w:p w14:paraId="231EF7DD">
            <w:pPr>
              <w:widowControl/>
              <w:jc w:val="left"/>
              <w:rPr>
                <w:rFonts w:eastAsia="Times New Roman"/>
                <w:color w:val="000000"/>
                <w:kern w:val="0"/>
                <w:sz w:val="20"/>
                <w:szCs w:val="20"/>
              </w:rPr>
            </w:pPr>
          </w:p>
        </w:tc>
        <w:tc>
          <w:tcPr>
            <w:tcW w:w="4318" w:type="dxa"/>
            <w:noWrap w:val="0"/>
            <w:vAlign w:val="top"/>
          </w:tcPr>
          <w:p w14:paraId="230DFEDC">
            <w:pPr>
              <w:widowControl/>
              <w:jc w:val="left"/>
              <w:rPr>
                <w:rFonts w:ascii="宋体" w:cs="宋体"/>
                <w:color w:val="000000"/>
                <w:kern w:val="0"/>
                <w:sz w:val="20"/>
                <w:szCs w:val="20"/>
              </w:rPr>
            </w:pPr>
            <w:r>
              <w:rPr>
                <w:rFonts w:hint="eastAsia" w:ascii="宋体" w:hAnsi="宋体" w:cs="宋体"/>
                <w:color w:val="000000"/>
                <w:kern w:val="0"/>
                <w:sz w:val="20"/>
                <w:szCs w:val="20"/>
              </w:rPr>
              <w:t>自同步电压源逆变器</w:t>
            </w:r>
          </w:p>
        </w:tc>
      </w:tr>
      <w:tr w14:paraId="27163D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5567C1">
            <w:pPr>
              <w:widowControl/>
              <w:jc w:val="left"/>
              <w:rPr>
                <w:rFonts w:ascii="宋体" w:cs="宋体"/>
                <w:color w:val="000000"/>
                <w:kern w:val="0"/>
                <w:sz w:val="20"/>
                <w:szCs w:val="20"/>
              </w:rPr>
            </w:pPr>
          </w:p>
        </w:tc>
        <w:tc>
          <w:tcPr>
            <w:tcW w:w="1577" w:type="dxa"/>
            <w:noWrap w:val="0"/>
            <w:vAlign w:val="top"/>
          </w:tcPr>
          <w:p w14:paraId="4929FE2F">
            <w:pPr>
              <w:widowControl/>
              <w:jc w:val="left"/>
              <w:rPr>
                <w:rFonts w:eastAsia="Times New Roman"/>
                <w:color w:val="000000"/>
                <w:kern w:val="0"/>
                <w:sz w:val="20"/>
                <w:szCs w:val="20"/>
              </w:rPr>
            </w:pPr>
          </w:p>
        </w:tc>
        <w:tc>
          <w:tcPr>
            <w:tcW w:w="821" w:type="dxa"/>
            <w:noWrap w:val="0"/>
            <w:vAlign w:val="top"/>
          </w:tcPr>
          <w:p w14:paraId="63432013">
            <w:pPr>
              <w:widowControl/>
              <w:jc w:val="left"/>
              <w:rPr>
                <w:rFonts w:eastAsia="Times New Roman"/>
                <w:color w:val="000000"/>
                <w:kern w:val="0"/>
                <w:sz w:val="20"/>
                <w:szCs w:val="20"/>
              </w:rPr>
            </w:pPr>
          </w:p>
        </w:tc>
        <w:tc>
          <w:tcPr>
            <w:tcW w:w="1750" w:type="dxa"/>
            <w:noWrap w:val="0"/>
            <w:vAlign w:val="top"/>
          </w:tcPr>
          <w:p w14:paraId="6D74F09E">
            <w:pPr>
              <w:widowControl/>
              <w:jc w:val="left"/>
              <w:rPr>
                <w:rFonts w:eastAsia="Times New Roman"/>
                <w:color w:val="000000"/>
                <w:kern w:val="0"/>
                <w:sz w:val="20"/>
                <w:szCs w:val="20"/>
              </w:rPr>
            </w:pPr>
          </w:p>
        </w:tc>
        <w:tc>
          <w:tcPr>
            <w:tcW w:w="4318" w:type="dxa"/>
            <w:noWrap w:val="0"/>
            <w:vAlign w:val="top"/>
          </w:tcPr>
          <w:p w14:paraId="2C816486">
            <w:pPr>
              <w:widowControl/>
              <w:jc w:val="left"/>
              <w:rPr>
                <w:rFonts w:ascii="宋体" w:cs="宋体"/>
                <w:color w:val="000000"/>
                <w:kern w:val="0"/>
                <w:sz w:val="20"/>
                <w:szCs w:val="20"/>
              </w:rPr>
            </w:pPr>
            <w:r>
              <w:rPr>
                <w:rFonts w:hint="eastAsia" w:ascii="宋体" w:hAnsi="宋体" w:cs="宋体"/>
                <w:color w:val="000000"/>
                <w:kern w:val="0"/>
                <w:sz w:val="20"/>
                <w:szCs w:val="20"/>
              </w:rPr>
              <w:t>双模式逆变器</w:t>
            </w:r>
          </w:p>
        </w:tc>
      </w:tr>
      <w:tr w14:paraId="0C49F6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65F62E">
            <w:pPr>
              <w:widowControl/>
              <w:jc w:val="left"/>
              <w:rPr>
                <w:rFonts w:ascii="宋体" w:cs="宋体"/>
                <w:color w:val="000000"/>
                <w:kern w:val="0"/>
                <w:sz w:val="20"/>
                <w:szCs w:val="20"/>
              </w:rPr>
            </w:pPr>
          </w:p>
        </w:tc>
        <w:tc>
          <w:tcPr>
            <w:tcW w:w="1577" w:type="dxa"/>
            <w:noWrap w:val="0"/>
            <w:vAlign w:val="top"/>
          </w:tcPr>
          <w:p w14:paraId="75C245F3">
            <w:pPr>
              <w:widowControl/>
              <w:jc w:val="left"/>
              <w:rPr>
                <w:rFonts w:eastAsia="Times New Roman"/>
                <w:color w:val="000000"/>
                <w:kern w:val="0"/>
                <w:sz w:val="20"/>
                <w:szCs w:val="20"/>
              </w:rPr>
            </w:pPr>
          </w:p>
        </w:tc>
        <w:tc>
          <w:tcPr>
            <w:tcW w:w="821" w:type="dxa"/>
            <w:noWrap w:val="0"/>
            <w:vAlign w:val="top"/>
          </w:tcPr>
          <w:p w14:paraId="20B672B5">
            <w:pPr>
              <w:widowControl/>
              <w:jc w:val="left"/>
              <w:rPr>
                <w:rFonts w:eastAsia="Times New Roman"/>
                <w:color w:val="000000"/>
                <w:kern w:val="0"/>
                <w:sz w:val="20"/>
                <w:szCs w:val="20"/>
              </w:rPr>
            </w:pPr>
          </w:p>
        </w:tc>
        <w:tc>
          <w:tcPr>
            <w:tcW w:w="1750" w:type="dxa"/>
            <w:noWrap w:val="0"/>
            <w:vAlign w:val="top"/>
          </w:tcPr>
          <w:p w14:paraId="4DBB5B6F">
            <w:pPr>
              <w:widowControl/>
              <w:jc w:val="left"/>
              <w:rPr>
                <w:rFonts w:eastAsia="Times New Roman"/>
                <w:color w:val="000000"/>
                <w:kern w:val="0"/>
                <w:sz w:val="20"/>
                <w:szCs w:val="20"/>
              </w:rPr>
            </w:pPr>
          </w:p>
        </w:tc>
        <w:tc>
          <w:tcPr>
            <w:tcW w:w="4318" w:type="dxa"/>
            <w:noWrap w:val="0"/>
            <w:vAlign w:val="top"/>
          </w:tcPr>
          <w:p w14:paraId="5D9841F5">
            <w:pPr>
              <w:widowControl/>
              <w:jc w:val="left"/>
              <w:rPr>
                <w:rFonts w:ascii="宋体" w:cs="宋体"/>
                <w:color w:val="000000"/>
                <w:kern w:val="0"/>
                <w:sz w:val="20"/>
                <w:szCs w:val="20"/>
              </w:rPr>
            </w:pPr>
            <w:r>
              <w:rPr>
                <w:rFonts w:hint="eastAsia" w:ascii="宋体" w:hAnsi="宋体" w:cs="宋体"/>
                <w:color w:val="000000"/>
                <w:kern w:val="0"/>
                <w:sz w:val="20"/>
                <w:szCs w:val="20"/>
              </w:rPr>
              <w:t>大功率充放电控制器</w:t>
            </w:r>
          </w:p>
        </w:tc>
      </w:tr>
      <w:tr w14:paraId="66169D9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95EA84">
            <w:pPr>
              <w:widowControl/>
              <w:jc w:val="left"/>
              <w:rPr>
                <w:rFonts w:ascii="宋体" w:cs="宋体"/>
                <w:color w:val="000000"/>
                <w:kern w:val="0"/>
                <w:sz w:val="20"/>
                <w:szCs w:val="20"/>
              </w:rPr>
            </w:pPr>
          </w:p>
        </w:tc>
        <w:tc>
          <w:tcPr>
            <w:tcW w:w="1577" w:type="dxa"/>
            <w:noWrap w:val="0"/>
            <w:vAlign w:val="top"/>
          </w:tcPr>
          <w:p w14:paraId="4EB498A4">
            <w:pPr>
              <w:widowControl/>
              <w:jc w:val="left"/>
              <w:rPr>
                <w:rFonts w:eastAsia="Times New Roman"/>
                <w:color w:val="000000"/>
                <w:kern w:val="0"/>
                <w:sz w:val="20"/>
                <w:szCs w:val="20"/>
              </w:rPr>
            </w:pPr>
          </w:p>
        </w:tc>
        <w:tc>
          <w:tcPr>
            <w:tcW w:w="821" w:type="dxa"/>
            <w:noWrap w:val="0"/>
            <w:vAlign w:val="top"/>
          </w:tcPr>
          <w:p w14:paraId="75272347">
            <w:pPr>
              <w:widowControl/>
              <w:jc w:val="left"/>
              <w:rPr>
                <w:rFonts w:eastAsia="Times New Roman"/>
                <w:color w:val="000000"/>
                <w:kern w:val="0"/>
                <w:sz w:val="20"/>
                <w:szCs w:val="20"/>
              </w:rPr>
            </w:pPr>
          </w:p>
        </w:tc>
        <w:tc>
          <w:tcPr>
            <w:tcW w:w="1750" w:type="dxa"/>
            <w:noWrap w:val="0"/>
            <w:vAlign w:val="top"/>
          </w:tcPr>
          <w:p w14:paraId="2E258D22">
            <w:pPr>
              <w:widowControl/>
              <w:jc w:val="left"/>
              <w:rPr>
                <w:rFonts w:eastAsia="Times New Roman"/>
                <w:color w:val="000000"/>
                <w:kern w:val="0"/>
                <w:sz w:val="20"/>
                <w:szCs w:val="20"/>
              </w:rPr>
            </w:pPr>
          </w:p>
        </w:tc>
        <w:tc>
          <w:tcPr>
            <w:tcW w:w="4318" w:type="dxa"/>
            <w:noWrap w:val="0"/>
            <w:vAlign w:val="top"/>
          </w:tcPr>
          <w:p w14:paraId="7BB7D691">
            <w:pPr>
              <w:widowControl/>
              <w:jc w:val="left"/>
              <w:rPr>
                <w:rFonts w:ascii="宋体" w:cs="宋体"/>
                <w:color w:val="000000"/>
                <w:kern w:val="0"/>
                <w:sz w:val="20"/>
                <w:szCs w:val="20"/>
              </w:rPr>
            </w:pPr>
            <w:r>
              <w:rPr>
                <w:rFonts w:hint="eastAsia" w:ascii="宋体" w:hAnsi="宋体" w:cs="宋体"/>
                <w:color w:val="000000"/>
                <w:kern w:val="0"/>
                <w:sz w:val="20"/>
                <w:szCs w:val="20"/>
              </w:rPr>
              <w:t>双向变流器</w:t>
            </w:r>
          </w:p>
        </w:tc>
      </w:tr>
      <w:tr w14:paraId="27A61D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9187166">
            <w:pPr>
              <w:widowControl/>
              <w:jc w:val="left"/>
              <w:rPr>
                <w:rFonts w:ascii="宋体" w:cs="宋体"/>
                <w:color w:val="000000"/>
                <w:kern w:val="0"/>
                <w:sz w:val="20"/>
                <w:szCs w:val="20"/>
              </w:rPr>
            </w:pPr>
          </w:p>
        </w:tc>
        <w:tc>
          <w:tcPr>
            <w:tcW w:w="1577" w:type="dxa"/>
            <w:noWrap w:val="0"/>
            <w:vAlign w:val="top"/>
          </w:tcPr>
          <w:p w14:paraId="7CFCF60E">
            <w:pPr>
              <w:widowControl/>
              <w:jc w:val="left"/>
              <w:rPr>
                <w:rFonts w:eastAsia="Times New Roman"/>
                <w:color w:val="000000"/>
                <w:kern w:val="0"/>
                <w:sz w:val="20"/>
                <w:szCs w:val="20"/>
              </w:rPr>
            </w:pPr>
          </w:p>
        </w:tc>
        <w:tc>
          <w:tcPr>
            <w:tcW w:w="821" w:type="dxa"/>
            <w:noWrap w:val="0"/>
            <w:vAlign w:val="top"/>
          </w:tcPr>
          <w:p w14:paraId="7E8F6CCA">
            <w:pPr>
              <w:widowControl/>
              <w:jc w:val="left"/>
              <w:rPr>
                <w:rFonts w:ascii="宋体" w:cs="宋体"/>
                <w:color w:val="000000"/>
                <w:kern w:val="0"/>
                <w:sz w:val="20"/>
                <w:szCs w:val="20"/>
              </w:rPr>
            </w:pPr>
            <w:r>
              <w:rPr>
                <w:rFonts w:ascii="宋体" w:hAnsi="宋体" w:cs="宋体"/>
                <w:color w:val="000000"/>
                <w:kern w:val="0"/>
                <w:sz w:val="20"/>
                <w:szCs w:val="20"/>
              </w:rPr>
              <w:t>3823*</w:t>
            </w:r>
          </w:p>
        </w:tc>
        <w:tc>
          <w:tcPr>
            <w:tcW w:w="1750" w:type="dxa"/>
            <w:noWrap w:val="0"/>
            <w:vAlign w:val="top"/>
          </w:tcPr>
          <w:p w14:paraId="2B8BB9F4">
            <w:pPr>
              <w:widowControl/>
              <w:jc w:val="left"/>
              <w:rPr>
                <w:rFonts w:ascii="宋体" w:cs="宋体"/>
                <w:color w:val="000000"/>
                <w:kern w:val="0"/>
                <w:sz w:val="20"/>
                <w:szCs w:val="20"/>
              </w:rPr>
            </w:pPr>
            <w:r>
              <w:rPr>
                <w:rFonts w:hint="eastAsia" w:ascii="宋体" w:hAnsi="宋体" w:cs="宋体"/>
                <w:color w:val="000000"/>
                <w:kern w:val="0"/>
                <w:sz w:val="20"/>
                <w:szCs w:val="20"/>
              </w:rPr>
              <w:t>配电开关控制设备制造</w:t>
            </w:r>
          </w:p>
        </w:tc>
        <w:tc>
          <w:tcPr>
            <w:tcW w:w="4318" w:type="dxa"/>
            <w:noWrap w:val="0"/>
            <w:vAlign w:val="top"/>
          </w:tcPr>
          <w:p w14:paraId="4639FC6F">
            <w:pPr>
              <w:widowControl/>
              <w:jc w:val="left"/>
              <w:rPr>
                <w:rFonts w:ascii="宋体" w:cs="宋体"/>
                <w:color w:val="000000"/>
                <w:kern w:val="0"/>
                <w:sz w:val="20"/>
                <w:szCs w:val="20"/>
              </w:rPr>
            </w:pPr>
            <w:r>
              <w:rPr>
                <w:rFonts w:hint="eastAsia" w:ascii="宋体" w:hAnsi="宋体" w:cs="宋体"/>
                <w:color w:val="000000"/>
                <w:kern w:val="0"/>
                <w:sz w:val="20"/>
                <w:szCs w:val="20"/>
              </w:rPr>
              <w:t>智能型配电系统</w:t>
            </w:r>
          </w:p>
          <w:p w14:paraId="25260C54">
            <w:pPr>
              <w:widowControl/>
              <w:jc w:val="left"/>
              <w:rPr>
                <w:rFonts w:ascii="宋体" w:cs="宋体"/>
                <w:color w:val="000000"/>
                <w:kern w:val="0"/>
                <w:sz w:val="20"/>
                <w:szCs w:val="20"/>
              </w:rPr>
            </w:pPr>
            <w:r>
              <w:rPr>
                <w:rFonts w:hint="eastAsia" w:ascii="宋体" w:hAnsi="宋体" w:cs="宋体"/>
                <w:color w:val="000000"/>
                <w:kern w:val="0"/>
                <w:sz w:val="20"/>
                <w:szCs w:val="20"/>
              </w:rPr>
              <w:t>智能配电设施</w:t>
            </w:r>
          </w:p>
        </w:tc>
      </w:tr>
      <w:tr w14:paraId="33C24C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35" w:hRule="atLeast"/>
          <w:jc w:val="center"/>
        </w:trPr>
        <w:tc>
          <w:tcPr>
            <w:tcW w:w="1017" w:type="dxa"/>
            <w:noWrap w:val="0"/>
            <w:vAlign w:val="top"/>
          </w:tcPr>
          <w:p w14:paraId="2F868DD6">
            <w:pPr>
              <w:widowControl/>
              <w:jc w:val="left"/>
              <w:rPr>
                <w:rFonts w:ascii="宋体" w:cs="宋体"/>
                <w:color w:val="000000"/>
                <w:kern w:val="0"/>
                <w:sz w:val="20"/>
                <w:szCs w:val="20"/>
              </w:rPr>
            </w:pPr>
          </w:p>
        </w:tc>
        <w:tc>
          <w:tcPr>
            <w:tcW w:w="1577" w:type="dxa"/>
            <w:noWrap w:val="0"/>
            <w:vAlign w:val="top"/>
          </w:tcPr>
          <w:p w14:paraId="38CB9576">
            <w:pPr>
              <w:widowControl/>
              <w:jc w:val="left"/>
              <w:rPr>
                <w:rFonts w:eastAsia="Times New Roman"/>
                <w:color w:val="000000"/>
                <w:kern w:val="0"/>
                <w:sz w:val="20"/>
                <w:szCs w:val="20"/>
              </w:rPr>
            </w:pPr>
          </w:p>
        </w:tc>
        <w:tc>
          <w:tcPr>
            <w:tcW w:w="821" w:type="dxa"/>
            <w:noWrap w:val="0"/>
            <w:vAlign w:val="top"/>
          </w:tcPr>
          <w:p w14:paraId="1315F8C9">
            <w:pPr>
              <w:widowControl/>
              <w:jc w:val="left"/>
              <w:rPr>
                <w:rFonts w:ascii="宋体" w:cs="宋体"/>
                <w:color w:val="000000"/>
                <w:kern w:val="0"/>
                <w:sz w:val="20"/>
                <w:szCs w:val="20"/>
              </w:rPr>
            </w:pPr>
          </w:p>
        </w:tc>
        <w:tc>
          <w:tcPr>
            <w:tcW w:w="1750" w:type="dxa"/>
            <w:noWrap w:val="0"/>
            <w:vAlign w:val="top"/>
          </w:tcPr>
          <w:p w14:paraId="7FDD6D9E">
            <w:pPr>
              <w:widowControl/>
              <w:jc w:val="left"/>
              <w:rPr>
                <w:rFonts w:ascii="宋体" w:cs="宋体"/>
                <w:color w:val="000000"/>
                <w:kern w:val="0"/>
                <w:sz w:val="20"/>
                <w:szCs w:val="20"/>
              </w:rPr>
            </w:pPr>
          </w:p>
        </w:tc>
        <w:tc>
          <w:tcPr>
            <w:tcW w:w="4318" w:type="dxa"/>
            <w:noWrap w:val="0"/>
            <w:vAlign w:val="top"/>
          </w:tcPr>
          <w:p w14:paraId="008F028A">
            <w:pPr>
              <w:widowControl/>
              <w:jc w:val="left"/>
              <w:rPr>
                <w:rFonts w:ascii="宋体" w:cs="宋体"/>
                <w:color w:val="000000"/>
                <w:kern w:val="0"/>
                <w:sz w:val="20"/>
                <w:szCs w:val="20"/>
              </w:rPr>
            </w:pPr>
            <w:r>
              <w:rPr>
                <w:rFonts w:hint="eastAsia" w:ascii="宋体" w:hAnsi="宋体" w:cs="宋体"/>
                <w:color w:val="000000"/>
                <w:kern w:val="0"/>
                <w:sz w:val="20"/>
                <w:szCs w:val="20"/>
              </w:rPr>
              <w:t>高压和超高压开关</w:t>
            </w:r>
          </w:p>
        </w:tc>
      </w:tr>
      <w:tr w14:paraId="614F74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722DB0">
            <w:pPr>
              <w:widowControl/>
              <w:jc w:val="left"/>
              <w:rPr>
                <w:rFonts w:ascii="宋体" w:cs="宋体"/>
                <w:color w:val="000000"/>
                <w:kern w:val="0"/>
                <w:sz w:val="20"/>
                <w:szCs w:val="20"/>
              </w:rPr>
            </w:pPr>
          </w:p>
        </w:tc>
        <w:tc>
          <w:tcPr>
            <w:tcW w:w="1577" w:type="dxa"/>
            <w:noWrap w:val="0"/>
            <w:vAlign w:val="top"/>
          </w:tcPr>
          <w:p w14:paraId="28D9B63D">
            <w:pPr>
              <w:widowControl/>
              <w:jc w:val="left"/>
              <w:rPr>
                <w:rFonts w:eastAsia="Times New Roman"/>
                <w:color w:val="000000"/>
                <w:kern w:val="0"/>
                <w:sz w:val="20"/>
                <w:szCs w:val="20"/>
              </w:rPr>
            </w:pPr>
          </w:p>
        </w:tc>
        <w:tc>
          <w:tcPr>
            <w:tcW w:w="821" w:type="dxa"/>
            <w:noWrap w:val="0"/>
            <w:vAlign w:val="top"/>
          </w:tcPr>
          <w:p w14:paraId="5F8298ED">
            <w:pPr>
              <w:widowControl/>
              <w:jc w:val="left"/>
              <w:rPr>
                <w:rFonts w:eastAsia="Times New Roman"/>
                <w:color w:val="000000"/>
                <w:kern w:val="0"/>
                <w:sz w:val="20"/>
                <w:szCs w:val="20"/>
              </w:rPr>
            </w:pPr>
          </w:p>
        </w:tc>
        <w:tc>
          <w:tcPr>
            <w:tcW w:w="1750" w:type="dxa"/>
            <w:noWrap w:val="0"/>
            <w:vAlign w:val="top"/>
          </w:tcPr>
          <w:p w14:paraId="3E52554B">
            <w:pPr>
              <w:widowControl/>
              <w:jc w:val="left"/>
              <w:rPr>
                <w:rFonts w:eastAsia="Times New Roman"/>
                <w:color w:val="000000"/>
                <w:kern w:val="0"/>
                <w:sz w:val="20"/>
                <w:szCs w:val="20"/>
              </w:rPr>
            </w:pPr>
          </w:p>
        </w:tc>
        <w:tc>
          <w:tcPr>
            <w:tcW w:w="4318" w:type="dxa"/>
            <w:noWrap w:val="0"/>
            <w:vAlign w:val="top"/>
          </w:tcPr>
          <w:p w14:paraId="59189D05">
            <w:pPr>
              <w:widowControl/>
              <w:jc w:val="left"/>
              <w:rPr>
                <w:rFonts w:ascii="宋体" w:cs="宋体"/>
                <w:color w:val="000000"/>
                <w:kern w:val="0"/>
                <w:sz w:val="20"/>
                <w:szCs w:val="20"/>
              </w:rPr>
            </w:pPr>
            <w:r>
              <w:rPr>
                <w:rFonts w:hint="eastAsia" w:ascii="宋体" w:hAnsi="宋体" w:cs="宋体"/>
                <w:color w:val="000000"/>
                <w:kern w:val="0"/>
                <w:sz w:val="20"/>
                <w:szCs w:val="20"/>
              </w:rPr>
              <w:t>在线监测及诊断装置</w:t>
            </w:r>
          </w:p>
        </w:tc>
      </w:tr>
      <w:tr w14:paraId="728103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A4B741">
            <w:pPr>
              <w:widowControl/>
              <w:jc w:val="left"/>
              <w:rPr>
                <w:rFonts w:ascii="宋体" w:cs="宋体"/>
                <w:color w:val="000000"/>
                <w:kern w:val="0"/>
                <w:sz w:val="20"/>
                <w:szCs w:val="20"/>
              </w:rPr>
            </w:pPr>
          </w:p>
        </w:tc>
        <w:tc>
          <w:tcPr>
            <w:tcW w:w="1577" w:type="dxa"/>
            <w:noWrap w:val="0"/>
            <w:vAlign w:val="top"/>
          </w:tcPr>
          <w:p w14:paraId="4447D0A5">
            <w:pPr>
              <w:widowControl/>
              <w:jc w:val="left"/>
              <w:rPr>
                <w:rFonts w:eastAsia="Times New Roman"/>
                <w:color w:val="000000"/>
                <w:kern w:val="0"/>
                <w:sz w:val="20"/>
                <w:szCs w:val="20"/>
              </w:rPr>
            </w:pPr>
          </w:p>
        </w:tc>
        <w:tc>
          <w:tcPr>
            <w:tcW w:w="821" w:type="dxa"/>
            <w:noWrap w:val="0"/>
            <w:vAlign w:val="top"/>
          </w:tcPr>
          <w:p w14:paraId="5114564A">
            <w:pPr>
              <w:widowControl/>
              <w:jc w:val="left"/>
              <w:rPr>
                <w:rFonts w:eastAsia="Times New Roman"/>
                <w:color w:val="000000"/>
                <w:kern w:val="0"/>
                <w:sz w:val="20"/>
                <w:szCs w:val="20"/>
              </w:rPr>
            </w:pPr>
          </w:p>
        </w:tc>
        <w:tc>
          <w:tcPr>
            <w:tcW w:w="1750" w:type="dxa"/>
            <w:noWrap w:val="0"/>
            <w:vAlign w:val="top"/>
          </w:tcPr>
          <w:p w14:paraId="0BC621B0">
            <w:pPr>
              <w:widowControl/>
              <w:jc w:val="left"/>
              <w:rPr>
                <w:rFonts w:eastAsia="Times New Roman"/>
                <w:color w:val="000000"/>
                <w:kern w:val="0"/>
                <w:sz w:val="20"/>
                <w:szCs w:val="20"/>
              </w:rPr>
            </w:pPr>
          </w:p>
        </w:tc>
        <w:tc>
          <w:tcPr>
            <w:tcW w:w="4318" w:type="dxa"/>
            <w:noWrap w:val="0"/>
            <w:vAlign w:val="top"/>
          </w:tcPr>
          <w:p w14:paraId="72D65C7F">
            <w:pPr>
              <w:widowControl/>
              <w:jc w:val="left"/>
              <w:rPr>
                <w:rFonts w:ascii="宋体" w:cs="宋体"/>
                <w:color w:val="000000"/>
                <w:kern w:val="0"/>
                <w:sz w:val="20"/>
                <w:szCs w:val="20"/>
              </w:rPr>
            </w:pPr>
            <w:r>
              <w:rPr>
                <w:rFonts w:ascii="宋体" w:hAnsi="宋体" w:cs="宋体"/>
                <w:color w:val="000000"/>
                <w:kern w:val="0"/>
                <w:sz w:val="20"/>
                <w:szCs w:val="20"/>
              </w:rPr>
              <w:t>500</w:t>
            </w:r>
            <w:r>
              <w:rPr>
                <w:rFonts w:hint="eastAsia" w:ascii="宋体" w:hAnsi="宋体" w:cs="宋体"/>
                <w:color w:val="000000"/>
                <w:kern w:val="0"/>
                <w:sz w:val="20"/>
                <w:szCs w:val="20"/>
              </w:rPr>
              <w:t>千伏以上直流输电设备</w:t>
            </w:r>
          </w:p>
        </w:tc>
      </w:tr>
      <w:tr w14:paraId="7877243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C3FDB4">
            <w:pPr>
              <w:widowControl/>
              <w:jc w:val="left"/>
              <w:rPr>
                <w:rFonts w:ascii="宋体" w:cs="宋体"/>
                <w:color w:val="000000"/>
                <w:kern w:val="0"/>
                <w:sz w:val="20"/>
                <w:szCs w:val="20"/>
              </w:rPr>
            </w:pPr>
          </w:p>
        </w:tc>
        <w:tc>
          <w:tcPr>
            <w:tcW w:w="1577" w:type="dxa"/>
            <w:noWrap w:val="0"/>
            <w:vAlign w:val="top"/>
          </w:tcPr>
          <w:p w14:paraId="236410D7">
            <w:pPr>
              <w:widowControl/>
              <w:jc w:val="left"/>
              <w:rPr>
                <w:rFonts w:eastAsia="Times New Roman"/>
                <w:color w:val="000000"/>
                <w:kern w:val="0"/>
                <w:sz w:val="20"/>
                <w:szCs w:val="20"/>
              </w:rPr>
            </w:pPr>
          </w:p>
        </w:tc>
        <w:tc>
          <w:tcPr>
            <w:tcW w:w="821" w:type="dxa"/>
            <w:noWrap w:val="0"/>
            <w:vAlign w:val="top"/>
          </w:tcPr>
          <w:p w14:paraId="2B15C1D0">
            <w:pPr>
              <w:widowControl/>
              <w:jc w:val="left"/>
              <w:rPr>
                <w:rFonts w:eastAsia="Times New Roman"/>
                <w:color w:val="000000"/>
                <w:kern w:val="0"/>
                <w:sz w:val="20"/>
                <w:szCs w:val="20"/>
              </w:rPr>
            </w:pPr>
          </w:p>
        </w:tc>
        <w:tc>
          <w:tcPr>
            <w:tcW w:w="1750" w:type="dxa"/>
            <w:noWrap w:val="0"/>
            <w:vAlign w:val="top"/>
          </w:tcPr>
          <w:p w14:paraId="13F38ADB">
            <w:pPr>
              <w:widowControl/>
              <w:jc w:val="left"/>
              <w:rPr>
                <w:rFonts w:eastAsia="Times New Roman"/>
                <w:color w:val="000000"/>
                <w:kern w:val="0"/>
                <w:sz w:val="20"/>
                <w:szCs w:val="20"/>
              </w:rPr>
            </w:pPr>
          </w:p>
        </w:tc>
        <w:tc>
          <w:tcPr>
            <w:tcW w:w="4318" w:type="dxa"/>
            <w:noWrap w:val="0"/>
            <w:vAlign w:val="top"/>
          </w:tcPr>
          <w:p w14:paraId="6480F02B">
            <w:pPr>
              <w:widowControl/>
              <w:jc w:val="left"/>
              <w:rPr>
                <w:rFonts w:ascii="宋体" w:cs="宋体"/>
                <w:color w:val="000000"/>
                <w:kern w:val="0"/>
                <w:sz w:val="20"/>
                <w:szCs w:val="20"/>
              </w:rPr>
            </w:pPr>
            <w:r>
              <w:rPr>
                <w:rFonts w:ascii="宋体" w:hAnsi="宋体" w:cs="宋体"/>
                <w:color w:val="000000"/>
                <w:kern w:val="0"/>
                <w:sz w:val="20"/>
                <w:szCs w:val="20"/>
              </w:rPr>
              <w:t>800</w:t>
            </w:r>
            <w:r>
              <w:rPr>
                <w:rFonts w:hint="eastAsia" w:ascii="宋体" w:hAnsi="宋体" w:cs="宋体"/>
                <w:color w:val="000000"/>
                <w:kern w:val="0"/>
                <w:sz w:val="20"/>
                <w:szCs w:val="20"/>
              </w:rPr>
              <w:t>千伏以上交流长距离输电设备</w:t>
            </w:r>
          </w:p>
        </w:tc>
      </w:tr>
      <w:tr w14:paraId="39FD79C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A7E695">
            <w:pPr>
              <w:widowControl/>
              <w:jc w:val="left"/>
              <w:rPr>
                <w:rFonts w:ascii="宋体" w:cs="宋体"/>
                <w:color w:val="000000"/>
                <w:kern w:val="0"/>
                <w:sz w:val="20"/>
                <w:szCs w:val="20"/>
              </w:rPr>
            </w:pPr>
          </w:p>
        </w:tc>
        <w:tc>
          <w:tcPr>
            <w:tcW w:w="1577" w:type="dxa"/>
            <w:noWrap w:val="0"/>
            <w:vAlign w:val="top"/>
          </w:tcPr>
          <w:p w14:paraId="2F8746FA">
            <w:pPr>
              <w:widowControl/>
              <w:jc w:val="left"/>
              <w:rPr>
                <w:rFonts w:eastAsia="Times New Roman"/>
                <w:color w:val="000000"/>
                <w:kern w:val="0"/>
                <w:sz w:val="20"/>
                <w:szCs w:val="20"/>
              </w:rPr>
            </w:pPr>
          </w:p>
        </w:tc>
        <w:tc>
          <w:tcPr>
            <w:tcW w:w="821" w:type="dxa"/>
            <w:noWrap w:val="0"/>
            <w:vAlign w:val="top"/>
          </w:tcPr>
          <w:p w14:paraId="245B303D">
            <w:pPr>
              <w:widowControl/>
              <w:jc w:val="left"/>
              <w:rPr>
                <w:rFonts w:eastAsia="Times New Roman"/>
                <w:color w:val="000000"/>
                <w:kern w:val="0"/>
                <w:sz w:val="20"/>
                <w:szCs w:val="20"/>
              </w:rPr>
            </w:pPr>
          </w:p>
        </w:tc>
        <w:tc>
          <w:tcPr>
            <w:tcW w:w="1750" w:type="dxa"/>
            <w:noWrap w:val="0"/>
            <w:vAlign w:val="top"/>
          </w:tcPr>
          <w:p w14:paraId="57A60FD2">
            <w:pPr>
              <w:widowControl/>
              <w:jc w:val="left"/>
              <w:rPr>
                <w:rFonts w:eastAsia="Times New Roman"/>
                <w:color w:val="000000"/>
                <w:kern w:val="0"/>
                <w:sz w:val="20"/>
                <w:szCs w:val="20"/>
              </w:rPr>
            </w:pPr>
          </w:p>
        </w:tc>
        <w:tc>
          <w:tcPr>
            <w:tcW w:w="4318" w:type="dxa"/>
            <w:noWrap w:val="0"/>
            <w:vAlign w:val="top"/>
          </w:tcPr>
          <w:p w14:paraId="155FC7A2">
            <w:pPr>
              <w:widowControl/>
              <w:jc w:val="left"/>
              <w:rPr>
                <w:rFonts w:ascii="宋体" w:cs="宋体"/>
                <w:color w:val="000000"/>
                <w:kern w:val="0"/>
                <w:sz w:val="20"/>
                <w:szCs w:val="20"/>
              </w:rPr>
            </w:pPr>
            <w:r>
              <w:rPr>
                <w:rFonts w:hint="eastAsia" w:ascii="宋体" w:hAnsi="宋体" w:cs="宋体"/>
                <w:color w:val="000000"/>
                <w:kern w:val="0"/>
                <w:sz w:val="20"/>
                <w:szCs w:val="20"/>
              </w:rPr>
              <w:t>环保绝缘材料输变电设备</w:t>
            </w:r>
          </w:p>
        </w:tc>
      </w:tr>
      <w:tr w14:paraId="6AFD44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82695F">
            <w:pPr>
              <w:widowControl/>
              <w:jc w:val="left"/>
              <w:rPr>
                <w:rFonts w:ascii="宋体" w:cs="宋体"/>
                <w:color w:val="000000"/>
                <w:kern w:val="0"/>
                <w:sz w:val="20"/>
                <w:szCs w:val="20"/>
              </w:rPr>
            </w:pPr>
          </w:p>
        </w:tc>
        <w:tc>
          <w:tcPr>
            <w:tcW w:w="1577" w:type="dxa"/>
            <w:noWrap w:val="0"/>
            <w:vAlign w:val="top"/>
          </w:tcPr>
          <w:p w14:paraId="2ED094C2">
            <w:pPr>
              <w:widowControl/>
              <w:jc w:val="left"/>
              <w:rPr>
                <w:rFonts w:eastAsia="Times New Roman"/>
                <w:color w:val="000000"/>
                <w:kern w:val="0"/>
                <w:sz w:val="20"/>
                <w:szCs w:val="20"/>
              </w:rPr>
            </w:pPr>
          </w:p>
        </w:tc>
        <w:tc>
          <w:tcPr>
            <w:tcW w:w="821" w:type="dxa"/>
            <w:noWrap w:val="0"/>
            <w:vAlign w:val="top"/>
          </w:tcPr>
          <w:p w14:paraId="533D8E2D">
            <w:pPr>
              <w:widowControl/>
              <w:jc w:val="left"/>
              <w:rPr>
                <w:rFonts w:eastAsia="Times New Roman"/>
                <w:color w:val="000000"/>
                <w:kern w:val="0"/>
                <w:sz w:val="20"/>
                <w:szCs w:val="20"/>
              </w:rPr>
            </w:pPr>
          </w:p>
        </w:tc>
        <w:tc>
          <w:tcPr>
            <w:tcW w:w="1750" w:type="dxa"/>
            <w:noWrap w:val="0"/>
            <w:vAlign w:val="top"/>
          </w:tcPr>
          <w:p w14:paraId="38E27FFB">
            <w:pPr>
              <w:widowControl/>
              <w:jc w:val="left"/>
              <w:rPr>
                <w:rFonts w:eastAsia="Times New Roman"/>
                <w:color w:val="000000"/>
                <w:kern w:val="0"/>
                <w:sz w:val="20"/>
                <w:szCs w:val="20"/>
              </w:rPr>
            </w:pPr>
          </w:p>
        </w:tc>
        <w:tc>
          <w:tcPr>
            <w:tcW w:w="4318" w:type="dxa"/>
            <w:noWrap w:val="0"/>
            <w:vAlign w:val="top"/>
          </w:tcPr>
          <w:p w14:paraId="692EFF61">
            <w:pPr>
              <w:widowControl/>
              <w:jc w:val="left"/>
              <w:rPr>
                <w:rFonts w:ascii="宋体" w:cs="宋体"/>
                <w:color w:val="000000"/>
                <w:kern w:val="0"/>
                <w:sz w:val="20"/>
                <w:szCs w:val="20"/>
              </w:rPr>
            </w:pPr>
            <w:r>
              <w:rPr>
                <w:rFonts w:hint="eastAsia" w:ascii="宋体" w:hAnsi="宋体" w:cs="宋体"/>
                <w:color w:val="000000"/>
                <w:kern w:val="0"/>
                <w:sz w:val="20"/>
                <w:szCs w:val="20"/>
              </w:rPr>
              <w:t>高精度、高性能不间断电源设备</w:t>
            </w:r>
          </w:p>
        </w:tc>
      </w:tr>
      <w:tr w14:paraId="6D3503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A2BDC5">
            <w:pPr>
              <w:widowControl/>
              <w:jc w:val="left"/>
              <w:rPr>
                <w:rFonts w:ascii="宋体" w:cs="宋体"/>
                <w:color w:val="000000"/>
                <w:kern w:val="0"/>
                <w:sz w:val="20"/>
                <w:szCs w:val="20"/>
              </w:rPr>
            </w:pPr>
          </w:p>
        </w:tc>
        <w:tc>
          <w:tcPr>
            <w:tcW w:w="1577" w:type="dxa"/>
            <w:noWrap w:val="0"/>
            <w:vAlign w:val="top"/>
          </w:tcPr>
          <w:p w14:paraId="35F0D11D">
            <w:pPr>
              <w:widowControl/>
              <w:jc w:val="left"/>
              <w:rPr>
                <w:rFonts w:eastAsia="Times New Roman"/>
                <w:color w:val="000000"/>
                <w:kern w:val="0"/>
                <w:sz w:val="20"/>
                <w:szCs w:val="20"/>
              </w:rPr>
            </w:pPr>
          </w:p>
        </w:tc>
        <w:tc>
          <w:tcPr>
            <w:tcW w:w="821" w:type="dxa"/>
            <w:noWrap w:val="0"/>
            <w:vAlign w:val="top"/>
          </w:tcPr>
          <w:p w14:paraId="2088E977">
            <w:pPr>
              <w:widowControl/>
              <w:jc w:val="left"/>
              <w:rPr>
                <w:rFonts w:ascii="宋体" w:cs="宋体"/>
                <w:color w:val="000000"/>
                <w:kern w:val="0"/>
                <w:sz w:val="20"/>
                <w:szCs w:val="20"/>
              </w:rPr>
            </w:pPr>
            <w:r>
              <w:rPr>
                <w:rFonts w:ascii="宋体" w:hAnsi="宋体" w:cs="宋体"/>
                <w:color w:val="000000"/>
                <w:kern w:val="0"/>
                <w:sz w:val="20"/>
                <w:szCs w:val="20"/>
              </w:rPr>
              <w:t>3831*</w:t>
            </w:r>
          </w:p>
        </w:tc>
        <w:tc>
          <w:tcPr>
            <w:tcW w:w="1750" w:type="dxa"/>
            <w:noWrap w:val="0"/>
            <w:vAlign w:val="top"/>
          </w:tcPr>
          <w:p w14:paraId="4CC4BE5F">
            <w:pPr>
              <w:widowControl/>
              <w:jc w:val="left"/>
              <w:rPr>
                <w:rFonts w:ascii="宋体" w:cs="宋体"/>
                <w:color w:val="000000"/>
                <w:kern w:val="0"/>
                <w:sz w:val="20"/>
                <w:szCs w:val="20"/>
              </w:rPr>
            </w:pPr>
            <w:r>
              <w:rPr>
                <w:rFonts w:hint="eastAsia" w:ascii="宋体" w:hAnsi="宋体" w:cs="宋体"/>
                <w:color w:val="000000"/>
                <w:kern w:val="0"/>
                <w:sz w:val="20"/>
                <w:szCs w:val="20"/>
              </w:rPr>
              <w:t>电线、电缆制造</w:t>
            </w:r>
          </w:p>
        </w:tc>
        <w:tc>
          <w:tcPr>
            <w:tcW w:w="4318" w:type="dxa"/>
            <w:noWrap w:val="0"/>
            <w:vAlign w:val="top"/>
          </w:tcPr>
          <w:p w14:paraId="06DC33F9">
            <w:pPr>
              <w:widowControl/>
              <w:jc w:val="left"/>
              <w:rPr>
                <w:rFonts w:ascii="宋体" w:cs="宋体"/>
                <w:color w:val="000000"/>
                <w:kern w:val="0"/>
                <w:sz w:val="20"/>
                <w:szCs w:val="20"/>
              </w:rPr>
            </w:pPr>
            <w:r>
              <w:rPr>
                <w:rFonts w:hint="eastAsia" w:ascii="宋体" w:hAnsi="宋体" w:cs="宋体"/>
                <w:color w:val="000000"/>
                <w:kern w:val="0"/>
                <w:sz w:val="20"/>
                <w:szCs w:val="20"/>
              </w:rPr>
              <w:t>交联聚乙烯（</w:t>
            </w:r>
            <w:r>
              <w:rPr>
                <w:rFonts w:ascii="宋体" w:hAnsi="宋体" w:cs="宋体"/>
                <w:color w:val="000000"/>
                <w:kern w:val="0"/>
                <w:sz w:val="20"/>
                <w:szCs w:val="20"/>
              </w:rPr>
              <w:t>XLPE</w:t>
            </w:r>
            <w:r>
              <w:rPr>
                <w:rFonts w:hint="eastAsia" w:ascii="宋体" w:hAnsi="宋体" w:cs="宋体"/>
                <w:color w:val="000000"/>
                <w:kern w:val="0"/>
                <w:sz w:val="20"/>
                <w:szCs w:val="20"/>
              </w:rPr>
              <w:t>）绝缘电力电缆及电缆附件</w:t>
            </w:r>
          </w:p>
        </w:tc>
      </w:tr>
      <w:tr w14:paraId="792677D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308B3BA">
            <w:pPr>
              <w:widowControl/>
              <w:jc w:val="left"/>
              <w:rPr>
                <w:rFonts w:ascii="宋体" w:cs="宋体"/>
                <w:color w:val="000000"/>
                <w:kern w:val="0"/>
                <w:sz w:val="20"/>
                <w:szCs w:val="20"/>
              </w:rPr>
            </w:pPr>
            <w:r>
              <w:rPr>
                <w:rFonts w:ascii="宋体" w:hAnsi="宋体" w:cs="宋体"/>
                <w:color w:val="000000"/>
                <w:kern w:val="0"/>
                <w:sz w:val="20"/>
                <w:szCs w:val="20"/>
              </w:rPr>
              <w:t>6.5.2</w:t>
            </w:r>
          </w:p>
        </w:tc>
        <w:tc>
          <w:tcPr>
            <w:tcW w:w="1577" w:type="dxa"/>
            <w:noWrap w:val="0"/>
            <w:vAlign w:val="top"/>
          </w:tcPr>
          <w:p w14:paraId="75E219AC">
            <w:pPr>
              <w:widowControl/>
              <w:jc w:val="left"/>
              <w:rPr>
                <w:rFonts w:ascii="宋体" w:cs="宋体"/>
                <w:color w:val="000000"/>
                <w:kern w:val="0"/>
                <w:sz w:val="20"/>
                <w:szCs w:val="20"/>
              </w:rPr>
            </w:pPr>
            <w:r>
              <w:rPr>
                <w:rFonts w:hint="eastAsia" w:ascii="宋体" w:hAnsi="宋体" w:cs="宋体"/>
                <w:color w:val="000000"/>
                <w:kern w:val="0"/>
                <w:sz w:val="20"/>
                <w:szCs w:val="20"/>
              </w:rPr>
              <w:t>电力电子基础元器件制造</w:t>
            </w:r>
          </w:p>
        </w:tc>
        <w:tc>
          <w:tcPr>
            <w:tcW w:w="821" w:type="dxa"/>
            <w:noWrap w:val="0"/>
            <w:vAlign w:val="top"/>
          </w:tcPr>
          <w:p w14:paraId="1555BF6B">
            <w:pPr>
              <w:widowControl/>
              <w:jc w:val="left"/>
              <w:rPr>
                <w:rFonts w:ascii="宋体" w:cs="宋体"/>
                <w:color w:val="000000"/>
                <w:kern w:val="0"/>
                <w:sz w:val="20"/>
                <w:szCs w:val="20"/>
              </w:rPr>
            </w:pPr>
            <w:r>
              <w:rPr>
                <w:rFonts w:ascii="宋体" w:hAnsi="宋体" w:cs="宋体"/>
                <w:color w:val="000000"/>
                <w:kern w:val="0"/>
                <w:sz w:val="20"/>
                <w:szCs w:val="20"/>
              </w:rPr>
              <w:t>3824*</w:t>
            </w:r>
          </w:p>
        </w:tc>
        <w:tc>
          <w:tcPr>
            <w:tcW w:w="1750" w:type="dxa"/>
            <w:noWrap w:val="0"/>
            <w:vAlign w:val="top"/>
          </w:tcPr>
          <w:p w14:paraId="707CAE7A">
            <w:pPr>
              <w:widowControl/>
              <w:jc w:val="left"/>
              <w:rPr>
                <w:rFonts w:ascii="宋体" w:cs="宋体"/>
                <w:color w:val="000000"/>
                <w:kern w:val="0"/>
                <w:sz w:val="20"/>
                <w:szCs w:val="20"/>
              </w:rPr>
            </w:pPr>
            <w:r>
              <w:rPr>
                <w:rFonts w:hint="eastAsia" w:ascii="宋体" w:hAnsi="宋体" w:cs="宋体"/>
                <w:color w:val="000000"/>
                <w:kern w:val="0"/>
                <w:sz w:val="20"/>
                <w:szCs w:val="20"/>
              </w:rPr>
              <w:t>电力电子元器件制造</w:t>
            </w:r>
          </w:p>
        </w:tc>
        <w:tc>
          <w:tcPr>
            <w:tcW w:w="4318" w:type="dxa"/>
            <w:noWrap w:val="0"/>
            <w:vAlign w:val="top"/>
          </w:tcPr>
          <w:p w14:paraId="5639C37E">
            <w:pPr>
              <w:widowControl/>
              <w:jc w:val="left"/>
              <w:rPr>
                <w:rFonts w:ascii="宋体" w:cs="宋体"/>
                <w:color w:val="000000"/>
                <w:kern w:val="0"/>
                <w:sz w:val="20"/>
                <w:szCs w:val="20"/>
              </w:rPr>
            </w:pPr>
            <w:r>
              <w:rPr>
                <w:rFonts w:hint="eastAsia" w:ascii="宋体" w:hAnsi="宋体" w:cs="宋体"/>
                <w:color w:val="000000"/>
                <w:kern w:val="0"/>
                <w:sz w:val="20"/>
                <w:szCs w:val="20"/>
              </w:rPr>
              <w:t>金属氧化物半导体场效应管（</w:t>
            </w:r>
            <w:r>
              <w:rPr>
                <w:rFonts w:ascii="宋体" w:hAnsi="宋体" w:cs="宋体"/>
                <w:color w:val="000000"/>
                <w:kern w:val="0"/>
                <w:sz w:val="20"/>
                <w:szCs w:val="20"/>
              </w:rPr>
              <w:t>MOSFET</w:t>
            </w:r>
            <w:r>
              <w:rPr>
                <w:rFonts w:hint="eastAsia" w:ascii="宋体" w:hAnsi="宋体" w:cs="宋体"/>
                <w:color w:val="000000"/>
                <w:kern w:val="0"/>
                <w:sz w:val="20"/>
                <w:szCs w:val="20"/>
              </w:rPr>
              <w:t>）</w:t>
            </w:r>
          </w:p>
          <w:p w14:paraId="694AA1D5">
            <w:pPr>
              <w:widowControl/>
              <w:jc w:val="left"/>
              <w:rPr>
                <w:rFonts w:ascii="宋体" w:cs="宋体"/>
                <w:color w:val="000000"/>
                <w:kern w:val="0"/>
                <w:sz w:val="20"/>
                <w:szCs w:val="20"/>
              </w:rPr>
            </w:pPr>
            <w:r>
              <w:rPr>
                <w:rFonts w:hint="eastAsia" w:ascii="宋体" w:hAnsi="宋体" w:cs="宋体"/>
                <w:color w:val="000000"/>
                <w:kern w:val="0"/>
                <w:sz w:val="20"/>
                <w:szCs w:val="20"/>
              </w:rPr>
              <w:t>绝缘栅双极晶体管芯片（</w:t>
            </w:r>
            <w:r>
              <w:rPr>
                <w:rFonts w:ascii="宋体" w:hAnsi="宋体" w:cs="宋体"/>
                <w:color w:val="000000"/>
                <w:kern w:val="0"/>
                <w:sz w:val="20"/>
                <w:szCs w:val="20"/>
              </w:rPr>
              <w:t>IGBT</w:t>
            </w:r>
            <w:r>
              <w:rPr>
                <w:rFonts w:hint="eastAsia" w:ascii="宋体" w:hAnsi="宋体" w:cs="宋体"/>
                <w:color w:val="000000"/>
                <w:kern w:val="0"/>
                <w:sz w:val="20"/>
                <w:szCs w:val="20"/>
              </w:rPr>
              <w:t>）及模块</w:t>
            </w:r>
          </w:p>
        </w:tc>
      </w:tr>
      <w:tr w14:paraId="14D282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377454">
            <w:pPr>
              <w:widowControl/>
              <w:jc w:val="left"/>
              <w:rPr>
                <w:rFonts w:ascii="宋体" w:cs="宋体"/>
                <w:color w:val="000000"/>
                <w:kern w:val="0"/>
                <w:sz w:val="20"/>
                <w:szCs w:val="20"/>
              </w:rPr>
            </w:pPr>
          </w:p>
        </w:tc>
        <w:tc>
          <w:tcPr>
            <w:tcW w:w="1577" w:type="dxa"/>
            <w:noWrap w:val="0"/>
            <w:vAlign w:val="top"/>
          </w:tcPr>
          <w:p w14:paraId="559B0995">
            <w:pPr>
              <w:widowControl/>
              <w:jc w:val="left"/>
              <w:rPr>
                <w:rFonts w:eastAsia="Times New Roman"/>
                <w:color w:val="000000"/>
                <w:kern w:val="0"/>
                <w:sz w:val="20"/>
                <w:szCs w:val="20"/>
              </w:rPr>
            </w:pPr>
          </w:p>
        </w:tc>
        <w:tc>
          <w:tcPr>
            <w:tcW w:w="821" w:type="dxa"/>
            <w:noWrap w:val="0"/>
            <w:vAlign w:val="top"/>
          </w:tcPr>
          <w:p w14:paraId="508E8D56">
            <w:pPr>
              <w:widowControl/>
              <w:jc w:val="left"/>
              <w:rPr>
                <w:rFonts w:eastAsia="Times New Roman"/>
                <w:color w:val="000000"/>
                <w:kern w:val="0"/>
                <w:sz w:val="20"/>
                <w:szCs w:val="20"/>
              </w:rPr>
            </w:pPr>
          </w:p>
        </w:tc>
        <w:tc>
          <w:tcPr>
            <w:tcW w:w="1750" w:type="dxa"/>
            <w:noWrap w:val="0"/>
            <w:vAlign w:val="top"/>
          </w:tcPr>
          <w:p w14:paraId="2015B5C5">
            <w:pPr>
              <w:widowControl/>
              <w:jc w:val="left"/>
              <w:rPr>
                <w:rFonts w:eastAsia="Times New Roman"/>
                <w:color w:val="000000"/>
                <w:kern w:val="0"/>
                <w:sz w:val="20"/>
                <w:szCs w:val="20"/>
              </w:rPr>
            </w:pPr>
          </w:p>
        </w:tc>
        <w:tc>
          <w:tcPr>
            <w:tcW w:w="4318" w:type="dxa"/>
            <w:noWrap w:val="0"/>
            <w:vAlign w:val="top"/>
          </w:tcPr>
          <w:p w14:paraId="272F019D">
            <w:pPr>
              <w:widowControl/>
              <w:jc w:val="left"/>
              <w:rPr>
                <w:rFonts w:ascii="宋体" w:cs="宋体"/>
                <w:color w:val="000000"/>
                <w:kern w:val="0"/>
                <w:sz w:val="20"/>
                <w:szCs w:val="20"/>
              </w:rPr>
            </w:pPr>
            <w:r>
              <w:rPr>
                <w:rFonts w:hint="eastAsia" w:ascii="宋体" w:hAnsi="宋体" w:cs="宋体"/>
                <w:color w:val="000000"/>
                <w:kern w:val="0"/>
                <w:sz w:val="20"/>
                <w:szCs w:val="20"/>
              </w:rPr>
              <w:t>快恢复二极管（</w:t>
            </w:r>
            <w:r>
              <w:rPr>
                <w:rFonts w:ascii="宋体" w:hAnsi="宋体" w:cs="宋体"/>
                <w:color w:val="000000"/>
                <w:kern w:val="0"/>
                <w:sz w:val="20"/>
                <w:szCs w:val="20"/>
              </w:rPr>
              <w:t>FRD</w:t>
            </w:r>
            <w:r>
              <w:rPr>
                <w:rFonts w:hint="eastAsia" w:ascii="宋体" w:hAnsi="宋体" w:cs="宋体"/>
                <w:color w:val="000000"/>
                <w:kern w:val="0"/>
                <w:sz w:val="20"/>
                <w:szCs w:val="20"/>
              </w:rPr>
              <w:t>）</w:t>
            </w:r>
          </w:p>
        </w:tc>
      </w:tr>
      <w:tr w14:paraId="2C2CC2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8F0019">
            <w:pPr>
              <w:widowControl/>
              <w:jc w:val="left"/>
              <w:rPr>
                <w:rFonts w:ascii="宋体" w:cs="宋体"/>
                <w:color w:val="000000"/>
                <w:kern w:val="0"/>
                <w:sz w:val="20"/>
                <w:szCs w:val="20"/>
              </w:rPr>
            </w:pPr>
          </w:p>
        </w:tc>
        <w:tc>
          <w:tcPr>
            <w:tcW w:w="1577" w:type="dxa"/>
            <w:noWrap w:val="0"/>
            <w:vAlign w:val="top"/>
          </w:tcPr>
          <w:p w14:paraId="3851B01C">
            <w:pPr>
              <w:widowControl/>
              <w:jc w:val="left"/>
              <w:rPr>
                <w:rFonts w:eastAsia="Times New Roman"/>
                <w:color w:val="000000"/>
                <w:kern w:val="0"/>
                <w:sz w:val="20"/>
                <w:szCs w:val="20"/>
              </w:rPr>
            </w:pPr>
          </w:p>
        </w:tc>
        <w:tc>
          <w:tcPr>
            <w:tcW w:w="821" w:type="dxa"/>
            <w:noWrap w:val="0"/>
            <w:vAlign w:val="top"/>
          </w:tcPr>
          <w:p w14:paraId="24FAD714">
            <w:pPr>
              <w:widowControl/>
              <w:jc w:val="left"/>
              <w:rPr>
                <w:rFonts w:eastAsia="Times New Roman"/>
                <w:color w:val="000000"/>
                <w:kern w:val="0"/>
                <w:sz w:val="20"/>
                <w:szCs w:val="20"/>
              </w:rPr>
            </w:pPr>
          </w:p>
        </w:tc>
        <w:tc>
          <w:tcPr>
            <w:tcW w:w="1750" w:type="dxa"/>
            <w:noWrap w:val="0"/>
            <w:vAlign w:val="top"/>
          </w:tcPr>
          <w:p w14:paraId="756367B0">
            <w:pPr>
              <w:widowControl/>
              <w:jc w:val="left"/>
              <w:rPr>
                <w:rFonts w:eastAsia="Times New Roman"/>
                <w:color w:val="000000"/>
                <w:kern w:val="0"/>
                <w:sz w:val="20"/>
                <w:szCs w:val="20"/>
              </w:rPr>
            </w:pPr>
          </w:p>
        </w:tc>
        <w:tc>
          <w:tcPr>
            <w:tcW w:w="4318" w:type="dxa"/>
            <w:noWrap w:val="0"/>
            <w:vAlign w:val="top"/>
          </w:tcPr>
          <w:p w14:paraId="04027CDF">
            <w:pPr>
              <w:widowControl/>
              <w:jc w:val="left"/>
              <w:rPr>
                <w:rFonts w:ascii="宋体" w:cs="宋体"/>
                <w:color w:val="000000"/>
                <w:kern w:val="0"/>
                <w:sz w:val="20"/>
                <w:szCs w:val="20"/>
              </w:rPr>
            </w:pPr>
            <w:r>
              <w:rPr>
                <w:rFonts w:hint="eastAsia" w:ascii="宋体" w:hAnsi="宋体" w:cs="宋体"/>
                <w:color w:val="000000"/>
                <w:kern w:val="0"/>
                <w:sz w:val="20"/>
                <w:szCs w:val="20"/>
              </w:rPr>
              <w:t>功率肖特级二极管</w:t>
            </w:r>
          </w:p>
        </w:tc>
      </w:tr>
      <w:tr w14:paraId="0EEB88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607D7A">
            <w:pPr>
              <w:widowControl/>
              <w:jc w:val="left"/>
              <w:rPr>
                <w:rFonts w:ascii="宋体" w:cs="宋体"/>
                <w:color w:val="000000"/>
                <w:kern w:val="0"/>
                <w:sz w:val="20"/>
                <w:szCs w:val="20"/>
              </w:rPr>
            </w:pPr>
          </w:p>
        </w:tc>
        <w:tc>
          <w:tcPr>
            <w:tcW w:w="1577" w:type="dxa"/>
            <w:noWrap w:val="0"/>
            <w:vAlign w:val="top"/>
          </w:tcPr>
          <w:p w14:paraId="6CAAE44A">
            <w:pPr>
              <w:widowControl/>
              <w:jc w:val="left"/>
              <w:rPr>
                <w:rFonts w:eastAsia="Times New Roman"/>
                <w:color w:val="000000"/>
                <w:kern w:val="0"/>
                <w:sz w:val="20"/>
                <w:szCs w:val="20"/>
              </w:rPr>
            </w:pPr>
          </w:p>
        </w:tc>
        <w:tc>
          <w:tcPr>
            <w:tcW w:w="821" w:type="dxa"/>
            <w:noWrap w:val="0"/>
            <w:vAlign w:val="top"/>
          </w:tcPr>
          <w:p w14:paraId="7FD0855B">
            <w:pPr>
              <w:widowControl/>
              <w:jc w:val="left"/>
              <w:rPr>
                <w:rFonts w:eastAsia="Times New Roman"/>
                <w:color w:val="000000"/>
                <w:kern w:val="0"/>
                <w:sz w:val="20"/>
                <w:szCs w:val="20"/>
              </w:rPr>
            </w:pPr>
          </w:p>
        </w:tc>
        <w:tc>
          <w:tcPr>
            <w:tcW w:w="1750" w:type="dxa"/>
            <w:noWrap w:val="0"/>
            <w:vAlign w:val="top"/>
          </w:tcPr>
          <w:p w14:paraId="0658E4B5">
            <w:pPr>
              <w:widowControl/>
              <w:jc w:val="left"/>
              <w:rPr>
                <w:rFonts w:eastAsia="Times New Roman"/>
                <w:color w:val="000000"/>
                <w:kern w:val="0"/>
                <w:sz w:val="20"/>
                <w:szCs w:val="20"/>
              </w:rPr>
            </w:pPr>
          </w:p>
        </w:tc>
        <w:tc>
          <w:tcPr>
            <w:tcW w:w="4318" w:type="dxa"/>
            <w:noWrap w:val="0"/>
            <w:vAlign w:val="top"/>
          </w:tcPr>
          <w:p w14:paraId="49FAF383">
            <w:pPr>
              <w:widowControl/>
              <w:jc w:val="left"/>
              <w:rPr>
                <w:rFonts w:ascii="宋体" w:cs="宋体"/>
                <w:color w:val="000000"/>
                <w:kern w:val="0"/>
                <w:sz w:val="20"/>
                <w:szCs w:val="20"/>
              </w:rPr>
            </w:pPr>
            <w:r>
              <w:rPr>
                <w:rFonts w:hint="eastAsia" w:ascii="宋体" w:hAnsi="宋体" w:cs="宋体"/>
                <w:color w:val="000000"/>
                <w:kern w:val="0"/>
                <w:sz w:val="20"/>
                <w:szCs w:val="20"/>
              </w:rPr>
              <w:t>中小功率智能模块</w:t>
            </w:r>
          </w:p>
        </w:tc>
      </w:tr>
      <w:tr w14:paraId="3B4072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556493">
            <w:pPr>
              <w:widowControl/>
              <w:jc w:val="left"/>
              <w:rPr>
                <w:rFonts w:ascii="宋体" w:cs="宋体"/>
                <w:color w:val="000000"/>
                <w:kern w:val="0"/>
                <w:sz w:val="20"/>
                <w:szCs w:val="20"/>
              </w:rPr>
            </w:pPr>
          </w:p>
        </w:tc>
        <w:tc>
          <w:tcPr>
            <w:tcW w:w="1577" w:type="dxa"/>
            <w:noWrap w:val="0"/>
            <w:vAlign w:val="top"/>
          </w:tcPr>
          <w:p w14:paraId="61A1C2EB">
            <w:pPr>
              <w:widowControl/>
              <w:jc w:val="left"/>
              <w:rPr>
                <w:rFonts w:eastAsia="Times New Roman"/>
                <w:color w:val="000000"/>
                <w:kern w:val="0"/>
                <w:sz w:val="20"/>
                <w:szCs w:val="20"/>
              </w:rPr>
            </w:pPr>
          </w:p>
        </w:tc>
        <w:tc>
          <w:tcPr>
            <w:tcW w:w="821" w:type="dxa"/>
            <w:noWrap w:val="0"/>
            <w:vAlign w:val="top"/>
          </w:tcPr>
          <w:p w14:paraId="12EC95FC">
            <w:pPr>
              <w:widowControl/>
              <w:jc w:val="left"/>
              <w:rPr>
                <w:rFonts w:eastAsia="Times New Roman"/>
                <w:color w:val="000000"/>
                <w:kern w:val="0"/>
                <w:sz w:val="20"/>
                <w:szCs w:val="20"/>
              </w:rPr>
            </w:pPr>
          </w:p>
        </w:tc>
        <w:tc>
          <w:tcPr>
            <w:tcW w:w="1750" w:type="dxa"/>
            <w:noWrap w:val="0"/>
            <w:vAlign w:val="top"/>
          </w:tcPr>
          <w:p w14:paraId="1CDEC28E">
            <w:pPr>
              <w:widowControl/>
              <w:jc w:val="left"/>
              <w:rPr>
                <w:rFonts w:eastAsia="Times New Roman"/>
                <w:color w:val="000000"/>
                <w:kern w:val="0"/>
                <w:sz w:val="20"/>
                <w:szCs w:val="20"/>
              </w:rPr>
            </w:pPr>
          </w:p>
        </w:tc>
        <w:tc>
          <w:tcPr>
            <w:tcW w:w="4318" w:type="dxa"/>
            <w:noWrap w:val="0"/>
            <w:vAlign w:val="top"/>
          </w:tcPr>
          <w:p w14:paraId="625F8AAD">
            <w:pPr>
              <w:widowControl/>
              <w:jc w:val="left"/>
              <w:rPr>
                <w:rFonts w:ascii="宋体" w:cs="宋体"/>
                <w:color w:val="000000"/>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英寸以上大功率晶闸管（</w:t>
            </w:r>
            <w:r>
              <w:rPr>
                <w:rFonts w:ascii="宋体" w:hAnsi="宋体" w:cs="宋体"/>
                <w:color w:val="000000"/>
                <w:kern w:val="0"/>
                <w:sz w:val="20"/>
                <w:szCs w:val="20"/>
              </w:rPr>
              <w:t>GTO</w:t>
            </w:r>
            <w:r>
              <w:rPr>
                <w:rFonts w:hint="eastAsia" w:ascii="宋体" w:hAnsi="宋体" w:cs="宋体"/>
                <w:color w:val="000000"/>
                <w:kern w:val="0"/>
                <w:sz w:val="20"/>
                <w:szCs w:val="20"/>
              </w:rPr>
              <w:t>）</w:t>
            </w:r>
          </w:p>
        </w:tc>
      </w:tr>
      <w:tr w14:paraId="6EDC08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4A9A376">
            <w:pPr>
              <w:widowControl/>
              <w:jc w:val="left"/>
              <w:rPr>
                <w:rFonts w:ascii="宋体" w:cs="宋体"/>
                <w:color w:val="000000"/>
                <w:kern w:val="0"/>
                <w:sz w:val="20"/>
                <w:szCs w:val="20"/>
              </w:rPr>
            </w:pPr>
          </w:p>
        </w:tc>
        <w:tc>
          <w:tcPr>
            <w:tcW w:w="1577" w:type="dxa"/>
            <w:noWrap w:val="0"/>
            <w:vAlign w:val="top"/>
          </w:tcPr>
          <w:p w14:paraId="0651B0E2">
            <w:pPr>
              <w:widowControl/>
              <w:jc w:val="left"/>
              <w:rPr>
                <w:rFonts w:eastAsia="Times New Roman"/>
                <w:color w:val="000000"/>
                <w:kern w:val="0"/>
                <w:sz w:val="20"/>
                <w:szCs w:val="20"/>
              </w:rPr>
            </w:pPr>
          </w:p>
        </w:tc>
        <w:tc>
          <w:tcPr>
            <w:tcW w:w="821" w:type="dxa"/>
            <w:noWrap w:val="0"/>
            <w:vAlign w:val="top"/>
          </w:tcPr>
          <w:p w14:paraId="0E6D1A19">
            <w:pPr>
              <w:widowControl/>
              <w:jc w:val="left"/>
              <w:rPr>
                <w:rFonts w:eastAsia="Times New Roman"/>
                <w:color w:val="000000"/>
                <w:kern w:val="0"/>
                <w:sz w:val="20"/>
                <w:szCs w:val="20"/>
              </w:rPr>
            </w:pPr>
          </w:p>
        </w:tc>
        <w:tc>
          <w:tcPr>
            <w:tcW w:w="1750" w:type="dxa"/>
            <w:noWrap w:val="0"/>
            <w:vAlign w:val="top"/>
          </w:tcPr>
          <w:p w14:paraId="5142F598">
            <w:pPr>
              <w:widowControl/>
              <w:jc w:val="left"/>
              <w:rPr>
                <w:rFonts w:eastAsia="Times New Roman"/>
                <w:color w:val="000000"/>
                <w:kern w:val="0"/>
                <w:sz w:val="20"/>
                <w:szCs w:val="20"/>
              </w:rPr>
            </w:pPr>
          </w:p>
        </w:tc>
        <w:tc>
          <w:tcPr>
            <w:tcW w:w="4318" w:type="dxa"/>
            <w:noWrap w:val="0"/>
            <w:vAlign w:val="top"/>
          </w:tcPr>
          <w:p w14:paraId="08DB2A6D">
            <w:pPr>
              <w:widowControl/>
              <w:jc w:val="left"/>
              <w:rPr>
                <w:rFonts w:ascii="宋体" w:cs="宋体"/>
                <w:color w:val="000000"/>
                <w:kern w:val="0"/>
                <w:sz w:val="20"/>
                <w:szCs w:val="20"/>
              </w:rPr>
            </w:pPr>
            <w:r>
              <w:rPr>
                <w:rFonts w:hint="eastAsia" w:ascii="宋体" w:hAnsi="宋体" w:cs="宋体"/>
                <w:color w:val="000000"/>
                <w:kern w:val="0"/>
                <w:sz w:val="20"/>
                <w:szCs w:val="20"/>
              </w:rPr>
              <w:t>集成门极换流晶闸管（</w:t>
            </w:r>
            <w:r>
              <w:rPr>
                <w:rFonts w:ascii="宋体" w:hAnsi="宋体" w:cs="宋体"/>
                <w:color w:val="000000"/>
                <w:kern w:val="0"/>
                <w:sz w:val="20"/>
                <w:szCs w:val="20"/>
              </w:rPr>
              <w:t>IGCT</w:t>
            </w:r>
            <w:r>
              <w:rPr>
                <w:rFonts w:hint="eastAsia" w:ascii="宋体" w:hAnsi="宋体" w:cs="宋体"/>
                <w:color w:val="000000"/>
                <w:kern w:val="0"/>
                <w:sz w:val="20"/>
                <w:szCs w:val="20"/>
              </w:rPr>
              <w:t>）</w:t>
            </w:r>
          </w:p>
        </w:tc>
      </w:tr>
      <w:tr w14:paraId="268CD83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13FBC2">
            <w:pPr>
              <w:widowControl/>
              <w:jc w:val="left"/>
              <w:rPr>
                <w:rFonts w:ascii="宋体" w:cs="宋体"/>
                <w:color w:val="000000"/>
                <w:kern w:val="0"/>
                <w:sz w:val="20"/>
                <w:szCs w:val="20"/>
              </w:rPr>
            </w:pPr>
          </w:p>
        </w:tc>
        <w:tc>
          <w:tcPr>
            <w:tcW w:w="1577" w:type="dxa"/>
            <w:noWrap w:val="0"/>
            <w:vAlign w:val="top"/>
          </w:tcPr>
          <w:p w14:paraId="2C15A4D0">
            <w:pPr>
              <w:widowControl/>
              <w:jc w:val="left"/>
              <w:rPr>
                <w:rFonts w:eastAsia="Times New Roman"/>
                <w:color w:val="000000"/>
                <w:kern w:val="0"/>
                <w:sz w:val="20"/>
                <w:szCs w:val="20"/>
              </w:rPr>
            </w:pPr>
          </w:p>
        </w:tc>
        <w:tc>
          <w:tcPr>
            <w:tcW w:w="821" w:type="dxa"/>
            <w:noWrap w:val="0"/>
            <w:vAlign w:val="top"/>
          </w:tcPr>
          <w:p w14:paraId="16431DDD">
            <w:pPr>
              <w:widowControl/>
              <w:jc w:val="left"/>
              <w:rPr>
                <w:rFonts w:eastAsia="Times New Roman"/>
                <w:color w:val="000000"/>
                <w:kern w:val="0"/>
                <w:sz w:val="20"/>
                <w:szCs w:val="20"/>
              </w:rPr>
            </w:pPr>
          </w:p>
        </w:tc>
        <w:tc>
          <w:tcPr>
            <w:tcW w:w="1750" w:type="dxa"/>
            <w:noWrap w:val="0"/>
            <w:vAlign w:val="top"/>
          </w:tcPr>
          <w:p w14:paraId="6D55AFDE">
            <w:pPr>
              <w:widowControl/>
              <w:jc w:val="left"/>
              <w:rPr>
                <w:rFonts w:eastAsia="Times New Roman"/>
                <w:color w:val="000000"/>
                <w:kern w:val="0"/>
                <w:sz w:val="20"/>
                <w:szCs w:val="20"/>
              </w:rPr>
            </w:pPr>
          </w:p>
        </w:tc>
        <w:tc>
          <w:tcPr>
            <w:tcW w:w="4318" w:type="dxa"/>
            <w:noWrap w:val="0"/>
            <w:vAlign w:val="top"/>
          </w:tcPr>
          <w:p w14:paraId="6F2C6582">
            <w:pPr>
              <w:widowControl/>
              <w:jc w:val="left"/>
              <w:rPr>
                <w:rFonts w:ascii="宋体" w:cs="宋体"/>
                <w:color w:val="000000"/>
                <w:kern w:val="0"/>
                <w:sz w:val="20"/>
                <w:szCs w:val="20"/>
              </w:rPr>
            </w:pPr>
            <w:r>
              <w:rPr>
                <w:rFonts w:hint="eastAsia" w:ascii="宋体" w:hAnsi="宋体" w:cs="宋体"/>
                <w:color w:val="000000"/>
                <w:kern w:val="0"/>
                <w:sz w:val="20"/>
                <w:szCs w:val="20"/>
              </w:rPr>
              <w:t>新型真空开关管</w:t>
            </w:r>
          </w:p>
        </w:tc>
      </w:tr>
      <w:tr w14:paraId="4F1CD5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672F98">
            <w:pPr>
              <w:widowControl/>
              <w:jc w:val="left"/>
              <w:rPr>
                <w:rFonts w:ascii="宋体" w:cs="宋体"/>
                <w:color w:val="000000"/>
                <w:kern w:val="0"/>
                <w:sz w:val="20"/>
                <w:szCs w:val="20"/>
              </w:rPr>
            </w:pPr>
          </w:p>
        </w:tc>
        <w:tc>
          <w:tcPr>
            <w:tcW w:w="1577" w:type="dxa"/>
            <w:noWrap w:val="0"/>
            <w:vAlign w:val="top"/>
          </w:tcPr>
          <w:p w14:paraId="47AC35D5">
            <w:pPr>
              <w:widowControl/>
              <w:jc w:val="left"/>
              <w:rPr>
                <w:rFonts w:eastAsia="Times New Roman"/>
                <w:color w:val="000000"/>
                <w:kern w:val="0"/>
                <w:sz w:val="20"/>
                <w:szCs w:val="20"/>
              </w:rPr>
            </w:pPr>
          </w:p>
        </w:tc>
        <w:tc>
          <w:tcPr>
            <w:tcW w:w="821" w:type="dxa"/>
            <w:noWrap w:val="0"/>
            <w:vAlign w:val="top"/>
          </w:tcPr>
          <w:p w14:paraId="50A626A1">
            <w:pPr>
              <w:widowControl/>
              <w:jc w:val="left"/>
              <w:rPr>
                <w:rFonts w:eastAsia="Times New Roman"/>
                <w:color w:val="000000"/>
                <w:kern w:val="0"/>
                <w:sz w:val="20"/>
                <w:szCs w:val="20"/>
              </w:rPr>
            </w:pPr>
          </w:p>
        </w:tc>
        <w:tc>
          <w:tcPr>
            <w:tcW w:w="1750" w:type="dxa"/>
            <w:noWrap w:val="0"/>
            <w:vAlign w:val="top"/>
          </w:tcPr>
          <w:p w14:paraId="416224E6">
            <w:pPr>
              <w:widowControl/>
              <w:jc w:val="left"/>
              <w:rPr>
                <w:rFonts w:eastAsia="Times New Roman"/>
                <w:color w:val="000000"/>
                <w:kern w:val="0"/>
                <w:sz w:val="20"/>
                <w:szCs w:val="20"/>
              </w:rPr>
            </w:pPr>
          </w:p>
        </w:tc>
        <w:tc>
          <w:tcPr>
            <w:tcW w:w="4318" w:type="dxa"/>
            <w:noWrap w:val="0"/>
            <w:vAlign w:val="top"/>
          </w:tcPr>
          <w:p w14:paraId="3DA4B554">
            <w:pPr>
              <w:widowControl/>
              <w:jc w:val="left"/>
              <w:rPr>
                <w:rFonts w:ascii="宋体" w:cs="宋体"/>
                <w:color w:val="000000"/>
                <w:kern w:val="0"/>
                <w:sz w:val="20"/>
                <w:szCs w:val="20"/>
              </w:rPr>
            </w:pPr>
            <w:r>
              <w:rPr>
                <w:rFonts w:hint="eastAsia" w:ascii="宋体" w:hAnsi="宋体" w:cs="宋体"/>
                <w:color w:val="000000"/>
                <w:kern w:val="0"/>
                <w:sz w:val="20"/>
                <w:szCs w:val="20"/>
              </w:rPr>
              <w:t>新型动态无功补偿及谐波治理装置</w:t>
            </w:r>
          </w:p>
        </w:tc>
      </w:tr>
      <w:tr w14:paraId="1C6020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EC8AC9">
            <w:pPr>
              <w:widowControl/>
              <w:jc w:val="left"/>
              <w:rPr>
                <w:rFonts w:ascii="宋体" w:cs="宋体"/>
                <w:color w:val="000000"/>
                <w:kern w:val="0"/>
                <w:sz w:val="20"/>
                <w:szCs w:val="20"/>
              </w:rPr>
            </w:pPr>
          </w:p>
        </w:tc>
        <w:tc>
          <w:tcPr>
            <w:tcW w:w="1577" w:type="dxa"/>
            <w:noWrap w:val="0"/>
            <w:vAlign w:val="top"/>
          </w:tcPr>
          <w:p w14:paraId="020D1BEF">
            <w:pPr>
              <w:widowControl/>
              <w:jc w:val="left"/>
              <w:rPr>
                <w:rFonts w:eastAsia="Times New Roman"/>
                <w:color w:val="000000"/>
                <w:kern w:val="0"/>
                <w:sz w:val="20"/>
                <w:szCs w:val="20"/>
              </w:rPr>
            </w:pPr>
          </w:p>
        </w:tc>
        <w:tc>
          <w:tcPr>
            <w:tcW w:w="821" w:type="dxa"/>
            <w:noWrap w:val="0"/>
            <w:vAlign w:val="top"/>
          </w:tcPr>
          <w:p w14:paraId="04077C43">
            <w:pPr>
              <w:widowControl/>
              <w:jc w:val="left"/>
              <w:rPr>
                <w:rFonts w:eastAsia="Times New Roman"/>
                <w:color w:val="000000"/>
                <w:kern w:val="0"/>
                <w:sz w:val="20"/>
                <w:szCs w:val="20"/>
              </w:rPr>
            </w:pPr>
          </w:p>
        </w:tc>
        <w:tc>
          <w:tcPr>
            <w:tcW w:w="1750" w:type="dxa"/>
            <w:noWrap w:val="0"/>
            <w:vAlign w:val="top"/>
          </w:tcPr>
          <w:p w14:paraId="586A4F54">
            <w:pPr>
              <w:widowControl/>
              <w:jc w:val="left"/>
              <w:rPr>
                <w:rFonts w:eastAsia="Times New Roman"/>
                <w:color w:val="000000"/>
                <w:kern w:val="0"/>
                <w:sz w:val="20"/>
                <w:szCs w:val="20"/>
              </w:rPr>
            </w:pPr>
          </w:p>
        </w:tc>
        <w:tc>
          <w:tcPr>
            <w:tcW w:w="4318" w:type="dxa"/>
            <w:noWrap w:val="0"/>
            <w:vAlign w:val="top"/>
          </w:tcPr>
          <w:p w14:paraId="226F06D3">
            <w:pPr>
              <w:widowControl/>
              <w:jc w:val="left"/>
              <w:rPr>
                <w:rFonts w:ascii="宋体" w:cs="宋体"/>
                <w:color w:val="000000"/>
                <w:kern w:val="0"/>
                <w:sz w:val="20"/>
                <w:szCs w:val="20"/>
              </w:rPr>
            </w:pPr>
            <w:r>
              <w:rPr>
                <w:rFonts w:hint="eastAsia" w:ascii="宋体" w:hAnsi="宋体" w:cs="宋体"/>
                <w:color w:val="000000"/>
                <w:kern w:val="0"/>
                <w:sz w:val="20"/>
                <w:szCs w:val="20"/>
              </w:rPr>
              <w:t>大功率高压变频装置</w:t>
            </w:r>
          </w:p>
        </w:tc>
      </w:tr>
      <w:tr w14:paraId="44DF28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51DA7B">
            <w:pPr>
              <w:widowControl/>
              <w:jc w:val="left"/>
              <w:rPr>
                <w:rFonts w:ascii="宋体" w:cs="宋体"/>
                <w:color w:val="000000"/>
                <w:kern w:val="0"/>
                <w:sz w:val="20"/>
                <w:szCs w:val="20"/>
              </w:rPr>
            </w:pPr>
          </w:p>
        </w:tc>
        <w:tc>
          <w:tcPr>
            <w:tcW w:w="1577" w:type="dxa"/>
            <w:noWrap w:val="0"/>
            <w:vAlign w:val="top"/>
          </w:tcPr>
          <w:p w14:paraId="33CDEA13">
            <w:pPr>
              <w:widowControl/>
              <w:jc w:val="left"/>
              <w:rPr>
                <w:rFonts w:eastAsia="Times New Roman"/>
                <w:color w:val="000000"/>
                <w:kern w:val="0"/>
                <w:sz w:val="20"/>
                <w:szCs w:val="20"/>
              </w:rPr>
            </w:pPr>
          </w:p>
        </w:tc>
        <w:tc>
          <w:tcPr>
            <w:tcW w:w="821" w:type="dxa"/>
            <w:noWrap w:val="0"/>
            <w:vAlign w:val="top"/>
          </w:tcPr>
          <w:p w14:paraId="592BC735">
            <w:pPr>
              <w:widowControl/>
              <w:jc w:val="left"/>
              <w:rPr>
                <w:rFonts w:eastAsia="Times New Roman"/>
                <w:color w:val="000000"/>
                <w:kern w:val="0"/>
                <w:sz w:val="20"/>
                <w:szCs w:val="20"/>
              </w:rPr>
            </w:pPr>
          </w:p>
        </w:tc>
        <w:tc>
          <w:tcPr>
            <w:tcW w:w="1750" w:type="dxa"/>
            <w:noWrap w:val="0"/>
            <w:vAlign w:val="top"/>
          </w:tcPr>
          <w:p w14:paraId="4067820A">
            <w:pPr>
              <w:widowControl/>
              <w:jc w:val="left"/>
              <w:rPr>
                <w:rFonts w:eastAsia="Times New Roman"/>
                <w:color w:val="000000"/>
                <w:kern w:val="0"/>
                <w:sz w:val="20"/>
                <w:szCs w:val="20"/>
              </w:rPr>
            </w:pPr>
          </w:p>
        </w:tc>
        <w:tc>
          <w:tcPr>
            <w:tcW w:w="4318" w:type="dxa"/>
            <w:noWrap w:val="0"/>
            <w:vAlign w:val="top"/>
          </w:tcPr>
          <w:p w14:paraId="66F1C017">
            <w:pPr>
              <w:widowControl/>
              <w:jc w:val="left"/>
              <w:rPr>
                <w:rFonts w:ascii="宋体" w:cs="宋体"/>
                <w:color w:val="000000"/>
                <w:kern w:val="0"/>
                <w:sz w:val="20"/>
                <w:szCs w:val="20"/>
              </w:rPr>
            </w:pPr>
            <w:r>
              <w:rPr>
                <w:rFonts w:hint="eastAsia" w:ascii="宋体" w:hAnsi="宋体" w:cs="宋体"/>
                <w:color w:val="000000"/>
                <w:kern w:val="0"/>
                <w:sz w:val="20"/>
                <w:szCs w:val="20"/>
              </w:rPr>
              <w:t>全数字控制交流电机调速系统</w:t>
            </w:r>
          </w:p>
        </w:tc>
      </w:tr>
      <w:tr w14:paraId="717E4CC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FE1FC1">
            <w:pPr>
              <w:widowControl/>
              <w:jc w:val="left"/>
              <w:rPr>
                <w:rFonts w:ascii="宋体" w:cs="宋体"/>
                <w:color w:val="000000"/>
                <w:kern w:val="0"/>
                <w:sz w:val="20"/>
                <w:szCs w:val="20"/>
              </w:rPr>
            </w:pPr>
          </w:p>
        </w:tc>
        <w:tc>
          <w:tcPr>
            <w:tcW w:w="1577" w:type="dxa"/>
            <w:noWrap w:val="0"/>
            <w:vAlign w:val="top"/>
          </w:tcPr>
          <w:p w14:paraId="200FE472">
            <w:pPr>
              <w:widowControl/>
              <w:jc w:val="left"/>
              <w:rPr>
                <w:rFonts w:eastAsia="Times New Roman"/>
                <w:color w:val="000000"/>
                <w:kern w:val="0"/>
                <w:sz w:val="20"/>
                <w:szCs w:val="20"/>
              </w:rPr>
            </w:pPr>
          </w:p>
        </w:tc>
        <w:tc>
          <w:tcPr>
            <w:tcW w:w="821" w:type="dxa"/>
            <w:noWrap w:val="0"/>
            <w:vAlign w:val="top"/>
          </w:tcPr>
          <w:p w14:paraId="6BC61AFE">
            <w:pPr>
              <w:widowControl/>
              <w:jc w:val="left"/>
              <w:rPr>
                <w:rFonts w:eastAsia="Times New Roman"/>
                <w:color w:val="000000"/>
                <w:kern w:val="0"/>
                <w:sz w:val="20"/>
                <w:szCs w:val="20"/>
              </w:rPr>
            </w:pPr>
          </w:p>
        </w:tc>
        <w:tc>
          <w:tcPr>
            <w:tcW w:w="1750" w:type="dxa"/>
            <w:noWrap w:val="0"/>
            <w:vAlign w:val="top"/>
          </w:tcPr>
          <w:p w14:paraId="7EEE35BC">
            <w:pPr>
              <w:widowControl/>
              <w:jc w:val="left"/>
              <w:rPr>
                <w:rFonts w:eastAsia="Times New Roman"/>
                <w:color w:val="000000"/>
                <w:kern w:val="0"/>
                <w:sz w:val="20"/>
                <w:szCs w:val="20"/>
              </w:rPr>
            </w:pPr>
          </w:p>
        </w:tc>
        <w:tc>
          <w:tcPr>
            <w:tcW w:w="4318" w:type="dxa"/>
            <w:noWrap w:val="0"/>
            <w:vAlign w:val="top"/>
          </w:tcPr>
          <w:p w14:paraId="7566A01B">
            <w:pPr>
              <w:widowControl/>
              <w:jc w:val="left"/>
              <w:rPr>
                <w:rFonts w:ascii="宋体" w:cs="宋体"/>
                <w:color w:val="000000"/>
                <w:kern w:val="0"/>
                <w:sz w:val="20"/>
                <w:szCs w:val="20"/>
              </w:rPr>
            </w:pPr>
            <w:r>
              <w:rPr>
                <w:rFonts w:hint="eastAsia" w:ascii="宋体" w:hAnsi="宋体" w:cs="宋体"/>
                <w:color w:val="000000"/>
                <w:kern w:val="0"/>
                <w:sz w:val="20"/>
                <w:szCs w:val="20"/>
              </w:rPr>
              <w:t>电气化铁路专用电力变流装置</w:t>
            </w:r>
          </w:p>
        </w:tc>
      </w:tr>
      <w:tr w14:paraId="54348A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661C15">
            <w:pPr>
              <w:widowControl/>
              <w:jc w:val="left"/>
              <w:rPr>
                <w:rFonts w:ascii="宋体" w:cs="宋体"/>
                <w:color w:val="000000"/>
                <w:kern w:val="0"/>
                <w:sz w:val="20"/>
                <w:szCs w:val="20"/>
              </w:rPr>
            </w:pPr>
          </w:p>
        </w:tc>
        <w:tc>
          <w:tcPr>
            <w:tcW w:w="1577" w:type="dxa"/>
            <w:noWrap w:val="0"/>
            <w:vAlign w:val="top"/>
          </w:tcPr>
          <w:p w14:paraId="3C1DF951">
            <w:pPr>
              <w:widowControl/>
              <w:jc w:val="left"/>
              <w:rPr>
                <w:rFonts w:eastAsia="Times New Roman"/>
                <w:color w:val="000000"/>
                <w:kern w:val="0"/>
                <w:sz w:val="20"/>
                <w:szCs w:val="20"/>
              </w:rPr>
            </w:pPr>
          </w:p>
        </w:tc>
        <w:tc>
          <w:tcPr>
            <w:tcW w:w="821" w:type="dxa"/>
            <w:noWrap w:val="0"/>
            <w:vAlign w:val="top"/>
          </w:tcPr>
          <w:p w14:paraId="5867DC4F">
            <w:pPr>
              <w:widowControl/>
              <w:jc w:val="left"/>
              <w:rPr>
                <w:rFonts w:eastAsia="Times New Roman"/>
                <w:color w:val="000000"/>
                <w:kern w:val="0"/>
                <w:sz w:val="20"/>
                <w:szCs w:val="20"/>
              </w:rPr>
            </w:pPr>
          </w:p>
        </w:tc>
        <w:tc>
          <w:tcPr>
            <w:tcW w:w="1750" w:type="dxa"/>
            <w:noWrap w:val="0"/>
            <w:vAlign w:val="top"/>
          </w:tcPr>
          <w:p w14:paraId="0E1E6409">
            <w:pPr>
              <w:widowControl/>
              <w:jc w:val="left"/>
              <w:rPr>
                <w:rFonts w:eastAsia="Times New Roman"/>
                <w:color w:val="000000"/>
                <w:kern w:val="0"/>
                <w:sz w:val="20"/>
                <w:szCs w:val="20"/>
              </w:rPr>
            </w:pPr>
          </w:p>
        </w:tc>
        <w:tc>
          <w:tcPr>
            <w:tcW w:w="4318" w:type="dxa"/>
            <w:noWrap w:val="0"/>
            <w:vAlign w:val="top"/>
          </w:tcPr>
          <w:p w14:paraId="12345313">
            <w:pPr>
              <w:widowControl/>
              <w:jc w:val="left"/>
              <w:rPr>
                <w:rFonts w:ascii="宋体" w:cs="宋体"/>
                <w:color w:val="000000"/>
                <w:kern w:val="0"/>
                <w:sz w:val="20"/>
                <w:szCs w:val="20"/>
              </w:rPr>
            </w:pPr>
            <w:r>
              <w:rPr>
                <w:rFonts w:hint="eastAsia" w:ascii="宋体" w:hAnsi="宋体" w:cs="宋体"/>
                <w:color w:val="000000"/>
                <w:kern w:val="0"/>
                <w:sz w:val="20"/>
                <w:szCs w:val="20"/>
              </w:rPr>
              <w:t>超、特高压交直流输变电设备用绝缘成型件</w:t>
            </w:r>
          </w:p>
        </w:tc>
      </w:tr>
      <w:tr w14:paraId="111479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8B4E70">
            <w:pPr>
              <w:widowControl/>
              <w:jc w:val="left"/>
              <w:rPr>
                <w:rFonts w:ascii="宋体" w:cs="宋体"/>
                <w:color w:val="000000"/>
                <w:kern w:val="0"/>
                <w:sz w:val="20"/>
                <w:szCs w:val="20"/>
              </w:rPr>
            </w:pPr>
          </w:p>
        </w:tc>
        <w:tc>
          <w:tcPr>
            <w:tcW w:w="1577" w:type="dxa"/>
            <w:noWrap w:val="0"/>
            <w:vAlign w:val="top"/>
          </w:tcPr>
          <w:p w14:paraId="1ACBD230">
            <w:pPr>
              <w:widowControl/>
              <w:jc w:val="left"/>
              <w:rPr>
                <w:rFonts w:eastAsia="Times New Roman"/>
                <w:color w:val="000000"/>
                <w:kern w:val="0"/>
                <w:sz w:val="20"/>
                <w:szCs w:val="20"/>
              </w:rPr>
            </w:pPr>
          </w:p>
        </w:tc>
        <w:tc>
          <w:tcPr>
            <w:tcW w:w="821" w:type="dxa"/>
            <w:noWrap w:val="0"/>
            <w:vAlign w:val="top"/>
          </w:tcPr>
          <w:p w14:paraId="62218293">
            <w:pPr>
              <w:widowControl/>
              <w:jc w:val="left"/>
              <w:rPr>
                <w:rFonts w:eastAsia="Times New Roman"/>
                <w:color w:val="000000"/>
                <w:kern w:val="0"/>
                <w:sz w:val="20"/>
                <w:szCs w:val="20"/>
              </w:rPr>
            </w:pPr>
          </w:p>
        </w:tc>
        <w:tc>
          <w:tcPr>
            <w:tcW w:w="1750" w:type="dxa"/>
            <w:noWrap w:val="0"/>
            <w:vAlign w:val="top"/>
          </w:tcPr>
          <w:p w14:paraId="12073617">
            <w:pPr>
              <w:widowControl/>
              <w:jc w:val="left"/>
              <w:rPr>
                <w:rFonts w:eastAsia="Times New Roman"/>
                <w:color w:val="000000"/>
                <w:kern w:val="0"/>
                <w:sz w:val="20"/>
                <w:szCs w:val="20"/>
              </w:rPr>
            </w:pPr>
          </w:p>
        </w:tc>
        <w:tc>
          <w:tcPr>
            <w:tcW w:w="4318" w:type="dxa"/>
            <w:noWrap w:val="0"/>
            <w:vAlign w:val="top"/>
          </w:tcPr>
          <w:p w14:paraId="2A96CE22">
            <w:pPr>
              <w:widowControl/>
              <w:jc w:val="left"/>
              <w:rPr>
                <w:rFonts w:ascii="宋体" w:cs="宋体"/>
                <w:color w:val="000000"/>
                <w:kern w:val="0"/>
                <w:sz w:val="20"/>
                <w:szCs w:val="20"/>
              </w:rPr>
            </w:pPr>
            <w:r>
              <w:rPr>
                <w:rFonts w:hint="eastAsia" w:ascii="宋体" w:hAnsi="宋体" w:cs="宋体"/>
                <w:color w:val="000000"/>
                <w:kern w:val="0"/>
                <w:sz w:val="20"/>
                <w:szCs w:val="20"/>
              </w:rPr>
              <w:t>垂直双扩散金属</w:t>
            </w:r>
            <w:r>
              <w:rPr>
                <w:rFonts w:ascii="宋体" w:cs="宋体"/>
                <w:color w:val="000000"/>
                <w:kern w:val="0"/>
                <w:sz w:val="20"/>
                <w:szCs w:val="20"/>
              </w:rPr>
              <w:t>-</w:t>
            </w:r>
            <w:r>
              <w:rPr>
                <w:rFonts w:hint="eastAsia" w:ascii="宋体" w:hAnsi="宋体" w:cs="宋体"/>
                <w:color w:val="000000"/>
                <w:kern w:val="0"/>
                <w:sz w:val="20"/>
                <w:szCs w:val="20"/>
              </w:rPr>
              <w:t>氧化物场效应晶体管（</w:t>
            </w:r>
            <w:r>
              <w:rPr>
                <w:rFonts w:ascii="宋体" w:hAnsi="宋体" w:cs="宋体"/>
                <w:color w:val="000000"/>
                <w:kern w:val="0"/>
                <w:sz w:val="20"/>
                <w:szCs w:val="20"/>
              </w:rPr>
              <w:t>VDMOS</w:t>
            </w:r>
            <w:r>
              <w:rPr>
                <w:rFonts w:hint="eastAsia" w:ascii="宋体" w:hAnsi="宋体" w:cs="宋体"/>
                <w:color w:val="000000"/>
                <w:kern w:val="0"/>
                <w:sz w:val="20"/>
                <w:szCs w:val="20"/>
              </w:rPr>
              <w:t>）</w:t>
            </w:r>
          </w:p>
        </w:tc>
      </w:tr>
      <w:tr w14:paraId="192E97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A2F23F">
            <w:pPr>
              <w:widowControl/>
              <w:jc w:val="left"/>
              <w:rPr>
                <w:rFonts w:ascii="宋体" w:cs="宋体"/>
                <w:color w:val="000000"/>
                <w:kern w:val="0"/>
                <w:sz w:val="20"/>
                <w:szCs w:val="20"/>
              </w:rPr>
            </w:pPr>
          </w:p>
        </w:tc>
        <w:tc>
          <w:tcPr>
            <w:tcW w:w="1577" w:type="dxa"/>
            <w:noWrap w:val="0"/>
            <w:vAlign w:val="top"/>
          </w:tcPr>
          <w:p w14:paraId="444C493B">
            <w:pPr>
              <w:widowControl/>
              <w:jc w:val="left"/>
              <w:rPr>
                <w:rFonts w:eastAsia="Times New Roman"/>
                <w:color w:val="000000"/>
                <w:kern w:val="0"/>
                <w:sz w:val="20"/>
                <w:szCs w:val="20"/>
              </w:rPr>
            </w:pPr>
          </w:p>
        </w:tc>
        <w:tc>
          <w:tcPr>
            <w:tcW w:w="821" w:type="dxa"/>
            <w:noWrap w:val="0"/>
            <w:vAlign w:val="top"/>
          </w:tcPr>
          <w:p w14:paraId="54E6A9FE">
            <w:pPr>
              <w:widowControl/>
              <w:jc w:val="left"/>
              <w:rPr>
                <w:rFonts w:eastAsia="Times New Roman"/>
                <w:color w:val="000000"/>
                <w:kern w:val="0"/>
                <w:sz w:val="20"/>
                <w:szCs w:val="20"/>
              </w:rPr>
            </w:pPr>
          </w:p>
        </w:tc>
        <w:tc>
          <w:tcPr>
            <w:tcW w:w="1750" w:type="dxa"/>
            <w:noWrap w:val="0"/>
            <w:vAlign w:val="top"/>
          </w:tcPr>
          <w:p w14:paraId="0977CD6D">
            <w:pPr>
              <w:widowControl/>
              <w:jc w:val="left"/>
              <w:rPr>
                <w:rFonts w:eastAsia="Times New Roman"/>
                <w:color w:val="000000"/>
                <w:kern w:val="0"/>
                <w:sz w:val="20"/>
                <w:szCs w:val="20"/>
              </w:rPr>
            </w:pPr>
          </w:p>
        </w:tc>
        <w:tc>
          <w:tcPr>
            <w:tcW w:w="4318" w:type="dxa"/>
            <w:noWrap w:val="0"/>
            <w:vAlign w:val="top"/>
          </w:tcPr>
          <w:p w14:paraId="4C9E4C7B">
            <w:pPr>
              <w:widowControl/>
              <w:jc w:val="left"/>
              <w:rPr>
                <w:rFonts w:ascii="宋体" w:cs="宋体"/>
                <w:color w:val="000000"/>
                <w:kern w:val="0"/>
                <w:sz w:val="20"/>
                <w:szCs w:val="20"/>
              </w:rPr>
            </w:pPr>
            <w:r>
              <w:rPr>
                <w:rFonts w:hint="eastAsia" w:ascii="宋体" w:hAnsi="宋体" w:cs="宋体"/>
                <w:color w:val="000000"/>
                <w:kern w:val="0"/>
                <w:sz w:val="20"/>
                <w:szCs w:val="20"/>
              </w:rPr>
              <w:t>可控硅（</w:t>
            </w:r>
            <w:r>
              <w:rPr>
                <w:rFonts w:ascii="宋体" w:hAnsi="宋体" w:cs="宋体"/>
                <w:color w:val="000000"/>
                <w:kern w:val="0"/>
                <w:sz w:val="20"/>
                <w:szCs w:val="20"/>
              </w:rPr>
              <w:t>SCR</w:t>
            </w:r>
            <w:r>
              <w:rPr>
                <w:rFonts w:hint="eastAsia" w:ascii="宋体" w:hAnsi="宋体" w:cs="宋体"/>
                <w:color w:val="000000"/>
                <w:kern w:val="0"/>
                <w:sz w:val="20"/>
                <w:szCs w:val="20"/>
              </w:rPr>
              <w:t>）</w:t>
            </w:r>
          </w:p>
        </w:tc>
      </w:tr>
      <w:tr w14:paraId="0176A1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5E0A21">
            <w:pPr>
              <w:widowControl/>
              <w:jc w:val="left"/>
              <w:rPr>
                <w:rFonts w:ascii="宋体" w:cs="宋体"/>
                <w:color w:val="000000"/>
                <w:kern w:val="0"/>
                <w:sz w:val="20"/>
                <w:szCs w:val="20"/>
              </w:rPr>
            </w:pPr>
            <w:r>
              <w:rPr>
                <w:rFonts w:ascii="宋体" w:hAnsi="宋体" w:cs="宋体"/>
                <w:color w:val="000000"/>
                <w:kern w:val="0"/>
                <w:sz w:val="20"/>
                <w:szCs w:val="20"/>
              </w:rPr>
              <w:t>6.5.3</w:t>
            </w:r>
          </w:p>
        </w:tc>
        <w:tc>
          <w:tcPr>
            <w:tcW w:w="1577" w:type="dxa"/>
            <w:noWrap w:val="0"/>
            <w:vAlign w:val="top"/>
          </w:tcPr>
          <w:p w14:paraId="5E06CB75">
            <w:pPr>
              <w:widowControl/>
              <w:jc w:val="left"/>
              <w:rPr>
                <w:rFonts w:eastAsia="Times New Roman"/>
                <w:color w:val="000000"/>
                <w:kern w:val="0"/>
                <w:sz w:val="20"/>
                <w:szCs w:val="20"/>
              </w:rPr>
            </w:pPr>
            <w:r>
              <w:rPr>
                <w:rFonts w:hint="eastAsia" w:ascii="宋体" w:hAnsi="宋体" w:cs="宋体"/>
                <w:color w:val="000000"/>
                <w:kern w:val="0"/>
                <w:sz w:val="20"/>
                <w:szCs w:val="20"/>
              </w:rPr>
              <w:t>智能电网输送与配电</w:t>
            </w:r>
          </w:p>
        </w:tc>
        <w:tc>
          <w:tcPr>
            <w:tcW w:w="821" w:type="dxa"/>
            <w:noWrap w:val="0"/>
            <w:vAlign w:val="top"/>
          </w:tcPr>
          <w:p w14:paraId="719A01C9">
            <w:pPr>
              <w:widowControl/>
              <w:jc w:val="left"/>
              <w:rPr>
                <w:rFonts w:ascii="宋体" w:cs="宋体"/>
                <w:color w:val="000000"/>
                <w:kern w:val="0"/>
                <w:sz w:val="20"/>
                <w:szCs w:val="20"/>
              </w:rPr>
            </w:pPr>
            <w:r>
              <w:rPr>
                <w:rFonts w:ascii="宋体" w:hAnsi="宋体" w:cs="宋体"/>
                <w:color w:val="000000"/>
                <w:kern w:val="0"/>
                <w:sz w:val="20"/>
                <w:szCs w:val="20"/>
              </w:rPr>
              <w:t>4420*</w:t>
            </w:r>
          </w:p>
        </w:tc>
        <w:tc>
          <w:tcPr>
            <w:tcW w:w="1750" w:type="dxa"/>
            <w:noWrap w:val="0"/>
            <w:vAlign w:val="top"/>
          </w:tcPr>
          <w:p w14:paraId="0FB256A7">
            <w:pPr>
              <w:widowControl/>
              <w:jc w:val="left"/>
              <w:rPr>
                <w:rFonts w:ascii="宋体" w:cs="宋体"/>
                <w:color w:val="000000"/>
                <w:kern w:val="0"/>
                <w:sz w:val="20"/>
                <w:szCs w:val="20"/>
              </w:rPr>
            </w:pPr>
            <w:r>
              <w:rPr>
                <w:rFonts w:hint="eastAsia" w:ascii="宋体" w:hAnsi="宋体" w:cs="宋体"/>
                <w:color w:val="000000"/>
                <w:kern w:val="0"/>
                <w:sz w:val="20"/>
                <w:szCs w:val="20"/>
              </w:rPr>
              <w:t>电力供应</w:t>
            </w:r>
          </w:p>
        </w:tc>
        <w:tc>
          <w:tcPr>
            <w:tcW w:w="4318" w:type="dxa"/>
            <w:noWrap w:val="0"/>
            <w:vAlign w:val="top"/>
          </w:tcPr>
          <w:p w14:paraId="5DB30528">
            <w:pPr>
              <w:widowControl/>
              <w:jc w:val="left"/>
              <w:rPr>
                <w:rFonts w:ascii="宋体" w:cs="宋体"/>
                <w:color w:val="000000"/>
                <w:kern w:val="0"/>
                <w:sz w:val="20"/>
                <w:szCs w:val="20"/>
              </w:rPr>
            </w:pPr>
            <w:r>
              <w:rPr>
                <w:rFonts w:ascii="宋体" w:hAnsi="宋体" w:cs="宋体"/>
                <w:color w:val="000000"/>
                <w:kern w:val="0"/>
                <w:sz w:val="20"/>
                <w:szCs w:val="20"/>
              </w:rPr>
              <w:t>750</w:t>
            </w:r>
            <w:r>
              <w:rPr>
                <w:rFonts w:hint="eastAsia" w:ascii="宋体" w:hAnsi="宋体" w:cs="宋体"/>
                <w:color w:val="000000"/>
                <w:kern w:val="0"/>
                <w:sz w:val="20"/>
                <w:szCs w:val="20"/>
              </w:rPr>
              <w:t>千伏以上级交流输电</w:t>
            </w:r>
          </w:p>
          <w:p w14:paraId="1E13CC7C">
            <w:pPr>
              <w:widowControl/>
              <w:jc w:val="left"/>
              <w:rPr>
                <w:rFonts w:ascii="宋体" w:cs="宋体"/>
                <w:color w:val="000000"/>
                <w:kern w:val="0"/>
                <w:sz w:val="20"/>
                <w:szCs w:val="20"/>
              </w:rPr>
            </w:pPr>
            <w:r>
              <w:rPr>
                <w:rFonts w:hint="eastAsia" w:ascii="宋体" w:hAnsi="宋体" w:cs="宋体"/>
                <w:color w:val="000000"/>
                <w:kern w:val="0"/>
                <w:sz w:val="20"/>
                <w:szCs w:val="20"/>
              </w:rPr>
              <w:t>大规模电网安全保障和防御体系及智能调度系统</w:t>
            </w:r>
          </w:p>
        </w:tc>
      </w:tr>
      <w:tr w14:paraId="17BF08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6F2B9D">
            <w:pPr>
              <w:widowControl/>
              <w:jc w:val="left"/>
              <w:rPr>
                <w:rFonts w:ascii="宋体" w:cs="宋体"/>
                <w:color w:val="000000"/>
                <w:kern w:val="0"/>
                <w:sz w:val="20"/>
                <w:szCs w:val="20"/>
              </w:rPr>
            </w:pPr>
          </w:p>
        </w:tc>
        <w:tc>
          <w:tcPr>
            <w:tcW w:w="1577" w:type="dxa"/>
            <w:noWrap w:val="0"/>
            <w:vAlign w:val="top"/>
          </w:tcPr>
          <w:p w14:paraId="24CB9B97">
            <w:pPr>
              <w:widowControl/>
              <w:jc w:val="left"/>
              <w:rPr>
                <w:rFonts w:ascii="宋体" w:cs="宋体"/>
                <w:color w:val="000000"/>
                <w:kern w:val="0"/>
                <w:sz w:val="20"/>
                <w:szCs w:val="20"/>
              </w:rPr>
            </w:pPr>
          </w:p>
        </w:tc>
        <w:tc>
          <w:tcPr>
            <w:tcW w:w="821" w:type="dxa"/>
            <w:noWrap w:val="0"/>
            <w:vAlign w:val="top"/>
          </w:tcPr>
          <w:p w14:paraId="3272BCB8">
            <w:pPr>
              <w:widowControl/>
              <w:jc w:val="left"/>
              <w:rPr>
                <w:rFonts w:ascii="宋体" w:cs="宋体"/>
                <w:color w:val="000000"/>
                <w:kern w:val="0"/>
                <w:sz w:val="20"/>
                <w:szCs w:val="20"/>
              </w:rPr>
            </w:pPr>
          </w:p>
        </w:tc>
        <w:tc>
          <w:tcPr>
            <w:tcW w:w="1750" w:type="dxa"/>
            <w:noWrap w:val="0"/>
            <w:vAlign w:val="top"/>
          </w:tcPr>
          <w:p w14:paraId="481C4871">
            <w:pPr>
              <w:widowControl/>
              <w:jc w:val="left"/>
              <w:rPr>
                <w:rFonts w:ascii="宋体" w:cs="宋体"/>
                <w:color w:val="000000"/>
                <w:kern w:val="0"/>
                <w:sz w:val="20"/>
                <w:szCs w:val="20"/>
              </w:rPr>
            </w:pPr>
          </w:p>
        </w:tc>
        <w:tc>
          <w:tcPr>
            <w:tcW w:w="4318" w:type="dxa"/>
            <w:noWrap w:val="0"/>
            <w:vAlign w:val="top"/>
          </w:tcPr>
          <w:p w14:paraId="6B7FD286">
            <w:pPr>
              <w:widowControl/>
              <w:jc w:val="left"/>
              <w:rPr>
                <w:rFonts w:ascii="宋体" w:cs="宋体"/>
                <w:color w:val="000000"/>
                <w:kern w:val="0"/>
                <w:sz w:val="20"/>
                <w:szCs w:val="20"/>
              </w:rPr>
            </w:pPr>
            <w:r>
              <w:rPr>
                <w:rFonts w:hint="eastAsia" w:ascii="宋体" w:hAnsi="宋体" w:cs="宋体"/>
                <w:color w:val="000000"/>
                <w:kern w:val="0"/>
                <w:sz w:val="20"/>
                <w:szCs w:val="20"/>
              </w:rPr>
              <w:t>大规模储能系统</w:t>
            </w:r>
          </w:p>
        </w:tc>
      </w:tr>
      <w:tr w14:paraId="6A62B3B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04411B">
            <w:pPr>
              <w:widowControl/>
              <w:jc w:val="left"/>
              <w:rPr>
                <w:rFonts w:ascii="宋体" w:cs="宋体"/>
                <w:color w:val="000000"/>
                <w:kern w:val="0"/>
                <w:sz w:val="20"/>
                <w:szCs w:val="20"/>
              </w:rPr>
            </w:pPr>
          </w:p>
        </w:tc>
        <w:tc>
          <w:tcPr>
            <w:tcW w:w="1577" w:type="dxa"/>
            <w:noWrap w:val="0"/>
            <w:vAlign w:val="top"/>
          </w:tcPr>
          <w:p w14:paraId="06DC3EF8">
            <w:pPr>
              <w:widowControl/>
              <w:jc w:val="left"/>
              <w:rPr>
                <w:rFonts w:eastAsia="Times New Roman"/>
                <w:color w:val="000000"/>
                <w:kern w:val="0"/>
                <w:sz w:val="20"/>
                <w:szCs w:val="20"/>
              </w:rPr>
            </w:pPr>
          </w:p>
        </w:tc>
        <w:tc>
          <w:tcPr>
            <w:tcW w:w="821" w:type="dxa"/>
            <w:noWrap w:val="0"/>
            <w:vAlign w:val="top"/>
          </w:tcPr>
          <w:p w14:paraId="17CD6461">
            <w:pPr>
              <w:widowControl/>
              <w:jc w:val="left"/>
              <w:rPr>
                <w:rFonts w:eastAsia="Times New Roman"/>
                <w:color w:val="000000"/>
                <w:kern w:val="0"/>
                <w:sz w:val="20"/>
                <w:szCs w:val="20"/>
              </w:rPr>
            </w:pPr>
          </w:p>
        </w:tc>
        <w:tc>
          <w:tcPr>
            <w:tcW w:w="1750" w:type="dxa"/>
            <w:noWrap w:val="0"/>
            <w:vAlign w:val="top"/>
          </w:tcPr>
          <w:p w14:paraId="4F4D0E57">
            <w:pPr>
              <w:widowControl/>
              <w:jc w:val="left"/>
              <w:rPr>
                <w:rFonts w:eastAsia="Times New Roman"/>
                <w:color w:val="000000"/>
                <w:kern w:val="0"/>
                <w:sz w:val="20"/>
                <w:szCs w:val="20"/>
              </w:rPr>
            </w:pPr>
          </w:p>
        </w:tc>
        <w:tc>
          <w:tcPr>
            <w:tcW w:w="4318" w:type="dxa"/>
            <w:noWrap w:val="0"/>
            <w:vAlign w:val="top"/>
          </w:tcPr>
          <w:p w14:paraId="5C3CF361">
            <w:pPr>
              <w:widowControl/>
              <w:jc w:val="left"/>
              <w:rPr>
                <w:rFonts w:ascii="宋体" w:cs="宋体"/>
                <w:color w:val="000000"/>
                <w:kern w:val="0"/>
                <w:sz w:val="20"/>
                <w:szCs w:val="20"/>
              </w:rPr>
            </w:pPr>
            <w:r>
              <w:rPr>
                <w:rFonts w:hint="eastAsia" w:ascii="宋体" w:hAnsi="宋体" w:cs="宋体"/>
                <w:color w:val="000000"/>
                <w:kern w:val="0"/>
                <w:sz w:val="20"/>
                <w:szCs w:val="20"/>
              </w:rPr>
              <w:t>可再生能源规模化接入与消纳、分布式电源并网及控制系统</w:t>
            </w:r>
          </w:p>
        </w:tc>
      </w:tr>
      <w:tr w14:paraId="28B2B4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BF646B">
            <w:pPr>
              <w:widowControl/>
              <w:jc w:val="left"/>
              <w:rPr>
                <w:rFonts w:ascii="宋体" w:cs="宋体"/>
                <w:color w:val="000000"/>
                <w:kern w:val="0"/>
                <w:sz w:val="20"/>
                <w:szCs w:val="20"/>
              </w:rPr>
            </w:pPr>
          </w:p>
        </w:tc>
        <w:tc>
          <w:tcPr>
            <w:tcW w:w="1577" w:type="dxa"/>
            <w:noWrap w:val="0"/>
            <w:vAlign w:val="top"/>
          </w:tcPr>
          <w:p w14:paraId="5587DA36">
            <w:pPr>
              <w:widowControl/>
              <w:jc w:val="left"/>
              <w:rPr>
                <w:rFonts w:eastAsia="Times New Roman"/>
                <w:color w:val="000000"/>
                <w:kern w:val="0"/>
                <w:sz w:val="20"/>
                <w:szCs w:val="20"/>
              </w:rPr>
            </w:pPr>
          </w:p>
        </w:tc>
        <w:tc>
          <w:tcPr>
            <w:tcW w:w="821" w:type="dxa"/>
            <w:noWrap w:val="0"/>
            <w:vAlign w:val="top"/>
          </w:tcPr>
          <w:p w14:paraId="4248F6B5">
            <w:pPr>
              <w:widowControl/>
              <w:jc w:val="left"/>
              <w:rPr>
                <w:rFonts w:eastAsia="Times New Roman"/>
                <w:color w:val="000000"/>
                <w:kern w:val="0"/>
                <w:sz w:val="20"/>
                <w:szCs w:val="20"/>
              </w:rPr>
            </w:pPr>
          </w:p>
        </w:tc>
        <w:tc>
          <w:tcPr>
            <w:tcW w:w="1750" w:type="dxa"/>
            <w:noWrap w:val="0"/>
            <w:vAlign w:val="top"/>
          </w:tcPr>
          <w:p w14:paraId="276E3F23">
            <w:pPr>
              <w:widowControl/>
              <w:jc w:val="left"/>
              <w:rPr>
                <w:rFonts w:eastAsia="Times New Roman"/>
                <w:color w:val="000000"/>
                <w:kern w:val="0"/>
                <w:sz w:val="20"/>
                <w:szCs w:val="20"/>
              </w:rPr>
            </w:pPr>
          </w:p>
        </w:tc>
        <w:tc>
          <w:tcPr>
            <w:tcW w:w="4318" w:type="dxa"/>
            <w:noWrap w:val="0"/>
            <w:vAlign w:val="top"/>
          </w:tcPr>
          <w:p w14:paraId="135707FF">
            <w:pPr>
              <w:widowControl/>
              <w:jc w:val="left"/>
              <w:rPr>
                <w:rFonts w:ascii="宋体" w:cs="宋体"/>
                <w:color w:val="000000"/>
                <w:kern w:val="0"/>
                <w:sz w:val="20"/>
                <w:szCs w:val="20"/>
              </w:rPr>
            </w:pPr>
            <w:r>
              <w:rPr>
                <w:rFonts w:hint="eastAsia" w:ascii="宋体" w:hAnsi="宋体" w:cs="宋体"/>
                <w:color w:val="000000"/>
                <w:kern w:val="0"/>
                <w:sz w:val="20"/>
                <w:szCs w:val="20"/>
              </w:rPr>
              <w:t>正负</w:t>
            </w:r>
            <w:r>
              <w:rPr>
                <w:rFonts w:ascii="宋体" w:hAnsi="宋体" w:cs="宋体"/>
                <w:color w:val="000000"/>
                <w:kern w:val="0"/>
                <w:sz w:val="20"/>
                <w:szCs w:val="20"/>
              </w:rPr>
              <w:t>500</w:t>
            </w:r>
            <w:r>
              <w:rPr>
                <w:rFonts w:hint="eastAsia" w:ascii="宋体" w:hAnsi="宋体" w:cs="宋体"/>
                <w:color w:val="000000"/>
                <w:kern w:val="0"/>
                <w:sz w:val="20"/>
                <w:szCs w:val="20"/>
              </w:rPr>
              <w:t>千伏以上常规直流输电</w:t>
            </w:r>
          </w:p>
        </w:tc>
      </w:tr>
      <w:tr w14:paraId="3C37BF3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6D049B">
            <w:pPr>
              <w:widowControl/>
              <w:jc w:val="left"/>
              <w:rPr>
                <w:rFonts w:ascii="宋体" w:cs="宋体"/>
                <w:color w:val="000000"/>
                <w:kern w:val="0"/>
                <w:sz w:val="20"/>
                <w:szCs w:val="20"/>
              </w:rPr>
            </w:pPr>
          </w:p>
        </w:tc>
        <w:tc>
          <w:tcPr>
            <w:tcW w:w="1577" w:type="dxa"/>
            <w:noWrap w:val="0"/>
            <w:vAlign w:val="top"/>
          </w:tcPr>
          <w:p w14:paraId="10B52D7A">
            <w:pPr>
              <w:widowControl/>
              <w:jc w:val="left"/>
              <w:rPr>
                <w:rFonts w:eastAsia="Times New Roman"/>
                <w:color w:val="000000"/>
                <w:kern w:val="0"/>
                <w:sz w:val="20"/>
                <w:szCs w:val="20"/>
              </w:rPr>
            </w:pPr>
          </w:p>
        </w:tc>
        <w:tc>
          <w:tcPr>
            <w:tcW w:w="821" w:type="dxa"/>
            <w:noWrap w:val="0"/>
            <w:vAlign w:val="top"/>
          </w:tcPr>
          <w:p w14:paraId="541F89AC">
            <w:pPr>
              <w:widowControl/>
              <w:jc w:val="left"/>
              <w:rPr>
                <w:rFonts w:eastAsia="Times New Roman"/>
                <w:color w:val="000000"/>
                <w:kern w:val="0"/>
                <w:sz w:val="20"/>
                <w:szCs w:val="20"/>
              </w:rPr>
            </w:pPr>
          </w:p>
        </w:tc>
        <w:tc>
          <w:tcPr>
            <w:tcW w:w="1750" w:type="dxa"/>
            <w:noWrap w:val="0"/>
            <w:vAlign w:val="top"/>
          </w:tcPr>
          <w:p w14:paraId="246F6FEA">
            <w:pPr>
              <w:widowControl/>
              <w:jc w:val="left"/>
              <w:rPr>
                <w:rFonts w:eastAsia="Times New Roman"/>
                <w:color w:val="000000"/>
                <w:kern w:val="0"/>
                <w:sz w:val="20"/>
                <w:szCs w:val="20"/>
              </w:rPr>
            </w:pPr>
          </w:p>
        </w:tc>
        <w:tc>
          <w:tcPr>
            <w:tcW w:w="4318" w:type="dxa"/>
            <w:noWrap w:val="0"/>
            <w:vAlign w:val="top"/>
          </w:tcPr>
          <w:p w14:paraId="750479E5">
            <w:pPr>
              <w:widowControl/>
              <w:jc w:val="left"/>
              <w:rPr>
                <w:rFonts w:ascii="宋体" w:cs="宋体"/>
                <w:color w:val="000000"/>
                <w:kern w:val="0"/>
                <w:sz w:val="20"/>
                <w:szCs w:val="20"/>
              </w:rPr>
            </w:pPr>
            <w:r>
              <w:rPr>
                <w:rFonts w:hint="eastAsia" w:ascii="宋体" w:hAnsi="宋体" w:cs="宋体"/>
                <w:color w:val="000000"/>
                <w:kern w:val="0"/>
                <w:sz w:val="20"/>
                <w:szCs w:val="20"/>
              </w:rPr>
              <w:t>柔性直流输电</w:t>
            </w:r>
          </w:p>
        </w:tc>
      </w:tr>
      <w:tr w14:paraId="6BCE00F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71B27F">
            <w:pPr>
              <w:widowControl/>
              <w:jc w:val="left"/>
              <w:rPr>
                <w:rFonts w:ascii="宋体" w:cs="宋体"/>
                <w:color w:val="000000"/>
                <w:kern w:val="0"/>
                <w:sz w:val="20"/>
                <w:szCs w:val="20"/>
              </w:rPr>
            </w:pPr>
            <w:r>
              <w:rPr>
                <w:rFonts w:ascii="宋体" w:hAnsi="宋体" w:cs="宋体"/>
                <w:color w:val="000000"/>
                <w:kern w:val="0"/>
                <w:sz w:val="20"/>
                <w:szCs w:val="20"/>
              </w:rPr>
              <w:t>7</w:t>
            </w:r>
          </w:p>
        </w:tc>
        <w:tc>
          <w:tcPr>
            <w:tcW w:w="1577" w:type="dxa"/>
            <w:noWrap w:val="0"/>
            <w:vAlign w:val="top"/>
          </w:tcPr>
          <w:p w14:paraId="52678543">
            <w:pPr>
              <w:widowControl/>
              <w:jc w:val="left"/>
              <w:rPr>
                <w:rFonts w:ascii="宋体" w:cs="宋体"/>
                <w:color w:val="000000"/>
                <w:kern w:val="0"/>
                <w:sz w:val="20"/>
                <w:szCs w:val="20"/>
              </w:rPr>
            </w:pPr>
            <w:r>
              <w:rPr>
                <w:rFonts w:hint="eastAsia" w:ascii="宋体" w:hAnsi="宋体" w:cs="宋体"/>
                <w:color w:val="000000"/>
                <w:kern w:val="0"/>
                <w:sz w:val="20"/>
                <w:szCs w:val="20"/>
              </w:rPr>
              <w:t>节能环保产业</w:t>
            </w:r>
          </w:p>
        </w:tc>
        <w:tc>
          <w:tcPr>
            <w:tcW w:w="821" w:type="dxa"/>
            <w:noWrap w:val="0"/>
            <w:vAlign w:val="top"/>
          </w:tcPr>
          <w:p w14:paraId="1CD555E8">
            <w:pPr>
              <w:widowControl/>
              <w:jc w:val="left"/>
              <w:rPr>
                <w:rFonts w:ascii="宋体" w:cs="宋体"/>
                <w:color w:val="000000"/>
                <w:kern w:val="0"/>
                <w:sz w:val="20"/>
                <w:szCs w:val="20"/>
              </w:rPr>
            </w:pPr>
          </w:p>
        </w:tc>
        <w:tc>
          <w:tcPr>
            <w:tcW w:w="1750" w:type="dxa"/>
            <w:noWrap w:val="0"/>
            <w:vAlign w:val="top"/>
          </w:tcPr>
          <w:p w14:paraId="5FBED0AA">
            <w:pPr>
              <w:widowControl/>
              <w:jc w:val="left"/>
              <w:rPr>
                <w:rFonts w:eastAsia="Times New Roman"/>
                <w:color w:val="000000"/>
                <w:kern w:val="0"/>
                <w:sz w:val="20"/>
                <w:szCs w:val="20"/>
              </w:rPr>
            </w:pPr>
          </w:p>
        </w:tc>
        <w:tc>
          <w:tcPr>
            <w:tcW w:w="4318" w:type="dxa"/>
            <w:noWrap w:val="0"/>
            <w:vAlign w:val="top"/>
          </w:tcPr>
          <w:p w14:paraId="53B624AD">
            <w:pPr>
              <w:widowControl/>
              <w:jc w:val="left"/>
              <w:rPr>
                <w:rFonts w:eastAsia="Times New Roman"/>
                <w:color w:val="000000"/>
                <w:kern w:val="0"/>
                <w:sz w:val="20"/>
                <w:szCs w:val="20"/>
              </w:rPr>
            </w:pPr>
          </w:p>
        </w:tc>
      </w:tr>
      <w:tr w14:paraId="46DA0AF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D867E2">
            <w:pPr>
              <w:widowControl/>
              <w:jc w:val="left"/>
              <w:rPr>
                <w:rFonts w:ascii="宋体" w:cs="宋体"/>
                <w:color w:val="000000"/>
                <w:kern w:val="0"/>
                <w:sz w:val="20"/>
                <w:szCs w:val="20"/>
              </w:rPr>
            </w:pPr>
            <w:r>
              <w:rPr>
                <w:rFonts w:ascii="宋体" w:hAnsi="宋体" w:cs="宋体"/>
                <w:color w:val="000000"/>
                <w:kern w:val="0"/>
                <w:sz w:val="20"/>
                <w:szCs w:val="20"/>
              </w:rPr>
              <w:t>7.1</w:t>
            </w:r>
          </w:p>
        </w:tc>
        <w:tc>
          <w:tcPr>
            <w:tcW w:w="1577" w:type="dxa"/>
            <w:noWrap w:val="0"/>
            <w:vAlign w:val="top"/>
          </w:tcPr>
          <w:p w14:paraId="4D7ECDB8">
            <w:pPr>
              <w:widowControl/>
              <w:jc w:val="left"/>
              <w:rPr>
                <w:rFonts w:ascii="宋体" w:cs="宋体"/>
                <w:color w:val="000000"/>
                <w:kern w:val="0"/>
                <w:sz w:val="20"/>
                <w:szCs w:val="20"/>
              </w:rPr>
            </w:pPr>
            <w:r>
              <w:rPr>
                <w:rFonts w:hint="eastAsia" w:ascii="宋体" w:hAnsi="宋体" w:cs="宋体"/>
                <w:color w:val="000000"/>
                <w:kern w:val="0"/>
                <w:sz w:val="20"/>
                <w:szCs w:val="20"/>
              </w:rPr>
              <w:t>高效节能产业</w:t>
            </w:r>
          </w:p>
        </w:tc>
        <w:tc>
          <w:tcPr>
            <w:tcW w:w="821" w:type="dxa"/>
            <w:noWrap w:val="0"/>
            <w:vAlign w:val="top"/>
          </w:tcPr>
          <w:p w14:paraId="0B020797">
            <w:pPr>
              <w:widowControl/>
              <w:jc w:val="left"/>
              <w:rPr>
                <w:rFonts w:ascii="宋体" w:cs="宋体"/>
                <w:color w:val="000000"/>
                <w:kern w:val="0"/>
                <w:sz w:val="20"/>
                <w:szCs w:val="20"/>
              </w:rPr>
            </w:pPr>
          </w:p>
        </w:tc>
        <w:tc>
          <w:tcPr>
            <w:tcW w:w="1750" w:type="dxa"/>
            <w:noWrap w:val="0"/>
            <w:vAlign w:val="top"/>
          </w:tcPr>
          <w:p w14:paraId="4DF76DCD">
            <w:pPr>
              <w:widowControl/>
              <w:jc w:val="left"/>
              <w:rPr>
                <w:rFonts w:eastAsia="Times New Roman"/>
                <w:color w:val="000000"/>
                <w:kern w:val="0"/>
                <w:sz w:val="20"/>
                <w:szCs w:val="20"/>
              </w:rPr>
            </w:pPr>
          </w:p>
        </w:tc>
        <w:tc>
          <w:tcPr>
            <w:tcW w:w="4318" w:type="dxa"/>
            <w:noWrap w:val="0"/>
            <w:vAlign w:val="top"/>
          </w:tcPr>
          <w:p w14:paraId="6D40A980">
            <w:pPr>
              <w:widowControl/>
              <w:jc w:val="left"/>
              <w:rPr>
                <w:rFonts w:eastAsia="Times New Roman"/>
                <w:color w:val="000000"/>
                <w:kern w:val="0"/>
                <w:sz w:val="20"/>
                <w:szCs w:val="20"/>
              </w:rPr>
            </w:pPr>
          </w:p>
        </w:tc>
      </w:tr>
      <w:tr w14:paraId="572B09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44359C7">
            <w:pPr>
              <w:widowControl/>
              <w:jc w:val="left"/>
              <w:rPr>
                <w:rFonts w:ascii="宋体" w:cs="宋体"/>
                <w:color w:val="000000"/>
                <w:kern w:val="0"/>
                <w:sz w:val="20"/>
                <w:szCs w:val="20"/>
              </w:rPr>
            </w:pPr>
            <w:r>
              <w:rPr>
                <w:rFonts w:ascii="宋体" w:hAnsi="宋体" w:cs="宋体"/>
                <w:color w:val="000000"/>
                <w:kern w:val="0"/>
                <w:sz w:val="20"/>
                <w:szCs w:val="20"/>
              </w:rPr>
              <w:t>7.1.1</w:t>
            </w:r>
          </w:p>
        </w:tc>
        <w:tc>
          <w:tcPr>
            <w:tcW w:w="1577" w:type="dxa"/>
            <w:noWrap w:val="0"/>
            <w:vAlign w:val="top"/>
          </w:tcPr>
          <w:p w14:paraId="6B91AA9D">
            <w:pPr>
              <w:widowControl/>
              <w:jc w:val="left"/>
              <w:rPr>
                <w:rFonts w:ascii="宋体" w:cs="宋体"/>
                <w:color w:val="000000"/>
                <w:kern w:val="0"/>
                <w:sz w:val="20"/>
                <w:szCs w:val="20"/>
              </w:rPr>
            </w:pPr>
            <w:r>
              <w:rPr>
                <w:rFonts w:hint="eastAsia" w:ascii="宋体" w:hAnsi="宋体" w:cs="宋体"/>
                <w:color w:val="000000"/>
                <w:kern w:val="0"/>
                <w:sz w:val="20"/>
                <w:szCs w:val="20"/>
              </w:rPr>
              <w:t>高效节能通用设备制造</w:t>
            </w:r>
          </w:p>
        </w:tc>
        <w:tc>
          <w:tcPr>
            <w:tcW w:w="821" w:type="dxa"/>
            <w:noWrap w:val="0"/>
            <w:vAlign w:val="top"/>
          </w:tcPr>
          <w:p w14:paraId="5B5CE1CC">
            <w:pPr>
              <w:widowControl/>
              <w:jc w:val="left"/>
              <w:rPr>
                <w:rFonts w:ascii="宋体" w:cs="宋体"/>
                <w:color w:val="000000"/>
                <w:kern w:val="0"/>
                <w:sz w:val="20"/>
                <w:szCs w:val="20"/>
              </w:rPr>
            </w:pPr>
            <w:r>
              <w:rPr>
                <w:rFonts w:ascii="宋体" w:hAnsi="宋体" w:cs="宋体"/>
                <w:color w:val="000000"/>
                <w:kern w:val="0"/>
                <w:sz w:val="20"/>
                <w:szCs w:val="20"/>
              </w:rPr>
              <w:t>3411*</w:t>
            </w:r>
          </w:p>
        </w:tc>
        <w:tc>
          <w:tcPr>
            <w:tcW w:w="1750" w:type="dxa"/>
            <w:noWrap w:val="0"/>
            <w:vAlign w:val="top"/>
          </w:tcPr>
          <w:p w14:paraId="62C19718">
            <w:pPr>
              <w:widowControl/>
              <w:jc w:val="left"/>
              <w:rPr>
                <w:rFonts w:ascii="宋体" w:cs="宋体"/>
                <w:color w:val="000000"/>
                <w:kern w:val="0"/>
                <w:sz w:val="20"/>
                <w:szCs w:val="20"/>
              </w:rPr>
            </w:pPr>
            <w:r>
              <w:rPr>
                <w:rFonts w:hint="eastAsia" w:ascii="宋体" w:hAnsi="宋体" w:cs="宋体"/>
                <w:color w:val="000000"/>
                <w:kern w:val="0"/>
                <w:sz w:val="20"/>
                <w:szCs w:val="20"/>
              </w:rPr>
              <w:t>锅炉及辅助设备制造</w:t>
            </w:r>
          </w:p>
        </w:tc>
        <w:tc>
          <w:tcPr>
            <w:tcW w:w="4318" w:type="dxa"/>
            <w:noWrap w:val="0"/>
            <w:vAlign w:val="top"/>
          </w:tcPr>
          <w:p w14:paraId="29E1AC1B">
            <w:pPr>
              <w:widowControl/>
              <w:jc w:val="left"/>
              <w:rPr>
                <w:rFonts w:ascii="宋体" w:cs="宋体"/>
                <w:color w:val="000000"/>
                <w:kern w:val="0"/>
                <w:sz w:val="20"/>
                <w:szCs w:val="20"/>
              </w:rPr>
            </w:pPr>
            <w:r>
              <w:rPr>
                <w:rFonts w:hint="eastAsia" w:ascii="宋体" w:hAnsi="宋体" w:cs="宋体"/>
                <w:color w:val="000000"/>
                <w:kern w:val="0"/>
                <w:sz w:val="20"/>
                <w:szCs w:val="20"/>
              </w:rPr>
              <w:t>节能型电站锅炉</w:t>
            </w:r>
          </w:p>
          <w:p w14:paraId="2809AD55">
            <w:pPr>
              <w:widowControl/>
              <w:jc w:val="left"/>
              <w:rPr>
                <w:rFonts w:ascii="宋体" w:cs="宋体"/>
                <w:color w:val="000000"/>
                <w:kern w:val="0"/>
                <w:sz w:val="20"/>
                <w:szCs w:val="20"/>
              </w:rPr>
            </w:pPr>
            <w:r>
              <w:rPr>
                <w:rFonts w:hint="eastAsia" w:ascii="宋体" w:hAnsi="宋体" w:cs="宋体"/>
                <w:color w:val="000000"/>
                <w:kern w:val="0"/>
                <w:sz w:val="20"/>
                <w:szCs w:val="20"/>
              </w:rPr>
              <w:t>节能型工业锅炉</w:t>
            </w:r>
          </w:p>
        </w:tc>
      </w:tr>
      <w:tr w14:paraId="407EFFC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4E4A76E">
            <w:pPr>
              <w:widowControl/>
              <w:jc w:val="left"/>
              <w:rPr>
                <w:rFonts w:ascii="宋体" w:cs="宋体"/>
                <w:color w:val="000000"/>
                <w:kern w:val="0"/>
                <w:sz w:val="20"/>
                <w:szCs w:val="20"/>
              </w:rPr>
            </w:pPr>
          </w:p>
        </w:tc>
        <w:tc>
          <w:tcPr>
            <w:tcW w:w="1577" w:type="dxa"/>
            <w:noWrap w:val="0"/>
            <w:vAlign w:val="top"/>
          </w:tcPr>
          <w:p w14:paraId="1CCD1C90">
            <w:pPr>
              <w:widowControl/>
              <w:jc w:val="left"/>
              <w:rPr>
                <w:rFonts w:eastAsia="Times New Roman"/>
                <w:color w:val="000000"/>
                <w:kern w:val="0"/>
                <w:sz w:val="20"/>
                <w:szCs w:val="20"/>
              </w:rPr>
            </w:pPr>
          </w:p>
        </w:tc>
        <w:tc>
          <w:tcPr>
            <w:tcW w:w="821" w:type="dxa"/>
            <w:noWrap w:val="0"/>
            <w:vAlign w:val="top"/>
          </w:tcPr>
          <w:p w14:paraId="03FA1246">
            <w:pPr>
              <w:widowControl/>
              <w:jc w:val="left"/>
              <w:rPr>
                <w:rFonts w:eastAsia="Times New Roman"/>
                <w:color w:val="000000"/>
                <w:kern w:val="0"/>
                <w:sz w:val="20"/>
                <w:szCs w:val="20"/>
              </w:rPr>
            </w:pPr>
          </w:p>
        </w:tc>
        <w:tc>
          <w:tcPr>
            <w:tcW w:w="1750" w:type="dxa"/>
            <w:noWrap w:val="0"/>
            <w:vAlign w:val="top"/>
          </w:tcPr>
          <w:p w14:paraId="5A2652B0">
            <w:pPr>
              <w:widowControl/>
              <w:jc w:val="left"/>
              <w:rPr>
                <w:rFonts w:eastAsia="Times New Roman"/>
                <w:color w:val="000000"/>
                <w:kern w:val="0"/>
                <w:sz w:val="20"/>
                <w:szCs w:val="20"/>
              </w:rPr>
            </w:pPr>
          </w:p>
        </w:tc>
        <w:tc>
          <w:tcPr>
            <w:tcW w:w="4318" w:type="dxa"/>
            <w:noWrap w:val="0"/>
            <w:vAlign w:val="top"/>
          </w:tcPr>
          <w:p w14:paraId="2B40F48E">
            <w:pPr>
              <w:widowControl/>
              <w:jc w:val="left"/>
              <w:rPr>
                <w:rFonts w:ascii="宋体" w:cs="宋体"/>
                <w:color w:val="000000"/>
                <w:kern w:val="0"/>
                <w:sz w:val="20"/>
                <w:szCs w:val="20"/>
              </w:rPr>
            </w:pPr>
            <w:r>
              <w:rPr>
                <w:rFonts w:hint="eastAsia" w:ascii="宋体" w:hAnsi="宋体" w:cs="宋体"/>
                <w:color w:val="000000"/>
                <w:kern w:val="0"/>
                <w:sz w:val="20"/>
                <w:szCs w:val="20"/>
              </w:rPr>
              <w:t>节能型船用蒸汽锅炉</w:t>
            </w:r>
          </w:p>
        </w:tc>
      </w:tr>
      <w:tr w14:paraId="26034C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715763">
            <w:pPr>
              <w:widowControl/>
              <w:jc w:val="left"/>
              <w:rPr>
                <w:rFonts w:ascii="宋体" w:cs="宋体"/>
                <w:color w:val="000000"/>
                <w:kern w:val="0"/>
                <w:sz w:val="20"/>
                <w:szCs w:val="20"/>
              </w:rPr>
            </w:pPr>
          </w:p>
        </w:tc>
        <w:tc>
          <w:tcPr>
            <w:tcW w:w="1577" w:type="dxa"/>
            <w:noWrap w:val="0"/>
            <w:vAlign w:val="top"/>
          </w:tcPr>
          <w:p w14:paraId="03019C02">
            <w:pPr>
              <w:widowControl/>
              <w:jc w:val="left"/>
              <w:rPr>
                <w:rFonts w:eastAsia="Times New Roman"/>
                <w:color w:val="000000"/>
                <w:kern w:val="0"/>
                <w:sz w:val="20"/>
                <w:szCs w:val="20"/>
              </w:rPr>
            </w:pPr>
          </w:p>
        </w:tc>
        <w:tc>
          <w:tcPr>
            <w:tcW w:w="821" w:type="dxa"/>
            <w:noWrap w:val="0"/>
            <w:vAlign w:val="top"/>
          </w:tcPr>
          <w:p w14:paraId="1CF76FD2">
            <w:pPr>
              <w:widowControl/>
              <w:jc w:val="left"/>
              <w:rPr>
                <w:rFonts w:eastAsia="Times New Roman"/>
                <w:color w:val="000000"/>
                <w:kern w:val="0"/>
                <w:sz w:val="20"/>
                <w:szCs w:val="20"/>
              </w:rPr>
            </w:pPr>
          </w:p>
        </w:tc>
        <w:tc>
          <w:tcPr>
            <w:tcW w:w="1750" w:type="dxa"/>
            <w:noWrap w:val="0"/>
            <w:vAlign w:val="top"/>
          </w:tcPr>
          <w:p w14:paraId="39DE3DA2">
            <w:pPr>
              <w:widowControl/>
              <w:jc w:val="left"/>
              <w:rPr>
                <w:rFonts w:eastAsia="Times New Roman"/>
                <w:color w:val="000000"/>
                <w:kern w:val="0"/>
                <w:sz w:val="20"/>
                <w:szCs w:val="20"/>
              </w:rPr>
            </w:pPr>
          </w:p>
        </w:tc>
        <w:tc>
          <w:tcPr>
            <w:tcW w:w="4318" w:type="dxa"/>
            <w:noWrap w:val="0"/>
            <w:vAlign w:val="top"/>
          </w:tcPr>
          <w:p w14:paraId="0C380F94">
            <w:pPr>
              <w:widowControl/>
              <w:jc w:val="left"/>
              <w:rPr>
                <w:rFonts w:ascii="宋体" w:cs="宋体"/>
                <w:color w:val="000000"/>
                <w:kern w:val="0"/>
                <w:sz w:val="20"/>
                <w:szCs w:val="20"/>
              </w:rPr>
            </w:pPr>
            <w:r>
              <w:rPr>
                <w:rFonts w:ascii="宋体" w:hAnsi="宋体" w:cs="宋体"/>
                <w:color w:val="000000"/>
                <w:kern w:val="0"/>
                <w:sz w:val="20"/>
                <w:szCs w:val="20"/>
              </w:rPr>
              <w:t>H</w:t>
            </w:r>
            <w:r>
              <w:rPr>
                <w:rFonts w:hint="eastAsia" w:ascii="宋体" w:hAnsi="宋体" w:cs="宋体"/>
                <w:color w:val="000000"/>
                <w:kern w:val="0"/>
                <w:sz w:val="20"/>
                <w:szCs w:val="20"/>
              </w:rPr>
              <w:t>型省煤器</w:t>
            </w:r>
          </w:p>
        </w:tc>
      </w:tr>
      <w:tr w14:paraId="26CC84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EF5245">
            <w:pPr>
              <w:widowControl/>
              <w:jc w:val="left"/>
              <w:rPr>
                <w:rFonts w:ascii="宋体" w:cs="宋体"/>
                <w:color w:val="000000"/>
                <w:kern w:val="0"/>
                <w:sz w:val="20"/>
                <w:szCs w:val="20"/>
              </w:rPr>
            </w:pPr>
          </w:p>
        </w:tc>
        <w:tc>
          <w:tcPr>
            <w:tcW w:w="1577" w:type="dxa"/>
            <w:noWrap w:val="0"/>
            <w:vAlign w:val="top"/>
          </w:tcPr>
          <w:p w14:paraId="3A29287C">
            <w:pPr>
              <w:widowControl/>
              <w:jc w:val="left"/>
              <w:rPr>
                <w:rFonts w:eastAsia="Times New Roman"/>
                <w:color w:val="000000"/>
                <w:kern w:val="0"/>
                <w:sz w:val="20"/>
                <w:szCs w:val="20"/>
              </w:rPr>
            </w:pPr>
          </w:p>
        </w:tc>
        <w:tc>
          <w:tcPr>
            <w:tcW w:w="821" w:type="dxa"/>
            <w:noWrap w:val="0"/>
            <w:vAlign w:val="top"/>
          </w:tcPr>
          <w:p w14:paraId="674357EB">
            <w:pPr>
              <w:widowControl/>
              <w:jc w:val="left"/>
              <w:rPr>
                <w:rFonts w:eastAsia="Times New Roman"/>
                <w:color w:val="000000"/>
                <w:kern w:val="0"/>
                <w:sz w:val="20"/>
                <w:szCs w:val="20"/>
              </w:rPr>
            </w:pPr>
          </w:p>
        </w:tc>
        <w:tc>
          <w:tcPr>
            <w:tcW w:w="1750" w:type="dxa"/>
            <w:noWrap w:val="0"/>
            <w:vAlign w:val="top"/>
          </w:tcPr>
          <w:p w14:paraId="630FED5F">
            <w:pPr>
              <w:widowControl/>
              <w:jc w:val="left"/>
              <w:rPr>
                <w:rFonts w:eastAsia="Times New Roman"/>
                <w:color w:val="000000"/>
                <w:kern w:val="0"/>
                <w:sz w:val="20"/>
                <w:szCs w:val="20"/>
              </w:rPr>
            </w:pPr>
          </w:p>
        </w:tc>
        <w:tc>
          <w:tcPr>
            <w:tcW w:w="4318" w:type="dxa"/>
            <w:noWrap w:val="0"/>
            <w:vAlign w:val="top"/>
          </w:tcPr>
          <w:p w14:paraId="5D4597CD">
            <w:pPr>
              <w:widowControl/>
              <w:jc w:val="left"/>
              <w:rPr>
                <w:rFonts w:ascii="宋体" w:cs="宋体"/>
                <w:color w:val="000000"/>
                <w:kern w:val="0"/>
                <w:sz w:val="20"/>
                <w:szCs w:val="20"/>
              </w:rPr>
            </w:pPr>
            <w:r>
              <w:rPr>
                <w:rFonts w:hint="eastAsia" w:ascii="宋体" w:hAnsi="宋体" w:cs="宋体"/>
                <w:color w:val="000000"/>
                <w:kern w:val="0"/>
                <w:sz w:val="20"/>
                <w:szCs w:val="20"/>
              </w:rPr>
              <w:t>高低差速循环流化床油页岩锅炉</w:t>
            </w:r>
          </w:p>
        </w:tc>
      </w:tr>
      <w:tr w14:paraId="47C8F0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297A58">
            <w:pPr>
              <w:widowControl/>
              <w:jc w:val="left"/>
              <w:rPr>
                <w:rFonts w:ascii="宋体" w:cs="宋体"/>
                <w:color w:val="000000"/>
                <w:kern w:val="0"/>
                <w:sz w:val="20"/>
                <w:szCs w:val="20"/>
              </w:rPr>
            </w:pPr>
          </w:p>
        </w:tc>
        <w:tc>
          <w:tcPr>
            <w:tcW w:w="1577" w:type="dxa"/>
            <w:noWrap w:val="0"/>
            <w:vAlign w:val="top"/>
          </w:tcPr>
          <w:p w14:paraId="18359A33">
            <w:pPr>
              <w:widowControl/>
              <w:jc w:val="left"/>
              <w:rPr>
                <w:rFonts w:eastAsia="Times New Roman"/>
                <w:color w:val="000000"/>
                <w:kern w:val="0"/>
                <w:sz w:val="20"/>
                <w:szCs w:val="20"/>
              </w:rPr>
            </w:pPr>
          </w:p>
        </w:tc>
        <w:tc>
          <w:tcPr>
            <w:tcW w:w="821" w:type="dxa"/>
            <w:noWrap w:val="0"/>
            <w:vAlign w:val="top"/>
          </w:tcPr>
          <w:p w14:paraId="54D81E58">
            <w:pPr>
              <w:widowControl/>
              <w:jc w:val="left"/>
              <w:rPr>
                <w:rFonts w:eastAsia="Times New Roman"/>
                <w:color w:val="000000"/>
                <w:kern w:val="0"/>
                <w:sz w:val="20"/>
                <w:szCs w:val="20"/>
              </w:rPr>
            </w:pPr>
          </w:p>
        </w:tc>
        <w:tc>
          <w:tcPr>
            <w:tcW w:w="1750" w:type="dxa"/>
            <w:noWrap w:val="0"/>
            <w:vAlign w:val="top"/>
          </w:tcPr>
          <w:p w14:paraId="15C6900A">
            <w:pPr>
              <w:widowControl/>
              <w:jc w:val="left"/>
              <w:rPr>
                <w:rFonts w:eastAsia="Times New Roman"/>
                <w:color w:val="000000"/>
                <w:kern w:val="0"/>
                <w:sz w:val="20"/>
                <w:szCs w:val="20"/>
              </w:rPr>
            </w:pPr>
          </w:p>
        </w:tc>
        <w:tc>
          <w:tcPr>
            <w:tcW w:w="4318" w:type="dxa"/>
            <w:noWrap w:val="0"/>
            <w:vAlign w:val="top"/>
          </w:tcPr>
          <w:p w14:paraId="13A4AB5F">
            <w:pPr>
              <w:widowControl/>
              <w:jc w:val="left"/>
              <w:rPr>
                <w:rFonts w:ascii="宋体" w:cs="宋体"/>
                <w:color w:val="000000"/>
                <w:kern w:val="0"/>
                <w:sz w:val="20"/>
                <w:szCs w:val="20"/>
              </w:rPr>
            </w:pPr>
            <w:r>
              <w:rPr>
                <w:rFonts w:hint="eastAsia" w:ascii="宋体" w:hAnsi="宋体" w:cs="宋体"/>
                <w:color w:val="000000"/>
                <w:kern w:val="0"/>
                <w:sz w:val="20"/>
                <w:szCs w:val="20"/>
              </w:rPr>
              <w:t>秸秆发电锅炉</w:t>
            </w:r>
          </w:p>
        </w:tc>
      </w:tr>
      <w:tr w14:paraId="09AD3C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363AFB">
            <w:pPr>
              <w:widowControl/>
              <w:jc w:val="left"/>
              <w:rPr>
                <w:rFonts w:ascii="宋体" w:cs="宋体"/>
                <w:color w:val="000000"/>
                <w:kern w:val="0"/>
                <w:sz w:val="20"/>
                <w:szCs w:val="20"/>
              </w:rPr>
            </w:pPr>
          </w:p>
        </w:tc>
        <w:tc>
          <w:tcPr>
            <w:tcW w:w="1577" w:type="dxa"/>
            <w:noWrap w:val="0"/>
            <w:vAlign w:val="top"/>
          </w:tcPr>
          <w:p w14:paraId="0EE9BE12">
            <w:pPr>
              <w:widowControl/>
              <w:jc w:val="left"/>
              <w:rPr>
                <w:rFonts w:eastAsia="Times New Roman"/>
                <w:color w:val="000000"/>
                <w:kern w:val="0"/>
                <w:sz w:val="20"/>
                <w:szCs w:val="20"/>
              </w:rPr>
            </w:pPr>
          </w:p>
        </w:tc>
        <w:tc>
          <w:tcPr>
            <w:tcW w:w="821" w:type="dxa"/>
            <w:noWrap w:val="0"/>
            <w:vAlign w:val="top"/>
          </w:tcPr>
          <w:p w14:paraId="2C12BE41">
            <w:pPr>
              <w:widowControl/>
              <w:jc w:val="left"/>
              <w:rPr>
                <w:rFonts w:eastAsia="Times New Roman"/>
                <w:color w:val="000000"/>
                <w:kern w:val="0"/>
                <w:sz w:val="20"/>
                <w:szCs w:val="20"/>
              </w:rPr>
            </w:pPr>
          </w:p>
        </w:tc>
        <w:tc>
          <w:tcPr>
            <w:tcW w:w="1750" w:type="dxa"/>
            <w:noWrap w:val="0"/>
            <w:vAlign w:val="top"/>
          </w:tcPr>
          <w:p w14:paraId="439CB4F6">
            <w:pPr>
              <w:widowControl/>
              <w:jc w:val="left"/>
              <w:rPr>
                <w:rFonts w:eastAsia="Times New Roman"/>
                <w:color w:val="000000"/>
                <w:kern w:val="0"/>
                <w:sz w:val="20"/>
                <w:szCs w:val="20"/>
              </w:rPr>
            </w:pPr>
          </w:p>
        </w:tc>
        <w:tc>
          <w:tcPr>
            <w:tcW w:w="4318" w:type="dxa"/>
            <w:noWrap w:val="0"/>
            <w:vAlign w:val="top"/>
          </w:tcPr>
          <w:p w14:paraId="4F42DF3E">
            <w:pPr>
              <w:widowControl/>
              <w:jc w:val="left"/>
              <w:rPr>
                <w:rFonts w:ascii="宋体" w:cs="宋体"/>
                <w:color w:val="000000"/>
                <w:kern w:val="0"/>
                <w:sz w:val="20"/>
                <w:szCs w:val="20"/>
              </w:rPr>
            </w:pPr>
            <w:r>
              <w:rPr>
                <w:rFonts w:hint="eastAsia" w:ascii="宋体" w:hAnsi="宋体" w:cs="宋体"/>
                <w:color w:val="000000"/>
                <w:kern w:val="0"/>
                <w:sz w:val="20"/>
                <w:szCs w:val="20"/>
              </w:rPr>
              <w:t>煤泥循环流化床锅炉</w:t>
            </w:r>
          </w:p>
        </w:tc>
      </w:tr>
      <w:tr w14:paraId="54E64F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6FA2C4">
            <w:pPr>
              <w:widowControl/>
              <w:jc w:val="left"/>
              <w:rPr>
                <w:rFonts w:ascii="宋体" w:cs="宋体"/>
                <w:color w:val="000000"/>
                <w:kern w:val="0"/>
                <w:sz w:val="20"/>
                <w:szCs w:val="20"/>
              </w:rPr>
            </w:pPr>
          </w:p>
        </w:tc>
        <w:tc>
          <w:tcPr>
            <w:tcW w:w="1577" w:type="dxa"/>
            <w:noWrap w:val="0"/>
            <w:vAlign w:val="top"/>
          </w:tcPr>
          <w:p w14:paraId="7F785BF3">
            <w:pPr>
              <w:widowControl/>
              <w:jc w:val="left"/>
              <w:rPr>
                <w:rFonts w:eastAsia="Times New Roman"/>
                <w:color w:val="000000"/>
                <w:kern w:val="0"/>
                <w:sz w:val="20"/>
                <w:szCs w:val="20"/>
              </w:rPr>
            </w:pPr>
          </w:p>
        </w:tc>
        <w:tc>
          <w:tcPr>
            <w:tcW w:w="821" w:type="dxa"/>
            <w:noWrap w:val="0"/>
            <w:vAlign w:val="top"/>
          </w:tcPr>
          <w:p w14:paraId="0B59CB90">
            <w:pPr>
              <w:widowControl/>
              <w:jc w:val="left"/>
              <w:rPr>
                <w:rFonts w:eastAsia="Times New Roman"/>
                <w:color w:val="000000"/>
                <w:kern w:val="0"/>
                <w:sz w:val="20"/>
                <w:szCs w:val="20"/>
              </w:rPr>
            </w:pPr>
          </w:p>
        </w:tc>
        <w:tc>
          <w:tcPr>
            <w:tcW w:w="1750" w:type="dxa"/>
            <w:noWrap w:val="0"/>
            <w:vAlign w:val="top"/>
          </w:tcPr>
          <w:p w14:paraId="1A0FD44B">
            <w:pPr>
              <w:widowControl/>
              <w:jc w:val="left"/>
              <w:rPr>
                <w:rFonts w:eastAsia="Times New Roman"/>
                <w:color w:val="000000"/>
                <w:kern w:val="0"/>
                <w:sz w:val="20"/>
                <w:szCs w:val="20"/>
              </w:rPr>
            </w:pPr>
          </w:p>
        </w:tc>
        <w:tc>
          <w:tcPr>
            <w:tcW w:w="4318" w:type="dxa"/>
            <w:noWrap w:val="0"/>
            <w:vAlign w:val="top"/>
          </w:tcPr>
          <w:p w14:paraId="0CBAF5C5">
            <w:pPr>
              <w:widowControl/>
              <w:jc w:val="left"/>
              <w:rPr>
                <w:rFonts w:ascii="宋体" w:cs="宋体"/>
                <w:color w:val="000000"/>
                <w:kern w:val="0"/>
                <w:sz w:val="20"/>
                <w:szCs w:val="20"/>
              </w:rPr>
            </w:pPr>
            <w:r>
              <w:rPr>
                <w:rFonts w:hint="eastAsia" w:ascii="宋体" w:hAnsi="宋体" w:cs="宋体"/>
                <w:color w:val="000000"/>
                <w:kern w:val="0"/>
                <w:sz w:val="20"/>
                <w:szCs w:val="20"/>
              </w:rPr>
              <w:t>蓄热稳燃高炉煤气锅炉</w:t>
            </w:r>
          </w:p>
        </w:tc>
      </w:tr>
      <w:tr w14:paraId="7FCD12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94613E">
            <w:pPr>
              <w:widowControl/>
              <w:jc w:val="left"/>
              <w:rPr>
                <w:rFonts w:ascii="宋体" w:cs="宋体"/>
                <w:color w:val="000000"/>
                <w:kern w:val="0"/>
                <w:sz w:val="20"/>
                <w:szCs w:val="20"/>
              </w:rPr>
            </w:pPr>
          </w:p>
        </w:tc>
        <w:tc>
          <w:tcPr>
            <w:tcW w:w="1577" w:type="dxa"/>
            <w:noWrap w:val="0"/>
            <w:vAlign w:val="top"/>
          </w:tcPr>
          <w:p w14:paraId="05688432">
            <w:pPr>
              <w:widowControl/>
              <w:jc w:val="left"/>
              <w:rPr>
                <w:rFonts w:eastAsia="Times New Roman"/>
                <w:color w:val="000000"/>
                <w:kern w:val="0"/>
                <w:sz w:val="20"/>
                <w:szCs w:val="20"/>
              </w:rPr>
            </w:pPr>
          </w:p>
        </w:tc>
        <w:tc>
          <w:tcPr>
            <w:tcW w:w="821" w:type="dxa"/>
            <w:noWrap w:val="0"/>
            <w:vAlign w:val="top"/>
          </w:tcPr>
          <w:p w14:paraId="63D865C1">
            <w:pPr>
              <w:widowControl/>
              <w:jc w:val="left"/>
              <w:rPr>
                <w:rFonts w:eastAsia="Times New Roman"/>
                <w:color w:val="000000"/>
                <w:kern w:val="0"/>
                <w:sz w:val="20"/>
                <w:szCs w:val="20"/>
              </w:rPr>
            </w:pPr>
          </w:p>
        </w:tc>
        <w:tc>
          <w:tcPr>
            <w:tcW w:w="1750" w:type="dxa"/>
            <w:noWrap w:val="0"/>
            <w:vAlign w:val="top"/>
          </w:tcPr>
          <w:p w14:paraId="3C01B087">
            <w:pPr>
              <w:widowControl/>
              <w:jc w:val="left"/>
              <w:rPr>
                <w:rFonts w:eastAsia="Times New Roman"/>
                <w:color w:val="000000"/>
                <w:kern w:val="0"/>
                <w:sz w:val="20"/>
                <w:szCs w:val="20"/>
              </w:rPr>
            </w:pPr>
          </w:p>
        </w:tc>
        <w:tc>
          <w:tcPr>
            <w:tcW w:w="4318" w:type="dxa"/>
            <w:noWrap w:val="0"/>
            <w:vAlign w:val="top"/>
          </w:tcPr>
          <w:p w14:paraId="2323DE09">
            <w:pPr>
              <w:widowControl/>
              <w:jc w:val="left"/>
              <w:rPr>
                <w:rFonts w:ascii="宋体" w:cs="宋体"/>
                <w:color w:val="000000"/>
                <w:kern w:val="0"/>
                <w:sz w:val="20"/>
                <w:szCs w:val="20"/>
              </w:rPr>
            </w:pPr>
            <w:r>
              <w:rPr>
                <w:rFonts w:hint="eastAsia" w:ascii="宋体" w:hAnsi="宋体" w:cs="宋体"/>
                <w:color w:val="000000"/>
                <w:kern w:val="0"/>
                <w:sz w:val="20"/>
                <w:szCs w:val="20"/>
              </w:rPr>
              <w:t>锅炉用辅助设备及装置</w:t>
            </w:r>
          </w:p>
        </w:tc>
      </w:tr>
      <w:tr w14:paraId="487342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21550C5">
            <w:pPr>
              <w:widowControl/>
              <w:jc w:val="left"/>
              <w:rPr>
                <w:rFonts w:ascii="宋体" w:cs="宋体"/>
                <w:color w:val="000000"/>
                <w:kern w:val="0"/>
                <w:sz w:val="20"/>
                <w:szCs w:val="20"/>
              </w:rPr>
            </w:pPr>
          </w:p>
        </w:tc>
        <w:tc>
          <w:tcPr>
            <w:tcW w:w="1577" w:type="dxa"/>
            <w:noWrap w:val="0"/>
            <w:vAlign w:val="top"/>
          </w:tcPr>
          <w:p w14:paraId="6CDFB22F">
            <w:pPr>
              <w:widowControl/>
              <w:jc w:val="left"/>
              <w:rPr>
                <w:rFonts w:eastAsia="Times New Roman"/>
                <w:color w:val="000000"/>
                <w:kern w:val="0"/>
                <w:sz w:val="20"/>
                <w:szCs w:val="20"/>
              </w:rPr>
            </w:pPr>
          </w:p>
        </w:tc>
        <w:tc>
          <w:tcPr>
            <w:tcW w:w="821" w:type="dxa"/>
            <w:noWrap w:val="0"/>
            <w:vAlign w:val="top"/>
          </w:tcPr>
          <w:p w14:paraId="6F9AC531">
            <w:pPr>
              <w:widowControl/>
              <w:jc w:val="left"/>
              <w:rPr>
                <w:rFonts w:eastAsia="Times New Roman"/>
                <w:color w:val="000000"/>
                <w:kern w:val="0"/>
                <w:sz w:val="20"/>
                <w:szCs w:val="20"/>
              </w:rPr>
            </w:pPr>
          </w:p>
        </w:tc>
        <w:tc>
          <w:tcPr>
            <w:tcW w:w="1750" w:type="dxa"/>
            <w:noWrap w:val="0"/>
            <w:vAlign w:val="top"/>
          </w:tcPr>
          <w:p w14:paraId="4738E607">
            <w:pPr>
              <w:widowControl/>
              <w:jc w:val="left"/>
              <w:rPr>
                <w:rFonts w:eastAsia="Times New Roman"/>
                <w:color w:val="000000"/>
                <w:kern w:val="0"/>
                <w:sz w:val="20"/>
                <w:szCs w:val="20"/>
              </w:rPr>
            </w:pPr>
          </w:p>
        </w:tc>
        <w:tc>
          <w:tcPr>
            <w:tcW w:w="4318" w:type="dxa"/>
            <w:noWrap w:val="0"/>
            <w:vAlign w:val="top"/>
          </w:tcPr>
          <w:p w14:paraId="23A6521D">
            <w:pPr>
              <w:widowControl/>
              <w:jc w:val="left"/>
              <w:rPr>
                <w:rFonts w:ascii="宋体" w:cs="宋体"/>
                <w:color w:val="000000"/>
                <w:kern w:val="0"/>
                <w:sz w:val="20"/>
                <w:szCs w:val="20"/>
              </w:rPr>
            </w:pPr>
            <w:r>
              <w:rPr>
                <w:rFonts w:hint="eastAsia" w:ascii="宋体" w:hAnsi="宋体" w:cs="宋体"/>
                <w:color w:val="000000"/>
                <w:kern w:val="0"/>
                <w:sz w:val="20"/>
                <w:szCs w:val="20"/>
              </w:rPr>
              <w:t>核反应堆及其零件</w:t>
            </w:r>
          </w:p>
        </w:tc>
      </w:tr>
      <w:tr w14:paraId="3ACD48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68B5EC">
            <w:pPr>
              <w:widowControl/>
              <w:jc w:val="left"/>
              <w:rPr>
                <w:rFonts w:ascii="宋体" w:cs="宋体"/>
                <w:color w:val="000000"/>
                <w:kern w:val="0"/>
                <w:sz w:val="20"/>
                <w:szCs w:val="20"/>
              </w:rPr>
            </w:pPr>
          </w:p>
        </w:tc>
        <w:tc>
          <w:tcPr>
            <w:tcW w:w="1577" w:type="dxa"/>
            <w:noWrap w:val="0"/>
            <w:vAlign w:val="top"/>
          </w:tcPr>
          <w:p w14:paraId="43F2759E">
            <w:pPr>
              <w:widowControl/>
              <w:jc w:val="left"/>
              <w:rPr>
                <w:rFonts w:eastAsia="Times New Roman"/>
                <w:color w:val="000000"/>
                <w:kern w:val="0"/>
                <w:sz w:val="20"/>
                <w:szCs w:val="20"/>
              </w:rPr>
            </w:pPr>
          </w:p>
        </w:tc>
        <w:tc>
          <w:tcPr>
            <w:tcW w:w="821" w:type="dxa"/>
            <w:noWrap w:val="0"/>
            <w:vAlign w:val="top"/>
          </w:tcPr>
          <w:p w14:paraId="1087BFAB">
            <w:pPr>
              <w:widowControl/>
              <w:jc w:val="left"/>
              <w:rPr>
                <w:rFonts w:eastAsia="Times New Roman"/>
                <w:color w:val="000000"/>
                <w:kern w:val="0"/>
                <w:sz w:val="20"/>
                <w:szCs w:val="20"/>
              </w:rPr>
            </w:pPr>
          </w:p>
        </w:tc>
        <w:tc>
          <w:tcPr>
            <w:tcW w:w="1750" w:type="dxa"/>
            <w:noWrap w:val="0"/>
            <w:vAlign w:val="top"/>
          </w:tcPr>
          <w:p w14:paraId="4D9ED78E">
            <w:pPr>
              <w:widowControl/>
              <w:jc w:val="left"/>
              <w:rPr>
                <w:rFonts w:eastAsia="Times New Roman"/>
                <w:color w:val="000000"/>
                <w:kern w:val="0"/>
                <w:sz w:val="20"/>
                <w:szCs w:val="20"/>
              </w:rPr>
            </w:pPr>
          </w:p>
        </w:tc>
        <w:tc>
          <w:tcPr>
            <w:tcW w:w="4318" w:type="dxa"/>
            <w:noWrap w:val="0"/>
            <w:vAlign w:val="top"/>
          </w:tcPr>
          <w:p w14:paraId="2DE0D363">
            <w:pPr>
              <w:widowControl/>
              <w:jc w:val="left"/>
              <w:rPr>
                <w:rFonts w:ascii="宋体" w:cs="宋体"/>
                <w:color w:val="000000"/>
                <w:kern w:val="0"/>
                <w:sz w:val="20"/>
                <w:szCs w:val="20"/>
              </w:rPr>
            </w:pPr>
            <w:r>
              <w:rPr>
                <w:rFonts w:hint="eastAsia" w:ascii="宋体" w:hAnsi="宋体" w:cs="宋体"/>
                <w:color w:val="000000"/>
                <w:kern w:val="0"/>
                <w:sz w:val="20"/>
                <w:szCs w:val="20"/>
              </w:rPr>
              <w:t>高效煤粉工业锅炉</w:t>
            </w:r>
          </w:p>
        </w:tc>
      </w:tr>
      <w:tr w14:paraId="165B589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BA7CA4">
            <w:pPr>
              <w:widowControl/>
              <w:jc w:val="left"/>
              <w:rPr>
                <w:rFonts w:ascii="宋体" w:cs="宋体"/>
                <w:color w:val="000000"/>
                <w:kern w:val="0"/>
                <w:sz w:val="20"/>
                <w:szCs w:val="20"/>
              </w:rPr>
            </w:pPr>
          </w:p>
        </w:tc>
        <w:tc>
          <w:tcPr>
            <w:tcW w:w="1577" w:type="dxa"/>
            <w:noWrap w:val="0"/>
            <w:vAlign w:val="top"/>
          </w:tcPr>
          <w:p w14:paraId="0EEBE746">
            <w:pPr>
              <w:widowControl/>
              <w:jc w:val="left"/>
              <w:rPr>
                <w:rFonts w:eastAsia="Times New Roman"/>
                <w:color w:val="000000"/>
                <w:kern w:val="0"/>
                <w:sz w:val="20"/>
                <w:szCs w:val="20"/>
              </w:rPr>
            </w:pPr>
          </w:p>
        </w:tc>
        <w:tc>
          <w:tcPr>
            <w:tcW w:w="821" w:type="dxa"/>
            <w:noWrap w:val="0"/>
            <w:vAlign w:val="top"/>
          </w:tcPr>
          <w:p w14:paraId="1ADAFD4D">
            <w:pPr>
              <w:widowControl/>
              <w:jc w:val="left"/>
              <w:rPr>
                <w:rFonts w:eastAsia="Times New Roman"/>
                <w:color w:val="000000"/>
                <w:kern w:val="0"/>
                <w:sz w:val="20"/>
                <w:szCs w:val="20"/>
              </w:rPr>
            </w:pPr>
          </w:p>
        </w:tc>
        <w:tc>
          <w:tcPr>
            <w:tcW w:w="1750" w:type="dxa"/>
            <w:noWrap w:val="0"/>
            <w:vAlign w:val="top"/>
          </w:tcPr>
          <w:p w14:paraId="425ACC03">
            <w:pPr>
              <w:widowControl/>
              <w:jc w:val="left"/>
              <w:rPr>
                <w:rFonts w:eastAsia="Times New Roman"/>
                <w:color w:val="000000"/>
                <w:kern w:val="0"/>
                <w:sz w:val="20"/>
                <w:szCs w:val="20"/>
              </w:rPr>
            </w:pPr>
          </w:p>
        </w:tc>
        <w:tc>
          <w:tcPr>
            <w:tcW w:w="4318" w:type="dxa"/>
            <w:noWrap w:val="0"/>
            <w:vAlign w:val="top"/>
          </w:tcPr>
          <w:p w14:paraId="326C2F1B">
            <w:pPr>
              <w:widowControl/>
              <w:jc w:val="left"/>
              <w:rPr>
                <w:rFonts w:ascii="宋体" w:cs="宋体"/>
                <w:color w:val="000000"/>
                <w:kern w:val="0"/>
                <w:sz w:val="20"/>
                <w:szCs w:val="20"/>
              </w:rPr>
            </w:pPr>
            <w:r>
              <w:rPr>
                <w:rFonts w:hint="eastAsia" w:ascii="宋体" w:hAnsi="宋体" w:cs="宋体"/>
                <w:color w:val="000000"/>
                <w:kern w:val="0"/>
                <w:sz w:val="20"/>
                <w:szCs w:val="20"/>
              </w:rPr>
              <w:t>工业锅炉燃烧自动调节控制技术装备</w:t>
            </w:r>
          </w:p>
        </w:tc>
      </w:tr>
      <w:tr w14:paraId="3E0453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32F1A6">
            <w:pPr>
              <w:widowControl/>
              <w:jc w:val="left"/>
              <w:rPr>
                <w:rFonts w:ascii="宋体" w:cs="宋体"/>
                <w:color w:val="000000"/>
                <w:kern w:val="0"/>
                <w:sz w:val="20"/>
                <w:szCs w:val="20"/>
              </w:rPr>
            </w:pPr>
          </w:p>
        </w:tc>
        <w:tc>
          <w:tcPr>
            <w:tcW w:w="1577" w:type="dxa"/>
            <w:noWrap w:val="0"/>
            <w:vAlign w:val="top"/>
          </w:tcPr>
          <w:p w14:paraId="5003094A">
            <w:pPr>
              <w:widowControl/>
              <w:jc w:val="left"/>
              <w:rPr>
                <w:rFonts w:eastAsia="Times New Roman"/>
                <w:color w:val="000000"/>
                <w:kern w:val="0"/>
                <w:sz w:val="20"/>
                <w:szCs w:val="20"/>
              </w:rPr>
            </w:pPr>
          </w:p>
        </w:tc>
        <w:tc>
          <w:tcPr>
            <w:tcW w:w="821" w:type="dxa"/>
            <w:noWrap w:val="0"/>
            <w:vAlign w:val="top"/>
          </w:tcPr>
          <w:p w14:paraId="1CD61359">
            <w:pPr>
              <w:widowControl/>
              <w:jc w:val="left"/>
              <w:rPr>
                <w:rFonts w:eastAsia="Times New Roman"/>
                <w:color w:val="000000"/>
                <w:kern w:val="0"/>
                <w:sz w:val="20"/>
                <w:szCs w:val="20"/>
              </w:rPr>
            </w:pPr>
          </w:p>
        </w:tc>
        <w:tc>
          <w:tcPr>
            <w:tcW w:w="1750" w:type="dxa"/>
            <w:noWrap w:val="0"/>
            <w:vAlign w:val="top"/>
          </w:tcPr>
          <w:p w14:paraId="11020C0D">
            <w:pPr>
              <w:widowControl/>
              <w:jc w:val="left"/>
              <w:rPr>
                <w:rFonts w:eastAsia="Times New Roman"/>
                <w:color w:val="000000"/>
                <w:kern w:val="0"/>
                <w:sz w:val="20"/>
                <w:szCs w:val="20"/>
              </w:rPr>
            </w:pPr>
          </w:p>
        </w:tc>
        <w:tc>
          <w:tcPr>
            <w:tcW w:w="4318" w:type="dxa"/>
            <w:noWrap w:val="0"/>
            <w:vAlign w:val="top"/>
          </w:tcPr>
          <w:p w14:paraId="4E9A1D6B">
            <w:pPr>
              <w:widowControl/>
              <w:jc w:val="left"/>
              <w:rPr>
                <w:rFonts w:ascii="宋体" w:cs="宋体"/>
                <w:color w:val="000000"/>
                <w:kern w:val="0"/>
                <w:sz w:val="20"/>
                <w:szCs w:val="20"/>
              </w:rPr>
            </w:pPr>
            <w:r>
              <w:rPr>
                <w:rFonts w:hint="eastAsia" w:ascii="宋体" w:hAnsi="宋体" w:cs="宋体"/>
                <w:color w:val="000000"/>
                <w:kern w:val="0"/>
                <w:sz w:val="20"/>
                <w:szCs w:val="20"/>
              </w:rPr>
              <w:t>燃油、燃气工业锅炉窑炉燃烧技术装备</w:t>
            </w:r>
          </w:p>
        </w:tc>
      </w:tr>
      <w:tr w14:paraId="4A8F67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4D15A6">
            <w:pPr>
              <w:widowControl/>
              <w:jc w:val="left"/>
              <w:rPr>
                <w:rFonts w:ascii="宋体" w:cs="宋体"/>
                <w:color w:val="000000"/>
                <w:kern w:val="0"/>
                <w:sz w:val="20"/>
                <w:szCs w:val="20"/>
              </w:rPr>
            </w:pPr>
          </w:p>
        </w:tc>
        <w:tc>
          <w:tcPr>
            <w:tcW w:w="1577" w:type="dxa"/>
            <w:noWrap w:val="0"/>
            <w:vAlign w:val="top"/>
          </w:tcPr>
          <w:p w14:paraId="438A0882">
            <w:pPr>
              <w:widowControl/>
              <w:jc w:val="left"/>
              <w:rPr>
                <w:rFonts w:eastAsia="Times New Roman"/>
                <w:color w:val="000000"/>
                <w:kern w:val="0"/>
                <w:sz w:val="20"/>
                <w:szCs w:val="20"/>
              </w:rPr>
            </w:pPr>
          </w:p>
        </w:tc>
        <w:tc>
          <w:tcPr>
            <w:tcW w:w="821" w:type="dxa"/>
            <w:noWrap w:val="0"/>
            <w:vAlign w:val="top"/>
          </w:tcPr>
          <w:p w14:paraId="578F468F">
            <w:pPr>
              <w:widowControl/>
              <w:jc w:val="left"/>
              <w:rPr>
                <w:rFonts w:eastAsia="Times New Roman"/>
                <w:color w:val="000000"/>
                <w:kern w:val="0"/>
                <w:sz w:val="20"/>
                <w:szCs w:val="20"/>
              </w:rPr>
            </w:pPr>
          </w:p>
        </w:tc>
        <w:tc>
          <w:tcPr>
            <w:tcW w:w="1750" w:type="dxa"/>
            <w:noWrap w:val="0"/>
            <w:vAlign w:val="top"/>
          </w:tcPr>
          <w:p w14:paraId="643A693A">
            <w:pPr>
              <w:widowControl/>
              <w:jc w:val="left"/>
              <w:rPr>
                <w:rFonts w:eastAsia="Times New Roman"/>
                <w:color w:val="000000"/>
                <w:kern w:val="0"/>
                <w:sz w:val="20"/>
                <w:szCs w:val="20"/>
              </w:rPr>
            </w:pPr>
          </w:p>
        </w:tc>
        <w:tc>
          <w:tcPr>
            <w:tcW w:w="4318" w:type="dxa"/>
            <w:noWrap w:val="0"/>
            <w:vAlign w:val="top"/>
          </w:tcPr>
          <w:p w14:paraId="7E37D218">
            <w:pPr>
              <w:widowControl/>
              <w:jc w:val="left"/>
              <w:rPr>
                <w:rFonts w:ascii="宋体" w:cs="宋体"/>
                <w:color w:val="000000"/>
                <w:kern w:val="0"/>
                <w:sz w:val="20"/>
                <w:szCs w:val="20"/>
              </w:rPr>
            </w:pPr>
            <w:r>
              <w:rPr>
                <w:rFonts w:hint="eastAsia" w:ascii="宋体" w:hAnsi="宋体" w:cs="宋体"/>
                <w:color w:val="000000"/>
                <w:kern w:val="0"/>
                <w:sz w:val="20"/>
                <w:szCs w:val="20"/>
              </w:rPr>
              <w:t>新型省煤器</w:t>
            </w:r>
          </w:p>
        </w:tc>
      </w:tr>
      <w:tr w14:paraId="1A7AB5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A25704">
            <w:pPr>
              <w:widowControl/>
              <w:jc w:val="left"/>
              <w:rPr>
                <w:rFonts w:ascii="宋体" w:cs="宋体"/>
                <w:color w:val="000000"/>
                <w:kern w:val="0"/>
                <w:sz w:val="20"/>
                <w:szCs w:val="20"/>
              </w:rPr>
            </w:pPr>
          </w:p>
        </w:tc>
        <w:tc>
          <w:tcPr>
            <w:tcW w:w="1577" w:type="dxa"/>
            <w:noWrap w:val="0"/>
            <w:vAlign w:val="top"/>
          </w:tcPr>
          <w:p w14:paraId="4BCA3289">
            <w:pPr>
              <w:widowControl/>
              <w:jc w:val="left"/>
              <w:rPr>
                <w:rFonts w:eastAsia="Times New Roman"/>
                <w:color w:val="000000"/>
                <w:kern w:val="0"/>
                <w:sz w:val="20"/>
                <w:szCs w:val="20"/>
              </w:rPr>
            </w:pPr>
          </w:p>
        </w:tc>
        <w:tc>
          <w:tcPr>
            <w:tcW w:w="821" w:type="dxa"/>
            <w:noWrap w:val="0"/>
            <w:vAlign w:val="top"/>
          </w:tcPr>
          <w:p w14:paraId="371D97B8">
            <w:pPr>
              <w:widowControl/>
              <w:jc w:val="left"/>
              <w:rPr>
                <w:rFonts w:eastAsia="Times New Roman"/>
                <w:color w:val="000000"/>
                <w:kern w:val="0"/>
                <w:sz w:val="20"/>
                <w:szCs w:val="20"/>
              </w:rPr>
            </w:pPr>
          </w:p>
        </w:tc>
        <w:tc>
          <w:tcPr>
            <w:tcW w:w="1750" w:type="dxa"/>
            <w:noWrap w:val="0"/>
            <w:vAlign w:val="top"/>
          </w:tcPr>
          <w:p w14:paraId="7C7213E1">
            <w:pPr>
              <w:widowControl/>
              <w:jc w:val="left"/>
              <w:rPr>
                <w:rFonts w:eastAsia="Times New Roman"/>
                <w:color w:val="000000"/>
                <w:kern w:val="0"/>
                <w:sz w:val="20"/>
                <w:szCs w:val="20"/>
              </w:rPr>
            </w:pPr>
          </w:p>
        </w:tc>
        <w:tc>
          <w:tcPr>
            <w:tcW w:w="4318" w:type="dxa"/>
            <w:noWrap w:val="0"/>
            <w:vAlign w:val="top"/>
          </w:tcPr>
          <w:p w14:paraId="2B24E73D">
            <w:pPr>
              <w:widowControl/>
              <w:jc w:val="left"/>
              <w:rPr>
                <w:rFonts w:ascii="宋体" w:cs="宋体"/>
                <w:color w:val="000000"/>
                <w:kern w:val="0"/>
                <w:sz w:val="20"/>
                <w:szCs w:val="20"/>
              </w:rPr>
            </w:pPr>
            <w:r>
              <w:rPr>
                <w:rFonts w:hint="eastAsia" w:ascii="宋体" w:hAnsi="宋体" w:cs="宋体"/>
                <w:color w:val="000000"/>
                <w:kern w:val="0"/>
                <w:sz w:val="20"/>
                <w:szCs w:val="20"/>
              </w:rPr>
              <w:t>采用高温空气燃烧技术的冶金加热炉</w:t>
            </w:r>
          </w:p>
        </w:tc>
      </w:tr>
      <w:tr w14:paraId="4BEA0C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50E64D">
            <w:pPr>
              <w:widowControl/>
              <w:jc w:val="left"/>
              <w:rPr>
                <w:rFonts w:ascii="宋体" w:cs="宋体"/>
                <w:color w:val="000000"/>
                <w:kern w:val="0"/>
                <w:sz w:val="20"/>
                <w:szCs w:val="20"/>
              </w:rPr>
            </w:pPr>
          </w:p>
        </w:tc>
        <w:tc>
          <w:tcPr>
            <w:tcW w:w="1577" w:type="dxa"/>
            <w:noWrap w:val="0"/>
            <w:vAlign w:val="top"/>
          </w:tcPr>
          <w:p w14:paraId="340A2285">
            <w:pPr>
              <w:widowControl/>
              <w:jc w:val="left"/>
              <w:rPr>
                <w:rFonts w:eastAsia="Times New Roman"/>
                <w:color w:val="000000"/>
                <w:kern w:val="0"/>
                <w:sz w:val="20"/>
                <w:szCs w:val="20"/>
              </w:rPr>
            </w:pPr>
          </w:p>
        </w:tc>
        <w:tc>
          <w:tcPr>
            <w:tcW w:w="821" w:type="dxa"/>
            <w:noWrap w:val="0"/>
            <w:vAlign w:val="top"/>
          </w:tcPr>
          <w:p w14:paraId="56E51A59">
            <w:pPr>
              <w:widowControl/>
              <w:jc w:val="left"/>
              <w:rPr>
                <w:rFonts w:eastAsia="Times New Roman"/>
                <w:color w:val="000000"/>
                <w:kern w:val="0"/>
                <w:sz w:val="20"/>
                <w:szCs w:val="20"/>
              </w:rPr>
            </w:pPr>
          </w:p>
        </w:tc>
        <w:tc>
          <w:tcPr>
            <w:tcW w:w="1750" w:type="dxa"/>
            <w:noWrap w:val="0"/>
            <w:vAlign w:val="top"/>
          </w:tcPr>
          <w:p w14:paraId="2163A57A">
            <w:pPr>
              <w:widowControl/>
              <w:jc w:val="left"/>
              <w:rPr>
                <w:rFonts w:eastAsia="Times New Roman"/>
                <w:color w:val="000000"/>
                <w:kern w:val="0"/>
                <w:sz w:val="20"/>
                <w:szCs w:val="20"/>
              </w:rPr>
            </w:pPr>
          </w:p>
        </w:tc>
        <w:tc>
          <w:tcPr>
            <w:tcW w:w="4318" w:type="dxa"/>
            <w:noWrap w:val="0"/>
            <w:vAlign w:val="top"/>
          </w:tcPr>
          <w:p w14:paraId="5C1E21B9">
            <w:pPr>
              <w:widowControl/>
              <w:jc w:val="left"/>
              <w:rPr>
                <w:rFonts w:ascii="宋体" w:cs="宋体"/>
                <w:color w:val="000000"/>
                <w:kern w:val="0"/>
                <w:sz w:val="20"/>
                <w:szCs w:val="20"/>
              </w:rPr>
            </w:pPr>
            <w:r>
              <w:rPr>
                <w:rFonts w:hint="eastAsia" w:ascii="宋体" w:hAnsi="宋体" w:cs="宋体"/>
                <w:color w:val="000000"/>
                <w:kern w:val="0"/>
                <w:sz w:val="20"/>
                <w:szCs w:val="20"/>
              </w:rPr>
              <w:t>分布式高效煤粉燃烧技术装备</w:t>
            </w:r>
          </w:p>
        </w:tc>
      </w:tr>
      <w:tr w14:paraId="68F4E0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D4CB25">
            <w:pPr>
              <w:widowControl/>
              <w:jc w:val="left"/>
              <w:rPr>
                <w:rFonts w:ascii="宋体" w:cs="宋体"/>
                <w:color w:val="000000"/>
                <w:kern w:val="0"/>
                <w:sz w:val="20"/>
                <w:szCs w:val="20"/>
              </w:rPr>
            </w:pPr>
          </w:p>
        </w:tc>
        <w:tc>
          <w:tcPr>
            <w:tcW w:w="1577" w:type="dxa"/>
            <w:noWrap w:val="0"/>
            <w:vAlign w:val="top"/>
          </w:tcPr>
          <w:p w14:paraId="099CD5FB">
            <w:pPr>
              <w:widowControl/>
              <w:jc w:val="left"/>
              <w:rPr>
                <w:rFonts w:eastAsia="Times New Roman"/>
                <w:color w:val="000000"/>
                <w:kern w:val="0"/>
                <w:sz w:val="20"/>
                <w:szCs w:val="20"/>
              </w:rPr>
            </w:pPr>
          </w:p>
        </w:tc>
        <w:tc>
          <w:tcPr>
            <w:tcW w:w="821" w:type="dxa"/>
            <w:noWrap w:val="0"/>
            <w:vAlign w:val="top"/>
          </w:tcPr>
          <w:p w14:paraId="703347EF">
            <w:pPr>
              <w:widowControl/>
              <w:jc w:val="left"/>
              <w:rPr>
                <w:rFonts w:eastAsia="Times New Roman"/>
                <w:color w:val="000000"/>
                <w:kern w:val="0"/>
                <w:sz w:val="20"/>
                <w:szCs w:val="20"/>
              </w:rPr>
            </w:pPr>
          </w:p>
        </w:tc>
        <w:tc>
          <w:tcPr>
            <w:tcW w:w="1750" w:type="dxa"/>
            <w:noWrap w:val="0"/>
            <w:vAlign w:val="top"/>
          </w:tcPr>
          <w:p w14:paraId="7ECAC388">
            <w:pPr>
              <w:widowControl/>
              <w:jc w:val="left"/>
              <w:rPr>
                <w:rFonts w:eastAsia="Times New Roman"/>
                <w:color w:val="000000"/>
                <w:kern w:val="0"/>
                <w:sz w:val="20"/>
                <w:szCs w:val="20"/>
              </w:rPr>
            </w:pPr>
          </w:p>
        </w:tc>
        <w:tc>
          <w:tcPr>
            <w:tcW w:w="4318" w:type="dxa"/>
            <w:noWrap w:val="0"/>
            <w:vAlign w:val="top"/>
          </w:tcPr>
          <w:p w14:paraId="02EC1AF7">
            <w:pPr>
              <w:widowControl/>
              <w:jc w:val="left"/>
              <w:rPr>
                <w:rFonts w:ascii="宋体" w:cs="宋体"/>
                <w:color w:val="000000"/>
                <w:kern w:val="0"/>
                <w:sz w:val="20"/>
                <w:szCs w:val="20"/>
              </w:rPr>
            </w:pPr>
            <w:r>
              <w:rPr>
                <w:rFonts w:hint="eastAsia" w:ascii="宋体" w:hAnsi="宋体" w:cs="宋体"/>
                <w:color w:val="000000"/>
                <w:kern w:val="0"/>
                <w:sz w:val="20"/>
                <w:szCs w:val="20"/>
              </w:rPr>
              <w:t>大型流化床锅炉</w:t>
            </w:r>
          </w:p>
        </w:tc>
      </w:tr>
      <w:tr w14:paraId="0A5DFD3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48F581">
            <w:pPr>
              <w:widowControl/>
              <w:jc w:val="left"/>
              <w:rPr>
                <w:rFonts w:ascii="宋体" w:cs="宋体"/>
                <w:color w:val="000000"/>
                <w:kern w:val="0"/>
                <w:sz w:val="20"/>
                <w:szCs w:val="20"/>
              </w:rPr>
            </w:pPr>
          </w:p>
        </w:tc>
        <w:tc>
          <w:tcPr>
            <w:tcW w:w="1577" w:type="dxa"/>
            <w:noWrap w:val="0"/>
            <w:vAlign w:val="top"/>
          </w:tcPr>
          <w:p w14:paraId="7C5C75B2">
            <w:pPr>
              <w:widowControl/>
              <w:jc w:val="left"/>
              <w:rPr>
                <w:rFonts w:eastAsia="Times New Roman"/>
                <w:color w:val="000000"/>
                <w:kern w:val="0"/>
                <w:sz w:val="20"/>
                <w:szCs w:val="20"/>
              </w:rPr>
            </w:pPr>
          </w:p>
        </w:tc>
        <w:tc>
          <w:tcPr>
            <w:tcW w:w="821" w:type="dxa"/>
            <w:noWrap w:val="0"/>
            <w:vAlign w:val="top"/>
          </w:tcPr>
          <w:p w14:paraId="477C94FF">
            <w:pPr>
              <w:widowControl/>
              <w:jc w:val="left"/>
              <w:rPr>
                <w:rFonts w:eastAsia="Times New Roman"/>
                <w:color w:val="000000"/>
                <w:kern w:val="0"/>
                <w:sz w:val="20"/>
                <w:szCs w:val="20"/>
              </w:rPr>
            </w:pPr>
          </w:p>
        </w:tc>
        <w:tc>
          <w:tcPr>
            <w:tcW w:w="1750" w:type="dxa"/>
            <w:noWrap w:val="0"/>
            <w:vAlign w:val="top"/>
          </w:tcPr>
          <w:p w14:paraId="5481A5A6">
            <w:pPr>
              <w:widowControl/>
              <w:jc w:val="left"/>
              <w:rPr>
                <w:rFonts w:eastAsia="Times New Roman"/>
                <w:color w:val="000000"/>
                <w:kern w:val="0"/>
                <w:sz w:val="20"/>
                <w:szCs w:val="20"/>
              </w:rPr>
            </w:pPr>
          </w:p>
        </w:tc>
        <w:tc>
          <w:tcPr>
            <w:tcW w:w="4318" w:type="dxa"/>
            <w:noWrap w:val="0"/>
            <w:vAlign w:val="top"/>
          </w:tcPr>
          <w:p w14:paraId="20E31C20">
            <w:pPr>
              <w:widowControl/>
              <w:jc w:val="left"/>
              <w:rPr>
                <w:rFonts w:ascii="宋体" w:cs="宋体"/>
                <w:color w:val="000000"/>
                <w:kern w:val="0"/>
                <w:sz w:val="20"/>
                <w:szCs w:val="20"/>
              </w:rPr>
            </w:pPr>
            <w:r>
              <w:rPr>
                <w:rFonts w:hint="eastAsia" w:ascii="宋体" w:hAnsi="宋体" w:cs="宋体"/>
                <w:color w:val="000000"/>
                <w:kern w:val="0"/>
                <w:sz w:val="20"/>
                <w:szCs w:val="20"/>
              </w:rPr>
              <w:t>高效低污染层燃室燃复合燃烧锅炉</w:t>
            </w:r>
          </w:p>
        </w:tc>
      </w:tr>
      <w:tr w14:paraId="1635BA1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876A41">
            <w:pPr>
              <w:widowControl/>
              <w:jc w:val="left"/>
              <w:rPr>
                <w:rFonts w:ascii="宋体" w:cs="宋体"/>
                <w:color w:val="000000"/>
                <w:kern w:val="0"/>
                <w:sz w:val="20"/>
                <w:szCs w:val="20"/>
              </w:rPr>
            </w:pPr>
          </w:p>
        </w:tc>
        <w:tc>
          <w:tcPr>
            <w:tcW w:w="1577" w:type="dxa"/>
            <w:noWrap w:val="0"/>
            <w:vAlign w:val="top"/>
          </w:tcPr>
          <w:p w14:paraId="655F1FBB">
            <w:pPr>
              <w:widowControl/>
              <w:jc w:val="left"/>
              <w:rPr>
                <w:rFonts w:eastAsia="Times New Roman"/>
                <w:color w:val="000000"/>
                <w:kern w:val="0"/>
                <w:sz w:val="20"/>
                <w:szCs w:val="20"/>
              </w:rPr>
            </w:pPr>
          </w:p>
        </w:tc>
        <w:tc>
          <w:tcPr>
            <w:tcW w:w="821" w:type="dxa"/>
            <w:noWrap w:val="0"/>
            <w:vAlign w:val="top"/>
          </w:tcPr>
          <w:p w14:paraId="321C279E">
            <w:pPr>
              <w:widowControl/>
              <w:jc w:val="left"/>
              <w:rPr>
                <w:rFonts w:eastAsia="Times New Roman"/>
                <w:color w:val="000000"/>
                <w:kern w:val="0"/>
                <w:sz w:val="20"/>
                <w:szCs w:val="20"/>
              </w:rPr>
            </w:pPr>
          </w:p>
        </w:tc>
        <w:tc>
          <w:tcPr>
            <w:tcW w:w="1750" w:type="dxa"/>
            <w:noWrap w:val="0"/>
            <w:vAlign w:val="top"/>
          </w:tcPr>
          <w:p w14:paraId="5CB6105F">
            <w:pPr>
              <w:widowControl/>
              <w:jc w:val="left"/>
              <w:rPr>
                <w:rFonts w:eastAsia="Times New Roman"/>
                <w:color w:val="000000"/>
                <w:kern w:val="0"/>
                <w:sz w:val="20"/>
                <w:szCs w:val="20"/>
              </w:rPr>
            </w:pPr>
          </w:p>
        </w:tc>
        <w:tc>
          <w:tcPr>
            <w:tcW w:w="4318" w:type="dxa"/>
            <w:noWrap w:val="0"/>
            <w:vAlign w:val="top"/>
          </w:tcPr>
          <w:p w14:paraId="26FD0794">
            <w:pPr>
              <w:widowControl/>
              <w:jc w:val="left"/>
              <w:rPr>
                <w:rFonts w:ascii="宋体" w:cs="宋体"/>
                <w:color w:val="000000"/>
                <w:kern w:val="0"/>
                <w:sz w:val="20"/>
                <w:szCs w:val="20"/>
              </w:rPr>
            </w:pPr>
            <w:r>
              <w:rPr>
                <w:rFonts w:hint="eastAsia" w:ascii="宋体" w:hAnsi="宋体" w:cs="宋体"/>
                <w:color w:val="000000"/>
                <w:kern w:val="0"/>
                <w:sz w:val="20"/>
                <w:szCs w:val="20"/>
              </w:rPr>
              <w:t>工业锅炉效率与污染物实时传输及监控系统装备</w:t>
            </w:r>
          </w:p>
        </w:tc>
      </w:tr>
      <w:tr w14:paraId="62F630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6071C7">
            <w:pPr>
              <w:widowControl/>
              <w:jc w:val="left"/>
              <w:rPr>
                <w:rFonts w:ascii="宋体" w:cs="宋体"/>
                <w:color w:val="000000"/>
                <w:kern w:val="0"/>
                <w:sz w:val="20"/>
                <w:szCs w:val="20"/>
              </w:rPr>
            </w:pPr>
          </w:p>
        </w:tc>
        <w:tc>
          <w:tcPr>
            <w:tcW w:w="1577" w:type="dxa"/>
            <w:noWrap w:val="0"/>
            <w:vAlign w:val="top"/>
          </w:tcPr>
          <w:p w14:paraId="1C6A701D">
            <w:pPr>
              <w:widowControl/>
              <w:jc w:val="left"/>
              <w:rPr>
                <w:rFonts w:eastAsia="Times New Roman"/>
                <w:color w:val="000000"/>
                <w:kern w:val="0"/>
                <w:sz w:val="20"/>
                <w:szCs w:val="20"/>
              </w:rPr>
            </w:pPr>
          </w:p>
        </w:tc>
        <w:tc>
          <w:tcPr>
            <w:tcW w:w="821" w:type="dxa"/>
            <w:noWrap w:val="0"/>
            <w:vAlign w:val="top"/>
          </w:tcPr>
          <w:p w14:paraId="768213E6">
            <w:pPr>
              <w:widowControl/>
              <w:jc w:val="left"/>
              <w:rPr>
                <w:rFonts w:ascii="宋体" w:cs="宋体"/>
                <w:color w:val="000000"/>
                <w:kern w:val="0"/>
                <w:sz w:val="20"/>
                <w:szCs w:val="20"/>
              </w:rPr>
            </w:pPr>
            <w:r>
              <w:rPr>
                <w:rFonts w:ascii="宋体" w:hAnsi="宋体" w:cs="宋体"/>
                <w:color w:val="000000"/>
                <w:kern w:val="0"/>
                <w:sz w:val="20"/>
                <w:szCs w:val="20"/>
              </w:rPr>
              <w:t>3413*</w:t>
            </w:r>
          </w:p>
        </w:tc>
        <w:tc>
          <w:tcPr>
            <w:tcW w:w="1750" w:type="dxa"/>
            <w:noWrap w:val="0"/>
            <w:vAlign w:val="top"/>
          </w:tcPr>
          <w:p w14:paraId="583942FE">
            <w:pPr>
              <w:widowControl/>
              <w:jc w:val="left"/>
              <w:rPr>
                <w:rFonts w:ascii="宋体" w:cs="宋体"/>
                <w:color w:val="000000"/>
                <w:kern w:val="0"/>
                <w:sz w:val="20"/>
                <w:szCs w:val="20"/>
              </w:rPr>
            </w:pPr>
            <w:r>
              <w:rPr>
                <w:rFonts w:hint="eastAsia" w:ascii="宋体" w:hAnsi="宋体" w:cs="宋体"/>
                <w:color w:val="000000"/>
                <w:kern w:val="0"/>
                <w:sz w:val="20"/>
                <w:szCs w:val="20"/>
              </w:rPr>
              <w:t>汽轮机及辅机制造</w:t>
            </w:r>
          </w:p>
        </w:tc>
        <w:tc>
          <w:tcPr>
            <w:tcW w:w="4318" w:type="dxa"/>
            <w:noWrap w:val="0"/>
            <w:vAlign w:val="top"/>
          </w:tcPr>
          <w:p w14:paraId="11355A6D">
            <w:pPr>
              <w:widowControl/>
              <w:jc w:val="left"/>
              <w:rPr>
                <w:rFonts w:ascii="宋体" w:cs="宋体"/>
                <w:color w:val="000000"/>
                <w:kern w:val="0"/>
                <w:sz w:val="20"/>
                <w:szCs w:val="20"/>
              </w:rPr>
            </w:pPr>
            <w:r>
              <w:rPr>
                <w:rFonts w:hint="eastAsia" w:ascii="宋体" w:hAnsi="宋体" w:cs="宋体"/>
                <w:color w:val="000000"/>
                <w:kern w:val="0"/>
                <w:sz w:val="20"/>
                <w:szCs w:val="20"/>
              </w:rPr>
              <w:t>中低热值燃气轮机</w:t>
            </w:r>
          </w:p>
        </w:tc>
      </w:tr>
      <w:tr w14:paraId="4DE008A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036D6D">
            <w:pPr>
              <w:widowControl/>
              <w:jc w:val="left"/>
              <w:rPr>
                <w:rFonts w:ascii="宋体" w:cs="宋体"/>
                <w:color w:val="000000"/>
                <w:kern w:val="0"/>
                <w:sz w:val="20"/>
                <w:szCs w:val="20"/>
              </w:rPr>
            </w:pPr>
          </w:p>
        </w:tc>
        <w:tc>
          <w:tcPr>
            <w:tcW w:w="1577" w:type="dxa"/>
            <w:noWrap w:val="0"/>
            <w:vAlign w:val="top"/>
          </w:tcPr>
          <w:p w14:paraId="4990318F">
            <w:pPr>
              <w:widowControl/>
              <w:jc w:val="left"/>
              <w:rPr>
                <w:rFonts w:eastAsia="Times New Roman"/>
                <w:color w:val="000000"/>
                <w:kern w:val="0"/>
                <w:sz w:val="20"/>
                <w:szCs w:val="20"/>
              </w:rPr>
            </w:pPr>
          </w:p>
        </w:tc>
        <w:tc>
          <w:tcPr>
            <w:tcW w:w="821" w:type="dxa"/>
            <w:noWrap w:val="0"/>
            <w:vAlign w:val="top"/>
          </w:tcPr>
          <w:p w14:paraId="58F23FE3">
            <w:pPr>
              <w:widowControl/>
              <w:jc w:val="left"/>
              <w:rPr>
                <w:rFonts w:ascii="宋体" w:cs="宋体"/>
                <w:color w:val="000000"/>
                <w:kern w:val="0"/>
                <w:sz w:val="20"/>
                <w:szCs w:val="20"/>
              </w:rPr>
            </w:pPr>
            <w:r>
              <w:rPr>
                <w:rFonts w:ascii="宋体" w:hAnsi="宋体" w:cs="宋体"/>
                <w:color w:val="000000"/>
                <w:kern w:val="0"/>
                <w:sz w:val="20"/>
                <w:szCs w:val="20"/>
              </w:rPr>
              <w:t>3441*</w:t>
            </w:r>
          </w:p>
        </w:tc>
        <w:tc>
          <w:tcPr>
            <w:tcW w:w="1750" w:type="dxa"/>
            <w:noWrap w:val="0"/>
            <w:vAlign w:val="top"/>
          </w:tcPr>
          <w:p w14:paraId="28E4A66A">
            <w:pPr>
              <w:widowControl/>
              <w:jc w:val="left"/>
              <w:rPr>
                <w:rFonts w:ascii="宋体" w:cs="宋体"/>
                <w:color w:val="000000"/>
                <w:kern w:val="0"/>
                <w:sz w:val="20"/>
                <w:szCs w:val="20"/>
              </w:rPr>
            </w:pPr>
            <w:r>
              <w:rPr>
                <w:rFonts w:hint="eastAsia" w:ascii="宋体" w:hAnsi="宋体" w:cs="宋体"/>
                <w:color w:val="000000"/>
                <w:kern w:val="0"/>
                <w:sz w:val="20"/>
                <w:szCs w:val="20"/>
              </w:rPr>
              <w:t>泵及真空设备制造</w:t>
            </w:r>
          </w:p>
        </w:tc>
        <w:tc>
          <w:tcPr>
            <w:tcW w:w="4318" w:type="dxa"/>
            <w:noWrap w:val="0"/>
            <w:vAlign w:val="top"/>
          </w:tcPr>
          <w:p w14:paraId="3B6F5CA1">
            <w:pPr>
              <w:widowControl/>
              <w:jc w:val="left"/>
              <w:rPr>
                <w:rFonts w:ascii="宋体" w:cs="宋体"/>
                <w:color w:val="000000"/>
                <w:kern w:val="0"/>
                <w:sz w:val="20"/>
                <w:szCs w:val="20"/>
              </w:rPr>
            </w:pPr>
            <w:r>
              <w:rPr>
                <w:rFonts w:hint="eastAsia" w:ascii="宋体" w:hAnsi="宋体" w:cs="宋体"/>
                <w:color w:val="000000"/>
                <w:kern w:val="0"/>
                <w:sz w:val="20"/>
                <w:szCs w:val="20"/>
              </w:rPr>
              <w:t>节能泵</w:t>
            </w:r>
          </w:p>
          <w:p w14:paraId="400536E9">
            <w:pPr>
              <w:widowControl/>
              <w:jc w:val="left"/>
              <w:rPr>
                <w:rFonts w:ascii="宋体" w:cs="宋体"/>
                <w:color w:val="000000"/>
                <w:kern w:val="0"/>
                <w:sz w:val="20"/>
                <w:szCs w:val="20"/>
              </w:rPr>
            </w:pPr>
            <w:r>
              <w:rPr>
                <w:rFonts w:hint="eastAsia" w:ascii="宋体" w:hAnsi="宋体" w:cs="宋体"/>
                <w:color w:val="000000"/>
                <w:kern w:val="0"/>
                <w:sz w:val="20"/>
                <w:szCs w:val="20"/>
              </w:rPr>
              <w:t>节能型真空炉</w:t>
            </w:r>
          </w:p>
        </w:tc>
      </w:tr>
      <w:tr w14:paraId="3EE8F8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0F4D5C">
            <w:pPr>
              <w:widowControl/>
              <w:jc w:val="left"/>
              <w:rPr>
                <w:rFonts w:ascii="宋体" w:cs="宋体"/>
                <w:color w:val="000000"/>
                <w:kern w:val="0"/>
                <w:sz w:val="20"/>
                <w:szCs w:val="20"/>
              </w:rPr>
            </w:pPr>
          </w:p>
        </w:tc>
        <w:tc>
          <w:tcPr>
            <w:tcW w:w="1577" w:type="dxa"/>
            <w:noWrap w:val="0"/>
            <w:vAlign w:val="top"/>
          </w:tcPr>
          <w:p w14:paraId="645F766E">
            <w:pPr>
              <w:widowControl/>
              <w:jc w:val="left"/>
              <w:rPr>
                <w:rFonts w:eastAsia="Times New Roman"/>
                <w:color w:val="000000"/>
                <w:kern w:val="0"/>
                <w:sz w:val="20"/>
                <w:szCs w:val="20"/>
              </w:rPr>
            </w:pPr>
          </w:p>
        </w:tc>
        <w:tc>
          <w:tcPr>
            <w:tcW w:w="821" w:type="dxa"/>
            <w:noWrap w:val="0"/>
            <w:vAlign w:val="top"/>
          </w:tcPr>
          <w:p w14:paraId="5A53FEF4">
            <w:pPr>
              <w:widowControl/>
              <w:jc w:val="left"/>
              <w:rPr>
                <w:rFonts w:eastAsia="Times New Roman"/>
                <w:color w:val="000000"/>
                <w:kern w:val="0"/>
                <w:sz w:val="20"/>
                <w:szCs w:val="20"/>
              </w:rPr>
            </w:pPr>
          </w:p>
        </w:tc>
        <w:tc>
          <w:tcPr>
            <w:tcW w:w="1750" w:type="dxa"/>
            <w:noWrap w:val="0"/>
            <w:vAlign w:val="top"/>
          </w:tcPr>
          <w:p w14:paraId="05B84EB7">
            <w:pPr>
              <w:widowControl/>
              <w:jc w:val="left"/>
              <w:rPr>
                <w:rFonts w:eastAsia="Times New Roman"/>
                <w:color w:val="000000"/>
                <w:kern w:val="0"/>
                <w:sz w:val="20"/>
                <w:szCs w:val="20"/>
              </w:rPr>
            </w:pPr>
          </w:p>
        </w:tc>
        <w:tc>
          <w:tcPr>
            <w:tcW w:w="4318" w:type="dxa"/>
            <w:noWrap w:val="0"/>
            <w:vAlign w:val="top"/>
          </w:tcPr>
          <w:p w14:paraId="216CBC20">
            <w:pPr>
              <w:widowControl/>
              <w:jc w:val="left"/>
              <w:rPr>
                <w:rFonts w:ascii="宋体" w:cs="宋体"/>
                <w:color w:val="000000"/>
                <w:kern w:val="0"/>
                <w:sz w:val="20"/>
                <w:szCs w:val="20"/>
              </w:rPr>
            </w:pPr>
            <w:r>
              <w:rPr>
                <w:rFonts w:hint="eastAsia" w:ascii="宋体" w:hAnsi="宋体" w:cs="宋体"/>
                <w:color w:val="000000"/>
                <w:kern w:val="0"/>
                <w:sz w:val="20"/>
                <w:szCs w:val="20"/>
              </w:rPr>
              <w:t>其他节能型真空应用设备</w:t>
            </w:r>
          </w:p>
        </w:tc>
      </w:tr>
      <w:tr w14:paraId="4F71C5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109DD6">
            <w:pPr>
              <w:widowControl/>
              <w:jc w:val="left"/>
              <w:rPr>
                <w:rFonts w:ascii="宋体" w:cs="宋体"/>
                <w:color w:val="000000"/>
                <w:kern w:val="0"/>
                <w:sz w:val="20"/>
                <w:szCs w:val="20"/>
              </w:rPr>
            </w:pPr>
          </w:p>
        </w:tc>
        <w:tc>
          <w:tcPr>
            <w:tcW w:w="1577" w:type="dxa"/>
            <w:noWrap w:val="0"/>
            <w:vAlign w:val="top"/>
          </w:tcPr>
          <w:p w14:paraId="33252AF5">
            <w:pPr>
              <w:widowControl/>
              <w:jc w:val="left"/>
              <w:rPr>
                <w:rFonts w:eastAsia="Times New Roman"/>
                <w:color w:val="000000"/>
                <w:kern w:val="0"/>
                <w:sz w:val="20"/>
                <w:szCs w:val="20"/>
              </w:rPr>
            </w:pPr>
          </w:p>
        </w:tc>
        <w:tc>
          <w:tcPr>
            <w:tcW w:w="821" w:type="dxa"/>
            <w:noWrap w:val="0"/>
            <w:vAlign w:val="top"/>
          </w:tcPr>
          <w:p w14:paraId="0B67B077">
            <w:pPr>
              <w:widowControl/>
              <w:jc w:val="left"/>
              <w:rPr>
                <w:rFonts w:eastAsia="Times New Roman"/>
                <w:color w:val="000000"/>
                <w:kern w:val="0"/>
                <w:sz w:val="20"/>
                <w:szCs w:val="20"/>
              </w:rPr>
            </w:pPr>
          </w:p>
        </w:tc>
        <w:tc>
          <w:tcPr>
            <w:tcW w:w="1750" w:type="dxa"/>
            <w:noWrap w:val="0"/>
            <w:vAlign w:val="top"/>
          </w:tcPr>
          <w:p w14:paraId="77820B73">
            <w:pPr>
              <w:widowControl/>
              <w:jc w:val="left"/>
              <w:rPr>
                <w:rFonts w:eastAsia="Times New Roman"/>
                <w:color w:val="000000"/>
                <w:kern w:val="0"/>
                <w:sz w:val="20"/>
                <w:szCs w:val="20"/>
              </w:rPr>
            </w:pPr>
          </w:p>
        </w:tc>
        <w:tc>
          <w:tcPr>
            <w:tcW w:w="4318" w:type="dxa"/>
            <w:noWrap w:val="0"/>
            <w:vAlign w:val="top"/>
          </w:tcPr>
          <w:p w14:paraId="0AB4F010">
            <w:pPr>
              <w:widowControl/>
              <w:jc w:val="left"/>
              <w:rPr>
                <w:rFonts w:ascii="宋体" w:cs="宋体"/>
                <w:color w:val="000000"/>
                <w:kern w:val="0"/>
                <w:sz w:val="20"/>
                <w:szCs w:val="20"/>
              </w:rPr>
            </w:pPr>
            <w:r>
              <w:rPr>
                <w:rFonts w:hint="eastAsia" w:ascii="宋体" w:hAnsi="宋体" w:cs="宋体"/>
                <w:color w:val="000000"/>
                <w:kern w:val="0"/>
                <w:sz w:val="20"/>
                <w:szCs w:val="20"/>
              </w:rPr>
              <w:t>水泵设备（能效等级为</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级）</w:t>
            </w:r>
          </w:p>
        </w:tc>
      </w:tr>
      <w:tr w14:paraId="3C7238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9638DB">
            <w:pPr>
              <w:widowControl/>
              <w:jc w:val="left"/>
              <w:rPr>
                <w:rFonts w:ascii="宋体" w:cs="宋体"/>
                <w:color w:val="000000"/>
                <w:kern w:val="0"/>
                <w:sz w:val="20"/>
                <w:szCs w:val="20"/>
              </w:rPr>
            </w:pPr>
          </w:p>
        </w:tc>
        <w:tc>
          <w:tcPr>
            <w:tcW w:w="1577" w:type="dxa"/>
            <w:noWrap w:val="0"/>
            <w:vAlign w:val="top"/>
          </w:tcPr>
          <w:p w14:paraId="7A72C99F">
            <w:pPr>
              <w:widowControl/>
              <w:jc w:val="left"/>
              <w:rPr>
                <w:rFonts w:eastAsia="Times New Roman"/>
                <w:color w:val="000000"/>
                <w:kern w:val="0"/>
                <w:sz w:val="20"/>
                <w:szCs w:val="20"/>
              </w:rPr>
            </w:pPr>
          </w:p>
        </w:tc>
        <w:tc>
          <w:tcPr>
            <w:tcW w:w="821" w:type="dxa"/>
            <w:noWrap w:val="0"/>
            <w:vAlign w:val="top"/>
          </w:tcPr>
          <w:p w14:paraId="320599F9">
            <w:pPr>
              <w:widowControl/>
              <w:jc w:val="left"/>
              <w:rPr>
                <w:rFonts w:eastAsia="Times New Roman"/>
                <w:color w:val="000000"/>
                <w:kern w:val="0"/>
                <w:sz w:val="20"/>
                <w:szCs w:val="20"/>
              </w:rPr>
            </w:pPr>
          </w:p>
        </w:tc>
        <w:tc>
          <w:tcPr>
            <w:tcW w:w="1750" w:type="dxa"/>
            <w:noWrap w:val="0"/>
            <w:vAlign w:val="top"/>
          </w:tcPr>
          <w:p w14:paraId="002D95F6">
            <w:pPr>
              <w:widowControl/>
              <w:jc w:val="left"/>
              <w:rPr>
                <w:rFonts w:eastAsia="Times New Roman"/>
                <w:color w:val="000000"/>
                <w:kern w:val="0"/>
                <w:sz w:val="20"/>
                <w:szCs w:val="20"/>
              </w:rPr>
            </w:pPr>
          </w:p>
        </w:tc>
        <w:tc>
          <w:tcPr>
            <w:tcW w:w="4318" w:type="dxa"/>
            <w:noWrap w:val="0"/>
            <w:vAlign w:val="top"/>
          </w:tcPr>
          <w:p w14:paraId="0B8C9C4E">
            <w:pPr>
              <w:widowControl/>
              <w:jc w:val="left"/>
              <w:rPr>
                <w:rFonts w:ascii="宋体" w:cs="宋体"/>
                <w:color w:val="000000"/>
                <w:kern w:val="0"/>
                <w:sz w:val="20"/>
                <w:szCs w:val="20"/>
              </w:rPr>
            </w:pPr>
            <w:r>
              <w:rPr>
                <w:rFonts w:hint="eastAsia" w:ascii="宋体" w:hAnsi="宋体" w:cs="宋体"/>
                <w:color w:val="000000"/>
                <w:kern w:val="0"/>
                <w:sz w:val="20"/>
                <w:szCs w:val="20"/>
              </w:rPr>
              <w:t>水泵节能改造技术装置</w:t>
            </w:r>
          </w:p>
        </w:tc>
      </w:tr>
      <w:tr w14:paraId="1EFAA1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CEEC35">
            <w:pPr>
              <w:widowControl/>
              <w:jc w:val="left"/>
              <w:rPr>
                <w:rFonts w:ascii="宋体" w:cs="宋体"/>
                <w:color w:val="000000"/>
                <w:kern w:val="0"/>
                <w:sz w:val="20"/>
                <w:szCs w:val="20"/>
              </w:rPr>
            </w:pPr>
          </w:p>
        </w:tc>
        <w:tc>
          <w:tcPr>
            <w:tcW w:w="1577" w:type="dxa"/>
            <w:noWrap w:val="0"/>
            <w:vAlign w:val="top"/>
          </w:tcPr>
          <w:p w14:paraId="07C5BC38">
            <w:pPr>
              <w:widowControl/>
              <w:jc w:val="left"/>
              <w:rPr>
                <w:rFonts w:eastAsia="Times New Roman"/>
                <w:color w:val="000000"/>
                <w:kern w:val="0"/>
                <w:sz w:val="20"/>
                <w:szCs w:val="20"/>
              </w:rPr>
            </w:pPr>
          </w:p>
        </w:tc>
        <w:tc>
          <w:tcPr>
            <w:tcW w:w="821" w:type="dxa"/>
            <w:noWrap w:val="0"/>
            <w:vAlign w:val="top"/>
          </w:tcPr>
          <w:p w14:paraId="17F0625B">
            <w:pPr>
              <w:widowControl/>
              <w:jc w:val="left"/>
              <w:rPr>
                <w:rFonts w:ascii="宋体" w:cs="宋体"/>
                <w:color w:val="000000"/>
                <w:kern w:val="0"/>
                <w:sz w:val="20"/>
                <w:szCs w:val="20"/>
              </w:rPr>
            </w:pPr>
            <w:r>
              <w:rPr>
                <w:rFonts w:ascii="宋体" w:hAnsi="宋体" w:cs="宋体"/>
                <w:color w:val="000000"/>
                <w:kern w:val="0"/>
                <w:sz w:val="20"/>
                <w:szCs w:val="20"/>
              </w:rPr>
              <w:t>3442*</w:t>
            </w:r>
          </w:p>
        </w:tc>
        <w:tc>
          <w:tcPr>
            <w:tcW w:w="1750" w:type="dxa"/>
            <w:noWrap w:val="0"/>
            <w:vAlign w:val="top"/>
          </w:tcPr>
          <w:p w14:paraId="451000D0">
            <w:pPr>
              <w:widowControl/>
              <w:jc w:val="left"/>
              <w:rPr>
                <w:rFonts w:ascii="宋体" w:cs="宋体"/>
                <w:color w:val="000000"/>
                <w:kern w:val="0"/>
                <w:sz w:val="20"/>
                <w:szCs w:val="20"/>
              </w:rPr>
            </w:pPr>
            <w:r>
              <w:rPr>
                <w:rFonts w:hint="eastAsia" w:ascii="宋体" w:hAnsi="宋体" w:cs="宋体"/>
                <w:color w:val="000000"/>
                <w:kern w:val="0"/>
                <w:sz w:val="20"/>
                <w:szCs w:val="20"/>
              </w:rPr>
              <w:t>气体压缩机械制造</w:t>
            </w:r>
          </w:p>
        </w:tc>
        <w:tc>
          <w:tcPr>
            <w:tcW w:w="4318" w:type="dxa"/>
            <w:noWrap w:val="0"/>
            <w:vAlign w:val="top"/>
          </w:tcPr>
          <w:p w14:paraId="02A01271">
            <w:pPr>
              <w:widowControl/>
              <w:jc w:val="left"/>
              <w:rPr>
                <w:rFonts w:ascii="宋体" w:cs="宋体"/>
                <w:color w:val="000000"/>
                <w:kern w:val="0"/>
                <w:sz w:val="20"/>
                <w:szCs w:val="20"/>
              </w:rPr>
            </w:pPr>
            <w:r>
              <w:rPr>
                <w:rFonts w:hint="eastAsia" w:ascii="宋体" w:hAnsi="宋体" w:cs="宋体"/>
                <w:color w:val="000000"/>
                <w:kern w:val="0"/>
                <w:sz w:val="20"/>
                <w:szCs w:val="20"/>
              </w:rPr>
              <w:t>节能型制冷设备用压缩机</w:t>
            </w:r>
          </w:p>
          <w:p w14:paraId="1075FC4A">
            <w:pPr>
              <w:widowControl/>
              <w:jc w:val="left"/>
              <w:rPr>
                <w:rFonts w:ascii="宋体" w:cs="宋体"/>
                <w:color w:val="000000"/>
                <w:kern w:val="0"/>
                <w:sz w:val="20"/>
                <w:szCs w:val="20"/>
              </w:rPr>
            </w:pPr>
            <w:r>
              <w:rPr>
                <w:rFonts w:hint="eastAsia" w:ascii="宋体" w:hAnsi="宋体" w:cs="宋体"/>
                <w:color w:val="000000"/>
                <w:kern w:val="0"/>
                <w:sz w:val="20"/>
                <w:szCs w:val="20"/>
              </w:rPr>
              <w:t>节能型非制冷设备用压缩机</w:t>
            </w:r>
          </w:p>
        </w:tc>
      </w:tr>
      <w:tr w14:paraId="379B84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F92BB1">
            <w:pPr>
              <w:widowControl/>
              <w:jc w:val="left"/>
              <w:rPr>
                <w:rFonts w:ascii="宋体" w:cs="宋体"/>
                <w:color w:val="000000"/>
                <w:kern w:val="0"/>
                <w:sz w:val="20"/>
                <w:szCs w:val="20"/>
              </w:rPr>
            </w:pPr>
          </w:p>
        </w:tc>
        <w:tc>
          <w:tcPr>
            <w:tcW w:w="1577" w:type="dxa"/>
            <w:noWrap w:val="0"/>
            <w:vAlign w:val="top"/>
          </w:tcPr>
          <w:p w14:paraId="7FC36FAD">
            <w:pPr>
              <w:widowControl/>
              <w:jc w:val="left"/>
              <w:rPr>
                <w:rFonts w:eastAsia="Times New Roman"/>
                <w:color w:val="000000"/>
                <w:kern w:val="0"/>
                <w:sz w:val="20"/>
                <w:szCs w:val="20"/>
              </w:rPr>
            </w:pPr>
          </w:p>
        </w:tc>
        <w:tc>
          <w:tcPr>
            <w:tcW w:w="821" w:type="dxa"/>
            <w:noWrap w:val="0"/>
            <w:vAlign w:val="top"/>
          </w:tcPr>
          <w:p w14:paraId="425AD8A4">
            <w:pPr>
              <w:widowControl/>
              <w:jc w:val="left"/>
              <w:rPr>
                <w:rFonts w:eastAsia="Times New Roman"/>
                <w:color w:val="000000"/>
                <w:kern w:val="0"/>
                <w:sz w:val="20"/>
                <w:szCs w:val="20"/>
              </w:rPr>
            </w:pPr>
          </w:p>
        </w:tc>
        <w:tc>
          <w:tcPr>
            <w:tcW w:w="1750" w:type="dxa"/>
            <w:noWrap w:val="0"/>
            <w:vAlign w:val="top"/>
          </w:tcPr>
          <w:p w14:paraId="79A74FDF">
            <w:pPr>
              <w:widowControl/>
              <w:jc w:val="left"/>
              <w:rPr>
                <w:rFonts w:eastAsia="Times New Roman"/>
                <w:color w:val="000000"/>
                <w:kern w:val="0"/>
                <w:sz w:val="20"/>
                <w:szCs w:val="20"/>
              </w:rPr>
            </w:pPr>
          </w:p>
        </w:tc>
        <w:tc>
          <w:tcPr>
            <w:tcW w:w="4318" w:type="dxa"/>
            <w:noWrap w:val="0"/>
            <w:vAlign w:val="top"/>
          </w:tcPr>
          <w:p w14:paraId="6B039BD4">
            <w:pPr>
              <w:widowControl/>
              <w:jc w:val="left"/>
              <w:rPr>
                <w:rFonts w:ascii="宋体" w:cs="宋体"/>
                <w:color w:val="000000"/>
                <w:kern w:val="0"/>
                <w:sz w:val="20"/>
                <w:szCs w:val="20"/>
              </w:rPr>
            </w:pPr>
            <w:r>
              <w:rPr>
                <w:rFonts w:hint="eastAsia" w:ascii="宋体" w:hAnsi="宋体" w:cs="宋体"/>
                <w:color w:val="000000"/>
                <w:kern w:val="0"/>
                <w:sz w:val="20"/>
                <w:szCs w:val="20"/>
              </w:rPr>
              <w:t>节能型空压机设备（能效等级为</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级）</w:t>
            </w:r>
          </w:p>
        </w:tc>
      </w:tr>
      <w:tr w14:paraId="7FFF69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2A3A79">
            <w:pPr>
              <w:widowControl/>
              <w:jc w:val="left"/>
              <w:rPr>
                <w:rFonts w:ascii="宋体" w:cs="宋体"/>
                <w:color w:val="000000"/>
                <w:kern w:val="0"/>
                <w:sz w:val="20"/>
                <w:szCs w:val="20"/>
              </w:rPr>
            </w:pPr>
          </w:p>
        </w:tc>
        <w:tc>
          <w:tcPr>
            <w:tcW w:w="1577" w:type="dxa"/>
            <w:noWrap w:val="0"/>
            <w:vAlign w:val="top"/>
          </w:tcPr>
          <w:p w14:paraId="000BEDD8">
            <w:pPr>
              <w:widowControl/>
              <w:jc w:val="left"/>
              <w:rPr>
                <w:rFonts w:eastAsia="Times New Roman"/>
                <w:color w:val="000000"/>
                <w:kern w:val="0"/>
                <w:sz w:val="20"/>
                <w:szCs w:val="20"/>
              </w:rPr>
            </w:pPr>
          </w:p>
        </w:tc>
        <w:tc>
          <w:tcPr>
            <w:tcW w:w="821" w:type="dxa"/>
            <w:noWrap w:val="0"/>
            <w:vAlign w:val="top"/>
          </w:tcPr>
          <w:p w14:paraId="709A97FF">
            <w:pPr>
              <w:widowControl/>
              <w:jc w:val="left"/>
              <w:rPr>
                <w:rFonts w:eastAsia="Times New Roman"/>
                <w:color w:val="000000"/>
                <w:kern w:val="0"/>
                <w:sz w:val="20"/>
                <w:szCs w:val="20"/>
              </w:rPr>
            </w:pPr>
          </w:p>
        </w:tc>
        <w:tc>
          <w:tcPr>
            <w:tcW w:w="1750" w:type="dxa"/>
            <w:noWrap w:val="0"/>
            <w:vAlign w:val="top"/>
          </w:tcPr>
          <w:p w14:paraId="19A0E33F">
            <w:pPr>
              <w:widowControl/>
              <w:jc w:val="left"/>
              <w:rPr>
                <w:rFonts w:eastAsia="Times New Roman"/>
                <w:color w:val="000000"/>
                <w:kern w:val="0"/>
                <w:sz w:val="20"/>
                <w:szCs w:val="20"/>
              </w:rPr>
            </w:pPr>
          </w:p>
        </w:tc>
        <w:tc>
          <w:tcPr>
            <w:tcW w:w="4318" w:type="dxa"/>
            <w:noWrap w:val="0"/>
            <w:vAlign w:val="top"/>
          </w:tcPr>
          <w:p w14:paraId="4A57279D">
            <w:pPr>
              <w:widowControl/>
              <w:jc w:val="left"/>
              <w:rPr>
                <w:rFonts w:ascii="宋体" w:cs="宋体"/>
                <w:color w:val="000000"/>
                <w:kern w:val="0"/>
                <w:sz w:val="20"/>
                <w:szCs w:val="20"/>
              </w:rPr>
            </w:pPr>
            <w:r>
              <w:rPr>
                <w:rFonts w:hint="eastAsia" w:ascii="宋体" w:hAnsi="宋体" w:cs="宋体"/>
                <w:color w:val="000000"/>
                <w:kern w:val="0"/>
                <w:sz w:val="20"/>
                <w:szCs w:val="20"/>
              </w:rPr>
              <w:t>空压机节能改造技术装置</w:t>
            </w:r>
          </w:p>
        </w:tc>
      </w:tr>
      <w:tr w14:paraId="10E6F6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D384BE">
            <w:pPr>
              <w:widowControl/>
              <w:jc w:val="left"/>
              <w:rPr>
                <w:rFonts w:ascii="宋体" w:cs="宋体"/>
                <w:color w:val="000000"/>
                <w:kern w:val="0"/>
                <w:sz w:val="20"/>
                <w:szCs w:val="20"/>
              </w:rPr>
            </w:pPr>
          </w:p>
        </w:tc>
        <w:tc>
          <w:tcPr>
            <w:tcW w:w="1577" w:type="dxa"/>
            <w:noWrap w:val="0"/>
            <w:vAlign w:val="top"/>
          </w:tcPr>
          <w:p w14:paraId="77B9E436">
            <w:pPr>
              <w:widowControl/>
              <w:jc w:val="left"/>
              <w:rPr>
                <w:rFonts w:eastAsia="Times New Roman"/>
                <w:color w:val="000000"/>
                <w:kern w:val="0"/>
                <w:sz w:val="20"/>
                <w:szCs w:val="20"/>
              </w:rPr>
            </w:pPr>
          </w:p>
        </w:tc>
        <w:tc>
          <w:tcPr>
            <w:tcW w:w="821" w:type="dxa"/>
            <w:noWrap w:val="0"/>
            <w:vAlign w:val="top"/>
          </w:tcPr>
          <w:p w14:paraId="15CD263A">
            <w:pPr>
              <w:widowControl/>
              <w:jc w:val="left"/>
              <w:rPr>
                <w:rFonts w:eastAsia="Times New Roman"/>
                <w:color w:val="000000"/>
                <w:kern w:val="0"/>
                <w:sz w:val="20"/>
                <w:szCs w:val="20"/>
              </w:rPr>
            </w:pPr>
          </w:p>
        </w:tc>
        <w:tc>
          <w:tcPr>
            <w:tcW w:w="1750" w:type="dxa"/>
            <w:noWrap w:val="0"/>
            <w:vAlign w:val="top"/>
          </w:tcPr>
          <w:p w14:paraId="77CB9C62">
            <w:pPr>
              <w:widowControl/>
              <w:jc w:val="left"/>
              <w:rPr>
                <w:rFonts w:eastAsia="Times New Roman"/>
                <w:color w:val="000000"/>
                <w:kern w:val="0"/>
                <w:sz w:val="20"/>
                <w:szCs w:val="20"/>
              </w:rPr>
            </w:pPr>
          </w:p>
        </w:tc>
        <w:tc>
          <w:tcPr>
            <w:tcW w:w="4318" w:type="dxa"/>
            <w:noWrap w:val="0"/>
            <w:vAlign w:val="top"/>
          </w:tcPr>
          <w:p w14:paraId="325884C2">
            <w:pPr>
              <w:widowControl/>
              <w:jc w:val="left"/>
              <w:rPr>
                <w:rFonts w:ascii="宋体" w:cs="宋体"/>
                <w:color w:val="000000"/>
                <w:kern w:val="0"/>
                <w:sz w:val="20"/>
                <w:szCs w:val="20"/>
              </w:rPr>
            </w:pPr>
            <w:r>
              <w:rPr>
                <w:rFonts w:hint="eastAsia" w:ascii="宋体" w:hAnsi="宋体" w:cs="宋体"/>
                <w:color w:val="000000"/>
                <w:kern w:val="0"/>
                <w:sz w:val="20"/>
                <w:szCs w:val="20"/>
              </w:rPr>
              <w:t>空调、冰箱高效压缩机</w:t>
            </w:r>
          </w:p>
        </w:tc>
      </w:tr>
      <w:tr w14:paraId="73D510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C8E8DC1">
            <w:pPr>
              <w:widowControl/>
              <w:jc w:val="left"/>
              <w:rPr>
                <w:rFonts w:ascii="宋体" w:cs="宋体"/>
                <w:color w:val="000000"/>
                <w:kern w:val="0"/>
                <w:sz w:val="20"/>
                <w:szCs w:val="20"/>
              </w:rPr>
            </w:pPr>
          </w:p>
        </w:tc>
        <w:tc>
          <w:tcPr>
            <w:tcW w:w="1577" w:type="dxa"/>
            <w:noWrap w:val="0"/>
            <w:vAlign w:val="top"/>
          </w:tcPr>
          <w:p w14:paraId="4E4D9F20">
            <w:pPr>
              <w:widowControl/>
              <w:jc w:val="left"/>
              <w:rPr>
                <w:rFonts w:eastAsia="Times New Roman"/>
                <w:color w:val="000000"/>
                <w:kern w:val="0"/>
                <w:sz w:val="20"/>
                <w:szCs w:val="20"/>
              </w:rPr>
            </w:pPr>
          </w:p>
        </w:tc>
        <w:tc>
          <w:tcPr>
            <w:tcW w:w="821" w:type="dxa"/>
            <w:noWrap w:val="0"/>
            <w:vAlign w:val="top"/>
          </w:tcPr>
          <w:p w14:paraId="10C3EADA">
            <w:pPr>
              <w:widowControl/>
              <w:jc w:val="left"/>
              <w:rPr>
                <w:rFonts w:ascii="宋体" w:cs="宋体"/>
                <w:color w:val="000000"/>
                <w:kern w:val="0"/>
                <w:sz w:val="20"/>
                <w:szCs w:val="20"/>
              </w:rPr>
            </w:pPr>
            <w:r>
              <w:rPr>
                <w:rFonts w:ascii="宋体" w:hAnsi="宋体" w:cs="宋体"/>
                <w:color w:val="000000"/>
                <w:kern w:val="0"/>
                <w:sz w:val="20"/>
                <w:szCs w:val="20"/>
              </w:rPr>
              <w:t>3444*</w:t>
            </w:r>
          </w:p>
        </w:tc>
        <w:tc>
          <w:tcPr>
            <w:tcW w:w="1750" w:type="dxa"/>
            <w:noWrap w:val="0"/>
            <w:vAlign w:val="top"/>
          </w:tcPr>
          <w:p w14:paraId="322F3DE2">
            <w:pPr>
              <w:widowControl/>
              <w:jc w:val="left"/>
              <w:rPr>
                <w:rFonts w:ascii="宋体" w:cs="宋体"/>
                <w:color w:val="000000"/>
                <w:kern w:val="0"/>
                <w:sz w:val="20"/>
                <w:szCs w:val="20"/>
              </w:rPr>
            </w:pPr>
            <w:r>
              <w:rPr>
                <w:rFonts w:hint="eastAsia" w:ascii="宋体" w:hAnsi="宋体" w:cs="宋体"/>
                <w:color w:val="000000"/>
                <w:kern w:val="0"/>
                <w:sz w:val="20"/>
                <w:szCs w:val="20"/>
              </w:rPr>
              <w:t>液压动力机械及元件制造</w:t>
            </w:r>
          </w:p>
        </w:tc>
        <w:tc>
          <w:tcPr>
            <w:tcW w:w="4318" w:type="dxa"/>
            <w:noWrap w:val="0"/>
            <w:vAlign w:val="top"/>
          </w:tcPr>
          <w:p w14:paraId="5D4FD56D">
            <w:pPr>
              <w:widowControl/>
              <w:jc w:val="left"/>
              <w:rPr>
                <w:rFonts w:ascii="宋体" w:cs="宋体"/>
                <w:color w:val="000000"/>
                <w:kern w:val="0"/>
                <w:sz w:val="20"/>
                <w:szCs w:val="20"/>
              </w:rPr>
            </w:pPr>
            <w:r>
              <w:rPr>
                <w:rFonts w:hint="eastAsia" w:ascii="宋体" w:hAnsi="宋体" w:cs="宋体"/>
                <w:color w:val="000000"/>
                <w:kern w:val="0"/>
                <w:sz w:val="20"/>
                <w:szCs w:val="20"/>
              </w:rPr>
              <w:t>节能液压元件制造</w:t>
            </w:r>
          </w:p>
        </w:tc>
      </w:tr>
      <w:tr w14:paraId="06E08E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16FE284">
            <w:pPr>
              <w:widowControl/>
              <w:jc w:val="left"/>
              <w:rPr>
                <w:rFonts w:ascii="宋体" w:cs="宋体"/>
                <w:color w:val="000000"/>
                <w:kern w:val="0"/>
                <w:sz w:val="20"/>
                <w:szCs w:val="20"/>
              </w:rPr>
            </w:pPr>
          </w:p>
        </w:tc>
        <w:tc>
          <w:tcPr>
            <w:tcW w:w="1577" w:type="dxa"/>
            <w:noWrap w:val="0"/>
            <w:vAlign w:val="top"/>
          </w:tcPr>
          <w:p w14:paraId="580E2D2C">
            <w:pPr>
              <w:widowControl/>
              <w:jc w:val="left"/>
              <w:rPr>
                <w:rFonts w:eastAsia="Times New Roman"/>
                <w:color w:val="000000"/>
                <w:kern w:val="0"/>
                <w:sz w:val="20"/>
                <w:szCs w:val="20"/>
              </w:rPr>
            </w:pPr>
          </w:p>
        </w:tc>
        <w:tc>
          <w:tcPr>
            <w:tcW w:w="821" w:type="dxa"/>
            <w:noWrap w:val="0"/>
            <w:vAlign w:val="top"/>
          </w:tcPr>
          <w:p w14:paraId="0739D652">
            <w:pPr>
              <w:widowControl/>
              <w:jc w:val="left"/>
              <w:rPr>
                <w:rFonts w:ascii="宋体" w:cs="宋体"/>
                <w:color w:val="000000"/>
                <w:kern w:val="0"/>
                <w:sz w:val="20"/>
                <w:szCs w:val="20"/>
              </w:rPr>
            </w:pPr>
            <w:r>
              <w:rPr>
                <w:rFonts w:ascii="宋体" w:hAnsi="宋体" w:cs="宋体"/>
                <w:color w:val="000000"/>
                <w:kern w:val="0"/>
                <w:sz w:val="20"/>
                <w:szCs w:val="20"/>
              </w:rPr>
              <w:t>3446*</w:t>
            </w:r>
          </w:p>
        </w:tc>
        <w:tc>
          <w:tcPr>
            <w:tcW w:w="1750" w:type="dxa"/>
            <w:noWrap w:val="0"/>
            <w:vAlign w:val="top"/>
          </w:tcPr>
          <w:p w14:paraId="061AA2B1">
            <w:pPr>
              <w:widowControl/>
              <w:jc w:val="left"/>
              <w:rPr>
                <w:rFonts w:ascii="宋体" w:cs="宋体"/>
                <w:color w:val="000000"/>
                <w:kern w:val="0"/>
                <w:sz w:val="20"/>
                <w:szCs w:val="20"/>
              </w:rPr>
            </w:pPr>
            <w:r>
              <w:rPr>
                <w:rFonts w:hint="eastAsia" w:ascii="宋体" w:hAnsi="宋体" w:cs="宋体"/>
                <w:color w:val="000000"/>
                <w:kern w:val="0"/>
                <w:sz w:val="20"/>
                <w:szCs w:val="20"/>
              </w:rPr>
              <w:t>气压动力机械及元件制造</w:t>
            </w:r>
          </w:p>
        </w:tc>
        <w:tc>
          <w:tcPr>
            <w:tcW w:w="4318" w:type="dxa"/>
            <w:noWrap w:val="0"/>
            <w:vAlign w:val="top"/>
          </w:tcPr>
          <w:p w14:paraId="228B19B0">
            <w:pPr>
              <w:widowControl/>
              <w:jc w:val="left"/>
              <w:rPr>
                <w:rFonts w:ascii="宋体" w:cs="宋体"/>
                <w:color w:val="000000"/>
                <w:kern w:val="0"/>
                <w:sz w:val="20"/>
                <w:szCs w:val="20"/>
              </w:rPr>
            </w:pPr>
            <w:r>
              <w:rPr>
                <w:rFonts w:hint="eastAsia" w:ascii="宋体" w:hAnsi="宋体" w:cs="宋体"/>
                <w:color w:val="000000"/>
                <w:kern w:val="0"/>
                <w:sz w:val="20"/>
                <w:szCs w:val="20"/>
              </w:rPr>
              <w:t>节能气压元件制造</w:t>
            </w:r>
          </w:p>
        </w:tc>
      </w:tr>
      <w:tr w14:paraId="3759B6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016AD2D">
            <w:pPr>
              <w:widowControl/>
              <w:jc w:val="left"/>
              <w:rPr>
                <w:rFonts w:ascii="宋体" w:cs="宋体"/>
                <w:color w:val="000000"/>
                <w:kern w:val="0"/>
                <w:sz w:val="20"/>
                <w:szCs w:val="20"/>
              </w:rPr>
            </w:pPr>
          </w:p>
        </w:tc>
        <w:tc>
          <w:tcPr>
            <w:tcW w:w="1577" w:type="dxa"/>
            <w:noWrap w:val="0"/>
            <w:vAlign w:val="top"/>
          </w:tcPr>
          <w:p w14:paraId="274BC7E7">
            <w:pPr>
              <w:widowControl/>
              <w:jc w:val="left"/>
              <w:rPr>
                <w:rFonts w:eastAsia="Times New Roman"/>
                <w:color w:val="000000"/>
                <w:kern w:val="0"/>
                <w:sz w:val="20"/>
                <w:szCs w:val="20"/>
              </w:rPr>
            </w:pPr>
          </w:p>
        </w:tc>
        <w:tc>
          <w:tcPr>
            <w:tcW w:w="821" w:type="dxa"/>
            <w:noWrap w:val="0"/>
            <w:vAlign w:val="top"/>
          </w:tcPr>
          <w:p w14:paraId="282A1CCB">
            <w:pPr>
              <w:widowControl/>
              <w:jc w:val="left"/>
              <w:rPr>
                <w:rFonts w:ascii="宋体" w:cs="宋体"/>
                <w:color w:val="000000"/>
                <w:kern w:val="0"/>
                <w:sz w:val="20"/>
                <w:szCs w:val="20"/>
              </w:rPr>
            </w:pPr>
            <w:r>
              <w:rPr>
                <w:rFonts w:ascii="宋体" w:hAnsi="宋体" w:cs="宋体"/>
                <w:color w:val="000000"/>
                <w:kern w:val="0"/>
                <w:sz w:val="20"/>
                <w:szCs w:val="20"/>
              </w:rPr>
              <w:t>3461*</w:t>
            </w:r>
          </w:p>
        </w:tc>
        <w:tc>
          <w:tcPr>
            <w:tcW w:w="1750" w:type="dxa"/>
            <w:noWrap w:val="0"/>
            <w:vAlign w:val="top"/>
          </w:tcPr>
          <w:p w14:paraId="42B9B087">
            <w:pPr>
              <w:widowControl/>
              <w:jc w:val="left"/>
              <w:rPr>
                <w:rFonts w:ascii="宋体" w:cs="宋体"/>
                <w:color w:val="000000"/>
                <w:kern w:val="0"/>
                <w:sz w:val="20"/>
                <w:szCs w:val="20"/>
              </w:rPr>
            </w:pPr>
            <w:r>
              <w:rPr>
                <w:rFonts w:hint="eastAsia" w:ascii="宋体" w:hAnsi="宋体" w:cs="宋体"/>
                <w:color w:val="000000"/>
                <w:kern w:val="0"/>
                <w:sz w:val="20"/>
                <w:szCs w:val="20"/>
              </w:rPr>
              <w:t>烘炉、熔炉及电炉制造</w:t>
            </w:r>
          </w:p>
        </w:tc>
        <w:tc>
          <w:tcPr>
            <w:tcW w:w="4318" w:type="dxa"/>
            <w:noWrap w:val="0"/>
            <w:vAlign w:val="top"/>
          </w:tcPr>
          <w:p w14:paraId="3FE4230A">
            <w:pPr>
              <w:widowControl/>
              <w:jc w:val="left"/>
              <w:rPr>
                <w:rFonts w:ascii="宋体" w:cs="宋体"/>
                <w:color w:val="000000"/>
                <w:kern w:val="0"/>
                <w:sz w:val="20"/>
                <w:szCs w:val="20"/>
              </w:rPr>
            </w:pPr>
            <w:r>
              <w:rPr>
                <w:rFonts w:hint="eastAsia" w:ascii="宋体" w:hAnsi="宋体" w:cs="宋体"/>
                <w:color w:val="000000"/>
                <w:kern w:val="0"/>
                <w:sz w:val="20"/>
                <w:szCs w:val="20"/>
              </w:rPr>
              <w:t>节能型炉用燃烧器</w:t>
            </w:r>
          </w:p>
          <w:p w14:paraId="6E7FEBE2">
            <w:pPr>
              <w:widowControl/>
              <w:jc w:val="left"/>
              <w:rPr>
                <w:rFonts w:ascii="宋体" w:cs="宋体"/>
                <w:color w:val="000000"/>
                <w:kern w:val="0"/>
                <w:sz w:val="20"/>
                <w:szCs w:val="20"/>
              </w:rPr>
            </w:pPr>
            <w:r>
              <w:rPr>
                <w:rFonts w:hint="eastAsia" w:ascii="宋体" w:hAnsi="宋体" w:cs="宋体"/>
                <w:color w:val="000000"/>
                <w:kern w:val="0"/>
                <w:sz w:val="20"/>
                <w:szCs w:val="20"/>
              </w:rPr>
              <w:t>节能型机械加煤机及类似装置</w:t>
            </w:r>
          </w:p>
        </w:tc>
      </w:tr>
      <w:tr w14:paraId="149D089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212479">
            <w:pPr>
              <w:widowControl/>
              <w:jc w:val="left"/>
              <w:rPr>
                <w:rFonts w:ascii="宋体" w:cs="宋体"/>
                <w:color w:val="000000"/>
                <w:kern w:val="0"/>
                <w:sz w:val="20"/>
                <w:szCs w:val="20"/>
              </w:rPr>
            </w:pPr>
          </w:p>
        </w:tc>
        <w:tc>
          <w:tcPr>
            <w:tcW w:w="1577" w:type="dxa"/>
            <w:noWrap w:val="0"/>
            <w:vAlign w:val="top"/>
          </w:tcPr>
          <w:p w14:paraId="3E199EDE">
            <w:pPr>
              <w:widowControl/>
              <w:jc w:val="left"/>
              <w:rPr>
                <w:rFonts w:eastAsia="Times New Roman"/>
                <w:color w:val="000000"/>
                <w:kern w:val="0"/>
                <w:sz w:val="20"/>
                <w:szCs w:val="20"/>
              </w:rPr>
            </w:pPr>
          </w:p>
        </w:tc>
        <w:tc>
          <w:tcPr>
            <w:tcW w:w="821" w:type="dxa"/>
            <w:noWrap w:val="0"/>
            <w:vAlign w:val="top"/>
          </w:tcPr>
          <w:p w14:paraId="5CE54FD4">
            <w:pPr>
              <w:widowControl/>
              <w:jc w:val="left"/>
              <w:rPr>
                <w:rFonts w:eastAsia="Times New Roman"/>
                <w:color w:val="000000"/>
                <w:kern w:val="0"/>
                <w:sz w:val="20"/>
                <w:szCs w:val="20"/>
              </w:rPr>
            </w:pPr>
          </w:p>
        </w:tc>
        <w:tc>
          <w:tcPr>
            <w:tcW w:w="1750" w:type="dxa"/>
            <w:noWrap w:val="0"/>
            <w:vAlign w:val="top"/>
          </w:tcPr>
          <w:p w14:paraId="72CEC7AC">
            <w:pPr>
              <w:widowControl/>
              <w:jc w:val="left"/>
              <w:rPr>
                <w:rFonts w:eastAsia="Times New Roman"/>
                <w:color w:val="000000"/>
                <w:kern w:val="0"/>
                <w:sz w:val="20"/>
                <w:szCs w:val="20"/>
              </w:rPr>
            </w:pPr>
          </w:p>
        </w:tc>
        <w:tc>
          <w:tcPr>
            <w:tcW w:w="4318" w:type="dxa"/>
            <w:noWrap w:val="0"/>
            <w:vAlign w:val="top"/>
          </w:tcPr>
          <w:p w14:paraId="4682AF82">
            <w:pPr>
              <w:widowControl/>
              <w:jc w:val="left"/>
              <w:rPr>
                <w:rFonts w:ascii="宋体" w:cs="宋体"/>
                <w:color w:val="000000"/>
                <w:kern w:val="0"/>
                <w:sz w:val="20"/>
                <w:szCs w:val="20"/>
              </w:rPr>
            </w:pPr>
            <w:r>
              <w:rPr>
                <w:rFonts w:hint="eastAsia" w:ascii="宋体" w:hAnsi="宋体" w:cs="宋体"/>
                <w:color w:val="000000"/>
                <w:kern w:val="0"/>
                <w:sz w:val="20"/>
                <w:szCs w:val="20"/>
              </w:rPr>
              <w:t>节能工业电炉</w:t>
            </w:r>
          </w:p>
        </w:tc>
      </w:tr>
      <w:tr w14:paraId="2531414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F669B2">
            <w:pPr>
              <w:widowControl/>
              <w:jc w:val="left"/>
              <w:rPr>
                <w:rFonts w:ascii="宋体" w:cs="宋体"/>
                <w:color w:val="000000"/>
                <w:kern w:val="0"/>
                <w:sz w:val="20"/>
                <w:szCs w:val="20"/>
              </w:rPr>
            </w:pPr>
          </w:p>
        </w:tc>
        <w:tc>
          <w:tcPr>
            <w:tcW w:w="1577" w:type="dxa"/>
            <w:noWrap w:val="0"/>
            <w:vAlign w:val="top"/>
          </w:tcPr>
          <w:p w14:paraId="3AA62CB2">
            <w:pPr>
              <w:widowControl/>
              <w:jc w:val="left"/>
              <w:rPr>
                <w:rFonts w:eastAsia="Times New Roman"/>
                <w:color w:val="000000"/>
                <w:kern w:val="0"/>
                <w:sz w:val="20"/>
                <w:szCs w:val="20"/>
              </w:rPr>
            </w:pPr>
          </w:p>
        </w:tc>
        <w:tc>
          <w:tcPr>
            <w:tcW w:w="821" w:type="dxa"/>
            <w:noWrap w:val="0"/>
            <w:vAlign w:val="top"/>
          </w:tcPr>
          <w:p w14:paraId="414CDD28">
            <w:pPr>
              <w:widowControl/>
              <w:jc w:val="left"/>
              <w:rPr>
                <w:rFonts w:eastAsia="Times New Roman"/>
                <w:color w:val="000000"/>
                <w:kern w:val="0"/>
                <w:sz w:val="20"/>
                <w:szCs w:val="20"/>
              </w:rPr>
            </w:pPr>
          </w:p>
        </w:tc>
        <w:tc>
          <w:tcPr>
            <w:tcW w:w="1750" w:type="dxa"/>
            <w:noWrap w:val="0"/>
            <w:vAlign w:val="top"/>
          </w:tcPr>
          <w:p w14:paraId="66F97922">
            <w:pPr>
              <w:widowControl/>
              <w:jc w:val="left"/>
              <w:rPr>
                <w:rFonts w:eastAsia="Times New Roman"/>
                <w:color w:val="000000"/>
                <w:kern w:val="0"/>
                <w:sz w:val="20"/>
                <w:szCs w:val="20"/>
              </w:rPr>
            </w:pPr>
          </w:p>
        </w:tc>
        <w:tc>
          <w:tcPr>
            <w:tcW w:w="4318" w:type="dxa"/>
            <w:noWrap w:val="0"/>
            <w:vAlign w:val="top"/>
          </w:tcPr>
          <w:p w14:paraId="5B341769">
            <w:pPr>
              <w:widowControl/>
              <w:jc w:val="left"/>
              <w:rPr>
                <w:rFonts w:ascii="宋体" w:cs="宋体"/>
                <w:color w:val="000000"/>
                <w:kern w:val="0"/>
                <w:sz w:val="20"/>
                <w:szCs w:val="20"/>
              </w:rPr>
            </w:pPr>
            <w:r>
              <w:rPr>
                <w:rFonts w:hint="eastAsia" w:ascii="宋体" w:hAnsi="宋体" w:cs="宋体"/>
                <w:color w:val="000000"/>
                <w:kern w:val="0"/>
                <w:sz w:val="20"/>
                <w:szCs w:val="20"/>
              </w:rPr>
              <w:t>节能型非电热金属处理用炉</w:t>
            </w:r>
          </w:p>
        </w:tc>
      </w:tr>
      <w:tr w14:paraId="5E52EF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A5D8B5">
            <w:pPr>
              <w:widowControl/>
              <w:jc w:val="left"/>
              <w:rPr>
                <w:rFonts w:ascii="宋体" w:cs="宋体"/>
                <w:color w:val="000000"/>
                <w:kern w:val="0"/>
                <w:sz w:val="20"/>
                <w:szCs w:val="20"/>
              </w:rPr>
            </w:pPr>
          </w:p>
        </w:tc>
        <w:tc>
          <w:tcPr>
            <w:tcW w:w="1577" w:type="dxa"/>
            <w:noWrap w:val="0"/>
            <w:vAlign w:val="top"/>
          </w:tcPr>
          <w:p w14:paraId="0355587E">
            <w:pPr>
              <w:widowControl/>
              <w:jc w:val="left"/>
              <w:rPr>
                <w:rFonts w:eastAsia="Times New Roman"/>
                <w:color w:val="000000"/>
                <w:kern w:val="0"/>
                <w:sz w:val="20"/>
                <w:szCs w:val="20"/>
              </w:rPr>
            </w:pPr>
          </w:p>
        </w:tc>
        <w:tc>
          <w:tcPr>
            <w:tcW w:w="821" w:type="dxa"/>
            <w:noWrap w:val="0"/>
            <w:vAlign w:val="top"/>
          </w:tcPr>
          <w:p w14:paraId="5064EDCB">
            <w:pPr>
              <w:widowControl/>
              <w:jc w:val="left"/>
              <w:rPr>
                <w:rFonts w:eastAsia="Times New Roman"/>
                <w:color w:val="000000"/>
                <w:kern w:val="0"/>
                <w:sz w:val="20"/>
                <w:szCs w:val="20"/>
              </w:rPr>
            </w:pPr>
          </w:p>
        </w:tc>
        <w:tc>
          <w:tcPr>
            <w:tcW w:w="1750" w:type="dxa"/>
            <w:noWrap w:val="0"/>
            <w:vAlign w:val="top"/>
          </w:tcPr>
          <w:p w14:paraId="1F9F8BA1">
            <w:pPr>
              <w:widowControl/>
              <w:jc w:val="left"/>
              <w:rPr>
                <w:rFonts w:eastAsia="Times New Roman"/>
                <w:color w:val="000000"/>
                <w:kern w:val="0"/>
                <w:sz w:val="20"/>
                <w:szCs w:val="20"/>
              </w:rPr>
            </w:pPr>
          </w:p>
        </w:tc>
        <w:tc>
          <w:tcPr>
            <w:tcW w:w="4318" w:type="dxa"/>
            <w:noWrap w:val="0"/>
            <w:vAlign w:val="top"/>
          </w:tcPr>
          <w:p w14:paraId="72BB1C67">
            <w:pPr>
              <w:widowControl/>
              <w:jc w:val="left"/>
              <w:rPr>
                <w:rFonts w:ascii="宋体" w:cs="宋体"/>
                <w:color w:val="000000"/>
                <w:kern w:val="0"/>
                <w:sz w:val="20"/>
                <w:szCs w:val="20"/>
              </w:rPr>
            </w:pPr>
            <w:r>
              <w:rPr>
                <w:rFonts w:hint="eastAsia" w:ascii="宋体" w:hAnsi="宋体" w:cs="宋体"/>
                <w:color w:val="000000"/>
                <w:kern w:val="0"/>
                <w:sz w:val="20"/>
                <w:szCs w:val="20"/>
              </w:rPr>
              <w:t>节能型辊道窑</w:t>
            </w:r>
          </w:p>
        </w:tc>
      </w:tr>
      <w:tr w14:paraId="336E68B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8EB3FF">
            <w:pPr>
              <w:widowControl/>
              <w:jc w:val="left"/>
              <w:rPr>
                <w:rFonts w:ascii="宋体" w:cs="宋体"/>
                <w:color w:val="000000"/>
                <w:kern w:val="0"/>
                <w:sz w:val="20"/>
                <w:szCs w:val="20"/>
              </w:rPr>
            </w:pPr>
          </w:p>
        </w:tc>
        <w:tc>
          <w:tcPr>
            <w:tcW w:w="1577" w:type="dxa"/>
            <w:noWrap w:val="0"/>
            <w:vAlign w:val="top"/>
          </w:tcPr>
          <w:p w14:paraId="55F00B36">
            <w:pPr>
              <w:widowControl/>
              <w:jc w:val="left"/>
              <w:rPr>
                <w:rFonts w:eastAsia="Times New Roman"/>
                <w:color w:val="000000"/>
                <w:kern w:val="0"/>
                <w:sz w:val="20"/>
                <w:szCs w:val="20"/>
              </w:rPr>
            </w:pPr>
          </w:p>
        </w:tc>
        <w:tc>
          <w:tcPr>
            <w:tcW w:w="821" w:type="dxa"/>
            <w:noWrap w:val="0"/>
            <w:vAlign w:val="top"/>
          </w:tcPr>
          <w:p w14:paraId="748C6D4D">
            <w:pPr>
              <w:widowControl/>
              <w:jc w:val="left"/>
              <w:rPr>
                <w:rFonts w:eastAsia="Times New Roman"/>
                <w:color w:val="000000"/>
                <w:kern w:val="0"/>
                <w:sz w:val="20"/>
                <w:szCs w:val="20"/>
              </w:rPr>
            </w:pPr>
          </w:p>
        </w:tc>
        <w:tc>
          <w:tcPr>
            <w:tcW w:w="1750" w:type="dxa"/>
            <w:noWrap w:val="0"/>
            <w:vAlign w:val="top"/>
          </w:tcPr>
          <w:p w14:paraId="492A55B5">
            <w:pPr>
              <w:widowControl/>
              <w:jc w:val="left"/>
              <w:rPr>
                <w:rFonts w:eastAsia="Times New Roman"/>
                <w:color w:val="000000"/>
                <w:kern w:val="0"/>
                <w:sz w:val="20"/>
                <w:szCs w:val="20"/>
              </w:rPr>
            </w:pPr>
          </w:p>
        </w:tc>
        <w:tc>
          <w:tcPr>
            <w:tcW w:w="4318" w:type="dxa"/>
            <w:noWrap w:val="0"/>
            <w:vAlign w:val="top"/>
          </w:tcPr>
          <w:p w14:paraId="122F4AF8">
            <w:pPr>
              <w:widowControl/>
              <w:jc w:val="left"/>
              <w:rPr>
                <w:rFonts w:ascii="宋体" w:cs="宋体"/>
                <w:color w:val="000000"/>
                <w:kern w:val="0"/>
                <w:sz w:val="20"/>
                <w:szCs w:val="20"/>
              </w:rPr>
            </w:pPr>
            <w:r>
              <w:rPr>
                <w:rFonts w:hint="eastAsia" w:ascii="宋体" w:hAnsi="宋体" w:cs="宋体"/>
                <w:color w:val="000000"/>
                <w:kern w:val="0"/>
                <w:sz w:val="20"/>
                <w:szCs w:val="20"/>
              </w:rPr>
              <w:t>节能型隧道窑</w:t>
            </w:r>
          </w:p>
        </w:tc>
      </w:tr>
      <w:tr w14:paraId="26D6D3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DB226D">
            <w:pPr>
              <w:widowControl/>
              <w:jc w:val="left"/>
              <w:rPr>
                <w:rFonts w:ascii="宋体" w:cs="宋体"/>
                <w:color w:val="000000"/>
                <w:kern w:val="0"/>
                <w:sz w:val="20"/>
                <w:szCs w:val="20"/>
              </w:rPr>
            </w:pPr>
          </w:p>
        </w:tc>
        <w:tc>
          <w:tcPr>
            <w:tcW w:w="1577" w:type="dxa"/>
            <w:noWrap w:val="0"/>
            <w:vAlign w:val="top"/>
          </w:tcPr>
          <w:p w14:paraId="10D8B0C2">
            <w:pPr>
              <w:widowControl/>
              <w:jc w:val="left"/>
              <w:rPr>
                <w:rFonts w:eastAsia="Times New Roman"/>
                <w:color w:val="000000"/>
                <w:kern w:val="0"/>
                <w:sz w:val="20"/>
                <w:szCs w:val="20"/>
              </w:rPr>
            </w:pPr>
          </w:p>
        </w:tc>
        <w:tc>
          <w:tcPr>
            <w:tcW w:w="821" w:type="dxa"/>
            <w:noWrap w:val="0"/>
            <w:vAlign w:val="top"/>
          </w:tcPr>
          <w:p w14:paraId="63E27F47">
            <w:pPr>
              <w:widowControl/>
              <w:jc w:val="left"/>
              <w:rPr>
                <w:rFonts w:eastAsia="Times New Roman"/>
                <w:color w:val="000000"/>
                <w:kern w:val="0"/>
                <w:sz w:val="20"/>
                <w:szCs w:val="20"/>
              </w:rPr>
            </w:pPr>
          </w:p>
        </w:tc>
        <w:tc>
          <w:tcPr>
            <w:tcW w:w="1750" w:type="dxa"/>
            <w:noWrap w:val="0"/>
            <w:vAlign w:val="top"/>
          </w:tcPr>
          <w:p w14:paraId="68A91568">
            <w:pPr>
              <w:widowControl/>
              <w:jc w:val="left"/>
              <w:rPr>
                <w:rFonts w:eastAsia="Times New Roman"/>
                <w:color w:val="000000"/>
                <w:kern w:val="0"/>
                <w:sz w:val="20"/>
                <w:szCs w:val="20"/>
              </w:rPr>
            </w:pPr>
          </w:p>
        </w:tc>
        <w:tc>
          <w:tcPr>
            <w:tcW w:w="4318" w:type="dxa"/>
            <w:noWrap w:val="0"/>
            <w:vAlign w:val="top"/>
          </w:tcPr>
          <w:p w14:paraId="74A65FBF">
            <w:pPr>
              <w:widowControl/>
              <w:jc w:val="left"/>
              <w:rPr>
                <w:rFonts w:ascii="宋体" w:cs="宋体"/>
                <w:color w:val="000000"/>
                <w:kern w:val="0"/>
                <w:sz w:val="20"/>
                <w:szCs w:val="20"/>
              </w:rPr>
            </w:pPr>
            <w:r>
              <w:rPr>
                <w:rFonts w:hint="eastAsia" w:ascii="宋体" w:hAnsi="宋体" w:cs="宋体"/>
                <w:color w:val="000000"/>
                <w:kern w:val="0"/>
                <w:sz w:val="20"/>
                <w:szCs w:val="20"/>
              </w:rPr>
              <w:t>节能型梭式窑</w:t>
            </w:r>
          </w:p>
        </w:tc>
      </w:tr>
      <w:tr w14:paraId="769B54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B146DB">
            <w:pPr>
              <w:widowControl/>
              <w:jc w:val="left"/>
              <w:rPr>
                <w:rFonts w:ascii="宋体" w:cs="宋体"/>
                <w:color w:val="000000"/>
                <w:kern w:val="0"/>
                <w:sz w:val="20"/>
                <w:szCs w:val="20"/>
              </w:rPr>
            </w:pPr>
          </w:p>
        </w:tc>
        <w:tc>
          <w:tcPr>
            <w:tcW w:w="1577" w:type="dxa"/>
            <w:noWrap w:val="0"/>
            <w:vAlign w:val="top"/>
          </w:tcPr>
          <w:p w14:paraId="73340FCF">
            <w:pPr>
              <w:widowControl/>
              <w:jc w:val="left"/>
              <w:rPr>
                <w:rFonts w:eastAsia="Times New Roman"/>
                <w:color w:val="000000"/>
                <w:kern w:val="0"/>
                <w:sz w:val="20"/>
                <w:szCs w:val="20"/>
              </w:rPr>
            </w:pPr>
          </w:p>
        </w:tc>
        <w:tc>
          <w:tcPr>
            <w:tcW w:w="821" w:type="dxa"/>
            <w:noWrap w:val="0"/>
            <w:vAlign w:val="top"/>
          </w:tcPr>
          <w:p w14:paraId="59A4A57B">
            <w:pPr>
              <w:widowControl/>
              <w:jc w:val="left"/>
              <w:rPr>
                <w:rFonts w:eastAsia="Times New Roman"/>
                <w:color w:val="000000"/>
                <w:kern w:val="0"/>
                <w:sz w:val="20"/>
                <w:szCs w:val="20"/>
              </w:rPr>
            </w:pPr>
          </w:p>
        </w:tc>
        <w:tc>
          <w:tcPr>
            <w:tcW w:w="1750" w:type="dxa"/>
            <w:noWrap w:val="0"/>
            <w:vAlign w:val="top"/>
          </w:tcPr>
          <w:p w14:paraId="77D998B9">
            <w:pPr>
              <w:widowControl/>
              <w:jc w:val="left"/>
              <w:rPr>
                <w:rFonts w:eastAsia="Times New Roman"/>
                <w:color w:val="000000"/>
                <w:kern w:val="0"/>
                <w:sz w:val="20"/>
                <w:szCs w:val="20"/>
              </w:rPr>
            </w:pPr>
          </w:p>
        </w:tc>
        <w:tc>
          <w:tcPr>
            <w:tcW w:w="4318" w:type="dxa"/>
            <w:noWrap w:val="0"/>
            <w:vAlign w:val="top"/>
          </w:tcPr>
          <w:p w14:paraId="38EE5677">
            <w:pPr>
              <w:widowControl/>
              <w:jc w:val="left"/>
              <w:rPr>
                <w:rFonts w:ascii="宋体" w:cs="宋体"/>
                <w:color w:val="000000"/>
                <w:kern w:val="0"/>
                <w:sz w:val="20"/>
                <w:szCs w:val="20"/>
              </w:rPr>
            </w:pPr>
            <w:r>
              <w:rPr>
                <w:rFonts w:hint="eastAsia" w:ascii="宋体" w:hAnsi="宋体" w:cs="宋体"/>
                <w:color w:val="000000"/>
                <w:kern w:val="0"/>
                <w:sz w:val="20"/>
                <w:szCs w:val="20"/>
              </w:rPr>
              <w:t>节能型推板窑</w:t>
            </w:r>
          </w:p>
        </w:tc>
      </w:tr>
      <w:tr w14:paraId="2925C4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5C705E">
            <w:pPr>
              <w:widowControl/>
              <w:jc w:val="left"/>
              <w:rPr>
                <w:rFonts w:ascii="宋体" w:cs="宋体"/>
                <w:color w:val="000000"/>
                <w:kern w:val="0"/>
                <w:sz w:val="20"/>
                <w:szCs w:val="20"/>
              </w:rPr>
            </w:pPr>
          </w:p>
        </w:tc>
        <w:tc>
          <w:tcPr>
            <w:tcW w:w="1577" w:type="dxa"/>
            <w:noWrap w:val="0"/>
            <w:vAlign w:val="top"/>
          </w:tcPr>
          <w:p w14:paraId="4DB9536F">
            <w:pPr>
              <w:widowControl/>
              <w:jc w:val="left"/>
              <w:rPr>
                <w:rFonts w:eastAsia="Times New Roman"/>
                <w:color w:val="000000"/>
                <w:kern w:val="0"/>
                <w:sz w:val="20"/>
                <w:szCs w:val="20"/>
              </w:rPr>
            </w:pPr>
          </w:p>
        </w:tc>
        <w:tc>
          <w:tcPr>
            <w:tcW w:w="821" w:type="dxa"/>
            <w:noWrap w:val="0"/>
            <w:vAlign w:val="top"/>
          </w:tcPr>
          <w:p w14:paraId="39EB42EA">
            <w:pPr>
              <w:widowControl/>
              <w:jc w:val="left"/>
              <w:rPr>
                <w:rFonts w:eastAsia="Times New Roman"/>
                <w:color w:val="000000"/>
                <w:kern w:val="0"/>
                <w:sz w:val="20"/>
                <w:szCs w:val="20"/>
              </w:rPr>
            </w:pPr>
          </w:p>
        </w:tc>
        <w:tc>
          <w:tcPr>
            <w:tcW w:w="1750" w:type="dxa"/>
            <w:noWrap w:val="0"/>
            <w:vAlign w:val="top"/>
          </w:tcPr>
          <w:p w14:paraId="7CEFDD8A">
            <w:pPr>
              <w:widowControl/>
              <w:jc w:val="left"/>
              <w:rPr>
                <w:rFonts w:eastAsia="Times New Roman"/>
                <w:color w:val="000000"/>
                <w:kern w:val="0"/>
                <w:sz w:val="20"/>
                <w:szCs w:val="20"/>
              </w:rPr>
            </w:pPr>
          </w:p>
        </w:tc>
        <w:tc>
          <w:tcPr>
            <w:tcW w:w="4318" w:type="dxa"/>
            <w:noWrap w:val="0"/>
            <w:vAlign w:val="top"/>
          </w:tcPr>
          <w:p w14:paraId="15CC726A">
            <w:pPr>
              <w:widowControl/>
              <w:jc w:val="left"/>
              <w:rPr>
                <w:rFonts w:ascii="宋体" w:cs="宋体"/>
                <w:color w:val="000000"/>
                <w:kern w:val="0"/>
                <w:sz w:val="20"/>
                <w:szCs w:val="20"/>
              </w:rPr>
            </w:pPr>
            <w:r>
              <w:rPr>
                <w:rFonts w:hint="eastAsia" w:ascii="宋体" w:hAnsi="宋体" w:cs="宋体"/>
                <w:color w:val="000000"/>
                <w:kern w:val="0"/>
                <w:sz w:val="20"/>
                <w:szCs w:val="20"/>
              </w:rPr>
              <w:t>节能型保护气氛窑炉</w:t>
            </w:r>
          </w:p>
        </w:tc>
      </w:tr>
      <w:tr w14:paraId="46F427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421AB5">
            <w:pPr>
              <w:widowControl/>
              <w:jc w:val="left"/>
              <w:rPr>
                <w:rFonts w:ascii="宋体" w:cs="宋体"/>
                <w:color w:val="000000"/>
                <w:kern w:val="0"/>
                <w:sz w:val="20"/>
                <w:szCs w:val="20"/>
              </w:rPr>
            </w:pPr>
          </w:p>
        </w:tc>
        <w:tc>
          <w:tcPr>
            <w:tcW w:w="1577" w:type="dxa"/>
            <w:noWrap w:val="0"/>
            <w:vAlign w:val="top"/>
          </w:tcPr>
          <w:p w14:paraId="44C4D3B7">
            <w:pPr>
              <w:widowControl/>
              <w:jc w:val="left"/>
              <w:rPr>
                <w:rFonts w:eastAsia="Times New Roman"/>
                <w:color w:val="000000"/>
                <w:kern w:val="0"/>
                <w:sz w:val="20"/>
                <w:szCs w:val="20"/>
              </w:rPr>
            </w:pPr>
          </w:p>
        </w:tc>
        <w:tc>
          <w:tcPr>
            <w:tcW w:w="821" w:type="dxa"/>
            <w:noWrap w:val="0"/>
            <w:vAlign w:val="top"/>
          </w:tcPr>
          <w:p w14:paraId="492D3641">
            <w:pPr>
              <w:widowControl/>
              <w:jc w:val="left"/>
              <w:rPr>
                <w:rFonts w:eastAsia="Times New Roman"/>
                <w:color w:val="000000"/>
                <w:kern w:val="0"/>
                <w:sz w:val="20"/>
                <w:szCs w:val="20"/>
              </w:rPr>
            </w:pPr>
          </w:p>
        </w:tc>
        <w:tc>
          <w:tcPr>
            <w:tcW w:w="1750" w:type="dxa"/>
            <w:noWrap w:val="0"/>
            <w:vAlign w:val="top"/>
          </w:tcPr>
          <w:p w14:paraId="049CCCF3">
            <w:pPr>
              <w:widowControl/>
              <w:jc w:val="left"/>
              <w:rPr>
                <w:rFonts w:eastAsia="Times New Roman"/>
                <w:color w:val="000000"/>
                <w:kern w:val="0"/>
                <w:sz w:val="20"/>
                <w:szCs w:val="20"/>
              </w:rPr>
            </w:pPr>
          </w:p>
        </w:tc>
        <w:tc>
          <w:tcPr>
            <w:tcW w:w="4318" w:type="dxa"/>
            <w:noWrap w:val="0"/>
            <w:vAlign w:val="top"/>
          </w:tcPr>
          <w:p w14:paraId="35E5C652">
            <w:pPr>
              <w:widowControl/>
              <w:jc w:val="left"/>
              <w:rPr>
                <w:rFonts w:ascii="宋体" w:cs="宋体"/>
                <w:color w:val="000000"/>
                <w:kern w:val="0"/>
                <w:sz w:val="20"/>
                <w:szCs w:val="20"/>
              </w:rPr>
            </w:pPr>
            <w:r>
              <w:rPr>
                <w:rFonts w:hint="eastAsia" w:ascii="宋体" w:hAnsi="宋体" w:cs="宋体"/>
                <w:color w:val="000000"/>
                <w:kern w:val="0"/>
                <w:sz w:val="20"/>
                <w:szCs w:val="20"/>
              </w:rPr>
              <w:t>节能型氮化窑</w:t>
            </w:r>
          </w:p>
        </w:tc>
      </w:tr>
      <w:tr w14:paraId="3C63FCA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FEEBD3">
            <w:pPr>
              <w:widowControl/>
              <w:jc w:val="left"/>
              <w:rPr>
                <w:rFonts w:ascii="宋体" w:cs="宋体"/>
                <w:color w:val="000000"/>
                <w:kern w:val="0"/>
                <w:sz w:val="20"/>
                <w:szCs w:val="20"/>
              </w:rPr>
            </w:pPr>
          </w:p>
        </w:tc>
        <w:tc>
          <w:tcPr>
            <w:tcW w:w="1577" w:type="dxa"/>
            <w:noWrap w:val="0"/>
            <w:vAlign w:val="top"/>
          </w:tcPr>
          <w:p w14:paraId="5F356C0C">
            <w:pPr>
              <w:widowControl/>
              <w:jc w:val="left"/>
              <w:rPr>
                <w:rFonts w:eastAsia="Times New Roman"/>
                <w:color w:val="000000"/>
                <w:kern w:val="0"/>
                <w:sz w:val="20"/>
                <w:szCs w:val="20"/>
              </w:rPr>
            </w:pPr>
          </w:p>
        </w:tc>
        <w:tc>
          <w:tcPr>
            <w:tcW w:w="821" w:type="dxa"/>
            <w:noWrap w:val="0"/>
            <w:vAlign w:val="top"/>
          </w:tcPr>
          <w:p w14:paraId="3B0B834E">
            <w:pPr>
              <w:widowControl/>
              <w:jc w:val="left"/>
              <w:rPr>
                <w:rFonts w:eastAsia="Times New Roman"/>
                <w:color w:val="000000"/>
                <w:kern w:val="0"/>
                <w:sz w:val="20"/>
                <w:szCs w:val="20"/>
              </w:rPr>
            </w:pPr>
          </w:p>
        </w:tc>
        <w:tc>
          <w:tcPr>
            <w:tcW w:w="1750" w:type="dxa"/>
            <w:noWrap w:val="0"/>
            <w:vAlign w:val="top"/>
          </w:tcPr>
          <w:p w14:paraId="3B150224">
            <w:pPr>
              <w:widowControl/>
              <w:jc w:val="left"/>
              <w:rPr>
                <w:rFonts w:eastAsia="Times New Roman"/>
                <w:color w:val="000000"/>
                <w:kern w:val="0"/>
                <w:sz w:val="20"/>
                <w:szCs w:val="20"/>
              </w:rPr>
            </w:pPr>
          </w:p>
        </w:tc>
        <w:tc>
          <w:tcPr>
            <w:tcW w:w="4318" w:type="dxa"/>
            <w:noWrap w:val="0"/>
            <w:vAlign w:val="top"/>
          </w:tcPr>
          <w:p w14:paraId="5FB75FD8">
            <w:pPr>
              <w:widowControl/>
              <w:jc w:val="left"/>
              <w:rPr>
                <w:rFonts w:ascii="宋体" w:cs="宋体"/>
                <w:color w:val="000000"/>
                <w:kern w:val="0"/>
                <w:sz w:val="20"/>
                <w:szCs w:val="20"/>
              </w:rPr>
            </w:pPr>
            <w:r>
              <w:rPr>
                <w:rFonts w:hint="eastAsia" w:ascii="宋体" w:hAnsi="宋体" w:cs="宋体"/>
                <w:color w:val="000000"/>
                <w:kern w:val="0"/>
                <w:sz w:val="20"/>
                <w:szCs w:val="20"/>
              </w:rPr>
              <w:t>节能型烧成窑炉</w:t>
            </w:r>
          </w:p>
        </w:tc>
      </w:tr>
      <w:tr w14:paraId="3800B3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1A8C87">
            <w:pPr>
              <w:widowControl/>
              <w:jc w:val="left"/>
              <w:rPr>
                <w:rFonts w:ascii="宋体" w:cs="宋体"/>
                <w:color w:val="000000"/>
                <w:kern w:val="0"/>
                <w:sz w:val="20"/>
                <w:szCs w:val="20"/>
              </w:rPr>
            </w:pPr>
          </w:p>
        </w:tc>
        <w:tc>
          <w:tcPr>
            <w:tcW w:w="1577" w:type="dxa"/>
            <w:noWrap w:val="0"/>
            <w:vAlign w:val="top"/>
          </w:tcPr>
          <w:p w14:paraId="54A8EEB3">
            <w:pPr>
              <w:widowControl/>
              <w:jc w:val="left"/>
              <w:rPr>
                <w:rFonts w:eastAsia="Times New Roman"/>
                <w:color w:val="000000"/>
                <w:kern w:val="0"/>
                <w:sz w:val="20"/>
                <w:szCs w:val="20"/>
              </w:rPr>
            </w:pPr>
          </w:p>
        </w:tc>
        <w:tc>
          <w:tcPr>
            <w:tcW w:w="821" w:type="dxa"/>
            <w:noWrap w:val="0"/>
            <w:vAlign w:val="top"/>
          </w:tcPr>
          <w:p w14:paraId="7AC1B7AC">
            <w:pPr>
              <w:widowControl/>
              <w:jc w:val="left"/>
              <w:rPr>
                <w:rFonts w:eastAsia="Times New Roman"/>
                <w:color w:val="000000"/>
                <w:kern w:val="0"/>
                <w:sz w:val="20"/>
                <w:szCs w:val="20"/>
              </w:rPr>
            </w:pPr>
          </w:p>
        </w:tc>
        <w:tc>
          <w:tcPr>
            <w:tcW w:w="1750" w:type="dxa"/>
            <w:noWrap w:val="0"/>
            <w:vAlign w:val="top"/>
          </w:tcPr>
          <w:p w14:paraId="7BF1EBA1">
            <w:pPr>
              <w:widowControl/>
              <w:jc w:val="left"/>
              <w:rPr>
                <w:rFonts w:eastAsia="Times New Roman"/>
                <w:color w:val="000000"/>
                <w:kern w:val="0"/>
                <w:sz w:val="20"/>
                <w:szCs w:val="20"/>
              </w:rPr>
            </w:pPr>
          </w:p>
        </w:tc>
        <w:tc>
          <w:tcPr>
            <w:tcW w:w="4318" w:type="dxa"/>
            <w:noWrap w:val="0"/>
            <w:vAlign w:val="top"/>
          </w:tcPr>
          <w:p w14:paraId="180DCC12">
            <w:pPr>
              <w:widowControl/>
              <w:jc w:val="left"/>
              <w:rPr>
                <w:rFonts w:ascii="宋体" w:cs="宋体"/>
                <w:color w:val="000000"/>
                <w:kern w:val="0"/>
                <w:sz w:val="20"/>
                <w:szCs w:val="20"/>
              </w:rPr>
            </w:pPr>
            <w:r>
              <w:rPr>
                <w:rFonts w:hint="eastAsia" w:ascii="宋体" w:hAnsi="宋体" w:cs="宋体"/>
                <w:color w:val="000000"/>
                <w:kern w:val="0"/>
                <w:sz w:val="20"/>
                <w:szCs w:val="20"/>
              </w:rPr>
              <w:t>节能型烘烤干燥炉</w:t>
            </w:r>
          </w:p>
        </w:tc>
      </w:tr>
      <w:tr w14:paraId="498D60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372AEB">
            <w:pPr>
              <w:widowControl/>
              <w:jc w:val="left"/>
              <w:rPr>
                <w:rFonts w:ascii="宋体" w:cs="宋体"/>
                <w:color w:val="000000"/>
                <w:kern w:val="0"/>
                <w:sz w:val="20"/>
                <w:szCs w:val="20"/>
              </w:rPr>
            </w:pPr>
          </w:p>
        </w:tc>
        <w:tc>
          <w:tcPr>
            <w:tcW w:w="1577" w:type="dxa"/>
            <w:noWrap w:val="0"/>
            <w:vAlign w:val="top"/>
          </w:tcPr>
          <w:p w14:paraId="39898AAB">
            <w:pPr>
              <w:widowControl/>
              <w:jc w:val="left"/>
              <w:rPr>
                <w:rFonts w:eastAsia="Times New Roman"/>
                <w:color w:val="000000"/>
                <w:kern w:val="0"/>
                <w:sz w:val="20"/>
                <w:szCs w:val="20"/>
              </w:rPr>
            </w:pPr>
          </w:p>
        </w:tc>
        <w:tc>
          <w:tcPr>
            <w:tcW w:w="821" w:type="dxa"/>
            <w:noWrap w:val="0"/>
            <w:vAlign w:val="top"/>
          </w:tcPr>
          <w:p w14:paraId="4BB5D703">
            <w:pPr>
              <w:widowControl/>
              <w:jc w:val="left"/>
              <w:rPr>
                <w:rFonts w:eastAsia="Times New Roman"/>
                <w:color w:val="000000"/>
                <w:kern w:val="0"/>
                <w:sz w:val="20"/>
                <w:szCs w:val="20"/>
              </w:rPr>
            </w:pPr>
          </w:p>
        </w:tc>
        <w:tc>
          <w:tcPr>
            <w:tcW w:w="1750" w:type="dxa"/>
            <w:noWrap w:val="0"/>
            <w:vAlign w:val="top"/>
          </w:tcPr>
          <w:p w14:paraId="14D33310">
            <w:pPr>
              <w:widowControl/>
              <w:jc w:val="left"/>
              <w:rPr>
                <w:rFonts w:eastAsia="Times New Roman"/>
                <w:color w:val="000000"/>
                <w:kern w:val="0"/>
                <w:sz w:val="20"/>
                <w:szCs w:val="20"/>
              </w:rPr>
            </w:pPr>
          </w:p>
        </w:tc>
        <w:tc>
          <w:tcPr>
            <w:tcW w:w="4318" w:type="dxa"/>
            <w:noWrap w:val="0"/>
            <w:vAlign w:val="top"/>
          </w:tcPr>
          <w:p w14:paraId="12D95A59">
            <w:pPr>
              <w:widowControl/>
              <w:jc w:val="left"/>
              <w:rPr>
                <w:rFonts w:ascii="宋体" w:cs="宋体"/>
                <w:color w:val="000000"/>
                <w:kern w:val="0"/>
                <w:sz w:val="20"/>
                <w:szCs w:val="20"/>
              </w:rPr>
            </w:pPr>
            <w:r>
              <w:rPr>
                <w:rFonts w:hint="eastAsia" w:ascii="宋体" w:hAnsi="宋体" w:cs="宋体"/>
                <w:color w:val="000000"/>
                <w:kern w:val="0"/>
                <w:sz w:val="20"/>
                <w:szCs w:val="20"/>
              </w:rPr>
              <w:t>钢坯步进蓄热式加热炉</w:t>
            </w:r>
          </w:p>
        </w:tc>
      </w:tr>
      <w:tr w14:paraId="5E01205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38FEA6">
            <w:pPr>
              <w:widowControl/>
              <w:jc w:val="left"/>
              <w:rPr>
                <w:rFonts w:ascii="宋体" w:cs="宋体"/>
                <w:color w:val="000000"/>
                <w:kern w:val="0"/>
                <w:sz w:val="20"/>
                <w:szCs w:val="20"/>
              </w:rPr>
            </w:pPr>
          </w:p>
        </w:tc>
        <w:tc>
          <w:tcPr>
            <w:tcW w:w="1577" w:type="dxa"/>
            <w:noWrap w:val="0"/>
            <w:vAlign w:val="top"/>
          </w:tcPr>
          <w:p w14:paraId="4BA245C5">
            <w:pPr>
              <w:widowControl/>
              <w:jc w:val="left"/>
              <w:rPr>
                <w:rFonts w:eastAsia="Times New Roman"/>
                <w:color w:val="000000"/>
                <w:kern w:val="0"/>
                <w:sz w:val="20"/>
                <w:szCs w:val="20"/>
              </w:rPr>
            </w:pPr>
          </w:p>
        </w:tc>
        <w:tc>
          <w:tcPr>
            <w:tcW w:w="821" w:type="dxa"/>
            <w:noWrap w:val="0"/>
            <w:vAlign w:val="top"/>
          </w:tcPr>
          <w:p w14:paraId="1A90EFF7">
            <w:pPr>
              <w:widowControl/>
              <w:jc w:val="left"/>
              <w:rPr>
                <w:rFonts w:eastAsia="Times New Roman"/>
                <w:color w:val="000000"/>
                <w:kern w:val="0"/>
                <w:sz w:val="20"/>
                <w:szCs w:val="20"/>
              </w:rPr>
            </w:pPr>
          </w:p>
        </w:tc>
        <w:tc>
          <w:tcPr>
            <w:tcW w:w="1750" w:type="dxa"/>
            <w:noWrap w:val="0"/>
            <w:vAlign w:val="top"/>
          </w:tcPr>
          <w:p w14:paraId="3C80E66D">
            <w:pPr>
              <w:widowControl/>
              <w:jc w:val="left"/>
              <w:rPr>
                <w:rFonts w:eastAsia="Times New Roman"/>
                <w:color w:val="000000"/>
                <w:kern w:val="0"/>
                <w:sz w:val="20"/>
                <w:szCs w:val="20"/>
              </w:rPr>
            </w:pPr>
          </w:p>
        </w:tc>
        <w:tc>
          <w:tcPr>
            <w:tcW w:w="4318" w:type="dxa"/>
            <w:noWrap w:val="0"/>
            <w:vAlign w:val="top"/>
          </w:tcPr>
          <w:p w14:paraId="2F880235">
            <w:pPr>
              <w:widowControl/>
              <w:jc w:val="left"/>
              <w:rPr>
                <w:rFonts w:ascii="宋体" w:cs="宋体"/>
                <w:color w:val="000000"/>
                <w:kern w:val="0"/>
                <w:sz w:val="20"/>
                <w:szCs w:val="20"/>
              </w:rPr>
            </w:pPr>
            <w:r>
              <w:rPr>
                <w:rFonts w:hint="eastAsia" w:ascii="宋体" w:hAnsi="宋体" w:cs="宋体"/>
                <w:color w:val="000000"/>
                <w:kern w:val="0"/>
                <w:sz w:val="20"/>
                <w:szCs w:val="20"/>
              </w:rPr>
              <w:t>其他节能型窑炉、熔炉</w:t>
            </w:r>
          </w:p>
        </w:tc>
      </w:tr>
      <w:tr w14:paraId="189A59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5FE6E0">
            <w:pPr>
              <w:widowControl/>
              <w:jc w:val="left"/>
              <w:rPr>
                <w:rFonts w:ascii="宋体" w:cs="宋体"/>
                <w:color w:val="000000"/>
                <w:kern w:val="0"/>
                <w:sz w:val="20"/>
                <w:szCs w:val="20"/>
              </w:rPr>
            </w:pPr>
          </w:p>
        </w:tc>
        <w:tc>
          <w:tcPr>
            <w:tcW w:w="1577" w:type="dxa"/>
            <w:noWrap w:val="0"/>
            <w:vAlign w:val="top"/>
          </w:tcPr>
          <w:p w14:paraId="647745FD">
            <w:pPr>
              <w:widowControl/>
              <w:jc w:val="left"/>
              <w:rPr>
                <w:rFonts w:eastAsia="Times New Roman"/>
                <w:color w:val="000000"/>
                <w:kern w:val="0"/>
                <w:sz w:val="20"/>
                <w:szCs w:val="20"/>
              </w:rPr>
            </w:pPr>
          </w:p>
        </w:tc>
        <w:tc>
          <w:tcPr>
            <w:tcW w:w="821" w:type="dxa"/>
            <w:noWrap w:val="0"/>
            <w:vAlign w:val="top"/>
          </w:tcPr>
          <w:p w14:paraId="5C4BFD76">
            <w:pPr>
              <w:widowControl/>
              <w:jc w:val="left"/>
              <w:rPr>
                <w:rFonts w:ascii="宋体" w:cs="宋体"/>
                <w:color w:val="000000"/>
                <w:kern w:val="0"/>
                <w:sz w:val="20"/>
                <w:szCs w:val="20"/>
              </w:rPr>
            </w:pPr>
            <w:r>
              <w:rPr>
                <w:rFonts w:ascii="宋体" w:hAnsi="宋体" w:cs="宋体"/>
                <w:color w:val="000000"/>
                <w:kern w:val="0"/>
                <w:sz w:val="20"/>
                <w:szCs w:val="20"/>
              </w:rPr>
              <w:t>3462*</w:t>
            </w:r>
          </w:p>
        </w:tc>
        <w:tc>
          <w:tcPr>
            <w:tcW w:w="1750" w:type="dxa"/>
            <w:noWrap w:val="0"/>
            <w:vAlign w:val="top"/>
          </w:tcPr>
          <w:p w14:paraId="20DBE16A">
            <w:pPr>
              <w:widowControl/>
              <w:jc w:val="left"/>
              <w:rPr>
                <w:rFonts w:ascii="宋体" w:cs="宋体"/>
                <w:color w:val="000000"/>
                <w:kern w:val="0"/>
                <w:sz w:val="20"/>
                <w:szCs w:val="20"/>
              </w:rPr>
            </w:pPr>
            <w:r>
              <w:rPr>
                <w:rFonts w:hint="eastAsia" w:ascii="宋体" w:hAnsi="宋体" w:cs="宋体"/>
                <w:color w:val="000000"/>
                <w:kern w:val="0"/>
                <w:sz w:val="20"/>
                <w:szCs w:val="20"/>
              </w:rPr>
              <w:t>风机、风扇制造</w:t>
            </w:r>
          </w:p>
        </w:tc>
        <w:tc>
          <w:tcPr>
            <w:tcW w:w="4318" w:type="dxa"/>
            <w:noWrap w:val="0"/>
            <w:vAlign w:val="top"/>
          </w:tcPr>
          <w:p w14:paraId="05A2BD99">
            <w:pPr>
              <w:widowControl/>
              <w:jc w:val="left"/>
              <w:rPr>
                <w:rFonts w:ascii="宋体" w:cs="宋体"/>
                <w:color w:val="000000"/>
                <w:kern w:val="0"/>
                <w:sz w:val="20"/>
                <w:szCs w:val="20"/>
              </w:rPr>
            </w:pPr>
            <w:r>
              <w:rPr>
                <w:rFonts w:hint="eastAsia" w:ascii="宋体" w:hAnsi="宋体" w:cs="宋体"/>
                <w:color w:val="000000"/>
                <w:kern w:val="0"/>
                <w:sz w:val="20"/>
                <w:szCs w:val="20"/>
              </w:rPr>
              <w:t>节能型风机</w:t>
            </w:r>
          </w:p>
        </w:tc>
      </w:tr>
      <w:tr w14:paraId="02D505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9A933E">
            <w:pPr>
              <w:widowControl/>
              <w:jc w:val="left"/>
              <w:rPr>
                <w:rFonts w:ascii="宋体" w:cs="宋体"/>
                <w:color w:val="000000"/>
                <w:kern w:val="0"/>
                <w:sz w:val="20"/>
                <w:szCs w:val="20"/>
              </w:rPr>
            </w:pPr>
          </w:p>
        </w:tc>
        <w:tc>
          <w:tcPr>
            <w:tcW w:w="1577" w:type="dxa"/>
            <w:noWrap w:val="0"/>
            <w:vAlign w:val="top"/>
          </w:tcPr>
          <w:p w14:paraId="102D7EA9">
            <w:pPr>
              <w:widowControl/>
              <w:jc w:val="left"/>
              <w:rPr>
                <w:rFonts w:eastAsia="Times New Roman"/>
                <w:color w:val="000000"/>
                <w:kern w:val="0"/>
                <w:sz w:val="20"/>
                <w:szCs w:val="20"/>
              </w:rPr>
            </w:pPr>
          </w:p>
        </w:tc>
        <w:tc>
          <w:tcPr>
            <w:tcW w:w="821" w:type="dxa"/>
            <w:noWrap w:val="0"/>
            <w:vAlign w:val="top"/>
          </w:tcPr>
          <w:p w14:paraId="111172BE">
            <w:pPr>
              <w:widowControl/>
              <w:jc w:val="left"/>
              <w:rPr>
                <w:rFonts w:eastAsia="Times New Roman"/>
                <w:color w:val="000000"/>
                <w:kern w:val="0"/>
                <w:sz w:val="20"/>
                <w:szCs w:val="20"/>
              </w:rPr>
            </w:pPr>
          </w:p>
        </w:tc>
        <w:tc>
          <w:tcPr>
            <w:tcW w:w="1750" w:type="dxa"/>
            <w:noWrap w:val="0"/>
            <w:vAlign w:val="top"/>
          </w:tcPr>
          <w:p w14:paraId="05C5557B">
            <w:pPr>
              <w:widowControl/>
              <w:jc w:val="left"/>
              <w:rPr>
                <w:rFonts w:eastAsia="Times New Roman"/>
                <w:color w:val="000000"/>
                <w:kern w:val="0"/>
                <w:sz w:val="20"/>
                <w:szCs w:val="20"/>
              </w:rPr>
            </w:pPr>
          </w:p>
        </w:tc>
        <w:tc>
          <w:tcPr>
            <w:tcW w:w="4318" w:type="dxa"/>
            <w:noWrap w:val="0"/>
            <w:vAlign w:val="top"/>
          </w:tcPr>
          <w:p w14:paraId="3BEBDD32">
            <w:pPr>
              <w:widowControl/>
              <w:jc w:val="left"/>
              <w:rPr>
                <w:rFonts w:ascii="宋体" w:cs="宋体"/>
                <w:color w:val="000000"/>
                <w:kern w:val="0"/>
                <w:sz w:val="20"/>
                <w:szCs w:val="20"/>
              </w:rPr>
            </w:pPr>
            <w:r>
              <w:rPr>
                <w:rFonts w:hint="eastAsia" w:ascii="宋体" w:hAnsi="宋体" w:cs="宋体"/>
                <w:color w:val="000000"/>
                <w:kern w:val="0"/>
                <w:sz w:val="20"/>
                <w:szCs w:val="20"/>
              </w:rPr>
              <w:t>节能型工业风扇</w:t>
            </w:r>
          </w:p>
        </w:tc>
      </w:tr>
      <w:tr w14:paraId="60F21D3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B225F4">
            <w:pPr>
              <w:widowControl/>
              <w:jc w:val="left"/>
              <w:rPr>
                <w:rFonts w:ascii="宋体" w:cs="宋体"/>
                <w:color w:val="000000"/>
                <w:kern w:val="0"/>
                <w:sz w:val="20"/>
                <w:szCs w:val="20"/>
              </w:rPr>
            </w:pPr>
          </w:p>
        </w:tc>
        <w:tc>
          <w:tcPr>
            <w:tcW w:w="1577" w:type="dxa"/>
            <w:noWrap w:val="0"/>
            <w:vAlign w:val="top"/>
          </w:tcPr>
          <w:p w14:paraId="71C625EB">
            <w:pPr>
              <w:widowControl/>
              <w:jc w:val="left"/>
              <w:rPr>
                <w:rFonts w:eastAsia="Times New Roman"/>
                <w:color w:val="000000"/>
                <w:kern w:val="0"/>
                <w:sz w:val="20"/>
                <w:szCs w:val="20"/>
              </w:rPr>
            </w:pPr>
          </w:p>
        </w:tc>
        <w:tc>
          <w:tcPr>
            <w:tcW w:w="821" w:type="dxa"/>
            <w:noWrap w:val="0"/>
            <w:vAlign w:val="top"/>
          </w:tcPr>
          <w:p w14:paraId="0891127D">
            <w:pPr>
              <w:widowControl/>
              <w:jc w:val="left"/>
              <w:rPr>
                <w:rFonts w:eastAsia="Times New Roman"/>
                <w:color w:val="000000"/>
                <w:kern w:val="0"/>
                <w:sz w:val="20"/>
                <w:szCs w:val="20"/>
              </w:rPr>
            </w:pPr>
          </w:p>
        </w:tc>
        <w:tc>
          <w:tcPr>
            <w:tcW w:w="1750" w:type="dxa"/>
            <w:noWrap w:val="0"/>
            <w:vAlign w:val="top"/>
          </w:tcPr>
          <w:p w14:paraId="6510C4F3">
            <w:pPr>
              <w:widowControl/>
              <w:jc w:val="left"/>
              <w:rPr>
                <w:rFonts w:eastAsia="Times New Roman"/>
                <w:color w:val="000000"/>
                <w:kern w:val="0"/>
                <w:sz w:val="20"/>
                <w:szCs w:val="20"/>
              </w:rPr>
            </w:pPr>
          </w:p>
        </w:tc>
        <w:tc>
          <w:tcPr>
            <w:tcW w:w="4318" w:type="dxa"/>
            <w:noWrap w:val="0"/>
            <w:vAlign w:val="top"/>
          </w:tcPr>
          <w:p w14:paraId="7056ECF2">
            <w:pPr>
              <w:widowControl/>
              <w:jc w:val="left"/>
              <w:rPr>
                <w:rFonts w:ascii="宋体" w:cs="宋体"/>
                <w:color w:val="000000"/>
                <w:kern w:val="0"/>
                <w:sz w:val="20"/>
                <w:szCs w:val="20"/>
              </w:rPr>
            </w:pPr>
            <w:r>
              <w:rPr>
                <w:rFonts w:hint="eastAsia" w:ascii="宋体" w:hAnsi="宋体" w:cs="宋体"/>
                <w:color w:val="000000"/>
                <w:kern w:val="0"/>
                <w:sz w:val="20"/>
                <w:szCs w:val="20"/>
              </w:rPr>
              <w:t>节能型工业用通风罩、循环气罩</w:t>
            </w:r>
          </w:p>
        </w:tc>
      </w:tr>
      <w:tr w14:paraId="7985A2C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A63B2C">
            <w:pPr>
              <w:widowControl/>
              <w:jc w:val="left"/>
              <w:rPr>
                <w:rFonts w:ascii="宋体" w:cs="宋体"/>
                <w:color w:val="000000"/>
                <w:kern w:val="0"/>
                <w:sz w:val="20"/>
                <w:szCs w:val="20"/>
              </w:rPr>
            </w:pPr>
          </w:p>
        </w:tc>
        <w:tc>
          <w:tcPr>
            <w:tcW w:w="1577" w:type="dxa"/>
            <w:noWrap w:val="0"/>
            <w:vAlign w:val="top"/>
          </w:tcPr>
          <w:p w14:paraId="3FE8D340">
            <w:pPr>
              <w:widowControl/>
              <w:jc w:val="left"/>
              <w:rPr>
                <w:rFonts w:eastAsia="Times New Roman"/>
                <w:color w:val="000000"/>
                <w:kern w:val="0"/>
                <w:sz w:val="20"/>
                <w:szCs w:val="20"/>
              </w:rPr>
            </w:pPr>
          </w:p>
        </w:tc>
        <w:tc>
          <w:tcPr>
            <w:tcW w:w="821" w:type="dxa"/>
            <w:noWrap w:val="0"/>
            <w:vAlign w:val="top"/>
          </w:tcPr>
          <w:p w14:paraId="66F79CEF">
            <w:pPr>
              <w:widowControl/>
              <w:jc w:val="left"/>
              <w:rPr>
                <w:rFonts w:eastAsia="Times New Roman"/>
                <w:color w:val="000000"/>
                <w:kern w:val="0"/>
                <w:sz w:val="20"/>
                <w:szCs w:val="20"/>
              </w:rPr>
            </w:pPr>
          </w:p>
        </w:tc>
        <w:tc>
          <w:tcPr>
            <w:tcW w:w="1750" w:type="dxa"/>
            <w:noWrap w:val="0"/>
            <w:vAlign w:val="top"/>
          </w:tcPr>
          <w:p w14:paraId="00F72A03">
            <w:pPr>
              <w:widowControl/>
              <w:jc w:val="left"/>
              <w:rPr>
                <w:rFonts w:eastAsia="Times New Roman"/>
                <w:color w:val="000000"/>
                <w:kern w:val="0"/>
                <w:sz w:val="20"/>
                <w:szCs w:val="20"/>
              </w:rPr>
            </w:pPr>
          </w:p>
        </w:tc>
        <w:tc>
          <w:tcPr>
            <w:tcW w:w="4318" w:type="dxa"/>
            <w:noWrap w:val="0"/>
            <w:vAlign w:val="top"/>
          </w:tcPr>
          <w:p w14:paraId="3085CAA1">
            <w:pPr>
              <w:widowControl/>
              <w:jc w:val="left"/>
              <w:rPr>
                <w:rFonts w:ascii="宋体" w:cs="宋体"/>
                <w:color w:val="000000"/>
                <w:kern w:val="0"/>
                <w:sz w:val="20"/>
                <w:szCs w:val="20"/>
              </w:rPr>
            </w:pPr>
            <w:r>
              <w:rPr>
                <w:rFonts w:hint="eastAsia" w:ascii="宋体" w:hAnsi="宋体" w:cs="宋体"/>
                <w:color w:val="000000"/>
                <w:kern w:val="0"/>
                <w:sz w:val="20"/>
                <w:szCs w:val="20"/>
              </w:rPr>
              <w:t>通风机设备（能效等级为</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级）</w:t>
            </w:r>
          </w:p>
        </w:tc>
      </w:tr>
      <w:tr w14:paraId="3F5B0B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570AEA9">
            <w:pPr>
              <w:widowControl/>
              <w:jc w:val="left"/>
              <w:rPr>
                <w:rFonts w:ascii="宋体" w:cs="宋体"/>
                <w:color w:val="000000"/>
                <w:kern w:val="0"/>
                <w:sz w:val="20"/>
                <w:szCs w:val="20"/>
              </w:rPr>
            </w:pPr>
          </w:p>
        </w:tc>
        <w:tc>
          <w:tcPr>
            <w:tcW w:w="1577" w:type="dxa"/>
            <w:noWrap w:val="0"/>
            <w:vAlign w:val="top"/>
          </w:tcPr>
          <w:p w14:paraId="7BFC7790">
            <w:pPr>
              <w:widowControl/>
              <w:jc w:val="left"/>
              <w:rPr>
                <w:rFonts w:eastAsia="Times New Roman"/>
                <w:color w:val="000000"/>
                <w:kern w:val="0"/>
                <w:sz w:val="20"/>
                <w:szCs w:val="20"/>
              </w:rPr>
            </w:pPr>
          </w:p>
        </w:tc>
        <w:tc>
          <w:tcPr>
            <w:tcW w:w="821" w:type="dxa"/>
            <w:noWrap w:val="0"/>
            <w:vAlign w:val="top"/>
          </w:tcPr>
          <w:p w14:paraId="50DB112D">
            <w:pPr>
              <w:widowControl/>
              <w:jc w:val="left"/>
              <w:rPr>
                <w:rFonts w:ascii="宋体" w:cs="宋体"/>
                <w:color w:val="000000"/>
                <w:kern w:val="0"/>
                <w:sz w:val="20"/>
                <w:szCs w:val="20"/>
              </w:rPr>
            </w:pPr>
            <w:r>
              <w:rPr>
                <w:rFonts w:ascii="宋体" w:hAnsi="宋体" w:cs="宋体"/>
                <w:color w:val="000000"/>
                <w:kern w:val="0"/>
                <w:sz w:val="20"/>
                <w:szCs w:val="20"/>
              </w:rPr>
              <w:t>3463*</w:t>
            </w:r>
          </w:p>
        </w:tc>
        <w:tc>
          <w:tcPr>
            <w:tcW w:w="1750" w:type="dxa"/>
            <w:noWrap w:val="0"/>
            <w:vAlign w:val="top"/>
          </w:tcPr>
          <w:p w14:paraId="40B7ACE3">
            <w:pPr>
              <w:widowControl/>
              <w:jc w:val="left"/>
              <w:rPr>
                <w:rFonts w:ascii="宋体" w:cs="宋体"/>
                <w:color w:val="000000"/>
                <w:kern w:val="0"/>
                <w:sz w:val="20"/>
                <w:szCs w:val="20"/>
              </w:rPr>
            </w:pPr>
            <w:r>
              <w:rPr>
                <w:rFonts w:hint="eastAsia" w:ascii="宋体" w:hAnsi="宋体" w:cs="宋体"/>
                <w:color w:val="000000"/>
                <w:kern w:val="0"/>
                <w:sz w:val="20"/>
                <w:szCs w:val="20"/>
              </w:rPr>
              <w:t>气体、液体分离及纯净设备制造</w:t>
            </w:r>
          </w:p>
        </w:tc>
        <w:tc>
          <w:tcPr>
            <w:tcW w:w="4318" w:type="dxa"/>
            <w:noWrap w:val="0"/>
            <w:vAlign w:val="top"/>
          </w:tcPr>
          <w:p w14:paraId="23772AF0">
            <w:pPr>
              <w:widowControl/>
              <w:jc w:val="left"/>
              <w:rPr>
                <w:rFonts w:ascii="宋体" w:cs="宋体"/>
                <w:color w:val="000000"/>
                <w:kern w:val="0"/>
                <w:sz w:val="20"/>
                <w:szCs w:val="20"/>
              </w:rPr>
            </w:pPr>
            <w:r>
              <w:rPr>
                <w:rFonts w:hint="eastAsia" w:ascii="宋体" w:hAnsi="宋体" w:cs="宋体"/>
                <w:color w:val="000000"/>
                <w:kern w:val="0"/>
                <w:sz w:val="20"/>
                <w:szCs w:val="20"/>
              </w:rPr>
              <w:t>余热余气余压利用设备</w:t>
            </w:r>
          </w:p>
          <w:p w14:paraId="1FF4087A">
            <w:pPr>
              <w:widowControl/>
              <w:jc w:val="left"/>
              <w:rPr>
                <w:rFonts w:ascii="宋体" w:cs="宋体"/>
                <w:color w:val="000000"/>
                <w:kern w:val="0"/>
                <w:sz w:val="20"/>
                <w:szCs w:val="20"/>
              </w:rPr>
            </w:pPr>
            <w:r>
              <w:rPr>
                <w:rFonts w:hint="eastAsia" w:ascii="宋体" w:hAnsi="宋体" w:cs="宋体"/>
                <w:color w:val="000000"/>
                <w:kern w:val="0"/>
                <w:sz w:val="20"/>
                <w:szCs w:val="20"/>
              </w:rPr>
              <w:t>低温烟气余热深度回收装备</w:t>
            </w:r>
          </w:p>
        </w:tc>
      </w:tr>
      <w:tr w14:paraId="194B61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F1D45A">
            <w:pPr>
              <w:widowControl/>
              <w:jc w:val="left"/>
              <w:rPr>
                <w:rFonts w:ascii="宋体" w:cs="宋体"/>
                <w:color w:val="000000"/>
                <w:kern w:val="0"/>
                <w:sz w:val="20"/>
                <w:szCs w:val="20"/>
              </w:rPr>
            </w:pPr>
          </w:p>
        </w:tc>
        <w:tc>
          <w:tcPr>
            <w:tcW w:w="1577" w:type="dxa"/>
            <w:noWrap w:val="0"/>
            <w:vAlign w:val="top"/>
          </w:tcPr>
          <w:p w14:paraId="2E390F6F">
            <w:pPr>
              <w:widowControl/>
              <w:jc w:val="left"/>
              <w:rPr>
                <w:rFonts w:eastAsia="Times New Roman"/>
                <w:color w:val="000000"/>
                <w:kern w:val="0"/>
                <w:sz w:val="20"/>
                <w:szCs w:val="20"/>
              </w:rPr>
            </w:pPr>
          </w:p>
        </w:tc>
        <w:tc>
          <w:tcPr>
            <w:tcW w:w="821" w:type="dxa"/>
            <w:noWrap w:val="0"/>
            <w:vAlign w:val="top"/>
          </w:tcPr>
          <w:p w14:paraId="24D525A3">
            <w:pPr>
              <w:widowControl/>
              <w:jc w:val="left"/>
              <w:rPr>
                <w:rFonts w:eastAsia="Times New Roman"/>
                <w:color w:val="000000"/>
                <w:kern w:val="0"/>
                <w:sz w:val="20"/>
                <w:szCs w:val="20"/>
              </w:rPr>
            </w:pPr>
          </w:p>
        </w:tc>
        <w:tc>
          <w:tcPr>
            <w:tcW w:w="1750" w:type="dxa"/>
            <w:noWrap w:val="0"/>
            <w:vAlign w:val="top"/>
          </w:tcPr>
          <w:p w14:paraId="7216DA0B">
            <w:pPr>
              <w:widowControl/>
              <w:jc w:val="left"/>
              <w:rPr>
                <w:rFonts w:eastAsia="Times New Roman"/>
                <w:color w:val="000000"/>
                <w:kern w:val="0"/>
                <w:sz w:val="20"/>
                <w:szCs w:val="20"/>
              </w:rPr>
            </w:pPr>
          </w:p>
        </w:tc>
        <w:tc>
          <w:tcPr>
            <w:tcW w:w="4318" w:type="dxa"/>
            <w:noWrap w:val="0"/>
            <w:vAlign w:val="top"/>
          </w:tcPr>
          <w:p w14:paraId="7D3F1AE9">
            <w:pPr>
              <w:widowControl/>
              <w:jc w:val="left"/>
              <w:rPr>
                <w:rFonts w:ascii="宋体" w:cs="宋体"/>
                <w:color w:val="000000"/>
                <w:kern w:val="0"/>
                <w:sz w:val="20"/>
                <w:szCs w:val="20"/>
              </w:rPr>
            </w:pPr>
            <w:r>
              <w:rPr>
                <w:rFonts w:hint="eastAsia" w:ascii="宋体" w:hAnsi="宋体" w:cs="宋体"/>
                <w:color w:val="000000"/>
                <w:kern w:val="0"/>
                <w:sz w:val="20"/>
                <w:szCs w:val="20"/>
              </w:rPr>
              <w:t>除尘、脱硫、脱硝及余热利用一体化装备</w:t>
            </w:r>
          </w:p>
        </w:tc>
      </w:tr>
      <w:tr w14:paraId="1BD1CD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DBD55E">
            <w:pPr>
              <w:widowControl/>
              <w:jc w:val="left"/>
              <w:rPr>
                <w:rFonts w:ascii="宋体" w:cs="宋体"/>
                <w:color w:val="000000"/>
                <w:kern w:val="0"/>
                <w:sz w:val="20"/>
                <w:szCs w:val="20"/>
              </w:rPr>
            </w:pPr>
          </w:p>
        </w:tc>
        <w:tc>
          <w:tcPr>
            <w:tcW w:w="1577" w:type="dxa"/>
            <w:noWrap w:val="0"/>
            <w:vAlign w:val="top"/>
          </w:tcPr>
          <w:p w14:paraId="1D71927A">
            <w:pPr>
              <w:widowControl/>
              <w:jc w:val="left"/>
              <w:rPr>
                <w:rFonts w:eastAsia="Times New Roman"/>
                <w:color w:val="000000"/>
                <w:kern w:val="0"/>
                <w:sz w:val="20"/>
                <w:szCs w:val="20"/>
              </w:rPr>
            </w:pPr>
          </w:p>
        </w:tc>
        <w:tc>
          <w:tcPr>
            <w:tcW w:w="821" w:type="dxa"/>
            <w:noWrap w:val="0"/>
            <w:vAlign w:val="top"/>
          </w:tcPr>
          <w:p w14:paraId="186075E3">
            <w:pPr>
              <w:widowControl/>
              <w:jc w:val="left"/>
              <w:rPr>
                <w:rFonts w:eastAsia="Times New Roman"/>
                <w:color w:val="000000"/>
                <w:kern w:val="0"/>
                <w:sz w:val="20"/>
                <w:szCs w:val="20"/>
              </w:rPr>
            </w:pPr>
          </w:p>
        </w:tc>
        <w:tc>
          <w:tcPr>
            <w:tcW w:w="1750" w:type="dxa"/>
            <w:noWrap w:val="0"/>
            <w:vAlign w:val="top"/>
          </w:tcPr>
          <w:p w14:paraId="42748D5B">
            <w:pPr>
              <w:widowControl/>
              <w:jc w:val="left"/>
              <w:rPr>
                <w:rFonts w:eastAsia="Times New Roman"/>
                <w:color w:val="000000"/>
                <w:kern w:val="0"/>
                <w:sz w:val="20"/>
                <w:szCs w:val="20"/>
              </w:rPr>
            </w:pPr>
          </w:p>
        </w:tc>
        <w:tc>
          <w:tcPr>
            <w:tcW w:w="4318" w:type="dxa"/>
            <w:noWrap w:val="0"/>
            <w:vAlign w:val="top"/>
          </w:tcPr>
          <w:p w14:paraId="52289815">
            <w:pPr>
              <w:widowControl/>
              <w:jc w:val="left"/>
              <w:rPr>
                <w:rFonts w:ascii="宋体" w:cs="宋体"/>
                <w:color w:val="000000"/>
                <w:kern w:val="0"/>
                <w:sz w:val="20"/>
                <w:szCs w:val="20"/>
              </w:rPr>
            </w:pPr>
            <w:r>
              <w:rPr>
                <w:rFonts w:hint="eastAsia" w:ascii="宋体" w:hAnsi="宋体" w:cs="宋体"/>
                <w:color w:val="000000"/>
                <w:kern w:val="0"/>
                <w:sz w:val="20"/>
                <w:szCs w:val="20"/>
              </w:rPr>
              <w:t>多喷嘴对置式水煤浆气化设备</w:t>
            </w:r>
          </w:p>
        </w:tc>
      </w:tr>
      <w:tr w14:paraId="38611B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6E7CBC">
            <w:pPr>
              <w:widowControl/>
              <w:jc w:val="left"/>
              <w:rPr>
                <w:rFonts w:ascii="宋体" w:cs="宋体"/>
                <w:color w:val="000000"/>
                <w:kern w:val="0"/>
                <w:sz w:val="20"/>
                <w:szCs w:val="20"/>
              </w:rPr>
            </w:pPr>
          </w:p>
        </w:tc>
        <w:tc>
          <w:tcPr>
            <w:tcW w:w="1577" w:type="dxa"/>
            <w:noWrap w:val="0"/>
            <w:vAlign w:val="top"/>
          </w:tcPr>
          <w:p w14:paraId="00059827">
            <w:pPr>
              <w:widowControl/>
              <w:jc w:val="left"/>
              <w:rPr>
                <w:rFonts w:eastAsia="Times New Roman"/>
                <w:color w:val="000000"/>
                <w:kern w:val="0"/>
                <w:sz w:val="20"/>
                <w:szCs w:val="20"/>
              </w:rPr>
            </w:pPr>
          </w:p>
        </w:tc>
        <w:tc>
          <w:tcPr>
            <w:tcW w:w="821" w:type="dxa"/>
            <w:noWrap w:val="0"/>
            <w:vAlign w:val="top"/>
          </w:tcPr>
          <w:p w14:paraId="1B4FAF91">
            <w:pPr>
              <w:widowControl/>
              <w:jc w:val="left"/>
              <w:rPr>
                <w:rFonts w:eastAsia="Times New Roman"/>
                <w:color w:val="000000"/>
                <w:kern w:val="0"/>
                <w:sz w:val="20"/>
                <w:szCs w:val="20"/>
              </w:rPr>
            </w:pPr>
          </w:p>
        </w:tc>
        <w:tc>
          <w:tcPr>
            <w:tcW w:w="1750" w:type="dxa"/>
            <w:noWrap w:val="0"/>
            <w:vAlign w:val="top"/>
          </w:tcPr>
          <w:p w14:paraId="6BE38ABA">
            <w:pPr>
              <w:widowControl/>
              <w:jc w:val="left"/>
              <w:rPr>
                <w:rFonts w:eastAsia="Times New Roman"/>
                <w:color w:val="000000"/>
                <w:kern w:val="0"/>
                <w:sz w:val="20"/>
                <w:szCs w:val="20"/>
              </w:rPr>
            </w:pPr>
          </w:p>
        </w:tc>
        <w:tc>
          <w:tcPr>
            <w:tcW w:w="4318" w:type="dxa"/>
            <w:noWrap w:val="0"/>
            <w:vAlign w:val="top"/>
          </w:tcPr>
          <w:p w14:paraId="0CEFFB34">
            <w:pPr>
              <w:widowControl/>
              <w:jc w:val="left"/>
              <w:rPr>
                <w:rFonts w:ascii="宋体" w:cs="宋体"/>
                <w:color w:val="000000"/>
                <w:kern w:val="0"/>
                <w:sz w:val="20"/>
                <w:szCs w:val="20"/>
              </w:rPr>
            </w:pPr>
            <w:r>
              <w:rPr>
                <w:rFonts w:hint="eastAsia" w:ascii="宋体" w:hAnsi="宋体" w:cs="宋体"/>
                <w:color w:val="000000"/>
                <w:kern w:val="0"/>
                <w:sz w:val="20"/>
                <w:szCs w:val="20"/>
              </w:rPr>
              <w:t>粉煤加压气化煤气化设备</w:t>
            </w:r>
          </w:p>
        </w:tc>
      </w:tr>
      <w:tr w14:paraId="25ABFD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9EFA9A">
            <w:pPr>
              <w:widowControl/>
              <w:jc w:val="left"/>
              <w:rPr>
                <w:rFonts w:ascii="宋体" w:cs="宋体"/>
                <w:color w:val="000000"/>
                <w:kern w:val="0"/>
                <w:sz w:val="20"/>
                <w:szCs w:val="20"/>
              </w:rPr>
            </w:pPr>
          </w:p>
        </w:tc>
        <w:tc>
          <w:tcPr>
            <w:tcW w:w="1577" w:type="dxa"/>
            <w:noWrap w:val="0"/>
            <w:vAlign w:val="top"/>
          </w:tcPr>
          <w:p w14:paraId="2706556F">
            <w:pPr>
              <w:widowControl/>
              <w:jc w:val="left"/>
              <w:rPr>
                <w:rFonts w:eastAsia="Times New Roman"/>
                <w:color w:val="000000"/>
                <w:kern w:val="0"/>
                <w:sz w:val="20"/>
                <w:szCs w:val="20"/>
              </w:rPr>
            </w:pPr>
          </w:p>
        </w:tc>
        <w:tc>
          <w:tcPr>
            <w:tcW w:w="821" w:type="dxa"/>
            <w:noWrap w:val="0"/>
            <w:vAlign w:val="top"/>
          </w:tcPr>
          <w:p w14:paraId="232D4812">
            <w:pPr>
              <w:widowControl/>
              <w:jc w:val="left"/>
              <w:rPr>
                <w:rFonts w:eastAsia="Times New Roman"/>
                <w:color w:val="000000"/>
                <w:kern w:val="0"/>
                <w:sz w:val="20"/>
                <w:szCs w:val="20"/>
              </w:rPr>
            </w:pPr>
          </w:p>
        </w:tc>
        <w:tc>
          <w:tcPr>
            <w:tcW w:w="1750" w:type="dxa"/>
            <w:noWrap w:val="0"/>
            <w:vAlign w:val="top"/>
          </w:tcPr>
          <w:p w14:paraId="2630A22B">
            <w:pPr>
              <w:widowControl/>
              <w:jc w:val="left"/>
              <w:rPr>
                <w:rFonts w:eastAsia="Times New Roman"/>
                <w:color w:val="000000"/>
                <w:kern w:val="0"/>
                <w:sz w:val="20"/>
                <w:szCs w:val="20"/>
              </w:rPr>
            </w:pPr>
          </w:p>
        </w:tc>
        <w:tc>
          <w:tcPr>
            <w:tcW w:w="4318" w:type="dxa"/>
            <w:noWrap w:val="0"/>
            <w:vAlign w:val="top"/>
          </w:tcPr>
          <w:p w14:paraId="7E9EDF92">
            <w:pPr>
              <w:widowControl/>
              <w:jc w:val="left"/>
              <w:rPr>
                <w:rFonts w:ascii="宋体" w:cs="宋体"/>
                <w:color w:val="000000"/>
                <w:kern w:val="0"/>
                <w:sz w:val="20"/>
                <w:szCs w:val="20"/>
              </w:rPr>
            </w:pPr>
            <w:r>
              <w:rPr>
                <w:rFonts w:hint="eastAsia" w:ascii="宋体" w:hAnsi="宋体" w:cs="宋体"/>
                <w:color w:val="000000"/>
                <w:kern w:val="0"/>
                <w:sz w:val="20"/>
                <w:szCs w:val="20"/>
              </w:rPr>
              <w:t>非熔渣</w:t>
            </w:r>
            <w:r>
              <w:rPr>
                <w:rFonts w:ascii="宋体" w:cs="宋体"/>
                <w:color w:val="000000"/>
                <w:kern w:val="0"/>
                <w:sz w:val="20"/>
                <w:szCs w:val="20"/>
              </w:rPr>
              <w:t>-</w:t>
            </w:r>
            <w:r>
              <w:rPr>
                <w:rFonts w:hint="eastAsia" w:ascii="宋体" w:hAnsi="宋体" w:cs="宋体"/>
                <w:color w:val="000000"/>
                <w:kern w:val="0"/>
                <w:sz w:val="20"/>
                <w:szCs w:val="20"/>
              </w:rPr>
              <w:t>熔渣水煤浆分级气化装备</w:t>
            </w:r>
          </w:p>
        </w:tc>
      </w:tr>
      <w:tr w14:paraId="6046395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3E0FB0">
            <w:pPr>
              <w:widowControl/>
              <w:jc w:val="left"/>
              <w:rPr>
                <w:rFonts w:ascii="宋体" w:cs="宋体"/>
                <w:color w:val="000000"/>
                <w:kern w:val="0"/>
                <w:sz w:val="20"/>
                <w:szCs w:val="20"/>
              </w:rPr>
            </w:pPr>
          </w:p>
        </w:tc>
        <w:tc>
          <w:tcPr>
            <w:tcW w:w="1577" w:type="dxa"/>
            <w:noWrap w:val="0"/>
            <w:vAlign w:val="top"/>
          </w:tcPr>
          <w:p w14:paraId="6A9862C8">
            <w:pPr>
              <w:widowControl/>
              <w:jc w:val="left"/>
              <w:rPr>
                <w:rFonts w:eastAsia="Times New Roman"/>
                <w:color w:val="000000"/>
                <w:kern w:val="0"/>
                <w:sz w:val="20"/>
                <w:szCs w:val="20"/>
              </w:rPr>
            </w:pPr>
          </w:p>
        </w:tc>
        <w:tc>
          <w:tcPr>
            <w:tcW w:w="821" w:type="dxa"/>
            <w:noWrap w:val="0"/>
            <w:vAlign w:val="top"/>
          </w:tcPr>
          <w:p w14:paraId="1959126A">
            <w:pPr>
              <w:widowControl/>
              <w:jc w:val="left"/>
              <w:rPr>
                <w:rFonts w:eastAsia="Times New Roman"/>
                <w:color w:val="000000"/>
                <w:kern w:val="0"/>
                <w:sz w:val="20"/>
                <w:szCs w:val="20"/>
              </w:rPr>
            </w:pPr>
          </w:p>
        </w:tc>
        <w:tc>
          <w:tcPr>
            <w:tcW w:w="1750" w:type="dxa"/>
            <w:noWrap w:val="0"/>
            <w:vAlign w:val="top"/>
          </w:tcPr>
          <w:p w14:paraId="272B4290">
            <w:pPr>
              <w:widowControl/>
              <w:jc w:val="left"/>
              <w:rPr>
                <w:rFonts w:eastAsia="Times New Roman"/>
                <w:color w:val="000000"/>
                <w:kern w:val="0"/>
                <w:sz w:val="20"/>
                <w:szCs w:val="20"/>
              </w:rPr>
            </w:pPr>
          </w:p>
        </w:tc>
        <w:tc>
          <w:tcPr>
            <w:tcW w:w="4318" w:type="dxa"/>
            <w:noWrap w:val="0"/>
            <w:vAlign w:val="top"/>
          </w:tcPr>
          <w:p w14:paraId="651B7B58">
            <w:pPr>
              <w:widowControl/>
              <w:jc w:val="left"/>
              <w:rPr>
                <w:rFonts w:ascii="宋体" w:cs="宋体"/>
                <w:color w:val="000000"/>
                <w:kern w:val="0"/>
                <w:sz w:val="20"/>
                <w:szCs w:val="20"/>
              </w:rPr>
            </w:pPr>
            <w:r>
              <w:rPr>
                <w:rFonts w:hint="eastAsia" w:ascii="宋体" w:hAnsi="宋体" w:cs="宋体"/>
                <w:color w:val="000000"/>
                <w:kern w:val="0"/>
                <w:sz w:val="20"/>
                <w:szCs w:val="20"/>
              </w:rPr>
              <w:t>低热值煤气燃气轮机</w:t>
            </w:r>
          </w:p>
        </w:tc>
      </w:tr>
      <w:tr w14:paraId="4159CA9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6F5C5B">
            <w:pPr>
              <w:widowControl/>
              <w:jc w:val="left"/>
              <w:rPr>
                <w:rFonts w:ascii="宋体" w:cs="宋体"/>
                <w:color w:val="000000"/>
                <w:kern w:val="0"/>
                <w:sz w:val="20"/>
                <w:szCs w:val="20"/>
              </w:rPr>
            </w:pPr>
          </w:p>
        </w:tc>
        <w:tc>
          <w:tcPr>
            <w:tcW w:w="1577" w:type="dxa"/>
            <w:noWrap w:val="0"/>
            <w:vAlign w:val="top"/>
          </w:tcPr>
          <w:p w14:paraId="5F4B7DEC">
            <w:pPr>
              <w:widowControl/>
              <w:jc w:val="left"/>
              <w:rPr>
                <w:rFonts w:eastAsia="Times New Roman"/>
                <w:color w:val="000000"/>
                <w:kern w:val="0"/>
                <w:sz w:val="20"/>
                <w:szCs w:val="20"/>
              </w:rPr>
            </w:pPr>
          </w:p>
        </w:tc>
        <w:tc>
          <w:tcPr>
            <w:tcW w:w="821" w:type="dxa"/>
            <w:noWrap w:val="0"/>
            <w:vAlign w:val="top"/>
          </w:tcPr>
          <w:p w14:paraId="0FC8B68A">
            <w:pPr>
              <w:widowControl/>
              <w:jc w:val="left"/>
              <w:rPr>
                <w:rFonts w:eastAsia="Times New Roman"/>
                <w:color w:val="000000"/>
                <w:kern w:val="0"/>
                <w:sz w:val="20"/>
                <w:szCs w:val="20"/>
              </w:rPr>
            </w:pPr>
          </w:p>
        </w:tc>
        <w:tc>
          <w:tcPr>
            <w:tcW w:w="1750" w:type="dxa"/>
            <w:noWrap w:val="0"/>
            <w:vAlign w:val="top"/>
          </w:tcPr>
          <w:p w14:paraId="0A158A2F">
            <w:pPr>
              <w:widowControl/>
              <w:jc w:val="left"/>
              <w:rPr>
                <w:rFonts w:eastAsia="Times New Roman"/>
                <w:color w:val="000000"/>
                <w:kern w:val="0"/>
                <w:sz w:val="20"/>
                <w:szCs w:val="20"/>
              </w:rPr>
            </w:pPr>
          </w:p>
        </w:tc>
        <w:tc>
          <w:tcPr>
            <w:tcW w:w="4318" w:type="dxa"/>
            <w:noWrap w:val="0"/>
            <w:vAlign w:val="top"/>
          </w:tcPr>
          <w:p w14:paraId="5B12047F">
            <w:pPr>
              <w:widowControl/>
              <w:jc w:val="left"/>
              <w:rPr>
                <w:rFonts w:ascii="宋体" w:cs="宋体"/>
                <w:color w:val="000000"/>
                <w:kern w:val="0"/>
                <w:sz w:val="20"/>
                <w:szCs w:val="20"/>
              </w:rPr>
            </w:pPr>
            <w:r>
              <w:rPr>
                <w:rFonts w:hint="eastAsia" w:ascii="宋体" w:hAnsi="宋体" w:cs="宋体"/>
                <w:color w:val="000000"/>
                <w:kern w:val="0"/>
                <w:sz w:val="20"/>
                <w:szCs w:val="20"/>
              </w:rPr>
              <w:t>乏汽与凝结水闭式回收技术设备</w:t>
            </w:r>
          </w:p>
        </w:tc>
      </w:tr>
      <w:tr w14:paraId="6DCCA5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FA397F">
            <w:pPr>
              <w:widowControl/>
              <w:jc w:val="left"/>
              <w:rPr>
                <w:rFonts w:ascii="宋体" w:cs="宋体"/>
                <w:color w:val="000000"/>
                <w:kern w:val="0"/>
                <w:sz w:val="20"/>
                <w:szCs w:val="20"/>
              </w:rPr>
            </w:pPr>
          </w:p>
        </w:tc>
        <w:tc>
          <w:tcPr>
            <w:tcW w:w="1577" w:type="dxa"/>
            <w:noWrap w:val="0"/>
            <w:vAlign w:val="top"/>
          </w:tcPr>
          <w:p w14:paraId="4A80CFD4">
            <w:pPr>
              <w:widowControl/>
              <w:jc w:val="left"/>
              <w:rPr>
                <w:rFonts w:eastAsia="Times New Roman"/>
                <w:color w:val="000000"/>
                <w:kern w:val="0"/>
                <w:sz w:val="20"/>
                <w:szCs w:val="20"/>
              </w:rPr>
            </w:pPr>
          </w:p>
        </w:tc>
        <w:tc>
          <w:tcPr>
            <w:tcW w:w="821" w:type="dxa"/>
            <w:noWrap w:val="0"/>
            <w:vAlign w:val="top"/>
          </w:tcPr>
          <w:p w14:paraId="4795173F">
            <w:pPr>
              <w:widowControl/>
              <w:jc w:val="left"/>
              <w:rPr>
                <w:rFonts w:eastAsia="Times New Roman"/>
                <w:color w:val="000000"/>
                <w:kern w:val="0"/>
                <w:sz w:val="20"/>
                <w:szCs w:val="20"/>
              </w:rPr>
            </w:pPr>
          </w:p>
        </w:tc>
        <w:tc>
          <w:tcPr>
            <w:tcW w:w="1750" w:type="dxa"/>
            <w:noWrap w:val="0"/>
            <w:vAlign w:val="top"/>
          </w:tcPr>
          <w:p w14:paraId="17F5C1AE">
            <w:pPr>
              <w:widowControl/>
              <w:jc w:val="left"/>
              <w:rPr>
                <w:rFonts w:eastAsia="Times New Roman"/>
                <w:color w:val="000000"/>
                <w:kern w:val="0"/>
                <w:sz w:val="20"/>
                <w:szCs w:val="20"/>
              </w:rPr>
            </w:pPr>
          </w:p>
        </w:tc>
        <w:tc>
          <w:tcPr>
            <w:tcW w:w="4318" w:type="dxa"/>
            <w:noWrap w:val="0"/>
            <w:vAlign w:val="top"/>
          </w:tcPr>
          <w:p w14:paraId="5127A78F">
            <w:pPr>
              <w:widowControl/>
              <w:jc w:val="left"/>
              <w:rPr>
                <w:rFonts w:ascii="宋体" w:cs="宋体"/>
                <w:color w:val="000000"/>
                <w:kern w:val="0"/>
                <w:sz w:val="20"/>
                <w:szCs w:val="20"/>
              </w:rPr>
            </w:pPr>
            <w:r>
              <w:rPr>
                <w:rFonts w:hint="eastAsia" w:ascii="宋体" w:hAnsi="宋体" w:cs="宋体"/>
                <w:color w:val="000000"/>
                <w:kern w:val="0"/>
                <w:sz w:val="20"/>
                <w:szCs w:val="20"/>
              </w:rPr>
              <w:t>螺杆膨胀动力驱动技术设备</w:t>
            </w:r>
          </w:p>
        </w:tc>
      </w:tr>
      <w:tr w14:paraId="5FF47C2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751475">
            <w:pPr>
              <w:widowControl/>
              <w:jc w:val="left"/>
              <w:rPr>
                <w:rFonts w:ascii="宋体" w:cs="宋体"/>
                <w:color w:val="000000"/>
                <w:kern w:val="0"/>
                <w:sz w:val="20"/>
                <w:szCs w:val="20"/>
              </w:rPr>
            </w:pPr>
          </w:p>
        </w:tc>
        <w:tc>
          <w:tcPr>
            <w:tcW w:w="1577" w:type="dxa"/>
            <w:noWrap w:val="0"/>
            <w:vAlign w:val="top"/>
          </w:tcPr>
          <w:p w14:paraId="060E31B9">
            <w:pPr>
              <w:widowControl/>
              <w:jc w:val="left"/>
              <w:rPr>
                <w:rFonts w:eastAsia="Times New Roman"/>
                <w:color w:val="000000"/>
                <w:kern w:val="0"/>
                <w:sz w:val="20"/>
                <w:szCs w:val="20"/>
              </w:rPr>
            </w:pPr>
          </w:p>
        </w:tc>
        <w:tc>
          <w:tcPr>
            <w:tcW w:w="821" w:type="dxa"/>
            <w:noWrap w:val="0"/>
            <w:vAlign w:val="top"/>
          </w:tcPr>
          <w:p w14:paraId="5D1EB6D5">
            <w:pPr>
              <w:widowControl/>
              <w:jc w:val="left"/>
              <w:rPr>
                <w:rFonts w:eastAsia="Times New Roman"/>
                <w:color w:val="000000"/>
                <w:kern w:val="0"/>
                <w:sz w:val="20"/>
                <w:szCs w:val="20"/>
              </w:rPr>
            </w:pPr>
          </w:p>
        </w:tc>
        <w:tc>
          <w:tcPr>
            <w:tcW w:w="1750" w:type="dxa"/>
            <w:noWrap w:val="0"/>
            <w:vAlign w:val="top"/>
          </w:tcPr>
          <w:p w14:paraId="21C689F2">
            <w:pPr>
              <w:widowControl/>
              <w:jc w:val="left"/>
              <w:rPr>
                <w:rFonts w:eastAsia="Times New Roman"/>
                <w:color w:val="000000"/>
                <w:kern w:val="0"/>
                <w:sz w:val="20"/>
                <w:szCs w:val="20"/>
              </w:rPr>
            </w:pPr>
          </w:p>
        </w:tc>
        <w:tc>
          <w:tcPr>
            <w:tcW w:w="4318" w:type="dxa"/>
            <w:noWrap w:val="0"/>
            <w:vAlign w:val="top"/>
          </w:tcPr>
          <w:p w14:paraId="0D9C3A40">
            <w:pPr>
              <w:widowControl/>
              <w:jc w:val="left"/>
              <w:rPr>
                <w:rFonts w:ascii="宋体" w:cs="宋体"/>
                <w:color w:val="000000"/>
                <w:kern w:val="0"/>
                <w:sz w:val="20"/>
                <w:szCs w:val="20"/>
              </w:rPr>
            </w:pPr>
            <w:r>
              <w:rPr>
                <w:rFonts w:hint="eastAsia" w:ascii="宋体" w:hAnsi="宋体" w:cs="宋体"/>
                <w:color w:val="000000"/>
                <w:kern w:val="0"/>
                <w:sz w:val="20"/>
                <w:szCs w:val="20"/>
              </w:rPr>
              <w:t>汽轮机低真空供热技术设备</w:t>
            </w:r>
          </w:p>
        </w:tc>
      </w:tr>
      <w:tr w14:paraId="54EFDB4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B5FA5A">
            <w:pPr>
              <w:widowControl/>
              <w:jc w:val="left"/>
              <w:rPr>
                <w:rFonts w:ascii="宋体" w:cs="宋体"/>
                <w:color w:val="000000"/>
                <w:kern w:val="0"/>
                <w:sz w:val="20"/>
                <w:szCs w:val="20"/>
              </w:rPr>
            </w:pPr>
          </w:p>
        </w:tc>
        <w:tc>
          <w:tcPr>
            <w:tcW w:w="1577" w:type="dxa"/>
            <w:noWrap w:val="0"/>
            <w:vAlign w:val="top"/>
          </w:tcPr>
          <w:p w14:paraId="7AEEB5BC">
            <w:pPr>
              <w:widowControl/>
              <w:jc w:val="left"/>
              <w:rPr>
                <w:rFonts w:eastAsia="Times New Roman"/>
                <w:color w:val="000000"/>
                <w:kern w:val="0"/>
                <w:sz w:val="20"/>
                <w:szCs w:val="20"/>
              </w:rPr>
            </w:pPr>
          </w:p>
        </w:tc>
        <w:tc>
          <w:tcPr>
            <w:tcW w:w="821" w:type="dxa"/>
            <w:noWrap w:val="0"/>
            <w:vAlign w:val="top"/>
          </w:tcPr>
          <w:p w14:paraId="2ED088B1">
            <w:pPr>
              <w:widowControl/>
              <w:jc w:val="left"/>
              <w:rPr>
                <w:rFonts w:eastAsia="Times New Roman"/>
                <w:color w:val="000000"/>
                <w:kern w:val="0"/>
                <w:sz w:val="20"/>
                <w:szCs w:val="20"/>
              </w:rPr>
            </w:pPr>
          </w:p>
        </w:tc>
        <w:tc>
          <w:tcPr>
            <w:tcW w:w="1750" w:type="dxa"/>
            <w:noWrap w:val="0"/>
            <w:vAlign w:val="top"/>
          </w:tcPr>
          <w:p w14:paraId="27887923">
            <w:pPr>
              <w:widowControl/>
              <w:jc w:val="left"/>
              <w:rPr>
                <w:rFonts w:eastAsia="Times New Roman"/>
                <w:color w:val="000000"/>
                <w:kern w:val="0"/>
                <w:sz w:val="20"/>
                <w:szCs w:val="20"/>
              </w:rPr>
            </w:pPr>
          </w:p>
        </w:tc>
        <w:tc>
          <w:tcPr>
            <w:tcW w:w="4318" w:type="dxa"/>
            <w:noWrap w:val="0"/>
            <w:vAlign w:val="top"/>
          </w:tcPr>
          <w:p w14:paraId="46B91557">
            <w:pPr>
              <w:widowControl/>
              <w:jc w:val="left"/>
              <w:rPr>
                <w:rFonts w:ascii="宋体" w:cs="宋体"/>
                <w:color w:val="000000"/>
                <w:kern w:val="0"/>
                <w:sz w:val="20"/>
                <w:szCs w:val="20"/>
              </w:rPr>
            </w:pPr>
            <w:r>
              <w:rPr>
                <w:rFonts w:hint="eastAsia" w:ascii="宋体" w:hAnsi="宋体" w:cs="宋体"/>
                <w:color w:val="000000"/>
                <w:kern w:val="0"/>
                <w:sz w:val="20"/>
                <w:szCs w:val="20"/>
              </w:rPr>
              <w:t>有机朗肯循环发电技术设备</w:t>
            </w:r>
          </w:p>
        </w:tc>
      </w:tr>
      <w:tr w14:paraId="77E6C8E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D9F704">
            <w:pPr>
              <w:widowControl/>
              <w:jc w:val="left"/>
              <w:rPr>
                <w:rFonts w:ascii="宋体" w:cs="宋体"/>
                <w:color w:val="000000"/>
                <w:kern w:val="0"/>
                <w:sz w:val="20"/>
                <w:szCs w:val="20"/>
              </w:rPr>
            </w:pPr>
          </w:p>
        </w:tc>
        <w:tc>
          <w:tcPr>
            <w:tcW w:w="1577" w:type="dxa"/>
            <w:noWrap w:val="0"/>
            <w:vAlign w:val="top"/>
          </w:tcPr>
          <w:p w14:paraId="137AB2A6">
            <w:pPr>
              <w:widowControl/>
              <w:jc w:val="left"/>
              <w:rPr>
                <w:rFonts w:eastAsia="Times New Roman"/>
                <w:color w:val="000000"/>
                <w:kern w:val="0"/>
                <w:sz w:val="20"/>
                <w:szCs w:val="20"/>
              </w:rPr>
            </w:pPr>
          </w:p>
        </w:tc>
        <w:tc>
          <w:tcPr>
            <w:tcW w:w="821" w:type="dxa"/>
            <w:noWrap w:val="0"/>
            <w:vAlign w:val="top"/>
          </w:tcPr>
          <w:p w14:paraId="50FF091E">
            <w:pPr>
              <w:widowControl/>
              <w:jc w:val="left"/>
              <w:rPr>
                <w:rFonts w:eastAsia="Times New Roman"/>
                <w:color w:val="000000"/>
                <w:kern w:val="0"/>
                <w:sz w:val="20"/>
                <w:szCs w:val="20"/>
              </w:rPr>
            </w:pPr>
          </w:p>
        </w:tc>
        <w:tc>
          <w:tcPr>
            <w:tcW w:w="1750" w:type="dxa"/>
            <w:noWrap w:val="0"/>
            <w:vAlign w:val="top"/>
          </w:tcPr>
          <w:p w14:paraId="3F6D167D">
            <w:pPr>
              <w:widowControl/>
              <w:jc w:val="left"/>
              <w:rPr>
                <w:rFonts w:eastAsia="Times New Roman"/>
                <w:color w:val="000000"/>
                <w:kern w:val="0"/>
                <w:sz w:val="20"/>
                <w:szCs w:val="20"/>
              </w:rPr>
            </w:pPr>
          </w:p>
        </w:tc>
        <w:tc>
          <w:tcPr>
            <w:tcW w:w="4318" w:type="dxa"/>
            <w:noWrap w:val="0"/>
            <w:vAlign w:val="top"/>
          </w:tcPr>
          <w:p w14:paraId="2E8EB3B7">
            <w:pPr>
              <w:widowControl/>
              <w:jc w:val="left"/>
              <w:rPr>
                <w:rFonts w:ascii="宋体" w:cs="宋体"/>
                <w:color w:val="000000"/>
                <w:kern w:val="0"/>
                <w:sz w:val="20"/>
                <w:szCs w:val="20"/>
              </w:rPr>
            </w:pPr>
            <w:r>
              <w:rPr>
                <w:rFonts w:hint="eastAsia" w:ascii="宋体" w:hAnsi="宋体" w:cs="宋体"/>
                <w:color w:val="000000"/>
                <w:kern w:val="0"/>
                <w:sz w:val="20"/>
                <w:szCs w:val="20"/>
              </w:rPr>
              <w:t>基于吸收式换热集中供热技术设备</w:t>
            </w:r>
          </w:p>
        </w:tc>
      </w:tr>
      <w:tr w14:paraId="4C3D0F9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39E0DE">
            <w:pPr>
              <w:widowControl/>
              <w:jc w:val="left"/>
              <w:rPr>
                <w:rFonts w:ascii="宋体" w:cs="宋体"/>
                <w:color w:val="000000"/>
                <w:kern w:val="0"/>
                <w:sz w:val="20"/>
                <w:szCs w:val="20"/>
              </w:rPr>
            </w:pPr>
          </w:p>
        </w:tc>
        <w:tc>
          <w:tcPr>
            <w:tcW w:w="1577" w:type="dxa"/>
            <w:noWrap w:val="0"/>
            <w:vAlign w:val="top"/>
          </w:tcPr>
          <w:p w14:paraId="06A75464">
            <w:pPr>
              <w:widowControl/>
              <w:jc w:val="left"/>
              <w:rPr>
                <w:rFonts w:eastAsia="Times New Roman"/>
                <w:color w:val="000000"/>
                <w:kern w:val="0"/>
                <w:sz w:val="20"/>
                <w:szCs w:val="20"/>
              </w:rPr>
            </w:pPr>
          </w:p>
        </w:tc>
        <w:tc>
          <w:tcPr>
            <w:tcW w:w="821" w:type="dxa"/>
            <w:noWrap w:val="0"/>
            <w:vAlign w:val="top"/>
          </w:tcPr>
          <w:p w14:paraId="2C140746">
            <w:pPr>
              <w:widowControl/>
              <w:jc w:val="left"/>
              <w:rPr>
                <w:rFonts w:eastAsia="Times New Roman"/>
                <w:color w:val="000000"/>
                <w:kern w:val="0"/>
                <w:sz w:val="20"/>
                <w:szCs w:val="20"/>
              </w:rPr>
            </w:pPr>
          </w:p>
        </w:tc>
        <w:tc>
          <w:tcPr>
            <w:tcW w:w="1750" w:type="dxa"/>
            <w:noWrap w:val="0"/>
            <w:vAlign w:val="top"/>
          </w:tcPr>
          <w:p w14:paraId="30394AA7">
            <w:pPr>
              <w:widowControl/>
              <w:jc w:val="left"/>
              <w:rPr>
                <w:rFonts w:eastAsia="Times New Roman"/>
                <w:color w:val="000000"/>
                <w:kern w:val="0"/>
                <w:sz w:val="20"/>
                <w:szCs w:val="20"/>
              </w:rPr>
            </w:pPr>
          </w:p>
        </w:tc>
        <w:tc>
          <w:tcPr>
            <w:tcW w:w="4318" w:type="dxa"/>
            <w:noWrap w:val="0"/>
            <w:vAlign w:val="top"/>
          </w:tcPr>
          <w:p w14:paraId="2E93E25F">
            <w:pPr>
              <w:widowControl/>
              <w:jc w:val="left"/>
              <w:rPr>
                <w:rFonts w:ascii="宋体" w:cs="宋体"/>
                <w:color w:val="000000"/>
                <w:kern w:val="0"/>
                <w:sz w:val="20"/>
                <w:szCs w:val="20"/>
              </w:rPr>
            </w:pPr>
            <w:r>
              <w:rPr>
                <w:rFonts w:hint="eastAsia" w:ascii="宋体" w:hAnsi="宋体" w:cs="宋体"/>
                <w:color w:val="000000"/>
                <w:kern w:val="0"/>
                <w:sz w:val="20"/>
                <w:szCs w:val="20"/>
              </w:rPr>
              <w:t>高效换热器设备</w:t>
            </w:r>
          </w:p>
        </w:tc>
      </w:tr>
      <w:tr w14:paraId="390DBC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426C36A">
            <w:pPr>
              <w:widowControl/>
              <w:jc w:val="left"/>
              <w:rPr>
                <w:rFonts w:ascii="宋体" w:cs="宋体"/>
                <w:color w:val="000000"/>
                <w:kern w:val="0"/>
                <w:sz w:val="20"/>
                <w:szCs w:val="20"/>
              </w:rPr>
            </w:pPr>
          </w:p>
        </w:tc>
        <w:tc>
          <w:tcPr>
            <w:tcW w:w="1577" w:type="dxa"/>
            <w:noWrap w:val="0"/>
            <w:vAlign w:val="top"/>
          </w:tcPr>
          <w:p w14:paraId="11B1FF45">
            <w:pPr>
              <w:widowControl/>
              <w:jc w:val="left"/>
              <w:rPr>
                <w:rFonts w:eastAsia="Times New Roman"/>
                <w:color w:val="000000"/>
                <w:kern w:val="0"/>
                <w:sz w:val="20"/>
                <w:szCs w:val="20"/>
              </w:rPr>
            </w:pPr>
          </w:p>
        </w:tc>
        <w:tc>
          <w:tcPr>
            <w:tcW w:w="821" w:type="dxa"/>
            <w:noWrap w:val="0"/>
            <w:vAlign w:val="top"/>
          </w:tcPr>
          <w:p w14:paraId="281578CE">
            <w:pPr>
              <w:widowControl/>
              <w:jc w:val="left"/>
              <w:rPr>
                <w:rFonts w:eastAsia="Times New Roman"/>
                <w:color w:val="000000"/>
                <w:kern w:val="0"/>
                <w:sz w:val="20"/>
                <w:szCs w:val="20"/>
              </w:rPr>
            </w:pPr>
          </w:p>
        </w:tc>
        <w:tc>
          <w:tcPr>
            <w:tcW w:w="1750" w:type="dxa"/>
            <w:noWrap w:val="0"/>
            <w:vAlign w:val="top"/>
          </w:tcPr>
          <w:p w14:paraId="03BF5135">
            <w:pPr>
              <w:widowControl/>
              <w:jc w:val="left"/>
              <w:rPr>
                <w:rFonts w:eastAsia="Times New Roman"/>
                <w:color w:val="000000"/>
                <w:kern w:val="0"/>
                <w:sz w:val="20"/>
                <w:szCs w:val="20"/>
              </w:rPr>
            </w:pPr>
          </w:p>
        </w:tc>
        <w:tc>
          <w:tcPr>
            <w:tcW w:w="4318" w:type="dxa"/>
            <w:noWrap w:val="0"/>
            <w:vAlign w:val="top"/>
          </w:tcPr>
          <w:p w14:paraId="65397EF3">
            <w:pPr>
              <w:widowControl/>
              <w:jc w:val="left"/>
              <w:rPr>
                <w:rFonts w:ascii="宋体" w:cs="宋体"/>
                <w:color w:val="000000"/>
                <w:kern w:val="0"/>
                <w:sz w:val="20"/>
                <w:szCs w:val="20"/>
              </w:rPr>
            </w:pPr>
            <w:r>
              <w:rPr>
                <w:rFonts w:hint="eastAsia" w:ascii="宋体" w:hAnsi="宋体" w:cs="宋体"/>
                <w:color w:val="000000"/>
                <w:kern w:val="0"/>
                <w:sz w:val="20"/>
                <w:szCs w:val="20"/>
              </w:rPr>
              <w:t>蓄能器设备</w:t>
            </w:r>
          </w:p>
        </w:tc>
      </w:tr>
      <w:tr w14:paraId="08723F9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34D403">
            <w:pPr>
              <w:widowControl/>
              <w:jc w:val="left"/>
              <w:rPr>
                <w:rFonts w:ascii="宋体" w:cs="宋体"/>
                <w:color w:val="000000"/>
                <w:kern w:val="0"/>
                <w:sz w:val="20"/>
                <w:szCs w:val="20"/>
              </w:rPr>
            </w:pPr>
          </w:p>
        </w:tc>
        <w:tc>
          <w:tcPr>
            <w:tcW w:w="1577" w:type="dxa"/>
            <w:noWrap w:val="0"/>
            <w:vAlign w:val="top"/>
          </w:tcPr>
          <w:p w14:paraId="5596A16A">
            <w:pPr>
              <w:widowControl/>
              <w:jc w:val="left"/>
              <w:rPr>
                <w:rFonts w:eastAsia="Times New Roman"/>
                <w:color w:val="000000"/>
                <w:kern w:val="0"/>
                <w:sz w:val="20"/>
                <w:szCs w:val="20"/>
              </w:rPr>
            </w:pPr>
          </w:p>
        </w:tc>
        <w:tc>
          <w:tcPr>
            <w:tcW w:w="821" w:type="dxa"/>
            <w:noWrap w:val="0"/>
            <w:vAlign w:val="top"/>
          </w:tcPr>
          <w:p w14:paraId="438C1B39">
            <w:pPr>
              <w:widowControl/>
              <w:jc w:val="left"/>
              <w:rPr>
                <w:rFonts w:eastAsia="Times New Roman"/>
                <w:color w:val="000000"/>
                <w:kern w:val="0"/>
                <w:sz w:val="20"/>
                <w:szCs w:val="20"/>
              </w:rPr>
            </w:pPr>
          </w:p>
        </w:tc>
        <w:tc>
          <w:tcPr>
            <w:tcW w:w="1750" w:type="dxa"/>
            <w:noWrap w:val="0"/>
            <w:vAlign w:val="top"/>
          </w:tcPr>
          <w:p w14:paraId="32C64E14">
            <w:pPr>
              <w:widowControl/>
              <w:jc w:val="left"/>
              <w:rPr>
                <w:rFonts w:eastAsia="Times New Roman"/>
                <w:color w:val="000000"/>
                <w:kern w:val="0"/>
                <w:sz w:val="20"/>
                <w:szCs w:val="20"/>
              </w:rPr>
            </w:pPr>
          </w:p>
        </w:tc>
        <w:tc>
          <w:tcPr>
            <w:tcW w:w="4318" w:type="dxa"/>
            <w:noWrap w:val="0"/>
            <w:vAlign w:val="top"/>
          </w:tcPr>
          <w:p w14:paraId="0D2D542A">
            <w:pPr>
              <w:widowControl/>
              <w:jc w:val="left"/>
              <w:rPr>
                <w:rFonts w:ascii="宋体" w:cs="宋体"/>
                <w:color w:val="000000"/>
                <w:kern w:val="0"/>
                <w:sz w:val="20"/>
                <w:szCs w:val="20"/>
              </w:rPr>
            </w:pPr>
            <w:r>
              <w:rPr>
                <w:rFonts w:hint="eastAsia" w:ascii="宋体" w:hAnsi="宋体" w:cs="宋体"/>
                <w:color w:val="000000"/>
                <w:kern w:val="0"/>
                <w:sz w:val="20"/>
                <w:szCs w:val="20"/>
              </w:rPr>
              <w:t>冷凝器设备</w:t>
            </w:r>
          </w:p>
        </w:tc>
      </w:tr>
      <w:tr w14:paraId="035D40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8DCD5A">
            <w:pPr>
              <w:widowControl/>
              <w:jc w:val="left"/>
              <w:rPr>
                <w:rFonts w:ascii="宋体" w:cs="宋体"/>
                <w:color w:val="000000"/>
                <w:kern w:val="0"/>
                <w:sz w:val="20"/>
                <w:szCs w:val="20"/>
              </w:rPr>
            </w:pPr>
          </w:p>
        </w:tc>
        <w:tc>
          <w:tcPr>
            <w:tcW w:w="1577" w:type="dxa"/>
            <w:noWrap w:val="0"/>
            <w:vAlign w:val="top"/>
          </w:tcPr>
          <w:p w14:paraId="382DA135">
            <w:pPr>
              <w:widowControl/>
              <w:jc w:val="left"/>
              <w:rPr>
                <w:rFonts w:eastAsia="Times New Roman"/>
                <w:color w:val="000000"/>
                <w:kern w:val="0"/>
                <w:sz w:val="20"/>
                <w:szCs w:val="20"/>
              </w:rPr>
            </w:pPr>
          </w:p>
        </w:tc>
        <w:tc>
          <w:tcPr>
            <w:tcW w:w="821" w:type="dxa"/>
            <w:noWrap w:val="0"/>
            <w:vAlign w:val="top"/>
          </w:tcPr>
          <w:p w14:paraId="2C0ED702">
            <w:pPr>
              <w:widowControl/>
              <w:jc w:val="left"/>
              <w:rPr>
                <w:rFonts w:eastAsia="Times New Roman"/>
                <w:color w:val="000000"/>
                <w:kern w:val="0"/>
                <w:sz w:val="20"/>
                <w:szCs w:val="20"/>
              </w:rPr>
            </w:pPr>
          </w:p>
        </w:tc>
        <w:tc>
          <w:tcPr>
            <w:tcW w:w="1750" w:type="dxa"/>
            <w:noWrap w:val="0"/>
            <w:vAlign w:val="top"/>
          </w:tcPr>
          <w:p w14:paraId="20CEF53A">
            <w:pPr>
              <w:widowControl/>
              <w:jc w:val="left"/>
              <w:rPr>
                <w:rFonts w:eastAsia="Times New Roman"/>
                <w:color w:val="000000"/>
                <w:kern w:val="0"/>
                <w:sz w:val="20"/>
                <w:szCs w:val="20"/>
              </w:rPr>
            </w:pPr>
          </w:p>
        </w:tc>
        <w:tc>
          <w:tcPr>
            <w:tcW w:w="4318" w:type="dxa"/>
            <w:noWrap w:val="0"/>
            <w:vAlign w:val="top"/>
          </w:tcPr>
          <w:p w14:paraId="2A827C39">
            <w:pPr>
              <w:widowControl/>
              <w:jc w:val="left"/>
              <w:rPr>
                <w:rFonts w:ascii="宋体" w:cs="宋体"/>
                <w:color w:val="000000"/>
                <w:kern w:val="0"/>
                <w:sz w:val="20"/>
                <w:szCs w:val="20"/>
              </w:rPr>
            </w:pPr>
            <w:r>
              <w:rPr>
                <w:rFonts w:hint="eastAsia" w:ascii="宋体" w:hAnsi="宋体" w:cs="宋体"/>
                <w:color w:val="000000"/>
                <w:kern w:val="0"/>
                <w:sz w:val="20"/>
                <w:szCs w:val="20"/>
              </w:rPr>
              <w:t>矿井乏风和排水热能综合利用技术与装置</w:t>
            </w:r>
          </w:p>
        </w:tc>
      </w:tr>
      <w:tr w14:paraId="74F560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3E8F04">
            <w:pPr>
              <w:widowControl/>
              <w:jc w:val="left"/>
              <w:rPr>
                <w:rFonts w:ascii="宋体" w:cs="宋体"/>
                <w:color w:val="000000"/>
                <w:kern w:val="0"/>
                <w:sz w:val="20"/>
                <w:szCs w:val="20"/>
              </w:rPr>
            </w:pPr>
          </w:p>
        </w:tc>
        <w:tc>
          <w:tcPr>
            <w:tcW w:w="1577" w:type="dxa"/>
            <w:noWrap w:val="0"/>
            <w:vAlign w:val="top"/>
          </w:tcPr>
          <w:p w14:paraId="7B89BD1D">
            <w:pPr>
              <w:widowControl/>
              <w:jc w:val="left"/>
              <w:rPr>
                <w:rFonts w:eastAsia="Times New Roman"/>
                <w:color w:val="000000"/>
                <w:kern w:val="0"/>
                <w:sz w:val="20"/>
                <w:szCs w:val="20"/>
              </w:rPr>
            </w:pPr>
          </w:p>
        </w:tc>
        <w:tc>
          <w:tcPr>
            <w:tcW w:w="821" w:type="dxa"/>
            <w:noWrap w:val="0"/>
            <w:vAlign w:val="top"/>
          </w:tcPr>
          <w:p w14:paraId="77A63E42">
            <w:pPr>
              <w:widowControl/>
              <w:jc w:val="left"/>
              <w:rPr>
                <w:rFonts w:eastAsia="Times New Roman"/>
                <w:color w:val="000000"/>
                <w:kern w:val="0"/>
                <w:sz w:val="20"/>
                <w:szCs w:val="20"/>
              </w:rPr>
            </w:pPr>
          </w:p>
        </w:tc>
        <w:tc>
          <w:tcPr>
            <w:tcW w:w="1750" w:type="dxa"/>
            <w:noWrap w:val="0"/>
            <w:vAlign w:val="top"/>
          </w:tcPr>
          <w:p w14:paraId="22EA9CF0">
            <w:pPr>
              <w:widowControl/>
              <w:jc w:val="left"/>
              <w:rPr>
                <w:rFonts w:eastAsia="Times New Roman"/>
                <w:color w:val="000000"/>
                <w:kern w:val="0"/>
                <w:sz w:val="20"/>
                <w:szCs w:val="20"/>
              </w:rPr>
            </w:pPr>
          </w:p>
        </w:tc>
        <w:tc>
          <w:tcPr>
            <w:tcW w:w="4318" w:type="dxa"/>
            <w:noWrap w:val="0"/>
            <w:vAlign w:val="top"/>
          </w:tcPr>
          <w:p w14:paraId="59D48B5D">
            <w:pPr>
              <w:widowControl/>
              <w:jc w:val="left"/>
              <w:rPr>
                <w:rFonts w:ascii="宋体" w:cs="宋体"/>
                <w:color w:val="000000"/>
                <w:kern w:val="0"/>
                <w:sz w:val="20"/>
                <w:szCs w:val="20"/>
              </w:rPr>
            </w:pPr>
            <w:r>
              <w:rPr>
                <w:rFonts w:hint="eastAsia" w:ascii="宋体" w:hAnsi="宋体" w:cs="宋体"/>
                <w:color w:val="000000"/>
                <w:kern w:val="0"/>
                <w:sz w:val="20"/>
                <w:szCs w:val="20"/>
              </w:rPr>
              <w:t>非稳态余热回收及饱和蒸汽发电技术与装置</w:t>
            </w:r>
          </w:p>
        </w:tc>
      </w:tr>
      <w:tr w14:paraId="0CA224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0C96AB">
            <w:pPr>
              <w:widowControl/>
              <w:jc w:val="left"/>
              <w:rPr>
                <w:rFonts w:ascii="宋体" w:cs="宋体"/>
                <w:color w:val="000000"/>
                <w:kern w:val="0"/>
                <w:sz w:val="20"/>
                <w:szCs w:val="20"/>
              </w:rPr>
            </w:pPr>
          </w:p>
        </w:tc>
        <w:tc>
          <w:tcPr>
            <w:tcW w:w="1577" w:type="dxa"/>
            <w:noWrap w:val="0"/>
            <w:vAlign w:val="top"/>
          </w:tcPr>
          <w:p w14:paraId="6C5EEAF4">
            <w:pPr>
              <w:widowControl/>
              <w:jc w:val="left"/>
              <w:rPr>
                <w:rFonts w:eastAsia="Times New Roman"/>
                <w:color w:val="000000"/>
                <w:kern w:val="0"/>
                <w:sz w:val="20"/>
                <w:szCs w:val="20"/>
              </w:rPr>
            </w:pPr>
          </w:p>
        </w:tc>
        <w:tc>
          <w:tcPr>
            <w:tcW w:w="821" w:type="dxa"/>
            <w:noWrap w:val="0"/>
            <w:vAlign w:val="top"/>
          </w:tcPr>
          <w:p w14:paraId="2C1A58CF">
            <w:pPr>
              <w:widowControl/>
              <w:jc w:val="left"/>
              <w:rPr>
                <w:rFonts w:eastAsia="Times New Roman"/>
                <w:color w:val="000000"/>
                <w:kern w:val="0"/>
                <w:sz w:val="20"/>
                <w:szCs w:val="20"/>
              </w:rPr>
            </w:pPr>
          </w:p>
        </w:tc>
        <w:tc>
          <w:tcPr>
            <w:tcW w:w="1750" w:type="dxa"/>
            <w:noWrap w:val="0"/>
            <w:vAlign w:val="top"/>
          </w:tcPr>
          <w:p w14:paraId="7654DD1C">
            <w:pPr>
              <w:widowControl/>
              <w:jc w:val="left"/>
              <w:rPr>
                <w:rFonts w:eastAsia="Times New Roman"/>
                <w:color w:val="000000"/>
                <w:kern w:val="0"/>
                <w:sz w:val="20"/>
                <w:szCs w:val="20"/>
              </w:rPr>
            </w:pPr>
          </w:p>
        </w:tc>
        <w:tc>
          <w:tcPr>
            <w:tcW w:w="4318" w:type="dxa"/>
            <w:noWrap w:val="0"/>
            <w:vAlign w:val="top"/>
          </w:tcPr>
          <w:p w14:paraId="375667F5">
            <w:pPr>
              <w:widowControl/>
              <w:jc w:val="left"/>
              <w:rPr>
                <w:rFonts w:ascii="宋体" w:cs="宋体"/>
                <w:color w:val="000000"/>
                <w:kern w:val="0"/>
                <w:sz w:val="20"/>
                <w:szCs w:val="20"/>
              </w:rPr>
            </w:pPr>
            <w:r>
              <w:rPr>
                <w:rFonts w:hint="eastAsia" w:ascii="宋体" w:hAnsi="宋体" w:cs="宋体"/>
                <w:color w:val="000000"/>
                <w:kern w:val="0"/>
                <w:sz w:val="20"/>
                <w:szCs w:val="20"/>
              </w:rPr>
              <w:t>火电厂烟气综合优化系统余热深度回收技术与装置</w:t>
            </w:r>
          </w:p>
        </w:tc>
      </w:tr>
      <w:tr w14:paraId="153117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534EAC4">
            <w:pPr>
              <w:widowControl/>
              <w:jc w:val="left"/>
              <w:rPr>
                <w:rFonts w:ascii="宋体" w:cs="宋体"/>
                <w:color w:val="000000"/>
                <w:kern w:val="0"/>
                <w:sz w:val="20"/>
                <w:szCs w:val="20"/>
              </w:rPr>
            </w:pPr>
          </w:p>
        </w:tc>
        <w:tc>
          <w:tcPr>
            <w:tcW w:w="1577" w:type="dxa"/>
            <w:noWrap w:val="0"/>
            <w:vAlign w:val="top"/>
          </w:tcPr>
          <w:p w14:paraId="67534014">
            <w:pPr>
              <w:widowControl/>
              <w:jc w:val="left"/>
              <w:rPr>
                <w:rFonts w:eastAsia="Times New Roman"/>
                <w:color w:val="000000"/>
                <w:kern w:val="0"/>
                <w:sz w:val="20"/>
                <w:szCs w:val="20"/>
              </w:rPr>
            </w:pPr>
          </w:p>
        </w:tc>
        <w:tc>
          <w:tcPr>
            <w:tcW w:w="821" w:type="dxa"/>
            <w:noWrap w:val="0"/>
            <w:vAlign w:val="top"/>
          </w:tcPr>
          <w:p w14:paraId="5BF7D8BE">
            <w:pPr>
              <w:widowControl/>
              <w:jc w:val="left"/>
              <w:rPr>
                <w:rFonts w:eastAsia="Times New Roman"/>
                <w:color w:val="000000"/>
                <w:kern w:val="0"/>
                <w:sz w:val="20"/>
                <w:szCs w:val="20"/>
              </w:rPr>
            </w:pPr>
          </w:p>
        </w:tc>
        <w:tc>
          <w:tcPr>
            <w:tcW w:w="1750" w:type="dxa"/>
            <w:noWrap w:val="0"/>
            <w:vAlign w:val="top"/>
          </w:tcPr>
          <w:p w14:paraId="6B6DE6DC">
            <w:pPr>
              <w:widowControl/>
              <w:jc w:val="left"/>
              <w:rPr>
                <w:rFonts w:eastAsia="Times New Roman"/>
                <w:color w:val="000000"/>
                <w:kern w:val="0"/>
                <w:sz w:val="20"/>
                <w:szCs w:val="20"/>
              </w:rPr>
            </w:pPr>
          </w:p>
        </w:tc>
        <w:tc>
          <w:tcPr>
            <w:tcW w:w="4318" w:type="dxa"/>
            <w:noWrap w:val="0"/>
            <w:vAlign w:val="top"/>
          </w:tcPr>
          <w:p w14:paraId="4677406C">
            <w:pPr>
              <w:widowControl/>
              <w:jc w:val="left"/>
              <w:rPr>
                <w:rFonts w:ascii="宋体" w:cs="宋体"/>
                <w:color w:val="000000"/>
                <w:kern w:val="0"/>
                <w:sz w:val="20"/>
                <w:szCs w:val="20"/>
              </w:rPr>
            </w:pPr>
            <w:r>
              <w:rPr>
                <w:rFonts w:hint="eastAsia" w:ascii="宋体" w:hAnsi="宋体" w:cs="宋体"/>
                <w:color w:val="000000"/>
                <w:kern w:val="0"/>
                <w:sz w:val="20"/>
                <w:szCs w:val="20"/>
              </w:rPr>
              <w:t>矿热炉烟气余热利用技术与装置</w:t>
            </w:r>
          </w:p>
        </w:tc>
      </w:tr>
      <w:tr w14:paraId="72713C6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5EBA9C">
            <w:pPr>
              <w:widowControl/>
              <w:jc w:val="left"/>
              <w:rPr>
                <w:rFonts w:ascii="宋体" w:cs="宋体"/>
                <w:color w:val="000000"/>
                <w:kern w:val="0"/>
                <w:sz w:val="20"/>
                <w:szCs w:val="20"/>
              </w:rPr>
            </w:pPr>
          </w:p>
        </w:tc>
        <w:tc>
          <w:tcPr>
            <w:tcW w:w="1577" w:type="dxa"/>
            <w:noWrap w:val="0"/>
            <w:vAlign w:val="top"/>
          </w:tcPr>
          <w:p w14:paraId="1B184871">
            <w:pPr>
              <w:widowControl/>
              <w:jc w:val="left"/>
              <w:rPr>
                <w:rFonts w:eastAsia="Times New Roman"/>
                <w:color w:val="000000"/>
                <w:kern w:val="0"/>
                <w:sz w:val="20"/>
                <w:szCs w:val="20"/>
              </w:rPr>
            </w:pPr>
          </w:p>
        </w:tc>
        <w:tc>
          <w:tcPr>
            <w:tcW w:w="821" w:type="dxa"/>
            <w:noWrap w:val="0"/>
            <w:vAlign w:val="top"/>
          </w:tcPr>
          <w:p w14:paraId="7E84D22D">
            <w:pPr>
              <w:widowControl/>
              <w:jc w:val="left"/>
              <w:rPr>
                <w:rFonts w:eastAsia="Times New Roman"/>
                <w:color w:val="000000"/>
                <w:kern w:val="0"/>
                <w:sz w:val="20"/>
                <w:szCs w:val="20"/>
              </w:rPr>
            </w:pPr>
          </w:p>
        </w:tc>
        <w:tc>
          <w:tcPr>
            <w:tcW w:w="1750" w:type="dxa"/>
            <w:noWrap w:val="0"/>
            <w:vAlign w:val="top"/>
          </w:tcPr>
          <w:p w14:paraId="71FBFEFE">
            <w:pPr>
              <w:widowControl/>
              <w:jc w:val="left"/>
              <w:rPr>
                <w:rFonts w:eastAsia="Times New Roman"/>
                <w:color w:val="000000"/>
                <w:kern w:val="0"/>
                <w:sz w:val="20"/>
                <w:szCs w:val="20"/>
              </w:rPr>
            </w:pPr>
          </w:p>
        </w:tc>
        <w:tc>
          <w:tcPr>
            <w:tcW w:w="4318" w:type="dxa"/>
            <w:noWrap w:val="0"/>
            <w:vAlign w:val="top"/>
          </w:tcPr>
          <w:p w14:paraId="5D7C2A2A">
            <w:pPr>
              <w:widowControl/>
              <w:jc w:val="left"/>
              <w:rPr>
                <w:rFonts w:ascii="宋体" w:cs="宋体"/>
                <w:color w:val="000000"/>
                <w:kern w:val="0"/>
                <w:sz w:val="20"/>
                <w:szCs w:val="20"/>
              </w:rPr>
            </w:pPr>
            <w:r>
              <w:rPr>
                <w:rFonts w:hint="eastAsia" w:ascii="宋体" w:hAnsi="宋体" w:cs="宋体"/>
                <w:color w:val="000000"/>
                <w:kern w:val="0"/>
                <w:sz w:val="20"/>
                <w:szCs w:val="20"/>
              </w:rPr>
              <w:t>油田采油污水余热综合利用技术与装置</w:t>
            </w:r>
          </w:p>
        </w:tc>
      </w:tr>
      <w:tr w14:paraId="330590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BA5A19">
            <w:pPr>
              <w:widowControl/>
              <w:jc w:val="left"/>
              <w:rPr>
                <w:rFonts w:ascii="宋体" w:cs="宋体"/>
                <w:color w:val="000000"/>
                <w:kern w:val="0"/>
                <w:sz w:val="20"/>
                <w:szCs w:val="20"/>
              </w:rPr>
            </w:pPr>
          </w:p>
        </w:tc>
        <w:tc>
          <w:tcPr>
            <w:tcW w:w="1577" w:type="dxa"/>
            <w:noWrap w:val="0"/>
            <w:vAlign w:val="top"/>
          </w:tcPr>
          <w:p w14:paraId="661F5C94">
            <w:pPr>
              <w:widowControl/>
              <w:jc w:val="left"/>
              <w:rPr>
                <w:rFonts w:eastAsia="Times New Roman"/>
                <w:color w:val="000000"/>
                <w:kern w:val="0"/>
                <w:sz w:val="20"/>
                <w:szCs w:val="20"/>
              </w:rPr>
            </w:pPr>
          </w:p>
        </w:tc>
        <w:tc>
          <w:tcPr>
            <w:tcW w:w="821" w:type="dxa"/>
            <w:noWrap w:val="0"/>
            <w:vAlign w:val="top"/>
          </w:tcPr>
          <w:p w14:paraId="1FAB366C">
            <w:pPr>
              <w:widowControl/>
              <w:jc w:val="left"/>
              <w:rPr>
                <w:rFonts w:eastAsia="Times New Roman"/>
                <w:color w:val="000000"/>
                <w:kern w:val="0"/>
                <w:sz w:val="20"/>
                <w:szCs w:val="20"/>
              </w:rPr>
            </w:pPr>
          </w:p>
        </w:tc>
        <w:tc>
          <w:tcPr>
            <w:tcW w:w="1750" w:type="dxa"/>
            <w:noWrap w:val="0"/>
            <w:vAlign w:val="top"/>
          </w:tcPr>
          <w:p w14:paraId="6A2887D5">
            <w:pPr>
              <w:widowControl/>
              <w:jc w:val="left"/>
              <w:rPr>
                <w:rFonts w:eastAsia="Times New Roman"/>
                <w:color w:val="000000"/>
                <w:kern w:val="0"/>
                <w:sz w:val="20"/>
                <w:szCs w:val="20"/>
              </w:rPr>
            </w:pPr>
          </w:p>
        </w:tc>
        <w:tc>
          <w:tcPr>
            <w:tcW w:w="4318" w:type="dxa"/>
            <w:noWrap w:val="0"/>
            <w:vAlign w:val="top"/>
          </w:tcPr>
          <w:p w14:paraId="5C0B9EB2">
            <w:pPr>
              <w:widowControl/>
              <w:jc w:val="left"/>
              <w:rPr>
                <w:rFonts w:ascii="宋体" w:cs="宋体"/>
                <w:color w:val="000000"/>
                <w:kern w:val="0"/>
                <w:sz w:val="20"/>
                <w:szCs w:val="20"/>
              </w:rPr>
            </w:pPr>
            <w:r>
              <w:rPr>
                <w:rFonts w:hint="eastAsia" w:ascii="宋体" w:hAnsi="宋体" w:cs="宋体"/>
                <w:color w:val="000000"/>
                <w:kern w:val="0"/>
                <w:sz w:val="20"/>
                <w:szCs w:val="20"/>
              </w:rPr>
              <w:t>氯化氢合成余热利用技术与装置</w:t>
            </w:r>
          </w:p>
        </w:tc>
      </w:tr>
      <w:tr w14:paraId="39F842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0B7FB0">
            <w:pPr>
              <w:widowControl/>
              <w:jc w:val="left"/>
              <w:rPr>
                <w:rFonts w:ascii="宋体" w:cs="宋体"/>
                <w:color w:val="000000"/>
                <w:kern w:val="0"/>
                <w:sz w:val="20"/>
                <w:szCs w:val="20"/>
              </w:rPr>
            </w:pPr>
          </w:p>
        </w:tc>
        <w:tc>
          <w:tcPr>
            <w:tcW w:w="1577" w:type="dxa"/>
            <w:noWrap w:val="0"/>
            <w:vAlign w:val="top"/>
          </w:tcPr>
          <w:p w14:paraId="36C2460B">
            <w:pPr>
              <w:widowControl/>
              <w:jc w:val="left"/>
              <w:rPr>
                <w:rFonts w:eastAsia="Times New Roman"/>
                <w:color w:val="000000"/>
                <w:kern w:val="0"/>
                <w:sz w:val="20"/>
                <w:szCs w:val="20"/>
              </w:rPr>
            </w:pPr>
          </w:p>
        </w:tc>
        <w:tc>
          <w:tcPr>
            <w:tcW w:w="821" w:type="dxa"/>
            <w:noWrap w:val="0"/>
            <w:vAlign w:val="top"/>
          </w:tcPr>
          <w:p w14:paraId="1CF11044">
            <w:pPr>
              <w:widowControl/>
              <w:jc w:val="left"/>
              <w:rPr>
                <w:rFonts w:eastAsia="Times New Roman"/>
                <w:color w:val="000000"/>
                <w:kern w:val="0"/>
                <w:sz w:val="20"/>
                <w:szCs w:val="20"/>
              </w:rPr>
            </w:pPr>
          </w:p>
        </w:tc>
        <w:tc>
          <w:tcPr>
            <w:tcW w:w="1750" w:type="dxa"/>
            <w:noWrap w:val="0"/>
            <w:vAlign w:val="top"/>
          </w:tcPr>
          <w:p w14:paraId="52287661">
            <w:pPr>
              <w:widowControl/>
              <w:jc w:val="left"/>
              <w:rPr>
                <w:rFonts w:eastAsia="Times New Roman"/>
                <w:color w:val="000000"/>
                <w:kern w:val="0"/>
                <w:sz w:val="20"/>
                <w:szCs w:val="20"/>
              </w:rPr>
            </w:pPr>
          </w:p>
        </w:tc>
        <w:tc>
          <w:tcPr>
            <w:tcW w:w="4318" w:type="dxa"/>
            <w:noWrap w:val="0"/>
            <w:vAlign w:val="top"/>
          </w:tcPr>
          <w:p w14:paraId="2177C9EE">
            <w:pPr>
              <w:widowControl/>
              <w:jc w:val="left"/>
              <w:rPr>
                <w:rFonts w:ascii="宋体" w:cs="宋体"/>
                <w:color w:val="000000"/>
                <w:kern w:val="0"/>
                <w:sz w:val="20"/>
                <w:szCs w:val="20"/>
              </w:rPr>
            </w:pPr>
            <w:r>
              <w:rPr>
                <w:rFonts w:hint="eastAsia" w:ascii="宋体" w:hAnsi="宋体" w:cs="宋体"/>
                <w:color w:val="000000"/>
                <w:kern w:val="0"/>
                <w:sz w:val="20"/>
                <w:szCs w:val="20"/>
              </w:rPr>
              <w:t>隧（辊）道窑辐射换热式余热利用技术与装置</w:t>
            </w:r>
          </w:p>
        </w:tc>
      </w:tr>
      <w:tr w14:paraId="1554B75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9E5FB07">
            <w:pPr>
              <w:widowControl/>
              <w:jc w:val="left"/>
              <w:rPr>
                <w:rFonts w:ascii="宋体" w:cs="宋体"/>
                <w:color w:val="000000"/>
                <w:kern w:val="0"/>
                <w:sz w:val="20"/>
                <w:szCs w:val="20"/>
              </w:rPr>
            </w:pPr>
          </w:p>
        </w:tc>
        <w:tc>
          <w:tcPr>
            <w:tcW w:w="1577" w:type="dxa"/>
            <w:noWrap w:val="0"/>
            <w:vAlign w:val="top"/>
          </w:tcPr>
          <w:p w14:paraId="6D917A46">
            <w:pPr>
              <w:widowControl/>
              <w:jc w:val="left"/>
              <w:rPr>
                <w:rFonts w:eastAsia="Times New Roman"/>
                <w:color w:val="000000"/>
                <w:kern w:val="0"/>
                <w:sz w:val="20"/>
                <w:szCs w:val="20"/>
              </w:rPr>
            </w:pPr>
          </w:p>
        </w:tc>
        <w:tc>
          <w:tcPr>
            <w:tcW w:w="821" w:type="dxa"/>
            <w:noWrap w:val="0"/>
            <w:vAlign w:val="top"/>
          </w:tcPr>
          <w:p w14:paraId="5E2A1534">
            <w:pPr>
              <w:widowControl/>
              <w:jc w:val="left"/>
              <w:rPr>
                <w:rFonts w:ascii="宋体" w:cs="宋体"/>
                <w:color w:val="000000"/>
                <w:kern w:val="0"/>
                <w:sz w:val="20"/>
                <w:szCs w:val="20"/>
              </w:rPr>
            </w:pPr>
            <w:r>
              <w:rPr>
                <w:rFonts w:ascii="宋体" w:hAnsi="宋体" w:cs="宋体"/>
                <w:color w:val="000000"/>
                <w:kern w:val="0"/>
                <w:sz w:val="20"/>
                <w:szCs w:val="20"/>
              </w:rPr>
              <w:t>3464*</w:t>
            </w:r>
          </w:p>
        </w:tc>
        <w:tc>
          <w:tcPr>
            <w:tcW w:w="1750" w:type="dxa"/>
            <w:noWrap w:val="0"/>
            <w:vAlign w:val="top"/>
          </w:tcPr>
          <w:p w14:paraId="6DB70FBE">
            <w:pPr>
              <w:widowControl/>
              <w:jc w:val="left"/>
              <w:rPr>
                <w:rFonts w:ascii="宋体" w:cs="宋体"/>
                <w:color w:val="000000"/>
                <w:kern w:val="0"/>
                <w:sz w:val="20"/>
                <w:szCs w:val="20"/>
              </w:rPr>
            </w:pPr>
            <w:r>
              <w:rPr>
                <w:rFonts w:hint="eastAsia" w:ascii="宋体" w:hAnsi="宋体" w:cs="宋体"/>
                <w:color w:val="000000"/>
                <w:kern w:val="0"/>
                <w:sz w:val="20"/>
                <w:szCs w:val="20"/>
              </w:rPr>
              <w:t>制冷、空调设备制造</w:t>
            </w:r>
          </w:p>
        </w:tc>
        <w:tc>
          <w:tcPr>
            <w:tcW w:w="4318" w:type="dxa"/>
            <w:noWrap w:val="0"/>
            <w:vAlign w:val="top"/>
          </w:tcPr>
          <w:p w14:paraId="73F08B68">
            <w:pPr>
              <w:widowControl/>
              <w:jc w:val="left"/>
              <w:rPr>
                <w:rFonts w:ascii="宋体" w:cs="宋体"/>
                <w:color w:val="000000"/>
                <w:kern w:val="0"/>
                <w:sz w:val="20"/>
                <w:szCs w:val="20"/>
              </w:rPr>
            </w:pPr>
            <w:r>
              <w:rPr>
                <w:rFonts w:hint="eastAsia" w:ascii="宋体" w:hAnsi="宋体" w:cs="宋体"/>
                <w:color w:val="000000"/>
                <w:kern w:val="0"/>
                <w:sz w:val="20"/>
                <w:szCs w:val="20"/>
              </w:rPr>
              <w:t>节能型工商用制冷设备（能效等级为</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级）</w:t>
            </w:r>
          </w:p>
          <w:p w14:paraId="0C5F1237">
            <w:pPr>
              <w:widowControl/>
              <w:jc w:val="left"/>
              <w:rPr>
                <w:rFonts w:ascii="宋体" w:cs="宋体"/>
                <w:color w:val="000000"/>
                <w:kern w:val="0"/>
                <w:sz w:val="20"/>
                <w:szCs w:val="20"/>
              </w:rPr>
            </w:pPr>
            <w:r>
              <w:rPr>
                <w:rFonts w:hint="eastAsia" w:ascii="宋体" w:hAnsi="宋体" w:cs="宋体"/>
                <w:color w:val="000000"/>
                <w:kern w:val="0"/>
                <w:sz w:val="20"/>
                <w:szCs w:val="20"/>
              </w:rPr>
              <w:t>节能办公和商用空调设备（能效等级为</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级）</w:t>
            </w:r>
          </w:p>
        </w:tc>
      </w:tr>
      <w:tr w14:paraId="6F0237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5B2BE4F">
            <w:pPr>
              <w:widowControl/>
              <w:jc w:val="left"/>
              <w:rPr>
                <w:rFonts w:ascii="宋体" w:cs="宋体"/>
                <w:color w:val="000000"/>
                <w:kern w:val="0"/>
                <w:sz w:val="20"/>
                <w:szCs w:val="20"/>
              </w:rPr>
            </w:pPr>
          </w:p>
        </w:tc>
        <w:tc>
          <w:tcPr>
            <w:tcW w:w="1577" w:type="dxa"/>
            <w:noWrap w:val="0"/>
            <w:vAlign w:val="top"/>
          </w:tcPr>
          <w:p w14:paraId="530231A7">
            <w:pPr>
              <w:widowControl/>
              <w:jc w:val="left"/>
              <w:rPr>
                <w:rFonts w:eastAsia="Times New Roman"/>
                <w:color w:val="000000"/>
                <w:kern w:val="0"/>
                <w:sz w:val="20"/>
                <w:szCs w:val="20"/>
              </w:rPr>
            </w:pPr>
          </w:p>
        </w:tc>
        <w:tc>
          <w:tcPr>
            <w:tcW w:w="821" w:type="dxa"/>
            <w:noWrap w:val="0"/>
            <w:vAlign w:val="top"/>
          </w:tcPr>
          <w:p w14:paraId="7DCBA29B">
            <w:pPr>
              <w:widowControl/>
              <w:jc w:val="left"/>
              <w:rPr>
                <w:rFonts w:eastAsia="Times New Roman"/>
                <w:color w:val="000000"/>
                <w:kern w:val="0"/>
                <w:sz w:val="20"/>
                <w:szCs w:val="20"/>
              </w:rPr>
            </w:pPr>
          </w:p>
        </w:tc>
        <w:tc>
          <w:tcPr>
            <w:tcW w:w="1750" w:type="dxa"/>
            <w:noWrap w:val="0"/>
            <w:vAlign w:val="top"/>
          </w:tcPr>
          <w:p w14:paraId="7147C971">
            <w:pPr>
              <w:widowControl/>
              <w:jc w:val="left"/>
              <w:rPr>
                <w:rFonts w:eastAsia="Times New Roman"/>
                <w:color w:val="000000"/>
                <w:kern w:val="0"/>
                <w:sz w:val="20"/>
                <w:szCs w:val="20"/>
              </w:rPr>
            </w:pPr>
          </w:p>
        </w:tc>
        <w:tc>
          <w:tcPr>
            <w:tcW w:w="4318" w:type="dxa"/>
            <w:noWrap w:val="0"/>
            <w:vAlign w:val="top"/>
          </w:tcPr>
          <w:p w14:paraId="114620D8">
            <w:pPr>
              <w:widowControl/>
              <w:jc w:val="left"/>
              <w:rPr>
                <w:rFonts w:ascii="宋体" w:cs="宋体"/>
                <w:color w:val="000000"/>
                <w:kern w:val="0"/>
                <w:sz w:val="20"/>
                <w:szCs w:val="20"/>
              </w:rPr>
            </w:pPr>
            <w:r>
              <w:rPr>
                <w:rFonts w:hint="eastAsia" w:ascii="宋体" w:hAnsi="宋体" w:cs="宋体"/>
                <w:color w:val="000000"/>
                <w:kern w:val="0"/>
                <w:sz w:val="20"/>
                <w:szCs w:val="20"/>
              </w:rPr>
              <w:t>企业智能空调系统节能技术装置（能效等级为</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级）</w:t>
            </w:r>
          </w:p>
        </w:tc>
      </w:tr>
      <w:tr w14:paraId="2E3573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962CB4">
            <w:pPr>
              <w:widowControl/>
              <w:jc w:val="left"/>
              <w:rPr>
                <w:rFonts w:ascii="宋体" w:cs="宋体"/>
                <w:color w:val="000000"/>
                <w:kern w:val="0"/>
                <w:sz w:val="20"/>
                <w:szCs w:val="20"/>
              </w:rPr>
            </w:pPr>
          </w:p>
        </w:tc>
        <w:tc>
          <w:tcPr>
            <w:tcW w:w="1577" w:type="dxa"/>
            <w:noWrap w:val="0"/>
            <w:vAlign w:val="top"/>
          </w:tcPr>
          <w:p w14:paraId="5D6632F9">
            <w:pPr>
              <w:widowControl/>
              <w:jc w:val="left"/>
              <w:rPr>
                <w:rFonts w:eastAsia="Times New Roman"/>
                <w:color w:val="000000"/>
                <w:kern w:val="0"/>
                <w:sz w:val="20"/>
                <w:szCs w:val="20"/>
              </w:rPr>
            </w:pPr>
          </w:p>
        </w:tc>
        <w:tc>
          <w:tcPr>
            <w:tcW w:w="821" w:type="dxa"/>
            <w:noWrap w:val="0"/>
            <w:vAlign w:val="top"/>
          </w:tcPr>
          <w:p w14:paraId="056E46FE">
            <w:pPr>
              <w:widowControl/>
              <w:jc w:val="left"/>
              <w:rPr>
                <w:rFonts w:eastAsia="Times New Roman"/>
                <w:color w:val="000000"/>
                <w:kern w:val="0"/>
                <w:sz w:val="20"/>
                <w:szCs w:val="20"/>
              </w:rPr>
            </w:pPr>
          </w:p>
        </w:tc>
        <w:tc>
          <w:tcPr>
            <w:tcW w:w="1750" w:type="dxa"/>
            <w:noWrap w:val="0"/>
            <w:vAlign w:val="top"/>
          </w:tcPr>
          <w:p w14:paraId="6312EB66">
            <w:pPr>
              <w:widowControl/>
              <w:jc w:val="left"/>
              <w:rPr>
                <w:rFonts w:eastAsia="Times New Roman"/>
                <w:color w:val="000000"/>
                <w:kern w:val="0"/>
                <w:sz w:val="20"/>
                <w:szCs w:val="20"/>
              </w:rPr>
            </w:pPr>
          </w:p>
        </w:tc>
        <w:tc>
          <w:tcPr>
            <w:tcW w:w="4318" w:type="dxa"/>
            <w:noWrap w:val="0"/>
            <w:vAlign w:val="top"/>
          </w:tcPr>
          <w:p w14:paraId="3B232B11">
            <w:pPr>
              <w:widowControl/>
              <w:jc w:val="left"/>
              <w:rPr>
                <w:rFonts w:ascii="宋体" w:cs="宋体"/>
                <w:color w:val="000000"/>
                <w:kern w:val="0"/>
                <w:sz w:val="20"/>
                <w:szCs w:val="20"/>
              </w:rPr>
            </w:pPr>
            <w:r>
              <w:rPr>
                <w:rFonts w:hint="eastAsia" w:ascii="宋体" w:hAnsi="宋体" w:cs="宋体"/>
                <w:color w:val="000000"/>
                <w:kern w:val="0"/>
                <w:sz w:val="20"/>
                <w:szCs w:val="20"/>
              </w:rPr>
              <w:t>低温水</w:t>
            </w:r>
            <w:r>
              <w:rPr>
                <w:rFonts w:ascii="宋体" w:cs="宋体"/>
                <w:color w:val="000000"/>
                <w:kern w:val="0"/>
                <w:sz w:val="20"/>
                <w:szCs w:val="20"/>
              </w:rPr>
              <w:t>-</w:t>
            </w:r>
            <w:r>
              <w:rPr>
                <w:rFonts w:hint="eastAsia" w:ascii="宋体" w:hAnsi="宋体" w:cs="宋体"/>
                <w:color w:val="000000"/>
                <w:kern w:val="0"/>
                <w:sz w:val="20"/>
                <w:szCs w:val="20"/>
              </w:rPr>
              <w:t>直燃单双效溴化锂吸收式冷温水机</w:t>
            </w:r>
          </w:p>
        </w:tc>
      </w:tr>
      <w:tr w14:paraId="67532B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D1A906A">
            <w:pPr>
              <w:widowControl/>
              <w:jc w:val="left"/>
              <w:rPr>
                <w:rFonts w:ascii="宋体" w:cs="宋体"/>
                <w:color w:val="000000"/>
                <w:kern w:val="0"/>
                <w:sz w:val="20"/>
                <w:szCs w:val="20"/>
              </w:rPr>
            </w:pPr>
          </w:p>
        </w:tc>
        <w:tc>
          <w:tcPr>
            <w:tcW w:w="1577" w:type="dxa"/>
            <w:noWrap w:val="0"/>
            <w:vAlign w:val="top"/>
          </w:tcPr>
          <w:p w14:paraId="1D6B1EE8">
            <w:pPr>
              <w:widowControl/>
              <w:jc w:val="left"/>
              <w:rPr>
                <w:rFonts w:eastAsia="Times New Roman"/>
                <w:color w:val="000000"/>
                <w:kern w:val="0"/>
                <w:sz w:val="20"/>
                <w:szCs w:val="20"/>
              </w:rPr>
            </w:pPr>
          </w:p>
        </w:tc>
        <w:tc>
          <w:tcPr>
            <w:tcW w:w="821" w:type="dxa"/>
            <w:noWrap w:val="0"/>
            <w:vAlign w:val="top"/>
          </w:tcPr>
          <w:p w14:paraId="09505451">
            <w:pPr>
              <w:widowControl/>
              <w:jc w:val="left"/>
              <w:rPr>
                <w:rFonts w:ascii="宋体" w:cs="宋体"/>
                <w:color w:val="000000"/>
                <w:kern w:val="0"/>
                <w:sz w:val="20"/>
                <w:szCs w:val="20"/>
              </w:rPr>
            </w:pPr>
            <w:r>
              <w:rPr>
                <w:rFonts w:ascii="宋体" w:hAnsi="宋体" w:cs="宋体"/>
                <w:color w:val="000000"/>
                <w:kern w:val="0"/>
                <w:sz w:val="20"/>
                <w:szCs w:val="20"/>
              </w:rPr>
              <w:t>3472*</w:t>
            </w:r>
          </w:p>
        </w:tc>
        <w:tc>
          <w:tcPr>
            <w:tcW w:w="1750" w:type="dxa"/>
            <w:noWrap w:val="0"/>
            <w:vAlign w:val="top"/>
          </w:tcPr>
          <w:p w14:paraId="214B257F">
            <w:pPr>
              <w:widowControl/>
              <w:jc w:val="left"/>
              <w:rPr>
                <w:rFonts w:ascii="宋体" w:cs="宋体"/>
                <w:color w:val="000000"/>
                <w:kern w:val="0"/>
                <w:sz w:val="20"/>
                <w:szCs w:val="20"/>
              </w:rPr>
            </w:pPr>
            <w:r>
              <w:rPr>
                <w:rFonts w:hint="eastAsia" w:ascii="宋体" w:hAnsi="宋体" w:cs="宋体"/>
                <w:color w:val="000000"/>
                <w:kern w:val="0"/>
                <w:sz w:val="20"/>
                <w:szCs w:val="20"/>
              </w:rPr>
              <w:t>幻灯及投影设备制造</w:t>
            </w:r>
          </w:p>
        </w:tc>
        <w:tc>
          <w:tcPr>
            <w:tcW w:w="4318" w:type="dxa"/>
            <w:noWrap w:val="0"/>
            <w:vAlign w:val="top"/>
          </w:tcPr>
          <w:p w14:paraId="27E440C7">
            <w:pPr>
              <w:widowControl/>
              <w:jc w:val="left"/>
              <w:rPr>
                <w:rFonts w:ascii="宋体" w:cs="宋体"/>
                <w:color w:val="000000"/>
                <w:kern w:val="0"/>
                <w:sz w:val="20"/>
                <w:szCs w:val="20"/>
              </w:rPr>
            </w:pPr>
            <w:r>
              <w:rPr>
                <w:rFonts w:hint="eastAsia" w:ascii="宋体" w:hAnsi="宋体" w:cs="宋体"/>
                <w:color w:val="000000"/>
                <w:kern w:val="0"/>
                <w:sz w:val="20"/>
                <w:szCs w:val="20"/>
              </w:rPr>
              <w:t>节能幻灯、投影设备（能效等级为</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级）</w:t>
            </w:r>
          </w:p>
        </w:tc>
      </w:tr>
      <w:tr w14:paraId="0C8434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91B6FF">
            <w:pPr>
              <w:widowControl/>
              <w:jc w:val="left"/>
              <w:rPr>
                <w:rFonts w:ascii="宋体" w:cs="宋体"/>
                <w:color w:val="000000"/>
                <w:kern w:val="0"/>
                <w:sz w:val="20"/>
                <w:szCs w:val="20"/>
              </w:rPr>
            </w:pPr>
          </w:p>
        </w:tc>
        <w:tc>
          <w:tcPr>
            <w:tcW w:w="1577" w:type="dxa"/>
            <w:noWrap w:val="0"/>
            <w:vAlign w:val="top"/>
          </w:tcPr>
          <w:p w14:paraId="7C190EBF">
            <w:pPr>
              <w:widowControl/>
              <w:jc w:val="left"/>
              <w:rPr>
                <w:rFonts w:eastAsia="Times New Roman"/>
                <w:color w:val="000000"/>
                <w:kern w:val="0"/>
                <w:sz w:val="20"/>
                <w:szCs w:val="20"/>
              </w:rPr>
            </w:pPr>
          </w:p>
        </w:tc>
        <w:tc>
          <w:tcPr>
            <w:tcW w:w="821" w:type="dxa"/>
            <w:noWrap w:val="0"/>
            <w:vAlign w:val="top"/>
          </w:tcPr>
          <w:p w14:paraId="720E4706">
            <w:pPr>
              <w:widowControl/>
              <w:jc w:val="left"/>
              <w:rPr>
                <w:rFonts w:ascii="宋体" w:cs="宋体"/>
                <w:color w:val="000000"/>
                <w:kern w:val="0"/>
                <w:sz w:val="20"/>
                <w:szCs w:val="20"/>
              </w:rPr>
            </w:pPr>
            <w:r>
              <w:rPr>
                <w:rFonts w:ascii="宋体" w:hAnsi="宋体" w:cs="宋体"/>
                <w:color w:val="000000"/>
                <w:kern w:val="0"/>
                <w:sz w:val="20"/>
                <w:szCs w:val="20"/>
              </w:rPr>
              <w:t>3473*</w:t>
            </w:r>
          </w:p>
        </w:tc>
        <w:tc>
          <w:tcPr>
            <w:tcW w:w="1750" w:type="dxa"/>
            <w:noWrap w:val="0"/>
            <w:vAlign w:val="top"/>
          </w:tcPr>
          <w:p w14:paraId="27E3175E">
            <w:pPr>
              <w:widowControl/>
              <w:jc w:val="left"/>
              <w:rPr>
                <w:rFonts w:ascii="宋体" w:cs="宋体"/>
                <w:color w:val="000000"/>
                <w:kern w:val="0"/>
                <w:sz w:val="20"/>
                <w:szCs w:val="20"/>
              </w:rPr>
            </w:pPr>
            <w:r>
              <w:rPr>
                <w:rFonts w:hint="eastAsia" w:ascii="宋体" w:hAnsi="宋体" w:cs="宋体"/>
                <w:color w:val="000000"/>
                <w:kern w:val="0"/>
                <w:sz w:val="20"/>
                <w:szCs w:val="20"/>
              </w:rPr>
              <w:t>照相机及器材制造</w:t>
            </w:r>
          </w:p>
        </w:tc>
        <w:tc>
          <w:tcPr>
            <w:tcW w:w="4318" w:type="dxa"/>
            <w:noWrap w:val="0"/>
            <w:vAlign w:val="top"/>
          </w:tcPr>
          <w:p w14:paraId="3F9779E0">
            <w:pPr>
              <w:widowControl/>
              <w:jc w:val="left"/>
              <w:rPr>
                <w:rFonts w:ascii="宋体" w:cs="宋体"/>
                <w:color w:val="000000"/>
                <w:kern w:val="0"/>
                <w:sz w:val="20"/>
                <w:szCs w:val="20"/>
              </w:rPr>
            </w:pPr>
            <w:r>
              <w:rPr>
                <w:rFonts w:hint="eastAsia" w:ascii="宋体" w:hAnsi="宋体" w:cs="宋体"/>
                <w:color w:val="000000"/>
                <w:kern w:val="0"/>
                <w:sz w:val="20"/>
                <w:szCs w:val="20"/>
              </w:rPr>
              <w:t>节能照相器材（能效等级为</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级）</w:t>
            </w:r>
          </w:p>
        </w:tc>
      </w:tr>
      <w:tr w14:paraId="656CE8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8B41952">
            <w:pPr>
              <w:widowControl/>
              <w:jc w:val="left"/>
              <w:rPr>
                <w:rFonts w:ascii="宋体" w:cs="宋体"/>
                <w:color w:val="000000"/>
                <w:kern w:val="0"/>
                <w:sz w:val="20"/>
                <w:szCs w:val="20"/>
              </w:rPr>
            </w:pPr>
          </w:p>
        </w:tc>
        <w:tc>
          <w:tcPr>
            <w:tcW w:w="1577" w:type="dxa"/>
            <w:noWrap w:val="0"/>
            <w:vAlign w:val="top"/>
          </w:tcPr>
          <w:p w14:paraId="278E2546">
            <w:pPr>
              <w:widowControl/>
              <w:jc w:val="left"/>
              <w:rPr>
                <w:rFonts w:eastAsia="Times New Roman"/>
                <w:color w:val="000000"/>
                <w:kern w:val="0"/>
                <w:sz w:val="20"/>
                <w:szCs w:val="20"/>
              </w:rPr>
            </w:pPr>
          </w:p>
        </w:tc>
        <w:tc>
          <w:tcPr>
            <w:tcW w:w="821" w:type="dxa"/>
            <w:noWrap w:val="0"/>
            <w:vAlign w:val="top"/>
          </w:tcPr>
          <w:p w14:paraId="0073B217">
            <w:pPr>
              <w:widowControl/>
              <w:jc w:val="left"/>
              <w:rPr>
                <w:rFonts w:ascii="宋体" w:cs="宋体"/>
                <w:color w:val="000000"/>
                <w:kern w:val="0"/>
                <w:sz w:val="20"/>
                <w:szCs w:val="20"/>
              </w:rPr>
            </w:pPr>
            <w:r>
              <w:rPr>
                <w:rFonts w:ascii="宋体" w:hAnsi="宋体" w:cs="宋体"/>
                <w:color w:val="000000"/>
                <w:kern w:val="0"/>
                <w:sz w:val="20"/>
                <w:szCs w:val="20"/>
              </w:rPr>
              <w:t>3475*</w:t>
            </w:r>
          </w:p>
        </w:tc>
        <w:tc>
          <w:tcPr>
            <w:tcW w:w="1750" w:type="dxa"/>
            <w:noWrap w:val="0"/>
            <w:vAlign w:val="top"/>
          </w:tcPr>
          <w:p w14:paraId="551E640D">
            <w:pPr>
              <w:widowControl/>
              <w:jc w:val="left"/>
              <w:rPr>
                <w:rFonts w:ascii="宋体" w:cs="宋体"/>
                <w:color w:val="000000"/>
                <w:kern w:val="0"/>
                <w:sz w:val="20"/>
                <w:szCs w:val="20"/>
              </w:rPr>
            </w:pPr>
            <w:r>
              <w:rPr>
                <w:rFonts w:hint="eastAsia" w:ascii="宋体" w:hAnsi="宋体" w:cs="宋体"/>
                <w:color w:val="000000"/>
                <w:kern w:val="0"/>
                <w:sz w:val="20"/>
                <w:szCs w:val="20"/>
              </w:rPr>
              <w:t>计算器及货币专用设备制造</w:t>
            </w:r>
          </w:p>
        </w:tc>
        <w:tc>
          <w:tcPr>
            <w:tcW w:w="4318" w:type="dxa"/>
            <w:noWrap w:val="0"/>
            <w:vAlign w:val="top"/>
          </w:tcPr>
          <w:p w14:paraId="2FF971BC">
            <w:pPr>
              <w:widowControl/>
              <w:jc w:val="left"/>
              <w:rPr>
                <w:rFonts w:ascii="宋体" w:cs="宋体"/>
                <w:color w:val="000000"/>
                <w:kern w:val="0"/>
                <w:sz w:val="20"/>
                <w:szCs w:val="20"/>
              </w:rPr>
            </w:pPr>
            <w:r>
              <w:rPr>
                <w:rFonts w:hint="eastAsia" w:ascii="宋体" w:hAnsi="宋体" w:cs="宋体"/>
                <w:color w:val="000000"/>
                <w:kern w:val="0"/>
                <w:sz w:val="20"/>
                <w:szCs w:val="20"/>
              </w:rPr>
              <w:t>节能货币专用设备（能效等级为</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级）</w:t>
            </w:r>
          </w:p>
        </w:tc>
      </w:tr>
      <w:tr w14:paraId="0127E5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2EE8A52">
            <w:pPr>
              <w:widowControl/>
              <w:jc w:val="left"/>
              <w:rPr>
                <w:rFonts w:ascii="宋体" w:cs="宋体"/>
                <w:color w:val="000000"/>
                <w:kern w:val="0"/>
                <w:sz w:val="20"/>
                <w:szCs w:val="20"/>
              </w:rPr>
            </w:pPr>
          </w:p>
        </w:tc>
        <w:tc>
          <w:tcPr>
            <w:tcW w:w="1577" w:type="dxa"/>
            <w:noWrap w:val="0"/>
            <w:vAlign w:val="top"/>
          </w:tcPr>
          <w:p w14:paraId="7955ED36">
            <w:pPr>
              <w:widowControl/>
              <w:jc w:val="left"/>
              <w:rPr>
                <w:rFonts w:eastAsia="Times New Roman"/>
                <w:color w:val="000000"/>
                <w:kern w:val="0"/>
                <w:sz w:val="20"/>
                <w:szCs w:val="20"/>
              </w:rPr>
            </w:pPr>
          </w:p>
        </w:tc>
        <w:tc>
          <w:tcPr>
            <w:tcW w:w="821" w:type="dxa"/>
            <w:noWrap w:val="0"/>
            <w:vAlign w:val="top"/>
          </w:tcPr>
          <w:p w14:paraId="4F93459A">
            <w:pPr>
              <w:widowControl/>
              <w:jc w:val="left"/>
              <w:rPr>
                <w:rFonts w:ascii="宋体" w:cs="宋体"/>
                <w:color w:val="000000"/>
                <w:kern w:val="0"/>
                <w:sz w:val="20"/>
                <w:szCs w:val="20"/>
              </w:rPr>
            </w:pPr>
            <w:r>
              <w:rPr>
                <w:rFonts w:ascii="宋体" w:hAnsi="宋体" w:cs="宋体"/>
                <w:color w:val="000000"/>
                <w:kern w:val="0"/>
                <w:sz w:val="20"/>
                <w:szCs w:val="20"/>
              </w:rPr>
              <w:t>3499*</w:t>
            </w:r>
          </w:p>
        </w:tc>
        <w:tc>
          <w:tcPr>
            <w:tcW w:w="1750" w:type="dxa"/>
            <w:noWrap w:val="0"/>
            <w:vAlign w:val="top"/>
          </w:tcPr>
          <w:p w14:paraId="0221F7AA">
            <w:pPr>
              <w:widowControl/>
              <w:jc w:val="left"/>
              <w:rPr>
                <w:rFonts w:ascii="宋体" w:cs="宋体"/>
                <w:color w:val="000000"/>
                <w:kern w:val="0"/>
                <w:sz w:val="20"/>
                <w:szCs w:val="20"/>
              </w:rPr>
            </w:pPr>
            <w:r>
              <w:rPr>
                <w:rFonts w:hint="eastAsia" w:ascii="宋体" w:hAnsi="宋体" w:cs="宋体"/>
                <w:color w:val="000000"/>
                <w:kern w:val="0"/>
                <w:sz w:val="20"/>
                <w:szCs w:val="20"/>
              </w:rPr>
              <w:t>其他未列明通用设备制造业</w:t>
            </w:r>
          </w:p>
        </w:tc>
        <w:tc>
          <w:tcPr>
            <w:tcW w:w="4318" w:type="dxa"/>
            <w:noWrap w:val="0"/>
            <w:vAlign w:val="top"/>
          </w:tcPr>
          <w:p w14:paraId="7519826E">
            <w:pPr>
              <w:widowControl/>
              <w:jc w:val="left"/>
              <w:rPr>
                <w:rFonts w:ascii="宋体" w:hAnsi="宋体" w:cs="宋体"/>
                <w:color w:val="000000"/>
                <w:kern w:val="0"/>
                <w:sz w:val="20"/>
                <w:szCs w:val="20"/>
              </w:rPr>
            </w:pPr>
            <w:r>
              <w:rPr>
                <w:rFonts w:hint="eastAsia" w:ascii="宋体" w:hAnsi="宋体" w:cs="宋体"/>
                <w:color w:val="000000"/>
                <w:kern w:val="0"/>
                <w:sz w:val="20"/>
                <w:szCs w:val="20"/>
              </w:rPr>
              <w:t>节能型干燥设备（能效等级为</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级）</w:t>
            </w:r>
          </w:p>
          <w:p w14:paraId="3933E75F">
            <w:pPr>
              <w:widowControl/>
              <w:jc w:val="left"/>
              <w:rPr>
                <w:rFonts w:ascii="宋体" w:cs="宋体"/>
                <w:color w:val="000000"/>
                <w:kern w:val="0"/>
                <w:sz w:val="20"/>
                <w:szCs w:val="20"/>
              </w:rPr>
            </w:pPr>
            <w:r>
              <w:rPr>
                <w:rFonts w:hint="eastAsia" w:ascii="宋体" w:hAnsi="宋体" w:cs="宋体"/>
                <w:color w:val="000000"/>
                <w:kern w:val="0"/>
                <w:sz w:val="20"/>
                <w:szCs w:val="20"/>
              </w:rPr>
              <w:t>节能型真空干燥设备</w:t>
            </w:r>
          </w:p>
        </w:tc>
      </w:tr>
      <w:tr w14:paraId="3E5F6A5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903C21C">
            <w:pPr>
              <w:widowControl/>
              <w:jc w:val="left"/>
              <w:rPr>
                <w:rFonts w:ascii="宋体" w:cs="宋体"/>
                <w:color w:val="000000"/>
                <w:kern w:val="0"/>
                <w:sz w:val="20"/>
                <w:szCs w:val="20"/>
              </w:rPr>
            </w:pPr>
            <w:r>
              <w:rPr>
                <w:rFonts w:ascii="宋体" w:hAnsi="宋体" w:cs="宋体"/>
                <w:color w:val="000000"/>
                <w:kern w:val="0"/>
                <w:sz w:val="20"/>
                <w:szCs w:val="20"/>
              </w:rPr>
              <w:t>7.1.2</w:t>
            </w:r>
          </w:p>
        </w:tc>
        <w:tc>
          <w:tcPr>
            <w:tcW w:w="1577" w:type="dxa"/>
            <w:noWrap w:val="0"/>
            <w:vAlign w:val="top"/>
          </w:tcPr>
          <w:p w14:paraId="6670B1D2">
            <w:pPr>
              <w:widowControl/>
              <w:jc w:val="left"/>
              <w:rPr>
                <w:rFonts w:ascii="宋体" w:cs="宋体"/>
                <w:color w:val="000000"/>
                <w:kern w:val="0"/>
                <w:sz w:val="20"/>
                <w:szCs w:val="20"/>
              </w:rPr>
            </w:pPr>
            <w:r>
              <w:rPr>
                <w:rFonts w:hint="eastAsia" w:ascii="宋体" w:hAnsi="宋体" w:cs="宋体"/>
                <w:color w:val="000000"/>
                <w:kern w:val="0"/>
                <w:sz w:val="20"/>
                <w:szCs w:val="20"/>
              </w:rPr>
              <w:t>高效节能专用设备制造</w:t>
            </w:r>
          </w:p>
        </w:tc>
        <w:tc>
          <w:tcPr>
            <w:tcW w:w="821" w:type="dxa"/>
            <w:noWrap w:val="0"/>
            <w:vAlign w:val="top"/>
          </w:tcPr>
          <w:p w14:paraId="13F98E3F">
            <w:pPr>
              <w:widowControl/>
              <w:jc w:val="left"/>
              <w:rPr>
                <w:rFonts w:ascii="宋体" w:cs="宋体"/>
                <w:color w:val="000000"/>
                <w:kern w:val="0"/>
                <w:sz w:val="20"/>
                <w:szCs w:val="20"/>
              </w:rPr>
            </w:pPr>
            <w:r>
              <w:rPr>
                <w:rFonts w:ascii="宋体" w:hAnsi="宋体" w:cs="宋体"/>
                <w:color w:val="000000"/>
                <w:kern w:val="0"/>
                <w:sz w:val="20"/>
                <w:szCs w:val="20"/>
              </w:rPr>
              <w:t>3511*</w:t>
            </w:r>
          </w:p>
        </w:tc>
        <w:tc>
          <w:tcPr>
            <w:tcW w:w="1750" w:type="dxa"/>
            <w:noWrap w:val="0"/>
            <w:vAlign w:val="top"/>
          </w:tcPr>
          <w:p w14:paraId="265FC0D7">
            <w:pPr>
              <w:widowControl/>
              <w:jc w:val="left"/>
              <w:rPr>
                <w:rFonts w:ascii="宋体" w:cs="宋体"/>
                <w:color w:val="000000"/>
                <w:kern w:val="0"/>
                <w:sz w:val="20"/>
                <w:szCs w:val="20"/>
              </w:rPr>
            </w:pPr>
            <w:r>
              <w:rPr>
                <w:rFonts w:hint="eastAsia" w:ascii="宋体" w:hAnsi="宋体" w:cs="宋体"/>
                <w:color w:val="000000"/>
                <w:kern w:val="0"/>
                <w:sz w:val="20"/>
                <w:szCs w:val="20"/>
              </w:rPr>
              <w:t>矿山机械制造</w:t>
            </w:r>
          </w:p>
        </w:tc>
        <w:tc>
          <w:tcPr>
            <w:tcW w:w="4318" w:type="dxa"/>
            <w:noWrap w:val="0"/>
            <w:vAlign w:val="top"/>
          </w:tcPr>
          <w:p w14:paraId="33C08A6A">
            <w:pPr>
              <w:widowControl/>
              <w:jc w:val="left"/>
              <w:rPr>
                <w:rFonts w:ascii="宋体" w:cs="宋体"/>
                <w:color w:val="000000"/>
                <w:kern w:val="0"/>
                <w:sz w:val="20"/>
                <w:szCs w:val="20"/>
              </w:rPr>
            </w:pPr>
            <w:r>
              <w:rPr>
                <w:rFonts w:hint="eastAsia" w:ascii="宋体" w:hAnsi="宋体" w:cs="宋体"/>
                <w:color w:val="000000"/>
                <w:kern w:val="0"/>
                <w:sz w:val="20"/>
                <w:szCs w:val="20"/>
              </w:rPr>
              <w:t>节能型建井设备</w:t>
            </w:r>
          </w:p>
          <w:p w14:paraId="18E3F355">
            <w:pPr>
              <w:widowControl/>
              <w:jc w:val="left"/>
              <w:rPr>
                <w:rFonts w:ascii="宋体" w:cs="宋体"/>
                <w:color w:val="000000"/>
                <w:kern w:val="0"/>
                <w:sz w:val="20"/>
                <w:szCs w:val="20"/>
              </w:rPr>
            </w:pPr>
            <w:r>
              <w:rPr>
                <w:rFonts w:hint="eastAsia" w:ascii="宋体" w:hAnsi="宋体" w:cs="宋体"/>
                <w:color w:val="000000"/>
                <w:kern w:val="0"/>
                <w:sz w:val="20"/>
                <w:szCs w:val="20"/>
              </w:rPr>
              <w:t>节能型采掘、凿岩设备</w:t>
            </w:r>
          </w:p>
        </w:tc>
      </w:tr>
      <w:tr w14:paraId="1C4F52A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5AC008">
            <w:pPr>
              <w:widowControl/>
              <w:jc w:val="left"/>
              <w:rPr>
                <w:rFonts w:ascii="宋体" w:cs="宋体"/>
                <w:color w:val="000000"/>
                <w:kern w:val="0"/>
                <w:sz w:val="20"/>
                <w:szCs w:val="20"/>
              </w:rPr>
            </w:pPr>
          </w:p>
        </w:tc>
        <w:tc>
          <w:tcPr>
            <w:tcW w:w="1577" w:type="dxa"/>
            <w:noWrap w:val="0"/>
            <w:vAlign w:val="top"/>
          </w:tcPr>
          <w:p w14:paraId="568294A4">
            <w:pPr>
              <w:widowControl/>
              <w:jc w:val="left"/>
              <w:rPr>
                <w:rFonts w:eastAsia="Times New Roman"/>
                <w:color w:val="000000"/>
                <w:kern w:val="0"/>
                <w:sz w:val="20"/>
                <w:szCs w:val="20"/>
              </w:rPr>
            </w:pPr>
          </w:p>
        </w:tc>
        <w:tc>
          <w:tcPr>
            <w:tcW w:w="821" w:type="dxa"/>
            <w:noWrap w:val="0"/>
            <w:vAlign w:val="top"/>
          </w:tcPr>
          <w:p w14:paraId="6FCEF141">
            <w:pPr>
              <w:widowControl/>
              <w:jc w:val="left"/>
              <w:rPr>
                <w:rFonts w:eastAsia="Times New Roman"/>
                <w:color w:val="000000"/>
                <w:kern w:val="0"/>
                <w:sz w:val="20"/>
                <w:szCs w:val="20"/>
              </w:rPr>
            </w:pPr>
          </w:p>
        </w:tc>
        <w:tc>
          <w:tcPr>
            <w:tcW w:w="1750" w:type="dxa"/>
            <w:noWrap w:val="0"/>
            <w:vAlign w:val="top"/>
          </w:tcPr>
          <w:p w14:paraId="1F9B1CD9">
            <w:pPr>
              <w:widowControl/>
              <w:jc w:val="left"/>
              <w:rPr>
                <w:rFonts w:eastAsia="Times New Roman"/>
                <w:color w:val="000000"/>
                <w:kern w:val="0"/>
                <w:sz w:val="20"/>
                <w:szCs w:val="20"/>
              </w:rPr>
            </w:pPr>
          </w:p>
        </w:tc>
        <w:tc>
          <w:tcPr>
            <w:tcW w:w="4318" w:type="dxa"/>
            <w:noWrap w:val="0"/>
            <w:vAlign w:val="top"/>
          </w:tcPr>
          <w:p w14:paraId="212257CE">
            <w:pPr>
              <w:widowControl/>
              <w:jc w:val="left"/>
              <w:rPr>
                <w:rFonts w:ascii="宋体" w:cs="宋体"/>
                <w:color w:val="000000"/>
                <w:kern w:val="0"/>
                <w:sz w:val="20"/>
                <w:szCs w:val="20"/>
              </w:rPr>
            </w:pPr>
            <w:r>
              <w:rPr>
                <w:rFonts w:hint="eastAsia" w:ascii="宋体" w:hAnsi="宋体" w:cs="宋体"/>
                <w:color w:val="000000"/>
                <w:kern w:val="0"/>
                <w:sz w:val="20"/>
                <w:szCs w:val="20"/>
              </w:rPr>
              <w:t>节能型矿山提升设备</w:t>
            </w:r>
          </w:p>
        </w:tc>
      </w:tr>
      <w:tr w14:paraId="134C05B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3EB7BB">
            <w:pPr>
              <w:widowControl/>
              <w:jc w:val="left"/>
              <w:rPr>
                <w:rFonts w:ascii="宋体" w:cs="宋体"/>
                <w:color w:val="000000"/>
                <w:kern w:val="0"/>
                <w:sz w:val="20"/>
                <w:szCs w:val="20"/>
              </w:rPr>
            </w:pPr>
          </w:p>
        </w:tc>
        <w:tc>
          <w:tcPr>
            <w:tcW w:w="1577" w:type="dxa"/>
            <w:noWrap w:val="0"/>
            <w:vAlign w:val="top"/>
          </w:tcPr>
          <w:p w14:paraId="5F443A9F">
            <w:pPr>
              <w:widowControl/>
              <w:jc w:val="left"/>
              <w:rPr>
                <w:rFonts w:eastAsia="Times New Roman"/>
                <w:color w:val="000000"/>
                <w:kern w:val="0"/>
                <w:sz w:val="20"/>
                <w:szCs w:val="20"/>
              </w:rPr>
            </w:pPr>
          </w:p>
        </w:tc>
        <w:tc>
          <w:tcPr>
            <w:tcW w:w="821" w:type="dxa"/>
            <w:noWrap w:val="0"/>
            <w:vAlign w:val="top"/>
          </w:tcPr>
          <w:p w14:paraId="4DEC466F">
            <w:pPr>
              <w:widowControl/>
              <w:jc w:val="left"/>
              <w:rPr>
                <w:rFonts w:eastAsia="Times New Roman"/>
                <w:color w:val="000000"/>
                <w:kern w:val="0"/>
                <w:sz w:val="20"/>
                <w:szCs w:val="20"/>
              </w:rPr>
            </w:pPr>
          </w:p>
        </w:tc>
        <w:tc>
          <w:tcPr>
            <w:tcW w:w="1750" w:type="dxa"/>
            <w:noWrap w:val="0"/>
            <w:vAlign w:val="top"/>
          </w:tcPr>
          <w:p w14:paraId="50019E9B">
            <w:pPr>
              <w:widowControl/>
              <w:jc w:val="left"/>
              <w:rPr>
                <w:rFonts w:eastAsia="Times New Roman"/>
                <w:color w:val="000000"/>
                <w:kern w:val="0"/>
                <w:sz w:val="20"/>
                <w:szCs w:val="20"/>
              </w:rPr>
            </w:pPr>
          </w:p>
        </w:tc>
        <w:tc>
          <w:tcPr>
            <w:tcW w:w="4318" w:type="dxa"/>
            <w:noWrap w:val="0"/>
            <w:vAlign w:val="top"/>
          </w:tcPr>
          <w:p w14:paraId="3CF5B18C">
            <w:pPr>
              <w:widowControl/>
              <w:jc w:val="left"/>
              <w:rPr>
                <w:rFonts w:ascii="宋体" w:cs="宋体"/>
                <w:color w:val="000000"/>
                <w:kern w:val="0"/>
                <w:sz w:val="20"/>
                <w:szCs w:val="20"/>
              </w:rPr>
            </w:pPr>
            <w:r>
              <w:rPr>
                <w:rFonts w:hint="eastAsia" w:ascii="宋体" w:hAnsi="宋体" w:cs="宋体"/>
                <w:color w:val="000000"/>
                <w:kern w:val="0"/>
                <w:sz w:val="20"/>
                <w:szCs w:val="20"/>
              </w:rPr>
              <w:t>节能型矿物破碎机械</w:t>
            </w:r>
          </w:p>
        </w:tc>
      </w:tr>
      <w:tr w14:paraId="24D7DA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BEB839">
            <w:pPr>
              <w:widowControl/>
              <w:jc w:val="left"/>
              <w:rPr>
                <w:rFonts w:ascii="宋体" w:cs="宋体"/>
                <w:color w:val="000000"/>
                <w:kern w:val="0"/>
                <w:sz w:val="20"/>
                <w:szCs w:val="20"/>
              </w:rPr>
            </w:pPr>
          </w:p>
        </w:tc>
        <w:tc>
          <w:tcPr>
            <w:tcW w:w="1577" w:type="dxa"/>
            <w:noWrap w:val="0"/>
            <w:vAlign w:val="top"/>
          </w:tcPr>
          <w:p w14:paraId="251AC43B">
            <w:pPr>
              <w:widowControl/>
              <w:jc w:val="left"/>
              <w:rPr>
                <w:rFonts w:eastAsia="Times New Roman"/>
                <w:color w:val="000000"/>
                <w:kern w:val="0"/>
                <w:sz w:val="20"/>
                <w:szCs w:val="20"/>
              </w:rPr>
            </w:pPr>
          </w:p>
        </w:tc>
        <w:tc>
          <w:tcPr>
            <w:tcW w:w="821" w:type="dxa"/>
            <w:noWrap w:val="0"/>
            <w:vAlign w:val="top"/>
          </w:tcPr>
          <w:p w14:paraId="012291EF">
            <w:pPr>
              <w:widowControl/>
              <w:jc w:val="left"/>
              <w:rPr>
                <w:rFonts w:eastAsia="Times New Roman"/>
                <w:color w:val="000000"/>
                <w:kern w:val="0"/>
                <w:sz w:val="20"/>
                <w:szCs w:val="20"/>
              </w:rPr>
            </w:pPr>
          </w:p>
        </w:tc>
        <w:tc>
          <w:tcPr>
            <w:tcW w:w="1750" w:type="dxa"/>
            <w:noWrap w:val="0"/>
            <w:vAlign w:val="top"/>
          </w:tcPr>
          <w:p w14:paraId="5E477250">
            <w:pPr>
              <w:widowControl/>
              <w:jc w:val="left"/>
              <w:rPr>
                <w:rFonts w:eastAsia="Times New Roman"/>
                <w:color w:val="000000"/>
                <w:kern w:val="0"/>
                <w:sz w:val="20"/>
                <w:szCs w:val="20"/>
              </w:rPr>
            </w:pPr>
          </w:p>
        </w:tc>
        <w:tc>
          <w:tcPr>
            <w:tcW w:w="4318" w:type="dxa"/>
            <w:noWrap w:val="0"/>
            <w:vAlign w:val="top"/>
          </w:tcPr>
          <w:p w14:paraId="621D90C1">
            <w:pPr>
              <w:widowControl/>
              <w:jc w:val="left"/>
              <w:rPr>
                <w:rFonts w:ascii="宋体" w:cs="宋体"/>
                <w:color w:val="000000"/>
                <w:kern w:val="0"/>
                <w:sz w:val="20"/>
                <w:szCs w:val="20"/>
              </w:rPr>
            </w:pPr>
            <w:r>
              <w:rPr>
                <w:rFonts w:hint="eastAsia" w:ascii="宋体" w:hAnsi="宋体" w:cs="宋体"/>
                <w:color w:val="000000"/>
                <w:kern w:val="0"/>
                <w:sz w:val="20"/>
                <w:szCs w:val="20"/>
              </w:rPr>
              <w:t>节能型矿物粉磨机械</w:t>
            </w:r>
          </w:p>
        </w:tc>
      </w:tr>
      <w:tr w14:paraId="3FF309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BA438A">
            <w:pPr>
              <w:widowControl/>
              <w:jc w:val="left"/>
              <w:rPr>
                <w:rFonts w:ascii="宋体" w:cs="宋体"/>
                <w:color w:val="000000"/>
                <w:kern w:val="0"/>
                <w:sz w:val="20"/>
                <w:szCs w:val="20"/>
              </w:rPr>
            </w:pPr>
          </w:p>
        </w:tc>
        <w:tc>
          <w:tcPr>
            <w:tcW w:w="1577" w:type="dxa"/>
            <w:noWrap w:val="0"/>
            <w:vAlign w:val="top"/>
          </w:tcPr>
          <w:p w14:paraId="38A6777C">
            <w:pPr>
              <w:widowControl/>
              <w:jc w:val="left"/>
              <w:rPr>
                <w:rFonts w:eastAsia="Times New Roman"/>
                <w:color w:val="000000"/>
                <w:kern w:val="0"/>
                <w:sz w:val="20"/>
                <w:szCs w:val="20"/>
              </w:rPr>
            </w:pPr>
          </w:p>
        </w:tc>
        <w:tc>
          <w:tcPr>
            <w:tcW w:w="821" w:type="dxa"/>
            <w:noWrap w:val="0"/>
            <w:vAlign w:val="top"/>
          </w:tcPr>
          <w:p w14:paraId="48016240">
            <w:pPr>
              <w:widowControl/>
              <w:jc w:val="left"/>
              <w:rPr>
                <w:rFonts w:eastAsia="Times New Roman"/>
                <w:color w:val="000000"/>
                <w:kern w:val="0"/>
                <w:sz w:val="20"/>
                <w:szCs w:val="20"/>
              </w:rPr>
            </w:pPr>
          </w:p>
        </w:tc>
        <w:tc>
          <w:tcPr>
            <w:tcW w:w="1750" w:type="dxa"/>
            <w:noWrap w:val="0"/>
            <w:vAlign w:val="top"/>
          </w:tcPr>
          <w:p w14:paraId="20F6A2F1">
            <w:pPr>
              <w:widowControl/>
              <w:jc w:val="left"/>
              <w:rPr>
                <w:rFonts w:eastAsia="Times New Roman"/>
                <w:color w:val="000000"/>
                <w:kern w:val="0"/>
                <w:sz w:val="20"/>
                <w:szCs w:val="20"/>
              </w:rPr>
            </w:pPr>
          </w:p>
        </w:tc>
        <w:tc>
          <w:tcPr>
            <w:tcW w:w="4318" w:type="dxa"/>
            <w:noWrap w:val="0"/>
            <w:vAlign w:val="top"/>
          </w:tcPr>
          <w:p w14:paraId="41A7B10B">
            <w:pPr>
              <w:widowControl/>
              <w:jc w:val="left"/>
              <w:rPr>
                <w:rFonts w:ascii="宋体" w:cs="宋体"/>
                <w:color w:val="000000"/>
                <w:kern w:val="0"/>
                <w:sz w:val="20"/>
                <w:szCs w:val="20"/>
              </w:rPr>
            </w:pPr>
            <w:r>
              <w:rPr>
                <w:rFonts w:hint="eastAsia" w:ascii="宋体" w:hAnsi="宋体" w:cs="宋体"/>
                <w:color w:val="000000"/>
                <w:kern w:val="0"/>
                <w:sz w:val="20"/>
                <w:szCs w:val="20"/>
              </w:rPr>
              <w:t>节能型矿物筛分、洗选设备</w:t>
            </w:r>
          </w:p>
        </w:tc>
      </w:tr>
      <w:tr w14:paraId="3D5471F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B7E122">
            <w:pPr>
              <w:widowControl/>
              <w:jc w:val="left"/>
              <w:rPr>
                <w:rFonts w:ascii="宋体" w:cs="宋体"/>
                <w:color w:val="000000"/>
                <w:kern w:val="0"/>
                <w:sz w:val="20"/>
                <w:szCs w:val="20"/>
              </w:rPr>
            </w:pPr>
          </w:p>
        </w:tc>
        <w:tc>
          <w:tcPr>
            <w:tcW w:w="1577" w:type="dxa"/>
            <w:noWrap w:val="0"/>
            <w:vAlign w:val="top"/>
          </w:tcPr>
          <w:p w14:paraId="62A92A7A">
            <w:pPr>
              <w:widowControl/>
              <w:jc w:val="left"/>
              <w:rPr>
                <w:rFonts w:eastAsia="Times New Roman"/>
                <w:color w:val="000000"/>
                <w:kern w:val="0"/>
                <w:sz w:val="20"/>
                <w:szCs w:val="20"/>
              </w:rPr>
            </w:pPr>
          </w:p>
        </w:tc>
        <w:tc>
          <w:tcPr>
            <w:tcW w:w="821" w:type="dxa"/>
            <w:noWrap w:val="0"/>
            <w:vAlign w:val="top"/>
          </w:tcPr>
          <w:p w14:paraId="50B3CF58">
            <w:pPr>
              <w:widowControl/>
              <w:jc w:val="left"/>
              <w:rPr>
                <w:rFonts w:eastAsia="Times New Roman"/>
                <w:color w:val="000000"/>
                <w:kern w:val="0"/>
                <w:sz w:val="20"/>
                <w:szCs w:val="20"/>
              </w:rPr>
            </w:pPr>
          </w:p>
        </w:tc>
        <w:tc>
          <w:tcPr>
            <w:tcW w:w="1750" w:type="dxa"/>
            <w:noWrap w:val="0"/>
            <w:vAlign w:val="top"/>
          </w:tcPr>
          <w:p w14:paraId="689DA56A">
            <w:pPr>
              <w:widowControl/>
              <w:jc w:val="left"/>
              <w:rPr>
                <w:rFonts w:eastAsia="Times New Roman"/>
                <w:color w:val="000000"/>
                <w:kern w:val="0"/>
                <w:sz w:val="20"/>
                <w:szCs w:val="20"/>
              </w:rPr>
            </w:pPr>
          </w:p>
        </w:tc>
        <w:tc>
          <w:tcPr>
            <w:tcW w:w="4318" w:type="dxa"/>
            <w:noWrap w:val="0"/>
            <w:vAlign w:val="top"/>
          </w:tcPr>
          <w:p w14:paraId="1949705B">
            <w:pPr>
              <w:widowControl/>
              <w:jc w:val="left"/>
              <w:rPr>
                <w:rFonts w:ascii="宋体" w:cs="宋体"/>
                <w:color w:val="000000"/>
                <w:kern w:val="0"/>
                <w:sz w:val="20"/>
                <w:szCs w:val="20"/>
              </w:rPr>
            </w:pPr>
            <w:r>
              <w:rPr>
                <w:rFonts w:hint="eastAsia" w:ascii="宋体" w:hAnsi="宋体" w:cs="宋体"/>
                <w:color w:val="000000"/>
                <w:kern w:val="0"/>
                <w:sz w:val="20"/>
                <w:szCs w:val="20"/>
              </w:rPr>
              <w:t>节能型矿山牵引车及其矿车</w:t>
            </w:r>
          </w:p>
        </w:tc>
      </w:tr>
      <w:tr w14:paraId="498138A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3946A5">
            <w:pPr>
              <w:widowControl/>
              <w:jc w:val="left"/>
              <w:rPr>
                <w:rFonts w:ascii="宋体" w:cs="宋体"/>
                <w:color w:val="000000"/>
                <w:kern w:val="0"/>
                <w:sz w:val="20"/>
                <w:szCs w:val="20"/>
              </w:rPr>
            </w:pPr>
          </w:p>
        </w:tc>
        <w:tc>
          <w:tcPr>
            <w:tcW w:w="1577" w:type="dxa"/>
            <w:noWrap w:val="0"/>
            <w:vAlign w:val="top"/>
          </w:tcPr>
          <w:p w14:paraId="482C8A13">
            <w:pPr>
              <w:widowControl/>
              <w:jc w:val="left"/>
              <w:rPr>
                <w:rFonts w:eastAsia="Times New Roman"/>
                <w:color w:val="000000"/>
                <w:kern w:val="0"/>
                <w:sz w:val="20"/>
                <w:szCs w:val="20"/>
              </w:rPr>
            </w:pPr>
          </w:p>
        </w:tc>
        <w:tc>
          <w:tcPr>
            <w:tcW w:w="821" w:type="dxa"/>
            <w:noWrap w:val="0"/>
            <w:vAlign w:val="top"/>
          </w:tcPr>
          <w:p w14:paraId="4E295255">
            <w:pPr>
              <w:widowControl/>
              <w:jc w:val="left"/>
              <w:rPr>
                <w:rFonts w:eastAsia="Times New Roman"/>
                <w:color w:val="000000"/>
                <w:kern w:val="0"/>
                <w:sz w:val="20"/>
                <w:szCs w:val="20"/>
              </w:rPr>
            </w:pPr>
          </w:p>
        </w:tc>
        <w:tc>
          <w:tcPr>
            <w:tcW w:w="1750" w:type="dxa"/>
            <w:noWrap w:val="0"/>
            <w:vAlign w:val="top"/>
          </w:tcPr>
          <w:p w14:paraId="24AE3047">
            <w:pPr>
              <w:widowControl/>
              <w:jc w:val="left"/>
              <w:rPr>
                <w:rFonts w:eastAsia="Times New Roman"/>
                <w:color w:val="000000"/>
                <w:kern w:val="0"/>
                <w:sz w:val="20"/>
                <w:szCs w:val="20"/>
              </w:rPr>
            </w:pPr>
          </w:p>
        </w:tc>
        <w:tc>
          <w:tcPr>
            <w:tcW w:w="4318" w:type="dxa"/>
            <w:noWrap w:val="0"/>
            <w:vAlign w:val="top"/>
          </w:tcPr>
          <w:p w14:paraId="68DC59B9">
            <w:pPr>
              <w:widowControl/>
              <w:jc w:val="left"/>
              <w:rPr>
                <w:rFonts w:ascii="宋体" w:cs="宋体"/>
                <w:color w:val="000000"/>
                <w:kern w:val="0"/>
                <w:sz w:val="20"/>
                <w:szCs w:val="20"/>
              </w:rPr>
            </w:pPr>
            <w:r>
              <w:rPr>
                <w:rFonts w:hint="eastAsia" w:ascii="宋体" w:hAnsi="宋体" w:cs="宋体"/>
                <w:color w:val="000000"/>
                <w:kern w:val="0"/>
                <w:sz w:val="20"/>
                <w:szCs w:val="20"/>
              </w:rPr>
              <w:t>节能型矿山设备专用配套件</w:t>
            </w:r>
          </w:p>
        </w:tc>
      </w:tr>
      <w:tr w14:paraId="18715A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6F19FAE0">
            <w:pPr>
              <w:widowControl/>
              <w:jc w:val="left"/>
              <w:rPr>
                <w:rFonts w:ascii="宋体" w:cs="宋体"/>
                <w:color w:val="000000"/>
                <w:kern w:val="0"/>
                <w:sz w:val="20"/>
                <w:szCs w:val="20"/>
              </w:rPr>
            </w:pPr>
          </w:p>
        </w:tc>
        <w:tc>
          <w:tcPr>
            <w:tcW w:w="1577" w:type="dxa"/>
            <w:noWrap w:val="0"/>
            <w:vAlign w:val="top"/>
          </w:tcPr>
          <w:p w14:paraId="6FE353B6">
            <w:pPr>
              <w:widowControl/>
              <w:jc w:val="left"/>
              <w:rPr>
                <w:rFonts w:eastAsia="Times New Roman"/>
                <w:color w:val="000000"/>
                <w:kern w:val="0"/>
                <w:sz w:val="20"/>
                <w:szCs w:val="20"/>
              </w:rPr>
            </w:pPr>
          </w:p>
        </w:tc>
        <w:tc>
          <w:tcPr>
            <w:tcW w:w="821" w:type="dxa"/>
            <w:noWrap w:val="0"/>
            <w:vAlign w:val="top"/>
          </w:tcPr>
          <w:p w14:paraId="0F328EE1">
            <w:pPr>
              <w:widowControl/>
              <w:jc w:val="left"/>
              <w:rPr>
                <w:rFonts w:eastAsia="Times New Roman"/>
                <w:color w:val="000000"/>
                <w:kern w:val="0"/>
                <w:sz w:val="20"/>
                <w:szCs w:val="20"/>
              </w:rPr>
            </w:pPr>
          </w:p>
        </w:tc>
        <w:tc>
          <w:tcPr>
            <w:tcW w:w="1750" w:type="dxa"/>
            <w:noWrap w:val="0"/>
            <w:vAlign w:val="top"/>
          </w:tcPr>
          <w:p w14:paraId="0691D26E">
            <w:pPr>
              <w:widowControl/>
              <w:jc w:val="left"/>
              <w:rPr>
                <w:rFonts w:eastAsia="Times New Roman"/>
                <w:color w:val="000000"/>
                <w:kern w:val="0"/>
                <w:sz w:val="20"/>
                <w:szCs w:val="20"/>
              </w:rPr>
            </w:pPr>
          </w:p>
        </w:tc>
        <w:tc>
          <w:tcPr>
            <w:tcW w:w="4318" w:type="dxa"/>
            <w:noWrap w:val="0"/>
            <w:vAlign w:val="top"/>
          </w:tcPr>
          <w:p w14:paraId="1D53BB4D">
            <w:pPr>
              <w:widowControl/>
              <w:jc w:val="left"/>
              <w:rPr>
                <w:rFonts w:ascii="宋体" w:cs="宋体"/>
                <w:color w:val="000000"/>
                <w:kern w:val="0"/>
                <w:sz w:val="20"/>
                <w:szCs w:val="20"/>
              </w:rPr>
            </w:pPr>
            <w:r>
              <w:rPr>
                <w:rFonts w:hint="eastAsia" w:ascii="宋体" w:hAnsi="宋体" w:cs="宋体"/>
                <w:color w:val="000000"/>
                <w:kern w:val="0"/>
                <w:sz w:val="20"/>
                <w:szCs w:val="20"/>
              </w:rPr>
              <w:t>机械化自动化开采装备（综采工作面高效机械化充填开采技术、无人工作面智能化采煤技术、地下气化采煤技术、高效干法选煤技术）</w:t>
            </w:r>
          </w:p>
        </w:tc>
      </w:tr>
      <w:tr w14:paraId="07BBAD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90A03CB">
            <w:pPr>
              <w:widowControl/>
              <w:jc w:val="left"/>
              <w:rPr>
                <w:rFonts w:ascii="宋体" w:cs="宋体"/>
                <w:color w:val="000000"/>
                <w:kern w:val="0"/>
                <w:sz w:val="20"/>
                <w:szCs w:val="20"/>
              </w:rPr>
            </w:pPr>
          </w:p>
        </w:tc>
        <w:tc>
          <w:tcPr>
            <w:tcW w:w="1577" w:type="dxa"/>
            <w:noWrap w:val="0"/>
            <w:vAlign w:val="top"/>
          </w:tcPr>
          <w:p w14:paraId="457D4AA7">
            <w:pPr>
              <w:widowControl/>
              <w:jc w:val="left"/>
              <w:rPr>
                <w:rFonts w:eastAsia="Times New Roman"/>
                <w:color w:val="000000"/>
                <w:kern w:val="0"/>
                <w:sz w:val="20"/>
                <w:szCs w:val="20"/>
              </w:rPr>
            </w:pPr>
          </w:p>
        </w:tc>
        <w:tc>
          <w:tcPr>
            <w:tcW w:w="821" w:type="dxa"/>
            <w:noWrap w:val="0"/>
            <w:vAlign w:val="top"/>
          </w:tcPr>
          <w:p w14:paraId="5EE88E2D">
            <w:pPr>
              <w:widowControl/>
              <w:jc w:val="left"/>
              <w:rPr>
                <w:rFonts w:eastAsia="Times New Roman"/>
                <w:color w:val="000000"/>
                <w:kern w:val="0"/>
                <w:sz w:val="20"/>
                <w:szCs w:val="20"/>
              </w:rPr>
            </w:pPr>
          </w:p>
        </w:tc>
        <w:tc>
          <w:tcPr>
            <w:tcW w:w="1750" w:type="dxa"/>
            <w:noWrap w:val="0"/>
            <w:vAlign w:val="top"/>
          </w:tcPr>
          <w:p w14:paraId="3B5CF4EF">
            <w:pPr>
              <w:widowControl/>
              <w:jc w:val="left"/>
              <w:rPr>
                <w:rFonts w:eastAsia="Times New Roman"/>
                <w:color w:val="000000"/>
                <w:kern w:val="0"/>
                <w:sz w:val="20"/>
                <w:szCs w:val="20"/>
              </w:rPr>
            </w:pPr>
          </w:p>
        </w:tc>
        <w:tc>
          <w:tcPr>
            <w:tcW w:w="4318" w:type="dxa"/>
            <w:noWrap w:val="0"/>
            <w:vAlign w:val="top"/>
          </w:tcPr>
          <w:p w14:paraId="2390BB41">
            <w:pPr>
              <w:widowControl/>
              <w:jc w:val="left"/>
              <w:rPr>
                <w:rFonts w:ascii="宋体" w:cs="宋体"/>
                <w:color w:val="000000"/>
                <w:kern w:val="0"/>
                <w:sz w:val="20"/>
                <w:szCs w:val="20"/>
              </w:rPr>
            </w:pPr>
            <w:r>
              <w:rPr>
                <w:rFonts w:hint="eastAsia" w:ascii="宋体" w:hAnsi="宋体" w:cs="宋体"/>
                <w:color w:val="000000"/>
                <w:kern w:val="0"/>
                <w:sz w:val="20"/>
                <w:szCs w:val="20"/>
              </w:rPr>
              <w:t>选煤厂高效低能耗煤泥干燥脱水设备</w:t>
            </w:r>
          </w:p>
        </w:tc>
      </w:tr>
      <w:tr w14:paraId="5E8889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FB24A6F">
            <w:pPr>
              <w:widowControl/>
              <w:jc w:val="left"/>
              <w:rPr>
                <w:rFonts w:ascii="宋体" w:cs="宋体"/>
                <w:color w:val="000000"/>
                <w:kern w:val="0"/>
                <w:sz w:val="20"/>
                <w:szCs w:val="20"/>
              </w:rPr>
            </w:pPr>
          </w:p>
        </w:tc>
        <w:tc>
          <w:tcPr>
            <w:tcW w:w="1577" w:type="dxa"/>
            <w:noWrap w:val="0"/>
            <w:vAlign w:val="top"/>
          </w:tcPr>
          <w:p w14:paraId="7846569D">
            <w:pPr>
              <w:widowControl/>
              <w:jc w:val="left"/>
              <w:rPr>
                <w:rFonts w:eastAsia="Times New Roman"/>
                <w:color w:val="000000"/>
                <w:kern w:val="0"/>
                <w:sz w:val="20"/>
                <w:szCs w:val="20"/>
              </w:rPr>
            </w:pPr>
          </w:p>
        </w:tc>
        <w:tc>
          <w:tcPr>
            <w:tcW w:w="821" w:type="dxa"/>
            <w:noWrap w:val="0"/>
            <w:vAlign w:val="top"/>
          </w:tcPr>
          <w:p w14:paraId="4D45D133">
            <w:pPr>
              <w:widowControl/>
              <w:jc w:val="left"/>
              <w:rPr>
                <w:rFonts w:ascii="宋体" w:cs="宋体"/>
                <w:color w:val="000000"/>
                <w:kern w:val="0"/>
                <w:sz w:val="20"/>
                <w:szCs w:val="20"/>
              </w:rPr>
            </w:pPr>
            <w:r>
              <w:rPr>
                <w:rFonts w:ascii="宋体" w:hAnsi="宋体" w:cs="宋体"/>
                <w:color w:val="000000"/>
                <w:kern w:val="0"/>
                <w:sz w:val="20"/>
                <w:szCs w:val="20"/>
              </w:rPr>
              <w:t>3512*</w:t>
            </w:r>
          </w:p>
        </w:tc>
        <w:tc>
          <w:tcPr>
            <w:tcW w:w="1750" w:type="dxa"/>
            <w:noWrap w:val="0"/>
            <w:vAlign w:val="top"/>
          </w:tcPr>
          <w:p w14:paraId="0A97DE14">
            <w:pPr>
              <w:widowControl/>
              <w:jc w:val="left"/>
              <w:rPr>
                <w:rFonts w:ascii="宋体" w:cs="宋体"/>
                <w:color w:val="000000"/>
                <w:kern w:val="0"/>
                <w:sz w:val="20"/>
                <w:szCs w:val="20"/>
              </w:rPr>
            </w:pPr>
            <w:r>
              <w:rPr>
                <w:rFonts w:hint="eastAsia" w:ascii="宋体" w:hAnsi="宋体" w:cs="宋体"/>
                <w:color w:val="000000"/>
                <w:kern w:val="0"/>
                <w:sz w:val="20"/>
                <w:szCs w:val="20"/>
              </w:rPr>
              <w:t>石油钻采专用设备制造</w:t>
            </w:r>
          </w:p>
        </w:tc>
        <w:tc>
          <w:tcPr>
            <w:tcW w:w="4318" w:type="dxa"/>
            <w:noWrap w:val="0"/>
            <w:vAlign w:val="top"/>
          </w:tcPr>
          <w:p w14:paraId="6A173C92">
            <w:pPr>
              <w:widowControl/>
              <w:jc w:val="left"/>
              <w:rPr>
                <w:rFonts w:ascii="宋体" w:cs="宋体"/>
                <w:color w:val="000000"/>
                <w:kern w:val="0"/>
                <w:sz w:val="20"/>
                <w:szCs w:val="20"/>
              </w:rPr>
            </w:pPr>
            <w:r>
              <w:rPr>
                <w:rFonts w:hint="eastAsia" w:ascii="宋体" w:hAnsi="宋体" w:cs="宋体"/>
                <w:color w:val="000000"/>
                <w:kern w:val="0"/>
                <w:sz w:val="20"/>
                <w:szCs w:val="20"/>
              </w:rPr>
              <w:t>页岩气开采设备</w:t>
            </w:r>
          </w:p>
        </w:tc>
      </w:tr>
      <w:tr w14:paraId="4F5B77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C6BEC8B">
            <w:pPr>
              <w:widowControl/>
              <w:jc w:val="left"/>
              <w:rPr>
                <w:rFonts w:ascii="宋体" w:cs="宋体"/>
                <w:color w:val="000000"/>
                <w:kern w:val="0"/>
                <w:sz w:val="20"/>
                <w:szCs w:val="20"/>
              </w:rPr>
            </w:pPr>
          </w:p>
        </w:tc>
        <w:tc>
          <w:tcPr>
            <w:tcW w:w="1577" w:type="dxa"/>
            <w:noWrap w:val="0"/>
            <w:vAlign w:val="top"/>
          </w:tcPr>
          <w:p w14:paraId="1741C69E">
            <w:pPr>
              <w:widowControl/>
              <w:jc w:val="left"/>
              <w:rPr>
                <w:rFonts w:eastAsia="Times New Roman"/>
                <w:color w:val="000000"/>
                <w:kern w:val="0"/>
                <w:sz w:val="20"/>
                <w:szCs w:val="20"/>
              </w:rPr>
            </w:pPr>
          </w:p>
        </w:tc>
        <w:tc>
          <w:tcPr>
            <w:tcW w:w="821" w:type="dxa"/>
            <w:noWrap w:val="0"/>
            <w:vAlign w:val="top"/>
          </w:tcPr>
          <w:p w14:paraId="4F4F95FD">
            <w:pPr>
              <w:widowControl/>
              <w:jc w:val="left"/>
              <w:rPr>
                <w:rFonts w:ascii="宋体" w:cs="宋体"/>
                <w:color w:val="000000"/>
                <w:kern w:val="0"/>
                <w:sz w:val="20"/>
                <w:szCs w:val="20"/>
              </w:rPr>
            </w:pPr>
            <w:r>
              <w:rPr>
                <w:rFonts w:ascii="宋体" w:hAnsi="宋体" w:cs="宋体"/>
                <w:color w:val="000000"/>
                <w:kern w:val="0"/>
                <w:sz w:val="20"/>
                <w:szCs w:val="20"/>
              </w:rPr>
              <w:t>3515*</w:t>
            </w:r>
          </w:p>
        </w:tc>
        <w:tc>
          <w:tcPr>
            <w:tcW w:w="1750" w:type="dxa"/>
            <w:noWrap w:val="0"/>
            <w:vAlign w:val="top"/>
          </w:tcPr>
          <w:p w14:paraId="18A83182">
            <w:pPr>
              <w:widowControl/>
              <w:jc w:val="left"/>
              <w:rPr>
                <w:rFonts w:ascii="宋体" w:cs="宋体"/>
                <w:color w:val="000000"/>
                <w:kern w:val="0"/>
                <w:sz w:val="20"/>
                <w:szCs w:val="20"/>
              </w:rPr>
            </w:pPr>
            <w:r>
              <w:rPr>
                <w:rFonts w:hint="eastAsia" w:ascii="宋体" w:hAnsi="宋体" w:cs="宋体"/>
                <w:color w:val="000000"/>
                <w:kern w:val="0"/>
                <w:sz w:val="20"/>
                <w:szCs w:val="20"/>
              </w:rPr>
              <w:t>建筑材料生产专用机械制造</w:t>
            </w:r>
          </w:p>
        </w:tc>
        <w:tc>
          <w:tcPr>
            <w:tcW w:w="4318" w:type="dxa"/>
            <w:noWrap w:val="0"/>
            <w:vAlign w:val="top"/>
          </w:tcPr>
          <w:p w14:paraId="5FCE4A44">
            <w:pPr>
              <w:widowControl/>
              <w:jc w:val="left"/>
              <w:rPr>
                <w:rFonts w:ascii="宋体" w:cs="宋体"/>
                <w:color w:val="000000"/>
                <w:kern w:val="0"/>
                <w:sz w:val="20"/>
                <w:szCs w:val="20"/>
              </w:rPr>
            </w:pPr>
            <w:r>
              <w:rPr>
                <w:rFonts w:hint="eastAsia" w:ascii="宋体" w:hAnsi="宋体" w:cs="宋体"/>
                <w:color w:val="000000"/>
                <w:kern w:val="0"/>
                <w:sz w:val="20"/>
                <w:szCs w:val="20"/>
              </w:rPr>
              <w:t>节能型建筑材料专用窑炉</w:t>
            </w:r>
          </w:p>
          <w:p w14:paraId="2A39CE35">
            <w:pPr>
              <w:widowControl/>
              <w:jc w:val="left"/>
              <w:rPr>
                <w:rFonts w:ascii="宋体" w:cs="宋体"/>
                <w:color w:val="000000"/>
                <w:kern w:val="0"/>
                <w:sz w:val="20"/>
                <w:szCs w:val="20"/>
              </w:rPr>
            </w:pPr>
            <w:r>
              <w:rPr>
                <w:rFonts w:hint="eastAsia" w:ascii="宋体" w:hAnsi="宋体" w:cs="宋体"/>
                <w:color w:val="000000"/>
                <w:kern w:val="0"/>
                <w:sz w:val="20"/>
                <w:szCs w:val="20"/>
              </w:rPr>
              <w:t>节能型水泥专用设备</w:t>
            </w:r>
          </w:p>
        </w:tc>
      </w:tr>
      <w:tr w14:paraId="35F6AA1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D3F9C7">
            <w:pPr>
              <w:widowControl/>
              <w:jc w:val="left"/>
              <w:rPr>
                <w:rFonts w:ascii="宋体" w:cs="宋体"/>
                <w:color w:val="000000"/>
                <w:kern w:val="0"/>
                <w:sz w:val="20"/>
                <w:szCs w:val="20"/>
              </w:rPr>
            </w:pPr>
          </w:p>
        </w:tc>
        <w:tc>
          <w:tcPr>
            <w:tcW w:w="1577" w:type="dxa"/>
            <w:noWrap w:val="0"/>
            <w:vAlign w:val="top"/>
          </w:tcPr>
          <w:p w14:paraId="76FB614E">
            <w:pPr>
              <w:widowControl/>
              <w:jc w:val="left"/>
              <w:rPr>
                <w:rFonts w:eastAsia="Times New Roman"/>
                <w:color w:val="000000"/>
                <w:kern w:val="0"/>
                <w:sz w:val="20"/>
                <w:szCs w:val="20"/>
              </w:rPr>
            </w:pPr>
          </w:p>
        </w:tc>
        <w:tc>
          <w:tcPr>
            <w:tcW w:w="821" w:type="dxa"/>
            <w:noWrap w:val="0"/>
            <w:vAlign w:val="top"/>
          </w:tcPr>
          <w:p w14:paraId="725E1E57">
            <w:pPr>
              <w:widowControl/>
              <w:jc w:val="left"/>
              <w:rPr>
                <w:rFonts w:eastAsia="Times New Roman"/>
                <w:color w:val="000000"/>
                <w:kern w:val="0"/>
                <w:sz w:val="20"/>
                <w:szCs w:val="20"/>
              </w:rPr>
            </w:pPr>
          </w:p>
        </w:tc>
        <w:tc>
          <w:tcPr>
            <w:tcW w:w="1750" w:type="dxa"/>
            <w:noWrap w:val="0"/>
            <w:vAlign w:val="top"/>
          </w:tcPr>
          <w:p w14:paraId="3F907F5B">
            <w:pPr>
              <w:widowControl/>
              <w:jc w:val="left"/>
              <w:rPr>
                <w:rFonts w:eastAsia="Times New Roman"/>
                <w:color w:val="000000"/>
                <w:kern w:val="0"/>
                <w:sz w:val="20"/>
                <w:szCs w:val="20"/>
              </w:rPr>
            </w:pPr>
          </w:p>
        </w:tc>
        <w:tc>
          <w:tcPr>
            <w:tcW w:w="4318" w:type="dxa"/>
            <w:noWrap w:val="0"/>
            <w:vAlign w:val="top"/>
          </w:tcPr>
          <w:p w14:paraId="0710BE62">
            <w:pPr>
              <w:widowControl/>
              <w:jc w:val="left"/>
              <w:rPr>
                <w:rFonts w:ascii="宋体" w:cs="宋体"/>
                <w:color w:val="000000"/>
                <w:kern w:val="0"/>
                <w:sz w:val="20"/>
                <w:szCs w:val="20"/>
              </w:rPr>
            </w:pPr>
            <w:r>
              <w:rPr>
                <w:rFonts w:hint="eastAsia" w:ascii="宋体" w:hAnsi="宋体" w:cs="宋体"/>
                <w:color w:val="000000"/>
                <w:kern w:val="0"/>
                <w:sz w:val="20"/>
                <w:szCs w:val="20"/>
              </w:rPr>
              <w:t>节能型建筑材料制品成型机械</w:t>
            </w:r>
          </w:p>
        </w:tc>
      </w:tr>
      <w:tr w14:paraId="22ABFDE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F3B1E9">
            <w:pPr>
              <w:widowControl/>
              <w:jc w:val="left"/>
              <w:rPr>
                <w:rFonts w:ascii="宋体" w:cs="宋体"/>
                <w:color w:val="000000"/>
                <w:kern w:val="0"/>
                <w:sz w:val="20"/>
                <w:szCs w:val="20"/>
              </w:rPr>
            </w:pPr>
          </w:p>
        </w:tc>
        <w:tc>
          <w:tcPr>
            <w:tcW w:w="1577" w:type="dxa"/>
            <w:noWrap w:val="0"/>
            <w:vAlign w:val="top"/>
          </w:tcPr>
          <w:p w14:paraId="46F44167">
            <w:pPr>
              <w:widowControl/>
              <w:jc w:val="left"/>
              <w:rPr>
                <w:rFonts w:eastAsia="Times New Roman"/>
                <w:color w:val="000000"/>
                <w:kern w:val="0"/>
                <w:sz w:val="20"/>
                <w:szCs w:val="20"/>
              </w:rPr>
            </w:pPr>
          </w:p>
        </w:tc>
        <w:tc>
          <w:tcPr>
            <w:tcW w:w="821" w:type="dxa"/>
            <w:noWrap w:val="0"/>
            <w:vAlign w:val="top"/>
          </w:tcPr>
          <w:p w14:paraId="31BA2AE4">
            <w:pPr>
              <w:widowControl/>
              <w:jc w:val="left"/>
              <w:rPr>
                <w:rFonts w:eastAsia="Times New Roman"/>
                <w:color w:val="000000"/>
                <w:kern w:val="0"/>
                <w:sz w:val="20"/>
                <w:szCs w:val="20"/>
              </w:rPr>
            </w:pPr>
          </w:p>
        </w:tc>
        <w:tc>
          <w:tcPr>
            <w:tcW w:w="1750" w:type="dxa"/>
            <w:noWrap w:val="0"/>
            <w:vAlign w:val="top"/>
          </w:tcPr>
          <w:p w14:paraId="4E5D5FE9">
            <w:pPr>
              <w:widowControl/>
              <w:jc w:val="left"/>
              <w:rPr>
                <w:rFonts w:eastAsia="Times New Roman"/>
                <w:color w:val="000000"/>
                <w:kern w:val="0"/>
                <w:sz w:val="20"/>
                <w:szCs w:val="20"/>
              </w:rPr>
            </w:pPr>
          </w:p>
        </w:tc>
        <w:tc>
          <w:tcPr>
            <w:tcW w:w="4318" w:type="dxa"/>
            <w:noWrap w:val="0"/>
            <w:vAlign w:val="top"/>
          </w:tcPr>
          <w:p w14:paraId="576FF057">
            <w:pPr>
              <w:widowControl/>
              <w:jc w:val="left"/>
              <w:rPr>
                <w:rFonts w:ascii="宋体" w:cs="宋体"/>
                <w:color w:val="000000"/>
                <w:kern w:val="0"/>
                <w:sz w:val="20"/>
                <w:szCs w:val="20"/>
              </w:rPr>
            </w:pPr>
            <w:r>
              <w:rPr>
                <w:rFonts w:hint="eastAsia" w:ascii="宋体" w:hAnsi="宋体" w:cs="宋体"/>
                <w:color w:val="000000"/>
                <w:kern w:val="0"/>
                <w:sz w:val="20"/>
                <w:szCs w:val="20"/>
              </w:rPr>
              <w:t>节能型建筑材料及制品专用机械零件</w:t>
            </w:r>
          </w:p>
        </w:tc>
      </w:tr>
      <w:tr w14:paraId="49B7FB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BA0B85">
            <w:pPr>
              <w:widowControl/>
              <w:jc w:val="left"/>
              <w:rPr>
                <w:rFonts w:ascii="宋体" w:cs="宋体"/>
                <w:color w:val="000000"/>
                <w:kern w:val="0"/>
                <w:sz w:val="20"/>
                <w:szCs w:val="20"/>
              </w:rPr>
            </w:pPr>
          </w:p>
        </w:tc>
        <w:tc>
          <w:tcPr>
            <w:tcW w:w="1577" w:type="dxa"/>
            <w:noWrap w:val="0"/>
            <w:vAlign w:val="top"/>
          </w:tcPr>
          <w:p w14:paraId="208E768E">
            <w:pPr>
              <w:widowControl/>
              <w:jc w:val="left"/>
              <w:rPr>
                <w:rFonts w:eastAsia="Times New Roman"/>
                <w:color w:val="000000"/>
                <w:kern w:val="0"/>
                <w:sz w:val="20"/>
                <w:szCs w:val="20"/>
              </w:rPr>
            </w:pPr>
          </w:p>
        </w:tc>
        <w:tc>
          <w:tcPr>
            <w:tcW w:w="821" w:type="dxa"/>
            <w:noWrap w:val="0"/>
            <w:vAlign w:val="top"/>
          </w:tcPr>
          <w:p w14:paraId="126A39CA">
            <w:pPr>
              <w:widowControl/>
              <w:jc w:val="left"/>
              <w:rPr>
                <w:rFonts w:eastAsia="Times New Roman"/>
                <w:color w:val="000000"/>
                <w:kern w:val="0"/>
                <w:sz w:val="20"/>
                <w:szCs w:val="20"/>
              </w:rPr>
            </w:pPr>
          </w:p>
        </w:tc>
        <w:tc>
          <w:tcPr>
            <w:tcW w:w="1750" w:type="dxa"/>
            <w:noWrap w:val="0"/>
            <w:vAlign w:val="top"/>
          </w:tcPr>
          <w:p w14:paraId="149B6E29">
            <w:pPr>
              <w:widowControl/>
              <w:jc w:val="left"/>
              <w:rPr>
                <w:rFonts w:eastAsia="Times New Roman"/>
                <w:color w:val="000000"/>
                <w:kern w:val="0"/>
                <w:sz w:val="20"/>
                <w:szCs w:val="20"/>
              </w:rPr>
            </w:pPr>
          </w:p>
        </w:tc>
        <w:tc>
          <w:tcPr>
            <w:tcW w:w="4318" w:type="dxa"/>
            <w:noWrap w:val="0"/>
            <w:vAlign w:val="top"/>
          </w:tcPr>
          <w:p w14:paraId="201C66A0">
            <w:pPr>
              <w:widowControl/>
              <w:jc w:val="left"/>
              <w:rPr>
                <w:rFonts w:ascii="宋体" w:cs="宋体"/>
                <w:color w:val="000000"/>
                <w:kern w:val="0"/>
                <w:sz w:val="20"/>
                <w:szCs w:val="20"/>
              </w:rPr>
            </w:pPr>
            <w:r>
              <w:rPr>
                <w:rFonts w:hint="eastAsia" w:ascii="宋体" w:hAnsi="宋体" w:cs="宋体"/>
                <w:color w:val="000000"/>
                <w:kern w:val="0"/>
                <w:sz w:val="20"/>
                <w:szCs w:val="20"/>
              </w:rPr>
              <w:t>节能型建筑卫生陶瓷机械</w:t>
            </w:r>
          </w:p>
        </w:tc>
      </w:tr>
      <w:tr w14:paraId="67F9CC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61C7481">
            <w:pPr>
              <w:widowControl/>
              <w:jc w:val="left"/>
              <w:rPr>
                <w:rFonts w:ascii="宋体" w:cs="宋体"/>
                <w:color w:val="000000"/>
                <w:kern w:val="0"/>
                <w:sz w:val="20"/>
                <w:szCs w:val="20"/>
              </w:rPr>
            </w:pPr>
          </w:p>
        </w:tc>
        <w:tc>
          <w:tcPr>
            <w:tcW w:w="1577" w:type="dxa"/>
            <w:noWrap w:val="0"/>
            <w:vAlign w:val="top"/>
          </w:tcPr>
          <w:p w14:paraId="310C89AB">
            <w:pPr>
              <w:widowControl/>
              <w:jc w:val="left"/>
              <w:rPr>
                <w:rFonts w:eastAsia="Times New Roman"/>
                <w:color w:val="000000"/>
                <w:kern w:val="0"/>
                <w:sz w:val="20"/>
                <w:szCs w:val="20"/>
              </w:rPr>
            </w:pPr>
          </w:p>
        </w:tc>
        <w:tc>
          <w:tcPr>
            <w:tcW w:w="821" w:type="dxa"/>
            <w:noWrap w:val="0"/>
            <w:vAlign w:val="top"/>
          </w:tcPr>
          <w:p w14:paraId="71C9E077">
            <w:pPr>
              <w:widowControl/>
              <w:jc w:val="left"/>
              <w:rPr>
                <w:rFonts w:ascii="宋体" w:cs="宋体"/>
                <w:color w:val="000000"/>
                <w:kern w:val="0"/>
                <w:sz w:val="20"/>
                <w:szCs w:val="20"/>
              </w:rPr>
            </w:pPr>
            <w:r>
              <w:rPr>
                <w:rFonts w:ascii="宋体" w:hAnsi="宋体" w:cs="宋体"/>
                <w:color w:val="000000"/>
                <w:kern w:val="0"/>
                <w:sz w:val="20"/>
                <w:szCs w:val="20"/>
              </w:rPr>
              <w:t>3521*</w:t>
            </w:r>
          </w:p>
        </w:tc>
        <w:tc>
          <w:tcPr>
            <w:tcW w:w="1750" w:type="dxa"/>
            <w:noWrap w:val="0"/>
            <w:vAlign w:val="top"/>
          </w:tcPr>
          <w:p w14:paraId="3BAF0E1F">
            <w:pPr>
              <w:widowControl/>
              <w:jc w:val="left"/>
              <w:rPr>
                <w:rFonts w:ascii="宋体" w:cs="宋体"/>
                <w:color w:val="000000"/>
                <w:kern w:val="0"/>
                <w:sz w:val="20"/>
                <w:szCs w:val="20"/>
              </w:rPr>
            </w:pPr>
            <w:r>
              <w:rPr>
                <w:rFonts w:hint="eastAsia" w:ascii="宋体" w:hAnsi="宋体" w:cs="宋体"/>
                <w:color w:val="000000"/>
                <w:kern w:val="0"/>
                <w:sz w:val="20"/>
                <w:szCs w:val="20"/>
              </w:rPr>
              <w:t>炼油、化工生产专用设备制造</w:t>
            </w:r>
          </w:p>
        </w:tc>
        <w:tc>
          <w:tcPr>
            <w:tcW w:w="4318" w:type="dxa"/>
            <w:noWrap w:val="0"/>
            <w:vAlign w:val="top"/>
          </w:tcPr>
          <w:p w14:paraId="007F950B">
            <w:pPr>
              <w:widowControl/>
              <w:jc w:val="left"/>
              <w:rPr>
                <w:rFonts w:ascii="宋体" w:cs="宋体"/>
                <w:color w:val="000000"/>
                <w:kern w:val="0"/>
                <w:sz w:val="20"/>
                <w:szCs w:val="20"/>
              </w:rPr>
            </w:pPr>
            <w:r>
              <w:rPr>
                <w:rFonts w:hint="eastAsia" w:ascii="宋体" w:hAnsi="宋体" w:cs="宋体"/>
                <w:color w:val="000000"/>
                <w:kern w:val="0"/>
                <w:sz w:val="20"/>
                <w:szCs w:val="20"/>
              </w:rPr>
              <w:t>节能型热交换装置</w:t>
            </w:r>
          </w:p>
          <w:p w14:paraId="31395A59">
            <w:pPr>
              <w:widowControl/>
              <w:jc w:val="left"/>
              <w:rPr>
                <w:rFonts w:ascii="宋体" w:cs="宋体"/>
                <w:color w:val="000000"/>
                <w:kern w:val="0"/>
                <w:sz w:val="20"/>
                <w:szCs w:val="20"/>
              </w:rPr>
            </w:pPr>
            <w:r>
              <w:rPr>
                <w:rFonts w:hint="eastAsia" w:ascii="宋体" w:hAnsi="宋体" w:cs="宋体"/>
                <w:color w:val="000000"/>
                <w:kern w:val="0"/>
                <w:sz w:val="20"/>
                <w:szCs w:val="20"/>
              </w:rPr>
              <w:t>节能型化工专用炉</w:t>
            </w:r>
          </w:p>
        </w:tc>
      </w:tr>
      <w:tr w14:paraId="42887D7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0368EF6E">
            <w:pPr>
              <w:widowControl/>
              <w:jc w:val="left"/>
              <w:rPr>
                <w:rFonts w:ascii="宋体" w:cs="宋体"/>
                <w:color w:val="000000"/>
                <w:kern w:val="0"/>
                <w:sz w:val="20"/>
                <w:szCs w:val="20"/>
              </w:rPr>
            </w:pPr>
          </w:p>
        </w:tc>
        <w:tc>
          <w:tcPr>
            <w:tcW w:w="1577" w:type="dxa"/>
            <w:noWrap w:val="0"/>
            <w:vAlign w:val="top"/>
          </w:tcPr>
          <w:p w14:paraId="73DBCCBE">
            <w:pPr>
              <w:widowControl/>
              <w:jc w:val="left"/>
              <w:rPr>
                <w:rFonts w:eastAsia="Times New Roman"/>
                <w:color w:val="000000"/>
                <w:kern w:val="0"/>
                <w:sz w:val="20"/>
                <w:szCs w:val="20"/>
              </w:rPr>
            </w:pPr>
          </w:p>
        </w:tc>
        <w:tc>
          <w:tcPr>
            <w:tcW w:w="821" w:type="dxa"/>
            <w:noWrap w:val="0"/>
            <w:vAlign w:val="top"/>
          </w:tcPr>
          <w:p w14:paraId="392819D5">
            <w:pPr>
              <w:widowControl/>
              <w:jc w:val="left"/>
              <w:rPr>
                <w:rFonts w:ascii="宋体" w:cs="宋体"/>
                <w:color w:val="000000"/>
                <w:kern w:val="0"/>
                <w:sz w:val="20"/>
                <w:szCs w:val="20"/>
              </w:rPr>
            </w:pPr>
            <w:r>
              <w:rPr>
                <w:rFonts w:ascii="宋体" w:hAnsi="宋体" w:cs="宋体"/>
                <w:color w:val="000000"/>
                <w:kern w:val="0"/>
                <w:sz w:val="20"/>
                <w:szCs w:val="20"/>
              </w:rPr>
              <w:t>3531*</w:t>
            </w:r>
          </w:p>
        </w:tc>
        <w:tc>
          <w:tcPr>
            <w:tcW w:w="1750" w:type="dxa"/>
            <w:noWrap w:val="0"/>
            <w:vAlign w:val="top"/>
          </w:tcPr>
          <w:p w14:paraId="01DD28DE">
            <w:pPr>
              <w:widowControl/>
              <w:jc w:val="left"/>
              <w:rPr>
                <w:rFonts w:ascii="宋体" w:cs="宋体"/>
                <w:color w:val="000000"/>
                <w:kern w:val="0"/>
                <w:sz w:val="20"/>
                <w:szCs w:val="20"/>
              </w:rPr>
            </w:pPr>
            <w:r>
              <w:rPr>
                <w:rFonts w:hint="eastAsia" w:ascii="宋体" w:hAnsi="宋体" w:cs="宋体"/>
                <w:color w:val="000000"/>
                <w:kern w:val="0"/>
                <w:sz w:val="20"/>
                <w:szCs w:val="20"/>
              </w:rPr>
              <w:t>食品、酒、饮料及茶生产专用设备制造</w:t>
            </w:r>
          </w:p>
        </w:tc>
        <w:tc>
          <w:tcPr>
            <w:tcW w:w="4318" w:type="dxa"/>
            <w:noWrap w:val="0"/>
            <w:vAlign w:val="top"/>
          </w:tcPr>
          <w:p w14:paraId="51EF3F0B">
            <w:pPr>
              <w:widowControl/>
              <w:jc w:val="left"/>
              <w:rPr>
                <w:rFonts w:ascii="宋体" w:cs="宋体"/>
                <w:color w:val="000000"/>
                <w:kern w:val="0"/>
                <w:sz w:val="20"/>
                <w:szCs w:val="20"/>
              </w:rPr>
            </w:pPr>
            <w:r>
              <w:rPr>
                <w:rFonts w:hint="eastAsia" w:ascii="宋体" w:hAnsi="宋体" w:cs="宋体"/>
                <w:color w:val="000000"/>
                <w:kern w:val="0"/>
                <w:sz w:val="20"/>
                <w:szCs w:val="20"/>
              </w:rPr>
              <w:t>节能型乳品加热及冷却设备</w:t>
            </w:r>
          </w:p>
          <w:p w14:paraId="1E8F2FCA">
            <w:pPr>
              <w:widowControl/>
              <w:jc w:val="left"/>
              <w:rPr>
                <w:rFonts w:ascii="宋体" w:cs="宋体"/>
                <w:color w:val="000000"/>
                <w:kern w:val="0"/>
                <w:sz w:val="20"/>
                <w:szCs w:val="20"/>
              </w:rPr>
            </w:pPr>
            <w:r>
              <w:rPr>
                <w:rFonts w:hint="eastAsia" w:ascii="宋体" w:hAnsi="宋体" w:cs="宋体"/>
                <w:color w:val="000000"/>
                <w:kern w:val="0"/>
                <w:sz w:val="20"/>
                <w:szCs w:val="20"/>
              </w:rPr>
              <w:t>节能型乳品饮料加工成套装备</w:t>
            </w:r>
          </w:p>
        </w:tc>
      </w:tr>
      <w:tr w14:paraId="4867E67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678FC35">
            <w:pPr>
              <w:widowControl/>
              <w:jc w:val="left"/>
              <w:rPr>
                <w:rFonts w:ascii="宋体" w:cs="宋体"/>
                <w:color w:val="000000"/>
                <w:kern w:val="0"/>
                <w:sz w:val="20"/>
                <w:szCs w:val="20"/>
              </w:rPr>
            </w:pPr>
          </w:p>
        </w:tc>
        <w:tc>
          <w:tcPr>
            <w:tcW w:w="1577" w:type="dxa"/>
            <w:noWrap w:val="0"/>
            <w:vAlign w:val="top"/>
          </w:tcPr>
          <w:p w14:paraId="2B015F7B">
            <w:pPr>
              <w:widowControl/>
              <w:jc w:val="left"/>
              <w:rPr>
                <w:rFonts w:eastAsia="Times New Roman"/>
                <w:color w:val="000000"/>
                <w:kern w:val="0"/>
                <w:sz w:val="20"/>
                <w:szCs w:val="20"/>
              </w:rPr>
            </w:pPr>
          </w:p>
        </w:tc>
        <w:tc>
          <w:tcPr>
            <w:tcW w:w="821" w:type="dxa"/>
            <w:noWrap w:val="0"/>
            <w:vAlign w:val="top"/>
          </w:tcPr>
          <w:p w14:paraId="36E65465">
            <w:pPr>
              <w:widowControl/>
              <w:jc w:val="left"/>
              <w:rPr>
                <w:rFonts w:ascii="宋体" w:cs="宋体"/>
                <w:color w:val="000000"/>
                <w:kern w:val="0"/>
                <w:sz w:val="20"/>
                <w:szCs w:val="20"/>
              </w:rPr>
            </w:pPr>
            <w:r>
              <w:rPr>
                <w:rFonts w:ascii="宋体" w:hAnsi="宋体" w:cs="宋体"/>
                <w:color w:val="000000"/>
                <w:kern w:val="0"/>
                <w:sz w:val="20"/>
                <w:szCs w:val="20"/>
              </w:rPr>
              <w:t>3532*</w:t>
            </w:r>
          </w:p>
        </w:tc>
        <w:tc>
          <w:tcPr>
            <w:tcW w:w="1750" w:type="dxa"/>
            <w:noWrap w:val="0"/>
            <w:vAlign w:val="top"/>
          </w:tcPr>
          <w:p w14:paraId="118AA53B">
            <w:pPr>
              <w:widowControl/>
              <w:jc w:val="left"/>
              <w:rPr>
                <w:rFonts w:ascii="宋体" w:cs="宋体"/>
                <w:color w:val="000000"/>
                <w:kern w:val="0"/>
                <w:sz w:val="20"/>
                <w:szCs w:val="20"/>
              </w:rPr>
            </w:pPr>
            <w:r>
              <w:rPr>
                <w:rFonts w:hint="eastAsia" w:ascii="宋体" w:hAnsi="宋体" w:cs="宋体"/>
                <w:color w:val="000000"/>
                <w:kern w:val="0"/>
                <w:sz w:val="20"/>
                <w:szCs w:val="20"/>
              </w:rPr>
              <w:t>农副食品加工专用设备制造</w:t>
            </w:r>
          </w:p>
        </w:tc>
        <w:tc>
          <w:tcPr>
            <w:tcW w:w="4318" w:type="dxa"/>
            <w:noWrap w:val="0"/>
            <w:vAlign w:val="top"/>
          </w:tcPr>
          <w:p w14:paraId="4B36E66B">
            <w:pPr>
              <w:widowControl/>
              <w:jc w:val="left"/>
              <w:rPr>
                <w:rFonts w:ascii="宋体" w:cs="宋体"/>
                <w:color w:val="000000"/>
                <w:kern w:val="0"/>
                <w:sz w:val="20"/>
                <w:szCs w:val="20"/>
              </w:rPr>
            </w:pPr>
            <w:r>
              <w:rPr>
                <w:rFonts w:hint="eastAsia" w:ascii="宋体" w:hAnsi="宋体" w:cs="宋体"/>
                <w:color w:val="000000"/>
                <w:kern w:val="0"/>
                <w:sz w:val="20"/>
                <w:szCs w:val="20"/>
              </w:rPr>
              <w:t>节能型农产品干燥机械</w:t>
            </w:r>
          </w:p>
          <w:p w14:paraId="54CFB1EC">
            <w:pPr>
              <w:widowControl/>
              <w:jc w:val="left"/>
              <w:rPr>
                <w:rFonts w:ascii="宋体" w:cs="宋体"/>
                <w:color w:val="000000"/>
                <w:kern w:val="0"/>
                <w:sz w:val="20"/>
                <w:szCs w:val="20"/>
              </w:rPr>
            </w:pPr>
            <w:r>
              <w:rPr>
                <w:rFonts w:hint="eastAsia" w:ascii="宋体" w:hAnsi="宋体" w:cs="宋体"/>
                <w:color w:val="000000"/>
                <w:kern w:val="0"/>
                <w:sz w:val="20"/>
                <w:szCs w:val="20"/>
              </w:rPr>
              <w:t>屠宰肉类加工成套节能型装备</w:t>
            </w:r>
          </w:p>
        </w:tc>
      </w:tr>
      <w:tr w14:paraId="765802E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16006F">
            <w:pPr>
              <w:widowControl/>
              <w:jc w:val="left"/>
              <w:rPr>
                <w:rFonts w:ascii="宋体" w:cs="宋体"/>
                <w:color w:val="000000"/>
                <w:kern w:val="0"/>
                <w:sz w:val="20"/>
                <w:szCs w:val="20"/>
              </w:rPr>
            </w:pPr>
          </w:p>
        </w:tc>
        <w:tc>
          <w:tcPr>
            <w:tcW w:w="1577" w:type="dxa"/>
            <w:noWrap w:val="0"/>
            <w:vAlign w:val="top"/>
          </w:tcPr>
          <w:p w14:paraId="633E0F8A">
            <w:pPr>
              <w:widowControl/>
              <w:jc w:val="left"/>
              <w:rPr>
                <w:rFonts w:eastAsia="Times New Roman"/>
                <w:color w:val="000000"/>
                <w:kern w:val="0"/>
                <w:sz w:val="20"/>
                <w:szCs w:val="20"/>
              </w:rPr>
            </w:pPr>
          </w:p>
        </w:tc>
        <w:tc>
          <w:tcPr>
            <w:tcW w:w="821" w:type="dxa"/>
            <w:noWrap w:val="0"/>
            <w:vAlign w:val="top"/>
          </w:tcPr>
          <w:p w14:paraId="2D4C6EF3">
            <w:pPr>
              <w:widowControl/>
              <w:jc w:val="left"/>
              <w:rPr>
                <w:rFonts w:eastAsia="Times New Roman"/>
                <w:color w:val="000000"/>
                <w:kern w:val="0"/>
                <w:sz w:val="20"/>
                <w:szCs w:val="20"/>
              </w:rPr>
            </w:pPr>
          </w:p>
        </w:tc>
        <w:tc>
          <w:tcPr>
            <w:tcW w:w="1750" w:type="dxa"/>
            <w:noWrap w:val="0"/>
            <w:vAlign w:val="top"/>
          </w:tcPr>
          <w:p w14:paraId="105AC043">
            <w:pPr>
              <w:widowControl/>
              <w:jc w:val="left"/>
              <w:rPr>
                <w:rFonts w:eastAsia="Times New Roman"/>
                <w:color w:val="000000"/>
                <w:kern w:val="0"/>
                <w:sz w:val="20"/>
                <w:szCs w:val="20"/>
              </w:rPr>
            </w:pPr>
          </w:p>
        </w:tc>
        <w:tc>
          <w:tcPr>
            <w:tcW w:w="4318" w:type="dxa"/>
            <w:noWrap w:val="0"/>
            <w:vAlign w:val="top"/>
          </w:tcPr>
          <w:p w14:paraId="650B0606">
            <w:pPr>
              <w:widowControl/>
              <w:jc w:val="left"/>
              <w:rPr>
                <w:rFonts w:ascii="宋体" w:cs="宋体"/>
                <w:color w:val="000000"/>
                <w:kern w:val="0"/>
                <w:sz w:val="20"/>
                <w:szCs w:val="20"/>
              </w:rPr>
            </w:pPr>
            <w:r>
              <w:rPr>
                <w:rFonts w:hint="eastAsia" w:ascii="宋体" w:hAnsi="宋体" w:cs="宋体"/>
                <w:color w:val="000000"/>
                <w:kern w:val="0"/>
                <w:sz w:val="20"/>
                <w:szCs w:val="20"/>
              </w:rPr>
              <w:t>果蔬加工成套节能型装备</w:t>
            </w:r>
          </w:p>
        </w:tc>
      </w:tr>
      <w:tr w14:paraId="3B323D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00EA5D2F">
            <w:pPr>
              <w:widowControl/>
              <w:jc w:val="left"/>
              <w:rPr>
                <w:rFonts w:ascii="宋体" w:cs="宋体"/>
                <w:color w:val="000000"/>
                <w:kern w:val="0"/>
                <w:sz w:val="20"/>
                <w:szCs w:val="20"/>
              </w:rPr>
            </w:pPr>
          </w:p>
        </w:tc>
        <w:tc>
          <w:tcPr>
            <w:tcW w:w="1577" w:type="dxa"/>
            <w:noWrap w:val="0"/>
            <w:vAlign w:val="top"/>
          </w:tcPr>
          <w:p w14:paraId="2E9C551D">
            <w:pPr>
              <w:widowControl/>
              <w:jc w:val="left"/>
              <w:rPr>
                <w:rFonts w:eastAsia="Times New Roman"/>
                <w:color w:val="000000"/>
                <w:kern w:val="0"/>
                <w:sz w:val="20"/>
                <w:szCs w:val="20"/>
              </w:rPr>
            </w:pPr>
          </w:p>
        </w:tc>
        <w:tc>
          <w:tcPr>
            <w:tcW w:w="821" w:type="dxa"/>
            <w:noWrap w:val="0"/>
            <w:vAlign w:val="top"/>
          </w:tcPr>
          <w:p w14:paraId="176CF0F8">
            <w:pPr>
              <w:widowControl/>
              <w:jc w:val="left"/>
              <w:rPr>
                <w:rFonts w:ascii="宋体" w:cs="宋体"/>
                <w:color w:val="000000"/>
                <w:kern w:val="0"/>
                <w:sz w:val="20"/>
                <w:szCs w:val="20"/>
              </w:rPr>
            </w:pPr>
            <w:r>
              <w:rPr>
                <w:rFonts w:ascii="宋体" w:hAnsi="宋体" w:cs="宋体"/>
                <w:color w:val="000000"/>
                <w:kern w:val="0"/>
                <w:sz w:val="20"/>
                <w:szCs w:val="20"/>
              </w:rPr>
              <w:t>3546*</w:t>
            </w:r>
          </w:p>
        </w:tc>
        <w:tc>
          <w:tcPr>
            <w:tcW w:w="1750" w:type="dxa"/>
            <w:noWrap w:val="0"/>
            <w:vAlign w:val="top"/>
          </w:tcPr>
          <w:p w14:paraId="0C5311DB">
            <w:pPr>
              <w:widowControl/>
              <w:jc w:val="left"/>
              <w:rPr>
                <w:rFonts w:ascii="宋体" w:cs="宋体"/>
                <w:color w:val="000000"/>
                <w:kern w:val="0"/>
                <w:sz w:val="20"/>
                <w:szCs w:val="20"/>
              </w:rPr>
            </w:pPr>
            <w:r>
              <w:rPr>
                <w:rFonts w:hint="eastAsia" w:ascii="宋体" w:hAnsi="宋体" w:cs="宋体"/>
                <w:color w:val="000000"/>
                <w:kern w:val="0"/>
                <w:sz w:val="20"/>
                <w:szCs w:val="20"/>
              </w:rPr>
              <w:t>玻璃、陶瓷和搪瓷制品生产专用设备制造</w:t>
            </w:r>
          </w:p>
        </w:tc>
        <w:tc>
          <w:tcPr>
            <w:tcW w:w="4318" w:type="dxa"/>
            <w:noWrap w:val="0"/>
            <w:vAlign w:val="top"/>
          </w:tcPr>
          <w:p w14:paraId="64BC3301">
            <w:pPr>
              <w:widowControl/>
              <w:jc w:val="left"/>
              <w:rPr>
                <w:rFonts w:ascii="宋体" w:cs="宋体"/>
                <w:color w:val="000000"/>
                <w:kern w:val="0"/>
                <w:sz w:val="20"/>
                <w:szCs w:val="20"/>
              </w:rPr>
            </w:pPr>
            <w:r>
              <w:rPr>
                <w:rFonts w:hint="eastAsia" w:ascii="宋体" w:hAnsi="宋体" w:cs="宋体"/>
                <w:color w:val="000000"/>
                <w:kern w:val="0"/>
                <w:sz w:val="20"/>
                <w:szCs w:val="20"/>
              </w:rPr>
              <w:t>节能型玻璃热加工机械</w:t>
            </w:r>
          </w:p>
          <w:p w14:paraId="534796C4">
            <w:pPr>
              <w:widowControl/>
              <w:jc w:val="left"/>
              <w:rPr>
                <w:rFonts w:ascii="宋体" w:cs="宋体"/>
                <w:color w:val="000000"/>
                <w:kern w:val="0"/>
                <w:sz w:val="20"/>
                <w:szCs w:val="20"/>
              </w:rPr>
            </w:pPr>
            <w:r>
              <w:rPr>
                <w:rFonts w:hint="eastAsia" w:ascii="宋体" w:hAnsi="宋体" w:cs="宋体"/>
                <w:color w:val="000000"/>
                <w:kern w:val="0"/>
                <w:sz w:val="20"/>
                <w:szCs w:val="20"/>
              </w:rPr>
              <w:t>节能型玻璃制品制造机械</w:t>
            </w:r>
          </w:p>
          <w:p w14:paraId="1B9B7C6F">
            <w:pPr>
              <w:widowControl/>
              <w:jc w:val="left"/>
              <w:rPr>
                <w:rFonts w:ascii="宋体" w:cs="宋体"/>
                <w:color w:val="000000"/>
                <w:kern w:val="0"/>
                <w:sz w:val="20"/>
                <w:szCs w:val="20"/>
              </w:rPr>
            </w:pPr>
            <w:r>
              <w:rPr>
                <w:rFonts w:hint="eastAsia" w:ascii="宋体" w:hAnsi="宋体" w:cs="宋体"/>
                <w:color w:val="000000"/>
                <w:kern w:val="0"/>
                <w:sz w:val="20"/>
                <w:szCs w:val="20"/>
              </w:rPr>
              <w:t>节能型日用陶瓷制品成型机械</w:t>
            </w:r>
          </w:p>
        </w:tc>
      </w:tr>
      <w:tr w14:paraId="4284782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483EB3">
            <w:pPr>
              <w:widowControl/>
              <w:jc w:val="left"/>
              <w:rPr>
                <w:rFonts w:ascii="宋体" w:cs="宋体"/>
                <w:color w:val="000000"/>
                <w:kern w:val="0"/>
                <w:sz w:val="20"/>
                <w:szCs w:val="20"/>
              </w:rPr>
            </w:pPr>
          </w:p>
        </w:tc>
        <w:tc>
          <w:tcPr>
            <w:tcW w:w="1577" w:type="dxa"/>
            <w:noWrap w:val="0"/>
            <w:vAlign w:val="top"/>
          </w:tcPr>
          <w:p w14:paraId="08D482EE">
            <w:pPr>
              <w:widowControl/>
              <w:jc w:val="left"/>
              <w:rPr>
                <w:rFonts w:eastAsia="Times New Roman"/>
                <w:color w:val="000000"/>
                <w:kern w:val="0"/>
                <w:sz w:val="20"/>
                <w:szCs w:val="20"/>
              </w:rPr>
            </w:pPr>
          </w:p>
        </w:tc>
        <w:tc>
          <w:tcPr>
            <w:tcW w:w="821" w:type="dxa"/>
            <w:noWrap w:val="0"/>
            <w:vAlign w:val="top"/>
          </w:tcPr>
          <w:p w14:paraId="0D72204A">
            <w:pPr>
              <w:widowControl/>
              <w:jc w:val="left"/>
              <w:rPr>
                <w:rFonts w:eastAsia="Times New Roman"/>
                <w:color w:val="000000"/>
                <w:kern w:val="0"/>
                <w:sz w:val="20"/>
                <w:szCs w:val="20"/>
              </w:rPr>
            </w:pPr>
          </w:p>
        </w:tc>
        <w:tc>
          <w:tcPr>
            <w:tcW w:w="1750" w:type="dxa"/>
            <w:noWrap w:val="0"/>
            <w:vAlign w:val="top"/>
          </w:tcPr>
          <w:p w14:paraId="09F69877">
            <w:pPr>
              <w:widowControl/>
              <w:jc w:val="left"/>
              <w:rPr>
                <w:rFonts w:eastAsia="Times New Roman"/>
                <w:color w:val="000000"/>
                <w:kern w:val="0"/>
                <w:sz w:val="20"/>
                <w:szCs w:val="20"/>
              </w:rPr>
            </w:pPr>
          </w:p>
        </w:tc>
        <w:tc>
          <w:tcPr>
            <w:tcW w:w="4318" w:type="dxa"/>
            <w:noWrap w:val="0"/>
            <w:vAlign w:val="top"/>
          </w:tcPr>
          <w:p w14:paraId="79683CE2">
            <w:pPr>
              <w:widowControl/>
              <w:jc w:val="left"/>
              <w:rPr>
                <w:rFonts w:ascii="宋体" w:cs="宋体"/>
                <w:color w:val="000000"/>
                <w:kern w:val="0"/>
                <w:sz w:val="20"/>
                <w:szCs w:val="20"/>
              </w:rPr>
            </w:pPr>
            <w:r>
              <w:rPr>
                <w:rFonts w:hint="eastAsia" w:ascii="宋体" w:hAnsi="宋体" w:cs="宋体"/>
                <w:color w:val="000000"/>
                <w:kern w:val="0"/>
                <w:sz w:val="20"/>
                <w:szCs w:val="20"/>
              </w:rPr>
              <w:t>节能型玻璃、陶瓷制品专用设备零件</w:t>
            </w:r>
          </w:p>
        </w:tc>
      </w:tr>
      <w:tr w14:paraId="03226C6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4E37DE">
            <w:pPr>
              <w:widowControl/>
              <w:jc w:val="left"/>
              <w:rPr>
                <w:rFonts w:ascii="宋体" w:cs="宋体"/>
                <w:color w:val="000000"/>
                <w:kern w:val="0"/>
                <w:sz w:val="20"/>
                <w:szCs w:val="20"/>
              </w:rPr>
            </w:pPr>
          </w:p>
        </w:tc>
        <w:tc>
          <w:tcPr>
            <w:tcW w:w="1577" w:type="dxa"/>
            <w:noWrap w:val="0"/>
            <w:vAlign w:val="top"/>
          </w:tcPr>
          <w:p w14:paraId="3A2F5EE9">
            <w:pPr>
              <w:widowControl/>
              <w:jc w:val="left"/>
              <w:rPr>
                <w:rFonts w:eastAsia="Times New Roman"/>
                <w:color w:val="000000"/>
                <w:kern w:val="0"/>
                <w:sz w:val="20"/>
                <w:szCs w:val="20"/>
              </w:rPr>
            </w:pPr>
          </w:p>
        </w:tc>
        <w:tc>
          <w:tcPr>
            <w:tcW w:w="821" w:type="dxa"/>
            <w:noWrap w:val="0"/>
            <w:vAlign w:val="top"/>
          </w:tcPr>
          <w:p w14:paraId="037C20B7">
            <w:pPr>
              <w:widowControl/>
              <w:jc w:val="left"/>
              <w:rPr>
                <w:rFonts w:eastAsia="Times New Roman"/>
                <w:color w:val="000000"/>
                <w:kern w:val="0"/>
                <w:sz w:val="20"/>
                <w:szCs w:val="20"/>
              </w:rPr>
            </w:pPr>
          </w:p>
        </w:tc>
        <w:tc>
          <w:tcPr>
            <w:tcW w:w="1750" w:type="dxa"/>
            <w:noWrap w:val="0"/>
            <w:vAlign w:val="top"/>
          </w:tcPr>
          <w:p w14:paraId="11F14EBE">
            <w:pPr>
              <w:widowControl/>
              <w:jc w:val="left"/>
              <w:rPr>
                <w:rFonts w:eastAsia="Times New Roman"/>
                <w:color w:val="000000"/>
                <w:kern w:val="0"/>
                <w:sz w:val="20"/>
                <w:szCs w:val="20"/>
              </w:rPr>
            </w:pPr>
          </w:p>
        </w:tc>
        <w:tc>
          <w:tcPr>
            <w:tcW w:w="4318" w:type="dxa"/>
            <w:noWrap w:val="0"/>
            <w:vAlign w:val="top"/>
          </w:tcPr>
          <w:p w14:paraId="207D02A7">
            <w:pPr>
              <w:widowControl/>
              <w:jc w:val="left"/>
              <w:rPr>
                <w:rFonts w:ascii="宋体" w:cs="宋体"/>
                <w:color w:val="000000"/>
                <w:kern w:val="0"/>
                <w:sz w:val="20"/>
                <w:szCs w:val="20"/>
              </w:rPr>
            </w:pPr>
            <w:r>
              <w:rPr>
                <w:rFonts w:hint="eastAsia" w:ascii="宋体" w:hAnsi="宋体" w:cs="宋体"/>
                <w:color w:val="000000"/>
                <w:kern w:val="0"/>
                <w:sz w:val="20"/>
                <w:szCs w:val="20"/>
              </w:rPr>
              <w:t>节能型硬质材料加工机床</w:t>
            </w:r>
          </w:p>
        </w:tc>
      </w:tr>
      <w:tr w14:paraId="5206658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050F7D">
            <w:pPr>
              <w:widowControl/>
              <w:jc w:val="left"/>
              <w:rPr>
                <w:rFonts w:ascii="宋体" w:cs="宋体"/>
                <w:color w:val="000000"/>
                <w:kern w:val="0"/>
                <w:sz w:val="20"/>
                <w:szCs w:val="20"/>
              </w:rPr>
            </w:pPr>
          </w:p>
        </w:tc>
        <w:tc>
          <w:tcPr>
            <w:tcW w:w="1577" w:type="dxa"/>
            <w:noWrap w:val="0"/>
            <w:vAlign w:val="top"/>
          </w:tcPr>
          <w:p w14:paraId="0C6477AA">
            <w:pPr>
              <w:widowControl/>
              <w:jc w:val="left"/>
              <w:rPr>
                <w:rFonts w:eastAsia="Times New Roman"/>
                <w:color w:val="000000"/>
                <w:kern w:val="0"/>
                <w:sz w:val="20"/>
                <w:szCs w:val="20"/>
              </w:rPr>
            </w:pPr>
          </w:p>
        </w:tc>
        <w:tc>
          <w:tcPr>
            <w:tcW w:w="821" w:type="dxa"/>
            <w:noWrap w:val="0"/>
            <w:vAlign w:val="top"/>
          </w:tcPr>
          <w:p w14:paraId="78288635">
            <w:pPr>
              <w:widowControl/>
              <w:jc w:val="left"/>
              <w:rPr>
                <w:rFonts w:eastAsia="Times New Roman"/>
                <w:color w:val="000000"/>
                <w:kern w:val="0"/>
                <w:sz w:val="20"/>
                <w:szCs w:val="20"/>
              </w:rPr>
            </w:pPr>
          </w:p>
        </w:tc>
        <w:tc>
          <w:tcPr>
            <w:tcW w:w="1750" w:type="dxa"/>
            <w:noWrap w:val="0"/>
            <w:vAlign w:val="top"/>
          </w:tcPr>
          <w:p w14:paraId="7A335A7E">
            <w:pPr>
              <w:widowControl/>
              <w:jc w:val="left"/>
              <w:rPr>
                <w:rFonts w:eastAsia="Times New Roman"/>
                <w:color w:val="000000"/>
                <w:kern w:val="0"/>
                <w:sz w:val="20"/>
                <w:szCs w:val="20"/>
              </w:rPr>
            </w:pPr>
          </w:p>
        </w:tc>
        <w:tc>
          <w:tcPr>
            <w:tcW w:w="4318" w:type="dxa"/>
            <w:noWrap w:val="0"/>
            <w:vAlign w:val="top"/>
          </w:tcPr>
          <w:p w14:paraId="32F7A098">
            <w:pPr>
              <w:widowControl/>
              <w:jc w:val="left"/>
              <w:rPr>
                <w:rFonts w:ascii="宋体" w:cs="宋体"/>
                <w:color w:val="000000"/>
                <w:kern w:val="0"/>
                <w:sz w:val="20"/>
                <w:szCs w:val="20"/>
              </w:rPr>
            </w:pPr>
            <w:r>
              <w:rPr>
                <w:rFonts w:hint="eastAsia" w:ascii="宋体" w:hAnsi="宋体" w:cs="宋体"/>
                <w:color w:val="000000"/>
                <w:kern w:val="0"/>
                <w:sz w:val="20"/>
                <w:szCs w:val="20"/>
              </w:rPr>
              <w:t>节能型搪瓷制品生产设备</w:t>
            </w:r>
          </w:p>
        </w:tc>
      </w:tr>
      <w:tr w14:paraId="12001B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2C06C31">
            <w:pPr>
              <w:widowControl/>
              <w:jc w:val="left"/>
              <w:rPr>
                <w:rFonts w:ascii="宋体" w:cs="宋体"/>
                <w:color w:val="000000"/>
                <w:kern w:val="0"/>
                <w:sz w:val="20"/>
                <w:szCs w:val="20"/>
              </w:rPr>
            </w:pPr>
          </w:p>
        </w:tc>
        <w:tc>
          <w:tcPr>
            <w:tcW w:w="1577" w:type="dxa"/>
            <w:noWrap w:val="0"/>
            <w:vAlign w:val="top"/>
          </w:tcPr>
          <w:p w14:paraId="4DC25F05">
            <w:pPr>
              <w:widowControl/>
              <w:jc w:val="left"/>
              <w:rPr>
                <w:rFonts w:eastAsia="Times New Roman"/>
                <w:color w:val="000000"/>
                <w:kern w:val="0"/>
                <w:sz w:val="20"/>
                <w:szCs w:val="20"/>
              </w:rPr>
            </w:pPr>
          </w:p>
        </w:tc>
        <w:tc>
          <w:tcPr>
            <w:tcW w:w="821" w:type="dxa"/>
            <w:noWrap w:val="0"/>
            <w:vAlign w:val="top"/>
          </w:tcPr>
          <w:p w14:paraId="0C58CBA5">
            <w:pPr>
              <w:widowControl/>
              <w:jc w:val="left"/>
              <w:rPr>
                <w:rFonts w:ascii="宋体" w:cs="宋体"/>
                <w:color w:val="000000"/>
                <w:kern w:val="0"/>
                <w:sz w:val="20"/>
                <w:szCs w:val="20"/>
              </w:rPr>
            </w:pPr>
            <w:r>
              <w:rPr>
                <w:rFonts w:ascii="宋体" w:hAnsi="宋体" w:cs="宋体"/>
                <w:color w:val="000000"/>
                <w:kern w:val="0"/>
                <w:sz w:val="20"/>
                <w:szCs w:val="20"/>
              </w:rPr>
              <w:t>3562*</w:t>
            </w:r>
          </w:p>
        </w:tc>
        <w:tc>
          <w:tcPr>
            <w:tcW w:w="1750" w:type="dxa"/>
            <w:noWrap w:val="0"/>
            <w:vAlign w:val="top"/>
          </w:tcPr>
          <w:p w14:paraId="196CD7FF">
            <w:pPr>
              <w:widowControl/>
              <w:jc w:val="left"/>
              <w:rPr>
                <w:rFonts w:ascii="宋体" w:cs="宋体"/>
                <w:color w:val="000000"/>
                <w:kern w:val="0"/>
                <w:sz w:val="20"/>
                <w:szCs w:val="20"/>
              </w:rPr>
            </w:pPr>
            <w:r>
              <w:rPr>
                <w:rFonts w:hint="eastAsia" w:ascii="宋体" w:hAnsi="宋体" w:cs="宋体"/>
                <w:color w:val="000000"/>
                <w:kern w:val="0"/>
                <w:sz w:val="20"/>
                <w:szCs w:val="20"/>
              </w:rPr>
              <w:t>半导体器件专用设备制造</w:t>
            </w:r>
          </w:p>
        </w:tc>
        <w:tc>
          <w:tcPr>
            <w:tcW w:w="4318" w:type="dxa"/>
            <w:noWrap w:val="0"/>
            <w:vAlign w:val="top"/>
          </w:tcPr>
          <w:p w14:paraId="5D447019">
            <w:pPr>
              <w:widowControl/>
              <w:jc w:val="left"/>
              <w:rPr>
                <w:rFonts w:ascii="宋体" w:cs="宋体"/>
                <w:color w:val="000000"/>
                <w:kern w:val="0"/>
                <w:sz w:val="20"/>
                <w:szCs w:val="20"/>
              </w:rPr>
            </w:pPr>
            <w:r>
              <w:rPr>
                <w:rFonts w:hint="eastAsia" w:ascii="宋体" w:hAnsi="宋体" w:cs="宋体"/>
                <w:color w:val="000000"/>
                <w:kern w:val="0"/>
                <w:sz w:val="20"/>
                <w:szCs w:val="20"/>
              </w:rPr>
              <w:t>感应耦合等离子体</w:t>
            </w:r>
            <w:r>
              <w:rPr>
                <w:rFonts w:ascii="宋体" w:hAnsi="宋体" w:cs="宋体"/>
                <w:color w:val="000000"/>
                <w:kern w:val="0"/>
                <w:sz w:val="20"/>
                <w:szCs w:val="20"/>
              </w:rPr>
              <w:t>(ICP)</w:t>
            </w:r>
            <w:r>
              <w:rPr>
                <w:rFonts w:hint="eastAsia" w:ascii="宋体" w:hAnsi="宋体" w:cs="宋体"/>
                <w:color w:val="000000"/>
                <w:kern w:val="0"/>
                <w:sz w:val="20"/>
                <w:szCs w:val="20"/>
              </w:rPr>
              <w:t>刻蚀机芯片</w:t>
            </w:r>
          </w:p>
          <w:p w14:paraId="248A6E77">
            <w:pPr>
              <w:widowControl/>
              <w:jc w:val="left"/>
              <w:rPr>
                <w:rFonts w:ascii="宋体" w:cs="宋体"/>
                <w:color w:val="000000"/>
                <w:kern w:val="0"/>
                <w:sz w:val="20"/>
                <w:szCs w:val="20"/>
              </w:rPr>
            </w:pPr>
            <w:r>
              <w:rPr>
                <w:rFonts w:hint="eastAsia" w:ascii="宋体" w:hAnsi="宋体" w:cs="宋体"/>
                <w:color w:val="000000"/>
                <w:kern w:val="0"/>
                <w:sz w:val="20"/>
                <w:szCs w:val="20"/>
              </w:rPr>
              <w:t>有机发光二极管（</w:t>
            </w:r>
            <w:r>
              <w:rPr>
                <w:rFonts w:ascii="宋体" w:hAnsi="宋体" w:cs="宋体"/>
                <w:color w:val="000000"/>
                <w:kern w:val="0"/>
                <w:sz w:val="20"/>
                <w:szCs w:val="20"/>
              </w:rPr>
              <w:t>OLED</w:t>
            </w:r>
            <w:r>
              <w:rPr>
                <w:rFonts w:hint="eastAsia" w:ascii="宋体" w:hAnsi="宋体" w:cs="宋体"/>
                <w:color w:val="000000"/>
                <w:kern w:val="0"/>
                <w:sz w:val="20"/>
                <w:szCs w:val="20"/>
              </w:rPr>
              <w:t>）材料生产设备</w:t>
            </w:r>
          </w:p>
        </w:tc>
      </w:tr>
      <w:tr w14:paraId="30CBE13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75D3AC">
            <w:pPr>
              <w:widowControl/>
              <w:jc w:val="left"/>
              <w:rPr>
                <w:rFonts w:ascii="宋体" w:cs="宋体"/>
                <w:color w:val="000000"/>
                <w:kern w:val="0"/>
                <w:sz w:val="20"/>
                <w:szCs w:val="20"/>
              </w:rPr>
            </w:pPr>
          </w:p>
        </w:tc>
        <w:tc>
          <w:tcPr>
            <w:tcW w:w="1577" w:type="dxa"/>
            <w:noWrap w:val="0"/>
            <w:vAlign w:val="top"/>
          </w:tcPr>
          <w:p w14:paraId="12CAA881">
            <w:pPr>
              <w:widowControl/>
              <w:jc w:val="left"/>
              <w:rPr>
                <w:rFonts w:eastAsia="Times New Roman"/>
                <w:color w:val="000000"/>
                <w:kern w:val="0"/>
                <w:sz w:val="20"/>
                <w:szCs w:val="20"/>
              </w:rPr>
            </w:pPr>
          </w:p>
        </w:tc>
        <w:tc>
          <w:tcPr>
            <w:tcW w:w="821" w:type="dxa"/>
            <w:noWrap w:val="0"/>
            <w:vAlign w:val="top"/>
          </w:tcPr>
          <w:p w14:paraId="4347431A">
            <w:pPr>
              <w:widowControl/>
              <w:jc w:val="left"/>
              <w:rPr>
                <w:rFonts w:eastAsia="Times New Roman"/>
                <w:color w:val="000000"/>
                <w:kern w:val="0"/>
                <w:sz w:val="20"/>
                <w:szCs w:val="20"/>
              </w:rPr>
            </w:pPr>
          </w:p>
        </w:tc>
        <w:tc>
          <w:tcPr>
            <w:tcW w:w="1750" w:type="dxa"/>
            <w:noWrap w:val="0"/>
            <w:vAlign w:val="top"/>
          </w:tcPr>
          <w:p w14:paraId="054DDA2E">
            <w:pPr>
              <w:widowControl/>
              <w:jc w:val="left"/>
              <w:rPr>
                <w:rFonts w:eastAsia="Times New Roman"/>
                <w:color w:val="000000"/>
                <w:kern w:val="0"/>
                <w:sz w:val="20"/>
                <w:szCs w:val="20"/>
              </w:rPr>
            </w:pPr>
          </w:p>
        </w:tc>
        <w:tc>
          <w:tcPr>
            <w:tcW w:w="4318" w:type="dxa"/>
            <w:noWrap w:val="0"/>
            <w:vAlign w:val="top"/>
          </w:tcPr>
          <w:p w14:paraId="3EE51462">
            <w:pPr>
              <w:widowControl/>
              <w:jc w:val="left"/>
              <w:rPr>
                <w:rFonts w:ascii="宋体" w:cs="宋体"/>
                <w:color w:val="000000"/>
                <w:kern w:val="0"/>
                <w:sz w:val="20"/>
                <w:szCs w:val="20"/>
              </w:rPr>
            </w:pPr>
            <w:r>
              <w:rPr>
                <w:rFonts w:hint="eastAsia" w:ascii="宋体" w:hAnsi="宋体" w:cs="宋体"/>
                <w:color w:val="000000"/>
                <w:kern w:val="0"/>
                <w:sz w:val="20"/>
                <w:szCs w:val="20"/>
              </w:rPr>
              <w:t>有机发光二极管（</w:t>
            </w:r>
            <w:r>
              <w:rPr>
                <w:rFonts w:ascii="宋体" w:hAnsi="宋体" w:cs="宋体"/>
                <w:color w:val="000000"/>
                <w:kern w:val="0"/>
                <w:sz w:val="20"/>
                <w:szCs w:val="20"/>
              </w:rPr>
              <w:t>OLED</w:t>
            </w:r>
            <w:r>
              <w:rPr>
                <w:rFonts w:hint="eastAsia" w:ascii="宋体" w:hAnsi="宋体" w:cs="宋体"/>
                <w:color w:val="000000"/>
                <w:kern w:val="0"/>
                <w:sz w:val="20"/>
                <w:szCs w:val="20"/>
              </w:rPr>
              <w:t>）器件生产设备</w:t>
            </w:r>
          </w:p>
        </w:tc>
      </w:tr>
      <w:tr w14:paraId="18DB84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9A2925">
            <w:pPr>
              <w:widowControl/>
              <w:jc w:val="left"/>
              <w:rPr>
                <w:rFonts w:ascii="宋体" w:cs="宋体"/>
                <w:color w:val="000000"/>
                <w:kern w:val="0"/>
                <w:sz w:val="20"/>
                <w:szCs w:val="20"/>
              </w:rPr>
            </w:pPr>
          </w:p>
        </w:tc>
        <w:tc>
          <w:tcPr>
            <w:tcW w:w="1577" w:type="dxa"/>
            <w:noWrap w:val="0"/>
            <w:vAlign w:val="top"/>
          </w:tcPr>
          <w:p w14:paraId="099E23FA">
            <w:pPr>
              <w:widowControl/>
              <w:jc w:val="left"/>
              <w:rPr>
                <w:rFonts w:eastAsia="Times New Roman"/>
                <w:color w:val="000000"/>
                <w:kern w:val="0"/>
                <w:sz w:val="20"/>
                <w:szCs w:val="20"/>
              </w:rPr>
            </w:pPr>
          </w:p>
        </w:tc>
        <w:tc>
          <w:tcPr>
            <w:tcW w:w="821" w:type="dxa"/>
            <w:noWrap w:val="0"/>
            <w:vAlign w:val="top"/>
          </w:tcPr>
          <w:p w14:paraId="176CF0C5">
            <w:pPr>
              <w:widowControl/>
              <w:jc w:val="left"/>
              <w:rPr>
                <w:rFonts w:eastAsia="Times New Roman"/>
                <w:color w:val="000000"/>
                <w:kern w:val="0"/>
                <w:sz w:val="20"/>
                <w:szCs w:val="20"/>
              </w:rPr>
            </w:pPr>
          </w:p>
        </w:tc>
        <w:tc>
          <w:tcPr>
            <w:tcW w:w="1750" w:type="dxa"/>
            <w:noWrap w:val="0"/>
            <w:vAlign w:val="top"/>
          </w:tcPr>
          <w:p w14:paraId="187DFEDA">
            <w:pPr>
              <w:widowControl/>
              <w:jc w:val="left"/>
              <w:rPr>
                <w:rFonts w:eastAsia="Times New Roman"/>
                <w:color w:val="000000"/>
                <w:kern w:val="0"/>
                <w:sz w:val="20"/>
                <w:szCs w:val="20"/>
              </w:rPr>
            </w:pPr>
          </w:p>
        </w:tc>
        <w:tc>
          <w:tcPr>
            <w:tcW w:w="4318" w:type="dxa"/>
            <w:noWrap w:val="0"/>
            <w:vAlign w:val="top"/>
          </w:tcPr>
          <w:p w14:paraId="583ED083">
            <w:pPr>
              <w:widowControl/>
              <w:jc w:val="left"/>
              <w:rPr>
                <w:rFonts w:ascii="宋体" w:cs="宋体"/>
                <w:color w:val="000000"/>
                <w:kern w:val="0"/>
                <w:sz w:val="20"/>
                <w:szCs w:val="20"/>
              </w:rPr>
            </w:pPr>
            <w:r>
              <w:rPr>
                <w:rFonts w:hint="eastAsia" w:ascii="宋体" w:hAnsi="宋体" w:cs="宋体"/>
                <w:color w:val="000000"/>
                <w:kern w:val="0"/>
                <w:sz w:val="20"/>
                <w:szCs w:val="20"/>
              </w:rPr>
              <w:t>有机发光二极管（</w:t>
            </w:r>
            <w:r>
              <w:rPr>
                <w:rFonts w:ascii="宋体" w:hAnsi="宋体" w:cs="宋体"/>
                <w:color w:val="000000"/>
                <w:kern w:val="0"/>
                <w:sz w:val="20"/>
                <w:szCs w:val="20"/>
              </w:rPr>
              <w:t>OLED</w:t>
            </w:r>
            <w:r>
              <w:rPr>
                <w:rFonts w:hint="eastAsia" w:ascii="宋体" w:hAnsi="宋体" w:cs="宋体"/>
                <w:color w:val="000000"/>
                <w:kern w:val="0"/>
                <w:sz w:val="20"/>
                <w:szCs w:val="20"/>
              </w:rPr>
              <w:t>）照明产品生产设备</w:t>
            </w:r>
          </w:p>
        </w:tc>
      </w:tr>
      <w:tr w14:paraId="686A88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53E2405">
            <w:pPr>
              <w:widowControl/>
              <w:jc w:val="left"/>
              <w:rPr>
                <w:rFonts w:ascii="宋体" w:cs="宋体"/>
                <w:color w:val="000000"/>
                <w:kern w:val="0"/>
                <w:sz w:val="20"/>
                <w:szCs w:val="20"/>
              </w:rPr>
            </w:pPr>
          </w:p>
        </w:tc>
        <w:tc>
          <w:tcPr>
            <w:tcW w:w="1577" w:type="dxa"/>
            <w:noWrap w:val="0"/>
            <w:vAlign w:val="top"/>
          </w:tcPr>
          <w:p w14:paraId="792A64A6">
            <w:pPr>
              <w:widowControl/>
              <w:jc w:val="left"/>
              <w:rPr>
                <w:rFonts w:eastAsia="Times New Roman"/>
                <w:color w:val="000000"/>
                <w:kern w:val="0"/>
                <w:sz w:val="20"/>
                <w:szCs w:val="20"/>
              </w:rPr>
            </w:pPr>
          </w:p>
        </w:tc>
        <w:tc>
          <w:tcPr>
            <w:tcW w:w="821" w:type="dxa"/>
            <w:noWrap w:val="0"/>
            <w:vAlign w:val="top"/>
          </w:tcPr>
          <w:p w14:paraId="3A98325C">
            <w:pPr>
              <w:widowControl/>
              <w:jc w:val="left"/>
              <w:rPr>
                <w:rFonts w:ascii="宋体" w:cs="宋体"/>
                <w:color w:val="000000"/>
                <w:kern w:val="0"/>
                <w:sz w:val="20"/>
                <w:szCs w:val="20"/>
              </w:rPr>
            </w:pPr>
            <w:r>
              <w:rPr>
                <w:rFonts w:ascii="宋体" w:hAnsi="宋体" w:cs="宋体"/>
                <w:color w:val="000000"/>
                <w:kern w:val="0"/>
                <w:sz w:val="20"/>
                <w:szCs w:val="20"/>
              </w:rPr>
              <w:t>3569*</w:t>
            </w:r>
          </w:p>
        </w:tc>
        <w:tc>
          <w:tcPr>
            <w:tcW w:w="1750" w:type="dxa"/>
            <w:noWrap w:val="0"/>
            <w:vAlign w:val="top"/>
          </w:tcPr>
          <w:p w14:paraId="6367A0DA">
            <w:pPr>
              <w:widowControl/>
              <w:jc w:val="left"/>
              <w:rPr>
                <w:rFonts w:ascii="宋体" w:cs="宋体"/>
                <w:color w:val="000000"/>
                <w:kern w:val="0"/>
                <w:sz w:val="20"/>
                <w:szCs w:val="20"/>
              </w:rPr>
            </w:pPr>
            <w:r>
              <w:rPr>
                <w:rFonts w:hint="eastAsia" w:ascii="宋体" w:hAnsi="宋体" w:cs="宋体"/>
                <w:color w:val="000000"/>
                <w:kern w:val="0"/>
                <w:sz w:val="20"/>
                <w:szCs w:val="20"/>
              </w:rPr>
              <w:t>其他电子专用设备制造</w:t>
            </w:r>
          </w:p>
        </w:tc>
        <w:tc>
          <w:tcPr>
            <w:tcW w:w="4318" w:type="dxa"/>
            <w:noWrap w:val="0"/>
            <w:vAlign w:val="top"/>
          </w:tcPr>
          <w:p w14:paraId="5B5FE8E5">
            <w:pPr>
              <w:widowControl/>
              <w:jc w:val="left"/>
              <w:rPr>
                <w:rFonts w:ascii="宋体" w:cs="宋体"/>
                <w:color w:val="000000"/>
                <w:kern w:val="0"/>
                <w:sz w:val="20"/>
                <w:szCs w:val="20"/>
              </w:rPr>
            </w:pPr>
            <w:r>
              <w:rPr>
                <w:rFonts w:hint="eastAsia" w:ascii="宋体" w:hAnsi="宋体" w:cs="宋体"/>
                <w:color w:val="000000"/>
                <w:kern w:val="0"/>
                <w:sz w:val="20"/>
                <w:szCs w:val="20"/>
              </w:rPr>
              <w:t>感应耦合等离子体</w:t>
            </w:r>
            <w:r>
              <w:rPr>
                <w:rFonts w:ascii="宋体" w:hAnsi="宋体" w:cs="宋体"/>
                <w:color w:val="000000"/>
                <w:kern w:val="0"/>
                <w:sz w:val="20"/>
                <w:szCs w:val="20"/>
              </w:rPr>
              <w:t>(ICP)</w:t>
            </w:r>
            <w:r>
              <w:rPr>
                <w:rFonts w:hint="eastAsia" w:ascii="宋体" w:hAnsi="宋体" w:cs="宋体"/>
                <w:color w:val="000000"/>
                <w:kern w:val="0"/>
                <w:sz w:val="20"/>
                <w:szCs w:val="20"/>
              </w:rPr>
              <w:t>刻蚀机封装设备</w:t>
            </w:r>
          </w:p>
        </w:tc>
      </w:tr>
      <w:tr w14:paraId="1B210D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1325BF">
            <w:pPr>
              <w:widowControl/>
              <w:jc w:val="left"/>
              <w:rPr>
                <w:rFonts w:ascii="宋体" w:cs="宋体"/>
                <w:color w:val="000000"/>
                <w:kern w:val="0"/>
                <w:sz w:val="20"/>
                <w:szCs w:val="20"/>
              </w:rPr>
            </w:pPr>
          </w:p>
        </w:tc>
        <w:tc>
          <w:tcPr>
            <w:tcW w:w="1577" w:type="dxa"/>
            <w:noWrap w:val="0"/>
            <w:vAlign w:val="top"/>
          </w:tcPr>
          <w:p w14:paraId="1AB3EC40">
            <w:pPr>
              <w:widowControl/>
              <w:jc w:val="left"/>
              <w:rPr>
                <w:rFonts w:eastAsia="Times New Roman"/>
                <w:color w:val="000000"/>
                <w:kern w:val="0"/>
                <w:sz w:val="20"/>
                <w:szCs w:val="20"/>
              </w:rPr>
            </w:pPr>
          </w:p>
        </w:tc>
        <w:tc>
          <w:tcPr>
            <w:tcW w:w="821" w:type="dxa"/>
            <w:noWrap w:val="0"/>
            <w:vAlign w:val="top"/>
          </w:tcPr>
          <w:p w14:paraId="56864123">
            <w:pPr>
              <w:widowControl/>
              <w:jc w:val="left"/>
              <w:rPr>
                <w:rFonts w:ascii="宋体" w:cs="宋体"/>
                <w:color w:val="000000"/>
                <w:kern w:val="0"/>
                <w:sz w:val="20"/>
                <w:szCs w:val="20"/>
              </w:rPr>
            </w:pPr>
            <w:r>
              <w:rPr>
                <w:rFonts w:ascii="宋体" w:hAnsi="宋体" w:cs="宋体"/>
                <w:color w:val="000000"/>
                <w:kern w:val="0"/>
                <w:sz w:val="20"/>
                <w:szCs w:val="20"/>
              </w:rPr>
              <w:t>3599*</w:t>
            </w:r>
          </w:p>
        </w:tc>
        <w:tc>
          <w:tcPr>
            <w:tcW w:w="1750" w:type="dxa"/>
            <w:noWrap w:val="0"/>
            <w:vAlign w:val="top"/>
          </w:tcPr>
          <w:p w14:paraId="176E9F75">
            <w:pPr>
              <w:widowControl/>
              <w:jc w:val="left"/>
              <w:rPr>
                <w:rFonts w:ascii="宋体" w:cs="宋体"/>
                <w:color w:val="000000"/>
                <w:kern w:val="0"/>
                <w:sz w:val="20"/>
                <w:szCs w:val="20"/>
              </w:rPr>
            </w:pPr>
            <w:r>
              <w:rPr>
                <w:rFonts w:hint="eastAsia" w:ascii="宋体" w:hAnsi="宋体" w:cs="宋体"/>
                <w:color w:val="000000"/>
                <w:kern w:val="0"/>
                <w:sz w:val="20"/>
                <w:szCs w:val="20"/>
              </w:rPr>
              <w:t>其他专用设备制造</w:t>
            </w:r>
          </w:p>
        </w:tc>
        <w:tc>
          <w:tcPr>
            <w:tcW w:w="4318" w:type="dxa"/>
            <w:noWrap w:val="0"/>
            <w:vAlign w:val="top"/>
          </w:tcPr>
          <w:p w14:paraId="503BE29C">
            <w:pPr>
              <w:widowControl/>
              <w:jc w:val="left"/>
              <w:rPr>
                <w:rFonts w:ascii="宋体" w:cs="宋体"/>
                <w:color w:val="000000"/>
                <w:kern w:val="0"/>
                <w:sz w:val="20"/>
                <w:szCs w:val="20"/>
              </w:rPr>
            </w:pPr>
            <w:r>
              <w:rPr>
                <w:rFonts w:hint="eastAsia" w:ascii="宋体" w:hAnsi="宋体" w:cs="宋体"/>
                <w:color w:val="000000"/>
                <w:kern w:val="0"/>
                <w:sz w:val="20"/>
                <w:szCs w:val="20"/>
              </w:rPr>
              <w:t>生产型金属有机源化学气相沉积设备（</w:t>
            </w:r>
            <w:r>
              <w:rPr>
                <w:rFonts w:ascii="宋体" w:hAnsi="宋体" w:cs="宋体"/>
                <w:color w:val="000000"/>
                <w:kern w:val="0"/>
                <w:sz w:val="20"/>
                <w:szCs w:val="20"/>
              </w:rPr>
              <w:t>MOCVD</w:t>
            </w:r>
            <w:r>
              <w:rPr>
                <w:rFonts w:hint="eastAsia" w:ascii="宋体" w:hAnsi="宋体" w:cs="宋体"/>
                <w:color w:val="000000"/>
                <w:kern w:val="0"/>
                <w:sz w:val="20"/>
                <w:szCs w:val="20"/>
              </w:rPr>
              <w:t>）</w:t>
            </w:r>
          </w:p>
          <w:p w14:paraId="2683CC19">
            <w:pPr>
              <w:widowControl/>
              <w:jc w:val="left"/>
              <w:rPr>
                <w:rFonts w:ascii="宋体" w:cs="宋体"/>
                <w:color w:val="000000"/>
                <w:kern w:val="0"/>
                <w:sz w:val="20"/>
                <w:szCs w:val="20"/>
              </w:rPr>
            </w:pPr>
            <w:r>
              <w:rPr>
                <w:rFonts w:hint="eastAsia" w:ascii="宋体" w:hAnsi="宋体" w:cs="宋体"/>
                <w:color w:val="000000"/>
                <w:kern w:val="0"/>
                <w:sz w:val="20"/>
                <w:szCs w:val="20"/>
              </w:rPr>
              <w:t>氢化物气相外延（</w:t>
            </w:r>
            <w:r>
              <w:rPr>
                <w:rFonts w:ascii="宋体" w:hAnsi="宋体" w:cs="宋体"/>
                <w:color w:val="000000"/>
                <w:kern w:val="0"/>
                <w:sz w:val="20"/>
                <w:szCs w:val="20"/>
              </w:rPr>
              <w:t>HVPE</w:t>
            </w:r>
            <w:r>
              <w:rPr>
                <w:rFonts w:hint="eastAsia" w:ascii="宋体" w:hAnsi="宋体" w:cs="宋体"/>
                <w:color w:val="000000"/>
                <w:kern w:val="0"/>
                <w:sz w:val="20"/>
                <w:szCs w:val="20"/>
              </w:rPr>
              <w:t>）等外延装备</w:t>
            </w:r>
          </w:p>
        </w:tc>
      </w:tr>
      <w:tr w14:paraId="4B9282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74BB217">
            <w:pPr>
              <w:widowControl/>
              <w:jc w:val="left"/>
              <w:rPr>
                <w:rFonts w:ascii="宋体" w:cs="宋体"/>
                <w:color w:val="000000"/>
                <w:kern w:val="0"/>
                <w:sz w:val="20"/>
                <w:szCs w:val="20"/>
              </w:rPr>
            </w:pPr>
            <w:r>
              <w:rPr>
                <w:rFonts w:ascii="宋体" w:hAnsi="宋体" w:cs="宋体"/>
                <w:color w:val="000000"/>
                <w:kern w:val="0"/>
                <w:sz w:val="20"/>
                <w:szCs w:val="20"/>
              </w:rPr>
              <w:t>7.1.3</w:t>
            </w:r>
          </w:p>
        </w:tc>
        <w:tc>
          <w:tcPr>
            <w:tcW w:w="1577" w:type="dxa"/>
            <w:noWrap w:val="0"/>
            <w:vAlign w:val="top"/>
          </w:tcPr>
          <w:p w14:paraId="473892C8">
            <w:pPr>
              <w:widowControl/>
              <w:jc w:val="left"/>
              <w:rPr>
                <w:rFonts w:ascii="宋体" w:cs="宋体"/>
                <w:color w:val="000000"/>
                <w:kern w:val="0"/>
                <w:sz w:val="20"/>
                <w:szCs w:val="20"/>
              </w:rPr>
            </w:pPr>
            <w:r>
              <w:rPr>
                <w:rFonts w:hint="eastAsia" w:ascii="宋体" w:hAnsi="宋体" w:cs="宋体"/>
                <w:color w:val="000000"/>
                <w:kern w:val="0"/>
                <w:sz w:val="20"/>
                <w:szCs w:val="20"/>
              </w:rPr>
              <w:t>高效节能电气机械器材制造</w:t>
            </w:r>
          </w:p>
        </w:tc>
        <w:tc>
          <w:tcPr>
            <w:tcW w:w="821" w:type="dxa"/>
            <w:noWrap w:val="0"/>
            <w:vAlign w:val="top"/>
          </w:tcPr>
          <w:p w14:paraId="665F61B5">
            <w:pPr>
              <w:widowControl/>
              <w:jc w:val="left"/>
              <w:rPr>
                <w:rFonts w:ascii="宋体" w:cs="宋体"/>
                <w:color w:val="000000"/>
                <w:kern w:val="0"/>
                <w:sz w:val="20"/>
                <w:szCs w:val="20"/>
              </w:rPr>
            </w:pPr>
            <w:r>
              <w:rPr>
                <w:rFonts w:ascii="宋体" w:hAnsi="宋体" w:cs="宋体"/>
                <w:color w:val="000000"/>
                <w:kern w:val="0"/>
                <w:sz w:val="20"/>
                <w:szCs w:val="20"/>
              </w:rPr>
              <w:t>3811*</w:t>
            </w:r>
          </w:p>
        </w:tc>
        <w:tc>
          <w:tcPr>
            <w:tcW w:w="1750" w:type="dxa"/>
            <w:noWrap w:val="0"/>
            <w:vAlign w:val="top"/>
          </w:tcPr>
          <w:p w14:paraId="5663C66B">
            <w:pPr>
              <w:widowControl/>
              <w:jc w:val="left"/>
              <w:rPr>
                <w:rFonts w:ascii="宋体" w:cs="宋体"/>
                <w:color w:val="000000"/>
                <w:kern w:val="0"/>
                <w:sz w:val="20"/>
                <w:szCs w:val="20"/>
              </w:rPr>
            </w:pPr>
            <w:r>
              <w:rPr>
                <w:rFonts w:hint="eastAsia" w:ascii="宋体" w:hAnsi="宋体" w:cs="宋体"/>
                <w:color w:val="000000"/>
                <w:kern w:val="0"/>
                <w:sz w:val="20"/>
                <w:szCs w:val="20"/>
              </w:rPr>
              <w:t>发电机及发电机组制造</w:t>
            </w:r>
          </w:p>
        </w:tc>
        <w:tc>
          <w:tcPr>
            <w:tcW w:w="4318" w:type="dxa"/>
            <w:noWrap w:val="0"/>
            <w:vAlign w:val="top"/>
          </w:tcPr>
          <w:p w14:paraId="00E669E8">
            <w:pPr>
              <w:widowControl/>
              <w:jc w:val="left"/>
              <w:rPr>
                <w:rFonts w:ascii="宋体" w:cs="宋体"/>
                <w:color w:val="000000"/>
                <w:kern w:val="0"/>
                <w:sz w:val="20"/>
                <w:szCs w:val="20"/>
              </w:rPr>
            </w:pPr>
            <w:r>
              <w:rPr>
                <w:rFonts w:hint="eastAsia" w:ascii="宋体" w:hAnsi="宋体" w:cs="宋体"/>
                <w:color w:val="000000"/>
                <w:kern w:val="0"/>
                <w:sz w:val="20"/>
                <w:szCs w:val="20"/>
              </w:rPr>
              <w:t>节能型交流发电机</w:t>
            </w:r>
          </w:p>
          <w:p w14:paraId="65D18EC7">
            <w:pPr>
              <w:widowControl/>
              <w:jc w:val="left"/>
              <w:rPr>
                <w:rFonts w:ascii="宋体" w:cs="宋体"/>
                <w:color w:val="000000"/>
                <w:kern w:val="0"/>
                <w:sz w:val="20"/>
                <w:szCs w:val="20"/>
              </w:rPr>
            </w:pPr>
            <w:r>
              <w:rPr>
                <w:rFonts w:hint="eastAsia" w:ascii="宋体" w:hAnsi="宋体" w:cs="宋体"/>
                <w:color w:val="000000"/>
                <w:kern w:val="0"/>
                <w:sz w:val="20"/>
                <w:szCs w:val="20"/>
              </w:rPr>
              <w:t>节能型直流发电机</w:t>
            </w:r>
          </w:p>
        </w:tc>
      </w:tr>
      <w:tr w14:paraId="29ECD7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4BED06">
            <w:pPr>
              <w:widowControl/>
              <w:jc w:val="left"/>
              <w:rPr>
                <w:rFonts w:ascii="宋体" w:cs="宋体"/>
                <w:color w:val="000000"/>
                <w:kern w:val="0"/>
                <w:sz w:val="20"/>
                <w:szCs w:val="20"/>
              </w:rPr>
            </w:pPr>
          </w:p>
        </w:tc>
        <w:tc>
          <w:tcPr>
            <w:tcW w:w="1577" w:type="dxa"/>
            <w:noWrap w:val="0"/>
            <w:vAlign w:val="top"/>
          </w:tcPr>
          <w:p w14:paraId="56D98E4F">
            <w:pPr>
              <w:widowControl/>
              <w:jc w:val="left"/>
              <w:rPr>
                <w:rFonts w:eastAsia="Times New Roman"/>
                <w:color w:val="000000"/>
                <w:kern w:val="0"/>
                <w:sz w:val="20"/>
                <w:szCs w:val="20"/>
              </w:rPr>
            </w:pPr>
          </w:p>
        </w:tc>
        <w:tc>
          <w:tcPr>
            <w:tcW w:w="821" w:type="dxa"/>
            <w:noWrap w:val="0"/>
            <w:vAlign w:val="top"/>
          </w:tcPr>
          <w:p w14:paraId="546A7E34">
            <w:pPr>
              <w:widowControl/>
              <w:jc w:val="left"/>
              <w:rPr>
                <w:rFonts w:eastAsia="Times New Roman"/>
                <w:color w:val="000000"/>
                <w:kern w:val="0"/>
                <w:sz w:val="20"/>
                <w:szCs w:val="20"/>
              </w:rPr>
            </w:pPr>
          </w:p>
        </w:tc>
        <w:tc>
          <w:tcPr>
            <w:tcW w:w="1750" w:type="dxa"/>
            <w:noWrap w:val="0"/>
            <w:vAlign w:val="top"/>
          </w:tcPr>
          <w:p w14:paraId="753942AB">
            <w:pPr>
              <w:widowControl/>
              <w:jc w:val="left"/>
              <w:rPr>
                <w:rFonts w:eastAsia="Times New Roman"/>
                <w:color w:val="000000"/>
                <w:kern w:val="0"/>
                <w:sz w:val="20"/>
                <w:szCs w:val="20"/>
              </w:rPr>
            </w:pPr>
          </w:p>
        </w:tc>
        <w:tc>
          <w:tcPr>
            <w:tcW w:w="4318" w:type="dxa"/>
            <w:noWrap w:val="0"/>
            <w:vAlign w:val="top"/>
          </w:tcPr>
          <w:p w14:paraId="4DC07B84">
            <w:pPr>
              <w:widowControl/>
              <w:jc w:val="left"/>
              <w:rPr>
                <w:rFonts w:ascii="宋体" w:cs="宋体"/>
                <w:color w:val="000000"/>
                <w:kern w:val="0"/>
                <w:sz w:val="20"/>
                <w:szCs w:val="20"/>
              </w:rPr>
            </w:pPr>
            <w:r>
              <w:rPr>
                <w:rFonts w:hint="eastAsia" w:ascii="宋体" w:hAnsi="宋体" w:cs="宋体"/>
                <w:color w:val="000000"/>
                <w:kern w:val="0"/>
                <w:sz w:val="20"/>
                <w:szCs w:val="20"/>
              </w:rPr>
              <w:t>节能型发电机组</w:t>
            </w:r>
          </w:p>
        </w:tc>
      </w:tr>
      <w:tr w14:paraId="372CE5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622C0D">
            <w:pPr>
              <w:widowControl/>
              <w:jc w:val="left"/>
              <w:rPr>
                <w:rFonts w:ascii="宋体" w:cs="宋体"/>
                <w:color w:val="000000"/>
                <w:kern w:val="0"/>
                <w:sz w:val="20"/>
                <w:szCs w:val="20"/>
              </w:rPr>
            </w:pPr>
          </w:p>
        </w:tc>
        <w:tc>
          <w:tcPr>
            <w:tcW w:w="1577" w:type="dxa"/>
            <w:noWrap w:val="0"/>
            <w:vAlign w:val="top"/>
          </w:tcPr>
          <w:p w14:paraId="33F3F340">
            <w:pPr>
              <w:widowControl/>
              <w:jc w:val="left"/>
              <w:rPr>
                <w:rFonts w:eastAsia="Times New Roman"/>
                <w:color w:val="000000"/>
                <w:kern w:val="0"/>
                <w:sz w:val="20"/>
                <w:szCs w:val="20"/>
              </w:rPr>
            </w:pPr>
          </w:p>
        </w:tc>
        <w:tc>
          <w:tcPr>
            <w:tcW w:w="821" w:type="dxa"/>
            <w:noWrap w:val="0"/>
            <w:vAlign w:val="top"/>
          </w:tcPr>
          <w:p w14:paraId="0B1EDA77">
            <w:pPr>
              <w:widowControl/>
              <w:jc w:val="left"/>
              <w:rPr>
                <w:rFonts w:eastAsia="Times New Roman"/>
                <w:color w:val="000000"/>
                <w:kern w:val="0"/>
                <w:sz w:val="20"/>
                <w:szCs w:val="20"/>
              </w:rPr>
            </w:pPr>
          </w:p>
        </w:tc>
        <w:tc>
          <w:tcPr>
            <w:tcW w:w="1750" w:type="dxa"/>
            <w:noWrap w:val="0"/>
            <w:vAlign w:val="top"/>
          </w:tcPr>
          <w:p w14:paraId="78F5DFAC">
            <w:pPr>
              <w:widowControl/>
              <w:jc w:val="left"/>
              <w:rPr>
                <w:rFonts w:eastAsia="Times New Roman"/>
                <w:color w:val="000000"/>
                <w:kern w:val="0"/>
                <w:sz w:val="20"/>
                <w:szCs w:val="20"/>
              </w:rPr>
            </w:pPr>
          </w:p>
        </w:tc>
        <w:tc>
          <w:tcPr>
            <w:tcW w:w="4318" w:type="dxa"/>
            <w:noWrap w:val="0"/>
            <w:vAlign w:val="top"/>
          </w:tcPr>
          <w:p w14:paraId="26E4295A">
            <w:pPr>
              <w:widowControl/>
              <w:jc w:val="left"/>
              <w:rPr>
                <w:rFonts w:ascii="宋体" w:cs="宋体"/>
                <w:color w:val="000000"/>
                <w:kern w:val="0"/>
                <w:sz w:val="20"/>
                <w:szCs w:val="20"/>
              </w:rPr>
            </w:pPr>
            <w:r>
              <w:rPr>
                <w:rFonts w:hint="eastAsia" w:ascii="宋体" w:hAnsi="宋体" w:cs="宋体"/>
                <w:color w:val="000000"/>
                <w:kern w:val="0"/>
                <w:sz w:val="20"/>
                <w:szCs w:val="20"/>
              </w:rPr>
              <w:t>节能型内燃发电机组</w:t>
            </w:r>
          </w:p>
        </w:tc>
      </w:tr>
      <w:tr w14:paraId="6602F55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60E5F3">
            <w:pPr>
              <w:widowControl/>
              <w:jc w:val="left"/>
              <w:rPr>
                <w:rFonts w:ascii="宋体" w:cs="宋体"/>
                <w:color w:val="000000"/>
                <w:kern w:val="0"/>
                <w:sz w:val="20"/>
                <w:szCs w:val="20"/>
              </w:rPr>
            </w:pPr>
          </w:p>
        </w:tc>
        <w:tc>
          <w:tcPr>
            <w:tcW w:w="1577" w:type="dxa"/>
            <w:noWrap w:val="0"/>
            <w:vAlign w:val="top"/>
          </w:tcPr>
          <w:p w14:paraId="0D3FC02C">
            <w:pPr>
              <w:widowControl/>
              <w:jc w:val="left"/>
              <w:rPr>
                <w:rFonts w:eastAsia="Times New Roman"/>
                <w:color w:val="000000"/>
                <w:kern w:val="0"/>
                <w:sz w:val="20"/>
                <w:szCs w:val="20"/>
              </w:rPr>
            </w:pPr>
          </w:p>
        </w:tc>
        <w:tc>
          <w:tcPr>
            <w:tcW w:w="821" w:type="dxa"/>
            <w:noWrap w:val="0"/>
            <w:vAlign w:val="top"/>
          </w:tcPr>
          <w:p w14:paraId="1D705CE5">
            <w:pPr>
              <w:widowControl/>
              <w:jc w:val="left"/>
              <w:rPr>
                <w:rFonts w:eastAsia="Times New Roman"/>
                <w:color w:val="000000"/>
                <w:kern w:val="0"/>
                <w:sz w:val="20"/>
                <w:szCs w:val="20"/>
              </w:rPr>
            </w:pPr>
          </w:p>
        </w:tc>
        <w:tc>
          <w:tcPr>
            <w:tcW w:w="1750" w:type="dxa"/>
            <w:noWrap w:val="0"/>
            <w:vAlign w:val="top"/>
          </w:tcPr>
          <w:p w14:paraId="4C7384BC">
            <w:pPr>
              <w:widowControl/>
              <w:jc w:val="left"/>
              <w:rPr>
                <w:rFonts w:eastAsia="Times New Roman"/>
                <w:color w:val="000000"/>
                <w:kern w:val="0"/>
                <w:sz w:val="20"/>
                <w:szCs w:val="20"/>
              </w:rPr>
            </w:pPr>
          </w:p>
        </w:tc>
        <w:tc>
          <w:tcPr>
            <w:tcW w:w="4318" w:type="dxa"/>
            <w:noWrap w:val="0"/>
            <w:vAlign w:val="top"/>
          </w:tcPr>
          <w:p w14:paraId="09816606">
            <w:pPr>
              <w:widowControl/>
              <w:jc w:val="left"/>
              <w:rPr>
                <w:rFonts w:ascii="宋体" w:cs="宋体"/>
                <w:color w:val="000000"/>
                <w:kern w:val="0"/>
                <w:sz w:val="20"/>
                <w:szCs w:val="20"/>
              </w:rPr>
            </w:pPr>
            <w:r>
              <w:rPr>
                <w:rFonts w:hint="eastAsia" w:ascii="宋体" w:hAnsi="宋体" w:cs="宋体"/>
                <w:color w:val="000000"/>
                <w:kern w:val="0"/>
                <w:sz w:val="20"/>
                <w:szCs w:val="20"/>
              </w:rPr>
              <w:t>节能型旋转式变流机</w:t>
            </w:r>
          </w:p>
        </w:tc>
      </w:tr>
      <w:tr w14:paraId="26D90C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C8F11D">
            <w:pPr>
              <w:widowControl/>
              <w:jc w:val="left"/>
              <w:rPr>
                <w:rFonts w:ascii="宋体" w:cs="宋体"/>
                <w:color w:val="000000"/>
                <w:kern w:val="0"/>
                <w:sz w:val="20"/>
                <w:szCs w:val="20"/>
              </w:rPr>
            </w:pPr>
          </w:p>
        </w:tc>
        <w:tc>
          <w:tcPr>
            <w:tcW w:w="1577" w:type="dxa"/>
            <w:noWrap w:val="0"/>
            <w:vAlign w:val="top"/>
          </w:tcPr>
          <w:p w14:paraId="54A65D0A">
            <w:pPr>
              <w:widowControl/>
              <w:jc w:val="left"/>
              <w:rPr>
                <w:rFonts w:eastAsia="Times New Roman"/>
                <w:color w:val="000000"/>
                <w:kern w:val="0"/>
                <w:sz w:val="20"/>
                <w:szCs w:val="20"/>
              </w:rPr>
            </w:pPr>
          </w:p>
        </w:tc>
        <w:tc>
          <w:tcPr>
            <w:tcW w:w="821" w:type="dxa"/>
            <w:noWrap w:val="0"/>
            <w:vAlign w:val="top"/>
          </w:tcPr>
          <w:p w14:paraId="418D6087">
            <w:pPr>
              <w:widowControl/>
              <w:jc w:val="left"/>
              <w:rPr>
                <w:rFonts w:eastAsia="Times New Roman"/>
                <w:color w:val="000000"/>
                <w:kern w:val="0"/>
                <w:sz w:val="20"/>
                <w:szCs w:val="20"/>
              </w:rPr>
            </w:pPr>
          </w:p>
        </w:tc>
        <w:tc>
          <w:tcPr>
            <w:tcW w:w="1750" w:type="dxa"/>
            <w:noWrap w:val="0"/>
            <w:vAlign w:val="top"/>
          </w:tcPr>
          <w:p w14:paraId="05FA3AE3">
            <w:pPr>
              <w:widowControl/>
              <w:jc w:val="left"/>
              <w:rPr>
                <w:rFonts w:eastAsia="Times New Roman"/>
                <w:color w:val="000000"/>
                <w:kern w:val="0"/>
                <w:sz w:val="20"/>
                <w:szCs w:val="20"/>
              </w:rPr>
            </w:pPr>
          </w:p>
        </w:tc>
        <w:tc>
          <w:tcPr>
            <w:tcW w:w="4318" w:type="dxa"/>
            <w:noWrap w:val="0"/>
            <w:vAlign w:val="top"/>
          </w:tcPr>
          <w:p w14:paraId="0F84F2A6">
            <w:pPr>
              <w:widowControl/>
              <w:jc w:val="left"/>
              <w:rPr>
                <w:rFonts w:ascii="宋体" w:cs="宋体"/>
                <w:color w:val="000000"/>
                <w:kern w:val="0"/>
                <w:sz w:val="20"/>
                <w:szCs w:val="20"/>
              </w:rPr>
            </w:pPr>
            <w:r>
              <w:rPr>
                <w:rFonts w:hint="eastAsia" w:ascii="宋体" w:hAnsi="宋体" w:cs="宋体"/>
                <w:color w:val="000000"/>
                <w:kern w:val="0"/>
                <w:sz w:val="20"/>
                <w:szCs w:val="20"/>
              </w:rPr>
              <w:t>节能发电机及发电机组</w:t>
            </w:r>
          </w:p>
        </w:tc>
      </w:tr>
      <w:tr w14:paraId="01D2F8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3621CF">
            <w:pPr>
              <w:widowControl/>
              <w:jc w:val="left"/>
              <w:rPr>
                <w:rFonts w:ascii="宋体" w:cs="宋体"/>
                <w:color w:val="000000"/>
                <w:kern w:val="0"/>
                <w:sz w:val="20"/>
                <w:szCs w:val="20"/>
              </w:rPr>
            </w:pPr>
          </w:p>
        </w:tc>
        <w:tc>
          <w:tcPr>
            <w:tcW w:w="1577" w:type="dxa"/>
            <w:noWrap w:val="0"/>
            <w:vAlign w:val="top"/>
          </w:tcPr>
          <w:p w14:paraId="4234E223">
            <w:pPr>
              <w:widowControl/>
              <w:jc w:val="left"/>
              <w:rPr>
                <w:rFonts w:eastAsia="Times New Roman"/>
                <w:color w:val="000000"/>
                <w:kern w:val="0"/>
                <w:sz w:val="20"/>
                <w:szCs w:val="20"/>
              </w:rPr>
            </w:pPr>
          </w:p>
        </w:tc>
        <w:tc>
          <w:tcPr>
            <w:tcW w:w="821" w:type="dxa"/>
            <w:noWrap w:val="0"/>
            <w:vAlign w:val="top"/>
          </w:tcPr>
          <w:p w14:paraId="6BB03A63">
            <w:pPr>
              <w:widowControl/>
              <w:jc w:val="left"/>
              <w:rPr>
                <w:rFonts w:eastAsia="Times New Roman"/>
                <w:color w:val="000000"/>
                <w:kern w:val="0"/>
                <w:sz w:val="20"/>
                <w:szCs w:val="20"/>
              </w:rPr>
            </w:pPr>
          </w:p>
        </w:tc>
        <w:tc>
          <w:tcPr>
            <w:tcW w:w="1750" w:type="dxa"/>
            <w:noWrap w:val="0"/>
            <w:vAlign w:val="top"/>
          </w:tcPr>
          <w:p w14:paraId="19E9F9F5">
            <w:pPr>
              <w:widowControl/>
              <w:jc w:val="left"/>
              <w:rPr>
                <w:rFonts w:eastAsia="Times New Roman"/>
                <w:color w:val="000000"/>
                <w:kern w:val="0"/>
                <w:sz w:val="20"/>
                <w:szCs w:val="20"/>
              </w:rPr>
            </w:pPr>
          </w:p>
        </w:tc>
        <w:tc>
          <w:tcPr>
            <w:tcW w:w="4318" w:type="dxa"/>
            <w:noWrap w:val="0"/>
            <w:vAlign w:val="top"/>
          </w:tcPr>
          <w:p w14:paraId="57362915">
            <w:pPr>
              <w:widowControl/>
              <w:jc w:val="left"/>
              <w:rPr>
                <w:rFonts w:ascii="宋体" w:cs="宋体"/>
                <w:color w:val="000000"/>
                <w:kern w:val="0"/>
                <w:sz w:val="20"/>
                <w:szCs w:val="20"/>
              </w:rPr>
            </w:pPr>
            <w:r>
              <w:rPr>
                <w:rFonts w:hint="eastAsia" w:ascii="宋体" w:hAnsi="宋体" w:cs="宋体"/>
                <w:color w:val="000000"/>
                <w:kern w:val="0"/>
                <w:sz w:val="20"/>
                <w:szCs w:val="20"/>
              </w:rPr>
              <w:t>与内燃机配用的节能型发电机</w:t>
            </w:r>
          </w:p>
        </w:tc>
      </w:tr>
      <w:tr w14:paraId="766B24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0B5429">
            <w:pPr>
              <w:widowControl/>
              <w:jc w:val="left"/>
              <w:rPr>
                <w:rFonts w:ascii="宋体" w:cs="宋体"/>
                <w:color w:val="000000"/>
                <w:kern w:val="0"/>
                <w:sz w:val="20"/>
                <w:szCs w:val="20"/>
              </w:rPr>
            </w:pPr>
          </w:p>
        </w:tc>
        <w:tc>
          <w:tcPr>
            <w:tcW w:w="1577" w:type="dxa"/>
            <w:noWrap w:val="0"/>
            <w:vAlign w:val="top"/>
          </w:tcPr>
          <w:p w14:paraId="02041E38">
            <w:pPr>
              <w:widowControl/>
              <w:jc w:val="left"/>
              <w:rPr>
                <w:rFonts w:eastAsia="Times New Roman"/>
                <w:color w:val="000000"/>
                <w:kern w:val="0"/>
                <w:sz w:val="20"/>
                <w:szCs w:val="20"/>
              </w:rPr>
            </w:pPr>
          </w:p>
        </w:tc>
        <w:tc>
          <w:tcPr>
            <w:tcW w:w="821" w:type="dxa"/>
            <w:noWrap w:val="0"/>
            <w:vAlign w:val="top"/>
          </w:tcPr>
          <w:p w14:paraId="025EA692">
            <w:pPr>
              <w:widowControl/>
              <w:jc w:val="left"/>
              <w:rPr>
                <w:rFonts w:eastAsia="Times New Roman"/>
                <w:color w:val="000000"/>
                <w:kern w:val="0"/>
                <w:sz w:val="20"/>
                <w:szCs w:val="20"/>
              </w:rPr>
            </w:pPr>
          </w:p>
        </w:tc>
        <w:tc>
          <w:tcPr>
            <w:tcW w:w="1750" w:type="dxa"/>
            <w:noWrap w:val="0"/>
            <w:vAlign w:val="top"/>
          </w:tcPr>
          <w:p w14:paraId="297CB9FC">
            <w:pPr>
              <w:widowControl/>
              <w:jc w:val="left"/>
              <w:rPr>
                <w:rFonts w:eastAsia="Times New Roman"/>
                <w:color w:val="000000"/>
                <w:kern w:val="0"/>
                <w:sz w:val="20"/>
                <w:szCs w:val="20"/>
              </w:rPr>
            </w:pPr>
          </w:p>
        </w:tc>
        <w:tc>
          <w:tcPr>
            <w:tcW w:w="4318" w:type="dxa"/>
            <w:noWrap w:val="0"/>
            <w:vAlign w:val="top"/>
          </w:tcPr>
          <w:p w14:paraId="068E1CA1">
            <w:pPr>
              <w:widowControl/>
              <w:jc w:val="left"/>
              <w:rPr>
                <w:rFonts w:ascii="宋体" w:cs="宋体"/>
                <w:color w:val="000000"/>
                <w:kern w:val="0"/>
                <w:sz w:val="20"/>
                <w:szCs w:val="20"/>
              </w:rPr>
            </w:pPr>
            <w:r>
              <w:rPr>
                <w:rFonts w:hint="eastAsia" w:ascii="宋体" w:hAnsi="宋体" w:cs="宋体"/>
                <w:color w:val="000000"/>
                <w:kern w:val="0"/>
                <w:sz w:val="20"/>
                <w:szCs w:val="20"/>
              </w:rPr>
              <w:t>超临界及超超临界发电机组</w:t>
            </w:r>
          </w:p>
        </w:tc>
      </w:tr>
      <w:tr w14:paraId="0660F4C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032269">
            <w:pPr>
              <w:widowControl/>
              <w:jc w:val="left"/>
              <w:rPr>
                <w:rFonts w:ascii="宋体" w:cs="宋体"/>
                <w:color w:val="000000"/>
                <w:kern w:val="0"/>
                <w:sz w:val="20"/>
                <w:szCs w:val="20"/>
              </w:rPr>
            </w:pPr>
          </w:p>
        </w:tc>
        <w:tc>
          <w:tcPr>
            <w:tcW w:w="1577" w:type="dxa"/>
            <w:noWrap w:val="0"/>
            <w:vAlign w:val="top"/>
          </w:tcPr>
          <w:p w14:paraId="3C5CD39F">
            <w:pPr>
              <w:widowControl/>
              <w:jc w:val="left"/>
              <w:rPr>
                <w:rFonts w:eastAsia="Times New Roman"/>
                <w:color w:val="000000"/>
                <w:kern w:val="0"/>
                <w:sz w:val="20"/>
                <w:szCs w:val="20"/>
              </w:rPr>
            </w:pPr>
          </w:p>
        </w:tc>
        <w:tc>
          <w:tcPr>
            <w:tcW w:w="821" w:type="dxa"/>
            <w:noWrap w:val="0"/>
            <w:vAlign w:val="top"/>
          </w:tcPr>
          <w:p w14:paraId="11A262B2">
            <w:pPr>
              <w:widowControl/>
              <w:jc w:val="left"/>
              <w:rPr>
                <w:rFonts w:eastAsia="Times New Roman"/>
                <w:color w:val="000000"/>
                <w:kern w:val="0"/>
                <w:sz w:val="20"/>
                <w:szCs w:val="20"/>
              </w:rPr>
            </w:pPr>
          </w:p>
        </w:tc>
        <w:tc>
          <w:tcPr>
            <w:tcW w:w="1750" w:type="dxa"/>
            <w:noWrap w:val="0"/>
            <w:vAlign w:val="top"/>
          </w:tcPr>
          <w:p w14:paraId="1291F34A">
            <w:pPr>
              <w:widowControl/>
              <w:jc w:val="left"/>
              <w:rPr>
                <w:rFonts w:eastAsia="Times New Roman"/>
                <w:color w:val="000000"/>
                <w:kern w:val="0"/>
                <w:sz w:val="20"/>
                <w:szCs w:val="20"/>
              </w:rPr>
            </w:pPr>
          </w:p>
        </w:tc>
        <w:tc>
          <w:tcPr>
            <w:tcW w:w="4318" w:type="dxa"/>
            <w:noWrap w:val="0"/>
            <w:vAlign w:val="top"/>
          </w:tcPr>
          <w:p w14:paraId="7F6AD3B5">
            <w:pPr>
              <w:widowControl/>
              <w:jc w:val="left"/>
              <w:rPr>
                <w:rFonts w:ascii="宋体" w:cs="宋体"/>
                <w:color w:val="000000"/>
                <w:kern w:val="0"/>
                <w:sz w:val="20"/>
                <w:szCs w:val="20"/>
              </w:rPr>
            </w:pPr>
            <w:r>
              <w:rPr>
                <w:rFonts w:hint="eastAsia" w:ascii="宋体" w:hAnsi="宋体" w:cs="宋体"/>
                <w:color w:val="000000"/>
                <w:kern w:val="0"/>
                <w:sz w:val="20"/>
                <w:szCs w:val="20"/>
              </w:rPr>
              <w:t>节能电机及发电机组专用零件</w:t>
            </w:r>
          </w:p>
        </w:tc>
      </w:tr>
      <w:tr w14:paraId="594CAD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CB79D2">
            <w:pPr>
              <w:widowControl/>
              <w:jc w:val="left"/>
              <w:rPr>
                <w:rFonts w:ascii="宋体" w:cs="宋体"/>
                <w:color w:val="000000"/>
                <w:kern w:val="0"/>
                <w:sz w:val="20"/>
                <w:szCs w:val="20"/>
              </w:rPr>
            </w:pPr>
          </w:p>
        </w:tc>
        <w:tc>
          <w:tcPr>
            <w:tcW w:w="1577" w:type="dxa"/>
            <w:noWrap w:val="0"/>
            <w:vAlign w:val="top"/>
          </w:tcPr>
          <w:p w14:paraId="07AF10EE">
            <w:pPr>
              <w:widowControl/>
              <w:jc w:val="left"/>
              <w:rPr>
                <w:rFonts w:eastAsia="Times New Roman"/>
                <w:color w:val="000000"/>
                <w:kern w:val="0"/>
                <w:sz w:val="20"/>
                <w:szCs w:val="20"/>
              </w:rPr>
            </w:pPr>
          </w:p>
        </w:tc>
        <w:tc>
          <w:tcPr>
            <w:tcW w:w="821" w:type="dxa"/>
            <w:noWrap w:val="0"/>
            <w:vAlign w:val="top"/>
          </w:tcPr>
          <w:p w14:paraId="7C8C7BD6">
            <w:pPr>
              <w:widowControl/>
              <w:jc w:val="left"/>
              <w:rPr>
                <w:rFonts w:eastAsia="Times New Roman"/>
                <w:color w:val="000000"/>
                <w:kern w:val="0"/>
                <w:sz w:val="20"/>
                <w:szCs w:val="20"/>
              </w:rPr>
            </w:pPr>
          </w:p>
        </w:tc>
        <w:tc>
          <w:tcPr>
            <w:tcW w:w="1750" w:type="dxa"/>
            <w:noWrap w:val="0"/>
            <w:vAlign w:val="top"/>
          </w:tcPr>
          <w:p w14:paraId="08848DE5">
            <w:pPr>
              <w:widowControl/>
              <w:jc w:val="left"/>
              <w:rPr>
                <w:rFonts w:eastAsia="Times New Roman"/>
                <w:color w:val="000000"/>
                <w:kern w:val="0"/>
                <w:sz w:val="20"/>
                <w:szCs w:val="20"/>
              </w:rPr>
            </w:pPr>
          </w:p>
        </w:tc>
        <w:tc>
          <w:tcPr>
            <w:tcW w:w="4318" w:type="dxa"/>
            <w:noWrap w:val="0"/>
            <w:vAlign w:val="top"/>
          </w:tcPr>
          <w:p w14:paraId="734F7B88">
            <w:pPr>
              <w:widowControl/>
              <w:jc w:val="left"/>
              <w:rPr>
                <w:rFonts w:ascii="宋体" w:cs="宋体"/>
                <w:color w:val="000000"/>
                <w:kern w:val="0"/>
                <w:sz w:val="20"/>
                <w:szCs w:val="20"/>
              </w:rPr>
            </w:pPr>
            <w:r>
              <w:rPr>
                <w:rFonts w:hint="eastAsia" w:ascii="宋体" w:hAnsi="宋体" w:cs="宋体"/>
                <w:color w:val="000000"/>
                <w:kern w:val="0"/>
                <w:sz w:val="20"/>
                <w:szCs w:val="20"/>
              </w:rPr>
              <w:t>煤气化多联产燃气轮机发电设备</w:t>
            </w:r>
          </w:p>
        </w:tc>
      </w:tr>
      <w:tr w14:paraId="608943D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67DA74">
            <w:pPr>
              <w:widowControl/>
              <w:jc w:val="left"/>
              <w:rPr>
                <w:rFonts w:ascii="宋体" w:cs="宋体"/>
                <w:color w:val="000000"/>
                <w:kern w:val="0"/>
                <w:sz w:val="20"/>
                <w:szCs w:val="20"/>
              </w:rPr>
            </w:pPr>
          </w:p>
        </w:tc>
        <w:tc>
          <w:tcPr>
            <w:tcW w:w="1577" w:type="dxa"/>
            <w:noWrap w:val="0"/>
            <w:vAlign w:val="top"/>
          </w:tcPr>
          <w:p w14:paraId="2973B749">
            <w:pPr>
              <w:widowControl/>
              <w:jc w:val="left"/>
              <w:rPr>
                <w:rFonts w:eastAsia="Times New Roman"/>
                <w:color w:val="000000"/>
                <w:kern w:val="0"/>
                <w:sz w:val="20"/>
                <w:szCs w:val="20"/>
              </w:rPr>
            </w:pPr>
          </w:p>
        </w:tc>
        <w:tc>
          <w:tcPr>
            <w:tcW w:w="821" w:type="dxa"/>
            <w:noWrap w:val="0"/>
            <w:vAlign w:val="top"/>
          </w:tcPr>
          <w:p w14:paraId="7961189B">
            <w:pPr>
              <w:widowControl/>
              <w:jc w:val="left"/>
              <w:rPr>
                <w:rFonts w:ascii="宋体" w:cs="宋体"/>
                <w:color w:val="000000"/>
                <w:kern w:val="0"/>
                <w:sz w:val="20"/>
                <w:szCs w:val="20"/>
              </w:rPr>
            </w:pPr>
            <w:r>
              <w:rPr>
                <w:rFonts w:ascii="宋体" w:hAnsi="宋体" w:cs="宋体"/>
                <w:color w:val="000000"/>
                <w:kern w:val="0"/>
                <w:sz w:val="20"/>
                <w:szCs w:val="20"/>
              </w:rPr>
              <w:t>3812*</w:t>
            </w:r>
          </w:p>
        </w:tc>
        <w:tc>
          <w:tcPr>
            <w:tcW w:w="1750" w:type="dxa"/>
            <w:noWrap w:val="0"/>
            <w:vAlign w:val="top"/>
          </w:tcPr>
          <w:p w14:paraId="02CB2E26">
            <w:pPr>
              <w:widowControl/>
              <w:jc w:val="left"/>
              <w:rPr>
                <w:rFonts w:ascii="宋体" w:cs="宋体"/>
                <w:color w:val="000000"/>
                <w:kern w:val="0"/>
                <w:sz w:val="20"/>
                <w:szCs w:val="20"/>
              </w:rPr>
            </w:pPr>
            <w:r>
              <w:rPr>
                <w:rFonts w:hint="eastAsia" w:ascii="宋体" w:hAnsi="宋体" w:cs="宋体"/>
                <w:color w:val="000000"/>
                <w:kern w:val="0"/>
                <w:sz w:val="20"/>
                <w:szCs w:val="20"/>
              </w:rPr>
              <w:t>电动机制造</w:t>
            </w:r>
          </w:p>
        </w:tc>
        <w:tc>
          <w:tcPr>
            <w:tcW w:w="4318" w:type="dxa"/>
            <w:noWrap w:val="0"/>
            <w:vAlign w:val="top"/>
          </w:tcPr>
          <w:p w14:paraId="6CA39EC3">
            <w:pPr>
              <w:widowControl/>
              <w:jc w:val="left"/>
              <w:rPr>
                <w:rFonts w:ascii="宋体" w:cs="宋体"/>
                <w:color w:val="000000"/>
                <w:kern w:val="0"/>
                <w:sz w:val="20"/>
                <w:szCs w:val="20"/>
              </w:rPr>
            </w:pPr>
            <w:r>
              <w:rPr>
                <w:rFonts w:hint="eastAsia" w:ascii="宋体" w:hAnsi="宋体" w:cs="宋体"/>
                <w:color w:val="000000"/>
                <w:kern w:val="0"/>
                <w:sz w:val="20"/>
                <w:szCs w:val="20"/>
              </w:rPr>
              <w:t>节能型直流电动机</w:t>
            </w:r>
          </w:p>
        </w:tc>
      </w:tr>
      <w:tr w14:paraId="5A22A2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52019E">
            <w:pPr>
              <w:widowControl/>
              <w:jc w:val="left"/>
              <w:rPr>
                <w:rFonts w:ascii="宋体" w:cs="宋体"/>
                <w:color w:val="000000"/>
                <w:kern w:val="0"/>
                <w:sz w:val="20"/>
                <w:szCs w:val="20"/>
              </w:rPr>
            </w:pPr>
          </w:p>
        </w:tc>
        <w:tc>
          <w:tcPr>
            <w:tcW w:w="1577" w:type="dxa"/>
            <w:noWrap w:val="0"/>
            <w:vAlign w:val="top"/>
          </w:tcPr>
          <w:p w14:paraId="4A4335EF">
            <w:pPr>
              <w:widowControl/>
              <w:jc w:val="left"/>
              <w:rPr>
                <w:rFonts w:eastAsia="Times New Roman"/>
                <w:color w:val="000000"/>
                <w:kern w:val="0"/>
                <w:sz w:val="20"/>
                <w:szCs w:val="20"/>
              </w:rPr>
            </w:pPr>
          </w:p>
        </w:tc>
        <w:tc>
          <w:tcPr>
            <w:tcW w:w="821" w:type="dxa"/>
            <w:noWrap w:val="0"/>
            <w:vAlign w:val="top"/>
          </w:tcPr>
          <w:p w14:paraId="548B8885">
            <w:pPr>
              <w:widowControl/>
              <w:jc w:val="left"/>
              <w:rPr>
                <w:rFonts w:eastAsia="Times New Roman"/>
                <w:color w:val="000000"/>
                <w:kern w:val="0"/>
                <w:sz w:val="20"/>
                <w:szCs w:val="20"/>
              </w:rPr>
            </w:pPr>
          </w:p>
        </w:tc>
        <w:tc>
          <w:tcPr>
            <w:tcW w:w="1750" w:type="dxa"/>
            <w:noWrap w:val="0"/>
            <w:vAlign w:val="top"/>
          </w:tcPr>
          <w:p w14:paraId="25EC7DBF">
            <w:pPr>
              <w:widowControl/>
              <w:jc w:val="left"/>
              <w:rPr>
                <w:rFonts w:eastAsia="Times New Roman"/>
                <w:color w:val="000000"/>
                <w:kern w:val="0"/>
                <w:sz w:val="20"/>
                <w:szCs w:val="20"/>
              </w:rPr>
            </w:pPr>
          </w:p>
        </w:tc>
        <w:tc>
          <w:tcPr>
            <w:tcW w:w="4318" w:type="dxa"/>
            <w:noWrap w:val="0"/>
            <w:vAlign w:val="top"/>
          </w:tcPr>
          <w:p w14:paraId="494CCA17">
            <w:pPr>
              <w:widowControl/>
              <w:jc w:val="left"/>
              <w:rPr>
                <w:rFonts w:ascii="宋体" w:cs="宋体"/>
                <w:color w:val="000000"/>
                <w:kern w:val="0"/>
                <w:sz w:val="20"/>
                <w:szCs w:val="20"/>
              </w:rPr>
            </w:pPr>
            <w:r>
              <w:rPr>
                <w:rFonts w:hint="eastAsia" w:ascii="宋体" w:hAnsi="宋体" w:cs="宋体"/>
                <w:color w:val="000000"/>
                <w:kern w:val="0"/>
                <w:sz w:val="20"/>
                <w:szCs w:val="20"/>
              </w:rPr>
              <w:t>节能型交流电动机</w:t>
            </w:r>
          </w:p>
        </w:tc>
      </w:tr>
      <w:tr w14:paraId="01A358C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B076C0">
            <w:pPr>
              <w:widowControl/>
              <w:jc w:val="left"/>
              <w:rPr>
                <w:rFonts w:ascii="宋体" w:cs="宋体"/>
                <w:color w:val="000000"/>
                <w:kern w:val="0"/>
                <w:sz w:val="20"/>
                <w:szCs w:val="20"/>
              </w:rPr>
            </w:pPr>
          </w:p>
        </w:tc>
        <w:tc>
          <w:tcPr>
            <w:tcW w:w="1577" w:type="dxa"/>
            <w:noWrap w:val="0"/>
            <w:vAlign w:val="top"/>
          </w:tcPr>
          <w:p w14:paraId="061FA711">
            <w:pPr>
              <w:widowControl/>
              <w:jc w:val="left"/>
              <w:rPr>
                <w:rFonts w:eastAsia="Times New Roman"/>
                <w:color w:val="000000"/>
                <w:kern w:val="0"/>
                <w:sz w:val="20"/>
                <w:szCs w:val="20"/>
              </w:rPr>
            </w:pPr>
          </w:p>
        </w:tc>
        <w:tc>
          <w:tcPr>
            <w:tcW w:w="821" w:type="dxa"/>
            <w:noWrap w:val="0"/>
            <w:vAlign w:val="top"/>
          </w:tcPr>
          <w:p w14:paraId="7AE6B0E7">
            <w:pPr>
              <w:widowControl/>
              <w:jc w:val="left"/>
              <w:rPr>
                <w:rFonts w:eastAsia="Times New Roman"/>
                <w:color w:val="000000"/>
                <w:kern w:val="0"/>
                <w:sz w:val="20"/>
                <w:szCs w:val="20"/>
              </w:rPr>
            </w:pPr>
          </w:p>
        </w:tc>
        <w:tc>
          <w:tcPr>
            <w:tcW w:w="1750" w:type="dxa"/>
            <w:noWrap w:val="0"/>
            <w:vAlign w:val="top"/>
          </w:tcPr>
          <w:p w14:paraId="586D7A88">
            <w:pPr>
              <w:widowControl/>
              <w:jc w:val="left"/>
              <w:rPr>
                <w:rFonts w:eastAsia="Times New Roman"/>
                <w:color w:val="000000"/>
                <w:kern w:val="0"/>
                <w:sz w:val="20"/>
                <w:szCs w:val="20"/>
              </w:rPr>
            </w:pPr>
          </w:p>
        </w:tc>
        <w:tc>
          <w:tcPr>
            <w:tcW w:w="4318" w:type="dxa"/>
            <w:noWrap w:val="0"/>
            <w:vAlign w:val="top"/>
          </w:tcPr>
          <w:p w14:paraId="6CD661B8">
            <w:pPr>
              <w:widowControl/>
              <w:jc w:val="left"/>
              <w:rPr>
                <w:rFonts w:ascii="宋体" w:cs="宋体"/>
                <w:color w:val="000000"/>
                <w:kern w:val="0"/>
                <w:sz w:val="20"/>
                <w:szCs w:val="20"/>
              </w:rPr>
            </w:pPr>
            <w:r>
              <w:rPr>
                <w:rFonts w:hint="eastAsia" w:ascii="宋体" w:hAnsi="宋体" w:cs="宋体"/>
                <w:color w:val="000000"/>
                <w:kern w:val="0"/>
                <w:sz w:val="20"/>
                <w:szCs w:val="20"/>
              </w:rPr>
              <w:t>节能型交直流两用电动机</w:t>
            </w:r>
          </w:p>
        </w:tc>
      </w:tr>
      <w:tr w14:paraId="33F7CC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9592DE">
            <w:pPr>
              <w:widowControl/>
              <w:jc w:val="left"/>
              <w:rPr>
                <w:rFonts w:ascii="宋体" w:cs="宋体"/>
                <w:color w:val="000000"/>
                <w:kern w:val="0"/>
                <w:sz w:val="20"/>
                <w:szCs w:val="20"/>
              </w:rPr>
            </w:pPr>
          </w:p>
        </w:tc>
        <w:tc>
          <w:tcPr>
            <w:tcW w:w="1577" w:type="dxa"/>
            <w:noWrap w:val="0"/>
            <w:vAlign w:val="top"/>
          </w:tcPr>
          <w:p w14:paraId="52098A9E">
            <w:pPr>
              <w:widowControl/>
              <w:jc w:val="left"/>
              <w:rPr>
                <w:rFonts w:eastAsia="Times New Roman"/>
                <w:color w:val="000000"/>
                <w:kern w:val="0"/>
                <w:sz w:val="20"/>
                <w:szCs w:val="20"/>
              </w:rPr>
            </w:pPr>
          </w:p>
        </w:tc>
        <w:tc>
          <w:tcPr>
            <w:tcW w:w="821" w:type="dxa"/>
            <w:noWrap w:val="0"/>
            <w:vAlign w:val="top"/>
          </w:tcPr>
          <w:p w14:paraId="3A30D8AB">
            <w:pPr>
              <w:widowControl/>
              <w:jc w:val="left"/>
              <w:rPr>
                <w:rFonts w:eastAsia="Times New Roman"/>
                <w:color w:val="000000"/>
                <w:kern w:val="0"/>
                <w:sz w:val="20"/>
                <w:szCs w:val="20"/>
              </w:rPr>
            </w:pPr>
          </w:p>
        </w:tc>
        <w:tc>
          <w:tcPr>
            <w:tcW w:w="1750" w:type="dxa"/>
            <w:noWrap w:val="0"/>
            <w:vAlign w:val="top"/>
          </w:tcPr>
          <w:p w14:paraId="20D6B53E">
            <w:pPr>
              <w:widowControl/>
              <w:jc w:val="left"/>
              <w:rPr>
                <w:rFonts w:eastAsia="Times New Roman"/>
                <w:color w:val="000000"/>
                <w:kern w:val="0"/>
                <w:sz w:val="20"/>
                <w:szCs w:val="20"/>
              </w:rPr>
            </w:pPr>
          </w:p>
        </w:tc>
        <w:tc>
          <w:tcPr>
            <w:tcW w:w="4318" w:type="dxa"/>
            <w:noWrap w:val="0"/>
            <w:vAlign w:val="top"/>
          </w:tcPr>
          <w:p w14:paraId="5936A146">
            <w:pPr>
              <w:widowControl/>
              <w:jc w:val="left"/>
              <w:rPr>
                <w:rFonts w:ascii="宋体" w:cs="宋体"/>
                <w:color w:val="000000"/>
                <w:kern w:val="0"/>
                <w:sz w:val="20"/>
                <w:szCs w:val="20"/>
              </w:rPr>
            </w:pPr>
            <w:r>
              <w:rPr>
                <w:rFonts w:hint="eastAsia" w:ascii="宋体" w:hAnsi="宋体" w:cs="宋体"/>
                <w:color w:val="000000"/>
                <w:kern w:val="0"/>
                <w:sz w:val="20"/>
                <w:szCs w:val="20"/>
              </w:rPr>
              <w:t>节能型小功率电动机</w:t>
            </w:r>
          </w:p>
        </w:tc>
      </w:tr>
      <w:tr w14:paraId="21194A3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887C1D">
            <w:pPr>
              <w:widowControl/>
              <w:jc w:val="left"/>
              <w:rPr>
                <w:rFonts w:ascii="宋体" w:cs="宋体"/>
                <w:color w:val="000000"/>
                <w:kern w:val="0"/>
                <w:sz w:val="20"/>
                <w:szCs w:val="20"/>
              </w:rPr>
            </w:pPr>
          </w:p>
        </w:tc>
        <w:tc>
          <w:tcPr>
            <w:tcW w:w="1577" w:type="dxa"/>
            <w:noWrap w:val="0"/>
            <w:vAlign w:val="top"/>
          </w:tcPr>
          <w:p w14:paraId="5914C453">
            <w:pPr>
              <w:widowControl/>
              <w:jc w:val="left"/>
              <w:rPr>
                <w:rFonts w:eastAsia="Times New Roman"/>
                <w:color w:val="000000"/>
                <w:kern w:val="0"/>
                <w:sz w:val="20"/>
                <w:szCs w:val="20"/>
              </w:rPr>
            </w:pPr>
          </w:p>
        </w:tc>
        <w:tc>
          <w:tcPr>
            <w:tcW w:w="821" w:type="dxa"/>
            <w:noWrap w:val="0"/>
            <w:vAlign w:val="top"/>
          </w:tcPr>
          <w:p w14:paraId="610F1C48">
            <w:pPr>
              <w:widowControl/>
              <w:jc w:val="left"/>
              <w:rPr>
                <w:rFonts w:eastAsia="Times New Roman"/>
                <w:color w:val="000000"/>
                <w:kern w:val="0"/>
                <w:sz w:val="20"/>
                <w:szCs w:val="20"/>
              </w:rPr>
            </w:pPr>
          </w:p>
        </w:tc>
        <w:tc>
          <w:tcPr>
            <w:tcW w:w="1750" w:type="dxa"/>
            <w:noWrap w:val="0"/>
            <w:vAlign w:val="top"/>
          </w:tcPr>
          <w:p w14:paraId="50B22E06">
            <w:pPr>
              <w:widowControl/>
              <w:jc w:val="left"/>
              <w:rPr>
                <w:rFonts w:eastAsia="Times New Roman"/>
                <w:color w:val="000000"/>
                <w:kern w:val="0"/>
                <w:sz w:val="20"/>
                <w:szCs w:val="20"/>
              </w:rPr>
            </w:pPr>
          </w:p>
        </w:tc>
        <w:tc>
          <w:tcPr>
            <w:tcW w:w="4318" w:type="dxa"/>
            <w:noWrap w:val="0"/>
            <w:vAlign w:val="top"/>
          </w:tcPr>
          <w:p w14:paraId="0074EE22">
            <w:pPr>
              <w:widowControl/>
              <w:jc w:val="left"/>
              <w:rPr>
                <w:rFonts w:ascii="宋体" w:cs="宋体"/>
                <w:color w:val="000000"/>
                <w:kern w:val="0"/>
                <w:sz w:val="20"/>
                <w:szCs w:val="20"/>
              </w:rPr>
            </w:pPr>
            <w:r>
              <w:rPr>
                <w:rFonts w:hint="eastAsia" w:ascii="宋体" w:hAnsi="宋体" w:cs="宋体"/>
                <w:color w:val="000000"/>
                <w:kern w:val="0"/>
                <w:sz w:val="20"/>
                <w:szCs w:val="20"/>
              </w:rPr>
              <w:t>节能型微电机</w:t>
            </w:r>
          </w:p>
        </w:tc>
      </w:tr>
      <w:tr w14:paraId="4BADD9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A92744">
            <w:pPr>
              <w:widowControl/>
              <w:jc w:val="left"/>
              <w:rPr>
                <w:rFonts w:ascii="宋体" w:cs="宋体"/>
                <w:color w:val="000000"/>
                <w:kern w:val="0"/>
                <w:sz w:val="20"/>
                <w:szCs w:val="20"/>
              </w:rPr>
            </w:pPr>
          </w:p>
        </w:tc>
        <w:tc>
          <w:tcPr>
            <w:tcW w:w="1577" w:type="dxa"/>
            <w:noWrap w:val="0"/>
            <w:vAlign w:val="top"/>
          </w:tcPr>
          <w:p w14:paraId="743BB811">
            <w:pPr>
              <w:widowControl/>
              <w:jc w:val="left"/>
              <w:rPr>
                <w:rFonts w:eastAsia="Times New Roman"/>
                <w:color w:val="000000"/>
                <w:kern w:val="0"/>
                <w:sz w:val="20"/>
                <w:szCs w:val="20"/>
              </w:rPr>
            </w:pPr>
          </w:p>
        </w:tc>
        <w:tc>
          <w:tcPr>
            <w:tcW w:w="821" w:type="dxa"/>
            <w:noWrap w:val="0"/>
            <w:vAlign w:val="top"/>
          </w:tcPr>
          <w:p w14:paraId="7A658B00">
            <w:pPr>
              <w:widowControl/>
              <w:jc w:val="left"/>
              <w:rPr>
                <w:rFonts w:eastAsia="Times New Roman"/>
                <w:color w:val="000000"/>
                <w:kern w:val="0"/>
                <w:sz w:val="20"/>
                <w:szCs w:val="20"/>
              </w:rPr>
            </w:pPr>
          </w:p>
        </w:tc>
        <w:tc>
          <w:tcPr>
            <w:tcW w:w="1750" w:type="dxa"/>
            <w:noWrap w:val="0"/>
            <w:vAlign w:val="top"/>
          </w:tcPr>
          <w:p w14:paraId="47CC666D">
            <w:pPr>
              <w:widowControl/>
              <w:jc w:val="left"/>
              <w:rPr>
                <w:rFonts w:eastAsia="Times New Roman"/>
                <w:color w:val="000000"/>
                <w:kern w:val="0"/>
                <w:sz w:val="20"/>
                <w:szCs w:val="20"/>
              </w:rPr>
            </w:pPr>
          </w:p>
        </w:tc>
        <w:tc>
          <w:tcPr>
            <w:tcW w:w="4318" w:type="dxa"/>
            <w:noWrap w:val="0"/>
            <w:vAlign w:val="top"/>
          </w:tcPr>
          <w:p w14:paraId="52DAAC41">
            <w:pPr>
              <w:widowControl/>
              <w:jc w:val="left"/>
              <w:rPr>
                <w:rFonts w:ascii="宋体" w:cs="宋体"/>
                <w:color w:val="000000"/>
                <w:kern w:val="0"/>
                <w:sz w:val="20"/>
                <w:szCs w:val="20"/>
              </w:rPr>
            </w:pPr>
            <w:r>
              <w:rPr>
                <w:rFonts w:hint="eastAsia" w:ascii="宋体" w:hAnsi="宋体" w:cs="宋体"/>
                <w:color w:val="000000"/>
                <w:kern w:val="0"/>
                <w:sz w:val="20"/>
                <w:szCs w:val="20"/>
              </w:rPr>
              <w:t>永磁同步电机</w:t>
            </w:r>
          </w:p>
        </w:tc>
      </w:tr>
      <w:tr w14:paraId="2D61012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2A7C60">
            <w:pPr>
              <w:widowControl/>
              <w:jc w:val="left"/>
              <w:rPr>
                <w:rFonts w:ascii="宋体" w:cs="宋体"/>
                <w:color w:val="000000"/>
                <w:kern w:val="0"/>
                <w:sz w:val="20"/>
                <w:szCs w:val="20"/>
              </w:rPr>
            </w:pPr>
          </w:p>
        </w:tc>
        <w:tc>
          <w:tcPr>
            <w:tcW w:w="1577" w:type="dxa"/>
            <w:noWrap w:val="0"/>
            <w:vAlign w:val="top"/>
          </w:tcPr>
          <w:p w14:paraId="32022CC2">
            <w:pPr>
              <w:widowControl/>
              <w:jc w:val="left"/>
              <w:rPr>
                <w:rFonts w:eastAsia="Times New Roman"/>
                <w:color w:val="000000"/>
                <w:kern w:val="0"/>
                <w:sz w:val="20"/>
                <w:szCs w:val="20"/>
              </w:rPr>
            </w:pPr>
          </w:p>
        </w:tc>
        <w:tc>
          <w:tcPr>
            <w:tcW w:w="821" w:type="dxa"/>
            <w:noWrap w:val="0"/>
            <w:vAlign w:val="top"/>
          </w:tcPr>
          <w:p w14:paraId="440FCCF8">
            <w:pPr>
              <w:widowControl/>
              <w:jc w:val="left"/>
              <w:rPr>
                <w:rFonts w:eastAsia="Times New Roman"/>
                <w:color w:val="000000"/>
                <w:kern w:val="0"/>
                <w:sz w:val="20"/>
                <w:szCs w:val="20"/>
              </w:rPr>
            </w:pPr>
          </w:p>
        </w:tc>
        <w:tc>
          <w:tcPr>
            <w:tcW w:w="1750" w:type="dxa"/>
            <w:noWrap w:val="0"/>
            <w:vAlign w:val="top"/>
          </w:tcPr>
          <w:p w14:paraId="0740CEED">
            <w:pPr>
              <w:widowControl/>
              <w:jc w:val="left"/>
              <w:rPr>
                <w:rFonts w:eastAsia="Times New Roman"/>
                <w:color w:val="000000"/>
                <w:kern w:val="0"/>
                <w:sz w:val="20"/>
                <w:szCs w:val="20"/>
              </w:rPr>
            </w:pPr>
          </w:p>
        </w:tc>
        <w:tc>
          <w:tcPr>
            <w:tcW w:w="4318" w:type="dxa"/>
            <w:noWrap w:val="0"/>
            <w:vAlign w:val="top"/>
          </w:tcPr>
          <w:p w14:paraId="76F82F17">
            <w:pPr>
              <w:widowControl/>
              <w:jc w:val="left"/>
              <w:rPr>
                <w:rFonts w:ascii="宋体" w:cs="宋体"/>
                <w:color w:val="000000"/>
                <w:kern w:val="0"/>
                <w:sz w:val="20"/>
                <w:szCs w:val="20"/>
              </w:rPr>
            </w:pPr>
            <w:r>
              <w:rPr>
                <w:rFonts w:hint="eastAsia" w:ascii="宋体" w:hAnsi="宋体" w:cs="宋体"/>
                <w:color w:val="000000"/>
                <w:kern w:val="0"/>
                <w:sz w:val="20"/>
                <w:szCs w:val="20"/>
              </w:rPr>
              <w:t>稀土永磁电机</w:t>
            </w:r>
          </w:p>
        </w:tc>
      </w:tr>
      <w:tr w14:paraId="37CEA9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2F06FB8">
            <w:pPr>
              <w:widowControl/>
              <w:jc w:val="left"/>
              <w:rPr>
                <w:rFonts w:ascii="宋体" w:cs="宋体"/>
                <w:color w:val="000000"/>
                <w:kern w:val="0"/>
                <w:sz w:val="20"/>
                <w:szCs w:val="20"/>
              </w:rPr>
            </w:pPr>
          </w:p>
        </w:tc>
        <w:tc>
          <w:tcPr>
            <w:tcW w:w="1577" w:type="dxa"/>
            <w:noWrap w:val="0"/>
            <w:vAlign w:val="top"/>
          </w:tcPr>
          <w:p w14:paraId="4AA2B082">
            <w:pPr>
              <w:widowControl/>
              <w:jc w:val="left"/>
              <w:rPr>
                <w:rFonts w:eastAsia="Times New Roman"/>
                <w:color w:val="000000"/>
                <w:kern w:val="0"/>
                <w:sz w:val="20"/>
                <w:szCs w:val="20"/>
              </w:rPr>
            </w:pPr>
          </w:p>
        </w:tc>
        <w:tc>
          <w:tcPr>
            <w:tcW w:w="821" w:type="dxa"/>
            <w:noWrap w:val="0"/>
            <w:vAlign w:val="top"/>
          </w:tcPr>
          <w:p w14:paraId="22150EDE">
            <w:pPr>
              <w:widowControl/>
              <w:jc w:val="left"/>
              <w:rPr>
                <w:rFonts w:eastAsia="Times New Roman"/>
                <w:color w:val="000000"/>
                <w:kern w:val="0"/>
                <w:sz w:val="20"/>
                <w:szCs w:val="20"/>
              </w:rPr>
            </w:pPr>
          </w:p>
        </w:tc>
        <w:tc>
          <w:tcPr>
            <w:tcW w:w="1750" w:type="dxa"/>
            <w:noWrap w:val="0"/>
            <w:vAlign w:val="top"/>
          </w:tcPr>
          <w:p w14:paraId="7F1F743E">
            <w:pPr>
              <w:widowControl/>
              <w:jc w:val="left"/>
              <w:rPr>
                <w:rFonts w:eastAsia="Times New Roman"/>
                <w:color w:val="000000"/>
                <w:kern w:val="0"/>
                <w:sz w:val="20"/>
                <w:szCs w:val="20"/>
              </w:rPr>
            </w:pPr>
          </w:p>
        </w:tc>
        <w:tc>
          <w:tcPr>
            <w:tcW w:w="4318" w:type="dxa"/>
            <w:noWrap w:val="0"/>
            <w:vAlign w:val="top"/>
          </w:tcPr>
          <w:p w14:paraId="755D76FF">
            <w:pPr>
              <w:widowControl/>
              <w:jc w:val="left"/>
              <w:rPr>
                <w:rFonts w:ascii="宋体" w:cs="宋体"/>
                <w:color w:val="000000"/>
                <w:kern w:val="0"/>
                <w:sz w:val="20"/>
                <w:szCs w:val="20"/>
              </w:rPr>
            </w:pPr>
            <w:r>
              <w:rPr>
                <w:rFonts w:hint="eastAsia" w:ascii="宋体" w:hAnsi="宋体" w:cs="宋体"/>
                <w:color w:val="000000"/>
                <w:kern w:val="0"/>
                <w:sz w:val="20"/>
                <w:szCs w:val="20"/>
              </w:rPr>
              <w:t>其他节能电机</w:t>
            </w:r>
          </w:p>
        </w:tc>
      </w:tr>
      <w:tr w14:paraId="5A0337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8896D8">
            <w:pPr>
              <w:widowControl/>
              <w:jc w:val="left"/>
              <w:rPr>
                <w:rFonts w:ascii="宋体" w:cs="宋体"/>
                <w:color w:val="000000"/>
                <w:kern w:val="0"/>
                <w:sz w:val="20"/>
                <w:szCs w:val="20"/>
              </w:rPr>
            </w:pPr>
          </w:p>
        </w:tc>
        <w:tc>
          <w:tcPr>
            <w:tcW w:w="1577" w:type="dxa"/>
            <w:noWrap w:val="0"/>
            <w:vAlign w:val="top"/>
          </w:tcPr>
          <w:p w14:paraId="46E50DE3">
            <w:pPr>
              <w:widowControl/>
              <w:jc w:val="left"/>
              <w:rPr>
                <w:rFonts w:eastAsia="Times New Roman"/>
                <w:color w:val="000000"/>
                <w:kern w:val="0"/>
                <w:sz w:val="20"/>
                <w:szCs w:val="20"/>
              </w:rPr>
            </w:pPr>
          </w:p>
        </w:tc>
        <w:tc>
          <w:tcPr>
            <w:tcW w:w="821" w:type="dxa"/>
            <w:noWrap w:val="0"/>
            <w:vAlign w:val="top"/>
          </w:tcPr>
          <w:p w14:paraId="7587B08E">
            <w:pPr>
              <w:widowControl/>
              <w:jc w:val="left"/>
              <w:rPr>
                <w:rFonts w:eastAsia="Times New Roman"/>
                <w:color w:val="000000"/>
                <w:kern w:val="0"/>
                <w:sz w:val="20"/>
                <w:szCs w:val="20"/>
              </w:rPr>
            </w:pPr>
          </w:p>
        </w:tc>
        <w:tc>
          <w:tcPr>
            <w:tcW w:w="1750" w:type="dxa"/>
            <w:noWrap w:val="0"/>
            <w:vAlign w:val="top"/>
          </w:tcPr>
          <w:p w14:paraId="3B55851F">
            <w:pPr>
              <w:widowControl/>
              <w:jc w:val="left"/>
              <w:rPr>
                <w:rFonts w:eastAsia="Times New Roman"/>
                <w:color w:val="000000"/>
                <w:kern w:val="0"/>
                <w:sz w:val="20"/>
                <w:szCs w:val="20"/>
              </w:rPr>
            </w:pPr>
          </w:p>
        </w:tc>
        <w:tc>
          <w:tcPr>
            <w:tcW w:w="4318" w:type="dxa"/>
            <w:noWrap w:val="0"/>
            <w:vAlign w:val="top"/>
          </w:tcPr>
          <w:p w14:paraId="61DE7946">
            <w:pPr>
              <w:widowControl/>
              <w:jc w:val="left"/>
              <w:rPr>
                <w:rFonts w:ascii="宋体" w:cs="宋体"/>
                <w:color w:val="000000"/>
                <w:kern w:val="0"/>
                <w:sz w:val="20"/>
                <w:szCs w:val="20"/>
              </w:rPr>
            </w:pPr>
            <w:r>
              <w:rPr>
                <w:rFonts w:hint="eastAsia" w:ascii="宋体" w:hAnsi="宋体" w:cs="宋体"/>
                <w:color w:val="000000"/>
                <w:kern w:val="0"/>
                <w:sz w:val="20"/>
                <w:szCs w:val="20"/>
              </w:rPr>
              <w:t>电机节能改造技术装置</w:t>
            </w:r>
          </w:p>
        </w:tc>
      </w:tr>
      <w:tr w14:paraId="2A052D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E9BDAE">
            <w:pPr>
              <w:widowControl/>
              <w:jc w:val="left"/>
              <w:rPr>
                <w:rFonts w:ascii="宋体" w:cs="宋体"/>
                <w:color w:val="000000"/>
                <w:kern w:val="0"/>
                <w:sz w:val="20"/>
                <w:szCs w:val="20"/>
              </w:rPr>
            </w:pPr>
          </w:p>
        </w:tc>
        <w:tc>
          <w:tcPr>
            <w:tcW w:w="1577" w:type="dxa"/>
            <w:noWrap w:val="0"/>
            <w:vAlign w:val="top"/>
          </w:tcPr>
          <w:p w14:paraId="154A1581">
            <w:pPr>
              <w:widowControl/>
              <w:jc w:val="left"/>
              <w:rPr>
                <w:rFonts w:eastAsia="Times New Roman"/>
                <w:color w:val="000000"/>
                <w:kern w:val="0"/>
                <w:sz w:val="20"/>
                <w:szCs w:val="20"/>
              </w:rPr>
            </w:pPr>
          </w:p>
        </w:tc>
        <w:tc>
          <w:tcPr>
            <w:tcW w:w="821" w:type="dxa"/>
            <w:noWrap w:val="0"/>
            <w:vAlign w:val="top"/>
          </w:tcPr>
          <w:p w14:paraId="562804E2">
            <w:pPr>
              <w:widowControl/>
              <w:jc w:val="left"/>
              <w:rPr>
                <w:rFonts w:eastAsia="Times New Roman"/>
                <w:color w:val="000000"/>
                <w:kern w:val="0"/>
                <w:sz w:val="20"/>
                <w:szCs w:val="20"/>
              </w:rPr>
            </w:pPr>
          </w:p>
        </w:tc>
        <w:tc>
          <w:tcPr>
            <w:tcW w:w="1750" w:type="dxa"/>
            <w:noWrap w:val="0"/>
            <w:vAlign w:val="top"/>
          </w:tcPr>
          <w:p w14:paraId="0E2CDA03">
            <w:pPr>
              <w:widowControl/>
              <w:jc w:val="left"/>
              <w:rPr>
                <w:rFonts w:eastAsia="Times New Roman"/>
                <w:color w:val="000000"/>
                <w:kern w:val="0"/>
                <w:sz w:val="20"/>
                <w:szCs w:val="20"/>
              </w:rPr>
            </w:pPr>
          </w:p>
        </w:tc>
        <w:tc>
          <w:tcPr>
            <w:tcW w:w="4318" w:type="dxa"/>
            <w:noWrap w:val="0"/>
            <w:vAlign w:val="top"/>
          </w:tcPr>
          <w:p w14:paraId="60907E27">
            <w:pPr>
              <w:widowControl/>
              <w:jc w:val="left"/>
              <w:rPr>
                <w:rFonts w:ascii="宋体" w:cs="宋体"/>
                <w:color w:val="000000"/>
                <w:kern w:val="0"/>
                <w:sz w:val="20"/>
                <w:szCs w:val="20"/>
              </w:rPr>
            </w:pPr>
            <w:r>
              <w:rPr>
                <w:rFonts w:hint="eastAsia" w:ascii="宋体" w:hAnsi="宋体" w:cs="宋体"/>
                <w:color w:val="000000"/>
                <w:kern w:val="0"/>
                <w:sz w:val="20"/>
                <w:szCs w:val="20"/>
              </w:rPr>
              <w:t>空调、冰箱驱动控制器</w:t>
            </w:r>
          </w:p>
        </w:tc>
      </w:tr>
      <w:tr w14:paraId="15B9006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C024C88">
            <w:pPr>
              <w:widowControl/>
              <w:jc w:val="left"/>
              <w:rPr>
                <w:rFonts w:ascii="宋体" w:cs="宋体"/>
                <w:color w:val="000000"/>
                <w:kern w:val="0"/>
                <w:sz w:val="20"/>
                <w:szCs w:val="20"/>
              </w:rPr>
            </w:pPr>
          </w:p>
        </w:tc>
        <w:tc>
          <w:tcPr>
            <w:tcW w:w="1577" w:type="dxa"/>
            <w:noWrap w:val="0"/>
            <w:vAlign w:val="top"/>
          </w:tcPr>
          <w:p w14:paraId="5DD79958">
            <w:pPr>
              <w:widowControl/>
              <w:jc w:val="left"/>
              <w:rPr>
                <w:rFonts w:eastAsia="Times New Roman"/>
                <w:color w:val="000000"/>
                <w:kern w:val="0"/>
                <w:sz w:val="20"/>
                <w:szCs w:val="20"/>
              </w:rPr>
            </w:pPr>
          </w:p>
        </w:tc>
        <w:tc>
          <w:tcPr>
            <w:tcW w:w="821" w:type="dxa"/>
            <w:noWrap w:val="0"/>
            <w:vAlign w:val="top"/>
          </w:tcPr>
          <w:p w14:paraId="70E867A2">
            <w:pPr>
              <w:widowControl/>
              <w:jc w:val="left"/>
              <w:rPr>
                <w:rFonts w:ascii="宋体" w:cs="宋体"/>
                <w:color w:val="000000"/>
                <w:kern w:val="0"/>
                <w:sz w:val="20"/>
                <w:szCs w:val="20"/>
              </w:rPr>
            </w:pPr>
            <w:r>
              <w:rPr>
                <w:rFonts w:ascii="宋体" w:hAnsi="宋体" w:cs="宋体"/>
                <w:color w:val="000000"/>
                <w:kern w:val="0"/>
                <w:sz w:val="20"/>
                <w:szCs w:val="20"/>
              </w:rPr>
              <w:t>3821*</w:t>
            </w:r>
          </w:p>
        </w:tc>
        <w:tc>
          <w:tcPr>
            <w:tcW w:w="1750" w:type="dxa"/>
            <w:noWrap w:val="0"/>
            <w:vAlign w:val="top"/>
          </w:tcPr>
          <w:p w14:paraId="27305A62">
            <w:pPr>
              <w:widowControl/>
              <w:jc w:val="left"/>
              <w:rPr>
                <w:rFonts w:ascii="宋体" w:cs="宋体"/>
                <w:color w:val="000000"/>
                <w:kern w:val="0"/>
                <w:sz w:val="20"/>
                <w:szCs w:val="20"/>
              </w:rPr>
            </w:pPr>
            <w:r>
              <w:rPr>
                <w:rFonts w:hint="eastAsia" w:ascii="宋体" w:hAnsi="宋体" w:cs="宋体"/>
                <w:color w:val="000000"/>
                <w:kern w:val="0"/>
                <w:sz w:val="20"/>
                <w:szCs w:val="20"/>
              </w:rPr>
              <w:t>变压器、整流器和电感器制造</w:t>
            </w:r>
          </w:p>
        </w:tc>
        <w:tc>
          <w:tcPr>
            <w:tcW w:w="4318" w:type="dxa"/>
            <w:noWrap w:val="0"/>
            <w:vAlign w:val="top"/>
          </w:tcPr>
          <w:p w14:paraId="3E664200">
            <w:pPr>
              <w:widowControl/>
              <w:jc w:val="left"/>
              <w:rPr>
                <w:rFonts w:ascii="宋体" w:cs="宋体"/>
                <w:color w:val="000000"/>
                <w:kern w:val="0"/>
                <w:sz w:val="20"/>
                <w:szCs w:val="20"/>
              </w:rPr>
            </w:pPr>
            <w:r>
              <w:rPr>
                <w:rFonts w:hint="eastAsia" w:ascii="宋体" w:hAnsi="宋体" w:cs="宋体"/>
                <w:color w:val="000000"/>
                <w:kern w:val="0"/>
                <w:sz w:val="20"/>
                <w:szCs w:val="20"/>
              </w:rPr>
              <w:t>节能型变压器</w:t>
            </w:r>
          </w:p>
          <w:p w14:paraId="1073CD41">
            <w:pPr>
              <w:widowControl/>
              <w:jc w:val="left"/>
              <w:rPr>
                <w:rFonts w:ascii="宋体" w:cs="宋体"/>
                <w:color w:val="000000"/>
                <w:kern w:val="0"/>
                <w:sz w:val="20"/>
                <w:szCs w:val="20"/>
              </w:rPr>
            </w:pPr>
            <w:r>
              <w:rPr>
                <w:rFonts w:hint="eastAsia" w:ascii="宋体" w:hAnsi="宋体" w:cs="宋体"/>
                <w:color w:val="000000"/>
                <w:kern w:val="0"/>
                <w:sz w:val="20"/>
                <w:szCs w:val="20"/>
              </w:rPr>
              <w:t>节能型互感器</w:t>
            </w:r>
          </w:p>
        </w:tc>
      </w:tr>
      <w:tr w14:paraId="369AB16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956F1C">
            <w:pPr>
              <w:widowControl/>
              <w:jc w:val="left"/>
              <w:rPr>
                <w:rFonts w:ascii="宋体" w:cs="宋体"/>
                <w:color w:val="000000"/>
                <w:kern w:val="0"/>
                <w:sz w:val="20"/>
                <w:szCs w:val="20"/>
              </w:rPr>
            </w:pPr>
          </w:p>
        </w:tc>
        <w:tc>
          <w:tcPr>
            <w:tcW w:w="1577" w:type="dxa"/>
            <w:noWrap w:val="0"/>
            <w:vAlign w:val="top"/>
          </w:tcPr>
          <w:p w14:paraId="39EDCF79">
            <w:pPr>
              <w:widowControl/>
              <w:jc w:val="left"/>
              <w:rPr>
                <w:rFonts w:eastAsia="Times New Roman"/>
                <w:color w:val="000000"/>
                <w:kern w:val="0"/>
                <w:sz w:val="20"/>
                <w:szCs w:val="20"/>
              </w:rPr>
            </w:pPr>
          </w:p>
        </w:tc>
        <w:tc>
          <w:tcPr>
            <w:tcW w:w="821" w:type="dxa"/>
            <w:noWrap w:val="0"/>
            <w:vAlign w:val="top"/>
          </w:tcPr>
          <w:p w14:paraId="2025F4A3">
            <w:pPr>
              <w:widowControl/>
              <w:jc w:val="left"/>
              <w:rPr>
                <w:rFonts w:eastAsia="Times New Roman"/>
                <w:color w:val="000000"/>
                <w:kern w:val="0"/>
                <w:sz w:val="20"/>
                <w:szCs w:val="20"/>
              </w:rPr>
            </w:pPr>
          </w:p>
        </w:tc>
        <w:tc>
          <w:tcPr>
            <w:tcW w:w="1750" w:type="dxa"/>
            <w:noWrap w:val="0"/>
            <w:vAlign w:val="top"/>
          </w:tcPr>
          <w:p w14:paraId="6E2E7FA3">
            <w:pPr>
              <w:widowControl/>
              <w:jc w:val="left"/>
              <w:rPr>
                <w:rFonts w:eastAsia="Times New Roman"/>
                <w:color w:val="000000"/>
                <w:kern w:val="0"/>
                <w:sz w:val="20"/>
                <w:szCs w:val="20"/>
              </w:rPr>
            </w:pPr>
          </w:p>
        </w:tc>
        <w:tc>
          <w:tcPr>
            <w:tcW w:w="4318" w:type="dxa"/>
            <w:noWrap w:val="0"/>
            <w:vAlign w:val="top"/>
          </w:tcPr>
          <w:p w14:paraId="6FB42109">
            <w:pPr>
              <w:widowControl/>
              <w:jc w:val="left"/>
              <w:rPr>
                <w:rFonts w:ascii="宋体" w:cs="宋体"/>
                <w:color w:val="000000"/>
                <w:kern w:val="0"/>
                <w:sz w:val="20"/>
                <w:szCs w:val="20"/>
              </w:rPr>
            </w:pPr>
            <w:r>
              <w:rPr>
                <w:rFonts w:hint="eastAsia" w:ascii="宋体" w:hAnsi="宋体" w:cs="宋体"/>
                <w:color w:val="000000"/>
                <w:kern w:val="0"/>
                <w:sz w:val="20"/>
                <w:szCs w:val="20"/>
              </w:rPr>
              <w:t>静止式节能变流器</w:t>
            </w:r>
          </w:p>
        </w:tc>
      </w:tr>
      <w:tr w14:paraId="19285F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0F8EA4">
            <w:pPr>
              <w:widowControl/>
              <w:jc w:val="left"/>
              <w:rPr>
                <w:rFonts w:ascii="宋体" w:cs="宋体"/>
                <w:color w:val="000000"/>
                <w:kern w:val="0"/>
                <w:sz w:val="20"/>
                <w:szCs w:val="20"/>
              </w:rPr>
            </w:pPr>
          </w:p>
        </w:tc>
        <w:tc>
          <w:tcPr>
            <w:tcW w:w="1577" w:type="dxa"/>
            <w:noWrap w:val="0"/>
            <w:vAlign w:val="top"/>
          </w:tcPr>
          <w:p w14:paraId="4B745127">
            <w:pPr>
              <w:widowControl/>
              <w:jc w:val="left"/>
              <w:rPr>
                <w:rFonts w:eastAsia="Times New Roman"/>
                <w:color w:val="000000"/>
                <w:kern w:val="0"/>
                <w:sz w:val="20"/>
                <w:szCs w:val="20"/>
              </w:rPr>
            </w:pPr>
          </w:p>
        </w:tc>
        <w:tc>
          <w:tcPr>
            <w:tcW w:w="821" w:type="dxa"/>
            <w:noWrap w:val="0"/>
            <w:vAlign w:val="top"/>
          </w:tcPr>
          <w:p w14:paraId="6943D4F1">
            <w:pPr>
              <w:widowControl/>
              <w:jc w:val="left"/>
              <w:rPr>
                <w:rFonts w:eastAsia="Times New Roman"/>
                <w:color w:val="000000"/>
                <w:kern w:val="0"/>
                <w:sz w:val="20"/>
                <w:szCs w:val="20"/>
              </w:rPr>
            </w:pPr>
          </w:p>
        </w:tc>
        <w:tc>
          <w:tcPr>
            <w:tcW w:w="1750" w:type="dxa"/>
            <w:noWrap w:val="0"/>
            <w:vAlign w:val="top"/>
          </w:tcPr>
          <w:p w14:paraId="62FD6E56">
            <w:pPr>
              <w:widowControl/>
              <w:jc w:val="left"/>
              <w:rPr>
                <w:rFonts w:eastAsia="Times New Roman"/>
                <w:color w:val="000000"/>
                <w:kern w:val="0"/>
                <w:sz w:val="20"/>
                <w:szCs w:val="20"/>
              </w:rPr>
            </w:pPr>
          </w:p>
        </w:tc>
        <w:tc>
          <w:tcPr>
            <w:tcW w:w="4318" w:type="dxa"/>
            <w:noWrap w:val="0"/>
            <w:vAlign w:val="top"/>
          </w:tcPr>
          <w:p w14:paraId="75C159B3">
            <w:pPr>
              <w:widowControl/>
              <w:jc w:val="left"/>
              <w:rPr>
                <w:rFonts w:ascii="宋体" w:cs="宋体"/>
                <w:color w:val="000000"/>
                <w:kern w:val="0"/>
                <w:sz w:val="20"/>
                <w:szCs w:val="20"/>
              </w:rPr>
            </w:pPr>
            <w:r>
              <w:rPr>
                <w:rFonts w:hint="eastAsia" w:ascii="宋体" w:hAnsi="宋体" w:cs="宋体"/>
                <w:color w:val="000000"/>
                <w:kern w:val="0"/>
                <w:sz w:val="20"/>
                <w:szCs w:val="20"/>
              </w:rPr>
              <w:t>节能型电抗器</w:t>
            </w:r>
          </w:p>
        </w:tc>
      </w:tr>
      <w:tr w14:paraId="560C01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347B5E">
            <w:pPr>
              <w:widowControl/>
              <w:jc w:val="left"/>
              <w:rPr>
                <w:rFonts w:ascii="宋体" w:cs="宋体"/>
                <w:color w:val="000000"/>
                <w:kern w:val="0"/>
                <w:sz w:val="20"/>
                <w:szCs w:val="20"/>
              </w:rPr>
            </w:pPr>
          </w:p>
        </w:tc>
        <w:tc>
          <w:tcPr>
            <w:tcW w:w="1577" w:type="dxa"/>
            <w:noWrap w:val="0"/>
            <w:vAlign w:val="top"/>
          </w:tcPr>
          <w:p w14:paraId="10740D54">
            <w:pPr>
              <w:widowControl/>
              <w:jc w:val="left"/>
              <w:rPr>
                <w:rFonts w:eastAsia="Times New Roman"/>
                <w:color w:val="000000"/>
                <w:kern w:val="0"/>
                <w:sz w:val="20"/>
                <w:szCs w:val="20"/>
              </w:rPr>
            </w:pPr>
          </w:p>
        </w:tc>
        <w:tc>
          <w:tcPr>
            <w:tcW w:w="821" w:type="dxa"/>
            <w:noWrap w:val="0"/>
            <w:vAlign w:val="top"/>
          </w:tcPr>
          <w:p w14:paraId="2C6F1B3D">
            <w:pPr>
              <w:widowControl/>
              <w:jc w:val="left"/>
              <w:rPr>
                <w:rFonts w:eastAsia="Times New Roman"/>
                <w:color w:val="000000"/>
                <w:kern w:val="0"/>
                <w:sz w:val="20"/>
                <w:szCs w:val="20"/>
              </w:rPr>
            </w:pPr>
          </w:p>
        </w:tc>
        <w:tc>
          <w:tcPr>
            <w:tcW w:w="1750" w:type="dxa"/>
            <w:noWrap w:val="0"/>
            <w:vAlign w:val="top"/>
          </w:tcPr>
          <w:p w14:paraId="1EB27D2F">
            <w:pPr>
              <w:widowControl/>
              <w:jc w:val="left"/>
              <w:rPr>
                <w:rFonts w:eastAsia="Times New Roman"/>
                <w:color w:val="000000"/>
                <w:kern w:val="0"/>
                <w:sz w:val="20"/>
                <w:szCs w:val="20"/>
              </w:rPr>
            </w:pPr>
          </w:p>
        </w:tc>
        <w:tc>
          <w:tcPr>
            <w:tcW w:w="4318" w:type="dxa"/>
            <w:noWrap w:val="0"/>
            <w:vAlign w:val="top"/>
          </w:tcPr>
          <w:p w14:paraId="0ED54DCF">
            <w:pPr>
              <w:widowControl/>
              <w:jc w:val="left"/>
              <w:rPr>
                <w:rFonts w:ascii="宋体" w:cs="宋体"/>
                <w:color w:val="000000"/>
                <w:kern w:val="0"/>
                <w:sz w:val="20"/>
                <w:szCs w:val="20"/>
              </w:rPr>
            </w:pPr>
            <w:r>
              <w:rPr>
                <w:rFonts w:hint="eastAsia" w:ascii="宋体" w:hAnsi="宋体" w:cs="宋体"/>
                <w:color w:val="000000"/>
                <w:kern w:val="0"/>
                <w:sz w:val="20"/>
                <w:szCs w:val="20"/>
              </w:rPr>
              <w:t>节能型电感器</w:t>
            </w:r>
          </w:p>
        </w:tc>
      </w:tr>
      <w:tr w14:paraId="00B07A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C447E1">
            <w:pPr>
              <w:widowControl/>
              <w:jc w:val="left"/>
              <w:rPr>
                <w:rFonts w:ascii="宋体" w:cs="宋体"/>
                <w:color w:val="000000"/>
                <w:kern w:val="0"/>
                <w:sz w:val="20"/>
                <w:szCs w:val="20"/>
              </w:rPr>
            </w:pPr>
          </w:p>
        </w:tc>
        <w:tc>
          <w:tcPr>
            <w:tcW w:w="1577" w:type="dxa"/>
            <w:noWrap w:val="0"/>
            <w:vAlign w:val="top"/>
          </w:tcPr>
          <w:p w14:paraId="4C857DD0">
            <w:pPr>
              <w:widowControl/>
              <w:jc w:val="left"/>
              <w:rPr>
                <w:rFonts w:eastAsia="Times New Roman"/>
                <w:color w:val="000000"/>
                <w:kern w:val="0"/>
                <w:sz w:val="20"/>
                <w:szCs w:val="20"/>
              </w:rPr>
            </w:pPr>
          </w:p>
        </w:tc>
        <w:tc>
          <w:tcPr>
            <w:tcW w:w="821" w:type="dxa"/>
            <w:noWrap w:val="0"/>
            <w:vAlign w:val="top"/>
          </w:tcPr>
          <w:p w14:paraId="6FA0857B">
            <w:pPr>
              <w:widowControl/>
              <w:jc w:val="left"/>
              <w:rPr>
                <w:rFonts w:eastAsia="Times New Roman"/>
                <w:color w:val="000000"/>
                <w:kern w:val="0"/>
                <w:sz w:val="20"/>
                <w:szCs w:val="20"/>
              </w:rPr>
            </w:pPr>
          </w:p>
        </w:tc>
        <w:tc>
          <w:tcPr>
            <w:tcW w:w="1750" w:type="dxa"/>
            <w:noWrap w:val="0"/>
            <w:vAlign w:val="top"/>
          </w:tcPr>
          <w:p w14:paraId="24843E23">
            <w:pPr>
              <w:widowControl/>
              <w:jc w:val="left"/>
              <w:rPr>
                <w:rFonts w:eastAsia="Times New Roman"/>
                <w:color w:val="000000"/>
                <w:kern w:val="0"/>
                <w:sz w:val="20"/>
                <w:szCs w:val="20"/>
              </w:rPr>
            </w:pPr>
          </w:p>
        </w:tc>
        <w:tc>
          <w:tcPr>
            <w:tcW w:w="4318" w:type="dxa"/>
            <w:noWrap w:val="0"/>
            <w:vAlign w:val="top"/>
          </w:tcPr>
          <w:p w14:paraId="3B8F25E3">
            <w:pPr>
              <w:widowControl/>
              <w:jc w:val="left"/>
              <w:rPr>
                <w:rFonts w:ascii="宋体" w:cs="宋体"/>
                <w:color w:val="000000"/>
                <w:kern w:val="0"/>
                <w:sz w:val="20"/>
                <w:szCs w:val="20"/>
              </w:rPr>
            </w:pPr>
            <w:r>
              <w:rPr>
                <w:rFonts w:hint="eastAsia" w:ascii="宋体" w:hAnsi="宋体" w:cs="宋体"/>
                <w:color w:val="000000"/>
                <w:kern w:val="0"/>
                <w:sz w:val="20"/>
                <w:szCs w:val="20"/>
              </w:rPr>
              <w:t>变频器</w:t>
            </w:r>
          </w:p>
        </w:tc>
      </w:tr>
      <w:tr w14:paraId="2B4FA91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BB4960">
            <w:pPr>
              <w:widowControl/>
              <w:jc w:val="left"/>
              <w:rPr>
                <w:rFonts w:ascii="宋体" w:cs="宋体"/>
                <w:color w:val="000000"/>
                <w:kern w:val="0"/>
                <w:sz w:val="20"/>
                <w:szCs w:val="20"/>
              </w:rPr>
            </w:pPr>
          </w:p>
        </w:tc>
        <w:tc>
          <w:tcPr>
            <w:tcW w:w="1577" w:type="dxa"/>
            <w:noWrap w:val="0"/>
            <w:vAlign w:val="top"/>
          </w:tcPr>
          <w:p w14:paraId="69EC8A72">
            <w:pPr>
              <w:widowControl/>
              <w:jc w:val="left"/>
              <w:rPr>
                <w:rFonts w:eastAsia="Times New Roman"/>
                <w:color w:val="000000"/>
                <w:kern w:val="0"/>
                <w:sz w:val="20"/>
                <w:szCs w:val="20"/>
              </w:rPr>
            </w:pPr>
          </w:p>
        </w:tc>
        <w:tc>
          <w:tcPr>
            <w:tcW w:w="821" w:type="dxa"/>
            <w:noWrap w:val="0"/>
            <w:vAlign w:val="top"/>
          </w:tcPr>
          <w:p w14:paraId="5B935EE6">
            <w:pPr>
              <w:widowControl/>
              <w:jc w:val="left"/>
              <w:rPr>
                <w:rFonts w:eastAsia="Times New Roman"/>
                <w:color w:val="000000"/>
                <w:kern w:val="0"/>
                <w:sz w:val="20"/>
                <w:szCs w:val="20"/>
              </w:rPr>
            </w:pPr>
          </w:p>
        </w:tc>
        <w:tc>
          <w:tcPr>
            <w:tcW w:w="1750" w:type="dxa"/>
            <w:noWrap w:val="0"/>
            <w:vAlign w:val="top"/>
          </w:tcPr>
          <w:p w14:paraId="12DA5729">
            <w:pPr>
              <w:widowControl/>
              <w:jc w:val="left"/>
              <w:rPr>
                <w:rFonts w:eastAsia="Times New Roman"/>
                <w:color w:val="000000"/>
                <w:kern w:val="0"/>
                <w:sz w:val="20"/>
                <w:szCs w:val="20"/>
              </w:rPr>
            </w:pPr>
          </w:p>
        </w:tc>
        <w:tc>
          <w:tcPr>
            <w:tcW w:w="4318" w:type="dxa"/>
            <w:noWrap w:val="0"/>
            <w:vAlign w:val="top"/>
          </w:tcPr>
          <w:p w14:paraId="37825581">
            <w:pPr>
              <w:widowControl/>
              <w:jc w:val="left"/>
              <w:rPr>
                <w:rFonts w:ascii="宋体" w:cs="宋体"/>
                <w:color w:val="000000"/>
                <w:kern w:val="0"/>
                <w:sz w:val="20"/>
                <w:szCs w:val="20"/>
              </w:rPr>
            </w:pPr>
            <w:r>
              <w:rPr>
                <w:rFonts w:hint="eastAsia" w:ascii="宋体" w:hAnsi="宋体" w:cs="宋体"/>
                <w:color w:val="000000"/>
                <w:kern w:val="0"/>
                <w:sz w:val="20"/>
                <w:szCs w:val="20"/>
              </w:rPr>
              <w:t>谐波治理设备</w:t>
            </w:r>
          </w:p>
        </w:tc>
      </w:tr>
      <w:tr w14:paraId="1B403E3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00646C">
            <w:pPr>
              <w:widowControl/>
              <w:jc w:val="left"/>
              <w:rPr>
                <w:rFonts w:ascii="宋体" w:cs="宋体"/>
                <w:color w:val="000000"/>
                <w:kern w:val="0"/>
                <w:sz w:val="20"/>
                <w:szCs w:val="20"/>
              </w:rPr>
            </w:pPr>
          </w:p>
        </w:tc>
        <w:tc>
          <w:tcPr>
            <w:tcW w:w="1577" w:type="dxa"/>
            <w:noWrap w:val="0"/>
            <w:vAlign w:val="top"/>
          </w:tcPr>
          <w:p w14:paraId="01C16D1C">
            <w:pPr>
              <w:widowControl/>
              <w:jc w:val="left"/>
              <w:rPr>
                <w:rFonts w:eastAsia="Times New Roman"/>
                <w:color w:val="000000"/>
                <w:kern w:val="0"/>
                <w:sz w:val="20"/>
                <w:szCs w:val="20"/>
              </w:rPr>
            </w:pPr>
          </w:p>
        </w:tc>
        <w:tc>
          <w:tcPr>
            <w:tcW w:w="821" w:type="dxa"/>
            <w:noWrap w:val="0"/>
            <w:vAlign w:val="top"/>
          </w:tcPr>
          <w:p w14:paraId="73CD4739">
            <w:pPr>
              <w:widowControl/>
              <w:jc w:val="left"/>
              <w:rPr>
                <w:rFonts w:eastAsia="Times New Roman"/>
                <w:color w:val="000000"/>
                <w:kern w:val="0"/>
                <w:sz w:val="20"/>
                <w:szCs w:val="20"/>
              </w:rPr>
            </w:pPr>
          </w:p>
        </w:tc>
        <w:tc>
          <w:tcPr>
            <w:tcW w:w="1750" w:type="dxa"/>
            <w:noWrap w:val="0"/>
            <w:vAlign w:val="top"/>
          </w:tcPr>
          <w:p w14:paraId="497E5948">
            <w:pPr>
              <w:widowControl/>
              <w:jc w:val="left"/>
              <w:rPr>
                <w:rFonts w:eastAsia="Times New Roman"/>
                <w:color w:val="000000"/>
                <w:kern w:val="0"/>
                <w:sz w:val="20"/>
                <w:szCs w:val="20"/>
              </w:rPr>
            </w:pPr>
          </w:p>
        </w:tc>
        <w:tc>
          <w:tcPr>
            <w:tcW w:w="4318" w:type="dxa"/>
            <w:noWrap w:val="0"/>
            <w:vAlign w:val="top"/>
          </w:tcPr>
          <w:p w14:paraId="3462CE93">
            <w:pPr>
              <w:widowControl/>
              <w:jc w:val="left"/>
              <w:rPr>
                <w:rFonts w:ascii="宋体" w:cs="宋体"/>
                <w:color w:val="000000"/>
                <w:kern w:val="0"/>
                <w:sz w:val="20"/>
                <w:szCs w:val="20"/>
              </w:rPr>
            </w:pPr>
            <w:r>
              <w:rPr>
                <w:rFonts w:hint="eastAsia" w:ascii="宋体" w:hAnsi="宋体" w:cs="宋体"/>
                <w:color w:val="000000"/>
                <w:kern w:val="0"/>
                <w:sz w:val="20"/>
                <w:szCs w:val="20"/>
              </w:rPr>
              <w:t>中小功率稀土永磁无铁芯电机</w:t>
            </w:r>
          </w:p>
        </w:tc>
      </w:tr>
      <w:tr w14:paraId="1567E0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810A27">
            <w:pPr>
              <w:widowControl/>
              <w:jc w:val="left"/>
              <w:rPr>
                <w:rFonts w:ascii="宋体" w:cs="宋体"/>
                <w:color w:val="000000"/>
                <w:kern w:val="0"/>
                <w:sz w:val="20"/>
                <w:szCs w:val="20"/>
              </w:rPr>
            </w:pPr>
          </w:p>
        </w:tc>
        <w:tc>
          <w:tcPr>
            <w:tcW w:w="1577" w:type="dxa"/>
            <w:noWrap w:val="0"/>
            <w:vAlign w:val="top"/>
          </w:tcPr>
          <w:p w14:paraId="5F90335B">
            <w:pPr>
              <w:widowControl/>
              <w:jc w:val="left"/>
              <w:rPr>
                <w:rFonts w:eastAsia="Times New Roman"/>
                <w:color w:val="000000"/>
                <w:kern w:val="0"/>
                <w:sz w:val="20"/>
                <w:szCs w:val="20"/>
              </w:rPr>
            </w:pPr>
          </w:p>
        </w:tc>
        <w:tc>
          <w:tcPr>
            <w:tcW w:w="821" w:type="dxa"/>
            <w:noWrap w:val="0"/>
            <w:vAlign w:val="top"/>
          </w:tcPr>
          <w:p w14:paraId="2DFB1FA4">
            <w:pPr>
              <w:widowControl/>
              <w:jc w:val="left"/>
              <w:rPr>
                <w:rFonts w:eastAsia="Times New Roman"/>
                <w:color w:val="000000"/>
                <w:kern w:val="0"/>
                <w:sz w:val="20"/>
                <w:szCs w:val="20"/>
              </w:rPr>
            </w:pPr>
          </w:p>
        </w:tc>
        <w:tc>
          <w:tcPr>
            <w:tcW w:w="1750" w:type="dxa"/>
            <w:noWrap w:val="0"/>
            <w:vAlign w:val="top"/>
          </w:tcPr>
          <w:p w14:paraId="0E209B50">
            <w:pPr>
              <w:widowControl/>
              <w:jc w:val="left"/>
              <w:rPr>
                <w:rFonts w:eastAsia="Times New Roman"/>
                <w:color w:val="000000"/>
                <w:kern w:val="0"/>
                <w:sz w:val="20"/>
                <w:szCs w:val="20"/>
              </w:rPr>
            </w:pPr>
          </w:p>
        </w:tc>
        <w:tc>
          <w:tcPr>
            <w:tcW w:w="4318" w:type="dxa"/>
            <w:noWrap w:val="0"/>
            <w:vAlign w:val="top"/>
          </w:tcPr>
          <w:p w14:paraId="1A6FE969">
            <w:pPr>
              <w:widowControl/>
              <w:jc w:val="left"/>
              <w:rPr>
                <w:rFonts w:ascii="宋体" w:cs="宋体"/>
                <w:color w:val="000000"/>
                <w:kern w:val="0"/>
                <w:sz w:val="20"/>
                <w:szCs w:val="20"/>
              </w:rPr>
            </w:pPr>
            <w:r>
              <w:rPr>
                <w:rFonts w:hint="eastAsia" w:ascii="宋体" w:hAnsi="宋体" w:cs="宋体"/>
                <w:color w:val="000000"/>
                <w:kern w:val="0"/>
                <w:sz w:val="20"/>
                <w:szCs w:val="20"/>
              </w:rPr>
              <w:t>变极起动无滑环绕线转子感应电动机</w:t>
            </w:r>
          </w:p>
        </w:tc>
      </w:tr>
      <w:tr w14:paraId="16291FF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6C90F4">
            <w:pPr>
              <w:widowControl/>
              <w:jc w:val="left"/>
              <w:rPr>
                <w:rFonts w:ascii="宋体" w:cs="宋体"/>
                <w:color w:val="000000"/>
                <w:kern w:val="0"/>
                <w:sz w:val="20"/>
                <w:szCs w:val="20"/>
              </w:rPr>
            </w:pPr>
          </w:p>
        </w:tc>
        <w:tc>
          <w:tcPr>
            <w:tcW w:w="1577" w:type="dxa"/>
            <w:noWrap w:val="0"/>
            <w:vAlign w:val="top"/>
          </w:tcPr>
          <w:p w14:paraId="07FF28C0">
            <w:pPr>
              <w:widowControl/>
              <w:jc w:val="left"/>
              <w:rPr>
                <w:rFonts w:eastAsia="Times New Roman"/>
                <w:color w:val="000000"/>
                <w:kern w:val="0"/>
                <w:sz w:val="20"/>
                <w:szCs w:val="20"/>
              </w:rPr>
            </w:pPr>
          </w:p>
        </w:tc>
        <w:tc>
          <w:tcPr>
            <w:tcW w:w="821" w:type="dxa"/>
            <w:noWrap w:val="0"/>
            <w:vAlign w:val="top"/>
          </w:tcPr>
          <w:p w14:paraId="3CA6CDDD">
            <w:pPr>
              <w:widowControl/>
              <w:jc w:val="left"/>
              <w:rPr>
                <w:rFonts w:eastAsia="Times New Roman"/>
                <w:color w:val="000000"/>
                <w:kern w:val="0"/>
                <w:sz w:val="20"/>
                <w:szCs w:val="20"/>
              </w:rPr>
            </w:pPr>
          </w:p>
        </w:tc>
        <w:tc>
          <w:tcPr>
            <w:tcW w:w="1750" w:type="dxa"/>
            <w:noWrap w:val="0"/>
            <w:vAlign w:val="top"/>
          </w:tcPr>
          <w:p w14:paraId="7EACC84C">
            <w:pPr>
              <w:widowControl/>
              <w:jc w:val="left"/>
              <w:rPr>
                <w:rFonts w:eastAsia="Times New Roman"/>
                <w:color w:val="000000"/>
                <w:kern w:val="0"/>
                <w:sz w:val="20"/>
                <w:szCs w:val="20"/>
              </w:rPr>
            </w:pPr>
          </w:p>
        </w:tc>
        <w:tc>
          <w:tcPr>
            <w:tcW w:w="4318" w:type="dxa"/>
            <w:noWrap w:val="0"/>
            <w:vAlign w:val="top"/>
          </w:tcPr>
          <w:p w14:paraId="582FB757">
            <w:pPr>
              <w:widowControl/>
              <w:jc w:val="left"/>
              <w:rPr>
                <w:rFonts w:ascii="宋体" w:cs="宋体"/>
                <w:color w:val="000000"/>
                <w:kern w:val="0"/>
                <w:sz w:val="20"/>
                <w:szCs w:val="20"/>
              </w:rPr>
            </w:pPr>
            <w:r>
              <w:rPr>
                <w:rFonts w:hint="eastAsia" w:ascii="宋体" w:hAnsi="宋体" w:cs="宋体"/>
                <w:color w:val="000000"/>
                <w:kern w:val="0"/>
                <w:sz w:val="20"/>
                <w:szCs w:val="20"/>
              </w:rPr>
              <w:t>中小型三相异步电动机（能效等级为</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级）</w:t>
            </w:r>
          </w:p>
        </w:tc>
      </w:tr>
      <w:tr w14:paraId="03B633E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77700C">
            <w:pPr>
              <w:widowControl/>
              <w:jc w:val="left"/>
              <w:rPr>
                <w:rFonts w:ascii="宋体" w:cs="宋体"/>
                <w:color w:val="000000"/>
                <w:kern w:val="0"/>
                <w:sz w:val="20"/>
                <w:szCs w:val="20"/>
              </w:rPr>
            </w:pPr>
          </w:p>
        </w:tc>
        <w:tc>
          <w:tcPr>
            <w:tcW w:w="1577" w:type="dxa"/>
            <w:noWrap w:val="0"/>
            <w:vAlign w:val="top"/>
          </w:tcPr>
          <w:p w14:paraId="477150FA">
            <w:pPr>
              <w:widowControl/>
              <w:jc w:val="left"/>
              <w:rPr>
                <w:rFonts w:eastAsia="Times New Roman"/>
                <w:color w:val="000000"/>
                <w:kern w:val="0"/>
                <w:sz w:val="20"/>
                <w:szCs w:val="20"/>
              </w:rPr>
            </w:pPr>
          </w:p>
        </w:tc>
        <w:tc>
          <w:tcPr>
            <w:tcW w:w="821" w:type="dxa"/>
            <w:noWrap w:val="0"/>
            <w:vAlign w:val="top"/>
          </w:tcPr>
          <w:p w14:paraId="3E18D40C">
            <w:pPr>
              <w:widowControl/>
              <w:jc w:val="left"/>
              <w:rPr>
                <w:rFonts w:eastAsia="Times New Roman"/>
                <w:color w:val="000000"/>
                <w:kern w:val="0"/>
                <w:sz w:val="20"/>
                <w:szCs w:val="20"/>
              </w:rPr>
            </w:pPr>
          </w:p>
        </w:tc>
        <w:tc>
          <w:tcPr>
            <w:tcW w:w="1750" w:type="dxa"/>
            <w:noWrap w:val="0"/>
            <w:vAlign w:val="top"/>
          </w:tcPr>
          <w:p w14:paraId="6D700A59">
            <w:pPr>
              <w:widowControl/>
              <w:jc w:val="left"/>
              <w:rPr>
                <w:rFonts w:eastAsia="Times New Roman"/>
                <w:color w:val="000000"/>
                <w:kern w:val="0"/>
                <w:sz w:val="20"/>
                <w:szCs w:val="20"/>
              </w:rPr>
            </w:pPr>
          </w:p>
        </w:tc>
        <w:tc>
          <w:tcPr>
            <w:tcW w:w="4318" w:type="dxa"/>
            <w:noWrap w:val="0"/>
            <w:vAlign w:val="top"/>
          </w:tcPr>
          <w:p w14:paraId="442F4286">
            <w:pPr>
              <w:widowControl/>
              <w:jc w:val="left"/>
              <w:rPr>
                <w:rFonts w:ascii="宋体" w:cs="宋体"/>
                <w:color w:val="000000"/>
                <w:kern w:val="0"/>
                <w:sz w:val="20"/>
                <w:szCs w:val="20"/>
              </w:rPr>
            </w:pPr>
            <w:r>
              <w:rPr>
                <w:rFonts w:hint="eastAsia" w:ascii="宋体" w:hAnsi="宋体" w:cs="宋体"/>
                <w:color w:val="000000"/>
                <w:kern w:val="0"/>
                <w:sz w:val="20"/>
                <w:szCs w:val="20"/>
              </w:rPr>
              <w:t>高压变频调速技术装置</w:t>
            </w:r>
          </w:p>
        </w:tc>
      </w:tr>
      <w:tr w14:paraId="3057DC0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2107C4">
            <w:pPr>
              <w:widowControl/>
              <w:jc w:val="left"/>
              <w:rPr>
                <w:rFonts w:ascii="宋体" w:cs="宋体"/>
                <w:color w:val="000000"/>
                <w:kern w:val="0"/>
                <w:sz w:val="20"/>
                <w:szCs w:val="20"/>
              </w:rPr>
            </w:pPr>
          </w:p>
        </w:tc>
        <w:tc>
          <w:tcPr>
            <w:tcW w:w="1577" w:type="dxa"/>
            <w:noWrap w:val="0"/>
            <w:vAlign w:val="top"/>
          </w:tcPr>
          <w:p w14:paraId="607E86B7">
            <w:pPr>
              <w:widowControl/>
              <w:jc w:val="left"/>
              <w:rPr>
                <w:rFonts w:eastAsia="Times New Roman"/>
                <w:color w:val="000000"/>
                <w:kern w:val="0"/>
                <w:sz w:val="20"/>
                <w:szCs w:val="20"/>
              </w:rPr>
            </w:pPr>
          </w:p>
        </w:tc>
        <w:tc>
          <w:tcPr>
            <w:tcW w:w="821" w:type="dxa"/>
            <w:noWrap w:val="0"/>
            <w:vAlign w:val="top"/>
          </w:tcPr>
          <w:p w14:paraId="14083D8F">
            <w:pPr>
              <w:widowControl/>
              <w:jc w:val="left"/>
              <w:rPr>
                <w:rFonts w:eastAsia="Times New Roman"/>
                <w:color w:val="000000"/>
                <w:kern w:val="0"/>
                <w:sz w:val="20"/>
                <w:szCs w:val="20"/>
              </w:rPr>
            </w:pPr>
          </w:p>
        </w:tc>
        <w:tc>
          <w:tcPr>
            <w:tcW w:w="1750" w:type="dxa"/>
            <w:noWrap w:val="0"/>
            <w:vAlign w:val="top"/>
          </w:tcPr>
          <w:p w14:paraId="71FEFFE3">
            <w:pPr>
              <w:widowControl/>
              <w:jc w:val="left"/>
              <w:rPr>
                <w:rFonts w:eastAsia="Times New Roman"/>
                <w:color w:val="000000"/>
                <w:kern w:val="0"/>
                <w:sz w:val="20"/>
                <w:szCs w:val="20"/>
              </w:rPr>
            </w:pPr>
          </w:p>
        </w:tc>
        <w:tc>
          <w:tcPr>
            <w:tcW w:w="4318" w:type="dxa"/>
            <w:noWrap w:val="0"/>
            <w:vAlign w:val="top"/>
          </w:tcPr>
          <w:p w14:paraId="2A5BD677">
            <w:pPr>
              <w:widowControl/>
              <w:jc w:val="left"/>
              <w:rPr>
                <w:rFonts w:ascii="宋体" w:cs="宋体"/>
                <w:color w:val="000000"/>
                <w:kern w:val="0"/>
                <w:sz w:val="20"/>
                <w:szCs w:val="20"/>
              </w:rPr>
            </w:pPr>
            <w:r>
              <w:rPr>
                <w:rFonts w:hint="eastAsia" w:ascii="宋体" w:hAnsi="宋体" w:cs="宋体"/>
                <w:color w:val="000000"/>
                <w:kern w:val="0"/>
                <w:sz w:val="20"/>
                <w:szCs w:val="20"/>
              </w:rPr>
              <w:t>植物绝缘油变压器</w:t>
            </w:r>
          </w:p>
        </w:tc>
      </w:tr>
      <w:tr w14:paraId="7A215A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126E14">
            <w:pPr>
              <w:widowControl/>
              <w:jc w:val="left"/>
              <w:rPr>
                <w:rFonts w:ascii="宋体" w:cs="宋体"/>
                <w:color w:val="000000"/>
                <w:kern w:val="0"/>
                <w:sz w:val="20"/>
                <w:szCs w:val="20"/>
              </w:rPr>
            </w:pPr>
          </w:p>
        </w:tc>
        <w:tc>
          <w:tcPr>
            <w:tcW w:w="1577" w:type="dxa"/>
            <w:noWrap w:val="0"/>
            <w:vAlign w:val="top"/>
          </w:tcPr>
          <w:p w14:paraId="3DFCBF93">
            <w:pPr>
              <w:widowControl/>
              <w:jc w:val="left"/>
              <w:rPr>
                <w:rFonts w:eastAsia="Times New Roman"/>
                <w:color w:val="000000"/>
                <w:kern w:val="0"/>
                <w:sz w:val="20"/>
                <w:szCs w:val="20"/>
              </w:rPr>
            </w:pPr>
          </w:p>
        </w:tc>
        <w:tc>
          <w:tcPr>
            <w:tcW w:w="821" w:type="dxa"/>
            <w:noWrap w:val="0"/>
            <w:vAlign w:val="top"/>
          </w:tcPr>
          <w:p w14:paraId="5CABCF0C">
            <w:pPr>
              <w:widowControl/>
              <w:jc w:val="left"/>
              <w:rPr>
                <w:rFonts w:eastAsia="Times New Roman"/>
                <w:color w:val="000000"/>
                <w:kern w:val="0"/>
                <w:sz w:val="20"/>
                <w:szCs w:val="20"/>
              </w:rPr>
            </w:pPr>
          </w:p>
        </w:tc>
        <w:tc>
          <w:tcPr>
            <w:tcW w:w="1750" w:type="dxa"/>
            <w:noWrap w:val="0"/>
            <w:vAlign w:val="top"/>
          </w:tcPr>
          <w:p w14:paraId="3104818B">
            <w:pPr>
              <w:widowControl/>
              <w:jc w:val="left"/>
              <w:rPr>
                <w:rFonts w:eastAsia="Times New Roman"/>
                <w:color w:val="000000"/>
                <w:kern w:val="0"/>
                <w:sz w:val="20"/>
                <w:szCs w:val="20"/>
              </w:rPr>
            </w:pPr>
          </w:p>
        </w:tc>
        <w:tc>
          <w:tcPr>
            <w:tcW w:w="4318" w:type="dxa"/>
            <w:noWrap w:val="0"/>
            <w:vAlign w:val="top"/>
          </w:tcPr>
          <w:p w14:paraId="7160C273">
            <w:pPr>
              <w:widowControl/>
              <w:jc w:val="left"/>
              <w:rPr>
                <w:rFonts w:ascii="宋体" w:cs="宋体"/>
                <w:color w:val="000000"/>
                <w:kern w:val="0"/>
                <w:sz w:val="20"/>
                <w:szCs w:val="20"/>
              </w:rPr>
            </w:pPr>
            <w:r>
              <w:rPr>
                <w:rFonts w:hint="eastAsia" w:ascii="宋体" w:hAnsi="宋体" w:cs="宋体"/>
                <w:color w:val="000000"/>
                <w:kern w:val="0"/>
                <w:sz w:val="20"/>
                <w:szCs w:val="20"/>
              </w:rPr>
              <w:t>非晶合金变压器</w:t>
            </w:r>
          </w:p>
        </w:tc>
      </w:tr>
      <w:tr w14:paraId="29D244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6F7590">
            <w:pPr>
              <w:widowControl/>
              <w:jc w:val="left"/>
              <w:rPr>
                <w:rFonts w:ascii="宋体" w:cs="宋体"/>
                <w:color w:val="000000"/>
                <w:kern w:val="0"/>
                <w:sz w:val="20"/>
                <w:szCs w:val="20"/>
              </w:rPr>
            </w:pPr>
          </w:p>
        </w:tc>
        <w:tc>
          <w:tcPr>
            <w:tcW w:w="1577" w:type="dxa"/>
            <w:noWrap w:val="0"/>
            <w:vAlign w:val="top"/>
          </w:tcPr>
          <w:p w14:paraId="00671DEE">
            <w:pPr>
              <w:widowControl/>
              <w:jc w:val="left"/>
              <w:rPr>
                <w:rFonts w:eastAsia="Times New Roman"/>
                <w:color w:val="000000"/>
                <w:kern w:val="0"/>
                <w:sz w:val="20"/>
                <w:szCs w:val="20"/>
              </w:rPr>
            </w:pPr>
          </w:p>
        </w:tc>
        <w:tc>
          <w:tcPr>
            <w:tcW w:w="821" w:type="dxa"/>
            <w:noWrap w:val="0"/>
            <w:vAlign w:val="top"/>
          </w:tcPr>
          <w:p w14:paraId="7455C5F0">
            <w:pPr>
              <w:widowControl/>
              <w:jc w:val="left"/>
              <w:rPr>
                <w:rFonts w:eastAsia="Times New Roman"/>
                <w:color w:val="000000"/>
                <w:kern w:val="0"/>
                <w:sz w:val="20"/>
                <w:szCs w:val="20"/>
              </w:rPr>
            </w:pPr>
          </w:p>
        </w:tc>
        <w:tc>
          <w:tcPr>
            <w:tcW w:w="1750" w:type="dxa"/>
            <w:noWrap w:val="0"/>
            <w:vAlign w:val="top"/>
          </w:tcPr>
          <w:p w14:paraId="40A035B2">
            <w:pPr>
              <w:widowControl/>
              <w:jc w:val="left"/>
              <w:rPr>
                <w:rFonts w:eastAsia="Times New Roman"/>
                <w:color w:val="000000"/>
                <w:kern w:val="0"/>
                <w:sz w:val="20"/>
                <w:szCs w:val="20"/>
              </w:rPr>
            </w:pPr>
          </w:p>
        </w:tc>
        <w:tc>
          <w:tcPr>
            <w:tcW w:w="4318" w:type="dxa"/>
            <w:noWrap w:val="0"/>
            <w:vAlign w:val="top"/>
          </w:tcPr>
          <w:p w14:paraId="64EFA323">
            <w:pPr>
              <w:widowControl/>
              <w:jc w:val="left"/>
              <w:rPr>
                <w:rFonts w:ascii="宋体" w:cs="宋体"/>
                <w:color w:val="000000"/>
                <w:kern w:val="0"/>
                <w:sz w:val="20"/>
                <w:szCs w:val="20"/>
              </w:rPr>
            </w:pPr>
            <w:r>
              <w:rPr>
                <w:rFonts w:hint="eastAsia" w:ascii="宋体" w:hAnsi="宋体" w:cs="宋体"/>
                <w:color w:val="000000"/>
                <w:kern w:val="0"/>
                <w:sz w:val="20"/>
                <w:szCs w:val="20"/>
              </w:rPr>
              <w:t>干式半芯电抗器</w:t>
            </w:r>
          </w:p>
        </w:tc>
      </w:tr>
      <w:tr w14:paraId="01C719A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663E2B">
            <w:pPr>
              <w:widowControl/>
              <w:jc w:val="left"/>
              <w:rPr>
                <w:rFonts w:ascii="宋体" w:cs="宋体"/>
                <w:color w:val="000000"/>
                <w:kern w:val="0"/>
                <w:sz w:val="20"/>
                <w:szCs w:val="20"/>
              </w:rPr>
            </w:pPr>
          </w:p>
        </w:tc>
        <w:tc>
          <w:tcPr>
            <w:tcW w:w="1577" w:type="dxa"/>
            <w:noWrap w:val="0"/>
            <w:vAlign w:val="top"/>
          </w:tcPr>
          <w:p w14:paraId="37D1FF53">
            <w:pPr>
              <w:widowControl/>
              <w:jc w:val="left"/>
              <w:rPr>
                <w:rFonts w:eastAsia="Times New Roman"/>
                <w:color w:val="000000"/>
                <w:kern w:val="0"/>
                <w:sz w:val="20"/>
                <w:szCs w:val="20"/>
              </w:rPr>
            </w:pPr>
          </w:p>
        </w:tc>
        <w:tc>
          <w:tcPr>
            <w:tcW w:w="821" w:type="dxa"/>
            <w:noWrap w:val="0"/>
            <w:vAlign w:val="top"/>
          </w:tcPr>
          <w:p w14:paraId="000FAE76">
            <w:pPr>
              <w:widowControl/>
              <w:jc w:val="left"/>
              <w:rPr>
                <w:rFonts w:eastAsia="Times New Roman"/>
                <w:color w:val="000000"/>
                <w:kern w:val="0"/>
                <w:sz w:val="20"/>
                <w:szCs w:val="20"/>
              </w:rPr>
            </w:pPr>
          </w:p>
        </w:tc>
        <w:tc>
          <w:tcPr>
            <w:tcW w:w="1750" w:type="dxa"/>
            <w:noWrap w:val="0"/>
            <w:vAlign w:val="top"/>
          </w:tcPr>
          <w:p w14:paraId="58A980F4">
            <w:pPr>
              <w:widowControl/>
              <w:jc w:val="left"/>
              <w:rPr>
                <w:rFonts w:eastAsia="Times New Roman"/>
                <w:color w:val="000000"/>
                <w:kern w:val="0"/>
                <w:sz w:val="20"/>
                <w:szCs w:val="20"/>
              </w:rPr>
            </w:pPr>
          </w:p>
        </w:tc>
        <w:tc>
          <w:tcPr>
            <w:tcW w:w="4318" w:type="dxa"/>
            <w:noWrap w:val="0"/>
            <w:vAlign w:val="top"/>
          </w:tcPr>
          <w:p w14:paraId="1DE21157">
            <w:pPr>
              <w:widowControl/>
              <w:jc w:val="left"/>
              <w:rPr>
                <w:rFonts w:ascii="宋体" w:cs="宋体"/>
                <w:color w:val="000000"/>
                <w:kern w:val="0"/>
                <w:sz w:val="20"/>
                <w:szCs w:val="20"/>
              </w:rPr>
            </w:pPr>
            <w:r>
              <w:rPr>
                <w:rFonts w:hint="eastAsia" w:ascii="宋体" w:hAnsi="宋体" w:cs="宋体"/>
                <w:color w:val="000000"/>
                <w:kern w:val="0"/>
                <w:sz w:val="20"/>
                <w:szCs w:val="20"/>
              </w:rPr>
              <w:t>壳式电炉变压器</w:t>
            </w:r>
          </w:p>
        </w:tc>
      </w:tr>
      <w:tr w14:paraId="108585C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7298BD6">
            <w:pPr>
              <w:widowControl/>
              <w:jc w:val="left"/>
              <w:rPr>
                <w:rFonts w:ascii="宋体" w:cs="宋体"/>
                <w:color w:val="000000"/>
                <w:kern w:val="0"/>
                <w:sz w:val="20"/>
                <w:szCs w:val="20"/>
              </w:rPr>
            </w:pPr>
          </w:p>
        </w:tc>
        <w:tc>
          <w:tcPr>
            <w:tcW w:w="1577" w:type="dxa"/>
            <w:noWrap w:val="0"/>
            <w:vAlign w:val="top"/>
          </w:tcPr>
          <w:p w14:paraId="52ED9015">
            <w:pPr>
              <w:widowControl/>
              <w:jc w:val="left"/>
              <w:rPr>
                <w:rFonts w:eastAsia="Times New Roman"/>
                <w:color w:val="000000"/>
                <w:kern w:val="0"/>
                <w:sz w:val="20"/>
                <w:szCs w:val="20"/>
              </w:rPr>
            </w:pPr>
          </w:p>
        </w:tc>
        <w:tc>
          <w:tcPr>
            <w:tcW w:w="821" w:type="dxa"/>
            <w:noWrap w:val="0"/>
            <w:vAlign w:val="top"/>
          </w:tcPr>
          <w:p w14:paraId="6A715295">
            <w:pPr>
              <w:widowControl/>
              <w:jc w:val="left"/>
              <w:rPr>
                <w:rFonts w:eastAsia="Times New Roman"/>
                <w:color w:val="000000"/>
                <w:kern w:val="0"/>
                <w:sz w:val="20"/>
                <w:szCs w:val="20"/>
              </w:rPr>
            </w:pPr>
          </w:p>
        </w:tc>
        <w:tc>
          <w:tcPr>
            <w:tcW w:w="1750" w:type="dxa"/>
            <w:noWrap w:val="0"/>
            <w:vAlign w:val="top"/>
          </w:tcPr>
          <w:p w14:paraId="5FFE4566">
            <w:pPr>
              <w:widowControl/>
              <w:jc w:val="left"/>
              <w:rPr>
                <w:rFonts w:eastAsia="Times New Roman"/>
                <w:color w:val="000000"/>
                <w:kern w:val="0"/>
                <w:sz w:val="20"/>
                <w:szCs w:val="20"/>
              </w:rPr>
            </w:pPr>
          </w:p>
        </w:tc>
        <w:tc>
          <w:tcPr>
            <w:tcW w:w="4318" w:type="dxa"/>
            <w:noWrap w:val="0"/>
            <w:vAlign w:val="top"/>
          </w:tcPr>
          <w:p w14:paraId="3394DFD7">
            <w:pPr>
              <w:widowControl/>
              <w:jc w:val="left"/>
              <w:rPr>
                <w:rFonts w:ascii="宋体" w:cs="宋体"/>
                <w:color w:val="000000"/>
                <w:kern w:val="0"/>
                <w:sz w:val="20"/>
                <w:szCs w:val="20"/>
              </w:rPr>
            </w:pPr>
            <w:r>
              <w:rPr>
                <w:rFonts w:hint="eastAsia" w:ascii="宋体" w:hAnsi="宋体" w:cs="宋体"/>
                <w:color w:val="000000"/>
                <w:kern w:val="0"/>
                <w:sz w:val="20"/>
                <w:szCs w:val="20"/>
              </w:rPr>
              <w:t>三维立体卷铁心干式变压器</w:t>
            </w:r>
          </w:p>
        </w:tc>
      </w:tr>
      <w:tr w14:paraId="63BBA9A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739167">
            <w:pPr>
              <w:widowControl/>
              <w:jc w:val="left"/>
              <w:rPr>
                <w:rFonts w:ascii="宋体" w:cs="宋体"/>
                <w:color w:val="000000"/>
                <w:kern w:val="0"/>
                <w:sz w:val="20"/>
                <w:szCs w:val="20"/>
              </w:rPr>
            </w:pPr>
          </w:p>
        </w:tc>
        <w:tc>
          <w:tcPr>
            <w:tcW w:w="1577" w:type="dxa"/>
            <w:noWrap w:val="0"/>
            <w:vAlign w:val="top"/>
          </w:tcPr>
          <w:p w14:paraId="4BD23B11">
            <w:pPr>
              <w:widowControl/>
              <w:jc w:val="left"/>
              <w:rPr>
                <w:rFonts w:eastAsia="Times New Roman"/>
                <w:color w:val="000000"/>
                <w:kern w:val="0"/>
                <w:sz w:val="20"/>
                <w:szCs w:val="20"/>
              </w:rPr>
            </w:pPr>
          </w:p>
        </w:tc>
        <w:tc>
          <w:tcPr>
            <w:tcW w:w="821" w:type="dxa"/>
            <w:noWrap w:val="0"/>
            <w:vAlign w:val="top"/>
          </w:tcPr>
          <w:p w14:paraId="7EA4E82D">
            <w:pPr>
              <w:widowControl/>
              <w:jc w:val="left"/>
              <w:rPr>
                <w:rFonts w:ascii="宋体" w:cs="宋体"/>
                <w:color w:val="000000"/>
                <w:kern w:val="0"/>
                <w:sz w:val="20"/>
                <w:szCs w:val="20"/>
              </w:rPr>
            </w:pPr>
            <w:r>
              <w:rPr>
                <w:rFonts w:ascii="宋体" w:hAnsi="宋体" w:cs="宋体"/>
                <w:color w:val="000000"/>
                <w:kern w:val="0"/>
                <w:sz w:val="20"/>
                <w:szCs w:val="20"/>
              </w:rPr>
              <w:t>3831*</w:t>
            </w:r>
          </w:p>
        </w:tc>
        <w:tc>
          <w:tcPr>
            <w:tcW w:w="1750" w:type="dxa"/>
            <w:noWrap w:val="0"/>
            <w:vAlign w:val="top"/>
          </w:tcPr>
          <w:p w14:paraId="4113C3E6">
            <w:pPr>
              <w:widowControl/>
              <w:jc w:val="left"/>
              <w:rPr>
                <w:rFonts w:ascii="宋体" w:cs="宋体"/>
                <w:color w:val="000000"/>
                <w:kern w:val="0"/>
                <w:sz w:val="20"/>
                <w:szCs w:val="20"/>
              </w:rPr>
            </w:pPr>
            <w:r>
              <w:rPr>
                <w:rFonts w:hint="eastAsia" w:ascii="宋体" w:hAnsi="宋体" w:cs="宋体"/>
                <w:color w:val="000000"/>
                <w:kern w:val="0"/>
                <w:sz w:val="20"/>
                <w:szCs w:val="20"/>
              </w:rPr>
              <w:t>电线、电缆制造</w:t>
            </w:r>
          </w:p>
        </w:tc>
        <w:tc>
          <w:tcPr>
            <w:tcW w:w="4318" w:type="dxa"/>
            <w:noWrap w:val="0"/>
            <w:vAlign w:val="top"/>
          </w:tcPr>
          <w:p w14:paraId="18F374E5">
            <w:pPr>
              <w:widowControl/>
              <w:jc w:val="left"/>
              <w:rPr>
                <w:rFonts w:ascii="宋体" w:cs="宋体"/>
                <w:color w:val="000000"/>
                <w:kern w:val="0"/>
                <w:sz w:val="20"/>
                <w:szCs w:val="20"/>
              </w:rPr>
            </w:pPr>
            <w:r>
              <w:rPr>
                <w:rFonts w:hint="eastAsia" w:ascii="宋体" w:hAnsi="宋体" w:cs="宋体"/>
                <w:color w:val="000000"/>
                <w:kern w:val="0"/>
                <w:sz w:val="20"/>
                <w:szCs w:val="20"/>
              </w:rPr>
              <w:t>新型节能导线</w:t>
            </w:r>
          </w:p>
        </w:tc>
      </w:tr>
      <w:tr w14:paraId="492B9B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60655D">
            <w:pPr>
              <w:widowControl/>
              <w:jc w:val="left"/>
              <w:rPr>
                <w:rFonts w:ascii="宋体" w:cs="宋体"/>
                <w:color w:val="000000"/>
                <w:kern w:val="0"/>
                <w:sz w:val="20"/>
                <w:szCs w:val="20"/>
              </w:rPr>
            </w:pPr>
          </w:p>
        </w:tc>
        <w:tc>
          <w:tcPr>
            <w:tcW w:w="1577" w:type="dxa"/>
            <w:noWrap w:val="0"/>
            <w:vAlign w:val="top"/>
          </w:tcPr>
          <w:p w14:paraId="0B324817">
            <w:pPr>
              <w:widowControl/>
              <w:jc w:val="left"/>
              <w:rPr>
                <w:rFonts w:eastAsia="Times New Roman"/>
                <w:color w:val="000000"/>
                <w:kern w:val="0"/>
                <w:sz w:val="20"/>
                <w:szCs w:val="20"/>
              </w:rPr>
            </w:pPr>
          </w:p>
        </w:tc>
        <w:tc>
          <w:tcPr>
            <w:tcW w:w="821" w:type="dxa"/>
            <w:noWrap w:val="0"/>
            <w:vAlign w:val="top"/>
          </w:tcPr>
          <w:p w14:paraId="2B381622">
            <w:pPr>
              <w:widowControl/>
              <w:jc w:val="left"/>
              <w:rPr>
                <w:rFonts w:ascii="宋体" w:cs="宋体"/>
                <w:color w:val="000000"/>
                <w:kern w:val="0"/>
                <w:sz w:val="20"/>
                <w:szCs w:val="20"/>
              </w:rPr>
            </w:pPr>
            <w:r>
              <w:rPr>
                <w:rFonts w:ascii="宋体" w:hAnsi="宋体" w:cs="宋体"/>
                <w:color w:val="000000"/>
                <w:kern w:val="0"/>
                <w:sz w:val="20"/>
                <w:szCs w:val="20"/>
              </w:rPr>
              <w:t>3839*</w:t>
            </w:r>
          </w:p>
        </w:tc>
        <w:tc>
          <w:tcPr>
            <w:tcW w:w="1750" w:type="dxa"/>
            <w:noWrap w:val="0"/>
            <w:vAlign w:val="top"/>
          </w:tcPr>
          <w:p w14:paraId="6646FC2B">
            <w:pPr>
              <w:widowControl/>
              <w:jc w:val="left"/>
              <w:rPr>
                <w:rFonts w:ascii="宋体" w:cs="宋体"/>
                <w:color w:val="000000"/>
                <w:kern w:val="0"/>
                <w:sz w:val="20"/>
                <w:szCs w:val="20"/>
              </w:rPr>
            </w:pPr>
            <w:r>
              <w:rPr>
                <w:rFonts w:hint="eastAsia" w:ascii="宋体" w:hAnsi="宋体" w:cs="宋体"/>
                <w:color w:val="000000"/>
                <w:kern w:val="0"/>
                <w:sz w:val="20"/>
                <w:szCs w:val="20"/>
              </w:rPr>
              <w:t>其他电工器材制造</w:t>
            </w:r>
          </w:p>
        </w:tc>
        <w:tc>
          <w:tcPr>
            <w:tcW w:w="4318" w:type="dxa"/>
            <w:noWrap w:val="0"/>
            <w:vAlign w:val="top"/>
          </w:tcPr>
          <w:p w14:paraId="0E460727">
            <w:pPr>
              <w:widowControl/>
              <w:jc w:val="left"/>
              <w:rPr>
                <w:rFonts w:ascii="宋体" w:cs="宋体"/>
                <w:color w:val="000000"/>
                <w:kern w:val="0"/>
                <w:sz w:val="20"/>
                <w:szCs w:val="20"/>
              </w:rPr>
            </w:pPr>
            <w:r>
              <w:rPr>
                <w:rFonts w:hint="eastAsia" w:ascii="宋体" w:hAnsi="宋体" w:cs="宋体"/>
                <w:color w:val="000000"/>
                <w:kern w:val="0"/>
                <w:sz w:val="20"/>
                <w:szCs w:val="20"/>
              </w:rPr>
              <w:t>节能型起动电机</w:t>
            </w:r>
          </w:p>
          <w:p w14:paraId="05209B99">
            <w:pPr>
              <w:widowControl/>
              <w:jc w:val="left"/>
              <w:rPr>
                <w:rFonts w:ascii="宋体" w:cs="宋体"/>
                <w:color w:val="000000"/>
                <w:kern w:val="0"/>
                <w:sz w:val="20"/>
                <w:szCs w:val="20"/>
              </w:rPr>
            </w:pPr>
            <w:r>
              <w:rPr>
                <w:rFonts w:hint="eastAsia" w:ascii="宋体" w:hAnsi="宋体" w:cs="宋体"/>
                <w:color w:val="000000"/>
                <w:kern w:val="0"/>
                <w:sz w:val="20"/>
                <w:szCs w:val="20"/>
              </w:rPr>
              <w:t>节能型起动发电机</w:t>
            </w:r>
          </w:p>
        </w:tc>
      </w:tr>
      <w:tr w14:paraId="1FC170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E66C55">
            <w:pPr>
              <w:widowControl/>
              <w:jc w:val="left"/>
              <w:rPr>
                <w:rFonts w:ascii="宋体" w:cs="宋体"/>
                <w:color w:val="000000"/>
                <w:kern w:val="0"/>
                <w:sz w:val="20"/>
                <w:szCs w:val="20"/>
              </w:rPr>
            </w:pPr>
          </w:p>
        </w:tc>
        <w:tc>
          <w:tcPr>
            <w:tcW w:w="1577" w:type="dxa"/>
            <w:noWrap w:val="0"/>
            <w:vAlign w:val="top"/>
          </w:tcPr>
          <w:p w14:paraId="0DB90BCF">
            <w:pPr>
              <w:widowControl/>
              <w:jc w:val="left"/>
              <w:rPr>
                <w:rFonts w:eastAsia="Times New Roman"/>
                <w:color w:val="000000"/>
                <w:kern w:val="0"/>
                <w:sz w:val="20"/>
                <w:szCs w:val="20"/>
              </w:rPr>
            </w:pPr>
          </w:p>
        </w:tc>
        <w:tc>
          <w:tcPr>
            <w:tcW w:w="821" w:type="dxa"/>
            <w:noWrap w:val="0"/>
            <w:vAlign w:val="top"/>
          </w:tcPr>
          <w:p w14:paraId="74338896">
            <w:pPr>
              <w:widowControl/>
              <w:jc w:val="left"/>
              <w:rPr>
                <w:rFonts w:eastAsia="Times New Roman"/>
                <w:color w:val="000000"/>
                <w:kern w:val="0"/>
                <w:sz w:val="20"/>
                <w:szCs w:val="20"/>
              </w:rPr>
            </w:pPr>
          </w:p>
        </w:tc>
        <w:tc>
          <w:tcPr>
            <w:tcW w:w="1750" w:type="dxa"/>
            <w:noWrap w:val="0"/>
            <w:vAlign w:val="top"/>
          </w:tcPr>
          <w:p w14:paraId="44A99009">
            <w:pPr>
              <w:widowControl/>
              <w:jc w:val="left"/>
              <w:rPr>
                <w:rFonts w:eastAsia="Times New Roman"/>
                <w:color w:val="000000"/>
                <w:kern w:val="0"/>
                <w:sz w:val="20"/>
                <w:szCs w:val="20"/>
              </w:rPr>
            </w:pPr>
          </w:p>
        </w:tc>
        <w:tc>
          <w:tcPr>
            <w:tcW w:w="4318" w:type="dxa"/>
            <w:noWrap w:val="0"/>
            <w:vAlign w:val="top"/>
          </w:tcPr>
          <w:p w14:paraId="4BC88793">
            <w:pPr>
              <w:widowControl/>
              <w:jc w:val="left"/>
              <w:rPr>
                <w:rFonts w:ascii="宋体" w:cs="宋体"/>
                <w:color w:val="000000"/>
                <w:kern w:val="0"/>
                <w:sz w:val="20"/>
                <w:szCs w:val="20"/>
              </w:rPr>
            </w:pPr>
            <w:r>
              <w:rPr>
                <w:rFonts w:hint="eastAsia" w:ascii="宋体" w:hAnsi="宋体" w:cs="宋体"/>
                <w:color w:val="000000"/>
                <w:kern w:val="0"/>
                <w:sz w:val="20"/>
                <w:szCs w:val="20"/>
              </w:rPr>
              <w:t>节能型其他与内燃机配用发电机</w:t>
            </w:r>
          </w:p>
        </w:tc>
      </w:tr>
      <w:tr w14:paraId="7746B4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336640">
            <w:pPr>
              <w:widowControl/>
              <w:jc w:val="left"/>
              <w:rPr>
                <w:rFonts w:ascii="宋体" w:cs="宋体"/>
                <w:color w:val="000000"/>
                <w:kern w:val="0"/>
                <w:sz w:val="20"/>
                <w:szCs w:val="20"/>
              </w:rPr>
            </w:pPr>
          </w:p>
        </w:tc>
        <w:tc>
          <w:tcPr>
            <w:tcW w:w="1577" w:type="dxa"/>
            <w:noWrap w:val="0"/>
            <w:vAlign w:val="top"/>
          </w:tcPr>
          <w:p w14:paraId="6B173951">
            <w:pPr>
              <w:widowControl/>
              <w:jc w:val="left"/>
              <w:rPr>
                <w:rFonts w:eastAsia="Times New Roman"/>
                <w:color w:val="000000"/>
                <w:kern w:val="0"/>
                <w:sz w:val="20"/>
                <w:szCs w:val="20"/>
              </w:rPr>
            </w:pPr>
          </w:p>
        </w:tc>
        <w:tc>
          <w:tcPr>
            <w:tcW w:w="821" w:type="dxa"/>
            <w:noWrap w:val="0"/>
            <w:vAlign w:val="top"/>
          </w:tcPr>
          <w:p w14:paraId="24F75C40">
            <w:pPr>
              <w:widowControl/>
              <w:jc w:val="left"/>
              <w:rPr>
                <w:rFonts w:eastAsia="Times New Roman"/>
                <w:color w:val="000000"/>
                <w:kern w:val="0"/>
                <w:sz w:val="20"/>
                <w:szCs w:val="20"/>
              </w:rPr>
            </w:pPr>
          </w:p>
        </w:tc>
        <w:tc>
          <w:tcPr>
            <w:tcW w:w="1750" w:type="dxa"/>
            <w:noWrap w:val="0"/>
            <w:vAlign w:val="top"/>
          </w:tcPr>
          <w:p w14:paraId="7E62EBBC">
            <w:pPr>
              <w:widowControl/>
              <w:jc w:val="left"/>
              <w:rPr>
                <w:rFonts w:eastAsia="Times New Roman"/>
                <w:color w:val="000000"/>
                <w:kern w:val="0"/>
                <w:sz w:val="20"/>
                <w:szCs w:val="20"/>
              </w:rPr>
            </w:pPr>
          </w:p>
        </w:tc>
        <w:tc>
          <w:tcPr>
            <w:tcW w:w="4318" w:type="dxa"/>
            <w:noWrap w:val="0"/>
            <w:vAlign w:val="top"/>
          </w:tcPr>
          <w:p w14:paraId="633B139C">
            <w:pPr>
              <w:widowControl/>
              <w:jc w:val="left"/>
              <w:rPr>
                <w:rFonts w:ascii="宋体" w:cs="宋体"/>
                <w:color w:val="000000"/>
                <w:kern w:val="0"/>
                <w:sz w:val="20"/>
                <w:szCs w:val="20"/>
              </w:rPr>
            </w:pPr>
            <w:r>
              <w:rPr>
                <w:rFonts w:hint="eastAsia" w:ascii="宋体" w:hAnsi="宋体" w:cs="宋体"/>
                <w:color w:val="000000"/>
                <w:kern w:val="0"/>
                <w:sz w:val="20"/>
                <w:szCs w:val="20"/>
              </w:rPr>
              <w:t>节能型电磁铁及电磁性装置</w:t>
            </w:r>
          </w:p>
        </w:tc>
      </w:tr>
      <w:tr w14:paraId="5C6D6B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B57957A">
            <w:pPr>
              <w:widowControl/>
              <w:jc w:val="left"/>
              <w:rPr>
                <w:rFonts w:ascii="宋体" w:cs="宋体"/>
                <w:color w:val="000000"/>
                <w:kern w:val="0"/>
                <w:sz w:val="20"/>
                <w:szCs w:val="20"/>
              </w:rPr>
            </w:pPr>
          </w:p>
        </w:tc>
        <w:tc>
          <w:tcPr>
            <w:tcW w:w="1577" w:type="dxa"/>
            <w:noWrap w:val="0"/>
            <w:vAlign w:val="top"/>
          </w:tcPr>
          <w:p w14:paraId="3E0674AC">
            <w:pPr>
              <w:widowControl/>
              <w:jc w:val="left"/>
              <w:rPr>
                <w:rFonts w:eastAsia="Times New Roman"/>
                <w:color w:val="000000"/>
                <w:kern w:val="0"/>
                <w:sz w:val="20"/>
                <w:szCs w:val="20"/>
              </w:rPr>
            </w:pPr>
          </w:p>
        </w:tc>
        <w:tc>
          <w:tcPr>
            <w:tcW w:w="821" w:type="dxa"/>
            <w:noWrap w:val="0"/>
            <w:vAlign w:val="top"/>
          </w:tcPr>
          <w:p w14:paraId="3186EED0">
            <w:pPr>
              <w:widowControl/>
              <w:jc w:val="left"/>
              <w:rPr>
                <w:rFonts w:ascii="宋体" w:cs="宋体"/>
                <w:color w:val="000000"/>
                <w:kern w:val="0"/>
                <w:sz w:val="20"/>
                <w:szCs w:val="20"/>
              </w:rPr>
            </w:pPr>
            <w:r>
              <w:rPr>
                <w:rFonts w:ascii="宋体" w:hAnsi="宋体" w:cs="宋体"/>
                <w:color w:val="000000"/>
                <w:kern w:val="0"/>
                <w:sz w:val="20"/>
                <w:szCs w:val="20"/>
              </w:rPr>
              <w:t>3851*</w:t>
            </w:r>
          </w:p>
        </w:tc>
        <w:tc>
          <w:tcPr>
            <w:tcW w:w="1750" w:type="dxa"/>
            <w:noWrap w:val="0"/>
            <w:vAlign w:val="top"/>
          </w:tcPr>
          <w:p w14:paraId="449286CA">
            <w:pPr>
              <w:widowControl/>
              <w:jc w:val="left"/>
              <w:rPr>
                <w:rFonts w:ascii="宋体" w:cs="宋体"/>
                <w:color w:val="000000"/>
                <w:kern w:val="0"/>
                <w:sz w:val="20"/>
                <w:szCs w:val="20"/>
              </w:rPr>
            </w:pPr>
            <w:r>
              <w:rPr>
                <w:rFonts w:hint="eastAsia" w:ascii="宋体" w:hAnsi="宋体" w:cs="宋体"/>
                <w:color w:val="000000"/>
                <w:kern w:val="0"/>
                <w:sz w:val="20"/>
                <w:szCs w:val="20"/>
              </w:rPr>
              <w:t>家用制冷电器具制造</w:t>
            </w:r>
          </w:p>
        </w:tc>
        <w:tc>
          <w:tcPr>
            <w:tcW w:w="4318" w:type="dxa"/>
            <w:noWrap w:val="0"/>
            <w:vAlign w:val="top"/>
          </w:tcPr>
          <w:p w14:paraId="7D6A8486">
            <w:pPr>
              <w:widowControl/>
              <w:jc w:val="left"/>
              <w:rPr>
                <w:rFonts w:ascii="宋体" w:cs="宋体"/>
                <w:color w:val="000000"/>
                <w:kern w:val="0"/>
                <w:sz w:val="20"/>
                <w:szCs w:val="20"/>
              </w:rPr>
            </w:pPr>
            <w:r>
              <w:rPr>
                <w:rFonts w:hint="eastAsia" w:ascii="宋体" w:hAnsi="宋体" w:cs="宋体"/>
                <w:color w:val="000000"/>
                <w:kern w:val="0"/>
                <w:sz w:val="20"/>
                <w:szCs w:val="20"/>
              </w:rPr>
              <w:t>节能冰箱、冰柜（能效等级为</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级）</w:t>
            </w:r>
          </w:p>
        </w:tc>
      </w:tr>
      <w:tr w14:paraId="05E972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0D8B0B3">
            <w:pPr>
              <w:widowControl/>
              <w:jc w:val="left"/>
              <w:rPr>
                <w:rFonts w:ascii="宋体" w:cs="宋体"/>
                <w:color w:val="000000"/>
                <w:kern w:val="0"/>
                <w:sz w:val="20"/>
                <w:szCs w:val="20"/>
              </w:rPr>
            </w:pPr>
          </w:p>
        </w:tc>
        <w:tc>
          <w:tcPr>
            <w:tcW w:w="1577" w:type="dxa"/>
            <w:noWrap w:val="0"/>
            <w:vAlign w:val="top"/>
          </w:tcPr>
          <w:p w14:paraId="2FADB30C">
            <w:pPr>
              <w:widowControl/>
              <w:jc w:val="left"/>
              <w:rPr>
                <w:rFonts w:eastAsia="Times New Roman"/>
                <w:color w:val="000000"/>
                <w:kern w:val="0"/>
                <w:sz w:val="20"/>
                <w:szCs w:val="20"/>
              </w:rPr>
            </w:pPr>
          </w:p>
        </w:tc>
        <w:tc>
          <w:tcPr>
            <w:tcW w:w="821" w:type="dxa"/>
            <w:noWrap w:val="0"/>
            <w:vAlign w:val="top"/>
          </w:tcPr>
          <w:p w14:paraId="648477AE">
            <w:pPr>
              <w:widowControl/>
              <w:jc w:val="left"/>
              <w:rPr>
                <w:rFonts w:ascii="宋体" w:cs="宋体"/>
                <w:color w:val="000000"/>
                <w:kern w:val="0"/>
                <w:sz w:val="20"/>
                <w:szCs w:val="20"/>
              </w:rPr>
            </w:pPr>
            <w:r>
              <w:rPr>
                <w:rFonts w:ascii="宋体" w:hAnsi="宋体" w:cs="宋体"/>
                <w:color w:val="000000"/>
                <w:kern w:val="0"/>
                <w:sz w:val="20"/>
                <w:szCs w:val="20"/>
              </w:rPr>
              <w:t>3852*</w:t>
            </w:r>
          </w:p>
        </w:tc>
        <w:tc>
          <w:tcPr>
            <w:tcW w:w="1750" w:type="dxa"/>
            <w:noWrap w:val="0"/>
            <w:vAlign w:val="top"/>
          </w:tcPr>
          <w:p w14:paraId="7DADAF74">
            <w:pPr>
              <w:widowControl/>
              <w:jc w:val="left"/>
              <w:rPr>
                <w:rFonts w:ascii="宋体" w:cs="宋体"/>
                <w:color w:val="000000"/>
                <w:kern w:val="0"/>
                <w:sz w:val="20"/>
                <w:szCs w:val="20"/>
              </w:rPr>
            </w:pPr>
            <w:r>
              <w:rPr>
                <w:rFonts w:hint="eastAsia" w:ascii="宋体" w:hAnsi="宋体" w:cs="宋体"/>
                <w:color w:val="000000"/>
                <w:kern w:val="0"/>
                <w:sz w:val="20"/>
                <w:szCs w:val="20"/>
              </w:rPr>
              <w:t>家用空气调节器制造</w:t>
            </w:r>
          </w:p>
        </w:tc>
        <w:tc>
          <w:tcPr>
            <w:tcW w:w="4318" w:type="dxa"/>
            <w:noWrap w:val="0"/>
            <w:vAlign w:val="top"/>
          </w:tcPr>
          <w:p w14:paraId="0C1824DF">
            <w:pPr>
              <w:widowControl/>
              <w:jc w:val="left"/>
              <w:rPr>
                <w:rFonts w:ascii="宋体" w:cs="宋体"/>
                <w:color w:val="000000"/>
                <w:kern w:val="0"/>
                <w:sz w:val="20"/>
                <w:szCs w:val="20"/>
              </w:rPr>
            </w:pPr>
            <w:r>
              <w:rPr>
                <w:rFonts w:hint="eastAsia" w:ascii="宋体" w:hAnsi="宋体" w:cs="宋体"/>
                <w:color w:val="000000"/>
                <w:kern w:val="0"/>
                <w:sz w:val="20"/>
                <w:szCs w:val="20"/>
              </w:rPr>
              <w:t>节能空调（能效等级为</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级）</w:t>
            </w:r>
          </w:p>
        </w:tc>
      </w:tr>
      <w:tr w14:paraId="678CF53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172A0DD">
            <w:pPr>
              <w:widowControl/>
              <w:jc w:val="left"/>
              <w:rPr>
                <w:rFonts w:ascii="宋体" w:cs="宋体"/>
                <w:color w:val="000000"/>
                <w:kern w:val="0"/>
                <w:sz w:val="20"/>
                <w:szCs w:val="20"/>
              </w:rPr>
            </w:pPr>
          </w:p>
        </w:tc>
        <w:tc>
          <w:tcPr>
            <w:tcW w:w="1577" w:type="dxa"/>
            <w:noWrap w:val="0"/>
            <w:vAlign w:val="top"/>
          </w:tcPr>
          <w:p w14:paraId="72B0C1DA">
            <w:pPr>
              <w:widowControl/>
              <w:jc w:val="left"/>
              <w:rPr>
                <w:rFonts w:eastAsia="Times New Roman"/>
                <w:color w:val="000000"/>
                <w:kern w:val="0"/>
                <w:sz w:val="20"/>
                <w:szCs w:val="20"/>
              </w:rPr>
            </w:pPr>
          </w:p>
        </w:tc>
        <w:tc>
          <w:tcPr>
            <w:tcW w:w="821" w:type="dxa"/>
            <w:noWrap w:val="0"/>
            <w:vAlign w:val="top"/>
          </w:tcPr>
          <w:p w14:paraId="52CA6600">
            <w:pPr>
              <w:widowControl/>
              <w:jc w:val="left"/>
              <w:rPr>
                <w:rFonts w:ascii="宋体" w:cs="宋体"/>
                <w:color w:val="000000"/>
                <w:kern w:val="0"/>
                <w:sz w:val="20"/>
                <w:szCs w:val="20"/>
              </w:rPr>
            </w:pPr>
            <w:r>
              <w:rPr>
                <w:rFonts w:ascii="宋体" w:hAnsi="宋体" w:cs="宋体"/>
                <w:color w:val="000000"/>
                <w:kern w:val="0"/>
                <w:sz w:val="20"/>
                <w:szCs w:val="20"/>
              </w:rPr>
              <w:t>3853*</w:t>
            </w:r>
          </w:p>
        </w:tc>
        <w:tc>
          <w:tcPr>
            <w:tcW w:w="1750" w:type="dxa"/>
            <w:noWrap w:val="0"/>
            <w:vAlign w:val="top"/>
          </w:tcPr>
          <w:p w14:paraId="42464E50">
            <w:pPr>
              <w:widowControl/>
              <w:jc w:val="left"/>
              <w:rPr>
                <w:rFonts w:ascii="宋体" w:cs="宋体"/>
                <w:color w:val="000000"/>
                <w:kern w:val="0"/>
                <w:sz w:val="20"/>
                <w:szCs w:val="20"/>
              </w:rPr>
            </w:pPr>
            <w:r>
              <w:rPr>
                <w:rFonts w:hint="eastAsia" w:ascii="宋体" w:hAnsi="宋体" w:cs="宋体"/>
                <w:color w:val="000000"/>
                <w:kern w:val="0"/>
                <w:sz w:val="20"/>
                <w:szCs w:val="20"/>
              </w:rPr>
              <w:t>家用通风电器具制造</w:t>
            </w:r>
          </w:p>
        </w:tc>
        <w:tc>
          <w:tcPr>
            <w:tcW w:w="4318" w:type="dxa"/>
            <w:noWrap w:val="0"/>
            <w:vAlign w:val="top"/>
          </w:tcPr>
          <w:p w14:paraId="4032E694">
            <w:pPr>
              <w:widowControl/>
              <w:jc w:val="left"/>
              <w:rPr>
                <w:rFonts w:ascii="宋体" w:cs="宋体"/>
                <w:color w:val="000000"/>
                <w:kern w:val="0"/>
                <w:sz w:val="20"/>
                <w:szCs w:val="20"/>
              </w:rPr>
            </w:pPr>
            <w:r>
              <w:rPr>
                <w:rFonts w:hint="eastAsia" w:ascii="宋体" w:hAnsi="宋体" w:cs="宋体"/>
                <w:color w:val="000000"/>
                <w:kern w:val="0"/>
                <w:sz w:val="20"/>
                <w:szCs w:val="20"/>
              </w:rPr>
              <w:t>节能抽油烟机、电风扇、排风扇（能效等级为</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级）</w:t>
            </w:r>
          </w:p>
        </w:tc>
      </w:tr>
      <w:tr w14:paraId="615B9D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89C95A6">
            <w:pPr>
              <w:widowControl/>
              <w:jc w:val="left"/>
              <w:rPr>
                <w:rFonts w:ascii="宋体" w:cs="宋体"/>
                <w:color w:val="000000"/>
                <w:kern w:val="0"/>
                <w:sz w:val="20"/>
                <w:szCs w:val="20"/>
              </w:rPr>
            </w:pPr>
          </w:p>
        </w:tc>
        <w:tc>
          <w:tcPr>
            <w:tcW w:w="1577" w:type="dxa"/>
            <w:noWrap w:val="0"/>
            <w:vAlign w:val="top"/>
          </w:tcPr>
          <w:p w14:paraId="7F1C9C74">
            <w:pPr>
              <w:widowControl/>
              <w:jc w:val="left"/>
              <w:rPr>
                <w:rFonts w:eastAsia="Times New Roman"/>
                <w:color w:val="000000"/>
                <w:kern w:val="0"/>
                <w:sz w:val="20"/>
                <w:szCs w:val="20"/>
              </w:rPr>
            </w:pPr>
          </w:p>
        </w:tc>
        <w:tc>
          <w:tcPr>
            <w:tcW w:w="821" w:type="dxa"/>
            <w:noWrap w:val="0"/>
            <w:vAlign w:val="top"/>
          </w:tcPr>
          <w:p w14:paraId="464EAC0F">
            <w:pPr>
              <w:widowControl/>
              <w:jc w:val="left"/>
              <w:rPr>
                <w:rFonts w:ascii="宋体" w:cs="宋体"/>
                <w:color w:val="000000"/>
                <w:kern w:val="0"/>
                <w:sz w:val="20"/>
                <w:szCs w:val="20"/>
              </w:rPr>
            </w:pPr>
            <w:r>
              <w:rPr>
                <w:rFonts w:ascii="宋体" w:hAnsi="宋体" w:cs="宋体"/>
                <w:color w:val="000000"/>
                <w:kern w:val="0"/>
                <w:sz w:val="20"/>
                <w:szCs w:val="20"/>
              </w:rPr>
              <w:t>3854*</w:t>
            </w:r>
          </w:p>
        </w:tc>
        <w:tc>
          <w:tcPr>
            <w:tcW w:w="1750" w:type="dxa"/>
            <w:noWrap w:val="0"/>
            <w:vAlign w:val="top"/>
          </w:tcPr>
          <w:p w14:paraId="276A93FE">
            <w:pPr>
              <w:widowControl/>
              <w:jc w:val="left"/>
              <w:rPr>
                <w:rFonts w:ascii="宋体" w:cs="宋体"/>
                <w:color w:val="000000"/>
                <w:kern w:val="0"/>
                <w:sz w:val="20"/>
                <w:szCs w:val="20"/>
              </w:rPr>
            </w:pPr>
            <w:r>
              <w:rPr>
                <w:rFonts w:hint="eastAsia" w:ascii="宋体" w:hAnsi="宋体" w:cs="宋体"/>
                <w:color w:val="000000"/>
                <w:kern w:val="0"/>
                <w:sz w:val="20"/>
                <w:szCs w:val="20"/>
              </w:rPr>
              <w:t>家用厨房电器具制造</w:t>
            </w:r>
          </w:p>
        </w:tc>
        <w:tc>
          <w:tcPr>
            <w:tcW w:w="4318" w:type="dxa"/>
            <w:noWrap w:val="0"/>
            <w:vAlign w:val="top"/>
          </w:tcPr>
          <w:p w14:paraId="52731DAA">
            <w:pPr>
              <w:widowControl/>
              <w:jc w:val="left"/>
              <w:rPr>
                <w:rFonts w:ascii="宋体" w:cs="宋体"/>
                <w:color w:val="000000"/>
                <w:kern w:val="0"/>
                <w:sz w:val="20"/>
                <w:szCs w:val="20"/>
              </w:rPr>
            </w:pPr>
            <w:r>
              <w:rPr>
                <w:rFonts w:hint="eastAsia" w:ascii="宋体" w:hAnsi="宋体" w:cs="宋体"/>
                <w:color w:val="000000"/>
                <w:kern w:val="0"/>
                <w:sz w:val="20"/>
                <w:szCs w:val="20"/>
              </w:rPr>
              <w:t>节能烤箱、微波炉、电磁炉、电饭锅（能效等级为</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级）</w:t>
            </w:r>
          </w:p>
        </w:tc>
      </w:tr>
      <w:tr w14:paraId="39279F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7AF7F3F">
            <w:pPr>
              <w:widowControl/>
              <w:jc w:val="left"/>
              <w:rPr>
                <w:rFonts w:ascii="宋体" w:cs="宋体"/>
                <w:color w:val="000000"/>
                <w:kern w:val="0"/>
                <w:sz w:val="20"/>
                <w:szCs w:val="20"/>
              </w:rPr>
            </w:pPr>
          </w:p>
        </w:tc>
        <w:tc>
          <w:tcPr>
            <w:tcW w:w="1577" w:type="dxa"/>
            <w:noWrap w:val="0"/>
            <w:vAlign w:val="top"/>
          </w:tcPr>
          <w:p w14:paraId="2C87349B">
            <w:pPr>
              <w:widowControl/>
              <w:jc w:val="left"/>
              <w:rPr>
                <w:rFonts w:eastAsia="Times New Roman"/>
                <w:color w:val="000000"/>
                <w:kern w:val="0"/>
                <w:sz w:val="20"/>
                <w:szCs w:val="20"/>
              </w:rPr>
            </w:pPr>
          </w:p>
        </w:tc>
        <w:tc>
          <w:tcPr>
            <w:tcW w:w="821" w:type="dxa"/>
            <w:noWrap w:val="0"/>
            <w:vAlign w:val="top"/>
          </w:tcPr>
          <w:p w14:paraId="2C945C3D">
            <w:pPr>
              <w:widowControl/>
              <w:jc w:val="left"/>
              <w:rPr>
                <w:rFonts w:ascii="宋体" w:cs="宋体"/>
                <w:color w:val="000000"/>
                <w:kern w:val="0"/>
                <w:sz w:val="20"/>
                <w:szCs w:val="20"/>
              </w:rPr>
            </w:pPr>
            <w:r>
              <w:rPr>
                <w:rFonts w:ascii="宋体" w:hAnsi="宋体" w:cs="宋体"/>
                <w:color w:val="000000"/>
                <w:kern w:val="0"/>
                <w:sz w:val="20"/>
                <w:szCs w:val="20"/>
              </w:rPr>
              <w:t>3855*</w:t>
            </w:r>
          </w:p>
        </w:tc>
        <w:tc>
          <w:tcPr>
            <w:tcW w:w="1750" w:type="dxa"/>
            <w:noWrap w:val="0"/>
            <w:vAlign w:val="top"/>
          </w:tcPr>
          <w:p w14:paraId="47326831">
            <w:pPr>
              <w:widowControl/>
              <w:jc w:val="left"/>
              <w:rPr>
                <w:rFonts w:ascii="宋体" w:cs="宋体"/>
                <w:color w:val="000000"/>
                <w:kern w:val="0"/>
                <w:sz w:val="20"/>
                <w:szCs w:val="20"/>
              </w:rPr>
            </w:pPr>
            <w:r>
              <w:rPr>
                <w:rFonts w:hint="eastAsia" w:ascii="宋体" w:hAnsi="宋体" w:cs="宋体"/>
                <w:color w:val="000000"/>
                <w:kern w:val="0"/>
                <w:sz w:val="20"/>
                <w:szCs w:val="20"/>
              </w:rPr>
              <w:t>家用清洁卫生电器具制造</w:t>
            </w:r>
          </w:p>
        </w:tc>
        <w:tc>
          <w:tcPr>
            <w:tcW w:w="4318" w:type="dxa"/>
            <w:noWrap w:val="0"/>
            <w:vAlign w:val="top"/>
          </w:tcPr>
          <w:p w14:paraId="707CFD57">
            <w:pPr>
              <w:widowControl/>
              <w:jc w:val="left"/>
              <w:rPr>
                <w:rFonts w:ascii="宋体" w:cs="宋体"/>
                <w:color w:val="000000"/>
                <w:kern w:val="0"/>
                <w:sz w:val="20"/>
                <w:szCs w:val="20"/>
              </w:rPr>
            </w:pPr>
            <w:r>
              <w:rPr>
                <w:rFonts w:hint="eastAsia" w:ascii="宋体" w:hAnsi="宋体" w:cs="宋体"/>
                <w:color w:val="000000"/>
                <w:kern w:val="0"/>
                <w:sz w:val="20"/>
                <w:szCs w:val="20"/>
              </w:rPr>
              <w:t>节能洗衣机、烘干机、脱水机、电热水器、吸尘器（能效等级为</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级）</w:t>
            </w:r>
          </w:p>
        </w:tc>
      </w:tr>
      <w:tr w14:paraId="6C300CE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55BBF49">
            <w:pPr>
              <w:widowControl/>
              <w:jc w:val="left"/>
              <w:rPr>
                <w:rFonts w:ascii="宋体" w:cs="宋体"/>
                <w:color w:val="000000"/>
                <w:kern w:val="0"/>
                <w:sz w:val="20"/>
                <w:szCs w:val="20"/>
              </w:rPr>
            </w:pPr>
          </w:p>
        </w:tc>
        <w:tc>
          <w:tcPr>
            <w:tcW w:w="1577" w:type="dxa"/>
            <w:noWrap w:val="0"/>
            <w:vAlign w:val="top"/>
          </w:tcPr>
          <w:p w14:paraId="706B6E0B">
            <w:pPr>
              <w:widowControl/>
              <w:jc w:val="left"/>
              <w:rPr>
                <w:rFonts w:eastAsia="Times New Roman"/>
                <w:color w:val="000000"/>
                <w:kern w:val="0"/>
                <w:sz w:val="20"/>
                <w:szCs w:val="20"/>
              </w:rPr>
            </w:pPr>
          </w:p>
        </w:tc>
        <w:tc>
          <w:tcPr>
            <w:tcW w:w="821" w:type="dxa"/>
            <w:noWrap w:val="0"/>
            <w:vAlign w:val="top"/>
          </w:tcPr>
          <w:p w14:paraId="7F06805A">
            <w:pPr>
              <w:widowControl/>
              <w:jc w:val="left"/>
              <w:rPr>
                <w:rFonts w:ascii="宋体" w:cs="宋体"/>
                <w:color w:val="000000"/>
                <w:kern w:val="0"/>
                <w:sz w:val="20"/>
                <w:szCs w:val="20"/>
              </w:rPr>
            </w:pPr>
            <w:r>
              <w:rPr>
                <w:rFonts w:ascii="宋体" w:hAnsi="宋体" w:cs="宋体"/>
                <w:color w:val="000000"/>
                <w:kern w:val="0"/>
                <w:sz w:val="20"/>
                <w:szCs w:val="20"/>
              </w:rPr>
              <w:t>3856*</w:t>
            </w:r>
          </w:p>
        </w:tc>
        <w:tc>
          <w:tcPr>
            <w:tcW w:w="1750" w:type="dxa"/>
            <w:noWrap w:val="0"/>
            <w:vAlign w:val="top"/>
          </w:tcPr>
          <w:p w14:paraId="08EED9C8">
            <w:pPr>
              <w:widowControl/>
              <w:jc w:val="left"/>
              <w:rPr>
                <w:rFonts w:ascii="宋体" w:cs="宋体"/>
                <w:color w:val="000000"/>
                <w:kern w:val="0"/>
                <w:sz w:val="20"/>
                <w:szCs w:val="20"/>
              </w:rPr>
            </w:pPr>
            <w:r>
              <w:rPr>
                <w:rFonts w:hint="eastAsia" w:ascii="宋体" w:hAnsi="宋体" w:cs="宋体"/>
                <w:color w:val="000000"/>
                <w:kern w:val="0"/>
                <w:sz w:val="20"/>
                <w:szCs w:val="20"/>
              </w:rPr>
              <w:t>家用美容、保健护理电器具制造</w:t>
            </w:r>
          </w:p>
        </w:tc>
        <w:tc>
          <w:tcPr>
            <w:tcW w:w="4318" w:type="dxa"/>
            <w:noWrap w:val="0"/>
            <w:vAlign w:val="top"/>
          </w:tcPr>
          <w:p w14:paraId="73015924">
            <w:pPr>
              <w:widowControl/>
              <w:jc w:val="left"/>
              <w:rPr>
                <w:rFonts w:ascii="宋体" w:cs="宋体"/>
                <w:color w:val="000000"/>
                <w:kern w:val="0"/>
                <w:sz w:val="20"/>
                <w:szCs w:val="20"/>
              </w:rPr>
            </w:pPr>
            <w:r>
              <w:rPr>
                <w:rFonts w:hint="eastAsia" w:ascii="宋体" w:hAnsi="宋体" w:cs="宋体"/>
                <w:color w:val="000000"/>
                <w:kern w:val="0"/>
                <w:sz w:val="20"/>
                <w:szCs w:val="20"/>
              </w:rPr>
              <w:t>节能理发、吹风电器具，节能电动按摩器、其他节能保健护理电器（能效等级为</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级）</w:t>
            </w:r>
          </w:p>
        </w:tc>
      </w:tr>
      <w:tr w14:paraId="49E497C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0CB827B">
            <w:pPr>
              <w:widowControl/>
              <w:jc w:val="left"/>
              <w:rPr>
                <w:rFonts w:ascii="宋体" w:cs="宋体"/>
                <w:color w:val="000000"/>
                <w:kern w:val="0"/>
                <w:sz w:val="20"/>
                <w:szCs w:val="20"/>
              </w:rPr>
            </w:pPr>
          </w:p>
        </w:tc>
        <w:tc>
          <w:tcPr>
            <w:tcW w:w="1577" w:type="dxa"/>
            <w:noWrap w:val="0"/>
            <w:vAlign w:val="top"/>
          </w:tcPr>
          <w:p w14:paraId="0D990CEF">
            <w:pPr>
              <w:widowControl/>
              <w:jc w:val="left"/>
              <w:rPr>
                <w:rFonts w:eastAsia="Times New Roman"/>
                <w:color w:val="000000"/>
                <w:kern w:val="0"/>
                <w:sz w:val="20"/>
                <w:szCs w:val="20"/>
              </w:rPr>
            </w:pPr>
          </w:p>
        </w:tc>
        <w:tc>
          <w:tcPr>
            <w:tcW w:w="821" w:type="dxa"/>
            <w:noWrap w:val="0"/>
            <w:vAlign w:val="top"/>
          </w:tcPr>
          <w:p w14:paraId="16BE0BD7">
            <w:pPr>
              <w:widowControl/>
              <w:jc w:val="left"/>
              <w:rPr>
                <w:rFonts w:ascii="宋体" w:cs="宋体"/>
                <w:color w:val="000000"/>
                <w:kern w:val="0"/>
                <w:sz w:val="20"/>
                <w:szCs w:val="20"/>
              </w:rPr>
            </w:pPr>
            <w:r>
              <w:rPr>
                <w:rFonts w:ascii="宋体" w:hAnsi="宋体" w:cs="宋体"/>
                <w:color w:val="000000"/>
                <w:kern w:val="0"/>
                <w:sz w:val="20"/>
                <w:szCs w:val="20"/>
              </w:rPr>
              <w:t>3857*</w:t>
            </w:r>
          </w:p>
        </w:tc>
        <w:tc>
          <w:tcPr>
            <w:tcW w:w="1750" w:type="dxa"/>
            <w:noWrap w:val="0"/>
            <w:vAlign w:val="top"/>
          </w:tcPr>
          <w:p w14:paraId="3F9FE6E5">
            <w:pPr>
              <w:widowControl/>
              <w:jc w:val="left"/>
              <w:rPr>
                <w:rFonts w:ascii="宋体" w:cs="宋体"/>
                <w:color w:val="000000"/>
                <w:kern w:val="0"/>
                <w:sz w:val="20"/>
                <w:szCs w:val="20"/>
              </w:rPr>
            </w:pPr>
            <w:r>
              <w:rPr>
                <w:rFonts w:hint="eastAsia" w:ascii="宋体" w:hAnsi="宋体" w:cs="宋体"/>
                <w:color w:val="000000"/>
                <w:kern w:val="0"/>
                <w:sz w:val="20"/>
                <w:szCs w:val="20"/>
              </w:rPr>
              <w:t>家用电力器具专用配件制造</w:t>
            </w:r>
          </w:p>
        </w:tc>
        <w:tc>
          <w:tcPr>
            <w:tcW w:w="4318" w:type="dxa"/>
            <w:noWrap w:val="0"/>
            <w:vAlign w:val="top"/>
          </w:tcPr>
          <w:p w14:paraId="37F5AE57">
            <w:pPr>
              <w:widowControl/>
              <w:jc w:val="left"/>
              <w:rPr>
                <w:rFonts w:ascii="宋体" w:cs="宋体"/>
                <w:color w:val="000000"/>
                <w:kern w:val="0"/>
                <w:sz w:val="20"/>
                <w:szCs w:val="20"/>
              </w:rPr>
            </w:pPr>
            <w:r>
              <w:rPr>
                <w:rFonts w:hint="eastAsia" w:ascii="宋体" w:hAnsi="宋体" w:cs="宋体"/>
                <w:color w:val="000000"/>
                <w:kern w:val="0"/>
                <w:sz w:val="20"/>
                <w:szCs w:val="20"/>
              </w:rPr>
              <w:t>节能家用电器零配件（能效等级为</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级）</w:t>
            </w:r>
          </w:p>
        </w:tc>
      </w:tr>
      <w:tr w14:paraId="6C4964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49D5A5">
            <w:pPr>
              <w:widowControl/>
              <w:jc w:val="left"/>
              <w:rPr>
                <w:rFonts w:ascii="宋体" w:cs="宋体"/>
                <w:color w:val="000000"/>
                <w:kern w:val="0"/>
                <w:sz w:val="20"/>
                <w:szCs w:val="20"/>
              </w:rPr>
            </w:pPr>
          </w:p>
        </w:tc>
        <w:tc>
          <w:tcPr>
            <w:tcW w:w="1577" w:type="dxa"/>
            <w:noWrap w:val="0"/>
            <w:vAlign w:val="top"/>
          </w:tcPr>
          <w:p w14:paraId="1F9A0081">
            <w:pPr>
              <w:widowControl/>
              <w:jc w:val="left"/>
              <w:rPr>
                <w:rFonts w:eastAsia="Times New Roman"/>
                <w:color w:val="000000"/>
                <w:kern w:val="0"/>
                <w:sz w:val="20"/>
                <w:szCs w:val="20"/>
              </w:rPr>
            </w:pPr>
          </w:p>
        </w:tc>
        <w:tc>
          <w:tcPr>
            <w:tcW w:w="821" w:type="dxa"/>
            <w:noWrap w:val="0"/>
            <w:vAlign w:val="top"/>
          </w:tcPr>
          <w:p w14:paraId="46A8330E">
            <w:pPr>
              <w:widowControl/>
              <w:jc w:val="left"/>
              <w:rPr>
                <w:rFonts w:ascii="宋体" w:cs="宋体"/>
                <w:color w:val="000000"/>
                <w:kern w:val="0"/>
                <w:sz w:val="20"/>
                <w:szCs w:val="20"/>
              </w:rPr>
            </w:pPr>
            <w:r>
              <w:rPr>
                <w:rFonts w:ascii="宋体" w:hAnsi="宋体" w:cs="宋体"/>
                <w:color w:val="000000"/>
                <w:kern w:val="0"/>
                <w:sz w:val="20"/>
                <w:szCs w:val="20"/>
              </w:rPr>
              <w:t>3862*</w:t>
            </w:r>
          </w:p>
        </w:tc>
        <w:tc>
          <w:tcPr>
            <w:tcW w:w="1750" w:type="dxa"/>
            <w:noWrap w:val="0"/>
            <w:vAlign w:val="top"/>
          </w:tcPr>
          <w:p w14:paraId="7DC5AE65">
            <w:pPr>
              <w:widowControl/>
              <w:jc w:val="left"/>
              <w:rPr>
                <w:rFonts w:ascii="宋体" w:cs="宋体"/>
                <w:color w:val="000000"/>
                <w:kern w:val="0"/>
                <w:sz w:val="20"/>
                <w:szCs w:val="20"/>
              </w:rPr>
            </w:pPr>
            <w:r>
              <w:rPr>
                <w:rFonts w:hint="eastAsia" w:ascii="宋体" w:hAnsi="宋体" w:cs="宋体"/>
                <w:color w:val="000000"/>
                <w:kern w:val="0"/>
                <w:sz w:val="20"/>
                <w:szCs w:val="20"/>
              </w:rPr>
              <w:t>太阳能器具制造</w:t>
            </w:r>
          </w:p>
        </w:tc>
        <w:tc>
          <w:tcPr>
            <w:tcW w:w="4318" w:type="dxa"/>
            <w:noWrap w:val="0"/>
            <w:vAlign w:val="top"/>
          </w:tcPr>
          <w:p w14:paraId="265C4399">
            <w:pPr>
              <w:widowControl/>
              <w:jc w:val="left"/>
              <w:rPr>
                <w:rFonts w:ascii="宋体" w:cs="宋体"/>
                <w:color w:val="000000"/>
                <w:kern w:val="0"/>
                <w:sz w:val="20"/>
                <w:szCs w:val="20"/>
              </w:rPr>
            </w:pPr>
            <w:r>
              <w:rPr>
                <w:rFonts w:hint="eastAsia" w:ascii="宋体" w:hAnsi="宋体" w:cs="宋体"/>
                <w:color w:val="000000"/>
                <w:kern w:val="0"/>
                <w:sz w:val="20"/>
                <w:szCs w:val="20"/>
              </w:rPr>
              <w:t>双工况太阳能热泵空调机组</w:t>
            </w:r>
          </w:p>
        </w:tc>
      </w:tr>
      <w:tr w14:paraId="58466D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9D1DB2">
            <w:pPr>
              <w:widowControl/>
              <w:jc w:val="left"/>
              <w:rPr>
                <w:rFonts w:ascii="宋体" w:cs="宋体"/>
                <w:color w:val="000000"/>
                <w:kern w:val="0"/>
                <w:sz w:val="20"/>
                <w:szCs w:val="20"/>
              </w:rPr>
            </w:pPr>
          </w:p>
        </w:tc>
        <w:tc>
          <w:tcPr>
            <w:tcW w:w="1577" w:type="dxa"/>
            <w:noWrap w:val="0"/>
            <w:vAlign w:val="top"/>
          </w:tcPr>
          <w:p w14:paraId="026BA808">
            <w:pPr>
              <w:widowControl/>
              <w:jc w:val="left"/>
              <w:rPr>
                <w:rFonts w:eastAsia="Times New Roman"/>
                <w:color w:val="000000"/>
                <w:kern w:val="0"/>
                <w:sz w:val="20"/>
                <w:szCs w:val="20"/>
              </w:rPr>
            </w:pPr>
          </w:p>
        </w:tc>
        <w:tc>
          <w:tcPr>
            <w:tcW w:w="821" w:type="dxa"/>
            <w:noWrap w:val="0"/>
            <w:vAlign w:val="top"/>
          </w:tcPr>
          <w:p w14:paraId="59138BF7">
            <w:pPr>
              <w:widowControl/>
              <w:jc w:val="left"/>
              <w:rPr>
                <w:rFonts w:ascii="宋体" w:cs="宋体"/>
                <w:color w:val="000000"/>
                <w:kern w:val="0"/>
                <w:sz w:val="20"/>
                <w:szCs w:val="20"/>
              </w:rPr>
            </w:pPr>
            <w:r>
              <w:rPr>
                <w:rFonts w:ascii="宋体" w:hAnsi="宋体" w:cs="宋体"/>
                <w:color w:val="000000"/>
                <w:kern w:val="0"/>
                <w:sz w:val="20"/>
                <w:szCs w:val="20"/>
              </w:rPr>
              <w:t>3871*</w:t>
            </w:r>
          </w:p>
        </w:tc>
        <w:tc>
          <w:tcPr>
            <w:tcW w:w="1750" w:type="dxa"/>
            <w:noWrap w:val="0"/>
            <w:vAlign w:val="top"/>
          </w:tcPr>
          <w:p w14:paraId="7497F342">
            <w:pPr>
              <w:widowControl/>
              <w:jc w:val="left"/>
              <w:rPr>
                <w:rFonts w:ascii="宋体" w:cs="宋体"/>
                <w:color w:val="000000"/>
                <w:kern w:val="0"/>
                <w:sz w:val="20"/>
                <w:szCs w:val="20"/>
              </w:rPr>
            </w:pPr>
            <w:r>
              <w:rPr>
                <w:rFonts w:hint="eastAsia" w:ascii="宋体" w:hAnsi="宋体" w:cs="宋体"/>
                <w:color w:val="000000"/>
                <w:kern w:val="0"/>
                <w:sz w:val="20"/>
                <w:szCs w:val="20"/>
              </w:rPr>
              <w:t>电光源制造</w:t>
            </w:r>
          </w:p>
        </w:tc>
        <w:tc>
          <w:tcPr>
            <w:tcW w:w="4318" w:type="dxa"/>
            <w:noWrap w:val="0"/>
            <w:vAlign w:val="top"/>
          </w:tcPr>
          <w:p w14:paraId="3C96DDD8">
            <w:pPr>
              <w:widowControl/>
              <w:jc w:val="left"/>
              <w:rPr>
                <w:rFonts w:ascii="宋体" w:cs="宋体"/>
                <w:color w:val="000000"/>
                <w:kern w:val="0"/>
                <w:sz w:val="20"/>
                <w:szCs w:val="20"/>
              </w:rPr>
            </w:pPr>
            <w:r>
              <w:rPr>
                <w:rFonts w:hint="eastAsia" w:ascii="宋体" w:hAnsi="宋体" w:cs="宋体"/>
                <w:color w:val="000000"/>
                <w:kern w:val="0"/>
                <w:sz w:val="20"/>
                <w:szCs w:val="20"/>
              </w:rPr>
              <w:t>节能型荧光灯</w:t>
            </w:r>
          </w:p>
        </w:tc>
      </w:tr>
      <w:tr w14:paraId="74E167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0803E6">
            <w:pPr>
              <w:widowControl/>
              <w:jc w:val="left"/>
              <w:rPr>
                <w:rFonts w:ascii="宋体" w:cs="宋体"/>
                <w:color w:val="000000"/>
                <w:kern w:val="0"/>
                <w:sz w:val="20"/>
                <w:szCs w:val="20"/>
              </w:rPr>
            </w:pPr>
          </w:p>
        </w:tc>
        <w:tc>
          <w:tcPr>
            <w:tcW w:w="1577" w:type="dxa"/>
            <w:noWrap w:val="0"/>
            <w:vAlign w:val="top"/>
          </w:tcPr>
          <w:p w14:paraId="3490A689">
            <w:pPr>
              <w:widowControl/>
              <w:jc w:val="left"/>
              <w:rPr>
                <w:rFonts w:eastAsia="Times New Roman"/>
                <w:color w:val="000000"/>
                <w:kern w:val="0"/>
                <w:sz w:val="20"/>
                <w:szCs w:val="20"/>
              </w:rPr>
            </w:pPr>
          </w:p>
        </w:tc>
        <w:tc>
          <w:tcPr>
            <w:tcW w:w="821" w:type="dxa"/>
            <w:noWrap w:val="0"/>
            <w:vAlign w:val="top"/>
          </w:tcPr>
          <w:p w14:paraId="7150C3D7">
            <w:pPr>
              <w:widowControl/>
              <w:jc w:val="left"/>
              <w:rPr>
                <w:rFonts w:eastAsia="Times New Roman"/>
                <w:color w:val="000000"/>
                <w:kern w:val="0"/>
                <w:sz w:val="20"/>
                <w:szCs w:val="20"/>
              </w:rPr>
            </w:pPr>
          </w:p>
        </w:tc>
        <w:tc>
          <w:tcPr>
            <w:tcW w:w="1750" w:type="dxa"/>
            <w:noWrap w:val="0"/>
            <w:vAlign w:val="top"/>
          </w:tcPr>
          <w:p w14:paraId="3A8C4E7C">
            <w:pPr>
              <w:widowControl/>
              <w:jc w:val="left"/>
              <w:rPr>
                <w:rFonts w:eastAsia="Times New Roman"/>
                <w:color w:val="000000"/>
                <w:kern w:val="0"/>
                <w:sz w:val="20"/>
                <w:szCs w:val="20"/>
              </w:rPr>
            </w:pPr>
          </w:p>
        </w:tc>
        <w:tc>
          <w:tcPr>
            <w:tcW w:w="4318" w:type="dxa"/>
            <w:noWrap w:val="0"/>
            <w:vAlign w:val="top"/>
          </w:tcPr>
          <w:p w14:paraId="37D957D6">
            <w:pPr>
              <w:widowControl/>
              <w:jc w:val="left"/>
              <w:rPr>
                <w:rFonts w:ascii="宋体" w:cs="宋体"/>
                <w:color w:val="000000"/>
                <w:kern w:val="0"/>
                <w:sz w:val="20"/>
                <w:szCs w:val="20"/>
              </w:rPr>
            </w:pPr>
            <w:r>
              <w:rPr>
                <w:rFonts w:hint="eastAsia" w:ascii="宋体" w:hAnsi="宋体" w:cs="宋体"/>
                <w:color w:val="000000"/>
                <w:kern w:val="0"/>
                <w:sz w:val="20"/>
                <w:szCs w:val="20"/>
              </w:rPr>
              <w:t>节能型半导体照明产品</w:t>
            </w:r>
          </w:p>
        </w:tc>
      </w:tr>
      <w:tr w14:paraId="31EC5BC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293E14">
            <w:pPr>
              <w:widowControl/>
              <w:jc w:val="left"/>
              <w:rPr>
                <w:rFonts w:ascii="宋体" w:cs="宋体"/>
                <w:color w:val="000000"/>
                <w:kern w:val="0"/>
                <w:sz w:val="20"/>
                <w:szCs w:val="20"/>
              </w:rPr>
            </w:pPr>
          </w:p>
        </w:tc>
        <w:tc>
          <w:tcPr>
            <w:tcW w:w="1577" w:type="dxa"/>
            <w:noWrap w:val="0"/>
            <w:vAlign w:val="top"/>
          </w:tcPr>
          <w:p w14:paraId="1A432C7D">
            <w:pPr>
              <w:widowControl/>
              <w:jc w:val="left"/>
              <w:rPr>
                <w:rFonts w:eastAsia="Times New Roman"/>
                <w:color w:val="000000"/>
                <w:kern w:val="0"/>
                <w:sz w:val="20"/>
                <w:szCs w:val="20"/>
              </w:rPr>
            </w:pPr>
          </w:p>
        </w:tc>
        <w:tc>
          <w:tcPr>
            <w:tcW w:w="821" w:type="dxa"/>
            <w:noWrap w:val="0"/>
            <w:vAlign w:val="top"/>
          </w:tcPr>
          <w:p w14:paraId="7130889F">
            <w:pPr>
              <w:widowControl/>
              <w:jc w:val="left"/>
              <w:rPr>
                <w:rFonts w:eastAsia="Times New Roman"/>
                <w:color w:val="000000"/>
                <w:kern w:val="0"/>
                <w:sz w:val="20"/>
                <w:szCs w:val="20"/>
              </w:rPr>
            </w:pPr>
          </w:p>
        </w:tc>
        <w:tc>
          <w:tcPr>
            <w:tcW w:w="1750" w:type="dxa"/>
            <w:noWrap w:val="0"/>
            <w:vAlign w:val="top"/>
          </w:tcPr>
          <w:p w14:paraId="72341A10">
            <w:pPr>
              <w:widowControl/>
              <w:jc w:val="left"/>
              <w:rPr>
                <w:rFonts w:eastAsia="Times New Roman"/>
                <w:color w:val="000000"/>
                <w:kern w:val="0"/>
                <w:sz w:val="20"/>
                <w:szCs w:val="20"/>
              </w:rPr>
            </w:pPr>
          </w:p>
        </w:tc>
        <w:tc>
          <w:tcPr>
            <w:tcW w:w="4318" w:type="dxa"/>
            <w:noWrap w:val="0"/>
            <w:vAlign w:val="top"/>
          </w:tcPr>
          <w:p w14:paraId="63104648">
            <w:pPr>
              <w:widowControl/>
              <w:jc w:val="left"/>
              <w:rPr>
                <w:rFonts w:ascii="宋体" w:cs="宋体"/>
                <w:color w:val="000000"/>
                <w:kern w:val="0"/>
                <w:sz w:val="20"/>
                <w:szCs w:val="20"/>
              </w:rPr>
            </w:pPr>
            <w:r>
              <w:rPr>
                <w:rFonts w:hint="eastAsia" w:ascii="宋体" w:hAnsi="宋体" w:cs="宋体"/>
                <w:color w:val="000000"/>
                <w:kern w:val="0"/>
                <w:sz w:val="20"/>
                <w:szCs w:val="20"/>
              </w:rPr>
              <w:t>筒灯半导体照明光源</w:t>
            </w:r>
          </w:p>
        </w:tc>
      </w:tr>
      <w:tr w14:paraId="129309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884818">
            <w:pPr>
              <w:widowControl/>
              <w:jc w:val="left"/>
              <w:rPr>
                <w:rFonts w:ascii="宋体" w:cs="宋体"/>
                <w:color w:val="000000"/>
                <w:kern w:val="0"/>
                <w:sz w:val="20"/>
                <w:szCs w:val="20"/>
              </w:rPr>
            </w:pPr>
          </w:p>
        </w:tc>
        <w:tc>
          <w:tcPr>
            <w:tcW w:w="1577" w:type="dxa"/>
            <w:noWrap w:val="0"/>
            <w:vAlign w:val="top"/>
          </w:tcPr>
          <w:p w14:paraId="44194D5D">
            <w:pPr>
              <w:widowControl/>
              <w:jc w:val="left"/>
              <w:rPr>
                <w:rFonts w:eastAsia="Times New Roman"/>
                <w:color w:val="000000"/>
                <w:kern w:val="0"/>
                <w:sz w:val="20"/>
                <w:szCs w:val="20"/>
              </w:rPr>
            </w:pPr>
          </w:p>
        </w:tc>
        <w:tc>
          <w:tcPr>
            <w:tcW w:w="821" w:type="dxa"/>
            <w:noWrap w:val="0"/>
            <w:vAlign w:val="top"/>
          </w:tcPr>
          <w:p w14:paraId="142CEDFE">
            <w:pPr>
              <w:widowControl/>
              <w:jc w:val="left"/>
              <w:rPr>
                <w:rFonts w:eastAsia="Times New Roman"/>
                <w:color w:val="000000"/>
                <w:kern w:val="0"/>
                <w:sz w:val="20"/>
                <w:szCs w:val="20"/>
              </w:rPr>
            </w:pPr>
          </w:p>
        </w:tc>
        <w:tc>
          <w:tcPr>
            <w:tcW w:w="1750" w:type="dxa"/>
            <w:noWrap w:val="0"/>
            <w:vAlign w:val="top"/>
          </w:tcPr>
          <w:p w14:paraId="52E28CBF">
            <w:pPr>
              <w:widowControl/>
              <w:jc w:val="left"/>
              <w:rPr>
                <w:rFonts w:eastAsia="Times New Roman"/>
                <w:color w:val="000000"/>
                <w:kern w:val="0"/>
                <w:sz w:val="20"/>
                <w:szCs w:val="20"/>
              </w:rPr>
            </w:pPr>
          </w:p>
        </w:tc>
        <w:tc>
          <w:tcPr>
            <w:tcW w:w="4318" w:type="dxa"/>
            <w:noWrap w:val="0"/>
            <w:vAlign w:val="top"/>
          </w:tcPr>
          <w:p w14:paraId="23822791">
            <w:pPr>
              <w:widowControl/>
              <w:jc w:val="left"/>
              <w:rPr>
                <w:rFonts w:ascii="宋体" w:cs="宋体"/>
                <w:color w:val="000000"/>
                <w:kern w:val="0"/>
                <w:sz w:val="20"/>
                <w:szCs w:val="20"/>
              </w:rPr>
            </w:pPr>
            <w:r>
              <w:rPr>
                <w:rFonts w:hint="eastAsia" w:ascii="宋体" w:hAnsi="宋体" w:cs="宋体"/>
                <w:color w:val="000000"/>
                <w:kern w:val="0"/>
                <w:sz w:val="20"/>
                <w:szCs w:val="20"/>
              </w:rPr>
              <w:t>射灯半导体照明光源</w:t>
            </w:r>
          </w:p>
        </w:tc>
      </w:tr>
      <w:tr w14:paraId="0FAB713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C8013D">
            <w:pPr>
              <w:widowControl/>
              <w:jc w:val="left"/>
              <w:rPr>
                <w:rFonts w:ascii="宋体" w:cs="宋体"/>
                <w:color w:val="000000"/>
                <w:kern w:val="0"/>
                <w:sz w:val="20"/>
                <w:szCs w:val="20"/>
              </w:rPr>
            </w:pPr>
          </w:p>
        </w:tc>
        <w:tc>
          <w:tcPr>
            <w:tcW w:w="1577" w:type="dxa"/>
            <w:noWrap w:val="0"/>
            <w:vAlign w:val="top"/>
          </w:tcPr>
          <w:p w14:paraId="00033BA1">
            <w:pPr>
              <w:widowControl/>
              <w:jc w:val="left"/>
              <w:rPr>
                <w:rFonts w:eastAsia="Times New Roman"/>
                <w:color w:val="000000"/>
                <w:kern w:val="0"/>
                <w:sz w:val="20"/>
                <w:szCs w:val="20"/>
              </w:rPr>
            </w:pPr>
          </w:p>
        </w:tc>
        <w:tc>
          <w:tcPr>
            <w:tcW w:w="821" w:type="dxa"/>
            <w:noWrap w:val="0"/>
            <w:vAlign w:val="top"/>
          </w:tcPr>
          <w:p w14:paraId="1D98F460">
            <w:pPr>
              <w:widowControl/>
              <w:jc w:val="left"/>
              <w:rPr>
                <w:rFonts w:eastAsia="Times New Roman"/>
                <w:color w:val="000000"/>
                <w:kern w:val="0"/>
                <w:sz w:val="20"/>
                <w:szCs w:val="20"/>
              </w:rPr>
            </w:pPr>
          </w:p>
        </w:tc>
        <w:tc>
          <w:tcPr>
            <w:tcW w:w="1750" w:type="dxa"/>
            <w:noWrap w:val="0"/>
            <w:vAlign w:val="top"/>
          </w:tcPr>
          <w:p w14:paraId="664C9627">
            <w:pPr>
              <w:widowControl/>
              <w:jc w:val="left"/>
              <w:rPr>
                <w:rFonts w:eastAsia="Times New Roman"/>
                <w:color w:val="000000"/>
                <w:kern w:val="0"/>
                <w:sz w:val="20"/>
                <w:szCs w:val="20"/>
              </w:rPr>
            </w:pPr>
          </w:p>
        </w:tc>
        <w:tc>
          <w:tcPr>
            <w:tcW w:w="4318" w:type="dxa"/>
            <w:noWrap w:val="0"/>
            <w:vAlign w:val="top"/>
          </w:tcPr>
          <w:p w14:paraId="5B0BD8C1">
            <w:pPr>
              <w:widowControl/>
              <w:jc w:val="left"/>
              <w:rPr>
                <w:rFonts w:ascii="宋体" w:cs="宋体"/>
                <w:color w:val="000000"/>
                <w:kern w:val="0"/>
                <w:sz w:val="20"/>
                <w:szCs w:val="20"/>
              </w:rPr>
            </w:pPr>
            <w:r>
              <w:rPr>
                <w:rFonts w:hint="eastAsia" w:ascii="宋体" w:hAnsi="宋体" w:cs="宋体"/>
                <w:color w:val="000000"/>
                <w:kern w:val="0"/>
                <w:sz w:val="20"/>
                <w:szCs w:val="20"/>
              </w:rPr>
              <w:t>路灯半导体照明光源</w:t>
            </w:r>
          </w:p>
        </w:tc>
      </w:tr>
      <w:tr w14:paraId="3181B1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410308">
            <w:pPr>
              <w:widowControl/>
              <w:jc w:val="left"/>
              <w:rPr>
                <w:rFonts w:ascii="宋体" w:cs="宋体"/>
                <w:color w:val="000000"/>
                <w:kern w:val="0"/>
                <w:sz w:val="20"/>
                <w:szCs w:val="20"/>
              </w:rPr>
            </w:pPr>
          </w:p>
        </w:tc>
        <w:tc>
          <w:tcPr>
            <w:tcW w:w="1577" w:type="dxa"/>
            <w:noWrap w:val="0"/>
            <w:vAlign w:val="top"/>
          </w:tcPr>
          <w:p w14:paraId="52CF9236">
            <w:pPr>
              <w:widowControl/>
              <w:jc w:val="left"/>
              <w:rPr>
                <w:rFonts w:eastAsia="Times New Roman"/>
                <w:color w:val="000000"/>
                <w:kern w:val="0"/>
                <w:sz w:val="20"/>
                <w:szCs w:val="20"/>
              </w:rPr>
            </w:pPr>
          </w:p>
        </w:tc>
        <w:tc>
          <w:tcPr>
            <w:tcW w:w="821" w:type="dxa"/>
            <w:noWrap w:val="0"/>
            <w:vAlign w:val="top"/>
          </w:tcPr>
          <w:p w14:paraId="39334133">
            <w:pPr>
              <w:widowControl/>
              <w:jc w:val="left"/>
              <w:rPr>
                <w:rFonts w:eastAsia="Times New Roman"/>
                <w:color w:val="000000"/>
                <w:kern w:val="0"/>
                <w:sz w:val="20"/>
                <w:szCs w:val="20"/>
              </w:rPr>
            </w:pPr>
          </w:p>
        </w:tc>
        <w:tc>
          <w:tcPr>
            <w:tcW w:w="1750" w:type="dxa"/>
            <w:noWrap w:val="0"/>
            <w:vAlign w:val="top"/>
          </w:tcPr>
          <w:p w14:paraId="35081033">
            <w:pPr>
              <w:widowControl/>
              <w:jc w:val="left"/>
              <w:rPr>
                <w:rFonts w:eastAsia="Times New Roman"/>
                <w:color w:val="000000"/>
                <w:kern w:val="0"/>
                <w:sz w:val="20"/>
                <w:szCs w:val="20"/>
              </w:rPr>
            </w:pPr>
          </w:p>
        </w:tc>
        <w:tc>
          <w:tcPr>
            <w:tcW w:w="4318" w:type="dxa"/>
            <w:noWrap w:val="0"/>
            <w:vAlign w:val="top"/>
          </w:tcPr>
          <w:p w14:paraId="4A1BD4D1">
            <w:pPr>
              <w:widowControl/>
              <w:jc w:val="left"/>
              <w:rPr>
                <w:rFonts w:ascii="宋体" w:cs="宋体"/>
                <w:color w:val="000000"/>
                <w:kern w:val="0"/>
                <w:sz w:val="20"/>
                <w:szCs w:val="20"/>
              </w:rPr>
            </w:pPr>
            <w:r>
              <w:rPr>
                <w:rFonts w:hint="eastAsia" w:ascii="宋体" w:hAnsi="宋体" w:cs="宋体"/>
                <w:color w:val="000000"/>
                <w:kern w:val="0"/>
                <w:sz w:val="20"/>
                <w:szCs w:val="20"/>
              </w:rPr>
              <w:t>隧道灯半导体照明光源</w:t>
            </w:r>
          </w:p>
        </w:tc>
      </w:tr>
      <w:tr w14:paraId="09DF84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C67252">
            <w:pPr>
              <w:widowControl/>
              <w:jc w:val="left"/>
              <w:rPr>
                <w:rFonts w:ascii="宋体" w:cs="宋体"/>
                <w:color w:val="000000"/>
                <w:kern w:val="0"/>
                <w:sz w:val="20"/>
                <w:szCs w:val="20"/>
              </w:rPr>
            </w:pPr>
          </w:p>
        </w:tc>
        <w:tc>
          <w:tcPr>
            <w:tcW w:w="1577" w:type="dxa"/>
            <w:noWrap w:val="0"/>
            <w:vAlign w:val="top"/>
          </w:tcPr>
          <w:p w14:paraId="54973DF0">
            <w:pPr>
              <w:widowControl/>
              <w:jc w:val="left"/>
              <w:rPr>
                <w:rFonts w:eastAsia="Times New Roman"/>
                <w:color w:val="000000"/>
                <w:kern w:val="0"/>
                <w:sz w:val="20"/>
                <w:szCs w:val="20"/>
              </w:rPr>
            </w:pPr>
          </w:p>
        </w:tc>
        <w:tc>
          <w:tcPr>
            <w:tcW w:w="821" w:type="dxa"/>
            <w:noWrap w:val="0"/>
            <w:vAlign w:val="top"/>
          </w:tcPr>
          <w:p w14:paraId="53FB2EF4">
            <w:pPr>
              <w:widowControl/>
              <w:jc w:val="left"/>
              <w:rPr>
                <w:rFonts w:eastAsia="Times New Roman"/>
                <w:color w:val="000000"/>
                <w:kern w:val="0"/>
                <w:sz w:val="20"/>
                <w:szCs w:val="20"/>
              </w:rPr>
            </w:pPr>
          </w:p>
        </w:tc>
        <w:tc>
          <w:tcPr>
            <w:tcW w:w="1750" w:type="dxa"/>
            <w:noWrap w:val="0"/>
            <w:vAlign w:val="top"/>
          </w:tcPr>
          <w:p w14:paraId="2B78EDCB">
            <w:pPr>
              <w:widowControl/>
              <w:jc w:val="left"/>
              <w:rPr>
                <w:rFonts w:eastAsia="Times New Roman"/>
                <w:color w:val="000000"/>
                <w:kern w:val="0"/>
                <w:sz w:val="20"/>
                <w:szCs w:val="20"/>
              </w:rPr>
            </w:pPr>
          </w:p>
        </w:tc>
        <w:tc>
          <w:tcPr>
            <w:tcW w:w="4318" w:type="dxa"/>
            <w:noWrap w:val="0"/>
            <w:vAlign w:val="top"/>
          </w:tcPr>
          <w:p w14:paraId="436C04D0">
            <w:pPr>
              <w:widowControl/>
              <w:jc w:val="left"/>
              <w:rPr>
                <w:rFonts w:ascii="宋体" w:cs="宋体"/>
                <w:color w:val="000000"/>
                <w:kern w:val="0"/>
                <w:sz w:val="20"/>
                <w:szCs w:val="20"/>
              </w:rPr>
            </w:pPr>
            <w:r>
              <w:rPr>
                <w:rFonts w:hint="eastAsia" w:ascii="宋体" w:hAnsi="宋体" w:cs="宋体"/>
                <w:color w:val="000000"/>
                <w:kern w:val="0"/>
                <w:sz w:val="20"/>
                <w:szCs w:val="20"/>
              </w:rPr>
              <w:t>球泡灯半导体照明光源</w:t>
            </w:r>
          </w:p>
        </w:tc>
      </w:tr>
      <w:tr w14:paraId="5F5FE6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3E8F24">
            <w:pPr>
              <w:widowControl/>
              <w:jc w:val="left"/>
              <w:rPr>
                <w:rFonts w:ascii="宋体" w:cs="宋体"/>
                <w:color w:val="000000"/>
                <w:kern w:val="0"/>
                <w:sz w:val="20"/>
                <w:szCs w:val="20"/>
              </w:rPr>
            </w:pPr>
          </w:p>
        </w:tc>
        <w:tc>
          <w:tcPr>
            <w:tcW w:w="1577" w:type="dxa"/>
            <w:noWrap w:val="0"/>
            <w:vAlign w:val="top"/>
          </w:tcPr>
          <w:p w14:paraId="3FF4BEEA">
            <w:pPr>
              <w:widowControl/>
              <w:jc w:val="left"/>
              <w:rPr>
                <w:rFonts w:eastAsia="Times New Roman"/>
                <w:color w:val="000000"/>
                <w:kern w:val="0"/>
                <w:sz w:val="20"/>
                <w:szCs w:val="20"/>
              </w:rPr>
            </w:pPr>
          </w:p>
        </w:tc>
        <w:tc>
          <w:tcPr>
            <w:tcW w:w="821" w:type="dxa"/>
            <w:noWrap w:val="0"/>
            <w:vAlign w:val="top"/>
          </w:tcPr>
          <w:p w14:paraId="2852F136">
            <w:pPr>
              <w:widowControl/>
              <w:jc w:val="left"/>
              <w:rPr>
                <w:rFonts w:ascii="宋体" w:cs="宋体"/>
                <w:color w:val="000000"/>
                <w:kern w:val="0"/>
                <w:sz w:val="20"/>
                <w:szCs w:val="20"/>
              </w:rPr>
            </w:pPr>
            <w:r>
              <w:rPr>
                <w:rFonts w:ascii="宋体" w:hAnsi="宋体" w:cs="宋体"/>
                <w:color w:val="000000"/>
                <w:kern w:val="0"/>
                <w:sz w:val="20"/>
                <w:szCs w:val="20"/>
              </w:rPr>
              <w:t>3872*</w:t>
            </w:r>
          </w:p>
        </w:tc>
        <w:tc>
          <w:tcPr>
            <w:tcW w:w="1750" w:type="dxa"/>
            <w:noWrap w:val="0"/>
            <w:vAlign w:val="top"/>
          </w:tcPr>
          <w:p w14:paraId="059C3CB0">
            <w:pPr>
              <w:widowControl/>
              <w:jc w:val="left"/>
              <w:rPr>
                <w:rFonts w:ascii="宋体" w:cs="宋体"/>
                <w:color w:val="000000"/>
                <w:kern w:val="0"/>
                <w:sz w:val="20"/>
                <w:szCs w:val="20"/>
              </w:rPr>
            </w:pPr>
            <w:r>
              <w:rPr>
                <w:rFonts w:hint="eastAsia" w:ascii="宋体" w:hAnsi="宋体" w:cs="宋体"/>
                <w:color w:val="000000"/>
                <w:kern w:val="0"/>
                <w:sz w:val="20"/>
                <w:szCs w:val="20"/>
              </w:rPr>
              <w:t>照明灯具制造</w:t>
            </w:r>
          </w:p>
        </w:tc>
        <w:tc>
          <w:tcPr>
            <w:tcW w:w="4318" w:type="dxa"/>
            <w:noWrap w:val="0"/>
            <w:vAlign w:val="top"/>
          </w:tcPr>
          <w:p w14:paraId="63FD6C91">
            <w:pPr>
              <w:widowControl/>
              <w:jc w:val="left"/>
              <w:rPr>
                <w:rFonts w:ascii="宋体" w:cs="宋体"/>
                <w:color w:val="000000"/>
                <w:kern w:val="0"/>
                <w:sz w:val="20"/>
                <w:szCs w:val="20"/>
              </w:rPr>
            </w:pPr>
            <w:r>
              <w:rPr>
                <w:rFonts w:hint="eastAsia" w:ascii="宋体" w:hAnsi="宋体" w:cs="宋体"/>
                <w:color w:val="000000"/>
                <w:kern w:val="0"/>
                <w:sz w:val="20"/>
                <w:szCs w:val="20"/>
              </w:rPr>
              <w:t>三基色双端直管荧光灯</w:t>
            </w:r>
            <w:r>
              <w:rPr>
                <w:rFonts w:ascii="宋体" w:hAnsi="宋体" w:cs="宋体"/>
                <w:color w:val="000000"/>
                <w:kern w:val="0"/>
                <w:sz w:val="20"/>
                <w:szCs w:val="20"/>
              </w:rPr>
              <w:t>(T8</w:t>
            </w:r>
            <w:r>
              <w:rPr>
                <w:rFonts w:hint="eastAsia" w:ascii="宋体" w:hAnsi="宋体" w:cs="宋体"/>
                <w:color w:val="000000"/>
                <w:kern w:val="0"/>
                <w:sz w:val="20"/>
                <w:szCs w:val="20"/>
              </w:rPr>
              <w:t>、</w:t>
            </w:r>
            <w:r>
              <w:rPr>
                <w:rFonts w:ascii="宋体" w:hAnsi="宋体" w:cs="宋体"/>
                <w:color w:val="000000"/>
                <w:kern w:val="0"/>
                <w:sz w:val="20"/>
                <w:szCs w:val="20"/>
              </w:rPr>
              <w:t>T5</w:t>
            </w:r>
            <w:r>
              <w:rPr>
                <w:rFonts w:hint="eastAsia" w:ascii="宋体" w:hAnsi="宋体" w:cs="宋体"/>
                <w:color w:val="000000"/>
                <w:kern w:val="0"/>
                <w:sz w:val="20"/>
                <w:szCs w:val="20"/>
              </w:rPr>
              <w:t>型</w:t>
            </w:r>
            <w:r>
              <w:rPr>
                <w:rFonts w:ascii="宋体" w:hAnsi="宋体" w:cs="宋体"/>
                <w:color w:val="000000"/>
                <w:kern w:val="0"/>
                <w:sz w:val="20"/>
                <w:szCs w:val="20"/>
              </w:rPr>
              <w:t>)</w:t>
            </w:r>
            <w:r>
              <w:rPr>
                <w:rFonts w:hint="eastAsia" w:ascii="宋体" w:hAnsi="宋体" w:cs="宋体"/>
                <w:color w:val="000000"/>
                <w:kern w:val="0"/>
                <w:sz w:val="20"/>
                <w:szCs w:val="20"/>
              </w:rPr>
              <w:t>高效照明产品</w:t>
            </w:r>
          </w:p>
        </w:tc>
      </w:tr>
      <w:tr w14:paraId="785656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BFC95B1">
            <w:pPr>
              <w:widowControl/>
              <w:jc w:val="left"/>
              <w:rPr>
                <w:rFonts w:ascii="宋体" w:cs="宋体"/>
                <w:color w:val="000000"/>
                <w:kern w:val="0"/>
                <w:sz w:val="20"/>
                <w:szCs w:val="20"/>
              </w:rPr>
            </w:pPr>
          </w:p>
        </w:tc>
        <w:tc>
          <w:tcPr>
            <w:tcW w:w="1577" w:type="dxa"/>
            <w:noWrap w:val="0"/>
            <w:vAlign w:val="top"/>
          </w:tcPr>
          <w:p w14:paraId="14D1ECBE">
            <w:pPr>
              <w:widowControl/>
              <w:jc w:val="left"/>
              <w:rPr>
                <w:rFonts w:eastAsia="Times New Roman"/>
                <w:color w:val="000000"/>
                <w:kern w:val="0"/>
                <w:sz w:val="20"/>
                <w:szCs w:val="20"/>
              </w:rPr>
            </w:pPr>
          </w:p>
        </w:tc>
        <w:tc>
          <w:tcPr>
            <w:tcW w:w="821" w:type="dxa"/>
            <w:noWrap w:val="0"/>
            <w:vAlign w:val="top"/>
          </w:tcPr>
          <w:p w14:paraId="158FFBCF">
            <w:pPr>
              <w:widowControl/>
              <w:jc w:val="left"/>
              <w:rPr>
                <w:rFonts w:ascii="宋体" w:cs="宋体"/>
                <w:color w:val="000000"/>
                <w:kern w:val="0"/>
                <w:sz w:val="20"/>
                <w:szCs w:val="20"/>
              </w:rPr>
            </w:pPr>
            <w:r>
              <w:rPr>
                <w:rFonts w:ascii="宋体" w:hAnsi="宋体" w:cs="宋体"/>
                <w:color w:val="000000"/>
                <w:kern w:val="0"/>
                <w:sz w:val="20"/>
                <w:szCs w:val="20"/>
              </w:rPr>
              <w:t>3879*</w:t>
            </w:r>
          </w:p>
        </w:tc>
        <w:tc>
          <w:tcPr>
            <w:tcW w:w="1750" w:type="dxa"/>
            <w:noWrap w:val="0"/>
            <w:vAlign w:val="top"/>
          </w:tcPr>
          <w:p w14:paraId="7F949AE8">
            <w:pPr>
              <w:widowControl/>
              <w:jc w:val="left"/>
              <w:rPr>
                <w:rFonts w:ascii="宋体" w:cs="宋体"/>
                <w:color w:val="000000"/>
                <w:kern w:val="0"/>
                <w:sz w:val="20"/>
                <w:szCs w:val="20"/>
              </w:rPr>
            </w:pPr>
            <w:r>
              <w:rPr>
                <w:rFonts w:hint="eastAsia" w:ascii="宋体" w:hAnsi="宋体" w:cs="宋体"/>
                <w:color w:val="000000"/>
                <w:kern w:val="0"/>
                <w:sz w:val="20"/>
                <w:szCs w:val="20"/>
              </w:rPr>
              <w:t>灯用电器附件及其他照明器具制造</w:t>
            </w:r>
          </w:p>
        </w:tc>
        <w:tc>
          <w:tcPr>
            <w:tcW w:w="4318" w:type="dxa"/>
            <w:noWrap w:val="0"/>
            <w:vAlign w:val="top"/>
          </w:tcPr>
          <w:p w14:paraId="48A577B2">
            <w:pPr>
              <w:widowControl/>
              <w:jc w:val="left"/>
              <w:rPr>
                <w:rFonts w:ascii="宋体" w:cs="宋体"/>
                <w:color w:val="000000"/>
                <w:kern w:val="0"/>
                <w:sz w:val="20"/>
                <w:szCs w:val="20"/>
              </w:rPr>
            </w:pPr>
            <w:r>
              <w:rPr>
                <w:rFonts w:hint="eastAsia" w:ascii="宋体" w:hAnsi="宋体" w:cs="宋体"/>
                <w:color w:val="000000"/>
                <w:kern w:val="0"/>
                <w:sz w:val="20"/>
                <w:szCs w:val="20"/>
              </w:rPr>
              <w:t>大功率电子镇流器芯片</w:t>
            </w:r>
          </w:p>
          <w:p w14:paraId="1E024F2D">
            <w:pPr>
              <w:widowControl/>
              <w:jc w:val="left"/>
              <w:rPr>
                <w:rFonts w:ascii="宋体" w:cs="宋体"/>
                <w:color w:val="000000"/>
                <w:kern w:val="0"/>
                <w:sz w:val="20"/>
                <w:szCs w:val="20"/>
              </w:rPr>
            </w:pPr>
            <w:r>
              <w:rPr>
                <w:rFonts w:hint="eastAsia" w:ascii="宋体" w:hAnsi="宋体" w:cs="宋体"/>
                <w:color w:val="000000"/>
                <w:kern w:val="0"/>
                <w:sz w:val="20"/>
                <w:szCs w:val="20"/>
              </w:rPr>
              <w:t>大功率电子镇流器封装设备</w:t>
            </w:r>
          </w:p>
        </w:tc>
      </w:tr>
      <w:tr w14:paraId="2C56855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3EEA3B">
            <w:pPr>
              <w:widowControl/>
              <w:jc w:val="left"/>
              <w:rPr>
                <w:rFonts w:ascii="宋体" w:cs="宋体"/>
                <w:color w:val="000000"/>
                <w:kern w:val="0"/>
                <w:sz w:val="20"/>
                <w:szCs w:val="20"/>
              </w:rPr>
            </w:pPr>
            <w:r>
              <w:rPr>
                <w:rFonts w:ascii="宋体" w:hAnsi="宋体" w:cs="宋体"/>
                <w:color w:val="000000"/>
                <w:kern w:val="0"/>
                <w:sz w:val="20"/>
                <w:szCs w:val="20"/>
              </w:rPr>
              <w:t>7.1.4</w:t>
            </w:r>
          </w:p>
        </w:tc>
        <w:tc>
          <w:tcPr>
            <w:tcW w:w="1577" w:type="dxa"/>
            <w:noWrap w:val="0"/>
            <w:vAlign w:val="top"/>
          </w:tcPr>
          <w:p w14:paraId="74CCEBDA">
            <w:pPr>
              <w:widowControl/>
              <w:jc w:val="left"/>
              <w:rPr>
                <w:rFonts w:ascii="宋体" w:cs="宋体"/>
                <w:color w:val="000000"/>
                <w:kern w:val="0"/>
                <w:sz w:val="20"/>
                <w:szCs w:val="20"/>
              </w:rPr>
            </w:pPr>
            <w:r>
              <w:rPr>
                <w:rFonts w:hint="eastAsia" w:ascii="宋体" w:hAnsi="宋体" w:cs="宋体"/>
                <w:color w:val="000000"/>
                <w:kern w:val="0"/>
                <w:sz w:val="20"/>
                <w:szCs w:val="20"/>
              </w:rPr>
              <w:t>高效节能工业控制装置制造</w:t>
            </w:r>
          </w:p>
        </w:tc>
        <w:tc>
          <w:tcPr>
            <w:tcW w:w="821" w:type="dxa"/>
            <w:noWrap w:val="0"/>
            <w:vAlign w:val="top"/>
          </w:tcPr>
          <w:p w14:paraId="56132317">
            <w:pPr>
              <w:widowControl/>
              <w:jc w:val="left"/>
              <w:rPr>
                <w:rFonts w:eastAsia="Times New Roman"/>
                <w:color w:val="000000"/>
                <w:kern w:val="0"/>
                <w:sz w:val="20"/>
                <w:szCs w:val="20"/>
              </w:rPr>
            </w:pPr>
            <w:r>
              <w:rPr>
                <w:rFonts w:ascii="宋体" w:hAnsi="宋体" w:cs="宋体"/>
                <w:color w:val="000000"/>
                <w:kern w:val="0"/>
                <w:sz w:val="20"/>
                <w:szCs w:val="20"/>
              </w:rPr>
              <w:t>4012*</w:t>
            </w:r>
          </w:p>
        </w:tc>
        <w:tc>
          <w:tcPr>
            <w:tcW w:w="1750" w:type="dxa"/>
            <w:noWrap w:val="0"/>
            <w:vAlign w:val="top"/>
          </w:tcPr>
          <w:p w14:paraId="03113011">
            <w:pPr>
              <w:widowControl/>
              <w:jc w:val="left"/>
              <w:rPr>
                <w:rFonts w:eastAsia="Times New Roman"/>
                <w:color w:val="000000"/>
                <w:kern w:val="0"/>
                <w:sz w:val="20"/>
                <w:szCs w:val="20"/>
              </w:rPr>
            </w:pPr>
            <w:r>
              <w:rPr>
                <w:rFonts w:hint="eastAsia" w:ascii="宋体" w:hAnsi="宋体" w:cs="宋体"/>
                <w:color w:val="000000"/>
                <w:kern w:val="0"/>
                <w:sz w:val="20"/>
                <w:szCs w:val="20"/>
              </w:rPr>
              <w:t>电工仪器仪表制造</w:t>
            </w:r>
          </w:p>
        </w:tc>
        <w:tc>
          <w:tcPr>
            <w:tcW w:w="4318" w:type="dxa"/>
            <w:noWrap w:val="0"/>
            <w:vAlign w:val="top"/>
          </w:tcPr>
          <w:p w14:paraId="4DE2547F">
            <w:pPr>
              <w:widowControl/>
              <w:jc w:val="left"/>
              <w:rPr>
                <w:rFonts w:ascii="宋体" w:hAnsi="宋体" w:cs="宋体"/>
                <w:color w:val="000000"/>
                <w:kern w:val="0"/>
                <w:sz w:val="20"/>
                <w:szCs w:val="20"/>
              </w:rPr>
            </w:pPr>
            <w:r>
              <w:rPr>
                <w:rFonts w:hint="eastAsia" w:ascii="宋体" w:hAnsi="宋体" w:cs="宋体"/>
                <w:color w:val="000000"/>
                <w:kern w:val="0"/>
                <w:sz w:val="20"/>
                <w:szCs w:val="20"/>
              </w:rPr>
              <w:t>电力负荷控制系统</w:t>
            </w:r>
          </w:p>
          <w:p w14:paraId="3B750F8A">
            <w:pPr>
              <w:widowControl/>
              <w:jc w:val="left"/>
              <w:rPr>
                <w:rFonts w:ascii="宋体" w:cs="宋体"/>
                <w:color w:val="000000"/>
                <w:kern w:val="0"/>
                <w:sz w:val="20"/>
                <w:szCs w:val="20"/>
              </w:rPr>
            </w:pPr>
            <w:r>
              <w:rPr>
                <w:rFonts w:hint="eastAsia" w:ascii="宋体" w:hAnsi="宋体" w:cs="宋体"/>
                <w:color w:val="000000"/>
                <w:kern w:val="0"/>
                <w:sz w:val="20"/>
                <w:szCs w:val="20"/>
              </w:rPr>
              <w:t>电磁参数测量仪器仪表</w:t>
            </w:r>
          </w:p>
        </w:tc>
      </w:tr>
      <w:tr w14:paraId="26EED2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EDA756">
            <w:pPr>
              <w:widowControl/>
              <w:jc w:val="left"/>
              <w:rPr>
                <w:rFonts w:ascii="宋体" w:cs="宋体"/>
                <w:color w:val="000000"/>
                <w:kern w:val="0"/>
                <w:sz w:val="20"/>
                <w:szCs w:val="20"/>
              </w:rPr>
            </w:pPr>
          </w:p>
        </w:tc>
        <w:tc>
          <w:tcPr>
            <w:tcW w:w="1577" w:type="dxa"/>
            <w:noWrap w:val="0"/>
            <w:vAlign w:val="top"/>
          </w:tcPr>
          <w:p w14:paraId="60744ABC">
            <w:pPr>
              <w:widowControl/>
              <w:jc w:val="left"/>
              <w:rPr>
                <w:rFonts w:eastAsia="Times New Roman"/>
                <w:color w:val="000000"/>
                <w:kern w:val="0"/>
                <w:sz w:val="20"/>
                <w:szCs w:val="20"/>
              </w:rPr>
            </w:pPr>
          </w:p>
        </w:tc>
        <w:tc>
          <w:tcPr>
            <w:tcW w:w="821" w:type="dxa"/>
            <w:noWrap w:val="0"/>
            <w:vAlign w:val="top"/>
          </w:tcPr>
          <w:p w14:paraId="48ADD3C2">
            <w:pPr>
              <w:widowControl/>
              <w:jc w:val="left"/>
              <w:rPr>
                <w:rFonts w:eastAsia="Times New Roman"/>
                <w:color w:val="000000"/>
                <w:kern w:val="0"/>
                <w:sz w:val="20"/>
                <w:szCs w:val="20"/>
              </w:rPr>
            </w:pPr>
          </w:p>
        </w:tc>
        <w:tc>
          <w:tcPr>
            <w:tcW w:w="1750" w:type="dxa"/>
            <w:noWrap w:val="0"/>
            <w:vAlign w:val="top"/>
          </w:tcPr>
          <w:p w14:paraId="75008B4F">
            <w:pPr>
              <w:widowControl/>
              <w:jc w:val="left"/>
              <w:rPr>
                <w:rFonts w:eastAsia="Times New Roman"/>
                <w:color w:val="000000"/>
                <w:kern w:val="0"/>
                <w:sz w:val="20"/>
                <w:szCs w:val="20"/>
              </w:rPr>
            </w:pPr>
          </w:p>
        </w:tc>
        <w:tc>
          <w:tcPr>
            <w:tcW w:w="4318" w:type="dxa"/>
            <w:noWrap w:val="0"/>
            <w:vAlign w:val="top"/>
          </w:tcPr>
          <w:p w14:paraId="71BADB9A">
            <w:pPr>
              <w:widowControl/>
              <w:jc w:val="left"/>
              <w:rPr>
                <w:rFonts w:ascii="宋体" w:cs="宋体"/>
                <w:color w:val="000000"/>
                <w:kern w:val="0"/>
                <w:sz w:val="20"/>
                <w:szCs w:val="20"/>
              </w:rPr>
            </w:pPr>
            <w:r>
              <w:rPr>
                <w:rFonts w:hint="eastAsia" w:ascii="宋体" w:hAnsi="宋体" w:cs="宋体"/>
                <w:color w:val="000000"/>
                <w:kern w:val="0"/>
                <w:sz w:val="20"/>
                <w:szCs w:val="20"/>
              </w:rPr>
              <w:t>电磁参量分析与记录装置</w:t>
            </w:r>
          </w:p>
        </w:tc>
      </w:tr>
      <w:tr w14:paraId="5FA419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5FCED4">
            <w:pPr>
              <w:widowControl/>
              <w:jc w:val="left"/>
              <w:rPr>
                <w:rFonts w:ascii="宋体" w:cs="宋体"/>
                <w:color w:val="000000"/>
                <w:kern w:val="0"/>
                <w:sz w:val="20"/>
                <w:szCs w:val="20"/>
              </w:rPr>
            </w:pPr>
          </w:p>
        </w:tc>
        <w:tc>
          <w:tcPr>
            <w:tcW w:w="1577" w:type="dxa"/>
            <w:noWrap w:val="0"/>
            <w:vAlign w:val="top"/>
          </w:tcPr>
          <w:p w14:paraId="62545CDE">
            <w:pPr>
              <w:widowControl/>
              <w:jc w:val="left"/>
              <w:rPr>
                <w:rFonts w:eastAsia="Times New Roman"/>
                <w:color w:val="000000"/>
                <w:kern w:val="0"/>
                <w:sz w:val="20"/>
                <w:szCs w:val="20"/>
              </w:rPr>
            </w:pPr>
          </w:p>
        </w:tc>
        <w:tc>
          <w:tcPr>
            <w:tcW w:w="821" w:type="dxa"/>
            <w:noWrap w:val="0"/>
            <w:vAlign w:val="top"/>
          </w:tcPr>
          <w:p w14:paraId="106C84EE">
            <w:pPr>
              <w:widowControl/>
              <w:jc w:val="left"/>
              <w:rPr>
                <w:rFonts w:eastAsia="Times New Roman"/>
                <w:color w:val="000000"/>
                <w:kern w:val="0"/>
                <w:sz w:val="20"/>
                <w:szCs w:val="20"/>
              </w:rPr>
            </w:pPr>
          </w:p>
        </w:tc>
        <w:tc>
          <w:tcPr>
            <w:tcW w:w="1750" w:type="dxa"/>
            <w:noWrap w:val="0"/>
            <w:vAlign w:val="top"/>
          </w:tcPr>
          <w:p w14:paraId="18F0C5D4">
            <w:pPr>
              <w:widowControl/>
              <w:jc w:val="left"/>
              <w:rPr>
                <w:rFonts w:eastAsia="Times New Roman"/>
                <w:color w:val="000000"/>
                <w:kern w:val="0"/>
                <w:sz w:val="20"/>
                <w:szCs w:val="20"/>
              </w:rPr>
            </w:pPr>
          </w:p>
        </w:tc>
        <w:tc>
          <w:tcPr>
            <w:tcW w:w="4318" w:type="dxa"/>
            <w:noWrap w:val="0"/>
            <w:vAlign w:val="top"/>
          </w:tcPr>
          <w:p w14:paraId="30970043">
            <w:pPr>
              <w:widowControl/>
              <w:jc w:val="left"/>
              <w:rPr>
                <w:rFonts w:ascii="宋体" w:cs="宋体"/>
                <w:color w:val="000000"/>
                <w:kern w:val="0"/>
                <w:sz w:val="20"/>
                <w:szCs w:val="20"/>
              </w:rPr>
            </w:pPr>
            <w:r>
              <w:rPr>
                <w:rFonts w:hint="eastAsia" w:ascii="宋体" w:hAnsi="宋体" w:cs="宋体"/>
                <w:color w:val="000000"/>
                <w:kern w:val="0"/>
                <w:sz w:val="20"/>
                <w:szCs w:val="20"/>
              </w:rPr>
              <w:t>电源装置</w:t>
            </w:r>
          </w:p>
        </w:tc>
      </w:tr>
      <w:tr w14:paraId="142E11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9B1EEB">
            <w:pPr>
              <w:widowControl/>
              <w:jc w:val="left"/>
              <w:rPr>
                <w:rFonts w:ascii="宋体" w:cs="宋体"/>
                <w:color w:val="000000"/>
                <w:kern w:val="0"/>
                <w:sz w:val="20"/>
                <w:szCs w:val="20"/>
              </w:rPr>
            </w:pPr>
          </w:p>
        </w:tc>
        <w:tc>
          <w:tcPr>
            <w:tcW w:w="1577" w:type="dxa"/>
            <w:noWrap w:val="0"/>
            <w:vAlign w:val="top"/>
          </w:tcPr>
          <w:p w14:paraId="65B032A8">
            <w:pPr>
              <w:widowControl/>
              <w:jc w:val="left"/>
              <w:rPr>
                <w:rFonts w:eastAsia="Times New Roman"/>
                <w:color w:val="000000"/>
                <w:kern w:val="0"/>
                <w:sz w:val="20"/>
                <w:szCs w:val="20"/>
              </w:rPr>
            </w:pPr>
          </w:p>
        </w:tc>
        <w:tc>
          <w:tcPr>
            <w:tcW w:w="821" w:type="dxa"/>
            <w:noWrap w:val="0"/>
            <w:vAlign w:val="top"/>
          </w:tcPr>
          <w:p w14:paraId="66BA7DEF">
            <w:pPr>
              <w:widowControl/>
              <w:jc w:val="left"/>
              <w:rPr>
                <w:rFonts w:eastAsia="Times New Roman"/>
                <w:color w:val="000000"/>
                <w:kern w:val="0"/>
                <w:sz w:val="20"/>
                <w:szCs w:val="20"/>
              </w:rPr>
            </w:pPr>
          </w:p>
        </w:tc>
        <w:tc>
          <w:tcPr>
            <w:tcW w:w="1750" w:type="dxa"/>
            <w:noWrap w:val="0"/>
            <w:vAlign w:val="top"/>
          </w:tcPr>
          <w:p w14:paraId="71C7DD4E">
            <w:pPr>
              <w:widowControl/>
              <w:jc w:val="left"/>
              <w:rPr>
                <w:rFonts w:eastAsia="Times New Roman"/>
                <w:color w:val="000000"/>
                <w:kern w:val="0"/>
                <w:sz w:val="20"/>
                <w:szCs w:val="20"/>
              </w:rPr>
            </w:pPr>
          </w:p>
        </w:tc>
        <w:tc>
          <w:tcPr>
            <w:tcW w:w="4318" w:type="dxa"/>
            <w:noWrap w:val="0"/>
            <w:vAlign w:val="top"/>
          </w:tcPr>
          <w:p w14:paraId="2DAC3285">
            <w:pPr>
              <w:widowControl/>
              <w:jc w:val="left"/>
              <w:rPr>
                <w:rFonts w:ascii="宋体" w:cs="宋体"/>
                <w:color w:val="000000"/>
                <w:kern w:val="0"/>
                <w:sz w:val="20"/>
                <w:szCs w:val="20"/>
              </w:rPr>
            </w:pPr>
            <w:r>
              <w:rPr>
                <w:rFonts w:hint="eastAsia" w:ascii="宋体" w:hAnsi="宋体" w:cs="宋体"/>
                <w:color w:val="000000"/>
                <w:kern w:val="0"/>
                <w:sz w:val="20"/>
                <w:szCs w:val="20"/>
              </w:rPr>
              <w:t>电力自动化仪表及系统</w:t>
            </w:r>
          </w:p>
        </w:tc>
      </w:tr>
      <w:tr w14:paraId="4E59C7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1BDF36">
            <w:pPr>
              <w:widowControl/>
              <w:jc w:val="left"/>
              <w:rPr>
                <w:rFonts w:ascii="宋体" w:cs="宋体"/>
                <w:color w:val="000000"/>
                <w:kern w:val="0"/>
                <w:sz w:val="20"/>
                <w:szCs w:val="20"/>
              </w:rPr>
            </w:pPr>
          </w:p>
        </w:tc>
        <w:tc>
          <w:tcPr>
            <w:tcW w:w="1577" w:type="dxa"/>
            <w:noWrap w:val="0"/>
            <w:vAlign w:val="top"/>
          </w:tcPr>
          <w:p w14:paraId="2DA09EDC">
            <w:pPr>
              <w:widowControl/>
              <w:jc w:val="left"/>
              <w:rPr>
                <w:rFonts w:eastAsia="Times New Roman"/>
                <w:color w:val="000000"/>
                <w:kern w:val="0"/>
                <w:sz w:val="20"/>
                <w:szCs w:val="20"/>
              </w:rPr>
            </w:pPr>
          </w:p>
        </w:tc>
        <w:tc>
          <w:tcPr>
            <w:tcW w:w="821" w:type="dxa"/>
            <w:noWrap w:val="0"/>
            <w:vAlign w:val="top"/>
          </w:tcPr>
          <w:p w14:paraId="195696F7">
            <w:pPr>
              <w:widowControl/>
              <w:jc w:val="left"/>
              <w:rPr>
                <w:rFonts w:eastAsia="Times New Roman"/>
                <w:color w:val="000000"/>
                <w:kern w:val="0"/>
                <w:sz w:val="20"/>
                <w:szCs w:val="20"/>
              </w:rPr>
            </w:pPr>
          </w:p>
        </w:tc>
        <w:tc>
          <w:tcPr>
            <w:tcW w:w="1750" w:type="dxa"/>
            <w:noWrap w:val="0"/>
            <w:vAlign w:val="top"/>
          </w:tcPr>
          <w:p w14:paraId="388361D6">
            <w:pPr>
              <w:widowControl/>
              <w:jc w:val="left"/>
              <w:rPr>
                <w:rFonts w:eastAsia="Times New Roman"/>
                <w:color w:val="000000"/>
                <w:kern w:val="0"/>
                <w:sz w:val="20"/>
                <w:szCs w:val="20"/>
              </w:rPr>
            </w:pPr>
          </w:p>
        </w:tc>
        <w:tc>
          <w:tcPr>
            <w:tcW w:w="4318" w:type="dxa"/>
            <w:noWrap w:val="0"/>
            <w:vAlign w:val="top"/>
          </w:tcPr>
          <w:p w14:paraId="633EC373">
            <w:pPr>
              <w:widowControl/>
              <w:jc w:val="left"/>
              <w:rPr>
                <w:rFonts w:ascii="宋体" w:cs="宋体"/>
                <w:color w:val="000000"/>
                <w:kern w:val="0"/>
                <w:sz w:val="20"/>
                <w:szCs w:val="20"/>
              </w:rPr>
            </w:pPr>
            <w:r>
              <w:rPr>
                <w:rFonts w:hint="eastAsia" w:ascii="宋体" w:hAnsi="宋体" w:cs="宋体"/>
                <w:color w:val="000000"/>
                <w:kern w:val="0"/>
                <w:sz w:val="20"/>
                <w:szCs w:val="20"/>
              </w:rPr>
              <w:t>自动测试系统与虚拟仪器</w:t>
            </w:r>
          </w:p>
        </w:tc>
      </w:tr>
      <w:tr w14:paraId="6F1DA52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4D0DDDA">
            <w:pPr>
              <w:widowControl/>
              <w:jc w:val="left"/>
              <w:rPr>
                <w:rFonts w:ascii="宋体" w:cs="宋体"/>
                <w:color w:val="000000"/>
                <w:kern w:val="0"/>
                <w:sz w:val="20"/>
                <w:szCs w:val="20"/>
              </w:rPr>
            </w:pPr>
          </w:p>
        </w:tc>
        <w:tc>
          <w:tcPr>
            <w:tcW w:w="1577" w:type="dxa"/>
            <w:noWrap w:val="0"/>
            <w:vAlign w:val="top"/>
          </w:tcPr>
          <w:p w14:paraId="5795D19E">
            <w:pPr>
              <w:widowControl/>
              <w:jc w:val="left"/>
              <w:rPr>
                <w:rFonts w:eastAsia="Times New Roman"/>
                <w:color w:val="000000"/>
                <w:kern w:val="0"/>
                <w:sz w:val="20"/>
                <w:szCs w:val="20"/>
              </w:rPr>
            </w:pPr>
          </w:p>
        </w:tc>
        <w:tc>
          <w:tcPr>
            <w:tcW w:w="821" w:type="dxa"/>
            <w:noWrap w:val="0"/>
            <w:vAlign w:val="top"/>
          </w:tcPr>
          <w:p w14:paraId="0F55DF78">
            <w:pPr>
              <w:widowControl/>
              <w:jc w:val="left"/>
              <w:rPr>
                <w:rFonts w:eastAsia="Times New Roman"/>
                <w:color w:val="000000"/>
                <w:kern w:val="0"/>
                <w:sz w:val="20"/>
                <w:szCs w:val="20"/>
              </w:rPr>
            </w:pPr>
            <w:r>
              <w:rPr>
                <w:rFonts w:ascii="宋体" w:hAnsi="宋体" w:cs="宋体"/>
                <w:color w:val="000000"/>
                <w:kern w:val="0"/>
                <w:sz w:val="20"/>
                <w:szCs w:val="20"/>
              </w:rPr>
              <w:t>4014*</w:t>
            </w:r>
          </w:p>
        </w:tc>
        <w:tc>
          <w:tcPr>
            <w:tcW w:w="1750" w:type="dxa"/>
            <w:noWrap w:val="0"/>
            <w:vAlign w:val="top"/>
          </w:tcPr>
          <w:p w14:paraId="154F6FDA">
            <w:pPr>
              <w:widowControl/>
              <w:jc w:val="left"/>
              <w:rPr>
                <w:rFonts w:eastAsia="Times New Roman"/>
                <w:color w:val="000000"/>
                <w:kern w:val="0"/>
                <w:sz w:val="20"/>
                <w:szCs w:val="20"/>
              </w:rPr>
            </w:pPr>
            <w:r>
              <w:rPr>
                <w:rFonts w:hint="eastAsia" w:ascii="宋体" w:hAnsi="宋体" w:cs="宋体"/>
                <w:color w:val="000000"/>
                <w:kern w:val="0"/>
                <w:sz w:val="20"/>
                <w:szCs w:val="20"/>
              </w:rPr>
              <w:t>实验分析仪器制造</w:t>
            </w:r>
          </w:p>
        </w:tc>
        <w:tc>
          <w:tcPr>
            <w:tcW w:w="4318" w:type="dxa"/>
            <w:noWrap w:val="0"/>
            <w:vAlign w:val="top"/>
          </w:tcPr>
          <w:p w14:paraId="2C6DB87D">
            <w:pPr>
              <w:widowControl/>
              <w:jc w:val="left"/>
              <w:rPr>
                <w:rFonts w:ascii="宋体" w:hAnsi="宋体" w:cs="宋体"/>
                <w:color w:val="000000"/>
                <w:kern w:val="0"/>
                <w:sz w:val="20"/>
                <w:szCs w:val="20"/>
              </w:rPr>
            </w:pPr>
            <w:r>
              <w:rPr>
                <w:rFonts w:hint="eastAsia" w:ascii="宋体" w:hAnsi="宋体" w:cs="宋体"/>
                <w:color w:val="000000"/>
                <w:kern w:val="0"/>
                <w:sz w:val="20"/>
                <w:szCs w:val="20"/>
              </w:rPr>
              <w:t>太阳能能流密度测量分析仪</w:t>
            </w:r>
          </w:p>
          <w:p w14:paraId="78762987">
            <w:pPr>
              <w:widowControl/>
              <w:jc w:val="left"/>
              <w:rPr>
                <w:rFonts w:ascii="宋体" w:hAnsi="宋体" w:cs="宋体"/>
                <w:color w:val="FF0000"/>
                <w:kern w:val="0"/>
                <w:sz w:val="20"/>
                <w:szCs w:val="20"/>
              </w:rPr>
            </w:pPr>
            <w:r>
              <w:rPr>
                <w:rFonts w:hint="eastAsia" w:ascii="宋体" w:hAnsi="宋体" w:cs="宋体"/>
                <w:color w:val="000000"/>
                <w:kern w:val="0"/>
                <w:sz w:val="20"/>
                <w:szCs w:val="20"/>
              </w:rPr>
              <w:t>太阳能聚光器精度测量分析仪</w:t>
            </w:r>
          </w:p>
        </w:tc>
      </w:tr>
      <w:tr w14:paraId="276DE1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1756E8">
            <w:pPr>
              <w:widowControl/>
              <w:jc w:val="left"/>
              <w:rPr>
                <w:rFonts w:ascii="宋体" w:cs="宋体"/>
                <w:color w:val="000000"/>
                <w:kern w:val="0"/>
                <w:sz w:val="20"/>
                <w:szCs w:val="20"/>
              </w:rPr>
            </w:pPr>
          </w:p>
        </w:tc>
        <w:tc>
          <w:tcPr>
            <w:tcW w:w="1577" w:type="dxa"/>
            <w:noWrap w:val="0"/>
            <w:vAlign w:val="top"/>
          </w:tcPr>
          <w:p w14:paraId="325DAF08">
            <w:pPr>
              <w:widowControl/>
              <w:jc w:val="left"/>
              <w:rPr>
                <w:rFonts w:eastAsia="Times New Roman"/>
                <w:color w:val="000000"/>
                <w:kern w:val="0"/>
                <w:sz w:val="20"/>
                <w:szCs w:val="20"/>
              </w:rPr>
            </w:pPr>
          </w:p>
        </w:tc>
        <w:tc>
          <w:tcPr>
            <w:tcW w:w="821" w:type="dxa"/>
            <w:noWrap w:val="0"/>
            <w:vAlign w:val="top"/>
          </w:tcPr>
          <w:p w14:paraId="7B643A08">
            <w:pPr>
              <w:widowControl/>
              <w:jc w:val="left"/>
              <w:rPr>
                <w:color w:val="000000"/>
                <w:kern w:val="0"/>
                <w:sz w:val="20"/>
                <w:szCs w:val="20"/>
              </w:rPr>
            </w:pPr>
            <w:r>
              <w:rPr>
                <w:rFonts w:hint="eastAsia" w:ascii="宋体" w:hAnsi="宋体" w:cs="宋体"/>
                <w:color w:val="000000"/>
                <w:kern w:val="0"/>
                <w:sz w:val="20"/>
                <w:szCs w:val="20"/>
              </w:rPr>
              <w:t>4016</w:t>
            </w:r>
            <w:r>
              <w:rPr>
                <w:rFonts w:ascii="宋体" w:hAnsi="宋体" w:cs="宋体"/>
                <w:color w:val="000000"/>
                <w:kern w:val="0"/>
                <w:sz w:val="20"/>
                <w:szCs w:val="20"/>
              </w:rPr>
              <w:t>*</w:t>
            </w:r>
          </w:p>
        </w:tc>
        <w:tc>
          <w:tcPr>
            <w:tcW w:w="1750" w:type="dxa"/>
            <w:noWrap w:val="0"/>
            <w:vAlign w:val="top"/>
          </w:tcPr>
          <w:p w14:paraId="3EE40DDA">
            <w:pPr>
              <w:widowControl/>
              <w:jc w:val="left"/>
              <w:rPr>
                <w:color w:val="000000"/>
                <w:kern w:val="0"/>
                <w:sz w:val="20"/>
                <w:szCs w:val="20"/>
              </w:rPr>
            </w:pPr>
            <w:r>
              <w:rPr>
                <w:rFonts w:hint="eastAsia"/>
                <w:color w:val="000000"/>
                <w:kern w:val="0"/>
                <w:sz w:val="20"/>
                <w:szCs w:val="20"/>
              </w:rPr>
              <w:t>供应用</w:t>
            </w:r>
            <w:r>
              <w:rPr>
                <w:color w:val="000000"/>
                <w:kern w:val="0"/>
                <w:sz w:val="20"/>
                <w:szCs w:val="20"/>
              </w:rPr>
              <w:t>仪器仪表制造</w:t>
            </w:r>
          </w:p>
        </w:tc>
        <w:tc>
          <w:tcPr>
            <w:tcW w:w="4318" w:type="dxa"/>
            <w:noWrap w:val="0"/>
            <w:vAlign w:val="top"/>
          </w:tcPr>
          <w:p w14:paraId="650FBAD5">
            <w:pPr>
              <w:widowControl/>
              <w:jc w:val="left"/>
              <w:rPr>
                <w:rFonts w:ascii="宋体" w:cs="宋体"/>
                <w:color w:val="000000"/>
                <w:kern w:val="0"/>
                <w:sz w:val="20"/>
                <w:szCs w:val="20"/>
              </w:rPr>
            </w:pPr>
            <w:r>
              <w:rPr>
                <w:rFonts w:hint="eastAsia" w:ascii="宋体" w:hAnsi="宋体" w:cs="宋体"/>
                <w:color w:val="000000"/>
                <w:kern w:val="0"/>
                <w:sz w:val="20"/>
                <w:szCs w:val="20"/>
              </w:rPr>
              <w:t>电能表</w:t>
            </w:r>
          </w:p>
          <w:p w14:paraId="618725AC">
            <w:pPr>
              <w:widowControl/>
              <w:jc w:val="left"/>
              <w:rPr>
                <w:rFonts w:ascii="宋体" w:hAnsi="宋体" w:cs="宋体"/>
                <w:color w:val="FF0000"/>
                <w:kern w:val="0"/>
                <w:sz w:val="20"/>
                <w:szCs w:val="20"/>
              </w:rPr>
            </w:pPr>
            <w:r>
              <w:rPr>
                <w:rFonts w:hint="eastAsia" w:ascii="宋体" w:hAnsi="宋体" w:cs="宋体"/>
                <w:color w:val="000000"/>
                <w:kern w:val="0"/>
                <w:sz w:val="20"/>
                <w:szCs w:val="20"/>
              </w:rPr>
              <w:t>自动抄表系统</w:t>
            </w:r>
          </w:p>
        </w:tc>
      </w:tr>
      <w:tr w14:paraId="2B6ABF7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16995E">
            <w:pPr>
              <w:widowControl/>
              <w:jc w:val="left"/>
              <w:rPr>
                <w:rFonts w:ascii="宋体" w:cs="宋体"/>
                <w:color w:val="000000"/>
                <w:kern w:val="0"/>
                <w:sz w:val="20"/>
                <w:szCs w:val="20"/>
              </w:rPr>
            </w:pPr>
          </w:p>
        </w:tc>
        <w:tc>
          <w:tcPr>
            <w:tcW w:w="1577" w:type="dxa"/>
            <w:noWrap w:val="0"/>
            <w:vAlign w:val="top"/>
          </w:tcPr>
          <w:p w14:paraId="3B337FA3">
            <w:pPr>
              <w:widowControl/>
              <w:jc w:val="left"/>
              <w:rPr>
                <w:rFonts w:eastAsia="Times New Roman"/>
                <w:color w:val="000000"/>
                <w:kern w:val="0"/>
                <w:sz w:val="20"/>
                <w:szCs w:val="20"/>
              </w:rPr>
            </w:pPr>
          </w:p>
        </w:tc>
        <w:tc>
          <w:tcPr>
            <w:tcW w:w="821" w:type="dxa"/>
            <w:noWrap w:val="0"/>
            <w:vAlign w:val="top"/>
          </w:tcPr>
          <w:p w14:paraId="4ACB1D26">
            <w:pPr>
              <w:widowControl/>
              <w:jc w:val="left"/>
              <w:rPr>
                <w:rFonts w:ascii="宋体" w:cs="宋体"/>
                <w:color w:val="000000"/>
                <w:kern w:val="0"/>
                <w:sz w:val="20"/>
                <w:szCs w:val="20"/>
              </w:rPr>
            </w:pPr>
            <w:r>
              <w:rPr>
                <w:rFonts w:ascii="宋体" w:hAnsi="宋体" w:cs="宋体"/>
                <w:color w:val="000000"/>
                <w:kern w:val="0"/>
                <w:sz w:val="20"/>
                <w:szCs w:val="20"/>
              </w:rPr>
              <w:t>4029*</w:t>
            </w:r>
          </w:p>
        </w:tc>
        <w:tc>
          <w:tcPr>
            <w:tcW w:w="1750" w:type="dxa"/>
            <w:noWrap w:val="0"/>
            <w:vAlign w:val="top"/>
          </w:tcPr>
          <w:p w14:paraId="76444E2F">
            <w:pPr>
              <w:widowControl/>
              <w:jc w:val="left"/>
              <w:rPr>
                <w:rFonts w:ascii="宋体" w:cs="宋体"/>
                <w:color w:val="000000"/>
                <w:kern w:val="0"/>
                <w:sz w:val="20"/>
                <w:szCs w:val="20"/>
              </w:rPr>
            </w:pPr>
            <w:r>
              <w:rPr>
                <w:rFonts w:hint="eastAsia" w:ascii="宋体" w:hAnsi="宋体" w:cs="宋体"/>
                <w:color w:val="000000"/>
                <w:kern w:val="0"/>
                <w:sz w:val="20"/>
                <w:szCs w:val="20"/>
              </w:rPr>
              <w:t>其他专用仪器制造</w:t>
            </w:r>
          </w:p>
        </w:tc>
        <w:tc>
          <w:tcPr>
            <w:tcW w:w="4318" w:type="dxa"/>
            <w:noWrap w:val="0"/>
            <w:vAlign w:val="top"/>
          </w:tcPr>
          <w:p w14:paraId="1E5C778F">
            <w:pPr>
              <w:widowControl/>
              <w:jc w:val="left"/>
              <w:rPr>
                <w:rFonts w:ascii="宋体" w:cs="宋体"/>
                <w:color w:val="000000"/>
                <w:kern w:val="0"/>
                <w:sz w:val="20"/>
                <w:szCs w:val="20"/>
              </w:rPr>
            </w:pPr>
            <w:r>
              <w:rPr>
                <w:rFonts w:hint="eastAsia" w:ascii="宋体" w:hAnsi="宋体" w:cs="宋体"/>
                <w:color w:val="000000"/>
                <w:kern w:val="0"/>
                <w:sz w:val="20"/>
                <w:szCs w:val="20"/>
              </w:rPr>
              <w:t>快速准确的便携或车载式节能检测设备</w:t>
            </w:r>
          </w:p>
          <w:p w14:paraId="4A49F985">
            <w:pPr>
              <w:widowControl/>
              <w:jc w:val="left"/>
              <w:rPr>
                <w:rFonts w:ascii="宋体" w:cs="宋体"/>
                <w:color w:val="000000"/>
                <w:kern w:val="0"/>
                <w:sz w:val="20"/>
                <w:szCs w:val="20"/>
              </w:rPr>
            </w:pPr>
            <w:r>
              <w:rPr>
                <w:rFonts w:hint="eastAsia" w:ascii="宋体" w:hAnsi="宋体" w:cs="宋体"/>
                <w:color w:val="000000"/>
                <w:kern w:val="0"/>
                <w:sz w:val="20"/>
                <w:szCs w:val="20"/>
              </w:rPr>
              <w:t>在线能源计量、检测技术和设备</w:t>
            </w:r>
          </w:p>
        </w:tc>
      </w:tr>
      <w:tr w14:paraId="4D1FB3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CB72EC">
            <w:pPr>
              <w:widowControl/>
              <w:jc w:val="left"/>
              <w:rPr>
                <w:rFonts w:ascii="宋体" w:cs="宋体"/>
                <w:color w:val="000000"/>
                <w:kern w:val="0"/>
                <w:sz w:val="20"/>
                <w:szCs w:val="20"/>
              </w:rPr>
            </w:pPr>
          </w:p>
        </w:tc>
        <w:tc>
          <w:tcPr>
            <w:tcW w:w="1577" w:type="dxa"/>
            <w:noWrap w:val="0"/>
            <w:vAlign w:val="top"/>
          </w:tcPr>
          <w:p w14:paraId="79C9D717">
            <w:pPr>
              <w:widowControl/>
              <w:jc w:val="left"/>
              <w:rPr>
                <w:rFonts w:eastAsia="Times New Roman"/>
                <w:color w:val="000000"/>
                <w:kern w:val="0"/>
                <w:sz w:val="20"/>
                <w:szCs w:val="20"/>
              </w:rPr>
            </w:pPr>
          </w:p>
        </w:tc>
        <w:tc>
          <w:tcPr>
            <w:tcW w:w="821" w:type="dxa"/>
            <w:noWrap w:val="0"/>
            <w:vAlign w:val="top"/>
          </w:tcPr>
          <w:p w14:paraId="383BDD32">
            <w:pPr>
              <w:widowControl/>
              <w:jc w:val="left"/>
              <w:rPr>
                <w:rFonts w:eastAsia="Times New Roman"/>
                <w:color w:val="000000"/>
                <w:kern w:val="0"/>
                <w:sz w:val="20"/>
                <w:szCs w:val="20"/>
              </w:rPr>
            </w:pPr>
          </w:p>
        </w:tc>
        <w:tc>
          <w:tcPr>
            <w:tcW w:w="1750" w:type="dxa"/>
            <w:noWrap w:val="0"/>
            <w:vAlign w:val="top"/>
          </w:tcPr>
          <w:p w14:paraId="657AAF5D">
            <w:pPr>
              <w:widowControl/>
              <w:jc w:val="left"/>
              <w:rPr>
                <w:rFonts w:eastAsia="Times New Roman"/>
                <w:color w:val="000000"/>
                <w:kern w:val="0"/>
                <w:sz w:val="20"/>
                <w:szCs w:val="20"/>
              </w:rPr>
            </w:pPr>
          </w:p>
        </w:tc>
        <w:tc>
          <w:tcPr>
            <w:tcW w:w="4318" w:type="dxa"/>
            <w:noWrap w:val="0"/>
            <w:vAlign w:val="top"/>
          </w:tcPr>
          <w:p w14:paraId="61A6C9D7">
            <w:pPr>
              <w:widowControl/>
              <w:jc w:val="left"/>
              <w:rPr>
                <w:rFonts w:ascii="宋体" w:cs="宋体"/>
                <w:color w:val="000000"/>
                <w:kern w:val="0"/>
                <w:sz w:val="20"/>
                <w:szCs w:val="20"/>
              </w:rPr>
            </w:pPr>
            <w:r>
              <w:rPr>
                <w:rFonts w:hint="eastAsia" w:ascii="宋体" w:hAnsi="宋体" w:cs="宋体"/>
                <w:color w:val="000000"/>
                <w:kern w:val="0"/>
                <w:sz w:val="20"/>
                <w:szCs w:val="20"/>
              </w:rPr>
              <w:t>热工检测便携式设备</w:t>
            </w:r>
          </w:p>
        </w:tc>
      </w:tr>
      <w:tr w14:paraId="39639B2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27DC27">
            <w:pPr>
              <w:widowControl/>
              <w:jc w:val="left"/>
              <w:rPr>
                <w:rFonts w:ascii="宋体" w:cs="宋体"/>
                <w:color w:val="000000"/>
                <w:kern w:val="0"/>
                <w:sz w:val="20"/>
                <w:szCs w:val="20"/>
              </w:rPr>
            </w:pPr>
          </w:p>
        </w:tc>
        <w:tc>
          <w:tcPr>
            <w:tcW w:w="1577" w:type="dxa"/>
            <w:noWrap w:val="0"/>
            <w:vAlign w:val="top"/>
          </w:tcPr>
          <w:p w14:paraId="18E8AEC4">
            <w:pPr>
              <w:widowControl/>
              <w:jc w:val="left"/>
              <w:rPr>
                <w:rFonts w:eastAsia="Times New Roman"/>
                <w:color w:val="000000"/>
                <w:kern w:val="0"/>
                <w:sz w:val="20"/>
                <w:szCs w:val="20"/>
              </w:rPr>
            </w:pPr>
          </w:p>
        </w:tc>
        <w:tc>
          <w:tcPr>
            <w:tcW w:w="821" w:type="dxa"/>
            <w:noWrap w:val="0"/>
            <w:vAlign w:val="top"/>
          </w:tcPr>
          <w:p w14:paraId="252A7B47">
            <w:pPr>
              <w:widowControl/>
              <w:jc w:val="left"/>
              <w:rPr>
                <w:rFonts w:eastAsia="Times New Roman"/>
                <w:color w:val="000000"/>
                <w:kern w:val="0"/>
                <w:sz w:val="20"/>
                <w:szCs w:val="20"/>
              </w:rPr>
            </w:pPr>
          </w:p>
        </w:tc>
        <w:tc>
          <w:tcPr>
            <w:tcW w:w="1750" w:type="dxa"/>
            <w:noWrap w:val="0"/>
            <w:vAlign w:val="top"/>
          </w:tcPr>
          <w:p w14:paraId="4C4B029C">
            <w:pPr>
              <w:widowControl/>
              <w:jc w:val="left"/>
              <w:rPr>
                <w:rFonts w:eastAsia="Times New Roman"/>
                <w:color w:val="000000"/>
                <w:kern w:val="0"/>
                <w:sz w:val="20"/>
                <w:szCs w:val="20"/>
              </w:rPr>
            </w:pPr>
          </w:p>
        </w:tc>
        <w:tc>
          <w:tcPr>
            <w:tcW w:w="4318" w:type="dxa"/>
            <w:noWrap w:val="0"/>
            <w:vAlign w:val="top"/>
          </w:tcPr>
          <w:p w14:paraId="62F5CC8A">
            <w:pPr>
              <w:widowControl/>
              <w:jc w:val="left"/>
              <w:rPr>
                <w:rFonts w:ascii="宋体" w:cs="宋体"/>
                <w:color w:val="000000"/>
                <w:kern w:val="0"/>
                <w:sz w:val="20"/>
                <w:szCs w:val="20"/>
              </w:rPr>
            </w:pPr>
            <w:r>
              <w:rPr>
                <w:rFonts w:hint="eastAsia" w:ascii="宋体" w:hAnsi="宋体" w:cs="宋体"/>
                <w:color w:val="000000"/>
                <w:kern w:val="0"/>
                <w:sz w:val="20"/>
                <w:szCs w:val="20"/>
              </w:rPr>
              <w:t>热工在线检测技术和设备</w:t>
            </w:r>
          </w:p>
        </w:tc>
      </w:tr>
      <w:tr w14:paraId="094AD3A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C87359D">
            <w:pPr>
              <w:widowControl/>
              <w:jc w:val="left"/>
              <w:rPr>
                <w:rFonts w:ascii="宋体" w:cs="宋体"/>
                <w:color w:val="000000"/>
                <w:kern w:val="0"/>
                <w:sz w:val="20"/>
                <w:szCs w:val="20"/>
              </w:rPr>
            </w:pPr>
            <w:r>
              <w:rPr>
                <w:rFonts w:ascii="宋体" w:hAnsi="宋体" w:cs="宋体"/>
                <w:color w:val="000000"/>
                <w:kern w:val="0"/>
                <w:sz w:val="20"/>
                <w:szCs w:val="20"/>
              </w:rPr>
              <w:t>7.1.5</w:t>
            </w:r>
          </w:p>
        </w:tc>
        <w:tc>
          <w:tcPr>
            <w:tcW w:w="1577" w:type="dxa"/>
            <w:noWrap w:val="0"/>
            <w:vAlign w:val="top"/>
          </w:tcPr>
          <w:p w14:paraId="78C10F25">
            <w:pPr>
              <w:widowControl/>
              <w:jc w:val="left"/>
              <w:rPr>
                <w:rFonts w:ascii="宋体" w:cs="宋体"/>
                <w:color w:val="000000"/>
                <w:kern w:val="0"/>
                <w:sz w:val="20"/>
                <w:szCs w:val="20"/>
              </w:rPr>
            </w:pPr>
            <w:r>
              <w:rPr>
                <w:rFonts w:hint="eastAsia" w:ascii="宋体" w:hAnsi="宋体" w:cs="宋体"/>
                <w:color w:val="000000"/>
                <w:kern w:val="0"/>
                <w:sz w:val="20"/>
                <w:szCs w:val="20"/>
              </w:rPr>
              <w:t>绿色节能建筑材料制造</w:t>
            </w:r>
          </w:p>
        </w:tc>
        <w:tc>
          <w:tcPr>
            <w:tcW w:w="821" w:type="dxa"/>
            <w:noWrap w:val="0"/>
            <w:vAlign w:val="top"/>
          </w:tcPr>
          <w:p w14:paraId="780B13EB">
            <w:pPr>
              <w:widowControl/>
              <w:jc w:val="left"/>
              <w:rPr>
                <w:rFonts w:ascii="宋体" w:cs="宋体"/>
                <w:color w:val="000000"/>
                <w:kern w:val="0"/>
                <w:sz w:val="20"/>
                <w:szCs w:val="20"/>
              </w:rPr>
            </w:pPr>
            <w:r>
              <w:rPr>
                <w:rFonts w:ascii="宋体" w:hAnsi="宋体" w:cs="宋体"/>
                <w:color w:val="000000"/>
                <w:kern w:val="0"/>
                <w:sz w:val="20"/>
                <w:szCs w:val="20"/>
              </w:rPr>
              <w:t>2927*</w:t>
            </w:r>
          </w:p>
        </w:tc>
        <w:tc>
          <w:tcPr>
            <w:tcW w:w="1750" w:type="dxa"/>
            <w:noWrap w:val="0"/>
            <w:vAlign w:val="top"/>
          </w:tcPr>
          <w:p w14:paraId="2D1E41AE">
            <w:pPr>
              <w:widowControl/>
              <w:jc w:val="left"/>
              <w:rPr>
                <w:rFonts w:ascii="宋体" w:cs="宋体"/>
                <w:color w:val="000000"/>
                <w:kern w:val="0"/>
                <w:sz w:val="20"/>
                <w:szCs w:val="20"/>
              </w:rPr>
            </w:pPr>
            <w:r>
              <w:rPr>
                <w:rFonts w:hint="eastAsia" w:ascii="宋体" w:hAnsi="宋体" w:cs="宋体"/>
                <w:color w:val="000000"/>
                <w:kern w:val="0"/>
                <w:sz w:val="20"/>
                <w:szCs w:val="20"/>
              </w:rPr>
              <w:t>日用塑料制品制造</w:t>
            </w:r>
          </w:p>
        </w:tc>
        <w:tc>
          <w:tcPr>
            <w:tcW w:w="4318" w:type="dxa"/>
            <w:noWrap w:val="0"/>
            <w:vAlign w:val="top"/>
          </w:tcPr>
          <w:p w14:paraId="6FDB0ED5">
            <w:pPr>
              <w:widowControl/>
              <w:jc w:val="left"/>
              <w:rPr>
                <w:rFonts w:ascii="宋体" w:cs="宋体"/>
                <w:color w:val="000000"/>
                <w:kern w:val="0"/>
                <w:sz w:val="20"/>
                <w:szCs w:val="20"/>
              </w:rPr>
            </w:pPr>
            <w:r>
              <w:rPr>
                <w:rFonts w:hint="eastAsia" w:ascii="宋体" w:hAnsi="宋体" w:cs="宋体"/>
                <w:color w:val="000000"/>
                <w:kern w:val="0"/>
                <w:sz w:val="20"/>
                <w:szCs w:val="20"/>
              </w:rPr>
              <w:t>节能门窗</w:t>
            </w:r>
          </w:p>
          <w:p w14:paraId="1B6C6330">
            <w:pPr>
              <w:widowControl/>
              <w:jc w:val="left"/>
              <w:rPr>
                <w:rFonts w:ascii="宋体" w:cs="宋体"/>
                <w:color w:val="000000"/>
                <w:kern w:val="0"/>
                <w:sz w:val="20"/>
                <w:szCs w:val="20"/>
              </w:rPr>
            </w:pPr>
            <w:r>
              <w:rPr>
                <w:rFonts w:ascii="宋体" w:hAnsi="宋体" w:cs="宋体"/>
                <w:color w:val="000000"/>
                <w:kern w:val="0"/>
                <w:sz w:val="20"/>
                <w:szCs w:val="20"/>
              </w:rPr>
              <w:t>PVC</w:t>
            </w:r>
            <w:r>
              <w:rPr>
                <w:rFonts w:hint="eastAsia" w:ascii="宋体" w:hAnsi="宋体" w:cs="宋体"/>
                <w:color w:val="000000"/>
                <w:kern w:val="0"/>
                <w:sz w:val="20"/>
                <w:szCs w:val="20"/>
              </w:rPr>
              <w:t>门窗</w:t>
            </w:r>
          </w:p>
        </w:tc>
      </w:tr>
      <w:tr w14:paraId="705746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C78FE8">
            <w:pPr>
              <w:widowControl/>
              <w:jc w:val="left"/>
              <w:rPr>
                <w:rFonts w:ascii="宋体" w:cs="宋体"/>
                <w:color w:val="000000"/>
                <w:kern w:val="0"/>
                <w:sz w:val="20"/>
                <w:szCs w:val="20"/>
              </w:rPr>
            </w:pPr>
          </w:p>
        </w:tc>
        <w:tc>
          <w:tcPr>
            <w:tcW w:w="1577" w:type="dxa"/>
            <w:noWrap w:val="0"/>
            <w:vAlign w:val="top"/>
          </w:tcPr>
          <w:p w14:paraId="692FC37F">
            <w:pPr>
              <w:widowControl/>
              <w:jc w:val="left"/>
              <w:rPr>
                <w:rFonts w:eastAsia="Times New Roman"/>
                <w:color w:val="000000"/>
                <w:kern w:val="0"/>
                <w:sz w:val="20"/>
                <w:szCs w:val="20"/>
              </w:rPr>
            </w:pPr>
          </w:p>
        </w:tc>
        <w:tc>
          <w:tcPr>
            <w:tcW w:w="821" w:type="dxa"/>
            <w:noWrap w:val="0"/>
            <w:vAlign w:val="top"/>
          </w:tcPr>
          <w:p w14:paraId="1817653A">
            <w:pPr>
              <w:widowControl/>
              <w:jc w:val="left"/>
              <w:rPr>
                <w:rFonts w:eastAsia="Times New Roman"/>
                <w:color w:val="000000"/>
                <w:kern w:val="0"/>
                <w:sz w:val="20"/>
                <w:szCs w:val="20"/>
              </w:rPr>
            </w:pPr>
          </w:p>
        </w:tc>
        <w:tc>
          <w:tcPr>
            <w:tcW w:w="1750" w:type="dxa"/>
            <w:noWrap w:val="0"/>
            <w:vAlign w:val="top"/>
          </w:tcPr>
          <w:p w14:paraId="3B2EB2A9">
            <w:pPr>
              <w:widowControl/>
              <w:jc w:val="left"/>
              <w:rPr>
                <w:rFonts w:eastAsia="Times New Roman"/>
                <w:color w:val="000000"/>
                <w:kern w:val="0"/>
                <w:sz w:val="20"/>
                <w:szCs w:val="20"/>
              </w:rPr>
            </w:pPr>
          </w:p>
        </w:tc>
        <w:tc>
          <w:tcPr>
            <w:tcW w:w="4318" w:type="dxa"/>
            <w:noWrap w:val="0"/>
            <w:vAlign w:val="top"/>
          </w:tcPr>
          <w:p w14:paraId="1788575E">
            <w:pPr>
              <w:widowControl/>
              <w:jc w:val="left"/>
              <w:rPr>
                <w:rFonts w:ascii="宋体" w:cs="宋体"/>
                <w:color w:val="000000"/>
                <w:kern w:val="0"/>
                <w:sz w:val="20"/>
                <w:szCs w:val="20"/>
              </w:rPr>
            </w:pPr>
            <w:r>
              <w:rPr>
                <w:rFonts w:hint="eastAsia" w:ascii="宋体" w:hAnsi="宋体" w:cs="宋体"/>
                <w:color w:val="000000"/>
                <w:kern w:val="0"/>
                <w:sz w:val="20"/>
                <w:szCs w:val="20"/>
              </w:rPr>
              <w:t>铝塑复合门窗</w:t>
            </w:r>
          </w:p>
        </w:tc>
      </w:tr>
      <w:tr w14:paraId="22FBAE3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50FD91">
            <w:pPr>
              <w:widowControl/>
              <w:jc w:val="left"/>
              <w:rPr>
                <w:rFonts w:ascii="宋体" w:cs="宋体"/>
                <w:color w:val="000000"/>
                <w:kern w:val="0"/>
                <w:sz w:val="20"/>
                <w:szCs w:val="20"/>
              </w:rPr>
            </w:pPr>
          </w:p>
        </w:tc>
        <w:tc>
          <w:tcPr>
            <w:tcW w:w="1577" w:type="dxa"/>
            <w:noWrap w:val="0"/>
            <w:vAlign w:val="top"/>
          </w:tcPr>
          <w:p w14:paraId="4263BD5D">
            <w:pPr>
              <w:widowControl/>
              <w:jc w:val="left"/>
              <w:rPr>
                <w:rFonts w:eastAsia="Times New Roman"/>
                <w:color w:val="000000"/>
                <w:kern w:val="0"/>
                <w:sz w:val="20"/>
                <w:szCs w:val="20"/>
              </w:rPr>
            </w:pPr>
          </w:p>
        </w:tc>
        <w:tc>
          <w:tcPr>
            <w:tcW w:w="821" w:type="dxa"/>
            <w:noWrap w:val="0"/>
            <w:vAlign w:val="top"/>
          </w:tcPr>
          <w:p w14:paraId="1EBDA4D7">
            <w:pPr>
              <w:widowControl/>
              <w:jc w:val="left"/>
              <w:rPr>
                <w:rFonts w:eastAsia="Times New Roman"/>
                <w:color w:val="000000"/>
                <w:kern w:val="0"/>
                <w:sz w:val="20"/>
                <w:szCs w:val="20"/>
              </w:rPr>
            </w:pPr>
          </w:p>
        </w:tc>
        <w:tc>
          <w:tcPr>
            <w:tcW w:w="1750" w:type="dxa"/>
            <w:noWrap w:val="0"/>
            <w:vAlign w:val="top"/>
          </w:tcPr>
          <w:p w14:paraId="12A96AE1">
            <w:pPr>
              <w:widowControl/>
              <w:jc w:val="left"/>
              <w:rPr>
                <w:rFonts w:eastAsia="Times New Roman"/>
                <w:color w:val="000000"/>
                <w:kern w:val="0"/>
                <w:sz w:val="20"/>
                <w:szCs w:val="20"/>
              </w:rPr>
            </w:pPr>
          </w:p>
        </w:tc>
        <w:tc>
          <w:tcPr>
            <w:tcW w:w="4318" w:type="dxa"/>
            <w:noWrap w:val="0"/>
            <w:vAlign w:val="top"/>
          </w:tcPr>
          <w:p w14:paraId="7BBF89F9">
            <w:pPr>
              <w:widowControl/>
              <w:jc w:val="left"/>
              <w:rPr>
                <w:rFonts w:ascii="宋体" w:cs="宋体"/>
                <w:color w:val="000000"/>
                <w:kern w:val="0"/>
                <w:sz w:val="20"/>
                <w:szCs w:val="20"/>
              </w:rPr>
            </w:pPr>
            <w:r>
              <w:rPr>
                <w:rFonts w:hint="eastAsia" w:ascii="宋体" w:hAnsi="宋体" w:cs="宋体"/>
                <w:color w:val="000000"/>
                <w:kern w:val="0"/>
                <w:sz w:val="20"/>
                <w:szCs w:val="20"/>
              </w:rPr>
              <w:t>节能建筑门窗</w:t>
            </w:r>
          </w:p>
        </w:tc>
      </w:tr>
      <w:tr w14:paraId="2B6164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7596A7">
            <w:pPr>
              <w:widowControl/>
              <w:jc w:val="left"/>
              <w:rPr>
                <w:rFonts w:ascii="宋体" w:cs="宋体"/>
                <w:color w:val="000000"/>
                <w:kern w:val="0"/>
                <w:sz w:val="20"/>
                <w:szCs w:val="20"/>
              </w:rPr>
            </w:pPr>
          </w:p>
        </w:tc>
        <w:tc>
          <w:tcPr>
            <w:tcW w:w="1577" w:type="dxa"/>
            <w:noWrap w:val="0"/>
            <w:vAlign w:val="top"/>
          </w:tcPr>
          <w:p w14:paraId="319FA026">
            <w:pPr>
              <w:widowControl/>
              <w:jc w:val="left"/>
              <w:rPr>
                <w:rFonts w:eastAsia="Times New Roman"/>
                <w:color w:val="000000"/>
                <w:kern w:val="0"/>
                <w:sz w:val="20"/>
                <w:szCs w:val="20"/>
              </w:rPr>
            </w:pPr>
          </w:p>
        </w:tc>
        <w:tc>
          <w:tcPr>
            <w:tcW w:w="821" w:type="dxa"/>
            <w:noWrap w:val="0"/>
            <w:vAlign w:val="top"/>
          </w:tcPr>
          <w:p w14:paraId="24834AA4">
            <w:pPr>
              <w:widowControl/>
              <w:jc w:val="left"/>
              <w:rPr>
                <w:rFonts w:ascii="宋体" w:cs="宋体"/>
                <w:color w:val="000000"/>
                <w:kern w:val="0"/>
                <w:sz w:val="20"/>
                <w:szCs w:val="20"/>
              </w:rPr>
            </w:pPr>
            <w:r>
              <w:rPr>
                <w:rFonts w:ascii="宋体" w:hAnsi="宋体" w:cs="宋体"/>
                <w:color w:val="000000"/>
                <w:kern w:val="0"/>
                <w:sz w:val="20"/>
                <w:szCs w:val="20"/>
              </w:rPr>
              <w:t>3021*</w:t>
            </w:r>
          </w:p>
        </w:tc>
        <w:tc>
          <w:tcPr>
            <w:tcW w:w="1750" w:type="dxa"/>
            <w:noWrap w:val="0"/>
            <w:vAlign w:val="top"/>
          </w:tcPr>
          <w:p w14:paraId="6B7D195B">
            <w:pPr>
              <w:widowControl/>
              <w:jc w:val="left"/>
              <w:rPr>
                <w:rFonts w:ascii="宋体" w:cs="宋体"/>
                <w:color w:val="000000"/>
                <w:kern w:val="0"/>
                <w:sz w:val="20"/>
                <w:szCs w:val="20"/>
              </w:rPr>
            </w:pPr>
            <w:r>
              <w:rPr>
                <w:rFonts w:hint="eastAsia" w:ascii="宋体" w:hAnsi="宋体" w:cs="宋体"/>
                <w:color w:val="000000"/>
                <w:kern w:val="0"/>
                <w:sz w:val="20"/>
                <w:szCs w:val="20"/>
              </w:rPr>
              <w:t>水泥制品制造</w:t>
            </w:r>
          </w:p>
        </w:tc>
        <w:tc>
          <w:tcPr>
            <w:tcW w:w="4318" w:type="dxa"/>
            <w:noWrap w:val="0"/>
            <w:vAlign w:val="top"/>
          </w:tcPr>
          <w:p w14:paraId="76C3906B">
            <w:pPr>
              <w:widowControl/>
              <w:jc w:val="left"/>
              <w:rPr>
                <w:rFonts w:ascii="宋体" w:cs="宋体"/>
                <w:color w:val="000000"/>
                <w:kern w:val="0"/>
                <w:sz w:val="20"/>
                <w:szCs w:val="20"/>
              </w:rPr>
            </w:pPr>
            <w:r>
              <w:rPr>
                <w:rFonts w:hint="eastAsia" w:ascii="宋体" w:hAnsi="宋体" w:cs="宋体"/>
                <w:color w:val="000000"/>
                <w:kern w:val="0"/>
                <w:sz w:val="20"/>
                <w:szCs w:val="20"/>
              </w:rPr>
              <w:t>建筑保温节能水泥制品</w:t>
            </w:r>
          </w:p>
        </w:tc>
      </w:tr>
      <w:tr w14:paraId="0E6EAD7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EDCCD1">
            <w:pPr>
              <w:widowControl/>
              <w:jc w:val="left"/>
              <w:rPr>
                <w:rFonts w:ascii="宋体" w:cs="宋体"/>
                <w:color w:val="000000"/>
                <w:kern w:val="0"/>
                <w:sz w:val="20"/>
                <w:szCs w:val="20"/>
              </w:rPr>
            </w:pPr>
          </w:p>
        </w:tc>
        <w:tc>
          <w:tcPr>
            <w:tcW w:w="1577" w:type="dxa"/>
            <w:noWrap w:val="0"/>
            <w:vAlign w:val="top"/>
          </w:tcPr>
          <w:p w14:paraId="5E71BCFE">
            <w:pPr>
              <w:widowControl/>
              <w:jc w:val="left"/>
              <w:rPr>
                <w:rFonts w:eastAsia="Times New Roman"/>
                <w:color w:val="000000"/>
                <w:kern w:val="0"/>
                <w:sz w:val="20"/>
                <w:szCs w:val="20"/>
              </w:rPr>
            </w:pPr>
          </w:p>
        </w:tc>
        <w:tc>
          <w:tcPr>
            <w:tcW w:w="821" w:type="dxa"/>
            <w:noWrap w:val="0"/>
            <w:vAlign w:val="top"/>
          </w:tcPr>
          <w:p w14:paraId="756499C1">
            <w:pPr>
              <w:widowControl/>
              <w:jc w:val="left"/>
              <w:rPr>
                <w:rFonts w:eastAsia="Times New Roman"/>
                <w:color w:val="000000"/>
                <w:kern w:val="0"/>
                <w:sz w:val="20"/>
                <w:szCs w:val="20"/>
              </w:rPr>
            </w:pPr>
          </w:p>
        </w:tc>
        <w:tc>
          <w:tcPr>
            <w:tcW w:w="1750" w:type="dxa"/>
            <w:noWrap w:val="0"/>
            <w:vAlign w:val="top"/>
          </w:tcPr>
          <w:p w14:paraId="3F889400">
            <w:pPr>
              <w:widowControl/>
              <w:jc w:val="left"/>
              <w:rPr>
                <w:rFonts w:eastAsia="Times New Roman"/>
                <w:color w:val="000000"/>
                <w:kern w:val="0"/>
                <w:sz w:val="20"/>
                <w:szCs w:val="20"/>
              </w:rPr>
            </w:pPr>
          </w:p>
        </w:tc>
        <w:tc>
          <w:tcPr>
            <w:tcW w:w="4318" w:type="dxa"/>
            <w:noWrap w:val="0"/>
            <w:vAlign w:val="top"/>
          </w:tcPr>
          <w:p w14:paraId="0E84E443">
            <w:pPr>
              <w:widowControl/>
              <w:jc w:val="left"/>
              <w:rPr>
                <w:rFonts w:ascii="宋体" w:cs="宋体"/>
                <w:color w:val="000000"/>
                <w:kern w:val="0"/>
                <w:sz w:val="20"/>
                <w:szCs w:val="20"/>
              </w:rPr>
            </w:pPr>
            <w:r>
              <w:rPr>
                <w:rFonts w:hint="eastAsia" w:ascii="宋体" w:hAnsi="宋体" w:cs="宋体"/>
                <w:color w:val="000000"/>
                <w:kern w:val="0"/>
                <w:sz w:val="20"/>
                <w:szCs w:val="20"/>
              </w:rPr>
              <w:t>混凝土空心砌块</w:t>
            </w:r>
          </w:p>
        </w:tc>
      </w:tr>
      <w:tr w14:paraId="6108F2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B532A9">
            <w:pPr>
              <w:widowControl/>
              <w:jc w:val="left"/>
              <w:rPr>
                <w:rFonts w:ascii="宋体" w:cs="宋体"/>
                <w:color w:val="000000"/>
                <w:kern w:val="0"/>
                <w:sz w:val="20"/>
                <w:szCs w:val="20"/>
              </w:rPr>
            </w:pPr>
          </w:p>
        </w:tc>
        <w:tc>
          <w:tcPr>
            <w:tcW w:w="1577" w:type="dxa"/>
            <w:noWrap w:val="0"/>
            <w:vAlign w:val="top"/>
          </w:tcPr>
          <w:p w14:paraId="7E377E2C">
            <w:pPr>
              <w:widowControl/>
              <w:jc w:val="left"/>
              <w:rPr>
                <w:rFonts w:eastAsia="Times New Roman"/>
                <w:color w:val="000000"/>
                <w:kern w:val="0"/>
                <w:sz w:val="20"/>
                <w:szCs w:val="20"/>
              </w:rPr>
            </w:pPr>
          </w:p>
        </w:tc>
        <w:tc>
          <w:tcPr>
            <w:tcW w:w="821" w:type="dxa"/>
            <w:noWrap w:val="0"/>
            <w:vAlign w:val="top"/>
          </w:tcPr>
          <w:p w14:paraId="793C5C10">
            <w:pPr>
              <w:widowControl/>
              <w:jc w:val="left"/>
              <w:rPr>
                <w:rFonts w:eastAsia="Times New Roman"/>
                <w:color w:val="000000"/>
                <w:kern w:val="0"/>
                <w:sz w:val="20"/>
                <w:szCs w:val="20"/>
              </w:rPr>
            </w:pPr>
          </w:p>
        </w:tc>
        <w:tc>
          <w:tcPr>
            <w:tcW w:w="1750" w:type="dxa"/>
            <w:noWrap w:val="0"/>
            <w:vAlign w:val="top"/>
          </w:tcPr>
          <w:p w14:paraId="59B26214">
            <w:pPr>
              <w:widowControl/>
              <w:jc w:val="left"/>
              <w:rPr>
                <w:rFonts w:eastAsia="Times New Roman"/>
                <w:color w:val="000000"/>
                <w:kern w:val="0"/>
                <w:sz w:val="20"/>
                <w:szCs w:val="20"/>
              </w:rPr>
            </w:pPr>
          </w:p>
        </w:tc>
        <w:tc>
          <w:tcPr>
            <w:tcW w:w="4318" w:type="dxa"/>
            <w:noWrap w:val="0"/>
            <w:vAlign w:val="top"/>
          </w:tcPr>
          <w:p w14:paraId="379BBCD1">
            <w:pPr>
              <w:widowControl/>
              <w:jc w:val="left"/>
              <w:rPr>
                <w:rFonts w:ascii="宋体" w:cs="宋体"/>
                <w:color w:val="000000"/>
                <w:kern w:val="0"/>
                <w:sz w:val="20"/>
                <w:szCs w:val="20"/>
              </w:rPr>
            </w:pPr>
            <w:r>
              <w:rPr>
                <w:rFonts w:hint="eastAsia" w:ascii="宋体" w:hAnsi="宋体" w:cs="宋体"/>
                <w:color w:val="000000"/>
                <w:kern w:val="0"/>
                <w:sz w:val="20"/>
                <w:szCs w:val="20"/>
              </w:rPr>
              <w:t>砼多孔砖</w:t>
            </w:r>
          </w:p>
        </w:tc>
      </w:tr>
      <w:tr w14:paraId="71C5E9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781DE4">
            <w:pPr>
              <w:widowControl/>
              <w:jc w:val="left"/>
              <w:rPr>
                <w:rFonts w:ascii="宋体" w:cs="宋体"/>
                <w:color w:val="000000"/>
                <w:kern w:val="0"/>
                <w:sz w:val="20"/>
                <w:szCs w:val="20"/>
              </w:rPr>
            </w:pPr>
          </w:p>
        </w:tc>
        <w:tc>
          <w:tcPr>
            <w:tcW w:w="1577" w:type="dxa"/>
            <w:noWrap w:val="0"/>
            <w:vAlign w:val="top"/>
          </w:tcPr>
          <w:p w14:paraId="7F66E5D9">
            <w:pPr>
              <w:widowControl/>
              <w:jc w:val="left"/>
              <w:rPr>
                <w:rFonts w:eastAsia="Times New Roman"/>
                <w:color w:val="000000"/>
                <w:kern w:val="0"/>
                <w:sz w:val="20"/>
                <w:szCs w:val="20"/>
              </w:rPr>
            </w:pPr>
          </w:p>
        </w:tc>
        <w:tc>
          <w:tcPr>
            <w:tcW w:w="821" w:type="dxa"/>
            <w:noWrap w:val="0"/>
            <w:vAlign w:val="top"/>
          </w:tcPr>
          <w:p w14:paraId="12AFB380">
            <w:pPr>
              <w:widowControl/>
              <w:jc w:val="left"/>
              <w:rPr>
                <w:rFonts w:eastAsia="Times New Roman"/>
                <w:color w:val="000000"/>
                <w:kern w:val="0"/>
                <w:sz w:val="20"/>
                <w:szCs w:val="20"/>
              </w:rPr>
            </w:pPr>
          </w:p>
        </w:tc>
        <w:tc>
          <w:tcPr>
            <w:tcW w:w="1750" w:type="dxa"/>
            <w:noWrap w:val="0"/>
            <w:vAlign w:val="top"/>
          </w:tcPr>
          <w:p w14:paraId="3A4D5B84">
            <w:pPr>
              <w:widowControl/>
              <w:jc w:val="left"/>
              <w:rPr>
                <w:rFonts w:eastAsia="Times New Roman"/>
                <w:color w:val="000000"/>
                <w:kern w:val="0"/>
                <w:sz w:val="20"/>
                <w:szCs w:val="20"/>
              </w:rPr>
            </w:pPr>
          </w:p>
        </w:tc>
        <w:tc>
          <w:tcPr>
            <w:tcW w:w="4318" w:type="dxa"/>
            <w:noWrap w:val="0"/>
            <w:vAlign w:val="top"/>
          </w:tcPr>
          <w:p w14:paraId="2F689F5B">
            <w:pPr>
              <w:widowControl/>
              <w:jc w:val="left"/>
              <w:rPr>
                <w:rFonts w:ascii="宋体" w:cs="宋体"/>
                <w:color w:val="000000"/>
                <w:kern w:val="0"/>
                <w:sz w:val="20"/>
                <w:szCs w:val="20"/>
              </w:rPr>
            </w:pPr>
            <w:r>
              <w:rPr>
                <w:rFonts w:hint="eastAsia" w:ascii="宋体" w:hAnsi="宋体" w:cs="宋体"/>
                <w:color w:val="000000"/>
                <w:kern w:val="0"/>
                <w:sz w:val="20"/>
                <w:szCs w:val="20"/>
              </w:rPr>
              <w:t>砼空心砖</w:t>
            </w:r>
          </w:p>
        </w:tc>
      </w:tr>
      <w:tr w14:paraId="739FD3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C443C0">
            <w:pPr>
              <w:widowControl/>
              <w:jc w:val="left"/>
              <w:rPr>
                <w:rFonts w:ascii="宋体" w:cs="宋体"/>
                <w:color w:val="000000"/>
                <w:kern w:val="0"/>
                <w:sz w:val="20"/>
                <w:szCs w:val="20"/>
              </w:rPr>
            </w:pPr>
          </w:p>
        </w:tc>
        <w:tc>
          <w:tcPr>
            <w:tcW w:w="1577" w:type="dxa"/>
            <w:noWrap w:val="0"/>
            <w:vAlign w:val="top"/>
          </w:tcPr>
          <w:p w14:paraId="570FDE80">
            <w:pPr>
              <w:widowControl/>
              <w:jc w:val="left"/>
              <w:rPr>
                <w:rFonts w:eastAsia="Times New Roman"/>
                <w:color w:val="000000"/>
                <w:kern w:val="0"/>
                <w:sz w:val="20"/>
                <w:szCs w:val="20"/>
              </w:rPr>
            </w:pPr>
          </w:p>
        </w:tc>
        <w:tc>
          <w:tcPr>
            <w:tcW w:w="821" w:type="dxa"/>
            <w:noWrap w:val="0"/>
            <w:vAlign w:val="top"/>
          </w:tcPr>
          <w:p w14:paraId="3E431CC5">
            <w:pPr>
              <w:widowControl/>
              <w:jc w:val="left"/>
              <w:rPr>
                <w:rFonts w:eastAsia="Times New Roman"/>
                <w:color w:val="000000"/>
                <w:kern w:val="0"/>
                <w:sz w:val="20"/>
                <w:szCs w:val="20"/>
              </w:rPr>
            </w:pPr>
          </w:p>
        </w:tc>
        <w:tc>
          <w:tcPr>
            <w:tcW w:w="1750" w:type="dxa"/>
            <w:noWrap w:val="0"/>
            <w:vAlign w:val="top"/>
          </w:tcPr>
          <w:p w14:paraId="1725882C">
            <w:pPr>
              <w:widowControl/>
              <w:jc w:val="left"/>
              <w:rPr>
                <w:rFonts w:eastAsia="Times New Roman"/>
                <w:color w:val="000000"/>
                <w:kern w:val="0"/>
                <w:sz w:val="20"/>
                <w:szCs w:val="20"/>
              </w:rPr>
            </w:pPr>
          </w:p>
        </w:tc>
        <w:tc>
          <w:tcPr>
            <w:tcW w:w="4318" w:type="dxa"/>
            <w:noWrap w:val="0"/>
            <w:vAlign w:val="top"/>
          </w:tcPr>
          <w:p w14:paraId="4A9A7AC2">
            <w:pPr>
              <w:widowControl/>
              <w:jc w:val="left"/>
              <w:rPr>
                <w:rFonts w:ascii="宋体" w:cs="宋体"/>
                <w:color w:val="000000"/>
                <w:kern w:val="0"/>
                <w:sz w:val="20"/>
                <w:szCs w:val="20"/>
              </w:rPr>
            </w:pPr>
            <w:r>
              <w:rPr>
                <w:rFonts w:hint="eastAsia" w:ascii="宋体" w:hAnsi="宋体" w:cs="宋体"/>
                <w:color w:val="000000"/>
                <w:kern w:val="0"/>
                <w:sz w:val="20"/>
                <w:szCs w:val="20"/>
              </w:rPr>
              <w:t>轻集料砼小型空心砌块</w:t>
            </w:r>
          </w:p>
        </w:tc>
      </w:tr>
      <w:tr w14:paraId="432AD5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C1C895">
            <w:pPr>
              <w:widowControl/>
              <w:jc w:val="left"/>
              <w:rPr>
                <w:rFonts w:ascii="宋体" w:cs="宋体"/>
                <w:color w:val="000000"/>
                <w:kern w:val="0"/>
                <w:sz w:val="20"/>
                <w:szCs w:val="20"/>
              </w:rPr>
            </w:pPr>
          </w:p>
        </w:tc>
        <w:tc>
          <w:tcPr>
            <w:tcW w:w="1577" w:type="dxa"/>
            <w:noWrap w:val="0"/>
            <w:vAlign w:val="top"/>
          </w:tcPr>
          <w:p w14:paraId="480CF6CA">
            <w:pPr>
              <w:widowControl/>
              <w:jc w:val="left"/>
              <w:rPr>
                <w:rFonts w:eastAsia="Times New Roman"/>
                <w:color w:val="000000"/>
                <w:kern w:val="0"/>
                <w:sz w:val="20"/>
                <w:szCs w:val="20"/>
              </w:rPr>
            </w:pPr>
          </w:p>
        </w:tc>
        <w:tc>
          <w:tcPr>
            <w:tcW w:w="821" w:type="dxa"/>
            <w:noWrap w:val="0"/>
            <w:vAlign w:val="top"/>
          </w:tcPr>
          <w:p w14:paraId="51E22ED5">
            <w:pPr>
              <w:widowControl/>
              <w:jc w:val="left"/>
              <w:rPr>
                <w:rFonts w:ascii="宋体" w:cs="宋体"/>
                <w:color w:val="000000"/>
                <w:kern w:val="0"/>
                <w:sz w:val="20"/>
                <w:szCs w:val="20"/>
              </w:rPr>
            </w:pPr>
            <w:r>
              <w:rPr>
                <w:rFonts w:ascii="宋体" w:hAnsi="宋体" w:cs="宋体"/>
                <w:color w:val="000000"/>
                <w:kern w:val="0"/>
                <w:sz w:val="20"/>
                <w:szCs w:val="20"/>
              </w:rPr>
              <w:t>3024*</w:t>
            </w:r>
          </w:p>
        </w:tc>
        <w:tc>
          <w:tcPr>
            <w:tcW w:w="1750" w:type="dxa"/>
            <w:noWrap w:val="0"/>
            <w:vAlign w:val="top"/>
          </w:tcPr>
          <w:p w14:paraId="77C693D7">
            <w:pPr>
              <w:widowControl/>
              <w:jc w:val="left"/>
              <w:rPr>
                <w:rFonts w:ascii="宋体" w:cs="宋体"/>
                <w:color w:val="000000"/>
                <w:kern w:val="0"/>
                <w:sz w:val="20"/>
                <w:szCs w:val="20"/>
              </w:rPr>
            </w:pPr>
            <w:r>
              <w:rPr>
                <w:rFonts w:hint="eastAsia" w:ascii="宋体" w:hAnsi="宋体" w:cs="宋体"/>
                <w:color w:val="000000"/>
                <w:kern w:val="0"/>
                <w:sz w:val="20"/>
                <w:szCs w:val="20"/>
              </w:rPr>
              <w:t>轻质建筑材料制造</w:t>
            </w:r>
          </w:p>
        </w:tc>
        <w:tc>
          <w:tcPr>
            <w:tcW w:w="4318" w:type="dxa"/>
            <w:noWrap w:val="0"/>
            <w:vAlign w:val="top"/>
          </w:tcPr>
          <w:p w14:paraId="7468508C">
            <w:pPr>
              <w:widowControl/>
              <w:jc w:val="left"/>
              <w:rPr>
                <w:rFonts w:ascii="宋体" w:cs="宋体"/>
                <w:color w:val="000000"/>
                <w:kern w:val="0"/>
                <w:sz w:val="20"/>
                <w:szCs w:val="20"/>
              </w:rPr>
            </w:pPr>
            <w:r>
              <w:rPr>
                <w:rFonts w:hint="eastAsia" w:ascii="宋体" w:hAnsi="宋体" w:cs="宋体"/>
                <w:color w:val="000000"/>
                <w:kern w:val="0"/>
                <w:sz w:val="20"/>
                <w:szCs w:val="20"/>
              </w:rPr>
              <w:t>粉煤灰制品</w:t>
            </w:r>
          </w:p>
          <w:p w14:paraId="29B5EC49">
            <w:pPr>
              <w:widowControl/>
              <w:jc w:val="left"/>
              <w:rPr>
                <w:rFonts w:ascii="宋体" w:cs="宋体"/>
                <w:color w:val="000000"/>
                <w:kern w:val="0"/>
                <w:sz w:val="20"/>
                <w:szCs w:val="20"/>
              </w:rPr>
            </w:pPr>
            <w:r>
              <w:rPr>
                <w:rFonts w:hint="eastAsia" w:ascii="宋体" w:hAnsi="宋体" w:cs="宋体"/>
                <w:color w:val="000000"/>
                <w:kern w:val="0"/>
                <w:sz w:val="20"/>
                <w:szCs w:val="20"/>
              </w:rPr>
              <w:t>粉煤灰盲孔砖</w:t>
            </w:r>
          </w:p>
        </w:tc>
      </w:tr>
      <w:tr w14:paraId="04243C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FAF7D3">
            <w:pPr>
              <w:widowControl/>
              <w:jc w:val="left"/>
              <w:rPr>
                <w:rFonts w:ascii="宋体" w:cs="宋体"/>
                <w:color w:val="000000"/>
                <w:kern w:val="0"/>
                <w:sz w:val="20"/>
                <w:szCs w:val="20"/>
              </w:rPr>
            </w:pPr>
          </w:p>
        </w:tc>
        <w:tc>
          <w:tcPr>
            <w:tcW w:w="1577" w:type="dxa"/>
            <w:noWrap w:val="0"/>
            <w:vAlign w:val="top"/>
          </w:tcPr>
          <w:p w14:paraId="361378DC">
            <w:pPr>
              <w:widowControl/>
              <w:jc w:val="left"/>
              <w:rPr>
                <w:rFonts w:eastAsia="Times New Roman"/>
                <w:color w:val="000000"/>
                <w:kern w:val="0"/>
                <w:sz w:val="20"/>
                <w:szCs w:val="20"/>
              </w:rPr>
            </w:pPr>
          </w:p>
        </w:tc>
        <w:tc>
          <w:tcPr>
            <w:tcW w:w="821" w:type="dxa"/>
            <w:noWrap w:val="0"/>
            <w:vAlign w:val="top"/>
          </w:tcPr>
          <w:p w14:paraId="54769E5B">
            <w:pPr>
              <w:widowControl/>
              <w:jc w:val="left"/>
              <w:rPr>
                <w:rFonts w:eastAsia="Times New Roman"/>
                <w:color w:val="000000"/>
                <w:kern w:val="0"/>
                <w:sz w:val="20"/>
                <w:szCs w:val="20"/>
              </w:rPr>
            </w:pPr>
          </w:p>
        </w:tc>
        <w:tc>
          <w:tcPr>
            <w:tcW w:w="1750" w:type="dxa"/>
            <w:noWrap w:val="0"/>
            <w:vAlign w:val="top"/>
          </w:tcPr>
          <w:p w14:paraId="7CDCD85F">
            <w:pPr>
              <w:widowControl/>
              <w:jc w:val="left"/>
              <w:rPr>
                <w:rFonts w:eastAsia="Times New Roman"/>
                <w:color w:val="000000"/>
                <w:kern w:val="0"/>
                <w:sz w:val="20"/>
                <w:szCs w:val="20"/>
              </w:rPr>
            </w:pPr>
          </w:p>
        </w:tc>
        <w:tc>
          <w:tcPr>
            <w:tcW w:w="4318" w:type="dxa"/>
            <w:noWrap w:val="0"/>
            <w:vAlign w:val="top"/>
          </w:tcPr>
          <w:p w14:paraId="64C18FD0">
            <w:pPr>
              <w:widowControl/>
              <w:jc w:val="left"/>
              <w:rPr>
                <w:rFonts w:ascii="宋体" w:cs="宋体"/>
                <w:color w:val="000000"/>
                <w:kern w:val="0"/>
                <w:sz w:val="20"/>
                <w:szCs w:val="20"/>
              </w:rPr>
            </w:pPr>
            <w:r>
              <w:rPr>
                <w:rFonts w:hint="eastAsia" w:ascii="宋体" w:hAnsi="宋体" w:cs="宋体"/>
                <w:color w:val="000000"/>
                <w:kern w:val="0"/>
                <w:sz w:val="20"/>
                <w:szCs w:val="20"/>
              </w:rPr>
              <w:t>粉煤灰空心砌块</w:t>
            </w:r>
          </w:p>
        </w:tc>
      </w:tr>
      <w:tr w14:paraId="35E70D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9E66E7">
            <w:pPr>
              <w:widowControl/>
              <w:jc w:val="left"/>
              <w:rPr>
                <w:rFonts w:ascii="宋体" w:cs="宋体"/>
                <w:color w:val="000000"/>
                <w:kern w:val="0"/>
                <w:sz w:val="20"/>
                <w:szCs w:val="20"/>
              </w:rPr>
            </w:pPr>
          </w:p>
        </w:tc>
        <w:tc>
          <w:tcPr>
            <w:tcW w:w="1577" w:type="dxa"/>
            <w:noWrap w:val="0"/>
            <w:vAlign w:val="top"/>
          </w:tcPr>
          <w:p w14:paraId="23294865">
            <w:pPr>
              <w:widowControl/>
              <w:jc w:val="left"/>
              <w:rPr>
                <w:rFonts w:eastAsia="Times New Roman"/>
                <w:color w:val="000000"/>
                <w:kern w:val="0"/>
                <w:sz w:val="20"/>
                <w:szCs w:val="20"/>
              </w:rPr>
            </w:pPr>
          </w:p>
        </w:tc>
        <w:tc>
          <w:tcPr>
            <w:tcW w:w="821" w:type="dxa"/>
            <w:noWrap w:val="0"/>
            <w:vAlign w:val="top"/>
          </w:tcPr>
          <w:p w14:paraId="00E77E56">
            <w:pPr>
              <w:widowControl/>
              <w:jc w:val="left"/>
              <w:rPr>
                <w:rFonts w:eastAsia="Times New Roman"/>
                <w:color w:val="000000"/>
                <w:kern w:val="0"/>
                <w:sz w:val="20"/>
                <w:szCs w:val="20"/>
              </w:rPr>
            </w:pPr>
          </w:p>
        </w:tc>
        <w:tc>
          <w:tcPr>
            <w:tcW w:w="1750" w:type="dxa"/>
            <w:noWrap w:val="0"/>
            <w:vAlign w:val="top"/>
          </w:tcPr>
          <w:p w14:paraId="47904CF5">
            <w:pPr>
              <w:widowControl/>
              <w:jc w:val="left"/>
              <w:rPr>
                <w:rFonts w:eastAsia="Times New Roman"/>
                <w:color w:val="000000"/>
                <w:kern w:val="0"/>
                <w:sz w:val="20"/>
                <w:szCs w:val="20"/>
              </w:rPr>
            </w:pPr>
          </w:p>
        </w:tc>
        <w:tc>
          <w:tcPr>
            <w:tcW w:w="4318" w:type="dxa"/>
            <w:noWrap w:val="0"/>
            <w:vAlign w:val="top"/>
          </w:tcPr>
          <w:p w14:paraId="7E837849">
            <w:pPr>
              <w:widowControl/>
              <w:jc w:val="left"/>
              <w:rPr>
                <w:rFonts w:ascii="宋体" w:cs="宋体"/>
                <w:color w:val="000000"/>
                <w:kern w:val="0"/>
                <w:sz w:val="20"/>
                <w:szCs w:val="20"/>
              </w:rPr>
            </w:pPr>
            <w:r>
              <w:rPr>
                <w:rFonts w:hint="eastAsia" w:ascii="宋体" w:hAnsi="宋体" w:cs="宋体"/>
                <w:color w:val="000000"/>
                <w:kern w:val="0"/>
                <w:sz w:val="20"/>
                <w:szCs w:val="20"/>
              </w:rPr>
              <w:t>粉煤灰多孔砖</w:t>
            </w:r>
          </w:p>
        </w:tc>
      </w:tr>
      <w:tr w14:paraId="35CC398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0627BF">
            <w:pPr>
              <w:widowControl/>
              <w:jc w:val="left"/>
              <w:rPr>
                <w:rFonts w:ascii="宋体" w:cs="宋体"/>
                <w:color w:val="000000"/>
                <w:kern w:val="0"/>
                <w:sz w:val="20"/>
                <w:szCs w:val="20"/>
              </w:rPr>
            </w:pPr>
          </w:p>
        </w:tc>
        <w:tc>
          <w:tcPr>
            <w:tcW w:w="1577" w:type="dxa"/>
            <w:noWrap w:val="0"/>
            <w:vAlign w:val="top"/>
          </w:tcPr>
          <w:p w14:paraId="183980D0">
            <w:pPr>
              <w:widowControl/>
              <w:jc w:val="left"/>
              <w:rPr>
                <w:rFonts w:eastAsia="Times New Roman"/>
                <w:color w:val="000000"/>
                <w:kern w:val="0"/>
                <w:sz w:val="20"/>
                <w:szCs w:val="20"/>
              </w:rPr>
            </w:pPr>
          </w:p>
        </w:tc>
        <w:tc>
          <w:tcPr>
            <w:tcW w:w="821" w:type="dxa"/>
            <w:noWrap w:val="0"/>
            <w:vAlign w:val="top"/>
          </w:tcPr>
          <w:p w14:paraId="42350862">
            <w:pPr>
              <w:widowControl/>
              <w:jc w:val="left"/>
              <w:rPr>
                <w:rFonts w:eastAsia="Times New Roman"/>
                <w:color w:val="000000"/>
                <w:kern w:val="0"/>
                <w:sz w:val="20"/>
                <w:szCs w:val="20"/>
              </w:rPr>
            </w:pPr>
          </w:p>
        </w:tc>
        <w:tc>
          <w:tcPr>
            <w:tcW w:w="1750" w:type="dxa"/>
            <w:noWrap w:val="0"/>
            <w:vAlign w:val="top"/>
          </w:tcPr>
          <w:p w14:paraId="5EE7A583">
            <w:pPr>
              <w:widowControl/>
              <w:jc w:val="left"/>
              <w:rPr>
                <w:rFonts w:eastAsia="Times New Roman"/>
                <w:color w:val="000000"/>
                <w:kern w:val="0"/>
                <w:sz w:val="20"/>
                <w:szCs w:val="20"/>
              </w:rPr>
            </w:pPr>
          </w:p>
        </w:tc>
        <w:tc>
          <w:tcPr>
            <w:tcW w:w="4318" w:type="dxa"/>
            <w:noWrap w:val="0"/>
            <w:vAlign w:val="top"/>
          </w:tcPr>
          <w:p w14:paraId="7D7889B4">
            <w:pPr>
              <w:widowControl/>
              <w:jc w:val="left"/>
              <w:rPr>
                <w:rFonts w:ascii="宋体" w:cs="宋体"/>
                <w:color w:val="000000"/>
                <w:kern w:val="0"/>
                <w:sz w:val="20"/>
                <w:szCs w:val="20"/>
              </w:rPr>
            </w:pPr>
            <w:r>
              <w:rPr>
                <w:rFonts w:hint="eastAsia" w:ascii="宋体" w:hAnsi="宋体" w:cs="宋体"/>
                <w:color w:val="000000"/>
                <w:kern w:val="0"/>
                <w:sz w:val="20"/>
                <w:szCs w:val="20"/>
              </w:rPr>
              <w:t>硅酸钙水泥板</w:t>
            </w:r>
          </w:p>
        </w:tc>
      </w:tr>
      <w:tr w14:paraId="0F66D2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64DDEB">
            <w:pPr>
              <w:widowControl/>
              <w:jc w:val="left"/>
              <w:rPr>
                <w:rFonts w:ascii="宋体" w:cs="宋体"/>
                <w:color w:val="000000"/>
                <w:kern w:val="0"/>
                <w:sz w:val="20"/>
                <w:szCs w:val="20"/>
              </w:rPr>
            </w:pPr>
          </w:p>
        </w:tc>
        <w:tc>
          <w:tcPr>
            <w:tcW w:w="1577" w:type="dxa"/>
            <w:noWrap w:val="0"/>
            <w:vAlign w:val="top"/>
          </w:tcPr>
          <w:p w14:paraId="133BA83D">
            <w:pPr>
              <w:widowControl/>
              <w:jc w:val="left"/>
              <w:rPr>
                <w:rFonts w:eastAsia="Times New Roman"/>
                <w:color w:val="000000"/>
                <w:kern w:val="0"/>
                <w:sz w:val="20"/>
                <w:szCs w:val="20"/>
              </w:rPr>
            </w:pPr>
          </w:p>
        </w:tc>
        <w:tc>
          <w:tcPr>
            <w:tcW w:w="821" w:type="dxa"/>
            <w:noWrap w:val="0"/>
            <w:vAlign w:val="top"/>
          </w:tcPr>
          <w:p w14:paraId="708B555C">
            <w:pPr>
              <w:widowControl/>
              <w:jc w:val="left"/>
              <w:rPr>
                <w:rFonts w:eastAsia="Times New Roman"/>
                <w:color w:val="000000"/>
                <w:kern w:val="0"/>
                <w:sz w:val="20"/>
                <w:szCs w:val="20"/>
              </w:rPr>
            </w:pPr>
          </w:p>
        </w:tc>
        <w:tc>
          <w:tcPr>
            <w:tcW w:w="1750" w:type="dxa"/>
            <w:noWrap w:val="0"/>
            <w:vAlign w:val="top"/>
          </w:tcPr>
          <w:p w14:paraId="11E34C6E">
            <w:pPr>
              <w:widowControl/>
              <w:jc w:val="left"/>
              <w:rPr>
                <w:rFonts w:eastAsia="Times New Roman"/>
                <w:color w:val="000000"/>
                <w:kern w:val="0"/>
                <w:sz w:val="20"/>
                <w:szCs w:val="20"/>
              </w:rPr>
            </w:pPr>
          </w:p>
        </w:tc>
        <w:tc>
          <w:tcPr>
            <w:tcW w:w="4318" w:type="dxa"/>
            <w:noWrap w:val="0"/>
            <w:vAlign w:val="top"/>
          </w:tcPr>
          <w:p w14:paraId="3BC67F3F">
            <w:pPr>
              <w:widowControl/>
              <w:jc w:val="left"/>
              <w:rPr>
                <w:rFonts w:ascii="宋体" w:cs="宋体"/>
                <w:color w:val="000000"/>
                <w:kern w:val="0"/>
                <w:sz w:val="20"/>
                <w:szCs w:val="20"/>
              </w:rPr>
            </w:pPr>
            <w:r>
              <w:rPr>
                <w:rFonts w:hint="eastAsia" w:ascii="宋体" w:hAnsi="宋体" w:cs="宋体"/>
                <w:color w:val="000000"/>
                <w:kern w:val="0"/>
                <w:sz w:val="20"/>
                <w:szCs w:val="20"/>
              </w:rPr>
              <w:t>陶粒增强加气砌块</w:t>
            </w:r>
          </w:p>
        </w:tc>
      </w:tr>
      <w:tr w14:paraId="3A7E6A8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2100921">
            <w:pPr>
              <w:widowControl/>
              <w:jc w:val="left"/>
              <w:rPr>
                <w:rFonts w:ascii="宋体" w:cs="宋体"/>
                <w:color w:val="000000"/>
                <w:kern w:val="0"/>
                <w:sz w:val="20"/>
                <w:szCs w:val="20"/>
              </w:rPr>
            </w:pPr>
          </w:p>
        </w:tc>
        <w:tc>
          <w:tcPr>
            <w:tcW w:w="1577" w:type="dxa"/>
            <w:noWrap w:val="0"/>
            <w:vAlign w:val="top"/>
          </w:tcPr>
          <w:p w14:paraId="7F9E4A3A">
            <w:pPr>
              <w:widowControl/>
              <w:jc w:val="left"/>
              <w:rPr>
                <w:rFonts w:eastAsia="Times New Roman"/>
                <w:color w:val="000000"/>
                <w:kern w:val="0"/>
                <w:sz w:val="20"/>
                <w:szCs w:val="20"/>
              </w:rPr>
            </w:pPr>
          </w:p>
        </w:tc>
        <w:tc>
          <w:tcPr>
            <w:tcW w:w="821" w:type="dxa"/>
            <w:noWrap w:val="0"/>
            <w:vAlign w:val="top"/>
          </w:tcPr>
          <w:p w14:paraId="66E51835">
            <w:pPr>
              <w:widowControl/>
              <w:jc w:val="left"/>
              <w:rPr>
                <w:rFonts w:ascii="宋体" w:cs="宋体"/>
                <w:color w:val="000000"/>
                <w:kern w:val="0"/>
                <w:sz w:val="20"/>
                <w:szCs w:val="20"/>
              </w:rPr>
            </w:pPr>
            <w:r>
              <w:rPr>
                <w:rFonts w:ascii="宋体" w:hAnsi="宋体" w:cs="宋体"/>
                <w:color w:val="000000"/>
                <w:kern w:val="0"/>
                <w:sz w:val="20"/>
                <w:szCs w:val="20"/>
              </w:rPr>
              <w:t>3031*</w:t>
            </w:r>
          </w:p>
        </w:tc>
        <w:tc>
          <w:tcPr>
            <w:tcW w:w="1750" w:type="dxa"/>
            <w:noWrap w:val="0"/>
            <w:vAlign w:val="top"/>
          </w:tcPr>
          <w:p w14:paraId="7014E2D4">
            <w:pPr>
              <w:widowControl/>
              <w:jc w:val="left"/>
              <w:rPr>
                <w:rFonts w:ascii="宋体" w:cs="宋体"/>
                <w:color w:val="000000"/>
                <w:kern w:val="0"/>
                <w:sz w:val="20"/>
                <w:szCs w:val="20"/>
              </w:rPr>
            </w:pPr>
            <w:r>
              <w:rPr>
                <w:rFonts w:hint="eastAsia" w:ascii="宋体" w:hAnsi="宋体" w:cs="宋体"/>
                <w:color w:val="000000"/>
                <w:kern w:val="0"/>
                <w:sz w:val="20"/>
                <w:szCs w:val="20"/>
              </w:rPr>
              <w:t>粘土砖瓦及建筑砌块制造</w:t>
            </w:r>
          </w:p>
        </w:tc>
        <w:tc>
          <w:tcPr>
            <w:tcW w:w="4318" w:type="dxa"/>
            <w:noWrap w:val="0"/>
            <w:vAlign w:val="top"/>
          </w:tcPr>
          <w:p w14:paraId="2A199E17">
            <w:pPr>
              <w:widowControl/>
              <w:jc w:val="left"/>
              <w:rPr>
                <w:rFonts w:ascii="宋体" w:cs="宋体"/>
                <w:color w:val="000000"/>
                <w:kern w:val="0"/>
                <w:sz w:val="20"/>
                <w:szCs w:val="20"/>
              </w:rPr>
            </w:pPr>
            <w:r>
              <w:rPr>
                <w:rFonts w:hint="eastAsia" w:ascii="宋体" w:hAnsi="宋体" w:cs="宋体"/>
                <w:color w:val="000000"/>
                <w:kern w:val="0"/>
                <w:sz w:val="20"/>
                <w:szCs w:val="20"/>
              </w:rPr>
              <w:t>建筑保温节能砌块</w:t>
            </w:r>
          </w:p>
          <w:p w14:paraId="2C65D9CF">
            <w:pPr>
              <w:widowControl/>
              <w:jc w:val="left"/>
              <w:rPr>
                <w:rFonts w:ascii="宋体" w:cs="宋体"/>
                <w:color w:val="000000"/>
                <w:kern w:val="0"/>
                <w:sz w:val="20"/>
                <w:szCs w:val="20"/>
              </w:rPr>
            </w:pPr>
            <w:r>
              <w:rPr>
                <w:rFonts w:hint="eastAsia" w:ascii="宋体" w:hAnsi="宋体" w:cs="宋体"/>
                <w:color w:val="000000"/>
                <w:kern w:val="0"/>
                <w:sz w:val="20"/>
                <w:szCs w:val="20"/>
              </w:rPr>
              <w:t>加气混凝土砌块</w:t>
            </w:r>
          </w:p>
        </w:tc>
      </w:tr>
      <w:tr w14:paraId="740ED6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93DC32">
            <w:pPr>
              <w:widowControl/>
              <w:jc w:val="left"/>
              <w:rPr>
                <w:rFonts w:ascii="宋体" w:cs="宋体"/>
                <w:color w:val="000000"/>
                <w:kern w:val="0"/>
                <w:sz w:val="20"/>
                <w:szCs w:val="20"/>
              </w:rPr>
            </w:pPr>
          </w:p>
        </w:tc>
        <w:tc>
          <w:tcPr>
            <w:tcW w:w="1577" w:type="dxa"/>
            <w:noWrap w:val="0"/>
            <w:vAlign w:val="top"/>
          </w:tcPr>
          <w:p w14:paraId="6BCD7FAD">
            <w:pPr>
              <w:widowControl/>
              <w:jc w:val="left"/>
              <w:rPr>
                <w:rFonts w:eastAsia="Times New Roman"/>
                <w:color w:val="000000"/>
                <w:kern w:val="0"/>
                <w:sz w:val="20"/>
                <w:szCs w:val="20"/>
              </w:rPr>
            </w:pPr>
          </w:p>
        </w:tc>
        <w:tc>
          <w:tcPr>
            <w:tcW w:w="821" w:type="dxa"/>
            <w:noWrap w:val="0"/>
            <w:vAlign w:val="top"/>
          </w:tcPr>
          <w:p w14:paraId="087B5231">
            <w:pPr>
              <w:widowControl/>
              <w:jc w:val="left"/>
              <w:rPr>
                <w:rFonts w:eastAsia="Times New Roman"/>
                <w:color w:val="000000"/>
                <w:kern w:val="0"/>
                <w:sz w:val="20"/>
                <w:szCs w:val="20"/>
              </w:rPr>
            </w:pPr>
          </w:p>
        </w:tc>
        <w:tc>
          <w:tcPr>
            <w:tcW w:w="1750" w:type="dxa"/>
            <w:noWrap w:val="0"/>
            <w:vAlign w:val="top"/>
          </w:tcPr>
          <w:p w14:paraId="00235794">
            <w:pPr>
              <w:widowControl/>
              <w:jc w:val="left"/>
              <w:rPr>
                <w:rFonts w:eastAsia="Times New Roman"/>
                <w:color w:val="000000"/>
                <w:kern w:val="0"/>
                <w:sz w:val="20"/>
                <w:szCs w:val="20"/>
              </w:rPr>
            </w:pPr>
          </w:p>
        </w:tc>
        <w:tc>
          <w:tcPr>
            <w:tcW w:w="4318" w:type="dxa"/>
            <w:noWrap w:val="0"/>
            <w:vAlign w:val="top"/>
          </w:tcPr>
          <w:p w14:paraId="55C20168">
            <w:pPr>
              <w:widowControl/>
              <w:jc w:val="left"/>
              <w:rPr>
                <w:rFonts w:ascii="宋体" w:cs="宋体"/>
                <w:color w:val="000000"/>
                <w:kern w:val="0"/>
                <w:sz w:val="20"/>
                <w:szCs w:val="20"/>
              </w:rPr>
            </w:pPr>
            <w:r>
              <w:rPr>
                <w:rFonts w:hint="eastAsia" w:ascii="宋体" w:hAnsi="宋体" w:cs="宋体"/>
                <w:color w:val="000000"/>
                <w:kern w:val="0"/>
                <w:sz w:val="20"/>
                <w:szCs w:val="20"/>
              </w:rPr>
              <w:t>煤矸石烧结制品</w:t>
            </w:r>
          </w:p>
        </w:tc>
      </w:tr>
      <w:tr w14:paraId="08F1127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3698D5">
            <w:pPr>
              <w:widowControl/>
              <w:jc w:val="left"/>
              <w:rPr>
                <w:rFonts w:ascii="宋体" w:cs="宋体"/>
                <w:color w:val="000000"/>
                <w:kern w:val="0"/>
                <w:sz w:val="20"/>
                <w:szCs w:val="20"/>
              </w:rPr>
            </w:pPr>
          </w:p>
        </w:tc>
        <w:tc>
          <w:tcPr>
            <w:tcW w:w="1577" w:type="dxa"/>
            <w:noWrap w:val="0"/>
            <w:vAlign w:val="top"/>
          </w:tcPr>
          <w:p w14:paraId="118F96EF">
            <w:pPr>
              <w:widowControl/>
              <w:jc w:val="left"/>
              <w:rPr>
                <w:rFonts w:eastAsia="Times New Roman"/>
                <w:color w:val="000000"/>
                <w:kern w:val="0"/>
                <w:sz w:val="20"/>
                <w:szCs w:val="20"/>
              </w:rPr>
            </w:pPr>
          </w:p>
        </w:tc>
        <w:tc>
          <w:tcPr>
            <w:tcW w:w="821" w:type="dxa"/>
            <w:noWrap w:val="0"/>
            <w:vAlign w:val="top"/>
          </w:tcPr>
          <w:p w14:paraId="0467D160">
            <w:pPr>
              <w:widowControl/>
              <w:jc w:val="left"/>
              <w:rPr>
                <w:rFonts w:eastAsia="Times New Roman"/>
                <w:color w:val="000000"/>
                <w:kern w:val="0"/>
                <w:sz w:val="20"/>
                <w:szCs w:val="20"/>
              </w:rPr>
            </w:pPr>
          </w:p>
        </w:tc>
        <w:tc>
          <w:tcPr>
            <w:tcW w:w="1750" w:type="dxa"/>
            <w:noWrap w:val="0"/>
            <w:vAlign w:val="top"/>
          </w:tcPr>
          <w:p w14:paraId="7180EF9D">
            <w:pPr>
              <w:widowControl/>
              <w:jc w:val="left"/>
              <w:rPr>
                <w:rFonts w:eastAsia="Times New Roman"/>
                <w:color w:val="000000"/>
                <w:kern w:val="0"/>
                <w:sz w:val="20"/>
                <w:szCs w:val="20"/>
              </w:rPr>
            </w:pPr>
          </w:p>
        </w:tc>
        <w:tc>
          <w:tcPr>
            <w:tcW w:w="4318" w:type="dxa"/>
            <w:noWrap w:val="0"/>
            <w:vAlign w:val="top"/>
          </w:tcPr>
          <w:p w14:paraId="7A992A8F">
            <w:pPr>
              <w:widowControl/>
              <w:jc w:val="left"/>
              <w:rPr>
                <w:rFonts w:ascii="宋体" w:cs="宋体"/>
                <w:color w:val="000000"/>
                <w:kern w:val="0"/>
                <w:sz w:val="20"/>
                <w:szCs w:val="20"/>
              </w:rPr>
            </w:pPr>
            <w:r>
              <w:rPr>
                <w:rFonts w:hint="eastAsia" w:ascii="宋体" w:hAnsi="宋体" w:cs="宋体"/>
                <w:color w:val="000000"/>
                <w:kern w:val="0"/>
                <w:sz w:val="20"/>
                <w:szCs w:val="20"/>
              </w:rPr>
              <w:t>蒸压轻质加气混凝土制品</w:t>
            </w:r>
          </w:p>
        </w:tc>
      </w:tr>
      <w:tr w14:paraId="35D9E3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6BB75B">
            <w:pPr>
              <w:widowControl/>
              <w:jc w:val="left"/>
              <w:rPr>
                <w:rFonts w:ascii="宋体" w:cs="宋体"/>
                <w:color w:val="000000"/>
                <w:kern w:val="0"/>
                <w:sz w:val="20"/>
                <w:szCs w:val="20"/>
              </w:rPr>
            </w:pPr>
          </w:p>
        </w:tc>
        <w:tc>
          <w:tcPr>
            <w:tcW w:w="1577" w:type="dxa"/>
            <w:noWrap w:val="0"/>
            <w:vAlign w:val="top"/>
          </w:tcPr>
          <w:p w14:paraId="4247FCD0">
            <w:pPr>
              <w:widowControl/>
              <w:jc w:val="left"/>
              <w:rPr>
                <w:rFonts w:eastAsia="Times New Roman"/>
                <w:color w:val="000000"/>
                <w:kern w:val="0"/>
                <w:sz w:val="20"/>
                <w:szCs w:val="20"/>
              </w:rPr>
            </w:pPr>
          </w:p>
        </w:tc>
        <w:tc>
          <w:tcPr>
            <w:tcW w:w="821" w:type="dxa"/>
            <w:noWrap w:val="0"/>
            <w:vAlign w:val="top"/>
          </w:tcPr>
          <w:p w14:paraId="089C7427">
            <w:pPr>
              <w:widowControl/>
              <w:jc w:val="left"/>
              <w:rPr>
                <w:rFonts w:eastAsia="Times New Roman"/>
                <w:color w:val="000000"/>
                <w:kern w:val="0"/>
                <w:sz w:val="20"/>
                <w:szCs w:val="20"/>
              </w:rPr>
            </w:pPr>
          </w:p>
        </w:tc>
        <w:tc>
          <w:tcPr>
            <w:tcW w:w="1750" w:type="dxa"/>
            <w:noWrap w:val="0"/>
            <w:vAlign w:val="top"/>
          </w:tcPr>
          <w:p w14:paraId="0FA9CF47">
            <w:pPr>
              <w:widowControl/>
              <w:jc w:val="left"/>
              <w:rPr>
                <w:rFonts w:eastAsia="Times New Roman"/>
                <w:color w:val="000000"/>
                <w:kern w:val="0"/>
                <w:sz w:val="20"/>
                <w:szCs w:val="20"/>
              </w:rPr>
            </w:pPr>
          </w:p>
        </w:tc>
        <w:tc>
          <w:tcPr>
            <w:tcW w:w="4318" w:type="dxa"/>
            <w:noWrap w:val="0"/>
            <w:vAlign w:val="top"/>
          </w:tcPr>
          <w:p w14:paraId="6366E089">
            <w:pPr>
              <w:widowControl/>
              <w:jc w:val="left"/>
              <w:rPr>
                <w:rFonts w:ascii="宋体" w:cs="宋体"/>
                <w:color w:val="000000"/>
                <w:kern w:val="0"/>
                <w:sz w:val="20"/>
                <w:szCs w:val="20"/>
              </w:rPr>
            </w:pPr>
            <w:r>
              <w:rPr>
                <w:rFonts w:hint="eastAsia" w:ascii="宋体" w:hAnsi="宋体" w:cs="宋体"/>
                <w:color w:val="000000"/>
                <w:kern w:val="0"/>
                <w:sz w:val="20"/>
                <w:szCs w:val="20"/>
              </w:rPr>
              <w:t>泡沫混凝土制品</w:t>
            </w:r>
          </w:p>
        </w:tc>
      </w:tr>
      <w:tr w14:paraId="5CD3481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0F0411">
            <w:pPr>
              <w:widowControl/>
              <w:jc w:val="left"/>
              <w:rPr>
                <w:rFonts w:ascii="宋体" w:cs="宋体"/>
                <w:color w:val="000000"/>
                <w:kern w:val="0"/>
                <w:sz w:val="20"/>
                <w:szCs w:val="20"/>
              </w:rPr>
            </w:pPr>
          </w:p>
        </w:tc>
        <w:tc>
          <w:tcPr>
            <w:tcW w:w="1577" w:type="dxa"/>
            <w:noWrap w:val="0"/>
            <w:vAlign w:val="top"/>
          </w:tcPr>
          <w:p w14:paraId="3D5DFC51">
            <w:pPr>
              <w:widowControl/>
              <w:jc w:val="left"/>
              <w:rPr>
                <w:rFonts w:eastAsia="Times New Roman"/>
                <w:color w:val="000000"/>
                <w:kern w:val="0"/>
                <w:sz w:val="20"/>
                <w:szCs w:val="20"/>
              </w:rPr>
            </w:pPr>
          </w:p>
        </w:tc>
        <w:tc>
          <w:tcPr>
            <w:tcW w:w="821" w:type="dxa"/>
            <w:noWrap w:val="0"/>
            <w:vAlign w:val="top"/>
          </w:tcPr>
          <w:p w14:paraId="64E65CE8">
            <w:pPr>
              <w:widowControl/>
              <w:jc w:val="left"/>
              <w:rPr>
                <w:rFonts w:eastAsia="Times New Roman"/>
                <w:color w:val="000000"/>
                <w:kern w:val="0"/>
                <w:sz w:val="20"/>
                <w:szCs w:val="20"/>
              </w:rPr>
            </w:pPr>
          </w:p>
        </w:tc>
        <w:tc>
          <w:tcPr>
            <w:tcW w:w="1750" w:type="dxa"/>
            <w:noWrap w:val="0"/>
            <w:vAlign w:val="top"/>
          </w:tcPr>
          <w:p w14:paraId="0F055D2A">
            <w:pPr>
              <w:widowControl/>
              <w:jc w:val="left"/>
              <w:rPr>
                <w:rFonts w:eastAsia="Times New Roman"/>
                <w:color w:val="000000"/>
                <w:kern w:val="0"/>
                <w:sz w:val="20"/>
                <w:szCs w:val="20"/>
              </w:rPr>
            </w:pPr>
          </w:p>
        </w:tc>
        <w:tc>
          <w:tcPr>
            <w:tcW w:w="4318" w:type="dxa"/>
            <w:noWrap w:val="0"/>
            <w:vAlign w:val="top"/>
          </w:tcPr>
          <w:p w14:paraId="7375AF47">
            <w:pPr>
              <w:widowControl/>
              <w:jc w:val="left"/>
              <w:rPr>
                <w:rFonts w:ascii="宋体" w:cs="宋体"/>
                <w:color w:val="000000"/>
                <w:kern w:val="0"/>
                <w:sz w:val="20"/>
                <w:szCs w:val="20"/>
              </w:rPr>
            </w:pPr>
            <w:r>
              <w:rPr>
                <w:rFonts w:hint="eastAsia" w:ascii="宋体" w:hAnsi="宋体" w:cs="宋体"/>
                <w:color w:val="000000"/>
                <w:kern w:val="0"/>
                <w:sz w:val="20"/>
                <w:szCs w:val="20"/>
              </w:rPr>
              <w:t>高效节能新型墙体材料</w:t>
            </w:r>
          </w:p>
        </w:tc>
      </w:tr>
      <w:tr w14:paraId="03ED10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1BADBE9">
            <w:pPr>
              <w:widowControl/>
              <w:jc w:val="left"/>
              <w:rPr>
                <w:rFonts w:ascii="宋体" w:cs="宋体"/>
                <w:color w:val="000000"/>
                <w:kern w:val="0"/>
                <w:sz w:val="20"/>
                <w:szCs w:val="20"/>
              </w:rPr>
            </w:pPr>
          </w:p>
        </w:tc>
        <w:tc>
          <w:tcPr>
            <w:tcW w:w="1577" w:type="dxa"/>
            <w:noWrap w:val="0"/>
            <w:vAlign w:val="top"/>
          </w:tcPr>
          <w:p w14:paraId="585BABA1">
            <w:pPr>
              <w:widowControl/>
              <w:jc w:val="left"/>
              <w:rPr>
                <w:rFonts w:eastAsia="Times New Roman"/>
                <w:color w:val="000000"/>
                <w:kern w:val="0"/>
                <w:sz w:val="20"/>
                <w:szCs w:val="20"/>
              </w:rPr>
            </w:pPr>
          </w:p>
        </w:tc>
        <w:tc>
          <w:tcPr>
            <w:tcW w:w="821" w:type="dxa"/>
            <w:noWrap w:val="0"/>
            <w:vAlign w:val="top"/>
          </w:tcPr>
          <w:p w14:paraId="1AF8B2A4">
            <w:pPr>
              <w:widowControl/>
              <w:jc w:val="left"/>
              <w:rPr>
                <w:rFonts w:ascii="宋体" w:cs="宋体"/>
                <w:color w:val="000000"/>
                <w:kern w:val="0"/>
                <w:sz w:val="20"/>
                <w:szCs w:val="20"/>
              </w:rPr>
            </w:pPr>
            <w:r>
              <w:rPr>
                <w:rFonts w:ascii="宋体" w:hAnsi="宋体" w:cs="宋体"/>
                <w:color w:val="000000"/>
                <w:kern w:val="0"/>
                <w:sz w:val="20"/>
                <w:szCs w:val="20"/>
              </w:rPr>
              <w:t>3034*</w:t>
            </w:r>
          </w:p>
        </w:tc>
        <w:tc>
          <w:tcPr>
            <w:tcW w:w="1750" w:type="dxa"/>
            <w:noWrap w:val="0"/>
            <w:vAlign w:val="top"/>
          </w:tcPr>
          <w:p w14:paraId="1F47D090">
            <w:pPr>
              <w:widowControl/>
              <w:jc w:val="left"/>
              <w:rPr>
                <w:rFonts w:ascii="宋体" w:cs="宋体"/>
                <w:color w:val="000000"/>
                <w:kern w:val="0"/>
                <w:sz w:val="20"/>
                <w:szCs w:val="20"/>
              </w:rPr>
            </w:pPr>
            <w:r>
              <w:rPr>
                <w:rFonts w:hint="eastAsia" w:ascii="宋体" w:hAnsi="宋体" w:cs="宋体"/>
                <w:color w:val="000000"/>
                <w:kern w:val="0"/>
                <w:sz w:val="20"/>
                <w:szCs w:val="20"/>
              </w:rPr>
              <w:t>隔热和隔音材料制造</w:t>
            </w:r>
          </w:p>
        </w:tc>
        <w:tc>
          <w:tcPr>
            <w:tcW w:w="4318" w:type="dxa"/>
            <w:noWrap w:val="0"/>
            <w:vAlign w:val="top"/>
          </w:tcPr>
          <w:p w14:paraId="506E0061">
            <w:pPr>
              <w:widowControl/>
              <w:jc w:val="left"/>
              <w:rPr>
                <w:rFonts w:ascii="宋体" w:cs="宋体"/>
                <w:color w:val="000000"/>
                <w:kern w:val="0"/>
                <w:sz w:val="20"/>
                <w:szCs w:val="20"/>
              </w:rPr>
            </w:pPr>
            <w:r>
              <w:rPr>
                <w:rFonts w:hint="eastAsia" w:ascii="宋体" w:hAnsi="宋体" w:cs="宋体"/>
                <w:color w:val="000000"/>
                <w:kern w:val="0"/>
                <w:sz w:val="20"/>
                <w:szCs w:val="20"/>
              </w:rPr>
              <w:t>泡沫混凝土保温板</w:t>
            </w:r>
          </w:p>
          <w:p w14:paraId="19AB2768">
            <w:pPr>
              <w:widowControl/>
              <w:jc w:val="left"/>
              <w:rPr>
                <w:rFonts w:ascii="宋体" w:cs="宋体"/>
                <w:color w:val="000000"/>
                <w:kern w:val="0"/>
                <w:sz w:val="20"/>
                <w:szCs w:val="20"/>
              </w:rPr>
            </w:pPr>
            <w:r>
              <w:rPr>
                <w:rFonts w:hint="eastAsia" w:ascii="宋体" w:hAnsi="宋体" w:cs="宋体"/>
                <w:color w:val="000000"/>
                <w:kern w:val="0"/>
                <w:sz w:val="20"/>
                <w:szCs w:val="20"/>
              </w:rPr>
              <w:t>珍珠岩保温板</w:t>
            </w:r>
          </w:p>
        </w:tc>
      </w:tr>
      <w:tr w14:paraId="78AC6E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DE76AA">
            <w:pPr>
              <w:widowControl/>
              <w:jc w:val="left"/>
              <w:rPr>
                <w:rFonts w:ascii="宋体" w:cs="宋体"/>
                <w:color w:val="000000"/>
                <w:kern w:val="0"/>
                <w:sz w:val="20"/>
                <w:szCs w:val="20"/>
              </w:rPr>
            </w:pPr>
          </w:p>
        </w:tc>
        <w:tc>
          <w:tcPr>
            <w:tcW w:w="1577" w:type="dxa"/>
            <w:noWrap w:val="0"/>
            <w:vAlign w:val="top"/>
          </w:tcPr>
          <w:p w14:paraId="6989159E">
            <w:pPr>
              <w:widowControl/>
              <w:jc w:val="left"/>
              <w:rPr>
                <w:rFonts w:eastAsia="Times New Roman"/>
                <w:color w:val="000000"/>
                <w:kern w:val="0"/>
                <w:sz w:val="20"/>
                <w:szCs w:val="20"/>
              </w:rPr>
            </w:pPr>
          </w:p>
        </w:tc>
        <w:tc>
          <w:tcPr>
            <w:tcW w:w="821" w:type="dxa"/>
            <w:noWrap w:val="0"/>
            <w:vAlign w:val="top"/>
          </w:tcPr>
          <w:p w14:paraId="559F48DC">
            <w:pPr>
              <w:widowControl/>
              <w:jc w:val="left"/>
              <w:rPr>
                <w:rFonts w:eastAsia="Times New Roman"/>
                <w:color w:val="000000"/>
                <w:kern w:val="0"/>
                <w:sz w:val="20"/>
                <w:szCs w:val="20"/>
              </w:rPr>
            </w:pPr>
          </w:p>
        </w:tc>
        <w:tc>
          <w:tcPr>
            <w:tcW w:w="1750" w:type="dxa"/>
            <w:noWrap w:val="0"/>
            <w:vAlign w:val="top"/>
          </w:tcPr>
          <w:p w14:paraId="2FF6AF49">
            <w:pPr>
              <w:widowControl/>
              <w:jc w:val="left"/>
              <w:rPr>
                <w:rFonts w:eastAsia="Times New Roman"/>
                <w:color w:val="000000"/>
                <w:kern w:val="0"/>
                <w:sz w:val="20"/>
                <w:szCs w:val="20"/>
              </w:rPr>
            </w:pPr>
          </w:p>
        </w:tc>
        <w:tc>
          <w:tcPr>
            <w:tcW w:w="4318" w:type="dxa"/>
            <w:noWrap w:val="0"/>
            <w:vAlign w:val="top"/>
          </w:tcPr>
          <w:p w14:paraId="1BE18A16">
            <w:pPr>
              <w:widowControl/>
              <w:jc w:val="left"/>
              <w:rPr>
                <w:rFonts w:ascii="宋体" w:cs="宋体"/>
                <w:color w:val="000000"/>
                <w:kern w:val="0"/>
                <w:sz w:val="20"/>
                <w:szCs w:val="20"/>
              </w:rPr>
            </w:pPr>
            <w:r>
              <w:rPr>
                <w:rFonts w:hint="eastAsia" w:ascii="宋体" w:hAnsi="宋体" w:cs="宋体"/>
                <w:color w:val="000000"/>
                <w:kern w:val="0"/>
                <w:sz w:val="20"/>
                <w:szCs w:val="20"/>
              </w:rPr>
              <w:t>岩棉保温板</w:t>
            </w:r>
          </w:p>
        </w:tc>
      </w:tr>
      <w:tr w14:paraId="044F60F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702EF8">
            <w:pPr>
              <w:widowControl/>
              <w:jc w:val="left"/>
              <w:rPr>
                <w:rFonts w:ascii="宋体" w:cs="宋体"/>
                <w:color w:val="000000"/>
                <w:kern w:val="0"/>
                <w:sz w:val="20"/>
                <w:szCs w:val="20"/>
              </w:rPr>
            </w:pPr>
          </w:p>
        </w:tc>
        <w:tc>
          <w:tcPr>
            <w:tcW w:w="1577" w:type="dxa"/>
            <w:noWrap w:val="0"/>
            <w:vAlign w:val="top"/>
          </w:tcPr>
          <w:p w14:paraId="5DA5A236">
            <w:pPr>
              <w:widowControl/>
              <w:jc w:val="left"/>
              <w:rPr>
                <w:rFonts w:eastAsia="Times New Roman"/>
                <w:color w:val="000000"/>
                <w:kern w:val="0"/>
                <w:sz w:val="20"/>
                <w:szCs w:val="20"/>
              </w:rPr>
            </w:pPr>
          </w:p>
        </w:tc>
        <w:tc>
          <w:tcPr>
            <w:tcW w:w="821" w:type="dxa"/>
            <w:noWrap w:val="0"/>
            <w:vAlign w:val="top"/>
          </w:tcPr>
          <w:p w14:paraId="4BAD70F9">
            <w:pPr>
              <w:widowControl/>
              <w:jc w:val="left"/>
              <w:rPr>
                <w:rFonts w:eastAsia="Times New Roman"/>
                <w:color w:val="000000"/>
                <w:kern w:val="0"/>
                <w:sz w:val="20"/>
                <w:szCs w:val="20"/>
              </w:rPr>
            </w:pPr>
          </w:p>
        </w:tc>
        <w:tc>
          <w:tcPr>
            <w:tcW w:w="1750" w:type="dxa"/>
            <w:noWrap w:val="0"/>
            <w:vAlign w:val="top"/>
          </w:tcPr>
          <w:p w14:paraId="190886BD">
            <w:pPr>
              <w:widowControl/>
              <w:jc w:val="left"/>
              <w:rPr>
                <w:rFonts w:eastAsia="Times New Roman"/>
                <w:color w:val="000000"/>
                <w:kern w:val="0"/>
                <w:sz w:val="20"/>
                <w:szCs w:val="20"/>
              </w:rPr>
            </w:pPr>
          </w:p>
        </w:tc>
        <w:tc>
          <w:tcPr>
            <w:tcW w:w="4318" w:type="dxa"/>
            <w:noWrap w:val="0"/>
            <w:vAlign w:val="top"/>
          </w:tcPr>
          <w:p w14:paraId="03BD815B">
            <w:pPr>
              <w:widowControl/>
              <w:jc w:val="left"/>
              <w:rPr>
                <w:rFonts w:ascii="宋体" w:cs="宋体"/>
                <w:color w:val="000000"/>
                <w:kern w:val="0"/>
                <w:sz w:val="20"/>
                <w:szCs w:val="20"/>
              </w:rPr>
            </w:pPr>
            <w:r>
              <w:rPr>
                <w:rFonts w:hint="eastAsia" w:ascii="宋体" w:hAnsi="宋体" w:cs="宋体"/>
                <w:color w:val="000000"/>
                <w:kern w:val="0"/>
                <w:sz w:val="20"/>
                <w:szCs w:val="20"/>
              </w:rPr>
              <w:t>发泡陶瓷保温板</w:t>
            </w:r>
          </w:p>
        </w:tc>
      </w:tr>
      <w:tr w14:paraId="268A93C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0A82FE">
            <w:pPr>
              <w:widowControl/>
              <w:jc w:val="left"/>
              <w:rPr>
                <w:rFonts w:ascii="宋体" w:cs="宋体"/>
                <w:color w:val="000000"/>
                <w:kern w:val="0"/>
                <w:sz w:val="20"/>
                <w:szCs w:val="20"/>
              </w:rPr>
            </w:pPr>
          </w:p>
        </w:tc>
        <w:tc>
          <w:tcPr>
            <w:tcW w:w="1577" w:type="dxa"/>
            <w:noWrap w:val="0"/>
            <w:vAlign w:val="top"/>
          </w:tcPr>
          <w:p w14:paraId="335AAAAB">
            <w:pPr>
              <w:widowControl/>
              <w:jc w:val="left"/>
              <w:rPr>
                <w:rFonts w:eastAsia="Times New Roman"/>
                <w:color w:val="000000"/>
                <w:kern w:val="0"/>
                <w:sz w:val="20"/>
                <w:szCs w:val="20"/>
              </w:rPr>
            </w:pPr>
          </w:p>
        </w:tc>
        <w:tc>
          <w:tcPr>
            <w:tcW w:w="821" w:type="dxa"/>
            <w:noWrap w:val="0"/>
            <w:vAlign w:val="top"/>
          </w:tcPr>
          <w:p w14:paraId="7FF12140">
            <w:pPr>
              <w:widowControl/>
              <w:jc w:val="left"/>
              <w:rPr>
                <w:rFonts w:eastAsia="Times New Roman"/>
                <w:color w:val="000000"/>
                <w:kern w:val="0"/>
                <w:sz w:val="20"/>
                <w:szCs w:val="20"/>
              </w:rPr>
            </w:pPr>
          </w:p>
        </w:tc>
        <w:tc>
          <w:tcPr>
            <w:tcW w:w="1750" w:type="dxa"/>
            <w:noWrap w:val="0"/>
            <w:vAlign w:val="top"/>
          </w:tcPr>
          <w:p w14:paraId="190DBAC9">
            <w:pPr>
              <w:widowControl/>
              <w:jc w:val="left"/>
              <w:rPr>
                <w:rFonts w:eastAsia="Times New Roman"/>
                <w:color w:val="000000"/>
                <w:kern w:val="0"/>
                <w:sz w:val="20"/>
                <w:szCs w:val="20"/>
              </w:rPr>
            </w:pPr>
          </w:p>
        </w:tc>
        <w:tc>
          <w:tcPr>
            <w:tcW w:w="4318" w:type="dxa"/>
            <w:noWrap w:val="0"/>
            <w:vAlign w:val="top"/>
          </w:tcPr>
          <w:p w14:paraId="7131B0EB">
            <w:pPr>
              <w:widowControl/>
              <w:jc w:val="left"/>
              <w:rPr>
                <w:rFonts w:ascii="宋体" w:cs="宋体"/>
                <w:color w:val="000000"/>
                <w:kern w:val="0"/>
                <w:sz w:val="20"/>
                <w:szCs w:val="20"/>
              </w:rPr>
            </w:pPr>
            <w:r>
              <w:rPr>
                <w:rFonts w:hint="eastAsia" w:ascii="宋体" w:hAnsi="宋体" w:cs="宋体"/>
                <w:color w:val="000000"/>
                <w:kern w:val="0"/>
                <w:sz w:val="20"/>
                <w:szCs w:val="20"/>
              </w:rPr>
              <w:t>发泡玻璃保温板</w:t>
            </w:r>
          </w:p>
        </w:tc>
      </w:tr>
      <w:tr w14:paraId="706FDA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118D4A">
            <w:pPr>
              <w:widowControl/>
              <w:jc w:val="left"/>
              <w:rPr>
                <w:rFonts w:ascii="宋体" w:cs="宋体"/>
                <w:color w:val="000000"/>
                <w:kern w:val="0"/>
                <w:sz w:val="20"/>
                <w:szCs w:val="20"/>
              </w:rPr>
            </w:pPr>
          </w:p>
        </w:tc>
        <w:tc>
          <w:tcPr>
            <w:tcW w:w="1577" w:type="dxa"/>
            <w:noWrap w:val="0"/>
            <w:vAlign w:val="top"/>
          </w:tcPr>
          <w:p w14:paraId="4A1C4892">
            <w:pPr>
              <w:widowControl/>
              <w:jc w:val="left"/>
              <w:rPr>
                <w:rFonts w:eastAsia="Times New Roman"/>
                <w:color w:val="000000"/>
                <w:kern w:val="0"/>
                <w:sz w:val="20"/>
                <w:szCs w:val="20"/>
              </w:rPr>
            </w:pPr>
          </w:p>
        </w:tc>
        <w:tc>
          <w:tcPr>
            <w:tcW w:w="821" w:type="dxa"/>
            <w:noWrap w:val="0"/>
            <w:vAlign w:val="top"/>
          </w:tcPr>
          <w:p w14:paraId="5320D714">
            <w:pPr>
              <w:widowControl/>
              <w:jc w:val="left"/>
              <w:rPr>
                <w:rFonts w:ascii="宋体" w:cs="宋体"/>
                <w:color w:val="000000"/>
                <w:kern w:val="0"/>
                <w:sz w:val="20"/>
                <w:szCs w:val="20"/>
              </w:rPr>
            </w:pPr>
            <w:r>
              <w:rPr>
                <w:rFonts w:ascii="宋体" w:hAnsi="宋体" w:cs="宋体"/>
                <w:color w:val="000000"/>
                <w:kern w:val="0"/>
                <w:sz w:val="20"/>
                <w:szCs w:val="20"/>
              </w:rPr>
              <w:t>3042*</w:t>
            </w:r>
          </w:p>
        </w:tc>
        <w:tc>
          <w:tcPr>
            <w:tcW w:w="1750" w:type="dxa"/>
            <w:noWrap w:val="0"/>
            <w:vAlign w:val="top"/>
          </w:tcPr>
          <w:p w14:paraId="0FB49574">
            <w:pPr>
              <w:widowControl/>
              <w:jc w:val="left"/>
              <w:rPr>
                <w:rFonts w:ascii="宋体" w:cs="宋体"/>
                <w:color w:val="000000"/>
                <w:kern w:val="0"/>
                <w:sz w:val="20"/>
                <w:szCs w:val="20"/>
              </w:rPr>
            </w:pPr>
            <w:r>
              <w:rPr>
                <w:rFonts w:hint="eastAsia" w:ascii="宋体" w:hAnsi="宋体" w:cs="宋体"/>
                <w:color w:val="000000"/>
                <w:kern w:val="0"/>
                <w:sz w:val="20"/>
                <w:szCs w:val="20"/>
              </w:rPr>
              <w:t>特种玻璃制造</w:t>
            </w:r>
          </w:p>
        </w:tc>
        <w:tc>
          <w:tcPr>
            <w:tcW w:w="4318" w:type="dxa"/>
            <w:noWrap w:val="0"/>
            <w:vAlign w:val="top"/>
          </w:tcPr>
          <w:p w14:paraId="20838CBF">
            <w:pPr>
              <w:widowControl/>
              <w:jc w:val="left"/>
              <w:rPr>
                <w:rFonts w:ascii="宋体" w:cs="宋体"/>
                <w:color w:val="000000"/>
                <w:kern w:val="0"/>
                <w:sz w:val="20"/>
                <w:szCs w:val="20"/>
              </w:rPr>
            </w:pPr>
            <w:r>
              <w:rPr>
                <w:rFonts w:hint="eastAsia" w:ascii="宋体" w:hAnsi="宋体" w:cs="宋体"/>
                <w:color w:val="000000"/>
                <w:kern w:val="0"/>
                <w:sz w:val="20"/>
                <w:szCs w:val="20"/>
              </w:rPr>
              <w:t>高性能建筑玻璃</w:t>
            </w:r>
          </w:p>
        </w:tc>
      </w:tr>
      <w:tr w14:paraId="22C2272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62D090F">
            <w:pPr>
              <w:widowControl/>
              <w:jc w:val="left"/>
              <w:rPr>
                <w:rFonts w:ascii="宋体" w:cs="宋体"/>
                <w:color w:val="000000"/>
                <w:kern w:val="0"/>
                <w:sz w:val="20"/>
                <w:szCs w:val="20"/>
              </w:rPr>
            </w:pPr>
          </w:p>
        </w:tc>
        <w:tc>
          <w:tcPr>
            <w:tcW w:w="1577" w:type="dxa"/>
            <w:noWrap w:val="0"/>
            <w:vAlign w:val="top"/>
          </w:tcPr>
          <w:p w14:paraId="4591B05C">
            <w:pPr>
              <w:widowControl/>
              <w:jc w:val="left"/>
              <w:rPr>
                <w:rFonts w:eastAsia="Times New Roman"/>
                <w:color w:val="000000"/>
                <w:kern w:val="0"/>
                <w:sz w:val="20"/>
                <w:szCs w:val="20"/>
              </w:rPr>
            </w:pPr>
          </w:p>
        </w:tc>
        <w:tc>
          <w:tcPr>
            <w:tcW w:w="821" w:type="dxa"/>
            <w:noWrap w:val="0"/>
            <w:vAlign w:val="top"/>
          </w:tcPr>
          <w:p w14:paraId="5F48F7CF">
            <w:pPr>
              <w:widowControl/>
              <w:jc w:val="left"/>
              <w:rPr>
                <w:rFonts w:eastAsia="Times New Roman"/>
                <w:color w:val="000000"/>
                <w:kern w:val="0"/>
                <w:sz w:val="20"/>
                <w:szCs w:val="20"/>
              </w:rPr>
            </w:pPr>
          </w:p>
        </w:tc>
        <w:tc>
          <w:tcPr>
            <w:tcW w:w="1750" w:type="dxa"/>
            <w:noWrap w:val="0"/>
            <w:vAlign w:val="top"/>
          </w:tcPr>
          <w:p w14:paraId="336C1F67">
            <w:pPr>
              <w:widowControl/>
              <w:jc w:val="left"/>
              <w:rPr>
                <w:rFonts w:eastAsia="Times New Roman"/>
                <w:color w:val="000000"/>
                <w:kern w:val="0"/>
                <w:sz w:val="20"/>
                <w:szCs w:val="20"/>
              </w:rPr>
            </w:pPr>
          </w:p>
        </w:tc>
        <w:tc>
          <w:tcPr>
            <w:tcW w:w="4318" w:type="dxa"/>
            <w:noWrap w:val="0"/>
            <w:vAlign w:val="top"/>
          </w:tcPr>
          <w:p w14:paraId="1AB93512">
            <w:pPr>
              <w:widowControl/>
              <w:jc w:val="left"/>
              <w:rPr>
                <w:rFonts w:ascii="宋体" w:cs="宋体"/>
                <w:color w:val="000000"/>
                <w:kern w:val="0"/>
                <w:sz w:val="20"/>
                <w:szCs w:val="20"/>
              </w:rPr>
            </w:pPr>
            <w:r>
              <w:rPr>
                <w:rFonts w:hint="eastAsia" w:ascii="宋体" w:hAnsi="宋体" w:cs="宋体"/>
                <w:color w:val="000000"/>
                <w:kern w:val="0"/>
                <w:sz w:val="20"/>
                <w:szCs w:val="20"/>
              </w:rPr>
              <w:t>低辐射玻璃</w:t>
            </w:r>
          </w:p>
        </w:tc>
      </w:tr>
      <w:tr w14:paraId="53E50B6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B6ADE9">
            <w:pPr>
              <w:widowControl/>
              <w:jc w:val="left"/>
              <w:rPr>
                <w:rFonts w:ascii="宋体" w:cs="宋体"/>
                <w:color w:val="000000"/>
                <w:kern w:val="0"/>
                <w:sz w:val="20"/>
                <w:szCs w:val="20"/>
              </w:rPr>
            </w:pPr>
          </w:p>
        </w:tc>
        <w:tc>
          <w:tcPr>
            <w:tcW w:w="1577" w:type="dxa"/>
            <w:noWrap w:val="0"/>
            <w:vAlign w:val="top"/>
          </w:tcPr>
          <w:p w14:paraId="2131C352">
            <w:pPr>
              <w:widowControl/>
              <w:jc w:val="left"/>
              <w:rPr>
                <w:rFonts w:eastAsia="Times New Roman"/>
                <w:color w:val="000000"/>
                <w:kern w:val="0"/>
                <w:sz w:val="20"/>
                <w:szCs w:val="20"/>
              </w:rPr>
            </w:pPr>
          </w:p>
        </w:tc>
        <w:tc>
          <w:tcPr>
            <w:tcW w:w="821" w:type="dxa"/>
            <w:noWrap w:val="0"/>
            <w:vAlign w:val="top"/>
          </w:tcPr>
          <w:p w14:paraId="7FF20491">
            <w:pPr>
              <w:widowControl/>
              <w:jc w:val="left"/>
              <w:rPr>
                <w:rFonts w:eastAsia="Times New Roman"/>
                <w:color w:val="000000"/>
                <w:kern w:val="0"/>
                <w:sz w:val="20"/>
                <w:szCs w:val="20"/>
              </w:rPr>
            </w:pPr>
          </w:p>
        </w:tc>
        <w:tc>
          <w:tcPr>
            <w:tcW w:w="1750" w:type="dxa"/>
            <w:noWrap w:val="0"/>
            <w:vAlign w:val="top"/>
          </w:tcPr>
          <w:p w14:paraId="22D1F5D4">
            <w:pPr>
              <w:widowControl/>
              <w:jc w:val="left"/>
              <w:rPr>
                <w:rFonts w:eastAsia="Times New Roman"/>
                <w:color w:val="000000"/>
                <w:kern w:val="0"/>
                <w:sz w:val="20"/>
                <w:szCs w:val="20"/>
              </w:rPr>
            </w:pPr>
          </w:p>
        </w:tc>
        <w:tc>
          <w:tcPr>
            <w:tcW w:w="4318" w:type="dxa"/>
            <w:noWrap w:val="0"/>
            <w:vAlign w:val="top"/>
          </w:tcPr>
          <w:p w14:paraId="30D8E61D">
            <w:pPr>
              <w:widowControl/>
              <w:jc w:val="left"/>
              <w:rPr>
                <w:rFonts w:ascii="宋体" w:cs="宋体"/>
                <w:color w:val="000000"/>
                <w:kern w:val="0"/>
                <w:sz w:val="20"/>
                <w:szCs w:val="20"/>
              </w:rPr>
            </w:pPr>
            <w:r>
              <w:rPr>
                <w:rFonts w:hint="eastAsia" w:ascii="宋体" w:hAnsi="宋体" w:cs="宋体"/>
                <w:color w:val="000000"/>
                <w:kern w:val="0"/>
                <w:sz w:val="20"/>
                <w:szCs w:val="20"/>
              </w:rPr>
              <w:t>真空节能玻璃</w:t>
            </w:r>
          </w:p>
        </w:tc>
      </w:tr>
      <w:tr w14:paraId="55D904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2583423">
            <w:pPr>
              <w:widowControl/>
              <w:jc w:val="left"/>
              <w:rPr>
                <w:rFonts w:ascii="宋体" w:cs="宋体"/>
                <w:color w:val="000000"/>
                <w:kern w:val="0"/>
                <w:sz w:val="20"/>
                <w:szCs w:val="20"/>
              </w:rPr>
            </w:pPr>
          </w:p>
        </w:tc>
        <w:tc>
          <w:tcPr>
            <w:tcW w:w="1577" w:type="dxa"/>
            <w:noWrap w:val="0"/>
            <w:vAlign w:val="top"/>
          </w:tcPr>
          <w:p w14:paraId="428D562A">
            <w:pPr>
              <w:widowControl/>
              <w:jc w:val="left"/>
              <w:rPr>
                <w:rFonts w:eastAsia="Times New Roman"/>
                <w:color w:val="000000"/>
                <w:kern w:val="0"/>
                <w:sz w:val="20"/>
                <w:szCs w:val="20"/>
              </w:rPr>
            </w:pPr>
          </w:p>
        </w:tc>
        <w:tc>
          <w:tcPr>
            <w:tcW w:w="821" w:type="dxa"/>
            <w:noWrap w:val="0"/>
            <w:vAlign w:val="top"/>
          </w:tcPr>
          <w:p w14:paraId="098E40B7">
            <w:pPr>
              <w:widowControl/>
              <w:jc w:val="left"/>
              <w:rPr>
                <w:rFonts w:eastAsia="Times New Roman"/>
                <w:color w:val="000000"/>
                <w:kern w:val="0"/>
                <w:sz w:val="20"/>
                <w:szCs w:val="20"/>
              </w:rPr>
            </w:pPr>
          </w:p>
        </w:tc>
        <w:tc>
          <w:tcPr>
            <w:tcW w:w="1750" w:type="dxa"/>
            <w:noWrap w:val="0"/>
            <w:vAlign w:val="top"/>
          </w:tcPr>
          <w:p w14:paraId="29CDD77A">
            <w:pPr>
              <w:widowControl/>
              <w:jc w:val="left"/>
              <w:rPr>
                <w:rFonts w:eastAsia="Times New Roman"/>
                <w:color w:val="000000"/>
                <w:kern w:val="0"/>
                <w:sz w:val="20"/>
                <w:szCs w:val="20"/>
              </w:rPr>
            </w:pPr>
          </w:p>
        </w:tc>
        <w:tc>
          <w:tcPr>
            <w:tcW w:w="4318" w:type="dxa"/>
            <w:noWrap w:val="0"/>
            <w:vAlign w:val="top"/>
          </w:tcPr>
          <w:p w14:paraId="33A70033">
            <w:pPr>
              <w:widowControl/>
              <w:jc w:val="left"/>
              <w:rPr>
                <w:rFonts w:ascii="宋体" w:cs="宋体"/>
                <w:color w:val="000000"/>
                <w:kern w:val="0"/>
                <w:sz w:val="20"/>
                <w:szCs w:val="20"/>
              </w:rPr>
            </w:pPr>
            <w:r>
              <w:rPr>
                <w:rFonts w:hint="eastAsia" w:ascii="宋体" w:hAnsi="宋体" w:cs="宋体"/>
                <w:color w:val="000000"/>
                <w:kern w:val="0"/>
                <w:sz w:val="20"/>
                <w:szCs w:val="20"/>
              </w:rPr>
              <w:t>光伏一体化建筑用外墙玻璃</w:t>
            </w:r>
          </w:p>
        </w:tc>
      </w:tr>
      <w:tr w14:paraId="4CB0D2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8B2DF3">
            <w:pPr>
              <w:widowControl/>
              <w:jc w:val="left"/>
              <w:rPr>
                <w:rFonts w:ascii="宋体" w:cs="宋体"/>
                <w:color w:val="000000"/>
                <w:kern w:val="0"/>
                <w:sz w:val="20"/>
                <w:szCs w:val="20"/>
              </w:rPr>
            </w:pPr>
          </w:p>
        </w:tc>
        <w:tc>
          <w:tcPr>
            <w:tcW w:w="1577" w:type="dxa"/>
            <w:noWrap w:val="0"/>
            <w:vAlign w:val="top"/>
          </w:tcPr>
          <w:p w14:paraId="05EE26ED">
            <w:pPr>
              <w:widowControl/>
              <w:jc w:val="left"/>
              <w:rPr>
                <w:rFonts w:eastAsia="Times New Roman"/>
                <w:color w:val="000000"/>
                <w:kern w:val="0"/>
                <w:sz w:val="20"/>
                <w:szCs w:val="20"/>
              </w:rPr>
            </w:pPr>
          </w:p>
        </w:tc>
        <w:tc>
          <w:tcPr>
            <w:tcW w:w="821" w:type="dxa"/>
            <w:noWrap w:val="0"/>
            <w:vAlign w:val="top"/>
          </w:tcPr>
          <w:p w14:paraId="2C8398B4">
            <w:pPr>
              <w:widowControl/>
              <w:jc w:val="left"/>
              <w:rPr>
                <w:rFonts w:ascii="宋体" w:cs="宋体"/>
                <w:color w:val="000000"/>
                <w:kern w:val="0"/>
                <w:sz w:val="20"/>
                <w:szCs w:val="20"/>
              </w:rPr>
            </w:pPr>
            <w:r>
              <w:rPr>
                <w:rFonts w:ascii="宋体" w:hAnsi="宋体" w:cs="宋体"/>
                <w:color w:val="000000"/>
                <w:kern w:val="0"/>
                <w:sz w:val="20"/>
                <w:szCs w:val="20"/>
              </w:rPr>
              <w:t>3051*</w:t>
            </w:r>
          </w:p>
        </w:tc>
        <w:tc>
          <w:tcPr>
            <w:tcW w:w="1750" w:type="dxa"/>
            <w:noWrap w:val="0"/>
            <w:vAlign w:val="top"/>
          </w:tcPr>
          <w:p w14:paraId="45C2F521">
            <w:pPr>
              <w:widowControl/>
              <w:jc w:val="left"/>
              <w:rPr>
                <w:rFonts w:ascii="宋体" w:cs="宋体"/>
                <w:color w:val="000000"/>
                <w:kern w:val="0"/>
                <w:sz w:val="20"/>
                <w:szCs w:val="20"/>
              </w:rPr>
            </w:pPr>
            <w:r>
              <w:rPr>
                <w:rFonts w:hint="eastAsia" w:ascii="宋体" w:hAnsi="宋体" w:cs="宋体"/>
                <w:color w:val="000000"/>
                <w:kern w:val="0"/>
                <w:sz w:val="20"/>
                <w:szCs w:val="20"/>
              </w:rPr>
              <w:t>技术玻璃制品制造</w:t>
            </w:r>
          </w:p>
        </w:tc>
        <w:tc>
          <w:tcPr>
            <w:tcW w:w="4318" w:type="dxa"/>
            <w:noWrap w:val="0"/>
            <w:vAlign w:val="top"/>
          </w:tcPr>
          <w:p w14:paraId="54146195">
            <w:pPr>
              <w:widowControl/>
              <w:jc w:val="left"/>
              <w:rPr>
                <w:rFonts w:ascii="宋体" w:cs="宋体"/>
                <w:color w:val="000000"/>
                <w:kern w:val="0"/>
                <w:sz w:val="20"/>
                <w:szCs w:val="20"/>
              </w:rPr>
            </w:pPr>
            <w:r>
              <w:rPr>
                <w:rFonts w:hint="eastAsia" w:ascii="宋体" w:hAnsi="宋体" w:cs="宋体"/>
                <w:color w:val="000000"/>
                <w:kern w:val="0"/>
                <w:sz w:val="20"/>
                <w:szCs w:val="20"/>
              </w:rPr>
              <w:t>建筑节能玻璃</w:t>
            </w:r>
          </w:p>
          <w:p w14:paraId="6F4D7F2B">
            <w:pPr>
              <w:widowControl/>
              <w:jc w:val="left"/>
              <w:rPr>
                <w:rFonts w:ascii="宋体" w:cs="宋体"/>
                <w:color w:val="000000"/>
                <w:kern w:val="0"/>
                <w:sz w:val="20"/>
                <w:szCs w:val="20"/>
              </w:rPr>
            </w:pPr>
            <w:r>
              <w:rPr>
                <w:rFonts w:hint="eastAsia" w:ascii="宋体" w:hAnsi="宋体" w:cs="宋体"/>
                <w:color w:val="000000"/>
                <w:kern w:val="0"/>
                <w:sz w:val="20"/>
                <w:szCs w:val="20"/>
              </w:rPr>
              <w:t>热反射镀膜玻璃</w:t>
            </w:r>
          </w:p>
        </w:tc>
      </w:tr>
      <w:tr w14:paraId="619668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14295A">
            <w:pPr>
              <w:widowControl/>
              <w:jc w:val="left"/>
              <w:rPr>
                <w:rFonts w:ascii="宋体" w:cs="宋体"/>
                <w:color w:val="000000"/>
                <w:kern w:val="0"/>
                <w:sz w:val="20"/>
                <w:szCs w:val="20"/>
              </w:rPr>
            </w:pPr>
          </w:p>
        </w:tc>
        <w:tc>
          <w:tcPr>
            <w:tcW w:w="1577" w:type="dxa"/>
            <w:noWrap w:val="0"/>
            <w:vAlign w:val="top"/>
          </w:tcPr>
          <w:p w14:paraId="49883C5F">
            <w:pPr>
              <w:widowControl/>
              <w:jc w:val="left"/>
              <w:rPr>
                <w:rFonts w:eastAsia="Times New Roman"/>
                <w:color w:val="000000"/>
                <w:kern w:val="0"/>
                <w:sz w:val="20"/>
                <w:szCs w:val="20"/>
              </w:rPr>
            </w:pPr>
          </w:p>
        </w:tc>
        <w:tc>
          <w:tcPr>
            <w:tcW w:w="821" w:type="dxa"/>
            <w:noWrap w:val="0"/>
            <w:vAlign w:val="top"/>
          </w:tcPr>
          <w:p w14:paraId="1E0F7007">
            <w:pPr>
              <w:widowControl/>
              <w:jc w:val="left"/>
              <w:rPr>
                <w:rFonts w:eastAsia="Times New Roman"/>
                <w:color w:val="000000"/>
                <w:kern w:val="0"/>
                <w:sz w:val="20"/>
                <w:szCs w:val="20"/>
              </w:rPr>
            </w:pPr>
          </w:p>
        </w:tc>
        <w:tc>
          <w:tcPr>
            <w:tcW w:w="1750" w:type="dxa"/>
            <w:noWrap w:val="0"/>
            <w:vAlign w:val="top"/>
          </w:tcPr>
          <w:p w14:paraId="49A94130">
            <w:pPr>
              <w:widowControl/>
              <w:jc w:val="left"/>
              <w:rPr>
                <w:rFonts w:eastAsia="Times New Roman"/>
                <w:color w:val="000000"/>
                <w:kern w:val="0"/>
                <w:sz w:val="20"/>
                <w:szCs w:val="20"/>
              </w:rPr>
            </w:pPr>
          </w:p>
        </w:tc>
        <w:tc>
          <w:tcPr>
            <w:tcW w:w="4318" w:type="dxa"/>
            <w:noWrap w:val="0"/>
            <w:vAlign w:val="top"/>
          </w:tcPr>
          <w:p w14:paraId="19C9D157">
            <w:pPr>
              <w:widowControl/>
              <w:jc w:val="left"/>
              <w:rPr>
                <w:rFonts w:ascii="宋体" w:cs="宋体"/>
                <w:color w:val="000000"/>
                <w:kern w:val="0"/>
                <w:sz w:val="20"/>
                <w:szCs w:val="20"/>
              </w:rPr>
            </w:pPr>
            <w:r>
              <w:rPr>
                <w:rFonts w:hint="eastAsia" w:ascii="宋体" w:hAnsi="宋体" w:cs="宋体"/>
                <w:color w:val="000000"/>
                <w:kern w:val="0"/>
                <w:sz w:val="20"/>
                <w:szCs w:val="20"/>
              </w:rPr>
              <w:t>镀膜低辐射玻璃</w:t>
            </w:r>
          </w:p>
        </w:tc>
      </w:tr>
      <w:tr w14:paraId="1B9FE1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7560315">
            <w:pPr>
              <w:widowControl/>
              <w:jc w:val="left"/>
              <w:rPr>
                <w:rFonts w:ascii="宋体" w:cs="宋体"/>
                <w:color w:val="000000"/>
                <w:kern w:val="0"/>
                <w:sz w:val="20"/>
                <w:szCs w:val="20"/>
              </w:rPr>
            </w:pPr>
          </w:p>
        </w:tc>
        <w:tc>
          <w:tcPr>
            <w:tcW w:w="1577" w:type="dxa"/>
            <w:noWrap w:val="0"/>
            <w:vAlign w:val="top"/>
          </w:tcPr>
          <w:p w14:paraId="500EEB87">
            <w:pPr>
              <w:widowControl/>
              <w:jc w:val="left"/>
              <w:rPr>
                <w:rFonts w:eastAsia="Times New Roman"/>
                <w:color w:val="000000"/>
                <w:kern w:val="0"/>
                <w:sz w:val="20"/>
                <w:szCs w:val="20"/>
              </w:rPr>
            </w:pPr>
          </w:p>
        </w:tc>
        <w:tc>
          <w:tcPr>
            <w:tcW w:w="821" w:type="dxa"/>
            <w:noWrap w:val="0"/>
            <w:vAlign w:val="top"/>
          </w:tcPr>
          <w:p w14:paraId="26103862">
            <w:pPr>
              <w:widowControl/>
              <w:jc w:val="left"/>
              <w:rPr>
                <w:rFonts w:ascii="宋体" w:cs="宋体"/>
                <w:color w:val="000000"/>
                <w:kern w:val="0"/>
                <w:sz w:val="20"/>
                <w:szCs w:val="20"/>
              </w:rPr>
            </w:pPr>
            <w:r>
              <w:rPr>
                <w:rFonts w:ascii="宋体" w:hAnsi="宋体" w:cs="宋体"/>
                <w:color w:val="000000"/>
                <w:kern w:val="0"/>
                <w:sz w:val="20"/>
                <w:szCs w:val="20"/>
              </w:rPr>
              <w:t>3062*</w:t>
            </w:r>
          </w:p>
        </w:tc>
        <w:tc>
          <w:tcPr>
            <w:tcW w:w="1750" w:type="dxa"/>
            <w:noWrap w:val="0"/>
            <w:vAlign w:val="top"/>
          </w:tcPr>
          <w:p w14:paraId="491FF866">
            <w:pPr>
              <w:widowControl/>
              <w:jc w:val="left"/>
              <w:rPr>
                <w:rFonts w:ascii="宋体" w:cs="宋体"/>
                <w:color w:val="000000"/>
                <w:kern w:val="0"/>
                <w:sz w:val="20"/>
                <w:szCs w:val="20"/>
              </w:rPr>
            </w:pPr>
            <w:r>
              <w:rPr>
                <w:rFonts w:hint="eastAsia" w:ascii="宋体" w:hAnsi="宋体" w:cs="宋体"/>
                <w:color w:val="000000"/>
                <w:kern w:val="0"/>
                <w:sz w:val="20"/>
                <w:szCs w:val="20"/>
              </w:rPr>
              <w:t>玻璃纤维增强塑料制品制造</w:t>
            </w:r>
          </w:p>
        </w:tc>
        <w:tc>
          <w:tcPr>
            <w:tcW w:w="4318" w:type="dxa"/>
            <w:noWrap w:val="0"/>
            <w:vAlign w:val="top"/>
          </w:tcPr>
          <w:p w14:paraId="247C6CFD">
            <w:pPr>
              <w:widowControl/>
              <w:jc w:val="left"/>
              <w:rPr>
                <w:rFonts w:ascii="宋体" w:cs="宋体"/>
                <w:color w:val="000000"/>
                <w:kern w:val="0"/>
                <w:sz w:val="20"/>
                <w:szCs w:val="20"/>
              </w:rPr>
            </w:pPr>
            <w:r>
              <w:rPr>
                <w:rFonts w:hint="eastAsia" w:ascii="宋体" w:hAnsi="宋体" w:cs="宋体"/>
                <w:color w:val="000000"/>
                <w:kern w:val="0"/>
                <w:sz w:val="20"/>
                <w:szCs w:val="20"/>
              </w:rPr>
              <w:t>玻璃钢门窗</w:t>
            </w:r>
          </w:p>
          <w:p w14:paraId="44446C18">
            <w:pPr>
              <w:widowControl/>
              <w:jc w:val="left"/>
              <w:rPr>
                <w:rFonts w:ascii="宋体" w:cs="宋体"/>
                <w:color w:val="000000"/>
                <w:kern w:val="0"/>
                <w:sz w:val="20"/>
                <w:szCs w:val="20"/>
              </w:rPr>
            </w:pPr>
            <w:r>
              <w:rPr>
                <w:rFonts w:hint="eastAsia" w:ascii="宋体" w:hAnsi="宋体" w:cs="宋体"/>
                <w:color w:val="000000"/>
                <w:kern w:val="0"/>
                <w:sz w:val="20"/>
                <w:szCs w:val="20"/>
              </w:rPr>
              <w:t>复合材料节能房屋</w:t>
            </w:r>
          </w:p>
        </w:tc>
      </w:tr>
      <w:tr w14:paraId="6E7EC6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917CF7">
            <w:pPr>
              <w:widowControl/>
              <w:jc w:val="left"/>
              <w:rPr>
                <w:rFonts w:ascii="宋体" w:cs="宋体"/>
                <w:color w:val="000000"/>
                <w:kern w:val="0"/>
                <w:sz w:val="20"/>
                <w:szCs w:val="20"/>
              </w:rPr>
            </w:pPr>
          </w:p>
        </w:tc>
        <w:tc>
          <w:tcPr>
            <w:tcW w:w="1577" w:type="dxa"/>
            <w:noWrap w:val="0"/>
            <w:vAlign w:val="top"/>
          </w:tcPr>
          <w:p w14:paraId="60147930">
            <w:pPr>
              <w:widowControl/>
              <w:jc w:val="left"/>
              <w:rPr>
                <w:rFonts w:eastAsia="Times New Roman"/>
                <w:color w:val="000000"/>
                <w:kern w:val="0"/>
                <w:sz w:val="20"/>
                <w:szCs w:val="20"/>
              </w:rPr>
            </w:pPr>
          </w:p>
        </w:tc>
        <w:tc>
          <w:tcPr>
            <w:tcW w:w="821" w:type="dxa"/>
            <w:noWrap w:val="0"/>
            <w:vAlign w:val="top"/>
          </w:tcPr>
          <w:p w14:paraId="4001DAA8">
            <w:pPr>
              <w:widowControl/>
              <w:jc w:val="left"/>
              <w:rPr>
                <w:rFonts w:eastAsia="Times New Roman"/>
                <w:color w:val="000000"/>
                <w:kern w:val="0"/>
                <w:sz w:val="20"/>
                <w:szCs w:val="20"/>
              </w:rPr>
            </w:pPr>
          </w:p>
        </w:tc>
        <w:tc>
          <w:tcPr>
            <w:tcW w:w="1750" w:type="dxa"/>
            <w:noWrap w:val="0"/>
            <w:vAlign w:val="top"/>
          </w:tcPr>
          <w:p w14:paraId="16D5C793">
            <w:pPr>
              <w:widowControl/>
              <w:jc w:val="left"/>
              <w:rPr>
                <w:rFonts w:eastAsia="Times New Roman"/>
                <w:color w:val="000000"/>
                <w:kern w:val="0"/>
                <w:sz w:val="20"/>
                <w:szCs w:val="20"/>
              </w:rPr>
            </w:pPr>
          </w:p>
        </w:tc>
        <w:tc>
          <w:tcPr>
            <w:tcW w:w="4318" w:type="dxa"/>
            <w:noWrap w:val="0"/>
            <w:vAlign w:val="top"/>
          </w:tcPr>
          <w:p w14:paraId="7C5C48DC">
            <w:pPr>
              <w:widowControl/>
              <w:jc w:val="left"/>
              <w:rPr>
                <w:rFonts w:ascii="宋体" w:cs="宋体"/>
                <w:color w:val="000000"/>
                <w:kern w:val="0"/>
                <w:sz w:val="20"/>
                <w:szCs w:val="20"/>
              </w:rPr>
            </w:pPr>
            <w:r>
              <w:rPr>
                <w:rFonts w:hint="eastAsia" w:ascii="宋体" w:hAnsi="宋体" w:cs="宋体"/>
                <w:color w:val="000000"/>
                <w:kern w:val="0"/>
                <w:sz w:val="20"/>
                <w:szCs w:val="20"/>
              </w:rPr>
              <w:t>高性能复合材料桥梁</w:t>
            </w:r>
          </w:p>
        </w:tc>
      </w:tr>
      <w:tr w14:paraId="23B55E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5DE9B0">
            <w:pPr>
              <w:widowControl/>
              <w:jc w:val="left"/>
              <w:rPr>
                <w:rFonts w:ascii="宋体" w:cs="宋体"/>
                <w:color w:val="000000"/>
                <w:kern w:val="0"/>
                <w:sz w:val="20"/>
                <w:szCs w:val="20"/>
              </w:rPr>
            </w:pPr>
          </w:p>
        </w:tc>
        <w:tc>
          <w:tcPr>
            <w:tcW w:w="1577" w:type="dxa"/>
            <w:noWrap w:val="0"/>
            <w:vAlign w:val="top"/>
          </w:tcPr>
          <w:p w14:paraId="39728776">
            <w:pPr>
              <w:widowControl/>
              <w:jc w:val="left"/>
              <w:rPr>
                <w:rFonts w:eastAsia="Times New Roman"/>
                <w:color w:val="000000"/>
                <w:kern w:val="0"/>
                <w:sz w:val="20"/>
                <w:szCs w:val="20"/>
              </w:rPr>
            </w:pPr>
          </w:p>
        </w:tc>
        <w:tc>
          <w:tcPr>
            <w:tcW w:w="821" w:type="dxa"/>
            <w:noWrap w:val="0"/>
            <w:vAlign w:val="top"/>
          </w:tcPr>
          <w:p w14:paraId="77C0FC77">
            <w:pPr>
              <w:widowControl/>
              <w:jc w:val="left"/>
              <w:rPr>
                <w:rFonts w:eastAsia="Times New Roman"/>
                <w:color w:val="000000"/>
                <w:kern w:val="0"/>
                <w:sz w:val="20"/>
                <w:szCs w:val="20"/>
              </w:rPr>
            </w:pPr>
          </w:p>
        </w:tc>
        <w:tc>
          <w:tcPr>
            <w:tcW w:w="1750" w:type="dxa"/>
            <w:noWrap w:val="0"/>
            <w:vAlign w:val="top"/>
          </w:tcPr>
          <w:p w14:paraId="21708C59">
            <w:pPr>
              <w:widowControl/>
              <w:jc w:val="left"/>
              <w:rPr>
                <w:rFonts w:eastAsia="Times New Roman"/>
                <w:color w:val="000000"/>
                <w:kern w:val="0"/>
                <w:sz w:val="20"/>
                <w:szCs w:val="20"/>
              </w:rPr>
            </w:pPr>
          </w:p>
        </w:tc>
        <w:tc>
          <w:tcPr>
            <w:tcW w:w="4318" w:type="dxa"/>
            <w:noWrap w:val="0"/>
            <w:vAlign w:val="top"/>
          </w:tcPr>
          <w:p w14:paraId="2A7AE81A">
            <w:pPr>
              <w:widowControl/>
              <w:jc w:val="left"/>
              <w:rPr>
                <w:rFonts w:ascii="宋体" w:cs="宋体"/>
                <w:color w:val="000000"/>
                <w:kern w:val="0"/>
                <w:sz w:val="20"/>
                <w:szCs w:val="20"/>
              </w:rPr>
            </w:pPr>
            <w:r>
              <w:rPr>
                <w:rFonts w:hint="eastAsia" w:ascii="宋体" w:hAnsi="宋体" w:cs="宋体"/>
                <w:color w:val="000000"/>
                <w:kern w:val="0"/>
                <w:sz w:val="20"/>
                <w:szCs w:val="20"/>
              </w:rPr>
              <w:t>高性能纤维增强水泥基复合材料构件</w:t>
            </w:r>
          </w:p>
        </w:tc>
      </w:tr>
      <w:tr w14:paraId="7D096E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50843D2">
            <w:pPr>
              <w:widowControl/>
              <w:jc w:val="left"/>
              <w:rPr>
                <w:rFonts w:ascii="宋体" w:cs="宋体"/>
                <w:color w:val="000000"/>
                <w:kern w:val="0"/>
                <w:sz w:val="20"/>
                <w:szCs w:val="20"/>
              </w:rPr>
            </w:pPr>
          </w:p>
        </w:tc>
        <w:tc>
          <w:tcPr>
            <w:tcW w:w="1577" w:type="dxa"/>
            <w:noWrap w:val="0"/>
            <w:vAlign w:val="top"/>
          </w:tcPr>
          <w:p w14:paraId="30C825BA">
            <w:pPr>
              <w:widowControl/>
              <w:jc w:val="left"/>
              <w:rPr>
                <w:rFonts w:eastAsia="Times New Roman"/>
                <w:color w:val="000000"/>
                <w:kern w:val="0"/>
                <w:sz w:val="20"/>
                <w:szCs w:val="20"/>
              </w:rPr>
            </w:pPr>
          </w:p>
        </w:tc>
        <w:tc>
          <w:tcPr>
            <w:tcW w:w="821" w:type="dxa"/>
            <w:noWrap w:val="0"/>
            <w:vAlign w:val="top"/>
          </w:tcPr>
          <w:p w14:paraId="5C68D883">
            <w:pPr>
              <w:widowControl/>
              <w:jc w:val="left"/>
              <w:rPr>
                <w:rFonts w:ascii="宋体" w:hAnsi="宋体"/>
                <w:color w:val="000000"/>
                <w:kern w:val="0"/>
                <w:sz w:val="20"/>
                <w:szCs w:val="20"/>
              </w:rPr>
            </w:pPr>
            <w:r>
              <w:rPr>
                <w:rFonts w:hint="eastAsia" w:ascii="宋体" w:hAnsi="宋体"/>
                <w:color w:val="000000"/>
                <w:kern w:val="0"/>
                <w:sz w:val="20"/>
                <w:szCs w:val="20"/>
              </w:rPr>
              <w:t>3312</w:t>
            </w:r>
            <w:r>
              <w:rPr>
                <w:rFonts w:ascii="宋体" w:hAnsi="宋体" w:cs="宋体"/>
                <w:color w:val="000000"/>
                <w:kern w:val="0"/>
                <w:sz w:val="20"/>
                <w:szCs w:val="20"/>
              </w:rPr>
              <w:t>*</w:t>
            </w:r>
          </w:p>
        </w:tc>
        <w:tc>
          <w:tcPr>
            <w:tcW w:w="1750" w:type="dxa"/>
            <w:noWrap w:val="0"/>
            <w:vAlign w:val="top"/>
          </w:tcPr>
          <w:p w14:paraId="0477E0D7">
            <w:pPr>
              <w:widowControl/>
              <w:jc w:val="left"/>
              <w:rPr>
                <w:rFonts w:eastAsia="Times New Roman"/>
                <w:color w:val="000000"/>
                <w:kern w:val="0"/>
                <w:sz w:val="20"/>
                <w:szCs w:val="20"/>
              </w:rPr>
            </w:pPr>
            <w:r>
              <w:rPr>
                <w:rFonts w:hint="eastAsia" w:ascii="宋体" w:hAnsi="宋体" w:cs="宋体"/>
                <w:color w:val="000000"/>
                <w:kern w:val="0"/>
                <w:sz w:val="20"/>
                <w:szCs w:val="20"/>
              </w:rPr>
              <w:t>金属门窗制造</w:t>
            </w:r>
          </w:p>
        </w:tc>
        <w:tc>
          <w:tcPr>
            <w:tcW w:w="4318" w:type="dxa"/>
            <w:noWrap w:val="0"/>
            <w:vAlign w:val="top"/>
          </w:tcPr>
          <w:p w14:paraId="1AA500AC">
            <w:pPr>
              <w:widowControl/>
              <w:jc w:val="left"/>
              <w:rPr>
                <w:rFonts w:ascii="宋体" w:hAnsi="宋体" w:cs="宋体"/>
                <w:color w:val="000000"/>
                <w:kern w:val="0"/>
                <w:sz w:val="20"/>
                <w:szCs w:val="20"/>
              </w:rPr>
            </w:pPr>
            <w:r>
              <w:rPr>
                <w:rFonts w:hint="eastAsia" w:ascii="宋体" w:hAnsi="宋体" w:cs="宋体"/>
                <w:color w:val="000000"/>
                <w:kern w:val="0"/>
                <w:sz w:val="20"/>
                <w:szCs w:val="20"/>
              </w:rPr>
              <w:t>铝木复合门窗</w:t>
            </w:r>
          </w:p>
        </w:tc>
      </w:tr>
      <w:tr w14:paraId="0EEA5F6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858304">
            <w:pPr>
              <w:widowControl/>
              <w:jc w:val="left"/>
              <w:rPr>
                <w:rFonts w:ascii="宋体" w:cs="宋体"/>
                <w:color w:val="000000"/>
                <w:kern w:val="0"/>
                <w:sz w:val="20"/>
                <w:szCs w:val="20"/>
              </w:rPr>
            </w:pPr>
          </w:p>
        </w:tc>
        <w:tc>
          <w:tcPr>
            <w:tcW w:w="1577" w:type="dxa"/>
            <w:noWrap w:val="0"/>
            <w:vAlign w:val="top"/>
          </w:tcPr>
          <w:p w14:paraId="55E49D98">
            <w:pPr>
              <w:widowControl/>
              <w:jc w:val="left"/>
              <w:rPr>
                <w:rFonts w:eastAsia="Times New Roman"/>
                <w:color w:val="000000"/>
                <w:kern w:val="0"/>
                <w:sz w:val="20"/>
                <w:szCs w:val="20"/>
              </w:rPr>
            </w:pPr>
          </w:p>
        </w:tc>
        <w:tc>
          <w:tcPr>
            <w:tcW w:w="821" w:type="dxa"/>
            <w:noWrap w:val="0"/>
            <w:vAlign w:val="top"/>
          </w:tcPr>
          <w:p w14:paraId="5E80F120">
            <w:pPr>
              <w:widowControl/>
              <w:jc w:val="left"/>
              <w:rPr>
                <w:color w:val="000000"/>
                <w:kern w:val="0"/>
                <w:sz w:val="20"/>
                <w:szCs w:val="20"/>
              </w:rPr>
            </w:pPr>
          </w:p>
        </w:tc>
        <w:tc>
          <w:tcPr>
            <w:tcW w:w="1750" w:type="dxa"/>
            <w:noWrap w:val="0"/>
            <w:vAlign w:val="top"/>
          </w:tcPr>
          <w:p w14:paraId="4AE42861">
            <w:pPr>
              <w:widowControl/>
              <w:jc w:val="left"/>
              <w:rPr>
                <w:rFonts w:ascii="宋体" w:hAnsi="宋体" w:cs="宋体"/>
                <w:color w:val="000000"/>
                <w:kern w:val="0"/>
                <w:sz w:val="20"/>
                <w:szCs w:val="20"/>
              </w:rPr>
            </w:pPr>
          </w:p>
        </w:tc>
        <w:tc>
          <w:tcPr>
            <w:tcW w:w="4318" w:type="dxa"/>
            <w:noWrap w:val="0"/>
            <w:vAlign w:val="top"/>
          </w:tcPr>
          <w:p w14:paraId="024CA7B3">
            <w:pPr>
              <w:widowControl/>
              <w:jc w:val="left"/>
              <w:rPr>
                <w:rFonts w:ascii="宋体" w:hAnsi="宋体" w:cs="宋体"/>
                <w:color w:val="000000"/>
                <w:kern w:val="0"/>
                <w:sz w:val="20"/>
                <w:szCs w:val="20"/>
              </w:rPr>
            </w:pPr>
            <w:r>
              <w:rPr>
                <w:rFonts w:hint="eastAsia" w:ascii="宋体" w:hAnsi="宋体" w:cs="宋体"/>
                <w:color w:val="000000"/>
                <w:kern w:val="0"/>
                <w:sz w:val="20"/>
                <w:szCs w:val="20"/>
              </w:rPr>
              <w:t>断桥隔热门窗</w:t>
            </w:r>
          </w:p>
        </w:tc>
      </w:tr>
      <w:tr w14:paraId="199045B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3DFBED">
            <w:pPr>
              <w:widowControl/>
              <w:jc w:val="left"/>
              <w:rPr>
                <w:rFonts w:ascii="宋体" w:cs="宋体"/>
                <w:color w:val="000000"/>
                <w:kern w:val="0"/>
                <w:sz w:val="20"/>
                <w:szCs w:val="20"/>
              </w:rPr>
            </w:pPr>
            <w:r>
              <w:rPr>
                <w:rFonts w:ascii="宋体" w:hAnsi="宋体" w:cs="宋体"/>
                <w:color w:val="000000"/>
                <w:kern w:val="0"/>
                <w:sz w:val="20"/>
                <w:szCs w:val="20"/>
              </w:rPr>
              <w:t>7.1.6</w:t>
            </w:r>
          </w:p>
        </w:tc>
        <w:tc>
          <w:tcPr>
            <w:tcW w:w="1577" w:type="dxa"/>
            <w:noWrap w:val="0"/>
            <w:vAlign w:val="top"/>
          </w:tcPr>
          <w:p w14:paraId="6D80EAE9">
            <w:pPr>
              <w:widowControl/>
              <w:jc w:val="left"/>
              <w:rPr>
                <w:rFonts w:ascii="宋体" w:cs="宋体"/>
                <w:color w:val="000000"/>
                <w:kern w:val="0"/>
                <w:sz w:val="20"/>
                <w:szCs w:val="20"/>
              </w:rPr>
            </w:pPr>
            <w:r>
              <w:rPr>
                <w:rFonts w:hint="eastAsia" w:ascii="宋体" w:hAnsi="宋体" w:cs="宋体"/>
                <w:color w:val="000000"/>
                <w:kern w:val="0"/>
                <w:sz w:val="20"/>
                <w:szCs w:val="20"/>
              </w:rPr>
              <w:t>节能工程施工</w:t>
            </w:r>
          </w:p>
        </w:tc>
        <w:tc>
          <w:tcPr>
            <w:tcW w:w="821" w:type="dxa"/>
            <w:noWrap w:val="0"/>
            <w:vAlign w:val="top"/>
          </w:tcPr>
          <w:p w14:paraId="4D828B63">
            <w:pPr>
              <w:widowControl/>
              <w:jc w:val="left"/>
              <w:rPr>
                <w:rFonts w:ascii="宋体" w:cs="宋体"/>
                <w:color w:val="000000"/>
                <w:kern w:val="0"/>
                <w:sz w:val="20"/>
                <w:szCs w:val="20"/>
              </w:rPr>
            </w:pPr>
            <w:r>
              <w:rPr>
                <w:rFonts w:ascii="宋体" w:hAnsi="宋体" w:cs="宋体"/>
                <w:color w:val="000000"/>
                <w:kern w:val="0"/>
                <w:sz w:val="20"/>
                <w:szCs w:val="20"/>
              </w:rPr>
              <w:t>4861</w:t>
            </w:r>
          </w:p>
        </w:tc>
        <w:tc>
          <w:tcPr>
            <w:tcW w:w="1750" w:type="dxa"/>
            <w:noWrap w:val="0"/>
            <w:vAlign w:val="top"/>
          </w:tcPr>
          <w:p w14:paraId="6E543876">
            <w:pPr>
              <w:widowControl/>
              <w:jc w:val="left"/>
              <w:rPr>
                <w:rFonts w:ascii="宋体" w:cs="宋体"/>
                <w:color w:val="000000"/>
                <w:kern w:val="0"/>
                <w:sz w:val="20"/>
                <w:szCs w:val="20"/>
              </w:rPr>
            </w:pPr>
            <w:r>
              <w:rPr>
                <w:rFonts w:hint="eastAsia" w:ascii="宋体" w:hAnsi="宋体" w:cs="宋体"/>
                <w:color w:val="000000"/>
                <w:kern w:val="0"/>
                <w:sz w:val="20"/>
                <w:szCs w:val="20"/>
              </w:rPr>
              <w:t>节能工程施工</w:t>
            </w:r>
          </w:p>
        </w:tc>
        <w:tc>
          <w:tcPr>
            <w:tcW w:w="4318" w:type="dxa"/>
            <w:noWrap w:val="0"/>
            <w:vAlign w:val="top"/>
          </w:tcPr>
          <w:p w14:paraId="61BC51E8">
            <w:pPr>
              <w:widowControl/>
              <w:jc w:val="left"/>
              <w:rPr>
                <w:rFonts w:ascii="宋体" w:cs="宋体"/>
                <w:color w:val="000000"/>
                <w:kern w:val="0"/>
                <w:sz w:val="20"/>
                <w:szCs w:val="20"/>
              </w:rPr>
            </w:pPr>
          </w:p>
        </w:tc>
      </w:tr>
      <w:tr w14:paraId="4A8282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D928A6">
            <w:pPr>
              <w:widowControl/>
              <w:jc w:val="left"/>
              <w:rPr>
                <w:rFonts w:ascii="宋体" w:cs="宋体"/>
                <w:color w:val="000000"/>
                <w:kern w:val="0"/>
                <w:sz w:val="20"/>
                <w:szCs w:val="20"/>
              </w:rPr>
            </w:pPr>
          </w:p>
        </w:tc>
        <w:tc>
          <w:tcPr>
            <w:tcW w:w="1577" w:type="dxa"/>
            <w:noWrap w:val="0"/>
            <w:vAlign w:val="top"/>
          </w:tcPr>
          <w:p w14:paraId="5564FE7A">
            <w:pPr>
              <w:widowControl/>
              <w:jc w:val="left"/>
              <w:rPr>
                <w:rFonts w:eastAsia="Times New Roman"/>
                <w:color w:val="000000"/>
                <w:kern w:val="0"/>
                <w:sz w:val="20"/>
                <w:szCs w:val="20"/>
              </w:rPr>
            </w:pPr>
          </w:p>
        </w:tc>
        <w:tc>
          <w:tcPr>
            <w:tcW w:w="821" w:type="dxa"/>
            <w:noWrap w:val="0"/>
            <w:vAlign w:val="top"/>
          </w:tcPr>
          <w:p w14:paraId="6585B451">
            <w:pPr>
              <w:widowControl/>
              <w:jc w:val="left"/>
              <w:rPr>
                <w:rFonts w:ascii="宋体" w:cs="宋体"/>
                <w:color w:val="000000"/>
                <w:kern w:val="0"/>
                <w:sz w:val="20"/>
                <w:szCs w:val="20"/>
              </w:rPr>
            </w:pPr>
            <w:r>
              <w:rPr>
                <w:rFonts w:ascii="宋体" w:hAnsi="宋体" w:cs="宋体"/>
                <w:color w:val="000000"/>
                <w:kern w:val="0"/>
                <w:sz w:val="20"/>
                <w:szCs w:val="20"/>
              </w:rPr>
              <w:t>7481*</w:t>
            </w:r>
          </w:p>
        </w:tc>
        <w:tc>
          <w:tcPr>
            <w:tcW w:w="1750" w:type="dxa"/>
            <w:noWrap w:val="0"/>
            <w:vAlign w:val="top"/>
          </w:tcPr>
          <w:p w14:paraId="5BF1B33B">
            <w:pPr>
              <w:widowControl/>
              <w:jc w:val="left"/>
              <w:rPr>
                <w:rFonts w:ascii="宋体" w:cs="宋体"/>
                <w:color w:val="000000"/>
                <w:kern w:val="0"/>
                <w:sz w:val="20"/>
                <w:szCs w:val="20"/>
              </w:rPr>
            </w:pPr>
            <w:r>
              <w:rPr>
                <w:rFonts w:hint="eastAsia" w:ascii="宋体" w:hAnsi="宋体" w:cs="宋体"/>
                <w:color w:val="000000"/>
                <w:kern w:val="0"/>
                <w:sz w:val="20"/>
                <w:szCs w:val="20"/>
              </w:rPr>
              <w:t>工程管理服务</w:t>
            </w:r>
          </w:p>
        </w:tc>
        <w:tc>
          <w:tcPr>
            <w:tcW w:w="4318" w:type="dxa"/>
            <w:noWrap w:val="0"/>
            <w:vAlign w:val="top"/>
          </w:tcPr>
          <w:p w14:paraId="7431D33E">
            <w:pPr>
              <w:widowControl/>
              <w:jc w:val="left"/>
              <w:rPr>
                <w:rFonts w:ascii="宋体" w:cs="宋体"/>
                <w:color w:val="000000"/>
                <w:kern w:val="0"/>
                <w:sz w:val="20"/>
                <w:szCs w:val="20"/>
              </w:rPr>
            </w:pPr>
            <w:r>
              <w:rPr>
                <w:rFonts w:hint="eastAsia" w:ascii="宋体" w:hAnsi="宋体" w:cs="宋体"/>
                <w:color w:val="000000"/>
                <w:kern w:val="0"/>
                <w:sz w:val="20"/>
                <w:szCs w:val="20"/>
              </w:rPr>
              <w:t>高效节能工程评估与管理</w:t>
            </w:r>
          </w:p>
        </w:tc>
      </w:tr>
      <w:tr w14:paraId="010D71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98E0DB">
            <w:pPr>
              <w:widowControl/>
              <w:jc w:val="left"/>
              <w:rPr>
                <w:rFonts w:ascii="宋体" w:cs="宋体"/>
                <w:color w:val="000000"/>
                <w:kern w:val="0"/>
                <w:sz w:val="20"/>
                <w:szCs w:val="20"/>
              </w:rPr>
            </w:pPr>
          </w:p>
        </w:tc>
        <w:tc>
          <w:tcPr>
            <w:tcW w:w="1577" w:type="dxa"/>
            <w:noWrap w:val="0"/>
            <w:vAlign w:val="top"/>
          </w:tcPr>
          <w:p w14:paraId="41944AA4">
            <w:pPr>
              <w:widowControl/>
              <w:jc w:val="left"/>
              <w:rPr>
                <w:rFonts w:eastAsia="Times New Roman"/>
                <w:color w:val="000000"/>
                <w:kern w:val="0"/>
                <w:sz w:val="20"/>
                <w:szCs w:val="20"/>
              </w:rPr>
            </w:pPr>
          </w:p>
        </w:tc>
        <w:tc>
          <w:tcPr>
            <w:tcW w:w="821" w:type="dxa"/>
            <w:noWrap w:val="0"/>
            <w:vAlign w:val="top"/>
          </w:tcPr>
          <w:p w14:paraId="6378699F">
            <w:pPr>
              <w:widowControl/>
              <w:jc w:val="left"/>
              <w:rPr>
                <w:rFonts w:eastAsia="Times New Roman"/>
                <w:color w:val="000000"/>
                <w:kern w:val="0"/>
                <w:sz w:val="20"/>
                <w:szCs w:val="20"/>
              </w:rPr>
            </w:pPr>
          </w:p>
        </w:tc>
        <w:tc>
          <w:tcPr>
            <w:tcW w:w="1750" w:type="dxa"/>
            <w:noWrap w:val="0"/>
            <w:vAlign w:val="top"/>
          </w:tcPr>
          <w:p w14:paraId="1C27D507">
            <w:pPr>
              <w:widowControl/>
              <w:jc w:val="left"/>
              <w:rPr>
                <w:rFonts w:eastAsia="Times New Roman"/>
                <w:color w:val="000000"/>
                <w:kern w:val="0"/>
                <w:sz w:val="20"/>
                <w:szCs w:val="20"/>
              </w:rPr>
            </w:pPr>
          </w:p>
        </w:tc>
        <w:tc>
          <w:tcPr>
            <w:tcW w:w="4318" w:type="dxa"/>
            <w:noWrap w:val="0"/>
            <w:vAlign w:val="top"/>
          </w:tcPr>
          <w:p w14:paraId="6C13B162">
            <w:pPr>
              <w:widowControl/>
              <w:jc w:val="left"/>
              <w:rPr>
                <w:rFonts w:ascii="宋体" w:cs="宋体"/>
                <w:color w:val="000000"/>
                <w:kern w:val="0"/>
                <w:sz w:val="20"/>
                <w:szCs w:val="20"/>
              </w:rPr>
            </w:pPr>
            <w:r>
              <w:rPr>
                <w:rFonts w:hint="eastAsia" w:ascii="宋体" w:hAnsi="宋体" w:cs="宋体"/>
                <w:color w:val="000000"/>
                <w:kern w:val="0"/>
                <w:sz w:val="20"/>
                <w:szCs w:val="20"/>
              </w:rPr>
              <w:t>节能项目方案编制和设计</w:t>
            </w:r>
          </w:p>
        </w:tc>
      </w:tr>
      <w:tr w14:paraId="60F0FB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116C2C">
            <w:pPr>
              <w:widowControl/>
              <w:jc w:val="left"/>
              <w:rPr>
                <w:rFonts w:ascii="宋体" w:cs="宋体"/>
                <w:color w:val="000000"/>
                <w:kern w:val="0"/>
                <w:sz w:val="20"/>
                <w:szCs w:val="20"/>
              </w:rPr>
            </w:pPr>
          </w:p>
        </w:tc>
        <w:tc>
          <w:tcPr>
            <w:tcW w:w="1577" w:type="dxa"/>
            <w:noWrap w:val="0"/>
            <w:vAlign w:val="top"/>
          </w:tcPr>
          <w:p w14:paraId="387650D2">
            <w:pPr>
              <w:widowControl/>
              <w:jc w:val="left"/>
              <w:rPr>
                <w:rFonts w:eastAsia="Times New Roman"/>
                <w:color w:val="000000"/>
                <w:kern w:val="0"/>
                <w:sz w:val="20"/>
                <w:szCs w:val="20"/>
              </w:rPr>
            </w:pPr>
          </w:p>
        </w:tc>
        <w:tc>
          <w:tcPr>
            <w:tcW w:w="821" w:type="dxa"/>
            <w:noWrap w:val="0"/>
            <w:vAlign w:val="top"/>
          </w:tcPr>
          <w:p w14:paraId="3D11E95D">
            <w:pPr>
              <w:widowControl/>
              <w:jc w:val="left"/>
              <w:rPr>
                <w:rFonts w:eastAsia="Times New Roman"/>
                <w:color w:val="000000"/>
                <w:kern w:val="0"/>
                <w:sz w:val="20"/>
                <w:szCs w:val="20"/>
              </w:rPr>
            </w:pPr>
          </w:p>
        </w:tc>
        <w:tc>
          <w:tcPr>
            <w:tcW w:w="1750" w:type="dxa"/>
            <w:noWrap w:val="0"/>
            <w:vAlign w:val="top"/>
          </w:tcPr>
          <w:p w14:paraId="56C29C8D">
            <w:pPr>
              <w:widowControl/>
              <w:jc w:val="left"/>
              <w:rPr>
                <w:rFonts w:eastAsia="Times New Roman"/>
                <w:color w:val="000000"/>
                <w:kern w:val="0"/>
                <w:sz w:val="20"/>
                <w:szCs w:val="20"/>
              </w:rPr>
            </w:pPr>
          </w:p>
        </w:tc>
        <w:tc>
          <w:tcPr>
            <w:tcW w:w="4318" w:type="dxa"/>
            <w:noWrap w:val="0"/>
            <w:vAlign w:val="top"/>
          </w:tcPr>
          <w:p w14:paraId="7E8EE9B3">
            <w:pPr>
              <w:widowControl/>
              <w:jc w:val="left"/>
              <w:rPr>
                <w:rFonts w:ascii="宋体" w:cs="宋体"/>
                <w:color w:val="000000"/>
                <w:kern w:val="0"/>
                <w:sz w:val="20"/>
                <w:szCs w:val="20"/>
              </w:rPr>
            </w:pPr>
            <w:r>
              <w:rPr>
                <w:rFonts w:hint="eastAsia" w:ascii="宋体" w:hAnsi="宋体" w:cs="宋体"/>
                <w:color w:val="000000"/>
                <w:kern w:val="0"/>
                <w:sz w:val="20"/>
                <w:szCs w:val="20"/>
              </w:rPr>
              <w:t>节能量测量与验证</w:t>
            </w:r>
          </w:p>
        </w:tc>
      </w:tr>
      <w:tr w14:paraId="4F89AB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A9193D">
            <w:pPr>
              <w:widowControl/>
              <w:jc w:val="left"/>
              <w:rPr>
                <w:rFonts w:ascii="宋体" w:cs="宋体"/>
                <w:color w:val="000000"/>
                <w:kern w:val="0"/>
                <w:sz w:val="20"/>
                <w:szCs w:val="20"/>
              </w:rPr>
            </w:pPr>
          </w:p>
        </w:tc>
        <w:tc>
          <w:tcPr>
            <w:tcW w:w="1577" w:type="dxa"/>
            <w:noWrap w:val="0"/>
            <w:vAlign w:val="top"/>
          </w:tcPr>
          <w:p w14:paraId="59DD7BE0">
            <w:pPr>
              <w:widowControl/>
              <w:jc w:val="left"/>
              <w:rPr>
                <w:rFonts w:eastAsia="Times New Roman"/>
                <w:color w:val="000000"/>
                <w:kern w:val="0"/>
                <w:sz w:val="20"/>
                <w:szCs w:val="20"/>
              </w:rPr>
            </w:pPr>
          </w:p>
        </w:tc>
        <w:tc>
          <w:tcPr>
            <w:tcW w:w="821" w:type="dxa"/>
            <w:noWrap w:val="0"/>
            <w:vAlign w:val="top"/>
          </w:tcPr>
          <w:p w14:paraId="63C67104">
            <w:pPr>
              <w:widowControl/>
              <w:jc w:val="left"/>
              <w:rPr>
                <w:rFonts w:eastAsia="Times New Roman"/>
                <w:color w:val="000000"/>
                <w:kern w:val="0"/>
                <w:sz w:val="20"/>
                <w:szCs w:val="20"/>
              </w:rPr>
            </w:pPr>
          </w:p>
        </w:tc>
        <w:tc>
          <w:tcPr>
            <w:tcW w:w="1750" w:type="dxa"/>
            <w:noWrap w:val="0"/>
            <w:vAlign w:val="top"/>
          </w:tcPr>
          <w:p w14:paraId="0A5E9B5C">
            <w:pPr>
              <w:widowControl/>
              <w:jc w:val="left"/>
              <w:rPr>
                <w:rFonts w:eastAsia="Times New Roman"/>
                <w:color w:val="000000"/>
                <w:kern w:val="0"/>
                <w:sz w:val="20"/>
                <w:szCs w:val="20"/>
              </w:rPr>
            </w:pPr>
          </w:p>
        </w:tc>
        <w:tc>
          <w:tcPr>
            <w:tcW w:w="4318" w:type="dxa"/>
            <w:noWrap w:val="0"/>
            <w:vAlign w:val="top"/>
          </w:tcPr>
          <w:p w14:paraId="768B26D4">
            <w:pPr>
              <w:widowControl/>
              <w:jc w:val="left"/>
              <w:rPr>
                <w:rFonts w:ascii="宋体" w:cs="宋体"/>
                <w:color w:val="000000"/>
                <w:kern w:val="0"/>
                <w:sz w:val="20"/>
                <w:szCs w:val="20"/>
              </w:rPr>
            </w:pPr>
            <w:r>
              <w:rPr>
                <w:rFonts w:hint="eastAsia" w:ascii="宋体" w:hAnsi="宋体" w:cs="宋体"/>
                <w:color w:val="000000"/>
                <w:kern w:val="0"/>
                <w:sz w:val="20"/>
                <w:szCs w:val="20"/>
              </w:rPr>
              <w:t>节能项目风险评估服务</w:t>
            </w:r>
          </w:p>
        </w:tc>
      </w:tr>
      <w:tr w14:paraId="04236F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036EE3">
            <w:pPr>
              <w:widowControl/>
              <w:jc w:val="left"/>
              <w:rPr>
                <w:rFonts w:ascii="宋体" w:cs="宋体"/>
                <w:color w:val="000000"/>
                <w:kern w:val="0"/>
                <w:sz w:val="20"/>
                <w:szCs w:val="20"/>
              </w:rPr>
            </w:pPr>
          </w:p>
        </w:tc>
        <w:tc>
          <w:tcPr>
            <w:tcW w:w="1577" w:type="dxa"/>
            <w:noWrap w:val="0"/>
            <w:vAlign w:val="top"/>
          </w:tcPr>
          <w:p w14:paraId="6914A8B8">
            <w:pPr>
              <w:widowControl/>
              <w:jc w:val="left"/>
              <w:rPr>
                <w:rFonts w:eastAsia="Times New Roman"/>
                <w:color w:val="000000"/>
                <w:kern w:val="0"/>
                <w:sz w:val="20"/>
                <w:szCs w:val="20"/>
              </w:rPr>
            </w:pPr>
          </w:p>
        </w:tc>
        <w:tc>
          <w:tcPr>
            <w:tcW w:w="821" w:type="dxa"/>
            <w:noWrap w:val="0"/>
            <w:vAlign w:val="top"/>
          </w:tcPr>
          <w:p w14:paraId="0FFC90CE">
            <w:pPr>
              <w:widowControl/>
              <w:jc w:val="left"/>
              <w:rPr>
                <w:rFonts w:ascii="宋体" w:cs="宋体"/>
                <w:color w:val="000000"/>
                <w:kern w:val="0"/>
                <w:sz w:val="20"/>
                <w:szCs w:val="20"/>
              </w:rPr>
            </w:pPr>
            <w:r>
              <w:rPr>
                <w:rFonts w:ascii="宋体" w:hAnsi="宋体" w:cs="宋体"/>
                <w:color w:val="000000"/>
                <w:kern w:val="0"/>
                <w:sz w:val="20"/>
                <w:szCs w:val="20"/>
              </w:rPr>
              <w:t>7482*</w:t>
            </w:r>
          </w:p>
        </w:tc>
        <w:tc>
          <w:tcPr>
            <w:tcW w:w="1750" w:type="dxa"/>
            <w:noWrap w:val="0"/>
            <w:vAlign w:val="top"/>
          </w:tcPr>
          <w:p w14:paraId="75EA9AAF">
            <w:pPr>
              <w:widowControl/>
              <w:jc w:val="left"/>
              <w:rPr>
                <w:rFonts w:ascii="宋体" w:cs="宋体"/>
                <w:color w:val="000000"/>
                <w:kern w:val="0"/>
                <w:sz w:val="20"/>
                <w:szCs w:val="20"/>
              </w:rPr>
            </w:pPr>
            <w:r>
              <w:rPr>
                <w:rFonts w:hint="eastAsia" w:ascii="宋体" w:hAnsi="宋体" w:cs="宋体"/>
                <w:color w:val="000000"/>
                <w:kern w:val="0"/>
                <w:sz w:val="20"/>
                <w:szCs w:val="20"/>
              </w:rPr>
              <w:t>工程监理服务</w:t>
            </w:r>
          </w:p>
        </w:tc>
        <w:tc>
          <w:tcPr>
            <w:tcW w:w="4318" w:type="dxa"/>
            <w:noWrap w:val="0"/>
            <w:vAlign w:val="top"/>
          </w:tcPr>
          <w:p w14:paraId="62982BFB">
            <w:pPr>
              <w:widowControl/>
              <w:jc w:val="left"/>
              <w:rPr>
                <w:rFonts w:ascii="宋体" w:cs="宋体"/>
                <w:color w:val="000000"/>
                <w:kern w:val="0"/>
                <w:sz w:val="20"/>
                <w:szCs w:val="20"/>
              </w:rPr>
            </w:pPr>
            <w:r>
              <w:rPr>
                <w:rFonts w:hint="eastAsia" w:ascii="宋体" w:hAnsi="宋体" w:cs="宋体"/>
                <w:color w:val="000000"/>
                <w:kern w:val="0"/>
                <w:sz w:val="20"/>
                <w:szCs w:val="20"/>
              </w:rPr>
              <w:t>高效节能电力工程监理服务</w:t>
            </w:r>
          </w:p>
        </w:tc>
      </w:tr>
      <w:tr w14:paraId="2B97ADC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1B68CB">
            <w:pPr>
              <w:widowControl/>
              <w:jc w:val="left"/>
              <w:rPr>
                <w:rFonts w:ascii="宋体" w:cs="宋体"/>
                <w:color w:val="000000"/>
                <w:kern w:val="0"/>
                <w:sz w:val="20"/>
                <w:szCs w:val="20"/>
              </w:rPr>
            </w:pPr>
          </w:p>
        </w:tc>
        <w:tc>
          <w:tcPr>
            <w:tcW w:w="1577" w:type="dxa"/>
            <w:noWrap w:val="0"/>
            <w:vAlign w:val="top"/>
          </w:tcPr>
          <w:p w14:paraId="6075711C">
            <w:pPr>
              <w:widowControl/>
              <w:jc w:val="left"/>
              <w:rPr>
                <w:rFonts w:eastAsia="Times New Roman"/>
                <w:color w:val="000000"/>
                <w:kern w:val="0"/>
                <w:sz w:val="20"/>
                <w:szCs w:val="20"/>
              </w:rPr>
            </w:pPr>
          </w:p>
        </w:tc>
        <w:tc>
          <w:tcPr>
            <w:tcW w:w="821" w:type="dxa"/>
            <w:noWrap w:val="0"/>
            <w:vAlign w:val="top"/>
          </w:tcPr>
          <w:p w14:paraId="33A30A2E">
            <w:pPr>
              <w:widowControl/>
              <w:jc w:val="left"/>
              <w:rPr>
                <w:rFonts w:ascii="宋体" w:cs="宋体"/>
                <w:color w:val="000000"/>
                <w:kern w:val="0"/>
                <w:sz w:val="20"/>
                <w:szCs w:val="20"/>
              </w:rPr>
            </w:pPr>
            <w:r>
              <w:rPr>
                <w:rFonts w:ascii="宋体" w:hAnsi="宋体" w:cs="宋体"/>
                <w:color w:val="000000"/>
                <w:kern w:val="0"/>
                <w:sz w:val="20"/>
                <w:szCs w:val="20"/>
              </w:rPr>
              <w:t>7483*</w:t>
            </w:r>
          </w:p>
        </w:tc>
        <w:tc>
          <w:tcPr>
            <w:tcW w:w="1750" w:type="dxa"/>
            <w:noWrap w:val="0"/>
            <w:vAlign w:val="top"/>
          </w:tcPr>
          <w:p w14:paraId="3C9EC529">
            <w:pPr>
              <w:widowControl/>
              <w:jc w:val="left"/>
              <w:rPr>
                <w:rFonts w:ascii="宋体" w:cs="宋体"/>
                <w:color w:val="000000"/>
                <w:kern w:val="0"/>
                <w:sz w:val="20"/>
                <w:szCs w:val="20"/>
              </w:rPr>
            </w:pPr>
            <w:r>
              <w:rPr>
                <w:rFonts w:hint="eastAsia" w:ascii="宋体" w:hAnsi="宋体" w:cs="宋体"/>
                <w:color w:val="000000"/>
                <w:kern w:val="0"/>
                <w:sz w:val="20"/>
                <w:szCs w:val="20"/>
              </w:rPr>
              <w:t>工程勘察活动</w:t>
            </w:r>
          </w:p>
        </w:tc>
        <w:tc>
          <w:tcPr>
            <w:tcW w:w="4318" w:type="dxa"/>
            <w:noWrap w:val="0"/>
            <w:vAlign w:val="top"/>
          </w:tcPr>
          <w:p w14:paraId="5C441FC6">
            <w:pPr>
              <w:widowControl/>
              <w:jc w:val="left"/>
              <w:rPr>
                <w:rFonts w:ascii="宋体" w:cs="宋体"/>
                <w:color w:val="000000"/>
                <w:kern w:val="0"/>
                <w:sz w:val="20"/>
                <w:szCs w:val="20"/>
              </w:rPr>
            </w:pPr>
            <w:r>
              <w:rPr>
                <w:rFonts w:hint="eastAsia" w:ascii="宋体" w:hAnsi="宋体" w:cs="宋体"/>
                <w:color w:val="000000"/>
                <w:kern w:val="0"/>
                <w:sz w:val="20"/>
                <w:szCs w:val="20"/>
              </w:rPr>
              <w:t>高效节能电力工程勘察服务</w:t>
            </w:r>
          </w:p>
        </w:tc>
      </w:tr>
      <w:tr w14:paraId="6B6C12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5C4DED">
            <w:pPr>
              <w:widowControl/>
              <w:jc w:val="left"/>
              <w:rPr>
                <w:rFonts w:ascii="宋体" w:cs="宋体"/>
                <w:color w:val="000000"/>
                <w:kern w:val="0"/>
                <w:sz w:val="20"/>
                <w:szCs w:val="20"/>
              </w:rPr>
            </w:pPr>
          </w:p>
        </w:tc>
        <w:tc>
          <w:tcPr>
            <w:tcW w:w="1577" w:type="dxa"/>
            <w:noWrap w:val="0"/>
            <w:vAlign w:val="top"/>
          </w:tcPr>
          <w:p w14:paraId="3D260D00">
            <w:pPr>
              <w:widowControl/>
              <w:jc w:val="left"/>
              <w:rPr>
                <w:rFonts w:eastAsia="Times New Roman"/>
                <w:color w:val="000000"/>
                <w:kern w:val="0"/>
                <w:sz w:val="20"/>
                <w:szCs w:val="20"/>
              </w:rPr>
            </w:pPr>
          </w:p>
        </w:tc>
        <w:tc>
          <w:tcPr>
            <w:tcW w:w="821" w:type="dxa"/>
            <w:noWrap w:val="0"/>
            <w:vAlign w:val="top"/>
          </w:tcPr>
          <w:p w14:paraId="3C36AD05">
            <w:pPr>
              <w:widowControl/>
              <w:jc w:val="left"/>
              <w:rPr>
                <w:rFonts w:eastAsia="Times New Roman"/>
                <w:color w:val="000000"/>
                <w:kern w:val="0"/>
                <w:sz w:val="20"/>
                <w:szCs w:val="20"/>
              </w:rPr>
            </w:pPr>
          </w:p>
        </w:tc>
        <w:tc>
          <w:tcPr>
            <w:tcW w:w="1750" w:type="dxa"/>
            <w:noWrap w:val="0"/>
            <w:vAlign w:val="top"/>
          </w:tcPr>
          <w:p w14:paraId="1C1886D1">
            <w:pPr>
              <w:widowControl/>
              <w:jc w:val="left"/>
              <w:rPr>
                <w:rFonts w:eastAsia="Times New Roman"/>
                <w:color w:val="000000"/>
                <w:kern w:val="0"/>
                <w:sz w:val="20"/>
                <w:szCs w:val="20"/>
              </w:rPr>
            </w:pPr>
          </w:p>
        </w:tc>
        <w:tc>
          <w:tcPr>
            <w:tcW w:w="4318" w:type="dxa"/>
            <w:noWrap w:val="0"/>
            <w:vAlign w:val="top"/>
          </w:tcPr>
          <w:p w14:paraId="0ADA7E42">
            <w:pPr>
              <w:widowControl/>
              <w:jc w:val="left"/>
              <w:rPr>
                <w:rFonts w:ascii="宋体" w:cs="宋体"/>
                <w:color w:val="000000"/>
                <w:kern w:val="0"/>
                <w:sz w:val="20"/>
                <w:szCs w:val="20"/>
              </w:rPr>
            </w:pPr>
            <w:r>
              <w:rPr>
                <w:rFonts w:hint="eastAsia" w:ascii="宋体" w:hAnsi="宋体" w:cs="宋体"/>
                <w:color w:val="000000"/>
                <w:kern w:val="0"/>
                <w:sz w:val="20"/>
                <w:szCs w:val="20"/>
              </w:rPr>
              <w:t>资源循环利用工程勘察服务</w:t>
            </w:r>
          </w:p>
        </w:tc>
      </w:tr>
      <w:tr w14:paraId="411A91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C83EC1">
            <w:pPr>
              <w:widowControl/>
              <w:jc w:val="left"/>
              <w:rPr>
                <w:rFonts w:ascii="宋体" w:cs="宋体"/>
                <w:color w:val="000000"/>
                <w:kern w:val="0"/>
                <w:sz w:val="20"/>
                <w:szCs w:val="20"/>
              </w:rPr>
            </w:pPr>
          </w:p>
        </w:tc>
        <w:tc>
          <w:tcPr>
            <w:tcW w:w="1577" w:type="dxa"/>
            <w:noWrap w:val="0"/>
            <w:vAlign w:val="top"/>
          </w:tcPr>
          <w:p w14:paraId="6516DAD0">
            <w:pPr>
              <w:widowControl/>
              <w:jc w:val="left"/>
              <w:rPr>
                <w:rFonts w:eastAsia="Times New Roman"/>
                <w:color w:val="000000"/>
                <w:kern w:val="0"/>
                <w:sz w:val="20"/>
                <w:szCs w:val="20"/>
              </w:rPr>
            </w:pPr>
          </w:p>
        </w:tc>
        <w:tc>
          <w:tcPr>
            <w:tcW w:w="821" w:type="dxa"/>
            <w:noWrap w:val="0"/>
            <w:vAlign w:val="top"/>
          </w:tcPr>
          <w:p w14:paraId="582112A2">
            <w:pPr>
              <w:widowControl/>
              <w:jc w:val="left"/>
              <w:rPr>
                <w:rFonts w:eastAsia="Times New Roman"/>
                <w:color w:val="000000"/>
                <w:kern w:val="0"/>
                <w:sz w:val="20"/>
                <w:szCs w:val="20"/>
              </w:rPr>
            </w:pPr>
          </w:p>
        </w:tc>
        <w:tc>
          <w:tcPr>
            <w:tcW w:w="1750" w:type="dxa"/>
            <w:noWrap w:val="0"/>
            <w:vAlign w:val="top"/>
          </w:tcPr>
          <w:p w14:paraId="45DF1012">
            <w:pPr>
              <w:widowControl/>
              <w:jc w:val="left"/>
              <w:rPr>
                <w:rFonts w:eastAsia="Times New Roman"/>
                <w:color w:val="000000"/>
                <w:kern w:val="0"/>
                <w:sz w:val="20"/>
                <w:szCs w:val="20"/>
              </w:rPr>
            </w:pPr>
          </w:p>
        </w:tc>
        <w:tc>
          <w:tcPr>
            <w:tcW w:w="4318" w:type="dxa"/>
            <w:noWrap w:val="0"/>
            <w:vAlign w:val="top"/>
          </w:tcPr>
          <w:p w14:paraId="2A5EA9B8">
            <w:pPr>
              <w:widowControl/>
              <w:jc w:val="left"/>
              <w:rPr>
                <w:rFonts w:ascii="宋体" w:cs="宋体"/>
                <w:color w:val="000000"/>
                <w:kern w:val="0"/>
                <w:sz w:val="20"/>
                <w:szCs w:val="20"/>
              </w:rPr>
            </w:pPr>
            <w:r>
              <w:rPr>
                <w:rFonts w:hint="eastAsia" w:ascii="宋体" w:hAnsi="宋体" w:cs="宋体"/>
                <w:color w:val="000000"/>
                <w:kern w:val="0"/>
                <w:sz w:val="20"/>
                <w:szCs w:val="20"/>
              </w:rPr>
              <w:t>高效节能热力工程勘察服务</w:t>
            </w:r>
          </w:p>
        </w:tc>
      </w:tr>
      <w:tr w14:paraId="60EC77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FF8EB2">
            <w:pPr>
              <w:widowControl/>
              <w:jc w:val="left"/>
              <w:rPr>
                <w:rFonts w:ascii="宋体" w:cs="宋体"/>
                <w:color w:val="000000"/>
                <w:kern w:val="0"/>
                <w:sz w:val="20"/>
                <w:szCs w:val="20"/>
              </w:rPr>
            </w:pPr>
          </w:p>
        </w:tc>
        <w:tc>
          <w:tcPr>
            <w:tcW w:w="1577" w:type="dxa"/>
            <w:noWrap w:val="0"/>
            <w:vAlign w:val="top"/>
          </w:tcPr>
          <w:p w14:paraId="5FF7FD51">
            <w:pPr>
              <w:widowControl/>
              <w:jc w:val="left"/>
              <w:rPr>
                <w:rFonts w:eastAsia="Times New Roman"/>
                <w:color w:val="000000"/>
                <w:kern w:val="0"/>
                <w:sz w:val="20"/>
                <w:szCs w:val="20"/>
              </w:rPr>
            </w:pPr>
          </w:p>
        </w:tc>
        <w:tc>
          <w:tcPr>
            <w:tcW w:w="821" w:type="dxa"/>
            <w:noWrap w:val="0"/>
            <w:vAlign w:val="top"/>
          </w:tcPr>
          <w:p w14:paraId="2DDFD059">
            <w:pPr>
              <w:widowControl/>
              <w:jc w:val="left"/>
              <w:rPr>
                <w:rFonts w:eastAsia="Times New Roman"/>
                <w:color w:val="000000"/>
                <w:kern w:val="0"/>
                <w:sz w:val="20"/>
                <w:szCs w:val="20"/>
              </w:rPr>
            </w:pPr>
          </w:p>
        </w:tc>
        <w:tc>
          <w:tcPr>
            <w:tcW w:w="1750" w:type="dxa"/>
            <w:noWrap w:val="0"/>
            <w:vAlign w:val="top"/>
          </w:tcPr>
          <w:p w14:paraId="5EBD85D5">
            <w:pPr>
              <w:widowControl/>
              <w:jc w:val="left"/>
              <w:rPr>
                <w:rFonts w:eastAsia="Times New Roman"/>
                <w:color w:val="000000"/>
                <w:kern w:val="0"/>
                <w:sz w:val="20"/>
                <w:szCs w:val="20"/>
              </w:rPr>
            </w:pPr>
          </w:p>
        </w:tc>
        <w:tc>
          <w:tcPr>
            <w:tcW w:w="4318" w:type="dxa"/>
            <w:noWrap w:val="0"/>
            <w:vAlign w:val="top"/>
          </w:tcPr>
          <w:p w14:paraId="7DDA864A">
            <w:pPr>
              <w:widowControl/>
              <w:jc w:val="left"/>
              <w:rPr>
                <w:rFonts w:ascii="宋体" w:cs="宋体"/>
                <w:color w:val="000000"/>
                <w:kern w:val="0"/>
                <w:sz w:val="20"/>
                <w:szCs w:val="20"/>
              </w:rPr>
            </w:pPr>
            <w:r>
              <w:rPr>
                <w:rFonts w:hint="eastAsia" w:ascii="宋体" w:hAnsi="宋体" w:cs="宋体"/>
                <w:color w:val="000000"/>
                <w:kern w:val="0"/>
                <w:sz w:val="20"/>
                <w:szCs w:val="20"/>
              </w:rPr>
              <w:t>高效节能照明工程勘察服务</w:t>
            </w:r>
          </w:p>
        </w:tc>
      </w:tr>
      <w:tr w14:paraId="4CCC56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EF2E60">
            <w:pPr>
              <w:widowControl/>
              <w:jc w:val="left"/>
              <w:rPr>
                <w:rFonts w:ascii="宋体" w:cs="宋体"/>
                <w:color w:val="000000"/>
                <w:kern w:val="0"/>
                <w:sz w:val="20"/>
                <w:szCs w:val="20"/>
              </w:rPr>
            </w:pPr>
          </w:p>
        </w:tc>
        <w:tc>
          <w:tcPr>
            <w:tcW w:w="1577" w:type="dxa"/>
            <w:noWrap w:val="0"/>
            <w:vAlign w:val="top"/>
          </w:tcPr>
          <w:p w14:paraId="786A66F5">
            <w:pPr>
              <w:widowControl/>
              <w:jc w:val="left"/>
              <w:rPr>
                <w:rFonts w:eastAsia="Times New Roman"/>
                <w:color w:val="000000"/>
                <w:kern w:val="0"/>
                <w:sz w:val="20"/>
                <w:szCs w:val="20"/>
              </w:rPr>
            </w:pPr>
          </w:p>
        </w:tc>
        <w:tc>
          <w:tcPr>
            <w:tcW w:w="821" w:type="dxa"/>
            <w:noWrap w:val="0"/>
            <w:vAlign w:val="top"/>
          </w:tcPr>
          <w:p w14:paraId="5B1955E3">
            <w:pPr>
              <w:widowControl/>
              <w:jc w:val="left"/>
              <w:rPr>
                <w:rFonts w:eastAsia="Times New Roman"/>
                <w:color w:val="000000"/>
                <w:kern w:val="0"/>
                <w:sz w:val="20"/>
                <w:szCs w:val="20"/>
              </w:rPr>
            </w:pPr>
          </w:p>
        </w:tc>
        <w:tc>
          <w:tcPr>
            <w:tcW w:w="1750" w:type="dxa"/>
            <w:noWrap w:val="0"/>
            <w:vAlign w:val="top"/>
          </w:tcPr>
          <w:p w14:paraId="3973B2A6">
            <w:pPr>
              <w:widowControl/>
              <w:jc w:val="left"/>
              <w:rPr>
                <w:rFonts w:eastAsia="Times New Roman"/>
                <w:color w:val="000000"/>
                <w:kern w:val="0"/>
                <w:sz w:val="20"/>
                <w:szCs w:val="20"/>
              </w:rPr>
            </w:pPr>
          </w:p>
        </w:tc>
        <w:tc>
          <w:tcPr>
            <w:tcW w:w="4318" w:type="dxa"/>
            <w:noWrap w:val="0"/>
            <w:vAlign w:val="top"/>
          </w:tcPr>
          <w:p w14:paraId="59CC83AF">
            <w:pPr>
              <w:widowControl/>
              <w:jc w:val="left"/>
              <w:rPr>
                <w:rFonts w:ascii="宋体" w:cs="宋体"/>
                <w:color w:val="000000"/>
                <w:kern w:val="0"/>
                <w:sz w:val="20"/>
                <w:szCs w:val="20"/>
              </w:rPr>
            </w:pPr>
            <w:r>
              <w:rPr>
                <w:rFonts w:hint="eastAsia" w:ascii="宋体" w:hAnsi="宋体" w:cs="宋体"/>
                <w:color w:val="000000"/>
                <w:kern w:val="0"/>
                <w:sz w:val="20"/>
                <w:szCs w:val="20"/>
              </w:rPr>
              <w:t>水利工程勘察服务</w:t>
            </w:r>
          </w:p>
        </w:tc>
      </w:tr>
      <w:tr w14:paraId="3CC3EF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B1E2F3">
            <w:pPr>
              <w:widowControl/>
              <w:jc w:val="left"/>
              <w:rPr>
                <w:rFonts w:ascii="宋体" w:cs="宋体"/>
                <w:color w:val="000000"/>
                <w:kern w:val="0"/>
                <w:sz w:val="20"/>
                <w:szCs w:val="20"/>
              </w:rPr>
            </w:pPr>
          </w:p>
        </w:tc>
        <w:tc>
          <w:tcPr>
            <w:tcW w:w="1577" w:type="dxa"/>
            <w:noWrap w:val="0"/>
            <w:vAlign w:val="top"/>
          </w:tcPr>
          <w:p w14:paraId="7B3A00AE">
            <w:pPr>
              <w:widowControl/>
              <w:jc w:val="left"/>
              <w:rPr>
                <w:rFonts w:eastAsia="Times New Roman"/>
                <w:color w:val="000000"/>
                <w:kern w:val="0"/>
                <w:sz w:val="20"/>
                <w:szCs w:val="20"/>
              </w:rPr>
            </w:pPr>
          </w:p>
        </w:tc>
        <w:tc>
          <w:tcPr>
            <w:tcW w:w="821" w:type="dxa"/>
            <w:noWrap w:val="0"/>
            <w:vAlign w:val="top"/>
          </w:tcPr>
          <w:p w14:paraId="1235355C">
            <w:pPr>
              <w:widowControl/>
              <w:jc w:val="left"/>
              <w:rPr>
                <w:rFonts w:eastAsia="Times New Roman"/>
                <w:color w:val="000000"/>
                <w:kern w:val="0"/>
                <w:sz w:val="20"/>
                <w:szCs w:val="20"/>
              </w:rPr>
            </w:pPr>
          </w:p>
        </w:tc>
        <w:tc>
          <w:tcPr>
            <w:tcW w:w="1750" w:type="dxa"/>
            <w:noWrap w:val="0"/>
            <w:vAlign w:val="top"/>
          </w:tcPr>
          <w:p w14:paraId="6D992656">
            <w:pPr>
              <w:widowControl/>
              <w:jc w:val="left"/>
              <w:rPr>
                <w:rFonts w:eastAsia="Times New Roman"/>
                <w:color w:val="000000"/>
                <w:kern w:val="0"/>
                <w:sz w:val="20"/>
                <w:szCs w:val="20"/>
              </w:rPr>
            </w:pPr>
          </w:p>
        </w:tc>
        <w:tc>
          <w:tcPr>
            <w:tcW w:w="4318" w:type="dxa"/>
            <w:noWrap w:val="0"/>
            <w:vAlign w:val="top"/>
          </w:tcPr>
          <w:p w14:paraId="71610032">
            <w:pPr>
              <w:widowControl/>
              <w:jc w:val="left"/>
              <w:rPr>
                <w:rFonts w:ascii="宋体" w:cs="宋体"/>
                <w:color w:val="000000"/>
                <w:kern w:val="0"/>
                <w:sz w:val="20"/>
                <w:szCs w:val="20"/>
              </w:rPr>
            </w:pPr>
            <w:r>
              <w:rPr>
                <w:rFonts w:hint="eastAsia" w:ascii="宋体" w:hAnsi="宋体" w:cs="宋体"/>
                <w:color w:val="000000"/>
                <w:kern w:val="0"/>
                <w:sz w:val="20"/>
                <w:szCs w:val="20"/>
              </w:rPr>
              <w:t>节水工程勘察服务</w:t>
            </w:r>
          </w:p>
        </w:tc>
      </w:tr>
      <w:tr w14:paraId="4C8427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1D4DA3">
            <w:pPr>
              <w:widowControl/>
              <w:jc w:val="left"/>
              <w:rPr>
                <w:rFonts w:ascii="宋体" w:cs="宋体"/>
                <w:color w:val="000000"/>
                <w:kern w:val="0"/>
                <w:sz w:val="20"/>
                <w:szCs w:val="20"/>
              </w:rPr>
            </w:pPr>
          </w:p>
        </w:tc>
        <w:tc>
          <w:tcPr>
            <w:tcW w:w="1577" w:type="dxa"/>
            <w:noWrap w:val="0"/>
            <w:vAlign w:val="top"/>
          </w:tcPr>
          <w:p w14:paraId="01C8CD19">
            <w:pPr>
              <w:widowControl/>
              <w:jc w:val="left"/>
              <w:rPr>
                <w:rFonts w:eastAsia="Times New Roman"/>
                <w:color w:val="000000"/>
                <w:kern w:val="0"/>
                <w:sz w:val="20"/>
                <w:szCs w:val="20"/>
              </w:rPr>
            </w:pPr>
          </w:p>
        </w:tc>
        <w:tc>
          <w:tcPr>
            <w:tcW w:w="821" w:type="dxa"/>
            <w:noWrap w:val="0"/>
            <w:vAlign w:val="top"/>
          </w:tcPr>
          <w:p w14:paraId="5B5989F2">
            <w:pPr>
              <w:widowControl/>
              <w:jc w:val="left"/>
              <w:rPr>
                <w:rFonts w:eastAsia="Times New Roman"/>
                <w:color w:val="000000"/>
                <w:kern w:val="0"/>
                <w:sz w:val="20"/>
                <w:szCs w:val="20"/>
              </w:rPr>
            </w:pPr>
          </w:p>
        </w:tc>
        <w:tc>
          <w:tcPr>
            <w:tcW w:w="1750" w:type="dxa"/>
            <w:noWrap w:val="0"/>
            <w:vAlign w:val="top"/>
          </w:tcPr>
          <w:p w14:paraId="78A17921">
            <w:pPr>
              <w:widowControl/>
              <w:jc w:val="left"/>
              <w:rPr>
                <w:rFonts w:eastAsia="Times New Roman"/>
                <w:color w:val="000000"/>
                <w:kern w:val="0"/>
                <w:sz w:val="20"/>
                <w:szCs w:val="20"/>
              </w:rPr>
            </w:pPr>
          </w:p>
        </w:tc>
        <w:tc>
          <w:tcPr>
            <w:tcW w:w="4318" w:type="dxa"/>
            <w:noWrap w:val="0"/>
            <w:vAlign w:val="top"/>
          </w:tcPr>
          <w:p w14:paraId="257E83E2">
            <w:pPr>
              <w:widowControl/>
              <w:jc w:val="left"/>
              <w:rPr>
                <w:rFonts w:ascii="宋体" w:cs="宋体"/>
                <w:color w:val="000000"/>
                <w:kern w:val="0"/>
                <w:sz w:val="20"/>
                <w:szCs w:val="20"/>
              </w:rPr>
            </w:pPr>
            <w:r>
              <w:rPr>
                <w:rFonts w:hint="eastAsia" w:ascii="宋体" w:hAnsi="宋体" w:cs="宋体"/>
                <w:color w:val="000000"/>
                <w:kern w:val="0"/>
                <w:sz w:val="20"/>
                <w:szCs w:val="20"/>
              </w:rPr>
              <w:t>海洋利用工程勘察服务</w:t>
            </w:r>
          </w:p>
        </w:tc>
      </w:tr>
      <w:tr w14:paraId="22E27D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AFF040">
            <w:pPr>
              <w:widowControl/>
              <w:jc w:val="left"/>
              <w:rPr>
                <w:rFonts w:ascii="宋体" w:cs="宋体"/>
                <w:color w:val="000000"/>
                <w:kern w:val="0"/>
                <w:sz w:val="20"/>
                <w:szCs w:val="20"/>
              </w:rPr>
            </w:pPr>
          </w:p>
        </w:tc>
        <w:tc>
          <w:tcPr>
            <w:tcW w:w="1577" w:type="dxa"/>
            <w:noWrap w:val="0"/>
            <w:vAlign w:val="top"/>
          </w:tcPr>
          <w:p w14:paraId="219D33AD">
            <w:pPr>
              <w:widowControl/>
              <w:jc w:val="left"/>
              <w:rPr>
                <w:rFonts w:eastAsia="Times New Roman"/>
                <w:color w:val="000000"/>
                <w:kern w:val="0"/>
                <w:sz w:val="20"/>
                <w:szCs w:val="20"/>
              </w:rPr>
            </w:pPr>
          </w:p>
        </w:tc>
        <w:tc>
          <w:tcPr>
            <w:tcW w:w="821" w:type="dxa"/>
            <w:noWrap w:val="0"/>
            <w:vAlign w:val="top"/>
          </w:tcPr>
          <w:p w14:paraId="0D57186E">
            <w:pPr>
              <w:widowControl/>
              <w:jc w:val="left"/>
              <w:rPr>
                <w:rFonts w:eastAsia="Times New Roman"/>
                <w:color w:val="000000"/>
                <w:kern w:val="0"/>
                <w:sz w:val="20"/>
                <w:szCs w:val="20"/>
              </w:rPr>
            </w:pPr>
          </w:p>
        </w:tc>
        <w:tc>
          <w:tcPr>
            <w:tcW w:w="1750" w:type="dxa"/>
            <w:noWrap w:val="0"/>
            <w:vAlign w:val="top"/>
          </w:tcPr>
          <w:p w14:paraId="155D140F">
            <w:pPr>
              <w:widowControl/>
              <w:jc w:val="left"/>
              <w:rPr>
                <w:rFonts w:eastAsia="Times New Roman"/>
                <w:color w:val="000000"/>
                <w:kern w:val="0"/>
                <w:sz w:val="20"/>
                <w:szCs w:val="20"/>
              </w:rPr>
            </w:pPr>
          </w:p>
        </w:tc>
        <w:tc>
          <w:tcPr>
            <w:tcW w:w="4318" w:type="dxa"/>
            <w:noWrap w:val="0"/>
            <w:vAlign w:val="top"/>
          </w:tcPr>
          <w:p w14:paraId="140F7AAD">
            <w:pPr>
              <w:widowControl/>
              <w:jc w:val="left"/>
              <w:rPr>
                <w:rFonts w:ascii="宋体" w:cs="宋体"/>
                <w:color w:val="000000"/>
                <w:kern w:val="0"/>
                <w:sz w:val="20"/>
                <w:szCs w:val="20"/>
              </w:rPr>
            </w:pPr>
            <w:r>
              <w:rPr>
                <w:rFonts w:hint="eastAsia" w:ascii="宋体" w:hAnsi="宋体" w:cs="宋体"/>
                <w:color w:val="000000"/>
                <w:kern w:val="0"/>
                <w:sz w:val="20"/>
                <w:szCs w:val="20"/>
              </w:rPr>
              <w:t>节能建筑勘察服务</w:t>
            </w:r>
          </w:p>
        </w:tc>
      </w:tr>
      <w:tr w14:paraId="7962412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72C8C3">
            <w:pPr>
              <w:widowControl/>
              <w:jc w:val="left"/>
              <w:rPr>
                <w:rFonts w:ascii="宋体" w:cs="宋体"/>
                <w:color w:val="000000"/>
                <w:kern w:val="0"/>
                <w:sz w:val="20"/>
                <w:szCs w:val="20"/>
              </w:rPr>
            </w:pPr>
          </w:p>
        </w:tc>
        <w:tc>
          <w:tcPr>
            <w:tcW w:w="1577" w:type="dxa"/>
            <w:noWrap w:val="0"/>
            <w:vAlign w:val="top"/>
          </w:tcPr>
          <w:p w14:paraId="478A0419">
            <w:pPr>
              <w:widowControl/>
              <w:jc w:val="left"/>
              <w:rPr>
                <w:rFonts w:eastAsia="Times New Roman"/>
                <w:color w:val="000000"/>
                <w:kern w:val="0"/>
                <w:sz w:val="20"/>
                <w:szCs w:val="20"/>
              </w:rPr>
            </w:pPr>
          </w:p>
        </w:tc>
        <w:tc>
          <w:tcPr>
            <w:tcW w:w="821" w:type="dxa"/>
            <w:noWrap w:val="0"/>
            <w:vAlign w:val="top"/>
          </w:tcPr>
          <w:p w14:paraId="4F8E1554">
            <w:pPr>
              <w:widowControl/>
              <w:jc w:val="left"/>
              <w:rPr>
                <w:rFonts w:ascii="宋体" w:cs="宋体"/>
                <w:color w:val="000000"/>
                <w:kern w:val="0"/>
                <w:sz w:val="20"/>
                <w:szCs w:val="20"/>
              </w:rPr>
            </w:pPr>
            <w:r>
              <w:rPr>
                <w:rFonts w:ascii="宋体" w:hAnsi="宋体" w:cs="宋体"/>
                <w:color w:val="000000"/>
                <w:kern w:val="0"/>
                <w:sz w:val="20"/>
                <w:szCs w:val="20"/>
              </w:rPr>
              <w:t>7484*</w:t>
            </w:r>
          </w:p>
        </w:tc>
        <w:tc>
          <w:tcPr>
            <w:tcW w:w="1750" w:type="dxa"/>
            <w:noWrap w:val="0"/>
            <w:vAlign w:val="top"/>
          </w:tcPr>
          <w:p w14:paraId="02770E1A">
            <w:pPr>
              <w:widowControl/>
              <w:jc w:val="left"/>
              <w:rPr>
                <w:rFonts w:ascii="宋体" w:cs="宋体"/>
                <w:color w:val="000000"/>
                <w:kern w:val="0"/>
                <w:sz w:val="20"/>
                <w:szCs w:val="20"/>
              </w:rPr>
            </w:pPr>
            <w:r>
              <w:rPr>
                <w:rFonts w:hint="eastAsia" w:ascii="宋体" w:hAnsi="宋体" w:cs="宋体"/>
                <w:color w:val="000000"/>
                <w:kern w:val="0"/>
                <w:sz w:val="20"/>
                <w:szCs w:val="20"/>
              </w:rPr>
              <w:t>工程设计活动</w:t>
            </w:r>
          </w:p>
        </w:tc>
        <w:tc>
          <w:tcPr>
            <w:tcW w:w="4318" w:type="dxa"/>
            <w:noWrap w:val="0"/>
            <w:vAlign w:val="top"/>
          </w:tcPr>
          <w:p w14:paraId="1B58F965">
            <w:pPr>
              <w:widowControl/>
              <w:jc w:val="left"/>
              <w:rPr>
                <w:rFonts w:ascii="宋体" w:cs="宋体"/>
                <w:color w:val="000000"/>
                <w:kern w:val="0"/>
                <w:sz w:val="20"/>
                <w:szCs w:val="20"/>
              </w:rPr>
            </w:pPr>
            <w:r>
              <w:rPr>
                <w:rFonts w:hint="eastAsia" w:ascii="宋体" w:hAnsi="宋体" w:cs="宋体"/>
                <w:color w:val="000000"/>
                <w:kern w:val="0"/>
                <w:sz w:val="20"/>
                <w:szCs w:val="20"/>
              </w:rPr>
              <w:t>高效节能电力工程设计服务</w:t>
            </w:r>
          </w:p>
        </w:tc>
      </w:tr>
      <w:tr w14:paraId="15F9E0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D389B9">
            <w:pPr>
              <w:widowControl/>
              <w:jc w:val="left"/>
              <w:rPr>
                <w:rFonts w:ascii="宋体" w:cs="宋体"/>
                <w:color w:val="000000"/>
                <w:kern w:val="0"/>
                <w:sz w:val="20"/>
                <w:szCs w:val="20"/>
              </w:rPr>
            </w:pPr>
          </w:p>
        </w:tc>
        <w:tc>
          <w:tcPr>
            <w:tcW w:w="1577" w:type="dxa"/>
            <w:noWrap w:val="0"/>
            <w:vAlign w:val="top"/>
          </w:tcPr>
          <w:p w14:paraId="7D949445">
            <w:pPr>
              <w:widowControl/>
              <w:jc w:val="left"/>
              <w:rPr>
                <w:rFonts w:eastAsia="Times New Roman"/>
                <w:color w:val="000000"/>
                <w:kern w:val="0"/>
                <w:sz w:val="20"/>
                <w:szCs w:val="20"/>
              </w:rPr>
            </w:pPr>
          </w:p>
        </w:tc>
        <w:tc>
          <w:tcPr>
            <w:tcW w:w="821" w:type="dxa"/>
            <w:noWrap w:val="0"/>
            <w:vAlign w:val="top"/>
          </w:tcPr>
          <w:p w14:paraId="1B86A8AC">
            <w:pPr>
              <w:widowControl/>
              <w:jc w:val="left"/>
              <w:rPr>
                <w:rFonts w:eastAsia="Times New Roman"/>
                <w:color w:val="000000"/>
                <w:kern w:val="0"/>
                <w:sz w:val="20"/>
                <w:szCs w:val="20"/>
              </w:rPr>
            </w:pPr>
          </w:p>
        </w:tc>
        <w:tc>
          <w:tcPr>
            <w:tcW w:w="1750" w:type="dxa"/>
            <w:noWrap w:val="0"/>
            <w:vAlign w:val="top"/>
          </w:tcPr>
          <w:p w14:paraId="27002CA7">
            <w:pPr>
              <w:widowControl/>
              <w:jc w:val="left"/>
              <w:rPr>
                <w:rFonts w:eastAsia="Times New Roman"/>
                <w:color w:val="000000"/>
                <w:kern w:val="0"/>
                <w:sz w:val="20"/>
                <w:szCs w:val="20"/>
              </w:rPr>
            </w:pPr>
          </w:p>
        </w:tc>
        <w:tc>
          <w:tcPr>
            <w:tcW w:w="4318" w:type="dxa"/>
            <w:noWrap w:val="0"/>
            <w:vAlign w:val="top"/>
          </w:tcPr>
          <w:p w14:paraId="6777414A">
            <w:pPr>
              <w:widowControl/>
              <w:jc w:val="left"/>
              <w:rPr>
                <w:rFonts w:ascii="宋体" w:cs="宋体"/>
                <w:color w:val="000000"/>
                <w:kern w:val="0"/>
                <w:sz w:val="20"/>
                <w:szCs w:val="20"/>
              </w:rPr>
            </w:pPr>
            <w:r>
              <w:rPr>
                <w:rFonts w:hint="eastAsia" w:ascii="宋体" w:hAnsi="宋体" w:cs="宋体"/>
                <w:color w:val="000000"/>
                <w:kern w:val="0"/>
                <w:sz w:val="20"/>
                <w:szCs w:val="20"/>
              </w:rPr>
              <w:t>资源循环利用工程设计服务</w:t>
            </w:r>
          </w:p>
        </w:tc>
      </w:tr>
      <w:tr w14:paraId="476638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D99A8C">
            <w:pPr>
              <w:widowControl/>
              <w:jc w:val="left"/>
              <w:rPr>
                <w:rFonts w:ascii="宋体" w:cs="宋体"/>
                <w:color w:val="000000"/>
                <w:kern w:val="0"/>
                <w:sz w:val="20"/>
                <w:szCs w:val="20"/>
              </w:rPr>
            </w:pPr>
          </w:p>
        </w:tc>
        <w:tc>
          <w:tcPr>
            <w:tcW w:w="1577" w:type="dxa"/>
            <w:noWrap w:val="0"/>
            <w:vAlign w:val="top"/>
          </w:tcPr>
          <w:p w14:paraId="634170F6">
            <w:pPr>
              <w:widowControl/>
              <w:jc w:val="left"/>
              <w:rPr>
                <w:rFonts w:eastAsia="Times New Roman"/>
                <w:color w:val="000000"/>
                <w:kern w:val="0"/>
                <w:sz w:val="20"/>
                <w:szCs w:val="20"/>
              </w:rPr>
            </w:pPr>
          </w:p>
        </w:tc>
        <w:tc>
          <w:tcPr>
            <w:tcW w:w="821" w:type="dxa"/>
            <w:noWrap w:val="0"/>
            <w:vAlign w:val="top"/>
          </w:tcPr>
          <w:p w14:paraId="2EF15646">
            <w:pPr>
              <w:widowControl/>
              <w:jc w:val="left"/>
              <w:rPr>
                <w:rFonts w:eastAsia="Times New Roman"/>
                <w:color w:val="000000"/>
                <w:kern w:val="0"/>
                <w:sz w:val="20"/>
                <w:szCs w:val="20"/>
              </w:rPr>
            </w:pPr>
          </w:p>
        </w:tc>
        <w:tc>
          <w:tcPr>
            <w:tcW w:w="1750" w:type="dxa"/>
            <w:noWrap w:val="0"/>
            <w:vAlign w:val="top"/>
          </w:tcPr>
          <w:p w14:paraId="4369ED98">
            <w:pPr>
              <w:widowControl/>
              <w:jc w:val="left"/>
              <w:rPr>
                <w:rFonts w:eastAsia="Times New Roman"/>
                <w:color w:val="000000"/>
                <w:kern w:val="0"/>
                <w:sz w:val="20"/>
                <w:szCs w:val="20"/>
              </w:rPr>
            </w:pPr>
          </w:p>
        </w:tc>
        <w:tc>
          <w:tcPr>
            <w:tcW w:w="4318" w:type="dxa"/>
            <w:noWrap w:val="0"/>
            <w:vAlign w:val="top"/>
          </w:tcPr>
          <w:p w14:paraId="357EE6AE">
            <w:pPr>
              <w:widowControl/>
              <w:jc w:val="left"/>
              <w:rPr>
                <w:rFonts w:ascii="宋体" w:cs="宋体"/>
                <w:color w:val="000000"/>
                <w:kern w:val="0"/>
                <w:sz w:val="20"/>
                <w:szCs w:val="20"/>
              </w:rPr>
            </w:pPr>
            <w:r>
              <w:rPr>
                <w:rFonts w:hint="eastAsia" w:ascii="宋体" w:hAnsi="宋体" w:cs="宋体"/>
                <w:color w:val="000000"/>
                <w:kern w:val="0"/>
                <w:sz w:val="20"/>
                <w:szCs w:val="20"/>
              </w:rPr>
              <w:t>高效节能热力工程设计服务</w:t>
            </w:r>
          </w:p>
        </w:tc>
      </w:tr>
      <w:tr w14:paraId="1A0BDC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5E679B">
            <w:pPr>
              <w:widowControl/>
              <w:jc w:val="left"/>
              <w:rPr>
                <w:rFonts w:ascii="宋体" w:cs="宋体"/>
                <w:color w:val="000000"/>
                <w:kern w:val="0"/>
                <w:sz w:val="20"/>
                <w:szCs w:val="20"/>
              </w:rPr>
            </w:pPr>
          </w:p>
        </w:tc>
        <w:tc>
          <w:tcPr>
            <w:tcW w:w="1577" w:type="dxa"/>
            <w:noWrap w:val="0"/>
            <w:vAlign w:val="top"/>
          </w:tcPr>
          <w:p w14:paraId="27C85617">
            <w:pPr>
              <w:widowControl/>
              <w:jc w:val="left"/>
              <w:rPr>
                <w:rFonts w:eastAsia="Times New Roman"/>
                <w:color w:val="000000"/>
                <w:kern w:val="0"/>
                <w:sz w:val="20"/>
                <w:szCs w:val="20"/>
              </w:rPr>
            </w:pPr>
          </w:p>
        </w:tc>
        <w:tc>
          <w:tcPr>
            <w:tcW w:w="821" w:type="dxa"/>
            <w:noWrap w:val="0"/>
            <w:vAlign w:val="top"/>
          </w:tcPr>
          <w:p w14:paraId="4C7969B4">
            <w:pPr>
              <w:widowControl/>
              <w:jc w:val="left"/>
              <w:rPr>
                <w:rFonts w:eastAsia="Times New Roman"/>
                <w:color w:val="000000"/>
                <w:kern w:val="0"/>
                <w:sz w:val="20"/>
                <w:szCs w:val="20"/>
              </w:rPr>
            </w:pPr>
          </w:p>
        </w:tc>
        <w:tc>
          <w:tcPr>
            <w:tcW w:w="1750" w:type="dxa"/>
            <w:noWrap w:val="0"/>
            <w:vAlign w:val="top"/>
          </w:tcPr>
          <w:p w14:paraId="7C180529">
            <w:pPr>
              <w:widowControl/>
              <w:jc w:val="left"/>
              <w:rPr>
                <w:rFonts w:eastAsia="Times New Roman"/>
                <w:color w:val="000000"/>
                <w:kern w:val="0"/>
                <w:sz w:val="20"/>
                <w:szCs w:val="20"/>
              </w:rPr>
            </w:pPr>
          </w:p>
        </w:tc>
        <w:tc>
          <w:tcPr>
            <w:tcW w:w="4318" w:type="dxa"/>
            <w:noWrap w:val="0"/>
            <w:vAlign w:val="top"/>
          </w:tcPr>
          <w:p w14:paraId="7334747C">
            <w:pPr>
              <w:widowControl/>
              <w:jc w:val="left"/>
              <w:rPr>
                <w:rFonts w:ascii="宋体" w:cs="宋体"/>
                <w:color w:val="000000"/>
                <w:kern w:val="0"/>
                <w:sz w:val="20"/>
                <w:szCs w:val="20"/>
              </w:rPr>
            </w:pPr>
            <w:r>
              <w:rPr>
                <w:rFonts w:hint="eastAsia" w:ascii="宋体" w:hAnsi="宋体" w:cs="宋体"/>
                <w:color w:val="000000"/>
                <w:kern w:val="0"/>
                <w:sz w:val="20"/>
                <w:szCs w:val="20"/>
              </w:rPr>
              <w:t>高效节能照明工程设计服务</w:t>
            </w:r>
          </w:p>
        </w:tc>
      </w:tr>
      <w:tr w14:paraId="27B4B41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C097E9">
            <w:pPr>
              <w:widowControl/>
              <w:jc w:val="left"/>
              <w:rPr>
                <w:rFonts w:ascii="宋体" w:cs="宋体"/>
                <w:color w:val="000000"/>
                <w:kern w:val="0"/>
                <w:sz w:val="20"/>
                <w:szCs w:val="20"/>
              </w:rPr>
            </w:pPr>
          </w:p>
        </w:tc>
        <w:tc>
          <w:tcPr>
            <w:tcW w:w="1577" w:type="dxa"/>
            <w:noWrap w:val="0"/>
            <w:vAlign w:val="top"/>
          </w:tcPr>
          <w:p w14:paraId="01402183">
            <w:pPr>
              <w:widowControl/>
              <w:jc w:val="left"/>
              <w:rPr>
                <w:rFonts w:eastAsia="Times New Roman"/>
                <w:color w:val="000000"/>
                <w:kern w:val="0"/>
                <w:sz w:val="20"/>
                <w:szCs w:val="20"/>
              </w:rPr>
            </w:pPr>
          </w:p>
        </w:tc>
        <w:tc>
          <w:tcPr>
            <w:tcW w:w="821" w:type="dxa"/>
            <w:noWrap w:val="0"/>
            <w:vAlign w:val="top"/>
          </w:tcPr>
          <w:p w14:paraId="189A11A7">
            <w:pPr>
              <w:widowControl/>
              <w:jc w:val="left"/>
              <w:rPr>
                <w:rFonts w:eastAsia="Times New Roman"/>
                <w:color w:val="000000"/>
                <w:kern w:val="0"/>
                <w:sz w:val="20"/>
                <w:szCs w:val="20"/>
              </w:rPr>
            </w:pPr>
          </w:p>
        </w:tc>
        <w:tc>
          <w:tcPr>
            <w:tcW w:w="1750" w:type="dxa"/>
            <w:noWrap w:val="0"/>
            <w:vAlign w:val="top"/>
          </w:tcPr>
          <w:p w14:paraId="165AFEB9">
            <w:pPr>
              <w:widowControl/>
              <w:jc w:val="left"/>
              <w:rPr>
                <w:rFonts w:eastAsia="Times New Roman"/>
                <w:color w:val="000000"/>
                <w:kern w:val="0"/>
                <w:sz w:val="20"/>
                <w:szCs w:val="20"/>
              </w:rPr>
            </w:pPr>
          </w:p>
        </w:tc>
        <w:tc>
          <w:tcPr>
            <w:tcW w:w="4318" w:type="dxa"/>
            <w:noWrap w:val="0"/>
            <w:vAlign w:val="top"/>
          </w:tcPr>
          <w:p w14:paraId="0B7ECB1F">
            <w:pPr>
              <w:widowControl/>
              <w:jc w:val="left"/>
              <w:rPr>
                <w:rFonts w:ascii="宋体" w:cs="宋体"/>
                <w:color w:val="000000"/>
                <w:kern w:val="0"/>
                <w:sz w:val="20"/>
                <w:szCs w:val="20"/>
              </w:rPr>
            </w:pPr>
            <w:r>
              <w:rPr>
                <w:rFonts w:hint="eastAsia" w:ascii="宋体" w:hAnsi="宋体" w:cs="宋体"/>
                <w:color w:val="000000"/>
                <w:kern w:val="0"/>
                <w:sz w:val="20"/>
                <w:szCs w:val="20"/>
              </w:rPr>
              <w:t>水利工程设计服务</w:t>
            </w:r>
          </w:p>
        </w:tc>
      </w:tr>
      <w:tr w14:paraId="7A4FD0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7F3CAF">
            <w:pPr>
              <w:widowControl/>
              <w:jc w:val="left"/>
              <w:rPr>
                <w:rFonts w:ascii="宋体" w:cs="宋体"/>
                <w:color w:val="000000"/>
                <w:kern w:val="0"/>
                <w:sz w:val="20"/>
                <w:szCs w:val="20"/>
              </w:rPr>
            </w:pPr>
          </w:p>
        </w:tc>
        <w:tc>
          <w:tcPr>
            <w:tcW w:w="1577" w:type="dxa"/>
            <w:noWrap w:val="0"/>
            <w:vAlign w:val="top"/>
          </w:tcPr>
          <w:p w14:paraId="72599A49">
            <w:pPr>
              <w:widowControl/>
              <w:jc w:val="left"/>
              <w:rPr>
                <w:rFonts w:eastAsia="Times New Roman"/>
                <w:color w:val="000000"/>
                <w:kern w:val="0"/>
                <w:sz w:val="20"/>
                <w:szCs w:val="20"/>
              </w:rPr>
            </w:pPr>
          </w:p>
        </w:tc>
        <w:tc>
          <w:tcPr>
            <w:tcW w:w="821" w:type="dxa"/>
            <w:noWrap w:val="0"/>
            <w:vAlign w:val="top"/>
          </w:tcPr>
          <w:p w14:paraId="60A61B41">
            <w:pPr>
              <w:widowControl/>
              <w:jc w:val="left"/>
              <w:rPr>
                <w:rFonts w:eastAsia="Times New Roman"/>
                <w:color w:val="000000"/>
                <w:kern w:val="0"/>
                <w:sz w:val="20"/>
                <w:szCs w:val="20"/>
              </w:rPr>
            </w:pPr>
          </w:p>
        </w:tc>
        <w:tc>
          <w:tcPr>
            <w:tcW w:w="1750" w:type="dxa"/>
            <w:noWrap w:val="0"/>
            <w:vAlign w:val="top"/>
          </w:tcPr>
          <w:p w14:paraId="0BB9A65D">
            <w:pPr>
              <w:widowControl/>
              <w:jc w:val="left"/>
              <w:rPr>
                <w:rFonts w:eastAsia="Times New Roman"/>
                <w:color w:val="000000"/>
                <w:kern w:val="0"/>
                <w:sz w:val="20"/>
                <w:szCs w:val="20"/>
              </w:rPr>
            </w:pPr>
          </w:p>
        </w:tc>
        <w:tc>
          <w:tcPr>
            <w:tcW w:w="4318" w:type="dxa"/>
            <w:noWrap w:val="0"/>
            <w:vAlign w:val="top"/>
          </w:tcPr>
          <w:p w14:paraId="2D52CDBB">
            <w:pPr>
              <w:widowControl/>
              <w:jc w:val="left"/>
              <w:rPr>
                <w:rFonts w:ascii="宋体" w:cs="宋体"/>
                <w:color w:val="000000"/>
                <w:kern w:val="0"/>
                <w:sz w:val="20"/>
                <w:szCs w:val="20"/>
              </w:rPr>
            </w:pPr>
            <w:r>
              <w:rPr>
                <w:rFonts w:hint="eastAsia" w:ascii="宋体" w:hAnsi="宋体" w:cs="宋体"/>
                <w:color w:val="000000"/>
                <w:kern w:val="0"/>
                <w:sz w:val="20"/>
                <w:szCs w:val="20"/>
              </w:rPr>
              <w:t>节水工程设计服务</w:t>
            </w:r>
          </w:p>
        </w:tc>
      </w:tr>
      <w:tr w14:paraId="6141A39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5F51FC">
            <w:pPr>
              <w:widowControl/>
              <w:jc w:val="left"/>
              <w:rPr>
                <w:rFonts w:ascii="宋体" w:cs="宋体"/>
                <w:color w:val="000000"/>
                <w:kern w:val="0"/>
                <w:sz w:val="20"/>
                <w:szCs w:val="20"/>
              </w:rPr>
            </w:pPr>
          </w:p>
        </w:tc>
        <w:tc>
          <w:tcPr>
            <w:tcW w:w="1577" w:type="dxa"/>
            <w:noWrap w:val="0"/>
            <w:vAlign w:val="top"/>
          </w:tcPr>
          <w:p w14:paraId="25DFBA0F">
            <w:pPr>
              <w:widowControl/>
              <w:jc w:val="left"/>
              <w:rPr>
                <w:rFonts w:eastAsia="Times New Roman"/>
                <w:color w:val="000000"/>
                <w:kern w:val="0"/>
                <w:sz w:val="20"/>
                <w:szCs w:val="20"/>
              </w:rPr>
            </w:pPr>
          </w:p>
        </w:tc>
        <w:tc>
          <w:tcPr>
            <w:tcW w:w="821" w:type="dxa"/>
            <w:noWrap w:val="0"/>
            <w:vAlign w:val="top"/>
          </w:tcPr>
          <w:p w14:paraId="5AB56833">
            <w:pPr>
              <w:widowControl/>
              <w:jc w:val="left"/>
              <w:rPr>
                <w:rFonts w:eastAsia="Times New Roman"/>
                <w:color w:val="000000"/>
                <w:kern w:val="0"/>
                <w:sz w:val="20"/>
                <w:szCs w:val="20"/>
              </w:rPr>
            </w:pPr>
          </w:p>
        </w:tc>
        <w:tc>
          <w:tcPr>
            <w:tcW w:w="1750" w:type="dxa"/>
            <w:noWrap w:val="0"/>
            <w:vAlign w:val="top"/>
          </w:tcPr>
          <w:p w14:paraId="4E26370C">
            <w:pPr>
              <w:widowControl/>
              <w:jc w:val="left"/>
              <w:rPr>
                <w:rFonts w:eastAsia="Times New Roman"/>
                <w:color w:val="000000"/>
                <w:kern w:val="0"/>
                <w:sz w:val="20"/>
                <w:szCs w:val="20"/>
              </w:rPr>
            </w:pPr>
          </w:p>
        </w:tc>
        <w:tc>
          <w:tcPr>
            <w:tcW w:w="4318" w:type="dxa"/>
            <w:noWrap w:val="0"/>
            <w:vAlign w:val="top"/>
          </w:tcPr>
          <w:p w14:paraId="484B075E">
            <w:pPr>
              <w:widowControl/>
              <w:jc w:val="left"/>
              <w:rPr>
                <w:rFonts w:ascii="宋体" w:cs="宋体"/>
                <w:color w:val="000000"/>
                <w:kern w:val="0"/>
                <w:sz w:val="20"/>
                <w:szCs w:val="20"/>
              </w:rPr>
            </w:pPr>
            <w:r>
              <w:rPr>
                <w:rFonts w:hint="eastAsia" w:ascii="宋体" w:hAnsi="宋体" w:cs="宋体"/>
                <w:color w:val="000000"/>
                <w:kern w:val="0"/>
                <w:sz w:val="20"/>
                <w:szCs w:val="20"/>
              </w:rPr>
              <w:t>海洋利用工程设计服务</w:t>
            </w:r>
          </w:p>
        </w:tc>
      </w:tr>
      <w:tr w14:paraId="55A5BD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3D59B6">
            <w:pPr>
              <w:widowControl/>
              <w:jc w:val="left"/>
              <w:rPr>
                <w:rFonts w:ascii="宋体" w:cs="宋体"/>
                <w:color w:val="000000"/>
                <w:kern w:val="0"/>
                <w:sz w:val="20"/>
                <w:szCs w:val="20"/>
              </w:rPr>
            </w:pPr>
          </w:p>
        </w:tc>
        <w:tc>
          <w:tcPr>
            <w:tcW w:w="1577" w:type="dxa"/>
            <w:noWrap w:val="0"/>
            <w:vAlign w:val="top"/>
          </w:tcPr>
          <w:p w14:paraId="19CFE5E6">
            <w:pPr>
              <w:widowControl/>
              <w:jc w:val="left"/>
              <w:rPr>
                <w:rFonts w:eastAsia="Times New Roman"/>
                <w:color w:val="000000"/>
                <w:kern w:val="0"/>
                <w:sz w:val="20"/>
                <w:szCs w:val="20"/>
              </w:rPr>
            </w:pPr>
          </w:p>
        </w:tc>
        <w:tc>
          <w:tcPr>
            <w:tcW w:w="821" w:type="dxa"/>
            <w:noWrap w:val="0"/>
            <w:vAlign w:val="top"/>
          </w:tcPr>
          <w:p w14:paraId="2204B477">
            <w:pPr>
              <w:widowControl/>
              <w:jc w:val="left"/>
              <w:rPr>
                <w:rFonts w:eastAsia="Times New Roman"/>
                <w:color w:val="000000"/>
                <w:kern w:val="0"/>
                <w:sz w:val="20"/>
                <w:szCs w:val="20"/>
              </w:rPr>
            </w:pPr>
          </w:p>
        </w:tc>
        <w:tc>
          <w:tcPr>
            <w:tcW w:w="1750" w:type="dxa"/>
            <w:noWrap w:val="0"/>
            <w:vAlign w:val="top"/>
          </w:tcPr>
          <w:p w14:paraId="707A25BB">
            <w:pPr>
              <w:widowControl/>
              <w:jc w:val="left"/>
              <w:rPr>
                <w:rFonts w:eastAsia="Times New Roman"/>
                <w:color w:val="000000"/>
                <w:kern w:val="0"/>
                <w:sz w:val="20"/>
                <w:szCs w:val="20"/>
              </w:rPr>
            </w:pPr>
          </w:p>
        </w:tc>
        <w:tc>
          <w:tcPr>
            <w:tcW w:w="4318" w:type="dxa"/>
            <w:noWrap w:val="0"/>
            <w:vAlign w:val="top"/>
          </w:tcPr>
          <w:p w14:paraId="733DC70E">
            <w:pPr>
              <w:widowControl/>
              <w:jc w:val="left"/>
              <w:rPr>
                <w:rFonts w:ascii="宋体" w:cs="宋体"/>
                <w:color w:val="000000"/>
                <w:kern w:val="0"/>
                <w:sz w:val="20"/>
                <w:szCs w:val="20"/>
              </w:rPr>
            </w:pPr>
            <w:r>
              <w:rPr>
                <w:rFonts w:hint="eastAsia" w:ascii="宋体" w:hAnsi="宋体" w:cs="宋体"/>
                <w:color w:val="000000"/>
                <w:kern w:val="0"/>
                <w:sz w:val="20"/>
                <w:szCs w:val="20"/>
              </w:rPr>
              <w:t>节能建筑设计服务</w:t>
            </w:r>
          </w:p>
        </w:tc>
      </w:tr>
      <w:tr w14:paraId="1FD5C7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234854">
            <w:pPr>
              <w:widowControl/>
              <w:jc w:val="left"/>
              <w:rPr>
                <w:rFonts w:ascii="宋体" w:cs="宋体"/>
                <w:color w:val="000000"/>
                <w:kern w:val="0"/>
                <w:sz w:val="20"/>
                <w:szCs w:val="20"/>
              </w:rPr>
            </w:pPr>
          </w:p>
        </w:tc>
        <w:tc>
          <w:tcPr>
            <w:tcW w:w="1577" w:type="dxa"/>
            <w:noWrap w:val="0"/>
            <w:vAlign w:val="top"/>
          </w:tcPr>
          <w:p w14:paraId="67308F31">
            <w:pPr>
              <w:widowControl/>
              <w:jc w:val="left"/>
              <w:rPr>
                <w:rFonts w:eastAsia="Times New Roman"/>
                <w:color w:val="000000"/>
                <w:kern w:val="0"/>
                <w:sz w:val="20"/>
                <w:szCs w:val="20"/>
              </w:rPr>
            </w:pPr>
          </w:p>
        </w:tc>
        <w:tc>
          <w:tcPr>
            <w:tcW w:w="821" w:type="dxa"/>
            <w:noWrap w:val="0"/>
            <w:vAlign w:val="top"/>
          </w:tcPr>
          <w:p w14:paraId="19C1782F">
            <w:pPr>
              <w:widowControl/>
              <w:jc w:val="left"/>
              <w:rPr>
                <w:rFonts w:eastAsia="Times New Roman"/>
                <w:color w:val="000000"/>
                <w:kern w:val="0"/>
                <w:sz w:val="20"/>
                <w:szCs w:val="20"/>
              </w:rPr>
            </w:pPr>
          </w:p>
        </w:tc>
        <w:tc>
          <w:tcPr>
            <w:tcW w:w="1750" w:type="dxa"/>
            <w:noWrap w:val="0"/>
            <w:vAlign w:val="top"/>
          </w:tcPr>
          <w:p w14:paraId="16483B55">
            <w:pPr>
              <w:widowControl/>
              <w:jc w:val="left"/>
              <w:rPr>
                <w:rFonts w:eastAsia="Times New Roman"/>
                <w:color w:val="000000"/>
                <w:kern w:val="0"/>
                <w:sz w:val="20"/>
                <w:szCs w:val="20"/>
              </w:rPr>
            </w:pPr>
          </w:p>
        </w:tc>
        <w:tc>
          <w:tcPr>
            <w:tcW w:w="4318" w:type="dxa"/>
            <w:noWrap w:val="0"/>
            <w:vAlign w:val="top"/>
          </w:tcPr>
          <w:p w14:paraId="61B25B4E">
            <w:pPr>
              <w:widowControl/>
              <w:jc w:val="left"/>
              <w:rPr>
                <w:rFonts w:ascii="宋体" w:cs="宋体"/>
                <w:color w:val="000000"/>
                <w:kern w:val="0"/>
                <w:sz w:val="20"/>
                <w:szCs w:val="20"/>
              </w:rPr>
            </w:pPr>
            <w:r>
              <w:rPr>
                <w:rFonts w:hint="eastAsia" w:ascii="宋体" w:hAnsi="宋体" w:cs="宋体"/>
                <w:color w:val="000000"/>
                <w:kern w:val="0"/>
                <w:sz w:val="20"/>
                <w:szCs w:val="20"/>
              </w:rPr>
              <w:t>海水利用工程设计服务</w:t>
            </w:r>
          </w:p>
        </w:tc>
      </w:tr>
      <w:tr w14:paraId="3E9F563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93C49C">
            <w:pPr>
              <w:widowControl/>
              <w:jc w:val="left"/>
              <w:rPr>
                <w:rFonts w:ascii="宋体" w:cs="宋体"/>
                <w:color w:val="000000"/>
                <w:kern w:val="0"/>
                <w:sz w:val="20"/>
                <w:szCs w:val="20"/>
              </w:rPr>
            </w:pPr>
          </w:p>
        </w:tc>
        <w:tc>
          <w:tcPr>
            <w:tcW w:w="1577" w:type="dxa"/>
            <w:noWrap w:val="0"/>
            <w:vAlign w:val="top"/>
          </w:tcPr>
          <w:p w14:paraId="17E4B6A8">
            <w:pPr>
              <w:widowControl/>
              <w:jc w:val="left"/>
              <w:rPr>
                <w:rFonts w:eastAsia="Times New Roman"/>
                <w:color w:val="000000"/>
                <w:kern w:val="0"/>
                <w:sz w:val="20"/>
                <w:szCs w:val="20"/>
              </w:rPr>
            </w:pPr>
          </w:p>
        </w:tc>
        <w:tc>
          <w:tcPr>
            <w:tcW w:w="821" w:type="dxa"/>
            <w:noWrap w:val="0"/>
            <w:vAlign w:val="top"/>
          </w:tcPr>
          <w:p w14:paraId="52047BAC">
            <w:pPr>
              <w:widowControl/>
              <w:jc w:val="left"/>
              <w:rPr>
                <w:rFonts w:ascii="宋体" w:cs="宋体"/>
                <w:color w:val="000000"/>
                <w:kern w:val="0"/>
                <w:sz w:val="20"/>
                <w:szCs w:val="20"/>
              </w:rPr>
            </w:pPr>
            <w:r>
              <w:rPr>
                <w:rFonts w:ascii="宋体" w:hAnsi="宋体" w:cs="宋体"/>
                <w:color w:val="000000"/>
                <w:kern w:val="0"/>
                <w:sz w:val="20"/>
                <w:szCs w:val="20"/>
              </w:rPr>
              <w:t>7491*</w:t>
            </w:r>
          </w:p>
        </w:tc>
        <w:tc>
          <w:tcPr>
            <w:tcW w:w="1750" w:type="dxa"/>
            <w:noWrap w:val="0"/>
            <w:vAlign w:val="top"/>
          </w:tcPr>
          <w:p w14:paraId="4DF28277">
            <w:pPr>
              <w:widowControl/>
              <w:jc w:val="left"/>
              <w:rPr>
                <w:rFonts w:ascii="宋体" w:cs="宋体"/>
                <w:color w:val="000000"/>
                <w:kern w:val="0"/>
                <w:sz w:val="20"/>
                <w:szCs w:val="20"/>
              </w:rPr>
            </w:pPr>
            <w:r>
              <w:rPr>
                <w:rFonts w:hint="eastAsia" w:ascii="宋体" w:hAnsi="宋体" w:cs="宋体"/>
                <w:color w:val="000000"/>
                <w:kern w:val="0"/>
                <w:sz w:val="20"/>
                <w:szCs w:val="20"/>
              </w:rPr>
              <w:t>工业设计服务</w:t>
            </w:r>
          </w:p>
        </w:tc>
        <w:tc>
          <w:tcPr>
            <w:tcW w:w="4318" w:type="dxa"/>
            <w:noWrap w:val="0"/>
            <w:vAlign w:val="top"/>
          </w:tcPr>
          <w:p w14:paraId="5D11058D">
            <w:pPr>
              <w:widowControl/>
              <w:jc w:val="left"/>
              <w:rPr>
                <w:rFonts w:ascii="宋体" w:cs="宋体"/>
                <w:color w:val="000000"/>
                <w:kern w:val="0"/>
                <w:sz w:val="20"/>
                <w:szCs w:val="20"/>
              </w:rPr>
            </w:pPr>
            <w:r>
              <w:rPr>
                <w:rFonts w:hint="eastAsia" w:ascii="宋体" w:hAnsi="宋体" w:cs="宋体"/>
                <w:color w:val="000000"/>
                <w:kern w:val="0"/>
                <w:sz w:val="20"/>
                <w:szCs w:val="20"/>
              </w:rPr>
              <w:t>节能生产工艺设计</w:t>
            </w:r>
          </w:p>
        </w:tc>
      </w:tr>
      <w:tr w14:paraId="1298C6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531FCB1">
            <w:pPr>
              <w:widowControl/>
              <w:jc w:val="left"/>
              <w:rPr>
                <w:rFonts w:ascii="宋体" w:cs="宋体"/>
                <w:color w:val="000000"/>
                <w:kern w:val="0"/>
                <w:sz w:val="20"/>
                <w:szCs w:val="20"/>
              </w:rPr>
            </w:pPr>
            <w:r>
              <w:rPr>
                <w:rFonts w:ascii="宋体" w:hAnsi="宋体" w:cs="宋体"/>
                <w:color w:val="000000"/>
                <w:kern w:val="0"/>
                <w:sz w:val="20"/>
                <w:szCs w:val="20"/>
              </w:rPr>
              <w:t>7.1.7</w:t>
            </w:r>
          </w:p>
        </w:tc>
        <w:tc>
          <w:tcPr>
            <w:tcW w:w="1577" w:type="dxa"/>
            <w:noWrap w:val="0"/>
            <w:vAlign w:val="top"/>
          </w:tcPr>
          <w:p w14:paraId="45A016FF">
            <w:pPr>
              <w:widowControl/>
              <w:jc w:val="left"/>
              <w:rPr>
                <w:rFonts w:ascii="宋体" w:cs="宋体"/>
                <w:color w:val="000000"/>
                <w:kern w:val="0"/>
                <w:sz w:val="20"/>
                <w:szCs w:val="20"/>
              </w:rPr>
            </w:pPr>
            <w:r>
              <w:rPr>
                <w:rFonts w:hint="eastAsia" w:ascii="宋体" w:hAnsi="宋体" w:cs="宋体"/>
                <w:color w:val="000000"/>
                <w:kern w:val="0"/>
                <w:sz w:val="20"/>
                <w:szCs w:val="20"/>
              </w:rPr>
              <w:t>节能研发与技术服务</w:t>
            </w:r>
          </w:p>
        </w:tc>
        <w:tc>
          <w:tcPr>
            <w:tcW w:w="821" w:type="dxa"/>
            <w:noWrap w:val="0"/>
            <w:vAlign w:val="top"/>
          </w:tcPr>
          <w:p w14:paraId="2E55487A">
            <w:pPr>
              <w:widowControl/>
              <w:jc w:val="left"/>
              <w:rPr>
                <w:rFonts w:ascii="宋体" w:cs="宋体"/>
                <w:color w:val="000000"/>
                <w:kern w:val="0"/>
                <w:sz w:val="20"/>
                <w:szCs w:val="20"/>
              </w:rPr>
            </w:pPr>
            <w:r>
              <w:rPr>
                <w:rFonts w:ascii="宋体" w:hAnsi="宋体" w:cs="宋体"/>
                <w:color w:val="000000"/>
                <w:kern w:val="0"/>
                <w:sz w:val="20"/>
                <w:szCs w:val="20"/>
              </w:rPr>
              <w:t>7213*</w:t>
            </w:r>
          </w:p>
        </w:tc>
        <w:tc>
          <w:tcPr>
            <w:tcW w:w="1750" w:type="dxa"/>
            <w:noWrap w:val="0"/>
            <w:vAlign w:val="top"/>
          </w:tcPr>
          <w:p w14:paraId="2495BC75">
            <w:pPr>
              <w:widowControl/>
              <w:jc w:val="left"/>
              <w:rPr>
                <w:rFonts w:ascii="宋体" w:cs="宋体"/>
                <w:color w:val="000000"/>
                <w:kern w:val="0"/>
                <w:sz w:val="20"/>
                <w:szCs w:val="20"/>
              </w:rPr>
            </w:pPr>
            <w:r>
              <w:rPr>
                <w:rFonts w:hint="eastAsia" w:ascii="宋体" w:hAnsi="宋体" w:cs="宋体"/>
                <w:color w:val="000000"/>
                <w:kern w:val="0"/>
                <w:sz w:val="20"/>
                <w:szCs w:val="20"/>
              </w:rPr>
              <w:t>资源与产权交易服务</w:t>
            </w:r>
          </w:p>
        </w:tc>
        <w:tc>
          <w:tcPr>
            <w:tcW w:w="4318" w:type="dxa"/>
            <w:noWrap w:val="0"/>
            <w:vAlign w:val="top"/>
          </w:tcPr>
          <w:p w14:paraId="13FCD084">
            <w:pPr>
              <w:widowControl/>
              <w:jc w:val="left"/>
              <w:rPr>
                <w:rFonts w:ascii="宋体" w:cs="宋体"/>
                <w:color w:val="000000"/>
                <w:kern w:val="0"/>
                <w:sz w:val="20"/>
                <w:szCs w:val="20"/>
              </w:rPr>
            </w:pPr>
            <w:r>
              <w:rPr>
                <w:rFonts w:hint="eastAsia" w:ascii="宋体" w:hAnsi="宋体" w:cs="宋体"/>
                <w:color w:val="000000"/>
                <w:kern w:val="0"/>
                <w:sz w:val="20"/>
                <w:szCs w:val="20"/>
              </w:rPr>
              <w:t>节能量交易服务</w:t>
            </w:r>
          </w:p>
        </w:tc>
      </w:tr>
      <w:tr w14:paraId="24C0D3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81ABE88">
            <w:pPr>
              <w:widowControl/>
              <w:jc w:val="left"/>
              <w:rPr>
                <w:rFonts w:ascii="宋体" w:hAnsi="宋体" w:cs="宋体"/>
                <w:color w:val="000000"/>
                <w:kern w:val="0"/>
                <w:sz w:val="20"/>
                <w:szCs w:val="20"/>
              </w:rPr>
            </w:pPr>
          </w:p>
        </w:tc>
        <w:tc>
          <w:tcPr>
            <w:tcW w:w="1577" w:type="dxa"/>
            <w:noWrap w:val="0"/>
            <w:vAlign w:val="top"/>
          </w:tcPr>
          <w:p w14:paraId="31D5F821">
            <w:pPr>
              <w:widowControl/>
              <w:jc w:val="left"/>
              <w:rPr>
                <w:rFonts w:ascii="宋体" w:hAnsi="宋体" w:cs="宋体"/>
                <w:color w:val="000000"/>
                <w:kern w:val="0"/>
                <w:sz w:val="20"/>
                <w:szCs w:val="20"/>
              </w:rPr>
            </w:pPr>
          </w:p>
        </w:tc>
        <w:tc>
          <w:tcPr>
            <w:tcW w:w="821" w:type="dxa"/>
            <w:noWrap w:val="0"/>
            <w:vAlign w:val="top"/>
          </w:tcPr>
          <w:p w14:paraId="08E8FAD7">
            <w:pPr>
              <w:widowControl/>
              <w:jc w:val="left"/>
              <w:rPr>
                <w:rFonts w:ascii="宋体" w:cs="宋体"/>
                <w:color w:val="000000"/>
                <w:kern w:val="0"/>
                <w:sz w:val="20"/>
                <w:szCs w:val="20"/>
              </w:rPr>
            </w:pPr>
            <w:r>
              <w:rPr>
                <w:rFonts w:ascii="宋体" w:hAnsi="宋体" w:cs="宋体"/>
                <w:color w:val="000000"/>
                <w:kern w:val="0"/>
                <w:sz w:val="20"/>
                <w:szCs w:val="20"/>
              </w:rPr>
              <w:t>7241*</w:t>
            </w:r>
          </w:p>
        </w:tc>
        <w:tc>
          <w:tcPr>
            <w:tcW w:w="1750" w:type="dxa"/>
            <w:noWrap w:val="0"/>
            <w:vAlign w:val="top"/>
          </w:tcPr>
          <w:p w14:paraId="11CEED2F">
            <w:pPr>
              <w:widowControl/>
              <w:jc w:val="left"/>
              <w:rPr>
                <w:rFonts w:ascii="宋体" w:cs="宋体"/>
                <w:color w:val="000000"/>
                <w:kern w:val="0"/>
                <w:sz w:val="20"/>
                <w:szCs w:val="20"/>
              </w:rPr>
            </w:pPr>
            <w:r>
              <w:rPr>
                <w:rFonts w:hint="eastAsia" w:ascii="宋体" w:hAnsi="宋体" w:cs="宋体"/>
                <w:color w:val="000000"/>
                <w:kern w:val="0"/>
                <w:sz w:val="20"/>
                <w:szCs w:val="20"/>
              </w:rPr>
              <w:t>会计、审计及税务服务</w:t>
            </w:r>
          </w:p>
        </w:tc>
        <w:tc>
          <w:tcPr>
            <w:tcW w:w="4318" w:type="dxa"/>
            <w:noWrap w:val="0"/>
            <w:vAlign w:val="top"/>
          </w:tcPr>
          <w:p w14:paraId="2384A48C">
            <w:pPr>
              <w:widowControl/>
              <w:jc w:val="left"/>
              <w:rPr>
                <w:rFonts w:ascii="宋体" w:cs="宋体"/>
                <w:color w:val="000000"/>
                <w:kern w:val="0"/>
                <w:sz w:val="20"/>
                <w:szCs w:val="20"/>
              </w:rPr>
            </w:pPr>
            <w:r>
              <w:rPr>
                <w:rFonts w:hint="eastAsia" w:ascii="宋体" w:hAnsi="宋体" w:cs="宋体"/>
                <w:color w:val="000000"/>
                <w:kern w:val="0"/>
                <w:sz w:val="20"/>
                <w:szCs w:val="20"/>
              </w:rPr>
              <w:t>能源审计</w:t>
            </w:r>
          </w:p>
        </w:tc>
      </w:tr>
      <w:tr w14:paraId="1BF30EE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CDC17B0">
            <w:pPr>
              <w:widowControl/>
              <w:jc w:val="left"/>
              <w:rPr>
                <w:rFonts w:ascii="宋体" w:cs="宋体"/>
                <w:color w:val="000000"/>
                <w:kern w:val="0"/>
                <w:sz w:val="20"/>
                <w:szCs w:val="20"/>
              </w:rPr>
            </w:pPr>
          </w:p>
        </w:tc>
        <w:tc>
          <w:tcPr>
            <w:tcW w:w="1577" w:type="dxa"/>
            <w:noWrap w:val="0"/>
            <w:vAlign w:val="top"/>
          </w:tcPr>
          <w:p w14:paraId="6739A3CD">
            <w:pPr>
              <w:widowControl/>
              <w:jc w:val="left"/>
              <w:rPr>
                <w:rFonts w:eastAsia="Times New Roman"/>
                <w:color w:val="000000"/>
                <w:kern w:val="0"/>
                <w:sz w:val="20"/>
                <w:szCs w:val="20"/>
              </w:rPr>
            </w:pPr>
          </w:p>
        </w:tc>
        <w:tc>
          <w:tcPr>
            <w:tcW w:w="821" w:type="dxa"/>
            <w:noWrap w:val="0"/>
            <w:vAlign w:val="top"/>
          </w:tcPr>
          <w:p w14:paraId="53ACC29B">
            <w:pPr>
              <w:widowControl/>
              <w:jc w:val="left"/>
              <w:rPr>
                <w:rFonts w:ascii="宋体" w:cs="宋体"/>
                <w:color w:val="000000"/>
                <w:kern w:val="0"/>
                <w:sz w:val="20"/>
                <w:szCs w:val="20"/>
              </w:rPr>
            </w:pPr>
            <w:r>
              <w:rPr>
                <w:rFonts w:ascii="宋体" w:hAnsi="宋体" w:cs="宋体"/>
                <w:color w:val="000000"/>
                <w:kern w:val="0"/>
                <w:sz w:val="20"/>
                <w:szCs w:val="20"/>
              </w:rPr>
              <w:t>7249*</w:t>
            </w:r>
          </w:p>
        </w:tc>
        <w:tc>
          <w:tcPr>
            <w:tcW w:w="1750" w:type="dxa"/>
            <w:noWrap w:val="0"/>
            <w:vAlign w:val="top"/>
          </w:tcPr>
          <w:p w14:paraId="4031C2C3">
            <w:pPr>
              <w:widowControl/>
              <w:jc w:val="left"/>
              <w:rPr>
                <w:rFonts w:ascii="宋体" w:cs="宋体"/>
                <w:color w:val="000000"/>
                <w:kern w:val="0"/>
                <w:sz w:val="20"/>
                <w:szCs w:val="20"/>
              </w:rPr>
            </w:pPr>
            <w:r>
              <w:rPr>
                <w:rFonts w:hint="eastAsia" w:ascii="宋体" w:hAnsi="宋体" w:cs="宋体"/>
                <w:color w:val="000000"/>
                <w:kern w:val="0"/>
                <w:sz w:val="20"/>
                <w:szCs w:val="20"/>
              </w:rPr>
              <w:t>其他专业咨询与调查</w:t>
            </w:r>
          </w:p>
        </w:tc>
        <w:tc>
          <w:tcPr>
            <w:tcW w:w="4318" w:type="dxa"/>
            <w:noWrap w:val="0"/>
            <w:vAlign w:val="top"/>
          </w:tcPr>
          <w:p w14:paraId="01034C1A">
            <w:pPr>
              <w:widowControl/>
              <w:jc w:val="left"/>
              <w:rPr>
                <w:rFonts w:ascii="宋体" w:cs="宋体"/>
                <w:color w:val="000000"/>
                <w:kern w:val="0"/>
                <w:sz w:val="20"/>
                <w:szCs w:val="20"/>
              </w:rPr>
            </w:pPr>
            <w:r>
              <w:rPr>
                <w:rFonts w:hint="eastAsia" w:ascii="宋体" w:hAnsi="宋体" w:cs="宋体"/>
                <w:color w:val="000000"/>
                <w:kern w:val="0"/>
                <w:sz w:val="20"/>
                <w:szCs w:val="20"/>
              </w:rPr>
              <w:t>节能评估</w:t>
            </w:r>
          </w:p>
          <w:p w14:paraId="6ED8A8EF">
            <w:pPr>
              <w:widowControl/>
              <w:jc w:val="left"/>
              <w:rPr>
                <w:rFonts w:ascii="宋体" w:cs="宋体"/>
                <w:color w:val="000000"/>
                <w:kern w:val="0"/>
                <w:sz w:val="20"/>
                <w:szCs w:val="20"/>
              </w:rPr>
            </w:pPr>
            <w:r>
              <w:rPr>
                <w:rFonts w:hint="eastAsia" w:ascii="宋体" w:hAnsi="宋体" w:cs="宋体"/>
                <w:color w:val="000000"/>
                <w:kern w:val="0"/>
                <w:sz w:val="20"/>
                <w:szCs w:val="20"/>
              </w:rPr>
              <w:t>节能服务公司综合能力评定服务</w:t>
            </w:r>
          </w:p>
        </w:tc>
      </w:tr>
      <w:tr w14:paraId="5E2EE4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6FE2AF5">
            <w:pPr>
              <w:widowControl/>
              <w:jc w:val="left"/>
              <w:rPr>
                <w:rFonts w:ascii="宋体" w:cs="宋体"/>
                <w:color w:val="000000"/>
                <w:kern w:val="0"/>
                <w:sz w:val="20"/>
                <w:szCs w:val="20"/>
              </w:rPr>
            </w:pPr>
          </w:p>
        </w:tc>
        <w:tc>
          <w:tcPr>
            <w:tcW w:w="1577" w:type="dxa"/>
            <w:noWrap w:val="0"/>
            <w:vAlign w:val="top"/>
          </w:tcPr>
          <w:p w14:paraId="2972203A">
            <w:pPr>
              <w:widowControl/>
              <w:jc w:val="left"/>
              <w:rPr>
                <w:rFonts w:eastAsia="Times New Roman"/>
                <w:color w:val="000000"/>
                <w:kern w:val="0"/>
                <w:sz w:val="20"/>
                <w:szCs w:val="20"/>
              </w:rPr>
            </w:pPr>
          </w:p>
        </w:tc>
        <w:tc>
          <w:tcPr>
            <w:tcW w:w="821" w:type="dxa"/>
            <w:noWrap w:val="0"/>
            <w:vAlign w:val="top"/>
          </w:tcPr>
          <w:p w14:paraId="5B7615C6">
            <w:pPr>
              <w:widowControl/>
              <w:jc w:val="left"/>
              <w:rPr>
                <w:rFonts w:ascii="宋体" w:cs="宋体"/>
                <w:color w:val="000000"/>
                <w:kern w:val="0"/>
                <w:sz w:val="20"/>
                <w:szCs w:val="20"/>
              </w:rPr>
            </w:pPr>
            <w:r>
              <w:rPr>
                <w:rFonts w:ascii="宋体" w:hAnsi="宋体" w:cs="宋体"/>
                <w:color w:val="000000"/>
                <w:kern w:val="0"/>
                <w:sz w:val="20"/>
                <w:szCs w:val="20"/>
              </w:rPr>
              <w:t>7320*</w:t>
            </w:r>
          </w:p>
        </w:tc>
        <w:tc>
          <w:tcPr>
            <w:tcW w:w="1750" w:type="dxa"/>
            <w:noWrap w:val="0"/>
            <w:vAlign w:val="top"/>
          </w:tcPr>
          <w:p w14:paraId="1BF0D751">
            <w:pPr>
              <w:widowControl/>
              <w:jc w:val="left"/>
              <w:rPr>
                <w:rFonts w:ascii="宋体" w:cs="宋体"/>
                <w:color w:val="000000"/>
                <w:kern w:val="0"/>
                <w:sz w:val="20"/>
                <w:szCs w:val="20"/>
              </w:rPr>
            </w:pPr>
            <w:r>
              <w:rPr>
                <w:rFonts w:hint="eastAsia" w:ascii="宋体" w:hAnsi="宋体" w:cs="宋体"/>
                <w:color w:val="000000"/>
                <w:kern w:val="0"/>
                <w:sz w:val="20"/>
                <w:szCs w:val="20"/>
              </w:rPr>
              <w:t>工程和技术研究和试验发展</w:t>
            </w:r>
          </w:p>
        </w:tc>
        <w:tc>
          <w:tcPr>
            <w:tcW w:w="4318" w:type="dxa"/>
            <w:noWrap w:val="0"/>
            <w:vAlign w:val="top"/>
          </w:tcPr>
          <w:p w14:paraId="64039524">
            <w:pPr>
              <w:widowControl/>
              <w:jc w:val="left"/>
              <w:rPr>
                <w:rFonts w:ascii="宋体" w:cs="宋体"/>
                <w:color w:val="000000"/>
                <w:kern w:val="0"/>
                <w:sz w:val="20"/>
                <w:szCs w:val="20"/>
              </w:rPr>
            </w:pPr>
            <w:r>
              <w:rPr>
                <w:rFonts w:hint="eastAsia" w:ascii="宋体" w:hAnsi="宋体" w:cs="宋体"/>
                <w:color w:val="000000"/>
                <w:kern w:val="0"/>
                <w:sz w:val="20"/>
                <w:szCs w:val="20"/>
              </w:rPr>
              <w:t>高效节能设备技术研究与试验发展</w:t>
            </w:r>
          </w:p>
          <w:p w14:paraId="7E5773FF">
            <w:pPr>
              <w:widowControl/>
              <w:jc w:val="left"/>
              <w:rPr>
                <w:rFonts w:ascii="宋体" w:cs="宋体"/>
                <w:color w:val="000000"/>
                <w:kern w:val="0"/>
                <w:sz w:val="20"/>
                <w:szCs w:val="20"/>
              </w:rPr>
            </w:pPr>
            <w:r>
              <w:rPr>
                <w:rFonts w:hint="eastAsia" w:ascii="宋体" w:hAnsi="宋体" w:cs="宋体"/>
                <w:color w:val="000000"/>
                <w:kern w:val="0"/>
                <w:sz w:val="20"/>
                <w:szCs w:val="20"/>
              </w:rPr>
              <w:t>高效节能照明技术开发</w:t>
            </w:r>
          </w:p>
        </w:tc>
      </w:tr>
      <w:tr w14:paraId="363462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369D1D08">
            <w:pPr>
              <w:widowControl/>
              <w:jc w:val="left"/>
              <w:rPr>
                <w:rFonts w:ascii="宋体" w:cs="宋体"/>
                <w:color w:val="000000"/>
                <w:kern w:val="0"/>
                <w:sz w:val="20"/>
                <w:szCs w:val="20"/>
              </w:rPr>
            </w:pPr>
          </w:p>
        </w:tc>
        <w:tc>
          <w:tcPr>
            <w:tcW w:w="1577" w:type="dxa"/>
            <w:noWrap w:val="0"/>
            <w:vAlign w:val="top"/>
          </w:tcPr>
          <w:p w14:paraId="41F21317">
            <w:pPr>
              <w:widowControl/>
              <w:jc w:val="left"/>
              <w:rPr>
                <w:rFonts w:eastAsia="Times New Roman"/>
                <w:color w:val="000000"/>
                <w:kern w:val="0"/>
                <w:sz w:val="20"/>
                <w:szCs w:val="20"/>
              </w:rPr>
            </w:pPr>
          </w:p>
        </w:tc>
        <w:tc>
          <w:tcPr>
            <w:tcW w:w="821" w:type="dxa"/>
            <w:noWrap w:val="0"/>
            <w:vAlign w:val="top"/>
          </w:tcPr>
          <w:p w14:paraId="6FF4680F">
            <w:pPr>
              <w:widowControl/>
              <w:jc w:val="left"/>
              <w:rPr>
                <w:rFonts w:eastAsia="Times New Roman"/>
                <w:color w:val="000000"/>
                <w:kern w:val="0"/>
                <w:sz w:val="20"/>
                <w:szCs w:val="20"/>
              </w:rPr>
            </w:pPr>
          </w:p>
        </w:tc>
        <w:tc>
          <w:tcPr>
            <w:tcW w:w="1750" w:type="dxa"/>
            <w:noWrap w:val="0"/>
            <w:vAlign w:val="top"/>
          </w:tcPr>
          <w:p w14:paraId="12F57F61">
            <w:pPr>
              <w:widowControl/>
              <w:jc w:val="left"/>
              <w:rPr>
                <w:rFonts w:eastAsia="Times New Roman"/>
                <w:color w:val="000000"/>
                <w:kern w:val="0"/>
                <w:sz w:val="20"/>
                <w:szCs w:val="20"/>
              </w:rPr>
            </w:pPr>
          </w:p>
        </w:tc>
        <w:tc>
          <w:tcPr>
            <w:tcW w:w="4318" w:type="dxa"/>
            <w:noWrap w:val="0"/>
            <w:vAlign w:val="top"/>
          </w:tcPr>
          <w:p w14:paraId="00EBFDE8">
            <w:pPr>
              <w:widowControl/>
              <w:jc w:val="left"/>
              <w:rPr>
                <w:rFonts w:ascii="宋体" w:cs="宋体"/>
                <w:color w:val="000000"/>
                <w:kern w:val="0"/>
                <w:sz w:val="20"/>
                <w:szCs w:val="20"/>
              </w:rPr>
            </w:pPr>
            <w:r>
              <w:rPr>
                <w:rFonts w:ascii="宋体" w:hAnsi="宋体" w:cs="宋体"/>
                <w:color w:val="000000"/>
                <w:kern w:val="0"/>
                <w:sz w:val="20"/>
                <w:szCs w:val="20"/>
              </w:rPr>
              <w:t>LED</w:t>
            </w:r>
            <w:r>
              <w:rPr>
                <w:rFonts w:hint="eastAsia" w:ascii="宋体" w:hAnsi="宋体" w:cs="宋体"/>
                <w:color w:val="000000"/>
                <w:kern w:val="0"/>
                <w:sz w:val="20"/>
                <w:szCs w:val="20"/>
              </w:rPr>
              <w:t>技术研发（指发光二极管（</w:t>
            </w:r>
            <w:r>
              <w:rPr>
                <w:rFonts w:ascii="宋体" w:hAnsi="宋体" w:cs="宋体"/>
                <w:color w:val="000000"/>
                <w:kern w:val="0"/>
                <w:sz w:val="20"/>
                <w:szCs w:val="20"/>
              </w:rPr>
              <w:t>LED</w:t>
            </w:r>
            <w:r>
              <w:rPr>
                <w:rFonts w:hint="eastAsia" w:ascii="宋体" w:hAnsi="宋体" w:cs="宋体"/>
                <w:color w:val="000000"/>
                <w:kern w:val="0"/>
                <w:sz w:val="20"/>
                <w:szCs w:val="20"/>
              </w:rPr>
              <w:t>）用大尺寸开盒即用蓝宝石、碳化硅等衬底、高纯金属有机化合物（</w:t>
            </w:r>
            <w:r>
              <w:rPr>
                <w:rFonts w:ascii="宋体" w:hAnsi="宋体" w:cs="宋体"/>
                <w:color w:val="000000"/>
                <w:kern w:val="0"/>
                <w:sz w:val="20"/>
                <w:szCs w:val="20"/>
              </w:rPr>
              <w:t>MO</w:t>
            </w:r>
            <w:r>
              <w:rPr>
                <w:rFonts w:hint="eastAsia" w:ascii="宋体" w:hAnsi="宋体" w:cs="宋体"/>
                <w:color w:val="000000"/>
                <w:kern w:val="0"/>
                <w:sz w:val="20"/>
                <w:szCs w:val="20"/>
              </w:rPr>
              <w:t>源）、高纯氨气、新型高效荧光粉等开发）</w:t>
            </w:r>
          </w:p>
        </w:tc>
      </w:tr>
      <w:tr w14:paraId="36D4A3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ADC7C95">
            <w:pPr>
              <w:widowControl/>
              <w:jc w:val="left"/>
              <w:rPr>
                <w:rFonts w:ascii="宋体" w:cs="宋体"/>
                <w:color w:val="000000"/>
                <w:kern w:val="0"/>
                <w:sz w:val="20"/>
                <w:szCs w:val="20"/>
              </w:rPr>
            </w:pPr>
          </w:p>
        </w:tc>
        <w:tc>
          <w:tcPr>
            <w:tcW w:w="1577" w:type="dxa"/>
            <w:noWrap w:val="0"/>
            <w:vAlign w:val="top"/>
          </w:tcPr>
          <w:p w14:paraId="3CFB53DD">
            <w:pPr>
              <w:widowControl/>
              <w:jc w:val="left"/>
              <w:rPr>
                <w:rFonts w:eastAsia="Times New Roman"/>
                <w:color w:val="000000"/>
                <w:kern w:val="0"/>
                <w:sz w:val="20"/>
                <w:szCs w:val="20"/>
              </w:rPr>
            </w:pPr>
          </w:p>
        </w:tc>
        <w:tc>
          <w:tcPr>
            <w:tcW w:w="821" w:type="dxa"/>
            <w:noWrap w:val="0"/>
            <w:vAlign w:val="top"/>
          </w:tcPr>
          <w:p w14:paraId="17DE540C">
            <w:pPr>
              <w:widowControl/>
              <w:jc w:val="left"/>
              <w:rPr>
                <w:rFonts w:eastAsia="Times New Roman"/>
                <w:color w:val="000000"/>
                <w:kern w:val="0"/>
                <w:sz w:val="20"/>
                <w:szCs w:val="20"/>
              </w:rPr>
            </w:pPr>
          </w:p>
        </w:tc>
        <w:tc>
          <w:tcPr>
            <w:tcW w:w="1750" w:type="dxa"/>
            <w:noWrap w:val="0"/>
            <w:vAlign w:val="top"/>
          </w:tcPr>
          <w:p w14:paraId="3BE26E6C">
            <w:pPr>
              <w:widowControl/>
              <w:jc w:val="left"/>
              <w:rPr>
                <w:rFonts w:eastAsia="Times New Roman"/>
                <w:color w:val="000000"/>
                <w:kern w:val="0"/>
                <w:sz w:val="20"/>
                <w:szCs w:val="20"/>
              </w:rPr>
            </w:pPr>
          </w:p>
        </w:tc>
        <w:tc>
          <w:tcPr>
            <w:tcW w:w="4318" w:type="dxa"/>
            <w:noWrap w:val="0"/>
            <w:vAlign w:val="top"/>
          </w:tcPr>
          <w:p w14:paraId="30848B6D">
            <w:pPr>
              <w:widowControl/>
              <w:jc w:val="left"/>
              <w:rPr>
                <w:rFonts w:ascii="宋体" w:cs="宋体"/>
                <w:color w:val="000000"/>
                <w:kern w:val="0"/>
                <w:sz w:val="20"/>
                <w:szCs w:val="20"/>
              </w:rPr>
            </w:pPr>
            <w:r>
              <w:rPr>
                <w:rFonts w:hint="eastAsia" w:ascii="宋体" w:hAnsi="宋体" w:cs="宋体"/>
                <w:color w:val="000000"/>
                <w:kern w:val="0"/>
                <w:sz w:val="20"/>
                <w:szCs w:val="20"/>
              </w:rPr>
              <w:t>大尺寸高效低成本</w:t>
            </w:r>
            <w:r>
              <w:rPr>
                <w:rFonts w:ascii="宋体" w:hAnsi="宋体" w:cs="宋体"/>
                <w:color w:val="000000"/>
                <w:kern w:val="0"/>
                <w:sz w:val="20"/>
                <w:szCs w:val="20"/>
              </w:rPr>
              <w:t>LED</w:t>
            </w:r>
            <w:r>
              <w:rPr>
                <w:rFonts w:hint="eastAsia" w:ascii="宋体" w:hAnsi="宋体" w:cs="宋体"/>
                <w:color w:val="000000"/>
                <w:kern w:val="0"/>
                <w:sz w:val="20"/>
                <w:szCs w:val="20"/>
              </w:rPr>
              <w:t>外延生长技术研发</w:t>
            </w:r>
          </w:p>
        </w:tc>
      </w:tr>
      <w:tr w14:paraId="11D2AF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A34091">
            <w:pPr>
              <w:widowControl/>
              <w:jc w:val="left"/>
              <w:rPr>
                <w:rFonts w:ascii="宋体" w:cs="宋体"/>
                <w:color w:val="000000"/>
                <w:kern w:val="0"/>
                <w:sz w:val="20"/>
                <w:szCs w:val="20"/>
              </w:rPr>
            </w:pPr>
          </w:p>
        </w:tc>
        <w:tc>
          <w:tcPr>
            <w:tcW w:w="1577" w:type="dxa"/>
            <w:noWrap w:val="0"/>
            <w:vAlign w:val="top"/>
          </w:tcPr>
          <w:p w14:paraId="2A551C72">
            <w:pPr>
              <w:widowControl/>
              <w:jc w:val="left"/>
              <w:rPr>
                <w:rFonts w:eastAsia="Times New Roman"/>
                <w:color w:val="000000"/>
                <w:kern w:val="0"/>
                <w:sz w:val="20"/>
                <w:szCs w:val="20"/>
              </w:rPr>
            </w:pPr>
          </w:p>
        </w:tc>
        <w:tc>
          <w:tcPr>
            <w:tcW w:w="821" w:type="dxa"/>
            <w:noWrap w:val="0"/>
            <w:vAlign w:val="top"/>
          </w:tcPr>
          <w:p w14:paraId="0FBA8601">
            <w:pPr>
              <w:widowControl/>
              <w:jc w:val="left"/>
              <w:rPr>
                <w:rFonts w:eastAsia="Times New Roman"/>
                <w:color w:val="000000"/>
                <w:kern w:val="0"/>
                <w:sz w:val="20"/>
                <w:szCs w:val="20"/>
              </w:rPr>
            </w:pPr>
          </w:p>
        </w:tc>
        <w:tc>
          <w:tcPr>
            <w:tcW w:w="1750" w:type="dxa"/>
            <w:noWrap w:val="0"/>
            <w:vAlign w:val="top"/>
          </w:tcPr>
          <w:p w14:paraId="75E1A9B2">
            <w:pPr>
              <w:widowControl/>
              <w:jc w:val="left"/>
              <w:rPr>
                <w:rFonts w:eastAsia="Times New Roman"/>
                <w:color w:val="000000"/>
                <w:kern w:val="0"/>
                <w:sz w:val="20"/>
                <w:szCs w:val="20"/>
              </w:rPr>
            </w:pPr>
          </w:p>
        </w:tc>
        <w:tc>
          <w:tcPr>
            <w:tcW w:w="4318" w:type="dxa"/>
            <w:noWrap w:val="0"/>
            <w:vAlign w:val="top"/>
          </w:tcPr>
          <w:p w14:paraId="593BEC83">
            <w:pPr>
              <w:widowControl/>
              <w:jc w:val="left"/>
              <w:rPr>
                <w:rFonts w:ascii="宋体" w:cs="宋体"/>
                <w:color w:val="000000"/>
                <w:kern w:val="0"/>
                <w:sz w:val="20"/>
                <w:szCs w:val="20"/>
              </w:rPr>
            </w:pPr>
            <w:r>
              <w:rPr>
                <w:rFonts w:hint="eastAsia" w:ascii="宋体" w:hAnsi="宋体" w:cs="宋体"/>
                <w:color w:val="000000"/>
                <w:kern w:val="0"/>
                <w:sz w:val="20"/>
                <w:szCs w:val="20"/>
              </w:rPr>
              <w:t>芯片制备产业化技术研发</w:t>
            </w:r>
          </w:p>
        </w:tc>
      </w:tr>
      <w:tr w14:paraId="45493C7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1A48D7">
            <w:pPr>
              <w:widowControl/>
              <w:jc w:val="left"/>
              <w:rPr>
                <w:rFonts w:ascii="宋体" w:cs="宋体"/>
                <w:color w:val="000000"/>
                <w:kern w:val="0"/>
                <w:sz w:val="20"/>
                <w:szCs w:val="20"/>
              </w:rPr>
            </w:pPr>
          </w:p>
        </w:tc>
        <w:tc>
          <w:tcPr>
            <w:tcW w:w="1577" w:type="dxa"/>
            <w:noWrap w:val="0"/>
            <w:vAlign w:val="top"/>
          </w:tcPr>
          <w:p w14:paraId="79FCBBDA">
            <w:pPr>
              <w:widowControl/>
              <w:jc w:val="left"/>
              <w:rPr>
                <w:rFonts w:eastAsia="Times New Roman"/>
                <w:color w:val="000000"/>
                <w:kern w:val="0"/>
                <w:sz w:val="20"/>
                <w:szCs w:val="20"/>
              </w:rPr>
            </w:pPr>
          </w:p>
        </w:tc>
        <w:tc>
          <w:tcPr>
            <w:tcW w:w="821" w:type="dxa"/>
            <w:noWrap w:val="0"/>
            <w:vAlign w:val="top"/>
          </w:tcPr>
          <w:p w14:paraId="03DB9799">
            <w:pPr>
              <w:widowControl/>
              <w:jc w:val="left"/>
              <w:rPr>
                <w:rFonts w:eastAsia="Times New Roman"/>
                <w:color w:val="000000"/>
                <w:kern w:val="0"/>
                <w:sz w:val="20"/>
                <w:szCs w:val="20"/>
              </w:rPr>
            </w:pPr>
          </w:p>
        </w:tc>
        <w:tc>
          <w:tcPr>
            <w:tcW w:w="1750" w:type="dxa"/>
            <w:noWrap w:val="0"/>
            <w:vAlign w:val="top"/>
          </w:tcPr>
          <w:p w14:paraId="5009361A">
            <w:pPr>
              <w:widowControl/>
              <w:jc w:val="left"/>
              <w:rPr>
                <w:rFonts w:eastAsia="Times New Roman"/>
                <w:color w:val="000000"/>
                <w:kern w:val="0"/>
                <w:sz w:val="20"/>
                <w:szCs w:val="20"/>
              </w:rPr>
            </w:pPr>
          </w:p>
        </w:tc>
        <w:tc>
          <w:tcPr>
            <w:tcW w:w="4318" w:type="dxa"/>
            <w:noWrap w:val="0"/>
            <w:vAlign w:val="top"/>
          </w:tcPr>
          <w:p w14:paraId="18410FCD">
            <w:pPr>
              <w:widowControl/>
              <w:jc w:val="left"/>
              <w:rPr>
                <w:rFonts w:ascii="宋体" w:cs="宋体"/>
                <w:color w:val="000000"/>
                <w:kern w:val="0"/>
                <w:sz w:val="20"/>
                <w:szCs w:val="20"/>
              </w:rPr>
            </w:pPr>
            <w:r>
              <w:rPr>
                <w:rFonts w:hint="eastAsia" w:ascii="宋体" w:hAnsi="宋体" w:cs="宋体"/>
                <w:color w:val="000000"/>
                <w:kern w:val="0"/>
                <w:sz w:val="20"/>
                <w:szCs w:val="20"/>
              </w:rPr>
              <w:t>高效白光</w:t>
            </w:r>
            <w:r>
              <w:rPr>
                <w:rFonts w:ascii="宋体" w:hAnsi="宋体" w:cs="宋体"/>
                <w:color w:val="000000"/>
                <w:kern w:val="0"/>
                <w:sz w:val="20"/>
                <w:szCs w:val="20"/>
              </w:rPr>
              <w:t>LED</w:t>
            </w:r>
            <w:r>
              <w:rPr>
                <w:rFonts w:hint="eastAsia" w:ascii="宋体" w:hAnsi="宋体" w:cs="宋体"/>
                <w:color w:val="000000"/>
                <w:kern w:val="0"/>
                <w:sz w:val="20"/>
                <w:szCs w:val="20"/>
              </w:rPr>
              <w:t>新型封装技术研发</w:t>
            </w:r>
          </w:p>
        </w:tc>
      </w:tr>
      <w:tr w14:paraId="78DA7D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B3B5A9">
            <w:pPr>
              <w:widowControl/>
              <w:jc w:val="left"/>
              <w:rPr>
                <w:rFonts w:ascii="宋体" w:cs="宋体"/>
                <w:color w:val="000000"/>
                <w:kern w:val="0"/>
                <w:sz w:val="20"/>
                <w:szCs w:val="20"/>
              </w:rPr>
            </w:pPr>
          </w:p>
        </w:tc>
        <w:tc>
          <w:tcPr>
            <w:tcW w:w="1577" w:type="dxa"/>
            <w:noWrap w:val="0"/>
            <w:vAlign w:val="top"/>
          </w:tcPr>
          <w:p w14:paraId="50430D88">
            <w:pPr>
              <w:widowControl/>
              <w:jc w:val="left"/>
              <w:rPr>
                <w:rFonts w:eastAsia="Times New Roman"/>
                <w:color w:val="000000"/>
                <w:kern w:val="0"/>
                <w:sz w:val="20"/>
                <w:szCs w:val="20"/>
              </w:rPr>
            </w:pPr>
          </w:p>
        </w:tc>
        <w:tc>
          <w:tcPr>
            <w:tcW w:w="821" w:type="dxa"/>
            <w:noWrap w:val="0"/>
            <w:vAlign w:val="top"/>
          </w:tcPr>
          <w:p w14:paraId="30F91A86">
            <w:pPr>
              <w:widowControl/>
              <w:jc w:val="left"/>
              <w:rPr>
                <w:rFonts w:eastAsia="Times New Roman"/>
                <w:color w:val="000000"/>
                <w:kern w:val="0"/>
                <w:sz w:val="20"/>
                <w:szCs w:val="20"/>
              </w:rPr>
            </w:pPr>
          </w:p>
        </w:tc>
        <w:tc>
          <w:tcPr>
            <w:tcW w:w="1750" w:type="dxa"/>
            <w:noWrap w:val="0"/>
            <w:vAlign w:val="top"/>
          </w:tcPr>
          <w:p w14:paraId="437B2297">
            <w:pPr>
              <w:widowControl/>
              <w:jc w:val="left"/>
              <w:rPr>
                <w:rFonts w:eastAsia="Times New Roman"/>
                <w:color w:val="000000"/>
                <w:kern w:val="0"/>
                <w:sz w:val="20"/>
                <w:szCs w:val="20"/>
              </w:rPr>
            </w:pPr>
          </w:p>
        </w:tc>
        <w:tc>
          <w:tcPr>
            <w:tcW w:w="4318" w:type="dxa"/>
            <w:noWrap w:val="0"/>
            <w:vAlign w:val="top"/>
          </w:tcPr>
          <w:p w14:paraId="5B977C40">
            <w:pPr>
              <w:widowControl/>
              <w:jc w:val="left"/>
              <w:rPr>
                <w:rFonts w:ascii="宋体" w:cs="宋体"/>
                <w:color w:val="000000"/>
                <w:kern w:val="0"/>
                <w:sz w:val="20"/>
                <w:szCs w:val="20"/>
              </w:rPr>
            </w:pPr>
            <w:r>
              <w:rPr>
                <w:rFonts w:hint="eastAsia" w:ascii="宋体" w:hAnsi="宋体" w:cs="宋体"/>
                <w:color w:val="000000"/>
                <w:kern w:val="0"/>
                <w:sz w:val="20"/>
                <w:szCs w:val="20"/>
              </w:rPr>
              <w:t>半导体照明检测设备开发及检测平台建设</w:t>
            </w:r>
          </w:p>
        </w:tc>
      </w:tr>
      <w:tr w14:paraId="1B5AD1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AAEC9F">
            <w:pPr>
              <w:widowControl/>
              <w:jc w:val="left"/>
              <w:rPr>
                <w:rFonts w:ascii="宋体" w:cs="宋体"/>
                <w:color w:val="000000"/>
                <w:kern w:val="0"/>
                <w:sz w:val="20"/>
                <w:szCs w:val="20"/>
              </w:rPr>
            </w:pPr>
          </w:p>
        </w:tc>
        <w:tc>
          <w:tcPr>
            <w:tcW w:w="1577" w:type="dxa"/>
            <w:noWrap w:val="0"/>
            <w:vAlign w:val="top"/>
          </w:tcPr>
          <w:p w14:paraId="67CD264E">
            <w:pPr>
              <w:widowControl/>
              <w:jc w:val="left"/>
              <w:rPr>
                <w:rFonts w:eastAsia="Times New Roman"/>
                <w:color w:val="000000"/>
                <w:kern w:val="0"/>
                <w:sz w:val="20"/>
                <w:szCs w:val="20"/>
              </w:rPr>
            </w:pPr>
          </w:p>
        </w:tc>
        <w:tc>
          <w:tcPr>
            <w:tcW w:w="821" w:type="dxa"/>
            <w:noWrap w:val="0"/>
            <w:vAlign w:val="top"/>
          </w:tcPr>
          <w:p w14:paraId="5E3FB243">
            <w:pPr>
              <w:widowControl/>
              <w:jc w:val="left"/>
              <w:rPr>
                <w:rFonts w:eastAsia="Times New Roman"/>
                <w:color w:val="000000"/>
                <w:kern w:val="0"/>
                <w:sz w:val="20"/>
                <w:szCs w:val="20"/>
              </w:rPr>
            </w:pPr>
          </w:p>
        </w:tc>
        <w:tc>
          <w:tcPr>
            <w:tcW w:w="1750" w:type="dxa"/>
            <w:noWrap w:val="0"/>
            <w:vAlign w:val="top"/>
          </w:tcPr>
          <w:p w14:paraId="299C8710">
            <w:pPr>
              <w:widowControl/>
              <w:jc w:val="left"/>
              <w:rPr>
                <w:rFonts w:eastAsia="Times New Roman"/>
                <w:color w:val="000000"/>
                <w:kern w:val="0"/>
                <w:sz w:val="20"/>
                <w:szCs w:val="20"/>
              </w:rPr>
            </w:pPr>
          </w:p>
        </w:tc>
        <w:tc>
          <w:tcPr>
            <w:tcW w:w="4318" w:type="dxa"/>
            <w:noWrap w:val="0"/>
            <w:vAlign w:val="top"/>
          </w:tcPr>
          <w:p w14:paraId="7F43ECB9">
            <w:pPr>
              <w:widowControl/>
              <w:jc w:val="left"/>
              <w:rPr>
                <w:rFonts w:ascii="宋体" w:cs="宋体"/>
                <w:color w:val="000000"/>
                <w:kern w:val="0"/>
                <w:sz w:val="20"/>
                <w:szCs w:val="20"/>
              </w:rPr>
            </w:pPr>
            <w:r>
              <w:rPr>
                <w:rFonts w:hint="eastAsia" w:ascii="宋体" w:hAnsi="宋体" w:cs="宋体"/>
                <w:color w:val="000000"/>
                <w:kern w:val="0"/>
                <w:sz w:val="20"/>
                <w:szCs w:val="20"/>
              </w:rPr>
              <w:t>支撑海洋和大型湖泊生态治理与修复技术研发</w:t>
            </w:r>
          </w:p>
        </w:tc>
      </w:tr>
      <w:tr w14:paraId="473953A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55C09D">
            <w:pPr>
              <w:widowControl/>
              <w:jc w:val="left"/>
              <w:rPr>
                <w:rFonts w:ascii="宋体" w:cs="宋体"/>
                <w:color w:val="000000"/>
                <w:kern w:val="0"/>
                <w:sz w:val="20"/>
                <w:szCs w:val="20"/>
              </w:rPr>
            </w:pPr>
          </w:p>
        </w:tc>
        <w:tc>
          <w:tcPr>
            <w:tcW w:w="1577" w:type="dxa"/>
            <w:noWrap w:val="0"/>
            <w:vAlign w:val="top"/>
          </w:tcPr>
          <w:p w14:paraId="3772BDD5">
            <w:pPr>
              <w:widowControl/>
              <w:jc w:val="left"/>
              <w:rPr>
                <w:rFonts w:eastAsia="Times New Roman"/>
                <w:color w:val="000000"/>
                <w:kern w:val="0"/>
                <w:sz w:val="20"/>
                <w:szCs w:val="20"/>
              </w:rPr>
            </w:pPr>
          </w:p>
        </w:tc>
        <w:tc>
          <w:tcPr>
            <w:tcW w:w="821" w:type="dxa"/>
            <w:noWrap w:val="0"/>
            <w:vAlign w:val="top"/>
          </w:tcPr>
          <w:p w14:paraId="2727470F">
            <w:pPr>
              <w:widowControl/>
              <w:jc w:val="left"/>
              <w:rPr>
                <w:rFonts w:ascii="宋体" w:cs="宋体"/>
                <w:color w:val="000000"/>
                <w:kern w:val="0"/>
                <w:sz w:val="20"/>
                <w:szCs w:val="20"/>
              </w:rPr>
            </w:pPr>
            <w:r>
              <w:rPr>
                <w:rFonts w:ascii="宋体" w:hAnsi="宋体" w:cs="宋体"/>
                <w:color w:val="000000"/>
                <w:kern w:val="0"/>
                <w:sz w:val="20"/>
                <w:szCs w:val="20"/>
              </w:rPr>
              <w:t>7452*</w:t>
            </w:r>
          </w:p>
        </w:tc>
        <w:tc>
          <w:tcPr>
            <w:tcW w:w="1750" w:type="dxa"/>
            <w:noWrap w:val="0"/>
            <w:vAlign w:val="top"/>
          </w:tcPr>
          <w:p w14:paraId="3E724F5B">
            <w:pPr>
              <w:widowControl/>
              <w:jc w:val="left"/>
              <w:rPr>
                <w:rFonts w:ascii="宋体" w:cs="宋体"/>
                <w:color w:val="000000"/>
                <w:kern w:val="0"/>
                <w:sz w:val="20"/>
                <w:szCs w:val="20"/>
              </w:rPr>
            </w:pPr>
            <w:r>
              <w:rPr>
                <w:rFonts w:hint="eastAsia" w:ascii="宋体" w:hAnsi="宋体" w:cs="宋体"/>
                <w:color w:val="000000"/>
                <w:kern w:val="0"/>
                <w:sz w:val="20"/>
                <w:szCs w:val="20"/>
              </w:rPr>
              <w:t>检测服务</w:t>
            </w:r>
          </w:p>
        </w:tc>
        <w:tc>
          <w:tcPr>
            <w:tcW w:w="4318" w:type="dxa"/>
            <w:noWrap w:val="0"/>
            <w:vAlign w:val="top"/>
          </w:tcPr>
          <w:p w14:paraId="7EA7D4A9">
            <w:pPr>
              <w:widowControl/>
              <w:jc w:val="left"/>
              <w:rPr>
                <w:rFonts w:ascii="宋体" w:cs="宋体"/>
                <w:color w:val="000000"/>
                <w:kern w:val="0"/>
                <w:sz w:val="20"/>
                <w:szCs w:val="20"/>
              </w:rPr>
            </w:pPr>
            <w:r>
              <w:rPr>
                <w:rFonts w:hint="eastAsia" w:ascii="宋体" w:hAnsi="宋体" w:cs="宋体"/>
                <w:color w:val="000000"/>
                <w:kern w:val="0"/>
                <w:sz w:val="20"/>
                <w:szCs w:val="20"/>
              </w:rPr>
              <w:t>半导体照明检测技术体系建设</w:t>
            </w:r>
          </w:p>
        </w:tc>
      </w:tr>
      <w:tr w14:paraId="558D7A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931AF4">
            <w:pPr>
              <w:widowControl/>
              <w:jc w:val="left"/>
              <w:rPr>
                <w:rFonts w:ascii="宋体" w:cs="宋体"/>
                <w:color w:val="000000"/>
                <w:kern w:val="0"/>
                <w:sz w:val="20"/>
                <w:szCs w:val="20"/>
              </w:rPr>
            </w:pPr>
          </w:p>
        </w:tc>
        <w:tc>
          <w:tcPr>
            <w:tcW w:w="1577" w:type="dxa"/>
            <w:noWrap w:val="0"/>
            <w:vAlign w:val="top"/>
          </w:tcPr>
          <w:p w14:paraId="77466435">
            <w:pPr>
              <w:widowControl/>
              <w:jc w:val="left"/>
              <w:rPr>
                <w:rFonts w:eastAsia="Times New Roman"/>
                <w:color w:val="000000"/>
                <w:kern w:val="0"/>
                <w:sz w:val="20"/>
                <w:szCs w:val="20"/>
              </w:rPr>
            </w:pPr>
          </w:p>
        </w:tc>
        <w:tc>
          <w:tcPr>
            <w:tcW w:w="821" w:type="dxa"/>
            <w:noWrap w:val="0"/>
            <w:vAlign w:val="top"/>
          </w:tcPr>
          <w:p w14:paraId="397EB80D">
            <w:pPr>
              <w:widowControl/>
              <w:jc w:val="left"/>
              <w:rPr>
                <w:rFonts w:ascii="宋体" w:cs="宋体"/>
                <w:color w:val="000000"/>
                <w:kern w:val="0"/>
                <w:sz w:val="20"/>
                <w:szCs w:val="20"/>
              </w:rPr>
            </w:pPr>
            <w:r>
              <w:rPr>
                <w:rFonts w:ascii="宋体" w:hAnsi="宋体" w:cs="宋体"/>
                <w:color w:val="000000"/>
                <w:kern w:val="0"/>
                <w:sz w:val="20"/>
                <w:szCs w:val="20"/>
              </w:rPr>
              <w:t>7454*</w:t>
            </w:r>
          </w:p>
        </w:tc>
        <w:tc>
          <w:tcPr>
            <w:tcW w:w="1750" w:type="dxa"/>
            <w:noWrap w:val="0"/>
            <w:vAlign w:val="top"/>
          </w:tcPr>
          <w:p w14:paraId="29FF5B8D">
            <w:pPr>
              <w:widowControl/>
              <w:jc w:val="left"/>
              <w:rPr>
                <w:rFonts w:ascii="宋体" w:cs="宋体"/>
                <w:color w:val="000000"/>
                <w:kern w:val="0"/>
                <w:sz w:val="20"/>
                <w:szCs w:val="20"/>
              </w:rPr>
            </w:pPr>
            <w:r>
              <w:rPr>
                <w:rFonts w:hint="eastAsia" w:ascii="宋体" w:hAnsi="宋体" w:cs="宋体"/>
                <w:color w:val="000000"/>
                <w:kern w:val="0"/>
                <w:sz w:val="20"/>
                <w:szCs w:val="20"/>
              </w:rPr>
              <w:t>标准化服务</w:t>
            </w:r>
          </w:p>
        </w:tc>
        <w:tc>
          <w:tcPr>
            <w:tcW w:w="4318" w:type="dxa"/>
            <w:noWrap w:val="0"/>
            <w:vAlign w:val="top"/>
          </w:tcPr>
          <w:p w14:paraId="4AD86734">
            <w:pPr>
              <w:widowControl/>
              <w:jc w:val="left"/>
              <w:rPr>
                <w:rFonts w:ascii="宋体" w:cs="宋体"/>
                <w:color w:val="000000"/>
                <w:kern w:val="0"/>
                <w:sz w:val="20"/>
                <w:szCs w:val="20"/>
              </w:rPr>
            </w:pPr>
            <w:r>
              <w:rPr>
                <w:rFonts w:hint="eastAsia" w:ascii="宋体" w:hAnsi="宋体" w:cs="宋体"/>
                <w:color w:val="000000"/>
                <w:kern w:val="0"/>
                <w:sz w:val="20"/>
                <w:szCs w:val="20"/>
              </w:rPr>
              <w:t>半导体照明标准体系服务</w:t>
            </w:r>
          </w:p>
        </w:tc>
      </w:tr>
      <w:tr w14:paraId="6D6544F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BAA160">
            <w:pPr>
              <w:widowControl/>
              <w:jc w:val="left"/>
              <w:rPr>
                <w:rFonts w:ascii="宋体" w:cs="宋体"/>
                <w:color w:val="000000"/>
                <w:kern w:val="0"/>
                <w:sz w:val="20"/>
                <w:szCs w:val="20"/>
              </w:rPr>
            </w:pPr>
          </w:p>
        </w:tc>
        <w:tc>
          <w:tcPr>
            <w:tcW w:w="1577" w:type="dxa"/>
            <w:noWrap w:val="0"/>
            <w:vAlign w:val="top"/>
          </w:tcPr>
          <w:p w14:paraId="5FDF4405">
            <w:pPr>
              <w:widowControl/>
              <w:jc w:val="left"/>
              <w:rPr>
                <w:rFonts w:eastAsia="Times New Roman"/>
                <w:color w:val="000000"/>
                <w:kern w:val="0"/>
                <w:sz w:val="20"/>
                <w:szCs w:val="20"/>
              </w:rPr>
            </w:pPr>
          </w:p>
        </w:tc>
        <w:tc>
          <w:tcPr>
            <w:tcW w:w="821" w:type="dxa"/>
            <w:noWrap w:val="0"/>
            <w:vAlign w:val="top"/>
          </w:tcPr>
          <w:p w14:paraId="04A4D8E0">
            <w:pPr>
              <w:widowControl/>
              <w:jc w:val="left"/>
              <w:rPr>
                <w:rFonts w:ascii="宋体" w:cs="宋体"/>
                <w:color w:val="000000"/>
                <w:kern w:val="0"/>
                <w:sz w:val="20"/>
                <w:szCs w:val="20"/>
              </w:rPr>
            </w:pPr>
            <w:r>
              <w:rPr>
                <w:rFonts w:ascii="宋体" w:hAnsi="宋体" w:cs="宋体"/>
                <w:color w:val="000000"/>
                <w:kern w:val="0"/>
                <w:sz w:val="20"/>
                <w:szCs w:val="20"/>
              </w:rPr>
              <w:t>7455*</w:t>
            </w:r>
          </w:p>
        </w:tc>
        <w:tc>
          <w:tcPr>
            <w:tcW w:w="1750" w:type="dxa"/>
            <w:noWrap w:val="0"/>
            <w:vAlign w:val="top"/>
          </w:tcPr>
          <w:p w14:paraId="4D40C2B2">
            <w:pPr>
              <w:widowControl/>
              <w:jc w:val="left"/>
              <w:rPr>
                <w:rFonts w:ascii="宋体" w:cs="宋体"/>
                <w:color w:val="000000"/>
                <w:kern w:val="0"/>
                <w:sz w:val="20"/>
                <w:szCs w:val="20"/>
              </w:rPr>
            </w:pPr>
            <w:r>
              <w:rPr>
                <w:rFonts w:hint="eastAsia" w:ascii="宋体" w:hAnsi="宋体" w:cs="宋体"/>
                <w:color w:val="000000"/>
                <w:kern w:val="0"/>
                <w:sz w:val="20"/>
                <w:szCs w:val="20"/>
              </w:rPr>
              <w:t>认证认可服务</w:t>
            </w:r>
          </w:p>
        </w:tc>
        <w:tc>
          <w:tcPr>
            <w:tcW w:w="4318" w:type="dxa"/>
            <w:noWrap w:val="0"/>
            <w:vAlign w:val="top"/>
          </w:tcPr>
          <w:p w14:paraId="70B19CA1">
            <w:pPr>
              <w:widowControl/>
              <w:jc w:val="left"/>
              <w:rPr>
                <w:rFonts w:ascii="宋体" w:cs="宋体"/>
                <w:color w:val="000000"/>
                <w:kern w:val="0"/>
                <w:sz w:val="20"/>
                <w:szCs w:val="20"/>
              </w:rPr>
            </w:pPr>
            <w:r>
              <w:rPr>
                <w:rFonts w:hint="eastAsia" w:ascii="宋体" w:hAnsi="宋体" w:cs="宋体"/>
                <w:color w:val="000000"/>
                <w:kern w:val="0"/>
                <w:sz w:val="20"/>
                <w:szCs w:val="20"/>
              </w:rPr>
              <w:t>能源管理体系认证</w:t>
            </w:r>
          </w:p>
        </w:tc>
      </w:tr>
      <w:tr w14:paraId="3FED8A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49012FF">
            <w:pPr>
              <w:widowControl/>
              <w:jc w:val="left"/>
              <w:rPr>
                <w:rFonts w:ascii="宋体" w:cs="宋体"/>
                <w:color w:val="000000"/>
                <w:kern w:val="0"/>
                <w:sz w:val="20"/>
                <w:szCs w:val="20"/>
              </w:rPr>
            </w:pPr>
          </w:p>
        </w:tc>
        <w:tc>
          <w:tcPr>
            <w:tcW w:w="1577" w:type="dxa"/>
            <w:noWrap w:val="0"/>
            <w:vAlign w:val="top"/>
          </w:tcPr>
          <w:p w14:paraId="1250754A">
            <w:pPr>
              <w:widowControl/>
              <w:jc w:val="left"/>
              <w:rPr>
                <w:rFonts w:eastAsia="Times New Roman"/>
                <w:color w:val="000000"/>
                <w:kern w:val="0"/>
                <w:sz w:val="20"/>
                <w:szCs w:val="20"/>
              </w:rPr>
            </w:pPr>
          </w:p>
        </w:tc>
        <w:tc>
          <w:tcPr>
            <w:tcW w:w="821" w:type="dxa"/>
            <w:noWrap w:val="0"/>
            <w:vAlign w:val="top"/>
          </w:tcPr>
          <w:p w14:paraId="3A271DFE">
            <w:pPr>
              <w:widowControl/>
              <w:jc w:val="left"/>
              <w:rPr>
                <w:rFonts w:eastAsia="Times New Roman"/>
                <w:color w:val="000000"/>
                <w:kern w:val="0"/>
                <w:sz w:val="20"/>
                <w:szCs w:val="20"/>
              </w:rPr>
            </w:pPr>
          </w:p>
        </w:tc>
        <w:tc>
          <w:tcPr>
            <w:tcW w:w="1750" w:type="dxa"/>
            <w:noWrap w:val="0"/>
            <w:vAlign w:val="top"/>
          </w:tcPr>
          <w:p w14:paraId="1D6F86CB">
            <w:pPr>
              <w:widowControl/>
              <w:jc w:val="left"/>
              <w:rPr>
                <w:rFonts w:eastAsia="Times New Roman"/>
                <w:color w:val="000000"/>
                <w:kern w:val="0"/>
                <w:sz w:val="20"/>
                <w:szCs w:val="20"/>
              </w:rPr>
            </w:pPr>
          </w:p>
        </w:tc>
        <w:tc>
          <w:tcPr>
            <w:tcW w:w="4318" w:type="dxa"/>
            <w:noWrap w:val="0"/>
            <w:vAlign w:val="top"/>
          </w:tcPr>
          <w:p w14:paraId="571FAEB4">
            <w:pPr>
              <w:widowControl/>
              <w:jc w:val="left"/>
              <w:rPr>
                <w:rFonts w:ascii="宋体" w:cs="宋体"/>
                <w:color w:val="000000"/>
                <w:kern w:val="0"/>
                <w:sz w:val="20"/>
                <w:szCs w:val="20"/>
              </w:rPr>
            </w:pPr>
            <w:r>
              <w:rPr>
                <w:rFonts w:hint="eastAsia" w:ascii="宋体" w:hAnsi="宋体" w:cs="宋体"/>
                <w:color w:val="000000"/>
                <w:kern w:val="0"/>
                <w:sz w:val="20"/>
                <w:szCs w:val="20"/>
              </w:rPr>
              <w:t>节能低碳产品认证</w:t>
            </w:r>
          </w:p>
        </w:tc>
      </w:tr>
      <w:tr w14:paraId="36BD32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CB7E59">
            <w:pPr>
              <w:widowControl/>
              <w:jc w:val="left"/>
              <w:rPr>
                <w:rFonts w:ascii="宋体" w:cs="宋体"/>
                <w:color w:val="000000"/>
                <w:kern w:val="0"/>
                <w:sz w:val="20"/>
                <w:szCs w:val="20"/>
              </w:rPr>
            </w:pPr>
          </w:p>
        </w:tc>
        <w:tc>
          <w:tcPr>
            <w:tcW w:w="1577" w:type="dxa"/>
            <w:noWrap w:val="0"/>
            <w:vAlign w:val="top"/>
          </w:tcPr>
          <w:p w14:paraId="416583E4">
            <w:pPr>
              <w:widowControl/>
              <w:jc w:val="left"/>
              <w:rPr>
                <w:rFonts w:eastAsia="Times New Roman"/>
                <w:color w:val="000000"/>
                <w:kern w:val="0"/>
                <w:sz w:val="20"/>
                <w:szCs w:val="20"/>
              </w:rPr>
            </w:pPr>
          </w:p>
        </w:tc>
        <w:tc>
          <w:tcPr>
            <w:tcW w:w="821" w:type="dxa"/>
            <w:noWrap w:val="0"/>
            <w:vAlign w:val="top"/>
          </w:tcPr>
          <w:p w14:paraId="79F39DE2">
            <w:pPr>
              <w:widowControl/>
              <w:jc w:val="left"/>
              <w:rPr>
                <w:rFonts w:eastAsia="Times New Roman"/>
                <w:color w:val="000000"/>
                <w:kern w:val="0"/>
                <w:sz w:val="20"/>
                <w:szCs w:val="20"/>
              </w:rPr>
            </w:pPr>
          </w:p>
        </w:tc>
        <w:tc>
          <w:tcPr>
            <w:tcW w:w="1750" w:type="dxa"/>
            <w:noWrap w:val="0"/>
            <w:vAlign w:val="top"/>
          </w:tcPr>
          <w:p w14:paraId="672602A4">
            <w:pPr>
              <w:widowControl/>
              <w:jc w:val="left"/>
              <w:rPr>
                <w:rFonts w:eastAsia="Times New Roman"/>
                <w:color w:val="000000"/>
                <w:kern w:val="0"/>
                <w:sz w:val="20"/>
                <w:szCs w:val="20"/>
              </w:rPr>
            </w:pPr>
          </w:p>
        </w:tc>
        <w:tc>
          <w:tcPr>
            <w:tcW w:w="4318" w:type="dxa"/>
            <w:noWrap w:val="0"/>
            <w:vAlign w:val="top"/>
          </w:tcPr>
          <w:p w14:paraId="2C227B4C">
            <w:pPr>
              <w:widowControl/>
              <w:jc w:val="left"/>
              <w:rPr>
                <w:rFonts w:ascii="宋体" w:cs="宋体"/>
                <w:color w:val="000000"/>
                <w:kern w:val="0"/>
                <w:sz w:val="20"/>
                <w:szCs w:val="20"/>
              </w:rPr>
            </w:pPr>
            <w:r>
              <w:rPr>
                <w:rFonts w:hint="eastAsia" w:ascii="宋体" w:hAnsi="宋体" w:cs="宋体"/>
                <w:color w:val="000000"/>
                <w:kern w:val="0"/>
                <w:sz w:val="20"/>
                <w:szCs w:val="20"/>
              </w:rPr>
              <w:t>节能技术产品认证评估服务</w:t>
            </w:r>
          </w:p>
        </w:tc>
      </w:tr>
      <w:tr w14:paraId="64FD9C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F1950F">
            <w:pPr>
              <w:widowControl/>
              <w:jc w:val="left"/>
              <w:rPr>
                <w:rFonts w:ascii="宋体" w:cs="宋体"/>
                <w:color w:val="000000"/>
                <w:kern w:val="0"/>
                <w:sz w:val="20"/>
                <w:szCs w:val="20"/>
              </w:rPr>
            </w:pPr>
          </w:p>
        </w:tc>
        <w:tc>
          <w:tcPr>
            <w:tcW w:w="1577" w:type="dxa"/>
            <w:noWrap w:val="0"/>
            <w:vAlign w:val="top"/>
          </w:tcPr>
          <w:p w14:paraId="17F7822A">
            <w:pPr>
              <w:widowControl/>
              <w:jc w:val="left"/>
              <w:rPr>
                <w:rFonts w:eastAsia="Times New Roman"/>
                <w:color w:val="000000"/>
                <w:kern w:val="0"/>
                <w:sz w:val="20"/>
                <w:szCs w:val="20"/>
              </w:rPr>
            </w:pPr>
          </w:p>
        </w:tc>
        <w:tc>
          <w:tcPr>
            <w:tcW w:w="821" w:type="dxa"/>
            <w:noWrap w:val="0"/>
            <w:vAlign w:val="top"/>
          </w:tcPr>
          <w:p w14:paraId="12A85592">
            <w:pPr>
              <w:widowControl/>
              <w:jc w:val="left"/>
              <w:rPr>
                <w:rFonts w:ascii="宋体" w:cs="宋体"/>
                <w:color w:val="000000"/>
                <w:kern w:val="0"/>
                <w:sz w:val="20"/>
                <w:szCs w:val="20"/>
              </w:rPr>
            </w:pPr>
            <w:r>
              <w:rPr>
                <w:rFonts w:ascii="宋体" w:hAnsi="宋体" w:cs="宋体"/>
                <w:color w:val="000000"/>
                <w:kern w:val="0"/>
                <w:sz w:val="20"/>
                <w:szCs w:val="20"/>
              </w:rPr>
              <w:t>7459*</w:t>
            </w:r>
          </w:p>
        </w:tc>
        <w:tc>
          <w:tcPr>
            <w:tcW w:w="1750" w:type="dxa"/>
            <w:noWrap w:val="0"/>
            <w:vAlign w:val="top"/>
          </w:tcPr>
          <w:p w14:paraId="26279C76">
            <w:pPr>
              <w:widowControl/>
              <w:jc w:val="left"/>
              <w:rPr>
                <w:rFonts w:ascii="宋体" w:cs="宋体"/>
                <w:color w:val="000000"/>
                <w:kern w:val="0"/>
                <w:sz w:val="20"/>
                <w:szCs w:val="20"/>
              </w:rPr>
            </w:pPr>
            <w:r>
              <w:rPr>
                <w:rFonts w:hint="eastAsia" w:ascii="宋体" w:hAnsi="宋体" w:cs="宋体"/>
                <w:color w:val="000000"/>
                <w:kern w:val="0"/>
                <w:sz w:val="20"/>
                <w:szCs w:val="20"/>
              </w:rPr>
              <w:t>其他质检技术服务</w:t>
            </w:r>
          </w:p>
        </w:tc>
        <w:tc>
          <w:tcPr>
            <w:tcW w:w="4318" w:type="dxa"/>
            <w:noWrap w:val="0"/>
            <w:vAlign w:val="top"/>
          </w:tcPr>
          <w:p w14:paraId="10562B03">
            <w:pPr>
              <w:widowControl/>
              <w:jc w:val="left"/>
              <w:rPr>
                <w:rFonts w:ascii="宋体" w:cs="宋体"/>
                <w:color w:val="000000"/>
                <w:kern w:val="0"/>
                <w:sz w:val="20"/>
                <w:szCs w:val="20"/>
              </w:rPr>
            </w:pPr>
            <w:r>
              <w:rPr>
                <w:rFonts w:hint="eastAsia" w:ascii="宋体" w:hAnsi="宋体" w:cs="宋体"/>
                <w:color w:val="000000"/>
                <w:kern w:val="0"/>
                <w:sz w:val="20"/>
                <w:szCs w:val="20"/>
              </w:rPr>
              <w:t>高效节能质量评估服务</w:t>
            </w:r>
          </w:p>
          <w:p w14:paraId="6A7DDC60">
            <w:pPr>
              <w:widowControl/>
              <w:jc w:val="left"/>
              <w:rPr>
                <w:rFonts w:ascii="宋体" w:cs="宋体"/>
                <w:color w:val="000000"/>
                <w:kern w:val="0"/>
                <w:sz w:val="20"/>
                <w:szCs w:val="20"/>
              </w:rPr>
            </w:pPr>
            <w:r>
              <w:rPr>
                <w:rFonts w:hint="eastAsia" w:ascii="宋体" w:hAnsi="宋体" w:cs="宋体"/>
                <w:color w:val="000000"/>
                <w:kern w:val="0"/>
                <w:sz w:val="20"/>
                <w:szCs w:val="20"/>
              </w:rPr>
              <w:t>资源综合利用质量评估服务</w:t>
            </w:r>
          </w:p>
        </w:tc>
      </w:tr>
      <w:tr w14:paraId="35DCBED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DC41A7D">
            <w:pPr>
              <w:widowControl/>
              <w:jc w:val="left"/>
              <w:rPr>
                <w:rFonts w:ascii="宋体" w:cs="宋体"/>
                <w:color w:val="000000"/>
                <w:kern w:val="0"/>
                <w:sz w:val="20"/>
                <w:szCs w:val="20"/>
              </w:rPr>
            </w:pPr>
          </w:p>
        </w:tc>
        <w:tc>
          <w:tcPr>
            <w:tcW w:w="1577" w:type="dxa"/>
            <w:noWrap w:val="0"/>
            <w:vAlign w:val="top"/>
          </w:tcPr>
          <w:p w14:paraId="3B217F33">
            <w:pPr>
              <w:widowControl/>
              <w:jc w:val="left"/>
              <w:rPr>
                <w:rFonts w:eastAsia="Times New Roman"/>
                <w:color w:val="000000"/>
                <w:kern w:val="0"/>
                <w:sz w:val="20"/>
                <w:szCs w:val="20"/>
              </w:rPr>
            </w:pPr>
          </w:p>
        </w:tc>
        <w:tc>
          <w:tcPr>
            <w:tcW w:w="821" w:type="dxa"/>
            <w:noWrap w:val="0"/>
            <w:vAlign w:val="top"/>
          </w:tcPr>
          <w:p w14:paraId="49B30235">
            <w:pPr>
              <w:widowControl/>
              <w:jc w:val="left"/>
              <w:rPr>
                <w:rFonts w:eastAsia="Times New Roman"/>
                <w:color w:val="000000"/>
                <w:kern w:val="0"/>
                <w:sz w:val="20"/>
                <w:szCs w:val="20"/>
              </w:rPr>
            </w:pPr>
          </w:p>
        </w:tc>
        <w:tc>
          <w:tcPr>
            <w:tcW w:w="1750" w:type="dxa"/>
            <w:noWrap w:val="0"/>
            <w:vAlign w:val="top"/>
          </w:tcPr>
          <w:p w14:paraId="2AD12328">
            <w:pPr>
              <w:widowControl/>
              <w:jc w:val="left"/>
              <w:rPr>
                <w:rFonts w:eastAsia="Times New Roman"/>
                <w:color w:val="000000"/>
                <w:kern w:val="0"/>
                <w:sz w:val="20"/>
                <w:szCs w:val="20"/>
              </w:rPr>
            </w:pPr>
          </w:p>
        </w:tc>
        <w:tc>
          <w:tcPr>
            <w:tcW w:w="4318" w:type="dxa"/>
            <w:noWrap w:val="0"/>
            <w:vAlign w:val="top"/>
          </w:tcPr>
          <w:p w14:paraId="6F6AE562">
            <w:pPr>
              <w:widowControl/>
              <w:jc w:val="left"/>
              <w:rPr>
                <w:rFonts w:ascii="宋体" w:cs="宋体"/>
                <w:color w:val="000000"/>
                <w:kern w:val="0"/>
                <w:sz w:val="20"/>
                <w:szCs w:val="20"/>
              </w:rPr>
            </w:pPr>
            <w:r>
              <w:rPr>
                <w:rFonts w:hint="eastAsia" w:ascii="宋体" w:hAnsi="宋体" w:cs="宋体"/>
                <w:color w:val="000000"/>
                <w:kern w:val="0"/>
                <w:sz w:val="20"/>
                <w:szCs w:val="20"/>
              </w:rPr>
              <w:t>压缩机、水泵、电机运行效能评估服务（主要在石油、化工、冶金等流程工业领域）</w:t>
            </w:r>
          </w:p>
        </w:tc>
      </w:tr>
      <w:tr w14:paraId="5DEE8CC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4F8079">
            <w:pPr>
              <w:widowControl/>
              <w:jc w:val="left"/>
              <w:rPr>
                <w:rFonts w:ascii="宋体" w:cs="宋体"/>
                <w:color w:val="000000"/>
                <w:kern w:val="0"/>
                <w:sz w:val="20"/>
                <w:szCs w:val="20"/>
              </w:rPr>
            </w:pPr>
          </w:p>
        </w:tc>
        <w:tc>
          <w:tcPr>
            <w:tcW w:w="1577" w:type="dxa"/>
            <w:noWrap w:val="0"/>
            <w:vAlign w:val="top"/>
          </w:tcPr>
          <w:p w14:paraId="6AFC9A92">
            <w:pPr>
              <w:widowControl/>
              <w:jc w:val="left"/>
              <w:rPr>
                <w:rFonts w:eastAsia="Times New Roman"/>
                <w:color w:val="000000"/>
                <w:kern w:val="0"/>
                <w:sz w:val="20"/>
                <w:szCs w:val="20"/>
              </w:rPr>
            </w:pPr>
          </w:p>
        </w:tc>
        <w:tc>
          <w:tcPr>
            <w:tcW w:w="821" w:type="dxa"/>
            <w:noWrap w:val="0"/>
            <w:vAlign w:val="top"/>
          </w:tcPr>
          <w:p w14:paraId="1F62E706">
            <w:pPr>
              <w:widowControl/>
              <w:jc w:val="left"/>
              <w:rPr>
                <w:rFonts w:eastAsia="Times New Roman"/>
                <w:color w:val="000000"/>
                <w:kern w:val="0"/>
                <w:sz w:val="20"/>
                <w:szCs w:val="20"/>
              </w:rPr>
            </w:pPr>
          </w:p>
        </w:tc>
        <w:tc>
          <w:tcPr>
            <w:tcW w:w="1750" w:type="dxa"/>
            <w:noWrap w:val="0"/>
            <w:vAlign w:val="top"/>
          </w:tcPr>
          <w:p w14:paraId="471FB664">
            <w:pPr>
              <w:widowControl/>
              <w:jc w:val="left"/>
              <w:rPr>
                <w:rFonts w:eastAsia="Times New Roman"/>
                <w:color w:val="000000"/>
                <w:kern w:val="0"/>
                <w:sz w:val="20"/>
                <w:szCs w:val="20"/>
              </w:rPr>
            </w:pPr>
          </w:p>
        </w:tc>
        <w:tc>
          <w:tcPr>
            <w:tcW w:w="4318" w:type="dxa"/>
            <w:noWrap w:val="0"/>
            <w:vAlign w:val="top"/>
          </w:tcPr>
          <w:p w14:paraId="571BE67A">
            <w:pPr>
              <w:widowControl/>
              <w:jc w:val="left"/>
              <w:rPr>
                <w:rFonts w:ascii="宋体" w:cs="宋体"/>
                <w:color w:val="000000"/>
                <w:kern w:val="0"/>
                <w:sz w:val="20"/>
                <w:szCs w:val="20"/>
              </w:rPr>
            </w:pPr>
            <w:r>
              <w:rPr>
                <w:rFonts w:hint="eastAsia" w:ascii="宋体" w:hAnsi="宋体" w:cs="宋体"/>
                <w:color w:val="000000"/>
                <w:kern w:val="0"/>
                <w:sz w:val="20"/>
                <w:szCs w:val="20"/>
              </w:rPr>
              <w:t>压缩机运行效能评估服务</w:t>
            </w:r>
          </w:p>
        </w:tc>
      </w:tr>
      <w:tr w14:paraId="267108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40CE24">
            <w:pPr>
              <w:widowControl/>
              <w:jc w:val="left"/>
              <w:rPr>
                <w:rFonts w:ascii="宋体" w:cs="宋体"/>
                <w:color w:val="000000"/>
                <w:kern w:val="0"/>
                <w:sz w:val="20"/>
                <w:szCs w:val="20"/>
              </w:rPr>
            </w:pPr>
          </w:p>
        </w:tc>
        <w:tc>
          <w:tcPr>
            <w:tcW w:w="1577" w:type="dxa"/>
            <w:noWrap w:val="0"/>
            <w:vAlign w:val="top"/>
          </w:tcPr>
          <w:p w14:paraId="0A42BA51">
            <w:pPr>
              <w:widowControl/>
              <w:jc w:val="left"/>
              <w:rPr>
                <w:rFonts w:eastAsia="Times New Roman"/>
                <w:color w:val="000000"/>
                <w:kern w:val="0"/>
                <w:sz w:val="20"/>
                <w:szCs w:val="20"/>
              </w:rPr>
            </w:pPr>
          </w:p>
        </w:tc>
        <w:tc>
          <w:tcPr>
            <w:tcW w:w="821" w:type="dxa"/>
            <w:noWrap w:val="0"/>
            <w:vAlign w:val="top"/>
          </w:tcPr>
          <w:p w14:paraId="04CE9FB4">
            <w:pPr>
              <w:widowControl/>
              <w:jc w:val="left"/>
              <w:rPr>
                <w:rFonts w:eastAsia="Times New Roman"/>
                <w:color w:val="000000"/>
                <w:kern w:val="0"/>
                <w:sz w:val="20"/>
                <w:szCs w:val="20"/>
              </w:rPr>
            </w:pPr>
          </w:p>
        </w:tc>
        <w:tc>
          <w:tcPr>
            <w:tcW w:w="1750" w:type="dxa"/>
            <w:noWrap w:val="0"/>
            <w:vAlign w:val="top"/>
          </w:tcPr>
          <w:p w14:paraId="1A7BF96B">
            <w:pPr>
              <w:widowControl/>
              <w:jc w:val="left"/>
              <w:rPr>
                <w:rFonts w:eastAsia="Times New Roman"/>
                <w:color w:val="000000"/>
                <w:kern w:val="0"/>
                <w:sz w:val="20"/>
                <w:szCs w:val="20"/>
              </w:rPr>
            </w:pPr>
          </w:p>
        </w:tc>
        <w:tc>
          <w:tcPr>
            <w:tcW w:w="4318" w:type="dxa"/>
            <w:noWrap w:val="0"/>
            <w:vAlign w:val="top"/>
          </w:tcPr>
          <w:p w14:paraId="4FAFDC1F">
            <w:pPr>
              <w:widowControl/>
              <w:jc w:val="left"/>
              <w:rPr>
                <w:rFonts w:ascii="宋体" w:cs="宋体"/>
                <w:color w:val="000000"/>
                <w:kern w:val="0"/>
                <w:sz w:val="20"/>
                <w:szCs w:val="20"/>
              </w:rPr>
            </w:pPr>
            <w:r>
              <w:rPr>
                <w:rFonts w:hint="eastAsia" w:ascii="宋体" w:hAnsi="宋体" w:cs="宋体"/>
                <w:color w:val="000000"/>
                <w:kern w:val="0"/>
                <w:sz w:val="20"/>
                <w:szCs w:val="20"/>
              </w:rPr>
              <w:t>水泵运行效能评估服务</w:t>
            </w:r>
          </w:p>
        </w:tc>
      </w:tr>
      <w:tr w14:paraId="68CA7C1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BCD6B2">
            <w:pPr>
              <w:widowControl/>
              <w:jc w:val="left"/>
              <w:rPr>
                <w:rFonts w:ascii="宋体" w:cs="宋体"/>
                <w:color w:val="000000"/>
                <w:kern w:val="0"/>
                <w:sz w:val="20"/>
                <w:szCs w:val="20"/>
              </w:rPr>
            </w:pPr>
          </w:p>
        </w:tc>
        <w:tc>
          <w:tcPr>
            <w:tcW w:w="1577" w:type="dxa"/>
            <w:noWrap w:val="0"/>
            <w:vAlign w:val="top"/>
          </w:tcPr>
          <w:p w14:paraId="4DA025A3">
            <w:pPr>
              <w:widowControl/>
              <w:jc w:val="left"/>
              <w:rPr>
                <w:rFonts w:eastAsia="Times New Roman"/>
                <w:color w:val="000000"/>
                <w:kern w:val="0"/>
                <w:sz w:val="20"/>
                <w:szCs w:val="20"/>
              </w:rPr>
            </w:pPr>
          </w:p>
        </w:tc>
        <w:tc>
          <w:tcPr>
            <w:tcW w:w="821" w:type="dxa"/>
            <w:noWrap w:val="0"/>
            <w:vAlign w:val="top"/>
          </w:tcPr>
          <w:p w14:paraId="3D7428A4">
            <w:pPr>
              <w:widowControl/>
              <w:jc w:val="left"/>
              <w:rPr>
                <w:rFonts w:eastAsia="Times New Roman"/>
                <w:color w:val="000000"/>
                <w:kern w:val="0"/>
                <w:sz w:val="20"/>
                <w:szCs w:val="20"/>
              </w:rPr>
            </w:pPr>
          </w:p>
        </w:tc>
        <w:tc>
          <w:tcPr>
            <w:tcW w:w="1750" w:type="dxa"/>
            <w:noWrap w:val="0"/>
            <w:vAlign w:val="top"/>
          </w:tcPr>
          <w:p w14:paraId="15DEB470">
            <w:pPr>
              <w:widowControl/>
              <w:jc w:val="left"/>
              <w:rPr>
                <w:rFonts w:eastAsia="Times New Roman"/>
                <w:color w:val="000000"/>
                <w:kern w:val="0"/>
                <w:sz w:val="20"/>
                <w:szCs w:val="20"/>
              </w:rPr>
            </w:pPr>
          </w:p>
        </w:tc>
        <w:tc>
          <w:tcPr>
            <w:tcW w:w="4318" w:type="dxa"/>
            <w:noWrap w:val="0"/>
            <w:vAlign w:val="top"/>
          </w:tcPr>
          <w:p w14:paraId="29BA0FCC">
            <w:pPr>
              <w:widowControl/>
              <w:jc w:val="left"/>
              <w:rPr>
                <w:rFonts w:ascii="宋体" w:cs="宋体"/>
                <w:color w:val="000000"/>
                <w:kern w:val="0"/>
                <w:sz w:val="20"/>
                <w:szCs w:val="20"/>
              </w:rPr>
            </w:pPr>
            <w:r>
              <w:rPr>
                <w:rFonts w:hint="eastAsia" w:ascii="宋体" w:hAnsi="宋体" w:cs="宋体"/>
                <w:color w:val="000000"/>
                <w:kern w:val="0"/>
                <w:sz w:val="20"/>
                <w:szCs w:val="20"/>
              </w:rPr>
              <w:t>电机运行效能评估服务</w:t>
            </w:r>
          </w:p>
        </w:tc>
      </w:tr>
      <w:tr w14:paraId="2A651E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952E486">
            <w:pPr>
              <w:widowControl/>
              <w:jc w:val="left"/>
              <w:rPr>
                <w:rFonts w:ascii="宋体" w:cs="宋体"/>
                <w:color w:val="000000"/>
                <w:kern w:val="0"/>
                <w:sz w:val="20"/>
                <w:szCs w:val="20"/>
              </w:rPr>
            </w:pPr>
          </w:p>
        </w:tc>
        <w:tc>
          <w:tcPr>
            <w:tcW w:w="1577" w:type="dxa"/>
            <w:noWrap w:val="0"/>
            <w:vAlign w:val="top"/>
          </w:tcPr>
          <w:p w14:paraId="20B470EC">
            <w:pPr>
              <w:widowControl/>
              <w:jc w:val="left"/>
              <w:rPr>
                <w:rFonts w:eastAsia="Times New Roman"/>
                <w:color w:val="000000"/>
                <w:kern w:val="0"/>
                <w:sz w:val="20"/>
                <w:szCs w:val="20"/>
              </w:rPr>
            </w:pPr>
          </w:p>
        </w:tc>
        <w:tc>
          <w:tcPr>
            <w:tcW w:w="821" w:type="dxa"/>
            <w:noWrap w:val="0"/>
            <w:vAlign w:val="top"/>
          </w:tcPr>
          <w:p w14:paraId="7BC8CF4D">
            <w:pPr>
              <w:widowControl/>
              <w:jc w:val="left"/>
              <w:rPr>
                <w:rFonts w:ascii="宋体" w:cs="宋体"/>
                <w:color w:val="000000"/>
                <w:kern w:val="0"/>
                <w:sz w:val="20"/>
                <w:szCs w:val="20"/>
              </w:rPr>
            </w:pPr>
            <w:r>
              <w:rPr>
                <w:rFonts w:ascii="宋体" w:hAnsi="宋体" w:cs="宋体"/>
                <w:color w:val="000000"/>
                <w:kern w:val="0"/>
                <w:sz w:val="20"/>
                <w:szCs w:val="20"/>
              </w:rPr>
              <w:t>7514</w:t>
            </w:r>
          </w:p>
        </w:tc>
        <w:tc>
          <w:tcPr>
            <w:tcW w:w="1750" w:type="dxa"/>
            <w:noWrap w:val="0"/>
            <w:vAlign w:val="top"/>
          </w:tcPr>
          <w:p w14:paraId="4F6CBF81">
            <w:pPr>
              <w:widowControl/>
              <w:jc w:val="left"/>
              <w:rPr>
                <w:rFonts w:ascii="宋体" w:cs="宋体"/>
                <w:color w:val="000000"/>
                <w:kern w:val="0"/>
                <w:sz w:val="20"/>
                <w:szCs w:val="20"/>
              </w:rPr>
            </w:pPr>
            <w:r>
              <w:rPr>
                <w:rFonts w:hint="eastAsia" w:ascii="宋体" w:hAnsi="宋体" w:cs="宋体"/>
                <w:color w:val="000000"/>
                <w:kern w:val="0"/>
                <w:sz w:val="20"/>
                <w:szCs w:val="20"/>
              </w:rPr>
              <w:t>节能技术推广服务</w:t>
            </w:r>
          </w:p>
        </w:tc>
        <w:tc>
          <w:tcPr>
            <w:tcW w:w="4318" w:type="dxa"/>
            <w:noWrap w:val="0"/>
            <w:vAlign w:val="top"/>
          </w:tcPr>
          <w:p w14:paraId="59A23B4C">
            <w:pPr>
              <w:widowControl/>
              <w:jc w:val="left"/>
              <w:rPr>
                <w:rFonts w:ascii="宋体" w:cs="宋体"/>
                <w:color w:val="000000"/>
                <w:kern w:val="0"/>
                <w:sz w:val="20"/>
                <w:szCs w:val="20"/>
              </w:rPr>
            </w:pPr>
          </w:p>
        </w:tc>
      </w:tr>
      <w:tr w14:paraId="0632794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849040">
            <w:pPr>
              <w:widowControl/>
              <w:jc w:val="left"/>
              <w:rPr>
                <w:rFonts w:ascii="宋体" w:cs="宋体"/>
                <w:color w:val="000000"/>
                <w:kern w:val="0"/>
                <w:sz w:val="20"/>
                <w:szCs w:val="20"/>
              </w:rPr>
            </w:pPr>
            <w:r>
              <w:rPr>
                <w:rFonts w:ascii="宋体" w:hAnsi="宋体" w:cs="宋体"/>
                <w:color w:val="000000"/>
                <w:kern w:val="0"/>
                <w:sz w:val="20"/>
                <w:szCs w:val="20"/>
              </w:rPr>
              <w:t>7.2</w:t>
            </w:r>
          </w:p>
        </w:tc>
        <w:tc>
          <w:tcPr>
            <w:tcW w:w="1577" w:type="dxa"/>
            <w:noWrap w:val="0"/>
            <w:vAlign w:val="top"/>
          </w:tcPr>
          <w:p w14:paraId="27E9AD9E">
            <w:pPr>
              <w:widowControl/>
              <w:jc w:val="left"/>
              <w:rPr>
                <w:rFonts w:ascii="宋体" w:cs="宋体"/>
                <w:color w:val="000000"/>
                <w:kern w:val="0"/>
                <w:sz w:val="20"/>
                <w:szCs w:val="20"/>
              </w:rPr>
            </w:pPr>
            <w:r>
              <w:rPr>
                <w:rFonts w:hint="eastAsia" w:ascii="宋体" w:hAnsi="宋体" w:cs="宋体"/>
                <w:color w:val="000000"/>
                <w:kern w:val="0"/>
                <w:sz w:val="20"/>
                <w:szCs w:val="20"/>
              </w:rPr>
              <w:t>先进环保产业</w:t>
            </w:r>
          </w:p>
        </w:tc>
        <w:tc>
          <w:tcPr>
            <w:tcW w:w="821" w:type="dxa"/>
            <w:noWrap w:val="0"/>
            <w:vAlign w:val="top"/>
          </w:tcPr>
          <w:p w14:paraId="780785F2">
            <w:pPr>
              <w:widowControl/>
              <w:jc w:val="left"/>
              <w:rPr>
                <w:rFonts w:ascii="宋体" w:cs="宋体"/>
                <w:color w:val="000000"/>
                <w:kern w:val="0"/>
                <w:sz w:val="20"/>
                <w:szCs w:val="20"/>
              </w:rPr>
            </w:pPr>
          </w:p>
        </w:tc>
        <w:tc>
          <w:tcPr>
            <w:tcW w:w="1750" w:type="dxa"/>
            <w:noWrap w:val="0"/>
            <w:vAlign w:val="top"/>
          </w:tcPr>
          <w:p w14:paraId="6A52FAC1">
            <w:pPr>
              <w:widowControl/>
              <w:jc w:val="left"/>
              <w:rPr>
                <w:rFonts w:eastAsia="Times New Roman"/>
                <w:color w:val="000000"/>
                <w:kern w:val="0"/>
                <w:sz w:val="20"/>
                <w:szCs w:val="20"/>
              </w:rPr>
            </w:pPr>
          </w:p>
        </w:tc>
        <w:tc>
          <w:tcPr>
            <w:tcW w:w="4318" w:type="dxa"/>
            <w:noWrap w:val="0"/>
            <w:vAlign w:val="top"/>
          </w:tcPr>
          <w:p w14:paraId="6A14BE86">
            <w:pPr>
              <w:widowControl/>
              <w:jc w:val="left"/>
              <w:rPr>
                <w:rFonts w:eastAsia="Times New Roman"/>
                <w:color w:val="000000"/>
                <w:kern w:val="0"/>
                <w:sz w:val="20"/>
                <w:szCs w:val="20"/>
              </w:rPr>
            </w:pPr>
          </w:p>
        </w:tc>
      </w:tr>
      <w:tr w14:paraId="265DD8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6D375FB">
            <w:pPr>
              <w:widowControl/>
              <w:jc w:val="left"/>
              <w:rPr>
                <w:rFonts w:ascii="宋体" w:cs="宋体"/>
                <w:color w:val="000000"/>
                <w:kern w:val="0"/>
                <w:sz w:val="20"/>
                <w:szCs w:val="20"/>
              </w:rPr>
            </w:pPr>
            <w:r>
              <w:rPr>
                <w:rFonts w:ascii="宋体" w:hAnsi="宋体" w:cs="宋体"/>
                <w:color w:val="000000"/>
                <w:kern w:val="0"/>
                <w:sz w:val="20"/>
                <w:szCs w:val="20"/>
              </w:rPr>
              <w:t>7.2.1</w:t>
            </w:r>
          </w:p>
        </w:tc>
        <w:tc>
          <w:tcPr>
            <w:tcW w:w="1577" w:type="dxa"/>
            <w:noWrap w:val="0"/>
            <w:vAlign w:val="top"/>
          </w:tcPr>
          <w:p w14:paraId="6CFDB7CC">
            <w:pPr>
              <w:widowControl/>
              <w:jc w:val="left"/>
              <w:rPr>
                <w:rFonts w:ascii="宋体" w:cs="宋体"/>
                <w:color w:val="000000"/>
                <w:kern w:val="0"/>
                <w:sz w:val="20"/>
                <w:szCs w:val="20"/>
              </w:rPr>
            </w:pPr>
            <w:r>
              <w:rPr>
                <w:rFonts w:hint="eastAsia" w:ascii="宋体" w:hAnsi="宋体" w:cs="宋体"/>
                <w:color w:val="000000"/>
                <w:kern w:val="0"/>
                <w:sz w:val="20"/>
                <w:szCs w:val="20"/>
              </w:rPr>
              <w:t>环境保护专用设备制造</w:t>
            </w:r>
          </w:p>
        </w:tc>
        <w:tc>
          <w:tcPr>
            <w:tcW w:w="821" w:type="dxa"/>
            <w:noWrap w:val="0"/>
            <w:vAlign w:val="top"/>
          </w:tcPr>
          <w:p w14:paraId="31B7C71F">
            <w:pPr>
              <w:widowControl/>
              <w:jc w:val="left"/>
              <w:rPr>
                <w:rFonts w:ascii="宋体" w:cs="宋体"/>
                <w:color w:val="000000"/>
                <w:kern w:val="0"/>
                <w:sz w:val="20"/>
                <w:szCs w:val="20"/>
              </w:rPr>
            </w:pPr>
            <w:r>
              <w:rPr>
                <w:rFonts w:ascii="宋体" w:hAnsi="宋体" w:cs="宋体"/>
                <w:color w:val="000000"/>
                <w:kern w:val="0"/>
                <w:sz w:val="20"/>
                <w:szCs w:val="20"/>
              </w:rPr>
              <w:t>3591*</w:t>
            </w:r>
          </w:p>
        </w:tc>
        <w:tc>
          <w:tcPr>
            <w:tcW w:w="1750" w:type="dxa"/>
            <w:noWrap w:val="0"/>
            <w:vAlign w:val="top"/>
          </w:tcPr>
          <w:p w14:paraId="0445EC88">
            <w:pPr>
              <w:widowControl/>
              <w:jc w:val="left"/>
              <w:rPr>
                <w:rFonts w:ascii="宋体" w:cs="宋体"/>
                <w:color w:val="000000"/>
                <w:kern w:val="0"/>
                <w:sz w:val="20"/>
                <w:szCs w:val="20"/>
              </w:rPr>
            </w:pPr>
            <w:r>
              <w:rPr>
                <w:rFonts w:hint="eastAsia" w:ascii="宋体" w:hAnsi="宋体" w:cs="宋体"/>
                <w:color w:val="000000"/>
                <w:kern w:val="0"/>
                <w:sz w:val="20"/>
                <w:szCs w:val="20"/>
              </w:rPr>
              <w:t>环境保护专用设备制造</w:t>
            </w:r>
          </w:p>
        </w:tc>
        <w:tc>
          <w:tcPr>
            <w:tcW w:w="4318" w:type="dxa"/>
            <w:noWrap w:val="0"/>
            <w:vAlign w:val="top"/>
          </w:tcPr>
          <w:p w14:paraId="5ACAE144">
            <w:pPr>
              <w:widowControl/>
              <w:jc w:val="left"/>
              <w:rPr>
                <w:rFonts w:ascii="宋体" w:cs="宋体"/>
                <w:color w:val="FF0000"/>
                <w:kern w:val="0"/>
                <w:sz w:val="20"/>
                <w:szCs w:val="20"/>
              </w:rPr>
            </w:pPr>
            <w:r>
              <w:rPr>
                <w:rFonts w:hint="eastAsia" w:ascii="宋体" w:hAnsi="宋体" w:cs="宋体"/>
                <w:color w:val="000000"/>
                <w:kern w:val="0"/>
                <w:sz w:val="20"/>
                <w:szCs w:val="20"/>
              </w:rPr>
              <w:t>水污染防治设备</w:t>
            </w:r>
          </w:p>
          <w:p w14:paraId="48A60010">
            <w:pPr>
              <w:widowControl/>
              <w:jc w:val="left"/>
              <w:rPr>
                <w:rFonts w:ascii="宋体" w:cs="宋体"/>
                <w:color w:val="FF0000"/>
                <w:kern w:val="0"/>
                <w:sz w:val="20"/>
                <w:szCs w:val="20"/>
              </w:rPr>
            </w:pPr>
            <w:r>
              <w:rPr>
                <w:rFonts w:hint="eastAsia" w:ascii="宋体" w:hAnsi="宋体" w:cs="宋体"/>
                <w:color w:val="000000"/>
                <w:kern w:val="0"/>
                <w:sz w:val="20"/>
                <w:szCs w:val="20"/>
              </w:rPr>
              <w:t>超细格栅</w:t>
            </w:r>
          </w:p>
        </w:tc>
      </w:tr>
      <w:tr w14:paraId="476FCB6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11C6C2">
            <w:pPr>
              <w:widowControl/>
              <w:jc w:val="left"/>
              <w:rPr>
                <w:rFonts w:ascii="宋体" w:cs="宋体"/>
                <w:color w:val="000000"/>
                <w:kern w:val="0"/>
                <w:sz w:val="20"/>
                <w:szCs w:val="20"/>
              </w:rPr>
            </w:pPr>
          </w:p>
        </w:tc>
        <w:tc>
          <w:tcPr>
            <w:tcW w:w="1577" w:type="dxa"/>
            <w:noWrap w:val="0"/>
            <w:vAlign w:val="top"/>
          </w:tcPr>
          <w:p w14:paraId="10B55087">
            <w:pPr>
              <w:widowControl/>
              <w:jc w:val="left"/>
              <w:rPr>
                <w:rFonts w:eastAsia="Times New Roman"/>
                <w:color w:val="000000"/>
                <w:kern w:val="0"/>
                <w:sz w:val="20"/>
                <w:szCs w:val="20"/>
              </w:rPr>
            </w:pPr>
          </w:p>
        </w:tc>
        <w:tc>
          <w:tcPr>
            <w:tcW w:w="821" w:type="dxa"/>
            <w:noWrap w:val="0"/>
            <w:vAlign w:val="top"/>
          </w:tcPr>
          <w:p w14:paraId="56F45E51">
            <w:pPr>
              <w:widowControl/>
              <w:jc w:val="left"/>
              <w:rPr>
                <w:rFonts w:eastAsia="Times New Roman"/>
                <w:color w:val="000000"/>
                <w:kern w:val="0"/>
                <w:sz w:val="20"/>
                <w:szCs w:val="20"/>
              </w:rPr>
            </w:pPr>
          </w:p>
        </w:tc>
        <w:tc>
          <w:tcPr>
            <w:tcW w:w="1750" w:type="dxa"/>
            <w:noWrap w:val="0"/>
            <w:vAlign w:val="top"/>
          </w:tcPr>
          <w:p w14:paraId="6F798682">
            <w:pPr>
              <w:widowControl/>
              <w:jc w:val="left"/>
              <w:rPr>
                <w:rFonts w:eastAsia="Times New Roman"/>
                <w:color w:val="000000"/>
                <w:kern w:val="0"/>
                <w:sz w:val="20"/>
                <w:szCs w:val="20"/>
              </w:rPr>
            </w:pPr>
          </w:p>
        </w:tc>
        <w:tc>
          <w:tcPr>
            <w:tcW w:w="4318" w:type="dxa"/>
            <w:noWrap w:val="0"/>
            <w:vAlign w:val="top"/>
          </w:tcPr>
          <w:p w14:paraId="6019CFDD">
            <w:pPr>
              <w:widowControl/>
              <w:jc w:val="left"/>
              <w:rPr>
                <w:rFonts w:ascii="宋体" w:cs="宋体"/>
                <w:color w:val="000000"/>
                <w:kern w:val="0"/>
                <w:sz w:val="20"/>
                <w:szCs w:val="20"/>
              </w:rPr>
            </w:pPr>
            <w:r>
              <w:rPr>
                <w:rFonts w:hint="eastAsia" w:ascii="宋体" w:hAnsi="宋体" w:cs="宋体"/>
                <w:color w:val="000000"/>
                <w:kern w:val="0"/>
                <w:sz w:val="20"/>
                <w:szCs w:val="20"/>
              </w:rPr>
              <w:t>正渗透膜分离装备</w:t>
            </w:r>
          </w:p>
        </w:tc>
      </w:tr>
      <w:tr w14:paraId="0621DE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4856CB">
            <w:pPr>
              <w:widowControl/>
              <w:jc w:val="left"/>
              <w:rPr>
                <w:rFonts w:ascii="宋体" w:cs="宋体"/>
                <w:color w:val="000000"/>
                <w:kern w:val="0"/>
                <w:sz w:val="20"/>
                <w:szCs w:val="20"/>
              </w:rPr>
            </w:pPr>
          </w:p>
        </w:tc>
        <w:tc>
          <w:tcPr>
            <w:tcW w:w="1577" w:type="dxa"/>
            <w:noWrap w:val="0"/>
            <w:vAlign w:val="top"/>
          </w:tcPr>
          <w:p w14:paraId="170DC632">
            <w:pPr>
              <w:widowControl/>
              <w:jc w:val="left"/>
              <w:rPr>
                <w:rFonts w:eastAsia="Times New Roman"/>
                <w:color w:val="000000"/>
                <w:kern w:val="0"/>
                <w:sz w:val="20"/>
                <w:szCs w:val="20"/>
              </w:rPr>
            </w:pPr>
          </w:p>
        </w:tc>
        <w:tc>
          <w:tcPr>
            <w:tcW w:w="821" w:type="dxa"/>
            <w:noWrap w:val="0"/>
            <w:vAlign w:val="top"/>
          </w:tcPr>
          <w:p w14:paraId="4FD7BC06">
            <w:pPr>
              <w:widowControl/>
              <w:jc w:val="left"/>
              <w:rPr>
                <w:rFonts w:eastAsia="Times New Roman"/>
                <w:color w:val="000000"/>
                <w:kern w:val="0"/>
                <w:sz w:val="20"/>
                <w:szCs w:val="20"/>
              </w:rPr>
            </w:pPr>
          </w:p>
        </w:tc>
        <w:tc>
          <w:tcPr>
            <w:tcW w:w="1750" w:type="dxa"/>
            <w:noWrap w:val="0"/>
            <w:vAlign w:val="top"/>
          </w:tcPr>
          <w:p w14:paraId="540E7036">
            <w:pPr>
              <w:widowControl/>
              <w:jc w:val="left"/>
              <w:rPr>
                <w:rFonts w:eastAsia="Times New Roman"/>
                <w:color w:val="000000"/>
                <w:kern w:val="0"/>
                <w:sz w:val="20"/>
                <w:szCs w:val="20"/>
              </w:rPr>
            </w:pPr>
          </w:p>
        </w:tc>
        <w:tc>
          <w:tcPr>
            <w:tcW w:w="4318" w:type="dxa"/>
            <w:noWrap w:val="0"/>
            <w:vAlign w:val="top"/>
          </w:tcPr>
          <w:p w14:paraId="7A3FF56D">
            <w:pPr>
              <w:widowControl/>
              <w:jc w:val="left"/>
              <w:rPr>
                <w:rFonts w:ascii="宋体" w:cs="宋体"/>
                <w:color w:val="000000"/>
                <w:kern w:val="0"/>
                <w:sz w:val="20"/>
                <w:szCs w:val="20"/>
              </w:rPr>
            </w:pPr>
            <w:r>
              <w:rPr>
                <w:rFonts w:hint="eastAsia" w:ascii="宋体" w:hAnsi="宋体" w:cs="宋体"/>
                <w:color w:val="000000"/>
                <w:kern w:val="0"/>
                <w:sz w:val="20"/>
                <w:szCs w:val="20"/>
              </w:rPr>
              <w:t>高效节能曝气设备</w:t>
            </w:r>
          </w:p>
        </w:tc>
      </w:tr>
      <w:tr w14:paraId="61BF42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704D2C">
            <w:pPr>
              <w:widowControl/>
              <w:jc w:val="left"/>
              <w:rPr>
                <w:rFonts w:ascii="宋体" w:cs="宋体"/>
                <w:color w:val="000000"/>
                <w:kern w:val="0"/>
                <w:sz w:val="20"/>
                <w:szCs w:val="20"/>
              </w:rPr>
            </w:pPr>
          </w:p>
        </w:tc>
        <w:tc>
          <w:tcPr>
            <w:tcW w:w="1577" w:type="dxa"/>
            <w:noWrap w:val="0"/>
            <w:vAlign w:val="top"/>
          </w:tcPr>
          <w:p w14:paraId="4E25B069">
            <w:pPr>
              <w:widowControl/>
              <w:jc w:val="left"/>
              <w:rPr>
                <w:rFonts w:eastAsia="Times New Roman"/>
                <w:color w:val="000000"/>
                <w:kern w:val="0"/>
                <w:sz w:val="20"/>
                <w:szCs w:val="20"/>
              </w:rPr>
            </w:pPr>
          </w:p>
        </w:tc>
        <w:tc>
          <w:tcPr>
            <w:tcW w:w="821" w:type="dxa"/>
            <w:noWrap w:val="0"/>
            <w:vAlign w:val="top"/>
          </w:tcPr>
          <w:p w14:paraId="3470331D">
            <w:pPr>
              <w:widowControl/>
              <w:jc w:val="left"/>
              <w:rPr>
                <w:rFonts w:eastAsia="Times New Roman"/>
                <w:color w:val="000000"/>
                <w:kern w:val="0"/>
                <w:sz w:val="20"/>
                <w:szCs w:val="20"/>
              </w:rPr>
            </w:pPr>
          </w:p>
        </w:tc>
        <w:tc>
          <w:tcPr>
            <w:tcW w:w="1750" w:type="dxa"/>
            <w:noWrap w:val="0"/>
            <w:vAlign w:val="top"/>
          </w:tcPr>
          <w:p w14:paraId="78AF6CA4">
            <w:pPr>
              <w:widowControl/>
              <w:jc w:val="left"/>
              <w:rPr>
                <w:rFonts w:eastAsia="Times New Roman"/>
                <w:color w:val="000000"/>
                <w:kern w:val="0"/>
                <w:sz w:val="20"/>
                <w:szCs w:val="20"/>
              </w:rPr>
            </w:pPr>
          </w:p>
        </w:tc>
        <w:tc>
          <w:tcPr>
            <w:tcW w:w="4318" w:type="dxa"/>
            <w:noWrap w:val="0"/>
            <w:vAlign w:val="top"/>
          </w:tcPr>
          <w:p w14:paraId="7749EF55">
            <w:pPr>
              <w:widowControl/>
              <w:jc w:val="left"/>
              <w:rPr>
                <w:rFonts w:ascii="宋体" w:cs="宋体"/>
                <w:color w:val="000000"/>
                <w:kern w:val="0"/>
                <w:sz w:val="20"/>
                <w:szCs w:val="20"/>
              </w:rPr>
            </w:pPr>
            <w:r>
              <w:rPr>
                <w:rFonts w:hint="eastAsia" w:ascii="宋体" w:hAnsi="宋体" w:cs="宋体"/>
                <w:color w:val="000000"/>
                <w:kern w:val="0"/>
                <w:sz w:val="20"/>
                <w:szCs w:val="20"/>
              </w:rPr>
              <w:t>精确曝气控制系统</w:t>
            </w:r>
          </w:p>
        </w:tc>
      </w:tr>
      <w:tr w14:paraId="3AB9A88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CB2F04">
            <w:pPr>
              <w:widowControl/>
              <w:jc w:val="left"/>
              <w:rPr>
                <w:rFonts w:ascii="宋体" w:cs="宋体"/>
                <w:color w:val="000000"/>
                <w:kern w:val="0"/>
                <w:sz w:val="20"/>
                <w:szCs w:val="20"/>
              </w:rPr>
            </w:pPr>
          </w:p>
        </w:tc>
        <w:tc>
          <w:tcPr>
            <w:tcW w:w="1577" w:type="dxa"/>
            <w:noWrap w:val="0"/>
            <w:vAlign w:val="top"/>
          </w:tcPr>
          <w:p w14:paraId="50AC982C">
            <w:pPr>
              <w:widowControl/>
              <w:jc w:val="left"/>
              <w:rPr>
                <w:rFonts w:eastAsia="Times New Roman"/>
                <w:color w:val="000000"/>
                <w:kern w:val="0"/>
                <w:sz w:val="20"/>
                <w:szCs w:val="20"/>
              </w:rPr>
            </w:pPr>
          </w:p>
        </w:tc>
        <w:tc>
          <w:tcPr>
            <w:tcW w:w="821" w:type="dxa"/>
            <w:noWrap w:val="0"/>
            <w:vAlign w:val="top"/>
          </w:tcPr>
          <w:p w14:paraId="09D39003">
            <w:pPr>
              <w:widowControl/>
              <w:jc w:val="left"/>
              <w:rPr>
                <w:rFonts w:eastAsia="Times New Roman"/>
                <w:color w:val="000000"/>
                <w:kern w:val="0"/>
                <w:sz w:val="20"/>
                <w:szCs w:val="20"/>
              </w:rPr>
            </w:pPr>
          </w:p>
        </w:tc>
        <w:tc>
          <w:tcPr>
            <w:tcW w:w="1750" w:type="dxa"/>
            <w:noWrap w:val="0"/>
            <w:vAlign w:val="top"/>
          </w:tcPr>
          <w:p w14:paraId="6E4C1814">
            <w:pPr>
              <w:widowControl/>
              <w:jc w:val="left"/>
              <w:rPr>
                <w:rFonts w:eastAsia="Times New Roman"/>
                <w:color w:val="000000"/>
                <w:kern w:val="0"/>
                <w:sz w:val="20"/>
                <w:szCs w:val="20"/>
              </w:rPr>
            </w:pPr>
          </w:p>
        </w:tc>
        <w:tc>
          <w:tcPr>
            <w:tcW w:w="4318" w:type="dxa"/>
            <w:noWrap w:val="0"/>
            <w:vAlign w:val="top"/>
          </w:tcPr>
          <w:p w14:paraId="569F88F6">
            <w:pPr>
              <w:widowControl/>
              <w:jc w:val="left"/>
              <w:rPr>
                <w:rFonts w:ascii="宋体" w:cs="宋体"/>
                <w:color w:val="000000"/>
                <w:kern w:val="0"/>
                <w:sz w:val="20"/>
                <w:szCs w:val="20"/>
              </w:rPr>
            </w:pPr>
            <w:r>
              <w:rPr>
                <w:rFonts w:hint="eastAsia" w:ascii="宋体" w:hAnsi="宋体" w:cs="宋体"/>
                <w:color w:val="000000"/>
                <w:kern w:val="0"/>
                <w:sz w:val="20"/>
                <w:szCs w:val="20"/>
              </w:rPr>
              <w:t>厌氧氨氧化脱氮技术装备</w:t>
            </w:r>
          </w:p>
        </w:tc>
      </w:tr>
      <w:tr w14:paraId="60F0953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94975B">
            <w:pPr>
              <w:widowControl/>
              <w:jc w:val="left"/>
              <w:rPr>
                <w:rFonts w:ascii="宋体" w:cs="宋体"/>
                <w:color w:val="000000"/>
                <w:kern w:val="0"/>
                <w:sz w:val="20"/>
                <w:szCs w:val="20"/>
              </w:rPr>
            </w:pPr>
          </w:p>
        </w:tc>
        <w:tc>
          <w:tcPr>
            <w:tcW w:w="1577" w:type="dxa"/>
            <w:noWrap w:val="0"/>
            <w:vAlign w:val="top"/>
          </w:tcPr>
          <w:p w14:paraId="1646FAD9">
            <w:pPr>
              <w:widowControl/>
              <w:jc w:val="left"/>
              <w:rPr>
                <w:rFonts w:eastAsia="Times New Roman"/>
                <w:color w:val="000000"/>
                <w:kern w:val="0"/>
                <w:sz w:val="20"/>
                <w:szCs w:val="20"/>
              </w:rPr>
            </w:pPr>
          </w:p>
        </w:tc>
        <w:tc>
          <w:tcPr>
            <w:tcW w:w="821" w:type="dxa"/>
            <w:noWrap w:val="0"/>
            <w:vAlign w:val="top"/>
          </w:tcPr>
          <w:p w14:paraId="6703FC4B">
            <w:pPr>
              <w:widowControl/>
              <w:jc w:val="left"/>
              <w:rPr>
                <w:rFonts w:eastAsia="Times New Roman"/>
                <w:color w:val="000000"/>
                <w:kern w:val="0"/>
                <w:sz w:val="20"/>
                <w:szCs w:val="20"/>
              </w:rPr>
            </w:pPr>
          </w:p>
        </w:tc>
        <w:tc>
          <w:tcPr>
            <w:tcW w:w="1750" w:type="dxa"/>
            <w:noWrap w:val="0"/>
            <w:vAlign w:val="top"/>
          </w:tcPr>
          <w:p w14:paraId="12615B9A">
            <w:pPr>
              <w:widowControl/>
              <w:jc w:val="left"/>
              <w:rPr>
                <w:rFonts w:eastAsia="Times New Roman"/>
                <w:color w:val="000000"/>
                <w:kern w:val="0"/>
                <w:sz w:val="20"/>
                <w:szCs w:val="20"/>
              </w:rPr>
            </w:pPr>
          </w:p>
        </w:tc>
        <w:tc>
          <w:tcPr>
            <w:tcW w:w="4318" w:type="dxa"/>
            <w:noWrap w:val="0"/>
            <w:vAlign w:val="top"/>
          </w:tcPr>
          <w:p w14:paraId="44912EF7">
            <w:pPr>
              <w:widowControl/>
              <w:jc w:val="left"/>
              <w:rPr>
                <w:rFonts w:ascii="宋体" w:cs="宋体"/>
                <w:color w:val="000000"/>
                <w:kern w:val="0"/>
                <w:sz w:val="20"/>
                <w:szCs w:val="20"/>
              </w:rPr>
            </w:pPr>
            <w:r>
              <w:rPr>
                <w:rFonts w:hint="eastAsia" w:ascii="宋体" w:hAnsi="宋体" w:cs="宋体"/>
                <w:color w:val="000000"/>
                <w:kern w:val="0"/>
                <w:sz w:val="20"/>
                <w:szCs w:val="20"/>
              </w:rPr>
              <w:t>氮磷资源回收与利用技术装备</w:t>
            </w:r>
          </w:p>
        </w:tc>
      </w:tr>
      <w:tr w14:paraId="5E0B42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BF9014">
            <w:pPr>
              <w:widowControl/>
              <w:jc w:val="left"/>
              <w:rPr>
                <w:rFonts w:ascii="宋体" w:cs="宋体"/>
                <w:color w:val="000000"/>
                <w:kern w:val="0"/>
                <w:sz w:val="20"/>
                <w:szCs w:val="20"/>
              </w:rPr>
            </w:pPr>
          </w:p>
        </w:tc>
        <w:tc>
          <w:tcPr>
            <w:tcW w:w="1577" w:type="dxa"/>
            <w:noWrap w:val="0"/>
            <w:vAlign w:val="top"/>
          </w:tcPr>
          <w:p w14:paraId="7184DAF6">
            <w:pPr>
              <w:widowControl/>
              <w:jc w:val="left"/>
              <w:rPr>
                <w:rFonts w:eastAsia="Times New Roman"/>
                <w:color w:val="000000"/>
                <w:kern w:val="0"/>
                <w:sz w:val="20"/>
                <w:szCs w:val="20"/>
              </w:rPr>
            </w:pPr>
          </w:p>
        </w:tc>
        <w:tc>
          <w:tcPr>
            <w:tcW w:w="821" w:type="dxa"/>
            <w:noWrap w:val="0"/>
            <w:vAlign w:val="top"/>
          </w:tcPr>
          <w:p w14:paraId="394B97A1">
            <w:pPr>
              <w:widowControl/>
              <w:jc w:val="left"/>
              <w:rPr>
                <w:rFonts w:eastAsia="Times New Roman"/>
                <w:color w:val="000000"/>
                <w:kern w:val="0"/>
                <w:sz w:val="20"/>
                <w:szCs w:val="20"/>
              </w:rPr>
            </w:pPr>
          </w:p>
        </w:tc>
        <w:tc>
          <w:tcPr>
            <w:tcW w:w="1750" w:type="dxa"/>
            <w:noWrap w:val="0"/>
            <w:vAlign w:val="top"/>
          </w:tcPr>
          <w:p w14:paraId="3E18C508">
            <w:pPr>
              <w:widowControl/>
              <w:jc w:val="left"/>
              <w:rPr>
                <w:rFonts w:eastAsia="Times New Roman"/>
                <w:color w:val="000000"/>
                <w:kern w:val="0"/>
                <w:sz w:val="20"/>
                <w:szCs w:val="20"/>
              </w:rPr>
            </w:pPr>
          </w:p>
        </w:tc>
        <w:tc>
          <w:tcPr>
            <w:tcW w:w="4318" w:type="dxa"/>
            <w:noWrap w:val="0"/>
            <w:vAlign w:val="top"/>
          </w:tcPr>
          <w:p w14:paraId="4E628130">
            <w:pPr>
              <w:widowControl/>
              <w:jc w:val="left"/>
              <w:rPr>
                <w:rFonts w:ascii="宋体" w:cs="宋体"/>
                <w:color w:val="000000"/>
                <w:kern w:val="0"/>
                <w:sz w:val="20"/>
                <w:szCs w:val="20"/>
              </w:rPr>
            </w:pPr>
            <w:r>
              <w:rPr>
                <w:rFonts w:hint="eastAsia" w:ascii="宋体" w:hAnsi="宋体" w:cs="宋体"/>
                <w:color w:val="000000"/>
                <w:kern w:val="0"/>
                <w:sz w:val="20"/>
                <w:szCs w:val="20"/>
              </w:rPr>
              <w:t>电化学（催化）氧化技术装备</w:t>
            </w:r>
          </w:p>
        </w:tc>
      </w:tr>
      <w:tr w14:paraId="1B49F1B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060BD5">
            <w:pPr>
              <w:widowControl/>
              <w:jc w:val="left"/>
              <w:rPr>
                <w:rFonts w:ascii="宋体" w:cs="宋体"/>
                <w:color w:val="000000"/>
                <w:kern w:val="0"/>
                <w:sz w:val="20"/>
                <w:szCs w:val="20"/>
              </w:rPr>
            </w:pPr>
          </w:p>
        </w:tc>
        <w:tc>
          <w:tcPr>
            <w:tcW w:w="1577" w:type="dxa"/>
            <w:noWrap w:val="0"/>
            <w:vAlign w:val="top"/>
          </w:tcPr>
          <w:p w14:paraId="05B208BB">
            <w:pPr>
              <w:widowControl/>
              <w:jc w:val="left"/>
              <w:rPr>
                <w:rFonts w:eastAsia="Times New Roman"/>
                <w:color w:val="000000"/>
                <w:kern w:val="0"/>
                <w:sz w:val="20"/>
                <w:szCs w:val="20"/>
              </w:rPr>
            </w:pPr>
          </w:p>
        </w:tc>
        <w:tc>
          <w:tcPr>
            <w:tcW w:w="821" w:type="dxa"/>
            <w:noWrap w:val="0"/>
            <w:vAlign w:val="top"/>
          </w:tcPr>
          <w:p w14:paraId="74DDBF8C">
            <w:pPr>
              <w:widowControl/>
              <w:jc w:val="left"/>
              <w:rPr>
                <w:rFonts w:eastAsia="Times New Roman"/>
                <w:color w:val="000000"/>
                <w:kern w:val="0"/>
                <w:sz w:val="20"/>
                <w:szCs w:val="20"/>
              </w:rPr>
            </w:pPr>
          </w:p>
        </w:tc>
        <w:tc>
          <w:tcPr>
            <w:tcW w:w="1750" w:type="dxa"/>
            <w:noWrap w:val="0"/>
            <w:vAlign w:val="top"/>
          </w:tcPr>
          <w:p w14:paraId="20386C87">
            <w:pPr>
              <w:widowControl/>
              <w:jc w:val="left"/>
              <w:rPr>
                <w:rFonts w:eastAsia="Times New Roman"/>
                <w:color w:val="000000"/>
                <w:kern w:val="0"/>
                <w:sz w:val="20"/>
                <w:szCs w:val="20"/>
              </w:rPr>
            </w:pPr>
          </w:p>
        </w:tc>
        <w:tc>
          <w:tcPr>
            <w:tcW w:w="4318" w:type="dxa"/>
            <w:noWrap w:val="0"/>
            <w:vAlign w:val="top"/>
          </w:tcPr>
          <w:p w14:paraId="2F463C10">
            <w:pPr>
              <w:widowControl/>
              <w:jc w:val="left"/>
              <w:rPr>
                <w:rFonts w:ascii="宋体" w:cs="宋体"/>
                <w:color w:val="000000"/>
                <w:kern w:val="0"/>
                <w:sz w:val="20"/>
                <w:szCs w:val="20"/>
              </w:rPr>
            </w:pPr>
            <w:r>
              <w:rPr>
                <w:rFonts w:hint="eastAsia" w:ascii="宋体" w:hAnsi="宋体" w:cs="宋体"/>
                <w:color w:val="000000"/>
                <w:kern w:val="0"/>
                <w:sz w:val="20"/>
                <w:szCs w:val="20"/>
              </w:rPr>
              <w:t>大功率污水消毒与脱色设备</w:t>
            </w:r>
          </w:p>
        </w:tc>
      </w:tr>
      <w:tr w14:paraId="7EA201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8C9571">
            <w:pPr>
              <w:widowControl/>
              <w:jc w:val="left"/>
              <w:rPr>
                <w:rFonts w:ascii="宋体" w:cs="宋体"/>
                <w:color w:val="000000"/>
                <w:kern w:val="0"/>
                <w:sz w:val="20"/>
                <w:szCs w:val="20"/>
              </w:rPr>
            </w:pPr>
          </w:p>
        </w:tc>
        <w:tc>
          <w:tcPr>
            <w:tcW w:w="1577" w:type="dxa"/>
            <w:noWrap w:val="0"/>
            <w:vAlign w:val="top"/>
          </w:tcPr>
          <w:p w14:paraId="34BC87D9">
            <w:pPr>
              <w:widowControl/>
              <w:jc w:val="left"/>
              <w:rPr>
                <w:rFonts w:eastAsia="Times New Roman"/>
                <w:color w:val="000000"/>
                <w:kern w:val="0"/>
                <w:sz w:val="20"/>
                <w:szCs w:val="20"/>
              </w:rPr>
            </w:pPr>
          </w:p>
        </w:tc>
        <w:tc>
          <w:tcPr>
            <w:tcW w:w="821" w:type="dxa"/>
            <w:noWrap w:val="0"/>
            <w:vAlign w:val="top"/>
          </w:tcPr>
          <w:p w14:paraId="39700EB0">
            <w:pPr>
              <w:widowControl/>
              <w:jc w:val="left"/>
              <w:rPr>
                <w:rFonts w:eastAsia="Times New Roman"/>
                <w:color w:val="000000"/>
                <w:kern w:val="0"/>
                <w:sz w:val="20"/>
                <w:szCs w:val="20"/>
              </w:rPr>
            </w:pPr>
          </w:p>
        </w:tc>
        <w:tc>
          <w:tcPr>
            <w:tcW w:w="1750" w:type="dxa"/>
            <w:noWrap w:val="0"/>
            <w:vAlign w:val="top"/>
          </w:tcPr>
          <w:p w14:paraId="56F0CFA5">
            <w:pPr>
              <w:widowControl/>
              <w:jc w:val="left"/>
              <w:rPr>
                <w:rFonts w:eastAsia="Times New Roman"/>
                <w:color w:val="000000"/>
                <w:kern w:val="0"/>
                <w:sz w:val="20"/>
                <w:szCs w:val="20"/>
              </w:rPr>
            </w:pPr>
          </w:p>
        </w:tc>
        <w:tc>
          <w:tcPr>
            <w:tcW w:w="4318" w:type="dxa"/>
            <w:noWrap w:val="0"/>
            <w:vAlign w:val="top"/>
          </w:tcPr>
          <w:p w14:paraId="05A6ADB2">
            <w:pPr>
              <w:widowControl/>
              <w:jc w:val="left"/>
              <w:rPr>
                <w:rFonts w:ascii="宋体" w:cs="宋体"/>
                <w:color w:val="000000"/>
                <w:kern w:val="0"/>
                <w:sz w:val="20"/>
                <w:szCs w:val="20"/>
              </w:rPr>
            </w:pPr>
            <w:r>
              <w:rPr>
                <w:rFonts w:hint="eastAsia" w:ascii="宋体" w:hAnsi="宋体" w:cs="宋体"/>
                <w:color w:val="000000"/>
                <w:kern w:val="0"/>
                <w:sz w:val="20"/>
                <w:szCs w:val="20"/>
              </w:rPr>
              <w:t>集成式污水处理成套设备</w:t>
            </w:r>
          </w:p>
        </w:tc>
      </w:tr>
      <w:tr w14:paraId="293C1D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E5B4A6B">
            <w:pPr>
              <w:widowControl/>
              <w:jc w:val="left"/>
              <w:rPr>
                <w:rFonts w:ascii="宋体" w:cs="宋体"/>
                <w:color w:val="000000"/>
                <w:kern w:val="0"/>
                <w:sz w:val="20"/>
                <w:szCs w:val="20"/>
              </w:rPr>
            </w:pPr>
          </w:p>
        </w:tc>
        <w:tc>
          <w:tcPr>
            <w:tcW w:w="1577" w:type="dxa"/>
            <w:noWrap w:val="0"/>
            <w:vAlign w:val="top"/>
          </w:tcPr>
          <w:p w14:paraId="2B04FA06">
            <w:pPr>
              <w:widowControl/>
              <w:jc w:val="left"/>
              <w:rPr>
                <w:rFonts w:eastAsia="Times New Roman"/>
                <w:color w:val="000000"/>
                <w:kern w:val="0"/>
                <w:sz w:val="20"/>
                <w:szCs w:val="20"/>
              </w:rPr>
            </w:pPr>
          </w:p>
        </w:tc>
        <w:tc>
          <w:tcPr>
            <w:tcW w:w="821" w:type="dxa"/>
            <w:noWrap w:val="0"/>
            <w:vAlign w:val="top"/>
          </w:tcPr>
          <w:p w14:paraId="11FFC15F">
            <w:pPr>
              <w:widowControl/>
              <w:jc w:val="left"/>
              <w:rPr>
                <w:rFonts w:eastAsia="Times New Roman"/>
                <w:color w:val="000000"/>
                <w:kern w:val="0"/>
                <w:sz w:val="20"/>
                <w:szCs w:val="20"/>
              </w:rPr>
            </w:pPr>
          </w:p>
        </w:tc>
        <w:tc>
          <w:tcPr>
            <w:tcW w:w="1750" w:type="dxa"/>
            <w:noWrap w:val="0"/>
            <w:vAlign w:val="top"/>
          </w:tcPr>
          <w:p w14:paraId="1D49308A">
            <w:pPr>
              <w:widowControl/>
              <w:jc w:val="left"/>
              <w:rPr>
                <w:rFonts w:eastAsia="Times New Roman"/>
                <w:color w:val="000000"/>
                <w:kern w:val="0"/>
                <w:sz w:val="20"/>
                <w:szCs w:val="20"/>
              </w:rPr>
            </w:pPr>
          </w:p>
        </w:tc>
        <w:tc>
          <w:tcPr>
            <w:tcW w:w="4318" w:type="dxa"/>
            <w:noWrap w:val="0"/>
            <w:vAlign w:val="top"/>
          </w:tcPr>
          <w:p w14:paraId="1474F18E">
            <w:pPr>
              <w:widowControl/>
              <w:jc w:val="left"/>
              <w:rPr>
                <w:rFonts w:ascii="宋体" w:cs="宋体"/>
                <w:color w:val="000000"/>
                <w:kern w:val="0"/>
                <w:sz w:val="20"/>
                <w:szCs w:val="20"/>
              </w:rPr>
            </w:pPr>
            <w:r>
              <w:rPr>
                <w:rFonts w:hint="eastAsia" w:ascii="宋体" w:hAnsi="宋体" w:cs="宋体"/>
                <w:color w:val="000000"/>
                <w:kern w:val="0"/>
                <w:sz w:val="20"/>
                <w:szCs w:val="20"/>
              </w:rPr>
              <w:t>城镇生活污水脱氮除磷深度处理技术装备</w:t>
            </w:r>
          </w:p>
        </w:tc>
      </w:tr>
      <w:tr w14:paraId="1F73C7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E86559">
            <w:pPr>
              <w:widowControl/>
              <w:jc w:val="left"/>
              <w:rPr>
                <w:rFonts w:ascii="宋体" w:cs="宋体"/>
                <w:color w:val="000000"/>
                <w:kern w:val="0"/>
                <w:sz w:val="20"/>
                <w:szCs w:val="20"/>
              </w:rPr>
            </w:pPr>
          </w:p>
        </w:tc>
        <w:tc>
          <w:tcPr>
            <w:tcW w:w="1577" w:type="dxa"/>
            <w:noWrap w:val="0"/>
            <w:vAlign w:val="top"/>
          </w:tcPr>
          <w:p w14:paraId="5D71E110">
            <w:pPr>
              <w:widowControl/>
              <w:jc w:val="left"/>
              <w:rPr>
                <w:rFonts w:eastAsia="Times New Roman"/>
                <w:color w:val="000000"/>
                <w:kern w:val="0"/>
                <w:sz w:val="20"/>
                <w:szCs w:val="20"/>
              </w:rPr>
            </w:pPr>
          </w:p>
        </w:tc>
        <w:tc>
          <w:tcPr>
            <w:tcW w:w="821" w:type="dxa"/>
            <w:noWrap w:val="0"/>
            <w:vAlign w:val="top"/>
          </w:tcPr>
          <w:p w14:paraId="1E68918D">
            <w:pPr>
              <w:widowControl/>
              <w:jc w:val="left"/>
              <w:rPr>
                <w:rFonts w:eastAsia="Times New Roman"/>
                <w:color w:val="000000"/>
                <w:kern w:val="0"/>
                <w:sz w:val="20"/>
                <w:szCs w:val="20"/>
              </w:rPr>
            </w:pPr>
          </w:p>
        </w:tc>
        <w:tc>
          <w:tcPr>
            <w:tcW w:w="1750" w:type="dxa"/>
            <w:noWrap w:val="0"/>
            <w:vAlign w:val="top"/>
          </w:tcPr>
          <w:p w14:paraId="3E6F8367">
            <w:pPr>
              <w:widowControl/>
              <w:jc w:val="left"/>
              <w:rPr>
                <w:rFonts w:eastAsia="Times New Roman"/>
                <w:color w:val="000000"/>
                <w:kern w:val="0"/>
                <w:sz w:val="20"/>
                <w:szCs w:val="20"/>
              </w:rPr>
            </w:pPr>
          </w:p>
        </w:tc>
        <w:tc>
          <w:tcPr>
            <w:tcW w:w="4318" w:type="dxa"/>
            <w:noWrap w:val="0"/>
            <w:vAlign w:val="top"/>
          </w:tcPr>
          <w:p w14:paraId="40B886C8">
            <w:pPr>
              <w:widowControl/>
              <w:jc w:val="left"/>
              <w:rPr>
                <w:rFonts w:ascii="宋体" w:cs="宋体"/>
                <w:color w:val="000000"/>
                <w:kern w:val="0"/>
                <w:sz w:val="20"/>
                <w:szCs w:val="20"/>
              </w:rPr>
            </w:pPr>
            <w:r>
              <w:rPr>
                <w:rFonts w:hint="eastAsia" w:ascii="宋体" w:hAnsi="宋体" w:cs="宋体"/>
                <w:color w:val="000000"/>
                <w:kern w:val="0"/>
                <w:sz w:val="20"/>
                <w:szCs w:val="20"/>
              </w:rPr>
              <w:t>快速传质内循环生物流化床污水处理技术装备</w:t>
            </w:r>
          </w:p>
        </w:tc>
      </w:tr>
      <w:tr w14:paraId="0768930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8CC523">
            <w:pPr>
              <w:widowControl/>
              <w:jc w:val="left"/>
              <w:rPr>
                <w:rFonts w:ascii="宋体" w:cs="宋体"/>
                <w:color w:val="000000"/>
                <w:kern w:val="0"/>
                <w:sz w:val="20"/>
                <w:szCs w:val="20"/>
              </w:rPr>
            </w:pPr>
          </w:p>
        </w:tc>
        <w:tc>
          <w:tcPr>
            <w:tcW w:w="1577" w:type="dxa"/>
            <w:noWrap w:val="0"/>
            <w:vAlign w:val="top"/>
          </w:tcPr>
          <w:p w14:paraId="0893A5C0">
            <w:pPr>
              <w:widowControl/>
              <w:jc w:val="left"/>
              <w:rPr>
                <w:rFonts w:eastAsia="Times New Roman"/>
                <w:color w:val="000000"/>
                <w:kern w:val="0"/>
                <w:sz w:val="20"/>
                <w:szCs w:val="20"/>
              </w:rPr>
            </w:pPr>
          </w:p>
        </w:tc>
        <w:tc>
          <w:tcPr>
            <w:tcW w:w="821" w:type="dxa"/>
            <w:noWrap w:val="0"/>
            <w:vAlign w:val="top"/>
          </w:tcPr>
          <w:p w14:paraId="7605E72A">
            <w:pPr>
              <w:widowControl/>
              <w:jc w:val="left"/>
              <w:rPr>
                <w:rFonts w:eastAsia="Times New Roman"/>
                <w:color w:val="000000"/>
                <w:kern w:val="0"/>
                <w:sz w:val="20"/>
                <w:szCs w:val="20"/>
              </w:rPr>
            </w:pPr>
          </w:p>
        </w:tc>
        <w:tc>
          <w:tcPr>
            <w:tcW w:w="1750" w:type="dxa"/>
            <w:noWrap w:val="0"/>
            <w:vAlign w:val="top"/>
          </w:tcPr>
          <w:p w14:paraId="391E8971">
            <w:pPr>
              <w:widowControl/>
              <w:jc w:val="left"/>
              <w:rPr>
                <w:rFonts w:eastAsia="Times New Roman"/>
                <w:color w:val="000000"/>
                <w:kern w:val="0"/>
                <w:sz w:val="20"/>
                <w:szCs w:val="20"/>
              </w:rPr>
            </w:pPr>
          </w:p>
        </w:tc>
        <w:tc>
          <w:tcPr>
            <w:tcW w:w="4318" w:type="dxa"/>
            <w:noWrap w:val="0"/>
            <w:vAlign w:val="top"/>
          </w:tcPr>
          <w:p w14:paraId="08949CB9">
            <w:pPr>
              <w:widowControl/>
              <w:jc w:val="left"/>
              <w:rPr>
                <w:rFonts w:ascii="宋体" w:cs="宋体"/>
                <w:color w:val="000000"/>
                <w:kern w:val="0"/>
                <w:sz w:val="20"/>
                <w:szCs w:val="20"/>
              </w:rPr>
            </w:pPr>
            <w:r>
              <w:rPr>
                <w:rFonts w:hint="eastAsia" w:ascii="宋体" w:hAnsi="宋体" w:cs="宋体"/>
                <w:color w:val="000000"/>
                <w:kern w:val="0"/>
                <w:sz w:val="20"/>
                <w:szCs w:val="20"/>
              </w:rPr>
              <w:t>城市住宅生活污水分管道分别处理技术装备</w:t>
            </w:r>
          </w:p>
        </w:tc>
      </w:tr>
      <w:tr w14:paraId="0A05F6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BB2CCF">
            <w:pPr>
              <w:widowControl/>
              <w:jc w:val="left"/>
              <w:rPr>
                <w:rFonts w:ascii="宋体" w:cs="宋体"/>
                <w:color w:val="000000"/>
                <w:kern w:val="0"/>
                <w:sz w:val="20"/>
                <w:szCs w:val="20"/>
              </w:rPr>
            </w:pPr>
          </w:p>
        </w:tc>
        <w:tc>
          <w:tcPr>
            <w:tcW w:w="1577" w:type="dxa"/>
            <w:noWrap w:val="0"/>
            <w:vAlign w:val="top"/>
          </w:tcPr>
          <w:p w14:paraId="43CC4AE1">
            <w:pPr>
              <w:widowControl/>
              <w:jc w:val="left"/>
              <w:rPr>
                <w:rFonts w:eastAsia="Times New Roman"/>
                <w:color w:val="000000"/>
                <w:kern w:val="0"/>
                <w:sz w:val="20"/>
                <w:szCs w:val="20"/>
              </w:rPr>
            </w:pPr>
          </w:p>
        </w:tc>
        <w:tc>
          <w:tcPr>
            <w:tcW w:w="821" w:type="dxa"/>
            <w:noWrap w:val="0"/>
            <w:vAlign w:val="top"/>
          </w:tcPr>
          <w:p w14:paraId="32A52D6B">
            <w:pPr>
              <w:widowControl/>
              <w:jc w:val="left"/>
              <w:rPr>
                <w:rFonts w:eastAsia="Times New Roman"/>
                <w:color w:val="000000"/>
                <w:kern w:val="0"/>
                <w:sz w:val="20"/>
                <w:szCs w:val="20"/>
              </w:rPr>
            </w:pPr>
          </w:p>
        </w:tc>
        <w:tc>
          <w:tcPr>
            <w:tcW w:w="1750" w:type="dxa"/>
            <w:noWrap w:val="0"/>
            <w:vAlign w:val="top"/>
          </w:tcPr>
          <w:p w14:paraId="00609B6B">
            <w:pPr>
              <w:widowControl/>
              <w:jc w:val="left"/>
              <w:rPr>
                <w:rFonts w:eastAsia="Times New Roman"/>
                <w:color w:val="000000"/>
                <w:kern w:val="0"/>
                <w:sz w:val="20"/>
                <w:szCs w:val="20"/>
              </w:rPr>
            </w:pPr>
          </w:p>
        </w:tc>
        <w:tc>
          <w:tcPr>
            <w:tcW w:w="4318" w:type="dxa"/>
            <w:noWrap w:val="0"/>
            <w:vAlign w:val="top"/>
          </w:tcPr>
          <w:p w14:paraId="540EE10E">
            <w:pPr>
              <w:widowControl/>
              <w:jc w:val="left"/>
              <w:rPr>
                <w:rFonts w:ascii="宋体" w:cs="宋体"/>
                <w:color w:val="000000"/>
                <w:kern w:val="0"/>
                <w:sz w:val="20"/>
                <w:szCs w:val="20"/>
              </w:rPr>
            </w:pPr>
            <w:r>
              <w:rPr>
                <w:rFonts w:hint="eastAsia" w:ascii="宋体" w:hAnsi="宋体" w:cs="宋体"/>
                <w:color w:val="000000"/>
                <w:kern w:val="0"/>
                <w:sz w:val="20"/>
                <w:szCs w:val="20"/>
              </w:rPr>
              <w:t>分散式无人值守污水处理装备</w:t>
            </w:r>
          </w:p>
        </w:tc>
      </w:tr>
      <w:tr w14:paraId="49C532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CA2DF7">
            <w:pPr>
              <w:widowControl/>
              <w:jc w:val="left"/>
              <w:rPr>
                <w:rFonts w:ascii="宋体" w:cs="宋体"/>
                <w:color w:val="000000"/>
                <w:kern w:val="0"/>
                <w:sz w:val="20"/>
                <w:szCs w:val="20"/>
              </w:rPr>
            </w:pPr>
          </w:p>
        </w:tc>
        <w:tc>
          <w:tcPr>
            <w:tcW w:w="1577" w:type="dxa"/>
            <w:noWrap w:val="0"/>
            <w:vAlign w:val="top"/>
          </w:tcPr>
          <w:p w14:paraId="7713395B">
            <w:pPr>
              <w:widowControl/>
              <w:jc w:val="left"/>
              <w:rPr>
                <w:rFonts w:eastAsia="Times New Roman"/>
                <w:color w:val="000000"/>
                <w:kern w:val="0"/>
                <w:sz w:val="20"/>
                <w:szCs w:val="20"/>
              </w:rPr>
            </w:pPr>
          </w:p>
        </w:tc>
        <w:tc>
          <w:tcPr>
            <w:tcW w:w="821" w:type="dxa"/>
            <w:noWrap w:val="0"/>
            <w:vAlign w:val="top"/>
          </w:tcPr>
          <w:p w14:paraId="4CB1CD87">
            <w:pPr>
              <w:widowControl/>
              <w:jc w:val="left"/>
              <w:rPr>
                <w:rFonts w:eastAsia="Times New Roman"/>
                <w:color w:val="000000"/>
                <w:kern w:val="0"/>
                <w:sz w:val="20"/>
                <w:szCs w:val="20"/>
              </w:rPr>
            </w:pPr>
          </w:p>
        </w:tc>
        <w:tc>
          <w:tcPr>
            <w:tcW w:w="1750" w:type="dxa"/>
            <w:noWrap w:val="0"/>
            <w:vAlign w:val="top"/>
          </w:tcPr>
          <w:p w14:paraId="531C6EFF">
            <w:pPr>
              <w:widowControl/>
              <w:jc w:val="left"/>
              <w:rPr>
                <w:rFonts w:eastAsia="Times New Roman"/>
                <w:color w:val="000000"/>
                <w:kern w:val="0"/>
                <w:sz w:val="20"/>
                <w:szCs w:val="20"/>
              </w:rPr>
            </w:pPr>
          </w:p>
        </w:tc>
        <w:tc>
          <w:tcPr>
            <w:tcW w:w="4318" w:type="dxa"/>
            <w:noWrap w:val="0"/>
            <w:vAlign w:val="top"/>
          </w:tcPr>
          <w:p w14:paraId="04B0F196">
            <w:pPr>
              <w:widowControl/>
              <w:jc w:val="left"/>
              <w:rPr>
                <w:rFonts w:ascii="宋体" w:cs="宋体"/>
                <w:color w:val="000000"/>
                <w:kern w:val="0"/>
                <w:sz w:val="20"/>
                <w:szCs w:val="20"/>
              </w:rPr>
            </w:pPr>
            <w:r>
              <w:rPr>
                <w:rFonts w:hint="eastAsia" w:ascii="宋体" w:hAnsi="宋体" w:cs="宋体"/>
                <w:color w:val="000000"/>
                <w:kern w:val="0"/>
                <w:sz w:val="20"/>
                <w:szCs w:val="20"/>
              </w:rPr>
              <w:t>一体化农村生活污水处理设备</w:t>
            </w:r>
          </w:p>
        </w:tc>
      </w:tr>
      <w:tr w14:paraId="6A0B79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011135">
            <w:pPr>
              <w:widowControl/>
              <w:jc w:val="left"/>
              <w:rPr>
                <w:rFonts w:ascii="宋体" w:cs="宋体"/>
                <w:color w:val="000000"/>
                <w:kern w:val="0"/>
                <w:sz w:val="20"/>
                <w:szCs w:val="20"/>
              </w:rPr>
            </w:pPr>
          </w:p>
        </w:tc>
        <w:tc>
          <w:tcPr>
            <w:tcW w:w="1577" w:type="dxa"/>
            <w:noWrap w:val="0"/>
            <w:vAlign w:val="top"/>
          </w:tcPr>
          <w:p w14:paraId="68DB74F0">
            <w:pPr>
              <w:widowControl/>
              <w:jc w:val="left"/>
              <w:rPr>
                <w:rFonts w:eastAsia="Times New Roman"/>
                <w:color w:val="000000"/>
                <w:kern w:val="0"/>
                <w:sz w:val="20"/>
                <w:szCs w:val="20"/>
              </w:rPr>
            </w:pPr>
          </w:p>
        </w:tc>
        <w:tc>
          <w:tcPr>
            <w:tcW w:w="821" w:type="dxa"/>
            <w:noWrap w:val="0"/>
            <w:vAlign w:val="top"/>
          </w:tcPr>
          <w:p w14:paraId="4B9DDAAF">
            <w:pPr>
              <w:widowControl/>
              <w:jc w:val="left"/>
              <w:rPr>
                <w:rFonts w:eastAsia="Times New Roman"/>
                <w:color w:val="000000"/>
                <w:kern w:val="0"/>
                <w:sz w:val="20"/>
                <w:szCs w:val="20"/>
              </w:rPr>
            </w:pPr>
          </w:p>
        </w:tc>
        <w:tc>
          <w:tcPr>
            <w:tcW w:w="1750" w:type="dxa"/>
            <w:noWrap w:val="0"/>
            <w:vAlign w:val="top"/>
          </w:tcPr>
          <w:p w14:paraId="6590D4D1">
            <w:pPr>
              <w:widowControl/>
              <w:jc w:val="left"/>
              <w:rPr>
                <w:rFonts w:eastAsia="Times New Roman"/>
                <w:color w:val="000000"/>
                <w:kern w:val="0"/>
                <w:sz w:val="20"/>
                <w:szCs w:val="20"/>
              </w:rPr>
            </w:pPr>
          </w:p>
        </w:tc>
        <w:tc>
          <w:tcPr>
            <w:tcW w:w="4318" w:type="dxa"/>
            <w:noWrap w:val="0"/>
            <w:vAlign w:val="top"/>
          </w:tcPr>
          <w:p w14:paraId="71BCAD75">
            <w:pPr>
              <w:widowControl/>
              <w:jc w:val="left"/>
              <w:rPr>
                <w:rFonts w:ascii="宋体" w:cs="宋体"/>
                <w:color w:val="000000"/>
                <w:kern w:val="0"/>
                <w:sz w:val="20"/>
                <w:szCs w:val="20"/>
              </w:rPr>
            </w:pPr>
            <w:r>
              <w:rPr>
                <w:rFonts w:hint="eastAsia" w:ascii="宋体" w:hAnsi="宋体" w:cs="宋体"/>
                <w:color w:val="000000"/>
                <w:kern w:val="0"/>
                <w:sz w:val="20"/>
                <w:szCs w:val="20"/>
              </w:rPr>
              <w:t>畜禽养殖污废水资源化回收利用技术和设备</w:t>
            </w:r>
          </w:p>
        </w:tc>
      </w:tr>
      <w:tr w14:paraId="0AB9687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9FAC3E">
            <w:pPr>
              <w:widowControl/>
              <w:jc w:val="left"/>
              <w:rPr>
                <w:rFonts w:ascii="宋体" w:cs="宋体"/>
                <w:color w:val="000000"/>
                <w:kern w:val="0"/>
                <w:sz w:val="20"/>
                <w:szCs w:val="20"/>
              </w:rPr>
            </w:pPr>
          </w:p>
        </w:tc>
        <w:tc>
          <w:tcPr>
            <w:tcW w:w="1577" w:type="dxa"/>
            <w:noWrap w:val="0"/>
            <w:vAlign w:val="top"/>
          </w:tcPr>
          <w:p w14:paraId="196D4195">
            <w:pPr>
              <w:widowControl/>
              <w:jc w:val="left"/>
              <w:rPr>
                <w:rFonts w:eastAsia="Times New Roman"/>
                <w:color w:val="000000"/>
                <w:kern w:val="0"/>
                <w:sz w:val="20"/>
                <w:szCs w:val="20"/>
              </w:rPr>
            </w:pPr>
          </w:p>
        </w:tc>
        <w:tc>
          <w:tcPr>
            <w:tcW w:w="821" w:type="dxa"/>
            <w:noWrap w:val="0"/>
            <w:vAlign w:val="top"/>
          </w:tcPr>
          <w:p w14:paraId="3C49F173">
            <w:pPr>
              <w:widowControl/>
              <w:jc w:val="left"/>
              <w:rPr>
                <w:rFonts w:eastAsia="Times New Roman"/>
                <w:color w:val="000000"/>
                <w:kern w:val="0"/>
                <w:sz w:val="20"/>
                <w:szCs w:val="20"/>
              </w:rPr>
            </w:pPr>
          </w:p>
        </w:tc>
        <w:tc>
          <w:tcPr>
            <w:tcW w:w="1750" w:type="dxa"/>
            <w:noWrap w:val="0"/>
            <w:vAlign w:val="top"/>
          </w:tcPr>
          <w:p w14:paraId="59F41898">
            <w:pPr>
              <w:widowControl/>
              <w:jc w:val="left"/>
              <w:rPr>
                <w:rFonts w:eastAsia="Times New Roman"/>
                <w:color w:val="000000"/>
                <w:kern w:val="0"/>
                <w:sz w:val="20"/>
                <w:szCs w:val="20"/>
              </w:rPr>
            </w:pPr>
          </w:p>
        </w:tc>
        <w:tc>
          <w:tcPr>
            <w:tcW w:w="4318" w:type="dxa"/>
            <w:noWrap w:val="0"/>
            <w:vAlign w:val="top"/>
          </w:tcPr>
          <w:p w14:paraId="76222684">
            <w:pPr>
              <w:widowControl/>
              <w:jc w:val="left"/>
              <w:rPr>
                <w:rFonts w:ascii="宋体" w:cs="宋体"/>
                <w:color w:val="000000"/>
                <w:kern w:val="0"/>
                <w:sz w:val="20"/>
                <w:szCs w:val="20"/>
              </w:rPr>
            </w:pPr>
            <w:r>
              <w:rPr>
                <w:rFonts w:hint="eastAsia" w:ascii="宋体" w:hAnsi="宋体" w:cs="宋体"/>
                <w:color w:val="000000"/>
                <w:kern w:val="0"/>
                <w:sz w:val="20"/>
                <w:szCs w:val="20"/>
              </w:rPr>
              <w:t>除砷技术与装置</w:t>
            </w:r>
          </w:p>
        </w:tc>
      </w:tr>
      <w:tr w14:paraId="203E4E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E52DD5">
            <w:pPr>
              <w:widowControl/>
              <w:jc w:val="left"/>
              <w:rPr>
                <w:rFonts w:ascii="宋体" w:cs="宋体"/>
                <w:color w:val="000000"/>
                <w:kern w:val="0"/>
                <w:sz w:val="20"/>
                <w:szCs w:val="20"/>
              </w:rPr>
            </w:pPr>
          </w:p>
        </w:tc>
        <w:tc>
          <w:tcPr>
            <w:tcW w:w="1577" w:type="dxa"/>
            <w:noWrap w:val="0"/>
            <w:vAlign w:val="top"/>
          </w:tcPr>
          <w:p w14:paraId="7506ED46">
            <w:pPr>
              <w:widowControl/>
              <w:jc w:val="left"/>
              <w:rPr>
                <w:rFonts w:eastAsia="Times New Roman"/>
                <w:color w:val="000000"/>
                <w:kern w:val="0"/>
                <w:sz w:val="20"/>
                <w:szCs w:val="20"/>
              </w:rPr>
            </w:pPr>
          </w:p>
        </w:tc>
        <w:tc>
          <w:tcPr>
            <w:tcW w:w="821" w:type="dxa"/>
            <w:noWrap w:val="0"/>
            <w:vAlign w:val="top"/>
          </w:tcPr>
          <w:p w14:paraId="2D711D7B">
            <w:pPr>
              <w:widowControl/>
              <w:jc w:val="left"/>
              <w:rPr>
                <w:rFonts w:eastAsia="Times New Roman"/>
                <w:color w:val="000000"/>
                <w:kern w:val="0"/>
                <w:sz w:val="20"/>
                <w:szCs w:val="20"/>
              </w:rPr>
            </w:pPr>
          </w:p>
        </w:tc>
        <w:tc>
          <w:tcPr>
            <w:tcW w:w="1750" w:type="dxa"/>
            <w:noWrap w:val="0"/>
            <w:vAlign w:val="top"/>
          </w:tcPr>
          <w:p w14:paraId="1BC4EBB5">
            <w:pPr>
              <w:widowControl/>
              <w:jc w:val="left"/>
              <w:rPr>
                <w:rFonts w:eastAsia="Times New Roman"/>
                <w:color w:val="000000"/>
                <w:kern w:val="0"/>
                <w:sz w:val="20"/>
                <w:szCs w:val="20"/>
              </w:rPr>
            </w:pPr>
          </w:p>
        </w:tc>
        <w:tc>
          <w:tcPr>
            <w:tcW w:w="4318" w:type="dxa"/>
            <w:noWrap w:val="0"/>
            <w:vAlign w:val="top"/>
          </w:tcPr>
          <w:p w14:paraId="071DC137">
            <w:pPr>
              <w:widowControl/>
              <w:jc w:val="left"/>
              <w:rPr>
                <w:rFonts w:ascii="宋体" w:cs="宋体"/>
                <w:color w:val="000000"/>
                <w:kern w:val="0"/>
                <w:sz w:val="20"/>
                <w:szCs w:val="20"/>
              </w:rPr>
            </w:pPr>
            <w:r>
              <w:rPr>
                <w:rFonts w:hint="eastAsia" w:ascii="宋体" w:hAnsi="宋体" w:cs="宋体"/>
                <w:color w:val="000000"/>
                <w:kern w:val="0"/>
                <w:sz w:val="20"/>
                <w:szCs w:val="20"/>
              </w:rPr>
              <w:t>有机废水处理技术设备</w:t>
            </w:r>
          </w:p>
        </w:tc>
      </w:tr>
      <w:tr w14:paraId="4EE1B4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D49E31">
            <w:pPr>
              <w:widowControl/>
              <w:jc w:val="left"/>
              <w:rPr>
                <w:rFonts w:ascii="宋体" w:cs="宋体"/>
                <w:color w:val="000000"/>
                <w:kern w:val="0"/>
                <w:sz w:val="20"/>
                <w:szCs w:val="20"/>
              </w:rPr>
            </w:pPr>
          </w:p>
        </w:tc>
        <w:tc>
          <w:tcPr>
            <w:tcW w:w="1577" w:type="dxa"/>
            <w:noWrap w:val="0"/>
            <w:vAlign w:val="top"/>
          </w:tcPr>
          <w:p w14:paraId="4552AF8B">
            <w:pPr>
              <w:widowControl/>
              <w:jc w:val="left"/>
              <w:rPr>
                <w:rFonts w:eastAsia="Times New Roman"/>
                <w:color w:val="000000"/>
                <w:kern w:val="0"/>
                <w:sz w:val="20"/>
                <w:szCs w:val="20"/>
              </w:rPr>
            </w:pPr>
          </w:p>
        </w:tc>
        <w:tc>
          <w:tcPr>
            <w:tcW w:w="821" w:type="dxa"/>
            <w:noWrap w:val="0"/>
            <w:vAlign w:val="top"/>
          </w:tcPr>
          <w:p w14:paraId="659885B2">
            <w:pPr>
              <w:widowControl/>
              <w:jc w:val="left"/>
              <w:rPr>
                <w:rFonts w:eastAsia="Times New Roman"/>
                <w:color w:val="000000"/>
                <w:kern w:val="0"/>
                <w:sz w:val="20"/>
                <w:szCs w:val="20"/>
              </w:rPr>
            </w:pPr>
          </w:p>
        </w:tc>
        <w:tc>
          <w:tcPr>
            <w:tcW w:w="1750" w:type="dxa"/>
            <w:noWrap w:val="0"/>
            <w:vAlign w:val="top"/>
          </w:tcPr>
          <w:p w14:paraId="41C42824">
            <w:pPr>
              <w:widowControl/>
              <w:jc w:val="left"/>
              <w:rPr>
                <w:rFonts w:eastAsia="Times New Roman"/>
                <w:color w:val="000000"/>
                <w:kern w:val="0"/>
                <w:sz w:val="20"/>
                <w:szCs w:val="20"/>
              </w:rPr>
            </w:pPr>
          </w:p>
        </w:tc>
        <w:tc>
          <w:tcPr>
            <w:tcW w:w="4318" w:type="dxa"/>
            <w:noWrap w:val="0"/>
            <w:vAlign w:val="top"/>
          </w:tcPr>
          <w:p w14:paraId="23E0B644">
            <w:pPr>
              <w:widowControl/>
              <w:jc w:val="left"/>
              <w:rPr>
                <w:rFonts w:ascii="宋体" w:cs="宋体"/>
                <w:color w:val="000000"/>
                <w:kern w:val="0"/>
                <w:sz w:val="20"/>
                <w:szCs w:val="20"/>
              </w:rPr>
            </w:pPr>
            <w:r>
              <w:rPr>
                <w:rFonts w:hint="eastAsia" w:ascii="宋体" w:hAnsi="宋体" w:cs="宋体"/>
                <w:color w:val="000000"/>
                <w:kern w:val="0"/>
                <w:sz w:val="20"/>
                <w:szCs w:val="20"/>
              </w:rPr>
              <w:t>重金属、含汞废水处理技术设备</w:t>
            </w:r>
          </w:p>
        </w:tc>
      </w:tr>
      <w:tr w14:paraId="4938A3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D5D901">
            <w:pPr>
              <w:widowControl/>
              <w:jc w:val="left"/>
              <w:rPr>
                <w:rFonts w:ascii="宋体" w:cs="宋体"/>
                <w:color w:val="000000"/>
                <w:kern w:val="0"/>
                <w:sz w:val="20"/>
                <w:szCs w:val="20"/>
              </w:rPr>
            </w:pPr>
          </w:p>
        </w:tc>
        <w:tc>
          <w:tcPr>
            <w:tcW w:w="1577" w:type="dxa"/>
            <w:noWrap w:val="0"/>
            <w:vAlign w:val="top"/>
          </w:tcPr>
          <w:p w14:paraId="794245E7">
            <w:pPr>
              <w:widowControl/>
              <w:jc w:val="left"/>
              <w:rPr>
                <w:rFonts w:eastAsia="Times New Roman"/>
                <w:color w:val="000000"/>
                <w:kern w:val="0"/>
                <w:sz w:val="20"/>
                <w:szCs w:val="20"/>
              </w:rPr>
            </w:pPr>
          </w:p>
        </w:tc>
        <w:tc>
          <w:tcPr>
            <w:tcW w:w="821" w:type="dxa"/>
            <w:noWrap w:val="0"/>
            <w:vAlign w:val="top"/>
          </w:tcPr>
          <w:p w14:paraId="69C7A4A1">
            <w:pPr>
              <w:widowControl/>
              <w:jc w:val="left"/>
              <w:rPr>
                <w:rFonts w:eastAsia="Times New Roman"/>
                <w:color w:val="000000"/>
                <w:kern w:val="0"/>
                <w:sz w:val="20"/>
                <w:szCs w:val="20"/>
              </w:rPr>
            </w:pPr>
          </w:p>
        </w:tc>
        <w:tc>
          <w:tcPr>
            <w:tcW w:w="1750" w:type="dxa"/>
            <w:noWrap w:val="0"/>
            <w:vAlign w:val="top"/>
          </w:tcPr>
          <w:p w14:paraId="4E209E3A">
            <w:pPr>
              <w:widowControl/>
              <w:jc w:val="left"/>
              <w:rPr>
                <w:rFonts w:eastAsia="Times New Roman"/>
                <w:color w:val="000000"/>
                <w:kern w:val="0"/>
                <w:sz w:val="20"/>
                <w:szCs w:val="20"/>
              </w:rPr>
            </w:pPr>
          </w:p>
        </w:tc>
        <w:tc>
          <w:tcPr>
            <w:tcW w:w="4318" w:type="dxa"/>
            <w:noWrap w:val="0"/>
            <w:vAlign w:val="top"/>
          </w:tcPr>
          <w:p w14:paraId="58E66322">
            <w:pPr>
              <w:widowControl/>
              <w:jc w:val="left"/>
              <w:rPr>
                <w:rFonts w:ascii="宋体" w:cs="宋体"/>
                <w:color w:val="000000"/>
                <w:kern w:val="0"/>
                <w:sz w:val="20"/>
                <w:szCs w:val="20"/>
              </w:rPr>
            </w:pPr>
            <w:r>
              <w:rPr>
                <w:rFonts w:hint="eastAsia" w:ascii="宋体" w:hAnsi="宋体" w:cs="宋体"/>
                <w:color w:val="000000"/>
                <w:kern w:val="0"/>
                <w:sz w:val="20"/>
                <w:szCs w:val="20"/>
              </w:rPr>
              <w:t>电絮凝和电解催化氧化设备</w:t>
            </w:r>
          </w:p>
        </w:tc>
      </w:tr>
      <w:tr w14:paraId="51EEF0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CAE283">
            <w:pPr>
              <w:widowControl/>
              <w:jc w:val="left"/>
              <w:rPr>
                <w:rFonts w:ascii="宋体" w:cs="宋体"/>
                <w:color w:val="000000"/>
                <w:kern w:val="0"/>
                <w:sz w:val="20"/>
                <w:szCs w:val="20"/>
              </w:rPr>
            </w:pPr>
          </w:p>
        </w:tc>
        <w:tc>
          <w:tcPr>
            <w:tcW w:w="1577" w:type="dxa"/>
            <w:noWrap w:val="0"/>
            <w:vAlign w:val="top"/>
          </w:tcPr>
          <w:p w14:paraId="5AD48F36">
            <w:pPr>
              <w:widowControl/>
              <w:jc w:val="left"/>
              <w:rPr>
                <w:rFonts w:eastAsia="Times New Roman"/>
                <w:color w:val="000000"/>
                <w:kern w:val="0"/>
                <w:sz w:val="20"/>
                <w:szCs w:val="20"/>
              </w:rPr>
            </w:pPr>
          </w:p>
        </w:tc>
        <w:tc>
          <w:tcPr>
            <w:tcW w:w="821" w:type="dxa"/>
            <w:noWrap w:val="0"/>
            <w:vAlign w:val="top"/>
          </w:tcPr>
          <w:p w14:paraId="6E59F90E">
            <w:pPr>
              <w:widowControl/>
              <w:jc w:val="left"/>
              <w:rPr>
                <w:rFonts w:eastAsia="Times New Roman"/>
                <w:color w:val="000000"/>
                <w:kern w:val="0"/>
                <w:sz w:val="20"/>
                <w:szCs w:val="20"/>
              </w:rPr>
            </w:pPr>
          </w:p>
        </w:tc>
        <w:tc>
          <w:tcPr>
            <w:tcW w:w="1750" w:type="dxa"/>
            <w:noWrap w:val="0"/>
            <w:vAlign w:val="top"/>
          </w:tcPr>
          <w:p w14:paraId="19E00866">
            <w:pPr>
              <w:widowControl/>
              <w:jc w:val="left"/>
              <w:rPr>
                <w:rFonts w:eastAsia="Times New Roman"/>
                <w:color w:val="000000"/>
                <w:kern w:val="0"/>
                <w:sz w:val="20"/>
                <w:szCs w:val="20"/>
              </w:rPr>
            </w:pPr>
          </w:p>
        </w:tc>
        <w:tc>
          <w:tcPr>
            <w:tcW w:w="4318" w:type="dxa"/>
            <w:noWrap w:val="0"/>
            <w:vAlign w:val="top"/>
          </w:tcPr>
          <w:p w14:paraId="59288ED4">
            <w:pPr>
              <w:widowControl/>
              <w:jc w:val="left"/>
              <w:rPr>
                <w:rFonts w:ascii="宋体" w:cs="宋体"/>
                <w:color w:val="000000"/>
                <w:kern w:val="0"/>
                <w:sz w:val="20"/>
                <w:szCs w:val="20"/>
              </w:rPr>
            </w:pPr>
            <w:r>
              <w:rPr>
                <w:rFonts w:hint="eastAsia" w:ascii="宋体" w:hAnsi="宋体" w:cs="宋体"/>
                <w:color w:val="000000"/>
                <w:kern w:val="0"/>
                <w:sz w:val="20"/>
                <w:szCs w:val="20"/>
              </w:rPr>
              <w:t>电脱盐技术设备</w:t>
            </w:r>
          </w:p>
        </w:tc>
      </w:tr>
      <w:tr w14:paraId="32D5F0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28FAFB">
            <w:pPr>
              <w:widowControl/>
              <w:jc w:val="left"/>
              <w:rPr>
                <w:rFonts w:ascii="宋体" w:cs="宋体"/>
                <w:color w:val="000000"/>
                <w:kern w:val="0"/>
                <w:sz w:val="20"/>
                <w:szCs w:val="20"/>
              </w:rPr>
            </w:pPr>
          </w:p>
        </w:tc>
        <w:tc>
          <w:tcPr>
            <w:tcW w:w="1577" w:type="dxa"/>
            <w:noWrap w:val="0"/>
            <w:vAlign w:val="top"/>
          </w:tcPr>
          <w:p w14:paraId="3A16395C">
            <w:pPr>
              <w:widowControl/>
              <w:jc w:val="left"/>
              <w:rPr>
                <w:rFonts w:eastAsia="Times New Roman"/>
                <w:color w:val="000000"/>
                <w:kern w:val="0"/>
                <w:sz w:val="20"/>
                <w:szCs w:val="20"/>
              </w:rPr>
            </w:pPr>
          </w:p>
        </w:tc>
        <w:tc>
          <w:tcPr>
            <w:tcW w:w="821" w:type="dxa"/>
            <w:noWrap w:val="0"/>
            <w:vAlign w:val="top"/>
          </w:tcPr>
          <w:p w14:paraId="54438CAD">
            <w:pPr>
              <w:widowControl/>
              <w:jc w:val="left"/>
              <w:rPr>
                <w:rFonts w:eastAsia="Times New Roman"/>
                <w:color w:val="000000"/>
                <w:kern w:val="0"/>
                <w:sz w:val="20"/>
                <w:szCs w:val="20"/>
              </w:rPr>
            </w:pPr>
          </w:p>
        </w:tc>
        <w:tc>
          <w:tcPr>
            <w:tcW w:w="1750" w:type="dxa"/>
            <w:noWrap w:val="0"/>
            <w:vAlign w:val="top"/>
          </w:tcPr>
          <w:p w14:paraId="6F3FDD4B">
            <w:pPr>
              <w:widowControl/>
              <w:jc w:val="left"/>
              <w:rPr>
                <w:rFonts w:eastAsia="Times New Roman"/>
                <w:color w:val="000000"/>
                <w:kern w:val="0"/>
                <w:sz w:val="20"/>
                <w:szCs w:val="20"/>
              </w:rPr>
            </w:pPr>
          </w:p>
        </w:tc>
        <w:tc>
          <w:tcPr>
            <w:tcW w:w="4318" w:type="dxa"/>
            <w:noWrap w:val="0"/>
            <w:vAlign w:val="top"/>
          </w:tcPr>
          <w:p w14:paraId="58782308">
            <w:pPr>
              <w:widowControl/>
              <w:jc w:val="left"/>
              <w:rPr>
                <w:rFonts w:ascii="宋体" w:cs="宋体"/>
                <w:color w:val="000000"/>
                <w:kern w:val="0"/>
                <w:sz w:val="20"/>
                <w:szCs w:val="20"/>
              </w:rPr>
            </w:pPr>
            <w:r>
              <w:rPr>
                <w:rFonts w:hint="eastAsia" w:ascii="宋体" w:hAnsi="宋体" w:cs="宋体"/>
                <w:color w:val="000000"/>
                <w:kern w:val="0"/>
                <w:sz w:val="20"/>
                <w:szCs w:val="20"/>
              </w:rPr>
              <w:t>精馏</w:t>
            </w:r>
            <w:r>
              <w:rPr>
                <w:rFonts w:ascii="宋体" w:cs="宋体"/>
                <w:color w:val="000000"/>
                <w:kern w:val="0"/>
                <w:sz w:val="20"/>
                <w:szCs w:val="20"/>
              </w:rPr>
              <w:t>-</w:t>
            </w:r>
            <w:r>
              <w:rPr>
                <w:rFonts w:hint="eastAsia" w:ascii="宋体" w:hAnsi="宋体" w:cs="宋体"/>
                <w:color w:val="000000"/>
                <w:kern w:val="0"/>
                <w:sz w:val="20"/>
                <w:szCs w:val="20"/>
              </w:rPr>
              <w:t>生化法耦合处理技术与成套装备</w:t>
            </w:r>
          </w:p>
        </w:tc>
      </w:tr>
      <w:tr w14:paraId="2BCF9F2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39DCEF">
            <w:pPr>
              <w:widowControl/>
              <w:jc w:val="left"/>
              <w:rPr>
                <w:rFonts w:ascii="宋体" w:cs="宋体"/>
                <w:color w:val="000000"/>
                <w:kern w:val="0"/>
                <w:sz w:val="20"/>
                <w:szCs w:val="20"/>
              </w:rPr>
            </w:pPr>
          </w:p>
        </w:tc>
        <w:tc>
          <w:tcPr>
            <w:tcW w:w="1577" w:type="dxa"/>
            <w:noWrap w:val="0"/>
            <w:vAlign w:val="top"/>
          </w:tcPr>
          <w:p w14:paraId="6C9C2FEF">
            <w:pPr>
              <w:widowControl/>
              <w:jc w:val="left"/>
              <w:rPr>
                <w:rFonts w:eastAsia="Times New Roman"/>
                <w:color w:val="000000"/>
                <w:kern w:val="0"/>
                <w:sz w:val="20"/>
                <w:szCs w:val="20"/>
              </w:rPr>
            </w:pPr>
          </w:p>
        </w:tc>
        <w:tc>
          <w:tcPr>
            <w:tcW w:w="821" w:type="dxa"/>
            <w:noWrap w:val="0"/>
            <w:vAlign w:val="top"/>
          </w:tcPr>
          <w:p w14:paraId="287606D3">
            <w:pPr>
              <w:widowControl/>
              <w:jc w:val="left"/>
              <w:rPr>
                <w:rFonts w:eastAsia="Times New Roman"/>
                <w:color w:val="000000"/>
                <w:kern w:val="0"/>
                <w:sz w:val="20"/>
                <w:szCs w:val="20"/>
              </w:rPr>
            </w:pPr>
          </w:p>
        </w:tc>
        <w:tc>
          <w:tcPr>
            <w:tcW w:w="1750" w:type="dxa"/>
            <w:noWrap w:val="0"/>
            <w:vAlign w:val="top"/>
          </w:tcPr>
          <w:p w14:paraId="3779D1A5">
            <w:pPr>
              <w:widowControl/>
              <w:jc w:val="left"/>
              <w:rPr>
                <w:rFonts w:eastAsia="Times New Roman"/>
                <w:color w:val="000000"/>
                <w:kern w:val="0"/>
                <w:sz w:val="20"/>
                <w:szCs w:val="20"/>
              </w:rPr>
            </w:pPr>
          </w:p>
        </w:tc>
        <w:tc>
          <w:tcPr>
            <w:tcW w:w="4318" w:type="dxa"/>
            <w:noWrap w:val="0"/>
            <w:vAlign w:val="top"/>
          </w:tcPr>
          <w:p w14:paraId="064A654C">
            <w:pPr>
              <w:widowControl/>
              <w:jc w:val="left"/>
              <w:rPr>
                <w:rFonts w:ascii="宋体" w:cs="宋体"/>
                <w:color w:val="000000"/>
                <w:kern w:val="0"/>
                <w:sz w:val="20"/>
                <w:szCs w:val="20"/>
              </w:rPr>
            </w:pPr>
            <w:r>
              <w:rPr>
                <w:rFonts w:hint="eastAsia" w:ascii="宋体" w:hAnsi="宋体" w:cs="宋体"/>
                <w:color w:val="000000"/>
                <w:kern w:val="0"/>
                <w:sz w:val="20"/>
                <w:szCs w:val="20"/>
              </w:rPr>
              <w:t>无酸金属材料表面清洗技术与成套设备</w:t>
            </w:r>
          </w:p>
        </w:tc>
      </w:tr>
      <w:tr w14:paraId="7CA20A4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A86308">
            <w:pPr>
              <w:widowControl/>
              <w:jc w:val="left"/>
              <w:rPr>
                <w:rFonts w:ascii="宋体" w:cs="宋体"/>
                <w:color w:val="000000"/>
                <w:kern w:val="0"/>
                <w:sz w:val="20"/>
                <w:szCs w:val="20"/>
              </w:rPr>
            </w:pPr>
          </w:p>
        </w:tc>
        <w:tc>
          <w:tcPr>
            <w:tcW w:w="1577" w:type="dxa"/>
            <w:noWrap w:val="0"/>
            <w:vAlign w:val="top"/>
          </w:tcPr>
          <w:p w14:paraId="35C0D06C">
            <w:pPr>
              <w:widowControl/>
              <w:jc w:val="left"/>
              <w:rPr>
                <w:rFonts w:eastAsia="Times New Roman"/>
                <w:color w:val="000000"/>
                <w:kern w:val="0"/>
                <w:sz w:val="20"/>
                <w:szCs w:val="20"/>
              </w:rPr>
            </w:pPr>
          </w:p>
        </w:tc>
        <w:tc>
          <w:tcPr>
            <w:tcW w:w="821" w:type="dxa"/>
            <w:noWrap w:val="0"/>
            <w:vAlign w:val="top"/>
          </w:tcPr>
          <w:p w14:paraId="567EA0ED">
            <w:pPr>
              <w:widowControl/>
              <w:jc w:val="left"/>
              <w:rPr>
                <w:rFonts w:eastAsia="Times New Roman"/>
                <w:color w:val="000000"/>
                <w:kern w:val="0"/>
                <w:sz w:val="20"/>
                <w:szCs w:val="20"/>
              </w:rPr>
            </w:pPr>
          </w:p>
        </w:tc>
        <w:tc>
          <w:tcPr>
            <w:tcW w:w="1750" w:type="dxa"/>
            <w:noWrap w:val="0"/>
            <w:vAlign w:val="top"/>
          </w:tcPr>
          <w:p w14:paraId="34C5E853">
            <w:pPr>
              <w:widowControl/>
              <w:jc w:val="left"/>
              <w:rPr>
                <w:rFonts w:eastAsia="Times New Roman"/>
                <w:color w:val="000000"/>
                <w:kern w:val="0"/>
                <w:sz w:val="20"/>
                <w:szCs w:val="20"/>
              </w:rPr>
            </w:pPr>
          </w:p>
        </w:tc>
        <w:tc>
          <w:tcPr>
            <w:tcW w:w="4318" w:type="dxa"/>
            <w:noWrap w:val="0"/>
            <w:vAlign w:val="top"/>
          </w:tcPr>
          <w:p w14:paraId="63BFA352">
            <w:pPr>
              <w:widowControl/>
              <w:jc w:val="left"/>
              <w:rPr>
                <w:rFonts w:ascii="宋体" w:cs="宋体"/>
                <w:color w:val="000000"/>
                <w:kern w:val="0"/>
                <w:sz w:val="20"/>
                <w:szCs w:val="20"/>
              </w:rPr>
            </w:pPr>
            <w:r>
              <w:rPr>
                <w:rFonts w:hint="eastAsia" w:ascii="宋体" w:hAnsi="宋体" w:cs="宋体"/>
                <w:color w:val="000000"/>
                <w:kern w:val="0"/>
                <w:sz w:val="20"/>
                <w:szCs w:val="20"/>
              </w:rPr>
              <w:t>疏水膜蒸馏耦合处理技术及其成套设备</w:t>
            </w:r>
          </w:p>
        </w:tc>
      </w:tr>
      <w:tr w14:paraId="173A6CE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1D2A05">
            <w:pPr>
              <w:widowControl/>
              <w:jc w:val="left"/>
              <w:rPr>
                <w:rFonts w:ascii="宋体" w:cs="宋体"/>
                <w:color w:val="000000"/>
                <w:kern w:val="0"/>
                <w:sz w:val="20"/>
                <w:szCs w:val="20"/>
              </w:rPr>
            </w:pPr>
          </w:p>
        </w:tc>
        <w:tc>
          <w:tcPr>
            <w:tcW w:w="1577" w:type="dxa"/>
            <w:noWrap w:val="0"/>
            <w:vAlign w:val="top"/>
          </w:tcPr>
          <w:p w14:paraId="7ACF8032">
            <w:pPr>
              <w:widowControl/>
              <w:jc w:val="left"/>
              <w:rPr>
                <w:rFonts w:eastAsia="Times New Roman"/>
                <w:color w:val="000000"/>
                <w:kern w:val="0"/>
                <w:sz w:val="20"/>
                <w:szCs w:val="20"/>
              </w:rPr>
            </w:pPr>
          </w:p>
        </w:tc>
        <w:tc>
          <w:tcPr>
            <w:tcW w:w="821" w:type="dxa"/>
            <w:noWrap w:val="0"/>
            <w:vAlign w:val="top"/>
          </w:tcPr>
          <w:p w14:paraId="5E45A0BF">
            <w:pPr>
              <w:widowControl/>
              <w:jc w:val="left"/>
              <w:rPr>
                <w:rFonts w:eastAsia="Times New Roman"/>
                <w:color w:val="000000"/>
                <w:kern w:val="0"/>
                <w:sz w:val="20"/>
                <w:szCs w:val="20"/>
              </w:rPr>
            </w:pPr>
          </w:p>
        </w:tc>
        <w:tc>
          <w:tcPr>
            <w:tcW w:w="1750" w:type="dxa"/>
            <w:noWrap w:val="0"/>
            <w:vAlign w:val="top"/>
          </w:tcPr>
          <w:p w14:paraId="543C554E">
            <w:pPr>
              <w:widowControl/>
              <w:jc w:val="left"/>
              <w:rPr>
                <w:rFonts w:eastAsia="Times New Roman"/>
                <w:color w:val="000000"/>
                <w:kern w:val="0"/>
                <w:sz w:val="20"/>
                <w:szCs w:val="20"/>
              </w:rPr>
            </w:pPr>
          </w:p>
        </w:tc>
        <w:tc>
          <w:tcPr>
            <w:tcW w:w="4318" w:type="dxa"/>
            <w:noWrap w:val="0"/>
            <w:vAlign w:val="top"/>
          </w:tcPr>
          <w:p w14:paraId="638D82EF">
            <w:pPr>
              <w:widowControl/>
              <w:jc w:val="left"/>
              <w:rPr>
                <w:rFonts w:ascii="宋体" w:cs="宋体"/>
                <w:color w:val="000000"/>
                <w:kern w:val="0"/>
                <w:sz w:val="20"/>
                <w:szCs w:val="20"/>
              </w:rPr>
            </w:pPr>
            <w:r>
              <w:rPr>
                <w:rFonts w:hint="eastAsia" w:ascii="宋体" w:hAnsi="宋体" w:cs="宋体"/>
                <w:color w:val="000000"/>
                <w:kern w:val="0"/>
                <w:sz w:val="20"/>
                <w:szCs w:val="20"/>
              </w:rPr>
              <w:t>气助油膜分散大相比萃取装置</w:t>
            </w:r>
          </w:p>
        </w:tc>
      </w:tr>
      <w:tr w14:paraId="1F62A3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5813E5E">
            <w:pPr>
              <w:widowControl/>
              <w:jc w:val="left"/>
              <w:rPr>
                <w:rFonts w:ascii="宋体" w:cs="宋体"/>
                <w:color w:val="000000"/>
                <w:kern w:val="0"/>
                <w:sz w:val="20"/>
                <w:szCs w:val="20"/>
              </w:rPr>
            </w:pPr>
          </w:p>
        </w:tc>
        <w:tc>
          <w:tcPr>
            <w:tcW w:w="1577" w:type="dxa"/>
            <w:noWrap w:val="0"/>
            <w:vAlign w:val="top"/>
          </w:tcPr>
          <w:p w14:paraId="0E685C2B">
            <w:pPr>
              <w:widowControl/>
              <w:jc w:val="left"/>
              <w:rPr>
                <w:rFonts w:eastAsia="Times New Roman"/>
                <w:color w:val="000000"/>
                <w:kern w:val="0"/>
                <w:sz w:val="20"/>
                <w:szCs w:val="20"/>
              </w:rPr>
            </w:pPr>
          </w:p>
        </w:tc>
        <w:tc>
          <w:tcPr>
            <w:tcW w:w="821" w:type="dxa"/>
            <w:noWrap w:val="0"/>
            <w:vAlign w:val="top"/>
          </w:tcPr>
          <w:p w14:paraId="46573158">
            <w:pPr>
              <w:widowControl/>
              <w:jc w:val="left"/>
              <w:rPr>
                <w:rFonts w:eastAsia="Times New Roman"/>
                <w:color w:val="000000"/>
                <w:kern w:val="0"/>
                <w:sz w:val="20"/>
                <w:szCs w:val="20"/>
              </w:rPr>
            </w:pPr>
          </w:p>
        </w:tc>
        <w:tc>
          <w:tcPr>
            <w:tcW w:w="1750" w:type="dxa"/>
            <w:noWrap w:val="0"/>
            <w:vAlign w:val="top"/>
          </w:tcPr>
          <w:p w14:paraId="7269AB1D">
            <w:pPr>
              <w:widowControl/>
              <w:jc w:val="left"/>
              <w:rPr>
                <w:rFonts w:eastAsia="Times New Roman"/>
                <w:color w:val="000000"/>
                <w:kern w:val="0"/>
                <w:sz w:val="20"/>
                <w:szCs w:val="20"/>
              </w:rPr>
            </w:pPr>
          </w:p>
        </w:tc>
        <w:tc>
          <w:tcPr>
            <w:tcW w:w="4318" w:type="dxa"/>
            <w:noWrap w:val="0"/>
            <w:vAlign w:val="top"/>
          </w:tcPr>
          <w:p w14:paraId="1132354C">
            <w:pPr>
              <w:widowControl/>
              <w:jc w:val="left"/>
              <w:rPr>
                <w:rFonts w:ascii="宋体" w:cs="宋体"/>
                <w:color w:val="000000"/>
                <w:kern w:val="0"/>
                <w:sz w:val="20"/>
                <w:szCs w:val="20"/>
              </w:rPr>
            </w:pPr>
            <w:r>
              <w:rPr>
                <w:rFonts w:hint="eastAsia" w:ascii="宋体" w:hAnsi="宋体" w:cs="宋体"/>
                <w:color w:val="000000"/>
                <w:kern w:val="0"/>
                <w:sz w:val="20"/>
                <w:szCs w:val="20"/>
              </w:rPr>
              <w:t>地埋式竖向流厌氧污水处理反应器</w:t>
            </w:r>
          </w:p>
        </w:tc>
      </w:tr>
      <w:tr w14:paraId="39DF4B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5FA298">
            <w:pPr>
              <w:widowControl/>
              <w:jc w:val="left"/>
              <w:rPr>
                <w:rFonts w:ascii="宋体" w:cs="宋体"/>
                <w:color w:val="000000"/>
                <w:kern w:val="0"/>
                <w:sz w:val="20"/>
                <w:szCs w:val="20"/>
              </w:rPr>
            </w:pPr>
          </w:p>
        </w:tc>
        <w:tc>
          <w:tcPr>
            <w:tcW w:w="1577" w:type="dxa"/>
            <w:noWrap w:val="0"/>
            <w:vAlign w:val="top"/>
          </w:tcPr>
          <w:p w14:paraId="3117C7BB">
            <w:pPr>
              <w:widowControl/>
              <w:jc w:val="left"/>
              <w:rPr>
                <w:rFonts w:eastAsia="Times New Roman"/>
                <w:color w:val="000000"/>
                <w:kern w:val="0"/>
                <w:sz w:val="20"/>
                <w:szCs w:val="20"/>
              </w:rPr>
            </w:pPr>
          </w:p>
        </w:tc>
        <w:tc>
          <w:tcPr>
            <w:tcW w:w="821" w:type="dxa"/>
            <w:noWrap w:val="0"/>
            <w:vAlign w:val="top"/>
          </w:tcPr>
          <w:p w14:paraId="4968D0D7">
            <w:pPr>
              <w:widowControl/>
              <w:jc w:val="left"/>
              <w:rPr>
                <w:rFonts w:eastAsia="Times New Roman"/>
                <w:color w:val="000000"/>
                <w:kern w:val="0"/>
                <w:sz w:val="20"/>
                <w:szCs w:val="20"/>
              </w:rPr>
            </w:pPr>
          </w:p>
        </w:tc>
        <w:tc>
          <w:tcPr>
            <w:tcW w:w="1750" w:type="dxa"/>
            <w:noWrap w:val="0"/>
            <w:vAlign w:val="top"/>
          </w:tcPr>
          <w:p w14:paraId="7ED8DD83">
            <w:pPr>
              <w:widowControl/>
              <w:jc w:val="left"/>
              <w:rPr>
                <w:rFonts w:eastAsia="Times New Roman"/>
                <w:color w:val="000000"/>
                <w:kern w:val="0"/>
                <w:sz w:val="20"/>
                <w:szCs w:val="20"/>
              </w:rPr>
            </w:pPr>
          </w:p>
        </w:tc>
        <w:tc>
          <w:tcPr>
            <w:tcW w:w="4318" w:type="dxa"/>
            <w:noWrap w:val="0"/>
            <w:vAlign w:val="top"/>
          </w:tcPr>
          <w:p w14:paraId="0573C839">
            <w:pPr>
              <w:widowControl/>
              <w:jc w:val="left"/>
              <w:rPr>
                <w:rFonts w:ascii="宋体" w:cs="宋体"/>
                <w:color w:val="000000"/>
                <w:kern w:val="0"/>
                <w:sz w:val="20"/>
                <w:szCs w:val="20"/>
              </w:rPr>
            </w:pPr>
            <w:r>
              <w:rPr>
                <w:rFonts w:hint="eastAsia" w:ascii="宋体" w:hAnsi="宋体" w:cs="宋体"/>
                <w:color w:val="000000"/>
                <w:kern w:val="0"/>
                <w:sz w:val="20"/>
                <w:szCs w:val="20"/>
              </w:rPr>
              <w:t>超旋磁氧曝气污水处理装置</w:t>
            </w:r>
          </w:p>
        </w:tc>
      </w:tr>
      <w:tr w14:paraId="55A1453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1D04F7">
            <w:pPr>
              <w:widowControl/>
              <w:jc w:val="left"/>
              <w:rPr>
                <w:rFonts w:ascii="宋体" w:cs="宋体"/>
                <w:color w:val="000000"/>
                <w:kern w:val="0"/>
                <w:sz w:val="20"/>
                <w:szCs w:val="20"/>
              </w:rPr>
            </w:pPr>
          </w:p>
        </w:tc>
        <w:tc>
          <w:tcPr>
            <w:tcW w:w="1577" w:type="dxa"/>
            <w:noWrap w:val="0"/>
            <w:vAlign w:val="top"/>
          </w:tcPr>
          <w:p w14:paraId="405FC305">
            <w:pPr>
              <w:widowControl/>
              <w:jc w:val="left"/>
              <w:rPr>
                <w:rFonts w:eastAsia="Times New Roman"/>
                <w:color w:val="000000"/>
                <w:kern w:val="0"/>
                <w:sz w:val="20"/>
                <w:szCs w:val="20"/>
              </w:rPr>
            </w:pPr>
          </w:p>
        </w:tc>
        <w:tc>
          <w:tcPr>
            <w:tcW w:w="821" w:type="dxa"/>
            <w:noWrap w:val="0"/>
            <w:vAlign w:val="top"/>
          </w:tcPr>
          <w:p w14:paraId="53739218">
            <w:pPr>
              <w:widowControl/>
              <w:jc w:val="left"/>
              <w:rPr>
                <w:rFonts w:eastAsia="Times New Roman"/>
                <w:color w:val="000000"/>
                <w:kern w:val="0"/>
                <w:sz w:val="20"/>
                <w:szCs w:val="20"/>
              </w:rPr>
            </w:pPr>
          </w:p>
        </w:tc>
        <w:tc>
          <w:tcPr>
            <w:tcW w:w="1750" w:type="dxa"/>
            <w:noWrap w:val="0"/>
            <w:vAlign w:val="top"/>
          </w:tcPr>
          <w:p w14:paraId="5E6D84B2">
            <w:pPr>
              <w:widowControl/>
              <w:jc w:val="left"/>
              <w:rPr>
                <w:rFonts w:eastAsia="Times New Roman"/>
                <w:color w:val="000000"/>
                <w:kern w:val="0"/>
                <w:sz w:val="20"/>
                <w:szCs w:val="20"/>
              </w:rPr>
            </w:pPr>
          </w:p>
        </w:tc>
        <w:tc>
          <w:tcPr>
            <w:tcW w:w="4318" w:type="dxa"/>
            <w:noWrap w:val="0"/>
            <w:vAlign w:val="top"/>
          </w:tcPr>
          <w:p w14:paraId="70E77E97">
            <w:pPr>
              <w:widowControl/>
              <w:jc w:val="left"/>
              <w:rPr>
                <w:rFonts w:ascii="宋体" w:cs="宋体"/>
                <w:color w:val="000000"/>
                <w:kern w:val="0"/>
                <w:sz w:val="20"/>
                <w:szCs w:val="20"/>
              </w:rPr>
            </w:pPr>
            <w:r>
              <w:rPr>
                <w:rFonts w:hint="eastAsia" w:ascii="宋体" w:hAnsi="宋体" w:cs="宋体"/>
                <w:color w:val="000000"/>
                <w:kern w:val="0"/>
                <w:sz w:val="20"/>
                <w:szCs w:val="20"/>
              </w:rPr>
              <w:t>高浊度污水磁分离处理技术和设备</w:t>
            </w:r>
          </w:p>
        </w:tc>
      </w:tr>
      <w:tr w14:paraId="47A943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4617B1">
            <w:pPr>
              <w:widowControl/>
              <w:jc w:val="left"/>
              <w:rPr>
                <w:rFonts w:ascii="宋体" w:cs="宋体"/>
                <w:color w:val="000000"/>
                <w:kern w:val="0"/>
                <w:sz w:val="20"/>
                <w:szCs w:val="20"/>
              </w:rPr>
            </w:pPr>
          </w:p>
        </w:tc>
        <w:tc>
          <w:tcPr>
            <w:tcW w:w="1577" w:type="dxa"/>
            <w:noWrap w:val="0"/>
            <w:vAlign w:val="top"/>
          </w:tcPr>
          <w:p w14:paraId="2E5CF5CC">
            <w:pPr>
              <w:widowControl/>
              <w:jc w:val="left"/>
              <w:rPr>
                <w:rFonts w:eastAsia="Times New Roman"/>
                <w:color w:val="000000"/>
                <w:kern w:val="0"/>
                <w:sz w:val="20"/>
                <w:szCs w:val="20"/>
              </w:rPr>
            </w:pPr>
          </w:p>
        </w:tc>
        <w:tc>
          <w:tcPr>
            <w:tcW w:w="821" w:type="dxa"/>
            <w:noWrap w:val="0"/>
            <w:vAlign w:val="top"/>
          </w:tcPr>
          <w:p w14:paraId="48001047">
            <w:pPr>
              <w:widowControl/>
              <w:jc w:val="left"/>
              <w:rPr>
                <w:rFonts w:eastAsia="Times New Roman"/>
                <w:color w:val="000000"/>
                <w:kern w:val="0"/>
                <w:sz w:val="20"/>
                <w:szCs w:val="20"/>
              </w:rPr>
            </w:pPr>
          </w:p>
        </w:tc>
        <w:tc>
          <w:tcPr>
            <w:tcW w:w="1750" w:type="dxa"/>
            <w:noWrap w:val="0"/>
            <w:vAlign w:val="top"/>
          </w:tcPr>
          <w:p w14:paraId="19DCA60D">
            <w:pPr>
              <w:widowControl/>
              <w:jc w:val="left"/>
              <w:rPr>
                <w:rFonts w:eastAsia="Times New Roman"/>
                <w:color w:val="000000"/>
                <w:kern w:val="0"/>
                <w:sz w:val="20"/>
                <w:szCs w:val="20"/>
              </w:rPr>
            </w:pPr>
          </w:p>
        </w:tc>
        <w:tc>
          <w:tcPr>
            <w:tcW w:w="4318" w:type="dxa"/>
            <w:noWrap w:val="0"/>
            <w:vAlign w:val="top"/>
          </w:tcPr>
          <w:p w14:paraId="3FE9FD62">
            <w:pPr>
              <w:widowControl/>
              <w:jc w:val="left"/>
              <w:rPr>
                <w:rFonts w:ascii="宋体" w:cs="宋体"/>
                <w:color w:val="000000"/>
                <w:kern w:val="0"/>
                <w:sz w:val="20"/>
                <w:szCs w:val="20"/>
              </w:rPr>
            </w:pPr>
            <w:r>
              <w:rPr>
                <w:rFonts w:hint="eastAsia" w:ascii="宋体" w:hAnsi="宋体" w:cs="宋体"/>
                <w:color w:val="000000"/>
                <w:kern w:val="0"/>
                <w:sz w:val="20"/>
                <w:szCs w:val="20"/>
              </w:rPr>
              <w:t>含油污水真空分离净化机</w:t>
            </w:r>
          </w:p>
        </w:tc>
      </w:tr>
      <w:tr w14:paraId="7E90396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3CCBA0">
            <w:pPr>
              <w:widowControl/>
              <w:jc w:val="left"/>
              <w:rPr>
                <w:rFonts w:ascii="宋体" w:cs="宋体"/>
                <w:color w:val="000000"/>
                <w:kern w:val="0"/>
                <w:sz w:val="20"/>
                <w:szCs w:val="20"/>
              </w:rPr>
            </w:pPr>
          </w:p>
        </w:tc>
        <w:tc>
          <w:tcPr>
            <w:tcW w:w="1577" w:type="dxa"/>
            <w:noWrap w:val="0"/>
            <w:vAlign w:val="top"/>
          </w:tcPr>
          <w:p w14:paraId="696687A9">
            <w:pPr>
              <w:widowControl/>
              <w:jc w:val="left"/>
              <w:rPr>
                <w:rFonts w:eastAsia="Times New Roman"/>
                <w:color w:val="000000"/>
                <w:kern w:val="0"/>
                <w:sz w:val="20"/>
                <w:szCs w:val="20"/>
              </w:rPr>
            </w:pPr>
          </w:p>
        </w:tc>
        <w:tc>
          <w:tcPr>
            <w:tcW w:w="821" w:type="dxa"/>
            <w:noWrap w:val="0"/>
            <w:vAlign w:val="top"/>
          </w:tcPr>
          <w:p w14:paraId="7D16A413">
            <w:pPr>
              <w:widowControl/>
              <w:jc w:val="left"/>
              <w:rPr>
                <w:rFonts w:eastAsia="Times New Roman"/>
                <w:color w:val="000000"/>
                <w:kern w:val="0"/>
                <w:sz w:val="20"/>
                <w:szCs w:val="20"/>
              </w:rPr>
            </w:pPr>
          </w:p>
        </w:tc>
        <w:tc>
          <w:tcPr>
            <w:tcW w:w="1750" w:type="dxa"/>
            <w:noWrap w:val="0"/>
            <w:vAlign w:val="top"/>
          </w:tcPr>
          <w:p w14:paraId="0CCA1FAA">
            <w:pPr>
              <w:widowControl/>
              <w:jc w:val="left"/>
              <w:rPr>
                <w:rFonts w:eastAsia="Times New Roman"/>
                <w:color w:val="000000"/>
                <w:kern w:val="0"/>
                <w:sz w:val="20"/>
                <w:szCs w:val="20"/>
              </w:rPr>
            </w:pPr>
          </w:p>
        </w:tc>
        <w:tc>
          <w:tcPr>
            <w:tcW w:w="4318" w:type="dxa"/>
            <w:noWrap w:val="0"/>
            <w:vAlign w:val="top"/>
          </w:tcPr>
          <w:p w14:paraId="7815830B">
            <w:pPr>
              <w:widowControl/>
              <w:jc w:val="left"/>
              <w:rPr>
                <w:rFonts w:ascii="宋体" w:cs="宋体"/>
                <w:color w:val="000000"/>
                <w:kern w:val="0"/>
                <w:sz w:val="20"/>
                <w:szCs w:val="20"/>
              </w:rPr>
            </w:pPr>
            <w:r>
              <w:rPr>
                <w:rFonts w:hint="eastAsia" w:ascii="宋体" w:hAnsi="宋体" w:cs="宋体"/>
                <w:color w:val="000000"/>
                <w:kern w:val="0"/>
                <w:sz w:val="20"/>
                <w:szCs w:val="20"/>
              </w:rPr>
              <w:t>微波处理技术与成套装备</w:t>
            </w:r>
          </w:p>
        </w:tc>
      </w:tr>
      <w:tr w14:paraId="298194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87C5C6">
            <w:pPr>
              <w:widowControl/>
              <w:jc w:val="left"/>
              <w:rPr>
                <w:rFonts w:ascii="宋体" w:cs="宋体"/>
                <w:color w:val="000000"/>
                <w:kern w:val="0"/>
                <w:sz w:val="20"/>
                <w:szCs w:val="20"/>
              </w:rPr>
            </w:pPr>
          </w:p>
        </w:tc>
        <w:tc>
          <w:tcPr>
            <w:tcW w:w="1577" w:type="dxa"/>
            <w:noWrap w:val="0"/>
            <w:vAlign w:val="top"/>
          </w:tcPr>
          <w:p w14:paraId="56E801F2">
            <w:pPr>
              <w:widowControl/>
              <w:jc w:val="left"/>
              <w:rPr>
                <w:rFonts w:eastAsia="Times New Roman"/>
                <w:color w:val="000000"/>
                <w:kern w:val="0"/>
                <w:sz w:val="20"/>
                <w:szCs w:val="20"/>
              </w:rPr>
            </w:pPr>
          </w:p>
        </w:tc>
        <w:tc>
          <w:tcPr>
            <w:tcW w:w="821" w:type="dxa"/>
            <w:noWrap w:val="0"/>
            <w:vAlign w:val="top"/>
          </w:tcPr>
          <w:p w14:paraId="67278685">
            <w:pPr>
              <w:widowControl/>
              <w:jc w:val="left"/>
              <w:rPr>
                <w:rFonts w:eastAsia="Times New Roman"/>
                <w:color w:val="000000"/>
                <w:kern w:val="0"/>
                <w:sz w:val="20"/>
                <w:szCs w:val="20"/>
              </w:rPr>
            </w:pPr>
          </w:p>
        </w:tc>
        <w:tc>
          <w:tcPr>
            <w:tcW w:w="1750" w:type="dxa"/>
            <w:noWrap w:val="0"/>
            <w:vAlign w:val="top"/>
          </w:tcPr>
          <w:p w14:paraId="4676034D">
            <w:pPr>
              <w:widowControl/>
              <w:jc w:val="left"/>
              <w:rPr>
                <w:rFonts w:eastAsia="Times New Roman"/>
                <w:color w:val="000000"/>
                <w:kern w:val="0"/>
                <w:sz w:val="20"/>
                <w:szCs w:val="20"/>
              </w:rPr>
            </w:pPr>
          </w:p>
        </w:tc>
        <w:tc>
          <w:tcPr>
            <w:tcW w:w="4318" w:type="dxa"/>
            <w:noWrap w:val="0"/>
            <w:vAlign w:val="top"/>
          </w:tcPr>
          <w:p w14:paraId="63A79D8F">
            <w:pPr>
              <w:widowControl/>
              <w:jc w:val="left"/>
              <w:rPr>
                <w:rFonts w:ascii="宋体" w:cs="宋体"/>
                <w:color w:val="000000"/>
                <w:kern w:val="0"/>
                <w:sz w:val="20"/>
                <w:szCs w:val="20"/>
              </w:rPr>
            </w:pPr>
            <w:r>
              <w:rPr>
                <w:rFonts w:hint="eastAsia" w:ascii="宋体" w:hAnsi="宋体" w:cs="宋体"/>
                <w:color w:val="000000"/>
                <w:kern w:val="0"/>
                <w:sz w:val="20"/>
                <w:szCs w:val="20"/>
              </w:rPr>
              <w:t>重金属特征吸附</w:t>
            </w:r>
            <w:r>
              <w:rPr>
                <w:rFonts w:ascii="宋体" w:cs="宋体"/>
                <w:color w:val="000000"/>
                <w:kern w:val="0"/>
                <w:sz w:val="20"/>
                <w:szCs w:val="20"/>
              </w:rPr>
              <w:t>-</w:t>
            </w:r>
            <w:r>
              <w:rPr>
                <w:rFonts w:hint="eastAsia" w:ascii="宋体" w:hAnsi="宋体" w:cs="宋体"/>
                <w:color w:val="000000"/>
                <w:kern w:val="0"/>
                <w:sz w:val="20"/>
                <w:szCs w:val="20"/>
              </w:rPr>
              <w:t>解吸及资源回收成套技术装备</w:t>
            </w:r>
          </w:p>
        </w:tc>
      </w:tr>
      <w:tr w14:paraId="64D13D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07ECDF">
            <w:pPr>
              <w:widowControl/>
              <w:jc w:val="left"/>
              <w:rPr>
                <w:rFonts w:ascii="宋体" w:cs="宋体"/>
                <w:color w:val="000000"/>
                <w:kern w:val="0"/>
                <w:sz w:val="20"/>
                <w:szCs w:val="20"/>
              </w:rPr>
            </w:pPr>
          </w:p>
        </w:tc>
        <w:tc>
          <w:tcPr>
            <w:tcW w:w="1577" w:type="dxa"/>
            <w:noWrap w:val="0"/>
            <w:vAlign w:val="top"/>
          </w:tcPr>
          <w:p w14:paraId="03D8726C">
            <w:pPr>
              <w:widowControl/>
              <w:jc w:val="left"/>
              <w:rPr>
                <w:rFonts w:eastAsia="Times New Roman"/>
                <w:color w:val="000000"/>
                <w:kern w:val="0"/>
                <w:sz w:val="20"/>
                <w:szCs w:val="20"/>
              </w:rPr>
            </w:pPr>
          </w:p>
        </w:tc>
        <w:tc>
          <w:tcPr>
            <w:tcW w:w="821" w:type="dxa"/>
            <w:noWrap w:val="0"/>
            <w:vAlign w:val="top"/>
          </w:tcPr>
          <w:p w14:paraId="45D1C933">
            <w:pPr>
              <w:widowControl/>
              <w:jc w:val="left"/>
              <w:rPr>
                <w:rFonts w:eastAsia="Times New Roman"/>
                <w:color w:val="000000"/>
                <w:kern w:val="0"/>
                <w:sz w:val="20"/>
                <w:szCs w:val="20"/>
              </w:rPr>
            </w:pPr>
          </w:p>
        </w:tc>
        <w:tc>
          <w:tcPr>
            <w:tcW w:w="1750" w:type="dxa"/>
            <w:noWrap w:val="0"/>
            <w:vAlign w:val="top"/>
          </w:tcPr>
          <w:p w14:paraId="56C16E69">
            <w:pPr>
              <w:widowControl/>
              <w:jc w:val="left"/>
              <w:rPr>
                <w:rFonts w:eastAsia="Times New Roman"/>
                <w:color w:val="000000"/>
                <w:kern w:val="0"/>
                <w:sz w:val="20"/>
                <w:szCs w:val="20"/>
              </w:rPr>
            </w:pPr>
          </w:p>
        </w:tc>
        <w:tc>
          <w:tcPr>
            <w:tcW w:w="4318" w:type="dxa"/>
            <w:noWrap w:val="0"/>
            <w:vAlign w:val="top"/>
          </w:tcPr>
          <w:p w14:paraId="38432841">
            <w:pPr>
              <w:widowControl/>
              <w:jc w:val="left"/>
              <w:rPr>
                <w:rFonts w:ascii="宋体" w:cs="宋体"/>
                <w:color w:val="000000"/>
                <w:kern w:val="0"/>
                <w:sz w:val="20"/>
                <w:szCs w:val="20"/>
              </w:rPr>
            </w:pPr>
            <w:r>
              <w:rPr>
                <w:rFonts w:hint="eastAsia" w:ascii="宋体" w:hAnsi="宋体" w:cs="宋体"/>
                <w:color w:val="000000"/>
                <w:kern w:val="0"/>
                <w:sz w:val="20"/>
                <w:szCs w:val="20"/>
              </w:rPr>
              <w:t>重金属废水处理及资源回收微生物反应器</w:t>
            </w:r>
          </w:p>
        </w:tc>
      </w:tr>
      <w:tr w14:paraId="12B384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7F8D65">
            <w:pPr>
              <w:widowControl/>
              <w:jc w:val="left"/>
              <w:rPr>
                <w:rFonts w:ascii="宋体" w:cs="宋体"/>
                <w:color w:val="000000"/>
                <w:kern w:val="0"/>
                <w:sz w:val="20"/>
                <w:szCs w:val="20"/>
              </w:rPr>
            </w:pPr>
          </w:p>
        </w:tc>
        <w:tc>
          <w:tcPr>
            <w:tcW w:w="1577" w:type="dxa"/>
            <w:noWrap w:val="0"/>
            <w:vAlign w:val="top"/>
          </w:tcPr>
          <w:p w14:paraId="2B64A6A7">
            <w:pPr>
              <w:widowControl/>
              <w:jc w:val="left"/>
              <w:rPr>
                <w:rFonts w:eastAsia="Times New Roman"/>
                <w:color w:val="000000"/>
                <w:kern w:val="0"/>
                <w:sz w:val="20"/>
                <w:szCs w:val="20"/>
              </w:rPr>
            </w:pPr>
          </w:p>
        </w:tc>
        <w:tc>
          <w:tcPr>
            <w:tcW w:w="821" w:type="dxa"/>
            <w:noWrap w:val="0"/>
            <w:vAlign w:val="top"/>
          </w:tcPr>
          <w:p w14:paraId="04B6D625">
            <w:pPr>
              <w:widowControl/>
              <w:jc w:val="left"/>
              <w:rPr>
                <w:rFonts w:eastAsia="Times New Roman"/>
                <w:color w:val="000000"/>
                <w:kern w:val="0"/>
                <w:sz w:val="20"/>
                <w:szCs w:val="20"/>
              </w:rPr>
            </w:pPr>
          </w:p>
        </w:tc>
        <w:tc>
          <w:tcPr>
            <w:tcW w:w="1750" w:type="dxa"/>
            <w:noWrap w:val="0"/>
            <w:vAlign w:val="top"/>
          </w:tcPr>
          <w:p w14:paraId="32B6A9A3">
            <w:pPr>
              <w:widowControl/>
              <w:jc w:val="left"/>
              <w:rPr>
                <w:rFonts w:eastAsia="Times New Roman"/>
                <w:color w:val="000000"/>
                <w:kern w:val="0"/>
                <w:sz w:val="20"/>
                <w:szCs w:val="20"/>
              </w:rPr>
            </w:pPr>
          </w:p>
        </w:tc>
        <w:tc>
          <w:tcPr>
            <w:tcW w:w="4318" w:type="dxa"/>
            <w:noWrap w:val="0"/>
            <w:vAlign w:val="top"/>
          </w:tcPr>
          <w:p w14:paraId="522B5924">
            <w:pPr>
              <w:widowControl/>
              <w:jc w:val="left"/>
              <w:rPr>
                <w:rFonts w:ascii="宋体" w:cs="宋体"/>
                <w:color w:val="000000"/>
                <w:kern w:val="0"/>
                <w:sz w:val="20"/>
                <w:szCs w:val="20"/>
              </w:rPr>
            </w:pPr>
            <w:r>
              <w:rPr>
                <w:rFonts w:hint="eastAsia" w:ascii="宋体" w:hAnsi="宋体" w:cs="宋体"/>
                <w:color w:val="000000"/>
                <w:kern w:val="0"/>
                <w:sz w:val="20"/>
                <w:szCs w:val="20"/>
              </w:rPr>
              <w:t>凝胶法重金属检测吸附一体化装备</w:t>
            </w:r>
          </w:p>
        </w:tc>
      </w:tr>
      <w:tr w14:paraId="0C135E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6DF177">
            <w:pPr>
              <w:widowControl/>
              <w:jc w:val="left"/>
              <w:rPr>
                <w:rFonts w:ascii="宋体" w:cs="宋体"/>
                <w:color w:val="000000"/>
                <w:kern w:val="0"/>
                <w:sz w:val="20"/>
                <w:szCs w:val="20"/>
              </w:rPr>
            </w:pPr>
          </w:p>
        </w:tc>
        <w:tc>
          <w:tcPr>
            <w:tcW w:w="1577" w:type="dxa"/>
            <w:noWrap w:val="0"/>
            <w:vAlign w:val="top"/>
          </w:tcPr>
          <w:p w14:paraId="4BE88B3E">
            <w:pPr>
              <w:widowControl/>
              <w:jc w:val="left"/>
              <w:rPr>
                <w:rFonts w:eastAsia="Times New Roman"/>
                <w:color w:val="000000"/>
                <w:kern w:val="0"/>
                <w:sz w:val="20"/>
                <w:szCs w:val="20"/>
              </w:rPr>
            </w:pPr>
          </w:p>
        </w:tc>
        <w:tc>
          <w:tcPr>
            <w:tcW w:w="821" w:type="dxa"/>
            <w:noWrap w:val="0"/>
            <w:vAlign w:val="top"/>
          </w:tcPr>
          <w:p w14:paraId="35F6D951">
            <w:pPr>
              <w:widowControl/>
              <w:jc w:val="left"/>
              <w:rPr>
                <w:rFonts w:eastAsia="Times New Roman"/>
                <w:color w:val="000000"/>
                <w:kern w:val="0"/>
                <w:sz w:val="20"/>
                <w:szCs w:val="20"/>
              </w:rPr>
            </w:pPr>
          </w:p>
        </w:tc>
        <w:tc>
          <w:tcPr>
            <w:tcW w:w="1750" w:type="dxa"/>
            <w:noWrap w:val="0"/>
            <w:vAlign w:val="top"/>
          </w:tcPr>
          <w:p w14:paraId="2B48EA26">
            <w:pPr>
              <w:widowControl/>
              <w:jc w:val="left"/>
              <w:rPr>
                <w:rFonts w:eastAsia="Times New Roman"/>
                <w:color w:val="000000"/>
                <w:kern w:val="0"/>
                <w:sz w:val="20"/>
                <w:szCs w:val="20"/>
              </w:rPr>
            </w:pPr>
          </w:p>
        </w:tc>
        <w:tc>
          <w:tcPr>
            <w:tcW w:w="4318" w:type="dxa"/>
            <w:noWrap w:val="0"/>
            <w:vAlign w:val="top"/>
          </w:tcPr>
          <w:p w14:paraId="755E909B">
            <w:pPr>
              <w:widowControl/>
              <w:jc w:val="left"/>
              <w:rPr>
                <w:rFonts w:ascii="宋体" w:cs="宋体"/>
                <w:color w:val="000000"/>
                <w:kern w:val="0"/>
                <w:sz w:val="20"/>
                <w:szCs w:val="20"/>
              </w:rPr>
            </w:pPr>
            <w:r>
              <w:rPr>
                <w:rFonts w:hint="eastAsia" w:ascii="宋体" w:hAnsi="宋体" w:cs="宋体"/>
                <w:color w:val="000000"/>
                <w:kern w:val="0"/>
                <w:sz w:val="20"/>
                <w:szCs w:val="20"/>
              </w:rPr>
              <w:t>耐压型超滤膜设备</w:t>
            </w:r>
          </w:p>
        </w:tc>
      </w:tr>
      <w:tr w14:paraId="44AFBD3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0AB9031">
            <w:pPr>
              <w:widowControl/>
              <w:jc w:val="left"/>
              <w:rPr>
                <w:rFonts w:ascii="宋体" w:cs="宋体"/>
                <w:color w:val="000000"/>
                <w:kern w:val="0"/>
                <w:sz w:val="20"/>
                <w:szCs w:val="20"/>
              </w:rPr>
            </w:pPr>
          </w:p>
        </w:tc>
        <w:tc>
          <w:tcPr>
            <w:tcW w:w="1577" w:type="dxa"/>
            <w:noWrap w:val="0"/>
            <w:vAlign w:val="top"/>
          </w:tcPr>
          <w:p w14:paraId="31A5F509">
            <w:pPr>
              <w:widowControl/>
              <w:jc w:val="left"/>
              <w:rPr>
                <w:rFonts w:eastAsia="Times New Roman"/>
                <w:color w:val="000000"/>
                <w:kern w:val="0"/>
                <w:sz w:val="20"/>
                <w:szCs w:val="20"/>
              </w:rPr>
            </w:pPr>
          </w:p>
        </w:tc>
        <w:tc>
          <w:tcPr>
            <w:tcW w:w="821" w:type="dxa"/>
            <w:noWrap w:val="0"/>
            <w:vAlign w:val="top"/>
          </w:tcPr>
          <w:p w14:paraId="3E563C24">
            <w:pPr>
              <w:widowControl/>
              <w:jc w:val="left"/>
              <w:rPr>
                <w:rFonts w:eastAsia="Times New Roman"/>
                <w:color w:val="000000"/>
                <w:kern w:val="0"/>
                <w:sz w:val="20"/>
                <w:szCs w:val="20"/>
              </w:rPr>
            </w:pPr>
          </w:p>
        </w:tc>
        <w:tc>
          <w:tcPr>
            <w:tcW w:w="1750" w:type="dxa"/>
            <w:noWrap w:val="0"/>
            <w:vAlign w:val="top"/>
          </w:tcPr>
          <w:p w14:paraId="22F07A17">
            <w:pPr>
              <w:widowControl/>
              <w:jc w:val="left"/>
              <w:rPr>
                <w:rFonts w:eastAsia="Times New Roman"/>
                <w:color w:val="000000"/>
                <w:kern w:val="0"/>
                <w:sz w:val="20"/>
                <w:szCs w:val="20"/>
              </w:rPr>
            </w:pPr>
          </w:p>
        </w:tc>
        <w:tc>
          <w:tcPr>
            <w:tcW w:w="4318" w:type="dxa"/>
            <w:noWrap w:val="0"/>
            <w:vAlign w:val="top"/>
          </w:tcPr>
          <w:p w14:paraId="0CB16BE1">
            <w:pPr>
              <w:widowControl/>
              <w:jc w:val="left"/>
              <w:rPr>
                <w:rFonts w:ascii="宋体" w:cs="宋体"/>
                <w:color w:val="000000"/>
                <w:kern w:val="0"/>
                <w:sz w:val="20"/>
                <w:szCs w:val="20"/>
              </w:rPr>
            </w:pPr>
            <w:r>
              <w:rPr>
                <w:rFonts w:hint="eastAsia" w:ascii="宋体" w:hAnsi="宋体" w:cs="宋体"/>
                <w:color w:val="000000"/>
                <w:kern w:val="0"/>
                <w:sz w:val="20"/>
                <w:szCs w:val="20"/>
              </w:rPr>
              <w:t>叠式振动膜过滤装备</w:t>
            </w:r>
          </w:p>
        </w:tc>
      </w:tr>
      <w:tr w14:paraId="33CC51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2954AF">
            <w:pPr>
              <w:widowControl/>
              <w:jc w:val="left"/>
              <w:rPr>
                <w:rFonts w:ascii="宋体" w:cs="宋体"/>
                <w:color w:val="000000"/>
                <w:kern w:val="0"/>
                <w:sz w:val="20"/>
                <w:szCs w:val="20"/>
              </w:rPr>
            </w:pPr>
          </w:p>
        </w:tc>
        <w:tc>
          <w:tcPr>
            <w:tcW w:w="1577" w:type="dxa"/>
            <w:noWrap w:val="0"/>
            <w:vAlign w:val="top"/>
          </w:tcPr>
          <w:p w14:paraId="38EC806F">
            <w:pPr>
              <w:widowControl/>
              <w:jc w:val="left"/>
              <w:rPr>
                <w:rFonts w:eastAsia="Times New Roman"/>
                <w:color w:val="000000"/>
                <w:kern w:val="0"/>
                <w:sz w:val="20"/>
                <w:szCs w:val="20"/>
              </w:rPr>
            </w:pPr>
          </w:p>
        </w:tc>
        <w:tc>
          <w:tcPr>
            <w:tcW w:w="821" w:type="dxa"/>
            <w:noWrap w:val="0"/>
            <w:vAlign w:val="top"/>
          </w:tcPr>
          <w:p w14:paraId="26BE7F55">
            <w:pPr>
              <w:widowControl/>
              <w:jc w:val="left"/>
              <w:rPr>
                <w:rFonts w:eastAsia="Times New Roman"/>
                <w:color w:val="000000"/>
                <w:kern w:val="0"/>
                <w:sz w:val="20"/>
                <w:szCs w:val="20"/>
              </w:rPr>
            </w:pPr>
          </w:p>
        </w:tc>
        <w:tc>
          <w:tcPr>
            <w:tcW w:w="1750" w:type="dxa"/>
            <w:noWrap w:val="0"/>
            <w:vAlign w:val="top"/>
          </w:tcPr>
          <w:p w14:paraId="180A99B6">
            <w:pPr>
              <w:widowControl/>
              <w:jc w:val="left"/>
              <w:rPr>
                <w:rFonts w:eastAsia="Times New Roman"/>
                <w:color w:val="000000"/>
                <w:kern w:val="0"/>
                <w:sz w:val="20"/>
                <w:szCs w:val="20"/>
              </w:rPr>
            </w:pPr>
          </w:p>
        </w:tc>
        <w:tc>
          <w:tcPr>
            <w:tcW w:w="4318" w:type="dxa"/>
            <w:noWrap w:val="0"/>
            <w:vAlign w:val="top"/>
          </w:tcPr>
          <w:p w14:paraId="15B1A56B">
            <w:pPr>
              <w:widowControl/>
              <w:jc w:val="left"/>
              <w:rPr>
                <w:rFonts w:ascii="宋体" w:cs="宋体"/>
                <w:color w:val="000000"/>
                <w:kern w:val="0"/>
                <w:sz w:val="20"/>
                <w:szCs w:val="20"/>
              </w:rPr>
            </w:pPr>
            <w:r>
              <w:rPr>
                <w:rFonts w:hint="eastAsia" w:ascii="宋体" w:hAnsi="宋体" w:cs="宋体"/>
                <w:color w:val="000000"/>
                <w:kern w:val="0"/>
                <w:sz w:val="20"/>
                <w:szCs w:val="20"/>
              </w:rPr>
              <w:t>回用水技术设备</w:t>
            </w:r>
          </w:p>
        </w:tc>
      </w:tr>
      <w:tr w14:paraId="70B2E2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6276DC">
            <w:pPr>
              <w:widowControl/>
              <w:jc w:val="left"/>
              <w:rPr>
                <w:rFonts w:ascii="宋体" w:cs="宋体"/>
                <w:color w:val="000000"/>
                <w:kern w:val="0"/>
                <w:sz w:val="20"/>
                <w:szCs w:val="20"/>
              </w:rPr>
            </w:pPr>
          </w:p>
        </w:tc>
        <w:tc>
          <w:tcPr>
            <w:tcW w:w="1577" w:type="dxa"/>
            <w:noWrap w:val="0"/>
            <w:vAlign w:val="top"/>
          </w:tcPr>
          <w:p w14:paraId="1C4723DD">
            <w:pPr>
              <w:widowControl/>
              <w:jc w:val="left"/>
              <w:rPr>
                <w:rFonts w:eastAsia="Times New Roman"/>
                <w:color w:val="000000"/>
                <w:kern w:val="0"/>
                <w:sz w:val="20"/>
                <w:szCs w:val="20"/>
              </w:rPr>
            </w:pPr>
          </w:p>
        </w:tc>
        <w:tc>
          <w:tcPr>
            <w:tcW w:w="821" w:type="dxa"/>
            <w:noWrap w:val="0"/>
            <w:vAlign w:val="top"/>
          </w:tcPr>
          <w:p w14:paraId="7EA8E4E1">
            <w:pPr>
              <w:widowControl/>
              <w:jc w:val="left"/>
              <w:rPr>
                <w:rFonts w:eastAsia="Times New Roman"/>
                <w:color w:val="000000"/>
                <w:kern w:val="0"/>
                <w:sz w:val="20"/>
                <w:szCs w:val="20"/>
              </w:rPr>
            </w:pPr>
          </w:p>
        </w:tc>
        <w:tc>
          <w:tcPr>
            <w:tcW w:w="1750" w:type="dxa"/>
            <w:noWrap w:val="0"/>
            <w:vAlign w:val="top"/>
          </w:tcPr>
          <w:p w14:paraId="1386059D">
            <w:pPr>
              <w:widowControl/>
              <w:jc w:val="left"/>
              <w:rPr>
                <w:rFonts w:eastAsia="Times New Roman"/>
                <w:color w:val="000000"/>
                <w:kern w:val="0"/>
                <w:sz w:val="20"/>
                <w:szCs w:val="20"/>
              </w:rPr>
            </w:pPr>
          </w:p>
        </w:tc>
        <w:tc>
          <w:tcPr>
            <w:tcW w:w="4318" w:type="dxa"/>
            <w:noWrap w:val="0"/>
            <w:vAlign w:val="top"/>
          </w:tcPr>
          <w:p w14:paraId="7FCD3450">
            <w:pPr>
              <w:widowControl/>
              <w:jc w:val="left"/>
              <w:rPr>
                <w:rFonts w:ascii="宋体" w:cs="宋体"/>
                <w:color w:val="000000"/>
                <w:kern w:val="0"/>
                <w:sz w:val="20"/>
                <w:szCs w:val="20"/>
              </w:rPr>
            </w:pPr>
            <w:r>
              <w:rPr>
                <w:rFonts w:hint="eastAsia" w:ascii="宋体" w:hAnsi="宋体" w:cs="宋体"/>
                <w:color w:val="000000"/>
                <w:kern w:val="0"/>
                <w:sz w:val="20"/>
                <w:szCs w:val="20"/>
              </w:rPr>
              <w:t>湿式氧化技术装备</w:t>
            </w:r>
          </w:p>
        </w:tc>
      </w:tr>
      <w:tr w14:paraId="532B4A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2D2ACD">
            <w:pPr>
              <w:widowControl/>
              <w:jc w:val="left"/>
              <w:rPr>
                <w:rFonts w:ascii="宋体" w:cs="宋体"/>
                <w:color w:val="000000"/>
                <w:kern w:val="0"/>
                <w:sz w:val="20"/>
                <w:szCs w:val="20"/>
              </w:rPr>
            </w:pPr>
          </w:p>
        </w:tc>
        <w:tc>
          <w:tcPr>
            <w:tcW w:w="1577" w:type="dxa"/>
            <w:noWrap w:val="0"/>
            <w:vAlign w:val="top"/>
          </w:tcPr>
          <w:p w14:paraId="3ADDF223">
            <w:pPr>
              <w:widowControl/>
              <w:jc w:val="left"/>
              <w:rPr>
                <w:rFonts w:eastAsia="Times New Roman"/>
                <w:color w:val="000000"/>
                <w:kern w:val="0"/>
                <w:sz w:val="20"/>
                <w:szCs w:val="20"/>
              </w:rPr>
            </w:pPr>
          </w:p>
        </w:tc>
        <w:tc>
          <w:tcPr>
            <w:tcW w:w="821" w:type="dxa"/>
            <w:noWrap w:val="0"/>
            <w:vAlign w:val="top"/>
          </w:tcPr>
          <w:p w14:paraId="5AC41B1E">
            <w:pPr>
              <w:widowControl/>
              <w:jc w:val="left"/>
              <w:rPr>
                <w:rFonts w:eastAsia="Times New Roman"/>
                <w:color w:val="000000"/>
                <w:kern w:val="0"/>
                <w:sz w:val="20"/>
                <w:szCs w:val="20"/>
              </w:rPr>
            </w:pPr>
          </w:p>
        </w:tc>
        <w:tc>
          <w:tcPr>
            <w:tcW w:w="1750" w:type="dxa"/>
            <w:noWrap w:val="0"/>
            <w:vAlign w:val="top"/>
          </w:tcPr>
          <w:p w14:paraId="6F034E9C">
            <w:pPr>
              <w:widowControl/>
              <w:jc w:val="left"/>
              <w:rPr>
                <w:rFonts w:eastAsia="Times New Roman"/>
                <w:color w:val="000000"/>
                <w:kern w:val="0"/>
                <w:sz w:val="20"/>
                <w:szCs w:val="20"/>
              </w:rPr>
            </w:pPr>
          </w:p>
        </w:tc>
        <w:tc>
          <w:tcPr>
            <w:tcW w:w="4318" w:type="dxa"/>
            <w:noWrap w:val="0"/>
            <w:vAlign w:val="top"/>
          </w:tcPr>
          <w:p w14:paraId="163C6E5D">
            <w:pPr>
              <w:widowControl/>
              <w:jc w:val="left"/>
              <w:rPr>
                <w:rFonts w:ascii="宋体" w:cs="宋体"/>
                <w:color w:val="000000"/>
                <w:kern w:val="0"/>
                <w:sz w:val="20"/>
                <w:szCs w:val="20"/>
              </w:rPr>
            </w:pPr>
            <w:r>
              <w:rPr>
                <w:rFonts w:hint="eastAsia" w:ascii="宋体" w:hAnsi="宋体" w:cs="宋体"/>
                <w:color w:val="000000"/>
                <w:kern w:val="0"/>
                <w:sz w:val="20"/>
                <w:szCs w:val="20"/>
              </w:rPr>
              <w:t>船舶含油污水接收处理技术装备</w:t>
            </w:r>
          </w:p>
        </w:tc>
      </w:tr>
      <w:tr w14:paraId="42693E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9DFFA8E">
            <w:pPr>
              <w:widowControl/>
              <w:jc w:val="left"/>
              <w:rPr>
                <w:rFonts w:ascii="宋体" w:cs="宋体"/>
                <w:color w:val="000000"/>
                <w:kern w:val="0"/>
                <w:sz w:val="20"/>
                <w:szCs w:val="20"/>
              </w:rPr>
            </w:pPr>
          </w:p>
        </w:tc>
        <w:tc>
          <w:tcPr>
            <w:tcW w:w="1577" w:type="dxa"/>
            <w:noWrap w:val="0"/>
            <w:vAlign w:val="top"/>
          </w:tcPr>
          <w:p w14:paraId="5B0E8612">
            <w:pPr>
              <w:widowControl/>
              <w:jc w:val="left"/>
              <w:rPr>
                <w:rFonts w:eastAsia="Times New Roman"/>
                <w:color w:val="000000"/>
                <w:kern w:val="0"/>
                <w:sz w:val="20"/>
                <w:szCs w:val="20"/>
              </w:rPr>
            </w:pPr>
          </w:p>
        </w:tc>
        <w:tc>
          <w:tcPr>
            <w:tcW w:w="821" w:type="dxa"/>
            <w:noWrap w:val="0"/>
            <w:vAlign w:val="top"/>
          </w:tcPr>
          <w:p w14:paraId="25F315CC">
            <w:pPr>
              <w:widowControl/>
              <w:jc w:val="left"/>
              <w:rPr>
                <w:rFonts w:eastAsia="Times New Roman"/>
                <w:color w:val="000000"/>
                <w:kern w:val="0"/>
                <w:sz w:val="20"/>
                <w:szCs w:val="20"/>
              </w:rPr>
            </w:pPr>
          </w:p>
        </w:tc>
        <w:tc>
          <w:tcPr>
            <w:tcW w:w="1750" w:type="dxa"/>
            <w:noWrap w:val="0"/>
            <w:vAlign w:val="top"/>
          </w:tcPr>
          <w:p w14:paraId="24ED44F4">
            <w:pPr>
              <w:widowControl/>
              <w:jc w:val="left"/>
              <w:rPr>
                <w:rFonts w:eastAsia="Times New Roman"/>
                <w:color w:val="000000"/>
                <w:kern w:val="0"/>
                <w:sz w:val="20"/>
                <w:szCs w:val="20"/>
              </w:rPr>
            </w:pPr>
          </w:p>
        </w:tc>
        <w:tc>
          <w:tcPr>
            <w:tcW w:w="4318" w:type="dxa"/>
            <w:noWrap w:val="0"/>
            <w:vAlign w:val="top"/>
          </w:tcPr>
          <w:p w14:paraId="678833D5">
            <w:pPr>
              <w:widowControl/>
              <w:jc w:val="left"/>
              <w:rPr>
                <w:rFonts w:ascii="宋体" w:cs="宋体"/>
                <w:color w:val="000000"/>
                <w:kern w:val="0"/>
                <w:sz w:val="20"/>
                <w:szCs w:val="20"/>
              </w:rPr>
            </w:pPr>
            <w:r>
              <w:rPr>
                <w:rFonts w:hint="eastAsia" w:ascii="宋体" w:hAnsi="宋体" w:cs="宋体"/>
                <w:color w:val="000000"/>
                <w:kern w:val="0"/>
                <w:sz w:val="20"/>
                <w:szCs w:val="20"/>
              </w:rPr>
              <w:t>化学品洗舱水接收处理技术装备</w:t>
            </w:r>
          </w:p>
        </w:tc>
      </w:tr>
      <w:tr w14:paraId="0FD59C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1A1B733">
            <w:pPr>
              <w:widowControl/>
              <w:jc w:val="left"/>
              <w:rPr>
                <w:rFonts w:ascii="宋体" w:cs="宋体"/>
                <w:color w:val="000000"/>
                <w:kern w:val="0"/>
                <w:sz w:val="20"/>
                <w:szCs w:val="20"/>
              </w:rPr>
            </w:pPr>
          </w:p>
        </w:tc>
        <w:tc>
          <w:tcPr>
            <w:tcW w:w="1577" w:type="dxa"/>
            <w:noWrap w:val="0"/>
            <w:vAlign w:val="top"/>
          </w:tcPr>
          <w:p w14:paraId="6EB6B3A0">
            <w:pPr>
              <w:widowControl/>
              <w:jc w:val="left"/>
              <w:rPr>
                <w:rFonts w:eastAsia="Times New Roman"/>
                <w:color w:val="000000"/>
                <w:kern w:val="0"/>
                <w:sz w:val="20"/>
                <w:szCs w:val="20"/>
              </w:rPr>
            </w:pPr>
          </w:p>
        </w:tc>
        <w:tc>
          <w:tcPr>
            <w:tcW w:w="821" w:type="dxa"/>
            <w:noWrap w:val="0"/>
            <w:vAlign w:val="top"/>
          </w:tcPr>
          <w:p w14:paraId="46C680F3">
            <w:pPr>
              <w:widowControl/>
              <w:jc w:val="left"/>
              <w:rPr>
                <w:rFonts w:eastAsia="Times New Roman"/>
                <w:color w:val="000000"/>
                <w:kern w:val="0"/>
                <w:sz w:val="20"/>
                <w:szCs w:val="20"/>
              </w:rPr>
            </w:pPr>
          </w:p>
        </w:tc>
        <w:tc>
          <w:tcPr>
            <w:tcW w:w="1750" w:type="dxa"/>
            <w:noWrap w:val="0"/>
            <w:vAlign w:val="top"/>
          </w:tcPr>
          <w:p w14:paraId="0B4E8AE3">
            <w:pPr>
              <w:widowControl/>
              <w:jc w:val="left"/>
              <w:rPr>
                <w:rFonts w:eastAsia="Times New Roman"/>
                <w:color w:val="000000"/>
                <w:kern w:val="0"/>
                <w:sz w:val="20"/>
                <w:szCs w:val="20"/>
              </w:rPr>
            </w:pPr>
          </w:p>
        </w:tc>
        <w:tc>
          <w:tcPr>
            <w:tcW w:w="4318" w:type="dxa"/>
            <w:noWrap w:val="0"/>
            <w:vAlign w:val="top"/>
          </w:tcPr>
          <w:p w14:paraId="118C30B4">
            <w:pPr>
              <w:widowControl/>
              <w:jc w:val="left"/>
              <w:rPr>
                <w:rFonts w:ascii="宋体" w:cs="宋体"/>
                <w:color w:val="000000"/>
                <w:kern w:val="0"/>
                <w:sz w:val="20"/>
                <w:szCs w:val="20"/>
              </w:rPr>
            </w:pPr>
            <w:r>
              <w:rPr>
                <w:rFonts w:hint="eastAsia" w:ascii="宋体" w:hAnsi="宋体" w:cs="宋体"/>
                <w:color w:val="000000"/>
                <w:kern w:val="0"/>
                <w:sz w:val="20"/>
                <w:szCs w:val="20"/>
              </w:rPr>
              <w:t>船舶生活污水接收处理技术装备</w:t>
            </w:r>
          </w:p>
        </w:tc>
      </w:tr>
      <w:tr w14:paraId="7D08AF6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BAB7E7">
            <w:pPr>
              <w:widowControl/>
              <w:jc w:val="left"/>
              <w:rPr>
                <w:rFonts w:ascii="宋体" w:cs="宋体"/>
                <w:color w:val="000000"/>
                <w:kern w:val="0"/>
                <w:sz w:val="20"/>
                <w:szCs w:val="20"/>
              </w:rPr>
            </w:pPr>
          </w:p>
        </w:tc>
        <w:tc>
          <w:tcPr>
            <w:tcW w:w="1577" w:type="dxa"/>
            <w:noWrap w:val="0"/>
            <w:vAlign w:val="top"/>
          </w:tcPr>
          <w:p w14:paraId="29BE1EF4">
            <w:pPr>
              <w:widowControl/>
              <w:jc w:val="left"/>
              <w:rPr>
                <w:rFonts w:eastAsia="Times New Roman"/>
                <w:color w:val="000000"/>
                <w:kern w:val="0"/>
                <w:sz w:val="20"/>
                <w:szCs w:val="20"/>
              </w:rPr>
            </w:pPr>
          </w:p>
        </w:tc>
        <w:tc>
          <w:tcPr>
            <w:tcW w:w="821" w:type="dxa"/>
            <w:noWrap w:val="0"/>
            <w:vAlign w:val="top"/>
          </w:tcPr>
          <w:p w14:paraId="07EB3B9B">
            <w:pPr>
              <w:widowControl/>
              <w:jc w:val="left"/>
              <w:rPr>
                <w:rFonts w:eastAsia="Times New Roman"/>
                <w:color w:val="000000"/>
                <w:kern w:val="0"/>
                <w:sz w:val="20"/>
                <w:szCs w:val="20"/>
              </w:rPr>
            </w:pPr>
          </w:p>
        </w:tc>
        <w:tc>
          <w:tcPr>
            <w:tcW w:w="1750" w:type="dxa"/>
            <w:noWrap w:val="0"/>
            <w:vAlign w:val="top"/>
          </w:tcPr>
          <w:p w14:paraId="4C27A69E">
            <w:pPr>
              <w:widowControl/>
              <w:jc w:val="left"/>
              <w:rPr>
                <w:rFonts w:eastAsia="Times New Roman"/>
                <w:color w:val="000000"/>
                <w:kern w:val="0"/>
                <w:sz w:val="20"/>
                <w:szCs w:val="20"/>
              </w:rPr>
            </w:pPr>
          </w:p>
        </w:tc>
        <w:tc>
          <w:tcPr>
            <w:tcW w:w="4318" w:type="dxa"/>
            <w:noWrap w:val="0"/>
            <w:vAlign w:val="top"/>
          </w:tcPr>
          <w:p w14:paraId="5109BB3D">
            <w:pPr>
              <w:widowControl/>
              <w:jc w:val="left"/>
              <w:rPr>
                <w:rFonts w:ascii="宋体" w:cs="宋体"/>
                <w:color w:val="000000"/>
                <w:kern w:val="0"/>
                <w:sz w:val="20"/>
                <w:szCs w:val="20"/>
              </w:rPr>
            </w:pPr>
            <w:r>
              <w:rPr>
                <w:rFonts w:hint="eastAsia" w:ascii="宋体" w:hAnsi="宋体" w:cs="宋体"/>
                <w:color w:val="000000"/>
                <w:kern w:val="0"/>
                <w:sz w:val="20"/>
                <w:szCs w:val="20"/>
              </w:rPr>
              <w:t>水域藻类清除技术装备</w:t>
            </w:r>
          </w:p>
        </w:tc>
      </w:tr>
      <w:tr w14:paraId="0BAD7C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0DE1709">
            <w:pPr>
              <w:widowControl/>
              <w:jc w:val="left"/>
              <w:rPr>
                <w:rFonts w:ascii="宋体" w:cs="宋体"/>
                <w:color w:val="000000"/>
                <w:kern w:val="0"/>
                <w:sz w:val="20"/>
                <w:szCs w:val="20"/>
              </w:rPr>
            </w:pPr>
          </w:p>
        </w:tc>
        <w:tc>
          <w:tcPr>
            <w:tcW w:w="1577" w:type="dxa"/>
            <w:noWrap w:val="0"/>
            <w:vAlign w:val="top"/>
          </w:tcPr>
          <w:p w14:paraId="5726934C">
            <w:pPr>
              <w:widowControl/>
              <w:jc w:val="left"/>
              <w:rPr>
                <w:rFonts w:eastAsia="Times New Roman"/>
                <w:color w:val="000000"/>
                <w:kern w:val="0"/>
                <w:sz w:val="20"/>
                <w:szCs w:val="20"/>
              </w:rPr>
            </w:pPr>
          </w:p>
        </w:tc>
        <w:tc>
          <w:tcPr>
            <w:tcW w:w="821" w:type="dxa"/>
            <w:noWrap w:val="0"/>
            <w:vAlign w:val="top"/>
          </w:tcPr>
          <w:p w14:paraId="51A5546C">
            <w:pPr>
              <w:widowControl/>
              <w:jc w:val="left"/>
              <w:rPr>
                <w:rFonts w:eastAsia="Times New Roman"/>
                <w:color w:val="000000"/>
                <w:kern w:val="0"/>
                <w:sz w:val="20"/>
                <w:szCs w:val="20"/>
              </w:rPr>
            </w:pPr>
          </w:p>
        </w:tc>
        <w:tc>
          <w:tcPr>
            <w:tcW w:w="1750" w:type="dxa"/>
            <w:noWrap w:val="0"/>
            <w:vAlign w:val="top"/>
          </w:tcPr>
          <w:p w14:paraId="1BBC413C">
            <w:pPr>
              <w:widowControl/>
              <w:jc w:val="left"/>
              <w:rPr>
                <w:rFonts w:eastAsia="Times New Roman"/>
                <w:color w:val="000000"/>
                <w:kern w:val="0"/>
                <w:sz w:val="20"/>
                <w:szCs w:val="20"/>
              </w:rPr>
            </w:pPr>
          </w:p>
        </w:tc>
        <w:tc>
          <w:tcPr>
            <w:tcW w:w="4318" w:type="dxa"/>
            <w:noWrap w:val="0"/>
            <w:vAlign w:val="top"/>
          </w:tcPr>
          <w:p w14:paraId="13CA811E">
            <w:pPr>
              <w:widowControl/>
              <w:jc w:val="left"/>
              <w:rPr>
                <w:rFonts w:ascii="宋体" w:cs="宋体"/>
                <w:color w:val="000000"/>
                <w:kern w:val="0"/>
                <w:sz w:val="20"/>
                <w:szCs w:val="20"/>
              </w:rPr>
            </w:pPr>
            <w:r>
              <w:rPr>
                <w:rFonts w:hint="eastAsia" w:ascii="宋体" w:hAnsi="宋体" w:cs="宋体"/>
                <w:color w:val="000000"/>
                <w:kern w:val="0"/>
                <w:sz w:val="20"/>
                <w:szCs w:val="20"/>
              </w:rPr>
              <w:t>溢油污染消除与水体修复技术装备</w:t>
            </w:r>
          </w:p>
        </w:tc>
      </w:tr>
      <w:tr w14:paraId="76C576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144879">
            <w:pPr>
              <w:widowControl/>
              <w:jc w:val="left"/>
              <w:rPr>
                <w:rFonts w:ascii="宋体" w:cs="宋体"/>
                <w:color w:val="000000"/>
                <w:kern w:val="0"/>
                <w:sz w:val="20"/>
                <w:szCs w:val="20"/>
              </w:rPr>
            </w:pPr>
          </w:p>
        </w:tc>
        <w:tc>
          <w:tcPr>
            <w:tcW w:w="1577" w:type="dxa"/>
            <w:noWrap w:val="0"/>
            <w:vAlign w:val="top"/>
          </w:tcPr>
          <w:p w14:paraId="142D28CA">
            <w:pPr>
              <w:widowControl/>
              <w:jc w:val="left"/>
              <w:rPr>
                <w:rFonts w:eastAsia="Times New Roman"/>
                <w:color w:val="000000"/>
                <w:kern w:val="0"/>
                <w:sz w:val="20"/>
                <w:szCs w:val="20"/>
              </w:rPr>
            </w:pPr>
          </w:p>
        </w:tc>
        <w:tc>
          <w:tcPr>
            <w:tcW w:w="821" w:type="dxa"/>
            <w:noWrap w:val="0"/>
            <w:vAlign w:val="top"/>
          </w:tcPr>
          <w:p w14:paraId="60701CF8">
            <w:pPr>
              <w:widowControl/>
              <w:jc w:val="left"/>
              <w:rPr>
                <w:rFonts w:eastAsia="Times New Roman"/>
                <w:color w:val="000000"/>
                <w:kern w:val="0"/>
                <w:sz w:val="20"/>
                <w:szCs w:val="20"/>
              </w:rPr>
            </w:pPr>
          </w:p>
        </w:tc>
        <w:tc>
          <w:tcPr>
            <w:tcW w:w="1750" w:type="dxa"/>
            <w:noWrap w:val="0"/>
            <w:vAlign w:val="top"/>
          </w:tcPr>
          <w:p w14:paraId="7DFCA5B4">
            <w:pPr>
              <w:widowControl/>
              <w:jc w:val="left"/>
              <w:rPr>
                <w:rFonts w:eastAsia="Times New Roman"/>
                <w:color w:val="000000"/>
                <w:kern w:val="0"/>
                <w:sz w:val="20"/>
                <w:szCs w:val="20"/>
              </w:rPr>
            </w:pPr>
          </w:p>
        </w:tc>
        <w:tc>
          <w:tcPr>
            <w:tcW w:w="4318" w:type="dxa"/>
            <w:noWrap w:val="0"/>
            <w:vAlign w:val="top"/>
          </w:tcPr>
          <w:p w14:paraId="1BDAFAFA">
            <w:pPr>
              <w:widowControl/>
              <w:jc w:val="left"/>
              <w:rPr>
                <w:rFonts w:ascii="宋体" w:cs="宋体"/>
                <w:color w:val="000000"/>
                <w:kern w:val="0"/>
                <w:sz w:val="20"/>
                <w:szCs w:val="20"/>
              </w:rPr>
            </w:pPr>
            <w:r>
              <w:rPr>
                <w:rFonts w:hint="eastAsia" w:ascii="宋体" w:hAnsi="宋体" w:cs="宋体"/>
                <w:color w:val="000000"/>
                <w:kern w:val="0"/>
                <w:sz w:val="20"/>
                <w:szCs w:val="20"/>
              </w:rPr>
              <w:t>重金属污染水下固定化与水体修复技术装备</w:t>
            </w:r>
          </w:p>
        </w:tc>
      </w:tr>
      <w:tr w14:paraId="155FEFA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E6D192">
            <w:pPr>
              <w:widowControl/>
              <w:jc w:val="left"/>
              <w:rPr>
                <w:rFonts w:ascii="宋体" w:cs="宋体"/>
                <w:color w:val="000000"/>
                <w:kern w:val="0"/>
                <w:sz w:val="20"/>
                <w:szCs w:val="20"/>
              </w:rPr>
            </w:pPr>
          </w:p>
        </w:tc>
        <w:tc>
          <w:tcPr>
            <w:tcW w:w="1577" w:type="dxa"/>
            <w:noWrap w:val="0"/>
            <w:vAlign w:val="top"/>
          </w:tcPr>
          <w:p w14:paraId="220B5122">
            <w:pPr>
              <w:widowControl/>
              <w:jc w:val="left"/>
              <w:rPr>
                <w:rFonts w:eastAsia="Times New Roman"/>
                <w:color w:val="000000"/>
                <w:kern w:val="0"/>
                <w:sz w:val="20"/>
                <w:szCs w:val="20"/>
              </w:rPr>
            </w:pPr>
          </w:p>
        </w:tc>
        <w:tc>
          <w:tcPr>
            <w:tcW w:w="821" w:type="dxa"/>
            <w:noWrap w:val="0"/>
            <w:vAlign w:val="top"/>
          </w:tcPr>
          <w:p w14:paraId="6B3B4635">
            <w:pPr>
              <w:widowControl/>
              <w:jc w:val="left"/>
              <w:rPr>
                <w:rFonts w:eastAsia="Times New Roman"/>
                <w:color w:val="000000"/>
                <w:kern w:val="0"/>
                <w:sz w:val="20"/>
                <w:szCs w:val="20"/>
              </w:rPr>
            </w:pPr>
          </w:p>
        </w:tc>
        <w:tc>
          <w:tcPr>
            <w:tcW w:w="1750" w:type="dxa"/>
            <w:noWrap w:val="0"/>
            <w:vAlign w:val="top"/>
          </w:tcPr>
          <w:p w14:paraId="255C32E3">
            <w:pPr>
              <w:widowControl/>
              <w:jc w:val="left"/>
              <w:rPr>
                <w:rFonts w:eastAsia="Times New Roman"/>
                <w:color w:val="000000"/>
                <w:kern w:val="0"/>
                <w:sz w:val="20"/>
                <w:szCs w:val="20"/>
              </w:rPr>
            </w:pPr>
          </w:p>
        </w:tc>
        <w:tc>
          <w:tcPr>
            <w:tcW w:w="4318" w:type="dxa"/>
            <w:noWrap w:val="0"/>
            <w:vAlign w:val="top"/>
          </w:tcPr>
          <w:p w14:paraId="0A035317">
            <w:pPr>
              <w:widowControl/>
              <w:jc w:val="left"/>
              <w:rPr>
                <w:rFonts w:ascii="宋体" w:cs="宋体"/>
                <w:color w:val="000000"/>
                <w:kern w:val="0"/>
                <w:sz w:val="20"/>
                <w:szCs w:val="20"/>
              </w:rPr>
            </w:pPr>
            <w:r>
              <w:rPr>
                <w:rFonts w:hint="eastAsia" w:ascii="宋体" w:hAnsi="宋体" w:cs="宋体"/>
                <w:color w:val="000000"/>
                <w:kern w:val="0"/>
                <w:sz w:val="20"/>
                <w:szCs w:val="20"/>
              </w:rPr>
              <w:t>污染水体综合治理技术装备</w:t>
            </w:r>
          </w:p>
        </w:tc>
      </w:tr>
      <w:tr w14:paraId="094BFF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6B6388">
            <w:pPr>
              <w:widowControl/>
              <w:jc w:val="left"/>
              <w:rPr>
                <w:rFonts w:ascii="宋体" w:cs="宋体"/>
                <w:color w:val="000000"/>
                <w:kern w:val="0"/>
                <w:sz w:val="20"/>
                <w:szCs w:val="20"/>
              </w:rPr>
            </w:pPr>
          </w:p>
        </w:tc>
        <w:tc>
          <w:tcPr>
            <w:tcW w:w="1577" w:type="dxa"/>
            <w:noWrap w:val="0"/>
            <w:vAlign w:val="top"/>
          </w:tcPr>
          <w:p w14:paraId="11E0B9FE">
            <w:pPr>
              <w:widowControl/>
              <w:jc w:val="left"/>
              <w:rPr>
                <w:rFonts w:eastAsia="Times New Roman"/>
                <w:color w:val="000000"/>
                <w:kern w:val="0"/>
                <w:sz w:val="20"/>
                <w:szCs w:val="20"/>
              </w:rPr>
            </w:pPr>
          </w:p>
        </w:tc>
        <w:tc>
          <w:tcPr>
            <w:tcW w:w="821" w:type="dxa"/>
            <w:noWrap w:val="0"/>
            <w:vAlign w:val="top"/>
          </w:tcPr>
          <w:p w14:paraId="46C8143A">
            <w:pPr>
              <w:widowControl/>
              <w:jc w:val="left"/>
              <w:rPr>
                <w:rFonts w:eastAsia="Times New Roman"/>
                <w:color w:val="000000"/>
                <w:kern w:val="0"/>
                <w:sz w:val="20"/>
                <w:szCs w:val="20"/>
              </w:rPr>
            </w:pPr>
          </w:p>
        </w:tc>
        <w:tc>
          <w:tcPr>
            <w:tcW w:w="1750" w:type="dxa"/>
            <w:noWrap w:val="0"/>
            <w:vAlign w:val="top"/>
          </w:tcPr>
          <w:p w14:paraId="1E1DAF81">
            <w:pPr>
              <w:widowControl/>
              <w:jc w:val="left"/>
              <w:rPr>
                <w:rFonts w:eastAsia="Times New Roman"/>
                <w:color w:val="000000"/>
                <w:kern w:val="0"/>
                <w:sz w:val="20"/>
                <w:szCs w:val="20"/>
              </w:rPr>
            </w:pPr>
          </w:p>
        </w:tc>
        <w:tc>
          <w:tcPr>
            <w:tcW w:w="4318" w:type="dxa"/>
            <w:noWrap w:val="0"/>
            <w:vAlign w:val="top"/>
          </w:tcPr>
          <w:p w14:paraId="49DCB273">
            <w:pPr>
              <w:widowControl/>
              <w:jc w:val="left"/>
              <w:rPr>
                <w:rFonts w:ascii="宋体" w:cs="宋体"/>
                <w:color w:val="000000"/>
                <w:kern w:val="0"/>
                <w:sz w:val="20"/>
                <w:szCs w:val="20"/>
              </w:rPr>
            </w:pPr>
            <w:r>
              <w:rPr>
                <w:rFonts w:hint="eastAsia" w:ascii="宋体" w:hAnsi="宋体" w:cs="宋体"/>
                <w:color w:val="000000"/>
                <w:kern w:val="0"/>
                <w:sz w:val="20"/>
                <w:szCs w:val="20"/>
              </w:rPr>
              <w:t>水体生态修复技术装备</w:t>
            </w:r>
          </w:p>
        </w:tc>
      </w:tr>
      <w:tr w14:paraId="1AFF42B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A28CAA">
            <w:pPr>
              <w:widowControl/>
              <w:jc w:val="left"/>
              <w:rPr>
                <w:rFonts w:ascii="宋体" w:cs="宋体"/>
                <w:color w:val="000000"/>
                <w:kern w:val="0"/>
                <w:sz w:val="20"/>
                <w:szCs w:val="20"/>
              </w:rPr>
            </w:pPr>
          </w:p>
        </w:tc>
        <w:tc>
          <w:tcPr>
            <w:tcW w:w="1577" w:type="dxa"/>
            <w:noWrap w:val="0"/>
            <w:vAlign w:val="top"/>
          </w:tcPr>
          <w:p w14:paraId="4BA95D7A">
            <w:pPr>
              <w:widowControl/>
              <w:jc w:val="left"/>
              <w:rPr>
                <w:rFonts w:eastAsia="Times New Roman"/>
                <w:color w:val="000000"/>
                <w:kern w:val="0"/>
                <w:sz w:val="20"/>
                <w:szCs w:val="20"/>
              </w:rPr>
            </w:pPr>
          </w:p>
        </w:tc>
        <w:tc>
          <w:tcPr>
            <w:tcW w:w="821" w:type="dxa"/>
            <w:noWrap w:val="0"/>
            <w:vAlign w:val="top"/>
          </w:tcPr>
          <w:p w14:paraId="4EFC3055">
            <w:pPr>
              <w:widowControl/>
              <w:jc w:val="left"/>
              <w:rPr>
                <w:rFonts w:eastAsia="Times New Roman"/>
                <w:color w:val="000000"/>
                <w:kern w:val="0"/>
                <w:sz w:val="20"/>
                <w:szCs w:val="20"/>
              </w:rPr>
            </w:pPr>
          </w:p>
        </w:tc>
        <w:tc>
          <w:tcPr>
            <w:tcW w:w="1750" w:type="dxa"/>
            <w:noWrap w:val="0"/>
            <w:vAlign w:val="top"/>
          </w:tcPr>
          <w:p w14:paraId="5B7940BF">
            <w:pPr>
              <w:widowControl/>
              <w:jc w:val="left"/>
              <w:rPr>
                <w:rFonts w:eastAsia="Times New Roman"/>
                <w:color w:val="000000"/>
                <w:kern w:val="0"/>
                <w:sz w:val="20"/>
                <w:szCs w:val="20"/>
              </w:rPr>
            </w:pPr>
          </w:p>
        </w:tc>
        <w:tc>
          <w:tcPr>
            <w:tcW w:w="4318" w:type="dxa"/>
            <w:noWrap w:val="0"/>
            <w:vAlign w:val="top"/>
          </w:tcPr>
          <w:p w14:paraId="7F202279">
            <w:pPr>
              <w:widowControl/>
              <w:jc w:val="left"/>
              <w:rPr>
                <w:rFonts w:ascii="宋体" w:cs="宋体"/>
                <w:color w:val="000000"/>
                <w:kern w:val="0"/>
                <w:sz w:val="20"/>
                <w:szCs w:val="20"/>
              </w:rPr>
            </w:pPr>
            <w:r>
              <w:rPr>
                <w:rFonts w:hint="eastAsia" w:ascii="宋体" w:hAnsi="宋体" w:cs="宋体"/>
                <w:color w:val="000000"/>
                <w:kern w:val="0"/>
                <w:sz w:val="20"/>
                <w:szCs w:val="20"/>
              </w:rPr>
              <w:t>河流生态修复技术装备</w:t>
            </w:r>
          </w:p>
        </w:tc>
      </w:tr>
      <w:tr w14:paraId="4E43F34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93DD37">
            <w:pPr>
              <w:widowControl/>
              <w:jc w:val="left"/>
              <w:rPr>
                <w:rFonts w:ascii="宋体" w:cs="宋体"/>
                <w:color w:val="000000"/>
                <w:kern w:val="0"/>
                <w:sz w:val="20"/>
                <w:szCs w:val="20"/>
              </w:rPr>
            </w:pPr>
          </w:p>
        </w:tc>
        <w:tc>
          <w:tcPr>
            <w:tcW w:w="1577" w:type="dxa"/>
            <w:noWrap w:val="0"/>
            <w:vAlign w:val="top"/>
          </w:tcPr>
          <w:p w14:paraId="744D3174">
            <w:pPr>
              <w:widowControl/>
              <w:jc w:val="left"/>
              <w:rPr>
                <w:rFonts w:eastAsia="Times New Roman"/>
                <w:color w:val="000000"/>
                <w:kern w:val="0"/>
                <w:sz w:val="20"/>
                <w:szCs w:val="20"/>
              </w:rPr>
            </w:pPr>
          </w:p>
        </w:tc>
        <w:tc>
          <w:tcPr>
            <w:tcW w:w="821" w:type="dxa"/>
            <w:noWrap w:val="0"/>
            <w:vAlign w:val="top"/>
          </w:tcPr>
          <w:p w14:paraId="4611E26F">
            <w:pPr>
              <w:widowControl/>
              <w:jc w:val="left"/>
              <w:rPr>
                <w:rFonts w:eastAsia="Times New Roman"/>
                <w:color w:val="000000"/>
                <w:kern w:val="0"/>
                <w:sz w:val="20"/>
                <w:szCs w:val="20"/>
              </w:rPr>
            </w:pPr>
          </w:p>
        </w:tc>
        <w:tc>
          <w:tcPr>
            <w:tcW w:w="1750" w:type="dxa"/>
            <w:noWrap w:val="0"/>
            <w:vAlign w:val="top"/>
          </w:tcPr>
          <w:p w14:paraId="236058D7">
            <w:pPr>
              <w:widowControl/>
              <w:jc w:val="left"/>
              <w:rPr>
                <w:rFonts w:eastAsia="Times New Roman"/>
                <w:color w:val="000000"/>
                <w:kern w:val="0"/>
                <w:sz w:val="20"/>
                <w:szCs w:val="20"/>
              </w:rPr>
            </w:pPr>
          </w:p>
        </w:tc>
        <w:tc>
          <w:tcPr>
            <w:tcW w:w="4318" w:type="dxa"/>
            <w:noWrap w:val="0"/>
            <w:vAlign w:val="top"/>
          </w:tcPr>
          <w:p w14:paraId="3A9225B6">
            <w:pPr>
              <w:widowControl/>
              <w:jc w:val="left"/>
              <w:rPr>
                <w:rFonts w:ascii="宋体" w:cs="宋体"/>
                <w:color w:val="000000"/>
                <w:kern w:val="0"/>
                <w:sz w:val="20"/>
                <w:szCs w:val="20"/>
              </w:rPr>
            </w:pPr>
            <w:r>
              <w:rPr>
                <w:rFonts w:hint="eastAsia" w:ascii="宋体" w:hAnsi="宋体" w:cs="宋体"/>
                <w:color w:val="000000"/>
                <w:kern w:val="0"/>
                <w:sz w:val="20"/>
                <w:szCs w:val="20"/>
              </w:rPr>
              <w:t>湖泊富营养化控制技术装备</w:t>
            </w:r>
          </w:p>
        </w:tc>
      </w:tr>
      <w:tr w14:paraId="3F65A6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3CF8827">
            <w:pPr>
              <w:widowControl/>
              <w:jc w:val="left"/>
              <w:rPr>
                <w:rFonts w:ascii="宋体" w:cs="宋体"/>
                <w:color w:val="000000"/>
                <w:kern w:val="0"/>
                <w:sz w:val="20"/>
                <w:szCs w:val="20"/>
              </w:rPr>
            </w:pPr>
          </w:p>
        </w:tc>
        <w:tc>
          <w:tcPr>
            <w:tcW w:w="1577" w:type="dxa"/>
            <w:noWrap w:val="0"/>
            <w:vAlign w:val="top"/>
          </w:tcPr>
          <w:p w14:paraId="6CAF9D9C">
            <w:pPr>
              <w:widowControl/>
              <w:jc w:val="left"/>
              <w:rPr>
                <w:rFonts w:eastAsia="Times New Roman"/>
                <w:color w:val="000000"/>
                <w:kern w:val="0"/>
                <w:sz w:val="20"/>
                <w:szCs w:val="20"/>
              </w:rPr>
            </w:pPr>
          </w:p>
        </w:tc>
        <w:tc>
          <w:tcPr>
            <w:tcW w:w="821" w:type="dxa"/>
            <w:noWrap w:val="0"/>
            <w:vAlign w:val="top"/>
          </w:tcPr>
          <w:p w14:paraId="6039DD94">
            <w:pPr>
              <w:widowControl/>
              <w:jc w:val="left"/>
              <w:rPr>
                <w:rFonts w:eastAsia="Times New Roman"/>
                <w:color w:val="000000"/>
                <w:kern w:val="0"/>
                <w:sz w:val="20"/>
                <w:szCs w:val="20"/>
              </w:rPr>
            </w:pPr>
          </w:p>
        </w:tc>
        <w:tc>
          <w:tcPr>
            <w:tcW w:w="1750" w:type="dxa"/>
            <w:noWrap w:val="0"/>
            <w:vAlign w:val="top"/>
          </w:tcPr>
          <w:p w14:paraId="3BA8DA56">
            <w:pPr>
              <w:widowControl/>
              <w:jc w:val="left"/>
              <w:rPr>
                <w:rFonts w:eastAsia="Times New Roman"/>
                <w:color w:val="000000"/>
                <w:kern w:val="0"/>
                <w:sz w:val="20"/>
                <w:szCs w:val="20"/>
              </w:rPr>
            </w:pPr>
          </w:p>
        </w:tc>
        <w:tc>
          <w:tcPr>
            <w:tcW w:w="4318" w:type="dxa"/>
            <w:noWrap w:val="0"/>
            <w:vAlign w:val="top"/>
          </w:tcPr>
          <w:p w14:paraId="79194120">
            <w:pPr>
              <w:widowControl/>
              <w:jc w:val="left"/>
              <w:rPr>
                <w:rFonts w:ascii="宋体" w:cs="宋体"/>
                <w:color w:val="000000"/>
                <w:kern w:val="0"/>
                <w:sz w:val="20"/>
                <w:szCs w:val="20"/>
              </w:rPr>
            </w:pPr>
            <w:r>
              <w:rPr>
                <w:rFonts w:hint="eastAsia" w:ascii="宋体" w:hAnsi="宋体" w:cs="宋体"/>
                <w:color w:val="000000"/>
                <w:kern w:val="0"/>
                <w:sz w:val="20"/>
                <w:szCs w:val="20"/>
              </w:rPr>
              <w:t>水污染控制与治理关键技术装备</w:t>
            </w:r>
          </w:p>
        </w:tc>
      </w:tr>
      <w:tr w14:paraId="21A6C0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E86073">
            <w:pPr>
              <w:widowControl/>
              <w:jc w:val="left"/>
              <w:rPr>
                <w:rFonts w:ascii="宋体" w:cs="宋体"/>
                <w:color w:val="000000"/>
                <w:kern w:val="0"/>
                <w:sz w:val="20"/>
                <w:szCs w:val="20"/>
              </w:rPr>
            </w:pPr>
          </w:p>
        </w:tc>
        <w:tc>
          <w:tcPr>
            <w:tcW w:w="1577" w:type="dxa"/>
            <w:noWrap w:val="0"/>
            <w:vAlign w:val="top"/>
          </w:tcPr>
          <w:p w14:paraId="53BF4B8E">
            <w:pPr>
              <w:widowControl/>
              <w:jc w:val="left"/>
              <w:rPr>
                <w:rFonts w:eastAsia="Times New Roman"/>
                <w:color w:val="000000"/>
                <w:kern w:val="0"/>
                <w:sz w:val="20"/>
                <w:szCs w:val="20"/>
              </w:rPr>
            </w:pPr>
          </w:p>
        </w:tc>
        <w:tc>
          <w:tcPr>
            <w:tcW w:w="821" w:type="dxa"/>
            <w:noWrap w:val="0"/>
            <w:vAlign w:val="top"/>
          </w:tcPr>
          <w:p w14:paraId="3714AF07">
            <w:pPr>
              <w:widowControl/>
              <w:jc w:val="left"/>
              <w:rPr>
                <w:rFonts w:eastAsia="Times New Roman"/>
                <w:color w:val="000000"/>
                <w:kern w:val="0"/>
                <w:sz w:val="20"/>
                <w:szCs w:val="20"/>
              </w:rPr>
            </w:pPr>
          </w:p>
        </w:tc>
        <w:tc>
          <w:tcPr>
            <w:tcW w:w="1750" w:type="dxa"/>
            <w:noWrap w:val="0"/>
            <w:vAlign w:val="top"/>
          </w:tcPr>
          <w:p w14:paraId="5D2BF65B">
            <w:pPr>
              <w:widowControl/>
              <w:jc w:val="left"/>
              <w:rPr>
                <w:rFonts w:eastAsia="Times New Roman"/>
                <w:color w:val="000000"/>
                <w:kern w:val="0"/>
                <w:sz w:val="20"/>
                <w:szCs w:val="20"/>
              </w:rPr>
            </w:pPr>
          </w:p>
        </w:tc>
        <w:tc>
          <w:tcPr>
            <w:tcW w:w="4318" w:type="dxa"/>
            <w:noWrap w:val="0"/>
            <w:vAlign w:val="top"/>
          </w:tcPr>
          <w:p w14:paraId="4EA6C29A">
            <w:pPr>
              <w:widowControl/>
              <w:jc w:val="left"/>
              <w:rPr>
                <w:rFonts w:ascii="宋体" w:cs="宋体"/>
                <w:color w:val="000000"/>
                <w:kern w:val="0"/>
                <w:sz w:val="20"/>
                <w:szCs w:val="20"/>
              </w:rPr>
            </w:pPr>
            <w:r>
              <w:rPr>
                <w:rFonts w:hint="eastAsia" w:ascii="宋体" w:hAnsi="宋体" w:cs="宋体"/>
                <w:color w:val="000000"/>
                <w:kern w:val="0"/>
                <w:sz w:val="20"/>
                <w:szCs w:val="20"/>
              </w:rPr>
              <w:t>地下水污染防治技术设备</w:t>
            </w:r>
          </w:p>
        </w:tc>
      </w:tr>
      <w:tr w14:paraId="151A41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6C4CBF">
            <w:pPr>
              <w:widowControl/>
              <w:jc w:val="left"/>
              <w:rPr>
                <w:rFonts w:ascii="宋体" w:cs="宋体"/>
                <w:color w:val="000000"/>
                <w:kern w:val="0"/>
                <w:sz w:val="20"/>
                <w:szCs w:val="20"/>
              </w:rPr>
            </w:pPr>
          </w:p>
        </w:tc>
        <w:tc>
          <w:tcPr>
            <w:tcW w:w="1577" w:type="dxa"/>
            <w:noWrap w:val="0"/>
            <w:vAlign w:val="top"/>
          </w:tcPr>
          <w:p w14:paraId="4FD2C06E">
            <w:pPr>
              <w:widowControl/>
              <w:jc w:val="left"/>
              <w:rPr>
                <w:rFonts w:eastAsia="Times New Roman"/>
                <w:color w:val="000000"/>
                <w:kern w:val="0"/>
                <w:sz w:val="20"/>
                <w:szCs w:val="20"/>
              </w:rPr>
            </w:pPr>
          </w:p>
        </w:tc>
        <w:tc>
          <w:tcPr>
            <w:tcW w:w="821" w:type="dxa"/>
            <w:noWrap w:val="0"/>
            <w:vAlign w:val="top"/>
          </w:tcPr>
          <w:p w14:paraId="0FE227BA">
            <w:pPr>
              <w:widowControl/>
              <w:jc w:val="left"/>
              <w:rPr>
                <w:rFonts w:eastAsia="Times New Roman"/>
                <w:color w:val="000000"/>
                <w:kern w:val="0"/>
                <w:sz w:val="20"/>
                <w:szCs w:val="20"/>
              </w:rPr>
            </w:pPr>
          </w:p>
        </w:tc>
        <w:tc>
          <w:tcPr>
            <w:tcW w:w="1750" w:type="dxa"/>
            <w:noWrap w:val="0"/>
            <w:vAlign w:val="top"/>
          </w:tcPr>
          <w:p w14:paraId="2377F74A">
            <w:pPr>
              <w:widowControl/>
              <w:jc w:val="left"/>
              <w:rPr>
                <w:rFonts w:eastAsia="Times New Roman"/>
                <w:color w:val="000000"/>
                <w:kern w:val="0"/>
                <w:sz w:val="20"/>
                <w:szCs w:val="20"/>
              </w:rPr>
            </w:pPr>
          </w:p>
        </w:tc>
        <w:tc>
          <w:tcPr>
            <w:tcW w:w="4318" w:type="dxa"/>
            <w:noWrap w:val="0"/>
            <w:vAlign w:val="top"/>
          </w:tcPr>
          <w:p w14:paraId="5EB5630E">
            <w:pPr>
              <w:widowControl/>
              <w:jc w:val="left"/>
              <w:rPr>
                <w:rFonts w:ascii="宋体" w:cs="宋体"/>
                <w:color w:val="000000"/>
                <w:kern w:val="0"/>
                <w:sz w:val="20"/>
                <w:szCs w:val="20"/>
              </w:rPr>
            </w:pPr>
            <w:r>
              <w:rPr>
                <w:rFonts w:hint="eastAsia" w:ascii="宋体" w:hAnsi="宋体" w:cs="宋体"/>
                <w:color w:val="000000"/>
                <w:kern w:val="0"/>
                <w:sz w:val="20"/>
                <w:szCs w:val="20"/>
              </w:rPr>
              <w:t>高风险地下水污染源阻隔技术装置</w:t>
            </w:r>
          </w:p>
        </w:tc>
      </w:tr>
      <w:tr w14:paraId="589E2F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CC6DEA">
            <w:pPr>
              <w:widowControl/>
              <w:jc w:val="left"/>
              <w:rPr>
                <w:rFonts w:ascii="宋体" w:cs="宋体"/>
                <w:color w:val="000000"/>
                <w:kern w:val="0"/>
                <w:sz w:val="20"/>
                <w:szCs w:val="20"/>
              </w:rPr>
            </w:pPr>
          </w:p>
        </w:tc>
        <w:tc>
          <w:tcPr>
            <w:tcW w:w="1577" w:type="dxa"/>
            <w:noWrap w:val="0"/>
            <w:vAlign w:val="top"/>
          </w:tcPr>
          <w:p w14:paraId="5CFC5AF0">
            <w:pPr>
              <w:widowControl/>
              <w:jc w:val="left"/>
              <w:rPr>
                <w:rFonts w:eastAsia="Times New Roman"/>
                <w:color w:val="000000"/>
                <w:kern w:val="0"/>
                <w:sz w:val="20"/>
                <w:szCs w:val="20"/>
              </w:rPr>
            </w:pPr>
          </w:p>
        </w:tc>
        <w:tc>
          <w:tcPr>
            <w:tcW w:w="821" w:type="dxa"/>
            <w:noWrap w:val="0"/>
            <w:vAlign w:val="top"/>
          </w:tcPr>
          <w:p w14:paraId="09EEF2B3">
            <w:pPr>
              <w:widowControl/>
              <w:jc w:val="left"/>
              <w:rPr>
                <w:rFonts w:eastAsia="Times New Roman"/>
                <w:color w:val="000000"/>
                <w:kern w:val="0"/>
                <w:sz w:val="20"/>
                <w:szCs w:val="20"/>
              </w:rPr>
            </w:pPr>
          </w:p>
        </w:tc>
        <w:tc>
          <w:tcPr>
            <w:tcW w:w="1750" w:type="dxa"/>
            <w:noWrap w:val="0"/>
            <w:vAlign w:val="top"/>
          </w:tcPr>
          <w:p w14:paraId="6C114D94">
            <w:pPr>
              <w:widowControl/>
              <w:jc w:val="left"/>
              <w:rPr>
                <w:rFonts w:eastAsia="Times New Roman"/>
                <w:color w:val="000000"/>
                <w:kern w:val="0"/>
                <w:sz w:val="20"/>
                <w:szCs w:val="20"/>
              </w:rPr>
            </w:pPr>
          </w:p>
        </w:tc>
        <w:tc>
          <w:tcPr>
            <w:tcW w:w="4318" w:type="dxa"/>
            <w:noWrap w:val="0"/>
            <w:vAlign w:val="top"/>
          </w:tcPr>
          <w:p w14:paraId="4EF59A9C">
            <w:pPr>
              <w:widowControl/>
              <w:jc w:val="left"/>
              <w:rPr>
                <w:rFonts w:ascii="宋体" w:cs="宋体"/>
                <w:color w:val="000000"/>
                <w:kern w:val="0"/>
                <w:sz w:val="20"/>
                <w:szCs w:val="20"/>
              </w:rPr>
            </w:pPr>
            <w:r>
              <w:rPr>
                <w:rFonts w:hint="eastAsia" w:ascii="宋体" w:hAnsi="宋体" w:cs="宋体"/>
                <w:color w:val="000000"/>
                <w:kern w:val="0"/>
                <w:sz w:val="20"/>
                <w:szCs w:val="20"/>
              </w:rPr>
              <w:t>排污管网泄漏检测技术装备</w:t>
            </w:r>
          </w:p>
        </w:tc>
      </w:tr>
      <w:tr w14:paraId="21CEB4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D58FDA8">
            <w:pPr>
              <w:widowControl/>
              <w:jc w:val="left"/>
              <w:rPr>
                <w:rFonts w:ascii="宋体" w:cs="宋体"/>
                <w:color w:val="000000"/>
                <w:kern w:val="0"/>
                <w:sz w:val="20"/>
                <w:szCs w:val="20"/>
              </w:rPr>
            </w:pPr>
          </w:p>
        </w:tc>
        <w:tc>
          <w:tcPr>
            <w:tcW w:w="1577" w:type="dxa"/>
            <w:noWrap w:val="0"/>
            <w:vAlign w:val="top"/>
          </w:tcPr>
          <w:p w14:paraId="398F792C">
            <w:pPr>
              <w:widowControl/>
              <w:jc w:val="left"/>
              <w:rPr>
                <w:rFonts w:eastAsia="Times New Roman"/>
                <w:color w:val="000000"/>
                <w:kern w:val="0"/>
                <w:sz w:val="20"/>
                <w:szCs w:val="20"/>
              </w:rPr>
            </w:pPr>
          </w:p>
        </w:tc>
        <w:tc>
          <w:tcPr>
            <w:tcW w:w="821" w:type="dxa"/>
            <w:noWrap w:val="0"/>
            <w:vAlign w:val="top"/>
          </w:tcPr>
          <w:p w14:paraId="713766EA">
            <w:pPr>
              <w:widowControl/>
              <w:jc w:val="left"/>
              <w:rPr>
                <w:rFonts w:eastAsia="Times New Roman"/>
                <w:color w:val="000000"/>
                <w:kern w:val="0"/>
                <w:sz w:val="20"/>
                <w:szCs w:val="20"/>
              </w:rPr>
            </w:pPr>
          </w:p>
        </w:tc>
        <w:tc>
          <w:tcPr>
            <w:tcW w:w="1750" w:type="dxa"/>
            <w:noWrap w:val="0"/>
            <w:vAlign w:val="top"/>
          </w:tcPr>
          <w:p w14:paraId="4F8956D9">
            <w:pPr>
              <w:widowControl/>
              <w:jc w:val="left"/>
              <w:rPr>
                <w:rFonts w:eastAsia="Times New Roman"/>
                <w:color w:val="000000"/>
                <w:kern w:val="0"/>
                <w:sz w:val="20"/>
                <w:szCs w:val="20"/>
              </w:rPr>
            </w:pPr>
          </w:p>
        </w:tc>
        <w:tc>
          <w:tcPr>
            <w:tcW w:w="4318" w:type="dxa"/>
            <w:noWrap w:val="0"/>
            <w:vAlign w:val="top"/>
          </w:tcPr>
          <w:p w14:paraId="2C1B9D4C">
            <w:pPr>
              <w:widowControl/>
              <w:jc w:val="left"/>
              <w:rPr>
                <w:rFonts w:ascii="宋体" w:cs="宋体"/>
                <w:color w:val="000000"/>
                <w:kern w:val="0"/>
                <w:sz w:val="20"/>
                <w:szCs w:val="20"/>
              </w:rPr>
            </w:pPr>
            <w:r>
              <w:rPr>
                <w:rFonts w:hint="eastAsia" w:ascii="宋体" w:hAnsi="宋体" w:cs="宋体"/>
                <w:color w:val="000000"/>
                <w:kern w:val="0"/>
                <w:sz w:val="20"/>
                <w:szCs w:val="20"/>
              </w:rPr>
              <w:t>排污管网泄漏快速修复技术装备</w:t>
            </w:r>
          </w:p>
        </w:tc>
      </w:tr>
      <w:tr w14:paraId="32071C7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78ECF2">
            <w:pPr>
              <w:widowControl/>
              <w:jc w:val="left"/>
              <w:rPr>
                <w:rFonts w:ascii="宋体" w:cs="宋体"/>
                <w:color w:val="000000"/>
                <w:kern w:val="0"/>
                <w:sz w:val="20"/>
                <w:szCs w:val="20"/>
              </w:rPr>
            </w:pPr>
          </w:p>
        </w:tc>
        <w:tc>
          <w:tcPr>
            <w:tcW w:w="1577" w:type="dxa"/>
            <w:noWrap w:val="0"/>
            <w:vAlign w:val="top"/>
          </w:tcPr>
          <w:p w14:paraId="70F17777">
            <w:pPr>
              <w:widowControl/>
              <w:jc w:val="left"/>
              <w:rPr>
                <w:rFonts w:eastAsia="Times New Roman"/>
                <w:color w:val="000000"/>
                <w:kern w:val="0"/>
                <w:sz w:val="20"/>
                <w:szCs w:val="20"/>
              </w:rPr>
            </w:pPr>
          </w:p>
        </w:tc>
        <w:tc>
          <w:tcPr>
            <w:tcW w:w="821" w:type="dxa"/>
            <w:noWrap w:val="0"/>
            <w:vAlign w:val="top"/>
          </w:tcPr>
          <w:p w14:paraId="6B14EC16">
            <w:pPr>
              <w:widowControl/>
              <w:jc w:val="left"/>
              <w:rPr>
                <w:rFonts w:eastAsia="Times New Roman"/>
                <w:color w:val="000000"/>
                <w:kern w:val="0"/>
                <w:sz w:val="20"/>
                <w:szCs w:val="20"/>
              </w:rPr>
            </w:pPr>
          </w:p>
        </w:tc>
        <w:tc>
          <w:tcPr>
            <w:tcW w:w="1750" w:type="dxa"/>
            <w:noWrap w:val="0"/>
            <w:vAlign w:val="top"/>
          </w:tcPr>
          <w:p w14:paraId="1623E869">
            <w:pPr>
              <w:widowControl/>
              <w:jc w:val="left"/>
              <w:rPr>
                <w:rFonts w:eastAsia="Times New Roman"/>
                <w:color w:val="000000"/>
                <w:kern w:val="0"/>
                <w:sz w:val="20"/>
                <w:szCs w:val="20"/>
              </w:rPr>
            </w:pPr>
          </w:p>
        </w:tc>
        <w:tc>
          <w:tcPr>
            <w:tcW w:w="4318" w:type="dxa"/>
            <w:noWrap w:val="0"/>
            <w:vAlign w:val="top"/>
          </w:tcPr>
          <w:p w14:paraId="0EEF4655">
            <w:pPr>
              <w:widowControl/>
              <w:jc w:val="left"/>
              <w:rPr>
                <w:rFonts w:ascii="宋体" w:cs="宋体"/>
                <w:color w:val="000000"/>
                <w:kern w:val="0"/>
                <w:sz w:val="20"/>
                <w:szCs w:val="20"/>
              </w:rPr>
            </w:pPr>
            <w:r>
              <w:rPr>
                <w:rFonts w:hint="eastAsia" w:ascii="宋体" w:hAnsi="宋体" w:cs="宋体"/>
                <w:color w:val="000000"/>
                <w:kern w:val="0"/>
                <w:sz w:val="20"/>
                <w:szCs w:val="20"/>
              </w:rPr>
              <w:t>地下水污染原位修复技术装备</w:t>
            </w:r>
          </w:p>
        </w:tc>
      </w:tr>
      <w:tr w14:paraId="408AD7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0ABC2A">
            <w:pPr>
              <w:widowControl/>
              <w:jc w:val="left"/>
              <w:rPr>
                <w:rFonts w:ascii="宋体" w:cs="宋体"/>
                <w:color w:val="000000"/>
                <w:kern w:val="0"/>
                <w:sz w:val="20"/>
                <w:szCs w:val="20"/>
              </w:rPr>
            </w:pPr>
          </w:p>
        </w:tc>
        <w:tc>
          <w:tcPr>
            <w:tcW w:w="1577" w:type="dxa"/>
            <w:noWrap w:val="0"/>
            <w:vAlign w:val="top"/>
          </w:tcPr>
          <w:p w14:paraId="6B313DE4">
            <w:pPr>
              <w:widowControl/>
              <w:jc w:val="left"/>
              <w:rPr>
                <w:rFonts w:eastAsia="Times New Roman"/>
                <w:color w:val="000000"/>
                <w:kern w:val="0"/>
                <w:sz w:val="20"/>
                <w:szCs w:val="20"/>
              </w:rPr>
            </w:pPr>
          </w:p>
        </w:tc>
        <w:tc>
          <w:tcPr>
            <w:tcW w:w="821" w:type="dxa"/>
            <w:noWrap w:val="0"/>
            <w:vAlign w:val="top"/>
          </w:tcPr>
          <w:p w14:paraId="778A6993">
            <w:pPr>
              <w:widowControl/>
              <w:jc w:val="left"/>
              <w:rPr>
                <w:rFonts w:eastAsia="Times New Roman"/>
                <w:color w:val="000000"/>
                <w:kern w:val="0"/>
                <w:sz w:val="20"/>
                <w:szCs w:val="20"/>
              </w:rPr>
            </w:pPr>
          </w:p>
        </w:tc>
        <w:tc>
          <w:tcPr>
            <w:tcW w:w="1750" w:type="dxa"/>
            <w:noWrap w:val="0"/>
            <w:vAlign w:val="top"/>
          </w:tcPr>
          <w:p w14:paraId="57F6390A">
            <w:pPr>
              <w:widowControl/>
              <w:jc w:val="left"/>
              <w:rPr>
                <w:rFonts w:eastAsia="Times New Roman"/>
                <w:color w:val="000000"/>
                <w:kern w:val="0"/>
                <w:sz w:val="20"/>
                <w:szCs w:val="20"/>
              </w:rPr>
            </w:pPr>
          </w:p>
        </w:tc>
        <w:tc>
          <w:tcPr>
            <w:tcW w:w="4318" w:type="dxa"/>
            <w:noWrap w:val="0"/>
            <w:vAlign w:val="top"/>
          </w:tcPr>
          <w:p w14:paraId="337FA584">
            <w:pPr>
              <w:widowControl/>
              <w:jc w:val="left"/>
              <w:rPr>
                <w:rFonts w:ascii="宋体" w:cs="宋体"/>
                <w:color w:val="000000"/>
                <w:kern w:val="0"/>
                <w:sz w:val="20"/>
                <w:szCs w:val="20"/>
              </w:rPr>
            </w:pPr>
            <w:r>
              <w:rPr>
                <w:rFonts w:hint="eastAsia" w:ascii="宋体" w:hAnsi="宋体" w:cs="宋体"/>
                <w:color w:val="000000"/>
                <w:kern w:val="0"/>
                <w:sz w:val="20"/>
                <w:szCs w:val="20"/>
              </w:rPr>
              <w:t>大气污染防治装备</w:t>
            </w:r>
          </w:p>
        </w:tc>
      </w:tr>
      <w:tr w14:paraId="5D2472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766326">
            <w:pPr>
              <w:widowControl/>
              <w:jc w:val="left"/>
              <w:rPr>
                <w:rFonts w:ascii="宋体" w:cs="宋体"/>
                <w:color w:val="000000"/>
                <w:kern w:val="0"/>
                <w:sz w:val="20"/>
                <w:szCs w:val="20"/>
              </w:rPr>
            </w:pPr>
          </w:p>
        </w:tc>
        <w:tc>
          <w:tcPr>
            <w:tcW w:w="1577" w:type="dxa"/>
            <w:noWrap w:val="0"/>
            <w:vAlign w:val="top"/>
          </w:tcPr>
          <w:p w14:paraId="7C61BA3B">
            <w:pPr>
              <w:widowControl/>
              <w:jc w:val="left"/>
              <w:rPr>
                <w:rFonts w:eastAsia="Times New Roman"/>
                <w:color w:val="000000"/>
                <w:kern w:val="0"/>
                <w:sz w:val="20"/>
                <w:szCs w:val="20"/>
              </w:rPr>
            </w:pPr>
          </w:p>
        </w:tc>
        <w:tc>
          <w:tcPr>
            <w:tcW w:w="821" w:type="dxa"/>
            <w:noWrap w:val="0"/>
            <w:vAlign w:val="top"/>
          </w:tcPr>
          <w:p w14:paraId="74B7FDDE">
            <w:pPr>
              <w:widowControl/>
              <w:jc w:val="left"/>
              <w:rPr>
                <w:rFonts w:eastAsia="Times New Roman"/>
                <w:color w:val="000000"/>
                <w:kern w:val="0"/>
                <w:sz w:val="20"/>
                <w:szCs w:val="20"/>
              </w:rPr>
            </w:pPr>
          </w:p>
        </w:tc>
        <w:tc>
          <w:tcPr>
            <w:tcW w:w="1750" w:type="dxa"/>
            <w:noWrap w:val="0"/>
            <w:vAlign w:val="top"/>
          </w:tcPr>
          <w:p w14:paraId="1CFA5EC6">
            <w:pPr>
              <w:widowControl/>
              <w:jc w:val="left"/>
              <w:rPr>
                <w:rFonts w:eastAsia="Times New Roman"/>
                <w:color w:val="000000"/>
                <w:kern w:val="0"/>
                <w:sz w:val="20"/>
                <w:szCs w:val="20"/>
              </w:rPr>
            </w:pPr>
          </w:p>
        </w:tc>
        <w:tc>
          <w:tcPr>
            <w:tcW w:w="4318" w:type="dxa"/>
            <w:noWrap w:val="0"/>
            <w:vAlign w:val="top"/>
          </w:tcPr>
          <w:p w14:paraId="3BD325AB">
            <w:pPr>
              <w:widowControl/>
              <w:jc w:val="left"/>
              <w:rPr>
                <w:rFonts w:ascii="宋体" w:cs="宋体"/>
                <w:color w:val="000000"/>
                <w:kern w:val="0"/>
                <w:sz w:val="20"/>
                <w:szCs w:val="20"/>
              </w:rPr>
            </w:pPr>
            <w:r>
              <w:rPr>
                <w:rFonts w:hint="eastAsia" w:ascii="宋体" w:hAnsi="宋体" w:cs="宋体"/>
                <w:color w:val="000000"/>
                <w:kern w:val="0"/>
                <w:sz w:val="20"/>
                <w:szCs w:val="20"/>
              </w:rPr>
              <w:t>粉尘电凝并技术设备</w:t>
            </w:r>
          </w:p>
        </w:tc>
      </w:tr>
      <w:tr w14:paraId="21A897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C6F407">
            <w:pPr>
              <w:widowControl/>
              <w:jc w:val="left"/>
              <w:rPr>
                <w:rFonts w:ascii="宋体" w:cs="宋体"/>
                <w:color w:val="000000"/>
                <w:kern w:val="0"/>
                <w:sz w:val="20"/>
                <w:szCs w:val="20"/>
              </w:rPr>
            </w:pPr>
          </w:p>
        </w:tc>
        <w:tc>
          <w:tcPr>
            <w:tcW w:w="1577" w:type="dxa"/>
            <w:noWrap w:val="0"/>
            <w:vAlign w:val="top"/>
          </w:tcPr>
          <w:p w14:paraId="1E7C7F8C">
            <w:pPr>
              <w:widowControl/>
              <w:jc w:val="left"/>
              <w:rPr>
                <w:rFonts w:eastAsia="Times New Roman"/>
                <w:color w:val="000000"/>
                <w:kern w:val="0"/>
                <w:sz w:val="20"/>
                <w:szCs w:val="20"/>
              </w:rPr>
            </w:pPr>
          </w:p>
        </w:tc>
        <w:tc>
          <w:tcPr>
            <w:tcW w:w="821" w:type="dxa"/>
            <w:noWrap w:val="0"/>
            <w:vAlign w:val="top"/>
          </w:tcPr>
          <w:p w14:paraId="7D6490DE">
            <w:pPr>
              <w:widowControl/>
              <w:jc w:val="left"/>
              <w:rPr>
                <w:rFonts w:eastAsia="Times New Roman"/>
                <w:color w:val="000000"/>
                <w:kern w:val="0"/>
                <w:sz w:val="20"/>
                <w:szCs w:val="20"/>
              </w:rPr>
            </w:pPr>
          </w:p>
        </w:tc>
        <w:tc>
          <w:tcPr>
            <w:tcW w:w="1750" w:type="dxa"/>
            <w:noWrap w:val="0"/>
            <w:vAlign w:val="top"/>
          </w:tcPr>
          <w:p w14:paraId="0B525280">
            <w:pPr>
              <w:widowControl/>
              <w:jc w:val="left"/>
              <w:rPr>
                <w:rFonts w:eastAsia="Times New Roman"/>
                <w:color w:val="000000"/>
                <w:kern w:val="0"/>
                <w:sz w:val="20"/>
                <w:szCs w:val="20"/>
              </w:rPr>
            </w:pPr>
          </w:p>
        </w:tc>
        <w:tc>
          <w:tcPr>
            <w:tcW w:w="4318" w:type="dxa"/>
            <w:noWrap w:val="0"/>
            <w:vAlign w:val="top"/>
          </w:tcPr>
          <w:p w14:paraId="17EADDCE">
            <w:pPr>
              <w:widowControl/>
              <w:jc w:val="left"/>
              <w:rPr>
                <w:rFonts w:ascii="宋体" w:cs="宋体"/>
                <w:color w:val="000000"/>
                <w:kern w:val="0"/>
                <w:sz w:val="20"/>
                <w:szCs w:val="20"/>
              </w:rPr>
            </w:pPr>
            <w:r>
              <w:rPr>
                <w:rFonts w:hint="eastAsia" w:ascii="宋体" w:hAnsi="宋体" w:cs="宋体"/>
                <w:color w:val="000000"/>
                <w:kern w:val="0"/>
                <w:sz w:val="20"/>
                <w:szCs w:val="20"/>
              </w:rPr>
              <w:t>烟气调质技术设备</w:t>
            </w:r>
          </w:p>
        </w:tc>
      </w:tr>
      <w:tr w14:paraId="3B83E3E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EFE733">
            <w:pPr>
              <w:widowControl/>
              <w:jc w:val="left"/>
              <w:rPr>
                <w:rFonts w:ascii="宋体" w:cs="宋体"/>
                <w:color w:val="000000"/>
                <w:kern w:val="0"/>
                <w:sz w:val="20"/>
                <w:szCs w:val="20"/>
              </w:rPr>
            </w:pPr>
          </w:p>
        </w:tc>
        <w:tc>
          <w:tcPr>
            <w:tcW w:w="1577" w:type="dxa"/>
            <w:noWrap w:val="0"/>
            <w:vAlign w:val="top"/>
          </w:tcPr>
          <w:p w14:paraId="4B81E23A">
            <w:pPr>
              <w:widowControl/>
              <w:jc w:val="left"/>
              <w:rPr>
                <w:rFonts w:eastAsia="Times New Roman"/>
                <w:color w:val="000000"/>
                <w:kern w:val="0"/>
                <w:sz w:val="20"/>
                <w:szCs w:val="20"/>
              </w:rPr>
            </w:pPr>
          </w:p>
        </w:tc>
        <w:tc>
          <w:tcPr>
            <w:tcW w:w="821" w:type="dxa"/>
            <w:noWrap w:val="0"/>
            <w:vAlign w:val="top"/>
          </w:tcPr>
          <w:p w14:paraId="784CFAD0">
            <w:pPr>
              <w:widowControl/>
              <w:jc w:val="left"/>
              <w:rPr>
                <w:rFonts w:eastAsia="Times New Roman"/>
                <w:color w:val="000000"/>
                <w:kern w:val="0"/>
                <w:sz w:val="20"/>
                <w:szCs w:val="20"/>
              </w:rPr>
            </w:pPr>
          </w:p>
        </w:tc>
        <w:tc>
          <w:tcPr>
            <w:tcW w:w="1750" w:type="dxa"/>
            <w:noWrap w:val="0"/>
            <w:vAlign w:val="top"/>
          </w:tcPr>
          <w:p w14:paraId="7E3536C6">
            <w:pPr>
              <w:widowControl/>
              <w:jc w:val="left"/>
              <w:rPr>
                <w:rFonts w:eastAsia="Times New Roman"/>
                <w:color w:val="000000"/>
                <w:kern w:val="0"/>
                <w:sz w:val="20"/>
                <w:szCs w:val="20"/>
              </w:rPr>
            </w:pPr>
          </w:p>
        </w:tc>
        <w:tc>
          <w:tcPr>
            <w:tcW w:w="4318" w:type="dxa"/>
            <w:noWrap w:val="0"/>
            <w:vAlign w:val="top"/>
          </w:tcPr>
          <w:p w14:paraId="327B0168">
            <w:pPr>
              <w:widowControl/>
              <w:jc w:val="left"/>
              <w:rPr>
                <w:rFonts w:ascii="宋体" w:cs="宋体"/>
                <w:color w:val="000000"/>
                <w:kern w:val="0"/>
                <w:sz w:val="20"/>
                <w:szCs w:val="20"/>
              </w:rPr>
            </w:pPr>
            <w:r>
              <w:rPr>
                <w:rFonts w:hint="eastAsia" w:ascii="宋体" w:hAnsi="宋体" w:cs="宋体"/>
                <w:color w:val="000000"/>
                <w:kern w:val="0"/>
                <w:sz w:val="20"/>
                <w:szCs w:val="20"/>
              </w:rPr>
              <w:t>电除尘高频高压整流设备</w:t>
            </w:r>
          </w:p>
        </w:tc>
      </w:tr>
      <w:tr w14:paraId="4E8C5D4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147417">
            <w:pPr>
              <w:widowControl/>
              <w:jc w:val="left"/>
              <w:rPr>
                <w:rFonts w:ascii="宋体" w:cs="宋体"/>
                <w:color w:val="000000"/>
                <w:kern w:val="0"/>
                <w:sz w:val="20"/>
                <w:szCs w:val="20"/>
              </w:rPr>
            </w:pPr>
          </w:p>
        </w:tc>
        <w:tc>
          <w:tcPr>
            <w:tcW w:w="1577" w:type="dxa"/>
            <w:noWrap w:val="0"/>
            <w:vAlign w:val="top"/>
          </w:tcPr>
          <w:p w14:paraId="2BB1DD10">
            <w:pPr>
              <w:widowControl/>
              <w:jc w:val="left"/>
              <w:rPr>
                <w:rFonts w:eastAsia="Times New Roman"/>
                <w:color w:val="000000"/>
                <w:kern w:val="0"/>
                <w:sz w:val="20"/>
                <w:szCs w:val="20"/>
              </w:rPr>
            </w:pPr>
          </w:p>
        </w:tc>
        <w:tc>
          <w:tcPr>
            <w:tcW w:w="821" w:type="dxa"/>
            <w:noWrap w:val="0"/>
            <w:vAlign w:val="top"/>
          </w:tcPr>
          <w:p w14:paraId="68B42139">
            <w:pPr>
              <w:widowControl/>
              <w:jc w:val="left"/>
              <w:rPr>
                <w:rFonts w:eastAsia="Times New Roman"/>
                <w:color w:val="000000"/>
                <w:kern w:val="0"/>
                <w:sz w:val="20"/>
                <w:szCs w:val="20"/>
              </w:rPr>
            </w:pPr>
          </w:p>
        </w:tc>
        <w:tc>
          <w:tcPr>
            <w:tcW w:w="1750" w:type="dxa"/>
            <w:noWrap w:val="0"/>
            <w:vAlign w:val="top"/>
          </w:tcPr>
          <w:p w14:paraId="581A418C">
            <w:pPr>
              <w:widowControl/>
              <w:jc w:val="left"/>
              <w:rPr>
                <w:rFonts w:eastAsia="Times New Roman"/>
                <w:color w:val="000000"/>
                <w:kern w:val="0"/>
                <w:sz w:val="20"/>
                <w:szCs w:val="20"/>
              </w:rPr>
            </w:pPr>
          </w:p>
        </w:tc>
        <w:tc>
          <w:tcPr>
            <w:tcW w:w="4318" w:type="dxa"/>
            <w:noWrap w:val="0"/>
            <w:vAlign w:val="top"/>
          </w:tcPr>
          <w:p w14:paraId="6E70D224">
            <w:pPr>
              <w:widowControl/>
              <w:jc w:val="left"/>
              <w:rPr>
                <w:rFonts w:ascii="宋体" w:cs="宋体"/>
                <w:color w:val="000000"/>
                <w:kern w:val="0"/>
                <w:sz w:val="20"/>
                <w:szCs w:val="20"/>
              </w:rPr>
            </w:pPr>
            <w:r>
              <w:rPr>
                <w:rFonts w:hint="eastAsia" w:ascii="宋体" w:hAnsi="宋体" w:cs="宋体"/>
                <w:color w:val="000000"/>
                <w:kern w:val="0"/>
                <w:sz w:val="20"/>
                <w:szCs w:val="20"/>
              </w:rPr>
              <w:t>光触媒组件</w:t>
            </w:r>
          </w:p>
        </w:tc>
      </w:tr>
      <w:tr w14:paraId="799018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845BE7">
            <w:pPr>
              <w:widowControl/>
              <w:jc w:val="left"/>
              <w:rPr>
                <w:rFonts w:ascii="宋体" w:cs="宋体"/>
                <w:color w:val="000000"/>
                <w:kern w:val="0"/>
                <w:sz w:val="20"/>
                <w:szCs w:val="20"/>
              </w:rPr>
            </w:pPr>
          </w:p>
        </w:tc>
        <w:tc>
          <w:tcPr>
            <w:tcW w:w="1577" w:type="dxa"/>
            <w:noWrap w:val="0"/>
            <w:vAlign w:val="top"/>
          </w:tcPr>
          <w:p w14:paraId="4C461FEF">
            <w:pPr>
              <w:widowControl/>
              <w:jc w:val="left"/>
              <w:rPr>
                <w:rFonts w:eastAsia="Times New Roman"/>
                <w:color w:val="000000"/>
                <w:kern w:val="0"/>
                <w:sz w:val="20"/>
                <w:szCs w:val="20"/>
              </w:rPr>
            </w:pPr>
          </w:p>
        </w:tc>
        <w:tc>
          <w:tcPr>
            <w:tcW w:w="821" w:type="dxa"/>
            <w:noWrap w:val="0"/>
            <w:vAlign w:val="top"/>
          </w:tcPr>
          <w:p w14:paraId="1E39ED3B">
            <w:pPr>
              <w:widowControl/>
              <w:jc w:val="left"/>
              <w:rPr>
                <w:rFonts w:eastAsia="Times New Roman"/>
                <w:color w:val="000000"/>
                <w:kern w:val="0"/>
                <w:sz w:val="20"/>
                <w:szCs w:val="20"/>
              </w:rPr>
            </w:pPr>
          </w:p>
        </w:tc>
        <w:tc>
          <w:tcPr>
            <w:tcW w:w="1750" w:type="dxa"/>
            <w:noWrap w:val="0"/>
            <w:vAlign w:val="top"/>
          </w:tcPr>
          <w:p w14:paraId="26DDB849">
            <w:pPr>
              <w:widowControl/>
              <w:jc w:val="left"/>
              <w:rPr>
                <w:rFonts w:eastAsia="Times New Roman"/>
                <w:color w:val="000000"/>
                <w:kern w:val="0"/>
                <w:sz w:val="20"/>
                <w:szCs w:val="20"/>
              </w:rPr>
            </w:pPr>
          </w:p>
        </w:tc>
        <w:tc>
          <w:tcPr>
            <w:tcW w:w="4318" w:type="dxa"/>
            <w:noWrap w:val="0"/>
            <w:vAlign w:val="top"/>
          </w:tcPr>
          <w:p w14:paraId="409B13B0">
            <w:pPr>
              <w:widowControl/>
              <w:jc w:val="left"/>
              <w:rPr>
                <w:rFonts w:ascii="宋体" w:cs="宋体"/>
                <w:color w:val="000000"/>
                <w:kern w:val="0"/>
                <w:sz w:val="20"/>
                <w:szCs w:val="20"/>
              </w:rPr>
            </w:pPr>
            <w:r>
              <w:rPr>
                <w:rFonts w:hint="eastAsia" w:ascii="宋体" w:hAnsi="宋体" w:cs="宋体"/>
                <w:color w:val="000000"/>
                <w:kern w:val="0"/>
                <w:sz w:val="20"/>
                <w:szCs w:val="20"/>
              </w:rPr>
              <w:t>细颗粒物去除技术设备</w:t>
            </w:r>
          </w:p>
        </w:tc>
      </w:tr>
      <w:tr w14:paraId="56A1AE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814005">
            <w:pPr>
              <w:widowControl/>
              <w:jc w:val="left"/>
              <w:rPr>
                <w:rFonts w:ascii="宋体" w:cs="宋体"/>
                <w:color w:val="000000"/>
                <w:kern w:val="0"/>
                <w:sz w:val="20"/>
                <w:szCs w:val="20"/>
              </w:rPr>
            </w:pPr>
          </w:p>
        </w:tc>
        <w:tc>
          <w:tcPr>
            <w:tcW w:w="1577" w:type="dxa"/>
            <w:noWrap w:val="0"/>
            <w:vAlign w:val="top"/>
          </w:tcPr>
          <w:p w14:paraId="6D38147A">
            <w:pPr>
              <w:widowControl/>
              <w:jc w:val="left"/>
              <w:rPr>
                <w:rFonts w:eastAsia="Times New Roman"/>
                <w:color w:val="000000"/>
                <w:kern w:val="0"/>
                <w:sz w:val="20"/>
                <w:szCs w:val="20"/>
              </w:rPr>
            </w:pPr>
          </w:p>
        </w:tc>
        <w:tc>
          <w:tcPr>
            <w:tcW w:w="821" w:type="dxa"/>
            <w:noWrap w:val="0"/>
            <w:vAlign w:val="top"/>
          </w:tcPr>
          <w:p w14:paraId="577E1F5C">
            <w:pPr>
              <w:widowControl/>
              <w:jc w:val="left"/>
              <w:rPr>
                <w:rFonts w:eastAsia="Times New Roman"/>
                <w:color w:val="000000"/>
                <w:kern w:val="0"/>
                <w:sz w:val="20"/>
                <w:szCs w:val="20"/>
              </w:rPr>
            </w:pPr>
          </w:p>
        </w:tc>
        <w:tc>
          <w:tcPr>
            <w:tcW w:w="1750" w:type="dxa"/>
            <w:noWrap w:val="0"/>
            <w:vAlign w:val="top"/>
          </w:tcPr>
          <w:p w14:paraId="6EFF576E">
            <w:pPr>
              <w:widowControl/>
              <w:jc w:val="left"/>
              <w:rPr>
                <w:rFonts w:eastAsia="Times New Roman"/>
                <w:color w:val="000000"/>
                <w:kern w:val="0"/>
                <w:sz w:val="20"/>
                <w:szCs w:val="20"/>
              </w:rPr>
            </w:pPr>
          </w:p>
        </w:tc>
        <w:tc>
          <w:tcPr>
            <w:tcW w:w="4318" w:type="dxa"/>
            <w:noWrap w:val="0"/>
            <w:vAlign w:val="top"/>
          </w:tcPr>
          <w:p w14:paraId="4A0EEF14">
            <w:pPr>
              <w:widowControl/>
              <w:jc w:val="left"/>
              <w:rPr>
                <w:rFonts w:ascii="宋体" w:cs="宋体"/>
                <w:color w:val="000000"/>
                <w:kern w:val="0"/>
                <w:sz w:val="20"/>
                <w:szCs w:val="20"/>
              </w:rPr>
            </w:pPr>
            <w:r>
              <w:rPr>
                <w:rFonts w:hint="eastAsia" w:ascii="宋体" w:hAnsi="宋体" w:cs="宋体"/>
                <w:color w:val="000000"/>
                <w:kern w:val="0"/>
                <w:sz w:val="20"/>
                <w:szCs w:val="20"/>
              </w:rPr>
              <w:t>管束式除尘技术装备</w:t>
            </w:r>
          </w:p>
        </w:tc>
      </w:tr>
      <w:tr w14:paraId="273BF92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082AF2">
            <w:pPr>
              <w:widowControl/>
              <w:jc w:val="left"/>
              <w:rPr>
                <w:rFonts w:ascii="宋体" w:cs="宋体"/>
                <w:color w:val="000000"/>
                <w:kern w:val="0"/>
                <w:sz w:val="20"/>
                <w:szCs w:val="20"/>
              </w:rPr>
            </w:pPr>
          </w:p>
        </w:tc>
        <w:tc>
          <w:tcPr>
            <w:tcW w:w="1577" w:type="dxa"/>
            <w:noWrap w:val="0"/>
            <w:vAlign w:val="top"/>
          </w:tcPr>
          <w:p w14:paraId="409498EE">
            <w:pPr>
              <w:widowControl/>
              <w:jc w:val="left"/>
              <w:rPr>
                <w:rFonts w:eastAsia="Times New Roman"/>
                <w:color w:val="000000"/>
                <w:kern w:val="0"/>
                <w:sz w:val="20"/>
                <w:szCs w:val="20"/>
              </w:rPr>
            </w:pPr>
          </w:p>
        </w:tc>
        <w:tc>
          <w:tcPr>
            <w:tcW w:w="821" w:type="dxa"/>
            <w:noWrap w:val="0"/>
            <w:vAlign w:val="top"/>
          </w:tcPr>
          <w:p w14:paraId="6046A0AD">
            <w:pPr>
              <w:widowControl/>
              <w:jc w:val="left"/>
              <w:rPr>
                <w:rFonts w:eastAsia="Times New Roman"/>
                <w:color w:val="000000"/>
                <w:kern w:val="0"/>
                <w:sz w:val="20"/>
                <w:szCs w:val="20"/>
              </w:rPr>
            </w:pPr>
          </w:p>
        </w:tc>
        <w:tc>
          <w:tcPr>
            <w:tcW w:w="1750" w:type="dxa"/>
            <w:noWrap w:val="0"/>
            <w:vAlign w:val="top"/>
          </w:tcPr>
          <w:p w14:paraId="50CA6786">
            <w:pPr>
              <w:widowControl/>
              <w:jc w:val="left"/>
              <w:rPr>
                <w:rFonts w:eastAsia="Times New Roman"/>
                <w:color w:val="000000"/>
                <w:kern w:val="0"/>
                <w:sz w:val="20"/>
                <w:szCs w:val="20"/>
              </w:rPr>
            </w:pPr>
          </w:p>
        </w:tc>
        <w:tc>
          <w:tcPr>
            <w:tcW w:w="4318" w:type="dxa"/>
            <w:noWrap w:val="0"/>
            <w:vAlign w:val="top"/>
          </w:tcPr>
          <w:p w14:paraId="178BD071">
            <w:pPr>
              <w:widowControl/>
              <w:jc w:val="left"/>
              <w:rPr>
                <w:rFonts w:ascii="宋体" w:cs="宋体"/>
                <w:color w:val="000000"/>
                <w:kern w:val="0"/>
                <w:sz w:val="20"/>
                <w:szCs w:val="20"/>
              </w:rPr>
            </w:pPr>
            <w:r>
              <w:rPr>
                <w:rFonts w:hint="eastAsia" w:ascii="宋体" w:hAnsi="宋体" w:cs="宋体"/>
                <w:color w:val="000000"/>
                <w:kern w:val="0"/>
                <w:sz w:val="20"/>
                <w:szCs w:val="20"/>
              </w:rPr>
              <w:t>高温长袋脉冲袋式除尘设备</w:t>
            </w:r>
          </w:p>
        </w:tc>
      </w:tr>
      <w:tr w14:paraId="283587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78278E">
            <w:pPr>
              <w:widowControl/>
              <w:jc w:val="left"/>
              <w:rPr>
                <w:rFonts w:ascii="宋体" w:cs="宋体"/>
                <w:color w:val="000000"/>
                <w:kern w:val="0"/>
                <w:sz w:val="20"/>
                <w:szCs w:val="20"/>
              </w:rPr>
            </w:pPr>
          </w:p>
        </w:tc>
        <w:tc>
          <w:tcPr>
            <w:tcW w:w="1577" w:type="dxa"/>
            <w:noWrap w:val="0"/>
            <w:vAlign w:val="top"/>
          </w:tcPr>
          <w:p w14:paraId="34ED43A2">
            <w:pPr>
              <w:widowControl/>
              <w:jc w:val="left"/>
              <w:rPr>
                <w:rFonts w:eastAsia="Times New Roman"/>
                <w:color w:val="000000"/>
                <w:kern w:val="0"/>
                <w:sz w:val="20"/>
                <w:szCs w:val="20"/>
              </w:rPr>
            </w:pPr>
          </w:p>
        </w:tc>
        <w:tc>
          <w:tcPr>
            <w:tcW w:w="821" w:type="dxa"/>
            <w:noWrap w:val="0"/>
            <w:vAlign w:val="top"/>
          </w:tcPr>
          <w:p w14:paraId="1865894C">
            <w:pPr>
              <w:widowControl/>
              <w:jc w:val="left"/>
              <w:rPr>
                <w:rFonts w:eastAsia="Times New Roman"/>
                <w:color w:val="000000"/>
                <w:kern w:val="0"/>
                <w:sz w:val="20"/>
                <w:szCs w:val="20"/>
              </w:rPr>
            </w:pPr>
          </w:p>
        </w:tc>
        <w:tc>
          <w:tcPr>
            <w:tcW w:w="1750" w:type="dxa"/>
            <w:noWrap w:val="0"/>
            <w:vAlign w:val="top"/>
          </w:tcPr>
          <w:p w14:paraId="2145AD4E">
            <w:pPr>
              <w:widowControl/>
              <w:jc w:val="left"/>
              <w:rPr>
                <w:rFonts w:eastAsia="Times New Roman"/>
                <w:color w:val="000000"/>
                <w:kern w:val="0"/>
                <w:sz w:val="20"/>
                <w:szCs w:val="20"/>
              </w:rPr>
            </w:pPr>
          </w:p>
        </w:tc>
        <w:tc>
          <w:tcPr>
            <w:tcW w:w="4318" w:type="dxa"/>
            <w:noWrap w:val="0"/>
            <w:vAlign w:val="top"/>
          </w:tcPr>
          <w:p w14:paraId="3C7A2C45">
            <w:pPr>
              <w:widowControl/>
              <w:jc w:val="left"/>
              <w:rPr>
                <w:rFonts w:ascii="宋体" w:cs="宋体"/>
                <w:color w:val="000000"/>
                <w:kern w:val="0"/>
                <w:sz w:val="20"/>
                <w:szCs w:val="20"/>
              </w:rPr>
            </w:pPr>
            <w:r>
              <w:rPr>
                <w:rFonts w:hint="eastAsia" w:ascii="宋体" w:hAnsi="宋体" w:cs="宋体"/>
                <w:color w:val="000000"/>
                <w:kern w:val="0"/>
                <w:sz w:val="20"/>
                <w:szCs w:val="20"/>
              </w:rPr>
              <w:t>移动极板静电除尘设备</w:t>
            </w:r>
          </w:p>
        </w:tc>
      </w:tr>
      <w:tr w14:paraId="5FB437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78CF97">
            <w:pPr>
              <w:widowControl/>
              <w:jc w:val="left"/>
              <w:rPr>
                <w:rFonts w:ascii="宋体" w:cs="宋体"/>
                <w:color w:val="000000"/>
                <w:kern w:val="0"/>
                <w:sz w:val="20"/>
                <w:szCs w:val="20"/>
              </w:rPr>
            </w:pPr>
          </w:p>
        </w:tc>
        <w:tc>
          <w:tcPr>
            <w:tcW w:w="1577" w:type="dxa"/>
            <w:noWrap w:val="0"/>
            <w:vAlign w:val="top"/>
          </w:tcPr>
          <w:p w14:paraId="1D88DDAA">
            <w:pPr>
              <w:widowControl/>
              <w:jc w:val="left"/>
              <w:rPr>
                <w:rFonts w:eastAsia="Times New Roman"/>
                <w:color w:val="000000"/>
                <w:kern w:val="0"/>
                <w:sz w:val="20"/>
                <w:szCs w:val="20"/>
              </w:rPr>
            </w:pPr>
          </w:p>
        </w:tc>
        <w:tc>
          <w:tcPr>
            <w:tcW w:w="821" w:type="dxa"/>
            <w:noWrap w:val="0"/>
            <w:vAlign w:val="top"/>
          </w:tcPr>
          <w:p w14:paraId="012FB9D7">
            <w:pPr>
              <w:widowControl/>
              <w:jc w:val="left"/>
              <w:rPr>
                <w:rFonts w:eastAsia="Times New Roman"/>
                <w:color w:val="000000"/>
                <w:kern w:val="0"/>
                <w:sz w:val="20"/>
                <w:szCs w:val="20"/>
              </w:rPr>
            </w:pPr>
          </w:p>
        </w:tc>
        <w:tc>
          <w:tcPr>
            <w:tcW w:w="1750" w:type="dxa"/>
            <w:noWrap w:val="0"/>
            <w:vAlign w:val="top"/>
          </w:tcPr>
          <w:p w14:paraId="2809932E">
            <w:pPr>
              <w:widowControl/>
              <w:jc w:val="left"/>
              <w:rPr>
                <w:rFonts w:eastAsia="Times New Roman"/>
                <w:color w:val="000000"/>
                <w:kern w:val="0"/>
                <w:sz w:val="20"/>
                <w:szCs w:val="20"/>
              </w:rPr>
            </w:pPr>
          </w:p>
        </w:tc>
        <w:tc>
          <w:tcPr>
            <w:tcW w:w="4318" w:type="dxa"/>
            <w:noWrap w:val="0"/>
            <w:vAlign w:val="top"/>
          </w:tcPr>
          <w:p w14:paraId="3C2FBF95">
            <w:pPr>
              <w:widowControl/>
              <w:jc w:val="left"/>
              <w:rPr>
                <w:rFonts w:ascii="宋体" w:cs="宋体"/>
                <w:color w:val="000000"/>
                <w:kern w:val="0"/>
                <w:sz w:val="20"/>
                <w:szCs w:val="20"/>
              </w:rPr>
            </w:pPr>
            <w:r>
              <w:rPr>
                <w:rFonts w:hint="eastAsia" w:ascii="宋体" w:hAnsi="宋体" w:cs="宋体"/>
                <w:color w:val="000000"/>
                <w:kern w:val="0"/>
                <w:sz w:val="20"/>
                <w:szCs w:val="20"/>
              </w:rPr>
              <w:t>湿式静电除尘器</w:t>
            </w:r>
          </w:p>
        </w:tc>
      </w:tr>
      <w:tr w14:paraId="5D5250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032E3B">
            <w:pPr>
              <w:widowControl/>
              <w:jc w:val="left"/>
              <w:rPr>
                <w:rFonts w:ascii="宋体" w:cs="宋体"/>
                <w:color w:val="000000"/>
                <w:kern w:val="0"/>
                <w:sz w:val="20"/>
                <w:szCs w:val="20"/>
              </w:rPr>
            </w:pPr>
          </w:p>
        </w:tc>
        <w:tc>
          <w:tcPr>
            <w:tcW w:w="1577" w:type="dxa"/>
            <w:noWrap w:val="0"/>
            <w:vAlign w:val="top"/>
          </w:tcPr>
          <w:p w14:paraId="1DF4B1B5">
            <w:pPr>
              <w:widowControl/>
              <w:jc w:val="left"/>
              <w:rPr>
                <w:rFonts w:eastAsia="Times New Roman"/>
                <w:color w:val="000000"/>
                <w:kern w:val="0"/>
                <w:sz w:val="20"/>
                <w:szCs w:val="20"/>
              </w:rPr>
            </w:pPr>
          </w:p>
        </w:tc>
        <w:tc>
          <w:tcPr>
            <w:tcW w:w="821" w:type="dxa"/>
            <w:noWrap w:val="0"/>
            <w:vAlign w:val="top"/>
          </w:tcPr>
          <w:p w14:paraId="48A5DFCF">
            <w:pPr>
              <w:widowControl/>
              <w:jc w:val="left"/>
              <w:rPr>
                <w:rFonts w:eastAsia="Times New Roman"/>
                <w:color w:val="000000"/>
                <w:kern w:val="0"/>
                <w:sz w:val="20"/>
                <w:szCs w:val="20"/>
              </w:rPr>
            </w:pPr>
          </w:p>
        </w:tc>
        <w:tc>
          <w:tcPr>
            <w:tcW w:w="1750" w:type="dxa"/>
            <w:noWrap w:val="0"/>
            <w:vAlign w:val="top"/>
          </w:tcPr>
          <w:p w14:paraId="57BE7DF7">
            <w:pPr>
              <w:widowControl/>
              <w:jc w:val="left"/>
              <w:rPr>
                <w:rFonts w:eastAsia="Times New Roman"/>
                <w:color w:val="000000"/>
                <w:kern w:val="0"/>
                <w:sz w:val="20"/>
                <w:szCs w:val="20"/>
              </w:rPr>
            </w:pPr>
          </w:p>
        </w:tc>
        <w:tc>
          <w:tcPr>
            <w:tcW w:w="4318" w:type="dxa"/>
            <w:noWrap w:val="0"/>
            <w:vAlign w:val="top"/>
          </w:tcPr>
          <w:p w14:paraId="0DC49D7F">
            <w:pPr>
              <w:widowControl/>
              <w:jc w:val="left"/>
              <w:rPr>
                <w:rFonts w:ascii="宋体" w:cs="宋体"/>
                <w:color w:val="000000"/>
                <w:kern w:val="0"/>
                <w:sz w:val="20"/>
                <w:szCs w:val="20"/>
              </w:rPr>
            </w:pPr>
            <w:r>
              <w:rPr>
                <w:rFonts w:hint="eastAsia" w:ascii="宋体" w:hAnsi="宋体" w:cs="宋体"/>
                <w:color w:val="000000"/>
                <w:kern w:val="0"/>
                <w:sz w:val="20"/>
                <w:szCs w:val="20"/>
              </w:rPr>
              <w:t>低低温静电除尘器</w:t>
            </w:r>
          </w:p>
        </w:tc>
      </w:tr>
      <w:tr w14:paraId="25C2A8F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966766">
            <w:pPr>
              <w:widowControl/>
              <w:jc w:val="left"/>
              <w:rPr>
                <w:rFonts w:ascii="宋体" w:cs="宋体"/>
                <w:color w:val="000000"/>
                <w:kern w:val="0"/>
                <w:sz w:val="20"/>
                <w:szCs w:val="20"/>
              </w:rPr>
            </w:pPr>
          </w:p>
        </w:tc>
        <w:tc>
          <w:tcPr>
            <w:tcW w:w="1577" w:type="dxa"/>
            <w:noWrap w:val="0"/>
            <w:vAlign w:val="top"/>
          </w:tcPr>
          <w:p w14:paraId="2863326F">
            <w:pPr>
              <w:widowControl/>
              <w:jc w:val="left"/>
              <w:rPr>
                <w:rFonts w:eastAsia="Times New Roman"/>
                <w:color w:val="000000"/>
                <w:kern w:val="0"/>
                <w:sz w:val="20"/>
                <w:szCs w:val="20"/>
              </w:rPr>
            </w:pPr>
          </w:p>
        </w:tc>
        <w:tc>
          <w:tcPr>
            <w:tcW w:w="821" w:type="dxa"/>
            <w:noWrap w:val="0"/>
            <w:vAlign w:val="top"/>
          </w:tcPr>
          <w:p w14:paraId="3B07D198">
            <w:pPr>
              <w:widowControl/>
              <w:jc w:val="left"/>
              <w:rPr>
                <w:rFonts w:eastAsia="Times New Roman"/>
                <w:color w:val="000000"/>
                <w:kern w:val="0"/>
                <w:sz w:val="20"/>
                <w:szCs w:val="20"/>
              </w:rPr>
            </w:pPr>
          </w:p>
        </w:tc>
        <w:tc>
          <w:tcPr>
            <w:tcW w:w="1750" w:type="dxa"/>
            <w:noWrap w:val="0"/>
            <w:vAlign w:val="top"/>
          </w:tcPr>
          <w:p w14:paraId="63C44D6C">
            <w:pPr>
              <w:widowControl/>
              <w:jc w:val="left"/>
              <w:rPr>
                <w:rFonts w:eastAsia="Times New Roman"/>
                <w:color w:val="000000"/>
                <w:kern w:val="0"/>
                <w:sz w:val="20"/>
                <w:szCs w:val="20"/>
              </w:rPr>
            </w:pPr>
          </w:p>
        </w:tc>
        <w:tc>
          <w:tcPr>
            <w:tcW w:w="4318" w:type="dxa"/>
            <w:noWrap w:val="0"/>
            <w:vAlign w:val="top"/>
          </w:tcPr>
          <w:p w14:paraId="4E15BDB4">
            <w:pPr>
              <w:widowControl/>
              <w:jc w:val="left"/>
              <w:rPr>
                <w:rFonts w:ascii="宋体" w:cs="宋体"/>
                <w:color w:val="000000"/>
                <w:kern w:val="0"/>
                <w:sz w:val="20"/>
                <w:szCs w:val="20"/>
              </w:rPr>
            </w:pPr>
            <w:r>
              <w:rPr>
                <w:rFonts w:hint="eastAsia" w:ascii="宋体" w:hAnsi="宋体" w:cs="宋体"/>
                <w:color w:val="000000"/>
                <w:kern w:val="0"/>
                <w:sz w:val="20"/>
                <w:szCs w:val="20"/>
              </w:rPr>
              <w:t>电袋复合式除尘器</w:t>
            </w:r>
          </w:p>
        </w:tc>
      </w:tr>
      <w:tr w14:paraId="4938A8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484A3E">
            <w:pPr>
              <w:widowControl/>
              <w:jc w:val="left"/>
              <w:rPr>
                <w:rFonts w:ascii="宋体" w:cs="宋体"/>
                <w:color w:val="000000"/>
                <w:kern w:val="0"/>
                <w:sz w:val="20"/>
                <w:szCs w:val="20"/>
              </w:rPr>
            </w:pPr>
          </w:p>
        </w:tc>
        <w:tc>
          <w:tcPr>
            <w:tcW w:w="1577" w:type="dxa"/>
            <w:noWrap w:val="0"/>
            <w:vAlign w:val="top"/>
          </w:tcPr>
          <w:p w14:paraId="3867E0A7">
            <w:pPr>
              <w:widowControl/>
              <w:jc w:val="left"/>
              <w:rPr>
                <w:rFonts w:eastAsia="Times New Roman"/>
                <w:color w:val="000000"/>
                <w:kern w:val="0"/>
                <w:sz w:val="20"/>
                <w:szCs w:val="20"/>
              </w:rPr>
            </w:pPr>
          </w:p>
        </w:tc>
        <w:tc>
          <w:tcPr>
            <w:tcW w:w="821" w:type="dxa"/>
            <w:noWrap w:val="0"/>
            <w:vAlign w:val="top"/>
          </w:tcPr>
          <w:p w14:paraId="0795B6AF">
            <w:pPr>
              <w:widowControl/>
              <w:jc w:val="left"/>
              <w:rPr>
                <w:rFonts w:eastAsia="Times New Roman"/>
                <w:color w:val="000000"/>
                <w:kern w:val="0"/>
                <w:sz w:val="20"/>
                <w:szCs w:val="20"/>
              </w:rPr>
            </w:pPr>
          </w:p>
        </w:tc>
        <w:tc>
          <w:tcPr>
            <w:tcW w:w="1750" w:type="dxa"/>
            <w:noWrap w:val="0"/>
            <w:vAlign w:val="top"/>
          </w:tcPr>
          <w:p w14:paraId="7C2B3BAA">
            <w:pPr>
              <w:widowControl/>
              <w:jc w:val="left"/>
              <w:rPr>
                <w:rFonts w:eastAsia="Times New Roman"/>
                <w:color w:val="000000"/>
                <w:kern w:val="0"/>
                <w:sz w:val="20"/>
                <w:szCs w:val="20"/>
              </w:rPr>
            </w:pPr>
          </w:p>
        </w:tc>
        <w:tc>
          <w:tcPr>
            <w:tcW w:w="4318" w:type="dxa"/>
            <w:noWrap w:val="0"/>
            <w:vAlign w:val="top"/>
          </w:tcPr>
          <w:p w14:paraId="436CB3F6">
            <w:pPr>
              <w:widowControl/>
              <w:jc w:val="left"/>
              <w:rPr>
                <w:rFonts w:ascii="宋体" w:cs="宋体"/>
                <w:color w:val="000000"/>
                <w:kern w:val="0"/>
                <w:sz w:val="20"/>
                <w:szCs w:val="20"/>
              </w:rPr>
            </w:pPr>
            <w:r>
              <w:rPr>
                <w:rFonts w:hint="eastAsia" w:ascii="宋体" w:hAnsi="宋体" w:cs="宋体"/>
                <w:color w:val="000000"/>
                <w:kern w:val="0"/>
                <w:sz w:val="20"/>
                <w:szCs w:val="20"/>
              </w:rPr>
              <w:t>电袋混合式除尘器（指嵌入式电袋复合式除尘器）</w:t>
            </w:r>
          </w:p>
        </w:tc>
      </w:tr>
      <w:tr w14:paraId="6FE803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0ABA2B">
            <w:pPr>
              <w:widowControl/>
              <w:jc w:val="left"/>
              <w:rPr>
                <w:rFonts w:ascii="宋体" w:cs="宋体"/>
                <w:color w:val="000000"/>
                <w:kern w:val="0"/>
                <w:sz w:val="20"/>
                <w:szCs w:val="20"/>
              </w:rPr>
            </w:pPr>
          </w:p>
        </w:tc>
        <w:tc>
          <w:tcPr>
            <w:tcW w:w="1577" w:type="dxa"/>
            <w:noWrap w:val="0"/>
            <w:vAlign w:val="top"/>
          </w:tcPr>
          <w:p w14:paraId="77CDBC68">
            <w:pPr>
              <w:widowControl/>
              <w:jc w:val="left"/>
              <w:rPr>
                <w:rFonts w:eastAsia="Times New Roman"/>
                <w:color w:val="000000"/>
                <w:kern w:val="0"/>
                <w:sz w:val="20"/>
                <w:szCs w:val="20"/>
              </w:rPr>
            </w:pPr>
          </w:p>
        </w:tc>
        <w:tc>
          <w:tcPr>
            <w:tcW w:w="821" w:type="dxa"/>
            <w:noWrap w:val="0"/>
            <w:vAlign w:val="top"/>
          </w:tcPr>
          <w:p w14:paraId="5FE36249">
            <w:pPr>
              <w:widowControl/>
              <w:jc w:val="left"/>
              <w:rPr>
                <w:rFonts w:eastAsia="Times New Roman"/>
                <w:color w:val="000000"/>
                <w:kern w:val="0"/>
                <w:sz w:val="20"/>
                <w:szCs w:val="20"/>
              </w:rPr>
            </w:pPr>
          </w:p>
        </w:tc>
        <w:tc>
          <w:tcPr>
            <w:tcW w:w="1750" w:type="dxa"/>
            <w:noWrap w:val="0"/>
            <w:vAlign w:val="top"/>
          </w:tcPr>
          <w:p w14:paraId="64BED012">
            <w:pPr>
              <w:widowControl/>
              <w:jc w:val="left"/>
              <w:rPr>
                <w:rFonts w:eastAsia="Times New Roman"/>
                <w:color w:val="000000"/>
                <w:kern w:val="0"/>
                <w:sz w:val="20"/>
                <w:szCs w:val="20"/>
              </w:rPr>
            </w:pPr>
          </w:p>
        </w:tc>
        <w:tc>
          <w:tcPr>
            <w:tcW w:w="4318" w:type="dxa"/>
            <w:noWrap w:val="0"/>
            <w:vAlign w:val="top"/>
          </w:tcPr>
          <w:p w14:paraId="68BE7747">
            <w:pPr>
              <w:widowControl/>
              <w:jc w:val="left"/>
              <w:rPr>
                <w:rFonts w:ascii="宋体" w:cs="宋体"/>
                <w:color w:val="000000"/>
                <w:kern w:val="0"/>
                <w:sz w:val="20"/>
                <w:szCs w:val="20"/>
              </w:rPr>
            </w:pPr>
            <w:r>
              <w:rPr>
                <w:rFonts w:hint="eastAsia" w:ascii="宋体" w:hAnsi="宋体" w:cs="宋体"/>
                <w:color w:val="000000"/>
                <w:kern w:val="0"/>
                <w:sz w:val="20"/>
                <w:szCs w:val="20"/>
              </w:rPr>
              <w:t>电厂及工业燃煤炉窑超净排放技术装备</w:t>
            </w:r>
          </w:p>
        </w:tc>
      </w:tr>
      <w:tr w14:paraId="78E681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63F701">
            <w:pPr>
              <w:widowControl/>
              <w:jc w:val="left"/>
              <w:rPr>
                <w:rFonts w:ascii="宋体" w:cs="宋体"/>
                <w:color w:val="000000"/>
                <w:kern w:val="0"/>
                <w:sz w:val="20"/>
                <w:szCs w:val="20"/>
              </w:rPr>
            </w:pPr>
          </w:p>
        </w:tc>
        <w:tc>
          <w:tcPr>
            <w:tcW w:w="1577" w:type="dxa"/>
            <w:noWrap w:val="0"/>
            <w:vAlign w:val="top"/>
          </w:tcPr>
          <w:p w14:paraId="196E1307">
            <w:pPr>
              <w:widowControl/>
              <w:jc w:val="left"/>
              <w:rPr>
                <w:rFonts w:eastAsia="Times New Roman"/>
                <w:color w:val="000000"/>
                <w:kern w:val="0"/>
                <w:sz w:val="20"/>
                <w:szCs w:val="20"/>
              </w:rPr>
            </w:pPr>
          </w:p>
        </w:tc>
        <w:tc>
          <w:tcPr>
            <w:tcW w:w="821" w:type="dxa"/>
            <w:noWrap w:val="0"/>
            <w:vAlign w:val="top"/>
          </w:tcPr>
          <w:p w14:paraId="6A28C5F3">
            <w:pPr>
              <w:widowControl/>
              <w:jc w:val="left"/>
              <w:rPr>
                <w:rFonts w:eastAsia="Times New Roman"/>
                <w:color w:val="000000"/>
                <w:kern w:val="0"/>
                <w:sz w:val="20"/>
                <w:szCs w:val="20"/>
              </w:rPr>
            </w:pPr>
          </w:p>
        </w:tc>
        <w:tc>
          <w:tcPr>
            <w:tcW w:w="1750" w:type="dxa"/>
            <w:noWrap w:val="0"/>
            <w:vAlign w:val="top"/>
          </w:tcPr>
          <w:p w14:paraId="03576B23">
            <w:pPr>
              <w:widowControl/>
              <w:jc w:val="left"/>
              <w:rPr>
                <w:rFonts w:eastAsia="Times New Roman"/>
                <w:color w:val="000000"/>
                <w:kern w:val="0"/>
                <w:sz w:val="20"/>
                <w:szCs w:val="20"/>
              </w:rPr>
            </w:pPr>
          </w:p>
        </w:tc>
        <w:tc>
          <w:tcPr>
            <w:tcW w:w="4318" w:type="dxa"/>
            <w:noWrap w:val="0"/>
            <w:vAlign w:val="top"/>
          </w:tcPr>
          <w:p w14:paraId="47F0167D">
            <w:pPr>
              <w:widowControl/>
              <w:jc w:val="left"/>
              <w:rPr>
                <w:rFonts w:ascii="宋体" w:cs="宋体"/>
                <w:color w:val="000000"/>
                <w:kern w:val="0"/>
                <w:sz w:val="20"/>
                <w:szCs w:val="20"/>
              </w:rPr>
            </w:pPr>
            <w:r>
              <w:rPr>
                <w:rFonts w:hint="eastAsia" w:ascii="宋体" w:hAnsi="宋体" w:cs="宋体"/>
                <w:color w:val="000000"/>
                <w:kern w:val="0"/>
                <w:sz w:val="20"/>
                <w:szCs w:val="20"/>
              </w:rPr>
              <w:t>移动污染源污染物减排技术设备</w:t>
            </w:r>
          </w:p>
        </w:tc>
      </w:tr>
      <w:tr w14:paraId="78E5F1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8E9DC1">
            <w:pPr>
              <w:widowControl/>
              <w:jc w:val="left"/>
              <w:rPr>
                <w:rFonts w:ascii="宋体" w:cs="宋体"/>
                <w:color w:val="000000"/>
                <w:kern w:val="0"/>
                <w:sz w:val="20"/>
                <w:szCs w:val="20"/>
              </w:rPr>
            </w:pPr>
          </w:p>
        </w:tc>
        <w:tc>
          <w:tcPr>
            <w:tcW w:w="1577" w:type="dxa"/>
            <w:noWrap w:val="0"/>
            <w:vAlign w:val="top"/>
          </w:tcPr>
          <w:p w14:paraId="24A52137">
            <w:pPr>
              <w:widowControl/>
              <w:jc w:val="left"/>
              <w:rPr>
                <w:rFonts w:eastAsia="Times New Roman"/>
                <w:color w:val="000000"/>
                <w:kern w:val="0"/>
                <w:sz w:val="20"/>
                <w:szCs w:val="20"/>
              </w:rPr>
            </w:pPr>
          </w:p>
        </w:tc>
        <w:tc>
          <w:tcPr>
            <w:tcW w:w="821" w:type="dxa"/>
            <w:noWrap w:val="0"/>
            <w:vAlign w:val="top"/>
          </w:tcPr>
          <w:p w14:paraId="69AFF10C">
            <w:pPr>
              <w:widowControl/>
              <w:jc w:val="left"/>
              <w:rPr>
                <w:rFonts w:eastAsia="Times New Roman"/>
                <w:color w:val="000000"/>
                <w:kern w:val="0"/>
                <w:sz w:val="20"/>
                <w:szCs w:val="20"/>
              </w:rPr>
            </w:pPr>
          </w:p>
        </w:tc>
        <w:tc>
          <w:tcPr>
            <w:tcW w:w="1750" w:type="dxa"/>
            <w:noWrap w:val="0"/>
            <w:vAlign w:val="top"/>
          </w:tcPr>
          <w:p w14:paraId="26283CE6">
            <w:pPr>
              <w:widowControl/>
              <w:jc w:val="left"/>
              <w:rPr>
                <w:rFonts w:eastAsia="Times New Roman"/>
                <w:color w:val="000000"/>
                <w:kern w:val="0"/>
                <w:sz w:val="20"/>
                <w:szCs w:val="20"/>
              </w:rPr>
            </w:pPr>
          </w:p>
        </w:tc>
        <w:tc>
          <w:tcPr>
            <w:tcW w:w="4318" w:type="dxa"/>
            <w:noWrap w:val="0"/>
            <w:vAlign w:val="top"/>
          </w:tcPr>
          <w:p w14:paraId="482E4090">
            <w:pPr>
              <w:widowControl/>
              <w:jc w:val="left"/>
              <w:rPr>
                <w:rFonts w:ascii="宋体" w:cs="宋体"/>
                <w:color w:val="000000"/>
                <w:kern w:val="0"/>
                <w:sz w:val="20"/>
                <w:szCs w:val="20"/>
              </w:rPr>
            </w:pPr>
            <w:r>
              <w:rPr>
                <w:rFonts w:hint="eastAsia" w:ascii="宋体" w:hAnsi="宋体" w:cs="宋体"/>
                <w:color w:val="000000"/>
                <w:kern w:val="0"/>
                <w:sz w:val="20"/>
                <w:szCs w:val="20"/>
              </w:rPr>
              <w:t>粉尘重污染场所和行业抑尘技术设备</w:t>
            </w:r>
          </w:p>
        </w:tc>
      </w:tr>
      <w:tr w14:paraId="286275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C1E879">
            <w:pPr>
              <w:widowControl/>
              <w:jc w:val="left"/>
              <w:rPr>
                <w:rFonts w:ascii="宋体" w:cs="宋体"/>
                <w:color w:val="000000"/>
                <w:kern w:val="0"/>
                <w:sz w:val="20"/>
                <w:szCs w:val="20"/>
              </w:rPr>
            </w:pPr>
          </w:p>
        </w:tc>
        <w:tc>
          <w:tcPr>
            <w:tcW w:w="1577" w:type="dxa"/>
            <w:noWrap w:val="0"/>
            <w:vAlign w:val="top"/>
          </w:tcPr>
          <w:p w14:paraId="207EF345">
            <w:pPr>
              <w:widowControl/>
              <w:jc w:val="left"/>
              <w:rPr>
                <w:rFonts w:eastAsia="Times New Roman"/>
                <w:color w:val="000000"/>
                <w:kern w:val="0"/>
                <w:sz w:val="20"/>
                <w:szCs w:val="20"/>
              </w:rPr>
            </w:pPr>
          </w:p>
        </w:tc>
        <w:tc>
          <w:tcPr>
            <w:tcW w:w="821" w:type="dxa"/>
            <w:noWrap w:val="0"/>
            <w:vAlign w:val="top"/>
          </w:tcPr>
          <w:p w14:paraId="4F288F67">
            <w:pPr>
              <w:widowControl/>
              <w:jc w:val="left"/>
              <w:rPr>
                <w:rFonts w:eastAsia="Times New Roman"/>
                <w:color w:val="000000"/>
                <w:kern w:val="0"/>
                <w:sz w:val="20"/>
                <w:szCs w:val="20"/>
              </w:rPr>
            </w:pPr>
          </w:p>
        </w:tc>
        <w:tc>
          <w:tcPr>
            <w:tcW w:w="1750" w:type="dxa"/>
            <w:noWrap w:val="0"/>
            <w:vAlign w:val="top"/>
          </w:tcPr>
          <w:p w14:paraId="737558D8">
            <w:pPr>
              <w:widowControl/>
              <w:jc w:val="left"/>
              <w:rPr>
                <w:rFonts w:eastAsia="Times New Roman"/>
                <w:color w:val="000000"/>
                <w:kern w:val="0"/>
                <w:sz w:val="20"/>
                <w:szCs w:val="20"/>
              </w:rPr>
            </w:pPr>
          </w:p>
        </w:tc>
        <w:tc>
          <w:tcPr>
            <w:tcW w:w="4318" w:type="dxa"/>
            <w:noWrap w:val="0"/>
            <w:vAlign w:val="top"/>
          </w:tcPr>
          <w:p w14:paraId="335A6370">
            <w:pPr>
              <w:widowControl/>
              <w:jc w:val="left"/>
              <w:rPr>
                <w:rFonts w:ascii="宋体" w:cs="宋体"/>
                <w:color w:val="000000"/>
                <w:kern w:val="0"/>
                <w:sz w:val="20"/>
                <w:szCs w:val="20"/>
              </w:rPr>
            </w:pPr>
            <w:r>
              <w:rPr>
                <w:rFonts w:hint="eastAsia" w:ascii="宋体" w:hAnsi="宋体" w:cs="宋体"/>
                <w:color w:val="000000"/>
                <w:kern w:val="0"/>
                <w:sz w:val="20"/>
                <w:szCs w:val="20"/>
              </w:rPr>
              <w:t>双碱及强碱脱硫技术装备</w:t>
            </w:r>
          </w:p>
        </w:tc>
      </w:tr>
      <w:tr w14:paraId="3C63C7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B8395F">
            <w:pPr>
              <w:widowControl/>
              <w:jc w:val="left"/>
              <w:rPr>
                <w:rFonts w:ascii="宋体" w:cs="宋体"/>
                <w:color w:val="000000"/>
                <w:kern w:val="0"/>
                <w:sz w:val="20"/>
                <w:szCs w:val="20"/>
              </w:rPr>
            </w:pPr>
          </w:p>
        </w:tc>
        <w:tc>
          <w:tcPr>
            <w:tcW w:w="1577" w:type="dxa"/>
            <w:noWrap w:val="0"/>
            <w:vAlign w:val="top"/>
          </w:tcPr>
          <w:p w14:paraId="579F10CF">
            <w:pPr>
              <w:widowControl/>
              <w:jc w:val="left"/>
              <w:rPr>
                <w:rFonts w:eastAsia="Times New Roman"/>
                <w:color w:val="000000"/>
                <w:kern w:val="0"/>
                <w:sz w:val="20"/>
                <w:szCs w:val="20"/>
              </w:rPr>
            </w:pPr>
          </w:p>
        </w:tc>
        <w:tc>
          <w:tcPr>
            <w:tcW w:w="821" w:type="dxa"/>
            <w:noWrap w:val="0"/>
            <w:vAlign w:val="top"/>
          </w:tcPr>
          <w:p w14:paraId="39C9D381">
            <w:pPr>
              <w:widowControl/>
              <w:jc w:val="left"/>
              <w:rPr>
                <w:rFonts w:eastAsia="Times New Roman"/>
                <w:color w:val="000000"/>
                <w:kern w:val="0"/>
                <w:sz w:val="20"/>
                <w:szCs w:val="20"/>
              </w:rPr>
            </w:pPr>
          </w:p>
        </w:tc>
        <w:tc>
          <w:tcPr>
            <w:tcW w:w="1750" w:type="dxa"/>
            <w:noWrap w:val="0"/>
            <w:vAlign w:val="top"/>
          </w:tcPr>
          <w:p w14:paraId="498E5F99">
            <w:pPr>
              <w:widowControl/>
              <w:jc w:val="left"/>
              <w:rPr>
                <w:rFonts w:eastAsia="Times New Roman"/>
                <w:color w:val="000000"/>
                <w:kern w:val="0"/>
                <w:sz w:val="20"/>
                <w:szCs w:val="20"/>
              </w:rPr>
            </w:pPr>
          </w:p>
        </w:tc>
        <w:tc>
          <w:tcPr>
            <w:tcW w:w="4318" w:type="dxa"/>
            <w:noWrap w:val="0"/>
            <w:vAlign w:val="top"/>
          </w:tcPr>
          <w:p w14:paraId="0A6E51B7">
            <w:pPr>
              <w:widowControl/>
              <w:jc w:val="left"/>
              <w:rPr>
                <w:rFonts w:ascii="宋体" w:cs="宋体"/>
                <w:color w:val="000000"/>
                <w:kern w:val="0"/>
                <w:sz w:val="20"/>
                <w:szCs w:val="20"/>
              </w:rPr>
            </w:pPr>
            <w:r>
              <w:rPr>
                <w:rFonts w:hint="eastAsia" w:ascii="宋体" w:hAnsi="宋体" w:cs="宋体"/>
                <w:color w:val="000000"/>
                <w:kern w:val="0"/>
                <w:sz w:val="20"/>
                <w:szCs w:val="20"/>
              </w:rPr>
              <w:t>氨法脱硫技术装备</w:t>
            </w:r>
          </w:p>
        </w:tc>
      </w:tr>
      <w:tr w14:paraId="1F23EC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8B66DD">
            <w:pPr>
              <w:widowControl/>
              <w:jc w:val="left"/>
              <w:rPr>
                <w:rFonts w:ascii="宋体" w:cs="宋体"/>
                <w:color w:val="000000"/>
                <w:kern w:val="0"/>
                <w:sz w:val="20"/>
                <w:szCs w:val="20"/>
              </w:rPr>
            </w:pPr>
          </w:p>
        </w:tc>
        <w:tc>
          <w:tcPr>
            <w:tcW w:w="1577" w:type="dxa"/>
            <w:noWrap w:val="0"/>
            <w:vAlign w:val="top"/>
          </w:tcPr>
          <w:p w14:paraId="6E17493E">
            <w:pPr>
              <w:widowControl/>
              <w:jc w:val="left"/>
              <w:rPr>
                <w:rFonts w:eastAsia="Times New Roman"/>
                <w:color w:val="000000"/>
                <w:kern w:val="0"/>
                <w:sz w:val="20"/>
                <w:szCs w:val="20"/>
              </w:rPr>
            </w:pPr>
          </w:p>
        </w:tc>
        <w:tc>
          <w:tcPr>
            <w:tcW w:w="821" w:type="dxa"/>
            <w:noWrap w:val="0"/>
            <w:vAlign w:val="top"/>
          </w:tcPr>
          <w:p w14:paraId="55F1C5BA">
            <w:pPr>
              <w:widowControl/>
              <w:jc w:val="left"/>
              <w:rPr>
                <w:rFonts w:eastAsia="Times New Roman"/>
                <w:color w:val="000000"/>
                <w:kern w:val="0"/>
                <w:sz w:val="20"/>
                <w:szCs w:val="20"/>
              </w:rPr>
            </w:pPr>
          </w:p>
        </w:tc>
        <w:tc>
          <w:tcPr>
            <w:tcW w:w="1750" w:type="dxa"/>
            <w:noWrap w:val="0"/>
            <w:vAlign w:val="top"/>
          </w:tcPr>
          <w:p w14:paraId="4E7E6D14">
            <w:pPr>
              <w:widowControl/>
              <w:jc w:val="left"/>
              <w:rPr>
                <w:rFonts w:eastAsia="Times New Roman"/>
                <w:color w:val="000000"/>
                <w:kern w:val="0"/>
                <w:sz w:val="20"/>
                <w:szCs w:val="20"/>
              </w:rPr>
            </w:pPr>
          </w:p>
        </w:tc>
        <w:tc>
          <w:tcPr>
            <w:tcW w:w="4318" w:type="dxa"/>
            <w:noWrap w:val="0"/>
            <w:vAlign w:val="top"/>
          </w:tcPr>
          <w:p w14:paraId="07486BFD">
            <w:pPr>
              <w:widowControl/>
              <w:jc w:val="left"/>
              <w:rPr>
                <w:rFonts w:ascii="宋体" w:cs="宋体"/>
                <w:color w:val="000000"/>
                <w:kern w:val="0"/>
                <w:sz w:val="20"/>
                <w:szCs w:val="20"/>
              </w:rPr>
            </w:pPr>
            <w:r>
              <w:rPr>
                <w:rFonts w:hint="eastAsia" w:ascii="宋体" w:hAnsi="宋体" w:cs="宋体"/>
                <w:color w:val="000000"/>
                <w:kern w:val="0"/>
                <w:sz w:val="20"/>
                <w:szCs w:val="20"/>
              </w:rPr>
              <w:t>燃煤工业锅炉脱硫脱硝脱汞一体化设备</w:t>
            </w:r>
          </w:p>
        </w:tc>
      </w:tr>
      <w:tr w14:paraId="22219F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E7A202">
            <w:pPr>
              <w:widowControl/>
              <w:jc w:val="left"/>
              <w:rPr>
                <w:rFonts w:ascii="宋体" w:cs="宋体"/>
                <w:color w:val="000000"/>
                <w:kern w:val="0"/>
                <w:sz w:val="20"/>
                <w:szCs w:val="20"/>
              </w:rPr>
            </w:pPr>
          </w:p>
        </w:tc>
        <w:tc>
          <w:tcPr>
            <w:tcW w:w="1577" w:type="dxa"/>
            <w:noWrap w:val="0"/>
            <w:vAlign w:val="top"/>
          </w:tcPr>
          <w:p w14:paraId="16A01A08">
            <w:pPr>
              <w:widowControl/>
              <w:jc w:val="left"/>
              <w:rPr>
                <w:rFonts w:eastAsia="Times New Roman"/>
                <w:color w:val="000000"/>
                <w:kern w:val="0"/>
                <w:sz w:val="20"/>
                <w:szCs w:val="20"/>
              </w:rPr>
            </w:pPr>
          </w:p>
        </w:tc>
        <w:tc>
          <w:tcPr>
            <w:tcW w:w="821" w:type="dxa"/>
            <w:noWrap w:val="0"/>
            <w:vAlign w:val="top"/>
          </w:tcPr>
          <w:p w14:paraId="48064AEB">
            <w:pPr>
              <w:widowControl/>
              <w:jc w:val="left"/>
              <w:rPr>
                <w:rFonts w:eastAsia="Times New Roman"/>
                <w:color w:val="000000"/>
                <w:kern w:val="0"/>
                <w:sz w:val="20"/>
                <w:szCs w:val="20"/>
              </w:rPr>
            </w:pPr>
          </w:p>
        </w:tc>
        <w:tc>
          <w:tcPr>
            <w:tcW w:w="1750" w:type="dxa"/>
            <w:noWrap w:val="0"/>
            <w:vAlign w:val="top"/>
          </w:tcPr>
          <w:p w14:paraId="7A51F40D">
            <w:pPr>
              <w:widowControl/>
              <w:jc w:val="left"/>
              <w:rPr>
                <w:rFonts w:eastAsia="Times New Roman"/>
                <w:color w:val="000000"/>
                <w:kern w:val="0"/>
                <w:sz w:val="20"/>
                <w:szCs w:val="20"/>
              </w:rPr>
            </w:pPr>
          </w:p>
        </w:tc>
        <w:tc>
          <w:tcPr>
            <w:tcW w:w="4318" w:type="dxa"/>
            <w:noWrap w:val="0"/>
            <w:vAlign w:val="top"/>
          </w:tcPr>
          <w:p w14:paraId="01011A90">
            <w:pPr>
              <w:widowControl/>
              <w:jc w:val="left"/>
              <w:rPr>
                <w:rFonts w:ascii="宋体" w:cs="宋体"/>
                <w:color w:val="000000"/>
                <w:kern w:val="0"/>
                <w:sz w:val="20"/>
                <w:szCs w:val="20"/>
              </w:rPr>
            </w:pPr>
            <w:r>
              <w:rPr>
                <w:rFonts w:ascii="宋体" w:hAnsi="宋体" w:cs="宋体"/>
                <w:color w:val="000000"/>
                <w:kern w:val="0"/>
                <w:sz w:val="20"/>
                <w:szCs w:val="20"/>
              </w:rPr>
              <w:t>CO</w:t>
            </w:r>
            <w:r>
              <w:rPr>
                <w:rFonts w:hint="eastAsia" w:ascii="宋体" w:hAnsi="宋体" w:cs="宋体"/>
                <w:color w:val="000000"/>
                <w:kern w:val="0"/>
                <w:sz w:val="20"/>
                <w:szCs w:val="20"/>
              </w:rPr>
              <w:t>循环还原脱硫脱硝技术和装备</w:t>
            </w:r>
          </w:p>
        </w:tc>
      </w:tr>
      <w:tr w14:paraId="59AFFCD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164A60">
            <w:pPr>
              <w:widowControl/>
              <w:jc w:val="left"/>
              <w:rPr>
                <w:rFonts w:ascii="宋体" w:cs="宋体"/>
                <w:color w:val="000000"/>
                <w:kern w:val="0"/>
                <w:sz w:val="20"/>
                <w:szCs w:val="20"/>
              </w:rPr>
            </w:pPr>
          </w:p>
        </w:tc>
        <w:tc>
          <w:tcPr>
            <w:tcW w:w="1577" w:type="dxa"/>
            <w:noWrap w:val="0"/>
            <w:vAlign w:val="top"/>
          </w:tcPr>
          <w:p w14:paraId="31E2BA8F">
            <w:pPr>
              <w:widowControl/>
              <w:jc w:val="left"/>
              <w:rPr>
                <w:rFonts w:eastAsia="Times New Roman"/>
                <w:color w:val="000000"/>
                <w:kern w:val="0"/>
                <w:sz w:val="20"/>
                <w:szCs w:val="20"/>
              </w:rPr>
            </w:pPr>
          </w:p>
        </w:tc>
        <w:tc>
          <w:tcPr>
            <w:tcW w:w="821" w:type="dxa"/>
            <w:noWrap w:val="0"/>
            <w:vAlign w:val="top"/>
          </w:tcPr>
          <w:p w14:paraId="67C1CF78">
            <w:pPr>
              <w:widowControl/>
              <w:jc w:val="left"/>
              <w:rPr>
                <w:rFonts w:eastAsia="Times New Roman"/>
                <w:color w:val="000000"/>
                <w:kern w:val="0"/>
                <w:sz w:val="20"/>
                <w:szCs w:val="20"/>
              </w:rPr>
            </w:pPr>
          </w:p>
        </w:tc>
        <w:tc>
          <w:tcPr>
            <w:tcW w:w="1750" w:type="dxa"/>
            <w:noWrap w:val="0"/>
            <w:vAlign w:val="top"/>
          </w:tcPr>
          <w:p w14:paraId="2ADF565E">
            <w:pPr>
              <w:widowControl/>
              <w:jc w:val="left"/>
              <w:rPr>
                <w:rFonts w:eastAsia="Times New Roman"/>
                <w:color w:val="000000"/>
                <w:kern w:val="0"/>
                <w:sz w:val="20"/>
                <w:szCs w:val="20"/>
              </w:rPr>
            </w:pPr>
          </w:p>
        </w:tc>
        <w:tc>
          <w:tcPr>
            <w:tcW w:w="4318" w:type="dxa"/>
            <w:noWrap w:val="0"/>
            <w:vAlign w:val="top"/>
          </w:tcPr>
          <w:p w14:paraId="4239116E">
            <w:pPr>
              <w:widowControl/>
              <w:jc w:val="left"/>
              <w:rPr>
                <w:rFonts w:ascii="宋体" w:cs="宋体"/>
                <w:color w:val="000000"/>
                <w:kern w:val="0"/>
                <w:sz w:val="20"/>
                <w:szCs w:val="20"/>
              </w:rPr>
            </w:pPr>
            <w:r>
              <w:rPr>
                <w:rFonts w:hint="eastAsia" w:ascii="宋体" w:hAnsi="宋体" w:cs="宋体"/>
                <w:color w:val="000000"/>
                <w:kern w:val="0"/>
                <w:sz w:val="20"/>
                <w:szCs w:val="20"/>
              </w:rPr>
              <w:t>焦炉烟气钢渣联合脱硫脱硝技术</w:t>
            </w:r>
          </w:p>
        </w:tc>
      </w:tr>
      <w:tr w14:paraId="55CB4B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B1F557">
            <w:pPr>
              <w:widowControl/>
              <w:jc w:val="left"/>
              <w:rPr>
                <w:rFonts w:ascii="宋体" w:cs="宋体"/>
                <w:color w:val="000000"/>
                <w:kern w:val="0"/>
                <w:sz w:val="20"/>
                <w:szCs w:val="20"/>
              </w:rPr>
            </w:pPr>
          </w:p>
        </w:tc>
        <w:tc>
          <w:tcPr>
            <w:tcW w:w="1577" w:type="dxa"/>
            <w:noWrap w:val="0"/>
            <w:vAlign w:val="top"/>
          </w:tcPr>
          <w:p w14:paraId="53374B13">
            <w:pPr>
              <w:widowControl/>
              <w:jc w:val="left"/>
              <w:rPr>
                <w:rFonts w:eastAsia="Times New Roman"/>
                <w:color w:val="000000"/>
                <w:kern w:val="0"/>
                <w:sz w:val="20"/>
                <w:szCs w:val="20"/>
              </w:rPr>
            </w:pPr>
          </w:p>
        </w:tc>
        <w:tc>
          <w:tcPr>
            <w:tcW w:w="821" w:type="dxa"/>
            <w:noWrap w:val="0"/>
            <w:vAlign w:val="top"/>
          </w:tcPr>
          <w:p w14:paraId="3A369AE8">
            <w:pPr>
              <w:widowControl/>
              <w:jc w:val="left"/>
              <w:rPr>
                <w:rFonts w:eastAsia="Times New Roman"/>
                <w:color w:val="000000"/>
                <w:kern w:val="0"/>
                <w:sz w:val="20"/>
                <w:szCs w:val="20"/>
              </w:rPr>
            </w:pPr>
          </w:p>
        </w:tc>
        <w:tc>
          <w:tcPr>
            <w:tcW w:w="1750" w:type="dxa"/>
            <w:noWrap w:val="0"/>
            <w:vAlign w:val="top"/>
          </w:tcPr>
          <w:p w14:paraId="14945FF5">
            <w:pPr>
              <w:widowControl/>
              <w:jc w:val="left"/>
              <w:rPr>
                <w:rFonts w:eastAsia="Times New Roman"/>
                <w:color w:val="000000"/>
                <w:kern w:val="0"/>
                <w:sz w:val="20"/>
                <w:szCs w:val="20"/>
              </w:rPr>
            </w:pPr>
          </w:p>
        </w:tc>
        <w:tc>
          <w:tcPr>
            <w:tcW w:w="4318" w:type="dxa"/>
            <w:noWrap w:val="0"/>
            <w:vAlign w:val="top"/>
          </w:tcPr>
          <w:p w14:paraId="457B2ED7">
            <w:pPr>
              <w:widowControl/>
              <w:jc w:val="left"/>
              <w:rPr>
                <w:rFonts w:ascii="宋体" w:cs="宋体"/>
                <w:color w:val="000000"/>
                <w:kern w:val="0"/>
                <w:sz w:val="20"/>
                <w:szCs w:val="20"/>
              </w:rPr>
            </w:pPr>
            <w:r>
              <w:rPr>
                <w:rFonts w:hint="eastAsia" w:ascii="宋体" w:hAnsi="宋体" w:cs="宋体"/>
                <w:color w:val="000000"/>
                <w:kern w:val="0"/>
                <w:sz w:val="20"/>
                <w:szCs w:val="20"/>
              </w:rPr>
              <w:t>高压细水雾脱硫除尘降温成套设备</w:t>
            </w:r>
          </w:p>
        </w:tc>
      </w:tr>
      <w:tr w14:paraId="16BFB9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B0C83A">
            <w:pPr>
              <w:widowControl/>
              <w:jc w:val="left"/>
              <w:rPr>
                <w:rFonts w:ascii="宋体" w:cs="宋体"/>
                <w:color w:val="000000"/>
                <w:kern w:val="0"/>
                <w:sz w:val="20"/>
                <w:szCs w:val="20"/>
              </w:rPr>
            </w:pPr>
          </w:p>
        </w:tc>
        <w:tc>
          <w:tcPr>
            <w:tcW w:w="1577" w:type="dxa"/>
            <w:noWrap w:val="0"/>
            <w:vAlign w:val="top"/>
          </w:tcPr>
          <w:p w14:paraId="5A5631AC">
            <w:pPr>
              <w:widowControl/>
              <w:jc w:val="left"/>
              <w:rPr>
                <w:rFonts w:eastAsia="Times New Roman"/>
                <w:color w:val="000000"/>
                <w:kern w:val="0"/>
                <w:sz w:val="20"/>
                <w:szCs w:val="20"/>
              </w:rPr>
            </w:pPr>
          </w:p>
        </w:tc>
        <w:tc>
          <w:tcPr>
            <w:tcW w:w="821" w:type="dxa"/>
            <w:noWrap w:val="0"/>
            <w:vAlign w:val="top"/>
          </w:tcPr>
          <w:p w14:paraId="65755D3F">
            <w:pPr>
              <w:widowControl/>
              <w:jc w:val="left"/>
              <w:rPr>
                <w:rFonts w:eastAsia="Times New Roman"/>
                <w:color w:val="000000"/>
                <w:kern w:val="0"/>
                <w:sz w:val="20"/>
                <w:szCs w:val="20"/>
              </w:rPr>
            </w:pPr>
          </w:p>
        </w:tc>
        <w:tc>
          <w:tcPr>
            <w:tcW w:w="1750" w:type="dxa"/>
            <w:noWrap w:val="0"/>
            <w:vAlign w:val="top"/>
          </w:tcPr>
          <w:p w14:paraId="4085965B">
            <w:pPr>
              <w:widowControl/>
              <w:jc w:val="left"/>
              <w:rPr>
                <w:rFonts w:eastAsia="Times New Roman"/>
                <w:color w:val="000000"/>
                <w:kern w:val="0"/>
                <w:sz w:val="20"/>
                <w:szCs w:val="20"/>
              </w:rPr>
            </w:pPr>
          </w:p>
        </w:tc>
        <w:tc>
          <w:tcPr>
            <w:tcW w:w="4318" w:type="dxa"/>
            <w:noWrap w:val="0"/>
            <w:vAlign w:val="top"/>
          </w:tcPr>
          <w:p w14:paraId="50B479D1">
            <w:pPr>
              <w:widowControl/>
              <w:jc w:val="left"/>
              <w:rPr>
                <w:rFonts w:ascii="宋体" w:cs="宋体"/>
                <w:color w:val="000000"/>
                <w:kern w:val="0"/>
                <w:sz w:val="20"/>
                <w:szCs w:val="20"/>
              </w:rPr>
            </w:pPr>
            <w:r>
              <w:rPr>
                <w:rFonts w:hint="eastAsia" w:ascii="宋体" w:hAnsi="宋体" w:cs="宋体"/>
                <w:color w:val="000000"/>
                <w:kern w:val="0"/>
                <w:sz w:val="20"/>
                <w:szCs w:val="20"/>
              </w:rPr>
              <w:t>低氮燃烧技术装备</w:t>
            </w:r>
          </w:p>
        </w:tc>
      </w:tr>
      <w:tr w14:paraId="708E41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D25496">
            <w:pPr>
              <w:widowControl/>
              <w:jc w:val="left"/>
              <w:rPr>
                <w:rFonts w:ascii="宋体" w:cs="宋体"/>
                <w:color w:val="000000"/>
                <w:kern w:val="0"/>
                <w:sz w:val="20"/>
                <w:szCs w:val="20"/>
              </w:rPr>
            </w:pPr>
          </w:p>
        </w:tc>
        <w:tc>
          <w:tcPr>
            <w:tcW w:w="1577" w:type="dxa"/>
            <w:noWrap w:val="0"/>
            <w:vAlign w:val="top"/>
          </w:tcPr>
          <w:p w14:paraId="667E5D20">
            <w:pPr>
              <w:widowControl/>
              <w:jc w:val="left"/>
              <w:rPr>
                <w:rFonts w:eastAsia="Times New Roman"/>
                <w:color w:val="000000"/>
                <w:kern w:val="0"/>
                <w:sz w:val="20"/>
                <w:szCs w:val="20"/>
              </w:rPr>
            </w:pPr>
          </w:p>
        </w:tc>
        <w:tc>
          <w:tcPr>
            <w:tcW w:w="821" w:type="dxa"/>
            <w:noWrap w:val="0"/>
            <w:vAlign w:val="top"/>
          </w:tcPr>
          <w:p w14:paraId="468D0468">
            <w:pPr>
              <w:widowControl/>
              <w:jc w:val="left"/>
              <w:rPr>
                <w:rFonts w:eastAsia="Times New Roman"/>
                <w:color w:val="000000"/>
                <w:kern w:val="0"/>
                <w:sz w:val="20"/>
                <w:szCs w:val="20"/>
              </w:rPr>
            </w:pPr>
          </w:p>
        </w:tc>
        <w:tc>
          <w:tcPr>
            <w:tcW w:w="1750" w:type="dxa"/>
            <w:noWrap w:val="0"/>
            <w:vAlign w:val="top"/>
          </w:tcPr>
          <w:p w14:paraId="7BD3FFB7">
            <w:pPr>
              <w:widowControl/>
              <w:jc w:val="left"/>
              <w:rPr>
                <w:rFonts w:eastAsia="Times New Roman"/>
                <w:color w:val="000000"/>
                <w:kern w:val="0"/>
                <w:sz w:val="20"/>
                <w:szCs w:val="20"/>
              </w:rPr>
            </w:pPr>
          </w:p>
        </w:tc>
        <w:tc>
          <w:tcPr>
            <w:tcW w:w="4318" w:type="dxa"/>
            <w:noWrap w:val="0"/>
            <w:vAlign w:val="top"/>
          </w:tcPr>
          <w:p w14:paraId="76FF542D">
            <w:pPr>
              <w:widowControl/>
              <w:jc w:val="left"/>
              <w:rPr>
                <w:rFonts w:ascii="宋体" w:cs="宋体"/>
                <w:color w:val="000000"/>
                <w:kern w:val="0"/>
                <w:sz w:val="20"/>
                <w:szCs w:val="20"/>
              </w:rPr>
            </w:pPr>
            <w:r>
              <w:rPr>
                <w:rFonts w:hint="eastAsia" w:ascii="宋体" w:hAnsi="宋体" w:cs="宋体"/>
                <w:color w:val="000000"/>
                <w:kern w:val="0"/>
                <w:sz w:val="20"/>
                <w:szCs w:val="20"/>
              </w:rPr>
              <w:t>烧结烟气复合污染物集成脱除设备</w:t>
            </w:r>
          </w:p>
        </w:tc>
      </w:tr>
      <w:tr w14:paraId="02454D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77DD1D">
            <w:pPr>
              <w:widowControl/>
              <w:jc w:val="left"/>
              <w:rPr>
                <w:rFonts w:ascii="宋体" w:cs="宋体"/>
                <w:color w:val="000000"/>
                <w:kern w:val="0"/>
                <w:sz w:val="20"/>
                <w:szCs w:val="20"/>
              </w:rPr>
            </w:pPr>
          </w:p>
        </w:tc>
        <w:tc>
          <w:tcPr>
            <w:tcW w:w="1577" w:type="dxa"/>
            <w:noWrap w:val="0"/>
            <w:vAlign w:val="top"/>
          </w:tcPr>
          <w:p w14:paraId="05FA12A7">
            <w:pPr>
              <w:widowControl/>
              <w:jc w:val="left"/>
              <w:rPr>
                <w:rFonts w:eastAsia="Times New Roman"/>
                <w:color w:val="000000"/>
                <w:kern w:val="0"/>
                <w:sz w:val="20"/>
                <w:szCs w:val="20"/>
              </w:rPr>
            </w:pPr>
          </w:p>
        </w:tc>
        <w:tc>
          <w:tcPr>
            <w:tcW w:w="821" w:type="dxa"/>
            <w:noWrap w:val="0"/>
            <w:vAlign w:val="top"/>
          </w:tcPr>
          <w:p w14:paraId="35050768">
            <w:pPr>
              <w:widowControl/>
              <w:jc w:val="left"/>
              <w:rPr>
                <w:rFonts w:eastAsia="Times New Roman"/>
                <w:color w:val="000000"/>
                <w:kern w:val="0"/>
                <w:sz w:val="20"/>
                <w:szCs w:val="20"/>
              </w:rPr>
            </w:pPr>
          </w:p>
        </w:tc>
        <w:tc>
          <w:tcPr>
            <w:tcW w:w="1750" w:type="dxa"/>
            <w:noWrap w:val="0"/>
            <w:vAlign w:val="top"/>
          </w:tcPr>
          <w:p w14:paraId="03B34113">
            <w:pPr>
              <w:widowControl/>
              <w:jc w:val="left"/>
              <w:rPr>
                <w:rFonts w:eastAsia="Times New Roman"/>
                <w:color w:val="000000"/>
                <w:kern w:val="0"/>
                <w:sz w:val="20"/>
                <w:szCs w:val="20"/>
              </w:rPr>
            </w:pPr>
          </w:p>
        </w:tc>
        <w:tc>
          <w:tcPr>
            <w:tcW w:w="4318" w:type="dxa"/>
            <w:noWrap w:val="0"/>
            <w:vAlign w:val="top"/>
          </w:tcPr>
          <w:p w14:paraId="21CA5E67">
            <w:pPr>
              <w:widowControl/>
              <w:jc w:val="left"/>
              <w:rPr>
                <w:rFonts w:ascii="宋体" w:cs="宋体"/>
                <w:color w:val="000000"/>
                <w:kern w:val="0"/>
                <w:sz w:val="20"/>
                <w:szCs w:val="20"/>
              </w:rPr>
            </w:pPr>
            <w:r>
              <w:rPr>
                <w:rFonts w:hint="eastAsia" w:ascii="宋体" w:hAnsi="宋体" w:cs="宋体"/>
                <w:color w:val="000000"/>
                <w:kern w:val="0"/>
                <w:sz w:val="20"/>
                <w:szCs w:val="20"/>
              </w:rPr>
              <w:t>汽车尾气高效催化转化技术</w:t>
            </w:r>
          </w:p>
        </w:tc>
      </w:tr>
      <w:tr w14:paraId="525D8FF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2AF8CD">
            <w:pPr>
              <w:widowControl/>
              <w:jc w:val="left"/>
              <w:rPr>
                <w:rFonts w:ascii="宋体" w:cs="宋体"/>
                <w:color w:val="000000"/>
                <w:kern w:val="0"/>
                <w:sz w:val="20"/>
                <w:szCs w:val="20"/>
              </w:rPr>
            </w:pPr>
          </w:p>
        </w:tc>
        <w:tc>
          <w:tcPr>
            <w:tcW w:w="1577" w:type="dxa"/>
            <w:noWrap w:val="0"/>
            <w:vAlign w:val="top"/>
          </w:tcPr>
          <w:p w14:paraId="1D56F733">
            <w:pPr>
              <w:widowControl/>
              <w:jc w:val="left"/>
              <w:rPr>
                <w:rFonts w:eastAsia="Times New Roman"/>
                <w:color w:val="000000"/>
                <w:kern w:val="0"/>
                <w:sz w:val="20"/>
                <w:szCs w:val="20"/>
              </w:rPr>
            </w:pPr>
          </w:p>
        </w:tc>
        <w:tc>
          <w:tcPr>
            <w:tcW w:w="821" w:type="dxa"/>
            <w:noWrap w:val="0"/>
            <w:vAlign w:val="top"/>
          </w:tcPr>
          <w:p w14:paraId="6FF6FFD4">
            <w:pPr>
              <w:widowControl/>
              <w:jc w:val="left"/>
              <w:rPr>
                <w:rFonts w:eastAsia="Times New Roman"/>
                <w:color w:val="000000"/>
                <w:kern w:val="0"/>
                <w:sz w:val="20"/>
                <w:szCs w:val="20"/>
              </w:rPr>
            </w:pPr>
          </w:p>
        </w:tc>
        <w:tc>
          <w:tcPr>
            <w:tcW w:w="1750" w:type="dxa"/>
            <w:noWrap w:val="0"/>
            <w:vAlign w:val="top"/>
          </w:tcPr>
          <w:p w14:paraId="43B9BDB1">
            <w:pPr>
              <w:widowControl/>
              <w:jc w:val="left"/>
              <w:rPr>
                <w:rFonts w:eastAsia="Times New Roman"/>
                <w:color w:val="000000"/>
                <w:kern w:val="0"/>
                <w:sz w:val="20"/>
                <w:szCs w:val="20"/>
              </w:rPr>
            </w:pPr>
          </w:p>
        </w:tc>
        <w:tc>
          <w:tcPr>
            <w:tcW w:w="4318" w:type="dxa"/>
            <w:noWrap w:val="0"/>
            <w:vAlign w:val="top"/>
          </w:tcPr>
          <w:p w14:paraId="1B3926EC">
            <w:pPr>
              <w:widowControl/>
              <w:jc w:val="left"/>
              <w:rPr>
                <w:rFonts w:ascii="宋体" w:cs="宋体"/>
                <w:color w:val="000000"/>
                <w:kern w:val="0"/>
                <w:sz w:val="20"/>
                <w:szCs w:val="20"/>
              </w:rPr>
            </w:pPr>
            <w:r>
              <w:rPr>
                <w:rFonts w:hint="eastAsia" w:ascii="宋体" w:hAnsi="宋体" w:cs="宋体"/>
                <w:color w:val="000000"/>
                <w:kern w:val="0"/>
                <w:sz w:val="20"/>
                <w:szCs w:val="20"/>
              </w:rPr>
              <w:t>资源化脱硫技术设备</w:t>
            </w:r>
          </w:p>
        </w:tc>
      </w:tr>
      <w:tr w14:paraId="283CBFD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CD35A2">
            <w:pPr>
              <w:widowControl/>
              <w:jc w:val="left"/>
              <w:rPr>
                <w:rFonts w:ascii="宋体" w:cs="宋体"/>
                <w:color w:val="000000"/>
                <w:kern w:val="0"/>
                <w:sz w:val="20"/>
                <w:szCs w:val="20"/>
              </w:rPr>
            </w:pPr>
          </w:p>
        </w:tc>
        <w:tc>
          <w:tcPr>
            <w:tcW w:w="1577" w:type="dxa"/>
            <w:noWrap w:val="0"/>
            <w:vAlign w:val="top"/>
          </w:tcPr>
          <w:p w14:paraId="6D17E757">
            <w:pPr>
              <w:widowControl/>
              <w:jc w:val="left"/>
              <w:rPr>
                <w:rFonts w:eastAsia="Times New Roman"/>
                <w:color w:val="000000"/>
                <w:kern w:val="0"/>
                <w:sz w:val="20"/>
                <w:szCs w:val="20"/>
              </w:rPr>
            </w:pPr>
          </w:p>
        </w:tc>
        <w:tc>
          <w:tcPr>
            <w:tcW w:w="821" w:type="dxa"/>
            <w:noWrap w:val="0"/>
            <w:vAlign w:val="top"/>
          </w:tcPr>
          <w:p w14:paraId="48838777">
            <w:pPr>
              <w:widowControl/>
              <w:jc w:val="left"/>
              <w:rPr>
                <w:rFonts w:eastAsia="Times New Roman"/>
                <w:color w:val="000000"/>
                <w:kern w:val="0"/>
                <w:sz w:val="20"/>
                <w:szCs w:val="20"/>
              </w:rPr>
            </w:pPr>
          </w:p>
        </w:tc>
        <w:tc>
          <w:tcPr>
            <w:tcW w:w="1750" w:type="dxa"/>
            <w:noWrap w:val="0"/>
            <w:vAlign w:val="top"/>
          </w:tcPr>
          <w:p w14:paraId="339D3FCD">
            <w:pPr>
              <w:widowControl/>
              <w:jc w:val="left"/>
              <w:rPr>
                <w:rFonts w:eastAsia="Times New Roman"/>
                <w:color w:val="000000"/>
                <w:kern w:val="0"/>
                <w:sz w:val="20"/>
                <w:szCs w:val="20"/>
              </w:rPr>
            </w:pPr>
          </w:p>
        </w:tc>
        <w:tc>
          <w:tcPr>
            <w:tcW w:w="4318" w:type="dxa"/>
            <w:noWrap w:val="0"/>
            <w:vAlign w:val="top"/>
          </w:tcPr>
          <w:p w14:paraId="0F3EB118">
            <w:pPr>
              <w:widowControl/>
              <w:jc w:val="left"/>
              <w:rPr>
                <w:rFonts w:ascii="宋体" w:cs="宋体"/>
                <w:color w:val="000000"/>
                <w:kern w:val="0"/>
                <w:sz w:val="20"/>
                <w:szCs w:val="20"/>
              </w:rPr>
            </w:pPr>
            <w:r>
              <w:rPr>
                <w:rFonts w:hint="eastAsia" w:ascii="宋体" w:hAnsi="宋体" w:cs="宋体"/>
                <w:color w:val="000000"/>
                <w:kern w:val="0"/>
                <w:sz w:val="20"/>
                <w:szCs w:val="20"/>
              </w:rPr>
              <w:t>超低排放石灰石</w:t>
            </w:r>
            <w:r>
              <w:rPr>
                <w:rFonts w:ascii="宋体" w:cs="宋体"/>
                <w:color w:val="000000"/>
                <w:kern w:val="0"/>
                <w:sz w:val="20"/>
                <w:szCs w:val="20"/>
              </w:rPr>
              <w:t>-</w:t>
            </w:r>
            <w:r>
              <w:rPr>
                <w:rFonts w:hint="eastAsia" w:ascii="宋体" w:hAnsi="宋体" w:cs="宋体"/>
                <w:color w:val="000000"/>
                <w:kern w:val="0"/>
                <w:sz w:val="20"/>
                <w:szCs w:val="20"/>
              </w:rPr>
              <w:t>石膏脱硫技术装备</w:t>
            </w:r>
          </w:p>
        </w:tc>
      </w:tr>
      <w:tr w14:paraId="30716E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A958DF">
            <w:pPr>
              <w:widowControl/>
              <w:jc w:val="left"/>
              <w:rPr>
                <w:rFonts w:ascii="宋体" w:cs="宋体"/>
                <w:color w:val="000000"/>
                <w:kern w:val="0"/>
                <w:sz w:val="20"/>
                <w:szCs w:val="20"/>
              </w:rPr>
            </w:pPr>
          </w:p>
        </w:tc>
        <w:tc>
          <w:tcPr>
            <w:tcW w:w="1577" w:type="dxa"/>
            <w:noWrap w:val="0"/>
            <w:vAlign w:val="top"/>
          </w:tcPr>
          <w:p w14:paraId="1D9041B6">
            <w:pPr>
              <w:widowControl/>
              <w:jc w:val="left"/>
              <w:rPr>
                <w:rFonts w:eastAsia="Times New Roman"/>
                <w:color w:val="000000"/>
                <w:kern w:val="0"/>
                <w:sz w:val="20"/>
                <w:szCs w:val="20"/>
              </w:rPr>
            </w:pPr>
          </w:p>
        </w:tc>
        <w:tc>
          <w:tcPr>
            <w:tcW w:w="821" w:type="dxa"/>
            <w:noWrap w:val="0"/>
            <w:vAlign w:val="top"/>
          </w:tcPr>
          <w:p w14:paraId="02905CAB">
            <w:pPr>
              <w:widowControl/>
              <w:jc w:val="left"/>
              <w:rPr>
                <w:rFonts w:eastAsia="Times New Roman"/>
                <w:color w:val="000000"/>
                <w:kern w:val="0"/>
                <w:sz w:val="20"/>
                <w:szCs w:val="20"/>
              </w:rPr>
            </w:pPr>
          </w:p>
        </w:tc>
        <w:tc>
          <w:tcPr>
            <w:tcW w:w="1750" w:type="dxa"/>
            <w:noWrap w:val="0"/>
            <w:vAlign w:val="top"/>
          </w:tcPr>
          <w:p w14:paraId="76AE3861">
            <w:pPr>
              <w:widowControl/>
              <w:jc w:val="left"/>
              <w:rPr>
                <w:rFonts w:eastAsia="Times New Roman"/>
                <w:color w:val="000000"/>
                <w:kern w:val="0"/>
                <w:sz w:val="20"/>
                <w:szCs w:val="20"/>
              </w:rPr>
            </w:pPr>
          </w:p>
        </w:tc>
        <w:tc>
          <w:tcPr>
            <w:tcW w:w="4318" w:type="dxa"/>
            <w:noWrap w:val="0"/>
            <w:vAlign w:val="top"/>
          </w:tcPr>
          <w:p w14:paraId="4BF9EA9E">
            <w:pPr>
              <w:widowControl/>
              <w:jc w:val="left"/>
              <w:rPr>
                <w:rFonts w:ascii="宋体" w:cs="宋体"/>
                <w:color w:val="000000"/>
                <w:kern w:val="0"/>
                <w:sz w:val="20"/>
                <w:szCs w:val="20"/>
              </w:rPr>
            </w:pPr>
            <w:r>
              <w:rPr>
                <w:rFonts w:hint="eastAsia" w:ascii="宋体" w:hAnsi="宋体" w:cs="宋体"/>
                <w:color w:val="000000"/>
                <w:kern w:val="0"/>
                <w:sz w:val="20"/>
                <w:szCs w:val="20"/>
              </w:rPr>
              <w:t>燃煤锅炉全负荷脱硝技术装备</w:t>
            </w:r>
          </w:p>
        </w:tc>
      </w:tr>
      <w:tr w14:paraId="28FB68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C369CE">
            <w:pPr>
              <w:widowControl/>
              <w:jc w:val="left"/>
              <w:rPr>
                <w:rFonts w:ascii="宋体" w:cs="宋体"/>
                <w:color w:val="000000"/>
                <w:kern w:val="0"/>
                <w:sz w:val="20"/>
                <w:szCs w:val="20"/>
              </w:rPr>
            </w:pPr>
          </w:p>
        </w:tc>
        <w:tc>
          <w:tcPr>
            <w:tcW w:w="1577" w:type="dxa"/>
            <w:noWrap w:val="0"/>
            <w:vAlign w:val="top"/>
          </w:tcPr>
          <w:p w14:paraId="2B7B856C">
            <w:pPr>
              <w:widowControl/>
              <w:jc w:val="left"/>
              <w:rPr>
                <w:rFonts w:eastAsia="Times New Roman"/>
                <w:color w:val="000000"/>
                <w:kern w:val="0"/>
                <w:sz w:val="20"/>
                <w:szCs w:val="20"/>
              </w:rPr>
            </w:pPr>
          </w:p>
        </w:tc>
        <w:tc>
          <w:tcPr>
            <w:tcW w:w="821" w:type="dxa"/>
            <w:noWrap w:val="0"/>
            <w:vAlign w:val="top"/>
          </w:tcPr>
          <w:p w14:paraId="54FE5546">
            <w:pPr>
              <w:widowControl/>
              <w:jc w:val="left"/>
              <w:rPr>
                <w:rFonts w:eastAsia="Times New Roman"/>
                <w:color w:val="000000"/>
                <w:kern w:val="0"/>
                <w:sz w:val="20"/>
                <w:szCs w:val="20"/>
              </w:rPr>
            </w:pPr>
          </w:p>
        </w:tc>
        <w:tc>
          <w:tcPr>
            <w:tcW w:w="1750" w:type="dxa"/>
            <w:noWrap w:val="0"/>
            <w:vAlign w:val="top"/>
          </w:tcPr>
          <w:p w14:paraId="1117451A">
            <w:pPr>
              <w:widowControl/>
              <w:jc w:val="left"/>
              <w:rPr>
                <w:rFonts w:eastAsia="Times New Roman"/>
                <w:color w:val="000000"/>
                <w:kern w:val="0"/>
                <w:sz w:val="20"/>
                <w:szCs w:val="20"/>
              </w:rPr>
            </w:pPr>
          </w:p>
        </w:tc>
        <w:tc>
          <w:tcPr>
            <w:tcW w:w="4318" w:type="dxa"/>
            <w:noWrap w:val="0"/>
            <w:vAlign w:val="top"/>
          </w:tcPr>
          <w:p w14:paraId="7EBAFE34">
            <w:pPr>
              <w:widowControl/>
              <w:jc w:val="left"/>
              <w:rPr>
                <w:rFonts w:ascii="宋体" w:cs="宋体"/>
                <w:color w:val="000000"/>
                <w:kern w:val="0"/>
                <w:sz w:val="20"/>
                <w:szCs w:val="20"/>
              </w:rPr>
            </w:pPr>
            <w:r>
              <w:rPr>
                <w:rFonts w:hint="eastAsia" w:ascii="宋体" w:hAnsi="宋体" w:cs="宋体"/>
                <w:color w:val="000000"/>
                <w:kern w:val="0"/>
                <w:sz w:val="20"/>
                <w:szCs w:val="20"/>
              </w:rPr>
              <w:t>脱硫石膏资源化利用技术设备</w:t>
            </w:r>
          </w:p>
        </w:tc>
      </w:tr>
      <w:tr w14:paraId="7ECE429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8EED8B">
            <w:pPr>
              <w:widowControl/>
              <w:jc w:val="left"/>
              <w:rPr>
                <w:rFonts w:ascii="宋体" w:cs="宋体"/>
                <w:color w:val="000000"/>
                <w:kern w:val="0"/>
                <w:sz w:val="20"/>
                <w:szCs w:val="20"/>
              </w:rPr>
            </w:pPr>
          </w:p>
        </w:tc>
        <w:tc>
          <w:tcPr>
            <w:tcW w:w="1577" w:type="dxa"/>
            <w:noWrap w:val="0"/>
            <w:vAlign w:val="top"/>
          </w:tcPr>
          <w:p w14:paraId="64A09705">
            <w:pPr>
              <w:widowControl/>
              <w:jc w:val="left"/>
              <w:rPr>
                <w:rFonts w:eastAsia="Times New Roman"/>
                <w:color w:val="000000"/>
                <w:kern w:val="0"/>
                <w:sz w:val="20"/>
                <w:szCs w:val="20"/>
              </w:rPr>
            </w:pPr>
          </w:p>
        </w:tc>
        <w:tc>
          <w:tcPr>
            <w:tcW w:w="821" w:type="dxa"/>
            <w:noWrap w:val="0"/>
            <w:vAlign w:val="top"/>
          </w:tcPr>
          <w:p w14:paraId="668AC127">
            <w:pPr>
              <w:widowControl/>
              <w:jc w:val="left"/>
              <w:rPr>
                <w:rFonts w:eastAsia="Times New Roman"/>
                <w:color w:val="000000"/>
                <w:kern w:val="0"/>
                <w:sz w:val="20"/>
                <w:szCs w:val="20"/>
              </w:rPr>
            </w:pPr>
          </w:p>
        </w:tc>
        <w:tc>
          <w:tcPr>
            <w:tcW w:w="1750" w:type="dxa"/>
            <w:noWrap w:val="0"/>
            <w:vAlign w:val="top"/>
          </w:tcPr>
          <w:p w14:paraId="572B1F0A">
            <w:pPr>
              <w:widowControl/>
              <w:jc w:val="left"/>
              <w:rPr>
                <w:rFonts w:eastAsia="Times New Roman"/>
                <w:color w:val="000000"/>
                <w:kern w:val="0"/>
                <w:sz w:val="20"/>
                <w:szCs w:val="20"/>
              </w:rPr>
            </w:pPr>
          </w:p>
        </w:tc>
        <w:tc>
          <w:tcPr>
            <w:tcW w:w="4318" w:type="dxa"/>
            <w:noWrap w:val="0"/>
            <w:vAlign w:val="top"/>
          </w:tcPr>
          <w:p w14:paraId="335D2EA6">
            <w:pPr>
              <w:widowControl/>
              <w:jc w:val="left"/>
              <w:rPr>
                <w:rFonts w:ascii="宋体" w:cs="宋体"/>
                <w:color w:val="000000"/>
                <w:kern w:val="0"/>
                <w:sz w:val="20"/>
                <w:szCs w:val="20"/>
              </w:rPr>
            </w:pPr>
            <w:r>
              <w:rPr>
                <w:rFonts w:hint="eastAsia" w:ascii="宋体" w:hAnsi="宋体" w:cs="宋体"/>
                <w:color w:val="000000"/>
                <w:kern w:val="0"/>
                <w:sz w:val="20"/>
                <w:szCs w:val="20"/>
              </w:rPr>
              <w:t>废弃脱硝催化剂回收再生技术装备</w:t>
            </w:r>
          </w:p>
        </w:tc>
      </w:tr>
      <w:tr w14:paraId="78A202A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E66DF4">
            <w:pPr>
              <w:widowControl/>
              <w:jc w:val="left"/>
              <w:rPr>
                <w:rFonts w:ascii="宋体" w:cs="宋体"/>
                <w:color w:val="000000"/>
                <w:kern w:val="0"/>
                <w:sz w:val="20"/>
                <w:szCs w:val="20"/>
              </w:rPr>
            </w:pPr>
          </w:p>
        </w:tc>
        <w:tc>
          <w:tcPr>
            <w:tcW w:w="1577" w:type="dxa"/>
            <w:noWrap w:val="0"/>
            <w:vAlign w:val="top"/>
          </w:tcPr>
          <w:p w14:paraId="0253C49F">
            <w:pPr>
              <w:widowControl/>
              <w:jc w:val="left"/>
              <w:rPr>
                <w:rFonts w:eastAsia="Times New Roman"/>
                <w:color w:val="000000"/>
                <w:kern w:val="0"/>
                <w:sz w:val="20"/>
                <w:szCs w:val="20"/>
              </w:rPr>
            </w:pPr>
          </w:p>
        </w:tc>
        <w:tc>
          <w:tcPr>
            <w:tcW w:w="821" w:type="dxa"/>
            <w:noWrap w:val="0"/>
            <w:vAlign w:val="top"/>
          </w:tcPr>
          <w:p w14:paraId="6939C394">
            <w:pPr>
              <w:widowControl/>
              <w:jc w:val="left"/>
              <w:rPr>
                <w:rFonts w:eastAsia="Times New Roman"/>
                <w:color w:val="000000"/>
                <w:kern w:val="0"/>
                <w:sz w:val="20"/>
                <w:szCs w:val="20"/>
              </w:rPr>
            </w:pPr>
          </w:p>
        </w:tc>
        <w:tc>
          <w:tcPr>
            <w:tcW w:w="1750" w:type="dxa"/>
            <w:noWrap w:val="0"/>
            <w:vAlign w:val="top"/>
          </w:tcPr>
          <w:p w14:paraId="606856E2">
            <w:pPr>
              <w:widowControl/>
              <w:jc w:val="left"/>
              <w:rPr>
                <w:rFonts w:eastAsia="Times New Roman"/>
                <w:color w:val="000000"/>
                <w:kern w:val="0"/>
                <w:sz w:val="20"/>
                <w:szCs w:val="20"/>
              </w:rPr>
            </w:pPr>
          </w:p>
        </w:tc>
        <w:tc>
          <w:tcPr>
            <w:tcW w:w="4318" w:type="dxa"/>
            <w:noWrap w:val="0"/>
            <w:vAlign w:val="top"/>
          </w:tcPr>
          <w:p w14:paraId="4560D1DD">
            <w:pPr>
              <w:widowControl/>
              <w:jc w:val="left"/>
              <w:rPr>
                <w:rFonts w:ascii="宋体" w:cs="宋体"/>
                <w:color w:val="000000"/>
                <w:kern w:val="0"/>
                <w:sz w:val="20"/>
                <w:szCs w:val="20"/>
              </w:rPr>
            </w:pPr>
            <w:r>
              <w:rPr>
                <w:rFonts w:hint="eastAsia" w:ascii="宋体" w:hAnsi="宋体" w:cs="宋体"/>
                <w:color w:val="000000"/>
                <w:kern w:val="0"/>
                <w:sz w:val="20"/>
                <w:szCs w:val="20"/>
              </w:rPr>
              <w:t>大流量等离子体有机废气治理成套装备</w:t>
            </w:r>
          </w:p>
        </w:tc>
      </w:tr>
      <w:tr w14:paraId="13002B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48200CD">
            <w:pPr>
              <w:widowControl/>
              <w:jc w:val="left"/>
              <w:rPr>
                <w:rFonts w:ascii="宋体" w:cs="宋体"/>
                <w:color w:val="000000"/>
                <w:kern w:val="0"/>
                <w:sz w:val="20"/>
                <w:szCs w:val="20"/>
              </w:rPr>
            </w:pPr>
          </w:p>
        </w:tc>
        <w:tc>
          <w:tcPr>
            <w:tcW w:w="1577" w:type="dxa"/>
            <w:noWrap w:val="0"/>
            <w:vAlign w:val="top"/>
          </w:tcPr>
          <w:p w14:paraId="14B4601D">
            <w:pPr>
              <w:widowControl/>
              <w:jc w:val="left"/>
              <w:rPr>
                <w:rFonts w:eastAsia="Times New Roman"/>
                <w:color w:val="000000"/>
                <w:kern w:val="0"/>
                <w:sz w:val="20"/>
                <w:szCs w:val="20"/>
              </w:rPr>
            </w:pPr>
          </w:p>
        </w:tc>
        <w:tc>
          <w:tcPr>
            <w:tcW w:w="821" w:type="dxa"/>
            <w:noWrap w:val="0"/>
            <w:vAlign w:val="top"/>
          </w:tcPr>
          <w:p w14:paraId="2E91FB09">
            <w:pPr>
              <w:widowControl/>
              <w:jc w:val="left"/>
              <w:rPr>
                <w:rFonts w:eastAsia="Times New Roman"/>
                <w:color w:val="000000"/>
                <w:kern w:val="0"/>
                <w:sz w:val="20"/>
                <w:szCs w:val="20"/>
              </w:rPr>
            </w:pPr>
          </w:p>
        </w:tc>
        <w:tc>
          <w:tcPr>
            <w:tcW w:w="1750" w:type="dxa"/>
            <w:noWrap w:val="0"/>
            <w:vAlign w:val="top"/>
          </w:tcPr>
          <w:p w14:paraId="341AC27D">
            <w:pPr>
              <w:widowControl/>
              <w:jc w:val="left"/>
              <w:rPr>
                <w:rFonts w:eastAsia="Times New Roman"/>
                <w:color w:val="000000"/>
                <w:kern w:val="0"/>
                <w:sz w:val="20"/>
                <w:szCs w:val="20"/>
              </w:rPr>
            </w:pPr>
          </w:p>
        </w:tc>
        <w:tc>
          <w:tcPr>
            <w:tcW w:w="4318" w:type="dxa"/>
            <w:noWrap w:val="0"/>
            <w:vAlign w:val="top"/>
          </w:tcPr>
          <w:p w14:paraId="4A0CBDA6">
            <w:pPr>
              <w:widowControl/>
              <w:jc w:val="left"/>
              <w:rPr>
                <w:rFonts w:ascii="宋体" w:cs="宋体"/>
                <w:color w:val="000000"/>
                <w:kern w:val="0"/>
                <w:sz w:val="20"/>
                <w:szCs w:val="20"/>
              </w:rPr>
            </w:pPr>
            <w:r>
              <w:rPr>
                <w:rFonts w:hint="eastAsia" w:ascii="宋体" w:hAnsi="宋体" w:cs="宋体"/>
                <w:color w:val="000000"/>
                <w:kern w:val="0"/>
                <w:sz w:val="20"/>
                <w:szCs w:val="20"/>
              </w:rPr>
              <w:t>挥发性有机污染物新型吸附回收工艺技术装备</w:t>
            </w:r>
          </w:p>
        </w:tc>
      </w:tr>
      <w:tr w14:paraId="49E762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DE67A1">
            <w:pPr>
              <w:widowControl/>
              <w:jc w:val="left"/>
              <w:rPr>
                <w:rFonts w:ascii="宋体" w:cs="宋体"/>
                <w:color w:val="000000"/>
                <w:kern w:val="0"/>
                <w:sz w:val="20"/>
                <w:szCs w:val="20"/>
              </w:rPr>
            </w:pPr>
          </w:p>
        </w:tc>
        <w:tc>
          <w:tcPr>
            <w:tcW w:w="1577" w:type="dxa"/>
            <w:noWrap w:val="0"/>
            <w:vAlign w:val="top"/>
          </w:tcPr>
          <w:p w14:paraId="6DB7B1AE">
            <w:pPr>
              <w:widowControl/>
              <w:jc w:val="left"/>
              <w:rPr>
                <w:rFonts w:eastAsia="Times New Roman"/>
                <w:color w:val="000000"/>
                <w:kern w:val="0"/>
                <w:sz w:val="20"/>
                <w:szCs w:val="20"/>
              </w:rPr>
            </w:pPr>
          </w:p>
        </w:tc>
        <w:tc>
          <w:tcPr>
            <w:tcW w:w="821" w:type="dxa"/>
            <w:noWrap w:val="0"/>
            <w:vAlign w:val="top"/>
          </w:tcPr>
          <w:p w14:paraId="29236B8C">
            <w:pPr>
              <w:widowControl/>
              <w:jc w:val="left"/>
              <w:rPr>
                <w:rFonts w:eastAsia="Times New Roman"/>
                <w:color w:val="000000"/>
                <w:kern w:val="0"/>
                <w:sz w:val="20"/>
                <w:szCs w:val="20"/>
              </w:rPr>
            </w:pPr>
          </w:p>
        </w:tc>
        <w:tc>
          <w:tcPr>
            <w:tcW w:w="1750" w:type="dxa"/>
            <w:noWrap w:val="0"/>
            <w:vAlign w:val="top"/>
          </w:tcPr>
          <w:p w14:paraId="294F3B9E">
            <w:pPr>
              <w:widowControl/>
              <w:jc w:val="left"/>
              <w:rPr>
                <w:rFonts w:eastAsia="Times New Roman"/>
                <w:color w:val="000000"/>
                <w:kern w:val="0"/>
                <w:sz w:val="20"/>
                <w:szCs w:val="20"/>
              </w:rPr>
            </w:pPr>
          </w:p>
        </w:tc>
        <w:tc>
          <w:tcPr>
            <w:tcW w:w="4318" w:type="dxa"/>
            <w:noWrap w:val="0"/>
            <w:vAlign w:val="top"/>
          </w:tcPr>
          <w:p w14:paraId="4ACE27A1">
            <w:pPr>
              <w:widowControl/>
              <w:jc w:val="left"/>
              <w:rPr>
                <w:rFonts w:ascii="宋体" w:cs="宋体"/>
                <w:color w:val="000000"/>
                <w:kern w:val="0"/>
                <w:sz w:val="20"/>
                <w:szCs w:val="20"/>
              </w:rPr>
            </w:pPr>
            <w:r>
              <w:rPr>
                <w:rFonts w:hint="eastAsia" w:ascii="宋体" w:hAnsi="宋体" w:cs="宋体"/>
                <w:color w:val="000000"/>
                <w:kern w:val="0"/>
                <w:sz w:val="20"/>
                <w:szCs w:val="20"/>
              </w:rPr>
              <w:t>挥发性有机污染物新型优化催化燃烧及热回收装备</w:t>
            </w:r>
          </w:p>
        </w:tc>
      </w:tr>
      <w:tr w14:paraId="33990E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A9715D">
            <w:pPr>
              <w:widowControl/>
              <w:jc w:val="left"/>
              <w:rPr>
                <w:rFonts w:ascii="宋体" w:cs="宋体"/>
                <w:color w:val="000000"/>
                <w:kern w:val="0"/>
                <w:sz w:val="20"/>
                <w:szCs w:val="20"/>
              </w:rPr>
            </w:pPr>
          </w:p>
        </w:tc>
        <w:tc>
          <w:tcPr>
            <w:tcW w:w="1577" w:type="dxa"/>
            <w:noWrap w:val="0"/>
            <w:vAlign w:val="top"/>
          </w:tcPr>
          <w:p w14:paraId="66E1B48C">
            <w:pPr>
              <w:widowControl/>
              <w:jc w:val="left"/>
              <w:rPr>
                <w:rFonts w:eastAsia="Times New Roman"/>
                <w:color w:val="000000"/>
                <w:kern w:val="0"/>
                <w:sz w:val="20"/>
                <w:szCs w:val="20"/>
              </w:rPr>
            </w:pPr>
          </w:p>
        </w:tc>
        <w:tc>
          <w:tcPr>
            <w:tcW w:w="821" w:type="dxa"/>
            <w:noWrap w:val="0"/>
            <w:vAlign w:val="top"/>
          </w:tcPr>
          <w:p w14:paraId="0051396D">
            <w:pPr>
              <w:widowControl/>
              <w:jc w:val="left"/>
              <w:rPr>
                <w:rFonts w:eastAsia="Times New Roman"/>
                <w:color w:val="000000"/>
                <w:kern w:val="0"/>
                <w:sz w:val="20"/>
                <w:szCs w:val="20"/>
              </w:rPr>
            </w:pPr>
          </w:p>
        </w:tc>
        <w:tc>
          <w:tcPr>
            <w:tcW w:w="1750" w:type="dxa"/>
            <w:noWrap w:val="0"/>
            <w:vAlign w:val="top"/>
          </w:tcPr>
          <w:p w14:paraId="6CB06F33">
            <w:pPr>
              <w:widowControl/>
              <w:jc w:val="left"/>
              <w:rPr>
                <w:rFonts w:eastAsia="Times New Roman"/>
                <w:color w:val="000000"/>
                <w:kern w:val="0"/>
                <w:sz w:val="20"/>
                <w:szCs w:val="20"/>
              </w:rPr>
            </w:pPr>
          </w:p>
        </w:tc>
        <w:tc>
          <w:tcPr>
            <w:tcW w:w="4318" w:type="dxa"/>
            <w:noWrap w:val="0"/>
            <w:vAlign w:val="top"/>
          </w:tcPr>
          <w:p w14:paraId="13B7A9B0">
            <w:pPr>
              <w:widowControl/>
              <w:jc w:val="left"/>
              <w:rPr>
                <w:rFonts w:ascii="宋体" w:cs="宋体"/>
                <w:color w:val="000000"/>
                <w:kern w:val="0"/>
                <w:sz w:val="20"/>
                <w:szCs w:val="20"/>
              </w:rPr>
            </w:pPr>
            <w:r>
              <w:rPr>
                <w:rFonts w:hint="eastAsia" w:ascii="宋体" w:hAnsi="宋体" w:cs="宋体"/>
                <w:color w:val="000000"/>
                <w:kern w:val="0"/>
                <w:sz w:val="20"/>
                <w:szCs w:val="20"/>
              </w:rPr>
              <w:t>燃气锅炉氮氧化物排放控制技术装备</w:t>
            </w:r>
          </w:p>
        </w:tc>
      </w:tr>
      <w:tr w14:paraId="7AE859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EA82555">
            <w:pPr>
              <w:widowControl/>
              <w:jc w:val="left"/>
              <w:rPr>
                <w:rFonts w:ascii="宋体" w:cs="宋体"/>
                <w:color w:val="000000"/>
                <w:kern w:val="0"/>
                <w:sz w:val="20"/>
                <w:szCs w:val="20"/>
              </w:rPr>
            </w:pPr>
          </w:p>
        </w:tc>
        <w:tc>
          <w:tcPr>
            <w:tcW w:w="1577" w:type="dxa"/>
            <w:noWrap w:val="0"/>
            <w:vAlign w:val="top"/>
          </w:tcPr>
          <w:p w14:paraId="4D85E625">
            <w:pPr>
              <w:widowControl/>
              <w:jc w:val="left"/>
              <w:rPr>
                <w:rFonts w:eastAsia="Times New Roman"/>
                <w:color w:val="000000"/>
                <w:kern w:val="0"/>
                <w:sz w:val="20"/>
                <w:szCs w:val="20"/>
              </w:rPr>
            </w:pPr>
          </w:p>
        </w:tc>
        <w:tc>
          <w:tcPr>
            <w:tcW w:w="821" w:type="dxa"/>
            <w:noWrap w:val="0"/>
            <w:vAlign w:val="top"/>
          </w:tcPr>
          <w:p w14:paraId="66C7EC74">
            <w:pPr>
              <w:widowControl/>
              <w:jc w:val="left"/>
              <w:rPr>
                <w:rFonts w:eastAsia="Times New Roman"/>
                <w:color w:val="000000"/>
                <w:kern w:val="0"/>
                <w:sz w:val="20"/>
                <w:szCs w:val="20"/>
              </w:rPr>
            </w:pPr>
          </w:p>
        </w:tc>
        <w:tc>
          <w:tcPr>
            <w:tcW w:w="1750" w:type="dxa"/>
            <w:noWrap w:val="0"/>
            <w:vAlign w:val="top"/>
          </w:tcPr>
          <w:p w14:paraId="4E43E22C">
            <w:pPr>
              <w:widowControl/>
              <w:jc w:val="left"/>
              <w:rPr>
                <w:rFonts w:eastAsia="Times New Roman"/>
                <w:color w:val="000000"/>
                <w:kern w:val="0"/>
                <w:sz w:val="20"/>
                <w:szCs w:val="20"/>
              </w:rPr>
            </w:pPr>
          </w:p>
        </w:tc>
        <w:tc>
          <w:tcPr>
            <w:tcW w:w="4318" w:type="dxa"/>
            <w:noWrap w:val="0"/>
            <w:vAlign w:val="top"/>
          </w:tcPr>
          <w:p w14:paraId="49D7B22B">
            <w:pPr>
              <w:widowControl/>
              <w:jc w:val="left"/>
              <w:rPr>
                <w:rFonts w:ascii="宋体" w:cs="宋体"/>
                <w:color w:val="000000"/>
                <w:kern w:val="0"/>
                <w:sz w:val="20"/>
                <w:szCs w:val="20"/>
              </w:rPr>
            </w:pPr>
            <w:r>
              <w:rPr>
                <w:rFonts w:hint="eastAsia" w:ascii="宋体" w:hAnsi="宋体" w:cs="宋体"/>
                <w:color w:val="000000"/>
                <w:kern w:val="0"/>
                <w:sz w:val="20"/>
                <w:szCs w:val="20"/>
              </w:rPr>
              <w:t>多污染物协同控制技术装备</w:t>
            </w:r>
          </w:p>
        </w:tc>
      </w:tr>
      <w:tr w14:paraId="6A96D7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F52F36">
            <w:pPr>
              <w:widowControl/>
              <w:jc w:val="left"/>
              <w:rPr>
                <w:rFonts w:ascii="宋体" w:cs="宋体"/>
                <w:color w:val="000000"/>
                <w:kern w:val="0"/>
                <w:sz w:val="20"/>
                <w:szCs w:val="20"/>
              </w:rPr>
            </w:pPr>
          </w:p>
        </w:tc>
        <w:tc>
          <w:tcPr>
            <w:tcW w:w="1577" w:type="dxa"/>
            <w:noWrap w:val="0"/>
            <w:vAlign w:val="top"/>
          </w:tcPr>
          <w:p w14:paraId="7E098CFD">
            <w:pPr>
              <w:widowControl/>
              <w:jc w:val="left"/>
              <w:rPr>
                <w:rFonts w:eastAsia="Times New Roman"/>
                <w:color w:val="000000"/>
                <w:kern w:val="0"/>
                <w:sz w:val="20"/>
                <w:szCs w:val="20"/>
              </w:rPr>
            </w:pPr>
          </w:p>
        </w:tc>
        <w:tc>
          <w:tcPr>
            <w:tcW w:w="821" w:type="dxa"/>
            <w:noWrap w:val="0"/>
            <w:vAlign w:val="top"/>
          </w:tcPr>
          <w:p w14:paraId="58AC757F">
            <w:pPr>
              <w:widowControl/>
              <w:jc w:val="left"/>
              <w:rPr>
                <w:rFonts w:eastAsia="Times New Roman"/>
                <w:color w:val="000000"/>
                <w:kern w:val="0"/>
                <w:sz w:val="20"/>
                <w:szCs w:val="20"/>
              </w:rPr>
            </w:pPr>
          </w:p>
        </w:tc>
        <w:tc>
          <w:tcPr>
            <w:tcW w:w="1750" w:type="dxa"/>
            <w:noWrap w:val="0"/>
            <w:vAlign w:val="top"/>
          </w:tcPr>
          <w:p w14:paraId="3333DADA">
            <w:pPr>
              <w:widowControl/>
              <w:jc w:val="left"/>
              <w:rPr>
                <w:rFonts w:eastAsia="Times New Roman"/>
                <w:color w:val="000000"/>
                <w:kern w:val="0"/>
                <w:sz w:val="20"/>
                <w:szCs w:val="20"/>
              </w:rPr>
            </w:pPr>
          </w:p>
        </w:tc>
        <w:tc>
          <w:tcPr>
            <w:tcW w:w="4318" w:type="dxa"/>
            <w:noWrap w:val="0"/>
            <w:vAlign w:val="top"/>
          </w:tcPr>
          <w:p w14:paraId="4441B2DC">
            <w:pPr>
              <w:widowControl/>
              <w:jc w:val="left"/>
              <w:rPr>
                <w:rFonts w:ascii="宋体" w:cs="宋体"/>
                <w:color w:val="000000"/>
                <w:kern w:val="0"/>
                <w:sz w:val="20"/>
                <w:szCs w:val="20"/>
              </w:rPr>
            </w:pPr>
            <w:r>
              <w:rPr>
                <w:rFonts w:hint="eastAsia" w:ascii="宋体" w:hAnsi="宋体" w:cs="宋体"/>
                <w:color w:val="000000"/>
                <w:kern w:val="0"/>
                <w:sz w:val="20"/>
                <w:szCs w:val="20"/>
              </w:rPr>
              <w:t>污染物脱除与资源化利用一体化技术装备</w:t>
            </w:r>
          </w:p>
        </w:tc>
      </w:tr>
      <w:tr w14:paraId="1FF571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AA8068">
            <w:pPr>
              <w:widowControl/>
              <w:jc w:val="left"/>
              <w:rPr>
                <w:rFonts w:ascii="宋体" w:cs="宋体"/>
                <w:color w:val="000000"/>
                <w:kern w:val="0"/>
                <w:sz w:val="20"/>
                <w:szCs w:val="20"/>
              </w:rPr>
            </w:pPr>
          </w:p>
        </w:tc>
        <w:tc>
          <w:tcPr>
            <w:tcW w:w="1577" w:type="dxa"/>
            <w:noWrap w:val="0"/>
            <w:vAlign w:val="top"/>
          </w:tcPr>
          <w:p w14:paraId="01BDAA61">
            <w:pPr>
              <w:widowControl/>
              <w:jc w:val="left"/>
              <w:rPr>
                <w:rFonts w:eastAsia="Times New Roman"/>
                <w:color w:val="000000"/>
                <w:kern w:val="0"/>
                <w:sz w:val="20"/>
                <w:szCs w:val="20"/>
              </w:rPr>
            </w:pPr>
          </w:p>
        </w:tc>
        <w:tc>
          <w:tcPr>
            <w:tcW w:w="821" w:type="dxa"/>
            <w:noWrap w:val="0"/>
            <w:vAlign w:val="top"/>
          </w:tcPr>
          <w:p w14:paraId="043A0BBD">
            <w:pPr>
              <w:widowControl/>
              <w:jc w:val="left"/>
              <w:rPr>
                <w:rFonts w:eastAsia="Times New Roman"/>
                <w:color w:val="000000"/>
                <w:kern w:val="0"/>
                <w:sz w:val="20"/>
                <w:szCs w:val="20"/>
              </w:rPr>
            </w:pPr>
          </w:p>
        </w:tc>
        <w:tc>
          <w:tcPr>
            <w:tcW w:w="1750" w:type="dxa"/>
            <w:noWrap w:val="0"/>
            <w:vAlign w:val="top"/>
          </w:tcPr>
          <w:p w14:paraId="5101589D">
            <w:pPr>
              <w:widowControl/>
              <w:jc w:val="left"/>
              <w:rPr>
                <w:rFonts w:eastAsia="Times New Roman"/>
                <w:color w:val="000000"/>
                <w:kern w:val="0"/>
                <w:sz w:val="20"/>
                <w:szCs w:val="20"/>
              </w:rPr>
            </w:pPr>
          </w:p>
        </w:tc>
        <w:tc>
          <w:tcPr>
            <w:tcW w:w="4318" w:type="dxa"/>
            <w:noWrap w:val="0"/>
            <w:vAlign w:val="top"/>
          </w:tcPr>
          <w:p w14:paraId="71E6240D">
            <w:pPr>
              <w:widowControl/>
              <w:jc w:val="left"/>
              <w:rPr>
                <w:rFonts w:ascii="宋体" w:cs="宋体"/>
                <w:color w:val="000000"/>
                <w:kern w:val="0"/>
                <w:sz w:val="20"/>
                <w:szCs w:val="20"/>
              </w:rPr>
            </w:pPr>
            <w:r>
              <w:rPr>
                <w:rFonts w:hint="eastAsia" w:ascii="宋体" w:hAnsi="宋体" w:cs="宋体"/>
                <w:color w:val="000000"/>
                <w:kern w:val="0"/>
                <w:sz w:val="20"/>
                <w:szCs w:val="20"/>
              </w:rPr>
              <w:t>油库和加油站油气回收设备</w:t>
            </w:r>
          </w:p>
        </w:tc>
      </w:tr>
      <w:tr w14:paraId="4E1DFA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60E7C9">
            <w:pPr>
              <w:widowControl/>
              <w:jc w:val="left"/>
              <w:rPr>
                <w:rFonts w:ascii="宋体" w:cs="宋体"/>
                <w:color w:val="000000"/>
                <w:kern w:val="0"/>
                <w:sz w:val="20"/>
                <w:szCs w:val="20"/>
              </w:rPr>
            </w:pPr>
          </w:p>
        </w:tc>
        <w:tc>
          <w:tcPr>
            <w:tcW w:w="1577" w:type="dxa"/>
            <w:noWrap w:val="0"/>
            <w:vAlign w:val="top"/>
          </w:tcPr>
          <w:p w14:paraId="0330BA48">
            <w:pPr>
              <w:widowControl/>
              <w:jc w:val="left"/>
              <w:rPr>
                <w:rFonts w:eastAsia="Times New Roman"/>
                <w:color w:val="000000"/>
                <w:kern w:val="0"/>
                <w:sz w:val="20"/>
                <w:szCs w:val="20"/>
              </w:rPr>
            </w:pPr>
          </w:p>
        </w:tc>
        <w:tc>
          <w:tcPr>
            <w:tcW w:w="821" w:type="dxa"/>
            <w:noWrap w:val="0"/>
            <w:vAlign w:val="top"/>
          </w:tcPr>
          <w:p w14:paraId="46C578FF">
            <w:pPr>
              <w:widowControl/>
              <w:jc w:val="left"/>
              <w:rPr>
                <w:rFonts w:eastAsia="Times New Roman"/>
                <w:color w:val="000000"/>
                <w:kern w:val="0"/>
                <w:sz w:val="20"/>
                <w:szCs w:val="20"/>
              </w:rPr>
            </w:pPr>
          </w:p>
        </w:tc>
        <w:tc>
          <w:tcPr>
            <w:tcW w:w="1750" w:type="dxa"/>
            <w:noWrap w:val="0"/>
            <w:vAlign w:val="top"/>
          </w:tcPr>
          <w:p w14:paraId="5169D0EE">
            <w:pPr>
              <w:widowControl/>
              <w:jc w:val="left"/>
              <w:rPr>
                <w:rFonts w:eastAsia="Times New Roman"/>
                <w:color w:val="000000"/>
                <w:kern w:val="0"/>
                <w:sz w:val="20"/>
                <w:szCs w:val="20"/>
              </w:rPr>
            </w:pPr>
          </w:p>
        </w:tc>
        <w:tc>
          <w:tcPr>
            <w:tcW w:w="4318" w:type="dxa"/>
            <w:noWrap w:val="0"/>
            <w:vAlign w:val="top"/>
          </w:tcPr>
          <w:p w14:paraId="1E1D1E93">
            <w:pPr>
              <w:widowControl/>
              <w:jc w:val="left"/>
              <w:rPr>
                <w:rFonts w:ascii="宋体" w:cs="宋体"/>
                <w:color w:val="000000"/>
                <w:kern w:val="0"/>
                <w:sz w:val="20"/>
                <w:szCs w:val="20"/>
              </w:rPr>
            </w:pPr>
            <w:r>
              <w:rPr>
                <w:rFonts w:hint="eastAsia" w:ascii="宋体" w:hAnsi="宋体" w:cs="宋体"/>
                <w:color w:val="000000"/>
                <w:kern w:val="0"/>
                <w:sz w:val="20"/>
                <w:szCs w:val="20"/>
              </w:rPr>
              <w:t>酸性气体处理硫回收设备</w:t>
            </w:r>
          </w:p>
        </w:tc>
      </w:tr>
      <w:tr w14:paraId="4CEED33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28BC6B">
            <w:pPr>
              <w:widowControl/>
              <w:jc w:val="left"/>
              <w:rPr>
                <w:rFonts w:ascii="宋体" w:cs="宋体"/>
                <w:color w:val="000000"/>
                <w:kern w:val="0"/>
                <w:sz w:val="20"/>
                <w:szCs w:val="20"/>
              </w:rPr>
            </w:pPr>
          </w:p>
        </w:tc>
        <w:tc>
          <w:tcPr>
            <w:tcW w:w="1577" w:type="dxa"/>
            <w:noWrap w:val="0"/>
            <w:vAlign w:val="top"/>
          </w:tcPr>
          <w:p w14:paraId="614F70FE">
            <w:pPr>
              <w:widowControl/>
              <w:jc w:val="left"/>
              <w:rPr>
                <w:rFonts w:eastAsia="Times New Roman"/>
                <w:color w:val="000000"/>
                <w:kern w:val="0"/>
                <w:sz w:val="20"/>
                <w:szCs w:val="20"/>
              </w:rPr>
            </w:pPr>
          </w:p>
        </w:tc>
        <w:tc>
          <w:tcPr>
            <w:tcW w:w="821" w:type="dxa"/>
            <w:noWrap w:val="0"/>
            <w:vAlign w:val="top"/>
          </w:tcPr>
          <w:p w14:paraId="6AF362CE">
            <w:pPr>
              <w:widowControl/>
              <w:jc w:val="left"/>
              <w:rPr>
                <w:rFonts w:eastAsia="Times New Roman"/>
                <w:color w:val="000000"/>
                <w:kern w:val="0"/>
                <w:sz w:val="20"/>
                <w:szCs w:val="20"/>
              </w:rPr>
            </w:pPr>
          </w:p>
        </w:tc>
        <w:tc>
          <w:tcPr>
            <w:tcW w:w="1750" w:type="dxa"/>
            <w:noWrap w:val="0"/>
            <w:vAlign w:val="top"/>
          </w:tcPr>
          <w:p w14:paraId="682F6711">
            <w:pPr>
              <w:widowControl/>
              <w:jc w:val="left"/>
              <w:rPr>
                <w:rFonts w:eastAsia="Times New Roman"/>
                <w:color w:val="000000"/>
                <w:kern w:val="0"/>
                <w:sz w:val="20"/>
                <w:szCs w:val="20"/>
              </w:rPr>
            </w:pPr>
          </w:p>
        </w:tc>
        <w:tc>
          <w:tcPr>
            <w:tcW w:w="4318" w:type="dxa"/>
            <w:noWrap w:val="0"/>
            <w:vAlign w:val="top"/>
          </w:tcPr>
          <w:p w14:paraId="2B93360D">
            <w:pPr>
              <w:widowControl/>
              <w:jc w:val="left"/>
              <w:rPr>
                <w:rFonts w:ascii="宋体" w:cs="宋体"/>
                <w:color w:val="000000"/>
                <w:kern w:val="0"/>
                <w:sz w:val="20"/>
                <w:szCs w:val="20"/>
              </w:rPr>
            </w:pPr>
            <w:r>
              <w:rPr>
                <w:rFonts w:hint="eastAsia" w:ascii="宋体" w:hAnsi="宋体" w:cs="宋体"/>
                <w:color w:val="000000"/>
                <w:kern w:val="0"/>
                <w:sz w:val="20"/>
                <w:szCs w:val="20"/>
              </w:rPr>
              <w:t>土壤及场地等治理与修复装备</w:t>
            </w:r>
          </w:p>
        </w:tc>
      </w:tr>
      <w:tr w14:paraId="357B96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B579A8">
            <w:pPr>
              <w:widowControl/>
              <w:jc w:val="left"/>
              <w:rPr>
                <w:rFonts w:ascii="宋体" w:cs="宋体"/>
                <w:color w:val="000000"/>
                <w:kern w:val="0"/>
                <w:sz w:val="20"/>
                <w:szCs w:val="20"/>
              </w:rPr>
            </w:pPr>
          </w:p>
        </w:tc>
        <w:tc>
          <w:tcPr>
            <w:tcW w:w="1577" w:type="dxa"/>
            <w:noWrap w:val="0"/>
            <w:vAlign w:val="top"/>
          </w:tcPr>
          <w:p w14:paraId="48E3F851">
            <w:pPr>
              <w:widowControl/>
              <w:jc w:val="left"/>
              <w:rPr>
                <w:rFonts w:eastAsia="Times New Roman"/>
                <w:color w:val="000000"/>
                <w:kern w:val="0"/>
                <w:sz w:val="20"/>
                <w:szCs w:val="20"/>
              </w:rPr>
            </w:pPr>
          </w:p>
        </w:tc>
        <w:tc>
          <w:tcPr>
            <w:tcW w:w="821" w:type="dxa"/>
            <w:noWrap w:val="0"/>
            <w:vAlign w:val="top"/>
          </w:tcPr>
          <w:p w14:paraId="08B6A5B6">
            <w:pPr>
              <w:widowControl/>
              <w:jc w:val="left"/>
              <w:rPr>
                <w:rFonts w:eastAsia="Times New Roman"/>
                <w:color w:val="000000"/>
                <w:kern w:val="0"/>
                <w:sz w:val="20"/>
                <w:szCs w:val="20"/>
              </w:rPr>
            </w:pPr>
          </w:p>
        </w:tc>
        <w:tc>
          <w:tcPr>
            <w:tcW w:w="1750" w:type="dxa"/>
            <w:noWrap w:val="0"/>
            <w:vAlign w:val="top"/>
          </w:tcPr>
          <w:p w14:paraId="52A80D41">
            <w:pPr>
              <w:widowControl/>
              <w:jc w:val="left"/>
              <w:rPr>
                <w:rFonts w:eastAsia="Times New Roman"/>
                <w:color w:val="000000"/>
                <w:kern w:val="0"/>
                <w:sz w:val="20"/>
                <w:szCs w:val="20"/>
              </w:rPr>
            </w:pPr>
          </w:p>
        </w:tc>
        <w:tc>
          <w:tcPr>
            <w:tcW w:w="4318" w:type="dxa"/>
            <w:noWrap w:val="0"/>
            <w:vAlign w:val="top"/>
          </w:tcPr>
          <w:p w14:paraId="53ACA94E">
            <w:pPr>
              <w:widowControl/>
              <w:jc w:val="left"/>
              <w:rPr>
                <w:rFonts w:ascii="宋体" w:cs="宋体"/>
                <w:color w:val="000000"/>
                <w:kern w:val="0"/>
                <w:sz w:val="20"/>
                <w:szCs w:val="20"/>
              </w:rPr>
            </w:pPr>
            <w:r>
              <w:rPr>
                <w:rFonts w:hint="eastAsia" w:ascii="宋体" w:hAnsi="宋体" w:cs="宋体"/>
                <w:color w:val="000000"/>
                <w:kern w:val="0"/>
                <w:sz w:val="20"/>
                <w:szCs w:val="20"/>
              </w:rPr>
              <w:t>土壤生态修复与污染治理技术装备</w:t>
            </w:r>
          </w:p>
        </w:tc>
      </w:tr>
      <w:tr w14:paraId="60DCD5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EBEE75">
            <w:pPr>
              <w:widowControl/>
              <w:jc w:val="left"/>
              <w:rPr>
                <w:rFonts w:ascii="宋体" w:cs="宋体"/>
                <w:color w:val="000000"/>
                <w:kern w:val="0"/>
                <w:sz w:val="20"/>
                <w:szCs w:val="20"/>
              </w:rPr>
            </w:pPr>
          </w:p>
        </w:tc>
        <w:tc>
          <w:tcPr>
            <w:tcW w:w="1577" w:type="dxa"/>
            <w:noWrap w:val="0"/>
            <w:vAlign w:val="top"/>
          </w:tcPr>
          <w:p w14:paraId="666056EB">
            <w:pPr>
              <w:widowControl/>
              <w:jc w:val="left"/>
              <w:rPr>
                <w:rFonts w:eastAsia="Times New Roman"/>
                <w:color w:val="000000"/>
                <w:kern w:val="0"/>
                <w:sz w:val="20"/>
                <w:szCs w:val="20"/>
              </w:rPr>
            </w:pPr>
          </w:p>
        </w:tc>
        <w:tc>
          <w:tcPr>
            <w:tcW w:w="821" w:type="dxa"/>
            <w:noWrap w:val="0"/>
            <w:vAlign w:val="top"/>
          </w:tcPr>
          <w:p w14:paraId="4AF4AB46">
            <w:pPr>
              <w:widowControl/>
              <w:jc w:val="left"/>
              <w:rPr>
                <w:rFonts w:eastAsia="Times New Roman"/>
                <w:color w:val="000000"/>
                <w:kern w:val="0"/>
                <w:sz w:val="20"/>
                <w:szCs w:val="20"/>
              </w:rPr>
            </w:pPr>
          </w:p>
        </w:tc>
        <w:tc>
          <w:tcPr>
            <w:tcW w:w="1750" w:type="dxa"/>
            <w:noWrap w:val="0"/>
            <w:vAlign w:val="top"/>
          </w:tcPr>
          <w:p w14:paraId="5B3D9C9B">
            <w:pPr>
              <w:widowControl/>
              <w:jc w:val="left"/>
              <w:rPr>
                <w:rFonts w:eastAsia="Times New Roman"/>
                <w:color w:val="000000"/>
                <w:kern w:val="0"/>
                <w:sz w:val="20"/>
                <w:szCs w:val="20"/>
              </w:rPr>
            </w:pPr>
          </w:p>
        </w:tc>
        <w:tc>
          <w:tcPr>
            <w:tcW w:w="4318" w:type="dxa"/>
            <w:noWrap w:val="0"/>
            <w:vAlign w:val="top"/>
          </w:tcPr>
          <w:p w14:paraId="034EE0C6">
            <w:pPr>
              <w:widowControl/>
              <w:jc w:val="left"/>
              <w:rPr>
                <w:rFonts w:ascii="宋体" w:cs="宋体"/>
                <w:color w:val="000000"/>
                <w:kern w:val="0"/>
                <w:sz w:val="20"/>
                <w:szCs w:val="20"/>
              </w:rPr>
            </w:pPr>
            <w:r>
              <w:rPr>
                <w:rFonts w:hint="eastAsia" w:ascii="宋体" w:hAnsi="宋体" w:cs="宋体"/>
                <w:color w:val="000000"/>
                <w:kern w:val="0"/>
                <w:sz w:val="20"/>
                <w:szCs w:val="20"/>
              </w:rPr>
              <w:t>典型污染场地土壤与地下水联合控制技术装备</w:t>
            </w:r>
          </w:p>
        </w:tc>
      </w:tr>
      <w:tr w14:paraId="093FB81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F5C5FF">
            <w:pPr>
              <w:widowControl/>
              <w:jc w:val="left"/>
              <w:rPr>
                <w:rFonts w:ascii="宋体" w:cs="宋体"/>
                <w:color w:val="000000"/>
                <w:kern w:val="0"/>
                <w:sz w:val="20"/>
                <w:szCs w:val="20"/>
              </w:rPr>
            </w:pPr>
          </w:p>
        </w:tc>
        <w:tc>
          <w:tcPr>
            <w:tcW w:w="1577" w:type="dxa"/>
            <w:noWrap w:val="0"/>
            <w:vAlign w:val="top"/>
          </w:tcPr>
          <w:p w14:paraId="1080B92C">
            <w:pPr>
              <w:widowControl/>
              <w:jc w:val="left"/>
              <w:rPr>
                <w:rFonts w:eastAsia="Times New Roman"/>
                <w:color w:val="000000"/>
                <w:kern w:val="0"/>
                <w:sz w:val="20"/>
                <w:szCs w:val="20"/>
              </w:rPr>
            </w:pPr>
          </w:p>
        </w:tc>
        <w:tc>
          <w:tcPr>
            <w:tcW w:w="821" w:type="dxa"/>
            <w:noWrap w:val="0"/>
            <w:vAlign w:val="top"/>
          </w:tcPr>
          <w:p w14:paraId="4B88E009">
            <w:pPr>
              <w:widowControl/>
              <w:jc w:val="left"/>
              <w:rPr>
                <w:rFonts w:eastAsia="Times New Roman"/>
                <w:color w:val="000000"/>
                <w:kern w:val="0"/>
                <w:sz w:val="20"/>
                <w:szCs w:val="20"/>
              </w:rPr>
            </w:pPr>
          </w:p>
        </w:tc>
        <w:tc>
          <w:tcPr>
            <w:tcW w:w="1750" w:type="dxa"/>
            <w:noWrap w:val="0"/>
            <w:vAlign w:val="top"/>
          </w:tcPr>
          <w:p w14:paraId="0D706C22">
            <w:pPr>
              <w:widowControl/>
              <w:jc w:val="left"/>
              <w:rPr>
                <w:rFonts w:eastAsia="Times New Roman"/>
                <w:color w:val="000000"/>
                <w:kern w:val="0"/>
                <w:sz w:val="20"/>
                <w:szCs w:val="20"/>
              </w:rPr>
            </w:pPr>
          </w:p>
        </w:tc>
        <w:tc>
          <w:tcPr>
            <w:tcW w:w="4318" w:type="dxa"/>
            <w:noWrap w:val="0"/>
            <w:vAlign w:val="top"/>
          </w:tcPr>
          <w:p w14:paraId="56571391">
            <w:pPr>
              <w:widowControl/>
              <w:jc w:val="left"/>
              <w:rPr>
                <w:rFonts w:ascii="宋体" w:cs="宋体"/>
                <w:color w:val="000000"/>
                <w:kern w:val="0"/>
                <w:sz w:val="20"/>
                <w:szCs w:val="20"/>
              </w:rPr>
            </w:pPr>
            <w:r>
              <w:rPr>
                <w:rFonts w:hint="eastAsia" w:ascii="宋体" w:hAnsi="宋体" w:cs="宋体"/>
                <w:color w:val="000000"/>
                <w:kern w:val="0"/>
                <w:sz w:val="20"/>
                <w:szCs w:val="20"/>
              </w:rPr>
              <w:t>农药污染场地修复技术装备</w:t>
            </w:r>
          </w:p>
        </w:tc>
      </w:tr>
      <w:tr w14:paraId="2400DBE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583D7F">
            <w:pPr>
              <w:widowControl/>
              <w:jc w:val="left"/>
              <w:rPr>
                <w:rFonts w:ascii="宋体" w:cs="宋体"/>
                <w:color w:val="000000"/>
                <w:kern w:val="0"/>
                <w:sz w:val="20"/>
                <w:szCs w:val="20"/>
              </w:rPr>
            </w:pPr>
          </w:p>
        </w:tc>
        <w:tc>
          <w:tcPr>
            <w:tcW w:w="1577" w:type="dxa"/>
            <w:noWrap w:val="0"/>
            <w:vAlign w:val="top"/>
          </w:tcPr>
          <w:p w14:paraId="619D02F6">
            <w:pPr>
              <w:widowControl/>
              <w:jc w:val="left"/>
              <w:rPr>
                <w:rFonts w:eastAsia="Times New Roman"/>
                <w:color w:val="000000"/>
                <w:kern w:val="0"/>
                <w:sz w:val="20"/>
                <w:szCs w:val="20"/>
              </w:rPr>
            </w:pPr>
          </w:p>
        </w:tc>
        <w:tc>
          <w:tcPr>
            <w:tcW w:w="821" w:type="dxa"/>
            <w:noWrap w:val="0"/>
            <w:vAlign w:val="top"/>
          </w:tcPr>
          <w:p w14:paraId="3C0C51CE">
            <w:pPr>
              <w:widowControl/>
              <w:jc w:val="left"/>
              <w:rPr>
                <w:rFonts w:eastAsia="Times New Roman"/>
                <w:color w:val="000000"/>
                <w:kern w:val="0"/>
                <w:sz w:val="20"/>
                <w:szCs w:val="20"/>
              </w:rPr>
            </w:pPr>
          </w:p>
        </w:tc>
        <w:tc>
          <w:tcPr>
            <w:tcW w:w="1750" w:type="dxa"/>
            <w:noWrap w:val="0"/>
            <w:vAlign w:val="top"/>
          </w:tcPr>
          <w:p w14:paraId="43CDE085">
            <w:pPr>
              <w:widowControl/>
              <w:jc w:val="left"/>
              <w:rPr>
                <w:rFonts w:eastAsia="Times New Roman"/>
                <w:color w:val="000000"/>
                <w:kern w:val="0"/>
                <w:sz w:val="20"/>
                <w:szCs w:val="20"/>
              </w:rPr>
            </w:pPr>
          </w:p>
        </w:tc>
        <w:tc>
          <w:tcPr>
            <w:tcW w:w="4318" w:type="dxa"/>
            <w:noWrap w:val="0"/>
            <w:vAlign w:val="top"/>
          </w:tcPr>
          <w:p w14:paraId="074152E3">
            <w:pPr>
              <w:widowControl/>
              <w:jc w:val="left"/>
              <w:rPr>
                <w:rFonts w:ascii="宋体" w:cs="宋体"/>
                <w:color w:val="000000"/>
                <w:kern w:val="0"/>
                <w:sz w:val="20"/>
                <w:szCs w:val="20"/>
              </w:rPr>
            </w:pPr>
            <w:r>
              <w:rPr>
                <w:rFonts w:hint="eastAsia" w:ascii="宋体" w:hAnsi="宋体" w:cs="宋体"/>
                <w:color w:val="000000"/>
                <w:kern w:val="0"/>
                <w:sz w:val="20"/>
                <w:szCs w:val="20"/>
              </w:rPr>
              <w:t>农药污染场地快速异位生物修复设备</w:t>
            </w:r>
          </w:p>
        </w:tc>
      </w:tr>
      <w:tr w14:paraId="730ECB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39F4C3">
            <w:pPr>
              <w:widowControl/>
              <w:jc w:val="left"/>
              <w:rPr>
                <w:rFonts w:ascii="宋体" w:cs="宋体"/>
                <w:color w:val="000000"/>
                <w:kern w:val="0"/>
                <w:sz w:val="20"/>
                <w:szCs w:val="20"/>
              </w:rPr>
            </w:pPr>
          </w:p>
        </w:tc>
        <w:tc>
          <w:tcPr>
            <w:tcW w:w="1577" w:type="dxa"/>
            <w:noWrap w:val="0"/>
            <w:vAlign w:val="top"/>
          </w:tcPr>
          <w:p w14:paraId="52F6B5FA">
            <w:pPr>
              <w:widowControl/>
              <w:jc w:val="left"/>
              <w:rPr>
                <w:rFonts w:eastAsia="Times New Roman"/>
                <w:color w:val="000000"/>
                <w:kern w:val="0"/>
                <w:sz w:val="20"/>
                <w:szCs w:val="20"/>
              </w:rPr>
            </w:pPr>
          </w:p>
        </w:tc>
        <w:tc>
          <w:tcPr>
            <w:tcW w:w="821" w:type="dxa"/>
            <w:noWrap w:val="0"/>
            <w:vAlign w:val="top"/>
          </w:tcPr>
          <w:p w14:paraId="646B09FD">
            <w:pPr>
              <w:widowControl/>
              <w:jc w:val="left"/>
              <w:rPr>
                <w:rFonts w:eastAsia="Times New Roman"/>
                <w:color w:val="000000"/>
                <w:kern w:val="0"/>
                <w:sz w:val="20"/>
                <w:szCs w:val="20"/>
              </w:rPr>
            </w:pPr>
          </w:p>
        </w:tc>
        <w:tc>
          <w:tcPr>
            <w:tcW w:w="1750" w:type="dxa"/>
            <w:noWrap w:val="0"/>
            <w:vAlign w:val="top"/>
          </w:tcPr>
          <w:p w14:paraId="7D61775A">
            <w:pPr>
              <w:widowControl/>
              <w:jc w:val="left"/>
              <w:rPr>
                <w:rFonts w:eastAsia="Times New Roman"/>
                <w:color w:val="000000"/>
                <w:kern w:val="0"/>
                <w:sz w:val="20"/>
                <w:szCs w:val="20"/>
              </w:rPr>
            </w:pPr>
          </w:p>
        </w:tc>
        <w:tc>
          <w:tcPr>
            <w:tcW w:w="4318" w:type="dxa"/>
            <w:noWrap w:val="0"/>
            <w:vAlign w:val="top"/>
          </w:tcPr>
          <w:p w14:paraId="7E65376E">
            <w:pPr>
              <w:widowControl/>
              <w:jc w:val="left"/>
              <w:rPr>
                <w:rFonts w:ascii="宋体" w:cs="宋体"/>
                <w:color w:val="000000"/>
                <w:kern w:val="0"/>
                <w:sz w:val="20"/>
                <w:szCs w:val="20"/>
              </w:rPr>
            </w:pPr>
            <w:r>
              <w:rPr>
                <w:rFonts w:hint="eastAsia" w:ascii="宋体" w:hAnsi="宋体" w:cs="宋体"/>
                <w:color w:val="000000"/>
                <w:kern w:val="0"/>
                <w:sz w:val="20"/>
                <w:szCs w:val="20"/>
              </w:rPr>
              <w:t>有毒与危险化学品污染土壤治理与修复装备</w:t>
            </w:r>
          </w:p>
        </w:tc>
      </w:tr>
      <w:tr w14:paraId="71AC00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9AE651">
            <w:pPr>
              <w:widowControl/>
              <w:jc w:val="left"/>
              <w:rPr>
                <w:rFonts w:ascii="宋体" w:cs="宋体"/>
                <w:color w:val="000000"/>
                <w:kern w:val="0"/>
                <w:sz w:val="20"/>
                <w:szCs w:val="20"/>
              </w:rPr>
            </w:pPr>
          </w:p>
        </w:tc>
        <w:tc>
          <w:tcPr>
            <w:tcW w:w="1577" w:type="dxa"/>
            <w:noWrap w:val="0"/>
            <w:vAlign w:val="top"/>
          </w:tcPr>
          <w:p w14:paraId="5B81C301">
            <w:pPr>
              <w:widowControl/>
              <w:jc w:val="left"/>
              <w:rPr>
                <w:rFonts w:eastAsia="Times New Roman"/>
                <w:color w:val="000000"/>
                <w:kern w:val="0"/>
                <w:sz w:val="20"/>
                <w:szCs w:val="20"/>
              </w:rPr>
            </w:pPr>
          </w:p>
        </w:tc>
        <w:tc>
          <w:tcPr>
            <w:tcW w:w="821" w:type="dxa"/>
            <w:noWrap w:val="0"/>
            <w:vAlign w:val="top"/>
          </w:tcPr>
          <w:p w14:paraId="5816F808">
            <w:pPr>
              <w:widowControl/>
              <w:jc w:val="left"/>
              <w:rPr>
                <w:rFonts w:eastAsia="Times New Roman"/>
                <w:color w:val="000000"/>
                <w:kern w:val="0"/>
                <w:sz w:val="20"/>
                <w:szCs w:val="20"/>
              </w:rPr>
            </w:pPr>
          </w:p>
        </w:tc>
        <w:tc>
          <w:tcPr>
            <w:tcW w:w="1750" w:type="dxa"/>
            <w:noWrap w:val="0"/>
            <w:vAlign w:val="top"/>
          </w:tcPr>
          <w:p w14:paraId="273C56A2">
            <w:pPr>
              <w:widowControl/>
              <w:jc w:val="left"/>
              <w:rPr>
                <w:rFonts w:eastAsia="Times New Roman"/>
                <w:color w:val="000000"/>
                <w:kern w:val="0"/>
                <w:sz w:val="20"/>
                <w:szCs w:val="20"/>
              </w:rPr>
            </w:pPr>
          </w:p>
        </w:tc>
        <w:tc>
          <w:tcPr>
            <w:tcW w:w="4318" w:type="dxa"/>
            <w:noWrap w:val="0"/>
            <w:vAlign w:val="top"/>
          </w:tcPr>
          <w:p w14:paraId="7751B970">
            <w:pPr>
              <w:widowControl/>
              <w:jc w:val="left"/>
              <w:rPr>
                <w:rFonts w:ascii="宋体" w:cs="宋体"/>
                <w:color w:val="000000"/>
                <w:kern w:val="0"/>
                <w:sz w:val="20"/>
                <w:szCs w:val="20"/>
              </w:rPr>
            </w:pPr>
            <w:r>
              <w:rPr>
                <w:rFonts w:hint="eastAsia" w:ascii="宋体" w:hAnsi="宋体" w:cs="宋体"/>
                <w:color w:val="000000"/>
                <w:kern w:val="0"/>
                <w:sz w:val="20"/>
                <w:szCs w:val="20"/>
              </w:rPr>
              <w:t>有机污染物污染土壤治理与修复装备</w:t>
            </w:r>
          </w:p>
        </w:tc>
      </w:tr>
      <w:tr w14:paraId="1ADB93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590DBE">
            <w:pPr>
              <w:widowControl/>
              <w:jc w:val="left"/>
              <w:rPr>
                <w:rFonts w:ascii="宋体" w:cs="宋体"/>
                <w:color w:val="000000"/>
                <w:kern w:val="0"/>
                <w:sz w:val="20"/>
                <w:szCs w:val="20"/>
              </w:rPr>
            </w:pPr>
          </w:p>
        </w:tc>
        <w:tc>
          <w:tcPr>
            <w:tcW w:w="1577" w:type="dxa"/>
            <w:noWrap w:val="0"/>
            <w:vAlign w:val="top"/>
          </w:tcPr>
          <w:p w14:paraId="4459F6C1">
            <w:pPr>
              <w:widowControl/>
              <w:jc w:val="left"/>
              <w:rPr>
                <w:rFonts w:eastAsia="Times New Roman"/>
                <w:color w:val="000000"/>
                <w:kern w:val="0"/>
                <w:sz w:val="20"/>
                <w:szCs w:val="20"/>
              </w:rPr>
            </w:pPr>
          </w:p>
        </w:tc>
        <w:tc>
          <w:tcPr>
            <w:tcW w:w="821" w:type="dxa"/>
            <w:noWrap w:val="0"/>
            <w:vAlign w:val="top"/>
          </w:tcPr>
          <w:p w14:paraId="5E11EF02">
            <w:pPr>
              <w:widowControl/>
              <w:jc w:val="left"/>
              <w:rPr>
                <w:rFonts w:eastAsia="Times New Roman"/>
                <w:color w:val="000000"/>
                <w:kern w:val="0"/>
                <w:sz w:val="20"/>
                <w:szCs w:val="20"/>
              </w:rPr>
            </w:pPr>
          </w:p>
        </w:tc>
        <w:tc>
          <w:tcPr>
            <w:tcW w:w="1750" w:type="dxa"/>
            <w:noWrap w:val="0"/>
            <w:vAlign w:val="top"/>
          </w:tcPr>
          <w:p w14:paraId="33810F37">
            <w:pPr>
              <w:widowControl/>
              <w:jc w:val="left"/>
              <w:rPr>
                <w:rFonts w:eastAsia="Times New Roman"/>
                <w:color w:val="000000"/>
                <w:kern w:val="0"/>
                <w:sz w:val="20"/>
                <w:szCs w:val="20"/>
              </w:rPr>
            </w:pPr>
          </w:p>
        </w:tc>
        <w:tc>
          <w:tcPr>
            <w:tcW w:w="4318" w:type="dxa"/>
            <w:noWrap w:val="0"/>
            <w:vAlign w:val="top"/>
          </w:tcPr>
          <w:p w14:paraId="41239DAC">
            <w:pPr>
              <w:widowControl/>
              <w:jc w:val="left"/>
              <w:rPr>
                <w:rFonts w:ascii="宋体" w:cs="宋体"/>
                <w:color w:val="000000"/>
                <w:kern w:val="0"/>
                <w:sz w:val="20"/>
                <w:szCs w:val="20"/>
              </w:rPr>
            </w:pPr>
            <w:r>
              <w:rPr>
                <w:rFonts w:hint="eastAsia" w:ascii="宋体" w:hAnsi="宋体" w:cs="宋体"/>
                <w:color w:val="000000"/>
                <w:kern w:val="0"/>
                <w:sz w:val="20"/>
                <w:szCs w:val="20"/>
              </w:rPr>
              <w:t>放射源污染土壤治理与修复装备</w:t>
            </w:r>
          </w:p>
        </w:tc>
      </w:tr>
      <w:tr w14:paraId="668696F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DA9E82">
            <w:pPr>
              <w:widowControl/>
              <w:jc w:val="left"/>
              <w:rPr>
                <w:rFonts w:ascii="宋体" w:cs="宋体"/>
                <w:color w:val="000000"/>
                <w:kern w:val="0"/>
                <w:sz w:val="20"/>
                <w:szCs w:val="20"/>
              </w:rPr>
            </w:pPr>
          </w:p>
        </w:tc>
        <w:tc>
          <w:tcPr>
            <w:tcW w:w="1577" w:type="dxa"/>
            <w:noWrap w:val="0"/>
            <w:vAlign w:val="top"/>
          </w:tcPr>
          <w:p w14:paraId="31CC3912">
            <w:pPr>
              <w:widowControl/>
              <w:jc w:val="left"/>
              <w:rPr>
                <w:rFonts w:eastAsia="Times New Roman"/>
                <w:color w:val="000000"/>
                <w:kern w:val="0"/>
                <w:sz w:val="20"/>
                <w:szCs w:val="20"/>
              </w:rPr>
            </w:pPr>
          </w:p>
        </w:tc>
        <w:tc>
          <w:tcPr>
            <w:tcW w:w="821" w:type="dxa"/>
            <w:noWrap w:val="0"/>
            <w:vAlign w:val="top"/>
          </w:tcPr>
          <w:p w14:paraId="511485AC">
            <w:pPr>
              <w:widowControl/>
              <w:jc w:val="left"/>
              <w:rPr>
                <w:rFonts w:eastAsia="Times New Roman"/>
                <w:color w:val="000000"/>
                <w:kern w:val="0"/>
                <w:sz w:val="20"/>
                <w:szCs w:val="20"/>
              </w:rPr>
            </w:pPr>
          </w:p>
        </w:tc>
        <w:tc>
          <w:tcPr>
            <w:tcW w:w="1750" w:type="dxa"/>
            <w:noWrap w:val="0"/>
            <w:vAlign w:val="top"/>
          </w:tcPr>
          <w:p w14:paraId="7CA4FDE5">
            <w:pPr>
              <w:widowControl/>
              <w:jc w:val="left"/>
              <w:rPr>
                <w:rFonts w:eastAsia="Times New Roman"/>
                <w:color w:val="000000"/>
                <w:kern w:val="0"/>
                <w:sz w:val="20"/>
                <w:szCs w:val="20"/>
              </w:rPr>
            </w:pPr>
          </w:p>
        </w:tc>
        <w:tc>
          <w:tcPr>
            <w:tcW w:w="4318" w:type="dxa"/>
            <w:noWrap w:val="0"/>
            <w:vAlign w:val="top"/>
          </w:tcPr>
          <w:p w14:paraId="39EA1788">
            <w:pPr>
              <w:widowControl/>
              <w:jc w:val="left"/>
              <w:rPr>
                <w:rFonts w:ascii="宋体" w:cs="宋体"/>
                <w:color w:val="000000"/>
                <w:kern w:val="0"/>
                <w:sz w:val="20"/>
                <w:szCs w:val="20"/>
              </w:rPr>
            </w:pPr>
            <w:r>
              <w:rPr>
                <w:rFonts w:hint="eastAsia" w:ascii="宋体" w:hAnsi="宋体" w:cs="宋体"/>
                <w:color w:val="000000"/>
                <w:kern w:val="0"/>
                <w:sz w:val="20"/>
                <w:szCs w:val="20"/>
              </w:rPr>
              <w:t>重金属超富植物修复收获物安全处置设备</w:t>
            </w:r>
          </w:p>
        </w:tc>
      </w:tr>
      <w:tr w14:paraId="266CFF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E5F078">
            <w:pPr>
              <w:widowControl/>
              <w:jc w:val="left"/>
              <w:rPr>
                <w:rFonts w:ascii="宋体" w:cs="宋体"/>
                <w:color w:val="000000"/>
                <w:kern w:val="0"/>
                <w:sz w:val="20"/>
                <w:szCs w:val="20"/>
              </w:rPr>
            </w:pPr>
          </w:p>
        </w:tc>
        <w:tc>
          <w:tcPr>
            <w:tcW w:w="1577" w:type="dxa"/>
            <w:noWrap w:val="0"/>
            <w:vAlign w:val="top"/>
          </w:tcPr>
          <w:p w14:paraId="0033BDBA">
            <w:pPr>
              <w:widowControl/>
              <w:jc w:val="left"/>
              <w:rPr>
                <w:rFonts w:eastAsia="Times New Roman"/>
                <w:color w:val="000000"/>
                <w:kern w:val="0"/>
                <w:sz w:val="20"/>
                <w:szCs w:val="20"/>
              </w:rPr>
            </w:pPr>
          </w:p>
        </w:tc>
        <w:tc>
          <w:tcPr>
            <w:tcW w:w="821" w:type="dxa"/>
            <w:noWrap w:val="0"/>
            <w:vAlign w:val="top"/>
          </w:tcPr>
          <w:p w14:paraId="03B99FDC">
            <w:pPr>
              <w:widowControl/>
              <w:jc w:val="left"/>
              <w:rPr>
                <w:rFonts w:eastAsia="Times New Roman"/>
                <w:color w:val="000000"/>
                <w:kern w:val="0"/>
                <w:sz w:val="20"/>
                <w:szCs w:val="20"/>
              </w:rPr>
            </w:pPr>
          </w:p>
        </w:tc>
        <w:tc>
          <w:tcPr>
            <w:tcW w:w="1750" w:type="dxa"/>
            <w:noWrap w:val="0"/>
            <w:vAlign w:val="top"/>
          </w:tcPr>
          <w:p w14:paraId="48FE606B">
            <w:pPr>
              <w:widowControl/>
              <w:jc w:val="left"/>
              <w:rPr>
                <w:rFonts w:eastAsia="Times New Roman"/>
                <w:color w:val="000000"/>
                <w:kern w:val="0"/>
                <w:sz w:val="20"/>
                <w:szCs w:val="20"/>
              </w:rPr>
            </w:pPr>
          </w:p>
        </w:tc>
        <w:tc>
          <w:tcPr>
            <w:tcW w:w="4318" w:type="dxa"/>
            <w:noWrap w:val="0"/>
            <w:vAlign w:val="top"/>
          </w:tcPr>
          <w:p w14:paraId="14FD76F2">
            <w:pPr>
              <w:widowControl/>
              <w:jc w:val="left"/>
              <w:rPr>
                <w:rFonts w:ascii="宋体" w:cs="宋体"/>
                <w:color w:val="000000"/>
                <w:kern w:val="0"/>
                <w:sz w:val="20"/>
                <w:szCs w:val="20"/>
              </w:rPr>
            </w:pPr>
            <w:r>
              <w:rPr>
                <w:rFonts w:hint="eastAsia" w:ascii="宋体" w:hAnsi="宋体" w:cs="宋体"/>
                <w:color w:val="000000"/>
                <w:kern w:val="0"/>
                <w:sz w:val="20"/>
                <w:szCs w:val="20"/>
              </w:rPr>
              <w:t>重金属及汞污染土壤治理与修复设备</w:t>
            </w:r>
          </w:p>
        </w:tc>
      </w:tr>
      <w:tr w14:paraId="5FB84D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3F72F2">
            <w:pPr>
              <w:widowControl/>
              <w:jc w:val="left"/>
              <w:rPr>
                <w:rFonts w:ascii="宋体" w:cs="宋体"/>
                <w:color w:val="000000"/>
                <w:kern w:val="0"/>
                <w:sz w:val="20"/>
                <w:szCs w:val="20"/>
              </w:rPr>
            </w:pPr>
          </w:p>
        </w:tc>
        <w:tc>
          <w:tcPr>
            <w:tcW w:w="1577" w:type="dxa"/>
            <w:noWrap w:val="0"/>
            <w:vAlign w:val="top"/>
          </w:tcPr>
          <w:p w14:paraId="0DD5447B">
            <w:pPr>
              <w:widowControl/>
              <w:jc w:val="left"/>
              <w:rPr>
                <w:rFonts w:eastAsia="Times New Roman"/>
                <w:color w:val="000000"/>
                <w:kern w:val="0"/>
                <w:sz w:val="20"/>
                <w:szCs w:val="20"/>
              </w:rPr>
            </w:pPr>
          </w:p>
        </w:tc>
        <w:tc>
          <w:tcPr>
            <w:tcW w:w="821" w:type="dxa"/>
            <w:noWrap w:val="0"/>
            <w:vAlign w:val="top"/>
          </w:tcPr>
          <w:p w14:paraId="42A49307">
            <w:pPr>
              <w:widowControl/>
              <w:jc w:val="left"/>
              <w:rPr>
                <w:rFonts w:eastAsia="Times New Roman"/>
                <w:color w:val="000000"/>
                <w:kern w:val="0"/>
                <w:sz w:val="20"/>
                <w:szCs w:val="20"/>
              </w:rPr>
            </w:pPr>
          </w:p>
        </w:tc>
        <w:tc>
          <w:tcPr>
            <w:tcW w:w="1750" w:type="dxa"/>
            <w:noWrap w:val="0"/>
            <w:vAlign w:val="top"/>
          </w:tcPr>
          <w:p w14:paraId="313F9654">
            <w:pPr>
              <w:widowControl/>
              <w:jc w:val="left"/>
              <w:rPr>
                <w:rFonts w:eastAsia="Times New Roman"/>
                <w:color w:val="000000"/>
                <w:kern w:val="0"/>
                <w:sz w:val="20"/>
                <w:szCs w:val="20"/>
              </w:rPr>
            </w:pPr>
          </w:p>
        </w:tc>
        <w:tc>
          <w:tcPr>
            <w:tcW w:w="4318" w:type="dxa"/>
            <w:noWrap w:val="0"/>
            <w:vAlign w:val="top"/>
          </w:tcPr>
          <w:p w14:paraId="3CB7F01F">
            <w:pPr>
              <w:widowControl/>
              <w:jc w:val="left"/>
              <w:rPr>
                <w:rFonts w:ascii="宋体" w:cs="宋体"/>
                <w:color w:val="000000"/>
                <w:kern w:val="0"/>
                <w:sz w:val="20"/>
                <w:szCs w:val="20"/>
              </w:rPr>
            </w:pPr>
            <w:r>
              <w:rPr>
                <w:rFonts w:hint="eastAsia" w:ascii="宋体" w:hAnsi="宋体" w:cs="宋体"/>
                <w:color w:val="000000"/>
                <w:kern w:val="0"/>
                <w:sz w:val="20"/>
                <w:szCs w:val="20"/>
              </w:rPr>
              <w:t>固体废物处理处置装备</w:t>
            </w:r>
          </w:p>
        </w:tc>
      </w:tr>
      <w:tr w14:paraId="3010A1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0D248B3">
            <w:pPr>
              <w:widowControl/>
              <w:jc w:val="left"/>
              <w:rPr>
                <w:rFonts w:ascii="宋体" w:cs="宋体"/>
                <w:color w:val="000000"/>
                <w:kern w:val="0"/>
                <w:sz w:val="20"/>
                <w:szCs w:val="20"/>
              </w:rPr>
            </w:pPr>
          </w:p>
        </w:tc>
        <w:tc>
          <w:tcPr>
            <w:tcW w:w="1577" w:type="dxa"/>
            <w:noWrap w:val="0"/>
            <w:vAlign w:val="top"/>
          </w:tcPr>
          <w:p w14:paraId="35D9C8FD">
            <w:pPr>
              <w:widowControl/>
              <w:jc w:val="left"/>
              <w:rPr>
                <w:rFonts w:eastAsia="Times New Roman"/>
                <w:color w:val="000000"/>
                <w:kern w:val="0"/>
                <w:sz w:val="20"/>
                <w:szCs w:val="20"/>
              </w:rPr>
            </w:pPr>
          </w:p>
        </w:tc>
        <w:tc>
          <w:tcPr>
            <w:tcW w:w="821" w:type="dxa"/>
            <w:noWrap w:val="0"/>
            <w:vAlign w:val="top"/>
          </w:tcPr>
          <w:p w14:paraId="0DAF3D55">
            <w:pPr>
              <w:widowControl/>
              <w:jc w:val="left"/>
              <w:rPr>
                <w:rFonts w:eastAsia="Times New Roman"/>
                <w:color w:val="000000"/>
                <w:kern w:val="0"/>
                <w:sz w:val="20"/>
                <w:szCs w:val="20"/>
              </w:rPr>
            </w:pPr>
          </w:p>
        </w:tc>
        <w:tc>
          <w:tcPr>
            <w:tcW w:w="1750" w:type="dxa"/>
            <w:noWrap w:val="0"/>
            <w:vAlign w:val="top"/>
          </w:tcPr>
          <w:p w14:paraId="57191AD2">
            <w:pPr>
              <w:widowControl/>
              <w:jc w:val="left"/>
              <w:rPr>
                <w:rFonts w:eastAsia="Times New Roman"/>
                <w:color w:val="000000"/>
                <w:kern w:val="0"/>
                <w:sz w:val="20"/>
                <w:szCs w:val="20"/>
              </w:rPr>
            </w:pPr>
          </w:p>
        </w:tc>
        <w:tc>
          <w:tcPr>
            <w:tcW w:w="4318" w:type="dxa"/>
            <w:noWrap w:val="0"/>
            <w:vAlign w:val="top"/>
          </w:tcPr>
          <w:p w14:paraId="066A8516">
            <w:pPr>
              <w:widowControl/>
              <w:jc w:val="left"/>
              <w:rPr>
                <w:rFonts w:ascii="宋体" w:cs="宋体"/>
                <w:color w:val="000000"/>
                <w:kern w:val="0"/>
                <w:sz w:val="20"/>
                <w:szCs w:val="20"/>
              </w:rPr>
            </w:pPr>
            <w:r>
              <w:rPr>
                <w:rFonts w:hint="eastAsia" w:ascii="宋体" w:hAnsi="宋体" w:cs="宋体"/>
                <w:color w:val="000000"/>
                <w:kern w:val="0"/>
                <w:sz w:val="20"/>
                <w:szCs w:val="20"/>
              </w:rPr>
              <w:t>污泥脱水干化装备</w:t>
            </w:r>
          </w:p>
        </w:tc>
      </w:tr>
      <w:tr w14:paraId="20154C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79DFA25">
            <w:pPr>
              <w:widowControl/>
              <w:jc w:val="left"/>
              <w:rPr>
                <w:rFonts w:ascii="宋体" w:cs="宋体"/>
                <w:color w:val="000000"/>
                <w:kern w:val="0"/>
                <w:sz w:val="20"/>
                <w:szCs w:val="20"/>
              </w:rPr>
            </w:pPr>
          </w:p>
        </w:tc>
        <w:tc>
          <w:tcPr>
            <w:tcW w:w="1577" w:type="dxa"/>
            <w:noWrap w:val="0"/>
            <w:vAlign w:val="top"/>
          </w:tcPr>
          <w:p w14:paraId="16FEE482">
            <w:pPr>
              <w:widowControl/>
              <w:jc w:val="left"/>
              <w:rPr>
                <w:rFonts w:eastAsia="Times New Roman"/>
                <w:color w:val="000000"/>
                <w:kern w:val="0"/>
                <w:sz w:val="20"/>
                <w:szCs w:val="20"/>
              </w:rPr>
            </w:pPr>
          </w:p>
        </w:tc>
        <w:tc>
          <w:tcPr>
            <w:tcW w:w="821" w:type="dxa"/>
            <w:noWrap w:val="0"/>
            <w:vAlign w:val="top"/>
          </w:tcPr>
          <w:p w14:paraId="6983875A">
            <w:pPr>
              <w:widowControl/>
              <w:jc w:val="left"/>
              <w:rPr>
                <w:rFonts w:eastAsia="Times New Roman"/>
                <w:color w:val="000000"/>
                <w:kern w:val="0"/>
                <w:sz w:val="20"/>
                <w:szCs w:val="20"/>
              </w:rPr>
            </w:pPr>
          </w:p>
        </w:tc>
        <w:tc>
          <w:tcPr>
            <w:tcW w:w="1750" w:type="dxa"/>
            <w:noWrap w:val="0"/>
            <w:vAlign w:val="top"/>
          </w:tcPr>
          <w:p w14:paraId="27573EEE">
            <w:pPr>
              <w:widowControl/>
              <w:jc w:val="left"/>
              <w:rPr>
                <w:rFonts w:eastAsia="Times New Roman"/>
                <w:color w:val="000000"/>
                <w:kern w:val="0"/>
                <w:sz w:val="20"/>
                <w:szCs w:val="20"/>
              </w:rPr>
            </w:pPr>
          </w:p>
        </w:tc>
        <w:tc>
          <w:tcPr>
            <w:tcW w:w="4318" w:type="dxa"/>
            <w:noWrap w:val="0"/>
            <w:vAlign w:val="top"/>
          </w:tcPr>
          <w:p w14:paraId="2590DCD1">
            <w:pPr>
              <w:widowControl/>
              <w:jc w:val="left"/>
              <w:rPr>
                <w:rFonts w:ascii="宋体" w:cs="宋体"/>
                <w:color w:val="000000"/>
                <w:kern w:val="0"/>
                <w:sz w:val="20"/>
                <w:szCs w:val="20"/>
              </w:rPr>
            </w:pPr>
            <w:r>
              <w:rPr>
                <w:rFonts w:hint="eastAsia" w:ascii="宋体" w:hAnsi="宋体" w:cs="宋体"/>
                <w:color w:val="000000"/>
                <w:kern w:val="0"/>
                <w:sz w:val="20"/>
                <w:szCs w:val="20"/>
              </w:rPr>
              <w:t>污泥生物法消减装备</w:t>
            </w:r>
          </w:p>
        </w:tc>
      </w:tr>
      <w:tr w14:paraId="2496AE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9DE999E">
            <w:pPr>
              <w:widowControl/>
              <w:jc w:val="left"/>
              <w:rPr>
                <w:rFonts w:ascii="宋体" w:cs="宋体"/>
                <w:color w:val="000000"/>
                <w:kern w:val="0"/>
                <w:sz w:val="20"/>
                <w:szCs w:val="20"/>
              </w:rPr>
            </w:pPr>
          </w:p>
        </w:tc>
        <w:tc>
          <w:tcPr>
            <w:tcW w:w="1577" w:type="dxa"/>
            <w:noWrap w:val="0"/>
            <w:vAlign w:val="top"/>
          </w:tcPr>
          <w:p w14:paraId="7D2F2CC3">
            <w:pPr>
              <w:widowControl/>
              <w:jc w:val="left"/>
              <w:rPr>
                <w:rFonts w:eastAsia="Times New Roman"/>
                <w:color w:val="000000"/>
                <w:kern w:val="0"/>
                <w:sz w:val="20"/>
                <w:szCs w:val="20"/>
              </w:rPr>
            </w:pPr>
          </w:p>
        </w:tc>
        <w:tc>
          <w:tcPr>
            <w:tcW w:w="821" w:type="dxa"/>
            <w:noWrap w:val="0"/>
            <w:vAlign w:val="top"/>
          </w:tcPr>
          <w:p w14:paraId="6B302D92">
            <w:pPr>
              <w:widowControl/>
              <w:jc w:val="left"/>
              <w:rPr>
                <w:rFonts w:eastAsia="Times New Roman"/>
                <w:color w:val="000000"/>
                <w:kern w:val="0"/>
                <w:sz w:val="20"/>
                <w:szCs w:val="20"/>
              </w:rPr>
            </w:pPr>
          </w:p>
        </w:tc>
        <w:tc>
          <w:tcPr>
            <w:tcW w:w="1750" w:type="dxa"/>
            <w:noWrap w:val="0"/>
            <w:vAlign w:val="top"/>
          </w:tcPr>
          <w:p w14:paraId="7234DFA9">
            <w:pPr>
              <w:widowControl/>
              <w:jc w:val="left"/>
              <w:rPr>
                <w:rFonts w:eastAsia="Times New Roman"/>
                <w:color w:val="000000"/>
                <w:kern w:val="0"/>
                <w:sz w:val="20"/>
                <w:szCs w:val="20"/>
              </w:rPr>
            </w:pPr>
          </w:p>
        </w:tc>
        <w:tc>
          <w:tcPr>
            <w:tcW w:w="4318" w:type="dxa"/>
            <w:noWrap w:val="0"/>
            <w:vAlign w:val="top"/>
          </w:tcPr>
          <w:p w14:paraId="1B899BA5">
            <w:pPr>
              <w:widowControl/>
              <w:jc w:val="left"/>
              <w:rPr>
                <w:rFonts w:ascii="宋体" w:cs="宋体"/>
                <w:color w:val="000000"/>
                <w:kern w:val="0"/>
                <w:sz w:val="20"/>
                <w:szCs w:val="20"/>
              </w:rPr>
            </w:pPr>
            <w:r>
              <w:rPr>
                <w:rFonts w:hint="eastAsia" w:ascii="宋体" w:hAnsi="宋体" w:cs="宋体"/>
                <w:color w:val="000000"/>
                <w:kern w:val="0"/>
                <w:sz w:val="20"/>
                <w:szCs w:val="20"/>
              </w:rPr>
              <w:t>污泥厌氧消化和焚烧装备</w:t>
            </w:r>
          </w:p>
        </w:tc>
      </w:tr>
      <w:tr w14:paraId="2EE736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707C04B">
            <w:pPr>
              <w:widowControl/>
              <w:jc w:val="left"/>
              <w:rPr>
                <w:rFonts w:ascii="宋体" w:cs="宋体"/>
                <w:color w:val="000000"/>
                <w:kern w:val="0"/>
                <w:sz w:val="20"/>
                <w:szCs w:val="20"/>
              </w:rPr>
            </w:pPr>
          </w:p>
        </w:tc>
        <w:tc>
          <w:tcPr>
            <w:tcW w:w="1577" w:type="dxa"/>
            <w:noWrap w:val="0"/>
            <w:vAlign w:val="top"/>
          </w:tcPr>
          <w:p w14:paraId="6C219499">
            <w:pPr>
              <w:widowControl/>
              <w:jc w:val="left"/>
              <w:rPr>
                <w:rFonts w:eastAsia="Times New Roman"/>
                <w:color w:val="000000"/>
                <w:kern w:val="0"/>
                <w:sz w:val="20"/>
                <w:szCs w:val="20"/>
              </w:rPr>
            </w:pPr>
          </w:p>
        </w:tc>
        <w:tc>
          <w:tcPr>
            <w:tcW w:w="821" w:type="dxa"/>
            <w:noWrap w:val="0"/>
            <w:vAlign w:val="top"/>
          </w:tcPr>
          <w:p w14:paraId="3C909390">
            <w:pPr>
              <w:widowControl/>
              <w:jc w:val="left"/>
              <w:rPr>
                <w:rFonts w:eastAsia="Times New Roman"/>
                <w:color w:val="000000"/>
                <w:kern w:val="0"/>
                <w:sz w:val="20"/>
                <w:szCs w:val="20"/>
              </w:rPr>
            </w:pPr>
          </w:p>
        </w:tc>
        <w:tc>
          <w:tcPr>
            <w:tcW w:w="1750" w:type="dxa"/>
            <w:noWrap w:val="0"/>
            <w:vAlign w:val="top"/>
          </w:tcPr>
          <w:p w14:paraId="10A5EF40">
            <w:pPr>
              <w:widowControl/>
              <w:jc w:val="left"/>
              <w:rPr>
                <w:rFonts w:eastAsia="Times New Roman"/>
                <w:color w:val="000000"/>
                <w:kern w:val="0"/>
                <w:sz w:val="20"/>
                <w:szCs w:val="20"/>
              </w:rPr>
            </w:pPr>
          </w:p>
        </w:tc>
        <w:tc>
          <w:tcPr>
            <w:tcW w:w="4318" w:type="dxa"/>
            <w:noWrap w:val="0"/>
            <w:vAlign w:val="top"/>
          </w:tcPr>
          <w:p w14:paraId="4972D51F">
            <w:pPr>
              <w:widowControl/>
              <w:jc w:val="left"/>
              <w:rPr>
                <w:rFonts w:ascii="宋体" w:cs="宋体"/>
                <w:color w:val="000000"/>
                <w:kern w:val="0"/>
                <w:sz w:val="20"/>
                <w:szCs w:val="20"/>
              </w:rPr>
            </w:pPr>
            <w:r>
              <w:rPr>
                <w:rFonts w:hint="eastAsia" w:ascii="宋体" w:hAnsi="宋体" w:cs="宋体"/>
                <w:color w:val="000000"/>
                <w:kern w:val="0"/>
                <w:sz w:val="20"/>
                <w:szCs w:val="20"/>
              </w:rPr>
              <w:t>污泥无害化处理技术装备</w:t>
            </w:r>
          </w:p>
        </w:tc>
      </w:tr>
      <w:tr w14:paraId="3C5925B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917EBF">
            <w:pPr>
              <w:widowControl/>
              <w:jc w:val="left"/>
              <w:rPr>
                <w:rFonts w:ascii="宋体" w:cs="宋体"/>
                <w:color w:val="000000"/>
                <w:kern w:val="0"/>
                <w:sz w:val="20"/>
                <w:szCs w:val="20"/>
              </w:rPr>
            </w:pPr>
          </w:p>
        </w:tc>
        <w:tc>
          <w:tcPr>
            <w:tcW w:w="1577" w:type="dxa"/>
            <w:noWrap w:val="0"/>
            <w:vAlign w:val="top"/>
          </w:tcPr>
          <w:p w14:paraId="0608DA86">
            <w:pPr>
              <w:widowControl/>
              <w:jc w:val="left"/>
              <w:rPr>
                <w:rFonts w:eastAsia="Times New Roman"/>
                <w:color w:val="000000"/>
                <w:kern w:val="0"/>
                <w:sz w:val="20"/>
                <w:szCs w:val="20"/>
              </w:rPr>
            </w:pPr>
          </w:p>
        </w:tc>
        <w:tc>
          <w:tcPr>
            <w:tcW w:w="821" w:type="dxa"/>
            <w:noWrap w:val="0"/>
            <w:vAlign w:val="top"/>
          </w:tcPr>
          <w:p w14:paraId="2C43F14F">
            <w:pPr>
              <w:widowControl/>
              <w:jc w:val="left"/>
              <w:rPr>
                <w:rFonts w:eastAsia="Times New Roman"/>
                <w:color w:val="000000"/>
                <w:kern w:val="0"/>
                <w:sz w:val="20"/>
                <w:szCs w:val="20"/>
              </w:rPr>
            </w:pPr>
          </w:p>
        </w:tc>
        <w:tc>
          <w:tcPr>
            <w:tcW w:w="1750" w:type="dxa"/>
            <w:noWrap w:val="0"/>
            <w:vAlign w:val="top"/>
          </w:tcPr>
          <w:p w14:paraId="1BDE82A8">
            <w:pPr>
              <w:widowControl/>
              <w:jc w:val="left"/>
              <w:rPr>
                <w:rFonts w:eastAsia="Times New Roman"/>
                <w:color w:val="000000"/>
                <w:kern w:val="0"/>
                <w:sz w:val="20"/>
                <w:szCs w:val="20"/>
              </w:rPr>
            </w:pPr>
          </w:p>
        </w:tc>
        <w:tc>
          <w:tcPr>
            <w:tcW w:w="4318" w:type="dxa"/>
            <w:noWrap w:val="0"/>
            <w:vAlign w:val="top"/>
          </w:tcPr>
          <w:p w14:paraId="261884B8">
            <w:pPr>
              <w:widowControl/>
              <w:jc w:val="left"/>
              <w:rPr>
                <w:rFonts w:ascii="宋体" w:cs="宋体"/>
                <w:color w:val="000000"/>
                <w:kern w:val="0"/>
                <w:sz w:val="20"/>
                <w:szCs w:val="20"/>
              </w:rPr>
            </w:pPr>
            <w:r>
              <w:rPr>
                <w:rFonts w:hint="eastAsia" w:ascii="宋体" w:hAnsi="宋体" w:cs="宋体"/>
                <w:color w:val="000000"/>
                <w:kern w:val="0"/>
                <w:sz w:val="20"/>
                <w:szCs w:val="20"/>
              </w:rPr>
              <w:t>污泥生物发酵除臭一体化装置</w:t>
            </w:r>
          </w:p>
        </w:tc>
      </w:tr>
      <w:tr w14:paraId="688DC6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ED2AA99">
            <w:pPr>
              <w:widowControl/>
              <w:jc w:val="left"/>
              <w:rPr>
                <w:rFonts w:ascii="宋体" w:cs="宋体"/>
                <w:color w:val="000000"/>
                <w:kern w:val="0"/>
                <w:sz w:val="20"/>
                <w:szCs w:val="20"/>
              </w:rPr>
            </w:pPr>
          </w:p>
        </w:tc>
        <w:tc>
          <w:tcPr>
            <w:tcW w:w="1577" w:type="dxa"/>
            <w:noWrap w:val="0"/>
            <w:vAlign w:val="top"/>
          </w:tcPr>
          <w:p w14:paraId="0A48CE3D">
            <w:pPr>
              <w:widowControl/>
              <w:jc w:val="left"/>
              <w:rPr>
                <w:rFonts w:eastAsia="Times New Roman"/>
                <w:color w:val="000000"/>
                <w:kern w:val="0"/>
                <w:sz w:val="20"/>
                <w:szCs w:val="20"/>
              </w:rPr>
            </w:pPr>
          </w:p>
        </w:tc>
        <w:tc>
          <w:tcPr>
            <w:tcW w:w="821" w:type="dxa"/>
            <w:noWrap w:val="0"/>
            <w:vAlign w:val="top"/>
          </w:tcPr>
          <w:p w14:paraId="384E99E9">
            <w:pPr>
              <w:widowControl/>
              <w:jc w:val="left"/>
              <w:rPr>
                <w:rFonts w:eastAsia="Times New Roman"/>
                <w:color w:val="000000"/>
                <w:kern w:val="0"/>
                <w:sz w:val="20"/>
                <w:szCs w:val="20"/>
              </w:rPr>
            </w:pPr>
          </w:p>
        </w:tc>
        <w:tc>
          <w:tcPr>
            <w:tcW w:w="1750" w:type="dxa"/>
            <w:noWrap w:val="0"/>
            <w:vAlign w:val="top"/>
          </w:tcPr>
          <w:p w14:paraId="75B94412">
            <w:pPr>
              <w:widowControl/>
              <w:jc w:val="left"/>
              <w:rPr>
                <w:rFonts w:eastAsia="Times New Roman"/>
                <w:color w:val="000000"/>
                <w:kern w:val="0"/>
                <w:sz w:val="20"/>
                <w:szCs w:val="20"/>
              </w:rPr>
            </w:pPr>
          </w:p>
        </w:tc>
        <w:tc>
          <w:tcPr>
            <w:tcW w:w="4318" w:type="dxa"/>
            <w:noWrap w:val="0"/>
            <w:vAlign w:val="top"/>
          </w:tcPr>
          <w:p w14:paraId="3D9C8898">
            <w:pPr>
              <w:widowControl/>
              <w:jc w:val="left"/>
              <w:rPr>
                <w:rFonts w:ascii="宋体" w:cs="宋体"/>
                <w:color w:val="000000"/>
                <w:kern w:val="0"/>
                <w:sz w:val="20"/>
                <w:szCs w:val="20"/>
              </w:rPr>
            </w:pPr>
            <w:r>
              <w:rPr>
                <w:rFonts w:hint="eastAsia" w:ascii="宋体" w:hAnsi="宋体" w:cs="宋体"/>
                <w:color w:val="000000"/>
                <w:kern w:val="0"/>
                <w:sz w:val="20"/>
                <w:szCs w:val="20"/>
              </w:rPr>
              <w:t>污泥氧化法消减成套设备</w:t>
            </w:r>
          </w:p>
        </w:tc>
      </w:tr>
      <w:tr w14:paraId="17E7A06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9DBAA7">
            <w:pPr>
              <w:widowControl/>
              <w:jc w:val="left"/>
              <w:rPr>
                <w:rFonts w:ascii="宋体" w:cs="宋体"/>
                <w:color w:val="000000"/>
                <w:kern w:val="0"/>
                <w:sz w:val="20"/>
                <w:szCs w:val="20"/>
              </w:rPr>
            </w:pPr>
          </w:p>
        </w:tc>
        <w:tc>
          <w:tcPr>
            <w:tcW w:w="1577" w:type="dxa"/>
            <w:noWrap w:val="0"/>
            <w:vAlign w:val="top"/>
          </w:tcPr>
          <w:p w14:paraId="7082AF34">
            <w:pPr>
              <w:widowControl/>
              <w:jc w:val="left"/>
              <w:rPr>
                <w:rFonts w:eastAsia="Times New Roman"/>
                <w:color w:val="000000"/>
                <w:kern w:val="0"/>
                <w:sz w:val="20"/>
                <w:szCs w:val="20"/>
              </w:rPr>
            </w:pPr>
          </w:p>
        </w:tc>
        <w:tc>
          <w:tcPr>
            <w:tcW w:w="821" w:type="dxa"/>
            <w:noWrap w:val="0"/>
            <w:vAlign w:val="top"/>
          </w:tcPr>
          <w:p w14:paraId="74B7BB36">
            <w:pPr>
              <w:widowControl/>
              <w:jc w:val="left"/>
              <w:rPr>
                <w:rFonts w:eastAsia="Times New Roman"/>
                <w:color w:val="000000"/>
                <w:kern w:val="0"/>
                <w:sz w:val="20"/>
                <w:szCs w:val="20"/>
              </w:rPr>
            </w:pPr>
          </w:p>
        </w:tc>
        <w:tc>
          <w:tcPr>
            <w:tcW w:w="1750" w:type="dxa"/>
            <w:noWrap w:val="0"/>
            <w:vAlign w:val="top"/>
          </w:tcPr>
          <w:p w14:paraId="7AC39A57">
            <w:pPr>
              <w:widowControl/>
              <w:jc w:val="left"/>
              <w:rPr>
                <w:rFonts w:eastAsia="Times New Roman"/>
                <w:color w:val="000000"/>
                <w:kern w:val="0"/>
                <w:sz w:val="20"/>
                <w:szCs w:val="20"/>
              </w:rPr>
            </w:pPr>
          </w:p>
        </w:tc>
        <w:tc>
          <w:tcPr>
            <w:tcW w:w="4318" w:type="dxa"/>
            <w:noWrap w:val="0"/>
            <w:vAlign w:val="top"/>
          </w:tcPr>
          <w:p w14:paraId="75D5678F">
            <w:pPr>
              <w:widowControl/>
              <w:jc w:val="left"/>
              <w:rPr>
                <w:rFonts w:ascii="宋体" w:cs="宋体"/>
                <w:color w:val="000000"/>
                <w:kern w:val="0"/>
                <w:sz w:val="20"/>
                <w:szCs w:val="20"/>
              </w:rPr>
            </w:pPr>
            <w:r>
              <w:rPr>
                <w:rFonts w:hint="eastAsia" w:ascii="宋体" w:hAnsi="宋体" w:cs="宋体"/>
                <w:color w:val="000000"/>
                <w:kern w:val="0"/>
                <w:sz w:val="20"/>
                <w:szCs w:val="20"/>
              </w:rPr>
              <w:t>活性污泥生物膜复合式一体化处理设备</w:t>
            </w:r>
          </w:p>
        </w:tc>
      </w:tr>
      <w:tr w14:paraId="1F3BAF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0D9F8E">
            <w:pPr>
              <w:widowControl/>
              <w:jc w:val="left"/>
              <w:rPr>
                <w:rFonts w:ascii="宋体" w:cs="宋体"/>
                <w:color w:val="000000"/>
                <w:kern w:val="0"/>
                <w:sz w:val="20"/>
                <w:szCs w:val="20"/>
              </w:rPr>
            </w:pPr>
          </w:p>
        </w:tc>
        <w:tc>
          <w:tcPr>
            <w:tcW w:w="1577" w:type="dxa"/>
            <w:noWrap w:val="0"/>
            <w:vAlign w:val="top"/>
          </w:tcPr>
          <w:p w14:paraId="5B432ECF">
            <w:pPr>
              <w:widowControl/>
              <w:jc w:val="left"/>
              <w:rPr>
                <w:rFonts w:eastAsia="Times New Roman"/>
                <w:color w:val="000000"/>
                <w:kern w:val="0"/>
                <w:sz w:val="20"/>
                <w:szCs w:val="20"/>
              </w:rPr>
            </w:pPr>
          </w:p>
        </w:tc>
        <w:tc>
          <w:tcPr>
            <w:tcW w:w="821" w:type="dxa"/>
            <w:noWrap w:val="0"/>
            <w:vAlign w:val="top"/>
          </w:tcPr>
          <w:p w14:paraId="596F141B">
            <w:pPr>
              <w:widowControl/>
              <w:jc w:val="left"/>
              <w:rPr>
                <w:rFonts w:eastAsia="Times New Roman"/>
                <w:color w:val="000000"/>
                <w:kern w:val="0"/>
                <w:sz w:val="20"/>
                <w:szCs w:val="20"/>
              </w:rPr>
            </w:pPr>
          </w:p>
        </w:tc>
        <w:tc>
          <w:tcPr>
            <w:tcW w:w="1750" w:type="dxa"/>
            <w:noWrap w:val="0"/>
            <w:vAlign w:val="top"/>
          </w:tcPr>
          <w:p w14:paraId="29B6DECC">
            <w:pPr>
              <w:widowControl/>
              <w:jc w:val="left"/>
              <w:rPr>
                <w:rFonts w:eastAsia="Times New Roman"/>
                <w:color w:val="000000"/>
                <w:kern w:val="0"/>
                <w:sz w:val="20"/>
                <w:szCs w:val="20"/>
              </w:rPr>
            </w:pPr>
          </w:p>
        </w:tc>
        <w:tc>
          <w:tcPr>
            <w:tcW w:w="4318" w:type="dxa"/>
            <w:noWrap w:val="0"/>
            <w:vAlign w:val="top"/>
          </w:tcPr>
          <w:p w14:paraId="1818FC97">
            <w:pPr>
              <w:widowControl/>
              <w:jc w:val="left"/>
              <w:rPr>
                <w:rFonts w:ascii="宋体" w:cs="宋体"/>
                <w:color w:val="000000"/>
                <w:kern w:val="0"/>
                <w:sz w:val="20"/>
                <w:szCs w:val="20"/>
              </w:rPr>
            </w:pPr>
            <w:r>
              <w:rPr>
                <w:rFonts w:hint="eastAsia" w:ascii="宋体" w:hAnsi="宋体" w:cs="宋体"/>
                <w:color w:val="000000"/>
                <w:kern w:val="0"/>
                <w:sz w:val="20"/>
                <w:szCs w:val="20"/>
              </w:rPr>
              <w:t>污泥生物沥浸法处理装备</w:t>
            </w:r>
          </w:p>
        </w:tc>
      </w:tr>
      <w:tr w14:paraId="72B4CD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CFE520">
            <w:pPr>
              <w:widowControl/>
              <w:jc w:val="left"/>
              <w:rPr>
                <w:rFonts w:ascii="宋体" w:cs="宋体"/>
                <w:color w:val="000000"/>
                <w:kern w:val="0"/>
                <w:sz w:val="20"/>
                <w:szCs w:val="20"/>
              </w:rPr>
            </w:pPr>
          </w:p>
        </w:tc>
        <w:tc>
          <w:tcPr>
            <w:tcW w:w="1577" w:type="dxa"/>
            <w:noWrap w:val="0"/>
            <w:vAlign w:val="top"/>
          </w:tcPr>
          <w:p w14:paraId="701065D5">
            <w:pPr>
              <w:widowControl/>
              <w:jc w:val="left"/>
              <w:rPr>
                <w:rFonts w:eastAsia="Times New Roman"/>
                <w:color w:val="000000"/>
                <w:kern w:val="0"/>
                <w:sz w:val="20"/>
                <w:szCs w:val="20"/>
              </w:rPr>
            </w:pPr>
          </w:p>
        </w:tc>
        <w:tc>
          <w:tcPr>
            <w:tcW w:w="821" w:type="dxa"/>
            <w:noWrap w:val="0"/>
            <w:vAlign w:val="top"/>
          </w:tcPr>
          <w:p w14:paraId="60C50424">
            <w:pPr>
              <w:widowControl/>
              <w:jc w:val="left"/>
              <w:rPr>
                <w:rFonts w:eastAsia="Times New Roman"/>
                <w:color w:val="000000"/>
                <w:kern w:val="0"/>
                <w:sz w:val="20"/>
                <w:szCs w:val="20"/>
              </w:rPr>
            </w:pPr>
          </w:p>
        </w:tc>
        <w:tc>
          <w:tcPr>
            <w:tcW w:w="1750" w:type="dxa"/>
            <w:noWrap w:val="0"/>
            <w:vAlign w:val="top"/>
          </w:tcPr>
          <w:p w14:paraId="6B7301A1">
            <w:pPr>
              <w:widowControl/>
              <w:jc w:val="left"/>
              <w:rPr>
                <w:rFonts w:eastAsia="Times New Roman"/>
                <w:color w:val="000000"/>
                <w:kern w:val="0"/>
                <w:sz w:val="20"/>
                <w:szCs w:val="20"/>
              </w:rPr>
            </w:pPr>
          </w:p>
        </w:tc>
        <w:tc>
          <w:tcPr>
            <w:tcW w:w="4318" w:type="dxa"/>
            <w:noWrap w:val="0"/>
            <w:vAlign w:val="top"/>
          </w:tcPr>
          <w:p w14:paraId="4E7FFF14">
            <w:pPr>
              <w:widowControl/>
              <w:jc w:val="left"/>
              <w:rPr>
                <w:rFonts w:ascii="宋体" w:cs="宋体"/>
                <w:color w:val="000000"/>
                <w:kern w:val="0"/>
                <w:sz w:val="20"/>
                <w:szCs w:val="20"/>
              </w:rPr>
            </w:pPr>
            <w:r>
              <w:rPr>
                <w:rFonts w:hint="eastAsia" w:ascii="宋体" w:hAnsi="宋体" w:cs="宋体"/>
                <w:color w:val="000000"/>
                <w:kern w:val="0"/>
                <w:sz w:val="20"/>
                <w:szCs w:val="20"/>
              </w:rPr>
              <w:t>油泥回转式连续低温热解装备</w:t>
            </w:r>
          </w:p>
        </w:tc>
      </w:tr>
      <w:tr w14:paraId="6CE0705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DB4CE1">
            <w:pPr>
              <w:widowControl/>
              <w:jc w:val="left"/>
              <w:rPr>
                <w:rFonts w:ascii="宋体" w:cs="宋体"/>
                <w:color w:val="000000"/>
                <w:kern w:val="0"/>
                <w:sz w:val="20"/>
                <w:szCs w:val="20"/>
              </w:rPr>
            </w:pPr>
          </w:p>
        </w:tc>
        <w:tc>
          <w:tcPr>
            <w:tcW w:w="1577" w:type="dxa"/>
            <w:noWrap w:val="0"/>
            <w:vAlign w:val="top"/>
          </w:tcPr>
          <w:p w14:paraId="177CF9D5">
            <w:pPr>
              <w:widowControl/>
              <w:jc w:val="left"/>
              <w:rPr>
                <w:rFonts w:eastAsia="Times New Roman"/>
                <w:color w:val="000000"/>
                <w:kern w:val="0"/>
                <w:sz w:val="20"/>
                <w:szCs w:val="20"/>
              </w:rPr>
            </w:pPr>
          </w:p>
        </w:tc>
        <w:tc>
          <w:tcPr>
            <w:tcW w:w="821" w:type="dxa"/>
            <w:noWrap w:val="0"/>
            <w:vAlign w:val="top"/>
          </w:tcPr>
          <w:p w14:paraId="2988C20D">
            <w:pPr>
              <w:widowControl/>
              <w:jc w:val="left"/>
              <w:rPr>
                <w:rFonts w:eastAsia="Times New Roman"/>
                <w:color w:val="000000"/>
                <w:kern w:val="0"/>
                <w:sz w:val="20"/>
                <w:szCs w:val="20"/>
              </w:rPr>
            </w:pPr>
          </w:p>
        </w:tc>
        <w:tc>
          <w:tcPr>
            <w:tcW w:w="1750" w:type="dxa"/>
            <w:noWrap w:val="0"/>
            <w:vAlign w:val="top"/>
          </w:tcPr>
          <w:p w14:paraId="3DD526CE">
            <w:pPr>
              <w:widowControl/>
              <w:jc w:val="left"/>
              <w:rPr>
                <w:rFonts w:eastAsia="Times New Roman"/>
                <w:color w:val="000000"/>
                <w:kern w:val="0"/>
                <w:sz w:val="20"/>
                <w:szCs w:val="20"/>
              </w:rPr>
            </w:pPr>
          </w:p>
        </w:tc>
        <w:tc>
          <w:tcPr>
            <w:tcW w:w="4318" w:type="dxa"/>
            <w:noWrap w:val="0"/>
            <w:vAlign w:val="top"/>
          </w:tcPr>
          <w:p w14:paraId="45423CF8">
            <w:pPr>
              <w:widowControl/>
              <w:jc w:val="left"/>
              <w:rPr>
                <w:rFonts w:ascii="宋体" w:cs="宋体"/>
                <w:color w:val="000000"/>
                <w:kern w:val="0"/>
                <w:sz w:val="20"/>
                <w:szCs w:val="20"/>
              </w:rPr>
            </w:pPr>
            <w:r>
              <w:rPr>
                <w:rFonts w:hint="eastAsia" w:ascii="宋体" w:hAnsi="宋体" w:cs="宋体"/>
                <w:color w:val="000000"/>
                <w:kern w:val="0"/>
                <w:sz w:val="20"/>
                <w:szCs w:val="20"/>
              </w:rPr>
              <w:t>油田钻井废物处理处置装备</w:t>
            </w:r>
          </w:p>
        </w:tc>
      </w:tr>
      <w:tr w14:paraId="30D657F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D51FF9">
            <w:pPr>
              <w:widowControl/>
              <w:jc w:val="left"/>
              <w:rPr>
                <w:rFonts w:ascii="宋体" w:cs="宋体"/>
                <w:color w:val="000000"/>
                <w:kern w:val="0"/>
                <w:sz w:val="20"/>
                <w:szCs w:val="20"/>
              </w:rPr>
            </w:pPr>
          </w:p>
        </w:tc>
        <w:tc>
          <w:tcPr>
            <w:tcW w:w="1577" w:type="dxa"/>
            <w:noWrap w:val="0"/>
            <w:vAlign w:val="top"/>
          </w:tcPr>
          <w:p w14:paraId="2C156D86">
            <w:pPr>
              <w:widowControl/>
              <w:jc w:val="left"/>
              <w:rPr>
                <w:rFonts w:eastAsia="Times New Roman"/>
                <w:color w:val="000000"/>
                <w:kern w:val="0"/>
                <w:sz w:val="20"/>
                <w:szCs w:val="20"/>
              </w:rPr>
            </w:pPr>
          </w:p>
        </w:tc>
        <w:tc>
          <w:tcPr>
            <w:tcW w:w="821" w:type="dxa"/>
            <w:noWrap w:val="0"/>
            <w:vAlign w:val="top"/>
          </w:tcPr>
          <w:p w14:paraId="42D2657D">
            <w:pPr>
              <w:widowControl/>
              <w:jc w:val="left"/>
              <w:rPr>
                <w:rFonts w:eastAsia="Times New Roman"/>
                <w:color w:val="000000"/>
                <w:kern w:val="0"/>
                <w:sz w:val="20"/>
                <w:szCs w:val="20"/>
              </w:rPr>
            </w:pPr>
          </w:p>
        </w:tc>
        <w:tc>
          <w:tcPr>
            <w:tcW w:w="1750" w:type="dxa"/>
            <w:noWrap w:val="0"/>
            <w:vAlign w:val="top"/>
          </w:tcPr>
          <w:p w14:paraId="098FF5B6">
            <w:pPr>
              <w:widowControl/>
              <w:jc w:val="left"/>
              <w:rPr>
                <w:rFonts w:eastAsia="Times New Roman"/>
                <w:color w:val="000000"/>
                <w:kern w:val="0"/>
                <w:sz w:val="20"/>
                <w:szCs w:val="20"/>
              </w:rPr>
            </w:pPr>
          </w:p>
        </w:tc>
        <w:tc>
          <w:tcPr>
            <w:tcW w:w="4318" w:type="dxa"/>
            <w:noWrap w:val="0"/>
            <w:vAlign w:val="top"/>
          </w:tcPr>
          <w:p w14:paraId="035030C8">
            <w:pPr>
              <w:widowControl/>
              <w:jc w:val="left"/>
              <w:rPr>
                <w:rFonts w:ascii="宋体" w:cs="宋体"/>
                <w:color w:val="000000"/>
                <w:kern w:val="0"/>
                <w:sz w:val="20"/>
                <w:szCs w:val="20"/>
              </w:rPr>
            </w:pPr>
            <w:r>
              <w:rPr>
                <w:rFonts w:hint="eastAsia" w:ascii="宋体" w:hAnsi="宋体" w:cs="宋体"/>
                <w:color w:val="000000"/>
                <w:kern w:val="0"/>
                <w:sz w:val="20"/>
                <w:szCs w:val="20"/>
              </w:rPr>
              <w:t>污泥耦合煤电高效发电脱水回用装置</w:t>
            </w:r>
          </w:p>
        </w:tc>
      </w:tr>
      <w:tr w14:paraId="34F21B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509A71E">
            <w:pPr>
              <w:widowControl/>
              <w:jc w:val="left"/>
              <w:rPr>
                <w:rFonts w:ascii="宋体" w:cs="宋体"/>
                <w:color w:val="000000"/>
                <w:kern w:val="0"/>
                <w:sz w:val="20"/>
                <w:szCs w:val="20"/>
              </w:rPr>
            </w:pPr>
          </w:p>
        </w:tc>
        <w:tc>
          <w:tcPr>
            <w:tcW w:w="1577" w:type="dxa"/>
            <w:noWrap w:val="0"/>
            <w:vAlign w:val="top"/>
          </w:tcPr>
          <w:p w14:paraId="40E51EDA">
            <w:pPr>
              <w:widowControl/>
              <w:jc w:val="left"/>
              <w:rPr>
                <w:rFonts w:eastAsia="Times New Roman"/>
                <w:color w:val="000000"/>
                <w:kern w:val="0"/>
                <w:sz w:val="20"/>
                <w:szCs w:val="20"/>
              </w:rPr>
            </w:pPr>
          </w:p>
        </w:tc>
        <w:tc>
          <w:tcPr>
            <w:tcW w:w="821" w:type="dxa"/>
            <w:noWrap w:val="0"/>
            <w:vAlign w:val="top"/>
          </w:tcPr>
          <w:p w14:paraId="265AE899">
            <w:pPr>
              <w:widowControl/>
              <w:jc w:val="left"/>
              <w:rPr>
                <w:rFonts w:eastAsia="Times New Roman"/>
                <w:color w:val="000000"/>
                <w:kern w:val="0"/>
                <w:sz w:val="20"/>
                <w:szCs w:val="20"/>
              </w:rPr>
            </w:pPr>
          </w:p>
        </w:tc>
        <w:tc>
          <w:tcPr>
            <w:tcW w:w="1750" w:type="dxa"/>
            <w:noWrap w:val="0"/>
            <w:vAlign w:val="top"/>
          </w:tcPr>
          <w:p w14:paraId="554EA202">
            <w:pPr>
              <w:widowControl/>
              <w:jc w:val="left"/>
              <w:rPr>
                <w:rFonts w:eastAsia="Times New Roman"/>
                <w:color w:val="000000"/>
                <w:kern w:val="0"/>
                <w:sz w:val="20"/>
                <w:szCs w:val="20"/>
              </w:rPr>
            </w:pPr>
          </w:p>
        </w:tc>
        <w:tc>
          <w:tcPr>
            <w:tcW w:w="4318" w:type="dxa"/>
            <w:noWrap w:val="0"/>
            <w:vAlign w:val="top"/>
          </w:tcPr>
          <w:p w14:paraId="20A038FC">
            <w:pPr>
              <w:widowControl/>
              <w:jc w:val="left"/>
              <w:rPr>
                <w:rFonts w:ascii="宋体" w:cs="宋体"/>
                <w:color w:val="000000"/>
                <w:kern w:val="0"/>
                <w:sz w:val="20"/>
                <w:szCs w:val="20"/>
              </w:rPr>
            </w:pPr>
            <w:r>
              <w:rPr>
                <w:rFonts w:hint="eastAsia" w:ascii="宋体" w:hAnsi="宋体" w:cs="宋体"/>
                <w:color w:val="000000"/>
                <w:kern w:val="0"/>
                <w:sz w:val="20"/>
                <w:szCs w:val="20"/>
              </w:rPr>
              <w:t>固体废物焚烧处理装备</w:t>
            </w:r>
          </w:p>
        </w:tc>
      </w:tr>
      <w:tr w14:paraId="4A569A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344E1B">
            <w:pPr>
              <w:widowControl/>
              <w:jc w:val="left"/>
              <w:rPr>
                <w:rFonts w:ascii="宋体" w:cs="宋体"/>
                <w:color w:val="000000"/>
                <w:kern w:val="0"/>
                <w:sz w:val="20"/>
                <w:szCs w:val="20"/>
              </w:rPr>
            </w:pPr>
          </w:p>
        </w:tc>
        <w:tc>
          <w:tcPr>
            <w:tcW w:w="1577" w:type="dxa"/>
            <w:noWrap w:val="0"/>
            <w:vAlign w:val="top"/>
          </w:tcPr>
          <w:p w14:paraId="5AE9302B">
            <w:pPr>
              <w:widowControl/>
              <w:jc w:val="left"/>
              <w:rPr>
                <w:rFonts w:eastAsia="Times New Roman"/>
                <w:color w:val="000000"/>
                <w:kern w:val="0"/>
                <w:sz w:val="20"/>
                <w:szCs w:val="20"/>
              </w:rPr>
            </w:pPr>
          </w:p>
        </w:tc>
        <w:tc>
          <w:tcPr>
            <w:tcW w:w="821" w:type="dxa"/>
            <w:noWrap w:val="0"/>
            <w:vAlign w:val="top"/>
          </w:tcPr>
          <w:p w14:paraId="305DB06E">
            <w:pPr>
              <w:widowControl/>
              <w:jc w:val="left"/>
              <w:rPr>
                <w:rFonts w:eastAsia="Times New Roman"/>
                <w:color w:val="000000"/>
                <w:kern w:val="0"/>
                <w:sz w:val="20"/>
                <w:szCs w:val="20"/>
              </w:rPr>
            </w:pPr>
          </w:p>
        </w:tc>
        <w:tc>
          <w:tcPr>
            <w:tcW w:w="1750" w:type="dxa"/>
            <w:noWrap w:val="0"/>
            <w:vAlign w:val="top"/>
          </w:tcPr>
          <w:p w14:paraId="4CC77A60">
            <w:pPr>
              <w:widowControl/>
              <w:jc w:val="left"/>
              <w:rPr>
                <w:rFonts w:eastAsia="Times New Roman"/>
                <w:color w:val="000000"/>
                <w:kern w:val="0"/>
                <w:sz w:val="20"/>
                <w:szCs w:val="20"/>
              </w:rPr>
            </w:pPr>
          </w:p>
        </w:tc>
        <w:tc>
          <w:tcPr>
            <w:tcW w:w="4318" w:type="dxa"/>
            <w:noWrap w:val="0"/>
            <w:vAlign w:val="top"/>
          </w:tcPr>
          <w:p w14:paraId="16D78D58">
            <w:pPr>
              <w:widowControl/>
              <w:jc w:val="left"/>
              <w:rPr>
                <w:rFonts w:ascii="宋体" w:cs="宋体"/>
                <w:color w:val="000000"/>
                <w:kern w:val="0"/>
                <w:sz w:val="20"/>
                <w:szCs w:val="20"/>
              </w:rPr>
            </w:pPr>
            <w:r>
              <w:rPr>
                <w:rFonts w:hint="eastAsia" w:ascii="宋体" w:hAnsi="宋体" w:cs="宋体"/>
                <w:color w:val="000000"/>
                <w:kern w:val="0"/>
                <w:sz w:val="20"/>
                <w:szCs w:val="20"/>
              </w:rPr>
              <w:t>垃圾热解气化处理装备</w:t>
            </w:r>
          </w:p>
        </w:tc>
      </w:tr>
      <w:tr w14:paraId="5D0BA1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35D72B">
            <w:pPr>
              <w:widowControl/>
              <w:jc w:val="left"/>
              <w:rPr>
                <w:rFonts w:ascii="宋体" w:cs="宋体"/>
                <w:color w:val="000000"/>
                <w:kern w:val="0"/>
                <w:sz w:val="20"/>
                <w:szCs w:val="20"/>
              </w:rPr>
            </w:pPr>
          </w:p>
        </w:tc>
        <w:tc>
          <w:tcPr>
            <w:tcW w:w="1577" w:type="dxa"/>
            <w:noWrap w:val="0"/>
            <w:vAlign w:val="top"/>
          </w:tcPr>
          <w:p w14:paraId="5ECA4D96">
            <w:pPr>
              <w:widowControl/>
              <w:jc w:val="left"/>
              <w:rPr>
                <w:rFonts w:eastAsia="Times New Roman"/>
                <w:color w:val="000000"/>
                <w:kern w:val="0"/>
                <w:sz w:val="20"/>
                <w:szCs w:val="20"/>
              </w:rPr>
            </w:pPr>
          </w:p>
        </w:tc>
        <w:tc>
          <w:tcPr>
            <w:tcW w:w="821" w:type="dxa"/>
            <w:noWrap w:val="0"/>
            <w:vAlign w:val="top"/>
          </w:tcPr>
          <w:p w14:paraId="1E987444">
            <w:pPr>
              <w:widowControl/>
              <w:jc w:val="left"/>
              <w:rPr>
                <w:rFonts w:eastAsia="Times New Roman"/>
                <w:color w:val="000000"/>
                <w:kern w:val="0"/>
                <w:sz w:val="20"/>
                <w:szCs w:val="20"/>
              </w:rPr>
            </w:pPr>
          </w:p>
        </w:tc>
        <w:tc>
          <w:tcPr>
            <w:tcW w:w="1750" w:type="dxa"/>
            <w:noWrap w:val="0"/>
            <w:vAlign w:val="top"/>
          </w:tcPr>
          <w:p w14:paraId="1901CA58">
            <w:pPr>
              <w:widowControl/>
              <w:jc w:val="left"/>
              <w:rPr>
                <w:rFonts w:eastAsia="Times New Roman"/>
                <w:color w:val="000000"/>
                <w:kern w:val="0"/>
                <w:sz w:val="20"/>
                <w:szCs w:val="20"/>
              </w:rPr>
            </w:pPr>
          </w:p>
        </w:tc>
        <w:tc>
          <w:tcPr>
            <w:tcW w:w="4318" w:type="dxa"/>
            <w:noWrap w:val="0"/>
            <w:vAlign w:val="top"/>
          </w:tcPr>
          <w:p w14:paraId="27F15CB2">
            <w:pPr>
              <w:widowControl/>
              <w:jc w:val="left"/>
              <w:rPr>
                <w:rFonts w:ascii="宋体" w:cs="宋体"/>
                <w:color w:val="000000"/>
                <w:kern w:val="0"/>
                <w:sz w:val="20"/>
                <w:szCs w:val="20"/>
              </w:rPr>
            </w:pPr>
            <w:r>
              <w:rPr>
                <w:rFonts w:hint="eastAsia" w:ascii="宋体" w:hAnsi="宋体" w:cs="宋体"/>
                <w:color w:val="000000"/>
                <w:kern w:val="0"/>
                <w:sz w:val="20"/>
                <w:szCs w:val="20"/>
              </w:rPr>
              <w:t>垃圾焚烧尾气处理系统</w:t>
            </w:r>
          </w:p>
        </w:tc>
      </w:tr>
      <w:tr w14:paraId="0FF9472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47E188">
            <w:pPr>
              <w:widowControl/>
              <w:jc w:val="left"/>
              <w:rPr>
                <w:rFonts w:ascii="宋体" w:cs="宋体"/>
                <w:color w:val="000000"/>
                <w:kern w:val="0"/>
                <w:sz w:val="20"/>
                <w:szCs w:val="20"/>
              </w:rPr>
            </w:pPr>
          </w:p>
        </w:tc>
        <w:tc>
          <w:tcPr>
            <w:tcW w:w="1577" w:type="dxa"/>
            <w:noWrap w:val="0"/>
            <w:vAlign w:val="top"/>
          </w:tcPr>
          <w:p w14:paraId="306CB051">
            <w:pPr>
              <w:widowControl/>
              <w:jc w:val="left"/>
              <w:rPr>
                <w:rFonts w:eastAsia="Times New Roman"/>
                <w:color w:val="000000"/>
                <w:kern w:val="0"/>
                <w:sz w:val="20"/>
                <w:szCs w:val="20"/>
              </w:rPr>
            </w:pPr>
          </w:p>
        </w:tc>
        <w:tc>
          <w:tcPr>
            <w:tcW w:w="821" w:type="dxa"/>
            <w:noWrap w:val="0"/>
            <w:vAlign w:val="top"/>
          </w:tcPr>
          <w:p w14:paraId="176FB27D">
            <w:pPr>
              <w:widowControl/>
              <w:jc w:val="left"/>
              <w:rPr>
                <w:rFonts w:eastAsia="Times New Roman"/>
                <w:color w:val="000000"/>
                <w:kern w:val="0"/>
                <w:sz w:val="20"/>
                <w:szCs w:val="20"/>
              </w:rPr>
            </w:pPr>
          </w:p>
        </w:tc>
        <w:tc>
          <w:tcPr>
            <w:tcW w:w="1750" w:type="dxa"/>
            <w:noWrap w:val="0"/>
            <w:vAlign w:val="top"/>
          </w:tcPr>
          <w:p w14:paraId="578919D8">
            <w:pPr>
              <w:widowControl/>
              <w:jc w:val="left"/>
              <w:rPr>
                <w:rFonts w:eastAsia="Times New Roman"/>
                <w:color w:val="000000"/>
                <w:kern w:val="0"/>
                <w:sz w:val="20"/>
                <w:szCs w:val="20"/>
              </w:rPr>
            </w:pPr>
          </w:p>
        </w:tc>
        <w:tc>
          <w:tcPr>
            <w:tcW w:w="4318" w:type="dxa"/>
            <w:noWrap w:val="0"/>
            <w:vAlign w:val="top"/>
          </w:tcPr>
          <w:p w14:paraId="582B2B7D">
            <w:pPr>
              <w:widowControl/>
              <w:jc w:val="left"/>
              <w:rPr>
                <w:rFonts w:ascii="宋体" w:cs="宋体"/>
                <w:color w:val="000000"/>
                <w:kern w:val="0"/>
                <w:sz w:val="20"/>
                <w:szCs w:val="20"/>
              </w:rPr>
            </w:pPr>
            <w:r>
              <w:rPr>
                <w:rFonts w:hint="eastAsia" w:ascii="宋体" w:hAnsi="宋体" w:cs="宋体"/>
                <w:color w:val="000000"/>
                <w:kern w:val="0"/>
                <w:sz w:val="20"/>
                <w:szCs w:val="20"/>
              </w:rPr>
              <w:t>垃圾厌氧消化处理成套设备</w:t>
            </w:r>
          </w:p>
        </w:tc>
      </w:tr>
      <w:tr w14:paraId="4E06D4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6275B0">
            <w:pPr>
              <w:widowControl/>
              <w:jc w:val="left"/>
              <w:rPr>
                <w:rFonts w:ascii="宋体" w:cs="宋体"/>
                <w:color w:val="000000"/>
                <w:kern w:val="0"/>
                <w:sz w:val="20"/>
                <w:szCs w:val="20"/>
              </w:rPr>
            </w:pPr>
          </w:p>
        </w:tc>
        <w:tc>
          <w:tcPr>
            <w:tcW w:w="1577" w:type="dxa"/>
            <w:noWrap w:val="0"/>
            <w:vAlign w:val="top"/>
          </w:tcPr>
          <w:p w14:paraId="6D0B5772">
            <w:pPr>
              <w:widowControl/>
              <w:jc w:val="left"/>
              <w:rPr>
                <w:rFonts w:eastAsia="Times New Roman"/>
                <w:color w:val="000000"/>
                <w:kern w:val="0"/>
                <w:sz w:val="20"/>
                <w:szCs w:val="20"/>
              </w:rPr>
            </w:pPr>
          </w:p>
        </w:tc>
        <w:tc>
          <w:tcPr>
            <w:tcW w:w="821" w:type="dxa"/>
            <w:noWrap w:val="0"/>
            <w:vAlign w:val="top"/>
          </w:tcPr>
          <w:p w14:paraId="7AC727CE">
            <w:pPr>
              <w:widowControl/>
              <w:jc w:val="left"/>
              <w:rPr>
                <w:rFonts w:eastAsia="Times New Roman"/>
                <w:color w:val="000000"/>
                <w:kern w:val="0"/>
                <w:sz w:val="20"/>
                <w:szCs w:val="20"/>
              </w:rPr>
            </w:pPr>
          </w:p>
        </w:tc>
        <w:tc>
          <w:tcPr>
            <w:tcW w:w="1750" w:type="dxa"/>
            <w:noWrap w:val="0"/>
            <w:vAlign w:val="top"/>
          </w:tcPr>
          <w:p w14:paraId="701356EA">
            <w:pPr>
              <w:widowControl/>
              <w:jc w:val="left"/>
              <w:rPr>
                <w:rFonts w:eastAsia="Times New Roman"/>
                <w:color w:val="000000"/>
                <w:kern w:val="0"/>
                <w:sz w:val="20"/>
                <w:szCs w:val="20"/>
              </w:rPr>
            </w:pPr>
          </w:p>
        </w:tc>
        <w:tc>
          <w:tcPr>
            <w:tcW w:w="4318" w:type="dxa"/>
            <w:noWrap w:val="0"/>
            <w:vAlign w:val="top"/>
          </w:tcPr>
          <w:p w14:paraId="5E376056">
            <w:pPr>
              <w:widowControl/>
              <w:jc w:val="left"/>
              <w:rPr>
                <w:rFonts w:ascii="宋体" w:cs="宋体"/>
                <w:color w:val="000000"/>
                <w:kern w:val="0"/>
                <w:sz w:val="20"/>
                <w:szCs w:val="20"/>
              </w:rPr>
            </w:pPr>
            <w:r>
              <w:rPr>
                <w:rFonts w:hint="eastAsia" w:ascii="宋体" w:hAnsi="宋体" w:cs="宋体"/>
                <w:color w:val="000000"/>
                <w:kern w:val="0"/>
                <w:sz w:val="20"/>
                <w:szCs w:val="20"/>
              </w:rPr>
              <w:t>垃圾好氧处理和除臭设备</w:t>
            </w:r>
          </w:p>
        </w:tc>
      </w:tr>
      <w:tr w14:paraId="57DD747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B498B6">
            <w:pPr>
              <w:widowControl/>
              <w:jc w:val="left"/>
              <w:rPr>
                <w:rFonts w:ascii="宋体" w:cs="宋体"/>
                <w:color w:val="000000"/>
                <w:kern w:val="0"/>
                <w:sz w:val="20"/>
                <w:szCs w:val="20"/>
              </w:rPr>
            </w:pPr>
          </w:p>
        </w:tc>
        <w:tc>
          <w:tcPr>
            <w:tcW w:w="1577" w:type="dxa"/>
            <w:noWrap w:val="0"/>
            <w:vAlign w:val="top"/>
          </w:tcPr>
          <w:p w14:paraId="4F6DE7B8">
            <w:pPr>
              <w:widowControl/>
              <w:jc w:val="left"/>
              <w:rPr>
                <w:rFonts w:eastAsia="Times New Roman"/>
                <w:color w:val="000000"/>
                <w:kern w:val="0"/>
                <w:sz w:val="20"/>
                <w:szCs w:val="20"/>
              </w:rPr>
            </w:pPr>
          </w:p>
        </w:tc>
        <w:tc>
          <w:tcPr>
            <w:tcW w:w="821" w:type="dxa"/>
            <w:noWrap w:val="0"/>
            <w:vAlign w:val="top"/>
          </w:tcPr>
          <w:p w14:paraId="3CCD4D43">
            <w:pPr>
              <w:widowControl/>
              <w:jc w:val="left"/>
              <w:rPr>
                <w:rFonts w:eastAsia="Times New Roman"/>
                <w:color w:val="000000"/>
                <w:kern w:val="0"/>
                <w:sz w:val="20"/>
                <w:szCs w:val="20"/>
              </w:rPr>
            </w:pPr>
          </w:p>
        </w:tc>
        <w:tc>
          <w:tcPr>
            <w:tcW w:w="1750" w:type="dxa"/>
            <w:noWrap w:val="0"/>
            <w:vAlign w:val="top"/>
          </w:tcPr>
          <w:p w14:paraId="5A471F8F">
            <w:pPr>
              <w:widowControl/>
              <w:jc w:val="left"/>
              <w:rPr>
                <w:rFonts w:eastAsia="Times New Roman"/>
                <w:color w:val="000000"/>
                <w:kern w:val="0"/>
                <w:sz w:val="20"/>
                <w:szCs w:val="20"/>
              </w:rPr>
            </w:pPr>
          </w:p>
        </w:tc>
        <w:tc>
          <w:tcPr>
            <w:tcW w:w="4318" w:type="dxa"/>
            <w:noWrap w:val="0"/>
            <w:vAlign w:val="top"/>
          </w:tcPr>
          <w:p w14:paraId="0614CB30">
            <w:pPr>
              <w:widowControl/>
              <w:jc w:val="left"/>
              <w:rPr>
                <w:rFonts w:ascii="宋体" w:cs="宋体"/>
                <w:color w:val="000000"/>
                <w:kern w:val="0"/>
                <w:sz w:val="20"/>
                <w:szCs w:val="20"/>
              </w:rPr>
            </w:pPr>
            <w:r>
              <w:rPr>
                <w:rFonts w:hint="eastAsia" w:ascii="宋体" w:hAnsi="宋体" w:cs="宋体"/>
                <w:color w:val="000000"/>
                <w:kern w:val="0"/>
                <w:sz w:val="20"/>
                <w:szCs w:val="20"/>
              </w:rPr>
              <w:t>污泥与餐厨垃圾等协同厌氧处理技术设备</w:t>
            </w:r>
          </w:p>
        </w:tc>
      </w:tr>
      <w:tr w14:paraId="48AD20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92A179">
            <w:pPr>
              <w:widowControl/>
              <w:jc w:val="left"/>
              <w:rPr>
                <w:rFonts w:ascii="宋体" w:cs="宋体"/>
                <w:color w:val="000000"/>
                <w:kern w:val="0"/>
                <w:sz w:val="20"/>
                <w:szCs w:val="20"/>
              </w:rPr>
            </w:pPr>
          </w:p>
        </w:tc>
        <w:tc>
          <w:tcPr>
            <w:tcW w:w="1577" w:type="dxa"/>
            <w:noWrap w:val="0"/>
            <w:vAlign w:val="top"/>
          </w:tcPr>
          <w:p w14:paraId="069727DD">
            <w:pPr>
              <w:widowControl/>
              <w:jc w:val="left"/>
              <w:rPr>
                <w:rFonts w:eastAsia="Times New Roman"/>
                <w:color w:val="000000"/>
                <w:kern w:val="0"/>
                <w:sz w:val="20"/>
                <w:szCs w:val="20"/>
              </w:rPr>
            </w:pPr>
          </w:p>
        </w:tc>
        <w:tc>
          <w:tcPr>
            <w:tcW w:w="821" w:type="dxa"/>
            <w:noWrap w:val="0"/>
            <w:vAlign w:val="top"/>
          </w:tcPr>
          <w:p w14:paraId="76EBAD65">
            <w:pPr>
              <w:widowControl/>
              <w:jc w:val="left"/>
              <w:rPr>
                <w:rFonts w:eastAsia="Times New Roman"/>
                <w:color w:val="000000"/>
                <w:kern w:val="0"/>
                <w:sz w:val="20"/>
                <w:szCs w:val="20"/>
              </w:rPr>
            </w:pPr>
          </w:p>
        </w:tc>
        <w:tc>
          <w:tcPr>
            <w:tcW w:w="1750" w:type="dxa"/>
            <w:noWrap w:val="0"/>
            <w:vAlign w:val="top"/>
          </w:tcPr>
          <w:p w14:paraId="6FE7CEE1">
            <w:pPr>
              <w:widowControl/>
              <w:jc w:val="left"/>
              <w:rPr>
                <w:rFonts w:eastAsia="Times New Roman"/>
                <w:color w:val="000000"/>
                <w:kern w:val="0"/>
                <w:sz w:val="20"/>
                <w:szCs w:val="20"/>
              </w:rPr>
            </w:pPr>
          </w:p>
        </w:tc>
        <w:tc>
          <w:tcPr>
            <w:tcW w:w="4318" w:type="dxa"/>
            <w:noWrap w:val="0"/>
            <w:vAlign w:val="top"/>
          </w:tcPr>
          <w:p w14:paraId="1D4A1BFC">
            <w:pPr>
              <w:widowControl/>
              <w:jc w:val="left"/>
              <w:rPr>
                <w:rFonts w:ascii="宋体" w:cs="宋体"/>
                <w:color w:val="000000"/>
                <w:kern w:val="0"/>
                <w:sz w:val="20"/>
                <w:szCs w:val="20"/>
              </w:rPr>
            </w:pPr>
            <w:r>
              <w:rPr>
                <w:rFonts w:hint="eastAsia" w:ascii="宋体" w:hAnsi="宋体" w:cs="宋体"/>
                <w:color w:val="000000"/>
                <w:kern w:val="0"/>
                <w:sz w:val="20"/>
                <w:szCs w:val="20"/>
              </w:rPr>
              <w:t>农村固体废物处置装备</w:t>
            </w:r>
          </w:p>
        </w:tc>
      </w:tr>
      <w:tr w14:paraId="3FCBEA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752A0D">
            <w:pPr>
              <w:widowControl/>
              <w:jc w:val="left"/>
              <w:rPr>
                <w:rFonts w:ascii="宋体" w:cs="宋体"/>
                <w:color w:val="000000"/>
                <w:kern w:val="0"/>
                <w:sz w:val="20"/>
                <w:szCs w:val="20"/>
              </w:rPr>
            </w:pPr>
          </w:p>
        </w:tc>
        <w:tc>
          <w:tcPr>
            <w:tcW w:w="1577" w:type="dxa"/>
            <w:noWrap w:val="0"/>
            <w:vAlign w:val="top"/>
          </w:tcPr>
          <w:p w14:paraId="4F1D1EED">
            <w:pPr>
              <w:widowControl/>
              <w:jc w:val="left"/>
              <w:rPr>
                <w:rFonts w:eastAsia="Times New Roman"/>
                <w:color w:val="000000"/>
                <w:kern w:val="0"/>
                <w:sz w:val="20"/>
                <w:szCs w:val="20"/>
              </w:rPr>
            </w:pPr>
          </w:p>
        </w:tc>
        <w:tc>
          <w:tcPr>
            <w:tcW w:w="821" w:type="dxa"/>
            <w:noWrap w:val="0"/>
            <w:vAlign w:val="top"/>
          </w:tcPr>
          <w:p w14:paraId="2008B6BA">
            <w:pPr>
              <w:widowControl/>
              <w:jc w:val="left"/>
              <w:rPr>
                <w:rFonts w:eastAsia="Times New Roman"/>
                <w:color w:val="000000"/>
                <w:kern w:val="0"/>
                <w:sz w:val="20"/>
                <w:szCs w:val="20"/>
              </w:rPr>
            </w:pPr>
          </w:p>
        </w:tc>
        <w:tc>
          <w:tcPr>
            <w:tcW w:w="1750" w:type="dxa"/>
            <w:noWrap w:val="0"/>
            <w:vAlign w:val="top"/>
          </w:tcPr>
          <w:p w14:paraId="432FF195">
            <w:pPr>
              <w:widowControl/>
              <w:jc w:val="left"/>
              <w:rPr>
                <w:rFonts w:eastAsia="Times New Roman"/>
                <w:color w:val="000000"/>
                <w:kern w:val="0"/>
                <w:sz w:val="20"/>
                <w:szCs w:val="20"/>
              </w:rPr>
            </w:pPr>
          </w:p>
        </w:tc>
        <w:tc>
          <w:tcPr>
            <w:tcW w:w="4318" w:type="dxa"/>
            <w:noWrap w:val="0"/>
            <w:vAlign w:val="top"/>
          </w:tcPr>
          <w:p w14:paraId="4260C4AC">
            <w:pPr>
              <w:widowControl/>
              <w:jc w:val="left"/>
              <w:rPr>
                <w:rFonts w:ascii="宋体" w:cs="宋体"/>
                <w:color w:val="000000"/>
                <w:kern w:val="0"/>
                <w:sz w:val="20"/>
                <w:szCs w:val="20"/>
              </w:rPr>
            </w:pPr>
            <w:r>
              <w:rPr>
                <w:rFonts w:hint="eastAsia" w:ascii="宋体" w:hAnsi="宋体" w:cs="宋体"/>
                <w:color w:val="000000"/>
                <w:kern w:val="0"/>
                <w:sz w:val="20"/>
                <w:szCs w:val="20"/>
              </w:rPr>
              <w:t>危险废物无害化处理成套设备</w:t>
            </w:r>
          </w:p>
        </w:tc>
      </w:tr>
      <w:tr w14:paraId="5C7099A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5EFE14">
            <w:pPr>
              <w:widowControl/>
              <w:jc w:val="left"/>
              <w:rPr>
                <w:rFonts w:ascii="宋体" w:cs="宋体"/>
                <w:color w:val="000000"/>
                <w:kern w:val="0"/>
                <w:sz w:val="20"/>
                <w:szCs w:val="20"/>
              </w:rPr>
            </w:pPr>
          </w:p>
        </w:tc>
        <w:tc>
          <w:tcPr>
            <w:tcW w:w="1577" w:type="dxa"/>
            <w:noWrap w:val="0"/>
            <w:vAlign w:val="top"/>
          </w:tcPr>
          <w:p w14:paraId="4326C7B2">
            <w:pPr>
              <w:widowControl/>
              <w:jc w:val="left"/>
              <w:rPr>
                <w:rFonts w:eastAsia="Times New Roman"/>
                <w:color w:val="000000"/>
                <w:kern w:val="0"/>
                <w:sz w:val="20"/>
                <w:szCs w:val="20"/>
              </w:rPr>
            </w:pPr>
          </w:p>
        </w:tc>
        <w:tc>
          <w:tcPr>
            <w:tcW w:w="821" w:type="dxa"/>
            <w:noWrap w:val="0"/>
            <w:vAlign w:val="top"/>
          </w:tcPr>
          <w:p w14:paraId="659B666B">
            <w:pPr>
              <w:widowControl/>
              <w:jc w:val="left"/>
              <w:rPr>
                <w:rFonts w:eastAsia="Times New Roman"/>
                <w:color w:val="000000"/>
                <w:kern w:val="0"/>
                <w:sz w:val="20"/>
                <w:szCs w:val="20"/>
              </w:rPr>
            </w:pPr>
          </w:p>
        </w:tc>
        <w:tc>
          <w:tcPr>
            <w:tcW w:w="1750" w:type="dxa"/>
            <w:noWrap w:val="0"/>
            <w:vAlign w:val="top"/>
          </w:tcPr>
          <w:p w14:paraId="0F68C458">
            <w:pPr>
              <w:widowControl/>
              <w:jc w:val="left"/>
              <w:rPr>
                <w:rFonts w:eastAsia="Times New Roman"/>
                <w:color w:val="000000"/>
                <w:kern w:val="0"/>
                <w:sz w:val="20"/>
                <w:szCs w:val="20"/>
              </w:rPr>
            </w:pPr>
          </w:p>
        </w:tc>
        <w:tc>
          <w:tcPr>
            <w:tcW w:w="4318" w:type="dxa"/>
            <w:noWrap w:val="0"/>
            <w:vAlign w:val="top"/>
          </w:tcPr>
          <w:p w14:paraId="7504E9D6">
            <w:pPr>
              <w:widowControl/>
              <w:jc w:val="left"/>
              <w:rPr>
                <w:rFonts w:ascii="宋体" w:cs="宋体"/>
                <w:color w:val="000000"/>
                <w:kern w:val="0"/>
                <w:sz w:val="20"/>
                <w:szCs w:val="20"/>
              </w:rPr>
            </w:pPr>
            <w:r>
              <w:rPr>
                <w:rFonts w:hint="eastAsia" w:ascii="宋体" w:hAnsi="宋体" w:cs="宋体"/>
                <w:color w:val="000000"/>
                <w:kern w:val="0"/>
                <w:sz w:val="20"/>
                <w:szCs w:val="20"/>
              </w:rPr>
              <w:t>危险废物焚烧残渣、飞灰熔融装备</w:t>
            </w:r>
          </w:p>
        </w:tc>
      </w:tr>
      <w:tr w14:paraId="41514EA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6BEF43">
            <w:pPr>
              <w:widowControl/>
              <w:jc w:val="left"/>
              <w:rPr>
                <w:rFonts w:ascii="宋体" w:cs="宋体"/>
                <w:color w:val="000000"/>
                <w:kern w:val="0"/>
                <w:sz w:val="20"/>
                <w:szCs w:val="20"/>
              </w:rPr>
            </w:pPr>
          </w:p>
        </w:tc>
        <w:tc>
          <w:tcPr>
            <w:tcW w:w="1577" w:type="dxa"/>
            <w:noWrap w:val="0"/>
            <w:vAlign w:val="top"/>
          </w:tcPr>
          <w:p w14:paraId="19EA29FC">
            <w:pPr>
              <w:widowControl/>
              <w:jc w:val="left"/>
              <w:rPr>
                <w:rFonts w:eastAsia="Times New Roman"/>
                <w:color w:val="000000"/>
                <w:kern w:val="0"/>
                <w:sz w:val="20"/>
                <w:szCs w:val="20"/>
              </w:rPr>
            </w:pPr>
          </w:p>
        </w:tc>
        <w:tc>
          <w:tcPr>
            <w:tcW w:w="821" w:type="dxa"/>
            <w:noWrap w:val="0"/>
            <w:vAlign w:val="top"/>
          </w:tcPr>
          <w:p w14:paraId="52514C8E">
            <w:pPr>
              <w:widowControl/>
              <w:jc w:val="left"/>
              <w:rPr>
                <w:rFonts w:eastAsia="Times New Roman"/>
                <w:color w:val="000000"/>
                <w:kern w:val="0"/>
                <w:sz w:val="20"/>
                <w:szCs w:val="20"/>
              </w:rPr>
            </w:pPr>
          </w:p>
        </w:tc>
        <w:tc>
          <w:tcPr>
            <w:tcW w:w="1750" w:type="dxa"/>
            <w:noWrap w:val="0"/>
            <w:vAlign w:val="top"/>
          </w:tcPr>
          <w:p w14:paraId="02108040">
            <w:pPr>
              <w:widowControl/>
              <w:jc w:val="left"/>
              <w:rPr>
                <w:rFonts w:eastAsia="Times New Roman"/>
                <w:color w:val="000000"/>
                <w:kern w:val="0"/>
                <w:sz w:val="20"/>
                <w:szCs w:val="20"/>
              </w:rPr>
            </w:pPr>
          </w:p>
        </w:tc>
        <w:tc>
          <w:tcPr>
            <w:tcW w:w="4318" w:type="dxa"/>
            <w:noWrap w:val="0"/>
            <w:vAlign w:val="top"/>
          </w:tcPr>
          <w:p w14:paraId="72868667">
            <w:pPr>
              <w:widowControl/>
              <w:jc w:val="left"/>
              <w:rPr>
                <w:rFonts w:ascii="宋体" w:hAnsi="宋体" w:cs="宋体"/>
                <w:color w:val="000000"/>
                <w:kern w:val="0"/>
                <w:sz w:val="20"/>
                <w:szCs w:val="20"/>
              </w:rPr>
            </w:pPr>
            <w:r>
              <w:rPr>
                <w:rFonts w:hint="eastAsia" w:ascii="宋体" w:hAnsi="宋体" w:cs="宋体"/>
                <w:color w:val="000000"/>
                <w:kern w:val="0"/>
                <w:sz w:val="20"/>
                <w:szCs w:val="20"/>
              </w:rPr>
              <w:t>其他环境污染治理专用设备</w:t>
            </w:r>
          </w:p>
        </w:tc>
      </w:tr>
      <w:tr w14:paraId="273754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5523207">
            <w:pPr>
              <w:widowControl/>
              <w:jc w:val="left"/>
              <w:rPr>
                <w:rFonts w:ascii="宋体" w:cs="宋体"/>
                <w:color w:val="000000"/>
                <w:kern w:val="0"/>
                <w:sz w:val="20"/>
                <w:szCs w:val="20"/>
              </w:rPr>
            </w:pPr>
          </w:p>
        </w:tc>
        <w:tc>
          <w:tcPr>
            <w:tcW w:w="1577" w:type="dxa"/>
            <w:noWrap w:val="0"/>
            <w:vAlign w:val="top"/>
          </w:tcPr>
          <w:p w14:paraId="54026B62">
            <w:pPr>
              <w:widowControl/>
              <w:jc w:val="left"/>
              <w:rPr>
                <w:rFonts w:eastAsia="Times New Roman"/>
                <w:color w:val="000000"/>
                <w:kern w:val="0"/>
                <w:sz w:val="20"/>
                <w:szCs w:val="20"/>
              </w:rPr>
            </w:pPr>
          </w:p>
        </w:tc>
        <w:tc>
          <w:tcPr>
            <w:tcW w:w="821" w:type="dxa"/>
            <w:noWrap w:val="0"/>
            <w:vAlign w:val="top"/>
          </w:tcPr>
          <w:p w14:paraId="244FCE94">
            <w:pPr>
              <w:widowControl/>
              <w:jc w:val="left"/>
              <w:rPr>
                <w:rFonts w:eastAsia="Times New Roman"/>
                <w:color w:val="000000"/>
                <w:kern w:val="0"/>
                <w:sz w:val="20"/>
                <w:szCs w:val="20"/>
              </w:rPr>
            </w:pPr>
          </w:p>
        </w:tc>
        <w:tc>
          <w:tcPr>
            <w:tcW w:w="1750" w:type="dxa"/>
            <w:noWrap w:val="0"/>
            <w:vAlign w:val="top"/>
          </w:tcPr>
          <w:p w14:paraId="53962406">
            <w:pPr>
              <w:widowControl/>
              <w:jc w:val="left"/>
              <w:rPr>
                <w:rFonts w:eastAsia="Times New Roman"/>
                <w:color w:val="000000"/>
                <w:kern w:val="0"/>
                <w:sz w:val="20"/>
                <w:szCs w:val="20"/>
              </w:rPr>
            </w:pPr>
          </w:p>
        </w:tc>
        <w:tc>
          <w:tcPr>
            <w:tcW w:w="4318" w:type="dxa"/>
            <w:noWrap w:val="0"/>
            <w:vAlign w:val="top"/>
          </w:tcPr>
          <w:p w14:paraId="3C3474FA">
            <w:pPr>
              <w:widowControl/>
              <w:jc w:val="left"/>
              <w:rPr>
                <w:rFonts w:ascii="宋体" w:cs="宋体"/>
                <w:color w:val="000000"/>
                <w:kern w:val="0"/>
                <w:sz w:val="20"/>
                <w:szCs w:val="20"/>
              </w:rPr>
            </w:pPr>
            <w:r>
              <w:rPr>
                <w:rFonts w:hint="eastAsia" w:ascii="宋体" w:hAnsi="宋体" w:cs="宋体"/>
                <w:color w:val="000000"/>
                <w:kern w:val="0"/>
                <w:sz w:val="20"/>
                <w:szCs w:val="20"/>
              </w:rPr>
              <w:t>移动式有毒有害泥水（液）环境污染快速处理集成装置</w:t>
            </w:r>
          </w:p>
        </w:tc>
      </w:tr>
      <w:tr w14:paraId="13CB7B6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3192B8">
            <w:pPr>
              <w:widowControl/>
              <w:jc w:val="left"/>
              <w:rPr>
                <w:rFonts w:ascii="宋体" w:cs="宋体"/>
                <w:color w:val="000000"/>
                <w:kern w:val="0"/>
                <w:sz w:val="20"/>
                <w:szCs w:val="20"/>
              </w:rPr>
            </w:pPr>
          </w:p>
        </w:tc>
        <w:tc>
          <w:tcPr>
            <w:tcW w:w="1577" w:type="dxa"/>
            <w:noWrap w:val="0"/>
            <w:vAlign w:val="top"/>
          </w:tcPr>
          <w:p w14:paraId="3CB3F773">
            <w:pPr>
              <w:widowControl/>
              <w:jc w:val="left"/>
              <w:rPr>
                <w:rFonts w:eastAsia="Times New Roman"/>
                <w:color w:val="000000"/>
                <w:kern w:val="0"/>
                <w:sz w:val="20"/>
                <w:szCs w:val="20"/>
              </w:rPr>
            </w:pPr>
          </w:p>
        </w:tc>
        <w:tc>
          <w:tcPr>
            <w:tcW w:w="821" w:type="dxa"/>
            <w:noWrap w:val="0"/>
            <w:vAlign w:val="top"/>
          </w:tcPr>
          <w:p w14:paraId="0C3088AB">
            <w:pPr>
              <w:widowControl/>
              <w:jc w:val="left"/>
              <w:rPr>
                <w:rFonts w:eastAsia="Times New Roman"/>
                <w:color w:val="000000"/>
                <w:kern w:val="0"/>
                <w:sz w:val="20"/>
                <w:szCs w:val="20"/>
              </w:rPr>
            </w:pPr>
          </w:p>
        </w:tc>
        <w:tc>
          <w:tcPr>
            <w:tcW w:w="1750" w:type="dxa"/>
            <w:noWrap w:val="0"/>
            <w:vAlign w:val="top"/>
          </w:tcPr>
          <w:p w14:paraId="610ED333">
            <w:pPr>
              <w:widowControl/>
              <w:jc w:val="left"/>
              <w:rPr>
                <w:rFonts w:eastAsia="Times New Roman"/>
                <w:color w:val="000000"/>
                <w:kern w:val="0"/>
                <w:sz w:val="20"/>
                <w:szCs w:val="20"/>
              </w:rPr>
            </w:pPr>
          </w:p>
        </w:tc>
        <w:tc>
          <w:tcPr>
            <w:tcW w:w="4318" w:type="dxa"/>
            <w:noWrap w:val="0"/>
            <w:vAlign w:val="top"/>
          </w:tcPr>
          <w:p w14:paraId="07F9F880">
            <w:pPr>
              <w:widowControl/>
              <w:jc w:val="left"/>
              <w:rPr>
                <w:rFonts w:ascii="宋体" w:cs="宋体"/>
                <w:color w:val="000000"/>
                <w:kern w:val="0"/>
                <w:sz w:val="20"/>
                <w:szCs w:val="20"/>
              </w:rPr>
            </w:pPr>
            <w:r>
              <w:rPr>
                <w:rFonts w:hint="eastAsia" w:ascii="宋体" w:hAnsi="宋体" w:cs="宋体"/>
                <w:color w:val="000000"/>
                <w:kern w:val="0"/>
                <w:sz w:val="20"/>
                <w:szCs w:val="20"/>
              </w:rPr>
              <w:t>危险废物污染事故应急处理设备</w:t>
            </w:r>
          </w:p>
        </w:tc>
      </w:tr>
      <w:tr w14:paraId="48BC00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C977F9">
            <w:pPr>
              <w:widowControl/>
              <w:jc w:val="left"/>
              <w:rPr>
                <w:rFonts w:ascii="宋体" w:cs="宋体"/>
                <w:color w:val="000000"/>
                <w:kern w:val="0"/>
                <w:sz w:val="20"/>
                <w:szCs w:val="20"/>
              </w:rPr>
            </w:pPr>
          </w:p>
        </w:tc>
        <w:tc>
          <w:tcPr>
            <w:tcW w:w="1577" w:type="dxa"/>
            <w:noWrap w:val="0"/>
            <w:vAlign w:val="top"/>
          </w:tcPr>
          <w:p w14:paraId="1633DAFE">
            <w:pPr>
              <w:widowControl/>
              <w:jc w:val="left"/>
              <w:rPr>
                <w:rFonts w:eastAsia="Times New Roman"/>
                <w:color w:val="000000"/>
                <w:kern w:val="0"/>
                <w:sz w:val="20"/>
                <w:szCs w:val="20"/>
              </w:rPr>
            </w:pPr>
          </w:p>
        </w:tc>
        <w:tc>
          <w:tcPr>
            <w:tcW w:w="821" w:type="dxa"/>
            <w:noWrap w:val="0"/>
            <w:vAlign w:val="top"/>
          </w:tcPr>
          <w:p w14:paraId="1792D46F">
            <w:pPr>
              <w:widowControl/>
              <w:jc w:val="left"/>
              <w:rPr>
                <w:rFonts w:eastAsia="Times New Roman"/>
                <w:color w:val="000000"/>
                <w:kern w:val="0"/>
                <w:sz w:val="20"/>
                <w:szCs w:val="20"/>
              </w:rPr>
            </w:pPr>
          </w:p>
        </w:tc>
        <w:tc>
          <w:tcPr>
            <w:tcW w:w="1750" w:type="dxa"/>
            <w:noWrap w:val="0"/>
            <w:vAlign w:val="top"/>
          </w:tcPr>
          <w:p w14:paraId="6EF951AB">
            <w:pPr>
              <w:widowControl/>
              <w:jc w:val="left"/>
              <w:rPr>
                <w:rFonts w:eastAsia="Times New Roman"/>
                <w:color w:val="000000"/>
                <w:kern w:val="0"/>
                <w:sz w:val="20"/>
                <w:szCs w:val="20"/>
              </w:rPr>
            </w:pPr>
          </w:p>
        </w:tc>
        <w:tc>
          <w:tcPr>
            <w:tcW w:w="4318" w:type="dxa"/>
            <w:noWrap w:val="0"/>
            <w:vAlign w:val="top"/>
          </w:tcPr>
          <w:p w14:paraId="66220A6E">
            <w:pPr>
              <w:widowControl/>
              <w:jc w:val="left"/>
              <w:rPr>
                <w:rFonts w:ascii="宋体" w:cs="宋体"/>
                <w:color w:val="000000"/>
                <w:kern w:val="0"/>
                <w:sz w:val="20"/>
                <w:szCs w:val="20"/>
              </w:rPr>
            </w:pPr>
            <w:r>
              <w:rPr>
                <w:rFonts w:hint="eastAsia" w:ascii="宋体" w:hAnsi="宋体" w:cs="宋体"/>
                <w:color w:val="000000"/>
                <w:kern w:val="0"/>
                <w:sz w:val="20"/>
                <w:szCs w:val="20"/>
              </w:rPr>
              <w:t>移动式渗滤液处理设备</w:t>
            </w:r>
          </w:p>
        </w:tc>
      </w:tr>
      <w:tr w14:paraId="639311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D1182F">
            <w:pPr>
              <w:widowControl/>
              <w:jc w:val="left"/>
              <w:rPr>
                <w:rFonts w:ascii="宋体" w:cs="宋体"/>
                <w:color w:val="000000"/>
                <w:kern w:val="0"/>
                <w:sz w:val="20"/>
                <w:szCs w:val="20"/>
              </w:rPr>
            </w:pPr>
          </w:p>
        </w:tc>
        <w:tc>
          <w:tcPr>
            <w:tcW w:w="1577" w:type="dxa"/>
            <w:noWrap w:val="0"/>
            <w:vAlign w:val="top"/>
          </w:tcPr>
          <w:p w14:paraId="3268C789">
            <w:pPr>
              <w:widowControl/>
              <w:jc w:val="left"/>
              <w:rPr>
                <w:rFonts w:eastAsia="Times New Roman"/>
                <w:color w:val="000000"/>
                <w:kern w:val="0"/>
                <w:sz w:val="20"/>
                <w:szCs w:val="20"/>
              </w:rPr>
            </w:pPr>
          </w:p>
        </w:tc>
        <w:tc>
          <w:tcPr>
            <w:tcW w:w="821" w:type="dxa"/>
            <w:noWrap w:val="0"/>
            <w:vAlign w:val="top"/>
          </w:tcPr>
          <w:p w14:paraId="76C9B4A7">
            <w:pPr>
              <w:widowControl/>
              <w:jc w:val="left"/>
              <w:rPr>
                <w:rFonts w:eastAsia="Times New Roman"/>
                <w:color w:val="000000"/>
                <w:kern w:val="0"/>
                <w:sz w:val="20"/>
                <w:szCs w:val="20"/>
              </w:rPr>
            </w:pPr>
          </w:p>
        </w:tc>
        <w:tc>
          <w:tcPr>
            <w:tcW w:w="1750" w:type="dxa"/>
            <w:noWrap w:val="0"/>
            <w:vAlign w:val="top"/>
          </w:tcPr>
          <w:p w14:paraId="1C3CC385">
            <w:pPr>
              <w:widowControl/>
              <w:jc w:val="left"/>
              <w:rPr>
                <w:rFonts w:eastAsia="Times New Roman"/>
                <w:color w:val="000000"/>
                <w:kern w:val="0"/>
                <w:sz w:val="20"/>
                <w:szCs w:val="20"/>
              </w:rPr>
            </w:pPr>
          </w:p>
        </w:tc>
        <w:tc>
          <w:tcPr>
            <w:tcW w:w="4318" w:type="dxa"/>
            <w:noWrap w:val="0"/>
            <w:vAlign w:val="top"/>
          </w:tcPr>
          <w:p w14:paraId="726FBDFF">
            <w:pPr>
              <w:widowControl/>
              <w:jc w:val="left"/>
              <w:rPr>
                <w:rFonts w:ascii="宋体" w:cs="宋体"/>
                <w:color w:val="000000"/>
                <w:kern w:val="0"/>
                <w:sz w:val="20"/>
                <w:szCs w:val="20"/>
              </w:rPr>
            </w:pPr>
            <w:r>
              <w:rPr>
                <w:rFonts w:hint="eastAsia" w:ascii="宋体" w:hAnsi="宋体" w:cs="宋体"/>
                <w:color w:val="000000"/>
                <w:kern w:val="0"/>
                <w:sz w:val="20"/>
                <w:szCs w:val="20"/>
              </w:rPr>
              <w:t>阻截式油水分离及回收装备</w:t>
            </w:r>
          </w:p>
        </w:tc>
      </w:tr>
      <w:tr w14:paraId="261005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9F1FD2">
            <w:pPr>
              <w:widowControl/>
              <w:jc w:val="left"/>
              <w:rPr>
                <w:rFonts w:ascii="宋体" w:cs="宋体"/>
                <w:color w:val="000000"/>
                <w:kern w:val="0"/>
                <w:sz w:val="20"/>
                <w:szCs w:val="20"/>
              </w:rPr>
            </w:pPr>
          </w:p>
        </w:tc>
        <w:tc>
          <w:tcPr>
            <w:tcW w:w="1577" w:type="dxa"/>
            <w:noWrap w:val="0"/>
            <w:vAlign w:val="top"/>
          </w:tcPr>
          <w:p w14:paraId="72B230BC">
            <w:pPr>
              <w:widowControl/>
              <w:jc w:val="left"/>
              <w:rPr>
                <w:rFonts w:eastAsia="Times New Roman"/>
                <w:color w:val="000000"/>
                <w:kern w:val="0"/>
                <w:sz w:val="20"/>
                <w:szCs w:val="20"/>
              </w:rPr>
            </w:pPr>
          </w:p>
        </w:tc>
        <w:tc>
          <w:tcPr>
            <w:tcW w:w="821" w:type="dxa"/>
            <w:noWrap w:val="0"/>
            <w:vAlign w:val="top"/>
          </w:tcPr>
          <w:p w14:paraId="4B8BCFB0">
            <w:pPr>
              <w:widowControl/>
              <w:jc w:val="left"/>
              <w:rPr>
                <w:rFonts w:eastAsia="Times New Roman"/>
                <w:color w:val="000000"/>
                <w:kern w:val="0"/>
                <w:sz w:val="20"/>
                <w:szCs w:val="20"/>
              </w:rPr>
            </w:pPr>
          </w:p>
        </w:tc>
        <w:tc>
          <w:tcPr>
            <w:tcW w:w="1750" w:type="dxa"/>
            <w:noWrap w:val="0"/>
            <w:vAlign w:val="top"/>
          </w:tcPr>
          <w:p w14:paraId="63D5A58B">
            <w:pPr>
              <w:widowControl/>
              <w:jc w:val="left"/>
              <w:rPr>
                <w:rFonts w:eastAsia="Times New Roman"/>
                <w:color w:val="000000"/>
                <w:kern w:val="0"/>
                <w:sz w:val="20"/>
                <w:szCs w:val="20"/>
              </w:rPr>
            </w:pPr>
          </w:p>
        </w:tc>
        <w:tc>
          <w:tcPr>
            <w:tcW w:w="4318" w:type="dxa"/>
            <w:noWrap w:val="0"/>
            <w:vAlign w:val="top"/>
          </w:tcPr>
          <w:p w14:paraId="49164C47">
            <w:pPr>
              <w:widowControl/>
              <w:jc w:val="left"/>
              <w:rPr>
                <w:rFonts w:ascii="宋体" w:cs="宋体"/>
                <w:color w:val="000000"/>
                <w:kern w:val="0"/>
                <w:sz w:val="20"/>
                <w:szCs w:val="20"/>
              </w:rPr>
            </w:pPr>
            <w:r>
              <w:rPr>
                <w:rFonts w:hint="eastAsia" w:ascii="宋体" w:hAnsi="宋体" w:cs="宋体"/>
                <w:color w:val="000000"/>
                <w:kern w:val="0"/>
                <w:sz w:val="20"/>
                <w:szCs w:val="20"/>
              </w:rPr>
              <w:t>水上溢油处置及回收装置</w:t>
            </w:r>
          </w:p>
        </w:tc>
      </w:tr>
      <w:tr w14:paraId="53D133F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30EFB3">
            <w:pPr>
              <w:widowControl/>
              <w:jc w:val="left"/>
              <w:rPr>
                <w:rFonts w:ascii="宋体" w:cs="宋体"/>
                <w:color w:val="000000"/>
                <w:kern w:val="0"/>
                <w:sz w:val="20"/>
                <w:szCs w:val="20"/>
              </w:rPr>
            </w:pPr>
          </w:p>
        </w:tc>
        <w:tc>
          <w:tcPr>
            <w:tcW w:w="1577" w:type="dxa"/>
            <w:noWrap w:val="0"/>
            <w:vAlign w:val="top"/>
          </w:tcPr>
          <w:p w14:paraId="41039414">
            <w:pPr>
              <w:widowControl/>
              <w:jc w:val="left"/>
              <w:rPr>
                <w:rFonts w:eastAsia="Times New Roman"/>
                <w:color w:val="000000"/>
                <w:kern w:val="0"/>
                <w:sz w:val="20"/>
                <w:szCs w:val="20"/>
              </w:rPr>
            </w:pPr>
          </w:p>
        </w:tc>
        <w:tc>
          <w:tcPr>
            <w:tcW w:w="821" w:type="dxa"/>
            <w:noWrap w:val="0"/>
            <w:vAlign w:val="top"/>
          </w:tcPr>
          <w:p w14:paraId="07313577">
            <w:pPr>
              <w:widowControl/>
              <w:jc w:val="left"/>
              <w:rPr>
                <w:rFonts w:eastAsia="Times New Roman"/>
                <w:color w:val="000000"/>
                <w:kern w:val="0"/>
                <w:sz w:val="20"/>
                <w:szCs w:val="20"/>
              </w:rPr>
            </w:pPr>
          </w:p>
        </w:tc>
        <w:tc>
          <w:tcPr>
            <w:tcW w:w="1750" w:type="dxa"/>
            <w:noWrap w:val="0"/>
            <w:vAlign w:val="top"/>
          </w:tcPr>
          <w:p w14:paraId="381EF769">
            <w:pPr>
              <w:widowControl/>
              <w:jc w:val="left"/>
              <w:rPr>
                <w:rFonts w:eastAsia="Times New Roman"/>
                <w:color w:val="000000"/>
                <w:kern w:val="0"/>
                <w:sz w:val="20"/>
                <w:szCs w:val="20"/>
              </w:rPr>
            </w:pPr>
          </w:p>
        </w:tc>
        <w:tc>
          <w:tcPr>
            <w:tcW w:w="4318" w:type="dxa"/>
            <w:noWrap w:val="0"/>
            <w:vAlign w:val="top"/>
          </w:tcPr>
          <w:p w14:paraId="1490C717">
            <w:pPr>
              <w:widowControl/>
              <w:jc w:val="left"/>
              <w:rPr>
                <w:rFonts w:ascii="宋体" w:cs="宋体"/>
                <w:color w:val="000000"/>
                <w:kern w:val="0"/>
                <w:sz w:val="20"/>
                <w:szCs w:val="20"/>
              </w:rPr>
            </w:pPr>
            <w:r>
              <w:rPr>
                <w:rFonts w:hint="eastAsia" w:ascii="宋体" w:hAnsi="宋体" w:cs="宋体"/>
                <w:color w:val="000000"/>
                <w:kern w:val="0"/>
                <w:sz w:val="20"/>
                <w:szCs w:val="20"/>
              </w:rPr>
              <w:t>环境保护其他专用装备与产品</w:t>
            </w:r>
          </w:p>
        </w:tc>
      </w:tr>
      <w:tr w14:paraId="525845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764929">
            <w:pPr>
              <w:widowControl/>
              <w:jc w:val="left"/>
              <w:rPr>
                <w:rFonts w:ascii="宋体" w:cs="宋体"/>
                <w:color w:val="000000"/>
                <w:kern w:val="0"/>
                <w:sz w:val="20"/>
                <w:szCs w:val="20"/>
              </w:rPr>
            </w:pPr>
          </w:p>
        </w:tc>
        <w:tc>
          <w:tcPr>
            <w:tcW w:w="1577" w:type="dxa"/>
            <w:noWrap w:val="0"/>
            <w:vAlign w:val="top"/>
          </w:tcPr>
          <w:p w14:paraId="35472A9E">
            <w:pPr>
              <w:widowControl/>
              <w:jc w:val="left"/>
              <w:rPr>
                <w:rFonts w:eastAsia="Times New Roman"/>
                <w:color w:val="000000"/>
                <w:kern w:val="0"/>
                <w:sz w:val="20"/>
                <w:szCs w:val="20"/>
              </w:rPr>
            </w:pPr>
          </w:p>
        </w:tc>
        <w:tc>
          <w:tcPr>
            <w:tcW w:w="821" w:type="dxa"/>
            <w:noWrap w:val="0"/>
            <w:vAlign w:val="top"/>
          </w:tcPr>
          <w:p w14:paraId="677CA2D0">
            <w:pPr>
              <w:widowControl/>
              <w:jc w:val="left"/>
              <w:rPr>
                <w:rFonts w:eastAsia="Times New Roman"/>
                <w:color w:val="000000"/>
                <w:kern w:val="0"/>
                <w:sz w:val="20"/>
                <w:szCs w:val="20"/>
              </w:rPr>
            </w:pPr>
          </w:p>
        </w:tc>
        <w:tc>
          <w:tcPr>
            <w:tcW w:w="1750" w:type="dxa"/>
            <w:noWrap w:val="0"/>
            <w:vAlign w:val="top"/>
          </w:tcPr>
          <w:p w14:paraId="581A743F">
            <w:pPr>
              <w:widowControl/>
              <w:jc w:val="left"/>
              <w:rPr>
                <w:rFonts w:eastAsia="Times New Roman"/>
                <w:color w:val="000000"/>
                <w:kern w:val="0"/>
                <w:sz w:val="20"/>
                <w:szCs w:val="20"/>
              </w:rPr>
            </w:pPr>
          </w:p>
        </w:tc>
        <w:tc>
          <w:tcPr>
            <w:tcW w:w="4318" w:type="dxa"/>
            <w:noWrap w:val="0"/>
            <w:vAlign w:val="top"/>
          </w:tcPr>
          <w:p w14:paraId="3370BD05">
            <w:pPr>
              <w:widowControl/>
              <w:jc w:val="left"/>
              <w:rPr>
                <w:rFonts w:ascii="宋体" w:cs="宋体"/>
                <w:color w:val="000000"/>
                <w:kern w:val="0"/>
                <w:sz w:val="20"/>
                <w:szCs w:val="20"/>
              </w:rPr>
            </w:pPr>
            <w:r>
              <w:rPr>
                <w:rFonts w:hint="eastAsia" w:ascii="宋体" w:hAnsi="宋体" w:cs="宋体"/>
                <w:color w:val="000000"/>
                <w:kern w:val="0"/>
                <w:sz w:val="20"/>
                <w:szCs w:val="20"/>
              </w:rPr>
              <w:t>海上污染移动式野外应急监测设备</w:t>
            </w:r>
          </w:p>
        </w:tc>
      </w:tr>
      <w:tr w14:paraId="2108AD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CA3831">
            <w:pPr>
              <w:widowControl/>
              <w:jc w:val="left"/>
              <w:rPr>
                <w:rFonts w:ascii="宋体" w:cs="宋体"/>
                <w:color w:val="000000"/>
                <w:kern w:val="0"/>
                <w:sz w:val="20"/>
                <w:szCs w:val="20"/>
              </w:rPr>
            </w:pPr>
          </w:p>
        </w:tc>
        <w:tc>
          <w:tcPr>
            <w:tcW w:w="1577" w:type="dxa"/>
            <w:noWrap w:val="0"/>
            <w:vAlign w:val="top"/>
          </w:tcPr>
          <w:p w14:paraId="47027B63">
            <w:pPr>
              <w:widowControl/>
              <w:jc w:val="left"/>
              <w:rPr>
                <w:rFonts w:eastAsia="Times New Roman"/>
                <w:color w:val="000000"/>
                <w:kern w:val="0"/>
                <w:sz w:val="20"/>
                <w:szCs w:val="20"/>
              </w:rPr>
            </w:pPr>
          </w:p>
        </w:tc>
        <w:tc>
          <w:tcPr>
            <w:tcW w:w="821" w:type="dxa"/>
            <w:noWrap w:val="0"/>
            <w:vAlign w:val="top"/>
          </w:tcPr>
          <w:p w14:paraId="2C5A3AB5">
            <w:pPr>
              <w:widowControl/>
              <w:jc w:val="left"/>
              <w:rPr>
                <w:rFonts w:eastAsia="Times New Roman"/>
                <w:color w:val="000000"/>
                <w:kern w:val="0"/>
                <w:sz w:val="20"/>
                <w:szCs w:val="20"/>
              </w:rPr>
            </w:pPr>
          </w:p>
        </w:tc>
        <w:tc>
          <w:tcPr>
            <w:tcW w:w="1750" w:type="dxa"/>
            <w:noWrap w:val="0"/>
            <w:vAlign w:val="top"/>
          </w:tcPr>
          <w:p w14:paraId="5EB51731">
            <w:pPr>
              <w:widowControl/>
              <w:jc w:val="left"/>
              <w:rPr>
                <w:rFonts w:eastAsia="Times New Roman"/>
                <w:color w:val="000000"/>
                <w:kern w:val="0"/>
                <w:sz w:val="20"/>
                <w:szCs w:val="20"/>
              </w:rPr>
            </w:pPr>
          </w:p>
        </w:tc>
        <w:tc>
          <w:tcPr>
            <w:tcW w:w="4318" w:type="dxa"/>
            <w:noWrap w:val="0"/>
            <w:vAlign w:val="top"/>
          </w:tcPr>
          <w:p w14:paraId="11CC2866">
            <w:pPr>
              <w:widowControl/>
              <w:jc w:val="left"/>
              <w:rPr>
                <w:rFonts w:ascii="宋体" w:cs="宋体"/>
                <w:color w:val="000000"/>
                <w:kern w:val="0"/>
                <w:sz w:val="20"/>
                <w:szCs w:val="20"/>
              </w:rPr>
            </w:pPr>
            <w:r>
              <w:rPr>
                <w:rFonts w:hint="eastAsia" w:ascii="宋体" w:hAnsi="宋体" w:cs="宋体"/>
                <w:color w:val="000000"/>
                <w:kern w:val="0"/>
                <w:sz w:val="20"/>
                <w:szCs w:val="20"/>
              </w:rPr>
              <w:t>海上污染水体输移监测系统与设备</w:t>
            </w:r>
          </w:p>
        </w:tc>
      </w:tr>
      <w:tr w14:paraId="183FAC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4B32A3">
            <w:pPr>
              <w:widowControl/>
              <w:jc w:val="left"/>
              <w:rPr>
                <w:rFonts w:ascii="宋体" w:cs="宋体"/>
                <w:color w:val="000000"/>
                <w:kern w:val="0"/>
                <w:sz w:val="20"/>
                <w:szCs w:val="20"/>
              </w:rPr>
            </w:pPr>
          </w:p>
        </w:tc>
        <w:tc>
          <w:tcPr>
            <w:tcW w:w="1577" w:type="dxa"/>
            <w:noWrap w:val="0"/>
            <w:vAlign w:val="top"/>
          </w:tcPr>
          <w:p w14:paraId="1DBD5447">
            <w:pPr>
              <w:widowControl/>
              <w:jc w:val="left"/>
              <w:rPr>
                <w:rFonts w:eastAsia="Times New Roman"/>
                <w:color w:val="000000"/>
                <w:kern w:val="0"/>
                <w:sz w:val="20"/>
                <w:szCs w:val="20"/>
              </w:rPr>
            </w:pPr>
          </w:p>
        </w:tc>
        <w:tc>
          <w:tcPr>
            <w:tcW w:w="821" w:type="dxa"/>
            <w:noWrap w:val="0"/>
            <w:vAlign w:val="top"/>
          </w:tcPr>
          <w:p w14:paraId="2E80BEFE">
            <w:pPr>
              <w:widowControl/>
              <w:jc w:val="left"/>
              <w:rPr>
                <w:rFonts w:eastAsia="Times New Roman"/>
                <w:color w:val="000000"/>
                <w:kern w:val="0"/>
                <w:sz w:val="20"/>
                <w:szCs w:val="20"/>
              </w:rPr>
            </w:pPr>
          </w:p>
        </w:tc>
        <w:tc>
          <w:tcPr>
            <w:tcW w:w="1750" w:type="dxa"/>
            <w:noWrap w:val="0"/>
            <w:vAlign w:val="top"/>
          </w:tcPr>
          <w:p w14:paraId="168207EB">
            <w:pPr>
              <w:widowControl/>
              <w:jc w:val="left"/>
              <w:rPr>
                <w:rFonts w:eastAsia="Times New Roman"/>
                <w:color w:val="000000"/>
                <w:kern w:val="0"/>
                <w:sz w:val="20"/>
                <w:szCs w:val="20"/>
              </w:rPr>
            </w:pPr>
          </w:p>
        </w:tc>
        <w:tc>
          <w:tcPr>
            <w:tcW w:w="4318" w:type="dxa"/>
            <w:noWrap w:val="0"/>
            <w:vAlign w:val="top"/>
          </w:tcPr>
          <w:p w14:paraId="5A313FB3">
            <w:pPr>
              <w:widowControl/>
              <w:jc w:val="left"/>
              <w:rPr>
                <w:rFonts w:ascii="宋体" w:cs="宋体"/>
                <w:color w:val="000000"/>
                <w:kern w:val="0"/>
                <w:sz w:val="20"/>
                <w:szCs w:val="20"/>
              </w:rPr>
            </w:pPr>
            <w:r>
              <w:rPr>
                <w:rFonts w:hint="eastAsia" w:ascii="宋体" w:hAnsi="宋体" w:cs="宋体"/>
                <w:color w:val="000000"/>
                <w:kern w:val="0"/>
                <w:sz w:val="20"/>
                <w:szCs w:val="20"/>
              </w:rPr>
              <w:t>袋除尘用大口径脉冲阀</w:t>
            </w:r>
          </w:p>
        </w:tc>
      </w:tr>
      <w:tr w14:paraId="698AED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FDC507">
            <w:pPr>
              <w:widowControl/>
              <w:jc w:val="left"/>
              <w:rPr>
                <w:rFonts w:ascii="宋体" w:cs="宋体"/>
                <w:color w:val="000000"/>
                <w:kern w:val="0"/>
                <w:sz w:val="20"/>
                <w:szCs w:val="20"/>
              </w:rPr>
            </w:pPr>
          </w:p>
        </w:tc>
        <w:tc>
          <w:tcPr>
            <w:tcW w:w="1577" w:type="dxa"/>
            <w:noWrap w:val="0"/>
            <w:vAlign w:val="top"/>
          </w:tcPr>
          <w:p w14:paraId="662E4360">
            <w:pPr>
              <w:widowControl/>
              <w:jc w:val="left"/>
              <w:rPr>
                <w:rFonts w:eastAsia="Times New Roman"/>
                <w:color w:val="000000"/>
                <w:kern w:val="0"/>
                <w:sz w:val="20"/>
                <w:szCs w:val="20"/>
              </w:rPr>
            </w:pPr>
          </w:p>
        </w:tc>
        <w:tc>
          <w:tcPr>
            <w:tcW w:w="821" w:type="dxa"/>
            <w:noWrap w:val="0"/>
            <w:vAlign w:val="top"/>
          </w:tcPr>
          <w:p w14:paraId="3B4AA1AA">
            <w:pPr>
              <w:widowControl/>
              <w:jc w:val="left"/>
              <w:rPr>
                <w:rFonts w:eastAsia="Times New Roman"/>
                <w:color w:val="000000"/>
                <w:kern w:val="0"/>
                <w:sz w:val="20"/>
                <w:szCs w:val="20"/>
              </w:rPr>
            </w:pPr>
          </w:p>
        </w:tc>
        <w:tc>
          <w:tcPr>
            <w:tcW w:w="1750" w:type="dxa"/>
            <w:noWrap w:val="0"/>
            <w:vAlign w:val="top"/>
          </w:tcPr>
          <w:p w14:paraId="307A7F6A">
            <w:pPr>
              <w:widowControl/>
              <w:jc w:val="left"/>
              <w:rPr>
                <w:rFonts w:eastAsia="Times New Roman"/>
                <w:color w:val="000000"/>
                <w:kern w:val="0"/>
                <w:sz w:val="20"/>
                <w:szCs w:val="20"/>
              </w:rPr>
            </w:pPr>
          </w:p>
        </w:tc>
        <w:tc>
          <w:tcPr>
            <w:tcW w:w="4318" w:type="dxa"/>
            <w:noWrap w:val="0"/>
            <w:vAlign w:val="top"/>
          </w:tcPr>
          <w:p w14:paraId="3A9A17B9">
            <w:pPr>
              <w:widowControl/>
              <w:jc w:val="left"/>
              <w:rPr>
                <w:rFonts w:ascii="宋体" w:cs="宋体"/>
                <w:color w:val="000000"/>
                <w:kern w:val="0"/>
                <w:sz w:val="20"/>
                <w:szCs w:val="20"/>
              </w:rPr>
            </w:pPr>
            <w:r>
              <w:rPr>
                <w:rFonts w:hint="eastAsia" w:ascii="宋体" w:hAnsi="宋体" w:cs="宋体"/>
                <w:color w:val="000000"/>
                <w:kern w:val="0"/>
                <w:sz w:val="20"/>
                <w:szCs w:val="20"/>
              </w:rPr>
              <w:t>无膜片高压低能耗脉冲阀</w:t>
            </w:r>
          </w:p>
        </w:tc>
      </w:tr>
      <w:tr w14:paraId="37CFB0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B6330F">
            <w:pPr>
              <w:widowControl/>
              <w:jc w:val="left"/>
              <w:rPr>
                <w:rFonts w:ascii="宋体" w:cs="宋体"/>
                <w:color w:val="000000"/>
                <w:kern w:val="0"/>
                <w:sz w:val="20"/>
                <w:szCs w:val="20"/>
              </w:rPr>
            </w:pPr>
          </w:p>
        </w:tc>
        <w:tc>
          <w:tcPr>
            <w:tcW w:w="1577" w:type="dxa"/>
            <w:noWrap w:val="0"/>
            <w:vAlign w:val="top"/>
          </w:tcPr>
          <w:p w14:paraId="054E3085">
            <w:pPr>
              <w:widowControl/>
              <w:jc w:val="left"/>
              <w:rPr>
                <w:rFonts w:eastAsia="Times New Roman"/>
                <w:color w:val="000000"/>
                <w:kern w:val="0"/>
                <w:sz w:val="20"/>
                <w:szCs w:val="20"/>
              </w:rPr>
            </w:pPr>
          </w:p>
        </w:tc>
        <w:tc>
          <w:tcPr>
            <w:tcW w:w="821" w:type="dxa"/>
            <w:noWrap w:val="0"/>
            <w:vAlign w:val="top"/>
          </w:tcPr>
          <w:p w14:paraId="1A2989A8">
            <w:pPr>
              <w:widowControl/>
              <w:jc w:val="left"/>
              <w:rPr>
                <w:rFonts w:eastAsia="Times New Roman"/>
                <w:color w:val="000000"/>
                <w:kern w:val="0"/>
                <w:sz w:val="20"/>
                <w:szCs w:val="20"/>
              </w:rPr>
            </w:pPr>
          </w:p>
        </w:tc>
        <w:tc>
          <w:tcPr>
            <w:tcW w:w="1750" w:type="dxa"/>
            <w:noWrap w:val="0"/>
            <w:vAlign w:val="top"/>
          </w:tcPr>
          <w:p w14:paraId="0729F8AC">
            <w:pPr>
              <w:widowControl/>
              <w:jc w:val="left"/>
              <w:rPr>
                <w:rFonts w:eastAsia="Times New Roman"/>
                <w:color w:val="000000"/>
                <w:kern w:val="0"/>
                <w:sz w:val="20"/>
                <w:szCs w:val="20"/>
              </w:rPr>
            </w:pPr>
          </w:p>
        </w:tc>
        <w:tc>
          <w:tcPr>
            <w:tcW w:w="4318" w:type="dxa"/>
            <w:noWrap w:val="0"/>
            <w:vAlign w:val="top"/>
          </w:tcPr>
          <w:p w14:paraId="0B7EA369">
            <w:pPr>
              <w:widowControl/>
              <w:jc w:val="left"/>
              <w:rPr>
                <w:rFonts w:ascii="宋体" w:cs="宋体"/>
                <w:color w:val="000000"/>
                <w:kern w:val="0"/>
                <w:sz w:val="20"/>
                <w:szCs w:val="20"/>
              </w:rPr>
            </w:pPr>
            <w:r>
              <w:rPr>
                <w:rFonts w:hint="eastAsia" w:ascii="宋体" w:hAnsi="宋体" w:cs="宋体"/>
                <w:color w:val="000000"/>
                <w:kern w:val="0"/>
                <w:sz w:val="20"/>
                <w:szCs w:val="20"/>
              </w:rPr>
              <w:t>电除尘器用高频电源</w:t>
            </w:r>
          </w:p>
        </w:tc>
      </w:tr>
      <w:tr w14:paraId="29882B0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AB6E7A">
            <w:pPr>
              <w:widowControl/>
              <w:jc w:val="left"/>
              <w:rPr>
                <w:rFonts w:ascii="宋体" w:cs="宋体"/>
                <w:color w:val="000000"/>
                <w:kern w:val="0"/>
                <w:sz w:val="20"/>
                <w:szCs w:val="20"/>
              </w:rPr>
            </w:pPr>
          </w:p>
        </w:tc>
        <w:tc>
          <w:tcPr>
            <w:tcW w:w="1577" w:type="dxa"/>
            <w:noWrap w:val="0"/>
            <w:vAlign w:val="top"/>
          </w:tcPr>
          <w:p w14:paraId="488D29A9">
            <w:pPr>
              <w:widowControl/>
              <w:jc w:val="left"/>
              <w:rPr>
                <w:rFonts w:eastAsia="Times New Roman"/>
                <w:color w:val="000000"/>
                <w:kern w:val="0"/>
                <w:sz w:val="20"/>
                <w:szCs w:val="20"/>
              </w:rPr>
            </w:pPr>
          </w:p>
        </w:tc>
        <w:tc>
          <w:tcPr>
            <w:tcW w:w="821" w:type="dxa"/>
            <w:noWrap w:val="0"/>
            <w:vAlign w:val="top"/>
          </w:tcPr>
          <w:p w14:paraId="671B320A">
            <w:pPr>
              <w:widowControl/>
              <w:jc w:val="left"/>
              <w:rPr>
                <w:rFonts w:eastAsia="Times New Roman"/>
                <w:color w:val="000000"/>
                <w:kern w:val="0"/>
                <w:sz w:val="20"/>
                <w:szCs w:val="20"/>
              </w:rPr>
            </w:pPr>
          </w:p>
        </w:tc>
        <w:tc>
          <w:tcPr>
            <w:tcW w:w="1750" w:type="dxa"/>
            <w:noWrap w:val="0"/>
            <w:vAlign w:val="top"/>
          </w:tcPr>
          <w:p w14:paraId="538D1F05">
            <w:pPr>
              <w:widowControl/>
              <w:jc w:val="left"/>
              <w:rPr>
                <w:rFonts w:eastAsia="Times New Roman"/>
                <w:color w:val="000000"/>
                <w:kern w:val="0"/>
                <w:sz w:val="20"/>
                <w:szCs w:val="20"/>
              </w:rPr>
            </w:pPr>
          </w:p>
        </w:tc>
        <w:tc>
          <w:tcPr>
            <w:tcW w:w="4318" w:type="dxa"/>
            <w:noWrap w:val="0"/>
            <w:vAlign w:val="top"/>
          </w:tcPr>
          <w:p w14:paraId="221749A0">
            <w:pPr>
              <w:widowControl/>
              <w:jc w:val="left"/>
              <w:rPr>
                <w:rFonts w:ascii="宋体" w:cs="宋体"/>
                <w:color w:val="000000"/>
                <w:kern w:val="0"/>
                <w:sz w:val="20"/>
                <w:szCs w:val="20"/>
              </w:rPr>
            </w:pPr>
            <w:r>
              <w:rPr>
                <w:rFonts w:hint="eastAsia" w:ascii="宋体" w:hAnsi="宋体" w:cs="宋体"/>
                <w:color w:val="000000"/>
                <w:kern w:val="0"/>
                <w:sz w:val="20"/>
                <w:szCs w:val="20"/>
              </w:rPr>
              <w:t>水中除油用功能单分子复合装备</w:t>
            </w:r>
          </w:p>
        </w:tc>
      </w:tr>
      <w:tr w14:paraId="65131DD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C339B4">
            <w:pPr>
              <w:widowControl/>
              <w:jc w:val="left"/>
              <w:rPr>
                <w:rFonts w:ascii="宋体" w:cs="宋体"/>
                <w:color w:val="000000"/>
                <w:kern w:val="0"/>
                <w:sz w:val="20"/>
                <w:szCs w:val="20"/>
              </w:rPr>
            </w:pPr>
          </w:p>
        </w:tc>
        <w:tc>
          <w:tcPr>
            <w:tcW w:w="1577" w:type="dxa"/>
            <w:noWrap w:val="0"/>
            <w:vAlign w:val="top"/>
          </w:tcPr>
          <w:p w14:paraId="369B4A42">
            <w:pPr>
              <w:widowControl/>
              <w:jc w:val="left"/>
              <w:rPr>
                <w:rFonts w:eastAsia="Times New Roman"/>
                <w:color w:val="000000"/>
                <w:kern w:val="0"/>
                <w:sz w:val="20"/>
                <w:szCs w:val="20"/>
              </w:rPr>
            </w:pPr>
          </w:p>
        </w:tc>
        <w:tc>
          <w:tcPr>
            <w:tcW w:w="821" w:type="dxa"/>
            <w:noWrap w:val="0"/>
            <w:vAlign w:val="top"/>
          </w:tcPr>
          <w:p w14:paraId="29423BF3">
            <w:pPr>
              <w:widowControl/>
              <w:jc w:val="left"/>
              <w:rPr>
                <w:rFonts w:eastAsia="Times New Roman"/>
                <w:color w:val="000000"/>
                <w:kern w:val="0"/>
                <w:sz w:val="20"/>
                <w:szCs w:val="20"/>
              </w:rPr>
            </w:pPr>
          </w:p>
        </w:tc>
        <w:tc>
          <w:tcPr>
            <w:tcW w:w="1750" w:type="dxa"/>
            <w:noWrap w:val="0"/>
            <w:vAlign w:val="top"/>
          </w:tcPr>
          <w:p w14:paraId="0378F175">
            <w:pPr>
              <w:widowControl/>
              <w:jc w:val="left"/>
              <w:rPr>
                <w:rFonts w:eastAsia="Times New Roman"/>
                <w:color w:val="000000"/>
                <w:kern w:val="0"/>
                <w:sz w:val="20"/>
                <w:szCs w:val="20"/>
              </w:rPr>
            </w:pPr>
          </w:p>
        </w:tc>
        <w:tc>
          <w:tcPr>
            <w:tcW w:w="4318" w:type="dxa"/>
            <w:noWrap w:val="0"/>
            <w:vAlign w:val="top"/>
          </w:tcPr>
          <w:p w14:paraId="17ADD798">
            <w:pPr>
              <w:widowControl/>
              <w:jc w:val="left"/>
              <w:rPr>
                <w:rFonts w:ascii="宋体" w:cs="宋体"/>
                <w:color w:val="000000"/>
                <w:kern w:val="0"/>
                <w:sz w:val="20"/>
                <w:szCs w:val="20"/>
              </w:rPr>
            </w:pPr>
            <w:r>
              <w:rPr>
                <w:rFonts w:hint="eastAsia" w:ascii="宋体" w:hAnsi="宋体" w:cs="宋体"/>
                <w:color w:val="000000"/>
                <w:kern w:val="0"/>
                <w:sz w:val="20"/>
                <w:szCs w:val="20"/>
              </w:rPr>
              <w:t>支撑大气污染控制技术装备集成</w:t>
            </w:r>
          </w:p>
        </w:tc>
      </w:tr>
      <w:tr w14:paraId="5A1D604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C37753">
            <w:pPr>
              <w:widowControl/>
              <w:jc w:val="left"/>
              <w:rPr>
                <w:rFonts w:ascii="宋体" w:cs="宋体"/>
                <w:color w:val="000000"/>
                <w:kern w:val="0"/>
                <w:sz w:val="20"/>
                <w:szCs w:val="20"/>
              </w:rPr>
            </w:pPr>
          </w:p>
        </w:tc>
        <w:tc>
          <w:tcPr>
            <w:tcW w:w="1577" w:type="dxa"/>
            <w:noWrap w:val="0"/>
            <w:vAlign w:val="top"/>
          </w:tcPr>
          <w:p w14:paraId="0062B4B6">
            <w:pPr>
              <w:widowControl/>
              <w:jc w:val="left"/>
              <w:rPr>
                <w:rFonts w:eastAsia="Times New Roman"/>
                <w:color w:val="000000"/>
                <w:kern w:val="0"/>
                <w:sz w:val="20"/>
                <w:szCs w:val="20"/>
              </w:rPr>
            </w:pPr>
          </w:p>
        </w:tc>
        <w:tc>
          <w:tcPr>
            <w:tcW w:w="821" w:type="dxa"/>
            <w:noWrap w:val="0"/>
            <w:vAlign w:val="top"/>
          </w:tcPr>
          <w:p w14:paraId="2648A419">
            <w:pPr>
              <w:widowControl/>
              <w:jc w:val="left"/>
              <w:rPr>
                <w:rFonts w:eastAsia="Times New Roman"/>
                <w:color w:val="000000"/>
                <w:kern w:val="0"/>
                <w:sz w:val="20"/>
                <w:szCs w:val="20"/>
              </w:rPr>
            </w:pPr>
          </w:p>
        </w:tc>
        <w:tc>
          <w:tcPr>
            <w:tcW w:w="1750" w:type="dxa"/>
            <w:noWrap w:val="0"/>
            <w:vAlign w:val="top"/>
          </w:tcPr>
          <w:p w14:paraId="05A5A873">
            <w:pPr>
              <w:widowControl/>
              <w:jc w:val="left"/>
              <w:rPr>
                <w:rFonts w:eastAsia="Times New Roman"/>
                <w:color w:val="000000"/>
                <w:kern w:val="0"/>
                <w:sz w:val="20"/>
                <w:szCs w:val="20"/>
              </w:rPr>
            </w:pPr>
          </w:p>
        </w:tc>
        <w:tc>
          <w:tcPr>
            <w:tcW w:w="4318" w:type="dxa"/>
            <w:noWrap w:val="0"/>
            <w:vAlign w:val="top"/>
          </w:tcPr>
          <w:p w14:paraId="75A68CB3">
            <w:pPr>
              <w:widowControl/>
              <w:jc w:val="left"/>
              <w:rPr>
                <w:rFonts w:ascii="宋体" w:cs="宋体"/>
                <w:color w:val="000000"/>
                <w:kern w:val="0"/>
                <w:sz w:val="20"/>
                <w:szCs w:val="20"/>
              </w:rPr>
            </w:pPr>
            <w:r>
              <w:rPr>
                <w:rFonts w:hint="eastAsia" w:ascii="宋体" w:hAnsi="宋体" w:cs="宋体"/>
                <w:color w:val="000000"/>
                <w:kern w:val="0"/>
                <w:sz w:val="20"/>
                <w:szCs w:val="20"/>
              </w:rPr>
              <w:t>支撑先进工业烟气净化技术装备集成</w:t>
            </w:r>
          </w:p>
        </w:tc>
      </w:tr>
      <w:tr w14:paraId="166574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2D9E08">
            <w:pPr>
              <w:widowControl/>
              <w:jc w:val="left"/>
              <w:rPr>
                <w:rFonts w:ascii="宋体" w:cs="宋体"/>
                <w:color w:val="000000"/>
                <w:kern w:val="0"/>
                <w:sz w:val="20"/>
                <w:szCs w:val="20"/>
              </w:rPr>
            </w:pPr>
          </w:p>
        </w:tc>
        <w:tc>
          <w:tcPr>
            <w:tcW w:w="1577" w:type="dxa"/>
            <w:noWrap w:val="0"/>
            <w:vAlign w:val="top"/>
          </w:tcPr>
          <w:p w14:paraId="7A76B2B6">
            <w:pPr>
              <w:widowControl/>
              <w:jc w:val="left"/>
              <w:rPr>
                <w:rFonts w:eastAsia="Times New Roman"/>
                <w:color w:val="000000"/>
                <w:kern w:val="0"/>
                <w:sz w:val="20"/>
                <w:szCs w:val="20"/>
              </w:rPr>
            </w:pPr>
          </w:p>
        </w:tc>
        <w:tc>
          <w:tcPr>
            <w:tcW w:w="821" w:type="dxa"/>
            <w:noWrap w:val="0"/>
            <w:vAlign w:val="top"/>
          </w:tcPr>
          <w:p w14:paraId="2A717BAC">
            <w:pPr>
              <w:widowControl/>
              <w:jc w:val="left"/>
              <w:rPr>
                <w:rFonts w:eastAsia="Times New Roman"/>
                <w:color w:val="000000"/>
                <w:kern w:val="0"/>
                <w:sz w:val="20"/>
                <w:szCs w:val="20"/>
              </w:rPr>
            </w:pPr>
          </w:p>
        </w:tc>
        <w:tc>
          <w:tcPr>
            <w:tcW w:w="1750" w:type="dxa"/>
            <w:noWrap w:val="0"/>
            <w:vAlign w:val="top"/>
          </w:tcPr>
          <w:p w14:paraId="3B35CC78">
            <w:pPr>
              <w:widowControl/>
              <w:jc w:val="left"/>
              <w:rPr>
                <w:rFonts w:eastAsia="Times New Roman"/>
                <w:color w:val="000000"/>
                <w:kern w:val="0"/>
                <w:sz w:val="20"/>
                <w:szCs w:val="20"/>
              </w:rPr>
            </w:pPr>
          </w:p>
        </w:tc>
        <w:tc>
          <w:tcPr>
            <w:tcW w:w="4318" w:type="dxa"/>
            <w:noWrap w:val="0"/>
            <w:vAlign w:val="top"/>
          </w:tcPr>
          <w:p w14:paraId="2804B3ED">
            <w:pPr>
              <w:widowControl/>
              <w:jc w:val="left"/>
              <w:rPr>
                <w:rFonts w:ascii="宋体" w:cs="宋体"/>
                <w:color w:val="000000"/>
                <w:kern w:val="0"/>
                <w:sz w:val="20"/>
                <w:szCs w:val="20"/>
              </w:rPr>
            </w:pPr>
            <w:r>
              <w:rPr>
                <w:rFonts w:hint="eastAsia" w:ascii="宋体" w:hAnsi="宋体" w:cs="宋体"/>
                <w:color w:val="000000"/>
                <w:kern w:val="0"/>
                <w:sz w:val="20"/>
                <w:szCs w:val="20"/>
              </w:rPr>
              <w:t>支撑挥发性有机污染物污染控制装备集成</w:t>
            </w:r>
          </w:p>
        </w:tc>
      </w:tr>
      <w:tr w14:paraId="474F04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B7C4F98">
            <w:pPr>
              <w:widowControl/>
              <w:jc w:val="left"/>
              <w:rPr>
                <w:rFonts w:ascii="宋体" w:cs="宋体"/>
                <w:color w:val="000000"/>
                <w:kern w:val="0"/>
                <w:sz w:val="20"/>
                <w:szCs w:val="20"/>
              </w:rPr>
            </w:pPr>
          </w:p>
        </w:tc>
        <w:tc>
          <w:tcPr>
            <w:tcW w:w="1577" w:type="dxa"/>
            <w:noWrap w:val="0"/>
            <w:vAlign w:val="top"/>
          </w:tcPr>
          <w:p w14:paraId="38EBB10E">
            <w:pPr>
              <w:widowControl/>
              <w:jc w:val="left"/>
              <w:rPr>
                <w:rFonts w:eastAsia="Times New Roman"/>
                <w:color w:val="000000"/>
                <w:kern w:val="0"/>
                <w:sz w:val="20"/>
                <w:szCs w:val="20"/>
              </w:rPr>
            </w:pPr>
          </w:p>
        </w:tc>
        <w:tc>
          <w:tcPr>
            <w:tcW w:w="821" w:type="dxa"/>
            <w:noWrap w:val="0"/>
            <w:vAlign w:val="top"/>
          </w:tcPr>
          <w:p w14:paraId="6E62DCBB">
            <w:pPr>
              <w:widowControl/>
              <w:jc w:val="left"/>
              <w:rPr>
                <w:rFonts w:eastAsia="Times New Roman"/>
                <w:color w:val="000000"/>
                <w:kern w:val="0"/>
                <w:sz w:val="20"/>
                <w:szCs w:val="20"/>
              </w:rPr>
            </w:pPr>
          </w:p>
        </w:tc>
        <w:tc>
          <w:tcPr>
            <w:tcW w:w="1750" w:type="dxa"/>
            <w:noWrap w:val="0"/>
            <w:vAlign w:val="top"/>
          </w:tcPr>
          <w:p w14:paraId="0D4850A6">
            <w:pPr>
              <w:widowControl/>
              <w:jc w:val="left"/>
              <w:rPr>
                <w:rFonts w:eastAsia="Times New Roman"/>
                <w:color w:val="000000"/>
                <w:kern w:val="0"/>
                <w:sz w:val="20"/>
                <w:szCs w:val="20"/>
              </w:rPr>
            </w:pPr>
          </w:p>
        </w:tc>
        <w:tc>
          <w:tcPr>
            <w:tcW w:w="4318" w:type="dxa"/>
            <w:noWrap w:val="0"/>
            <w:vAlign w:val="top"/>
          </w:tcPr>
          <w:p w14:paraId="6A6BA96A">
            <w:pPr>
              <w:widowControl/>
              <w:jc w:val="left"/>
              <w:rPr>
                <w:rFonts w:ascii="宋体" w:cs="宋体"/>
                <w:color w:val="000000"/>
                <w:kern w:val="0"/>
                <w:sz w:val="20"/>
                <w:szCs w:val="20"/>
              </w:rPr>
            </w:pPr>
            <w:r>
              <w:rPr>
                <w:rFonts w:hint="eastAsia" w:ascii="宋体" w:hAnsi="宋体" w:cs="宋体"/>
                <w:color w:val="000000"/>
                <w:kern w:val="0"/>
                <w:sz w:val="20"/>
                <w:szCs w:val="20"/>
              </w:rPr>
              <w:t>支撑机动车污染排放控制技术设备集成</w:t>
            </w:r>
          </w:p>
        </w:tc>
      </w:tr>
      <w:tr w14:paraId="34ADCA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40A532B">
            <w:pPr>
              <w:widowControl/>
              <w:jc w:val="left"/>
              <w:rPr>
                <w:rFonts w:ascii="宋体" w:cs="宋体"/>
                <w:color w:val="000000"/>
                <w:kern w:val="0"/>
                <w:sz w:val="20"/>
                <w:szCs w:val="20"/>
              </w:rPr>
            </w:pPr>
          </w:p>
        </w:tc>
        <w:tc>
          <w:tcPr>
            <w:tcW w:w="1577" w:type="dxa"/>
            <w:noWrap w:val="0"/>
            <w:vAlign w:val="top"/>
          </w:tcPr>
          <w:p w14:paraId="55DFED94">
            <w:pPr>
              <w:widowControl/>
              <w:jc w:val="left"/>
              <w:rPr>
                <w:rFonts w:eastAsia="Times New Roman"/>
                <w:color w:val="000000"/>
                <w:kern w:val="0"/>
                <w:sz w:val="20"/>
                <w:szCs w:val="20"/>
              </w:rPr>
            </w:pPr>
          </w:p>
        </w:tc>
        <w:tc>
          <w:tcPr>
            <w:tcW w:w="821" w:type="dxa"/>
            <w:noWrap w:val="0"/>
            <w:vAlign w:val="top"/>
          </w:tcPr>
          <w:p w14:paraId="662B776C">
            <w:pPr>
              <w:widowControl/>
              <w:jc w:val="left"/>
              <w:rPr>
                <w:rFonts w:ascii="宋体" w:cs="宋体"/>
                <w:color w:val="000000"/>
                <w:kern w:val="0"/>
                <w:sz w:val="20"/>
                <w:szCs w:val="20"/>
              </w:rPr>
            </w:pPr>
            <w:r>
              <w:rPr>
                <w:rFonts w:ascii="宋体" w:hAnsi="宋体" w:cs="宋体"/>
                <w:color w:val="000000"/>
                <w:kern w:val="0"/>
                <w:sz w:val="20"/>
                <w:szCs w:val="20"/>
              </w:rPr>
              <w:t>3597*</w:t>
            </w:r>
          </w:p>
        </w:tc>
        <w:tc>
          <w:tcPr>
            <w:tcW w:w="1750" w:type="dxa"/>
            <w:noWrap w:val="0"/>
            <w:vAlign w:val="top"/>
          </w:tcPr>
          <w:p w14:paraId="7267DCE1">
            <w:pPr>
              <w:widowControl/>
              <w:jc w:val="left"/>
              <w:rPr>
                <w:rFonts w:ascii="宋体" w:cs="宋体"/>
                <w:color w:val="000000"/>
                <w:kern w:val="0"/>
                <w:sz w:val="20"/>
                <w:szCs w:val="20"/>
              </w:rPr>
            </w:pPr>
            <w:r>
              <w:rPr>
                <w:rFonts w:hint="eastAsia" w:ascii="宋体" w:hAnsi="宋体" w:cs="宋体"/>
                <w:color w:val="000000"/>
                <w:kern w:val="0"/>
                <w:sz w:val="20"/>
                <w:szCs w:val="20"/>
              </w:rPr>
              <w:t>水资源专用机械制造</w:t>
            </w:r>
          </w:p>
        </w:tc>
        <w:tc>
          <w:tcPr>
            <w:tcW w:w="4318" w:type="dxa"/>
            <w:noWrap w:val="0"/>
            <w:vAlign w:val="top"/>
          </w:tcPr>
          <w:p w14:paraId="30D6A1A2">
            <w:pPr>
              <w:widowControl/>
              <w:jc w:val="left"/>
              <w:rPr>
                <w:rFonts w:ascii="宋体" w:cs="宋体"/>
                <w:color w:val="000000"/>
                <w:kern w:val="0"/>
                <w:sz w:val="20"/>
                <w:szCs w:val="20"/>
              </w:rPr>
            </w:pPr>
            <w:r>
              <w:rPr>
                <w:rFonts w:hint="eastAsia" w:ascii="宋体" w:hAnsi="宋体" w:cs="宋体"/>
                <w:color w:val="000000"/>
                <w:kern w:val="0"/>
                <w:sz w:val="20"/>
                <w:szCs w:val="20"/>
              </w:rPr>
              <w:t>清淤机械</w:t>
            </w:r>
          </w:p>
          <w:p w14:paraId="42680482">
            <w:pPr>
              <w:widowControl/>
              <w:jc w:val="left"/>
              <w:rPr>
                <w:rFonts w:ascii="宋体" w:cs="宋体"/>
                <w:color w:val="000000"/>
                <w:kern w:val="0"/>
                <w:sz w:val="20"/>
                <w:szCs w:val="20"/>
              </w:rPr>
            </w:pPr>
            <w:r>
              <w:rPr>
                <w:rFonts w:hint="eastAsia" w:ascii="宋体" w:hAnsi="宋体" w:cs="宋体"/>
                <w:color w:val="000000"/>
                <w:kern w:val="0"/>
                <w:sz w:val="20"/>
                <w:szCs w:val="20"/>
              </w:rPr>
              <w:t>水库清淤机械</w:t>
            </w:r>
          </w:p>
        </w:tc>
      </w:tr>
      <w:tr w14:paraId="4FE2AB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48C4DC">
            <w:pPr>
              <w:widowControl/>
              <w:jc w:val="left"/>
              <w:rPr>
                <w:rFonts w:ascii="宋体" w:cs="宋体"/>
                <w:color w:val="000000"/>
                <w:kern w:val="0"/>
                <w:sz w:val="20"/>
                <w:szCs w:val="20"/>
              </w:rPr>
            </w:pPr>
          </w:p>
        </w:tc>
        <w:tc>
          <w:tcPr>
            <w:tcW w:w="1577" w:type="dxa"/>
            <w:noWrap w:val="0"/>
            <w:vAlign w:val="top"/>
          </w:tcPr>
          <w:p w14:paraId="26616420">
            <w:pPr>
              <w:widowControl/>
              <w:jc w:val="left"/>
              <w:rPr>
                <w:rFonts w:eastAsia="Times New Roman"/>
                <w:color w:val="000000"/>
                <w:kern w:val="0"/>
                <w:sz w:val="20"/>
                <w:szCs w:val="20"/>
              </w:rPr>
            </w:pPr>
          </w:p>
        </w:tc>
        <w:tc>
          <w:tcPr>
            <w:tcW w:w="821" w:type="dxa"/>
            <w:noWrap w:val="0"/>
            <w:vAlign w:val="top"/>
          </w:tcPr>
          <w:p w14:paraId="372065AC">
            <w:pPr>
              <w:widowControl/>
              <w:jc w:val="left"/>
              <w:rPr>
                <w:rFonts w:eastAsia="Times New Roman"/>
                <w:color w:val="000000"/>
                <w:kern w:val="0"/>
                <w:sz w:val="20"/>
                <w:szCs w:val="20"/>
              </w:rPr>
            </w:pPr>
          </w:p>
        </w:tc>
        <w:tc>
          <w:tcPr>
            <w:tcW w:w="1750" w:type="dxa"/>
            <w:noWrap w:val="0"/>
            <w:vAlign w:val="top"/>
          </w:tcPr>
          <w:p w14:paraId="29A3D6BB">
            <w:pPr>
              <w:widowControl/>
              <w:jc w:val="left"/>
              <w:rPr>
                <w:rFonts w:eastAsia="Times New Roman"/>
                <w:color w:val="000000"/>
                <w:kern w:val="0"/>
                <w:sz w:val="20"/>
                <w:szCs w:val="20"/>
              </w:rPr>
            </w:pPr>
          </w:p>
        </w:tc>
        <w:tc>
          <w:tcPr>
            <w:tcW w:w="4318" w:type="dxa"/>
            <w:noWrap w:val="0"/>
            <w:vAlign w:val="top"/>
          </w:tcPr>
          <w:p w14:paraId="6E717305">
            <w:pPr>
              <w:widowControl/>
              <w:jc w:val="left"/>
              <w:rPr>
                <w:rFonts w:ascii="宋体" w:cs="宋体"/>
                <w:color w:val="000000"/>
                <w:kern w:val="0"/>
                <w:sz w:val="20"/>
                <w:szCs w:val="20"/>
              </w:rPr>
            </w:pPr>
            <w:r>
              <w:rPr>
                <w:rFonts w:hint="eastAsia" w:ascii="宋体" w:hAnsi="宋体" w:cs="宋体"/>
                <w:color w:val="000000"/>
                <w:kern w:val="0"/>
                <w:sz w:val="20"/>
                <w:szCs w:val="20"/>
              </w:rPr>
              <w:t>水电站尾水清淤机械</w:t>
            </w:r>
          </w:p>
        </w:tc>
      </w:tr>
      <w:tr w14:paraId="6067C7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D395F0">
            <w:pPr>
              <w:widowControl/>
              <w:jc w:val="left"/>
              <w:rPr>
                <w:rFonts w:ascii="宋体" w:cs="宋体"/>
                <w:color w:val="000000"/>
                <w:kern w:val="0"/>
                <w:sz w:val="20"/>
                <w:szCs w:val="20"/>
              </w:rPr>
            </w:pPr>
          </w:p>
        </w:tc>
        <w:tc>
          <w:tcPr>
            <w:tcW w:w="1577" w:type="dxa"/>
            <w:noWrap w:val="0"/>
            <w:vAlign w:val="top"/>
          </w:tcPr>
          <w:p w14:paraId="2C99EB74">
            <w:pPr>
              <w:widowControl/>
              <w:jc w:val="left"/>
              <w:rPr>
                <w:rFonts w:eastAsia="Times New Roman"/>
                <w:color w:val="000000"/>
                <w:kern w:val="0"/>
                <w:sz w:val="20"/>
                <w:szCs w:val="20"/>
              </w:rPr>
            </w:pPr>
          </w:p>
        </w:tc>
        <w:tc>
          <w:tcPr>
            <w:tcW w:w="821" w:type="dxa"/>
            <w:noWrap w:val="0"/>
            <w:vAlign w:val="top"/>
          </w:tcPr>
          <w:p w14:paraId="303408DA">
            <w:pPr>
              <w:widowControl/>
              <w:jc w:val="left"/>
              <w:rPr>
                <w:rFonts w:eastAsia="Times New Roman"/>
                <w:color w:val="000000"/>
                <w:kern w:val="0"/>
                <w:sz w:val="20"/>
                <w:szCs w:val="20"/>
              </w:rPr>
            </w:pPr>
          </w:p>
        </w:tc>
        <w:tc>
          <w:tcPr>
            <w:tcW w:w="1750" w:type="dxa"/>
            <w:noWrap w:val="0"/>
            <w:vAlign w:val="top"/>
          </w:tcPr>
          <w:p w14:paraId="3F64570F">
            <w:pPr>
              <w:widowControl/>
              <w:jc w:val="left"/>
              <w:rPr>
                <w:rFonts w:eastAsia="Times New Roman"/>
                <w:color w:val="000000"/>
                <w:kern w:val="0"/>
                <w:sz w:val="20"/>
                <w:szCs w:val="20"/>
              </w:rPr>
            </w:pPr>
          </w:p>
        </w:tc>
        <w:tc>
          <w:tcPr>
            <w:tcW w:w="4318" w:type="dxa"/>
            <w:noWrap w:val="0"/>
            <w:vAlign w:val="top"/>
          </w:tcPr>
          <w:p w14:paraId="69898FAE">
            <w:pPr>
              <w:widowControl/>
              <w:jc w:val="left"/>
              <w:rPr>
                <w:rFonts w:ascii="宋体" w:cs="宋体"/>
                <w:color w:val="000000"/>
                <w:kern w:val="0"/>
                <w:sz w:val="20"/>
                <w:szCs w:val="20"/>
              </w:rPr>
            </w:pPr>
            <w:r>
              <w:rPr>
                <w:rFonts w:hint="eastAsia" w:ascii="宋体" w:hAnsi="宋体" w:cs="宋体"/>
                <w:color w:val="000000"/>
                <w:kern w:val="0"/>
                <w:sz w:val="20"/>
                <w:szCs w:val="20"/>
              </w:rPr>
              <w:t>管道清淤机械</w:t>
            </w:r>
          </w:p>
        </w:tc>
      </w:tr>
      <w:tr w14:paraId="6BA7E3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21F84F6">
            <w:pPr>
              <w:widowControl/>
              <w:jc w:val="left"/>
              <w:rPr>
                <w:rFonts w:ascii="宋体" w:cs="宋体"/>
                <w:color w:val="000000"/>
                <w:kern w:val="0"/>
                <w:sz w:val="20"/>
                <w:szCs w:val="20"/>
              </w:rPr>
            </w:pPr>
          </w:p>
        </w:tc>
        <w:tc>
          <w:tcPr>
            <w:tcW w:w="1577" w:type="dxa"/>
            <w:noWrap w:val="0"/>
            <w:vAlign w:val="top"/>
          </w:tcPr>
          <w:p w14:paraId="71E16302">
            <w:pPr>
              <w:widowControl/>
              <w:jc w:val="left"/>
              <w:rPr>
                <w:rFonts w:eastAsia="Times New Roman"/>
                <w:color w:val="000000"/>
                <w:kern w:val="0"/>
                <w:sz w:val="20"/>
                <w:szCs w:val="20"/>
              </w:rPr>
            </w:pPr>
          </w:p>
        </w:tc>
        <w:tc>
          <w:tcPr>
            <w:tcW w:w="821" w:type="dxa"/>
            <w:noWrap w:val="0"/>
            <w:vAlign w:val="top"/>
          </w:tcPr>
          <w:p w14:paraId="152A7701">
            <w:pPr>
              <w:widowControl/>
              <w:jc w:val="left"/>
              <w:rPr>
                <w:rFonts w:ascii="宋体" w:cs="宋体"/>
                <w:color w:val="000000"/>
                <w:kern w:val="0"/>
                <w:sz w:val="20"/>
                <w:szCs w:val="20"/>
              </w:rPr>
            </w:pPr>
            <w:r>
              <w:rPr>
                <w:rFonts w:ascii="宋体" w:hAnsi="宋体" w:cs="宋体"/>
                <w:color w:val="000000"/>
                <w:kern w:val="0"/>
                <w:sz w:val="20"/>
                <w:szCs w:val="20"/>
              </w:rPr>
              <w:t>3852*</w:t>
            </w:r>
          </w:p>
        </w:tc>
        <w:tc>
          <w:tcPr>
            <w:tcW w:w="1750" w:type="dxa"/>
            <w:noWrap w:val="0"/>
            <w:vAlign w:val="top"/>
          </w:tcPr>
          <w:p w14:paraId="2A629691">
            <w:pPr>
              <w:widowControl/>
              <w:jc w:val="left"/>
              <w:rPr>
                <w:rFonts w:ascii="宋体" w:cs="宋体"/>
                <w:color w:val="000000"/>
                <w:kern w:val="0"/>
                <w:sz w:val="20"/>
                <w:szCs w:val="20"/>
              </w:rPr>
            </w:pPr>
            <w:r>
              <w:rPr>
                <w:rFonts w:hint="eastAsia" w:ascii="宋体" w:hAnsi="宋体" w:cs="宋体"/>
                <w:color w:val="000000"/>
                <w:kern w:val="0"/>
                <w:sz w:val="20"/>
                <w:szCs w:val="20"/>
              </w:rPr>
              <w:t>家用空气调节器制造</w:t>
            </w:r>
          </w:p>
        </w:tc>
        <w:tc>
          <w:tcPr>
            <w:tcW w:w="4318" w:type="dxa"/>
            <w:noWrap w:val="0"/>
            <w:vAlign w:val="top"/>
          </w:tcPr>
          <w:p w14:paraId="6DB1E787">
            <w:pPr>
              <w:widowControl/>
              <w:jc w:val="left"/>
              <w:rPr>
                <w:rFonts w:ascii="宋体" w:cs="宋体"/>
                <w:color w:val="000000"/>
                <w:kern w:val="0"/>
                <w:sz w:val="20"/>
                <w:szCs w:val="20"/>
              </w:rPr>
            </w:pPr>
            <w:r>
              <w:rPr>
                <w:rFonts w:hint="eastAsia" w:ascii="宋体" w:hAnsi="宋体" w:cs="宋体"/>
                <w:color w:val="000000"/>
                <w:kern w:val="0"/>
                <w:sz w:val="20"/>
                <w:szCs w:val="20"/>
              </w:rPr>
              <w:t>民用室内空气净化器</w:t>
            </w:r>
          </w:p>
        </w:tc>
      </w:tr>
      <w:tr w14:paraId="079BC2D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A776FC">
            <w:pPr>
              <w:widowControl/>
              <w:jc w:val="left"/>
              <w:rPr>
                <w:rFonts w:ascii="宋体" w:cs="宋体"/>
                <w:color w:val="000000"/>
                <w:kern w:val="0"/>
                <w:sz w:val="20"/>
                <w:szCs w:val="20"/>
              </w:rPr>
            </w:pPr>
          </w:p>
        </w:tc>
        <w:tc>
          <w:tcPr>
            <w:tcW w:w="1577" w:type="dxa"/>
            <w:noWrap w:val="0"/>
            <w:vAlign w:val="top"/>
          </w:tcPr>
          <w:p w14:paraId="16625B85">
            <w:pPr>
              <w:widowControl/>
              <w:jc w:val="left"/>
              <w:rPr>
                <w:rFonts w:eastAsia="Times New Roman"/>
                <w:color w:val="000000"/>
                <w:kern w:val="0"/>
                <w:sz w:val="20"/>
                <w:szCs w:val="20"/>
              </w:rPr>
            </w:pPr>
          </w:p>
        </w:tc>
        <w:tc>
          <w:tcPr>
            <w:tcW w:w="821" w:type="dxa"/>
            <w:noWrap w:val="0"/>
            <w:vAlign w:val="top"/>
          </w:tcPr>
          <w:p w14:paraId="4B91054A">
            <w:pPr>
              <w:widowControl/>
              <w:jc w:val="left"/>
              <w:rPr>
                <w:rFonts w:ascii="宋体" w:cs="宋体"/>
                <w:color w:val="000000"/>
                <w:kern w:val="0"/>
                <w:sz w:val="20"/>
                <w:szCs w:val="20"/>
              </w:rPr>
            </w:pPr>
            <w:r>
              <w:rPr>
                <w:rFonts w:ascii="宋体" w:hAnsi="宋体" w:cs="宋体"/>
                <w:color w:val="000000"/>
                <w:kern w:val="0"/>
                <w:sz w:val="20"/>
                <w:szCs w:val="20"/>
              </w:rPr>
              <w:t>3990*</w:t>
            </w:r>
          </w:p>
        </w:tc>
        <w:tc>
          <w:tcPr>
            <w:tcW w:w="1750" w:type="dxa"/>
            <w:noWrap w:val="0"/>
            <w:vAlign w:val="top"/>
          </w:tcPr>
          <w:p w14:paraId="291C3C35">
            <w:pPr>
              <w:widowControl/>
              <w:jc w:val="left"/>
              <w:rPr>
                <w:rFonts w:ascii="宋体" w:cs="宋体"/>
                <w:color w:val="000000"/>
                <w:kern w:val="0"/>
                <w:sz w:val="20"/>
                <w:szCs w:val="20"/>
              </w:rPr>
            </w:pPr>
            <w:r>
              <w:rPr>
                <w:rFonts w:hint="eastAsia" w:ascii="宋体" w:hAnsi="宋体" w:cs="宋体"/>
                <w:color w:val="000000"/>
                <w:kern w:val="0"/>
                <w:sz w:val="20"/>
                <w:szCs w:val="20"/>
              </w:rPr>
              <w:t>其他电子设备制造</w:t>
            </w:r>
          </w:p>
        </w:tc>
        <w:tc>
          <w:tcPr>
            <w:tcW w:w="4318" w:type="dxa"/>
            <w:noWrap w:val="0"/>
            <w:vAlign w:val="top"/>
          </w:tcPr>
          <w:p w14:paraId="471DB1BB">
            <w:pPr>
              <w:widowControl/>
              <w:jc w:val="left"/>
              <w:rPr>
                <w:rFonts w:ascii="宋体" w:cs="宋体"/>
                <w:color w:val="000000"/>
                <w:kern w:val="0"/>
                <w:sz w:val="20"/>
                <w:szCs w:val="20"/>
              </w:rPr>
            </w:pPr>
            <w:r>
              <w:rPr>
                <w:rFonts w:hint="eastAsia" w:ascii="宋体" w:hAnsi="宋体" w:cs="宋体"/>
                <w:color w:val="000000"/>
                <w:kern w:val="0"/>
                <w:sz w:val="20"/>
                <w:szCs w:val="20"/>
              </w:rPr>
              <w:t>噪声与振动控制设备</w:t>
            </w:r>
          </w:p>
          <w:p w14:paraId="5B845A4C">
            <w:pPr>
              <w:widowControl/>
              <w:jc w:val="left"/>
              <w:rPr>
                <w:rFonts w:ascii="宋体" w:cs="宋体"/>
                <w:color w:val="000000"/>
                <w:kern w:val="0"/>
                <w:sz w:val="20"/>
                <w:szCs w:val="20"/>
              </w:rPr>
            </w:pPr>
            <w:r>
              <w:rPr>
                <w:rFonts w:hint="eastAsia" w:ascii="宋体" w:hAnsi="宋体" w:cs="宋体"/>
                <w:color w:val="000000"/>
                <w:kern w:val="0"/>
                <w:sz w:val="20"/>
                <w:szCs w:val="20"/>
              </w:rPr>
              <w:t>室内低频噪声控制装备</w:t>
            </w:r>
          </w:p>
        </w:tc>
      </w:tr>
      <w:tr w14:paraId="47A2BB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6DB8953">
            <w:pPr>
              <w:widowControl/>
              <w:jc w:val="left"/>
              <w:rPr>
                <w:rFonts w:ascii="宋体" w:cs="宋体"/>
                <w:color w:val="000000"/>
                <w:kern w:val="0"/>
                <w:sz w:val="20"/>
                <w:szCs w:val="20"/>
              </w:rPr>
            </w:pPr>
          </w:p>
        </w:tc>
        <w:tc>
          <w:tcPr>
            <w:tcW w:w="1577" w:type="dxa"/>
            <w:noWrap w:val="0"/>
            <w:vAlign w:val="top"/>
          </w:tcPr>
          <w:p w14:paraId="4D76C503">
            <w:pPr>
              <w:widowControl/>
              <w:jc w:val="left"/>
              <w:rPr>
                <w:rFonts w:eastAsia="Times New Roman"/>
                <w:color w:val="000000"/>
                <w:kern w:val="0"/>
                <w:sz w:val="20"/>
                <w:szCs w:val="20"/>
              </w:rPr>
            </w:pPr>
          </w:p>
        </w:tc>
        <w:tc>
          <w:tcPr>
            <w:tcW w:w="821" w:type="dxa"/>
            <w:noWrap w:val="0"/>
            <w:vAlign w:val="top"/>
          </w:tcPr>
          <w:p w14:paraId="44EEB41C">
            <w:pPr>
              <w:widowControl/>
              <w:jc w:val="left"/>
              <w:rPr>
                <w:rFonts w:eastAsia="Times New Roman"/>
                <w:color w:val="000000"/>
                <w:kern w:val="0"/>
                <w:sz w:val="20"/>
                <w:szCs w:val="20"/>
              </w:rPr>
            </w:pPr>
          </w:p>
        </w:tc>
        <w:tc>
          <w:tcPr>
            <w:tcW w:w="1750" w:type="dxa"/>
            <w:noWrap w:val="0"/>
            <w:vAlign w:val="top"/>
          </w:tcPr>
          <w:p w14:paraId="3B36D7B5">
            <w:pPr>
              <w:widowControl/>
              <w:jc w:val="left"/>
              <w:rPr>
                <w:rFonts w:eastAsia="Times New Roman"/>
                <w:color w:val="000000"/>
                <w:kern w:val="0"/>
                <w:sz w:val="20"/>
                <w:szCs w:val="20"/>
              </w:rPr>
            </w:pPr>
          </w:p>
        </w:tc>
        <w:tc>
          <w:tcPr>
            <w:tcW w:w="4318" w:type="dxa"/>
            <w:noWrap w:val="0"/>
            <w:vAlign w:val="top"/>
          </w:tcPr>
          <w:p w14:paraId="478D6CF5">
            <w:pPr>
              <w:widowControl/>
              <w:jc w:val="left"/>
              <w:rPr>
                <w:rFonts w:ascii="宋体" w:cs="宋体"/>
                <w:color w:val="000000"/>
                <w:kern w:val="0"/>
                <w:sz w:val="20"/>
                <w:szCs w:val="20"/>
              </w:rPr>
            </w:pPr>
            <w:r>
              <w:rPr>
                <w:rFonts w:hint="eastAsia" w:ascii="宋体" w:hAnsi="宋体" w:cs="宋体"/>
                <w:color w:val="000000"/>
                <w:kern w:val="0"/>
                <w:sz w:val="20"/>
                <w:szCs w:val="20"/>
              </w:rPr>
              <w:t>固体声污染控制设备</w:t>
            </w:r>
          </w:p>
        </w:tc>
      </w:tr>
      <w:tr w14:paraId="62AB1E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1470F8">
            <w:pPr>
              <w:widowControl/>
              <w:jc w:val="left"/>
              <w:rPr>
                <w:rFonts w:ascii="宋体" w:cs="宋体"/>
                <w:color w:val="000000"/>
                <w:kern w:val="0"/>
                <w:sz w:val="20"/>
                <w:szCs w:val="20"/>
              </w:rPr>
            </w:pPr>
          </w:p>
        </w:tc>
        <w:tc>
          <w:tcPr>
            <w:tcW w:w="1577" w:type="dxa"/>
            <w:noWrap w:val="0"/>
            <w:vAlign w:val="top"/>
          </w:tcPr>
          <w:p w14:paraId="099B36B2">
            <w:pPr>
              <w:widowControl/>
              <w:jc w:val="left"/>
              <w:rPr>
                <w:rFonts w:eastAsia="Times New Roman"/>
                <w:color w:val="000000"/>
                <w:kern w:val="0"/>
                <w:sz w:val="20"/>
                <w:szCs w:val="20"/>
              </w:rPr>
            </w:pPr>
          </w:p>
        </w:tc>
        <w:tc>
          <w:tcPr>
            <w:tcW w:w="821" w:type="dxa"/>
            <w:noWrap w:val="0"/>
            <w:vAlign w:val="top"/>
          </w:tcPr>
          <w:p w14:paraId="6D16CB43">
            <w:pPr>
              <w:widowControl/>
              <w:jc w:val="left"/>
              <w:rPr>
                <w:rFonts w:eastAsia="Times New Roman"/>
                <w:color w:val="000000"/>
                <w:kern w:val="0"/>
                <w:sz w:val="20"/>
                <w:szCs w:val="20"/>
              </w:rPr>
            </w:pPr>
          </w:p>
        </w:tc>
        <w:tc>
          <w:tcPr>
            <w:tcW w:w="1750" w:type="dxa"/>
            <w:noWrap w:val="0"/>
            <w:vAlign w:val="top"/>
          </w:tcPr>
          <w:p w14:paraId="55A1BA84">
            <w:pPr>
              <w:widowControl/>
              <w:jc w:val="left"/>
              <w:rPr>
                <w:rFonts w:eastAsia="Times New Roman"/>
                <w:color w:val="000000"/>
                <w:kern w:val="0"/>
                <w:sz w:val="20"/>
                <w:szCs w:val="20"/>
              </w:rPr>
            </w:pPr>
          </w:p>
        </w:tc>
        <w:tc>
          <w:tcPr>
            <w:tcW w:w="4318" w:type="dxa"/>
            <w:noWrap w:val="0"/>
            <w:vAlign w:val="top"/>
          </w:tcPr>
          <w:p w14:paraId="4B938281">
            <w:pPr>
              <w:widowControl/>
              <w:jc w:val="left"/>
              <w:rPr>
                <w:rFonts w:ascii="宋体" w:cs="宋体"/>
                <w:color w:val="000000"/>
                <w:kern w:val="0"/>
                <w:sz w:val="20"/>
                <w:szCs w:val="20"/>
              </w:rPr>
            </w:pPr>
            <w:r>
              <w:rPr>
                <w:rFonts w:hint="eastAsia" w:ascii="宋体" w:hAnsi="宋体" w:cs="宋体"/>
                <w:color w:val="000000"/>
                <w:kern w:val="0"/>
                <w:sz w:val="20"/>
                <w:szCs w:val="20"/>
              </w:rPr>
              <w:t>固体声污染集成控制、大荷载设备隔振、减振装置</w:t>
            </w:r>
          </w:p>
        </w:tc>
      </w:tr>
      <w:tr w14:paraId="09E170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35FBB14">
            <w:pPr>
              <w:widowControl/>
              <w:jc w:val="left"/>
              <w:rPr>
                <w:rFonts w:ascii="宋体" w:cs="宋体"/>
                <w:color w:val="000000"/>
                <w:kern w:val="0"/>
                <w:sz w:val="20"/>
                <w:szCs w:val="20"/>
              </w:rPr>
            </w:pPr>
            <w:r>
              <w:rPr>
                <w:rFonts w:ascii="宋体" w:hAnsi="宋体" w:cs="宋体"/>
                <w:color w:val="000000"/>
                <w:kern w:val="0"/>
                <w:sz w:val="20"/>
                <w:szCs w:val="20"/>
              </w:rPr>
              <w:t>7.2.2</w:t>
            </w:r>
          </w:p>
        </w:tc>
        <w:tc>
          <w:tcPr>
            <w:tcW w:w="1577" w:type="dxa"/>
            <w:noWrap w:val="0"/>
            <w:vAlign w:val="top"/>
          </w:tcPr>
          <w:p w14:paraId="18597725">
            <w:pPr>
              <w:widowControl/>
              <w:jc w:val="left"/>
              <w:rPr>
                <w:rFonts w:ascii="宋体" w:cs="宋体"/>
                <w:color w:val="000000"/>
                <w:kern w:val="0"/>
                <w:sz w:val="20"/>
                <w:szCs w:val="20"/>
              </w:rPr>
            </w:pPr>
            <w:r>
              <w:rPr>
                <w:rFonts w:hint="eastAsia" w:ascii="宋体" w:hAnsi="宋体" w:cs="宋体"/>
                <w:color w:val="000000"/>
                <w:kern w:val="0"/>
                <w:sz w:val="20"/>
                <w:szCs w:val="20"/>
              </w:rPr>
              <w:t>环境保护监测仪器及电子设备制造</w:t>
            </w:r>
          </w:p>
        </w:tc>
        <w:tc>
          <w:tcPr>
            <w:tcW w:w="821" w:type="dxa"/>
            <w:noWrap w:val="0"/>
            <w:vAlign w:val="top"/>
          </w:tcPr>
          <w:p w14:paraId="44531492">
            <w:pPr>
              <w:widowControl/>
              <w:jc w:val="left"/>
              <w:rPr>
                <w:rFonts w:ascii="宋体" w:cs="宋体"/>
                <w:color w:val="000000"/>
                <w:kern w:val="0"/>
                <w:sz w:val="20"/>
                <w:szCs w:val="20"/>
              </w:rPr>
            </w:pPr>
            <w:r>
              <w:rPr>
                <w:rFonts w:ascii="宋体" w:hAnsi="宋体" w:cs="宋体"/>
                <w:color w:val="000000"/>
                <w:kern w:val="0"/>
                <w:sz w:val="20"/>
                <w:szCs w:val="20"/>
              </w:rPr>
              <w:t>4014*</w:t>
            </w:r>
          </w:p>
        </w:tc>
        <w:tc>
          <w:tcPr>
            <w:tcW w:w="1750" w:type="dxa"/>
            <w:noWrap w:val="0"/>
            <w:vAlign w:val="top"/>
          </w:tcPr>
          <w:p w14:paraId="6B51C2FE">
            <w:pPr>
              <w:widowControl/>
              <w:jc w:val="left"/>
              <w:rPr>
                <w:rFonts w:ascii="宋体" w:cs="宋体"/>
                <w:color w:val="000000"/>
                <w:kern w:val="0"/>
                <w:sz w:val="20"/>
                <w:szCs w:val="20"/>
              </w:rPr>
            </w:pPr>
            <w:r>
              <w:rPr>
                <w:rFonts w:hint="eastAsia" w:ascii="宋体" w:hAnsi="宋体" w:cs="宋体"/>
                <w:color w:val="000000"/>
                <w:kern w:val="0"/>
                <w:sz w:val="20"/>
                <w:szCs w:val="20"/>
              </w:rPr>
              <w:t>实验分析仪器制造</w:t>
            </w:r>
          </w:p>
        </w:tc>
        <w:tc>
          <w:tcPr>
            <w:tcW w:w="4318" w:type="dxa"/>
            <w:noWrap w:val="0"/>
            <w:vAlign w:val="top"/>
          </w:tcPr>
          <w:p w14:paraId="48FCA492">
            <w:pPr>
              <w:widowControl/>
              <w:jc w:val="left"/>
              <w:rPr>
                <w:rFonts w:ascii="宋体" w:cs="宋体"/>
                <w:color w:val="000000"/>
                <w:kern w:val="0"/>
                <w:sz w:val="20"/>
                <w:szCs w:val="20"/>
              </w:rPr>
            </w:pPr>
            <w:r>
              <w:rPr>
                <w:rFonts w:hint="eastAsia" w:ascii="宋体" w:hAnsi="宋体" w:cs="宋体"/>
                <w:color w:val="000000"/>
                <w:kern w:val="0"/>
                <w:sz w:val="20"/>
                <w:szCs w:val="20"/>
              </w:rPr>
              <w:t>营养盐自动分析仪</w:t>
            </w:r>
          </w:p>
          <w:p w14:paraId="54F2DB15">
            <w:pPr>
              <w:widowControl/>
              <w:jc w:val="left"/>
              <w:rPr>
                <w:rFonts w:ascii="宋体" w:cs="宋体"/>
                <w:color w:val="000000"/>
                <w:kern w:val="0"/>
                <w:sz w:val="20"/>
                <w:szCs w:val="20"/>
              </w:rPr>
            </w:pPr>
            <w:r>
              <w:rPr>
                <w:rFonts w:hint="eastAsia" w:ascii="宋体" w:hAnsi="宋体" w:cs="宋体"/>
                <w:color w:val="000000"/>
                <w:kern w:val="0"/>
                <w:sz w:val="20"/>
                <w:szCs w:val="20"/>
              </w:rPr>
              <w:t>各种有机物（多环芳烃等）测量仪</w:t>
            </w:r>
          </w:p>
          <w:p w14:paraId="7F4EF0D5">
            <w:pPr>
              <w:widowControl/>
              <w:jc w:val="left"/>
              <w:rPr>
                <w:rFonts w:ascii="宋体" w:cs="宋体"/>
                <w:color w:val="000000"/>
                <w:kern w:val="0"/>
                <w:sz w:val="20"/>
                <w:szCs w:val="20"/>
              </w:rPr>
            </w:pPr>
            <w:r>
              <w:rPr>
                <w:rFonts w:hint="eastAsia" w:ascii="宋体" w:hAnsi="宋体" w:cs="宋体"/>
                <w:color w:val="000000"/>
                <w:kern w:val="0"/>
                <w:sz w:val="20"/>
                <w:szCs w:val="20"/>
              </w:rPr>
              <w:t>黄色有机物测量仪</w:t>
            </w:r>
          </w:p>
        </w:tc>
      </w:tr>
      <w:tr w14:paraId="5EE08C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969E1CE">
            <w:pPr>
              <w:widowControl/>
              <w:jc w:val="left"/>
              <w:rPr>
                <w:rFonts w:ascii="宋体" w:cs="宋体"/>
                <w:color w:val="000000"/>
                <w:kern w:val="0"/>
                <w:sz w:val="20"/>
                <w:szCs w:val="20"/>
              </w:rPr>
            </w:pPr>
          </w:p>
        </w:tc>
        <w:tc>
          <w:tcPr>
            <w:tcW w:w="1577" w:type="dxa"/>
            <w:noWrap w:val="0"/>
            <w:vAlign w:val="top"/>
          </w:tcPr>
          <w:p w14:paraId="34F0DE25">
            <w:pPr>
              <w:widowControl/>
              <w:jc w:val="left"/>
              <w:rPr>
                <w:rFonts w:eastAsia="Times New Roman"/>
                <w:color w:val="000000"/>
                <w:kern w:val="0"/>
                <w:sz w:val="20"/>
                <w:szCs w:val="20"/>
              </w:rPr>
            </w:pPr>
          </w:p>
        </w:tc>
        <w:tc>
          <w:tcPr>
            <w:tcW w:w="821" w:type="dxa"/>
            <w:noWrap w:val="0"/>
            <w:vAlign w:val="top"/>
          </w:tcPr>
          <w:p w14:paraId="444A429B">
            <w:pPr>
              <w:widowControl/>
              <w:jc w:val="left"/>
              <w:rPr>
                <w:rFonts w:ascii="宋体" w:cs="宋体"/>
                <w:color w:val="000000"/>
                <w:kern w:val="0"/>
                <w:sz w:val="20"/>
                <w:szCs w:val="20"/>
              </w:rPr>
            </w:pPr>
            <w:r>
              <w:rPr>
                <w:rFonts w:ascii="宋体" w:hAnsi="宋体" w:cs="宋体"/>
                <w:color w:val="000000"/>
                <w:kern w:val="0"/>
                <w:sz w:val="20"/>
                <w:szCs w:val="20"/>
              </w:rPr>
              <w:t>4021*</w:t>
            </w:r>
          </w:p>
        </w:tc>
        <w:tc>
          <w:tcPr>
            <w:tcW w:w="1750" w:type="dxa"/>
            <w:noWrap w:val="0"/>
            <w:vAlign w:val="top"/>
          </w:tcPr>
          <w:p w14:paraId="6D98F20B">
            <w:pPr>
              <w:widowControl/>
              <w:jc w:val="left"/>
              <w:rPr>
                <w:rFonts w:ascii="宋体" w:cs="宋体"/>
                <w:color w:val="000000"/>
                <w:kern w:val="0"/>
                <w:sz w:val="20"/>
                <w:szCs w:val="20"/>
              </w:rPr>
            </w:pPr>
            <w:r>
              <w:rPr>
                <w:rFonts w:hint="eastAsia" w:ascii="宋体" w:hAnsi="宋体" w:cs="宋体"/>
                <w:color w:val="000000"/>
                <w:kern w:val="0"/>
                <w:sz w:val="20"/>
                <w:szCs w:val="20"/>
              </w:rPr>
              <w:t>环境监测专用仪器仪表制造</w:t>
            </w:r>
          </w:p>
        </w:tc>
        <w:tc>
          <w:tcPr>
            <w:tcW w:w="4318" w:type="dxa"/>
            <w:noWrap w:val="0"/>
            <w:vAlign w:val="top"/>
          </w:tcPr>
          <w:p w14:paraId="083A8018">
            <w:pPr>
              <w:widowControl/>
              <w:jc w:val="left"/>
              <w:rPr>
                <w:rFonts w:ascii="宋体" w:cs="宋体"/>
                <w:color w:val="000000"/>
                <w:kern w:val="0"/>
                <w:sz w:val="20"/>
                <w:szCs w:val="20"/>
              </w:rPr>
            </w:pPr>
            <w:r>
              <w:rPr>
                <w:rFonts w:hint="eastAsia" w:ascii="宋体" w:hAnsi="宋体" w:cs="宋体"/>
                <w:color w:val="000000"/>
                <w:kern w:val="0"/>
                <w:sz w:val="20"/>
                <w:szCs w:val="20"/>
              </w:rPr>
              <w:t>水污染监测仪器</w:t>
            </w:r>
          </w:p>
          <w:p w14:paraId="416E51AA">
            <w:pPr>
              <w:widowControl/>
              <w:jc w:val="left"/>
              <w:rPr>
                <w:rFonts w:ascii="宋体" w:cs="宋体"/>
                <w:color w:val="000000"/>
                <w:kern w:val="0"/>
                <w:sz w:val="20"/>
                <w:szCs w:val="20"/>
              </w:rPr>
            </w:pPr>
            <w:r>
              <w:rPr>
                <w:rFonts w:hint="eastAsia" w:ascii="宋体" w:hAnsi="宋体" w:cs="宋体"/>
                <w:color w:val="000000"/>
                <w:kern w:val="0"/>
                <w:sz w:val="20"/>
                <w:szCs w:val="20"/>
              </w:rPr>
              <w:t>气体或烟雾分析、检测仪器</w:t>
            </w:r>
          </w:p>
        </w:tc>
      </w:tr>
      <w:tr w14:paraId="3E42355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6D67046">
            <w:pPr>
              <w:widowControl/>
              <w:jc w:val="left"/>
              <w:rPr>
                <w:rFonts w:ascii="宋体" w:cs="宋体"/>
                <w:color w:val="000000"/>
                <w:kern w:val="0"/>
                <w:sz w:val="20"/>
                <w:szCs w:val="20"/>
              </w:rPr>
            </w:pPr>
          </w:p>
        </w:tc>
        <w:tc>
          <w:tcPr>
            <w:tcW w:w="1577" w:type="dxa"/>
            <w:noWrap w:val="0"/>
            <w:vAlign w:val="top"/>
          </w:tcPr>
          <w:p w14:paraId="1C602C25">
            <w:pPr>
              <w:widowControl/>
              <w:jc w:val="left"/>
              <w:rPr>
                <w:rFonts w:eastAsia="Times New Roman"/>
                <w:color w:val="000000"/>
                <w:kern w:val="0"/>
                <w:sz w:val="20"/>
                <w:szCs w:val="20"/>
              </w:rPr>
            </w:pPr>
          </w:p>
        </w:tc>
        <w:tc>
          <w:tcPr>
            <w:tcW w:w="821" w:type="dxa"/>
            <w:noWrap w:val="0"/>
            <w:vAlign w:val="top"/>
          </w:tcPr>
          <w:p w14:paraId="204D3909">
            <w:pPr>
              <w:widowControl/>
              <w:jc w:val="left"/>
              <w:rPr>
                <w:rFonts w:eastAsia="Times New Roman"/>
                <w:color w:val="000000"/>
                <w:kern w:val="0"/>
                <w:sz w:val="20"/>
                <w:szCs w:val="20"/>
              </w:rPr>
            </w:pPr>
          </w:p>
        </w:tc>
        <w:tc>
          <w:tcPr>
            <w:tcW w:w="1750" w:type="dxa"/>
            <w:noWrap w:val="0"/>
            <w:vAlign w:val="top"/>
          </w:tcPr>
          <w:p w14:paraId="3C188D62">
            <w:pPr>
              <w:widowControl/>
              <w:jc w:val="left"/>
              <w:rPr>
                <w:rFonts w:eastAsia="Times New Roman"/>
                <w:color w:val="000000"/>
                <w:kern w:val="0"/>
                <w:sz w:val="20"/>
                <w:szCs w:val="20"/>
              </w:rPr>
            </w:pPr>
          </w:p>
        </w:tc>
        <w:tc>
          <w:tcPr>
            <w:tcW w:w="4318" w:type="dxa"/>
            <w:noWrap w:val="0"/>
            <w:vAlign w:val="top"/>
          </w:tcPr>
          <w:p w14:paraId="228E152B">
            <w:pPr>
              <w:widowControl/>
              <w:jc w:val="left"/>
              <w:rPr>
                <w:rFonts w:ascii="宋体" w:cs="宋体"/>
                <w:color w:val="000000"/>
                <w:kern w:val="0"/>
                <w:sz w:val="20"/>
                <w:szCs w:val="20"/>
              </w:rPr>
            </w:pPr>
            <w:r>
              <w:rPr>
                <w:rFonts w:hint="eastAsia" w:ascii="宋体" w:hAnsi="宋体" w:cs="宋体"/>
                <w:color w:val="000000"/>
                <w:kern w:val="0"/>
                <w:sz w:val="20"/>
                <w:szCs w:val="20"/>
              </w:rPr>
              <w:t>噪声监测仪器、相关环境监测仪器</w:t>
            </w:r>
          </w:p>
        </w:tc>
      </w:tr>
      <w:tr w14:paraId="4D5BA5D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523816">
            <w:pPr>
              <w:widowControl/>
              <w:jc w:val="left"/>
              <w:rPr>
                <w:rFonts w:ascii="宋体" w:cs="宋体"/>
                <w:color w:val="000000"/>
                <w:kern w:val="0"/>
                <w:sz w:val="20"/>
                <w:szCs w:val="20"/>
              </w:rPr>
            </w:pPr>
          </w:p>
        </w:tc>
        <w:tc>
          <w:tcPr>
            <w:tcW w:w="1577" w:type="dxa"/>
            <w:noWrap w:val="0"/>
            <w:vAlign w:val="top"/>
          </w:tcPr>
          <w:p w14:paraId="1D8C2A4D">
            <w:pPr>
              <w:widowControl/>
              <w:jc w:val="left"/>
              <w:rPr>
                <w:rFonts w:eastAsia="Times New Roman"/>
                <w:color w:val="000000"/>
                <w:kern w:val="0"/>
                <w:sz w:val="20"/>
                <w:szCs w:val="20"/>
              </w:rPr>
            </w:pPr>
          </w:p>
        </w:tc>
        <w:tc>
          <w:tcPr>
            <w:tcW w:w="821" w:type="dxa"/>
            <w:noWrap w:val="0"/>
            <w:vAlign w:val="top"/>
          </w:tcPr>
          <w:p w14:paraId="2F03ADCA">
            <w:pPr>
              <w:widowControl/>
              <w:jc w:val="left"/>
              <w:rPr>
                <w:rFonts w:eastAsia="Times New Roman"/>
                <w:color w:val="000000"/>
                <w:kern w:val="0"/>
                <w:sz w:val="20"/>
                <w:szCs w:val="20"/>
              </w:rPr>
            </w:pPr>
          </w:p>
        </w:tc>
        <w:tc>
          <w:tcPr>
            <w:tcW w:w="1750" w:type="dxa"/>
            <w:noWrap w:val="0"/>
            <w:vAlign w:val="top"/>
          </w:tcPr>
          <w:p w14:paraId="3C5F7EED">
            <w:pPr>
              <w:widowControl/>
              <w:jc w:val="left"/>
              <w:rPr>
                <w:rFonts w:eastAsia="Times New Roman"/>
                <w:color w:val="000000"/>
                <w:kern w:val="0"/>
                <w:sz w:val="20"/>
                <w:szCs w:val="20"/>
              </w:rPr>
            </w:pPr>
          </w:p>
        </w:tc>
        <w:tc>
          <w:tcPr>
            <w:tcW w:w="4318" w:type="dxa"/>
            <w:noWrap w:val="0"/>
            <w:vAlign w:val="top"/>
          </w:tcPr>
          <w:p w14:paraId="7403E26E">
            <w:pPr>
              <w:widowControl/>
              <w:jc w:val="left"/>
              <w:rPr>
                <w:rFonts w:ascii="宋体" w:cs="宋体"/>
                <w:color w:val="000000"/>
                <w:kern w:val="0"/>
                <w:sz w:val="20"/>
                <w:szCs w:val="20"/>
              </w:rPr>
            </w:pPr>
            <w:r>
              <w:rPr>
                <w:rFonts w:hint="eastAsia" w:ascii="宋体" w:hAnsi="宋体" w:cs="宋体"/>
                <w:color w:val="000000"/>
                <w:kern w:val="0"/>
                <w:sz w:val="20"/>
                <w:szCs w:val="20"/>
              </w:rPr>
              <w:t>船舶防污检测系统</w:t>
            </w:r>
          </w:p>
        </w:tc>
      </w:tr>
      <w:tr w14:paraId="7CDB14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52CBD3">
            <w:pPr>
              <w:widowControl/>
              <w:jc w:val="left"/>
              <w:rPr>
                <w:rFonts w:ascii="宋体" w:cs="宋体"/>
                <w:color w:val="000000"/>
                <w:kern w:val="0"/>
                <w:sz w:val="20"/>
                <w:szCs w:val="20"/>
              </w:rPr>
            </w:pPr>
          </w:p>
        </w:tc>
        <w:tc>
          <w:tcPr>
            <w:tcW w:w="1577" w:type="dxa"/>
            <w:noWrap w:val="0"/>
            <w:vAlign w:val="top"/>
          </w:tcPr>
          <w:p w14:paraId="6F1A62E4">
            <w:pPr>
              <w:widowControl/>
              <w:jc w:val="left"/>
              <w:rPr>
                <w:rFonts w:eastAsia="Times New Roman"/>
                <w:color w:val="000000"/>
                <w:kern w:val="0"/>
                <w:sz w:val="20"/>
                <w:szCs w:val="20"/>
              </w:rPr>
            </w:pPr>
          </w:p>
        </w:tc>
        <w:tc>
          <w:tcPr>
            <w:tcW w:w="821" w:type="dxa"/>
            <w:noWrap w:val="0"/>
            <w:vAlign w:val="top"/>
          </w:tcPr>
          <w:p w14:paraId="7778A3FD">
            <w:pPr>
              <w:widowControl/>
              <w:jc w:val="left"/>
              <w:rPr>
                <w:rFonts w:eastAsia="Times New Roman"/>
                <w:color w:val="000000"/>
                <w:kern w:val="0"/>
                <w:sz w:val="20"/>
                <w:szCs w:val="20"/>
              </w:rPr>
            </w:pPr>
          </w:p>
        </w:tc>
        <w:tc>
          <w:tcPr>
            <w:tcW w:w="1750" w:type="dxa"/>
            <w:noWrap w:val="0"/>
            <w:vAlign w:val="top"/>
          </w:tcPr>
          <w:p w14:paraId="12F4C086">
            <w:pPr>
              <w:widowControl/>
              <w:jc w:val="left"/>
              <w:rPr>
                <w:rFonts w:eastAsia="Times New Roman"/>
                <w:color w:val="000000"/>
                <w:kern w:val="0"/>
                <w:sz w:val="20"/>
                <w:szCs w:val="20"/>
              </w:rPr>
            </w:pPr>
          </w:p>
        </w:tc>
        <w:tc>
          <w:tcPr>
            <w:tcW w:w="4318" w:type="dxa"/>
            <w:noWrap w:val="0"/>
            <w:vAlign w:val="top"/>
          </w:tcPr>
          <w:p w14:paraId="2ECD8B0B">
            <w:pPr>
              <w:widowControl/>
              <w:jc w:val="left"/>
              <w:rPr>
                <w:rFonts w:ascii="宋体" w:cs="宋体"/>
                <w:color w:val="000000"/>
                <w:kern w:val="0"/>
                <w:sz w:val="20"/>
                <w:szCs w:val="20"/>
              </w:rPr>
            </w:pPr>
            <w:r>
              <w:rPr>
                <w:rFonts w:hint="eastAsia" w:ascii="宋体" w:hAnsi="宋体" w:cs="宋体"/>
                <w:color w:val="000000"/>
                <w:kern w:val="0"/>
                <w:sz w:val="20"/>
                <w:szCs w:val="20"/>
              </w:rPr>
              <w:t>环境监测仪器仪表</w:t>
            </w:r>
          </w:p>
        </w:tc>
      </w:tr>
      <w:tr w14:paraId="2EEB215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2FF5A4">
            <w:pPr>
              <w:widowControl/>
              <w:jc w:val="left"/>
              <w:rPr>
                <w:rFonts w:ascii="宋体" w:cs="宋体"/>
                <w:color w:val="000000"/>
                <w:kern w:val="0"/>
                <w:sz w:val="20"/>
                <w:szCs w:val="20"/>
              </w:rPr>
            </w:pPr>
          </w:p>
        </w:tc>
        <w:tc>
          <w:tcPr>
            <w:tcW w:w="1577" w:type="dxa"/>
            <w:noWrap w:val="0"/>
            <w:vAlign w:val="top"/>
          </w:tcPr>
          <w:p w14:paraId="349D8045">
            <w:pPr>
              <w:widowControl/>
              <w:jc w:val="left"/>
              <w:rPr>
                <w:rFonts w:eastAsia="Times New Roman"/>
                <w:color w:val="000000"/>
                <w:kern w:val="0"/>
                <w:sz w:val="20"/>
                <w:szCs w:val="20"/>
              </w:rPr>
            </w:pPr>
          </w:p>
        </w:tc>
        <w:tc>
          <w:tcPr>
            <w:tcW w:w="821" w:type="dxa"/>
            <w:noWrap w:val="0"/>
            <w:vAlign w:val="top"/>
          </w:tcPr>
          <w:p w14:paraId="045A953D">
            <w:pPr>
              <w:widowControl/>
              <w:jc w:val="left"/>
              <w:rPr>
                <w:rFonts w:eastAsia="Times New Roman"/>
                <w:color w:val="000000"/>
                <w:kern w:val="0"/>
                <w:sz w:val="20"/>
                <w:szCs w:val="20"/>
              </w:rPr>
            </w:pPr>
          </w:p>
        </w:tc>
        <w:tc>
          <w:tcPr>
            <w:tcW w:w="1750" w:type="dxa"/>
            <w:noWrap w:val="0"/>
            <w:vAlign w:val="top"/>
          </w:tcPr>
          <w:p w14:paraId="598FAF3A">
            <w:pPr>
              <w:widowControl/>
              <w:jc w:val="left"/>
              <w:rPr>
                <w:rFonts w:eastAsia="Times New Roman"/>
                <w:color w:val="000000"/>
                <w:kern w:val="0"/>
                <w:sz w:val="20"/>
                <w:szCs w:val="20"/>
              </w:rPr>
            </w:pPr>
          </w:p>
        </w:tc>
        <w:tc>
          <w:tcPr>
            <w:tcW w:w="4318" w:type="dxa"/>
            <w:noWrap w:val="0"/>
            <w:vAlign w:val="top"/>
          </w:tcPr>
          <w:p w14:paraId="242AF69C">
            <w:pPr>
              <w:widowControl/>
              <w:jc w:val="left"/>
              <w:rPr>
                <w:rFonts w:ascii="宋体" w:cs="宋体"/>
                <w:color w:val="000000"/>
                <w:kern w:val="0"/>
                <w:sz w:val="20"/>
                <w:szCs w:val="20"/>
              </w:rPr>
            </w:pPr>
            <w:r>
              <w:rPr>
                <w:rFonts w:hint="eastAsia" w:ascii="宋体" w:hAnsi="宋体" w:cs="宋体"/>
                <w:color w:val="000000"/>
                <w:kern w:val="0"/>
                <w:sz w:val="20"/>
                <w:szCs w:val="20"/>
              </w:rPr>
              <w:t>环境质量监测网络专用设备</w:t>
            </w:r>
          </w:p>
        </w:tc>
      </w:tr>
      <w:tr w14:paraId="6209FAD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2841573">
            <w:pPr>
              <w:widowControl/>
              <w:jc w:val="left"/>
              <w:rPr>
                <w:rFonts w:ascii="宋体" w:cs="宋体"/>
                <w:color w:val="000000"/>
                <w:kern w:val="0"/>
                <w:sz w:val="20"/>
                <w:szCs w:val="20"/>
              </w:rPr>
            </w:pPr>
          </w:p>
        </w:tc>
        <w:tc>
          <w:tcPr>
            <w:tcW w:w="1577" w:type="dxa"/>
            <w:noWrap w:val="0"/>
            <w:vAlign w:val="top"/>
          </w:tcPr>
          <w:p w14:paraId="217E5EFF">
            <w:pPr>
              <w:widowControl/>
              <w:jc w:val="left"/>
              <w:rPr>
                <w:rFonts w:eastAsia="Times New Roman"/>
                <w:color w:val="000000"/>
                <w:kern w:val="0"/>
                <w:sz w:val="20"/>
                <w:szCs w:val="20"/>
              </w:rPr>
            </w:pPr>
          </w:p>
        </w:tc>
        <w:tc>
          <w:tcPr>
            <w:tcW w:w="821" w:type="dxa"/>
            <w:noWrap w:val="0"/>
            <w:vAlign w:val="top"/>
          </w:tcPr>
          <w:p w14:paraId="62801308">
            <w:pPr>
              <w:widowControl/>
              <w:jc w:val="left"/>
              <w:rPr>
                <w:rFonts w:eastAsia="Times New Roman"/>
                <w:color w:val="000000"/>
                <w:kern w:val="0"/>
                <w:sz w:val="20"/>
                <w:szCs w:val="20"/>
              </w:rPr>
            </w:pPr>
          </w:p>
        </w:tc>
        <w:tc>
          <w:tcPr>
            <w:tcW w:w="1750" w:type="dxa"/>
            <w:noWrap w:val="0"/>
            <w:vAlign w:val="top"/>
          </w:tcPr>
          <w:p w14:paraId="6761C295">
            <w:pPr>
              <w:widowControl/>
              <w:jc w:val="left"/>
              <w:rPr>
                <w:rFonts w:eastAsia="Times New Roman"/>
                <w:color w:val="000000"/>
                <w:kern w:val="0"/>
                <w:sz w:val="20"/>
                <w:szCs w:val="20"/>
              </w:rPr>
            </w:pPr>
          </w:p>
        </w:tc>
        <w:tc>
          <w:tcPr>
            <w:tcW w:w="4318" w:type="dxa"/>
            <w:noWrap w:val="0"/>
            <w:vAlign w:val="top"/>
          </w:tcPr>
          <w:p w14:paraId="58FF3812">
            <w:pPr>
              <w:widowControl/>
              <w:jc w:val="left"/>
              <w:rPr>
                <w:rFonts w:ascii="宋体" w:cs="宋体"/>
                <w:color w:val="000000"/>
                <w:kern w:val="0"/>
                <w:sz w:val="20"/>
                <w:szCs w:val="20"/>
              </w:rPr>
            </w:pPr>
            <w:r>
              <w:rPr>
                <w:rFonts w:hint="eastAsia" w:ascii="宋体" w:hAnsi="宋体" w:cs="宋体"/>
                <w:color w:val="000000"/>
                <w:kern w:val="0"/>
                <w:sz w:val="20"/>
                <w:szCs w:val="20"/>
              </w:rPr>
              <w:t>生态监测仪器</w:t>
            </w:r>
          </w:p>
        </w:tc>
      </w:tr>
      <w:tr w14:paraId="2A735D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943257">
            <w:pPr>
              <w:widowControl/>
              <w:jc w:val="left"/>
              <w:rPr>
                <w:rFonts w:ascii="宋体" w:cs="宋体"/>
                <w:color w:val="000000"/>
                <w:kern w:val="0"/>
                <w:sz w:val="20"/>
                <w:szCs w:val="20"/>
              </w:rPr>
            </w:pPr>
          </w:p>
        </w:tc>
        <w:tc>
          <w:tcPr>
            <w:tcW w:w="1577" w:type="dxa"/>
            <w:noWrap w:val="0"/>
            <w:vAlign w:val="top"/>
          </w:tcPr>
          <w:p w14:paraId="0524EA31">
            <w:pPr>
              <w:widowControl/>
              <w:jc w:val="left"/>
              <w:rPr>
                <w:rFonts w:eastAsia="Times New Roman"/>
                <w:color w:val="000000"/>
                <w:kern w:val="0"/>
                <w:sz w:val="20"/>
                <w:szCs w:val="20"/>
              </w:rPr>
            </w:pPr>
          </w:p>
        </w:tc>
        <w:tc>
          <w:tcPr>
            <w:tcW w:w="821" w:type="dxa"/>
            <w:noWrap w:val="0"/>
            <w:vAlign w:val="top"/>
          </w:tcPr>
          <w:p w14:paraId="152BC3D9">
            <w:pPr>
              <w:widowControl/>
              <w:jc w:val="left"/>
              <w:rPr>
                <w:rFonts w:eastAsia="Times New Roman"/>
                <w:color w:val="000000"/>
                <w:kern w:val="0"/>
                <w:sz w:val="20"/>
                <w:szCs w:val="20"/>
              </w:rPr>
            </w:pPr>
          </w:p>
        </w:tc>
        <w:tc>
          <w:tcPr>
            <w:tcW w:w="1750" w:type="dxa"/>
            <w:noWrap w:val="0"/>
            <w:vAlign w:val="top"/>
          </w:tcPr>
          <w:p w14:paraId="2D88A319">
            <w:pPr>
              <w:widowControl/>
              <w:jc w:val="left"/>
              <w:rPr>
                <w:rFonts w:eastAsia="Times New Roman"/>
                <w:color w:val="000000"/>
                <w:kern w:val="0"/>
                <w:sz w:val="20"/>
                <w:szCs w:val="20"/>
              </w:rPr>
            </w:pPr>
          </w:p>
        </w:tc>
        <w:tc>
          <w:tcPr>
            <w:tcW w:w="4318" w:type="dxa"/>
            <w:noWrap w:val="0"/>
            <w:vAlign w:val="top"/>
          </w:tcPr>
          <w:p w14:paraId="6C109429">
            <w:pPr>
              <w:widowControl/>
              <w:jc w:val="left"/>
              <w:rPr>
                <w:rFonts w:ascii="宋体" w:cs="宋体"/>
                <w:color w:val="000000"/>
                <w:kern w:val="0"/>
                <w:sz w:val="20"/>
                <w:szCs w:val="20"/>
              </w:rPr>
            </w:pPr>
            <w:r>
              <w:rPr>
                <w:rFonts w:hint="eastAsia" w:ascii="宋体" w:hAnsi="宋体" w:cs="宋体"/>
                <w:color w:val="000000"/>
                <w:kern w:val="0"/>
                <w:sz w:val="20"/>
                <w:szCs w:val="20"/>
              </w:rPr>
              <w:t>污染源过程监控设备</w:t>
            </w:r>
          </w:p>
        </w:tc>
      </w:tr>
      <w:tr w14:paraId="7EB58C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91A649">
            <w:pPr>
              <w:widowControl/>
              <w:jc w:val="left"/>
              <w:rPr>
                <w:rFonts w:ascii="宋体" w:cs="宋体"/>
                <w:color w:val="000000"/>
                <w:kern w:val="0"/>
                <w:sz w:val="20"/>
                <w:szCs w:val="20"/>
              </w:rPr>
            </w:pPr>
          </w:p>
        </w:tc>
        <w:tc>
          <w:tcPr>
            <w:tcW w:w="1577" w:type="dxa"/>
            <w:noWrap w:val="0"/>
            <w:vAlign w:val="top"/>
          </w:tcPr>
          <w:p w14:paraId="50FF8BA8">
            <w:pPr>
              <w:widowControl/>
              <w:jc w:val="left"/>
              <w:rPr>
                <w:rFonts w:eastAsia="Times New Roman"/>
                <w:color w:val="000000"/>
                <w:kern w:val="0"/>
                <w:sz w:val="20"/>
                <w:szCs w:val="20"/>
              </w:rPr>
            </w:pPr>
          </w:p>
        </w:tc>
        <w:tc>
          <w:tcPr>
            <w:tcW w:w="821" w:type="dxa"/>
            <w:noWrap w:val="0"/>
            <w:vAlign w:val="top"/>
          </w:tcPr>
          <w:p w14:paraId="78BA4381">
            <w:pPr>
              <w:widowControl/>
              <w:jc w:val="left"/>
              <w:rPr>
                <w:rFonts w:eastAsia="Times New Roman"/>
                <w:color w:val="000000"/>
                <w:kern w:val="0"/>
                <w:sz w:val="20"/>
                <w:szCs w:val="20"/>
              </w:rPr>
            </w:pPr>
          </w:p>
        </w:tc>
        <w:tc>
          <w:tcPr>
            <w:tcW w:w="1750" w:type="dxa"/>
            <w:noWrap w:val="0"/>
            <w:vAlign w:val="top"/>
          </w:tcPr>
          <w:p w14:paraId="06885B9C">
            <w:pPr>
              <w:widowControl/>
              <w:jc w:val="left"/>
              <w:rPr>
                <w:rFonts w:eastAsia="Times New Roman"/>
                <w:color w:val="000000"/>
                <w:kern w:val="0"/>
                <w:sz w:val="20"/>
                <w:szCs w:val="20"/>
              </w:rPr>
            </w:pPr>
          </w:p>
        </w:tc>
        <w:tc>
          <w:tcPr>
            <w:tcW w:w="4318" w:type="dxa"/>
            <w:noWrap w:val="0"/>
            <w:vAlign w:val="top"/>
          </w:tcPr>
          <w:p w14:paraId="3B365CFF">
            <w:pPr>
              <w:widowControl/>
              <w:jc w:val="left"/>
              <w:rPr>
                <w:rFonts w:ascii="宋体" w:cs="宋体"/>
                <w:color w:val="000000"/>
                <w:kern w:val="0"/>
                <w:sz w:val="20"/>
                <w:szCs w:val="20"/>
              </w:rPr>
            </w:pPr>
            <w:r>
              <w:rPr>
                <w:rFonts w:hint="eastAsia" w:ascii="宋体" w:hAnsi="宋体" w:cs="宋体"/>
                <w:color w:val="000000"/>
                <w:kern w:val="0"/>
                <w:sz w:val="20"/>
                <w:szCs w:val="20"/>
              </w:rPr>
              <w:t>空气质量及污染源在线监测系统</w:t>
            </w:r>
          </w:p>
        </w:tc>
      </w:tr>
      <w:tr w14:paraId="084097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38C0487">
            <w:pPr>
              <w:widowControl/>
              <w:jc w:val="left"/>
              <w:rPr>
                <w:rFonts w:ascii="宋体" w:cs="宋体"/>
                <w:color w:val="000000"/>
                <w:kern w:val="0"/>
                <w:sz w:val="20"/>
                <w:szCs w:val="20"/>
              </w:rPr>
            </w:pPr>
          </w:p>
        </w:tc>
        <w:tc>
          <w:tcPr>
            <w:tcW w:w="1577" w:type="dxa"/>
            <w:noWrap w:val="0"/>
            <w:vAlign w:val="top"/>
          </w:tcPr>
          <w:p w14:paraId="3B0CE6BE">
            <w:pPr>
              <w:widowControl/>
              <w:jc w:val="left"/>
              <w:rPr>
                <w:rFonts w:eastAsia="Times New Roman"/>
                <w:color w:val="000000"/>
                <w:kern w:val="0"/>
                <w:sz w:val="20"/>
                <w:szCs w:val="20"/>
              </w:rPr>
            </w:pPr>
          </w:p>
        </w:tc>
        <w:tc>
          <w:tcPr>
            <w:tcW w:w="821" w:type="dxa"/>
            <w:noWrap w:val="0"/>
            <w:vAlign w:val="top"/>
          </w:tcPr>
          <w:p w14:paraId="269E4F7F">
            <w:pPr>
              <w:widowControl/>
              <w:jc w:val="left"/>
              <w:rPr>
                <w:rFonts w:eastAsia="Times New Roman"/>
                <w:color w:val="000000"/>
                <w:kern w:val="0"/>
                <w:sz w:val="20"/>
                <w:szCs w:val="20"/>
              </w:rPr>
            </w:pPr>
          </w:p>
        </w:tc>
        <w:tc>
          <w:tcPr>
            <w:tcW w:w="1750" w:type="dxa"/>
            <w:noWrap w:val="0"/>
            <w:vAlign w:val="top"/>
          </w:tcPr>
          <w:p w14:paraId="3D904D69">
            <w:pPr>
              <w:widowControl/>
              <w:jc w:val="left"/>
              <w:rPr>
                <w:rFonts w:eastAsia="Times New Roman"/>
                <w:color w:val="000000"/>
                <w:kern w:val="0"/>
                <w:sz w:val="20"/>
                <w:szCs w:val="20"/>
              </w:rPr>
            </w:pPr>
          </w:p>
        </w:tc>
        <w:tc>
          <w:tcPr>
            <w:tcW w:w="4318" w:type="dxa"/>
            <w:noWrap w:val="0"/>
            <w:vAlign w:val="top"/>
          </w:tcPr>
          <w:p w14:paraId="23944DB2">
            <w:pPr>
              <w:widowControl/>
              <w:jc w:val="left"/>
              <w:rPr>
                <w:rFonts w:ascii="宋体" w:cs="宋体"/>
                <w:color w:val="000000"/>
                <w:kern w:val="0"/>
                <w:sz w:val="20"/>
                <w:szCs w:val="20"/>
              </w:rPr>
            </w:pPr>
            <w:r>
              <w:rPr>
                <w:rFonts w:hint="eastAsia" w:ascii="宋体" w:hAnsi="宋体" w:cs="宋体"/>
                <w:color w:val="000000"/>
                <w:kern w:val="0"/>
                <w:sz w:val="20"/>
                <w:szCs w:val="20"/>
              </w:rPr>
              <w:t>在线</w:t>
            </w:r>
            <w:r>
              <w:rPr>
                <w:rFonts w:ascii="宋体" w:hAnsi="宋体" w:cs="宋体"/>
                <w:color w:val="000000"/>
                <w:kern w:val="0"/>
                <w:sz w:val="20"/>
                <w:szCs w:val="20"/>
              </w:rPr>
              <w:t>PM2.5</w:t>
            </w:r>
            <w:r>
              <w:rPr>
                <w:rFonts w:hint="eastAsia" w:ascii="宋体" w:hAnsi="宋体" w:cs="宋体"/>
                <w:color w:val="000000"/>
                <w:kern w:val="0"/>
                <w:sz w:val="20"/>
                <w:szCs w:val="20"/>
              </w:rPr>
              <w:t>成分分析仪</w:t>
            </w:r>
          </w:p>
        </w:tc>
      </w:tr>
      <w:tr w14:paraId="31D015D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F630F9">
            <w:pPr>
              <w:widowControl/>
              <w:jc w:val="left"/>
              <w:rPr>
                <w:rFonts w:ascii="宋体" w:cs="宋体"/>
                <w:color w:val="000000"/>
                <w:kern w:val="0"/>
                <w:sz w:val="20"/>
                <w:szCs w:val="20"/>
              </w:rPr>
            </w:pPr>
          </w:p>
        </w:tc>
        <w:tc>
          <w:tcPr>
            <w:tcW w:w="1577" w:type="dxa"/>
            <w:noWrap w:val="0"/>
            <w:vAlign w:val="top"/>
          </w:tcPr>
          <w:p w14:paraId="790C2966">
            <w:pPr>
              <w:widowControl/>
              <w:jc w:val="left"/>
              <w:rPr>
                <w:rFonts w:eastAsia="Times New Roman"/>
                <w:color w:val="000000"/>
                <w:kern w:val="0"/>
                <w:sz w:val="20"/>
                <w:szCs w:val="20"/>
              </w:rPr>
            </w:pPr>
          </w:p>
        </w:tc>
        <w:tc>
          <w:tcPr>
            <w:tcW w:w="821" w:type="dxa"/>
            <w:noWrap w:val="0"/>
            <w:vAlign w:val="top"/>
          </w:tcPr>
          <w:p w14:paraId="5A1FB219">
            <w:pPr>
              <w:widowControl/>
              <w:jc w:val="left"/>
              <w:rPr>
                <w:rFonts w:eastAsia="Times New Roman"/>
                <w:color w:val="000000"/>
                <w:kern w:val="0"/>
                <w:sz w:val="20"/>
                <w:szCs w:val="20"/>
              </w:rPr>
            </w:pPr>
          </w:p>
        </w:tc>
        <w:tc>
          <w:tcPr>
            <w:tcW w:w="1750" w:type="dxa"/>
            <w:noWrap w:val="0"/>
            <w:vAlign w:val="top"/>
          </w:tcPr>
          <w:p w14:paraId="05A1A961">
            <w:pPr>
              <w:widowControl/>
              <w:jc w:val="left"/>
              <w:rPr>
                <w:rFonts w:eastAsia="Times New Roman"/>
                <w:color w:val="000000"/>
                <w:kern w:val="0"/>
                <w:sz w:val="20"/>
                <w:szCs w:val="20"/>
              </w:rPr>
            </w:pPr>
          </w:p>
        </w:tc>
        <w:tc>
          <w:tcPr>
            <w:tcW w:w="4318" w:type="dxa"/>
            <w:noWrap w:val="0"/>
            <w:vAlign w:val="top"/>
          </w:tcPr>
          <w:p w14:paraId="38C4C130">
            <w:pPr>
              <w:widowControl/>
              <w:jc w:val="left"/>
              <w:rPr>
                <w:rFonts w:ascii="宋体" w:cs="宋体"/>
                <w:color w:val="000000"/>
                <w:kern w:val="0"/>
                <w:sz w:val="20"/>
                <w:szCs w:val="20"/>
              </w:rPr>
            </w:pPr>
            <w:r>
              <w:rPr>
                <w:rFonts w:hint="eastAsia" w:ascii="宋体" w:hAnsi="宋体" w:cs="宋体"/>
                <w:color w:val="000000"/>
                <w:kern w:val="0"/>
                <w:sz w:val="20"/>
                <w:szCs w:val="20"/>
              </w:rPr>
              <w:t>机动车尾气云检测系统工程装备</w:t>
            </w:r>
          </w:p>
        </w:tc>
      </w:tr>
      <w:tr w14:paraId="13CD6F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DEFF86">
            <w:pPr>
              <w:widowControl/>
              <w:jc w:val="left"/>
              <w:rPr>
                <w:rFonts w:ascii="宋体" w:cs="宋体"/>
                <w:color w:val="000000"/>
                <w:kern w:val="0"/>
                <w:sz w:val="20"/>
                <w:szCs w:val="20"/>
              </w:rPr>
            </w:pPr>
          </w:p>
        </w:tc>
        <w:tc>
          <w:tcPr>
            <w:tcW w:w="1577" w:type="dxa"/>
            <w:noWrap w:val="0"/>
            <w:vAlign w:val="top"/>
          </w:tcPr>
          <w:p w14:paraId="181D1B5D">
            <w:pPr>
              <w:widowControl/>
              <w:jc w:val="left"/>
              <w:rPr>
                <w:rFonts w:eastAsia="Times New Roman"/>
                <w:color w:val="000000"/>
                <w:kern w:val="0"/>
                <w:sz w:val="20"/>
                <w:szCs w:val="20"/>
              </w:rPr>
            </w:pPr>
          </w:p>
        </w:tc>
        <w:tc>
          <w:tcPr>
            <w:tcW w:w="821" w:type="dxa"/>
            <w:noWrap w:val="0"/>
            <w:vAlign w:val="top"/>
          </w:tcPr>
          <w:p w14:paraId="3151DD49">
            <w:pPr>
              <w:widowControl/>
              <w:jc w:val="left"/>
              <w:rPr>
                <w:rFonts w:eastAsia="Times New Roman"/>
                <w:color w:val="000000"/>
                <w:kern w:val="0"/>
                <w:sz w:val="20"/>
                <w:szCs w:val="20"/>
              </w:rPr>
            </w:pPr>
          </w:p>
        </w:tc>
        <w:tc>
          <w:tcPr>
            <w:tcW w:w="1750" w:type="dxa"/>
            <w:noWrap w:val="0"/>
            <w:vAlign w:val="top"/>
          </w:tcPr>
          <w:p w14:paraId="442B7DFC">
            <w:pPr>
              <w:widowControl/>
              <w:jc w:val="left"/>
              <w:rPr>
                <w:rFonts w:eastAsia="Times New Roman"/>
                <w:color w:val="000000"/>
                <w:kern w:val="0"/>
                <w:sz w:val="20"/>
                <w:szCs w:val="20"/>
              </w:rPr>
            </w:pPr>
          </w:p>
        </w:tc>
        <w:tc>
          <w:tcPr>
            <w:tcW w:w="4318" w:type="dxa"/>
            <w:noWrap w:val="0"/>
            <w:vAlign w:val="top"/>
          </w:tcPr>
          <w:p w14:paraId="33C13ED9">
            <w:pPr>
              <w:widowControl/>
              <w:jc w:val="left"/>
              <w:rPr>
                <w:rFonts w:ascii="宋体" w:cs="宋体"/>
                <w:color w:val="000000"/>
                <w:kern w:val="0"/>
                <w:sz w:val="20"/>
                <w:szCs w:val="20"/>
              </w:rPr>
            </w:pPr>
            <w:r>
              <w:rPr>
                <w:rFonts w:hint="eastAsia" w:ascii="宋体" w:hAnsi="宋体" w:cs="宋体"/>
                <w:color w:val="000000"/>
                <w:kern w:val="0"/>
                <w:sz w:val="20"/>
                <w:szCs w:val="20"/>
              </w:rPr>
              <w:t>适用于超低排放的高精度燃煤烟气污染物监测系统</w:t>
            </w:r>
          </w:p>
        </w:tc>
      </w:tr>
      <w:tr w14:paraId="13F0EB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5A22F7">
            <w:pPr>
              <w:widowControl/>
              <w:jc w:val="left"/>
              <w:rPr>
                <w:rFonts w:ascii="宋体" w:cs="宋体"/>
                <w:color w:val="000000"/>
                <w:kern w:val="0"/>
                <w:sz w:val="20"/>
                <w:szCs w:val="20"/>
              </w:rPr>
            </w:pPr>
          </w:p>
        </w:tc>
        <w:tc>
          <w:tcPr>
            <w:tcW w:w="1577" w:type="dxa"/>
            <w:noWrap w:val="0"/>
            <w:vAlign w:val="top"/>
          </w:tcPr>
          <w:p w14:paraId="3EAF19C9">
            <w:pPr>
              <w:widowControl/>
              <w:jc w:val="left"/>
              <w:rPr>
                <w:rFonts w:eastAsia="Times New Roman"/>
                <w:color w:val="000000"/>
                <w:kern w:val="0"/>
                <w:sz w:val="20"/>
                <w:szCs w:val="20"/>
              </w:rPr>
            </w:pPr>
          </w:p>
        </w:tc>
        <w:tc>
          <w:tcPr>
            <w:tcW w:w="821" w:type="dxa"/>
            <w:noWrap w:val="0"/>
            <w:vAlign w:val="top"/>
          </w:tcPr>
          <w:p w14:paraId="75ABF6CA">
            <w:pPr>
              <w:widowControl/>
              <w:jc w:val="left"/>
              <w:rPr>
                <w:rFonts w:eastAsia="Times New Roman"/>
                <w:color w:val="000000"/>
                <w:kern w:val="0"/>
                <w:sz w:val="20"/>
                <w:szCs w:val="20"/>
              </w:rPr>
            </w:pPr>
          </w:p>
        </w:tc>
        <w:tc>
          <w:tcPr>
            <w:tcW w:w="1750" w:type="dxa"/>
            <w:noWrap w:val="0"/>
            <w:vAlign w:val="top"/>
          </w:tcPr>
          <w:p w14:paraId="33E93CD4">
            <w:pPr>
              <w:widowControl/>
              <w:jc w:val="left"/>
              <w:rPr>
                <w:rFonts w:eastAsia="Times New Roman"/>
                <w:color w:val="000000"/>
                <w:kern w:val="0"/>
                <w:sz w:val="20"/>
                <w:szCs w:val="20"/>
              </w:rPr>
            </w:pPr>
          </w:p>
        </w:tc>
        <w:tc>
          <w:tcPr>
            <w:tcW w:w="4318" w:type="dxa"/>
            <w:noWrap w:val="0"/>
            <w:vAlign w:val="top"/>
          </w:tcPr>
          <w:p w14:paraId="5E19ABDC">
            <w:pPr>
              <w:widowControl/>
              <w:jc w:val="left"/>
              <w:rPr>
                <w:rFonts w:ascii="宋体" w:cs="宋体"/>
                <w:color w:val="000000"/>
                <w:kern w:val="0"/>
                <w:sz w:val="20"/>
                <w:szCs w:val="20"/>
              </w:rPr>
            </w:pPr>
            <w:r>
              <w:rPr>
                <w:rFonts w:hint="eastAsia" w:ascii="宋体" w:hAnsi="宋体" w:cs="宋体"/>
                <w:color w:val="000000"/>
                <w:kern w:val="0"/>
                <w:sz w:val="20"/>
                <w:szCs w:val="20"/>
              </w:rPr>
              <w:t>有毒及重金属在线监测系统</w:t>
            </w:r>
          </w:p>
        </w:tc>
      </w:tr>
      <w:tr w14:paraId="55C72FD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8B504D">
            <w:pPr>
              <w:widowControl/>
              <w:jc w:val="left"/>
              <w:rPr>
                <w:rFonts w:ascii="宋体" w:cs="宋体"/>
                <w:color w:val="000000"/>
                <w:kern w:val="0"/>
                <w:sz w:val="20"/>
                <w:szCs w:val="20"/>
              </w:rPr>
            </w:pPr>
          </w:p>
        </w:tc>
        <w:tc>
          <w:tcPr>
            <w:tcW w:w="1577" w:type="dxa"/>
            <w:noWrap w:val="0"/>
            <w:vAlign w:val="top"/>
          </w:tcPr>
          <w:p w14:paraId="6876447F">
            <w:pPr>
              <w:widowControl/>
              <w:jc w:val="left"/>
              <w:rPr>
                <w:rFonts w:eastAsia="Times New Roman"/>
                <w:color w:val="000000"/>
                <w:kern w:val="0"/>
                <w:sz w:val="20"/>
                <w:szCs w:val="20"/>
              </w:rPr>
            </w:pPr>
          </w:p>
        </w:tc>
        <w:tc>
          <w:tcPr>
            <w:tcW w:w="821" w:type="dxa"/>
            <w:noWrap w:val="0"/>
            <w:vAlign w:val="top"/>
          </w:tcPr>
          <w:p w14:paraId="6CD8D86D">
            <w:pPr>
              <w:widowControl/>
              <w:jc w:val="left"/>
              <w:rPr>
                <w:rFonts w:eastAsia="Times New Roman"/>
                <w:color w:val="000000"/>
                <w:kern w:val="0"/>
                <w:sz w:val="20"/>
                <w:szCs w:val="20"/>
              </w:rPr>
            </w:pPr>
          </w:p>
        </w:tc>
        <w:tc>
          <w:tcPr>
            <w:tcW w:w="1750" w:type="dxa"/>
            <w:noWrap w:val="0"/>
            <w:vAlign w:val="top"/>
          </w:tcPr>
          <w:p w14:paraId="3B08C67C">
            <w:pPr>
              <w:widowControl/>
              <w:jc w:val="left"/>
              <w:rPr>
                <w:rFonts w:eastAsia="Times New Roman"/>
                <w:color w:val="000000"/>
                <w:kern w:val="0"/>
                <w:sz w:val="20"/>
                <w:szCs w:val="20"/>
              </w:rPr>
            </w:pPr>
          </w:p>
        </w:tc>
        <w:tc>
          <w:tcPr>
            <w:tcW w:w="4318" w:type="dxa"/>
            <w:noWrap w:val="0"/>
            <w:vAlign w:val="top"/>
          </w:tcPr>
          <w:p w14:paraId="6A5C4403">
            <w:pPr>
              <w:widowControl/>
              <w:jc w:val="left"/>
              <w:rPr>
                <w:rFonts w:ascii="宋体" w:cs="宋体"/>
                <w:color w:val="000000"/>
                <w:kern w:val="0"/>
                <w:sz w:val="20"/>
                <w:szCs w:val="20"/>
              </w:rPr>
            </w:pPr>
            <w:r>
              <w:rPr>
                <w:rFonts w:hint="eastAsia" w:ascii="宋体" w:hAnsi="宋体" w:cs="宋体"/>
                <w:color w:val="000000"/>
                <w:kern w:val="0"/>
                <w:sz w:val="20"/>
                <w:szCs w:val="20"/>
              </w:rPr>
              <w:t>持久有机污染物（</w:t>
            </w:r>
            <w:r>
              <w:rPr>
                <w:rFonts w:ascii="宋体" w:hAnsi="宋体" w:cs="宋体"/>
                <w:color w:val="000000"/>
                <w:kern w:val="0"/>
                <w:sz w:val="20"/>
                <w:szCs w:val="20"/>
              </w:rPr>
              <w:t>PPOs</w:t>
            </w:r>
            <w:r>
              <w:rPr>
                <w:rFonts w:hint="eastAsia" w:ascii="宋体" w:hAnsi="宋体" w:cs="宋体"/>
                <w:color w:val="000000"/>
                <w:kern w:val="0"/>
                <w:sz w:val="20"/>
                <w:szCs w:val="20"/>
              </w:rPr>
              <w:t>）自动在线检测系统</w:t>
            </w:r>
          </w:p>
        </w:tc>
      </w:tr>
      <w:tr w14:paraId="586ADC7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848974">
            <w:pPr>
              <w:widowControl/>
              <w:jc w:val="left"/>
              <w:rPr>
                <w:rFonts w:ascii="宋体" w:cs="宋体"/>
                <w:color w:val="000000"/>
                <w:kern w:val="0"/>
                <w:sz w:val="20"/>
                <w:szCs w:val="20"/>
              </w:rPr>
            </w:pPr>
          </w:p>
        </w:tc>
        <w:tc>
          <w:tcPr>
            <w:tcW w:w="1577" w:type="dxa"/>
            <w:noWrap w:val="0"/>
            <w:vAlign w:val="top"/>
          </w:tcPr>
          <w:p w14:paraId="6D307FC0">
            <w:pPr>
              <w:widowControl/>
              <w:jc w:val="left"/>
              <w:rPr>
                <w:rFonts w:eastAsia="Times New Roman"/>
                <w:color w:val="000000"/>
                <w:kern w:val="0"/>
                <w:sz w:val="20"/>
                <w:szCs w:val="20"/>
              </w:rPr>
            </w:pPr>
          </w:p>
        </w:tc>
        <w:tc>
          <w:tcPr>
            <w:tcW w:w="821" w:type="dxa"/>
            <w:noWrap w:val="0"/>
            <w:vAlign w:val="top"/>
          </w:tcPr>
          <w:p w14:paraId="0274E42B">
            <w:pPr>
              <w:widowControl/>
              <w:jc w:val="left"/>
              <w:rPr>
                <w:rFonts w:eastAsia="Times New Roman"/>
                <w:color w:val="000000"/>
                <w:kern w:val="0"/>
                <w:sz w:val="20"/>
                <w:szCs w:val="20"/>
              </w:rPr>
            </w:pPr>
          </w:p>
        </w:tc>
        <w:tc>
          <w:tcPr>
            <w:tcW w:w="1750" w:type="dxa"/>
            <w:noWrap w:val="0"/>
            <w:vAlign w:val="top"/>
          </w:tcPr>
          <w:p w14:paraId="5CD5BDFE">
            <w:pPr>
              <w:widowControl/>
              <w:jc w:val="left"/>
              <w:rPr>
                <w:rFonts w:eastAsia="Times New Roman"/>
                <w:color w:val="000000"/>
                <w:kern w:val="0"/>
                <w:sz w:val="20"/>
                <w:szCs w:val="20"/>
              </w:rPr>
            </w:pPr>
          </w:p>
        </w:tc>
        <w:tc>
          <w:tcPr>
            <w:tcW w:w="4318" w:type="dxa"/>
            <w:noWrap w:val="0"/>
            <w:vAlign w:val="top"/>
          </w:tcPr>
          <w:p w14:paraId="457E2446">
            <w:pPr>
              <w:widowControl/>
              <w:jc w:val="left"/>
              <w:rPr>
                <w:rFonts w:ascii="宋体" w:cs="宋体"/>
                <w:color w:val="000000"/>
                <w:kern w:val="0"/>
                <w:sz w:val="20"/>
                <w:szCs w:val="20"/>
              </w:rPr>
            </w:pPr>
            <w:r>
              <w:rPr>
                <w:rFonts w:hint="eastAsia" w:ascii="宋体" w:hAnsi="宋体" w:cs="宋体"/>
                <w:color w:val="000000"/>
                <w:kern w:val="0"/>
                <w:sz w:val="20"/>
                <w:szCs w:val="20"/>
              </w:rPr>
              <w:t>挥发性有机污染物（</w:t>
            </w:r>
            <w:r>
              <w:rPr>
                <w:rFonts w:ascii="宋体" w:hAnsi="宋体" w:cs="宋体"/>
                <w:color w:val="000000"/>
                <w:kern w:val="0"/>
                <w:sz w:val="20"/>
                <w:szCs w:val="20"/>
              </w:rPr>
              <w:t>VOCs</w:t>
            </w:r>
            <w:r>
              <w:rPr>
                <w:rFonts w:hint="eastAsia" w:ascii="宋体" w:hAnsi="宋体" w:cs="宋体"/>
                <w:color w:val="000000"/>
                <w:kern w:val="0"/>
                <w:sz w:val="20"/>
                <w:szCs w:val="20"/>
              </w:rPr>
              <w:t>）自动在线检测系统</w:t>
            </w:r>
          </w:p>
        </w:tc>
      </w:tr>
      <w:tr w14:paraId="0EBE41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36DB9E">
            <w:pPr>
              <w:widowControl/>
              <w:jc w:val="left"/>
              <w:rPr>
                <w:rFonts w:ascii="宋体" w:cs="宋体"/>
                <w:color w:val="000000"/>
                <w:kern w:val="0"/>
                <w:sz w:val="20"/>
                <w:szCs w:val="20"/>
              </w:rPr>
            </w:pPr>
          </w:p>
        </w:tc>
        <w:tc>
          <w:tcPr>
            <w:tcW w:w="1577" w:type="dxa"/>
            <w:noWrap w:val="0"/>
            <w:vAlign w:val="top"/>
          </w:tcPr>
          <w:p w14:paraId="468DFBB2">
            <w:pPr>
              <w:widowControl/>
              <w:jc w:val="left"/>
              <w:rPr>
                <w:rFonts w:eastAsia="Times New Roman"/>
                <w:color w:val="000000"/>
                <w:kern w:val="0"/>
                <w:sz w:val="20"/>
                <w:szCs w:val="20"/>
              </w:rPr>
            </w:pPr>
          </w:p>
        </w:tc>
        <w:tc>
          <w:tcPr>
            <w:tcW w:w="821" w:type="dxa"/>
            <w:noWrap w:val="0"/>
            <w:vAlign w:val="top"/>
          </w:tcPr>
          <w:p w14:paraId="5402E082">
            <w:pPr>
              <w:widowControl/>
              <w:jc w:val="left"/>
              <w:rPr>
                <w:rFonts w:eastAsia="Times New Roman"/>
                <w:color w:val="000000"/>
                <w:kern w:val="0"/>
                <w:sz w:val="20"/>
                <w:szCs w:val="20"/>
              </w:rPr>
            </w:pPr>
          </w:p>
        </w:tc>
        <w:tc>
          <w:tcPr>
            <w:tcW w:w="1750" w:type="dxa"/>
            <w:noWrap w:val="0"/>
            <w:vAlign w:val="top"/>
          </w:tcPr>
          <w:p w14:paraId="474BD80F">
            <w:pPr>
              <w:widowControl/>
              <w:jc w:val="left"/>
              <w:rPr>
                <w:rFonts w:eastAsia="Times New Roman"/>
                <w:color w:val="000000"/>
                <w:kern w:val="0"/>
                <w:sz w:val="20"/>
                <w:szCs w:val="20"/>
              </w:rPr>
            </w:pPr>
          </w:p>
        </w:tc>
        <w:tc>
          <w:tcPr>
            <w:tcW w:w="4318" w:type="dxa"/>
            <w:noWrap w:val="0"/>
            <w:vAlign w:val="top"/>
          </w:tcPr>
          <w:p w14:paraId="546B9049">
            <w:pPr>
              <w:widowControl/>
              <w:jc w:val="left"/>
              <w:rPr>
                <w:rFonts w:ascii="宋体" w:cs="宋体"/>
                <w:color w:val="000000"/>
                <w:kern w:val="0"/>
                <w:sz w:val="20"/>
                <w:szCs w:val="20"/>
              </w:rPr>
            </w:pPr>
            <w:r>
              <w:rPr>
                <w:rFonts w:hint="eastAsia" w:ascii="宋体" w:hAnsi="宋体" w:cs="宋体"/>
                <w:color w:val="000000"/>
                <w:kern w:val="0"/>
                <w:sz w:val="20"/>
                <w:szCs w:val="20"/>
              </w:rPr>
              <w:t>有机碳</w:t>
            </w:r>
            <w:r>
              <w:rPr>
                <w:rFonts w:ascii="宋体" w:hAnsi="宋体" w:cs="宋体"/>
                <w:color w:val="000000"/>
                <w:kern w:val="0"/>
                <w:sz w:val="20"/>
                <w:szCs w:val="20"/>
              </w:rPr>
              <w:t>/</w:t>
            </w:r>
            <w:r>
              <w:rPr>
                <w:rFonts w:hint="eastAsia" w:ascii="宋体" w:hAnsi="宋体" w:cs="宋体"/>
                <w:color w:val="000000"/>
                <w:kern w:val="0"/>
                <w:sz w:val="20"/>
                <w:szCs w:val="20"/>
              </w:rPr>
              <w:t>元素碳</w:t>
            </w:r>
            <w:r>
              <w:rPr>
                <w:rFonts w:ascii="宋体" w:hAnsi="宋体" w:cs="宋体"/>
                <w:color w:val="000000"/>
                <w:kern w:val="0"/>
                <w:sz w:val="20"/>
                <w:szCs w:val="20"/>
              </w:rPr>
              <w:t>(OC/EC)</w:t>
            </w:r>
            <w:r>
              <w:rPr>
                <w:rFonts w:hint="eastAsia" w:ascii="宋体" w:hAnsi="宋体" w:cs="宋体"/>
                <w:color w:val="000000"/>
                <w:kern w:val="0"/>
                <w:sz w:val="20"/>
                <w:szCs w:val="20"/>
              </w:rPr>
              <w:t>全自动在线分析仪</w:t>
            </w:r>
          </w:p>
        </w:tc>
      </w:tr>
      <w:tr w14:paraId="44A95C9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F56182">
            <w:pPr>
              <w:widowControl/>
              <w:jc w:val="left"/>
              <w:rPr>
                <w:rFonts w:ascii="宋体" w:cs="宋体"/>
                <w:color w:val="000000"/>
                <w:kern w:val="0"/>
                <w:sz w:val="20"/>
                <w:szCs w:val="20"/>
              </w:rPr>
            </w:pPr>
          </w:p>
        </w:tc>
        <w:tc>
          <w:tcPr>
            <w:tcW w:w="1577" w:type="dxa"/>
            <w:noWrap w:val="0"/>
            <w:vAlign w:val="top"/>
          </w:tcPr>
          <w:p w14:paraId="332452C1">
            <w:pPr>
              <w:widowControl/>
              <w:jc w:val="left"/>
              <w:rPr>
                <w:rFonts w:eastAsia="Times New Roman"/>
                <w:color w:val="000000"/>
                <w:kern w:val="0"/>
                <w:sz w:val="20"/>
                <w:szCs w:val="20"/>
              </w:rPr>
            </w:pPr>
          </w:p>
        </w:tc>
        <w:tc>
          <w:tcPr>
            <w:tcW w:w="821" w:type="dxa"/>
            <w:noWrap w:val="0"/>
            <w:vAlign w:val="top"/>
          </w:tcPr>
          <w:p w14:paraId="04EEA0C8">
            <w:pPr>
              <w:widowControl/>
              <w:jc w:val="left"/>
              <w:rPr>
                <w:rFonts w:eastAsia="Times New Roman"/>
                <w:color w:val="000000"/>
                <w:kern w:val="0"/>
                <w:sz w:val="20"/>
                <w:szCs w:val="20"/>
              </w:rPr>
            </w:pPr>
          </w:p>
        </w:tc>
        <w:tc>
          <w:tcPr>
            <w:tcW w:w="1750" w:type="dxa"/>
            <w:noWrap w:val="0"/>
            <w:vAlign w:val="top"/>
          </w:tcPr>
          <w:p w14:paraId="5BEFEEE3">
            <w:pPr>
              <w:widowControl/>
              <w:jc w:val="left"/>
              <w:rPr>
                <w:rFonts w:eastAsia="Times New Roman"/>
                <w:color w:val="000000"/>
                <w:kern w:val="0"/>
                <w:sz w:val="20"/>
                <w:szCs w:val="20"/>
              </w:rPr>
            </w:pPr>
          </w:p>
        </w:tc>
        <w:tc>
          <w:tcPr>
            <w:tcW w:w="4318" w:type="dxa"/>
            <w:noWrap w:val="0"/>
            <w:vAlign w:val="top"/>
          </w:tcPr>
          <w:p w14:paraId="13165F1D">
            <w:pPr>
              <w:widowControl/>
              <w:jc w:val="left"/>
              <w:rPr>
                <w:rFonts w:ascii="宋体" w:cs="宋体"/>
                <w:color w:val="000000"/>
                <w:kern w:val="0"/>
                <w:sz w:val="20"/>
                <w:szCs w:val="20"/>
              </w:rPr>
            </w:pPr>
            <w:r>
              <w:rPr>
                <w:rFonts w:hint="eastAsia" w:ascii="宋体" w:hAnsi="宋体" w:cs="宋体"/>
                <w:color w:val="000000"/>
                <w:kern w:val="0"/>
                <w:sz w:val="20"/>
                <w:szCs w:val="20"/>
              </w:rPr>
              <w:t>激光过程气体分析系统</w:t>
            </w:r>
          </w:p>
        </w:tc>
      </w:tr>
      <w:tr w14:paraId="370E6BF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D81232">
            <w:pPr>
              <w:widowControl/>
              <w:jc w:val="left"/>
              <w:rPr>
                <w:rFonts w:ascii="宋体" w:cs="宋体"/>
                <w:color w:val="000000"/>
                <w:kern w:val="0"/>
                <w:sz w:val="20"/>
                <w:szCs w:val="20"/>
              </w:rPr>
            </w:pPr>
          </w:p>
        </w:tc>
        <w:tc>
          <w:tcPr>
            <w:tcW w:w="1577" w:type="dxa"/>
            <w:noWrap w:val="0"/>
            <w:vAlign w:val="top"/>
          </w:tcPr>
          <w:p w14:paraId="34C9F0A5">
            <w:pPr>
              <w:widowControl/>
              <w:jc w:val="left"/>
              <w:rPr>
                <w:rFonts w:eastAsia="Times New Roman"/>
                <w:color w:val="000000"/>
                <w:kern w:val="0"/>
                <w:sz w:val="20"/>
                <w:szCs w:val="20"/>
              </w:rPr>
            </w:pPr>
          </w:p>
        </w:tc>
        <w:tc>
          <w:tcPr>
            <w:tcW w:w="821" w:type="dxa"/>
            <w:noWrap w:val="0"/>
            <w:vAlign w:val="top"/>
          </w:tcPr>
          <w:p w14:paraId="35CEC058">
            <w:pPr>
              <w:widowControl/>
              <w:jc w:val="left"/>
              <w:rPr>
                <w:rFonts w:eastAsia="Times New Roman"/>
                <w:color w:val="000000"/>
                <w:kern w:val="0"/>
                <w:sz w:val="20"/>
                <w:szCs w:val="20"/>
              </w:rPr>
            </w:pPr>
          </w:p>
        </w:tc>
        <w:tc>
          <w:tcPr>
            <w:tcW w:w="1750" w:type="dxa"/>
            <w:noWrap w:val="0"/>
            <w:vAlign w:val="top"/>
          </w:tcPr>
          <w:p w14:paraId="6175D609">
            <w:pPr>
              <w:widowControl/>
              <w:jc w:val="left"/>
              <w:rPr>
                <w:rFonts w:eastAsia="Times New Roman"/>
                <w:color w:val="000000"/>
                <w:kern w:val="0"/>
                <w:sz w:val="20"/>
                <w:szCs w:val="20"/>
              </w:rPr>
            </w:pPr>
          </w:p>
        </w:tc>
        <w:tc>
          <w:tcPr>
            <w:tcW w:w="4318" w:type="dxa"/>
            <w:noWrap w:val="0"/>
            <w:vAlign w:val="top"/>
          </w:tcPr>
          <w:p w14:paraId="7074C6C7">
            <w:pPr>
              <w:widowControl/>
              <w:jc w:val="left"/>
              <w:rPr>
                <w:rFonts w:ascii="宋体" w:cs="宋体"/>
                <w:color w:val="000000"/>
                <w:kern w:val="0"/>
                <w:sz w:val="20"/>
                <w:szCs w:val="20"/>
              </w:rPr>
            </w:pPr>
            <w:r>
              <w:rPr>
                <w:rFonts w:hint="eastAsia" w:ascii="宋体" w:hAnsi="宋体" w:cs="宋体"/>
                <w:color w:val="000000"/>
                <w:kern w:val="0"/>
                <w:sz w:val="20"/>
                <w:szCs w:val="20"/>
              </w:rPr>
              <w:t>在线生物毒性水质预警监控技术及设备</w:t>
            </w:r>
          </w:p>
        </w:tc>
      </w:tr>
      <w:tr w14:paraId="167082E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495E06">
            <w:pPr>
              <w:widowControl/>
              <w:jc w:val="left"/>
              <w:rPr>
                <w:rFonts w:ascii="宋体" w:cs="宋体"/>
                <w:color w:val="000000"/>
                <w:kern w:val="0"/>
                <w:sz w:val="20"/>
                <w:szCs w:val="20"/>
              </w:rPr>
            </w:pPr>
          </w:p>
        </w:tc>
        <w:tc>
          <w:tcPr>
            <w:tcW w:w="1577" w:type="dxa"/>
            <w:noWrap w:val="0"/>
            <w:vAlign w:val="top"/>
          </w:tcPr>
          <w:p w14:paraId="2D95191F">
            <w:pPr>
              <w:widowControl/>
              <w:jc w:val="left"/>
              <w:rPr>
                <w:rFonts w:eastAsia="Times New Roman"/>
                <w:color w:val="000000"/>
                <w:kern w:val="0"/>
                <w:sz w:val="20"/>
                <w:szCs w:val="20"/>
              </w:rPr>
            </w:pPr>
          </w:p>
        </w:tc>
        <w:tc>
          <w:tcPr>
            <w:tcW w:w="821" w:type="dxa"/>
            <w:noWrap w:val="0"/>
            <w:vAlign w:val="top"/>
          </w:tcPr>
          <w:p w14:paraId="34776B09">
            <w:pPr>
              <w:widowControl/>
              <w:jc w:val="left"/>
              <w:rPr>
                <w:rFonts w:eastAsia="Times New Roman"/>
                <w:color w:val="000000"/>
                <w:kern w:val="0"/>
                <w:sz w:val="20"/>
                <w:szCs w:val="20"/>
              </w:rPr>
            </w:pPr>
          </w:p>
        </w:tc>
        <w:tc>
          <w:tcPr>
            <w:tcW w:w="1750" w:type="dxa"/>
            <w:noWrap w:val="0"/>
            <w:vAlign w:val="top"/>
          </w:tcPr>
          <w:p w14:paraId="7914B6FA">
            <w:pPr>
              <w:widowControl/>
              <w:jc w:val="left"/>
              <w:rPr>
                <w:rFonts w:eastAsia="Times New Roman"/>
                <w:color w:val="000000"/>
                <w:kern w:val="0"/>
                <w:sz w:val="20"/>
                <w:szCs w:val="20"/>
              </w:rPr>
            </w:pPr>
          </w:p>
        </w:tc>
        <w:tc>
          <w:tcPr>
            <w:tcW w:w="4318" w:type="dxa"/>
            <w:noWrap w:val="0"/>
            <w:vAlign w:val="top"/>
          </w:tcPr>
          <w:p w14:paraId="010EBB87">
            <w:pPr>
              <w:widowControl/>
              <w:jc w:val="left"/>
              <w:rPr>
                <w:rFonts w:ascii="宋体" w:cs="宋体"/>
                <w:color w:val="000000"/>
                <w:kern w:val="0"/>
                <w:sz w:val="20"/>
                <w:szCs w:val="20"/>
              </w:rPr>
            </w:pPr>
            <w:r>
              <w:rPr>
                <w:rFonts w:hint="eastAsia" w:ascii="宋体" w:hAnsi="宋体" w:cs="宋体"/>
                <w:color w:val="000000"/>
                <w:kern w:val="0"/>
                <w:sz w:val="20"/>
                <w:szCs w:val="20"/>
              </w:rPr>
              <w:t>便携式无线广谱智能分光光度水体污染物检测仪</w:t>
            </w:r>
          </w:p>
        </w:tc>
      </w:tr>
      <w:tr w14:paraId="5E9640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1F501D">
            <w:pPr>
              <w:widowControl/>
              <w:jc w:val="left"/>
              <w:rPr>
                <w:rFonts w:ascii="宋体" w:cs="宋体"/>
                <w:color w:val="000000"/>
                <w:kern w:val="0"/>
                <w:sz w:val="20"/>
                <w:szCs w:val="20"/>
              </w:rPr>
            </w:pPr>
          </w:p>
        </w:tc>
        <w:tc>
          <w:tcPr>
            <w:tcW w:w="1577" w:type="dxa"/>
            <w:noWrap w:val="0"/>
            <w:vAlign w:val="top"/>
          </w:tcPr>
          <w:p w14:paraId="42C7B9AE">
            <w:pPr>
              <w:widowControl/>
              <w:jc w:val="left"/>
              <w:rPr>
                <w:rFonts w:eastAsia="Times New Roman"/>
                <w:color w:val="000000"/>
                <w:kern w:val="0"/>
                <w:sz w:val="20"/>
                <w:szCs w:val="20"/>
              </w:rPr>
            </w:pPr>
          </w:p>
        </w:tc>
        <w:tc>
          <w:tcPr>
            <w:tcW w:w="821" w:type="dxa"/>
            <w:noWrap w:val="0"/>
            <w:vAlign w:val="top"/>
          </w:tcPr>
          <w:p w14:paraId="7BF9B928">
            <w:pPr>
              <w:widowControl/>
              <w:jc w:val="left"/>
              <w:rPr>
                <w:rFonts w:eastAsia="Times New Roman"/>
                <w:color w:val="000000"/>
                <w:kern w:val="0"/>
                <w:sz w:val="20"/>
                <w:szCs w:val="20"/>
              </w:rPr>
            </w:pPr>
          </w:p>
        </w:tc>
        <w:tc>
          <w:tcPr>
            <w:tcW w:w="1750" w:type="dxa"/>
            <w:noWrap w:val="0"/>
            <w:vAlign w:val="top"/>
          </w:tcPr>
          <w:p w14:paraId="3572CF4E">
            <w:pPr>
              <w:widowControl/>
              <w:jc w:val="left"/>
              <w:rPr>
                <w:rFonts w:eastAsia="Times New Roman"/>
                <w:color w:val="000000"/>
                <w:kern w:val="0"/>
                <w:sz w:val="20"/>
                <w:szCs w:val="20"/>
              </w:rPr>
            </w:pPr>
          </w:p>
        </w:tc>
        <w:tc>
          <w:tcPr>
            <w:tcW w:w="4318" w:type="dxa"/>
            <w:noWrap w:val="0"/>
            <w:vAlign w:val="top"/>
          </w:tcPr>
          <w:p w14:paraId="35C1A2DD">
            <w:pPr>
              <w:widowControl/>
              <w:jc w:val="left"/>
              <w:rPr>
                <w:rFonts w:ascii="宋体" w:cs="宋体"/>
                <w:color w:val="000000"/>
                <w:kern w:val="0"/>
                <w:sz w:val="20"/>
                <w:szCs w:val="20"/>
              </w:rPr>
            </w:pPr>
            <w:r>
              <w:rPr>
                <w:rFonts w:hint="eastAsia" w:ascii="宋体" w:hAnsi="宋体" w:cs="宋体"/>
                <w:color w:val="000000"/>
                <w:kern w:val="0"/>
                <w:sz w:val="20"/>
                <w:szCs w:val="20"/>
              </w:rPr>
              <w:t>水质挥发性有机物（</w:t>
            </w:r>
            <w:r>
              <w:rPr>
                <w:rFonts w:ascii="宋体" w:hAnsi="宋体" w:cs="宋体"/>
                <w:color w:val="000000"/>
                <w:kern w:val="0"/>
                <w:sz w:val="20"/>
                <w:szCs w:val="20"/>
              </w:rPr>
              <w:t>VOC</w:t>
            </w:r>
            <w:r>
              <w:rPr>
                <w:rFonts w:hint="eastAsia" w:ascii="宋体" w:hAnsi="宋体" w:cs="宋体"/>
                <w:color w:val="000000"/>
                <w:kern w:val="0"/>
                <w:sz w:val="20"/>
                <w:szCs w:val="20"/>
              </w:rPr>
              <w:t>）在线自动分析仪</w:t>
            </w:r>
          </w:p>
        </w:tc>
      </w:tr>
      <w:tr w14:paraId="4AA49E9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320518">
            <w:pPr>
              <w:widowControl/>
              <w:jc w:val="left"/>
              <w:rPr>
                <w:rFonts w:ascii="宋体" w:cs="宋体"/>
                <w:color w:val="000000"/>
                <w:kern w:val="0"/>
                <w:sz w:val="20"/>
                <w:szCs w:val="20"/>
              </w:rPr>
            </w:pPr>
          </w:p>
        </w:tc>
        <w:tc>
          <w:tcPr>
            <w:tcW w:w="1577" w:type="dxa"/>
            <w:noWrap w:val="0"/>
            <w:vAlign w:val="top"/>
          </w:tcPr>
          <w:p w14:paraId="749AA955">
            <w:pPr>
              <w:widowControl/>
              <w:jc w:val="left"/>
              <w:rPr>
                <w:rFonts w:eastAsia="Times New Roman"/>
                <w:color w:val="000000"/>
                <w:kern w:val="0"/>
                <w:sz w:val="20"/>
                <w:szCs w:val="20"/>
              </w:rPr>
            </w:pPr>
          </w:p>
        </w:tc>
        <w:tc>
          <w:tcPr>
            <w:tcW w:w="821" w:type="dxa"/>
            <w:noWrap w:val="0"/>
            <w:vAlign w:val="top"/>
          </w:tcPr>
          <w:p w14:paraId="3A05256C">
            <w:pPr>
              <w:widowControl/>
              <w:jc w:val="left"/>
              <w:rPr>
                <w:rFonts w:eastAsia="Times New Roman"/>
                <w:color w:val="000000"/>
                <w:kern w:val="0"/>
                <w:sz w:val="20"/>
                <w:szCs w:val="20"/>
              </w:rPr>
            </w:pPr>
          </w:p>
        </w:tc>
        <w:tc>
          <w:tcPr>
            <w:tcW w:w="1750" w:type="dxa"/>
            <w:noWrap w:val="0"/>
            <w:vAlign w:val="top"/>
          </w:tcPr>
          <w:p w14:paraId="6E95AD49">
            <w:pPr>
              <w:widowControl/>
              <w:jc w:val="left"/>
              <w:rPr>
                <w:rFonts w:eastAsia="Times New Roman"/>
                <w:color w:val="000000"/>
                <w:kern w:val="0"/>
                <w:sz w:val="20"/>
                <w:szCs w:val="20"/>
              </w:rPr>
            </w:pPr>
          </w:p>
        </w:tc>
        <w:tc>
          <w:tcPr>
            <w:tcW w:w="4318" w:type="dxa"/>
            <w:noWrap w:val="0"/>
            <w:vAlign w:val="top"/>
          </w:tcPr>
          <w:p w14:paraId="7253C85A">
            <w:pPr>
              <w:widowControl/>
              <w:jc w:val="left"/>
              <w:rPr>
                <w:rFonts w:ascii="宋体" w:cs="宋体"/>
                <w:color w:val="000000"/>
                <w:kern w:val="0"/>
                <w:sz w:val="20"/>
                <w:szCs w:val="20"/>
              </w:rPr>
            </w:pPr>
            <w:r>
              <w:rPr>
                <w:rFonts w:hint="eastAsia" w:ascii="宋体" w:hAnsi="宋体" w:cs="宋体"/>
                <w:color w:val="000000"/>
                <w:kern w:val="0"/>
                <w:sz w:val="20"/>
                <w:szCs w:val="20"/>
              </w:rPr>
              <w:t>水体中基因毒性污染物快速筛查仪</w:t>
            </w:r>
          </w:p>
        </w:tc>
      </w:tr>
      <w:tr w14:paraId="1FCE309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70B8A5">
            <w:pPr>
              <w:widowControl/>
              <w:jc w:val="left"/>
              <w:rPr>
                <w:rFonts w:ascii="宋体" w:cs="宋体"/>
                <w:color w:val="000000"/>
                <w:kern w:val="0"/>
                <w:sz w:val="20"/>
                <w:szCs w:val="20"/>
              </w:rPr>
            </w:pPr>
          </w:p>
        </w:tc>
        <w:tc>
          <w:tcPr>
            <w:tcW w:w="1577" w:type="dxa"/>
            <w:noWrap w:val="0"/>
            <w:vAlign w:val="top"/>
          </w:tcPr>
          <w:p w14:paraId="23F75C3B">
            <w:pPr>
              <w:widowControl/>
              <w:jc w:val="left"/>
              <w:rPr>
                <w:rFonts w:eastAsia="Times New Roman"/>
                <w:color w:val="000000"/>
                <w:kern w:val="0"/>
                <w:sz w:val="20"/>
                <w:szCs w:val="20"/>
              </w:rPr>
            </w:pPr>
          </w:p>
        </w:tc>
        <w:tc>
          <w:tcPr>
            <w:tcW w:w="821" w:type="dxa"/>
            <w:noWrap w:val="0"/>
            <w:vAlign w:val="top"/>
          </w:tcPr>
          <w:p w14:paraId="416816B0">
            <w:pPr>
              <w:widowControl/>
              <w:jc w:val="left"/>
              <w:rPr>
                <w:rFonts w:eastAsia="Times New Roman"/>
                <w:color w:val="000000"/>
                <w:kern w:val="0"/>
                <w:sz w:val="20"/>
                <w:szCs w:val="20"/>
              </w:rPr>
            </w:pPr>
          </w:p>
        </w:tc>
        <w:tc>
          <w:tcPr>
            <w:tcW w:w="1750" w:type="dxa"/>
            <w:noWrap w:val="0"/>
            <w:vAlign w:val="top"/>
          </w:tcPr>
          <w:p w14:paraId="5C399189">
            <w:pPr>
              <w:widowControl/>
              <w:jc w:val="left"/>
              <w:rPr>
                <w:rFonts w:eastAsia="Times New Roman"/>
                <w:color w:val="000000"/>
                <w:kern w:val="0"/>
                <w:sz w:val="20"/>
                <w:szCs w:val="20"/>
              </w:rPr>
            </w:pPr>
          </w:p>
        </w:tc>
        <w:tc>
          <w:tcPr>
            <w:tcW w:w="4318" w:type="dxa"/>
            <w:noWrap w:val="0"/>
            <w:vAlign w:val="top"/>
          </w:tcPr>
          <w:p w14:paraId="7121D70A">
            <w:pPr>
              <w:widowControl/>
              <w:jc w:val="left"/>
              <w:rPr>
                <w:rFonts w:ascii="宋体" w:cs="宋体"/>
                <w:color w:val="000000"/>
                <w:kern w:val="0"/>
                <w:sz w:val="20"/>
                <w:szCs w:val="20"/>
              </w:rPr>
            </w:pPr>
            <w:r>
              <w:rPr>
                <w:rFonts w:hint="eastAsia" w:ascii="宋体" w:hAnsi="宋体" w:cs="宋体"/>
                <w:color w:val="000000"/>
                <w:kern w:val="0"/>
                <w:sz w:val="20"/>
                <w:szCs w:val="20"/>
              </w:rPr>
              <w:t>污水处理系统精细化控制仪器仪表</w:t>
            </w:r>
          </w:p>
        </w:tc>
      </w:tr>
      <w:tr w14:paraId="36E1AF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4BB7BC">
            <w:pPr>
              <w:widowControl/>
              <w:jc w:val="left"/>
              <w:rPr>
                <w:rFonts w:ascii="宋体" w:cs="宋体"/>
                <w:color w:val="000000"/>
                <w:kern w:val="0"/>
                <w:sz w:val="20"/>
                <w:szCs w:val="20"/>
              </w:rPr>
            </w:pPr>
          </w:p>
        </w:tc>
        <w:tc>
          <w:tcPr>
            <w:tcW w:w="1577" w:type="dxa"/>
            <w:noWrap w:val="0"/>
            <w:vAlign w:val="top"/>
          </w:tcPr>
          <w:p w14:paraId="6AC6C6B1">
            <w:pPr>
              <w:widowControl/>
              <w:jc w:val="left"/>
              <w:rPr>
                <w:rFonts w:eastAsia="Times New Roman"/>
                <w:color w:val="000000"/>
                <w:kern w:val="0"/>
                <w:sz w:val="20"/>
                <w:szCs w:val="20"/>
              </w:rPr>
            </w:pPr>
          </w:p>
        </w:tc>
        <w:tc>
          <w:tcPr>
            <w:tcW w:w="821" w:type="dxa"/>
            <w:noWrap w:val="0"/>
            <w:vAlign w:val="top"/>
          </w:tcPr>
          <w:p w14:paraId="25009AE4">
            <w:pPr>
              <w:widowControl/>
              <w:jc w:val="left"/>
              <w:rPr>
                <w:rFonts w:eastAsia="Times New Roman"/>
                <w:color w:val="000000"/>
                <w:kern w:val="0"/>
                <w:sz w:val="20"/>
                <w:szCs w:val="20"/>
              </w:rPr>
            </w:pPr>
          </w:p>
        </w:tc>
        <w:tc>
          <w:tcPr>
            <w:tcW w:w="1750" w:type="dxa"/>
            <w:noWrap w:val="0"/>
            <w:vAlign w:val="top"/>
          </w:tcPr>
          <w:p w14:paraId="47CBA6FC">
            <w:pPr>
              <w:widowControl/>
              <w:jc w:val="left"/>
              <w:rPr>
                <w:rFonts w:eastAsia="Times New Roman"/>
                <w:color w:val="000000"/>
                <w:kern w:val="0"/>
                <w:sz w:val="20"/>
                <w:szCs w:val="20"/>
              </w:rPr>
            </w:pPr>
          </w:p>
        </w:tc>
        <w:tc>
          <w:tcPr>
            <w:tcW w:w="4318" w:type="dxa"/>
            <w:noWrap w:val="0"/>
            <w:vAlign w:val="top"/>
          </w:tcPr>
          <w:p w14:paraId="55C9C663">
            <w:pPr>
              <w:widowControl/>
              <w:jc w:val="left"/>
              <w:rPr>
                <w:rFonts w:ascii="宋体" w:cs="宋体"/>
                <w:color w:val="000000"/>
                <w:kern w:val="0"/>
                <w:sz w:val="20"/>
                <w:szCs w:val="20"/>
              </w:rPr>
            </w:pPr>
            <w:r>
              <w:rPr>
                <w:rFonts w:hint="eastAsia" w:ascii="宋体" w:hAnsi="宋体" w:cs="宋体"/>
                <w:color w:val="000000"/>
                <w:kern w:val="0"/>
                <w:sz w:val="20"/>
                <w:szCs w:val="20"/>
              </w:rPr>
              <w:t>地下水采样与检测一体化移动式设备</w:t>
            </w:r>
          </w:p>
        </w:tc>
      </w:tr>
      <w:tr w14:paraId="35AF85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34DE3E">
            <w:pPr>
              <w:widowControl/>
              <w:jc w:val="left"/>
              <w:rPr>
                <w:rFonts w:ascii="宋体" w:cs="宋体"/>
                <w:color w:val="000000"/>
                <w:kern w:val="0"/>
                <w:sz w:val="20"/>
                <w:szCs w:val="20"/>
              </w:rPr>
            </w:pPr>
          </w:p>
        </w:tc>
        <w:tc>
          <w:tcPr>
            <w:tcW w:w="1577" w:type="dxa"/>
            <w:noWrap w:val="0"/>
            <w:vAlign w:val="top"/>
          </w:tcPr>
          <w:p w14:paraId="22909BFF">
            <w:pPr>
              <w:widowControl/>
              <w:jc w:val="left"/>
              <w:rPr>
                <w:rFonts w:eastAsia="Times New Roman"/>
                <w:color w:val="000000"/>
                <w:kern w:val="0"/>
                <w:sz w:val="20"/>
                <w:szCs w:val="20"/>
              </w:rPr>
            </w:pPr>
          </w:p>
        </w:tc>
        <w:tc>
          <w:tcPr>
            <w:tcW w:w="821" w:type="dxa"/>
            <w:noWrap w:val="0"/>
            <w:vAlign w:val="top"/>
          </w:tcPr>
          <w:p w14:paraId="55CB747C">
            <w:pPr>
              <w:widowControl/>
              <w:jc w:val="left"/>
              <w:rPr>
                <w:rFonts w:eastAsia="Times New Roman"/>
                <w:color w:val="000000"/>
                <w:kern w:val="0"/>
                <w:sz w:val="20"/>
                <w:szCs w:val="20"/>
              </w:rPr>
            </w:pPr>
          </w:p>
        </w:tc>
        <w:tc>
          <w:tcPr>
            <w:tcW w:w="1750" w:type="dxa"/>
            <w:noWrap w:val="0"/>
            <w:vAlign w:val="top"/>
          </w:tcPr>
          <w:p w14:paraId="220BE6C6">
            <w:pPr>
              <w:widowControl/>
              <w:jc w:val="left"/>
              <w:rPr>
                <w:rFonts w:eastAsia="Times New Roman"/>
                <w:color w:val="000000"/>
                <w:kern w:val="0"/>
                <w:sz w:val="20"/>
                <w:szCs w:val="20"/>
              </w:rPr>
            </w:pPr>
          </w:p>
        </w:tc>
        <w:tc>
          <w:tcPr>
            <w:tcW w:w="4318" w:type="dxa"/>
            <w:noWrap w:val="0"/>
            <w:vAlign w:val="top"/>
          </w:tcPr>
          <w:p w14:paraId="786FDB51">
            <w:pPr>
              <w:widowControl/>
              <w:jc w:val="left"/>
              <w:rPr>
                <w:rFonts w:ascii="宋体" w:cs="宋体"/>
                <w:color w:val="000000"/>
                <w:kern w:val="0"/>
                <w:sz w:val="20"/>
                <w:szCs w:val="20"/>
              </w:rPr>
            </w:pPr>
            <w:r>
              <w:rPr>
                <w:rFonts w:hint="eastAsia" w:ascii="宋体" w:hAnsi="宋体" w:cs="宋体"/>
                <w:color w:val="000000"/>
                <w:kern w:val="0"/>
                <w:sz w:val="20"/>
                <w:szCs w:val="20"/>
              </w:rPr>
              <w:t>填埋场防渗层渗漏监测</w:t>
            </w:r>
            <w:r>
              <w:rPr>
                <w:rFonts w:ascii="宋体" w:hAnsi="宋体" w:cs="宋体"/>
                <w:color w:val="000000"/>
                <w:kern w:val="0"/>
                <w:sz w:val="20"/>
                <w:szCs w:val="20"/>
              </w:rPr>
              <w:t>/</w:t>
            </w:r>
            <w:r>
              <w:rPr>
                <w:rFonts w:hint="eastAsia" w:ascii="宋体" w:hAnsi="宋体" w:cs="宋体"/>
                <w:color w:val="000000"/>
                <w:kern w:val="0"/>
                <w:sz w:val="20"/>
                <w:szCs w:val="20"/>
              </w:rPr>
              <w:t>检测预警系统</w:t>
            </w:r>
          </w:p>
        </w:tc>
      </w:tr>
      <w:tr w14:paraId="47EE0F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E42A43">
            <w:pPr>
              <w:widowControl/>
              <w:jc w:val="left"/>
              <w:rPr>
                <w:rFonts w:ascii="宋体" w:cs="宋体"/>
                <w:color w:val="000000"/>
                <w:kern w:val="0"/>
                <w:sz w:val="20"/>
                <w:szCs w:val="20"/>
              </w:rPr>
            </w:pPr>
          </w:p>
        </w:tc>
        <w:tc>
          <w:tcPr>
            <w:tcW w:w="1577" w:type="dxa"/>
            <w:noWrap w:val="0"/>
            <w:vAlign w:val="top"/>
          </w:tcPr>
          <w:p w14:paraId="00346ED6">
            <w:pPr>
              <w:widowControl/>
              <w:jc w:val="left"/>
              <w:rPr>
                <w:rFonts w:eastAsia="Times New Roman"/>
                <w:color w:val="000000"/>
                <w:kern w:val="0"/>
                <w:sz w:val="20"/>
                <w:szCs w:val="20"/>
              </w:rPr>
            </w:pPr>
          </w:p>
        </w:tc>
        <w:tc>
          <w:tcPr>
            <w:tcW w:w="821" w:type="dxa"/>
            <w:noWrap w:val="0"/>
            <w:vAlign w:val="top"/>
          </w:tcPr>
          <w:p w14:paraId="579A9471">
            <w:pPr>
              <w:widowControl/>
              <w:jc w:val="left"/>
              <w:rPr>
                <w:rFonts w:eastAsia="Times New Roman"/>
                <w:color w:val="000000"/>
                <w:kern w:val="0"/>
                <w:sz w:val="20"/>
                <w:szCs w:val="20"/>
              </w:rPr>
            </w:pPr>
          </w:p>
        </w:tc>
        <w:tc>
          <w:tcPr>
            <w:tcW w:w="1750" w:type="dxa"/>
            <w:noWrap w:val="0"/>
            <w:vAlign w:val="top"/>
          </w:tcPr>
          <w:p w14:paraId="532682CF">
            <w:pPr>
              <w:widowControl/>
              <w:jc w:val="left"/>
              <w:rPr>
                <w:rFonts w:eastAsia="Times New Roman"/>
                <w:color w:val="000000"/>
                <w:kern w:val="0"/>
                <w:sz w:val="20"/>
                <w:szCs w:val="20"/>
              </w:rPr>
            </w:pPr>
          </w:p>
        </w:tc>
        <w:tc>
          <w:tcPr>
            <w:tcW w:w="4318" w:type="dxa"/>
            <w:noWrap w:val="0"/>
            <w:vAlign w:val="top"/>
          </w:tcPr>
          <w:p w14:paraId="36FCBFB4">
            <w:pPr>
              <w:widowControl/>
              <w:jc w:val="left"/>
              <w:rPr>
                <w:rFonts w:ascii="宋体" w:cs="宋体"/>
                <w:color w:val="000000"/>
                <w:kern w:val="0"/>
                <w:sz w:val="20"/>
                <w:szCs w:val="20"/>
              </w:rPr>
            </w:pPr>
            <w:r>
              <w:rPr>
                <w:rFonts w:hint="eastAsia" w:ascii="宋体" w:hAnsi="宋体" w:cs="宋体"/>
                <w:color w:val="000000"/>
                <w:kern w:val="0"/>
                <w:sz w:val="20"/>
                <w:szCs w:val="20"/>
              </w:rPr>
              <w:t>环境遥感监测和量值溯源标准设备</w:t>
            </w:r>
          </w:p>
        </w:tc>
      </w:tr>
      <w:tr w14:paraId="7A1159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2E92EC">
            <w:pPr>
              <w:widowControl/>
              <w:jc w:val="left"/>
              <w:rPr>
                <w:rFonts w:ascii="宋体" w:cs="宋体"/>
                <w:color w:val="000000"/>
                <w:kern w:val="0"/>
                <w:sz w:val="20"/>
                <w:szCs w:val="20"/>
              </w:rPr>
            </w:pPr>
          </w:p>
        </w:tc>
        <w:tc>
          <w:tcPr>
            <w:tcW w:w="1577" w:type="dxa"/>
            <w:noWrap w:val="0"/>
            <w:vAlign w:val="top"/>
          </w:tcPr>
          <w:p w14:paraId="1E66574D">
            <w:pPr>
              <w:widowControl/>
              <w:jc w:val="left"/>
              <w:rPr>
                <w:rFonts w:eastAsia="Times New Roman"/>
                <w:color w:val="000000"/>
                <w:kern w:val="0"/>
                <w:sz w:val="20"/>
                <w:szCs w:val="20"/>
              </w:rPr>
            </w:pPr>
          </w:p>
        </w:tc>
        <w:tc>
          <w:tcPr>
            <w:tcW w:w="821" w:type="dxa"/>
            <w:noWrap w:val="0"/>
            <w:vAlign w:val="top"/>
          </w:tcPr>
          <w:p w14:paraId="0852D04A">
            <w:pPr>
              <w:widowControl/>
              <w:jc w:val="left"/>
              <w:rPr>
                <w:rFonts w:eastAsia="Times New Roman"/>
                <w:color w:val="000000"/>
                <w:kern w:val="0"/>
                <w:sz w:val="20"/>
                <w:szCs w:val="20"/>
              </w:rPr>
            </w:pPr>
          </w:p>
        </w:tc>
        <w:tc>
          <w:tcPr>
            <w:tcW w:w="1750" w:type="dxa"/>
            <w:noWrap w:val="0"/>
            <w:vAlign w:val="top"/>
          </w:tcPr>
          <w:p w14:paraId="5485B43A">
            <w:pPr>
              <w:widowControl/>
              <w:jc w:val="left"/>
              <w:rPr>
                <w:rFonts w:eastAsia="Times New Roman"/>
                <w:color w:val="000000"/>
                <w:kern w:val="0"/>
                <w:sz w:val="20"/>
                <w:szCs w:val="20"/>
              </w:rPr>
            </w:pPr>
          </w:p>
        </w:tc>
        <w:tc>
          <w:tcPr>
            <w:tcW w:w="4318" w:type="dxa"/>
            <w:noWrap w:val="0"/>
            <w:vAlign w:val="top"/>
          </w:tcPr>
          <w:p w14:paraId="5745D16B">
            <w:pPr>
              <w:widowControl/>
              <w:jc w:val="left"/>
              <w:rPr>
                <w:rFonts w:ascii="宋体" w:cs="宋体"/>
                <w:color w:val="000000"/>
                <w:kern w:val="0"/>
                <w:sz w:val="20"/>
                <w:szCs w:val="20"/>
              </w:rPr>
            </w:pPr>
            <w:r>
              <w:rPr>
                <w:rFonts w:hint="eastAsia" w:ascii="宋体" w:hAnsi="宋体" w:cs="宋体"/>
                <w:color w:val="000000"/>
                <w:kern w:val="0"/>
                <w:sz w:val="20"/>
                <w:szCs w:val="20"/>
              </w:rPr>
              <w:t>多物种智能生物预警仪</w:t>
            </w:r>
          </w:p>
        </w:tc>
      </w:tr>
      <w:tr w14:paraId="286FA1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576605C">
            <w:pPr>
              <w:widowControl/>
              <w:jc w:val="left"/>
              <w:rPr>
                <w:rFonts w:ascii="宋体" w:cs="宋体"/>
                <w:color w:val="000000"/>
                <w:kern w:val="0"/>
                <w:sz w:val="20"/>
                <w:szCs w:val="20"/>
              </w:rPr>
            </w:pPr>
          </w:p>
        </w:tc>
        <w:tc>
          <w:tcPr>
            <w:tcW w:w="1577" w:type="dxa"/>
            <w:noWrap w:val="0"/>
            <w:vAlign w:val="top"/>
          </w:tcPr>
          <w:p w14:paraId="20B9208F">
            <w:pPr>
              <w:widowControl/>
              <w:jc w:val="left"/>
              <w:rPr>
                <w:rFonts w:eastAsia="Times New Roman"/>
                <w:color w:val="000000"/>
                <w:kern w:val="0"/>
                <w:sz w:val="20"/>
                <w:szCs w:val="20"/>
              </w:rPr>
            </w:pPr>
          </w:p>
        </w:tc>
        <w:tc>
          <w:tcPr>
            <w:tcW w:w="821" w:type="dxa"/>
            <w:noWrap w:val="0"/>
            <w:vAlign w:val="top"/>
          </w:tcPr>
          <w:p w14:paraId="6ABF48EF">
            <w:pPr>
              <w:widowControl/>
              <w:jc w:val="left"/>
              <w:rPr>
                <w:rFonts w:eastAsia="Times New Roman"/>
                <w:color w:val="000000"/>
                <w:kern w:val="0"/>
                <w:sz w:val="20"/>
                <w:szCs w:val="20"/>
              </w:rPr>
            </w:pPr>
          </w:p>
        </w:tc>
        <w:tc>
          <w:tcPr>
            <w:tcW w:w="1750" w:type="dxa"/>
            <w:noWrap w:val="0"/>
            <w:vAlign w:val="top"/>
          </w:tcPr>
          <w:p w14:paraId="6ECD040B">
            <w:pPr>
              <w:widowControl/>
              <w:jc w:val="left"/>
              <w:rPr>
                <w:rFonts w:eastAsia="Times New Roman"/>
                <w:color w:val="000000"/>
                <w:kern w:val="0"/>
                <w:sz w:val="20"/>
                <w:szCs w:val="20"/>
              </w:rPr>
            </w:pPr>
          </w:p>
        </w:tc>
        <w:tc>
          <w:tcPr>
            <w:tcW w:w="4318" w:type="dxa"/>
            <w:noWrap w:val="0"/>
            <w:vAlign w:val="top"/>
          </w:tcPr>
          <w:p w14:paraId="7225662A">
            <w:pPr>
              <w:widowControl/>
              <w:jc w:val="left"/>
              <w:rPr>
                <w:rFonts w:ascii="宋体" w:cs="宋体"/>
                <w:color w:val="000000"/>
                <w:kern w:val="0"/>
                <w:sz w:val="20"/>
                <w:szCs w:val="20"/>
              </w:rPr>
            </w:pPr>
            <w:r>
              <w:rPr>
                <w:rFonts w:hint="eastAsia" w:ascii="宋体" w:hAnsi="宋体" w:cs="宋体"/>
                <w:color w:val="000000"/>
                <w:kern w:val="0"/>
                <w:sz w:val="20"/>
                <w:szCs w:val="20"/>
              </w:rPr>
              <w:t>农村生态环境快速检测设备</w:t>
            </w:r>
          </w:p>
        </w:tc>
      </w:tr>
      <w:tr w14:paraId="520B80B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C78C32">
            <w:pPr>
              <w:widowControl/>
              <w:jc w:val="left"/>
              <w:rPr>
                <w:rFonts w:ascii="宋体" w:cs="宋体"/>
                <w:color w:val="000000"/>
                <w:kern w:val="0"/>
                <w:sz w:val="20"/>
                <w:szCs w:val="20"/>
              </w:rPr>
            </w:pPr>
          </w:p>
        </w:tc>
        <w:tc>
          <w:tcPr>
            <w:tcW w:w="1577" w:type="dxa"/>
            <w:noWrap w:val="0"/>
            <w:vAlign w:val="top"/>
          </w:tcPr>
          <w:p w14:paraId="2454DD6C">
            <w:pPr>
              <w:widowControl/>
              <w:jc w:val="left"/>
              <w:rPr>
                <w:rFonts w:eastAsia="Times New Roman"/>
                <w:color w:val="000000"/>
                <w:kern w:val="0"/>
                <w:sz w:val="20"/>
                <w:szCs w:val="20"/>
              </w:rPr>
            </w:pPr>
          </w:p>
        </w:tc>
        <w:tc>
          <w:tcPr>
            <w:tcW w:w="821" w:type="dxa"/>
            <w:noWrap w:val="0"/>
            <w:vAlign w:val="top"/>
          </w:tcPr>
          <w:p w14:paraId="7D640B48">
            <w:pPr>
              <w:widowControl/>
              <w:jc w:val="left"/>
              <w:rPr>
                <w:rFonts w:eastAsia="Times New Roman"/>
                <w:color w:val="000000"/>
                <w:kern w:val="0"/>
                <w:sz w:val="20"/>
                <w:szCs w:val="20"/>
              </w:rPr>
            </w:pPr>
          </w:p>
        </w:tc>
        <w:tc>
          <w:tcPr>
            <w:tcW w:w="1750" w:type="dxa"/>
            <w:noWrap w:val="0"/>
            <w:vAlign w:val="top"/>
          </w:tcPr>
          <w:p w14:paraId="4A380D0B">
            <w:pPr>
              <w:widowControl/>
              <w:jc w:val="left"/>
              <w:rPr>
                <w:rFonts w:eastAsia="Times New Roman"/>
                <w:color w:val="000000"/>
                <w:kern w:val="0"/>
                <w:sz w:val="20"/>
                <w:szCs w:val="20"/>
              </w:rPr>
            </w:pPr>
          </w:p>
        </w:tc>
        <w:tc>
          <w:tcPr>
            <w:tcW w:w="4318" w:type="dxa"/>
            <w:noWrap w:val="0"/>
            <w:vAlign w:val="top"/>
          </w:tcPr>
          <w:p w14:paraId="430B8240">
            <w:pPr>
              <w:widowControl/>
              <w:jc w:val="left"/>
              <w:rPr>
                <w:rFonts w:ascii="宋体" w:cs="宋体"/>
                <w:color w:val="000000"/>
                <w:kern w:val="0"/>
                <w:sz w:val="20"/>
                <w:szCs w:val="20"/>
              </w:rPr>
            </w:pPr>
            <w:r>
              <w:rPr>
                <w:rFonts w:hint="eastAsia" w:ascii="宋体" w:hAnsi="宋体" w:cs="宋体"/>
                <w:color w:val="000000"/>
                <w:kern w:val="0"/>
                <w:sz w:val="20"/>
                <w:szCs w:val="20"/>
              </w:rPr>
              <w:t>化工园区环境污染监测预警系统</w:t>
            </w:r>
          </w:p>
        </w:tc>
      </w:tr>
      <w:tr w14:paraId="7A5985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ED830F">
            <w:pPr>
              <w:widowControl/>
              <w:jc w:val="left"/>
              <w:rPr>
                <w:rFonts w:ascii="宋体" w:cs="宋体"/>
                <w:color w:val="000000"/>
                <w:kern w:val="0"/>
                <w:sz w:val="20"/>
                <w:szCs w:val="20"/>
              </w:rPr>
            </w:pPr>
          </w:p>
        </w:tc>
        <w:tc>
          <w:tcPr>
            <w:tcW w:w="1577" w:type="dxa"/>
            <w:noWrap w:val="0"/>
            <w:vAlign w:val="top"/>
          </w:tcPr>
          <w:p w14:paraId="04D7DD08">
            <w:pPr>
              <w:widowControl/>
              <w:jc w:val="left"/>
              <w:rPr>
                <w:rFonts w:eastAsia="Times New Roman"/>
                <w:color w:val="000000"/>
                <w:kern w:val="0"/>
                <w:sz w:val="20"/>
                <w:szCs w:val="20"/>
              </w:rPr>
            </w:pPr>
          </w:p>
        </w:tc>
        <w:tc>
          <w:tcPr>
            <w:tcW w:w="821" w:type="dxa"/>
            <w:noWrap w:val="0"/>
            <w:vAlign w:val="top"/>
          </w:tcPr>
          <w:p w14:paraId="648DD18F">
            <w:pPr>
              <w:widowControl/>
              <w:jc w:val="left"/>
              <w:rPr>
                <w:rFonts w:eastAsia="Times New Roman"/>
                <w:color w:val="000000"/>
                <w:kern w:val="0"/>
                <w:sz w:val="20"/>
                <w:szCs w:val="20"/>
              </w:rPr>
            </w:pPr>
          </w:p>
        </w:tc>
        <w:tc>
          <w:tcPr>
            <w:tcW w:w="1750" w:type="dxa"/>
            <w:noWrap w:val="0"/>
            <w:vAlign w:val="top"/>
          </w:tcPr>
          <w:p w14:paraId="441C6B3B">
            <w:pPr>
              <w:widowControl/>
              <w:jc w:val="left"/>
              <w:rPr>
                <w:rFonts w:eastAsia="Times New Roman"/>
                <w:color w:val="000000"/>
                <w:kern w:val="0"/>
                <w:sz w:val="20"/>
                <w:szCs w:val="20"/>
              </w:rPr>
            </w:pPr>
          </w:p>
        </w:tc>
        <w:tc>
          <w:tcPr>
            <w:tcW w:w="4318" w:type="dxa"/>
            <w:noWrap w:val="0"/>
            <w:vAlign w:val="top"/>
          </w:tcPr>
          <w:p w14:paraId="0F02A6B5">
            <w:pPr>
              <w:widowControl/>
              <w:jc w:val="left"/>
              <w:rPr>
                <w:rFonts w:ascii="宋体" w:cs="宋体"/>
                <w:color w:val="000000"/>
                <w:kern w:val="0"/>
                <w:sz w:val="20"/>
                <w:szCs w:val="20"/>
              </w:rPr>
            </w:pPr>
            <w:r>
              <w:rPr>
                <w:rFonts w:hint="eastAsia" w:ascii="宋体" w:hAnsi="宋体" w:cs="宋体"/>
                <w:color w:val="000000"/>
                <w:kern w:val="0"/>
                <w:sz w:val="20"/>
                <w:szCs w:val="20"/>
              </w:rPr>
              <w:t>危险品运输载体实时监测系统</w:t>
            </w:r>
          </w:p>
        </w:tc>
      </w:tr>
      <w:tr w14:paraId="19799E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7C4D09">
            <w:pPr>
              <w:widowControl/>
              <w:jc w:val="left"/>
              <w:rPr>
                <w:rFonts w:ascii="宋体" w:cs="宋体"/>
                <w:color w:val="000000"/>
                <w:kern w:val="0"/>
                <w:sz w:val="20"/>
                <w:szCs w:val="20"/>
              </w:rPr>
            </w:pPr>
          </w:p>
        </w:tc>
        <w:tc>
          <w:tcPr>
            <w:tcW w:w="1577" w:type="dxa"/>
            <w:noWrap w:val="0"/>
            <w:vAlign w:val="top"/>
          </w:tcPr>
          <w:p w14:paraId="2FB1DD7F">
            <w:pPr>
              <w:widowControl/>
              <w:jc w:val="left"/>
              <w:rPr>
                <w:rFonts w:eastAsia="Times New Roman"/>
                <w:color w:val="000000"/>
                <w:kern w:val="0"/>
                <w:sz w:val="20"/>
                <w:szCs w:val="20"/>
              </w:rPr>
            </w:pPr>
          </w:p>
        </w:tc>
        <w:tc>
          <w:tcPr>
            <w:tcW w:w="821" w:type="dxa"/>
            <w:noWrap w:val="0"/>
            <w:vAlign w:val="top"/>
          </w:tcPr>
          <w:p w14:paraId="3A07B21E">
            <w:pPr>
              <w:widowControl/>
              <w:jc w:val="left"/>
              <w:rPr>
                <w:rFonts w:eastAsia="Times New Roman"/>
                <w:color w:val="000000"/>
                <w:kern w:val="0"/>
                <w:sz w:val="20"/>
                <w:szCs w:val="20"/>
              </w:rPr>
            </w:pPr>
          </w:p>
        </w:tc>
        <w:tc>
          <w:tcPr>
            <w:tcW w:w="1750" w:type="dxa"/>
            <w:noWrap w:val="0"/>
            <w:vAlign w:val="top"/>
          </w:tcPr>
          <w:p w14:paraId="189AF827">
            <w:pPr>
              <w:widowControl/>
              <w:jc w:val="left"/>
              <w:rPr>
                <w:rFonts w:eastAsia="Times New Roman"/>
                <w:color w:val="000000"/>
                <w:kern w:val="0"/>
                <w:sz w:val="20"/>
                <w:szCs w:val="20"/>
              </w:rPr>
            </w:pPr>
          </w:p>
        </w:tc>
        <w:tc>
          <w:tcPr>
            <w:tcW w:w="4318" w:type="dxa"/>
            <w:noWrap w:val="0"/>
            <w:vAlign w:val="top"/>
          </w:tcPr>
          <w:p w14:paraId="31C12DF2">
            <w:pPr>
              <w:widowControl/>
              <w:jc w:val="left"/>
              <w:rPr>
                <w:rFonts w:ascii="宋体" w:cs="宋体"/>
                <w:color w:val="000000"/>
                <w:kern w:val="0"/>
                <w:sz w:val="20"/>
                <w:szCs w:val="20"/>
              </w:rPr>
            </w:pPr>
            <w:r>
              <w:rPr>
                <w:rFonts w:hint="eastAsia" w:ascii="宋体" w:hAnsi="宋体" w:cs="宋体"/>
                <w:color w:val="000000"/>
                <w:kern w:val="0"/>
                <w:sz w:val="20"/>
                <w:szCs w:val="20"/>
              </w:rPr>
              <w:t>土壤重金属监测仪器</w:t>
            </w:r>
          </w:p>
        </w:tc>
      </w:tr>
      <w:tr w14:paraId="6DABF00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DB5A39">
            <w:pPr>
              <w:widowControl/>
              <w:jc w:val="left"/>
              <w:rPr>
                <w:rFonts w:ascii="宋体" w:cs="宋体"/>
                <w:color w:val="000000"/>
                <w:kern w:val="0"/>
                <w:sz w:val="20"/>
                <w:szCs w:val="20"/>
              </w:rPr>
            </w:pPr>
          </w:p>
        </w:tc>
        <w:tc>
          <w:tcPr>
            <w:tcW w:w="1577" w:type="dxa"/>
            <w:noWrap w:val="0"/>
            <w:vAlign w:val="top"/>
          </w:tcPr>
          <w:p w14:paraId="70C6BB6C">
            <w:pPr>
              <w:widowControl/>
              <w:jc w:val="left"/>
              <w:rPr>
                <w:rFonts w:eastAsia="Times New Roman"/>
                <w:color w:val="000000"/>
                <w:kern w:val="0"/>
                <w:sz w:val="20"/>
                <w:szCs w:val="20"/>
              </w:rPr>
            </w:pPr>
          </w:p>
        </w:tc>
        <w:tc>
          <w:tcPr>
            <w:tcW w:w="821" w:type="dxa"/>
            <w:noWrap w:val="0"/>
            <w:vAlign w:val="top"/>
          </w:tcPr>
          <w:p w14:paraId="6ED0874E">
            <w:pPr>
              <w:widowControl/>
              <w:jc w:val="left"/>
              <w:rPr>
                <w:rFonts w:eastAsia="Times New Roman"/>
                <w:color w:val="000000"/>
                <w:kern w:val="0"/>
                <w:sz w:val="20"/>
                <w:szCs w:val="20"/>
              </w:rPr>
            </w:pPr>
          </w:p>
        </w:tc>
        <w:tc>
          <w:tcPr>
            <w:tcW w:w="1750" w:type="dxa"/>
            <w:noWrap w:val="0"/>
            <w:vAlign w:val="top"/>
          </w:tcPr>
          <w:p w14:paraId="1F2F7246">
            <w:pPr>
              <w:widowControl/>
              <w:jc w:val="left"/>
              <w:rPr>
                <w:rFonts w:eastAsia="Times New Roman"/>
                <w:color w:val="000000"/>
                <w:kern w:val="0"/>
                <w:sz w:val="20"/>
                <w:szCs w:val="20"/>
              </w:rPr>
            </w:pPr>
          </w:p>
        </w:tc>
        <w:tc>
          <w:tcPr>
            <w:tcW w:w="4318" w:type="dxa"/>
            <w:noWrap w:val="0"/>
            <w:vAlign w:val="top"/>
          </w:tcPr>
          <w:p w14:paraId="1EAA4625">
            <w:pPr>
              <w:widowControl/>
              <w:jc w:val="left"/>
              <w:rPr>
                <w:rFonts w:ascii="宋体" w:cs="宋体"/>
                <w:color w:val="000000"/>
                <w:kern w:val="0"/>
                <w:sz w:val="20"/>
                <w:szCs w:val="20"/>
              </w:rPr>
            </w:pPr>
            <w:r>
              <w:rPr>
                <w:rFonts w:hint="eastAsia" w:ascii="宋体" w:hAnsi="宋体" w:cs="宋体"/>
                <w:color w:val="000000"/>
                <w:kern w:val="0"/>
                <w:sz w:val="20"/>
                <w:szCs w:val="20"/>
              </w:rPr>
              <w:t>移动固体废弃物重金属在线快速检测装置</w:t>
            </w:r>
          </w:p>
        </w:tc>
      </w:tr>
      <w:tr w14:paraId="2E07CD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91C8EF">
            <w:pPr>
              <w:widowControl/>
              <w:jc w:val="left"/>
              <w:rPr>
                <w:rFonts w:ascii="宋体" w:cs="宋体"/>
                <w:color w:val="000000"/>
                <w:kern w:val="0"/>
                <w:sz w:val="20"/>
                <w:szCs w:val="20"/>
              </w:rPr>
            </w:pPr>
          </w:p>
        </w:tc>
        <w:tc>
          <w:tcPr>
            <w:tcW w:w="1577" w:type="dxa"/>
            <w:noWrap w:val="0"/>
            <w:vAlign w:val="top"/>
          </w:tcPr>
          <w:p w14:paraId="6999FAA5">
            <w:pPr>
              <w:widowControl/>
              <w:jc w:val="left"/>
              <w:rPr>
                <w:rFonts w:eastAsia="Times New Roman"/>
                <w:color w:val="000000"/>
                <w:kern w:val="0"/>
                <w:sz w:val="20"/>
                <w:szCs w:val="20"/>
              </w:rPr>
            </w:pPr>
          </w:p>
        </w:tc>
        <w:tc>
          <w:tcPr>
            <w:tcW w:w="821" w:type="dxa"/>
            <w:noWrap w:val="0"/>
            <w:vAlign w:val="top"/>
          </w:tcPr>
          <w:p w14:paraId="75456485">
            <w:pPr>
              <w:widowControl/>
              <w:jc w:val="left"/>
              <w:rPr>
                <w:rFonts w:eastAsia="Times New Roman"/>
                <w:color w:val="000000"/>
                <w:kern w:val="0"/>
                <w:sz w:val="20"/>
                <w:szCs w:val="20"/>
              </w:rPr>
            </w:pPr>
          </w:p>
        </w:tc>
        <w:tc>
          <w:tcPr>
            <w:tcW w:w="1750" w:type="dxa"/>
            <w:noWrap w:val="0"/>
            <w:vAlign w:val="top"/>
          </w:tcPr>
          <w:p w14:paraId="7D943777">
            <w:pPr>
              <w:widowControl/>
              <w:jc w:val="left"/>
              <w:rPr>
                <w:rFonts w:eastAsia="Times New Roman"/>
                <w:color w:val="000000"/>
                <w:kern w:val="0"/>
                <w:sz w:val="20"/>
                <w:szCs w:val="20"/>
              </w:rPr>
            </w:pPr>
          </w:p>
        </w:tc>
        <w:tc>
          <w:tcPr>
            <w:tcW w:w="4318" w:type="dxa"/>
            <w:noWrap w:val="0"/>
            <w:vAlign w:val="top"/>
          </w:tcPr>
          <w:p w14:paraId="43891AE7">
            <w:pPr>
              <w:widowControl/>
              <w:jc w:val="left"/>
              <w:rPr>
                <w:rFonts w:ascii="宋体" w:cs="宋体"/>
                <w:color w:val="000000"/>
                <w:kern w:val="0"/>
                <w:sz w:val="20"/>
                <w:szCs w:val="20"/>
              </w:rPr>
            </w:pPr>
            <w:r>
              <w:rPr>
                <w:rFonts w:hint="eastAsia" w:ascii="宋体" w:hAnsi="宋体" w:cs="宋体"/>
                <w:color w:val="000000"/>
                <w:kern w:val="0"/>
                <w:sz w:val="20"/>
                <w:szCs w:val="20"/>
              </w:rPr>
              <w:t>移动固体废弃物重金属环境风险分析平台</w:t>
            </w:r>
          </w:p>
        </w:tc>
      </w:tr>
      <w:tr w14:paraId="7ECC70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C5A637">
            <w:pPr>
              <w:widowControl/>
              <w:jc w:val="left"/>
              <w:rPr>
                <w:rFonts w:ascii="宋体" w:cs="宋体"/>
                <w:color w:val="000000"/>
                <w:kern w:val="0"/>
                <w:sz w:val="20"/>
                <w:szCs w:val="20"/>
              </w:rPr>
            </w:pPr>
          </w:p>
        </w:tc>
        <w:tc>
          <w:tcPr>
            <w:tcW w:w="1577" w:type="dxa"/>
            <w:noWrap w:val="0"/>
            <w:vAlign w:val="top"/>
          </w:tcPr>
          <w:p w14:paraId="17F0FBD2">
            <w:pPr>
              <w:widowControl/>
              <w:jc w:val="left"/>
              <w:rPr>
                <w:rFonts w:eastAsia="Times New Roman"/>
                <w:color w:val="000000"/>
                <w:kern w:val="0"/>
                <w:sz w:val="20"/>
                <w:szCs w:val="20"/>
              </w:rPr>
            </w:pPr>
          </w:p>
        </w:tc>
        <w:tc>
          <w:tcPr>
            <w:tcW w:w="821" w:type="dxa"/>
            <w:noWrap w:val="0"/>
            <w:vAlign w:val="top"/>
          </w:tcPr>
          <w:p w14:paraId="7F945AB8">
            <w:pPr>
              <w:widowControl/>
              <w:jc w:val="left"/>
              <w:rPr>
                <w:rFonts w:eastAsia="Times New Roman"/>
                <w:color w:val="000000"/>
                <w:kern w:val="0"/>
                <w:sz w:val="20"/>
                <w:szCs w:val="20"/>
              </w:rPr>
            </w:pPr>
          </w:p>
        </w:tc>
        <w:tc>
          <w:tcPr>
            <w:tcW w:w="1750" w:type="dxa"/>
            <w:noWrap w:val="0"/>
            <w:vAlign w:val="top"/>
          </w:tcPr>
          <w:p w14:paraId="74E4DAF3">
            <w:pPr>
              <w:widowControl/>
              <w:jc w:val="left"/>
              <w:rPr>
                <w:rFonts w:eastAsia="Times New Roman"/>
                <w:color w:val="000000"/>
                <w:kern w:val="0"/>
                <w:sz w:val="20"/>
                <w:szCs w:val="20"/>
              </w:rPr>
            </w:pPr>
          </w:p>
        </w:tc>
        <w:tc>
          <w:tcPr>
            <w:tcW w:w="4318" w:type="dxa"/>
            <w:noWrap w:val="0"/>
            <w:vAlign w:val="top"/>
          </w:tcPr>
          <w:p w14:paraId="319866C3">
            <w:pPr>
              <w:widowControl/>
              <w:jc w:val="left"/>
              <w:rPr>
                <w:rFonts w:ascii="宋体" w:cs="宋体"/>
                <w:color w:val="000000"/>
                <w:kern w:val="0"/>
                <w:sz w:val="20"/>
                <w:szCs w:val="20"/>
              </w:rPr>
            </w:pPr>
            <w:r>
              <w:rPr>
                <w:rFonts w:hint="eastAsia" w:ascii="宋体" w:hAnsi="宋体" w:cs="宋体"/>
                <w:color w:val="000000"/>
                <w:kern w:val="0"/>
                <w:sz w:val="20"/>
                <w:szCs w:val="20"/>
              </w:rPr>
              <w:t>土壤重金属便携式应急监测仪器</w:t>
            </w:r>
          </w:p>
        </w:tc>
      </w:tr>
      <w:tr w14:paraId="565B649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6BE0F3">
            <w:pPr>
              <w:widowControl/>
              <w:jc w:val="left"/>
              <w:rPr>
                <w:rFonts w:ascii="宋体" w:cs="宋体"/>
                <w:color w:val="000000"/>
                <w:kern w:val="0"/>
                <w:sz w:val="20"/>
                <w:szCs w:val="20"/>
              </w:rPr>
            </w:pPr>
          </w:p>
        </w:tc>
        <w:tc>
          <w:tcPr>
            <w:tcW w:w="1577" w:type="dxa"/>
            <w:noWrap w:val="0"/>
            <w:vAlign w:val="top"/>
          </w:tcPr>
          <w:p w14:paraId="430A8A29">
            <w:pPr>
              <w:widowControl/>
              <w:jc w:val="left"/>
              <w:rPr>
                <w:rFonts w:eastAsia="Times New Roman"/>
                <w:color w:val="000000"/>
                <w:kern w:val="0"/>
                <w:sz w:val="20"/>
                <w:szCs w:val="20"/>
              </w:rPr>
            </w:pPr>
          </w:p>
        </w:tc>
        <w:tc>
          <w:tcPr>
            <w:tcW w:w="821" w:type="dxa"/>
            <w:noWrap w:val="0"/>
            <w:vAlign w:val="top"/>
          </w:tcPr>
          <w:p w14:paraId="5D784DF3">
            <w:pPr>
              <w:widowControl/>
              <w:jc w:val="left"/>
              <w:rPr>
                <w:rFonts w:eastAsia="Times New Roman"/>
                <w:color w:val="000000"/>
                <w:kern w:val="0"/>
                <w:sz w:val="20"/>
                <w:szCs w:val="20"/>
              </w:rPr>
            </w:pPr>
          </w:p>
        </w:tc>
        <w:tc>
          <w:tcPr>
            <w:tcW w:w="1750" w:type="dxa"/>
            <w:noWrap w:val="0"/>
            <w:vAlign w:val="top"/>
          </w:tcPr>
          <w:p w14:paraId="44DD93F3">
            <w:pPr>
              <w:widowControl/>
              <w:jc w:val="left"/>
              <w:rPr>
                <w:rFonts w:eastAsia="Times New Roman"/>
                <w:color w:val="000000"/>
                <w:kern w:val="0"/>
                <w:sz w:val="20"/>
                <w:szCs w:val="20"/>
              </w:rPr>
            </w:pPr>
          </w:p>
        </w:tc>
        <w:tc>
          <w:tcPr>
            <w:tcW w:w="4318" w:type="dxa"/>
            <w:noWrap w:val="0"/>
            <w:vAlign w:val="top"/>
          </w:tcPr>
          <w:p w14:paraId="2333D317">
            <w:pPr>
              <w:widowControl/>
              <w:jc w:val="left"/>
              <w:rPr>
                <w:rFonts w:ascii="宋体" w:cs="宋体"/>
                <w:color w:val="000000"/>
                <w:kern w:val="0"/>
                <w:sz w:val="20"/>
                <w:szCs w:val="20"/>
              </w:rPr>
            </w:pPr>
            <w:r>
              <w:rPr>
                <w:rFonts w:hint="eastAsia" w:ascii="宋体" w:hAnsi="宋体" w:cs="宋体"/>
                <w:color w:val="000000"/>
                <w:kern w:val="0"/>
                <w:sz w:val="20"/>
                <w:szCs w:val="20"/>
              </w:rPr>
              <w:t>土壤污染物监测及检测仪器仪表</w:t>
            </w:r>
          </w:p>
        </w:tc>
      </w:tr>
      <w:tr w14:paraId="5819B1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26A5C7">
            <w:pPr>
              <w:widowControl/>
              <w:jc w:val="left"/>
              <w:rPr>
                <w:rFonts w:ascii="宋体" w:cs="宋体"/>
                <w:color w:val="000000"/>
                <w:kern w:val="0"/>
                <w:sz w:val="20"/>
                <w:szCs w:val="20"/>
              </w:rPr>
            </w:pPr>
          </w:p>
        </w:tc>
        <w:tc>
          <w:tcPr>
            <w:tcW w:w="1577" w:type="dxa"/>
            <w:noWrap w:val="0"/>
            <w:vAlign w:val="top"/>
          </w:tcPr>
          <w:p w14:paraId="1BE6611E">
            <w:pPr>
              <w:widowControl/>
              <w:jc w:val="left"/>
              <w:rPr>
                <w:rFonts w:eastAsia="Times New Roman"/>
                <w:color w:val="000000"/>
                <w:kern w:val="0"/>
                <w:sz w:val="20"/>
                <w:szCs w:val="20"/>
              </w:rPr>
            </w:pPr>
          </w:p>
        </w:tc>
        <w:tc>
          <w:tcPr>
            <w:tcW w:w="821" w:type="dxa"/>
            <w:noWrap w:val="0"/>
            <w:vAlign w:val="top"/>
          </w:tcPr>
          <w:p w14:paraId="1F674A7A">
            <w:pPr>
              <w:widowControl/>
              <w:jc w:val="left"/>
              <w:rPr>
                <w:rFonts w:eastAsia="Times New Roman"/>
                <w:color w:val="000000"/>
                <w:kern w:val="0"/>
                <w:sz w:val="20"/>
                <w:szCs w:val="20"/>
              </w:rPr>
            </w:pPr>
          </w:p>
        </w:tc>
        <w:tc>
          <w:tcPr>
            <w:tcW w:w="1750" w:type="dxa"/>
            <w:noWrap w:val="0"/>
            <w:vAlign w:val="top"/>
          </w:tcPr>
          <w:p w14:paraId="38EBC6A0">
            <w:pPr>
              <w:widowControl/>
              <w:jc w:val="left"/>
              <w:rPr>
                <w:rFonts w:eastAsia="Times New Roman"/>
                <w:color w:val="000000"/>
                <w:kern w:val="0"/>
                <w:sz w:val="20"/>
                <w:szCs w:val="20"/>
              </w:rPr>
            </w:pPr>
          </w:p>
        </w:tc>
        <w:tc>
          <w:tcPr>
            <w:tcW w:w="4318" w:type="dxa"/>
            <w:noWrap w:val="0"/>
            <w:vAlign w:val="top"/>
          </w:tcPr>
          <w:p w14:paraId="4468155B">
            <w:pPr>
              <w:widowControl/>
              <w:jc w:val="left"/>
              <w:rPr>
                <w:rFonts w:ascii="宋体" w:cs="宋体"/>
                <w:color w:val="000000"/>
                <w:kern w:val="0"/>
                <w:sz w:val="20"/>
                <w:szCs w:val="20"/>
              </w:rPr>
            </w:pPr>
            <w:r>
              <w:rPr>
                <w:rFonts w:hint="eastAsia" w:ascii="宋体" w:hAnsi="宋体" w:cs="宋体"/>
                <w:color w:val="000000"/>
                <w:kern w:val="0"/>
                <w:sz w:val="20"/>
                <w:szCs w:val="20"/>
              </w:rPr>
              <w:t>环境应急监测车（船）等设备</w:t>
            </w:r>
          </w:p>
        </w:tc>
      </w:tr>
      <w:tr w14:paraId="3E171F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62EB36">
            <w:pPr>
              <w:widowControl/>
              <w:jc w:val="left"/>
              <w:rPr>
                <w:rFonts w:ascii="宋体" w:cs="宋体"/>
                <w:color w:val="000000"/>
                <w:kern w:val="0"/>
                <w:sz w:val="20"/>
                <w:szCs w:val="20"/>
              </w:rPr>
            </w:pPr>
          </w:p>
        </w:tc>
        <w:tc>
          <w:tcPr>
            <w:tcW w:w="1577" w:type="dxa"/>
            <w:noWrap w:val="0"/>
            <w:vAlign w:val="top"/>
          </w:tcPr>
          <w:p w14:paraId="54D9922D">
            <w:pPr>
              <w:widowControl/>
              <w:jc w:val="left"/>
              <w:rPr>
                <w:rFonts w:eastAsia="Times New Roman"/>
                <w:color w:val="000000"/>
                <w:kern w:val="0"/>
                <w:sz w:val="20"/>
                <w:szCs w:val="20"/>
              </w:rPr>
            </w:pPr>
          </w:p>
        </w:tc>
        <w:tc>
          <w:tcPr>
            <w:tcW w:w="821" w:type="dxa"/>
            <w:noWrap w:val="0"/>
            <w:vAlign w:val="top"/>
          </w:tcPr>
          <w:p w14:paraId="00D05FB7">
            <w:pPr>
              <w:widowControl/>
              <w:jc w:val="left"/>
              <w:rPr>
                <w:rFonts w:eastAsia="Times New Roman"/>
                <w:color w:val="000000"/>
                <w:kern w:val="0"/>
                <w:sz w:val="20"/>
                <w:szCs w:val="20"/>
              </w:rPr>
            </w:pPr>
          </w:p>
        </w:tc>
        <w:tc>
          <w:tcPr>
            <w:tcW w:w="1750" w:type="dxa"/>
            <w:noWrap w:val="0"/>
            <w:vAlign w:val="top"/>
          </w:tcPr>
          <w:p w14:paraId="7BC6C5DD">
            <w:pPr>
              <w:widowControl/>
              <w:jc w:val="left"/>
              <w:rPr>
                <w:rFonts w:eastAsia="Times New Roman"/>
                <w:color w:val="000000"/>
                <w:kern w:val="0"/>
                <w:sz w:val="20"/>
                <w:szCs w:val="20"/>
              </w:rPr>
            </w:pPr>
          </w:p>
        </w:tc>
        <w:tc>
          <w:tcPr>
            <w:tcW w:w="4318" w:type="dxa"/>
            <w:noWrap w:val="0"/>
            <w:vAlign w:val="top"/>
          </w:tcPr>
          <w:p w14:paraId="771E5255">
            <w:pPr>
              <w:widowControl/>
              <w:jc w:val="left"/>
              <w:rPr>
                <w:rFonts w:ascii="宋体" w:cs="宋体"/>
                <w:color w:val="000000"/>
                <w:kern w:val="0"/>
                <w:sz w:val="20"/>
                <w:szCs w:val="20"/>
              </w:rPr>
            </w:pPr>
            <w:r>
              <w:rPr>
                <w:rFonts w:hint="eastAsia" w:ascii="宋体" w:hAnsi="宋体" w:cs="宋体"/>
                <w:color w:val="000000"/>
                <w:kern w:val="0"/>
                <w:sz w:val="20"/>
                <w:szCs w:val="20"/>
              </w:rPr>
              <w:t>便携式现场快速测定仪及预警、警报仪器</w:t>
            </w:r>
          </w:p>
        </w:tc>
      </w:tr>
      <w:tr w14:paraId="758FA4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1606BF">
            <w:pPr>
              <w:widowControl/>
              <w:jc w:val="left"/>
              <w:rPr>
                <w:rFonts w:ascii="宋体" w:cs="宋体"/>
                <w:color w:val="000000"/>
                <w:kern w:val="0"/>
                <w:sz w:val="20"/>
                <w:szCs w:val="20"/>
              </w:rPr>
            </w:pPr>
          </w:p>
        </w:tc>
        <w:tc>
          <w:tcPr>
            <w:tcW w:w="1577" w:type="dxa"/>
            <w:noWrap w:val="0"/>
            <w:vAlign w:val="top"/>
          </w:tcPr>
          <w:p w14:paraId="70A9C21E">
            <w:pPr>
              <w:widowControl/>
              <w:jc w:val="left"/>
              <w:rPr>
                <w:rFonts w:eastAsia="Times New Roman"/>
                <w:color w:val="000000"/>
                <w:kern w:val="0"/>
                <w:sz w:val="20"/>
                <w:szCs w:val="20"/>
              </w:rPr>
            </w:pPr>
          </w:p>
        </w:tc>
        <w:tc>
          <w:tcPr>
            <w:tcW w:w="821" w:type="dxa"/>
            <w:noWrap w:val="0"/>
            <w:vAlign w:val="top"/>
          </w:tcPr>
          <w:p w14:paraId="3F65EDB8">
            <w:pPr>
              <w:widowControl/>
              <w:jc w:val="left"/>
              <w:rPr>
                <w:rFonts w:eastAsia="Times New Roman"/>
                <w:color w:val="000000"/>
                <w:kern w:val="0"/>
                <w:sz w:val="20"/>
                <w:szCs w:val="20"/>
              </w:rPr>
            </w:pPr>
          </w:p>
        </w:tc>
        <w:tc>
          <w:tcPr>
            <w:tcW w:w="1750" w:type="dxa"/>
            <w:noWrap w:val="0"/>
            <w:vAlign w:val="top"/>
          </w:tcPr>
          <w:p w14:paraId="3D35DEED">
            <w:pPr>
              <w:widowControl/>
              <w:jc w:val="left"/>
              <w:rPr>
                <w:rFonts w:eastAsia="Times New Roman"/>
                <w:color w:val="000000"/>
                <w:kern w:val="0"/>
                <w:sz w:val="20"/>
                <w:szCs w:val="20"/>
              </w:rPr>
            </w:pPr>
          </w:p>
        </w:tc>
        <w:tc>
          <w:tcPr>
            <w:tcW w:w="4318" w:type="dxa"/>
            <w:noWrap w:val="0"/>
            <w:vAlign w:val="top"/>
          </w:tcPr>
          <w:p w14:paraId="08326DD7">
            <w:pPr>
              <w:widowControl/>
              <w:jc w:val="left"/>
              <w:rPr>
                <w:rFonts w:ascii="宋体" w:cs="宋体"/>
                <w:color w:val="000000"/>
                <w:kern w:val="0"/>
                <w:sz w:val="20"/>
                <w:szCs w:val="20"/>
              </w:rPr>
            </w:pPr>
            <w:r>
              <w:rPr>
                <w:rFonts w:hint="eastAsia" w:ascii="宋体" w:hAnsi="宋体" w:cs="宋体"/>
                <w:color w:val="000000"/>
                <w:kern w:val="0"/>
                <w:sz w:val="20"/>
                <w:szCs w:val="20"/>
              </w:rPr>
              <w:t>重金属监测设备（汞、铅等）</w:t>
            </w:r>
          </w:p>
        </w:tc>
      </w:tr>
      <w:tr w14:paraId="24A2AD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2BF0FE">
            <w:pPr>
              <w:widowControl/>
              <w:jc w:val="left"/>
              <w:rPr>
                <w:rFonts w:ascii="宋体" w:cs="宋体"/>
                <w:color w:val="000000"/>
                <w:kern w:val="0"/>
                <w:sz w:val="20"/>
                <w:szCs w:val="20"/>
              </w:rPr>
            </w:pPr>
          </w:p>
        </w:tc>
        <w:tc>
          <w:tcPr>
            <w:tcW w:w="1577" w:type="dxa"/>
            <w:noWrap w:val="0"/>
            <w:vAlign w:val="top"/>
          </w:tcPr>
          <w:p w14:paraId="60F96865">
            <w:pPr>
              <w:widowControl/>
              <w:jc w:val="left"/>
              <w:rPr>
                <w:rFonts w:eastAsia="Times New Roman"/>
                <w:color w:val="000000"/>
                <w:kern w:val="0"/>
                <w:sz w:val="20"/>
                <w:szCs w:val="20"/>
              </w:rPr>
            </w:pPr>
          </w:p>
        </w:tc>
        <w:tc>
          <w:tcPr>
            <w:tcW w:w="821" w:type="dxa"/>
            <w:noWrap w:val="0"/>
            <w:vAlign w:val="top"/>
          </w:tcPr>
          <w:p w14:paraId="3041B392">
            <w:pPr>
              <w:widowControl/>
              <w:jc w:val="left"/>
              <w:rPr>
                <w:rFonts w:eastAsia="Times New Roman"/>
                <w:color w:val="000000"/>
                <w:kern w:val="0"/>
                <w:sz w:val="20"/>
                <w:szCs w:val="20"/>
              </w:rPr>
            </w:pPr>
          </w:p>
        </w:tc>
        <w:tc>
          <w:tcPr>
            <w:tcW w:w="1750" w:type="dxa"/>
            <w:noWrap w:val="0"/>
            <w:vAlign w:val="top"/>
          </w:tcPr>
          <w:p w14:paraId="2801FDE3">
            <w:pPr>
              <w:widowControl/>
              <w:jc w:val="left"/>
              <w:rPr>
                <w:rFonts w:eastAsia="Times New Roman"/>
                <w:color w:val="000000"/>
                <w:kern w:val="0"/>
                <w:sz w:val="20"/>
                <w:szCs w:val="20"/>
              </w:rPr>
            </w:pPr>
          </w:p>
        </w:tc>
        <w:tc>
          <w:tcPr>
            <w:tcW w:w="4318" w:type="dxa"/>
            <w:noWrap w:val="0"/>
            <w:vAlign w:val="top"/>
          </w:tcPr>
          <w:p w14:paraId="2BFCFE00">
            <w:pPr>
              <w:widowControl/>
              <w:jc w:val="left"/>
              <w:rPr>
                <w:rFonts w:ascii="宋体" w:cs="宋体"/>
                <w:color w:val="000000"/>
                <w:kern w:val="0"/>
                <w:sz w:val="20"/>
                <w:szCs w:val="20"/>
              </w:rPr>
            </w:pPr>
            <w:r>
              <w:rPr>
                <w:rFonts w:hint="eastAsia" w:ascii="宋体" w:hAnsi="宋体" w:cs="宋体"/>
                <w:color w:val="000000"/>
                <w:kern w:val="0"/>
                <w:sz w:val="20"/>
                <w:szCs w:val="20"/>
              </w:rPr>
              <w:t>藻类监测设备</w:t>
            </w:r>
          </w:p>
        </w:tc>
      </w:tr>
      <w:tr w14:paraId="765160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B533FAA">
            <w:pPr>
              <w:widowControl/>
              <w:jc w:val="left"/>
              <w:rPr>
                <w:rFonts w:ascii="宋体" w:cs="宋体"/>
                <w:color w:val="000000"/>
                <w:kern w:val="0"/>
                <w:sz w:val="20"/>
                <w:szCs w:val="20"/>
              </w:rPr>
            </w:pPr>
          </w:p>
        </w:tc>
        <w:tc>
          <w:tcPr>
            <w:tcW w:w="1577" w:type="dxa"/>
            <w:noWrap w:val="0"/>
            <w:vAlign w:val="top"/>
          </w:tcPr>
          <w:p w14:paraId="6666B879">
            <w:pPr>
              <w:widowControl/>
              <w:jc w:val="left"/>
              <w:rPr>
                <w:rFonts w:eastAsia="Times New Roman"/>
                <w:color w:val="000000"/>
                <w:kern w:val="0"/>
                <w:sz w:val="20"/>
                <w:szCs w:val="20"/>
              </w:rPr>
            </w:pPr>
          </w:p>
        </w:tc>
        <w:tc>
          <w:tcPr>
            <w:tcW w:w="821" w:type="dxa"/>
            <w:noWrap w:val="0"/>
            <w:vAlign w:val="top"/>
          </w:tcPr>
          <w:p w14:paraId="4CF3B340">
            <w:pPr>
              <w:widowControl/>
              <w:jc w:val="left"/>
              <w:rPr>
                <w:rFonts w:eastAsia="Times New Roman"/>
                <w:color w:val="000000"/>
                <w:kern w:val="0"/>
                <w:sz w:val="20"/>
                <w:szCs w:val="20"/>
              </w:rPr>
            </w:pPr>
          </w:p>
        </w:tc>
        <w:tc>
          <w:tcPr>
            <w:tcW w:w="1750" w:type="dxa"/>
            <w:noWrap w:val="0"/>
            <w:vAlign w:val="top"/>
          </w:tcPr>
          <w:p w14:paraId="16A5F69B">
            <w:pPr>
              <w:widowControl/>
              <w:jc w:val="left"/>
              <w:rPr>
                <w:rFonts w:eastAsia="Times New Roman"/>
                <w:color w:val="000000"/>
                <w:kern w:val="0"/>
                <w:sz w:val="20"/>
                <w:szCs w:val="20"/>
              </w:rPr>
            </w:pPr>
          </w:p>
        </w:tc>
        <w:tc>
          <w:tcPr>
            <w:tcW w:w="4318" w:type="dxa"/>
            <w:noWrap w:val="0"/>
            <w:vAlign w:val="top"/>
          </w:tcPr>
          <w:p w14:paraId="7FA1FC39">
            <w:pPr>
              <w:widowControl/>
              <w:jc w:val="left"/>
              <w:rPr>
                <w:rFonts w:ascii="宋体" w:cs="宋体"/>
                <w:color w:val="000000"/>
                <w:kern w:val="0"/>
                <w:sz w:val="20"/>
                <w:szCs w:val="20"/>
              </w:rPr>
            </w:pPr>
            <w:r>
              <w:rPr>
                <w:rFonts w:hint="eastAsia" w:ascii="宋体" w:hAnsi="宋体" w:cs="宋体"/>
                <w:color w:val="000000"/>
                <w:kern w:val="0"/>
                <w:sz w:val="20"/>
                <w:szCs w:val="20"/>
              </w:rPr>
              <w:t>海洋水质传感器（</w:t>
            </w:r>
            <w:r>
              <w:rPr>
                <w:rFonts w:ascii="宋体" w:hAnsi="宋体" w:cs="宋体"/>
                <w:color w:val="000000"/>
                <w:kern w:val="0"/>
                <w:sz w:val="20"/>
                <w:szCs w:val="20"/>
              </w:rPr>
              <w:t>pH</w:t>
            </w:r>
            <w:r>
              <w:rPr>
                <w:rFonts w:hint="eastAsia" w:ascii="宋体" w:hAnsi="宋体" w:cs="宋体"/>
                <w:color w:val="000000"/>
                <w:kern w:val="0"/>
                <w:sz w:val="20"/>
                <w:szCs w:val="20"/>
              </w:rPr>
              <w:t>、溶解氧、浊度、叶绿素、甲烷、二氧化碳等）</w:t>
            </w:r>
          </w:p>
        </w:tc>
      </w:tr>
      <w:tr w14:paraId="20F034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021BAFA">
            <w:pPr>
              <w:widowControl/>
              <w:jc w:val="left"/>
              <w:rPr>
                <w:rFonts w:ascii="宋体" w:cs="宋体"/>
                <w:color w:val="000000"/>
                <w:kern w:val="0"/>
                <w:sz w:val="20"/>
                <w:szCs w:val="20"/>
              </w:rPr>
            </w:pPr>
          </w:p>
        </w:tc>
        <w:tc>
          <w:tcPr>
            <w:tcW w:w="1577" w:type="dxa"/>
            <w:noWrap w:val="0"/>
            <w:vAlign w:val="top"/>
          </w:tcPr>
          <w:p w14:paraId="0A1350B7">
            <w:pPr>
              <w:widowControl/>
              <w:jc w:val="left"/>
              <w:rPr>
                <w:rFonts w:eastAsia="Times New Roman"/>
                <w:color w:val="000000"/>
                <w:kern w:val="0"/>
                <w:sz w:val="20"/>
                <w:szCs w:val="20"/>
              </w:rPr>
            </w:pPr>
          </w:p>
        </w:tc>
        <w:tc>
          <w:tcPr>
            <w:tcW w:w="821" w:type="dxa"/>
            <w:noWrap w:val="0"/>
            <w:vAlign w:val="top"/>
          </w:tcPr>
          <w:p w14:paraId="4C913EB8">
            <w:pPr>
              <w:widowControl/>
              <w:jc w:val="left"/>
              <w:rPr>
                <w:rFonts w:eastAsia="Times New Roman"/>
                <w:color w:val="000000"/>
                <w:kern w:val="0"/>
                <w:sz w:val="20"/>
                <w:szCs w:val="20"/>
              </w:rPr>
            </w:pPr>
          </w:p>
        </w:tc>
        <w:tc>
          <w:tcPr>
            <w:tcW w:w="1750" w:type="dxa"/>
            <w:noWrap w:val="0"/>
            <w:vAlign w:val="top"/>
          </w:tcPr>
          <w:p w14:paraId="20249027">
            <w:pPr>
              <w:widowControl/>
              <w:jc w:val="left"/>
              <w:rPr>
                <w:rFonts w:eastAsia="Times New Roman"/>
                <w:color w:val="000000"/>
                <w:kern w:val="0"/>
                <w:sz w:val="20"/>
                <w:szCs w:val="20"/>
              </w:rPr>
            </w:pPr>
          </w:p>
        </w:tc>
        <w:tc>
          <w:tcPr>
            <w:tcW w:w="4318" w:type="dxa"/>
            <w:noWrap w:val="0"/>
            <w:vAlign w:val="top"/>
          </w:tcPr>
          <w:p w14:paraId="5D46B35C">
            <w:pPr>
              <w:widowControl/>
              <w:jc w:val="left"/>
              <w:rPr>
                <w:rFonts w:ascii="宋体" w:cs="宋体"/>
                <w:color w:val="000000"/>
                <w:kern w:val="0"/>
                <w:sz w:val="20"/>
                <w:szCs w:val="20"/>
              </w:rPr>
            </w:pPr>
            <w:r>
              <w:rPr>
                <w:rFonts w:hint="eastAsia" w:ascii="宋体" w:hAnsi="宋体" w:cs="宋体"/>
                <w:color w:val="000000"/>
                <w:kern w:val="0"/>
                <w:sz w:val="20"/>
                <w:szCs w:val="20"/>
              </w:rPr>
              <w:t>支撑大气环境污染监测装备集成</w:t>
            </w:r>
          </w:p>
        </w:tc>
      </w:tr>
      <w:tr w14:paraId="2355B1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52071F9">
            <w:pPr>
              <w:widowControl/>
              <w:jc w:val="left"/>
              <w:rPr>
                <w:rFonts w:ascii="宋体" w:cs="宋体"/>
                <w:color w:val="000000"/>
                <w:kern w:val="0"/>
                <w:sz w:val="20"/>
                <w:szCs w:val="20"/>
              </w:rPr>
            </w:pPr>
          </w:p>
        </w:tc>
        <w:tc>
          <w:tcPr>
            <w:tcW w:w="1577" w:type="dxa"/>
            <w:noWrap w:val="0"/>
            <w:vAlign w:val="top"/>
          </w:tcPr>
          <w:p w14:paraId="03A30C24">
            <w:pPr>
              <w:widowControl/>
              <w:jc w:val="left"/>
              <w:rPr>
                <w:rFonts w:eastAsia="Times New Roman"/>
                <w:color w:val="000000"/>
                <w:kern w:val="0"/>
                <w:sz w:val="20"/>
                <w:szCs w:val="20"/>
              </w:rPr>
            </w:pPr>
          </w:p>
        </w:tc>
        <w:tc>
          <w:tcPr>
            <w:tcW w:w="821" w:type="dxa"/>
            <w:noWrap w:val="0"/>
            <w:vAlign w:val="top"/>
          </w:tcPr>
          <w:p w14:paraId="2A1E6920">
            <w:pPr>
              <w:widowControl/>
              <w:jc w:val="left"/>
              <w:rPr>
                <w:rFonts w:ascii="宋体" w:cs="宋体"/>
                <w:color w:val="000000"/>
                <w:kern w:val="0"/>
                <w:sz w:val="20"/>
                <w:szCs w:val="20"/>
              </w:rPr>
            </w:pPr>
            <w:r>
              <w:rPr>
                <w:rFonts w:ascii="宋体" w:hAnsi="宋体" w:cs="宋体"/>
                <w:color w:val="000000"/>
                <w:kern w:val="0"/>
                <w:sz w:val="20"/>
                <w:szCs w:val="20"/>
              </w:rPr>
              <w:t>4027</w:t>
            </w:r>
          </w:p>
        </w:tc>
        <w:tc>
          <w:tcPr>
            <w:tcW w:w="1750" w:type="dxa"/>
            <w:noWrap w:val="0"/>
            <w:vAlign w:val="top"/>
          </w:tcPr>
          <w:p w14:paraId="5F46CF81">
            <w:pPr>
              <w:widowControl/>
              <w:jc w:val="left"/>
              <w:rPr>
                <w:rFonts w:ascii="宋体" w:cs="宋体"/>
                <w:color w:val="000000"/>
                <w:kern w:val="0"/>
                <w:sz w:val="20"/>
                <w:szCs w:val="20"/>
              </w:rPr>
            </w:pPr>
            <w:r>
              <w:rPr>
                <w:rFonts w:hint="eastAsia" w:ascii="宋体" w:hAnsi="宋体" w:cs="宋体"/>
                <w:color w:val="000000"/>
                <w:kern w:val="0"/>
                <w:sz w:val="20"/>
                <w:szCs w:val="20"/>
              </w:rPr>
              <w:t>核子及核辐射测量仪器制造</w:t>
            </w:r>
          </w:p>
        </w:tc>
        <w:tc>
          <w:tcPr>
            <w:tcW w:w="4318" w:type="dxa"/>
            <w:noWrap w:val="0"/>
            <w:vAlign w:val="top"/>
          </w:tcPr>
          <w:p w14:paraId="3283D321">
            <w:pPr>
              <w:widowControl/>
              <w:jc w:val="left"/>
              <w:rPr>
                <w:rFonts w:ascii="宋体" w:cs="宋体"/>
                <w:color w:val="000000"/>
                <w:kern w:val="0"/>
                <w:sz w:val="20"/>
                <w:szCs w:val="20"/>
              </w:rPr>
            </w:pPr>
          </w:p>
        </w:tc>
      </w:tr>
      <w:tr w14:paraId="0237AE4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DEF4FFF">
            <w:pPr>
              <w:widowControl/>
              <w:jc w:val="left"/>
              <w:rPr>
                <w:rFonts w:ascii="宋体" w:cs="宋体"/>
                <w:color w:val="000000"/>
                <w:kern w:val="0"/>
                <w:sz w:val="20"/>
                <w:szCs w:val="20"/>
              </w:rPr>
            </w:pPr>
            <w:r>
              <w:rPr>
                <w:rFonts w:ascii="宋体" w:hAnsi="宋体" w:cs="宋体"/>
                <w:color w:val="000000"/>
                <w:kern w:val="0"/>
                <w:sz w:val="20"/>
                <w:szCs w:val="20"/>
              </w:rPr>
              <w:t>7.2.3</w:t>
            </w:r>
          </w:p>
        </w:tc>
        <w:tc>
          <w:tcPr>
            <w:tcW w:w="1577" w:type="dxa"/>
            <w:noWrap w:val="0"/>
            <w:vAlign w:val="top"/>
          </w:tcPr>
          <w:p w14:paraId="5C0225E8">
            <w:pPr>
              <w:widowControl/>
              <w:jc w:val="left"/>
              <w:rPr>
                <w:rFonts w:ascii="宋体" w:cs="宋体"/>
                <w:color w:val="000000"/>
                <w:kern w:val="0"/>
                <w:sz w:val="20"/>
                <w:szCs w:val="20"/>
              </w:rPr>
            </w:pPr>
            <w:r>
              <w:rPr>
                <w:rFonts w:hint="eastAsia" w:ascii="宋体" w:hAnsi="宋体" w:cs="宋体"/>
                <w:color w:val="000000"/>
                <w:kern w:val="0"/>
                <w:sz w:val="20"/>
                <w:szCs w:val="20"/>
              </w:rPr>
              <w:t>环境污染处理药剂材料制造</w:t>
            </w:r>
          </w:p>
        </w:tc>
        <w:tc>
          <w:tcPr>
            <w:tcW w:w="821" w:type="dxa"/>
            <w:noWrap w:val="0"/>
            <w:vAlign w:val="top"/>
          </w:tcPr>
          <w:p w14:paraId="517B6979">
            <w:pPr>
              <w:widowControl/>
              <w:jc w:val="left"/>
              <w:rPr>
                <w:rFonts w:ascii="宋体" w:cs="宋体"/>
                <w:color w:val="000000"/>
                <w:kern w:val="0"/>
                <w:sz w:val="20"/>
                <w:szCs w:val="20"/>
              </w:rPr>
            </w:pPr>
            <w:r>
              <w:rPr>
                <w:rFonts w:ascii="宋体" w:hAnsi="宋体" w:cs="宋体"/>
                <w:color w:val="000000"/>
                <w:kern w:val="0"/>
                <w:sz w:val="20"/>
                <w:szCs w:val="20"/>
              </w:rPr>
              <w:t>2663*</w:t>
            </w:r>
          </w:p>
        </w:tc>
        <w:tc>
          <w:tcPr>
            <w:tcW w:w="1750" w:type="dxa"/>
            <w:noWrap w:val="0"/>
            <w:vAlign w:val="top"/>
          </w:tcPr>
          <w:p w14:paraId="566775B8">
            <w:pPr>
              <w:widowControl/>
              <w:jc w:val="left"/>
              <w:rPr>
                <w:rFonts w:ascii="宋体" w:cs="宋体"/>
                <w:color w:val="000000"/>
                <w:kern w:val="0"/>
                <w:sz w:val="20"/>
                <w:szCs w:val="20"/>
              </w:rPr>
            </w:pPr>
            <w:r>
              <w:rPr>
                <w:rFonts w:hint="eastAsia" w:ascii="宋体" w:hAnsi="宋体" w:cs="宋体"/>
                <w:color w:val="000000"/>
                <w:kern w:val="0"/>
                <w:sz w:val="20"/>
                <w:szCs w:val="20"/>
              </w:rPr>
              <w:t>林产化学产品制造</w:t>
            </w:r>
          </w:p>
        </w:tc>
        <w:tc>
          <w:tcPr>
            <w:tcW w:w="4318" w:type="dxa"/>
            <w:noWrap w:val="0"/>
            <w:vAlign w:val="top"/>
          </w:tcPr>
          <w:p w14:paraId="4650A5FD">
            <w:pPr>
              <w:widowControl/>
              <w:jc w:val="left"/>
              <w:rPr>
                <w:rFonts w:ascii="宋体" w:cs="宋体"/>
                <w:color w:val="000000"/>
                <w:kern w:val="0"/>
                <w:sz w:val="20"/>
                <w:szCs w:val="20"/>
              </w:rPr>
            </w:pPr>
            <w:r>
              <w:rPr>
                <w:rFonts w:hint="eastAsia" w:ascii="宋体" w:hAnsi="宋体" w:cs="宋体"/>
                <w:color w:val="000000"/>
                <w:kern w:val="0"/>
                <w:sz w:val="20"/>
                <w:szCs w:val="20"/>
              </w:rPr>
              <w:t>高效活性炭</w:t>
            </w:r>
          </w:p>
        </w:tc>
      </w:tr>
      <w:tr w14:paraId="6D9E21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0B5B658">
            <w:pPr>
              <w:widowControl/>
              <w:jc w:val="left"/>
              <w:rPr>
                <w:rFonts w:ascii="宋体" w:cs="宋体"/>
                <w:color w:val="000000"/>
                <w:kern w:val="0"/>
                <w:sz w:val="20"/>
                <w:szCs w:val="20"/>
              </w:rPr>
            </w:pPr>
          </w:p>
        </w:tc>
        <w:tc>
          <w:tcPr>
            <w:tcW w:w="1577" w:type="dxa"/>
            <w:noWrap w:val="0"/>
            <w:vAlign w:val="top"/>
          </w:tcPr>
          <w:p w14:paraId="2A62182E">
            <w:pPr>
              <w:widowControl/>
              <w:jc w:val="left"/>
              <w:rPr>
                <w:rFonts w:eastAsia="Times New Roman"/>
                <w:color w:val="000000"/>
                <w:kern w:val="0"/>
                <w:sz w:val="20"/>
                <w:szCs w:val="20"/>
              </w:rPr>
            </w:pPr>
          </w:p>
        </w:tc>
        <w:tc>
          <w:tcPr>
            <w:tcW w:w="821" w:type="dxa"/>
            <w:noWrap w:val="0"/>
            <w:vAlign w:val="top"/>
          </w:tcPr>
          <w:p w14:paraId="63166D80">
            <w:pPr>
              <w:widowControl/>
              <w:jc w:val="left"/>
              <w:rPr>
                <w:rFonts w:ascii="宋体" w:cs="宋体"/>
                <w:color w:val="000000"/>
                <w:kern w:val="0"/>
                <w:sz w:val="20"/>
                <w:szCs w:val="20"/>
              </w:rPr>
            </w:pPr>
            <w:r>
              <w:rPr>
                <w:rFonts w:ascii="宋体" w:hAnsi="宋体" w:cs="宋体"/>
                <w:color w:val="000000"/>
                <w:kern w:val="0"/>
                <w:sz w:val="20"/>
                <w:szCs w:val="20"/>
              </w:rPr>
              <w:t>2666*</w:t>
            </w:r>
          </w:p>
        </w:tc>
        <w:tc>
          <w:tcPr>
            <w:tcW w:w="1750" w:type="dxa"/>
            <w:noWrap w:val="0"/>
            <w:vAlign w:val="top"/>
          </w:tcPr>
          <w:p w14:paraId="7F4C7538">
            <w:pPr>
              <w:widowControl/>
              <w:jc w:val="left"/>
              <w:rPr>
                <w:rFonts w:ascii="宋体" w:cs="宋体"/>
                <w:color w:val="000000"/>
                <w:kern w:val="0"/>
                <w:sz w:val="20"/>
                <w:szCs w:val="20"/>
              </w:rPr>
            </w:pPr>
            <w:r>
              <w:rPr>
                <w:rFonts w:hint="eastAsia" w:ascii="宋体" w:hAnsi="宋体" w:cs="宋体"/>
                <w:color w:val="000000"/>
                <w:kern w:val="0"/>
                <w:sz w:val="20"/>
                <w:szCs w:val="20"/>
              </w:rPr>
              <w:t>环境污染处理专用药剂材料制造</w:t>
            </w:r>
          </w:p>
        </w:tc>
        <w:tc>
          <w:tcPr>
            <w:tcW w:w="4318" w:type="dxa"/>
            <w:noWrap w:val="0"/>
            <w:vAlign w:val="top"/>
          </w:tcPr>
          <w:p w14:paraId="6680F11F">
            <w:pPr>
              <w:widowControl/>
              <w:jc w:val="left"/>
              <w:rPr>
                <w:rFonts w:ascii="宋体" w:cs="宋体"/>
                <w:color w:val="000000"/>
                <w:kern w:val="0"/>
                <w:sz w:val="20"/>
                <w:szCs w:val="20"/>
              </w:rPr>
            </w:pPr>
            <w:r>
              <w:rPr>
                <w:rFonts w:hint="eastAsia" w:ascii="宋体" w:hAnsi="宋体" w:cs="宋体"/>
                <w:color w:val="000000"/>
                <w:kern w:val="0"/>
                <w:sz w:val="20"/>
                <w:szCs w:val="20"/>
              </w:rPr>
              <w:t>水污染防治药剂、材料</w:t>
            </w:r>
          </w:p>
          <w:p w14:paraId="39DC0136">
            <w:pPr>
              <w:widowControl/>
              <w:jc w:val="left"/>
              <w:rPr>
                <w:rFonts w:ascii="宋体" w:cs="宋体"/>
                <w:color w:val="000000"/>
                <w:kern w:val="0"/>
                <w:sz w:val="20"/>
                <w:szCs w:val="20"/>
              </w:rPr>
            </w:pPr>
            <w:r>
              <w:rPr>
                <w:rFonts w:hint="eastAsia" w:ascii="宋体" w:hAnsi="宋体" w:cs="宋体"/>
                <w:color w:val="000000"/>
                <w:kern w:val="0"/>
                <w:sz w:val="20"/>
                <w:szCs w:val="20"/>
              </w:rPr>
              <w:t>大气污染防治药剂、材料</w:t>
            </w:r>
          </w:p>
        </w:tc>
      </w:tr>
      <w:tr w14:paraId="632ACA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74795B">
            <w:pPr>
              <w:widowControl/>
              <w:jc w:val="left"/>
              <w:rPr>
                <w:rFonts w:ascii="宋体" w:cs="宋体"/>
                <w:color w:val="000000"/>
                <w:kern w:val="0"/>
                <w:sz w:val="20"/>
                <w:szCs w:val="20"/>
              </w:rPr>
            </w:pPr>
          </w:p>
        </w:tc>
        <w:tc>
          <w:tcPr>
            <w:tcW w:w="1577" w:type="dxa"/>
            <w:noWrap w:val="0"/>
            <w:vAlign w:val="top"/>
          </w:tcPr>
          <w:p w14:paraId="3F468463">
            <w:pPr>
              <w:widowControl/>
              <w:jc w:val="left"/>
              <w:rPr>
                <w:rFonts w:eastAsia="Times New Roman"/>
                <w:color w:val="000000"/>
                <w:kern w:val="0"/>
                <w:sz w:val="20"/>
                <w:szCs w:val="20"/>
              </w:rPr>
            </w:pPr>
          </w:p>
        </w:tc>
        <w:tc>
          <w:tcPr>
            <w:tcW w:w="821" w:type="dxa"/>
            <w:noWrap w:val="0"/>
            <w:vAlign w:val="top"/>
          </w:tcPr>
          <w:p w14:paraId="101CBF29">
            <w:pPr>
              <w:widowControl/>
              <w:jc w:val="left"/>
              <w:rPr>
                <w:rFonts w:eastAsia="Times New Roman"/>
                <w:color w:val="000000"/>
                <w:kern w:val="0"/>
                <w:sz w:val="20"/>
                <w:szCs w:val="20"/>
              </w:rPr>
            </w:pPr>
          </w:p>
        </w:tc>
        <w:tc>
          <w:tcPr>
            <w:tcW w:w="1750" w:type="dxa"/>
            <w:noWrap w:val="0"/>
            <w:vAlign w:val="top"/>
          </w:tcPr>
          <w:p w14:paraId="2C02FBB7">
            <w:pPr>
              <w:widowControl/>
              <w:jc w:val="left"/>
              <w:rPr>
                <w:rFonts w:eastAsia="Times New Roman"/>
                <w:color w:val="000000"/>
                <w:kern w:val="0"/>
                <w:sz w:val="20"/>
                <w:szCs w:val="20"/>
              </w:rPr>
            </w:pPr>
          </w:p>
        </w:tc>
        <w:tc>
          <w:tcPr>
            <w:tcW w:w="4318" w:type="dxa"/>
            <w:noWrap w:val="0"/>
            <w:vAlign w:val="top"/>
          </w:tcPr>
          <w:p w14:paraId="44479C47">
            <w:pPr>
              <w:widowControl/>
              <w:jc w:val="left"/>
              <w:rPr>
                <w:rFonts w:ascii="宋体" w:cs="宋体"/>
                <w:color w:val="000000"/>
                <w:kern w:val="0"/>
                <w:sz w:val="20"/>
                <w:szCs w:val="20"/>
              </w:rPr>
            </w:pPr>
            <w:r>
              <w:rPr>
                <w:rFonts w:hint="eastAsia" w:ascii="宋体" w:hAnsi="宋体" w:cs="宋体"/>
                <w:color w:val="000000"/>
                <w:kern w:val="0"/>
                <w:sz w:val="20"/>
                <w:szCs w:val="20"/>
              </w:rPr>
              <w:t>固体废物处理处置药剂、材料</w:t>
            </w:r>
          </w:p>
        </w:tc>
      </w:tr>
      <w:tr w14:paraId="38C2E8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88F212">
            <w:pPr>
              <w:widowControl/>
              <w:jc w:val="left"/>
              <w:rPr>
                <w:rFonts w:ascii="宋体" w:cs="宋体"/>
                <w:color w:val="000000"/>
                <w:kern w:val="0"/>
                <w:sz w:val="20"/>
                <w:szCs w:val="20"/>
              </w:rPr>
            </w:pPr>
          </w:p>
        </w:tc>
        <w:tc>
          <w:tcPr>
            <w:tcW w:w="1577" w:type="dxa"/>
            <w:noWrap w:val="0"/>
            <w:vAlign w:val="top"/>
          </w:tcPr>
          <w:p w14:paraId="10F87DBE">
            <w:pPr>
              <w:widowControl/>
              <w:jc w:val="left"/>
              <w:rPr>
                <w:rFonts w:eastAsia="Times New Roman"/>
                <w:color w:val="000000"/>
                <w:kern w:val="0"/>
                <w:sz w:val="20"/>
                <w:szCs w:val="20"/>
              </w:rPr>
            </w:pPr>
          </w:p>
        </w:tc>
        <w:tc>
          <w:tcPr>
            <w:tcW w:w="821" w:type="dxa"/>
            <w:noWrap w:val="0"/>
            <w:vAlign w:val="top"/>
          </w:tcPr>
          <w:p w14:paraId="5EE4FBE6">
            <w:pPr>
              <w:widowControl/>
              <w:jc w:val="left"/>
              <w:rPr>
                <w:rFonts w:eastAsia="Times New Roman"/>
                <w:color w:val="000000"/>
                <w:kern w:val="0"/>
                <w:sz w:val="20"/>
                <w:szCs w:val="20"/>
              </w:rPr>
            </w:pPr>
          </w:p>
        </w:tc>
        <w:tc>
          <w:tcPr>
            <w:tcW w:w="1750" w:type="dxa"/>
            <w:noWrap w:val="0"/>
            <w:vAlign w:val="top"/>
          </w:tcPr>
          <w:p w14:paraId="06DEAB50">
            <w:pPr>
              <w:widowControl/>
              <w:jc w:val="left"/>
              <w:rPr>
                <w:rFonts w:eastAsia="Times New Roman"/>
                <w:color w:val="000000"/>
                <w:kern w:val="0"/>
                <w:sz w:val="20"/>
                <w:szCs w:val="20"/>
              </w:rPr>
            </w:pPr>
          </w:p>
        </w:tc>
        <w:tc>
          <w:tcPr>
            <w:tcW w:w="4318" w:type="dxa"/>
            <w:noWrap w:val="0"/>
            <w:vAlign w:val="top"/>
          </w:tcPr>
          <w:p w14:paraId="61CA999A">
            <w:pPr>
              <w:widowControl/>
              <w:jc w:val="left"/>
              <w:rPr>
                <w:rFonts w:ascii="宋体" w:cs="宋体"/>
                <w:color w:val="000000"/>
                <w:kern w:val="0"/>
                <w:sz w:val="20"/>
                <w:szCs w:val="20"/>
              </w:rPr>
            </w:pPr>
            <w:r>
              <w:rPr>
                <w:rFonts w:hint="eastAsia" w:ascii="宋体" w:hAnsi="宋体" w:cs="宋体"/>
                <w:color w:val="000000"/>
                <w:kern w:val="0"/>
                <w:sz w:val="20"/>
                <w:szCs w:val="20"/>
              </w:rPr>
              <w:t>土壤污染治理与修复药剂、材料</w:t>
            </w:r>
          </w:p>
        </w:tc>
      </w:tr>
      <w:tr w14:paraId="2F01B3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AA34C1A">
            <w:pPr>
              <w:widowControl/>
              <w:jc w:val="left"/>
              <w:rPr>
                <w:rFonts w:ascii="宋体" w:cs="宋体"/>
                <w:color w:val="000000"/>
                <w:kern w:val="0"/>
                <w:sz w:val="20"/>
                <w:szCs w:val="20"/>
              </w:rPr>
            </w:pPr>
          </w:p>
        </w:tc>
        <w:tc>
          <w:tcPr>
            <w:tcW w:w="1577" w:type="dxa"/>
            <w:noWrap w:val="0"/>
            <w:vAlign w:val="top"/>
          </w:tcPr>
          <w:p w14:paraId="422CE2F6">
            <w:pPr>
              <w:widowControl/>
              <w:jc w:val="left"/>
              <w:rPr>
                <w:rFonts w:eastAsia="Times New Roman"/>
                <w:color w:val="000000"/>
                <w:kern w:val="0"/>
                <w:sz w:val="20"/>
                <w:szCs w:val="20"/>
              </w:rPr>
            </w:pPr>
          </w:p>
        </w:tc>
        <w:tc>
          <w:tcPr>
            <w:tcW w:w="821" w:type="dxa"/>
            <w:noWrap w:val="0"/>
            <w:vAlign w:val="top"/>
          </w:tcPr>
          <w:p w14:paraId="04C436A0">
            <w:pPr>
              <w:widowControl/>
              <w:jc w:val="left"/>
              <w:rPr>
                <w:rFonts w:eastAsia="Times New Roman"/>
                <w:color w:val="000000"/>
                <w:kern w:val="0"/>
                <w:sz w:val="20"/>
                <w:szCs w:val="20"/>
              </w:rPr>
            </w:pPr>
          </w:p>
        </w:tc>
        <w:tc>
          <w:tcPr>
            <w:tcW w:w="1750" w:type="dxa"/>
            <w:noWrap w:val="0"/>
            <w:vAlign w:val="top"/>
          </w:tcPr>
          <w:p w14:paraId="49F2A558">
            <w:pPr>
              <w:widowControl/>
              <w:jc w:val="left"/>
              <w:rPr>
                <w:rFonts w:eastAsia="Times New Roman"/>
                <w:color w:val="000000"/>
                <w:kern w:val="0"/>
                <w:sz w:val="20"/>
                <w:szCs w:val="20"/>
              </w:rPr>
            </w:pPr>
          </w:p>
        </w:tc>
        <w:tc>
          <w:tcPr>
            <w:tcW w:w="4318" w:type="dxa"/>
            <w:noWrap w:val="0"/>
            <w:vAlign w:val="top"/>
          </w:tcPr>
          <w:p w14:paraId="3442E634">
            <w:pPr>
              <w:widowControl/>
              <w:jc w:val="left"/>
              <w:rPr>
                <w:rFonts w:ascii="宋体" w:cs="宋体"/>
                <w:color w:val="000000"/>
                <w:kern w:val="0"/>
                <w:sz w:val="20"/>
                <w:szCs w:val="20"/>
              </w:rPr>
            </w:pPr>
            <w:r>
              <w:rPr>
                <w:rFonts w:hint="eastAsia" w:ascii="宋体" w:hAnsi="宋体" w:cs="宋体"/>
                <w:color w:val="000000"/>
                <w:kern w:val="0"/>
                <w:sz w:val="20"/>
                <w:szCs w:val="20"/>
              </w:rPr>
              <w:t>其他环境污染处理药剂、材料</w:t>
            </w:r>
          </w:p>
        </w:tc>
      </w:tr>
      <w:tr w14:paraId="7BABE5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C4492E">
            <w:pPr>
              <w:widowControl/>
              <w:jc w:val="left"/>
              <w:rPr>
                <w:rFonts w:ascii="宋体" w:cs="宋体"/>
                <w:color w:val="000000"/>
                <w:kern w:val="0"/>
                <w:sz w:val="20"/>
                <w:szCs w:val="20"/>
              </w:rPr>
            </w:pPr>
          </w:p>
        </w:tc>
        <w:tc>
          <w:tcPr>
            <w:tcW w:w="1577" w:type="dxa"/>
            <w:noWrap w:val="0"/>
            <w:vAlign w:val="top"/>
          </w:tcPr>
          <w:p w14:paraId="3582123A">
            <w:pPr>
              <w:widowControl/>
              <w:jc w:val="left"/>
              <w:rPr>
                <w:rFonts w:eastAsia="Times New Roman"/>
                <w:color w:val="000000"/>
                <w:kern w:val="0"/>
                <w:sz w:val="20"/>
                <w:szCs w:val="20"/>
              </w:rPr>
            </w:pPr>
          </w:p>
        </w:tc>
        <w:tc>
          <w:tcPr>
            <w:tcW w:w="821" w:type="dxa"/>
            <w:noWrap w:val="0"/>
            <w:vAlign w:val="top"/>
          </w:tcPr>
          <w:p w14:paraId="0CE43882">
            <w:pPr>
              <w:widowControl/>
              <w:jc w:val="left"/>
              <w:rPr>
                <w:rFonts w:eastAsia="Times New Roman"/>
                <w:color w:val="000000"/>
                <w:kern w:val="0"/>
                <w:sz w:val="20"/>
                <w:szCs w:val="20"/>
              </w:rPr>
            </w:pPr>
          </w:p>
        </w:tc>
        <w:tc>
          <w:tcPr>
            <w:tcW w:w="1750" w:type="dxa"/>
            <w:noWrap w:val="0"/>
            <w:vAlign w:val="top"/>
          </w:tcPr>
          <w:p w14:paraId="0BD5092C">
            <w:pPr>
              <w:widowControl/>
              <w:jc w:val="left"/>
              <w:rPr>
                <w:rFonts w:eastAsia="Times New Roman"/>
                <w:color w:val="000000"/>
                <w:kern w:val="0"/>
                <w:sz w:val="20"/>
                <w:szCs w:val="20"/>
              </w:rPr>
            </w:pPr>
          </w:p>
        </w:tc>
        <w:tc>
          <w:tcPr>
            <w:tcW w:w="4318" w:type="dxa"/>
            <w:noWrap w:val="0"/>
            <w:vAlign w:val="top"/>
          </w:tcPr>
          <w:p w14:paraId="76F91F71">
            <w:pPr>
              <w:widowControl/>
              <w:jc w:val="left"/>
              <w:rPr>
                <w:rFonts w:ascii="宋体" w:cs="宋体"/>
                <w:color w:val="000000"/>
                <w:kern w:val="0"/>
                <w:sz w:val="20"/>
                <w:szCs w:val="20"/>
              </w:rPr>
            </w:pPr>
            <w:r>
              <w:rPr>
                <w:rFonts w:hint="eastAsia" w:ascii="宋体" w:hAnsi="宋体" w:cs="宋体"/>
                <w:color w:val="000000"/>
                <w:kern w:val="0"/>
                <w:sz w:val="20"/>
                <w:szCs w:val="20"/>
              </w:rPr>
              <w:t>高性能袋式除尘滤料及纤维</w:t>
            </w:r>
          </w:p>
        </w:tc>
      </w:tr>
      <w:tr w14:paraId="52CC2D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E9B517">
            <w:pPr>
              <w:widowControl/>
              <w:jc w:val="left"/>
              <w:rPr>
                <w:rFonts w:ascii="宋体" w:cs="宋体"/>
                <w:color w:val="000000"/>
                <w:kern w:val="0"/>
                <w:sz w:val="20"/>
                <w:szCs w:val="20"/>
              </w:rPr>
            </w:pPr>
          </w:p>
        </w:tc>
        <w:tc>
          <w:tcPr>
            <w:tcW w:w="1577" w:type="dxa"/>
            <w:noWrap w:val="0"/>
            <w:vAlign w:val="top"/>
          </w:tcPr>
          <w:p w14:paraId="1846371B">
            <w:pPr>
              <w:widowControl/>
              <w:jc w:val="left"/>
              <w:rPr>
                <w:rFonts w:eastAsia="Times New Roman"/>
                <w:color w:val="000000"/>
                <w:kern w:val="0"/>
                <w:sz w:val="20"/>
                <w:szCs w:val="20"/>
              </w:rPr>
            </w:pPr>
          </w:p>
        </w:tc>
        <w:tc>
          <w:tcPr>
            <w:tcW w:w="821" w:type="dxa"/>
            <w:noWrap w:val="0"/>
            <w:vAlign w:val="top"/>
          </w:tcPr>
          <w:p w14:paraId="163CA999">
            <w:pPr>
              <w:widowControl/>
              <w:jc w:val="left"/>
              <w:rPr>
                <w:rFonts w:eastAsia="Times New Roman"/>
                <w:color w:val="000000"/>
                <w:kern w:val="0"/>
                <w:sz w:val="20"/>
                <w:szCs w:val="20"/>
              </w:rPr>
            </w:pPr>
          </w:p>
        </w:tc>
        <w:tc>
          <w:tcPr>
            <w:tcW w:w="1750" w:type="dxa"/>
            <w:noWrap w:val="0"/>
            <w:vAlign w:val="top"/>
          </w:tcPr>
          <w:p w14:paraId="2DF92069">
            <w:pPr>
              <w:widowControl/>
              <w:jc w:val="left"/>
              <w:rPr>
                <w:rFonts w:eastAsia="Times New Roman"/>
                <w:color w:val="000000"/>
                <w:kern w:val="0"/>
                <w:sz w:val="20"/>
                <w:szCs w:val="20"/>
              </w:rPr>
            </w:pPr>
          </w:p>
        </w:tc>
        <w:tc>
          <w:tcPr>
            <w:tcW w:w="4318" w:type="dxa"/>
            <w:noWrap w:val="0"/>
            <w:vAlign w:val="top"/>
          </w:tcPr>
          <w:p w14:paraId="3E0388AF">
            <w:pPr>
              <w:widowControl/>
              <w:jc w:val="left"/>
              <w:rPr>
                <w:rFonts w:ascii="宋体" w:cs="宋体"/>
                <w:color w:val="000000"/>
                <w:kern w:val="0"/>
                <w:sz w:val="20"/>
                <w:szCs w:val="20"/>
              </w:rPr>
            </w:pPr>
            <w:r>
              <w:rPr>
                <w:rFonts w:hint="eastAsia" w:ascii="宋体" w:hAnsi="宋体" w:cs="宋体"/>
                <w:color w:val="000000"/>
                <w:kern w:val="0"/>
                <w:sz w:val="20"/>
                <w:szCs w:val="20"/>
              </w:rPr>
              <w:t>膜材料和膜组件</w:t>
            </w:r>
          </w:p>
        </w:tc>
      </w:tr>
      <w:tr w14:paraId="16C9AE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5C7624">
            <w:pPr>
              <w:widowControl/>
              <w:jc w:val="left"/>
              <w:rPr>
                <w:rFonts w:ascii="宋体" w:cs="宋体"/>
                <w:color w:val="000000"/>
                <w:kern w:val="0"/>
                <w:sz w:val="20"/>
                <w:szCs w:val="20"/>
              </w:rPr>
            </w:pPr>
          </w:p>
        </w:tc>
        <w:tc>
          <w:tcPr>
            <w:tcW w:w="1577" w:type="dxa"/>
            <w:noWrap w:val="0"/>
            <w:vAlign w:val="top"/>
          </w:tcPr>
          <w:p w14:paraId="278DD18D">
            <w:pPr>
              <w:widowControl/>
              <w:jc w:val="left"/>
              <w:rPr>
                <w:rFonts w:eastAsia="Times New Roman"/>
                <w:color w:val="000000"/>
                <w:kern w:val="0"/>
                <w:sz w:val="20"/>
                <w:szCs w:val="20"/>
              </w:rPr>
            </w:pPr>
          </w:p>
        </w:tc>
        <w:tc>
          <w:tcPr>
            <w:tcW w:w="821" w:type="dxa"/>
            <w:noWrap w:val="0"/>
            <w:vAlign w:val="top"/>
          </w:tcPr>
          <w:p w14:paraId="7B370306">
            <w:pPr>
              <w:widowControl/>
              <w:jc w:val="left"/>
              <w:rPr>
                <w:rFonts w:eastAsia="Times New Roman"/>
                <w:color w:val="000000"/>
                <w:kern w:val="0"/>
                <w:sz w:val="20"/>
                <w:szCs w:val="20"/>
              </w:rPr>
            </w:pPr>
          </w:p>
        </w:tc>
        <w:tc>
          <w:tcPr>
            <w:tcW w:w="1750" w:type="dxa"/>
            <w:noWrap w:val="0"/>
            <w:vAlign w:val="top"/>
          </w:tcPr>
          <w:p w14:paraId="7F299B37">
            <w:pPr>
              <w:widowControl/>
              <w:jc w:val="left"/>
              <w:rPr>
                <w:rFonts w:eastAsia="Times New Roman"/>
                <w:color w:val="000000"/>
                <w:kern w:val="0"/>
                <w:sz w:val="20"/>
                <w:szCs w:val="20"/>
              </w:rPr>
            </w:pPr>
          </w:p>
        </w:tc>
        <w:tc>
          <w:tcPr>
            <w:tcW w:w="4318" w:type="dxa"/>
            <w:noWrap w:val="0"/>
            <w:vAlign w:val="top"/>
          </w:tcPr>
          <w:p w14:paraId="465E21DD">
            <w:pPr>
              <w:widowControl/>
              <w:jc w:val="left"/>
              <w:rPr>
                <w:rFonts w:ascii="宋体" w:cs="宋体"/>
                <w:color w:val="000000"/>
                <w:kern w:val="0"/>
                <w:sz w:val="20"/>
                <w:szCs w:val="20"/>
              </w:rPr>
            </w:pPr>
            <w:r>
              <w:rPr>
                <w:rFonts w:hint="eastAsia" w:ascii="宋体" w:hAnsi="宋体" w:cs="宋体"/>
                <w:color w:val="000000"/>
                <w:kern w:val="0"/>
                <w:sz w:val="20"/>
                <w:szCs w:val="20"/>
              </w:rPr>
              <w:t>纳米级催化净化材料</w:t>
            </w:r>
          </w:p>
        </w:tc>
      </w:tr>
      <w:tr w14:paraId="47CB53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ECEAED">
            <w:pPr>
              <w:widowControl/>
              <w:jc w:val="left"/>
              <w:rPr>
                <w:rFonts w:ascii="宋体" w:cs="宋体"/>
                <w:color w:val="000000"/>
                <w:kern w:val="0"/>
                <w:sz w:val="20"/>
                <w:szCs w:val="20"/>
              </w:rPr>
            </w:pPr>
          </w:p>
        </w:tc>
        <w:tc>
          <w:tcPr>
            <w:tcW w:w="1577" w:type="dxa"/>
            <w:noWrap w:val="0"/>
            <w:vAlign w:val="top"/>
          </w:tcPr>
          <w:p w14:paraId="696D808C">
            <w:pPr>
              <w:widowControl/>
              <w:jc w:val="left"/>
              <w:rPr>
                <w:rFonts w:eastAsia="Times New Roman"/>
                <w:color w:val="000000"/>
                <w:kern w:val="0"/>
                <w:sz w:val="20"/>
                <w:szCs w:val="20"/>
              </w:rPr>
            </w:pPr>
          </w:p>
        </w:tc>
        <w:tc>
          <w:tcPr>
            <w:tcW w:w="821" w:type="dxa"/>
            <w:noWrap w:val="0"/>
            <w:vAlign w:val="top"/>
          </w:tcPr>
          <w:p w14:paraId="7E73C55C">
            <w:pPr>
              <w:widowControl/>
              <w:jc w:val="left"/>
              <w:rPr>
                <w:rFonts w:eastAsia="Times New Roman"/>
                <w:color w:val="000000"/>
                <w:kern w:val="0"/>
                <w:sz w:val="20"/>
                <w:szCs w:val="20"/>
              </w:rPr>
            </w:pPr>
          </w:p>
        </w:tc>
        <w:tc>
          <w:tcPr>
            <w:tcW w:w="1750" w:type="dxa"/>
            <w:noWrap w:val="0"/>
            <w:vAlign w:val="top"/>
          </w:tcPr>
          <w:p w14:paraId="74388324">
            <w:pPr>
              <w:widowControl/>
              <w:jc w:val="left"/>
              <w:rPr>
                <w:rFonts w:eastAsia="Times New Roman"/>
                <w:color w:val="000000"/>
                <w:kern w:val="0"/>
                <w:sz w:val="20"/>
                <w:szCs w:val="20"/>
              </w:rPr>
            </w:pPr>
          </w:p>
        </w:tc>
        <w:tc>
          <w:tcPr>
            <w:tcW w:w="4318" w:type="dxa"/>
            <w:noWrap w:val="0"/>
            <w:vAlign w:val="top"/>
          </w:tcPr>
          <w:p w14:paraId="539FD138">
            <w:pPr>
              <w:widowControl/>
              <w:jc w:val="left"/>
              <w:rPr>
                <w:rFonts w:ascii="宋体" w:cs="宋体"/>
                <w:color w:val="000000"/>
                <w:kern w:val="0"/>
                <w:sz w:val="20"/>
                <w:szCs w:val="20"/>
              </w:rPr>
            </w:pPr>
            <w:r>
              <w:rPr>
                <w:rFonts w:hint="eastAsia" w:ascii="宋体" w:hAnsi="宋体" w:cs="宋体"/>
                <w:color w:val="000000"/>
                <w:kern w:val="0"/>
                <w:sz w:val="20"/>
                <w:szCs w:val="20"/>
              </w:rPr>
              <w:t>化学催化氧化材料</w:t>
            </w:r>
          </w:p>
        </w:tc>
      </w:tr>
      <w:tr w14:paraId="778A7D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7EF553">
            <w:pPr>
              <w:widowControl/>
              <w:jc w:val="left"/>
              <w:rPr>
                <w:rFonts w:ascii="宋体" w:cs="宋体"/>
                <w:color w:val="000000"/>
                <w:kern w:val="0"/>
                <w:sz w:val="20"/>
                <w:szCs w:val="20"/>
              </w:rPr>
            </w:pPr>
          </w:p>
        </w:tc>
        <w:tc>
          <w:tcPr>
            <w:tcW w:w="1577" w:type="dxa"/>
            <w:noWrap w:val="0"/>
            <w:vAlign w:val="top"/>
          </w:tcPr>
          <w:p w14:paraId="032AB9C1">
            <w:pPr>
              <w:widowControl/>
              <w:jc w:val="left"/>
              <w:rPr>
                <w:rFonts w:eastAsia="Times New Roman"/>
                <w:color w:val="000000"/>
                <w:kern w:val="0"/>
                <w:sz w:val="20"/>
                <w:szCs w:val="20"/>
              </w:rPr>
            </w:pPr>
          </w:p>
        </w:tc>
        <w:tc>
          <w:tcPr>
            <w:tcW w:w="821" w:type="dxa"/>
            <w:noWrap w:val="0"/>
            <w:vAlign w:val="top"/>
          </w:tcPr>
          <w:p w14:paraId="3D959E5F">
            <w:pPr>
              <w:widowControl/>
              <w:jc w:val="left"/>
              <w:rPr>
                <w:rFonts w:eastAsia="Times New Roman"/>
                <w:color w:val="000000"/>
                <w:kern w:val="0"/>
                <w:sz w:val="20"/>
                <w:szCs w:val="20"/>
              </w:rPr>
            </w:pPr>
          </w:p>
        </w:tc>
        <w:tc>
          <w:tcPr>
            <w:tcW w:w="1750" w:type="dxa"/>
            <w:noWrap w:val="0"/>
            <w:vAlign w:val="top"/>
          </w:tcPr>
          <w:p w14:paraId="098BD62C">
            <w:pPr>
              <w:widowControl/>
              <w:jc w:val="left"/>
              <w:rPr>
                <w:rFonts w:eastAsia="Times New Roman"/>
                <w:color w:val="000000"/>
                <w:kern w:val="0"/>
                <w:sz w:val="20"/>
                <w:szCs w:val="20"/>
              </w:rPr>
            </w:pPr>
          </w:p>
        </w:tc>
        <w:tc>
          <w:tcPr>
            <w:tcW w:w="4318" w:type="dxa"/>
            <w:noWrap w:val="0"/>
            <w:vAlign w:val="top"/>
          </w:tcPr>
          <w:p w14:paraId="42990624">
            <w:pPr>
              <w:widowControl/>
              <w:jc w:val="left"/>
              <w:rPr>
                <w:rFonts w:ascii="宋体" w:cs="宋体"/>
                <w:color w:val="000000"/>
                <w:kern w:val="0"/>
                <w:sz w:val="20"/>
                <w:szCs w:val="20"/>
              </w:rPr>
            </w:pPr>
            <w:r>
              <w:rPr>
                <w:rFonts w:hint="eastAsia" w:ascii="宋体" w:hAnsi="宋体" w:cs="宋体"/>
                <w:color w:val="000000"/>
                <w:kern w:val="0"/>
                <w:sz w:val="20"/>
                <w:szCs w:val="20"/>
              </w:rPr>
              <w:t>水处理用纳米纤维生物膜载体</w:t>
            </w:r>
          </w:p>
        </w:tc>
      </w:tr>
      <w:tr w14:paraId="1CEE6A4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051D3B">
            <w:pPr>
              <w:widowControl/>
              <w:jc w:val="left"/>
              <w:rPr>
                <w:rFonts w:ascii="宋体" w:cs="宋体"/>
                <w:color w:val="000000"/>
                <w:kern w:val="0"/>
                <w:sz w:val="20"/>
                <w:szCs w:val="20"/>
              </w:rPr>
            </w:pPr>
          </w:p>
        </w:tc>
        <w:tc>
          <w:tcPr>
            <w:tcW w:w="1577" w:type="dxa"/>
            <w:noWrap w:val="0"/>
            <w:vAlign w:val="top"/>
          </w:tcPr>
          <w:p w14:paraId="0A9FF584">
            <w:pPr>
              <w:widowControl/>
              <w:jc w:val="left"/>
              <w:rPr>
                <w:rFonts w:eastAsia="Times New Roman"/>
                <w:color w:val="000000"/>
                <w:kern w:val="0"/>
                <w:sz w:val="20"/>
                <w:szCs w:val="20"/>
              </w:rPr>
            </w:pPr>
          </w:p>
        </w:tc>
        <w:tc>
          <w:tcPr>
            <w:tcW w:w="821" w:type="dxa"/>
            <w:noWrap w:val="0"/>
            <w:vAlign w:val="top"/>
          </w:tcPr>
          <w:p w14:paraId="1546ABEB">
            <w:pPr>
              <w:widowControl/>
              <w:jc w:val="left"/>
              <w:rPr>
                <w:rFonts w:eastAsia="Times New Roman"/>
                <w:color w:val="000000"/>
                <w:kern w:val="0"/>
                <w:sz w:val="20"/>
                <w:szCs w:val="20"/>
              </w:rPr>
            </w:pPr>
          </w:p>
        </w:tc>
        <w:tc>
          <w:tcPr>
            <w:tcW w:w="1750" w:type="dxa"/>
            <w:noWrap w:val="0"/>
            <w:vAlign w:val="top"/>
          </w:tcPr>
          <w:p w14:paraId="5060D66C">
            <w:pPr>
              <w:widowControl/>
              <w:jc w:val="left"/>
              <w:rPr>
                <w:rFonts w:eastAsia="Times New Roman"/>
                <w:color w:val="000000"/>
                <w:kern w:val="0"/>
                <w:sz w:val="20"/>
                <w:szCs w:val="20"/>
              </w:rPr>
            </w:pPr>
          </w:p>
        </w:tc>
        <w:tc>
          <w:tcPr>
            <w:tcW w:w="4318" w:type="dxa"/>
            <w:noWrap w:val="0"/>
            <w:vAlign w:val="top"/>
          </w:tcPr>
          <w:p w14:paraId="104B6916">
            <w:pPr>
              <w:widowControl/>
              <w:jc w:val="left"/>
              <w:rPr>
                <w:rFonts w:ascii="宋体" w:cs="宋体"/>
                <w:color w:val="000000"/>
                <w:kern w:val="0"/>
                <w:sz w:val="20"/>
                <w:szCs w:val="20"/>
              </w:rPr>
            </w:pPr>
            <w:r>
              <w:rPr>
                <w:rFonts w:hint="eastAsia" w:ascii="宋体" w:hAnsi="宋体" w:cs="宋体"/>
                <w:color w:val="000000"/>
                <w:kern w:val="0"/>
                <w:sz w:val="20"/>
                <w:szCs w:val="20"/>
              </w:rPr>
              <w:t>水中除油用功能单分子复合材料</w:t>
            </w:r>
          </w:p>
        </w:tc>
      </w:tr>
      <w:tr w14:paraId="5DC6BD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E0536A">
            <w:pPr>
              <w:widowControl/>
              <w:jc w:val="left"/>
              <w:rPr>
                <w:rFonts w:ascii="宋体" w:cs="宋体"/>
                <w:color w:val="000000"/>
                <w:kern w:val="0"/>
                <w:sz w:val="20"/>
                <w:szCs w:val="20"/>
              </w:rPr>
            </w:pPr>
          </w:p>
        </w:tc>
        <w:tc>
          <w:tcPr>
            <w:tcW w:w="1577" w:type="dxa"/>
            <w:noWrap w:val="0"/>
            <w:vAlign w:val="top"/>
          </w:tcPr>
          <w:p w14:paraId="79174CC7">
            <w:pPr>
              <w:widowControl/>
              <w:jc w:val="left"/>
              <w:rPr>
                <w:rFonts w:eastAsia="Times New Roman"/>
                <w:color w:val="000000"/>
                <w:kern w:val="0"/>
                <w:sz w:val="20"/>
                <w:szCs w:val="20"/>
              </w:rPr>
            </w:pPr>
          </w:p>
        </w:tc>
        <w:tc>
          <w:tcPr>
            <w:tcW w:w="821" w:type="dxa"/>
            <w:noWrap w:val="0"/>
            <w:vAlign w:val="top"/>
          </w:tcPr>
          <w:p w14:paraId="2D3A3952">
            <w:pPr>
              <w:widowControl/>
              <w:jc w:val="left"/>
              <w:rPr>
                <w:rFonts w:eastAsia="Times New Roman"/>
                <w:color w:val="000000"/>
                <w:kern w:val="0"/>
                <w:sz w:val="20"/>
                <w:szCs w:val="20"/>
              </w:rPr>
            </w:pPr>
          </w:p>
        </w:tc>
        <w:tc>
          <w:tcPr>
            <w:tcW w:w="1750" w:type="dxa"/>
            <w:noWrap w:val="0"/>
            <w:vAlign w:val="top"/>
          </w:tcPr>
          <w:p w14:paraId="58243570">
            <w:pPr>
              <w:widowControl/>
              <w:jc w:val="left"/>
              <w:rPr>
                <w:rFonts w:eastAsia="Times New Roman"/>
                <w:color w:val="000000"/>
                <w:kern w:val="0"/>
                <w:sz w:val="20"/>
                <w:szCs w:val="20"/>
              </w:rPr>
            </w:pPr>
          </w:p>
        </w:tc>
        <w:tc>
          <w:tcPr>
            <w:tcW w:w="4318" w:type="dxa"/>
            <w:noWrap w:val="0"/>
            <w:vAlign w:val="top"/>
          </w:tcPr>
          <w:p w14:paraId="6834527D">
            <w:pPr>
              <w:widowControl/>
              <w:jc w:val="left"/>
              <w:rPr>
                <w:rFonts w:ascii="宋体" w:cs="宋体"/>
                <w:color w:val="000000"/>
                <w:kern w:val="0"/>
                <w:sz w:val="20"/>
                <w:szCs w:val="20"/>
              </w:rPr>
            </w:pPr>
            <w:r>
              <w:rPr>
                <w:rFonts w:hint="eastAsia" w:ascii="宋体" w:hAnsi="宋体" w:cs="宋体"/>
                <w:color w:val="000000"/>
                <w:kern w:val="0"/>
                <w:sz w:val="20"/>
                <w:szCs w:val="20"/>
              </w:rPr>
              <w:t>高效生物膜填料</w:t>
            </w:r>
          </w:p>
        </w:tc>
      </w:tr>
      <w:tr w14:paraId="33647EA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7F8499">
            <w:pPr>
              <w:widowControl/>
              <w:jc w:val="left"/>
              <w:rPr>
                <w:rFonts w:ascii="宋体" w:cs="宋体"/>
                <w:color w:val="000000"/>
                <w:kern w:val="0"/>
                <w:sz w:val="20"/>
                <w:szCs w:val="20"/>
              </w:rPr>
            </w:pPr>
          </w:p>
        </w:tc>
        <w:tc>
          <w:tcPr>
            <w:tcW w:w="1577" w:type="dxa"/>
            <w:noWrap w:val="0"/>
            <w:vAlign w:val="top"/>
          </w:tcPr>
          <w:p w14:paraId="3E2CAFC7">
            <w:pPr>
              <w:widowControl/>
              <w:jc w:val="left"/>
              <w:rPr>
                <w:rFonts w:eastAsia="Times New Roman"/>
                <w:color w:val="000000"/>
                <w:kern w:val="0"/>
                <w:sz w:val="20"/>
                <w:szCs w:val="20"/>
              </w:rPr>
            </w:pPr>
          </w:p>
        </w:tc>
        <w:tc>
          <w:tcPr>
            <w:tcW w:w="821" w:type="dxa"/>
            <w:noWrap w:val="0"/>
            <w:vAlign w:val="top"/>
          </w:tcPr>
          <w:p w14:paraId="4DBF4A79">
            <w:pPr>
              <w:widowControl/>
              <w:jc w:val="left"/>
              <w:rPr>
                <w:rFonts w:eastAsia="Times New Roman"/>
                <w:color w:val="000000"/>
                <w:kern w:val="0"/>
                <w:sz w:val="20"/>
                <w:szCs w:val="20"/>
              </w:rPr>
            </w:pPr>
          </w:p>
        </w:tc>
        <w:tc>
          <w:tcPr>
            <w:tcW w:w="1750" w:type="dxa"/>
            <w:noWrap w:val="0"/>
            <w:vAlign w:val="top"/>
          </w:tcPr>
          <w:p w14:paraId="3A2D014F">
            <w:pPr>
              <w:widowControl/>
              <w:jc w:val="left"/>
              <w:rPr>
                <w:rFonts w:eastAsia="Times New Roman"/>
                <w:color w:val="000000"/>
                <w:kern w:val="0"/>
                <w:sz w:val="20"/>
                <w:szCs w:val="20"/>
              </w:rPr>
            </w:pPr>
          </w:p>
        </w:tc>
        <w:tc>
          <w:tcPr>
            <w:tcW w:w="4318" w:type="dxa"/>
            <w:noWrap w:val="0"/>
            <w:vAlign w:val="top"/>
          </w:tcPr>
          <w:p w14:paraId="31226807">
            <w:pPr>
              <w:widowControl/>
              <w:jc w:val="left"/>
              <w:rPr>
                <w:rFonts w:ascii="宋体" w:cs="宋体"/>
                <w:color w:val="000000"/>
                <w:kern w:val="0"/>
                <w:sz w:val="20"/>
                <w:szCs w:val="20"/>
              </w:rPr>
            </w:pPr>
            <w:r>
              <w:rPr>
                <w:rFonts w:hint="eastAsia" w:ascii="宋体" w:hAnsi="宋体" w:cs="宋体"/>
                <w:color w:val="000000"/>
                <w:kern w:val="0"/>
                <w:sz w:val="20"/>
                <w:szCs w:val="20"/>
              </w:rPr>
              <w:t>高性能防渗材料</w:t>
            </w:r>
          </w:p>
        </w:tc>
      </w:tr>
      <w:tr w14:paraId="5862D2A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D9B51E">
            <w:pPr>
              <w:widowControl/>
              <w:jc w:val="left"/>
              <w:rPr>
                <w:rFonts w:ascii="宋体" w:cs="宋体"/>
                <w:color w:val="000000"/>
                <w:kern w:val="0"/>
                <w:sz w:val="20"/>
                <w:szCs w:val="20"/>
              </w:rPr>
            </w:pPr>
          </w:p>
        </w:tc>
        <w:tc>
          <w:tcPr>
            <w:tcW w:w="1577" w:type="dxa"/>
            <w:noWrap w:val="0"/>
            <w:vAlign w:val="top"/>
          </w:tcPr>
          <w:p w14:paraId="71E56748">
            <w:pPr>
              <w:widowControl/>
              <w:jc w:val="left"/>
              <w:rPr>
                <w:rFonts w:eastAsia="Times New Roman"/>
                <w:color w:val="000000"/>
                <w:kern w:val="0"/>
                <w:sz w:val="20"/>
                <w:szCs w:val="20"/>
              </w:rPr>
            </w:pPr>
          </w:p>
        </w:tc>
        <w:tc>
          <w:tcPr>
            <w:tcW w:w="821" w:type="dxa"/>
            <w:noWrap w:val="0"/>
            <w:vAlign w:val="top"/>
          </w:tcPr>
          <w:p w14:paraId="113E4801">
            <w:pPr>
              <w:widowControl/>
              <w:jc w:val="left"/>
              <w:rPr>
                <w:rFonts w:eastAsia="Times New Roman"/>
                <w:color w:val="000000"/>
                <w:kern w:val="0"/>
                <w:sz w:val="20"/>
                <w:szCs w:val="20"/>
              </w:rPr>
            </w:pPr>
          </w:p>
        </w:tc>
        <w:tc>
          <w:tcPr>
            <w:tcW w:w="1750" w:type="dxa"/>
            <w:noWrap w:val="0"/>
            <w:vAlign w:val="top"/>
          </w:tcPr>
          <w:p w14:paraId="6358F133">
            <w:pPr>
              <w:widowControl/>
              <w:jc w:val="left"/>
              <w:rPr>
                <w:rFonts w:eastAsia="Times New Roman"/>
                <w:color w:val="000000"/>
                <w:kern w:val="0"/>
                <w:sz w:val="20"/>
                <w:szCs w:val="20"/>
              </w:rPr>
            </w:pPr>
          </w:p>
        </w:tc>
        <w:tc>
          <w:tcPr>
            <w:tcW w:w="4318" w:type="dxa"/>
            <w:noWrap w:val="0"/>
            <w:vAlign w:val="top"/>
          </w:tcPr>
          <w:p w14:paraId="45A19376">
            <w:pPr>
              <w:widowControl/>
              <w:jc w:val="left"/>
              <w:rPr>
                <w:rFonts w:ascii="宋体" w:cs="宋体"/>
                <w:color w:val="000000"/>
                <w:kern w:val="0"/>
                <w:sz w:val="20"/>
                <w:szCs w:val="20"/>
              </w:rPr>
            </w:pPr>
            <w:r>
              <w:rPr>
                <w:rFonts w:hint="eastAsia" w:ascii="宋体" w:hAnsi="宋体" w:cs="宋体"/>
                <w:color w:val="000000"/>
                <w:kern w:val="0"/>
                <w:sz w:val="20"/>
                <w:szCs w:val="20"/>
              </w:rPr>
              <w:t>地下水污染原位修复功能材料</w:t>
            </w:r>
          </w:p>
        </w:tc>
      </w:tr>
      <w:tr w14:paraId="73EFAC4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5447597">
            <w:pPr>
              <w:widowControl/>
              <w:jc w:val="left"/>
              <w:rPr>
                <w:rFonts w:ascii="宋体" w:cs="宋体"/>
                <w:color w:val="000000"/>
                <w:kern w:val="0"/>
                <w:sz w:val="20"/>
                <w:szCs w:val="20"/>
              </w:rPr>
            </w:pPr>
          </w:p>
        </w:tc>
        <w:tc>
          <w:tcPr>
            <w:tcW w:w="1577" w:type="dxa"/>
            <w:noWrap w:val="0"/>
            <w:vAlign w:val="top"/>
          </w:tcPr>
          <w:p w14:paraId="6707952E">
            <w:pPr>
              <w:widowControl/>
              <w:jc w:val="left"/>
              <w:rPr>
                <w:rFonts w:eastAsia="Times New Roman"/>
                <w:color w:val="000000"/>
                <w:kern w:val="0"/>
                <w:sz w:val="20"/>
                <w:szCs w:val="20"/>
              </w:rPr>
            </w:pPr>
          </w:p>
        </w:tc>
        <w:tc>
          <w:tcPr>
            <w:tcW w:w="821" w:type="dxa"/>
            <w:noWrap w:val="0"/>
            <w:vAlign w:val="top"/>
          </w:tcPr>
          <w:p w14:paraId="328429D0">
            <w:pPr>
              <w:widowControl/>
              <w:jc w:val="left"/>
              <w:rPr>
                <w:rFonts w:eastAsia="Times New Roman"/>
                <w:color w:val="000000"/>
                <w:kern w:val="0"/>
                <w:sz w:val="20"/>
                <w:szCs w:val="20"/>
              </w:rPr>
            </w:pPr>
          </w:p>
        </w:tc>
        <w:tc>
          <w:tcPr>
            <w:tcW w:w="1750" w:type="dxa"/>
            <w:noWrap w:val="0"/>
            <w:vAlign w:val="top"/>
          </w:tcPr>
          <w:p w14:paraId="0810A557">
            <w:pPr>
              <w:widowControl/>
              <w:jc w:val="left"/>
              <w:rPr>
                <w:rFonts w:eastAsia="Times New Roman"/>
                <w:color w:val="000000"/>
                <w:kern w:val="0"/>
                <w:sz w:val="20"/>
                <w:szCs w:val="20"/>
              </w:rPr>
            </w:pPr>
          </w:p>
        </w:tc>
        <w:tc>
          <w:tcPr>
            <w:tcW w:w="4318" w:type="dxa"/>
            <w:noWrap w:val="0"/>
            <w:vAlign w:val="top"/>
          </w:tcPr>
          <w:p w14:paraId="7954232C">
            <w:pPr>
              <w:widowControl/>
              <w:jc w:val="left"/>
              <w:rPr>
                <w:rFonts w:ascii="宋体" w:cs="宋体"/>
                <w:color w:val="000000"/>
                <w:kern w:val="0"/>
                <w:sz w:val="20"/>
                <w:szCs w:val="20"/>
              </w:rPr>
            </w:pPr>
            <w:r>
              <w:rPr>
                <w:rFonts w:hint="eastAsia" w:ascii="宋体" w:hAnsi="宋体" w:cs="宋体"/>
                <w:color w:val="000000"/>
                <w:kern w:val="0"/>
                <w:sz w:val="20"/>
                <w:szCs w:val="20"/>
              </w:rPr>
              <w:t>挥发性有机污染物控制用新型功能性吸附材料</w:t>
            </w:r>
          </w:p>
        </w:tc>
      </w:tr>
      <w:tr w14:paraId="1EC907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C5809C">
            <w:pPr>
              <w:widowControl/>
              <w:jc w:val="left"/>
              <w:rPr>
                <w:rFonts w:ascii="宋体" w:cs="宋体"/>
                <w:color w:val="000000"/>
                <w:kern w:val="0"/>
                <w:sz w:val="20"/>
                <w:szCs w:val="20"/>
              </w:rPr>
            </w:pPr>
          </w:p>
        </w:tc>
        <w:tc>
          <w:tcPr>
            <w:tcW w:w="1577" w:type="dxa"/>
            <w:noWrap w:val="0"/>
            <w:vAlign w:val="top"/>
          </w:tcPr>
          <w:p w14:paraId="22053D10">
            <w:pPr>
              <w:widowControl/>
              <w:jc w:val="left"/>
              <w:rPr>
                <w:rFonts w:eastAsia="Times New Roman"/>
                <w:color w:val="000000"/>
                <w:kern w:val="0"/>
                <w:sz w:val="20"/>
                <w:szCs w:val="20"/>
              </w:rPr>
            </w:pPr>
          </w:p>
        </w:tc>
        <w:tc>
          <w:tcPr>
            <w:tcW w:w="821" w:type="dxa"/>
            <w:noWrap w:val="0"/>
            <w:vAlign w:val="top"/>
          </w:tcPr>
          <w:p w14:paraId="0FA476E0">
            <w:pPr>
              <w:widowControl/>
              <w:jc w:val="left"/>
              <w:rPr>
                <w:rFonts w:eastAsia="Times New Roman"/>
                <w:color w:val="000000"/>
                <w:kern w:val="0"/>
                <w:sz w:val="20"/>
                <w:szCs w:val="20"/>
              </w:rPr>
            </w:pPr>
          </w:p>
        </w:tc>
        <w:tc>
          <w:tcPr>
            <w:tcW w:w="1750" w:type="dxa"/>
            <w:noWrap w:val="0"/>
            <w:vAlign w:val="top"/>
          </w:tcPr>
          <w:p w14:paraId="1C32BBBE">
            <w:pPr>
              <w:widowControl/>
              <w:jc w:val="left"/>
              <w:rPr>
                <w:rFonts w:eastAsia="Times New Roman"/>
                <w:color w:val="000000"/>
                <w:kern w:val="0"/>
                <w:sz w:val="20"/>
                <w:szCs w:val="20"/>
              </w:rPr>
            </w:pPr>
          </w:p>
        </w:tc>
        <w:tc>
          <w:tcPr>
            <w:tcW w:w="4318" w:type="dxa"/>
            <w:noWrap w:val="0"/>
            <w:vAlign w:val="top"/>
          </w:tcPr>
          <w:p w14:paraId="01853ADE">
            <w:pPr>
              <w:widowControl/>
              <w:jc w:val="left"/>
              <w:rPr>
                <w:rFonts w:ascii="宋体" w:cs="宋体"/>
                <w:color w:val="000000"/>
                <w:kern w:val="0"/>
                <w:sz w:val="20"/>
                <w:szCs w:val="20"/>
              </w:rPr>
            </w:pPr>
            <w:r>
              <w:rPr>
                <w:rFonts w:hint="eastAsia" w:ascii="宋体" w:hAnsi="宋体" w:cs="宋体"/>
                <w:color w:val="000000"/>
                <w:kern w:val="0"/>
                <w:sz w:val="20"/>
                <w:szCs w:val="20"/>
              </w:rPr>
              <w:t>挥发性有机污染物控制用新型催化材料</w:t>
            </w:r>
          </w:p>
        </w:tc>
      </w:tr>
      <w:tr w14:paraId="0B58FD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ECEE50">
            <w:pPr>
              <w:widowControl/>
              <w:jc w:val="left"/>
              <w:rPr>
                <w:rFonts w:ascii="宋体" w:cs="宋体"/>
                <w:color w:val="000000"/>
                <w:kern w:val="0"/>
                <w:sz w:val="20"/>
                <w:szCs w:val="20"/>
              </w:rPr>
            </w:pPr>
          </w:p>
        </w:tc>
        <w:tc>
          <w:tcPr>
            <w:tcW w:w="1577" w:type="dxa"/>
            <w:noWrap w:val="0"/>
            <w:vAlign w:val="top"/>
          </w:tcPr>
          <w:p w14:paraId="080BD90B">
            <w:pPr>
              <w:widowControl/>
              <w:jc w:val="left"/>
              <w:rPr>
                <w:rFonts w:eastAsia="Times New Roman"/>
                <w:color w:val="000000"/>
                <w:kern w:val="0"/>
                <w:sz w:val="20"/>
                <w:szCs w:val="20"/>
              </w:rPr>
            </w:pPr>
          </w:p>
        </w:tc>
        <w:tc>
          <w:tcPr>
            <w:tcW w:w="821" w:type="dxa"/>
            <w:noWrap w:val="0"/>
            <w:vAlign w:val="top"/>
          </w:tcPr>
          <w:p w14:paraId="3C020AC2">
            <w:pPr>
              <w:widowControl/>
              <w:jc w:val="left"/>
              <w:rPr>
                <w:rFonts w:eastAsia="Times New Roman"/>
                <w:color w:val="000000"/>
                <w:kern w:val="0"/>
                <w:sz w:val="20"/>
                <w:szCs w:val="20"/>
              </w:rPr>
            </w:pPr>
          </w:p>
        </w:tc>
        <w:tc>
          <w:tcPr>
            <w:tcW w:w="1750" w:type="dxa"/>
            <w:noWrap w:val="0"/>
            <w:vAlign w:val="top"/>
          </w:tcPr>
          <w:p w14:paraId="7593C037">
            <w:pPr>
              <w:widowControl/>
              <w:jc w:val="left"/>
              <w:rPr>
                <w:rFonts w:eastAsia="Times New Roman"/>
                <w:color w:val="000000"/>
                <w:kern w:val="0"/>
                <w:sz w:val="20"/>
                <w:szCs w:val="20"/>
              </w:rPr>
            </w:pPr>
          </w:p>
        </w:tc>
        <w:tc>
          <w:tcPr>
            <w:tcW w:w="4318" w:type="dxa"/>
            <w:noWrap w:val="0"/>
            <w:vAlign w:val="top"/>
          </w:tcPr>
          <w:p w14:paraId="16AB88D7">
            <w:pPr>
              <w:widowControl/>
              <w:jc w:val="left"/>
              <w:rPr>
                <w:rFonts w:ascii="宋体" w:cs="宋体"/>
                <w:color w:val="000000"/>
                <w:kern w:val="0"/>
                <w:sz w:val="20"/>
                <w:szCs w:val="20"/>
              </w:rPr>
            </w:pPr>
            <w:r>
              <w:rPr>
                <w:rFonts w:hint="eastAsia" w:ascii="宋体" w:hAnsi="宋体" w:cs="宋体"/>
                <w:color w:val="000000"/>
                <w:kern w:val="0"/>
                <w:sz w:val="20"/>
                <w:szCs w:val="20"/>
              </w:rPr>
              <w:t>离子交换树脂（水</w:t>
            </w:r>
            <w:r>
              <w:rPr>
                <w:rFonts w:ascii="宋体" w:hAnsi="宋体" w:cs="宋体"/>
                <w:color w:val="000000"/>
                <w:kern w:val="0"/>
                <w:sz w:val="20"/>
                <w:szCs w:val="20"/>
              </w:rPr>
              <w:t>污染处理用）</w:t>
            </w:r>
          </w:p>
        </w:tc>
      </w:tr>
      <w:tr w14:paraId="523F8B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5A8040">
            <w:pPr>
              <w:widowControl/>
              <w:jc w:val="left"/>
              <w:rPr>
                <w:rFonts w:ascii="宋体" w:cs="宋体"/>
                <w:color w:val="000000"/>
                <w:kern w:val="0"/>
                <w:sz w:val="20"/>
                <w:szCs w:val="20"/>
              </w:rPr>
            </w:pPr>
          </w:p>
        </w:tc>
        <w:tc>
          <w:tcPr>
            <w:tcW w:w="1577" w:type="dxa"/>
            <w:noWrap w:val="0"/>
            <w:vAlign w:val="top"/>
          </w:tcPr>
          <w:p w14:paraId="65399DEB">
            <w:pPr>
              <w:widowControl/>
              <w:jc w:val="left"/>
              <w:rPr>
                <w:rFonts w:eastAsia="Times New Roman"/>
                <w:color w:val="000000"/>
                <w:kern w:val="0"/>
                <w:sz w:val="20"/>
                <w:szCs w:val="20"/>
              </w:rPr>
            </w:pPr>
          </w:p>
        </w:tc>
        <w:tc>
          <w:tcPr>
            <w:tcW w:w="821" w:type="dxa"/>
            <w:noWrap w:val="0"/>
            <w:vAlign w:val="top"/>
          </w:tcPr>
          <w:p w14:paraId="6D990CF0">
            <w:pPr>
              <w:widowControl/>
              <w:jc w:val="left"/>
              <w:rPr>
                <w:rFonts w:eastAsia="Times New Roman"/>
                <w:color w:val="000000"/>
                <w:kern w:val="0"/>
                <w:sz w:val="20"/>
                <w:szCs w:val="20"/>
              </w:rPr>
            </w:pPr>
          </w:p>
        </w:tc>
        <w:tc>
          <w:tcPr>
            <w:tcW w:w="1750" w:type="dxa"/>
            <w:noWrap w:val="0"/>
            <w:vAlign w:val="top"/>
          </w:tcPr>
          <w:p w14:paraId="508B3CBF">
            <w:pPr>
              <w:widowControl/>
              <w:jc w:val="left"/>
              <w:rPr>
                <w:rFonts w:eastAsia="Times New Roman"/>
                <w:color w:val="000000"/>
                <w:kern w:val="0"/>
                <w:sz w:val="20"/>
                <w:szCs w:val="20"/>
              </w:rPr>
            </w:pPr>
          </w:p>
        </w:tc>
        <w:tc>
          <w:tcPr>
            <w:tcW w:w="4318" w:type="dxa"/>
            <w:noWrap w:val="0"/>
            <w:vAlign w:val="top"/>
          </w:tcPr>
          <w:p w14:paraId="4C158F44">
            <w:pPr>
              <w:widowControl/>
              <w:jc w:val="left"/>
              <w:rPr>
                <w:rFonts w:ascii="宋体" w:cs="宋体"/>
                <w:color w:val="000000"/>
                <w:kern w:val="0"/>
                <w:sz w:val="20"/>
                <w:szCs w:val="20"/>
              </w:rPr>
            </w:pPr>
            <w:r>
              <w:rPr>
                <w:rFonts w:hint="eastAsia" w:ascii="宋体" w:hAnsi="宋体" w:cs="宋体"/>
                <w:color w:val="000000"/>
                <w:kern w:val="0"/>
                <w:sz w:val="20"/>
                <w:szCs w:val="20"/>
              </w:rPr>
              <w:t>生物滤料及填料</w:t>
            </w:r>
          </w:p>
        </w:tc>
      </w:tr>
      <w:tr w14:paraId="39D94CC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102099C">
            <w:pPr>
              <w:widowControl/>
              <w:jc w:val="left"/>
              <w:rPr>
                <w:rFonts w:ascii="宋体" w:cs="宋体"/>
                <w:color w:val="000000"/>
                <w:kern w:val="0"/>
                <w:sz w:val="20"/>
                <w:szCs w:val="20"/>
              </w:rPr>
            </w:pPr>
          </w:p>
        </w:tc>
        <w:tc>
          <w:tcPr>
            <w:tcW w:w="1577" w:type="dxa"/>
            <w:noWrap w:val="0"/>
            <w:vAlign w:val="top"/>
          </w:tcPr>
          <w:p w14:paraId="2C2663D7">
            <w:pPr>
              <w:widowControl/>
              <w:jc w:val="left"/>
              <w:rPr>
                <w:rFonts w:eastAsia="Times New Roman"/>
                <w:color w:val="000000"/>
                <w:kern w:val="0"/>
                <w:sz w:val="20"/>
                <w:szCs w:val="20"/>
              </w:rPr>
            </w:pPr>
          </w:p>
        </w:tc>
        <w:tc>
          <w:tcPr>
            <w:tcW w:w="821" w:type="dxa"/>
            <w:noWrap w:val="0"/>
            <w:vAlign w:val="top"/>
          </w:tcPr>
          <w:p w14:paraId="2C930868">
            <w:pPr>
              <w:widowControl/>
              <w:jc w:val="left"/>
              <w:rPr>
                <w:rFonts w:eastAsia="Times New Roman"/>
                <w:color w:val="000000"/>
                <w:kern w:val="0"/>
                <w:sz w:val="20"/>
                <w:szCs w:val="20"/>
              </w:rPr>
            </w:pPr>
          </w:p>
        </w:tc>
        <w:tc>
          <w:tcPr>
            <w:tcW w:w="1750" w:type="dxa"/>
            <w:noWrap w:val="0"/>
            <w:vAlign w:val="top"/>
          </w:tcPr>
          <w:p w14:paraId="0EBD1C9C">
            <w:pPr>
              <w:widowControl/>
              <w:jc w:val="left"/>
              <w:rPr>
                <w:rFonts w:eastAsia="Times New Roman"/>
                <w:color w:val="000000"/>
                <w:kern w:val="0"/>
                <w:sz w:val="20"/>
                <w:szCs w:val="20"/>
              </w:rPr>
            </w:pPr>
          </w:p>
        </w:tc>
        <w:tc>
          <w:tcPr>
            <w:tcW w:w="4318" w:type="dxa"/>
            <w:noWrap w:val="0"/>
            <w:vAlign w:val="top"/>
          </w:tcPr>
          <w:p w14:paraId="21087A50">
            <w:pPr>
              <w:widowControl/>
              <w:jc w:val="left"/>
              <w:rPr>
                <w:rFonts w:ascii="宋体" w:cs="宋体"/>
                <w:color w:val="000000"/>
                <w:kern w:val="0"/>
                <w:sz w:val="20"/>
                <w:szCs w:val="20"/>
              </w:rPr>
            </w:pPr>
            <w:r>
              <w:rPr>
                <w:rFonts w:hint="eastAsia" w:ascii="宋体" w:hAnsi="宋体" w:cs="宋体"/>
                <w:color w:val="000000"/>
                <w:kern w:val="0"/>
                <w:sz w:val="20"/>
                <w:szCs w:val="20"/>
              </w:rPr>
              <w:t>新型化学除磷药剂</w:t>
            </w:r>
          </w:p>
        </w:tc>
      </w:tr>
      <w:tr w14:paraId="78499E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E07754">
            <w:pPr>
              <w:widowControl/>
              <w:jc w:val="left"/>
              <w:rPr>
                <w:rFonts w:ascii="宋体" w:cs="宋体"/>
                <w:color w:val="000000"/>
                <w:kern w:val="0"/>
                <w:sz w:val="20"/>
                <w:szCs w:val="20"/>
              </w:rPr>
            </w:pPr>
          </w:p>
        </w:tc>
        <w:tc>
          <w:tcPr>
            <w:tcW w:w="1577" w:type="dxa"/>
            <w:noWrap w:val="0"/>
            <w:vAlign w:val="top"/>
          </w:tcPr>
          <w:p w14:paraId="598C9131">
            <w:pPr>
              <w:widowControl/>
              <w:jc w:val="left"/>
              <w:rPr>
                <w:rFonts w:eastAsia="Times New Roman"/>
                <w:color w:val="000000"/>
                <w:kern w:val="0"/>
                <w:sz w:val="20"/>
                <w:szCs w:val="20"/>
              </w:rPr>
            </w:pPr>
          </w:p>
        </w:tc>
        <w:tc>
          <w:tcPr>
            <w:tcW w:w="821" w:type="dxa"/>
            <w:noWrap w:val="0"/>
            <w:vAlign w:val="top"/>
          </w:tcPr>
          <w:p w14:paraId="75AA04CB">
            <w:pPr>
              <w:widowControl/>
              <w:jc w:val="left"/>
              <w:rPr>
                <w:rFonts w:eastAsia="Times New Roman"/>
                <w:color w:val="000000"/>
                <w:kern w:val="0"/>
                <w:sz w:val="20"/>
                <w:szCs w:val="20"/>
              </w:rPr>
            </w:pPr>
          </w:p>
        </w:tc>
        <w:tc>
          <w:tcPr>
            <w:tcW w:w="1750" w:type="dxa"/>
            <w:noWrap w:val="0"/>
            <w:vAlign w:val="top"/>
          </w:tcPr>
          <w:p w14:paraId="367A8980">
            <w:pPr>
              <w:widowControl/>
              <w:jc w:val="left"/>
              <w:rPr>
                <w:rFonts w:eastAsia="Times New Roman"/>
                <w:color w:val="000000"/>
                <w:kern w:val="0"/>
                <w:sz w:val="20"/>
                <w:szCs w:val="20"/>
              </w:rPr>
            </w:pPr>
          </w:p>
        </w:tc>
        <w:tc>
          <w:tcPr>
            <w:tcW w:w="4318" w:type="dxa"/>
            <w:noWrap w:val="0"/>
            <w:vAlign w:val="top"/>
          </w:tcPr>
          <w:p w14:paraId="013FD074">
            <w:pPr>
              <w:widowControl/>
              <w:jc w:val="left"/>
              <w:rPr>
                <w:rFonts w:ascii="宋体" w:cs="宋体"/>
                <w:color w:val="000000"/>
                <w:kern w:val="0"/>
                <w:sz w:val="20"/>
                <w:szCs w:val="20"/>
              </w:rPr>
            </w:pPr>
            <w:r>
              <w:rPr>
                <w:rFonts w:hint="eastAsia" w:ascii="宋体" w:hAnsi="宋体" w:cs="宋体"/>
                <w:color w:val="000000"/>
                <w:kern w:val="0"/>
                <w:sz w:val="20"/>
                <w:szCs w:val="20"/>
              </w:rPr>
              <w:t>杀菌灭藻剂</w:t>
            </w:r>
          </w:p>
        </w:tc>
      </w:tr>
      <w:tr w14:paraId="63B8BB6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7FD2CA3">
            <w:pPr>
              <w:widowControl/>
              <w:jc w:val="left"/>
              <w:rPr>
                <w:rFonts w:ascii="宋体" w:cs="宋体"/>
                <w:color w:val="000000"/>
                <w:kern w:val="0"/>
                <w:sz w:val="20"/>
                <w:szCs w:val="20"/>
              </w:rPr>
            </w:pPr>
          </w:p>
        </w:tc>
        <w:tc>
          <w:tcPr>
            <w:tcW w:w="1577" w:type="dxa"/>
            <w:noWrap w:val="0"/>
            <w:vAlign w:val="top"/>
          </w:tcPr>
          <w:p w14:paraId="02A16408">
            <w:pPr>
              <w:widowControl/>
              <w:jc w:val="left"/>
              <w:rPr>
                <w:rFonts w:eastAsia="Times New Roman"/>
                <w:color w:val="000000"/>
                <w:kern w:val="0"/>
                <w:sz w:val="20"/>
                <w:szCs w:val="20"/>
              </w:rPr>
            </w:pPr>
          </w:p>
        </w:tc>
        <w:tc>
          <w:tcPr>
            <w:tcW w:w="821" w:type="dxa"/>
            <w:noWrap w:val="0"/>
            <w:vAlign w:val="top"/>
          </w:tcPr>
          <w:p w14:paraId="74774AA9">
            <w:pPr>
              <w:widowControl/>
              <w:jc w:val="left"/>
              <w:rPr>
                <w:rFonts w:eastAsia="Times New Roman"/>
                <w:color w:val="000000"/>
                <w:kern w:val="0"/>
                <w:sz w:val="20"/>
                <w:szCs w:val="20"/>
              </w:rPr>
            </w:pPr>
          </w:p>
        </w:tc>
        <w:tc>
          <w:tcPr>
            <w:tcW w:w="1750" w:type="dxa"/>
            <w:noWrap w:val="0"/>
            <w:vAlign w:val="top"/>
          </w:tcPr>
          <w:p w14:paraId="7E8F4601">
            <w:pPr>
              <w:widowControl/>
              <w:jc w:val="left"/>
              <w:rPr>
                <w:rFonts w:eastAsia="Times New Roman"/>
                <w:color w:val="000000"/>
                <w:kern w:val="0"/>
                <w:sz w:val="20"/>
                <w:szCs w:val="20"/>
              </w:rPr>
            </w:pPr>
          </w:p>
        </w:tc>
        <w:tc>
          <w:tcPr>
            <w:tcW w:w="4318" w:type="dxa"/>
            <w:noWrap w:val="0"/>
            <w:vAlign w:val="top"/>
          </w:tcPr>
          <w:p w14:paraId="6BA622B2">
            <w:pPr>
              <w:widowControl/>
              <w:jc w:val="left"/>
              <w:rPr>
                <w:rFonts w:ascii="宋体" w:cs="宋体"/>
                <w:color w:val="000000"/>
                <w:kern w:val="0"/>
                <w:sz w:val="20"/>
                <w:szCs w:val="20"/>
              </w:rPr>
            </w:pPr>
            <w:r>
              <w:rPr>
                <w:rFonts w:hint="eastAsia" w:ascii="宋体" w:hAnsi="宋体" w:cs="宋体"/>
                <w:color w:val="000000"/>
                <w:kern w:val="0"/>
                <w:sz w:val="20"/>
                <w:szCs w:val="20"/>
              </w:rPr>
              <w:t>有机合成高分子絮凝剂</w:t>
            </w:r>
          </w:p>
        </w:tc>
      </w:tr>
      <w:tr w14:paraId="5322865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2EEF85">
            <w:pPr>
              <w:widowControl/>
              <w:jc w:val="left"/>
              <w:rPr>
                <w:rFonts w:ascii="宋体" w:cs="宋体"/>
                <w:color w:val="000000"/>
                <w:kern w:val="0"/>
                <w:sz w:val="20"/>
                <w:szCs w:val="20"/>
              </w:rPr>
            </w:pPr>
          </w:p>
        </w:tc>
        <w:tc>
          <w:tcPr>
            <w:tcW w:w="1577" w:type="dxa"/>
            <w:noWrap w:val="0"/>
            <w:vAlign w:val="top"/>
          </w:tcPr>
          <w:p w14:paraId="575943E8">
            <w:pPr>
              <w:widowControl/>
              <w:jc w:val="left"/>
              <w:rPr>
                <w:rFonts w:eastAsia="Times New Roman"/>
                <w:color w:val="000000"/>
                <w:kern w:val="0"/>
                <w:sz w:val="20"/>
                <w:szCs w:val="20"/>
              </w:rPr>
            </w:pPr>
          </w:p>
        </w:tc>
        <w:tc>
          <w:tcPr>
            <w:tcW w:w="821" w:type="dxa"/>
            <w:noWrap w:val="0"/>
            <w:vAlign w:val="top"/>
          </w:tcPr>
          <w:p w14:paraId="6DDE1444">
            <w:pPr>
              <w:widowControl/>
              <w:jc w:val="left"/>
              <w:rPr>
                <w:rFonts w:eastAsia="Times New Roman"/>
                <w:color w:val="000000"/>
                <w:kern w:val="0"/>
                <w:sz w:val="20"/>
                <w:szCs w:val="20"/>
              </w:rPr>
            </w:pPr>
          </w:p>
        </w:tc>
        <w:tc>
          <w:tcPr>
            <w:tcW w:w="1750" w:type="dxa"/>
            <w:noWrap w:val="0"/>
            <w:vAlign w:val="top"/>
          </w:tcPr>
          <w:p w14:paraId="6CF335FD">
            <w:pPr>
              <w:widowControl/>
              <w:jc w:val="left"/>
              <w:rPr>
                <w:rFonts w:eastAsia="Times New Roman"/>
                <w:color w:val="000000"/>
                <w:kern w:val="0"/>
                <w:sz w:val="20"/>
                <w:szCs w:val="20"/>
              </w:rPr>
            </w:pPr>
          </w:p>
        </w:tc>
        <w:tc>
          <w:tcPr>
            <w:tcW w:w="4318" w:type="dxa"/>
            <w:noWrap w:val="0"/>
            <w:vAlign w:val="top"/>
          </w:tcPr>
          <w:p w14:paraId="068300EF">
            <w:pPr>
              <w:widowControl/>
              <w:jc w:val="left"/>
              <w:rPr>
                <w:rFonts w:ascii="宋体" w:cs="宋体"/>
                <w:color w:val="000000"/>
                <w:kern w:val="0"/>
                <w:sz w:val="20"/>
                <w:szCs w:val="20"/>
              </w:rPr>
            </w:pPr>
            <w:r>
              <w:rPr>
                <w:rFonts w:hint="eastAsia" w:ascii="宋体" w:hAnsi="宋体" w:cs="宋体"/>
                <w:color w:val="000000"/>
                <w:kern w:val="0"/>
                <w:sz w:val="20"/>
                <w:szCs w:val="20"/>
              </w:rPr>
              <w:t>微生物絮凝剂</w:t>
            </w:r>
          </w:p>
        </w:tc>
      </w:tr>
      <w:tr w14:paraId="6958028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2D7DA2">
            <w:pPr>
              <w:widowControl/>
              <w:jc w:val="left"/>
              <w:rPr>
                <w:rFonts w:ascii="宋体" w:cs="宋体"/>
                <w:color w:val="000000"/>
                <w:kern w:val="0"/>
                <w:sz w:val="20"/>
                <w:szCs w:val="20"/>
              </w:rPr>
            </w:pPr>
          </w:p>
        </w:tc>
        <w:tc>
          <w:tcPr>
            <w:tcW w:w="1577" w:type="dxa"/>
            <w:noWrap w:val="0"/>
            <w:vAlign w:val="top"/>
          </w:tcPr>
          <w:p w14:paraId="254F0858">
            <w:pPr>
              <w:widowControl/>
              <w:jc w:val="left"/>
              <w:rPr>
                <w:rFonts w:eastAsia="Times New Roman"/>
                <w:color w:val="000000"/>
                <w:kern w:val="0"/>
                <w:sz w:val="20"/>
                <w:szCs w:val="20"/>
              </w:rPr>
            </w:pPr>
          </w:p>
        </w:tc>
        <w:tc>
          <w:tcPr>
            <w:tcW w:w="821" w:type="dxa"/>
            <w:noWrap w:val="0"/>
            <w:vAlign w:val="top"/>
          </w:tcPr>
          <w:p w14:paraId="469437BA">
            <w:pPr>
              <w:widowControl/>
              <w:jc w:val="left"/>
              <w:rPr>
                <w:rFonts w:eastAsia="Times New Roman"/>
                <w:color w:val="000000"/>
                <w:kern w:val="0"/>
                <w:sz w:val="20"/>
                <w:szCs w:val="20"/>
              </w:rPr>
            </w:pPr>
          </w:p>
        </w:tc>
        <w:tc>
          <w:tcPr>
            <w:tcW w:w="1750" w:type="dxa"/>
            <w:noWrap w:val="0"/>
            <w:vAlign w:val="top"/>
          </w:tcPr>
          <w:p w14:paraId="0568DA20">
            <w:pPr>
              <w:widowControl/>
              <w:jc w:val="left"/>
              <w:rPr>
                <w:rFonts w:eastAsia="Times New Roman"/>
                <w:color w:val="000000"/>
                <w:kern w:val="0"/>
                <w:sz w:val="20"/>
                <w:szCs w:val="20"/>
              </w:rPr>
            </w:pPr>
          </w:p>
        </w:tc>
        <w:tc>
          <w:tcPr>
            <w:tcW w:w="4318" w:type="dxa"/>
            <w:noWrap w:val="0"/>
            <w:vAlign w:val="top"/>
          </w:tcPr>
          <w:p w14:paraId="49AEA398">
            <w:pPr>
              <w:widowControl/>
              <w:jc w:val="left"/>
              <w:rPr>
                <w:rFonts w:ascii="宋体" w:cs="宋体"/>
                <w:color w:val="000000"/>
                <w:kern w:val="0"/>
                <w:sz w:val="20"/>
                <w:szCs w:val="20"/>
              </w:rPr>
            </w:pPr>
            <w:r>
              <w:rPr>
                <w:rFonts w:hint="eastAsia" w:ascii="宋体" w:hAnsi="宋体" w:cs="宋体"/>
                <w:color w:val="000000"/>
                <w:kern w:val="0"/>
                <w:sz w:val="20"/>
                <w:szCs w:val="20"/>
              </w:rPr>
              <w:t>低磷缓蚀阻垢剂</w:t>
            </w:r>
          </w:p>
        </w:tc>
      </w:tr>
      <w:tr w14:paraId="30A1E4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6665BD">
            <w:pPr>
              <w:widowControl/>
              <w:jc w:val="left"/>
              <w:rPr>
                <w:rFonts w:ascii="宋体" w:cs="宋体"/>
                <w:color w:val="000000"/>
                <w:kern w:val="0"/>
                <w:sz w:val="20"/>
                <w:szCs w:val="20"/>
              </w:rPr>
            </w:pPr>
          </w:p>
        </w:tc>
        <w:tc>
          <w:tcPr>
            <w:tcW w:w="1577" w:type="dxa"/>
            <w:noWrap w:val="0"/>
            <w:vAlign w:val="top"/>
          </w:tcPr>
          <w:p w14:paraId="03552F5F">
            <w:pPr>
              <w:widowControl/>
              <w:jc w:val="left"/>
              <w:rPr>
                <w:rFonts w:eastAsia="Times New Roman"/>
                <w:color w:val="000000"/>
                <w:kern w:val="0"/>
                <w:sz w:val="20"/>
                <w:szCs w:val="20"/>
              </w:rPr>
            </w:pPr>
          </w:p>
        </w:tc>
        <w:tc>
          <w:tcPr>
            <w:tcW w:w="821" w:type="dxa"/>
            <w:noWrap w:val="0"/>
            <w:vAlign w:val="top"/>
          </w:tcPr>
          <w:p w14:paraId="3956F026">
            <w:pPr>
              <w:widowControl/>
              <w:jc w:val="left"/>
              <w:rPr>
                <w:rFonts w:eastAsia="Times New Roman"/>
                <w:color w:val="000000"/>
                <w:kern w:val="0"/>
                <w:sz w:val="20"/>
                <w:szCs w:val="20"/>
              </w:rPr>
            </w:pPr>
          </w:p>
        </w:tc>
        <w:tc>
          <w:tcPr>
            <w:tcW w:w="1750" w:type="dxa"/>
            <w:noWrap w:val="0"/>
            <w:vAlign w:val="top"/>
          </w:tcPr>
          <w:p w14:paraId="06F57460">
            <w:pPr>
              <w:widowControl/>
              <w:jc w:val="left"/>
              <w:rPr>
                <w:rFonts w:eastAsia="Times New Roman"/>
                <w:color w:val="000000"/>
                <w:kern w:val="0"/>
                <w:sz w:val="20"/>
                <w:szCs w:val="20"/>
              </w:rPr>
            </w:pPr>
          </w:p>
        </w:tc>
        <w:tc>
          <w:tcPr>
            <w:tcW w:w="4318" w:type="dxa"/>
            <w:noWrap w:val="0"/>
            <w:vAlign w:val="top"/>
          </w:tcPr>
          <w:p w14:paraId="483D3598">
            <w:pPr>
              <w:widowControl/>
              <w:jc w:val="left"/>
              <w:rPr>
                <w:rFonts w:ascii="宋体" w:cs="宋体"/>
                <w:color w:val="000000"/>
                <w:kern w:val="0"/>
                <w:sz w:val="20"/>
                <w:szCs w:val="20"/>
              </w:rPr>
            </w:pPr>
            <w:r>
              <w:rPr>
                <w:rFonts w:hint="eastAsia" w:ascii="宋体" w:hAnsi="宋体" w:cs="宋体"/>
                <w:color w:val="000000"/>
                <w:kern w:val="0"/>
                <w:sz w:val="20"/>
                <w:szCs w:val="20"/>
              </w:rPr>
              <w:t>微生物除臭剂</w:t>
            </w:r>
          </w:p>
        </w:tc>
      </w:tr>
      <w:tr w14:paraId="1831B3F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4EAD6B">
            <w:pPr>
              <w:widowControl/>
              <w:jc w:val="left"/>
              <w:rPr>
                <w:rFonts w:ascii="宋体" w:cs="宋体"/>
                <w:color w:val="000000"/>
                <w:kern w:val="0"/>
                <w:sz w:val="20"/>
                <w:szCs w:val="20"/>
              </w:rPr>
            </w:pPr>
          </w:p>
        </w:tc>
        <w:tc>
          <w:tcPr>
            <w:tcW w:w="1577" w:type="dxa"/>
            <w:noWrap w:val="0"/>
            <w:vAlign w:val="top"/>
          </w:tcPr>
          <w:p w14:paraId="225C9CF5">
            <w:pPr>
              <w:widowControl/>
              <w:jc w:val="left"/>
              <w:rPr>
                <w:rFonts w:eastAsia="Times New Roman"/>
                <w:color w:val="000000"/>
                <w:kern w:val="0"/>
                <w:sz w:val="20"/>
                <w:szCs w:val="20"/>
              </w:rPr>
            </w:pPr>
          </w:p>
        </w:tc>
        <w:tc>
          <w:tcPr>
            <w:tcW w:w="821" w:type="dxa"/>
            <w:noWrap w:val="0"/>
            <w:vAlign w:val="top"/>
          </w:tcPr>
          <w:p w14:paraId="6C255172">
            <w:pPr>
              <w:widowControl/>
              <w:jc w:val="left"/>
              <w:rPr>
                <w:rFonts w:eastAsia="Times New Roman"/>
                <w:color w:val="000000"/>
                <w:kern w:val="0"/>
                <w:sz w:val="20"/>
                <w:szCs w:val="20"/>
              </w:rPr>
            </w:pPr>
          </w:p>
        </w:tc>
        <w:tc>
          <w:tcPr>
            <w:tcW w:w="1750" w:type="dxa"/>
            <w:noWrap w:val="0"/>
            <w:vAlign w:val="top"/>
          </w:tcPr>
          <w:p w14:paraId="123BB917">
            <w:pPr>
              <w:widowControl/>
              <w:jc w:val="left"/>
              <w:rPr>
                <w:rFonts w:eastAsia="Times New Roman"/>
                <w:color w:val="000000"/>
                <w:kern w:val="0"/>
                <w:sz w:val="20"/>
                <w:szCs w:val="20"/>
              </w:rPr>
            </w:pPr>
          </w:p>
        </w:tc>
        <w:tc>
          <w:tcPr>
            <w:tcW w:w="4318" w:type="dxa"/>
            <w:noWrap w:val="0"/>
            <w:vAlign w:val="top"/>
          </w:tcPr>
          <w:p w14:paraId="3DDB729D">
            <w:pPr>
              <w:widowControl/>
              <w:jc w:val="left"/>
              <w:rPr>
                <w:rFonts w:ascii="宋体" w:cs="宋体"/>
                <w:color w:val="000000"/>
                <w:kern w:val="0"/>
                <w:sz w:val="20"/>
                <w:szCs w:val="20"/>
              </w:rPr>
            </w:pPr>
            <w:r>
              <w:rPr>
                <w:rFonts w:hint="eastAsia" w:ascii="宋体" w:hAnsi="宋体" w:cs="宋体"/>
                <w:color w:val="000000"/>
                <w:kern w:val="0"/>
                <w:sz w:val="20"/>
                <w:szCs w:val="20"/>
              </w:rPr>
              <w:t>地下水污染原位修复药剂</w:t>
            </w:r>
          </w:p>
        </w:tc>
      </w:tr>
      <w:tr w14:paraId="3E00C1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AFB823">
            <w:pPr>
              <w:widowControl/>
              <w:jc w:val="left"/>
              <w:rPr>
                <w:rFonts w:ascii="宋体" w:cs="宋体"/>
                <w:color w:val="000000"/>
                <w:kern w:val="0"/>
                <w:sz w:val="20"/>
                <w:szCs w:val="20"/>
              </w:rPr>
            </w:pPr>
          </w:p>
        </w:tc>
        <w:tc>
          <w:tcPr>
            <w:tcW w:w="1577" w:type="dxa"/>
            <w:noWrap w:val="0"/>
            <w:vAlign w:val="top"/>
          </w:tcPr>
          <w:p w14:paraId="07544FED">
            <w:pPr>
              <w:widowControl/>
              <w:jc w:val="left"/>
              <w:rPr>
                <w:rFonts w:eastAsia="Times New Roman"/>
                <w:color w:val="000000"/>
                <w:kern w:val="0"/>
                <w:sz w:val="20"/>
                <w:szCs w:val="20"/>
              </w:rPr>
            </w:pPr>
          </w:p>
        </w:tc>
        <w:tc>
          <w:tcPr>
            <w:tcW w:w="821" w:type="dxa"/>
            <w:noWrap w:val="0"/>
            <w:vAlign w:val="top"/>
          </w:tcPr>
          <w:p w14:paraId="3B38A24A">
            <w:pPr>
              <w:widowControl/>
              <w:jc w:val="left"/>
              <w:rPr>
                <w:rFonts w:eastAsia="Times New Roman"/>
                <w:color w:val="000000"/>
                <w:kern w:val="0"/>
                <w:sz w:val="20"/>
                <w:szCs w:val="20"/>
              </w:rPr>
            </w:pPr>
          </w:p>
        </w:tc>
        <w:tc>
          <w:tcPr>
            <w:tcW w:w="1750" w:type="dxa"/>
            <w:noWrap w:val="0"/>
            <w:vAlign w:val="top"/>
          </w:tcPr>
          <w:p w14:paraId="480E0C88">
            <w:pPr>
              <w:widowControl/>
              <w:jc w:val="left"/>
              <w:rPr>
                <w:rFonts w:eastAsia="Times New Roman"/>
                <w:color w:val="000000"/>
                <w:kern w:val="0"/>
                <w:sz w:val="20"/>
                <w:szCs w:val="20"/>
              </w:rPr>
            </w:pPr>
          </w:p>
        </w:tc>
        <w:tc>
          <w:tcPr>
            <w:tcW w:w="4318" w:type="dxa"/>
            <w:noWrap w:val="0"/>
            <w:vAlign w:val="top"/>
          </w:tcPr>
          <w:p w14:paraId="0211DAF4">
            <w:pPr>
              <w:widowControl/>
              <w:jc w:val="left"/>
              <w:rPr>
                <w:rFonts w:ascii="宋体" w:cs="宋体"/>
                <w:color w:val="000000"/>
                <w:kern w:val="0"/>
                <w:sz w:val="20"/>
                <w:szCs w:val="20"/>
              </w:rPr>
            </w:pPr>
            <w:r>
              <w:rPr>
                <w:rFonts w:hint="eastAsia" w:ascii="宋体" w:hAnsi="宋体" w:cs="宋体"/>
                <w:color w:val="000000"/>
                <w:kern w:val="0"/>
                <w:sz w:val="20"/>
                <w:szCs w:val="20"/>
              </w:rPr>
              <w:t>湖泊蓝藻去除药剂</w:t>
            </w:r>
          </w:p>
        </w:tc>
      </w:tr>
      <w:tr w14:paraId="7DB733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7D98BD">
            <w:pPr>
              <w:widowControl/>
              <w:jc w:val="left"/>
              <w:rPr>
                <w:rFonts w:ascii="宋体" w:cs="宋体"/>
                <w:color w:val="000000"/>
                <w:kern w:val="0"/>
                <w:sz w:val="20"/>
                <w:szCs w:val="20"/>
              </w:rPr>
            </w:pPr>
          </w:p>
        </w:tc>
        <w:tc>
          <w:tcPr>
            <w:tcW w:w="1577" w:type="dxa"/>
            <w:noWrap w:val="0"/>
            <w:vAlign w:val="top"/>
          </w:tcPr>
          <w:p w14:paraId="08C23151">
            <w:pPr>
              <w:widowControl/>
              <w:jc w:val="left"/>
              <w:rPr>
                <w:rFonts w:eastAsia="Times New Roman"/>
                <w:color w:val="000000"/>
                <w:kern w:val="0"/>
                <w:sz w:val="20"/>
                <w:szCs w:val="20"/>
              </w:rPr>
            </w:pPr>
          </w:p>
        </w:tc>
        <w:tc>
          <w:tcPr>
            <w:tcW w:w="821" w:type="dxa"/>
            <w:noWrap w:val="0"/>
            <w:vAlign w:val="top"/>
          </w:tcPr>
          <w:p w14:paraId="5C7C7E7F">
            <w:pPr>
              <w:widowControl/>
              <w:jc w:val="left"/>
              <w:rPr>
                <w:rFonts w:eastAsia="Times New Roman"/>
                <w:color w:val="000000"/>
                <w:kern w:val="0"/>
                <w:sz w:val="20"/>
                <w:szCs w:val="20"/>
              </w:rPr>
            </w:pPr>
          </w:p>
        </w:tc>
        <w:tc>
          <w:tcPr>
            <w:tcW w:w="1750" w:type="dxa"/>
            <w:noWrap w:val="0"/>
            <w:vAlign w:val="top"/>
          </w:tcPr>
          <w:p w14:paraId="0F273AB0">
            <w:pPr>
              <w:widowControl/>
              <w:jc w:val="left"/>
              <w:rPr>
                <w:rFonts w:eastAsia="Times New Roman"/>
                <w:color w:val="000000"/>
                <w:kern w:val="0"/>
                <w:sz w:val="20"/>
                <w:szCs w:val="20"/>
              </w:rPr>
            </w:pPr>
          </w:p>
        </w:tc>
        <w:tc>
          <w:tcPr>
            <w:tcW w:w="4318" w:type="dxa"/>
            <w:noWrap w:val="0"/>
            <w:vAlign w:val="top"/>
          </w:tcPr>
          <w:p w14:paraId="454AFCF0">
            <w:pPr>
              <w:widowControl/>
              <w:jc w:val="left"/>
              <w:rPr>
                <w:rFonts w:ascii="宋体" w:cs="宋体"/>
                <w:color w:val="000000"/>
                <w:kern w:val="0"/>
                <w:sz w:val="20"/>
                <w:szCs w:val="20"/>
              </w:rPr>
            </w:pPr>
            <w:r>
              <w:rPr>
                <w:rFonts w:hint="eastAsia" w:ascii="宋体" w:hAnsi="宋体" w:cs="宋体"/>
                <w:color w:val="000000"/>
                <w:kern w:val="0"/>
                <w:sz w:val="20"/>
                <w:szCs w:val="20"/>
              </w:rPr>
              <w:t>污泥脱水剂</w:t>
            </w:r>
          </w:p>
        </w:tc>
      </w:tr>
      <w:tr w14:paraId="455EA4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4E051DA">
            <w:pPr>
              <w:widowControl/>
              <w:jc w:val="left"/>
              <w:rPr>
                <w:rFonts w:ascii="宋体" w:cs="宋体"/>
                <w:color w:val="000000"/>
                <w:kern w:val="0"/>
                <w:sz w:val="20"/>
                <w:szCs w:val="20"/>
              </w:rPr>
            </w:pPr>
          </w:p>
        </w:tc>
        <w:tc>
          <w:tcPr>
            <w:tcW w:w="1577" w:type="dxa"/>
            <w:noWrap w:val="0"/>
            <w:vAlign w:val="top"/>
          </w:tcPr>
          <w:p w14:paraId="42E33CD5">
            <w:pPr>
              <w:widowControl/>
              <w:jc w:val="left"/>
              <w:rPr>
                <w:rFonts w:eastAsia="Times New Roman"/>
                <w:color w:val="000000"/>
                <w:kern w:val="0"/>
                <w:sz w:val="20"/>
                <w:szCs w:val="20"/>
              </w:rPr>
            </w:pPr>
          </w:p>
        </w:tc>
        <w:tc>
          <w:tcPr>
            <w:tcW w:w="821" w:type="dxa"/>
            <w:noWrap w:val="0"/>
            <w:vAlign w:val="top"/>
          </w:tcPr>
          <w:p w14:paraId="59B1007F">
            <w:pPr>
              <w:widowControl/>
              <w:jc w:val="left"/>
              <w:rPr>
                <w:rFonts w:eastAsia="Times New Roman"/>
                <w:color w:val="000000"/>
                <w:kern w:val="0"/>
                <w:sz w:val="20"/>
                <w:szCs w:val="20"/>
              </w:rPr>
            </w:pPr>
          </w:p>
        </w:tc>
        <w:tc>
          <w:tcPr>
            <w:tcW w:w="1750" w:type="dxa"/>
            <w:noWrap w:val="0"/>
            <w:vAlign w:val="top"/>
          </w:tcPr>
          <w:p w14:paraId="50CF47F8">
            <w:pPr>
              <w:widowControl/>
              <w:jc w:val="left"/>
              <w:rPr>
                <w:rFonts w:eastAsia="Times New Roman"/>
                <w:color w:val="000000"/>
                <w:kern w:val="0"/>
                <w:sz w:val="20"/>
                <w:szCs w:val="20"/>
              </w:rPr>
            </w:pPr>
          </w:p>
        </w:tc>
        <w:tc>
          <w:tcPr>
            <w:tcW w:w="4318" w:type="dxa"/>
            <w:noWrap w:val="0"/>
            <w:vAlign w:val="top"/>
          </w:tcPr>
          <w:p w14:paraId="16B4F94F">
            <w:pPr>
              <w:widowControl/>
              <w:jc w:val="left"/>
              <w:rPr>
                <w:rFonts w:ascii="宋体" w:cs="宋体"/>
                <w:color w:val="000000"/>
                <w:kern w:val="0"/>
                <w:sz w:val="20"/>
                <w:szCs w:val="20"/>
              </w:rPr>
            </w:pPr>
            <w:r>
              <w:rPr>
                <w:rFonts w:hint="eastAsia" w:ascii="宋体" w:hAnsi="宋体" w:cs="宋体"/>
                <w:color w:val="000000"/>
                <w:kern w:val="0"/>
                <w:sz w:val="20"/>
                <w:szCs w:val="20"/>
              </w:rPr>
              <w:t>循环冷却水处理药剂</w:t>
            </w:r>
          </w:p>
        </w:tc>
      </w:tr>
      <w:tr w14:paraId="705BC2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2968E9">
            <w:pPr>
              <w:widowControl/>
              <w:jc w:val="left"/>
              <w:rPr>
                <w:rFonts w:ascii="宋体" w:cs="宋体"/>
                <w:color w:val="000000"/>
                <w:kern w:val="0"/>
                <w:sz w:val="20"/>
                <w:szCs w:val="20"/>
              </w:rPr>
            </w:pPr>
          </w:p>
        </w:tc>
        <w:tc>
          <w:tcPr>
            <w:tcW w:w="1577" w:type="dxa"/>
            <w:noWrap w:val="0"/>
            <w:vAlign w:val="top"/>
          </w:tcPr>
          <w:p w14:paraId="43997247">
            <w:pPr>
              <w:widowControl/>
              <w:jc w:val="left"/>
              <w:rPr>
                <w:rFonts w:eastAsia="Times New Roman"/>
                <w:color w:val="000000"/>
                <w:kern w:val="0"/>
                <w:sz w:val="20"/>
                <w:szCs w:val="20"/>
              </w:rPr>
            </w:pPr>
          </w:p>
        </w:tc>
        <w:tc>
          <w:tcPr>
            <w:tcW w:w="821" w:type="dxa"/>
            <w:noWrap w:val="0"/>
            <w:vAlign w:val="top"/>
          </w:tcPr>
          <w:p w14:paraId="78A13889">
            <w:pPr>
              <w:widowControl/>
              <w:jc w:val="left"/>
              <w:rPr>
                <w:rFonts w:eastAsia="Times New Roman"/>
                <w:color w:val="000000"/>
                <w:kern w:val="0"/>
                <w:sz w:val="20"/>
                <w:szCs w:val="20"/>
              </w:rPr>
            </w:pPr>
          </w:p>
        </w:tc>
        <w:tc>
          <w:tcPr>
            <w:tcW w:w="1750" w:type="dxa"/>
            <w:noWrap w:val="0"/>
            <w:vAlign w:val="top"/>
          </w:tcPr>
          <w:p w14:paraId="400913C5">
            <w:pPr>
              <w:widowControl/>
              <w:jc w:val="left"/>
              <w:rPr>
                <w:rFonts w:eastAsia="Times New Roman"/>
                <w:color w:val="000000"/>
                <w:kern w:val="0"/>
                <w:sz w:val="20"/>
                <w:szCs w:val="20"/>
              </w:rPr>
            </w:pPr>
          </w:p>
        </w:tc>
        <w:tc>
          <w:tcPr>
            <w:tcW w:w="4318" w:type="dxa"/>
            <w:noWrap w:val="0"/>
            <w:vAlign w:val="top"/>
          </w:tcPr>
          <w:p w14:paraId="75A2248A">
            <w:pPr>
              <w:widowControl/>
              <w:jc w:val="left"/>
              <w:rPr>
                <w:rFonts w:ascii="宋体" w:cs="宋体"/>
                <w:color w:val="000000"/>
                <w:kern w:val="0"/>
                <w:sz w:val="20"/>
                <w:szCs w:val="20"/>
              </w:rPr>
            </w:pPr>
            <w:r>
              <w:rPr>
                <w:rFonts w:hint="eastAsia" w:ascii="宋体" w:hAnsi="宋体" w:cs="宋体"/>
                <w:color w:val="000000"/>
                <w:kern w:val="0"/>
                <w:sz w:val="20"/>
                <w:szCs w:val="20"/>
              </w:rPr>
              <w:t>固废处理固化剂</w:t>
            </w:r>
          </w:p>
        </w:tc>
      </w:tr>
      <w:tr w14:paraId="36E9032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BF8F61">
            <w:pPr>
              <w:widowControl/>
              <w:jc w:val="left"/>
              <w:rPr>
                <w:rFonts w:ascii="宋体" w:cs="宋体"/>
                <w:color w:val="000000"/>
                <w:kern w:val="0"/>
                <w:sz w:val="20"/>
                <w:szCs w:val="20"/>
              </w:rPr>
            </w:pPr>
          </w:p>
        </w:tc>
        <w:tc>
          <w:tcPr>
            <w:tcW w:w="1577" w:type="dxa"/>
            <w:noWrap w:val="0"/>
            <w:vAlign w:val="top"/>
          </w:tcPr>
          <w:p w14:paraId="0D5D8D30">
            <w:pPr>
              <w:widowControl/>
              <w:jc w:val="left"/>
              <w:rPr>
                <w:rFonts w:eastAsia="Times New Roman"/>
                <w:color w:val="000000"/>
                <w:kern w:val="0"/>
                <w:sz w:val="20"/>
                <w:szCs w:val="20"/>
              </w:rPr>
            </w:pPr>
          </w:p>
        </w:tc>
        <w:tc>
          <w:tcPr>
            <w:tcW w:w="821" w:type="dxa"/>
            <w:noWrap w:val="0"/>
            <w:vAlign w:val="top"/>
          </w:tcPr>
          <w:p w14:paraId="3244D214">
            <w:pPr>
              <w:widowControl/>
              <w:jc w:val="left"/>
              <w:rPr>
                <w:rFonts w:eastAsia="Times New Roman"/>
                <w:color w:val="000000"/>
                <w:kern w:val="0"/>
                <w:sz w:val="20"/>
                <w:szCs w:val="20"/>
              </w:rPr>
            </w:pPr>
          </w:p>
        </w:tc>
        <w:tc>
          <w:tcPr>
            <w:tcW w:w="1750" w:type="dxa"/>
            <w:noWrap w:val="0"/>
            <w:vAlign w:val="top"/>
          </w:tcPr>
          <w:p w14:paraId="6EDEE225">
            <w:pPr>
              <w:widowControl/>
              <w:jc w:val="left"/>
              <w:rPr>
                <w:rFonts w:eastAsia="Times New Roman"/>
                <w:color w:val="000000"/>
                <w:kern w:val="0"/>
                <w:sz w:val="20"/>
                <w:szCs w:val="20"/>
              </w:rPr>
            </w:pPr>
          </w:p>
        </w:tc>
        <w:tc>
          <w:tcPr>
            <w:tcW w:w="4318" w:type="dxa"/>
            <w:noWrap w:val="0"/>
            <w:vAlign w:val="top"/>
          </w:tcPr>
          <w:p w14:paraId="49DCA0C8">
            <w:pPr>
              <w:widowControl/>
              <w:jc w:val="left"/>
              <w:rPr>
                <w:rFonts w:ascii="宋体" w:cs="宋体"/>
                <w:color w:val="000000"/>
                <w:kern w:val="0"/>
                <w:sz w:val="20"/>
                <w:szCs w:val="20"/>
              </w:rPr>
            </w:pPr>
            <w:r>
              <w:rPr>
                <w:rFonts w:hint="eastAsia" w:ascii="宋体" w:hAnsi="宋体" w:cs="宋体"/>
                <w:color w:val="000000"/>
                <w:kern w:val="0"/>
                <w:sz w:val="20"/>
                <w:szCs w:val="20"/>
              </w:rPr>
              <w:t>固废处理稳定剂</w:t>
            </w:r>
          </w:p>
        </w:tc>
      </w:tr>
      <w:tr w14:paraId="2E02D8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D29273C">
            <w:pPr>
              <w:widowControl/>
              <w:jc w:val="left"/>
              <w:rPr>
                <w:rFonts w:ascii="宋体" w:cs="宋体"/>
                <w:color w:val="000000"/>
                <w:kern w:val="0"/>
                <w:sz w:val="20"/>
                <w:szCs w:val="20"/>
              </w:rPr>
            </w:pPr>
            <w:r>
              <w:rPr>
                <w:rFonts w:ascii="宋体" w:hAnsi="宋体" w:cs="宋体"/>
                <w:color w:val="000000"/>
                <w:kern w:val="0"/>
                <w:sz w:val="20"/>
                <w:szCs w:val="20"/>
              </w:rPr>
              <w:t>7.2.4</w:t>
            </w:r>
          </w:p>
        </w:tc>
        <w:tc>
          <w:tcPr>
            <w:tcW w:w="1577" w:type="dxa"/>
            <w:noWrap w:val="0"/>
            <w:vAlign w:val="top"/>
          </w:tcPr>
          <w:p w14:paraId="237B91D0">
            <w:pPr>
              <w:widowControl/>
              <w:jc w:val="left"/>
              <w:rPr>
                <w:rFonts w:ascii="宋体" w:cs="宋体"/>
                <w:color w:val="000000"/>
                <w:kern w:val="0"/>
                <w:sz w:val="20"/>
                <w:szCs w:val="20"/>
              </w:rPr>
            </w:pPr>
            <w:r>
              <w:rPr>
                <w:rFonts w:hint="eastAsia" w:ascii="宋体" w:hAnsi="宋体" w:cs="宋体"/>
                <w:color w:val="000000"/>
                <w:kern w:val="0"/>
                <w:sz w:val="20"/>
                <w:szCs w:val="20"/>
              </w:rPr>
              <w:t>环境评估与监测服务</w:t>
            </w:r>
          </w:p>
        </w:tc>
        <w:tc>
          <w:tcPr>
            <w:tcW w:w="821" w:type="dxa"/>
            <w:noWrap w:val="0"/>
            <w:vAlign w:val="top"/>
          </w:tcPr>
          <w:p w14:paraId="7A3DCEDB">
            <w:pPr>
              <w:widowControl/>
              <w:jc w:val="left"/>
              <w:rPr>
                <w:rFonts w:ascii="宋体" w:hAnsi="宋体" w:cs="宋体"/>
                <w:color w:val="000000"/>
                <w:kern w:val="0"/>
                <w:sz w:val="20"/>
                <w:szCs w:val="20"/>
              </w:rPr>
            </w:pPr>
            <w:r>
              <w:rPr>
                <w:rFonts w:ascii="宋体" w:hAnsi="宋体" w:cs="宋体"/>
                <w:color w:val="000000"/>
                <w:kern w:val="0"/>
                <w:sz w:val="20"/>
                <w:szCs w:val="20"/>
              </w:rPr>
              <w:t>7461</w:t>
            </w:r>
          </w:p>
          <w:p w14:paraId="4D538075">
            <w:pPr>
              <w:widowControl/>
              <w:jc w:val="left"/>
              <w:rPr>
                <w:rFonts w:ascii="宋体" w:cs="宋体"/>
                <w:color w:val="000000"/>
                <w:kern w:val="0"/>
                <w:sz w:val="20"/>
                <w:szCs w:val="20"/>
              </w:rPr>
            </w:pPr>
            <w:r>
              <w:rPr>
                <w:rFonts w:ascii="宋体" w:hAnsi="宋体" w:cs="宋体"/>
                <w:color w:val="000000"/>
                <w:kern w:val="0"/>
                <w:sz w:val="20"/>
                <w:szCs w:val="20"/>
              </w:rPr>
              <w:t>7462</w:t>
            </w:r>
          </w:p>
        </w:tc>
        <w:tc>
          <w:tcPr>
            <w:tcW w:w="1750" w:type="dxa"/>
            <w:noWrap w:val="0"/>
            <w:vAlign w:val="top"/>
          </w:tcPr>
          <w:p w14:paraId="1AFCA2A4">
            <w:pPr>
              <w:widowControl/>
              <w:jc w:val="left"/>
              <w:rPr>
                <w:rFonts w:ascii="宋体" w:hAnsi="宋体" w:cs="宋体"/>
                <w:color w:val="000000"/>
                <w:kern w:val="0"/>
                <w:sz w:val="20"/>
                <w:szCs w:val="20"/>
              </w:rPr>
            </w:pPr>
            <w:r>
              <w:rPr>
                <w:rFonts w:hint="eastAsia" w:ascii="宋体" w:hAnsi="宋体" w:cs="宋体"/>
                <w:color w:val="000000"/>
                <w:kern w:val="0"/>
                <w:sz w:val="20"/>
                <w:szCs w:val="20"/>
              </w:rPr>
              <w:t>环境保护监测</w:t>
            </w:r>
          </w:p>
          <w:p w14:paraId="27C25FC5">
            <w:pPr>
              <w:widowControl/>
              <w:jc w:val="left"/>
              <w:rPr>
                <w:rFonts w:ascii="宋体" w:cs="宋体"/>
                <w:color w:val="000000"/>
                <w:kern w:val="0"/>
                <w:sz w:val="20"/>
                <w:szCs w:val="20"/>
              </w:rPr>
            </w:pPr>
            <w:r>
              <w:rPr>
                <w:rFonts w:hint="eastAsia" w:ascii="宋体" w:hAnsi="宋体" w:cs="宋体"/>
                <w:color w:val="000000"/>
                <w:kern w:val="0"/>
                <w:sz w:val="20"/>
                <w:szCs w:val="20"/>
              </w:rPr>
              <w:t>生态资源监测</w:t>
            </w:r>
          </w:p>
        </w:tc>
        <w:tc>
          <w:tcPr>
            <w:tcW w:w="4318" w:type="dxa"/>
            <w:noWrap w:val="0"/>
            <w:vAlign w:val="top"/>
          </w:tcPr>
          <w:p w14:paraId="08F458B3">
            <w:pPr>
              <w:widowControl/>
              <w:jc w:val="left"/>
              <w:rPr>
                <w:rFonts w:ascii="宋体" w:cs="宋体"/>
                <w:color w:val="000000"/>
                <w:kern w:val="0"/>
                <w:sz w:val="20"/>
                <w:szCs w:val="20"/>
              </w:rPr>
            </w:pPr>
          </w:p>
        </w:tc>
      </w:tr>
      <w:tr w14:paraId="24BEAB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936C09">
            <w:pPr>
              <w:widowControl/>
              <w:jc w:val="left"/>
              <w:rPr>
                <w:rFonts w:ascii="宋体" w:cs="宋体"/>
                <w:color w:val="000000"/>
                <w:kern w:val="0"/>
                <w:sz w:val="20"/>
                <w:szCs w:val="20"/>
              </w:rPr>
            </w:pPr>
          </w:p>
        </w:tc>
        <w:tc>
          <w:tcPr>
            <w:tcW w:w="1577" w:type="dxa"/>
            <w:noWrap w:val="0"/>
            <w:vAlign w:val="top"/>
          </w:tcPr>
          <w:p w14:paraId="05FCF0B2">
            <w:pPr>
              <w:widowControl/>
              <w:jc w:val="left"/>
              <w:rPr>
                <w:rFonts w:eastAsia="Times New Roman"/>
                <w:color w:val="000000"/>
                <w:kern w:val="0"/>
                <w:sz w:val="20"/>
                <w:szCs w:val="20"/>
              </w:rPr>
            </w:pPr>
          </w:p>
        </w:tc>
        <w:tc>
          <w:tcPr>
            <w:tcW w:w="821" w:type="dxa"/>
            <w:noWrap w:val="0"/>
            <w:vAlign w:val="top"/>
          </w:tcPr>
          <w:p w14:paraId="5440A254">
            <w:pPr>
              <w:widowControl/>
              <w:jc w:val="left"/>
              <w:rPr>
                <w:rFonts w:ascii="宋体" w:cs="宋体"/>
                <w:color w:val="000000"/>
                <w:kern w:val="0"/>
                <w:sz w:val="20"/>
                <w:szCs w:val="20"/>
              </w:rPr>
            </w:pPr>
            <w:r>
              <w:rPr>
                <w:rFonts w:ascii="宋体" w:hAnsi="宋体" w:cs="宋体"/>
                <w:color w:val="000000"/>
                <w:kern w:val="0"/>
                <w:sz w:val="20"/>
                <w:szCs w:val="20"/>
              </w:rPr>
              <w:t>7620*</w:t>
            </w:r>
          </w:p>
        </w:tc>
        <w:tc>
          <w:tcPr>
            <w:tcW w:w="1750" w:type="dxa"/>
            <w:noWrap w:val="0"/>
            <w:vAlign w:val="top"/>
          </w:tcPr>
          <w:p w14:paraId="087DE67A">
            <w:pPr>
              <w:widowControl/>
              <w:jc w:val="left"/>
              <w:rPr>
                <w:rFonts w:ascii="宋体" w:cs="宋体"/>
                <w:color w:val="000000"/>
                <w:kern w:val="0"/>
                <w:sz w:val="20"/>
                <w:szCs w:val="20"/>
              </w:rPr>
            </w:pPr>
            <w:r>
              <w:rPr>
                <w:rFonts w:hint="eastAsia" w:ascii="宋体" w:hAnsi="宋体" w:cs="宋体"/>
                <w:color w:val="000000"/>
                <w:kern w:val="0"/>
                <w:sz w:val="20"/>
                <w:szCs w:val="20"/>
              </w:rPr>
              <w:t>水资源管理</w:t>
            </w:r>
          </w:p>
        </w:tc>
        <w:tc>
          <w:tcPr>
            <w:tcW w:w="4318" w:type="dxa"/>
            <w:noWrap w:val="0"/>
            <w:vAlign w:val="top"/>
          </w:tcPr>
          <w:p w14:paraId="3227883F">
            <w:pPr>
              <w:widowControl/>
              <w:jc w:val="left"/>
              <w:rPr>
                <w:rFonts w:ascii="宋体" w:cs="宋体"/>
                <w:color w:val="000000"/>
                <w:kern w:val="0"/>
                <w:sz w:val="20"/>
                <w:szCs w:val="20"/>
              </w:rPr>
            </w:pPr>
            <w:r>
              <w:rPr>
                <w:rFonts w:hint="eastAsia" w:ascii="宋体" w:hAnsi="宋体" w:cs="宋体"/>
                <w:color w:val="000000"/>
                <w:kern w:val="0"/>
                <w:sz w:val="20"/>
                <w:szCs w:val="20"/>
              </w:rPr>
              <w:t>原水安全预警系统</w:t>
            </w:r>
          </w:p>
        </w:tc>
      </w:tr>
      <w:tr w14:paraId="4EA730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6F3F316">
            <w:pPr>
              <w:widowControl/>
              <w:jc w:val="left"/>
              <w:rPr>
                <w:rFonts w:ascii="宋体" w:cs="宋体"/>
                <w:color w:val="000000"/>
                <w:kern w:val="0"/>
                <w:sz w:val="20"/>
                <w:szCs w:val="20"/>
              </w:rPr>
            </w:pPr>
            <w:r>
              <w:rPr>
                <w:rFonts w:ascii="宋体" w:hAnsi="宋体" w:cs="宋体"/>
                <w:color w:val="000000"/>
                <w:kern w:val="0"/>
                <w:sz w:val="20"/>
                <w:szCs w:val="20"/>
              </w:rPr>
              <w:t>7.2.5</w:t>
            </w:r>
          </w:p>
        </w:tc>
        <w:tc>
          <w:tcPr>
            <w:tcW w:w="1577" w:type="dxa"/>
            <w:noWrap w:val="0"/>
            <w:vAlign w:val="top"/>
          </w:tcPr>
          <w:p w14:paraId="1EA78A25">
            <w:pPr>
              <w:widowControl/>
              <w:jc w:val="left"/>
              <w:rPr>
                <w:rFonts w:ascii="宋体" w:cs="宋体"/>
                <w:color w:val="000000"/>
                <w:kern w:val="0"/>
                <w:sz w:val="20"/>
                <w:szCs w:val="20"/>
              </w:rPr>
            </w:pPr>
            <w:r>
              <w:rPr>
                <w:rFonts w:hint="eastAsia" w:ascii="宋体" w:hAnsi="宋体" w:cs="宋体"/>
                <w:color w:val="000000"/>
                <w:kern w:val="0"/>
                <w:sz w:val="20"/>
                <w:szCs w:val="20"/>
              </w:rPr>
              <w:t>环境保护及污染治理服务</w:t>
            </w:r>
          </w:p>
        </w:tc>
        <w:tc>
          <w:tcPr>
            <w:tcW w:w="821" w:type="dxa"/>
            <w:noWrap w:val="0"/>
            <w:vAlign w:val="top"/>
          </w:tcPr>
          <w:p w14:paraId="54791D80">
            <w:pPr>
              <w:widowControl/>
              <w:jc w:val="left"/>
              <w:rPr>
                <w:rFonts w:ascii="宋体" w:cs="宋体"/>
                <w:color w:val="000000"/>
                <w:kern w:val="0"/>
                <w:sz w:val="20"/>
                <w:szCs w:val="20"/>
              </w:rPr>
            </w:pPr>
            <w:r>
              <w:rPr>
                <w:rFonts w:ascii="宋体" w:hAnsi="宋体" w:cs="宋体"/>
                <w:color w:val="000000"/>
                <w:kern w:val="0"/>
                <w:sz w:val="20"/>
                <w:szCs w:val="20"/>
              </w:rPr>
              <w:t>0532*</w:t>
            </w:r>
          </w:p>
        </w:tc>
        <w:tc>
          <w:tcPr>
            <w:tcW w:w="1750" w:type="dxa"/>
            <w:noWrap w:val="0"/>
            <w:vAlign w:val="top"/>
          </w:tcPr>
          <w:p w14:paraId="0CCA19D5">
            <w:pPr>
              <w:widowControl/>
              <w:jc w:val="left"/>
              <w:rPr>
                <w:rFonts w:ascii="宋体" w:cs="宋体"/>
                <w:color w:val="000000"/>
                <w:kern w:val="0"/>
                <w:sz w:val="20"/>
                <w:szCs w:val="20"/>
              </w:rPr>
            </w:pPr>
            <w:r>
              <w:rPr>
                <w:rFonts w:hint="eastAsia" w:ascii="宋体" w:hAnsi="宋体" w:cs="宋体"/>
                <w:color w:val="000000"/>
                <w:kern w:val="0"/>
                <w:sz w:val="20"/>
                <w:szCs w:val="20"/>
              </w:rPr>
              <w:t>畜禽粪污处理活动</w:t>
            </w:r>
          </w:p>
        </w:tc>
        <w:tc>
          <w:tcPr>
            <w:tcW w:w="4318" w:type="dxa"/>
            <w:noWrap w:val="0"/>
            <w:vAlign w:val="top"/>
          </w:tcPr>
          <w:p w14:paraId="5B16C9AC">
            <w:pPr>
              <w:widowControl/>
              <w:jc w:val="left"/>
              <w:rPr>
                <w:rFonts w:ascii="宋体" w:cs="宋体"/>
                <w:color w:val="000000"/>
                <w:kern w:val="0"/>
                <w:sz w:val="20"/>
                <w:szCs w:val="20"/>
              </w:rPr>
            </w:pPr>
            <w:r>
              <w:rPr>
                <w:rFonts w:hint="eastAsia" w:ascii="宋体" w:hAnsi="宋体" w:cs="宋体"/>
                <w:color w:val="000000"/>
                <w:kern w:val="0"/>
                <w:sz w:val="20"/>
                <w:szCs w:val="20"/>
              </w:rPr>
              <w:t>支撑畜禽养殖污染控制与资源化技术工程化活动</w:t>
            </w:r>
          </w:p>
        </w:tc>
      </w:tr>
      <w:tr w14:paraId="417F77D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F2A6F85">
            <w:pPr>
              <w:widowControl/>
              <w:jc w:val="left"/>
              <w:rPr>
                <w:rFonts w:ascii="宋体" w:cs="宋体"/>
                <w:color w:val="000000"/>
                <w:kern w:val="0"/>
                <w:sz w:val="20"/>
                <w:szCs w:val="20"/>
              </w:rPr>
            </w:pPr>
          </w:p>
        </w:tc>
        <w:tc>
          <w:tcPr>
            <w:tcW w:w="1577" w:type="dxa"/>
            <w:noWrap w:val="0"/>
            <w:vAlign w:val="top"/>
          </w:tcPr>
          <w:p w14:paraId="6B6B32B6">
            <w:pPr>
              <w:widowControl/>
              <w:jc w:val="left"/>
              <w:rPr>
                <w:rFonts w:eastAsia="Times New Roman"/>
                <w:color w:val="000000"/>
                <w:kern w:val="0"/>
                <w:sz w:val="20"/>
                <w:szCs w:val="20"/>
              </w:rPr>
            </w:pPr>
          </w:p>
        </w:tc>
        <w:tc>
          <w:tcPr>
            <w:tcW w:w="821" w:type="dxa"/>
            <w:noWrap w:val="0"/>
            <w:vAlign w:val="top"/>
          </w:tcPr>
          <w:p w14:paraId="35BD75EF">
            <w:pPr>
              <w:widowControl/>
              <w:jc w:val="left"/>
              <w:rPr>
                <w:rFonts w:ascii="宋体" w:cs="宋体"/>
                <w:color w:val="000000"/>
                <w:kern w:val="0"/>
                <w:sz w:val="20"/>
                <w:szCs w:val="20"/>
              </w:rPr>
            </w:pPr>
            <w:r>
              <w:rPr>
                <w:rFonts w:ascii="宋体" w:hAnsi="宋体" w:cs="宋体"/>
                <w:color w:val="000000"/>
                <w:kern w:val="0"/>
                <w:sz w:val="20"/>
                <w:szCs w:val="20"/>
              </w:rPr>
              <w:t>4620</w:t>
            </w:r>
          </w:p>
        </w:tc>
        <w:tc>
          <w:tcPr>
            <w:tcW w:w="1750" w:type="dxa"/>
            <w:noWrap w:val="0"/>
            <w:vAlign w:val="top"/>
          </w:tcPr>
          <w:p w14:paraId="564AF4F7">
            <w:pPr>
              <w:widowControl/>
              <w:jc w:val="left"/>
              <w:rPr>
                <w:rFonts w:ascii="宋体" w:cs="宋体"/>
                <w:color w:val="000000"/>
                <w:kern w:val="0"/>
                <w:sz w:val="20"/>
                <w:szCs w:val="20"/>
              </w:rPr>
            </w:pPr>
            <w:r>
              <w:rPr>
                <w:rFonts w:hint="eastAsia" w:ascii="宋体" w:hAnsi="宋体" w:cs="宋体"/>
                <w:color w:val="000000"/>
                <w:kern w:val="0"/>
                <w:sz w:val="20"/>
                <w:szCs w:val="20"/>
              </w:rPr>
              <w:t>污水处理及其再生利用</w:t>
            </w:r>
          </w:p>
        </w:tc>
        <w:tc>
          <w:tcPr>
            <w:tcW w:w="4318" w:type="dxa"/>
            <w:noWrap w:val="0"/>
            <w:vAlign w:val="top"/>
          </w:tcPr>
          <w:p w14:paraId="42961CB9">
            <w:pPr>
              <w:widowControl/>
              <w:jc w:val="left"/>
              <w:rPr>
                <w:rFonts w:ascii="宋体" w:cs="宋体"/>
                <w:color w:val="000000"/>
                <w:kern w:val="0"/>
                <w:sz w:val="20"/>
                <w:szCs w:val="20"/>
              </w:rPr>
            </w:pPr>
          </w:p>
        </w:tc>
      </w:tr>
      <w:tr w14:paraId="7A48213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D2376D">
            <w:pPr>
              <w:widowControl/>
              <w:jc w:val="left"/>
              <w:rPr>
                <w:rFonts w:ascii="宋体" w:cs="宋体"/>
                <w:color w:val="000000"/>
                <w:kern w:val="0"/>
                <w:sz w:val="20"/>
                <w:szCs w:val="20"/>
              </w:rPr>
            </w:pPr>
          </w:p>
        </w:tc>
        <w:tc>
          <w:tcPr>
            <w:tcW w:w="1577" w:type="dxa"/>
            <w:noWrap w:val="0"/>
            <w:vAlign w:val="top"/>
          </w:tcPr>
          <w:p w14:paraId="5A1AFE35">
            <w:pPr>
              <w:widowControl/>
              <w:jc w:val="left"/>
              <w:rPr>
                <w:rFonts w:eastAsia="Times New Roman"/>
                <w:color w:val="000000"/>
                <w:kern w:val="0"/>
                <w:sz w:val="20"/>
                <w:szCs w:val="20"/>
              </w:rPr>
            </w:pPr>
          </w:p>
        </w:tc>
        <w:tc>
          <w:tcPr>
            <w:tcW w:w="821" w:type="dxa"/>
            <w:noWrap w:val="0"/>
            <w:vAlign w:val="top"/>
          </w:tcPr>
          <w:p w14:paraId="3A93AF65">
            <w:pPr>
              <w:widowControl/>
              <w:jc w:val="left"/>
              <w:rPr>
                <w:rFonts w:ascii="宋体" w:cs="宋体"/>
                <w:color w:val="000000"/>
                <w:kern w:val="0"/>
                <w:sz w:val="20"/>
                <w:szCs w:val="20"/>
              </w:rPr>
            </w:pPr>
            <w:r>
              <w:rPr>
                <w:rFonts w:ascii="宋体" w:hAnsi="宋体" w:cs="宋体"/>
                <w:color w:val="000000"/>
                <w:kern w:val="0"/>
                <w:sz w:val="20"/>
                <w:szCs w:val="20"/>
              </w:rPr>
              <w:t>7432</w:t>
            </w:r>
          </w:p>
        </w:tc>
        <w:tc>
          <w:tcPr>
            <w:tcW w:w="1750" w:type="dxa"/>
            <w:noWrap w:val="0"/>
            <w:vAlign w:val="top"/>
          </w:tcPr>
          <w:p w14:paraId="6F75EBBD">
            <w:pPr>
              <w:widowControl/>
              <w:jc w:val="left"/>
              <w:rPr>
                <w:rFonts w:ascii="宋体" w:cs="宋体"/>
                <w:color w:val="000000"/>
                <w:kern w:val="0"/>
                <w:sz w:val="20"/>
                <w:szCs w:val="20"/>
              </w:rPr>
            </w:pPr>
            <w:r>
              <w:rPr>
                <w:rFonts w:hint="eastAsia" w:ascii="宋体" w:hAnsi="宋体" w:cs="宋体"/>
                <w:color w:val="000000"/>
                <w:kern w:val="0"/>
                <w:sz w:val="20"/>
                <w:szCs w:val="20"/>
              </w:rPr>
              <w:t>海洋环境服务</w:t>
            </w:r>
          </w:p>
        </w:tc>
        <w:tc>
          <w:tcPr>
            <w:tcW w:w="4318" w:type="dxa"/>
            <w:noWrap w:val="0"/>
            <w:vAlign w:val="top"/>
          </w:tcPr>
          <w:p w14:paraId="2DBA8813">
            <w:pPr>
              <w:widowControl/>
              <w:jc w:val="left"/>
              <w:rPr>
                <w:rFonts w:ascii="宋体" w:cs="宋体"/>
                <w:color w:val="000000"/>
                <w:kern w:val="0"/>
                <w:sz w:val="20"/>
                <w:szCs w:val="20"/>
              </w:rPr>
            </w:pPr>
          </w:p>
        </w:tc>
      </w:tr>
      <w:tr w14:paraId="69CECDF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85D869">
            <w:pPr>
              <w:widowControl/>
              <w:jc w:val="left"/>
              <w:rPr>
                <w:rFonts w:ascii="宋体" w:cs="宋体"/>
                <w:color w:val="000000"/>
                <w:kern w:val="0"/>
                <w:sz w:val="20"/>
                <w:szCs w:val="20"/>
              </w:rPr>
            </w:pPr>
          </w:p>
        </w:tc>
        <w:tc>
          <w:tcPr>
            <w:tcW w:w="1577" w:type="dxa"/>
            <w:noWrap w:val="0"/>
            <w:vAlign w:val="top"/>
          </w:tcPr>
          <w:p w14:paraId="6A6B3ACD">
            <w:pPr>
              <w:widowControl/>
              <w:jc w:val="left"/>
              <w:rPr>
                <w:rFonts w:eastAsia="Times New Roman"/>
                <w:color w:val="000000"/>
                <w:kern w:val="0"/>
                <w:sz w:val="20"/>
                <w:szCs w:val="20"/>
              </w:rPr>
            </w:pPr>
          </w:p>
        </w:tc>
        <w:tc>
          <w:tcPr>
            <w:tcW w:w="821" w:type="dxa"/>
            <w:noWrap w:val="0"/>
            <w:vAlign w:val="top"/>
          </w:tcPr>
          <w:p w14:paraId="7F085A1A">
            <w:pPr>
              <w:widowControl/>
              <w:jc w:val="left"/>
              <w:rPr>
                <w:rFonts w:ascii="宋体" w:cs="宋体"/>
                <w:color w:val="000000"/>
                <w:kern w:val="0"/>
                <w:sz w:val="20"/>
                <w:szCs w:val="20"/>
              </w:rPr>
            </w:pPr>
            <w:r>
              <w:rPr>
                <w:rFonts w:ascii="宋体" w:hAnsi="宋体" w:cs="宋体"/>
                <w:color w:val="000000"/>
                <w:kern w:val="0"/>
                <w:sz w:val="20"/>
                <w:szCs w:val="20"/>
              </w:rPr>
              <w:t>7439*</w:t>
            </w:r>
          </w:p>
        </w:tc>
        <w:tc>
          <w:tcPr>
            <w:tcW w:w="1750" w:type="dxa"/>
            <w:noWrap w:val="0"/>
            <w:vAlign w:val="top"/>
          </w:tcPr>
          <w:p w14:paraId="2144C045">
            <w:pPr>
              <w:widowControl/>
              <w:jc w:val="left"/>
              <w:rPr>
                <w:rFonts w:ascii="宋体" w:cs="宋体"/>
                <w:color w:val="000000"/>
                <w:kern w:val="0"/>
                <w:sz w:val="20"/>
                <w:szCs w:val="20"/>
              </w:rPr>
            </w:pPr>
            <w:r>
              <w:rPr>
                <w:rFonts w:hint="eastAsia" w:ascii="宋体" w:hAnsi="宋体" w:cs="宋体"/>
                <w:color w:val="000000"/>
                <w:kern w:val="0"/>
                <w:sz w:val="20"/>
                <w:szCs w:val="20"/>
              </w:rPr>
              <w:t>其他海洋服务</w:t>
            </w:r>
          </w:p>
        </w:tc>
        <w:tc>
          <w:tcPr>
            <w:tcW w:w="4318" w:type="dxa"/>
            <w:noWrap w:val="0"/>
            <w:vAlign w:val="top"/>
          </w:tcPr>
          <w:p w14:paraId="32CCD8D1">
            <w:pPr>
              <w:widowControl/>
              <w:jc w:val="left"/>
              <w:rPr>
                <w:rFonts w:ascii="宋体" w:cs="宋体"/>
                <w:color w:val="000000"/>
                <w:kern w:val="0"/>
                <w:sz w:val="20"/>
                <w:szCs w:val="20"/>
              </w:rPr>
            </w:pPr>
            <w:r>
              <w:rPr>
                <w:rFonts w:hint="eastAsia" w:ascii="宋体" w:hAnsi="宋体" w:cs="宋体"/>
                <w:color w:val="000000"/>
                <w:kern w:val="0"/>
                <w:sz w:val="20"/>
                <w:szCs w:val="20"/>
              </w:rPr>
              <w:t>海域使用论证服务</w:t>
            </w:r>
          </w:p>
        </w:tc>
      </w:tr>
      <w:tr w14:paraId="6F3BFD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6427E6">
            <w:pPr>
              <w:widowControl/>
              <w:jc w:val="left"/>
              <w:rPr>
                <w:rFonts w:ascii="宋体" w:cs="宋体"/>
                <w:color w:val="000000"/>
                <w:kern w:val="0"/>
                <w:sz w:val="20"/>
                <w:szCs w:val="20"/>
              </w:rPr>
            </w:pPr>
          </w:p>
        </w:tc>
        <w:tc>
          <w:tcPr>
            <w:tcW w:w="1577" w:type="dxa"/>
            <w:noWrap w:val="0"/>
            <w:vAlign w:val="top"/>
          </w:tcPr>
          <w:p w14:paraId="2DDF0FF7">
            <w:pPr>
              <w:widowControl/>
              <w:jc w:val="left"/>
              <w:rPr>
                <w:rFonts w:eastAsia="Times New Roman"/>
                <w:color w:val="000000"/>
                <w:kern w:val="0"/>
                <w:sz w:val="20"/>
                <w:szCs w:val="20"/>
              </w:rPr>
            </w:pPr>
          </w:p>
        </w:tc>
        <w:tc>
          <w:tcPr>
            <w:tcW w:w="821" w:type="dxa"/>
            <w:noWrap w:val="0"/>
            <w:vAlign w:val="top"/>
          </w:tcPr>
          <w:p w14:paraId="49ABAEF7">
            <w:pPr>
              <w:widowControl/>
              <w:jc w:val="left"/>
              <w:rPr>
                <w:rFonts w:eastAsia="Times New Roman"/>
                <w:color w:val="000000"/>
                <w:kern w:val="0"/>
                <w:sz w:val="20"/>
                <w:szCs w:val="20"/>
              </w:rPr>
            </w:pPr>
          </w:p>
        </w:tc>
        <w:tc>
          <w:tcPr>
            <w:tcW w:w="1750" w:type="dxa"/>
            <w:noWrap w:val="0"/>
            <w:vAlign w:val="top"/>
          </w:tcPr>
          <w:p w14:paraId="69C01741">
            <w:pPr>
              <w:widowControl/>
              <w:jc w:val="left"/>
              <w:rPr>
                <w:rFonts w:eastAsia="Times New Roman"/>
                <w:color w:val="000000"/>
                <w:kern w:val="0"/>
                <w:sz w:val="20"/>
                <w:szCs w:val="20"/>
              </w:rPr>
            </w:pPr>
          </w:p>
        </w:tc>
        <w:tc>
          <w:tcPr>
            <w:tcW w:w="4318" w:type="dxa"/>
            <w:noWrap w:val="0"/>
            <w:vAlign w:val="top"/>
          </w:tcPr>
          <w:p w14:paraId="65E17B5C">
            <w:pPr>
              <w:widowControl/>
              <w:jc w:val="left"/>
              <w:rPr>
                <w:rFonts w:ascii="宋体" w:cs="宋体"/>
                <w:color w:val="000000"/>
                <w:kern w:val="0"/>
                <w:sz w:val="20"/>
                <w:szCs w:val="20"/>
              </w:rPr>
            </w:pPr>
            <w:r>
              <w:rPr>
                <w:rFonts w:hint="eastAsia" w:ascii="宋体" w:hAnsi="宋体" w:cs="宋体"/>
                <w:color w:val="000000"/>
                <w:kern w:val="0"/>
                <w:sz w:val="20"/>
                <w:szCs w:val="20"/>
              </w:rPr>
              <w:t>海域价格评估服务</w:t>
            </w:r>
          </w:p>
        </w:tc>
      </w:tr>
      <w:tr w14:paraId="0092B4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B7FAD3">
            <w:pPr>
              <w:widowControl/>
              <w:jc w:val="left"/>
              <w:rPr>
                <w:rFonts w:ascii="宋体" w:cs="宋体"/>
                <w:color w:val="000000"/>
                <w:kern w:val="0"/>
                <w:sz w:val="20"/>
                <w:szCs w:val="20"/>
              </w:rPr>
            </w:pPr>
          </w:p>
        </w:tc>
        <w:tc>
          <w:tcPr>
            <w:tcW w:w="1577" w:type="dxa"/>
            <w:noWrap w:val="0"/>
            <w:vAlign w:val="top"/>
          </w:tcPr>
          <w:p w14:paraId="719080EC">
            <w:pPr>
              <w:widowControl/>
              <w:jc w:val="left"/>
              <w:rPr>
                <w:rFonts w:eastAsia="Times New Roman"/>
                <w:color w:val="000000"/>
                <w:kern w:val="0"/>
                <w:sz w:val="20"/>
                <w:szCs w:val="20"/>
              </w:rPr>
            </w:pPr>
          </w:p>
        </w:tc>
        <w:tc>
          <w:tcPr>
            <w:tcW w:w="821" w:type="dxa"/>
            <w:noWrap w:val="0"/>
            <w:vAlign w:val="top"/>
          </w:tcPr>
          <w:p w14:paraId="6EF24DF2">
            <w:pPr>
              <w:widowControl/>
              <w:jc w:val="left"/>
              <w:rPr>
                <w:rFonts w:eastAsia="Times New Roman"/>
                <w:color w:val="000000"/>
                <w:kern w:val="0"/>
                <w:sz w:val="20"/>
                <w:szCs w:val="20"/>
              </w:rPr>
            </w:pPr>
          </w:p>
        </w:tc>
        <w:tc>
          <w:tcPr>
            <w:tcW w:w="1750" w:type="dxa"/>
            <w:noWrap w:val="0"/>
            <w:vAlign w:val="top"/>
          </w:tcPr>
          <w:p w14:paraId="3B0DBA82">
            <w:pPr>
              <w:widowControl/>
              <w:jc w:val="left"/>
              <w:rPr>
                <w:rFonts w:eastAsia="Times New Roman"/>
                <w:color w:val="000000"/>
                <w:kern w:val="0"/>
                <w:sz w:val="20"/>
                <w:szCs w:val="20"/>
              </w:rPr>
            </w:pPr>
          </w:p>
        </w:tc>
        <w:tc>
          <w:tcPr>
            <w:tcW w:w="4318" w:type="dxa"/>
            <w:noWrap w:val="0"/>
            <w:vAlign w:val="top"/>
          </w:tcPr>
          <w:p w14:paraId="38C792A9">
            <w:pPr>
              <w:widowControl/>
              <w:jc w:val="left"/>
              <w:rPr>
                <w:rFonts w:ascii="宋体" w:cs="宋体"/>
                <w:color w:val="000000"/>
                <w:kern w:val="0"/>
                <w:sz w:val="20"/>
                <w:szCs w:val="20"/>
              </w:rPr>
            </w:pPr>
            <w:r>
              <w:rPr>
                <w:rFonts w:hint="eastAsia" w:ascii="宋体" w:hAnsi="宋体" w:cs="宋体"/>
                <w:color w:val="000000"/>
                <w:kern w:val="0"/>
                <w:sz w:val="20"/>
                <w:szCs w:val="20"/>
              </w:rPr>
              <w:t>海域使用后评估服务</w:t>
            </w:r>
          </w:p>
        </w:tc>
      </w:tr>
      <w:tr w14:paraId="39EBE3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9AC0F8">
            <w:pPr>
              <w:widowControl/>
              <w:jc w:val="left"/>
              <w:rPr>
                <w:rFonts w:ascii="宋体" w:cs="宋体"/>
                <w:color w:val="000000"/>
                <w:kern w:val="0"/>
                <w:sz w:val="20"/>
                <w:szCs w:val="20"/>
              </w:rPr>
            </w:pPr>
          </w:p>
        </w:tc>
        <w:tc>
          <w:tcPr>
            <w:tcW w:w="1577" w:type="dxa"/>
            <w:noWrap w:val="0"/>
            <w:vAlign w:val="top"/>
          </w:tcPr>
          <w:p w14:paraId="389E139B">
            <w:pPr>
              <w:widowControl/>
              <w:jc w:val="left"/>
              <w:rPr>
                <w:rFonts w:eastAsia="Times New Roman"/>
                <w:color w:val="000000"/>
                <w:kern w:val="0"/>
                <w:sz w:val="20"/>
                <w:szCs w:val="20"/>
              </w:rPr>
            </w:pPr>
          </w:p>
        </w:tc>
        <w:tc>
          <w:tcPr>
            <w:tcW w:w="821" w:type="dxa"/>
            <w:noWrap w:val="0"/>
            <w:vAlign w:val="top"/>
          </w:tcPr>
          <w:p w14:paraId="6D1EE9FA">
            <w:pPr>
              <w:widowControl/>
              <w:jc w:val="left"/>
              <w:rPr>
                <w:rFonts w:eastAsia="Times New Roman"/>
                <w:color w:val="000000"/>
                <w:kern w:val="0"/>
                <w:sz w:val="20"/>
                <w:szCs w:val="20"/>
              </w:rPr>
            </w:pPr>
          </w:p>
        </w:tc>
        <w:tc>
          <w:tcPr>
            <w:tcW w:w="1750" w:type="dxa"/>
            <w:noWrap w:val="0"/>
            <w:vAlign w:val="top"/>
          </w:tcPr>
          <w:p w14:paraId="04AB6EA8">
            <w:pPr>
              <w:widowControl/>
              <w:jc w:val="left"/>
              <w:rPr>
                <w:rFonts w:eastAsia="Times New Roman"/>
                <w:color w:val="000000"/>
                <w:kern w:val="0"/>
                <w:sz w:val="20"/>
                <w:szCs w:val="20"/>
              </w:rPr>
            </w:pPr>
          </w:p>
        </w:tc>
        <w:tc>
          <w:tcPr>
            <w:tcW w:w="4318" w:type="dxa"/>
            <w:noWrap w:val="0"/>
            <w:vAlign w:val="top"/>
          </w:tcPr>
          <w:p w14:paraId="2EE20C6A">
            <w:pPr>
              <w:widowControl/>
              <w:jc w:val="left"/>
              <w:rPr>
                <w:rFonts w:ascii="宋体" w:cs="宋体"/>
                <w:color w:val="000000"/>
                <w:kern w:val="0"/>
                <w:sz w:val="20"/>
                <w:szCs w:val="20"/>
              </w:rPr>
            </w:pPr>
            <w:r>
              <w:rPr>
                <w:rFonts w:hint="eastAsia" w:ascii="宋体" w:hAnsi="宋体" w:cs="宋体"/>
                <w:color w:val="000000"/>
                <w:kern w:val="0"/>
                <w:sz w:val="20"/>
                <w:szCs w:val="20"/>
              </w:rPr>
              <w:t>海洋资源管理服务</w:t>
            </w:r>
          </w:p>
        </w:tc>
      </w:tr>
      <w:tr w14:paraId="68850B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18A8B8">
            <w:pPr>
              <w:widowControl/>
              <w:jc w:val="left"/>
              <w:rPr>
                <w:rFonts w:ascii="宋体" w:cs="宋体"/>
                <w:color w:val="000000"/>
                <w:kern w:val="0"/>
                <w:sz w:val="20"/>
                <w:szCs w:val="20"/>
              </w:rPr>
            </w:pPr>
          </w:p>
        </w:tc>
        <w:tc>
          <w:tcPr>
            <w:tcW w:w="1577" w:type="dxa"/>
            <w:noWrap w:val="0"/>
            <w:vAlign w:val="top"/>
          </w:tcPr>
          <w:p w14:paraId="6C272113">
            <w:pPr>
              <w:widowControl/>
              <w:jc w:val="left"/>
              <w:rPr>
                <w:rFonts w:eastAsia="Times New Roman"/>
                <w:color w:val="000000"/>
                <w:kern w:val="0"/>
                <w:sz w:val="20"/>
                <w:szCs w:val="20"/>
              </w:rPr>
            </w:pPr>
          </w:p>
        </w:tc>
        <w:tc>
          <w:tcPr>
            <w:tcW w:w="821" w:type="dxa"/>
            <w:noWrap w:val="0"/>
            <w:vAlign w:val="top"/>
          </w:tcPr>
          <w:p w14:paraId="67AC2EDA">
            <w:pPr>
              <w:widowControl/>
              <w:jc w:val="left"/>
              <w:rPr>
                <w:rFonts w:eastAsia="Times New Roman"/>
                <w:color w:val="000000"/>
                <w:kern w:val="0"/>
                <w:sz w:val="20"/>
                <w:szCs w:val="20"/>
              </w:rPr>
            </w:pPr>
          </w:p>
        </w:tc>
        <w:tc>
          <w:tcPr>
            <w:tcW w:w="1750" w:type="dxa"/>
            <w:noWrap w:val="0"/>
            <w:vAlign w:val="top"/>
          </w:tcPr>
          <w:p w14:paraId="4B847705">
            <w:pPr>
              <w:widowControl/>
              <w:jc w:val="left"/>
              <w:rPr>
                <w:rFonts w:eastAsia="Times New Roman"/>
                <w:color w:val="000000"/>
                <w:kern w:val="0"/>
                <w:sz w:val="20"/>
                <w:szCs w:val="20"/>
              </w:rPr>
            </w:pPr>
          </w:p>
        </w:tc>
        <w:tc>
          <w:tcPr>
            <w:tcW w:w="4318" w:type="dxa"/>
            <w:noWrap w:val="0"/>
            <w:vAlign w:val="top"/>
          </w:tcPr>
          <w:p w14:paraId="398D366C">
            <w:pPr>
              <w:widowControl/>
              <w:jc w:val="left"/>
              <w:rPr>
                <w:rFonts w:ascii="宋体" w:cs="宋体"/>
                <w:color w:val="000000"/>
                <w:kern w:val="0"/>
                <w:sz w:val="20"/>
                <w:szCs w:val="20"/>
              </w:rPr>
            </w:pPr>
            <w:r>
              <w:rPr>
                <w:rFonts w:hint="eastAsia" w:ascii="宋体" w:hAnsi="宋体" w:cs="宋体"/>
                <w:color w:val="000000"/>
                <w:kern w:val="0"/>
                <w:sz w:val="20"/>
                <w:szCs w:val="20"/>
              </w:rPr>
              <w:t>大洋和极地考察服务</w:t>
            </w:r>
          </w:p>
        </w:tc>
      </w:tr>
      <w:tr w14:paraId="57B5F80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19D3E4">
            <w:pPr>
              <w:widowControl/>
              <w:jc w:val="left"/>
              <w:rPr>
                <w:rFonts w:ascii="宋体" w:cs="宋体"/>
                <w:color w:val="000000"/>
                <w:kern w:val="0"/>
                <w:sz w:val="20"/>
                <w:szCs w:val="20"/>
              </w:rPr>
            </w:pPr>
          </w:p>
        </w:tc>
        <w:tc>
          <w:tcPr>
            <w:tcW w:w="1577" w:type="dxa"/>
            <w:noWrap w:val="0"/>
            <w:vAlign w:val="top"/>
          </w:tcPr>
          <w:p w14:paraId="16AE93DC">
            <w:pPr>
              <w:widowControl/>
              <w:jc w:val="left"/>
              <w:rPr>
                <w:rFonts w:eastAsia="Times New Roman"/>
                <w:color w:val="000000"/>
                <w:kern w:val="0"/>
                <w:sz w:val="20"/>
                <w:szCs w:val="20"/>
              </w:rPr>
            </w:pPr>
          </w:p>
        </w:tc>
        <w:tc>
          <w:tcPr>
            <w:tcW w:w="821" w:type="dxa"/>
            <w:noWrap w:val="0"/>
            <w:vAlign w:val="top"/>
          </w:tcPr>
          <w:p w14:paraId="5DA885DC">
            <w:pPr>
              <w:widowControl/>
              <w:jc w:val="left"/>
              <w:rPr>
                <w:rFonts w:eastAsia="Times New Roman"/>
                <w:color w:val="000000"/>
                <w:kern w:val="0"/>
                <w:sz w:val="20"/>
                <w:szCs w:val="20"/>
              </w:rPr>
            </w:pPr>
          </w:p>
        </w:tc>
        <w:tc>
          <w:tcPr>
            <w:tcW w:w="1750" w:type="dxa"/>
            <w:noWrap w:val="0"/>
            <w:vAlign w:val="top"/>
          </w:tcPr>
          <w:p w14:paraId="14A5B566">
            <w:pPr>
              <w:widowControl/>
              <w:jc w:val="left"/>
              <w:rPr>
                <w:rFonts w:eastAsia="Times New Roman"/>
                <w:color w:val="000000"/>
                <w:kern w:val="0"/>
                <w:sz w:val="20"/>
                <w:szCs w:val="20"/>
              </w:rPr>
            </w:pPr>
          </w:p>
        </w:tc>
        <w:tc>
          <w:tcPr>
            <w:tcW w:w="4318" w:type="dxa"/>
            <w:noWrap w:val="0"/>
            <w:vAlign w:val="top"/>
          </w:tcPr>
          <w:p w14:paraId="40E97216">
            <w:pPr>
              <w:widowControl/>
              <w:jc w:val="left"/>
              <w:rPr>
                <w:rFonts w:ascii="宋体" w:cs="宋体"/>
                <w:color w:val="000000"/>
                <w:kern w:val="0"/>
                <w:sz w:val="20"/>
                <w:szCs w:val="20"/>
              </w:rPr>
            </w:pPr>
            <w:r>
              <w:rPr>
                <w:rFonts w:hint="eastAsia" w:ascii="宋体" w:hAnsi="宋体" w:cs="宋体"/>
                <w:color w:val="000000"/>
                <w:kern w:val="0"/>
                <w:sz w:val="20"/>
                <w:szCs w:val="20"/>
              </w:rPr>
              <w:t>海底工程、作业服务</w:t>
            </w:r>
          </w:p>
        </w:tc>
      </w:tr>
      <w:tr w14:paraId="2FAE03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A92BA2">
            <w:pPr>
              <w:widowControl/>
              <w:jc w:val="left"/>
              <w:rPr>
                <w:rFonts w:ascii="宋体" w:cs="宋体"/>
                <w:color w:val="000000"/>
                <w:kern w:val="0"/>
                <w:sz w:val="20"/>
                <w:szCs w:val="20"/>
              </w:rPr>
            </w:pPr>
          </w:p>
        </w:tc>
        <w:tc>
          <w:tcPr>
            <w:tcW w:w="1577" w:type="dxa"/>
            <w:noWrap w:val="0"/>
            <w:vAlign w:val="top"/>
          </w:tcPr>
          <w:p w14:paraId="44547FB9">
            <w:pPr>
              <w:widowControl/>
              <w:jc w:val="left"/>
              <w:rPr>
                <w:rFonts w:eastAsia="Times New Roman"/>
                <w:color w:val="000000"/>
                <w:kern w:val="0"/>
                <w:sz w:val="20"/>
                <w:szCs w:val="20"/>
              </w:rPr>
            </w:pPr>
          </w:p>
        </w:tc>
        <w:tc>
          <w:tcPr>
            <w:tcW w:w="821" w:type="dxa"/>
            <w:noWrap w:val="0"/>
            <w:vAlign w:val="top"/>
          </w:tcPr>
          <w:p w14:paraId="2FB868B6">
            <w:pPr>
              <w:widowControl/>
              <w:jc w:val="left"/>
              <w:rPr>
                <w:rFonts w:eastAsia="Times New Roman"/>
                <w:color w:val="000000"/>
                <w:kern w:val="0"/>
                <w:sz w:val="20"/>
                <w:szCs w:val="20"/>
              </w:rPr>
            </w:pPr>
          </w:p>
        </w:tc>
        <w:tc>
          <w:tcPr>
            <w:tcW w:w="1750" w:type="dxa"/>
            <w:noWrap w:val="0"/>
            <w:vAlign w:val="top"/>
          </w:tcPr>
          <w:p w14:paraId="2B9B42FD">
            <w:pPr>
              <w:widowControl/>
              <w:jc w:val="left"/>
              <w:rPr>
                <w:rFonts w:eastAsia="Times New Roman"/>
                <w:color w:val="000000"/>
                <w:kern w:val="0"/>
                <w:sz w:val="20"/>
                <w:szCs w:val="20"/>
              </w:rPr>
            </w:pPr>
          </w:p>
        </w:tc>
        <w:tc>
          <w:tcPr>
            <w:tcW w:w="4318" w:type="dxa"/>
            <w:noWrap w:val="0"/>
            <w:vAlign w:val="top"/>
          </w:tcPr>
          <w:p w14:paraId="582B7411">
            <w:pPr>
              <w:widowControl/>
              <w:jc w:val="left"/>
              <w:rPr>
                <w:rFonts w:ascii="宋体" w:cs="宋体"/>
                <w:color w:val="000000"/>
                <w:kern w:val="0"/>
                <w:sz w:val="20"/>
                <w:szCs w:val="20"/>
              </w:rPr>
            </w:pPr>
            <w:r>
              <w:rPr>
                <w:rFonts w:hint="eastAsia" w:ascii="宋体" w:hAnsi="宋体" w:cs="宋体"/>
                <w:color w:val="000000"/>
                <w:kern w:val="0"/>
                <w:sz w:val="20"/>
                <w:szCs w:val="20"/>
              </w:rPr>
              <w:t>海洋工程咨询服务</w:t>
            </w:r>
          </w:p>
        </w:tc>
      </w:tr>
      <w:tr w14:paraId="4A5BF7A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06C688">
            <w:pPr>
              <w:widowControl/>
              <w:jc w:val="left"/>
              <w:rPr>
                <w:rFonts w:ascii="宋体" w:cs="宋体"/>
                <w:color w:val="000000"/>
                <w:kern w:val="0"/>
                <w:sz w:val="20"/>
                <w:szCs w:val="20"/>
              </w:rPr>
            </w:pPr>
          </w:p>
        </w:tc>
        <w:tc>
          <w:tcPr>
            <w:tcW w:w="1577" w:type="dxa"/>
            <w:noWrap w:val="0"/>
            <w:vAlign w:val="top"/>
          </w:tcPr>
          <w:p w14:paraId="74A1B58E">
            <w:pPr>
              <w:widowControl/>
              <w:jc w:val="left"/>
              <w:rPr>
                <w:rFonts w:eastAsia="Times New Roman"/>
                <w:color w:val="000000"/>
                <w:kern w:val="0"/>
                <w:sz w:val="20"/>
                <w:szCs w:val="20"/>
              </w:rPr>
            </w:pPr>
          </w:p>
        </w:tc>
        <w:tc>
          <w:tcPr>
            <w:tcW w:w="821" w:type="dxa"/>
            <w:noWrap w:val="0"/>
            <w:vAlign w:val="top"/>
          </w:tcPr>
          <w:p w14:paraId="7B86DCC1">
            <w:pPr>
              <w:widowControl/>
              <w:jc w:val="left"/>
              <w:rPr>
                <w:rFonts w:eastAsia="Times New Roman"/>
                <w:color w:val="000000"/>
                <w:kern w:val="0"/>
                <w:sz w:val="20"/>
                <w:szCs w:val="20"/>
              </w:rPr>
            </w:pPr>
          </w:p>
        </w:tc>
        <w:tc>
          <w:tcPr>
            <w:tcW w:w="1750" w:type="dxa"/>
            <w:noWrap w:val="0"/>
            <w:vAlign w:val="top"/>
          </w:tcPr>
          <w:p w14:paraId="78D337F8">
            <w:pPr>
              <w:widowControl/>
              <w:jc w:val="left"/>
              <w:rPr>
                <w:rFonts w:eastAsia="Times New Roman"/>
                <w:color w:val="000000"/>
                <w:kern w:val="0"/>
                <w:sz w:val="20"/>
                <w:szCs w:val="20"/>
              </w:rPr>
            </w:pPr>
          </w:p>
        </w:tc>
        <w:tc>
          <w:tcPr>
            <w:tcW w:w="4318" w:type="dxa"/>
            <w:noWrap w:val="0"/>
            <w:vAlign w:val="top"/>
          </w:tcPr>
          <w:p w14:paraId="1EC5F4DF">
            <w:pPr>
              <w:widowControl/>
              <w:jc w:val="left"/>
              <w:rPr>
                <w:rFonts w:ascii="宋体" w:cs="宋体"/>
                <w:color w:val="000000"/>
                <w:kern w:val="0"/>
                <w:sz w:val="20"/>
                <w:szCs w:val="20"/>
              </w:rPr>
            </w:pPr>
            <w:r>
              <w:rPr>
                <w:rFonts w:hint="eastAsia" w:ascii="宋体" w:hAnsi="宋体" w:cs="宋体"/>
                <w:color w:val="000000"/>
                <w:kern w:val="0"/>
                <w:sz w:val="20"/>
                <w:szCs w:val="20"/>
              </w:rPr>
              <w:t>无居民海岛开发利用评审服务</w:t>
            </w:r>
          </w:p>
        </w:tc>
      </w:tr>
      <w:tr w14:paraId="4FBB438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94ABEE">
            <w:pPr>
              <w:widowControl/>
              <w:jc w:val="left"/>
              <w:rPr>
                <w:rFonts w:ascii="宋体" w:cs="宋体"/>
                <w:color w:val="000000"/>
                <w:kern w:val="0"/>
                <w:sz w:val="20"/>
                <w:szCs w:val="20"/>
              </w:rPr>
            </w:pPr>
          </w:p>
        </w:tc>
        <w:tc>
          <w:tcPr>
            <w:tcW w:w="1577" w:type="dxa"/>
            <w:noWrap w:val="0"/>
            <w:vAlign w:val="top"/>
          </w:tcPr>
          <w:p w14:paraId="44D3D26B">
            <w:pPr>
              <w:widowControl/>
              <w:jc w:val="left"/>
              <w:rPr>
                <w:rFonts w:eastAsia="Times New Roman"/>
                <w:color w:val="000000"/>
                <w:kern w:val="0"/>
                <w:sz w:val="20"/>
                <w:szCs w:val="20"/>
              </w:rPr>
            </w:pPr>
          </w:p>
        </w:tc>
        <w:tc>
          <w:tcPr>
            <w:tcW w:w="821" w:type="dxa"/>
            <w:noWrap w:val="0"/>
            <w:vAlign w:val="top"/>
          </w:tcPr>
          <w:p w14:paraId="51BFA16C">
            <w:pPr>
              <w:widowControl/>
              <w:jc w:val="left"/>
              <w:rPr>
                <w:rFonts w:eastAsia="Times New Roman"/>
                <w:color w:val="000000"/>
                <w:kern w:val="0"/>
                <w:sz w:val="20"/>
                <w:szCs w:val="20"/>
              </w:rPr>
            </w:pPr>
          </w:p>
        </w:tc>
        <w:tc>
          <w:tcPr>
            <w:tcW w:w="1750" w:type="dxa"/>
            <w:noWrap w:val="0"/>
            <w:vAlign w:val="top"/>
          </w:tcPr>
          <w:p w14:paraId="4229BDE8">
            <w:pPr>
              <w:widowControl/>
              <w:jc w:val="left"/>
              <w:rPr>
                <w:rFonts w:eastAsia="Times New Roman"/>
                <w:color w:val="000000"/>
                <w:kern w:val="0"/>
                <w:sz w:val="20"/>
                <w:szCs w:val="20"/>
              </w:rPr>
            </w:pPr>
          </w:p>
        </w:tc>
        <w:tc>
          <w:tcPr>
            <w:tcW w:w="4318" w:type="dxa"/>
            <w:noWrap w:val="0"/>
            <w:vAlign w:val="top"/>
          </w:tcPr>
          <w:p w14:paraId="5D328D03">
            <w:pPr>
              <w:widowControl/>
              <w:jc w:val="left"/>
              <w:rPr>
                <w:rFonts w:ascii="宋体" w:cs="宋体"/>
                <w:color w:val="000000"/>
                <w:kern w:val="0"/>
                <w:sz w:val="20"/>
                <w:szCs w:val="20"/>
              </w:rPr>
            </w:pPr>
            <w:r>
              <w:rPr>
                <w:rFonts w:hint="eastAsia" w:ascii="宋体" w:hAnsi="宋体" w:cs="宋体"/>
                <w:color w:val="000000"/>
                <w:kern w:val="0"/>
                <w:sz w:val="20"/>
                <w:szCs w:val="20"/>
              </w:rPr>
              <w:t>无居民海岛使用金评估服务</w:t>
            </w:r>
          </w:p>
        </w:tc>
      </w:tr>
      <w:tr w14:paraId="4F3A847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4353AB">
            <w:pPr>
              <w:widowControl/>
              <w:jc w:val="left"/>
              <w:rPr>
                <w:rFonts w:ascii="宋体" w:cs="宋体"/>
                <w:color w:val="000000"/>
                <w:kern w:val="0"/>
                <w:sz w:val="20"/>
                <w:szCs w:val="20"/>
              </w:rPr>
            </w:pPr>
          </w:p>
        </w:tc>
        <w:tc>
          <w:tcPr>
            <w:tcW w:w="1577" w:type="dxa"/>
            <w:noWrap w:val="0"/>
            <w:vAlign w:val="top"/>
          </w:tcPr>
          <w:p w14:paraId="4723C357">
            <w:pPr>
              <w:widowControl/>
              <w:jc w:val="left"/>
              <w:rPr>
                <w:rFonts w:eastAsia="Times New Roman"/>
                <w:color w:val="000000"/>
                <w:kern w:val="0"/>
                <w:sz w:val="20"/>
                <w:szCs w:val="20"/>
              </w:rPr>
            </w:pPr>
          </w:p>
        </w:tc>
        <w:tc>
          <w:tcPr>
            <w:tcW w:w="821" w:type="dxa"/>
            <w:noWrap w:val="0"/>
            <w:vAlign w:val="top"/>
          </w:tcPr>
          <w:p w14:paraId="67219A57">
            <w:pPr>
              <w:widowControl/>
              <w:jc w:val="left"/>
              <w:rPr>
                <w:rFonts w:eastAsia="Times New Roman"/>
                <w:color w:val="000000"/>
                <w:kern w:val="0"/>
                <w:sz w:val="20"/>
                <w:szCs w:val="20"/>
              </w:rPr>
            </w:pPr>
          </w:p>
        </w:tc>
        <w:tc>
          <w:tcPr>
            <w:tcW w:w="1750" w:type="dxa"/>
            <w:noWrap w:val="0"/>
            <w:vAlign w:val="top"/>
          </w:tcPr>
          <w:p w14:paraId="59512B1C">
            <w:pPr>
              <w:widowControl/>
              <w:jc w:val="left"/>
              <w:rPr>
                <w:rFonts w:eastAsia="Times New Roman"/>
                <w:color w:val="000000"/>
                <w:kern w:val="0"/>
                <w:sz w:val="20"/>
                <w:szCs w:val="20"/>
              </w:rPr>
            </w:pPr>
          </w:p>
        </w:tc>
        <w:tc>
          <w:tcPr>
            <w:tcW w:w="4318" w:type="dxa"/>
            <w:noWrap w:val="0"/>
            <w:vAlign w:val="top"/>
          </w:tcPr>
          <w:p w14:paraId="7668C038">
            <w:pPr>
              <w:widowControl/>
              <w:jc w:val="left"/>
              <w:rPr>
                <w:rFonts w:ascii="宋体" w:cs="宋体"/>
                <w:color w:val="000000"/>
                <w:kern w:val="0"/>
                <w:sz w:val="20"/>
                <w:szCs w:val="20"/>
              </w:rPr>
            </w:pPr>
            <w:r>
              <w:rPr>
                <w:rFonts w:hint="eastAsia" w:ascii="宋体" w:hAnsi="宋体" w:cs="宋体"/>
                <w:color w:val="000000"/>
                <w:kern w:val="0"/>
                <w:sz w:val="20"/>
                <w:szCs w:val="20"/>
              </w:rPr>
              <w:t>海洋信息服务</w:t>
            </w:r>
          </w:p>
        </w:tc>
      </w:tr>
      <w:tr w14:paraId="1B5C32D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007427">
            <w:pPr>
              <w:widowControl/>
              <w:jc w:val="left"/>
              <w:rPr>
                <w:rFonts w:ascii="宋体" w:cs="宋体"/>
                <w:color w:val="000000"/>
                <w:kern w:val="0"/>
                <w:sz w:val="20"/>
                <w:szCs w:val="20"/>
              </w:rPr>
            </w:pPr>
          </w:p>
        </w:tc>
        <w:tc>
          <w:tcPr>
            <w:tcW w:w="1577" w:type="dxa"/>
            <w:noWrap w:val="0"/>
            <w:vAlign w:val="top"/>
          </w:tcPr>
          <w:p w14:paraId="79173A0F">
            <w:pPr>
              <w:widowControl/>
              <w:jc w:val="left"/>
              <w:rPr>
                <w:rFonts w:eastAsia="Times New Roman"/>
                <w:color w:val="000000"/>
                <w:kern w:val="0"/>
                <w:sz w:val="20"/>
                <w:szCs w:val="20"/>
              </w:rPr>
            </w:pPr>
          </w:p>
        </w:tc>
        <w:tc>
          <w:tcPr>
            <w:tcW w:w="821" w:type="dxa"/>
            <w:noWrap w:val="0"/>
            <w:vAlign w:val="top"/>
          </w:tcPr>
          <w:p w14:paraId="558D5AEE">
            <w:pPr>
              <w:widowControl/>
              <w:jc w:val="left"/>
              <w:rPr>
                <w:rFonts w:eastAsia="Times New Roman"/>
                <w:color w:val="000000"/>
                <w:kern w:val="0"/>
                <w:sz w:val="20"/>
                <w:szCs w:val="20"/>
              </w:rPr>
            </w:pPr>
          </w:p>
        </w:tc>
        <w:tc>
          <w:tcPr>
            <w:tcW w:w="1750" w:type="dxa"/>
            <w:noWrap w:val="0"/>
            <w:vAlign w:val="top"/>
          </w:tcPr>
          <w:p w14:paraId="6AAAB9B7">
            <w:pPr>
              <w:widowControl/>
              <w:jc w:val="left"/>
              <w:rPr>
                <w:rFonts w:eastAsia="Times New Roman"/>
                <w:color w:val="000000"/>
                <w:kern w:val="0"/>
                <w:sz w:val="20"/>
                <w:szCs w:val="20"/>
              </w:rPr>
            </w:pPr>
          </w:p>
        </w:tc>
        <w:tc>
          <w:tcPr>
            <w:tcW w:w="4318" w:type="dxa"/>
            <w:noWrap w:val="0"/>
            <w:vAlign w:val="top"/>
          </w:tcPr>
          <w:p w14:paraId="61316EE6">
            <w:pPr>
              <w:widowControl/>
              <w:jc w:val="left"/>
              <w:rPr>
                <w:rFonts w:ascii="宋体" w:cs="宋体"/>
                <w:color w:val="000000"/>
                <w:kern w:val="0"/>
                <w:sz w:val="20"/>
                <w:szCs w:val="20"/>
              </w:rPr>
            </w:pPr>
            <w:r>
              <w:rPr>
                <w:rFonts w:hint="eastAsia" w:ascii="宋体" w:hAnsi="宋体" w:cs="宋体"/>
                <w:color w:val="000000"/>
                <w:kern w:val="0"/>
                <w:sz w:val="20"/>
                <w:szCs w:val="20"/>
              </w:rPr>
              <w:t>其他海洋服务（海洋调查服务等）</w:t>
            </w:r>
          </w:p>
        </w:tc>
      </w:tr>
      <w:tr w14:paraId="5CE6A3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EC9E20">
            <w:pPr>
              <w:widowControl/>
              <w:jc w:val="left"/>
              <w:rPr>
                <w:rFonts w:ascii="宋体" w:cs="宋体"/>
                <w:color w:val="000000"/>
                <w:kern w:val="0"/>
                <w:sz w:val="20"/>
                <w:szCs w:val="20"/>
              </w:rPr>
            </w:pPr>
          </w:p>
        </w:tc>
        <w:tc>
          <w:tcPr>
            <w:tcW w:w="1577" w:type="dxa"/>
            <w:noWrap w:val="0"/>
            <w:vAlign w:val="top"/>
          </w:tcPr>
          <w:p w14:paraId="7BED4DDA">
            <w:pPr>
              <w:widowControl/>
              <w:jc w:val="left"/>
              <w:rPr>
                <w:rFonts w:eastAsia="Times New Roman"/>
                <w:color w:val="000000"/>
                <w:kern w:val="0"/>
                <w:sz w:val="20"/>
                <w:szCs w:val="20"/>
              </w:rPr>
            </w:pPr>
          </w:p>
        </w:tc>
        <w:tc>
          <w:tcPr>
            <w:tcW w:w="821" w:type="dxa"/>
            <w:noWrap w:val="0"/>
            <w:vAlign w:val="top"/>
          </w:tcPr>
          <w:p w14:paraId="0954C9FE">
            <w:pPr>
              <w:widowControl/>
              <w:jc w:val="left"/>
              <w:rPr>
                <w:rFonts w:ascii="宋体" w:cs="宋体"/>
                <w:color w:val="000000"/>
                <w:kern w:val="0"/>
                <w:sz w:val="20"/>
                <w:szCs w:val="20"/>
              </w:rPr>
            </w:pPr>
            <w:r>
              <w:rPr>
                <w:rFonts w:ascii="宋体" w:hAnsi="宋体" w:cs="宋体"/>
                <w:color w:val="000000"/>
                <w:kern w:val="0"/>
                <w:sz w:val="20"/>
                <w:szCs w:val="20"/>
              </w:rPr>
              <w:t>7454*</w:t>
            </w:r>
          </w:p>
        </w:tc>
        <w:tc>
          <w:tcPr>
            <w:tcW w:w="1750" w:type="dxa"/>
            <w:noWrap w:val="0"/>
            <w:vAlign w:val="top"/>
          </w:tcPr>
          <w:p w14:paraId="0A173CB6">
            <w:pPr>
              <w:widowControl/>
              <w:jc w:val="left"/>
              <w:rPr>
                <w:rFonts w:ascii="宋体" w:cs="宋体"/>
                <w:color w:val="000000"/>
                <w:kern w:val="0"/>
                <w:sz w:val="20"/>
                <w:szCs w:val="20"/>
              </w:rPr>
            </w:pPr>
            <w:r>
              <w:rPr>
                <w:rFonts w:hint="eastAsia" w:ascii="宋体" w:hAnsi="宋体" w:cs="宋体"/>
                <w:color w:val="000000"/>
                <w:kern w:val="0"/>
                <w:sz w:val="20"/>
                <w:szCs w:val="20"/>
              </w:rPr>
              <w:t>标准化服务</w:t>
            </w:r>
          </w:p>
        </w:tc>
        <w:tc>
          <w:tcPr>
            <w:tcW w:w="4318" w:type="dxa"/>
            <w:noWrap w:val="0"/>
            <w:vAlign w:val="top"/>
          </w:tcPr>
          <w:p w14:paraId="734D792B">
            <w:pPr>
              <w:widowControl/>
              <w:jc w:val="left"/>
              <w:rPr>
                <w:rFonts w:ascii="宋体" w:cs="宋体"/>
                <w:color w:val="000000"/>
                <w:kern w:val="0"/>
                <w:sz w:val="20"/>
                <w:szCs w:val="20"/>
              </w:rPr>
            </w:pPr>
            <w:r>
              <w:rPr>
                <w:rFonts w:hint="eastAsia" w:ascii="宋体" w:hAnsi="宋体" w:cs="宋体"/>
                <w:color w:val="000000"/>
                <w:kern w:val="0"/>
                <w:sz w:val="20"/>
                <w:szCs w:val="20"/>
              </w:rPr>
              <w:t>地下水特征污染物修复技术标准</w:t>
            </w:r>
          </w:p>
        </w:tc>
      </w:tr>
      <w:tr w14:paraId="5788F7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14E0615">
            <w:pPr>
              <w:widowControl/>
              <w:jc w:val="left"/>
              <w:rPr>
                <w:rFonts w:ascii="宋体" w:cs="宋体"/>
                <w:color w:val="000000"/>
                <w:kern w:val="0"/>
                <w:sz w:val="20"/>
                <w:szCs w:val="20"/>
              </w:rPr>
            </w:pPr>
          </w:p>
        </w:tc>
        <w:tc>
          <w:tcPr>
            <w:tcW w:w="1577" w:type="dxa"/>
            <w:noWrap w:val="0"/>
            <w:vAlign w:val="top"/>
          </w:tcPr>
          <w:p w14:paraId="4823A1F0">
            <w:pPr>
              <w:widowControl/>
              <w:jc w:val="left"/>
              <w:rPr>
                <w:rFonts w:eastAsia="Times New Roman"/>
                <w:color w:val="000000"/>
                <w:kern w:val="0"/>
                <w:sz w:val="20"/>
                <w:szCs w:val="20"/>
              </w:rPr>
            </w:pPr>
          </w:p>
        </w:tc>
        <w:tc>
          <w:tcPr>
            <w:tcW w:w="821" w:type="dxa"/>
            <w:noWrap w:val="0"/>
            <w:vAlign w:val="top"/>
          </w:tcPr>
          <w:p w14:paraId="056B9BF6">
            <w:pPr>
              <w:widowControl/>
              <w:jc w:val="left"/>
              <w:rPr>
                <w:rFonts w:ascii="宋体" w:cs="宋体"/>
                <w:color w:val="000000"/>
                <w:kern w:val="0"/>
                <w:sz w:val="20"/>
                <w:szCs w:val="20"/>
              </w:rPr>
            </w:pPr>
            <w:r>
              <w:rPr>
                <w:rFonts w:ascii="宋体" w:hAnsi="宋体" w:cs="宋体"/>
                <w:color w:val="000000"/>
                <w:kern w:val="0"/>
                <w:sz w:val="20"/>
                <w:szCs w:val="20"/>
              </w:rPr>
              <w:t>7711</w:t>
            </w:r>
          </w:p>
        </w:tc>
        <w:tc>
          <w:tcPr>
            <w:tcW w:w="1750" w:type="dxa"/>
            <w:noWrap w:val="0"/>
            <w:vAlign w:val="top"/>
          </w:tcPr>
          <w:p w14:paraId="308BFFBE">
            <w:pPr>
              <w:widowControl/>
              <w:jc w:val="left"/>
              <w:rPr>
                <w:rFonts w:ascii="宋体" w:cs="宋体"/>
                <w:color w:val="000000"/>
                <w:kern w:val="0"/>
                <w:sz w:val="20"/>
                <w:szCs w:val="20"/>
              </w:rPr>
            </w:pPr>
            <w:r>
              <w:rPr>
                <w:rFonts w:hint="eastAsia" w:ascii="宋体" w:hAnsi="宋体" w:cs="宋体"/>
                <w:color w:val="000000"/>
                <w:kern w:val="0"/>
                <w:sz w:val="20"/>
                <w:szCs w:val="20"/>
              </w:rPr>
              <w:t>自然生态系统保护管理</w:t>
            </w:r>
          </w:p>
        </w:tc>
        <w:tc>
          <w:tcPr>
            <w:tcW w:w="4318" w:type="dxa"/>
            <w:noWrap w:val="0"/>
            <w:vAlign w:val="top"/>
          </w:tcPr>
          <w:p w14:paraId="119E7BB4">
            <w:pPr>
              <w:widowControl/>
              <w:jc w:val="left"/>
              <w:rPr>
                <w:rFonts w:ascii="宋体" w:cs="宋体"/>
                <w:color w:val="000000"/>
                <w:kern w:val="0"/>
                <w:sz w:val="20"/>
                <w:szCs w:val="20"/>
              </w:rPr>
            </w:pPr>
          </w:p>
        </w:tc>
      </w:tr>
      <w:tr w14:paraId="14A8B0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03F72F">
            <w:pPr>
              <w:widowControl/>
              <w:jc w:val="left"/>
              <w:rPr>
                <w:rFonts w:ascii="宋体" w:cs="宋体"/>
                <w:color w:val="000000"/>
                <w:kern w:val="0"/>
                <w:sz w:val="20"/>
                <w:szCs w:val="20"/>
              </w:rPr>
            </w:pPr>
          </w:p>
        </w:tc>
        <w:tc>
          <w:tcPr>
            <w:tcW w:w="1577" w:type="dxa"/>
            <w:noWrap w:val="0"/>
            <w:vAlign w:val="top"/>
          </w:tcPr>
          <w:p w14:paraId="28C9A20A">
            <w:pPr>
              <w:widowControl/>
              <w:jc w:val="left"/>
              <w:rPr>
                <w:rFonts w:eastAsia="Times New Roman"/>
                <w:color w:val="000000"/>
                <w:kern w:val="0"/>
                <w:sz w:val="20"/>
                <w:szCs w:val="20"/>
              </w:rPr>
            </w:pPr>
          </w:p>
        </w:tc>
        <w:tc>
          <w:tcPr>
            <w:tcW w:w="821" w:type="dxa"/>
            <w:noWrap w:val="0"/>
            <w:vAlign w:val="top"/>
          </w:tcPr>
          <w:p w14:paraId="7F3D5D22">
            <w:pPr>
              <w:widowControl/>
              <w:jc w:val="left"/>
              <w:rPr>
                <w:rFonts w:ascii="宋体" w:cs="宋体"/>
                <w:color w:val="000000"/>
                <w:kern w:val="0"/>
                <w:sz w:val="20"/>
                <w:szCs w:val="20"/>
              </w:rPr>
            </w:pPr>
            <w:r>
              <w:rPr>
                <w:rFonts w:ascii="宋体" w:hAnsi="宋体" w:cs="宋体"/>
                <w:color w:val="000000"/>
                <w:kern w:val="0"/>
                <w:sz w:val="20"/>
                <w:szCs w:val="20"/>
              </w:rPr>
              <w:t>7719</w:t>
            </w:r>
          </w:p>
        </w:tc>
        <w:tc>
          <w:tcPr>
            <w:tcW w:w="1750" w:type="dxa"/>
            <w:noWrap w:val="0"/>
            <w:vAlign w:val="top"/>
          </w:tcPr>
          <w:p w14:paraId="452102E5">
            <w:pPr>
              <w:widowControl/>
              <w:jc w:val="left"/>
              <w:rPr>
                <w:rFonts w:ascii="宋体" w:cs="宋体"/>
                <w:color w:val="000000"/>
                <w:kern w:val="0"/>
                <w:sz w:val="20"/>
                <w:szCs w:val="20"/>
              </w:rPr>
            </w:pPr>
            <w:r>
              <w:rPr>
                <w:rFonts w:hint="eastAsia" w:ascii="宋体" w:hAnsi="宋体" w:cs="宋体"/>
                <w:color w:val="000000"/>
                <w:kern w:val="0"/>
                <w:sz w:val="20"/>
                <w:szCs w:val="20"/>
              </w:rPr>
              <w:t>其他自然保护</w:t>
            </w:r>
          </w:p>
        </w:tc>
        <w:tc>
          <w:tcPr>
            <w:tcW w:w="4318" w:type="dxa"/>
            <w:noWrap w:val="0"/>
            <w:vAlign w:val="top"/>
          </w:tcPr>
          <w:p w14:paraId="7AE96260">
            <w:pPr>
              <w:widowControl/>
              <w:jc w:val="left"/>
              <w:rPr>
                <w:rFonts w:ascii="宋体" w:cs="宋体"/>
                <w:color w:val="000000"/>
                <w:kern w:val="0"/>
                <w:sz w:val="20"/>
                <w:szCs w:val="20"/>
              </w:rPr>
            </w:pPr>
          </w:p>
        </w:tc>
      </w:tr>
      <w:tr w14:paraId="4B9911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A5E28B">
            <w:pPr>
              <w:widowControl/>
              <w:jc w:val="left"/>
              <w:rPr>
                <w:rFonts w:ascii="宋体" w:cs="宋体"/>
                <w:color w:val="000000"/>
                <w:kern w:val="0"/>
                <w:sz w:val="20"/>
                <w:szCs w:val="20"/>
              </w:rPr>
            </w:pPr>
          </w:p>
        </w:tc>
        <w:tc>
          <w:tcPr>
            <w:tcW w:w="1577" w:type="dxa"/>
            <w:noWrap w:val="0"/>
            <w:vAlign w:val="top"/>
          </w:tcPr>
          <w:p w14:paraId="7A437E50">
            <w:pPr>
              <w:widowControl/>
              <w:jc w:val="left"/>
              <w:rPr>
                <w:rFonts w:eastAsia="Times New Roman"/>
                <w:color w:val="000000"/>
                <w:kern w:val="0"/>
                <w:sz w:val="20"/>
                <w:szCs w:val="20"/>
              </w:rPr>
            </w:pPr>
          </w:p>
        </w:tc>
        <w:tc>
          <w:tcPr>
            <w:tcW w:w="821" w:type="dxa"/>
            <w:noWrap w:val="0"/>
            <w:vAlign w:val="top"/>
          </w:tcPr>
          <w:p w14:paraId="01DB5FCF">
            <w:pPr>
              <w:widowControl/>
              <w:jc w:val="left"/>
              <w:rPr>
                <w:rFonts w:ascii="宋体" w:cs="宋体"/>
                <w:color w:val="000000"/>
                <w:kern w:val="0"/>
                <w:sz w:val="20"/>
                <w:szCs w:val="20"/>
              </w:rPr>
            </w:pPr>
            <w:r>
              <w:rPr>
                <w:rFonts w:ascii="宋体" w:hAnsi="宋体" w:cs="宋体"/>
                <w:color w:val="000000"/>
                <w:kern w:val="0"/>
                <w:sz w:val="20"/>
                <w:szCs w:val="20"/>
              </w:rPr>
              <w:t>7721</w:t>
            </w:r>
          </w:p>
        </w:tc>
        <w:tc>
          <w:tcPr>
            <w:tcW w:w="1750" w:type="dxa"/>
            <w:noWrap w:val="0"/>
            <w:vAlign w:val="top"/>
          </w:tcPr>
          <w:p w14:paraId="7AF6206D">
            <w:pPr>
              <w:widowControl/>
              <w:jc w:val="left"/>
              <w:rPr>
                <w:rFonts w:ascii="宋体" w:cs="宋体"/>
                <w:color w:val="000000"/>
                <w:kern w:val="0"/>
                <w:sz w:val="20"/>
                <w:szCs w:val="20"/>
              </w:rPr>
            </w:pPr>
            <w:r>
              <w:rPr>
                <w:rFonts w:hint="eastAsia" w:ascii="宋体" w:hAnsi="宋体" w:cs="宋体"/>
                <w:color w:val="000000"/>
                <w:kern w:val="0"/>
                <w:sz w:val="20"/>
                <w:szCs w:val="20"/>
              </w:rPr>
              <w:t>水污染治理</w:t>
            </w:r>
          </w:p>
        </w:tc>
        <w:tc>
          <w:tcPr>
            <w:tcW w:w="4318" w:type="dxa"/>
            <w:noWrap w:val="0"/>
            <w:vAlign w:val="top"/>
          </w:tcPr>
          <w:p w14:paraId="2BA6B00A">
            <w:pPr>
              <w:widowControl/>
              <w:jc w:val="left"/>
              <w:rPr>
                <w:rFonts w:ascii="宋体" w:cs="宋体"/>
                <w:color w:val="000000"/>
                <w:kern w:val="0"/>
                <w:sz w:val="20"/>
                <w:szCs w:val="20"/>
              </w:rPr>
            </w:pPr>
          </w:p>
        </w:tc>
      </w:tr>
      <w:tr w14:paraId="6BC37A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1D7DF0">
            <w:pPr>
              <w:widowControl/>
              <w:jc w:val="left"/>
              <w:rPr>
                <w:rFonts w:ascii="宋体" w:cs="宋体"/>
                <w:color w:val="000000"/>
                <w:kern w:val="0"/>
                <w:sz w:val="20"/>
                <w:szCs w:val="20"/>
              </w:rPr>
            </w:pPr>
          </w:p>
        </w:tc>
        <w:tc>
          <w:tcPr>
            <w:tcW w:w="1577" w:type="dxa"/>
            <w:noWrap w:val="0"/>
            <w:vAlign w:val="top"/>
          </w:tcPr>
          <w:p w14:paraId="5CA07FDF">
            <w:pPr>
              <w:widowControl/>
              <w:jc w:val="left"/>
              <w:rPr>
                <w:rFonts w:eastAsia="Times New Roman"/>
                <w:color w:val="000000"/>
                <w:kern w:val="0"/>
                <w:sz w:val="20"/>
                <w:szCs w:val="20"/>
              </w:rPr>
            </w:pPr>
          </w:p>
        </w:tc>
        <w:tc>
          <w:tcPr>
            <w:tcW w:w="821" w:type="dxa"/>
            <w:noWrap w:val="0"/>
            <w:vAlign w:val="top"/>
          </w:tcPr>
          <w:p w14:paraId="1F4A53DE">
            <w:pPr>
              <w:widowControl/>
              <w:jc w:val="left"/>
              <w:rPr>
                <w:rFonts w:ascii="宋体" w:cs="宋体"/>
                <w:color w:val="000000"/>
                <w:kern w:val="0"/>
                <w:sz w:val="20"/>
                <w:szCs w:val="20"/>
              </w:rPr>
            </w:pPr>
            <w:r>
              <w:rPr>
                <w:rFonts w:ascii="宋体" w:hAnsi="宋体" w:cs="宋体"/>
                <w:color w:val="000000"/>
                <w:kern w:val="0"/>
                <w:sz w:val="20"/>
                <w:szCs w:val="20"/>
              </w:rPr>
              <w:t>7722</w:t>
            </w:r>
          </w:p>
        </w:tc>
        <w:tc>
          <w:tcPr>
            <w:tcW w:w="1750" w:type="dxa"/>
            <w:noWrap w:val="0"/>
            <w:vAlign w:val="top"/>
          </w:tcPr>
          <w:p w14:paraId="3F7A4A98">
            <w:pPr>
              <w:widowControl/>
              <w:jc w:val="left"/>
              <w:rPr>
                <w:rFonts w:ascii="宋体" w:cs="宋体"/>
                <w:color w:val="000000"/>
                <w:kern w:val="0"/>
                <w:sz w:val="20"/>
                <w:szCs w:val="20"/>
              </w:rPr>
            </w:pPr>
            <w:r>
              <w:rPr>
                <w:rFonts w:hint="eastAsia" w:ascii="宋体" w:hAnsi="宋体" w:cs="宋体"/>
                <w:color w:val="000000"/>
                <w:kern w:val="0"/>
                <w:sz w:val="20"/>
                <w:szCs w:val="20"/>
              </w:rPr>
              <w:t>大气污染治理</w:t>
            </w:r>
          </w:p>
        </w:tc>
        <w:tc>
          <w:tcPr>
            <w:tcW w:w="4318" w:type="dxa"/>
            <w:noWrap w:val="0"/>
            <w:vAlign w:val="top"/>
          </w:tcPr>
          <w:p w14:paraId="3F483CAA">
            <w:pPr>
              <w:widowControl/>
              <w:jc w:val="left"/>
              <w:rPr>
                <w:rFonts w:ascii="宋体" w:cs="宋体"/>
                <w:color w:val="000000"/>
                <w:kern w:val="0"/>
                <w:sz w:val="20"/>
                <w:szCs w:val="20"/>
              </w:rPr>
            </w:pPr>
          </w:p>
        </w:tc>
      </w:tr>
      <w:tr w14:paraId="232166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322ED1">
            <w:pPr>
              <w:widowControl/>
              <w:jc w:val="left"/>
              <w:rPr>
                <w:rFonts w:ascii="宋体" w:cs="宋体"/>
                <w:color w:val="000000"/>
                <w:kern w:val="0"/>
                <w:sz w:val="20"/>
                <w:szCs w:val="20"/>
              </w:rPr>
            </w:pPr>
          </w:p>
        </w:tc>
        <w:tc>
          <w:tcPr>
            <w:tcW w:w="1577" w:type="dxa"/>
            <w:noWrap w:val="0"/>
            <w:vAlign w:val="top"/>
          </w:tcPr>
          <w:p w14:paraId="5FE68034">
            <w:pPr>
              <w:widowControl/>
              <w:jc w:val="left"/>
              <w:rPr>
                <w:rFonts w:eastAsia="Times New Roman"/>
                <w:color w:val="000000"/>
                <w:kern w:val="0"/>
                <w:sz w:val="20"/>
                <w:szCs w:val="20"/>
              </w:rPr>
            </w:pPr>
          </w:p>
        </w:tc>
        <w:tc>
          <w:tcPr>
            <w:tcW w:w="821" w:type="dxa"/>
            <w:noWrap w:val="0"/>
            <w:vAlign w:val="top"/>
          </w:tcPr>
          <w:p w14:paraId="48F187EE">
            <w:pPr>
              <w:widowControl/>
              <w:jc w:val="left"/>
              <w:rPr>
                <w:rFonts w:ascii="宋体" w:cs="宋体"/>
                <w:color w:val="000000"/>
                <w:kern w:val="0"/>
                <w:sz w:val="20"/>
                <w:szCs w:val="20"/>
              </w:rPr>
            </w:pPr>
            <w:r>
              <w:rPr>
                <w:rFonts w:ascii="宋体" w:hAnsi="宋体" w:cs="宋体"/>
                <w:color w:val="000000"/>
                <w:kern w:val="0"/>
                <w:sz w:val="20"/>
                <w:szCs w:val="20"/>
              </w:rPr>
              <w:t>7723</w:t>
            </w:r>
          </w:p>
        </w:tc>
        <w:tc>
          <w:tcPr>
            <w:tcW w:w="1750" w:type="dxa"/>
            <w:noWrap w:val="0"/>
            <w:vAlign w:val="top"/>
          </w:tcPr>
          <w:p w14:paraId="44BB3518">
            <w:pPr>
              <w:widowControl/>
              <w:jc w:val="left"/>
              <w:rPr>
                <w:rFonts w:ascii="宋体" w:cs="宋体"/>
                <w:color w:val="000000"/>
                <w:kern w:val="0"/>
                <w:sz w:val="20"/>
                <w:szCs w:val="20"/>
              </w:rPr>
            </w:pPr>
            <w:r>
              <w:rPr>
                <w:rFonts w:hint="eastAsia" w:ascii="宋体" w:hAnsi="宋体" w:cs="宋体"/>
                <w:color w:val="000000"/>
                <w:kern w:val="0"/>
                <w:sz w:val="20"/>
                <w:szCs w:val="20"/>
              </w:rPr>
              <w:t>固体废物治理</w:t>
            </w:r>
          </w:p>
        </w:tc>
        <w:tc>
          <w:tcPr>
            <w:tcW w:w="4318" w:type="dxa"/>
            <w:noWrap w:val="0"/>
            <w:vAlign w:val="top"/>
          </w:tcPr>
          <w:p w14:paraId="22FD8863">
            <w:pPr>
              <w:widowControl/>
              <w:jc w:val="left"/>
              <w:rPr>
                <w:rFonts w:ascii="宋体" w:cs="宋体"/>
                <w:color w:val="000000"/>
                <w:kern w:val="0"/>
                <w:sz w:val="20"/>
                <w:szCs w:val="20"/>
              </w:rPr>
            </w:pPr>
          </w:p>
        </w:tc>
      </w:tr>
      <w:tr w14:paraId="16B7AB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2489FA">
            <w:pPr>
              <w:widowControl/>
              <w:jc w:val="left"/>
              <w:rPr>
                <w:rFonts w:ascii="宋体" w:cs="宋体"/>
                <w:color w:val="000000"/>
                <w:kern w:val="0"/>
                <w:sz w:val="20"/>
                <w:szCs w:val="20"/>
              </w:rPr>
            </w:pPr>
          </w:p>
        </w:tc>
        <w:tc>
          <w:tcPr>
            <w:tcW w:w="1577" w:type="dxa"/>
            <w:noWrap w:val="0"/>
            <w:vAlign w:val="top"/>
          </w:tcPr>
          <w:p w14:paraId="4FAC2BBD">
            <w:pPr>
              <w:widowControl/>
              <w:jc w:val="left"/>
              <w:rPr>
                <w:rFonts w:eastAsia="Times New Roman"/>
                <w:color w:val="000000"/>
                <w:kern w:val="0"/>
                <w:sz w:val="20"/>
                <w:szCs w:val="20"/>
              </w:rPr>
            </w:pPr>
          </w:p>
        </w:tc>
        <w:tc>
          <w:tcPr>
            <w:tcW w:w="821" w:type="dxa"/>
            <w:noWrap w:val="0"/>
            <w:vAlign w:val="top"/>
          </w:tcPr>
          <w:p w14:paraId="0781C35A">
            <w:pPr>
              <w:widowControl/>
              <w:jc w:val="left"/>
              <w:rPr>
                <w:rFonts w:ascii="宋体" w:cs="宋体"/>
                <w:color w:val="000000"/>
                <w:kern w:val="0"/>
                <w:sz w:val="20"/>
                <w:szCs w:val="20"/>
              </w:rPr>
            </w:pPr>
            <w:r>
              <w:rPr>
                <w:rFonts w:ascii="宋体" w:hAnsi="宋体" w:cs="宋体"/>
                <w:color w:val="000000"/>
                <w:kern w:val="0"/>
                <w:sz w:val="20"/>
                <w:szCs w:val="20"/>
              </w:rPr>
              <w:t>7724</w:t>
            </w:r>
          </w:p>
        </w:tc>
        <w:tc>
          <w:tcPr>
            <w:tcW w:w="1750" w:type="dxa"/>
            <w:noWrap w:val="0"/>
            <w:vAlign w:val="top"/>
          </w:tcPr>
          <w:p w14:paraId="41F82B03">
            <w:pPr>
              <w:widowControl/>
              <w:jc w:val="left"/>
              <w:rPr>
                <w:rFonts w:ascii="宋体" w:cs="宋体"/>
                <w:color w:val="000000"/>
                <w:kern w:val="0"/>
                <w:sz w:val="20"/>
                <w:szCs w:val="20"/>
              </w:rPr>
            </w:pPr>
            <w:r>
              <w:rPr>
                <w:rFonts w:hint="eastAsia" w:ascii="宋体" w:hAnsi="宋体" w:cs="宋体"/>
                <w:color w:val="000000"/>
                <w:kern w:val="0"/>
                <w:sz w:val="20"/>
                <w:szCs w:val="20"/>
              </w:rPr>
              <w:t>危险废物治理</w:t>
            </w:r>
          </w:p>
        </w:tc>
        <w:tc>
          <w:tcPr>
            <w:tcW w:w="4318" w:type="dxa"/>
            <w:noWrap w:val="0"/>
            <w:vAlign w:val="top"/>
          </w:tcPr>
          <w:p w14:paraId="5FB3A7AB">
            <w:pPr>
              <w:widowControl/>
              <w:jc w:val="left"/>
              <w:rPr>
                <w:rFonts w:ascii="宋体" w:cs="宋体"/>
                <w:color w:val="000000"/>
                <w:kern w:val="0"/>
                <w:sz w:val="20"/>
                <w:szCs w:val="20"/>
              </w:rPr>
            </w:pPr>
          </w:p>
        </w:tc>
      </w:tr>
      <w:tr w14:paraId="525080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15D3F8">
            <w:pPr>
              <w:widowControl/>
              <w:jc w:val="left"/>
              <w:rPr>
                <w:rFonts w:ascii="宋体" w:cs="宋体"/>
                <w:color w:val="000000"/>
                <w:kern w:val="0"/>
                <w:sz w:val="20"/>
                <w:szCs w:val="20"/>
              </w:rPr>
            </w:pPr>
          </w:p>
        </w:tc>
        <w:tc>
          <w:tcPr>
            <w:tcW w:w="1577" w:type="dxa"/>
            <w:noWrap w:val="0"/>
            <w:vAlign w:val="top"/>
          </w:tcPr>
          <w:p w14:paraId="7D43315A">
            <w:pPr>
              <w:widowControl/>
              <w:jc w:val="left"/>
              <w:rPr>
                <w:rFonts w:eastAsia="Times New Roman"/>
                <w:color w:val="000000"/>
                <w:kern w:val="0"/>
                <w:sz w:val="20"/>
                <w:szCs w:val="20"/>
              </w:rPr>
            </w:pPr>
          </w:p>
        </w:tc>
        <w:tc>
          <w:tcPr>
            <w:tcW w:w="821" w:type="dxa"/>
            <w:noWrap w:val="0"/>
            <w:vAlign w:val="top"/>
          </w:tcPr>
          <w:p w14:paraId="04051B12">
            <w:pPr>
              <w:widowControl/>
              <w:jc w:val="left"/>
              <w:rPr>
                <w:rFonts w:ascii="宋体" w:cs="宋体"/>
                <w:color w:val="000000"/>
                <w:kern w:val="0"/>
                <w:sz w:val="20"/>
                <w:szCs w:val="20"/>
              </w:rPr>
            </w:pPr>
            <w:r>
              <w:rPr>
                <w:rFonts w:ascii="宋体" w:hAnsi="宋体" w:cs="宋体"/>
                <w:color w:val="000000"/>
                <w:kern w:val="0"/>
                <w:sz w:val="20"/>
                <w:szCs w:val="20"/>
              </w:rPr>
              <w:t>7725</w:t>
            </w:r>
          </w:p>
        </w:tc>
        <w:tc>
          <w:tcPr>
            <w:tcW w:w="1750" w:type="dxa"/>
            <w:noWrap w:val="0"/>
            <w:vAlign w:val="top"/>
          </w:tcPr>
          <w:p w14:paraId="58C10914">
            <w:pPr>
              <w:widowControl/>
              <w:jc w:val="left"/>
              <w:rPr>
                <w:rFonts w:ascii="宋体" w:cs="宋体"/>
                <w:color w:val="000000"/>
                <w:kern w:val="0"/>
                <w:sz w:val="20"/>
                <w:szCs w:val="20"/>
              </w:rPr>
            </w:pPr>
            <w:r>
              <w:rPr>
                <w:rFonts w:hint="eastAsia" w:ascii="宋体" w:hAnsi="宋体" w:cs="宋体"/>
                <w:color w:val="000000"/>
                <w:kern w:val="0"/>
                <w:sz w:val="20"/>
                <w:szCs w:val="20"/>
              </w:rPr>
              <w:t>放射性废物治理</w:t>
            </w:r>
          </w:p>
        </w:tc>
        <w:tc>
          <w:tcPr>
            <w:tcW w:w="4318" w:type="dxa"/>
            <w:noWrap w:val="0"/>
            <w:vAlign w:val="top"/>
          </w:tcPr>
          <w:p w14:paraId="1F9E446E">
            <w:pPr>
              <w:widowControl/>
              <w:jc w:val="left"/>
              <w:rPr>
                <w:rFonts w:ascii="宋体" w:cs="宋体"/>
                <w:color w:val="000000"/>
                <w:kern w:val="0"/>
                <w:sz w:val="20"/>
                <w:szCs w:val="20"/>
              </w:rPr>
            </w:pPr>
          </w:p>
        </w:tc>
      </w:tr>
      <w:tr w14:paraId="2AEB27C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5CDB7D6">
            <w:pPr>
              <w:widowControl/>
              <w:jc w:val="left"/>
              <w:rPr>
                <w:rFonts w:ascii="宋体" w:cs="宋体"/>
                <w:color w:val="000000"/>
                <w:kern w:val="0"/>
                <w:sz w:val="20"/>
                <w:szCs w:val="20"/>
              </w:rPr>
            </w:pPr>
          </w:p>
        </w:tc>
        <w:tc>
          <w:tcPr>
            <w:tcW w:w="1577" w:type="dxa"/>
            <w:noWrap w:val="0"/>
            <w:vAlign w:val="top"/>
          </w:tcPr>
          <w:p w14:paraId="32F878B8">
            <w:pPr>
              <w:widowControl/>
              <w:jc w:val="left"/>
              <w:rPr>
                <w:rFonts w:eastAsia="Times New Roman"/>
                <w:color w:val="000000"/>
                <w:kern w:val="0"/>
                <w:sz w:val="20"/>
                <w:szCs w:val="20"/>
              </w:rPr>
            </w:pPr>
          </w:p>
        </w:tc>
        <w:tc>
          <w:tcPr>
            <w:tcW w:w="821" w:type="dxa"/>
            <w:noWrap w:val="0"/>
            <w:vAlign w:val="top"/>
          </w:tcPr>
          <w:p w14:paraId="600DC6C1">
            <w:pPr>
              <w:widowControl/>
              <w:jc w:val="left"/>
              <w:rPr>
                <w:rFonts w:ascii="宋体" w:cs="宋体"/>
                <w:color w:val="000000"/>
                <w:kern w:val="0"/>
                <w:sz w:val="20"/>
                <w:szCs w:val="20"/>
              </w:rPr>
            </w:pPr>
            <w:r>
              <w:rPr>
                <w:rFonts w:ascii="宋体" w:hAnsi="宋体" w:cs="宋体"/>
                <w:color w:val="000000"/>
                <w:kern w:val="0"/>
                <w:sz w:val="20"/>
                <w:szCs w:val="20"/>
              </w:rPr>
              <w:t>7726</w:t>
            </w:r>
          </w:p>
        </w:tc>
        <w:tc>
          <w:tcPr>
            <w:tcW w:w="1750" w:type="dxa"/>
            <w:noWrap w:val="0"/>
            <w:vAlign w:val="top"/>
          </w:tcPr>
          <w:p w14:paraId="23F751CE">
            <w:pPr>
              <w:widowControl/>
              <w:jc w:val="left"/>
              <w:rPr>
                <w:rFonts w:ascii="宋体" w:cs="宋体"/>
                <w:color w:val="000000"/>
                <w:kern w:val="0"/>
                <w:sz w:val="20"/>
                <w:szCs w:val="20"/>
              </w:rPr>
            </w:pPr>
            <w:r>
              <w:rPr>
                <w:rFonts w:hint="eastAsia" w:ascii="宋体" w:hAnsi="宋体" w:cs="宋体"/>
                <w:color w:val="000000"/>
                <w:kern w:val="0"/>
                <w:sz w:val="20"/>
                <w:szCs w:val="20"/>
              </w:rPr>
              <w:t>土壤污染治理与修复服务</w:t>
            </w:r>
          </w:p>
        </w:tc>
        <w:tc>
          <w:tcPr>
            <w:tcW w:w="4318" w:type="dxa"/>
            <w:noWrap w:val="0"/>
            <w:vAlign w:val="top"/>
          </w:tcPr>
          <w:p w14:paraId="6676792B">
            <w:pPr>
              <w:widowControl/>
              <w:jc w:val="left"/>
              <w:rPr>
                <w:rFonts w:ascii="宋体" w:cs="宋体"/>
                <w:color w:val="000000"/>
                <w:kern w:val="0"/>
                <w:sz w:val="20"/>
                <w:szCs w:val="20"/>
              </w:rPr>
            </w:pPr>
          </w:p>
        </w:tc>
      </w:tr>
      <w:tr w14:paraId="06F77C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E59994F">
            <w:pPr>
              <w:widowControl/>
              <w:jc w:val="left"/>
              <w:rPr>
                <w:rFonts w:ascii="宋体" w:cs="宋体"/>
                <w:color w:val="000000"/>
                <w:kern w:val="0"/>
                <w:sz w:val="20"/>
                <w:szCs w:val="20"/>
              </w:rPr>
            </w:pPr>
          </w:p>
        </w:tc>
        <w:tc>
          <w:tcPr>
            <w:tcW w:w="1577" w:type="dxa"/>
            <w:noWrap w:val="0"/>
            <w:vAlign w:val="top"/>
          </w:tcPr>
          <w:p w14:paraId="37241F33">
            <w:pPr>
              <w:widowControl/>
              <w:jc w:val="left"/>
              <w:rPr>
                <w:rFonts w:eastAsia="Times New Roman"/>
                <w:color w:val="000000"/>
                <w:kern w:val="0"/>
                <w:sz w:val="20"/>
                <w:szCs w:val="20"/>
              </w:rPr>
            </w:pPr>
          </w:p>
        </w:tc>
        <w:tc>
          <w:tcPr>
            <w:tcW w:w="821" w:type="dxa"/>
            <w:noWrap w:val="0"/>
            <w:vAlign w:val="top"/>
          </w:tcPr>
          <w:p w14:paraId="3F10660F">
            <w:pPr>
              <w:widowControl/>
              <w:jc w:val="left"/>
              <w:rPr>
                <w:rFonts w:ascii="宋体" w:cs="宋体"/>
                <w:color w:val="000000"/>
                <w:kern w:val="0"/>
                <w:sz w:val="20"/>
                <w:szCs w:val="20"/>
              </w:rPr>
            </w:pPr>
            <w:r>
              <w:rPr>
                <w:rFonts w:ascii="宋体" w:hAnsi="宋体" w:cs="宋体"/>
                <w:color w:val="000000"/>
                <w:kern w:val="0"/>
                <w:sz w:val="20"/>
                <w:szCs w:val="20"/>
              </w:rPr>
              <w:t>7727</w:t>
            </w:r>
          </w:p>
        </w:tc>
        <w:tc>
          <w:tcPr>
            <w:tcW w:w="1750" w:type="dxa"/>
            <w:noWrap w:val="0"/>
            <w:vAlign w:val="top"/>
          </w:tcPr>
          <w:p w14:paraId="679A265F">
            <w:pPr>
              <w:widowControl/>
              <w:jc w:val="left"/>
              <w:rPr>
                <w:rFonts w:ascii="宋体" w:cs="宋体"/>
                <w:color w:val="000000"/>
                <w:kern w:val="0"/>
                <w:sz w:val="20"/>
                <w:szCs w:val="20"/>
              </w:rPr>
            </w:pPr>
            <w:r>
              <w:rPr>
                <w:rFonts w:hint="eastAsia" w:ascii="宋体" w:hAnsi="宋体" w:cs="宋体"/>
                <w:color w:val="000000"/>
                <w:kern w:val="0"/>
                <w:sz w:val="20"/>
                <w:szCs w:val="20"/>
              </w:rPr>
              <w:t>噪声与振动控制服务</w:t>
            </w:r>
          </w:p>
        </w:tc>
        <w:tc>
          <w:tcPr>
            <w:tcW w:w="4318" w:type="dxa"/>
            <w:noWrap w:val="0"/>
            <w:vAlign w:val="top"/>
          </w:tcPr>
          <w:p w14:paraId="0100D903">
            <w:pPr>
              <w:widowControl/>
              <w:jc w:val="left"/>
              <w:rPr>
                <w:rFonts w:ascii="宋体" w:cs="宋体"/>
                <w:color w:val="000000"/>
                <w:kern w:val="0"/>
                <w:sz w:val="20"/>
                <w:szCs w:val="20"/>
              </w:rPr>
            </w:pPr>
          </w:p>
        </w:tc>
      </w:tr>
      <w:tr w14:paraId="6CE4D7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C198A0">
            <w:pPr>
              <w:widowControl/>
              <w:jc w:val="left"/>
              <w:rPr>
                <w:rFonts w:ascii="宋体" w:cs="宋体"/>
                <w:color w:val="000000"/>
                <w:kern w:val="0"/>
                <w:sz w:val="20"/>
                <w:szCs w:val="20"/>
              </w:rPr>
            </w:pPr>
          </w:p>
        </w:tc>
        <w:tc>
          <w:tcPr>
            <w:tcW w:w="1577" w:type="dxa"/>
            <w:noWrap w:val="0"/>
            <w:vAlign w:val="top"/>
          </w:tcPr>
          <w:p w14:paraId="1BF15DAD">
            <w:pPr>
              <w:widowControl/>
              <w:jc w:val="left"/>
              <w:rPr>
                <w:rFonts w:eastAsia="Times New Roman"/>
                <w:color w:val="000000"/>
                <w:kern w:val="0"/>
                <w:sz w:val="20"/>
                <w:szCs w:val="20"/>
              </w:rPr>
            </w:pPr>
          </w:p>
        </w:tc>
        <w:tc>
          <w:tcPr>
            <w:tcW w:w="821" w:type="dxa"/>
            <w:noWrap w:val="0"/>
            <w:vAlign w:val="top"/>
          </w:tcPr>
          <w:p w14:paraId="515CB8AE">
            <w:pPr>
              <w:widowControl/>
              <w:jc w:val="left"/>
              <w:rPr>
                <w:rFonts w:ascii="宋体" w:cs="宋体"/>
                <w:color w:val="000000"/>
                <w:kern w:val="0"/>
                <w:sz w:val="20"/>
                <w:szCs w:val="20"/>
              </w:rPr>
            </w:pPr>
            <w:r>
              <w:rPr>
                <w:rFonts w:ascii="宋体" w:hAnsi="宋体" w:cs="宋体"/>
                <w:color w:val="000000"/>
                <w:kern w:val="0"/>
                <w:sz w:val="20"/>
                <w:szCs w:val="20"/>
              </w:rPr>
              <w:t>7729</w:t>
            </w:r>
          </w:p>
        </w:tc>
        <w:tc>
          <w:tcPr>
            <w:tcW w:w="1750" w:type="dxa"/>
            <w:noWrap w:val="0"/>
            <w:vAlign w:val="top"/>
          </w:tcPr>
          <w:p w14:paraId="1E996C9D">
            <w:pPr>
              <w:widowControl/>
              <w:jc w:val="left"/>
              <w:rPr>
                <w:rFonts w:ascii="宋体" w:cs="宋体"/>
                <w:color w:val="000000"/>
                <w:kern w:val="0"/>
                <w:sz w:val="20"/>
                <w:szCs w:val="20"/>
              </w:rPr>
            </w:pPr>
            <w:r>
              <w:rPr>
                <w:rFonts w:hint="eastAsia" w:ascii="宋体" w:hAnsi="宋体" w:cs="宋体"/>
                <w:color w:val="000000"/>
                <w:kern w:val="0"/>
                <w:sz w:val="20"/>
                <w:szCs w:val="20"/>
              </w:rPr>
              <w:t>其他污染治理</w:t>
            </w:r>
            <w:r>
              <w:rPr>
                <w:rFonts w:ascii="宋体" w:hAnsi="宋体" w:cs="宋体"/>
                <w:color w:val="000000"/>
                <w:kern w:val="0"/>
                <w:sz w:val="20"/>
                <w:szCs w:val="20"/>
              </w:rPr>
              <w:t xml:space="preserve"> </w:t>
            </w:r>
          </w:p>
        </w:tc>
        <w:tc>
          <w:tcPr>
            <w:tcW w:w="4318" w:type="dxa"/>
            <w:noWrap w:val="0"/>
            <w:vAlign w:val="top"/>
          </w:tcPr>
          <w:p w14:paraId="4D35237F">
            <w:pPr>
              <w:widowControl/>
              <w:jc w:val="left"/>
              <w:rPr>
                <w:rFonts w:ascii="宋体" w:cs="宋体"/>
                <w:color w:val="000000"/>
                <w:kern w:val="0"/>
                <w:sz w:val="20"/>
                <w:szCs w:val="20"/>
              </w:rPr>
            </w:pPr>
          </w:p>
        </w:tc>
      </w:tr>
      <w:tr w14:paraId="4FA9C1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6BB04B">
            <w:pPr>
              <w:widowControl/>
              <w:jc w:val="left"/>
              <w:rPr>
                <w:rFonts w:ascii="宋体" w:cs="宋体"/>
                <w:color w:val="000000"/>
                <w:kern w:val="0"/>
                <w:sz w:val="20"/>
                <w:szCs w:val="20"/>
              </w:rPr>
            </w:pPr>
          </w:p>
        </w:tc>
        <w:tc>
          <w:tcPr>
            <w:tcW w:w="1577" w:type="dxa"/>
            <w:noWrap w:val="0"/>
            <w:vAlign w:val="top"/>
          </w:tcPr>
          <w:p w14:paraId="2BF57DD7">
            <w:pPr>
              <w:widowControl/>
              <w:jc w:val="left"/>
              <w:rPr>
                <w:rFonts w:eastAsia="Times New Roman"/>
                <w:color w:val="000000"/>
                <w:kern w:val="0"/>
                <w:sz w:val="20"/>
                <w:szCs w:val="20"/>
              </w:rPr>
            </w:pPr>
          </w:p>
        </w:tc>
        <w:tc>
          <w:tcPr>
            <w:tcW w:w="821" w:type="dxa"/>
            <w:noWrap w:val="0"/>
            <w:vAlign w:val="top"/>
          </w:tcPr>
          <w:p w14:paraId="2D66F77D">
            <w:pPr>
              <w:widowControl/>
              <w:jc w:val="left"/>
              <w:rPr>
                <w:rFonts w:ascii="宋体" w:cs="宋体"/>
                <w:color w:val="000000"/>
                <w:kern w:val="0"/>
                <w:sz w:val="20"/>
                <w:szCs w:val="20"/>
              </w:rPr>
            </w:pPr>
            <w:r>
              <w:rPr>
                <w:rFonts w:ascii="宋体" w:hAnsi="宋体" w:cs="宋体"/>
                <w:color w:val="000000"/>
                <w:kern w:val="0"/>
                <w:sz w:val="20"/>
                <w:szCs w:val="20"/>
              </w:rPr>
              <w:t>7810*</w:t>
            </w:r>
          </w:p>
        </w:tc>
        <w:tc>
          <w:tcPr>
            <w:tcW w:w="1750" w:type="dxa"/>
            <w:noWrap w:val="0"/>
            <w:vAlign w:val="top"/>
          </w:tcPr>
          <w:p w14:paraId="49904440">
            <w:pPr>
              <w:widowControl/>
              <w:jc w:val="left"/>
              <w:rPr>
                <w:rFonts w:ascii="宋体" w:cs="宋体"/>
                <w:color w:val="000000"/>
                <w:kern w:val="0"/>
                <w:sz w:val="20"/>
                <w:szCs w:val="20"/>
              </w:rPr>
            </w:pPr>
            <w:r>
              <w:rPr>
                <w:rFonts w:hint="eastAsia" w:ascii="宋体" w:hAnsi="宋体" w:cs="宋体"/>
                <w:color w:val="000000"/>
                <w:kern w:val="0"/>
                <w:sz w:val="20"/>
                <w:szCs w:val="20"/>
              </w:rPr>
              <w:t>市政设施管理</w:t>
            </w:r>
          </w:p>
        </w:tc>
        <w:tc>
          <w:tcPr>
            <w:tcW w:w="4318" w:type="dxa"/>
            <w:noWrap w:val="0"/>
            <w:vAlign w:val="top"/>
          </w:tcPr>
          <w:p w14:paraId="5AA0A2EF">
            <w:pPr>
              <w:widowControl/>
              <w:jc w:val="left"/>
              <w:rPr>
                <w:rFonts w:ascii="宋体" w:cs="宋体"/>
                <w:color w:val="000000"/>
                <w:kern w:val="0"/>
                <w:sz w:val="20"/>
                <w:szCs w:val="20"/>
              </w:rPr>
            </w:pPr>
            <w:r>
              <w:rPr>
                <w:rFonts w:hint="eastAsia" w:ascii="宋体" w:hAnsi="宋体" w:cs="宋体"/>
                <w:color w:val="000000"/>
                <w:kern w:val="0"/>
                <w:sz w:val="20"/>
                <w:szCs w:val="20"/>
              </w:rPr>
              <w:t>城市污水排放管理服务</w:t>
            </w:r>
          </w:p>
        </w:tc>
      </w:tr>
      <w:tr w14:paraId="7BE1C1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7881CC">
            <w:pPr>
              <w:widowControl/>
              <w:jc w:val="left"/>
              <w:rPr>
                <w:rFonts w:ascii="宋体" w:cs="宋体"/>
                <w:color w:val="000000"/>
                <w:kern w:val="0"/>
                <w:sz w:val="20"/>
                <w:szCs w:val="20"/>
              </w:rPr>
            </w:pPr>
          </w:p>
        </w:tc>
        <w:tc>
          <w:tcPr>
            <w:tcW w:w="1577" w:type="dxa"/>
            <w:noWrap w:val="0"/>
            <w:vAlign w:val="top"/>
          </w:tcPr>
          <w:p w14:paraId="49CA9CF5">
            <w:pPr>
              <w:widowControl/>
              <w:jc w:val="left"/>
              <w:rPr>
                <w:rFonts w:eastAsia="Times New Roman"/>
                <w:color w:val="000000"/>
                <w:kern w:val="0"/>
                <w:sz w:val="20"/>
                <w:szCs w:val="20"/>
              </w:rPr>
            </w:pPr>
          </w:p>
        </w:tc>
        <w:tc>
          <w:tcPr>
            <w:tcW w:w="821" w:type="dxa"/>
            <w:noWrap w:val="0"/>
            <w:vAlign w:val="top"/>
          </w:tcPr>
          <w:p w14:paraId="64FA85A7">
            <w:pPr>
              <w:widowControl/>
              <w:jc w:val="left"/>
              <w:rPr>
                <w:rFonts w:eastAsia="Times New Roman"/>
                <w:color w:val="000000"/>
                <w:kern w:val="0"/>
                <w:sz w:val="20"/>
                <w:szCs w:val="20"/>
              </w:rPr>
            </w:pPr>
          </w:p>
        </w:tc>
        <w:tc>
          <w:tcPr>
            <w:tcW w:w="1750" w:type="dxa"/>
            <w:noWrap w:val="0"/>
            <w:vAlign w:val="top"/>
          </w:tcPr>
          <w:p w14:paraId="0AC0A338">
            <w:pPr>
              <w:widowControl/>
              <w:jc w:val="left"/>
              <w:rPr>
                <w:rFonts w:eastAsia="Times New Roman"/>
                <w:color w:val="000000"/>
                <w:kern w:val="0"/>
                <w:sz w:val="20"/>
                <w:szCs w:val="20"/>
              </w:rPr>
            </w:pPr>
          </w:p>
        </w:tc>
        <w:tc>
          <w:tcPr>
            <w:tcW w:w="4318" w:type="dxa"/>
            <w:noWrap w:val="0"/>
            <w:vAlign w:val="top"/>
          </w:tcPr>
          <w:p w14:paraId="39F5AE56">
            <w:pPr>
              <w:widowControl/>
              <w:jc w:val="left"/>
              <w:rPr>
                <w:rFonts w:ascii="宋体" w:cs="宋体"/>
                <w:color w:val="000000"/>
                <w:kern w:val="0"/>
                <w:sz w:val="20"/>
                <w:szCs w:val="20"/>
              </w:rPr>
            </w:pPr>
            <w:r>
              <w:rPr>
                <w:rFonts w:hint="eastAsia" w:ascii="宋体" w:hAnsi="宋体" w:cs="宋体"/>
                <w:color w:val="000000"/>
                <w:kern w:val="0"/>
                <w:sz w:val="20"/>
                <w:szCs w:val="20"/>
              </w:rPr>
              <w:t>城市雨水排放管理服务</w:t>
            </w:r>
          </w:p>
        </w:tc>
      </w:tr>
      <w:tr w14:paraId="40CB69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50C00D">
            <w:pPr>
              <w:widowControl/>
              <w:jc w:val="left"/>
              <w:rPr>
                <w:rFonts w:ascii="宋体" w:cs="宋体"/>
                <w:color w:val="000000"/>
                <w:kern w:val="0"/>
                <w:sz w:val="20"/>
                <w:szCs w:val="20"/>
              </w:rPr>
            </w:pPr>
          </w:p>
        </w:tc>
        <w:tc>
          <w:tcPr>
            <w:tcW w:w="1577" w:type="dxa"/>
            <w:noWrap w:val="0"/>
            <w:vAlign w:val="top"/>
          </w:tcPr>
          <w:p w14:paraId="2C9E7822">
            <w:pPr>
              <w:widowControl/>
              <w:jc w:val="left"/>
              <w:rPr>
                <w:rFonts w:eastAsia="Times New Roman"/>
                <w:color w:val="000000"/>
                <w:kern w:val="0"/>
                <w:sz w:val="20"/>
                <w:szCs w:val="20"/>
              </w:rPr>
            </w:pPr>
          </w:p>
        </w:tc>
        <w:tc>
          <w:tcPr>
            <w:tcW w:w="821" w:type="dxa"/>
            <w:noWrap w:val="0"/>
            <w:vAlign w:val="top"/>
          </w:tcPr>
          <w:p w14:paraId="5E1D702B">
            <w:pPr>
              <w:widowControl/>
              <w:jc w:val="left"/>
              <w:rPr>
                <w:rFonts w:eastAsia="Times New Roman"/>
                <w:color w:val="000000"/>
                <w:kern w:val="0"/>
                <w:sz w:val="20"/>
                <w:szCs w:val="20"/>
              </w:rPr>
            </w:pPr>
          </w:p>
        </w:tc>
        <w:tc>
          <w:tcPr>
            <w:tcW w:w="1750" w:type="dxa"/>
            <w:noWrap w:val="0"/>
            <w:vAlign w:val="top"/>
          </w:tcPr>
          <w:p w14:paraId="733F38C6">
            <w:pPr>
              <w:widowControl/>
              <w:jc w:val="left"/>
              <w:rPr>
                <w:rFonts w:eastAsia="Times New Roman"/>
                <w:color w:val="000000"/>
                <w:kern w:val="0"/>
                <w:sz w:val="20"/>
                <w:szCs w:val="20"/>
              </w:rPr>
            </w:pPr>
          </w:p>
        </w:tc>
        <w:tc>
          <w:tcPr>
            <w:tcW w:w="4318" w:type="dxa"/>
            <w:noWrap w:val="0"/>
            <w:vAlign w:val="top"/>
          </w:tcPr>
          <w:p w14:paraId="32D1297D">
            <w:pPr>
              <w:widowControl/>
              <w:jc w:val="left"/>
              <w:rPr>
                <w:rFonts w:ascii="宋体" w:cs="宋体"/>
                <w:color w:val="000000"/>
                <w:kern w:val="0"/>
                <w:sz w:val="20"/>
                <w:szCs w:val="20"/>
              </w:rPr>
            </w:pPr>
            <w:r>
              <w:rPr>
                <w:rFonts w:hint="eastAsia" w:ascii="宋体" w:hAnsi="宋体" w:cs="宋体"/>
                <w:color w:val="000000"/>
                <w:kern w:val="0"/>
                <w:sz w:val="20"/>
                <w:szCs w:val="20"/>
              </w:rPr>
              <w:t>城市生活垃圾及污泥处置</w:t>
            </w:r>
          </w:p>
        </w:tc>
      </w:tr>
      <w:tr w14:paraId="424304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47A5337">
            <w:pPr>
              <w:widowControl/>
              <w:jc w:val="left"/>
              <w:rPr>
                <w:rFonts w:ascii="宋体" w:cs="宋体"/>
                <w:color w:val="000000"/>
                <w:kern w:val="0"/>
                <w:sz w:val="20"/>
                <w:szCs w:val="20"/>
              </w:rPr>
            </w:pPr>
          </w:p>
        </w:tc>
        <w:tc>
          <w:tcPr>
            <w:tcW w:w="1577" w:type="dxa"/>
            <w:noWrap w:val="0"/>
            <w:vAlign w:val="top"/>
          </w:tcPr>
          <w:p w14:paraId="11BD2271">
            <w:pPr>
              <w:widowControl/>
              <w:jc w:val="left"/>
              <w:rPr>
                <w:rFonts w:eastAsia="Times New Roman"/>
                <w:color w:val="000000"/>
                <w:kern w:val="0"/>
                <w:sz w:val="20"/>
                <w:szCs w:val="20"/>
              </w:rPr>
            </w:pPr>
          </w:p>
        </w:tc>
        <w:tc>
          <w:tcPr>
            <w:tcW w:w="821" w:type="dxa"/>
            <w:noWrap w:val="0"/>
            <w:vAlign w:val="top"/>
          </w:tcPr>
          <w:p w14:paraId="007B5227">
            <w:pPr>
              <w:widowControl/>
              <w:jc w:val="left"/>
              <w:rPr>
                <w:rFonts w:eastAsia="Times New Roman"/>
                <w:color w:val="000000"/>
                <w:kern w:val="0"/>
                <w:sz w:val="20"/>
                <w:szCs w:val="20"/>
              </w:rPr>
            </w:pPr>
          </w:p>
        </w:tc>
        <w:tc>
          <w:tcPr>
            <w:tcW w:w="1750" w:type="dxa"/>
            <w:noWrap w:val="0"/>
            <w:vAlign w:val="top"/>
          </w:tcPr>
          <w:p w14:paraId="7AB406DD">
            <w:pPr>
              <w:widowControl/>
              <w:jc w:val="left"/>
              <w:rPr>
                <w:rFonts w:eastAsia="Times New Roman"/>
                <w:color w:val="000000"/>
                <w:kern w:val="0"/>
                <w:sz w:val="20"/>
                <w:szCs w:val="20"/>
              </w:rPr>
            </w:pPr>
          </w:p>
        </w:tc>
        <w:tc>
          <w:tcPr>
            <w:tcW w:w="4318" w:type="dxa"/>
            <w:noWrap w:val="0"/>
            <w:vAlign w:val="top"/>
          </w:tcPr>
          <w:p w14:paraId="365B1781">
            <w:pPr>
              <w:widowControl/>
              <w:jc w:val="left"/>
              <w:rPr>
                <w:rFonts w:ascii="宋体" w:cs="宋体"/>
                <w:color w:val="000000"/>
                <w:kern w:val="0"/>
                <w:sz w:val="20"/>
                <w:szCs w:val="20"/>
              </w:rPr>
            </w:pPr>
            <w:r>
              <w:rPr>
                <w:rFonts w:hint="eastAsia" w:ascii="宋体" w:hAnsi="宋体" w:cs="宋体"/>
                <w:color w:val="000000"/>
                <w:kern w:val="0"/>
                <w:sz w:val="20"/>
                <w:szCs w:val="20"/>
              </w:rPr>
              <w:t>给水管网模型系统</w:t>
            </w:r>
          </w:p>
        </w:tc>
      </w:tr>
      <w:tr w14:paraId="0A4E972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7CA6C85">
            <w:pPr>
              <w:widowControl/>
              <w:jc w:val="left"/>
              <w:rPr>
                <w:rFonts w:ascii="宋体" w:cs="宋体"/>
                <w:color w:val="000000"/>
                <w:kern w:val="0"/>
                <w:sz w:val="20"/>
                <w:szCs w:val="20"/>
              </w:rPr>
            </w:pPr>
          </w:p>
        </w:tc>
        <w:tc>
          <w:tcPr>
            <w:tcW w:w="1577" w:type="dxa"/>
            <w:noWrap w:val="0"/>
            <w:vAlign w:val="top"/>
          </w:tcPr>
          <w:p w14:paraId="3F9B9976">
            <w:pPr>
              <w:widowControl/>
              <w:jc w:val="left"/>
              <w:rPr>
                <w:rFonts w:eastAsia="Times New Roman"/>
                <w:color w:val="000000"/>
                <w:kern w:val="0"/>
                <w:sz w:val="20"/>
                <w:szCs w:val="20"/>
              </w:rPr>
            </w:pPr>
          </w:p>
        </w:tc>
        <w:tc>
          <w:tcPr>
            <w:tcW w:w="821" w:type="dxa"/>
            <w:noWrap w:val="0"/>
            <w:vAlign w:val="top"/>
          </w:tcPr>
          <w:p w14:paraId="1A5DFC5F">
            <w:pPr>
              <w:widowControl/>
              <w:jc w:val="left"/>
              <w:rPr>
                <w:rFonts w:eastAsia="Times New Roman"/>
                <w:color w:val="000000"/>
                <w:kern w:val="0"/>
                <w:sz w:val="20"/>
                <w:szCs w:val="20"/>
              </w:rPr>
            </w:pPr>
          </w:p>
        </w:tc>
        <w:tc>
          <w:tcPr>
            <w:tcW w:w="1750" w:type="dxa"/>
            <w:noWrap w:val="0"/>
            <w:vAlign w:val="top"/>
          </w:tcPr>
          <w:p w14:paraId="37AF3BF2">
            <w:pPr>
              <w:widowControl/>
              <w:jc w:val="left"/>
              <w:rPr>
                <w:rFonts w:eastAsia="Times New Roman"/>
                <w:color w:val="000000"/>
                <w:kern w:val="0"/>
                <w:sz w:val="20"/>
                <w:szCs w:val="20"/>
              </w:rPr>
            </w:pPr>
          </w:p>
        </w:tc>
        <w:tc>
          <w:tcPr>
            <w:tcW w:w="4318" w:type="dxa"/>
            <w:noWrap w:val="0"/>
            <w:vAlign w:val="top"/>
          </w:tcPr>
          <w:p w14:paraId="306DE423">
            <w:pPr>
              <w:widowControl/>
              <w:jc w:val="left"/>
              <w:rPr>
                <w:rFonts w:ascii="宋体" w:cs="宋体"/>
                <w:color w:val="000000"/>
                <w:kern w:val="0"/>
                <w:sz w:val="20"/>
                <w:szCs w:val="20"/>
              </w:rPr>
            </w:pPr>
            <w:r>
              <w:rPr>
                <w:rFonts w:hint="eastAsia" w:ascii="宋体" w:hAnsi="宋体" w:cs="宋体"/>
                <w:color w:val="000000"/>
                <w:kern w:val="0"/>
                <w:sz w:val="20"/>
                <w:szCs w:val="20"/>
              </w:rPr>
              <w:t>给水管网渗漏监控系统</w:t>
            </w:r>
          </w:p>
        </w:tc>
      </w:tr>
      <w:tr w14:paraId="27602F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9A0C03">
            <w:pPr>
              <w:widowControl/>
              <w:jc w:val="left"/>
              <w:rPr>
                <w:rFonts w:ascii="宋体" w:cs="宋体"/>
                <w:color w:val="000000"/>
                <w:kern w:val="0"/>
                <w:sz w:val="20"/>
                <w:szCs w:val="20"/>
              </w:rPr>
            </w:pPr>
          </w:p>
        </w:tc>
        <w:tc>
          <w:tcPr>
            <w:tcW w:w="1577" w:type="dxa"/>
            <w:noWrap w:val="0"/>
            <w:vAlign w:val="top"/>
          </w:tcPr>
          <w:p w14:paraId="71AEB1FF">
            <w:pPr>
              <w:widowControl/>
              <w:jc w:val="left"/>
              <w:rPr>
                <w:rFonts w:eastAsia="Times New Roman"/>
                <w:color w:val="000000"/>
                <w:kern w:val="0"/>
                <w:sz w:val="20"/>
                <w:szCs w:val="20"/>
              </w:rPr>
            </w:pPr>
          </w:p>
        </w:tc>
        <w:tc>
          <w:tcPr>
            <w:tcW w:w="821" w:type="dxa"/>
            <w:noWrap w:val="0"/>
            <w:vAlign w:val="top"/>
          </w:tcPr>
          <w:p w14:paraId="08FF2E0B">
            <w:pPr>
              <w:widowControl/>
              <w:jc w:val="left"/>
              <w:rPr>
                <w:rFonts w:eastAsia="Times New Roman"/>
                <w:color w:val="000000"/>
                <w:kern w:val="0"/>
                <w:sz w:val="20"/>
                <w:szCs w:val="20"/>
              </w:rPr>
            </w:pPr>
          </w:p>
        </w:tc>
        <w:tc>
          <w:tcPr>
            <w:tcW w:w="1750" w:type="dxa"/>
            <w:noWrap w:val="0"/>
            <w:vAlign w:val="top"/>
          </w:tcPr>
          <w:p w14:paraId="5DD10128">
            <w:pPr>
              <w:widowControl/>
              <w:jc w:val="left"/>
              <w:rPr>
                <w:rFonts w:eastAsia="Times New Roman"/>
                <w:color w:val="000000"/>
                <w:kern w:val="0"/>
                <w:sz w:val="20"/>
                <w:szCs w:val="20"/>
              </w:rPr>
            </w:pPr>
          </w:p>
        </w:tc>
        <w:tc>
          <w:tcPr>
            <w:tcW w:w="4318" w:type="dxa"/>
            <w:noWrap w:val="0"/>
            <w:vAlign w:val="top"/>
          </w:tcPr>
          <w:p w14:paraId="05ACDEB8">
            <w:pPr>
              <w:widowControl/>
              <w:jc w:val="left"/>
              <w:rPr>
                <w:rFonts w:ascii="宋体" w:cs="宋体"/>
                <w:color w:val="000000"/>
                <w:kern w:val="0"/>
                <w:sz w:val="20"/>
                <w:szCs w:val="20"/>
              </w:rPr>
            </w:pPr>
            <w:r>
              <w:rPr>
                <w:rFonts w:hint="eastAsia" w:ascii="宋体" w:hAnsi="宋体" w:cs="宋体"/>
                <w:color w:val="000000"/>
                <w:kern w:val="0"/>
                <w:sz w:val="20"/>
                <w:szCs w:val="20"/>
              </w:rPr>
              <w:t>城市雨水分级收集处理控制系统</w:t>
            </w:r>
          </w:p>
        </w:tc>
      </w:tr>
      <w:tr w14:paraId="1C14DD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9EE74A">
            <w:pPr>
              <w:widowControl/>
              <w:jc w:val="left"/>
              <w:rPr>
                <w:rFonts w:ascii="宋体" w:cs="宋体"/>
                <w:color w:val="000000"/>
                <w:kern w:val="0"/>
                <w:sz w:val="20"/>
                <w:szCs w:val="20"/>
              </w:rPr>
            </w:pPr>
          </w:p>
        </w:tc>
        <w:tc>
          <w:tcPr>
            <w:tcW w:w="1577" w:type="dxa"/>
            <w:noWrap w:val="0"/>
            <w:vAlign w:val="top"/>
          </w:tcPr>
          <w:p w14:paraId="27AF5B1B">
            <w:pPr>
              <w:widowControl/>
              <w:jc w:val="left"/>
              <w:rPr>
                <w:rFonts w:eastAsia="Times New Roman"/>
                <w:color w:val="000000"/>
                <w:kern w:val="0"/>
                <w:sz w:val="20"/>
                <w:szCs w:val="20"/>
              </w:rPr>
            </w:pPr>
          </w:p>
        </w:tc>
        <w:tc>
          <w:tcPr>
            <w:tcW w:w="821" w:type="dxa"/>
            <w:noWrap w:val="0"/>
            <w:vAlign w:val="top"/>
          </w:tcPr>
          <w:p w14:paraId="3BC1FBF0">
            <w:pPr>
              <w:widowControl/>
              <w:jc w:val="left"/>
              <w:rPr>
                <w:rFonts w:eastAsia="Times New Roman"/>
                <w:color w:val="000000"/>
                <w:kern w:val="0"/>
                <w:sz w:val="20"/>
                <w:szCs w:val="20"/>
              </w:rPr>
            </w:pPr>
          </w:p>
        </w:tc>
        <w:tc>
          <w:tcPr>
            <w:tcW w:w="1750" w:type="dxa"/>
            <w:noWrap w:val="0"/>
            <w:vAlign w:val="top"/>
          </w:tcPr>
          <w:p w14:paraId="475A504B">
            <w:pPr>
              <w:widowControl/>
              <w:jc w:val="left"/>
              <w:rPr>
                <w:rFonts w:eastAsia="Times New Roman"/>
                <w:color w:val="000000"/>
                <w:kern w:val="0"/>
                <w:sz w:val="20"/>
                <w:szCs w:val="20"/>
              </w:rPr>
            </w:pPr>
          </w:p>
        </w:tc>
        <w:tc>
          <w:tcPr>
            <w:tcW w:w="4318" w:type="dxa"/>
            <w:noWrap w:val="0"/>
            <w:vAlign w:val="top"/>
          </w:tcPr>
          <w:p w14:paraId="51B31E81">
            <w:pPr>
              <w:widowControl/>
              <w:jc w:val="left"/>
              <w:rPr>
                <w:rFonts w:ascii="宋体" w:cs="宋体"/>
                <w:color w:val="000000"/>
                <w:kern w:val="0"/>
                <w:sz w:val="20"/>
                <w:szCs w:val="20"/>
              </w:rPr>
            </w:pPr>
            <w:r>
              <w:rPr>
                <w:rFonts w:hint="eastAsia" w:ascii="宋体" w:hAnsi="宋体" w:cs="宋体"/>
                <w:color w:val="000000"/>
                <w:kern w:val="0"/>
                <w:sz w:val="20"/>
                <w:szCs w:val="20"/>
              </w:rPr>
              <w:t>暴雨应急预警控制系统</w:t>
            </w:r>
          </w:p>
        </w:tc>
      </w:tr>
      <w:tr w14:paraId="129547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E732C8">
            <w:pPr>
              <w:widowControl/>
              <w:jc w:val="left"/>
              <w:rPr>
                <w:rFonts w:ascii="宋体" w:cs="宋体"/>
                <w:color w:val="000000"/>
                <w:kern w:val="0"/>
                <w:sz w:val="20"/>
                <w:szCs w:val="20"/>
              </w:rPr>
            </w:pPr>
          </w:p>
        </w:tc>
        <w:tc>
          <w:tcPr>
            <w:tcW w:w="1577" w:type="dxa"/>
            <w:noWrap w:val="0"/>
            <w:vAlign w:val="top"/>
          </w:tcPr>
          <w:p w14:paraId="1BF2BCA7">
            <w:pPr>
              <w:widowControl/>
              <w:jc w:val="left"/>
              <w:rPr>
                <w:rFonts w:eastAsia="Times New Roman"/>
                <w:color w:val="000000"/>
                <w:kern w:val="0"/>
                <w:sz w:val="20"/>
                <w:szCs w:val="20"/>
              </w:rPr>
            </w:pPr>
          </w:p>
        </w:tc>
        <w:tc>
          <w:tcPr>
            <w:tcW w:w="821" w:type="dxa"/>
            <w:noWrap w:val="0"/>
            <w:vAlign w:val="top"/>
          </w:tcPr>
          <w:p w14:paraId="5207E004">
            <w:pPr>
              <w:widowControl/>
              <w:jc w:val="left"/>
              <w:rPr>
                <w:rFonts w:eastAsia="Times New Roman"/>
                <w:color w:val="000000"/>
                <w:kern w:val="0"/>
                <w:sz w:val="20"/>
                <w:szCs w:val="20"/>
              </w:rPr>
            </w:pPr>
          </w:p>
        </w:tc>
        <w:tc>
          <w:tcPr>
            <w:tcW w:w="1750" w:type="dxa"/>
            <w:noWrap w:val="0"/>
            <w:vAlign w:val="top"/>
          </w:tcPr>
          <w:p w14:paraId="1D5D5FA9">
            <w:pPr>
              <w:widowControl/>
              <w:jc w:val="left"/>
              <w:rPr>
                <w:rFonts w:eastAsia="Times New Roman"/>
                <w:color w:val="000000"/>
                <w:kern w:val="0"/>
                <w:sz w:val="20"/>
                <w:szCs w:val="20"/>
              </w:rPr>
            </w:pPr>
          </w:p>
        </w:tc>
        <w:tc>
          <w:tcPr>
            <w:tcW w:w="4318" w:type="dxa"/>
            <w:noWrap w:val="0"/>
            <w:vAlign w:val="top"/>
          </w:tcPr>
          <w:p w14:paraId="5AEDAC10">
            <w:pPr>
              <w:widowControl/>
              <w:jc w:val="left"/>
              <w:rPr>
                <w:rFonts w:ascii="宋体" w:cs="宋体"/>
                <w:color w:val="000000"/>
                <w:kern w:val="0"/>
                <w:sz w:val="20"/>
                <w:szCs w:val="20"/>
              </w:rPr>
            </w:pPr>
            <w:r>
              <w:rPr>
                <w:rFonts w:hint="eastAsia" w:ascii="宋体" w:hAnsi="宋体" w:cs="宋体"/>
                <w:color w:val="000000"/>
                <w:kern w:val="0"/>
                <w:sz w:val="20"/>
                <w:szCs w:val="20"/>
              </w:rPr>
              <w:t>精确曝气系统</w:t>
            </w:r>
          </w:p>
        </w:tc>
      </w:tr>
      <w:tr w14:paraId="6B9B051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C523BE">
            <w:pPr>
              <w:widowControl/>
              <w:jc w:val="left"/>
              <w:rPr>
                <w:rFonts w:ascii="宋体" w:cs="宋体"/>
                <w:color w:val="000000"/>
                <w:kern w:val="0"/>
                <w:sz w:val="20"/>
                <w:szCs w:val="20"/>
              </w:rPr>
            </w:pPr>
          </w:p>
        </w:tc>
        <w:tc>
          <w:tcPr>
            <w:tcW w:w="1577" w:type="dxa"/>
            <w:noWrap w:val="0"/>
            <w:vAlign w:val="top"/>
          </w:tcPr>
          <w:p w14:paraId="3DCF9326">
            <w:pPr>
              <w:widowControl/>
              <w:jc w:val="left"/>
              <w:rPr>
                <w:rFonts w:eastAsia="Times New Roman"/>
                <w:color w:val="000000"/>
                <w:kern w:val="0"/>
                <w:sz w:val="20"/>
                <w:szCs w:val="20"/>
              </w:rPr>
            </w:pPr>
          </w:p>
        </w:tc>
        <w:tc>
          <w:tcPr>
            <w:tcW w:w="821" w:type="dxa"/>
            <w:noWrap w:val="0"/>
            <w:vAlign w:val="top"/>
          </w:tcPr>
          <w:p w14:paraId="227DB294">
            <w:pPr>
              <w:widowControl/>
              <w:jc w:val="left"/>
              <w:rPr>
                <w:rFonts w:eastAsia="Times New Roman"/>
                <w:color w:val="000000"/>
                <w:kern w:val="0"/>
                <w:sz w:val="20"/>
                <w:szCs w:val="20"/>
              </w:rPr>
            </w:pPr>
          </w:p>
        </w:tc>
        <w:tc>
          <w:tcPr>
            <w:tcW w:w="1750" w:type="dxa"/>
            <w:noWrap w:val="0"/>
            <w:vAlign w:val="top"/>
          </w:tcPr>
          <w:p w14:paraId="6867E57B">
            <w:pPr>
              <w:widowControl/>
              <w:jc w:val="left"/>
              <w:rPr>
                <w:rFonts w:eastAsia="Times New Roman"/>
                <w:color w:val="000000"/>
                <w:kern w:val="0"/>
                <w:sz w:val="20"/>
                <w:szCs w:val="20"/>
              </w:rPr>
            </w:pPr>
          </w:p>
        </w:tc>
        <w:tc>
          <w:tcPr>
            <w:tcW w:w="4318" w:type="dxa"/>
            <w:noWrap w:val="0"/>
            <w:vAlign w:val="top"/>
          </w:tcPr>
          <w:p w14:paraId="2CCDDCE2">
            <w:pPr>
              <w:widowControl/>
              <w:jc w:val="left"/>
              <w:rPr>
                <w:rFonts w:ascii="宋体" w:cs="宋体"/>
                <w:color w:val="000000"/>
                <w:kern w:val="0"/>
                <w:sz w:val="20"/>
                <w:szCs w:val="20"/>
              </w:rPr>
            </w:pPr>
            <w:r>
              <w:rPr>
                <w:rFonts w:hint="eastAsia" w:ascii="宋体" w:hAnsi="宋体" w:cs="宋体"/>
                <w:color w:val="000000"/>
                <w:kern w:val="0"/>
                <w:sz w:val="20"/>
                <w:szCs w:val="20"/>
              </w:rPr>
              <w:t>排水管网模型系统</w:t>
            </w:r>
          </w:p>
        </w:tc>
      </w:tr>
      <w:tr w14:paraId="12A268A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DC247D">
            <w:pPr>
              <w:widowControl/>
              <w:jc w:val="left"/>
              <w:rPr>
                <w:rFonts w:ascii="宋体" w:cs="宋体"/>
                <w:color w:val="000000"/>
                <w:kern w:val="0"/>
                <w:sz w:val="20"/>
                <w:szCs w:val="20"/>
              </w:rPr>
            </w:pPr>
          </w:p>
        </w:tc>
        <w:tc>
          <w:tcPr>
            <w:tcW w:w="1577" w:type="dxa"/>
            <w:noWrap w:val="0"/>
            <w:vAlign w:val="top"/>
          </w:tcPr>
          <w:p w14:paraId="14D9F713">
            <w:pPr>
              <w:widowControl/>
              <w:jc w:val="left"/>
              <w:rPr>
                <w:rFonts w:eastAsia="Times New Roman"/>
                <w:color w:val="000000"/>
                <w:kern w:val="0"/>
                <w:sz w:val="20"/>
                <w:szCs w:val="20"/>
              </w:rPr>
            </w:pPr>
          </w:p>
        </w:tc>
        <w:tc>
          <w:tcPr>
            <w:tcW w:w="821" w:type="dxa"/>
            <w:noWrap w:val="0"/>
            <w:vAlign w:val="top"/>
          </w:tcPr>
          <w:p w14:paraId="10920B18">
            <w:pPr>
              <w:widowControl/>
              <w:jc w:val="left"/>
              <w:rPr>
                <w:rFonts w:eastAsia="Times New Roman"/>
                <w:color w:val="000000"/>
                <w:kern w:val="0"/>
                <w:sz w:val="20"/>
                <w:szCs w:val="20"/>
              </w:rPr>
            </w:pPr>
          </w:p>
        </w:tc>
        <w:tc>
          <w:tcPr>
            <w:tcW w:w="1750" w:type="dxa"/>
            <w:noWrap w:val="0"/>
            <w:vAlign w:val="top"/>
          </w:tcPr>
          <w:p w14:paraId="6E9843A8">
            <w:pPr>
              <w:widowControl/>
              <w:jc w:val="left"/>
              <w:rPr>
                <w:rFonts w:eastAsia="Times New Roman"/>
                <w:color w:val="000000"/>
                <w:kern w:val="0"/>
                <w:sz w:val="20"/>
                <w:szCs w:val="20"/>
              </w:rPr>
            </w:pPr>
          </w:p>
        </w:tc>
        <w:tc>
          <w:tcPr>
            <w:tcW w:w="4318" w:type="dxa"/>
            <w:noWrap w:val="0"/>
            <w:vAlign w:val="top"/>
          </w:tcPr>
          <w:p w14:paraId="555CB9C3">
            <w:pPr>
              <w:widowControl/>
              <w:jc w:val="left"/>
              <w:rPr>
                <w:rFonts w:ascii="宋体" w:cs="宋体"/>
                <w:color w:val="000000"/>
                <w:kern w:val="0"/>
                <w:sz w:val="20"/>
                <w:szCs w:val="20"/>
              </w:rPr>
            </w:pPr>
            <w:r>
              <w:rPr>
                <w:rFonts w:hint="eastAsia" w:ascii="宋体" w:hAnsi="宋体" w:cs="宋体"/>
                <w:color w:val="000000"/>
                <w:kern w:val="0"/>
                <w:sz w:val="20"/>
                <w:szCs w:val="20"/>
              </w:rPr>
              <w:t>排水数据管理与模拟工具</w:t>
            </w:r>
          </w:p>
        </w:tc>
      </w:tr>
      <w:tr w14:paraId="0D4260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A88E1AC">
            <w:pPr>
              <w:widowControl/>
              <w:jc w:val="left"/>
              <w:rPr>
                <w:rFonts w:ascii="宋体" w:cs="宋体"/>
                <w:color w:val="000000"/>
                <w:kern w:val="0"/>
                <w:sz w:val="20"/>
                <w:szCs w:val="20"/>
              </w:rPr>
            </w:pPr>
          </w:p>
        </w:tc>
        <w:tc>
          <w:tcPr>
            <w:tcW w:w="1577" w:type="dxa"/>
            <w:noWrap w:val="0"/>
            <w:vAlign w:val="top"/>
          </w:tcPr>
          <w:p w14:paraId="4F5FD095">
            <w:pPr>
              <w:widowControl/>
              <w:jc w:val="left"/>
              <w:rPr>
                <w:rFonts w:eastAsia="Times New Roman"/>
                <w:color w:val="000000"/>
                <w:kern w:val="0"/>
                <w:sz w:val="20"/>
                <w:szCs w:val="20"/>
              </w:rPr>
            </w:pPr>
          </w:p>
        </w:tc>
        <w:tc>
          <w:tcPr>
            <w:tcW w:w="821" w:type="dxa"/>
            <w:noWrap w:val="0"/>
            <w:vAlign w:val="top"/>
          </w:tcPr>
          <w:p w14:paraId="462D5E02">
            <w:pPr>
              <w:widowControl/>
              <w:jc w:val="left"/>
              <w:rPr>
                <w:rFonts w:eastAsia="Times New Roman"/>
                <w:color w:val="000000"/>
                <w:kern w:val="0"/>
                <w:sz w:val="20"/>
                <w:szCs w:val="20"/>
              </w:rPr>
            </w:pPr>
          </w:p>
        </w:tc>
        <w:tc>
          <w:tcPr>
            <w:tcW w:w="1750" w:type="dxa"/>
            <w:noWrap w:val="0"/>
            <w:vAlign w:val="top"/>
          </w:tcPr>
          <w:p w14:paraId="6DB7EC9B">
            <w:pPr>
              <w:widowControl/>
              <w:jc w:val="left"/>
              <w:rPr>
                <w:rFonts w:eastAsia="Times New Roman"/>
                <w:color w:val="000000"/>
                <w:kern w:val="0"/>
                <w:sz w:val="20"/>
                <w:szCs w:val="20"/>
              </w:rPr>
            </w:pPr>
          </w:p>
        </w:tc>
        <w:tc>
          <w:tcPr>
            <w:tcW w:w="4318" w:type="dxa"/>
            <w:noWrap w:val="0"/>
            <w:vAlign w:val="top"/>
          </w:tcPr>
          <w:p w14:paraId="65533220">
            <w:pPr>
              <w:widowControl/>
              <w:jc w:val="left"/>
              <w:rPr>
                <w:rFonts w:ascii="宋体" w:cs="宋体"/>
                <w:color w:val="000000"/>
                <w:kern w:val="0"/>
                <w:sz w:val="20"/>
                <w:szCs w:val="20"/>
              </w:rPr>
            </w:pPr>
            <w:r>
              <w:rPr>
                <w:rFonts w:hint="eastAsia" w:ascii="宋体" w:hAnsi="宋体" w:cs="宋体"/>
                <w:color w:val="000000"/>
                <w:kern w:val="0"/>
                <w:sz w:val="20"/>
                <w:szCs w:val="20"/>
              </w:rPr>
              <w:t>城市给排水优化调度系统</w:t>
            </w:r>
          </w:p>
        </w:tc>
      </w:tr>
      <w:tr w14:paraId="1A58F9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A47FDF">
            <w:pPr>
              <w:widowControl/>
              <w:jc w:val="left"/>
              <w:rPr>
                <w:rFonts w:ascii="宋体" w:cs="宋体"/>
                <w:color w:val="000000"/>
                <w:kern w:val="0"/>
                <w:sz w:val="20"/>
                <w:szCs w:val="20"/>
              </w:rPr>
            </w:pPr>
          </w:p>
        </w:tc>
        <w:tc>
          <w:tcPr>
            <w:tcW w:w="1577" w:type="dxa"/>
            <w:noWrap w:val="0"/>
            <w:vAlign w:val="top"/>
          </w:tcPr>
          <w:p w14:paraId="29660894">
            <w:pPr>
              <w:widowControl/>
              <w:jc w:val="left"/>
              <w:rPr>
                <w:rFonts w:eastAsia="Times New Roman"/>
                <w:color w:val="000000"/>
                <w:kern w:val="0"/>
                <w:sz w:val="20"/>
                <w:szCs w:val="20"/>
              </w:rPr>
            </w:pPr>
          </w:p>
        </w:tc>
        <w:tc>
          <w:tcPr>
            <w:tcW w:w="821" w:type="dxa"/>
            <w:noWrap w:val="0"/>
            <w:vAlign w:val="top"/>
          </w:tcPr>
          <w:p w14:paraId="1EF257C5">
            <w:pPr>
              <w:widowControl/>
              <w:jc w:val="left"/>
              <w:rPr>
                <w:rFonts w:eastAsia="Times New Roman"/>
                <w:color w:val="000000"/>
                <w:kern w:val="0"/>
                <w:sz w:val="20"/>
                <w:szCs w:val="20"/>
              </w:rPr>
            </w:pPr>
          </w:p>
        </w:tc>
        <w:tc>
          <w:tcPr>
            <w:tcW w:w="1750" w:type="dxa"/>
            <w:noWrap w:val="0"/>
            <w:vAlign w:val="top"/>
          </w:tcPr>
          <w:p w14:paraId="44CF4E82">
            <w:pPr>
              <w:widowControl/>
              <w:jc w:val="left"/>
              <w:rPr>
                <w:rFonts w:eastAsia="Times New Roman"/>
                <w:color w:val="000000"/>
                <w:kern w:val="0"/>
                <w:sz w:val="20"/>
                <w:szCs w:val="20"/>
              </w:rPr>
            </w:pPr>
          </w:p>
        </w:tc>
        <w:tc>
          <w:tcPr>
            <w:tcW w:w="4318" w:type="dxa"/>
            <w:noWrap w:val="0"/>
            <w:vAlign w:val="top"/>
          </w:tcPr>
          <w:p w14:paraId="22AA7908">
            <w:pPr>
              <w:widowControl/>
              <w:jc w:val="left"/>
              <w:rPr>
                <w:rFonts w:ascii="宋体" w:cs="宋体"/>
                <w:color w:val="000000"/>
                <w:kern w:val="0"/>
                <w:sz w:val="20"/>
                <w:szCs w:val="20"/>
              </w:rPr>
            </w:pPr>
            <w:r>
              <w:rPr>
                <w:rFonts w:hint="eastAsia" w:ascii="宋体" w:hAnsi="宋体" w:cs="宋体"/>
                <w:color w:val="000000"/>
                <w:kern w:val="0"/>
                <w:sz w:val="20"/>
                <w:szCs w:val="20"/>
              </w:rPr>
              <w:t>给排水信息化平台</w:t>
            </w:r>
          </w:p>
        </w:tc>
      </w:tr>
      <w:tr w14:paraId="2243CAD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B17CC0">
            <w:pPr>
              <w:widowControl/>
              <w:jc w:val="left"/>
              <w:rPr>
                <w:rFonts w:ascii="宋体" w:cs="宋体"/>
                <w:color w:val="000000"/>
                <w:kern w:val="0"/>
                <w:sz w:val="20"/>
                <w:szCs w:val="20"/>
              </w:rPr>
            </w:pPr>
            <w:r>
              <w:rPr>
                <w:rFonts w:ascii="宋体" w:hAnsi="宋体" w:cs="宋体"/>
                <w:color w:val="000000"/>
                <w:kern w:val="0"/>
                <w:sz w:val="20"/>
                <w:szCs w:val="20"/>
              </w:rPr>
              <w:t>7.2.6</w:t>
            </w:r>
          </w:p>
        </w:tc>
        <w:tc>
          <w:tcPr>
            <w:tcW w:w="1577" w:type="dxa"/>
            <w:noWrap w:val="0"/>
            <w:vAlign w:val="top"/>
          </w:tcPr>
          <w:p w14:paraId="6526F8F2">
            <w:pPr>
              <w:widowControl/>
              <w:jc w:val="left"/>
              <w:rPr>
                <w:rFonts w:ascii="宋体" w:cs="宋体"/>
                <w:color w:val="000000"/>
                <w:kern w:val="0"/>
                <w:sz w:val="20"/>
                <w:szCs w:val="20"/>
              </w:rPr>
            </w:pPr>
            <w:r>
              <w:rPr>
                <w:rFonts w:hint="eastAsia" w:ascii="宋体" w:hAnsi="宋体" w:cs="宋体"/>
                <w:color w:val="000000"/>
                <w:kern w:val="0"/>
                <w:sz w:val="20"/>
                <w:szCs w:val="20"/>
              </w:rPr>
              <w:t>环保工程施工</w:t>
            </w:r>
          </w:p>
        </w:tc>
        <w:tc>
          <w:tcPr>
            <w:tcW w:w="821" w:type="dxa"/>
            <w:noWrap w:val="0"/>
            <w:vAlign w:val="top"/>
          </w:tcPr>
          <w:p w14:paraId="753C6005">
            <w:pPr>
              <w:widowControl/>
              <w:jc w:val="left"/>
              <w:rPr>
                <w:rFonts w:ascii="宋体" w:cs="宋体"/>
                <w:color w:val="000000"/>
                <w:kern w:val="0"/>
                <w:sz w:val="20"/>
                <w:szCs w:val="20"/>
              </w:rPr>
            </w:pPr>
            <w:r>
              <w:rPr>
                <w:rFonts w:ascii="宋体" w:hAnsi="宋体" w:cs="宋体"/>
                <w:color w:val="000000"/>
                <w:kern w:val="0"/>
                <w:sz w:val="20"/>
                <w:szCs w:val="20"/>
              </w:rPr>
              <w:t>4839*</w:t>
            </w:r>
          </w:p>
        </w:tc>
        <w:tc>
          <w:tcPr>
            <w:tcW w:w="1750" w:type="dxa"/>
            <w:noWrap w:val="0"/>
            <w:vAlign w:val="top"/>
          </w:tcPr>
          <w:p w14:paraId="3B44F012">
            <w:pPr>
              <w:widowControl/>
              <w:jc w:val="left"/>
              <w:rPr>
                <w:rFonts w:ascii="宋体" w:cs="宋体"/>
                <w:color w:val="000000"/>
                <w:kern w:val="0"/>
                <w:sz w:val="20"/>
                <w:szCs w:val="20"/>
              </w:rPr>
            </w:pPr>
            <w:r>
              <w:rPr>
                <w:rFonts w:hint="eastAsia" w:ascii="宋体" w:hAnsi="宋体" w:cs="宋体"/>
                <w:color w:val="000000"/>
                <w:kern w:val="0"/>
                <w:sz w:val="20"/>
                <w:szCs w:val="20"/>
              </w:rPr>
              <w:t>其他海洋工程建筑</w:t>
            </w:r>
          </w:p>
        </w:tc>
        <w:tc>
          <w:tcPr>
            <w:tcW w:w="4318" w:type="dxa"/>
            <w:noWrap w:val="0"/>
            <w:vAlign w:val="top"/>
          </w:tcPr>
          <w:p w14:paraId="7BB74791">
            <w:pPr>
              <w:widowControl/>
              <w:jc w:val="left"/>
              <w:rPr>
                <w:rFonts w:ascii="宋体" w:cs="宋体"/>
                <w:color w:val="000000"/>
                <w:kern w:val="0"/>
                <w:sz w:val="20"/>
                <w:szCs w:val="20"/>
              </w:rPr>
            </w:pPr>
            <w:r>
              <w:rPr>
                <w:rFonts w:hint="eastAsia" w:ascii="宋体" w:hAnsi="宋体" w:cs="宋体"/>
                <w:color w:val="000000"/>
                <w:kern w:val="0"/>
                <w:sz w:val="20"/>
                <w:szCs w:val="20"/>
              </w:rPr>
              <w:t>滨海污水海洋处置工程</w:t>
            </w:r>
          </w:p>
          <w:p w14:paraId="1FB1D194">
            <w:pPr>
              <w:widowControl/>
              <w:jc w:val="left"/>
              <w:rPr>
                <w:rFonts w:ascii="宋体" w:cs="宋体"/>
                <w:color w:val="000000"/>
                <w:kern w:val="0"/>
                <w:sz w:val="20"/>
                <w:szCs w:val="20"/>
              </w:rPr>
            </w:pPr>
            <w:r>
              <w:rPr>
                <w:rFonts w:hint="eastAsia" w:ascii="宋体" w:hAnsi="宋体" w:cs="宋体"/>
                <w:color w:val="000000"/>
                <w:kern w:val="0"/>
                <w:sz w:val="20"/>
                <w:szCs w:val="20"/>
              </w:rPr>
              <w:t>海水利用工程</w:t>
            </w:r>
          </w:p>
        </w:tc>
      </w:tr>
      <w:tr w14:paraId="501FF8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1E17343">
            <w:pPr>
              <w:widowControl/>
              <w:jc w:val="left"/>
              <w:rPr>
                <w:rFonts w:ascii="宋体" w:cs="宋体"/>
                <w:color w:val="000000"/>
                <w:kern w:val="0"/>
                <w:sz w:val="20"/>
                <w:szCs w:val="20"/>
              </w:rPr>
            </w:pPr>
          </w:p>
        </w:tc>
        <w:tc>
          <w:tcPr>
            <w:tcW w:w="1577" w:type="dxa"/>
            <w:noWrap w:val="0"/>
            <w:vAlign w:val="top"/>
          </w:tcPr>
          <w:p w14:paraId="5EDEC91D">
            <w:pPr>
              <w:widowControl/>
              <w:jc w:val="left"/>
              <w:rPr>
                <w:rFonts w:eastAsia="Times New Roman"/>
                <w:color w:val="000000"/>
                <w:kern w:val="0"/>
                <w:sz w:val="20"/>
                <w:szCs w:val="20"/>
              </w:rPr>
            </w:pPr>
          </w:p>
        </w:tc>
        <w:tc>
          <w:tcPr>
            <w:tcW w:w="821" w:type="dxa"/>
            <w:noWrap w:val="0"/>
            <w:vAlign w:val="top"/>
          </w:tcPr>
          <w:p w14:paraId="3895C049">
            <w:pPr>
              <w:widowControl/>
              <w:jc w:val="left"/>
              <w:rPr>
                <w:rFonts w:eastAsia="Times New Roman"/>
                <w:color w:val="000000"/>
                <w:kern w:val="0"/>
                <w:sz w:val="20"/>
                <w:szCs w:val="20"/>
              </w:rPr>
            </w:pPr>
          </w:p>
        </w:tc>
        <w:tc>
          <w:tcPr>
            <w:tcW w:w="1750" w:type="dxa"/>
            <w:noWrap w:val="0"/>
            <w:vAlign w:val="top"/>
          </w:tcPr>
          <w:p w14:paraId="596B1F7A">
            <w:pPr>
              <w:widowControl/>
              <w:jc w:val="left"/>
              <w:rPr>
                <w:rFonts w:eastAsia="Times New Roman"/>
                <w:color w:val="000000"/>
                <w:kern w:val="0"/>
                <w:sz w:val="20"/>
                <w:szCs w:val="20"/>
              </w:rPr>
            </w:pPr>
          </w:p>
        </w:tc>
        <w:tc>
          <w:tcPr>
            <w:tcW w:w="4318" w:type="dxa"/>
            <w:noWrap w:val="0"/>
            <w:vAlign w:val="top"/>
          </w:tcPr>
          <w:p w14:paraId="382C7DEC">
            <w:pPr>
              <w:widowControl/>
              <w:jc w:val="left"/>
              <w:rPr>
                <w:rFonts w:ascii="宋体" w:cs="宋体"/>
                <w:color w:val="000000"/>
                <w:kern w:val="0"/>
                <w:sz w:val="20"/>
                <w:szCs w:val="20"/>
              </w:rPr>
            </w:pPr>
            <w:r>
              <w:rPr>
                <w:rFonts w:hint="eastAsia" w:ascii="宋体" w:hAnsi="宋体" w:cs="宋体"/>
                <w:color w:val="000000"/>
                <w:kern w:val="0"/>
                <w:sz w:val="20"/>
                <w:szCs w:val="20"/>
              </w:rPr>
              <w:t>海水淡化工程</w:t>
            </w:r>
          </w:p>
        </w:tc>
      </w:tr>
      <w:tr w14:paraId="33AF04A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9E4338">
            <w:pPr>
              <w:widowControl/>
              <w:jc w:val="left"/>
              <w:rPr>
                <w:rFonts w:ascii="宋体" w:cs="宋体"/>
                <w:color w:val="000000"/>
                <w:kern w:val="0"/>
                <w:sz w:val="20"/>
                <w:szCs w:val="20"/>
              </w:rPr>
            </w:pPr>
          </w:p>
        </w:tc>
        <w:tc>
          <w:tcPr>
            <w:tcW w:w="1577" w:type="dxa"/>
            <w:noWrap w:val="0"/>
            <w:vAlign w:val="top"/>
          </w:tcPr>
          <w:p w14:paraId="0C340495">
            <w:pPr>
              <w:widowControl/>
              <w:jc w:val="left"/>
              <w:rPr>
                <w:rFonts w:eastAsia="Times New Roman"/>
                <w:color w:val="000000"/>
                <w:kern w:val="0"/>
                <w:sz w:val="20"/>
                <w:szCs w:val="20"/>
              </w:rPr>
            </w:pPr>
          </w:p>
        </w:tc>
        <w:tc>
          <w:tcPr>
            <w:tcW w:w="821" w:type="dxa"/>
            <w:noWrap w:val="0"/>
            <w:vAlign w:val="top"/>
          </w:tcPr>
          <w:p w14:paraId="22348D7F">
            <w:pPr>
              <w:widowControl/>
              <w:jc w:val="left"/>
              <w:rPr>
                <w:rFonts w:eastAsia="Times New Roman"/>
                <w:color w:val="000000"/>
                <w:kern w:val="0"/>
                <w:sz w:val="20"/>
                <w:szCs w:val="20"/>
              </w:rPr>
            </w:pPr>
          </w:p>
        </w:tc>
        <w:tc>
          <w:tcPr>
            <w:tcW w:w="1750" w:type="dxa"/>
            <w:noWrap w:val="0"/>
            <w:vAlign w:val="top"/>
          </w:tcPr>
          <w:p w14:paraId="30CDB6F2">
            <w:pPr>
              <w:widowControl/>
              <w:jc w:val="left"/>
              <w:rPr>
                <w:rFonts w:eastAsia="Times New Roman"/>
                <w:color w:val="000000"/>
                <w:kern w:val="0"/>
                <w:sz w:val="20"/>
                <w:szCs w:val="20"/>
              </w:rPr>
            </w:pPr>
          </w:p>
        </w:tc>
        <w:tc>
          <w:tcPr>
            <w:tcW w:w="4318" w:type="dxa"/>
            <w:noWrap w:val="0"/>
            <w:vAlign w:val="top"/>
          </w:tcPr>
          <w:p w14:paraId="6446148E">
            <w:pPr>
              <w:widowControl/>
              <w:jc w:val="left"/>
              <w:rPr>
                <w:rFonts w:ascii="宋体" w:cs="宋体"/>
                <w:color w:val="000000"/>
                <w:kern w:val="0"/>
                <w:sz w:val="20"/>
                <w:szCs w:val="20"/>
              </w:rPr>
            </w:pPr>
            <w:r>
              <w:rPr>
                <w:rFonts w:hint="eastAsia" w:ascii="宋体" w:hAnsi="宋体" w:cs="宋体"/>
                <w:color w:val="000000"/>
                <w:kern w:val="0"/>
                <w:sz w:val="20"/>
                <w:szCs w:val="20"/>
              </w:rPr>
              <w:t>海水淡化利用工程</w:t>
            </w:r>
          </w:p>
        </w:tc>
      </w:tr>
      <w:tr w14:paraId="4D8277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F51974">
            <w:pPr>
              <w:widowControl/>
              <w:jc w:val="left"/>
              <w:rPr>
                <w:rFonts w:ascii="宋体" w:cs="宋体"/>
                <w:color w:val="000000"/>
                <w:kern w:val="0"/>
                <w:sz w:val="20"/>
                <w:szCs w:val="20"/>
              </w:rPr>
            </w:pPr>
          </w:p>
        </w:tc>
        <w:tc>
          <w:tcPr>
            <w:tcW w:w="1577" w:type="dxa"/>
            <w:noWrap w:val="0"/>
            <w:vAlign w:val="top"/>
          </w:tcPr>
          <w:p w14:paraId="5F13F697">
            <w:pPr>
              <w:widowControl/>
              <w:jc w:val="left"/>
              <w:rPr>
                <w:rFonts w:eastAsia="Times New Roman"/>
                <w:color w:val="000000"/>
                <w:kern w:val="0"/>
                <w:sz w:val="20"/>
                <w:szCs w:val="20"/>
              </w:rPr>
            </w:pPr>
          </w:p>
        </w:tc>
        <w:tc>
          <w:tcPr>
            <w:tcW w:w="821" w:type="dxa"/>
            <w:noWrap w:val="0"/>
            <w:vAlign w:val="top"/>
          </w:tcPr>
          <w:p w14:paraId="0D98F742">
            <w:pPr>
              <w:widowControl/>
              <w:jc w:val="left"/>
              <w:rPr>
                <w:color w:val="000000"/>
                <w:kern w:val="0"/>
                <w:sz w:val="20"/>
                <w:szCs w:val="20"/>
              </w:rPr>
            </w:pPr>
            <w:r>
              <w:rPr>
                <w:rFonts w:ascii="宋体" w:hAnsi="宋体" w:cs="宋体"/>
                <w:color w:val="000000"/>
                <w:kern w:val="0"/>
                <w:sz w:val="20"/>
                <w:szCs w:val="20"/>
              </w:rPr>
              <w:t>4840</w:t>
            </w:r>
          </w:p>
        </w:tc>
        <w:tc>
          <w:tcPr>
            <w:tcW w:w="1750" w:type="dxa"/>
            <w:noWrap w:val="0"/>
            <w:vAlign w:val="top"/>
          </w:tcPr>
          <w:p w14:paraId="3C6B5E5B">
            <w:pPr>
              <w:widowControl/>
              <w:jc w:val="left"/>
              <w:rPr>
                <w:rFonts w:eastAsia="Times New Roman"/>
                <w:color w:val="000000"/>
                <w:kern w:val="0"/>
                <w:sz w:val="20"/>
                <w:szCs w:val="20"/>
              </w:rPr>
            </w:pPr>
            <w:r>
              <w:rPr>
                <w:rFonts w:hint="eastAsia" w:ascii="宋体" w:hAnsi="宋体" w:cs="宋体"/>
                <w:color w:val="000000"/>
                <w:kern w:val="0"/>
                <w:sz w:val="20"/>
                <w:szCs w:val="20"/>
              </w:rPr>
              <w:t>工矿工程建筑</w:t>
            </w:r>
          </w:p>
        </w:tc>
        <w:tc>
          <w:tcPr>
            <w:tcW w:w="4318" w:type="dxa"/>
            <w:noWrap w:val="0"/>
            <w:vAlign w:val="top"/>
          </w:tcPr>
          <w:p w14:paraId="738381DA">
            <w:pPr>
              <w:widowControl/>
              <w:jc w:val="left"/>
              <w:rPr>
                <w:rFonts w:ascii="宋体" w:cs="宋体"/>
                <w:color w:val="000000"/>
                <w:kern w:val="0"/>
                <w:sz w:val="20"/>
                <w:szCs w:val="20"/>
              </w:rPr>
            </w:pPr>
          </w:p>
        </w:tc>
      </w:tr>
      <w:tr w14:paraId="429022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98C3BE">
            <w:pPr>
              <w:widowControl/>
              <w:jc w:val="left"/>
              <w:rPr>
                <w:rFonts w:ascii="宋体" w:cs="宋体"/>
                <w:color w:val="000000"/>
                <w:kern w:val="0"/>
                <w:sz w:val="20"/>
                <w:szCs w:val="20"/>
              </w:rPr>
            </w:pPr>
          </w:p>
        </w:tc>
        <w:tc>
          <w:tcPr>
            <w:tcW w:w="1577" w:type="dxa"/>
            <w:noWrap w:val="0"/>
            <w:vAlign w:val="top"/>
          </w:tcPr>
          <w:p w14:paraId="23BB44EE">
            <w:pPr>
              <w:widowControl/>
              <w:jc w:val="left"/>
              <w:rPr>
                <w:rFonts w:eastAsia="Times New Roman"/>
                <w:color w:val="000000"/>
                <w:kern w:val="0"/>
                <w:sz w:val="20"/>
                <w:szCs w:val="20"/>
              </w:rPr>
            </w:pPr>
          </w:p>
        </w:tc>
        <w:tc>
          <w:tcPr>
            <w:tcW w:w="821" w:type="dxa"/>
            <w:noWrap w:val="0"/>
            <w:vAlign w:val="top"/>
          </w:tcPr>
          <w:p w14:paraId="065AFF41">
            <w:pPr>
              <w:widowControl/>
              <w:jc w:val="left"/>
              <w:rPr>
                <w:rFonts w:ascii="宋体" w:cs="宋体"/>
                <w:color w:val="000000"/>
                <w:kern w:val="0"/>
                <w:sz w:val="20"/>
                <w:szCs w:val="20"/>
              </w:rPr>
            </w:pPr>
            <w:r>
              <w:rPr>
                <w:rFonts w:ascii="宋体" w:hAnsi="宋体" w:cs="宋体"/>
                <w:color w:val="000000"/>
                <w:kern w:val="0"/>
                <w:sz w:val="20"/>
                <w:szCs w:val="20"/>
              </w:rPr>
              <w:t>4852*</w:t>
            </w:r>
          </w:p>
        </w:tc>
        <w:tc>
          <w:tcPr>
            <w:tcW w:w="1750" w:type="dxa"/>
            <w:noWrap w:val="0"/>
            <w:vAlign w:val="top"/>
          </w:tcPr>
          <w:p w14:paraId="587A3C8C">
            <w:pPr>
              <w:widowControl/>
              <w:jc w:val="left"/>
              <w:rPr>
                <w:rFonts w:ascii="宋体" w:cs="宋体"/>
                <w:color w:val="000000"/>
                <w:kern w:val="0"/>
                <w:sz w:val="20"/>
                <w:szCs w:val="20"/>
              </w:rPr>
            </w:pPr>
            <w:r>
              <w:rPr>
                <w:rFonts w:hint="eastAsia" w:ascii="宋体" w:hAnsi="宋体" w:cs="宋体"/>
                <w:color w:val="000000"/>
                <w:kern w:val="0"/>
                <w:sz w:val="20"/>
                <w:szCs w:val="20"/>
              </w:rPr>
              <w:t>管道工程建筑</w:t>
            </w:r>
          </w:p>
        </w:tc>
        <w:tc>
          <w:tcPr>
            <w:tcW w:w="4318" w:type="dxa"/>
            <w:noWrap w:val="0"/>
            <w:vAlign w:val="top"/>
          </w:tcPr>
          <w:p w14:paraId="193B112C">
            <w:pPr>
              <w:widowControl/>
              <w:jc w:val="left"/>
              <w:rPr>
                <w:rFonts w:ascii="宋体" w:cs="宋体"/>
                <w:color w:val="000000"/>
                <w:kern w:val="0"/>
                <w:sz w:val="20"/>
                <w:szCs w:val="20"/>
              </w:rPr>
            </w:pPr>
            <w:r>
              <w:rPr>
                <w:rFonts w:hint="eastAsia" w:ascii="宋体" w:hAnsi="宋体" w:cs="宋体"/>
                <w:color w:val="000000"/>
                <w:kern w:val="0"/>
                <w:sz w:val="20"/>
                <w:szCs w:val="20"/>
              </w:rPr>
              <w:t>城市管道设施工程</w:t>
            </w:r>
          </w:p>
        </w:tc>
      </w:tr>
      <w:tr w14:paraId="35F128D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9CE1D5">
            <w:pPr>
              <w:widowControl/>
              <w:jc w:val="left"/>
              <w:rPr>
                <w:rFonts w:ascii="宋体" w:cs="宋体"/>
                <w:color w:val="000000"/>
                <w:kern w:val="0"/>
                <w:sz w:val="20"/>
                <w:szCs w:val="20"/>
              </w:rPr>
            </w:pPr>
          </w:p>
        </w:tc>
        <w:tc>
          <w:tcPr>
            <w:tcW w:w="1577" w:type="dxa"/>
            <w:noWrap w:val="0"/>
            <w:vAlign w:val="top"/>
          </w:tcPr>
          <w:p w14:paraId="7C8FC82A">
            <w:pPr>
              <w:widowControl/>
              <w:jc w:val="left"/>
              <w:rPr>
                <w:rFonts w:eastAsia="Times New Roman"/>
                <w:color w:val="000000"/>
                <w:kern w:val="0"/>
                <w:sz w:val="20"/>
                <w:szCs w:val="20"/>
              </w:rPr>
            </w:pPr>
          </w:p>
        </w:tc>
        <w:tc>
          <w:tcPr>
            <w:tcW w:w="821" w:type="dxa"/>
            <w:noWrap w:val="0"/>
            <w:vAlign w:val="top"/>
          </w:tcPr>
          <w:p w14:paraId="65E0A755">
            <w:pPr>
              <w:widowControl/>
              <w:jc w:val="left"/>
              <w:rPr>
                <w:rFonts w:eastAsia="Times New Roman"/>
                <w:color w:val="000000"/>
                <w:kern w:val="0"/>
                <w:sz w:val="20"/>
                <w:szCs w:val="20"/>
              </w:rPr>
            </w:pPr>
          </w:p>
        </w:tc>
        <w:tc>
          <w:tcPr>
            <w:tcW w:w="1750" w:type="dxa"/>
            <w:noWrap w:val="0"/>
            <w:vAlign w:val="top"/>
          </w:tcPr>
          <w:p w14:paraId="43082931">
            <w:pPr>
              <w:widowControl/>
              <w:jc w:val="left"/>
              <w:rPr>
                <w:rFonts w:eastAsia="Times New Roman"/>
                <w:color w:val="000000"/>
                <w:kern w:val="0"/>
                <w:sz w:val="20"/>
                <w:szCs w:val="20"/>
              </w:rPr>
            </w:pPr>
          </w:p>
        </w:tc>
        <w:tc>
          <w:tcPr>
            <w:tcW w:w="4318" w:type="dxa"/>
            <w:noWrap w:val="0"/>
            <w:vAlign w:val="top"/>
          </w:tcPr>
          <w:p w14:paraId="6279AE17">
            <w:pPr>
              <w:widowControl/>
              <w:jc w:val="left"/>
              <w:rPr>
                <w:rFonts w:ascii="宋体" w:cs="宋体"/>
                <w:color w:val="000000"/>
                <w:kern w:val="0"/>
                <w:sz w:val="20"/>
                <w:szCs w:val="20"/>
              </w:rPr>
            </w:pPr>
            <w:r>
              <w:rPr>
                <w:rFonts w:hint="eastAsia" w:ascii="宋体" w:hAnsi="宋体" w:cs="宋体"/>
                <w:color w:val="000000"/>
                <w:kern w:val="0"/>
                <w:sz w:val="20"/>
                <w:szCs w:val="20"/>
              </w:rPr>
              <w:t>输油、输气、输水管道设施工程</w:t>
            </w:r>
          </w:p>
        </w:tc>
      </w:tr>
      <w:tr w14:paraId="3B064C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87996D">
            <w:pPr>
              <w:widowControl/>
              <w:jc w:val="left"/>
              <w:rPr>
                <w:rFonts w:ascii="宋体" w:cs="宋体"/>
                <w:color w:val="000000"/>
                <w:kern w:val="0"/>
                <w:sz w:val="20"/>
                <w:szCs w:val="20"/>
              </w:rPr>
            </w:pPr>
          </w:p>
        </w:tc>
        <w:tc>
          <w:tcPr>
            <w:tcW w:w="1577" w:type="dxa"/>
            <w:noWrap w:val="0"/>
            <w:vAlign w:val="top"/>
          </w:tcPr>
          <w:p w14:paraId="0E20B49B">
            <w:pPr>
              <w:widowControl/>
              <w:jc w:val="left"/>
              <w:rPr>
                <w:rFonts w:eastAsia="Times New Roman"/>
                <w:color w:val="000000"/>
                <w:kern w:val="0"/>
                <w:sz w:val="20"/>
                <w:szCs w:val="20"/>
              </w:rPr>
            </w:pPr>
          </w:p>
        </w:tc>
        <w:tc>
          <w:tcPr>
            <w:tcW w:w="821" w:type="dxa"/>
            <w:noWrap w:val="0"/>
            <w:vAlign w:val="top"/>
          </w:tcPr>
          <w:p w14:paraId="384C9983">
            <w:pPr>
              <w:widowControl/>
              <w:jc w:val="left"/>
              <w:rPr>
                <w:color w:val="000000"/>
                <w:kern w:val="0"/>
                <w:sz w:val="20"/>
                <w:szCs w:val="20"/>
              </w:rPr>
            </w:pPr>
            <w:r>
              <w:rPr>
                <w:rFonts w:ascii="宋体" w:hAnsi="宋体" w:cs="宋体"/>
                <w:color w:val="000000"/>
                <w:kern w:val="0"/>
                <w:sz w:val="20"/>
                <w:szCs w:val="20"/>
              </w:rPr>
              <w:t>4862</w:t>
            </w:r>
          </w:p>
        </w:tc>
        <w:tc>
          <w:tcPr>
            <w:tcW w:w="1750" w:type="dxa"/>
            <w:noWrap w:val="0"/>
            <w:vAlign w:val="top"/>
          </w:tcPr>
          <w:p w14:paraId="728BD7AD">
            <w:pPr>
              <w:widowControl/>
              <w:jc w:val="left"/>
              <w:rPr>
                <w:rFonts w:eastAsia="Times New Roman"/>
                <w:color w:val="000000"/>
                <w:kern w:val="0"/>
                <w:sz w:val="20"/>
                <w:szCs w:val="20"/>
              </w:rPr>
            </w:pPr>
            <w:r>
              <w:rPr>
                <w:rFonts w:hint="eastAsia" w:ascii="宋体" w:hAnsi="宋体" w:cs="宋体"/>
                <w:color w:val="000000"/>
                <w:kern w:val="0"/>
                <w:sz w:val="20"/>
                <w:szCs w:val="20"/>
              </w:rPr>
              <w:t>环保工程施工</w:t>
            </w:r>
          </w:p>
        </w:tc>
        <w:tc>
          <w:tcPr>
            <w:tcW w:w="4318" w:type="dxa"/>
            <w:noWrap w:val="0"/>
            <w:vAlign w:val="top"/>
          </w:tcPr>
          <w:p w14:paraId="13478472">
            <w:pPr>
              <w:widowControl/>
              <w:jc w:val="left"/>
              <w:rPr>
                <w:rFonts w:ascii="宋体" w:cs="宋体"/>
                <w:color w:val="000000"/>
                <w:kern w:val="0"/>
                <w:sz w:val="20"/>
                <w:szCs w:val="20"/>
              </w:rPr>
            </w:pPr>
          </w:p>
        </w:tc>
      </w:tr>
      <w:tr w14:paraId="10D5917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F1C3DE">
            <w:pPr>
              <w:widowControl/>
              <w:jc w:val="left"/>
              <w:rPr>
                <w:rFonts w:ascii="宋体" w:cs="宋体"/>
                <w:color w:val="000000"/>
                <w:kern w:val="0"/>
                <w:sz w:val="20"/>
                <w:szCs w:val="20"/>
              </w:rPr>
            </w:pPr>
          </w:p>
        </w:tc>
        <w:tc>
          <w:tcPr>
            <w:tcW w:w="1577" w:type="dxa"/>
            <w:noWrap w:val="0"/>
            <w:vAlign w:val="top"/>
          </w:tcPr>
          <w:p w14:paraId="04251C13">
            <w:pPr>
              <w:widowControl/>
              <w:jc w:val="left"/>
              <w:rPr>
                <w:rFonts w:eastAsia="Times New Roman"/>
                <w:color w:val="000000"/>
                <w:kern w:val="0"/>
                <w:sz w:val="20"/>
                <w:szCs w:val="20"/>
              </w:rPr>
            </w:pPr>
          </w:p>
        </w:tc>
        <w:tc>
          <w:tcPr>
            <w:tcW w:w="821" w:type="dxa"/>
            <w:noWrap w:val="0"/>
            <w:vAlign w:val="top"/>
          </w:tcPr>
          <w:p w14:paraId="4012D132">
            <w:pPr>
              <w:widowControl/>
              <w:jc w:val="left"/>
              <w:rPr>
                <w:rFonts w:eastAsia="Times New Roman"/>
                <w:color w:val="000000"/>
                <w:kern w:val="0"/>
                <w:sz w:val="20"/>
                <w:szCs w:val="20"/>
              </w:rPr>
            </w:pPr>
            <w:r>
              <w:rPr>
                <w:rFonts w:ascii="宋体" w:hAnsi="宋体" w:cs="宋体"/>
                <w:color w:val="000000"/>
                <w:kern w:val="0"/>
                <w:sz w:val="20"/>
                <w:szCs w:val="20"/>
              </w:rPr>
              <w:t>4863</w:t>
            </w:r>
          </w:p>
        </w:tc>
        <w:tc>
          <w:tcPr>
            <w:tcW w:w="1750" w:type="dxa"/>
            <w:noWrap w:val="0"/>
            <w:vAlign w:val="top"/>
          </w:tcPr>
          <w:p w14:paraId="74FE2EB2">
            <w:pPr>
              <w:widowControl/>
              <w:jc w:val="left"/>
              <w:rPr>
                <w:rFonts w:eastAsia="Times New Roman"/>
                <w:color w:val="000000"/>
                <w:kern w:val="0"/>
                <w:sz w:val="20"/>
                <w:szCs w:val="20"/>
              </w:rPr>
            </w:pPr>
            <w:r>
              <w:rPr>
                <w:rFonts w:hint="eastAsia" w:ascii="宋体" w:hAnsi="宋体" w:cs="宋体"/>
                <w:color w:val="000000"/>
                <w:kern w:val="0"/>
                <w:sz w:val="20"/>
                <w:szCs w:val="20"/>
              </w:rPr>
              <w:t>生态保护工程施工</w:t>
            </w:r>
          </w:p>
        </w:tc>
        <w:tc>
          <w:tcPr>
            <w:tcW w:w="4318" w:type="dxa"/>
            <w:noWrap w:val="0"/>
            <w:vAlign w:val="top"/>
          </w:tcPr>
          <w:p w14:paraId="5983D29C">
            <w:pPr>
              <w:widowControl/>
              <w:jc w:val="left"/>
              <w:rPr>
                <w:rFonts w:ascii="宋体" w:cs="宋体"/>
                <w:color w:val="000000"/>
                <w:kern w:val="0"/>
                <w:sz w:val="20"/>
                <w:szCs w:val="20"/>
              </w:rPr>
            </w:pPr>
          </w:p>
        </w:tc>
      </w:tr>
      <w:tr w14:paraId="63139E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92183E">
            <w:pPr>
              <w:widowControl/>
              <w:jc w:val="left"/>
              <w:rPr>
                <w:rFonts w:ascii="宋体" w:cs="宋体"/>
                <w:color w:val="000000"/>
                <w:kern w:val="0"/>
                <w:sz w:val="20"/>
                <w:szCs w:val="20"/>
              </w:rPr>
            </w:pPr>
          </w:p>
        </w:tc>
        <w:tc>
          <w:tcPr>
            <w:tcW w:w="1577" w:type="dxa"/>
            <w:noWrap w:val="0"/>
            <w:vAlign w:val="top"/>
          </w:tcPr>
          <w:p w14:paraId="10912F09">
            <w:pPr>
              <w:widowControl/>
              <w:jc w:val="left"/>
              <w:rPr>
                <w:rFonts w:eastAsia="Times New Roman"/>
                <w:color w:val="000000"/>
                <w:kern w:val="0"/>
                <w:sz w:val="20"/>
                <w:szCs w:val="20"/>
              </w:rPr>
            </w:pPr>
          </w:p>
        </w:tc>
        <w:tc>
          <w:tcPr>
            <w:tcW w:w="821" w:type="dxa"/>
            <w:noWrap w:val="0"/>
            <w:vAlign w:val="top"/>
          </w:tcPr>
          <w:p w14:paraId="1EF2B994">
            <w:pPr>
              <w:widowControl/>
              <w:jc w:val="left"/>
              <w:rPr>
                <w:rFonts w:eastAsia="Times New Roman"/>
                <w:color w:val="000000"/>
                <w:kern w:val="0"/>
                <w:sz w:val="20"/>
                <w:szCs w:val="20"/>
              </w:rPr>
            </w:pPr>
            <w:r>
              <w:rPr>
                <w:rFonts w:ascii="宋体" w:hAnsi="宋体" w:cs="宋体"/>
                <w:color w:val="000000"/>
                <w:kern w:val="0"/>
                <w:sz w:val="20"/>
                <w:szCs w:val="20"/>
              </w:rPr>
              <w:t>7481*</w:t>
            </w:r>
          </w:p>
        </w:tc>
        <w:tc>
          <w:tcPr>
            <w:tcW w:w="1750" w:type="dxa"/>
            <w:noWrap w:val="0"/>
            <w:vAlign w:val="top"/>
          </w:tcPr>
          <w:p w14:paraId="1702CF5D">
            <w:pPr>
              <w:widowControl/>
              <w:jc w:val="left"/>
              <w:rPr>
                <w:rFonts w:eastAsia="Times New Roman"/>
                <w:color w:val="000000"/>
                <w:kern w:val="0"/>
                <w:sz w:val="20"/>
                <w:szCs w:val="20"/>
              </w:rPr>
            </w:pPr>
            <w:r>
              <w:rPr>
                <w:rFonts w:hint="eastAsia" w:ascii="宋体" w:hAnsi="宋体" w:cs="宋体"/>
                <w:color w:val="000000"/>
                <w:kern w:val="0"/>
                <w:sz w:val="20"/>
                <w:szCs w:val="20"/>
              </w:rPr>
              <w:t>工程管理服务</w:t>
            </w:r>
          </w:p>
        </w:tc>
        <w:tc>
          <w:tcPr>
            <w:tcW w:w="4318" w:type="dxa"/>
            <w:noWrap w:val="0"/>
            <w:vAlign w:val="top"/>
          </w:tcPr>
          <w:p w14:paraId="0C16DED5">
            <w:pPr>
              <w:widowControl/>
              <w:jc w:val="left"/>
              <w:rPr>
                <w:rFonts w:ascii="宋体" w:cs="宋体"/>
                <w:color w:val="000000"/>
                <w:kern w:val="0"/>
                <w:sz w:val="20"/>
                <w:szCs w:val="20"/>
              </w:rPr>
            </w:pPr>
            <w:r>
              <w:rPr>
                <w:rFonts w:hint="eastAsia" w:ascii="宋体" w:hAnsi="宋体" w:cs="宋体"/>
                <w:color w:val="000000"/>
                <w:kern w:val="0"/>
                <w:sz w:val="20"/>
                <w:szCs w:val="20"/>
              </w:rPr>
              <w:t>先进环保工程评估与管理</w:t>
            </w:r>
          </w:p>
        </w:tc>
      </w:tr>
      <w:tr w14:paraId="0A1D39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CEBC10">
            <w:pPr>
              <w:widowControl/>
              <w:jc w:val="left"/>
              <w:rPr>
                <w:rFonts w:ascii="宋体" w:cs="宋体"/>
                <w:color w:val="000000"/>
                <w:kern w:val="0"/>
                <w:sz w:val="20"/>
                <w:szCs w:val="20"/>
              </w:rPr>
            </w:pPr>
          </w:p>
        </w:tc>
        <w:tc>
          <w:tcPr>
            <w:tcW w:w="1577" w:type="dxa"/>
            <w:noWrap w:val="0"/>
            <w:vAlign w:val="top"/>
          </w:tcPr>
          <w:p w14:paraId="2FA83EAF">
            <w:pPr>
              <w:widowControl/>
              <w:jc w:val="left"/>
              <w:rPr>
                <w:rFonts w:eastAsia="Times New Roman"/>
                <w:color w:val="000000"/>
                <w:kern w:val="0"/>
                <w:sz w:val="20"/>
                <w:szCs w:val="20"/>
              </w:rPr>
            </w:pPr>
          </w:p>
        </w:tc>
        <w:tc>
          <w:tcPr>
            <w:tcW w:w="821" w:type="dxa"/>
            <w:noWrap w:val="0"/>
            <w:vAlign w:val="top"/>
          </w:tcPr>
          <w:p w14:paraId="2ED5C3E9">
            <w:pPr>
              <w:widowControl/>
              <w:jc w:val="left"/>
              <w:rPr>
                <w:rFonts w:eastAsia="Times New Roman"/>
                <w:color w:val="000000"/>
                <w:kern w:val="0"/>
                <w:sz w:val="20"/>
                <w:szCs w:val="20"/>
              </w:rPr>
            </w:pPr>
          </w:p>
        </w:tc>
        <w:tc>
          <w:tcPr>
            <w:tcW w:w="1750" w:type="dxa"/>
            <w:noWrap w:val="0"/>
            <w:vAlign w:val="top"/>
          </w:tcPr>
          <w:p w14:paraId="6A3F9782">
            <w:pPr>
              <w:widowControl/>
              <w:jc w:val="left"/>
              <w:rPr>
                <w:rFonts w:eastAsia="Times New Roman"/>
                <w:color w:val="000000"/>
                <w:kern w:val="0"/>
                <w:sz w:val="20"/>
                <w:szCs w:val="20"/>
              </w:rPr>
            </w:pPr>
          </w:p>
        </w:tc>
        <w:tc>
          <w:tcPr>
            <w:tcW w:w="4318" w:type="dxa"/>
            <w:noWrap w:val="0"/>
            <w:vAlign w:val="top"/>
          </w:tcPr>
          <w:p w14:paraId="412034C5">
            <w:pPr>
              <w:widowControl/>
              <w:jc w:val="left"/>
              <w:rPr>
                <w:rFonts w:ascii="宋体" w:cs="宋体"/>
                <w:color w:val="000000"/>
                <w:kern w:val="0"/>
                <w:sz w:val="20"/>
                <w:szCs w:val="20"/>
              </w:rPr>
            </w:pPr>
            <w:r>
              <w:rPr>
                <w:rFonts w:hint="eastAsia" w:ascii="宋体" w:hAnsi="宋体" w:cs="宋体"/>
                <w:color w:val="000000"/>
                <w:kern w:val="0"/>
                <w:sz w:val="20"/>
                <w:szCs w:val="20"/>
              </w:rPr>
              <w:t>资源循环利用工程评估与管理</w:t>
            </w:r>
          </w:p>
        </w:tc>
      </w:tr>
      <w:tr w14:paraId="18C5FA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7BFADC">
            <w:pPr>
              <w:widowControl/>
              <w:jc w:val="left"/>
              <w:rPr>
                <w:rFonts w:ascii="宋体" w:cs="宋体"/>
                <w:color w:val="000000"/>
                <w:kern w:val="0"/>
                <w:sz w:val="20"/>
                <w:szCs w:val="20"/>
              </w:rPr>
            </w:pPr>
          </w:p>
        </w:tc>
        <w:tc>
          <w:tcPr>
            <w:tcW w:w="1577" w:type="dxa"/>
            <w:noWrap w:val="0"/>
            <w:vAlign w:val="top"/>
          </w:tcPr>
          <w:p w14:paraId="2B831CB1">
            <w:pPr>
              <w:widowControl/>
              <w:jc w:val="left"/>
              <w:rPr>
                <w:rFonts w:eastAsia="Times New Roman"/>
                <w:color w:val="000000"/>
                <w:kern w:val="0"/>
                <w:sz w:val="20"/>
                <w:szCs w:val="20"/>
              </w:rPr>
            </w:pPr>
          </w:p>
        </w:tc>
        <w:tc>
          <w:tcPr>
            <w:tcW w:w="821" w:type="dxa"/>
            <w:noWrap w:val="0"/>
            <w:vAlign w:val="top"/>
          </w:tcPr>
          <w:p w14:paraId="0F611AC7">
            <w:pPr>
              <w:widowControl/>
              <w:jc w:val="left"/>
              <w:rPr>
                <w:rFonts w:ascii="宋体" w:cs="宋体"/>
                <w:color w:val="000000"/>
                <w:kern w:val="0"/>
                <w:sz w:val="20"/>
                <w:szCs w:val="20"/>
              </w:rPr>
            </w:pPr>
          </w:p>
        </w:tc>
        <w:tc>
          <w:tcPr>
            <w:tcW w:w="1750" w:type="dxa"/>
            <w:noWrap w:val="0"/>
            <w:vAlign w:val="top"/>
          </w:tcPr>
          <w:p w14:paraId="6792844B">
            <w:pPr>
              <w:widowControl/>
              <w:jc w:val="left"/>
              <w:rPr>
                <w:rFonts w:ascii="宋体" w:cs="宋体"/>
                <w:color w:val="000000"/>
                <w:kern w:val="0"/>
                <w:sz w:val="20"/>
                <w:szCs w:val="20"/>
              </w:rPr>
            </w:pPr>
          </w:p>
        </w:tc>
        <w:tc>
          <w:tcPr>
            <w:tcW w:w="4318" w:type="dxa"/>
            <w:noWrap w:val="0"/>
            <w:vAlign w:val="top"/>
          </w:tcPr>
          <w:p w14:paraId="6B37299B">
            <w:pPr>
              <w:widowControl/>
              <w:jc w:val="left"/>
              <w:rPr>
                <w:rFonts w:ascii="宋体" w:cs="宋体"/>
                <w:color w:val="000000"/>
                <w:kern w:val="0"/>
                <w:sz w:val="20"/>
                <w:szCs w:val="20"/>
              </w:rPr>
            </w:pPr>
            <w:r>
              <w:rPr>
                <w:rFonts w:hint="eastAsia" w:ascii="宋体" w:hAnsi="宋体" w:cs="宋体"/>
                <w:color w:val="000000"/>
                <w:kern w:val="0"/>
                <w:sz w:val="20"/>
                <w:szCs w:val="20"/>
              </w:rPr>
              <w:t>资源循环利用项目投资与风险评估</w:t>
            </w:r>
          </w:p>
        </w:tc>
      </w:tr>
      <w:tr w14:paraId="308F1C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35C03F">
            <w:pPr>
              <w:widowControl/>
              <w:jc w:val="left"/>
              <w:rPr>
                <w:rFonts w:ascii="宋体" w:cs="宋体"/>
                <w:color w:val="000000"/>
                <w:kern w:val="0"/>
                <w:sz w:val="20"/>
                <w:szCs w:val="20"/>
              </w:rPr>
            </w:pPr>
          </w:p>
        </w:tc>
        <w:tc>
          <w:tcPr>
            <w:tcW w:w="1577" w:type="dxa"/>
            <w:noWrap w:val="0"/>
            <w:vAlign w:val="top"/>
          </w:tcPr>
          <w:p w14:paraId="500E7995">
            <w:pPr>
              <w:widowControl/>
              <w:jc w:val="left"/>
              <w:rPr>
                <w:rFonts w:eastAsia="Times New Roman"/>
                <w:color w:val="000000"/>
                <w:kern w:val="0"/>
                <w:sz w:val="20"/>
                <w:szCs w:val="20"/>
              </w:rPr>
            </w:pPr>
          </w:p>
        </w:tc>
        <w:tc>
          <w:tcPr>
            <w:tcW w:w="821" w:type="dxa"/>
            <w:noWrap w:val="0"/>
            <w:vAlign w:val="top"/>
          </w:tcPr>
          <w:p w14:paraId="2812E8A0">
            <w:pPr>
              <w:widowControl/>
              <w:jc w:val="left"/>
              <w:rPr>
                <w:rFonts w:eastAsia="Times New Roman"/>
                <w:color w:val="000000"/>
                <w:kern w:val="0"/>
                <w:sz w:val="20"/>
                <w:szCs w:val="20"/>
              </w:rPr>
            </w:pPr>
          </w:p>
        </w:tc>
        <w:tc>
          <w:tcPr>
            <w:tcW w:w="1750" w:type="dxa"/>
            <w:noWrap w:val="0"/>
            <w:vAlign w:val="top"/>
          </w:tcPr>
          <w:p w14:paraId="47F07072">
            <w:pPr>
              <w:widowControl/>
              <w:jc w:val="left"/>
              <w:rPr>
                <w:rFonts w:eastAsia="Times New Roman"/>
                <w:color w:val="000000"/>
                <w:kern w:val="0"/>
                <w:sz w:val="20"/>
                <w:szCs w:val="20"/>
              </w:rPr>
            </w:pPr>
          </w:p>
        </w:tc>
        <w:tc>
          <w:tcPr>
            <w:tcW w:w="4318" w:type="dxa"/>
            <w:noWrap w:val="0"/>
            <w:vAlign w:val="top"/>
          </w:tcPr>
          <w:p w14:paraId="65315A11">
            <w:pPr>
              <w:widowControl/>
              <w:jc w:val="left"/>
              <w:rPr>
                <w:rFonts w:ascii="宋体" w:cs="宋体"/>
                <w:color w:val="000000"/>
                <w:kern w:val="0"/>
                <w:sz w:val="20"/>
                <w:szCs w:val="20"/>
              </w:rPr>
            </w:pPr>
            <w:r>
              <w:rPr>
                <w:rFonts w:hint="eastAsia" w:ascii="宋体" w:hAnsi="宋体" w:cs="宋体"/>
                <w:color w:val="000000"/>
                <w:kern w:val="0"/>
                <w:sz w:val="20"/>
                <w:szCs w:val="20"/>
              </w:rPr>
              <w:t>资源循环利用设施运营和维护</w:t>
            </w:r>
          </w:p>
        </w:tc>
      </w:tr>
      <w:tr w14:paraId="7C0071B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DEAC0D">
            <w:pPr>
              <w:widowControl/>
              <w:jc w:val="left"/>
              <w:rPr>
                <w:rFonts w:ascii="宋体" w:cs="宋体"/>
                <w:color w:val="000000"/>
                <w:kern w:val="0"/>
                <w:sz w:val="20"/>
                <w:szCs w:val="20"/>
              </w:rPr>
            </w:pPr>
          </w:p>
        </w:tc>
        <w:tc>
          <w:tcPr>
            <w:tcW w:w="1577" w:type="dxa"/>
            <w:noWrap w:val="0"/>
            <w:vAlign w:val="top"/>
          </w:tcPr>
          <w:p w14:paraId="3690B230">
            <w:pPr>
              <w:widowControl/>
              <w:jc w:val="left"/>
              <w:rPr>
                <w:rFonts w:eastAsia="Times New Roman"/>
                <w:color w:val="000000"/>
                <w:kern w:val="0"/>
                <w:sz w:val="20"/>
                <w:szCs w:val="20"/>
              </w:rPr>
            </w:pPr>
          </w:p>
        </w:tc>
        <w:tc>
          <w:tcPr>
            <w:tcW w:w="821" w:type="dxa"/>
            <w:noWrap w:val="0"/>
            <w:vAlign w:val="top"/>
          </w:tcPr>
          <w:p w14:paraId="43AED70C">
            <w:pPr>
              <w:widowControl/>
              <w:jc w:val="left"/>
              <w:rPr>
                <w:rFonts w:ascii="宋体" w:cs="宋体"/>
                <w:color w:val="000000"/>
                <w:kern w:val="0"/>
                <w:sz w:val="20"/>
                <w:szCs w:val="20"/>
              </w:rPr>
            </w:pPr>
            <w:r>
              <w:rPr>
                <w:rFonts w:ascii="宋体" w:hAnsi="宋体" w:cs="宋体"/>
                <w:color w:val="000000"/>
                <w:kern w:val="0"/>
                <w:sz w:val="20"/>
                <w:szCs w:val="20"/>
              </w:rPr>
              <w:t>7483*</w:t>
            </w:r>
          </w:p>
        </w:tc>
        <w:tc>
          <w:tcPr>
            <w:tcW w:w="1750" w:type="dxa"/>
            <w:noWrap w:val="0"/>
            <w:vAlign w:val="top"/>
          </w:tcPr>
          <w:p w14:paraId="54429B2F">
            <w:pPr>
              <w:widowControl/>
              <w:jc w:val="left"/>
              <w:rPr>
                <w:rFonts w:ascii="宋体" w:cs="宋体"/>
                <w:color w:val="000000"/>
                <w:kern w:val="0"/>
                <w:sz w:val="20"/>
                <w:szCs w:val="20"/>
              </w:rPr>
            </w:pPr>
            <w:r>
              <w:rPr>
                <w:rFonts w:hint="eastAsia" w:ascii="宋体" w:hAnsi="宋体" w:cs="宋体"/>
                <w:color w:val="000000"/>
                <w:kern w:val="0"/>
                <w:sz w:val="20"/>
                <w:szCs w:val="20"/>
              </w:rPr>
              <w:t>工程勘察活动</w:t>
            </w:r>
          </w:p>
        </w:tc>
        <w:tc>
          <w:tcPr>
            <w:tcW w:w="4318" w:type="dxa"/>
            <w:noWrap w:val="0"/>
            <w:vAlign w:val="top"/>
          </w:tcPr>
          <w:p w14:paraId="3E1E5F9B">
            <w:pPr>
              <w:widowControl/>
              <w:jc w:val="left"/>
              <w:rPr>
                <w:rFonts w:ascii="宋体" w:cs="宋体"/>
                <w:color w:val="000000"/>
                <w:kern w:val="0"/>
                <w:sz w:val="20"/>
                <w:szCs w:val="20"/>
              </w:rPr>
            </w:pPr>
            <w:r>
              <w:rPr>
                <w:rFonts w:hint="eastAsia" w:ascii="宋体" w:hAnsi="宋体" w:cs="宋体"/>
                <w:color w:val="000000"/>
                <w:kern w:val="0"/>
                <w:sz w:val="20"/>
                <w:szCs w:val="20"/>
              </w:rPr>
              <w:t>核设施退役及放射性废物处理处置工程勘察服务</w:t>
            </w:r>
          </w:p>
        </w:tc>
      </w:tr>
      <w:tr w14:paraId="1727EA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B9049F">
            <w:pPr>
              <w:widowControl/>
              <w:jc w:val="left"/>
              <w:rPr>
                <w:rFonts w:ascii="宋体" w:cs="宋体"/>
                <w:color w:val="000000"/>
                <w:kern w:val="0"/>
                <w:sz w:val="20"/>
                <w:szCs w:val="20"/>
              </w:rPr>
            </w:pPr>
          </w:p>
        </w:tc>
        <w:tc>
          <w:tcPr>
            <w:tcW w:w="1577" w:type="dxa"/>
            <w:noWrap w:val="0"/>
            <w:vAlign w:val="top"/>
          </w:tcPr>
          <w:p w14:paraId="1C8AFB09">
            <w:pPr>
              <w:widowControl/>
              <w:jc w:val="left"/>
              <w:rPr>
                <w:rFonts w:eastAsia="Times New Roman"/>
                <w:color w:val="000000"/>
                <w:kern w:val="0"/>
                <w:sz w:val="20"/>
                <w:szCs w:val="20"/>
              </w:rPr>
            </w:pPr>
          </w:p>
        </w:tc>
        <w:tc>
          <w:tcPr>
            <w:tcW w:w="821" w:type="dxa"/>
            <w:noWrap w:val="0"/>
            <w:vAlign w:val="top"/>
          </w:tcPr>
          <w:p w14:paraId="65DD68E3">
            <w:pPr>
              <w:widowControl/>
              <w:jc w:val="left"/>
              <w:rPr>
                <w:rFonts w:eastAsia="Times New Roman"/>
                <w:color w:val="000000"/>
                <w:kern w:val="0"/>
                <w:sz w:val="20"/>
                <w:szCs w:val="20"/>
              </w:rPr>
            </w:pPr>
          </w:p>
        </w:tc>
        <w:tc>
          <w:tcPr>
            <w:tcW w:w="1750" w:type="dxa"/>
            <w:noWrap w:val="0"/>
            <w:vAlign w:val="top"/>
          </w:tcPr>
          <w:p w14:paraId="5D22E797">
            <w:pPr>
              <w:widowControl/>
              <w:jc w:val="left"/>
              <w:rPr>
                <w:rFonts w:eastAsia="Times New Roman"/>
                <w:color w:val="000000"/>
                <w:kern w:val="0"/>
                <w:sz w:val="20"/>
                <w:szCs w:val="20"/>
              </w:rPr>
            </w:pPr>
          </w:p>
        </w:tc>
        <w:tc>
          <w:tcPr>
            <w:tcW w:w="4318" w:type="dxa"/>
            <w:noWrap w:val="0"/>
            <w:vAlign w:val="top"/>
          </w:tcPr>
          <w:p w14:paraId="00EA41F6">
            <w:pPr>
              <w:widowControl/>
              <w:jc w:val="left"/>
              <w:rPr>
                <w:rFonts w:ascii="宋体" w:cs="宋体"/>
                <w:color w:val="000000"/>
                <w:kern w:val="0"/>
                <w:sz w:val="20"/>
                <w:szCs w:val="20"/>
              </w:rPr>
            </w:pPr>
            <w:r>
              <w:rPr>
                <w:rFonts w:hint="eastAsia" w:ascii="宋体" w:hAnsi="宋体" w:cs="宋体"/>
                <w:color w:val="000000"/>
                <w:kern w:val="0"/>
                <w:sz w:val="20"/>
                <w:szCs w:val="20"/>
              </w:rPr>
              <w:t>环境保护工程专项勘察服务</w:t>
            </w:r>
          </w:p>
        </w:tc>
      </w:tr>
      <w:tr w14:paraId="48F954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3F5239">
            <w:pPr>
              <w:widowControl/>
              <w:jc w:val="left"/>
              <w:rPr>
                <w:rFonts w:ascii="宋体" w:cs="宋体"/>
                <w:color w:val="000000"/>
                <w:kern w:val="0"/>
                <w:sz w:val="20"/>
                <w:szCs w:val="20"/>
              </w:rPr>
            </w:pPr>
          </w:p>
        </w:tc>
        <w:tc>
          <w:tcPr>
            <w:tcW w:w="1577" w:type="dxa"/>
            <w:noWrap w:val="0"/>
            <w:vAlign w:val="top"/>
          </w:tcPr>
          <w:p w14:paraId="70CAC6E8">
            <w:pPr>
              <w:widowControl/>
              <w:jc w:val="left"/>
              <w:rPr>
                <w:rFonts w:eastAsia="Times New Roman"/>
                <w:color w:val="000000"/>
                <w:kern w:val="0"/>
                <w:sz w:val="20"/>
                <w:szCs w:val="20"/>
              </w:rPr>
            </w:pPr>
          </w:p>
        </w:tc>
        <w:tc>
          <w:tcPr>
            <w:tcW w:w="821" w:type="dxa"/>
            <w:noWrap w:val="0"/>
            <w:vAlign w:val="top"/>
          </w:tcPr>
          <w:p w14:paraId="3FC97EAF">
            <w:pPr>
              <w:widowControl/>
              <w:jc w:val="left"/>
              <w:rPr>
                <w:rFonts w:eastAsia="Times New Roman"/>
                <w:color w:val="000000"/>
                <w:kern w:val="0"/>
                <w:sz w:val="20"/>
                <w:szCs w:val="20"/>
              </w:rPr>
            </w:pPr>
          </w:p>
        </w:tc>
        <w:tc>
          <w:tcPr>
            <w:tcW w:w="1750" w:type="dxa"/>
            <w:noWrap w:val="0"/>
            <w:vAlign w:val="top"/>
          </w:tcPr>
          <w:p w14:paraId="6337CA42">
            <w:pPr>
              <w:widowControl/>
              <w:jc w:val="left"/>
              <w:rPr>
                <w:rFonts w:eastAsia="Times New Roman"/>
                <w:color w:val="000000"/>
                <w:kern w:val="0"/>
                <w:sz w:val="20"/>
                <w:szCs w:val="20"/>
              </w:rPr>
            </w:pPr>
          </w:p>
        </w:tc>
        <w:tc>
          <w:tcPr>
            <w:tcW w:w="4318" w:type="dxa"/>
            <w:noWrap w:val="0"/>
            <w:vAlign w:val="top"/>
          </w:tcPr>
          <w:p w14:paraId="0CC22703">
            <w:pPr>
              <w:widowControl/>
              <w:jc w:val="left"/>
              <w:rPr>
                <w:rFonts w:ascii="宋体" w:cs="宋体"/>
                <w:color w:val="000000"/>
                <w:kern w:val="0"/>
                <w:sz w:val="20"/>
                <w:szCs w:val="20"/>
              </w:rPr>
            </w:pPr>
            <w:r>
              <w:rPr>
                <w:rFonts w:hint="eastAsia" w:ascii="宋体" w:hAnsi="宋体" w:cs="宋体"/>
                <w:color w:val="000000"/>
                <w:kern w:val="0"/>
                <w:sz w:val="20"/>
                <w:szCs w:val="20"/>
              </w:rPr>
              <w:t>森林利用工程勘察服务</w:t>
            </w:r>
          </w:p>
        </w:tc>
      </w:tr>
      <w:tr w14:paraId="05D7F1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FC819D">
            <w:pPr>
              <w:widowControl/>
              <w:jc w:val="left"/>
              <w:rPr>
                <w:rFonts w:ascii="宋体" w:cs="宋体"/>
                <w:color w:val="000000"/>
                <w:kern w:val="0"/>
                <w:sz w:val="20"/>
                <w:szCs w:val="20"/>
              </w:rPr>
            </w:pPr>
          </w:p>
        </w:tc>
        <w:tc>
          <w:tcPr>
            <w:tcW w:w="1577" w:type="dxa"/>
            <w:noWrap w:val="0"/>
            <w:vAlign w:val="top"/>
          </w:tcPr>
          <w:p w14:paraId="20B0B236">
            <w:pPr>
              <w:widowControl/>
              <w:jc w:val="left"/>
              <w:rPr>
                <w:rFonts w:eastAsia="Times New Roman"/>
                <w:color w:val="000000"/>
                <w:kern w:val="0"/>
                <w:sz w:val="20"/>
                <w:szCs w:val="20"/>
              </w:rPr>
            </w:pPr>
          </w:p>
        </w:tc>
        <w:tc>
          <w:tcPr>
            <w:tcW w:w="821" w:type="dxa"/>
            <w:noWrap w:val="0"/>
            <w:vAlign w:val="top"/>
          </w:tcPr>
          <w:p w14:paraId="72D2FF9C">
            <w:pPr>
              <w:widowControl/>
              <w:jc w:val="left"/>
              <w:rPr>
                <w:rFonts w:eastAsia="Times New Roman"/>
                <w:color w:val="000000"/>
                <w:kern w:val="0"/>
                <w:sz w:val="20"/>
                <w:szCs w:val="20"/>
              </w:rPr>
            </w:pPr>
          </w:p>
        </w:tc>
        <w:tc>
          <w:tcPr>
            <w:tcW w:w="1750" w:type="dxa"/>
            <w:noWrap w:val="0"/>
            <w:vAlign w:val="top"/>
          </w:tcPr>
          <w:p w14:paraId="25C814AD">
            <w:pPr>
              <w:widowControl/>
              <w:jc w:val="left"/>
              <w:rPr>
                <w:rFonts w:eastAsia="Times New Roman"/>
                <w:color w:val="000000"/>
                <w:kern w:val="0"/>
                <w:sz w:val="20"/>
                <w:szCs w:val="20"/>
              </w:rPr>
            </w:pPr>
          </w:p>
        </w:tc>
        <w:tc>
          <w:tcPr>
            <w:tcW w:w="4318" w:type="dxa"/>
            <w:noWrap w:val="0"/>
            <w:vAlign w:val="top"/>
          </w:tcPr>
          <w:p w14:paraId="028C91F6">
            <w:pPr>
              <w:widowControl/>
              <w:jc w:val="left"/>
              <w:rPr>
                <w:rFonts w:ascii="宋体" w:cs="宋体"/>
                <w:color w:val="000000"/>
                <w:kern w:val="0"/>
                <w:sz w:val="20"/>
                <w:szCs w:val="20"/>
              </w:rPr>
            </w:pPr>
            <w:r>
              <w:rPr>
                <w:rFonts w:hint="eastAsia" w:ascii="宋体" w:hAnsi="宋体" w:cs="宋体"/>
                <w:color w:val="000000"/>
                <w:kern w:val="0"/>
                <w:sz w:val="20"/>
                <w:szCs w:val="20"/>
              </w:rPr>
              <w:t>环保工程勘察服务</w:t>
            </w:r>
          </w:p>
        </w:tc>
      </w:tr>
      <w:tr w14:paraId="6B74FBF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46B698B">
            <w:pPr>
              <w:widowControl/>
              <w:jc w:val="left"/>
              <w:rPr>
                <w:rFonts w:ascii="宋体" w:cs="宋体"/>
                <w:color w:val="000000"/>
                <w:kern w:val="0"/>
                <w:sz w:val="20"/>
                <w:szCs w:val="20"/>
              </w:rPr>
            </w:pPr>
          </w:p>
        </w:tc>
        <w:tc>
          <w:tcPr>
            <w:tcW w:w="1577" w:type="dxa"/>
            <w:noWrap w:val="0"/>
            <w:vAlign w:val="top"/>
          </w:tcPr>
          <w:p w14:paraId="44A6C315">
            <w:pPr>
              <w:widowControl/>
              <w:jc w:val="left"/>
              <w:rPr>
                <w:rFonts w:eastAsia="Times New Roman"/>
                <w:color w:val="000000"/>
                <w:kern w:val="0"/>
                <w:sz w:val="20"/>
                <w:szCs w:val="20"/>
              </w:rPr>
            </w:pPr>
          </w:p>
        </w:tc>
        <w:tc>
          <w:tcPr>
            <w:tcW w:w="821" w:type="dxa"/>
            <w:noWrap w:val="0"/>
            <w:vAlign w:val="top"/>
          </w:tcPr>
          <w:p w14:paraId="3BB84189">
            <w:pPr>
              <w:widowControl/>
              <w:jc w:val="left"/>
              <w:rPr>
                <w:rFonts w:ascii="宋体" w:cs="宋体"/>
                <w:color w:val="000000"/>
                <w:kern w:val="0"/>
                <w:sz w:val="20"/>
                <w:szCs w:val="20"/>
              </w:rPr>
            </w:pPr>
            <w:r>
              <w:rPr>
                <w:rFonts w:ascii="宋体" w:hAnsi="宋体" w:cs="宋体"/>
                <w:color w:val="000000"/>
                <w:kern w:val="0"/>
                <w:sz w:val="20"/>
                <w:szCs w:val="20"/>
              </w:rPr>
              <w:t>7484*</w:t>
            </w:r>
          </w:p>
        </w:tc>
        <w:tc>
          <w:tcPr>
            <w:tcW w:w="1750" w:type="dxa"/>
            <w:noWrap w:val="0"/>
            <w:vAlign w:val="top"/>
          </w:tcPr>
          <w:p w14:paraId="5E138758">
            <w:pPr>
              <w:widowControl/>
              <w:jc w:val="left"/>
              <w:rPr>
                <w:rFonts w:ascii="宋体" w:cs="宋体"/>
                <w:color w:val="000000"/>
                <w:kern w:val="0"/>
                <w:sz w:val="20"/>
                <w:szCs w:val="20"/>
              </w:rPr>
            </w:pPr>
            <w:r>
              <w:rPr>
                <w:rFonts w:hint="eastAsia" w:ascii="宋体" w:hAnsi="宋体" w:cs="宋体"/>
                <w:color w:val="000000"/>
                <w:kern w:val="0"/>
                <w:sz w:val="20"/>
                <w:szCs w:val="20"/>
              </w:rPr>
              <w:t>工程设计活动</w:t>
            </w:r>
          </w:p>
        </w:tc>
        <w:tc>
          <w:tcPr>
            <w:tcW w:w="4318" w:type="dxa"/>
            <w:noWrap w:val="0"/>
            <w:vAlign w:val="top"/>
          </w:tcPr>
          <w:p w14:paraId="70F53F30">
            <w:pPr>
              <w:widowControl/>
              <w:jc w:val="left"/>
              <w:rPr>
                <w:rFonts w:ascii="宋体" w:cs="宋体"/>
                <w:color w:val="000000"/>
                <w:kern w:val="0"/>
                <w:sz w:val="20"/>
                <w:szCs w:val="20"/>
              </w:rPr>
            </w:pPr>
            <w:r>
              <w:rPr>
                <w:rFonts w:hint="eastAsia" w:ascii="宋体" w:hAnsi="宋体" w:cs="宋体"/>
                <w:color w:val="000000"/>
                <w:kern w:val="0"/>
                <w:sz w:val="20"/>
                <w:szCs w:val="20"/>
              </w:rPr>
              <w:t>核设施退役及放射性废物处理处置工程设计服务</w:t>
            </w:r>
          </w:p>
        </w:tc>
      </w:tr>
      <w:tr w14:paraId="6C46FB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6E08E14">
            <w:pPr>
              <w:widowControl/>
              <w:jc w:val="left"/>
              <w:rPr>
                <w:rFonts w:ascii="宋体" w:cs="宋体"/>
                <w:color w:val="000000"/>
                <w:kern w:val="0"/>
                <w:sz w:val="20"/>
                <w:szCs w:val="20"/>
              </w:rPr>
            </w:pPr>
          </w:p>
        </w:tc>
        <w:tc>
          <w:tcPr>
            <w:tcW w:w="1577" w:type="dxa"/>
            <w:noWrap w:val="0"/>
            <w:vAlign w:val="top"/>
          </w:tcPr>
          <w:p w14:paraId="7E6D374D">
            <w:pPr>
              <w:widowControl/>
              <w:jc w:val="left"/>
              <w:rPr>
                <w:rFonts w:eastAsia="Times New Roman"/>
                <w:color w:val="000000"/>
                <w:kern w:val="0"/>
                <w:sz w:val="20"/>
                <w:szCs w:val="20"/>
              </w:rPr>
            </w:pPr>
          </w:p>
        </w:tc>
        <w:tc>
          <w:tcPr>
            <w:tcW w:w="821" w:type="dxa"/>
            <w:noWrap w:val="0"/>
            <w:vAlign w:val="top"/>
          </w:tcPr>
          <w:p w14:paraId="239F0A66">
            <w:pPr>
              <w:widowControl/>
              <w:jc w:val="left"/>
              <w:rPr>
                <w:rFonts w:ascii="宋体" w:cs="宋体"/>
                <w:color w:val="000000"/>
                <w:kern w:val="0"/>
                <w:sz w:val="20"/>
                <w:szCs w:val="20"/>
              </w:rPr>
            </w:pPr>
          </w:p>
        </w:tc>
        <w:tc>
          <w:tcPr>
            <w:tcW w:w="1750" w:type="dxa"/>
            <w:noWrap w:val="0"/>
            <w:vAlign w:val="top"/>
          </w:tcPr>
          <w:p w14:paraId="3EA11BDC">
            <w:pPr>
              <w:widowControl/>
              <w:jc w:val="left"/>
              <w:rPr>
                <w:rFonts w:ascii="宋体" w:cs="宋体"/>
                <w:color w:val="000000"/>
                <w:kern w:val="0"/>
                <w:sz w:val="20"/>
                <w:szCs w:val="20"/>
              </w:rPr>
            </w:pPr>
          </w:p>
        </w:tc>
        <w:tc>
          <w:tcPr>
            <w:tcW w:w="4318" w:type="dxa"/>
            <w:noWrap w:val="0"/>
            <w:vAlign w:val="top"/>
          </w:tcPr>
          <w:p w14:paraId="47FABB0C">
            <w:pPr>
              <w:widowControl/>
              <w:jc w:val="left"/>
              <w:rPr>
                <w:rFonts w:ascii="宋体" w:cs="宋体"/>
                <w:color w:val="000000"/>
                <w:kern w:val="0"/>
                <w:sz w:val="20"/>
                <w:szCs w:val="20"/>
              </w:rPr>
            </w:pPr>
            <w:r>
              <w:rPr>
                <w:rFonts w:hint="eastAsia" w:ascii="宋体" w:hAnsi="宋体" w:cs="宋体"/>
                <w:color w:val="000000"/>
                <w:kern w:val="0"/>
                <w:sz w:val="20"/>
                <w:szCs w:val="20"/>
              </w:rPr>
              <w:t>环境保护工程专项设计服务</w:t>
            </w:r>
          </w:p>
        </w:tc>
      </w:tr>
      <w:tr w14:paraId="498301F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C885B2">
            <w:pPr>
              <w:widowControl/>
              <w:jc w:val="left"/>
              <w:rPr>
                <w:rFonts w:ascii="宋体" w:cs="宋体"/>
                <w:color w:val="000000"/>
                <w:kern w:val="0"/>
                <w:sz w:val="20"/>
                <w:szCs w:val="20"/>
              </w:rPr>
            </w:pPr>
          </w:p>
        </w:tc>
        <w:tc>
          <w:tcPr>
            <w:tcW w:w="1577" w:type="dxa"/>
            <w:noWrap w:val="0"/>
            <w:vAlign w:val="top"/>
          </w:tcPr>
          <w:p w14:paraId="7969BAC7">
            <w:pPr>
              <w:widowControl/>
              <w:jc w:val="left"/>
              <w:rPr>
                <w:rFonts w:eastAsia="Times New Roman"/>
                <w:color w:val="000000"/>
                <w:kern w:val="0"/>
                <w:sz w:val="20"/>
                <w:szCs w:val="20"/>
              </w:rPr>
            </w:pPr>
          </w:p>
        </w:tc>
        <w:tc>
          <w:tcPr>
            <w:tcW w:w="821" w:type="dxa"/>
            <w:noWrap w:val="0"/>
            <w:vAlign w:val="top"/>
          </w:tcPr>
          <w:p w14:paraId="38864931">
            <w:pPr>
              <w:widowControl/>
              <w:jc w:val="left"/>
              <w:rPr>
                <w:rFonts w:eastAsia="Times New Roman"/>
                <w:color w:val="000000"/>
                <w:kern w:val="0"/>
                <w:sz w:val="20"/>
                <w:szCs w:val="20"/>
              </w:rPr>
            </w:pPr>
          </w:p>
        </w:tc>
        <w:tc>
          <w:tcPr>
            <w:tcW w:w="1750" w:type="dxa"/>
            <w:noWrap w:val="0"/>
            <w:vAlign w:val="top"/>
          </w:tcPr>
          <w:p w14:paraId="41401CAB">
            <w:pPr>
              <w:widowControl/>
              <w:jc w:val="left"/>
              <w:rPr>
                <w:rFonts w:eastAsia="Times New Roman"/>
                <w:color w:val="000000"/>
                <w:kern w:val="0"/>
                <w:sz w:val="20"/>
                <w:szCs w:val="20"/>
              </w:rPr>
            </w:pPr>
          </w:p>
        </w:tc>
        <w:tc>
          <w:tcPr>
            <w:tcW w:w="4318" w:type="dxa"/>
            <w:noWrap w:val="0"/>
            <w:vAlign w:val="top"/>
          </w:tcPr>
          <w:p w14:paraId="492E6FC5">
            <w:pPr>
              <w:widowControl/>
              <w:jc w:val="left"/>
              <w:rPr>
                <w:rFonts w:ascii="宋体" w:cs="宋体"/>
                <w:color w:val="000000"/>
                <w:kern w:val="0"/>
                <w:sz w:val="20"/>
                <w:szCs w:val="20"/>
              </w:rPr>
            </w:pPr>
            <w:r>
              <w:rPr>
                <w:rFonts w:hint="eastAsia" w:ascii="宋体" w:hAnsi="宋体" w:cs="宋体"/>
                <w:color w:val="000000"/>
                <w:kern w:val="0"/>
                <w:sz w:val="20"/>
                <w:szCs w:val="20"/>
              </w:rPr>
              <w:t>森林利用工程设计服务</w:t>
            </w:r>
          </w:p>
        </w:tc>
      </w:tr>
      <w:tr w14:paraId="34CFFE1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6D1521">
            <w:pPr>
              <w:widowControl/>
              <w:jc w:val="left"/>
              <w:rPr>
                <w:rFonts w:ascii="宋体" w:cs="宋体"/>
                <w:color w:val="000000"/>
                <w:kern w:val="0"/>
                <w:sz w:val="20"/>
                <w:szCs w:val="20"/>
              </w:rPr>
            </w:pPr>
          </w:p>
        </w:tc>
        <w:tc>
          <w:tcPr>
            <w:tcW w:w="1577" w:type="dxa"/>
            <w:noWrap w:val="0"/>
            <w:vAlign w:val="top"/>
          </w:tcPr>
          <w:p w14:paraId="2DDB0898">
            <w:pPr>
              <w:widowControl/>
              <w:jc w:val="left"/>
              <w:rPr>
                <w:rFonts w:eastAsia="Times New Roman"/>
                <w:color w:val="000000"/>
                <w:kern w:val="0"/>
                <w:sz w:val="20"/>
                <w:szCs w:val="20"/>
              </w:rPr>
            </w:pPr>
          </w:p>
        </w:tc>
        <w:tc>
          <w:tcPr>
            <w:tcW w:w="821" w:type="dxa"/>
            <w:noWrap w:val="0"/>
            <w:vAlign w:val="top"/>
          </w:tcPr>
          <w:p w14:paraId="11478B14">
            <w:pPr>
              <w:widowControl/>
              <w:jc w:val="left"/>
              <w:rPr>
                <w:rFonts w:eastAsia="Times New Roman"/>
                <w:color w:val="000000"/>
                <w:kern w:val="0"/>
                <w:sz w:val="20"/>
                <w:szCs w:val="20"/>
              </w:rPr>
            </w:pPr>
          </w:p>
        </w:tc>
        <w:tc>
          <w:tcPr>
            <w:tcW w:w="1750" w:type="dxa"/>
            <w:noWrap w:val="0"/>
            <w:vAlign w:val="top"/>
          </w:tcPr>
          <w:p w14:paraId="6CD85184">
            <w:pPr>
              <w:widowControl/>
              <w:jc w:val="left"/>
              <w:rPr>
                <w:rFonts w:eastAsia="Times New Roman"/>
                <w:color w:val="000000"/>
                <w:kern w:val="0"/>
                <w:sz w:val="20"/>
                <w:szCs w:val="20"/>
              </w:rPr>
            </w:pPr>
          </w:p>
        </w:tc>
        <w:tc>
          <w:tcPr>
            <w:tcW w:w="4318" w:type="dxa"/>
            <w:noWrap w:val="0"/>
            <w:vAlign w:val="top"/>
          </w:tcPr>
          <w:p w14:paraId="70F6B56D">
            <w:pPr>
              <w:widowControl/>
              <w:jc w:val="left"/>
              <w:rPr>
                <w:rFonts w:ascii="宋体" w:cs="宋体"/>
                <w:color w:val="000000"/>
                <w:kern w:val="0"/>
                <w:sz w:val="20"/>
                <w:szCs w:val="20"/>
              </w:rPr>
            </w:pPr>
            <w:r>
              <w:rPr>
                <w:rFonts w:hint="eastAsia" w:ascii="宋体" w:hAnsi="宋体" w:cs="宋体"/>
                <w:color w:val="000000"/>
                <w:kern w:val="0"/>
                <w:sz w:val="20"/>
                <w:szCs w:val="20"/>
              </w:rPr>
              <w:t>环保工程设计服务</w:t>
            </w:r>
          </w:p>
        </w:tc>
      </w:tr>
      <w:tr w14:paraId="0E11C4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4954B1">
            <w:pPr>
              <w:widowControl/>
              <w:jc w:val="left"/>
              <w:rPr>
                <w:rFonts w:ascii="宋体" w:cs="宋体"/>
                <w:color w:val="000000"/>
                <w:kern w:val="0"/>
                <w:sz w:val="20"/>
                <w:szCs w:val="20"/>
              </w:rPr>
            </w:pPr>
          </w:p>
        </w:tc>
        <w:tc>
          <w:tcPr>
            <w:tcW w:w="1577" w:type="dxa"/>
            <w:noWrap w:val="0"/>
            <w:vAlign w:val="top"/>
          </w:tcPr>
          <w:p w14:paraId="09350783">
            <w:pPr>
              <w:widowControl/>
              <w:jc w:val="left"/>
              <w:rPr>
                <w:rFonts w:eastAsia="Times New Roman"/>
                <w:color w:val="000000"/>
                <w:kern w:val="0"/>
                <w:sz w:val="20"/>
                <w:szCs w:val="20"/>
              </w:rPr>
            </w:pPr>
          </w:p>
        </w:tc>
        <w:tc>
          <w:tcPr>
            <w:tcW w:w="821" w:type="dxa"/>
            <w:noWrap w:val="0"/>
            <w:vAlign w:val="top"/>
          </w:tcPr>
          <w:p w14:paraId="14DAABC6">
            <w:pPr>
              <w:widowControl/>
              <w:jc w:val="left"/>
              <w:rPr>
                <w:rFonts w:eastAsia="Times New Roman"/>
                <w:color w:val="000000"/>
                <w:kern w:val="0"/>
                <w:sz w:val="20"/>
                <w:szCs w:val="20"/>
              </w:rPr>
            </w:pPr>
          </w:p>
        </w:tc>
        <w:tc>
          <w:tcPr>
            <w:tcW w:w="1750" w:type="dxa"/>
            <w:noWrap w:val="0"/>
            <w:vAlign w:val="top"/>
          </w:tcPr>
          <w:p w14:paraId="16778A9C">
            <w:pPr>
              <w:widowControl/>
              <w:jc w:val="left"/>
              <w:rPr>
                <w:rFonts w:eastAsia="Times New Roman"/>
                <w:color w:val="000000"/>
                <w:kern w:val="0"/>
                <w:sz w:val="20"/>
                <w:szCs w:val="20"/>
              </w:rPr>
            </w:pPr>
          </w:p>
        </w:tc>
        <w:tc>
          <w:tcPr>
            <w:tcW w:w="4318" w:type="dxa"/>
            <w:noWrap w:val="0"/>
            <w:vAlign w:val="top"/>
          </w:tcPr>
          <w:p w14:paraId="65D95F97">
            <w:pPr>
              <w:widowControl/>
              <w:jc w:val="left"/>
              <w:rPr>
                <w:rFonts w:ascii="宋体" w:cs="宋体"/>
                <w:color w:val="000000"/>
                <w:kern w:val="0"/>
                <w:sz w:val="20"/>
                <w:szCs w:val="20"/>
              </w:rPr>
            </w:pPr>
            <w:r>
              <w:rPr>
                <w:rFonts w:hint="eastAsia" w:ascii="宋体" w:hAnsi="宋体" w:cs="宋体"/>
                <w:color w:val="000000"/>
                <w:kern w:val="0"/>
                <w:sz w:val="20"/>
                <w:szCs w:val="20"/>
              </w:rPr>
              <w:t>海洋工程设计服务</w:t>
            </w:r>
          </w:p>
        </w:tc>
      </w:tr>
      <w:tr w14:paraId="42DBCD5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81D29E">
            <w:pPr>
              <w:widowControl/>
              <w:jc w:val="left"/>
              <w:rPr>
                <w:rFonts w:ascii="宋体" w:cs="宋体"/>
                <w:color w:val="000000"/>
                <w:kern w:val="0"/>
                <w:sz w:val="20"/>
                <w:szCs w:val="20"/>
              </w:rPr>
            </w:pPr>
          </w:p>
        </w:tc>
        <w:tc>
          <w:tcPr>
            <w:tcW w:w="1577" w:type="dxa"/>
            <w:noWrap w:val="0"/>
            <w:vAlign w:val="top"/>
          </w:tcPr>
          <w:p w14:paraId="60BF8551">
            <w:pPr>
              <w:widowControl/>
              <w:jc w:val="left"/>
              <w:rPr>
                <w:rFonts w:eastAsia="Times New Roman"/>
                <w:color w:val="000000"/>
                <w:kern w:val="0"/>
                <w:sz w:val="20"/>
                <w:szCs w:val="20"/>
              </w:rPr>
            </w:pPr>
          </w:p>
        </w:tc>
        <w:tc>
          <w:tcPr>
            <w:tcW w:w="821" w:type="dxa"/>
            <w:noWrap w:val="0"/>
            <w:vAlign w:val="top"/>
          </w:tcPr>
          <w:p w14:paraId="6915B9C2">
            <w:pPr>
              <w:widowControl/>
              <w:jc w:val="left"/>
              <w:rPr>
                <w:rFonts w:ascii="宋体" w:cs="宋体"/>
                <w:color w:val="000000"/>
                <w:kern w:val="0"/>
                <w:sz w:val="20"/>
                <w:szCs w:val="20"/>
              </w:rPr>
            </w:pPr>
            <w:r>
              <w:rPr>
                <w:rFonts w:ascii="宋体" w:hAnsi="宋体" w:cs="宋体"/>
                <w:color w:val="000000"/>
                <w:kern w:val="0"/>
                <w:sz w:val="20"/>
                <w:szCs w:val="20"/>
              </w:rPr>
              <w:t>7485*</w:t>
            </w:r>
          </w:p>
        </w:tc>
        <w:tc>
          <w:tcPr>
            <w:tcW w:w="1750" w:type="dxa"/>
            <w:noWrap w:val="0"/>
            <w:vAlign w:val="top"/>
          </w:tcPr>
          <w:p w14:paraId="07C0A2F7">
            <w:pPr>
              <w:widowControl/>
              <w:jc w:val="left"/>
              <w:rPr>
                <w:rFonts w:ascii="宋体" w:cs="宋体"/>
                <w:color w:val="000000"/>
                <w:kern w:val="0"/>
                <w:sz w:val="20"/>
                <w:szCs w:val="20"/>
              </w:rPr>
            </w:pPr>
            <w:r>
              <w:rPr>
                <w:rFonts w:hint="eastAsia" w:ascii="宋体" w:hAnsi="宋体" w:cs="宋体"/>
                <w:color w:val="000000"/>
                <w:kern w:val="0"/>
                <w:sz w:val="20"/>
                <w:szCs w:val="20"/>
              </w:rPr>
              <w:t>规划设计管理</w:t>
            </w:r>
          </w:p>
        </w:tc>
        <w:tc>
          <w:tcPr>
            <w:tcW w:w="4318" w:type="dxa"/>
            <w:noWrap w:val="0"/>
            <w:vAlign w:val="top"/>
          </w:tcPr>
          <w:p w14:paraId="2A4BB8A6">
            <w:pPr>
              <w:widowControl/>
              <w:jc w:val="left"/>
              <w:rPr>
                <w:rFonts w:ascii="宋体" w:cs="宋体"/>
                <w:color w:val="000000"/>
                <w:kern w:val="0"/>
                <w:sz w:val="20"/>
                <w:szCs w:val="20"/>
              </w:rPr>
            </w:pPr>
            <w:r>
              <w:rPr>
                <w:rFonts w:hint="eastAsia" w:ascii="宋体" w:hAnsi="宋体" w:cs="宋体"/>
                <w:color w:val="000000"/>
                <w:kern w:val="0"/>
                <w:sz w:val="20"/>
                <w:szCs w:val="20"/>
              </w:rPr>
              <w:t>资源循环利用项目规划和方案编制</w:t>
            </w:r>
          </w:p>
        </w:tc>
      </w:tr>
      <w:tr w14:paraId="1EA893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97EE3F1">
            <w:pPr>
              <w:widowControl/>
              <w:jc w:val="left"/>
              <w:rPr>
                <w:rFonts w:ascii="宋体" w:cs="宋体"/>
                <w:color w:val="000000"/>
                <w:kern w:val="0"/>
                <w:sz w:val="20"/>
                <w:szCs w:val="20"/>
              </w:rPr>
            </w:pPr>
            <w:r>
              <w:rPr>
                <w:rFonts w:ascii="宋体" w:hAnsi="宋体" w:cs="宋体"/>
                <w:color w:val="000000"/>
                <w:kern w:val="0"/>
                <w:sz w:val="20"/>
                <w:szCs w:val="20"/>
              </w:rPr>
              <w:t>7.2.7</w:t>
            </w:r>
          </w:p>
        </w:tc>
        <w:tc>
          <w:tcPr>
            <w:tcW w:w="1577" w:type="dxa"/>
            <w:noWrap w:val="0"/>
            <w:vAlign w:val="top"/>
          </w:tcPr>
          <w:p w14:paraId="35883DC2">
            <w:pPr>
              <w:widowControl/>
              <w:jc w:val="left"/>
              <w:rPr>
                <w:rFonts w:ascii="宋体" w:cs="宋体"/>
                <w:color w:val="000000"/>
                <w:kern w:val="0"/>
                <w:sz w:val="20"/>
                <w:szCs w:val="20"/>
              </w:rPr>
            </w:pPr>
            <w:r>
              <w:rPr>
                <w:rFonts w:hint="eastAsia" w:ascii="宋体" w:hAnsi="宋体" w:cs="宋体"/>
                <w:color w:val="000000"/>
                <w:kern w:val="0"/>
                <w:sz w:val="20"/>
                <w:szCs w:val="20"/>
              </w:rPr>
              <w:t>环保研发与技术服务</w:t>
            </w:r>
          </w:p>
        </w:tc>
        <w:tc>
          <w:tcPr>
            <w:tcW w:w="821" w:type="dxa"/>
            <w:noWrap w:val="0"/>
            <w:vAlign w:val="top"/>
          </w:tcPr>
          <w:p w14:paraId="7333BF9A">
            <w:pPr>
              <w:widowControl/>
              <w:jc w:val="left"/>
              <w:rPr>
                <w:rFonts w:ascii="宋体" w:cs="宋体"/>
                <w:color w:val="000000"/>
                <w:kern w:val="0"/>
                <w:sz w:val="20"/>
                <w:szCs w:val="20"/>
              </w:rPr>
            </w:pPr>
            <w:r>
              <w:rPr>
                <w:rFonts w:ascii="宋体" w:hAnsi="宋体" w:cs="宋体"/>
                <w:color w:val="000000"/>
                <w:kern w:val="0"/>
                <w:sz w:val="20"/>
                <w:szCs w:val="20"/>
              </w:rPr>
              <w:t>6579*</w:t>
            </w:r>
          </w:p>
        </w:tc>
        <w:tc>
          <w:tcPr>
            <w:tcW w:w="1750" w:type="dxa"/>
            <w:noWrap w:val="0"/>
            <w:vAlign w:val="top"/>
          </w:tcPr>
          <w:p w14:paraId="3271F322">
            <w:pPr>
              <w:widowControl/>
              <w:jc w:val="left"/>
              <w:rPr>
                <w:rFonts w:ascii="宋体" w:cs="宋体"/>
                <w:color w:val="000000"/>
                <w:kern w:val="0"/>
                <w:sz w:val="20"/>
                <w:szCs w:val="20"/>
              </w:rPr>
            </w:pPr>
            <w:r>
              <w:rPr>
                <w:rFonts w:hint="eastAsia" w:ascii="宋体" w:hAnsi="宋体" w:cs="宋体"/>
                <w:color w:val="000000"/>
                <w:kern w:val="0"/>
                <w:sz w:val="20"/>
                <w:szCs w:val="20"/>
              </w:rPr>
              <w:t>其他数字内容服务</w:t>
            </w:r>
          </w:p>
        </w:tc>
        <w:tc>
          <w:tcPr>
            <w:tcW w:w="4318" w:type="dxa"/>
            <w:noWrap w:val="0"/>
            <w:vAlign w:val="top"/>
          </w:tcPr>
          <w:p w14:paraId="0B5F5AAB">
            <w:pPr>
              <w:widowControl/>
              <w:jc w:val="left"/>
              <w:rPr>
                <w:rFonts w:ascii="宋体" w:cs="宋体"/>
                <w:color w:val="000000"/>
                <w:kern w:val="0"/>
                <w:sz w:val="20"/>
                <w:szCs w:val="20"/>
              </w:rPr>
            </w:pPr>
            <w:r>
              <w:rPr>
                <w:rFonts w:hint="eastAsia" w:ascii="宋体" w:hAnsi="宋体" w:cs="宋体"/>
                <w:color w:val="000000"/>
                <w:kern w:val="0"/>
                <w:sz w:val="20"/>
                <w:szCs w:val="20"/>
              </w:rPr>
              <w:t>数字矿山技术服务</w:t>
            </w:r>
          </w:p>
        </w:tc>
      </w:tr>
      <w:tr w14:paraId="7F37C63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F26BE6B">
            <w:pPr>
              <w:widowControl/>
              <w:jc w:val="left"/>
              <w:rPr>
                <w:rFonts w:ascii="宋体" w:hAnsi="宋体" w:cs="宋体"/>
                <w:color w:val="000000"/>
                <w:kern w:val="0"/>
                <w:sz w:val="20"/>
                <w:szCs w:val="20"/>
              </w:rPr>
            </w:pPr>
          </w:p>
        </w:tc>
        <w:tc>
          <w:tcPr>
            <w:tcW w:w="1577" w:type="dxa"/>
            <w:noWrap w:val="0"/>
            <w:vAlign w:val="top"/>
          </w:tcPr>
          <w:p w14:paraId="45BF48FA">
            <w:pPr>
              <w:widowControl/>
              <w:jc w:val="left"/>
              <w:rPr>
                <w:rFonts w:ascii="宋体" w:hAnsi="宋体" w:cs="宋体"/>
                <w:color w:val="000000"/>
                <w:kern w:val="0"/>
                <w:sz w:val="20"/>
                <w:szCs w:val="20"/>
              </w:rPr>
            </w:pPr>
          </w:p>
        </w:tc>
        <w:tc>
          <w:tcPr>
            <w:tcW w:w="821" w:type="dxa"/>
            <w:noWrap w:val="0"/>
            <w:vAlign w:val="top"/>
          </w:tcPr>
          <w:p w14:paraId="79BC6B34">
            <w:pPr>
              <w:widowControl/>
              <w:jc w:val="left"/>
              <w:rPr>
                <w:rFonts w:ascii="宋体" w:cs="宋体"/>
                <w:color w:val="000000"/>
                <w:kern w:val="0"/>
                <w:sz w:val="20"/>
                <w:szCs w:val="20"/>
              </w:rPr>
            </w:pPr>
            <w:r>
              <w:rPr>
                <w:rFonts w:ascii="宋体" w:hAnsi="宋体" w:cs="宋体"/>
                <w:color w:val="000000"/>
                <w:kern w:val="0"/>
                <w:sz w:val="20"/>
                <w:szCs w:val="20"/>
              </w:rPr>
              <w:t>7213*</w:t>
            </w:r>
          </w:p>
        </w:tc>
        <w:tc>
          <w:tcPr>
            <w:tcW w:w="1750" w:type="dxa"/>
            <w:noWrap w:val="0"/>
            <w:vAlign w:val="top"/>
          </w:tcPr>
          <w:p w14:paraId="0C683181">
            <w:pPr>
              <w:widowControl/>
              <w:jc w:val="left"/>
              <w:rPr>
                <w:rFonts w:ascii="宋体" w:cs="宋体"/>
                <w:color w:val="000000"/>
                <w:kern w:val="0"/>
                <w:sz w:val="20"/>
                <w:szCs w:val="20"/>
              </w:rPr>
            </w:pPr>
            <w:r>
              <w:rPr>
                <w:rFonts w:hint="eastAsia" w:ascii="宋体" w:hAnsi="宋体" w:cs="宋体"/>
                <w:color w:val="000000"/>
                <w:kern w:val="0"/>
                <w:sz w:val="20"/>
                <w:szCs w:val="20"/>
              </w:rPr>
              <w:t>资源与产权交易服务</w:t>
            </w:r>
          </w:p>
        </w:tc>
        <w:tc>
          <w:tcPr>
            <w:tcW w:w="4318" w:type="dxa"/>
            <w:noWrap w:val="0"/>
            <w:vAlign w:val="top"/>
          </w:tcPr>
          <w:p w14:paraId="05148310">
            <w:pPr>
              <w:widowControl/>
              <w:jc w:val="left"/>
              <w:rPr>
                <w:rFonts w:ascii="宋体" w:cs="宋体"/>
                <w:color w:val="000000"/>
                <w:kern w:val="0"/>
                <w:sz w:val="20"/>
                <w:szCs w:val="20"/>
              </w:rPr>
            </w:pPr>
            <w:r>
              <w:rPr>
                <w:rFonts w:hint="eastAsia" w:ascii="宋体" w:hAnsi="宋体" w:cs="宋体"/>
                <w:color w:val="000000"/>
                <w:kern w:val="0"/>
                <w:sz w:val="20"/>
                <w:szCs w:val="20"/>
              </w:rPr>
              <w:t>碳交易市场化服务</w:t>
            </w:r>
          </w:p>
          <w:p w14:paraId="0303ACCE">
            <w:pPr>
              <w:widowControl/>
              <w:jc w:val="left"/>
              <w:rPr>
                <w:rFonts w:ascii="宋体" w:cs="宋体"/>
                <w:color w:val="000000"/>
                <w:kern w:val="0"/>
                <w:sz w:val="20"/>
                <w:szCs w:val="20"/>
              </w:rPr>
            </w:pPr>
            <w:r>
              <w:rPr>
                <w:rFonts w:hint="eastAsia" w:ascii="宋体" w:hAnsi="宋体" w:cs="宋体"/>
                <w:color w:val="000000"/>
                <w:kern w:val="0"/>
                <w:sz w:val="20"/>
                <w:szCs w:val="20"/>
              </w:rPr>
              <w:t>循环经济资源交易及鉴证服务</w:t>
            </w:r>
          </w:p>
        </w:tc>
      </w:tr>
      <w:tr w14:paraId="785BF1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7C0E9E">
            <w:pPr>
              <w:widowControl/>
              <w:jc w:val="left"/>
              <w:rPr>
                <w:rFonts w:ascii="宋体" w:cs="宋体"/>
                <w:color w:val="000000"/>
                <w:kern w:val="0"/>
                <w:sz w:val="20"/>
                <w:szCs w:val="20"/>
              </w:rPr>
            </w:pPr>
          </w:p>
        </w:tc>
        <w:tc>
          <w:tcPr>
            <w:tcW w:w="1577" w:type="dxa"/>
            <w:noWrap w:val="0"/>
            <w:vAlign w:val="top"/>
          </w:tcPr>
          <w:p w14:paraId="327EE94F">
            <w:pPr>
              <w:widowControl/>
              <w:jc w:val="left"/>
              <w:rPr>
                <w:rFonts w:eastAsia="Times New Roman"/>
                <w:color w:val="000000"/>
                <w:kern w:val="0"/>
                <w:sz w:val="20"/>
                <w:szCs w:val="20"/>
              </w:rPr>
            </w:pPr>
          </w:p>
        </w:tc>
        <w:tc>
          <w:tcPr>
            <w:tcW w:w="821" w:type="dxa"/>
            <w:noWrap w:val="0"/>
            <w:vAlign w:val="top"/>
          </w:tcPr>
          <w:p w14:paraId="2E51315E">
            <w:pPr>
              <w:widowControl/>
              <w:jc w:val="left"/>
              <w:rPr>
                <w:rFonts w:ascii="宋体" w:cs="宋体"/>
                <w:color w:val="000000"/>
                <w:kern w:val="0"/>
                <w:sz w:val="20"/>
                <w:szCs w:val="20"/>
              </w:rPr>
            </w:pPr>
            <w:r>
              <w:rPr>
                <w:rFonts w:ascii="宋体" w:hAnsi="宋体" w:cs="宋体"/>
                <w:color w:val="000000"/>
                <w:kern w:val="0"/>
                <w:sz w:val="20"/>
                <w:szCs w:val="20"/>
              </w:rPr>
              <w:t>7239*</w:t>
            </w:r>
          </w:p>
        </w:tc>
        <w:tc>
          <w:tcPr>
            <w:tcW w:w="1750" w:type="dxa"/>
            <w:noWrap w:val="0"/>
            <w:vAlign w:val="top"/>
          </w:tcPr>
          <w:p w14:paraId="206F8CCE">
            <w:pPr>
              <w:widowControl/>
              <w:jc w:val="left"/>
              <w:rPr>
                <w:rFonts w:ascii="宋体" w:cs="宋体"/>
                <w:color w:val="000000"/>
                <w:kern w:val="0"/>
                <w:sz w:val="20"/>
                <w:szCs w:val="20"/>
              </w:rPr>
            </w:pPr>
            <w:r>
              <w:rPr>
                <w:rFonts w:hint="eastAsia" w:ascii="宋体" w:hAnsi="宋体" w:cs="宋体"/>
                <w:color w:val="000000"/>
                <w:kern w:val="0"/>
                <w:sz w:val="20"/>
                <w:szCs w:val="20"/>
              </w:rPr>
              <w:t>其他法律服务</w:t>
            </w:r>
          </w:p>
        </w:tc>
        <w:tc>
          <w:tcPr>
            <w:tcW w:w="4318" w:type="dxa"/>
            <w:noWrap w:val="0"/>
            <w:vAlign w:val="top"/>
          </w:tcPr>
          <w:p w14:paraId="14B07887">
            <w:pPr>
              <w:widowControl/>
              <w:jc w:val="left"/>
              <w:rPr>
                <w:rFonts w:ascii="宋体" w:cs="宋体"/>
                <w:color w:val="000000"/>
                <w:kern w:val="0"/>
                <w:sz w:val="20"/>
                <w:szCs w:val="20"/>
              </w:rPr>
            </w:pPr>
            <w:r>
              <w:rPr>
                <w:rFonts w:hint="eastAsia" w:ascii="宋体" w:hAnsi="宋体" w:cs="宋体"/>
                <w:color w:val="000000"/>
                <w:kern w:val="0"/>
                <w:sz w:val="20"/>
                <w:szCs w:val="20"/>
              </w:rPr>
              <w:t>碳交易法律服务</w:t>
            </w:r>
          </w:p>
        </w:tc>
      </w:tr>
      <w:tr w14:paraId="7703CE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AC42DA">
            <w:pPr>
              <w:widowControl/>
              <w:jc w:val="left"/>
              <w:rPr>
                <w:rFonts w:ascii="宋体" w:cs="宋体"/>
                <w:color w:val="000000"/>
                <w:kern w:val="0"/>
                <w:sz w:val="20"/>
                <w:szCs w:val="20"/>
              </w:rPr>
            </w:pPr>
          </w:p>
        </w:tc>
        <w:tc>
          <w:tcPr>
            <w:tcW w:w="1577" w:type="dxa"/>
            <w:noWrap w:val="0"/>
            <w:vAlign w:val="top"/>
          </w:tcPr>
          <w:p w14:paraId="589CC695">
            <w:pPr>
              <w:widowControl/>
              <w:jc w:val="left"/>
              <w:rPr>
                <w:rFonts w:eastAsia="Times New Roman"/>
                <w:color w:val="000000"/>
                <w:kern w:val="0"/>
                <w:sz w:val="20"/>
                <w:szCs w:val="20"/>
              </w:rPr>
            </w:pPr>
          </w:p>
        </w:tc>
        <w:tc>
          <w:tcPr>
            <w:tcW w:w="821" w:type="dxa"/>
            <w:noWrap w:val="0"/>
            <w:vAlign w:val="top"/>
          </w:tcPr>
          <w:p w14:paraId="47E99FB2">
            <w:pPr>
              <w:widowControl/>
              <w:jc w:val="left"/>
              <w:rPr>
                <w:rFonts w:ascii="宋体" w:hAnsi="宋体" w:cs="宋体"/>
                <w:color w:val="000000"/>
                <w:kern w:val="0"/>
                <w:sz w:val="20"/>
                <w:szCs w:val="20"/>
              </w:rPr>
            </w:pPr>
            <w:r>
              <w:rPr>
                <w:rFonts w:hint="eastAsia" w:ascii="宋体" w:hAnsi="宋体" w:cs="宋体"/>
                <w:color w:val="000000"/>
                <w:kern w:val="0"/>
                <w:sz w:val="20"/>
                <w:szCs w:val="20"/>
              </w:rPr>
              <w:t>7245</w:t>
            </w:r>
          </w:p>
        </w:tc>
        <w:tc>
          <w:tcPr>
            <w:tcW w:w="1750" w:type="dxa"/>
            <w:noWrap w:val="0"/>
            <w:vAlign w:val="top"/>
          </w:tcPr>
          <w:p w14:paraId="7E58255F">
            <w:pPr>
              <w:widowControl/>
              <w:jc w:val="left"/>
              <w:rPr>
                <w:rFonts w:ascii="宋体" w:hAnsi="宋体" w:cs="宋体"/>
                <w:color w:val="000000"/>
                <w:kern w:val="0"/>
                <w:sz w:val="20"/>
                <w:szCs w:val="20"/>
              </w:rPr>
            </w:pPr>
            <w:r>
              <w:rPr>
                <w:rFonts w:hint="eastAsia" w:ascii="宋体" w:hAnsi="宋体" w:cs="宋体"/>
                <w:color w:val="000000"/>
                <w:kern w:val="0"/>
                <w:sz w:val="20"/>
                <w:szCs w:val="20"/>
              </w:rPr>
              <w:t>环保咨询</w:t>
            </w:r>
          </w:p>
        </w:tc>
        <w:tc>
          <w:tcPr>
            <w:tcW w:w="4318" w:type="dxa"/>
            <w:noWrap w:val="0"/>
            <w:vAlign w:val="top"/>
          </w:tcPr>
          <w:p w14:paraId="7E664BD3">
            <w:pPr>
              <w:widowControl/>
              <w:jc w:val="left"/>
              <w:rPr>
                <w:rFonts w:ascii="宋体" w:hAnsi="宋体" w:cs="宋体"/>
                <w:color w:val="000000"/>
                <w:kern w:val="0"/>
                <w:sz w:val="20"/>
                <w:szCs w:val="20"/>
              </w:rPr>
            </w:pPr>
          </w:p>
        </w:tc>
      </w:tr>
      <w:tr w14:paraId="3D4BDE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CA7409">
            <w:pPr>
              <w:widowControl/>
              <w:jc w:val="left"/>
              <w:rPr>
                <w:rFonts w:ascii="宋体" w:cs="宋体"/>
                <w:color w:val="000000"/>
                <w:kern w:val="0"/>
                <w:sz w:val="20"/>
                <w:szCs w:val="20"/>
              </w:rPr>
            </w:pPr>
          </w:p>
        </w:tc>
        <w:tc>
          <w:tcPr>
            <w:tcW w:w="1577" w:type="dxa"/>
            <w:noWrap w:val="0"/>
            <w:vAlign w:val="top"/>
          </w:tcPr>
          <w:p w14:paraId="01CB9157">
            <w:pPr>
              <w:widowControl/>
              <w:jc w:val="left"/>
              <w:rPr>
                <w:rFonts w:eastAsia="Times New Roman"/>
                <w:color w:val="000000"/>
                <w:kern w:val="0"/>
                <w:sz w:val="20"/>
                <w:szCs w:val="20"/>
              </w:rPr>
            </w:pPr>
          </w:p>
        </w:tc>
        <w:tc>
          <w:tcPr>
            <w:tcW w:w="821" w:type="dxa"/>
            <w:noWrap w:val="0"/>
            <w:vAlign w:val="top"/>
          </w:tcPr>
          <w:p w14:paraId="27D0FB3A">
            <w:pPr>
              <w:widowControl/>
              <w:jc w:val="left"/>
              <w:rPr>
                <w:rFonts w:ascii="宋体" w:cs="宋体"/>
                <w:color w:val="000000"/>
                <w:kern w:val="0"/>
                <w:sz w:val="20"/>
                <w:szCs w:val="20"/>
              </w:rPr>
            </w:pPr>
            <w:r>
              <w:rPr>
                <w:rFonts w:ascii="宋体" w:hAnsi="宋体" w:cs="宋体"/>
                <w:color w:val="000000"/>
                <w:kern w:val="0"/>
                <w:sz w:val="20"/>
                <w:szCs w:val="20"/>
              </w:rPr>
              <w:t>7249*</w:t>
            </w:r>
          </w:p>
        </w:tc>
        <w:tc>
          <w:tcPr>
            <w:tcW w:w="1750" w:type="dxa"/>
            <w:noWrap w:val="0"/>
            <w:vAlign w:val="top"/>
          </w:tcPr>
          <w:p w14:paraId="239C9408">
            <w:pPr>
              <w:widowControl/>
              <w:jc w:val="left"/>
              <w:rPr>
                <w:rFonts w:ascii="宋体" w:cs="宋体"/>
                <w:color w:val="000000"/>
                <w:kern w:val="0"/>
                <w:sz w:val="20"/>
                <w:szCs w:val="20"/>
              </w:rPr>
            </w:pPr>
            <w:r>
              <w:rPr>
                <w:rFonts w:hint="eastAsia" w:ascii="宋体" w:hAnsi="宋体" w:cs="宋体"/>
                <w:color w:val="000000"/>
                <w:kern w:val="0"/>
                <w:sz w:val="20"/>
                <w:szCs w:val="20"/>
              </w:rPr>
              <w:t>其他专业咨询与调查</w:t>
            </w:r>
          </w:p>
        </w:tc>
        <w:tc>
          <w:tcPr>
            <w:tcW w:w="4318" w:type="dxa"/>
            <w:noWrap w:val="0"/>
            <w:vAlign w:val="top"/>
          </w:tcPr>
          <w:p w14:paraId="3EFB976F">
            <w:pPr>
              <w:widowControl/>
              <w:jc w:val="left"/>
              <w:rPr>
                <w:rFonts w:ascii="宋体" w:cs="宋体"/>
                <w:color w:val="000000"/>
                <w:kern w:val="0"/>
                <w:sz w:val="20"/>
                <w:szCs w:val="20"/>
              </w:rPr>
            </w:pPr>
            <w:r>
              <w:rPr>
                <w:rFonts w:hint="eastAsia" w:ascii="宋体" w:hAnsi="宋体" w:cs="宋体"/>
                <w:color w:val="000000"/>
                <w:kern w:val="0"/>
                <w:sz w:val="20"/>
                <w:szCs w:val="20"/>
              </w:rPr>
              <w:t>资源循环利用技术咨询与效益评价</w:t>
            </w:r>
          </w:p>
        </w:tc>
      </w:tr>
      <w:tr w14:paraId="6F4AB6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8EADF36">
            <w:pPr>
              <w:widowControl/>
              <w:jc w:val="left"/>
              <w:rPr>
                <w:rFonts w:ascii="宋体" w:cs="宋体"/>
                <w:color w:val="000000"/>
                <w:kern w:val="0"/>
                <w:sz w:val="20"/>
                <w:szCs w:val="20"/>
              </w:rPr>
            </w:pPr>
          </w:p>
        </w:tc>
        <w:tc>
          <w:tcPr>
            <w:tcW w:w="1577" w:type="dxa"/>
            <w:noWrap w:val="0"/>
            <w:vAlign w:val="top"/>
          </w:tcPr>
          <w:p w14:paraId="76D55563">
            <w:pPr>
              <w:widowControl/>
              <w:jc w:val="left"/>
              <w:rPr>
                <w:rFonts w:eastAsia="Times New Roman"/>
                <w:color w:val="000000"/>
                <w:kern w:val="0"/>
                <w:sz w:val="20"/>
                <w:szCs w:val="20"/>
              </w:rPr>
            </w:pPr>
          </w:p>
        </w:tc>
        <w:tc>
          <w:tcPr>
            <w:tcW w:w="821" w:type="dxa"/>
            <w:noWrap w:val="0"/>
            <w:vAlign w:val="top"/>
          </w:tcPr>
          <w:p w14:paraId="32830560">
            <w:pPr>
              <w:widowControl/>
              <w:jc w:val="left"/>
              <w:rPr>
                <w:rFonts w:ascii="宋体" w:cs="宋体"/>
                <w:color w:val="000000"/>
                <w:kern w:val="0"/>
                <w:sz w:val="20"/>
                <w:szCs w:val="20"/>
              </w:rPr>
            </w:pPr>
            <w:r>
              <w:rPr>
                <w:rFonts w:ascii="宋体" w:hAnsi="宋体" w:cs="宋体"/>
                <w:color w:val="000000"/>
                <w:kern w:val="0"/>
                <w:sz w:val="20"/>
                <w:szCs w:val="20"/>
              </w:rPr>
              <w:t>7310*</w:t>
            </w:r>
          </w:p>
        </w:tc>
        <w:tc>
          <w:tcPr>
            <w:tcW w:w="1750" w:type="dxa"/>
            <w:noWrap w:val="0"/>
            <w:vAlign w:val="top"/>
          </w:tcPr>
          <w:p w14:paraId="362BFE06">
            <w:pPr>
              <w:widowControl/>
              <w:jc w:val="left"/>
              <w:rPr>
                <w:rFonts w:ascii="宋体" w:cs="宋体"/>
                <w:color w:val="000000"/>
                <w:kern w:val="0"/>
                <w:sz w:val="20"/>
                <w:szCs w:val="20"/>
              </w:rPr>
            </w:pPr>
            <w:r>
              <w:rPr>
                <w:rFonts w:hint="eastAsia" w:ascii="宋体" w:hAnsi="宋体" w:cs="宋体"/>
                <w:color w:val="000000"/>
                <w:kern w:val="0"/>
                <w:sz w:val="20"/>
                <w:szCs w:val="20"/>
              </w:rPr>
              <w:t>自然科学研究和试验发展</w:t>
            </w:r>
          </w:p>
        </w:tc>
        <w:tc>
          <w:tcPr>
            <w:tcW w:w="4318" w:type="dxa"/>
            <w:noWrap w:val="0"/>
            <w:vAlign w:val="top"/>
          </w:tcPr>
          <w:p w14:paraId="7BE7CAA7">
            <w:pPr>
              <w:widowControl/>
              <w:jc w:val="left"/>
              <w:rPr>
                <w:rFonts w:ascii="宋体" w:cs="宋体"/>
                <w:color w:val="000000"/>
                <w:kern w:val="0"/>
                <w:sz w:val="20"/>
                <w:szCs w:val="20"/>
              </w:rPr>
            </w:pPr>
            <w:r>
              <w:rPr>
                <w:rFonts w:hint="eastAsia" w:ascii="宋体" w:hAnsi="宋体" w:cs="宋体"/>
                <w:color w:val="000000"/>
                <w:kern w:val="0"/>
                <w:sz w:val="20"/>
                <w:szCs w:val="20"/>
              </w:rPr>
              <w:t>化学研究服务</w:t>
            </w:r>
          </w:p>
          <w:p w14:paraId="7819C24C">
            <w:pPr>
              <w:widowControl/>
              <w:jc w:val="left"/>
              <w:rPr>
                <w:rFonts w:ascii="宋体" w:cs="宋体"/>
                <w:color w:val="000000"/>
                <w:kern w:val="0"/>
                <w:sz w:val="20"/>
                <w:szCs w:val="20"/>
              </w:rPr>
            </w:pPr>
            <w:r>
              <w:rPr>
                <w:rFonts w:hint="eastAsia" w:ascii="宋体" w:hAnsi="宋体" w:cs="宋体"/>
                <w:color w:val="000000"/>
                <w:kern w:val="0"/>
                <w:sz w:val="20"/>
                <w:szCs w:val="20"/>
              </w:rPr>
              <w:t>地球科学研究服务</w:t>
            </w:r>
          </w:p>
        </w:tc>
      </w:tr>
      <w:tr w14:paraId="082A6B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5F2FA9A">
            <w:pPr>
              <w:widowControl/>
              <w:jc w:val="left"/>
              <w:rPr>
                <w:rFonts w:ascii="宋体" w:cs="宋体"/>
                <w:color w:val="000000"/>
                <w:kern w:val="0"/>
                <w:sz w:val="20"/>
                <w:szCs w:val="20"/>
              </w:rPr>
            </w:pPr>
          </w:p>
        </w:tc>
        <w:tc>
          <w:tcPr>
            <w:tcW w:w="1577" w:type="dxa"/>
            <w:noWrap w:val="0"/>
            <w:vAlign w:val="top"/>
          </w:tcPr>
          <w:p w14:paraId="63F71C58">
            <w:pPr>
              <w:widowControl/>
              <w:jc w:val="left"/>
              <w:rPr>
                <w:rFonts w:eastAsia="Times New Roman"/>
                <w:color w:val="000000"/>
                <w:kern w:val="0"/>
                <w:sz w:val="20"/>
                <w:szCs w:val="20"/>
              </w:rPr>
            </w:pPr>
          </w:p>
        </w:tc>
        <w:tc>
          <w:tcPr>
            <w:tcW w:w="821" w:type="dxa"/>
            <w:noWrap w:val="0"/>
            <w:vAlign w:val="top"/>
          </w:tcPr>
          <w:p w14:paraId="26859740">
            <w:pPr>
              <w:widowControl/>
              <w:jc w:val="left"/>
              <w:rPr>
                <w:rFonts w:ascii="宋体" w:cs="宋体"/>
                <w:color w:val="000000"/>
                <w:kern w:val="0"/>
                <w:sz w:val="20"/>
                <w:szCs w:val="20"/>
              </w:rPr>
            </w:pPr>
            <w:r>
              <w:rPr>
                <w:rFonts w:ascii="宋体" w:hAnsi="宋体" w:cs="宋体"/>
                <w:color w:val="000000"/>
                <w:kern w:val="0"/>
                <w:sz w:val="20"/>
                <w:szCs w:val="20"/>
              </w:rPr>
              <w:t>7320*</w:t>
            </w:r>
          </w:p>
        </w:tc>
        <w:tc>
          <w:tcPr>
            <w:tcW w:w="1750" w:type="dxa"/>
            <w:noWrap w:val="0"/>
            <w:vAlign w:val="top"/>
          </w:tcPr>
          <w:p w14:paraId="448E1280">
            <w:pPr>
              <w:widowControl/>
              <w:jc w:val="left"/>
              <w:rPr>
                <w:rFonts w:ascii="宋体" w:cs="宋体"/>
                <w:color w:val="000000"/>
                <w:kern w:val="0"/>
                <w:sz w:val="20"/>
                <w:szCs w:val="20"/>
              </w:rPr>
            </w:pPr>
            <w:r>
              <w:rPr>
                <w:rFonts w:hint="eastAsia" w:ascii="宋体" w:hAnsi="宋体" w:cs="宋体"/>
                <w:color w:val="000000"/>
                <w:kern w:val="0"/>
                <w:sz w:val="20"/>
                <w:szCs w:val="20"/>
              </w:rPr>
              <w:t>工程和技术研究和试验发展</w:t>
            </w:r>
          </w:p>
        </w:tc>
        <w:tc>
          <w:tcPr>
            <w:tcW w:w="4318" w:type="dxa"/>
            <w:noWrap w:val="0"/>
            <w:vAlign w:val="top"/>
          </w:tcPr>
          <w:p w14:paraId="7A596023">
            <w:pPr>
              <w:widowControl/>
              <w:jc w:val="left"/>
              <w:rPr>
                <w:rFonts w:ascii="宋体" w:cs="宋体"/>
                <w:color w:val="000000"/>
                <w:kern w:val="0"/>
                <w:sz w:val="20"/>
                <w:szCs w:val="20"/>
              </w:rPr>
            </w:pPr>
            <w:r>
              <w:rPr>
                <w:rFonts w:hint="eastAsia" w:ascii="宋体" w:hAnsi="宋体" w:cs="宋体"/>
                <w:color w:val="000000"/>
                <w:kern w:val="0"/>
                <w:sz w:val="20"/>
                <w:szCs w:val="20"/>
              </w:rPr>
              <w:t>工程和技术基础科学研究服务</w:t>
            </w:r>
          </w:p>
          <w:p w14:paraId="5AD867BC">
            <w:pPr>
              <w:widowControl/>
              <w:jc w:val="left"/>
              <w:rPr>
                <w:rFonts w:ascii="宋体" w:cs="宋体"/>
                <w:color w:val="000000"/>
                <w:kern w:val="0"/>
                <w:sz w:val="20"/>
                <w:szCs w:val="20"/>
              </w:rPr>
            </w:pPr>
            <w:r>
              <w:rPr>
                <w:rFonts w:hint="eastAsia" w:ascii="宋体" w:hAnsi="宋体" w:cs="宋体"/>
                <w:color w:val="000000"/>
                <w:kern w:val="0"/>
                <w:sz w:val="20"/>
                <w:szCs w:val="20"/>
              </w:rPr>
              <w:t>环境保护技术研究与试验发展</w:t>
            </w:r>
          </w:p>
        </w:tc>
      </w:tr>
      <w:tr w14:paraId="020989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930BBD">
            <w:pPr>
              <w:widowControl/>
              <w:jc w:val="left"/>
              <w:rPr>
                <w:rFonts w:ascii="宋体" w:cs="宋体"/>
                <w:color w:val="000000"/>
                <w:kern w:val="0"/>
                <w:sz w:val="20"/>
                <w:szCs w:val="20"/>
              </w:rPr>
            </w:pPr>
          </w:p>
        </w:tc>
        <w:tc>
          <w:tcPr>
            <w:tcW w:w="1577" w:type="dxa"/>
            <w:noWrap w:val="0"/>
            <w:vAlign w:val="top"/>
          </w:tcPr>
          <w:p w14:paraId="64E3235E">
            <w:pPr>
              <w:widowControl/>
              <w:jc w:val="left"/>
              <w:rPr>
                <w:rFonts w:eastAsia="Times New Roman"/>
                <w:color w:val="000000"/>
                <w:kern w:val="0"/>
                <w:sz w:val="20"/>
                <w:szCs w:val="20"/>
              </w:rPr>
            </w:pPr>
          </w:p>
        </w:tc>
        <w:tc>
          <w:tcPr>
            <w:tcW w:w="821" w:type="dxa"/>
            <w:noWrap w:val="0"/>
            <w:vAlign w:val="top"/>
          </w:tcPr>
          <w:p w14:paraId="42CCC769">
            <w:pPr>
              <w:widowControl/>
              <w:jc w:val="left"/>
              <w:rPr>
                <w:rFonts w:eastAsia="Times New Roman"/>
                <w:color w:val="000000"/>
                <w:kern w:val="0"/>
                <w:sz w:val="20"/>
                <w:szCs w:val="20"/>
              </w:rPr>
            </w:pPr>
          </w:p>
        </w:tc>
        <w:tc>
          <w:tcPr>
            <w:tcW w:w="1750" w:type="dxa"/>
            <w:noWrap w:val="0"/>
            <w:vAlign w:val="top"/>
          </w:tcPr>
          <w:p w14:paraId="4C1A6439">
            <w:pPr>
              <w:widowControl/>
              <w:jc w:val="left"/>
              <w:rPr>
                <w:rFonts w:eastAsia="Times New Roman"/>
                <w:color w:val="000000"/>
                <w:kern w:val="0"/>
                <w:sz w:val="20"/>
                <w:szCs w:val="20"/>
              </w:rPr>
            </w:pPr>
          </w:p>
        </w:tc>
        <w:tc>
          <w:tcPr>
            <w:tcW w:w="4318" w:type="dxa"/>
            <w:noWrap w:val="0"/>
            <w:vAlign w:val="top"/>
          </w:tcPr>
          <w:p w14:paraId="7F69490D">
            <w:pPr>
              <w:widowControl/>
              <w:jc w:val="left"/>
              <w:rPr>
                <w:rFonts w:ascii="宋体" w:cs="宋体"/>
                <w:color w:val="000000"/>
                <w:kern w:val="0"/>
                <w:sz w:val="20"/>
                <w:szCs w:val="20"/>
              </w:rPr>
            </w:pPr>
            <w:r>
              <w:rPr>
                <w:rFonts w:hint="eastAsia" w:ascii="宋体" w:hAnsi="宋体" w:cs="宋体"/>
                <w:color w:val="000000"/>
                <w:kern w:val="0"/>
                <w:sz w:val="20"/>
                <w:szCs w:val="20"/>
              </w:rPr>
              <w:t>资源循环利用技术研究与试验发展</w:t>
            </w:r>
          </w:p>
        </w:tc>
      </w:tr>
      <w:tr w14:paraId="1F4DBA2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1843BE">
            <w:pPr>
              <w:widowControl/>
              <w:jc w:val="left"/>
              <w:rPr>
                <w:rFonts w:ascii="宋体" w:cs="宋体"/>
                <w:color w:val="000000"/>
                <w:kern w:val="0"/>
                <w:sz w:val="20"/>
                <w:szCs w:val="20"/>
              </w:rPr>
            </w:pPr>
          </w:p>
        </w:tc>
        <w:tc>
          <w:tcPr>
            <w:tcW w:w="1577" w:type="dxa"/>
            <w:noWrap w:val="0"/>
            <w:vAlign w:val="top"/>
          </w:tcPr>
          <w:p w14:paraId="16D909D0">
            <w:pPr>
              <w:widowControl/>
              <w:jc w:val="left"/>
              <w:rPr>
                <w:rFonts w:eastAsia="Times New Roman"/>
                <w:color w:val="000000"/>
                <w:kern w:val="0"/>
                <w:sz w:val="20"/>
                <w:szCs w:val="20"/>
              </w:rPr>
            </w:pPr>
          </w:p>
        </w:tc>
        <w:tc>
          <w:tcPr>
            <w:tcW w:w="821" w:type="dxa"/>
            <w:noWrap w:val="0"/>
            <w:vAlign w:val="top"/>
          </w:tcPr>
          <w:p w14:paraId="7D17A823">
            <w:pPr>
              <w:widowControl/>
              <w:jc w:val="left"/>
              <w:rPr>
                <w:rFonts w:eastAsia="Times New Roman"/>
                <w:color w:val="000000"/>
                <w:kern w:val="0"/>
                <w:sz w:val="20"/>
                <w:szCs w:val="20"/>
              </w:rPr>
            </w:pPr>
          </w:p>
        </w:tc>
        <w:tc>
          <w:tcPr>
            <w:tcW w:w="1750" w:type="dxa"/>
            <w:noWrap w:val="0"/>
            <w:vAlign w:val="top"/>
          </w:tcPr>
          <w:p w14:paraId="7B96F346">
            <w:pPr>
              <w:widowControl/>
              <w:jc w:val="left"/>
              <w:rPr>
                <w:rFonts w:eastAsia="Times New Roman"/>
                <w:color w:val="000000"/>
                <w:kern w:val="0"/>
                <w:sz w:val="20"/>
                <w:szCs w:val="20"/>
              </w:rPr>
            </w:pPr>
          </w:p>
        </w:tc>
        <w:tc>
          <w:tcPr>
            <w:tcW w:w="4318" w:type="dxa"/>
            <w:noWrap w:val="0"/>
            <w:vAlign w:val="top"/>
          </w:tcPr>
          <w:p w14:paraId="025605E4">
            <w:pPr>
              <w:widowControl/>
              <w:jc w:val="left"/>
              <w:rPr>
                <w:rFonts w:ascii="宋体" w:cs="宋体"/>
                <w:color w:val="000000"/>
                <w:kern w:val="0"/>
                <w:sz w:val="20"/>
                <w:szCs w:val="20"/>
              </w:rPr>
            </w:pPr>
            <w:r>
              <w:rPr>
                <w:rFonts w:hint="eastAsia" w:ascii="宋体" w:hAnsi="宋体" w:cs="宋体"/>
                <w:color w:val="000000"/>
                <w:kern w:val="0"/>
                <w:sz w:val="20"/>
                <w:szCs w:val="20"/>
              </w:rPr>
              <w:t>动力与电力工程研究服务</w:t>
            </w:r>
          </w:p>
        </w:tc>
      </w:tr>
      <w:tr w14:paraId="38129F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01C5BC">
            <w:pPr>
              <w:widowControl/>
              <w:jc w:val="left"/>
              <w:rPr>
                <w:rFonts w:ascii="宋体" w:cs="宋体"/>
                <w:color w:val="000000"/>
                <w:kern w:val="0"/>
                <w:sz w:val="20"/>
                <w:szCs w:val="20"/>
              </w:rPr>
            </w:pPr>
          </w:p>
        </w:tc>
        <w:tc>
          <w:tcPr>
            <w:tcW w:w="1577" w:type="dxa"/>
            <w:noWrap w:val="0"/>
            <w:vAlign w:val="top"/>
          </w:tcPr>
          <w:p w14:paraId="2AFD1DA7">
            <w:pPr>
              <w:widowControl/>
              <w:jc w:val="left"/>
              <w:rPr>
                <w:rFonts w:eastAsia="Times New Roman"/>
                <w:color w:val="000000"/>
                <w:kern w:val="0"/>
                <w:sz w:val="20"/>
                <w:szCs w:val="20"/>
              </w:rPr>
            </w:pPr>
          </w:p>
        </w:tc>
        <w:tc>
          <w:tcPr>
            <w:tcW w:w="821" w:type="dxa"/>
            <w:noWrap w:val="0"/>
            <w:vAlign w:val="top"/>
          </w:tcPr>
          <w:p w14:paraId="571EFFEE">
            <w:pPr>
              <w:widowControl/>
              <w:jc w:val="left"/>
              <w:rPr>
                <w:rFonts w:eastAsia="Times New Roman"/>
                <w:color w:val="000000"/>
                <w:kern w:val="0"/>
                <w:sz w:val="20"/>
                <w:szCs w:val="20"/>
              </w:rPr>
            </w:pPr>
          </w:p>
        </w:tc>
        <w:tc>
          <w:tcPr>
            <w:tcW w:w="1750" w:type="dxa"/>
            <w:noWrap w:val="0"/>
            <w:vAlign w:val="top"/>
          </w:tcPr>
          <w:p w14:paraId="6770E1AB">
            <w:pPr>
              <w:widowControl/>
              <w:jc w:val="left"/>
              <w:rPr>
                <w:rFonts w:eastAsia="Times New Roman"/>
                <w:color w:val="000000"/>
                <w:kern w:val="0"/>
                <w:sz w:val="20"/>
                <w:szCs w:val="20"/>
              </w:rPr>
            </w:pPr>
          </w:p>
        </w:tc>
        <w:tc>
          <w:tcPr>
            <w:tcW w:w="4318" w:type="dxa"/>
            <w:noWrap w:val="0"/>
            <w:vAlign w:val="top"/>
          </w:tcPr>
          <w:p w14:paraId="709CEC62">
            <w:pPr>
              <w:widowControl/>
              <w:jc w:val="left"/>
              <w:rPr>
                <w:rFonts w:ascii="宋体" w:cs="宋体"/>
                <w:color w:val="000000"/>
                <w:kern w:val="0"/>
                <w:sz w:val="20"/>
                <w:szCs w:val="20"/>
              </w:rPr>
            </w:pPr>
            <w:r>
              <w:rPr>
                <w:rFonts w:hint="eastAsia" w:ascii="宋体" w:hAnsi="宋体" w:cs="宋体"/>
                <w:color w:val="000000"/>
                <w:kern w:val="0"/>
                <w:sz w:val="20"/>
                <w:szCs w:val="20"/>
              </w:rPr>
              <w:t>环境科学技术研究服务</w:t>
            </w:r>
          </w:p>
        </w:tc>
      </w:tr>
      <w:tr w14:paraId="4CE997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72FC5F">
            <w:pPr>
              <w:widowControl/>
              <w:jc w:val="left"/>
              <w:rPr>
                <w:rFonts w:ascii="宋体" w:cs="宋体"/>
                <w:color w:val="000000"/>
                <w:kern w:val="0"/>
                <w:sz w:val="20"/>
                <w:szCs w:val="20"/>
              </w:rPr>
            </w:pPr>
          </w:p>
        </w:tc>
        <w:tc>
          <w:tcPr>
            <w:tcW w:w="1577" w:type="dxa"/>
            <w:noWrap w:val="0"/>
            <w:vAlign w:val="top"/>
          </w:tcPr>
          <w:p w14:paraId="6AEE0F05">
            <w:pPr>
              <w:widowControl/>
              <w:jc w:val="left"/>
              <w:rPr>
                <w:rFonts w:eastAsia="Times New Roman"/>
                <w:color w:val="000000"/>
                <w:kern w:val="0"/>
                <w:sz w:val="20"/>
                <w:szCs w:val="20"/>
              </w:rPr>
            </w:pPr>
          </w:p>
        </w:tc>
        <w:tc>
          <w:tcPr>
            <w:tcW w:w="821" w:type="dxa"/>
            <w:noWrap w:val="0"/>
            <w:vAlign w:val="top"/>
          </w:tcPr>
          <w:p w14:paraId="4E8A66E4">
            <w:pPr>
              <w:widowControl/>
              <w:jc w:val="left"/>
              <w:rPr>
                <w:rFonts w:eastAsia="Times New Roman"/>
                <w:color w:val="000000"/>
                <w:kern w:val="0"/>
                <w:sz w:val="20"/>
                <w:szCs w:val="20"/>
              </w:rPr>
            </w:pPr>
          </w:p>
        </w:tc>
        <w:tc>
          <w:tcPr>
            <w:tcW w:w="1750" w:type="dxa"/>
            <w:noWrap w:val="0"/>
            <w:vAlign w:val="top"/>
          </w:tcPr>
          <w:p w14:paraId="4EA97991">
            <w:pPr>
              <w:widowControl/>
              <w:jc w:val="left"/>
              <w:rPr>
                <w:rFonts w:eastAsia="Times New Roman"/>
                <w:color w:val="000000"/>
                <w:kern w:val="0"/>
                <w:sz w:val="20"/>
                <w:szCs w:val="20"/>
              </w:rPr>
            </w:pPr>
          </w:p>
        </w:tc>
        <w:tc>
          <w:tcPr>
            <w:tcW w:w="4318" w:type="dxa"/>
            <w:noWrap w:val="0"/>
            <w:vAlign w:val="top"/>
          </w:tcPr>
          <w:p w14:paraId="1DB315B1">
            <w:pPr>
              <w:widowControl/>
              <w:jc w:val="left"/>
              <w:rPr>
                <w:rFonts w:ascii="宋体" w:cs="宋体"/>
                <w:color w:val="000000"/>
                <w:kern w:val="0"/>
                <w:sz w:val="20"/>
                <w:szCs w:val="20"/>
              </w:rPr>
            </w:pPr>
            <w:r>
              <w:rPr>
                <w:rFonts w:hint="eastAsia" w:ascii="宋体" w:hAnsi="宋体" w:cs="宋体"/>
                <w:color w:val="000000"/>
                <w:kern w:val="0"/>
                <w:sz w:val="20"/>
                <w:szCs w:val="20"/>
              </w:rPr>
              <w:t>煤制气合成技术研究</w:t>
            </w:r>
          </w:p>
        </w:tc>
      </w:tr>
      <w:tr w14:paraId="3153B3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7383EC">
            <w:pPr>
              <w:widowControl/>
              <w:jc w:val="left"/>
              <w:rPr>
                <w:rFonts w:ascii="宋体" w:cs="宋体"/>
                <w:color w:val="000000"/>
                <w:kern w:val="0"/>
                <w:sz w:val="20"/>
                <w:szCs w:val="20"/>
              </w:rPr>
            </w:pPr>
          </w:p>
        </w:tc>
        <w:tc>
          <w:tcPr>
            <w:tcW w:w="1577" w:type="dxa"/>
            <w:noWrap w:val="0"/>
            <w:vAlign w:val="top"/>
          </w:tcPr>
          <w:p w14:paraId="3D563F83">
            <w:pPr>
              <w:widowControl/>
              <w:jc w:val="left"/>
              <w:rPr>
                <w:rFonts w:eastAsia="Times New Roman"/>
                <w:color w:val="000000"/>
                <w:kern w:val="0"/>
                <w:sz w:val="20"/>
                <w:szCs w:val="20"/>
              </w:rPr>
            </w:pPr>
          </w:p>
        </w:tc>
        <w:tc>
          <w:tcPr>
            <w:tcW w:w="821" w:type="dxa"/>
            <w:noWrap w:val="0"/>
            <w:vAlign w:val="top"/>
          </w:tcPr>
          <w:p w14:paraId="3A45C324">
            <w:pPr>
              <w:widowControl/>
              <w:jc w:val="left"/>
              <w:rPr>
                <w:rFonts w:eastAsia="Times New Roman"/>
                <w:color w:val="000000"/>
                <w:kern w:val="0"/>
                <w:sz w:val="20"/>
                <w:szCs w:val="20"/>
              </w:rPr>
            </w:pPr>
          </w:p>
        </w:tc>
        <w:tc>
          <w:tcPr>
            <w:tcW w:w="1750" w:type="dxa"/>
            <w:noWrap w:val="0"/>
            <w:vAlign w:val="top"/>
          </w:tcPr>
          <w:p w14:paraId="19B19122">
            <w:pPr>
              <w:widowControl/>
              <w:jc w:val="left"/>
              <w:rPr>
                <w:rFonts w:eastAsia="Times New Roman"/>
                <w:color w:val="000000"/>
                <w:kern w:val="0"/>
                <w:sz w:val="20"/>
                <w:szCs w:val="20"/>
              </w:rPr>
            </w:pPr>
          </w:p>
        </w:tc>
        <w:tc>
          <w:tcPr>
            <w:tcW w:w="4318" w:type="dxa"/>
            <w:noWrap w:val="0"/>
            <w:vAlign w:val="top"/>
          </w:tcPr>
          <w:p w14:paraId="7BBF9E3A">
            <w:pPr>
              <w:widowControl/>
              <w:jc w:val="left"/>
              <w:rPr>
                <w:rFonts w:ascii="宋体" w:cs="宋体"/>
                <w:color w:val="000000"/>
                <w:kern w:val="0"/>
                <w:sz w:val="20"/>
                <w:szCs w:val="20"/>
              </w:rPr>
            </w:pPr>
            <w:r>
              <w:rPr>
                <w:rFonts w:hint="eastAsia" w:ascii="宋体" w:hAnsi="宋体" w:cs="宋体"/>
                <w:color w:val="000000"/>
                <w:kern w:val="0"/>
                <w:sz w:val="20"/>
                <w:szCs w:val="20"/>
              </w:rPr>
              <w:t>焦炉煤气制合成氨技术研发</w:t>
            </w:r>
          </w:p>
        </w:tc>
      </w:tr>
      <w:tr w14:paraId="1BFC3E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D6DEE63">
            <w:pPr>
              <w:widowControl/>
              <w:jc w:val="left"/>
              <w:rPr>
                <w:rFonts w:ascii="宋体" w:cs="宋体"/>
                <w:color w:val="000000"/>
                <w:kern w:val="0"/>
                <w:sz w:val="20"/>
                <w:szCs w:val="20"/>
              </w:rPr>
            </w:pPr>
          </w:p>
        </w:tc>
        <w:tc>
          <w:tcPr>
            <w:tcW w:w="1577" w:type="dxa"/>
            <w:noWrap w:val="0"/>
            <w:vAlign w:val="top"/>
          </w:tcPr>
          <w:p w14:paraId="23B80FDF">
            <w:pPr>
              <w:widowControl/>
              <w:jc w:val="left"/>
              <w:rPr>
                <w:rFonts w:eastAsia="Times New Roman"/>
                <w:color w:val="000000"/>
                <w:kern w:val="0"/>
                <w:sz w:val="20"/>
                <w:szCs w:val="20"/>
              </w:rPr>
            </w:pPr>
          </w:p>
        </w:tc>
        <w:tc>
          <w:tcPr>
            <w:tcW w:w="821" w:type="dxa"/>
            <w:noWrap w:val="0"/>
            <w:vAlign w:val="top"/>
          </w:tcPr>
          <w:p w14:paraId="0704FE5A">
            <w:pPr>
              <w:widowControl/>
              <w:jc w:val="left"/>
              <w:rPr>
                <w:rFonts w:eastAsia="Times New Roman"/>
                <w:color w:val="000000"/>
                <w:kern w:val="0"/>
                <w:sz w:val="20"/>
                <w:szCs w:val="20"/>
              </w:rPr>
            </w:pPr>
          </w:p>
        </w:tc>
        <w:tc>
          <w:tcPr>
            <w:tcW w:w="1750" w:type="dxa"/>
            <w:noWrap w:val="0"/>
            <w:vAlign w:val="top"/>
          </w:tcPr>
          <w:p w14:paraId="676CE431">
            <w:pPr>
              <w:widowControl/>
              <w:jc w:val="left"/>
              <w:rPr>
                <w:rFonts w:eastAsia="Times New Roman"/>
                <w:color w:val="000000"/>
                <w:kern w:val="0"/>
                <w:sz w:val="20"/>
                <w:szCs w:val="20"/>
              </w:rPr>
            </w:pPr>
          </w:p>
        </w:tc>
        <w:tc>
          <w:tcPr>
            <w:tcW w:w="4318" w:type="dxa"/>
            <w:noWrap w:val="0"/>
            <w:vAlign w:val="top"/>
          </w:tcPr>
          <w:p w14:paraId="28B6053A">
            <w:pPr>
              <w:widowControl/>
              <w:jc w:val="left"/>
              <w:rPr>
                <w:rFonts w:ascii="宋体" w:cs="宋体"/>
                <w:color w:val="000000"/>
                <w:kern w:val="0"/>
                <w:sz w:val="20"/>
                <w:szCs w:val="20"/>
              </w:rPr>
            </w:pPr>
            <w:r>
              <w:rPr>
                <w:rFonts w:hint="eastAsia" w:ascii="宋体" w:hAnsi="宋体" w:cs="宋体"/>
                <w:color w:val="000000"/>
                <w:kern w:val="0"/>
                <w:sz w:val="20"/>
                <w:szCs w:val="20"/>
              </w:rPr>
              <w:t>煤粉气流床加压气化技术研发</w:t>
            </w:r>
          </w:p>
        </w:tc>
      </w:tr>
      <w:tr w14:paraId="5558F43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E75BD1">
            <w:pPr>
              <w:widowControl/>
              <w:jc w:val="left"/>
              <w:rPr>
                <w:rFonts w:ascii="宋体" w:cs="宋体"/>
                <w:color w:val="000000"/>
                <w:kern w:val="0"/>
                <w:sz w:val="20"/>
                <w:szCs w:val="20"/>
              </w:rPr>
            </w:pPr>
          </w:p>
        </w:tc>
        <w:tc>
          <w:tcPr>
            <w:tcW w:w="1577" w:type="dxa"/>
            <w:noWrap w:val="0"/>
            <w:vAlign w:val="top"/>
          </w:tcPr>
          <w:p w14:paraId="73798C71">
            <w:pPr>
              <w:widowControl/>
              <w:jc w:val="left"/>
              <w:rPr>
                <w:rFonts w:eastAsia="Times New Roman"/>
                <w:color w:val="000000"/>
                <w:kern w:val="0"/>
                <w:sz w:val="20"/>
                <w:szCs w:val="20"/>
              </w:rPr>
            </w:pPr>
          </w:p>
        </w:tc>
        <w:tc>
          <w:tcPr>
            <w:tcW w:w="821" w:type="dxa"/>
            <w:noWrap w:val="0"/>
            <w:vAlign w:val="top"/>
          </w:tcPr>
          <w:p w14:paraId="0F4281D4">
            <w:pPr>
              <w:widowControl/>
              <w:jc w:val="left"/>
              <w:rPr>
                <w:rFonts w:eastAsia="Times New Roman"/>
                <w:color w:val="000000"/>
                <w:kern w:val="0"/>
                <w:sz w:val="20"/>
                <w:szCs w:val="20"/>
              </w:rPr>
            </w:pPr>
          </w:p>
        </w:tc>
        <w:tc>
          <w:tcPr>
            <w:tcW w:w="1750" w:type="dxa"/>
            <w:noWrap w:val="0"/>
            <w:vAlign w:val="top"/>
          </w:tcPr>
          <w:p w14:paraId="2B7BD1BD">
            <w:pPr>
              <w:widowControl/>
              <w:jc w:val="left"/>
              <w:rPr>
                <w:rFonts w:eastAsia="Times New Roman"/>
                <w:color w:val="000000"/>
                <w:kern w:val="0"/>
                <w:sz w:val="20"/>
                <w:szCs w:val="20"/>
              </w:rPr>
            </w:pPr>
          </w:p>
        </w:tc>
        <w:tc>
          <w:tcPr>
            <w:tcW w:w="4318" w:type="dxa"/>
            <w:noWrap w:val="0"/>
            <w:vAlign w:val="top"/>
          </w:tcPr>
          <w:p w14:paraId="713777B8">
            <w:pPr>
              <w:widowControl/>
              <w:jc w:val="left"/>
              <w:rPr>
                <w:rFonts w:ascii="宋体" w:cs="宋体"/>
                <w:color w:val="000000"/>
                <w:kern w:val="0"/>
                <w:sz w:val="20"/>
                <w:szCs w:val="20"/>
              </w:rPr>
            </w:pPr>
            <w:r>
              <w:rPr>
                <w:rFonts w:hint="eastAsia" w:ascii="宋体" w:hAnsi="宋体" w:cs="宋体"/>
                <w:color w:val="000000"/>
                <w:kern w:val="0"/>
                <w:sz w:val="20"/>
                <w:szCs w:val="20"/>
              </w:rPr>
              <w:t>非熔渣</w:t>
            </w:r>
            <w:r>
              <w:rPr>
                <w:rFonts w:ascii="宋体" w:cs="宋体"/>
                <w:color w:val="000000"/>
                <w:kern w:val="0"/>
                <w:sz w:val="20"/>
                <w:szCs w:val="20"/>
              </w:rPr>
              <w:t>-</w:t>
            </w:r>
            <w:r>
              <w:rPr>
                <w:rFonts w:hint="eastAsia" w:ascii="宋体" w:hAnsi="宋体" w:cs="宋体"/>
                <w:color w:val="000000"/>
                <w:kern w:val="0"/>
                <w:sz w:val="20"/>
                <w:szCs w:val="20"/>
              </w:rPr>
              <w:t>熔渣水煤浆分级气化技术研发</w:t>
            </w:r>
          </w:p>
        </w:tc>
      </w:tr>
      <w:tr w14:paraId="2D4BA7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443B6F">
            <w:pPr>
              <w:widowControl/>
              <w:jc w:val="left"/>
              <w:rPr>
                <w:rFonts w:ascii="宋体" w:cs="宋体"/>
                <w:color w:val="000000"/>
                <w:kern w:val="0"/>
                <w:sz w:val="20"/>
                <w:szCs w:val="20"/>
              </w:rPr>
            </w:pPr>
          </w:p>
        </w:tc>
        <w:tc>
          <w:tcPr>
            <w:tcW w:w="1577" w:type="dxa"/>
            <w:noWrap w:val="0"/>
            <w:vAlign w:val="top"/>
          </w:tcPr>
          <w:p w14:paraId="50277591">
            <w:pPr>
              <w:widowControl/>
              <w:jc w:val="left"/>
              <w:rPr>
                <w:rFonts w:eastAsia="Times New Roman"/>
                <w:color w:val="000000"/>
                <w:kern w:val="0"/>
                <w:sz w:val="20"/>
                <w:szCs w:val="20"/>
              </w:rPr>
            </w:pPr>
          </w:p>
        </w:tc>
        <w:tc>
          <w:tcPr>
            <w:tcW w:w="821" w:type="dxa"/>
            <w:noWrap w:val="0"/>
            <w:vAlign w:val="top"/>
          </w:tcPr>
          <w:p w14:paraId="771782EA">
            <w:pPr>
              <w:widowControl/>
              <w:jc w:val="left"/>
              <w:rPr>
                <w:rFonts w:eastAsia="Times New Roman"/>
                <w:color w:val="000000"/>
                <w:kern w:val="0"/>
                <w:sz w:val="20"/>
                <w:szCs w:val="20"/>
              </w:rPr>
            </w:pPr>
          </w:p>
        </w:tc>
        <w:tc>
          <w:tcPr>
            <w:tcW w:w="1750" w:type="dxa"/>
            <w:noWrap w:val="0"/>
            <w:vAlign w:val="top"/>
          </w:tcPr>
          <w:p w14:paraId="7CB8AE3B">
            <w:pPr>
              <w:widowControl/>
              <w:jc w:val="left"/>
              <w:rPr>
                <w:rFonts w:eastAsia="Times New Roman"/>
                <w:color w:val="000000"/>
                <w:kern w:val="0"/>
                <w:sz w:val="20"/>
                <w:szCs w:val="20"/>
              </w:rPr>
            </w:pPr>
          </w:p>
        </w:tc>
        <w:tc>
          <w:tcPr>
            <w:tcW w:w="4318" w:type="dxa"/>
            <w:noWrap w:val="0"/>
            <w:vAlign w:val="top"/>
          </w:tcPr>
          <w:p w14:paraId="3CBAC47B">
            <w:pPr>
              <w:widowControl/>
              <w:jc w:val="left"/>
              <w:rPr>
                <w:rFonts w:ascii="宋体" w:cs="宋体"/>
                <w:color w:val="000000"/>
                <w:kern w:val="0"/>
                <w:sz w:val="20"/>
                <w:szCs w:val="20"/>
              </w:rPr>
            </w:pPr>
            <w:r>
              <w:rPr>
                <w:rFonts w:hint="eastAsia" w:ascii="宋体" w:hAnsi="宋体" w:cs="宋体"/>
                <w:color w:val="000000"/>
                <w:kern w:val="0"/>
                <w:sz w:val="20"/>
                <w:szCs w:val="20"/>
              </w:rPr>
              <w:t>水煤浆气化技术研发</w:t>
            </w:r>
          </w:p>
        </w:tc>
      </w:tr>
      <w:tr w14:paraId="472C84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BD1323">
            <w:pPr>
              <w:widowControl/>
              <w:jc w:val="left"/>
              <w:rPr>
                <w:rFonts w:ascii="宋体" w:cs="宋体"/>
                <w:color w:val="000000"/>
                <w:kern w:val="0"/>
                <w:sz w:val="20"/>
                <w:szCs w:val="20"/>
              </w:rPr>
            </w:pPr>
          </w:p>
        </w:tc>
        <w:tc>
          <w:tcPr>
            <w:tcW w:w="1577" w:type="dxa"/>
            <w:noWrap w:val="0"/>
            <w:vAlign w:val="top"/>
          </w:tcPr>
          <w:p w14:paraId="231D9FAC">
            <w:pPr>
              <w:widowControl/>
              <w:jc w:val="left"/>
              <w:rPr>
                <w:rFonts w:eastAsia="Times New Roman"/>
                <w:color w:val="000000"/>
                <w:kern w:val="0"/>
                <w:sz w:val="20"/>
                <w:szCs w:val="20"/>
              </w:rPr>
            </w:pPr>
          </w:p>
        </w:tc>
        <w:tc>
          <w:tcPr>
            <w:tcW w:w="821" w:type="dxa"/>
            <w:noWrap w:val="0"/>
            <w:vAlign w:val="top"/>
          </w:tcPr>
          <w:p w14:paraId="5C161164">
            <w:pPr>
              <w:widowControl/>
              <w:jc w:val="left"/>
              <w:rPr>
                <w:rFonts w:eastAsia="Times New Roman"/>
                <w:color w:val="000000"/>
                <w:kern w:val="0"/>
                <w:sz w:val="20"/>
                <w:szCs w:val="20"/>
              </w:rPr>
            </w:pPr>
          </w:p>
        </w:tc>
        <w:tc>
          <w:tcPr>
            <w:tcW w:w="1750" w:type="dxa"/>
            <w:noWrap w:val="0"/>
            <w:vAlign w:val="top"/>
          </w:tcPr>
          <w:p w14:paraId="78E20975">
            <w:pPr>
              <w:widowControl/>
              <w:jc w:val="left"/>
              <w:rPr>
                <w:rFonts w:eastAsia="Times New Roman"/>
                <w:color w:val="000000"/>
                <w:kern w:val="0"/>
                <w:sz w:val="20"/>
                <w:szCs w:val="20"/>
              </w:rPr>
            </w:pPr>
          </w:p>
        </w:tc>
        <w:tc>
          <w:tcPr>
            <w:tcW w:w="4318" w:type="dxa"/>
            <w:noWrap w:val="0"/>
            <w:vAlign w:val="top"/>
          </w:tcPr>
          <w:p w14:paraId="3FC47905">
            <w:pPr>
              <w:widowControl/>
              <w:jc w:val="left"/>
              <w:rPr>
                <w:rFonts w:ascii="宋体" w:cs="宋体"/>
                <w:color w:val="000000"/>
                <w:kern w:val="0"/>
                <w:sz w:val="20"/>
                <w:szCs w:val="20"/>
              </w:rPr>
            </w:pPr>
            <w:r>
              <w:rPr>
                <w:rFonts w:hint="eastAsia" w:ascii="宋体" w:hAnsi="宋体" w:cs="宋体"/>
                <w:color w:val="000000"/>
                <w:kern w:val="0"/>
                <w:sz w:val="20"/>
                <w:szCs w:val="20"/>
              </w:rPr>
              <w:t>煤矿低浓度瓦斯发电技术开发</w:t>
            </w:r>
          </w:p>
        </w:tc>
      </w:tr>
      <w:tr w14:paraId="50E097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EA8AA24">
            <w:pPr>
              <w:widowControl/>
              <w:jc w:val="left"/>
              <w:rPr>
                <w:rFonts w:ascii="宋体" w:cs="宋体"/>
                <w:color w:val="000000"/>
                <w:kern w:val="0"/>
                <w:sz w:val="20"/>
                <w:szCs w:val="20"/>
              </w:rPr>
            </w:pPr>
          </w:p>
        </w:tc>
        <w:tc>
          <w:tcPr>
            <w:tcW w:w="1577" w:type="dxa"/>
            <w:noWrap w:val="0"/>
            <w:vAlign w:val="top"/>
          </w:tcPr>
          <w:p w14:paraId="12F6E44E">
            <w:pPr>
              <w:widowControl/>
              <w:jc w:val="left"/>
              <w:rPr>
                <w:rFonts w:eastAsia="Times New Roman"/>
                <w:color w:val="000000"/>
                <w:kern w:val="0"/>
                <w:sz w:val="20"/>
                <w:szCs w:val="20"/>
              </w:rPr>
            </w:pPr>
          </w:p>
        </w:tc>
        <w:tc>
          <w:tcPr>
            <w:tcW w:w="821" w:type="dxa"/>
            <w:noWrap w:val="0"/>
            <w:vAlign w:val="top"/>
          </w:tcPr>
          <w:p w14:paraId="55FC225B">
            <w:pPr>
              <w:widowControl/>
              <w:jc w:val="left"/>
              <w:rPr>
                <w:rFonts w:eastAsia="Times New Roman"/>
                <w:color w:val="000000"/>
                <w:kern w:val="0"/>
                <w:sz w:val="20"/>
                <w:szCs w:val="20"/>
              </w:rPr>
            </w:pPr>
          </w:p>
        </w:tc>
        <w:tc>
          <w:tcPr>
            <w:tcW w:w="1750" w:type="dxa"/>
            <w:noWrap w:val="0"/>
            <w:vAlign w:val="top"/>
          </w:tcPr>
          <w:p w14:paraId="6105D5CE">
            <w:pPr>
              <w:widowControl/>
              <w:jc w:val="left"/>
              <w:rPr>
                <w:rFonts w:eastAsia="Times New Roman"/>
                <w:color w:val="000000"/>
                <w:kern w:val="0"/>
                <w:sz w:val="20"/>
                <w:szCs w:val="20"/>
              </w:rPr>
            </w:pPr>
          </w:p>
        </w:tc>
        <w:tc>
          <w:tcPr>
            <w:tcW w:w="4318" w:type="dxa"/>
            <w:noWrap w:val="0"/>
            <w:vAlign w:val="top"/>
          </w:tcPr>
          <w:p w14:paraId="588604E2">
            <w:pPr>
              <w:widowControl/>
              <w:jc w:val="left"/>
              <w:rPr>
                <w:rFonts w:ascii="宋体" w:cs="宋体"/>
                <w:color w:val="000000"/>
                <w:kern w:val="0"/>
                <w:sz w:val="20"/>
                <w:szCs w:val="20"/>
              </w:rPr>
            </w:pPr>
            <w:r>
              <w:rPr>
                <w:rFonts w:hint="eastAsia" w:ascii="宋体" w:hAnsi="宋体" w:cs="宋体"/>
                <w:color w:val="000000"/>
                <w:kern w:val="0"/>
                <w:sz w:val="20"/>
                <w:szCs w:val="20"/>
              </w:rPr>
              <w:t>煤矸石电厂低真空供热技术开发</w:t>
            </w:r>
          </w:p>
        </w:tc>
      </w:tr>
      <w:tr w14:paraId="0BD6C8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BCC638">
            <w:pPr>
              <w:widowControl/>
              <w:jc w:val="left"/>
              <w:rPr>
                <w:rFonts w:ascii="宋体" w:cs="宋体"/>
                <w:color w:val="000000"/>
                <w:kern w:val="0"/>
                <w:sz w:val="20"/>
                <w:szCs w:val="20"/>
              </w:rPr>
            </w:pPr>
          </w:p>
        </w:tc>
        <w:tc>
          <w:tcPr>
            <w:tcW w:w="1577" w:type="dxa"/>
            <w:noWrap w:val="0"/>
            <w:vAlign w:val="top"/>
          </w:tcPr>
          <w:p w14:paraId="6E626A42">
            <w:pPr>
              <w:widowControl/>
              <w:jc w:val="left"/>
              <w:rPr>
                <w:rFonts w:eastAsia="Times New Roman"/>
                <w:color w:val="000000"/>
                <w:kern w:val="0"/>
                <w:sz w:val="20"/>
                <w:szCs w:val="20"/>
              </w:rPr>
            </w:pPr>
          </w:p>
        </w:tc>
        <w:tc>
          <w:tcPr>
            <w:tcW w:w="821" w:type="dxa"/>
            <w:noWrap w:val="0"/>
            <w:vAlign w:val="top"/>
          </w:tcPr>
          <w:p w14:paraId="4D6243CD">
            <w:pPr>
              <w:widowControl/>
              <w:jc w:val="left"/>
              <w:rPr>
                <w:rFonts w:eastAsia="Times New Roman"/>
                <w:color w:val="000000"/>
                <w:kern w:val="0"/>
                <w:sz w:val="20"/>
                <w:szCs w:val="20"/>
              </w:rPr>
            </w:pPr>
          </w:p>
        </w:tc>
        <w:tc>
          <w:tcPr>
            <w:tcW w:w="1750" w:type="dxa"/>
            <w:noWrap w:val="0"/>
            <w:vAlign w:val="top"/>
          </w:tcPr>
          <w:p w14:paraId="03836913">
            <w:pPr>
              <w:widowControl/>
              <w:jc w:val="left"/>
              <w:rPr>
                <w:rFonts w:eastAsia="Times New Roman"/>
                <w:color w:val="000000"/>
                <w:kern w:val="0"/>
                <w:sz w:val="20"/>
                <w:szCs w:val="20"/>
              </w:rPr>
            </w:pPr>
          </w:p>
        </w:tc>
        <w:tc>
          <w:tcPr>
            <w:tcW w:w="4318" w:type="dxa"/>
            <w:noWrap w:val="0"/>
            <w:vAlign w:val="top"/>
          </w:tcPr>
          <w:p w14:paraId="7A1E4C7D">
            <w:pPr>
              <w:widowControl/>
              <w:jc w:val="left"/>
              <w:rPr>
                <w:rFonts w:ascii="宋体" w:cs="宋体"/>
                <w:color w:val="000000"/>
                <w:kern w:val="0"/>
                <w:sz w:val="20"/>
                <w:szCs w:val="20"/>
              </w:rPr>
            </w:pPr>
            <w:r>
              <w:rPr>
                <w:rFonts w:hint="eastAsia" w:ascii="宋体" w:hAnsi="宋体" w:cs="宋体"/>
                <w:color w:val="000000"/>
                <w:kern w:val="0"/>
                <w:sz w:val="20"/>
                <w:szCs w:val="20"/>
              </w:rPr>
              <w:t>重金属超富集植物选种培育技术</w:t>
            </w:r>
          </w:p>
        </w:tc>
      </w:tr>
      <w:tr w14:paraId="2A8D9EE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8E5066">
            <w:pPr>
              <w:widowControl/>
              <w:jc w:val="left"/>
              <w:rPr>
                <w:rFonts w:ascii="宋体" w:cs="宋体"/>
                <w:color w:val="000000"/>
                <w:kern w:val="0"/>
                <w:sz w:val="20"/>
                <w:szCs w:val="20"/>
              </w:rPr>
            </w:pPr>
          </w:p>
        </w:tc>
        <w:tc>
          <w:tcPr>
            <w:tcW w:w="1577" w:type="dxa"/>
            <w:noWrap w:val="0"/>
            <w:vAlign w:val="top"/>
          </w:tcPr>
          <w:p w14:paraId="30613BB7">
            <w:pPr>
              <w:widowControl/>
              <w:jc w:val="left"/>
              <w:rPr>
                <w:rFonts w:eastAsia="Times New Roman"/>
                <w:color w:val="000000"/>
                <w:kern w:val="0"/>
                <w:sz w:val="20"/>
                <w:szCs w:val="20"/>
              </w:rPr>
            </w:pPr>
          </w:p>
        </w:tc>
        <w:tc>
          <w:tcPr>
            <w:tcW w:w="821" w:type="dxa"/>
            <w:noWrap w:val="0"/>
            <w:vAlign w:val="top"/>
          </w:tcPr>
          <w:p w14:paraId="0251BFDD">
            <w:pPr>
              <w:widowControl/>
              <w:jc w:val="left"/>
              <w:rPr>
                <w:rFonts w:eastAsia="Times New Roman"/>
                <w:color w:val="000000"/>
                <w:kern w:val="0"/>
                <w:sz w:val="20"/>
                <w:szCs w:val="20"/>
              </w:rPr>
            </w:pPr>
          </w:p>
        </w:tc>
        <w:tc>
          <w:tcPr>
            <w:tcW w:w="1750" w:type="dxa"/>
            <w:noWrap w:val="0"/>
            <w:vAlign w:val="top"/>
          </w:tcPr>
          <w:p w14:paraId="3C44350D">
            <w:pPr>
              <w:widowControl/>
              <w:jc w:val="left"/>
              <w:rPr>
                <w:rFonts w:ascii="宋体" w:cs="宋体"/>
                <w:color w:val="000000"/>
                <w:kern w:val="0"/>
                <w:sz w:val="20"/>
                <w:szCs w:val="20"/>
              </w:rPr>
            </w:pPr>
            <w:r>
              <w:rPr>
                <w:rFonts w:ascii="宋体" w:hAnsi="宋体" w:cs="宋体"/>
                <w:color w:val="000000"/>
                <w:kern w:val="0"/>
                <w:sz w:val="20"/>
                <w:szCs w:val="20"/>
              </w:rPr>
              <w:t xml:space="preserve"> </w:t>
            </w:r>
          </w:p>
        </w:tc>
        <w:tc>
          <w:tcPr>
            <w:tcW w:w="4318" w:type="dxa"/>
            <w:noWrap w:val="0"/>
            <w:vAlign w:val="top"/>
          </w:tcPr>
          <w:p w14:paraId="78AC2FD3">
            <w:pPr>
              <w:widowControl/>
              <w:jc w:val="left"/>
              <w:rPr>
                <w:rFonts w:ascii="宋体" w:cs="宋体"/>
                <w:color w:val="000000"/>
                <w:kern w:val="0"/>
                <w:sz w:val="20"/>
                <w:szCs w:val="20"/>
              </w:rPr>
            </w:pPr>
            <w:r>
              <w:rPr>
                <w:rFonts w:hint="eastAsia" w:ascii="宋体" w:hAnsi="宋体" w:cs="宋体"/>
                <w:color w:val="000000"/>
                <w:kern w:val="0"/>
                <w:sz w:val="20"/>
                <w:szCs w:val="20"/>
              </w:rPr>
              <w:t>轨道噪音控制技术研发</w:t>
            </w:r>
          </w:p>
        </w:tc>
      </w:tr>
      <w:tr w14:paraId="3C1C07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2CF999">
            <w:pPr>
              <w:widowControl/>
              <w:jc w:val="left"/>
              <w:rPr>
                <w:rFonts w:ascii="宋体" w:cs="宋体"/>
                <w:color w:val="000000"/>
                <w:kern w:val="0"/>
                <w:sz w:val="20"/>
                <w:szCs w:val="20"/>
              </w:rPr>
            </w:pPr>
          </w:p>
        </w:tc>
        <w:tc>
          <w:tcPr>
            <w:tcW w:w="1577" w:type="dxa"/>
            <w:noWrap w:val="0"/>
            <w:vAlign w:val="top"/>
          </w:tcPr>
          <w:p w14:paraId="5747B27A">
            <w:pPr>
              <w:widowControl/>
              <w:jc w:val="left"/>
              <w:rPr>
                <w:rFonts w:eastAsia="Times New Roman"/>
                <w:color w:val="000000"/>
                <w:kern w:val="0"/>
                <w:sz w:val="20"/>
                <w:szCs w:val="20"/>
              </w:rPr>
            </w:pPr>
          </w:p>
        </w:tc>
        <w:tc>
          <w:tcPr>
            <w:tcW w:w="821" w:type="dxa"/>
            <w:noWrap w:val="0"/>
            <w:vAlign w:val="top"/>
          </w:tcPr>
          <w:p w14:paraId="7CBFBF9B">
            <w:pPr>
              <w:widowControl/>
              <w:jc w:val="left"/>
              <w:rPr>
                <w:rFonts w:eastAsia="Times New Roman"/>
                <w:color w:val="000000"/>
                <w:kern w:val="0"/>
                <w:sz w:val="20"/>
                <w:szCs w:val="20"/>
              </w:rPr>
            </w:pPr>
          </w:p>
        </w:tc>
        <w:tc>
          <w:tcPr>
            <w:tcW w:w="1750" w:type="dxa"/>
            <w:noWrap w:val="0"/>
            <w:vAlign w:val="top"/>
          </w:tcPr>
          <w:p w14:paraId="6151EFB5">
            <w:pPr>
              <w:widowControl/>
              <w:jc w:val="left"/>
              <w:rPr>
                <w:rFonts w:eastAsia="Times New Roman"/>
                <w:color w:val="000000"/>
                <w:kern w:val="0"/>
                <w:sz w:val="20"/>
                <w:szCs w:val="20"/>
              </w:rPr>
            </w:pPr>
          </w:p>
        </w:tc>
        <w:tc>
          <w:tcPr>
            <w:tcW w:w="4318" w:type="dxa"/>
            <w:noWrap w:val="0"/>
            <w:vAlign w:val="top"/>
          </w:tcPr>
          <w:p w14:paraId="593FDC4F">
            <w:pPr>
              <w:widowControl/>
              <w:jc w:val="left"/>
              <w:rPr>
                <w:rFonts w:ascii="宋体" w:cs="宋体"/>
                <w:color w:val="000000"/>
                <w:kern w:val="0"/>
                <w:sz w:val="20"/>
                <w:szCs w:val="20"/>
              </w:rPr>
            </w:pPr>
            <w:r>
              <w:rPr>
                <w:rFonts w:hint="eastAsia" w:ascii="宋体" w:hAnsi="宋体" w:cs="宋体"/>
                <w:color w:val="000000"/>
                <w:kern w:val="0"/>
                <w:sz w:val="20"/>
                <w:szCs w:val="20"/>
              </w:rPr>
              <w:t>碳减排及碳转化利用技术研发</w:t>
            </w:r>
          </w:p>
        </w:tc>
      </w:tr>
      <w:tr w14:paraId="2EBC878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82E88E">
            <w:pPr>
              <w:widowControl/>
              <w:jc w:val="left"/>
              <w:rPr>
                <w:rFonts w:ascii="宋体" w:cs="宋体"/>
                <w:color w:val="000000"/>
                <w:kern w:val="0"/>
                <w:sz w:val="20"/>
                <w:szCs w:val="20"/>
              </w:rPr>
            </w:pPr>
          </w:p>
        </w:tc>
        <w:tc>
          <w:tcPr>
            <w:tcW w:w="1577" w:type="dxa"/>
            <w:noWrap w:val="0"/>
            <w:vAlign w:val="top"/>
          </w:tcPr>
          <w:p w14:paraId="6B9A6507">
            <w:pPr>
              <w:widowControl/>
              <w:jc w:val="left"/>
              <w:rPr>
                <w:rFonts w:eastAsia="Times New Roman"/>
                <w:color w:val="000000"/>
                <w:kern w:val="0"/>
                <w:sz w:val="20"/>
                <w:szCs w:val="20"/>
              </w:rPr>
            </w:pPr>
          </w:p>
        </w:tc>
        <w:tc>
          <w:tcPr>
            <w:tcW w:w="821" w:type="dxa"/>
            <w:noWrap w:val="0"/>
            <w:vAlign w:val="top"/>
          </w:tcPr>
          <w:p w14:paraId="5DA05BE6">
            <w:pPr>
              <w:widowControl/>
              <w:jc w:val="left"/>
              <w:rPr>
                <w:rFonts w:eastAsia="Times New Roman"/>
                <w:color w:val="000000"/>
                <w:kern w:val="0"/>
                <w:sz w:val="20"/>
                <w:szCs w:val="20"/>
              </w:rPr>
            </w:pPr>
          </w:p>
        </w:tc>
        <w:tc>
          <w:tcPr>
            <w:tcW w:w="1750" w:type="dxa"/>
            <w:noWrap w:val="0"/>
            <w:vAlign w:val="top"/>
          </w:tcPr>
          <w:p w14:paraId="50C183E5">
            <w:pPr>
              <w:widowControl/>
              <w:jc w:val="left"/>
              <w:rPr>
                <w:rFonts w:eastAsia="Times New Roman"/>
                <w:color w:val="000000"/>
                <w:kern w:val="0"/>
                <w:sz w:val="20"/>
                <w:szCs w:val="20"/>
              </w:rPr>
            </w:pPr>
          </w:p>
        </w:tc>
        <w:tc>
          <w:tcPr>
            <w:tcW w:w="4318" w:type="dxa"/>
            <w:noWrap w:val="0"/>
            <w:vAlign w:val="top"/>
          </w:tcPr>
          <w:p w14:paraId="03A6C620">
            <w:pPr>
              <w:widowControl/>
              <w:jc w:val="left"/>
              <w:rPr>
                <w:rFonts w:ascii="宋体" w:cs="宋体"/>
                <w:color w:val="000000"/>
                <w:kern w:val="0"/>
                <w:sz w:val="20"/>
                <w:szCs w:val="20"/>
              </w:rPr>
            </w:pPr>
            <w:r>
              <w:rPr>
                <w:rFonts w:hint="eastAsia" w:ascii="宋体" w:hAnsi="宋体" w:cs="宋体"/>
                <w:color w:val="000000"/>
                <w:kern w:val="0"/>
                <w:sz w:val="20"/>
                <w:szCs w:val="20"/>
              </w:rPr>
              <w:t>利用系统、非能源领域温室气体排放控制技术研发</w:t>
            </w:r>
          </w:p>
        </w:tc>
      </w:tr>
      <w:tr w14:paraId="3D97CB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DC8DFC">
            <w:pPr>
              <w:widowControl/>
              <w:jc w:val="left"/>
              <w:rPr>
                <w:rFonts w:ascii="宋体" w:cs="宋体"/>
                <w:color w:val="000000"/>
                <w:kern w:val="0"/>
                <w:sz w:val="20"/>
                <w:szCs w:val="20"/>
              </w:rPr>
            </w:pPr>
          </w:p>
        </w:tc>
        <w:tc>
          <w:tcPr>
            <w:tcW w:w="1577" w:type="dxa"/>
            <w:noWrap w:val="0"/>
            <w:vAlign w:val="top"/>
          </w:tcPr>
          <w:p w14:paraId="6626A018">
            <w:pPr>
              <w:widowControl/>
              <w:jc w:val="left"/>
              <w:rPr>
                <w:rFonts w:eastAsia="Times New Roman"/>
                <w:color w:val="000000"/>
                <w:kern w:val="0"/>
                <w:sz w:val="20"/>
                <w:szCs w:val="20"/>
              </w:rPr>
            </w:pPr>
          </w:p>
        </w:tc>
        <w:tc>
          <w:tcPr>
            <w:tcW w:w="821" w:type="dxa"/>
            <w:noWrap w:val="0"/>
            <w:vAlign w:val="top"/>
          </w:tcPr>
          <w:p w14:paraId="50027CDB">
            <w:pPr>
              <w:widowControl/>
              <w:jc w:val="left"/>
              <w:rPr>
                <w:rFonts w:eastAsia="Times New Roman"/>
                <w:color w:val="000000"/>
                <w:kern w:val="0"/>
                <w:sz w:val="20"/>
                <w:szCs w:val="20"/>
              </w:rPr>
            </w:pPr>
          </w:p>
        </w:tc>
        <w:tc>
          <w:tcPr>
            <w:tcW w:w="1750" w:type="dxa"/>
            <w:noWrap w:val="0"/>
            <w:vAlign w:val="top"/>
          </w:tcPr>
          <w:p w14:paraId="15EDEBD4">
            <w:pPr>
              <w:widowControl/>
              <w:jc w:val="left"/>
              <w:rPr>
                <w:rFonts w:eastAsia="Times New Roman"/>
                <w:color w:val="000000"/>
                <w:kern w:val="0"/>
                <w:sz w:val="20"/>
                <w:szCs w:val="20"/>
              </w:rPr>
            </w:pPr>
          </w:p>
        </w:tc>
        <w:tc>
          <w:tcPr>
            <w:tcW w:w="4318" w:type="dxa"/>
            <w:noWrap w:val="0"/>
            <w:vAlign w:val="top"/>
          </w:tcPr>
          <w:p w14:paraId="2A46F943">
            <w:pPr>
              <w:widowControl/>
              <w:jc w:val="left"/>
              <w:rPr>
                <w:rFonts w:ascii="宋体" w:cs="宋体"/>
                <w:color w:val="000000"/>
                <w:kern w:val="0"/>
                <w:sz w:val="20"/>
                <w:szCs w:val="20"/>
              </w:rPr>
            </w:pPr>
            <w:r>
              <w:rPr>
                <w:rFonts w:hint="eastAsia" w:ascii="宋体" w:hAnsi="宋体" w:cs="宋体"/>
                <w:color w:val="000000"/>
                <w:kern w:val="0"/>
                <w:sz w:val="20"/>
                <w:szCs w:val="20"/>
              </w:rPr>
              <w:t>碳捕集、利用与封存技术研发</w:t>
            </w:r>
          </w:p>
        </w:tc>
      </w:tr>
      <w:tr w14:paraId="221DB60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44BF32">
            <w:pPr>
              <w:widowControl/>
              <w:jc w:val="left"/>
              <w:rPr>
                <w:rFonts w:ascii="宋体" w:cs="宋体"/>
                <w:color w:val="000000"/>
                <w:kern w:val="0"/>
                <w:sz w:val="20"/>
                <w:szCs w:val="20"/>
              </w:rPr>
            </w:pPr>
          </w:p>
        </w:tc>
        <w:tc>
          <w:tcPr>
            <w:tcW w:w="1577" w:type="dxa"/>
            <w:noWrap w:val="0"/>
            <w:vAlign w:val="top"/>
          </w:tcPr>
          <w:p w14:paraId="31E4546E">
            <w:pPr>
              <w:widowControl/>
              <w:jc w:val="left"/>
              <w:rPr>
                <w:rFonts w:eastAsia="Times New Roman"/>
                <w:color w:val="000000"/>
                <w:kern w:val="0"/>
                <w:sz w:val="20"/>
                <w:szCs w:val="20"/>
              </w:rPr>
            </w:pPr>
          </w:p>
        </w:tc>
        <w:tc>
          <w:tcPr>
            <w:tcW w:w="821" w:type="dxa"/>
            <w:noWrap w:val="0"/>
            <w:vAlign w:val="top"/>
          </w:tcPr>
          <w:p w14:paraId="516FFBC0">
            <w:pPr>
              <w:widowControl/>
              <w:jc w:val="left"/>
              <w:rPr>
                <w:rFonts w:eastAsia="Times New Roman"/>
                <w:color w:val="000000"/>
                <w:kern w:val="0"/>
                <w:sz w:val="20"/>
                <w:szCs w:val="20"/>
              </w:rPr>
            </w:pPr>
          </w:p>
        </w:tc>
        <w:tc>
          <w:tcPr>
            <w:tcW w:w="1750" w:type="dxa"/>
            <w:noWrap w:val="0"/>
            <w:vAlign w:val="top"/>
          </w:tcPr>
          <w:p w14:paraId="6C1C31D9">
            <w:pPr>
              <w:widowControl/>
              <w:jc w:val="left"/>
              <w:rPr>
                <w:rFonts w:eastAsia="Times New Roman"/>
                <w:color w:val="000000"/>
                <w:kern w:val="0"/>
                <w:sz w:val="20"/>
                <w:szCs w:val="20"/>
              </w:rPr>
            </w:pPr>
          </w:p>
        </w:tc>
        <w:tc>
          <w:tcPr>
            <w:tcW w:w="4318" w:type="dxa"/>
            <w:noWrap w:val="0"/>
            <w:vAlign w:val="top"/>
          </w:tcPr>
          <w:p w14:paraId="730E683A">
            <w:pPr>
              <w:widowControl/>
              <w:jc w:val="left"/>
              <w:rPr>
                <w:rFonts w:ascii="宋体" w:cs="宋体"/>
                <w:color w:val="000000"/>
                <w:kern w:val="0"/>
                <w:sz w:val="20"/>
                <w:szCs w:val="20"/>
              </w:rPr>
            </w:pPr>
            <w:r>
              <w:rPr>
                <w:rFonts w:hint="eastAsia" w:ascii="宋体" w:hAnsi="宋体" w:cs="宋体"/>
                <w:color w:val="000000"/>
                <w:kern w:val="0"/>
                <w:sz w:val="20"/>
                <w:szCs w:val="20"/>
              </w:rPr>
              <w:t>支撑大气污染控制技术研发</w:t>
            </w:r>
          </w:p>
        </w:tc>
      </w:tr>
      <w:tr w14:paraId="3FC33ED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1BA1BB">
            <w:pPr>
              <w:widowControl/>
              <w:jc w:val="left"/>
              <w:rPr>
                <w:rFonts w:ascii="宋体" w:cs="宋体"/>
                <w:color w:val="000000"/>
                <w:kern w:val="0"/>
                <w:sz w:val="20"/>
                <w:szCs w:val="20"/>
              </w:rPr>
            </w:pPr>
          </w:p>
        </w:tc>
        <w:tc>
          <w:tcPr>
            <w:tcW w:w="1577" w:type="dxa"/>
            <w:noWrap w:val="0"/>
            <w:vAlign w:val="top"/>
          </w:tcPr>
          <w:p w14:paraId="61747BD7">
            <w:pPr>
              <w:widowControl/>
              <w:jc w:val="left"/>
              <w:rPr>
                <w:rFonts w:eastAsia="Times New Roman"/>
                <w:color w:val="000000"/>
                <w:kern w:val="0"/>
                <w:sz w:val="20"/>
                <w:szCs w:val="20"/>
              </w:rPr>
            </w:pPr>
          </w:p>
        </w:tc>
        <w:tc>
          <w:tcPr>
            <w:tcW w:w="821" w:type="dxa"/>
            <w:noWrap w:val="0"/>
            <w:vAlign w:val="top"/>
          </w:tcPr>
          <w:p w14:paraId="39458040">
            <w:pPr>
              <w:widowControl/>
              <w:jc w:val="left"/>
              <w:rPr>
                <w:rFonts w:eastAsia="Times New Roman"/>
                <w:color w:val="000000"/>
                <w:kern w:val="0"/>
                <w:sz w:val="20"/>
                <w:szCs w:val="20"/>
              </w:rPr>
            </w:pPr>
          </w:p>
        </w:tc>
        <w:tc>
          <w:tcPr>
            <w:tcW w:w="1750" w:type="dxa"/>
            <w:noWrap w:val="0"/>
            <w:vAlign w:val="top"/>
          </w:tcPr>
          <w:p w14:paraId="6470FCBE">
            <w:pPr>
              <w:widowControl/>
              <w:jc w:val="left"/>
              <w:rPr>
                <w:rFonts w:eastAsia="Times New Roman"/>
                <w:color w:val="000000"/>
                <w:kern w:val="0"/>
                <w:sz w:val="20"/>
                <w:szCs w:val="20"/>
              </w:rPr>
            </w:pPr>
          </w:p>
        </w:tc>
        <w:tc>
          <w:tcPr>
            <w:tcW w:w="4318" w:type="dxa"/>
            <w:noWrap w:val="0"/>
            <w:vAlign w:val="top"/>
          </w:tcPr>
          <w:p w14:paraId="58718410">
            <w:pPr>
              <w:widowControl/>
              <w:jc w:val="left"/>
              <w:rPr>
                <w:rFonts w:ascii="宋体" w:cs="宋体"/>
                <w:color w:val="000000"/>
                <w:kern w:val="0"/>
                <w:sz w:val="20"/>
                <w:szCs w:val="20"/>
              </w:rPr>
            </w:pPr>
            <w:r>
              <w:rPr>
                <w:rFonts w:hint="eastAsia" w:ascii="宋体" w:hAnsi="宋体" w:cs="宋体"/>
                <w:color w:val="000000"/>
                <w:kern w:val="0"/>
                <w:sz w:val="20"/>
                <w:szCs w:val="20"/>
              </w:rPr>
              <w:t>支撑先进工业烟气净化技术研发</w:t>
            </w:r>
          </w:p>
        </w:tc>
      </w:tr>
      <w:tr w14:paraId="78505D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922670">
            <w:pPr>
              <w:widowControl/>
              <w:jc w:val="left"/>
              <w:rPr>
                <w:rFonts w:ascii="宋体" w:cs="宋体"/>
                <w:color w:val="000000"/>
                <w:kern w:val="0"/>
                <w:sz w:val="20"/>
                <w:szCs w:val="20"/>
              </w:rPr>
            </w:pPr>
          </w:p>
        </w:tc>
        <w:tc>
          <w:tcPr>
            <w:tcW w:w="1577" w:type="dxa"/>
            <w:noWrap w:val="0"/>
            <w:vAlign w:val="top"/>
          </w:tcPr>
          <w:p w14:paraId="6BBC804D">
            <w:pPr>
              <w:widowControl/>
              <w:jc w:val="left"/>
              <w:rPr>
                <w:rFonts w:eastAsia="Times New Roman"/>
                <w:color w:val="000000"/>
                <w:kern w:val="0"/>
                <w:sz w:val="20"/>
                <w:szCs w:val="20"/>
              </w:rPr>
            </w:pPr>
          </w:p>
        </w:tc>
        <w:tc>
          <w:tcPr>
            <w:tcW w:w="821" w:type="dxa"/>
            <w:noWrap w:val="0"/>
            <w:vAlign w:val="top"/>
          </w:tcPr>
          <w:p w14:paraId="73521894">
            <w:pPr>
              <w:widowControl/>
              <w:jc w:val="left"/>
              <w:rPr>
                <w:rFonts w:eastAsia="Times New Roman"/>
                <w:color w:val="000000"/>
                <w:kern w:val="0"/>
                <w:sz w:val="20"/>
                <w:szCs w:val="20"/>
              </w:rPr>
            </w:pPr>
          </w:p>
        </w:tc>
        <w:tc>
          <w:tcPr>
            <w:tcW w:w="1750" w:type="dxa"/>
            <w:noWrap w:val="0"/>
            <w:vAlign w:val="top"/>
          </w:tcPr>
          <w:p w14:paraId="2A2F1019">
            <w:pPr>
              <w:widowControl/>
              <w:jc w:val="left"/>
              <w:rPr>
                <w:rFonts w:eastAsia="Times New Roman"/>
                <w:color w:val="000000"/>
                <w:kern w:val="0"/>
                <w:sz w:val="20"/>
                <w:szCs w:val="20"/>
              </w:rPr>
            </w:pPr>
          </w:p>
        </w:tc>
        <w:tc>
          <w:tcPr>
            <w:tcW w:w="4318" w:type="dxa"/>
            <w:noWrap w:val="0"/>
            <w:vAlign w:val="top"/>
          </w:tcPr>
          <w:p w14:paraId="63C726CC">
            <w:pPr>
              <w:widowControl/>
              <w:jc w:val="left"/>
              <w:rPr>
                <w:rFonts w:ascii="宋体" w:cs="宋体"/>
                <w:color w:val="000000"/>
                <w:kern w:val="0"/>
                <w:sz w:val="20"/>
                <w:szCs w:val="20"/>
              </w:rPr>
            </w:pPr>
            <w:r>
              <w:rPr>
                <w:rFonts w:hint="eastAsia" w:ascii="宋体" w:hAnsi="宋体" w:cs="宋体"/>
                <w:color w:val="000000"/>
                <w:kern w:val="0"/>
                <w:sz w:val="20"/>
                <w:szCs w:val="20"/>
              </w:rPr>
              <w:t>支撑挥发性有机污染物污染控制技术研发</w:t>
            </w:r>
          </w:p>
        </w:tc>
      </w:tr>
      <w:tr w14:paraId="0B9A3D6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7AD997">
            <w:pPr>
              <w:widowControl/>
              <w:jc w:val="left"/>
              <w:rPr>
                <w:rFonts w:ascii="宋体" w:cs="宋体"/>
                <w:color w:val="000000"/>
                <w:kern w:val="0"/>
                <w:sz w:val="20"/>
                <w:szCs w:val="20"/>
              </w:rPr>
            </w:pPr>
          </w:p>
        </w:tc>
        <w:tc>
          <w:tcPr>
            <w:tcW w:w="1577" w:type="dxa"/>
            <w:noWrap w:val="0"/>
            <w:vAlign w:val="top"/>
          </w:tcPr>
          <w:p w14:paraId="6C83EFE3">
            <w:pPr>
              <w:widowControl/>
              <w:jc w:val="left"/>
              <w:rPr>
                <w:rFonts w:eastAsia="Times New Roman"/>
                <w:color w:val="000000"/>
                <w:kern w:val="0"/>
                <w:sz w:val="20"/>
                <w:szCs w:val="20"/>
              </w:rPr>
            </w:pPr>
          </w:p>
        </w:tc>
        <w:tc>
          <w:tcPr>
            <w:tcW w:w="821" w:type="dxa"/>
            <w:noWrap w:val="0"/>
            <w:vAlign w:val="top"/>
          </w:tcPr>
          <w:p w14:paraId="2E73DC8F">
            <w:pPr>
              <w:widowControl/>
              <w:jc w:val="left"/>
              <w:rPr>
                <w:rFonts w:eastAsia="Times New Roman"/>
                <w:color w:val="000000"/>
                <w:kern w:val="0"/>
                <w:sz w:val="20"/>
                <w:szCs w:val="20"/>
              </w:rPr>
            </w:pPr>
          </w:p>
        </w:tc>
        <w:tc>
          <w:tcPr>
            <w:tcW w:w="1750" w:type="dxa"/>
            <w:noWrap w:val="0"/>
            <w:vAlign w:val="top"/>
          </w:tcPr>
          <w:p w14:paraId="4F97BA43">
            <w:pPr>
              <w:widowControl/>
              <w:jc w:val="left"/>
              <w:rPr>
                <w:rFonts w:eastAsia="Times New Roman"/>
                <w:color w:val="000000"/>
                <w:kern w:val="0"/>
                <w:sz w:val="20"/>
                <w:szCs w:val="20"/>
              </w:rPr>
            </w:pPr>
          </w:p>
        </w:tc>
        <w:tc>
          <w:tcPr>
            <w:tcW w:w="4318" w:type="dxa"/>
            <w:noWrap w:val="0"/>
            <w:vAlign w:val="top"/>
          </w:tcPr>
          <w:p w14:paraId="30D3C0AC">
            <w:pPr>
              <w:widowControl/>
              <w:jc w:val="left"/>
              <w:rPr>
                <w:rFonts w:ascii="宋体" w:cs="宋体"/>
                <w:color w:val="000000"/>
                <w:kern w:val="0"/>
                <w:sz w:val="20"/>
                <w:szCs w:val="20"/>
              </w:rPr>
            </w:pPr>
            <w:r>
              <w:rPr>
                <w:rFonts w:hint="eastAsia" w:ascii="宋体" w:hAnsi="宋体" w:cs="宋体"/>
                <w:color w:val="000000"/>
                <w:kern w:val="0"/>
                <w:sz w:val="20"/>
                <w:szCs w:val="20"/>
              </w:rPr>
              <w:t>支撑机动车污染排放控制技术研发</w:t>
            </w:r>
          </w:p>
        </w:tc>
      </w:tr>
      <w:tr w14:paraId="786D2D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6381C1">
            <w:pPr>
              <w:widowControl/>
              <w:jc w:val="left"/>
              <w:rPr>
                <w:rFonts w:ascii="宋体" w:cs="宋体"/>
                <w:color w:val="000000"/>
                <w:kern w:val="0"/>
                <w:sz w:val="20"/>
                <w:szCs w:val="20"/>
              </w:rPr>
            </w:pPr>
          </w:p>
        </w:tc>
        <w:tc>
          <w:tcPr>
            <w:tcW w:w="1577" w:type="dxa"/>
            <w:noWrap w:val="0"/>
            <w:vAlign w:val="top"/>
          </w:tcPr>
          <w:p w14:paraId="6C951639">
            <w:pPr>
              <w:widowControl/>
              <w:jc w:val="left"/>
              <w:rPr>
                <w:rFonts w:eastAsia="Times New Roman"/>
                <w:color w:val="000000"/>
                <w:kern w:val="0"/>
                <w:sz w:val="20"/>
                <w:szCs w:val="20"/>
              </w:rPr>
            </w:pPr>
          </w:p>
        </w:tc>
        <w:tc>
          <w:tcPr>
            <w:tcW w:w="821" w:type="dxa"/>
            <w:noWrap w:val="0"/>
            <w:vAlign w:val="top"/>
          </w:tcPr>
          <w:p w14:paraId="3AC41506">
            <w:pPr>
              <w:widowControl/>
              <w:jc w:val="left"/>
              <w:rPr>
                <w:rFonts w:eastAsia="Times New Roman"/>
                <w:color w:val="000000"/>
                <w:kern w:val="0"/>
                <w:sz w:val="20"/>
                <w:szCs w:val="20"/>
              </w:rPr>
            </w:pPr>
          </w:p>
        </w:tc>
        <w:tc>
          <w:tcPr>
            <w:tcW w:w="1750" w:type="dxa"/>
            <w:noWrap w:val="0"/>
            <w:vAlign w:val="top"/>
          </w:tcPr>
          <w:p w14:paraId="4C781B32">
            <w:pPr>
              <w:widowControl/>
              <w:jc w:val="left"/>
              <w:rPr>
                <w:rFonts w:eastAsia="Times New Roman"/>
                <w:color w:val="000000"/>
                <w:kern w:val="0"/>
                <w:sz w:val="20"/>
                <w:szCs w:val="20"/>
              </w:rPr>
            </w:pPr>
          </w:p>
        </w:tc>
        <w:tc>
          <w:tcPr>
            <w:tcW w:w="4318" w:type="dxa"/>
            <w:noWrap w:val="0"/>
            <w:vAlign w:val="top"/>
          </w:tcPr>
          <w:p w14:paraId="72038071">
            <w:pPr>
              <w:widowControl/>
              <w:jc w:val="left"/>
              <w:rPr>
                <w:rFonts w:ascii="宋体" w:cs="宋体"/>
                <w:color w:val="000000"/>
                <w:kern w:val="0"/>
                <w:sz w:val="20"/>
                <w:szCs w:val="20"/>
              </w:rPr>
            </w:pPr>
            <w:r>
              <w:rPr>
                <w:rFonts w:hint="eastAsia" w:ascii="宋体" w:hAnsi="宋体" w:cs="宋体"/>
                <w:color w:val="000000"/>
                <w:kern w:val="0"/>
                <w:sz w:val="20"/>
                <w:szCs w:val="20"/>
              </w:rPr>
              <w:t>支撑饮用水安全保障技术研发</w:t>
            </w:r>
          </w:p>
        </w:tc>
      </w:tr>
      <w:tr w14:paraId="720437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CD0BC9">
            <w:pPr>
              <w:widowControl/>
              <w:jc w:val="left"/>
              <w:rPr>
                <w:rFonts w:ascii="宋体" w:cs="宋体"/>
                <w:color w:val="000000"/>
                <w:kern w:val="0"/>
                <w:sz w:val="20"/>
                <w:szCs w:val="20"/>
              </w:rPr>
            </w:pPr>
          </w:p>
        </w:tc>
        <w:tc>
          <w:tcPr>
            <w:tcW w:w="1577" w:type="dxa"/>
            <w:noWrap w:val="0"/>
            <w:vAlign w:val="top"/>
          </w:tcPr>
          <w:p w14:paraId="066DDD46">
            <w:pPr>
              <w:widowControl/>
              <w:jc w:val="left"/>
              <w:rPr>
                <w:rFonts w:eastAsia="Times New Roman"/>
                <w:color w:val="000000"/>
                <w:kern w:val="0"/>
                <w:sz w:val="20"/>
                <w:szCs w:val="20"/>
              </w:rPr>
            </w:pPr>
          </w:p>
        </w:tc>
        <w:tc>
          <w:tcPr>
            <w:tcW w:w="821" w:type="dxa"/>
            <w:noWrap w:val="0"/>
            <w:vAlign w:val="top"/>
          </w:tcPr>
          <w:p w14:paraId="24793AB3">
            <w:pPr>
              <w:widowControl/>
              <w:jc w:val="left"/>
              <w:rPr>
                <w:rFonts w:eastAsia="Times New Roman"/>
                <w:color w:val="000000"/>
                <w:kern w:val="0"/>
                <w:sz w:val="20"/>
                <w:szCs w:val="20"/>
              </w:rPr>
            </w:pPr>
          </w:p>
        </w:tc>
        <w:tc>
          <w:tcPr>
            <w:tcW w:w="1750" w:type="dxa"/>
            <w:noWrap w:val="0"/>
            <w:vAlign w:val="top"/>
          </w:tcPr>
          <w:p w14:paraId="1CC216DD">
            <w:pPr>
              <w:widowControl/>
              <w:jc w:val="left"/>
              <w:rPr>
                <w:rFonts w:eastAsia="Times New Roman"/>
                <w:color w:val="000000"/>
                <w:kern w:val="0"/>
                <w:sz w:val="20"/>
                <w:szCs w:val="20"/>
              </w:rPr>
            </w:pPr>
          </w:p>
        </w:tc>
        <w:tc>
          <w:tcPr>
            <w:tcW w:w="4318" w:type="dxa"/>
            <w:noWrap w:val="0"/>
            <w:vAlign w:val="top"/>
          </w:tcPr>
          <w:p w14:paraId="30684F32">
            <w:pPr>
              <w:widowControl/>
              <w:jc w:val="left"/>
              <w:rPr>
                <w:rFonts w:ascii="宋体" w:cs="宋体"/>
                <w:color w:val="000000"/>
                <w:kern w:val="0"/>
                <w:sz w:val="20"/>
                <w:szCs w:val="20"/>
              </w:rPr>
            </w:pPr>
            <w:r>
              <w:rPr>
                <w:rFonts w:hint="eastAsia" w:ascii="宋体" w:hAnsi="宋体" w:cs="宋体"/>
                <w:color w:val="000000"/>
                <w:kern w:val="0"/>
                <w:sz w:val="20"/>
                <w:szCs w:val="20"/>
              </w:rPr>
              <w:t>支撑高浓度难降解有机废水处理技术研发</w:t>
            </w:r>
          </w:p>
        </w:tc>
      </w:tr>
      <w:tr w14:paraId="194C94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392A8B">
            <w:pPr>
              <w:widowControl/>
              <w:jc w:val="left"/>
              <w:rPr>
                <w:rFonts w:ascii="宋体" w:cs="宋体"/>
                <w:color w:val="000000"/>
                <w:kern w:val="0"/>
                <w:sz w:val="20"/>
                <w:szCs w:val="20"/>
              </w:rPr>
            </w:pPr>
          </w:p>
        </w:tc>
        <w:tc>
          <w:tcPr>
            <w:tcW w:w="1577" w:type="dxa"/>
            <w:noWrap w:val="0"/>
            <w:vAlign w:val="top"/>
          </w:tcPr>
          <w:p w14:paraId="54F77B78">
            <w:pPr>
              <w:widowControl/>
              <w:jc w:val="left"/>
              <w:rPr>
                <w:rFonts w:eastAsia="Times New Roman"/>
                <w:color w:val="000000"/>
                <w:kern w:val="0"/>
                <w:sz w:val="20"/>
                <w:szCs w:val="20"/>
              </w:rPr>
            </w:pPr>
          </w:p>
        </w:tc>
        <w:tc>
          <w:tcPr>
            <w:tcW w:w="821" w:type="dxa"/>
            <w:noWrap w:val="0"/>
            <w:vAlign w:val="top"/>
          </w:tcPr>
          <w:p w14:paraId="75AA1F85">
            <w:pPr>
              <w:widowControl/>
              <w:jc w:val="left"/>
              <w:rPr>
                <w:rFonts w:eastAsia="Times New Roman"/>
                <w:color w:val="000000"/>
                <w:kern w:val="0"/>
                <w:sz w:val="20"/>
                <w:szCs w:val="20"/>
              </w:rPr>
            </w:pPr>
          </w:p>
        </w:tc>
        <w:tc>
          <w:tcPr>
            <w:tcW w:w="1750" w:type="dxa"/>
            <w:noWrap w:val="0"/>
            <w:vAlign w:val="top"/>
          </w:tcPr>
          <w:p w14:paraId="5B93B274">
            <w:pPr>
              <w:widowControl/>
              <w:jc w:val="left"/>
              <w:rPr>
                <w:rFonts w:eastAsia="Times New Roman"/>
                <w:color w:val="000000"/>
                <w:kern w:val="0"/>
                <w:sz w:val="20"/>
                <w:szCs w:val="20"/>
              </w:rPr>
            </w:pPr>
          </w:p>
        </w:tc>
        <w:tc>
          <w:tcPr>
            <w:tcW w:w="4318" w:type="dxa"/>
            <w:noWrap w:val="0"/>
            <w:vAlign w:val="top"/>
          </w:tcPr>
          <w:p w14:paraId="3ABB80CD">
            <w:pPr>
              <w:widowControl/>
              <w:jc w:val="left"/>
              <w:rPr>
                <w:rFonts w:ascii="宋体" w:cs="宋体"/>
                <w:color w:val="000000"/>
                <w:kern w:val="0"/>
                <w:sz w:val="20"/>
                <w:szCs w:val="20"/>
              </w:rPr>
            </w:pPr>
            <w:r>
              <w:rPr>
                <w:rFonts w:hint="eastAsia" w:ascii="宋体" w:hAnsi="宋体" w:cs="宋体"/>
                <w:color w:val="000000"/>
                <w:kern w:val="0"/>
                <w:sz w:val="20"/>
                <w:szCs w:val="20"/>
              </w:rPr>
              <w:t>支撑污水深度处理与再生利用技术研发</w:t>
            </w:r>
          </w:p>
        </w:tc>
      </w:tr>
      <w:tr w14:paraId="7A3A862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73DD26">
            <w:pPr>
              <w:widowControl/>
              <w:jc w:val="left"/>
              <w:rPr>
                <w:rFonts w:ascii="宋体" w:cs="宋体"/>
                <w:color w:val="000000"/>
                <w:kern w:val="0"/>
                <w:sz w:val="20"/>
                <w:szCs w:val="20"/>
              </w:rPr>
            </w:pPr>
          </w:p>
        </w:tc>
        <w:tc>
          <w:tcPr>
            <w:tcW w:w="1577" w:type="dxa"/>
            <w:noWrap w:val="0"/>
            <w:vAlign w:val="top"/>
          </w:tcPr>
          <w:p w14:paraId="2B96B975">
            <w:pPr>
              <w:widowControl/>
              <w:jc w:val="left"/>
              <w:rPr>
                <w:rFonts w:eastAsia="Times New Roman"/>
                <w:color w:val="000000"/>
                <w:kern w:val="0"/>
                <w:sz w:val="20"/>
                <w:szCs w:val="20"/>
              </w:rPr>
            </w:pPr>
          </w:p>
        </w:tc>
        <w:tc>
          <w:tcPr>
            <w:tcW w:w="821" w:type="dxa"/>
            <w:noWrap w:val="0"/>
            <w:vAlign w:val="top"/>
          </w:tcPr>
          <w:p w14:paraId="77C26DC0">
            <w:pPr>
              <w:widowControl/>
              <w:jc w:val="left"/>
              <w:rPr>
                <w:rFonts w:eastAsia="Times New Roman"/>
                <w:color w:val="000000"/>
                <w:kern w:val="0"/>
                <w:sz w:val="20"/>
                <w:szCs w:val="20"/>
              </w:rPr>
            </w:pPr>
          </w:p>
        </w:tc>
        <w:tc>
          <w:tcPr>
            <w:tcW w:w="1750" w:type="dxa"/>
            <w:noWrap w:val="0"/>
            <w:vAlign w:val="top"/>
          </w:tcPr>
          <w:p w14:paraId="01CD82F7">
            <w:pPr>
              <w:widowControl/>
              <w:jc w:val="left"/>
              <w:rPr>
                <w:rFonts w:eastAsia="Times New Roman"/>
                <w:color w:val="000000"/>
                <w:kern w:val="0"/>
                <w:sz w:val="20"/>
                <w:szCs w:val="20"/>
              </w:rPr>
            </w:pPr>
          </w:p>
        </w:tc>
        <w:tc>
          <w:tcPr>
            <w:tcW w:w="4318" w:type="dxa"/>
            <w:noWrap w:val="0"/>
            <w:vAlign w:val="top"/>
          </w:tcPr>
          <w:p w14:paraId="29ADAA0A">
            <w:pPr>
              <w:widowControl/>
              <w:jc w:val="left"/>
              <w:rPr>
                <w:rFonts w:ascii="宋体" w:cs="宋体"/>
                <w:color w:val="000000"/>
                <w:kern w:val="0"/>
                <w:sz w:val="20"/>
                <w:szCs w:val="20"/>
              </w:rPr>
            </w:pPr>
            <w:r>
              <w:rPr>
                <w:rFonts w:hint="eastAsia" w:ascii="宋体" w:hAnsi="宋体" w:cs="宋体"/>
                <w:color w:val="000000"/>
                <w:kern w:val="0"/>
                <w:sz w:val="20"/>
                <w:szCs w:val="20"/>
              </w:rPr>
              <w:t>支撑农田土壤污染防控与修复技术研发</w:t>
            </w:r>
          </w:p>
        </w:tc>
      </w:tr>
      <w:tr w14:paraId="076B7F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725B9C2">
            <w:pPr>
              <w:widowControl/>
              <w:jc w:val="left"/>
              <w:rPr>
                <w:rFonts w:ascii="宋体" w:cs="宋体"/>
                <w:color w:val="000000"/>
                <w:kern w:val="0"/>
                <w:sz w:val="20"/>
                <w:szCs w:val="20"/>
              </w:rPr>
            </w:pPr>
          </w:p>
        </w:tc>
        <w:tc>
          <w:tcPr>
            <w:tcW w:w="1577" w:type="dxa"/>
            <w:noWrap w:val="0"/>
            <w:vAlign w:val="top"/>
          </w:tcPr>
          <w:p w14:paraId="4C599185">
            <w:pPr>
              <w:widowControl/>
              <w:jc w:val="left"/>
              <w:rPr>
                <w:rFonts w:eastAsia="Times New Roman"/>
                <w:color w:val="000000"/>
                <w:kern w:val="0"/>
                <w:sz w:val="20"/>
                <w:szCs w:val="20"/>
              </w:rPr>
            </w:pPr>
          </w:p>
        </w:tc>
        <w:tc>
          <w:tcPr>
            <w:tcW w:w="821" w:type="dxa"/>
            <w:noWrap w:val="0"/>
            <w:vAlign w:val="top"/>
          </w:tcPr>
          <w:p w14:paraId="1A289416">
            <w:pPr>
              <w:widowControl/>
              <w:jc w:val="left"/>
              <w:rPr>
                <w:rFonts w:eastAsia="Times New Roman"/>
                <w:color w:val="000000"/>
                <w:kern w:val="0"/>
                <w:sz w:val="20"/>
                <w:szCs w:val="20"/>
              </w:rPr>
            </w:pPr>
          </w:p>
        </w:tc>
        <w:tc>
          <w:tcPr>
            <w:tcW w:w="1750" w:type="dxa"/>
            <w:noWrap w:val="0"/>
            <w:vAlign w:val="top"/>
          </w:tcPr>
          <w:p w14:paraId="52411AC0">
            <w:pPr>
              <w:widowControl/>
              <w:jc w:val="left"/>
              <w:rPr>
                <w:rFonts w:eastAsia="Times New Roman"/>
                <w:color w:val="000000"/>
                <w:kern w:val="0"/>
                <w:sz w:val="20"/>
                <w:szCs w:val="20"/>
              </w:rPr>
            </w:pPr>
          </w:p>
        </w:tc>
        <w:tc>
          <w:tcPr>
            <w:tcW w:w="4318" w:type="dxa"/>
            <w:noWrap w:val="0"/>
            <w:vAlign w:val="top"/>
          </w:tcPr>
          <w:p w14:paraId="7133343A">
            <w:pPr>
              <w:widowControl/>
              <w:jc w:val="left"/>
              <w:rPr>
                <w:rFonts w:ascii="宋体" w:cs="宋体"/>
                <w:color w:val="000000"/>
                <w:kern w:val="0"/>
                <w:sz w:val="20"/>
                <w:szCs w:val="20"/>
              </w:rPr>
            </w:pPr>
            <w:r>
              <w:rPr>
                <w:rFonts w:hint="eastAsia" w:ascii="宋体" w:hAnsi="宋体" w:cs="宋体"/>
                <w:color w:val="000000"/>
                <w:kern w:val="0"/>
                <w:sz w:val="20"/>
                <w:szCs w:val="20"/>
              </w:rPr>
              <w:t>支撑有机污染场地修复技术研发</w:t>
            </w:r>
          </w:p>
        </w:tc>
      </w:tr>
      <w:tr w14:paraId="30679B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F84854">
            <w:pPr>
              <w:widowControl/>
              <w:jc w:val="left"/>
              <w:rPr>
                <w:rFonts w:ascii="宋体" w:cs="宋体"/>
                <w:color w:val="000000"/>
                <w:kern w:val="0"/>
                <w:sz w:val="20"/>
                <w:szCs w:val="20"/>
              </w:rPr>
            </w:pPr>
          </w:p>
        </w:tc>
        <w:tc>
          <w:tcPr>
            <w:tcW w:w="1577" w:type="dxa"/>
            <w:noWrap w:val="0"/>
            <w:vAlign w:val="top"/>
          </w:tcPr>
          <w:p w14:paraId="1026DDD7">
            <w:pPr>
              <w:widowControl/>
              <w:jc w:val="left"/>
              <w:rPr>
                <w:rFonts w:eastAsia="Times New Roman"/>
                <w:color w:val="000000"/>
                <w:kern w:val="0"/>
                <w:sz w:val="20"/>
                <w:szCs w:val="20"/>
              </w:rPr>
            </w:pPr>
          </w:p>
        </w:tc>
        <w:tc>
          <w:tcPr>
            <w:tcW w:w="821" w:type="dxa"/>
            <w:noWrap w:val="0"/>
            <w:vAlign w:val="top"/>
          </w:tcPr>
          <w:p w14:paraId="3440C2EB">
            <w:pPr>
              <w:widowControl/>
              <w:jc w:val="left"/>
              <w:rPr>
                <w:rFonts w:eastAsia="Times New Roman"/>
                <w:color w:val="000000"/>
                <w:kern w:val="0"/>
                <w:sz w:val="20"/>
                <w:szCs w:val="20"/>
              </w:rPr>
            </w:pPr>
          </w:p>
        </w:tc>
        <w:tc>
          <w:tcPr>
            <w:tcW w:w="1750" w:type="dxa"/>
            <w:noWrap w:val="0"/>
            <w:vAlign w:val="top"/>
          </w:tcPr>
          <w:p w14:paraId="334266CD">
            <w:pPr>
              <w:widowControl/>
              <w:jc w:val="left"/>
              <w:rPr>
                <w:rFonts w:eastAsia="Times New Roman"/>
                <w:color w:val="000000"/>
                <w:kern w:val="0"/>
                <w:sz w:val="20"/>
                <w:szCs w:val="20"/>
              </w:rPr>
            </w:pPr>
          </w:p>
        </w:tc>
        <w:tc>
          <w:tcPr>
            <w:tcW w:w="4318" w:type="dxa"/>
            <w:noWrap w:val="0"/>
            <w:vAlign w:val="top"/>
          </w:tcPr>
          <w:p w14:paraId="5628CA7A">
            <w:pPr>
              <w:widowControl/>
              <w:jc w:val="left"/>
              <w:rPr>
                <w:rFonts w:ascii="宋体" w:cs="宋体"/>
                <w:color w:val="000000"/>
                <w:kern w:val="0"/>
                <w:sz w:val="20"/>
                <w:szCs w:val="20"/>
              </w:rPr>
            </w:pPr>
            <w:r>
              <w:rPr>
                <w:rFonts w:hint="eastAsia" w:ascii="宋体" w:hAnsi="宋体" w:cs="宋体"/>
                <w:color w:val="000000"/>
                <w:kern w:val="0"/>
                <w:sz w:val="20"/>
                <w:szCs w:val="20"/>
              </w:rPr>
              <w:t>支撑重金属污染场地修复技术研发</w:t>
            </w:r>
          </w:p>
        </w:tc>
      </w:tr>
      <w:tr w14:paraId="418B0F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A07630">
            <w:pPr>
              <w:widowControl/>
              <w:jc w:val="left"/>
              <w:rPr>
                <w:rFonts w:ascii="宋体" w:cs="宋体"/>
                <w:color w:val="000000"/>
                <w:kern w:val="0"/>
                <w:sz w:val="20"/>
                <w:szCs w:val="20"/>
              </w:rPr>
            </w:pPr>
          </w:p>
        </w:tc>
        <w:tc>
          <w:tcPr>
            <w:tcW w:w="1577" w:type="dxa"/>
            <w:noWrap w:val="0"/>
            <w:vAlign w:val="top"/>
          </w:tcPr>
          <w:p w14:paraId="1C70540C">
            <w:pPr>
              <w:widowControl/>
              <w:jc w:val="left"/>
              <w:rPr>
                <w:rFonts w:eastAsia="Times New Roman"/>
                <w:color w:val="000000"/>
                <w:kern w:val="0"/>
                <w:sz w:val="20"/>
                <w:szCs w:val="20"/>
              </w:rPr>
            </w:pPr>
          </w:p>
        </w:tc>
        <w:tc>
          <w:tcPr>
            <w:tcW w:w="821" w:type="dxa"/>
            <w:noWrap w:val="0"/>
            <w:vAlign w:val="top"/>
          </w:tcPr>
          <w:p w14:paraId="347619E5">
            <w:pPr>
              <w:widowControl/>
              <w:jc w:val="left"/>
              <w:rPr>
                <w:rFonts w:eastAsia="Times New Roman"/>
                <w:color w:val="000000"/>
                <w:kern w:val="0"/>
                <w:sz w:val="20"/>
                <w:szCs w:val="20"/>
              </w:rPr>
            </w:pPr>
          </w:p>
        </w:tc>
        <w:tc>
          <w:tcPr>
            <w:tcW w:w="1750" w:type="dxa"/>
            <w:noWrap w:val="0"/>
            <w:vAlign w:val="top"/>
          </w:tcPr>
          <w:p w14:paraId="6621BCD4">
            <w:pPr>
              <w:widowControl/>
              <w:jc w:val="left"/>
              <w:rPr>
                <w:rFonts w:eastAsia="Times New Roman"/>
                <w:color w:val="000000"/>
                <w:kern w:val="0"/>
                <w:sz w:val="20"/>
                <w:szCs w:val="20"/>
              </w:rPr>
            </w:pPr>
          </w:p>
        </w:tc>
        <w:tc>
          <w:tcPr>
            <w:tcW w:w="4318" w:type="dxa"/>
            <w:noWrap w:val="0"/>
            <w:vAlign w:val="top"/>
          </w:tcPr>
          <w:p w14:paraId="4A4D40A1">
            <w:pPr>
              <w:widowControl/>
              <w:jc w:val="left"/>
              <w:rPr>
                <w:rFonts w:ascii="宋体" w:cs="宋体"/>
                <w:color w:val="000000"/>
                <w:kern w:val="0"/>
                <w:sz w:val="20"/>
                <w:szCs w:val="20"/>
              </w:rPr>
            </w:pPr>
            <w:r>
              <w:rPr>
                <w:rFonts w:hint="eastAsia" w:ascii="宋体" w:hAnsi="宋体" w:cs="宋体"/>
                <w:color w:val="000000"/>
                <w:kern w:val="0"/>
                <w:sz w:val="20"/>
                <w:szCs w:val="20"/>
              </w:rPr>
              <w:t>支撑农田面源污染防治技术研发</w:t>
            </w:r>
          </w:p>
        </w:tc>
      </w:tr>
      <w:tr w14:paraId="11C9B5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960630">
            <w:pPr>
              <w:widowControl/>
              <w:jc w:val="left"/>
              <w:rPr>
                <w:rFonts w:ascii="宋体" w:cs="宋体"/>
                <w:color w:val="000000"/>
                <w:kern w:val="0"/>
                <w:sz w:val="20"/>
                <w:szCs w:val="20"/>
              </w:rPr>
            </w:pPr>
          </w:p>
        </w:tc>
        <w:tc>
          <w:tcPr>
            <w:tcW w:w="1577" w:type="dxa"/>
            <w:noWrap w:val="0"/>
            <w:vAlign w:val="top"/>
          </w:tcPr>
          <w:p w14:paraId="393A0E92">
            <w:pPr>
              <w:widowControl/>
              <w:jc w:val="left"/>
              <w:rPr>
                <w:rFonts w:eastAsia="Times New Roman"/>
                <w:color w:val="000000"/>
                <w:kern w:val="0"/>
                <w:sz w:val="20"/>
                <w:szCs w:val="20"/>
              </w:rPr>
            </w:pPr>
          </w:p>
        </w:tc>
        <w:tc>
          <w:tcPr>
            <w:tcW w:w="821" w:type="dxa"/>
            <w:noWrap w:val="0"/>
            <w:vAlign w:val="top"/>
          </w:tcPr>
          <w:p w14:paraId="5D45073E">
            <w:pPr>
              <w:widowControl/>
              <w:jc w:val="left"/>
              <w:rPr>
                <w:rFonts w:eastAsia="Times New Roman"/>
                <w:color w:val="000000"/>
                <w:kern w:val="0"/>
                <w:sz w:val="20"/>
                <w:szCs w:val="20"/>
              </w:rPr>
            </w:pPr>
          </w:p>
        </w:tc>
        <w:tc>
          <w:tcPr>
            <w:tcW w:w="1750" w:type="dxa"/>
            <w:noWrap w:val="0"/>
            <w:vAlign w:val="top"/>
          </w:tcPr>
          <w:p w14:paraId="3646E67C">
            <w:pPr>
              <w:widowControl/>
              <w:jc w:val="left"/>
              <w:rPr>
                <w:rFonts w:eastAsia="Times New Roman"/>
                <w:color w:val="000000"/>
                <w:kern w:val="0"/>
                <w:sz w:val="20"/>
                <w:szCs w:val="20"/>
              </w:rPr>
            </w:pPr>
          </w:p>
        </w:tc>
        <w:tc>
          <w:tcPr>
            <w:tcW w:w="4318" w:type="dxa"/>
            <w:noWrap w:val="0"/>
            <w:vAlign w:val="top"/>
          </w:tcPr>
          <w:p w14:paraId="7624B764">
            <w:pPr>
              <w:widowControl/>
              <w:jc w:val="left"/>
              <w:rPr>
                <w:rFonts w:ascii="宋体" w:cs="宋体"/>
                <w:color w:val="000000"/>
                <w:kern w:val="0"/>
                <w:sz w:val="20"/>
                <w:szCs w:val="20"/>
              </w:rPr>
            </w:pPr>
            <w:r>
              <w:rPr>
                <w:rFonts w:hint="eastAsia" w:ascii="宋体" w:hAnsi="宋体" w:cs="宋体"/>
                <w:color w:val="000000"/>
                <w:kern w:val="0"/>
                <w:sz w:val="20"/>
                <w:szCs w:val="20"/>
              </w:rPr>
              <w:t>支撑重金属污染农田修复技术、产品与装备研发</w:t>
            </w:r>
          </w:p>
        </w:tc>
      </w:tr>
      <w:tr w14:paraId="2F730A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FA27008">
            <w:pPr>
              <w:widowControl/>
              <w:jc w:val="left"/>
              <w:rPr>
                <w:rFonts w:ascii="宋体" w:cs="宋体"/>
                <w:color w:val="000000"/>
                <w:kern w:val="0"/>
                <w:sz w:val="20"/>
                <w:szCs w:val="20"/>
              </w:rPr>
            </w:pPr>
          </w:p>
        </w:tc>
        <w:tc>
          <w:tcPr>
            <w:tcW w:w="1577" w:type="dxa"/>
            <w:noWrap w:val="0"/>
            <w:vAlign w:val="top"/>
          </w:tcPr>
          <w:p w14:paraId="07F57A38">
            <w:pPr>
              <w:widowControl/>
              <w:jc w:val="left"/>
              <w:rPr>
                <w:rFonts w:eastAsia="Times New Roman"/>
                <w:color w:val="000000"/>
                <w:kern w:val="0"/>
                <w:sz w:val="20"/>
                <w:szCs w:val="20"/>
              </w:rPr>
            </w:pPr>
          </w:p>
        </w:tc>
        <w:tc>
          <w:tcPr>
            <w:tcW w:w="821" w:type="dxa"/>
            <w:noWrap w:val="0"/>
            <w:vAlign w:val="top"/>
          </w:tcPr>
          <w:p w14:paraId="4EBE6ABE">
            <w:pPr>
              <w:widowControl/>
              <w:jc w:val="left"/>
              <w:rPr>
                <w:rFonts w:eastAsia="Times New Roman"/>
                <w:color w:val="000000"/>
                <w:kern w:val="0"/>
                <w:sz w:val="20"/>
                <w:szCs w:val="20"/>
              </w:rPr>
            </w:pPr>
          </w:p>
        </w:tc>
        <w:tc>
          <w:tcPr>
            <w:tcW w:w="1750" w:type="dxa"/>
            <w:noWrap w:val="0"/>
            <w:vAlign w:val="top"/>
          </w:tcPr>
          <w:p w14:paraId="4C23AE6D">
            <w:pPr>
              <w:widowControl/>
              <w:jc w:val="left"/>
              <w:rPr>
                <w:rFonts w:eastAsia="Times New Roman"/>
                <w:color w:val="000000"/>
                <w:kern w:val="0"/>
                <w:sz w:val="20"/>
                <w:szCs w:val="20"/>
              </w:rPr>
            </w:pPr>
          </w:p>
        </w:tc>
        <w:tc>
          <w:tcPr>
            <w:tcW w:w="4318" w:type="dxa"/>
            <w:noWrap w:val="0"/>
            <w:vAlign w:val="top"/>
          </w:tcPr>
          <w:p w14:paraId="03D7F8DE">
            <w:pPr>
              <w:widowControl/>
              <w:jc w:val="left"/>
              <w:rPr>
                <w:rFonts w:ascii="宋体" w:cs="宋体"/>
                <w:color w:val="000000"/>
                <w:kern w:val="0"/>
                <w:sz w:val="20"/>
                <w:szCs w:val="20"/>
              </w:rPr>
            </w:pPr>
            <w:r>
              <w:rPr>
                <w:rFonts w:hint="eastAsia" w:ascii="宋体" w:hAnsi="宋体" w:cs="宋体"/>
                <w:color w:val="000000"/>
                <w:kern w:val="0"/>
                <w:sz w:val="20"/>
                <w:szCs w:val="20"/>
              </w:rPr>
              <w:t>支撑重金属污染耕地安全利用与替代种植技术、产品研发</w:t>
            </w:r>
          </w:p>
        </w:tc>
      </w:tr>
      <w:tr w14:paraId="3204BFA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1FE3AB9">
            <w:pPr>
              <w:widowControl/>
              <w:jc w:val="left"/>
              <w:rPr>
                <w:rFonts w:ascii="宋体" w:cs="宋体"/>
                <w:color w:val="000000"/>
                <w:kern w:val="0"/>
                <w:sz w:val="20"/>
                <w:szCs w:val="20"/>
              </w:rPr>
            </w:pPr>
          </w:p>
        </w:tc>
        <w:tc>
          <w:tcPr>
            <w:tcW w:w="1577" w:type="dxa"/>
            <w:noWrap w:val="0"/>
            <w:vAlign w:val="top"/>
          </w:tcPr>
          <w:p w14:paraId="10E4220A">
            <w:pPr>
              <w:widowControl/>
              <w:jc w:val="left"/>
              <w:rPr>
                <w:rFonts w:eastAsia="Times New Roman"/>
                <w:color w:val="000000"/>
                <w:kern w:val="0"/>
                <w:sz w:val="20"/>
                <w:szCs w:val="20"/>
              </w:rPr>
            </w:pPr>
          </w:p>
        </w:tc>
        <w:tc>
          <w:tcPr>
            <w:tcW w:w="821" w:type="dxa"/>
            <w:noWrap w:val="0"/>
            <w:vAlign w:val="top"/>
          </w:tcPr>
          <w:p w14:paraId="06C483AE">
            <w:pPr>
              <w:widowControl/>
              <w:jc w:val="left"/>
              <w:rPr>
                <w:rFonts w:eastAsia="Times New Roman"/>
                <w:color w:val="000000"/>
                <w:kern w:val="0"/>
                <w:sz w:val="20"/>
                <w:szCs w:val="20"/>
              </w:rPr>
            </w:pPr>
          </w:p>
        </w:tc>
        <w:tc>
          <w:tcPr>
            <w:tcW w:w="1750" w:type="dxa"/>
            <w:noWrap w:val="0"/>
            <w:vAlign w:val="top"/>
          </w:tcPr>
          <w:p w14:paraId="6AAED2B1">
            <w:pPr>
              <w:widowControl/>
              <w:jc w:val="left"/>
              <w:rPr>
                <w:rFonts w:eastAsia="Times New Roman"/>
                <w:color w:val="000000"/>
                <w:kern w:val="0"/>
                <w:sz w:val="20"/>
                <w:szCs w:val="20"/>
              </w:rPr>
            </w:pPr>
          </w:p>
        </w:tc>
        <w:tc>
          <w:tcPr>
            <w:tcW w:w="4318" w:type="dxa"/>
            <w:noWrap w:val="0"/>
            <w:vAlign w:val="top"/>
          </w:tcPr>
          <w:p w14:paraId="7E11D4A5">
            <w:pPr>
              <w:widowControl/>
              <w:jc w:val="left"/>
              <w:rPr>
                <w:rFonts w:ascii="宋体" w:cs="宋体"/>
                <w:color w:val="000000"/>
                <w:kern w:val="0"/>
                <w:sz w:val="20"/>
                <w:szCs w:val="20"/>
              </w:rPr>
            </w:pPr>
            <w:r>
              <w:rPr>
                <w:rFonts w:hint="eastAsia" w:ascii="宋体" w:hAnsi="宋体" w:cs="宋体"/>
                <w:color w:val="000000"/>
                <w:kern w:val="0"/>
                <w:sz w:val="20"/>
                <w:szCs w:val="20"/>
              </w:rPr>
              <w:t>支撑农业有机废弃物无害化消纳利用技术与装备研发</w:t>
            </w:r>
          </w:p>
        </w:tc>
      </w:tr>
      <w:tr w14:paraId="2AD754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06E68B">
            <w:pPr>
              <w:widowControl/>
              <w:jc w:val="left"/>
              <w:rPr>
                <w:rFonts w:ascii="宋体" w:cs="宋体"/>
                <w:color w:val="000000"/>
                <w:kern w:val="0"/>
                <w:sz w:val="20"/>
                <w:szCs w:val="20"/>
              </w:rPr>
            </w:pPr>
          </w:p>
        </w:tc>
        <w:tc>
          <w:tcPr>
            <w:tcW w:w="1577" w:type="dxa"/>
            <w:noWrap w:val="0"/>
            <w:vAlign w:val="top"/>
          </w:tcPr>
          <w:p w14:paraId="160D2656">
            <w:pPr>
              <w:widowControl/>
              <w:jc w:val="left"/>
              <w:rPr>
                <w:rFonts w:eastAsia="Times New Roman"/>
                <w:color w:val="000000"/>
                <w:kern w:val="0"/>
                <w:sz w:val="20"/>
                <w:szCs w:val="20"/>
              </w:rPr>
            </w:pPr>
          </w:p>
        </w:tc>
        <w:tc>
          <w:tcPr>
            <w:tcW w:w="821" w:type="dxa"/>
            <w:noWrap w:val="0"/>
            <w:vAlign w:val="top"/>
          </w:tcPr>
          <w:p w14:paraId="4D3CDDE1">
            <w:pPr>
              <w:widowControl/>
              <w:jc w:val="left"/>
              <w:rPr>
                <w:rFonts w:eastAsia="Times New Roman"/>
                <w:color w:val="000000"/>
                <w:kern w:val="0"/>
                <w:sz w:val="20"/>
                <w:szCs w:val="20"/>
              </w:rPr>
            </w:pPr>
          </w:p>
        </w:tc>
        <w:tc>
          <w:tcPr>
            <w:tcW w:w="1750" w:type="dxa"/>
            <w:noWrap w:val="0"/>
            <w:vAlign w:val="top"/>
          </w:tcPr>
          <w:p w14:paraId="1759C59A">
            <w:pPr>
              <w:widowControl/>
              <w:jc w:val="left"/>
              <w:rPr>
                <w:rFonts w:eastAsia="Times New Roman"/>
                <w:color w:val="000000"/>
                <w:kern w:val="0"/>
                <w:sz w:val="20"/>
                <w:szCs w:val="20"/>
              </w:rPr>
            </w:pPr>
          </w:p>
        </w:tc>
        <w:tc>
          <w:tcPr>
            <w:tcW w:w="4318" w:type="dxa"/>
            <w:noWrap w:val="0"/>
            <w:vAlign w:val="top"/>
          </w:tcPr>
          <w:p w14:paraId="299557A4">
            <w:pPr>
              <w:widowControl/>
              <w:jc w:val="left"/>
              <w:rPr>
                <w:rFonts w:ascii="宋体" w:cs="宋体"/>
                <w:color w:val="000000"/>
                <w:kern w:val="0"/>
                <w:sz w:val="20"/>
                <w:szCs w:val="20"/>
              </w:rPr>
            </w:pPr>
            <w:r>
              <w:rPr>
                <w:rFonts w:hint="eastAsia" w:ascii="宋体" w:hAnsi="宋体" w:cs="宋体"/>
                <w:color w:val="000000"/>
                <w:kern w:val="0"/>
                <w:sz w:val="20"/>
                <w:szCs w:val="20"/>
              </w:rPr>
              <w:t>支撑村镇生活污水处理技术研发</w:t>
            </w:r>
          </w:p>
        </w:tc>
      </w:tr>
      <w:tr w14:paraId="5262C6C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3A11E1">
            <w:pPr>
              <w:widowControl/>
              <w:jc w:val="left"/>
              <w:rPr>
                <w:rFonts w:ascii="宋体" w:cs="宋体"/>
                <w:color w:val="000000"/>
                <w:kern w:val="0"/>
                <w:sz w:val="20"/>
                <w:szCs w:val="20"/>
              </w:rPr>
            </w:pPr>
          </w:p>
        </w:tc>
        <w:tc>
          <w:tcPr>
            <w:tcW w:w="1577" w:type="dxa"/>
            <w:noWrap w:val="0"/>
            <w:vAlign w:val="top"/>
          </w:tcPr>
          <w:p w14:paraId="00EB5248">
            <w:pPr>
              <w:widowControl/>
              <w:jc w:val="left"/>
              <w:rPr>
                <w:rFonts w:eastAsia="Times New Roman"/>
                <w:color w:val="000000"/>
                <w:kern w:val="0"/>
                <w:sz w:val="20"/>
                <w:szCs w:val="20"/>
              </w:rPr>
            </w:pPr>
          </w:p>
        </w:tc>
        <w:tc>
          <w:tcPr>
            <w:tcW w:w="821" w:type="dxa"/>
            <w:noWrap w:val="0"/>
            <w:vAlign w:val="top"/>
          </w:tcPr>
          <w:p w14:paraId="1B592B30">
            <w:pPr>
              <w:widowControl/>
              <w:jc w:val="left"/>
              <w:rPr>
                <w:rFonts w:eastAsia="Times New Roman"/>
                <w:color w:val="000000"/>
                <w:kern w:val="0"/>
                <w:sz w:val="20"/>
                <w:szCs w:val="20"/>
              </w:rPr>
            </w:pPr>
          </w:p>
        </w:tc>
        <w:tc>
          <w:tcPr>
            <w:tcW w:w="1750" w:type="dxa"/>
            <w:noWrap w:val="0"/>
            <w:vAlign w:val="top"/>
          </w:tcPr>
          <w:p w14:paraId="2D8F89CC">
            <w:pPr>
              <w:widowControl/>
              <w:jc w:val="left"/>
              <w:rPr>
                <w:rFonts w:eastAsia="Times New Roman"/>
                <w:color w:val="000000"/>
                <w:kern w:val="0"/>
                <w:sz w:val="20"/>
                <w:szCs w:val="20"/>
              </w:rPr>
            </w:pPr>
          </w:p>
        </w:tc>
        <w:tc>
          <w:tcPr>
            <w:tcW w:w="4318" w:type="dxa"/>
            <w:noWrap w:val="0"/>
            <w:vAlign w:val="top"/>
          </w:tcPr>
          <w:p w14:paraId="0B44578E">
            <w:pPr>
              <w:widowControl/>
              <w:jc w:val="left"/>
              <w:rPr>
                <w:rFonts w:ascii="宋体" w:cs="宋体"/>
                <w:color w:val="000000"/>
                <w:kern w:val="0"/>
                <w:sz w:val="20"/>
                <w:szCs w:val="20"/>
              </w:rPr>
            </w:pPr>
            <w:r>
              <w:rPr>
                <w:rFonts w:hint="eastAsia" w:ascii="宋体" w:hAnsi="宋体" w:cs="宋体"/>
                <w:color w:val="000000"/>
                <w:kern w:val="0"/>
                <w:sz w:val="20"/>
                <w:szCs w:val="20"/>
              </w:rPr>
              <w:t>支撑畜禽养殖污染控制与资源化技术研发</w:t>
            </w:r>
          </w:p>
        </w:tc>
      </w:tr>
      <w:tr w14:paraId="385569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D334E4">
            <w:pPr>
              <w:widowControl/>
              <w:jc w:val="left"/>
              <w:rPr>
                <w:rFonts w:ascii="宋体" w:cs="宋体"/>
                <w:color w:val="000000"/>
                <w:kern w:val="0"/>
                <w:sz w:val="20"/>
                <w:szCs w:val="20"/>
              </w:rPr>
            </w:pPr>
          </w:p>
        </w:tc>
        <w:tc>
          <w:tcPr>
            <w:tcW w:w="1577" w:type="dxa"/>
            <w:noWrap w:val="0"/>
            <w:vAlign w:val="top"/>
          </w:tcPr>
          <w:p w14:paraId="63242F7C">
            <w:pPr>
              <w:widowControl/>
              <w:jc w:val="left"/>
              <w:rPr>
                <w:rFonts w:eastAsia="Times New Roman"/>
                <w:color w:val="000000"/>
                <w:kern w:val="0"/>
                <w:sz w:val="20"/>
                <w:szCs w:val="20"/>
              </w:rPr>
            </w:pPr>
          </w:p>
        </w:tc>
        <w:tc>
          <w:tcPr>
            <w:tcW w:w="821" w:type="dxa"/>
            <w:noWrap w:val="0"/>
            <w:vAlign w:val="top"/>
          </w:tcPr>
          <w:p w14:paraId="774A48F2">
            <w:pPr>
              <w:widowControl/>
              <w:jc w:val="left"/>
              <w:rPr>
                <w:rFonts w:eastAsia="Times New Roman"/>
                <w:color w:val="000000"/>
                <w:kern w:val="0"/>
                <w:sz w:val="20"/>
                <w:szCs w:val="20"/>
              </w:rPr>
            </w:pPr>
          </w:p>
        </w:tc>
        <w:tc>
          <w:tcPr>
            <w:tcW w:w="1750" w:type="dxa"/>
            <w:noWrap w:val="0"/>
            <w:vAlign w:val="top"/>
          </w:tcPr>
          <w:p w14:paraId="0CF677A6">
            <w:pPr>
              <w:widowControl/>
              <w:jc w:val="left"/>
              <w:rPr>
                <w:rFonts w:eastAsia="Times New Roman"/>
                <w:color w:val="000000"/>
                <w:kern w:val="0"/>
                <w:sz w:val="20"/>
                <w:szCs w:val="20"/>
              </w:rPr>
            </w:pPr>
          </w:p>
        </w:tc>
        <w:tc>
          <w:tcPr>
            <w:tcW w:w="4318" w:type="dxa"/>
            <w:noWrap w:val="0"/>
            <w:vAlign w:val="top"/>
          </w:tcPr>
          <w:p w14:paraId="3C82BA7C">
            <w:pPr>
              <w:widowControl/>
              <w:jc w:val="left"/>
              <w:rPr>
                <w:rFonts w:ascii="宋体" w:cs="宋体"/>
                <w:color w:val="000000"/>
                <w:kern w:val="0"/>
                <w:sz w:val="20"/>
                <w:szCs w:val="20"/>
              </w:rPr>
            </w:pPr>
            <w:r>
              <w:rPr>
                <w:rFonts w:hint="eastAsia" w:ascii="宋体" w:hAnsi="宋体" w:cs="宋体"/>
                <w:color w:val="000000"/>
                <w:kern w:val="0"/>
                <w:sz w:val="20"/>
                <w:szCs w:val="20"/>
              </w:rPr>
              <w:t>仿真仪表技术研发</w:t>
            </w:r>
          </w:p>
        </w:tc>
      </w:tr>
      <w:tr w14:paraId="4CC118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E3682F">
            <w:pPr>
              <w:widowControl/>
              <w:jc w:val="left"/>
              <w:rPr>
                <w:rFonts w:ascii="宋体" w:cs="宋体"/>
                <w:color w:val="000000"/>
                <w:kern w:val="0"/>
                <w:sz w:val="20"/>
                <w:szCs w:val="20"/>
              </w:rPr>
            </w:pPr>
          </w:p>
        </w:tc>
        <w:tc>
          <w:tcPr>
            <w:tcW w:w="1577" w:type="dxa"/>
            <w:noWrap w:val="0"/>
            <w:vAlign w:val="top"/>
          </w:tcPr>
          <w:p w14:paraId="14A649DB">
            <w:pPr>
              <w:widowControl/>
              <w:jc w:val="left"/>
              <w:rPr>
                <w:rFonts w:eastAsia="Times New Roman"/>
                <w:color w:val="000000"/>
                <w:kern w:val="0"/>
                <w:sz w:val="20"/>
                <w:szCs w:val="20"/>
              </w:rPr>
            </w:pPr>
          </w:p>
        </w:tc>
        <w:tc>
          <w:tcPr>
            <w:tcW w:w="821" w:type="dxa"/>
            <w:noWrap w:val="0"/>
            <w:vAlign w:val="top"/>
          </w:tcPr>
          <w:p w14:paraId="0659AB6E">
            <w:pPr>
              <w:widowControl/>
              <w:jc w:val="left"/>
              <w:rPr>
                <w:rFonts w:eastAsia="Times New Roman"/>
                <w:color w:val="000000"/>
                <w:kern w:val="0"/>
                <w:sz w:val="20"/>
                <w:szCs w:val="20"/>
              </w:rPr>
            </w:pPr>
          </w:p>
        </w:tc>
        <w:tc>
          <w:tcPr>
            <w:tcW w:w="1750" w:type="dxa"/>
            <w:noWrap w:val="0"/>
            <w:vAlign w:val="top"/>
          </w:tcPr>
          <w:p w14:paraId="5536BD80">
            <w:pPr>
              <w:widowControl/>
              <w:jc w:val="left"/>
              <w:rPr>
                <w:rFonts w:eastAsia="Times New Roman"/>
                <w:color w:val="000000"/>
                <w:kern w:val="0"/>
                <w:sz w:val="20"/>
                <w:szCs w:val="20"/>
              </w:rPr>
            </w:pPr>
          </w:p>
        </w:tc>
        <w:tc>
          <w:tcPr>
            <w:tcW w:w="4318" w:type="dxa"/>
            <w:noWrap w:val="0"/>
            <w:vAlign w:val="top"/>
          </w:tcPr>
          <w:p w14:paraId="791A5498">
            <w:pPr>
              <w:widowControl/>
              <w:jc w:val="left"/>
              <w:rPr>
                <w:rFonts w:ascii="宋体" w:cs="宋体"/>
                <w:color w:val="000000"/>
                <w:kern w:val="0"/>
                <w:sz w:val="20"/>
                <w:szCs w:val="20"/>
              </w:rPr>
            </w:pPr>
            <w:r>
              <w:rPr>
                <w:rFonts w:hint="eastAsia" w:ascii="宋体" w:hAnsi="宋体" w:cs="宋体"/>
                <w:color w:val="000000"/>
                <w:kern w:val="0"/>
                <w:sz w:val="20"/>
                <w:szCs w:val="20"/>
              </w:rPr>
              <w:t>支撑大气环境污染监测技术研发</w:t>
            </w:r>
          </w:p>
        </w:tc>
      </w:tr>
      <w:tr w14:paraId="27CF726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161AB3">
            <w:pPr>
              <w:widowControl/>
              <w:jc w:val="left"/>
              <w:rPr>
                <w:rFonts w:ascii="宋体" w:cs="宋体"/>
                <w:color w:val="000000"/>
                <w:kern w:val="0"/>
                <w:sz w:val="20"/>
                <w:szCs w:val="20"/>
              </w:rPr>
            </w:pPr>
          </w:p>
        </w:tc>
        <w:tc>
          <w:tcPr>
            <w:tcW w:w="1577" w:type="dxa"/>
            <w:noWrap w:val="0"/>
            <w:vAlign w:val="top"/>
          </w:tcPr>
          <w:p w14:paraId="121BC652">
            <w:pPr>
              <w:widowControl/>
              <w:jc w:val="left"/>
              <w:rPr>
                <w:rFonts w:eastAsia="Times New Roman"/>
                <w:color w:val="000000"/>
                <w:kern w:val="0"/>
                <w:sz w:val="20"/>
                <w:szCs w:val="20"/>
              </w:rPr>
            </w:pPr>
          </w:p>
        </w:tc>
        <w:tc>
          <w:tcPr>
            <w:tcW w:w="821" w:type="dxa"/>
            <w:noWrap w:val="0"/>
            <w:vAlign w:val="top"/>
          </w:tcPr>
          <w:p w14:paraId="7FB51723">
            <w:pPr>
              <w:widowControl/>
              <w:jc w:val="left"/>
              <w:rPr>
                <w:rFonts w:eastAsia="Times New Roman"/>
                <w:color w:val="000000"/>
                <w:kern w:val="0"/>
                <w:sz w:val="20"/>
                <w:szCs w:val="20"/>
              </w:rPr>
            </w:pPr>
          </w:p>
        </w:tc>
        <w:tc>
          <w:tcPr>
            <w:tcW w:w="1750" w:type="dxa"/>
            <w:noWrap w:val="0"/>
            <w:vAlign w:val="top"/>
          </w:tcPr>
          <w:p w14:paraId="47221844">
            <w:pPr>
              <w:widowControl/>
              <w:jc w:val="left"/>
              <w:rPr>
                <w:rFonts w:eastAsia="Times New Roman"/>
                <w:color w:val="000000"/>
                <w:kern w:val="0"/>
                <w:sz w:val="20"/>
                <w:szCs w:val="20"/>
              </w:rPr>
            </w:pPr>
          </w:p>
        </w:tc>
        <w:tc>
          <w:tcPr>
            <w:tcW w:w="4318" w:type="dxa"/>
            <w:noWrap w:val="0"/>
            <w:vAlign w:val="top"/>
          </w:tcPr>
          <w:p w14:paraId="164EDA17">
            <w:pPr>
              <w:widowControl/>
              <w:jc w:val="left"/>
              <w:rPr>
                <w:rFonts w:ascii="宋体" w:cs="宋体"/>
                <w:color w:val="000000"/>
                <w:kern w:val="0"/>
                <w:sz w:val="20"/>
                <w:szCs w:val="20"/>
              </w:rPr>
            </w:pPr>
            <w:r>
              <w:rPr>
                <w:rFonts w:hint="eastAsia" w:ascii="宋体" w:hAnsi="宋体" w:cs="宋体"/>
                <w:color w:val="000000"/>
                <w:kern w:val="0"/>
                <w:sz w:val="20"/>
                <w:szCs w:val="20"/>
              </w:rPr>
              <w:t>支撑先进水环境污染监测研发</w:t>
            </w:r>
          </w:p>
        </w:tc>
      </w:tr>
      <w:tr w14:paraId="4B9A25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BE20A0">
            <w:pPr>
              <w:widowControl/>
              <w:jc w:val="left"/>
              <w:rPr>
                <w:rFonts w:ascii="宋体" w:cs="宋体"/>
                <w:color w:val="000000"/>
                <w:kern w:val="0"/>
                <w:sz w:val="20"/>
                <w:szCs w:val="20"/>
              </w:rPr>
            </w:pPr>
          </w:p>
        </w:tc>
        <w:tc>
          <w:tcPr>
            <w:tcW w:w="1577" w:type="dxa"/>
            <w:noWrap w:val="0"/>
            <w:vAlign w:val="top"/>
          </w:tcPr>
          <w:p w14:paraId="44BBFF4E">
            <w:pPr>
              <w:widowControl/>
              <w:jc w:val="left"/>
              <w:rPr>
                <w:rFonts w:eastAsia="Times New Roman"/>
                <w:color w:val="000000"/>
                <w:kern w:val="0"/>
                <w:sz w:val="20"/>
                <w:szCs w:val="20"/>
              </w:rPr>
            </w:pPr>
          </w:p>
        </w:tc>
        <w:tc>
          <w:tcPr>
            <w:tcW w:w="821" w:type="dxa"/>
            <w:noWrap w:val="0"/>
            <w:vAlign w:val="top"/>
          </w:tcPr>
          <w:p w14:paraId="547E3CDF">
            <w:pPr>
              <w:widowControl/>
              <w:jc w:val="left"/>
              <w:rPr>
                <w:rFonts w:eastAsia="Times New Roman"/>
                <w:color w:val="000000"/>
                <w:kern w:val="0"/>
                <w:sz w:val="20"/>
                <w:szCs w:val="20"/>
              </w:rPr>
            </w:pPr>
          </w:p>
        </w:tc>
        <w:tc>
          <w:tcPr>
            <w:tcW w:w="1750" w:type="dxa"/>
            <w:noWrap w:val="0"/>
            <w:vAlign w:val="top"/>
          </w:tcPr>
          <w:p w14:paraId="632E87BE">
            <w:pPr>
              <w:widowControl/>
              <w:jc w:val="left"/>
              <w:rPr>
                <w:rFonts w:eastAsia="Times New Roman"/>
                <w:color w:val="000000"/>
                <w:kern w:val="0"/>
                <w:sz w:val="20"/>
                <w:szCs w:val="20"/>
              </w:rPr>
            </w:pPr>
          </w:p>
        </w:tc>
        <w:tc>
          <w:tcPr>
            <w:tcW w:w="4318" w:type="dxa"/>
            <w:noWrap w:val="0"/>
            <w:vAlign w:val="top"/>
          </w:tcPr>
          <w:p w14:paraId="2C351FE4">
            <w:pPr>
              <w:widowControl/>
              <w:jc w:val="left"/>
              <w:rPr>
                <w:rFonts w:ascii="宋体" w:cs="宋体"/>
                <w:color w:val="000000"/>
                <w:kern w:val="0"/>
                <w:sz w:val="20"/>
                <w:szCs w:val="20"/>
              </w:rPr>
            </w:pPr>
            <w:r>
              <w:rPr>
                <w:rFonts w:hint="eastAsia" w:ascii="宋体" w:hAnsi="宋体" w:cs="宋体"/>
                <w:color w:val="000000"/>
                <w:kern w:val="0"/>
                <w:sz w:val="20"/>
                <w:szCs w:val="20"/>
              </w:rPr>
              <w:t>支撑土壤（地下水）环境监测评估技术与装备研发</w:t>
            </w:r>
          </w:p>
        </w:tc>
      </w:tr>
      <w:tr w14:paraId="0774F31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C42D09">
            <w:pPr>
              <w:widowControl/>
              <w:jc w:val="left"/>
              <w:rPr>
                <w:rFonts w:ascii="宋体" w:cs="宋体"/>
                <w:color w:val="000000"/>
                <w:kern w:val="0"/>
                <w:sz w:val="20"/>
                <w:szCs w:val="20"/>
              </w:rPr>
            </w:pPr>
          </w:p>
        </w:tc>
        <w:tc>
          <w:tcPr>
            <w:tcW w:w="1577" w:type="dxa"/>
            <w:noWrap w:val="0"/>
            <w:vAlign w:val="top"/>
          </w:tcPr>
          <w:p w14:paraId="7A4DD10B">
            <w:pPr>
              <w:widowControl/>
              <w:jc w:val="left"/>
              <w:rPr>
                <w:rFonts w:eastAsia="Times New Roman"/>
                <w:color w:val="000000"/>
                <w:kern w:val="0"/>
                <w:sz w:val="20"/>
                <w:szCs w:val="20"/>
              </w:rPr>
            </w:pPr>
          </w:p>
        </w:tc>
        <w:tc>
          <w:tcPr>
            <w:tcW w:w="821" w:type="dxa"/>
            <w:noWrap w:val="0"/>
            <w:vAlign w:val="top"/>
          </w:tcPr>
          <w:p w14:paraId="2F88D76D">
            <w:pPr>
              <w:widowControl/>
              <w:jc w:val="left"/>
              <w:rPr>
                <w:rFonts w:eastAsia="Times New Roman"/>
                <w:color w:val="000000"/>
                <w:kern w:val="0"/>
                <w:sz w:val="20"/>
                <w:szCs w:val="20"/>
              </w:rPr>
            </w:pPr>
          </w:p>
        </w:tc>
        <w:tc>
          <w:tcPr>
            <w:tcW w:w="1750" w:type="dxa"/>
            <w:noWrap w:val="0"/>
            <w:vAlign w:val="top"/>
          </w:tcPr>
          <w:p w14:paraId="23FC8D8F">
            <w:pPr>
              <w:widowControl/>
              <w:jc w:val="left"/>
              <w:rPr>
                <w:rFonts w:eastAsia="Times New Roman"/>
                <w:color w:val="000000"/>
                <w:kern w:val="0"/>
                <w:sz w:val="20"/>
                <w:szCs w:val="20"/>
              </w:rPr>
            </w:pPr>
          </w:p>
        </w:tc>
        <w:tc>
          <w:tcPr>
            <w:tcW w:w="4318" w:type="dxa"/>
            <w:noWrap w:val="0"/>
            <w:vAlign w:val="top"/>
          </w:tcPr>
          <w:p w14:paraId="7B1161F2">
            <w:pPr>
              <w:widowControl/>
              <w:jc w:val="left"/>
              <w:rPr>
                <w:rFonts w:ascii="宋体" w:cs="宋体"/>
                <w:color w:val="000000"/>
                <w:kern w:val="0"/>
                <w:sz w:val="20"/>
                <w:szCs w:val="20"/>
              </w:rPr>
            </w:pPr>
            <w:r>
              <w:rPr>
                <w:rFonts w:hint="eastAsia" w:ascii="宋体" w:hAnsi="宋体" w:cs="宋体"/>
                <w:color w:val="000000"/>
                <w:kern w:val="0"/>
                <w:sz w:val="20"/>
                <w:szCs w:val="20"/>
              </w:rPr>
              <w:t>微生物开采煤层气技术研发</w:t>
            </w:r>
          </w:p>
        </w:tc>
      </w:tr>
      <w:tr w14:paraId="05EB28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1ECA7F">
            <w:pPr>
              <w:widowControl/>
              <w:jc w:val="left"/>
              <w:rPr>
                <w:rFonts w:ascii="宋体" w:cs="宋体"/>
                <w:color w:val="000000"/>
                <w:kern w:val="0"/>
                <w:sz w:val="20"/>
                <w:szCs w:val="20"/>
              </w:rPr>
            </w:pPr>
          </w:p>
        </w:tc>
        <w:tc>
          <w:tcPr>
            <w:tcW w:w="1577" w:type="dxa"/>
            <w:noWrap w:val="0"/>
            <w:vAlign w:val="top"/>
          </w:tcPr>
          <w:p w14:paraId="7CCECEA5">
            <w:pPr>
              <w:widowControl/>
              <w:jc w:val="left"/>
              <w:rPr>
                <w:rFonts w:eastAsia="Times New Roman"/>
                <w:color w:val="000000"/>
                <w:kern w:val="0"/>
                <w:sz w:val="20"/>
                <w:szCs w:val="20"/>
              </w:rPr>
            </w:pPr>
          </w:p>
        </w:tc>
        <w:tc>
          <w:tcPr>
            <w:tcW w:w="821" w:type="dxa"/>
            <w:noWrap w:val="0"/>
            <w:vAlign w:val="top"/>
          </w:tcPr>
          <w:p w14:paraId="3545A9A5">
            <w:pPr>
              <w:widowControl/>
              <w:jc w:val="left"/>
              <w:rPr>
                <w:rFonts w:eastAsia="Times New Roman"/>
                <w:color w:val="000000"/>
                <w:kern w:val="0"/>
                <w:sz w:val="20"/>
                <w:szCs w:val="20"/>
              </w:rPr>
            </w:pPr>
          </w:p>
        </w:tc>
        <w:tc>
          <w:tcPr>
            <w:tcW w:w="1750" w:type="dxa"/>
            <w:noWrap w:val="0"/>
            <w:vAlign w:val="top"/>
          </w:tcPr>
          <w:p w14:paraId="57CB91D2">
            <w:pPr>
              <w:widowControl/>
              <w:jc w:val="left"/>
              <w:rPr>
                <w:rFonts w:eastAsia="Times New Roman"/>
                <w:color w:val="000000"/>
                <w:kern w:val="0"/>
                <w:sz w:val="20"/>
                <w:szCs w:val="20"/>
              </w:rPr>
            </w:pPr>
          </w:p>
        </w:tc>
        <w:tc>
          <w:tcPr>
            <w:tcW w:w="4318" w:type="dxa"/>
            <w:noWrap w:val="0"/>
            <w:vAlign w:val="top"/>
          </w:tcPr>
          <w:p w14:paraId="54111E32">
            <w:pPr>
              <w:widowControl/>
              <w:jc w:val="left"/>
              <w:rPr>
                <w:rFonts w:ascii="宋体" w:cs="宋体"/>
                <w:color w:val="000000"/>
                <w:kern w:val="0"/>
                <w:sz w:val="20"/>
                <w:szCs w:val="20"/>
              </w:rPr>
            </w:pPr>
            <w:r>
              <w:rPr>
                <w:rFonts w:hint="eastAsia" w:ascii="宋体" w:hAnsi="宋体" w:cs="宋体"/>
                <w:color w:val="000000"/>
                <w:kern w:val="0"/>
                <w:sz w:val="20"/>
                <w:szCs w:val="20"/>
              </w:rPr>
              <w:t>煤焦油深度加工工程技术研发</w:t>
            </w:r>
          </w:p>
        </w:tc>
      </w:tr>
      <w:tr w14:paraId="6629E3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E5E6E9">
            <w:pPr>
              <w:widowControl/>
              <w:jc w:val="left"/>
              <w:rPr>
                <w:rFonts w:ascii="宋体" w:cs="宋体"/>
                <w:color w:val="000000"/>
                <w:kern w:val="0"/>
                <w:sz w:val="20"/>
                <w:szCs w:val="20"/>
              </w:rPr>
            </w:pPr>
          </w:p>
        </w:tc>
        <w:tc>
          <w:tcPr>
            <w:tcW w:w="1577" w:type="dxa"/>
            <w:noWrap w:val="0"/>
            <w:vAlign w:val="top"/>
          </w:tcPr>
          <w:p w14:paraId="77CCCE92">
            <w:pPr>
              <w:widowControl/>
              <w:jc w:val="left"/>
              <w:rPr>
                <w:rFonts w:eastAsia="Times New Roman"/>
                <w:color w:val="000000"/>
                <w:kern w:val="0"/>
                <w:sz w:val="20"/>
                <w:szCs w:val="20"/>
              </w:rPr>
            </w:pPr>
          </w:p>
        </w:tc>
        <w:tc>
          <w:tcPr>
            <w:tcW w:w="821" w:type="dxa"/>
            <w:noWrap w:val="0"/>
            <w:vAlign w:val="top"/>
          </w:tcPr>
          <w:p w14:paraId="59F3DF0F">
            <w:pPr>
              <w:widowControl/>
              <w:jc w:val="left"/>
              <w:rPr>
                <w:rFonts w:ascii="宋体" w:cs="宋体"/>
                <w:color w:val="000000"/>
                <w:kern w:val="0"/>
                <w:sz w:val="20"/>
                <w:szCs w:val="20"/>
              </w:rPr>
            </w:pPr>
            <w:r>
              <w:rPr>
                <w:rFonts w:ascii="宋体" w:hAnsi="宋体" w:cs="宋体"/>
                <w:color w:val="000000"/>
                <w:kern w:val="0"/>
                <w:sz w:val="20"/>
                <w:szCs w:val="20"/>
              </w:rPr>
              <w:t>7454*</w:t>
            </w:r>
          </w:p>
        </w:tc>
        <w:tc>
          <w:tcPr>
            <w:tcW w:w="1750" w:type="dxa"/>
            <w:noWrap w:val="0"/>
            <w:vAlign w:val="top"/>
          </w:tcPr>
          <w:p w14:paraId="75D2E56A">
            <w:pPr>
              <w:widowControl/>
              <w:jc w:val="left"/>
              <w:rPr>
                <w:rFonts w:ascii="宋体" w:cs="宋体"/>
                <w:color w:val="000000"/>
                <w:kern w:val="0"/>
                <w:sz w:val="20"/>
                <w:szCs w:val="20"/>
              </w:rPr>
            </w:pPr>
            <w:r>
              <w:rPr>
                <w:rFonts w:hint="eastAsia" w:ascii="宋体" w:hAnsi="宋体" w:cs="宋体"/>
                <w:color w:val="000000"/>
                <w:kern w:val="0"/>
                <w:sz w:val="20"/>
                <w:szCs w:val="20"/>
              </w:rPr>
              <w:t>标准化服务</w:t>
            </w:r>
          </w:p>
        </w:tc>
        <w:tc>
          <w:tcPr>
            <w:tcW w:w="4318" w:type="dxa"/>
            <w:noWrap w:val="0"/>
            <w:vAlign w:val="top"/>
          </w:tcPr>
          <w:p w14:paraId="0CDE22D1">
            <w:pPr>
              <w:widowControl/>
              <w:jc w:val="left"/>
              <w:rPr>
                <w:rFonts w:ascii="宋体" w:cs="宋体"/>
                <w:color w:val="000000"/>
                <w:kern w:val="0"/>
                <w:sz w:val="20"/>
                <w:szCs w:val="20"/>
              </w:rPr>
            </w:pPr>
            <w:r>
              <w:rPr>
                <w:rFonts w:hint="eastAsia" w:ascii="宋体" w:hAnsi="宋体" w:cs="宋体"/>
                <w:color w:val="000000"/>
                <w:kern w:val="0"/>
                <w:sz w:val="20"/>
                <w:szCs w:val="20"/>
              </w:rPr>
              <w:t>煤焦油深度加工工程技术标准服务</w:t>
            </w:r>
          </w:p>
        </w:tc>
      </w:tr>
      <w:tr w14:paraId="07BB30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2963C14">
            <w:pPr>
              <w:widowControl/>
              <w:jc w:val="left"/>
              <w:rPr>
                <w:rFonts w:ascii="宋体" w:cs="宋体"/>
                <w:color w:val="000000"/>
                <w:kern w:val="0"/>
                <w:sz w:val="20"/>
                <w:szCs w:val="20"/>
              </w:rPr>
            </w:pPr>
          </w:p>
        </w:tc>
        <w:tc>
          <w:tcPr>
            <w:tcW w:w="1577" w:type="dxa"/>
            <w:noWrap w:val="0"/>
            <w:vAlign w:val="top"/>
          </w:tcPr>
          <w:p w14:paraId="35590DE3">
            <w:pPr>
              <w:widowControl/>
              <w:jc w:val="left"/>
              <w:rPr>
                <w:rFonts w:eastAsia="Times New Roman"/>
                <w:color w:val="000000"/>
                <w:kern w:val="0"/>
                <w:sz w:val="20"/>
                <w:szCs w:val="20"/>
              </w:rPr>
            </w:pPr>
          </w:p>
        </w:tc>
        <w:tc>
          <w:tcPr>
            <w:tcW w:w="821" w:type="dxa"/>
            <w:noWrap w:val="0"/>
            <w:vAlign w:val="top"/>
          </w:tcPr>
          <w:p w14:paraId="1AB8A388">
            <w:pPr>
              <w:widowControl/>
              <w:jc w:val="left"/>
              <w:rPr>
                <w:rFonts w:ascii="宋体" w:cs="宋体"/>
                <w:color w:val="000000"/>
                <w:kern w:val="0"/>
                <w:sz w:val="20"/>
                <w:szCs w:val="20"/>
              </w:rPr>
            </w:pPr>
            <w:r>
              <w:rPr>
                <w:rFonts w:ascii="宋体" w:hAnsi="宋体" w:cs="宋体"/>
                <w:color w:val="000000"/>
                <w:kern w:val="0"/>
                <w:sz w:val="20"/>
                <w:szCs w:val="20"/>
              </w:rPr>
              <w:t>7455*</w:t>
            </w:r>
          </w:p>
        </w:tc>
        <w:tc>
          <w:tcPr>
            <w:tcW w:w="1750" w:type="dxa"/>
            <w:noWrap w:val="0"/>
            <w:vAlign w:val="top"/>
          </w:tcPr>
          <w:p w14:paraId="10B91239">
            <w:pPr>
              <w:widowControl/>
              <w:jc w:val="left"/>
              <w:rPr>
                <w:rFonts w:ascii="宋体" w:cs="宋体"/>
                <w:color w:val="000000"/>
                <w:kern w:val="0"/>
                <w:sz w:val="20"/>
                <w:szCs w:val="20"/>
              </w:rPr>
            </w:pPr>
            <w:r>
              <w:rPr>
                <w:rFonts w:hint="eastAsia" w:ascii="宋体" w:hAnsi="宋体" w:cs="宋体"/>
                <w:color w:val="000000"/>
                <w:kern w:val="0"/>
                <w:sz w:val="20"/>
                <w:szCs w:val="20"/>
              </w:rPr>
              <w:t>认证认可服务</w:t>
            </w:r>
          </w:p>
        </w:tc>
        <w:tc>
          <w:tcPr>
            <w:tcW w:w="4318" w:type="dxa"/>
            <w:noWrap w:val="0"/>
            <w:vAlign w:val="top"/>
          </w:tcPr>
          <w:p w14:paraId="305DABE3">
            <w:pPr>
              <w:widowControl/>
              <w:jc w:val="left"/>
              <w:rPr>
                <w:rFonts w:ascii="宋体" w:cs="宋体"/>
                <w:color w:val="000000"/>
                <w:kern w:val="0"/>
                <w:sz w:val="20"/>
                <w:szCs w:val="20"/>
              </w:rPr>
            </w:pPr>
            <w:r>
              <w:rPr>
                <w:rFonts w:hint="eastAsia" w:ascii="宋体" w:hAnsi="宋体" w:cs="宋体"/>
                <w:color w:val="000000"/>
                <w:kern w:val="0"/>
                <w:sz w:val="20"/>
                <w:szCs w:val="20"/>
              </w:rPr>
              <w:t>碳交易过程中的第三方认证服务</w:t>
            </w:r>
          </w:p>
        </w:tc>
      </w:tr>
      <w:tr w14:paraId="55CC2E7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C4435B">
            <w:pPr>
              <w:widowControl/>
              <w:jc w:val="left"/>
              <w:rPr>
                <w:rFonts w:ascii="宋体" w:cs="宋体"/>
                <w:color w:val="000000"/>
                <w:kern w:val="0"/>
                <w:sz w:val="20"/>
                <w:szCs w:val="20"/>
              </w:rPr>
            </w:pPr>
          </w:p>
        </w:tc>
        <w:tc>
          <w:tcPr>
            <w:tcW w:w="1577" w:type="dxa"/>
            <w:noWrap w:val="0"/>
            <w:vAlign w:val="top"/>
          </w:tcPr>
          <w:p w14:paraId="7A34DBF1">
            <w:pPr>
              <w:widowControl/>
              <w:jc w:val="left"/>
              <w:rPr>
                <w:rFonts w:eastAsia="Times New Roman"/>
                <w:color w:val="000000"/>
                <w:kern w:val="0"/>
                <w:sz w:val="20"/>
                <w:szCs w:val="20"/>
              </w:rPr>
            </w:pPr>
          </w:p>
        </w:tc>
        <w:tc>
          <w:tcPr>
            <w:tcW w:w="821" w:type="dxa"/>
            <w:noWrap w:val="0"/>
            <w:vAlign w:val="top"/>
          </w:tcPr>
          <w:p w14:paraId="227C9494">
            <w:pPr>
              <w:widowControl/>
              <w:jc w:val="left"/>
              <w:rPr>
                <w:rFonts w:eastAsia="Times New Roman"/>
                <w:color w:val="000000"/>
                <w:kern w:val="0"/>
                <w:sz w:val="20"/>
                <w:szCs w:val="20"/>
              </w:rPr>
            </w:pPr>
          </w:p>
        </w:tc>
        <w:tc>
          <w:tcPr>
            <w:tcW w:w="1750" w:type="dxa"/>
            <w:noWrap w:val="0"/>
            <w:vAlign w:val="top"/>
          </w:tcPr>
          <w:p w14:paraId="2BD3263D">
            <w:pPr>
              <w:widowControl/>
              <w:jc w:val="left"/>
              <w:rPr>
                <w:rFonts w:eastAsia="Times New Roman"/>
                <w:color w:val="000000"/>
                <w:kern w:val="0"/>
                <w:sz w:val="20"/>
                <w:szCs w:val="20"/>
              </w:rPr>
            </w:pPr>
          </w:p>
        </w:tc>
        <w:tc>
          <w:tcPr>
            <w:tcW w:w="4318" w:type="dxa"/>
            <w:noWrap w:val="0"/>
            <w:vAlign w:val="top"/>
          </w:tcPr>
          <w:p w14:paraId="317BC38B">
            <w:pPr>
              <w:widowControl/>
              <w:jc w:val="left"/>
              <w:rPr>
                <w:rFonts w:ascii="宋体" w:cs="宋体"/>
                <w:color w:val="000000"/>
                <w:kern w:val="0"/>
                <w:sz w:val="20"/>
                <w:szCs w:val="20"/>
              </w:rPr>
            </w:pPr>
            <w:r>
              <w:rPr>
                <w:rFonts w:hint="eastAsia" w:ascii="宋体" w:hAnsi="宋体" w:cs="宋体"/>
                <w:color w:val="000000"/>
                <w:kern w:val="0"/>
                <w:sz w:val="20"/>
                <w:szCs w:val="20"/>
              </w:rPr>
              <w:t>碳核查服务</w:t>
            </w:r>
          </w:p>
        </w:tc>
      </w:tr>
      <w:tr w14:paraId="4C828B5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8133D5">
            <w:pPr>
              <w:widowControl/>
              <w:jc w:val="left"/>
              <w:rPr>
                <w:rFonts w:ascii="宋体" w:cs="宋体"/>
                <w:color w:val="000000"/>
                <w:kern w:val="0"/>
                <w:sz w:val="20"/>
                <w:szCs w:val="20"/>
              </w:rPr>
            </w:pPr>
          </w:p>
        </w:tc>
        <w:tc>
          <w:tcPr>
            <w:tcW w:w="1577" w:type="dxa"/>
            <w:noWrap w:val="0"/>
            <w:vAlign w:val="top"/>
          </w:tcPr>
          <w:p w14:paraId="317B61FF">
            <w:pPr>
              <w:widowControl/>
              <w:jc w:val="left"/>
              <w:rPr>
                <w:rFonts w:eastAsia="Times New Roman"/>
                <w:color w:val="000000"/>
                <w:kern w:val="0"/>
                <w:sz w:val="20"/>
                <w:szCs w:val="20"/>
              </w:rPr>
            </w:pPr>
          </w:p>
        </w:tc>
        <w:tc>
          <w:tcPr>
            <w:tcW w:w="821" w:type="dxa"/>
            <w:noWrap w:val="0"/>
            <w:vAlign w:val="top"/>
          </w:tcPr>
          <w:p w14:paraId="2D3EEA23">
            <w:pPr>
              <w:widowControl/>
              <w:jc w:val="left"/>
              <w:rPr>
                <w:rFonts w:eastAsia="Times New Roman"/>
                <w:color w:val="000000"/>
                <w:kern w:val="0"/>
                <w:sz w:val="20"/>
                <w:szCs w:val="20"/>
              </w:rPr>
            </w:pPr>
          </w:p>
        </w:tc>
        <w:tc>
          <w:tcPr>
            <w:tcW w:w="1750" w:type="dxa"/>
            <w:noWrap w:val="0"/>
            <w:vAlign w:val="top"/>
          </w:tcPr>
          <w:p w14:paraId="09554F0B">
            <w:pPr>
              <w:widowControl/>
              <w:jc w:val="left"/>
              <w:rPr>
                <w:rFonts w:eastAsia="Times New Roman"/>
                <w:color w:val="000000"/>
                <w:kern w:val="0"/>
                <w:sz w:val="20"/>
                <w:szCs w:val="20"/>
              </w:rPr>
            </w:pPr>
          </w:p>
        </w:tc>
        <w:tc>
          <w:tcPr>
            <w:tcW w:w="4318" w:type="dxa"/>
            <w:noWrap w:val="0"/>
            <w:vAlign w:val="top"/>
          </w:tcPr>
          <w:p w14:paraId="56D63F8B">
            <w:pPr>
              <w:widowControl/>
              <w:jc w:val="left"/>
              <w:rPr>
                <w:rFonts w:ascii="宋体" w:cs="宋体"/>
                <w:color w:val="000000"/>
                <w:kern w:val="0"/>
                <w:sz w:val="20"/>
                <w:szCs w:val="20"/>
              </w:rPr>
            </w:pPr>
            <w:r>
              <w:rPr>
                <w:rFonts w:hint="eastAsia" w:ascii="宋体" w:hAnsi="宋体" w:cs="宋体"/>
                <w:color w:val="000000"/>
                <w:kern w:val="0"/>
                <w:sz w:val="20"/>
                <w:szCs w:val="20"/>
              </w:rPr>
              <w:t>资源循环利用产品认证评估服务</w:t>
            </w:r>
          </w:p>
        </w:tc>
      </w:tr>
      <w:tr w14:paraId="732577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8A01E0">
            <w:pPr>
              <w:widowControl/>
              <w:jc w:val="left"/>
              <w:rPr>
                <w:rFonts w:ascii="宋体" w:cs="宋体"/>
                <w:color w:val="000000"/>
                <w:kern w:val="0"/>
                <w:sz w:val="20"/>
                <w:szCs w:val="20"/>
              </w:rPr>
            </w:pPr>
          </w:p>
        </w:tc>
        <w:tc>
          <w:tcPr>
            <w:tcW w:w="1577" w:type="dxa"/>
            <w:noWrap w:val="0"/>
            <w:vAlign w:val="top"/>
          </w:tcPr>
          <w:p w14:paraId="6BF4FD16">
            <w:pPr>
              <w:widowControl/>
              <w:jc w:val="left"/>
              <w:rPr>
                <w:rFonts w:eastAsia="Times New Roman"/>
                <w:color w:val="000000"/>
                <w:kern w:val="0"/>
                <w:sz w:val="20"/>
                <w:szCs w:val="20"/>
              </w:rPr>
            </w:pPr>
          </w:p>
        </w:tc>
        <w:tc>
          <w:tcPr>
            <w:tcW w:w="821" w:type="dxa"/>
            <w:noWrap w:val="0"/>
            <w:vAlign w:val="top"/>
          </w:tcPr>
          <w:p w14:paraId="09B4FD20">
            <w:pPr>
              <w:widowControl/>
              <w:jc w:val="left"/>
              <w:rPr>
                <w:rFonts w:ascii="宋体" w:cs="宋体"/>
                <w:color w:val="000000"/>
                <w:kern w:val="0"/>
                <w:sz w:val="20"/>
                <w:szCs w:val="20"/>
              </w:rPr>
            </w:pPr>
            <w:r>
              <w:rPr>
                <w:rFonts w:ascii="宋体" w:hAnsi="宋体" w:cs="宋体"/>
                <w:color w:val="000000"/>
                <w:kern w:val="0"/>
                <w:sz w:val="20"/>
                <w:szCs w:val="20"/>
              </w:rPr>
              <w:t>7459*</w:t>
            </w:r>
          </w:p>
        </w:tc>
        <w:tc>
          <w:tcPr>
            <w:tcW w:w="1750" w:type="dxa"/>
            <w:noWrap w:val="0"/>
            <w:vAlign w:val="top"/>
          </w:tcPr>
          <w:p w14:paraId="2D30719E">
            <w:pPr>
              <w:widowControl/>
              <w:jc w:val="left"/>
              <w:rPr>
                <w:rFonts w:ascii="宋体" w:cs="宋体"/>
                <w:color w:val="000000"/>
                <w:kern w:val="0"/>
                <w:sz w:val="20"/>
                <w:szCs w:val="20"/>
              </w:rPr>
            </w:pPr>
            <w:r>
              <w:rPr>
                <w:rFonts w:hint="eastAsia" w:ascii="宋体" w:hAnsi="宋体" w:cs="宋体"/>
                <w:color w:val="000000"/>
                <w:kern w:val="0"/>
                <w:sz w:val="20"/>
                <w:szCs w:val="20"/>
              </w:rPr>
              <w:t>其他质检技术服务</w:t>
            </w:r>
          </w:p>
        </w:tc>
        <w:tc>
          <w:tcPr>
            <w:tcW w:w="4318" w:type="dxa"/>
            <w:noWrap w:val="0"/>
            <w:vAlign w:val="top"/>
          </w:tcPr>
          <w:p w14:paraId="0EAC10F6">
            <w:pPr>
              <w:widowControl/>
              <w:jc w:val="left"/>
              <w:rPr>
                <w:rFonts w:ascii="宋体" w:cs="宋体"/>
                <w:color w:val="000000"/>
                <w:kern w:val="0"/>
                <w:sz w:val="20"/>
                <w:szCs w:val="20"/>
              </w:rPr>
            </w:pPr>
            <w:r>
              <w:rPr>
                <w:rFonts w:hint="eastAsia" w:ascii="宋体" w:hAnsi="宋体" w:cs="宋体"/>
                <w:color w:val="000000"/>
                <w:kern w:val="0"/>
                <w:sz w:val="20"/>
                <w:szCs w:val="20"/>
              </w:rPr>
              <w:t>先进环保质量评估服务</w:t>
            </w:r>
          </w:p>
        </w:tc>
      </w:tr>
      <w:tr w14:paraId="733151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2A830EE">
            <w:pPr>
              <w:widowControl/>
              <w:jc w:val="left"/>
              <w:rPr>
                <w:rFonts w:ascii="宋体" w:cs="宋体"/>
                <w:color w:val="000000"/>
                <w:kern w:val="0"/>
                <w:sz w:val="20"/>
                <w:szCs w:val="20"/>
              </w:rPr>
            </w:pPr>
          </w:p>
        </w:tc>
        <w:tc>
          <w:tcPr>
            <w:tcW w:w="1577" w:type="dxa"/>
            <w:noWrap w:val="0"/>
            <w:vAlign w:val="top"/>
          </w:tcPr>
          <w:p w14:paraId="0B91FDBA">
            <w:pPr>
              <w:widowControl/>
              <w:jc w:val="left"/>
              <w:rPr>
                <w:rFonts w:eastAsia="Times New Roman"/>
                <w:color w:val="000000"/>
                <w:kern w:val="0"/>
                <w:sz w:val="20"/>
                <w:szCs w:val="20"/>
              </w:rPr>
            </w:pPr>
          </w:p>
        </w:tc>
        <w:tc>
          <w:tcPr>
            <w:tcW w:w="821" w:type="dxa"/>
            <w:noWrap w:val="0"/>
            <w:vAlign w:val="top"/>
          </w:tcPr>
          <w:p w14:paraId="7606C670">
            <w:pPr>
              <w:widowControl/>
              <w:jc w:val="left"/>
              <w:rPr>
                <w:rFonts w:ascii="宋体" w:cs="宋体"/>
                <w:color w:val="000000"/>
                <w:kern w:val="0"/>
                <w:sz w:val="20"/>
                <w:szCs w:val="20"/>
              </w:rPr>
            </w:pPr>
            <w:r>
              <w:rPr>
                <w:rFonts w:ascii="宋体" w:hAnsi="宋体" w:cs="宋体"/>
                <w:color w:val="000000"/>
                <w:kern w:val="0"/>
                <w:sz w:val="20"/>
                <w:szCs w:val="20"/>
              </w:rPr>
              <w:t>7511*</w:t>
            </w:r>
          </w:p>
        </w:tc>
        <w:tc>
          <w:tcPr>
            <w:tcW w:w="1750" w:type="dxa"/>
            <w:noWrap w:val="0"/>
            <w:vAlign w:val="top"/>
          </w:tcPr>
          <w:p w14:paraId="238EFF88">
            <w:pPr>
              <w:widowControl/>
              <w:jc w:val="left"/>
              <w:rPr>
                <w:rFonts w:ascii="宋体" w:cs="宋体"/>
                <w:color w:val="000000"/>
                <w:kern w:val="0"/>
                <w:sz w:val="20"/>
                <w:szCs w:val="20"/>
              </w:rPr>
            </w:pPr>
            <w:r>
              <w:rPr>
                <w:rFonts w:hint="eastAsia" w:ascii="宋体" w:hAnsi="宋体" w:cs="宋体"/>
                <w:color w:val="000000"/>
                <w:kern w:val="0"/>
                <w:sz w:val="20"/>
                <w:szCs w:val="20"/>
              </w:rPr>
              <w:t>农林牧渔技术推广服务</w:t>
            </w:r>
          </w:p>
        </w:tc>
        <w:tc>
          <w:tcPr>
            <w:tcW w:w="4318" w:type="dxa"/>
            <w:noWrap w:val="0"/>
            <w:vAlign w:val="top"/>
          </w:tcPr>
          <w:p w14:paraId="50A9367A">
            <w:pPr>
              <w:widowControl/>
              <w:jc w:val="left"/>
              <w:rPr>
                <w:rFonts w:ascii="宋体" w:cs="宋体"/>
                <w:color w:val="000000"/>
                <w:kern w:val="0"/>
                <w:sz w:val="20"/>
                <w:szCs w:val="20"/>
              </w:rPr>
            </w:pPr>
            <w:r>
              <w:rPr>
                <w:rFonts w:hint="eastAsia" w:ascii="宋体" w:hAnsi="宋体" w:cs="宋体"/>
                <w:color w:val="000000"/>
                <w:kern w:val="0"/>
                <w:sz w:val="20"/>
                <w:szCs w:val="20"/>
              </w:rPr>
              <w:t>农业废弃物资源化利用技术推广服务</w:t>
            </w:r>
          </w:p>
        </w:tc>
      </w:tr>
      <w:tr w14:paraId="19FD29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AFC8A5">
            <w:pPr>
              <w:widowControl/>
              <w:jc w:val="left"/>
              <w:rPr>
                <w:rFonts w:ascii="宋体" w:cs="宋体"/>
                <w:color w:val="000000"/>
                <w:kern w:val="0"/>
                <w:sz w:val="20"/>
                <w:szCs w:val="20"/>
              </w:rPr>
            </w:pPr>
          </w:p>
        </w:tc>
        <w:tc>
          <w:tcPr>
            <w:tcW w:w="1577" w:type="dxa"/>
            <w:noWrap w:val="0"/>
            <w:vAlign w:val="top"/>
          </w:tcPr>
          <w:p w14:paraId="2075C692">
            <w:pPr>
              <w:widowControl/>
              <w:jc w:val="left"/>
              <w:rPr>
                <w:rFonts w:eastAsia="Times New Roman"/>
                <w:color w:val="000000"/>
                <w:kern w:val="0"/>
                <w:sz w:val="20"/>
                <w:szCs w:val="20"/>
              </w:rPr>
            </w:pPr>
          </w:p>
        </w:tc>
        <w:tc>
          <w:tcPr>
            <w:tcW w:w="821" w:type="dxa"/>
            <w:noWrap w:val="0"/>
            <w:vAlign w:val="top"/>
          </w:tcPr>
          <w:p w14:paraId="10873E40">
            <w:pPr>
              <w:widowControl/>
              <w:jc w:val="left"/>
              <w:rPr>
                <w:rFonts w:ascii="宋体" w:cs="宋体"/>
                <w:color w:val="000000"/>
                <w:kern w:val="0"/>
                <w:sz w:val="20"/>
                <w:szCs w:val="20"/>
              </w:rPr>
            </w:pPr>
            <w:r>
              <w:rPr>
                <w:rFonts w:ascii="宋体" w:hAnsi="宋体" w:cs="宋体"/>
                <w:color w:val="000000"/>
                <w:kern w:val="0"/>
                <w:sz w:val="20"/>
                <w:szCs w:val="20"/>
              </w:rPr>
              <w:t>7516</w:t>
            </w:r>
          </w:p>
        </w:tc>
        <w:tc>
          <w:tcPr>
            <w:tcW w:w="1750" w:type="dxa"/>
            <w:noWrap w:val="0"/>
            <w:vAlign w:val="top"/>
          </w:tcPr>
          <w:p w14:paraId="7F4E6260">
            <w:pPr>
              <w:widowControl/>
              <w:jc w:val="left"/>
              <w:rPr>
                <w:rFonts w:ascii="宋体" w:cs="宋体"/>
                <w:color w:val="000000"/>
                <w:kern w:val="0"/>
                <w:sz w:val="20"/>
                <w:szCs w:val="20"/>
              </w:rPr>
            </w:pPr>
            <w:r>
              <w:rPr>
                <w:rFonts w:hint="eastAsia" w:ascii="宋体" w:hAnsi="宋体" w:cs="宋体"/>
                <w:color w:val="000000"/>
                <w:kern w:val="0"/>
                <w:sz w:val="20"/>
                <w:szCs w:val="20"/>
              </w:rPr>
              <w:t>环保技术推广服务</w:t>
            </w:r>
          </w:p>
        </w:tc>
        <w:tc>
          <w:tcPr>
            <w:tcW w:w="4318" w:type="dxa"/>
            <w:noWrap w:val="0"/>
            <w:vAlign w:val="top"/>
          </w:tcPr>
          <w:p w14:paraId="63148FC2">
            <w:pPr>
              <w:widowControl/>
              <w:jc w:val="left"/>
              <w:rPr>
                <w:rFonts w:ascii="宋体" w:cs="宋体"/>
                <w:color w:val="000000"/>
                <w:kern w:val="0"/>
                <w:sz w:val="20"/>
                <w:szCs w:val="20"/>
              </w:rPr>
            </w:pPr>
          </w:p>
        </w:tc>
      </w:tr>
      <w:tr w14:paraId="02AE7B0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8F0042">
            <w:pPr>
              <w:widowControl/>
              <w:jc w:val="left"/>
              <w:rPr>
                <w:rFonts w:ascii="宋体" w:cs="宋体"/>
                <w:color w:val="000000"/>
                <w:kern w:val="0"/>
                <w:sz w:val="20"/>
                <w:szCs w:val="20"/>
              </w:rPr>
            </w:pPr>
          </w:p>
        </w:tc>
        <w:tc>
          <w:tcPr>
            <w:tcW w:w="1577" w:type="dxa"/>
            <w:noWrap w:val="0"/>
            <w:vAlign w:val="top"/>
          </w:tcPr>
          <w:p w14:paraId="5D8A1148">
            <w:pPr>
              <w:widowControl/>
              <w:jc w:val="left"/>
              <w:rPr>
                <w:rFonts w:eastAsia="Times New Roman"/>
                <w:color w:val="000000"/>
                <w:kern w:val="0"/>
                <w:sz w:val="20"/>
                <w:szCs w:val="20"/>
              </w:rPr>
            </w:pPr>
          </w:p>
        </w:tc>
        <w:tc>
          <w:tcPr>
            <w:tcW w:w="821" w:type="dxa"/>
            <w:noWrap w:val="0"/>
            <w:vAlign w:val="top"/>
          </w:tcPr>
          <w:p w14:paraId="6848CD9D">
            <w:pPr>
              <w:widowControl/>
              <w:jc w:val="left"/>
              <w:rPr>
                <w:rFonts w:ascii="宋体" w:cs="宋体"/>
                <w:color w:val="000000"/>
                <w:kern w:val="0"/>
                <w:sz w:val="20"/>
                <w:szCs w:val="20"/>
              </w:rPr>
            </w:pPr>
            <w:r>
              <w:rPr>
                <w:rFonts w:ascii="宋体" w:hAnsi="宋体" w:cs="宋体"/>
                <w:color w:val="000000"/>
                <w:kern w:val="0"/>
                <w:sz w:val="20"/>
                <w:szCs w:val="20"/>
              </w:rPr>
              <w:t>7519*</w:t>
            </w:r>
          </w:p>
        </w:tc>
        <w:tc>
          <w:tcPr>
            <w:tcW w:w="1750" w:type="dxa"/>
            <w:noWrap w:val="0"/>
            <w:vAlign w:val="top"/>
          </w:tcPr>
          <w:p w14:paraId="6F363E60">
            <w:pPr>
              <w:widowControl/>
              <w:jc w:val="left"/>
              <w:rPr>
                <w:rFonts w:ascii="宋体" w:cs="宋体"/>
                <w:color w:val="000000"/>
                <w:kern w:val="0"/>
                <w:sz w:val="20"/>
                <w:szCs w:val="20"/>
              </w:rPr>
            </w:pPr>
            <w:r>
              <w:rPr>
                <w:rFonts w:hint="eastAsia" w:ascii="宋体" w:hAnsi="宋体" w:cs="宋体"/>
                <w:color w:val="000000"/>
                <w:kern w:val="0"/>
                <w:sz w:val="20"/>
                <w:szCs w:val="20"/>
              </w:rPr>
              <w:t>其他技术推广服务</w:t>
            </w:r>
          </w:p>
        </w:tc>
        <w:tc>
          <w:tcPr>
            <w:tcW w:w="4318" w:type="dxa"/>
            <w:noWrap w:val="0"/>
            <w:vAlign w:val="top"/>
          </w:tcPr>
          <w:p w14:paraId="28F914B2">
            <w:pPr>
              <w:widowControl/>
              <w:jc w:val="left"/>
              <w:rPr>
                <w:rFonts w:ascii="宋体" w:cs="宋体"/>
                <w:color w:val="000000"/>
                <w:kern w:val="0"/>
                <w:sz w:val="20"/>
                <w:szCs w:val="20"/>
              </w:rPr>
            </w:pPr>
            <w:r>
              <w:rPr>
                <w:rFonts w:hint="eastAsia" w:ascii="宋体" w:hAnsi="宋体" w:cs="宋体"/>
                <w:color w:val="000000"/>
                <w:kern w:val="0"/>
                <w:sz w:val="20"/>
                <w:szCs w:val="20"/>
              </w:rPr>
              <w:t>资源循环利用技术推广服务</w:t>
            </w:r>
          </w:p>
          <w:p w14:paraId="11DFCFE0">
            <w:pPr>
              <w:widowControl/>
              <w:jc w:val="left"/>
              <w:rPr>
                <w:rFonts w:ascii="宋体" w:cs="宋体"/>
                <w:color w:val="000000"/>
                <w:kern w:val="0"/>
                <w:sz w:val="20"/>
                <w:szCs w:val="20"/>
              </w:rPr>
            </w:pPr>
          </w:p>
        </w:tc>
      </w:tr>
      <w:tr w14:paraId="1B47B44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A3FF4C">
            <w:pPr>
              <w:widowControl/>
              <w:jc w:val="left"/>
              <w:rPr>
                <w:rFonts w:ascii="宋体" w:cs="宋体"/>
                <w:color w:val="000000"/>
                <w:kern w:val="0"/>
                <w:sz w:val="20"/>
                <w:szCs w:val="20"/>
              </w:rPr>
            </w:pPr>
            <w:r>
              <w:rPr>
                <w:rFonts w:ascii="宋体" w:hAnsi="宋体" w:cs="宋体"/>
                <w:color w:val="000000"/>
                <w:kern w:val="0"/>
                <w:sz w:val="20"/>
                <w:szCs w:val="20"/>
              </w:rPr>
              <w:t>7.3</w:t>
            </w:r>
          </w:p>
        </w:tc>
        <w:tc>
          <w:tcPr>
            <w:tcW w:w="1577" w:type="dxa"/>
            <w:noWrap w:val="0"/>
            <w:vAlign w:val="top"/>
          </w:tcPr>
          <w:p w14:paraId="3460AB2B">
            <w:pPr>
              <w:widowControl/>
              <w:jc w:val="left"/>
              <w:rPr>
                <w:rFonts w:ascii="宋体" w:cs="宋体"/>
                <w:color w:val="000000"/>
                <w:kern w:val="0"/>
                <w:sz w:val="20"/>
                <w:szCs w:val="20"/>
              </w:rPr>
            </w:pPr>
            <w:r>
              <w:rPr>
                <w:rFonts w:hint="eastAsia" w:ascii="宋体" w:hAnsi="宋体" w:cs="宋体"/>
                <w:color w:val="000000"/>
                <w:kern w:val="0"/>
                <w:sz w:val="20"/>
                <w:szCs w:val="20"/>
              </w:rPr>
              <w:t>资源循环利用产业</w:t>
            </w:r>
          </w:p>
        </w:tc>
        <w:tc>
          <w:tcPr>
            <w:tcW w:w="821" w:type="dxa"/>
            <w:noWrap w:val="0"/>
            <w:vAlign w:val="top"/>
          </w:tcPr>
          <w:p w14:paraId="5EFF3B6C">
            <w:pPr>
              <w:widowControl/>
              <w:jc w:val="left"/>
              <w:rPr>
                <w:rFonts w:ascii="宋体" w:cs="宋体"/>
                <w:color w:val="000000"/>
                <w:kern w:val="0"/>
                <w:sz w:val="20"/>
                <w:szCs w:val="20"/>
              </w:rPr>
            </w:pPr>
          </w:p>
        </w:tc>
        <w:tc>
          <w:tcPr>
            <w:tcW w:w="1750" w:type="dxa"/>
            <w:noWrap w:val="0"/>
            <w:vAlign w:val="top"/>
          </w:tcPr>
          <w:p w14:paraId="15AAA7D2">
            <w:pPr>
              <w:widowControl/>
              <w:jc w:val="left"/>
              <w:rPr>
                <w:rFonts w:eastAsia="Times New Roman"/>
                <w:color w:val="000000"/>
                <w:kern w:val="0"/>
                <w:sz w:val="20"/>
                <w:szCs w:val="20"/>
              </w:rPr>
            </w:pPr>
          </w:p>
        </w:tc>
        <w:tc>
          <w:tcPr>
            <w:tcW w:w="4318" w:type="dxa"/>
            <w:noWrap w:val="0"/>
            <w:vAlign w:val="top"/>
          </w:tcPr>
          <w:p w14:paraId="0EFAD58F">
            <w:pPr>
              <w:widowControl/>
              <w:jc w:val="left"/>
              <w:rPr>
                <w:rFonts w:eastAsia="Times New Roman"/>
                <w:color w:val="000000"/>
                <w:kern w:val="0"/>
                <w:sz w:val="20"/>
                <w:szCs w:val="20"/>
              </w:rPr>
            </w:pPr>
          </w:p>
        </w:tc>
      </w:tr>
      <w:tr w14:paraId="1DEF387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605672B">
            <w:pPr>
              <w:widowControl/>
              <w:jc w:val="left"/>
              <w:rPr>
                <w:rFonts w:ascii="宋体" w:cs="宋体"/>
                <w:color w:val="000000"/>
                <w:kern w:val="0"/>
                <w:sz w:val="20"/>
                <w:szCs w:val="20"/>
              </w:rPr>
            </w:pPr>
            <w:r>
              <w:rPr>
                <w:rFonts w:ascii="宋体" w:hAnsi="宋体" w:cs="宋体"/>
                <w:color w:val="000000"/>
                <w:kern w:val="0"/>
                <w:sz w:val="20"/>
                <w:szCs w:val="20"/>
              </w:rPr>
              <w:t>7.3.1</w:t>
            </w:r>
          </w:p>
        </w:tc>
        <w:tc>
          <w:tcPr>
            <w:tcW w:w="1577" w:type="dxa"/>
            <w:noWrap w:val="0"/>
            <w:vAlign w:val="top"/>
          </w:tcPr>
          <w:p w14:paraId="301678CF">
            <w:pPr>
              <w:widowControl/>
              <w:jc w:val="left"/>
              <w:rPr>
                <w:rFonts w:ascii="宋体" w:cs="宋体"/>
                <w:color w:val="000000"/>
                <w:kern w:val="0"/>
                <w:sz w:val="20"/>
                <w:szCs w:val="20"/>
              </w:rPr>
            </w:pPr>
            <w:r>
              <w:rPr>
                <w:rFonts w:hint="eastAsia" w:ascii="宋体" w:hAnsi="宋体" w:cs="宋体"/>
                <w:color w:val="000000"/>
                <w:kern w:val="0"/>
                <w:sz w:val="20"/>
                <w:szCs w:val="20"/>
              </w:rPr>
              <w:t>矿产资源与工业废弃资源利用设备制造</w:t>
            </w:r>
          </w:p>
        </w:tc>
        <w:tc>
          <w:tcPr>
            <w:tcW w:w="821" w:type="dxa"/>
            <w:noWrap w:val="0"/>
            <w:vAlign w:val="top"/>
          </w:tcPr>
          <w:p w14:paraId="0514BBC3">
            <w:pPr>
              <w:widowControl/>
              <w:jc w:val="left"/>
              <w:rPr>
                <w:rFonts w:ascii="宋体" w:hAnsi="宋体" w:cs="宋体"/>
                <w:color w:val="000000"/>
                <w:kern w:val="0"/>
                <w:sz w:val="20"/>
                <w:szCs w:val="20"/>
              </w:rPr>
            </w:pPr>
            <w:r>
              <w:rPr>
                <w:rFonts w:ascii="宋体" w:hAnsi="宋体" w:cs="宋体"/>
                <w:color w:val="000000"/>
                <w:kern w:val="0"/>
                <w:sz w:val="20"/>
                <w:szCs w:val="20"/>
              </w:rPr>
              <w:t>3332*</w:t>
            </w:r>
          </w:p>
          <w:p w14:paraId="2F6F6B08">
            <w:pPr>
              <w:widowControl/>
              <w:jc w:val="left"/>
              <w:rPr>
                <w:rFonts w:ascii="宋体" w:hAnsi="宋体" w:cs="宋体"/>
                <w:color w:val="000000"/>
                <w:kern w:val="0"/>
                <w:sz w:val="20"/>
                <w:szCs w:val="20"/>
              </w:rPr>
            </w:pPr>
          </w:p>
          <w:p w14:paraId="4034314D">
            <w:pPr>
              <w:widowControl/>
              <w:jc w:val="left"/>
              <w:rPr>
                <w:rFonts w:ascii="宋体" w:cs="宋体"/>
                <w:color w:val="000000"/>
                <w:kern w:val="0"/>
                <w:sz w:val="20"/>
                <w:szCs w:val="20"/>
              </w:rPr>
            </w:pPr>
            <w:r>
              <w:rPr>
                <w:rFonts w:ascii="宋体" w:hAnsi="宋体" w:cs="宋体"/>
                <w:color w:val="000000"/>
                <w:kern w:val="0"/>
                <w:sz w:val="20"/>
                <w:szCs w:val="20"/>
              </w:rPr>
              <w:t>3412*</w:t>
            </w:r>
          </w:p>
        </w:tc>
        <w:tc>
          <w:tcPr>
            <w:tcW w:w="1750" w:type="dxa"/>
            <w:noWrap w:val="0"/>
            <w:vAlign w:val="top"/>
          </w:tcPr>
          <w:p w14:paraId="00F9DABE">
            <w:pPr>
              <w:widowControl/>
              <w:jc w:val="left"/>
              <w:rPr>
                <w:rFonts w:ascii="宋体" w:hAnsi="宋体" w:cs="宋体"/>
                <w:color w:val="000000"/>
                <w:kern w:val="0"/>
                <w:sz w:val="20"/>
                <w:szCs w:val="20"/>
              </w:rPr>
            </w:pPr>
            <w:r>
              <w:rPr>
                <w:rFonts w:hint="eastAsia" w:ascii="宋体" w:hAnsi="宋体" w:cs="宋体"/>
                <w:color w:val="000000"/>
                <w:kern w:val="0"/>
                <w:sz w:val="20"/>
                <w:szCs w:val="20"/>
              </w:rPr>
              <w:t>金属压力容器制造</w:t>
            </w:r>
          </w:p>
          <w:p w14:paraId="7CD4B2AC">
            <w:pPr>
              <w:widowControl/>
              <w:jc w:val="left"/>
              <w:rPr>
                <w:rFonts w:ascii="宋体" w:cs="宋体"/>
                <w:color w:val="000000"/>
                <w:kern w:val="0"/>
                <w:sz w:val="20"/>
                <w:szCs w:val="20"/>
              </w:rPr>
            </w:pPr>
            <w:r>
              <w:rPr>
                <w:rFonts w:hint="eastAsia" w:ascii="宋体" w:hAnsi="宋体" w:cs="宋体"/>
                <w:color w:val="000000"/>
                <w:kern w:val="0"/>
                <w:sz w:val="20"/>
                <w:szCs w:val="20"/>
              </w:rPr>
              <w:t>内燃机及配件制造</w:t>
            </w:r>
          </w:p>
        </w:tc>
        <w:tc>
          <w:tcPr>
            <w:tcW w:w="4318" w:type="dxa"/>
            <w:noWrap w:val="0"/>
            <w:vAlign w:val="top"/>
          </w:tcPr>
          <w:p w14:paraId="3129F55A">
            <w:pPr>
              <w:widowControl/>
              <w:jc w:val="left"/>
              <w:rPr>
                <w:rFonts w:ascii="宋体" w:cs="宋体"/>
                <w:color w:val="000000"/>
                <w:kern w:val="0"/>
                <w:sz w:val="20"/>
                <w:szCs w:val="20"/>
              </w:rPr>
            </w:pPr>
            <w:r>
              <w:rPr>
                <w:rFonts w:hint="eastAsia" w:ascii="宋体" w:hAnsi="宋体" w:cs="宋体"/>
                <w:color w:val="000000"/>
                <w:kern w:val="0"/>
                <w:sz w:val="20"/>
                <w:szCs w:val="20"/>
              </w:rPr>
              <w:t>高效压缩液化设备制造</w:t>
            </w:r>
          </w:p>
          <w:p w14:paraId="0413CCBF">
            <w:pPr>
              <w:widowControl/>
              <w:jc w:val="left"/>
              <w:rPr>
                <w:rFonts w:ascii="宋体" w:hAnsi="宋体" w:cs="宋体"/>
                <w:color w:val="000000"/>
                <w:kern w:val="0"/>
                <w:sz w:val="20"/>
                <w:szCs w:val="20"/>
              </w:rPr>
            </w:pPr>
            <w:r>
              <w:rPr>
                <w:rFonts w:hint="eastAsia" w:ascii="宋体" w:hAnsi="宋体" w:cs="宋体"/>
                <w:color w:val="000000"/>
                <w:kern w:val="0"/>
                <w:sz w:val="20"/>
                <w:szCs w:val="20"/>
              </w:rPr>
              <w:t>瓦斯浓缩和液化装备</w:t>
            </w:r>
          </w:p>
          <w:p w14:paraId="27D67AFA">
            <w:pPr>
              <w:widowControl/>
              <w:jc w:val="left"/>
              <w:rPr>
                <w:rFonts w:ascii="宋体" w:cs="宋体"/>
                <w:color w:val="000000"/>
                <w:kern w:val="0"/>
                <w:sz w:val="20"/>
                <w:szCs w:val="20"/>
              </w:rPr>
            </w:pPr>
            <w:r>
              <w:rPr>
                <w:rFonts w:hint="eastAsia" w:ascii="宋体" w:hAnsi="宋体" w:cs="宋体"/>
                <w:color w:val="000000"/>
                <w:kern w:val="0"/>
                <w:sz w:val="20"/>
                <w:szCs w:val="20"/>
              </w:rPr>
              <w:t>燃气发动机装备制造</w:t>
            </w:r>
          </w:p>
        </w:tc>
      </w:tr>
      <w:tr w14:paraId="71D0A2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EB59AD">
            <w:pPr>
              <w:widowControl/>
              <w:jc w:val="left"/>
              <w:rPr>
                <w:rFonts w:ascii="宋体" w:cs="宋体"/>
                <w:color w:val="000000"/>
                <w:kern w:val="0"/>
                <w:sz w:val="20"/>
                <w:szCs w:val="20"/>
              </w:rPr>
            </w:pPr>
          </w:p>
        </w:tc>
        <w:tc>
          <w:tcPr>
            <w:tcW w:w="1577" w:type="dxa"/>
            <w:noWrap w:val="0"/>
            <w:vAlign w:val="top"/>
          </w:tcPr>
          <w:p w14:paraId="22189F34">
            <w:pPr>
              <w:widowControl/>
              <w:jc w:val="left"/>
              <w:rPr>
                <w:rFonts w:eastAsia="Times New Roman"/>
                <w:color w:val="000000"/>
                <w:kern w:val="0"/>
                <w:sz w:val="20"/>
                <w:szCs w:val="20"/>
              </w:rPr>
            </w:pPr>
          </w:p>
        </w:tc>
        <w:tc>
          <w:tcPr>
            <w:tcW w:w="821" w:type="dxa"/>
            <w:noWrap w:val="0"/>
            <w:vAlign w:val="top"/>
          </w:tcPr>
          <w:p w14:paraId="1D4BBA0B">
            <w:pPr>
              <w:widowControl/>
              <w:jc w:val="left"/>
              <w:rPr>
                <w:rFonts w:ascii="宋体" w:cs="宋体"/>
                <w:color w:val="000000"/>
                <w:kern w:val="0"/>
                <w:sz w:val="20"/>
                <w:szCs w:val="20"/>
              </w:rPr>
            </w:pPr>
            <w:r>
              <w:rPr>
                <w:rFonts w:ascii="宋体" w:hAnsi="宋体" w:cs="宋体"/>
                <w:color w:val="000000"/>
                <w:kern w:val="0"/>
                <w:sz w:val="20"/>
                <w:szCs w:val="20"/>
              </w:rPr>
              <w:t>3463*</w:t>
            </w:r>
          </w:p>
        </w:tc>
        <w:tc>
          <w:tcPr>
            <w:tcW w:w="1750" w:type="dxa"/>
            <w:noWrap w:val="0"/>
            <w:vAlign w:val="top"/>
          </w:tcPr>
          <w:p w14:paraId="4E3AFD59">
            <w:pPr>
              <w:widowControl/>
              <w:jc w:val="left"/>
              <w:rPr>
                <w:rFonts w:ascii="宋体" w:cs="宋体"/>
                <w:color w:val="000000"/>
                <w:kern w:val="0"/>
                <w:sz w:val="20"/>
                <w:szCs w:val="20"/>
              </w:rPr>
            </w:pPr>
            <w:r>
              <w:rPr>
                <w:rFonts w:hint="eastAsia" w:ascii="宋体" w:hAnsi="宋体" w:cs="宋体"/>
                <w:color w:val="000000"/>
                <w:kern w:val="0"/>
                <w:sz w:val="20"/>
                <w:szCs w:val="20"/>
              </w:rPr>
              <w:t>气体、液体分离及纯净设备制造</w:t>
            </w:r>
          </w:p>
        </w:tc>
        <w:tc>
          <w:tcPr>
            <w:tcW w:w="4318" w:type="dxa"/>
            <w:noWrap w:val="0"/>
            <w:vAlign w:val="top"/>
          </w:tcPr>
          <w:p w14:paraId="6FD727A5">
            <w:pPr>
              <w:widowControl/>
              <w:jc w:val="left"/>
              <w:rPr>
                <w:rFonts w:ascii="宋体" w:cs="宋体"/>
                <w:color w:val="000000"/>
                <w:kern w:val="0"/>
                <w:sz w:val="20"/>
                <w:szCs w:val="20"/>
              </w:rPr>
            </w:pPr>
            <w:r>
              <w:rPr>
                <w:rFonts w:hint="eastAsia" w:ascii="宋体" w:hAnsi="宋体" w:cs="宋体"/>
                <w:color w:val="000000"/>
                <w:kern w:val="0"/>
                <w:sz w:val="20"/>
                <w:szCs w:val="20"/>
              </w:rPr>
              <w:t>气体循环利用设备</w:t>
            </w:r>
          </w:p>
          <w:p w14:paraId="0C32DECC">
            <w:pPr>
              <w:widowControl/>
              <w:jc w:val="left"/>
              <w:rPr>
                <w:rFonts w:ascii="宋体" w:cs="宋体"/>
                <w:color w:val="000000"/>
                <w:kern w:val="0"/>
                <w:sz w:val="20"/>
                <w:szCs w:val="20"/>
              </w:rPr>
            </w:pPr>
            <w:r>
              <w:rPr>
                <w:rFonts w:hint="eastAsia" w:ascii="宋体" w:hAnsi="宋体" w:cs="宋体"/>
                <w:color w:val="000000"/>
                <w:kern w:val="0"/>
                <w:sz w:val="20"/>
                <w:szCs w:val="20"/>
              </w:rPr>
              <w:t>气体净化设备</w:t>
            </w:r>
          </w:p>
        </w:tc>
      </w:tr>
      <w:tr w14:paraId="677C35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B27B4D">
            <w:pPr>
              <w:widowControl/>
              <w:jc w:val="left"/>
              <w:rPr>
                <w:rFonts w:ascii="宋体" w:cs="宋体"/>
                <w:color w:val="000000"/>
                <w:kern w:val="0"/>
                <w:sz w:val="20"/>
                <w:szCs w:val="20"/>
              </w:rPr>
            </w:pPr>
          </w:p>
        </w:tc>
        <w:tc>
          <w:tcPr>
            <w:tcW w:w="1577" w:type="dxa"/>
            <w:noWrap w:val="0"/>
            <w:vAlign w:val="top"/>
          </w:tcPr>
          <w:p w14:paraId="20DE050B">
            <w:pPr>
              <w:widowControl/>
              <w:jc w:val="left"/>
              <w:rPr>
                <w:rFonts w:eastAsia="Times New Roman"/>
                <w:color w:val="000000"/>
                <w:kern w:val="0"/>
                <w:sz w:val="20"/>
                <w:szCs w:val="20"/>
              </w:rPr>
            </w:pPr>
          </w:p>
        </w:tc>
        <w:tc>
          <w:tcPr>
            <w:tcW w:w="821" w:type="dxa"/>
            <w:noWrap w:val="0"/>
            <w:vAlign w:val="top"/>
          </w:tcPr>
          <w:p w14:paraId="0459EA88">
            <w:pPr>
              <w:widowControl/>
              <w:jc w:val="left"/>
              <w:rPr>
                <w:rFonts w:eastAsia="Times New Roman"/>
                <w:color w:val="000000"/>
                <w:kern w:val="0"/>
                <w:sz w:val="20"/>
                <w:szCs w:val="20"/>
              </w:rPr>
            </w:pPr>
          </w:p>
        </w:tc>
        <w:tc>
          <w:tcPr>
            <w:tcW w:w="1750" w:type="dxa"/>
            <w:noWrap w:val="0"/>
            <w:vAlign w:val="top"/>
          </w:tcPr>
          <w:p w14:paraId="2AE5625C">
            <w:pPr>
              <w:widowControl/>
              <w:jc w:val="left"/>
              <w:rPr>
                <w:rFonts w:eastAsia="Times New Roman"/>
                <w:color w:val="000000"/>
                <w:kern w:val="0"/>
                <w:sz w:val="20"/>
                <w:szCs w:val="20"/>
              </w:rPr>
            </w:pPr>
          </w:p>
        </w:tc>
        <w:tc>
          <w:tcPr>
            <w:tcW w:w="4318" w:type="dxa"/>
            <w:noWrap w:val="0"/>
            <w:vAlign w:val="top"/>
          </w:tcPr>
          <w:p w14:paraId="17A420D7">
            <w:pPr>
              <w:widowControl/>
              <w:jc w:val="left"/>
              <w:rPr>
                <w:rFonts w:ascii="宋体" w:cs="宋体"/>
                <w:color w:val="000000"/>
                <w:kern w:val="0"/>
                <w:sz w:val="20"/>
                <w:szCs w:val="20"/>
              </w:rPr>
            </w:pPr>
            <w:r>
              <w:rPr>
                <w:rFonts w:hint="eastAsia" w:ascii="宋体" w:hAnsi="宋体" w:cs="宋体"/>
                <w:color w:val="000000"/>
                <w:kern w:val="0"/>
                <w:sz w:val="20"/>
                <w:szCs w:val="20"/>
              </w:rPr>
              <w:t>气体过滤设备</w:t>
            </w:r>
          </w:p>
        </w:tc>
      </w:tr>
      <w:tr w14:paraId="20EFDBF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6E77195">
            <w:pPr>
              <w:widowControl/>
              <w:jc w:val="left"/>
              <w:rPr>
                <w:rFonts w:ascii="宋体" w:cs="宋体"/>
                <w:color w:val="000000"/>
                <w:kern w:val="0"/>
                <w:sz w:val="20"/>
                <w:szCs w:val="20"/>
              </w:rPr>
            </w:pPr>
          </w:p>
        </w:tc>
        <w:tc>
          <w:tcPr>
            <w:tcW w:w="1577" w:type="dxa"/>
            <w:noWrap w:val="0"/>
            <w:vAlign w:val="top"/>
          </w:tcPr>
          <w:p w14:paraId="040EAD1A">
            <w:pPr>
              <w:widowControl/>
              <w:jc w:val="left"/>
              <w:rPr>
                <w:rFonts w:eastAsia="Times New Roman"/>
                <w:color w:val="000000"/>
                <w:kern w:val="0"/>
                <w:sz w:val="20"/>
                <w:szCs w:val="20"/>
              </w:rPr>
            </w:pPr>
          </w:p>
        </w:tc>
        <w:tc>
          <w:tcPr>
            <w:tcW w:w="821" w:type="dxa"/>
            <w:noWrap w:val="0"/>
            <w:vAlign w:val="top"/>
          </w:tcPr>
          <w:p w14:paraId="1AFCCB7C">
            <w:pPr>
              <w:widowControl/>
              <w:jc w:val="left"/>
              <w:rPr>
                <w:rFonts w:eastAsia="Times New Roman"/>
                <w:color w:val="000000"/>
                <w:kern w:val="0"/>
                <w:sz w:val="20"/>
                <w:szCs w:val="20"/>
              </w:rPr>
            </w:pPr>
          </w:p>
        </w:tc>
        <w:tc>
          <w:tcPr>
            <w:tcW w:w="1750" w:type="dxa"/>
            <w:noWrap w:val="0"/>
            <w:vAlign w:val="top"/>
          </w:tcPr>
          <w:p w14:paraId="5A7AD50C">
            <w:pPr>
              <w:widowControl/>
              <w:jc w:val="left"/>
              <w:rPr>
                <w:rFonts w:eastAsia="Times New Roman"/>
                <w:color w:val="000000"/>
                <w:kern w:val="0"/>
                <w:sz w:val="20"/>
                <w:szCs w:val="20"/>
              </w:rPr>
            </w:pPr>
          </w:p>
        </w:tc>
        <w:tc>
          <w:tcPr>
            <w:tcW w:w="4318" w:type="dxa"/>
            <w:noWrap w:val="0"/>
            <w:vAlign w:val="top"/>
          </w:tcPr>
          <w:p w14:paraId="558F10EA">
            <w:pPr>
              <w:widowControl/>
              <w:jc w:val="left"/>
              <w:rPr>
                <w:rFonts w:ascii="宋体" w:cs="宋体"/>
                <w:color w:val="000000"/>
                <w:kern w:val="0"/>
                <w:sz w:val="20"/>
                <w:szCs w:val="20"/>
              </w:rPr>
            </w:pPr>
            <w:r>
              <w:rPr>
                <w:rFonts w:hint="eastAsia" w:ascii="宋体" w:hAnsi="宋体" w:cs="宋体"/>
                <w:color w:val="000000"/>
                <w:kern w:val="0"/>
                <w:sz w:val="20"/>
                <w:szCs w:val="20"/>
              </w:rPr>
              <w:t>气体冷却设备</w:t>
            </w:r>
          </w:p>
        </w:tc>
      </w:tr>
      <w:tr w14:paraId="3F0ADB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76C569">
            <w:pPr>
              <w:widowControl/>
              <w:jc w:val="left"/>
              <w:rPr>
                <w:rFonts w:ascii="宋体" w:cs="宋体"/>
                <w:color w:val="000000"/>
                <w:kern w:val="0"/>
                <w:sz w:val="20"/>
                <w:szCs w:val="20"/>
              </w:rPr>
            </w:pPr>
          </w:p>
        </w:tc>
        <w:tc>
          <w:tcPr>
            <w:tcW w:w="1577" w:type="dxa"/>
            <w:noWrap w:val="0"/>
            <w:vAlign w:val="top"/>
          </w:tcPr>
          <w:p w14:paraId="710BEC6F">
            <w:pPr>
              <w:widowControl/>
              <w:jc w:val="left"/>
              <w:rPr>
                <w:rFonts w:eastAsia="Times New Roman"/>
                <w:color w:val="000000"/>
                <w:kern w:val="0"/>
                <w:sz w:val="20"/>
                <w:szCs w:val="20"/>
              </w:rPr>
            </w:pPr>
          </w:p>
        </w:tc>
        <w:tc>
          <w:tcPr>
            <w:tcW w:w="821" w:type="dxa"/>
            <w:noWrap w:val="0"/>
            <w:vAlign w:val="top"/>
          </w:tcPr>
          <w:p w14:paraId="021B9DB2">
            <w:pPr>
              <w:widowControl/>
              <w:jc w:val="left"/>
              <w:rPr>
                <w:rFonts w:eastAsia="Times New Roman"/>
                <w:color w:val="000000"/>
                <w:kern w:val="0"/>
                <w:sz w:val="20"/>
                <w:szCs w:val="20"/>
              </w:rPr>
            </w:pPr>
          </w:p>
        </w:tc>
        <w:tc>
          <w:tcPr>
            <w:tcW w:w="1750" w:type="dxa"/>
            <w:noWrap w:val="0"/>
            <w:vAlign w:val="top"/>
          </w:tcPr>
          <w:p w14:paraId="58D9786F">
            <w:pPr>
              <w:widowControl/>
              <w:jc w:val="left"/>
              <w:rPr>
                <w:rFonts w:eastAsia="Times New Roman"/>
                <w:color w:val="000000"/>
                <w:kern w:val="0"/>
                <w:sz w:val="20"/>
                <w:szCs w:val="20"/>
              </w:rPr>
            </w:pPr>
          </w:p>
        </w:tc>
        <w:tc>
          <w:tcPr>
            <w:tcW w:w="4318" w:type="dxa"/>
            <w:noWrap w:val="0"/>
            <w:vAlign w:val="top"/>
          </w:tcPr>
          <w:p w14:paraId="765ED1EC">
            <w:pPr>
              <w:widowControl/>
              <w:jc w:val="left"/>
              <w:rPr>
                <w:rFonts w:ascii="宋体" w:cs="宋体"/>
                <w:color w:val="000000"/>
                <w:kern w:val="0"/>
                <w:sz w:val="20"/>
                <w:szCs w:val="20"/>
              </w:rPr>
            </w:pPr>
            <w:r>
              <w:rPr>
                <w:rFonts w:hint="eastAsia" w:ascii="宋体" w:hAnsi="宋体" w:cs="宋体"/>
                <w:color w:val="000000"/>
                <w:kern w:val="0"/>
                <w:sz w:val="20"/>
                <w:szCs w:val="20"/>
              </w:rPr>
              <w:t>液体循环利用设备</w:t>
            </w:r>
          </w:p>
        </w:tc>
      </w:tr>
      <w:tr w14:paraId="58ECB6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566EAA">
            <w:pPr>
              <w:widowControl/>
              <w:jc w:val="left"/>
              <w:rPr>
                <w:rFonts w:ascii="宋体" w:cs="宋体"/>
                <w:color w:val="000000"/>
                <w:kern w:val="0"/>
                <w:sz w:val="20"/>
                <w:szCs w:val="20"/>
              </w:rPr>
            </w:pPr>
          </w:p>
        </w:tc>
        <w:tc>
          <w:tcPr>
            <w:tcW w:w="1577" w:type="dxa"/>
            <w:noWrap w:val="0"/>
            <w:vAlign w:val="top"/>
          </w:tcPr>
          <w:p w14:paraId="25AFBB9C">
            <w:pPr>
              <w:widowControl/>
              <w:jc w:val="left"/>
              <w:rPr>
                <w:rFonts w:eastAsia="Times New Roman"/>
                <w:color w:val="000000"/>
                <w:kern w:val="0"/>
                <w:sz w:val="20"/>
                <w:szCs w:val="20"/>
              </w:rPr>
            </w:pPr>
          </w:p>
        </w:tc>
        <w:tc>
          <w:tcPr>
            <w:tcW w:w="821" w:type="dxa"/>
            <w:noWrap w:val="0"/>
            <w:vAlign w:val="top"/>
          </w:tcPr>
          <w:p w14:paraId="52E155D8">
            <w:pPr>
              <w:widowControl/>
              <w:jc w:val="left"/>
              <w:rPr>
                <w:rFonts w:eastAsia="Times New Roman"/>
                <w:color w:val="000000"/>
                <w:kern w:val="0"/>
                <w:sz w:val="20"/>
                <w:szCs w:val="20"/>
              </w:rPr>
            </w:pPr>
          </w:p>
        </w:tc>
        <w:tc>
          <w:tcPr>
            <w:tcW w:w="1750" w:type="dxa"/>
            <w:noWrap w:val="0"/>
            <w:vAlign w:val="top"/>
          </w:tcPr>
          <w:p w14:paraId="767A82D6">
            <w:pPr>
              <w:widowControl/>
              <w:jc w:val="left"/>
              <w:rPr>
                <w:rFonts w:eastAsia="Times New Roman"/>
                <w:color w:val="000000"/>
                <w:kern w:val="0"/>
                <w:sz w:val="20"/>
                <w:szCs w:val="20"/>
              </w:rPr>
            </w:pPr>
          </w:p>
        </w:tc>
        <w:tc>
          <w:tcPr>
            <w:tcW w:w="4318" w:type="dxa"/>
            <w:noWrap w:val="0"/>
            <w:vAlign w:val="top"/>
          </w:tcPr>
          <w:p w14:paraId="7F369C83">
            <w:pPr>
              <w:widowControl/>
              <w:jc w:val="left"/>
              <w:rPr>
                <w:rFonts w:ascii="宋体" w:cs="宋体"/>
                <w:color w:val="000000"/>
                <w:kern w:val="0"/>
                <w:sz w:val="20"/>
                <w:szCs w:val="20"/>
              </w:rPr>
            </w:pPr>
            <w:r>
              <w:rPr>
                <w:rFonts w:hint="eastAsia" w:ascii="宋体" w:hAnsi="宋体" w:cs="宋体"/>
                <w:color w:val="000000"/>
                <w:kern w:val="0"/>
                <w:sz w:val="20"/>
                <w:szCs w:val="20"/>
              </w:rPr>
              <w:t>液体净化设备</w:t>
            </w:r>
          </w:p>
        </w:tc>
      </w:tr>
      <w:tr w14:paraId="23EC914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09EE0F">
            <w:pPr>
              <w:widowControl/>
              <w:jc w:val="left"/>
              <w:rPr>
                <w:rFonts w:ascii="宋体" w:cs="宋体"/>
                <w:color w:val="000000"/>
                <w:kern w:val="0"/>
                <w:sz w:val="20"/>
                <w:szCs w:val="20"/>
              </w:rPr>
            </w:pPr>
          </w:p>
        </w:tc>
        <w:tc>
          <w:tcPr>
            <w:tcW w:w="1577" w:type="dxa"/>
            <w:noWrap w:val="0"/>
            <w:vAlign w:val="top"/>
          </w:tcPr>
          <w:p w14:paraId="0577109E">
            <w:pPr>
              <w:widowControl/>
              <w:jc w:val="left"/>
              <w:rPr>
                <w:rFonts w:eastAsia="Times New Roman"/>
                <w:color w:val="000000"/>
                <w:kern w:val="0"/>
                <w:sz w:val="20"/>
                <w:szCs w:val="20"/>
              </w:rPr>
            </w:pPr>
          </w:p>
        </w:tc>
        <w:tc>
          <w:tcPr>
            <w:tcW w:w="821" w:type="dxa"/>
            <w:noWrap w:val="0"/>
            <w:vAlign w:val="top"/>
          </w:tcPr>
          <w:p w14:paraId="738CE342">
            <w:pPr>
              <w:widowControl/>
              <w:jc w:val="left"/>
              <w:rPr>
                <w:rFonts w:eastAsia="Times New Roman"/>
                <w:color w:val="000000"/>
                <w:kern w:val="0"/>
                <w:sz w:val="20"/>
                <w:szCs w:val="20"/>
              </w:rPr>
            </w:pPr>
          </w:p>
        </w:tc>
        <w:tc>
          <w:tcPr>
            <w:tcW w:w="1750" w:type="dxa"/>
            <w:noWrap w:val="0"/>
            <w:vAlign w:val="top"/>
          </w:tcPr>
          <w:p w14:paraId="32F9806A">
            <w:pPr>
              <w:widowControl/>
              <w:jc w:val="left"/>
              <w:rPr>
                <w:rFonts w:eastAsia="Times New Roman"/>
                <w:color w:val="000000"/>
                <w:kern w:val="0"/>
                <w:sz w:val="20"/>
                <w:szCs w:val="20"/>
              </w:rPr>
            </w:pPr>
          </w:p>
        </w:tc>
        <w:tc>
          <w:tcPr>
            <w:tcW w:w="4318" w:type="dxa"/>
            <w:noWrap w:val="0"/>
            <w:vAlign w:val="top"/>
          </w:tcPr>
          <w:p w14:paraId="442852F4">
            <w:pPr>
              <w:widowControl/>
              <w:jc w:val="left"/>
              <w:rPr>
                <w:rFonts w:ascii="宋体" w:cs="宋体"/>
                <w:color w:val="000000"/>
                <w:kern w:val="0"/>
                <w:sz w:val="20"/>
                <w:szCs w:val="20"/>
              </w:rPr>
            </w:pPr>
            <w:r>
              <w:rPr>
                <w:rFonts w:hint="eastAsia" w:ascii="宋体" w:hAnsi="宋体" w:cs="宋体"/>
                <w:color w:val="000000"/>
                <w:kern w:val="0"/>
                <w:sz w:val="20"/>
                <w:szCs w:val="20"/>
              </w:rPr>
              <w:t>液体过滤设备</w:t>
            </w:r>
          </w:p>
        </w:tc>
      </w:tr>
      <w:tr w14:paraId="516BC89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32D9C2">
            <w:pPr>
              <w:widowControl/>
              <w:jc w:val="left"/>
              <w:rPr>
                <w:rFonts w:ascii="宋体" w:cs="宋体"/>
                <w:color w:val="000000"/>
                <w:kern w:val="0"/>
                <w:sz w:val="20"/>
                <w:szCs w:val="20"/>
              </w:rPr>
            </w:pPr>
          </w:p>
        </w:tc>
        <w:tc>
          <w:tcPr>
            <w:tcW w:w="1577" w:type="dxa"/>
            <w:noWrap w:val="0"/>
            <w:vAlign w:val="top"/>
          </w:tcPr>
          <w:p w14:paraId="7707050C">
            <w:pPr>
              <w:widowControl/>
              <w:jc w:val="left"/>
              <w:rPr>
                <w:rFonts w:eastAsia="Times New Roman"/>
                <w:color w:val="000000"/>
                <w:kern w:val="0"/>
                <w:sz w:val="20"/>
                <w:szCs w:val="20"/>
              </w:rPr>
            </w:pPr>
          </w:p>
        </w:tc>
        <w:tc>
          <w:tcPr>
            <w:tcW w:w="821" w:type="dxa"/>
            <w:noWrap w:val="0"/>
            <w:vAlign w:val="top"/>
          </w:tcPr>
          <w:p w14:paraId="3AA690E3">
            <w:pPr>
              <w:widowControl/>
              <w:jc w:val="left"/>
              <w:rPr>
                <w:rFonts w:eastAsia="Times New Roman"/>
                <w:color w:val="000000"/>
                <w:kern w:val="0"/>
                <w:sz w:val="20"/>
                <w:szCs w:val="20"/>
              </w:rPr>
            </w:pPr>
          </w:p>
        </w:tc>
        <w:tc>
          <w:tcPr>
            <w:tcW w:w="1750" w:type="dxa"/>
            <w:noWrap w:val="0"/>
            <w:vAlign w:val="top"/>
          </w:tcPr>
          <w:p w14:paraId="3DD7B9DC">
            <w:pPr>
              <w:widowControl/>
              <w:jc w:val="left"/>
              <w:rPr>
                <w:rFonts w:eastAsia="Times New Roman"/>
                <w:color w:val="000000"/>
                <w:kern w:val="0"/>
                <w:sz w:val="20"/>
                <w:szCs w:val="20"/>
              </w:rPr>
            </w:pPr>
          </w:p>
        </w:tc>
        <w:tc>
          <w:tcPr>
            <w:tcW w:w="4318" w:type="dxa"/>
            <w:noWrap w:val="0"/>
            <w:vAlign w:val="top"/>
          </w:tcPr>
          <w:p w14:paraId="0AE96202">
            <w:pPr>
              <w:widowControl/>
              <w:jc w:val="left"/>
              <w:rPr>
                <w:rFonts w:ascii="宋体" w:cs="宋体"/>
                <w:color w:val="000000"/>
                <w:kern w:val="0"/>
                <w:sz w:val="20"/>
                <w:szCs w:val="20"/>
              </w:rPr>
            </w:pPr>
            <w:r>
              <w:rPr>
                <w:rFonts w:hint="eastAsia" w:ascii="宋体" w:hAnsi="宋体" w:cs="宋体"/>
                <w:color w:val="000000"/>
                <w:kern w:val="0"/>
                <w:sz w:val="20"/>
                <w:szCs w:val="20"/>
              </w:rPr>
              <w:t>液体冷却设备</w:t>
            </w:r>
          </w:p>
        </w:tc>
      </w:tr>
      <w:tr w14:paraId="628E87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CF5D36">
            <w:pPr>
              <w:widowControl/>
              <w:jc w:val="left"/>
              <w:rPr>
                <w:rFonts w:ascii="宋体" w:cs="宋体"/>
                <w:color w:val="000000"/>
                <w:kern w:val="0"/>
                <w:sz w:val="20"/>
                <w:szCs w:val="20"/>
              </w:rPr>
            </w:pPr>
          </w:p>
        </w:tc>
        <w:tc>
          <w:tcPr>
            <w:tcW w:w="1577" w:type="dxa"/>
            <w:noWrap w:val="0"/>
            <w:vAlign w:val="top"/>
          </w:tcPr>
          <w:p w14:paraId="52AFEC43">
            <w:pPr>
              <w:widowControl/>
              <w:jc w:val="left"/>
              <w:rPr>
                <w:rFonts w:eastAsia="Times New Roman"/>
                <w:color w:val="000000"/>
                <w:kern w:val="0"/>
                <w:sz w:val="20"/>
                <w:szCs w:val="20"/>
              </w:rPr>
            </w:pPr>
          </w:p>
        </w:tc>
        <w:tc>
          <w:tcPr>
            <w:tcW w:w="821" w:type="dxa"/>
            <w:noWrap w:val="0"/>
            <w:vAlign w:val="top"/>
          </w:tcPr>
          <w:p w14:paraId="4EA3F613">
            <w:pPr>
              <w:widowControl/>
              <w:jc w:val="left"/>
              <w:rPr>
                <w:rFonts w:ascii="宋体" w:cs="宋体"/>
                <w:color w:val="000000"/>
                <w:kern w:val="0"/>
                <w:sz w:val="20"/>
                <w:szCs w:val="20"/>
              </w:rPr>
            </w:pPr>
            <w:r>
              <w:rPr>
                <w:rFonts w:ascii="宋体" w:hAnsi="宋体" w:cs="宋体"/>
                <w:color w:val="000000"/>
                <w:kern w:val="0"/>
                <w:sz w:val="20"/>
                <w:szCs w:val="20"/>
              </w:rPr>
              <w:t>3511*</w:t>
            </w:r>
          </w:p>
        </w:tc>
        <w:tc>
          <w:tcPr>
            <w:tcW w:w="1750" w:type="dxa"/>
            <w:noWrap w:val="0"/>
            <w:vAlign w:val="top"/>
          </w:tcPr>
          <w:p w14:paraId="03E44E92">
            <w:pPr>
              <w:widowControl/>
              <w:jc w:val="left"/>
              <w:rPr>
                <w:rFonts w:ascii="宋体" w:cs="宋体"/>
                <w:color w:val="000000"/>
                <w:kern w:val="0"/>
                <w:sz w:val="20"/>
                <w:szCs w:val="20"/>
              </w:rPr>
            </w:pPr>
            <w:r>
              <w:rPr>
                <w:rFonts w:hint="eastAsia" w:ascii="宋体" w:hAnsi="宋体" w:cs="宋体"/>
                <w:color w:val="000000"/>
                <w:kern w:val="0"/>
                <w:sz w:val="20"/>
                <w:szCs w:val="20"/>
              </w:rPr>
              <w:t>矿山机械制造</w:t>
            </w:r>
          </w:p>
        </w:tc>
        <w:tc>
          <w:tcPr>
            <w:tcW w:w="4318" w:type="dxa"/>
            <w:noWrap w:val="0"/>
            <w:vAlign w:val="top"/>
          </w:tcPr>
          <w:p w14:paraId="5A3632AD">
            <w:pPr>
              <w:widowControl/>
              <w:jc w:val="left"/>
              <w:rPr>
                <w:rFonts w:ascii="宋体" w:cs="宋体"/>
                <w:color w:val="000000"/>
                <w:kern w:val="0"/>
                <w:sz w:val="20"/>
                <w:szCs w:val="20"/>
              </w:rPr>
            </w:pPr>
            <w:r>
              <w:rPr>
                <w:rFonts w:hint="eastAsia" w:ascii="宋体" w:hAnsi="宋体" w:cs="宋体"/>
                <w:color w:val="000000"/>
                <w:kern w:val="0"/>
                <w:sz w:val="20"/>
                <w:szCs w:val="20"/>
              </w:rPr>
              <w:t>自动化采矿选矿技术设备</w:t>
            </w:r>
          </w:p>
        </w:tc>
      </w:tr>
      <w:tr w14:paraId="4CA991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0098B3">
            <w:pPr>
              <w:widowControl/>
              <w:jc w:val="left"/>
              <w:rPr>
                <w:rFonts w:ascii="宋体" w:cs="宋体"/>
                <w:color w:val="000000"/>
                <w:kern w:val="0"/>
                <w:sz w:val="20"/>
                <w:szCs w:val="20"/>
              </w:rPr>
            </w:pPr>
          </w:p>
        </w:tc>
        <w:tc>
          <w:tcPr>
            <w:tcW w:w="1577" w:type="dxa"/>
            <w:noWrap w:val="0"/>
            <w:vAlign w:val="top"/>
          </w:tcPr>
          <w:p w14:paraId="49FD69BF">
            <w:pPr>
              <w:widowControl/>
              <w:jc w:val="left"/>
              <w:rPr>
                <w:rFonts w:eastAsia="Times New Roman"/>
                <w:color w:val="000000"/>
                <w:kern w:val="0"/>
                <w:sz w:val="20"/>
                <w:szCs w:val="20"/>
              </w:rPr>
            </w:pPr>
          </w:p>
        </w:tc>
        <w:tc>
          <w:tcPr>
            <w:tcW w:w="821" w:type="dxa"/>
            <w:noWrap w:val="0"/>
            <w:vAlign w:val="top"/>
          </w:tcPr>
          <w:p w14:paraId="6A908803">
            <w:pPr>
              <w:widowControl/>
              <w:jc w:val="left"/>
              <w:rPr>
                <w:rFonts w:eastAsia="Times New Roman"/>
                <w:color w:val="000000"/>
                <w:kern w:val="0"/>
                <w:sz w:val="20"/>
                <w:szCs w:val="20"/>
              </w:rPr>
            </w:pPr>
          </w:p>
        </w:tc>
        <w:tc>
          <w:tcPr>
            <w:tcW w:w="1750" w:type="dxa"/>
            <w:noWrap w:val="0"/>
            <w:vAlign w:val="top"/>
          </w:tcPr>
          <w:p w14:paraId="78FEFD93">
            <w:pPr>
              <w:widowControl/>
              <w:jc w:val="left"/>
              <w:rPr>
                <w:rFonts w:eastAsia="Times New Roman"/>
                <w:color w:val="000000"/>
                <w:kern w:val="0"/>
                <w:sz w:val="20"/>
                <w:szCs w:val="20"/>
              </w:rPr>
            </w:pPr>
          </w:p>
        </w:tc>
        <w:tc>
          <w:tcPr>
            <w:tcW w:w="4318" w:type="dxa"/>
            <w:noWrap w:val="0"/>
            <w:vAlign w:val="top"/>
          </w:tcPr>
          <w:p w14:paraId="32ECECBA">
            <w:pPr>
              <w:widowControl/>
              <w:jc w:val="left"/>
              <w:rPr>
                <w:rFonts w:ascii="宋体" w:cs="宋体"/>
                <w:color w:val="000000"/>
                <w:kern w:val="0"/>
                <w:sz w:val="20"/>
                <w:szCs w:val="20"/>
              </w:rPr>
            </w:pPr>
            <w:r>
              <w:rPr>
                <w:rFonts w:hint="eastAsia" w:ascii="宋体" w:hAnsi="宋体" w:cs="宋体"/>
                <w:color w:val="000000"/>
                <w:kern w:val="0"/>
                <w:sz w:val="20"/>
                <w:szCs w:val="20"/>
              </w:rPr>
              <w:t>高性能空气钻机</w:t>
            </w:r>
          </w:p>
        </w:tc>
      </w:tr>
      <w:tr w14:paraId="6B78BCB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3ED8F9">
            <w:pPr>
              <w:widowControl/>
              <w:jc w:val="left"/>
              <w:rPr>
                <w:rFonts w:ascii="宋体" w:cs="宋体"/>
                <w:color w:val="000000"/>
                <w:kern w:val="0"/>
                <w:sz w:val="20"/>
                <w:szCs w:val="20"/>
              </w:rPr>
            </w:pPr>
          </w:p>
        </w:tc>
        <w:tc>
          <w:tcPr>
            <w:tcW w:w="1577" w:type="dxa"/>
            <w:noWrap w:val="0"/>
            <w:vAlign w:val="top"/>
          </w:tcPr>
          <w:p w14:paraId="7DC4CEB5">
            <w:pPr>
              <w:widowControl/>
              <w:jc w:val="left"/>
              <w:rPr>
                <w:rFonts w:eastAsia="Times New Roman"/>
                <w:color w:val="000000"/>
                <w:kern w:val="0"/>
                <w:sz w:val="20"/>
                <w:szCs w:val="20"/>
              </w:rPr>
            </w:pPr>
          </w:p>
        </w:tc>
        <w:tc>
          <w:tcPr>
            <w:tcW w:w="821" w:type="dxa"/>
            <w:noWrap w:val="0"/>
            <w:vAlign w:val="top"/>
          </w:tcPr>
          <w:p w14:paraId="691BB79F">
            <w:pPr>
              <w:widowControl/>
              <w:jc w:val="left"/>
              <w:rPr>
                <w:rFonts w:eastAsia="Times New Roman"/>
                <w:color w:val="000000"/>
                <w:kern w:val="0"/>
                <w:sz w:val="20"/>
                <w:szCs w:val="20"/>
              </w:rPr>
            </w:pPr>
          </w:p>
        </w:tc>
        <w:tc>
          <w:tcPr>
            <w:tcW w:w="1750" w:type="dxa"/>
            <w:noWrap w:val="0"/>
            <w:vAlign w:val="top"/>
          </w:tcPr>
          <w:p w14:paraId="37393105">
            <w:pPr>
              <w:widowControl/>
              <w:jc w:val="left"/>
              <w:rPr>
                <w:rFonts w:eastAsia="Times New Roman"/>
                <w:color w:val="000000"/>
                <w:kern w:val="0"/>
                <w:sz w:val="20"/>
                <w:szCs w:val="20"/>
              </w:rPr>
            </w:pPr>
          </w:p>
        </w:tc>
        <w:tc>
          <w:tcPr>
            <w:tcW w:w="4318" w:type="dxa"/>
            <w:noWrap w:val="0"/>
            <w:vAlign w:val="top"/>
          </w:tcPr>
          <w:p w14:paraId="7E4FDF22">
            <w:pPr>
              <w:widowControl/>
              <w:jc w:val="left"/>
              <w:rPr>
                <w:rFonts w:ascii="宋体" w:cs="宋体"/>
                <w:color w:val="000000"/>
                <w:kern w:val="0"/>
                <w:sz w:val="20"/>
                <w:szCs w:val="20"/>
              </w:rPr>
            </w:pPr>
            <w:r>
              <w:rPr>
                <w:rFonts w:hint="eastAsia" w:ascii="宋体" w:hAnsi="宋体" w:cs="宋体"/>
                <w:color w:val="000000"/>
                <w:kern w:val="0"/>
                <w:sz w:val="20"/>
                <w:szCs w:val="20"/>
              </w:rPr>
              <w:t>采动（空）区煤层气地面抽采装备</w:t>
            </w:r>
          </w:p>
        </w:tc>
      </w:tr>
      <w:tr w14:paraId="4E8F74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00881D">
            <w:pPr>
              <w:widowControl/>
              <w:jc w:val="left"/>
              <w:rPr>
                <w:rFonts w:ascii="宋体" w:cs="宋体"/>
                <w:color w:val="000000"/>
                <w:kern w:val="0"/>
                <w:sz w:val="20"/>
                <w:szCs w:val="20"/>
              </w:rPr>
            </w:pPr>
          </w:p>
        </w:tc>
        <w:tc>
          <w:tcPr>
            <w:tcW w:w="1577" w:type="dxa"/>
            <w:noWrap w:val="0"/>
            <w:vAlign w:val="top"/>
          </w:tcPr>
          <w:p w14:paraId="0413DB0D">
            <w:pPr>
              <w:widowControl/>
              <w:jc w:val="left"/>
              <w:rPr>
                <w:rFonts w:eastAsia="Times New Roman"/>
                <w:color w:val="000000"/>
                <w:kern w:val="0"/>
                <w:sz w:val="20"/>
                <w:szCs w:val="20"/>
              </w:rPr>
            </w:pPr>
          </w:p>
        </w:tc>
        <w:tc>
          <w:tcPr>
            <w:tcW w:w="821" w:type="dxa"/>
            <w:noWrap w:val="0"/>
            <w:vAlign w:val="top"/>
          </w:tcPr>
          <w:p w14:paraId="78DF6204">
            <w:pPr>
              <w:widowControl/>
              <w:jc w:val="left"/>
              <w:rPr>
                <w:rFonts w:eastAsia="Times New Roman"/>
                <w:color w:val="000000"/>
                <w:kern w:val="0"/>
                <w:sz w:val="20"/>
                <w:szCs w:val="20"/>
              </w:rPr>
            </w:pPr>
          </w:p>
        </w:tc>
        <w:tc>
          <w:tcPr>
            <w:tcW w:w="1750" w:type="dxa"/>
            <w:noWrap w:val="0"/>
            <w:vAlign w:val="top"/>
          </w:tcPr>
          <w:p w14:paraId="15790F37">
            <w:pPr>
              <w:widowControl/>
              <w:jc w:val="left"/>
              <w:rPr>
                <w:rFonts w:eastAsia="Times New Roman"/>
                <w:color w:val="000000"/>
                <w:kern w:val="0"/>
                <w:sz w:val="20"/>
                <w:szCs w:val="20"/>
              </w:rPr>
            </w:pPr>
          </w:p>
        </w:tc>
        <w:tc>
          <w:tcPr>
            <w:tcW w:w="4318" w:type="dxa"/>
            <w:noWrap w:val="0"/>
            <w:vAlign w:val="top"/>
          </w:tcPr>
          <w:p w14:paraId="185947EC">
            <w:pPr>
              <w:widowControl/>
              <w:jc w:val="left"/>
              <w:rPr>
                <w:rFonts w:ascii="宋体" w:cs="宋体"/>
                <w:color w:val="000000"/>
                <w:kern w:val="0"/>
                <w:sz w:val="20"/>
                <w:szCs w:val="20"/>
              </w:rPr>
            </w:pPr>
            <w:r>
              <w:rPr>
                <w:rFonts w:hint="eastAsia" w:ascii="宋体" w:hAnsi="宋体" w:cs="宋体"/>
                <w:color w:val="000000"/>
                <w:kern w:val="0"/>
                <w:sz w:val="20"/>
                <w:szCs w:val="20"/>
              </w:rPr>
              <w:t>井下定向长钻孔钻机制造</w:t>
            </w:r>
          </w:p>
        </w:tc>
      </w:tr>
      <w:tr w14:paraId="6255AD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D0EBB5">
            <w:pPr>
              <w:widowControl/>
              <w:jc w:val="left"/>
              <w:rPr>
                <w:rFonts w:ascii="宋体" w:cs="宋体"/>
                <w:color w:val="000000"/>
                <w:kern w:val="0"/>
                <w:sz w:val="20"/>
                <w:szCs w:val="20"/>
              </w:rPr>
            </w:pPr>
          </w:p>
        </w:tc>
        <w:tc>
          <w:tcPr>
            <w:tcW w:w="1577" w:type="dxa"/>
            <w:noWrap w:val="0"/>
            <w:vAlign w:val="top"/>
          </w:tcPr>
          <w:p w14:paraId="1A4BF4D6">
            <w:pPr>
              <w:widowControl/>
              <w:jc w:val="left"/>
              <w:rPr>
                <w:rFonts w:eastAsia="Times New Roman"/>
                <w:color w:val="000000"/>
                <w:kern w:val="0"/>
                <w:sz w:val="20"/>
                <w:szCs w:val="20"/>
              </w:rPr>
            </w:pPr>
          </w:p>
        </w:tc>
        <w:tc>
          <w:tcPr>
            <w:tcW w:w="821" w:type="dxa"/>
            <w:noWrap w:val="0"/>
            <w:vAlign w:val="top"/>
          </w:tcPr>
          <w:p w14:paraId="2DDE1E6D">
            <w:pPr>
              <w:widowControl/>
              <w:jc w:val="left"/>
              <w:rPr>
                <w:rFonts w:eastAsia="Times New Roman"/>
                <w:color w:val="000000"/>
                <w:kern w:val="0"/>
                <w:sz w:val="20"/>
                <w:szCs w:val="20"/>
              </w:rPr>
            </w:pPr>
          </w:p>
        </w:tc>
        <w:tc>
          <w:tcPr>
            <w:tcW w:w="1750" w:type="dxa"/>
            <w:noWrap w:val="0"/>
            <w:vAlign w:val="top"/>
          </w:tcPr>
          <w:p w14:paraId="2D9AC00D">
            <w:pPr>
              <w:widowControl/>
              <w:jc w:val="left"/>
              <w:rPr>
                <w:rFonts w:eastAsia="Times New Roman"/>
                <w:color w:val="000000"/>
                <w:kern w:val="0"/>
                <w:sz w:val="20"/>
                <w:szCs w:val="20"/>
              </w:rPr>
            </w:pPr>
          </w:p>
        </w:tc>
        <w:tc>
          <w:tcPr>
            <w:tcW w:w="4318" w:type="dxa"/>
            <w:noWrap w:val="0"/>
            <w:vAlign w:val="top"/>
          </w:tcPr>
          <w:p w14:paraId="6B33A36F">
            <w:pPr>
              <w:widowControl/>
              <w:jc w:val="left"/>
              <w:rPr>
                <w:rFonts w:ascii="宋体" w:cs="宋体"/>
                <w:color w:val="000000"/>
                <w:kern w:val="0"/>
                <w:sz w:val="20"/>
                <w:szCs w:val="20"/>
              </w:rPr>
            </w:pPr>
            <w:r>
              <w:rPr>
                <w:rFonts w:hint="eastAsia" w:ascii="宋体" w:hAnsi="宋体" w:cs="宋体"/>
                <w:color w:val="000000"/>
                <w:kern w:val="0"/>
                <w:sz w:val="20"/>
                <w:szCs w:val="20"/>
              </w:rPr>
              <w:t>井下压裂增产装备制造</w:t>
            </w:r>
          </w:p>
        </w:tc>
      </w:tr>
      <w:tr w14:paraId="7AF5263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87D3F7">
            <w:pPr>
              <w:widowControl/>
              <w:jc w:val="left"/>
              <w:rPr>
                <w:rFonts w:ascii="宋体" w:cs="宋体"/>
                <w:color w:val="000000"/>
                <w:kern w:val="0"/>
                <w:sz w:val="20"/>
                <w:szCs w:val="20"/>
              </w:rPr>
            </w:pPr>
          </w:p>
        </w:tc>
        <w:tc>
          <w:tcPr>
            <w:tcW w:w="1577" w:type="dxa"/>
            <w:noWrap w:val="0"/>
            <w:vAlign w:val="top"/>
          </w:tcPr>
          <w:p w14:paraId="612F5C6B">
            <w:pPr>
              <w:widowControl/>
              <w:jc w:val="left"/>
              <w:rPr>
                <w:rFonts w:eastAsia="Times New Roman"/>
                <w:color w:val="000000"/>
                <w:kern w:val="0"/>
                <w:sz w:val="20"/>
                <w:szCs w:val="20"/>
              </w:rPr>
            </w:pPr>
          </w:p>
        </w:tc>
        <w:tc>
          <w:tcPr>
            <w:tcW w:w="821" w:type="dxa"/>
            <w:noWrap w:val="0"/>
            <w:vAlign w:val="top"/>
          </w:tcPr>
          <w:p w14:paraId="7A64B344">
            <w:pPr>
              <w:widowControl/>
              <w:jc w:val="left"/>
              <w:rPr>
                <w:rFonts w:eastAsia="Times New Roman"/>
                <w:color w:val="000000"/>
                <w:kern w:val="0"/>
                <w:sz w:val="20"/>
                <w:szCs w:val="20"/>
              </w:rPr>
            </w:pPr>
          </w:p>
        </w:tc>
        <w:tc>
          <w:tcPr>
            <w:tcW w:w="1750" w:type="dxa"/>
            <w:noWrap w:val="0"/>
            <w:vAlign w:val="top"/>
          </w:tcPr>
          <w:p w14:paraId="17036E13">
            <w:pPr>
              <w:widowControl/>
              <w:jc w:val="left"/>
              <w:rPr>
                <w:rFonts w:eastAsia="Times New Roman"/>
                <w:color w:val="000000"/>
                <w:kern w:val="0"/>
                <w:sz w:val="20"/>
                <w:szCs w:val="20"/>
              </w:rPr>
            </w:pPr>
          </w:p>
        </w:tc>
        <w:tc>
          <w:tcPr>
            <w:tcW w:w="4318" w:type="dxa"/>
            <w:noWrap w:val="0"/>
            <w:vAlign w:val="top"/>
          </w:tcPr>
          <w:p w14:paraId="355A7ABB">
            <w:pPr>
              <w:widowControl/>
              <w:jc w:val="left"/>
              <w:rPr>
                <w:rFonts w:ascii="宋体" w:cs="宋体"/>
                <w:color w:val="000000"/>
                <w:kern w:val="0"/>
                <w:sz w:val="20"/>
                <w:szCs w:val="20"/>
              </w:rPr>
            </w:pPr>
            <w:r>
              <w:rPr>
                <w:rFonts w:hint="eastAsia" w:ascii="宋体" w:hAnsi="宋体" w:cs="宋体"/>
                <w:color w:val="000000"/>
                <w:kern w:val="0"/>
                <w:sz w:val="20"/>
                <w:szCs w:val="20"/>
              </w:rPr>
              <w:t>微细粒磁铁矿全磁分选机</w:t>
            </w:r>
          </w:p>
        </w:tc>
      </w:tr>
      <w:tr w14:paraId="2E47BE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FD431A">
            <w:pPr>
              <w:widowControl/>
              <w:jc w:val="left"/>
              <w:rPr>
                <w:rFonts w:ascii="宋体" w:cs="宋体"/>
                <w:color w:val="000000"/>
                <w:kern w:val="0"/>
                <w:sz w:val="20"/>
                <w:szCs w:val="20"/>
              </w:rPr>
            </w:pPr>
          </w:p>
        </w:tc>
        <w:tc>
          <w:tcPr>
            <w:tcW w:w="1577" w:type="dxa"/>
            <w:noWrap w:val="0"/>
            <w:vAlign w:val="top"/>
          </w:tcPr>
          <w:p w14:paraId="70885734">
            <w:pPr>
              <w:widowControl/>
              <w:jc w:val="left"/>
              <w:rPr>
                <w:rFonts w:eastAsia="Times New Roman"/>
                <w:color w:val="000000"/>
                <w:kern w:val="0"/>
                <w:sz w:val="20"/>
                <w:szCs w:val="20"/>
              </w:rPr>
            </w:pPr>
          </w:p>
        </w:tc>
        <w:tc>
          <w:tcPr>
            <w:tcW w:w="821" w:type="dxa"/>
            <w:noWrap w:val="0"/>
            <w:vAlign w:val="top"/>
          </w:tcPr>
          <w:p w14:paraId="7CC61C37">
            <w:pPr>
              <w:widowControl/>
              <w:jc w:val="left"/>
              <w:rPr>
                <w:rFonts w:eastAsia="Times New Roman"/>
                <w:color w:val="000000"/>
                <w:kern w:val="0"/>
                <w:sz w:val="20"/>
                <w:szCs w:val="20"/>
              </w:rPr>
            </w:pPr>
          </w:p>
        </w:tc>
        <w:tc>
          <w:tcPr>
            <w:tcW w:w="1750" w:type="dxa"/>
            <w:noWrap w:val="0"/>
            <w:vAlign w:val="top"/>
          </w:tcPr>
          <w:p w14:paraId="0FC91FF3">
            <w:pPr>
              <w:widowControl/>
              <w:jc w:val="left"/>
              <w:rPr>
                <w:rFonts w:eastAsia="Times New Roman"/>
                <w:color w:val="000000"/>
                <w:kern w:val="0"/>
                <w:sz w:val="20"/>
                <w:szCs w:val="20"/>
              </w:rPr>
            </w:pPr>
          </w:p>
        </w:tc>
        <w:tc>
          <w:tcPr>
            <w:tcW w:w="4318" w:type="dxa"/>
            <w:noWrap w:val="0"/>
            <w:vAlign w:val="top"/>
          </w:tcPr>
          <w:p w14:paraId="70F92097">
            <w:pPr>
              <w:widowControl/>
              <w:jc w:val="left"/>
              <w:rPr>
                <w:rFonts w:ascii="宋体" w:cs="宋体"/>
                <w:color w:val="000000"/>
                <w:kern w:val="0"/>
                <w:sz w:val="20"/>
                <w:szCs w:val="20"/>
              </w:rPr>
            </w:pPr>
            <w:r>
              <w:rPr>
                <w:rFonts w:hint="eastAsia" w:ascii="宋体" w:hAnsi="宋体" w:cs="宋体"/>
                <w:color w:val="000000"/>
                <w:kern w:val="0"/>
                <w:sz w:val="20"/>
                <w:szCs w:val="20"/>
              </w:rPr>
              <w:t>磁铁矿细筛</w:t>
            </w:r>
            <w:r>
              <w:rPr>
                <w:rFonts w:ascii="宋体" w:hAnsi="宋体" w:cs="宋体"/>
                <w:color w:val="000000"/>
                <w:kern w:val="0"/>
                <w:sz w:val="20"/>
                <w:szCs w:val="20"/>
              </w:rPr>
              <w:t>—</w:t>
            </w:r>
            <w:r>
              <w:rPr>
                <w:rFonts w:hint="eastAsia" w:ascii="宋体" w:hAnsi="宋体" w:cs="宋体"/>
                <w:color w:val="000000"/>
                <w:kern w:val="0"/>
                <w:sz w:val="20"/>
                <w:szCs w:val="20"/>
              </w:rPr>
              <w:t>再磨再选机</w:t>
            </w:r>
          </w:p>
        </w:tc>
      </w:tr>
      <w:tr w14:paraId="4332C5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9C0390">
            <w:pPr>
              <w:widowControl/>
              <w:jc w:val="left"/>
              <w:rPr>
                <w:rFonts w:ascii="宋体" w:cs="宋体"/>
                <w:color w:val="000000"/>
                <w:kern w:val="0"/>
                <w:sz w:val="20"/>
                <w:szCs w:val="20"/>
              </w:rPr>
            </w:pPr>
          </w:p>
        </w:tc>
        <w:tc>
          <w:tcPr>
            <w:tcW w:w="1577" w:type="dxa"/>
            <w:noWrap w:val="0"/>
            <w:vAlign w:val="top"/>
          </w:tcPr>
          <w:p w14:paraId="705822E5">
            <w:pPr>
              <w:widowControl/>
              <w:jc w:val="left"/>
              <w:rPr>
                <w:rFonts w:eastAsia="Times New Roman"/>
                <w:color w:val="000000"/>
                <w:kern w:val="0"/>
                <w:sz w:val="20"/>
                <w:szCs w:val="20"/>
              </w:rPr>
            </w:pPr>
          </w:p>
        </w:tc>
        <w:tc>
          <w:tcPr>
            <w:tcW w:w="821" w:type="dxa"/>
            <w:noWrap w:val="0"/>
            <w:vAlign w:val="top"/>
          </w:tcPr>
          <w:p w14:paraId="652AA695">
            <w:pPr>
              <w:widowControl/>
              <w:jc w:val="left"/>
              <w:rPr>
                <w:rFonts w:eastAsia="Times New Roman"/>
                <w:color w:val="000000"/>
                <w:kern w:val="0"/>
                <w:sz w:val="20"/>
                <w:szCs w:val="20"/>
              </w:rPr>
            </w:pPr>
          </w:p>
        </w:tc>
        <w:tc>
          <w:tcPr>
            <w:tcW w:w="1750" w:type="dxa"/>
            <w:noWrap w:val="0"/>
            <w:vAlign w:val="top"/>
          </w:tcPr>
          <w:p w14:paraId="6A614E0D">
            <w:pPr>
              <w:widowControl/>
              <w:jc w:val="left"/>
              <w:rPr>
                <w:rFonts w:eastAsia="Times New Roman"/>
                <w:color w:val="000000"/>
                <w:kern w:val="0"/>
                <w:sz w:val="20"/>
                <w:szCs w:val="20"/>
              </w:rPr>
            </w:pPr>
          </w:p>
        </w:tc>
        <w:tc>
          <w:tcPr>
            <w:tcW w:w="4318" w:type="dxa"/>
            <w:noWrap w:val="0"/>
            <w:vAlign w:val="top"/>
          </w:tcPr>
          <w:p w14:paraId="4EDE6793">
            <w:pPr>
              <w:widowControl/>
              <w:jc w:val="left"/>
              <w:rPr>
                <w:rFonts w:ascii="宋体" w:cs="宋体"/>
                <w:color w:val="000000"/>
                <w:kern w:val="0"/>
                <w:sz w:val="20"/>
                <w:szCs w:val="20"/>
              </w:rPr>
            </w:pPr>
            <w:r>
              <w:rPr>
                <w:rFonts w:hint="eastAsia" w:ascii="宋体" w:hAnsi="宋体" w:cs="宋体"/>
                <w:color w:val="000000"/>
                <w:kern w:val="0"/>
                <w:sz w:val="20"/>
                <w:szCs w:val="20"/>
              </w:rPr>
              <w:t>贫磁铁矿预选机</w:t>
            </w:r>
          </w:p>
        </w:tc>
      </w:tr>
      <w:tr w14:paraId="03440C1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24B12D">
            <w:pPr>
              <w:widowControl/>
              <w:jc w:val="left"/>
              <w:rPr>
                <w:rFonts w:ascii="宋体" w:cs="宋体"/>
                <w:color w:val="000000"/>
                <w:kern w:val="0"/>
                <w:sz w:val="20"/>
                <w:szCs w:val="20"/>
              </w:rPr>
            </w:pPr>
          </w:p>
        </w:tc>
        <w:tc>
          <w:tcPr>
            <w:tcW w:w="1577" w:type="dxa"/>
            <w:noWrap w:val="0"/>
            <w:vAlign w:val="top"/>
          </w:tcPr>
          <w:p w14:paraId="644BAC62">
            <w:pPr>
              <w:widowControl/>
              <w:jc w:val="left"/>
              <w:rPr>
                <w:rFonts w:eastAsia="Times New Roman"/>
                <w:color w:val="000000"/>
                <w:kern w:val="0"/>
                <w:sz w:val="20"/>
                <w:szCs w:val="20"/>
              </w:rPr>
            </w:pPr>
          </w:p>
        </w:tc>
        <w:tc>
          <w:tcPr>
            <w:tcW w:w="821" w:type="dxa"/>
            <w:noWrap w:val="0"/>
            <w:vAlign w:val="top"/>
          </w:tcPr>
          <w:p w14:paraId="742AE626">
            <w:pPr>
              <w:widowControl/>
              <w:jc w:val="left"/>
              <w:rPr>
                <w:rFonts w:eastAsia="Times New Roman"/>
                <w:color w:val="000000"/>
                <w:kern w:val="0"/>
                <w:sz w:val="20"/>
                <w:szCs w:val="20"/>
              </w:rPr>
            </w:pPr>
          </w:p>
        </w:tc>
        <w:tc>
          <w:tcPr>
            <w:tcW w:w="1750" w:type="dxa"/>
            <w:noWrap w:val="0"/>
            <w:vAlign w:val="top"/>
          </w:tcPr>
          <w:p w14:paraId="7D5526BA">
            <w:pPr>
              <w:widowControl/>
              <w:jc w:val="left"/>
              <w:rPr>
                <w:rFonts w:eastAsia="Times New Roman"/>
                <w:color w:val="000000"/>
                <w:kern w:val="0"/>
                <w:sz w:val="20"/>
                <w:szCs w:val="20"/>
              </w:rPr>
            </w:pPr>
          </w:p>
        </w:tc>
        <w:tc>
          <w:tcPr>
            <w:tcW w:w="4318" w:type="dxa"/>
            <w:noWrap w:val="0"/>
            <w:vAlign w:val="top"/>
          </w:tcPr>
          <w:p w14:paraId="2F6D1ABA">
            <w:pPr>
              <w:widowControl/>
              <w:jc w:val="left"/>
              <w:rPr>
                <w:rFonts w:ascii="宋体" w:cs="宋体"/>
                <w:color w:val="000000"/>
                <w:kern w:val="0"/>
                <w:sz w:val="20"/>
                <w:szCs w:val="20"/>
              </w:rPr>
            </w:pPr>
            <w:r>
              <w:rPr>
                <w:rFonts w:hint="eastAsia" w:ascii="宋体" w:hAnsi="宋体" w:cs="宋体"/>
                <w:color w:val="000000"/>
                <w:kern w:val="0"/>
                <w:sz w:val="20"/>
                <w:szCs w:val="20"/>
              </w:rPr>
              <w:t>贫磁铁矿弱磁</w:t>
            </w:r>
            <w:r>
              <w:rPr>
                <w:rFonts w:ascii="宋体" w:hAnsi="宋体" w:cs="宋体"/>
                <w:color w:val="000000"/>
                <w:kern w:val="0"/>
                <w:sz w:val="20"/>
                <w:szCs w:val="20"/>
              </w:rPr>
              <w:t>—</w:t>
            </w:r>
            <w:r>
              <w:rPr>
                <w:rFonts w:hint="eastAsia" w:ascii="宋体" w:hAnsi="宋体" w:cs="宋体"/>
                <w:color w:val="000000"/>
                <w:kern w:val="0"/>
                <w:sz w:val="20"/>
                <w:szCs w:val="20"/>
              </w:rPr>
              <w:t>反浮选机</w:t>
            </w:r>
          </w:p>
        </w:tc>
      </w:tr>
      <w:tr w14:paraId="7F29A78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E37552">
            <w:pPr>
              <w:widowControl/>
              <w:jc w:val="left"/>
              <w:rPr>
                <w:rFonts w:ascii="宋体" w:cs="宋体"/>
                <w:color w:val="000000"/>
                <w:kern w:val="0"/>
                <w:sz w:val="20"/>
                <w:szCs w:val="20"/>
              </w:rPr>
            </w:pPr>
          </w:p>
        </w:tc>
        <w:tc>
          <w:tcPr>
            <w:tcW w:w="1577" w:type="dxa"/>
            <w:noWrap w:val="0"/>
            <w:vAlign w:val="top"/>
          </w:tcPr>
          <w:p w14:paraId="141E4998">
            <w:pPr>
              <w:widowControl/>
              <w:jc w:val="left"/>
              <w:rPr>
                <w:rFonts w:eastAsia="Times New Roman"/>
                <w:color w:val="000000"/>
                <w:kern w:val="0"/>
                <w:sz w:val="20"/>
                <w:szCs w:val="20"/>
              </w:rPr>
            </w:pPr>
          </w:p>
        </w:tc>
        <w:tc>
          <w:tcPr>
            <w:tcW w:w="821" w:type="dxa"/>
            <w:noWrap w:val="0"/>
            <w:vAlign w:val="top"/>
          </w:tcPr>
          <w:p w14:paraId="58FCBFF0">
            <w:pPr>
              <w:widowControl/>
              <w:jc w:val="left"/>
              <w:rPr>
                <w:rFonts w:eastAsia="Times New Roman"/>
                <w:color w:val="000000"/>
                <w:kern w:val="0"/>
                <w:sz w:val="20"/>
                <w:szCs w:val="20"/>
              </w:rPr>
            </w:pPr>
          </w:p>
        </w:tc>
        <w:tc>
          <w:tcPr>
            <w:tcW w:w="1750" w:type="dxa"/>
            <w:noWrap w:val="0"/>
            <w:vAlign w:val="top"/>
          </w:tcPr>
          <w:p w14:paraId="0407A35C">
            <w:pPr>
              <w:widowControl/>
              <w:jc w:val="left"/>
              <w:rPr>
                <w:rFonts w:eastAsia="Times New Roman"/>
                <w:color w:val="000000"/>
                <w:kern w:val="0"/>
                <w:sz w:val="20"/>
                <w:szCs w:val="20"/>
              </w:rPr>
            </w:pPr>
          </w:p>
        </w:tc>
        <w:tc>
          <w:tcPr>
            <w:tcW w:w="4318" w:type="dxa"/>
            <w:noWrap w:val="0"/>
            <w:vAlign w:val="top"/>
          </w:tcPr>
          <w:p w14:paraId="3E7B6286">
            <w:pPr>
              <w:widowControl/>
              <w:jc w:val="left"/>
              <w:rPr>
                <w:rFonts w:ascii="宋体" w:cs="宋体"/>
                <w:color w:val="000000"/>
                <w:kern w:val="0"/>
                <w:sz w:val="20"/>
                <w:szCs w:val="20"/>
              </w:rPr>
            </w:pPr>
            <w:r>
              <w:rPr>
                <w:rFonts w:hint="eastAsia" w:ascii="宋体" w:hAnsi="宋体" w:cs="宋体"/>
                <w:color w:val="000000"/>
                <w:kern w:val="0"/>
                <w:sz w:val="20"/>
                <w:szCs w:val="20"/>
              </w:rPr>
              <w:t>永磁中磁场磁选机</w:t>
            </w:r>
          </w:p>
        </w:tc>
      </w:tr>
      <w:tr w14:paraId="242C7C8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F82109">
            <w:pPr>
              <w:widowControl/>
              <w:jc w:val="left"/>
              <w:rPr>
                <w:rFonts w:ascii="宋体" w:cs="宋体"/>
                <w:color w:val="000000"/>
                <w:kern w:val="0"/>
                <w:sz w:val="20"/>
                <w:szCs w:val="20"/>
              </w:rPr>
            </w:pPr>
          </w:p>
        </w:tc>
        <w:tc>
          <w:tcPr>
            <w:tcW w:w="1577" w:type="dxa"/>
            <w:noWrap w:val="0"/>
            <w:vAlign w:val="top"/>
          </w:tcPr>
          <w:p w14:paraId="0B88AB98">
            <w:pPr>
              <w:widowControl/>
              <w:jc w:val="left"/>
              <w:rPr>
                <w:rFonts w:eastAsia="Times New Roman"/>
                <w:color w:val="000000"/>
                <w:kern w:val="0"/>
                <w:sz w:val="20"/>
                <w:szCs w:val="20"/>
              </w:rPr>
            </w:pPr>
          </w:p>
        </w:tc>
        <w:tc>
          <w:tcPr>
            <w:tcW w:w="821" w:type="dxa"/>
            <w:noWrap w:val="0"/>
            <w:vAlign w:val="top"/>
          </w:tcPr>
          <w:p w14:paraId="4582FBC5">
            <w:pPr>
              <w:widowControl/>
              <w:jc w:val="left"/>
              <w:rPr>
                <w:rFonts w:eastAsia="Times New Roman"/>
                <w:color w:val="000000"/>
                <w:kern w:val="0"/>
                <w:sz w:val="20"/>
                <w:szCs w:val="20"/>
              </w:rPr>
            </w:pPr>
          </w:p>
        </w:tc>
        <w:tc>
          <w:tcPr>
            <w:tcW w:w="1750" w:type="dxa"/>
            <w:noWrap w:val="0"/>
            <w:vAlign w:val="top"/>
          </w:tcPr>
          <w:p w14:paraId="4076D9E9">
            <w:pPr>
              <w:widowControl/>
              <w:jc w:val="left"/>
              <w:rPr>
                <w:rFonts w:eastAsia="Times New Roman"/>
                <w:color w:val="000000"/>
                <w:kern w:val="0"/>
                <w:sz w:val="20"/>
                <w:szCs w:val="20"/>
              </w:rPr>
            </w:pPr>
          </w:p>
        </w:tc>
        <w:tc>
          <w:tcPr>
            <w:tcW w:w="4318" w:type="dxa"/>
            <w:noWrap w:val="0"/>
            <w:vAlign w:val="top"/>
          </w:tcPr>
          <w:p w14:paraId="7241A7E1">
            <w:pPr>
              <w:widowControl/>
              <w:jc w:val="left"/>
              <w:rPr>
                <w:rFonts w:ascii="宋体" w:cs="宋体"/>
                <w:color w:val="000000"/>
                <w:kern w:val="0"/>
                <w:sz w:val="20"/>
                <w:szCs w:val="20"/>
              </w:rPr>
            </w:pPr>
            <w:r>
              <w:rPr>
                <w:rFonts w:hint="eastAsia" w:ascii="宋体" w:hAnsi="宋体" w:cs="宋体"/>
                <w:color w:val="000000"/>
                <w:kern w:val="0"/>
                <w:sz w:val="20"/>
                <w:szCs w:val="20"/>
              </w:rPr>
              <w:t>大型永磁筒式磁选机</w:t>
            </w:r>
          </w:p>
        </w:tc>
      </w:tr>
      <w:tr w14:paraId="6CF749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D3EE56">
            <w:pPr>
              <w:widowControl/>
              <w:jc w:val="left"/>
              <w:rPr>
                <w:rFonts w:ascii="宋体" w:cs="宋体"/>
                <w:color w:val="000000"/>
                <w:kern w:val="0"/>
                <w:sz w:val="20"/>
                <w:szCs w:val="20"/>
              </w:rPr>
            </w:pPr>
          </w:p>
        </w:tc>
        <w:tc>
          <w:tcPr>
            <w:tcW w:w="1577" w:type="dxa"/>
            <w:noWrap w:val="0"/>
            <w:vAlign w:val="top"/>
          </w:tcPr>
          <w:p w14:paraId="033C56A4">
            <w:pPr>
              <w:widowControl/>
              <w:jc w:val="left"/>
              <w:rPr>
                <w:rFonts w:eastAsia="Times New Roman"/>
                <w:color w:val="000000"/>
                <w:kern w:val="0"/>
                <w:sz w:val="20"/>
                <w:szCs w:val="20"/>
              </w:rPr>
            </w:pPr>
          </w:p>
        </w:tc>
        <w:tc>
          <w:tcPr>
            <w:tcW w:w="821" w:type="dxa"/>
            <w:noWrap w:val="0"/>
            <w:vAlign w:val="top"/>
          </w:tcPr>
          <w:p w14:paraId="0B42C063">
            <w:pPr>
              <w:widowControl/>
              <w:jc w:val="left"/>
              <w:rPr>
                <w:rFonts w:eastAsia="Times New Roman"/>
                <w:color w:val="000000"/>
                <w:kern w:val="0"/>
                <w:sz w:val="20"/>
                <w:szCs w:val="20"/>
              </w:rPr>
            </w:pPr>
          </w:p>
        </w:tc>
        <w:tc>
          <w:tcPr>
            <w:tcW w:w="1750" w:type="dxa"/>
            <w:noWrap w:val="0"/>
            <w:vAlign w:val="top"/>
          </w:tcPr>
          <w:p w14:paraId="76400E64">
            <w:pPr>
              <w:widowControl/>
              <w:jc w:val="left"/>
              <w:rPr>
                <w:rFonts w:eastAsia="Times New Roman"/>
                <w:color w:val="000000"/>
                <w:kern w:val="0"/>
                <w:sz w:val="20"/>
                <w:szCs w:val="20"/>
              </w:rPr>
            </w:pPr>
          </w:p>
        </w:tc>
        <w:tc>
          <w:tcPr>
            <w:tcW w:w="4318" w:type="dxa"/>
            <w:noWrap w:val="0"/>
            <w:vAlign w:val="top"/>
          </w:tcPr>
          <w:p w14:paraId="3FC392F1">
            <w:pPr>
              <w:widowControl/>
              <w:jc w:val="left"/>
              <w:rPr>
                <w:rFonts w:ascii="宋体" w:cs="宋体"/>
                <w:color w:val="000000"/>
                <w:kern w:val="0"/>
                <w:sz w:val="20"/>
                <w:szCs w:val="20"/>
              </w:rPr>
            </w:pPr>
            <w:r>
              <w:rPr>
                <w:rFonts w:hint="eastAsia" w:ascii="宋体" w:hAnsi="宋体" w:cs="宋体"/>
                <w:color w:val="000000"/>
                <w:kern w:val="0"/>
                <w:sz w:val="20"/>
                <w:szCs w:val="20"/>
              </w:rPr>
              <w:t>磁场筛选机</w:t>
            </w:r>
          </w:p>
        </w:tc>
      </w:tr>
      <w:tr w14:paraId="2E90D5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567282">
            <w:pPr>
              <w:widowControl/>
              <w:jc w:val="left"/>
              <w:rPr>
                <w:rFonts w:ascii="宋体" w:cs="宋体"/>
                <w:color w:val="000000"/>
                <w:kern w:val="0"/>
                <w:sz w:val="20"/>
                <w:szCs w:val="20"/>
              </w:rPr>
            </w:pPr>
          </w:p>
        </w:tc>
        <w:tc>
          <w:tcPr>
            <w:tcW w:w="1577" w:type="dxa"/>
            <w:noWrap w:val="0"/>
            <w:vAlign w:val="top"/>
          </w:tcPr>
          <w:p w14:paraId="09C01726">
            <w:pPr>
              <w:widowControl/>
              <w:jc w:val="left"/>
              <w:rPr>
                <w:rFonts w:eastAsia="Times New Roman"/>
                <w:color w:val="000000"/>
                <w:kern w:val="0"/>
                <w:sz w:val="20"/>
                <w:szCs w:val="20"/>
              </w:rPr>
            </w:pPr>
          </w:p>
        </w:tc>
        <w:tc>
          <w:tcPr>
            <w:tcW w:w="821" w:type="dxa"/>
            <w:noWrap w:val="0"/>
            <w:vAlign w:val="top"/>
          </w:tcPr>
          <w:p w14:paraId="638FDE66">
            <w:pPr>
              <w:widowControl/>
              <w:jc w:val="left"/>
              <w:rPr>
                <w:rFonts w:eastAsia="Times New Roman"/>
                <w:color w:val="000000"/>
                <w:kern w:val="0"/>
                <w:sz w:val="20"/>
                <w:szCs w:val="20"/>
              </w:rPr>
            </w:pPr>
          </w:p>
        </w:tc>
        <w:tc>
          <w:tcPr>
            <w:tcW w:w="1750" w:type="dxa"/>
            <w:noWrap w:val="0"/>
            <w:vAlign w:val="top"/>
          </w:tcPr>
          <w:p w14:paraId="60B1AB99">
            <w:pPr>
              <w:widowControl/>
              <w:jc w:val="left"/>
              <w:rPr>
                <w:rFonts w:eastAsia="Times New Roman"/>
                <w:color w:val="000000"/>
                <w:kern w:val="0"/>
                <w:sz w:val="20"/>
                <w:szCs w:val="20"/>
              </w:rPr>
            </w:pPr>
          </w:p>
        </w:tc>
        <w:tc>
          <w:tcPr>
            <w:tcW w:w="4318" w:type="dxa"/>
            <w:noWrap w:val="0"/>
            <w:vAlign w:val="top"/>
          </w:tcPr>
          <w:p w14:paraId="2C6F538B">
            <w:pPr>
              <w:widowControl/>
              <w:jc w:val="left"/>
              <w:rPr>
                <w:rFonts w:ascii="宋体" w:cs="宋体"/>
                <w:color w:val="000000"/>
                <w:kern w:val="0"/>
                <w:sz w:val="20"/>
                <w:szCs w:val="20"/>
              </w:rPr>
            </w:pPr>
            <w:r>
              <w:rPr>
                <w:rFonts w:hint="eastAsia" w:ascii="宋体" w:hAnsi="宋体" w:cs="宋体"/>
                <w:color w:val="000000"/>
                <w:kern w:val="0"/>
                <w:sz w:val="20"/>
                <w:szCs w:val="20"/>
              </w:rPr>
              <w:t>加压浸出装置</w:t>
            </w:r>
          </w:p>
        </w:tc>
      </w:tr>
      <w:tr w14:paraId="5314DB4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1BAB6F">
            <w:pPr>
              <w:widowControl/>
              <w:jc w:val="left"/>
              <w:rPr>
                <w:rFonts w:ascii="宋体" w:cs="宋体"/>
                <w:color w:val="000000"/>
                <w:kern w:val="0"/>
                <w:sz w:val="20"/>
                <w:szCs w:val="20"/>
              </w:rPr>
            </w:pPr>
          </w:p>
        </w:tc>
        <w:tc>
          <w:tcPr>
            <w:tcW w:w="1577" w:type="dxa"/>
            <w:noWrap w:val="0"/>
            <w:vAlign w:val="top"/>
          </w:tcPr>
          <w:p w14:paraId="34A60ACB">
            <w:pPr>
              <w:widowControl/>
              <w:jc w:val="left"/>
              <w:rPr>
                <w:rFonts w:eastAsia="Times New Roman"/>
                <w:color w:val="000000"/>
                <w:kern w:val="0"/>
                <w:sz w:val="20"/>
                <w:szCs w:val="20"/>
              </w:rPr>
            </w:pPr>
          </w:p>
        </w:tc>
        <w:tc>
          <w:tcPr>
            <w:tcW w:w="821" w:type="dxa"/>
            <w:noWrap w:val="0"/>
            <w:vAlign w:val="top"/>
          </w:tcPr>
          <w:p w14:paraId="0664A045">
            <w:pPr>
              <w:widowControl/>
              <w:jc w:val="left"/>
              <w:rPr>
                <w:rFonts w:eastAsia="Times New Roman"/>
                <w:color w:val="000000"/>
                <w:kern w:val="0"/>
                <w:sz w:val="20"/>
                <w:szCs w:val="20"/>
              </w:rPr>
            </w:pPr>
          </w:p>
        </w:tc>
        <w:tc>
          <w:tcPr>
            <w:tcW w:w="1750" w:type="dxa"/>
            <w:noWrap w:val="0"/>
            <w:vAlign w:val="top"/>
          </w:tcPr>
          <w:p w14:paraId="6CBCCC0E">
            <w:pPr>
              <w:widowControl/>
              <w:jc w:val="left"/>
              <w:rPr>
                <w:rFonts w:eastAsia="Times New Roman"/>
                <w:color w:val="000000"/>
                <w:kern w:val="0"/>
                <w:sz w:val="20"/>
                <w:szCs w:val="20"/>
              </w:rPr>
            </w:pPr>
          </w:p>
        </w:tc>
        <w:tc>
          <w:tcPr>
            <w:tcW w:w="4318" w:type="dxa"/>
            <w:noWrap w:val="0"/>
            <w:vAlign w:val="top"/>
          </w:tcPr>
          <w:p w14:paraId="5ADB6C54">
            <w:pPr>
              <w:widowControl/>
              <w:jc w:val="left"/>
              <w:rPr>
                <w:rFonts w:ascii="宋体" w:cs="宋体"/>
                <w:color w:val="000000"/>
                <w:kern w:val="0"/>
                <w:sz w:val="20"/>
                <w:szCs w:val="20"/>
              </w:rPr>
            </w:pPr>
            <w:r>
              <w:rPr>
                <w:rFonts w:hint="eastAsia" w:ascii="宋体" w:hAnsi="宋体" w:cs="宋体"/>
                <w:color w:val="000000"/>
                <w:kern w:val="0"/>
                <w:sz w:val="20"/>
                <w:szCs w:val="20"/>
              </w:rPr>
              <w:t>生物冶金装置</w:t>
            </w:r>
          </w:p>
        </w:tc>
      </w:tr>
      <w:tr w14:paraId="0FDB9BE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BEF76ED">
            <w:pPr>
              <w:widowControl/>
              <w:jc w:val="left"/>
              <w:rPr>
                <w:rFonts w:ascii="宋体" w:cs="宋体"/>
                <w:color w:val="000000"/>
                <w:kern w:val="0"/>
                <w:sz w:val="20"/>
                <w:szCs w:val="20"/>
              </w:rPr>
            </w:pPr>
          </w:p>
        </w:tc>
        <w:tc>
          <w:tcPr>
            <w:tcW w:w="1577" w:type="dxa"/>
            <w:noWrap w:val="0"/>
            <w:vAlign w:val="top"/>
          </w:tcPr>
          <w:p w14:paraId="60648689">
            <w:pPr>
              <w:widowControl/>
              <w:jc w:val="left"/>
              <w:rPr>
                <w:rFonts w:eastAsia="Times New Roman"/>
                <w:color w:val="000000"/>
                <w:kern w:val="0"/>
                <w:sz w:val="20"/>
                <w:szCs w:val="20"/>
              </w:rPr>
            </w:pPr>
          </w:p>
        </w:tc>
        <w:tc>
          <w:tcPr>
            <w:tcW w:w="821" w:type="dxa"/>
            <w:noWrap w:val="0"/>
            <w:vAlign w:val="top"/>
          </w:tcPr>
          <w:p w14:paraId="31739029">
            <w:pPr>
              <w:widowControl/>
              <w:jc w:val="left"/>
              <w:rPr>
                <w:rFonts w:eastAsia="Times New Roman"/>
                <w:color w:val="000000"/>
                <w:kern w:val="0"/>
                <w:sz w:val="20"/>
                <w:szCs w:val="20"/>
              </w:rPr>
            </w:pPr>
          </w:p>
        </w:tc>
        <w:tc>
          <w:tcPr>
            <w:tcW w:w="1750" w:type="dxa"/>
            <w:noWrap w:val="0"/>
            <w:vAlign w:val="top"/>
          </w:tcPr>
          <w:p w14:paraId="74AD094C">
            <w:pPr>
              <w:widowControl/>
              <w:jc w:val="left"/>
              <w:rPr>
                <w:rFonts w:eastAsia="Times New Roman"/>
                <w:color w:val="000000"/>
                <w:kern w:val="0"/>
                <w:sz w:val="20"/>
                <w:szCs w:val="20"/>
              </w:rPr>
            </w:pPr>
          </w:p>
        </w:tc>
        <w:tc>
          <w:tcPr>
            <w:tcW w:w="4318" w:type="dxa"/>
            <w:noWrap w:val="0"/>
            <w:vAlign w:val="top"/>
          </w:tcPr>
          <w:p w14:paraId="21F627EE">
            <w:pPr>
              <w:widowControl/>
              <w:jc w:val="left"/>
              <w:rPr>
                <w:rFonts w:ascii="宋体" w:cs="宋体"/>
                <w:color w:val="000000"/>
                <w:kern w:val="0"/>
                <w:sz w:val="20"/>
                <w:szCs w:val="20"/>
              </w:rPr>
            </w:pPr>
            <w:r>
              <w:rPr>
                <w:rFonts w:hint="eastAsia" w:ascii="宋体" w:hAnsi="宋体" w:cs="宋体"/>
                <w:color w:val="000000"/>
                <w:kern w:val="0"/>
                <w:sz w:val="20"/>
                <w:szCs w:val="20"/>
              </w:rPr>
              <w:t>矿浆电解装置</w:t>
            </w:r>
          </w:p>
        </w:tc>
      </w:tr>
      <w:tr w14:paraId="27243B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955A93">
            <w:pPr>
              <w:widowControl/>
              <w:jc w:val="left"/>
              <w:rPr>
                <w:rFonts w:ascii="宋体" w:cs="宋体"/>
                <w:color w:val="000000"/>
                <w:kern w:val="0"/>
                <w:sz w:val="20"/>
                <w:szCs w:val="20"/>
              </w:rPr>
            </w:pPr>
          </w:p>
        </w:tc>
        <w:tc>
          <w:tcPr>
            <w:tcW w:w="1577" w:type="dxa"/>
            <w:noWrap w:val="0"/>
            <w:vAlign w:val="top"/>
          </w:tcPr>
          <w:p w14:paraId="3A72B044">
            <w:pPr>
              <w:widowControl/>
              <w:jc w:val="left"/>
              <w:rPr>
                <w:rFonts w:eastAsia="Times New Roman"/>
                <w:color w:val="000000"/>
                <w:kern w:val="0"/>
                <w:sz w:val="20"/>
                <w:szCs w:val="20"/>
              </w:rPr>
            </w:pPr>
          </w:p>
        </w:tc>
        <w:tc>
          <w:tcPr>
            <w:tcW w:w="821" w:type="dxa"/>
            <w:noWrap w:val="0"/>
            <w:vAlign w:val="top"/>
          </w:tcPr>
          <w:p w14:paraId="4283A227">
            <w:pPr>
              <w:widowControl/>
              <w:jc w:val="left"/>
              <w:rPr>
                <w:rFonts w:eastAsia="Times New Roman"/>
                <w:color w:val="000000"/>
                <w:kern w:val="0"/>
                <w:sz w:val="20"/>
                <w:szCs w:val="20"/>
              </w:rPr>
            </w:pPr>
          </w:p>
        </w:tc>
        <w:tc>
          <w:tcPr>
            <w:tcW w:w="1750" w:type="dxa"/>
            <w:noWrap w:val="0"/>
            <w:vAlign w:val="top"/>
          </w:tcPr>
          <w:p w14:paraId="02AD8A1D">
            <w:pPr>
              <w:widowControl/>
              <w:jc w:val="left"/>
              <w:rPr>
                <w:rFonts w:eastAsia="Times New Roman"/>
                <w:color w:val="000000"/>
                <w:kern w:val="0"/>
                <w:sz w:val="20"/>
                <w:szCs w:val="20"/>
              </w:rPr>
            </w:pPr>
          </w:p>
        </w:tc>
        <w:tc>
          <w:tcPr>
            <w:tcW w:w="4318" w:type="dxa"/>
            <w:noWrap w:val="0"/>
            <w:vAlign w:val="top"/>
          </w:tcPr>
          <w:p w14:paraId="3966C929">
            <w:pPr>
              <w:widowControl/>
              <w:jc w:val="left"/>
              <w:rPr>
                <w:rFonts w:ascii="宋体" w:cs="宋体"/>
                <w:color w:val="000000"/>
                <w:kern w:val="0"/>
                <w:sz w:val="20"/>
                <w:szCs w:val="20"/>
              </w:rPr>
            </w:pPr>
            <w:r>
              <w:rPr>
                <w:rFonts w:hint="eastAsia" w:ascii="宋体" w:hAnsi="宋体" w:cs="宋体"/>
                <w:color w:val="000000"/>
                <w:kern w:val="0"/>
                <w:sz w:val="20"/>
                <w:szCs w:val="20"/>
              </w:rPr>
              <w:t>稀贵金属共生矿选冶综合利用装置</w:t>
            </w:r>
          </w:p>
        </w:tc>
      </w:tr>
      <w:tr w14:paraId="5A7B6F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4D986ED">
            <w:pPr>
              <w:widowControl/>
              <w:jc w:val="left"/>
              <w:rPr>
                <w:rFonts w:ascii="宋体" w:cs="宋体"/>
                <w:color w:val="000000"/>
                <w:kern w:val="0"/>
                <w:sz w:val="20"/>
                <w:szCs w:val="20"/>
              </w:rPr>
            </w:pPr>
          </w:p>
        </w:tc>
        <w:tc>
          <w:tcPr>
            <w:tcW w:w="1577" w:type="dxa"/>
            <w:noWrap w:val="0"/>
            <w:vAlign w:val="top"/>
          </w:tcPr>
          <w:p w14:paraId="6637891A">
            <w:pPr>
              <w:widowControl/>
              <w:jc w:val="left"/>
              <w:rPr>
                <w:rFonts w:eastAsia="Times New Roman"/>
                <w:color w:val="000000"/>
                <w:kern w:val="0"/>
                <w:sz w:val="20"/>
                <w:szCs w:val="20"/>
              </w:rPr>
            </w:pPr>
          </w:p>
        </w:tc>
        <w:tc>
          <w:tcPr>
            <w:tcW w:w="821" w:type="dxa"/>
            <w:noWrap w:val="0"/>
            <w:vAlign w:val="top"/>
          </w:tcPr>
          <w:p w14:paraId="2DAFAB5B">
            <w:pPr>
              <w:widowControl/>
              <w:jc w:val="left"/>
              <w:rPr>
                <w:rFonts w:eastAsia="Times New Roman"/>
                <w:color w:val="000000"/>
                <w:kern w:val="0"/>
                <w:sz w:val="20"/>
                <w:szCs w:val="20"/>
              </w:rPr>
            </w:pPr>
          </w:p>
        </w:tc>
        <w:tc>
          <w:tcPr>
            <w:tcW w:w="1750" w:type="dxa"/>
            <w:noWrap w:val="0"/>
            <w:vAlign w:val="top"/>
          </w:tcPr>
          <w:p w14:paraId="7E1A740C">
            <w:pPr>
              <w:widowControl/>
              <w:jc w:val="left"/>
              <w:rPr>
                <w:rFonts w:eastAsia="Times New Roman"/>
                <w:color w:val="000000"/>
                <w:kern w:val="0"/>
                <w:sz w:val="20"/>
                <w:szCs w:val="20"/>
              </w:rPr>
            </w:pPr>
          </w:p>
        </w:tc>
        <w:tc>
          <w:tcPr>
            <w:tcW w:w="4318" w:type="dxa"/>
            <w:noWrap w:val="0"/>
            <w:vAlign w:val="top"/>
          </w:tcPr>
          <w:p w14:paraId="6D44424E">
            <w:pPr>
              <w:widowControl/>
              <w:jc w:val="left"/>
              <w:rPr>
                <w:rFonts w:ascii="宋体" w:cs="宋体"/>
                <w:color w:val="000000"/>
                <w:kern w:val="0"/>
                <w:sz w:val="20"/>
                <w:szCs w:val="20"/>
              </w:rPr>
            </w:pPr>
            <w:r>
              <w:rPr>
                <w:rFonts w:hint="eastAsia" w:ascii="宋体" w:hAnsi="宋体" w:cs="宋体"/>
                <w:color w:val="000000"/>
                <w:kern w:val="0"/>
                <w:sz w:val="20"/>
                <w:szCs w:val="20"/>
              </w:rPr>
              <w:t>电池破壳分离装置</w:t>
            </w:r>
          </w:p>
        </w:tc>
      </w:tr>
      <w:tr w14:paraId="7F2D6F1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B5E7EF">
            <w:pPr>
              <w:widowControl/>
              <w:jc w:val="left"/>
              <w:rPr>
                <w:rFonts w:ascii="宋体" w:cs="宋体"/>
                <w:color w:val="000000"/>
                <w:kern w:val="0"/>
                <w:sz w:val="20"/>
                <w:szCs w:val="20"/>
              </w:rPr>
            </w:pPr>
          </w:p>
        </w:tc>
        <w:tc>
          <w:tcPr>
            <w:tcW w:w="1577" w:type="dxa"/>
            <w:noWrap w:val="0"/>
            <w:vAlign w:val="top"/>
          </w:tcPr>
          <w:p w14:paraId="0E05A034">
            <w:pPr>
              <w:widowControl/>
              <w:jc w:val="left"/>
              <w:rPr>
                <w:rFonts w:eastAsia="Times New Roman"/>
                <w:color w:val="000000"/>
                <w:kern w:val="0"/>
                <w:sz w:val="20"/>
                <w:szCs w:val="20"/>
              </w:rPr>
            </w:pPr>
          </w:p>
        </w:tc>
        <w:tc>
          <w:tcPr>
            <w:tcW w:w="821" w:type="dxa"/>
            <w:noWrap w:val="0"/>
            <w:vAlign w:val="top"/>
          </w:tcPr>
          <w:p w14:paraId="3E20899F">
            <w:pPr>
              <w:widowControl/>
              <w:jc w:val="left"/>
              <w:rPr>
                <w:rFonts w:eastAsia="Times New Roman"/>
                <w:color w:val="000000"/>
                <w:kern w:val="0"/>
                <w:sz w:val="20"/>
                <w:szCs w:val="20"/>
              </w:rPr>
            </w:pPr>
          </w:p>
        </w:tc>
        <w:tc>
          <w:tcPr>
            <w:tcW w:w="1750" w:type="dxa"/>
            <w:noWrap w:val="0"/>
            <w:vAlign w:val="top"/>
          </w:tcPr>
          <w:p w14:paraId="5AB32BE4">
            <w:pPr>
              <w:widowControl/>
              <w:jc w:val="left"/>
              <w:rPr>
                <w:rFonts w:eastAsia="Times New Roman"/>
                <w:color w:val="000000"/>
                <w:kern w:val="0"/>
                <w:sz w:val="20"/>
                <w:szCs w:val="20"/>
              </w:rPr>
            </w:pPr>
          </w:p>
        </w:tc>
        <w:tc>
          <w:tcPr>
            <w:tcW w:w="4318" w:type="dxa"/>
            <w:noWrap w:val="0"/>
            <w:vAlign w:val="top"/>
          </w:tcPr>
          <w:p w14:paraId="4FBE0BF4">
            <w:pPr>
              <w:widowControl/>
              <w:jc w:val="left"/>
              <w:rPr>
                <w:rFonts w:ascii="宋体" w:cs="宋体"/>
                <w:color w:val="000000"/>
                <w:kern w:val="0"/>
                <w:sz w:val="20"/>
                <w:szCs w:val="20"/>
              </w:rPr>
            </w:pPr>
            <w:r>
              <w:rPr>
                <w:rFonts w:hint="eastAsia" w:ascii="宋体" w:hAnsi="宋体" w:cs="宋体"/>
                <w:color w:val="000000"/>
                <w:kern w:val="0"/>
                <w:sz w:val="20"/>
                <w:szCs w:val="20"/>
              </w:rPr>
              <w:t>钴镍元素提纯和原生化装置</w:t>
            </w:r>
          </w:p>
        </w:tc>
      </w:tr>
      <w:tr w14:paraId="0FF712F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2CE17A">
            <w:pPr>
              <w:widowControl/>
              <w:jc w:val="left"/>
              <w:rPr>
                <w:rFonts w:ascii="宋体" w:cs="宋体"/>
                <w:color w:val="000000"/>
                <w:kern w:val="0"/>
                <w:sz w:val="20"/>
                <w:szCs w:val="20"/>
              </w:rPr>
            </w:pPr>
          </w:p>
        </w:tc>
        <w:tc>
          <w:tcPr>
            <w:tcW w:w="1577" w:type="dxa"/>
            <w:noWrap w:val="0"/>
            <w:vAlign w:val="top"/>
          </w:tcPr>
          <w:p w14:paraId="144E8433">
            <w:pPr>
              <w:widowControl/>
              <w:jc w:val="left"/>
              <w:rPr>
                <w:rFonts w:eastAsia="Times New Roman"/>
                <w:color w:val="000000"/>
                <w:kern w:val="0"/>
                <w:sz w:val="20"/>
                <w:szCs w:val="20"/>
              </w:rPr>
            </w:pPr>
          </w:p>
        </w:tc>
        <w:tc>
          <w:tcPr>
            <w:tcW w:w="821" w:type="dxa"/>
            <w:noWrap w:val="0"/>
            <w:vAlign w:val="top"/>
          </w:tcPr>
          <w:p w14:paraId="6E65A0F3">
            <w:pPr>
              <w:widowControl/>
              <w:jc w:val="left"/>
              <w:rPr>
                <w:rFonts w:eastAsia="Times New Roman"/>
                <w:color w:val="000000"/>
                <w:kern w:val="0"/>
                <w:sz w:val="20"/>
                <w:szCs w:val="20"/>
              </w:rPr>
            </w:pPr>
          </w:p>
        </w:tc>
        <w:tc>
          <w:tcPr>
            <w:tcW w:w="1750" w:type="dxa"/>
            <w:noWrap w:val="0"/>
            <w:vAlign w:val="top"/>
          </w:tcPr>
          <w:p w14:paraId="558D0EFD">
            <w:pPr>
              <w:widowControl/>
              <w:jc w:val="left"/>
              <w:rPr>
                <w:rFonts w:eastAsia="Times New Roman"/>
                <w:color w:val="000000"/>
                <w:kern w:val="0"/>
                <w:sz w:val="20"/>
                <w:szCs w:val="20"/>
              </w:rPr>
            </w:pPr>
          </w:p>
        </w:tc>
        <w:tc>
          <w:tcPr>
            <w:tcW w:w="4318" w:type="dxa"/>
            <w:noWrap w:val="0"/>
            <w:vAlign w:val="top"/>
          </w:tcPr>
          <w:p w14:paraId="40E2D4E3">
            <w:pPr>
              <w:widowControl/>
              <w:jc w:val="left"/>
              <w:rPr>
                <w:rFonts w:ascii="宋体" w:cs="宋体"/>
                <w:color w:val="000000"/>
                <w:kern w:val="0"/>
                <w:sz w:val="20"/>
                <w:szCs w:val="20"/>
              </w:rPr>
            </w:pPr>
            <w:r>
              <w:rPr>
                <w:rFonts w:hint="eastAsia" w:ascii="宋体" w:hAnsi="宋体" w:cs="宋体"/>
                <w:color w:val="000000"/>
                <w:kern w:val="0"/>
                <w:sz w:val="20"/>
                <w:szCs w:val="20"/>
              </w:rPr>
              <w:t>超细粉末的再制备装置</w:t>
            </w:r>
          </w:p>
        </w:tc>
      </w:tr>
      <w:tr w14:paraId="3FF6A76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1E5B3E">
            <w:pPr>
              <w:widowControl/>
              <w:jc w:val="left"/>
              <w:rPr>
                <w:rFonts w:ascii="宋体" w:cs="宋体"/>
                <w:color w:val="000000"/>
                <w:kern w:val="0"/>
                <w:sz w:val="20"/>
                <w:szCs w:val="20"/>
              </w:rPr>
            </w:pPr>
          </w:p>
        </w:tc>
        <w:tc>
          <w:tcPr>
            <w:tcW w:w="1577" w:type="dxa"/>
            <w:noWrap w:val="0"/>
            <w:vAlign w:val="top"/>
          </w:tcPr>
          <w:p w14:paraId="05EE0DF5">
            <w:pPr>
              <w:widowControl/>
              <w:jc w:val="left"/>
              <w:rPr>
                <w:rFonts w:eastAsia="Times New Roman"/>
                <w:color w:val="000000"/>
                <w:kern w:val="0"/>
                <w:sz w:val="20"/>
                <w:szCs w:val="20"/>
              </w:rPr>
            </w:pPr>
          </w:p>
        </w:tc>
        <w:tc>
          <w:tcPr>
            <w:tcW w:w="821" w:type="dxa"/>
            <w:noWrap w:val="0"/>
            <w:vAlign w:val="top"/>
          </w:tcPr>
          <w:p w14:paraId="45D67F11">
            <w:pPr>
              <w:widowControl/>
              <w:jc w:val="left"/>
              <w:rPr>
                <w:rFonts w:eastAsia="Times New Roman"/>
                <w:color w:val="000000"/>
                <w:kern w:val="0"/>
                <w:sz w:val="20"/>
                <w:szCs w:val="20"/>
              </w:rPr>
            </w:pPr>
          </w:p>
        </w:tc>
        <w:tc>
          <w:tcPr>
            <w:tcW w:w="1750" w:type="dxa"/>
            <w:noWrap w:val="0"/>
            <w:vAlign w:val="top"/>
          </w:tcPr>
          <w:p w14:paraId="25158E81">
            <w:pPr>
              <w:widowControl/>
              <w:jc w:val="left"/>
              <w:rPr>
                <w:rFonts w:eastAsia="Times New Roman"/>
                <w:color w:val="000000"/>
                <w:kern w:val="0"/>
                <w:sz w:val="20"/>
                <w:szCs w:val="20"/>
              </w:rPr>
            </w:pPr>
          </w:p>
        </w:tc>
        <w:tc>
          <w:tcPr>
            <w:tcW w:w="4318" w:type="dxa"/>
            <w:noWrap w:val="0"/>
            <w:vAlign w:val="top"/>
          </w:tcPr>
          <w:p w14:paraId="50CDF5E7">
            <w:pPr>
              <w:widowControl/>
              <w:jc w:val="left"/>
              <w:rPr>
                <w:rFonts w:ascii="宋体" w:cs="宋体"/>
                <w:color w:val="000000"/>
                <w:kern w:val="0"/>
                <w:sz w:val="20"/>
                <w:szCs w:val="20"/>
              </w:rPr>
            </w:pPr>
            <w:r>
              <w:rPr>
                <w:rFonts w:hint="eastAsia" w:ascii="宋体" w:hAnsi="宋体" w:cs="宋体"/>
                <w:color w:val="000000"/>
                <w:kern w:val="0"/>
                <w:sz w:val="20"/>
                <w:szCs w:val="20"/>
              </w:rPr>
              <w:t>复杂铜铅锌金属矿资源高效开发装置</w:t>
            </w:r>
          </w:p>
        </w:tc>
      </w:tr>
      <w:tr w14:paraId="6DE157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4F2B9F">
            <w:pPr>
              <w:widowControl/>
              <w:jc w:val="left"/>
              <w:rPr>
                <w:rFonts w:ascii="宋体" w:cs="宋体"/>
                <w:color w:val="000000"/>
                <w:kern w:val="0"/>
                <w:sz w:val="20"/>
                <w:szCs w:val="20"/>
              </w:rPr>
            </w:pPr>
          </w:p>
        </w:tc>
        <w:tc>
          <w:tcPr>
            <w:tcW w:w="1577" w:type="dxa"/>
            <w:noWrap w:val="0"/>
            <w:vAlign w:val="top"/>
          </w:tcPr>
          <w:p w14:paraId="00EB90A2">
            <w:pPr>
              <w:widowControl/>
              <w:jc w:val="left"/>
              <w:rPr>
                <w:rFonts w:eastAsia="Times New Roman"/>
                <w:color w:val="000000"/>
                <w:kern w:val="0"/>
                <w:sz w:val="20"/>
                <w:szCs w:val="20"/>
              </w:rPr>
            </w:pPr>
          </w:p>
        </w:tc>
        <w:tc>
          <w:tcPr>
            <w:tcW w:w="821" w:type="dxa"/>
            <w:noWrap w:val="0"/>
            <w:vAlign w:val="top"/>
          </w:tcPr>
          <w:p w14:paraId="34DAE964">
            <w:pPr>
              <w:widowControl/>
              <w:jc w:val="left"/>
              <w:rPr>
                <w:rFonts w:eastAsia="Times New Roman"/>
                <w:color w:val="000000"/>
                <w:kern w:val="0"/>
                <w:sz w:val="20"/>
                <w:szCs w:val="20"/>
              </w:rPr>
            </w:pPr>
          </w:p>
        </w:tc>
        <w:tc>
          <w:tcPr>
            <w:tcW w:w="1750" w:type="dxa"/>
            <w:noWrap w:val="0"/>
            <w:vAlign w:val="top"/>
          </w:tcPr>
          <w:p w14:paraId="5B0CF438">
            <w:pPr>
              <w:widowControl/>
              <w:jc w:val="left"/>
              <w:rPr>
                <w:rFonts w:eastAsia="Times New Roman"/>
                <w:color w:val="000000"/>
                <w:kern w:val="0"/>
                <w:sz w:val="20"/>
                <w:szCs w:val="20"/>
              </w:rPr>
            </w:pPr>
          </w:p>
        </w:tc>
        <w:tc>
          <w:tcPr>
            <w:tcW w:w="4318" w:type="dxa"/>
            <w:noWrap w:val="0"/>
            <w:vAlign w:val="top"/>
          </w:tcPr>
          <w:p w14:paraId="7222F8A5">
            <w:pPr>
              <w:widowControl/>
              <w:jc w:val="left"/>
              <w:rPr>
                <w:rFonts w:ascii="宋体" w:cs="宋体"/>
                <w:color w:val="000000"/>
                <w:kern w:val="0"/>
                <w:sz w:val="20"/>
                <w:szCs w:val="20"/>
              </w:rPr>
            </w:pPr>
            <w:r>
              <w:rPr>
                <w:rFonts w:hint="eastAsia" w:ascii="宋体" w:hAnsi="宋体" w:cs="宋体"/>
                <w:color w:val="000000"/>
                <w:kern w:val="0"/>
                <w:sz w:val="20"/>
                <w:szCs w:val="20"/>
              </w:rPr>
              <w:t>电化学控制浮选技术装备</w:t>
            </w:r>
          </w:p>
        </w:tc>
      </w:tr>
      <w:tr w14:paraId="5F0F10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274F02">
            <w:pPr>
              <w:widowControl/>
              <w:jc w:val="left"/>
              <w:rPr>
                <w:rFonts w:ascii="宋体" w:cs="宋体"/>
                <w:color w:val="000000"/>
                <w:kern w:val="0"/>
                <w:sz w:val="20"/>
                <w:szCs w:val="20"/>
              </w:rPr>
            </w:pPr>
          </w:p>
        </w:tc>
        <w:tc>
          <w:tcPr>
            <w:tcW w:w="1577" w:type="dxa"/>
            <w:noWrap w:val="0"/>
            <w:vAlign w:val="top"/>
          </w:tcPr>
          <w:p w14:paraId="6A0F8189">
            <w:pPr>
              <w:widowControl/>
              <w:jc w:val="left"/>
              <w:rPr>
                <w:rFonts w:eastAsia="Times New Roman"/>
                <w:color w:val="000000"/>
                <w:kern w:val="0"/>
                <w:sz w:val="20"/>
                <w:szCs w:val="20"/>
              </w:rPr>
            </w:pPr>
          </w:p>
        </w:tc>
        <w:tc>
          <w:tcPr>
            <w:tcW w:w="821" w:type="dxa"/>
            <w:noWrap w:val="0"/>
            <w:vAlign w:val="top"/>
          </w:tcPr>
          <w:p w14:paraId="4703FF93">
            <w:pPr>
              <w:widowControl/>
              <w:jc w:val="left"/>
              <w:rPr>
                <w:rFonts w:eastAsia="Times New Roman"/>
                <w:color w:val="000000"/>
                <w:kern w:val="0"/>
                <w:sz w:val="20"/>
                <w:szCs w:val="20"/>
              </w:rPr>
            </w:pPr>
          </w:p>
        </w:tc>
        <w:tc>
          <w:tcPr>
            <w:tcW w:w="1750" w:type="dxa"/>
            <w:noWrap w:val="0"/>
            <w:vAlign w:val="top"/>
          </w:tcPr>
          <w:p w14:paraId="70775363">
            <w:pPr>
              <w:widowControl/>
              <w:jc w:val="left"/>
              <w:rPr>
                <w:rFonts w:eastAsia="Times New Roman"/>
                <w:color w:val="000000"/>
                <w:kern w:val="0"/>
                <w:sz w:val="20"/>
                <w:szCs w:val="20"/>
              </w:rPr>
            </w:pPr>
          </w:p>
        </w:tc>
        <w:tc>
          <w:tcPr>
            <w:tcW w:w="4318" w:type="dxa"/>
            <w:noWrap w:val="0"/>
            <w:vAlign w:val="top"/>
          </w:tcPr>
          <w:p w14:paraId="240CAB99">
            <w:pPr>
              <w:widowControl/>
              <w:jc w:val="left"/>
              <w:rPr>
                <w:rFonts w:ascii="宋体" w:cs="宋体"/>
                <w:color w:val="000000"/>
                <w:kern w:val="0"/>
                <w:sz w:val="20"/>
                <w:szCs w:val="20"/>
              </w:rPr>
            </w:pPr>
            <w:r>
              <w:rPr>
                <w:rFonts w:hint="eastAsia" w:ascii="宋体" w:hAnsi="宋体" w:cs="宋体"/>
                <w:color w:val="000000"/>
                <w:kern w:val="0"/>
                <w:sz w:val="20"/>
                <w:szCs w:val="20"/>
              </w:rPr>
              <w:t>低品位铜矿浸出</w:t>
            </w:r>
            <w:r>
              <w:rPr>
                <w:rFonts w:ascii="宋体" w:hAnsi="宋体" w:cs="宋体"/>
                <w:color w:val="000000"/>
                <w:kern w:val="0"/>
                <w:sz w:val="20"/>
                <w:szCs w:val="20"/>
              </w:rPr>
              <w:t>—</w:t>
            </w:r>
            <w:r>
              <w:rPr>
                <w:rFonts w:hint="eastAsia" w:ascii="宋体" w:hAnsi="宋体" w:cs="宋体"/>
                <w:color w:val="000000"/>
                <w:kern w:val="0"/>
                <w:sz w:val="20"/>
                <w:szCs w:val="20"/>
              </w:rPr>
              <w:t>萃取</w:t>
            </w:r>
            <w:r>
              <w:rPr>
                <w:rFonts w:ascii="宋体" w:hAnsi="宋体" w:cs="宋体"/>
                <w:color w:val="000000"/>
                <w:kern w:val="0"/>
                <w:sz w:val="20"/>
                <w:szCs w:val="20"/>
              </w:rPr>
              <w:t>—</w:t>
            </w:r>
            <w:r>
              <w:rPr>
                <w:rFonts w:hint="eastAsia" w:ascii="宋体" w:hAnsi="宋体" w:cs="宋体"/>
                <w:color w:val="000000"/>
                <w:kern w:val="0"/>
                <w:sz w:val="20"/>
                <w:szCs w:val="20"/>
              </w:rPr>
              <w:t>反萃</w:t>
            </w:r>
            <w:r>
              <w:rPr>
                <w:rFonts w:ascii="宋体" w:hAnsi="宋体" w:cs="宋体"/>
                <w:color w:val="000000"/>
                <w:kern w:val="0"/>
                <w:sz w:val="20"/>
                <w:szCs w:val="20"/>
              </w:rPr>
              <w:t>—</w:t>
            </w:r>
            <w:r>
              <w:rPr>
                <w:rFonts w:hint="eastAsia" w:ascii="宋体" w:hAnsi="宋体" w:cs="宋体"/>
                <w:color w:val="000000"/>
                <w:kern w:val="0"/>
                <w:sz w:val="20"/>
                <w:szCs w:val="20"/>
              </w:rPr>
              <w:t>电积法技术装备</w:t>
            </w:r>
          </w:p>
        </w:tc>
      </w:tr>
      <w:tr w14:paraId="4CFA09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23733EC">
            <w:pPr>
              <w:widowControl/>
              <w:jc w:val="left"/>
              <w:rPr>
                <w:rFonts w:ascii="宋体" w:cs="宋体"/>
                <w:color w:val="000000"/>
                <w:kern w:val="0"/>
                <w:sz w:val="20"/>
                <w:szCs w:val="20"/>
              </w:rPr>
            </w:pPr>
          </w:p>
        </w:tc>
        <w:tc>
          <w:tcPr>
            <w:tcW w:w="1577" w:type="dxa"/>
            <w:noWrap w:val="0"/>
            <w:vAlign w:val="top"/>
          </w:tcPr>
          <w:p w14:paraId="3EA7DE3F">
            <w:pPr>
              <w:widowControl/>
              <w:jc w:val="left"/>
              <w:rPr>
                <w:rFonts w:eastAsia="Times New Roman"/>
                <w:color w:val="000000"/>
                <w:kern w:val="0"/>
                <w:sz w:val="20"/>
                <w:szCs w:val="20"/>
              </w:rPr>
            </w:pPr>
          </w:p>
        </w:tc>
        <w:tc>
          <w:tcPr>
            <w:tcW w:w="821" w:type="dxa"/>
            <w:noWrap w:val="0"/>
            <w:vAlign w:val="top"/>
          </w:tcPr>
          <w:p w14:paraId="7B782EB9">
            <w:pPr>
              <w:widowControl/>
              <w:jc w:val="left"/>
              <w:rPr>
                <w:rFonts w:eastAsia="Times New Roman"/>
                <w:color w:val="000000"/>
                <w:kern w:val="0"/>
                <w:sz w:val="20"/>
                <w:szCs w:val="20"/>
              </w:rPr>
            </w:pPr>
          </w:p>
        </w:tc>
        <w:tc>
          <w:tcPr>
            <w:tcW w:w="1750" w:type="dxa"/>
            <w:noWrap w:val="0"/>
            <w:vAlign w:val="top"/>
          </w:tcPr>
          <w:p w14:paraId="5FD7DB8E">
            <w:pPr>
              <w:widowControl/>
              <w:jc w:val="left"/>
              <w:rPr>
                <w:rFonts w:eastAsia="Times New Roman"/>
                <w:color w:val="000000"/>
                <w:kern w:val="0"/>
                <w:sz w:val="20"/>
                <w:szCs w:val="20"/>
              </w:rPr>
            </w:pPr>
          </w:p>
        </w:tc>
        <w:tc>
          <w:tcPr>
            <w:tcW w:w="4318" w:type="dxa"/>
            <w:noWrap w:val="0"/>
            <w:vAlign w:val="top"/>
          </w:tcPr>
          <w:p w14:paraId="42B3EE84">
            <w:pPr>
              <w:widowControl/>
              <w:jc w:val="left"/>
              <w:rPr>
                <w:rFonts w:ascii="宋体" w:cs="宋体"/>
                <w:color w:val="000000"/>
                <w:kern w:val="0"/>
                <w:sz w:val="20"/>
                <w:szCs w:val="20"/>
              </w:rPr>
            </w:pPr>
            <w:r>
              <w:rPr>
                <w:rFonts w:hint="eastAsia" w:ascii="宋体" w:hAnsi="宋体" w:cs="宋体"/>
                <w:color w:val="000000"/>
                <w:kern w:val="0"/>
                <w:sz w:val="20"/>
                <w:szCs w:val="20"/>
              </w:rPr>
              <w:t>低品位氧化镍矿煤基直接还原镍铁等高效提取技术装备</w:t>
            </w:r>
          </w:p>
        </w:tc>
      </w:tr>
      <w:tr w14:paraId="4D18206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BCDC8D">
            <w:pPr>
              <w:widowControl/>
              <w:jc w:val="left"/>
              <w:rPr>
                <w:rFonts w:ascii="宋体" w:cs="宋体"/>
                <w:color w:val="000000"/>
                <w:kern w:val="0"/>
                <w:sz w:val="20"/>
                <w:szCs w:val="20"/>
              </w:rPr>
            </w:pPr>
          </w:p>
        </w:tc>
        <w:tc>
          <w:tcPr>
            <w:tcW w:w="1577" w:type="dxa"/>
            <w:noWrap w:val="0"/>
            <w:vAlign w:val="top"/>
          </w:tcPr>
          <w:p w14:paraId="21BB4CB3">
            <w:pPr>
              <w:widowControl/>
              <w:jc w:val="left"/>
              <w:rPr>
                <w:rFonts w:eastAsia="Times New Roman"/>
                <w:color w:val="000000"/>
                <w:kern w:val="0"/>
                <w:sz w:val="20"/>
                <w:szCs w:val="20"/>
              </w:rPr>
            </w:pPr>
          </w:p>
        </w:tc>
        <w:tc>
          <w:tcPr>
            <w:tcW w:w="821" w:type="dxa"/>
            <w:noWrap w:val="0"/>
            <w:vAlign w:val="top"/>
          </w:tcPr>
          <w:p w14:paraId="4CC88527">
            <w:pPr>
              <w:widowControl/>
              <w:jc w:val="left"/>
              <w:rPr>
                <w:rFonts w:eastAsia="Times New Roman"/>
                <w:color w:val="000000"/>
                <w:kern w:val="0"/>
                <w:sz w:val="20"/>
                <w:szCs w:val="20"/>
              </w:rPr>
            </w:pPr>
          </w:p>
        </w:tc>
        <w:tc>
          <w:tcPr>
            <w:tcW w:w="1750" w:type="dxa"/>
            <w:noWrap w:val="0"/>
            <w:vAlign w:val="top"/>
          </w:tcPr>
          <w:p w14:paraId="376054A5">
            <w:pPr>
              <w:widowControl/>
              <w:jc w:val="left"/>
              <w:rPr>
                <w:rFonts w:eastAsia="Times New Roman"/>
                <w:color w:val="000000"/>
                <w:kern w:val="0"/>
                <w:sz w:val="20"/>
                <w:szCs w:val="20"/>
              </w:rPr>
            </w:pPr>
          </w:p>
        </w:tc>
        <w:tc>
          <w:tcPr>
            <w:tcW w:w="4318" w:type="dxa"/>
            <w:noWrap w:val="0"/>
            <w:vAlign w:val="top"/>
          </w:tcPr>
          <w:p w14:paraId="2E40126B">
            <w:pPr>
              <w:widowControl/>
              <w:jc w:val="left"/>
              <w:rPr>
                <w:rFonts w:ascii="宋体" w:cs="宋体"/>
                <w:color w:val="000000"/>
                <w:kern w:val="0"/>
                <w:sz w:val="20"/>
                <w:szCs w:val="20"/>
              </w:rPr>
            </w:pPr>
            <w:r>
              <w:rPr>
                <w:rFonts w:hint="eastAsia" w:ascii="宋体" w:hAnsi="宋体" w:cs="宋体"/>
                <w:color w:val="000000"/>
                <w:kern w:val="0"/>
                <w:sz w:val="20"/>
                <w:szCs w:val="20"/>
              </w:rPr>
              <w:t>难浸金精矿生物氧化预处理提金技术装备</w:t>
            </w:r>
          </w:p>
        </w:tc>
      </w:tr>
      <w:tr w14:paraId="1B9702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329401">
            <w:pPr>
              <w:widowControl/>
              <w:jc w:val="left"/>
              <w:rPr>
                <w:rFonts w:ascii="宋体" w:cs="宋体"/>
                <w:color w:val="000000"/>
                <w:kern w:val="0"/>
                <w:sz w:val="20"/>
                <w:szCs w:val="20"/>
              </w:rPr>
            </w:pPr>
          </w:p>
        </w:tc>
        <w:tc>
          <w:tcPr>
            <w:tcW w:w="1577" w:type="dxa"/>
            <w:noWrap w:val="0"/>
            <w:vAlign w:val="top"/>
          </w:tcPr>
          <w:p w14:paraId="7F2D31E4">
            <w:pPr>
              <w:widowControl/>
              <w:jc w:val="left"/>
              <w:rPr>
                <w:rFonts w:eastAsia="Times New Roman"/>
                <w:color w:val="000000"/>
                <w:kern w:val="0"/>
                <w:sz w:val="20"/>
                <w:szCs w:val="20"/>
              </w:rPr>
            </w:pPr>
          </w:p>
        </w:tc>
        <w:tc>
          <w:tcPr>
            <w:tcW w:w="821" w:type="dxa"/>
            <w:noWrap w:val="0"/>
            <w:vAlign w:val="top"/>
          </w:tcPr>
          <w:p w14:paraId="44267A7D">
            <w:pPr>
              <w:widowControl/>
              <w:jc w:val="left"/>
              <w:rPr>
                <w:rFonts w:eastAsia="Times New Roman"/>
                <w:color w:val="000000"/>
                <w:kern w:val="0"/>
                <w:sz w:val="20"/>
                <w:szCs w:val="20"/>
              </w:rPr>
            </w:pPr>
          </w:p>
        </w:tc>
        <w:tc>
          <w:tcPr>
            <w:tcW w:w="1750" w:type="dxa"/>
            <w:noWrap w:val="0"/>
            <w:vAlign w:val="top"/>
          </w:tcPr>
          <w:p w14:paraId="477ADFE3">
            <w:pPr>
              <w:widowControl/>
              <w:jc w:val="left"/>
              <w:rPr>
                <w:rFonts w:eastAsia="Times New Roman"/>
                <w:color w:val="000000"/>
                <w:kern w:val="0"/>
                <w:sz w:val="20"/>
                <w:szCs w:val="20"/>
              </w:rPr>
            </w:pPr>
          </w:p>
        </w:tc>
        <w:tc>
          <w:tcPr>
            <w:tcW w:w="4318" w:type="dxa"/>
            <w:noWrap w:val="0"/>
            <w:vAlign w:val="top"/>
          </w:tcPr>
          <w:p w14:paraId="19F1A077">
            <w:pPr>
              <w:widowControl/>
              <w:jc w:val="left"/>
              <w:rPr>
                <w:rFonts w:ascii="宋体" w:cs="宋体"/>
                <w:color w:val="000000"/>
                <w:kern w:val="0"/>
                <w:sz w:val="20"/>
                <w:szCs w:val="20"/>
              </w:rPr>
            </w:pPr>
            <w:r>
              <w:rPr>
                <w:rFonts w:hint="eastAsia" w:ascii="宋体" w:hAnsi="宋体" w:cs="宋体"/>
                <w:color w:val="000000"/>
                <w:kern w:val="0"/>
                <w:sz w:val="20"/>
                <w:szCs w:val="20"/>
              </w:rPr>
              <w:t>复杂难处理金矿循环流态化焙烧技术装备</w:t>
            </w:r>
          </w:p>
        </w:tc>
      </w:tr>
      <w:tr w14:paraId="50B4382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034FF8">
            <w:pPr>
              <w:widowControl/>
              <w:jc w:val="left"/>
              <w:rPr>
                <w:rFonts w:ascii="宋体" w:cs="宋体"/>
                <w:color w:val="000000"/>
                <w:kern w:val="0"/>
                <w:sz w:val="20"/>
                <w:szCs w:val="20"/>
              </w:rPr>
            </w:pPr>
          </w:p>
        </w:tc>
        <w:tc>
          <w:tcPr>
            <w:tcW w:w="1577" w:type="dxa"/>
            <w:noWrap w:val="0"/>
            <w:vAlign w:val="top"/>
          </w:tcPr>
          <w:p w14:paraId="3C485BBF">
            <w:pPr>
              <w:widowControl/>
              <w:jc w:val="left"/>
              <w:rPr>
                <w:rFonts w:eastAsia="Times New Roman"/>
                <w:color w:val="000000"/>
                <w:kern w:val="0"/>
                <w:sz w:val="20"/>
                <w:szCs w:val="20"/>
              </w:rPr>
            </w:pPr>
          </w:p>
        </w:tc>
        <w:tc>
          <w:tcPr>
            <w:tcW w:w="821" w:type="dxa"/>
            <w:noWrap w:val="0"/>
            <w:vAlign w:val="top"/>
          </w:tcPr>
          <w:p w14:paraId="54C9C04F">
            <w:pPr>
              <w:widowControl/>
              <w:jc w:val="left"/>
              <w:rPr>
                <w:rFonts w:eastAsia="Times New Roman"/>
                <w:color w:val="000000"/>
                <w:kern w:val="0"/>
                <w:sz w:val="20"/>
                <w:szCs w:val="20"/>
              </w:rPr>
            </w:pPr>
          </w:p>
        </w:tc>
        <w:tc>
          <w:tcPr>
            <w:tcW w:w="1750" w:type="dxa"/>
            <w:noWrap w:val="0"/>
            <w:vAlign w:val="top"/>
          </w:tcPr>
          <w:p w14:paraId="7F8F35B3">
            <w:pPr>
              <w:widowControl/>
              <w:jc w:val="left"/>
              <w:rPr>
                <w:rFonts w:eastAsia="Times New Roman"/>
                <w:color w:val="000000"/>
                <w:kern w:val="0"/>
                <w:sz w:val="20"/>
                <w:szCs w:val="20"/>
              </w:rPr>
            </w:pPr>
          </w:p>
        </w:tc>
        <w:tc>
          <w:tcPr>
            <w:tcW w:w="4318" w:type="dxa"/>
            <w:noWrap w:val="0"/>
            <w:vAlign w:val="top"/>
          </w:tcPr>
          <w:p w14:paraId="4292102E">
            <w:pPr>
              <w:widowControl/>
              <w:jc w:val="left"/>
              <w:rPr>
                <w:rFonts w:ascii="宋体" w:cs="宋体"/>
                <w:color w:val="000000"/>
                <w:kern w:val="0"/>
                <w:sz w:val="20"/>
                <w:szCs w:val="20"/>
              </w:rPr>
            </w:pPr>
            <w:r>
              <w:rPr>
                <w:rFonts w:hint="eastAsia" w:ascii="宋体" w:hAnsi="宋体" w:cs="宋体"/>
                <w:color w:val="000000"/>
                <w:kern w:val="0"/>
                <w:sz w:val="20"/>
                <w:szCs w:val="20"/>
              </w:rPr>
              <w:t>大型机械搅拌式充气浮选机技术装备</w:t>
            </w:r>
          </w:p>
        </w:tc>
      </w:tr>
      <w:tr w14:paraId="5157DD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5725B2">
            <w:pPr>
              <w:widowControl/>
              <w:jc w:val="left"/>
              <w:rPr>
                <w:rFonts w:ascii="宋体" w:cs="宋体"/>
                <w:color w:val="000000"/>
                <w:kern w:val="0"/>
                <w:sz w:val="20"/>
                <w:szCs w:val="20"/>
              </w:rPr>
            </w:pPr>
          </w:p>
        </w:tc>
        <w:tc>
          <w:tcPr>
            <w:tcW w:w="1577" w:type="dxa"/>
            <w:noWrap w:val="0"/>
            <w:vAlign w:val="top"/>
          </w:tcPr>
          <w:p w14:paraId="3B1D0844">
            <w:pPr>
              <w:widowControl/>
              <w:jc w:val="left"/>
              <w:rPr>
                <w:rFonts w:eastAsia="Times New Roman"/>
                <w:color w:val="000000"/>
                <w:kern w:val="0"/>
                <w:sz w:val="20"/>
                <w:szCs w:val="20"/>
              </w:rPr>
            </w:pPr>
          </w:p>
        </w:tc>
        <w:tc>
          <w:tcPr>
            <w:tcW w:w="821" w:type="dxa"/>
            <w:noWrap w:val="0"/>
            <w:vAlign w:val="top"/>
          </w:tcPr>
          <w:p w14:paraId="2E45FA25">
            <w:pPr>
              <w:widowControl/>
              <w:jc w:val="left"/>
              <w:rPr>
                <w:rFonts w:eastAsia="Times New Roman"/>
                <w:color w:val="000000"/>
                <w:kern w:val="0"/>
                <w:sz w:val="20"/>
                <w:szCs w:val="20"/>
              </w:rPr>
            </w:pPr>
          </w:p>
        </w:tc>
        <w:tc>
          <w:tcPr>
            <w:tcW w:w="1750" w:type="dxa"/>
            <w:noWrap w:val="0"/>
            <w:vAlign w:val="top"/>
          </w:tcPr>
          <w:p w14:paraId="2432DACE">
            <w:pPr>
              <w:widowControl/>
              <w:jc w:val="left"/>
              <w:rPr>
                <w:rFonts w:eastAsia="Times New Roman"/>
                <w:color w:val="000000"/>
                <w:kern w:val="0"/>
                <w:sz w:val="20"/>
                <w:szCs w:val="20"/>
              </w:rPr>
            </w:pPr>
          </w:p>
        </w:tc>
        <w:tc>
          <w:tcPr>
            <w:tcW w:w="4318" w:type="dxa"/>
            <w:noWrap w:val="0"/>
            <w:vAlign w:val="top"/>
          </w:tcPr>
          <w:p w14:paraId="7A167337">
            <w:pPr>
              <w:widowControl/>
              <w:jc w:val="left"/>
              <w:rPr>
                <w:rFonts w:ascii="宋体" w:cs="宋体"/>
                <w:color w:val="000000"/>
                <w:kern w:val="0"/>
                <w:sz w:val="20"/>
                <w:szCs w:val="20"/>
              </w:rPr>
            </w:pPr>
            <w:r>
              <w:rPr>
                <w:rFonts w:hint="eastAsia" w:ascii="宋体" w:hAnsi="宋体" w:cs="宋体"/>
                <w:color w:val="000000"/>
                <w:kern w:val="0"/>
                <w:sz w:val="20"/>
                <w:szCs w:val="20"/>
              </w:rPr>
              <w:t>磷矿酸性废水循环利用技术装备</w:t>
            </w:r>
          </w:p>
        </w:tc>
      </w:tr>
      <w:tr w14:paraId="06BC55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9A66D2">
            <w:pPr>
              <w:widowControl/>
              <w:jc w:val="left"/>
              <w:rPr>
                <w:rFonts w:ascii="宋体" w:cs="宋体"/>
                <w:color w:val="000000"/>
                <w:kern w:val="0"/>
                <w:sz w:val="20"/>
                <w:szCs w:val="20"/>
              </w:rPr>
            </w:pPr>
          </w:p>
        </w:tc>
        <w:tc>
          <w:tcPr>
            <w:tcW w:w="1577" w:type="dxa"/>
            <w:noWrap w:val="0"/>
            <w:vAlign w:val="top"/>
          </w:tcPr>
          <w:p w14:paraId="6944A2A2">
            <w:pPr>
              <w:widowControl/>
              <w:jc w:val="left"/>
              <w:rPr>
                <w:rFonts w:eastAsia="Times New Roman"/>
                <w:color w:val="000000"/>
                <w:kern w:val="0"/>
                <w:sz w:val="20"/>
                <w:szCs w:val="20"/>
              </w:rPr>
            </w:pPr>
          </w:p>
        </w:tc>
        <w:tc>
          <w:tcPr>
            <w:tcW w:w="821" w:type="dxa"/>
            <w:noWrap w:val="0"/>
            <w:vAlign w:val="top"/>
          </w:tcPr>
          <w:p w14:paraId="7414601F">
            <w:pPr>
              <w:widowControl/>
              <w:jc w:val="left"/>
              <w:rPr>
                <w:rFonts w:eastAsia="Times New Roman"/>
                <w:color w:val="000000"/>
                <w:kern w:val="0"/>
                <w:sz w:val="20"/>
                <w:szCs w:val="20"/>
              </w:rPr>
            </w:pPr>
          </w:p>
        </w:tc>
        <w:tc>
          <w:tcPr>
            <w:tcW w:w="1750" w:type="dxa"/>
            <w:noWrap w:val="0"/>
            <w:vAlign w:val="top"/>
          </w:tcPr>
          <w:p w14:paraId="73A2F45D">
            <w:pPr>
              <w:widowControl/>
              <w:jc w:val="left"/>
              <w:rPr>
                <w:rFonts w:eastAsia="Times New Roman"/>
                <w:color w:val="000000"/>
                <w:kern w:val="0"/>
                <w:sz w:val="20"/>
                <w:szCs w:val="20"/>
              </w:rPr>
            </w:pPr>
          </w:p>
        </w:tc>
        <w:tc>
          <w:tcPr>
            <w:tcW w:w="4318" w:type="dxa"/>
            <w:noWrap w:val="0"/>
            <w:vAlign w:val="top"/>
          </w:tcPr>
          <w:p w14:paraId="47F22D2B">
            <w:pPr>
              <w:widowControl/>
              <w:jc w:val="left"/>
              <w:rPr>
                <w:rFonts w:ascii="宋体" w:cs="宋体"/>
                <w:color w:val="000000"/>
                <w:kern w:val="0"/>
                <w:sz w:val="20"/>
                <w:szCs w:val="20"/>
              </w:rPr>
            </w:pPr>
            <w:r>
              <w:rPr>
                <w:rFonts w:hint="eastAsia" w:ascii="宋体" w:hAnsi="宋体" w:cs="宋体"/>
                <w:color w:val="000000"/>
                <w:kern w:val="0"/>
                <w:sz w:val="20"/>
                <w:szCs w:val="20"/>
              </w:rPr>
              <w:t>磷矿伴生氟碘资源回收技术装备</w:t>
            </w:r>
          </w:p>
        </w:tc>
      </w:tr>
      <w:tr w14:paraId="5A4C06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8F5B12">
            <w:pPr>
              <w:widowControl/>
              <w:jc w:val="left"/>
              <w:rPr>
                <w:rFonts w:ascii="宋体" w:cs="宋体"/>
                <w:color w:val="000000"/>
                <w:kern w:val="0"/>
                <w:sz w:val="20"/>
                <w:szCs w:val="20"/>
              </w:rPr>
            </w:pPr>
          </w:p>
        </w:tc>
        <w:tc>
          <w:tcPr>
            <w:tcW w:w="1577" w:type="dxa"/>
            <w:noWrap w:val="0"/>
            <w:vAlign w:val="top"/>
          </w:tcPr>
          <w:p w14:paraId="4946DCC1">
            <w:pPr>
              <w:widowControl/>
              <w:jc w:val="left"/>
              <w:rPr>
                <w:rFonts w:eastAsia="Times New Roman"/>
                <w:color w:val="000000"/>
                <w:kern w:val="0"/>
                <w:sz w:val="20"/>
                <w:szCs w:val="20"/>
              </w:rPr>
            </w:pPr>
          </w:p>
        </w:tc>
        <w:tc>
          <w:tcPr>
            <w:tcW w:w="821" w:type="dxa"/>
            <w:noWrap w:val="0"/>
            <w:vAlign w:val="top"/>
          </w:tcPr>
          <w:p w14:paraId="0972DE58">
            <w:pPr>
              <w:widowControl/>
              <w:jc w:val="left"/>
              <w:rPr>
                <w:rFonts w:eastAsia="Times New Roman"/>
                <w:color w:val="000000"/>
                <w:kern w:val="0"/>
                <w:sz w:val="20"/>
                <w:szCs w:val="20"/>
              </w:rPr>
            </w:pPr>
          </w:p>
        </w:tc>
        <w:tc>
          <w:tcPr>
            <w:tcW w:w="1750" w:type="dxa"/>
            <w:noWrap w:val="0"/>
            <w:vAlign w:val="top"/>
          </w:tcPr>
          <w:p w14:paraId="7DFC8776">
            <w:pPr>
              <w:widowControl/>
              <w:jc w:val="left"/>
              <w:rPr>
                <w:rFonts w:eastAsia="Times New Roman"/>
                <w:color w:val="000000"/>
                <w:kern w:val="0"/>
                <w:sz w:val="20"/>
                <w:szCs w:val="20"/>
              </w:rPr>
            </w:pPr>
          </w:p>
        </w:tc>
        <w:tc>
          <w:tcPr>
            <w:tcW w:w="4318" w:type="dxa"/>
            <w:noWrap w:val="0"/>
            <w:vAlign w:val="top"/>
          </w:tcPr>
          <w:p w14:paraId="554674B4">
            <w:pPr>
              <w:widowControl/>
              <w:jc w:val="left"/>
              <w:rPr>
                <w:rFonts w:ascii="宋体" w:cs="宋体"/>
                <w:color w:val="000000"/>
                <w:kern w:val="0"/>
                <w:sz w:val="20"/>
                <w:szCs w:val="20"/>
              </w:rPr>
            </w:pPr>
            <w:r>
              <w:rPr>
                <w:rFonts w:hint="eastAsia" w:ascii="宋体" w:hAnsi="宋体" w:cs="宋体"/>
                <w:color w:val="000000"/>
                <w:kern w:val="0"/>
                <w:sz w:val="20"/>
                <w:szCs w:val="20"/>
              </w:rPr>
              <w:t>从碳酸盐型富锂卤水中提取锂技术装备</w:t>
            </w:r>
          </w:p>
        </w:tc>
      </w:tr>
      <w:tr w14:paraId="0F8B70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C1B931">
            <w:pPr>
              <w:widowControl/>
              <w:jc w:val="left"/>
              <w:rPr>
                <w:rFonts w:ascii="宋体" w:cs="宋体"/>
                <w:color w:val="000000"/>
                <w:kern w:val="0"/>
                <w:sz w:val="20"/>
                <w:szCs w:val="20"/>
              </w:rPr>
            </w:pPr>
          </w:p>
        </w:tc>
        <w:tc>
          <w:tcPr>
            <w:tcW w:w="1577" w:type="dxa"/>
            <w:noWrap w:val="0"/>
            <w:vAlign w:val="top"/>
          </w:tcPr>
          <w:p w14:paraId="46A5CFD3">
            <w:pPr>
              <w:widowControl/>
              <w:jc w:val="left"/>
              <w:rPr>
                <w:rFonts w:eastAsia="Times New Roman"/>
                <w:color w:val="000000"/>
                <w:kern w:val="0"/>
                <w:sz w:val="20"/>
                <w:szCs w:val="20"/>
              </w:rPr>
            </w:pPr>
          </w:p>
        </w:tc>
        <w:tc>
          <w:tcPr>
            <w:tcW w:w="821" w:type="dxa"/>
            <w:noWrap w:val="0"/>
            <w:vAlign w:val="top"/>
          </w:tcPr>
          <w:p w14:paraId="23452E63">
            <w:pPr>
              <w:widowControl/>
              <w:jc w:val="left"/>
              <w:rPr>
                <w:rFonts w:eastAsia="Times New Roman"/>
                <w:color w:val="000000"/>
                <w:kern w:val="0"/>
                <w:sz w:val="20"/>
                <w:szCs w:val="20"/>
              </w:rPr>
            </w:pPr>
          </w:p>
        </w:tc>
        <w:tc>
          <w:tcPr>
            <w:tcW w:w="1750" w:type="dxa"/>
            <w:noWrap w:val="0"/>
            <w:vAlign w:val="top"/>
          </w:tcPr>
          <w:p w14:paraId="1E477E67">
            <w:pPr>
              <w:widowControl/>
              <w:jc w:val="left"/>
              <w:rPr>
                <w:rFonts w:eastAsia="Times New Roman"/>
                <w:color w:val="000000"/>
                <w:kern w:val="0"/>
                <w:sz w:val="20"/>
                <w:szCs w:val="20"/>
              </w:rPr>
            </w:pPr>
          </w:p>
        </w:tc>
        <w:tc>
          <w:tcPr>
            <w:tcW w:w="4318" w:type="dxa"/>
            <w:noWrap w:val="0"/>
            <w:vAlign w:val="top"/>
          </w:tcPr>
          <w:p w14:paraId="2A9EB01F">
            <w:pPr>
              <w:widowControl/>
              <w:jc w:val="left"/>
              <w:rPr>
                <w:rFonts w:ascii="宋体" w:cs="宋体"/>
                <w:color w:val="000000"/>
                <w:kern w:val="0"/>
                <w:sz w:val="20"/>
                <w:szCs w:val="20"/>
              </w:rPr>
            </w:pPr>
            <w:r>
              <w:rPr>
                <w:rFonts w:hint="eastAsia" w:ascii="宋体" w:hAnsi="宋体" w:cs="宋体"/>
                <w:color w:val="000000"/>
                <w:kern w:val="0"/>
                <w:sz w:val="20"/>
                <w:szCs w:val="20"/>
              </w:rPr>
              <w:t>鳞片石墨多段磨矿多段选别技术装备</w:t>
            </w:r>
          </w:p>
        </w:tc>
      </w:tr>
      <w:tr w14:paraId="18E8DB1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48262F">
            <w:pPr>
              <w:widowControl/>
              <w:jc w:val="left"/>
              <w:rPr>
                <w:rFonts w:ascii="宋体" w:cs="宋体"/>
                <w:color w:val="000000"/>
                <w:kern w:val="0"/>
                <w:sz w:val="20"/>
                <w:szCs w:val="20"/>
              </w:rPr>
            </w:pPr>
          </w:p>
        </w:tc>
        <w:tc>
          <w:tcPr>
            <w:tcW w:w="1577" w:type="dxa"/>
            <w:noWrap w:val="0"/>
            <w:vAlign w:val="top"/>
          </w:tcPr>
          <w:p w14:paraId="5B4B08B3">
            <w:pPr>
              <w:widowControl/>
              <w:jc w:val="left"/>
              <w:rPr>
                <w:rFonts w:eastAsia="Times New Roman"/>
                <w:color w:val="000000"/>
                <w:kern w:val="0"/>
                <w:sz w:val="20"/>
                <w:szCs w:val="20"/>
              </w:rPr>
            </w:pPr>
          </w:p>
        </w:tc>
        <w:tc>
          <w:tcPr>
            <w:tcW w:w="821" w:type="dxa"/>
            <w:noWrap w:val="0"/>
            <w:vAlign w:val="top"/>
          </w:tcPr>
          <w:p w14:paraId="1E4C59BD">
            <w:pPr>
              <w:widowControl/>
              <w:jc w:val="left"/>
              <w:rPr>
                <w:rFonts w:eastAsia="Times New Roman"/>
                <w:color w:val="000000"/>
                <w:kern w:val="0"/>
                <w:sz w:val="20"/>
                <w:szCs w:val="20"/>
              </w:rPr>
            </w:pPr>
          </w:p>
        </w:tc>
        <w:tc>
          <w:tcPr>
            <w:tcW w:w="1750" w:type="dxa"/>
            <w:noWrap w:val="0"/>
            <w:vAlign w:val="top"/>
          </w:tcPr>
          <w:p w14:paraId="0DA87A68">
            <w:pPr>
              <w:widowControl/>
              <w:jc w:val="left"/>
              <w:rPr>
                <w:rFonts w:eastAsia="Times New Roman"/>
                <w:color w:val="000000"/>
                <w:kern w:val="0"/>
                <w:sz w:val="20"/>
                <w:szCs w:val="20"/>
              </w:rPr>
            </w:pPr>
          </w:p>
        </w:tc>
        <w:tc>
          <w:tcPr>
            <w:tcW w:w="4318" w:type="dxa"/>
            <w:noWrap w:val="0"/>
            <w:vAlign w:val="top"/>
          </w:tcPr>
          <w:p w14:paraId="17C0633B">
            <w:pPr>
              <w:widowControl/>
              <w:jc w:val="left"/>
              <w:rPr>
                <w:rFonts w:ascii="宋体" w:cs="宋体"/>
                <w:color w:val="000000"/>
                <w:kern w:val="0"/>
                <w:sz w:val="20"/>
                <w:szCs w:val="20"/>
              </w:rPr>
            </w:pPr>
            <w:r>
              <w:rPr>
                <w:rFonts w:hint="eastAsia" w:ascii="宋体" w:hAnsi="宋体" w:cs="宋体"/>
                <w:color w:val="000000"/>
                <w:kern w:val="0"/>
                <w:sz w:val="20"/>
                <w:szCs w:val="20"/>
              </w:rPr>
              <w:t>低品位萤石和伴生矿物选矿技术装备</w:t>
            </w:r>
          </w:p>
        </w:tc>
      </w:tr>
      <w:tr w14:paraId="30E330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53FC4E0">
            <w:pPr>
              <w:widowControl/>
              <w:jc w:val="left"/>
              <w:rPr>
                <w:rFonts w:ascii="宋体" w:cs="宋体"/>
                <w:color w:val="000000"/>
                <w:kern w:val="0"/>
                <w:sz w:val="20"/>
                <w:szCs w:val="20"/>
              </w:rPr>
            </w:pPr>
          </w:p>
        </w:tc>
        <w:tc>
          <w:tcPr>
            <w:tcW w:w="1577" w:type="dxa"/>
            <w:noWrap w:val="0"/>
            <w:vAlign w:val="top"/>
          </w:tcPr>
          <w:p w14:paraId="508685FF">
            <w:pPr>
              <w:widowControl/>
              <w:jc w:val="left"/>
              <w:rPr>
                <w:rFonts w:eastAsia="Times New Roman"/>
                <w:color w:val="000000"/>
                <w:kern w:val="0"/>
                <w:sz w:val="20"/>
                <w:szCs w:val="20"/>
              </w:rPr>
            </w:pPr>
          </w:p>
        </w:tc>
        <w:tc>
          <w:tcPr>
            <w:tcW w:w="821" w:type="dxa"/>
            <w:noWrap w:val="0"/>
            <w:vAlign w:val="top"/>
          </w:tcPr>
          <w:p w14:paraId="2F7F667B">
            <w:pPr>
              <w:widowControl/>
              <w:jc w:val="left"/>
              <w:rPr>
                <w:rFonts w:ascii="宋体" w:cs="宋体"/>
                <w:color w:val="000000"/>
                <w:kern w:val="0"/>
                <w:sz w:val="20"/>
                <w:szCs w:val="20"/>
              </w:rPr>
            </w:pPr>
            <w:r>
              <w:rPr>
                <w:rFonts w:ascii="宋体" w:hAnsi="宋体" w:cs="宋体"/>
                <w:color w:val="000000"/>
                <w:kern w:val="0"/>
                <w:sz w:val="20"/>
                <w:szCs w:val="20"/>
              </w:rPr>
              <w:t>3512*</w:t>
            </w:r>
          </w:p>
        </w:tc>
        <w:tc>
          <w:tcPr>
            <w:tcW w:w="1750" w:type="dxa"/>
            <w:noWrap w:val="0"/>
            <w:vAlign w:val="top"/>
          </w:tcPr>
          <w:p w14:paraId="405B6A6B">
            <w:pPr>
              <w:widowControl/>
              <w:jc w:val="left"/>
              <w:rPr>
                <w:rFonts w:ascii="宋体" w:cs="宋体"/>
                <w:color w:val="000000"/>
                <w:kern w:val="0"/>
                <w:sz w:val="20"/>
                <w:szCs w:val="20"/>
              </w:rPr>
            </w:pPr>
            <w:r>
              <w:rPr>
                <w:rFonts w:hint="eastAsia" w:ascii="宋体" w:hAnsi="宋体" w:cs="宋体"/>
                <w:color w:val="000000"/>
                <w:kern w:val="0"/>
                <w:sz w:val="20"/>
                <w:szCs w:val="20"/>
              </w:rPr>
              <w:t>石油钻采专用设备制造</w:t>
            </w:r>
          </w:p>
        </w:tc>
        <w:tc>
          <w:tcPr>
            <w:tcW w:w="4318" w:type="dxa"/>
            <w:noWrap w:val="0"/>
            <w:vAlign w:val="top"/>
          </w:tcPr>
          <w:p w14:paraId="06107BDA">
            <w:pPr>
              <w:widowControl/>
              <w:jc w:val="left"/>
              <w:rPr>
                <w:rFonts w:ascii="宋体" w:cs="宋体"/>
                <w:color w:val="000000"/>
                <w:kern w:val="0"/>
                <w:sz w:val="20"/>
                <w:szCs w:val="20"/>
              </w:rPr>
            </w:pPr>
            <w:r>
              <w:rPr>
                <w:rFonts w:hint="eastAsia" w:ascii="宋体" w:hAnsi="宋体" w:cs="宋体"/>
                <w:color w:val="000000"/>
                <w:kern w:val="0"/>
                <w:sz w:val="20"/>
                <w:szCs w:val="20"/>
              </w:rPr>
              <w:t>连续油管成套设备</w:t>
            </w:r>
          </w:p>
        </w:tc>
      </w:tr>
      <w:tr w14:paraId="6B5309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3239878">
            <w:pPr>
              <w:widowControl/>
              <w:jc w:val="left"/>
              <w:rPr>
                <w:rFonts w:ascii="宋体" w:cs="宋体"/>
                <w:color w:val="000000"/>
                <w:kern w:val="0"/>
                <w:sz w:val="20"/>
                <w:szCs w:val="20"/>
              </w:rPr>
            </w:pPr>
          </w:p>
        </w:tc>
        <w:tc>
          <w:tcPr>
            <w:tcW w:w="1577" w:type="dxa"/>
            <w:noWrap w:val="0"/>
            <w:vAlign w:val="top"/>
          </w:tcPr>
          <w:p w14:paraId="70885830">
            <w:pPr>
              <w:widowControl/>
              <w:jc w:val="left"/>
              <w:rPr>
                <w:rFonts w:eastAsia="Times New Roman"/>
                <w:color w:val="000000"/>
                <w:kern w:val="0"/>
                <w:sz w:val="20"/>
                <w:szCs w:val="20"/>
              </w:rPr>
            </w:pPr>
          </w:p>
        </w:tc>
        <w:tc>
          <w:tcPr>
            <w:tcW w:w="821" w:type="dxa"/>
            <w:noWrap w:val="0"/>
            <w:vAlign w:val="top"/>
          </w:tcPr>
          <w:p w14:paraId="040D9F27">
            <w:pPr>
              <w:widowControl/>
              <w:jc w:val="left"/>
              <w:rPr>
                <w:rFonts w:ascii="宋体" w:cs="宋体"/>
                <w:color w:val="000000"/>
                <w:kern w:val="0"/>
                <w:sz w:val="20"/>
                <w:szCs w:val="20"/>
              </w:rPr>
            </w:pPr>
            <w:r>
              <w:rPr>
                <w:rFonts w:ascii="宋体" w:hAnsi="宋体" w:cs="宋体"/>
                <w:color w:val="000000"/>
                <w:kern w:val="0"/>
                <w:sz w:val="20"/>
                <w:szCs w:val="20"/>
              </w:rPr>
              <w:t>3591*</w:t>
            </w:r>
          </w:p>
        </w:tc>
        <w:tc>
          <w:tcPr>
            <w:tcW w:w="1750" w:type="dxa"/>
            <w:noWrap w:val="0"/>
            <w:vAlign w:val="top"/>
          </w:tcPr>
          <w:p w14:paraId="1F6EFCD8">
            <w:pPr>
              <w:widowControl/>
              <w:jc w:val="left"/>
              <w:rPr>
                <w:rFonts w:ascii="宋体" w:cs="宋体"/>
                <w:color w:val="000000"/>
                <w:kern w:val="0"/>
                <w:sz w:val="20"/>
                <w:szCs w:val="20"/>
              </w:rPr>
            </w:pPr>
            <w:r>
              <w:rPr>
                <w:rFonts w:hint="eastAsia" w:ascii="宋体" w:hAnsi="宋体" w:cs="宋体"/>
                <w:color w:val="000000"/>
                <w:kern w:val="0"/>
                <w:sz w:val="20"/>
                <w:szCs w:val="20"/>
              </w:rPr>
              <w:t>环境保护专用设备制造</w:t>
            </w:r>
          </w:p>
        </w:tc>
        <w:tc>
          <w:tcPr>
            <w:tcW w:w="4318" w:type="dxa"/>
            <w:noWrap w:val="0"/>
            <w:vAlign w:val="top"/>
          </w:tcPr>
          <w:p w14:paraId="5E38966A">
            <w:pPr>
              <w:widowControl/>
              <w:jc w:val="left"/>
              <w:rPr>
                <w:rFonts w:ascii="宋体" w:cs="宋体"/>
                <w:color w:val="000000"/>
                <w:kern w:val="0"/>
                <w:sz w:val="20"/>
                <w:szCs w:val="20"/>
              </w:rPr>
            </w:pPr>
            <w:r>
              <w:rPr>
                <w:rFonts w:hint="eastAsia" w:ascii="宋体" w:hAnsi="宋体" w:cs="宋体"/>
                <w:color w:val="000000"/>
                <w:kern w:val="0"/>
                <w:sz w:val="20"/>
                <w:szCs w:val="20"/>
              </w:rPr>
              <w:t>固体废物综合利用</w:t>
            </w:r>
          </w:p>
          <w:p w14:paraId="3E7B2BDA">
            <w:pPr>
              <w:widowControl/>
              <w:jc w:val="left"/>
              <w:rPr>
                <w:rFonts w:ascii="宋体" w:cs="宋体"/>
                <w:color w:val="000000"/>
                <w:kern w:val="0"/>
                <w:sz w:val="20"/>
                <w:szCs w:val="20"/>
              </w:rPr>
            </w:pPr>
            <w:r>
              <w:rPr>
                <w:rFonts w:hint="eastAsia" w:ascii="宋体" w:hAnsi="宋体" w:cs="宋体"/>
                <w:color w:val="000000"/>
                <w:kern w:val="0"/>
                <w:sz w:val="20"/>
                <w:szCs w:val="20"/>
              </w:rPr>
              <w:t>煤矸石综合利用和技术装备</w:t>
            </w:r>
          </w:p>
        </w:tc>
      </w:tr>
      <w:tr w14:paraId="64F1291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96C121">
            <w:pPr>
              <w:widowControl/>
              <w:jc w:val="left"/>
              <w:rPr>
                <w:rFonts w:ascii="宋体" w:cs="宋体"/>
                <w:color w:val="000000"/>
                <w:kern w:val="0"/>
                <w:sz w:val="20"/>
                <w:szCs w:val="20"/>
              </w:rPr>
            </w:pPr>
          </w:p>
        </w:tc>
        <w:tc>
          <w:tcPr>
            <w:tcW w:w="1577" w:type="dxa"/>
            <w:noWrap w:val="0"/>
            <w:vAlign w:val="top"/>
          </w:tcPr>
          <w:p w14:paraId="445F7C52">
            <w:pPr>
              <w:widowControl/>
              <w:jc w:val="left"/>
              <w:rPr>
                <w:rFonts w:eastAsia="Times New Roman"/>
                <w:color w:val="000000"/>
                <w:kern w:val="0"/>
                <w:sz w:val="20"/>
                <w:szCs w:val="20"/>
              </w:rPr>
            </w:pPr>
          </w:p>
        </w:tc>
        <w:tc>
          <w:tcPr>
            <w:tcW w:w="821" w:type="dxa"/>
            <w:noWrap w:val="0"/>
            <w:vAlign w:val="top"/>
          </w:tcPr>
          <w:p w14:paraId="0D7E0CA7">
            <w:pPr>
              <w:widowControl/>
              <w:jc w:val="left"/>
              <w:rPr>
                <w:rFonts w:eastAsia="Times New Roman"/>
                <w:color w:val="000000"/>
                <w:kern w:val="0"/>
                <w:sz w:val="20"/>
                <w:szCs w:val="20"/>
              </w:rPr>
            </w:pPr>
          </w:p>
        </w:tc>
        <w:tc>
          <w:tcPr>
            <w:tcW w:w="1750" w:type="dxa"/>
            <w:noWrap w:val="0"/>
            <w:vAlign w:val="top"/>
          </w:tcPr>
          <w:p w14:paraId="4F4FB4F3">
            <w:pPr>
              <w:widowControl/>
              <w:jc w:val="left"/>
              <w:rPr>
                <w:rFonts w:eastAsia="Times New Roman"/>
                <w:color w:val="000000"/>
                <w:kern w:val="0"/>
                <w:sz w:val="20"/>
                <w:szCs w:val="20"/>
              </w:rPr>
            </w:pPr>
          </w:p>
        </w:tc>
        <w:tc>
          <w:tcPr>
            <w:tcW w:w="4318" w:type="dxa"/>
            <w:noWrap w:val="0"/>
            <w:vAlign w:val="top"/>
          </w:tcPr>
          <w:p w14:paraId="1D5B5486">
            <w:pPr>
              <w:widowControl/>
              <w:jc w:val="left"/>
              <w:rPr>
                <w:rFonts w:ascii="宋体" w:cs="宋体"/>
                <w:color w:val="000000"/>
                <w:kern w:val="0"/>
                <w:sz w:val="20"/>
                <w:szCs w:val="20"/>
              </w:rPr>
            </w:pPr>
            <w:r>
              <w:rPr>
                <w:rFonts w:hint="eastAsia" w:ascii="宋体" w:hAnsi="宋体" w:cs="宋体"/>
                <w:color w:val="000000"/>
                <w:kern w:val="0"/>
                <w:sz w:val="20"/>
                <w:szCs w:val="20"/>
              </w:rPr>
              <w:t>粉煤灰综合利用和技术装备</w:t>
            </w:r>
          </w:p>
        </w:tc>
      </w:tr>
      <w:tr w14:paraId="78A8EB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B7CC06">
            <w:pPr>
              <w:widowControl/>
              <w:jc w:val="left"/>
              <w:rPr>
                <w:rFonts w:ascii="宋体" w:cs="宋体"/>
                <w:color w:val="000000"/>
                <w:kern w:val="0"/>
                <w:sz w:val="20"/>
                <w:szCs w:val="20"/>
              </w:rPr>
            </w:pPr>
          </w:p>
        </w:tc>
        <w:tc>
          <w:tcPr>
            <w:tcW w:w="1577" w:type="dxa"/>
            <w:noWrap w:val="0"/>
            <w:vAlign w:val="top"/>
          </w:tcPr>
          <w:p w14:paraId="44D579BC">
            <w:pPr>
              <w:widowControl/>
              <w:jc w:val="left"/>
              <w:rPr>
                <w:rFonts w:eastAsia="Times New Roman"/>
                <w:color w:val="000000"/>
                <w:kern w:val="0"/>
                <w:sz w:val="20"/>
                <w:szCs w:val="20"/>
              </w:rPr>
            </w:pPr>
          </w:p>
        </w:tc>
        <w:tc>
          <w:tcPr>
            <w:tcW w:w="821" w:type="dxa"/>
            <w:noWrap w:val="0"/>
            <w:vAlign w:val="top"/>
          </w:tcPr>
          <w:p w14:paraId="54A06E68">
            <w:pPr>
              <w:widowControl/>
              <w:jc w:val="left"/>
              <w:rPr>
                <w:rFonts w:eastAsia="Times New Roman"/>
                <w:color w:val="000000"/>
                <w:kern w:val="0"/>
                <w:sz w:val="20"/>
                <w:szCs w:val="20"/>
              </w:rPr>
            </w:pPr>
          </w:p>
        </w:tc>
        <w:tc>
          <w:tcPr>
            <w:tcW w:w="1750" w:type="dxa"/>
            <w:noWrap w:val="0"/>
            <w:vAlign w:val="top"/>
          </w:tcPr>
          <w:p w14:paraId="7DB91118">
            <w:pPr>
              <w:widowControl/>
              <w:jc w:val="left"/>
              <w:rPr>
                <w:rFonts w:eastAsia="Times New Roman"/>
                <w:color w:val="000000"/>
                <w:kern w:val="0"/>
                <w:sz w:val="20"/>
                <w:szCs w:val="20"/>
              </w:rPr>
            </w:pPr>
          </w:p>
        </w:tc>
        <w:tc>
          <w:tcPr>
            <w:tcW w:w="4318" w:type="dxa"/>
            <w:noWrap w:val="0"/>
            <w:vAlign w:val="top"/>
          </w:tcPr>
          <w:p w14:paraId="2EFF5E8A">
            <w:pPr>
              <w:widowControl/>
              <w:jc w:val="left"/>
              <w:rPr>
                <w:rFonts w:ascii="宋体" w:cs="宋体"/>
                <w:color w:val="000000"/>
                <w:kern w:val="0"/>
                <w:sz w:val="20"/>
                <w:szCs w:val="20"/>
              </w:rPr>
            </w:pPr>
            <w:r>
              <w:rPr>
                <w:rFonts w:hint="eastAsia" w:ascii="宋体" w:hAnsi="宋体" w:cs="宋体"/>
                <w:color w:val="000000"/>
                <w:kern w:val="0"/>
                <w:sz w:val="20"/>
                <w:szCs w:val="20"/>
              </w:rPr>
              <w:t>脱硫石膏综合利用和技术装备</w:t>
            </w:r>
          </w:p>
        </w:tc>
      </w:tr>
      <w:tr w14:paraId="4BFCF23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F8BC9F">
            <w:pPr>
              <w:widowControl/>
              <w:jc w:val="left"/>
              <w:rPr>
                <w:rFonts w:ascii="宋体" w:cs="宋体"/>
                <w:color w:val="000000"/>
                <w:kern w:val="0"/>
                <w:sz w:val="20"/>
                <w:szCs w:val="20"/>
              </w:rPr>
            </w:pPr>
          </w:p>
        </w:tc>
        <w:tc>
          <w:tcPr>
            <w:tcW w:w="1577" w:type="dxa"/>
            <w:noWrap w:val="0"/>
            <w:vAlign w:val="top"/>
          </w:tcPr>
          <w:p w14:paraId="09DABC3F">
            <w:pPr>
              <w:widowControl/>
              <w:jc w:val="left"/>
              <w:rPr>
                <w:rFonts w:eastAsia="Times New Roman"/>
                <w:color w:val="000000"/>
                <w:kern w:val="0"/>
                <w:sz w:val="20"/>
                <w:szCs w:val="20"/>
              </w:rPr>
            </w:pPr>
          </w:p>
        </w:tc>
        <w:tc>
          <w:tcPr>
            <w:tcW w:w="821" w:type="dxa"/>
            <w:noWrap w:val="0"/>
            <w:vAlign w:val="top"/>
          </w:tcPr>
          <w:p w14:paraId="24072660">
            <w:pPr>
              <w:widowControl/>
              <w:jc w:val="left"/>
              <w:rPr>
                <w:rFonts w:eastAsia="Times New Roman"/>
                <w:color w:val="000000"/>
                <w:kern w:val="0"/>
                <w:sz w:val="20"/>
                <w:szCs w:val="20"/>
              </w:rPr>
            </w:pPr>
          </w:p>
        </w:tc>
        <w:tc>
          <w:tcPr>
            <w:tcW w:w="1750" w:type="dxa"/>
            <w:noWrap w:val="0"/>
            <w:vAlign w:val="top"/>
          </w:tcPr>
          <w:p w14:paraId="292D3B7A">
            <w:pPr>
              <w:widowControl/>
              <w:jc w:val="left"/>
              <w:rPr>
                <w:rFonts w:eastAsia="Times New Roman"/>
                <w:color w:val="000000"/>
                <w:kern w:val="0"/>
                <w:sz w:val="20"/>
                <w:szCs w:val="20"/>
              </w:rPr>
            </w:pPr>
          </w:p>
        </w:tc>
        <w:tc>
          <w:tcPr>
            <w:tcW w:w="4318" w:type="dxa"/>
            <w:noWrap w:val="0"/>
            <w:vAlign w:val="top"/>
          </w:tcPr>
          <w:p w14:paraId="31ABAC0D">
            <w:pPr>
              <w:widowControl/>
              <w:jc w:val="left"/>
              <w:rPr>
                <w:rFonts w:ascii="宋体" w:cs="宋体"/>
                <w:color w:val="000000"/>
                <w:kern w:val="0"/>
                <w:sz w:val="20"/>
                <w:szCs w:val="20"/>
              </w:rPr>
            </w:pPr>
            <w:r>
              <w:rPr>
                <w:rFonts w:hint="eastAsia" w:ascii="宋体" w:hAnsi="宋体" w:cs="宋体"/>
                <w:color w:val="000000"/>
                <w:kern w:val="0"/>
                <w:sz w:val="20"/>
                <w:szCs w:val="20"/>
              </w:rPr>
              <w:t>磷石膏综合利用和技术装备</w:t>
            </w:r>
          </w:p>
        </w:tc>
      </w:tr>
      <w:tr w14:paraId="2995626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FB2505">
            <w:pPr>
              <w:widowControl/>
              <w:jc w:val="left"/>
              <w:rPr>
                <w:rFonts w:ascii="宋体" w:cs="宋体"/>
                <w:color w:val="000000"/>
                <w:kern w:val="0"/>
                <w:sz w:val="20"/>
                <w:szCs w:val="20"/>
              </w:rPr>
            </w:pPr>
          </w:p>
        </w:tc>
        <w:tc>
          <w:tcPr>
            <w:tcW w:w="1577" w:type="dxa"/>
            <w:noWrap w:val="0"/>
            <w:vAlign w:val="top"/>
          </w:tcPr>
          <w:p w14:paraId="7DA5C7BD">
            <w:pPr>
              <w:widowControl/>
              <w:jc w:val="left"/>
              <w:rPr>
                <w:rFonts w:eastAsia="Times New Roman"/>
                <w:color w:val="000000"/>
                <w:kern w:val="0"/>
                <w:sz w:val="20"/>
                <w:szCs w:val="20"/>
              </w:rPr>
            </w:pPr>
          </w:p>
        </w:tc>
        <w:tc>
          <w:tcPr>
            <w:tcW w:w="821" w:type="dxa"/>
            <w:noWrap w:val="0"/>
            <w:vAlign w:val="top"/>
          </w:tcPr>
          <w:p w14:paraId="3ED2E0CB">
            <w:pPr>
              <w:widowControl/>
              <w:jc w:val="left"/>
              <w:rPr>
                <w:rFonts w:eastAsia="Times New Roman"/>
                <w:color w:val="000000"/>
                <w:kern w:val="0"/>
                <w:sz w:val="20"/>
                <w:szCs w:val="20"/>
              </w:rPr>
            </w:pPr>
          </w:p>
        </w:tc>
        <w:tc>
          <w:tcPr>
            <w:tcW w:w="1750" w:type="dxa"/>
            <w:noWrap w:val="0"/>
            <w:vAlign w:val="top"/>
          </w:tcPr>
          <w:p w14:paraId="777535E4">
            <w:pPr>
              <w:widowControl/>
              <w:jc w:val="left"/>
              <w:rPr>
                <w:rFonts w:eastAsia="Times New Roman"/>
                <w:color w:val="000000"/>
                <w:kern w:val="0"/>
                <w:sz w:val="20"/>
                <w:szCs w:val="20"/>
              </w:rPr>
            </w:pPr>
          </w:p>
        </w:tc>
        <w:tc>
          <w:tcPr>
            <w:tcW w:w="4318" w:type="dxa"/>
            <w:noWrap w:val="0"/>
            <w:vAlign w:val="top"/>
          </w:tcPr>
          <w:p w14:paraId="1B8C338A">
            <w:pPr>
              <w:widowControl/>
              <w:jc w:val="left"/>
              <w:rPr>
                <w:rFonts w:ascii="宋体" w:cs="宋体"/>
                <w:color w:val="000000"/>
                <w:kern w:val="0"/>
                <w:sz w:val="20"/>
                <w:szCs w:val="20"/>
              </w:rPr>
            </w:pPr>
            <w:r>
              <w:rPr>
                <w:rFonts w:hint="eastAsia" w:ascii="宋体" w:hAnsi="宋体" w:cs="宋体"/>
                <w:color w:val="000000"/>
                <w:kern w:val="0"/>
                <w:sz w:val="20"/>
                <w:szCs w:val="20"/>
              </w:rPr>
              <w:t>化工废渣综合利用和技术装备</w:t>
            </w:r>
          </w:p>
        </w:tc>
      </w:tr>
      <w:tr w14:paraId="13284B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761E650">
            <w:pPr>
              <w:widowControl/>
              <w:jc w:val="left"/>
              <w:rPr>
                <w:rFonts w:ascii="宋体" w:cs="宋体"/>
                <w:color w:val="000000"/>
                <w:kern w:val="0"/>
                <w:sz w:val="20"/>
                <w:szCs w:val="20"/>
              </w:rPr>
            </w:pPr>
          </w:p>
        </w:tc>
        <w:tc>
          <w:tcPr>
            <w:tcW w:w="1577" w:type="dxa"/>
            <w:noWrap w:val="0"/>
            <w:vAlign w:val="top"/>
          </w:tcPr>
          <w:p w14:paraId="104EFE19">
            <w:pPr>
              <w:widowControl/>
              <w:jc w:val="left"/>
              <w:rPr>
                <w:rFonts w:eastAsia="Times New Roman"/>
                <w:color w:val="000000"/>
                <w:kern w:val="0"/>
                <w:sz w:val="20"/>
                <w:szCs w:val="20"/>
              </w:rPr>
            </w:pPr>
          </w:p>
        </w:tc>
        <w:tc>
          <w:tcPr>
            <w:tcW w:w="821" w:type="dxa"/>
            <w:noWrap w:val="0"/>
            <w:vAlign w:val="top"/>
          </w:tcPr>
          <w:p w14:paraId="68A273A4">
            <w:pPr>
              <w:widowControl/>
              <w:jc w:val="left"/>
              <w:rPr>
                <w:rFonts w:eastAsia="Times New Roman"/>
                <w:color w:val="000000"/>
                <w:kern w:val="0"/>
                <w:sz w:val="20"/>
                <w:szCs w:val="20"/>
              </w:rPr>
            </w:pPr>
          </w:p>
        </w:tc>
        <w:tc>
          <w:tcPr>
            <w:tcW w:w="1750" w:type="dxa"/>
            <w:noWrap w:val="0"/>
            <w:vAlign w:val="top"/>
          </w:tcPr>
          <w:p w14:paraId="57B4754C">
            <w:pPr>
              <w:widowControl/>
              <w:jc w:val="left"/>
              <w:rPr>
                <w:rFonts w:eastAsia="Times New Roman"/>
                <w:color w:val="000000"/>
                <w:kern w:val="0"/>
                <w:sz w:val="20"/>
                <w:szCs w:val="20"/>
              </w:rPr>
            </w:pPr>
          </w:p>
        </w:tc>
        <w:tc>
          <w:tcPr>
            <w:tcW w:w="4318" w:type="dxa"/>
            <w:noWrap w:val="0"/>
            <w:vAlign w:val="top"/>
          </w:tcPr>
          <w:p w14:paraId="3BED2F87">
            <w:pPr>
              <w:widowControl/>
              <w:jc w:val="left"/>
              <w:rPr>
                <w:rFonts w:ascii="宋体" w:cs="宋体"/>
                <w:color w:val="000000"/>
                <w:kern w:val="0"/>
                <w:sz w:val="20"/>
                <w:szCs w:val="20"/>
              </w:rPr>
            </w:pPr>
            <w:r>
              <w:rPr>
                <w:rFonts w:hint="eastAsia" w:ascii="宋体" w:hAnsi="宋体" w:cs="宋体"/>
                <w:color w:val="000000"/>
                <w:kern w:val="0"/>
                <w:sz w:val="20"/>
                <w:szCs w:val="20"/>
              </w:rPr>
              <w:t>冶炼废渣综合利用和技术装备</w:t>
            </w:r>
          </w:p>
        </w:tc>
      </w:tr>
      <w:tr w14:paraId="00E6FA5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379A8F6">
            <w:pPr>
              <w:widowControl/>
              <w:jc w:val="left"/>
              <w:rPr>
                <w:rFonts w:ascii="宋体" w:cs="宋体"/>
                <w:color w:val="000000"/>
                <w:kern w:val="0"/>
                <w:sz w:val="20"/>
                <w:szCs w:val="20"/>
              </w:rPr>
            </w:pPr>
          </w:p>
        </w:tc>
        <w:tc>
          <w:tcPr>
            <w:tcW w:w="1577" w:type="dxa"/>
            <w:noWrap w:val="0"/>
            <w:vAlign w:val="top"/>
          </w:tcPr>
          <w:p w14:paraId="47382733">
            <w:pPr>
              <w:widowControl/>
              <w:jc w:val="left"/>
              <w:rPr>
                <w:rFonts w:eastAsia="Times New Roman"/>
                <w:color w:val="000000"/>
                <w:kern w:val="0"/>
                <w:sz w:val="20"/>
                <w:szCs w:val="20"/>
              </w:rPr>
            </w:pPr>
          </w:p>
        </w:tc>
        <w:tc>
          <w:tcPr>
            <w:tcW w:w="821" w:type="dxa"/>
            <w:noWrap w:val="0"/>
            <w:vAlign w:val="top"/>
          </w:tcPr>
          <w:p w14:paraId="66B24531">
            <w:pPr>
              <w:widowControl/>
              <w:jc w:val="left"/>
              <w:rPr>
                <w:rFonts w:eastAsia="Times New Roman"/>
                <w:color w:val="000000"/>
                <w:kern w:val="0"/>
                <w:sz w:val="20"/>
                <w:szCs w:val="20"/>
              </w:rPr>
            </w:pPr>
          </w:p>
        </w:tc>
        <w:tc>
          <w:tcPr>
            <w:tcW w:w="1750" w:type="dxa"/>
            <w:noWrap w:val="0"/>
            <w:vAlign w:val="top"/>
          </w:tcPr>
          <w:p w14:paraId="5DACC1FE">
            <w:pPr>
              <w:widowControl/>
              <w:jc w:val="left"/>
              <w:rPr>
                <w:rFonts w:eastAsia="Times New Roman"/>
                <w:color w:val="000000"/>
                <w:kern w:val="0"/>
                <w:sz w:val="20"/>
                <w:szCs w:val="20"/>
              </w:rPr>
            </w:pPr>
          </w:p>
        </w:tc>
        <w:tc>
          <w:tcPr>
            <w:tcW w:w="4318" w:type="dxa"/>
            <w:noWrap w:val="0"/>
            <w:vAlign w:val="top"/>
          </w:tcPr>
          <w:p w14:paraId="68541C3F">
            <w:pPr>
              <w:widowControl/>
              <w:jc w:val="left"/>
              <w:rPr>
                <w:rFonts w:ascii="宋体" w:cs="宋体"/>
                <w:color w:val="000000"/>
                <w:kern w:val="0"/>
                <w:sz w:val="20"/>
                <w:szCs w:val="20"/>
              </w:rPr>
            </w:pPr>
            <w:r>
              <w:rPr>
                <w:rFonts w:hint="eastAsia" w:ascii="宋体" w:hAnsi="宋体" w:cs="宋体"/>
                <w:color w:val="000000"/>
                <w:kern w:val="0"/>
                <w:sz w:val="20"/>
                <w:szCs w:val="20"/>
              </w:rPr>
              <w:t>尾矿综合利用和技术装备</w:t>
            </w:r>
          </w:p>
        </w:tc>
      </w:tr>
      <w:tr w14:paraId="7F86F5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8DEF33">
            <w:pPr>
              <w:widowControl/>
              <w:jc w:val="left"/>
              <w:rPr>
                <w:rFonts w:ascii="宋体" w:cs="宋体"/>
                <w:color w:val="000000"/>
                <w:kern w:val="0"/>
                <w:sz w:val="20"/>
                <w:szCs w:val="20"/>
              </w:rPr>
            </w:pPr>
          </w:p>
        </w:tc>
        <w:tc>
          <w:tcPr>
            <w:tcW w:w="1577" w:type="dxa"/>
            <w:noWrap w:val="0"/>
            <w:vAlign w:val="top"/>
          </w:tcPr>
          <w:p w14:paraId="772268D1">
            <w:pPr>
              <w:widowControl/>
              <w:jc w:val="left"/>
              <w:rPr>
                <w:rFonts w:eastAsia="Times New Roman"/>
                <w:color w:val="000000"/>
                <w:kern w:val="0"/>
                <w:sz w:val="20"/>
                <w:szCs w:val="20"/>
              </w:rPr>
            </w:pPr>
          </w:p>
        </w:tc>
        <w:tc>
          <w:tcPr>
            <w:tcW w:w="821" w:type="dxa"/>
            <w:noWrap w:val="0"/>
            <w:vAlign w:val="top"/>
          </w:tcPr>
          <w:p w14:paraId="7B4A2212">
            <w:pPr>
              <w:widowControl/>
              <w:jc w:val="left"/>
              <w:rPr>
                <w:rFonts w:eastAsia="Times New Roman"/>
                <w:color w:val="000000"/>
                <w:kern w:val="0"/>
                <w:sz w:val="20"/>
                <w:szCs w:val="20"/>
              </w:rPr>
            </w:pPr>
          </w:p>
        </w:tc>
        <w:tc>
          <w:tcPr>
            <w:tcW w:w="1750" w:type="dxa"/>
            <w:noWrap w:val="0"/>
            <w:vAlign w:val="top"/>
          </w:tcPr>
          <w:p w14:paraId="647545C9">
            <w:pPr>
              <w:widowControl/>
              <w:jc w:val="left"/>
              <w:rPr>
                <w:rFonts w:eastAsia="Times New Roman"/>
                <w:color w:val="000000"/>
                <w:kern w:val="0"/>
                <w:sz w:val="20"/>
                <w:szCs w:val="20"/>
              </w:rPr>
            </w:pPr>
          </w:p>
        </w:tc>
        <w:tc>
          <w:tcPr>
            <w:tcW w:w="4318" w:type="dxa"/>
            <w:noWrap w:val="0"/>
            <w:vAlign w:val="top"/>
          </w:tcPr>
          <w:p w14:paraId="6B726131">
            <w:pPr>
              <w:widowControl/>
              <w:jc w:val="left"/>
              <w:rPr>
                <w:rFonts w:ascii="宋体" w:cs="宋体"/>
                <w:color w:val="000000"/>
                <w:kern w:val="0"/>
                <w:sz w:val="20"/>
                <w:szCs w:val="20"/>
              </w:rPr>
            </w:pPr>
            <w:r>
              <w:rPr>
                <w:rFonts w:hint="eastAsia" w:ascii="宋体" w:hAnsi="宋体" w:cs="宋体"/>
                <w:color w:val="000000"/>
                <w:kern w:val="0"/>
                <w:sz w:val="20"/>
                <w:szCs w:val="20"/>
              </w:rPr>
              <w:t>固体废物生产水泥技术装备</w:t>
            </w:r>
          </w:p>
        </w:tc>
      </w:tr>
      <w:tr w14:paraId="0CE844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08D5B90">
            <w:pPr>
              <w:widowControl/>
              <w:jc w:val="left"/>
              <w:rPr>
                <w:rFonts w:ascii="宋体" w:cs="宋体"/>
                <w:color w:val="000000"/>
                <w:kern w:val="0"/>
                <w:sz w:val="20"/>
                <w:szCs w:val="20"/>
              </w:rPr>
            </w:pPr>
          </w:p>
        </w:tc>
        <w:tc>
          <w:tcPr>
            <w:tcW w:w="1577" w:type="dxa"/>
            <w:noWrap w:val="0"/>
            <w:vAlign w:val="top"/>
          </w:tcPr>
          <w:p w14:paraId="47148BAB">
            <w:pPr>
              <w:widowControl/>
              <w:jc w:val="left"/>
              <w:rPr>
                <w:rFonts w:eastAsia="Times New Roman"/>
                <w:color w:val="000000"/>
                <w:kern w:val="0"/>
                <w:sz w:val="20"/>
                <w:szCs w:val="20"/>
              </w:rPr>
            </w:pPr>
          </w:p>
        </w:tc>
        <w:tc>
          <w:tcPr>
            <w:tcW w:w="821" w:type="dxa"/>
            <w:noWrap w:val="0"/>
            <w:vAlign w:val="top"/>
          </w:tcPr>
          <w:p w14:paraId="0703B637">
            <w:pPr>
              <w:widowControl/>
              <w:jc w:val="left"/>
              <w:rPr>
                <w:rFonts w:eastAsia="Times New Roman"/>
                <w:color w:val="000000"/>
                <w:kern w:val="0"/>
                <w:sz w:val="20"/>
                <w:szCs w:val="20"/>
              </w:rPr>
            </w:pPr>
          </w:p>
        </w:tc>
        <w:tc>
          <w:tcPr>
            <w:tcW w:w="1750" w:type="dxa"/>
            <w:noWrap w:val="0"/>
            <w:vAlign w:val="top"/>
          </w:tcPr>
          <w:p w14:paraId="74770153">
            <w:pPr>
              <w:widowControl/>
              <w:jc w:val="left"/>
              <w:rPr>
                <w:rFonts w:eastAsia="Times New Roman"/>
                <w:color w:val="000000"/>
                <w:kern w:val="0"/>
                <w:sz w:val="20"/>
                <w:szCs w:val="20"/>
              </w:rPr>
            </w:pPr>
          </w:p>
        </w:tc>
        <w:tc>
          <w:tcPr>
            <w:tcW w:w="4318" w:type="dxa"/>
            <w:noWrap w:val="0"/>
            <w:vAlign w:val="top"/>
          </w:tcPr>
          <w:p w14:paraId="35CB94DB">
            <w:pPr>
              <w:widowControl/>
              <w:jc w:val="left"/>
              <w:rPr>
                <w:rFonts w:ascii="宋体" w:cs="宋体"/>
                <w:color w:val="000000"/>
                <w:kern w:val="0"/>
                <w:sz w:val="20"/>
                <w:szCs w:val="20"/>
              </w:rPr>
            </w:pPr>
            <w:r>
              <w:rPr>
                <w:rFonts w:hint="eastAsia" w:ascii="宋体" w:hAnsi="宋体" w:cs="宋体"/>
                <w:color w:val="000000"/>
                <w:kern w:val="0"/>
                <w:sz w:val="20"/>
                <w:szCs w:val="20"/>
              </w:rPr>
              <w:t>稀贵金属回收工艺与装备</w:t>
            </w:r>
          </w:p>
        </w:tc>
      </w:tr>
      <w:tr w14:paraId="3D1E0E1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A2443A">
            <w:pPr>
              <w:widowControl/>
              <w:jc w:val="left"/>
              <w:rPr>
                <w:rFonts w:ascii="宋体" w:cs="宋体"/>
                <w:color w:val="000000"/>
                <w:kern w:val="0"/>
                <w:sz w:val="20"/>
                <w:szCs w:val="20"/>
              </w:rPr>
            </w:pPr>
          </w:p>
        </w:tc>
        <w:tc>
          <w:tcPr>
            <w:tcW w:w="1577" w:type="dxa"/>
            <w:noWrap w:val="0"/>
            <w:vAlign w:val="top"/>
          </w:tcPr>
          <w:p w14:paraId="49189014">
            <w:pPr>
              <w:widowControl/>
              <w:jc w:val="left"/>
              <w:rPr>
                <w:rFonts w:eastAsia="Times New Roman"/>
                <w:color w:val="000000"/>
                <w:kern w:val="0"/>
                <w:sz w:val="20"/>
                <w:szCs w:val="20"/>
              </w:rPr>
            </w:pPr>
          </w:p>
        </w:tc>
        <w:tc>
          <w:tcPr>
            <w:tcW w:w="821" w:type="dxa"/>
            <w:noWrap w:val="0"/>
            <w:vAlign w:val="top"/>
          </w:tcPr>
          <w:p w14:paraId="448CC7EC">
            <w:pPr>
              <w:widowControl/>
              <w:jc w:val="left"/>
              <w:rPr>
                <w:rFonts w:eastAsia="Times New Roman"/>
                <w:color w:val="000000"/>
                <w:kern w:val="0"/>
                <w:sz w:val="20"/>
                <w:szCs w:val="20"/>
              </w:rPr>
            </w:pPr>
          </w:p>
        </w:tc>
        <w:tc>
          <w:tcPr>
            <w:tcW w:w="1750" w:type="dxa"/>
            <w:noWrap w:val="0"/>
            <w:vAlign w:val="top"/>
          </w:tcPr>
          <w:p w14:paraId="03F3BC50">
            <w:pPr>
              <w:widowControl/>
              <w:jc w:val="left"/>
              <w:rPr>
                <w:rFonts w:eastAsia="Times New Roman"/>
                <w:color w:val="000000"/>
                <w:kern w:val="0"/>
                <w:sz w:val="20"/>
                <w:szCs w:val="20"/>
              </w:rPr>
            </w:pPr>
          </w:p>
        </w:tc>
        <w:tc>
          <w:tcPr>
            <w:tcW w:w="4318" w:type="dxa"/>
            <w:noWrap w:val="0"/>
            <w:vAlign w:val="top"/>
          </w:tcPr>
          <w:p w14:paraId="3A1E563A">
            <w:pPr>
              <w:widowControl/>
              <w:jc w:val="left"/>
              <w:rPr>
                <w:rFonts w:ascii="宋体" w:cs="宋体"/>
                <w:color w:val="000000"/>
                <w:kern w:val="0"/>
                <w:sz w:val="20"/>
                <w:szCs w:val="20"/>
              </w:rPr>
            </w:pPr>
            <w:r>
              <w:rPr>
                <w:rFonts w:hint="eastAsia" w:ascii="宋体" w:hAnsi="宋体" w:cs="宋体"/>
                <w:color w:val="000000"/>
                <w:kern w:val="0"/>
                <w:sz w:val="20"/>
                <w:szCs w:val="20"/>
              </w:rPr>
              <w:t>冶金烟灰粉尘回收工艺与装备</w:t>
            </w:r>
          </w:p>
        </w:tc>
      </w:tr>
      <w:tr w14:paraId="7FABBB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7FBEAD0">
            <w:pPr>
              <w:widowControl/>
              <w:jc w:val="left"/>
              <w:rPr>
                <w:rFonts w:ascii="宋体" w:cs="宋体"/>
                <w:color w:val="000000"/>
                <w:kern w:val="0"/>
                <w:sz w:val="20"/>
                <w:szCs w:val="20"/>
              </w:rPr>
            </w:pPr>
          </w:p>
        </w:tc>
        <w:tc>
          <w:tcPr>
            <w:tcW w:w="1577" w:type="dxa"/>
            <w:noWrap w:val="0"/>
            <w:vAlign w:val="top"/>
          </w:tcPr>
          <w:p w14:paraId="5FC392AB">
            <w:pPr>
              <w:widowControl/>
              <w:jc w:val="left"/>
              <w:rPr>
                <w:rFonts w:eastAsia="Times New Roman"/>
                <w:color w:val="000000"/>
                <w:kern w:val="0"/>
                <w:sz w:val="20"/>
                <w:szCs w:val="20"/>
              </w:rPr>
            </w:pPr>
          </w:p>
        </w:tc>
        <w:tc>
          <w:tcPr>
            <w:tcW w:w="821" w:type="dxa"/>
            <w:noWrap w:val="0"/>
            <w:vAlign w:val="top"/>
          </w:tcPr>
          <w:p w14:paraId="74A914FB">
            <w:pPr>
              <w:widowControl/>
              <w:jc w:val="left"/>
              <w:rPr>
                <w:rFonts w:eastAsia="Times New Roman"/>
                <w:color w:val="000000"/>
                <w:kern w:val="0"/>
                <w:sz w:val="20"/>
                <w:szCs w:val="20"/>
              </w:rPr>
            </w:pPr>
          </w:p>
        </w:tc>
        <w:tc>
          <w:tcPr>
            <w:tcW w:w="1750" w:type="dxa"/>
            <w:noWrap w:val="0"/>
            <w:vAlign w:val="top"/>
          </w:tcPr>
          <w:p w14:paraId="647765F4">
            <w:pPr>
              <w:widowControl/>
              <w:jc w:val="left"/>
              <w:rPr>
                <w:rFonts w:eastAsia="Times New Roman"/>
                <w:color w:val="000000"/>
                <w:kern w:val="0"/>
                <w:sz w:val="20"/>
                <w:szCs w:val="20"/>
              </w:rPr>
            </w:pPr>
          </w:p>
        </w:tc>
        <w:tc>
          <w:tcPr>
            <w:tcW w:w="4318" w:type="dxa"/>
            <w:noWrap w:val="0"/>
            <w:vAlign w:val="top"/>
          </w:tcPr>
          <w:p w14:paraId="2B91D515">
            <w:pPr>
              <w:widowControl/>
              <w:jc w:val="left"/>
              <w:rPr>
                <w:rFonts w:ascii="宋体" w:cs="宋体"/>
                <w:color w:val="000000"/>
                <w:kern w:val="0"/>
                <w:sz w:val="20"/>
                <w:szCs w:val="20"/>
              </w:rPr>
            </w:pPr>
            <w:r>
              <w:rPr>
                <w:rFonts w:hint="eastAsia" w:ascii="宋体" w:hAnsi="宋体" w:cs="宋体"/>
                <w:color w:val="000000"/>
                <w:kern w:val="0"/>
                <w:sz w:val="20"/>
                <w:szCs w:val="20"/>
              </w:rPr>
              <w:t>煤炭企业废气综合利用和技术装备</w:t>
            </w:r>
          </w:p>
        </w:tc>
      </w:tr>
      <w:tr w14:paraId="6C7FA99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38C996">
            <w:pPr>
              <w:widowControl/>
              <w:jc w:val="left"/>
              <w:rPr>
                <w:rFonts w:ascii="宋体" w:cs="宋体"/>
                <w:color w:val="000000"/>
                <w:kern w:val="0"/>
                <w:sz w:val="20"/>
                <w:szCs w:val="20"/>
              </w:rPr>
            </w:pPr>
          </w:p>
        </w:tc>
        <w:tc>
          <w:tcPr>
            <w:tcW w:w="1577" w:type="dxa"/>
            <w:noWrap w:val="0"/>
            <w:vAlign w:val="top"/>
          </w:tcPr>
          <w:p w14:paraId="56CFFEC7">
            <w:pPr>
              <w:widowControl/>
              <w:jc w:val="left"/>
              <w:rPr>
                <w:rFonts w:eastAsia="Times New Roman"/>
                <w:color w:val="000000"/>
                <w:kern w:val="0"/>
                <w:sz w:val="20"/>
                <w:szCs w:val="20"/>
              </w:rPr>
            </w:pPr>
          </w:p>
        </w:tc>
        <w:tc>
          <w:tcPr>
            <w:tcW w:w="821" w:type="dxa"/>
            <w:noWrap w:val="0"/>
            <w:vAlign w:val="top"/>
          </w:tcPr>
          <w:p w14:paraId="77738858">
            <w:pPr>
              <w:widowControl/>
              <w:jc w:val="left"/>
              <w:rPr>
                <w:rFonts w:eastAsia="Times New Roman"/>
                <w:color w:val="000000"/>
                <w:kern w:val="0"/>
                <w:sz w:val="20"/>
                <w:szCs w:val="20"/>
              </w:rPr>
            </w:pPr>
          </w:p>
        </w:tc>
        <w:tc>
          <w:tcPr>
            <w:tcW w:w="1750" w:type="dxa"/>
            <w:noWrap w:val="0"/>
            <w:vAlign w:val="top"/>
          </w:tcPr>
          <w:p w14:paraId="070E7955">
            <w:pPr>
              <w:widowControl/>
              <w:jc w:val="left"/>
              <w:rPr>
                <w:rFonts w:eastAsia="Times New Roman"/>
                <w:color w:val="000000"/>
                <w:kern w:val="0"/>
                <w:sz w:val="20"/>
                <w:szCs w:val="20"/>
              </w:rPr>
            </w:pPr>
          </w:p>
        </w:tc>
        <w:tc>
          <w:tcPr>
            <w:tcW w:w="4318" w:type="dxa"/>
            <w:noWrap w:val="0"/>
            <w:vAlign w:val="top"/>
          </w:tcPr>
          <w:p w14:paraId="005D570C">
            <w:pPr>
              <w:widowControl/>
              <w:jc w:val="left"/>
              <w:rPr>
                <w:rFonts w:ascii="宋体" w:cs="宋体"/>
                <w:color w:val="000000"/>
                <w:kern w:val="0"/>
                <w:sz w:val="20"/>
                <w:szCs w:val="20"/>
              </w:rPr>
            </w:pPr>
            <w:r>
              <w:rPr>
                <w:rFonts w:hint="eastAsia" w:ascii="宋体" w:hAnsi="宋体" w:cs="宋体"/>
                <w:color w:val="000000"/>
                <w:kern w:val="0"/>
                <w:sz w:val="20"/>
                <w:szCs w:val="20"/>
              </w:rPr>
              <w:t>矿井水综合利用和技术装备</w:t>
            </w:r>
          </w:p>
        </w:tc>
      </w:tr>
      <w:tr w14:paraId="1B5251A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ED09EF">
            <w:pPr>
              <w:widowControl/>
              <w:jc w:val="left"/>
              <w:rPr>
                <w:rFonts w:ascii="宋体" w:cs="宋体"/>
                <w:color w:val="000000"/>
                <w:kern w:val="0"/>
                <w:sz w:val="20"/>
                <w:szCs w:val="20"/>
              </w:rPr>
            </w:pPr>
          </w:p>
        </w:tc>
        <w:tc>
          <w:tcPr>
            <w:tcW w:w="1577" w:type="dxa"/>
            <w:noWrap w:val="0"/>
            <w:vAlign w:val="top"/>
          </w:tcPr>
          <w:p w14:paraId="1352BC0D">
            <w:pPr>
              <w:widowControl/>
              <w:jc w:val="left"/>
              <w:rPr>
                <w:rFonts w:eastAsia="Times New Roman"/>
                <w:color w:val="000000"/>
                <w:kern w:val="0"/>
                <w:sz w:val="20"/>
                <w:szCs w:val="20"/>
              </w:rPr>
            </w:pPr>
          </w:p>
        </w:tc>
        <w:tc>
          <w:tcPr>
            <w:tcW w:w="821" w:type="dxa"/>
            <w:noWrap w:val="0"/>
            <w:vAlign w:val="top"/>
          </w:tcPr>
          <w:p w14:paraId="79C07FD0">
            <w:pPr>
              <w:widowControl/>
              <w:jc w:val="left"/>
              <w:rPr>
                <w:rFonts w:eastAsia="Times New Roman"/>
                <w:color w:val="000000"/>
                <w:kern w:val="0"/>
                <w:sz w:val="20"/>
                <w:szCs w:val="20"/>
              </w:rPr>
            </w:pPr>
          </w:p>
        </w:tc>
        <w:tc>
          <w:tcPr>
            <w:tcW w:w="1750" w:type="dxa"/>
            <w:noWrap w:val="0"/>
            <w:vAlign w:val="top"/>
          </w:tcPr>
          <w:p w14:paraId="55F3A160">
            <w:pPr>
              <w:widowControl/>
              <w:jc w:val="left"/>
              <w:rPr>
                <w:rFonts w:eastAsia="Times New Roman"/>
                <w:color w:val="000000"/>
                <w:kern w:val="0"/>
                <w:sz w:val="20"/>
                <w:szCs w:val="20"/>
              </w:rPr>
            </w:pPr>
          </w:p>
        </w:tc>
        <w:tc>
          <w:tcPr>
            <w:tcW w:w="4318" w:type="dxa"/>
            <w:noWrap w:val="0"/>
            <w:vAlign w:val="top"/>
          </w:tcPr>
          <w:p w14:paraId="3EE64D36">
            <w:pPr>
              <w:widowControl/>
              <w:jc w:val="left"/>
              <w:rPr>
                <w:rFonts w:ascii="宋体" w:cs="宋体"/>
                <w:color w:val="000000"/>
                <w:kern w:val="0"/>
                <w:sz w:val="20"/>
                <w:szCs w:val="20"/>
              </w:rPr>
            </w:pPr>
            <w:r>
              <w:rPr>
                <w:rFonts w:hint="eastAsia" w:ascii="宋体" w:hAnsi="宋体" w:cs="宋体"/>
                <w:color w:val="000000"/>
                <w:kern w:val="0"/>
                <w:sz w:val="20"/>
                <w:szCs w:val="20"/>
              </w:rPr>
              <w:t>建筑废弃物无害化利用技术设备</w:t>
            </w:r>
          </w:p>
        </w:tc>
      </w:tr>
      <w:tr w14:paraId="02EA14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2E6F55">
            <w:pPr>
              <w:widowControl/>
              <w:jc w:val="left"/>
              <w:rPr>
                <w:rFonts w:ascii="宋体" w:cs="宋体"/>
                <w:color w:val="000000"/>
                <w:kern w:val="0"/>
                <w:sz w:val="20"/>
                <w:szCs w:val="20"/>
              </w:rPr>
            </w:pPr>
          </w:p>
        </w:tc>
        <w:tc>
          <w:tcPr>
            <w:tcW w:w="1577" w:type="dxa"/>
            <w:noWrap w:val="0"/>
            <w:vAlign w:val="top"/>
          </w:tcPr>
          <w:p w14:paraId="4CDE1320">
            <w:pPr>
              <w:widowControl/>
              <w:jc w:val="left"/>
              <w:rPr>
                <w:rFonts w:eastAsia="Times New Roman"/>
                <w:color w:val="000000"/>
                <w:kern w:val="0"/>
                <w:sz w:val="20"/>
                <w:szCs w:val="20"/>
              </w:rPr>
            </w:pPr>
          </w:p>
        </w:tc>
        <w:tc>
          <w:tcPr>
            <w:tcW w:w="821" w:type="dxa"/>
            <w:noWrap w:val="0"/>
            <w:vAlign w:val="top"/>
          </w:tcPr>
          <w:p w14:paraId="3505A81D">
            <w:pPr>
              <w:widowControl/>
              <w:jc w:val="left"/>
              <w:rPr>
                <w:rFonts w:eastAsia="Times New Roman"/>
                <w:color w:val="000000"/>
                <w:kern w:val="0"/>
                <w:sz w:val="20"/>
                <w:szCs w:val="20"/>
              </w:rPr>
            </w:pPr>
          </w:p>
        </w:tc>
        <w:tc>
          <w:tcPr>
            <w:tcW w:w="1750" w:type="dxa"/>
            <w:noWrap w:val="0"/>
            <w:vAlign w:val="top"/>
          </w:tcPr>
          <w:p w14:paraId="220D3DF1">
            <w:pPr>
              <w:widowControl/>
              <w:jc w:val="left"/>
              <w:rPr>
                <w:rFonts w:eastAsia="Times New Roman"/>
                <w:color w:val="000000"/>
                <w:kern w:val="0"/>
                <w:sz w:val="20"/>
                <w:szCs w:val="20"/>
              </w:rPr>
            </w:pPr>
          </w:p>
        </w:tc>
        <w:tc>
          <w:tcPr>
            <w:tcW w:w="4318" w:type="dxa"/>
            <w:noWrap w:val="0"/>
            <w:vAlign w:val="top"/>
          </w:tcPr>
          <w:p w14:paraId="6FCEBB49">
            <w:pPr>
              <w:widowControl/>
              <w:jc w:val="left"/>
              <w:rPr>
                <w:rFonts w:ascii="宋体" w:cs="宋体"/>
                <w:color w:val="000000"/>
                <w:kern w:val="0"/>
                <w:sz w:val="20"/>
                <w:szCs w:val="20"/>
              </w:rPr>
            </w:pPr>
            <w:r>
              <w:rPr>
                <w:rFonts w:hint="eastAsia" w:ascii="宋体" w:hAnsi="宋体" w:cs="宋体"/>
                <w:color w:val="000000"/>
                <w:kern w:val="0"/>
                <w:sz w:val="20"/>
                <w:szCs w:val="20"/>
              </w:rPr>
              <w:t>建筑废弃物生产道路结构层材料技术设备</w:t>
            </w:r>
          </w:p>
        </w:tc>
      </w:tr>
      <w:tr w14:paraId="375523E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17FA48">
            <w:pPr>
              <w:widowControl/>
              <w:jc w:val="left"/>
              <w:rPr>
                <w:rFonts w:ascii="宋体" w:cs="宋体"/>
                <w:color w:val="000000"/>
                <w:kern w:val="0"/>
                <w:sz w:val="20"/>
                <w:szCs w:val="20"/>
              </w:rPr>
            </w:pPr>
          </w:p>
        </w:tc>
        <w:tc>
          <w:tcPr>
            <w:tcW w:w="1577" w:type="dxa"/>
            <w:noWrap w:val="0"/>
            <w:vAlign w:val="top"/>
          </w:tcPr>
          <w:p w14:paraId="739370B5">
            <w:pPr>
              <w:widowControl/>
              <w:jc w:val="left"/>
              <w:rPr>
                <w:rFonts w:eastAsia="Times New Roman"/>
                <w:color w:val="000000"/>
                <w:kern w:val="0"/>
                <w:sz w:val="20"/>
                <w:szCs w:val="20"/>
              </w:rPr>
            </w:pPr>
          </w:p>
        </w:tc>
        <w:tc>
          <w:tcPr>
            <w:tcW w:w="821" w:type="dxa"/>
            <w:noWrap w:val="0"/>
            <w:vAlign w:val="top"/>
          </w:tcPr>
          <w:p w14:paraId="52257D22">
            <w:pPr>
              <w:widowControl/>
              <w:jc w:val="left"/>
              <w:rPr>
                <w:rFonts w:eastAsia="Times New Roman"/>
                <w:color w:val="000000"/>
                <w:kern w:val="0"/>
                <w:sz w:val="20"/>
                <w:szCs w:val="20"/>
              </w:rPr>
            </w:pPr>
          </w:p>
        </w:tc>
        <w:tc>
          <w:tcPr>
            <w:tcW w:w="1750" w:type="dxa"/>
            <w:noWrap w:val="0"/>
            <w:vAlign w:val="top"/>
          </w:tcPr>
          <w:p w14:paraId="2632D7AE">
            <w:pPr>
              <w:widowControl/>
              <w:jc w:val="left"/>
              <w:rPr>
                <w:rFonts w:eastAsia="Times New Roman"/>
                <w:color w:val="000000"/>
                <w:kern w:val="0"/>
                <w:sz w:val="20"/>
                <w:szCs w:val="20"/>
              </w:rPr>
            </w:pPr>
          </w:p>
        </w:tc>
        <w:tc>
          <w:tcPr>
            <w:tcW w:w="4318" w:type="dxa"/>
            <w:noWrap w:val="0"/>
            <w:vAlign w:val="top"/>
          </w:tcPr>
          <w:p w14:paraId="50E04B14">
            <w:pPr>
              <w:widowControl/>
              <w:jc w:val="left"/>
              <w:rPr>
                <w:rFonts w:ascii="宋体" w:cs="宋体"/>
                <w:color w:val="000000"/>
                <w:kern w:val="0"/>
                <w:sz w:val="20"/>
                <w:szCs w:val="20"/>
              </w:rPr>
            </w:pPr>
            <w:r>
              <w:rPr>
                <w:rFonts w:hint="eastAsia" w:ascii="宋体" w:hAnsi="宋体" w:cs="宋体"/>
                <w:color w:val="000000"/>
                <w:kern w:val="0"/>
                <w:sz w:val="20"/>
                <w:szCs w:val="20"/>
              </w:rPr>
              <w:t>建筑废弃物生产人行道透水材料技术设备</w:t>
            </w:r>
          </w:p>
        </w:tc>
      </w:tr>
      <w:tr w14:paraId="49D699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E9127C">
            <w:pPr>
              <w:widowControl/>
              <w:jc w:val="left"/>
              <w:rPr>
                <w:rFonts w:ascii="宋体" w:cs="宋体"/>
                <w:color w:val="000000"/>
                <w:kern w:val="0"/>
                <w:sz w:val="20"/>
                <w:szCs w:val="20"/>
              </w:rPr>
            </w:pPr>
          </w:p>
        </w:tc>
        <w:tc>
          <w:tcPr>
            <w:tcW w:w="1577" w:type="dxa"/>
            <w:noWrap w:val="0"/>
            <w:vAlign w:val="top"/>
          </w:tcPr>
          <w:p w14:paraId="42489C58">
            <w:pPr>
              <w:widowControl/>
              <w:jc w:val="left"/>
              <w:rPr>
                <w:rFonts w:eastAsia="Times New Roman"/>
                <w:color w:val="000000"/>
                <w:kern w:val="0"/>
                <w:sz w:val="20"/>
                <w:szCs w:val="20"/>
              </w:rPr>
            </w:pPr>
          </w:p>
        </w:tc>
        <w:tc>
          <w:tcPr>
            <w:tcW w:w="821" w:type="dxa"/>
            <w:noWrap w:val="0"/>
            <w:vAlign w:val="top"/>
          </w:tcPr>
          <w:p w14:paraId="170A80D7">
            <w:pPr>
              <w:widowControl/>
              <w:jc w:val="left"/>
              <w:rPr>
                <w:rFonts w:eastAsia="Times New Roman"/>
                <w:color w:val="000000"/>
                <w:kern w:val="0"/>
                <w:sz w:val="20"/>
                <w:szCs w:val="20"/>
              </w:rPr>
            </w:pPr>
          </w:p>
        </w:tc>
        <w:tc>
          <w:tcPr>
            <w:tcW w:w="1750" w:type="dxa"/>
            <w:noWrap w:val="0"/>
            <w:vAlign w:val="top"/>
          </w:tcPr>
          <w:p w14:paraId="79919724">
            <w:pPr>
              <w:widowControl/>
              <w:jc w:val="left"/>
              <w:rPr>
                <w:rFonts w:eastAsia="Times New Roman"/>
                <w:color w:val="000000"/>
                <w:kern w:val="0"/>
                <w:sz w:val="20"/>
                <w:szCs w:val="20"/>
              </w:rPr>
            </w:pPr>
          </w:p>
        </w:tc>
        <w:tc>
          <w:tcPr>
            <w:tcW w:w="4318" w:type="dxa"/>
            <w:noWrap w:val="0"/>
            <w:vAlign w:val="top"/>
          </w:tcPr>
          <w:p w14:paraId="4E36C463">
            <w:pPr>
              <w:widowControl/>
              <w:jc w:val="left"/>
              <w:rPr>
                <w:rFonts w:ascii="宋体" w:cs="宋体"/>
                <w:color w:val="000000"/>
                <w:kern w:val="0"/>
                <w:sz w:val="20"/>
                <w:szCs w:val="20"/>
              </w:rPr>
            </w:pPr>
            <w:r>
              <w:rPr>
                <w:rFonts w:hint="eastAsia" w:ascii="宋体" w:hAnsi="宋体" w:cs="宋体"/>
                <w:color w:val="000000"/>
                <w:kern w:val="0"/>
                <w:sz w:val="20"/>
                <w:szCs w:val="20"/>
              </w:rPr>
              <w:t>建筑废弃物生产市政设施复合材料技术设备</w:t>
            </w:r>
          </w:p>
        </w:tc>
      </w:tr>
      <w:tr w14:paraId="7FB397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4617E3">
            <w:pPr>
              <w:widowControl/>
              <w:jc w:val="left"/>
              <w:rPr>
                <w:rFonts w:ascii="宋体" w:cs="宋体"/>
                <w:color w:val="000000"/>
                <w:kern w:val="0"/>
                <w:sz w:val="20"/>
                <w:szCs w:val="20"/>
              </w:rPr>
            </w:pPr>
          </w:p>
        </w:tc>
        <w:tc>
          <w:tcPr>
            <w:tcW w:w="1577" w:type="dxa"/>
            <w:noWrap w:val="0"/>
            <w:vAlign w:val="top"/>
          </w:tcPr>
          <w:p w14:paraId="6CD4370D">
            <w:pPr>
              <w:widowControl/>
              <w:jc w:val="left"/>
              <w:rPr>
                <w:rFonts w:eastAsia="Times New Roman"/>
                <w:color w:val="000000"/>
                <w:kern w:val="0"/>
                <w:sz w:val="20"/>
                <w:szCs w:val="20"/>
              </w:rPr>
            </w:pPr>
          </w:p>
        </w:tc>
        <w:tc>
          <w:tcPr>
            <w:tcW w:w="821" w:type="dxa"/>
            <w:noWrap w:val="0"/>
            <w:vAlign w:val="top"/>
          </w:tcPr>
          <w:p w14:paraId="55B279B7">
            <w:pPr>
              <w:widowControl/>
              <w:jc w:val="left"/>
              <w:rPr>
                <w:rFonts w:eastAsia="Times New Roman"/>
                <w:color w:val="000000"/>
                <w:kern w:val="0"/>
                <w:sz w:val="20"/>
                <w:szCs w:val="20"/>
              </w:rPr>
            </w:pPr>
          </w:p>
        </w:tc>
        <w:tc>
          <w:tcPr>
            <w:tcW w:w="1750" w:type="dxa"/>
            <w:noWrap w:val="0"/>
            <w:vAlign w:val="top"/>
          </w:tcPr>
          <w:p w14:paraId="128A931E">
            <w:pPr>
              <w:widowControl/>
              <w:jc w:val="left"/>
              <w:rPr>
                <w:rFonts w:eastAsia="Times New Roman"/>
                <w:color w:val="000000"/>
                <w:kern w:val="0"/>
                <w:sz w:val="20"/>
                <w:szCs w:val="20"/>
              </w:rPr>
            </w:pPr>
          </w:p>
        </w:tc>
        <w:tc>
          <w:tcPr>
            <w:tcW w:w="4318" w:type="dxa"/>
            <w:noWrap w:val="0"/>
            <w:vAlign w:val="top"/>
          </w:tcPr>
          <w:p w14:paraId="3EB8729F">
            <w:pPr>
              <w:widowControl/>
              <w:jc w:val="left"/>
              <w:rPr>
                <w:rFonts w:ascii="宋体" w:cs="宋体"/>
                <w:color w:val="000000"/>
                <w:kern w:val="0"/>
                <w:sz w:val="20"/>
                <w:szCs w:val="20"/>
              </w:rPr>
            </w:pPr>
            <w:r>
              <w:rPr>
                <w:rFonts w:hint="eastAsia" w:ascii="宋体" w:hAnsi="宋体" w:cs="宋体"/>
                <w:color w:val="000000"/>
                <w:kern w:val="0"/>
                <w:sz w:val="20"/>
                <w:szCs w:val="20"/>
              </w:rPr>
              <w:t>废旧沥青再生技术装备</w:t>
            </w:r>
          </w:p>
        </w:tc>
      </w:tr>
      <w:tr w14:paraId="123EEC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E3FBD7">
            <w:pPr>
              <w:widowControl/>
              <w:jc w:val="left"/>
              <w:rPr>
                <w:rFonts w:ascii="宋体" w:cs="宋体"/>
                <w:color w:val="000000"/>
                <w:kern w:val="0"/>
                <w:sz w:val="20"/>
                <w:szCs w:val="20"/>
              </w:rPr>
            </w:pPr>
          </w:p>
        </w:tc>
        <w:tc>
          <w:tcPr>
            <w:tcW w:w="1577" w:type="dxa"/>
            <w:noWrap w:val="0"/>
            <w:vAlign w:val="top"/>
          </w:tcPr>
          <w:p w14:paraId="70F2BDDA">
            <w:pPr>
              <w:widowControl/>
              <w:jc w:val="left"/>
              <w:rPr>
                <w:rFonts w:eastAsia="Times New Roman"/>
                <w:color w:val="000000"/>
                <w:kern w:val="0"/>
                <w:sz w:val="20"/>
                <w:szCs w:val="20"/>
              </w:rPr>
            </w:pPr>
          </w:p>
        </w:tc>
        <w:tc>
          <w:tcPr>
            <w:tcW w:w="821" w:type="dxa"/>
            <w:noWrap w:val="0"/>
            <w:vAlign w:val="top"/>
          </w:tcPr>
          <w:p w14:paraId="0513FAD5">
            <w:pPr>
              <w:widowControl/>
              <w:jc w:val="left"/>
              <w:rPr>
                <w:rFonts w:eastAsia="Times New Roman"/>
                <w:color w:val="000000"/>
                <w:kern w:val="0"/>
                <w:sz w:val="20"/>
                <w:szCs w:val="20"/>
              </w:rPr>
            </w:pPr>
          </w:p>
        </w:tc>
        <w:tc>
          <w:tcPr>
            <w:tcW w:w="1750" w:type="dxa"/>
            <w:noWrap w:val="0"/>
            <w:vAlign w:val="top"/>
          </w:tcPr>
          <w:p w14:paraId="0645F2A1">
            <w:pPr>
              <w:widowControl/>
              <w:jc w:val="left"/>
              <w:rPr>
                <w:rFonts w:eastAsia="Times New Roman"/>
                <w:color w:val="000000"/>
                <w:kern w:val="0"/>
                <w:sz w:val="20"/>
                <w:szCs w:val="20"/>
              </w:rPr>
            </w:pPr>
          </w:p>
        </w:tc>
        <w:tc>
          <w:tcPr>
            <w:tcW w:w="4318" w:type="dxa"/>
            <w:noWrap w:val="0"/>
            <w:vAlign w:val="top"/>
          </w:tcPr>
          <w:p w14:paraId="0261E3CA">
            <w:pPr>
              <w:widowControl/>
              <w:jc w:val="left"/>
              <w:rPr>
                <w:rFonts w:ascii="宋体" w:cs="宋体"/>
                <w:color w:val="000000"/>
                <w:kern w:val="0"/>
                <w:sz w:val="20"/>
                <w:szCs w:val="20"/>
              </w:rPr>
            </w:pPr>
            <w:r>
              <w:rPr>
                <w:rFonts w:hint="eastAsia" w:ascii="宋体" w:hAnsi="宋体" w:cs="宋体"/>
                <w:color w:val="000000"/>
                <w:kern w:val="0"/>
                <w:sz w:val="20"/>
                <w:szCs w:val="20"/>
              </w:rPr>
              <w:t>沥青再生材料利用装备</w:t>
            </w:r>
          </w:p>
        </w:tc>
      </w:tr>
      <w:tr w14:paraId="330FD2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6F2DC8">
            <w:pPr>
              <w:widowControl/>
              <w:jc w:val="left"/>
              <w:rPr>
                <w:rFonts w:ascii="宋体" w:cs="宋体"/>
                <w:color w:val="000000"/>
                <w:kern w:val="0"/>
                <w:sz w:val="20"/>
                <w:szCs w:val="20"/>
              </w:rPr>
            </w:pPr>
          </w:p>
        </w:tc>
        <w:tc>
          <w:tcPr>
            <w:tcW w:w="1577" w:type="dxa"/>
            <w:noWrap w:val="0"/>
            <w:vAlign w:val="top"/>
          </w:tcPr>
          <w:p w14:paraId="39DB542A">
            <w:pPr>
              <w:widowControl/>
              <w:jc w:val="left"/>
              <w:rPr>
                <w:rFonts w:eastAsia="Times New Roman"/>
                <w:color w:val="000000"/>
                <w:kern w:val="0"/>
                <w:sz w:val="20"/>
                <w:szCs w:val="20"/>
              </w:rPr>
            </w:pPr>
          </w:p>
        </w:tc>
        <w:tc>
          <w:tcPr>
            <w:tcW w:w="821" w:type="dxa"/>
            <w:noWrap w:val="0"/>
            <w:vAlign w:val="top"/>
          </w:tcPr>
          <w:p w14:paraId="06DDFCA5">
            <w:pPr>
              <w:widowControl/>
              <w:jc w:val="left"/>
              <w:rPr>
                <w:rFonts w:eastAsia="Times New Roman"/>
                <w:color w:val="000000"/>
                <w:kern w:val="0"/>
                <w:sz w:val="20"/>
                <w:szCs w:val="20"/>
              </w:rPr>
            </w:pPr>
          </w:p>
        </w:tc>
        <w:tc>
          <w:tcPr>
            <w:tcW w:w="1750" w:type="dxa"/>
            <w:noWrap w:val="0"/>
            <w:vAlign w:val="top"/>
          </w:tcPr>
          <w:p w14:paraId="7EDC37C3">
            <w:pPr>
              <w:widowControl/>
              <w:jc w:val="left"/>
              <w:rPr>
                <w:rFonts w:eastAsia="Times New Roman"/>
                <w:color w:val="000000"/>
                <w:kern w:val="0"/>
                <w:sz w:val="20"/>
                <w:szCs w:val="20"/>
              </w:rPr>
            </w:pPr>
          </w:p>
        </w:tc>
        <w:tc>
          <w:tcPr>
            <w:tcW w:w="4318" w:type="dxa"/>
            <w:noWrap w:val="0"/>
            <w:vAlign w:val="top"/>
          </w:tcPr>
          <w:p w14:paraId="3769E0A7">
            <w:pPr>
              <w:widowControl/>
              <w:jc w:val="left"/>
              <w:rPr>
                <w:rFonts w:ascii="宋体" w:cs="宋体"/>
                <w:color w:val="000000"/>
                <w:kern w:val="0"/>
                <w:sz w:val="20"/>
                <w:szCs w:val="20"/>
              </w:rPr>
            </w:pPr>
            <w:r>
              <w:rPr>
                <w:rFonts w:hint="eastAsia" w:ascii="宋体" w:hAnsi="宋体" w:cs="宋体"/>
                <w:color w:val="000000"/>
                <w:kern w:val="0"/>
                <w:sz w:val="20"/>
                <w:szCs w:val="20"/>
              </w:rPr>
              <w:t>道路沥青资源化无害化利用技术设备</w:t>
            </w:r>
          </w:p>
        </w:tc>
      </w:tr>
      <w:tr w14:paraId="1986A2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7AE4DF">
            <w:pPr>
              <w:widowControl/>
              <w:jc w:val="left"/>
              <w:rPr>
                <w:rFonts w:ascii="宋体" w:cs="宋体"/>
                <w:color w:val="000000"/>
                <w:kern w:val="0"/>
                <w:sz w:val="20"/>
                <w:szCs w:val="20"/>
              </w:rPr>
            </w:pPr>
          </w:p>
        </w:tc>
        <w:tc>
          <w:tcPr>
            <w:tcW w:w="1577" w:type="dxa"/>
            <w:noWrap w:val="0"/>
            <w:vAlign w:val="top"/>
          </w:tcPr>
          <w:p w14:paraId="4B152F06">
            <w:pPr>
              <w:widowControl/>
              <w:jc w:val="left"/>
              <w:rPr>
                <w:rFonts w:eastAsia="Times New Roman"/>
                <w:color w:val="000000"/>
                <w:kern w:val="0"/>
                <w:sz w:val="20"/>
                <w:szCs w:val="20"/>
              </w:rPr>
            </w:pPr>
          </w:p>
        </w:tc>
        <w:tc>
          <w:tcPr>
            <w:tcW w:w="821" w:type="dxa"/>
            <w:noWrap w:val="0"/>
            <w:vAlign w:val="top"/>
          </w:tcPr>
          <w:p w14:paraId="2BD8E12F">
            <w:pPr>
              <w:widowControl/>
              <w:jc w:val="left"/>
              <w:rPr>
                <w:rFonts w:eastAsia="Times New Roman"/>
                <w:color w:val="000000"/>
                <w:kern w:val="0"/>
                <w:sz w:val="20"/>
                <w:szCs w:val="20"/>
              </w:rPr>
            </w:pPr>
          </w:p>
        </w:tc>
        <w:tc>
          <w:tcPr>
            <w:tcW w:w="1750" w:type="dxa"/>
            <w:noWrap w:val="0"/>
            <w:vAlign w:val="top"/>
          </w:tcPr>
          <w:p w14:paraId="725402C8">
            <w:pPr>
              <w:widowControl/>
              <w:jc w:val="left"/>
              <w:rPr>
                <w:rFonts w:eastAsia="Times New Roman"/>
                <w:color w:val="000000"/>
                <w:kern w:val="0"/>
                <w:sz w:val="20"/>
                <w:szCs w:val="20"/>
              </w:rPr>
            </w:pPr>
          </w:p>
        </w:tc>
        <w:tc>
          <w:tcPr>
            <w:tcW w:w="4318" w:type="dxa"/>
            <w:noWrap w:val="0"/>
            <w:vAlign w:val="top"/>
          </w:tcPr>
          <w:p w14:paraId="12BD00F9">
            <w:pPr>
              <w:widowControl/>
              <w:jc w:val="left"/>
              <w:rPr>
                <w:rFonts w:ascii="宋体" w:cs="宋体"/>
                <w:color w:val="000000"/>
                <w:kern w:val="0"/>
                <w:sz w:val="20"/>
                <w:szCs w:val="20"/>
              </w:rPr>
            </w:pPr>
            <w:r>
              <w:rPr>
                <w:rFonts w:hint="eastAsia" w:ascii="宋体" w:hAnsi="宋体" w:cs="宋体"/>
                <w:color w:val="000000"/>
                <w:kern w:val="0"/>
                <w:sz w:val="20"/>
                <w:szCs w:val="20"/>
              </w:rPr>
              <w:t>建筑废弃物混杂料再生利用装备</w:t>
            </w:r>
          </w:p>
        </w:tc>
      </w:tr>
      <w:tr w14:paraId="187395F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4E51B44">
            <w:pPr>
              <w:widowControl/>
              <w:jc w:val="left"/>
              <w:rPr>
                <w:rFonts w:ascii="宋体" w:cs="宋体"/>
                <w:color w:val="000000"/>
                <w:kern w:val="0"/>
                <w:sz w:val="20"/>
                <w:szCs w:val="20"/>
              </w:rPr>
            </w:pPr>
          </w:p>
        </w:tc>
        <w:tc>
          <w:tcPr>
            <w:tcW w:w="1577" w:type="dxa"/>
            <w:noWrap w:val="0"/>
            <w:vAlign w:val="top"/>
          </w:tcPr>
          <w:p w14:paraId="62043010">
            <w:pPr>
              <w:widowControl/>
              <w:jc w:val="left"/>
              <w:rPr>
                <w:rFonts w:eastAsia="Times New Roman"/>
                <w:color w:val="000000"/>
                <w:kern w:val="0"/>
                <w:sz w:val="20"/>
                <w:szCs w:val="20"/>
              </w:rPr>
            </w:pPr>
          </w:p>
        </w:tc>
        <w:tc>
          <w:tcPr>
            <w:tcW w:w="821" w:type="dxa"/>
            <w:noWrap w:val="0"/>
            <w:vAlign w:val="top"/>
          </w:tcPr>
          <w:p w14:paraId="06969C45">
            <w:pPr>
              <w:widowControl/>
              <w:jc w:val="left"/>
              <w:rPr>
                <w:rFonts w:eastAsia="Times New Roman"/>
                <w:color w:val="000000"/>
                <w:kern w:val="0"/>
                <w:sz w:val="20"/>
                <w:szCs w:val="20"/>
              </w:rPr>
            </w:pPr>
          </w:p>
        </w:tc>
        <w:tc>
          <w:tcPr>
            <w:tcW w:w="1750" w:type="dxa"/>
            <w:noWrap w:val="0"/>
            <w:vAlign w:val="top"/>
          </w:tcPr>
          <w:p w14:paraId="42CA5137">
            <w:pPr>
              <w:widowControl/>
              <w:jc w:val="left"/>
              <w:rPr>
                <w:rFonts w:eastAsia="Times New Roman"/>
                <w:color w:val="000000"/>
                <w:kern w:val="0"/>
                <w:sz w:val="20"/>
                <w:szCs w:val="20"/>
              </w:rPr>
            </w:pPr>
          </w:p>
        </w:tc>
        <w:tc>
          <w:tcPr>
            <w:tcW w:w="4318" w:type="dxa"/>
            <w:noWrap w:val="0"/>
            <w:vAlign w:val="top"/>
          </w:tcPr>
          <w:p w14:paraId="63CFF1BF">
            <w:pPr>
              <w:widowControl/>
              <w:jc w:val="left"/>
              <w:rPr>
                <w:rFonts w:ascii="宋体" w:cs="宋体"/>
                <w:color w:val="000000"/>
                <w:kern w:val="0"/>
                <w:sz w:val="20"/>
                <w:szCs w:val="20"/>
              </w:rPr>
            </w:pPr>
            <w:r>
              <w:rPr>
                <w:rFonts w:hint="eastAsia" w:ascii="宋体" w:hAnsi="宋体" w:cs="宋体"/>
                <w:color w:val="000000"/>
                <w:kern w:val="0"/>
                <w:sz w:val="20"/>
                <w:szCs w:val="20"/>
              </w:rPr>
              <w:t>制备再生骨料的强化利用装置</w:t>
            </w:r>
          </w:p>
        </w:tc>
      </w:tr>
      <w:tr w14:paraId="4995C7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D1219D">
            <w:pPr>
              <w:widowControl/>
              <w:jc w:val="left"/>
              <w:rPr>
                <w:rFonts w:ascii="宋体" w:cs="宋体"/>
                <w:color w:val="000000"/>
                <w:kern w:val="0"/>
                <w:sz w:val="20"/>
                <w:szCs w:val="20"/>
              </w:rPr>
            </w:pPr>
          </w:p>
        </w:tc>
        <w:tc>
          <w:tcPr>
            <w:tcW w:w="1577" w:type="dxa"/>
            <w:noWrap w:val="0"/>
            <w:vAlign w:val="top"/>
          </w:tcPr>
          <w:p w14:paraId="27719502">
            <w:pPr>
              <w:widowControl/>
              <w:jc w:val="left"/>
              <w:rPr>
                <w:rFonts w:eastAsia="Times New Roman"/>
                <w:color w:val="000000"/>
                <w:kern w:val="0"/>
                <w:sz w:val="20"/>
                <w:szCs w:val="20"/>
              </w:rPr>
            </w:pPr>
          </w:p>
        </w:tc>
        <w:tc>
          <w:tcPr>
            <w:tcW w:w="821" w:type="dxa"/>
            <w:noWrap w:val="0"/>
            <w:vAlign w:val="top"/>
          </w:tcPr>
          <w:p w14:paraId="10E749BB">
            <w:pPr>
              <w:widowControl/>
              <w:jc w:val="left"/>
              <w:rPr>
                <w:rFonts w:eastAsia="Times New Roman"/>
                <w:color w:val="000000"/>
                <w:kern w:val="0"/>
                <w:sz w:val="20"/>
                <w:szCs w:val="20"/>
              </w:rPr>
            </w:pPr>
          </w:p>
        </w:tc>
        <w:tc>
          <w:tcPr>
            <w:tcW w:w="1750" w:type="dxa"/>
            <w:noWrap w:val="0"/>
            <w:vAlign w:val="top"/>
          </w:tcPr>
          <w:p w14:paraId="18E2350E">
            <w:pPr>
              <w:widowControl/>
              <w:jc w:val="left"/>
              <w:rPr>
                <w:rFonts w:eastAsia="Times New Roman"/>
                <w:color w:val="000000"/>
                <w:kern w:val="0"/>
                <w:sz w:val="20"/>
                <w:szCs w:val="20"/>
              </w:rPr>
            </w:pPr>
          </w:p>
        </w:tc>
        <w:tc>
          <w:tcPr>
            <w:tcW w:w="4318" w:type="dxa"/>
            <w:noWrap w:val="0"/>
            <w:vAlign w:val="top"/>
          </w:tcPr>
          <w:p w14:paraId="2D2D157B">
            <w:pPr>
              <w:widowControl/>
              <w:jc w:val="left"/>
              <w:rPr>
                <w:rFonts w:ascii="宋体" w:cs="宋体"/>
                <w:color w:val="000000"/>
                <w:kern w:val="0"/>
                <w:sz w:val="20"/>
                <w:szCs w:val="20"/>
              </w:rPr>
            </w:pPr>
            <w:r>
              <w:rPr>
                <w:rFonts w:hint="eastAsia" w:ascii="宋体" w:hAnsi="宋体" w:cs="宋体"/>
                <w:color w:val="000000"/>
                <w:kern w:val="0"/>
                <w:sz w:val="20"/>
                <w:szCs w:val="20"/>
              </w:rPr>
              <w:t>废旧砂灰粉的活化利用装置</w:t>
            </w:r>
          </w:p>
        </w:tc>
      </w:tr>
      <w:tr w14:paraId="263F7F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6845CD">
            <w:pPr>
              <w:widowControl/>
              <w:jc w:val="left"/>
              <w:rPr>
                <w:rFonts w:ascii="宋体" w:cs="宋体"/>
                <w:color w:val="000000"/>
                <w:kern w:val="0"/>
                <w:sz w:val="20"/>
                <w:szCs w:val="20"/>
              </w:rPr>
            </w:pPr>
          </w:p>
        </w:tc>
        <w:tc>
          <w:tcPr>
            <w:tcW w:w="1577" w:type="dxa"/>
            <w:noWrap w:val="0"/>
            <w:vAlign w:val="top"/>
          </w:tcPr>
          <w:p w14:paraId="0F8BCAE1">
            <w:pPr>
              <w:widowControl/>
              <w:jc w:val="left"/>
              <w:rPr>
                <w:rFonts w:eastAsia="Times New Roman"/>
                <w:color w:val="000000"/>
                <w:kern w:val="0"/>
                <w:sz w:val="20"/>
                <w:szCs w:val="20"/>
              </w:rPr>
            </w:pPr>
          </w:p>
        </w:tc>
        <w:tc>
          <w:tcPr>
            <w:tcW w:w="821" w:type="dxa"/>
            <w:noWrap w:val="0"/>
            <w:vAlign w:val="top"/>
          </w:tcPr>
          <w:p w14:paraId="6BCD75DD">
            <w:pPr>
              <w:widowControl/>
              <w:jc w:val="left"/>
              <w:rPr>
                <w:rFonts w:eastAsia="Times New Roman"/>
                <w:color w:val="000000"/>
                <w:kern w:val="0"/>
                <w:sz w:val="20"/>
                <w:szCs w:val="20"/>
              </w:rPr>
            </w:pPr>
          </w:p>
        </w:tc>
        <w:tc>
          <w:tcPr>
            <w:tcW w:w="1750" w:type="dxa"/>
            <w:noWrap w:val="0"/>
            <w:vAlign w:val="top"/>
          </w:tcPr>
          <w:p w14:paraId="1FB0AEF1">
            <w:pPr>
              <w:widowControl/>
              <w:jc w:val="left"/>
              <w:rPr>
                <w:rFonts w:eastAsia="Times New Roman"/>
                <w:color w:val="000000"/>
                <w:kern w:val="0"/>
                <w:sz w:val="20"/>
                <w:szCs w:val="20"/>
              </w:rPr>
            </w:pPr>
          </w:p>
        </w:tc>
        <w:tc>
          <w:tcPr>
            <w:tcW w:w="4318" w:type="dxa"/>
            <w:noWrap w:val="0"/>
            <w:vAlign w:val="top"/>
          </w:tcPr>
          <w:p w14:paraId="35407579">
            <w:pPr>
              <w:widowControl/>
              <w:jc w:val="left"/>
              <w:rPr>
                <w:rFonts w:ascii="宋体" w:cs="宋体"/>
                <w:color w:val="000000"/>
                <w:kern w:val="0"/>
                <w:sz w:val="20"/>
                <w:szCs w:val="20"/>
              </w:rPr>
            </w:pPr>
            <w:r>
              <w:rPr>
                <w:rFonts w:hint="eastAsia" w:ascii="宋体" w:hAnsi="宋体" w:cs="宋体"/>
                <w:color w:val="000000"/>
                <w:kern w:val="0"/>
                <w:sz w:val="20"/>
                <w:szCs w:val="20"/>
              </w:rPr>
              <w:t>轻质物料分选设备</w:t>
            </w:r>
          </w:p>
        </w:tc>
      </w:tr>
      <w:tr w14:paraId="12283F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A4B2E7">
            <w:pPr>
              <w:widowControl/>
              <w:jc w:val="left"/>
              <w:rPr>
                <w:rFonts w:ascii="宋体" w:cs="宋体"/>
                <w:color w:val="000000"/>
                <w:kern w:val="0"/>
                <w:sz w:val="20"/>
                <w:szCs w:val="20"/>
              </w:rPr>
            </w:pPr>
          </w:p>
        </w:tc>
        <w:tc>
          <w:tcPr>
            <w:tcW w:w="1577" w:type="dxa"/>
            <w:noWrap w:val="0"/>
            <w:vAlign w:val="top"/>
          </w:tcPr>
          <w:p w14:paraId="0C40AC90">
            <w:pPr>
              <w:widowControl/>
              <w:jc w:val="left"/>
              <w:rPr>
                <w:rFonts w:eastAsia="Times New Roman"/>
                <w:color w:val="000000"/>
                <w:kern w:val="0"/>
                <w:sz w:val="20"/>
                <w:szCs w:val="20"/>
              </w:rPr>
            </w:pPr>
          </w:p>
        </w:tc>
        <w:tc>
          <w:tcPr>
            <w:tcW w:w="821" w:type="dxa"/>
            <w:noWrap w:val="0"/>
            <w:vAlign w:val="top"/>
          </w:tcPr>
          <w:p w14:paraId="5E20D5A2">
            <w:pPr>
              <w:widowControl/>
              <w:jc w:val="left"/>
              <w:rPr>
                <w:rFonts w:eastAsia="Times New Roman"/>
                <w:color w:val="000000"/>
                <w:kern w:val="0"/>
                <w:sz w:val="20"/>
                <w:szCs w:val="20"/>
              </w:rPr>
            </w:pPr>
          </w:p>
        </w:tc>
        <w:tc>
          <w:tcPr>
            <w:tcW w:w="1750" w:type="dxa"/>
            <w:noWrap w:val="0"/>
            <w:vAlign w:val="top"/>
          </w:tcPr>
          <w:p w14:paraId="21554372">
            <w:pPr>
              <w:widowControl/>
              <w:jc w:val="left"/>
              <w:rPr>
                <w:rFonts w:eastAsia="Times New Roman"/>
                <w:color w:val="000000"/>
                <w:kern w:val="0"/>
                <w:sz w:val="20"/>
                <w:szCs w:val="20"/>
              </w:rPr>
            </w:pPr>
          </w:p>
        </w:tc>
        <w:tc>
          <w:tcPr>
            <w:tcW w:w="4318" w:type="dxa"/>
            <w:noWrap w:val="0"/>
            <w:vAlign w:val="top"/>
          </w:tcPr>
          <w:p w14:paraId="4171D6D2">
            <w:pPr>
              <w:widowControl/>
              <w:jc w:val="left"/>
              <w:rPr>
                <w:rFonts w:ascii="宋体" w:cs="宋体"/>
                <w:color w:val="000000"/>
                <w:kern w:val="0"/>
                <w:sz w:val="20"/>
                <w:szCs w:val="20"/>
              </w:rPr>
            </w:pPr>
            <w:r>
              <w:rPr>
                <w:rFonts w:hint="eastAsia" w:ascii="宋体" w:hAnsi="宋体" w:cs="宋体"/>
                <w:color w:val="000000"/>
                <w:kern w:val="0"/>
                <w:sz w:val="20"/>
                <w:szCs w:val="20"/>
              </w:rPr>
              <w:t>建筑工地除尘、降噪设备</w:t>
            </w:r>
          </w:p>
        </w:tc>
      </w:tr>
      <w:tr w14:paraId="36D74B4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B6BA25">
            <w:pPr>
              <w:widowControl/>
              <w:jc w:val="left"/>
              <w:rPr>
                <w:rFonts w:ascii="宋体" w:cs="宋体"/>
                <w:color w:val="000000"/>
                <w:kern w:val="0"/>
                <w:sz w:val="20"/>
                <w:szCs w:val="20"/>
              </w:rPr>
            </w:pPr>
          </w:p>
        </w:tc>
        <w:tc>
          <w:tcPr>
            <w:tcW w:w="1577" w:type="dxa"/>
            <w:noWrap w:val="0"/>
            <w:vAlign w:val="top"/>
          </w:tcPr>
          <w:p w14:paraId="166FE540">
            <w:pPr>
              <w:widowControl/>
              <w:jc w:val="left"/>
              <w:rPr>
                <w:rFonts w:eastAsia="Times New Roman"/>
                <w:color w:val="000000"/>
                <w:kern w:val="0"/>
                <w:sz w:val="20"/>
                <w:szCs w:val="20"/>
              </w:rPr>
            </w:pPr>
          </w:p>
        </w:tc>
        <w:tc>
          <w:tcPr>
            <w:tcW w:w="821" w:type="dxa"/>
            <w:noWrap w:val="0"/>
            <w:vAlign w:val="top"/>
          </w:tcPr>
          <w:p w14:paraId="182D82AF">
            <w:pPr>
              <w:widowControl/>
              <w:jc w:val="left"/>
              <w:rPr>
                <w:rFonts w:eastAsia="Times New Roman"/>
                <w:color w:val="000000"/>
                <w:kern w:val="0"/>
                <w:sz w:val="20"/>
                <w:szCs w:val="20"/>
              </w:rPr>
            </w:pPr>
          </w:p>
        </w:tc>
        <w:tc>
          <w:tcPr>
            <w:tcW w:w="1750" w:type="dxa"/>
            <w:noWrap w:val="0"/>
            <w:vAlign w:val="top"/>
          </w:tcPr>
          <w:p w14:paraId="50B4F8F9">
            <w:pPr>
              <w:widowControl/>
              <w:jc w:val="left"/>
              <w:rPr>
                <w:rFonts w:eastAsia="Times New Roman"/>
                <w:color w:val="000000"/>
                <w:kern w:val="0"/>
                <w:sz w:val="20"/>
                <w:szCs w:val="20"/>
              </w:rPr>
            </w:pPr>
          </w:p>
        </w:tc>
        <w:tc>
          <w:tcPr>
            <w:tcW w:w="4318" w:type="dxa"/>
            <w:noWrap w:val="0"/>
            <w:vAlign w:val="top"/>
          </w:tcPr>
          <w:p w14:paraId="0E58D18B">
            <w:pPr>
              <w:widowControl/>
              <w:jc w:val="left"/>
              <w:rPr>
                <w:rFonts w:ascii="宋体" w:cs="宋体"/>
                <w:color w:val="000000"/>
                <w:kern w:val="0"/>
                <w:sz w:val="20"/>
                <w:szCs w:val="20"/>
              </w:rPr>
            </w:pPr>
            <w:r>
              <w:rPr>
                <w:rFonts w:hint="eastAsia" w:ascii="宋体" w:hAnsi="宋体" w:cs="宋体"/>
                <w:color w:val="000000"/>
                <w:kern w:val="0"/>
                <w:sz w:val="20"/>
                <w:szCs w:val="20"/>
              </w:rPr>
              <w:t>高效环保拆解清洗设备</w:t>
            </w:r>
          </w:p>
        </w:tc>
      </w:tr>
      <w:tr w14:paraId="3E292E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F4DB5A">
            <w:pPr>
              <w:widowControl/>
              <w:jc w:val="left"/>
              <w:rPr>
                <w:rFonts w:ascii="宋体" w:cs="宋体"/>
                <w:color w:val="000000"/>
                <w:kern w:val="0"/>
                <w:sz w:val="20"/>
                <w:szCs w:val="20"/>
              </w:rPr>
            </w:pPr>
          </w:p>
        </w:tc>
        <w:tc>
          <w:tcPr>
            <w:tcW w:w="1577" w:type="dxa"/>
            <w:noWrap w:val="0"/>
            <w:vAlign w:val="top"/>
          </w:tcPr>
          <w:p w14:paraId="76147B52">
            <w:pPr>
              <w:widowControl/>
              <w:jc w:val="left"/>
              <w:rPr>
                <w:rFonts w:eastAsia="Times New Roman"/>
                <w:color w:val="000000"/>
                <w:kern w:val="0"/>
                <w:sz w:val="20"/>
                <w:szCs w:val="20"/>
              </w:rPr>
            </w:pPr>
          </w:p>
        </w:tc>
        <w:tc>
          <w:tcPr>
            <w:tcW w:w="821" w:type="dxa"/>
            <w:noWrap w:val="0"/>
            <w:vAlign w:val="top"/>
          </w:tcPr>
          <w:p w14:paraId="0FE9B6DD">
            <w:pPr>
              <w:widowControl/>
              <w:jc w:val="left"/>
              <w:rPr>
                <w:rFonts w:eastAsia="Times New Roman"/>
                <w:color w:val="000000"/>
                <w:kern w:val="0"/>
                <w:sz w:val="20"/>
                <w:szCs w:val="20"/>
              </w:rPr>
            </w:pPr>
          </w:p>
        </w:tc>
        <w:tc>
          <w:tcPr>
            <w:tcW w:w="1750" w:type="dxa"/>
            <w:noWrap w:val="0"/>
            <w:vAlign w:val="top"/>
          </w:tcPr>
          <w:p w14:paraId="0BCA6255">
            <w:pPr>
              <w:widowControl/>
              <w:jc w:val="left"/>
              <w:rPr>
                <w:rFonts w:eastAsia="Times New Roman"/>
                <w:color w:val="000000"/>
                <w:kern w:val="0"/>
                <w:sz w:val="20"/>
                <w:szCs w:val="20"/>
              </w:rPr>
            </w:pPr>
          </w:p>
        </w:tc>
        <w:tc>
          <w:tcPr>
            <w:tcW w:w="4318" w:type="dxa"/>
            <w:noWrap w:val="0"/>
            <w:vAlign w:val="top"/>
          </w:tcPr>
          <w:p w14:paraId="7A12222E">
            <w:pPr>
              <w:widowControl/>
              <w:jc w:val="left"/>
              <w:rPr>
                <w:rFonts w:ascii="宋体" w:cs="宋体"/>
                <w:color w:val="000000"/>
                <w:kern w:val="0"/>
                <w:sz w:val="20"/>
                <w:szCs w:val="20"/>
              </w:rPr>
            </w:pPr>
            <w:r>
              <w:rPr>
                <w:rFonts w:hint="eastAsia" w:ascii="宋体" w:hAnsi="宋体" w:cs="宋体"/>
                <w:color w:val="000000"/>
                <w:kern w:val="0"/>
                <w:sz w:val="20"/>
                <w:szCs w:val="20"/>
              </w:rPr>
              <w:t>分离及去除表面涂层技术装备</w:t>
            </w:r>
          </w:p>
        </w:tc>
      </w:tr>
      <w:tr w14:paraId="20BFEE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E3C6BB">
            <w:pPr>
              <w:widowControl/>
              <w:jc w:val="left"/>
              <w:rPr>
                <w:rFonts w:ascii="宋体" w:cs="宋体"/>
                <w:color w:val="000000"/>
                <w:kern w:val="0"/>
                <w:sz w:val="20"/>
                <w:szCs w:val="20"/>
              </w:rPr>
            </w:pPr>
          </w:p>
        </w:tc>
        <w:tc>
          <w:tcPr>
            <w:tcW w:w="1577" w:type="dxa"/>
            <w:noWrap w:val="0"/>
            <w:vAlign w:val="top"/>
          </w:tcPr>
          <w:p w14:paraId="0D13CA18">
            <w:pPr>
              <w:widowControl/>
              <w:jc w:val="left"/>
              <w:rPr>
                <w:rFonts w:eastAsia="Times New Roman"/>
                <w:color w:val="000000"/>
                <w:kern w:val="0"/>
                <w:sz w:val="20"/>
                <w:szCs w:val="20"/>
              </w:rPr>
            </w:pPr>
          </w:p>
        </w:tc>
        <w:tc>
          <w:tcPr>
            <w:tcW w:w="821" w:type="dxa"/>
            <w:noWrap w:val="0"/>
            <w:vAlign w:val="top"/>
          </w:tcPr>
          <w:p w14:paraId="1240516D">
            <w:pPr>
              <w:widowControl/>
              <w:jc w:val="left"/>
              <w:rPr>
                <w:rFonts w:eastAsia="Times New Roman"/>
                <w:color w:val="000000"/>
                <w:kern w:val="0"/>
                <w:sz w:val="20"/>
                <w:szCs w:val="20"/>
              </w:rPr>
            </w:pPr>
          </w:p>
        </w:tc>
        <w:tc>
          <w:tcPr>
            <w:tcW w:w="1750" w:type="dxa"/>
            <w:noWrap w:val="0"/>
            <w:vAlign w:val="top"/>
          </w:tcPr>
          <w:p w14:paraId="5D80744C">
            <w:pPr>
              <w:widowControl/>
              <w:jc w:val="left"/>
              <w:rPr>
                <w:rFonts w:eastAsia="Times New Roman"/>
                <w:color w:val="000000"/>
                <w:kern w:val="0"/>
                <w:sz w:val="20"/>
                <w:szCs w:val="20"/>
              </w:rPr>
            </w:pPr>
          </w:p>
        </w:tc>
        <w:tc>
          <w:tcPr>
            <w:tcW w:w="4318" w:type="dxa"/>
            <w:noWrap w:val="0"/>
            <w:vAlign w:val="top"/>
          </w:tcPr>
          <w:p w14:paraId="0162D854">
            <w:pPr>
              <w:widowControl/>
              <w:jc w:val="left"/>
              <w:rPr>
                <w:rFonts w:ascii="宋体" w:cs="宋体"/>
                <w:color w:val="000000"/>
                <w:kern w:val="0"/>
                <w:sz w:val="20"/>
                <w:szCs w:val="20"/>
              </w:rPr>
            </w:pPr>
            <w:r>
              <w:rPr>
                <w:rFonts w:hint="eastAsia" w:ascii="宋体" w:hAnsi="宋体" w:cs="宋体"/>
                <w:color w:val="000000"/>
                <w:kern w:val="0"/>
                <w:sz w:val="20"/>
                <w:szCs w:val="20"/>
              </w:rPr>
              <w:t>废铅蓄电池铅膏脱硫资源化利用技术装备</w:t>
            </w:r>
          </w:p>
        </w:tc>
      </w:tr>
      <w:tr w14:paraId="10EF52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A57236">
            <w:pPr>
              <w:widowControl/>
              <w:jc w:val="left"/>
              <w:rPr>
                <w:rFonts w:ascii="宋体" w:cs="宋体"/>
                <w:color w:val="000000"/>
                <w:kern w:val="0"/>
                <w:sz w:val="20"/>
                <w:szCs w:val="20"/>
              </w:rPr>
            </w:pPr>
          </w:p>
        </w:tc>
        <w:tc>
          <w:tcPr>
            <w:tcW w:w="1577" w:type="dxa"/>
            <w:noWrap w:val="0"/>
            <w:vAlign w:val="top"/>
          </w:tcPr>
          <w:p w14:paraId="2E19F32A">
            <w:pPr>
              <w:widowControl/>
              <w:jc w:val="left"/>
              <w:rPr>
                <w:rFonts w:eastAsia="Times New Roman"/>
                <w:color w:val="000000"/>
                <w:kern w:val="0"/>
                <w:sz w:val="20"/>
                <w:szCs w:val="20"/>
              </w:rPr>
            </w:pPr>
          </w:p>
        </w:tc>
        <w:tc>
          <w:tcPr>
            <w:tcW w:w="821" w:type="dxa"/>
            <w:noWrap w:val="0"/>
            <w:vAlign w:val="top"/>
          </w:tcPr>
          <w:p w14:paraId="6E6E7A50">
            <w:pPr>
              <w:widowControl/>
              <w:jc w:val="left"/>
              <w:rPr>
                <w:rFonts w:eastAsia="Times New Roman"/>
                <w:color w:val="000000"/>
                <w:kern w:val="0"/>
                <w:sz w:val="20"/>
                <w:szCs w:val="20"/>
              </w:rPr>
            </w:pPr>
          </w:p>
        </w:tc>
        <w:tc>
          <w:tcPr>
            <w:tcW w:w="1750" w:type="dxa"/>
            <w:noWrap w:val="0"/>
            <w:vAlign w:val="top"/>
          </w:tcPr>
          <w:p w14:paraId="685768F5">
            <w:pPr>
              <w:widowControl/>
              <w:jc w:val="left"/>
              <w:rPr>
                <w:rFonts w:eastAsia="Times New Roman"/>
                <w:color w:val="000000"/>
                <w:kern w:val="0"/>
                <w:sz w:val="20"/>
                <w:szCs w:val="20"/>
              </w:rPr>
            </w:pPr>
          </w:p>
        </w:tc>
        <w:tc>
          <w:tcPr>
            <w:tcW w:w="4318" w:type="dxa"/>
            <w:noWrap w:val="0"/>
            <w:vAlign w:val="top"/>
          </w:tcPr>
          <w:p w14:paraId="5C990733">
            <w:pPr>
              <w:widowControl/>
              <w:jc w:val="left"/>
              <w:rPr>
                <w:rFonts w:ascii="宋体" w:cs="宋体"/>
                <w:color w:val="000000"/>
                <w:kern w:val="0"/>
                <w:sz w:val="20"/>
                <w:szCs w:val="20"/>
              </w:rPr>
            </w:pPr>
            <w:r>
              <w:rPr>
                <w:rFonts w:hint="eastAsia" w:ascii="宋体" w:hAnsi="宋体" w:cs="宋体"/>
                <w:color w:val="000000"/>
                <w:kern w:val="0"/>
                <w:sz w:val="20"/>
                <w:szCs w:val="20"/>
              </w:rPr>
              <w:t>失效钴镍材料循环利用技术装备</w:t>
            </w:r>
          </w:p>
        </w:tc>
      </w:tr>
      <w:tr w14:paraId="556297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D11D8A">
            <w:pPr>
              <w:widowControl/>
              <w:jc w:val="left"/>
              <w:rPr>
                <w:rFonts w:ascii="宋体" w:cs="宋体"/>
                <w:color w:val="000000"/>
                <w:kern w:val="0"/>
                <w:sz w:val="20"/>
                <w:szCs w:val="20"/>
              </w:rPr>
            </w:pPr>
          </w:p>
        </w:tc>
        <w:tc>
          <w:tcPr>
            <w:tcW w:w="1577" w:type="dxa"/>
            <w:noWrap w:val="0"/>
            <w:vAlign w:val="top"/>
          </w:tcPr>
          <w:p w14:paraId="2374CF38">
            <w:pPr>
              <w:widowControl/>
              <w:jc w:val="left"/>
              <w:rPr>
                <w:rFonts w:eastAsia="Times New Roman"/>
                <w:color w:val="000000"/>
                <w:kern w:val="0"/>
                <w:sz w:val="20"/>
                <w:szCs w:val="20"/>
              </w:rPr>
            </w:pPr>
          </w:p>
        </w:tc>
        <w:tc>
          <w:tcPr>
            <w:tcW w:w="821" w:type="dxa"/>
            <w:noWrap w:val="0"/>
            <w:vAlign w:val="top"/>
          </w:tcPr>
          <w:p w14:paraId="3C36E2AC">
            <w:pPr>
              <w:widowControl/>
              <w:jc w:val="left"/>
              <w:rPr>
                <w:rFonts w:eastAsia="Times New Roman"/>
                <w:color w:val="000000"/>
                <w:kern w:val="0"/>
                <w:sz w:val="20"/>
                <w:szCs w:val="20"/>
              </w:rPr>
            </w:pPr>
          </w:p>
        </w:tc>
        <w:tc>
          <w:tcPr>
            <w:tcW w:w="1750" w:type="dxa"/>
            <w:noWrap w:val="0"/>
            <w:vAlign w:val="top"/>
          </w:tcPr>
          <w:p w14:paraId="074EBA4D">
            <w:pPr>
              <w:widowControl/>
              <w:jc w:val="left"/>
              <w:rPr>
                <w:rFonts w:eastAsia="Times New Roman"/>
                <w:color w:val="000000"/>
                <w:kern w:val="0"/>
                <w:sz w:val="20"/>
                <w:szCs w:val="20"/>
              </w:rPr>
            </w:pPr>
          </w:p>
        </w:tc>
        <w:tc>
          <w:tcPr>
            <w:tcW w:w="4318" w:type="dxa"/>
            <w:noWrap w:val="0"/>
            <w:vAlign w:val="top"/>
          </w:tcPr>
          <w:p w14:paraId="1C9036FF">
            <w:pPr>
              <w:widowControl/>
              <w:jc w:val="left"/>
              <w:rPr>
                <w:rFonts w:ascii="宋体" w:cs="宋体"/>
                <w:color w:val="000000"/>
                <w:kern w:val="0"/>
                <w:sz w:val="20"/>
                <w:szCs w:val="20"/>
              </w:rPr>
            </w:pPr>
            <w:r>
              <w:rPr>
                <w:rFonts w:ascii="宋体" w:hAnsi="宋体" w:cs="宋体"/>
                <w:color w:val="000000"/>
                <w:kern w:val="0"/>
                <w:sz w:val="20"/>
                <w:szCs w:val="20"/>
              </w:rPr>
              <w:t>4000</w:t>
            </w:r>
            <w:r>
              <w:rPr>
                <w:rFonts w:hint="eastAsia" w:ascii="宋体" w:hAnsi="宋体" w:cs="宋体"/>
                <w:color w:val="000000"/>
                <w:kern w:val="0"/>
                <w:sz w:val="20"/>
                <w:szCs w:val="20"/>
              </w:rPr>
              <w:t>马力以上废钢破碎成套装备</w:t>
            </w:r>
          </w:p>
        </w:tc>
      </w:tr>
      <w:tr w14:paraId="3CF38A9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037635F">
            <w:pPr>
              <w:widowControl/>
              <w:jc w:val="left"/>
              <w:rPr>
                <w:rFonts w:ascii="宋体" w:cs="宋体"/>
                <w:color w:val="000000"/>
                <w:kern w:val="0"/>
                <w:sz w:val="20"/>
                <w:szCs w:val="20"/>
              </w:rPr>
            </w:pPr>
          </w:p>
        </w:tc>
        <w:tc>
          <w:tcPr>
            <w:tcW w:w="1577" w:type="dxa"/>
            <w:noWrap w:val="0"/>
            <w:vAlign w:val="top"/>
          </w:tcPr>
          <w:p w14:paraId="5E0A61AA">
            <w:pPr>
              <w:widowControl/>
              <w:jc w:val="left"/>
              <w:rPr>
                <w:rFonts w:eastAsia="Times New Roman"/>
                <w:color w:val="000000"/>
                <w:kern w:val="0"/>
                <w:sz w:val="20"/>
                <w:szCs w:val="20"/>
              </w:rPr>
            </w:pPr>
          </w:p>
        </w:tc>
        <w:tc>
          <w:tcPr>
            <w:tcW w:w="821" w:type="dxa"/>
            <w:noWrap w:val="0"/>
            <w:vAlign w:val="top"/>
          </w:tcPr>
          <w:p w14:paraId="71117774">
            <w:pPr>
              <w:widowControl/>
              <w:jc w:val="left"/>
              <w:rPr>
                <w:rFonts w:eastAsia="Times New Roman"/>
                <w:color w:val="000000"/>
                <w:kern w:val="0"/>
                <w:sz w:val="20"/>
                <w:szCs w:val="20"/>
              </w:rPr>
            </w:pPr>
          </w:p>
        </w:tc>
        <w:tc>
          <w:tcPr>
            <w:tcW w:w="1750" w:type="dxa"/>
            <w:noWrap w:val="0"/>
            <w:vAlign w:val="top"/>
          </w:tcPr>
          <w:p w14:paraId="2ECC9890">
            <w:pPr>
              <w:widowControl/>
              <w:jc w:val="left"/>
              <w:rPr>
                <w:rFonts w:eastAsia="Times New Roman"/>
                <w:color w:val="000000"/>
                <w:kern w:val="0"/>
                <w:sz w:val="20"/>
                <w:szCs w:val="20"/>
              </w:rPr>
            </w:pPr>
          </w:p>
        </w:tc>
        <w:tc>
          <w:tcPr>
            <w:tcW w:w="4318" w:type="dxa"/>
            <w:noWrap w:val="0"/>
            <w:vAlign w:val="top"/>
          </w:tcPr>
          <w:p w14:paraId="66586ABF">
            <w:pPr>
              <w:widowControl/>
              <w:jc w:val="left"/>
              <w:rPr>
                <w:rFonts w:ascii="宋体" w:cs="宋体"/>
                <w:color w:val="000000"/>
                <w:kern w:val="0"/>
                <w:sz w:val="20"/>
                <w:szCs w:val="20"/>
              </w:rPr>
            </w:pPr>
            <w:r>
              <w:rPr>
                <w:rFonts w:hint="eastAsia" w:ascii="宋体" w:hAnsi="宋体" w:cs="宋体"/>
                <w:color w:val="000000"/>
                <w:kern w:val="0"/>
                <w:sz w:val="20"/>
                <w:szCs w:val="20"/>
              </w:rPr>
              <w:t>废轮胎常温粉碎及常压连续再生橡胶技术和成套设备</w:t>
            </w:r>
          </w:p>
        </w:tc>
      </w:tr>
      <w:tr w14:paraId="3E96F0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C820F6">
            <w:pPr>
              <w:widowControl/>
              <w:jc w:val="left"/>
              <w:rPr>
                <w:rFonts w:ascii="宋体" w:cs="宋体"/>
                <w:color w:val="000000"/>
                <w:kern w:val="0"/>
                <w:sz w:val="20"/>
                <w:szCs w:val="20"/>
              </w:rPr>
            </w:pPr>
          </w:p>
        </w:tc>
        <w:tc>
          <w:tcPr>
            <w:tcW w:w="1577" w:type="dxa"/>
            <w:noWrap w:val="0"/>
            <w:vAlign w:val="top"/>
          </w:tcPr>
          <w:p w14:paraId="3FA3142E">
            <w:pPr>
              <w:widowControl/>
              <w:jc w:val="left"/>
              <w:rPr>
                <w:rFonts w:eastAsia="Times New Roman"/>
                <w:color w:val="000000"/>
                <w:kern w:val="0"/>
                <w:sz w:val="20"/>
                <w:szCs w:val="20"/>
              </w:rPr>
            </w:pPr>
          </w:p>
        </w:tc>
        <w:tc>
          <w:tcPr>
            <w:tcW w:w="821" w:type="dxa"/>
            <w:noWrap w:val="0"/>
            <w:vAlign w:val="top"/>
          </w:tcPr>
          <w:p w14:paraId="290E7535">
            <w:pPr>
              <w:widowControl/>
              <w:jc w:val="left"/>
              <w:rPr>
                <w:rFonts w:eastAsia="Times New Roman"/>
                <w:color w:val="000000"/>
                <w:kern w:val="0"/>
                <w:sz w:val="20"/>
                <w:szCs w:val="20"/>
              </w:rPr>
            </w:pPr>
          </w:p>
        </w:tc>
        <w:tc>
          <w:tcPr>
            <w:tcW w:w="1750" w:type="dxa"/>
            <w:noWrap w:val="0"/>
            <w:vAlign w:val="top"/>
          </w:tcPr>
          <w:p w14:paraId="04D3B531">
            <w:pPr>
              <w:widowControl/>
              <w:jc w:val="left"/>
              <w:rPr>
                <w:rFonts w:eastAsia="Times New Roman"/>
                <w:color w:val="000000"/>
                <w:kern w:val="0"/>
                <w:sz w:val="20"/>
                <w:szCs w:val="20"/>
              </w:rPr>
            </w:pPr>
          </w:p>
        </w:tc>
        <w:tc>
          <w:tcPr>
            <w:tcW w:w="4318" w:type="dxa"/>
            <w:noWrap w:val="0"/>
            <w:vAlign w:val="top"/>
          </w:tcPr>
          <w:p w14:paraId="4A44F404">
            <w:pPr>
              <w:widowControl/>
              <w:jc w:val="left"/>
              <w:rPr>
                <w:rFonts w:ascii="宋体" w:cs="宋体"/>
                <w:color w:val="000000"/>
                <w:kern w:val="0"/>
                <w:sz w:val="20"/>
                <w:szCs w:val="20"/>
              </w:rPr>
            </w:pPr>
            <w:r>
              <w:rPr>
                <w:rFonts w:hint="eastAsia" w:ascii="宋体" w:hAnsi="宋体" w:cs="宋体"/>
                <w:color w:val="000000"/>
                <w:kern w:val="0"/>
                <w:sz w:val="20"/>
                <w:szCs w:val="20"/>
              </w:rPr>
              <w:t>废塑料复合材料回收处理成套设备</w:t>
            </w:r>
          </w:p>
        </w:tc>
      </w:tr>
      <w:tr w14:paraId="6DA348B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D129F0">
            <w:pPr>
              <w:widowControl/>
              <w:jc w:val="left"/>
              <w:rPr>
                <w:rFonts w:ascii="宋体" w:cs="宋体"/>
                <w:color w:val="000000"/>
                <w:kern w:val="0"/>
                <w:sz w:val="20"/>
                <w:szCs w:val="20"/>
              </w:rPr>
            </w:pPr>
          </w:p>
        </w:tc>
        <w:tc>
          <w:tcPr>
            <w:tcW w:w="1577" w:type="dxa"/>
            <w:noWrap w:val="0"/>
            <w:vAlign w:val="top"/>
          </w:tcPr>
          <w:p w14:paraId="7BB2DFBC">
            <w:pPr>
              <w:widowControl/>
              <w:jc w:val="left"/>
              <w:rPr>
                <w:rFonts w:eastAsia="Times New Roman"/>
                <w:color w:val="000000"/>
                <w:kern w:val="0"/>
                <w:sz w:val="20"/>
                <w:szCs w:val="20"/>
              </w:rPr>
            </w:pPr>
          </w:p>
        </w:tc>
        <w:tc>
          <w:tcPr>
            <w:tcW w:w="821" w:type="dxa"/>
            <w:noWrap w:val="0"/>
            <w:vAlign w:val="top"/>
          </w:tcPr>
          <w:p w14:paraId="08BC3485">
            <w:pPr>
              <w:widowControl/>
              <w:jc w:val="left"/>
              <w:rPr>
                <w:rFonts w:eastAsia="Times New Roman"/>
                <w:color w:val="000000"/>
                <w:kern w:val="0"/>
                <w:sz w:val="20"/>
                <w:szCs w:val="20"/>
              </w:rPr>
            </w:pPr>
          </w:p>
        </w:tc>
        <w:tc>
          <w:tcPr>
            <w:tcW w:w="1750" w:type="dxa"/>
            <w:noWrap w:val="0"/>
            <w:vAlign w:val="top"/>
          </w:tcPr>
          <w:p w14:paraId="5B0FB242">
            <w:pPr>
              <w:widowControl/>
              <w:jc w:val="left"/>
              <w:rPr>
                <w:rFonts w:eastAsia="Times New Roman"/>
                <w:color w:val="000000"/>
                <w:kern w:val="0"/>
                <w:sz w:val="20"/>
                <w:szCs w:val="20"/>
              </w:rPr>
            </w:pPr>
          </w:p>
        </w:tc>
        <w:tc>
          <w:tcPr>
            <w:tcW w:w="4318" w:type="dxa"/>
            <w:noWrap w:val="0"/>
            <w:vAlign w:val="top"/>
          </w:tcPr>
          <w:p w14:paraId="6E486469">
            <w:pPr>
              <w:widowControl/>
              <w:jc w:val="left"/>
              <w:rPr>
                <w:rFonts w:ascii="宋体" w:cs="宋体"/>
                <w:color w:val="000000"/>
                <w:kern w:val="0"/>
                <w:sz w:val="20"/>
                <w:szCs w:val="20"/>
              </w:rPr>
            </w:pPr>
            <w:r>
              <w:rPr>
                <w:rFonts w:hint="eastAsia" w:ascii="宋体" w:hAnsi="宋体" w:cs="宋体"/>
                <w:color w:val="000000"/>
                <w:kern w:val="0"/>
                <w:sz w:val="20"/>
                <w:szCs w:val="20"/>
              </w:rPr>
              <w:t>废轮胎胶粉改性沥青成套装备</w:t>
            </w:r>
          </w:p>
        </w:tc>
      </w:tr>
      <w:tr w14:paraId="10764A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060827B">
            <w:pPr>
              <w:widowControl/>
              <w:jc w:val="left"/>
              <w:rPr>
                <w:rFonts w:ascii="宋体" w:cs="宋体"/>
                <w:color w:val="000000"/>
                <w:kern w:val="0"/>
                <w:sz w:val="20"/>
                <w:szCs w:val="20"/>
              </w:rPr>
            </w:pPr>
          </w:p>
        </w:tc>
        <w:tc>
          <w:tcPr>
            <w:tcW w:w="1577" w:type="dxa"/>
            <w:noWrap w:val="0"/>
            <w:vAlign w:val="top"/>
          </w:tcPr>
          <w:p w14:paraId="2C62B7D2">
            <w:pPr>
              <w:widowControl/>
              <w:jc w:val="left"/>
              <w:rPr>
                <w:rFonts w:eastAsia="Times New Roman"/>
                <w:color w:val="000000"/>
                <w:kern w:val="0"/>
                <w:sz w:val="20"/>
                <w:szCs w:val="20"/>
              </w:rPr>
            </w:pPr>
          </w:p>
        </w:tc>
        <w:tc>
          <w:tcPr>
            <w:tcW w:w="821" w:type="dxa"/>
            <w:noWrap w:val="0"/>
            <w:vAlign w:val="top"/>
          </w:tcPr>
          <w:p w14:paraId="545C77B3">
            <w:pPr>
              <w:widowControl/>
              <w:jc w:val="left"/>
              <w:rPr>
                <w:rFonts w:eastAsia="Times New Roman"/>
                <w:color w:val="000000"/>
                <w:kern w:val="0"/>
                <w:sz w:val="20"/>
                <w:szCs w:val="20"/>
              </w:rPr>
            </w:pPr>
          </w:p>
        </w:tc>
        <w:tc>
          <w:tcPr>
            <w:tcW w:w="1750" w:type="dxa"/>
            <w:noWrap w:val="0"/>
            <w:vAlign w:val="top"/>
          </w:tcPr>
          <w:p w14:paraId="6A9DBCD5">
            <w:pPr>
              <w:widowControl/>
              <w:jc w:val="left"/>
              <w:rPr>
                <w:rFonts w:eastAsia="Times New Roman"/>
                <w:color w:val="000000"/>
                <w:kern w:val="0"/>
                <w:sz w:val="20"/>
                <w:szCs w:val="20"/>
              </w:rPr>
            </w:pPr>
          </w:p>
        </w:tc>
        <w:tc>
          <w:tcPr>
            <w:tcW w:w="4318" w:type="dxa"/>
            <w:noWrap w:val="0"/>
            <w:vAlign w:val="top"/>
          </w:tcPr>
          <w:p w14:paraId="467D1B83">
            <w:pPr>
              <w:widowControl/>
              <w:jc w:val="left"/>
              <w:rPr>
                <w:rFonts w:ascii="宋体" w:cs="宋体"/>
                <w:color w:val="000000"/>
                <w:kern w:val="0"/>
                <w:sz w:val="20"/>
                <w:szCs w:val="20"/>
              </w:rPr>
            </w:pPr>
            <w:r>
              <w:rPr>
                <w:rFonts w:hint="eastAsia" w:ascii="宋体" w:hAnsi="宋体" w:cs="宋体"/>
                <w:color w:val="000000"/>
                <w:kern w:val="0"/>
                <w:sz w:val="20"/>
                <w:szCs w:val="20"/>
              </w:rPr>
              <w:t>废轮胎整胎切块破碎机</w:t>
            </w:r>
          </w:p>
        </w:tc>
      </w:tr>
      <w:tr w14:paraId="5673963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2729EFC">
            <w:pPr>
              <w:widowControl/>
              <w:jc w:val="left"/>
              <w:rPr>
                <w:rFonts w:ascii="宋体" w:cs="宋体"/>
                <w:color w:val="000000"/>
                <w:kern w:val="0"/>
                <w:sz w:val="20"/>
                <w:szCs w:val="20"/>
              </w:rPr>
            </w:pPr>
          </w:p>
        </w:tc>
        <w:tc>
          <w:tcPr>
            <w:tcW w:w="1577" w:type="dxa"/>
            <w:noWrap w:val="0"/>
            <w:vAlign w:val="top"/>
          </w:tcPr>
          <w:p w14:paraId="7F2305A2">
            <w:pPr>
              <w:widowControl/>
              <w:jc w:val="left"/>
              <w:rPr>
                <w:rFonts w:eastAsia="Times New Roman"/>
                <w:color w:val="000000"/>
                <w:kern w:val="0"/>
                <w:sz w:val="20"/>
                <w:szCs w:val="20"/>
              </w:rPr>
            </w:pPr>
          </w:p>
        </w:tc>
        <w:tc>
          <w:tcPr>
            <w:tcW w:w="821" w:type="dxa"/>
            <w:noWrap w:val="0"/>
            <w:vAlign w:val="top"/>
          </w:tcPr>
          <w:p w14:paraId="2C90D230">
            <w:pPr>
              <w:widowControl/>
              <w:jc w:val="left"/>
              <w:rPr>
                <w:rFonts w:eastAsia="Times New Roman"/>
                <w:color w:val="000000"/>
                <w:kern w:val="0"/>
                <w:sz w:val="20"/>
                <w:szCs w:val="20"/>
              </w:rPr>
            </w:pPr>
          </w:p>
        </w:tc>
        <w:tc>
          <w:tcPr>
            <w:tcW w:w="1750" w:type="dxa"/>
            <w:noWrap w:val="0"/>
            <w:vAlign w:val="top"/>
          </w:tcPr>
          <w:p w14:paraId="62F40D36">
            <w:pPr>
              <w:widowControl/>
              <w:jc w:val="left"/>
              <w:rPr>
                <w:rFonts w:eastAsia="Times New Roman"/>
                <w:color w:val="000000"/>
                <w:kern w:val="0"/>
                <w:sz w:val="20"/>
                <w:szCs w:val="20"/>
              </w:rPr>
            </w:pPr>
          </w:p>
        </w:tc>
        <w:tc>
          <w:tcPr>
            <w:tcW w:w="4318" w:type="dxa"/>
            <w:noWrap w:val="0"/>
            <w:vAlign w:val="top"/>
          </w:tcPr>
          <w:p w14:paraId="1452E125">
            <w:pPr>
              <w:widowControl/>
              <w:jc w:val="left"/>
              <w:rPr>
                <w:rFonts w:ascii="宋体" w:cs="宋体"/>
                <w:color w:val="000000"/>
                <w:kern w:val="0"/>
                <w:sz w:val="20"/>
                <w:szCs w:val="20"/>
              </w:rPr>
            </w:pPr>
            <w:r>
              <w:rPr>
                <w:rFonts w:hint="eastAsia" w:ascii="宋体" w:hAnsi="宋体" w:cs="宋体"/>
                <w:color w:val="000000"/>
                <w:kern w:val="0"/>
                <w:sz w:val="20"/>
                <w:szCs w:val="20"/>
              </w:rPr>
              <w:t>废旧轮胎分解制油和炭黑装置</w:t>
            </w:r>
          </w:p>
        </w:tc>
      </w:tr>
      <w:tr w14:paraId="488E98E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CFEA34">
            <w:pPr>
              <w:widowControl/>
              <w:jc w:val="left"/>
              <w:rPr>
                <w:rFonts w:ascii="宋体" w:cs="宋体"/>
                <w:color w:val="000000"/>
                <w:kern w:val="0"/>
                <w:sz w:val="20"/>
                <w:szCs w:val="20"/>
              </w:rPr>
            </w:pPr>
          </w:p>
        </w:tc>
        <w:tc>
          <w:tcPr>
            <w:tcW w:w="1577" w:type="dxa"/>
            <w:noWrap w:val="0"/>
            <w:vAlign w:val="top"/>
          </w:tcPr>
          <w:p w14:paraId="69238063">
            <w:pPr>
              <w:widowControl/>
              <w:jc w:val="left"/>
              <w:rPr>
                <w:rFonts w:eastAsia="Times New Roman"/>
                <w:color w:val="000000"/>
                <w:kern w:val="0"/>
                <w:sz w:val="20"/>
                <w:szCs w:val="20"/>
              </w:rPr>
            </w:pPr>
          </w:p>
        </w:tc>
        <w:tc>
          <w:tcPr>
            <w:tcW w:w="821" w:type="dxa"/>
            <w:noWrap w:val="0"/>
            <w:vAlign w:val="top"/>
          </w:tcPr>
          <w:p w14:paraId="1B0BC8F1">
            <w:pPr>
              <w:widowControl/>
              <w:jc w:val="left"/>
              <w:rPr>
                <w:rFonts w:eastAsia="Times New Roman"/>
                <w:color w:val="000000"/>
                <w:kern w:val="0"/>
                <w:sz w:val="20"/>
                <w:szCs w:val="20"/>
              </w:rPr>
            </w:pPr>
          </w:p>
        </w:tc>
        <w:tc>
          <w:tcPr>
            <w:tcW w:w="1750" w:type="dxa"/>
            <w:noWrap w:val="0"/>
            <w:vAlign w:val="top"/>
          </w:tcPr>
          <w:p w14:paraId="3B1F8540">
            <w:pPr>
              <w:widowControl/>
              <w:jc w:val="left"/>
              <w:rPr>
                <w:rFonts w:eastAsia="Times New Roman"/>
                <w:color w:val="000000"/>
                <w:kern w:val="0"/>
                <w:sz w:val="20"/>
                <w:szCs w:val="20"/>
              </w:rPr>
            </w:pPr>
          </w:p>
        </w:tc>
        <w:tc>
          <w:tcPr>
            <w:tcW w:w="4318" w:type="dxa"/>
            <w:noWrap w:val="0"/>
            <w:vAlign w:val="top"/>
          </w:tcPr>
          <w:p w14:paraId="34445072">
            <w:pPr>
              <w:widowControl/>
              <w:jc w:val="left"/>
              <w:rPr>
                <w:rFonts w:ascii="宋体" w:cs="宋体"/>
                <w:color w:val="000000"/>
                <w:kern w:val="0"/>
                <w:sz w:val="20"/>
                <w:szCs w:val="20"/>
              </w:rPr>
            </w:pPr>
            <w:r>
              <w:rPr>
                <w:rFonts w:hint="eastAsia" w:ascii="宋体" w:hAnsi="宋体" w:cs="宋体"/>
                <w:color w:val="000000"/>
                <w:kern w:val="0"/>
                <w:sz w:val="20"/>
                <w:szCs w:val="20"/>
              </w:rPr>
              <w:t>纸塑铝分离装置</w:t>
            </w:r>
          </w:p>
        </w:tc>
      </w:tr>
      <w:tr w14:paraId="424ED6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34A946">
            <w:pPr>
              <w:widowControl/>
              <w:jc w:val="left"/>
              <w:rPr>
                <w:rFonts w:ascii="宋体" w:cs="宋体"/>
                <w:color w:val="000000"/>
                <w:kern w:val="0"/>
                <w:sz w:val="20"/>
                <w:szCs w:val="20"/>
              </w:rPr>
            </w:pPr>
          </w:p>
        </w:tc>
        <w:tc>
          <w:tcPr>
            <w:tcW w:w="1577" w:type="dxa"/>
            <w:noWrap w:val="0"/>
            <w:vAlign w:val="top"/>
          </w:tcPr>
          <w:p w14:paraId="509CCAE2">
            <w:pPr>
              <w:widowControl/>
              <w:jc w:val="left"/>
              <w:rPr>
                <w:rFonts w:eastAsia="Times New Roman"/>
                <w:color w:val="000000"/>
                <w:kern w:val="0"/>
                <w:sz w:val="20"/>
                <w:szCs w:val="20"/>
              </w:rPr>
            </w:pPr>
          </w:p>
        </w:tc>
        <w:tc>
          <w:tcPr>
            <w:tcW w:w="821" w:type="dxa"/>
            <w:noWrap w:val="0"/>
            <w:vAlign w:val="top"/>
          </w:tcPr>
          <w:p w14:paraId="40E09190">
            <w:pPr>
              <w:widowControl/>
              <w:jc w:val="left"/>
              <w:rPr>
                <w:rFonts w:eastAsia="Times New Roman"/>
                <w:color w:val="000000"/>
                <w:kern w:val="0"/>
                <w:sz w:val="20"/>
                <w:szCs w:val="20"/>
              </w:rPr>
            </w:pPr>
          </w:p>
        </w:tc>
        <w:tc>
          <w:tcPr>
            <w:tcW w:w="1750" w:type="dxa"/>
            <w:noWrap w:val="0"/>
            <w:vAlign w:val="top"/>
          </w:tcPr>
          <w:p w14:paraId="14E093BA">
            <w:pPr>
              <w:widowControl/>
              <w:jc w:val="left"/>
              <w:rPr>
                <w:rFonts w:eastAsia="Times New Roman"/>
                <w:color w:val="000000"/>
                <w:kern w:val="0"/>
                <w:sz w:val="20"/>
                <w:szCs w:val="20"/>
              </w:rPr>
            </w:pPr>
          </w:p>
        </w:tc>
        <w:tc>
          <w:tcPr>
            <w:tcW w:w="4318" w:type="dxa"/>
            <w:noWrap w:val="0"/>
            <w:vAlign w:val="top"/>
          </w:tcPr>
          <w:p w14:paraId="3AFAEB68">
            <w:pPr>
              <w:widowControl/>
              <w:jc w:val="left"/>
              <w:rPr>
                <w:rFonts w:ascii="宋体" w:cs="宋体"/>
                <w:color w:val="000000"/>
                <w:kern w:val="0"/>
                <w:sz w:val="20"/>
                <w:szCs w:val="20"/>
              </w:rPr>
            </w:pPr>
            <w:r>
              <w:rPr>
                <w:rFonts w:hint="eastAsia" w:ascii="宋体" w:hAnsi="宋体" w:cs="宋体"/>
                <w:color w:val="000000"/>
                <w:kern w:val="0"/>
                <w:sz w:val="20"/>
                <w:szCs w:val="20"/>
              </w:rPr>
              <w:t>橡塑分离及合成装置</w:t>
            </w:r>
          </w:p>
        </w:tc>
      </w:tr>
      <w:tr w14:paraId="2A2643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BD5DE8">
            <w:pPr>
              <w:widowControl/>
              <w:jc w:val="left"/>
              <w:rPr>
                <w:rFonts w:ascii="宋体" w:cs="宋体"/>
                <w:color w:val="000000"/>
                <w:kern w:val="0"/>
                <w:sz w:val="20"/>
                <w:szCs w:val="20"/>
              </w:rPr>
            </w:pPr>
          </w:p>
        </w:tc>
        <w:tc>
          <w:tcPr>
            <w:tcW w:w="1577" w:type="dxa"/>
            <w:noWrap w:val="0"/>
            <w:vAlign w:val="top"/>
          </w:tcPr>
          <w:p w14:paraId="6524FA8E">
            <w:pPr>
              <w:widowControl/>
              <w:jc w:val="left"/>
              <w:rPr>
                <w:rFonts w:eastAsia="Times New Roman"/>
                <w:color w:val="000000"/>
                <w:kern w:val="0"/>
                <w:sz w:val="20"/>
                <w:szCs w:val="20"/>
              </w:rPr>
            </w:pPr>
          </w:p>
        </w:tc>
        <w:tc>
          <w:tcPr>
            <w:tcW w:w="821" w:type="dxa"/>
            <w:noWrap w:val="0"/>
            <w:vAlign w:val="top"/>
          </w:tcPr>
          <w:p w14:paraId="7E43BE1F">
            <w:pPr>
              <w:widowControl/>
              <w:jc w:val="left"/>
              <w:rPr>
                <w:rFonts w:eastAsia="Times New Roman"/>
                <w:color w:val="000000"/>
                <w:kern w:val="0"/>
                <w:sz w:val="20"/>
                <w:szCs w:val="20"/>
              </w:rPr>
            </w:pPr>
          </w:p>
        </w:tc>
        <w:tc>
          <w:tcPr>
            <w:tcW w:w="1750" w:type="dxa"/>
            <w:noWrap w:val="0"/>
            <w:vAlign w:val="top"/>
          </w:tcPr>
          <w:p w14:paraId="233A47AE">
            <w:pPr>
              <w:widowControl/>
              <w:jc w:val="left"/>
              <w:rPr>
                <w:rFonts w:eastAsia="Times New Roman"/>
                <w:color w:val="000000"/>
                <w:kern w:val="0"/>
                <w:sz w:val="20"/>
                <w:szCs w:val="20"/>
              </w:rPr>
            </w:pPr>
          </w:p>
        </w:tc>
        <w:tc>
          <w:tcPr>
            <w:tcW w:w="4318" w:type="dxa"/>
            <w:noWrap w:val="0"/>
            <w:vAlign w:val="top"/>
          </w:tcPr>
          <w:p w14:paraId="5202CF68">
            <w:pPr>
              <w:widowControl/>
              <w:jc w:val="left"/>
              <w:rPr>
                <w:rFonts w:ascii="宋体" w:cs="宋体"/>
                <w:color w:val="000000"/>
                <w:kern w:val="0"/>
                <w:sz w:val="20"/>
                <w:szCs w:val="20"/>
              </w:rPr>
            </w:pPr>
            <w:r>
              <w:rPr>
                <w:rFonts w:hint="eastAsia" w:ascii="宋体" w:hAnsi="宋体" w:cs="宋体"/>
                <w:color w:val="000000"/>
                <w:kern w:val="0"/>
                <w:sz w:val="20"/>
                <w:szCs w:val="20"/>
              </w:rPr>
              <w:t>废塑料、橡胶深层清洗装置</w:t>
            </w:r>
          </w:p>
        </w:tc>
      </w:tr>
      <w:tr w14:paraId="34BCD4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2B2DD1">
            <w:pPr>
              <w:widowControl/>
              <w:jc w:val="left"/>
              <w:rPr>
                <w:rFonts w:ascii="宋体" w:cs="宋体"/>
                <w:color w:val="000000"/>
                <w:kern w:val="0"/>
                <w:sz w:val="20"/>
                <w:szCs w:val="20"/>
              </w:rPr>
            </w:pPr>
          </w:p>
        </w:tc>
        <w:tc>
          <w:tcPr>
            <w:tcW w:w="1577" w:type="dxa"/>
            <w:noWrap w:val="0"/>
            <w:vAlign w:val="top"/>
          </w:tcPr>
          <w:p w14:paraId="0E17FF8C">
            <w:pPr>
              <w:widowControl/>
              <w:jc w:val="left"/>
              <w:rPr>
                <w:rFonts w:eastAsia="Times New Roman"/>
                <w:color w:val="000000"/>
                <w:kern w:val="0"/>
                <w:sz w:val="20"/>
                <w:szCs w:val="20"/>
              </w:rPr>
            </w:pPr>
          </w:p>
        </w:tc>
        <w:tc>
          <w:tcPr>
            <w:tcW w:w="821" w:type="dxa"/>
            <w:noWrap w:val="0"/>
            <w:vAlign w:val="top"/>
          </w:tcPr>
          <w:p w14:paraId="6C2ED35C">
            <w:pPr>
              <w:widowControl/>
              <w:jc w:val="left"/>
              <w:rPr>
                <w:rFonts w:eastAsia="Times New Roman"/>
                <w:color w:val="000000"/>
                <w:kern w:val="0"/>
                <w:sz w:val="20"/>
                <w:szCs w:val="20"/>
              </w:rPr>
            </w:pPr>
          </w:p>
        </w:tc>
        <w:tc>
          <w:tcPr>
            <w:tcW w:w="1750" w:type="dxa"/>
            <w:noWrap w:val="0"/>
            <w:vAlign w:val="top"/>
          </w:tcPr>
          <w:p w14:paraId="53923D56">
            <w:pPr>
              <w:widowControl/>
              <w:jc w:val="left"/>
              <w:rPr>
                <w:rFonts w:eastAsia="Times New Roman"/>
                <w:color w:val="000000"/>
                <w:kern w:val="0"/>
                <w:sz w:val="20"/>
                <w:szCs w:val="20"/>
              </w:rPr>
            </w:pPr>
          </w:p>
        </w:tc>
        <w:tc>
          <w:tcPr>
            <w:tcW w:w="4318" w:type="dxa"/>
            <w:noWrap w:val="0"/>
            <w:vAlign w:val="top"/>
          </w:tcPr>
          <w:p w14:paraId="7886EBD8">
            <w:pPr>
              <w:widowControl/>
              <w:jc w:val="left"/>
              <w:rPr>
                <w:rFonts w:ascii="宋体" w:cs="宋体"/>
                <w:color w:val="000000"/>
                <w:kern w:val="0"/>
                <w:sz w:val="20"/>
                <w:szCs w:val="20"/>
              </w:rPr>
            </w:pPr>
            <w:r>
              <w:rPr>
                <w:rFonts w:hint="eastAsia" w:ascii="宋体" w:hAnsi="宋体" w:cs="宋体"/>
                <w:color w:val="000000"/>
                <w:kern w:val="0"/>
                <w:sz w:val="20"/>
                <w:szCs w:val="20"/>
              </w:rPr>
              <w:t>废塑料再生造粒装置</w:t>
            </w:r>
          </w:p>
        </w:tc>
      </w:tr>
      <w:tr w14:paraId="728497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359BD44">
            <w:pPr>
              <w:widowControl/>
              <w:jc w:val="left"/>
              <w:rPr>
                <w:rFonts w:ascii="宋体" w:cs="宋体"/>
                <w:color w:val="000000"/>
                <w:kern w:val="0"/>
                <w:sz w:val="20"/>
                <w:szCs w:val="20"/>
              </w:rPr>
            </w:pPr>
          </w:p>
        </w:tc>
        <w:tc>
          <w:tcPr>
            <w:tcW w:w="1577" w:type="dxa"/>
            <w:noWrap w:val="0"/>
            <w:vAlign w:val="top"/>
          </w:tcPr>
          <w:p w14:paraId="7B73D89D">
            <w:pPr>
              <w:widowControl/>
              <w:jc w:val="left"/>
              <w:rPr>
                <w:rFonts w:eastAsia="Times New Roman"/>
                <w:color w:val="000000"/>
                <w:kern w:val="0"/>
                <w:sz w:val="20"/>
                <w:szCs w:val="20"/>
              </w:rPr>
            </w:pPr>
          </w:p>
        </w:tc>
        <w:tc>
          <w:tcPr>
            <w:tcW w:w="821" w:type="dxa"/>
            <w:noWrap w:val="0"/>
            <w:vAlign w:val="top"/>
          </w:tcPr>
          <w:p w14:paraId="1A1AE79D">
            <w:pPr>
              <w:widowControl/>
              <w:jc w:val="left"/>
              <w:rPr>
                <w:rFonts w:eastAsia="Times New Roman"/>
                <w:color w:val="000000"/>
                <w:kern w:val="0"/>
                <w:sz w:val="20"/>
                <w:szCs w:val="20"/>
              </w:rPr>
            </w:pPr>
          </w:p>
        </w:tc>
        <w:tc>
          <w:tcPr>
            <w:tcW w:w="1750" w:type="dxa"/>
            <w:noWrap w:val="0"/>
            <w:vAlign w:val="top"/>
          </w:tcPr>
          <w:p w14:paraId="3780C465">
            <w:pPr>
              <w:widowControl/>
              <w:jc w:val="left"/>
              <w:rPr>
                <w:rFonts w:eastAsia="Times New Roman"/>
                <w:color w:val="000000"/>
                <w:kern w:val="0"/>
                <w:sz w:val="20"/>
                <w:szCs w:val="20"/>
              </w:rPr>
            </w:pPr>
          </w:p>
        </w:tc>
        <w:tc>
          <w:tcPr>
            <w:tcW w:w="4318" w:type="dxa"/>
            <w:noWrap w:val="0"/>
            <w:vAlign w:val="top"/>
          </w:tcPr>
          <w:p w14:paraId="0C5401FF">
            <w:pPr>
              <w:widowControl/>
              <w:jc w:val="left"/>
              <w:rPr>
                <w:rFonts w:ascii="宋体" w:cs="宋体"/>
                <w:color w:val="000000"/>
                <w:kern w:val="0"/>
                <w:sz w:val="20"/>
                <w:szCs w:val="20"/>
              </w:rPr>
            </w:pPr>
            <w:r>
              <w:rPr>
                <w:rFonts w:hint="eastAsia" w:ascii="宋体" w:hAnsi="宋体" w:cs="宋体"/>
                <w:color w:val="000000"/>
                <w:kern w:val="0"/>
                <w:sz w:val="20"/>
                <w:szCs w:val="20"/>
              </w:rPr>
              <w:t>无机改性聚合物再生利用装置</w:t>
            </w:r>
          </w:p>
        </w:tc>
      </w:tr>
      <w:tr w14:paraId="1C0981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801B76">
            <w:pPr>
              <w:widowControl/>
              <w:jc w:val="left"/>
              <w:rPr>
                <w:rFonts w:ascii="宋体" w:cs="宋体"/>
                <w:color w:val="000000"/>
                <w:kern w:val="0"/>
                <w:sz w:val="20"/>
                <w:szCs w:val="20"/>
              </w:rPr>
            </w:pPr>
          </w:p>
        </w:tc>
        <w:tc>
          <w:tcPr>
            <w:tcW w:w="1577" w:type="dxa"/>
            <w:noWrap w:val="0"/>
            <w:vAlign w:val="top"/>
          </w:tcPr>
          <w:p w14:paraId="59633200">
            <w:pPr>
              <w:widowControl/>
              <w:jc w:val="left"/>
              <w:rPr>
                <w:rFonts w:eastAsia="Times New Roman"/>
                <w:color w:val="000000"/>
                <w:kern w:val="0"/>
                <w:sz w:val="20"/>
                <w:szCs w:val="20"/>
              </w:rPr>
            </w:pPr>
          </w:p>
        </w:tc>
        <w:tc>
          <w:tcPr>
            <w:tcW w:w="821" w:type="dxa"/>
            <w:noWrap w:val="0"/>
            <w:vAlign w:val="top"/>
          </w:tcPr>
          <w:p w14:paraId="23E0311E">
            <w:pPr>
              <w:widowControl/>
              <w:jc w:val="left"/>
              <w:rPr>
                <w:rFonts w:eastAsia="Times New Roman"/>
                <w:color w:val="000000"/>
                <w:kern w:val="0"/>
                <w:sz w:val="20"/>
                <w:szCs w:val="20"/>
              </w:rPr>
            </w:pPr>
          </w:p>
        </w:tc>
        <w:tc>
          <w:tcPr>
            <w:tcW w:w="1750" w:type="dxa"/>
            <w:noWrap w:val="0"/>
            <w:vAlign w:val="top"/>
          </w:tcPr>
          <w:p w14:paraId="13BF3448">
            <w:pPr>
              <w:widowControl/>
              <w:jc w:val="left"/>
              <w:rPr>
                <w:rFonts w:eastAsia="Times New Roman"/>
                <w:color w:val="000000"/>
                <w:kern w:val="0"/>
                <w:sz w:val="20"/>
                <w:szCs w:val="20"/>
              </w:rPr>
            </w:pPr>
          </w:p>
        </w:tc>
        <w:tc>
          <w:tcPr>
            <w:tcW w:w="4318" w:type="dxa"/>
            <w:noWrap w:val="0"/>
            <w:vAlign w:val="top"/>
          </w:tcPr>
          <w:p w14:paraId="7E2A87FE">
            <w:pPr>
              <w:widowControl/>
              <w:jc w:val="left"/>
              <w:rPr>
                <w:rFonts w:ascii="宋体" w:cs="宋体"/>
                <w:color w:val="000000"/>
                <w:kern w:val="0"/>
                <w:sz w:val="20"/>
                <w:szCs w:val="20"/>
              </w:rPr>
            </w:pPr>
            <w:r>
              <w:rPr>
                <w:rFonts w:hint="eastAsia" w:ascii="宋体" w:hAnsi="宋体" w:cs="宋体"/>
                <w:color w:val="000000"/>
                <w:kern w:val="0"/>
                <w:sz w:val="20"/>
                <w:szCs w:val="20"/>
              </w:rPr>
              <w:t>废旧机电产品分拣、拆解装置</w:t>
            </w:r>
          </w:p>
        </w:tc>
      </w:tr>
      <w:tr w14:paraId="72AB758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E0FF33">
            <w:pPr>
              <w:widowControl/>
              <w:jc w:val="left"/>
              <w:rPr>
                <w:rFonts w:ascii="宋体" w:cs="宋体"/>
                <w:color w:val="000000"/>
                <w:kern w:val="0"/>
                <w:sz w:val="20"/>
                <w:szCs w:val="20"/>
              </w:rPr>
            </w:pPr>
          </w:p>
        </w:tc>
        <w:tc>
          <w:tcPr>
            <w:tcW w:w="1577" w:type="dxa"/>
            <w:noWrap w:val="0"/>
            <w:vAlign w:val="top"/>
          </w:tcPr>
          <w:p w14:paraId="59BC40F7">
            <w:pPr>
              <w:widowControl/>
              <w:jc w:val="left"/>
              <w:rPr>
                <w:rFonts w:eastAsia="Times New Roman"/>
                <w:color w:val="000000"/>
                <w:kern w:val="0"/>
                <w:sz w:val="20"/>
                <w:szCs w:val="20"/>
              </w:rPr>
            </w:pPr>
          </w:p>
        </w:tc>
        <w:tc>
          <w:tcPr>
            <w:tcW w:w="821" w:type="dxa"/>
            <w:noWrap w:val="0"/>
            <w:vAlign w:val="top"/>
          </w:tcPr>
          <w:p w14:paraId="4C7FA8A7">
            <w:pPr>
              <w:widowControl/>
              <w:jc w:val="left"/>
              <w:rPr>
                <w:rFonts w:eastAsia="Times New Roman"/>
                <w:color w:val="000000"/>
                <w:kern w:val="0"/>
                <w:sz w:val="20"/>
                <w:szCs w:val="20"/>
              </w:rPr>
            </w:pPr>
          </w:p>
        </w:tc>
        <w:tc>
          <w:tcPr>
            <w:tcW w:w="1750" w:type="dxa"/>
            <w:noWrap w:val="0"/>
            <w:vAlign w:val="top"/>
          </w:tcPr>
          <w:p w14:paraId="306DC7B1">
            <w:pPr>
              <w:widowControl/>
              <w:jc w:val="left"/>
              <w:rPr>
                <w:rFonts w:eastAsia="Times New Roman"/>
                <w:color w:val="000000"/>
                <w:kern w:val="0"/>
                <w:sz w:val="20"/>
                <w:szCs w:val="20"/>
              </w:rPr>
            </w:pPr>
          </w:p>
        </w:tc>
        <w:tc>
          <w:tcPr>
            <w:tcW w:w="4318" w:type="dxa"/>
            <w:noWrap w:val="0"/>
            <w:vAlign w:val="top"/>
          </w:tcPr>
          <w:p w14:paraId="6447C82B">
            <w:pPr>
              <w:widowControl/>
              <w:jc w:val="left"/>
              <w:rPr>
                <w:rFonts w:ascii="宋体" w:cs="宋体"/>
                <w:color w:val="000000"/>
                <w:kern w:val="0"/>
                <w:sz w:val="20"/>
                <w:szCs w:val="20"/>
              </w:rPr>
            </w:pPr>
            <w:r>
              <w:rPr>
                <w:rFonts w:hint="eastAsia" w:ascii="宋体" w:hAnsi="宋体" w:cs="宋体"/>
                <w:color w:val="000000"/>
                <w:kern w:val="0"/>
                <w:sz w:val="20"/>
                <w:szCs w:val="20"/>
              </w:rPr>
              <w:t>废旧电机产品无害化处理装备</w:t>
            </w:r>
          </w:p>
        </w:tc>
      </w:tr>
      <w:tr w14:paraId="764B96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CBF69C">
            <w:pPr>
              <w:widowControl/>
              <w:jc w:val="left"/>
              <w:rPr>
                <w:rFonts w:ascii="宋体" w:cs="宋体"/>
                <w:color w:val="000000"/>
                <w:kern w:val="0"/>
                <w:sz w:val="20"/>
                <w:szCs w:val="20"/>
              </w:rPr>
            </w:pPr>
          </w:p>
        </w:tc>
        <w:tc>
          <w:tcPr>
            <w:tcW w:w="1577" w:type="dxa"/>
            <w:noWrap w:val="0"/>
            <w:vAlign w:val="top"/>
          </w:tcPr>
          <w:p w14:paraId="236570D4">
            <w:pPr>
              <w:widowControl/>
              <w:jc w:val="left"/>
              <w:rPr>
                <w:rFonts w:eastAsia="Times New Roman"/>
                <w:color w:val="000000"/>
                <w:kern w:val="0"/>
                <w:sz w:val="20"/>
                <w:szCs w:val="20"/>
              </w:rPr>
            </w:pPr>
          </w:p>
        </w:tc>
        <w:tc>
          <w:tcPr>
            <w:tcW w:w="821" w:type="dxa"/>
            <w:noWrap w:val="0"/>
            <w:vAlign w:val="top"/>
          </w:tcPr>
          <w:p w14:paraId="02711DD1">
            <w:pPr>
              <w:widowControl/>
              <w:jc w:val="left"/>
              <w:rPr>
                <w:rFonts w:eastAsia="Times New Roman"/>
                <w:color w:val="000000"/>
                <w:kern w:val="0"/>
                <w:sz w:val="20"/>
                <w:szCs w:val="20"/>
              </w:rPr>
            </w:pPr>
          </w:p>
        </w:tc>
        <w:tc>
          <w:tcPr>
            <w:tcW w:w="1750" w:type="dxa"/>
            <w:noWrap w:val="0"/>
            <w:vAlign w:val="top"/>
          </w:tcPr>
          <w:p w14:paraId="75C607B7">
            <w:pPr>
              <w:widowControl/>
              <w:jc w:val="left"/>
              <w:rPr>
                <w:rFonts w:eastAsia="Times New Roman"/>
                <w:color w:val="000000"/>
                <w:kern w:val="0"/>
                <w:sz w:val="20"/>
                <w:szCs w:val="20"/>
              </w:rPr>
            </w:pPr>
          </w:p>
        </w:tc>
        <w:tc>
          <w:tcPr>
            <w:tcW w:w="4318" w:type="dxa"/>
            <w:noWrap w:val="0"/>
            <w:vAlign w:val="top"/>
          </w:tcPr>
          <w:p w14:paraId="176CAB4B">
            <w:pPr>
              <w:widowControl/>
              <w:jc w:val="left"/>
              <w:rPr>
                <w:rFonts w:ascii="宋体" w:cs="宋体"/>
                <w:color w:val="000000"/>
                <w:kern w:val="0"/>
                <w:sz w:val="20"/>
                <w:szCs w:val="20"/>
              </w:rPr>
            </w:pPr>
            <w:r>
              <w:rPr>
                <w:rFonts w:hint="eastAsia" w:ascii="宋体" w:hAnsi="宋体" w:cs="宋体"/>
                <w:color w:val="000000"/>
                <w:kern w:val="0"/>
                <w:sz w:val="20"/>
                <w:szCs w:val="20"/>
              </w:rPr>
              <w:t>含铜、重金属废弃电子产品回收提纯成套装备</w:t>
            </w:r>
          </w:p>
        </w:tc>
      </w:tr>
      <w:tr w14:paraId="20F7AFB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45E799">
            <w:pPr>
              <w:widowControl/>
              <w:jc w:val="left"/>
              <w:rPr>
                <w:rFonts w:ascii="宋体" w:cs="宋体"/>
                <w:color w:val="000000"/>
                <w:kern w:val="0"/>
                <w:sz w:val="20"/>
                <w:szCs w:val="20"/>
              </w:rPr>
            </w:pPr>
          </w:p>
        </w:tc>
        <w:tc>
          <w:tcPr>
            <w:tcW w:w="1577" w:type="dxa"/>
            <w:noWrap w:val="0"/>
            <w:vAlign w:val="top"/>
          </w:tcPr>
          <w:p w14:paraId="1AF3CD76">
            <w:pPr>
              <w:widowControl/>
              <w:jc w:val="left"/>
              <w:rPr>
                <w:rFonts w:eastAsia="Times New Roman"/>
                <w:color w:val="000000"/>
                <w:kern w:val="0"/>
                <w:sz w:val="20"/>
                <w:szCs w:val="20"/>
              </w:rPr>
            </w:pPr>
          </w:p>
        </w:tc>
        <w:tc>
          <w:tcPr>
            <w:tcW w:w="821" w:type="dxa"/>
            <w:noWrap w:val="0"/>
            <w:vAlign w:val="top"/>
          </w:tcPr>
          <w:p w14:paraId="0E11DF8F">
            <w:pPr>
              <w:widowControl/>
              <w:jc w:val="left"/>
              <w:rPr>
                <w:rFonts w:eastAsia="Times New Roman"/>
                <w:color w:val="000000"/>
                <w:kern w:val="0"/>
                <w:sz w:val="20"/>
                <w:szCs w:val="20"/>
              </w:rPr>
            </w:pPr>
          </w:p>
        </w:tc>
        <w:tc>
          <w:tcPr>
            <w:tcW w:w="1750" w:type="dxa"/>
            <w:noWrap w:val="0"/>
            <w:vAlign w:val="top"/>
          </w:tcPr>
          <w:p w14:paraId="5F11E1DF">
            <w:pPr>
              <w:widowControl/>
              <w:jc w:val="left"/>
              <w:rPr>
                <w:rFonts w:eastAsia="Times New Roman"/>
                <w:color w:val="000000"/>
                <w:kern w:val="0"/>
                <w:sz w:val="20"/>
                <w:szCs w:val="20"/>
              </w:rPr>
            </w:pPr>
          </w:p>
        </w:tc>
        <w:tc>
          <w:tcPr>
            <w:tcW w:w="4318" w:type="dxa"/>
            <w:noWrap w:val="0"/>
            <w:vAlign w:val="top"/>
          </w:tcPr>
          <w:p w14:paraId="2F4768F2">
            <w:pPr>
              <w:widowControl/>
              <w:jc w:val="left"/>
              <w:rPr>
                <w:rFonts w:ascii="宋体" w:cs="宋体"/>
                <w:color w:val="000000"/>
                <w:kern w:val="0"/>
                <w:sz w:val="20"/>
                <w:szCs w:val="20"/>
              </w:rPr>
            </w:pPr>
            <w:r>
              <w:rPr>
                <w:rFonts w:hint="eastAsia" w:ascii="宋体" w:hAnsi="宋体" w:cs="宋体"/>
                <w:color w:val="000000"/>
                <w:kern w:val="0"/>
                <w:sz w:val="20"/>
                <w:szCs w:val="20"/>
              </w:rPr>
              <w:t>含铜、重金属污泥（渣）回收提纯成套装备</w:t>
            </w:r>
          </w:p>
        </w:tc>
      </w:tr>
      <w:tr w14:paraId="02FF167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1027F6">
            <w:pPr>
              <w:widowControl/>
              <w:jc w:val="left"/>
              <w:rPr>
                <w:rFonts w:ascii="宋体" w:cs="宋体"/>
                <w:color w:val="000000"/>
                <w:kern w:val="0"/>
                <w:sz w:val="20"/>
                <w:szCs w:val="20"/>
              </w:rPr>
            </w:pPr>
          </w:p>
        </w:tc>
        <w:tc>
          <w:tcPr>
            <w:tcW w:w="1577" w:type="dxa"/>
            <w:noWrap w:val="0"/>
            <w:vAlign w:val="top"/>
          </w:tcPr>
          <w:p w14:paraId="12A94CD6">
            <w:pPr>
              <w:widowControl/>
              <w:jc w:val="left"/>
              <w:rPr>
                <w:rFonts w:eastAsia="Times New Roman"/>
                <w:color w:val="000000"/>
                <w:kern w:val="0"/>
                <w:sz w:val="20"/>
                <w:szCs w:val="20"/>
              </w:rPr>
            </w:pPr>
          </w:p>
        </w:tc>
        <w:tc>
          <w:tcPr>
            <w:tcW w:w="821" w:type="dxa"/>
            <w:noWrap w:val="0"/>
            <w:vAlign w:val="top"/>
          </w:tcPr>
          <w:p w14:paraId="5DC7BE36">
            <w:pPr>
              <w:widowControl/>
              <w:jc w:val="left"/>
              <w:rPr>
                <w:rFonts w:eastAsia="Times New Roman"/>
                <w:color w:val="000000"/>
                <w:kern w:val="0"/>
                <w:sz w:val="20"/>
                <w:szCs w:val="20"/>
              </w:rPr>
            </w:pPr>
          </w:p>
        </w:tc>
        <w:tc>
          <w:tcPr>
            <w:tcW w:w="1750" w:type="dxa"/>
            <w:noWrap w:val="0"/>
            <w:vAlign w:val="top"/>
          </w:tcPr>
          <w:p w14:paraId="2414896A">
            <w:pPr>
              <w:widowControl/>
              <w:jc w:val="left"/>
              <w:rPr>
                <w:rFonts w:eastAsia="Times New Roman"/>
                <w:color w:val="000000"/>
                <w:kern w:val="0"/>
                <w:sz w:val="20"/>
                <w:szCs w:val="20"/>
              </w:rPr>
            </w:pPr>
          </w:p>
        </w:tc>
        <w:tc>
          <w:tcPr>
            <w:tcW w:w="4318" w:type="dxa"/>
            <w:noWrap w:val="0"/>
            <w:vAlign w:val="top"/>
          </w:tcPr>
          <w:p w14:paraId="1EED093F">
            <w:pPr>
              <w:widowControl/>
              <w:jc w:val="left"/>
              <w:rPr>
                <w:rFonts w:ascii="宋体" w:cs="宋体"/>
                <w:color w:val="000000"/>
                <w:kern w:val="0"/>
                <w:sz w:val="20"/>
                <w:szCs w:val="20"/>
              </w:rPr>
            </w:pPr>
            <w:r>
              <w:rPr>
                <w:rFonts w:hint="eastAsia" w:ascii="宋体" w:hAnsi="宋体" w:cs="宋体"/>
                <w:color w:val="000000"/>
                <w:kern w:val="0"/>
                <w:sz w:val="20"/>
                <w:szCs w:val="20"/>
              </w:rPr>
              <w:t>废旧家电和废印刷电路板物料分离装置</w:t>
            </w:r>
          </w:p>
        </w:tc>
      </w:tr>
      <w:tr w14:paraId="6FFBA8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5398EE8">
            <w:pPr>
              <w:widowControl/>
              <w:jc w:val="left"/>
              <w:rPr>
                <w:rFonts w:ascii="宋体" w:cs="宋体"/>
                <w:color w:val="000000"/>
                <w:kern w:val="0"/>
                <w:sz w:val="20"/>
                <w:szCs w:val="20"/>
              </w:rPr>
            </w:pPr>
          </w:p>
        </w:tc>
        <w:tc>
          <w:tcPr>
            <w:tcW w:w="1577" w:type="dxa"/>
            <w:noWrap w:val="0"/>
            <w:vAlign w:val="top"/>
          </w:tcPr>
          <w:p w14:paraId="27ADFEEC">
            <w:pPr>
              <w:widowControl/>
              <w:jc w:val="left"/>
              <w:rPr>
                <w:rFonts w:eastAsia="Times New Roman"/>
                <w:color w:val="000000"/>
                <w:kern w:val="0"/>
                <w:sz w:val="20"/>
                <w:szCs w:val="20"/>
              </w:rPr>
            </w:pPr>
          </w:p>
        </w:tc>
        <w:tc>
          <w:tcPr>
            <w:tcW w:w="821" w:type="dxa"/>
            <w:noWrap w:val="0"/>
            <w:vAlign w:val="top"/>
          </w:tcPr>
          <w:p w14:paraId="3E03C7BE">
            <w:pPr>
              <w:widowControl/>
              <w:jc w:val="left"/>
              <w:rPr>
                <w:rFonts w:eastAsia="Times New Roman"/>
                <w:color w:val="000000"/>
                <w:kern w:val="0"/>
                <w:sz w:val="20"/>
                <w:szCs w:val="20"/>
              </w:rPr>
            </w:pPr>
          </w:p>
        </w:tc>
        <w:tc>
          <w:tcPr>
            <w:tcW w:w="1750" w:type="dxa"/>
            <w:noWrap w:val="0"/>
            <w:vAlign w:val="top"/>
          </w:tcPr>
          <w:p w14:paraId="15900619">
            <w:pPr>
              <w:widowControl/>
              <w:jc w:val="left"/>
              <w:rPr>
                <w:rFonts w:eastAsia="Times New Roman"/>
                <w:color w:val="000000"/>
                <w:kern w:val="0"/>
                <w:sz w:val="20"/>
                <w:szCs w:val="20"/>
              </w:rPr>
            </w:pPr>
          </w:p>
        </w:tc>
        <w:tc>
          <w:tcPr>
            <w:tcW w:w="4318" w:type="dxa"/>
            <w:noWrap w:val="0"/>
            <w:vAlign w:val="top"/>
          </w:tcPr>
          <w:p w14:paraId="32349540">
            <w:pPr>
              <w:widowControl/>
              <w:jc w:val="left"/>
              <w:rPr>
                <w:rFonts w:ascii="宋体" w:cs="宋体"/>
                <w:color w:val="000000"/>
                <w:kern w:val="0"/>
                <w:sz w:val="20"/>
                <w:szCs w:val="20"/>
              </w:rPr>
            </w:pPr>
            <w:r>
              <w:rPr>
                <w:rFonts w:hint="eastAsia" w:ascii="宋体" w:hAnsi="宋体" w:cs="宋体"/>
                <w:color w:val="000000"/>
                <w:kern w:val="0"/>
                <w:sz w:val="20"/>
                <w:szCs w:val="20"/>
              </w:rPr>
              <w:t>多种塑料混杂物直接利用装置</w:t>
            </w:r>
          </w:p>
        </w:tc>
      </w:tr>
      <w:tr w14:paraId="5322FFF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632A09">
            <w:pPr>
              <w:widowControl/>
              <w:jc w:val="left"/>
              <w:rPr>
                <w:rFonts w:ascii="宋体" w:cs="宋体"/>
                <w:color w:val="000000"/>
                <w:kern w:val="0"/>
                <w:sz w:val="20"/>
                <w:szCs w:val="20"/>
              </w:rPr>
            </w:pPr>
          </w:p>
        </w:tc>
        <w:tc>
          <w:tcPr>
            <w:tcW w:w="1577" w:type="dxa"/>
            <w:noWrap w:val="0"/>
            <w:vAlign w:val="top"/>
          </w:tcPr>
          <w:p w14:paraId="34174BF5">
            <w:pPr>
              <w:widowControl/>
              <w:jc w:val="left"/>
              <w:rPr>
                <w:rFonts w:eastAsia="Times New Roman"/>
                <w:color w:val="000000"/>
                <w:kern w:val="0"/>
                <w:sz w:val="20"/>
                <w:szCs w:val="20"/>
              </w:rPr>
            </w:pPr>
          </w:p>
        </w:tc>
        <w:tc>
          <w:tcPr>
            <w:tcW w:w="821" w:type="dxa"/>
            <w:noWrap w:val="0"/>
            <w:vAlign w:val="top"/>
          </w:tcPr>
          <w:p w14:paraId="63AFA785">
            <w:pPr>
              <w:widowControl/>
              <w:jc w:val="left"/>
              <w:rPr>
                <w:rFonts w:eastAsia="Times New Roman"/>
                <w:color w:val="000000"/>
                <w:kern w:val="0"/>
                <w:sz w:val="20"/>
                <w:szCs w:val="20"/>
              </w:rPr>
            </w:pPr>
          </w:p>
        </w:tc>
        <w:tc>
          <w:tcPr>
            <w:tcW w:w="1750" w:type="dxa"/>
            <w:noWrap w:val="0"/>
            <w:vAlign w:val="top"/>
          </w:tcPr>
          <w:p w14:paraId="44477D84">
            <w:pPr>
              <w:widowControl/>
              <w:jc w:val="left"/>
              <w:rPr>
                <w:rFonts w:eastAsia="Times New Roman"/>
                <w:color w:val="000000"/>
                <w:kern w:val="0"/>
                <w:sz w:val="20"/>
                <w:szCs w:val="20"/>
              </w:rPr>
            </w:pPr>
          </w:p>
        </w:tc>
        <w:tc>
          <w:tcPr>
            <w:tcW w:w="4318" w:type="dxa"/>
            <w:noWrap w:val="0"/>
            <w:vAlign w:val="top"/>
          </w:tcPr>
          <w:p w14:paraId="2E909598">
            <w:pPr>
              <w:widowControl/>
              <w:jc w:val="left"/>
              <w:rPr>
                <w:rFonts w:ascii="宋体" w:cs="宋体"/>
                <w:color w:val="000000"/>
                <w:kern w:val="0"/>
                <w:sz w:val="20"/>
                <w:szCs w:val="20"/>
              </w:rPr>
            </w:pPr>
            <w:r>
              <w:rPr>
                <w:rFonts w:hint="eastAsia" w:ascii="宋体" w:hAnsi="宋体" w:cs="宋体"/>
                <w:color w:val="000000"/>
                <w:kern w:val="0"/>
                <w:sz w:val="20"/>
                <w:szCs w:val="20"/>
              </w:rPr>
              <w:t>报废汽车废液收集装置</w:t>
            </w:r>
          </w:p>
        </w:tc>
      </w:tr>
      <w:tr w14:paraId="3A936E7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1218A8">
            <w:pPr>
              <w:widowControl/>
              <w:jc w:val="left"/>
              <w:rPr>
                <w:rFonts w:ascii="宋体" w:cs="宋体"/>
                <w:color w:val="000000"/>
                <w:kern w:val="0"/>
                <w:sz w:val="20"/>
                <w:szCs w:val="20"/>
              </w:rPr>
            </w:pPr>
          </w:p>
        </w:tc>
        <w:tc>
          <w:tcPr>
            <w:tcW w:w="1577" w:type="dxa"/>
            <w:noWrap w:val="0"/>
            <w:vAlign w:val="top"/>
          </w:tcPr>
          <w:p w14:paraId="30161069">
            <w:pPr>
              <w:widowControl/>
              <w:jc w:val="left"/>
              <w:rPr>
                <w:rFonts w:eastAsia="Times New Roman"/>
                <w:color w:val="000000"/>
                <w:kern w:val="0"/>
                <w:sz w:val="20"/>
                <w:szCs w:val="20"/>
              </w:rPr>
            </w:pPr>
          </w:p>
        </w:tc>
        <w:tc>
          <w:tcPr>
            <w:tcW w:w="821" w:type="dxa"/>
            <w:noWrap w:val="0"/>
            <w:vAlign w:val="top"/>
          </w:tcPr>
          <w:p w14:paraId="6FF70703">
            <w:pPr>
              <w:widowControl/>
              <w:jc w:val="left"/>
              <w:rPr>
                <w:rFonts w:eastAsia="Times New Roman"/>
                <w:color w:val="000000"/>
                <w:kern w:val="0"/>
                <w:sz w:val="20"/>
                <w:szCs w:val="20"/>
              </w:rPr>
            </w:pPr>
          </w:p>
        </w:tc>
        <w:tc>
          <w:tcPr>
            <w:tcW w:w="1750" w:type="dxa"/>
            <w:noWrap w:val="0"/>
            <w:vAlign w:val="top"/>
          </w:tcPr>
          <w:p w14:paraId="723409D5">
            <w:pPr>
              <w:widowControl/>
              <w:jc w:val="left"/>
              <w:rPr>
                <w:rFonts w:eastAsia="Times New Roman"/>
                <w:color w:val="000000"/>
                <w:kern w:val="0"/>
                <w:sz w:val="20"/>
                <w:szCs w:val="20"/>
              </w:rPr>
            </w:pPr>
          </w:p>
        </w:tc>
        <w:tc>
          <w:tcPr>
            <w:tcW w:w="4318" w:type="dxa"/>
            <w:noWrap w:val="0"/>
            <w:vAlign w:val="top"/>
          </w:tcPr>
          <w:p w14:paraId="34F8607A">
            <w:pPr>
              <w:widowControl/>
              <w:jc w:val="left"/>
              <w:rPr>
                <w:rFonts w:ascii="宋体" w:cs="宋体"/>
                <w:color w:val="000000"/>
                <w:kern w:val="0"/>
                <w:sz w:val="20"/>
                <w:szCs w:val="20"/>
              </w:rPr>
            </w:pPr>
            <w:r>
              <w:rPr>
                <w:rFonts w:hint="eastAsia" w:ascii="宋体" w:hAnsi="宋体" w:cs="宋体"/>
                <w:color w:val="000000"/>
                <w:kern w:val="0"/>
                <w:sz w:val="20"/>
                <w:szCs w:val="20"/>
              </w:rPr>
              <w:t>报废汽车废液专用密闭容器</w:t>
            </w:r>
          </w:p>
        </w:tc>
      </w:tr>
      <w:tr w14:paraId="3B09FFF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C39DEC">
            <w:pPr>
              <w:widowControl/>
              <w:jc w:val="left"/>
              <w:rPr>
                <w:rFonts w:ascii="宋体" w:cs="宋体"/>
                <w:color w:val="000000"/>
                <w:kern w:val="0"/>
                <w:sz w:val="20"/>
                <w:szCs w:val="20"/>
              </w:rPr>
            </w:pPr>
          </w:p>
        </w:tc>
        <w:tc>
          <w:tcPr>
            <w:tcW w:w="1577" w:type="dxa"/>
            <w:noWrap w:val="0"/>
            <w:vAlign w:val="top"/>
          </w:tcPr>
          <w:p w14:paraId="6D3B505E">
            <w:pPr>
              <w:widowControl/>
              <w:jc w:val="left"/>
              <w:rPr>
                <w:rFonts w:eastAsia="Times New Roman"/>
                <w:color w:val="000000"/>
                <w:kern w:val="0"/>
                <w:sz w:val="20"/>
                <w:szCs w:val="20"/>
              </w:rPr>
            </w:pPr>
          </w:p>
        </w:tc>
        <w:tc>
          <w:tcPr>
            <w:tcW w:w="821" w:type="dxa"/>
            <w:noWrap w:val="0"/>
            <w:vAlign w:val="top"/>
          </w:tcPr>
          <w:p w14:paraId="44EEB2DB">
            <w:pPr>
              <w:widowControl/>
              <w:jc w:val="left"/>
              <w:rPr>
                <w:rFonts w:eastAsia="Times New Roman"/>
                <w:color w:val="000000"/>
                <w:kern w:val="0"/>
                <w:sz w:val="20"/>
                <w:szCs w:val="20"/>
              </w:rPr>
            </w:pPr>
          </w:p>
        </w:tc>
        <w:tc>
          <w:tcPr>
            <w:tcW w:w="1750" w:type="dxa"/>
            <w:noWrap w:val="0"/>
            <w:vAlign w:val="top"/>
          </w:tcPr>
          <w:p w14:paraId="0B82F2EE">
            <w:pPr>
              <w:widowControl/>
              <w:jc w:val="left"/>
              <w:rPr>
                <w:rFonts w:eastAsia="Times New Roman"/>
                <w:color w:val="000000"/>
                <w:kern w:val="0"/>
                <w:sz w:val="20"/>
                <w:szCs w:val="20"/>
              </w:rPr>
            </w:pPr>
          </w:p>
        </w:tc>
        <w:tc>
          <w:tcPr>
            <w:tcW w:w="4318" w:type="dxa"/>
            <w:noWrap w:val="0"/>
            <w:vAlign w:val="top"/>
          </w:tcPr>
          <w:p w14:paraId="171627F0">
            <w:pPr>
              <w:widowControl/>
              <w:jc w:val="left"/>
              <w:rPr>
                <w:rFonts w:ascii="宋体" w:cs="宋体"/>
                <w:color w:val="000000"/>
                <w:kern w:val="0"/>
                <w:sz w:val="20"/>
                <w:szCs w:val="20"/>
              </w:rPr>
            </w:pPr>
            <w:r>
              <w:rPr>
                <w:rFonts w:hint="eastAsia" w:ascii="宋体" w:hAnsi="宋体" w:cs="宋体"/>
                <w:color w:val="000000"/>
                <w:kern w:val="0"/>
                <w:sz w:val="20"/>
                <w:szCs w:val="20"/>
              </w:rPr>
              <w:t>报废汽车自动化拆解设备</w:t>
            </w:r>
          </w:p>
        </w:tc>
      </w:tr>
      <w:tr w14:paraId="2ED8FE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8159EFD">
            <w:pPr>
              <w:widowControl/>
              <w:jc w:val="left"/>
              <w:rPr>
                <w:rFonts w:ascii="宋体" w:cs="宋体"/>
                <w:color w:val="000000"/>
                <w:kern w:val="0"/>
                <w:sz w:val="20"/>
                <w:szCs w:val="20"/>
              </w:rPr>
            </w:pPr>
          </w:p>
        </w:tc>
        <w:tc>
          <w:tcPr>
            <w:tcW w:w="1577" w:type="dxa"/>
            <w:noWrap w:val="0"/>
            <w:vAlign w:val="top"/>
          </w:tcPr>
          <w:p w14:paraId="0FF5D8D0">
            <w:pPr>
              <w:widowControl/>
              <w:jc w:val="left"/>
              <w:rPr>
                <w:rFonts w:eastAsia="Times New Roman"/>
                <w:color w:val="000000"/>
                <w:kern w:val="0"/>
                <w:sz w:val="20"/>
                <w:szCs w:val="20"/>
              </w:rPr>
            </w:pPr>
          </w:p>
        </w:tc>
        <w:tc>
          <w:tcPr>
            <w:tcW w:w="821" w:type="dxa"/>
            <w:noWrap w:val="0"/>
            <w:vAlign w:val="top"/>
          </w:tcPr>
          <w:p w14:paraId="49E593DB">
            <w:pPr>
              <w:widowControl/>
              <w:jc w:val="left"/>
              <w:rPr>
                <w:rFonts w:eastAsia="Times New Roman"/>
                <w:color w:val="000000"/>
                <w:kern w:val="0"/>
                <w:sz w:val="20"/>
                <w:szCs w:val="20"/>
              </w:rPr>
            </w:pPr>
          </w:p>
        </w:tc>
        <w:tc>
          <w:tcPr>
            <w:tcW w:w="1750" w:type="dxa"/>
            <w:noWrap w:val="0"/>
            <w:vAlign w:val="top"/>
          </w:tcPr>
          <w:p w14:paraId="469CCA82">
            <w:pPr>
              <w:widowControl/>
              <w:jc w:val="left"/>
              <w:rPr>
                <w:rFonts w:eastAsia="Times New Roman"/>
                <w:color w:val="000000"/>
                <w:kern w:val="0"/>
                <w:sz w:val="20"/>
                <w:szCs w:val="20"/>
              </w:rPr>
            </w:pPr>
          </w:p>
        </w:tc>
        <w:tc>
          <w:tcPr>
            <w:tcW w:w="4318" w:type="dxa"/>
            <w:noWrap w:val="0"/>
            <w:vAlign w:val="top"/>
          </w:tcPr>
          <w:p w14:paraId="09D77BFD">
            <w:pPr>
              <w:widowControl/>
              <w:jc w:val="left"/>
              <w:rPr>
                <w:rFonts w:ascii="宋体" w:cs="宋体"/>
                <w:color w:val="000000"/>
                <w:kern w:val="0"/>
                <w:sz w:val="20"/>
                <w:szCs w:val="20"/>
              </w:rPr>
            </w:pPr>
            <w:r>
              <w:rPr>
                <w:rFonts w:hint="eastAsia" w:ascii="宋体" w:hAnsi="宋体" w:cs="宋体"/>
                <w:color w:val="000000"/>
                <w:kern w:val="0"/>
                <w:sz w:val="20"/>
                <w:szCs w:val="20"/>
              </w:rPr>
              <w:t>报废汽车安全气囊引爆装置</w:t>
            </w:r>
          </w:p>
        </w:tc>
      </w:tr>
      <w:tr w14:paraId="5031AA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D61678">
            <w:pPr>
              <w:widowControl/>
              <w:jc w:val="left"/>
              <w:rPr>
                <w:rFonts w:ascii="宋体" w:cs="宋体"/>
                <w:color w:val="000000"/>
                <w:kern w:val="0"/>
                <w:sz w:val="20"/>
                <w:szCs w:val="20"/>
              </w:rPr>
            </w:pPr>
          </w:p>
        </w:tc>
        <w:tc>
          <w:tcPr>
            <w:tcW w:w="1577" w:type="dxa"/>
            <w:noWrap w:val="0"/>
            <w:vAlign w:val="top"/>
          </w:tcPr>
          <w:p w14:paraId="7666DD4A">
            <w:pPr>
              <w:widowControl/>
              <w:jc w:val="left"/>
              <w:rPr>
                <w:rFonts w:eastAsia="Times New Roman"/>
                <w:color w:val="000000"/>
                <w:kern w:val="0"/>
                <w:sz w:val="20"/>
                <w:szCs w:val="20"/>
              </w:rPr>
            </w:pPr>
          </w:p>
        </w:tc>
        <w:tc>
          <w:tcPr>
            <w:tcW w:w="821" w:type="dxa"/>
            <w:noWrap w:val="0"/>
            <w:vAlign w:val="top"/>
          </w:tcPr>
          <w:p w14:paraId="22E0B452">
            <w:pPr>
              <w:widowControl/>
              <w:jc w:val="left"/>
              <w:rPr>
                <w:rFonts w:eastAsia="Times New Roman"/>
                <w:color w:val="000000"/>
                <w:kern w:val="0"/>
                <w:sz w:val="20"/>
                <w:szCs w:val="20"/>
              </w:rPr>
            </w:pPr>
          </w:p>
        </w:tc>
        <w:tc>
          <w:tcPr>
            <w:tcW w:w="1750" w:type="dxa"/>
            <w:noWrap w:val="0"/>
            <w:vAlign w:val="top"/>
          </w:tcPr>
          <w:p w14:paraId="1C3F4383">
            <w:pPr>
              <w:widowControl/>
              <w:jc w:val="left"/>
              <w:rPr>
                <w:rFonts w:eastAsia="Times New Roman"/>
                <w:color w:val="000000"/>
                <w:kern w:val="0"/>
                <w:sz w:val="20"/>
                <w:szCs w:val="20"/>
              </w:rPr>
            </w:pPr>
          </w:p>
        </w:tc>
        <w:tc>
          <w:tcPr>
            <w:tcW w:w="4318" w:type="dxa"/>
            <w:noWrap w:val="0"/>
            <w:vAlign w:val="top"/>
          </w:tcPr>
          <w:p w14:paraId="2ECFE3E4">
            <w:pPr>
              <w:widowControl/>
              <w:jc w:val="left"/>
              <w:rPr>
                <w:rFonts w:ascii="宋体" w:cs="宋体"/>
                <w:color w:val="000000"/>
                <w:kern w:val="0"/>
                <w:sz w:val="20"/>
                <w:szCs w:val="20"/>
              </w:rPr>
            </w:pPr>
            <w:r>
              <w:rPr>
                <w:rFonts w:hint="eastAsia" w:ascii="宋体" w:hAnsi="宋体" w:cs="宋体"/>
                <w:color w:val="000000"/>
                <w:kern w:val="0"/>
                <w:sz w:val="20"/>
                <w:szCs w:val="20"/>
              </w:rPr>
              <w:t>报废汽车贵金属再生利用技术及装备</w:t>
            </w:r>
          </w:p>
        </w:tc>
      </w:tr>
      <w:tr w14:paraId="4A360A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019AA46">
            <w:pPr>
              <w:widowControl/>
              <w:jc w:val="left"/>
              <w:rPr>
                <w:rFonts w:ascii="宋体" w:cs="宋体"/>
                <w:color w:val="000000"/>
                <w:kern w:val="0"/>
                <w:sz w:val="20"/>
                <w:szCs w:val="20"/>
              </w:rPr>
            </w:pPr>
          </w:p>
        </w:tc>
        <w:tc>
          <w:tcPr>
            <w:tcW w:w="1577" w:type="dxa"/>
            <w:noWrap w:val="0"/>
            <w:vAlign w:val="top"/>
          </w:tcPr>
          <w:p w14:paraId="194F550E">
            <w:pPr>
              <w:widowControl/>
              <w:jc w:val="left"/>
              <w:rPr>
                <w:rFonts w:eastAsia="Times New Roman"/>
                <w:color w:val="000000"/>
                <w:kern w:val="0"/>
                <w:sz w:val="20"/>
                <w:szCs w:val="20"/>
              </w:rPr>
            </w:pPr>
          </w:p>
        </w:tc>
        <w:tc>
          <w:tcPr>
            <w:tcW w:w="821" w:type="dxa"/>
            <w:noWrap w:val="0"/>
            <w:vAlign w:val="top"/>
          </w:tcPr>
          <w:p w14:paraId="75BE74C7">
            <w:pPr>
              <w:widowControl/>
              <w:jc w:val="left"/>
              <w:rPr>
                <w:rFonts w:eastAsia="Times New Roman"/>
                <w:color w:val="000000"/>
                <w:kern w:val="0"/>
                <w:sz w:val="20"/>
                <w:szCs w:val="20"/>
              </w:rPr>
            </w:pPr>
          </w:p>
        </w:tc>
        <w:tc>
          <w:tcPr>
            <w:tcW w:w="1750" w:type="dxa"/>
            <w:noWrap w:val="0"/>
            <w:vAlign w:val="top"/>
          </w:tcPr>
          <w:p w14:paraId="60CD56BF">
            <w:pPr>
              <w:widowControl/>
              <w:jc w:val="left"/>
              <w:rPr>
                <w:rFonts w:eastAsia="Times New Roman"/>
                <w:color w:val="000000"/>
                <w:kern w:val="0"/>
                <w:sz w:val="20"/>
                <w:szCs w:val="20"/>
              </w:rPr>
            </w:pPr>
          </w:p>
        </w:tc>
        <w:tc>
          <w:tcPr>
            <w:tcW w:w="4318" w:type="dxa"/>
            <w:noWrap w:val="0"/>
            <w:vAlign w:val="top"/>
          </w:tcPr>
          <w:p w14:paraId="58433844">
            <w:pPr>
              <w:widowControl/>
              <w:jc w:val="left"/>
              <w:rPr>
                <w:rFonts w:ascii="宋体" w:cs="宋体"/>
                <w:color w:val="000000"/>
                <w:kern w:val="0"/>
                <w:sz w:val="20"/>
                <w:szCs w:val="20"/>
              </w:rPr>
            </w:pPr>
            <w:r>
              <w:rPr>
                <w:rFonts w:hint="eastAsia" w:ascii="宋体" w:hAnsi="宋体" w:cs="宋体"/>
                <w:color w:val="000000"/>
                <w:kern w:val="0"/>
                <w:sz w:val="20"/>
                <w:szCs w:val="20"/>
              </w:rPr>
              <w:t>车身破碎技术及装备</w:t>
            </w:r>
          </w:p>
        </w:tc>
      </w:tr>
      <w:tr w14:paraId="17AB7D2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25B3AF">
            <w:pPr>
              <w:widowControl/>
              <w:jc w:val="left"/>
              <w:rPr>
                <w:rFonts w:ascii="宋体" w:cs="宋体"/>
                <w:color w:val="000000"/>
                <w:kern w:val="0"/>
                <w:sz w:val="20"/>
                <w:szCs w:val="20"/>
              </w:rPr>
            </w:pPr>
          </w:p>
        </w:tc>
        <w:tc>
          <w:tcPr>
            <w:tcW w:w="1577" w:type="dxa"/>
            <w:noWrap w:val="0"/>
            <w:vAlign w:val="top"/>
          </w:tcPr>
          <w:p w14:paraId="4CFB939B">
            <w:pPr>
              <w:widowControl/>
              <w:jc w:val="left"/>
              <w:rPr>
                <w:rFonts w:eastAsia="Times New Roman"/>
                <w:color w:val="000000"/>
                <w:kern w:val="0"/>
                <w:sz w:val="20"/>
                <w:szCs w:val="20"/>
              </w:rPr>
            </w:pPr>
          </w:p>
        </w:tc>
        <w:tc>
          <w:tcPr>
            <w:tcW w:w="821" w:type="dxa"/>
            <w:noWrap w:val="0"/>
            <w:vAlign w:val="top"/>
          </w:tcPr>
          <w:p w14:paraId="50E1A2BC">
            <w:pPr>
              <w:widowControl/>
              <w:jc w:val="left"/>
              <w:rPr>
                <w:rFonts w:eastAsia="Times New Roman"/>
                <w:color w:val="000000"/>
                <w:kern w:val="0"/>
                <w:sz w:val="20"/>
                <w:szCs w:val="20"/>
              </w:rPr>
            </w:pPr>
          </w:p>
        </w:tc>
        <w:tc>
          <w:tcPr>
            <w:tcW w:w="1750" w:type="dxa"/>
            <w:noWrap w:val="0"/>
            <w:vAlign w:val="top"/>
          </w:tcPr>
          <w:p w14:paraId="322ED7A1">
            <w:pPr>
              <w:widowControl/>
              <w:jc w:val="left"/>
              <w:rPr>
                <w:rFonts w:eastAsia="Times New Roman"/>
                <w:color w:val="000000"/>
                <w:kern w:val="0"/>
                <w:sz w:val="20"/>
                <w:szCs w:val="20"/>
              </w:rPr>
            </w:pPr>
          </w:p>
        </w:tc>
        <w:tc>
          <w:tcPr>
            <w:tcW w:w="4318" w:type="dxa"/>
            <w:noWrap w:val="0"/>
            <w:vAlign w:val="top"/>
          </w:tcPr>
          <w:p w14:paraId="1C23C625">
            <w:pPr>
              <w:widowControl/>
              <w:jc w:val="left"/>
              <w:rPr>
                <w:rFonts w:ascii="宋体" w:cs="宋体"/>
                <w:color w:val="000000"/>
                <w:kern w:val="0"/>
                <w:sz w:val="20"/>
                <w:szCs w:val="20"/>
              </w:rPr>
            </w:pPr>
            <w:r>
              <w:rPr>
                <w:rFonts w:hint="eastAsia" w:ascii="宋体" w:hAnsi="宋体" w:cs="宋体"/>
                <w:color w:val="000000"/>
                <w:kern w:val="0"/>
                <w:sz w:val="20"/>
                <w:szCs w:val="20"/>
              </w:rPr>
              <w:t>车身材料分选技术及装备</w:t>
            </w:r>
          </w:p>
        </w:tc>
      </w:tr>
      <w:tr w14:paraId="7687A7F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9C97675">
            <w:pPr>
              <w:widowControl/>
              <w:jc w:val="left"/>
              <w:rPr>
                <w:rFonts w:ascii="宋体" w:cs="宋体"/>
                <w:color w:val="000000"/>
                <w:kern w:val="0"/>
                <w:sz w:val="20"/>
                <w:szCs w:val="20"/>
              </w:rPr>
            </w:pPr>
          </w:p>
        </w:tc>
        <w:tc>
          <w:tcPr>
            <w:tcW w:w="1577" w:type="dxa"/>
            <w:noWrap w:val="0"/>
            <w:vAlign w:val="top"/>
          </w:tcPr>
          <w:p w14:paraId="3AF8B222">
            <w:pPr>
              <w:widowControl/>
              <w:jc w:val="left"/>
              <w:rPr>
                <w:rFonts w:eastAsia="Times New Roman"/>
                <w:color w:val="000000"/>
                <w:kern w:val="0"/>
                <w:sz w:val="20"/>
                <w:szCs w:val="20"/>
              </w:rPr>
            </w:pPr>
          </w:p>
        </w:tc>
        <w:tc>
          <w:tcPr>
            <w:tcW w:w="821" w:type="dxa"/>
            <w:noWrap w:val="0"/>
            <w:vAlign w:val="top"/>
          </w:tcPr>
          <w:p w14:paraId="18A01EF8">
            <w:pPr>
              <w:widowControl/>
              <w:jc w:val="left"/>
              <w:rPr>
                <w:rFonts w:eastAsia="Times New Roman"/>
                <w:color w:val="000000"/>
                <w:kern w:val="0"/>
                <w:sz w:val="20"/>
                <w:szCs w:val="20"/>
              </w:rPr>
            </w:pPr>
          </w:p>
        </w:tc>
        <w:tc>
          <w:tcPr>
            <w:tcW w:w="1750" w:type="dxa"/>
            <w:noWrap w:val="0"/>
            <w:vAlign w:val="top"/>
          </w:tcPr>
          <w:p w14:paraId="2B1D6B85">
            <w:pPr>
              <w:widowControl/>
              <w:jc w:val="left"/>
              <w:rPr>
                <w:rFonts w:eastAsia="Times New Roman"/>
                <w:color w:val="000000"/>
                <w:kern w:val="0"/>
                <w:sz w:val="20"/>
                <w:szCs w:val="20"/>
              </w:rPr>
            </w:pPr>
          </w:p>
        </w:tc>
        <w:tc>
          <w:tcPr>
            <w:tcW w:w="4318" w:type="dxa"/>
            <w:noWrap w:val="0"/>
            <w:vAlign w:val="top"/>
          </w:tcPr>
          <w:p w14:paraId="2D73AB81">
            <w:pPr>
              <w:widowControl/>
              <w:jc w:val="left"/>
              <w:rPr>
                <w:rFonts w:ascii="宋体" w:cs="宋体"/>
                <w:color w:val="000000"/>
                <w:kern w:val="0"/>
                <w:sz w:val="20"/>
                <w:szCs w:val="20"/>
              </w:rPr>
            </w:pPr>
            <w:r>
              <w:rPr>
                <w:rFonts w:hint="eastAsia" w:ascii="宋体" w:hAnsi="宋体" w:cs="宋体"/>
                <w:color w:val="000000"/>
                <w:kern w:val="0"/>
                <w:sz w:val="20"/>
                <w:szCs w:val="20"/>
              </w:rPr>
              <w:t>油水分离环保设施装备</w:t>
            </w:r>
          </w:p>
        </w:tc>
      </w:tr>
      <w:tr w14:paraId="7D2B17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A1E6E3">
            <w:pPr>
              <w:widowControl/>
              <w:jc w:val="left"/>
              <w:rPr>
                <w:rFonts w:ascii="宋体" w:cs="宋体"/>
                <w:color w:val="000000"/>
                <w:kern w:val="0"/>
                <w:sz w:val="20"/>
                <w:szCs w:val="20"/>
              </w:rPr>
            </w:pPr>
          </w:p>
        </w:tc>
        <w:tc>
          <w:tcPr>
            <w:tcW w:w="1577" w:type="dxa"/>
            <w:noWrap w:val="0"/>
            <w:vAlign w:val="top"/>
          </w:tcPr>
          <w:p w14:paraId="061FD2B8">
            <w:pPr>
              <w:widowControl/>
              <w:jc w:val="left"/>
              <w:rPr>
                <w:rFonts w:eastAsia="Times New Roman"/>
                <w:color w:val="000000"/>
                <w:kern w:val="0"/>
                <w:sz w:val="20"/>
                <w:szCs w:val="20"/>
              </w:rPr>
            </w:pPr>
          </w:p>
        </w:tc>
        <w:tc>
          <w:tcPr>
            <w:tcW w:w="821" w:type="dxa"/>
            <w:noWrap w:val="0"/>
            <w:vAlign w:val="top"/>
          </w:tcPr>
          <w:p w14:paraId="0667ED8F">
            <w:pPr>
              <w:widowControl/>
              <w:jc w:val="left"/>
              <w:rPr>
                <w:rFonts w:eastAsia="Times New Roman"/>
                <w:color w:val="000000"/>
                <w:kern w:val="0"/>
                <w:sz w:val="20"/>
                <w:szCs w:val="20"/>
              </w:rPr>
            </w:pPr>
          </w:p>
        </w:tc>
        <w:tc>
          <w:tcPr>
            <w:tcW w:w="1750" w:type="dxa"/>
            <w:noWrap w:val="0"/>
            <w:vAlign w:val="top"/>
          </w:tcPr>
          <w:p w14:paraId="32B45E7F">
            <w:pPr>
              <w:widowControl/>
              <w:jc w:val="left"/>
              <w:rPr>
                <w:rFonts w:eastAsia="Times New Roman"/>
                <w:color w:val="000000"/>
                <w:kern w:val="0"/>
                <w:sz w:val="20"/>
                <w:szCs w:val="20"/>
              </w:rPr>
            </w:pPr>
          </w:p>
        </w:tc>
        <w:tc>
          <w:tcPr>
            <w:tcW w:w="4318" w:type="dxa"/>
            <w:noWrap w:val="0"/>
            <w:vAlign w:val="top"/>
          </w:tcPr>
          <w:p w14:paraId="46BBAF81">
            <w:pPr>
              <w:widowControl/>
              <w:jc w:val="left"/>
              <w:rPr>
                <w:rFonts w:ascii="宋体" w:cs="宋体"/>
                <w:color w:val="000000"/>
                <w:kern w:val="0"/>
                <w:sz w:val="20"/>
                <w:szCs w:val="20"/>
              </w:rPr>
            </w:pPr>
            <w:r>
              <w:rPr>
                <w:rFonts w:hint="eastAsia" w:ascii="宋体" w:hAnsi="宋体" w:cs="宋体"/>
                <w:color w:val="000000"/>
                <w:kern w:val="0"/>
                <w:sz w:val="20"/>
                <w:szCs w:val="20"/>
              </w:rPr>
              <w:t>废旧新能源汽车动力蓄电池拆卸技术及装备</w:t>
            </w:r>
          </w:p>
        </w:tc>
      </w:tr>
      <w:tr w14:paraId="4302C4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CE1D146">
            <w:pPr>
              <w:widowControl/>
              <w:jc w:val="left"/>
              <w:rPr>
                <w:rFonts w:ascii="宋体" w:cs="宋体"/>
                <w:color w:val="000000"/>
                <w:kern w:val="0"/>
                <w:sz w:val="20"/>
                <w:szCs w:val="20"/>
              </w:rPr>
            </w:pPr>
          </w:p>
        </w:tc>
        <w:tc>
          <w:tcPr>
            <w:tcW w:w="1577" w:type="dxa"/>
            <w:noWrap w:val="0"/>
            <w:vAlign w:val="top"/>
          </w:tcPr>
          <w:p w14:paraId="0492E2CA">
            <w:pPr>
              <w:widowControl/>
              <w:jc w:val="left"/>
              <w:rPr>
                <w:rFonts w:eastAsia="Times New Roman"/>
                <w:color w:val="000000"/>
                <w:kern w:val="0"/>
                <w:sz w:val="20"/>
                <w:szCs w:val="20"/>
              </w:rPr>
            </w:pPr>
          </w:p>
        </w:tc>
        <w:tc>
          <w:tcPr>
            <w:tcW w:w="821" w:type="dxa"/>
            <w:noWrap w:val="0"/>
            <w:vAlign w:val="top"/>
          </w:tcPr>
          <w:p w14:paraId="33F36684">
            <w:pPr>
              <w:widowControl/>
              <w:jc w:val="left"/>
              <w:rPr>
                <w:rFonts w:eastAsia="Times New Roman"/>
                <w:color w:val="000000"/>
                <w:kern w:val="0"/>
                <w:sz w:val="20"/>
                <w:szCs w:val="20"/>
              </w:rPr>
            </w:pPr>
          </w:p>
        </w:tc>
        <w:tc>
          <w:tcPr>
            <w:tcW w:w="1750" w:type="dxa"/>
            <w:noWrap w:val="0"/>
            <w:vAlign w:val="top"/>
          </w:tcPr>
          <w:p w14:paraId="73074AAA">
            <w:pPr>
              <w:widowControl/>
              <w:jc w:val="left"/>
              <w:rPr>
                <w:rFonts w:eastAsia="Times New Roman"/>
                <w:color w:val="000000"/>
                <w:kern w:val="0"/>
                <w:sz w:val="20"/>
                <w:szCs w:val="20"/>
              </w:rPr>
            </w:pPr>
          </w:p>
        </w:tc>
        <w:tc>
          <w:tcPr>
            <w:tcW w:w="4318" w:type="dxa"/>
            <w:noWrap w:val="0"/>
            <w:vAlign w:val="top"/>
          </w:tcPr>
          <w:p w14:paraId="68FEC88F">
            <w:pPr>
              <w:widowControl/>
              <w:jc w:val="left"/>
              <w:rPr>
                <w:rFonts w:ascii="宋体" w:cs="宋体"/>
                <w:color w:val="000000"/>
                <w:kern w:val="0"/>
                <w:sz w:val="20"/>
                <w:szCs w:val="20"/>
              </w:rPr>
            </w:pPr>
            <w:r>
              <w:rPr>
                <w:rFonts w:hint="eastAsia" w:ascii="宋体" w:hAnsi="宋体" w:cs="宋体"/>
                <w:color w:val="000000"/>
                <w:kern w:val="0"/>
                <w:sz w:val="20"/>
                <w:szCs w:val="20"/>
              </w:rPr>
              <w:t>余能检测、拆解、梯级利用装备</w:t>
            </w:r>
          </w:p>
        </w:tc>
      </w:tr>
      <w:tr w14:paraId="35972BA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B92CB2">
            <w:pPr>
              <w:widowControl/>
              <w:jc w:val="left"/>
              <w:rPr>
                <w:rFonts w:ascii="宋体" w:cs="宋体"/>
                <w:color w:val="000000"/>
                <w:kern w:val="0"/>
                <w:sz w:val="20"/>
                <w:szCs w:val="20"/>
              </w:rPr>
            </w:pPr>
          </w:p>
        </w:tc>
        <w:tc>
          <w:tcPr>
            <w:tcW w:w="1577" w:type="dxa"/>
            <w:noWrap w:val="0"/>
            <w:vAlign w:val="top"/>
          </w:tcPr>
          <w:p w14:paraId="5E34C76A">
            <w:pPr>
              <w:widowControl/>
              <w:jc w:val="left"/>
              <w:rPr>
                <w:rFonts w:eastAsia="Times New Roman"/>
                <w:color w:val="000000"/>
                <w:kern w:val="0"/>
                <w:sz w:val="20"/>
                <w:szCs w:val="20"/>
              </w:rPr>
            </w:pPr>
          </w:p>
        </w:tc>
        <w:tc>
          <w:tcPr>
            <w:tcW w:w="821" w:type="dxa"/>
            <w:noWrap w:val="0"/>
            <w:vAlign w:val="top"/>
          </w:tcPr>
          <w:p w14:paraId="3199F1B3">
            <w:pPr>
              <w:widowControl/>
              <w:jc w:val="left"/>
              <w:rPr>
                <w:rFonts w:eastAsia="Times New Roman"/>
                <w:color w:val="000000"/>
                <w:kern w:val="0"/>
                <w:sz w:val="20"/>
                <w:szCs w:val="20"/>
              </w:rPr>
            </w:pPr>
          </w:p>
        </w:tc>
        <w:tc>
          <w:tcPr>
            <w:tcW w:w="1750" w:type="dxa"/>
            <w:noWrap w:val="0"/>
            <w:vAlign w:val="top"/>
          </w:tcPr>
          <w:p w14:paraId="3151AA06">
            <w:pPr>
              <w:widowControl/>
              <w:jc w:val="left"/>
              <w:rPr>
                <w:rFonts w:eastAsia="Times New Roman"/>
                <w:color w:val="000000"/>
                <w:kern w:val="0"/>
                <w:sz w:val="20"/>
                <w:szCs w:val="20"/>
              </w:rPr>
            </w:pPr>
          </w:p>
        </w:tc>
        <w:tc>
          <w:tcPr>
            <w:tcW w:w="4318" w:type="dxa"/>
            <w:noWrap w:val="0"/>
            <w:vAlign w:val="top"/>
          </w:tcPr>
          <w:p w14:paraId="04651A2C">
            <w:pPr>
              <w:widowControl/>
              <w:jc w:val="left"/>
              <w:rPr>
                <w:rFonts w:ascii="宋体" w:cs="宋体"/>
                <w:color w:val="000000"/>
                <w:kern w:val="0"/>
                <w:sz w:val="20"/>
                <w:szCs w:val="20"/>
              </w:rPr>
            </w:pPr>
            <w:r>
              <w:rPr>
                <w:rFonts w:hint="eastAsia" w:ascii="宋体" w:hAnsi="宋体" w:cs="宋体"/>
                <w:color w:val="000000"/>
                <w:kern w:val="0"/>
                <w:sz w:val="20"/>
                <w:szCs w:val="20"/>
              </w:rPr>
              <w:t>动力电池无害化再生利用技术装备</w:t>
            </w:r>
          </w:p>
        </w:tc>
      </w:tr>
      <w:tr w14:paraId="5A27D82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1E191F">
            <w:pPr>
              <w:widowControl/>
              <w:jc w:val="left"/>
              <w:rPr>
                <w:rFonts w:ascii="宋体" w:cs="宋体"/>
                <w:color w:val="000000"/>
                <w:kern w:val="0"/>
                <w:sz w:val="20"/>
                <w:szCs w:val="20"/>
              </w:rPr>
            </w:pPr>
          </w:p>
        </w:tc>
        <w:tc>
          <w:tcPr>
            <w:tcW w:w="1577" w:type="dxa"/>
            <w:noWrap w:val="0"/>
            <w:vAlign w:val="top"/>
          </w:tcPr>
          <w:p w14:paraId="7A54E075">
            <w:pPr>
              <w:widowControl/>
              <w:jc w:val="left"/>
              <w:rPr>
                <w:rFonts w:eastAsia="Times New Roman"/>
                <w:color w:val="000000"/>
                <w:kern w:val="0"/>
                <w:sz w:val="20"/>
                <w:szCs w:val="20"/>
              </w:rPr>
            </w:pPr>
          </w:p>
        </w:tc>
        <w:tc>
          <w:tcPr>
            <w:tcW w:w="821" w:type="dxa"/>
            <w:noWrap w:val="0"/>
            <w:vAlign w:val="top"/>
          </w:tcPr>
          <w:p w14:paraId="2C291923">
            <w:pPr>
              <w:widowControl/>
              <w:jc w:val="left"/>
              <w:rPr>
                <w:rFonts w:eastAsia="Times New Roman"/>
                <w:color w:val="000000"/>
                <w:kern w:val="0"/>
                <w:sz w:val="20"/>
                <w:szCs w:val="20"/>
              </w:rPr>
            </w:pPr>
          </w:p>
        </w:tc>
        <w:tc>
          <w:tcPr>
            <w:tcW w:w="1750" w:type="dxa"/>
            <w:noWrap w:val="0"/>
            <w:vAlign w:val="top"/>
          </w:tcPr>
          <w:p w14:paraId="5F801A8B">
            <w:pPr>
              <w:widowControl/>
              <w:jc w:val="left"/>
              <w:rPr>
                <w:rFonts w:eastAsia="Times New Roman"/>
                <w:color w:val="000000"/>
                <w:kern w:val="0"/>
                <w:sz w:val="20"/>
                <w:szCs w:val="20"/>
              </w:rPr>
            </w:pPr>
          </w:p>
        </w:tc>
        <w:tc>
          <w:tcPr>
            <w:tcW w:w="4318" w:type="dxa"/>
            <w:noWrap w:val="0"/>
            <w:vAlign w:val="top"/>
          </w:tcPr>
          <w:p w14:paraId="3CE53126">
            <w:pPr>
              <w:widowControl/>
              <w:jc w:val="left"/>
              <w:rPr>
                <w:rFonts w:ascii="宋体" w:cs="宋体"/>
                <w:color w:val="000000"/>
                <w:kern w:val="0"/>
                <w:sz w:val="20"/>
                <w:szCs w:val="20"/>
              </w:rPr>
            </w:pPr>
            <w:r>
              <w:rPr>
                <w:rFonts w:hint="eastAsia" w:ascii="宋体" w:hAnsi="宋体" w:cs="宋体"/>
                <w:color w:val="000000"/>
                <w:kern w:val="0"/>
                <w:sz w:val="20"/>
                <w:szCs w:val="20"/>
              </w:rPr>
              <w:t>废旧太阳能电池极回收利用设备</w:t>
            </w:r>
          </w:p>
        </w:tc>
      </w:tr>
      <w:tr w14:paraId="0F891D7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C35065">
            <w:pPr>
              <w:widowControl/>
              <w:jc w:val="left"/>
              <w:rPr>
                <w:rFonts w:ascii="宋体" w:cs="宋体"/>
                <w:color w:val="000000"/>
                <w:kern w:val="0"/>
                <w:sz w:val="20"/>
                <w:szCs w:val="20"/>
              </w:rPr>
            </w:pPr>
          </w:p>
        </w:tc>
        <w:tc>
          <w:tcPr>
            <w:tcW w:w="1577" w:type="dxa"/>
            <w:noWrap w:val="0"/>
            <w:vAlign w:val="top"/>
          </w:tcPr>
          <w:p w14:paraId="2830A388">
            <w:pPr>
              <w:widowControl/>
              <w:jc w:val="left"/>
              <w:rPr>
                <w:rFonts w:eastAsia="Times New Roman"/>
                <w:color w:val="000000"/>
                <w:kern w:val="0"/>
                <w:sz w:val="20"/>
                <w:szCs w:val="20"/>
              </w:rPr>
            </w:pPr>
          </w:p>
        </w:tc>
        <w:tc>
          <w:tcPr>
            <w:tcW w:w="821" w:type="dxa"/>
            <w:noWrap w:val="0"/>
            <w:vAlign w:val="top"/>
          </w:tcPr>
          <w:p w14:paraId="4C4789E0">
            <w:pPr>
              <w:widowControl/>
              <w:jc w:val="left"/>
              <w:rPr>
                <w:rFonts w:eastAsia="Times New Roman"/>
                <w:color w:val="000000"/>
                <w:kern w:val="0"/>
                <w:sz w:val="20"/>
                <w:szCs w:val="20"/>
              </w:rPr>
            </w:pPr>
          </w:p>
        </w:tc>
        <w:tc>
          <w:tcPr>
            <w:tcW w:w="1750" w:type="dxa"/>
            <w:noWrap w:val="0"/>
            <w:vAlign w:val="top"/>
          </w:tcPr>
          <w:p w14:paraId="405D0EA8">
            <w:pPr>
              <w:widowControl/>
              <w:jc w:val="left"/>
              <w:rPr>
                <w:rFonts w:eastAsia="Times New Roman"/>
                <w:color w:val="000000"/>
                <w:kern w:val="0"/>
                <w:sz w:val="20"/>
                <w:szCs w:val="20"/>
              </w:rPr>
            </w:pPr>
          </w:p>
        </w:tc>
        <w:tc>
          <w:tcPr>
            <w:tcW w:w="4318" w:type="dxa"/>
            <w:noWrap w:val="0"/>
            <w:vAlign w:val="top"/>
          </w:tcPr>
          <w:p w14:paraId="53DD9A32">
            <w:pPr>
              <w:widowControl/>
              <w:jc w:val="left"/>
              <w:rPr>
                <w:rFonts w:ascii="宋体" w:cs="宋体"/>
                <w:color w:val="000000"/>
                <w:kern w:val="0"/>
                <w:sz w:val="20"/>
                <w:szCs w:val="20"/>
              </w:rPr>
            </w:pPr>
            <w:r>
              <w:rPr>
                <w:rFonts w:hint="eastAsia" w:ascii="宋体" w:hAnsi="宋体" w:cs="宋体"/>
                <w:color w:val="000000"/>
                <w:kern w:val="0"/>
                <w:sz w:val="20"/>
                <w:szCs w:val="20"/>
              </w:rPr>
              <w:t>硅片回收利用回收利用设备</w:t>
            </w:r>
          </w:p>
        </w:tc>
      </w:tr>
      <w:tr w14:paraId="0FF7EE3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30EA6D">
            <w:pPr>
              <w:widowControl/>
              <w:jc w:val="left"/>
              <w:rPr>
                <w:rFonts w:ascii="宋体" w:cs="宋体"/>
                <w:color w:val="000000"/>
                <w:kern w:val="0"/>
                <w:sz w:val="20"/>
                <w:szCs w:val="20"/>
              </w:rPr>
            </w:pPr>
          </w:p>
        </w:tc>
        <w:tc>
          <w:tcPr>
            <w:tcW w:w="1577" w:type="dxa"/>
            <w:noWrap w:val="0"/>
            <w:vAlign w:val="top"/>
          </w:tcPr>
          <w:p w14:paraId="428E2B41">
            <w:pPr>
              <w:widowControl/>
              <w:jc w:val="left"/>
              <w:rPr>
                <w:rFonts w:eastAsia="Times New Roman"/>
                <w:color w:val="000000"/>
                <w:kern w:val="0"/>
                <w:sz w:val="20"/>
                <w:szCs w:val="20"/>
              </w:rPr>
            </w:pPr>
          </w:p>
        </w:tc>
        <w:tc>
          <w:tcPr>
            <w:tcW w:w="821" w:type="dxa"/>
            <w:noWrap w:val="0"/>
            <w:vAlign w:val="top"/>
          </w:tcPr>
          <w:p w14:paraId="6BB2E247">
            <w:pPr>
              <w:widowControl/>
              <w:jc w:val="left"/>
              <w:rPr>
                <w:rFonts w:eastAsia="Times New Roman"/>
                <w:color w:val="000000"/>
                <w:kern w:val="0"/>
                <w:sz w:val="20"/>
                <w:szCs w:val="20"/>
              </w:rPr>
            </w:pPr>
          </w:p>
        </w:tc>
        <w:tc>
          <w:tcPr>
            <w:tcW w:w="1750" w:type="dxa"/>
            <w:noWrap w:val="0"/>
            <w:vAlign w:val="top"/>
          </w:tcPr>
          <w:p w14:paraId="76D7767B">
            <w:pPr>
              <w:widowControl/>
              <w:jc w:val="left"/>
              <w:rPr>
                <w:rFonts w:eastAsia="Times New Roman"/>
                <w:color w:val="000000"/>
                <w:kern w:val="0"/>
                <w:sz w:val="20"/>
                <w:szCs w:val="20"/>
              </w:rPr>
            </w:pPr>
          </w:p>
        </w:tc>
        <w:tc>
          <w:tcPr>
            <w:tcW w:w="4318" w:type="dxa"/>
            <w:noWrap w:val="0"/>
            <w:vAlign w:val="top"/>
          </w:tcPr>
          <w:p w14:paraId="3307AC1B">
            <w:pPr>
              <w:widowControl/>
              <w:jc w:val="left"/>
              <w:rPr>
                <w:rFonts w:ascii="宋体" w:cs="宋体"/>
                <w:color w:val="000000"/>
                <w:kern w:val="0"/>
                <w:sz w:val="20"/>
                <w:szCs w:val="20"/>
              </w:rPr>
            </w:pPr>
            <w:r>
              <w:rPr>
                <w:rFonts w:hint="eastAsia" w:ascii="宋体" w:hAnsi="宋体" w:cs="宋体"/>
                <w:color w:val="000000"/>
                <w:kern w:val="0"/>
                <w:sz w:val="20"/>
                <w:szCs w:val="20"/>
              </w:rPr>
              <w:t>单晶硅棒边角料回收利用设备</w:t>
            </w:r>
          </w:p>
        </w:tc>
      </w:tr>
      <w:tr w14:paraId="09B2E6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F97EE2">
            <w:pPr>
              <w:widowControl/>
              <w:jc w:val="left"/>
              <w:rPr>
                <w:rFonts w:ascii="宋体" w:cs="宋体"/>
                <w:color w:val="000000"/>
                <w:kern w:val="0"/>
                <w:sz w:val="20"/>
                <w:szCs w:val="20"/>
              </w:rPr>
            </w:pPr>
          </w:p>
        </w:tc>
        <w:tc>
          <w:tcPr>
            <w:tcW w:w="1577" w:type="dxa"/>
            <w:noWrap w:val="0"/>
            <w:vAlign w:val="top"/>
          </w:tcPr>
          <w:p w14:paraId="3A7FB887">
            <w:pPr>
              <w:widowControl/>
              <w:jc w:val="left"/>
              <w:rPr>
                <w:rFonts w:eastAsia="Times New Roman"/>
                <w:color w:val="000000"/>
                <w:kern w:val="0"/>
                <w:sz w:val="20"/>
                <w:szCs w:val="20"/>
              </w:rPr>
            </w:pPr>
          </w:p>
        </w:tc>
        <w:tc>
          <w:tcPr>
            <w:tcW w:w="821" w:type="dxa"/>
            <w:noWrap w:val="0"/>
            <w:vAlign w:val="top"/>
          </w:tcPr>
          <w:p w14:paraId="75CDFFB6">
            <w:pPr>
              <w:widowControl/>
              <w:jc w:val="left"/>
              <w:rPr>
                <w:rFonts w:eastAsia="Times New Roman"/>
                <w:color w:val="000000"/>
                <w:kern w:val="0"/>
                <w:sz w:val="20"/>
                <w:szCs w:val="20"/>
              </w:rPr>
            </w:pPr>
          </w:p>
        </w:tc>
        <w:tc>
          <w:tcPr>
            <w:tcW w:w="1750" w:type="dxa"/>
            <w:noWrap w:val="0"/>
            <w:vAlign w:val="top"/>
          </w:tcPr>
          <w:p w14:paraId="1F47A81C">
            <w:pPr>
              <w:widowControl/>
              <w:jc w:val="left"/>
              <w:rPr>
                <w:rFonts w:eastAsia="Times New Roman"/>
                <w:color w:val="000000"/>
                <w:kern w:val="0"/>
                <w:sz w:val="20"/>
                <w:szCs w:val="20"/>
              </w:rPr>
            </w:pPr>
          </w:p>
        </w:tc>
        <w:tc>
          <w:tcPr>
            <w:tcW w:w="4318" w:type="dxa"/>
            <w:noWrap w:val="0"/>
            <w:vAlign w:val="top"/>
          </w:tcPr>
          <w:p w14:paraId="0991A939">
            <w:pPr>
              <w:widowControl/>
              <w:jc w:val="left"/>
              <w:rPr>
                <w:rFonts w:ascii="宋体" w:cs="宋体"/>
                <w:color w:val="000000"/>
                <w:kern w:val="0"/>
                <w:sz w:val="20"/>
                <w:szCs w:val="20"/>
              </w:rPr>
            </w:pPr>
            <w:r>
              <w:rPr>
                <w:rFonts w:hint="eastAsia" w:ascii="宋体" w:hAnsi="宋体" w:cs="宋体"/>
                <w:color w:val="000000"/>
                <w:kern w:val="0"/>
                <w:sz w:val="20"/>
                <w:szCs w:val="20"/>
              </w:rPr>
              <w:t>硅片切割废砂浆的回收利用设备</w:t>
            </w:r>
          </w:p>
        </w:tc>
      </w:tr>
      <w:tr w14:paraId="2E60414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9006DB">
            <w:pPr>
              <w:widowControl/>
              <w:jc w:val="left"/>
              <w:rPr>
                <w:rFonts w:ascii="宋体" w:cs="宋体"/>
                <w:color w:val="000000"/>
                <w:kern w:val="0"/>
                <w:sz w:val="20"/>
                <w:szCs w:val="20"/>
              </w:rPr>
            </w:pPr>
          </w:p>
        </w:tc>
        <w:tc>
          <w:tcPr>
            <w:tcW w:w="1577" w:type="dxa"/>
            <w:noWrap w:val="0"/>
            <w:vAlign w:val="top"/>
          </w:tcPr>
          <w:p w14:paraId="3A7B58D4">
            <w:pPr>
              <w:widowControl/>
              <w:jc w:val="left"/>
              <w:rPr>
                <w:rFonts w:eastAsia="Times New Roman"/>
                <w:color w:val="000000"/>
                <w:kern w:val="0"/>
                <w:sz w:val="20"/>
                <w:szCs w:val="20"/>
              </w:rPr>
            </w:pPr>
          </w:p>
        </w:tc>
        <w:tc>
          <w:tcPr>
            <w:tcW w:w="821" w:type="dxa"/>
            <w:noWrap w:val="0"/>
            <w:vAlign w:val="top"/>
          </w:tcPr>
          <w:p w14:paraId="5746AAB0">
            <w:pPr>
              <w:widowControl/>
              <w:jc w:val="left"/>
              <w:rPr>
                <w:rFonts w:eastAsia="Times New Roman"/>
                <w:color w:val="000000"/>
                <w:kern w:val="0"/>
                <w:sz w:val="20"/>
                <w:szCs w:val="20"/>
              </w:rPr>
            </w:pPr>
          </w:p>
        </w:tc>
        <w:tc>
          <w:tcPr>
            <w:tcW w:w="1750" w:type="dxa"/>
            <w:noWrap w:val="0"/>
            <w:vAlign w:val="top"/>
          </w:tcPr>
          <w:p w14:paraId="1CB632F4">
            <w:pPr>
              <w:widowControl/>
              <w:jc w:val="left"/>
              <w:rPr>
                <w:rFonts w:eastAsia="Times New Roman"/>
                <w:color w:val="000000"/>
                <w:kern w:val="0"/>
                <w:sz w:val="20"/>
                <w:szCs w:val="20"/>
              </w:rPr>
            </w:pPr>
          </w:p>
        </w:tc>
        <w:tc>
          <w:tcPr>
            <w:tcW w:w="4318" w:type="dxa"/>
            <w:noWrap w:val="0"/>
            <w:vAlign w:val="top"/>
          </w:tcPr>
          <w:p w14:paraId="5FD145F5">
            <w:pPr>
              <w:widowControl/>
              <w:jc w:val="left"/>
              <w:rPr>
                <w:rFonts w:ascii="宋体" w:cs="宋体"/>
                <w:color w:val="000000"/>
                <w:kern w:val="0"/>
                <w:sz w:val="20"/>
                <w:szCs w:val="20"/>
              </w:rPr>
            </w:pPr>
            <w:r>
              <w:rPr>
                <w:rFonts w:hint="eastAsia" w:ascii="宋体" w:hAnsi="宋体" w:cs="宋体"/>
                <w:color w:val="000000"/>
                <w:kern w:val="0"/>
                <w:sz w:val="20"/>
                <w:szCs w:val="20"/>
              </w:rPr>
              <w:t>废旧纺织品清洗设备</w:t>
            </w:r>
          </w:p>
        </w:tc>
      </w:tr>
      <w:tr w14:paraId="1EE750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1EDD71">
            <w:pPr>
              <w:widowControl/>
              <w:jc w:val="left"/>
              <w:rPr>
                <w:rFonts w:ascii="宋体" w:cs="宋体"/>
                <w:color w:val="000000"/>
                <w:kern w:val="0"/>
                <w:sz w:val="20"/>
                <w:szCs w:val="20"/>
              </w:rPr>
            </w:pPr>
          </w:p>
        </w:tc>
        <w:tc>
          <w:tcPr>
            <w:tcW w:w="1577" w:type="dxa"/>
            <w:noWrap w:val="0"/>
            <w:vAlign w:val="top"/>
          </w:tcPr>
          <w:p w14:paraId="7DC5FDC0">
            <w:pPr>
              <w:widowControl/>
              <w:jc w:val="left"/>
              <w:rPr>
                <w:rFonts w:eastAsia="Times New Roman"/>
                <w:color w:val="000000"/>
                <w:kern w:val="0"/>
                <w:sz w:val="20"/>
                <w:szCs w:val="20"/>
              </w:rPr>
            </w:pPr>
          </w:p>
        </w:tc>
        <w:tc>
          <w:tcPr>
            <w:tcW w:w="821" w:type="dxa"/>
            <w:noWrap w:val="0"/>
            <w:vAlign w:val="top"/>
          </w:tcPr>
          <w:p w14:paraId="6B8849D1">
            <w:pPr>
              <w:widowControl/>
              <w:jc w:val="left"/>
              <w:rPr>
                <w:rFonts w:eastAsia="Times New Roman"/>
                <w:color w:val="000000"/>
                <w:kern w:val="0"/>
                <w:sz w:val="20"/>
                <w:szCs w:val="20"/>
              </w:rPr>
            </w:pPr>
          </w:p>
        </w:tc>
        <w:tc>
          <w:tcPr>
            <w:tcW w:w="1750" w:type="dxa"/>
            <w:noWrap w:val="0"/>
            <w:vAlign w:val="top"/>
          </w:tcPr>
          <w:p w14:paraId="4CE7B453">
            <w:pPr>
              <w:widowControl/>
              <w:jc w:val="left"/>
              <w:rPr>
                <w:rFonts w:eastAsia="Times New Roman"/>
                <w:color w:val="000000"/>
                <w:kern w:val="0"/>
                <w:sz w:val="20"/>
                <w:szCs w:val="20"/>
              </w:rPr>
            </w:pPr>
          </w:p>
        </w:tc>
        <w:tc>
          <w:tcPr>
            <w:tcW w:w="4318" w:type="dxa"/>
            <w:noWrap w:val="0"/>
            <w:vAlign w:val="top"/>
          </w:tcPr>
          <w:p w14:paraId="0C5A5FF5">
            <w:pPr>
              <w:widowControl/>
              <w:jc w:val="left"/>
              <w:rPr>
                <w:rFonts w:ascii="宋体" w:cs="宋体"/>
                <w:color w:val="000000"/>
                <w:kern w:val="0"/>
                <w:sz w:val="20"/>
                <w:szCs w:val="20"/>
              </w:rPr>
            </w:pPr>
            <w:r>
              <w:rPr>
                <w:rFonts w:hint="eastAsia" w:ascii="宋体" w:hAnsi="宋体" w:cs="宋体"/>
                <w:color w:val="000000"/>
                <w:kern w:val="0"/>
                <w:sz w:val="20"/>
                <w:szCs w:val="20"/>
              </w:rPr>
              <w:t>废旧纺织品分类设备</w:t>
            </w:r>
          </w:p>
        </w:tc>
      </w:tr>
      <w:tr w14:paraId="0494EA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B058E9">
            <w:pPr>
              <w:widowControl/>
              <w:jc w:val="left"/>
              <w:rPr>
                <w:rFonts w:ascii="宋体" w:cs="宋体"/>
                <w:color w:val="000000"/>
                <w:kern w:val="0"/>
                <w:sz w:val="20"/>
                <w:szCs w:val="20"/>
              </w:rPr>
            </w:pPr>
          </w:p>
        </w:tc>
        <w:tc>
          <w:tcPr>
            <w:tcW w:w="1577" w:type="dxa"/>
            <w:noWrap w:val="0"/>
            <w:vAlign w:val="top"/>
          </w:tcPr>
          <w:p w14:paraId="09318AC9">
            <w:pPr>
              <w:widowControl/>
              <w:jc w:val="left"/>
              <w:rPr>
                <w:rFonts w:eastAsia="Times New Roman"/>
                <w:color w:val="000000"/>
                <w:kern w:val="0"/>
                <w:sz w:val="20"/>
                <w:szCs w:val="20"/>
              </w:rPr>
            </w:pPr>
          </w:p>
        </w:tc>
        <w:tc>
          <w:tcPr>
            <w:tcW w:w="821" w:type="dxa"/>
            <w:noWrap w:val="0"/>
            <w:vAlign w:val="top"/>
          </w:tcPr>
          <w:p w14:paraId="0D6CCEFD">
            <w:pPr>
              <w:widowControl/>
              <w:jc w:val="left"/>
              <w:rPr>
                <w:rFonts w:eastAsia="Times New Roman"/>
                <w:color w:val="000000"/>
                <w:kern w:val="0"/>
                <w:sz w:val="20"/>
                <w:szCs w:val="20"/>
              </w:rPr>
            </w:pPr>
          </w:p>
        </w:tc>
        <w:tc>
          <w:tcPr>
            <w:tcW w:w="1750" w:type="dxa"/>
            <w:noWrap w:val="0"/>
            <w:vAlign w:val="top"/>
          </w:tcPr>
          <w:p w14:paraId="5099B16E">
            <w:pPr>
              <w:widowControl/>
              <w:jc w:val="left"/>
              <w:rPr>
                <w:rFonts w:eastAsia="Times New Roman"/>
                <w:color w:val="000000"/>
                <w:kern w:val="0"/>
                <w:sz w:val="20"/>
                <w:szCs w:val="20"/>
              </w:rPr>
            </w:pPr>
          </w:p>
        </w:tc>
        <w:tc>
          <w:tcPr>
            <w:tcW w:w="4318" w:type="dxa"/>
            <w:noWrap w:val="0"/>
            <w:vAlign w:val="top"/>
          </w:tcPr>
          <w:p w14:paraId="7893302C">
            <w:pPr>
              <w:widowControl/>
              <w:jc w:val="left"/>
              <w:rPr>
                <w:rFonts w:ascii="宋体" w:cs="宋体"/>
                <w:color w:val="000000"/>
                <w:kern w:val="0"/>
                <w:sz w:val="20"/>
                <w:szCs w:val="20"/>
              </w:rPr>
            </w:pPr>
            <w:r>
              <w:rPr>
                <w:rFonts w:hint="eastAsia" w:ascii="宋体" w:hAnsi="宋体" w:cs="宋体"/>
                <w:color w:val="000000"/>
                <w:kern w:val="0"/>
                <w:sz w:val="20"/>
                <w:szCs w:val="20"/>
              </w:rPr>
              <w:t>废旧纺织品分拣设备</w:t>
            </w:r>
          </w:p>
        </w:tc>
      </w:tr>
      <w:tr w14:paraId="478843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93647B">
            <w:pPr>
              <w:widowControl/>
              <w:jc w:val="left"/>
              <w:rPr>
                <w:rFonts w:ascii="宋体" w:cs="宋体"/>
                <w:color w:val="000000"/>
                <w:kern w:val="0"/>
                <w:sz w:val="20"/>
                <w:szCs w:val="20"/>
              </w:rPr>
            </w:pPr>
          </w:p>
        </w:tc>
        <w:tc>
          <w:tcPr>
            <w:tcW w:w="1577" w:type="dxa"/>
            <w:noWrap w:val="0"/>
            <w:vAlign w:val="top"/>
          </w:tcPr>
          <w:p w14:paraId="018F1620">
            <w:pPr>
              <w:widowControl/>
              <w:jc w:val="left"/>
              <w:rPr>
                <w:rFonts w:eastAsia="Times New Roman"/>
                <w:color w:val="000000"/>
                <w:kern w:val="0"/>
                <w:sz w:val="20"/>
                <w:szCs w:val="20"/>
              </w:rPr>
            </w:pPr>
          </w:p>
        </w:tc>
        <w:tc>
          <w:tcPr>
            <w:tcW w:w="821" w:type="dxa"/>
            <w:noWrap w:val="0"/>
            <w:vAlign w:val="top"/>
          </w:tcPr>
          <w:p w14:paraId="7AA406CF">
            <w:pPr>
              <w:widowControl/>
              <w:jc w:val="left"/>
              <w:rPr>
                <w:rFonts w:eastAsia="Times New Roman"/>
                <w:color w:val="000000"/>
                <w:kern w:val="0"/>
                <w:sz w:val="20"/>
                <w:szCs w:val="20"/>
              </w:rPr>
            </w:pPr>
          </w:p>
        </w:tc>
        <w:tc>
          <w:tcPr>
            <w:tcW w:w="1750" w:type="dxa"/>
            <w:noWrap w:val="0"/>
            <w:vAlign w:val="top"/>
          </w:tcPr>
          <w:p w14:paraId="1F120D21">
            <w:pPr>
              <w:widowControl/>
              <w:jc w:val="left"/>
              <w:rPr>
                <w:rFonts w:eastAsia="Times New Roman"/>
                <w:color w:val="000000"/>
                <w:kern w:val="0"/>
                <w:sz w:val="20"/>
                <w:szCs w:val="20"/>
              </w:rPr>
            </w:pPr>
          </w:p>
        </w:tc>
        <w:tc>
          <w:tcPr>
            <w:tcW w:w="4318" w:type="dxa"/>
            <w:noWrap w:val="0"/>
            <w:vAlign w:val="top"/>
          </w:tcPr>
          <w:p w14:paraId="2C724B16">
            <w:pPr>
              <w:widowControl/>
              <w:jc w:val="left"/>
              <w:rPr>
                <w:rFonts w:ascii="宋体" w:cs="宋体"/>
                <w:color w:val="000000"/>
                <w:kern w:val="0"/>
                <w:sz w:val="20"/>
                <w:szCs w:val="20"/>
              </w:rPr>
            </w:pPr>
            <w:r>
              <w:rPr>
                <w:rFonts w:hint="eastAsia" w:ascii="宋体" w:hAnsi="宋体" w:cs="宋体"/>
                <w:color w:val="000000"/>
                <w:kern w:val="0"/>
                <w:sz w:val="20"/>
                <w:szCs w:val="20"/>
              </w:rPr>
              <w:t>废旧纺织品再利用设备</w:t>
            </w:r>
          </w:p>
        </w:tc>
      </w:tr>
      <w:tr w14:paraId="15C8A0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304683E">
            <w:pPr>
              <w:widowControl/>
              <w:jc w:val="left"/>
              <w:rPr>
                <w:rFonts w:ascii="宋体" w:cs="宋体"/>
                <w:color w:val="000000"/>
                <w:kern w:val="0"/>
                <w:sz w:val="20"/>
                <w:szCs w:val="20"/>
              </w:rPr>
            </w:pPr>
          </w:p>
        </w:tc>
        <w:tc>
          <w:tcPr>
            <w:tcW w:w="1577" w:type="dxa"/>
            <w:noWrap w:val="0"/>
            <w:vAlign w:val="top"/>
          </w:tcPr>
          <w:p w14:paraId="5B344C03">
            <w:pPr>
              <w:widowControl/>
              <w:jc w:val="left"/>
              <w:rPr>
                <w:rFonts w:eastAsia="Times New Roman"/>
                <w:color w:val="000000"/>
                <w:kern w:val="0"/>
                <w:sz w:val="20"/>
                <w:szCs w:val="20"/>
              </w:rPr>
            </w:pPr>
          </w:p>
        </w:tc>
        <w:tc>
          <w:tcPr>
            <w:tcW w:w="821" w:type="dxa"/>
            <w:noWrap w:val="0"/>
            <w:vAlign w:val="top"/>
          </w:tcPr>
          <w:p w14:paraId="6557E5E3">
            <w:pPr>
              <w:widowControl/>
              <w:jc w:val="left"/>
              <w:rPr>
                <w:rFonts w:eastAsia="Times New Roman"/>
                <w:color w:val="000000"/>
                <w:kern w:val="0"/>
                <w:sz w:val="20"/>
                <w:szCs w:val="20"/>
              </w:rPr>
            </w:pPr>
          </w:p>
        </w:tc>
        <w:tc>
          <w:tcPr>
            <w:tcW w:w="1750" w:type="dxa"/>
            <w:noWrap w:val="0"/>
            <w:vAlign w:val="top"/>
          </w:tcPr>
          <w:p w14:paraId="7863F213">
            <w:pPr>
              <w:widowControl/>
              <w:jc w:val="left"/>
              <w:rPr>
                <w:rFonts w:eastAsia="Times New Roman"/>
                <w:color w:val="000000"/>
                <w:kern w:val="0"/>
                <w:sz w:val="20"/>
                <w:szCs w:val="20"/>
              </w:rPr>
            </w:pPr>
          </w:p>
        </w:tc>
        <w:tc>
          <w:tcPr>
            <w:tcW w:w="4318" w:type="dxa"/>
            <w:noWrap w:val="0"/>
            <w:vAlign w:val="top"/>
          </w:tcPr>
          <w:p w14:paraId="577E9167">
            <w:pPr>
              <w:widowControl/>
              <w:jc w:val="left"/>
              <w:rPr>
                <w:rFonts w:ascii="宋体" w:cs="宋体"/>
                <w:color w:val="000000"/>
                <w:kern w:val="0"/>
                <w:sz w:val="20"/>
                <w:szCs w:val="20"/>
              </w:rPr>
            </w:pPr>
            <w:r>
              <w:rPr>
                <w:rFonts w:hint="eastAsia" w:ascii="宋体" w:hAnsi="宋体" w:cs="宋体"/>
                <w:color w:val="000000"/>
                <w:kern w:val="0"/>
                <w:sz w:val="20"/>
                <w:szCs w:val="20"/>
              </w:rPr>
              <w:t>废矿物油过滤与分离设备</w:t>
            </w:r>
          </w:p>
        </w:tc>
      </w:tr>
      <w:tr w14:paraId="5FA9BA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EEB8B4">
            <w:pPr>
              <w:widowControl/>
              <w:jc w:val="left"/>
              <w:rPr>
                <w:rFonts w:ascii="宋体" w:cs="宋体"/>
                <w:color w:val="000000"/>
                <w:kern w:val="0"/>
                <w:sz w:val="20"/>
                <w:szCs w:val="20"/>
              </w:rPr>
            </w:pPr>
          </w:p>
        </w:tc>
        <w:tc>
          <w:tcPr>
            <w:tcW w:w="1577" w:type="dxa"/>
            <w:noWrap w:val="0"/>
            <w:vAlign w:val="top"/>
          </w:tcPr>
          <w:p w14:paraId="4AECEEC8">
            <w:pPr>
              <w:widowControl/>
              <w:jc w:val="left"/>
              <w:rPr>
                <w:rFonts w:eastAsia="Times New Roman"/>
                <w:color w:val="000000"/>
                <w:kern w:val="0"/>
                <w:sz w:val="20"/>
                <w:szCs w:val="20"/>
              </w:rPr>
            </w:pPr>
          </w:p>
        </w:tc>
        <w:tc>
          <w:tcPr>
            <w:tcW w:w="821" w:type="dxa"/>
            <w:noWrap w:val="0"/>
            <w:vAlign w:val="top"/>
          </w:tcPr>
          <w:p w14:paraId="2454AF98">
            <w:pPr>
              <w:widowControl/>
              <w:jc w:val="left"/>
              <w:rPr>
                <w:rFonts w:eastAsia="Times New Roman"/>
                <w:color w:val="000000"/>
                <w:kern w:val="0"/>
                <w:sz w:val="20"/>
                <w:szCs w:val="20"/>
              </w:rPr>
            </w:pPr>
          </w:p>
        </w:tc>
        <w:tc>
          <w:tcPr>
            <w:tcW w:w="1750" w:type="dxa"/>
            <w:noWrap w:val="0"/>
            <w:vAlign w:val="top"/>
          </w:tcPr>
          <w:p w14:paraId="129D4C1A">
            <w:pPr>
              <w:widowControl/>
              <w:jc w:val="left"/>
              <w:rPr>
                <w:rFonts w:eastAsia="Times New Roman"/>
                <w:color w:val="000000"/>
                <w:kern w:val="0"/>
                <w:sz w:val="20"/>
                <w:szCs w:val="20"/>
              </w:rPr>
            </w:pPr>
          </w:p>
        </w:tc>
        <w:tc>
          <w:tcPr>
            <w:tcW w:w="4318" w:type="dxa"/>
            <w:noWrap w:val="0"/>
            <w:vAlign w:val="top"/>
          </w:tcPr>
          <w:p w14:paraId="2DA0A9F8">
            <w:pPr>
              <w:widowControl/>
              <w:jc w:val="left"/>
              <w:rPr>
                <w:rFonts w:ascii="宋体" w:cs="宋体"/>
                <w:color w:val="000000"/>
                <w:kern w:val="0"/>
                <w:sz w:val="20"/>
                <w:szCs w:val="20"/>
              </w:rPr>
            </w:pPr>
            <w:r>
              <w:rPr>
                <w:rFonts w:hint="eastAsia" w:ascii="宋体" w:hAnsi="宋体" w:cs="宋体"/>
                <w:color w:val="000000"/>
                <w:kern w:val="0"/>
                <w:sz w:val="20"/>
                <w:szCs w:val="20"/>
              </w:rPr>
              <w:t>废矿物油减压蒸馏设备</w:t>
            </w:r>
          </w:p>
        </w:tc>
      </w:tr>
      <w:tr w14:paraId="41E0D4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AE5E40">
            <w:pPr>
              <w:widowControl/>
              <w:jc w:val="left"/>
              <w:rPr>
                <w:rFonts w:ascii="宋体" w:cs="宋体"/>
                <w:color w:val="000000"/>
                <w:kern w:val="0"/>
                <w:sz w:val="20"/>
                <w:szCs w:val="20"/>
              </w:rPr>
            </w:pPr>
          </w:p>
        </w:tc>
        <w:tc>
          <w:tcPr>
            <w:tcW w:w="1577" w:type="dxa"/>
            <w:noWrap w:val="0"/>
            <w:vAlign w:val="top"/>
          </w:tcPr>
          <w:p w14:paraId="267C4D71">
            <w:pPr>
              <w:widowControl/>
              <w:jc w:val="left"/>
              <w:rPr>
                <w:rFonts w:eastAsia="Times New Roman"/>
                <w:color w:val="000000"/>
                <w:kern w:val="0"/>
                <w:sz w:val="20"/>
                <w:szCs w:val="20"/>
              </w:rPr>
            </w:pPr>
          </w:p>
        </w:tc>
        <w:tc>
          <w:tcPr>
            <w:tcW w:w="821" w:type="dxa"/>
            <w:noWrap w:val="0"/>
            <w:vAlign w:val="top"/>
          </w:tcPr>
          <w:p w14:paraId="728328D6">
            <w:pPr>
              <w:widowControl/>
              <w:jc w:val="left"/>
              <w:rPr>
                <w:rFonts w:eastAsia="Times New Roman"/>
                <w:color w:val="000000"/>
                <w:kern w:val="0"/>
                <w:sz w:val="20"/>
                <w:szCs w:val="20"/>
              </w:rPr>
            </w:pPr>
          </w:p>
        </w:tc>
        <w:tc>
          <w:tcPr>
            <w:tcW w:w="1750" w:type="dxa"/>
            <w:noWrap w:val="0"/>
            <w:vAlign w:val="top"/>
          </w:tcPr>
          <w:p w14:paraId="02CAB474">
            <w:pPr>
              <w:widowControl/>
              <w:jc w:val="left"/>
              <w:rPr>
                <w:rFonts w:eastAsia="Times New Roman"/>
                <w:color w:val="000000"/>
                <w:kern w:val="0"/>
                <w:sz w:val="20"/>
                <w:szCs w:val="20"/>
              </w:rPr>
            </w:pPr>
          </w:p>
        </w:tc>
        <w:tc>
          <w:tcPr>
            <w:tcW w:w="4318" w:type="dxa"/>
            <w:noWrap w:val="0"/>
            <w:vAlign w:val="top"/>
          </w:tcPr>
          <w:p w14:paraId="0BF5F1B7">
            <w:pPr>
              <w:widowControl/>
              <w:jc w:val="left"/>
              <w:rPr>
                <w:rFonts w:ascii="宋体" w:cs="宋体"/>
                <w:color w:val="000000"/>
                <w:kern w:val="0"/>
                <w:sz w:val="20"/>
                <w:szCs w:val="20"/>
              </w:rPr>
            </w:pPr>
            <w:r>
              <w:rPr>
                <w:rFonts w:hint="eastAsia" w:ascii="宋体" w:hAnsi="宋体" w:cs="宋体"/>
                <w:color w:val="000000"/>
                <w:kern w:val="0"/>
                <w:sz w:val="20"/>
                <w:szCs w:val="20"/>
              </w:rPr>
              <w:t>溶剂精制设备</w:t>
            </w:r>
          </w:p>
        </w:tc>
      </w:tr>
      <w:tr w14:paraId="1EFD9AA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2DA3C71">
            <w:pPr>
              <w:widowControl/>
              <w:jc w:val="left"/>
              <w:rPr>
                <w:rFonts w:ascii="宋体" w:cs="宋体"/>
                <w:color w:val="000000"/>
                <w:kern w:val="0"/>
                <w:sz w:val="20"/>
                <w:szCs w:val="20"/>
              </w:rPr>
            </w:pPr>
          </w:p>
        </w:tc>
        <w:tc>
          <w:tcPr>
            <w:tcW w:w="1577" w:type="dxa"/>
            <w:noWrap w:val="0"/>
            <w:vAlign w:val="top"/>
          </w:tcPr>
          <w:p w14:paraId="266AD531">
            <w:pPr>
              <w:widowControl/>
              <w:jc w:val="left"/>
              <w:rPr>
                <w:rFonts w:eastAsia="Times New Roman"/>
                <w:color w:val="000000"/>
                <w:kern w:val="0"/>
                <w:sz w:val="20"/>
                <w:szCs w:val="20"/>
              </w:rPr>
            </w:pPr>
          </w:p>
        </w:tc>
        <w:tc>
          <w:tcPr>
            <w:tcW w:w="821" w:type="dxa"/>
            <w:noWrap w:val="0"/>
            <w:vAlign w:val="top"/>
          </w:tcPr>
          <w:p w14:paraId="576D6698">
            <w:pPr>
              <w:widowControl/>
              <w:jc w:val="left"/>
              <w:rPr>
                <w:rFonts w:eastAsia="Times New Roman"/>
                <w:color w:val="000000"/>
                <w:kern w:val="0"/>
                <w:sz w:val="20"/>
                <w:szCs w:val="20"/>
              </w:rPr>
            </w:pPr>
          </w:p>
        </w:tc>
        <w:tc>
          <w:tcPr>
            <w:tcW w:w="1750" w:type="dxa"/>
            <w:noWrap w:val="0"/>
            <w:vAlign w:val="top"/>
          </w:tcPr>
          <w:p w14:paraId="5D1B2710">
            <w:pPr>
              <w:widowControl/>
              <w:jc w:val="left"/>
              <w:rPr>
                <w:rFonts w:eastAsia="Times New Roman"/>
                <w:color w:val="000000"/>
                <w:kern w:val="0"/>
                <w:sz w:val="20"/>
                <w:szCs w:val="20"/>
              </w:rPr>
            </w:pPr>
          </w:p>
        </w:tc>
        <w:tc>
          <w:tcPr>
            <w:tcW w:w="4318" w:type="dxa"/>
            <w:noWrap w:val="0"/>
            <w:vAlign w:val="top"/>
          </w:tcPr>
          <w:p w14:paraId="5E2E2BC5">
            <w:pPr>
              <w:widowControl/>
              <w:jc w:val="left"/>
              <w:rPr>
                <w:rFonts w:ascii="宋体" w:cs="宋体"/>
                <w:color w:val="000000"/>
                <w:kern w:val="0"/>
                <w:sz w:val="20"/>
                <w:szCs w:val="20"/>
              </w:rPr>
            </w:pPr>
            <w:r>
              <w:rPr>
                <w:rFonts w:hint="eastAsia" w:ascii="宋体" w:hAnsi="宋体" w:cs="宋体"/>
                <w:color w:val="000000"/>
                <w:kern w:val="0"/>
                <w:sz w:val="20"/>
                <w:szCs w:val="20"/>
              </w:rPr>
              <w:t>加氢精制设备</w:t>
            </w:r>
          </w:p>
        </w:tc>
      </w:tr>
      <w:tr w14:paraId="26FC81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06F45C">
            <w:pPr>
              <w:widowControl/>
              <w:jc w:val="left"/>
              <w:rPr>
                <w:rFonts w:ascii="宋体" w:cs="宋体"/>
                <w:color w:val="000000"/>
                <w:kern w:val="0"/>
                <w:sz w:val="20"/>
                <w:szCs w:val="20"/>
              </w:rPr>
            </w:pPr>
          </w:p>
        </w:tc>
        <w:tc>
          <w:tcPr>
            <w:tcW w:w="1577" w:type="dxa"/>
            <w:noWrap w:val="0"/>
            <w:vAlign w:val="top"/>
          </w:tcPr>
          <w:p w14:paraId="7CC35B12">
            <w:pPr>
              <w:widowControl/>
              <w:jc w:val="left"/>
              <w:rPr>
                <w:rFonts w:eastAsia="Times New Roman"/>
                <w:color w:val="000000"/>
                <w:kern w:val="0"/>
                <w:sz w:val="20"/>
                <w:szCs w:val="20"/>
              </w:rPr>
            </w:pPr>
          </w:p>
        </w:tc>
        <w:tc>
          <w:tcPr>
            <w:tcW w:w="821" w:type="dxa"/>
            <w:noWrap w:val="0"/>
            <w:vAlign w:val="top"/>
          </w:tcPr>
          <w:p w14:paraId="1F68F0F4">
            <w:pPr>
              <w:widowControl/>
              <w:jc w:val="left"/>
              <w:rPr>
                <w:rFonts w:eastAsia="Times New Roman"/>
                <w:color w:val="000000"/>
                <w:kern w:val="0"/>
                <w:sz w:val="20"/>
                <w:szCs w:val="20"/>
              </w:rPr>
            </w:pPr>
          </w:p>
        </w:tc>
        <w:tc>
          <w:tcPr>
            <w:tcW w:w="1750" w:type="dxa"/>
            <w:noWrap w:val="0"/>
            <w:vAlign w:val="top"/>
          </w:tcPr>
          <w:p w14:paraId="6CFC3FF8">
            <w:pPr>
              <w:widowControl/>
              <w:jc w:val="left"/>
              <w:rPr>
                <w:rFonts w:eastAsia="Times New Roman"/>
                <w:color w:val="000000"/>
                <w:kern w:val="0"/>
                <w:sz w:val="20"/>
                <w:szCs w:val="20"/>
              </w:rPr>
            </w:pPr>
          </w:p>
        </w:tc>
        <w:tc>
          <w:tcPr>
            <w:tcW w:w="4318" w:type="dxa"/>
            <w:noWrap w:val="0"/>
            <w:vAlign w:val="top"/>
          </w:tcPr>
          <w:p w14:paraId="1B509AED">
            <w:pPr>
              <w:widowControl/>
              <w:jc w:val="left"/>
              <w:rPr>
                <w:rFonts w:ascii="宋体" w:cs="宋体"/>
                <w:color w:val="000000"/>
                <w:kern w:val="0"/>
                <w:sz w:val="20"/>
                <w:szCs w:val="20"/>
              </w:rPr>
            </w:pPr>
            <w:r>
              <w:rPr>
                <w:rFonts w:hint="eastAsia" w:ascii="宋体" w:hAnsi="宋体" w:cs="宋体"/>
                <w:color w:val="000000"/>
                <w:kern w:val="0"/>
                <w:sz w:val="20"/>
                <w:szCs w:val="20"/>
              </w:rPr>
              <w:t>废弃生物质再生液化技术装置</w:t>
            </w:r>
          </w:p>
        </w:tc>
      </w:tr>
      <w:tr w14:paraId="4CC879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F3E0F6">
            <w:pPr>
              <w:widowControl/>
              <w:jc w:val="left"/>
              <w:rPr>
                <w:rFonts w:ascii="宋体" w:cs="宋体"/>
                <w:color w:val="000000"/>
                <w:kern w:val="0"/>
                <w:sz w:val="20"/>
                <w:szCs w:val="20"/>
              </w:rPr>
            </w:pPr>
          </w:p>
        </w:tc>
        <w:tc>
          <w:tcPr>
            <w:tcW w:w="1577" w:type="dxa"/>
            <w:noWrap w:val="0"/>
            <w:vAlign w:val="top"/>
          </w:tcPr>
          <w:p w14:paraId="41FD1956">
            <w:pPr>
              <w:widowControl/>
              <w:jc w:val="left"/>
              <w:rPr>
                <w:rFonts w:eastAsia="Times New Roman"/>
                <w:color w:val="000000"/>
                <w:kern w:val="0"/>
                <w:sz w:val="20"/>
                <w:szCs w:val="20"/>
              </w:rPr>
            </w:pPr>
          </w:p>
        </w:tc>
        <w:tc>
          <w:tcPr>
            <w:tcW w:w="821" w:type="dxa"/>
            <w:noWrap w:val="0"/>
            <w:vAlign w:val="top"/>
          </w:tcPr>
          <w:p w14:paraId="7F2FA8D7">
            <w:pPr>
              <w:widowControl/>
              <w:jc w:val="left"/>
              <w:rPr>
                <w:rFonts w:eastAsia="Times New Roman"/>
                <w:color w:val="000000"/>
                <w:kern w:val="0"/>
                <w:sz w:val="20"/>
                <w:szCs w:val="20"/>
              </w:rPr>
            </w:pPr>
          </w:p>
        </w:tc>
        <w:tc>
          <w:tcPr>
            <w:tcW w:w="1750" w:type="dxa"/>
            <w:noWrap w:val="0"/>
            <w:vAlign w:val="top"/>
          </w:tcPr>
          <w:p w14:paraId="658F6865">
            <w:pPr>
              <w:widowControl/>
              <w:jc w:val="left"/>
              <w:rPr>
                <w:rFonts w:eastAsia="Times New Roman"/>
                <w:color w:val="000000"/>
                <w:kern w:val="0"/>
                <w:sz w:val="20"/>
                <w:szCs w:val="20"/>
              </w:rPr>
            </w:pPr>
          </w:p>
        </w:tc>
        <w:tc>
          <w:tcPr>
            <w:tcW w:w="4318" w:type="dxa"/>
            <w:noWrap w:val="0"/>
            <w:vAlign w:val="top"/>
          </w:tcPr>
          <w:p w14:paraId="6A3AF69A">
            <w:pPr>
              <w:widowControl/>
              <w:jc w:val="left"/>
              <w:rPr>
                <w:rFonts w:ascii="宋体" w:cs="宋体"/>
                <w:color w:val="000000"/>
                <w:kern w:val="0"/>
                <w:sz w:val="20"/>
                <w:szCs w:val="20"/>
              </w:rPr>
            </w:pPr>
            <w:r>
              <w:rPr>
                <w:rFonts w:hint="eastAsia" w:ascii="宋体" w:hAnsi="宋体" w:cs="宋体"/>
                <w:color w:val="000000"/>
                <w:kern w:val="0"/>
                <w:sz w:val="20"/>
                <w:szCs w:val="20"/>
              </w:rPr>
              <w:t>废塑料再生液化技术装置</w:t>
            </w:r>
          </w:p>
        </w:tc>
      </w:tr>
      <w:tr w14:paraId="0EC34FA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F1EE5B">
            <w:pPr>
              <w:widowControl/>
              <w:jc w:val="left"/>
              <w:rPr>
                <w:rFonts w:ascii="宋体" w:cs="宋体"/>
                <w:color w:val="000000"/>
                <w:kern w:val="0"/>
                <w:sz w:val="20"/>
                <w:szCs w:val="20"/>
              </w:rPr>
            </w:pPr>
          </w:p>
        </w:tc>
        <w:tc>
          <w:tcPr>
            <w:tcW w:w="1577" w:type="dxa"/>
            <w:noWrap w:val="0"/>
            <w:vAlign w:val="top"/>
          </w:tcPr>
          <w:p w14:paraId="1DF2735B">
            <w:pPr>
              <w:widowControl/>
              <w:jc w:val="left"/>
              <w:rPr>
                <w:rFonts w:eastAsia="Times New Roman"/>
                <w:color w:val="000000"/>
                <w:kern w:val="0"/>
                <w:sz w:val="20"/>
                <w:szCs w:val="20"/>
              </w:rPr>
            </w:pPr>
          </w:p>
        </w:tc>
        <w:tc>
          <w:tcPr>
            <w:tcW w:w="821" w:type="dxa"/>
            <w:noWrap w:val="0"/>
            <w:vAlign w:val="top"/>
          </w:tcPr>
          <w:p w14:paraId="2005BA6B">
            <w:pPr>
              <w:widowControl/>
              <w:jc w:val="left"/>
              <w:rPr>
                <w:rFonts w:eastAsia="Times New Roman"/>
                <w:color w:val="000000"/>
                <w:kern w:val="0"/>
                <w:sz w:val="20"/>
                <w:szCs w:val="20"/>
              </w:rPr>
            </w:pPr>
          </w:p>
        </w:tc>
        <w:tc>
          <w:tcPr>
            <w:tcW w:w="1750" w:type="dxa"/>
            <w:noWrap w:val="0"/>
            <w:vAlign w:val="top"/>
          </w:tcPr>
          <w:p w14:paraId="02B51118">
            <w:pPr>
              <w:widowControl/>
              <w:jc w:val="left"/>
              <w:rPr>
                <w:rFonts w:eastAsia="Times New Roman"/>
                <w:color w:val="000000"/>
                <w:kern w:val="0"/>
                <w:sz w:val="20"/>
                <w:szCs w:val="20"/>
              </w:rPr>
            </w:pPr>
          </w:p>
        </w:tc>
        <w:tc>
          <w:tcPr>
            <w:tcW w:w="4318" w:type="dxa"/>
            <w:noWrap w:val="0"/>
            <w:vAlign w:val="top"/>
          </w:tcPr>
          <w:p w14:paraId="271654A4">
            <w:pPr>
              <w:widowControl/>
              <w:jc w:val="left"/>
              <w:rPr>
                <w:rFonts w:ascii="宋体" w:cs="宋体"/>
                <w:color w:val="000000"/>
                <w:kern w:val="0"/>
                <w:sz w:val="20"/>
                <w:szCs w:val="20"/>
              </w:rPr>
            </w:pPr>
            <w:r>
              <w:rPr>
                <w:rFonts w:hint="eastAsia" w:ascii="宋体" w:hAnsi="宋体" w:cs="宋体"/>
                <w:color w:val="000000"/>
                <w:kern w:val="0"/>
                <w:sz w:val="20"/>
                <w:szCs w:val="20"/>
              </w:rPr>
              <w:t>废弃生物质材料制成纤维乙醇技术及装备</w:t>
            </w:r>
          </w:p>
        </w:tc>
      </w:tr>
      <w:tr w14:paraId="0E0EFD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BBBA33">
            <w:pPr>
              <w:widowControl/>
              <w:jc w:val="left"/>
              <w:rPr>
                <w:rFonts w:ascii="宋体" w:cs="宋体"/>
                <w:color w:val="000000"/>
                <w:kern w:val="0"/>
                <w:sz w:val="20"/>
                <w:szCs w:val="20"/>
              </w:rPr>
            </w:pPr>
          </w:p>
        </w:tc>
        <w:tc>
          <w:tcPr>
            <w:tcW w:w="1577" w:type="dxa"/>
            <w:noWrap w:val="0"/>
            <w:vAlign w:val="top"/>
          </w:tcPr>
          <w:p w14:paraId="0F9C63FA">
            <w:pPr>
              <w:widowControl/>
              <w:jc w:val="left"/>
              <w:rPr>
                <w:rFonts w:eastAsia="Times New Roman"/>
                <w:color w:val="000000"/>
                <w:kern w:val="0"/>
                <w:sz w:val="20"/>
                <w:szCs w:val="20"/>
              </w:rPr>
            </w:pPr>
          </w:p>
        </w:tc>
        <w:tc>
          <w:tcPr>
            <w:tcW w:w="821" w:type="dxa"/>
            <w:noWrap w:val="0"/>
            <w:vAlign w:val="top"/>
          </w:tcPr>
          <w:p w14:paraId="7C2A2525">
            <w:pPr>
              <w:widowControl/>
              <w:jc w:val="left"/>
              <w:rPr>
                <w:rFonts w:eastAsia="Times New Roman"/>
                <w:color w:val="000000"/>
                <w:kern w:val="0"/>
                <w:sz w:val="20"/>
                <w:szCs w:val="20"/>
              </w:rPr>
            </w:pPr>
          </w:p>
        </w:tc>
        <w:tc>
          <w:tcPr>
            <w:tcW w:w="1750" w:type="dxa"/>
            <w:noWrap w:val="0"/>
            <w:vAlign w:val="top"/>
          </w:tcPr>
          <w:p w14:paraId="10B9C0DF">
            <w:pPr>
              <w:widowControl/>
              <w:jc w:val="left"/>
              <w:rPr>
                <w:rFonts w:eastAsia="Times New Roman"/>
                <w:color w:val="000000"/>
                <w:kern w:val="0"/>
                <w:sz w:val="20"/>
                <w:szCs w:val="20"/>
              </w:rPr>
            </w:pPr>
          </w:p>
        </w:tc>
        <w:tc>
          <w:tcPr>
            <w:tcW w:w="4318" w:type="dxa"/>
            <w:noWrap w:val="0"/>
            <w:vAlign w:val="top"/>
          </w:tcPr>
          <w:p w14:paraId="2CEED945">
            <w:pPr>
              <w:widowControl/>
              <w:jc w:val="left"/>
              <w:rPr>
                <w:rFonts w:ascii="宋体" w:cs="宋体"/>
                <w:color w:val="000000"/>
                <w:kern w:val="0"/>
                <w:sz w:val="20"/>
                <w:szCs w:val="20"/>
              </w:rPr>
            </w:pPr>
            <w:r>
              <w:rPr>
                <w:rFonts w:hint="eastAsia" w:ascii="宋体" w:hAnsi="宋体" w:cs="宋体"/>
                <w:color w:val="000000"/>
                <w:kern w:val="0"/>
                <w:sz w:val="20"/>
                <w:szCs w:val="20"/>
              </w:rPr>
              <w:t>废弃生物质材料制成成型燃料技术及装备</w:t>
            </w:r>
          </w:p>
        </w:tc>
      </w:tr>
      <w:tr w14:paraId="648392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BE508A">
            <w:pPr>
              <w:widowControl/>
              <w:jc w:val="left"/>
              <w:rPr>
                <w:rFonts w:ascii="宋体" w:cs="宋体"/>
                <w:color w:val="000000"/>
                <w:kern w:val="0"/>
                <w:sz w:val="20"/>
                <w:szCs w:val="20"/>
              </w:rPr>
            </w:pPr>
          </w:p>
        </w:tc>
        <w:tc>
          <w:tcPr>
            <w:tcW w:w="1577" w:type="dxa"/>
            <w:noWrap w:val="0"/>
            <w:vAlign w:val="top"/>
          </w:tcPr>
          <w:p w14:paraId="4F13887C">
            <w:pPr>
              <w:widowControl/>
              <w:jc w:val="left"/>
              <w:rPr>
                <w:rFonts w:eastAsia="Times New Roman"/>
                <w:color w:val="000000"/>
                <w:kern w:val="0"/>
                <w:sz w:val="20"/>
                <w:szCs w:val="20"/>
              </w:rPr>
            </w:pPr>
          </w:p>
        </w:tc>
        <w:tc>
          <w:tcPr>
            <w:tcW w:w="821" w:type="dxa"/>
            <w:noWrap w:val="0"/>
            <w:vAlign w:val="top"/>
          </w:tcPr>
          <w:p w14:paraId="58BA3D54">
            <w:pPr>
              <w:widowControl/>
              <w:jc w:val="left"/>
              <w:rPr>
                <w:rFonts w:eastAsia="Times New Roman"/>
                <w:color w:val="000000"/>
                <w:kern w:val="0"/>
                <w:sz w:val="20"/>
                <w:szCs w:val="20"/>
              </w:rPr>
            </w:pPr>
          </w:p>
        </w:tc>
        <w:tc>
          <w:tcPr>
            <w:tcW w:w="1750" w:type="dxa"/>
            <w:noWrap w:val="0"/>
            <w:vAlign w:val="top"/>
          </w:tcPr>
          <w:p w14:paraId="7CD35F2A">
            <w:pPr>
              <w:widowControl/>
              <w:jc w:val="left"/>
              <w:rPr>
                <w:rFonts w:eastAsia="Times New Roman"/>
                <w:color w:val="000000"/>
                <w:kern w:val="0"/>
                <w:sz w:val="20"/>
                <w:szCs w:val="20"/>
              </w:rPr>
            </w:pPr>
          </w:p>
        </w:tc>
        <w:tc>
          <w:tcPr>
            <w:tcW w:w="4318" w:type="dxa"/>
            <w:noWrap w:val="0"/>
            <w:vAlign w:val="top"/>
          </w:tcPr>
          <w:p w14:paraId="57F8482D">
            <w:pPr>
              <w:widowControl/>
              <w:jc w:val="left"/>
              <w:rPr>
                <w:rFonts w:ascii="宋体" w:cs="宋体"/>
                <w:color w:val="000000"/>
                <w:kern w:val="0"/>
                <w:sz w:val="20"/>
                <w:szCs w:val="20"/>
              </w:rPr>
            </w:pPr>
            <w:r>
              <w:rPr>
                <w:rFonts w:hint="eastAsia" w:ascii="宋体" w:hAnsi="宋体" w:cs="宋体"/>
                <w:color w:val="000000"/>
                <w:kern w:val="0"/>
                <w:sz w:val="20"/>
                <w:szCs w:val="20"/>
              </w:rPr>
              <w:t>城市排泄物收集输送装置</w:t>
            </w:r>
          </w:p>
        </w:tc>
      </w:tr>
      <w:tr w14:paraId="151506D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675165">
            <w:pPr>
              <w:widowControl/>
              <w:jc w:val="left"/>
              <w:rPr>
                <w:rFonts w:ascii="宋体" w:cs="宋体"/>
                <w:color w:val="000000"/>
                <w:kern w:val="0"/>
                <w:sz w:val="20"/>
                <w:szCs w:val="20"/>
              </w:rPr>
            </w:pPr>
          </w:p>
        </w:tc>
        <w:tc>
          <w:tcPr>
            <w:tcW w:w="1577" w:type="dxa"/>
            <w:noWrap w:val="0"/>
            <w:vAlign w:val="top"/>
          </w:tcPr>
          <w:p w14:paraId="5680FD0B">
            <w:pPr>
              <w:widowControl/>
              <w:jc w:val="left"/>
              <w:rPr>
                <w:rFonts w:eastAsia="Times New Roman"/>
                <w:color w:val="000000"/>
                <w:kern w:val="0"/>
                <w:sz w:val="20"/>
                <w:szCs w:val="20"/>
              </w:rPr>
            </w:pPr>
          </w:p>
        </w:tc>
        <w:tc>
          <w:tcPr>
            <w:tcW w:w="821" w:type="dxa"/>
            <w:noWrap w:val="0"/>
            <w:vAlign w:val="top"/>
          </w:tcPr>
          <w:p w14:paraId="400F9F6B">
            <w:pPr>
              <w:widowControl/>
              <w:jc w:val="left"/>
              <w:rPr>
                <w:rFonts w:eastAsia="Times New Roman"/>
                <w:color w:val="000000"/>
                <w:kern w:val="0"/>
                <w:sz w:val="20"/>
                <w:szCs w:val="20"/>
              </w:rPr>
            </w:pPr>
          </w:p>
        </w:tc>
        <w:tc>
          <w:tcPr>
            <w:tcW w:w="1750" w:type="dxa"/>
            <w:noWrap w:val="0"/>
            <w:vAlign w:val="top"/>
          </w:tcPr>
          <w:p w14:paraId="7E1CEC2C">
            <w:pPr>
              <w:widowControl/>
              <w:jc w:val="left"/>
              <w:rPr>
                <w:rFonts w:eastAsia="Times New Roman"/>
                <w:color w:val="000000"/>
                <w:kern w:val="0"/>
                <w:sz w:val="20"/>
                <w:szCs w:val="20"/>
              </w:rPr>
            </w:pPr>
          </w:p>
        </w:tc>
        <w:tc>
          <w:tcPr>
            <w:tcW w:w="4318" w:type="dxa"/>
            <w:noWrap w:val="0"/>
            <w:vAlign w:val="top"/>
          </w:tcPr>
          <w:p w14:paraId="48CAD758">
            <w:pPr>
              <w:widowControl/>
              <w:jc w:val="left"/>
              <w:rPr>
                <w:rFonts w:ascii="宋体" w:cs="宋体"/>
                <w:color w:val="000000"/>
                <w:kern w:val="0"/>
                <w:sz w:val="20"/>
                <w:szCs w:val="20"/>
              </w:rPr>
            </w:pPr>
            <w:r>
              <w:rPr>
                <w:rFonts w:hint="eastAsia" w:ascii="宋体" w:hAnsi="宋体" w:cs="宋体"/>
                <w:color w:val="000000"/>
                <w:kern w:val="0"/>
                <w:sz w:val="20"/>
                <w:szCs w:val="20"/>
              </w:rPr>
              <w:t>小型锅炉专用燃烧设备</w:t>
            </w:r>
          </w:p>
        </w:tc>
      </w:tr>
      <w:tr w14:paraId="29E307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38304E">
            <w:pPr>
              <w:widowControl/>
              <w:jc w:val="left"/>
              <w:rPr>
                <w:rFonts w:ascii="宋体" w:cs="宋体"/>
                <w:color w:val="000000"/>
                <w:kern w:val="0"/>
                <w:sz w:val="20"/>
                <w:szCs w:val="20"/>
              </w:rPr>
            </w:pPr>
          </w:p>
        </w:tc>
        <w:tc>
          <w:tcPr>
            <w:tcW w:w="1577" w:type="dxa"/>
            <w:noWrap w:val="0"/>
            <w:vAlign w:val="top"/>
          </w:tcPr>
          <w:p w14:paraId="6FCB340E">
            <w:pPr>
              <w:widowControl/>
              <w:jc w:val="left"/>
              <w:rPr>
                <w:rFonts w:eastAsia="Times New Roman"/>
                <w:color w:val="000000"/>
                <w:kern w:val="0"/>
                <w:sz w:val="20"/>
                <w:szCs w:val="20"/>
              </w:rPr>
            </w:pPr>
          </w:p>
        </w:tc>
        <w:tc>
          <w:tcPr>
            <w:tcW w:w="821" w:type="dxa"/>
            <w:noWrap w:val="0"/>
            <w:vAlign w:val="top"/>
          </w:tcPr>
          <w:p w14:paraId="031E0D2C">
            <w:pPr>
              <w:widowControl/>
              <w:jc w:val="left"/>
              <w:rPr>
                <w:rFonts w:eastAsia="Times New Roman"/>
                <w:color w:val="000000"/>
                <w:kern w:val="0"/>
                <w:sz w:val="20"/>
                <w:szCs w:val="20"/>
              </w:rPr>
            </w:pPr>
          </w:p>
        </w:tc>
        <w:tc>
          <w:tcPr>
            <w:tcW w:w="1750" w:type="dxa"/>
            <w:noWrap w:val="0"/>
            <w:vAlign w:val="top"/>
          </w:tcPr>
          <w:p w14:paraId="3E77B5A6">
            <w:pPr>
              <w:widowControl/>
              <w:jc w:val="left"/>
              <w:rPr>
                <w:rFonts w:eastAsia="Times New Roman"/>
                <w:color w:val="000000"/>
                <w:kern w:val="0"/>
                <w:sz w:val="20"/>
                <w:szCs w:val="20"/>
              </w:rPr>
            </w:pPr>
          </w:p>
        </w:tc>
        <w:tc>
          <w:tcPr>
            <w:tcW w:w="4318" w:type="dxa"/>
            <w:noWrap w:val="0"/>
            <w:vAlign w:val="top"/>
          </w:tcPr>
          <w:p w14:paraId="780C9C5A">
            <w:pPr>
              <w:widowControl/>
              <w:jc w:val="left"/>
              <w:rPr>
                <w:rFonts w:ascii="宋体" w:cs="宋体"/>
                <w:color w:val="000000"/>
                <w:kern w:val="0"/>
                <w:sz w:val="20"/>
                <w:szCs w:val="20"/>
              </w:rPr>
            </w:pPr>
            <w:r>
              <w:rPr>
                <w:rFonts w:hint="eastAsia" w:ascii="宋体" w:hAnsi="宋体" w:cs="宋体"/>
                <w:color w:val="000000"/>
                <w:kern w:val="0"/>
                <w:sz w:val="20"/>
                <w:szCs w:val="20"/>
              </w:rPr>
              <w:t>二氧化碳生物转化清洁能源装备</w:t>
            </w:r>
          </w:p>
        </w:tc>
      </w:tr>
      <w:tr w14:paraId="1D1E234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D1D04E">
            <w:pPr>
              <w:widowControl/>
              <w:jc w:val="left"/>
              <w:rPr>
                <w:rFonts w:ascii="宋体" w:cs="宋体"/>
                <w:color w:val="000000"/>
                <w:kern w:val="0"/>
                <w:sz w:val="20"/>
                <w:szCs w:val="20"/>
              </w:rPr>
            </w:pPr>
          </w:p>
        </w:tc>
        <w:tc>
          <w:tcPr>
            <w:tcW w:w="1577" w:type="dxa"/>
            <w:noWrap w:val="0"/>
            <w:vAlign w:val="top"/>
          </w:tcPr>
          <w:p w14:paraId="54CD8868">
            <w:pPr>
              <w:widowControl/>
              <w:jc w:val="left"/>
              <w:rPr>
                <w:rFonts w:eastAsia="Times New Roman"/>
                <w:color w:val="000000"/>
                <w:kern w:val="0"/>
                <w:sz w:val="20"/>
                <w:szCs w:val="20"/>
              </w:rPr>
            </w:pPr>
          </w:p>
        </w:tc>
        <w:tc>
          <w:tcPr>
            <w:tcW w:w="821" w:type="dxa"/>
            <w:noWrap w:val="0"/>
            <w:vAlign w:val="top"/>
          </w:tcPr>
          <w:p w14:paraId="1B897276">
            <w:pPr>
              <w:widowControl/>
              <w:jc w:val="left"/>
              <w:rPr>
                <w:rFonts w:eastAsia="Times New Roman"/>
                <w:color w:val="000000"/>
                <w:kern w:val="0"/>
                <w:sz w:val="20"/>
                <w:szCs w:val="20"/>
              </w:rPr>
            </w:pPr>
          </w:p>
        </w:tc>
        <w:tc>
          <w:tcPr>
            <w:tcW w:w="1750" w:type="dxa"/>
            <w:noWrap w:val="0"/>
            <w:vAlign w:val="top"/>
          </w:tcPr>
          <w:p w14:paraId="4623283A">
            <w:pPr>
              <w:widowControl/>
              <w:jc w:val="left"/>
              <w:rPr>
                <w:rFonts w:eastAsia="Times New Roman"/>
                <w:color w:val="000000"/>
                <w:kern w:val="0"/>
                <w:sz w:val="20"/>
                <w:szCs w:val="20"/>
              </w:rPr>
            </w:pPr>
          </w:p>
        </w:tc>
        <w:tc>
          <w:tcPr>
            <w:tcW w:w="4318" w:type="dxa"/>
            <w:noWrap w:val="0"/>
            <w:vAlign w:val="top"/>
          </w:tcPr>
          <w:p w14:paraId="7419F2C9">
            <w:pPr>
              <w:widowControl/>
              <w:jc w:val="left"/>
              <w:rPr>
                <w:rFonts w:ascii="宋体" w:cs="宋体"/>
                <w:color w:val="000000"/>
                <w:kern w:val="0"/>
                <w:sz w:val="20"/>
                <w:szCs w:val="20"/>
              </w:rPr>
            </w:pPr>
            <w:r>
              <w:rPr>
                <w:rFonts w:hint="eastAsia" w:ascii="宋体" w:hAnsi="宋体" w:cs="宋体"/>
                <w:color w:val="000000"/>
                <w:kern w:val="0"/>
                <w:sz w:val="20"/>
                <w:szCs w:val="20"/>
              </w:rPr>
              <w:t>废油再生基础油成套装备</w:t>
            </w:r>
          </w:p>
        </w:tc>
      </w:tr>
      <w:tr w14:paraId="71EA8E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140F123">
            <w:pPr>
              <w:widowControl/>
              <w:jc w:val="left"/>
              <w:rPr>
                <w:rFonts w:ascii="宋体" w:cs="宋体"/>
                <w:color w:val="000000"/>
                <w:kern w:val="0"/>
                <w:sz w:val="20"/>
                <w:szCs w:val="20"/>
              </w:rPr>
            </w:pPr>
          </w:p>
        </w:tc>
        <w:tc>
          <w:tcPr>
            <w:tcW w:w="1577" w:type="dxa"/>
            <w:noWrap w:val="0"/>
            <w:vAlign w:val="top"/>
          </w:tcPr>
          <w:p w14:paraId="4A9E3BE9">
            <w:pPr>
              <w:widowControl/>
              <w:jc w:val="left"/>
              <w:rPr>
                <w:rFonts w:eastAsia="Times New Roman"/>
                <w:color w:val="000000"/>
                <w:kern w:val="0"/>
                <w:sz w:val="20"/>
                <w:szCs w:val="20"/>
              </w:rPr>
            </w:pPr>
          </w:p>
        </w:tc>
        <w:tc>
          <w:tcPr>
            <w:tcW w:w="821" w:type="dxa"/>
            <w:noWrap w:val="0"/>
            <w:vAlign w:val="top"/>
          </w:tcPr>
          <w:p w14:paraId="4F391D71">
            <w:pPr>
              <w:widowControl/>
              <w:jc w:val="left"/>
              <w:rPr>
                <w:rFonts w:eastAsia="Times New Roman"/>
                <w:color w:val="000000"/>
                <w:kern w:val="0"/>
                <w:sz w:val="20"/>
                <w:szCs w:val="20"/>
              </w:rPr>
            </w:pPr>
          </w:p>
        </w:tc>
        <w:tc>
          <w:tcPr>
            <w:tcW w:w="1750" w:type="dxa"/>
            <w:noWrap w:val="0"/>
            <w:vAlign w:val="top"/>
          </w:tcPr>
          <w:p w14:paraId="07601613">
            <w:pPr>
              <w:widowControl/>
              <w:jc w:val="left"/>
              <w:rPr>
                <w:rFonts w:eastAsia="Times New Roman"/>
                <w:color w:val="000000"/>
                <w:kern w:val="0"/>
                <w:sz w:val="20"/>
                <w:szCs w:val="20"/>
              </w:rPr>
            </w:pPr>
          </w:p>
        </w:tc>
        <w:tc>
          <w:tcPr>
            <w:tcW w:w="4318" w:type="dxa"/>
            <w:noWrap w:val="0"/>
            <w:vAlign w:val="top"/>
          </w:tcPr>
          <w:p w14:paraId="25EBF5FD">
            <w:pPr>
              <w:widowControl/>
              <w:jc w:val="left"/>
              <w:rPr>
                <w:rFonts w:ascii="宋体" w:cs="宋体"/>
                <w:color w:val="000000"/>
                <w:kern w:val="0"/>
                <w:sz w:val="20"/>
                <w:szCs w:val="20"/>
              </w:rPr>
            </w:pPr>
            <w:r>
              <w:rPr>
                <w:rFonts w:hint="eastAsia" w:ascii="宋体" w:hAnsi="宋体" w:cs="宋体"/>
                <w:color w:val="000000"/>
                <w:kern w:val="0"/>
                <w:sz w:val="20"/>
                <w:szCs w:val="20"/>
              </w:rPr>
              <w:t>低能耗熔融气化裂解成套装备</w:t>
            </w:r>
          </w:p>
        </w:tc>
      </w:tr>
      <w:tr w14:paraId="61323D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697F55">
            <w:pPr>
              <w:widowControl/>
              <w:jc w:val="left"/>
              <w:rPr>
                <w:rFonts w:ascii="宋体" w:cs="宋体"/>
                <w:color w:val="000000"/>
                <w:kern w:val="0"/>
                <w:sz w:val="20"/>
                <w:szCs w:val="20"/>
              </w:rPr>
            </w:pPr>
          </w:p>
        </w:tc>
        <w:tc>
          <w:tcPr>
            <w:tcW w:w="1577" w:type="dxa"/>
            <w:noWrap w:val="0"/>
            <w:vAlign w:val="top"/>
          </w:tcPr>
          <w:p w14:paraId="4EA3CB90">
            <w:pPr>
              <w:widowControl/>
              <w:jc w:val="left"/>
              <w:rPr>
                <w:rFonts w:eastAsia="Times New Roman"/>
                <w:color w:val="000000"/>
                <w:kern w:val="0"/>
                <w:sz w:val="20"/>
                <w:szCs w:val="20"/>
              </w:rPr>
            </w:pPr>
          </w:p>
        </w:tc>
        <w:tc>
          <w:tcPr>
            <w:tcW w:w="821" w:type="dxa"/>
            <w:noWrap w:val="0"/>
            <w:vAlign w:val="top"/>
          </w:tcPr>
          <w:p w14:paraId="47A564A3">
            <w:pPr>
              <w:widowControl/>
              <w:jc w:val="left"/>
              <w:rPr>
                <w:rFonts w:eastAsia="Times New Roman"/>
                <w:color w:val="000000"/>
                <w:kern w:val="0"/>
                <w:sz w:val="20"/>
                <w:szCs w:val="20"/>
              </w:rPr>
            </w:pPr>
          </w:p>
        </w:tc>
        <w:tc>
          <w:tcPr>
            <w:tcW w:w="1750" w:type="dxa"/>
            <w:noWrap w:val="0"/>
            <w:vAlign w:val="top"/>
          </w:tcPr>
          <w:p w14:paraId="3A701C91">
            <w:pPr>
              <w:widowControl/>
              <w:jc w:val="left"/>
              <w:rPr>
                <w:rFonts w:eastAsia="Times New Roman"/>
                <w:color w:val="000000"/>
                <w:kern w:val="0"/>
                <w:sz w:val="20"/>
                <w:szCs w:val="20"/>
              </w:rPr>
            </w:pPr>
          </w:p>
        </w:tc>
        <w:tc>
          <w:tcPr>
            <w:tcW w:w="4318" w:type="dxa"/>
            <w:noWrap w:val="0"/>
            <w:vAlign w:val="top"/>
          </w:tcPr>
          <w:p w14:paraId="122A008B">
            <w:pPr>
              <w:widowControl/>
              <w:jc w:val="left"/>
              <w:rPr>
                <w:rFonts w:ascii="宋体" w:cs="宋体"/>
                <w:color w:val="000000"/>
                <w:kern w:val="0"/>
                <w:sz w:val="20"/>
                <w:szCs w:val="20"/>
              </w:rPr>
            </w:pPr>
            <w:r>
              <w:rPr>
                <w:rFonts w:hint="eastAsia" w:ascii="宋体" w:hAnsi="宋体" w:cs="宋体"/>
                <w:color w:val="000000"/>
                <w:kern w:val="0"/>
                <w:sz w:val="20"/>
                <w:szCs w:val="20"/>
              </w:rPr>
              <w:t>生物质型煤锅炉</w:t>
            </w:r>
          </w:p>
        </w:tc>
      </w:tr>
      <w:tr w14:paraId="57ABB6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325D164">
            <w:pPr>
              <w:widowControl/>
              <w:jc w:val="left"/>
              <w:rPr>
                <w:rFonts w:ascii="宋体" w:cs="宋体"/>
                <w:color w:val="000000"/>
                <w:kern w:val="0"/>
                <w:sz w:val="20"/>
                <w:szCs w:val="20"/>
              </w:rPr>
            </w:pPr>
          </w:p>
        </w:tc>
        <w:tc>
          <w:tcPr>
            <w:tcW w:w="1577" w:type="dxa"/>
            <w:noWrap w:val="0"/>
            <w:vAlign w:val="top"/>
          </w:tcPr>
          <w:p w14:paraId="77F2FECD">
            <w:pPr>
              <w:widowControl/>
              <w:jc w:val="left"/>
              <w:rPr>
                <w:rFonts w:eastAsia="Times New Roman"/>
                <w:color w:val="000000"/>
                <w:kern w:val="0"/>
                <w:sz w:val="20"/>
                <w:szCs w:val="20"/>
              </w:rPr>
            </w:pPr>
          </w:p>
        </w:tc>
        <w:tc>
          <w:tcPr>
            <w:tcW w:w="821" w:type="dxa"/>
            <w:noWrap w:val="0"/>
            <w:vAlign w:val="top"/>
          </w:tcPr>
          <w:p w14:paraId="11ED3094">
            <w:pPr>
              <w:widowControl/>
              <w:jc w:val="left"/>
              <w:rPr>
                <w:rFonts w:ascii="宋体" w:cs="宋体"/>
                <w:color w:val="000000"/>
                <w:kern w:val="0"/>
                <w:sz w:val="20"/>
                <w:szCs w:val="20"/>
              </w:rPr>
            </w:pPr>
            <w:r>
              <w:rPr>
                <w:rFonts w:ascii="宋体" w:hAnsi="宋体" w:cs="宋体"/>
                <w:color w:val="000000"/>
                <w:kern w:val="0"/>
                <w:sz w:val="20"/>
                <w:szCs w:val="20"/>
              </w:rPr>
              <w:t>3599*</w:t>
            </w:r>
          </w:p>
        </w:tc>
        <w:tc>
          <w:tcPr>
            <w:tcW w:w="1750" w:type="dxa"/>
            <w:noWrap w:val="0"/>
            <w:vAlign w:val="top"/>
          </w:tcPr>
          <w:p w14:paraId="43772CAC">
            <w:pPr>
              <w:widowControl/>
              <w:jc w:val="left"/>
              <w:rPr>
                <w:rFonts w:ascii="宋体" w:cs="宋体"/>
                <w:color w:val="000000"/>
                <w:kern w:val="0"/>
                <w:sz w:val="20"/>
                <w:szCs w:val="20"/>
              </w:rPr>
            </w:pPr>
            <w:r>
              <w:rPr>
                <w:rFonts w:hint="eastAsia" w:ascii="宋体" w:hAnsi="宋体" w:cs="宋体"/>
                <w:color w:val="000000"/>
                <w:kern w:val="0"/>
                <w:sz w:val="20"/>
                <w:szCs w:val="20"/>
              </w:rPr>
              <w:t>其他专用设备制造</w:t>
            </w:r>
          </w:p>
        </w:tc>
        <w:tc>
          <w:tcPr>
            <w:tcW w:w="4318" w:type="dxa"/>
            <w:noWrap w:val="0"/>
            <w:vAlign w:val="top"/>
          </w:tcPr>
          <w:p w14:paraId="0FFA6884">
            <w:pPr>
              <w:widowControl/>
              <w:jc w:val="left"/>
              <w:rPr>
                <w:rFonts w:ascii="宋体" w:cs="宋体"/>
                <w:color w:val="000000"/>
                <w:kern w:val="0"/>
                <w:sz w:val="20"/>
                <w:szCs w:val="20"/>
              </w:rPr>
            </w:pPr>
            <w:r>
              <w:rPr>
                <w:rFonts w:hint="eastAsia" w:ascii="宋体" w:hAnsi="宋体" w:cs="宋体"/>
                <w:color w:val="000000"/>
                <w:kern w:val="0"/>
                <w:sz w:val="20"/>
                <w:szCs w:val="20"/>
              </w:rPr>
              <w:t>废旧汽车尾气催化剂中贵金属高效消解技术和提纯装置</w:t>
            </w:r>
          </w:p>
        </w:tc>
      </w:tr>
      <w:tr w14:paraId="779AFDB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418485">
            <w:pPr>
              <w:widowControl/>
              <w:jc w:val="left"/>
              <w:rPr>
                <w:rFonts w:ascii="宋体" w:cs="宋体"/>
                <w:color w:val="000000"/>
                <w:kern w:val="0"/>
                <w:sz w:val="20"/>
                <w:szCs w:val="20"/>
              </w:rPr>
            </w:pPr>
          </w:p>
        </w:tc>
        <w:tc>
          <w:tcPr>
            <w:tcW w:w="1577" w:type="dxa"/>
            <w:noWrap w:val="0"/>
            <w:vAlign w:val="top"/>
          </w:tcPr>
          <w:p w14:paraId="4B694DCA">
            <w:pPr>
              <w:widowControl/>
              <w:jc w:val="left"/>
              <w:rPr>
                <w:rFonts w:eastAsia="Times New Roman"/>
                <w:color w:val="000000"/>
                <w:kern w:val="0"/>
                <w:sz w:val="20"/>
                <w:szCs w:val="20"/>
              </w:rPr>
            </w:pPr>
          </w:p>
        </w:tc>
        <w:tc>
          <w:tcPr>
            <w:tcW w:w="821" w:type="dxa"/>
            <w:noWrap w:val="0"/>
            <w:vAlign w:val="top"/>
          </w:tcPr>
          <w:p w14:paraId="7D3B0808">
            <w:pPr>
              <w:widowControl/>
              <w:jc w:val="left"/>
              <w:rPr>
                <w:rFonts w:ascii="宋体" w:cs="宋体"/>
                <w:color w:val="000000"/>
                <w:kern w:val="0"/>
                <w:sz w:val="20"/>
                <w:szCs w:val="20"/>
              </w:rPr>
            </w:pPr>
            <w:r>
              <w:rPr>
                <w:rFonts w:ascii="宋体" w:hAnsi="宋体" w:cs="宋体"/>
                <w:color w:val="000000"/>
                <w:kern w:val="0"/>
                <w:sz w:val="20"/>
                <w:szCs w:val="20"/>
              </w:rPr>
              <w:t>4015*</w:t>
            </w:r>
          </w:p>
        </w:tc>
        <w:tc>
          <w:tcPr>
            <w:tcW w:w="1750" w:type="dxa"/>
            <w:noWrap w:val="0"/>
            <w:vAlign w:val="top"/>
          </w:tcPr>
          <w:p w14:paraId="326D0E36">
            <w:pPr>
              <w:widowControl/>
              <w:jc w:val="left"/>
              <w:rPr>
                <w:rFonts w:ascii="宋体" w:cs="宋体"/>
                <w:color w:val="000000"/>
                <w:kern w:val="0"/>
                <w:sz w:val="20"/>
                <w:szCs w:val="20"/>
              </w:rPr>
            </w:pPr>
            <w:r>
              <w:rPr>
                <w:rFonts w:hint="eastAsia" w:ascii="宋体" w:hAnsi="宋体" w:cs="宋体"/>
                <w:color w:val="000000"/>
                <w:kern w:val="0"/>
                <w:sz w:val="20"/>
                <w:szCs w:val="20"/>
              </w:rPr>
              <w:t>试验机制造</w:t>
            </w:r>
          </w:p>
        </w:tc>
        <w:tc>
          <w:tcPr>
            <w:tcW w:w="4318" w:type="dxa"/>
            <w:noWrap w:val="0"/>
            <w:vAlign w:val="top"/>
          </w:tcPr>
          <w:p w14:paraId="70849492">
            <w:pPr>
              <w:widowControl/>
              <w:jc w:val="left"/>
              <w:rPr>
                <w:rFonts w:ascii="宋体" w:cs="宋体"/>
                <w:color w:val="000000"/>
                <w:kern w:val="0"/>
                <w:sz w:val="20"/>
                <w:szCs w:val="20"/>
              </w:rPr>
            </w:pPr>
            <w:r>
              <w:rPr>
                <w:rFonts w:hint="eastAsia" w:ascii="宋体" w:hAnsi="宋体" w:cs="宋体"/>
                <w:color w:val="000000"/>
                <w:kern w:val="0"/>
                <w:sz w:val="20"/>
                <w:szCs w:val="20"/>
              </w:rPr>
              <w:t>旧件无损检测与寿命评估技术装备</w:t>
            </w:r>
          </w:p>
        </w:tc>
      </w:tr>
      <w:tr w14:paraId="12012B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3B71D43">
            <w:pPr>
              <w:widowControl/>
              <w:jc w:val="left"/>
              <w:rPr>
                <w:rFonts w:ascii="宋体" w:cs="宋体"/>
                <w:color w:val="000000"/>
                <w:kern w:val="0"/>
                <w:sz w:val="20"/>
                <w:szCs w:val="20"/>
              </w:rPr>
            </w:pPr>
          </w:p>
        </w:tc>
        <w:tc>
          <w:tcPr>
            <w:tcW w:w="1577" w:type="dxa"/>
            <w:noWrap w:val="0"/>
            <w:vAlign w:val="top"/>
          </w:tcPr>
          <w:p w14:paraId="77F3C009">
            <w:pPr>
              <w:widowControl/>
              <w:jc w:val="left"/>
              <w:rPr>
                <w:rFonts w:eastAsia="Times New Roman"/>
                <w:color w:val="000000"/>
                <w:kern w:val="0"/>
                <w:sz w:val="20"/>
                <w:szCs w:val="20"/>
              </w:rPr>
            </w:pPr>
          </w:p>
        </w:tc>
        <w:tc>
          <w:tcPr>
            <w:tcW w:w="821" w:type="dxa"/>
            <w:noWrap w:val="0"/>
            <w:vAlign w:val="top"/>
          </w:tcPr>
          <w:p w14:paraId="1FDAFDBB">
            <w:pPr>
              <w:widowControl/>
              <w:jc w:val="left"/>
              <w:rPr>
                <w:rFonts w:ascii="宋体" w:cs="宋体"/>
                <w:color w:val="000000"/>
                <w:kern w:val="0"/>
                <w:sz w:val="20"/>
                <w:szCs w:val="20"/>
              </w:rPr>
            </w:pPr>
            <w:r>
              <w:rPr>
                <w:rFonts w:ascii="宋体" w:hAnsi="宋体" w:cs="宋体"/>
                <w:color w:val="000000"/>
                <w:kern w:val="0"/>
                <w:sz w:val="20"/>
                <w:szCs w:val="20"/>
              </w:rPr>
              <w:t>4021*</w:t>
            </w:r>
          </w:p>
        </w:tc>
        <w:tc>
          <w:tcPr>
            <w:tcW w:w="1750" w:type="dxa"/>
            <w:noWrap w:val="0"/>
            <w:vAlign w:val="top"/>
          </w:tcPr>
          <w:p w14:paraId="71FD2450">
            <w:pPr>
              <w:widowControl/>
              <w:jc w:val="left"/>
              <w:rPr>
                <w:rFonts w:ascii="宋体" w:cs="宋体"/>
                <w:color w:val="000000"/>
                <w:kern w:val="0"/>
                <w:sz w:val="20"/>
                <w:szCs w:val="20"/>
              </w:rPr>
            </w:pPr>
            <w:r>
              <w:rPr>
                <w:rFonts w:hint="eastAsia" w:ascii="宋体" w:hAnsi="宋体" w:cs="宋体"/>
                <w:color w:val="000000"/>
                <w:kern w:val="0"/>
                <w:sz w:val="20"/>
                <w:szCs w:val="20"/>
              </w:rPr>
              <w:t>环境监测专用仪器仪表制造</w:t>
            </w:r>
          </w:p>
        </w:tc>
        <w:tc>
          <w:tcPr>
            <w:tcW w:w="4318" w:type="dxa"/>
            <w:noWrap w:val="0"/>
            <w:vAlign w:val="top"/>
          </w:tcPr>
          <w:p w14:paraId="50BA4742">
            <w:pPr>
              <w:widowControl/>
              <w:jc w:val="left"/>
              <w:rPr>
                <w:rFonts w:ascii="宋体" w:cs="宋体"/>
                <w:color w:val="000000"/>
                <w:kern w:val="0"/>
                <w:sz w:val="20"/>
                <w:szCs w:val="20"/>
              </w:rPr>
            </w:pPr>
            <w:r>
              <w:rPr>
                <w:rFonts w:hint="eastAsia" w:ascii="宋体" w:hAnsi="宋体" w:cs="宋体"/>
                <w:color w:val="000000"/>
                <w:kern w:val="0"/>
                <w:sz w:val="20"/>
                <w:szCs w:val="20"/>
              </w:rPr>
              <w:t>煤与瓦斯突出预警监控</w:t>
            </w:r>
          </w:p>
          <w:p w14:paraId="7BCEAE84">
            <w:pPr>
              <w:widowControl/>
              <w:jc w:val="left"/>
              <w:rPr>
                <w:rFonts w:ascii="宋体" w:cs="宋体"/>
                <w:color w:val="000000"/>
                <w:kern w:val="0"/>
                <w:sz w:val="20"/>
                <w:szCs w:val="20"/>
              </w:rPr>
            </w:pPr>
            <w:r>
              <w:rPr>
                <w:rFonts w:hint="eastAsia" w:ascii="宋体" w:hAnsi="宋体" w:cs="宋体"/>
                <w:color w:val="000000"/>
                <w:kern w:val="0"/>
                <w:sz w:val="20"/>
                <w:szCs w:val="20"/>
              </w:rPr>
              <w:t>瓦斯参数快速测定仪器</w:t>
            </w:r>
          </w:p>
        </w:tc>
      </w:tr>
      <w:tr w14:paraId="3EB0CD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53CC90">
            <w:pPr>
              <w:widowControl/>
              <w:jc w:val="left"/>
              <w:rPr>
                <w:rFonts w:ascii="宋体" w:cs="宋体"/>
                <w:color w:val="000000"/>
                <w:kern w:val="0"/>
                <w:sz w:val="20"/>
                <w:szCs w:val="20"/>
              </w:rPr>
            </w:pPr>
          </w:p>
        </w:tc>
        <w:tc>
          <w:tcPr>
            <w:tcW w:w="1577" w:type="dxa"/>
            <w:noWrap w:val="0"/>
            <w:vAlign w:val="top"/>
          </w:tcPr>
          <w:p w14:paraId="08A4CFB0">
            <w:pPr>
              <w:widowControl/>
              <w:jc w:val="left"/>
              <w:rPr>
                <w:rFonts w:eastAsia="Times New Roman"/>
                <w:color w:val="000000"/>
                <w:kern w:val="0"/>
                <w:sz w:val="20"/>
                <w:szCs w:val="20"/>
              </w:rPr>
            </w:pPr>
          </w:p>
        </w:tc>
        <w:tc>
          <w:tcPr>
            <w:tcW w:w="821" w:type="dxa"/>
            <w:noWrap w:val="0"/>
            <w:vAlign w:val="top"/>
          </w:tcPr>
          <w:p w14:paraId="0A8FD477">
            <w:pPr>
              <w:widowControl/>
              <w:jc w:val="left"/>
              <w:rPr>
                <w:rFonts w:ascii="宋体" w:cs="宋体"/>
                <w:color w:val="000000"/>
                <w:kern w:val="0"/>
                <w:sz w:val="20"/>
                <w:szCs w:val="20"/>
              </w:rPr>
            </w:pPr>
            <w:r>
              <w:rPr>
                <w:rFonts w:ascii="宋体" w:hAnsi="宋体" w:cs="宋体"/>
                <w:color w:val="000000"/>
                <w:kern w:val="0"/>
                <w:sz w:val="20"/>
                <w:szCs w:val="20"/>
              </w:rPr>
              <w:t>4025*</w:t>
            </w:r>
          </w:p>
        </w:tc>
        <w:tc>
          <w:tcPr>
            <w:tcW w:w="1750" w:type="dxa"/>
            <w:noWrap w:val="0"/>
            <w:vAlign w:val="top"/>
          </w:tcPr>
          <w:p w14:paraId="77D9A6D2">
            <w:pPr>
              <w:widowControl/>
              <w:jc w:val="left"/>
              <w:rPr>
                <w:rFonts w:ascii="宋体" w:cs="宋体"/>
                <w:color w:val="000000"/>
                <w:kern w:val="0"/>
                <w:sz w:val="20"/>
                <w:szCs w:val="20"/>
              </w:rPr>
            </w:pPr>
            <w:r>
              <w:rPr>
                <w:rFonts w:hint="eastAsia" w:ascii="宋体" w:hAnsi="宋体" w:cs="宋体"/>
                <w:color w:val="000000"/>
                <w:kern w:val="0"/>
                <w:sz w:val="20"/>
                <w:szCs w:val="20"/>
              </w:rPr>
              <w:t>地质勘探和地震专用仪器制造</w:t>
            </w:r>
          </w:p>
        </w:tc>
        <w:tc>
          <w:tcPr>
            <w:tcW w:w="4318" w:type="dxa"/>
            <w:noWrap w:val="0"/>
            <w:vAlign w:val="top"/>
          </w:tcPr>
          <w:p w14:paraId="76756D03">
            <w:pPr>
              <w:widowControl/>
              <w:jc w:val="left"/>
              <w:rPr>
                <w:rFonts w:ascii="宋体" w:cs="宋体"/>
                <w:color w:val="000000"/>
                <w:kern w:val="0"/>
                <w:sz w:val="20"/>
                <w:szCs w:val="20"/>
              </w:rPr>
            </w:pPr>
            <w:r>
              <w:rPr>
                <w:rFonts w:hint="eastAsia" w:ascii="宋体" w:hAnsi="宋体" w:cs="宋体"/>
                <w:color w:val="000000"/>
                <w:kern w:val="0"/>
                <w:sz w:val="20"/>
                <w:szCs w:val="20"/>
              </w:rPr>
              <w:t>水平井钻完井、分段压裂及随钻测量设备</w:t>
            </w:r>
          </w:p>
          <w:p w14:paraId="1FE4E0FF">
            <w:pPr>
              <w:widowControl/>
              <w:jc w:val="left"/>
              <w:rPr>
                <w:rFonts w:ascii="宋体" w:cs="宋体"/>
                <w:color w:val="000000"/>
                <w:kern w:val="0"/>
                <w:sz w:val="20"/>
                <w:szCs w:val="20"/>
              </w:rPr>
            </w:pPr>
            <w:r>
              <w:rPr>
                <w:rFonts w:hint="eastAsia" w:ascii="宋体" w:hAnsi="宋体" w:cs="宋体"/>
                <w:color w:val="000000"/>
                <w:kern w:val="0"/>
                <w:sz w:val="20"/>
                <w:szCs w:val="20"/>
              </w:rPr>
              <w:t>水平井钻完井、分段压裂及随钻地质导向设备</w:t>
            </w:r>
          </w:p>
        </w:tc>
      </w:tr>
      <w:tr w14:paraId="2D0EC8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3FC27A">
            <w:pPr>
              <w:widowControl/>
              <w:jc w:val="left"/>
              <w:rPr>
                <w:rFonts w:ascii="宋体" w:cs="宋体"/>
                <w:color w:val="000000"/>
                <w:kern w:val="0"/>
                <w:sz w:val="20"/>
                <w:szCs w:val="20"/>
              </w:rPr>
            </w:pPr>
            <w:r>
              <w:rPr>
                <w:rFonts w:ascii="宋体" w:hAnsi="宋体" w:cs="宋体"/>
                <w:color w:val="000000"/>
                <w:kern w:val="0"/>
                <w:sz w:val="20"/>
                <w:szCs w:val="20"/>
              </w:rPr>
              <w:t>7.3.2</w:t>
            </w:r>
          </w:p>
        </w:tc>
        <w:tc>
          <w:tcPr>
            <w:tcW w:w="1577" w:type="dxa"/>
            <w:noWrap w:val="0"/>
            <w:vAlign w:val="top"/>
          </w:tcPr>
          <w:p w14:paraId="65E7C966">
            <w:pPr>
              <w:widowControl/>
              <w:jc w:val="left"/>
              <w:rPr>
                <w:rFonts w:ascii="宋体" w:cs="宋体"/>
                <w:color w:val="000000"/>
                <w:kern w:val="0"/>
                <w:sz w:val="20"/>
                <w:szCs w:val="20"/>
              </w:rPr>
            </w:pPr>
            <w:r>
              <w:rPr>
                <w:rFonts w:hint="eastAsia" w:ascii="宋体" w:hAnsi="宋体" w:cs="宋体"/>
                <w:color w:val="000000"/>
                <w:kern w:val="0"/>
                <w:sz w:val="20"/>
                <w:szCs w:val="20"/>
              </w:rPr>
              <w:t>矿产资源综合利用</w:t>
            </w:r>
          </w:p>
        </w:tc>
        <w:tc>
          <w:tcPr>
            <w:tcW w:w="821" w:type="dxa"/>
            <w:noWrap w:val="0"/>
            <w:vAlign w:val="top"/>
          </w:tcPr>
          <w:p w14:paraId="2C25050A">
            <w:pPr>
              <w:widowControl/>
              <w:jc w:val="left"/>
              <w:rPr>
                <w:rFonts w:ascii="宋体" w:cs="宋体"/>
                <w:color w:val="000000"/>
                <w:kern w:val="0"/>
                <w:sz w:val="20"/>
                <w:szCs w:val="20"/>
              </w:rPr>
            </w:pPr>
            <w:r>
              <w:rPr>
                <w:rFonts w:ascii="宋体" w:hAnsi="宋体" w:cs="宋体"/>
                <w:color w:val="000000"/>
                <w:kern w:val="0"/>
                <w:sz w:val="20"/>
                <w:szCs w:val="20"/>
              </w:rPr>
              <w:t>0711*</w:t>
            </w:r>
          </w:p>
        </w:tc>
        <w:tc>
          <w:tcPr>
            <w:tcW w:w="1750" w:type="dxa"/>
            <w:noWrap w:val="0"/>
            <w:vAlign w:val="top"/>
          </w:tcPr>
          <w:p w14:paraId="51940709">
            <w:pPr>
              <w:widowControl/>
              <w:jc w:val="left"/>
              <w:rPr>
                <w:rFonts w:ascii="宋体" w:cs="宋体"/>
                <w:color w:val="000000"/>
                <w:kern w:val="0"/>
                <w:sz w:val="20"/>
                <w:szCs w:val="20"/>
              </w:rPr>
            </w:pPr>
            <w:r>
              <w:rPr>
                <w:rFonts w:hint="eastAsia" w:ascii="宋体" w:hAnsi="宋体" w:cs="宋体"/>
                <w:color w:val="000000"/>
                <w:kern w:val="0"/>
                <w:sz w:val="20"/>
                <w:szCs w:val="20"/>
              </w:rPr>
              <w:t>陆地石油开采</w:t>
            </w:r>
          </w:p>
        </w:tc>
        <w:tc>
          <w:tcPr>
            <w:tcW w:w="4318" w:type="dxa"/>
            <w:noWrap w:val="0"/>
            <w:vAlign w:val="top"/>
          </w:tcPr>
          <w:p w14:paraId="24FFE6C4">
            <w:pPr>
              <w:widowControl/>
              <w:jc w:val="left"/>
              <w:rPr>
                <w:rFonts w:ascii="宋体" w:cs="宋体"/>
                <w:color w:val="000000"/>
                <w:kern w:val="0"/>
                <w:sz w:val="20"/>
                <w:szCs w:val="20"/>
              </w:rPr>
            </w:pPr>
            <w:r>
              <w:rPr>
                <w:rFonts w:hint="eastAsia" w:ascii="宋体" w:hAnsi="宋体" w:cs="宋体"/>
                <w:color w:val="000000"/>
                <w:kern w:val="0"/>
                <w:sz w:val="20"/>
                <w:szCs w:val="20"/>
              </w:rPr>
              <w:t>油母页岩开采综合利用</w:t>
            </w:r>
          </w:p>
          <w:p w14:paraId="6AEF1D41">
            <w:pPr>
              <w:widowControl/>
              <w:jc w:val="left"/>
              <w:rPr>
                <w:rFonts w:ascii="宋体" w:cs="宋体"/>
                <w:color w:val="000000"/>
                <w:kern w:val="0"/>
                <w:sz w:val="20"/>
                <w:szCs w:val="20"/>
              </w:rPr>
            </w:pPr>
            <w:r>
              <w:rPr>
                <w:rFonts w:hint="eastAsia" w:ascii="宋体" w:hAnsi="宋体" w:cs="宋体"/>
                <w:color w:val="000000"/>
                <w:kern w:val="0"/>
                <w:sz w:val="20"/>
                <w:szCs w:val="20"/>
              </w:rPr>
              <w:t>油砂开采综合利用</w:t>
            </w:r>
          </w:p>
        </w:tc>
      </w:tr>
      <w:tr w14:paraId="455BAF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292A41">
            <w:pPr>
              <w:widowControl/>
              <w:jc w:val="left"/>
              <w:rPr>
                <w:rFonts w:ascii="宋体" w:cs="宋体"/>
                <w:color w:val="000000"/>
                <w:kern w:val="0"/>
                <w:sz w:val="20"/>
                <w:szCs w:val="20"/>
              </w:rPr>
            </w:pPr>
          </w:p>
        </w:tc>
        <w:tc>
          <w:tcPr>
            <w:tcW w:w="1577" w:type="dxa"/>
            <w:noWrap w:val="0"/>
            <w:vAlign w:val="top"/>
          </w:tcPr>
          <w:p w14:paraId="2B3CBD2A">
            <w:pPr>
              <w:widowControl/>
              <w:jc w:val="left"/>
              <w:rPr>
                <w:rFonts w:eastAsia="Times New Roman"/>
                <w:color w:val="000000"/>
                <w:kern w:val="0"/>
                <w:sz w:val="20"/>
                <w:szCs w:val="20"/>
              </w:rPr>
            </w:pPr>
          </w:p>
        </w:tc>
        <w:tc>
          <w:tcPr>
            <w:tcW w:w="821" w:type="dxa"/>
            <w:noWrap w:val="0"/>
            <w:vAlign w:val="top"/>
          </w:tcPr>
          <w:p w14:paraId="22C42724">
            <w:pPr>
              <w:widowControl/>
              <w:jc w:val="left"/>
              <w:rPr>
                <w:rFonts w:eastAsia="Times New Roman"/>
                <w:color w:val="000000"/>
                <w:kern w:val="0"/>
                <w:sz w:val="20"/>
                <w:szCs w:val="20"/>
              </w:rPr>
            </w:pPr>
          </w:p>
        </w:tc>
        <w:tc>
          <w:tcPr>
            <w:tcW w:w="1750" w:type="dxa"/>
            <w:noWrap w:val="0"/>
            <w:vAlign w:val="top"/>
          </w:tcPr>
          <w:p w14:paraId="63E7C285">
            <w:pPr>
              <w:widowControl/>
              <w:jc w:val="left"/>
              <w:rPr>
                <w:rFonts w:eastAsia="Times New Roman"/>
                <w:color w:val="000000"/>
                <w:kern w:val="0"/>
                <w:sz w:val="20"/>
                <w:szCs w:val="20"/>
              </w:rPr>
            </w:pPr>
          </w:p>
        </w:tc>
        <w:tc>
          <w:tcPr>
            <w:tcW w:w="4318" w:type="dxa"/>
            <w:noWrap w:val="0"/>
            <w:vAlign w:val="top"/>
          </w:tcPr>
          <w:p w14:paraId="58237754">
            <w:pPr>
              <w:widowControl/>
              <w:jc w:val="left"/>
              <w:rPr>
                <w:rFonts w:ascii="宋体" w:cs="宋体"/>
                <w:color w:val="000000"/>
                <w:kern w:val="0"/>
                <w:sz w:val="20"/>
                <w:szCs w:val="20"/>
              </w:rPr>
            </w:pPr>
            <w:r>
              <w:rPr>
                <w:rFonts w:hint="eastAsia" w:ascii="宋体" w:hAnsi="宋体" w:cs="宋体"/>
                <w:color w:val="000000"/>
                <w:kern w:val="0"/>
                <w:sz w:val="20"/>
                <w:szCs w:val="20"/>
              </w:rPr>
              <w:t>伴生天然气综合利用</w:t>
            </w:r>
          </w:p>
        </w:tc>
      </w:tr>
      <w:tr w14:paraId="7AE2ABD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F12597B">
            <w:pPr>
              <w:widowControl/>
              <w:jc w:val="left"/>
              <w:rPr>
                <w:rFonts w:ascii="宋体" w:cs="宋体"/>
                <w:color w:val="000000"/>
                <w:kern w:val="0"/>
                <w:sz w:val="20"/>
                <w:szCs w:val="20"/>
              </w:rPr>
            </w:pPr>
          </w:p>
        </w:tc>
        <w:tc>
          <w:tcPr>
            <w:tcW w:w="1577" w:type="dxa"/>
            <w:noWrap w:val="0"/>
            <w:vAlign w:val="top"/>
          </w:tcPr>
          <w:p w14:paraId="29E649C8">
            <w:pPr>
              <w:widowControl/>
              <w:jc w:val="left"/>
              <w:rPr>
                <w:rFonts w:eastAsia="Times New Roman"/>
                <w:color w:val="000000"/>
                <w:kern w:val="0"/>
                <w:sz w:val="20"/>
                <w:szCs w:val="20"/>
              </w:rPr>
            </w:pPr>
          </w:p>
        </w:tc>
        <w:tc>
          <w:tcPr>
            <w:tcW w:w="821" w:type="dxa"/>
            <w:noWrap w:val="0"/>
            <w:vAlign w:val="top"/>
          </w:tcPr>
          <w:p w14:paraId="4125FC9D">
            <w:pPr>
              <w:widowControl/>
              <w:jc w:val="left"/>
              <w:rPr>
                <w:rFonts w:eastAsia="Times New Roman"/>
                <w:color w:val="000000"/>
                <w:kern w:val="0"/>
                <w:sz w:val="20"/>
                <w:szCs w:val="20"/>
              </w:rPr>
            </w:pPr>
          </w:p>
        </w:tc>
        <w:tc>
          <w:tcPr>
            <w:tcW w:w="1750" w:type="dxa"/>
            <w:noWrap w:val="0"/>
            <w:vAlign w:val="top"/>
          </w:tcPr>
          <w:p w14:paraId="6E409E56">
            <w:pPr>
              <w:widowControl/>
              <w:jc w:val="left"/>
              <w:rPr>
                <w:rFonts w:eastAsia="Times New Roman"/>
                <w:color w:val="000000"/>
                <w:kern w:val="0"/>
                <w:sz w:val="20"/>
                <w:szCs w:val="20"/>
              </w:rPr>
            </w:pPr>
          </w:p>
        </w:tc>
        <w:tc>
          <w:tcPr>
            <w:tcW w:w="4318" w:type="dxa"/>
            <w:noWrap w:val="0"/>
            <w:vAlign w:val="top"/>
          </w:tcPr>
          <w:p w14:paraId="6FBF4E6F">
            <w:pPr>
              <w:widowControl/>
              <w:jc w:val="left"/>
              <w:rPr>
                <w:rFonts w:ascii="宋体" w:cs="宋体"/>
                <w:color w:val="000000"/>
                <w:kern w:val="0"/>
                <w:sz w:val="20"/>
                <w:szCs w:val="20"/>
              </w:rPr>
            </w:pPr>
            <w:r>
              <w:rPr>
                <w:rFonts w:hint="eastAsia" w:ascii="宋体" w:hAnsi="宋体" w:cs="宋体"/>
                <w:color w:val="000000"/>
                <w:kern w:val="0"/>
                <w:sz w:val="20"/>
                <w:szCs w:val="20"/>
              </w:rPr>
              <w:t>煤系油母页岩资源开发利用</w:t>
            </w:r>
          </w:p>
        </w:tc>
      </w:tr>
      <w:tr w14:paraId="4F52AA4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3D33F1">
            <w:pPr>
              <w:widowControl/>
              <w:jc w:val="left"/>
              <w:rPr>
                <w:rFonts w:ascii="宋体" w:cs="宋体"/>
                <w:color w:val="000000"/>
                <w:kern w:val="0"/>
                <w:sz w:val="20"/>
                <w:szCs w:val="20"/>
              </w:rPr>
            </w:pPr>
          </w:p>
        </w:tc>
        <w:tc>
          <w:tcPr>
            <w:tcW w:w="1577" w:type="dxa"/>
            <w:noWrap w:val="0"/>
            <w:vAlign w:val="top"/>
          </w:tcPr>
          <w:p w14:paraId="7EFAC834">
            <w:pPr>
              <w:widowControl/>
              <w:jc w:val="left"/>
              <w:rPr>
                <w:rFonts w:eastAsia="Times New Roman"/>
                <w:color w:val="000000"/>
                <w:kern w:val="0"/>
                <w:sz w:val="20"/>
                <w:szCs w:val="20"/>
              </w:rPr>
            </w:pPr>
          </w:p>
        </w:tc>
        <w:tc>
          <w:tcPr>
            <w:tcW w:w="821" w:type="dxa"/>
            <w:noWrap w:val="0"/>
            <w:vAlign w:val="top"/>
          </w:tcPr>
          <w:p w14:paraId="79839F3B">
            <w:pPr>
              <w:widowControl/>
              <w:jc w:val="left"/>
              <w:rPr>
                <w:rFonts w:eastAsia="Times New Roman"/>
                <w:color w:val="000000"/>
                <w:kern w:val="0"/>
                <w:sz w:val="20"/>
                <w:szCs w:val="20"/>
              </w:rPr>
            </w:pPr>
          </w:p>
        </w:tc>
        <w:tc>
          <w:tcPr>
            <w:tcW w:w="1750" w:type="dxa"/>
            <w:noWrap w:val="0"/>
            <w:vAlign w:val="top"/>
          </w:tcPr>
          <w:p w14:paraId="20740C48">
            <w:pPr>
              <w:widowControl/>
              <w:jc w:val="left"/>
              <w:rPr>
                <w:rFonts w:eastAsia="Times New Roman"/>
                <w:color w:val="000000"/>
                <w:kern w:val="0"/>
                <w:sz w:val="20"/>
                <w:szCs w:val="20"/>
              </w:rPr>
            </w:pPr>
          </w:p>
        </w:tc>
        <w:tc>
          <w:tcPr>
            <w:tcW w:w="4318" w:type="dxa"/>
            <w:noWrap w:val="0"/>
            <w:vAlign w:val="top"/>
          </w:tcPr>
          <w:p w14:paraId="408E7143">
            <w:pPr>
              <w:widowControl/>
              <w:jc w:val="left"/>
              <w:rPr>
                <w:rFonts w:ascii="宋体" w:cs="宋体"/>
                <w:color w:val="000000"/>
                <w:kern w:val="0"/>
                <w:sz w:val="20"/>
                <w:szCs w:val="20"/>
              </w:rPr>
            </w:pPr>
            <w:r>
              <w:rPr>
                <w:rFonts w:hint="eastAsia" w:ascii="宋体" w:hAnsi="宋体" w:cs="宋体"/>
                <w:color w:val="000000"/>
                <w:kern w:val="0"/>
                <w:sz w:val="20"/>
                <w:szCs w:val="20"/>
              </w:rPr>
              <w:t>油砂综合利用</w:t>
            </w:r>
          </w:p>
        </w:tc>
      </w:tr>
      <w:tr w14:paraId="65A8C9B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78D9F2">
            <w:pPr>
              <w:widowControl/>
              <w:jc w:val="left"/>
              <w:rPr>
                <w:rFonts w:ascii="宋体" w:cs="宋体"/>
                <w:color w:val="000000"/>
                <w:kern w:val="0"/>
                <w:sz w:val="20"/>
                <w:szCs w:val="20"/>
              </w:rPr>
            </w:pPr>
          </w:p>
        </w:tc>
        <w:tc>
          <w:tcPr>
            <w:tcW w:w="1577" w:type="dxa"/>
            <w:noWrap w:val="0"/>
            <w:vAlign w:val="top"/>
          </w:tcPr>
          <w:p w14:paraId="1CF59E34">
            <w:pPr>
              <w:widowControl/>
              <w:jc w:val="left"/>
              <w:rPr>
                <w:rFonts w:eastAsia="Times New Roman"/>
                <w:color w:val="000000"/>
                <w:kern w:val="0"/>
                <w:sz w:val="20"/>
                <w:szCs w:val="20"/>
              </w:rPr>
            </w:pPr>
          </w:p>
        </w:tc>
        <w:tc>
          <w:tcPr>
            <w:tcW w:w="821" w:type="dxa"/>
            <w:noWrap w:val="0"/>
            <w:vAlign w:val="top"/>
          </w:tcPr>
          <w:p w14:paraId="634EC421">
            <w:pPr>
              <w:widowControl/>
              <w:jc w:val="left"/>
              <w:rPr>
                <w:rFonts w:ascii="宋体" w:cs="宋体"/>
                <w:color w:val="000000"/>
                <w:kern w:val="0"/>
                <w:sz w:val="20"/>
                <w:szCs w:val="20"/>
              </w:rPr>
            </w:pPr>
            <w:r>
              <w:rPr>
                <w:rFonts w:ascii="宋体" w:hAnsi="宋体" w:cs="宋体"/>
                <w:color w:val="000000"/>
                <w:kern w:val="0"/>
                <w:sz w:val="20"/>
                <w:szCs w:val="20"/>
              </w:rPr>
              <w:t>0721*</w:t>
            </w:r>
          </w:p>
        </w:tc>
        <w:tc>
          <w:tcPr>
            <w:tcW w:w="1750" w:type="dxa"/>
            <w:noWrap w:val="0"/>
            <w:vAlign w:val="top"/>
          </w:tcPr>
          <w:p w14:paraId="5BAA1B05">
            <w:pPr>
              <w:widowControl/>
              <w:jc w:val="left"/>
              <w:rPr>
                <w:rFonts w:ascii="宋体" w:cs="宋体"/>
                <w:color w:val="000000"/>
                <w:kern w:val="0"/>
                <w:sz w:val="20"/>
                <w:szCs w:val="20"/>
              </w:rPr>
            </w:pPr>
            <w:r>
              <w:rPr>
                <w:rFonts w:hint="eastAsia" w:ascii="宋体" w:hAnsi="宋体" w:cs="宋体"/>
                <w:color w:val="000000"/>
                <w:kern w:val="0"/>
                <w:sz w:val="20"/>
                <w:szCs w:val="20"/>
              </w:rPr>
              <w:t>陆地天然气开采</w:t>
            </w:r>
          </w:p>
        </w:tc>
        <w:tc>
          <w:tcPr>
            <w:tcW w:w="4318" w:type="dxa"/>
            <w:noWrap w:val="0"/>
            <w:vAlign w:val="top"/>
          </w:tcPr>
          <w:p w14:paraId="00F66B64">
            <w:pPr>
              <w:widowControl/>
              <w:jc w:val="left"/>
              <w:rPr>
                <w:rFonts w:ascii="宋体" w:cs="宋体"/>
                <w:color w:val="000000"/>
                <w:kern w:val="0"/>
                <w:sz w:val="20"/>
                <w:szCs w:val="20"/>
              </w:rPr>
            </w:pPr>
            <w:r>
              <w:rPr>
                <w:rFonts w:hint="eastAsia" w:ascii="宋体" w:hAnsi="宋体" w:cs="宋体"/>
                <w:color w:val="000000"/>
                <w:kern w:val="0"/>
                <w:sz w:val="20"/>
                <w:szCs w:val="20"/>
              </w:rPr>
              <w:t>煤层气综合开发利用</w:t>
            </w:r>
          </w:p>
        </w:tc>
      </w:tr>
      <w:tr w14:paraId="039DE35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39E5E5">
            <w:pPr>
              <w:widowControl/>
              <w:jc w:val="left"/>
              <w:rPr>
                <w:rFonts w:ascii="宋体" w:cs="宋体"/>
                <w:color w:val="000000"/>
                <w:kern w:val="0"/>
                <w:sz w:val="20"/>
                <w:szCs w:val="20"/>
              </w:rPr>
            </w:pPr>
          </w:p>
        </w:tc>
        <w:tc>
          <w:tcPr>
            <w:tcW w:w="1577" w:type="dxa"/>
            <w:noWrap w:val="0"/>
            <w:vAlign w:val="top"/>
          </w:tcPr>
          <w:p w14:paraId="0B910ABC">
            <w:pPr>
              <w:widowControl/>
              <w:jc w:val="left"/>
              <w:rPr>
                <w:rFonts w:eastAsia="Times New Roman"/>
                <w:color w:val="000000"/>
                <w:kern w:val="0"/>
                <w:sz w:val="20"/>
                <w:szCs w:val="20"/>
              </w:rPr>
            </w:pPr>
          </w:p>
        </w:tc>
        <w:tc>
          <w:tcPr>
            <w:tcW w:w="821" w:type="dxa"/>
            <w:noWrap w:val="0"/>
            <w:vAlign w:val="top"/>
          </w:tcPr>
          <w:p w14:paraId="5713805B">
            <w:pPr>
              <w:widowControl/>
              <w:jc w:val="left"/>
              <w:rPr>
                <w:rFonts w:eastAsia="Times New Roman"/>
                <w:color w:val="000000"/>
                <w:kern w:val="0"/>
                <w:sz w:val="20"/>
                <w:szCs w:val="20"/>
              </w:rPr>
            </w:pPr>
          </w:p>
        </w:tc>
        <w:tc>
          <w:tcPr>
            <w:tcW w:w="1750" w:type="dxa"/>
            <w:noWrap w:val="0"/>
            <w:vAlign w:val="top"/>
          </w:tcPr>
          <w:p w14:paraId="4D309FB6">
            <w:pPr>
              <w:widowControl/>
              <w:jc w:val="left"/>
              <w:rPr>
                <w:rFonts w:eastAsia="Times New Roman"/>
                <w:color w:val="000000"/>
                <w:kern w:val="0"/>
                <w:sz w:val="20"/>
                <w:szCs w:val="20"/>
              </w:rPr>
            </w:pPr>
          </w:p>
        </w:tc>
        <w:tc>
          <w:tcPr>
            <w:tcW w:w="4318" w:type="dxa"/>
            <w:noWrap w:val="0"/>
            <w:vAlign w:val="top"/>
          </w:tcPr>
          <w:p w14:paraId="70B10B26">
            <w:pPr>
              <w:widowControl/>
              <w:jc w:val="left"/>
              <w:rPr>
                <w:rFonts w:ascii="宋体" w:cs="宋体"/>
                <w:color w:val="000000"/>
                <w:kern w:val="0"/>
                <w:sz w:val="20"/>
                <w:szCs w:val="20"/>
              </w:rPr>
            </w:pPr>
            <w:r>
              <w:rPr>
                <w:rFonts w:hint="eastAsia" w:ascii="宋体" w:hAnsi="宋体" w:cs="宋体"/>
                <w:color w:val="000000"/>
                <w:kern w:val="0"/>
                <w:sz w:val="20"/>
                <w:szCs w:val="20"/>
              </w:rPr>
              <w:t>微生物开采煤层气技术应用</w:t>
            </w:r>
          </w:p>
        </w:tc>
      </w:tr>
      <w:tr w14:paraId="6BB5F78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F200F1">
            <w:pPr>
              <w:widowControl/>
              <w:jc w:val="left"/>
              <w:rPr>
                <w:rFonts w:ascii="宋体" w:cs="宋体"/>
                <w:color w:val="000000"/>
                <w:kern w:val="0"/>
                <w:sz w:val="20"/>
                <w:szCs w:val="20"/>
              </w:rPr>
            </w:pPr>
          </w:p>
        </w:tc>
        <w:tc>
          <w:tcPr>
            <w:tcW w:w="1577" w:type="dxa"/>
            <w:noWrap w:val="0"/>
            <w:vAlign w:val="top"/>
          </w:tcPr>
          <w:p w14:paraId="48053BA6">
            <w:pPr>
              <w:widowControl/>
              <w:jc w:val="left"/>
              <w:rPr>
                <w:rFonts w:eastAsia="Times New Roman"/>
                <w:color w:val="000000"/>
                <w:kern w:val="0"/>
                <w:sz w:val="20"/>
                <w:szCs w:val="20"/>
              </w:rPr>
            </w:pPr>
          </w:p>
        </w:tc>
        <w:tc>
          <w:tcPr>
            <w:tcW w:w="821" w:type="dxa"/>
            <w:noWrap w:val="0"/>
            <w:vAlign w:val="top"/>
          </w:tcPr>
          <w:p w14:paraId="3D43E922">
            <w:pPr>
              <w:widowControl/>
              <w:jc w:val="left"/>
              <w:rPr>
                <w:rFonts w:eastAsia="Times New Roman"/>
                <w:color w:val="000000"/>
                <w:kern w:val="0"/>
                <w:sz w:val="20"/>
                <w:szCs w:val="20"/>
              </w:rPr>
            </w:pPr>
          </w:p>
        </w:tc>
        <w:tc>
          <w:tcPr>
            <w:tcW w:w="1750" w:type="dxa"/>
            <w:noWrap w:val="0"/>
            <w:vAlign w:val="top"/>
          </w:tcPr>
          <w:p w14:paraId="77189578">
            <w:pPr>
              <w:widowControl/>
              <w:jc w:val="left"/>
              <w:rPr>
                <w:rFonts w:eastAsia="Times New Roman"/>
                <w:color w:val="000000"/>
                <w:kern w:val="0"/>
                <w:sz w:val="20"/>
                <w:szCs w:val="20"/>
              </w:rPr>
            </w:pPr>
          </w:p>
        </w:tc>
        <w:tc>
          <w:tcPr>
            <w:tcW w:w="4318" w:type="dxa"/>
            <w:noWrap w:val="0"/>
            <w:vAlign w:val="top"/>
          </w:tcPr>
          <w:p w14:paraId="1BEB46C5">
            <w:pPr>
              <w:widowControl/>
              <w:jc w:val="left"/>
              <w:rPr>
                <w:rFonts w:ascii="宋体" w:cs="宋体"/>
                <w:color w:val="000000"/>
                <w:kern w:val="0"/>
                <w:sz w:val="20"/>
                <w:szCs w:val="20"/>
              </w:rPr>
            </w:pPr>
            <w:r>
              <w:rPr>
                <w:rFonts w:hint="eastAsia" w:ascii="宋体" w:hAnsi="宋体" w:cs="宋体"/>
                <w:color w:val="000000"/>
                <w:kern w:val="0"/>
                <w:sz w:val="20"/>
                <w:szCs w:val="20"/>
              </w:rPr>
              <w:t>页岩气综合利用</w:t>
            </w:r>
          </w:p>
        </w:tc>
      </w:tr>
      <w:tr w14:paraId="37F88A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2B2A2E">
            <w:pPr>
              <w:widowControl/>
              <w:jc w:val="left"/>
              <w:rPr>
                <w:rFonts w:ascii="宋体" w:cs="宋体"/>
                <w:color w:val="000000"/>
                <w:kern w:val="0"/>
                <w:sz w:val="20"/>
                <w:szCs w:val="20"/>
              </w:rPr>
            </w:pPr>
          </w:p>
        </w:tc>
        <w:tc>
          <w:tcPr>
            <w:tcW w:w="1577" w:type="dxa"/>
            <w:noWrap w:val="0"/>
            <w:vAlign w:val="top"/>
          </w:tcPr>
          <w:p w14:paraId="11780487">
            <w:pPr>
              <w:widowControl/>
              <w:jc w:val="left"/>
              <w:rPr>
                <w:rFonts w:eastAsia="Times New Roman"/>
                <w:color w:val="000000"/>
                <w:kern w:val="0"/>
                <w:sz w:val="20"/>
                <w:szCs w:val="20"/>
              </w:rPr>
            </w:pPr>
          </w:p>
        </w:tc>
        <w:tc>
          <w:tcPr>
            <w:tcW w:w="821" w:type="dxa"/>
            <w:noWrap w:val="0"/>
            <w:vAlign w:val="top"/>
          </w:tcPr>
          <w:p w14:paraId="3F030979">
            <w:pPr>
              <w:widowControl/>
              <w:jc w:val="left"/>
              <w:rPr>
                <w:rFonts w:ascii="宋体" w:cs="宋体"/>
                <w:color w:val="000000"/>
                <w:kern w:val="0"/>
                <w:sz w:val="20"/>
                <w:szCs w:val="20"/>
              </w:rPr>
            </w:pPr>
            <w:r>
              <w:rPr>
                <w:rFonts w:ascii="宋体" w:hAnsi="宋体" w:cs="宋体"/>
                <w:color w:val="000000"/>
                <w:kern w:val="0"/>
                <w:sz w:val="20"/>
                <w:szCs w:val="20"/>
              </w:rPr>
              <w:t>0810*</w:t>
            </w:r>
          </w:p>
        </w:tc>
        <w:tc>
          <w:tcPr>
            <w:tcW w:w="1750" w:type="dxa"/>
            <w:noWrap w:val="0"/>
            <w:vAlign w:val="top"/>
          </w:tcPr>
          <w:p w14:paraId="66ED04CD">
            <w:pPr>
              <w:widowControl/>
              <w:jc w:val="left"/>
              <w:rPr>
                <w:rFonts w:ascii="宋体" w:cs="宋体"/>
                <w:color w:val="000000"/>
                <w:kern w:val="0"/>
                <w:sz w:val="20"/>
                <w:szCs w:val="20"/>
              </w:rPr>
            </w:pPr>
            <w:r>
              <w:rPr>
                <w:rFonts w:hint="eastAsia" w:ascii="宋体" w:hAnsi="宋体" w:cs="宋体"/>
                <w:color w:val="000000"/>
                <w:kern w:val="0"/>
                <w:sz w:val="20"/>
                <w:szCs w:val="20"/>
              </w:rPr>
              <w:t>铁矿采选</w:t>
            </w:r>
          </w:p>
        </w:tc>
        <w:tc>
          <w:tcPr>
            <w:tcW w:w="4318" w:type="dxa"/>
            <w:noWrap w:val="0"/>
            <w:vAlign w:val="top"/>
          </w:tcPr>
          <w:p w14:paraId="7FA54A27">
            <w:pPr>
              <w:widowControl/>
              <w:jc w:val="left"/>
              <w:rPr>
                <w:rFonts w:ascii="宋体" w:cs="宋体"/>
                <w:color w:val="000000"/>
                <w:kern w:val="0"/>
                <w:sz w:val="20"/>
                <w:szCs w:val="20"/>
              </w:rPr>
            </w:pPr>
            <w:r>
              <w:rPr>
                <w:rFonts w:hint="eastAsia" w:ascii="宋体" w:hAnsi="宋体" w:cs="宋体"/>
                <w:color w:val="000000"/>
                <w:kern w:val="0"/>
                <w:sz w:val="20"/>
                <w:szCs w:val="20"/>
              </w:rPr>
              <w:t>中低品位铁矿、伴生矿综合开发利用</w:t>
            </w:r>
          </w:p>
        </w:tc>
      </w:tr>
      <w:tr w14:paraId="31F2BED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6767C2">
            <w:pPr>
              <w:widowControl/>
              <w:jc w:val="left"/>
              <w:rPr>
                <w:rFonts w:ascii="宋体" w:cs="宋体"/>
                <w:color w:val="000000"/>
                <w:kern w:val="0"/>
                <w:sz w:val="20"/>
                <w:szCs w:val="20"/>
              </w:rPr>
            </w:pPr>
          </w:p>
        </w:tc>
        <w:tc>
          <w:tcPr>
            <w:tcW w:w="1577" w:type="dxa"/>
            <w:noWrap w:val="0"/>
            <w:vAlign w:val="top"/>
          </w:tcPr>
          <w:p w14:paraId="1DCBE357">
            <w:pPr>
              <w:widowControl/>
              <w:jc w:val="left"/>
              <w:rPr>
                <w:rFonts w:eastAsia="Times New Roman"/>
                <w:color w:val="000000"/>
                <w:kern w:val="0"/>
                <w:sz w:val="20"/>
                <w:szCs w:val="20"/>
              </w:rPr>
            </w:pPr>
          </w:p>
        </w:tc>
        <w:tc>
          <w:tcPr>
            <w:tcW w:w="821" w:type="dxa"/>
            <w:noWrap w:val="0"/>
            <w:vAlign w:val="top"/>
          </w:tcPr>
          <w:p w14:paraId="430C3C2C">
            <w:pPr>
              <w:widowControl/>
              <w:jc w:val="left"/>
              <w:rPr>
                <w:rFonts w:ascii="宋体" w:cs="宋体"/>
                <w:color w:val="000000"/>
                <w:kern w:val="0"/>
                <w:sz w:val="20"/>
                <w:szCs w:val="20"/>
              </w:rPr>
            </w:pPr>
            <w:r>
              <w:rPr>
                <w:rFonts w:ascii="宋体" w:hAnsi="宋体" w:cs="宋体"/>
                <w:color w:val="000000"/>
                <w:kern w:val="0"/>
                <w:sz w:val="20"/>
                <w:szCs w:val="20"/>
              </w:rPr>
              <w:t>0917*</w:t>
            </w:r>
          </w:p>
        </w:tc>
        <w:tc>
          <w:tcPr>
            <w:tcW w:w="1750" w:type="dxa"/>
            <w:noWrap w:val="0"/>
            <w:vAlign w:val="top"/>
          </w:tcPr>
          <w:p w14:paraId="40F54740">
            <w:pPr>
              <w:widowControl/>
              <w:jc w:val="left"/>
              <w:rPr>
                <w:rFonts w:ascii="宋体" w:cs="宋体"/>
                <w:color w:val="000000"/>
                <w:kern w:val="0"/>
                <w:sz w:val="20"/>
                <w:szCs w:val="20"/>
              </w:rPr>
            </w:pPr>
            <w:r>
              <w:rPr>
                <w:rFonts w:hint="eastAsia" w:ascii="宋体" w:hAnsi="宋体" w:cs="宋体"/>
                <w:color w:val="000000"/>
                <w:kern w:val="0"/>
                <w:sz w:val="20"/>
                <w:szCs w:val="20"/>
              </w:rPr>
              <w:t>镁矿采选</w:t>
            </w:r>
          </w:p>
        </w:tc>
        <w:tc>
          <w:tcPr>
            <w:tcW w:w="4318" w:type="dxa"/>
            <w:noWrap w:val="0"/>
            <w:vAlign w:val="top"/>
          </w:tcPr>
          <w:p w14:paraId="26E52A34">
            <w:pPr>
              <w:widowControl/>
              <w:jc w:val="left"/>
              <w:rPr>
                <w:rFonts w:ascii="宋体" w:cs="宋体"/>
                <w:color w:val="000000"/>
                <w:kern w:val="0"/>
                <w:sz w:val="20"/>
                <w:szCs w:val="20"/>
              </w:rPr>
            </w:pPr>
            <w:r>
              <w:rPr>
                <w:rFonts w:hint="eastAsia" w:ascii="宋体" w:hAnsi="宋体" w:cs="宋体"/>
                <w:color w:val="000000"/>
                <w:kern w:val="0"/>
                <w:sz w:val="20"/>
                <w:szCs w:val="20"/>
              </w:rPr>
              <w:t>镁伴矿尾矿再开发利用</w:t>
            </w:r>
          </w:p>
        </w:tc>
      </w:tr>
      <w:tr w14:paraId="5182EEA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042368">
            <w:pPr>
              <w:widowControl/>
              <w:jc w:val="left"/>
              <w:rPr>
                <w:rFonts w:ascii="宋体" w:cs="宋体"/>
                <w:color w:val="000000"/>
                <w:kern w:val="0"/>
                <w:sz w:val="20"/>
                <w:szCs w:val="20"/>
              </w:rPr>
            </w:pPr>
          </w:p>
        </w:tc>
        <w:tc>
          <w:tcPr>
            <w:tcW w:w="1577" w:type="dxa"/>
            <w:noWrap w:val="0"/>
            <w:vAlign w:val="top"/>
          </w:tcPr>
          <w:p w14:paraId="5D2483D5">
            <w:pPr>
              <w:widowControl/>
              <w:jc w:val="left"/>
              <w:rPr>
                <w:rFonts w:eastAsia="Times New Roman"/>
                <w:color w:val="000000"/>
                <w:kern w:val="0"/>
                <w:sz w:val="20"/>
                <w:szCs w:val="20"/>
              </w:rPr>
            </w:pPr>
          </w:p>
        </w:tc>
        <w:tc>
          <w:tcPr>
            <w:tcW w:w="821" w:type="dxa"/>
            <w:noWrap w:val="0"/>
            <w:vAlign w:val="top"/>
          </w:tcPr>
          <w:p w14:paraId="5D1FAAA2">
            <w:pPr>
              <w:widowControl/>
              <w:jc w:val="left"/>
              <w:rPr>
                <w:rFonts w:ascii="宋体" w:cs="宋体"/>
                <w:color w:val="000000"/>
                <w:kern w:val="0"/>
                <w:sz w:val="20"/>
                <w:szCs w:val="20"/>
              </w:rPr>
            </w:pPr>
            <w:r>
              <w:rPr>
                <w:rFonts w:ascii="宋体" w:hAnsi="宋体" w:cs="宋体"/>
                <w:color w:val="000000"/>
                <w:kern w:val="0"/>
                <w:sz w:val="20"/>
                <w:szCs w:val="20"/>
              </w:rPr>
              <w:t>0932*</w:t>
            </w:r>
          </w:p>
        </w:tc>
        <w:tc>
          <w:tcPr>
            <w:tcW w:w="1750" w:type="dxa"/>
            <w:noWrap w:val="0"/>
            <w:vAlign w:val="top"/>
          </w:tcPr>
          <w:p w14:paraId="2F909A38">
            <w:pPr>
              <w:widowControl/>
              <w:jc w:val="left"/>
              <w:rPr>
                <w:rFonts w:ascii="宋体" w:cs="宋体"/>
                <w:color w:val="000000"/>
                <w:kern w:val="0"/>
                <w:sz w:val="20"/>
                <w:szCs w:val="20"/>
              </w:rPr>
            </w:pPr>
            <w:r>
              <w:rPr>
                <w:rFonts w:hint="eastAsia" w:ascii="宋体" w:hAnsi="宋体" w:cs="宋体"/>
                <w:color w:val="000000"/>
                <w:kern w:val="0"/>
                <w:sz w:val="20"/>
                <w:szCs w:val="20"/>
              </w:rPr>
              <w:t>稀土金属矿采选</w:t>
            </w:r>
          </w:p>
        </w:tc>
        <w:tc>
          <w:tcPr>
            <w:tcW w:w="4318" w:type="dxa"/>
            <w:noWrap w:val="0"/>
            <w:vAlign w:val="top"/>
          </w:tcPr>
          <w:p w14:paraId="02F86B7E">
            <w:pPr>
              <w:widowControl/>
              <w:jc w:val="left"/>
              <w:rPr>
                <w:rFonts w:ascii="宋体" w:cs="宋体"/>
                <w:color w:val="000000"/>
                <w:kern w:val="0"/>
                <w:sz w:val="20"/>
                <w:szCs w:val="20"/>
              </w:rPr>
            </w:pPr>
            <w:r>
              <w:rPr>
                <w:rFonts w:hint="eastAsia" w:ascii="宋体" w:hAnsi="宋体" w:cs="宋体"/>
                <w:color w:val="000000"/>
                <w:kern w:val="0"/>
                <w:sz w:val="20"/>
                <w:szCs w:val="20"/>
              </w:rPr>
              <w:t>稀土金属矿尾矿再开发利用</w:t>
            </w:r>
          </w:p>
        </w:tc>
      </w:tr>
      <w:tr w14:paraId="0C2624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AE18755">
            <w:pPr>
              <w:widowControl/>
              <w:jc w:val="left"/>
              <w:rPr>
                <w:rFonts w:ascii="宋体" w:cs="宋体"/>
                <w:color w:val="000000"/>
                <w:kern w:val="0"/>
                <w:sz w:val="20"/>
                <w:szCs w:val="20"/>
              </w:rPr>
            </w:pPr>
          </w:p>
        </w:tc>
        <w:tc>
          <w:tcPr>
            <w:tcW w:w="1577" w:type="dxa"/>
            <w:noWrap w:val="0"/>
            <w:vAlign w:val="top"/>
          </w:tcPr>
          <w:p w14:paraId="2C789CB1">
            <w:pPr>
              <w:widowControl/>
              <w:jc w:val="left"/>
              <w:rPr>
                <w:rFonts w:eastAsia="Times New Roman"/>
                <w:color w:val="000000"/>
                <w:kern w:val="0"/>
                <w:sz w:val="20"/>
                <w:szCs w:val="20"/>
              </w:rPr>
            </w:pPr>
          </w:p>
        </w:tc>
        <w:tc>
          <w:tcPr>
            <w:tcW w:w="821" w:type="dxa"/>
            <w:noWrap w:val="0"/>
            <w:vAlign w:val="top"/>
          </w:tcPr>
          <w:p w14:paraId="22829F9F">
            <w:pPr>
              <w:widowControl/>
              <w:jc w:val="left"/>
              <w:rPr>
                <w:rFonts w:ascii="宋体" w:cs="宋体"/>
                <w:color w:val="000000"/>
                <w:kern w:val="0"/>
                <w:sz w:val="20"/>
                <w:szCs w:val="20"/>
              </w:rPr>
            </w:pPr>
            <w:r>
              <w:rPr>
                <w:rFonts w:ascii="宋体" w:hAnsi="宋体" w:cs="宋体"/>
                <w:color w:val="000000"/>
                <w:kern w:val="0"/>
                <w:sz w:val="20"/>
                <w:szCs w:val="20"/>
              </w:rPr>
              <w:t>0939*</w:t>
            </w:r>
          </w:p>
        </w:tc>
        <w:tc>
          <w:tcPr>
            <w:tcW w:w="1750" w:type="dxa"/>
            <w:noWrap w:val="0"/>
            <w:vAlign w:val="top"/>
          </w:tcPr>
          <w:p w14:paraId="5579CF5E">
            <w:pPr>
              <w:widowControl/>
              <w:jc w:val="left"/>
              <w:rPr>
                <w:rFonts w:ascii="宋体" w:cs="宋体"/>
                <w:color w:val="000000"/>
                <w:kern w:val="0"/>
                <w:sz w:val="20"/>
                <w:szCs w:val="20"/>
              </w:rPr>
            </w:pPr>
            <w:r>
              <w:rPr>
                <w:rFonts w:hint="eastAsia" w:ascii="宋体" w:hAnsi="宋体" w:cs="宋体"/>
                <w:color w:val="000000"/>
                <w:kern w:val="0"/>
                <w:sz w:val="20"/>
                <w:szCs w:val="20"/>
              </w:rPr>
              <w:t>其他稀有金属矿采选</w:t>
            </w:r>
          </w:p>
        </w:tc>
        <w:tc>
          <w:tcPr>
            <w:tcW w:w="4318" w:type="dxa"/>
            <w:noWrap w:val="0"/>
            <w:vAlign w:val="top"/>
          </w:tcPr>
          <w:p w14:paraId="1F445C87">
            <w:pPr>
              <w:widowControl/>
              <w:jc w:val="left"/>
              <w:rPr>
                <w:rFonts w:ascii="宋体" w:cs="宋体"/>
                <w:color w:val="000000"/>
                <w:kern w:val="0"/>
                <w:sz w:val="20"/>
                <w:szCs w:val="20"/>
              </w:rPr>
            </w:pPr>
            <w:r>
              <w:rPr>
                <w:rFonts w:hint="eastAsia" w:ascii="宋体" w:hAnsi="宋体" w:cs="宋体"/>
                <w:color w:val="000000"/>
                <w:kern w:val="0"/>
                <w:sz w:val="20"/>
                <w:szCs w:val="20"/>
              </w:rPr>
              <w:t>其他稀有金属矿尾矿再开发利用</w:t>
            </w:r>
          </w:p>
        </w:tc>
      </w:tr>
      <w:tr w14:paraId="6A2346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581983B">
            <w:pPr>
              <w:widowControl/>
              <w:jc w:val="left"/>
              <w:rPr>
                <w:rFonts w:ascii="宋体" w:cs="宋体"/>
                <w:color w:val="000000"/>
                <w:kern w:val="0"/>
                <w:sz w:val="20"/>
                <w:szCs w:val="20"/>
              </w:rPr>
            </w:pPr>
          </w:p>
        </w:tc>
        <w:tc>
          <w:tcPr>
            <w:tcW w:w="1577" w:type="dxa"/>
            <w:noWrap w:val="0"/>
            <w:vAlign w:val="top"/>
          </w:tcPr>
          <w:p w14:paraId="61FED97A">
            <w:pPr>
              <w:widowControl/>
              <w:jc w:val="left"/>
              <w:rPr>
                <w:rFonts w:eastAsia="Times New Roman"/>
                <w:color w:val="000000"/>
                <w:kern w:val="0"/>
                <w:sz w:val="20"/>
                <w:szCs w:val="20"/>
              </w:rPr>
            </w:pPr>
          </w:p>
        </w:tc>
        <w:tc>
          <w:tcPr>
            <w:tcW w:w="821" w:type="dxa"/>
            <w:noWrap w:val="0"/>
            <w:vAlign w:val="top"/>
          </w:tcPr>
          <w:p w14:paraId="5B396DAE">
            <w:pPr>
              <w:widowControl/>
              <w:jc w:val="left"/>
              <w:rPr>
                <w:rFonts w:ascii="宋体" w:cs="宋体"/>
                <w:color w:val="000000"/>
                <w:kern w:val="0"/>
                <w:sz w:val="20"/>
                <w:szCs w:val="20"/>
              </w:rPr>
            </w:pPr>
            <w:r>
              <w:rPr>
                <w:rFonts w:ascii="宋体" w:hAnsi="宋体" w:cs="宋体"/>
                <w:color w:val="000000"/>
                <w:kern w:val="0"/>
                <w:sz w:val="20"/>
                <w:szCs w:val="20"/>
              </w:rPr>
              <w:t>1019*</w:t>
            </w:r>
          </w:p>
        </w:tc>
        <w:tc>
          <w:tcPr>
            <w:tcW w:w="1750" w:type="dxa"/>
            <w:noWrap w:val="0"/>
            <w:vAlign w:val="top"/>
          </w:tcPr>
          <w:p w14:paraId="111A14DB">
            <w:pPr>
              <w:widowControl/>
              <w:jc w:val="left"/>
              <w:rPr>
                <w:rFonts w:ascii="宋体" w:cs="宋体"/>
                <w:color w:val="000000"/>
                <w:kern w:val="0"/>
                <w:sz w:val="20"/>
                <w:szCs w:val="20"/>
              </w:rPr>
            </w:pPr>
            <w:r>
              <w:rPr>
                <w:rFonts w:hint="eastAsia" w:ascii="宋体" w:hAnsi="宋体" w:cs="宋体"/>
                <w:color w:val="000000"/>
                <w:kern w:val="0"/>
                <w:sz w:val="20"/>
                <w:szCs w:val="20"/>
              </w:rPr>
              <w:t>粘土及其他土砂石开采</w:t>
            </w:r>
          </w:p>
        </w:tc>
        <w:tc>
          <w:tcPr>
            <w:tcW w:w="4318" w:type="dxa"/>
            <w:noWrap w:val="0"/>
            <w:vAlign w:val="top"/>
          </w:tcPr>
          <w:p w14:paraId="4AF505EA">
            <w:pPr>
              <w:widowControl/>
              <w:jc w:val="left"/>
              <w:rPr>
                <w:rFonts w:ascii="宋体" w:cs="宋体"/>
                <w:color w:val="000000"/>
                <w:kern w:val="0"/>
                <w:sz w:val="20"/>
                <w:szCs w:val="20"/>
              </w:rPr>
            </w:pPr>
            <w:r>
              <w:rPr>
                <w:rFonts w:hint="eastAsia" w:ascii="宋体" w:hAnsi="宋体" w:cs="宋体"/>
                <w:color w:val="000000"/>
                <w:kern w:val="0"/>
                <w:sz w:val="20"/>
                <w:szCs w:val="20"/>
              </w:rPr>
              <w:t>土砂石矿尾矿再开发利用</w:t>
            </w:r>
          </w:p>
          <w:p w14:paraId="27D9D2BE">
            <w:pPr>
              <w:widowControl/>
              <w:jc w:val="left"/>
              <w:rPr>
                <w:rFonts w:ascii="宋体" w:cs="宋体"/>
                <w:color w:val="000000"/>
                <w:kern w:val="0"/>
                <w:sz w:val="20"/>
                <w:szCs w:val="20"/>
              </w:rPr>
            </w:pPr>
            <w:r>
              <w:rPr>
                <w:rFonts w:hint="eastAsia" w:ascii="宋体" w:hAnsi="宋体" w:cs="宋体"/>
                <w:color w:val="000000"/>
                <w:kern w:val="0"/>
                <w:sz w:val="20"/>
                <w:szCs w:val="20"/>
              </w:rPr>
              <w:t>高岭土、铝矶土等共伴生非金属矿产资源的综合</w:t>
            </w:r>
          </w:p>
        </w:tc>
      </w:tr>
      <w:tr w14:paraId="05448BD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41" w:hRule="atLeast"/>
          <w:jc w:val="center"/>
        </w:trPr>
        <w:tc>
          <w:tcPr>
            <w:tcW w:w="1017" w:type="dxa"/>
            <w:noWrap w:val="0"/>
            <w:vAlign w:val="top"/>
          </w:tcPr>
          <w:p w14:paraId="6FCB6EC4">
            <w:pPr>
              <w:widowControl/>
              <w:jc w:val="left"/>
              <w:rPr>
                <w:rFonts w:ascii="宋体" w:cs="宋体"/>
                <w:color w:val="000000"/>
                <w:kern w:val="0"/>
                <w:sz w:val="20"/>
                <w:szCs w:val="20"/>
              </w:rPr>
            </w:pPr>
          </w:p>
        </w:tc>
        <w:tc>
          <w:tcPr>
            <w:tcW w:w="1577" w:type="dxa"/>
            <w:noWrap w:val="0"/>
            <w:vAlign w:val="top"/>
          </w:tcPr>
          <w:p w14:paraId="5C176892">
            <w:pPr>
              <w:widowControl/>
              <w:jc w:val="left"/>
              <w:rPr>
                <w:rFonts w:eastAsia="Times New Roman"/>
                <w:color w:val="000000"/>
                <w:kern w:val="0"/>
                <w:sz w:val="20"/>
                <w:szCs w:val="20"/>
              </w:rPr>
            </w:pPr>
          </w:p>
        </w:tc>
        <w:tc>
          <w:tcPr>
            <w:tcW w:w="821" w:type="dxa"/>
            <w:noWrap w:val="0"/>
            <w:vAlign w:val="top"/>
          </w:tcPr>
          <w:p w14:paraId="63E7F086">
            <w:pPr>
              <w:widowControl/>
              <w:jc w:val="left"/>
              <w:rPr>
                <w:rFonts w:eastAsia="Times New Roman"/>
                <w:color w:val="000000"/>
                <w:kern w:val="0"/>
                <w:sz w:val="20"/>
                <w:szCs w:val="20"/>
              </w:rPr>
            </w:pPr>
          </w:p>
        </w:tc>
        <w:tc>
          <w:tcPr>
            <w:tcW w:w="1750" w:type="dxa"/>
            <w:noWrap w:val="0"/>
            <w:vAlign w:val="top"/>
          </w:tcPr>
          <w:p w14:paraId="5D2866D1">
            <w:pPr>
              <w:widowControl/>
              <w:jc w:val="left"/>
              <w:rPr>
                <w:rFonts w:eastAsia="Times New Roman"/>
                <w:color w:val="000000"/>
                <w:kern w:val="0"/>
                <w:sz w:val="20"/>
                <w:szCs w:val="20"/>
              </w:rPr>
            </w:pPr>
          </w:p>
        </w:tc>
        <w:tc>
          <w:tcPr>
            <w:tcW w:w="4318" w:type="dxa"/>
            <w:noWrap w:val="0"/>
            <w:vAlign w:val="top"/>
          </w:tcPr>
          <w:p w14:paraId="0471D608">
            <w:pPr>
              <w:widowControl/>
              <w:jc w:val="left"/>
              <w:rPr>
                <w:rFonts w:ascii="宋体" w:cs="宋体"/>
                <w:color w:val="000000"/>
                <w:kern w:val="0"/>
                <w:sz w:val="20"/>
                <w:szCs w:val="20"/>
              </w:rPr>
            </w:pPr>
            <w:r>
              <w:rPr>
                <w:rFonts w:hint="eastAsia" w:ascii="宋体" w:hAnsi="宋体" w:cs="宋体"/>
                <w:color w:val="000000"/>
                <w:kern w:val="0"/>
                <w:sz w:val="20"/>
                <w:szCs w:val="20"/>
              </w:rPr>
              <w:t>利用和深加工</w:t>
            </w:r>
          </w:p>
        </w:tc>
      </w:tr>
      <w:tr w14:paraId="6FE6F4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9940DB">
            <w:pPr>
              <w:widowControl/>
              <w:jc w:val="left"/>
              <w:rPr>
                <w:rFonts w:ascii="宋体" w:cs="宋体"/>
                <w:color w:val="000000"/>
                <w:kern w:val="0"/>
                <w:sz w:val="20"/>
                <w:szCs w:val="20"/>
              </w:rPr>
            </w:pPr>
          </w:p>
        </w:tc>
        <w:tc>
          <w:tcPr>
            <w:tcW w:w="1577" w:type="dxa"/>
            <w:noWrap w:val="0"/>
            <w:vAlign w:val="top"/>
          </w:tcPr>
          <w:p w14:paraId="66946BC9">
            <w:pPr>
              <w:widowControl/>
              <w:jc w:val="left"/>
              <w:rPr>
                <w:rFonts w:eastAsia="Times New Roman"/>
                <w:color w:val="000000"/>
                <w:kern w:val="0"/>
                <w:sz w:val="20"/>
                <w:szCs w:val="20"/>
              </w:rPr>
            </w:pPr>
          </w:p>
        </w:tc>
        <w:tc>
          <w:tcPr>
            <w:tcW w:w="821" w:type="dxa"/>
            <w:noWrap w:val="0"/>
            <w:vAlign w:val="top"/>
          </w:tcPr>
          <w:p w14:paraId="31B2C70C">
            <w:pPr>
              <w:widowControl/>
              <w:jc w:val="left"/>
              <w:rPr>
                <w:rFonts w:eastAsia="Times New Roman"/>
                <w:color w:val="000000"/>
                <w:kern w:val="0"/>
                <w:sz w:val="20"/>
                <w:szCs w:val="20"/>
              </w:rPr>
            </w:pPr>
          </w:p>
        </w:tc>
        <w:tc>
          <w:tcPr>
            <w:tcW w:w="1750" w:type="dxa"/>
            <w:noWrap w:val="0"/>
            <w:vAlign w:val="top"/>
          </w:tcPr>
          <w:p w14:paraId="3B15C278">
            <w:pPr>
              <w:widowControl/>
              <w:jc w:val="left"/>
              <w:rPr>
                <w:rFonts w:eastAsia="Times New Roman"/>
                <w:color w:val="000000"/>
                <w:kern w:val="0"/>
                <w:sz w:val="20"/>
                <w:szCs w:val="20"/>
              </w:rPr>
            </w:pPr>
          </w:p>
        </w:tc>
        <w:tc>
          <w:tcPr>
            <w:tcW w:w="4318" w:type="dxa"/>
            <w:noWrap w:val="0"/>
            <w:vAlign w:val="top"/>
          </w:tcPr>
          <w:p w14:paraId="36134217">
            <w:pPr>
              <w:widowControl/>
              <w:jc w:val="left"/>
              <w:rPr>
                <w:rFonts w:ascii="宋体" w:cs="宋体"/>
                <w:color w:val="000000"/>
                <w:kern w:val="0"/>
                <w:sz w:val="20"/>
                <w:szCs w:val="20"/>
              </w:rPr>
            </w:pPr>
            <w:r>
              <w:rPr>
                <w:rFonts w:hint="eastAsia" w:ascii="宋体" w:hAnsi="宋体" w:cs="宋体"/>
                <w:color w:val="000000"/>
                <w:kern w:val="0"/>
                <w:sz w:val="20"/>
                <w:szCs w:val="20"/>
              </w:rPr>
              <w:t>高岭土等资源开发利用</w:t>
            </w:r>
          </w:p>
        </w:tc>
      </w:tr>
      <w:tr w14:paraId="4D96FF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F8DF20">
            <w:pPr>
              <w:widowControl/>
              <w:jc w:val="left"/>
              <w:rPr>
                <w:rFonts w:ascii="宋体" w:cs="宋体"/>
                <w:color w:val="000000"/>
                <w:kern w:val="0"/>
                <w:sz w:val="20"/>
                <w:szCs w:val="20"/>
              </w:rPr>
            </w:pPr>
          </w:p>
        </w:tc>
        <w:tc>
          <w:tcPr>
            <w:tcW w:w="1577" w:type="dxa"/>
            <w:noWrap w:val="0"/>
            <w:vAlign w:val="top"/>
          </w:tcPr>
          <w:p w14:paraId="58D76A85">
            <w:pPr>
              <w:widowControl/>
              <w:jc w:val="left"/>
              <w:rPr>
                <w:rFonts w:eastAsia="Times New Roman"/>
                <w:color w:val="000000"/>
                <w:kern w:val="0"/>
                <w:sz w:val="20"/>
                <w:szCs w:val="20"/>
              </w:rPr>
            </w:pPr>
          </w:p>
        </w:tc>
        <w:tc>
          <w:tcPr>
            <w:tcW w:w="821" w:type="dxa"/>
            <w:noWrap w:val="0"/>
            <w:vAlign w:val="top"/>
          </w:tcPr>
          <w:p w14:paraId="465DED52">
            <w:pPr>
              <w:widowControl/>
              <w:jc w:val="left"/>
              <w:rPr>
                <w:rFonts w:ascii="宋体" w:cs="宋体"/>
                <w:color w:val="000000"/>
                <w:kern w:val="0"/>
                <w:sz w:val="20"/>
                <w:szCs w:val="20"/>
              </w:rPr>
            </w:pPr>
            <w:r>
              <w:rPr>
                <w:rFonts w:ascii="宋体" w:hAnsi="宋体" w:cs="宋体"/>
                <w:color w:val="000000"/>
                <w:kern w:val="0"/>
                <w:sz w:val="20"/>
                <w:szCs w:val="20"/>
              </w:rPr>
              <w:t>1020*</w:t>
            </w:r>
          </w:p>
        </w:tc>
        <w:tc>
          <w:tcPr>
            <w:tcW w:w="1750" w:type="dxa"/>
            <w:noWrap w:val="0"/>
            <w:vAlign w:val="top"/>
          </w:tcPr>
          <w:p w14:paraId="54BAED2A">
            <w:pPr>
              <w:widowControl/>
              <w:jc w:val="left"/>
              <w:rPr>
                <w:rFonts w:ascii="宋体" w:cs="宋体"/>
                <w:color w:val="000000"/>
                <w:kern w:val="0"/>
                <w:sz w:val="20"/>
                <w:szCs w:val="20"/>
              </w:rPr>
            </w:pPr>
            <w:r>
              <w:rPr>
                <w:rFonts w:hint="eastAsia" w:ascii="宋体" w:hAnsi="宋体" w:cs="宋体"/>
                <w:color w:val="000000"/>
                <w:kern w:val="0"/>
                <w:sz w:val="20"/>
                <w:szCs w:val="20"/>
              </w:rPr>
              <w:t>化学矿开采</w:t>
            </w:r>
          </w:p>
        </w:tc>
        <w:tc>
          <w:tcPr>
            <w:tcW w:w="4318" w:type="dxa"/>
            <w:noWrap w:val="0"/>
            <w:vAlign w:val="top"/>
          </w:tcPr>
          <w:p w14:paraId="291BF768">
            <w:pPr>
              <w:widowControl/>
              <w:jc w:val="left"/>
              <w:rPr>
                <w:rFonts w:ascii="宋体" w:cs="宋体"/>
                <w:color w:val="000000"/>
                <w:kern w:val="0"/>
                <w:sz w:val="20"/>
                <w:szCs w:val="20"/>
              </w:rPr>
            </w:pPr>
            <w:r>
              <w:rPr>
                <w:rFonts w:hint="eastAsia" w:ascii="宋体" w:hAnsi="宋体" w:cs="宋体"/>
                <w:color w:val="000000"/>
                <w:kern w:val="0"/>
                <w:sz w:val="20"/>
                <w:szCs w:val="20"/>
              </w:rPr>
              <w:t>化学矿尾矿再开发利用</w:t>
            </w:r>
          </w:p>
        </w:tc>
      </w:tr>
      <w:tr w14:paraId="524278E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597FD0">
            <w:pPr>
              <w:widowControl/>
              <w:jc w:val="left"/>
              <w:rPr>
                <w:rFonts w:ascii="宋体" w:cs="宋体"/>
                <w:color w:val="000000"/>
                <w:kern w:val="0"/>
                <w:sz w:val="20"/>
                <w:szCs w:val="20"/>
              </w:rPr>
            </w:pPr>
          </w:p>
        </w:tc>
        <w:tc>
          <w:tcPr>
            <w:tcW w:w="1577" w:type="dxa"/>
            <w:noWrap w:val="0"/>
            <w:vAlign w:val="top"/>
          </w:tcPr>
          <w:p w14:paraId="14BBAC77">
            <w:pPr>
              <w:widowControl/>
              <w:jc w:val="left"/>
              <w:rPr>
                <w:rFonts w:eastAsia="Times New Roman"/>
                <w:color w:val="000000"/>
                <w:kern w:val="0"/>
                <w:sz w:val="20"/>
                <w:szCs w:val="20"/>
              </w:rPr>
            </w:pPr>
          </w:p>
        </w:tc>
        <w:tc>
          <w:tcPr>
            <w:tcW w:w="821" w:type="dxa"/>
            <w:noWrap w:val="0"/>
            <w:vAlign w:val="top"/>
          </w:tcPr>
          <w:p w14:paraId="2EEB2755">
            <w:pPr>
              <w:widowControl/>
              <w:jc w:val="left"/>
              <w:rPr>
                <w:rFonts w:ascii="宋体" w:cs="宋体"/>
                <w:color w:val="000000"/>
                <w:kern w:val="0"/>
                <w:sz w:val="20"/>
                <w:szCs w:val="20"/>
              </w:rPr>
            </w:pPr>
            <w:r>
              <w:rPr>
                <w:rFonts w:ascii="宋体" w:hAnsi="宋体" w:cs="宋体"/>
                <w:color w:val="000000"/>
                <w:kern w:val="0"/>
                <w:sz w:val="20"/>
                <w:szCs w:val="20"/>
              </w:rPr>
              <w:t>1200*</w:t>
            </w:r>
          </w:p>
        </w:tc>
        <w:tc>
          <w:tcPr>
            <w:tcW w:w="1750" w:type="dxa"/>
            <w:noWrap w:val="0"/>
            <w:vAlign w:val="top"/>
          </w:tcPr>
          <w:p w14:paraId="11135DE8">
            <w:pPr>
              <w:widowControl/>
              <w:jc w:val="left"/>
              <w:rPr>
                <w:rFonts w:ascii="宋体" w:cs="宋体"/>
                <w:color w:val="000000"/>
                <w:kern w:val="0"/>
                <w:sz w:val="20"/>
                <w:szCs w:val="20"/>
              </w:rPr>
            </w:pPr>
            <w:r>
              <w:rPr>
                <w:rFonts w:hint="eastAsia" w:ascii="宋体" w:hAnsi="宋体" w:cs="宋体"/>
                <w:color w:val="000000"/>
                <w:kern w:val="0"/>
                <w:sz w:val="20"/>
                <w:szCs w:val="20"/>
              </w:rPr>
              <w:t>其他采矿业</w:t>
            </w:r>
          </w:p>
        </w:tc>
        <w:tc>
          <w:tcPr>
            <w:tcW w:w="4318" w:type="dxa"/>
            <w:noWrap w:val="0"/>
            <w:vAlign w:val="top"/>
          </w:tcPr>
          <w:p w14:paraId="7B43E87B">
            <w:pPr>
              <w:widowControl/>
              <w:jc w:val="left"/>
              <w:rPr>
                <w:rFonts w:ascii="宋体" w:cs="宋体"/>
                <w:color w:val="000000"/>
                <w:kern w:val="0"/>
                <w:sz w:val="20"/>
                <w:szCs w:val="20"/>
              </w:rPr>
            </w:pPr>
            <w:r>
              <w:rPr>
                <w:rFonts w:hint="eastAsia" w:ascii="宋体" w:hAnsi="宋体" w:cs="宋体"/>
                <w:color w:val="000000"/>
                <w:kern w:val="0"/>
                <w:sz w:val="20"/>
                <w:szCs w:val="20"/>
              </w:rPr>
              <w:t>地热综合利用</w:t>
            </w:r>
          </w:p>
        </w:tc>
      </w:tr>
      <w:tr w14:paraId="568C01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2388DF2">
            <w:pPr>
              <w:widowControl/>
              <w:jc w:val="left"/>
              <w:rPr>
                <w:rFonts w:ascii="宋体" w:cs="宋体"/>
                <w:color w:val="000000"/>
                <w:kern w:val="0"/>
                <w:sz w:val="20"/>
                <w:szCs w:val="20"/>
              </w:rPr>
            </w:pPr>
          </w:p>
        </w:tc>
        <w:tc>
          <w:tcPr>
            <w:tcW w:w="1577" w:type="dxa"/>
            <w:noWrap w:val="0"/>
            <w:vAlign w:val="top"/>
          </w:tcPr>
          <w:p w14:paraId="46CEC146">
            <w:pPr>
              <w:widowControl/>
              <w:jc w:val="left"/>
              <w:rPr>
                <w:rFonts w:eastAsia="Times New Roman"/>
                <w:color w:val="000000"/>
                <w:kern w:val="0"/>
                <w:sz w:val="20"/>
                <w:szCs w:val="20"/>
              </w:rPr>
            </w:pPr>
          </w:p>
        </w:tc>
        <w:tc>
          <w:tcPr>
            <w:tcW w:w="821" w:type="dxa"/>
            <w:noWrap w:val="0"/>
            <w:vAlign w:val="top"/>
          </w:tcPr>
          <w:p w14:paraId="2E276B12">
            <w:pPr>
              <w:widowControl/>
              <w:jc w:val="left"/>
              <w:rPr>
                <w:rFonts w:ascii="宋体" w:cs="宋体"/>
                <w:color w:val="000000"/>
                <w:kern w:val="0"/>
                <w:sz w:val="20"/>
                <w:szCs w:val="20"/>
              </w:rPr>
            </w:pPr>
            <w:r>
              <w:rPr>
                <w:rFonts w:ascii="宋体" w:hAnsi="宋体" w:cs="宋体"/>
                <w:color w:val="000000"/>
                <w:kern w:val="0"/>
                <w:sz w:val="20"/>
                <w:szCs w:val="20"/>
              </w:rPr>
              <w:t>4419*</w:t>
            </w:r>
          </w:p>
        </w:tc>
        <w:tc>
          <w:tcPr>
            <w:tcW w:w="1750" w:type="dxa"/>
            <w:noWrap w:val="0"/>
            <w:vAlign w:val="top"/>
          </w:tcPr>
          <w:p w14:paraId="71DB790A">
            <w:pPr>
              <w:widowControl/>
              <w:jc w:val="left"/>
              <w:rPr>
                <w:rFonts w:ascii="宋体" w:cs="宋体"/>
                <w:color w:val="000000"/>
                <w:kern w:val="0"/>
                <w:sz w:val="20"/>
                <w:szCs w:val="20"/>
              </w:rPr>
            </w:pPr>
            <w:r>
              <w:rPr>
                <w:rFonts w:hint="eastAsia" w:ascii="宋体" w:hAnsi="宋体" w:cs="宋体"/>
                <w:color w:val="000000"/>
                <w:kern w:val="0"/>
                <w:sz w:val="20"/>
                <w:szCs w:val="20"/>
              </w:rPr>
              <w:t>其他电力生产</w:t>
            </w:r>
          </w:p>
        </w:tc>
        <w:tc>
          <w:tcPr>
            <w:tcW w:w="4318" w:type="dxa"/>
            <w:noWrap w:val="0"/>
            <w:vAlign w:val="top"/>
          </w:tcPr>
          <w:p w14:paraId="3B54B241">
            <w:pPr>
              <w:widowControl/>
              <w:jc w:val="left"/>
              <w:rPr>
                <w:rFonts w:ascii="宋体" w:cs="宋体"/>
                <w:color w:val="000000"/>
                <w:kern w:val="0"/>
                <w:sz w:val="20"/>
                <w:szCs w:val="20"/>
              </w:rPr>
            </w:pPr>
            <w:r>
              <w:rPr>
                <w:rFonts w:hint="eastAsia" w:ascii="宋体" w:hAnsi="宋体" w:cs="宋体"/>
                <w:color w:val="000000"/>
                <w:kern w:val="0"/>
                <w:sz w:val="20"/>
                <w:szCs w:val="20"/>
              </w:rPr>
              <w:t>风排瓦斯安全发电</w:t>
            </w:r>
          </w:p>
        </w:tc>
      </w:tr>
      <w:tr w14:paraId="2F4508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2B482A">
            <w:pPr>
              <w:widowControl/>
              <w:jc w:val="left"/>
              <w:rPr>
                <w:rFonts w:ascii="宋体" w:cs="宋体"/>
                <w:color w:val="000000"/>
                <w:kern w:val="0"/>
                <w:sz w:val="20"/>
                <w:szCs w:val="20"/>
              </w:rPr>
            </w:pPr>
          </w:p>
        </w:tc>
        <w:tc>
          <w:tcPr>
            <w:tcW w:w="1577" w:type="dxa"/>
            <w:noWrap w:val="0"/>
            <w:vAlign w:val="top"/>
          </w:tcPr>
          <w:p w14:paraId="7536C7B9">
            <w:pPr>
              <w:widowControl/>
              <w:jc w:val="left"/>
              <w:rPr>
                <w:rFonts w:eastAsia="Times New Roman"/>
                <w:color w:val="000000"/>
                <w:kern w:val="0"/>
                <w:sz w:val="20"/>
                <w:szCs w:val="20"/>
              </w:rPr>
            </w:pPr>
          </w:p>
        </w:tc>
        <w:tc>
          <w:tcPr>
            <w:tcW w:w="821" w:type="dxa"/>
            <w:noWrap w:val="0"/>
            <w:vAlign w:val="top"/>
          </w:tcPr>
          <w:p w14:paraId="52937087">
            <w:pPr>
              <w:widowControl/>
              <w:jc w:val="left"/>
              <w:rPr>
                <w:rFonts w:ascii="宋体" w:cs="宋体"/>
                <w:color w:val="000000"/>
                <w:kern w:val="0"/>
                <w:sz w:val="20"/>
                <w:szCs w:val="20"/>
              </w:rPr>
            </w:pPr>
          </w:p>
        </w:tc>
        <w:tc>
          <w:tcPr>
            <w:tcW w:w="1750" w:type="dxa"/>
            <w:noWrap w:val="0"/>
            <w:vAlign w:val="top"/>
          </w:tcPr>
          <w:p w14:paraId="5CB55B8B">
            <w:pPr>
              <w:widowControl/>
              <w:jc w:val="left"/>
              <w:rPr>
                <w:rFonts w:ascii="宋体" w:cs="宋体"/>
                <w:color w:val="000000"/>
                <w:kern w:val="0"/>
                <w:sz w:val="20"/>
                <w:szCs w:val="20"/>
              </w:rPr>
            </w:pPr>
          </w:p>
        </w:tc>
        <w:tc>
          <w:tcPr>
            <w:tcW w:w="4318" w:type="dxa"/>
            <w:noWrap w:val="0"/>
            <w:vAlign w:val="top"/>
          </w:tcPr>
          <w:p w14:paraId="3BBD8D46">
            <w:pPr>
              <w:widowControl/>
              <w:jc w:val="left"/>
              <w:rPr>
                <w:rFonts w:ascii="宋体" w:cs="宋体"/>
                <w:color w:val="000000"/>
                <w:kern w:val="0"/>
                <w:sz w:val="20"/>
                <w:szCs w:val="20"/>
              </w:rPr>
            </w:pPr>
            <w:r>
              <w:rPr>
                <w:rFonts w:hint="eastAsia" w:ascii="宋体" w:hAnsi="宋体" w:cs="宋体"/>
                <w:color w:val="000000"/>
                <w:kern w:val="0"/>
                <w:sz w:val="20"/>
                <w:szCs w:val="20"/>
              </w:rPr>
              <w:t>低浓度瓦斯安全发电</w:t>
            </w:r>
          </w:p>
        </w:tc>
      </w:tr>
      <w:tr w14:paraId="27761D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3C04B396">
            <w:pPr>
              <w:widowControl/>
              <w:jc w:val="left"/>
              <w:rPr>
                <w:rFonts w:ascii="宋体" w:cs="宋体"/>
                <w:color w:val="000000"/>
                <w:kern w:val="0"/>
                <w:sz w:val="20"/>
                <w:szCs w:val="20"/>
              </w:rPr>
            </w:pPr>
            <w:r>
              <w:rPr>
                <w:rFonts w:ascii="宋体" w:hAnsi="宋体" w:cs="宋体"/>
                <w:color w:val="000000"/>
                <w:kern w:val="0"/>
                <w:sz w:val="20"/>
                <w:szCs w:val="20"/>
              </w:rPr>
              <w:t>7.3.3</w:t>
            </w:r>
          </w:p>
        </w:tc>
        <w:tc>
          <w:tcPr>
            <w:tcW w:w="1577" w:type="dxa"/>
            <w:noWrap w:val="0"/>
            <w:vAlign w:val="top"/>
          </w:tcPr>
          <w:p w14:paraId="2EADB49F">
            <w:pPr>
              <w:widowControl/>
              <w:jc w:val="left"/>
              <w:rPr>
                <w:rFonts w:ascii="宋体" w:cs="宋体"/>
                <w:color w:val="000000"/>
                <w:kern w:val="0"/>
                <w:sz w:val="20"/>
                <w:szCs w:val="20"/>
              </w:rPr>
            </w:pPr>
            <w:r>
              <w:rPr>
                <w:rFonts w:hint="eastAsia" w:ascii="宋体" w:hAnsi="宋体" w:cs="宋体"/>
                <w:color w:val="000000"/>
                <w:kern w:val="0"/>
                <w:sz w:val="20"/>
                <w:szCs w:val="20"/>
              </w:rPr>
              <w:t>工业固体废物、废气、废液回收和资源化利用</w:t>
            </w:r>
            <w:r>
              <w:rPr>
                <w:rFonts w:ascii="宋体" w:hAnsi="宋体" w:cs="宋体"/>
                <w:color w:val="000000"/>
                <w:kern w:val="0"/>
                <w:sz w:val="20"/>
                <w:szCs w:val="20"/>
              </w:rPr>
              <w:t xml:space="preserve"> </w:t>
            </w:r>
          </w:p>
        </w:tc>
        <w:tc>
          <w:tcPr>
            <w:tcW w:w="821" w:type="dxa"/>
            <w:noWrap w:val="0"/>
            <w:vAlign w:val="top"/>
          </w:tcPr>
          <w:p w14:paraId="3DFBF089">
            <w:pPr>
              <w:widowControl/>
              <w:jc w:val="left"/>
              <w:rPr>
                <w:rFonts w:ascii="宋体" w:cs="宋体"/>
                <w:color w:val="000000"/>
                <w:kern w:val="0"/>
                <w:sz w:val="20"/>
                <w:szCs w:val="20"/>
              </w:rPr>
            </w:pPr>
            <w:r>
              <w:rPr>
                <w:rFonts w:ascii="宋体" w:hAnsi="宋体" w:cs="宋体"/>
                <w:color w:val="000000"/>
                <w:kern w:val="0"/>
                <w:sz w:val="20"/>
                <w:szCs w:val="20"/>
              </w:rPr>
              <w:t>06*</w:t>
            </w:r>
          </w:p>
        </w:tc>
        <w:tc>
          <w:tcPr>
            <w:tcW w:w="1750" w:type="dxa"/>
            <w:noWrap w:val="0"/>
            <w:vAlign w:val="top"/>
          </w:tcPr>
          <w:p w14:paraId="4583D491">
            <w:pPr>
              <w:widowControl/>
              <w:jc w:val="left"/>
              <w:rPr>
                <w:rFonts w:ascii="宋体" w:cs="宋体"/>
                <w:color w:val="000000"/>
                <w:kern w:val="0"/>
                <w:sz w:val="20"/>
                <w:szCs w:val="20"/>
              </w:rPr>
            </w:pPr>
            <w:r>
              <w:rPr>
                <w:rFonts w:hint="eastAsia" w:ascii="宋体" w:hAnsi="宋体" w:cs="宋体"/>
                <w:color w:val="000000"/>
                <w:kern w:val="0"/>
                <w:sz w:val="20"/>
                <w:szCs w:val="20"/>
              </w:rPr>
              <w:t>煤炭开采和洗选业</w:t>
            </w:r>
          </w:p>
        </w:tc>
        <w:tc>
          <w:tcPr>
            <w:tcW w:w="4318" w:type="dxa"/>
            <w:noWrap w:val="0"/>
            <w:vAlign w:val="top"/>
          </w:tcPr>
          <w:p w14:paraId="7DAE10B1">
            <w:pPr>
              <w:widowControl/>
              <w:jc w:val="left"/>
              <w:rPr>
                <w:rFonts w:ascii="宋体" w:cs="宋体"/>
                <w:color w:val="000000"/>
                <w:kern w:val="0"/>
                <w:sz w:val="20"/>
                <w:szCs w:val="20"/>
              </w:rPr>
            </w:pPr>
            <w:r>
              <w:rPr>
                <w:rFonts w:hint="eastAsia" w:ascii="宋体" w:hAnsi="宋体" w:cs="宋体"/>
                <w:color w:val="000000"/>
                <w:kern w:val="0"/>
                <w:sz w:val="20"/>
                <w:szCs w:val="20"/>
              </w:rPr>
              <w:t>煤炭企业废气综合利用</w:t>
            </w:r>
          </w:p>
          <w:p w14:paraId="4974E9D2">
            <w:pPr>
              <w:widowControl/>
              <w:jc w:val="left"/>
              <w:rPr>
                <w:rFonts w:ascii="宋体" w:cs="宋体"/>
                <w:color w:val="000000"/>
                <w:kern w:val="0"/>
                <w:sz w:val="20"/>
                <w:szCs w:val="20"/>
              </w:rPr>
            </w:pPr>
            <w:r>
              <w:rPr>
                <w:rFonts w:hint="eastAsia" w:ascii="宋体" w:hAnsi="宋体" w:cs="宋体"/>
                <w:color w:val="000000"/>
                <w:kern w:val="0"/>
                <w:sz w:val="20"/>
                <w:szCs w:val="20"/>
              </w:rPr>
              <w:t>煤矸石综合利用</w:t>
            </w:r>
          </w:p>
          <w:p w14:paraId="4670633D">
            <w:pPr>
              <w:widowControl/>
              <w:jc w:val="left"/>
              <w:rPr>
                <w:rFonts w:ascii="宋体" w:cs="宋体"/>
                <w:color w:val="000000"/>
                <w:kern w:val="0"/>
                <w:sz w:val="20"/>
                <w:szCs w:val="20"/>
              </w:rPr>
            </w:pPr>
            <w:r>
              <w:rPr>
                <w:rFonts w:hint="eastAsia" w:ascii="宋体" w:hAnsi="宋体" w:cs="宋体"/>
                <w:color w:val="000000"/>
                <w:kern w:val="0"/>
                <w:sz w:val="20"/>
                <w:szCs w:val="20"/>
              </w:rPr>
              <w:t>粉煤灰综合利用</w:t>
            </w:r>
          </w:p>
        </w:tc>
      </w:tr>
      <w:tr w14:paraId="59CE4F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A248CE3">
            <w:pPr>
              <w:widowControl/>
              <w:jc w:val="left"/>
              <w:rPr>
                <w:rFonts w:ascii="宋体" w:cs="宋体"/>
                <w:color w:val="000000"/>
                <w:kern w:val="0"/>
                <w:sz w:val="20"/>
                <w:szCs w:val="20"/>
              </w:rPr>
            </w:pPr>
          </w:p>
        </w:tc>
        <w:tc>
          <w:tcPr>
            <w:tcW w:w="1577" w:type="dxa"/>
            <w:noWrap w:val="0"/>
            <w:vAlign w:val="top"/>
          </w:tcPr>
          <w:p w14:paraId="756FF807">
            <w:pPr>
              <w:widowControl/>
              <w:jc w:val="left"/>
              <w:rPr>
                <w:rFonts w:eastAsia="Times New Roman"/>
                <w:color w:val="000000"/>
                <w:kern w:val="0"/>
                <w:sz w:val="20"/>
                <w:szCs w:val="20"/>
              </w:rPr>
            </w:pPr>
          </w:p>
        </w:tc>
        <w:tc>
          <w:tcPr>
            <w:tcW w:w="821" w:type="dxa"/>
            <w:noWrap w:val="0"/>
            <w:vAlign w:val="top"/>
          </w:tcPr>
          <w:p w14:paraId="57C880A6">
            <w:pPr>
              <w:widowControl/>
              <w:jc w:val="left"/>
              <w:rPr>
                <w:rFonts w:eastAsia="Times New Roman"/>
                <w:color w:val="000000"/>
                <w:kern w:val="0"/>
                <w:sz w:val="20"/>
                <w:szCs w:val="20"/>
              </w:rPr>
            </w:pPr>
          </w:p>
        </w:tc>
        <w:tc>
          <w:tcPr>
            <w:tcW w:w="1750" w:type="dxa"/>
            <w:noWrap w:val="0"/>
            <w:vAlign w:val="top"/>
          </w:tcPr>
          <w:p w14:paraId="7323401F">
            <w:pPr>
              <w:widowControl/>
              <w:jc w:val="left"/>
              <w:rPr>
                <w:rFonts w:eastAsia="Times New Roman"/>
                <w:color w:val="000000"/>
                <w:kern w:val="0"/>
                <w:sz w:val="20"/>
                <w:szCs w:val="20"/>
              </w:rPr>
            </w:pPr>
          </w:p>
        </w:tc>
        <w:tc>
          <w:tcPr>
            <w:tcW w:w="4318" w:type="dxa"/>
            <w:noWrap w:val="0"/>
            <w:vAlign w:val="top"/>
          </w:tcPr>
          <w:p w14:paraId="1808955C">
            <w:pPr>
              <w:widowControl/>
              <w:jc w:val="left"/>
              <w:rPr>
                <w:rFonts w:ascii="宋体" w:cs="宋体"/>
                <w:color w:val="000000"/>
                <w:kern w:val="0"/>
                <w:sz w:val="20"/>
                <w:szCs w:val="20"/>
              </w:rPr>
            </w:pPr>
            <w:r>
              <w:rPr>
                <w:rFonts w:hint="eastAsia" w:ascii="宋体" w:hAnsi="宋体" w:cs="宋体"/>
                <w:color w:val="000000"/>
                <w:kern w:val="0"/>
                <w:sz w:val="20"/>
                <w:szCs w:val="20"/>
              </w:rPr>
              <w:t>矿井水综合利用</w:t>
            </w:r>
          </w:p>
        </w:tc>
      </w:tr>
      <w:tr w14:paraId="6F87CA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00F6ABF">
            <w:pPr>
              <w:widowControl/>
              <w:jc w:val="left"/>
              <w:rPr>
                <w:rFonts w:ascii="宋体" w:cs="宋体"/>
                <w:color w:val="000000"/>
                <w:kern w:val="0"/>
                <w:sz w:val="20"/>
                <w:szCs w:val="20"/>
              </w:rPr>
            </w:pPr>
          </w:p>
        </w:tc>
        <w:tc>
          <w:tcPr>
            <w:tcW w:w="1577" w:type="dxa"/>
            <w:noWrap w:val="0"/>
            <w:vAlign w:val="top"/>
          </w:tcPr>
          <w:p w14:paraId="0AC36199">
            <w:pPr>
              <w:widowControl/>
              <w:jc w:val="left"/>
              <w:rPr>
                <w:rFonts w:eastAsia="Times New Roman"/>
                <w:color w:val="000000"/>
                <w:kern w:val="0"/>
                <w:sz w:val="20"/>
                <w:szCs w:val="20"/>
              </w:rPr>
            </w:pPr>
          </w:p>
        </w:tc>
        <w:tc>
          <w:tcPr>
            <w:tcW w:w="821" w:type="dxa"/>
            <w:noWrap w:val="0"/>
            <w:vAlign w:val="top"/>
          </w:tcPr>
          <w:p w14:paraId="1B79075D">
            <w:pPr>
              <w:widowControl/>
              <w:jc w:val="left"/>
              <w:rPr>
                <w:rFonts w:ascii="宋体" w:cs="宋体"/>
                <w:color w:val="000000"/>
                <w:kern w:val="0"/>
                <w:sz w:val="20"/>
                <w:szCs w:val="20"/>
              </w:rPr>
            </w:pPr>
            <w:r>
              <w:rPr>
                <w:rFonts w:ascii="宋体" w:hAnsi="宋体" w:cs="宋体"/>
                <w:color w:val="000000"/>
                <w:kern w:val="0"/>
                <w:sz w:val="20"/>
                <w:szCs w:val="20"/>
              </w:rPr>
              <w:t>146*</w:t>
            </w:r>
          </w:p>
        </w:tc>
        <w:tc>
          <w:tcPr>
            <w:tcW w:w="1750" w:type="dxa"/>
            <w:noWrap w:val="0"/>
            <w:vAlign w:val="top"/>
          </w:tcPr>
          <w:p w14:paraId="238BBFB7">
            <w:pPr>
              <w:widowControl/>
              <w:jc w:val="left"/>
              <w:rPr>
                <w:rFonts w:ascii="宋体" w:cs="宋体"/>
                <w:color w:val="000000"/>
                <w:kern w:val="0"/>
                <w:sz w:val="20"/>
                <w:szCs w:val="20"/>
              </w:rPr>
            </w:pPr>
            <w:r>
              <w:rPr>
                <w:rFonts w:hint="eastAsia" w:ascii="宋体" w:hAnsi="宋体" w:cs="宋体"/>
                <w:color w:val="000000"/>
                <w:kern w:val="0"/>
                <w:sz w:val="20"/>
                <w:szCs w:val="20"/>
              </w:rPr>
              <w:t>调味品、发酵制品制造</w:t>
            </w:r>
          </w:p>
        </w:tc>
        <w:tc>
          <w:tcPr>
            <w:tcW w:w="4318" w:type="dxa"/>
            <w:noWrap w:val="0"/>
            <w:vAlign w:val="top"/>
          </w:tcPr>
          <w:p w14:paraId="26BDFD60">
            <w:pPr>
              <w:widowControl/>
              <w:jc w:val="left"/>
              <w:rPr>
                <w:rFonts w:ascii="宋体" w:cs="宋体"/>
                <w:color w:val="000000"/>
                <w:kern w:val="0"/>
                <w:sz w:val="20"/>
                <w:szCs w:val="20"/>
              </w:rPr>
            </w:pPr>
            <w:r>
              <w:rPr>
                <w:rFonts w:hint="eastAsia" w:ascii="宋体" w:hAnsi="宋体" w:cs="宋体"/>
                <w:color w:val="000000"/>
                <w:kern w:val="0"/>
                <w:sz w:val="20"/>
                <w:szCs w:val="20"/>
              </w:rPr>
              <w:t>食品发酵企业废气、废水综合利用</w:t>
            </w:r>
          </w:p>
          <w:p w14:paraId="167B15B3">
            <w:pPr>
              <w:widowControl/>
              <w:jc w:val="left"/>
              <w:rPr>
                <w:rFonts w:ascii="宋体" w:cs="宋体"/>
                <w:color w:val="000000"/>
                <w:kern w:val="0"/>
                <w:sz w:val="20"/>
                <w:szCs w:val="20"/>
              </w:rPr>
            </w:pPr>
            <w:r>
              <w:rPr>
                <w:rFonts w:hint="eastAsia" w:ascii="宋体" w:hAnsi="宋体" w:cs="宋体"/>
                <w:color w:val="000000"/>
                <w:kern w:val="0"/>
                <w:sz w:val="20"/>
                <w:szCs w:val="20"/>
              </w:rPr>
              <w:t>发酵糟渣综合利用</w:t>
            </w:r>
          </w:p>
        </w:tc>
      </w:tr>
      <w:tr w14:paraId="217DD24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570450">
            <w:pPr>
              <w:widowControl/>
              <w:jc w:val="left"/>
              <w:rPr>
                <w:rFonts w:ascii="宋体" w:cs="宋体"/>
                <w:color w:val="000000"/>
                <w:kern w:val="0"/>
                <w:sz w:val="20"/>
                <w:szCs w:val="20"/>
              </w:rPr>
            </w:pPr>
          </w:p>
        </w:tc>
        <w:tc>
          <w:tcPr>
            <w:tcW w:w="1577" w:type="dxa"/>
            <w:noWrap w:val="0"/>
            <w:vAlign w:val="top"/>
          </w:tcPr>
          <w:p w14:paraId="4B72F839">
            <w:pPr>
              <w:widowControl/>
              <w:jc w:val="left"/>
              <w:rPr>
                <w:rFonts w:eastAsia="Times New Roman"/>
                <w:color w:val="000000"/>
                <w:kern w:val="0"/>
                <w:sz w:val="20"/>
                <w:szCs w:val="20"/>
              </w:rPr>
            </w:pPr>
          </w:p>
        </w:tc>
        <w:tc>
          <w:tcPr>
            <w:tcW w:w="821" w:type="dxa"/>
            <w:noWrap w:val="0"/>
            <w:vAlign w:val="top"/>
          </w:tcPr>
          <w:p w14:paraId="6412AEAE">
            <w:pPr>
              <w:widowControl/>
              <w:jc w:val="left"/>
              <w:rPr>
                <w:rFonts w:ascii="宋体" w:cs="宋体"/>
                <w:color w:val="000000"/>
                <w:kern w:val="0"/>
                <w:sz w:val="20"/>
                <w:szCs w:val="20"/>
              </w:rPr>
            </w:pPr>
            <w:r>
              <w:rPr>
                <w:rFonts w:ascii="宋体" w:hAnsi="宋体" w:cs="宋体"/>
                <w:color w:val="000000"/>
                <w:kern w:val="0"/>
                <w:sz w:val="20"/>
                <w:szCs w:val="20"/>
              </w:rPr>
              <w:t>151*</w:t>
            </w:r>
          </w:p>
        </w:tc>
        <w:tc>
          <w:tcPr>
            <w:tcW w:w="1750" w:type="dxa"/>
            <w:noWrap w:val="0"/>
            <w:vAlign w:val="top"/>
          </w:tcPr>
          <w:p w14:paraId="197CA9E7">
            <w:pPr>
              <w:widowControl/>
              <w:jc w:val="left"/>
              <w:rPr>
                <w:rFonts w:ascii="宋体" w:cs="宋体"/>
                <w:color w:val="000000"/>
                <w:kern w:val="0"/>
                <w:sz w:val="20"/>
                <w:szCs w:val="20"/>
              </w:rPr>
            </w:pPr>
            <w:r>
              <w:rPr>
                <w:rFonts w:hint="eastAsia" w:ascii="宋体" w:hAnsi="宋体" w:cs="宋体"/>
                <w:color w:val="000000"/>
                <w:kern w:val="0"/>
                <w:sz w:val="20"/>
                <w:szCs w:val="20"/>
              </w:rPr>
              <w:t>酒的制造</w:t>
            </w:r>
          </w:p>
        </w:tc>
        <w:tc>
          <w:tcPr>
            <w:tcW w:w="4318" w:type="dxa"/>
            <w:noWrap w:val="0"/>
            <w:vAlign w:val="top"/>
          </w:tcPr>
          <w:p w14:paraId="4384A33F">
            <w:pPr>
              <w:widowControl/>
              <w:jc w:val="left"/>
              <w:rPr>
                <w:rFonts w:ascii="宋体" w:cs="宋体"/>
                <w:color w:val="000000"/>
                <w:kern w:val="0"/>
                <w:sz w:val="20"/>
                <w:szCs w:val="20"/>
              </w:rPr>
            </w:pPr>
            <w:r>
              <w:rPr>
                <w:rFonts w:hint="eastAsia" w:ascii="宋体" w:hAnsi="宋体" w:cs="宋体"/>
                <w:color w:val="000000"/>
                <w:kern w:val="0"/>
                <w:sz w:val="20"/>
                <w:szCs w:val="20"/>
              </w:rPr>
              <w:t>酿酒企业废水综合利用</w:t>
            </w:r>
          </w:p>
        </w:tc>
      </w:tr>
      <w:tr w14:paraId="1977177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563F2E">
            <w:pPr>
              <w:widowControl/>
              <w:jc w:val="left"/>
              <w:rPr>
                <w:rFonts w:ascii="宋体" w:cs="宋体"/>
                <w:color w:val="000000"/>
                <w:kern w:val="0"/>
                <w:sz w:val="20"/>
                <w:szCs w:val="20"/>
              </w:rPr>
            </w:pPr>
          </w:p>
        </w:tc>
        <w:tc>
          <w:tcPr>
            <w:tcW w:w="1577" w:type="dxa"/>
            <w:noWrap w:val="0"/>
            <w:vAlign w:val="top"/>
          </w:tcPr>
          <w:p w14:paraId="78C5D05A">
            <w:pPr>
              <w:widowControl/>
              <w:jc w:val="left"/>
              <w:rPr>
                <w:rFonts w:eastAsia="Times New Roman"/>
                <w:color w:val="000000"/>
                <w:kern w:val="0"/>
                <w:sz w:val="20"/>
                <w:szCs w:val="20"/>
              </w:rPr>
            </w:pPr>
          </w:p>
        </w:tc>
        <w:tc>
          <w:tcPr>
            <w:tcW w:w="821" w:type="dxa"/>
            <w:noWrap w:val="0"/>
            <w:vAlign w:val="top"/>
          </w:tcPr>
          <w:p w14:paraId="1A71E1DA">
            <w:pPr>
              <w:widowControl/>
              <w:jc w:val="left"/>
              <w:rPr>
                <w:rFonts w:eastAsia="Times New Roman"/>
                <w:color w:val="000000"/>
                <w:kern w:val="0"/>
                <w:sz w:val="20"/>
                <w:szCs w:val="20"/>
              </w:rPr>
            </w:pPr>
          </w:p>
        </w:tc>
        <w:tc>
          <w:tcPr>
            <w:tcW w:w="1750" w:type="dxa"/>
            <w:noWrap w:val="0"/>
            <w:vAlign w:val="top"/>
          </w:tcPr>
          <w:p w14:paraId="2DF4F68D">
            <w:pPr>
              <w:widowControl/>
              <w:jc w:val="left"/>
              <w:rPr>
                <w:rFonts w:eastAsia="Times New Roman"/>
                <w:color w:val="000000"/>
                <w:kern w:val="0"/>
                <w:sz w:val="20"/>
                <w:szCs w:val="20"/>
              </w:rPr>
            </w:pPr>
          </w:p>
        </w:tc>
        <w:tc>
          <w:tcPr>
            <w:tcW w:w="4318" w:type="dxa"/>
            <w:noWrap w:val="0"/>
            <w:vAlign w:val="top"/>
          </w:tcPr>
          <w:p w14:paraId="3738C5EE">
            <w:pPr>
              <w:widowControl/>
              <w:jc w:val="left"/>
              <w:rPr>
                <w:rFonts w:ascii="宋体" w:cs="宋体"/>
                <w:color w:val="000000"/>
                <w:kern w:val="0"/>
                <w:sz w:val="20"/>
                <w:szCs w:val="20"/>
              </w:rPr>
            </w:pPr>
            <w:r>
              <w:rPr>
                <w:rFonts w:hint="eastAsia" w:ascii="宋体" w:hAnsi="宋体" w:cs="宋体"/>
                <w:color w:val="000000"/>
                <w:kern w:val="0"/>
                <w:sz w:val="20"/>
                <w:szCs w:val="20"/>
              </w:rPr>
              <w:t>酒糟及其他固体废弃物综合利用</w:t>
            </w:r>
          </w:p>
        </w:tc>
      </w:tr>
      <w:tr w14:paraId="50EE1B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279AFD">
            <w:pPr>
              <w:widowControl/>
              <w:jc w:val="left"/>
              <w:rPr>
                <w:rFonts w:ascii="宋体" w:cs="宋体"/>
                <w:color w:val="000000"/>
                <w:kern w:val="0"/>
                <w:sz w:val="20"/>
                <w:szCs w:val="20"/>
              </w:rPr>
            </w:pPr>
          </w:p>
        </w:tc>
        <w:tc>
          <w:tcPr>
            <w:tcW w:w="1577" w:type="dxa"/>
            <w:noWrap w:val="0"/>
            <w:vAlign w:val="top"/>
          </w:tcPr>
          <w:p w14:paraId="07713553">
            <w:pPr>
              <w:widowControl/>
              <w:jc w:val="left"/>
              <w:rPr>
                <w:rFonts w:eastAsia="Times New Roman"/>
                <w:color w:val="000000"/>
                <w:kern w:val="0"/>
                <w:sz w:val="20"/>
                <w:szCs w:val="20"/>
              </w:rPr>
            </w:pPr>
          </w:p>
        </w:tc>
        <w:tc>
          <w:tcPr>
            <w:tcW w:w="821" w:type="dxa"/>
            <w:noWrap w:val="0"/>
            <w:vAlign w:val="top"/>
          </w:tcPr>
          <w:p w14:paraId="5A2DC8D4">
            <w:pPr>
              <w:widowControl/>
              <w:jc w:val="left"/>
              <w:rPr>
                <w:rFonts w:ascii="宋体" w:cs="宋体"/>
                <w:color w:val="000000"/>
                <w:kern w:val="0"/>
                <w:sz w:val="20"/>
                <w:szCs w:val="20"/>
              </w:rPr>
            </w:pPr>
            <w:r>
              <w:rPr>
                <w:rFonts w:ascii="宋体" w:hAnsi="宋体" w:cs="宋体"/>
                <w:color w:val="000000"/>
                <w:kern w:val="0"/>
                <w:sz w:val="20"/>
                <w:szCs w:val="20"/>
              </w:rPr>
              <w:t>17*</w:t>
            </w:r>
          </w:p>
        </w:tc>
        <w:tc>
          <w:tcPr>
            <w:tcW w:w="1750" w:type="dxa"/>
            <w:noWrap w:val="0"/>
            <w:vAlign w:val="top"/>
          </w:tcPr>
          <w:p w14:paraId="7C916C1A">
            <w:pPr>
              <w:widowControl/>
              <w:jc w:val="left"/>
              <w:rPr>
                <w:rFonts w:ascii="宋体" w:cs="宋体"/>
                <w:color w:val="000000"/>
                <w:kern w:val="0"/>
                <w:sz w:val="20"/>
                <w:szCs w:val="20"/>
              </w:rPr>
            </w:pPr>
            <w:r>
              <w:rPr>
                <w:rFonts w:hint="eastAsia" w:ascii="宋体" w:hAnsi="宋体" w:cs="宋体"/>
                <w:color w:val="000000"/>
                <w:kern w:val="0"/>
                <w:sz w:val="20"/>
                <w:szCs w:val="20"/>
              </w:rPr>
              <w:t>纺织业</w:t>
            </w:r>
          </w:p>
        </w:tc>
        <w:tc>
          <w:tcPr>
            <w:tcW w:w="4318" w:type="dxa"/>
            <w:noWrap w:val="0"/>
            <w:vAlign w:val="top"/>
          </w:tcPr>
          <w:p w14:paraId="1A67F4F1">
            <w:pPr>
              <w:widowControl/>
              <w:jc w:val="left"/>
              <w:rPr>
                <w:rFonts w:ascii="宋体" w:cs="宋体"/>
                <w:color w:val="000000"/>
                <w:kern w:val="0"/>
                <w:sz w:val="20"/>
                <w:szCs w:val="20"/>
              </w:rPr>
            </w:pPr>
            <w:r>
              <w:rPr>
                <w:rFonts w:hint="eastAsia" w:ascii="宋体" w:hAnsi="宋体" w:cs="宋体"/>
                <w:color w:val="000000"/>
                <w:kern w:val="0"/>
                <w:sz w:val="20"/>
                <w:szCs w:val="20"/>
              </w:rPr>
              <w:t>印染、漂白企业废水综合利用</w:t>
            </w:r>
          </w:p>
        </w:tc>
      </w:tr>
      <w:tr w14:paraId="608D35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7299CC7">
            <w:pPr>
              <w:widowControl/>
              <w:jc w:val="left"/>
              <w:rPr>
                <w:rFonts w:ascii="宋体" w:cs="宋体"/>
                <w:color w:val="000000"/>
                <w:kern w:val="0"/>
                <w:sz w:val="20"/>
                <w:szCs w:val="20"/>
              </w:rPr>
            </w:pPr>
          </w:p>
        </w:tc>
        <w:tc>
          <w:tcPr>
            <w:tcW w:w="1577" w:type="dxa"/>
            <w:noWrap w:val="0"/>
            <w:vAlign w:val="top"/>
          </w:tcPr>
          <w:p w14:paraId="3E8395B1">
            <w:pPr>
              <w:widowControl/>
              <w:jc w:val="left"/>
              <w:rPr>
                <w:rFonts w:eastAsia="Times New Roman"/>
                <w:color w:val="000000"/>
                <w:kern w:val="0"/>
                <w:sz w:val="20"/>
                <w:szCs w:val="20"/>
              </w:rPr>
            </w:pPr>
          </w:p>
        </w:tc>
        <w:tc>
          <w:tcPr>
            <w:tcW w:w="821" w:type="dxa"/>
            <w:noWrap w:val="0"/>
            <w:vAlign w:val="top"/>
          </w:tcPr>
          <w:p w14:paraId="67CA9F94">
            <w:pPr>
              <w:widowControl/>
              <w:jc w:val="left"/>
              <w:rPr>
                <w:rFonts w:ascii="宋体" w:cs="宋体"/>
                <w:color w:val="000000"/>
                <w:kern w:val="0"/>
                <w:sz w:val="20"/>
                <w:szCs w:val="20"/>
              </w:rPr>
            </w:pPr>
            <w:r>
              <w:rPr>
                <w:rFonts w:ascii="宋体" w:hAnsi="宋体" w:cs="宋体"/>
                <w:color w:val="000000"/>
                <w:kern w:val="0"/>
                <w:sz w:val="20"/>
                <w:szCs w:val="20"/>
              </w:rPr>
              <w:t>19*</w:t>
            </w:r>
          </w:p>
        </w:tc>
        <w:tc>
          <w:tcPr>
            <w:tcW w:w="1750" w:type="dxa"/>
            <w:noWrap w:val="0"/>
            <w:vAlign w:val="top"/>
          </w:tcPr>
          <w:p w14:paraId="0F10B60F">
            <w:pPr>
              <w:widowControl/>
              <w:jc w:val="left"/>
              <w:rPr>
                <w:rFonts w:ascii="宋体" w:cs="宋体"/>
                <w:color w:val="000000"/>
                <w:kern w:val="0"/>
                <w:sz w:val="20"/>
                <w:szCs w:val="20"/>
              </w:rPr>
            </w:pPr>
            <w:r>
              <w:rPr>
                <w:rFonts w:hint="eastAsia" w:ascii="宋体" w:hAnsi="宋体" w:cs="宋体"/>
                <w:color w:val="000000"/>
                <w:kern w:val="0"/>
                <w:sz w:val="20"/>
                <w:szCs w:val="20"/>
              </w:rPr>
              <w:t>皮革、毛皮、羽毛及其制品和制鞋业</w:t>
            </w:r>
          </w:p>
        </w:tc>
        <w:tc>
          <w:tcPr>
            <w:tcW w:w="4318" w:type="dxa"/>
            <w:noWrap w:val="0"/>
            <w:vAlign w:val="top"/>
          </w:tcPr>
          <w:p w14:paraId="2212543D">
            <w:pPr>
              <w:widowControl/>
              <w:jc w:val="left"/>
              <w:rPr>
                <w:rFonts w:ascii="宋体" w:cs="宋体"/>
                <w:color w:val="000000"/>
                <w:kern w:val="0"/>
                <w:sz w:val="20"/>
                <w:szCs w:val="20"/>
              </w:rPr>
            </w:pPr>
            <w:r>
              <w:rPr>
                <w:rFonts w:hint="eastAsia" w:ascii="宋体" w:hAnsi="宋体" w:cs="宋体"/>
                <w:color w:val="000000"/>
                <w:kern w:val="0"/>
                <w:sz w:val="20"/>
                <w:szCs w:val="20"/>
              </w:rPr>
              <w:t>制革加工固体废弃物综合利用</w:t>
            </w:r>
          </w:p>
          <w:p w14:paraId="15650AB6">
            <w:pPr>
              <w:widowControl/>
              <w:jc w:val="left"/>
              <w:rPr>
                <w:rFonts w:ascii="宋体" w:cs="宋体"/>
                <w:color w:val="000000"/>
                <w:kern w:val="0"/>
                <w:sz w:val="20"/>
                <w:szCs w:val="20"/>
              </w:rPr>
            </w:pPr>
            <w:r>
              <w:rPr>
                <w:rFonts w:hint="eastAsia" w:ascii="宋体" w:hAnsi="宋体" w:cs="宋体"/>
                <w:color w:val="000000"/>
                <w:kern w:val="0"/>
                <w:sz w:val="20"/>
                <w:szCs w:val="20"/>
              </w:rPr>
              <w:t>制革加工废水综合利用</w:t>
            </w:r>
          </w:p>
        </w:tc>
      </w:tr>
      <w:tr w14:paraId="5B7F425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40541DF">
            <w:pPr>
              <w:widowControl/>
              <w:jc w:val="left"/>
              <w:rPr>
                <w:rFonts w:ascii="宋体" w:cs="宋体"/>
                <w:color w:val="000000"/>
                <w:kern w:val="0"/>
                <w:sz w:val="20"/>
                <w:szCs w:val="20"/>
              </w:rPr>
            </w:pPr>
          </w:p>
        </w:tc>
        <w:tc>
          <w:tcPr>
            <w:tcW w:w="1577" w:type="dxa"/>
            <w:noWrap w:val="0"/>
            <w:vAlign w:val="top"/>
          </w:tcPr>
          <w:p w14:paraId="302A3688">
            <w:pPr>
              <w:widowControl/>
              <w:jc w:val="left"/>
              <w:rPr>
                <w:rFonts w:eastAsia="Times New Roman"/>
                <w:color w:val="000000"/>
                <w:kern w:val="0"/>
                <w:sz w:val="20"/>
                <w:szCs w:val="20"/>
              </w:rPr>
            </w:pPr>
          </w:p>
        </w:tc>
        <w:tc>
          <w:tcPr>
            <w:tcW w:w="821" w:type="dxa"/>
            <w:noWrap w:val="0"/>
            <w:vAlign w:val="top"/>
          </w:tcPr>
          <w:p w14:paraId="54161000">
            <w:pPr>
              <w:widowControl/>
              <w:jc w:val="left"/>
              <w:rPr>
                <w:rFonts w:ascii="宋体" w:cs="宋体"/>
                <w:color w:val="000000"/>
                <w:kern w:val="0"/>
                <w:sz w:val="20"/>
                <w:szCs w:val="20"/>
              </w:rPr>
            </w:pPr>
            <w:r>
              <w:rPr>
                <w:rFonts w:ascii="宋体" w:hAnsi="宋体" w:cs="宋体"/>
                <w:color w:val="000000"/>
                <w:kern w:val="0"/>
                <w:sz w:val="20"/>
                <w:szCs w:val="20"/>
              </w:rPr>
              <w:t>22*</w:t>
            </w:r>
          </w:p>
        </w:tc>
        <w:tc>
          <w:tcPr>
            <w:tcW w:w="1750" w:type="dxa"/>
            <w:noWrap w:val="0"/>
            <w:vAlign w:val="top"/>
          </w:tcPr>
          <w:p w14:paraId="2107761D">
            <w:pPr>
              <w:widowControl/>
              <w:jc w:val="left"/>
              <w:rPr>
                <w:rFonts w:ascii="宋体" w:cs="宋体"/>
                <w:color w:val="000000"/>
                <w:kern w:val="0"/>
                <w:sz w:val="20"/>
                <w:szCs w:val="20"/>
              </w:rPr>
            </w:pPr>
            <w:r>
              <w:rPr>
                <w:rFonts w:hint="eastAsia" w:ascii="宋体" w:hAnsi="宋体" w:cs="宋体"/>
                <w:color w:val="000000"/>
                <w:kern w:val="0"/>
                <w:sz w:val="20"/>
                <w:szCs w:val="20"/>
              </w:rPr>
              <w:t>造纸和纸制品业</w:t>
            </w:r>
          </w:p>
        </w:tc>
        <w:tc>
          <w:tcPr>
            <w:tcW w:w="4318" w:type="dxa"/>
            <w:noWrap w:val="0"/>
            <w:vAlign w:val="top"/>
          </w:tcPr>
          <w:p w14:paraId="245FED16">
            <w:pPr>
              <w:widowControl/>
              <w:jc w:val="left"/>
              <w:rPr>
                <w:rFonts w:ascii="宋体" w:cs="宋体"/>
                <w:color w:val="000000"/>
                <w:kern w:val="0"/>
                <w:sz w:val="20"/>
                <w:szCs w:val="20"/>
              </w:rPr>
            </w:pPr>
            <w:r>
              <w:rPr>
                <w:rFonts w:hint="eastAsia" w:ascii="宋体" w:hAnsi="宋体" w:cs="宋体"/>
                <w:color w:val="000000"/>
                <w:kern w:val="0"/>
                <w:sz w:val="20"/>
                <w:szCs w:val="20"/>
              </w:rPr>
              <w:t>造纸企业废水综合利用</w:t>
            </w:r>
          </w:p>
        </w:tc>
      </w:tr>
      <w:tr w14:paraId="5A4BAA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42EA45">
            <w:pPr>
              <w:widowControl/>
              <w:jc w:val="left"/>
              <w:rPr>
                <w:rFonts w:ascii="宋体" w:cs="宋体"/>
                <w:color w:val="000000"/>
                <w:kern w:val="0"/>
                <w:sz w:val="20"/>
                <w:szCs w:val="20"/>
              </w:rPr>
            </w:pPr>
          </w:p>
        </w:tc>
        <w:tc>
          <w:tcPr>
            <w:tcW w:w="1577" w:type="dxa"/>
            <w:noWrap w:val="0"/>
            <w:vAlign w:val="top"/>
          </w:tcPr>
          <w:p w14:paraId="3354DCE3">
            <w:pPr>
              <w:widowControl/>
              <w:jc w:val="left"/>
              <w:rPr>
                <w:rFonts w:eastAsia="Times New Roman"/>
                <w:color w:val="000000"/>
                <w:kern w:val="0"/>
                <w:sz w:val="20"/>
                <w:szCs w:val="20"/>
              </w:rPr>
            </w:pPr>
          </w:p>
        </w:tc>
        <w:tc>
          <w:tcPr>
            <w:tcW w:w="821" w:type="dxa"/>
            <w:noWrap w:val="0"/>
            <w:vAlign w:val="top"/>
          </w:tcPr>
          <w:p w14:paraId="43B6C75E">
            <w:pPr>
              <w:widowControl/>
              <w:jc w:val="left"/>
              <w:rPr>
                <w:rFonts w:eastAsia="Times New Roman"/>
                <w:color w:val="000000"/>
                <w:kern w:val="0"/>
                <w:sz w:val="20"/>
                <w:szCs w:val="20"/>
              </w:rPr>
            </w:pPr>
          </w:p>
        </w:tc>
        <w:tc>
          <w:tcPr>
            <w:tcW w:w="1750" w:type="dxa"/>
            <w:noWrap w:val="0"/>
            <w:vAlign w:val="top"/>
          </w:tcPr>
          <w:p w14:paraId="6973F943">
            <w:pPr>
              <w:widowControl/>
              <w:jc w:val="left"/>
              <w:rPr>
                <w:rFonts w:eastAsia="Times New Roman"/>
                <w:color w:val="000000"/>
                <w:kern w:val="0"/>
                <w:sz w:val="20"/>
                <w:szCs w:val="20"/>
              </w:rPr>
            </w:pPr>
          </w:p>
        </w:tc>
        <w:tc>
          <w:tcPr>
            <w:tcW w:w="4318" w:type="dxa"/>
            <w:noWrap w:val="0"/>
            <w:vAlign w:val="top"/>
          </w:tcPr>
          <w:p w14:paraId="575C7357">
            <w:pPr>
              <w:widowControl/>
              <w:jc w:val="left"/>
              <w:rPr>
                <w:rFonts w:ascii="宋体" w:cs="宋体"/>
                <w:color w:val="000000"/>
                <w:kern w:val="0"/>
                <w:sz w:val="20"/>
                <w:szCs w:val="20"/>
              </w:rPr>
            </w:pPr>
            <w:r>
              <w:rPr>
                <w:rFonts w:hint="eastAsia" w:ascii="宋体" w:hAnsi="宋体" w:cs="宋体"/>
                <w:color w:val="000000"/>
                <w:kern w:val="0"/>
                <w:sz w:val="20"/>
                <w:szCs w:val="20"/>
              </w:rPr>
              <w:t>碱回收白泥综合利用</w:t>
            </w:r>
          </w:p>
        </w:tc>
      </w:tr>
      <w:tr w14:paraId="66EBF6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EC3FCF">
            <w:pPr>
              <w:widowControl/>
              <w:jc w:val="left"/>
              <w:rPr>
                <w:rFonts w:ascii="宋体" w:cs="宋体"/>
                <w:color w:val="000000"/>
                <w:kern w:val="0"/>
                <w:sz w:val="20"/>
                <w:szCs w:val="20"/>
              </w:rPr>
            </w:pPr>
          </w:p>
        </w:tc>
        <w:tc>
          <w:tcPr>
            <w:tcW w:w="1577" w:type="dxa"/>
            <w:noWrap w:val="0"/>
            <w:vAlign w:val="top"/>
          </w:tcPr>
          <w:p w14:paraId="4B6F7B7C">
            <w:pPr>
              <w:widowControl/>
              <w:jc w:val="left"/>
              <w:rPr>
                <w:rFonts w:eastAsia="Times New Roman"/>
                <w:color w:val="000000"/>
                <w:kern w:val="0"/>
                <w:sz w:val="20"/>
                <w:szCs w:val="20"/>
              </w:rPr>
            </w:pPr>
          </w:p>
        </w:tc>
        <w:tc>
          <w:tcPr>
            <w:tcW w:w="821" w:type="dxa"/>
            <w:noWrap w:val="0"/>
            <w:vAlign w:val="top"/>
          </w:tcPr>
          <w:p w14:paraId="0643DD6C">
            <w:pPr>
              <w:widowControl/>
              <w:jc w:val="left"/>
              <w:rPr>
                <w:rFonts w:eastAsia="Times New Roman"/>
                <w:color w:val="000000"/>
                <w:kern w:val="0"/>
                <w:sz w:val="20"/>
                <w:szCs w:val="20"/>
              </w:rPr>
            </w:pPr>
          </w:p>
        </w:tc>
        <w:tc>
          <w:tcPr>
            <w:tcW w:w="1750" w:type="dxa"/>
            <w:noWrap w:val="0"/>
            <w:vAlign w:val="top"/>
          </w:tcPr>
          <w:p w14:paraId="5A579494">
            <w:pPr>
              <w:widowControl/>
              <w:jc w:val="left"/>
              <w:rPr>
                <w:rFonts w:eastAsia="Times New Roman"/>
                <w:color w:val="000000"/>
                <w:kern w:val="0"/>
                <w:sz w:val="20"/>
                <w:szCs w:val="20"/>
              </w:rPr>
            </w:pPr>
          </w:p>
        </w:tc>
        <w:tc>
          <w:tcPr>
            <w:tcW w:w="4318" w:type="dxa"/>
            <w:noWrap w:val="0"/>
            <w:vAlign w:val="top"/>
          </w:tcPr>
          <w:p w14:paraId="4A3C7EBA">
            <w:pPr>
              <w:widowControl/>
              <w:jc w:val="left"/>
              <w:rPr>
                <w:rFonts w:ascii="宋体" w:cs="宋体"/>
                <w:color w:val="000000"/>
                <w:kern w:val="0"/>
                <w:sz w:val="20"/>
                <w:szCs w:val="20"/>
              </w:rPr>
            </w:pPr>
            <w:r>
              <w:rPr>
                <w:rFonts w:hint="eastAsia" w:ascii="宋体" w:hAnsi="宋体" w:cs="宋体"/>
                <w:color w:val="000000"/>
                <w:kern w:val="0"/>
                <w:sz w:val="20"/>
                <w:szCs w:val="20"/>
              </w:rPr>
              <w:t>废水污泥、脱墨污泥综合利用</w:t>
            </w:r>
          </w:p>
        </w:tc>
      </w:tr>
      <w:tr w14:paraId="60E239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F48AE0">
            <w:pPr>
              <w:widowControl/>
              <w:jc w:val="left"/>
              <w:rPr>
                <w:rFonts w:ascii="宋体" w:cs="宋体"/>
                <w:color w:val="000000"/>
                <w:kern w:val="0"/>
                <w:sz w:val="20"/>
                <w:szCs w:val="20"/>
              </w:rPr>
            </w:pPr>
          </w:p>
        </w:tc>
        <w:tc>
          <w:tcPr>
            <w:tcW w:w="1577" w:type="dxa"/>
            <w:noWrap w:val="0"/>
            <w:vAlign w:val="top"/>
          </w:tcPr>
          <w:p w14:paraId="5DB4B670">
            <w:pPr>
              <w:widowControl/>
              <w:jc w:val="left"/>
              <w:rPr>
                <w:rFonts w:eastAsia="Times New Roman"/>
                <w:color w:val="000000"/>
                <w:kern w:val="0"/>
                <w:sz w:val="20"/>
                <w:szCs w:val="20"/>
              </w:rPr>
            </w:pPr>
          </w:p>
        </w:tc>
        <w:tc>
          <w:tcPr>
            <w:tcW w:w="821" w:type="dxa"/>
            <w:noWrap w:val="0"/>
            <w:vAlign w:val="top"/>
          </w:tcPr>
          <w:p w14:paraId="3815CB26">
            <w:pPr>
              <w:widowControl/>
              <w:jc w:val="left"/>
              <w:rPr>
                <w:rFonts w:ascii="宋体" w:cs="宋体"/>
                <w:color w:val="000000"/>
                <w:kern w:val="0"/>
                <w:sz w:val="20"/>
                <w:szCs w:val="20"/>
              </w:rPr>
            </w:pPr>
            <w:r>
              <w:rPr>
                <w:rFonts w:ascii="宋体" w:hAnsi="宋体" w:cs="宋体"/>
                <w:color w:val="000000"/>
                <w:kern w:val="0"/>
                <w:sz w:val="20"/>
                <w:szCs w:val="20"/>
              </w:rPr>
              <w:t>2521*</w:t>
            </w:r>
          </w:p>
        </w:tc>
        <w:tc>
          <w:tcPr>
            <w:tcW w:w="1750" w:type="dxa"/>
            <w:noWrap w:val="0"/>
            <w:vAlign w:val="top"/>
          </w:tcPr>
          <w:p w14:paraId="2F1FC5E9">
            <w:pPr>
              <w:widowControl/>
              <w:jc w:val="left"/>
              <w:rPr>
                <w:rFonts w:ascii="宋体" w:cs="宋体"/>
                <w:color w:val="000000"/>
                <w:kern w:val="0"/>
                <w:sz w:val="20"/>
                <w:szCs w:val="20"/>
              </w:rPr>
            </w:pPr>
            <w:r>
              <w:rPr>
                <w:rFonts w:hint="eastAsia" w:ascii="宋体" w:hAnsi="宋体" w:cs="宋体"/>
                <w:color w:val="000000"/>
                <w:kern w:val="0"/>
                <w:sz w:val="20"/>
                <w:szCs w:val="20"/>
              </w:rPr>
              <w:t>炼焦</w:t>
            </w:r>
          </w:p>
        </w:tc>
        <w:tc>
          <w:tcPr>
            <w:tcW w:w="4318" w:type="dxa"/>
            <w:noWrap w:val="0"/>
            <w:vAlign w:val="top"/>
          </w:tcPr>
          <w:p w14:paraId="39468DFA">
            <w:pPr>
              <w:widowControl/>
              <w:jc w:val="left"/>
              <w:rPr>
                <w:rFonts w:ascii="宋体" w:cs="宋体"/>
                <w:color w:val="000000"/>
                <w:kern w:val="0"/>
                <w:sz w:val="20"/>
                <w:szCs w:val="20"/>
              </w:rPr>
            </w:pPr>
            <w:r>
              <w:rPr>
                <w:rFonts w:hint="eastAsia" w:ascii="宋体" w:hAnsi="宋体" w:cs="宋体"/>
                <w:color w:val="000000"/>
                <w:kern w:val="0"/>
                <w:sz w:val="20"/>
                <w:szCs w:val="20"/>
              </w:rPr>
              <w:t>焦化企业废气综合利用</w:t>
            </w:r>
          </w:p>
        </w:tc>
      </w:tr>
      <w:tr w14:paraId="595188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890A218">
            <w:pPr>
              <w:widowControl/>
              <w:jc w:val="left"/>
              <w:rPr>
                <w:rFonts w:ascii="宋体" w:cs="宋体"/>
                <w:color w:val="000000"/>
                <w:kern w:val="0"/>
                <w:sz w:val="20"/>
                <w:szCs w:val="20"/>
              </w:rPr>
            </w:pPr>
          </w:p>
        </w:tc>
        <w:tc>
          <w:tcPr>
            <w:tcW w:w="1577" w:type="dxa"/>
            <w:noWrap w:val="0"/>
            <w:vAlign w:val="top"/>
          </w:tcPr>
          <w:p w14:paraId="781F8F37">
            <w:pPr>
              <w:widowControl/>
              <w:jc w:val="left"/>
              <w:rPr>
                <w:rFonts w:eastAsia="Times New Roman"/>
                <w:color w:val="000000"/>
                <w:kern w:val="0"/>
                <w:sz w:val="20"/>
                <w:szCs w:val="20"/>
              </w:rPr>
            </w:pPr>
          </w:p>
        </w:tc>
        <w:tc>
          <w:tcPr>
            <w:tcW w:w="821" w:type="dxa"/>
            <w:noWrap w:val="0"/>
            <w:vAlign w:val="top"/>
          </w:tcPr>
          <w:p w14:paraId="2E534D21">
            <w:pPr>
              <w:widowControl/>
              <w:jc w:val="left"/>
              <w:rPr>
                <w:rFonts w:ascii="宋体" w:cs="宋体"/>
                <w:color w:val="000000"/>
                <w:kern w:val="0"/>
                <w:sz w:val="20"/>
                <w:szCs w:val="20"/>
              </w:rPr>
            </w:pPr>
            <w:r>
              <w:rPr>
                <w:rFonts w:ascii="宋体" w:hAnsi="宋体" w:cs="宋体"/>
                <w:color w:val="000000"/>
                <w:kern w:val="0"/>
                <w:sz w:val="20"/>
                <w:szCs w:val="20"/>
              </w:rPr>
              <w:t>2911*</w:t>
            </w:r>
          </w:p>
        </w:tc>
        <w:tc>
          <w:tcPr>
            <w:tcW w:w="1750" w:type="dxa"/>
            <w:noWrap w:val="0"/>
            <w:vAlign w:val="top"/>
          </w:tcPr>
          <w:p w14:paraId="7981FD1F">
            <w:pPr>
              <w:widowControl/>
              <w:jc w:val="left"/>
              <w:rPr>
                <w:rFonts w:ascii="宋体" w:cs="宋体"/>
                <w:color w:val="000000"/>
                <w:kern w:val="0"/>
                <w:sz w:val="20"/>
                <w:szCs w:val="20"/>
              </w:rPr>
            </w:pPr>
            <w:r>
              <w:rPr>
                <w:rFonts w:hint="eastAsia" w:ascii="宋体" w:hAnsi="宋体" w:cs="宋体"/>
                <w:color w:val="000000"/>
                <w:kern w:val="0"/>
                <w:sz w:val="20"/>
                <w:szCs w:val="20"/>
              </w:rPr>
              <w:t>轮胎制造</w:t>
            </w:r>
          </w:p>
        </w:tc>
        <w:tc>
          <w:tcPr>
            <w:tcW w:w="4318" w:type="dxa"/>
            <w:noWrap w:val="0"/>
            <w:vAlign w:val="top"/>
          </w:tcPr>
          <w:p w14:paraId="4F3F7724">
            <w:pPr>
              <w:widowControl/>
              <w:jc w:val="left"/>
              <w:rPr>
                <w:rFonts w:ascii="宋体" w:cs="宋体"/>
                <w:color w:val="000000"/>
                <w:kern w:val="0"/>
                <w:sz w:val="20"/>
                <w:szCs w:val="20"/>
              </w:rPr>
            </w:pPr>
            <w:r>
              <w:rPr>
                <w:rFonts w:hint="eastAsia" w:ascii="宋体" w:hAnsi="宋体" w:cs="宋体"/>
                <w:color w:val="000000"/>
                <w:kern w:val="0"/>
                <w:sz w:val="20"/>
                <w:szCs w:val="20"/>
              </w:rPr>
              <w:t>轮胎翻新</w:t>
            </w:r>
          </w:p>
        </w:tc>
      </w:tr>
      <w:tr w14:paraId="288076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109671">
            <w:pPr>
              <w:widowControl/>
              <w:jc w:val="left"/>
              <w:rPr>
                <w:rFonts w:ascii="宋体" w:cs="宋体"/>
                <w:color w:val="000000"/>
                <w:kern w:val="0"/>
                <w:sz w:val="20"/>
                <w:szCs w:val="20"/>
              </w:rPr>
            </w:pPr>
          </w:p>
        </w:tc>
        <w:tc>
          <w:tcPr>
            <w:tcW w:w="1577" w:type="dxa"/>
            <w:noWrap w:val="0"/>
            <w:vAlign w:val="top"/>
          </w:tcPr>
          <w:p w14:paraId="341C5BC1">
            <w:pPr>
              <w:widowControl/>
              <w:jc w:val="left"/>
              <w:rPr>
                <w:rFonts w:eastAsia="Times New Roman"/>
                <w:color w:val="000000"/>
                <w:kern w:val="0"/>
                <w:sz w:val="20"/>
                <w:szCs w:val="20"/>
              </w:rPr>
            </w:pPr>
          </w:p>
        </w:tc>
        <w:tc>
          <w:tcPr>
            <w:tcW w:w="821" w:type="dxa"/>
            <w:noWrap w:val="0"/>
            <w:vAlign w:val="top"/>
          </w:tcPr>
          <w:p w14:paraId="5B4F692E">
            <w:pPr>
              <w:widowControl/>
              <w:jc w:val="left"/>
              <w:rPr>
                <w:rFonts w:ascii="宋体" w:cs="宋体"/>
                <w:color w:val="000000"/>
                <w:kern w:val="0"/>
                <w:sz w:val="20"/>
                <w:szCs w:val="20"/>
              </w:rPr>
            </w:pPr>
            <w:r>
              <w:rPr>
                <w:rFonts w:ascii="宋体" w:hAnsi="宋体" w:cs="宋体"/>
                <w:color w:val="000000"/>
                <w:kern w:val="0"/>
                <w:sz w:val="20"/>
                <w:szCs w:val="20"/>
              </w:rPr>
              <w:t>30*</w:t>
            </w:r>
          </w:p>
        </w:tc>
        <w:tc>
          <w:tcPr>
            <w:tcW w:w="1750" w:type="dxa"/>
            <w:noWrap w:val="0"/>
            <w:vAlign w:val="top"/>
          </w:tcPr>
          <w:p w14:paraId="2E902288">
            <w:pPr>
              <w:widowControl/>
              <w:jc w:val="left"/>
              <w:rPr>
                <w:rFonts w:ascii="宋体" w:cs="宋体"/>
                <w:color w:val="000000"/>
                <w:kern w:val="0"/>
                <w:sz w:val="20"/>
                <w:szCs w:val="20"/>
              </w:rPr>
            </w:pPr>
            <w:r>
              <w:rPr>
                <w:rFonts w:hint="eastAsia" w:ascii="宋体" w:hAnsi="宋体" w:cs="宋体"/>
                <w:color w:val="000000"/>
                <w:kern w:val="0"/>
                <w:sz w:val="20"/>
                <w:szCs w:val="20"/>
              </w:rPr>
              <w:t>非金属矿物制品业</w:t>
            </w:r>
          </w:p>
        </w:tc>
        <w:tc>
          <w:tcPr>
            <w:tcW w:w="4318" w:type="dxa"/>
            <w:noWrap w:val="0"/>
            <w:vAlign w:val="top"/>
          </w:tcPr>
          <w:p w14:paraId="2F443642">
            <w:pPr>
              <w:widowControl/>
              <w:jc w:val="left"/>
              <w:rPr>
                <w:rFonts w:ascii="宋体" w:cs="宋体"/>
                <w:color w:val="000000"/>
                <w:kern w:val="0"/>
                <w:sz w:val="20"/>
                <w:szCs w:val="20"/>
              </w:rPr>
            </w:pPr>
            <w:r>
              <w:rPr>
                <w:rFonts w:hint="eastAsia" w:ascii="宋体" w:hAnsi="宋体" w:cs="宋体"/>
                <w:color w:val="000000"/>
                <w:kern w:val="0"/>
                <w:sz w:val="20"/>
                <w:szCs w:val="20"/>
              </w:rPr>
              <w:t>建材企业废气综合利用</w:t>
            </w:r>
          </w:p>
        </w:tc>
      </w:tr>
      <w:tr w14:paraId="7ABF41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DF70F57">
            <w:pPr>
              <w:widowControl/>
              <w:jc w:val="left"/>
              <w:rPr>
                <w:rFonts w:ascii="宋体" w:cs="宋体"/>
                <w:color w:val="000000"/>
                <w:kern w:val="0"/>
                <w:sz w:val="20"/>
                <w:szCs w:val="20"/>
              </w:rPr>
            </w:pPr>
          </w:p>
        </w:tc>
        <w:tc>
          <w:tcPr>
            <w:tcW w:w="1577" w:type="dxa"/>
            <w:noWrap w:val="0"/>
            <w:vAlign w:val="top"/>
          </w:tcPr>
          <w:p w14:paraId="18B496C9">
            <w:pPr>
              <w:widowControl/>
              <w:jc w:val="left"/>
              <w:rPr>
                <w:rFonts w:eastAsia="Times New Roman"/>
                <w:color w:val="000000"/>
                <w:kern w:val="0"/>
                <w:sz w:val="20"/>
                <w:szCs w:val="20"/>
              </w:rPr>
            </w:pPr>
          </w:p>
        </w:tc>
        <w:tc>
          <w:tcPr>
            <w:tcW w:w="821" w:type="dxa"/>
            <w:noWrap w:val="0"/>
            <w:vAlign w:val="top"/>
          </w:tcPr>
          <w:p w14:paraId="052770D9">
            <w:pPr>
              <w:widowControl/>
              <w:jc w:val="left"/>
              <w:rPr>
                <w:rFonts w:ascii="宋体" w:cs="宋体"/>
                <w:color w:val="000000"/>
                <w:kern w:val="0"/>
                <w:sz w:val="20"/>
                <w:szCs w:val="20"/>
              </w:rPr>
            </w:pPr>
            <w:r>
              <w:rPr>
                <w:rFonts w:ascii="宋体" w:hAnsi="宋体" w:cs="宋体"/>
                <w:color w:val="000000"/>
                <w:kern w:val="0"/>
                <w:sz w:val="20"/>
                <w:szCs w:val="20"/>
              </w:rPr>
              <w:t>3031*</w:t>
            </w:r>
          </w:p>
        </w:tc>
        <w:tc>
          <w:tcPr>
            <w:tcW w:w="1750" w:type="dxa"/>
            <w:noWrap w:val="0"/>
            <w:vAlign w:val="top"/>
          </w:tcPr>
          <w:p w14:paraId="14AD6B32">
            <w:pPr>
              <w:widowControl/>
              <w:jc w:val="left"/>
              <w:rPr>
                <w:rFonts w:ascii="宋体" w:cs="宋体"/>
                <w:color w:val="000000"/>
                <w:kern w:val="0"/>
                <w:sz w:val="20"/>
                <w:szCs w:val="20"/>
              </w:rPr>
            </w:pPr>
            <w:r>
              <w:rPr>
                <w:rFonts w:hint="eastAsia" w:ascii="宋体" w:hAnsi="宋体" w:cs="宋体"/>
                <w:color w:val="000000"/>
                <w:kern w:val="0"/>
                <w:sz w:val="20"/>
                <w:szCs w:val="20"/>
              </w:rPr>
              <w:t>粘土砖瓦及建筑砌块制造</w:t>
            </w:r>
          </w:p>
        </w:tc>
        <w:tc>
          <w:tcPr>
            <w:tcW w:w="4318" w:type="dxa"/>
            <w:noWrap w:val="0"/>
            <w:vAlign w:val="top"/>
          </w:tcPr>
          <w:p w14:paraId="662B901C">
            <w:pPr>
              <w:widowControl/>
              <w:jc w:val="left"/>
              <w:rPr>
                <w:rFonts w:ascii="宋体" w:cs="宋体"/>
                <w:color w:val="000000"/>
                <w:kern w:val="0"/>
                <w:sz w:val="20"/>
                <w:szCs w:val="20"/>
              </w:rPr>
            </w:pPr>
            <w:r>
              <w:rPr>
                <w:rFonts w:hint="eastAsia" w:ascii="宋体" w:hAnsi="宋体" w:cs="宋体"/>
                <w:color w:val="000000"/>
                <w:kern w:val="0"/>
                <w:sz w:val="20"/>
                <w:szCs w:val="20"/>
              </w:rPr>
              <w:t>新型墙体材料</w:t>
            </w:r>
          </w:p>
        </w:tc>
      </w:tr>
      <w:tr w14:paraId="5A8A899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2C4C088">
            <w:pPr>
              <w:widowControl/>
              <w:jc w:val="left"/>
              <w:rPr>
                <w:rFonts w:ascii="宋体" w:cs="宋体"/>
                <w:color w:val="000000"/>
                <w:kern w:val="0"/>
                <w:sz w:val="20"/>
                <w:szCs w:val="20"/>
              </w:rPr>
            </w:pPr>
          </w:p>
        </w:tc>
        <w:tc>
          <w:tcPr>
            <w:tcW w:w="1577" w:type="dxa"/>
            <w:noWrap w:val="0"/>
            <w:vAlign w:val="top"/>
          </w:tcPr>
          <w:p w14:paraId="17D08003">
            <w:pPr>
              <w:widowControl/>
              <w:jc w:val="left"/>
              <w:rPr>
                <w:rFonts w:eastAsia="Times New Roman"/>
                <w:color w:val="000000"/>
                <w:kern w:val="0"/>
                <w:sz w:val="20"/>
                <w:szCs w:val="20"/>
              </w:rPr>
            </w:pPr>
          </w:p>
        </w:tc>
        <w:tc>
          <w:tcPr>
            <w:tcW w:w="821" w:type="dxa"/>
            <w:noWrap w:val="0"/>
            <w:vAlign w:val="top"/>
          </w:tcPr>
          <w:p w14:paraId="54A6925A">
            <w:pPr>
              <w:widowControl/>
              <w:jc w:val="left"/>
              <w:rPr>
                <w:rFonts w:ascii="宋体" w:cs="宋体"/>
                <w:color w:val="000000"/>
                <w:kern w:val="0"/>
                <w:sz w:val="20"/>
                <w:szCs w:val="20"/>
              </w:rPr>
            </w:pPr>
            <w:r>
              <w:rPr>
                <w:rFonts w:ascii="宋体" w:hAnsi="宋体" w:cs="宋体"/>
                <w:color w:val="000000"/>
                <w:kern w:val="0"/>
                <w:sz w:val="20"/>
                <w:szCs w:val="20"/>
              </w:rPr>
              <w:t>31*</w:t>
            </w:r>
          </w:p>
        </w:tc>
        <w:tc>
          <w:tcPr>
            <w:tcW w:w="1750" w:type="dxa"/>
            <w:noWrap w:val="0"/>
            <w:vAlign w:val="top"/>
          </w:tcPr>
          <w:p w14:paraId="345DA9D3">
            <w:pPr>
              <w:widowControl/>
              <w:jc w:val="left"/>
              <w:rPr>
                <w:rFonts w:ascii="宋体" w:cs="宋体"/>
                <w:color w:val="000000"/>
                <w:kern w:val="0"/>
                <w:sz w:val="20"/>
                <w:szCs w:val="20"/>
              </w:rPr>
            </w:pPr>
            <w:r>
              <w:rPr>
                <w:rFonts w:hint="eastAsia" w:ascii="宋体" w:hAnsi="宋体" w:cs="宋体"/>
                <w:color w:val="000000"/>
                <w:kern w:val="0"/>
                <w:sz w:val="20"/>
                <w:szCs w:val="20"/>
              </w:rPr>
              <w:t>黑色金属冶炼和压延加工业</w:t>
            </w:r>
          </w:p>
        </w:tc>
        <w:tc>
          <w:tcPr>
            <w:tcW w:w="4318" w:type="dxa"/>
            <w:noWrap w:val="0"/>
            <w:vAlign w:val="top"/>
          </w:tcPr>
          <w:p w14:paraId="13885308">
            <w:pPr>
              <w:widowControl/>
              <w:jc w:val="left"/>
              <w:rPr>
                <w:rFonts w:ascii="宋体" w:cs="宋体"/>
                <w:color w:val="000000"/>
                <w:kern w:val="0"/>
                <w:sz w:val="20"/>
                <w:szCs w:val="20"/>
              </w:rPr>
            </w:pPr>
            <w:r>
              <w:rPr>
                <w:rFonts w:hint="eastAsia" w:ascii="宋体" w:hAnsi="宋体" w:cs="宋体"/>
                <w:color w:val="000000"/>
                <w:kern w:val="0"/>
                <w:sz w:val="20"/>
                <w:szCs w:val="20"/>
              </w:rPr>
              <w:t>钢铁企业冶炼废气、废渣综合利用</w:t>
            </w:r>
          </w:p>
          <w:p w14:paraId="2E406B5F">
            <w:pPr>
              <w:widowControl/>
              <w:jc w:val="left"/>
              <w:rPr>
                <w:rFonts w:ascii="宋体" w:cs="宋体"/>
                <w:color w:val="000000"/>
                <w:kern w:val="0"/>
                <w:sz w:val="20"/>
                <w:szCs w:val="20"/>
              </w:rPr>
            </w:pPr>
            <w:r>
              <w:rPr>
                <w:rFonts w:hint="eastAsia" w:ascii="宋体" w:hAnsi="宋体" w:cs="宋体"/>
                <w:color w:val="000000"/>
                <w:kern w:val="0"/>
                <w:sz w:val="20"/>
                <w:szCs w:val="20"/>
              </w:rPr>
              <w:t>锰渣综合利用</w:t>
            </w:r>
          </w:p>
        </w:tc>
      </w:tr>
      <w:tr w14:paraId="6012B3D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B1CDA45">
            <w:pPr>
              <w:widowControl/>
              <w:jc w:val="left"/>
              <w:rPr>
                <w:rFonts w:ascii="宋体" w:cs="宋体"/>
                <w:color w:val="000000"/>
                <w:kern w:val="0"/>
                <w:sz w:val="20"/>
                <w:szCs w:val="20"/>
              </w:rPr>
            </w:pPr>
          </w:p>
        </w:tc>
        <w:tc>
          <w:tcPr>
            <w:tcW w:w="1577" w:type="dxa"/>
            <w:noWrap w:val="0"/>
            <w:vAlign w:val="top"/>
          </w:tcPr>
          <w:p w14:paraId="52E10EA8">
            <w:pPr>
              <w:widowControl/>
              <w:jc w:val="left"/>
              <w:rPr>
                <w:rFonts w:eastAsia="Times New Roman"/>
                <w:color w:val="000000"/>
                <w:kern w:val="0"/>
                <w:sz w:val="20"/>
                <w:szCs w:val="20"/>
              </w:rPr>
            </w:pPr>
          </w:p>
        </w:tc>
        <w:tc>
          <w:tcPr>
            <w:tcW w:w="821" w:type="dxa"/>
            <w:noWrap w:val="0"/>
            <w:vAlign w:val="top"/>
          </w:tcPr>
          <w:p w14:paraId="1C6CAE1D">
            <w:pPr>
              <w:widowControl/>
              <w:jc w:val="left"/>
              <w:rPr>
                <w:rFonts w:ascii="宋体" w:cs="宋体"/>
                <w:color w:val="000000"/>
                <w:kern w:val="0"/>
                <w:sz w:val="20"/>
                <w:szCs w:val="20"/>
              </w:rPr>
            </w:pPr>
            <w:r>
              <w:rPr>
                <w:rFonts w:ascii="宋体" w:hAnsi="宋体" w:cs="宋体"/>
                <w:color w:val="000000"/>
                <w:kern w:val="0"/>
                <w:sz w:val="20"/>
                <w:szCs w:val="20"/>
              </w:rPr>
              <w:t>32*</w:t>
            </w:r>
          </w:p>
        </w:tc>
        <w:tc>
          <w:tcPr>
            <w:tcW w:w="1750" w:type="dxa"/>
            <w:noWrap w:val="0"/>
            <w:vAlign w:val="top"/>
          </w:tcPr>
          <w:p w14:paraId="63A0E617">
            <w:pPr>
              <w:widowControl/>
              <w:jc w:val="left"/>
              <w:rPr>
                <w:rFonts w:ascii="宋体" w:cs="宋体"/>
                <w:color w:val="000000"/>
                <w:kern w:val="0"/>
                <w:sz w:val="20"/>
                <w:szCs w:val="20"/>
              </w:rPr>
            </w:pPr>
            <w:r>
              <w:rPr>
                <w:rFonts w:hint="eastAsia" w:ascii="宋体" w:hAnsi="宋体" w:cs="宋体"/>
                <w:color w:val="000000"/>
                <w:kern w:val="0"/>
                <w:sz w:val="20"/>
                <w:szCs w:val="20"/>
              </w:rPr>
              <w:t>有色金属冶炼和压延加工业</w:t>
            </w:r>
          </w:p>
        </w:tc>
        <w:tc>
          <w:tcPr>
            <w:tcW w:w="4318" w:type="dxa"/>
            <w:noWrap w:val="0"/>
            <w:vAlign w:val="top"/>
          </w:tcPr>
          <w:p w14:paraId="1D242134">
            <w:pPr>
              <w:widowControl/>
              <w:jc w:val="left"/>
              <w:rPr>
                <w:rFonts w:ascii="宋体" w:cs="宋体"/>
                <w:color w:val="000000"/>
                <w:kern w:val="0"/>
                <w:sz w:val="20"/>
                <w:szCs w:val="20"/>
              </w:rPr>
            </w:pPr>
            <w:r>
              <w:rPr>
                <w:rFonts w:hint="eastAsia" w:ascii="宋体" w:hAnsi="宋体" w:cs="宋体"/>
                <w:color w:val="000000"/>
                <w:kern w:val="0"/>
                <w:sz w:val="20"/>
                <w:szCs w:val="20"/>
              </w:rPr>
              <w:t>有色金属企业废气综合利用</w:t>
            </w:r>
          </w:p>
          <w:p w14:paraId="53EBDA58">
            <w:pPr>
              <w:widowControl/>
              <w:jc w:val="left"/>
              <w:rPr>
                <w:rFonts w:ascii="宋体" w:cs="宋体"/>
                <w:color w:val="000000"/>
                <w:kern w:val="0"/>
                <w:sz w:val="20"/>
                <w:szCs w:val="20"/>
              </w:rPr>
            </w:pPr>
            <w:r>
              <w:rPr>
                <w:rFonts w:hint="eastAsia" w:ascii="宋体" w:hAnsi="宋体" w:cs="宋体"/>
                <w:color w:val="000000"/>
                <w:kern w:val="0"/>
                <w:sz w:val="20"/>
                <w:szCs w:val="20"/>
              </w:rPr>
              <w:t>有色冶炼渣综合利用</w:t>
            </w:r>
          </w:p>
        </w:tc>
      </w:tr>
      <w:tr w14:paraId="459A60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9744C3">
            <w:pPr>
              <w:widowControl/>
              <w:jc w:val="left"/>
              <w:rPr>
                <w:rFonts w:ascii="宋体" w:cs="宋体"/>
                <w:color w:val="000000"/>
                <w:kern w:val="0"/>
                <w:sz w:val="20"/>
                <w:szCs w:val="20"/>
              </w:rPr>
            </w:pPr>
          </w:p>
        </w:tc>
        <w:tc>
          <w:tcPr>
            <w:tcW w:w="1577" w:type="dxa"/>
            <w:noWrap w:val="0"/>
            <w:vAlign w:val="top"/>
          </w:tcPr>
          <w:p w14:paraId="50E0B533">
            <w:pPr>
              <w:widowControl/>
              <w:jc w:val="left"/>
              <w:rPr>
                <w:rFonts w:eastAsia="Times New Roman"/>
                <w:color w:val="000000"/>
                <w:kern w:val="0"/>
                <w:sz w:val="20"/>
                <w:szCs w:val="20"/>
              </w:rPr>
            </w:pPr>
          </w:p>
        </w:tc>
        <w:tc>
          <w:tcPr>
            <w:tcW w:w="821" w:type="dxa"/>
            <w:noWrap w:val="0"/>
            <w:vAlign w:val="top"/>
          </w:tcPr>
          <w:p w14:paraId="0FD0B1A0">
            <w:pPr>
              <w:widowControl/>
              <w:jc w:val="left"/>
              <w:rPr>
                <w:rFonts w:eastAsia="Times New Roman"/>
                <w:color w:val="000000"/>
                <w:kern w:val="0"/>
                <w:sz w:val="20"/>
                <w:szCs w:val="20"/>
              </w:rPr>
            </w:pPr>
          </w:p>
        </w:tc>
        <w:tc>
          <w:tcPr>
            <w:tcW w:w="1750" w:type="dxa"/>
            <w:noWrap w:val="0"/>
            <w:vAlign w:val="top"/>
          </w:tcPr>
          <w:p w14:paraId="23FF2AA3">
            <w:pPr>
              <w:widowControl/>
              <w:jc w:val="left"/>
              <w:rPr>
                <w:rFonts w:eastAsia="Times New Roman"/>
                <w:color w:val="000000"/>
                <w:kern w:val="0"/>
                <w:sz w:val="20"/>
                <w:szCs w:val="20"/>
              </w:rPr>
            </w:pPr>
          </w:p>
        </w:tc>
        <w:tc>
          <w:tcPr>
            <w:tcW w:w="4318" w:type="dxa"/>
            <w:noWrap w:val="0"/>
            <w:vAlign w:val="top"/>
          </w:tcPr>
          <w:p w14:paraId="6D10BD21">
            <w:pPr>
              <w:widowControl/>
              <w:jc w:val="left"/>
              <w:rPr>
                <w:rFonts w:ascii="宋体" w:cs="宋体"/>
                <w:color w:val="000000"/>
                <w:kern w:val="0"/>
                <w:sz w:val="20"/>
                <w:szCs w:val="20"/>
              </w:rPr>
            </w:pPr>
            <w:r>
              <w:rPr>
                <w:rFonts w:hint="eastAsia" w:ascii="宋体" w:hAnsi="宋体" w:cs="宋体"/>
                <w:color w:val="000000"/>
                <w:kern w:val="0"/>
                <w:sz w:val="20"/>
                <w:szCs w:val="20"/>
              </w:rPr>
              <w:t>表面处理废液综合利用</w:t>
            </w:r>
          </w:p>
        </w:tc>
      </w:tr>
      <w:tr w14:paraId="7119C0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B0D96E2">
            <w:pPr>
              <w:widowControl/>
              <w:jc w:val="left"/>
              <w:rPr>
                <w:rFonts w:ascii="宋体" w:cs="宋体"/>
                <w:color w:val="000000"/>
                <w:kern w:val="0"/>
                <w:sz w:val="20"/>
                <w:szCs w:val="20"/>
              </w:rPr>
            </w:pPr>
          </w:p>
        </w:tc>
        <w:tc>
          <w:tcPr>
            <w:tcW w:w="1577" w:type="dxa"/>
            <w:noWrap w:val="0"/>
            <w:vAlign w:val="top"/>
          </w:tcPr>
          <w:p w14:paraId="3854C9CF">
            <w:pPr>
              <w:widowControl/>
              <w:jc w:val="left"/>
              <w:rPr>
                <w:rFonts w:eastAsia="Times New Roman"/>
                <w:color w:val="000000"/>
                <w:kern w:val="0"/>
                <w:sz w:val="20"/>
                <w:szCs w:val="20"/>
              </w:rPr>
            </w:pPr>
          </w:p>
        </w:tc>
        <w:tc>
          <w:tcPr>
            <w:tcW w:w="821" w:type="dxa"/>
            <w:noWrap w:val="0"/>
            <w:vAlign w:val="top"/>
          </w:tcPr>
          <w:p w14:paraId="6F5AC5DE">
            <w:pPr>
              <w:widowControl/>
              <w:jc w:val="left"/>
              <w:rPr>
                <w:rFonts w:ascii="宋体" w:cs="宋体"/>
                <w:color w:val="000000"/>
                <w:kern w:val="0"/>
                <w:sz w:val="20"/>
                <w:szCs w:val="20"/>
              </w:rPr>
            </w:pPr>
            <w:r>
              <w:rPr>
                <w:rFonts w:ascii="宋体" w:hAnsi="宋体" w:cs="宋体"/>
                <w:color w:val="000000"/>
                <w:kern w:val="0"/>
                <w:sz w:val="20"/>
                <w:szCs w:val="20"/>
              </w:rPr>
              <w:t>3429*</w:t>
            </w:r>
          </w:p>
        </w:tc>
        <w:tc>
          <w:tcPr>
            <w:tcW w:w="1750" w:type="dxa"/>
            <w:noWrap w:val="0"/>
            <w:vAlign w:val="top"/>
          </w:tcPr>
          <w:p w14:paraId="1E5ED979">
            <w:pPr>
              <w:widowControl/>
              <w:jc w:val="left"/>
              <w:rPr>
                <w:rFonts w:ascii="宋体" w:cs="宋体"/>
                <w:color w:val="000000"/>
                <w:kern w:val="0"/>
                <w:sz w:val="20"/>
                <w:szCs w:val="20"/>
              </w:rPr>
            </w:pPr>
            <w:r>
              <w:rPr>
                <w:rFonts w:hint="eastAsia" w:ascii="宋体" w:hAnsi="宋体" w:cs="宋体"/>
                <w:color w:val="000000"/>
                <w:kern w:val="0"/>
                <w:sz w:val="20"/>
                <w:szCs w:val="20"/>
              </w:rPr>
              <w:t>其他金属加工机械制造</w:t>
            </w:r>
          </w:p>
        </w:tc>
        <w:tc>
          <w:tcPr>
            <w:tcW w:w="4318" w:type="dxa"/>
            <w:noWrap w:val="0"/>
            <w:vAlign w:val="top"/>
          </w:tcPr>
          <w:p w14:paraId="63DA7FA0">
            <w:pPr>
              <w:widowControl/>
              <w:jc w:val="left"/>
              <w:rPr>
                <w:rFonts w:ascii="宋体" w:cs="宋体"/>
                <w:color w:val="000000"/>
                <w:kern w:val="0"/>
                <w:sz w:val="20"/>
                <w:szCs w:val="20"/>
              </w:rPr>
            </w:pPr>
            <w:r>
              <w:rPr>
                <w:rFonts w:hint="eastAsia" w:ascii="宋体" w:hAnsi="宋体" w:cs="宋体"/>
                <w:color w:val="000000"/>
                <w:kern w:val="0"/>
                <w:sz w:val="20"/>
                <w:szCs w:val="20"/>
              </w:rPr>
              <w:t>机床再制造</w:t>
            </w:r>
          </w:p>
        </w:tc>
      </w:tr>
      <w:tr w14:paraId="4D93EB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C5B9994">
            <w:pPr>
              <w:widowControl/>
              <w:jc w:val="left"/>
              <w:rPr>
                <w:rFonts w:ascii="宋体" w:cs="宋体"/>
                <w:color w:val="000000"/>
                <w:kern w:val="0"/>
                <w:sz w:val="20"/>
                <w:szCs w:val="20"/>
              </w:rPr>
            </w:pPr>
          </w:p>
        </w:tc>
        <w:tc>
          <w:tcPr>
            <w:tcW w:w="1577" w:type="dxa"/>
            <w:noWrap w:val="0"/>
            <w:vAlign w:val="top"/>
          </w:tcPr>
          <w:p w14:paraId="081A8F00">
            <w:pPr>
              <w:widowControl/>
              <w:jc w:val="left"/>
              <w:rPr>
                <w:rFonts w:eastAsia="Times New Roman"/>
                <w:color w:val="000000"/>
                <w:kern w:val="0"/>
                <w:sz w:val="20"/>
                <w:szCs w:val="20"/>
              </w:rPr>
            </w:pPr>
          </w:p>
        </w:tc>
        <w:tc>
          <w:tcPr>
            <w:tcW w:w="821" w:type="dxa"/>
            <w:noWrap w:val="0"/>
            <w:vAlign w:val="top"/>
          </w:tcPr>
          <w:p w14:paraId="43708628">
            <w:pPr>
              <w:widowControl/>
              <w:jc w:val="left"/>
              <w:rPr>
                <w:rFonts w:ascii="宋体" w:cs="宋体"/>
                <w:color w:val="000000"/>
                <w:kern w:val="0"/>
                <w:sz w:val="20"/>
                <w:szCs w:val="20"/>
              </w:rPr>
            </w:pPr>
            <w:r>
              <w:rPr>
                <w:rFonts w:ascii="宋体" w:hAnsi="宋体" w:cs="宋体"/>
                <w:color w:val="000000"/>
                <w:kern w:val="0"/>
                <w:sz w:val="20"/>
                <w:szCs w:val="20"/>
              </w:rPr>
              <w:t>3479*</w:t>
            </w:r>
          </w:p>
        </w:tc>
        <w:tc>
          <w:tcPr>
            <w:tcW w:w="1750" w:type="dxa"/>
            <w:noWrap w:val="0"/>
            <w:vAlign w:val="top"/>
          </w:tcPr>
          <w:p w14:paraId="266390CE">
            <w:pPr>
              <w:widowControl/>
              <w:jc w:val="left"/>
              <w:rPr>
                <w:rFonts w:ascii="宋体" w:cs="宋体"/>
                <w:color w:val="000000"/>
                <w:kern w:val="0"/>
                <w:sz w:val="20"/>
                <w:szCs w:val="20"/>
              </w:rPr>
            </w:pPr>
            <w:r>
              <w:rPr>
                <w:rFonts w:hint="eastAsia" w:ascii="宋体" w:hAnsi="宋体" w:cs="宋体"/>
                <w:color w:val="000000"/>
                <w:kern w:val="0"/>
                <w:sz w:val="20"/>
                <w:szCs w:val="20"/>
              </w:rPr>
              <w:t>其他文化、办公用机械制造</w:t>
            </w:r>
          </w:p>
        </w:tc>
        <w:tc>
          <w:tcPr>
            <w:tcW w:w="4318" w:type="dxa"/>
            <w:noWrap w:val="0"/>
            <w:vAlign w:val="top"/>
          </w:tcPr>
          <w:p w14:paraId="376940E2">
            <w:pPr>
              <w:widowControl/>
              <w:jc w:val="left"/>
              <w:rPr>
                <w:rFonts w:ascii="宋体" w:cs="宋体"/>
                <w:color w:val="000000"/>
                <w:kern w:val="0"/>
                <w:sz w:val="20"/>
                <w:szCs w:val="20"/>
              </w:rPr>
            </w:pPr>
            <w:r>
              <w:rPr>
                <w:rFonts w:hint="eastAsia" w:ascii="宋体" w:hAnsi="宋体" w:cs="宋体"/>
                <w:color w:val="000000"/>
                <w:kern w:val="0"/>
                <w:sz w:val="20"/>
                <w:szCs w:val="20"/>
              </w:rPr>
              <w:t>办公设备再制造</w:t>
            </w:r>
          </w:p>
        </w:tc>
      </w:tr>
      <w:tr w14:paraId="219C7F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5004EED">
            <w:pPr>
              <w:widowControl/>
              <w:jc w:val="left"/>
              <w:rPr>
                <w:rFonts w:ascii="宋体" w:cs="宋体"/>
                <w:color w:val="000000"/>
                <w:kern w:val="0"/>
                <w:sz w:val="20"/>
                <w:szCs w:val="20"/>
              </w:rPr>
            </w:pPr>
          </w:p>
        </w:tc>
        <w:tc>
          <w:tcPr>
            <w:tcW w:w="1577" w:type="dxa"/>
            <w:noWrap w:val="0"/>
            <w:vAlign w:val="top"/>
          </w:tcPr>
          <w:p w14:paraId="4D894335">
            <w:pPr>
              <w:widowControl/>
              <w:jc w:val="left"/>
              <w:rPr>
                <w:rFonts w:eastAsia="Times New Roman"/>
                <w:color w:val="000000"/>
                <w:kern w:val="0"/>
                <w:sz w:val="20"/>
                <w:szCs w:val="20"/>
              </w:rPr>
            </w:pPr>
          </w:p>
        </w:tc>
        <w:tc>
          <w:tcPr>
            <w:tcW w:w="821" w:type="dxa"/>
            <w:noWrap w:val="0"/>
            <w:vAlign w:val="top"/>
          </w:tcPr>
          <w:p w14:paraId="100B696A">
            <w:pPr>
              <w:widowControl/>
              <w:jc w:val="left"/>
              <w:rPr>
                <w:rFonts w:ascii="宋体" w:cs="宋体"/>
                <w:color w:val="000000"/>
                <w:kern w:val="0"/>
                <w:sz w:val="20"/>
                <w:szCs w:val="20"/>
              </w:rPr>
            </w:pPr>
            <w:r>
              <w:rPr>
                <w:rFonts w:ascii="宋体" w:hAnsi="宋体" w:cs="宋体"/>
                <w:color w:val="000000"/>
                <w:kern w:val="0"/>
                <w:sz w:val="20"/>
                <w:szCs w:val="20"/>
              </w:rPr>
              <w:t>3499*</w:t>
            </w:r>
          </w:p>
        </w:tc>
        <w:tc>
          <w:tcPr>
            <w:tcW w:w="1750" w:type="dxa"/>
            <w:noWrap w:val="0"/>
            <w:vAlign w:val="top"/>
          </w:tcPr>
          <w:p w14:paraId="460B1901">
            <w:pPr>
              <w:widowControl/>
              <w:jc w:val="left"/>
              <w:rPr>
                <w:rFonts w:ascii="宋体" w:cs="宋体"/>
                <w:color w:val="000000"/>
                <w:kern w:val="0"/>
                <w:sz w:val="20"/>
                <w:szCs w:val="20"/>
              </w:rPr>
            </w:pPr>
            <w:r>
              <w:rPr>
                <w:rFonts w:hint="eastAsia" w:ascii="宋体" w:hAnsi="宋体" w:cs="宋体"/>
                <w:color w:val="000000"/>
                <w:kern w:val="0"/>
                <w:sz w:val="20"/>
                <w:szCs w:val="20"/>
              </w:rPr>
              <w:t>其他未列明通用设备制造业</w:t>
            </w:r>
          </w:p>
        </w:tc>
        <w:tc>
          <w:tcPr>
            <w:tcW w:w="4318" w:type="dxa"/>
            <w:noWrap w:val="0"/>
            <w:vAlign w:val="top"/>
          </w:tcPr>
          <w:p w14:paraId="727AC57F">
            <w:pPr>
              <w:widowControl/>
              <w:jc w:val="left"/>
              <w:rPr>
                <w:rFonts w:ascii="宋体" w:cs="宋体"/>
                <w:color w:val="000000"/>
                <w:kern w:val="0"/>
                <w:sz w:val="20"/>
                <w:szCs w:val="20"/>
              </w:rPr>
            </w:pPr>
            <w:r>
              <w:rPr>
                <w:rFonts w:hint="eastAsia" w:ascii="宋体" w:hAnsi="宋体" w:cs="宋体"/>
                <w:color w:val="000000"/>
                <w:kern w:val="0"/>
                <w:sz w:val="20"/>
                <w:szCs w:val="20"/>
              </w:rPr>
              <w:t>高压热水清洁机</w:t>
            </w:r>
          </w:p>
          <w:p w14:paraId="6261DD7B">
            <w:pPr>
              <w:widowControl/>
              <w:jc w:val="left"/>
              <w:rPr>
                <w:rFonts w:ascii="宋体" w:cs="宋体"/>
                <w:color w:val="000000"/>
                <w:kern w:val="0"/>
                <w:sz w:val="20"/>
                <w:szCs w:val="20"/>
              </w:rPr>
            </w:pPr>
            <w:r>
              <w:rPr>
                <w:rFonts w:hint="eastAsia" w:ascii="宋体" w:hAnsi="宋体" w:cs="宋体"/>
                <w:color w:val="000000"/>
                <w:kern w:val="0"/>
                <w:sz w:val="20"/>
                <w:szCs w:val="20"/>
              </w:rPr>
              <w:t>自动清洗机</w:t>
            </w:r>
          </w:p>
        </w:tc>
      </w:tr>
      <w:tr w14:paraId="396E0E6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10088D1">
            <w:pPr>
              <w:widowControl/>
              <w:jc w:val="left"/>
              <w:rPr>
                <w:rFonts w:ascii="宋体" w:cs="宋体"/>
                <w:color w:val="000000"/>
                <w:kern w:val="0"/>
                <w:sz w:val="20"/>
                <w:szCs w:val="20"/>
              </w:rPr>
            </w:pPr>
          </w:p>
        </w:tc>
        <w:tc>
          <w:tcPr>
            <w:tcW w:w="1577" w:type="dxa"/>
            <w:noWrap w:val="0"/>
            <w:vAlign w:val="top"/>
          </w:tcPr>
          <w:p w14:paraId="799EB807">
            <w:pPr>
              <w:widowControl/>
              <w:jc w:val="left"/>
              <w:rPr>
                <w:rFonts w:eastAsia="Times New Roman"/>
                <w:color w:val="000000"/>
                <w:kern w:val="0"/>
                <w:sz w:val="20"/>
                <w:szCs w:val="20"/>
              </w:rPr>
            </w:pPr>
          </w:p>
        </w:tc>
        <w:tc>
          <w:tcPr>
            <w:tcW w:w="821" w:type="dxa"/>
            <w:noWrap w:val="0"/>
            <w:vAlign w:val="top"/>
          </w:tcPr>
          <w:p w14:paraId="61B36B86">
            <w:pPr>
              <w:widowControl/>
              <w:jc w:val="left"/>
              <w:rPr>
                <w:rFonts w:ascii="宋体" w:cs="宋体"/>
                <w:color w:val="000000"/>
                <w:kern w:val="0"/>
                <w:sz w:val="20"/>
                <w:szCs w:val="20"/>
              </w:rPr>
            </w:pPr>
            <w:r>
              <w:rPr>
                <w:rFonts w:ascii="宋体" w:hAnsi="宋体" w:cs="宋体"/>
                <w:color w:val="000000"/>
                <w:kern w:val="0"/>
                <w:sz w:val="20"/>
                <w:szCs w:val="20"/>
              </w:rPr>
              <w:t>3514*</w:t>
            </w:r>
          </w:p>
        </w:tc>
        <w:tc>
          <w:tcPr>
            <w:tcW w:w="1750" w:type="dxa"/>
            <w:noWrap w:val="0"/>
            <w:vAlign w:val="top"/>
          </w:tcPr>
          <w:p w14:paraId="144A226C">
            <w:pPr>
              <w:widowControl/>
              <w:jc w:val="left"/>
              <w:rPr>
                <w:rFonts w:ascii="宋体" w:cs="宋体"/>
                <w:color w:val="000000"/>
                <w:kern w:val="0"/>
                <w:sz w:val="20"/>
                <w:szCs w:val="20"/>
              </w:rPr>
            </w:pPr>
            <w:r>
              <w:rPr>
                <w:rFonts w:hint="eastAsia" w:ascii="宋体" w:hAnsi="宋体" w:cs="宋体"/>
                <w:color w:val="000000"/>
                <w:kern w:val="0"/>
                <w:sz w:val="20"/>
                <w:szCs w:val="20"/>
              </w:rPr>
              <w:t>建筑工程用机械制造</w:t>
            </w:r>
          </w:p>
        </w:tc>
        <w:tc>
          <w:tcPr>
            <w:tcW w:w="4318" w:type="dxa"/>
            <w:noWrap w:val="0"/>
            <w:vAlign w:val="top"/>
          </w:tcPr>
          <w:p w14:paraId="59E366F4">
            <w:pPr>
              <w:widowControl/>
              <w:jc w:val="left"/>
              <w:rPr>
                <w:rFonts w:ascii="宋体" w:cs="宋体"/>
                <w:color w:val="000000"/>
                <w:kern w:val="0"/>
                <w:sz w:val="20"/>
                <w:szCs w:val="20"/>
              </w:rPr>
            </w:pPr>
            <w:r>
              <w:rPr>
                <w:rFonts w:hint="eastAsia" w:ascii="宋体" w:hAnsi="宋体" w:cs="宋体"/>
                <w:color w:val="000000"/>
                <w:kern w:val="0"/>
                <w:sz w:val="20"/>
                <w:szCs w:val="20"/>
              </w:rPr>
              <w:t>工程机械再制造</w:t>
            </w:r>
          </w:p>
        </w:tc>
      </w:tr>
      <w:tr w14:paraId="54BA6A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BFDE08">
            <w:pPr>
              <w:widowControl/>
              <w:jc w:val="left"/>
              <w:rPr>
                <w:rFonts w:ascii="宋体" w:cs="宋体"/>
                <w:color w:val="000000"/>
                <w:kern w:val="0"/>
                <w:sz w:val="20"/>
                <w:szCs w:val="20"/>
              </w:rPr>
            </w:pPr>
          </w:p>
        </w:tc>
        <w:tc>
          <w:tcPr>
            <w:tcW w:w="1577" w:type="dxa"/>
            <w:noWrap w:val="0"/>
            <w:vAlign w:val="top"/>
          </w:tcPr>
          <w:p w14:paraId="5423C34C">
            <w:pPr>
              <w:widowControl/>
              <w:jc w:val="left"/>
              <w:rPr>
                <w:rFonts w:eastAsia="Times New Roman"/>
                <w:color w:val="000000"/>
                <w:kern w:val="0"/>
                <w:sz w:val="20"/>
                <w:szCs w:val="20"/>
              </w:rPr>
            </w:pPr>
          </w:p>
        </w:tc>
        <w:tc>
          <w:tcPr>
            <w:tcW w:w="821" w:type="dxa"/>
            <w:noWrap w:val="0"/>
            <w:vAlign w:val="top"/>
          </w:tcPr>
          <w:p w14:paraId="1B8F2709">
            <w:pPr>
              <w:widowControl/>
              <w:jc w:val="left"/>
              <w:rPr>
                <w:rFonts w:ascii="宋体" w:cs="宋体"/>
                <w:color w:val="000000"/>
                <w:kern w:val="0"/>
                <w:sz w:val="20"/>
                <w:szCs w:val="20"/>
              </w:rPr>
            </w:pPr>
            <w:r>
              <w:rPr>
                <w:rFonts w:ascii="宋体" w:hAnsi="宋体" w:cs="宋体"/>
                <w:color w:val="000000"/>
                <w:kern w:val="0"/>
                <w:sz w:val="20"/>
                <w:szCs w:val="20"/>
              </w:rPr>
              <w:t>3599*</w:t>
            </w:r>
          </w:p>
        </w:tc>
        <w:tc>
          <w:tcPr>
            <w:tcW w:w="1750" w:type="dxa"/>
            <w:noWrap w:val="0"/>
            <w:vAlign w:val="top"/>
          </w:tcPr>
          <w:p w14:paraId="3BF25C7E">
            <w:pPr>
              <w:widowControl/>
              <w:jc w:val="left"/>
              <w:rPr>
                <w:rFonts w:ascii="宋体" w:cs="宋体"/>
                <w:color w:val="000000"/>
                <w:kern w:val="0"/>
                <w:sz w:val="20"/>
                <w:szCs w:val="20"/>
              </w:rPr>
            </w:pPr>
            <w:r>
              <w:rPr>
                <w:rFonts w:hint="eastAsia" w:ascii="宋体" w:hAnsi="宋体" w:cs="宋体"/>
                <w:color w:val="000000"/>
                <w:kern w:val="0"/>
                <w:sz w:val="20"/>
                <w:szCs w:val="20"/>
              </w:rPr>
              <w:t>其他专用设备制造</w:t>
            </w:r>
          </w:p>
        </w:tc>
        <w:tc>
          <w:tcPr>
            <w:tcW w:w="4318" w:type="dxa"/>
            <w:noWrap w:val="0"/>
            <w:vAlign w:val="top"/>
          </w:tcPr>
          <w:p w14:paraId="547242D1">
            <w:pPr>
              <w:widowControl/>
              <w:jc w:val="left"/>
              <w:rPr>
                <w:rFonts w:ascii="宋体" w:cs="宋体"/>
                <w:color w:val="000000"/>
                <w:kern w:val="0"/>
                <w:sz w:val="20"/>
                <w:szCs w:val="20"/>
              </w:rPr>
            </w:pPr>
            <w:r>
              <w:rPr>
                <w:rFonts w:hint="eastAsia" w:ascii="宋体" w:hAnsi="宋体" w:cs="宋体"/>
                <w:color w:val="000000"/>
                <w:kern w:val="0"/>
                <w:sz w:val="20"/>
                <w:szCs w:val="20"/>
              </w:rPr>
              <w:t>农林残余物耦合煤电高效发电装置</w:t>
            </w:r>
          </w:p>
          <w:p w14:paraId="1A59D6E3">
            <w:pPr>
              <w:widowControl/>
              <w:jc w:val="left"/>
              <w:rPr>
                <w:rFonts w:ascii="宋体" w:cs="宋体"/>
                <w:color w:val="000000"/>
                <w:kern w:val="0"/>
                <w:sz w:val="20"/>
                <w:szCs w:val="20"/>
              </w:rPr>
            </w:pPr>
            <w:r>
              <w:rPr>
                <w:rFonts w:hint="eastAsia" w:ascii="宋体" w:hAnsi="宋体" w:cs="宋体"/>
                <w:color w:val="000000"/>
                <w:kern w:val="0"/>
                <w:sz w:val="20"/>
                <w:szCs w:val="20"/>
              </w:rPr>
              <w:t>纳米颗粒复合电刷镀技术装备</w:t>
            </w:r>
          </w:p>
        </w:tc>
      </w:tr>
      <w:tr w14:paraId="7957AE6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EE06B7D">
            <w:pPr>
              <w:widowControl/>
              <w:jc w:val="left"/>
              <w:rPr>
                <w:rFonts w:ascii="宋体" w:cs="宋体"/>
                <w:color w:val="000000"/>
                <w:kern w:val="0"/>
                <w:sz w:val="20"/>
                <w:szCs w:val="20"/>
              </w:rPr>
            </w:pPr>
          </w:p>
        </w:tc>
        <w:tc>
          <w:tcPr>
            <w:tcW w:w="1577" w:type="dxa"/>
            <w:noWrap w:val="0"/>
            <w:vAlign w:val="top"/>
          </w:tcPr>
          <w:p w14:paraId="44355A2C">
            <w:pPr>
              <w:widowControl/>
              <w:jc w:val="left"/>
              <w:rPr>
                <w:rFonts w:eastAsia="Times New Roman"/>
                <w:color w:val="000000"/>
                <w:kern w:val="0"/>
                <w:sz w:val="20"/>
                <w:szCs w:val="20"/>
              </w:rPr>
            </w:pPr>
          </w:p>
        </w:tc>
        <w:tc>
          <w:tcPr>
            <w:tcW w:w="821" w:type="dxa"/>
            <w:noWrap w:val="0"/>
            <w:vAlign w:val="top"/>
          </w:tcPr>
          <w:p w14:paraId="51A75D0C">
            <w:pPr>
              <w:widowControl/>
              <w:jc w:val="left"/>
              <w:rPr>
                <w:rFonts w:eastAsia="Times New Roman"/>
                <w:color w:val="000000"/>
                <w:kern w:val="0"/>
                <w:sz w:val="20"/>
                <w:szCs w:val="20"/>
              </w:rPr>
            </w:pPr>
          </w:p>
        </w:tc>
        <w:tc>
          <w:tcPr>
            <w:tcW w:w="1750" w:type="dxa"/>
            <w:noWrap w:val="0"/>
            <w:vAlign w:val="top"/>
          </w:tcPr>
          <w:p w14:paraId="5B364FF4">
            <w:pPr>
              <w:widowControl/>
              <w:jc w:val="left"/>
              <w:rPr>
                <w:rFonts w:eastAsia="Times New Roman"/>
                <w:color w:val="000000"/>
                <w:kern w:val="0"/>
                <w:sz w:val="20"/>
                <w:szCs w:val="20"/>
              </w:rPr>
            </w:pPr>
          </w:p>
        </w:tc>
        <w:tc>
          <w:tcPr>
            <w:tcW w:w="4318" w:type="dxa"/>
            <w:noWrap w:val="0"/>
            <w:vAlign w:val="top"/>
          </w:tcPr>
          <w:p w14:paraId="31D82A97">
            <w:pPr>
              <w:widowControl/>
              <w:jc w:val="left"/>
              <w:rPr>
                <w:rFonts w:ascii="宋体" w:cs="宋体"/>
                <w:color w:val="000000"/>
                <w:kern w:val="0"/>
                <w:sz w:val="20"/>
                <w:szCs w:val="20"/>
              </w:rPr>
            </w:pPr>
            <w:r>
              <w:rPr>
                <w:rFonts w:hint="eastAsia" w:ascii="宋体" w:hAnsi="宋体" w:cs="宋体"/>
                <w:color w:val="000000"/>
                <w:kern w:val="0"/>
                <w:sz w:val="20"/>
                <w:szCs w:val="20"/>
              </w:rPr>
              <w:t>高速电弧喷涂技术装备</w:t>
            </w:r>
          </w:p>
        </w:tc>
      </w:tr>
      <w:tr w14:paraId="0B0209E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1205BA">
            <w:pPr>
              <w:widowControl/>
              <w:jc w:val="left"/>
              <w:rPr>
                <w:rFonts w:ascii="宋体" w:cs="宋体"/>
                <w:color w:val="000000"/>
                <w:kern w:val="0"/>
                <w:sz w:val="20"/>
                <w:szCs w:val="20"/>
              </w:rPr>
            </w:pPr>
          </w:p>
        </w:tc>
        <w:tc>
          <w:tcPr>
            <w:tcW w:w="1577" w:type="dxa"/>
            <w:noWrap w:val="0"/>
            <w:vAlign w:val="top"/>
          </w:tcPr>
          <w:p w14:paraId="68E35D51">
            <w:pPr>
              <w:widowControl/>
              <w:jc w:val="left"/>
              <w:rPr>
                <w:rFonts w:eastAsia="Times New Roman"/>
                <w:color w:val="000000"/>
                <w:kern w:val="0"/>
                <w:sz w:val="20"/>
                <w:szCs w:val="20"/>
              </w:rPr>
            </w:pPr>
          </w:p>
        </w:tc>
        <w:tc>
          <w:tcPr>
            <w:tcW w:w="821" w:type="dxa"/>
            <w:noWrap w:val="0"/>
            <w:vAlign w:val="top"/>
          </w:tcPr>
          <w:p w14:paraId="37062817">
            <w:pPr>
              <w:widowControl/>
              <w:jc w:val="left"/>
              <w:rPr>
                <w:rFonts w:eastAsia="Times New Roman"/>
                <w:color w:val="000000"/>
                <w:kern w:val="0"/>
                <w:sz w:val="20"/>
                <w:szCs w:val="20"/>
              </w:rPr>
            </w:pPr>
          </w:p>
        </w:tc>
        <w:tc>
          <w:tcPr>
            <w:tcW w:w="1750" w:type="dxa"/>
            <w:noWrap w:val="0"/>
            <w:vAlign w:val="top"/>
          </w:tcPr>
          <w:p w14:paraId="466DA503">
            <w:pPr>
              <w:widowControl/>
              <w:jc w:val="left"/>
              <w:rPr>
                <w:rFonts w:eastAsia="Times New Roman"/>
                <w:color w:val="000000"/>
                <w:kern w:val="0"/>
                <w:sz w:val="20"/>
                <w:szCs w:val="20"/>
              </w:rPr>
            </w:pPr>
          </w:p>
        </w:tc>
        <w:tc>
          <w:tcPr>
            <w:tcW w:w="4318" w:type="dxa"/>
            <w:noWrap w:val="0"/>
            <w:vAlign w:val="top"/>
          </w:tcPr>
          <w:p w14:paraId="50AC212F">
            <w:pPr>
              <w:widowControl/>
              <w:jc w:val="left"/>
              <w:rPr>
                <w:rFonts w:ascii="宋体" w:cs="宋体"/>
                <w:color w:val="000000"/>
                <w:kern w:val="0"/>
                <w:sz w:val="20"/>
                <w:szCs w:val="20"/>
              </w:rPr>
            </w:pPr>
            <w:r>
              <w:rPr>
                <w:rFonts w:hint="eastAsia" w:ascii="宋体" w:hAnsi="宋体" w:cs="宋体"/>
                <w:color w:val="000000"/>
                <w:kern w:val="0"/>
                <w:sz w:val="20"/>
                <w:szCs w:val="20"/>
              </w:rPr>
              <w:t>等离子熔覆技术装备</w:t>
            </w:r>
          </w:p>
        </w:tc>
      </w:tr>
      <w:tr w14:paraId="41F4EE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37090A7">
            <w:pPr>
              <w:widowControl/>
              <w:jc w:val="left"/>
              <w:rPr>
                <w:rFonts w:ascii="宋体" w:cs="宋体"/>
                <w:color w:val="000000"/>
                <w:kern w:val="0"/>
                <w:sz w:val="20"/>
                <w:szCs w:val="20"/>
              </w:rPr>
            </w:pPr>
          </w:p>
        </w:tc>
        <w:tc>
          <w:tcPr>
            <w:tcW w:w="1577" w:type="dxa"/>
            <w:noWrap w:val="0"/>
            <w:vAlign w:val="top"/>
          </w:tcPr>
          <w:p w14:paraId="12A5D443">
            <w:pPr>
              <w:widowControl/>
              <w:jc w:val="left"/>
              <w:rPr>
                <w:rFonts w:eastAsia="Times New Roman"/>
                <w:color w:val="000000"/>
                <w:kern w:val="0"/>
                <w:sz w:val="20"/>
                <w:szCs w:val="20"/>
              </w:rPr>
            </w:pPr>
          </w:p>
        </w:tc>
        <w:tc>
          <w:tcPr>
            <w:tcW w:w="821" w:type="dxa"/>
            <w:noWrap w:val="0"/>
            <w:vAlign w:val="top"/>
          </w:tcPr>
          <w:p w14:paraId="02223E17">
            <w:pPr>
              <w:widowControl/>
              <w:jc w:val="left"/>
              <w:rPr>
                <w:rFonts w:ascii="宋体" w:cs="宋体"/>
                <w:color w:val="000000"/>
                <w:kern w:val="0"/>
                <w:sz w:val="20"/>
                <w:szCs w:val="20"/>
              </w:rPr>
            </w:pPr>
            <w:r>
              <w:rPr>
                <w:rFonts w:ascii="宋体" w:hAnsi="宋体" w:cs="宋体"/>
                <w:color w:val="000000"/>
                <w:kern w:val="0"/>
                <w:sz w:val="20"/>
                <w:szCs w:val="20"/>
              </w:rPr>
              <w:t>3670*</w:t>
            </w:r>
          </w:p>
        </w:tc>
        <w:tc>
          <w:tcPr>
            <w:tcW w:w="1750" w:type="dxa"/>
            <w:noWrap w:val="0"/>
            <w:vAlign w:val="top"/>
          </w:tcPr>
          <w:p w14:paraId="36DEB4D4">
            <w:pPr>
              <w:widowControl/>
              <w:jc w:val="left"/>
              <w:rPr>
                <w:rFonts w:ascii="宋体" w:cs="宋体"/>
                <w:color w:val="000000"/>
                <w:kern w:val="0"/>
                <w:sz w:val="20"/>
                <w:szCs w:val="20"/>
              </w:rPr>
            </w:pPr>
            <w:r>
              <w:rPr>
                <w:rFonts w:hint="eastAsia" w:ascii="宋体" w:hAnsi="宋体" w:cs="宋体"/>
                <w:color w:val="000000"/>
                <w:kern w:val="0"/>
                <w:sz w:val="20"/>
                <w:szCs w:val="20"/>
              </w:rPr>
              <w:t>汽车零部件及配件制造</w:t>
            </w:r>
          </w:p>
        </w:tc>
        <w:tc>
          <w:tcPr>
            <w:tcW w:w="4318" w:type="dxa"/>
            <w:noWrap w:val="0"/>
            <w:vAlign w:val="top"/>
          </w:tcPr>
          <w:p w14:paraId="77FB1136">
            <w:pPr>
              <w:widowControl/>
              <w:jc w:val="left"/>
              <w:rPr>
                <w:rFonts w:ascii="宋体" w:cs="宋体"/>
                <w:color w:val="000000"/>
                <w:kern w:val="0"/>
                <w:sz w:val="20"/>
                <w:szCs w:val="20"/>
              </w:rPr>
            </w:pPr>
            <w:r>
              <w:rPr>
                <w:rFonts w:hint="eastAsia" w:ascii="宋体" w:hAnsi="宋体" w:cs="宋体"/>
                <w:color w:val="000000"/>
                <w:kern w:val="0"/>
                <w:sz w:val="20"/>
                <w:szCs w:val="20"/>
              </w:rPr>
              <w:t>汽车零部件再制造（包括电镀刷、激光熔覆、电沉积等当前的主流再制造技术）</w:t>
            </w:r>
          </w:p>
        </w:tc>
      </w:tr>
      <w:tr w14:paraId="0F43AC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C508827">
            <w:pPr>
              <w:widowControl/>
              <w:jc w:val="left"/>
              <w:rPr>
                <w:rFonts w:ascii="宋体" w:cs="宋体"/>
                <w:color w:val="000000"/>
                <w:kern w:val="0"/>
                <w:sz w:val="20"/>
                <w:szCs w:val="20"/>
              </w:rPr>
            </w:pPr>
          </w:p>
        </w:tc>
        <w:tc>
          <w:tcPr>
            <w:tcW w:w="1577" w:type="dxa"/>
            <w:noWrap w:val="0"/>
            <w:vAlign w:val="top"/>
          </w:tcPr>
          <w:p w14:paraId="6C41A746">
            <w:pPr>
              <w:widowControl/>
              <w:jc w:val="left"/>
              <w:rPr>
                <w:rFonts w:eastAsia="Times New Roman"/>
                <w:color w:val="000000"/>
                <w:kern w:val="0"/>
                <w:sz w:val="20"/>
                <w:szCs w:val="20"/>
              </w:rPr>
            </w:pPr>
          </w:p>
        </w:tc>
        <w:tc>
          <w:tcPr>
            <w:tcW w:w="821" w:type="dxa"/>
            <w:noWrap w:val="0"/>
            <w:vAlign w:val="top"/>
          </w:tcPr>
          <w:p w14:paraId="5508A3B2">
            <w:pPr>
              <w:widowControl/>
              <w:jc w:val="left"/>
              <w:rPr>
                <w:rFonts w:ascii="宋体" w:cs="宋体"/>
                <w:color w:val="000000"/>
                <w:kern w:val="0"/>
                <w:sz w:val="20"/>
                <w:szCs w:val="20"/>
              </w:rPr>
            </w:pPr>
            <w:r>
              <w:rPr>
                <w:rFonts w:ascii="宋体" w:hAnsi="宋体" w:cs="宋体"/>
                <w:color w:val="000000"/>
                <w:kern w:val="0"/>
                <w:sz w:val="20"/>
                <w:szCs w:val="20"/>
              </w:rPr>
              <w:t xml:space="preserve">4210 </w:t>
            </w:r>
          </w:p>
        </w:tc>
        <w:tc>
          <w:tcPr>
            <w:tcW w:w="1750" w:type="dxa"/>
            <w:noWrap w:val="0"/>
            <w:vAlign w:val="top"/>
          </w:tcPr>
          <w:p w14:paraId="4A16DD20">
            <w:pPr>
              <w:widowControl/>
              <w:jc w:val="left"/>
              <w:rPr>
                <w:rFonts w:ascii="宋体" w:cs="宋体"/>
                <w:color w:val="000000"/>
                <w:kern w:val="0"/>
                <w:sz w:val="20"/>
                <w:szCs w:val="20"/>
              </w:rPr>
            </w:pPr>
            <w:r>
              <w:rPr>
                <w:rFonts w:hint="eastAsia" w:ascii="宋体" w:hAnsi="宋体" w:cs="宋体"/>
                <w:color w:val="000000"/>
                <w:kern w:val="0"/>
                <w:sz w:val="20"/>
                <w:szCs w:val="20"/>
              </w:rPr>
              <w:t>金属废料和碎屑加工处理</w:t>
            </w:r>
          </w:p>
        </w:tc>
        <w:tc>
          <w:tcPr>
            <w:tcW w:w="4318" w:type="dxa"/>
            <w:noWrap w:val="0"/>
            <w:vAlign w:val="top"/>
          </w:tcPr>
          <w:p w14:paraId="745D0C50">
            <w:pPr>
              <w:widowControl/>
              <w:jc w:val="left"/>
              <w:rPr>
                <w:rFonts w:ascii="宋体" w:cs="宋体"/>
                <w:color w:val="000000"/>
                <w:kern w:val="0"/>
                <w:sz w:val="20"/>
                <w:szCs w:val="20"/>
              </w:rPr>
            </w:pPr>
          </w:p>
        </w:tc>
      </w:tr>
      <w:tr w14:paraId="5889F6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1364236">
            <w:pPr>
              <w:widowControl/>
              <w:jc w:val="left"/>
              <w:rPr>
                <w:rFonts w:ascii="宋体" w:cs="宋体"/>
                <w:color w:val="000000"/>
                <w:kern w:val="0"/>
                <w:sz w:val="20"/>
                <w:szCs w:val="20"/>
              </w:rPr>
            </w:pPr>
          </w:p>
        </w:tc>
        <w:tc>
          <w:tcPr>
            <w:tcW w:w="1577" w:type="dxa"/>
            <w:noWrap w:val="0"/>
            <w:vAlign w:val="top"/>
          </w:tcPr>
          <w:p w14:paraId="2A2252FA">
            <w:pPr>
              <w:widowControl/>
              <w:jc w:val="left"/>
              <w:rPr>
                <w:rFonts w:eastAsia="Times New Roman"/>
                <w:color w:val="000000"/>
                <w:kern w:val="0"/>
                <w:sz w:val="20"/>
                <w:szCs w:val="20"/>
              </w:rPr>
            </w:pPr>
          </w:p>
        </w:tc>
        <w:tc>
          <w:tcPr>
            <w:tcW w:w="821" w:type="dxa"/>
            <w:noWrap w:val="0"/>
            <w:vAlign w:val="top"/>
          </w:tcPr>
          <w:p w14:paraId="47D4D360">
            <w:pPr>
              <w:widowControl/>
              <w:jc w:val="left"/>
              <w:rPr>
                <w:rFonts w:ascii="宋体" w:cs="宋体"/>
                <w:color w:val="000000"/>
                <w:kern w:val="0"/>
                <w:sz w:val="20"/>
                <w:szCs w:val="20"/>
              </w:rPr>
            </w:pPr>
            <w:r>
              <w:rPr>
                <w:rFonts w:ascii="宋体" w:hAnsi="宋体" w:cs="宋体"/>
                <w:color w:val="000000"/>
                <w:kern w:val="0"/>
                <w:sz w:val="20"/>
                <w:szCs w:val="20"/>
              </w:rPr>
              <w:t xml:space="preserve">4220 </w:t>
            </w:r>
          </w:p>
        </w:tc>
        <w:tc>
          <w:tcPr>
            <w:tcW w:w="1750" w:type="dxa"/>
            <w:noWrap w:val="0"/>
            <w:vAlign w:val="top"/>
          </w:tcPr>
          <w:p w14:paraId="591E6488">
            <w:pPr>
              <w:widowControl/>
              <w:jc w:val="left"/>
              <w:rPr>
                <w:rFonts w:ascii="宋体" w:cs="宋体"/>
                <w:color w:val="000000"/>
                <w:kern w:val="0"/>
                <w:sz w:val="20"/>
                <w:szCs w:val="20"/>
              </w:rPr>
            </w:pPr>
            <w:r>
              <w:rPr>
                <w:rFonts w:hint="eastAsia" w:ascii="宋体" w:hAnsi="宋体" w:cs="宋体"/>
                <w:color w:val="000000"/>
                <w:kern w:val="0"/>
                <w:sz w:val="20"/>
                <w:szCs w:val="20"/>
              </w:rPr>
              <w:t>非金属废料和碎屑加工处理</w:t>
            </w:r>
          </w:p>
        </w:tc>
        <w:tc>
          <w:tcPr>
            <w:tcW w:w="4318" w:type="dxa"/>
            <w:noWrap w:val="0"/>
            <w:vAlign w:val="top"/>
          </w:tcPr>
          <w:p w14:paraId="68CEF870">
            <w:pPr>
              <w:widowControl/>
              <w:jc w:val="left"/>
              <w:rPr>
                <w:rFonts w:ascii="宋体" w:cs="宋体"/>
                <w:color w:val="000000"/>
                <w:kern w:val="0"/>
                <w:sz w:val="20"/>
                <w:szCs w:val="20"/>
              </w:rPr>
            </w:pPr>
          </w:p>
        </w:tc>
      </w:tr>
      <w:tr w14:paraId="0F1FE38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049F2E">
            <w:pPr>
              <w:widowControl/>
              <w:jc w:val="left"/>
              <w:rPr>
                <w:rFonts w:ascii="宋体" w:cs="宋体"/>
                <w:color w:val="000000"/>
                <w:kern w:val="0"/>
                <w:sz w:val="20"/>
                <w:szCs w:val="20"/>
              </w:rPr>
            </w:pPr>
          </w:p>
        </w:tc>
        <w:tc>
          <w:tcPr>
            <w:tcW w:w="1577" w:type="dxa"/>
            <w:noWrap w:val="0"/>
            <w:vAlign w:val="top"/>
          </w:tcPr>
          <w:p w14:paraId="7BA8D184">
            <w:pPr>
              <w:widowControl/>
              <w:jc w:val="left"/>
              <w:rPr>
                <w:rFonts w:eastAsia="Times New Roman"/>
                <w:color w:val="000000"/>
                <w:kern w:val="0"/>
                <w:sz w:val="20"/>
                <w:szCs w:val="20"/>
              </w:rPr>
            </w:pPr>
          </w:p>
        </w:tc>
        <w:tc>
          <w:tcPr>
            <w:tcW w:w="821" w:type="dxa"/>
            <w:noWrap w:val="0"/>
            <w:vAlign w:val="top"/>
          </w:tcPr>
          <w:p w14:paraId="327AA4FC">
            <w:pPr>
              <w:widowControl/>
              <w:jc w:val="left"/>
              <w:rPr>
                <w:rFonts w:ascii="宋体" w:cs="宋体"/>
                <w:color w:val="000000"/>
                <w:kern w:val="0"/>
                <w:sz w:val="20"/>
                <w:szCs w:val="20"/>
              </w:rPr>
            </w:pPr>
            <w:r>
              <w:rPr>
                <w:rFonts w:ascii="宋体" w:hAnsi="宋体" w:cs="宋体"/>
                <w:color w:val="000000"/>
                <w:kern w:val="0"/>
                <w:sz w:val="20"/>
                <w:szCs w:val="20"/>
              </w:rPr>
              <w:t>4411*</w:t>
            </w:r>
          </w:p>
        </w:tc>
        <w:tc>
          <w:tcPr>
            <w:tcW w:w="1750" w:type="dxa"/>
            <w:noWrap w:val="0"/>
            <w:vAlign w:val="top"/>
          </w:tcPr>
          <w:p w14:paraId="489DD595">
            <w:pPr>
              <w:widowControl/>
              <w:jc w:val="left"/>
              <w:rPr>
                <w:rFonts w:ascii="宋体" w:cs="宋体"/>
                <w:color w:val="000000"/>
                <w:kern w:val="0"/>
                <w:sz w:val="20"/>
                <w:szCs w:val="20"/>
              </w:rPr>
            </w:pPr>
            <w:r>
              <w:rPr>
                <w:rFonts w:hint="eastAsia" w:ascii="宋体" w:hAnsi="宋体" w:cs="宋体"/>
                <w:color w:val="000000"/>
                <w:kern w:val="0"/>
                <w:sz w:val="20"/>
                <w:szCs w:val="20"/>
              </w:rPr>
              <w:t>火力发电</w:t>
            </w:r>
          </w:p>
        </w:tc>
        <w:tc>
          <w:tcPr>
            <w:tcW w:w="4318" w:type="dxa"/>
            <w:noWrap w:val="0"/>
            <w:vAlign w:val="top"/>
          </w:tcPr>
          <w:p w14:paraId="2DB2D589">
            <w:pPr>
              <w:widowControl/>
              <w:jc w:val="left"/>
              <w:rPr>
                <w:rFonts w:ascii="宋体" w:cs="宋体"/>
                <w:color w:val="000000"/>
                <w:kern w:val="0"/>
                <w:sz w:val="20"/>
                <w:szCs w:val="20"/>
              </w:rPr>
            </w:pPr>
            <w:r>
              <w:rPr>
                <w:rFonts w:hint="eastAsia" w:ascii="宋体" w:hAnsi="宋体" w:cs="宋体"/>
                <w:color w:val="000000"/>
                <w:kern w:val="0"/>
                <w:sz w:val="20"/>
                <w:szCs w:val="20"/>
              </w:rPr>
              <w:t>电力企业废气综合利用</w:t>
            </w:r>
          </w:p>
        </w:tc>
      </w:tr>
      <w:tr w14:paraId="2A11BD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3A66FF">
            <w:pPr>
              <w:widowControl/>
              <w:jc w:val="left"/>
              <w:rPr>
                <w:rFonts w:ascii="宋体" w:cs="宋体"/>
                <w:color w:val="000000"/>
                <w:kern w:val="0"/>
                <w:sz w:val="20"/>
                <w:szCs w:val="20"/>
              </w:rPr>
            </w:pPr>
          </w:p>
        </w:tc>
        <w:tc>
          <w:tcPr>
            <w:tcW w:w="1577" w:type="dxa"/>
            <w:noWrap w:val="0"/>
            <w:vAlign w:val="top"/>
          </w:tcPr>
          <w:p w14:paraId="06AE3230">
            <w:pPr>
              <w:widowControl/>
              <w:jc w:val="left"/>
              <w:rPr>
                <w:rFonts w:eastAsia="Times New Roman"/>
                <w:color w:val="000000"/>
                <w:kern w:val="0"/>
                <w:sz w:val="20"/>
                <w:szCs w:val="20"/>
              </w:rPr>
            </w:pPr>
          </w:p>
        </w:tc>
        <w:tc>
          <w:tcPr>
            <w:tcW w:w="821" w:type="dxa"/>
            <w:noWrap w:val="0"/>
            <w:vAlign w:val="top"/>
          </w:tcPr>
          <w:p w14:paraId="0CE485F0">
            <w:pPr>
              <w:widowControl/>
              <w:jc w:val="left"/>
              <w:rPr>
                <w:rFonts w:ascii="宋体" w:cs="宋体"/>
                <w:color w:val="000000"/>
                <w:kern w:val="0"/>
                <w:sz w:val="20"/>
                <w:szCs w:val="20"/>
              </w:rPr>
            </w:pPr>
            <w:r>
              <w:rPr>
                <w:rFonts w:ascii="宋体" w:hAnsi="宋体" w:cs="宋体"/>
                <w:color w:val="000000"/>
                <w:kern w:val="0"/>
                <w:sz w:val="20"/>
                <w:szCs w:val="20"/>
              </w:rPr>
              <w:t>4412</w:t>
            </w:r>
          </w:p>
        </w:tc>
        <w:tc>
          <w:tcPr>
            <w:tcW w:w="1750" w:type="dxa"/>
            <w:noWrap w:val="0"/>
            <w:vAlign w:val="top"/>
          </w:tcPr>
          <w:p w14:paraId="343A5323">
            <w:pPr>
              <w:widowControl/>
              <w:jc w:val="left"/>
              <w:rPr>
                <w:rFonts w:ascii="宋体" w:cs="宋体"/>
                <w:color w:val="000000"/>
                <w:kern w:val="0"/>
                <w:sz w:val="20"/>
                <w:szCs w:val="20"/>
              </w:rPr>
            </w:pPr>
            <w:r>
              <w:rPr>
                <w:rFonts w:hint="eastAsia" w:ascii="宋体" w:hAnsi="宋体" w:cs="宋体"/>
                <w:color w:val="000000"/>
                <w:kern w:val="0"/>
                <w:sz w:val="20"/>
                <w:szCs w:val="20"/>
              </w:rPr>
              <w:t>热电联产</w:t>
            </w:r>
          </w:p>
        </w:tc>
        <w:tc>
          <w:tcPr>
            <w:tcW w:w="4318" w:type="dxa"/>
            <w:noWrap w:val="0"/>
            <w:vAlign w:val="top"/>
          </w:tcPr>
          <w:p w14:paraId="1DB9CCF7">
            <w:pPr>
              <w:widowControl/>
              <w:jc w:val="left"/>
              <w:rPr>
                <w:rFonts w:ascii="宋体" w:cs="宋体"/>
                <w:color w:val="000000"/>
                <w:kern w:val="0"/>
                <w:sz w:val="20"/>
                <w:szCs w:val="20"/>
              </w:rPr>
            </w:pPr>
          </w:p>
        </w:tc>
      </w:tr>
      <w:tr w14:paraId="43A393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5305A0BD">
            <w:pPr>
              <w:widowControl/>
              <w:jc w:val="left"/>
              <w:rPr>
                <w:rFonts w:ascii="宋体" w:cs="宋体"/>
                <w:color w:val="000000"/>
                <w:kern w:val="0"/>
                <w:sz w:val="20"/>
                <w:szCs w:val="20"/>
              </w:rPr>
            </w:pPr>
            <w:r>
              <w:rPr>
                <w:rFonts w:ascii="宋体" w:hAnsi="宋体" w:cs="宋体"/>
                <w:color w:val="000000"/>
                <w:kern w:val="0"/>
                <w:sz w:val="20"/>
                <w:szCs w:val="20"/>
              </w:rPr>
              <w:t>7.3.4</w:t>
            </w:r>
          </w:p>
        </w:tc>
        <w:tc>
          <w:tcPr>
            <w:tcW w:w="1577" w:type="dxa"/>
            <w:noWrap w:val="0"/>
            <w:vAlign w:val="top"/>
          </w:tcPr>
          <w:p w14:paraId="5D4142B4">
            <w:pPr>
              <w:widowControl/>
              <w:jc w:val="left"/>
              <w:rPr>
                <w:rFonts w:ascii="宋体" w:cs="宋体"/>
                <w:color w:val="000000"/>
                <w:kern w:val="0"/>
                <w:sz w:val="20"/>
                <w:szCs w:val="20"/>
              </w:rPr>
            </w:pPr>
            <w:r>
              <w:rPr>
                <w:rFonts w:hint="eastAsia" w:ascii="宋体" w:hAnsi="宋体" w:cs="宋体"/>
                <w:color w:val="000000"/>
                <w:kern w:val="0"/>
                <w:sz w:val="20"/>
                <w:szCs w:val="20"/>
              </w:rPr>
              <w:t>城乡生活垃圾与农林废弃资源利用设备制造</w:t>
            </w:r>
          </w:p>
        </w:tc>
        <w:tc>
          <w:tcPr>
            <w:tcW w:w="821" w:type="dxa"/>
            <w:noWrap w:val="0"/>
            <w:vAlign w:val="top"/>
          </w:tcPr>
          <w:p w14:paraId="64D25606">
            <w:pPr>
              <w:widowControl/>
              <w:jc w:val="left"/>
              <w:rPr>
                <w:rFonts w:ascii="宋体" w:cs="宋体"/>
                <w:color w:val="000000"/>
                <w:kern w:val="0"/>
                <w:sz w:val="20"/>
                <w:szCs w:val="20"/>
              </w:rPr>
            </w:pPr>
            <w:r>
              <w:rPr>
                <w:rFonts w:ascii="宋体" w:hAnsi="宋体" w:cs="宋体"/>
                <w:color w:val="000000"/>
                <w:kern w:val="0"/>
                <w:sz w:val="20"/>
                <w:szCs w:val="20"/>
              </w:rPr>
              <w:t>3591*</w:t>
            </w:r>
          </w:p>
        </w:tc>
        <w:tc>
          <w:tcPr>
            <w:tcW w:w="1750" w:type="dxa"/>
            <w:noWrap w:val="0"/>
            <w:vAlign w:val="top"/>
          </w:tcPr>
          <w:p w14:paraId="0D8C4307">
            <w:pPr>
              <w:widowControl/>
              <w:jc w:val="left"/>
              <w:rPr>
                <w:rFonts w:ascii="宋体" w:cs="宋体"/>
                <w:color w:val="000000"/>
                <w:kern w:val="0"/>
                <w:sz w:val="20"/>
                <w:szCs w:val="20"/>
              </w:rPr>
            </w:pPr>
            <w:r>
              <w:rPr>
                <w:rFonts w:hint="eastAsia" w:ascii="宋体" w:hAnsi="宋体" w:cs="宋体"/>
                <w:color w:val="000000"/>
                <w:kern w:val="0"/>
                <w:sz w:val="20"/>
                <w:szCs w:val="20"/>
              </w:rPr>
              <w:t>环境保护专用设备制造</w:t>
            </w:r>
          </w:p>
        </w:tc>
        <w:tc>
          <w:tcPr>
            <w:tcW w:w="4318" w:type="dxa"/>
            <w:noWrap w:val="0"/>
            <w:vAlign w:val="top"/>
          </w:tcPr>
          <w:p w14:paraId="5A3855C4">
            <w:pPr>
              <w:widowControl/>
              <w:jc w:val="left"/>
              <w:rPr>
                <w:rFonts w:ascii="宋体" w:cs="宋体"/>
                <w:color w:val="000000"/>
                <w:kern w:val="0"/>
                <w:sz w:val="20"/>
                <w:szCs w:val="20"/>
              </w:rPr>
            </w:pPr>
            <w:r>
              <w:rPr>
                <w:rFonts w:hint="eastAsia" w:ascii="宋体" w:hAnsi="宋体" w:cs="宋体"/>
                <w:color w:val="000000"/>
                <w:kern w:val="0"/>
                <w:sz w:val="20"/>
                <w:szCs w:val="20"/>
              </w:rPr>
              <w:t>餐厨废弃物预处理技术设备</w:t>
            </w:r>
          </w:p>
          <w:p w14:paraId="7C761DE0">
            <w:pPr>
              <w:widowControl/>
              <w:jc w:val="left"/>
              <w:rPr>
                <w:rFonts w:ascii="宋体" w:cs="宋体"/>
                <w:color w:val="000000"/>
                <w:kern w:val="0"/>
                <w:sz w:val="20"/>
                <w:szCs w:val="20"/>
              </w:rPr>
            </w:pPr>
            <w:r>
              <w:rPr>
                <w:rFonts w:hint="eastAsia" w:ascii="宋体" w:hAnsi="宋体" w:cs="宋体"/>
                <w:color w:val="000000"/>
                <w:kern w:val="0"/>
                <w:sz w:val="20"/>
                <w:szCs w:val="20"/>
              </w:rPr>
              <w:t>餐厨废弃物密闭化装置</w:t>
            </w:r>
          </w:p>
          <w:p w14:paraId="127BC6A4">
            <w:pPr>
              <w:widowControl/>
              <w:jc w:val="left"/>
              <w:rPr>
                <w:rFonts w:ascii="宋体" w:hAnsi="宋体" w:cs="宋体"/>
                <w:color w:val="000000"/>
                <w:kern w:val="0"/>
                <w:sz w:val="20"/>
                <w:szCs w:val="20"/>
              </w:rPr>
            </w:pPr>
            <w:r>
              <w:rPr>
                <w:rFonts w:hint="eastAsia" w:ascii="宋体" w:hAnsi="宋体" w:cs="宋体"/>
                <w:color w:val="000000"/>
                <w:kern w:val="0"/>
                <w:sz w:val="20"/>
                <w:szCs w:val="20"/>
              </w:rPr>
              <w:t>餐厨废弃物专业化收集装置</w:t>
            </w:r>
          </w:p>
          <w:p w14:paraId="0701185D">
            <w:pPr>
              <w:widowControl/>
              <w:jc w:val="left"/>
              <w:rPr>
                <w:rFonts w:ascii="宋体" w:cs="宋体"/>
                <w:color w:val="000000"/>
                <w:kern w:val="0"/>
                <w:sz w:val="20"/>
                <w:szCs w:val="20"/>
              </w:rPr>
            </w:pPr>
            <w:r>
              <w:rPr>
                <w:rFonts w:hint="eastAsia" w:ascii="宋体" w:hAnsi="宋体" w:cs="宋体"/>
                <w:color w:val="000000"/>
                <w:kern w:val="0"/>
                <w:sz w:val="20"/>
                <w:szCs w:val="20"/>
              </w:rPr>
              <w:t>餐厨废弃物回收利用装置</w:t>
            </w:r>
          </w:p>
        </w:tc>
      </w:tr>
      <w:tr w14:paraId="77984E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CFF46F">
            <w:pPr>
              <w:widowControl/>
              <w:jc w:val="left"/>
              <w:rPr>
                <w:rFonts w:ascii="宋体" w:cs="宋体"/>
                <w:color w:val="000000"/>
                <w:kern w:val="0"/>
                <w:sz w:val="20"/>
                <w:szCs w:val="20"/>
              </w:rPr>
            </w:pPr>
          </w:p>
        </w:tc>
        <w:tc>
          <w:tcPr>
            <w:tcW w:w="1577" w:type="dxa"/>
            <w:noWrap w:val="0"/>
            <w:vAlign w:val="top"/>
          </w:tcPr>
          <w:p w14:paraId="7C3A4C18">
            <w:pPr>
              <w:widowControl/>
              <w:jc w:val="left"/>
              <w:rPr>
                <w:rFonts w:eastAsia="Times New Roman"/>
                <w:color w:val="000000"/>
                <w:kern w:val="0"/>
                <w:sz w:val="20"/>
                <w:szCs w:val="20"/>
              </w:rPr>
            </w:pPr>
          </w:p>
        </w:tc>
        <w:tc>
          <w:tcPr>
            <w:tcW w:w="821" w:type="dxa"/>
            <w:noWrap w:val="0"/>
            <w:vAlign w:val="top"/>
          </w:tcPr>
          <w:p w14:paraId="5BA48918">
            <w:pPr>
              <w:widowControl/>
              <w:jc w:val="left"/>
              <w:rPr>
                <w:rFonts w:eastAsia="Times New Roman"/>
                <w:color w:val="000000"/>
                <w:kern w:val="0"/>
                <w:sz w:val="20"/>
                <w:szCs w:val="20"/>
              </w:rPr>
            </w:pPr>
          </w:p>
        </w:tc>
        <w:tc>
          <w:tcPr>
            <w:tcW w:w="1750" w:type="dxa"/>
            <w:noWrap w:val="0"/>
            <w:vAlign w:val="top"/>
          </w:tcPr>
          <w:p w14:paraId="736D364B">
            <w:pPr>
              <w:widowControl/>
              <w:jc w:val="left"/>
              <w:rPr>
                <w:rFonts w:eastAsia="Times New Roman"/>
                <w:color w:val="000000"/>
                <w:kern w:val="0"/>
                <w:sz w:val="20"/>
                <w:szCs w:val="20"/>
              </w:rPr>
            </w:pPr>
          </w:p>
        </w:tc>
        <w:tc>
          <w:tcPr>
            <w:tcW w:w="4318" w:type="dxa"/>
            <w:noWrap w:val="0"/>
            <w:vAlign w:val="top"/>
          </w:tcPr>
          <w:p w14:paraId="00CBA6C4">
            <w:pPr>
              <w:widowControl/>
              <w:jc w:val="left"/>
              <w:rPr>
                <w:rFonts w:ascii="宋体" w:cs="宋体"/>
                <w:color w:val="000000"/>
                <w:kern w:val="0"/>
                <w:sz w:val="20"/>
                <w:szCs w:val="20"/>
              </w:rPr>
            </w:pPr>
            <w:r>
              <w:rPr>
                <w:rFonts w:hint="eastAsia" w:ascii="宋体" w:hAnsi="宋体" w:cs="宋体"/>
                <w:color w:val="000000"/>
                <w:kern w:val="0"/>
                <w:sz w:val="20"/>
                <w:szCs w:val="20"/>
              </w:rPr>
              <w:t>废油回收利用装置</w:t>
            </w:r>
          </w:p>
        </w:tc>
      </w:tr>
      <w:tr w14:paraId="25707E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EB5A4F">
            <w:pPr>
              <w:widowControl/>
              <w:jc w:val="left"/>
              <w:rPr>
                <w:rFonts w:ascii="宋体" w:cs="宋体"/>
                <w:color w:val="000000"/>
                <w:kern w:val="0"/>
                <w:sz w:val="20"/>
                <w:szCs w:val="20"/>
              </w:rPr>
            </w:pPr>
          </w:p>
        </w:tc>
        <w:tc>
          <w:tcPr>
            <w:tcW w:w="1577" w:type="dxa"/>
            <w:noWrap w:val="0"/>
            <w:vAlign w:val="top"/>
          </w:tcPr>
          <w:p w14:paraId="2F620853">
            <w:pPr>
              <w:widowControl/>
              <w:jc w:val="left"/>
              <w:rPr>
                <w:rFonts w:eastAsia="Times New Roman"/>
                <w:color w:val="000000"/>
                <w:kern w:val="0"/>
                <w:sz w:val="20"/>
                <w:szCs w:val="20"/>
              </w:rPr>
            </w:pPr>
          </w:p>
        </w:tc>
        <w:tc>
          <w:tcPr>
            <w:tcW w:w="821" w:type="dxa"/>
            <w:noWrap w:val="0"/>
            <w:vAlign w:val="top"/>
          </w:tcPr>
          <w:p w14:paraId="02AFA7C8">
            <w:pPr>
              <w:widowControl/>
              <w:jc w:val="left"/>
              <w:rPr>
                <w:rFonts w:eastAsia="Times New Roman"/>
                <w:color w:val="000000"/>
                <w:kern w:val="0"/>
                <w:sz w:val="20"/>
                <w:szCs w:val="20"/>
              </w:rPr>
            </w:pPr>
          </w:p>
        </w:tc>
        <w:tc>
          <w:tcPr>
            <w:tcW w:w="1750" w:type="dxa"/>
            <w:noWrap w:val="0"/>
            <w:vAlign w:val="top"/>
          </w:tcPr>
          <w:p w14:paraId="20B685D7">
            <w:pPr>
              <w:widowControl/>
              <w:jc w:val="left"/>
              <w:rPr>
                <w:rFonts w:eastAsia="Times New Roman"/>
                <w:color w:val="000000"/>
                <w:kern w:val="0"/>
                <w:sz w:val="20"/>
                <w:szCs w:val="20"/>
              </w:rPr>
            </w:pPr>
          </w:p>
        </w:tc>
        <w:tc>
          <w:tcPr>
            <w:tcW w:w="4318" w:type="dxa"/>
            <w:noWrap w:val="0"/>
            <w:vAlign w:val="top"/>
          </w:tcPr>
          <w:p w14:paraId="62313EB8">
            <w:pPr>
              <w:widowControl/>
              <w:jc w:val="left"/>
              <w:rPr>
                <w:rFonts w:ascii="宋体" w:cs="宋体"/>
                <w:color w:val="000000"/>
                <w:kern w:val="0"/>
                <w:sz w:val="20"/>
                <w:szCs w:val="20"/>
              </w:rPr>
            </w:pPr>
            <w:r>
              <w:rPr>
                <w:rFonts w:hint="eastAsia" w:ascii="宋体" w:hAnsi="宋体" w:cs="宋体"/>
                <w:color w:val="000000"/>
                <w:kern w:val="0"/>
                <w:sz w:val="20"/>
                <w:szCs w:val="20"/>
              </w:rPr>
              <w:t>厌氧发酵产沼技术装备</w:t>
            </w:r>
          </w:p>
        </w:tc>
      </w:tr>
      <w:tr w14:paraId="249291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382390">
            <w:pPr>
              <w:widowControl/>
              <w:jc w:val="left"/>
              <w:rPr>
                <w:rFonts w:ascii="宋体" w:cs="宋体"/>
                <w:color w:val="000000"/>
                <w:kern w:val="0"/>
                <w:sz w:val="20"/>
                <w:szCs w:val="20"/>
              </w:rPr>
            </w:pPr>
          </w:p>
        </w:tc>
        <w:tc>
          <w:tcPr>
            <w:tcW w:w="1577" w:type="dxa"/>
            <w:noWrap w:val="0"/>
            <w:vAlign w:val="top"/>
          </w:tcPr>
          <w:p w14:paraId="6C15675E">
            <w:pPr>
              <w:widowControl/>
              <w:jc w:val="left"/>
              <w:rPr>
                <w:rFonts w:eastAsia="Times New Roman"/>
                <w:color w:val="000000"/>
                <w:kern w:val="0"/>
                <w:sz w:val="20"/>
                <w:szCs w:val="20"/>
              </w:rPr>
            </w:pPr>
          </w:p>
        </w:tc>
        <w:tc>
          <w:tcPr>
            <w:tcW w:w="821" w:type="dxa"/>
            <w:noWrap w:val="0"/>
            <w:vAlign w:val="top"/>
          </w:tcPr>
          <w:p w14:paraId="796D9A30">
            <w:pPr>
              <w:widowControl/>
              <w:jc w:val="left"/>
              <w:rPr>
                <w:rFonts w:eastAsia="Times New Roman"/>
                <w:color w:val="000000"/>
                <w:kern w:val="0"/>
                <w:sz w:val="20"/>
                <w:szCs w:val="20"/>
              </w:rPr>
            </w:pPr>
          </w:p>
        </w:tc>
        <w:tc>
          <w:tcPr>
            <w:tcW w:w="1750" w:type="dxa"/>
            <w:noWrap w:val="0"/>
            <w:vAlign w:val="top"/>
          </w:tcPr>
          <w:p w14:paraId="0458F9C6">
            <w:pPr>
              <w:widowControl/>
              <w:jc w:val="left"/>
              <w:rPr>
                <w:rFonts w:eastAsia="Times New Roman"/>
                <w:color w:val="000000"/>
                <w:kern w:val="0"/>
                <w:sz w:val="20"/>
                <w:szCs w:val="20"/>
              </w:rPr>
            </w:pPr>
          </w:p>
        </w:tc>
        <w:tc>
          <w:tcPr>
            <w:tcW w:w="4318" w:type="dxa"/>
            <w:noWrap w:val="0"/>
            <w:vAlign w:val="top"/>
          </w:tcPr>
          <w:p w14:paraId="3E396F17">
            <w:pPr>
              <w:widowControl/>
              <w:jc w:val="left"/>
              <w:rPr>
                <w:rFonts w:ascii="宋体" w:cs="宋体"/>
                <w:color w:val="000000"/>
                <w:kern w:val="0"/>
                <w:sz w:val="20"/>
                <w:szCs w:val="20"/>
              </w:rPr>
            </w:pPr>
            <w:r>
              <w:rPr>
                <w:rFonts w:hint="eastAsia" w:ascii="宋体" w:hAnsi="宋体" w:cs="宋体"/>
                <w:color w:val="000000"/>
                <w:kern w:val="0"/>
                <w:sz w:val="20"/>
                <w:szCs w:val="20"/>
              </w:rPr>
              <w:t>土壤改良剂制造技术</w:t>
            </w:r>
          </w:p>
        </w:tc>
      </w:tr>
      <w:tr w14:paraId="0FF4CBB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DC36AF">
            <w:pPr>
              <w:widowControl/>
              <w:jc w:val="left"/>
              <w:rPr>
                <w:rFonts w:ascii="宋体" w:cs="宋体"/>
                <w:color w:val="000000"/>
                <w:kern w:val="0"/>
                <w:sz w:val="20"/>
                <w:szCs w:val="20"/>
              </w:rPr>
            </w:pPr>
          </w:p>
        </w:tc>
        <w:tc>
          <w:tcPr>
            <w:tcW w:w="1577" w:type="dxa"/>
            <w:noWrap w:val="0"/>
            <w:vAlign w:val="top"/>
          </w:tcPr>
          <w:p w14:paraId="55EBFA55">
            <w:pPr>
              <w:widowControl/>
              <w:jc w:val="left"/>
              <w:rPr>
                <w:rFonts w:eastAsia="Times New Roman"/>
                <w:color w:val="000000"/>
                <w:kern w:val="0"/>
                <w:sz w:val="20"/>
                <w:szCs w:val="20"/>
              </w:rPr>
            </w:pPr>
          </w:p>
        </w:tc>
        <w:tc>
          <w:tcPr>
            <w:tcW w:w="821" w:type="dxa"/>
            <w:noWrap w:val="0"/>
            <w:vAlign w:val="top"/>
          </w:tcPr>
          <w:p w14:paraId="7FF14CF9">
            <w:pPr>
              <w:widowControl/>
              <w:jc w:val="left"/>
              <w:rPr>
                <w:rFonts w:eastAsia="Times New Roman"/>
                <w:color w:val="000000"/>
                <w:kern w:val="0"/>
                <w:sz w:val="20"/>
                <w:szCs w:val="20"/>
              </w:rPr>
            </w:pPr>
          </w:p>
        </w:tc>
        <w:tc>
          <w:tcPr>
            <w:tcW w:w="1750" w:type="dxa"/>
            <w:noWrap w:val="0"/>
            <w:vAlign w:val="top"/>
          </w:tcPr>
          <w:p w14:paraId="3259365F">
            <w:pPr>
              <w:widowControl/>
              <w:jc w:val="left"/>
              <w:rPr>
                <w:rFonts w:eastAsia="Times New Roman"/>
                <w:color w:val="000000"/>
                <w:kern w:val="0"/>
                <w:sz w:val="20"/>
                <w:szCs w:val="20"/>
              </w:rPr>
            </w:pPr>
          </w:p>
        </w:tc>
        <w:tc>
          <w:tcPr>
            <w:tcW w:w="4318" w:type="dxa"/>
            <w:noWrap w:val="0"/>
            <w:vAlign w:val="top"/>
          </w:tcPr>
          <w:p w14:paraId="7575FAC6">
            <w:pPr>
              <w:widowControl/>
              <w:jc w:val="left"/>
              <w:rPr>
                <w:rFonts w:ascii="宋体" w:cs="宋体"/>
                <w:color w:val="000000"/>
                <w:kern w:val="0"/>
                <w:sz w:val="20"/>
                <w:szCs w:val="20"/>
              </w:rPr>
            </w:pPr>
            <w:r>
              <w:rPr>
                <w:rFonts w:hint="eastAsia" w:ascii="宋体" w:hAnsi="宋体" w:cs="宋体"/>
                <w:color w:val="000000"/>
                <w:kern w:val="0"/>
                <w:sz w:val="20"/>
                <w:szCs w:val="20"/>
              </w:rPr>
              <w:t>餐厨废弃物制成生物柴油技术装备</w:t>
            </w:r>
          </w:p>
        </w:tc>
      </w:tr>
      <w:tr w14:paraId="2A58A7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F61AA7">
            <w:pPr>
              <w:widowControl/>
              <w:jc w:val="left"/>
              <w:rPr>
                <w:rFonts w:ascii="宋体" w:cs="宋体"/>
                <w:color w:val="000000"/>
                <w:kern w:val="0"/>
                <w:sz w:val="20"/>
                <w:szCs w:val="20"/>
              </w:rPr>
            </w:pPr>
          </w:p>
        </w:tc>
        <w:tc>
          <w:tcPr>
            <w:tcW w:w="1577" w:type="dxa"/>
            <w:noWrap w:val="0"/>
            <w:vAlign w:val="top"/>
          </w:tcPr>
          <w:p w14:paraId="5A9619FB">
            <w:pPr>
              <w:widowControl/>
              <w:jc w:val="left"/>
              <w:rPr>
                <w:rFonts w:eastAsia="Times New Roman"/>
                <w:color w:val="000000"/>
                <w:kern w:val="0"/>
                <w:sz w:val="20"/>
                <w:szCs w:val="20"/>
              </w:rPr>
            </w:pPr>
          </w:p>
        </w:tc>
        <w:tc>
          <w:tcPr>
            <w:tcW w:w="821" w:type="dxa"/>
            <w:noWrap w:val="0"/>
            <w:vAlign w:val="top"/>
          </w:tcPr>
          <w:p w14:paraId="343AA1A0">
            <w:pPr>
              <w:widowControl/>
              <w:jc w:val="left"/>
              <w:rPr>
                <w:rFonts w:eastAsia="Times New Roman"/>
                <w:color w:val="000000"/>
                <w:kern w:val="0"/>
                <w:sz w:val="20"/>
                <w:szCs w:val="20"/>
              </w:rPr>
            </w:pPr>
          </w:p>
        </w:tc>
        <w:tc>
          <w:tcPr>
            <w:tcW w:w="1750" w:type="dxa"/>
            <w:noWrap w:val="0"/>
            <w:vAlign w:val="top"/>
          </w:tcPr>
          <w:p w14:paraId="3055F2FB">
            <w:pPr>
              <w:widowControl/>
              <w:jc w:val="left"/>
              <w:rPr>
                <w:rFonts w:eastAsia="Times New Roman"/>
                <w:color w:val="000000"/>
                <w:kern w:val="0"/>
                <w:sz w:val="20"/>
                <w:szCs w:val="20"/>
              </w:rPr>
            </w:pPr>
          </w:p>
        </w:tc>
        <w:tc>
          <w:tcPr>
            <w:tcW w:w="4318" w:type="dxa"/>
            <w:noWrap w:val="0"/>
            <w:vAlign w:val="top"/>
          </w:tcPr>
          <w:p w14:paraId="1C51D039">
            <w:pPr>
              <w:widowControl/>
              <w:jc w:val="left"/>
              <w:rPr>
                <w:rFonts w:ascii="宋体" w:cs="宋体"/>
                <w:color w:val="000000"/>
                <w:kern w:val="0"/>
                <w:sz w:val="20"/>
                <w:szCs w:val="20"/>
              </w:rPr>
            </w:pPr>
            <w:r>
              <w:rPr>
                <w:rFonts w:hint="eastAsia" w:ascii="宋体" w:hAnsi="宋体" w:cs="宋体"/>
                <w:color w:val="000000"/>
                <w:kern w:val="0"/>
                <w:sz w:val="20"/>
                <w:szCs w:val="20"/>
              </w:rPr>
              <w:t>餐厨废弃物制成有机肥及沼气技术装备</w:t>
            </w:r>
          </w:p>
        </w:tc>
      </w:tr>
      <w:tr w14:paraId="2FD2735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A7AEB7">
            <w:pPr>
              <w:widowControl/>
              <w:jc w:val="left"/>
              <w:rPr>
                <w:rFonts w:ascii="宋体" w:cs="宋体"/>
                <w:color w:val="000000"/>
                <w:kern w:val="0"/>
                <w:sz w:val="20"/>
                <w:szCs w:val="20"/>
              </w:rPr>
            </w:pPr>
          </w:p>
        </w:tc>
        <w:tc>
          <w:tcPr>
            <w:tcW w:w="1577" w:type="dxa"/>
            <w:noWrap w:val="0"/>
            <w:vAlign w:val="top"/>
          </w:tcPr>
          <w:p w14:paraId="015D89BB">
            <w:pPr>
              <w:widowControl/>
              <w:jc w:val="left"/>
              <w:rPr>
                <w:rFonts w:eastAsia="Times New Roman"/>
                <w:color w:val="000000"/>
                <w:kern w:val="0"/>
                <w:sz w:val="20"/>
                <w:szCs w:val="20"/>
              </w:rPr>
            </w:pPr>
          </w:p>
        </w:tc>
        <w:tc>
          <w:tcPr>
            <w:tcW w:w="821" w:type="dxa"/>
            <w:noWrap w:val="0"/>
            <w:vAlign w:val="top"/>
          </w:tcPr>
          <w:p w14:paraId="70DBA48C">
            <w:pPr>
              <w:widowControl/>
              <w:jc w:val="left"/>
              <w:rPr>
                <w:rFonts w:eastAsia="Times New Roman"/>
                <w:color w:val="000000"/>
                <w:kern w:val="0"/>
                <w:sz w:val="20"/>
                <w:szCs w:val="20"/>
              </w:rPr>
            </w:pPr>
          </w:p>
        </w:tc>
        <w:tc>
          <w:tcPr>
            <w:tcW w:w="1750" w:type="dxa"/>
            <w:noWrap w:val="0"/>
            <w:vAlign w:val="top"/>
          </w:tcPr>
          <w:p w14:paraId="40E6B501">
            <w:pPr>
              <w:widowControl/>
              <w:jc w:val="left"/>
              <w:rPr>
                <w:rFonts w:eastAsia="Times New Roman"/>
                <w:color w:val="000000"/>
                <w:kern w:val="0"/>
                <w:sz w:val="20"/>
                <w:szCs w:val="20"/>
              </w:rPr>
            </w:pPr>
          </w:p>
        </w:tc>
        <w:tc>
          <w:tcPr>
            <w:tcW w:w="4318" w:type="dxa"/>
            <w:noWrap w:val="0"/>
            <w:vAlign w:val="top"/>
          </w:tcPr>
          <w:p w14:paraId="7BE98EB0">
            <w:pPr>
              <w:widowControl/>
              <w:jc w:val="left"/>
              <w:rPr>
                <w:rFonts w:ascii="宋体" w:cs="宋体"/>
                <w:color w:val="000000"/>
                <w:kern w:val="0"/>
                <w:sz w:val="20"/>
                <w:szCs w:val="20"/>
              </w:rPr>
            </w:pPr>
            <w:r>
              <w:rPr>
                <w:rFonts w:hint="eastAsia" w:ascii="宋体" w:hAnsi="宋体" w:cs="宋体"/>
                <w:color w:val="000000"/>
                <w:kern w:val="0"/>
                <w:sz w:val="20"/>
                <w:szCs w:val="20"/>
              </w:rPr>
              <w:t>餐厨废弃物制成工业乙醇技术装备</w:t>
            </w:r>
          </w:p>
        </w:tc>
      </w:tr>
      <w:tr w14:paraId="1338414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A293DC0">
            <w:pPr>
              <w:widowControl/>
              <w:jc w:val="left"/>
              <w:rPr>
                <w:rFonts w:ascii="宋体" w:cs="宋体"/>
                <w:color w:val="000000"/>
                <w:kern w:val="0"/>
                <w:sz w:val="20"/>
                <w:szCs w:val="20"/>
              </w:rPr>
            </w:pPr>
          </w:p>
        </w:tc>
        <w:tc>
          <w:tcPr>
            <w:tcW w:w="1577" w:type="dxa"/>
            <w:noWrap w:val="0"/>
            <w:vAlign w:val="top"/>
          </w:tcPr>
          <w:p w14:paraId="3CCC5B45">
            <w:pPr>
              <w:widowControl/>
              <w:jc w:val="left"/>
              <w:rPr>
                <w:rFonts w:eastAsia="Times New Roman"/>
                <w:color w:val="000000"/>
                <w:kern w:val="0"/>
                <w:sz w:val="20"/>
                <w:szCs w:val="20"/>
              </w:rPr>
            </w:pPr>
          </w:p>
        </w:tc>
        <w:tc>
          <w:tcPr>
            <w:tcW w:w="821" w:type="dxa"/>
            <w:noWrap w:val="0"/>
            <w:vAlign w:val="top"/>
          </w:tcPr>
          <w:p w14:paraId="346AE5A3">
            <w:pPr>
              <w:widowControl/>
              <w:jc w:val="left"/>
              <w:rPr>
                <w:rFonts w:eastAsia="Times New Roman"/>
                <w:color w:val="000000"/>
                <w:kern w:val="0"/>
                <w:sz w:val="20"/>
                <w:szCs w:val="20"/>
              </w:rPr>
            </w:pPr>
          </w:p>
        </w:tc>
        <w:tc>
          <w:tcPr>
            <w:tcW w:w="1750" w:type="dxa"/>
            <w:noWrap w:val="0"/>
            <w:vAlign w:val="top"/>
          </w:tcPr>
          <w:p w14:paraId="09C27B10">
            <w:pPr>
              <w:widowControl/>
              <w:jc w:val="left"/>
              <w:rPr>
                <w:rFonts w:eastAsia="Times New Roman"/>
                <w:color w:val="000000"/>
                <w:kern w:val="0"/>
                <w:sz w:val="20"/>
                <w:szCs w:val="20"/>
              </w:rPr>
            </w:pPr>
          </w:p>
        </w:tc>
        <w:tc>
          <w:tcPr>
            <w:tcW w:w="4318" w:type="dxa"/>
            <w:noWrap w:val="0"/>
            <w:vAlign w:val="top"/>
          </w:tcPr>
          <w:p w14:paraId="016153BA">
            <w:pPr>
              <w:widowControl/>
              <w:jc w:val="left"/>
              <w:rPr>
                <w:rFonts w:ascii="宋体" w:cs="宋体"/>
                <w:color w:val="000000"/>
                <w:kern w:val="0"/>
                <w:sz w:val="20"/>
                <w:szCs w:val="20"/>
              </w:rPr>
            </w:pPr>
            <w:r>
              <w:rPr>
                <w:rFonts w:hint="eastAsia" w:ascii="宋体" w:hAnsi="宋体" w:cs="宋体"/>
                <w:color w:val="000000"/>
                <w:kern w:val="0"/>
                <w:sz w:val="20"/>
                <w:szCs w:val="20"/>
              </w:rPr>
              <w:t>餐厨废弃物分类回收和减量化技术装备</w:t>
            </w:r>
          </w:p>
        </w:tc>
      </w:tr>
      <w:tr w14:paraId="4A10D5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C80B3A5">
            <w:pPr>
              <w:widowControl/>
              <w:jc w:val="left"/>
              <w:rPr>
                <w:rFonts w:ascii="宋体" w:cs="宋体"/>
                <w:color w:val="000000"/>
                <w:kern w:val="0"/>
                <w:sz w:val="20"/>
                <w:szCs w:val="20"/>
              </w:rPr>
            </w:pPr>
          </w:p>
        </w:tc>
        <w:tc>
          <w:tcPr>
            <w:tcW w:w="1577" w:type="dxa"/>
            <w:noWrap w:val="0"/>
            <w:vAlign w:val="top"/>
          </w:tcPr>
          <w:p w14:paraId="5ED3E912">
            <w:pPr>
              <w:widowControl/>
              <w:jc w:val="left"/>
              <w:rPr>
                <w:rFonts w:eastAsia="Times New Roman"/>
                <w:color w:val="000000"/>
                <w:kern w:val="0"/>
                <w:sz w:val="20"/>
                <w:szCs w:val="20"/>
              </w:rPr>
            </w:pPr>
          </w:p>
        </w:tc>
        <w:tc>
          <w:tcPr>
            <w:tcW w:w="821" w:type="dxa"/>
            <w:noWrap w:val="0"/>
            <w:vAlign w:val="top"/>
          </w:tcPr>
          <w:p w14:paraId="1FAA53CA">
            <w:pPr>
              <w:widowControl/>
              <w:jc w:val="left"/>
              <w:rPr>
                <w:rFonts w:eastAsia="Times New Roman"/>
                <w:color w:val="000000"/>
                <w:kern w:val="0"/>
                <w:sz w:val="20"/>
                <w:szCs w:val="20"/>
              </w:rPr>
            </w:pPr>
          </w:p>
        </w:tc>
        <w:tc>
          <w:tcPr>
            <w:tcW w:w="1750" w:type="dxa"/>
            <w:noWrap w:val="0"/>
            <w:vAlign w:val="top"/>
          </w:tcPr>
          <w:p w14:paraId="23F85A7F">
            <w:pPr>
              <w:widowControl/>
              <w:jc w:val="left"/>
              <w:rPr>
                <w:rFonts w:eastAsia="Times New Roman"/>
                <w:color w:val="000000"/>
                <w:kern w:val="0"/>
                <w:sz w:val="20"/>
                <w:szCs w:val="20"/>
              </w:rPr>
            </w:pPr>
          </w:p>
        </w:tc>
        <w:tc>
          <w:tcPr>
            <w:tcW w:w="4318" w:type="dxa"/>
            <w:noWrap w:val="0"/>
            <w:vAlign w:val="top"/>
          </w:tcPr>
          <w:p w14:paraId="2F39D95D">
            <w:pPr>
              <w:widowControl/>
              <w:jc w:val="left"/>
              <w:rPr>
                <w:rFonts w:ascii="宋体" w:cs="宋体"/>
                <w:color w:val="000000"/>
                <w:kern w:val="0"/>
                <w:sz w:val="20"/>
                <w:szCs w:val="20"/>
              </w:rPr>
            </w:pPr>
            <w:r>
              <w:rPr>
                <w:rFonts w:hint="eastAsia" w:ascii="宋体" w:hAnsi="宋体" w:cs="宋体"/>
                <w:color w:val="000000"/>
                <w:kern w:val="0"/>
                <w:sz w:val="20"/>
                <w:szCs w:val="20"/>
              </w:rPr>
              <w:t>餐厨废弃物无害化处理技术装备</w:t>
            </w:r>
          </w:p>
        </w:tc>
      </w:tr>
      <w:tr w14:paraId="290176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3855632">
            <w:pPr>
              <w:widowControl/>
              <w:jc w:val="left"/>
              <w:rPr>
                <w:rFonts w:ascii="宋体" w:cs="宋体"/>
                <w:color w:val="000000"/>
                <w:kern w:val="0"/>
                <w:sz w:val="20"/>
                <w:szCs w:val="20"/>
              </w:rPr>
            </w:pPr>
          </w:p>
        </w:tc>
        <w:tc>
          <w:tcPr>
            <w:tcW w:w="1577" w:type="dxa"/>
            <w:noWrap w:val="0"/>
            <w:vAlign w:val="top"/>
          </w:tcPr>
          <w:p w14:paraId="515F10CC">
            <w:pPr>
              <w:widowControl/>
              <w:jc w:val="left"/>
              <w:rPr>
                <w:rFonts w:eastAsia="Times New Roman"/>
                <w:color w:val="000000"/>
                <w:kern w:val="0"/>
                <w:sz w:val="20"/>
                <w:szCs w:val="20"/>
              </w:rPr>
            </w:pPr>
          </w:p>
        </w:tc>
        <w:tc>
          <w:tcPr>
            <w:tcW w:w="821" w:type="dxa"/>
            <w:noWrap w:val="0"/>
            <w:vAlign w:val="top"/>
          </w:tcPr>
          <w:p w14:paraId="323B0744">
            <w:pPr>
              <w:widowControl/>
              <w:jc w:val="left"/>
              <w:rPr>
                <w:rFonts w:eastAsia="Times New Roman"/>
                <w:color w:val="000000"/>
                <w:kern w:val="0"/>
                <w:sz w:val="20"/>
                <w:szCs w:val="20"/>
              </w:rPr>
            </w:pPr>
          </w:p>
        </w:tc>
        <w:tc>
          <w:tcPr>
            <w:tcW w:w="1750" w:type="dxa"/>
            <w:noWrap w:val="0"/>
            <w:vAlign w:val="top"/>
          </w:tcPr>
          <w:p w14:paraId="2EC9BDF9">
            <w:pPr>
              <w:widowControl/>
              <w:jc w:val="left"/>
              <w:rPr>
                <w:rFonts w:eastAsia="Times New Roman"/>
                <w:color w:val="000000"/>
                <w:kern w:val="0"/>
                <w:sz w:val="20"/>
                <w:szCs w:val="20"/>
              </w:rPr>
            </w:pPr>
          </w:p>
        </w:tc>
        <w:tc>
          <w:tcPr>
            <w:tcW w:w="4318" w:type="dxa"/>
            <w:noWrap w:val="0"/>
            <w:vAlign w:val="top"/>
          </w:tcPr>
          <w:p w14:paraId="0EBCC02A">
            <w:pPr>
              <w:widowControl/>
              <w:jc w:val="left"/>
              <w:rPr>
                <w:rFonts w:ascii="宋体" w:cs="宋体"/>
                <w:color w:val="000000"/>
                <w:kern w:val="0"/>
                <w:sz w:val="20"/>
                <w:szCs w:val="20"/>
              </w:rPr>
            </w:pPr>
            <w:r>
              <w:rPr>
                <w:rFonts w:hint="eastAsia" w:ascii="宋体" w:hAnsi="宋体" w:cs="宋体"/>
                <w:color w:val="000000"/>
                <w:kern w:val="0"/>
                <w:sz w:val="20"/>
                <w:szCs w:val="20"/>
              </w:rPr>
              <w:t>秸秆气化能源化利用装备</w:t>
            </w:r>
          </w:p>
        </w:tc>
      </w:tr>
      <w:tr w14:paraId="2B7591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9EB892">
            <w:pPr>
              <w:widowControl/>
              <w:jc w:val="left"/>
              <w:rPr>
                <w:rFonts w:ascii="宋体" w:cs="宋体"/>
                <w:color w:val="000000"/>
                <w:kern w:val="0"/>
                <w:sz w:val="20"/>
                <w:szCs w:val="20"/>
              </w:rPr>
            </w:pPr>
          </w:p>
        </w:tc>
        <w:tc>
          <w:tcPr>
            <w:tcW w:w="1577" w:type="dxa"/>
            <w:noWrap w:val="0"/>
            <w:vAlign w:val="top"/>
          </w:tcPr>
          <w:p w14:paraId="284E55B1">
            <w:pPr>
              <w:widowControl/>
              <w:jc w:val="left"/>
              <w:rPr>
                <w:rFonts w:eastAsia="Times New Roman"/>
                <w:color w:val="000000"/>
                <w:kern w:val="0"/>
                <w:sz w:val="20"/>
                <w:szCs w:val="20"/>
              </w:rPr>
            </w:pPr>
          </w:p>
        </w:tc>
        <w:tc>
          <w:tcPr>
            <w:tcW w:w="821" w:type="dxa"/>
            <w:noWrap w:val="0"/>
            <w:vAlign w:val="top"/>
          </w:tcPr>
          <w:p w14:paraId="750C7088">
            <w:pPr>
              <w:widowControl/>
              <w:jc w:val="left"/>
              <w:rPr>
                <w:rFonts w:eastAsia="Times New Roman"/>
                <w:color w:val="000000"/>
                <w:kern w:val="0"/>
                <w:sz w:val="20"/>
                <w:szCs w:val="20"/>
              </w:rPr>
            </w:pPr>
          </w:p>
        </w:tc>
        <w:tc>
          <w:tcPr>
            <w:tcW w:w="1750" w:type="dxa"/>
            <w:noWrap w:val="0"/>
            <w:vAlign w:val="top"/>
          </w:tcPr>
          <w:p w14:paraId="200A9C42">
            <w:pPr>
              <w:widowControl/>
              <w:jc w:val="left"/>
              <w:rPr>
                <w:rFonts w:eastAsia="Times New Roman"/>
                <w:color w:val="000000"/>
                <w:kern w:val="0"/>
                <w:sz w:val="20"/>
                <w:szCs w:val="20"/>
              </w:rPr>
            </w:pPr>
          </w:p>
        </w:tc>
        <w:tc>
          <w:tcPr>
            <w:tcW w:w="4318" w:type="dxa"/>
            <w:noWrap w:val="0"/>
            <w:vAlign w:val="top"/>
          </w:tcPr>
          <w:p w14:paraId="0970B872">
            <w:pPr>
              <w:widowControl/>
              <w:jc w:val="left"/>
              <w:rPr>
                <w:rFonts w:ascii="宋体" w:cs="宋体"/>
                <w:color w:val="000000"/>
                <w:kern w:val="0"/>
                <w:sz w:val="20"/>
                <w:szCs w:val="20"/>
              </w:rPr>
            </w:pPr>
            <w:r>
              <w:rPr>
                <w:rFonts w:hint="eastAsia" w:ascii="宋体" w:hAnsi="宋体" w:cs="宋体"/>
                <w:color w:val="000000"/>
                <w:kern w:val="0"/>
                <w:sz w:val="20"/>
                <w:szCs w:val="20"/>
              </w:rPr>
              <w:t>农林废物固化成型能源化利用装备</w:t>
            </w:r>
          </w:p>
        </w:tc>
      </w:tr>
      <w:tr w14:paraId="07E33F9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762B58">
            <w:pPr>
              <w:widowControl/>
              <w:jc w:val="left"/>
              <w:rPr>
                <w:rFonts w:ascii="宋体" w:cs="宋体"/>
                <w:color w:val="000000"/>
                <w:kern w:val="0"/>
                <w:sz w:val="20"/>
                <w:szCs w:val="20"/>
              </w:rPr>
            </w:pPr>
          </w:p>
        </w:tc>
        <w:tc>
          <w:tcPr>
            <w:tcW w:w="1577" w:type="dxa"/>
            <w:noWrap w:val="0"/>
            <w:vAlign w:val="top"/>
          </w:tcPr>
          <w:p w14:paraId="37A10F23">
            <w:pPr>
              <w:widowControl/>
              <w:jc w:val="left"/>
              <w:rPr>
                <w:rFonts w:eastAsia="Times New Roman"/>
                <w:color w:val="000000"/>
                <w:kern w:val="0"/>
                <w:sz w:val="20"/>
                <w:szCs w:val="20"/>
              </w:rPr>
            </w:pPr>
          </w:p>
        </w:tc>
        <w:tc>
          <w:tcPr>
            <w:tcW w:w="821" w:type="dxa"/>
            <w:noWrap w:val="0"/>
            <w:vAlign w:val="top"/>
          </w:tcPr>
          <w:p w14:paraId="3A630CFA">
            <w:pPr>
              <w:widowControl/>
              <w:jc w:val="left"/>
              <w:rPr>
                <w:rFonts w:eastAsia="Times New Roman"/>
                <w:color w:val="000000"/>
                <w:kern w:val="0"/>
                <w:sz w:val="20"/>
                <w:szCs w:val="20"/>
              </w:rPr>
            </w:pPr>
          </w:p>
        </w:tc>
        <w:tc>
          <w:tcPr>
            <w:tcW w:w="1750" w:type="dxa"/>
            <w:noWrap w:val="0"/>
            <w:vAlign w:val="top"/>
          </w:tcPr>
          <w:p w14:paraId="72BD4372">
            <w:pPr>
              <w:widowControl/>
              <w:jc w:val="left"/>
              <w:rPr>
                <w:rFonts w:eastAsia="Times New Roman"/>
                <w:color w:val="000000"/>
                <w:kern w:val="0"/>
                <w:sz w:val="20"/>
                <w:szCs w:val="20"/>
              </w:rPr>
            </w:pPr>
          </w:p>
        </w:tc>
        <w:tc>
          <w:tcPr>
            <w:tcW w:w="4318" w:type="dxa"/>
            <w:noWrap w:val="0"/>
            <w:vAlign w:val="top"/>
          </w:tcPr>
          <w:p w14:paraId="014E8919">
            <w:pPr>
              <w:widowControl/>
              <w:jc w:val="left"/>
              <w:rPr>
                <w:rFonts w:ascii="宋体" w:cs="宋体"/>
                <w:color w:val="000000"/>
                <w:kern w:val="0"/>
                <w:sz w:val="20"/>
                <w:szCs w:val="20"/>
              </w:rPr>
            </w:pPr>
            <w:r>
              <w:rPr>
                <w:rFonts w:hint="eastAsia" w:ascii="宋体" w:hAnsi="宋体" w:cs="宋体"/>
                <w:color w:val="000000"/>
                <w:kern w:val="0"/>
                <w:sz w:val="20"/>
                <w:szCs w:val="20"/>
              </w:rPr>
              <w:t>畜禽养殖及加工废弃物资源化技术及装置</w:t>
            </w:r>
          </w:p>
        </w:tc>
      </w:tr>
      <w:tr w14:paraId="5889EB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B409B2">
            <w:pPr>
              <w:widowControl/>
              <w:jc w:val="left"/>
              <w:rPr>
                <w:rFonts w:ascii="宋体" w:cs="宋体"/>
                <w:color w:val="000000"/>
                <w:kern w:val="0"/>
                <w:sz w:val="20"/>
                <w:szCs w:val="20"/>
              </w:rPr>
            </w:pPr>
          </w:p>
        </w:tc>
        <w:tc>
          <w:tcPr>
            <w:tcW w:w="1577" w:type="dxa"/>
            <w:noWrap w:val="0"/>
            <w:vAlign w:val="top"/>
          </w:tcPr>
          <w:p w14:paraId="72AA46EE">
            <w:pPr>
              <w:widowControl/>
              <w:jc w:val="left"/>
              <w:rPr>
                <w:rFonts w:eastAsia="Times New Roman"/>
                <w:color w:val="000000"/>
                <w:kern w:val="0"/>
                <w:sz w:val="20"/>
                <w:szCs w:val="20"/>
              </w:rPr>
            </w:pPr>
          </w:p>
        </w:tc>
        <w:tc>
          <w:tcPr>
            <w:tcW w:w="821" w:type="dxa"/>
            <w:noWrap w:val="0"/>
            <w:vAlign w:val="top"/>
          </w:tcPr>
          <w:p w14:paraId="1E83554E">
            <w:pPr>
              <w:widowControl/>
              <w:jc w:val="left"/>
              <w:rPr>
                <w:rFonts w:eastAsia="Times New Roman"/>
                <w:color w:val="000000"/>
                <w:kern w:val="0"/>
                <w:sz w:val="20"/>
                <w:szCs w:val="20"/>
              </w:rPr>
            </w:pPr>
          </w:p>
        </w:tc>
        <w:tc>
          <w:tcPr>
            <w:tcW w:w="1750" w:type="dxa"/>
            <w:noWrap w:val="0"/>
            <w:vAlign w:val="top"/>
          </w:tcPr>
          <w:p w14:paraId="31F61D1A">
            <w:pPr>
              <w:widowControl/>
              <w:jc w:val="left"/>
              <w:rPr>
                <w:rFonts w:eastAsia="Times New Roman"/>
                <w:color w:val="000000"/>
                <w:kern w:val="0"/>
                <w:sz w:val="20"/>
                <w:szCs w:val="20"/>
              </w:rPr>
            </w:pPr>
          </w:p>
        </w:tc>
        <w:tc>
          <w:tcPr>
            <w:tcW w:w="4318" w:type="dxa"/>
            <w:noWrap w:val="0"/>
            <w:vAlign w:val="top"/>
          </w:tcPr>
          <w:p w14:paraId="282D3EF3">
            <w:pPr>
              <w:widowControl/>
              <w:jc w:val="left"/>
              <w:rPr>
                <w:rFonts w:ascii="宋体" w:cs="宋体"/>
                <w:color w:val="000000"/>
                <w:kern w:val="0"/>
                <w:sz w:val="20"/>
                <w:szCs w:val="20"/>
              </w:rPr>
            </w:pPr>
            <w:r>
              <w:rPr>
                <w:rFonts w:hint="eastAsia" w:ascii="宋体" w:hAnsi="宋体" w:cs="宋体"/>
                <w:color w:val="000000"/>
                <w:kern w:val="0"/>
                <w:sz w:val="20"/>
                <w:szCs w:val="20"/>
              </w:rPr>
              <w:t>水产加工废弃物综合利用技术及装置</w:t>
            </w:r>
          </w:p>
        </w:tc>
      </w:tr>
      <w:tr w14:paraId="6A26A6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CD77BE">
            <w:pPr>
              <w:widowControl/>
              <w:jc w:val="left"/>
              <w:rPr>
                <w:rFonts w:ascii="宋体" w:cs="宋体"/>
                <w:color w:val="000000"/>
                <w:kern w:val="0"/>
                <w:sz w:val="20"/>
                <w:szCs w:val="20"/>
              </w:rPr>
            </w:pPr>
          </w:p>
        </w:tc>
        <w:tc>
          <w:tcPr>
            <w:tcW w:w="1577" w:type="dxa"/>
            <w:noWrap w:val="0"/>
            <w:vAlign w:val="top"/>
          </w:tcPr>
          <w:p w14:paraId="16F88E7A">
            <w:pPr>
              <w:widowControl/>
              <w:jc w:val="left"/>
              <w:rPr>
                <w:rFonts w:eastAsia="Times New Roman"/>
                <w:color w:val="000000"/>
                <w:kern w:val="0"/>
                <w:sz w:val="20"/>
                <w:szCs w:val="20"/>
              </w:rPr>
            </w:pPr>
          </w:p>
        </w:tc>
        <w:tc>
          <w:tcPr>
            <w:tcW w:w="821" w:type="dxa"/>
            <w:noWrap w:val="0"/>
            <w:vAlign w:val="top"/>
          </w:tcPr>
          <w:p w14:paraId="7F96EFEC">
            <w:pPr>
              <w:widowControl/>
              <w:jc w:val="left"/>
              <w:rPr>
                <w:rFonts w:eastAsia="Times New Roman"/>
                <w:color w:val="000000"/>
                <w:kern w:val="0"/>
                <w:sz w:val="20"/>
                <w:szCs w:val="20"/>
              </w:rPr>
            </w:pPr>
          </w:p>
        </w:tc>
        <w:tc>
          <w:tcPr>
            <w:tcW w:w="1750" w:type="dxa"/>
            <w:noWrap w:val="0"/>
            <w:vAlign w:val="top"/>
          </w:tcPr>
          <w:p w14:paraId="045AC888">
            <w:pPr>
              <w:widowControl/>
              <w:jc w:val="left"/>
              <w:rPr>
                <w:rFonts w:eastAsia="Times New Roman"/>
                <w:color w:val="000000"/>
                <w:kern w:val="0"/>
                <w:sz w:val="20"/>
                <w:szCs w:val="20"/>
              </w:rPr>
            </w:pPr>
          </w:p>
        </w:tc>
        <w:tc>
          <w:tcPr>
            <w:tcW w:w="4318" w:type="dxa"/>
            <w:noWrap w:val="0"/>
            <w:vAlign w:val="top"/>
          </w:tcPr>
          <w:p w14:paraId="7EA8E678">
            <w:pPr>
              <w:widowControl/>
              <w:jc w:val="left"/>
              <w:rPr>
                <w:rFonts w:ascii="宋体" w:cs="宋体"/>
                <w:color w:val="000000"/>
                <w:kern w:val="0"/>
                <w:sz w:val="20"/>
                <w:szCs w:val="20"/>
              </w:rPr>
            </w:pPr>
            <w:r>
              <w:rPr>
                <w:rFonts w:hint="eastAsia" w:ascii="宋体" w:hAnsi="宋体" w:cs="宋体"/>
                <w:color w:val="000000"/>
                <w:kern w:val="0"/>
                <w:sz w:val="20"/>
                <w:szCs w:val="20"/>
              </w:rPr>
              <w:t>畜禽、水产养殖废弃物制成饲料装置</w:t>
            </w:r>
          </w:p>
        </w:tc>
      </w:tr>
      <w:tr w14:paraId="3CFFEF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8C56B4">
            <w:pPr>
              <w:widowControl/>
              <w:jc w:val="left"/>
              <w:rPr>
                <w:rFonts w:ascii="宋体" w:cs="宋体"/>
                <w:color w:val="000000"/>
                <w:kern w:val="0"/>
                <w:sz w:val="20"/>
                <w:szCs w:val="20"/>
              </w:rPr>
            </w:pPr>
          </w:p>
        </w:tc>
        <w:tc>
          <w:tcPr>
            <w:tcW w:w="1577" w:type="dxa"/>
            <w:noWrap w:val="0"/>
            <w:vAlign w:val="top"/>
          </w:tcPr>
          <w:p w14:paraId="5E6EE84C">
            <w:pPr>
              <w:widowControl/>
              <w:jc w:val="left"/>
              <w:rPr>
                <w:rFonts w:eastAsia="Times New Roman"/>
                <w:color w:val="000000"/>
                <w:kern w:val="0"/>
                <w:sz w:val="20"/>
                <w:szCs w:val="20"/>
              </w:rPr>
            </w:pPr>
          </w:p>
        </w:tc>
        <w:tc>
          <w:tcPr>
            <w:tcW w:w="821" w:type="dxa"/>
            <w:noWrap w:val="0"/>
            <w:vAlign w:val="top"/>
          </w:tcPr>
          <w:p w14:paraId="2548C9F4">
            <w:pPr>
              <w:widowControl/>
              <w:jc w:val="left"/>
              <w:rPr>
                <w:rFonts w:eastAsia="Times New Roman"/>
                <w:color w:val="000000"/>
                <w:kern w:val="0"/>
                <w:sz w:val="20"/>
                <w:szCs w:val="20"/>
              </w:rPr>
            </w:pPr>
          </w:p>
        </w:tc>
        <w:tc>
          <w:tcPr>
            <w:tcW w:w="1750" w:type="dxa"/>
            <w:noWrap w:val="0"/>
            <w:vAlign w:val="top"/>
          </w:tcPr>
          <w:p w14:paraId="6B801A81">
            <w:pPr>
              <w:widowControl/>
              <w:jc w:val="left"/>
              <w:rPr>
                <w:rFonts w:eastAsia="Times New Roman"/>
                <w:color w:val="000000"/>
                <w:kern w:val="0"/>
                <w:sz w:val="20"/>
                <w:szCs w:val="20"/>
              </w:rPr>
            </w:pPr>
          </w:p>
        </w:tc>
        <w:tc>
          <w:tcPr>
            <w:tcW w:w="4318" w:type="dxa"/>
            <w:noWrap w:val="0"/>
            <w:vAlign w:val="top"/>
          </w:tcPr>
          <w:p w14:paraId="27E8FE0F">
            <w:pPr>
              <w:widowControl/>
              <w:jc w:val="left"/>
              <w:rPr>
                <w:rFonts w:ascii="宋体" w:cs="宋体"/>
                <w:color w:val="000000"/>
                <w:kern w:val="0"/>
                <w:sz w:val="20"/>
                <w:szCs w:val="20"/>
              </w:rPr>
            </w:pPr>
            <w:r>
              <w:rPr>
                <w:rFonts w:hint="eastAsia" w:ascii="宋体" w:hAnsi="宋体" w:cs="宋体"/>
                <w:color w:val="000000"/>
                <w:kern w:val="0"/>
                <w:sz w:val="20"/>
                <w:szCs w:val="20"/>
              </w:rPr>
              <w:t>畜禽、水产养殖废弃物制成沼气装置</w:t>
            </w:r>
          </w:p>
        </w:tc>
      </w:tr>
      <w:tr w14:paraId="316E41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A3B3F3">
            <w:pPr>
              <w:widowControl/>
              <w:jc w:val="left"/>
              <w:rPr>
                <w:rFonts w:ascii="宋体" w:cs="宋体"/>
                <w:color w:val="000000"/>
                <w:kern w:val="0"/>
                <w:sz w:val="20"/>
                <w:szCs w:val="20"/>
              </w:rPr>
            </w:pPr>
          </w:p>
        </w:tc>
        <w:tc>
          <w:tcPr>
            <w:tcW w:w="1577" w:type="dxa"/>
            <w:noWrap w:val="0"/>
            <w:vAlign w:val="top"/>
          </w:tcPr>
          <w:p w14:paraId="71F012E6">
            <w:pPr>
              <w:widowControl/>
              <w:jc w:val="left"/>
              <w:rPr>
                <w:rFonts w:eastAsia="Times New Roman"/>
                <w:color w:val="000000"/>
                <w:kern w:val="0"/>
                <w:sz w:val="20"/>
                <w:szCs w:val="20"/>
              </w:rPr>
            </w:pPr>
          </w:p>
        </w:tc>
        <w:tc>
          <w:tcPr>
            <w:tcW w:w="821" w:type="dxa"/>
            <w:noWrap w:val="0"/>
            <w:vAlign w:val="top"/>
          </w:tcPr>
          <w:p w14:paraId="7578DE12">
            <w:pPr>
              <w:widowControl/>
              <w:jc w:val="left"/>
              <w:rPr>
                <w:rFonts w:eastAsia="Times New Roman"/>
                <w:color w:val="000000"/>
                <w:kern w:val="0"/>
                <w:sz w:val="20"/>
                <w:szCs w:val="20"/>
              </w:rPr>
            </w:pPr>
          </w:p>
        </w:tc>
        <w:tc>
          <w:tcPr>
            <w:tcW w:w="1750" w:type="dxa"/>
            <w:noWrap w:val="0"/>
            <w:vAlign w:val="top"/>
          </w:tcPr>
          <w:p w14:paraId="1AD09B06">
            <w:pPr>
              <w:widowControl/>
              <w:jc w:val="left"/>
              <w:rPr>
                <w:rFonts w:eastAsia="Times New Roman"/>
                <w:color w:val="000000"/>
                <w:kern w:val="0"/>
                <w:sz w:val="20"/>
                <w:szCs w:val="20"/>
              </w:rPr>
            </w:pPr>
          </w:p>
        </w:tc>
        <w:tc>
          <w:tcPr>
            <w:tcW w:w="4318" w:type="dxa"/>
            <w:noWrap w:val="0"/>
            <w:vAlign w:val="top"/>
          </w:tcPr>
          <w:p w14:paraId="3D912738">
            <w:pPr>
              <w:widowControl/>
              <w:jc w:val="left"/>
              <w:rPr>
                <w:rFonts w:ascii="宋体" w:cs="宋体"/>
                <w:color w:val="000000"/>
                <w:kern w:val="0"/>
                <w:sz w:val="20"/>
                <w:szCs w:val="20"/>
              </w:rPr>
            </w:pPr>
            <w:r>
              <w:rPr>
                <w:rFonts w:hint="eastAsia" w:ascii="宋体" w:hAnsi="宋体" w:cs="宋体"/>
                <w:color w:val="000000"/>
                <w:kern w:val="0"/>
                <w:sz w:val="20"/>
                <w:szCs w:val="20"/>
              </w:rPr>
              <w:t>畜禽、水产养殖废弃物制成生物质天然气装置</w:t>
            </w:r>
          </w:p>
        </w:tc>
      </w:tr>
      <w:tr w14:paraId="328DD2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C0B814">
            <w:pPr>
              <w:widowControl/>
              <w:jc w:val="left"/>
              <w:rPr>
                <w:rFonts w:ascii="宋体" w:cs="宋体"/>
                <w:color w:val="000000"/>
                <w:kern w:val="0"/>
                <w:sz w:val="20"/>
                <w:szCs w:val="20"/>
              </w:rPr>
            </w:pPr>
          </w:p>
        </w:tc>
        <w:tc>
          <w:tcPr>
            <w:tcW w:w="1577" w:type="dxa"/>
            <w:noWrap w:val="0"/>
            <w:vAlign w:val="top"/>
          </w:tcPr>
          <w:p w14:paraId="025A072F">
            <w:pPr>
              <w:widowControl/>
              <w:jc w:val="left"/>
              <w:rPr>
                <w:rFonts w:eastAsia="Times New Roman"/>
                <w:color w:val="000000"/>
                <w:kern w:val="0"/>
                <w:sz w:val="20"/>
                <w:szCs w:val="20"/>
              </w:rPr>
            </w:pPr>
          </w:p>
        </w:tc>
        <w:tc>
          <w:tcPr>
            <w:tcW w:w="821" w:type="dxa"/>
            <w:noWrap w:val="0"/>
            <w:vAlign w:val="top"/>
          </w:tcPr>
          <w:p w14:paraId="1947A3D9">
            <w:pPr>
              <w:widowControl/>
              <w:jc w:val="left"/>
              <w:rPr>
                <w:rFonts w:eastAsia="Times New Roman"/>
                <w:color w:val="000000"/>
                <w:kern w:val="0"/>
                <w:sz w:val="20"/>
                <w:szCs w:val="20"/>
              </w:rPr>
            </w:pPr>
          </w:p>
        </w:tc>
        <w:tc>
          <w:tcPr>
            <w:tcW w:w="1750" w:type="dxa"/>
            <w:noWrap w:val="0"/>
            <w:vAlign w:val="top"/>
          </w:tcPr>
          <w:p w14:paraId="454C9A45">
            <w:pPr>
              <w:widowControl/>
              <w:jc w:val="left"/>
              <w:rPr>
                <w:rFonts w:eastAsia="Times New Roman"/>
                <w:color w:val="000000"/>
                <w:kern w:val="0"/>
                <w:sz w:val="20"/>
                <w:szCs w:val="20"/>
              </w:rPr>
            </w:pPr>
          </w:p>
        </w:tc>
        <w:tc>
          <w:tcPr>
            <w:tcW w:w="4318" w:type="dxa"/>
            <w:noWrap w:val="0"/>
            <w:vAlign w:val="top"/>
          </w:tcPr>
          <w:p w14:paraId="7427929A">
            <w:pPr>
              <w:widowControl/>
              <w:jc w:val="left"/>
              <w:rPr>
                <w:rFonts w:ascii="宋体" w:cs="宋体"/>
                <w:color w:val="000000"/>
                <w:kern w:val="0"/>
                <w:sz w:val="20"/>
                <w:szCs w:val="20"/>
              </w:rPr>
            </w:pPr>
            <w:r>
              <w:rPr>
                <w:rFonts w:hint="eastAsia" w:ascii="宋体" w:hAnsi="宋体" w:cs="宋体"/>
                <w:color w:val="000000"/>
                <w:kern w:val="0"/>
                <w:sz w:val="20"/>
                <w:szCs w:val="20"/>
              </w:rPr>
              <w:t>畜禽、水产养殖废弃物制成有机肥装置</w:t>
            </w:r>
          </w:p>
        </w:tc>
      </w:tr>
      <w:tr w14:paraId="7B10A57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F23A695">
            <w:pPr>
              <w:widowControl/>
              <w:jc w:val="left"/>
              <w:rPr>
                <w:rFonts w:ascii="宋体" w:cs="宋体"/>
                <w:color w:val="000000"/>
                <w:kern w:val="0"/>
                <w:sz w:val="20"/>
                <w:szCs w:val="20"/>
              </w:rPr>
            </w:pPr>
            <w:r>
              <w:rPr>
                <w:rFonts w:ascii="宋体" w:hAnsi="宋体" w:cs="宋体"/>
                <w:color w:val="000000"/>
                <w:kern w:val="0"/>
                <w:sz w:val="20"/>
                <w:szCs w:val="20"/>
              </w:rPr>
              <w:t>7.3.5</w:t>
            </w:r>
          </w:p>
        </w:tc>
        <w:tc>
          <w:tcPr>
            <w:tcW w:w="1577" w:type="dxa"/>
            <w:noWrap w:val="0"/>
            <w:vAlign w:val="top"/>
          </w:tcPr>
          <w:p w14:paraId="448118DA">
            <w:pPr>
              <w:widowControl/>
              <w:jc w:val="left"/>
              <w:rPr>
                <w:rFonts w:ascii="宋体" w:cs="宋体"/>
                <w:color w:val="000000"/>
                <w:kern w:val="0"/>
                <w:sz w:val="20"/>
                <w:szCs w:val="20"/>
              </w:rPr>
            </w:pPr>
            <w:r>
              <w:rPr>
                <w:rFonts w:hint="eastAsia" w:ascii="宋体" w:hAnsi="宋体" w:cs="宋体"/>
                <w:color w:val="000000"/>
                <w:kern w:val="0"/>
                <w:sz w:val="20"/>
                <w:szCs w:val="20"/>
              </w:rPr>
              <w:t>城乡生活垃圾综合利用</w:t>
            </w:r>
          </w:p>
        </w:tc>
        <w:tc>
          <w:tcPr>
            <w:tcW w:w="821" w:type="dxa"/>
            <w:noWrap w:val="0"/>
            <w:vAlign w:val="top"/>
          </w:tcPr>
          <w:p w14:paraId="6CABED31">
            <w:pPr>
              <w:widowControl/>
              <w:jc w:val="left"/>
              <w:rPr>
                <w:rFonts w:ascii="宋体" w:cs="宋体"/>
                <w:color w:val="000000"/>
                <w:kern w:val="0"/>
                <w:sz w:val="20"/>
                <w:szCs w:val="20"/>
              </w:rPr>
            </w:pPr>
            <w:r>
              <w:rPr>
                <w:rFonts w:ascii="宋体" w:hAnsi="宋体" w:cs="宋体"/>
                <w:color w:val="000000"/>
                <w:kern w:val="0"/>
                <w:sz w:val="20"/>
                <w:szCs w:val="20"/>
              </w:rPr>
              <w:t>7820*</w:t>
            </w:r>
          </w:p>
        </w:tc>
        <w:tc>
          <w:tcPr>
            <w:tcW w:w="1750" w:type="dxa"/>
            <w:noWrap w:val="0"/>
            <w:vAlign w:val="top"/>
          </w:tcPr>
          <w:p w14:paraId="5BF4C4F1">
            <w:pPr>
              <w:widowControl/>
              <w:jc w:val="left"/>
              <w:rPr>
                <w:rFonts w:ascii="宋体" w:cs="宋体"/>
                <w:color w:val="000000"/>
                <w:kern w:val="0"/>
                <w:sz w:val="20"/>
                <w:szCs w:val="20"/>
              </w:rPr>
            </w:pPr>
            <w:r>
              <w:rPr>
                <w:rFonts w:hint="eastAsia" w:ascii="宋体" w:hAnsi="宋体" w:cs="宋体"/>
                <w:color w:val="000000"/>
                <w:kern w:val="0"/>
                <w:sz w:val="20"/>
                <w:szCs w:val="20"/>
              </w:rPr>
              <w:t>环境卫生管理</w:t>
            </w:r>
          </w:p>
        </w:tc>
        <w:tc>
          <w:tcPr>
            <w:tcW w:w="4318" w:type="dxa"/>
            <w:noWrap w:val="0"/>
            <w:vAlign w:val="top"/>
          </w:tcPr>
          <w:p w14:paraId="1AF1A1D0">
            <w:pPr>
              <w:widowControl/>
              <w:jc w:val="left"/>
              <w:rPr>
                <w:rFonts w:ascii="宋体" w:cs="宋体"/>
                <w:color w:val="000000"/>
                <w:kern w:val="0"/>
                <w:sz w:val="20"/>
                <w:szCs w:val="20"/>
              </w:rPr>
            </w:pPr>
            <w:r>
              <w:rPr>
                <w:rFonts w:hint="eastAsia" w:ascii="宋体" w:hAnsi="宋体" w:cs="宋体"/>
                <w:color w:val="000000"/>
                <w:kern w:val="0"/>
                <w:sz w:val="20"/>
                <w:szCs w:val="20"/>
              </w:rPr>
              <w:t>生活垃圾处理及综合利用</w:t>
            </w:r>
          </w:p>
          <w:p w14:paraId="3FE59359">
            <w:pPr>
              <w:widowControl/>
              <w:jc w:val="left"/>
              <w:rPr>
                <w:rFonts w:ascii="宋体" w:cs="宋体"/>
                <w:color w:val="000000"/>
                <w:kern w:val="0"/>
                <w:sz w:val="20"/>
                <w:szCs w:val="20"/>
              </w:rPr>
            </w:pPr>
            <w:r>
              <w:rPr>
                <w:rFonts w:hint="eastAsia" w:ascii="宋体" w:hAnsi="宋体" w:cs="宋体"/>
                <w:color w:val="000000"/>
                <w:kern w:val="0"/>
                <w:sz w:val="20"/>
                <w:szCs w:val="20"/>
              </w:rPr>
              <w:t>利用水泥窑协同处置生活垃圾</w:t>
            </w:r>
          </w:p>
        </w:tc>
      </w:tr>
      <w:tr w14:paraId="02E0D8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076931B">
            <w:pPr>
              <w:widowControl/>
              <w:jc w:val="left"/>
              <w:rPr>
                <w:rFonts w:ascii="宋体" w:cs="宋体"/>
                <w:color w:val="000000"/>
                <w:kern w:val="0"/>
                <w:sz w:val="20"/>
                <w:szCs w:val="20"/>
              </w:rPr>
            </w:pPr>
          </w:p>
        </w:tc>
        <w:tc>
          <w:tcPr>
            <w:tcW w:w="1577" w:type="dxa"/>
            <w:noWrap w:val="0"/>
            <w:vAlign w:val="top"/>
          </w:tcPr>
          <w:p w14:paraId="7F8F4B11">
            <w:pPr>
              <w:widowControl/>
              <w:jc w:val="left"/>
              <w:rPr>
                <w:rFonts w:eastAsia="Times New Roman"/>
                <w:color w:val="000000"/>
                <w:kern w:val="0"/>
                <w:sz w:val="20"/>
                <w:szCs w:val="20"/>
              </w:rPr>
            </w:pPr>
          </w:p>
        </w:tc>
        <w:tc>
          <w:tcPr>
            <w:tcW w:w="821" w:type="dxa"/>
            <w:noWrap w:val="0"/>
            <w:vAlign w:val="top"/>
          </w:tcPr>
          <w:p w14:paraId="7A18745A">
            <w:pPr>
              <w:widowControl/>
              <w:jc w:val="left"/>
              <w:rPr>
                <w:rFonts w:ascii="宋体" w:cs="宋体"/>
                <w:color w:val="000000"/>
                <w:kern w:val="0"/>
                <w:sz w:val="20"/>
                <w:szCs w:val="20"/>
              </w:rPr>
            </w:pPr>
          </w:p>
        </w:tc>
        <w:tc>
          <w:tcPr>
            <w:tcW w:w="1750" w:type="dxa"/>
            <w:noWrap w:val="0"/>
            <w:vAlign w:val="top"/>
          </w:tcPr>
          <w:p w14:paraId="66DDE56A">
            <w:pPr>
              <w:widowControl/>
              <w:jc w:val="left"/>
              <w:rPr>
                <w:rFonts w:ascii="宋体" w:cs="宋体"/>
                <w:color w:val="000000"/>
                <w:kern w:val="0"/>
                <w:sz w:val="20"/>
                <w:szCs w:val="20"/>
              </w:rPr>
            </w:pPr>
          </w:p>
        </w:tc>
        <w:tc>
          <w:tcPr>
            <w:tcW w:w="4318" w:type="dxa"/>
            <w:noWrap w:val="0"/>
            <w:vAlign w:val="top"/>
          </w:tcPr>
          <w:p w14:paraId="3C216701">
            <w:pPr>
              <w:widowControl/>
              <w:jc w:val="left"/>
              <w:rPr>
                <w:rFonts w:ascii="宋体" w:cs="宋体"/>
                <w:color w:val="000000"/>
                <w:kern w:val="0"/>
                <w:sz w:val="20"/>
                <w:szCs w:val="20"/>
              </w:rPr>
            </w:pPr>
            <w:r>
              <w:rPr>
                <w:rFonts w:hint="eastAsia" w:ascii="宋体" w:hAnsi="宋体" w:cs="宋体"/>
                <w:color w:val="000000"/>
                <w:kern w:val="0"/>
                <w:sz w:val="20"/>
                <w:szCs w:val="20"/>
              </w:rPr>
              <w:t>道路垃圾处理及综合利用</w:t>
            </w:r>
          </w:p>
          <w:p w14:paraId="75A38ADB">
            <w:pPr>
              <w:widowControl/>
              <w:jc w:val="left"/>
              <w:rPr>
                <w:rFonts w:ascii="宋体" w:cs="宋体"/>
                <w:color w:val="000000"/>
                <w:kern w:val="0"/>
                <w:sz w:val="20"/>
                <w:szCs w:val="20"/>
              </w:rPr>
            </w:pPr>
            <w:r>
              <w:rPr>
                <w:rFonts w:hint="eastAsia" w:ascii="宋体" w:hAnsi="宋体" w:cs="宋体"/>
                <w:color w:val="000000"/>
                <w:kern w:val="0"/>
                <w:sz w:val="20"/>
                <w:szCs w:val="20"/>
              </w:rPr>
              <w:t>餐厨废弃物资源化利用</w:t>
            </w:r>
          </w:p>
        </w:tc>
      </w:tr>
      <w:tr w14:paraId="4D7D2F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7CC8D2">
            <w:pPr>
              <w:widowControl/>
              <w:jc w:val="left"/>
              <w:rPr>
                <w:rFonts w:ascii="宋体" w:cs="宋体"/>
                <w:color w:val="000000"/>
                <w:kern w:val="0"/>
                <w:sz w:val="20"/>
                <w:szCs w:val="20"/>
              </w:rPr>
            </w:pPr>
          </w:p>
        </w:tc>
        <w:tc>
          <w:tcPr>
            <w:tcW w:w="1577" w:type="dxa"/>
            <w:noWrap w:val="0"/>
            <w:vAlign w:val="top"/>
          </w:tcPr>
          <w:p w14:paraId="42AD569B">
            <w:pPr>
              <w:widowControl/>
              <w:jc w:val="left"/>
              <w:rPr>
                <w:rFonts w:eastAsia="Times New Roman"/>
                <w:color w:val="000000"/>
                <w:kern w:val="0"/>
                <w:sz w:val="20"/>
                <w:szCs w:val="20"/>
              </w:rPr>
            </w:pPr>
          </w:p>
        </w:tc>
        <w:tc>
          <w:tcPr>
            <w:tcW w:w="821" w:type="dxa"/>
            <w:noWrap w:val="0"/>
            <w:vAlign w:val="top"/>
          </w:tcPr>
          <w:p w14:paraId="7BDD8B99">
            <w:pPr>
              <w:widowControl/>
              <w:jc w:val="left"/>
              <w:rPr>
                <w:rFonts w:eastAsia="Times New Roman"/>
                <w:color w:val="000000"/>
                <w:kern w:val="0"/>
                <w:sz w:val="20"/>
                <w:szCs w:val="20"/>
              </w:rPr>
            </w:pPr>
          </w:p>
        </w:tc>
        <w:tc>
          <w:tcPr>
            <w:tcW w:w="1750" w:type="dxa"/>
            <w:noWrap w:val="0"/>
            <w:vAlign w:val="top"/>
          </w:tcPr>
          <w:p w14:paraId="1C7668E1">
            <w:pPr>
              <w:widowControl/>
              <w:jc w:val="left"/>
              <w:rPr>
                <w:rFonts w:eastAsia="Times New Roman"/>
                <w:color w:val="000000"/>
                <w:kern w:val="0"/>
                <w:sz w:val="20"/>
                <w:szCs w:val="20"/>
              </w:rPr>
            </w:pPr>
          </w:p>
        </w:tc>
        <w:tc>
          <w:tcPr>
            <w:tcW w:w="4318" w:type="dxa"/>
            <w:noWrap w:val="0"/>
            <w:vAlign w:val="top"/>
          </w:tcPr>
          <w:p w14:paraId="20A27394">
            <w:pPr>
              <w:widowControl/>
              <w:jc w:val="left"/>
              <w:rPr>
                <w:rFonts w:ascii="宋体" w:cs="宋体"/>
                <w:color w:val="000000"/>
                <w:kern w:val="0"/>
                <w:sz w:val="20"/>
                <w:szCs w:val="20"/>
              </w:rPr>
            </w:pPr>
            <w:r>
              <w:rPr>
                <w:rFonts w:hint="eastAsia" w:ascii="宋体" w:hAnsi="宋体" w:cs="宋体"/>
                <w:color w:val="000000"/>
                <w:kern w:val="0"/>
                <w:sz w:val="20"/>
                <w:szCs w:val="20"/>
              </w:rPr>
              <w:t>城市污泥综合利用</w:t>
            </w:r>
          </w:p>
        </w:tc>
      </w:tr>
      <w:tr w14:paraId="645A68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2612BE">
            <w:pPr>
              <w:widowControl/>
              <w:jc w:val="left"/>
              <w:rPr>
                <w:rFonts w:ascii="宋体" w:cs="宋体"/>
                <w:color w:val="000000"/>
                <w:kern w:val="0"/>
                <w:sz w:val="20"/>
                <w:szCs w:val="20"/>
              </w:rPr>
            </w:pPr>
          </w:p>
        </w:tc>
        <w:tc>
          <w:tcPr>
            <w:tcW w:w="1577" w:type="dxa"/>
            <w:noWrap w:val="0"/>
            <w:vAlign w:val="top"/>
          </w:tcPr>
          <w:p w14:paraId="51205E9F">
            <w:pPr>
              <w:widowControl/>
              <w:jc w:val="left"/>
              <w:rPr>
                <w:rFonts w:eastAsia="Times New Roman"/>
                <w:color w:val="000000"/>
                <w:kern w:val="0"/>
                <w:sz w:val="20"/>
                <w:szCs w:val="20"/>
              </w:rPr>
            </w:pPr>
          </w:p>
        </w:tc>
        <w:tc>
          <w:tcPr>
            <w:tcW w:w="821" w:type="dxa"/>
            <w:noWrap w:val="0"/>
            <w:vAlign w:val="top"/>
          </w:tcPr>
          <w:p w14:paraId="44F3D2A6">
            <w:pPr>
              <w:widowControl/>
              <w:jc w:val="left"/>
              <w:rPr>
                <w:rFonts w:eastAsia="Times New Roman"/>
                <w:color w:val="000000"/>
                <w:kern w:val="0"/>
                <w:sz w:val="20"/>
                <w:szCs w:val="20"/>
              </w:rPr>
            </w:pPr>
          </w:p>
        </w:tc>
        <w:tc>
          <w:tcPr>
            <w:tcW w:w="1750" w:type="dxa"/>
            <w:noWrap w:val="0"/>
            <w:vAlign w:val="top"/>
          </w:tcPr>
          <w:p w14:paraId="4EEEF184">
            <w:pPr>
              <w:widowControl/>
              <w:jc w:val="left"/>
              <w:rPr>
                <w:rFonts w:eastAsia="Times New Roman"/>
                <w:color w:val="000000"/>
                <w:kern w:val="0"/>
                <w:sz w:val="20"/>
                <w:szCs w:val="20"/>
              </w:rPr>
            </w:pPr>
          </w:p>
        </w:tc>
        <w:tc>
          <w:tcPr>
            <w:tcW w:w="4318" w:type="dxa"/>
            <w:noWrap w:val="0"/>
            <w:vAlign w:val="top"/>
          </w:tcPr>
          <w:p w14:paraId="595495F8">
            <w:pPr>
              <w:widowControl/>
              <w:jc w:val="left"/>
              <w:rPr>
                <w:rFonts w:ascii="宋体" w:cs="宋体"/>
                <w:color w:val="000000"/>
                <w:kern w:val="0"/>
                <w:sz w:val="20"/>
                <w:szCs w:val="20"/>
              </w:rPr>
            </w:pPr>
            <w:r>
              <w:rPr>
                <w:rFonts w:hint="eastAsia" w:ascii="宋体" w:hAnsi="宋体" w:cs="宋体"/>
                <w:color w:val="000000"/>
                <w:kern w:val="0"/>
                <w:sz w:val="20"/>
                <w:szCs w:val="20"/>
              </w:rPr>
              <w:t>建筑和交通废物循环利用</w:t>
            </w:r>
          </w:p>
        </w:tc>
      </w:tr>
      <w:tr w14:paraId="3913BA5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BA35906">
            <w:pPr>
              <w:widowControl/>
              <w:jc w:val="left"/>
              <w:rPr>
                <w:rFonts w:ascii="宋体" w:cs="宋体"/>
                <w:color w:val="000000"/>
                <w:kern w:val="0"/>
                <w:sz w:val="20"/>
                <w:szCs w:val="20"/>
              </w:rPr>
            </w:pPr>
          </w:p>
        </w:tc>
        <w:tc>
          <w:tcPr>
            <w:tcW w:w="1577" w:type="dxa"/>
            <w:noWrap w:val="0"/>
            <w:vAlign w:val="top"/>
          </w:tcPr>
          <w:p w14:paraId="480EFFFD">
            <w:pPr>
              <w:widowControl/>
              <w:jc w:val="left"/>
              <w:rPr>
                <w:rFonts w:eastAsia="Times New Roman"/>
                <w:color w:val="000000"/>
                <w:kern w:val="0"/>
                <w:sz w:val="20"/>
                <w:szCs w:val="20"/>
              </w:rPr>
            </w:pPr>
          </w:p>
        </w:tc>
        <w:tc>
          <w:tcPr>
            <w:tcW w:w="821" w:type="dxa"/>
            <w:noWrap w:val="0"/>
            <w:vAlign w:val="top"/>
          </w:tcPr>
          <w:p w14:paraId="210F3E80">
            <w:pPr>
              <w:widowControl/>
              <w:jc w:val="left"/>
              <w:rPr>
                <w:rFonts w:eastAsia="Times New Roman"/>
                <w:color w:val="000000"/>
                <w:kern w:val="0"/>
                <w:sz w:val="20"/>
                <w:szCs w:val="20"/>
              </w:rPr>
            </w:pPr>
          </w:p>
        </w:tc>
        <w:tc>
          <w:tcPr>
            <w:tcW w:w="1750" w:type="dxa"/>
            <w:noWrap w:val="0"/>
            <w:vAlign w:val="top"/>
          </w:tcPr>
          <w:p w14:paraId="2C8D2BB1">
            <w:pPr>
              <w:widowControl/>
              <w:jc w:val="left"/>
              <w:rPr>
                <w:rFonts w:eastAsia="Times New Roman"/>
                <w:color w:val="000000"/>
                <w:kern w:val="0"/>
                <w:sz w:val="20"/>
                <w:szCs w:val="20"/>
              </w:rPr>
            </w:pPr>
          </w:p>
        </w:tc>
        <w:tc>
          <w:tcPr>
            <w:tcW w:w="4318" w:type="dxa"/>
            <w:noWrap w:val="0"/>
            <w:vAlign w:val="top"/>
          </w:tcPr>
          <w:p w14:paraId="1B667B0E">
            <w:pPr>
              <w:widowControl/>
              <w:jc w:val="left"/>
              <w:rPr>
                <w:rFonts w:ascii="宋体" w:cs="宋体"/>
                <w:color w:val="000000"/>
                <w:kern w:val="0"/>
                <w:sz w:val="20"/>
                <w:szCs w:val="20"/>
              </w:rPr>
            </w:pPr>
            <w:r>
              <w:rPr>
                <w:rFonts w:hint="eastAsia" w:ascii="宋体" w:hAnsi="宋体" w:cs="宋体"/>
                <w:color w:val="000000"/>
                <w:kern w:val="0"/>
                <w:sz w:val="20"/>
                <w:szCs w:val="20"/>
              </w:rPr>
              <w:t>建筑垃圾综合利用</w:t>
            </w:r>
          </w:p>
        </w:tc>
      </w:tr>
      <w:tr w14:paraId="7BC9C26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39FF01">
            <w:pPr>
              <w:widowControl/>
              <w:jc w:val="left"/>
              <w:rPr>
                <w:rFonts w:ascii="宋体" w:cs="宋体"/>
                <w:color w:val="000000"/>
                <w:kern w:val="0"/>
                <w:sz w:val="20"/>
                <w:szCs w:val="20"/>
              </w:rPr>
            </w:pPr>
          </w:p>
        </w:tc>
        <w:tc>
          <w:tcPr>
            <w:tcW w:w="1577" w:type="dxa"/>
            <w:noWrap w:val="0"/>
            <w:vAlign w:val="top"/>
          </w:tcPr>
          <w:p w14:paraId="4796B82D">
            <w:pPr>
              <w:widowControl/>
              <w:jc w:val="left"/>
              <w:rPr>
                <w:rFonts w:eastAsia="Times New Roman"/>
                <w:color w:val="000000"/>
                <w:kern w:val="0"/>
                <w:sz w:val="20"/>
                <w:szCs w:val="20"/>
              </w:rPr>
            </w:pPr>
          </w:p>
        </w:tc>
        <w:tc>
          <w:tcPr>
            <w:tcW w:w="821" w:type="dxa"/>
            <w:noWrap w:val="0"/>
            <w:vAlign w:val="top"/>
          </w:tcPr>
          <w:p w14:paraId="44847F4E">
            <w:pPr>
              <w:widowControl/>
              <w:jc w:val="left"/>
              <w:rPr>
                <w:rFonts w:eastAsia="Times New Roman"/>
                <w:color w:val="000000"/>
                <w:kern w:val="0"/>
                <w:sz w:val="20"/>
                <w:szCs w:val="20"/>
              </w:rPr>
            </w:pPr>
          </w:p>
        </w:tc>
        <w:tc>
          <w:tcPr>
            <w:tcW w:w="1750" w:type="dxa"/>
            <w:noWrap w:val="0"/>
            <w:vAlign w:val="top"/>
          </w:tcPr>
          <w:p w14:paraId="7BC1573A">
            <w:pPr>
              <w:widowControl/>
              <w:jc w:val="left"/>
              <w:rPr>
                <w:rFonts w:eastAsia="Times New Roman"/>
                <w:color w:val="000000"/>
                <w:kern w:val="0"/>
                <w:sz w:val="20"/>
                <w:szCs w:val="20"/>
              </w:rPr>
            </w:pPr>
          </w:p>
        </w:tc>
        <w:tc>
          <w:tcPr>
            <w:tcW w:w="4318" w:type="dxa"/>
            <w:noWrap w:val="0"/>
            <w:vAlign w:val="top"/>
          </w:tcPr>
          <w:p w14:paraId="43986221">
            <w:pPr>
              <w:widowControl/>
              <w:jc w:val="left"/>
              <w:rPr>
                <w:rFonts w:ascii="宋体" w:cs="宋体"/>
                <w:color w:val="000000"/>
                <w:kern w:val="0"/>
                <w:sz w:val="20"/>
                <w:szCs w:val="20"/>
              </w:rPr>
            </w:pPr>
            <w:r>
              <w:rPr>
                <w:rFonts w:hint="eastAsia" w:ascii="宋体" w:hAnsi="宋体" w:cs="宋体"/>
                <w:color w:val="000000"/>
                <w:kern w:val="0"/>
                <w:sz w:val="20"/>
                <w:szCs w:val="20"/>
              </w:rPr>
              <w:t>桥梁、轨道拆除后垃圾综合利用</w:t>
            </w:r>
          </w:p>
        </w:tc>
      </w:tr>
      <w:tr w14:paraId="6754E6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DFFB0D">
            <w:pPr>
              <w:widowControl/>
              <w:jc w:val="left"/>
              <w:rPr>
                <w:rFonts w:ascii="宋体" w:cs="宋体"/>
                <w:color w:val="000000"/>
                <w:kern w:val="0"/>
                <w:sz w:val="20"/>
                <w:szCs w:val="20"/>
              </w:rPr>
            </w:pPr>
          </w:p>
        </w:tc>
        <w:tc>
          <w:tcPr>
            <w:tcW w:w="1577" w:type="dxa"/>
            <w:noWrap w:val="0"/>
            <w:vAlign w:val="top"/>
          </w:tcPr>
          <w:p w14:paraId="1AB72F7E">
            <w:pPr>
              <w:widowControl/>
              <w:jc w:val="left"/>
              <w:rPr>
                <w:rFonts w:eastAsia="Times New Roman"/>
                <w:color w:val="000000"/>
                <w:kern w:val="0"/>
                <w:sz w:val="20"/>
                <w:szCs w:val="20"/>
              </w:rPr>
            </w:pPr>
          </w:p>
        </w:tc>
        <w:tc>
          <w:tcPr>
            <w:tcW w:w="821" w:type="dxa"/>
            <w:noWrap w:val="0"/>
            <w:vAlign w:val="top"/>
          </w:tcPr>
          <w:p w14:paraId="42DCCF0D">
            <w:pPr>
              <w:widowControl/>
              <w:jc w:val="left"/>
              <w:rPr>
                <w:rFonts w:eastAsia="Times New Roman"/>
                <w:color w:val="000000"/>
                <w:kern w:val="0"/>
                <w:sz w:val="20"/>
                <w:szCs w:val="20"/>
              </w:rPr>
            </w:pPr>
          </w:p>
        </w:tc>
        <w:tc>
          <w:tcPr>
            <w:tcW w:w="1750" w:type="dxa"/>
            <w:noWrap w:val="0"/>
            <w:vAlign w:val="top"/>
          </w:tcPr>
          <w:p w14:paraId="4D92FDF7">
            <w:pPr>
              <w:widowControl/>
              <w:jc w:val="left"/>
              <w:rPr>
                <w:rFonts w:eastAsia="Times New Roman"/>
                <w:color w:val="000000"/>
                <w:kern w:val="0"/>
                <w:sz w:val="20"/>
                <w:szCs w:val="20"/>
              </w:rPr>
            </w:pPr>
          </w:p>
        </w:tc>
        <w:tc>
          <w:tcPr>
            <w:tcW w:w="4318" w:type="dxa"/>
            <w:noWrap w:val="0"/>
            <w:vAlign w:val="top"/>
          </w:tcPr>
          <w:p w14:paraId="12C7FBF9">
            <w:pPr>
              <w:widowControl/>
              <w:jc w:val="left"/>
              <w:rPr>
                <w:rFonts w:ascii="宋体" w:cs="宋体"/>
                <w:color w:val="000000"/>
                <w:kern w:val="0"/>
                <w:sz w:val="20"/>
                <w:szCs w:val="20"/>
              </w:rPr>
            </w:pPr>
            <w:r>
              <w:rPr>
                <w:rFonts w:hint="eastAsia" w:ascii="宋体" w:hAnsi="宋体" w:cs="宋体"/>
                <w:color w:val="000000"/>
                <w:kern w:val="0"/>
                <w:sz w:val="20"/>
                <w:szCs w:val="20"/>
              </w:rPr>
              <w:t>利用水泥窑协同处置城市污泥</w:t>
            </w:r>
          </w:p>
        </w:tc>
      </w:tr>
      <w:tr w14:paraId="4643D3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45AE3A">
            <w:pPr>
              <w:widowControl/>
              <w:jc w:val="left"/>
              <w:rPr>
                <w:rFonts w:ascii="宋体" w:cs="宋体"/>
                <w:color w:val="000000"/>
                <w:kern w:val="0"/>
                <w:sz w:val="20"/>
                <w:szCs w:val="20"/>
              </w:rPr>
            </w:pPr>
          </w:p>
        </w:tc>
        <w:tc>
          <w:tcPr>
            <w:tcW w:w="1577" w:type="dxa"/>
            <w:noWrap w:val="0"/>
            <w:vAlign w:val="top"/>
          </w:tcPr>
          <w:p w14:paraId="7F4C032A">
            <w:pPr>
              <w:widowControl/>
              <w:jc w:val="left"/>
              <w:rPr>
                <w:rFonts w:eastAsia="Times New Roman"/>
                <w:color w:val="000000"/>
                <w:kern w:val="0"/>
                <w:sz w:val="20"/>
                <w:szCs w:val="20"/>
              </w:rPr>
            </w:pPr>
          </w:p>
        </w:tc>
        <w:tc>
          <w:tcPr>
            <w:tcW w:w="821" w:type="dxa"/>
            <w:noWrap w:val="0"/>
            <w:vAlign w:val="top"/>
          </w:tcPr>
          <w:p w14:paraId="5CC908AA">
            <w:pPr>
              <w:widowControl/>
              <w:jc w:val="left"/>
              <w:rPr>
                <w:rFonts w:eastAsia="Times New Roman"/>
                <w:color w:val="000000"/>
                <w:kern w:val="0"/>
                <w:sz w:val="20"/>
                <w:szCs w:val="20"/>
              </w:rPr>
            </w:pPr>
          </w:p>
        </w:tc>
        <w:tc>
          <w:tcPr>
            <w:tcW w:w="1750" w:type="dxa"/>
            <w:noWrap w:val="0"/>
            <w:vAlign w:val="top"/>
          </w:tcPr>
          <w:p w14:paraId="66120419">
            <w:pPr>
              <w:widowControl/>
              <w:jc w:val="left"/>
              <w:rPr>
                <w:rFonts w:eastAsia="Times New Roman"/>
                <w:color w:val="000000"/>
                <w:kern w:val="0"/>
                <w:sz w:val="20"/>
                <w:szCs w:val="20"/>
              </w:rPr>
            </w:pPr>
          </w:p>
        </w:tc>
        <w:tc>
          <w:tcPr>
            <w:tcW w:w="4318" w:type="dxa"/>
            <w:noWrap w:val="0"/>
            <w:vAlign w:val="top"/>
          </w:tcPr>
          <w:p w14:paraId="0A39BA58">
            <w:pPr>
              <w:widowControl/>
              <w:jc w:val="left"/>
              <w:rPr>
                <w:rFonts w:ascii="宋体" w:cs="宋体"/>
                <w:color w:val="000000"/>
                <w:kern w:val="0"/>
                <w:sz w:val="20"/>
                <w:szCs w:val="20"/>
              </w:rPr>
            </w:pPr>
            <w:r>
              <w:rPr>
                <w:rFonts w:hint="eastAsia" w:ascii="宋体" w:hAnsi="宋体" w:cs="宋体"/>
                <w:color w:val="000000"/>
                <w:kern w:val="0"/>
                <w:sz w:val="20"/>
                <w:szCs w:val="20"/>
              </w:rPr>
              <w:t>其他城市垃圾综合利用</w:t>
            </w:r>
          </w:p>
        </w:tc>
      </w:tr>
      <w:tr w14:paraId="2851EB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D139E1F">
            <w:pPr>
              <w:widowControl/>
              <w:jc w:val="left"/>
              <w:rPr>
                <w:rFonts w:ascii="宋体" w:cs="宋体"/>
                <w:color w:val="000000"/>
                <w:kern w:val="0"/>
                <w:sz w:val="20"/>
                <w:szCs w:val="20"/>
              </w:rPr>
            </w:pPr>
            <w:r>
              <w:rPr>
                <w:rFonts w:ascii="宋体" w:hAnsi="宋体" w:cs="宋体"/>
                <w:color w:val="000000"/>
                <w:kern w:val="0"/>
                <w:sz w:val="20"/>
                <w:szCs w:val="20"/>
              </w:rPr>
              <w:t>7.3.6</w:t>
            </w:r>
          </w:p>
        </w:tc>
        <w:tc>
          <w:tcPr>
            <w:tcW w:w="1577" w:type="dxa"/>
            <w:noWrap w:val="0"/>
            <w:vAlign w:val="top"/>
          </w:tcPr>
          <w:p w14:paraId="19684364">
            <w:pPr>
              <w:widowControl/>
              <w:jc w:val="left"/>
              <w:rPr>
                <w:rFonts w:ascii="宋体" w:cs="宋体"/>
                <w:color w:val="000000"/>
                <w:kern w:val="0"/>
                <w:sz w:val="20"/>
                <w:szCs w:val="20"/>
              </w:rPr>
            </w:pPr>
            <w:r>
              <w:rPr>
                <w:rFonts w:hint="eastAsia" w:ascii="宋体" w:hAnsi="宋体" w:cs="宋体"/>
                <w:color w:val="000000"/>
                <w:kern w:val="0"/>
                <w:sz w:val="20"/>
                <w:szCs w:val="20"/>
              </w:rPr>
              <w:t>农林废弃物资源化利用</w:t>
            </w:r>
          </w:p>
        </w:tc>
        <w:tc>
          <w:tcPr>
            <w:tcW w:w="821" w:type="dxa"/>
            <w:noWrap w:val="0"/>
            <w:vAlign w:val="top"/>
          </w:tcPr>
          <w:p w14:paraId="59046C3E">
            <w:pPr>
              <w:widowControl/>
              <w:jc w:val="left"/>
              <w:rPr>
                <w:rFonts w:ascii="宋体" w:cs="宋体"/>
                <w:color w:val="000000"/>
                <w:kern w:val="0"/>
                <w:sz w:val="20"/>
                <w:szCs w:val="20"/>
              </w:rPr>
            </w:pPr>
            <w:r>
              <w:rPr>
                <w:rFonts w:ascii="宋体" w:hAnsi="宋体" w:cs="宋体"/>
                <w:color w:val="000000"/>
                <w:kern w:val="0"/>
                <w:sz w:val="20"/>
                <w:szCs w:val="20"/>
              </w:rPr>
              <w:t>0519*</w:t>
            </w:r>
          </w:p>
        </w:tc>
        <w:tc>
          <w:tcPr>
            <w:tcW w:w="1750" w:type="dxa"/>
            <w:noWrap w:val="0"/>
            <w:vAlign w:val="top"/>
          </w:tcPr>
          <w:p w14:paraId="3DCFBD50">
            <w:pPr>
              <w:widowControl/>
              <w:jc w:val="left"/>
              <w:rPr>
                <w:rFonts w:ascii="宋体" w:cs="宋体"/>
                <w:color w:val="000000"/>
                <w:kern w:val="0"/>
                <w:sz w:val="20"/>
                <w:szCs w:val="20"/>
              </w:rPr>
            </w:pPr>
            <w:r>
              <w:rPr>
                <w:rFonts w:hint="eastAsia" w:ascii="宋体" w:hAnsi="宋体" w:cs="宋体"/>
                <w:color w:val="000000"/>
                <w:kern w:val="0"/>
                <w:sz w:val="20"/>
                <w:szCs w:val="20"/>
              </w:rPr>
              <w:t>其他农业专业及辅助性活动</w:t>
            </w:r>
          </w:p>
        </w:tc>
        <w:tc>
          <w:tcPr>
            <w:tcW w:w="4318" w:type="dxa"/>
            <w:noWrap w:val="0"/>
            <w:vAlign w:val="top"/>
          </w:tcPr>
          <w:p w14:paraId="6A725FF4">
            <w:pPr>
              <w:widowControl/>
              <w:jc w:val="left"/>
              <w:rPr>
                <w:rFonts w:ascii="宋体" w:cs="宋体"/>
                <w:color w:val="000000"/>
                <w:kern w:val="0"/>
                <w:sz w:val="20"/>
                <w:szCs w:val="20"/>
              </w:rPr>
            </w:pPr>
            <w:r>
              <w:rPr>
                <w:rFonts w:hint="eastAsia" w:ascii="宋体" w:hAnsi="宋体" w:cs="宋体"/>
                <w:color w:val="000000"/>
                <w:kern w:val="0"/>
                <w:sz w:val="20"/>
                <w:szCs w:val="20"/>
              </w:rPr>
              <w:t>农业废弃物综合利用</w:t>
            </w:r>
          </w:p>
          <w:p w14:paraId="2399A040">
            <w:pPr>
              <w:widowControl/>
              <w:jc w:val="left"/>
              <w:rPr>
                <w:rFonts w:ascii="宋体" w:cs="宋体"/>
                <w:color w:val="000000"/>
                <w:kern w:val="0"/>
                <w:sz w:val="20"/>
                <w:szCs w:val="20"/>
              </w:rPr>
            </w:pPr>
            <w:r>
              <w:rPr>
                <w:rFonts w:hint="eastAsia" w:ascii="宋体" w:hAnsi="宋体" w:cs="宋体"/>
                <w:color w:val="000000"/>
                <w:kern w:val="0"/>
                <w:sz w:val="20"/>
                <w:szCs w:val="20"/>
              </w:rPr>
              <w:t>农村沼气综合利用</w:t>
            </w:r>
          </w:p>
        </w:tc>
      </w:tr>
      <w:tr w14:paraId="1ECEE70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AC917EA">
            <w:pPr>
              <w:widowControl/>
              <w:jc w:val="left"/>
              <w:rPr>
                <w:rFonts w:ascii="宋体" w:cs="宋体"/>
                <w:color w:val="000000"/>
                <w:kern w:val="0"/>
                <w:sz w:val="20"/>
                <w:szCs w:val="20"/>
              </w:rPr>
            </w:pPr>
          </w:p>
        </w:tc>
        <w:tc>
          <w:tcPr>
            <w:tcW w:w="1577" w:type="dxa"/>
            <w:noWrap w:val="0"/>
            <w:vAlign w:val="top"/>
          </w:tcPr>
          <w:p w14:paraId="1F9F89B2">
            <w:pPr>
              <w:widowControl/>
              <w:jc w:val="left"/>
              <w:rPr>
                <w:rFonts w:eastAsia="Times New Roman"/>
                <w:color w:val="000000"/>
                <w:kern w:val="0"/>
                <w:sz w:val="20"/>
                <w:szCs w:val="20"/>
              </w:rPr>
            </w:pPr>
          </w:p>
        </w:tc>
        <w:tc>
          <w:tcPr>
            <w:tcW w:w="821" w:type="dxa"/>
            <w:noWrap w:val="0"/>
            <w:vAlign w:val="top"/>
          </w:tcPr>
          <w:p w14:paraId="00B5D66E">
            <w:pPr>
              <w:widowControl/>
              <w:jc w:val="left"/>
              <w:rPr>
                <w:rFonts w:ascii="宋体" w:cs="宋体"/>
                <w:color w:val="000000"/>
                <w:kern w:val="0"/>
                <w:sz w:val="20"/>
                <w:szCs w:val="20"/>
              </w:rPr>
            </w:pPr>
            <w:r>
              <w:rPr>
                <w:rFonts w:ascii="宋体" w:hAnsi="宋体" w:cs="宋体"/>
                <w:color w:val="000000"/>
                <w:kern w:val="0"/>
                <w:sz w:val="20"/>
                <w:szCs w:val="20"/>
              </w:rPr>
              <w:t>0529*</w:t>
            </w:r>
          </w:p>
        </w:tc>
        <w:tc>
          <w:tcPr>
            <w:tcW w:w="1750" w:type="dxa"/>
            <w:noWrap w:val="0"/>
            <w:vAlign w:val="top"/>
          </w:tcPr>
          <w:p w14:paraId="7FF71718">
            <w:pPr>
              <w:widowControl/>
              <w:jc w:val="left"/>
              <w:rPr>
                <w:rFonts w:ascii="宋体" w:cs="宋体"/>
                <w:color w:val="000000"/>
                <w:kern w:val="0"/>
                <w:sz w:val="20"/>
                <w:szCs w:val="20"/>
              </w:rPr>
            </w:pPr>
            <w:r>
              <w:rPr>
                <w:rFonts w:hint="eastAsia" w:ascii="宋体" w:hAnsi="宋体" w:cs="宋体"/>
                <w:color w:val="000000"/>
                <w:kern w:val="0"/>
                <w:sz w:val="20"/>
                <w:szCs w:val="20"/>
              </w:rPr>
              <w:t>其他林业专业及辅助性活动</w:t>
            </w:r>
          </w:p>
        </w:tc>
        <w:tc>
          <w:tcPr>
            <w:tcW w:w="4318" w:type="dxa"/>
            <w:noWrap w:val="0"/>
            <w:vAlign w:val="top"/>
          </w:tcPr>
          <w:p w14:paraId="73512F85">
            <w:pPr>
              <w:widowControl/>
              <w:jc w:val="left"/>
              <w:rPr>
                <w:rFonts w:ascii="宋体" w:cs="宋体"/>
                <w:color w:val="000000"/>
                <w:kern w:val="0"/>
                <w:sz w:val="20"/>
                <w:szCs w:val="20"/>
              </w:rPr>
            </w:pPr>
            <w:r>
              <w:rPr>
                <w:rFonts w:hint="eastAsia" w:ascii="宋体" w:hAnsi="宋体" w:cs="宋体"/>
                <w:color w:val="000000"/>
                <w:kern w:val="0"/>
                <w:sz w:val="20"/>
                <w:szCs w:val="20"/>
              </w:rPr>
              <w:t>林业加工废弃物（副产物）综合利用</w:t>
            </w:r>
          </w:p>
          <w:p w14:paraId="34AFA220">
            <w:pPr>
              <w:widowControl/>
              <w:jc w:val="left"/>
              <w:rPr>
                <w:rFonts w:ascii="宋体" w:cs="宋体"/>
                <w:color w:val="000000"/>
                <w:kern w:val="0"/>
                <w:sz w:val="20"/>
                <w:szCs w:val="20"/>
              </w:rPr>
            </w:pPr>
            <w:r>
              <w:rPr>
                <w:rFonts w:hint="eastAsia" w:ascii="宋体" w:hAnsi="宋体" w:cs="宋体"/>
                <w:color w:val="000000"/>
                <w:kern w:val="0"/>
                <w:sz w:val="20"/>
                <w:szCs w:val="20"/>
              </w:rPr>
              <w:t>林业剩余物综合利用</w:t>
            </w:r>
          </w:p>
        </w:tc>
      </w:tr>
      <w:tr w14:paraId="08A1863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D906FD">
            <w:pPr>
              <w:widowControl/>
              <w:jc w:val="left"/>
              <w:rPr>
                <w:rFonts w:ascii="宋体" w:cs="宋体"/>
                <w:color w:val="000000"/>
                <w:kern w:val="0"/>
                <w:sz w:val="20"/>
                <w:szCs w:val="20"/>
              </w:rPr>
            </w:pPr>
          </w:p>
        </w:tc>
        <w:tc>
          <w:tcPr>
            <w:tcW w:w="1577" w:type="dxa"/>
            <w:noWrap w:val="0"/>
            <w:vAlign w:val="top"/>
          </w:tcPr>
          <w:p w14:paraId="0FE4C493">
            <w:pPr>
              <w:widowControl/>
              <w:jc w:val="left"/>
              <w:rPr>
                <w:rFonts w:eastAsia="Times New Roman"/>
                <w:color w:val="000000"/>
                <w:kern w:val="0"/>
                <w:sz w:val="20"/>
                <w:szCs w:val="20"/>
              </w:rPr>
            </w:pPr>
          </w:p>
        </w:tc>
        <w:tc>
          <w:tcPr>
            <w:tcW w:w="821" w:type="dxa"/>
            <w:noWrap w:val="0"/>
            <w:vAlign w:val="top"/>
          </w:tcPr>
          <w:p w14:paraId="541A4B30">
            <w:pPr>
              <w:widowControl/>
              <w:jc w:val="left"/>
              <w:rPr>
                <w:rFonts w:ascii="宋体" w:cs="宋体"/>
                <w:color w:val="000000"/>
                <w:kern w:val="0"/>
                <w:sz w:val="20"/>
                <w:szCs w:val="20"/>
              </w:rPr>
            </w:pPr>
            <w:r>
              <w:rPr>
                <w:rFonts w:ascii="宋体" w:hAnsi="宋体" w:cs="宋体"/>
                <w:color w:val="000000"/>
                <w:kern w:val="0"/>
                <w:sz w:val="20"/>
                <w:szCs w:val="20"/>
              </w:rPr>
              <w:t>0532*</w:t>
            </w:r>
          </w:p>
        </w:tc>
        <w:tc>
          <w:tcPr>
            <w:tcW w:w="1750" w:type="dxa"/>
            <w:noWrap w:val="0"/>
            <w:vAlign w:val="top"/>
          </w:tcPr>
          <w:p w14:paraId="2EE402A3">
            <w:pPr>
              <w:widowControl/>
              <w:jc w:val="left"/>
              <w:rPr>
                <w:rFonts w:ascii="宋体" w:cs="宋体"/>
                <w:color w:val="000000"/>
                <w:kern w:val="0"/>
                <w:sz w:val="20"/>
                <w:szCs w:val="20"/>
              </w:rPr>
            </w:pPr>
            <w:r>
              <w:rPr>
                <w:rFonts w:hint="eastAsia" w:ascii="宋体" w:hAnsi="宋体" w:cs="宋体"/>
                <w:color w:val="000000"/>
                <w:kern w:val="0"/>
                <w:sz w:val="20"/>
                <w:szCs w:val="20"/>
              </w:rPr>
              <w:t>畜禽粪污处理活动</w:t>
            </w:r>
          </w:p>
        </w:tc>
        <w:tc>
          <w:tcPr>
            <w:tcW w:w="4318" w:type="dxa"/>
            <w:noWrap w:val="0"/>
            <w:vAlign w:val="top"/>
          </w:tcPr>
          <w:p w14:paraId="3D72EE6E">
            <w:pPr>
              <w:widowControl/>
              <w:jc w:val="left"/>
              <w:rPr>
                <w:rFonts w:ascii="宋体" w:cs="宋体"/>
                <w:color w:val="000000"/>
                <w:kern w:val="0"/>
                <w:sz w:val="20"/>
                <w:szCs w:val="20"/>
              </w:rPr>
            </w:pPr>
            <w:r>
              <w:rPr>
                <w:rFonts w:hint="eastAsia" w:ascii="宋体" w:hAnsi="宋体" w:cs="宋体"/>
                <w:color w:val="000000"/>
                <w:kern w:val="0"/>
                <w:sz w:val="20"/>
                <w:szCs w:val="20"/>
              </w:rPr>
              <w:t>牧业加工废弃物（副产物）综合利用</w:t>
            </w:r>
          </w:p>
        </w:tc>
      </w:tr>
      <w:tr w14:paraId="0FBC1B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45C2A57">
            <w:pPr>
              <w:widowControl/>
              <w:jc w:val="left"/>
              <w:rPr>
                <w:rFonts w:eastAsia="Times New Roman"/>
                <w:color w:val="000000"/>
                <w:kern w:val="0"/>
                <w:sz w:val="20"/>
                <w:szCs w:val="20"/>
              </w:rPr>
            </w:pPr>
          </w:p>
        </w:tc>
        <w:tc>
          <w:tcPr>
            <w:tcW w:w="1577" w:type="dxa"/>
            <w:noWrap w:val="0"/>
            <w:vAlign w:val="top"/>
          </w:tcPr>
          <w:p w14:paraId="5DDC2E5D">
            <w:pPr>
              <w:widowControl/>
              <w:jc w:val="left"/>
              <w:rPr>
                <w:rFonts w:eastAsia="Times New Roman"/>
                <w:color w:val="000000"/>
                <w:kern w:val="0"/>
                <w:sz w:val="20"/>
                <w:szCs w:val="20"/>
              </w:rPr>
            </w:pPr>
          </w:p>
        </w:tc>
        <w:tc>
          <w:tcPr>
            <w:tcW w:w="821" w:type="dxa"/>
            <w:noWrap w:val="0"/>
            <w:vAlign w:val="top"/>
          </w:tcPr>
          <w:p w14:paraId="79A75A29">
            <w:pPr>
              <w:widowControl/>
              <w:jc w:val="left"/>
              <w:rPr>
                <w:rFonts w:ascii="宋体" w:cs="宋体"/>
                <w:color w:val="000000"/>
                <w:kern w:val="0"/>
                <w:sz w:val="20"/>
                <w:szCs w:val="20"/>
              </w:rPr>
            </w:pPr>
            <w:r>
              <w:rPr>
                <w:rFonts w:ascii="宋体" w:hAnsi="宋体" w:cs="宋体"/>
                <w:color w:val="000000"/>
                <w:kern w:val="0"/>
                <w:sz w:val="20"/>
                <w:szCs w:val="20"/>
              </w:rPr>
              <w:t>0539*</w:t>
            </w:r>
          </w:p>
        </w:tc>
        <w:tc>
          <w:tcPr>
            <w:tcW w:w="1750" w:type="dxa"/>
            <w:noWrap w:val="0"/>
            <w:vAlign w:val="top"/>
          </w:tcPr>
          <w:p w14:paraId="42B918FF">
            <w:pPr>
              <w:widowControl/>
              <w:jc w:val="left"/>
              <w:rPr>
                <w:rFonts w:ascii="宋体" w:cs="宋体"/>
                <w:color w:val="000000"/>
                <w:kern w:val="0"/>
                <w:sz w:val="20"/>
                <w:szCs w:val="20"/>
              </w:rPr>
            </w:pPr>
            <w:r>
              <w:rPr>
                <w:rFonts w:hint="eastAsia" w:ascii="宋体" w:hAnsi="宋体" w:cs="宋体"/>
                <w:color w:val="000000"/>
                <w:kern w:val="0"/>
                <w:sz w:val="20"/>
                <w:szCs w:val="20"/>
              </w:rPr>
              <w:t>其他畜牧专业及辅助性活动</w:t>
            </w:r>
          </w:p>
        </w:tc>
        <w:tc>
          <w:tcPr>
            <w:tcW w:w="4318" w:type="dxa"/>
            <w:noWrap w:val="0"/>
            <w:vAlign w:val="top"/>
          </w:tcPr>
          <w:p w14:paraId="439DFEC0">
            <w:pPr>
              <w:widowControl/>
              <w:jc w:val="left"/>
              <w:rPr>
                <w:rFonts w:ascii="宋体" w:cs="宋体"/>
                <w:color w:val="000000"/>
                <w:kern w:val="0"/>
                <w:sz w:val="20"/>
                <w:szCs w:val="20"/>
              </w:rPr>
            </w:pPr>
            <w:r>
              <w:rPr>
                <w:rFonts w:hint="eastAsia" w:ascii="宋体" w:hAnsi="宋体" w:cs="宋体"/>
                <w:color w:val="000000"/>
                <w:kern w:val="0"/>
                <w:sz w:val="20"/>
                <w:szCs w:val="20"/>
              </w:rPr>
              <w:t>畜禽养殖废弃物无害化利用</w:t>
            </w:r>
          </w:p>
        </w:tc>
      </w:tr>
      <w:tr w14:paraId="2203B5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369F805">
            <w:pPr>
              <w:widowControl/>
              <w:jc w:val="left"/>
              <w:rPr>
                <w:rFonts w:ascii="宋体" w:cs="宋体"/>
                <w:color w:val="000000"/>
                <w:kern w:val="0"/>
                <w:sz w:val="20"/>
                <w:szCs w:val="20"/>
              </w:rPr>
            </w:pPr>
          </w:p>
        </w:tc>
        <w:tc>
          <w:tcPr>
            <w:tcW w:w="1577" w:type="dxa"/>
            <w:noWrap w:val="0"/>
            <w:vAlign w:val="top"/>
          </w:tcPr>
          <w:p w14:paraId="1076B928">
            <w:pPr>
              <w:widowControl/>
              <w:jc w:val="left"/>
              <w:rPr>
                <w:rFonts w:eastAsia="Times New Roman"/>
                <w:color w:val="000000"/>
                <w:kern w:val="0"/>
                <w:sz w:val="20"/>
                <w:szCs w:val="20"/>
              </w:rPr>
            </w:pPr>
          </w:p>
        </w:tc>
        <w:tc>
          <w:tcPr>
            <w:tcW w:w="821" w:type="dxa"/>
            <w:noWrap w:val="0"/>
            <w:vAlign w:val="top"/>
          </w:tcPr>
          <w:p w14:paraId="7C655B58">
            <w:pPr>
              <w:widowControl/>
              <w:jc w:val="left"/>
              <w:rPr>
                <w:rFonts w:ascii="宋体" w:cs="宋体"/>
                <w:color w:val="000000"/>
                <w:kern w:val="0"/>
                <w:sz w:val="20"/>
                <w:szCs w:val="20"/>
              </w:rPr>
            </w:pPr>
            <w:r>
              <w:rPr>
                <w:rFonts w:ascii="宋体" w:hAnsi="宋体" w:cs="宋体"/>
                <w:color w:val="000000"/>
                <w:kern w:val="0"/>
                <w:sz w:val="20"/>
                <w:szCs w:val="20"/>
              </w:rPr>
              <w:t>0549*</w:t>
            </w:r>
          </w:p>
        </w:tc>
        <w:tc>
          <w:tcPr>
            <w:tcW w:w="1750" w:type="dxa"/>
            <w:noWrap w:val="0"/>
            <w:vAlign w:val="top"/>
          </w:tcPr>
          <w:p w14:paraId="2439F9B1">
            <w:pPr>
              <w:widowControl/>
              <w:jc w:val="left"/>
              <w:rPr>
                <w:rFonts w:ascii="宋体" w:cs="宋体"/>
                <w:color w:val="000000"/>
                <w:kern w:val="0"/>
                <w:sz w:val="20"/>
                <w:szCs w:val="20"/>
              </w:rPr>
            </w:pPr>
            <w:r>
              <w:rPr>
                <w:rFonts w:hint="eastAsia" w:ascii="宋体" w:hAnsi="宋体" w:cs="宋体"/>
                <w:color w:val="000000"/>
                <w:kern w:val="0"/>
                <w:sz w:val="20"/>
                <w:szCs w:val="20"/>
              </w:rPr>
              <w:t>其他渔业专业及辅助性活动</w:t>
            </w:r>
          </w:p>
        </w:tc>
        <w:tc>
          <w:tcPr>
            <w:tcW w:w="4318" w:type="dxa"/>
            <w:noWrap w:val="0"/>
            <w:vAlign w:val="top"/>
          </w:tcPr>
          <w:p w14:paraId="432791F1">
            <w:pPr>
              <w:widowControl/>
              <w:jc w:val="left"/>
              <w:rPr>
                <w:rFonts w:ascii="宋体" w:cs="宋体"/>
                <w:color w:val="000000"/>
                <w:kern w:val="0"/>
                <w:sz w:val="20"/>
                <w:szCs w:val="20"/>
              </w:rPr>
            </w:pPr>
            <w:r>
              <w:rPr>
                <w:rFonts w:hint="eastAsia" w:ascii="宋体" w:hAnsi="宋体" w:cs="宋体"/>
                <w:color w:val="000000"/>
                <w:kern w:val="0"/>
                <w:sz w:val="20"/>
                <w:szCs w:val="20"/>
              </w:rPr>
              <w:t>渔业加工废弃物综合利用</w:t>
            </w:r>
          </w:p>
        </w:tc>
      </w:tr>
      <w:tr w14:paraId="236CFBC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DBD6E12">
            <w:pPr>
              <w:widowControl/>
              <w:jc w:val="left"/>
              <w:rPr>
                <w:rFonts w:ascii="宋体" w:cs="宋体"/>
                <w:color w:val="000000"/>
                <w:kern w:val="0"/>
                <w:sz w:val="20"/>
                <w:szCs w:val="20"/>
              </w:rPr>
            </w:pPr>
            <w:r>
              <w:rPr>
                <w:rFonts w:ascii="宋体" w:hAnsi="宋体" w:cs="宋体"/>
                <w:color w:val="000000"/>
                <w:kern w:val="0"/>
                <w:sz w:val="20"/>
                <w:szCs w:val="20"/>
              </w:rPr>
              <w:t>7.3.7</w:t>
            </w:r>
          </w:p>
        </w:tc>
        <w:tc>
          <w:tcPr>
            <w:tcW w:w="1577" w:type="dxa"/>
            <w:noWrap w:val="0"/>
            <w:vAlign w:val="top"/>
          </w:tcPr>
          <w:p w14:paraId="4FD6C1AF">
            <w:pPr>
              <w:widowControl/>
              <w:jc w:val="left"/>
              <w:rPr>
                <w:rFonts w:ascii="宋体" w:cs="宋体"/>
                <w:color w:val="000000"/>
                <w:kern w:val="0"/>
                <w:sz w:val="20"/>
                <w:szCs w:val="20"/>
              </w:rPr>
            </w:pPr>
            <w:r>
              <w:rPr>
                <w:rFonts w:hint="eastAsia" w:ascii="宋体" w:hAnsi="宋体" w:cs="宋体"/>
                <w:color w:val="000000"/>
                <w:kern w:val="0"/>
                <w:sz w:val="20"/>
                <w:szCs w:val="20"/>
              </w:rPr>
              <w:t>水及海水资源利用设备制造</w:t>
            </w:r>
          </w:p>
        </w:tc>
        <w:tc>
          <w:tcPr>
            <w:tcW w:w="821" w:type="dxa"/>
            <w:noWrap w:val="0"/>
            <w:vAlign w:val="top"/>
          </w:tcPr>
          <w:p w14:paraId="0C159719">
            <w:pPr>
              <w:widowControl/>
              <w:jc w:val="left"/>
              <w:rPr>
                <w:rFonts w:ascii="宋体" w:cs="宋体"/>
                <w:color w:val="000000"/>
                <w:kern w:val="0"/>
                <w:sz w:val="20"/>
                <w:szCs w:val="20"/>
              </w:rPr>
            </w:pPr>
            <w:r>
              <w:rPr>
                <w:rFonts w:ascii="宋体" w:hAnsi="宋体" w:cs="宋体"/>
                <w:color w:val="000000"/>
                <w:kern w:val="0"/>
                <w:sz w:val="20"/>
                <w:szCs w:val="20"/>
              </w:rPr>
              <w:t>3352*</w:t>
            </w:r>
          </w:p>
        </w:tc>
        <w:tc>
          <w:tcPr>
            <w:tcW w:w="1750" w:type="dxa"/>
            <w:noWrap w:val="0"/>
            <w:vAlign w:val="top"/>
          </w:tcPr>
          <w:p w14:paraId="301753F5">
            <w:pPr>
              <w:widowControl/>
              <w:jc w:val="left"/>
              <w:rPr>
                <w:rFonts w:ascii="宋体" w:cs="宋体"/>
                <w:color w:val="000000"/>
                <w:kern w:val="0"/>
                <w:sz w:val="20"/>
                <w:szCs w:val="20"/>
              </w:rPr>
            </w:pPr>
            <w:r>
              <w:rPr>
                <w:rFonts w:hint="eastAsia" w:ascii="宋体" w:hAnsi="宋体" w:cs="宋体"/>
                <w:color w:val="000000"/>
                <w:kern w:val="0"/>
                <w:sz w:val="20"/>
                <w:szCs w:val="20"/>
              </w:rPr>
              <w:t>建筑装饰及水暖管道零件制造</w:t>
            </w:r>
          </w:p>
        </w:tc>
        <w:tc>
          <w:tcPr>
            <w:tcW w:w="4318" w:type="dxa"/>
            <w:noWrap w:val="0"/>
            <w:vAlign w:val="top"/>
          </w:tcPr>
          <w:p w14:paraId="56E86CE0">
            <w:pPr>
              <w:widowControl/>
              <w:jc w:val="left"/>
              <w:rPr>
                <w:rFonts w:ascii="宋体" w:cs="宋体"/>
                <w:color w:val="000000"/>
                <w:kern w:val="0"/>
                <w:sz w:val="20"/>
                <w:szCs w:val="20"/>
              </w:rPr>
            </w:pPr>
            <w:r>
              <w:rPr>
                <w:rFonts w:hint="eastAsia" w:ascii="宋体" w:hAnsi="宋体" w:cs="宋体"/>
                <w:color w:val="000000"/>
                <w:kern w:val="0"/>
                <w:sz w:val="20"/>
                <w:szCs w:val="20"/>
              </w:rPr>
              <w:t>节水淋浴喷头</w:t>
            </w:r>
          </w:p>
        </w:tc>
      </w:tr>
      <w:tr w14:paraId="039D97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1534AC">
            <w:pPr>
              <w:widowControl/>
              <w:jc w:val="left"/>
              <w:rPr>
                <w:rFonts w:ascii="宋体" w:cs="宋体"/>
                <w:color w:val="000000"/>
                <w:kern w:val="0"/>
                <w:sz w:val="20"/>
                <w:szCs w:val="20"/>
              </w:rPr>
            </w:pPr>
          </w:p>
        </w:tc>
        <w:tc>
          <w:tcPr>
            <w:tcW w:w="1577" w:type="dxa"/>
            <w:noWrap w:val="0"/>
            <w:vAlign w:val="top"/>
          </w:tcPr>
          <w:p w14:paraId="7F589430">
            <w:pPr>
              <w:widowControl/>
              <w:jc w:val="left"/>
              <w:rPr>
                <w:rFonts w:eastAsia="Times New Roman"/>
                <w:color w:val="000000"/>
                <w:kern w:val="0"/>
                <w:sz w:val="20"/>
                <w:szCs w:val="20"/>
              </w:rPr>
            </w:pPr>
          </w:p>
        </w:tc>
        <w:tc>
          <w:tcPr>
            <w:tcW w:w="821" w:type="dxa"/>
            <w:noWrap w:val="0"/>
            <w:vAlign w:val="top"/>
          </w:tcPr>
          <w:p w14:paraId="0CAE96A3">
            <w:pPr>
              <w:widowControl/>
              <w:jc w:val="left"/>
              <w:rPr>
                <w:rFonts w:ascii="宋体" w:cs="宋体"/>
                <w:color w:val="000000"/>
                <w:kern w:val="0"/>
                <w:sz w:val="20"/>
                <w:szCs w:val="20"/>
              </w:rPr>
            </w:pPr>
            <w:r>
              <w:rPr>
                <w:rFonts w:ascii="宋体" w:hAnsi="宋体" w:cs="宋体"/>
                <w:color w:val="000000"/>
                <w:kern w:val="0"/>
                <w:sz w:val="20"/>
                <w:szCs w:val="20"/>
              </w:rPr>
              <w:t>3443*</w:t>
            </w:r>
          </w:p>
        </w:tc>
        <w:tc>
          <w:tcPr>
            <w:tcW w:w="1750" w:type="dxa"/>
            <w:noWrap w:val="0"/>
            <w:vAlign w:val="top"/>
          </w:tcPr>
          <w:p w14:paraId="6D0C5381">
            <w:pPr>
              <w:widowControl/>
              <w:jc w:val="left"/>
              <w:rPr>
                <w:rFonts w:ascii="宋体" w:cs="宋体"/>
                <w:color w:val="000000"/>
                <w:kern w:val="0"/>
                <w:sz w:val="20"/>
                <w:szCs w:val="20"/>
              </w:rPr>
            </w:pPr>
            <w:r>
              <w:rPr>
                <w:rFonts w:hint="eastAsia" w:ascii="宋体" w:hAnsi="宋体" w:cs="宋体"/>
                <w:color w:val="000000"/>
                <w:kern w:val="0"/>
                <w:sz w:val="20"/>
                <w:szCs w:val="20"/>
              </w:rPr>
              <w:t>阀门和旋塞制造</w:t>
            </w:r>
          </w:p>
        </w:tc>
        <w:tc>
          <w:tcPr>
            <w:tcW w:w="4318" w:type="dxa"/>
            <w:noWrap w:val="0"/>
            <w:vAlign w:val="top"/>
          </w:tcPr>
          <w:p w14:paraId="091A1CAC">
            <w:pPr>
              <w:widowControl/>
              <w:jc w:val="left"/>
              <w:rPr>
                <w:rFonts w:ascii="宋体" w:cs="宋体"/>
                <w:color w:val="000000"/>
                <w:kern w:val="0"/>
                <w:sz w:val="20"/>
                <w:szCs w:val="20"/>
              </w:rPr>
            </w:pPr>
            <w:r>
              <w:rPr>
                <w:rFonts w:hint="eastAsia" w:ascii="宋体" w:hAnsi="宋体" w:cs="宋体"/>
                <w:color w:val="000000"/>
                <w:kern w:val="0"/>
                <w:sz w:val="20"/>
                <w:szCs w:val="20"/>
              </w:rPr>
              <w:t>节水阀门、节水水龙头</w:t>
            </w:r>
          </w:p>
        </w:tc>
      </w:tr>
      <w:tr w14:paraId="1998E0F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6EB5807">
            <w:pPr>
              <w:widowControl/>
              <w:jc w:val="left"/>
              <w:rPr>
                <w:rFonts w:ascii="宋体" w:cs="宋体"/>
                <w:color w:val="000000"/>
                <w:kern w:val="0"/>
                <w:sz w:val="20"/>
                <w:szCs w:val="20"/>
              </w:rPr>
            </w:pPr>
          </w:p>
        </w:tc>
        <w:tc>
          <w:tcPr>
            <w:tcW w:w="1577" w:type="dxa"/>
            <w:noWrap w:val="0"/>
            <w:vAlign w:val="top"/>
          </w:tcPr>
          <w:p w14:paraId="3400B82F">
            <w:pPr>
              <w:widowControl/>
              <w:jc w:val="left"/>
              <w:rPr>
                <w:rFonts w:eastAsia="Times New Roman"/>
                <w:color w:val="000000"/>
                <w:kern w:val="0"/>
                <w:sz w:val="20"/>
                <w:szCs w:val="20"/>
              </w:rPr>
            </w:pPr>
          </w:p>
        </w:tc>
        <w:tc>
          <w:tcPr>
            <w:tcW w:w="821" w:type="dxa"/>
            <w:noWrap w:val="0"/>
            <w:vAlign w:val="top"/>
          </w:tcPr>
          <w:p w14:paraId="40DE9346">
            <w:pPr>
              <w:widowControl/>
              <w:jc w:val="left"/>
              <w:rPr>
                <w:rFonts w:ascii="宋体" w:cs="宋体"/>
                <w:color w:val="000000"/>
                <w:kern w:val="0"/>
                <w:sz w:val="20"/>
                <w:szCs w:val="20"/>
              </w:rPr>
            </w:pPr>
            <w:r>
              <w:rPr>
                <w:rFonts w:ascii="宋体" w:hAnsi="宋体" w:cs="宋体"/>
                <w:color w:val="000000"/>
                <w:kern w:val="0"/>
                <w:sz w:val="20"/>
                <w:szCs w:val="20"/>
              </w:rPr>
              <w:t>3572*</w:t>
            </w:r>
          </w:p>
        </w:tc>
        <w:tc>
          <w:tcPr>
            <w:tcW w:w="1750" w:type="dxa"/>
            <w:noWrap w:val="0"/>
            <w:vAlign w:val="top"/>
          </w:tcPr>
          <w:p w14:paraId="3E633DC6">
            <w:pPr>
              <w:widowControl/>
              <w:jc w:val="left"/>
              <w:rPr>
                <w:rFonts w:ascii="宋体" w:cs="宋体"/>
                <w:color w:val="000000"/>
                <w:kern w:val="0"/>
                <w:sz w:val="20"/>
                <w:szCs w:val="20"/>
              </w:rPr>
            </w:pPr>
            <w:r>
              <w:rPr>
                <w:rFonts w:hint="eastAsia" w:ascii="宋体" w:hAnsi="宋体" w:cs="宋体"/>
                <w:color w:val="000000"/>
                <w:kern w:val="0"/>
                <w:sz w:val="20"/>
                <w:szCs w:val="20"/>
              </w:rPr>
              <w:t>机械化农业及园艺机具制造</w:t>
            </w:r>
          </w:p>
        </w:tc>
        <w:tc>
          <w:tcPr>
            <w:tcW w:w="4318" w:type="dxa"/>
            <w:noWrap w:val="0"/>
            <w:vAlign w:val="top"/>
          </w:tcPr>
          <w:p w14:paraId="7960F339">
            <w:pPr>
              <w:widowControl/>
              <w:jc w:val="left"/>
              <w:rPr>
                <w:rFonts w:ascii="宋体" w:cs="宋体"/>
                <w:color w:val="000000"/>
                <w:kern w:val="0"/>
                <w:sz w:val="20"/>
                <w:szCs w:val="20"/>
              </w:rPr>
            </w:pPr>
            <w:r>
              <w:rPr>
                <w:rFonts w:hint="eastAsia" w:ascii="宋体" w:hAnsi="宋体" w:cs="宋体"/>
                <w:color w:val="000000"/>
                <w:kern w:val="0"/>
                <w:sz w:val="20"/>
                <w:szCs w:val="20"/>
              </w:rPr>
              <w:t>节水型喷灌机械设备</w:t>
            </w:r>
          </w:p>
          <w:p w14:paraId="13747252">
            <w:pPr>
              <w:widowControl/>
              <w:jc w:val="left"/>
              <w:rPr>
                <w:rFonts w:ascii="宋体" w:cs="宋体"/>
                <w:color w:val="000000"/>
                <w:kern w:val="0"/>
                <w:sz w:val="20"/>
                <w:szCs w:val="20"/>
              </w:rPr>
            </w:pPr>
            <w:r>
              <w:rPr>
                <w:rFonts w:hint="eastAsia" w:ascii="宋体" w:hAnsi="宋体" w:cs="宋体"/>
                <w:color w:val="000000"/>
                <w:kern w:val="0"/>
                <w:sz w:val="20"/>
                <w:szCs w:val="20"/>
              </w:rPr>
              <w:t>农业节水型灌溉机械、灌溉系统</w:t>
            </w:r>
          </w:p>
        </w:tc>
      </w:tr>
      <w:tr w14:paraId="5C9EC5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8193D8F">
            <w:pPr>
              <w:widowControl/>
              <w:jc w:val="left"/>
              <w:rPr>
                <w:rFonts w:ascii="宋体" w:cs="宋体"/>
                <w:color w:val="000000"/>
                <w:kern w:val="0"/>
                <w:sz w:val="20"/>
                <w:szCs w:val="20"/>
              </w:rPr>
            </w:pPr>
          </w:p>
        </w:tc>
        <w:tc>
          <w:tcPr>
            <w:tcW w:w="1577" w:type="dxa"/>
            <w:noWrap w:val="0"/>
            <w:vAlign w:val="top"/>
          </w:tcPr>
          <w:p w14:paraId="52177774">
            <w:pPr>
              <w:widowControl/>
              <w:jc w:val="left"/>
              <w:rPr>
                <w:rFonts w:eastAsia="Times New Roman"/>
                <w:color w:val="000000"/>
                <w:kern w:val="0"/>
                <w:sz w:val="20"/>
                <w:szCs w:val="20"/>
              </w:rPr>
            </w:pPr>
          </w:p>
        </w:tc>
        <w:tc>
          <w:tcPr>
            <w:tcW w:w="821" w:type="dxa"/>
            <w:noWrap w:val="0"/>
            <w:vAlign w:val="top"/>
          </w:tcPr>
          <w:p w14:paraId="61F2A828">
            <w:pPr>
              <w:widowControl/>
              <w:jc w:val="left"/>
              <w:rPr>
                <w:rFonts w:ascii="宋体" w:cs="宋体"/>
                <w:color w:val="000000"/>
                <w:kern w:val="0"/>
                <w:sz w:val="20"/>
                <w:szCs w:val="20"/>
              </w:rPr>
            </w:pPr>
            <w:r>
              <w:rPr>
                <w:rFonts w:ascii="宋体" w:hAnsi="宋体" w:cs="宋体"/>
                <w:color w:val="000000"/>
                <w:kern w:val="0"/>
                <w:sz w:val="20"/>
                <w:szCs w:val="20"/>
              </w:rPr>
              <w:t>3597*</w:t>
            </w:r>
          </w:p>
        </w:tc>
        <w:tc>
          <w:tcPr>
            <w:tcW w:w="1750" w:type="dxa"/>
            <w:noWrap w:val="0"/>
            <w:vAlign w:val="top"/>
          </w:tcPr>
          <w:p w14:paraId="13EB572D">
            <w:pPr>
              <w:widowControl/>
              <w:jc w:val="left"/>
              <w:rPr>
                <w:rFonts w:ascii="宋体" w:cs="宋体"/>
                <w:color w:val="000000"/>
                <w:kern w:val="0"/>
                <w:sz w:val="20"/>
                <w:szCs w:val="20"/>
              </w:rPr>
            </w:pPr>
            <w:r>
              <w:rPr>
                <w:rFonts w:hint="eastAsia" w:ascii="宋体" w:hAnsi="宋体" w:cs="宋体"/>
                <w:color w:val="000000"/>
                <w:kern w:val="0"/>
                <w:sz w:val="20"/>
                <w:szCs w:val="20"/>
              </w:rPr>
              <w:t>水资源专用机械制造</w:t>
            </w:r>
          </w:p>
        </w:tc>
        <w:tc>
          <w:tcPr>
            <w:tcW w:w="4318" w:type="dxa"/>
            <w:noWrap w:val="0"/>
            <w:vAlign w:val="top"/>
          </w:tcPr>
          <w:p w14:paraId="5379E9FE">
            <w:pPr>
              <w:widowControl/>
              <w:jc w:val="left"/>
              <w:rPr>
                <w:rFonts w:ascii="宋体" w:cs="宋体"/>
                <w:color w:val="000000"/>
                <w:kern w:val="0"/>
                <w:sz w:val="20"/>
                <w:szCs w:val="20"/>
              </w:rPr>
            </w:pPr>
            <w:r>
              <w:rPr>
                <w:rFonts w:hint="eastAsia" w:ascii="宋体" w:hAnsi="宋体" w:cs="宋体"/>
                <w:color w:val="000000"/>
                <w:kern w:val="0"/>
                <w:sz w:val="20"/>
                <w:szCs w:val="20"/>
              </w:rPr>
              <w:t>工业节水专用设备</w:t>
            </w:r>
          </w:p>
          <w:p w14:paraId="5617E0FE">
            <w:pPr>
              <w:widowControl/>
              <w:jc w:val="left"/>
              <w:rPr>
                <w:rFonts w:ascii="宋体" w:cs="宋体"/>
                <w:color w:val="000000"/>
                <w:kern w:val="0"/>
                <w:sz w:val="20"/>
                <w:szCs w:val="20"/>
              </w:rPr>
            </w:pPr>
            <w:r>
              <w:rPr>
                <w:rFonts w:hint="eastAsia" w:ascii="宋体" w:hAnsi="宋体" w:cs="宋体"/>
                <w:color w:val="000000"/>
                <w:kern w:val="0"/>
                <w:sz w:val="20"/>
                <w:szCs w:val="20"/>
              </w:rPr>
              <w:t>节水工程专用设备</w:t>
            </w:r>
          </w:p>
        </w:tc>
      </w:tr>
      <w:tr w14:paraId="6B463F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C5A097">
            <w:pPr>
              <w:widowControl/>
              <w:jc w:val="left"/>
              <w:rPr>
                <w:rFonts w:ascii="宋体" w:cs="宋体"/>
                <w:color w:val="000000"/>
                <w:kern w:val="0"/>
                <w:sz w:val="20"/>
                <w:szCs w:val="20"/>
              </w:rPr>
            </w:pPr>
          </w:p>
        </w:tc>
        <w:tc>
          <w:tcPr>
            <w:tcW w:w="1577" w:type="dxa"/>
            <w:noWrap w:val="0"/>
            <w:vAlign w:val="top"/>
          </w:tcPr>
          <w:p w14:paraId="1F7ADE19">
            <w:pPr>
              <w:widowControl/>
              <w:jc w:val="left"/>
              <w:rPr>
                <w:rFonts w:eastAsia="Times New Roman"/>
                <w:color w:val="000000"/>
                <w:kern w:val="0"/>
                <w:sz w:val="20"/>
                <w:szCs w:val="20"/>
              </w:rPr>
            </w:pPr>
          </w:p>
        </w:tc>
        <w:tc>
          <w:tcPr>
            <w:tcW w:w="821" w:type="dxa"/>
            <w:noWrap w:val="0"/>
            <w:vAlign w:val="top"/>
          </w:tcPr>
          <w:p w14:paraId="25FF25E5">
            <w:pPr>
              <w:widowControl/>
              <w:jc w:val="left"/>
              <w:rPr>
                <w:rFonts w:eastAsia="Times New Roman"/>
                <w:color w:val="000000"/>
                <w:kern w:val="0"/>
                <w:sz w:val="20"/>
                <w:szCs w:val="20"/>
              </w:rPr>
            </w:pPr>
          </w:p>
        </w:tc>
        <w:tc>
          <w:tcPr>
            <w:tcW w:w="1750" w:type="dxa"/>
            <w:noWrap w:val="0"/>
            <w:vAlign w:val="top"/>
          </w:tcPr>
          <w:p w14:paraId="2113CB8B">
            <w:pPr>
              <w:widowControl/>
              <w:jc w:val="left"/>
              <w:rPr>
                <w:rFonts w:eastAsia="Times New Roman"/>
                <w:color w:val="000000"/>
                <w:kern w:val="0"/>
                <w:sz w:val="20"/>
                <w:szCs w:val="20"/>
              </w:rPr>
            </w:pPr>
          </w:p>
        </w:tc>
        <w:tc>
          <w:tcPr>
            <w:tcW w:w="4318" w:type="dxa"/>
            <w:noWrap w:val="0"/>
            <w:vAlign w:val="top"/>
          </w:tcPr>
          <w:p w14:paraId="790A7131">
            <w:pPr>
              <w:widowControl/>
              <w:jc w:val="left"/>
              <w:rPr>
                <w:rFonts w:ascii="宋体" w:cs="宋体"/>
                <w:color w:val="000000"/>
                <w:kern w:val="0"/>
                <w:sz w:val="20"/>
                <w:szCs w:val="20"/>
              </w:rPr>
            </w:pPr>
            <w:r>
              <w:rPr>
                <w:rFonts w:hint="eastAsia" w:ascii="宋体" w:hAnsi="宋体" w:cs="宋体"/>
                <w:color w:val="000000"/>
                <w:kern w:val="0"/>
                <w:sz w:val="20"/>
                <w:szCs w:val="20"/>
              </w:rPr>
              <w:t>其他专业节水设备</w:t>
            </w:r>
          </w:p>
        </w:tc>
      </w:tr>
      <w:tr w14:paraId="7E8EB42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918656">
            <w:pPr>
              <w:widowControl/>
              <w:jc w:val="left"/>
              <w:rPr>
                <w:rFonts w:ascii="宋体" w:cs="宋体"/>
                <w:color w:val="000000"/>
                <w:kern w:val="0"/>
                <w:sz w:val="20"/>
                <w:szCs w:val="20"/>
              </w:rPr>
            </w:pPr>
          </w:p>
        </w:tc>
        <w:tc>
          <w:tcPr>
            <w:tcW w:w="1577" w:type="dxa"/>
            <w:noWrap w:val="0"/>
            <w:vAlign w:val="top"/>
          </w:tcPr>
          <w:p w14:paraId="0648291D">
            <w:pPr>
              <w:widowControl/>
              <w:jc w:val="left"/>
              <w:rPr>
                <w:rFonts w:eastAsia="Times New Roman"/>
                <w:color w:val="000000"/>
                <w:kern w:val="0"/>
                <w:sz w:val="20"/>
                <w:szCs w:val="20"/>
              </w:rPr>
            </w:pPr>
          </w:p>
        </w:tc>
        <w:tc>
          <w:tcPr>
            <w:tcW w:w="821" w:type="dxa"/>
            <w:noWrap w:val="0"/>
            <w:vAlign w:val="top"/>
          </w:tcPr>
          <w:p w14:paraId="79781AD0">
            <w:pPr>
              <w:widowControl/>
              <w:jc w:val="left"/>
              <w:rPr>
                <w:rFonts w:eastAsia="Times New Roman"/>
                <w:color w:val="000000"/>
                <w:kern w:val="0"/>
                <w:sz w:val="20"/>
                <w:szCs w:val="20"/>
              </w:rPr>
            </w:pPr>
          </w:p>
        </w:tc>
        <w:tc>
          <w:tcPr>
            <w:tcW w:w="1750" w:type="dxa"/>
            <w:noWrap w:val="0"/>
            <w:vAlign w:val="top"/>
          </w:tcPr>
          <w:p w14:paraId="2E5D175E">
            <w:pPr>
              <w:widowControl/>
              <w:jc w:val="left"/>
              <w:rPr>
                <w:rFonts w:eastAsia="Times New Roman"/>
                <w:color w:val="000000"/>
                <w:kern w:val="0"/>
                <w:sz w:val="20"/>
                <w:szCs w:val="20"/>
              </w:rPr>
            </w:pPr>
          </w:p>
        </w:tc>
        <w:tc>
          <w:tcPr>
            <w:tcW w:w="4318" w:type="dxa"/>
            <w:noWrap w:val="0"/>
            <w:vAlign w:val="top"/>
          </w:tcPr>
          <w:p w14:paraId="593581D3">
            <w:pPr>
              <w:widowControl/>
              <w:jc w:val="left"/>
              <w:rPr>
                <w:rFonts w:ascii="宋体" w:cs="宋体"/>
                <w:color w:val="000000"/>
                <w:kern w:val="0"/>
                <w:sz w:val="20"/>
                <w:szCs w:val="20"/>
              </w:rPr>
            </w:pPr>
            <w:r>
              <w:rPr>
                <w:rFonts w:hint="eastAsia" w:ascii="宋体" w:hAnsi="宋体" w:cs="宋体"/>
                <w:color w:val="000000"/>
                <w:kern w:val="0"/>
                <w:sz w:val="20"/>
                <w:szCs w:val="20"/>
              </w:rPr>
              <w:t>工业废水处理及再生水回用装置</w:t>
            </w:r>
          </w:p>
          <w:p w14:paraId="63A1DD79">
            <w:pPr>
              <w:widowControl/>
              <w:jc w:val="left"/>
              <w:rPr>
                <w:rFonts w:ascii="宋体" w:cs="宋体"/>
                <w:color w:val="000000"/>
                <w:kern w:val="0"/>
                <w:sz w:val="20"/>
                <w:szCs w:val="20"/>
              </w:rPr>
            </w:pPr>
            <w:r>
              <w:rPr>
                <w:rFonts w:hint="eastAsia" w:ascii="宋体" w:hAnsi="宋体" w:cs="宋体"/>
                <w:color w:val="000000"/>
                <w:kern w:val="0"/>
                <w:sz w:val="20"/>
                <w:szCs w:val="20"/>
              </w:rPr>
              <w:t>矿井水利用和净化装置</w:t>
            </w:r>
          </w:p>
        </w:tc>
      </w:tr>
      <w:tr w14:paraId="51483A1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26A90C">
            <w:pPr>
              <w:widowControl/>
              <w:jc w:val="left"/>
              <w:rPr>
                <w:rFonts w:ascii="宋体" w:cs="宋体"/>
                <w:color w:val="000000"/>
                <w:kern w:val="0"/>
                <w:sz w:val="20"/>
                <w:szCs w:val="20"/>
              </w:rPr>
            </w:pPr>
          </w:p>
        </w:tc>
        <w:tc>
          <w:tcPr>
            <w:tcW w:w="1577" w:type="dxa"/>
            <w:noWrap w:val="0"/>
            <w:vAlign w:val="top"/>
          </w:tcPr>
          <w:p w14:paraId="1A16CB8E">
            <w:pPr>
              <w:widowControl/>
              <w:jc w:val="left"/>
              <w:rPr>
                <w:rFonts w:eastAsia="Times New Roman"/>
                <w:color w:val="000000"/>
                <w:kern w:val="0"/>
                <w:sz w:val="20"/>
                <w:szCs w:val="20"/>
              </w:rPr>
            </w:pPr>
          </w:p>
        </w:tc>
        <w:tc>
          <w:tcPr>
            <w:tcW w:w="821" w:type="dxa"/>
            <w:noWrap w:val="0"/>
            <w:vAlign w:val="top"/>
          </w:tcPr>
          <w:p w14:paraId="09E8C897">
            <w:pPr>
              <w:widowControl/>
              <w:jc w:val="left"/>
              <w:rPr>
                <w:rFonts w:eastAsia="Times New Roman"/>
                <w:color w:val="000000"/>
                <w:kern w:val="0"/>
                <w:sz w:val="20"/>
                <w:szCs w:val="20"/>
              </w:rPr>
            </w:pPr>
          </w:p>
        </w:tc>
        <w:tc>
          <w:tcPr>
            <w:tcW w:w="1750" w:type="dxa"/>
            <w:noWrap w:val="0"/>
            <w:vAlign w:val="top"/>
          </w:tcPr>
          <w:p w14:paraId="721FBE6E">
            <w:pPr>
              <w:widowControl/>
              <w:jc w:val="left"/>
              <w:rPr>
                <w:rFonts w:eastAsia="Times New Roman"/>
                <w:color w:val="000000"/>
                <w:kern w:val="0"/>
                <w:sz w:val="20"/>
                <w:szCs w:val="20"/>
              </w:rPr>
            </w:pPr>
          </w:p>
        </w:tc>
        <w:tc>
          <w:tcPr>
            <w:tcW w:w="4318" w:type="dxa"/>
            <w:noWrap w:val="0"/>
            <w:vAlign w:val="top"/>
          </w:tcPr>
          <w:p w14:paraId="7441DFE7">
            <w:pPr>
              <w:widowControl/>
              <w:jc w:val="left"/>
              <w:rPr>
                <w:rFonts w:ascii="宋体" w:cs="宋体"/>
                <w:color w:val="000000"/>
                <w:kern w:val="0"/>
                <w:sz w:val="20"/>
                <w:szCs w:val="20"/>
              </w:rPr>
            </w:pPr>
            <w:r>
              <w:rPr>
                <w:rFonts w:hint="eastAsia" w:ascii="宋体" w:hAnsi="宋体" w:cs="宋体"/>
                <w:color w:val="000000"/>
                <w:kern w:val="0"/>
                <w:sz w:val="20"/>
                <w:szCs w:val="20"/>
              </w:rPr>
              <w:t>苦咸水综合利用设施</w:t>
            </w:r>
          </w:p>
        </w:tc>
      </w:tr>
      <w:tr w14:paraId="737DD3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F7F2C53">
            <w:pPr>
              <w:widowControl/>
              <w:jc w:val="left"/>
              <w:rPr>
                <w:rFonts w:ascii="宋体" w:cs="宋体"/>
                <w:color w:val="000000"/>
                <w:kern w:val="0"/>
                <w:sz w:val="20"/>
                <w:szCs w:val="20"/>
              </w:rPr>
            </w:pPr>
          </w:p>
        </w:tc>
        <w:tc>
          <w:tcPr>
            <w:tcW w:w="1577" w:type="dxa"/>
            <w:noWrap w:val="0"/>
            <w:vAlign w:val="top"/>
          </w:tcPr>
          <w:p w14:paraId="3FCEACCC">
            <w:pPr>
              <w:widowControl/>
              <w:jc w:val="left"/>
              <w:rPr>
                <w:rFonts w:eastAsia="Times New Roman"/>
                <w:color w:val="000000"/>
                <w:kern w:val="0"/>
                <w:sz w:val="20"/>
                <w:szCs w:val="20"/>
              </w:rPr>
            </w:pPr>
          </w:p>
        </w:tc>
        <w:tc>
          <w:tcPr>
            <w:tcW w:w="821" w:type="dxa"/>
            <w:noWrap w:val="0"/>
            <w:vAlign w:val="top"/>
          </w:tcPr>
          <w:p w14:paraId="0E4AA95D">
            <w:pPr>
              <w:widowControl/>
              <w:jc w:val="left"/>
              <w:rPr>
                <w:rFonts w:eastAsia="Times New Roman"/>
                <w:color w:val="000000"/>
                <w:kern w:val="0"/>
                <w:sz w:val="20"/>
                <w:szCs w:val="20"/>
              </w:rPr>
            </w:pPr>
          </w:p>
        </w:tc>
        <w:tc>
          <w:tcPr>
            <w:tcW w:w="1750" w:type="dxa"/>
            <w:noWrap w:val="0"/>
            <w:vAlign w:val="top"/>
          </w:tcPr>
          <w:p w14:paraId="16F93EE6">
            <w:pPr>
              <w:widowControl/>
              <w:jc w:val="left"/>
              <w:rPr>
                <w:rFonts w:eastAsia="Times New Roman"/>
                <w:color w:val="000000"/>
                <w:kern w:val="0"/>
                <w:sz w:val="20"/>
                <w:szCs w:val="20"/>
              </w:rPr>
            </w:pPr>
          </w:p>
        </w:tc>
        <w:tc>
          <w:tcPr>
            <w:tcW w:w="4318" w:type="dxa"/>
            <w:noWrap w:val="0"/>
            <w:vAlign w:val="top"/>
          </w:tcPr>
          <w:p w14:paraId="6E90D653">
            <w:pPr>
              <w:widowControl/>
              <w:jc w:val="left"/>
              <w:rPr>
                <w:rFonts w:ascii="宋体" w:cs="宋体"/>
                <w:color w:val="000000"/>
                <w:kern w:val="0"/>
                <w:sz w:val="20"/>
                <w:szCs w:val="20"/>
              </w:rPr>
            </w:pPr>
            <w:r>
              <w:rPr>
                <w:rFonts w:hint="eastAsia" w:ascii="宋体" w:hAnsi="宋体" w:cs="宋体"/>
                <w:color w:val="000000"/>
                <w:kern w:val="0"/>
                <w:sz w:val="20"/>
                <w:szCs w:val="20"/>
              </w:rPr>
              <w:t>雨水收集利用与回渗技术与装置</w:t>
            </w:r>
          </w:p>
        </w:tc>
      </w:tr>
      <w:tr w14:paraId="6B11E0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FF10F5">
            <w:pPr>
              <w:widowControl/>
              <w:jc w:val="left"/>
              <w:rPr>
                <w:rFonts w:ascii="宋体" w:cs="宋体"/>
                <w:color w:val="000000"/>
                <w:kern w:val="0"/>
                <w:sz w:val="20"/>
                <w:szCs w:val="20"/>
              </w:rPr>
            </w:pPr>
          </w:p>
        </w:tc>
        <w:tc>
          <w:tcPr>
            <w:tcW w:w="1577" w:type="dxa"/>
            <w:noWrap w:val="0"/>
            <w:vAlign w:val="top"/>
          </w:tcPr>
          <w:p w14:paraId="09B64518">
            <w:pPr>
              <w:widowControl/>
              <w:jc w:val="left"/>
              <w:rPr>
                <w:rFonts w:eastAsia="Times New Roman"/>
                <w:color w:val="000000"/>
                <w:kern w:val="0"/>
                <w:sz w:val="20"/>
                <w:szCs w:val="20"/>
              </w:rPr>
            </w:pPr>
          </w:p>
        </w:tc>
        <w:tc>
          <w:tcPr>
            <w:tcW w:w="821" w:type="dxa"/>
            <w:noWrap w:val="0"/>
            <w:vAlign w:val="top"/>
          </w:tcPr>
          <w:p w14:paraId="298228FE">
            <w:pPr>
              <w:widowControl/>
              <w:jc w:val="left"/>
              <w:rPr>
                <w:rFonts w:eastAsia="Times New Roman"/>
                <w:color w:val="000000"/>
                <w:kern w:val="0"/>
                <w:sz w:val="20"/>
                <w:szCs w:val="20"/>
              </w:rPr>
            </w:pPr>
          </w:p>
        </w:tc>
        <w:tc>
          <w:tcPr>
            <w:tcW w:w="1750" w:type="dxa"/>
            <w:noWrap w:val="0"/>
            <w:vAlign w:val="top"/>
          </w:tcPr>
          <w:p w14:paraId="3851AD53">
            <w:pPr>
              <w:widowControl/>
              <w:jc w:val="left"/>
              <w:rPr>
                <w:rFonts w:eastAsia="Times New Roman"/>
                <w:color w:val="000000"/>
                <w:kern w:val="0"/>
                <w:sz w:val="20"/>
                <w:szCs w:val="20"/>
              </w:rPr>
            </w:pPr>
          </w:p>
        </w:tc>
        <w:tc>
          <w:tcPr>
            <w:tcW w:w="4318" w:type="dxa"/>
            <w:noWrap w:val="0"/>
            <w:vAlign w:val="top"/>
          </w:tcPr>
          <w:p w14:paraId="561A131C">
            <w:pPr>
              <w:widowControl/>
              <w:jc w:val="left"/>
              <w:rPr>
                <w:rFonts w:ascii="宋体" w:cs="宋体"/>
                <w:color w:val="000000"/>
                <w:kern w:val="0"/>
                <w:sz w:val="20"/>
                <w:szCs w:val="20"/>
              </w:rPr>
            </w:pPr>
            <w:r>
              <w:rPr>
                <w:rFonts w:hint="eastAsia" w:ascii="宋体" w:hAnsi="宋体" w:cs="宋体"/>
                <w:color w:val="000000"/>
                <w:kern w:val="0"/>
                <w:sz w:val="20"/>
                <w:szCs w:val="20"/>
              </w:rPr>
              <w:t>利用可再生能源进行海水淡化的装备</w:t>
            </w:r>
          </w:p>
        </w:tc>
      </w:tr>
      <w:tr w14:paraId="4253FB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7BBE23">
            <w:pPr>
              <w:widowControl/>
              <w:jc w:val="left"/>
              <w:rPr>
                <w:rFonts w:ascii="宋体" w:cs="宋体"/>
                <w:color w:val="000000"/>
                <w:kern w:val="0"/>
                <w:sz w:val="20"/>
                <w:szCs w:val="20"/>
              </w:rPr>
            </w:pPr>
          </w:p>
        </w:tc>
        <w:tc>
          <w:tcPr>
            <w:tcW w:w="1577" w:type="dxa"/>
            <w:noWrap w:val="0"/>
            <w:vAlign w:val="top"/>
          </w:tcPr>
          <w:p w14:paraId="3330D8DD">
            <w:pPr>
              <w:widowControl/>
              <w:jc w:val="left"/>
              <w:rPr>
                <w:rFonts w:eastAsia="Times New Roman"/>
                <w:color w:val="000000"/>
                <w:kern w:val="0"/>
                <w:sz w:val="20"/>
                <w:szCs w:val="20"/>
              </w:rPr>
            </w:pPr>
          </w:p>
        </w:tc>
        <w:tc>
          <w:tcPr>
            <w:tcW w:w="821" w:type="dxa"/>
            <w:noWrap w:val="0"/>
            <w:vAlign w:val="top"/>
          </w:tcPr>
          <w:p w14:paraId="7DB76BA2">
            <w:pPr>
              <w:widowControl/>
              <w:jc w:val="left"/>
              <w:rPr>
                <w:rFonts w:eastAsia="Times New Roman"/>
                <w:color w:val="000000"/>
                <w:kern w:val="0"/>
                <w:sz w:val="20"/>
                <w:szCs w:val="20"/>
              </w:rPr>
            </w:pPr>
          </w:p>
        </w:tc>
        <w:tc>
          <w:tcPr>
            <w:tcW w:w="1750" w:type="dxa"/>
            <w:noWrap w:val="0"/>
            <w:vAlign w:val="top"/>
          </w:tcPr>
          <w:p w14:paraId="19FFB6C3">
            <w:pPr>
              <w:widowControl/>
              <w:jc w:val="left"/>
              <w:rPr>
                <w:rFonts w:eastAsia="Times New Roman"/>
                <w:color w:val="000000"/>
                <w:kern w:val="0"/>
                <w:sz w:val="20"/>
                <w:szCs w:val="20"/>
              </w:rPr>
            </w:pPr>
          </w:p>
        </w:tc>
        <w:tc>
          <w:tcPr>
            <w:tcW w:w="4318" w:type="dxa"/>
            <w:noWrap w:val="0"/>
            <w:vAlign w:val="top"/>
          </w:tcPr>
          <w:p w14:paraId="6A9E03EA">
            <w:pPr>
              <w:widowControl/>
              <w:jc w:val="left"/>
              <w:rPr>
                <w:rFonts w:ascii="宋体" w:cs="宋体"/>
                <w:color w:val="000000"/>
                <w:kern w:val="0"/>
                <w:sz w:val="20"/>
                <w:szCs w:val="20"/>
              </w:rPr>
            </w:pPr>
            <w:r>
              <w:rPr>
                <w:rFonts w:hint="eastAsia" w:ascii="宋体" w:hAnsi="宋体" w:cs="宋体"/>
                <w:color w:val="000000"/>
                <w:kern w:val="0"/>
                <w:sz w:val="20"/>
                <w:szCs w:val="20"/>
              </w:rPr>
              <w:t>浓盐水综合利用装备</w:t>
            </w:r>
          </w:p>
        </w:tc>
      </w:tr>
      <w:tr w14:paraId="12775B8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A02B06">
            <w:pPr>
              <w:widowControl/>
              <w:jc w:val="left"/>
              <w:rPr>
                <w:rFonts w:ascii="宋体" w:cs="宋体"/>
                <w:color w:val="000000"/>
                <w:kern w:val="0"/>
                <w:sz w:val="20"/>
                <w:szCs w:val="20"/>
              </w:rPr>
            </w:pPr>
          </w:p>
        </w:tc>
        <w:tc>
          <w:tcPr>
            <w:tcW w:w="1577" w:type="dxa"/>
            <w:noWrap w:val="0"/>
            <w:vAlign w:val="top"/>
          </w:tcPr>
          <w:p w14:paraId="7C522592">
            <w:pPr>
              <w:widowControl/>
              <w:jc w:val="left"/>
              <w:rPr>
                <w:rFonts w:eastAsia="Times New Roman"/>
                <w:color w:val="000000"/>
                <w:kern w:val="0"/>
                <w:sz w:val="20"/>
                <w:szCs w:val="20"/>
              </w:rPr>
            </w:pPr>
          </w:p>
        </w:tc>
        <w:tc>
          <w:tcPr>
            <w:tcW w:w="821" w:type="dxa"/>
            <w:noWrap w:val="0"/>
            <w:vAlign w:val="top"/>
          </w:tcPr>
          <w:p w14:paraId="4FB5028A">
            <w:pPr>
              <w:widowControl/>
              <w:jc w:val="left"/>
              <w:rPr>
                <w:rFonts w:eastAsia="Times New Roman"/>
                <w:color w:val="000000"/>
                <w:kern w:val="0"/>
                <w:sz w:val="20"/>
                <w:szCs w:val="20"/>
              </w:rPr>
            </w:pPr>
          </w:p>
        </w:tc>
        <w:tc>
          <w:tcPr>
            <w:tcW w:w="1750" w:type="dxa"/>
            <w:noWrap w:val="0"/>
            <w:vAlign w:val="top"/>
          </w:tcPr>
          <w:p w14:paraId="0DB380BB">
            <w:pPr>
              <w:widowControl/>
              <w:jc w:val="left"/>
              <w:rPr>
                <w:rFonts w:eastAsia="Times New Roman"/>
                <w:color w:val="000000"/>
                <w:kern w:val="0"/>
                <w:sz w:val="20"/>
                <w:szCs w:val="20"/>
              </w:rPr>
            </w:pPr>
          </w:p>
        </w:tc>
        <w:tc>
          <w:tcPr>
            <w:tcW w:w="4318" w:type="dxa"/>
            <w:noWrap w:val="0"/>
            <w:vAlign w:val="top"/>
          </w:tcPr>
          <w:p w14:paraId="2DF32A03">
            <w:pPr>
              <w:widowControl/>
              <w:jc w:val="left"/>
              <w:rPr>
                <w:rFonts w:ascii="宋体" w:cs="宋体"/>
                <w:color w:val="000000"/>
                <w:kern w:val="0"/>
                <w:sz w:val="20"/>
                <w:szCs w:val="20"/>
              </w:rPr>
            </w:pPr>
            <w:r>
              <w:rPr>
                <w:rFonts w:hint="eastAsia" w:ascii="宋体" w:hAnsi="宋体" w:cs="宋体"/>
                <w:color w:val="000000"/>
                <w:kern w:val="0"/>
                <w:sz w:val="20"/>
                <w:szCs w:val="20"/>
              </w:rPr>
              <w:t>浓盐水浓缩洁净零排放装备</w:t>
            </w:r>
          </w:p>
        </w:tc>
      </w:tr>
      <w:tr w14:paraId="5A8DE1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2056A4">
            <w:pPr>
              <w:widowControl/>
              <w:jc w:val="left"/>
              <w:rPr>
                <w:rFonts w:ascii="宋体" w:cs="宋体"/>
                <w:color w:val="000000"/>
                <w:kern w:val="0"/>
                <w:sz w:val="20"/>
                <w:szCs w:val="20"/>
              </w:rPr>
            </w:pPr>
          </w:p>
        </w:tc>
        <w:tc>
          <w:tcPr>
            <w:tcW w:w="1577" w:type="dxa"/>
            <w:noWrap w:val="0"/>
            <w:vAlign w:val="top"/>
          </w:tcPr>
          <w:p w14:paraId="2260565A">
            <w:pPr>
              <w:widowControl/>
              <w:jc w:val="left"/>
              <w:rPr>
                <w:rFonts w:eastAsia="Times New Roman"/>
                <w:color w:val="000000"/>
                <w:kern w:val="0"/>
                <w:sz w:val="20"/>
                <w:szCs w:val="20"/>
              </w:rPr>
            </w:pPr>
          </w:p>
        </w:tc>
        <w:tc>
          <w:tcPr>
            <w:tcW w:w="821" w:type="dxa"/>
            <w:noWrap w:val="0"/>
            <w:vAlign w:val="top"/>
          </w:tcPr>
          <w:p w14:paraId="723943B3">
            <w:pPr>
              <w:widowControl/>
              <w:jc w:val="left"/>
              <w:rPr>
                <w:rFonts w:eastAsia="Times New Roman"/>
                <w:color w:val="000000"/>
                <w:kern w:val="0"/>
                <w:sz w:val="20"/>
                <w:szCs w:val="20"/>
              </w:rPr>
            </w:pPr>
          </w:p>
        </w:tc>
        <w:tc>
          <w:tcPr>
            <w:tcW w:w="1750" w:type="dxa"/>
            <w:noWrap w:val="0"/>
            <w:vAlign w:val="top"/>
          </w:tcPr>
          <w:p w14:paraId="76CFF460">
            <w:pPr>
              <w:widowControl/>
              <w:jc w:val="left"/>
              <w:rPr>
                <w:rFonts w:eastAsia="Times New Roman"/>
                <w:color w:val="000000"/>
                <w:kern w:val="0"/>
                <w:sz w:val="20"/>
                <w:szCs w:val="20"/>
              </w:rPr>
            </w:pPr>
          </w:p>
        </w:tc>
        <w:tc>
          <w:tcPr>
            <w:tcW w:w="4318" w:type="dxa"/>
            <w:noWrap w:val="0"/>
            <w:vAlign w:val="top"/>
          </w:tcPr>
          <w:p w14:paraId="05CBE827">
            <w:pPr>
              <w:widowControl/>
              <w:jc w:val="left"/>
              <w:rPr>
                <w:rFonts w:ascii="宋体" w:hAnsi="宋体" w:cs="宋体"/>
                <w:color w:val="000000"/>
                <w:kern w:val="0"/>
                <w:sz w:val="20"/>
                <w:szCs w:val="20"/>
              </w:rPr>
            </w:pPr>
            <w:r>
              <w:rPr>
                <w:rFonts w:hint="eastAsia" w:ascii="宋体" w:hAnsi="宋体" w:cs="宋体"/>
                <w:color w:val="000000"/>
                <w:kern w:val="0"/>
                <w:sz w:val="20"/>
                <w:szCs w:val="20"/>
              </w:rPr>
              <w:t>饮用水强化处理装置</w:t>
            </w:r>
          </w:p>
        </w:tc>
      </w:tr>
      <w:tr w14:paraId="28A75DA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B9BA207">
            <w:pPr>
              <w:widowControl/>
              <w:jc w:val="left"/>
              <w:rPr>
                <w:rFonts w:ascii="宋体" w:cs="宋体"/>
                <w:color w:val="000000"/>
                <w:kern w:val="0"/>
                <w:sz w:val="20"/>
                <w:szCs w:val="20"/>
              </w:rPr>
            </w:pPr>
          </w:p>
        </w:tc>
        <w:tc>
          <w:tcPr>
            <w:tcW w:w="1577" w:type="dxa"/>
            <w:noWrap w:val="0"/>
            <w:vAlign w:val="top"/>
          </w:tcPr>
          <w:p w14:paraId="626D14CF">
            <w:pPr>
              <w:widowControl/>
              <w:jc w:val="left"/>
              <w:rPr>
                <w:rFonts w:eastAsia="Times New Roman"/>
                <w:color w:val="000000"/>
                <w:kern w:val="0"/>
                <w:sz w:val="20"/>
                <w:szCs w:val="20"/>
              </w:rPr>
            </w:pPr>
          </w:p>
        </w:tc>
        <w:tc>
          <w:tcPr>
            <w:tcW w:w="821" w:type="dxa"/>
            <w:noWrap w:val="0"/>
            <w:vAlign w:val="top"/>
          </w:tcPr>
          <w:p w14:paraId="327AA88A">
            <w:pPr>
              <w:widowControl/>
              <w:jc w:val="left"/>
              <w:rPr>
                <w:rFonts w:eastAsia="Times New Roman"/>
                <w:color w:val="000000"/>
                <w:kern w:val="0"/>
                <w:sz w:val="20"/>
                <w:szCs w:val="20"/>
              </w:rPr>
            </w:pPr>
          </w:p>
        </w:tc>
        <w:tc>
          <w:tcPr>
            <w:tcW w:w="1750" w:type="dxa"/>
            <w:noWrap w:val="0"/>
            <w:vAlign w:val="top"/>
          </w:tcPr>
          <w:p w14:paraId="17AE60AC">
            <w:pPr>
              <w:widowControl/>
              <w:jc w:val="left"/>
              <w:rPr>
                <w:rFonts w:eastAsia="Times New Roman"/>
                <w:color w:val="000000"/>
                <w:kern w:val="0"/>
                <w:sz w:val="20"/>
                <w:szCs w:val="20"/>
              </w:rPr>
            </w:pPr>
          </w:p>
        </w:tc>
        <w:tc>
          <w:tcPr>
            <w:tcW w:w="4318" w:type="dxa"/>
            <w:noWrap w:val="0"/>
            <w:vAlign w:val="top"/>
          </w:tcPr>
          <w:p w14:paraId="6F8C5A30">
            <w:pPr>
              <w:widowControl/>
              <w:jc w:val="left"/>
              <w:rPr>
                <w:rFonts w:ascii="宋体" w:hAnsi="宋体" w:cs="宋体"/>
                <w:color w:val="000000"/>
                <w:kern w:val="0"/>
                <w:sz w:val="20"/>
                <w:szCs w:val="20"/>
              </w:rPr>
            </w:pPr>
            <w:r>
              <w:rPr>
                <w:rFonts w:hint="eastAsia" w:ascii="宋体" w:hAnsi="宋体" w:cs="宋体"/>
                <w:color w:val="000000"/>
                <w:kern w:val="0"/>
                <w:sz w:val="20"/>
                <w:szCs w:val="20"/>
              </w:rPr>
              <w:t>饮用水高效安全消毒装置</w:t>
            </w:r>
          </w:p>
        </w:tc>
      </w:tr>
      <w:tr w14:paraId="1A2FF8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64DC05">
            <w:pPr>
              <w:widowControl/>
              <w:jc w:val="left"/>
              <w:rPr>
                <w:rFonts w:ascii="宋体" w:cs="宋体"/>
                <w:color w:val="000000"/>
                <w:kern w:val="0"/>
                <w:sz w:val="20"/>
                <w:szCs w:val="20"/>
              </w:rPr>
            </w:pPr>
          </w:p>
        </w:tc>
        <w:tc>
          <w:tcPr>
            <w:tcW w:w="1577" w:type="dxa"/>
            <w:noWrap w:val="0"/>
            <w:vAlign w:val="top"/>
          </w:tcPr>
          <w:p w14:paraId="21E23983">
            <w:pPr>
              <w:widowControl/>
              <w:jc w:val="left"/>
              <w:rPr>
                <w:rFonts w:eastAsia="Times New Roman"/>
                <w:color w:val="000000"/>
                <w:kern w:val="0"/>
                <w:sz w:val="20"/>
                <w:szCs w:val="20"/>
              </w:rPr>
            </w:pPr>
          </w:p>
        </w:tc>
        <w:tc>
          <w:tcPr>
            <w:tcW w:w="821" w:type="dxa"/>
            <w:noWrap w:val="0"/>
            <w:vAlign w:val="top"/>
          </w:tcPr>
          <w:p w14:paraId="443E9150">
            <w:pPr>
              <w:widowControl/>
              <w:jc w:val="left"/>
              <w:rPr>
                <w:rFonts w:eastAsia="Times New Roman"/>
                <w:color w:val="000000"/>
                <w:kern w:val="0"/>
                <w:sz w:val="20"/>
                <w:szCs w:val="20"/>
              </w:rPr>
            </w:pPr>
          </w:p>
        </w:tc>
        <w:tc>
          <w:tcPr>
            <w:tcW w:w="1750" w:type="dxa"/>
            <w:noWrap w:val="0"/>
            <w:vAlign w:val="top"/>
          </w:tcPr>
          <w:p w14:paraId="5A3D2ADC">
            <w:pPr>
              <w:widowControl/>
              <w:jc w:val="left"/>
              <w:rPr>
                <w:rFonts w:eastAsia="Times New Roman"/>
                <w:color w:val="000000"/>
                <w:kern w:val="0"/>
                <w:sz w:val="20"/>
                <w:szCs w:val="20"/>
              </w:rPr>
            </w:pPr>
          </w:p>
        </w:tc>
        <w:tc>
          <w:tcPr>
            <w:tcW w:w="4318" w:type="dxa"/>
            <w:noWrap w:val="0"/>
            <w:vAlign w:val="top"/>
          </w:tcPr>
          <w:p w14:paraId="2C789BD6">
            <w:pPr>
              <w:widowControl/>
              <w:jc w:val="left"/>
              <w:rPr>
                <w:rFonts w:ascii="宋体" w:hAnsi="宋体" w:cs="宋体"/>
                <w:color w:val="000000"/>
                <w:kern w:val="0"/>
                <w:sz w:val="20"/>
                <w:szCs w:val="20"/>
              </w:rPr>
            </w:pPr>
            <w:r>
              <w:rPr>
                <w:rFonts w:hint="eastAsia" w:ascii="宋体" w:hAnsi="宋体" w:cs="宋体"/>
                <w:color w:val="000000"/>
                <w:kern w:val="0"/>
                <w:sz w:val="20"/>
                <w:szCs w:val="20"/>
              </w:rPr>
              <w:t>管网水质稳定装置</w:t>
            </w:r>
          </w:p>
        </w:tc>
      </w:tr>
      <w:tr w14:paraId="49D82A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840130">
            <w:pPr>
              <w:widowControl/>
              <w:jc w:val="left"/>
              <w:rPr>
                <w:rFonts w:ascii="宋体" w:cs="宋体"/>
                <w:color w:val="000000"/>
                <w:kern w:val="0"/>
                <w:sz w:val="20"/>
                <w:szCs w:val="20"/>
              </w:rPr>
            </w:pPr>
          </w:p>
        </w:tc>
        <w:tc>
          <w:tcPr>
            <w:tcW w:w="1577" w:type="dxa"/>
            <w:noWrap w:val="0"/>
            <w:vAlign w:val="top"/>
          </w:tcPr>
          <w:p w14:paraId="4735F208">
            <w:pPr>
              <w:widowControl/>
              <w:jc w:val="left"/>
              <w:rPr>
                <w:rFonts w:eastAsia="Times New Roman"/>
                <w:color w:val="000000"/>
                <w:kern w:val="0"/>
                <w:sz w:val="20"/>
                <w:szCs w:val="20"/>
              </w:rPr>
            </w:pPr>
          </w:p>
        </w:tc>
        <w:tc>
          <w:tcPr>
            <w:tcW w:w="821" w:type="dxa"/>
            <w:noWrap w:val="0"/>
            <w:vAlign w:val="top"/>
          </w:tcPr>
          <w:p w14:paraId="7E4492F8">
            <w:pPr>
              <w:widowControl/>
              <w:jc w:val="left"/>
              <w:rPr>
                <w:rFonts w:eastAsia="Times New Roman"/>
                <w:color w:val="000000"/>
                <w:kern w:val="0"/>
                <w:sz w:val="20"/>
                <w:szCs w:val="20"/>
              </w:rPr>
            </w:pPr>
          </w:p>
        </w:tc>
        <w:tc>
          <w:tcPr>
            <w:tcW w:w="1750" w:type="dxa"/>
            <w:noWrap w:val="0"/>
            <w:vAlign w:val="top"/>
          </w:tcPr>
          <w:p w14:paraId="1E695234">
            <w:pPr>
              <w:widowControl/>
              <w:jc w:val="left"/>
              <w:rPr>
                <w:rFonts w:eastAsia="Times New Roman"/>
                <w:color w:val="000000"/>
                <w:kern w:val="0"/>
                <w:sz w:val="20"/>
                <w:szCs w:val="20"/>
              </w:rPr>
            </w:pPr>
          </w:p>
        </w:tc>
        <w:tc>
          <w:tcPr>
            <w:tcW w:w="4318" w:type="dxa"/>
            <w:noWrap w:val="0"/>
            <w:vAlign w:val="top"/>
          </w:tcPr>
          <w:p w14:paraId="66BCF397">
            <w:pPr>
              <w:widowControl/>
              <w:jc w:val="left"/>
              <w:rPr>
                <w:rFonts w:ascii="宋体" w:hAnsi="宋体" w:cs="宋体"/>
                <w:color w:val="000000"/>
                <w:kern w:val="0"/>
                <w:sz w:val="20"/>
                <w:szCs w:val="20"/>
              </w:rPr>
            </w:pPr>
            <w:r>
              <w:rPr>
                <w:rFonts w:hint="eastAsia" w:ascii="宋体" w:hAnsi="宋体" w:cs="宋体"/>
                <w:color w:val="000000"/>
                <w:kern w:val="0"/>
                <w:sz w:val="20"/>
                <w:szCs w:val="20"/>
              </w:rPr>
              <w:t>直饮水净化装置</w:t>
            </w:r>
          </w:p>
        </w:tc>
      </w:tr>
      <w:tr w14:paraId="4B596C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6989549">
            <w:pPr>
              <w:widowControl/>
              <w:jc w:val="left"/>
              <w:rPr>
                <w:rFonts w:ascii="宋体" w:cs="宋体"/>
                <w:color w:val="000000"/>
                <w:kern w:val="0"/>
                <w:sz w:val="20"/>
                <w:szCs w:val="20"/>
              </w:rPr>
            </w:pPr>
          </w:p>
        </w:tc>
        <w:tc>
          <w:tcPr>
            <w:tcW w:w="1577" w:type="dxa"/>
            <w:noWrap w:val="0"/>
            <w:vAlign w:val="top"/>
          </w:tcPr>
          <w:p w14:paraId="0177DF35">
            <w:pPr>
              <w:widowControl/>
              <w:jc w:val="left"/>
              <w:rPr>
                <w:rFonts w:eastAsia="Times New Roman"/>
                <w:color w:val="000000"/>
                <w:kern w:val="0"/>
                <w:sz w:val="20"/>
                <w:szCs w:val="20"/>
              </w:rPr>
            </w:pPr>
          </w:p>
        </w:tc>
        <w:tc>
          <w:tcPr>
            <w:tcW w:w="821" w:type="dxa"/>
            <w:noWrap w:val="0"/>
            <w:vAlign w:val="top"/>
          </w:tcPr>
          <w:p w14:paraId="5F68E311">
            <w:pPr>
              <w:widowControl/>
              <w:jc w:val="left"/>
              <w:rPr>
                <w:rFonts w:eastAsia="Times New Roman"/>
                <w:color w:val="000000"/>
                <w:kern w:val="0"/>
                <w:sz w:val="20"/>
                <w:szCs w:val="20"/>
              </w:rPr>
            </w:pPr>
          </w:p>
        </w:tc>
        <w:tc>
          <w:tcPr>
            <w:tcW w:w="1750" w:type="dxa"/>
            <w:noWrap w:val="0"/>
            <w:vAlign w:val="top"/>
          </w:tcPr>
          <w:p w14:paraId="7F8B754C">
            <w:pPr>
              <w:widowControl/>
              <w:jc w:val="left"/>
              <w:rPr>
                <w:rFonts w:eastAsia="Times New Roman"/>
                <w:color w:val="000000"/>
                <w:kern w:val="0"/>
                <w:sz w:val="20"/>
                <w:szCs w:val="20"/>
              </w:rPr>
            </w:pPr>
          </w:p>
        </w:tc>
        <w:tc>
          <w:tcPr>
            <w:tcW w:w="4318" w:type="dxa"/>
            <w:noWrap w:val="0"/>
            <w:vAlign w:val="top"/>
          </w:tcPr>
          <w:p w14:paraId="5A6DBAA4">
            <w:pPr>
              <w:widowControl/>
              <w:jc w:val="left"/>
              <w:rPr>
                <w:rFonts w:ascii="宋体" w:hAnsi="宋体" w:cs="宋体"/>
                <w:color w:val="000000"/>
                <w:kern w:val="0"/>
                <w:sz w:val="20"/>
                <w:szCs w:val="20"/>
              </w:rPr>
            </w:pPr>
            <w:r>
              <w:rPr>
                <w:rFonts w:hint="eastAsia" w:ascii="宋体" w:hAnsi="宋体" w:cs="宋体"/>
                <w:color w:val="000000"/>
                <w:kern w:val="0"/>
                <w:sz w:val="20"/>
                <w:szCs w:val="20"/>
              </w:rPr>
              <w:t>城镇再生水利用的技术设备</w:t>
            </w:r>
          </w:p>
        </w:tc>
      </w:tr>
      <w:tr w14:paraId="36866F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1C86FD">
            <w:pPr>
              <w:widowControl/>
              <w:jc w:val="left"/>
              <w:rPr>
                <w:rFonts w:ascii="宋体" w:cs="宋体"/>
                <w:color w:val="000000"/>
                <w:kern w:val="0"/>
                <w:sz w:val="20"/>
                <w:szCs w:val="20"/>
              </w:rPr>
            </w:pPr>
          </w:p>
        </w:tc>
        <w:tc>
          <w:tcPr>
            <w:tcW w:w="1577" w:type="dxa"/>
            <w:noWrap w:val="0"/>
            <w:vAlign w:val="top"/>
          </w:tcPr>
          <w:p w14:paraId="1AF7A779">
            <w:pPr>
              <w:widowControl/>
              <w:jc w:val="left"/>
              <w:rPr>
                <w:rFonts w:eastAsia="Times New Roman"/>
                <w:color w:val="000000"/>
                <w:kern w:val="0"/>
                <w:sz w:val="20"/>
                <w:szCs w:val="20"/>
              </w:rPr>
            </w:pPr>
          </w:p>
        </w:tc>
        <w:tc>
          <w:tcPr>
            <w:tcW w:w="821" w:type="dxa"/>
            <w:noWrap w:val="0"/>
            <w:vAlign w:val="top"/>
          </w:tcPr>
          <w:p w14:paraId="089422F5">
            <w:pPr>
              <w:widowControl/>
              <w:jc w:val="left"/>
              <w:rPr>
                <w:rFonts w:eastAsia="Times New Roman"/>
                <w:color w:val="000000"/>
                <w:kern w:val="0"/>
                <w:sz w:val="20"/>
                <w:szCs w:val="20"/>
              </w:rPr>
            </w:pPr>
          </w:p>
        </w:tc>
        <w:tc>
          <w:tcPr>
            <w:tcW w:w="1750" w:type="dxa"/>
            <w:noWrap w:val="0"/>
            <w:vAlign w:val="top"/>
          </w:tcPr>
          <w:p w14:paraId="0FAAB042">
            <w:pPr>
              <w:widowControl/>
              <w:jc w:val="left"/>
              <w:rPr>
                <w:rFonts w:eastAsia="Times New Roman"/>
                <w:color w:val="000000"/>
                <w:kern w:val="0"/>
                <w:sz w:val="20"/>
                <w:szCs w:val="20"/>
              </w:rPr>
            </w:pPr>
          </w:p>
        </w:tc>
        <w:tc>
          <w:tcPr>
            <w:tcW w:w="4318" w:type="dxa"/>
            <w:noWrap w:val="0"/>
            <w:vAlign w:val="top"/>
          </w:tcPr>
          <w:p w14:paraId="2254EBDA">
            <w:pPr>
              <w:widowControl/>
              <w:jc w:val="left"/>
              <w:rPr>
                <w:rFonts w:ascii="宋体" w:hAnsi="宋体" w:cs="宋体"/>
                <w:color w:val="000000"/>
                <w:kern w:val="0"/>
                <w:sz w:val="20"/>
                <w:szCs w:val="20"/>
              </w:rPr>
            </w:pPr>
            <w:r>
              <w:rPr>
                <w:rFonts w:hint="eastAsia" w:ascii="宋体" w:hAnsi="宋体" w:cs="宋体"/>
                <w:color w:val="000000"/>
                <w:kern w:val="0"/>
                <w:sz w:val="20"/>
                <w:szCs w:val="20"/>
              </w:rPr>
              <w:t>农村饮用水除氟装置</w:t>
            </w:r>
          </w:p>
        </w:tc>
      </w:tr>
      <w:tr w14:paraId="597DE2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A7E24C">
            <w:pPr>
              <w:widowControl/>
              <w:jc w:val="left"/>
              <w:rPr>
                <w:rFonts w:ascii="宋体" w:cs="宋体"/>
                <w:color w:val="000000"/>
                <w:kern w:val="0"/>
                <w:sz w:val="20"/>
                <w:szCs w:val="20"/>
              </w:rPr>
            </w:pPr>
          </w:p>
        </w:tc>
        <w:tc>
          <w:tcPr>
            <w:tcW w:w="1577" w:type="dxa"/>
            <w:noWrap w:val="0"/>
            <w:vAlign w:val="top"/>
          </w:tcPr>
          <w:p w14:paraId="06E54BE6">
            <w:pPr>
              <w:widowControl/>
              <w:jc w:val="left"/>
              <w:rPr>
                <w:rFonts w:eastAsia="Times New Roman"/>
                <w:color w:val="000000"/>
                <w:kern w:val="0"/>
                <w:sz w:val="20"/>
                <w:szCs w:val="20"/>
              </w:rPr>
            </w:pPr>
          </w:p>
        </w:tc>
        <w:tc>
          <w:tcPr>
            <w:tcW w:w="821" w:type="dxa"/>
            <w:noWrap w:val="0"/>
            <w:vAlign w:val="top"/>
          </w:tcPr>
          <w:p w14:paraId="6DAAA244">
            <w:pPr>
              <w:widowControl/>
              <w:jc w:val="left"/>
              <w:rPr>
                <w:rFonts w:eastAsia="Times New Roman"/>
                <w:color w:val="000000"/>
                <w:kern w:val="0"/>
                <w:sz w:val="20"/>
                <w:szCs w:val="20"/>
              </w:rPr>
            </w:pPr>
          </w:p>
        </w:tc>
        <w:tc>
          <w:tcPr>
            <w:tcW w:w="1750" w:type="dxa"/>
            <w:noWrap w:val="0"/>
            <w:vAlign w:val="top"/>
          </w:tcPr>
          <w:p w14:paraId="04A94573">
            <w:pPr>
              <w:widowControl/>
              <w:jc w:val="left"/>
              <w:rPr>
                <w:rFonts w:eastAsia="Times New Roman"/>
                <w:color w:val="000000"/>
                <w:kern w:val="0"/>
                <w:sz w:val="20"/>
                <w:szCs w:val="20"/>
              </w:rPr>
            </w:pPr>
          </w:p>
        </w:tc>
        <w:tc>
          <w:tcPr>
            <w:tcW w:w="4318" w:type="dxa"/>
            <w:noWrap w:val="0"/>
            <w:vAlign w:val="top"/>
          </w:tcPr>
          <w:p w14:paraId="30F93059">
            <w:pPr>
              <w:widowControl/>
              <w:jc w:val="left"/>
              <w:rPr>
                <w:rFonts w:ascii="宋体" w:hAnsi="宋体" w:cs="宋体"/>
                <w:color w:val="000000"/>
                <w:kern w:val="0"/>
                <w:sz w:val="20"/>
                <w:szCs w:val="20"/>
              </w:rPr>
            </w:pPr>
            <w:r>
              <w:rPr>
                <w:rFonts w:hint="eastAsia" w:ascii="宋体" w:hAnsi="宋体" w:cs="宋体"/>
                <w:color w:val="000000"/>
                <w:kern w:val="0"/>
                <w:sz w:val="20"/>
                <w:szCs w:val="20"/>
              </w:rPr>
              <w:t>海水污染物与废弃物快速分离设备</w:t>
            </w:r>
          </w:p>
        </w:tc>
      </w:tr>
      <w:tr w14:paraId="00A02E9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3A8ECE4">
            <w:pPr>
              <w:widowControl/>
              <w:jc w:val="left"/>
              <w:rPr>
                <w:rFonts w:ascii="宋体" w:cs="宋体"/>
                <w:color w:val="000000"/>
                <w:kern w:val="0"/>
                <w:sz w:val="20"/>
                <w:szCs w:val="20"/>
              </w:rPr>
            </w:pPr>
          </w:p>
        </w:tc>
        <w:tc>
          <w:tcPr>
            <w:tcW w:w="1577" w:type="dxa"/>
            <w:noWrap w:val="0"/>
            <w:vAlign w:val="top"/>
          </w:tcPr>
          <w:p w14:paraId="6DCAD985">
            <w:pPr>
              <w:widowControl/>
              <w:jc w:val="left"/>
              <w:rPr>
                <w:rFonts w:eastAsia="Times New Roman"/>
                <w:color w:val="000000"/>
                <w:kern w:val="0"/>
                <w:sz w:val="20"/>
                <w:szCs w:val="20"/>
              </w:rPr>
            </w:pPr>
          </w:p>
        </w:tc>
        <w:tc>
          <w:tcPr>
            <w:tcW w:w="821" w:type="dxa"/>
            <w:noWrap w:val="0"/>
            <w:vAlign w:val="top"/>
          </w:tcPr>
          <w:p w14:paraId="54E02946">
            <w:pPr>
              <w:widowControl/>
              <w:jc w:val="left"/>
              <w:rPr>
                <w:rFonts w:eastAsia="Times New Roman"/>
                <w:color w:val="000000"/>
                <w:kern w:val="0"/>
                <w:sz w:val="20"/>
                <w:szCs w:val="20"/>
              </w:rPr>
            </w:pPr>
          </w:p>
        </w:tc>
        <w:tc>
          <w:tcPr>
            <w:tcW w:w="1750" w:type="dxa"/>
            <w:noWrap w:val="0"/>
            <w:vAlign w:val="top"/>
          </w:tcPr>
          <w:p w14:paraId="14289E48">
            <w:pPr>
              <w:widowControl/>
              <w:jc w:val="left"/>
              <w:rPr>
                <w:rFonts w:eastAsia="Times New Roman"/>
                <w:color w:val="000000"/>
                <w:kern w:val="0"/>
                <w:sz w:val="20"/>
                <w:szCs w:val="20"/>
              </w:rPr>
            </w:pPr>
          </w:p>
        </w:tc>
        <w:tc>
          <w:tcPr>
            <w:tcW w:w="4318" w:type="dxa"/>
            <w:noWrap w:val="0"/>
            <w:vAlign w:val="top"/>
          </w:tcPr>
          <w:p w14:paraId="0AACD678">
            <w:pPr>
              <w:widowControl/>
              <w:jc w:val="left"/>
              <w:rPr>
                <w:rFonts w:ascii="宋体" w:hAnsi="宋体" w:cs="宋体"/>
                <w:color w:val="000000"/>
                <w:kern w:val="0"/>
                <w:sz w:val="20"/>
                <w:szCs w:val="20"/>
              </w:rPr>
            </w:pPr>
            <w:r>
              <w:rPr>
                <w:rFonts w:hint="eastAsia" w:ascii="宋体" w:hAnsi="宋体" w:cs="宋体"/>
                <w:color w:val="000000"/>
                <w:kern w:val="0"/>
                <w:sz w:val="20"/>
                <w:szCs w:val="20"/>
              </w:rPr>
              <w:t>海水污染物与废弃物快速回收设备</w:t>
            </w:r>
          </w:p>
        </w:tc>
      </w:tr>
      <w:tr w14:paraId="3CFF7CC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EC90D1">
            <w:pPr>
              <w:widowControl/>
              <w:jc w:val="left"/>
              <w:rPr>
                <w:rFonts w:ascii="宋体" w:cs="宋体"/>
                <w:color w:val="000000"/>
                <w:kern w:val="0"/>
                <w:sz w:val="20"/>
                <w:szCs w:val="20"/>
              </w:rPr>
            </w:pPr>
          </w:p>
        </w:tc>
        <w:tc>
          <w:tcPr>
            <w:tcW w:w="1577" w:type="dxa"/>
            <w:noWrap w:val="0"/>
            <w:vAlign w:val="top"/>
          </w:tcPr>
          <w:p w14:paraId="1E3B6F62">
            <w:pPr>
              <w:widowControl/>
              <w:jc w:val="left"/>
              <w:rPr>
                <w:rFonts w:eastAsia="Times New Roman"/>
                <w:color w:val="000000"/>
                <w:kern w:val="0"/>
                <w:sz w:val="20"/>
                <w:szCs w:val="20"/>
              </w:rPr>
            </w:pPr>
          </w:p>
        </w:tc>
        <w:tc>
          <w:tcPr>
            <w:tcW w:w="821" w:type="dxa"/>
            <w:noWrap w:val="0"/>
            <w:vAlign w:val="top"/>
          </w:tcPr>
          <w:p w14:paraId="465FF540">
            <w:pPr>
              <w:widowControl/>
              <w:jc w:val="left"/>
              <w:rPr>
                <w:rFonts w:eastAsia="Times New Roman"/>
                <w:color w:val="000000"/>
                <w:kern w:val="0"/>
                <w:sz w:val="20"/>
                <w:szCs w:val="20"/>
              </w:rPr>
            </w:pPr>
          </w:p>
        </w:tc>
        <w:tc>
          <w:tcPr>
            <w:tcW w:w="1750" w:type="dxa"/>
            <w:noWrap w:val="0"/>
            <w:vAlign w:val="top"/>
          </w:tcPr>
          <w:p w14:paraId="091D3926">
            <w:pPr>
              <w:widowControl/>
              <w:jc w:val="left"/>
              <w:rPr>
                <w:rFonts w:eastAsia="Times New Roman"/>
                <w:color w:val="000000"/>
                <w:kern w:val="0"/>
                <w:sz w:val="20"/>
                <w:szCs w:val="20"/>
              </w:rPr>
            </w:pPr>
          </w:p>
        </w:tc>
        <w:tc>
          <w:tcPr>
            <w:tcW w:w="4318" w:type="dxa"/>
            <w:noWrap w:val="0"/>
            <w:vAlign w:val="top"/>
          </w:tcPr>
          <w:p w14:paraId="4D2322AB">
            <w:pPr>
              <w:widowControl/>
              <w:jc w:val="left"/>
              <w:rPr>
                <w:rFonts w:ascii="宋体" w:hAnsi="宋体" w:cs="宋体"/>
                <w:color w:val="000000"/>
                <w:kern w:val="0"/>
                <w:sz w:val="20"/>
                <w:szCs w:val="20"/>
              </w:rPr>
            </w:pPr>
            <w:r>
              <w:rPr>
                <w:rFonts w:hint="eastAsia" w:ascii="宋体" w:hAnsi="宋体" w:cs="宋体"/>
                <w:color w:val="000000"/>
                <w:kern w:val="0"/>
                <w:sz w:val="20"/>
                <w:szCs w:val="20"/>
              </w:rPr>
              <w:t>海水污染物与废弃物快速应急处置设备</w:t>
            </w:r>
          </w:p>
        </w:tc>
      </w:tr>
      <w:tr w14:paraId="51D38F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1DC3E8B">
            <w:pPr>
              <w:widowControl/>
              <w:jc w:val="left"/>
              <w:rPr>
                <w:rFonts w:ascii="宋体" w:cs="宋体"/>
                <w:color w:val="000000"/>
                <w:kern w:val="0"/>
                <w:sz w:val="20"/>
                <w:szCs w:val="20"/>
              </w:rPr>
            </w:pPr>
          </w:p>
        </w:tc>
        <w:tc>
          <w:tcPr>
            <w:tcW w:w="1577" w:type="dxa"/>
            <w:noWrap w:val="0"/>
            <w:vAlign w:val="top"/>
          </w:tcPr>
          <w:p w14:paraId="215ECF79">
            <w:pPr>
              <w:widowControl/>
              <w:jc w:val="left"/>
              <w:rPr>
                <w:rFonts w:eastAsia="Times New Roman"/>
                <w:color w:val="000000"/>
                <w:kern w:val="0"/>
                <w:sz w:val="20"/>
                <w:szCs w:val="20"/>
              </w:rPr>
            </w:pPr>
          </w:p>
        </w:tc>
        <w:tc>
          <w:tcPr>
            <w:tcW w:w="821" w:type="dxa"/>
            <w:noWrap w:val="0"/>
            <w:vAlign w:val="top"/>
          </w:tcPr>
          <w:p w14:paraId="2913B6A0">
            <w:pPr>
              <w:widowControl/>
              <w:jc w:val="left"/>
              <w:rPr>
                <w:rFonts w:ascii="宋体" w:cs="宋体"/>
                <w:color w:val="000000"/>
                <w:kern w:val="0"/>
                <w:sz w:val="20"/>
                <w:szCs w:val="20"/>
              </w:rPr>
            </w:pPr>
            <w:r>
              <w:rPr>
                <w:rFonts w:ascii="宋体" w:hAnsi="宋体" w:cs="宋体"/>
                <w:color w:val="000000"/>
                <w:kern w:val="0"/>
                <w:sz w:val="20"/>
                <w:szCs w:val="20"/>
              </w:rPr>
              <w:t>3737*</w:t>
            </w:r>
          </w:p>
        </w:tc>
        <w:tc>
          <w:tcPr>
            <w:tcW w:w="1750" w:type="dxa"/>
            <w:noWrap w:val="0"/>
            <w:vAlign w:val="top"/>
          </w:tcPr>
          <w:p w14:paraId="35D069B7">
            <w:pPr>
              <w:widowControl/>
              <w:jc w:val="left"/>
              <w:rPr>
                <w:rFonts w:ascii="宋体" w:cs="宋体"/>
                <w:color w:val="000000"/>
                <w:kern w:val="0"/>
                <w:sz w:val="20"/>
                <w:szCs w:val="20"/>
              </w:rPr>
            </w:pPr>
            <w:r>
              <w:rPr>
                <w:rFonts w:hint="eastAsia" w:ascii="宋体" w:hAnsi="宋体" w:cs="宋体"/>
                <w:color w:val="000000"/>
                <w:kern w:val="0"/>
                <w:sz w:val="20"/>
                <w:szCs w:val="20"/>
              </w:rPr>
              <w:t>海洋工程装备制造</w:t>
            </w:r>
          </w:p>
        </w:tc>
        <w:tc>
          <w:tcPr>
            <w:tcW w:w="4318" w:type="dxa"/>
            <w:noWrap w:val="0"/>
            <w:vAlign w:val="top"/>
          </w:tcPr>
          <w:p w14:paraId="1D11B9DF">
            <w:pPr>
              <w:widowControl/>
              <w:jc w:val="left"/>
              <w:rPr>
                <w:rFonts w:ascii="宋体" w:cs="宋体"/>
                <w:color w:val="000000"/>
                <w:kern w:val="0"/>
                <w:sz w:val="20"/>
                <w:szCs w:val="20"/>
              </w:rPr>
            </w:pPr>
            <w:r>
              <w:rPr>
                <w:rFonts w:hint="eastAsia" w:ascii="宋体" w:hAnsi="宋体" w:cs="宋体"/>
                <w:color w:val="000000"/>
                <w:kern w:val="0"/>
                <w:sz w:val="20"/>
                <w:szCs w:val="20"/>
              </w:rPr>
              <w:t>海水淡化设备组件</w:t>
            </w:r>
          </w:p>
          <w:p w14:paraId="50EA2708">
            <w:pPr>
              <w:widowControl/>
              <w:jc w:val="left"/>
              <w:rPr>
                <w:rFonts w:ascii="宋体" w:cs="宋体"/>
                <w:color w:val="000000"/>
                <w:kern w:val="0"/>
                <w:sz w:val="20"/>
                <w:szCs w:val="20"/>
              </w:rPr>
            </w:pPr>
            <w:r>
              <w:rPr>
                <w:rFonts w:hint="eastAsia" w:ascii="宋体" w:hAnsi="宋体" w:cs="宋体"/>
                <w:color w:val="000000"/>
                <w:kern w:val="0"/>
                <w:sz w:val="20"/>
                <w:szCs w:val="20"/>
              </w:rPr>
              <w:t>海水淡化高压泵</w:t>
            </w:r>
          </w:p>
        </w:tc>
      </w:tr>
      <w:tr w14:paraId="2D02FD3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BB79D4">
            <w:pPr>
              <w:widowControl/>
              <w:jc w:val="left"/>
              <w:rPr>
                <w:rFonts w:ascii="宋体" w:cs="宋体"/>
                <w:color w:val="000000"/>
                <w:kern w:val="0"/>
                <w:sz w:val="20"/>
                <w:szCs w:val="20"/>
              </w:rPr>
            </w:pPr>
          </w:p>
        </w:tc>
        <w:tc>
          <w:tcPr>
            <w:tcW w:w="1577" w:type="dxa"/>
            <w:noWrap w:val="0"/>
            <w:vAlign w:val="top"/>
          </w:tcPr>
          <w:p w14:paraId="18388634">
            <w:pPr>
              <w:widowControl/>
              <w:jc w:val="left"/>
              <w:rPr>
                <w:rFonts w:eastAsia="Times New Roman"/>
                <w:color w:val="000000"/>
                <w:kern w:val="0"/>
                <w:sz w:val="20"/>
                <w:szCs w:val="20"/>
              </w:rPr>
            </w:pPr>
          </w:p>
        </w:tc>
        <w:tc>
          <w:tcPr>
            <w:tcW w:w="821" w:type="dxa"/>
            <w:noWrap w:val="0"/>
            <w:vAlign w:val="top"/>
          </w:tcPr>
          <w:p w14:paraId="09EBBA2C">
            <w:pPr>
              <w:widowControl/>
              <w:jc w:val="left"/>
              <w:rPr>
                <w:rFonts w:eastAsia="Times New Roman"/>
                <w:color w:val="000000"/>
                <w:kern w:val="0"/>
                <w:sz w:val="20"/>
                <w:szCs w:val="20"/>
              </w:rPr>
            </w:pPr>
          </w:p>
        </w:tc>
        <w:tc>
          <w:tcPr>
            <w:tcW w:w="1750" w:type="dxa"/>
            <w:noWrap w:val="0"/>
            <w:vAlign w:val="top"/>
          </w:tcPr>
          <w:p w14:paraId="27CBE572">
            <w:pPr>
              <w:widowControl/>
              <w:jc w:val="left"/>
              <w:rPr>
                <w:rFonts w:eastAsia="Times New Roman"/>
                <w:color w:val="000000"/>
                <w:kern w:val="0"/>
                <w:sz w:val="20"/>
                <w:szCs w:val="20"/>
              </w:rPr>
            </w:pPr>
          </w:p>
        </w:tc>
        <w:tc>
          <w:tcPr>
            <w:tcW w:w="4318" w:type="dxa"/>
            <w:noWrap w:val="0"/>
            <w:vAlign w:val="top"/>
          </w:tcPr>
          <w:p w14:paraId="0305DAC1">
            <w:pPr>
              <w:widowControl/>
              <w:jc w:val="left"/>
              <w:rPr>
                <w:rFonts w:ascii="宋体" w:cs="宋体"/>
                <w:color w:val="000000"/>
                <w:kern w:val="0"/>
                <w:sz w:val="20"/>
                <w:szCs w:val="20"/>
              </w:rPr>
            </w:pPr>
            <w:r>
              <w:rPr>
                <w:rFonts w:hint="eastAsia" w:ascii="宋体" w:hAnsi="宋体" w:cs="宋体"/>
                <w:color w:val="000000"/>
                <w:kern w:val="0"/>
                <w:sz w:val="20"/>
                <w:szCs w:val="20"/>
              </w:rPr>
              <w:t>海水淡化能量回收设备部件</w:t>
            </w:r>
          </w:p>
        </w:tc>
      </w:tr>
      <w:tr w14:paraId="685FD9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4F0114C">
            <w:pPr>
              <w:widowControl/>
              <w:jc w:val="left"/>
              <w:rPr>
                <w:rFonts w:ascii="宋体" w:cs="宋体"/>
                <w:color w:val="000000"/>
                <w:kern w:val="0"/>
                <w:sz w:val="20"/>
                <w:szCs w:val="20"/>
              </w:rPr>
            </w:pPr>
          </w:p>
        </w:tc>
        <w:tc>
          <w:tcPr>
            <w:tcW w:w="1577" w:type="dxa"/>
            <w:noWrap w:val="0"/>
            <w:vAlign w:val="top"/>
          </w:tcPr>
          <w:p w14:paraId="717CC0EB">
            <w:pPr>
              <w:widowControl/>
              <w:jc w:val="left"/>
              <w:rPr>
                <w:rFonts w:eastAsia="Times New Roman"/>
                <w:color w:val="000000"/>
                <w:kern w:val="0"/>
                <w:sz w:val="20"/>
                <w:szCs w:val="20"/>
              </w:rPr>
            </w:pPr>
          </w:p>
        </w:tc>
        <w:tc>
          <w:tcPr>
            <w:tcW w:w="821" w:type="dxa"/>
            <w:noWrap w:val="0"/>
            <w:vAlign w:val="top"/>
          </w:tcPr>
          <w:p w14:paraId="30338DBD">
            <w:pPr>
              <w:widowControl/>
              <w:jc w:val="left"/>
              <w:rPr>
                <w:rFonts w:eastAsia="Times New Roman"/>
                <w:color w:val="000000"/>
                <w:kern w:val="0"/>
                <w:sz w:val="20"/>
                <w:szCs w:val="20"/>
              </w:rPr>
            </w:pPr>
          </w:p>
        </w:tc>
        <w:tc>
          <w:tcPr>
            <w:tcW w:w="1750" w:type="dxa"/>
            <w:noWrap w:val="0"/>
            <w:vAlign w:val="top"/>
          </w:tcPr>
          <w:p w14:paraId="05778DBE">
            <w:pPr>
              <w:widowControl/>
              <w:jc w:val="left"/>
              <w:rPr>
                <w:rFonts w:eastAsia="Times New Roman"/>
                <w:color w:val="000000"/>
                <w:kern w:val="0"/>
                <w:sz w:val="20"/>
                <w:szCs w:val="20"/>
              </w:rPr>
            </w:pPr>
          </w:p>
        </w:tc>
        <w:tc>
          <w:tcPr>
            <w:tcW w:w="4318" w:type="dxa"/>
            <w:noWrap w:val="0"/>
            <w:vAlign w:val="top"/>
          </w:tcPr>
          <w:p w14:paraId="56344B1A">
            <w:pPr>
              <w:widowControl/>
              <w:jc w:val="left"/>
              <w:rPr>
                <w:rFonts w:ascii="宋体" w:cs="宋体"/>
                <w:color w:val="000000"/>
                <w:kern w:val="0"/>
                <w:sz w:val="20"/>
                <w:szCs w:val="20"/>
              </w:rPr>
            </w:pPr>
            <w:r>
              <w:rPr>
                <w:rFonts w:hint="eastAsia" w:ascii="宋体" w:hAnsi="宋体" w:cs="宋体"/>
                <w:color w:val="000000"/>
                <w:kern w:val="0"/>
                <w:sz w:val="20"/>
                <w:szCs w:val="20"/>
              </w:rPr>
              <w:t>海水淡化核心部件</w:t>
            </w:r>
          </w:p>
        </w:tc>
      </w:tr>
      <w:tr w14:paraId="0A1091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5CA86A">
            <w:pPr>
              <w:widowControl/>
              <w:jc w:val="left"/>
              <w:rPr>
                <w:rFonts w:ascii="宋体" w:cs="宋体"/>
                <w:color w:val="000000"/>
                <w:kern w:val="0"/>
                <w:sz w:val="20"/>
                <w:szCs w:val="20"/>
              </w:rPr>
            </w:pPr>
          </w:p>
        </w:tc>
        <w:tc>
          <w:tcPr>
            <w:tcW w:w="1577" w:type="dxa"/>
            <w:noWrap w:val="0"/>
            <w:vAlign w:val="top"/>
          </w:tcPr>
          <w:p w14:paraId="32D74DCD">
            <w:pPr>
              <w:widowControl/>
              <w:jc w:val="left"/>
              <w:rPr>
                <w:rFonts w:eastAsia="Times New Roman"/>
                <w:color w:val="000000"/>
                <w:kern w:val="0"/>
                <w:sz w:val="20"/>
                <w:szCs w:val="20"/>
              </w:rPr>
            </w:pPr>
          </w:p>
        </w:tc>
        <w:tc>
          <w:tcPr>
            <w:tcW w:w="821" w:type="dxa"/>
            <w:noWrap w:val="0"/>
            <w:vAlign w:val="top"/>
          </w:tcPr>
          <w:p w14:paraId="23B37195">
            <w:pPr>
              <w:widowControl/>
              <w:jc w:val="left"/>
              <w:rPr>
                <w:rFonts w:eastAsia="Times New Roman"/>
                <w:color w:val="000000"/>
                <w:kern w:val="0"/>
                <w:sz w:val="20"/>
                <w:szCs w:val="20"/>
              </w:rPr>
            </w:pPr>
          </w:p>
        </w:tc>
        <w:tc>
          <w:tcPr>
            <w:tcW w:w="1750" w:type="dxa"/>
            <w:noWrap w:val="0"/>
            <w:vAlign w:val="top"/>
          </w:tcPr>
          <w:p w14:paraId="7C9F5533">
            <w:pPr>
              <w:widowControl/>
              <w:jc w:val="left"/>
              <w:rPr>
                <w:rFonts w:eastAsia="Times New Roman"/>
                <w:color w:val="000000"/>
                <w:kern w:val="0"/>
                <w:sz w:val="20"/>
                <w:szCs w:val="20"/>
              </w:rPr>
            </w:pPr>
          </w:p>
        </w:tc>
        <w:tc>
          <w:tcPr>
            <w:tcW w:w="4318" w:type="dxa"/>
            <w:noWrap w:val="0"/>
            <w:vAlign w:val="top"/>
          </w:tcPr>
          <w:p w14:paraId="0F3F1BF5">
            <w:pPr>
              <w:widowControl/>
              <w:jc w:val="left"/>
              <w:rPr>
                <w:rFonts w:ascii="宋体" w:cs="宋体"/>
                <w:color w:val="000000"/>
                <w:kern w:val="0"/>
                <w:sz w:val="20"/>
                <w:szCs w:val="20"/>
              </w:rPr>
            </w:pPr>
            <w:r>
              <w:rPr>
                <w:rFonts w:hint="eastAsia" w:ascii="宋体" w:hAnsi="宋体" w:cs="宋体"/>
                <w:color w:val="000000"/>
                <w:kern w:val="0"/>
                <w:sz w:val="20"/>
                <w:szCs w:val="20"/>
              </w:rPr>
              <w:t>海水淡化装备</w:t>
            </w:r>
          </w:p>
        </w:tc>
      </w:tr>
      <w:tr w14:paraId="4EE4FA8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D65AF7E">
            <w:pPr>
              <w:widowControl/>
              <w:jc w:val="left"/>
              <w:rPr>
                <w:rFonts w:ascii="宋体" w:cs="宋体"/>
                <w:color w:val="000000"/>
                <w:kern w:val="0"/>
                <w:sz w:val="20"/>
                <w:szCs w:val="20"/>
              </w:rPr>
            </w:pPr>
          </w:p>
        </w:tc>
        <w:tc>
          <w:tcPr>
            <w:tcW w:w="1577" w:type="dxa"/>
            <w:noWrap w:val="0"/>
            <w:vAlign w:val="top"/>
          </w:tcPr>
          <w:p w14:paraId="61F058BE">
            <w:pPr>
              <w:widowControl/>
              <w:jc w:val="left"/>
              <w:rPr>
                <w:rFonts w:eastAsia="Times New Roman"/>
                <w:color w:val="000000"/>
                <w:kern w:val="0"/>
                <w:sz w:val="20"/>
                <w:szCs w:val="20"/>
              </w:rPr>
            </w:pPr>
          </w:p>
        </w:tc>
        <w:tc>
          <w:tcPr>
            <w:tcW w:w="821" w:type="dxa"/>
            <w:noWrap w:val="0"/>
            <w:vAlign w:val="top"/>
          </w:tcPr>
          <w:p w14:paraId="160957B6">
            <w:pPr>
              <w:widowControl/>
              <w:jc w:val="left"/>
              <w:rPr>
                <w:rFonts w:ascii="宋体" w:cs="宋体"/>
                <w:color w:val="000000"/>
                <w:kern w:val="0"/>
                <w:sz w:val="20"/>
                <w:szCs w:val="20"/>
              </w:rPr>
            </w:pPr>
            <w:r>
              <w:rPr>
                <w:rFonts w:ascii="宋体" w:hAnsi="宋体" w:cs="宋体"/>
                <w:color w:val="000000"/>
                <w:kern w:val="0"/>
                <w:sz w:val="20"/>
                <w:szCs w:val="20"/>
              </w:rPr>
              <w:t>4016*</w:t>
            </w:r>
          </w:p>
        </w:tc>
        <w:tc>
          <w:tcPr>
            <w:tcW w:w="1750" w:type="dxa"/>
            <w:noWrap w:val="0"/>
            <w:vAlign w:val="top"/>
          </w:tcPr>
          <w:p w14:paraId="4DB64C59">
            <w:pPr>
              <w:widowControl/>
              <w:jc w:val="left"/>
              <w:rPr>
                <w:rFonts w:ascii="宋体" w:cs="宋体"/>
                <w:color w:val="000000"/>
                <w:kern w:val="0"/>
                <w:sz w:val="20"/>
                <w:szCs w:val="20"/>
              </w:rPr>
            </w:pPr>
            <w:r>
              <w:rPr>
                <w:rFonts w:hint="eastAsia" w:ascii="宋体" w:hAnsi="宋体" w:cs="宋体"/>
                <w:color w:val="000000"/>
                <w:kern w:val="0"/>
                <w:sz w:val="20"/>
                <w:szCs w:val="20"/>
              </w:rPr>
              <w:t>供应用仪器仪表制造</w:t>
            </w:r>
          </w:p>
        </w:tc>
        <w:tc>
          <w:tcPr>
            <w:tcW w:w="4318" w:type="dxa"/>
            <w:noWrap w:val="0"/>
            <w:vAlign w:val="top"/>
          </w:tcPr>
          <w:p w14:paraId="22E847DC">
            <w:pPr>
              <w:widowControl/>
              <w:jc w:val="left"/>
              <w:rPr>
                <w:rFonts w:ascii="宋体" w:cs="宋体"/>
                <w:color w:val="000000"/>
                <w:kern w:val="0"/>
                <w:sz w:val="20"/>
                <w:szCs w:val="20"/>
              </w:rPr>
            </w:pPr>
            <w:r>
              <w:rPr>
                <w:rFonts w:hint="eastAsia" w:ascii="宋体" w:hAnsi="宋体" w:cs="宋体"/>
                <w:color w:val="000000"/>
                <w:kern w:val="0"/>
                <w:sz w:val="20"/>
                <w:szCs w:val="20"/>
              </w:rPr>
              <w:t>水控机、水控器</w:t>
            </w:r>
          </w:p>
        </w:tc>
      </w:tr>
      <w:tr w14:paraId="19069D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8EC7CF9">
            <w:pPr>
              <w:widowControl/>
              <w:jc w:val="left"/>
              <w:rPr>
                <w:rFonts w:ascii="宋体" w:cs="宋体"/>
                <w:color w:val="000000"/>
                <w:kern w:val="0"/>
                <w:sz w:val="20"/>
                <w:szCs w:val="20"/>
              </w:rPr>
            </w:pPr>
            <w:r>
              <w:rPr>
                <w:rFonts w:ascii="宋体" w:hAnsi="宋体" w:cs="宋体"/>
                <w:color w:val="000000"/>
                <w:kern w:val="0"/>
                <w:sz w:val="20"/>
                <w:szCs w:val="20"/>
              </w:rPr>
              <w:t>7.3.8</w:t>
            </w:r>
          </w:p>
        </w:tc>
        <w:tc>
          <w:tcPr>
            <w:tcW w:w="1577" w:type="dxa"/>
            <w:noWrap w:val="0"/>
            <w:vAlign w:val="top"/>
          </w:tcPr>
          <w:p w14:paraId="3782F7F8">
            <w:pPr>
              <w:widowControl/>
              <w:jc w:val="left"/>
              <w:rPr>
                <w:rFonts w:ascii="宋体" w:cs="宋体"/>
                <w:color w:val="000000"/>
                <w:kern w:val="0"/>
                <w:sz w:val="20"/>
                <w:szCs w:val="20"/>
              </w:rPr>
            </w:pPr>
            <w:r>
              <w:rPr>
                <w:rFonts w:hint="eastAsia" w:ascii="宋体" w:hAnsi="宋体" w:cs="宋体"/>
                <w:color w:val="000000"/>
                <w:kern w:val="0"/>
                <w:sz w:val="20"/>
                <w:szCs w:val="20"/>
              </w:rPr>
              <w:t>水资源循环利用与节水活动</w:t>
            </w:r>
          </w:p>
        </w:tc>
        <w:tc>
          <w:tcPr>
            <w:tcW w:w="821" w:type="dxa"/>
            <w:noWrap w:val="0"/>
            <w:vAlign w:val="top"/>
          </w:tcPr>
          <w:p w14:paraId="464E4787">
            <w:pPr>
              <w:widowControl/>
              <w:jc w:val="left"/>
              <w:rPr>
                <w:rFonts w:ascii="宋体" w:cs="宋体"/>
                <w:color w:val="000000"/>
                <w:kern w:val="0"/>
                <w:sz w:val="20"/>
                <w:szCs w:val="20"/>
              </w:rPr>
            </w:pPr>
            <w:r>
              <w:rPr>
                <w:rFonts w:ascii="宋体" w:hAnsi="宋体" w:cs="宋体"/>
                <w:color w:val="000000"/>
                <w:kern w:val="0"/>
                <w:sz w:val="20"/>
                <w:szCs w:val="20"/>
              </w:rPr>
              <w:t>4690*</w:t>
            </w:r>
          </w:p>
        </w:tc>
        <w:tc>
          <w:tcPr>
            <w:tcW w:w="1750" w:type="dxa"/>
            <w:noWrap w:val="0"/>
            <w:vAlign w:val="top"/>
          </w:tcPr>
          <w:p w14:paraId="2C67A55F">
            <w:pPr>
              <w:widowControl/>
              <w:jc w:val="left"/>
              <w:rPr>
                <w:rFonts w:ascii="宋体" w:cs="宋体"/>
                <w:color w:val="000000"/>
                <w:kern w:val="0"/>
                <w:sz w:val="20"/>
                <w:szCs w:val="20"/>
              </w:rPr>
            </w:pPr>
            <w:r>
              <w:rPr>
                <w:rFonts w:hint="eastAsia" w:ascii="宋体" w:hAnsi="宋体" w:cs="宋体"/>
                <w:color w:val="000000"/>
                <w:kern w:val="0"/>
                <w:sz w:val="20"/>
                <w:szCs w:val="20"/>
              </w:rPr>
              <w:t>其他水的处理、利用与分配</w:t>
            </w:r>
          </w:p>
        </w:tc>
        <w:tc>
          <w:tcPr>
            <w:tcW w:w="4318" w:type="dxa"/>
            <w:noWrap w:val="0"/>
            <w:vAlign w:val="top"/>
          </w:tcPr>
          <w:p w14:paraId="045149A8">
            <w:pPr>
              <w:widowControl/>
              <w:jc w:val="left"/>
              <w:rPr>
                <w:rFonts w:ascii="宋体" w:cs="宋体"/>
                <w:color w:val="000000"/>
                <w:kern w:val="0"/>
                <w:sz w:val="20"/>
                <w:szCs w:val="20"/>
              </w:rPr>
            </w:pPr>
            <w:r>
              <w:rPr>
                <w:rFonts w:hint="eastAsia" w:ascii="宋体" w:hAnsi="宋体" w:cs="宋体"/>
                <w:color w:val="000000"/>
                <w:kern w:val="0"/>
                <w:sz w:val="20"/>
                <w:szCs w:val="20"/>
              </w:rPr>
              <w:t>雨水的收集、处理、利用</w:t>
            </w:r>
          </w:p>
          <w:p w14:paraId="5CD89BB3">
            <w:pPr>
              <w:widowControl/>
              <w:jc w:val="left"/>
              <w:rPr>
                <w:rFonts w:ascii="宋体" w:cs="宋体"/>
                <w:color w:val="000000"/>
                <w:kern w:val="0"/>
                <w:sz w:val="20"/>
                <w:szCs w:val="20"/>
              </w:rPr>
            </w:pPr>
            <w:r>
              <w:rPr>
                <w:rFonts w:hint="eastAsia" w:ascii="宋体" w:hAnsi="宋体" w:cs="宋体"/>
                <w:color w:val="000000"/>
                <w:kern w:val="0"/>
                <w:sz w:val="20"/>
                <w:szCs w:val="20"/>
              </w:rPr>
              <w:t>微咸水及其他类似水的收集、处理和再利用</w:t>
            </w:r>
          </w:p>
        </w:tc>
      </w:tr>
      <w:tr w14:paraId="552662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92D3878">
            <w:pPr>
              <w:widowControl/>
              <w:jc w:val="left"/>
              <w:rPr>
                <w:rFonts w:ascii="宋体" w:cs="宋体"/>
                <w:color w:val="000000"/>
                <w:kern w:val="0"/>
                <w:sz w:val="20"/>
                <w:szCs w:val="20"/>
              </w:rPr>
            </w:pPr>
          </w:p>
        </w:tc>
        <w:tc>
          <w:tcPr>
            <w:tcW w:w="1577" w:type="dxa"/>
            <w:noWrap w:val="0"/>
            <w:vAlign w:val="top"/>
          </w:tcPr>
          <w:p w14:paraId="4A314AC7">
            <w:pPr>
              <w:widowControl/>
              <w:jc w:val="left"/>
              <w:rPr>
                <w:rFonts w:eastAsia="Times New Roman"/>
                <w:color w:val="000000"/>
                <w:kern w:val="0"/>
                <w:sz w:val="20"/>
                <w:szCs w:val="20"/>
              </w:rPr>
            </w:pPr>
          </w:p>
        </w:tc>
        <w:tc>
          <w:tcPr>
            <w:tcW w:w="821" w:type="dxa"/>
            <w:noWrap w:val="0"/>
            <w:vAlign w:val="top"/>
          </w:tcPr>
          <w:p w14:paraId="0BC11C53">
            <w:pPr>
              <w:widowControl/>
              <w:jc w:val="left"/>
              <w:rPr>
                <w:rFonts w:ascii="宋体" w:cs="宋体"/>
                <w:color w:val="000000"/>
                <w:kern w:val="0"/>
                <w:sz w:val="20"/>
                <w:szCs w:val="20"/>
              </w:rPr>
            </w:pPr>
            <w:r>
              <w:rPr>
                <w:rFonts w:ascii="宋体" w:hAnsi="宋体" w:cs="宋体"/>
                <w:color w:val="000000"/>
                <w:kern w:val="0"/>
                <w:sz w:val="20"/>
                <w:szCs w:val="20"/>
              </w:rPr>
              <w:t>7630*</w:t>
            </w:r>
          </w:p>
        </w:tc>
        <w:tc>
          <w:tcPr>
            <w:tcW w:w="1750" w:type="dxa"/>
            <w:noWrap w:val="0"/>
            <w:vAlign w:val="top"/>
          </w:tcPr>
          <w:p w14:paraId="6235BAD9">
            <w:pPr>
              <w:widowControl/>
              <w:jc w:val="left"/>
              <w:rPr>
                <w:rFonts w:ascii="宋体" w:cs="宋体"/>
                <w:color w:val="000000"/>
                <w:kern w:val="0"/>
                <w:sz w:val="20"/>
                <w:szCs w:val="20"/>
              </w:rPr>
            </w:pPr>
            <w:r>
              <w:rPr>
                <w:rFonts w:hint="eastAsia" w:ascii="宋体" w:hAnsi="宋体" w:cs="宋体"/>
                <w:color w:val="000000"/>
                <w:kern w:val="0"/>
                <w:sz w:val="20"/>
                <w:szCs w:val="20"/>
              </w:rPr>
              <w:t>天然水收集与分配</w:t>
            </w:r>
          </w:p>
        </w:tc>
        <w:tc>
          <w:tcPr>
            <w:tcW w:w="4318" w:type="dxa"/>
            <w:noWrap w:val="0"/>
            <w:vAlign w:val="top"/>
          </w:tcPr>
          <w:p w14:paraId="2A7DBC17">
            <w:pPr>
              <w:widowControl/>
              <w:jc w:val="left"/>
              <w:rPr>
                <w:rFonts w:ascii="宋体" w:cs="宋体"/>
                <w:color w:val="000000"/>
                <w:kern w:val="0"/>
                <w:sz w:val="20"/>
                <w:szCs w:val="20"/>
              </w:rPr>
            </w:pPr>
            <w:r>
              <w:rPr>
                <w:rFonts w:hint="eastAsia" w:ascii="宋体" w:hAnsi="宋体" w:cs="宋体"/>
                <w:color w:val="000000"/>
                <w:kern w:val="0"/>
                <w:sz w:val="20"/>
                <w:szCs w:val="20"/>
              </w:rPr>
              <w:t>原水供应服务</w:t>
            </w:r>
          </w:p>
          <w:p w14:paraId="6EAAD43B">
            <w:pPr>
              <w:widowControl/>
              <w:jc w:val="left"/>
              <w:rPr>
                <w:rFonts w:ascii="宋体" w:cs="宋体"/>
                <w:color w:val="000000"/>
                <w:kern w:val="0"/>
                <w:sz w:val="20"/>
                <w:szCs w:val="20"/>
              </w:rPr>
            </w:pPr>
            <w:r>
              <w:rPr>
                <w:rFonts w:hint="eastAsia" w:ascii="宋体" w:hAnsi="宋体" w:cs="宋体"/>
                <w:color w:val="000000"/>
                <w:kern w:val="0"/>
                <w:sz w:val="20"/>
                <w:szCs w:val="20"/>
              </w:rPr>
              <w:t>水库管理服务</w:t>
            </w:r>
          </w:p>
        </w:tc>
      </w:tr>
      <w:tr w14:paraId="53C1AC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82A563">
            <w:pPr>
              <w:widowControl/>
              <w:jc w:val="left"/>
              <w:rPr>
                <w:rFonts w:ascii="宋体" w:cs="宋体"/>
                <w:color w:val="000000"/>
                <w:kern w:val="0"/>
                <w:sz w:val="20"/>
                <w:szCs w:val="20"/>
              </w:rPr>
            </w:pPr>
          </w:p>
        </w:tc>
        <w:tc>
          <w:tcPr>
            <w:tcW w:w="1577" w:type="dxa"/>
            <w:noWrap w:val="0"/>
            <w:vAlign w:val="top"/>
          </w:tcPr>
          <w:p w14:paraId="4423C60A">
            <w:pPr>
              <w:widowControl/>
              <w:jc w:val="left"/>
              <w:rPr>
                <w:rFonts w:eastAsia="Times New Roman"/>
                <w:color w:val="000000"/>
                <w:kern w:val="0"/>
                <w:sz w:val="20"/>
                <w:szCs w:val="20"/>
              </w:rPr>
            </w:pPr>
          </w:p>
        </w:tc>
        <w:tc>
          <w:tcPr>
            <w:tcW w:w="821" w:type="dxa"/>
            <w:noWrap w:val="0"/>
            <w:vAlign w:val="top"/>
          </w:tcPr>
          <w:p w14:paraId="32E48528">
            <w:pPr>
              <w:widowControl/>
              <w:jc w:val="left"/>
              <w:rPr>
                <w:rFonts w:eastAsia="Times New Roman"/>
                <w:color w:val="000000"/>
                <w:kern w:val="0"/>
                <w:sz w:val="20"/>
                <w:szCs w:val="20"/>
              </w:rPr>
            </w:pPr>
          </w:p>
        </w:tc>
        <w:tc>
          <w:tcPr>
            <w:tcW w:w="1750" w:type="dxa"/>
            <w:noWrap w:val="0"/>
            <w:vAlign w:val="top"/>
          </w:tcPr>
          <w:p w14:paraId="4A170CA7">
            <w:pPr>
              <w:widowControl/>
              <w:jc w:val="left"/>
              <w:rPr>
                <w:rFonts w:eastAsia="Times New Roman"/>
                <w:color w:val="000000"/>
                <w:kern w:val="0"/>
                <w:sz w:val="20"/>
                <w:szCs w:val="20"/>
              </w:rPr>
            </w:pPr>
          </w:p>
        </w:tc>
        <w:tc>
          <w:tcPr>
            <w:tcW w:w="4318" w:type="dxa"/>
            <w:noWrap w:val="0"/>
            <w:vAlign w:val="top"/>
          </w:tcPr>
          <w:p w14:paraId="1CCFA9A0">
            <w:pPr>
              <w:widowControl/>
              <w:jc w:val="left"/>
              <w:rPr>
                <w:rFonts w:ascii="宋体" w:cs="宋体"/>
                <w:color w:val="000000"/>
                <w:kern w:val="0"/>
                <w:sz w:val="20"/>
                <w:szCs w:val="20"/>
              </w:rPr>
            </w:pPr>
            <w:r>
              <w:rPr>
                <w:rFonts w:hint="eastAsia" w:ascii="宋体" w:hAnsi="宋体" w:cs="宋体"/>
                <w:color w:val="000000"/>
                <w:kern w:val="0"/>
                <w:sz w:val="20"/>
                <w:szCs w:val="20"/>
              </w:rPr>
              <w:t>引水、提水设施管理服务</w:t>
            </w:r>
          </w:p>
        </w:tc>
      </w:tr>
      <w:tr w14:paraId="7D183E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4F8BF9">
            <w:pPr>
              <w:widowControl/>
              <w:jc w:val="left"/>
              <w:rPr>
                <w:rFonts w:ascii="宋体" w:cs="宋体"/>
                <w:color w:val="000000"/>
                <w:kern w:val="0"/>
                <w:sz w:val="20"/>
                <w:szCs w:val="20"/>
              </w:rPr>
            </w:pPr>
          </w:p>
        </w:tc>
        <w:tc>
          <w:tcPr>
            <w:tcW w:w="1577" w:type="dxa"/>
            <w:noWrap w:val="0"/>
            <w:vAlign w:val="top"/>
          </w:tcPr>
          <w:p w14:paraId="26B8B4F9">
            <w:pPr>
              <w:widowControl/>
              <w:jc w:val="left"/>
              <w:rPr>
                <w:rFonts w:eastAsia="Times New Roman"/>
                <w:color w:val="000000"/>
                <w:kern w:val="0"/>
                <w:sz w:val="20"/>
                <w:szCs w:val="20"/>
              </w:rPr>
            </w:pPr>
          </w:p>
        </w:tc>
        <w:tc>
          <w:tcPr>
            <w:tcW w:w="821" w:type="dxa"/>
            <w:noWrap w:val="0"/>
            <w:vAlign w:val="top"/>
          </w:tcPr>
          <w:p w14:paraId="2FB2B1BC">
            <w:pPr>
              <w:widowControl/>
              <w:jc w:val="left"/>
              <w:rPr>
                <w:rFonts w:ascii="宋体" w:cs="宋体"/>
                <w:color w:val="000000"/>
                <w:kern w:val="0"/>
                <w:sz w:val="20"/>
                <w:szCs w:val="20"/>
              </w:rPr>
            </w:pPr>
            <w:r>
              <w:rPr>
                <w:rFonts w:ascii="宋体" w:hAnsi="宋体" w:cs="宋体"/>
                <w:color w:val="000000"/>
                <w:kern w:val="0"/>
                <w:sz w:val="20"/>
                <w:szCs w:val="20"/>
              </w:rPr>
              <w:t>7690</w:t>
            </w:r>
          </w:p>
        </w:tc>
        <w:tc>
          <w:tcPr>
            <w:tcW w:w="1750" w:type="dxa"/>
            <w:noWrap w:val="0"/>
            <w:vAlign w:val="top"/>
          </w:tcPr>
          <w:p w14:paraId="38B7FFCC">
            <w:pPr>
              <w:widowControl/>
              <w:jc w:val="left"/>
              <w:rPr>
                <w:rFonts w:ascii="宋体" w:cs="宋体"/>
                <w:color w:val="000000"/>
                <w:kern w:val="0"/>
                <w:sz w:val="20"/>
                <w:szCs w:val="20"/>
              </w:rPr>
            </w:pPr>
            <w:r>
              <w:rPr>
                <w:rFonts w:hint="eastAsia" w:ascii="宋体" w:hAnsi="宋体" w:cs="宋体"/>
                <w:color w:val="000000"/>
                <w:kern w:val="0"/>
                <w:sz w:val="20"/>
                <w:szCs w:val="20"/>
              </w:rPr>
              <w:t>其他水利管理业</w:t>
            </w:r>
          </w:p>
        </w:tc>
        <w:tc>
          <w:tcPr>
            <w:tcW w:w="4318" w:type="dxa"/>
            <w:noWrap w:val="0"/>
            <w:vAlign w:val="top"/>
          </w:tcPr>
          <w:p w14:paraId="28A22B0E">
            <w:pPr>
              <w:widowControl/>
              <w:jc w:val="left"/>
              <w:rPr>
                <w:rFonts w:ascii="宋体" w:hAnsi="宋体" w:cs="宋体"/>
                <w:color w:val="000000"/>
                <w:kern w:val="0"/>
                <w:sz w:val="20"/>
                <w:szCs w:val="20"/>
              </w:rPr>
            </w:pPr>
          </w:p>
        </w:tc>
      </w:tr>
      <w:tr w14:paraId="00D745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F294B1">
            <w:pPr>
              <w:widowControl/>
              <w:jc w:val="left"/>
              <w:rPr>
                <w:rFonts w:ascii="宋体" w:cs="宋体"/>
                <w:color w:val="000000"/>
                <w:kern w:val="0"/>
                <w:sz w:val="20"/>
                <w:szCs w:val="20"/>
              </w:rPr>
            </w:pPr>
            <w:r>
              <w:rPr>
                <w:rFonts w:ascii="宋体" w:hAnsi="宋体" w:cs="宋体"/>
                <w:color w:val="000000"/>
                <w:kern w:val="0"/>
                <w:sz w:val="20"/>
                <w:szCs w:val="20"/>
              </w:rPr>
              <w:t>7.3.9</w:t>
            </w:r>
          </w:p>
        </w:tc>
        <w:tc>
          <w:tcPr>
            <w:tcW w:w="1577" w:type="dxa"/>
            <w:noWrap w:val="0"/>
            <w:vAlign w:val="top"/>
          </w:tcPr>
          <w:p w14:paraId="370B84EF">
            <w:pPr>
              <w:widowControl/>
              <w:jc w:val="left"/>
              <w:rPr>
                <w:rFonts w:ascii="宋体" w:cs="宋体"/>
                <w:color w:val="000000"/>
                <w:kern w:val="0"/>
                <w:sz w:val="20"/>
                <w:szCs w:val="20"/>
              </w:rPr>
            </w:pPr>
            <w:r>
              <w:rPr>
                <w:rFonts w:hint="eastAsia" w:ascii="宋体" w:hAnsi="宋体" w:cs="宋体"/>
                <w:color w:val="000000"/>
                <w:kern w:val="0"/>
                <w:sz w:val="20"/>
                <w:szCs w:val="20"/>
              </w:rPr>
              <w:t>海水淡化活动</w:t>
            </w:r>
          </w:p>
        </w:tc>
        <w:tc>
          <w:tcPr>
            <w:tcW w:w="821" w:type="dxa"/>
            <w:noWrap w:val="0"/>
            <w:vAlign w:val="top"/>
          </w:tcPr>
          <w:p w14:paraId="5888D210">
            <w:pPr>
              <w:widowControl/>
              <w:jc w:val="left"/>
              <w:rPr>
                <w:rFonts w:ascii="宋体" w:cs="宋体"/>
                <w:color w:val="000000"/>
                <w:kern w:val="0"/>
                <w:sz w:val="20"/>
                <w:szCs w:val="20"/>
              </w:rPr>
            </w:pPr>
            <w:r>
              <w:rPr>
                <w:rFonts w:ascii="宋体" w:hAnsi="宋体" w:cs="宋体"/>
                <w:color w:val="000000"/>
                <w:kern w:val="0"/>
                <w:sz w:val="20"/>
                <w:szCs w:val="20"/>
              </w:rPr>
              <w:t>4630</w:t>
            </w:r>
          </w:p>
        </w:tc>
        <w:tc>
          <w:tcPr>
            <w:tcW w:w="1750" w:type="dxa"/>
            <w:noWrap w:val="0"/>
            <w:vAlign w:val="top"/>
          </w:tcPr>
          <w:p w14:paraId="10CCD178">
            <w:pPr>
              <w:widowControl/>
              <w:jc w:val="left"/>
              <w:rPr>
                <w:rFonts w:ascii="宋体" w:cs="宋体"/>
                <w:color w:val="000000"/>
                <w:kern w:val="0"/>
                <w:sz w:val="20"/>
                <w:szCs w:val="20"/>
              </w:rPr>
            </w:pPr>
            <w:r>
              <w:rPr>
                <w:rFonts w:hint="eastAsia" w:ascii="宋体" w:hAnsi="宋体" w:cs="宋体"/>
                <w:color w:val="000000"/>
                <w:kern w:val="0"/>
                <w:sz w:val="20"/>
                <w:szCs w:val="20"/>
              </w:rPr>
              <w:t>海水淡化处理</w:t>
            </w:r>
          </w:p>
        </w:tc>
        <w:tc>
          <w:tcPr>
            <w:tcW w:w="4318" w:type="dxa"/>
            <w:noWrap w:val="0"/>
            <w:vAlign w:val="top"/>
          </w:tcPr>
          <w:p w14:paraId="67FD50C7">
            <w:pPr>
              <w:widowControl/>
              <w:jc w:val="left"/>
              <w:rPr>
                <w:rFonts w:ascii="宋体" w:cs="宋体"/>
                <w:color w:val="000000"/>
                <w:kern w:val="0"/>
                <w:sz w:val="20"/>
                <w:szCs w:val="20"/>
              </w:rPr>
            </w:pPr>
          </w:p>
        </w:tc>
      </w:tr>
      <w:tr w14:paraId="55FCCA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8626F2">
            <w:pPr>
              <w:widowControl/>
              <w:jc w:val="left"/>
              <w:rPr>
                <w:rFonts w:ascii="宋体" w:cs="宋体"/>
                <w:color w:val="000000"/>
                <w:kern w:val="0"/>
                <w:sz w:val="20"/>
                <w:szCs w:val="20"/>
              </w:rPr>
            </w:pPr>
            <w:r>
              <w:rPr>
                <w:rFonts w:ascii="宋体" w:hAnsi="宋体" w:cs="宋体"/>
                <w:color w:val="000000"/>
                <w:kern w:val="0"/>
                <w:sz w:val="20"/>
                <w:szCs w:val="20"/>
              </w:rPr>
              <w:t>8</w:t>
            </w:r>
          </w:p>
        </w:tc>
        <w:tc>
          <w:tcPr>
            <w:tcW w:w="1577" w:type="dxa"/>
            <w:noWrap w:val="0"/>
            <w:vAlign w:val="top"/>
          </w:tcPr>
          <w:p w14:paraId="7BF8ED8F">
            <w:pPr>
              <w:widowControl/>
              <w:jc w:val="left"/>
              <w:rPr>
                <w:rFonts w:ascii="宋体" w:cs="宋体"/>
                <w:color w:val="000000"/>
                <w:kern w:val="0"/>
                <w:sz w:val="20"/>
                <w:szCs w:val="20"/>
              </w:rPr>
            </w:pPr>
            <w:r>
              <w:rPr>
                <w:rFonts w:hint="eastAsia" w:ascii="宋体" w:hAnsi="宋体" w:cs="宋体"/>
                <w:color w:val="000000"/>
                <w:kern w:val="0"/>
                <w:sz w:val="20"/>
                <w:szCs w:val="20"/>
              </w:rPr>
              <w:t>数字创意产业</w:t>
            </w:r>
          </w:p>
        </w:tc>
        <w:tc>
          <w:tcPr>
            <w:tcW w:w="821" w:type="dxa"/>
            <w:noWrap w:val="0"/>
            <w:vAlign w:val="top"/>
          </w:tcPr>
          <w:p w14:paraId="004E753B">
            <w:pPr>
              <w:widowControl/>
              <w:jc w:val="left"/>
              <w:rPr>
                <w:rFonts w:ascii="宋体" w:cs="宋体"/>
                <w:color w:val="000000"/>
                <w:kern w:val="0"/>
                <w:sz w:val="20"/>
                <w:szCs w:val="20"/>
              </w:rPr>
            </w:pPr>
          </w:p>
        </w:tc>
        <w:tc>
          <w:tcPr>
            <w:tcW w:w="1750" w:type="dxa"/>
            <w:noWrap w:val="0"/>
            <w:vAlign w:val="top"/>
          </w:tcPr>
          <w:p w14:paraId="3C876407">
            <w:pPr>
              <w:widowControl/>
              <w:jc w:val="left"/>
              <w:rPr>
                <w:rFonts w:eastAsia="Times New Roman"/>
                <w:color w:val="000000"/>
                <w:kern w:val="0"/>
                <w:sz w:val="20"/>
                <w:szCs w:val="20"/>
              </w:rPr>
            </w:pPr>
          </w:p>
        </w:tc>
        <w:tc>
          <w:tcPr>
            <w:tcW w:w="4318" w:type="dxa"/>
            <w:noWrap w:val="0"/>
            <w:vAlign w:val="top"/>
          </w:tcPr>
          <w:p w14:paraId="4A584524">
            <w:pPr>
              <w:widowControl/>
              <w:jc w:val="left"/>
              <w:rPr>
                <w:rFonts w:eastAsia="Times New Roman"/>
                <w:color w:val="000000"/>
                <w:kern w:val="0"/>
                <w:sz w:val="20"/>
                <w:szCs w:val="20"/>
              </w:rPr>
            </w:pPr>
          </w:p>
        </w:tc>
      </w:tr>
      <w:tr w14:paraId="61E104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13D44AE">
            <w:pPr>
              <w:widowControl/>
              <w:jc w:val="left"/>
              <w:rPr>
                <w:rFonts w:ascii="宋体" w:cs="宋体"/>
                <w:color w:val="000000"/>
                <w:kern w:val="0"/>
                <w:sz w:val="20"/>
                <w:szCs w:val="20"/>
              </w:rPr>
            </w:pPr>
            <w:r>
              <w:rPr>
                <w:rFonts w:ascii="宋体" w:hAnsi="宋体" w:cs="宋体"/>
                <w:color w:val="000000"/>
                <w:kern w:val="0"/>
                <w:sz w:val="20"/>
                <w:szCs w:val="20"/>
              </w:rPr>
              <w:t>8.1</w:t>
            </w:r>
          </w:p>
        </w:tc>
        <w:tc>
          <w:tcPr>
            <w:tcW w:w="1577" w:type="dxa"/>
            <w:noWrap w:val="0"/>
            <w:vAlign w:val="top"/>
          </w:tcPr>
          <w:p w14:paraId="4D088C9B">
            <w:pPr>
              <w:widowControl/>
              <w:jc w:val="left"/>
              <w:rPr>
                <w:rFonts w:ascii="宋体" w:cs="宋体"/>
                <w:color w:val="000000"/>
                <w:kern w:val="0"/>
                <w:sz w:val="20"/>
                <w:szCs w:val="20"/>
              </w:rPr>
            </w:pPr>
            <w:r>
              <w:rPr>
                <w:rFonts w:hint="eastAsia" w:ascii="宋体" w:hAnsi="宋体" w:cs="宋体"/>
                <w:color w:val="000000"/>
                <w:kern w:val="0"/>
                <w:sz w:val="20"/>
                <w:szCs w:val="20"/>
              </w:rPr>
              <w:t>数字创意技术设备制造</w:t>
            </w:r>
          </w:p>
        </w:tc>
        <w:tc>
          <w:tcPr>
            <w:tcW w:w="821" w:type="dxa"/>
            <w:noWrap w:val="0"/>
            <w:vAlign w:val="top"/>
          </w:tcPr>
          <w:p w14:paraId="0E5E238E">
            <w:pPr>
              <w:widowControl/>
              <w:jc w:val="left"/>
              <w:rPr>
                <w:rFonts w:ascii="宋体" w:cs="宋体"/>
                <w:color w:val="000000"/>
                <w:kern w:val="0"/>
                <w:sz w:val="20"/>
                <w:szCs w:val="20"/>
              </w:rPr>
            </w:pPr>
          </w:p>
        </w:tc>
        <w:tc>
          <w:tcPr>
            <w:tcW w:w="1750" w:type="dxa"/>
            <w:noWrap w:val="0"/>
            <w:vAlign w:val="top"/>
          </w:tcPr>
          <w:p w14:paraId="07C6C2AF">
            <w:pPr>
              <w:widowControl/>
              <w:jc w:val="left"/>
              <w:rPr>
                <w:rFonts w:eastAsia="Times New Roman"/>
                <w:color w:val="000000"/>
                <w:kern w:val="0"/>
                <w:sz w:val="20"/>
                <w:szCs w:val="20"/>
              </w:rPr>
            </w:pPr>
          </w:p>
        </w:tc>
        <w:tc>
          <w:tcPr>
            <w:tcW w:w="4318" w:type="dxa"/>
            <w:noWrap w:val="0"/>
            <w:vAlign w:val="top"/>
          </w:tcPr>
          <w:p w14:paraId="50F52D69">
            <w:pPr>
              <w:widowControl/>
              <w:jc w:val="left"/>
              <w:rPr>
                <w:rFonts w:eastAsia="Times New Roman"/>
                <w:color w:val="000000"/>
                <w:kern w:val="0"/>
                <w:sz w:val="20"/>
                <w:szCs w:val="20"/>
              </w:rPr>
            </w:pPr>
          </w:p>
        </w:tc>
      </w:tr>
      <w:tr w14:paraId="0E8929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37" w:hRule="atLeast"/>
          <w:jc w:val="center"/>
        </w:trPr>
        <w:tc>
          <w:tcPr>
            <w:tcW w:w="1017" w:type="dxa"/>
            <w:noWrap w:val="0"/>
            <w:vAlign w:val="top"/>
          </w:tcPr>
          <w:p w14:paraId="5437CA45">
            <w:pPr>
              <w:widowControl/>
              <w:jc w:val="left"/>
              <w:rPr>
                <w:rFonts w:ascii="宋体" w:cs="宋体"/>
                <w:color w:val="000000"/>
                <w:kern w:val="0"/>
                <w:sz w:val="20"/>
                <w:szCs w:val="20"/>
              </w:rPr>
            </w:pPr>
            <w:r>
              <w:rPr>
                <w:rFonts w:ascii="宋体" w:hAnsi="宋体" w:cs="宋体"/>
                <w:color w:val="000000"/>
                <w:kern w:val="0"/>
                <w:sz w:val="20"/>
                <w:szCs w:val="20"/>
              </w:rPr>
              <w:t>8.1.0</w:t>
            </w:r>
          </w:p>
        </w:tc>
        <w:tc>
          <w:tcPr>
            <w:tcW w:w="1577" w:type="dxa"/>
            <w:noWrap w:val="0"/>
            <w:vAlign w:val="top"/>
          </w:tcPr>
          <w:p w14:paraId="13F48C67">
            <w:pPr>
              <w:widowControl/>
              <w:jc w:val="left"/>
              <w:rPr>
                <w:rFonts w:ascii="宋体" w:cs="宋体"/>
                <w:color w:val="000000"/>
                <w:kern w:val="0"/>
                <w:sz w:val="20"/>
                <w:szCs w:val="20"/>
              </w:rPr>
            </w:pPr>
            <w:r>
              <w:rPr>
                <w:rFonts w:hint="eastAsia" w:ascii="宋体" w:hAnsi="宋体" w:cs="宋体"/>
                <w:color w:val="000000"/>
                <w:kern w:val="0"/>
                <w:sz w:val="20"/>
                <w:szCs w:val="20"/>
              </w:rPr>
              <w:t>数字创意技术</w:t>
            </w:r>
          </w:p>
        </w:tc>
        <w:tc>
          <w:tcPr>
            <w:tcW w:w="821" w:type="dxa"/>
            <w:noWrap w:val="0"/>
            <w:vAlign w:val="top"/>
          </w:tcPr>
          <w:p w14:paraId="068D9E90">
            <w:pPr>
              <w:widowControl/>
              <w:jc w:val="left"/>
              <w:rPr>
                <w:rFonts w:ascii="宋体" w:cs="宋体"/>
                <w:color w:val="000000"/>
                <w:kern w:val="0"/>
                <w:sz w:val="20"/>
                <w:szCs w:val="20"/>
              </w:rPr>
            </w:pPr>
            <w:r>
              <w:rPr>
                <w:rFonts w:ascii="宋体" w:hAnsi="宋体" w:cs="宋体"/>
                <w:color w:val="000000"/>
                <w:kern w:val="0"/>
                <w:sz w:val="20"/>
                <w:szCs w:val="20"/>
              </w:rPr>
              <w:t>3471*</w:t>
            </w:r>
          </w:p>
        </w:tc>
        <w:tc>
          <w:tcPr>
            <w:tcW w:w="1750" w:type="dxa"/>
            <w:noWrap w:val="0"/>
            <w:vAlign w:val="top"/>
          </w:tcPr>
          <w:p w14:paraId="7AF89E25">
            <w:pPr>
              <w:widowControl/>
              <w:jc w:val="left"/>
              <w:rPr>
                <w:rFonts w:ascii="宋体" w:cs="宋体"/>
                <w:color w:val="000000"/>
                <w:kern w:val="0"/>
                <w:sz w:val="20"/>
                <w:szCs w:val="20"/>
              </w:rPr>
            </w:pPr>
            <w:r>
              <w:rPr>
                <w:rFonts w:hint="eastAsia" w:ascii="宋体" w:hAnsi="宋体" w:cs="宋体"/>
                <w:color w:val="000000"/>
                <w:kern w:val="0"/>
                <w:sz w:val="20"/>
                <w:szCs w:val="20"/>
              </w:rPr>
              <w:t>电影机械制造</w:t>
            </w:r>
          </w:p>
        </w:tc>
        <w:tc>
          <w:tcPr>
            <w:tcW w:w="4318" w:type="dxa"/>
            <w:noWrap w:val="0"/>
            <w:vAlign w:val="top"/>
          </w:tcPr>
          <w:p w14:paraId="6FE1A4D9">
            <w:pPr>
              <w:widowControl/>
              <w:jc w:val="left"/>
              <w:rPr>
                <w:rFonts w:ascii="宋体" w:cs="宋体"/>
                <w:color w:val="000000"/>
                <w:kern w:val="0"/>
                <w:sz w:val="20"/>
                <w:szCs w:val="20"/>
              </w:rPr>
            </w:pPr>
            <w:r>
              <w:rPr>
                <w:rFonts w:hint="eastAsia" w:ascii="宋体" w:hAnsi="宋体" w:cs="宋体"/>
                <w:color w:val="000000"/>
                <w:kern w:val="0"/>
                <w:sz w:val="20"/>
                <w:szCs w:val="20"/>
              </w:rPr>
              <w:t>数字电影机械及设备制造</w:t>
            </w:r>
          </w:p>
        </w:tc>
      </w:tr>
      <w:tr w14:paraId="2949BF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E389A38">
            <w:pPr>
              <w:widowControl/>
              <w:jc w:val="left"/>
              <w:rPr>
                <w:rFonts w:ascii="宋体" w:cs="宋体"/>
                <w:color w:val="000000"/>
                <w:kern w:val="0"/>
                <w:sz w:val="20"/>
                <w:szCs w:val="20"/>
              </w:rPr>
            </w:pPr>
          </w:p>
        </w:tc>
        <w:tc>
          <w:tcPr>
            <w:tcW w:w="1577" w:type="dxa"/>
            <w:noWrap w:val="0"/>
            <w:vAlign w:val="top"/>
          </w:tcPr>
          <w:p w14:paraId="3F56CBDA">
            <w:pPr>
              <w:widowControl/>
              <w:jc w:val="left"/>
              <w:rPr>
                <w:rFonts w:eastAsia="Times New Roman"/>
                <w:color w:val="000000"/>
                <w:kern w:val="0"/>
                <w:sz w:val="20"/>
                <w:szCs w:val="20"/>
              </w:rPr>
            </w:pPr>
            <w:r>
              <w:rPr>
                <w:rFonts w:hint="eastAsia" w:ascii="宋体" w:hAnsi="宋体" w:cs="宋体"/>
                <w:color w:val="000000"/>
                <w:kern w:val="0"/>
                <w:sz w:val="20"/>
                <w:szCs w:val="20"/>
              </w:rPr>
              <w:t>设备制造</w:t>
            </w:r>
          </w:p>
        </w:tc>
        <w:tc>
          <w:tcPr>
            <w:tcW w:w="821" w:type="dxa"/>
            <w:noWrap w:val="0"/>
            <w:vAlign w:val="top"/>
          </w:tcPr>
          <w:p w14:paraId="1E0700BE">
            <w:pPr>
              <w:widowControl/>
              <w:jc w:val="left"/>
              <w:rPr>
                <w:rFonts w:ascii="宋体" w:cs="宋体"/>
                <w:color w:val="000000"/>
                <w:kern w:val="0"/>
                <w:sz w:val="20"/>
                <w:szCs w:val="20"/>
              </w:rPr>
            </w:pPr>
            <w:r>
              <w:rPr>
                <w:rFonts w:ascii="宋体" w:hAnsi="宋体" w:cs="宋体"/>
                <w:color w:val="000000"/>
                <w:kern w:val="0"/>
                <w:sz w:val="20"/>
                <w:szCs w:val="20"/>
              </w:rPr>
              <w:t>3931*</w:t>
            </w:r>
          </w:p>
        </w:tc>
        <w:tc>
          <w:tcPr>
            <w:tcW w:w="1750" w:type="dxa"/>
            <w:noWrap w:val="0"/>
            <w:vAlign w:val="top"/>
          </w:tcPr>
          <w:p w14:paraId="5BF2DFE9">
            <w:pPr>
              <w:widowControl/>
              <w:jc w:val="left"/>
              <w:rPr>
                <w:rFonts w:ascii="宋体" w:cs="宋体"/>
                <w:color w:val="000000"/>
                <w:kern w:val="0"/>
                <w:sz w:val="20"/>
                <w:szCs w:val="20"/>
              </w:rPr>
            </w:pPr>
            <w:r>
              <w:rPr>
                <w:rFonts w:hint="eastAsia" w:ascii="宋体" w:hAnsi="宋体" w:cs="宋体"/>
                <w:color w:val="000000"/>
                <w:kern w:val="0"/>
                <w:sz w:val="20"/>
                <w:szCs w:val="20"/>
              </w:rPr>
              <w:t>广播电视节目制作及发射设备制造</w:t>
            </w:r>
          </w:p>
        </w:tc>
        <w:tc>
          <w:tcPr>
            <w:tcW w:w="4318" w:type="dxa"/>
            <w:noWrap w:val="0"/>
            <w:vAlign w:val="top"/>
          </w:tcPr>
          <w:p w14:paraId="4F8B9472">
            <w:pPr>
              <w:widowControl/>
              <w:jc w:val="left"/>
              <w:rPr>
                <w:rFonts w:ascii="宋体" w:cs="宋体"/>
                <w:color w:val="000000"/>
                <w:kern w:val="0"/>
                <w:sz w:val="20"/>
                <w:szCs w:val="20"/>
              </w:rPr>
            </w:pPr>
            <w:r>
              <w:rPr>
                <w:rFonts w:hint="eastAsia" w:ascii="宋体" w:hAnsi="宋体" w:cs="宋体"/>
                <w:color w:val="000000"/>
                <w:kern w:val="0"/>
                <w:sz w:val="20"/>
                <w:szCs w:val="20"/>
              </w:rPr>
              <w:t>数字广播电视发射设备</w:t>
            </w:r>
          </w:p>
          <w:p w14:paraId="3A006BCD">
            <w:pPr>
              <w:widowControl/>
              <w:jc w:val="left"/>
              <w:rPr>
                <w:rFonts w:ascii="宋体" w:cs="宋体"/>
                <w:color w:val="000000"/>
                <w:kern w:val="0"/>
                <w:sz w:val="20"/>
                <w:szCs w:val="20"/>
              </w:rPr>
            </w:pPr>
            <w:r>
              <w:rPr>
                <w:rFonts w:hint="eastAsia" w:ascii="宋体" w:hAnsi="宋体" w:cs="宋体"/>
                <w:color w:val="000000"/>
                <w:kern w:val="0"/>
                <w:sz w:val="20"/>
                <w:szCs w:val="20"/>
              </w:rPr>
              <w:t>数字电视广播前端设备（摄像、录制、编辑、存</w:t>
            </w:r>
          </w:p>
          <w:p w14:paraId="682FE1FD">
            <w:pPr>
              <w:widowControl/>
              <w:jc w:val="left"/>
              <w:rPr>
                <w:rFonts w:ascii="宋体" w:cs="宋体"/>
                <w:color w:val="000000"/>
                <w:kern w:val="0"/>
                <w:sz w:val="20"/>
                <w:szCs w:val="20"/>
              </w:rPr>
            </w:pPr>
            <w:r>
              <w:rPr>
                <w:rFonts w:hint="eastAsia" w:ascii="宋体" w:hAnsi="宋体" w:cs="宋体"/>
                <w:color w:val="000000"/>
                <w:kern w:val="0"/>
                <w:sz w:val="20"/>
                <w:szCs w:val="20"/>
              </w:rPr>
              <w:t>储、播放等数字电视前端设备）</w:t>
            </w:r>
          </w:p>
        </w:tc>
      </w:tr>
      <w:tr w14:paraId="7F40844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8200D0">
            <w:pPr>
              <w:widowControl/>
              <w:jc w:val="left"/>
              <w:rPr>
                <w:rFonts w:ascii="宋体" w:cs="宋体"/>
                <w:color w:val="000000"/>
                <w:kern w:val="0"/>
                <w:sz w:val="20"/>
                <w:szCs w:val="20"/>
              </w:rPr>
            </w:pPr>
          </w:p>
        </w:tc>
        <w:tc>
          <w:tcPr>
            <w:tcW w:w="1577" w:type="dxa"/>
            <w:noWrap w:val="0"/>
            <w:vAlign w:val="top"/>
          </w:tcPr>
          <w:p w14:paraId="193180FF">
            <w:pPr>
              <w:widowControl/>
              <w:jc w:val="left"/>
              <w:rPr>
                <w:rFonts w:eastAsia="Times New Roman"/>
                <w:color w:val="000000"/>
                <w:kern w:val="0"/>
                <w:sz w:val="20"/>
                <w:szCs w:val="20"/>
              </w:rPr>
            </w:pPr>
          </w:p>
        </w:tc>
        <w:tc>
          <w:tcPr>
            <w:tcW w:w="821" w:type="dxa"/>
            <w:noWrap w:val="0"/>
            <w:vAlign w:val="top"/>
          </w:tcPr>
          <w:p w14:paraId="77854985">
            <w:pPr>
              <w:widowControl/>
              <w:jc w:val="left"/>
              <w:rPr>
                <w:rFonts w:eastAsia="Times New Roman"/>
                <w:color w:val="000000"/>
                <w:kern w:val="0"/>
                <w:sz w:val="20"/>
                <w:szCs w:val="20"/>
              </w:rPr>
            </w:pPr>
          </w:p>
        </w:tc>
        <w:tc>
          <w:tcPr>
            <w:tcW w:w="1750" w:type="dxa"/>
            <w:noWrap w:val="0"/>
            <w:vAlign w:val="top"/>
          </w:tcPr>
          <w:p w14:paraId="5D88DDD5">
            <w:pPr>
              <w:widowControl/>
              <w:jc w:val="left"/>
              <w:rPr>
                <w:rFonts w:eastAsia="Times New Roman"/>
                <w:color w:val="000000"/>
                <w:kern w:val="0"/>
                <w:sz w:val="20"/>
                <w:szCs w:val="20"/>
              </w:rPr>
            </w:pPr>
          </w:p>
        </w:tc>
        <w:tc>
          <w:tcPr>
            <w:tcW w:w="4318" w:type="dxa"/>
            <w:noWrap w:val="0"/>
            <w:vAlign w:val="top"/>
          </w:tcPr>
          <w:p w14:paraId="26128D1C">
            <w:pPr>
              <w:widowControl/>
              <w:jc w:val="left"/>
              <w:rPr>
                <w:rFonts w:ascii="宋体" w:cs="宋体"/>
                <w:color w:val="000000"/>
                <w:kern w:val="0"/>
                <w:sz w:val="20"/>
                <w:szCs w:val="20"/>
              </w:rPr>
            </w:pPr>
            <w:r>
              <w:rPr>
                <w:rFonts w:hint="eastAsia" w:ascii="宋体" w:hAnsi="宋体" w:cs="宋体"/>
                <w:color w:val="000000"/>
                <w:kern w:val="0"/>
                <w:sz w:val="20"/>
                <w:szCs w:val="20"/>
              </w:rPr>
              <w:t>传输网设备</w:t>
            </w:r>
          </w:p>
        </w:tc>
      </w:tr>
      <w:tr w14:paraId="35AFCB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D08907">
            <w:pPr>
              <w:widowControl/>
              <w:jc w:val="left"/>
              <w:rPr>
                <w:rFonts w:ascii="宋体" w:cs="宋体"/>
                <w:color w:val="000000"/>
                <w:kern w:val="0"/>
                <w:sz w:val="20"/>
                <w:szCs w:val="20"/>
              </w:rPr>
            </w:pPr>
          </w:p>
        </w:tc>
        <w:tc>
          <w:tcPr>
            <w:tcW w:w="1577" w:type="dxa"/>
            <w:noWrap w:val="0"/>
            <w:vAlign w:val="top"/>
          </w:tcPr>
          <w:p w14:paraId="4B884A51">
            <w:pPr>
              <w:widowControl/>
              <w:jc w:val="left"/>
              <w:rPr>
                <w:rFonts w:eastAsia="Times New Roman"/>
                <w:color w:val="000000"/>
                <w:kern w:val="0"/>
                <w:sz w:val="20"/>
                <w:szCs w:val="20"/>
              </w:rPr>
            </w:pPr>
          </w:p>
        </w:tc>
        <w:tc>
          <w:tcPr>
            <w:tcW w:w="821" w:type="dxa"/>
            <w:noWrap w:val="0"/>
            <w:vAlign w:val="top"/>
          </w:tcPr>
          <w:p w14:paraId="6E5EC7A0">
            <w:pPr>
              <w:widowControl/>
              <w:jc w:val="left"/>
              <w:rPr>
                <w:rFonts w:eastAsia="Times New Roman"/>
                <w:color w:val="000000"/>
                <w:kern w:val="0"/>
                <w:sz w:val="20"/>
                <w:szCs w:val="20"/>
              </w:rPr>
            </w:pPr>
          </w:p>
        </w:tc>
        <w:tc>
          <w:tcPr>
            <w:tcW w:w="1750" w:type="dxa"/>
            <w:noWrap w:val="0"/>
            <w:vAlign w:val="top"/>
          </w:tcPr>
          <w:p w14:paraId="7DC48F69">
            <w:pPr>
              <w:widowControl/>
              <w:jc w:val="left"/>
              <w:rPr>
                <w:rFonts w:eastAsia="Times New Roman"/>
                <w:color w:val="000000"/>
                <w:kern w:val="0"/>
                <w:sz w:val="20"/>
                <w:szCs w:val="20"/>
              </w:rPr>
            </w:pPr>
          </w:p>
        </w:tc>
        <w:tc>
          <w:tcPr>
            <w:tcW w:w="4318" w:type="dxa"/>
            <w:noWrap w:val="0"/>
            <w:vAlign w:val="top"/>
          </w:tcPr>
          <w:p w14:paraId="399D1034">
            <w:pPr>
              <w:widowControl/>
              <w:jc w:val="left"/>
              <w:rPr>
                <w:rFonts w:ascii="宋体" w:cs="宋体"/>
                <w:color w:val="000000"/>
                <w:kern w:val="0"/>
                <w:sz w:val="20"/>
                <w:szCs w:val="20"/>
              </w:rPr>
            </w:pPr>
            <w:r>
              <w:rPr>
                <w:rFonts w:hint="eastAsia" w:ascii="宋体" w:hAnsi="宋体" w:cs="宋体"/>
                <w:color w:val="000000"/>
                <w:kern w:val="0"/>
                <w:sz w:val="20"/>
                <w:szCs w:val="20"/>
              </w:rPr>
              <w:t>下一代融合媒体分发网设备</w:t>
            </w:r>
          </w:p>
        </w:tc>
      </w:tr>
      <w:tr w14:paraId="7EBA1EA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6BED31">
            <w:pPr>
              <w:widowControl/>
              <w:jc w:val="left"/>
              <w:rPr>
                <w:rFonts w:ascii="宋体" w:cs="宋体"/>
                <w:color w:val="000000"/>
                <w:kern w:val="0"/>
                <w:sz w:val="20"/>
                <w:szCs w:val="20"/>
              </w:rPr>
            </w:pPr>
          </w:p>
        </w:tc>
        <w:tc>
          <w:tcPr>
            <w:tcW w:w="1577" w:type="dxa"/>
            <w:noWrap w:val="0"/>
            <w:vAlign w:val="top"/>
          </w:tcPr>
          <w:p w14:paraId="3E2A12CA">
            <w:pPr>
              <w:widowControl/>
              <w:jc w:val="left"/>
              <w:rPr>
                <w:rFonts w:eastAsia="Times New Roman"/>
                <w:color w:val="000000"/>
                <w:kern w:val="0"/>
                <w:sz w:val="20"/>
                <w:szCs w:val="20"/>
              </w:rPr>
            </w:pPr>
          </w:p>
        </w:tc>
        <w:tc>
          <w:tcPr>
            <w:tcW w:w="821" w:type="dxa"/>
            <w:noWrap w:val="0"/>
            <w:vAlign w:val="top"/>
          </w:tcPr>
          <w:p w14:paraId="41EB09B7">
            <w:pPr>
              <w:widowControl/>
              <w:jc w:val="left"/>
              <w:rPr>
                <w:rFonts w:eastAsia="Times New Roman"/>
                <w:color w:val="000000"/>
                <w:kern w:val="0"/>
                <w:sz w:val="20"/>
                <w:szCs w:val="20"/>
              </w:rPr>
            </w:pPr>
          </w:p>
        </w:tc>
        <w:tc>
          <w:tcPr>
            <w:tcW w:w="1750" w:type="dxa"/>
            <w:noWrap w:val="0"/>
            <w:vAlign w:val="top"/>
          </w:tcPr>
          <w:p w14:paraId="415558B9">
            <w:pPr>
              <w:widowControl/>
              <w:jc w:val="left"/>
              <w:rPr>
                <w:rFonts w:eastAsia="Times New Roman"/>
                <w:color w:val="000000"/>
                <w:kern w:val="0"/>
                <w:sz w:val="20"/>
                <w:szCs w:val="20"/>
              </w:rPr>
            </w:pPr>
          </w:p>
        </w:tc>
        <w:tc>
          <w:tcPr>
            <w:tcW w:w="4318" w:type="dxa"/>
            <w:noWrap w:val="0"/>
            <w:vAlign w:val="top"/>
          </w:tcPr>
          <w:p w14:paraId="1B1F5D48">
            <w:pPr>
              <w:widowControl/>
              <w:jc w:val="left"/>
              <w:rPr>
                <w:rFonts w:ascii="宋体" w:cs="宋体"/>
                <w:color w:val="000000"/>
                <w:kern w:val="0"/>
                <w:sz w:val="20"/>
                <w:szCs w:val="20"/>
              </w:rPr>
            </w:pPr>
            <w:r>
              <w:rPr>
                <w:rFonts w:hint="eastAsia" w:ascii="宋体" w:hAnsi="宋体" w:cs="宋体"/>
                <w:color w:val="000000"/>
                <w:kern w:val="0"/>
                <w:sz w:val="20"/>
                <w:szCs w:val="20"/>
              </w:rPr>
              <w:t>移动多媒体广播发射设备</w:t>
            </w:r>
          </w:p>
        </w:tc>
      </w:tr>
      <w:tr w14:paraId="5DFABD6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718746B">
            <w:pPr>
              <w:widowControl/>
              <w:jc w:val="left"/>
              <w:rPr>
                <w:rFonts w:ascii="宋体" w:cs="宋体"/>
                <w:color w:val="000000"/>
                <w:kern w:val="0"/>
                <w:sz w:val="20"/>
                <w:szCs w:val="20"/>
              </w:rPr>
            </w:pPr>
          </w:p>
        </w:tc>
        <w:tc>
          <w:tcPr>
            <w:tcW w:w="1577" w:type="dxa"/>
            <w:noWrap w:val="0"/>
            <w:vAlign w:val="top"/>
          </w:tcPr>
          <w:p w14:paraId="0846641F">
            <w:pPr>
              <w:widowControl/>
              <w:jc w:val="left"/>
              <w:rPr>
                <w:rFonts w:eastAsia="Times New Roman"/>
                <w:color w:val="000000"/>
                <w:kern w:val="0"/>
                <w:sz w:val="20"/>
                <w:szCs w:val="20"/>
              </w:rPr>
            </w:pPr>
          </w:p>
        </w:tc>
        <w:tc>
          <w:tcPr>
            <w:tcW w:w="821" w:type="dxa"/>
            <w:noWrap w:val="0"/>
            <w:vAlign w:val="top"/>
          </w:tcPr>
          <w:p w14:paraId="18BC8E38">
            <w:pPr>
              <w:widowControl/>
              <w:jc w:val="left"/>
              <w:rPr>
                <w:rFonts w:eastAsia="Times New Roman"/>
                <w:color w:val="000000"/>
                <w:kern w:val="0"/>
                <w:sz w:val="20"/>
                <w:szCs w:val="20"/>
              </w:rPr>
            </w:pPr>
          </w:p>
        </w:tc>
        <w:tc>
          <w:tcPr>
            <w:tcW w:w="1750" w:type="dxa"/>
            <w:noWrap w:val="0"/>
            <w:vAlign w:val="top"/>
          </w:tcPr>
          <w:p w14:paraId="3F38E23C">
            <w:pPr>
              <w:widowControl/>
              <w:jc w:val="left"/>
              <w:rPr>
                <w:rFonts w:eastAsia="Times New Roman"/>
                <w:color w:val="000000"/>
                <w:kern w:val="0"/>
                <w:sz w:val="20"/>
                <w:szCs w:val="20"/>
              </w:rPr>
            </w:pPr>
          </w:p>
        </w:tc>
        <w:tc>
          <w:tcPr>
            <w:tcW w:w="4318" w:type="dxa"/>
            <w:noWrap w:val="0"/>
            <w:vAlign w:val="top"/>
          </w:tcPr>
          <w:p w14:paraId="163A1342">
            <w:pPr>
              <w:widowControl/>
              <w:jc w:val="left"/>
              <w:rPr>
                <w:rFonts w:ascii="宋体" w:cs="宋体"/>
                <w:color w:val="000000"/>
                <w:kern w:val="0"/>
                <w:sz w:val="20"/>
                <w:szCs w:val="20"/>
              </w:rPr>
            </w:pPr>
            <w:r>
              <w:rPr>
                <w:rFonts w:hint="eastAsia" w:ascii="宋体" w:hAnsi="宋体" w:cs="宋体"/>
                <w:color w:val="000000"/>
                <w:kern w:val="0"/>
                <w:sz w:val="20"/>
                <w:szCs w:val="20"/>
              </w:rPr>
              <w:t>移动多媒体广播接收设备</w:t>
            </w:r>
          </w:p>
        </w:tc>
      </w:tr>
      <w:tr w14:paraId="71E495C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658609">
            <w:pPr>
              <w:widowControl/>
              <w:jc w:val="left"/>
              <w:rPr>
                <w:rFonts w:ascii="宋体" w:cs="宋体"/>
                <w:color w:val="000000"/>
                <w:kern w:val="0"/>
                <w:sz w:val="20"/>
                <w:szCs w:val="20"/>
              </w:rPr>
            </w:pPr>
          </w:p>
        </w:tc>
        <w:tc>
          <w:tcPr>
            <w:tcW w:w="1577" w:type="dxa"/>
            <w:noWrap w:val="0"/>
            <w:vAlign w:val="top"/>
          </w:tcPr>
          <w:p w14:paraId="50614B9C">
            <w:pPr>
              <w:widowControl/>
              <w:jc w:val="left"/>
              <w:rPr>
                <w:rFonts w:eastAsia="Times New Roman"/>
                <w:color w:val="000000"/>
                <w:kern w:val="0"/>
                <w:sz w:val="20"/>
                <w:szCs w:val="20"/>
              </w:rPr>
            </w:pPr>
          </w:p>
        </w:tc>
        <w:tc>
          <w:tcPr>
            <w:tcW w:w="821" w:type="dxa"/>
            <w:noWrap w:val="0"/>
            <w:vAlign w:val="top"/>
          </w:tcPr>
          <w:p w14:paraId="7C8A9411">
            <w:pPr>
              <w:widowControl/>
              <w:jc w:val="left"/>
              <w:rPr>
                <w:rFonts w:eastAsia="Times New Roman"/>
                <w:color w:val="000000"/>
                <w:kern w:val="0"/>
                <w:sz w:val="20"/>
                <w:szCs w:val="20"/>
              </w:rPr>
            </w:pPr>
          </w:p>
        </w:tc>
        <w:tc>
          <w:tcPr>
            <w:tcW w:w="1750" w:type="dxa"/>
            <w:noWrap w:val="0"/>
            <w:vAlign w:val="top"/>
          </w:tcPr>
          <w:p w14:paraId="40E9DBDF">
            <w:pPr>
              <w:widowControl/>
              <w:jc w:val="left"/>
              <w:rPr>
                <w:rFonts w:eastAsia="Times New Roman"/>
                <w:color w:val="000000"/>
                <w:kern w:val="0"/>
                <w:sz w:val="20"/>
                <w:szCs w:val="20"/>
              </w:rPr>
            </w:pPr>
          </w:p>
        </w:tc>
        <w:tc>
          <w:tcPr>
            <w:tcW w:w="4318" w:type="dxa"/>
            <w:noWrap w:val="0"/>
            <w:vAlign w:val="top"/>
          </w:tcPr>
          <w:p w14:paraId="1DE56B61">
            <w:pPr>
              <w:widowControl/>
              <w:jc w:val="left"/>
              <w:rPr>
                <w:rFonts w:ascii="宋体" w:cs="宋体"/>
                <w:color w:val="000000"/>
                <w:kern w:val="0"/>
                <w:sz w:val="20"/>
                <w:szCs w:val="20"/>
              </w:rPr>
            </w:pPr>
            <w:r>
              <w:rPr>
                <w:rFonts w:hint="eastAsia" w:ascii="宋体" w:hAnsi="宋体" w:cs="宋体"/>
                <w:color w:val="000000"/>
                <w:kern w:val="0"/>
                <w:sz w:val="20"/>
                <w:szCs w:val="20"/>
              </w:rPr>
              <w:t>高清</w:t>
            </w:r>
            <w:r>
              <w:rPr>
                <w:rFonts w:ascii="宋体" w:hAnsi="宋体" w:cs="宋体"/>
                <w:color w:val="000000"/>
                <w:kern w:val="0"/>
                <w:sz w:val="20"/>
                <w:szCs w:val="20"/>
              </w:rPr>
              <w:t>/</w:t>
            </w:r>
            <w:r>
              <w:rPr>
                <w:rFonts w:hint="eastAsia" w:ascii="宋体" w:hAnsi="宋体" w:cs="宋体"/>
                <w:color w:val="000000"/>
                <w:kern w:val="0"/>
                <w:sz w:val="20"/>
                <w:szCs w:val="20"/>
              </w:rPr>
              <w:t>超高清广播电视制播设备</w:t>
            </w:r>
          </w:p>
        </w:tc>
      </w:tr>
      <w:tr w14:paraId="03DC69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B00F399">
            <w:pPr>
              <w:widowControl/>
              <w:jc w:val="left"/>
              <w:rPr>
                <w:rFonts w:ascii="宋体" w:cs="宋体"/>
                <w:color w:val="000000"/>
                <w:kern w:val="0"/>
                <w:sz w:val="20"/>
                <w:szCs w:val="20"/>
              </w:rPr>
            </w:pPr>
          </w:p>
        </w:tc>
        <w:tc>
          <w:tcPr>
            <w:tcW w:w="1577" w:type="dxa"/>
            <w:noWrap w:val="0"/>
            <w:vAlign w:val="top"/>
          </w:tcPr>
          <w:p w14:paraId="448A23A6">
            <w:pPr>
              <w:widowControl/>
              <w:jc w:val="left"/>
              <w:rPr>
                <w:rFonts w:eastAsia="Times New Roman"/>
                <w:color w:val="000000"/>
                <w:kern w:val="0"/>
                <w:sz w:val="20"/>
                <w:szCs w:val="20"/>
              </w:rPr>
            </w:pPr>
          </w:p>
        </w:tc>
        <w:tc>
          <w:tcPr>
            <w:tcW w:w="821" w:type="dxa"/>
            <w:noWrap w:val="0"/>
            <w:vAlign w:val="top"/>
          </w:tcPr>
          <w:p w14:paraId="4A9743F9">
            <w:pPr>
              <w:widowControl/>
              <w:jc w:val="left"/>
              <w:rPr>
                <w:rFonts w:ascii="宋体" w:cs="宋体"/>
                <w:color w:val="000000"/>
                <w:kern w:val="0"/>
                <w:sz w:val="20"/>
                <w:szCs w:val="20"/>
              </w:rPr>
            </w:pPr>
            <w:r>
              <w:rPr>
                <w:rFonts w:ascii="宋体" w:hAnsi="宋体" w:cs="宋体"/>
                <w:color w:val="000000"/>
                <w:kern w:val="0"/>
                <w:sz w:val="20"/>
                <w:szCs w:val="20"/>
              </w:rPr>
              <w:t>3932*</w:t>
            </w:r>
          </w:p>
        </w:tc>
        <w:tc>
          <w:tcPr>
            <w:tcW w:w="1750" w:type="dxa"/>
            <w:noWrap w:val="0"/>
            <w:vAlign w:val="top"/>
          </w:tcPr>
          <w:p w14:paraId="2C7863DA">
            <w:pPr>
              <w:widowControl/>
              <w:jc w:val="left"/>
              <w:rPr>
                <w:rFonts w:ascii="宋体" w:cs="宋体"/>
                <w:color w:val="000000"/>
                <w:kern w:val="0"/>
                <w:sz w:val="20"/>
                <w:szCs w:val="20"/>
              </w:rPr>
            </w:pPr>
            <w:r>
              <w:rPr>
                <w:rFonts w:hint="eastAsia" w:ascii="宋体" w:hAnsi="宋体" w:cs="宋体"/>
                <w:color w:val="000000"/>
                <w:kern w:val="0"/>
                <w:sz w:val="20"/>
                <w:szCs w:val="20"/>
              </w:rPr>
              <w:t>广播电视接收设备制造</w:t>
            </w:r>
          </w:p>
        </w:tc>
        <w:tc>
          <w:tcPr>
            <w:tcW w:w="4318" w:type="dxa"/>
            <w:noWrap w:val="0"/>
            <w:vAlign w:val="top"/>
          </w:tcPr>
          <w:p w14:paraId="01A28168">
            <w:pPr>
              <w:widowControl/>
              <w:jc w:val="left"/>
              <w:rPr>
                <w:rFonts w:ascii="宋体" w:cs="宋体"/>
                <w:color w:val="000000"/>
                <w:kern w:val="0"/>
                <w:sz w:val="20"/>
                <w:szCs w:val="20"/>
              </w:rPr>
            </w:pPr>
            <w:r>
              <w:rPr>
                <w:rFonts w:hint="eastAsia" w:ascii="宋体" w:hAnsi="宋体" w:cs="宋体"/>
                <w:color w:val="000000"/>
                <w:kern w:val="0"/>
                <w:sz w:val="20"/>
                <w:szCs w:val="20"/>
              </w:rPr>
              <w:t>下一代广播电视网接入网设备</w:t>
            </w:r>
          </w:p>
          <w:p w14:paraId="18A49AD1">
            <w:pPr>
              <w:widowControl/>
              <w:jc w:val="left"/>
              <w:rPr>
                <w:rFonts w:ascii="宋体" w:cs="宋体"/>
                <w:color w:val="000000"/>
                <w:kern w:val="0"/>
                <w:sz w:val="20"/>
                <w:szCs w:val="20"/>
              </w:rPr>
            </w:pPr>
            <w:r>
              <w:rPr>
                <w:rFonts w:hint="eastAsia" w:ascii="宋体" w:hAnsi="宋体" w:cs="宋体"/>
                <w:color w:val="000000"/>
                <w:kern w:val="0"/>
                <w:sz w:val="20"/>
                <w:szCs w:val="20"/>
              </w:rPr>
              <w:t>地面数字广播电视接收设备</w:t>
            </w:r>
          </w:p>
        </w:tc>
      </w:tr>
      <w:tr w14:paraId="7691E4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7932EF">
            <w:pPr>
              <w:widowControl/>
              <w:jc w:val="left"/>
              <w:rPr>
                <w:rFonts w:ascii="宋体" w:cs="宋体"/>
                <w:color w:val="000000"/>
                <w:kern w:val="0"/>
                <w:sz w:val="20"/>
                <w:szCs w:val="20"/>
              </w:rPr>
            </w:pPr>
          </w:p>
        </w:tc>
        <w:tc>
          <w:tcPr>
            <w:tcW w:w="1577" w:type="dxa"/>
            <w:noWrap w:val="0"/>
            <w:vAlign w:val="top"/>
          </w:tcPr>
          <w:p w14:paraId="760B7F41">
            <w:pPr>
              <w:widowControl/>
              <w:jc w:val="left"/>
              <w:rPr>
                <w:rFonts w:eastAsia="Times New Roman"/>
                <w:color w:val="000000"/>
                <w:kern w:val="0"/>
                <w:sz w:val="20"/>
                <w:szCs w:val="20"/>
              </w:rPr>
            </w:pPr>
          </w:p>
        </w:tc>
        <w:tc>
          <w:tcPr>
            <w:tcW w:w="821" w:type="dxa"/>
            <w:noWrap w:val="0"/>
            <w:vAlign w:val="top"/>
          </w:tcPr>
          <w:p w14:paraId="43397BD8">
            <w:pPr>
              <w:widowControl/>
              <w:jc w:val="left"/>
              <w:rPr>
                <w:rFonts w:eastAsia="Times New Roman"/>
                <w:color w:val="000000"/>
                <w:kern w:val="0"/>
                <w:sz w:val="20"/>
                <w:szCs w:val="20"/>
              </w:rPr>
            </w:pPr>
          </w:p>
        </w:tc>
        <w:tc>
          <w:tcPr>
            <w:tcW w:w="1750" w:type="dxa"/>
            <w:noWrap w:val="0"/>
            <w:vAlign w:val="top"/>
          </w:tcPr>
          <w:p w14:paraId="243012EE">
            <w:pPr>
              <w:widowControl/>
              <w:jc w:val="left"/>
              <w:rPr>
                <w:rFonts w:eastAsia="Times New Roman"/>
                <w:color w:val="000000"/>
                <w:kern w:val="0"/>
                <w:sz w:val="20"/>
                <w:szCs w:val="20"/>
              </w:rPr>
            </w:pPr>
          </w:p>
        </w:tc>
        <w:tc>
          <w:tcPr>
            <w:tcW w:w="4318" w:type="dxa"/>
            <w:noWrap w:val="0"/>
            <w:vAlign w:val="top"/>
          </w:tcPr>
          <w:p w14:paraId="47B7515B">
            <w:pPr>
              <w:widowControl/>
              <w:jc w:val="left"/>
              <w:rPr>
                <w:rFonts w:ascii="宋体" w:cs="宋体"/>
                <w:color w:val="000000"/>
                <w:kern w:val="0"/>
                <w:sz w:val="20"/>
                <w:szCs w:val="20"/>
              </w:rPr>
            </w:pPr>
            <w:r>
              <w:rPr>
                <w:rFonts w:hint="eastAsia" w:ascii="宋体" w:hAnsi="宋体" w:cs="宋体"/>
                <w:color w:val="000000"/>
                <w:kern w:val="0"/>
                <w:sz w:val="20"/>
                <w:szCs w:val="20"/>
              </w:rPr>
              <w:t>家庭桥接设备</w:t>
            </w:r>
          </w:p>
        </w:tc>
      </w:tr>
      <w:tr w14:paraId="4038BB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D22992">
            <w:pPr>
              <w:widowControl/>
              <w:jc w:val="left"/>
              <w:rPr>
                <w:rFonts w:ascii="宋体" w:cs="宋体"/>
                <w:color w:val="000000"/>
                <w:kern w:val="0"/>
                <w:sz w:val="20"/>
                <w:szCs w:val="20"/>
              </w:rPr>
            </w:pPr>
          </w:p>
        </w:tc>
        <w:tc>
          <w:tcPr>
            <w:tcW w:w="1577" w:type="dxa"/>
            <w:noWrap w:val="0"/>
            <w:vAlign w:val="top"/>
          </w:tcPr>
          <w:p w14:paraId="15CFB564">
            <w:pPr>
              <w:widowControl/>
              <w:jc w:val="left"/>
              <w:rPr>
                <w:rFonts w:eastAsia="Times New Roman"/>
                <w:color w:val="000000"/>
                <w:kern w:val="0"/>
                <w:sz w:val="20"/>
                <w:szCs w:val="20"/>
              </w:rPr>
            </w:pPr>
          </w:p>
        </w:tc>
        <w:tc>
          <w:tcPr>
            <w:tcW w:w="821" w:type="dxa"/>
            <w:noWrap w:val="0"/>
            <w:vAlign w:val="top"/>
          </w:tcPr>
          <w:p w14:paraId="46055CCE">
            <w:pPr>
              <w:widowControl/>
              <w:jc w:val="left"/>
              <w:rPr>
                <w:rFonts w:eastAsia="Times New Roman"/>
                <w:color w:val="000000"/>
                <w:kern w:val="0"/>
                <w:sz w:val="20"/>
                <w:szCs w:val="20"/>
              </w:rPr>
            </w:pPr>
          </w:p>
        </w:tc>
        <w:tc>
          <w:tcPr>
            <w:tcW w:w="1750" w:type="dxa"/>
            <w:noWrap w:val="0"/>
            <w:vAlign w:val="top"/>
          </w:tcPr>
          <w:p w14:paraId="31C01122">
            <w:pPr>
              <w:widowControl/>
              <w:jc w:val="left"/>
              <w:rPr>
                <w:rFonts w:eastAsia="Times New Roman"/>
                <w:color w:val="000000"/>
                <w:kern w:val="0"/>
                <w:sz w:val="20"/>
                <w:szCs w:val="20"/>
              </w:rPr>
            </w:pPr>
          </w:p>
        </w:tc>
        <w:tc>
          <w:tcPr>
            <w:tcW w:w="4318" w:type="dxa"/>
            <w:noWrap w:val="0"/>
            <w:vAlign w:val="top"/>
          </w:tcPr>
          <w:p w14:paraId="140AE077">
            <w:pPr>
              <w:widowControl/>
              <w:jc w:val="left"/>
              <w:rPr>
                <w:rFonts w:ascii="宋体" w:cs="宋体"/>
                <w:color w:val="000000"/>
                <w:kern w:val="0"/>
                <w:sz w:val="20"/>
                <w:szCs w:val="20"/>
              </w:rPr>
            </w:pPr>
            <w:r>
              <w:rPr>
                <w:rFonts w:hint="eastAsia" w:ascii="宋体" w:hAnsi="宋体" w:cs="宋体"/>
                <w:color w:val="000000"/>
                <w:kern w:val="0"/>
                <w:sz w:val="20"/>
                <w:szCs w:val="20"/>
              </w:rPr>
              <w:t>家庭网关设备</w:t>
            </w:r>
          </w:p>
        </w:tc>
      </w:tr>
      <w:tr w14:paraId="3FF762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6E6B45">
            <w:pPr>
              <w:widowControl/>
              <w:jc w:val="left"/>
              <w:rPr>
                <w:rFonts w:ascii="宋体" w:cs="宋体"/>
                <w:color w:val="000000"/>
                <w:kern w:val="0"/>
                <w:sz w:val="20"/>
                <w:szCs w:val="20"/>
              </w:rPr>
            </w:pPr>
          </w:p>
        </w:tc>
        <w:tc>
          <w:tcPr>
            <w:tcW w:w="1577" w:type="dxa"/>
            <w:noWrap w:val="0"/>
            <w:vAlign w:val="top"/>
          </w:tcPr>
          <w:p w14:paraId="06A413C1">
            <w:pPr>
              <w:widowControl/>
              <w:jc w:val="left"/>
              <w:rPr>
                <w:rFonts w:eastAsia="Times New Roman"/>
                <w:color w:val="000000"/>
                <w:kern w:val="0"/>
                <w:sz w:val="20"/>
                <w:szCs w:val="20"/>
              </w:rPr>
            </w:pPr>
          </w:p>
        </w:tc>
        <w:tc>
          <w:tcPr>
            <w:tcW w:w="821" w:type="dxa"/>
            <w:noWrap w:val="0"/>
            <w:vAlign w:val="top"/>
          </w:tcPr>
          <w:p w14:paraId="18698514">
            <w:pPr>
              <w:widowControl/>
              <w:jc w:val="left"/>
              <w:rPr>
                <w:rFonts w:eastAsia="Times New Roman"/>
                <w:color w:val="000000"/>
                <w:kern w:val="0"/>
                <w:sz w:val="20"/>
                <w:szCs w:val="20"/>
              </w:rPr>
            </w:pPr>
          </w:p>
        </w:tc>
        <w:tc>
          <w:tcPr>
            <w:tcW w:w="1750" w:type="dxa"/>
            <w:noWrap w:val="0"/>
            <w:vAlign w:val="top"/>
          </w:tcPr>
          <w:p w14:paraId="22FD6073">
            <w:pPr>
              <w:widowControl/>
              <w:jc w:val="left"/>
              <w:rPr>
                <w:rFonts w:eastAsia="Times New Roman"/>
                <w:color w:val="000000"/>
                <w:kern w:val="0"/>
                <w:sz w:val="20"/>
                <w:szCs w:val="20"/>
              </w:rPr>
            </w:pPr>
          </w:p>
        </w:tc>
        <w:tc>
          <w:tcPr>
            <w:tcW w:w="4318" w:type="dxa"/>
            <w:noWrap w:val="0"/>
            <w:vAlign w:val="top"/>
          </w:tcPr>
          <w:p w14:paraId="5CE30225">
            <w:pPr>
              <w:widowControl/>
              <w:jc w:val="left"/>
              <w:rPr>
                <w:rFonts w:ascii="宋体" w:cs="宋体"/>
                <w:color w:val="000000"/>
                <w:kern w:val="0"/>
                <w:sz w:val="20"/>
                <w:szCs w:val="20"/>
              </w:rPr>
            </w:pPr>
            <w:r>
              <w:rPr>
                <w:rFonts w:hint="eastAsia" w:ascii="宋体" w:hAnsi="宋体" w:cs="宋体"/>
                <w:color w:val="000000"/>
                <w:kern w:val="0"/>
                <w:sz w:val="20"/>
                <w:szCs w:val="20"/>
              </w:rPr>
              <w:t>接入网设备</w:t>
            </w:r>
          </w:p>
        </w:tc>
      </w:tr>
      <w:tr w14:paraId="5705167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7F331957">
            <w:pPr>
              <w:widowControl/>
              <w:jc w:val="left"/>
              <w:rPr>
                <w:rFonts w:ascii="宋体" w:cs="宋体"/>
                <w:color w:val="000000"/>
                <w:kern w:val="0"/>
                <w:sz w:val="20"/>
                <w:szCs w:val="20"/>
              </w:rPr>
            </w:pPr>
          </w:p>
        </w:tc>
        <w:tc>
          <w:tcPr>
            <w:tcW w:w="1577" w:type="dxa"/>
            <w:noWrap w:val="0"/>
            <w:vAlign w:val="top"/>
          </w:tcPr>
          <w:p w14:paraId="214186CE">
            <w:pPr>
              <w:widowControl/>
              <w:jc w:val="left"/>
              <w:rPr>
                <w:rFonts w:eastAsia="Times New Roman"/>
                <w:color w:val="000000"/>
                <w:kern w:val="0"/>
                <w:sz w:val="20"/>
                <w:szCs w:val="20"/>
              </w:rPr>
            </w:pPr>
          </w:p>
        </w:tc>
        <w:tc>
          <w:tcPr>
            <w:tcW w:w="821" w:type="dxa"/>
            <w:noWrap w:val="0"/>
            <w:vAlign w:val="top"/>
          </w:tcPr>
          <w:p w14:paraId="2F537218">
            <w:pPr>
              <w:widowControl/>
              <w:jc w:val="left"/>
              <w:rPr>
                <w:rFonts w:eastAsia="Times New Roman"/>
                <w:color w:val="000000"/>
                <w:kern w:val="0"/>
                <w:sz w:val="20"/>
                <w:szCs w:val="20"/>
              </w:rPr>
            </w:pPr>
          </w:p>
        </w:tc>
        <w:tc>
          <w:tcPr>
            <w:tcW w:w="1750" w:type="dxa"/>
            <w:noWrap w:val="0"/>
            <w:vAlign w:val="top"/>
          </w:tcPr>
          <w:p w14:paraId="4F0EDE5E">
            <w:pPr>
              <w:widowControl/>
              <w:jc w:val="left"/>
              <w:rPr>
                <w:rFonts w:eastAsia="Times New Roman"/>
                <w:color w:val="000000"/>
                <w:kern w:val="0"/>
                <w:sz w:val="20"/>
                <w:szCs w:val="20"/>
              </w:rPr>
            </w:pPr>
          </w:p>
        </w:tc>
        <w:tc>
          <w:tcPr>
            <w:tcW w:w="4318" w:type="dxa"/>
            <w:noWrap w:val="0"/>
            <w:vAlign w:val="top"/>
          </w:tcPr>
          <w:p w14:paraId="0FBE6015">
            <w:pPr>
              <w:widowControl/>
              <w:jc w:val="left"/>
              <w:rPr>
                <w:rFonts w:ascii="宋体" w:cs="宋体"/>
                <w:color w:val="000000"/>
                <w:kern w:val="0"/>
                <w:sz w:val="20"/>
                <w:szCs w:val="20"/>
              </w:rPr>
            </w:pPr>
            <w:r>
              <w:rPr>
                <w:rFonts w:hint="eastAsia" w:ascii="宋体" w:hAnsi="宋体" w:cs="宋体"/>
                <w:color w:val="000000"/>
                <w:kern w:val="0"/>
                <w:sz w:val="20"/>
                <w:szCs w:val="20"/>
              </w:rPr>
              <w:t>电视卫星直播业务（卫星数字音频广播）和互联网宽带接入等四大业务相关的地面终端设备及其关键配套件</w:t>
            </w:r>
          </w:p>
        </w:tc>
      </w:tr>
      <w:tr w14:paraId="05FBFA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D23507">
            <w:pPr>
              <w:widowControl/>
              <w:jc w:val="left"/>
              <w:rPr>
                <w:rFonts w:ascii="宋体" w:cs="宋体"/>
                <w:color w:val="000000"/>
                <w:kern w:val="0"/>
                <w:sz w:val="20"/>
                <w:szCs w:val="20"/>
              </w:rPr>
            </w:pPr>
          </w:p>
        </w:tc>
        <w:tc>
          <w:tcPr>
            <w:tcW w:w="1577" w:type="dxa"/>
            <w:noWrap w:val="0"/>
            <w:vAlign w:val="top"/>
          </w:tcPr>
          <w:p w14:paraId="6B454104">
            <w:pPr>
              <w:widowControl/>
              <w:jc w:val="left"/>
              <w:rPr>
                <w:rFonts w:eastAsia="Times New Roman"/>
                <w:color w:val="000000"/>
                <w:kern w:val="0"/>
                <w:sz w:val="20"/>
                <w:szCs w:val="20"/>
              </w:rPr>
            </w:pPr>
          </w:p>
        </w:tc>
        <w:tc>
          <w:tcPr>
            <w:tcW w:w="821" w:type="dxa"/>
            <w:noWrap w:val="0"/>
            <w:vAlign w:val="top"/>
          </w:tcPr>
          <w:p w14:paraId="56AA9F54">
            <w:pPr>
              <w:widowControl/>
              <w:jc w:val="left"/>
              <w:rPr>
                <w:rFonts w:eastAsia="Times New Roman"/>
                <w:color w:val="000000"/>
                <w:kern w:val="0"/>
                <w:sz w:val="20"/>
                <w:szCs w:val="20"/>
              </w:rPr>
            </w:pPr>
          </w:p>
        </w:tc>
        <w:tc>
          <w:tcPr>
            <w:tcW w:w="1750" w:type="dxa"/>
            <w:noWrap w:val="0"/>
            <w:vAlign w:val="top"/>
          </w:tcPr>
          <w:p w14:paraId="1C2EAFC5">
            <w:pPr>
              <w:widowControl/>
              <w:jc w:val="left"/>
              <w:rPr>
                <w:rFonts w:eastAsia="Times New Roman"/>
                <w:color w:val="000000"/>
                <w:kern w:val="0"/>
                <w:sz w:val="20"/>
                <w:szCs w:val="20"/>
              </w:rPr>
            </w:pPr>
          </w:p>
        </w:tc>
        <w:tc>
          <w:tcPr>
            <w:tcW w:w="4318" w:type="dxa"/>
            <w:noWrap w:val="0"/>
            <w:vAlign w:val="top"/>
          </w:tcPr>
          <w:p w14:paraId="49E11A4F">
            <w:pPr>
              <w:widowControl/>
              <w:jc w:val="left"/>
              <w:rPr>
                <w:rFonts w:ascii="宋体" w:cs="宋体"/>
                <w:color w:val="000000"/>
                <w:kern w:val="0"/>
                <w:sz w:val="20"/>
                <w:szCs w:val="20"/>
              </w:rPr>
            </w:pPr>
            <w:r>
              <w:rPr>
                <w:rFonts w:hint="eastAsia" w:ascii="宋体" w:hAnsi="宋体" w:cs="宋体"/>
                <w:color w:val="000000"/>
                <w:kern w:val="0"/>
                <w:sz w:val="20"/>
                <w:szCs w:val="20"/>
              </w:rPr>
              <w:t>下一代广播电视网宽带接入设备</w:t>
            </w:r>
          </w:p>
        </w:tc>
      </w:tr>
      <w:tr w14:paraId="679716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C3E3CE">
            <w:pPr>
              <w:widowControl/>
              <w:jc w:val="left"/>
              <w:rPr>
                <w:rFonts w:ascii="宋体" w:cs="宋体"/>
                <w:color w:val="000000"/>
                <w:kern w:val="0"/>
                <w:sz w:val="20"/>
                <w:szCs w:val="20"/>
              </w:rPr>
            </w:pPr>
          </w:p>
        </w:tc>
        <w:tc>
          <w:tcPr>
            <w:tcW w:w="1577" w:type="dxa"/>
            <w:noWrap w:val="0"/>
            <w:vAlign w:val="top"/>
          </w:tcPr>
          <w:p w14:paraId="0CA0A45D">
            <w:pPr>
              <w:widowControl/>
              <w:jc w:val="left"/>
              <w:rPr>
                <w:rFonts w:eastAsia="Times New Roman"/>
                <w:color w:val="000000"/>
                <w:kern w:val="0"/>
                <w:sz w:val="20"/>
                <w:szCs w:val="20"/>
              </w:rPr>
            </w:pPr>
          </w:p>
        </w:tc>
        <w:tc>
          <w:tcPr>
            <w:tcW w:w="821" w:type="dxa"/>
            <w:noWrap w:val="0"/>
            <w:vAlign w:val="top"/>
          </w:tcPr>
          <w:p w14:paraId="6883F2B4">
            <w:pPr>
              <w:widowControl/>
              <w:jc w:val="left"/>
              <w:rPr>
                <w:rFonts w:eastAsia="Times New Roman"/>
                <w:color w:val="000000"/>
                <w:kern w:val="0"/>
                <w:sz w:val="20"/>
                <w:szCs w:val="20"/>
              </w:rPr>
            </w:pPr>
          </w:p>
        </w:tc>
        <w:tc>
          <w:tcPr>
            <w:tcW w:w="1750" w:type="dxa"/>
            <w:noWrap w:val="0"/>
            <w:vAlign w:val="top"/>
          </w:tcPr>
          <w:p w14:paraId="56753811">
            <w:pPr>
              <w:widowControl/>
              <w:jc w:val="left"/>
              <w:rPr>
                <w:rFonts w:eastAsia="Times New Roman"/>
                <w:color w:val="000000"/>
                <w:kern w:val="0"/>
                <w:sz w:val="20"/>
                <w:szCs w:val="20"/>
              </w:rPr>
            </w:pPr>
          </w:p>
        </w:tc>
        <w:tc>
          <w:tcPr>
            <w:tcW w:w="4318" w:type="dxa"/>
            <w:noWrap w:val="0"/>
            <w:vAlign w:val="top"/>
          </w:tcPr>
          <w:p w14:paraId="6668ED4F">
            <w:pPr>
              <w:widowControl/>
              <w:jc w:val="left"/>
              <w:rPr>
                <w:rFonts w:ascii="宋体" w:cs="宋体"/>
                <w:color w:val="000000"/>
                <w:kern w:val="0"/>
                <w:sz w:val="20"/>
                <w:szCs w:val="20"/>
              </w:rPr>
            </w:pPr>
            <w:r>
              <w:rPr>
                <w:rFonts w:hint="eastAsia" w:ascii="宋体" w:hAnsi="宋体" w:cs="宋体"/>
                <w:color w:val="000000"/>
                <w:kern w:val="0"/>
                <w:sz w:val="20"/>
                <w:szCs w:val="20"/>
              </w:rPr>
              <w:t>下一代广播电视网宽带接收设备</w:t>
            </w:r>
          </w:p>
        </w:tc>
      </w:tr>
      <w:tr w14:paraId="255060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07DA84">
            <w:pPr>
              <w:widowControl/>
              <w:jc w:val="left"/>
              <w:rPr>
                <w:rFonts w:ascii="宋体" w:cs="宋体"/>
                <w:color w:val="000000"/>
                <w:kern w:val="0"/>
                <w:sz w:val="20"/>
                <w:szCs w:val="20"/>
              </w:rPr>
            </w:pPr>
          </w:p>
        </w:tc>
        <w:tc>
          <w:tcPr>
            <w:tcW w:w="1577" w:type="dxa"/>
            <w:noWrap w:val="0"/>
            <w:vAlign w:val="top"/>
          </w:tcPr>
          <w:p w14:paraId="29200B69">
            <w:pPr>
              <w:widowControl/>
              <w:jc w:val="left"/>
              <w:rPr>
                <w:rFonts w:eastAsia="Times New Roman"/>
                <w:color w:val="000000"/>
                <w:kern w:val="0"/>
                <w:sz w:val="20"/>
                <w:szCs w:val="20"/>
              </w:rPr>
            </w:pPr>
          </w:p>
        </w:tc>
        <w:tc>
          <w:tcPr>
            <w:tcW w:w="821" w:type="dxa"/>
            <w:noWrap w:val="0"/>
            <w:vAlign w:val="top"/>
          </w:tcPr>
          <w:p w14:paraId="51E7C852">
            <w:pPr>
              <w:widowControl/>
              <w:jc w:val="left"/>
              <w:rPr>
                <w:rFonts w:eastAsia="Times New Roman"/>
                <w:color w:val="000000"/>
                <w:kern w:val="0"/>
                <w:sz w:val="20"/>
                <w:szCs w:val="20"/>
              </w:rPr>
            </w:pPr>
          </w:p>
        </w:tc>
        <w:tc>
          <w:tcPr>
            <w:tcW w:w="1750" w:type="dxa"/>
            <w:noWrap w:val="0"/>
            <w:vAlign w:val="top"/>
          </w:tcPr>
          <w:p w14:paraId="091E1368">
            <w:pPr>
              <w:widowControl/>
              <w:jc w:val="left"/>
              <w:rPr>
                <w:rFonts w:eastAsia="Times New Roman"/>
                <w:color w:val="000000"/>
                <w:kern w:val="0"/>
                <w:sz w:val="20"/>
                <w:szCs w:val="20"/>
              </w:rPr>
            </w:pPr>
          </w:p>
        </w:tc>
        <w:tc>
          <w:tcPr>
            <w:tcW w:w="4318" w:type="dxa"/>
            <w:noWrap w:val="0"/>
            <w:vAlign w:val="top"/>
          </w:tcPr>
          <w:p w14:paraId="0F50CF4C">
            <w:pPr>
              <w:widowControl/>
              <w:jc w:val="left"/>
              <w:rPr>
                <w:rFonts w:ascii="宋体" w:cs="宋体"/>
                <w:color w:val="000000"/>
                <w:kern w:val="0"/>
                <w:sz w:val="20"/>
                <w:szCs w:val="20"/>
              </w:rPr>
            </w:pPr>
            <w:r>
              <w:rPr>
                <w:rFonts w:hint="eastAsia" w:ascii="宋体" w:hAnsi="宋体" w:cs="宋体"/>
                <w:color w:val="000000"/>
                <w:kern w:val="0"/>
                <w:sz w:val="20"/>
                <w:szCs w:val="20"/>
              </w:rPr>
              <w:t>下一代广播电视骨干网交换设备</w:t>
            </w:r>
          </w:p>
        </w:tc>
      </w:tr>
      <w:tr w14:paraId="6F3DCCC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F2D149E">
            <w:pPr>
              <w:widowControl/>
              <w:jc w:val="left"/>
              <w:rPr>
                <w:rFonts w:ascii="宋体" w:cs="宋体"/>
                <w:color w:val="000000"/>
                <w:kern w:val="0"/>
                <w:sz w:val="20"/>
                <w:szCs w:val="20"/>
              </w:rPr>
            </w:pPr>
          </w:p>
        </w:tc>
        <w:tc>
          <w:tcPr>
            <w:tcW w:w="1577" w:type="dxa"/>
            <w:noWrap w:val="0"/>
            <w:vAlign w:val="top"/>
          </w:tcPr>
          <w:p w14:paraId="7FA6AE5D">
            <w:pPr>
              <w:widowControl/>
              <w:jc w:val="left"/>
              <w:rPr>
                <w:rFonts w:eastAsia="Times New Roman"/>
                <w:color w:val="000000"/>
                <w:kern w:val="0"/>
                <w:sz w:val="20"/>
                <w:szCs w:val="20"/>
              </w:rPr>
            </w:pPr>
          </w:p>
        </w:tc>
        <w:tc>
          <w:tcPr>
            <w:tcW w:w="821" w:type="dxa"/>
            <w:noWrap w:val="0"/>
            <w:vAlign w:val="top"/>
          </w:tcPr>
          <w:p w14:paraId="38FF3EA4">
            <w:pPr>
              <w:widowControl/>
              <w:jc w:val="left"/>
              <w:rPr>
                <w:rFonts w:eastAsia="Times New Roman"/>
                <w:color w:val="000000"/>
                <w:kern w:val="0"/>
                <w:sz w:val="20"/>
                <w:szCs w:val="20"/>
              </w:rPr>
            </w:pPr>
          </w:p>
        </w:tc>
        <w:tc>
          <w:tcPr>
            <w:tcW w:w="1750" w:type="dxa"/>
            <w:noWrap w:val="0"/>
            <w:vAlign w:val="top"/>
          </w:tcPr>
          <w:p w14:paraId="027CC105">
            <w:pPr>
              <w:widowControl/>
              <w:jc w:val="left"/>
              <w:rPr>
                <w:rFonts w:eastAsia="Times New Roman"/>
                <w:color w:val="000000"/>
                <w:kern w:val="0"/>
                <w:sz w:val="20"/>
                <w:szCs w:val="20"/>
              </w:rPr>
            </w:pPr>
          </w:p>
        </w:tc>
        <w:tc>
          <w:tcPr>
            <w:tcW w:w="4318" w:type="dxa"/>
            <w:noWrap w:val="0"/>
            <w:vAlign w:val="top"/>
          </w:tcPr>
          <w:p w14:paraId="0CD4911F">
            <w:pPr>
              <w:widowControl/>
              <w:jc w:val="left"/>
              <w:rPr>
                <w:rFonts w:ascii="宋体" w:cs="宋体"/>
                <w:color w:val="000000"/>
                <w:kern w:val="0"/>
                <w:sz w:val="20"/>
                <w:szCs w:val="20"/>
              </w:rPr>
            </w:pPr>
            <w:r>
              <w:rPr>
                <w:rFonts w:hint="eastAsia" w:ascii="宋体" w:hAnsi="宋体" w:cs="宋体"/>
                <w:color w:val="000000"/>
                <w:kern w:val="0"/>
                <w:sz w:val="20"/>
                <w:szCs w:val="20"/>
              </w:rPr>
              <w:t>下一代广播电视传输设备</w:t>
            </w:r>
          </w:p>
        </w:tc>
      </w:tr>
      <w:tr w14:paraId="51FE2CB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E142869">
            <w:pPr>
              <w:widowControl/>
              <w:jc w:val="left"/>
              <w:rPr>
                <w:rFonts w:ascii="宋体" w:cs="宋体"/>
                <w:color w:val="000000"/>
                <w:kern w:val="0"/>
                <w:sz w:val="20"/>
                <w:szCs w:val="20"/>
              </w:rPr>
            </w:pPr>
          </w:p>
        </w:tc>
        <w:tc>
          <w:tcPr>
            <w:tcW w:w="1577" w:type="dxa"/>
            <w:noWrap w:val="0"/>
            <w:vAlign w:val="top"/>
          </w:tcPr>
          <w:p w14:paraId="18992641">
            <w:pPr>
              <w:widowControl/>
              <w:jc w:val="left"/>
              <w:rPr>
                <w:rFonts w:eastAsia="Times New Roman"/>
                <w:color w:val="000000"/>
                <w:kern w:val="0"/>
                <w:sz w:val="20"/>
                <w:szCs w:val="20"/>
              </w:rPr>
            </w:pPr>
          </w:p>
        </w:tc>
        <w:tc>
          <w:tcPr>
            <w:tcW w:w="821" w:type="dxa"/>
            <w:noWrap w:val="0"/>
            <w:vAlign w:val="top"/>
          </w:tcPr>
          <w:p w14:paraId="0B78BD20">
            <w:pPr>
              <w:widowControl/>
              <w:jc w:val="left"/>
              <w:rPr>
                <w:rFonts w:eastAsia="Times New Roman"/>
                <w:color w:val="000000"/>
                <w:kern w:val="0"/>
                <w:sz w:val="20"/>
                <w:szCs w:val="20"/>
              </w:rPr>
            </w:pPr>
          </w:p>
        </w:tc>
        <w:tc>
          <w:tcPr>
            <w:tcW w:w="1750" w:type="dxa"/>
            <w:noWrap w:val="0"/>
            <w:vAlign w:val="top"/>
          </w:tcPr>
          <w:p w14:paraId="3C05E68D">
            <w:pPr>
              <w:widowControl/>
              <w:jc w:val="left"/>
              <w:rPr>
                <w:rFonts w:eastAsia="Times New Roman"/>
                <w:color w:val="000000"/>
                <w:kern w:val="0"/>
                <w:sz w:val="20"/>
                <w:szCs w:val="20"/>
              </w:rPr>
            </w:pPr>
          </w:p>
        </w:tc>
        <w:tc>
          <w:tcPr>
            <w:tcW w:w="4318" w:type="dxa"/>
            <w:noWrap w:val="0"/>
            <w:vAlign w:val="top"/>
          </w:tcPr>
          <w:p w14:paraId="3373FC40">
            <w:pPr>
              <w:widowControl/>
              <w:jc w:val="left"/>
              <w:rPr>
                <w:rFonts w:ascii="宋体" w:cs="宋体"/>
                <w:color w:val="000000"/>
                <w:kern w:val="0"/>
                <w:sz w:val="20"/>
                <w:szCs w:val="20"/>
              </w:rPr>
            </w:pPr>
            <w:r>
              <w:rPr>
                <w:rFonts w:hint="eastAsia" w:ascii="宋体" w:hAnsi="宋体" w:cs="宋体"/>
                <w:color w:val="000000"/>
                <w:kern w:val="0"/>
                <w:sz w:val="20"/>
                <w:szCs w:val="20"/>
              </w:rPr>
              <w:t>地面数字电视</w:t>
            </w:r>
          </w:p>
        </w:tc>
      </w:tr>
      <w:tr w14:paraId="009051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7339EF">
            <w:pPr>
              <w:widowControl/>
              <w:jc w:val="left"/>
              <w:rPr>
                <w:rFonts w:ascii="宋体" w:cs="宋体"/>
                <w:color w:val="000000"/>
                <w:kern w:val="0"/>
                <w:sz w:val="20"/>
                <w:szCs w:val="20"/>
              </w:rPr>
            </w:pPr>
          </w:p>
        </w:tc>
        <w:tc>
          <w:tcPr>
            <w:tcW w:w="1577" w:type="dxa"/>
            <w:noWrap w:val="0"/>
            <w:vAlign w:val="top"/>
          </w:tcPr>
          <w:p w14:paraId="258983E7">
            <w:pPr>
              <w:widowControl/>
              <w:jc w:val="left"/>
              <w:rPr>
                <w:rFonts w:eastAsia="Times New Roman"/>
                <w:color w:val="000000"/>
                <w:kern w:val="0"/>
                <w:sz w:val="20"/>
                <w:szCs w:val="20"/>
              </w:rPr>
            </w:pPr>
          </w:p>
        </w:tc>
        <w:tc>
          <w:tcPr>
            <w:tcW w:w="821" w:type="dxa"/>
            <w:noWrap w:val="0"/>
            <w:vAlign w:val="top"/>
          </w:tcPr>
          <w:p w14:paraId="51DF163B">
            <w:pPr>
              <w:widowControl/>
              <w:jc w:val="left"/>
              <w:rPr>
                <w:rFonts w:eastAsia="Times New Roman"/>
                <w:color w:val="000000"/>
                <w:kern w:val="0"/>
                <w:sz w:val="20"/>
                <w:szCs w:val="20"/>
              </w:rPr>
            </w:pPr>
          </w:p>
        </w:tc>
        <w:tc>
          <w:tcPr>
            <w:tcW w:w="1750" w:type="dxa"/>
            <w:noWrap w:val="0"/>
            <w:vAlign w:val="top"/>
          </w:tcPr>
          <w:p w14:paraId="6655E180">
            <w:pPr>
              <w:widowControl/>
              <w:jc w:val="left"/>
              <w:rPr>
                <w:rFonts w:eastAsia="Times New Roman"/>
                <w:color w:val="000000"/>
                <w:kern w:val="0"/>
                <w:sz w:val="20"/>
                <w:szCs w:val="20"/>
              </w:rPr>
            </w:pPr>
          </w:p>
        </w:tc>
        <w:tc>
          <w:tcPr>
            <w:tcW w:w="4318" w:type="dxa"/>
            <w:noWrap w:val="0"/>
            <w:vAlign w:val="top"/>
          </w:tcPr>
          <w:p w14:paraId="5AA8CCD4">
            <w:pPr>
              <w:widowControl/>
              <w:jc w:val="left"/>
              <w:rPr>
                <w:rFonts w:ascii="宋体" w:cs="宋体"/>
                <w:color w:val="000000"/>
                <w:kern w:val="0"/>
                <w:sz w:val="20"/>
                <w:szCs w:val="20"/>
              </w:rPr>
            </w:pPr>
            <w:r>
              <w:rPr>
                <w:rFonts w:hint="eastAsia" w:ascii="宋体" w:hAnsi="宋体" w:cs="宋体"/>
                <w:color w:val="000000"/>
                <w:kern w:val="0"/>
                <w:sz w:val="20"/>
                <w:szCs w:val="20"/>
              </w:rPr>
              <w:t>新型／便携信息接受显示终端</w:t>
            </w:r>
          </w:p>
        </w:tc>
      </w:tr>
      <w:tr w14:paraId="005C6C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40263F">
            <w:pPr>
              <w:widowControl/>
              <w:jc w:val="left"/>
              <w:rPr>
                <w:rFonts w:ascii="宋体" w:cs="宋体"/>
                <w:color w:val="000000"/>
                <w:kern w:val="0"/>
                <w:sz w:val="20"/>
                <w:szCs w:val="20"/>
              </w:rPr>
            </w:pPr>
          </w:p>
        </w:tc>
        <w:tc>
          <w:tcPr>
            <w:tcW w:w="1577" w:type="dxa"/>
            <w:noWrap w:val="0"/>
            <w:vAlign w:val="top"/>
          </w:tcPr>
          <w:p w14:paraId="32C3927A">
            <w:pPr>
              <w:widowControl/>
              <w:jc w:val="left"/>
              <w:rPr>
                <w:rFonts w:eastAsia="Times New Roman"/>
                <w:color w:val="000000"/>
                <w:kern w:val="0"/>
                <w:sz w:val="20"/>
                <w:szCs w:val="20"/>
              </w:rPr>
            </w:pPr>
          </w:p>
        </w:tc>
        <w:tc>
          <w:tcPr>
            <w:tcW w:w="821" w:type="dxa"/>
            <w:noWrap w:val="0"/>
            <w:vAlign w:val="top"/>
          </w:tcPr>
          <w:p w14:paraId="4C5EA52D">
            <w:pPr>
              <w:widowControl/>
              <w:jc w:val="left"/>
              <w:rPr>
                <w:rFonts w:eastAsia="Times New Roman"/>
                <w:color w:val="000000"/>
                <w:kern w:val="0"/>
                <w:sz w:val="20"/>
                <w:szCs w:val="20"/>
              </w:rPr>
            </w:pPr>
          </w:p>
        </w:tc>
        <w:tc>
          <w:tcPr>
            <w:tcW w:w="1750" w:type="dxa"/>
            <w:noWrap w:val="0"/>
            <w:vAlign w:val="top"/>
          </w:tcPr>
          <w:p w14:paraId="3031775D">
            <w:pPr>
              <w:widowControl/>
              <w:jc w:val="left"/>
              <w:rPr>
                <w:rFonts w:eastAsia="Times New Roman"/>
                <w:color w:val="000000"/>
                <w:kern w:val="0"/>
                <w:sz w:val="20"/>
                <w:szCs w:val="20"/>
              </w:rPr>
            </w:pPr>
          </w:p>
        </w:tc>
        <w:tc>
          <w:tcPr>
            <w:tcW w:w="4318" w:type="dxa"/>
            <w:noWrap w:val="0"/>
            <w:vAlign w:val="top"/>
          </w:tcPr>
          <w:p w14:paraId="3CD51996">
            <w:pPr>
              <w:widowControl/>
              <w:jc w:val="left"/>
              <w:rPr>
                <w:rFonts w:ascii="宋体" w:cs="宋体"/>
                <w:color w:val="000000"/>
                <w:kern w:val="0"/>
                <w:sz w:val="20"/>
                <w:szCs w:val="20"/>
              </w:rPr>
            </w:pPr>
            <w:r>
              <w:rPr>
                <w:rFonts w:hint="eastAsia" w:ascii="宋体" w:hAnsi="宋体" w:cs="宋体"/>
                <w:color w:val="000000"/>
                <w:kern w:val="0"/>
                <w:sz w:val="20"/>
                <w:szCs w:val="20"/>
              </w:rPr>
              <w:t>高清、低照度、宽动态、无线视频监控系统</w:t>
            </w:r>
          </w:p>
        </w:tc>
      </w:tr>
      <w:tr w14:paraId="03D11A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D6DC824">
            <w:pPr>
              <w:widowControl/>
              <w:jc w:val="left"/>
              <w:rPr>
                <w:rFonts w:ascii="宋体" w:cs="宋体"/>
                <w:color w:val="000000"/>
                <w:kern w:val="0"/>
                <w:sz w:val="20"/>
                <w:szCs w:val="20"/>
              </w:rPr>
            </w:pPr>
          </w:p>
        </w:tc>
        <w:tc>
          <w:tcPr>
            <w:tcW w:w="1577" w:type="dxa"/>
            <w:noWrap w:val="0"/>
            <w:vAlign w:val="top"/>
          </w:tcPr>
          <w:p w14:paraId="30A36E75">
            <w:pPr>
              <w:widowControl/>
              <w:jc w:val="left"/>
              <w:rPr>
                <w:rFonts w:eastAsia="Times New Roman"/>
                <w:color w:val="000000"/>
                <w:kern w:val="0"/>
                <w:sz w:val="20"/>
                <w:szCs w:val="20"/>
              </w:rPr>
            </w:pPr>
          </w:p>
        </w:tc>
        <w:tc>
          <w:tcPr>
            <w:tcW w:w="821" w:type="dxa"/>
            <w:noWrap w:val="0"/>
            <w:vAlign w:val="top"/>
          </w:tcPr>
          <w:p w14:paraId="3AF892FA">
            <w:pPr>
              <w:widowControl/>
              <w:jc w:val="left"/>
              <w:rPr>
                <w:rFonts w:ascii="宋体" w:cs="宋体"/>
                <w:color w:val="000000"/>
                <w:kern w:val="0"/>
                <w:sz w:val="20"/>
                <w:szCs w:val="20"/>
              </w:rPr>
            </w:pPr>
            <w:r>
              <w:rPr>
                <w:rFonts w:ascii="宋体" w:hAnsi="宋体" w:cs="宋体"/>
                <w:color w:val="000000"/>
                <w:kern w:val="0"/>
                <w:sz w:val="20"/>
                <w:szCs w:val="20"/>
              </w:rPr>
              <w:t>3934*</w:t>
            </w:r>
          </w:p>
        </w:tc>
        <w:tc>
          <w:tcPr>
            <w:tcW w:w="1750" w:type="dxa"/>
            <w:noWrap w:val="0"/>
            <w:vAlign w:val="top"/>
          </w:tcPr>
          <w:p w14:paraId="35503C99">
            <w:pPr>
              <w:widowControl/>
              <w:jc w:val="left"/>
              <w:rPr>
                <w:rFonts w:ascii="宋体" w:cs="宋体"/>
                <w:color w:val="000000"/>
                <w:kern w:val="0"/>
                <w:sz w:val="20"/>
                <w:szCs w:val="20"/>
              </w:rPr>
            </w:pPr>
            <w:r>
              <w:rPr>
                <w:rFonts w:hint="eastAsia" w:ascii="宋体" w:hAnsi="宋体" w:cs="宋体"/>
                <w:color w:val="000000"/>
                <w:kern w:val="0"/>
                <w:sz w:val="20"/>
                <w:szCs w:val="20"/>
              </w:rPr>
              <w:t>专业音响设备制造</w:t>
            </w:r>
          </w:p>
        </w:tc>
        <w:tc>
          <w:tcPr>
            <w:tcW w:w="4318" w:type="dxa"/>
            <w:noWrap w:val="0"/>
            <w:vAlign w:val="top"/>
          </w:tcPr>
          <w:p w14:paraId="44F59E0A">
            <w:pPr>
              <w:widowControl/>
              <w:jc w:val="left"/>
              <w:rPr>
                <w:rFonts w:ascii="宋体" w:cs="宋体"/>
                <w:color w:val="000000"/>
                <w:kern w:val="0"/>
                <w:sz w:val="20"/>
                <w:szCs w:val="20"/>
              </w:rPr>
            </w:pPr>
            <w:r>
              <w:rPr>
                <w:rFonts w:hint="eastAsia" w:ascii="宋体" w:hAnsi="宋体" w:cs="宋体"/>
                <w:color w:val="000000"/>
                <w:kern w:val="0"/>
                <w:sz w:val="20"/>
                <w:szCs w:val="20"/>
              </w:rPr>
              <w:t>数字专业音响设备</w:t>
            </w:r>
          </w:p>
        </w:tc>
      </w:tr>
      <w:tr w14:paraId="74EA9B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009027FD">
            <w:pPr>
              <w:widowControl/>
              <w:jc w:val="left"/>
              <w:rPr>
                <w:rFonts w:ascii="宋体" w:cs="宋体"/>
                <w:color w:val="000000"/>
                <w:kern w:val="0"/>
                <w:sz w:val="20"/>
                <w:szCs w:val="20"/>
              </w:rPr>
            </w:pPr>
          </w:p>
        </w:tc>
        <w:tc>
          <w:tcPr>
            <w:tcW w:w="1577" w:type="dxa"/>
            <w:noWrap w:val="0"/>
            <w:vAlign w:val="top"/>
          </w:tcPr>
          <w:p w14:paraId="0D2B1B8C">
            <w:pPr>
              <w:widowControl/>
              <w:jc w:val="left"/>
              <w:rPr>
                <w:rFonts w:eastAsia="Times New Roman"/>
                <w:color w:val="000000"/>
                <w:kern w:val="0"/>
                <w:sz w:val="20"/>
                <w:szCs w:val="20"/>
              </w:rPr>
            </w:pPr>
          </w:p>
        </w:tc>
        <w:tc>
          <w:tcPr>
            <w:tcW w:w="821" w:type="dxa"/>
            <w:noWrap w:val="0"/>
            <w:vAlign w:val="top"/>
          </w:tcPr>
          <w:p w14:paraId="6701770D">
            <w:pPr>
              <w:widowControl/>
              <w:jc w:val="left"/>
              <w:rPr>
                <w:rFonts w:ascii="宋体" w:cs="宋体"/>
                <w:color w:val="000000"/>
                <w:kern w:val="0"/>
                <w:sz w:val="20"/>
                <w:szCs w:val="20"/>
              </w:rPr>
            </w:pPr>
            <w:r>
              <w:rPr>
                <w:rFonts w:ascii="宋体" w:hAnsi="宋体" w:cs="宋体"/>
                <w:color w:val="000000"/>
                <w:kern w:val="0"/>
                <w:sz w:val="20"/>
                <w:szCs w:val="20"/>
              </w:rPr>
              <w:t>3939*</w:t>
            </w:r>
          </w:p>
        </w:tc>
        <w:tc>
          <w:tcPr>
            <w:tcW w:w="1750" w:type="dxa"/>
            <w:noWrap w:val="0"/>
            <w:vAlign w:val="top"/>
          </w:tcPr>
          <w:p w14:paraId="49D98E52">
            <w:pPr>
              <w:widowControl/>
              <w:jc w:val="left"/>
              <w:rPr>
                <w:rFonts w:ascii="宋体" w:cs="宋体"/>
                <w:color w:val="000000"/>
                <w:kern w:val="0"/>
                <w:sz w:val="20"/>
                <w:szCs w:val="20"/>
              </w:rPr>
            </w:pPr>
            <w:r>
              <w:rPr>
                <w:rFonts w:hint="eastAsia" w:ascii="宋体" w:hAnsi="宋体" w:cs="宋体"/>
                <w:color w:val="000000"/>
                <w:kern w:val="0"/>
                <w:sz w:val="20"/>
                <w:szCs w:val="20"/>
              </w:rPr>
              <w:t>应用电视设备及其他广播电视设备制造</w:t>
            </w:r>
          </w:p>
        </w:tc>
        <w:tc>
          <w:tcPr>
            <w:tcW w:w="4318" w:type="dxa"/>
            <w:noWrap w:val="0"/>
            <w:vAlign w:val="top"/>
          </w:tcPr>
          <w:p w14:paraId="710B573C">
            <w:pPr>
              <w:widowControl/>
              <w:jc w:val="left"/>
              <w:rPr>
                <w:rFonts w:ascii="宋体" w:cs="宋体"/>
                <w:color w:val="000000"/>
                <w:kern w:val="0"/>
                <w:sz w:val="20"/>
                <w:szCs w:val="20"/>
              </w:rPr>
            </w:pPr>
            <w:r>
              <w:rPr>
                <w:rFonts w:hint="eastAsia" w:ascii="宋体" w:hAnsi="宋体" w:cs="宋体"/>
                <w:color w:val="000000"/>
                <w:kern w:val="0"/>
                <w:sz w:val="20"/>
                <w:szCs w:val="20"/>
              </w:rPr>
              <w:t>视频监控存储设备</w:t>
            </w:r>
          </w:p>
          <w:p w14:paraId="6866A86B">
            <w:pPr>
              <w:widowControl/>
              <w:jc w:val="left"/>
              <w:rPr>
                <w:rFonts w:ascii="宋体" w:cs="宋体"/>
                <w:color w:val="000000"/>
                <w:kern w:val="0"/>
                <w:sz w:val="20"/>
                <w:szCs w:val="20"/>
              </w:rPr>
            </w:pPr>
            <w:r>
              <w:rPr>
                <w:rFonts w:hint="eastAsia" w:ascii="宋体" w:hAnsi="宋体" w:cs="宋体"/>
                <w:color w:val="000000"/>
                <w:kern w:val="0"/>
                <w:sz w:val="20"/>
                <w:szCs w:val="20"/>
              </w:rPr>
              <w:t>视频监控处理设备</w:t>
            </w:r>
          </w:p>
          <w:p w14:paraId="7C7C77AD">
            <w:pPr>
              <w:widowControl/>
              <w:jc w:val="left"/>
              <w:rPr>
                <w:rFonts w:ascii="宋体" w:cs="宋体"/>
                <w:color w:val="000000"/>
                <w:kern w:val="0"/>
                <w:sz w:val="20"/>
                <w:szCs w:val="20"/>
              </w:rPr>
            </w:pPr>
          </w:p>
        </w:tc>
      </w:tr>
      <w:tr w14:paraId="545557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717B60">
            <w:pPr>
              <w:widowControl/>
              <w:jc w:val="left"/>
              <w:rPr>
                <w:rFonts w:ascii="宋体" w:cs="宋体"/>
                <w:color w:val="000000"/>
                <w:kern w:val="0"/>
                <w:sz w:val="20"/>
                <w:szCs w:val="20"/>
              </w:rPr>
            </w:pPr>
          </w:p>
        </w:tc>
        <w:tc>
          <w:tcPr>
            <w:tcW w:w="1577" w:type="dxa"/>
            <w:noWrap w:val="0"/>
            <w:vAlign w:val="top"/>
          </w:tcPr>
          <w:p w14:paraId="4B3B333E">
            <w:pPr>
              <w:widowControl/>
              <w:jc w:val="left"/>
              <w:rPr>
                <w:rFonts w:eastAsia="Times New Roman"/>
                <w:color w:val="000000"/>
                <w:kern w:val="0"/>
                <w:sz w:val="20"/>
                <w:szCs w:val="20"/>
              </w:rPr>
            </w:pPr>
          </w:p>
        </w:tc>
        <w:tc>
          <w:tcPr>
            <w:tcW w:w="821" w:type="dxa"/>
            <w:noWrap w:val="0"/>
            <w:vAlign w:val="top"/>
          </w:tcPr>
          <w:p w14:paraId="7F31056F">
            <w:pPr>
              <w:widowControl/>
              <w:jc w:val="left"/>
              <w:rPr>
                <w:rFonts w:ascii="宋体" w:cs="宋体"/>
                <w:color w:val="000000"/>
                <w:kern w:val="0"/>
                <w:sz w:val="20"/>
                <w:szCs w:val="20"/>
              </w:rPr>
            </w:pPr>
            <w:r>
              <w:rPr>
                <w:rFonts w:ascii="宋体" w:hAnsi="宋体" w:cs="宋体"/>
                <w:color w:val="000000"/>
                <w:kern w:val="0"/>
                <w:sz w:val="20"/>
                <w:szCs w:val="20"/>
              </w:rPr>
              <w:t>3951*</w:t>
            </w:r>
          </w:p>
        </w:tc>
        <w:tc>
          <w:tcPr>
            <w:tcW w:w="1750" w:type="dxa"/>
            <w:noWrap w:val="0"/>
            <w:vAlign w:val="top"/>
          </w:tcPr>
          <w:p w14:paraId="476E8288">
            <w:pPr>
              <w:widowControl/>
              <w:jc w:val="left"/>
              <w:rPr>
                <w:rFonts w:ascii="宋体" w:cs="宋体"/>
                <w:color w:val="000000"/>
                <w:kern w:val="0"/>
                <w:sz w:val="20"/>
                <w:szCs w:val="20"/>
              </w:rPr>
            </w:pPr>
            <w:r>
              <w:rPr>
                <w:rFonts w:hint="eastAsia" w:ascii="宋体" w:hAnsi="宋体" w:cs="宋体"/>
                <w:color w:val="000000"/>
                <w:kern w:val="0"/>
                <w:sz w:val="20"/>
                <w:szCs w:val="20"/>
              </w:rPr>
              <w:t>电视机制造</w:t>
            </w:r>
          </w:p>
        </w:tc>
        <w:tc>
          <w:tcPr>
            <w:tcW w:w="4318" w:type="dxa"/>
            <w:noWrap w:val="0"/>
            <w:vAlign w:val="top"/>
          </w:tcPr>
          <w:p w14:paraId="15C92426">
            <w:pPr>
              <w:widowControl/>
              <w:jc w:val="left"/>
              <w:rPr>
                <w:rFonts w:ascii="宋体" w:cs="宋体"/>
                <w:color w:val="000000"/>
                <w:kern w:val="0"/>
                <w:sz w:val="20"/>
                <w:szCs w:val="20"/>
              </w:rPr>
            </w:pPr>
            <w:r>
              <w:rPr>
                <w:rFonts w:hint="eastAsia" w:ascii="宋体" w:hAnsi="宋体" w:cs="宋体"/>
                <w:color w:val="000000"/>
                <w:kern w:val="0"/>
                <w:sz w:val="20"/>
                <w:szCs w:val="20"/>
              </w:rPr>
              <w:t>交互电视机</w:t>
            </w:r>
          </w:p>
        </w:tc>
      </w:tr>
      <w:tr w14:paraId="7C71CC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A299918">
            <w:pPr>
              <w:widowControl/>
              <w:jc w:val="left"/>
              <w:rPr>
                <w:rFonts w:ascii="宋体" w:cs="宋体"/>
                <w:color w:val="000000"/>
                <w:kern w:val="0"/>
                <w:sz w:val="20"/>
                <w:szCs w:val="20"/>
              </w:rPr>
            </w:pPr>
          </w:p>
        </w:tc>
        <w:tc>
          <w:tcPr>
            <w:tcW w:w="1577" w:type="dxa"/>
            <w:noWrap w:val="0"/>
            <w:vAlign w:val="top"/>
          </w:tcPr>
          <w:p w14:paraId="38580A4F">
            <w:pPr>
              <w:widowControl/>
              <w:jc w:val="left"/>
              <w:rPr>
                <w:rFonts w:eastAsia="Times New Roman"/>
                <w:color w:val="000000"/>
                <w:kern w:val="0"/>
                <w:sz w:val="20"/>
                <w:szCs w:val="20"/>
              </w:rPr>
            </w:pPr>
          </w:p>
        </w:tc>
        <w:tc>
          <w:tcPr>
            <w:tcW w:w="821" w:type="dxa"/>
            <w:noWrap w:val="0"/>
            <w:vAlign w:val="top"/>
          </w:tcPr>
          <w:p w14:paraId="085CAAA3">
            <w:pPr>
              <w:widowControl/>
              <w:jc w:val="left"/>
              <w:rPr>
                <w:rFonts w:eastAsia="Times New Roman"/>
                <w:color w:val="000000"/>
                <w:kern w:val="0"/>
                <w:sz w:val="20"/>
                <w:szCs w:val="20"/>
              </w:rPr>
            </w:pPr>
          </w:p>
        </w:tc>
        <w:tc>
          <w:tcPr>
            <w:tcW w:w="1750" w:type="dxa"/>
            <w:noWrap w:val="0"/>
            <w:vAlign w:val="top"/>
          </w:tcPr>
          <w:p w14:paraId="1E1B474C">
            <w:pPr>
              <w:widowControl/>
              <w:jc w:val="left"/>
              <w:rPr>
                <w:rFonts w:eastAsia="Times New Roman"/>
                <w:color w:val="000000"/>
                <w:kern w:val="0"/>
                <w:sz w:val="20"/>
                <w:szCs w:val="20"/>
              </w:rPr>
            </w:pPr>
          </w:p>
        </w:tc>
        <w:tc>
          <w:tcPr>
            <w:tcW w:w="4318" w:type="dxa"/>
            <w:noWrap w:val="0"/>
            <w:vAlign w:val="top"/>
          </w:tcPr>
          <w:p w14:paraId="1A450951">
            <w:pPr>
              <w:widowControl/>
              <w:jc w:val="left"/>
              <w:rPr>
                <w:rFonts w:ascii="宋体" w:cs="宋体"/>
                <w:color w:val="000000"/>
                <w:kern w:val="0"/>
                <w:sz w:val="20"/>
                <w:szCs w:val="20"/>
              </w:rPr>
            </w:pPr>
            <w:r>
              <w:rPr>
                <w:rFonts w:hint="eastAsia" w:ascii="宋体" w:hAnsi="宋体" w:cs="宋体"/>
                <w:color w:val="000000"/>
                <w:kern w:val="0"/>
                <w:sz w:val="20"/>
                <w:szCs w:val="20"/>
              </w:rPr>
              <w:t>节能电视机</w:t>
            </w:r>
          </w:p>
        </w:tc>
      </w:tr>
      <w:tr w14:paraId="05AF7A5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79F9A4">
            <w:pPr>
              <w:widowControl/>
              <w:jc w:val="left"/>
              <w:rPr>
                <w:rFonts w:ascii="宋体" w:cs="宋体"/>
                <w:color w:val="000000"/>
                <w:kern w:val="0"/>
                <w:sz w:val="20"/>
                <w:szCs w:val="20"/>
              </w:rPr>
            </w:pPr>
          </w:p>
        </w:tc>
        <w:tc>
          <w:tcPr>
            <w:tcW w:w="1577" w:type="dxa"/>
            <w:noWrap w:val="0"/>
            <w:vAlign w:val="top"/>
          </w:tcPr>
          <w:p w14:paraId="5D4D629F">
            <w:pPr>
              <w:widowControl/>
              <w:jc w:val="left"/>
              <w:rPr>
                <w:rFonts w:eastAsia="Times New Roman"/>
                <w:color w:val="000000"/>
                <w:kern w:val="0"/>
                <w:sz w:val="20"/>
                <w:szCs w:val="20"/>
              </w:rPr>
            </w:pPr>
          </w:p>
        </w:tc>
        <w:tc>
          <w:tcPr>
            <w:tcW w:w="821" w:type="dxa"/>
            <w:noWrap w:val="0"/>
            <w:vAlign w:val="top"/>
          </w:tcPr>
          <w:p w14:paraId="2B4DD7B3">
            <w:pPr>
              <w:widowControl/>
              <w:jc w:val="left"/>
              <w:rPr>
                <w:rFonts w:eastAsia="Times New Roman"/>
                <w:color w:val="000000"/>
                <w:kern w:val="0"/>
                <w:sz w:val="20"/>
                <w:szCs w:val="20"/>
              </w:rPr>
            </w:pPr>
          </w:p>
        </w:tc>
        <w:tc>
          <w:tcPr>
            <w:tcW w:w="1750" w:type="dxa"/>
            <w:noWrap w:val="0"/>
            <w:vAlign w:val="top"/>
          </w:tcPr>
          <w:p w14:paraId="1139EE54">
            <w:pPr>
              <w:widowControl/>
              <w:jc w:val="left"/>
              <w:rPr>
                <w:rFonts w:eastAsia="Times New Roman"/>
                <w:color w:val="000000"/>
                <w:kern w:val="0"/>
                <w:sz w:val="20"/>
                <w:szCs w:val="20"/>
              </w:rPr>
            </w:pPr>
          </w:p>
        </w:tc>
        <w:tc>
          <w:tcPr>
            <w:tcW w:w="4318" w:type="dxa"/>
            <w:noWrap w:val="0"/>
            <w:vAlign w:val="top"/>
          </w:tcPr>
          <w:p w14:paraId="7F8DE4B9">
            <w:pPr>
              <w:widowControl/>
              <w:jc w:val="left"/>
              <w:rPr>
                <w:rFonts w:ascii="宋体" w:cs="宋体"/>
                <w:color w:val="000000"/>
                <w:kern w:val="0"/>
                <w:sz w:val="20"/>
                <w:szCs w:val="20"/>
              </w:rPr>
            </w:pPr>
            <w:r>
              <w:rPr>
                <w:rFonts w:ascii="宋体" w:hAnsi="宋体" w:cs="宋体"/>
                <w:color w:val="000000"/>
                <w:kern w:val="0"/>
                <w:sz w:val="20"/>
                <w:szCs w:val="20"/>
              </w:rPr>
              <w:t>3D</w:t>
            </w:r>
            <w:r>
              <w:rPr>
                <w:rFonts w:hint="eastAsia" w:ascii="宋体" w:hAnsi="宋体" w:cs="宋体"/>
                <w:color w:val="000000"/>
                <w:kern w:val="0"/>
                <w:sz w:val="20"/>
                <w:szCs w:val="20"/>
              </w:rPr>
              <w:t>电视机</w:t>
            </w:r>
          </w:p>
        </w:tc>
      </w:tr>
      <w:tr w14:paraId="174AF7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61558F1">
            <w:pPr>
              <w:widowControl/>
              <w:jc w:val="left"/>
              <w:rPr>
                <w:rFonts w:ascii="宋体" w:cs="宋体"/>
                <w:color w:val="000000"/>
                <w:kern w:val="0"/>
                <w:sz w:val="20"/>
                <w:szCs w:val="20"/>
              </w:rPr>
            </w:pPr>
          </w:p>
        </w:tc>
        <w:tc>
          <w:tcPr>
            <w:tcW w:w="1577" w:type="dxa"/>
            <w:noWrap w:val="0"/>
            <w:vAlign w:val="top"/>
          </w:tcPr>
          <w:p w14:paraId="42F98267">
            <w:pPr>
              <w:widowControl/>
              <w:jc w:val="left"/>
              <w:rPr>
                <w:rFonts w:eastAsia="Times New Roman"/>
                <w:color w:val="000000"/>
                <w:kern w:val="0"/>
                <w:sz w:val="20"/>
                <w:szCs w:val="20"/>
              </w:rPr>
            </w:pPr>
          </w:p>
        </w:tc>
        <w:tc>
          <w:tcPr>
            <w:tcW w:w="821" w:type="dxa"/>
            <w:noWrap w:val="0"/>
            <w:vAlign w:val="top"/>
          </w:tcPr>
          <w:p w14:paraId="0CAE6473">
            <w:pPr>
              <w:widowControl/>
              <w:jc w:val="left"/>
              <w:rPr>
                <w:rFonts w:eastAsia="Times New Roman"/>
                <w:color w:val="000000"/>
                <w:kern w:val="0"/>
                <w:sz w:val="20"/>
                <w:szCs w:val="20"/>
              </w:rPr>
            </w:pPr>
          </w:p>
        </w:tc>
        <w:tc>
          <w:tcPr>
            <w:tcW w:w="1750" w:type="dxa"/>
            <w:noWrap w:val="0"/>
            <w:vAlign w:val="top"/>
          </w:tcPr>
          <w:p w14:paraId="5BDF3D6C">
            <w:pPr>
              <w:widowControl/>
              <w:jc w:val="left"/>
              <w:rPr>
                <w:rFonts w:eastAsia="Times New Roman"/>
                <w:color w:val="000000"/>
                <w:kern w:val="0"/>
                <w:sz w:val="20"/>
                <w:szCs w:val="20"/>
              </w:rPr>
            </w:pPr>
          </w:p>
        </w:tc>
        <w:tc>
          <w:tcPr>
            <w:tcW w:w="4318" w:type="dxa"/>
            <w:noWrap w:val="0"/>
            <w:vAlign w:val="top"/>
          </w:tcPr>
          <w:p w14:paraId="496E755E">
            <w:pPr>
              <w:widowControl/>
              <w:jc w:val="left"/>
              <w:rPr>
                <w:rFonts w:ascii="宋体" w:cs="宋体"/>
                <w:color w:val="000000"/>
                <w:kern w:val="0"/>
                <w:sz w:val="20"/>
                <w:szCs w:val="20"/>
              </w:rPr>
            </w:pPr>
            <w:r>
              <w:rPr>
                <w:rFonts w:ascii="宋体" w:hAnsi="宋体" w:cs="宋体"/>
                <w:color w:val="000000"/>
                <w:kern w:val="0"/>
                <w:sz w:val="20"/>
                <w:szCs w:val="20"/>
              </w:rPr>
              <w:t>OLED</w:t>
            </w:r>
            <w:r>
              <w:rPr>
                <w:rFonts w:hint="eastAsia" w:ascii="宋体" w:hAnsi="宋体" w:cs="宋体"/>
                <w:color w:val="000000"/>
                <w:kern w:val="0"/>
                <w:sz w:val="20"/>
                <w:szCs w:val="20"/>
              </w:rPr>
              <w:t>电视机</w:t>
            </w:r>
          </w:p>
        </w:tc>
      </w:tr>
      <w:tr w14:paraId="6A2859C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E35862E">
            <w:pPr>
              <w:widowControl/>
              <w:jc w:val="left"/>
              <w:rPr>
                <w:rFonts w:ascii="宋体" w:cs="宋体"/>
                <w:color w:val="000000"/>
                <w:kern w:val="0"/>
                <w:sz w:val="20"/>
                <w:szCs w:val="20"/>
              </w:rPr>
            </w:pPr>
          </w:p>
        </w:tc>
        <w:tc>
          <w:tcPr>
            <w:tcW w:w="1577" w:type="dxa"/>
            <w:noWrap w:val="0"/>
            <w:vAlign w:val="top"/>
          </w:tcPr>
          <w:p w14:paraId="07F6FEB8">
            <w:pPr>
              <w:widowControl/>
              <w:jc w:val="left"/>
              <w:rPr>
                <w:rFonts w:eastAsia="Times New Roman"/>
                <w:color w:val="000000"/>
                <w:kern w:val="0"/>
                <w:sz w:val="20"/>
                <w:szCs w:val="20"/>
              </w:rPr>
            </w:pPr>
          </w:p>
        </w:tc>
        <w:tc>
          <w:tcPr>
            <w:tcW w:w="821" w:type="dxa"/>
            <w:noWrap w:val="0"/>
            <w:vAlign w:val="top"/>
          </w:tcPr>
          <w:p w14:paraId="120E9778">
            <w:pPr>
              <w:widowControl/>
              <w:jc w:val="left"/>
              <w:rPr>
                <w:rFonts w:eastAsia="Times New Roman"/>
                <w:color w:val="000000"/>
                <w:kern w:val="0"/>
                <w:sz w:val="20"/>
                <w:szCs w:val="20"/>
              </w:rPr>
            </w:pPr>
          </w:p>
        </w:tc>
        <w:tc>
          <w:tcPr>
            <w:tcW w:w="1750" w:type="dxa"/>
            <w:noWrap w:val="0"/>
            <w:vAlign w:val="top"/>
          </w:tcPr>
          <w:p w14:paraId="0689C8E0">
            <w:pPr>
              <w:widowControl/>
              <w:jc w:val="left"/>
              <w:rPr>
                <w:rFonts w:eastAsia="Times New Roman"/>
                <w:color w:val="000000"/>
                <w:kern w:val="0"/>
                <w:sz w:val="20"/>
                <w:szCs w:val="20"/>
              </w:rPr>
            </w:pPr>
          </w:p>
        </w:tc>
        <w:tc>
          <w:tcPr>
            <w:tcW w:w="4318" w:type="dxa"/>
            <w:noWrap w:val="0"/>
            <w:vAlign w:val="top"/>
          </w:tcPr>
          <w:p w14:paraId="4AFFB1F9">
            <w:pPr>
              <w:widowControl/>
              <w:jc w:val="left"/>
              <w:rPr>
                <w:rFonts w:ascii="宋体" w:cs="宋体"/>
                <w:color w:val="000000"/>
                <w:kern w:val="0"/>
                <w:sz w:val="20"/>
                <w:szCs w:val="20"/>
              </w:rPr>
            </w:pPr>
            <w:r>
              <w:rPr>
                <w:rFonts w:hint="eastAsia" w:ascii="宋体" w:hAnsi="宋体" w:cs="宋体"/>
                <w:color w:val="000000"/>
                <w:kern w:val="0"/>
                <w:sz w:val="20"/>
                <w:szCs w:val="20"/>
              </w:rPr>
              <w:t>激光投影电视机</w:t>
            </w:r>
          </w:p>
        </w:tc>
      </w:tr>
      <w:tr w14:paraId="575AED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B2CFBD">
            <w:pPr>
              <w:widowControl/>
              <w:jc w:val="left"/>
              <w:rPr>
                <w:rFonts w:ascii="宋体" w:cs="宋体"/>
                <w:color w:val="000000"/>
                <w:kern w:val="0"/>
                <w:sz w:val="20"/>
                <w:szCs w:val="20"/>
              </w:rPr>
            </w:pPr>
          </w:p>
        </w:tc>
        <w:tc>
          <w:tcPr>
            <w:tcW w:w="1577" w:type="dxa"/>
            <w:noWrap w:val="0"/>
            <w:vAlign w:val="top"/>
          </w:tcPr>
          <w:p w14:paraId="5C32A821">
            <w:pPr>
              <w:widowControl/>
              <w:jc w:val="left"/>
              <w:rPr>
                <w:rFonts w:eastAsia="Times New Roman"/>
                <w:color w:val="000000"/>
                <w:kern w:val="0"/>
                <w:sz w:val="20"/>
                <w:szCs w:val="20"/>
              </w:rPr>
            </w:pPr>
          </w:p>
        </w:tc>
        <w:tc>
          <w:tcPr>
            <w:tcW w:w="821" w:type="dxa"/>
            <w:noWrap w:val="0"/>
            <w:vAlign w:val="top"/>
          </w:tcPr>
          <w:p w14:paraId="68FE71A5">
            <w:pPr>
              <w:widowControl/>
              <w:jc w:val="left"/>
              <w:rPr>
                <w:rFonts w:eastAsia="Times New Roman"/>
                <w:color w:val="000000"/>
                <w:kern w:val="0"/>
                <w:sz w:val="20"/>
                <w:szCs w:val="20"/>
              </w:rPr>
            </w:pPr>
          </w:p>
        </w:tc>
        <w:tc>
          <w:tcPr>
            <w:tcW w:w="1750" w:type="dxa"/>
            <w:noWrap w:val="0"/>
            <w:vAlign w:val="top"/>
          </w:tcPr>
          <w:p w14:paraId="3F247F6D">
            <w:pPr>
              <w:widowControl/>
              <w:jc w:val="left"/>
              <w:rPr>
                <w:rFonts w:eastAsia="Times New Roman"/>
                <w:color w:val="000000"/>
                <w:kern w:val="0"/>
                <w:sz w:val="20"/>
                <w:szCs w:val="20"/>
              </w:rPr>
            </w:pPr>
          </w:p>
        </w:tc>
        <w:tc>
          <w:tcPr>
            <w:tcW w:w="4318" w:type="dxa"/>
            <w:noWrap w:val="0"/>
            <w:vAlign w:val="top"/>
          </w:tcPr>
          <w:p w14:paraId="11102809">
            <w:pPr>
              <w:widowControl/>
              <w:jc w:val="left"/>
              <w:rPr>
                <w:rFonts w:ascii="宋体" w:cs="宋体"/>
                <w:color w:val="000000"/>
                <w:kern w:val="0"/>
                <w:sz w:val="20"/>
                <w:szCs w:val="20"/>
              </w:rPr>
            </w:pPr>
            <w:r>
              <w:rPr>
                <w:rFonts w:hint="eastAsia" w:ascii="宋体" w:hAnsi="宋体" w:cs="宋体"/>
                <w:color w:val="000000"/>
                <w:kern w:val="0"/>
                <w:sz w:val="20"/>
                <w:szCs w:val="20"/>
              </w:rPr>
              <w:t>网络及智能电视机</w:t>
            </w:r>
          </w:p>
        </w:tc>
      </w:tr>
      <w:tr w14:paraId="587F5D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A8DF19">
            <w:pPr>
              <w:widowControl/>
              <w:jc w:val="left"/>
              <w:rPr>
                <w:rFonts w:ascii="宋体" w:cs="宋体"/>
                <w:color w:val="000000"/>
                <w:kern w:val="0"/>
                <w:sz w:val="20"/>
                <w:szCs w:val="20"/>
              </w:rPr>
            </w:pPr>
          </w:p>
        </w:tc>
        <w:tc>
          <w:tcPr>
            <w:tcW w:w="1577" w:type="dxa"/>
            <w:noWrap w:val="0"/>
            <w:vAlign w:val="top"/>
          </w:tcPr>
          <w:p w14:paraId="0253279A">
            <w:pPr>
              <w:widowControl/>
              <w:jc w:val="left"/>
              <w:rPr>
                <w:rFonts w:eastAsia="Times New Roman"/>
                <w:color w:val="000000"/>
                <w:kern w:val="0"/>
                <w:sz w:val="20"/>
                <w:szCs w:val="20"/>
              </w:rPr>
            </w:pPr>
          </w:p>
        </w:tc>
        <w:tc>
          <w:tcPr>
            <w:tcW w:w="821" w:type="dxa"/>
            <w:noWrap w:val="0"/>
            <w:vAlign w:val="top"/>
          </w:tcPr>
          <w:p w14:paraId="643EEAA8">
            <w:pPr>
              <w:widowControl/>
              <w:jc w:val="left"/>
              <w:rPr>
                <w:rFonts w:eastAsia="Times New Roman"/>
                <w:color w:val="000000"/>
                <w:kern w:val="0"/>
                <w:sz w:val="20"/>
                <w:szCs w:val="20"/>
              </w:rPr>
            </w:pPr>
          </w:p>
        </w:tc>
        <w:tc>
          <w:tcPr>
            <w:tcW w:w="1750" w:type="dxa"/>
            <w:noWrap w:val="0"/>
            <w:vAlign w:val="top"/>
          </w:tcPr>
          <w:p w14:paraId="1842B449">
            <w:pPr>
              <w:widowControl/>
              <w:jc w:val="left"/>
              <w:rPr>
                <w:rFonts w:eastAsia="Times New Roman"/>
                <w:color w:val="000000"/>
                <w:kern w:val="0"/>
                <w:sz w:val="20"/>
                <w:szCs w:val="20"/>
              </w:rPr>
            </w:pPr>
          </w:p>
        </w:tc>
        <w:tc>
          <w:tcPr>
            <w:tcW w:w="4318" w:type="dxa"/>
            <w:noWrap w:val="0"/>
            <w:vAlign w:val="top"/>
          </w:tcPr>
          <w:p w14:paraId="7C9606F2">
            <w:pPr>
              <w:widowControl/>
              <w:jc w:val="left"/>
              <w:rPr>
                <w:rFonts w:ascii="宋体" w:hAnsi="宋体" w:cs="宋体"/>
                <w:color w:val="000000"/>
                <w:kern w:val="0"/>
                <w:sz w:val="20"/>
                <w:szCs w:val="20"/>
              </w:rPr>
            </w:pPr>
            <w:r>
              <w:rPr>
                <w:rFonts w:hint="eastAsia" w:ascii="宋体" w:hAnsi="宋体" w:cs="宋体"/>
                <w:color w:val="000000"/>
                <w:kern w:val="0"/>
                <w:sz w:val="20"/>
                <w:szCs w:val="20"/>
              </w:rPr>
              <w:t>高清</w:t>
            </w:r>
            <w:r>
              <w:rPr>
                <w:rFonts w:ascii="宋体" w:hAnsi="宋体" w:cs="宋体"/>
                <w:color w:val="000000"/>
                <w:kern w:val="0"/>
                <w:sz w:val="20"/>
                <w:szCs w:val="20"/>
              </w:rPr>
              <w:t>/</w:t>
            </w:r>
            <w:r>
              <w:rPr>
                <w:rFonts w:hint="eastAsia" w:ascii="宋体" w:hAnsi="宋体" w:cs="宋体"/>
                <w:color w:val="000000"/>
                <w:kern w:val="0"/>
                <w:sz w:val="20"/>
                <w:szCs w:val="20"/>
              </w:rPr>
              <w:t>超高清电视机</w:t>
            </w:r>
          </w:p>
        </w:tc>
      </w:tr>
      <w:tr w14:paraId="17F50B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8652008">
            <w:pPr>
              <w:widowControl/>
              <w:jc w:val="left"/>
              <w:rPr>
                <w:rFonts w:ascii="宋体" w:cs="宋体"/>
                <w:color w:val="000000"/>
                <w:kern w:val="0"/>
                <w:sz w:val="20"/>
                <w:szCs w:val="20"/>
              </w:rPr>
            </w:pPr>
          </w:p>
        </w:tc>
        <w:tc>
          <w:tcPr>
            <w:tcW w:w="1577" w:type="dxa"/>
            <w:noWrap w:val="0"/>
            <w:vAlign w:val="top"/>
          </w:tcPr>
          <w:p w14:paraId="6697982D">
            <w:pPr>
              <w:widowControl/>
              <w:jc w:val="left"/>
              <w:rPr>
                <w:rFonts w:eastAsia="Times New Roman"/>
                <w:color w:val="000000"/>
                <w:kern w:val="0"/>
                <w:sz w:val="20"/>
                <w:szCs w:val="20"/>
              </w:rPr>
            </w:pPr>
          </w:p>
        </w:tc>
        <w:tc>
          <w:tcPr>
            <w:tcW w:w="821" w:type="dxa"/>
            <w:noWrap w:val="0"/>
            <w:vAlign w:val="top"/>
          </w:tcPr>
          <w:p w14:paraId="7A4475B7">
            <w:pPr>
              <w:widowControl/>
              <w:jc w:val="left"/>
              <w:rPr>
                <w:rFonts w:eastAsia="Times New Roman"/>
                <w:color w:val="000000"/>
                <w:kern w:val="0"/>
                <w:sz w:val="20"/>
                <w:szCs w:val="20"/>
              </w:rPr>
            </w:pPr>
          </w:p>
        </w:tc>
        <w:tc>
          <w:tcPr>
            <w:tcW w:w="1750" w:type="dxa"/>
            <w:noWrap w:val="0"/>
            <w:vAlign w:val="top"/>
          </w:tcPr>
          <w:p w14:paraId="390D6F8D">
            <w:pPr>
              <w:widowControl/>
              <w:jc w:val="left"/>
              <w:rPr>
                <w:rFonts w:eastAsia="Times New Roman"/>
                <w:color w:val="000000"/>
                <w:kern w:val="0"/>
                <w:sz w:val="20"/>
                <w:szCs w:val="20"/>
              </w:rPr>
            </w:pPr>
          </w:p>
        </w:tc>
        <w:tc>
          <w:tcPr>
            <w:tcW w:w="4318" w:type="dxa"/>
            <w:noWrap w:val="0"/>
            <w:vAlign w:val="top"/>
          </w:tcPr>
          <w:p w14:paraId="0A5973E1">
            <w:pPr>
              <w:widowControl/>
              <w:jc w:val="left"/>
              <w:rPr>
                <w:rFonts w:ascii="宋体" w:cs="宋体"/>
                <w:color w:val="000000"/>
                <w:kern w:val="0"/>
                <w:sz w:val="20"/>
                <w:szCs w:val="20"/>
              </w:rPr>
            </w:pPr>
            <w:r>
              <w:rPr>
                <w:rFonts w:hint="eastAsia" w:ascii="宋体" w:hAnsi="宋体" w:cs="宋体"/>
                <w:color w:val="000000"/>
                <w:kern w:val="0"/>
                <w:sz w:val="20"/>
                <w:szCs w:val="20"/>
              </w:rPr>
              <w:t>新型数字显示终端</w:t>
            </w:r>
          </w:p>
        </w:tc>
      </w:tr>
      <w:tr w14:paraId="713620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4E3BA3">
            <w:pPr>
              <w:widowControl/>
              <w:jc w:val="left"/>
              <w:rPr>
                <w:rFonts w:ascii="宋体" w:cs="宋体"/>
                <w:color w:val="000000"/>
                <w:kern w:val="0"/>
                <w:sz w:val="20"/>
                <w:szCs w:val="20"/>
              </w:rPr>
            </w:pPr>
          </w:p>
        </w:tc>
        <w:tc>
          <w:tcPr>
            <w:tcW w:w="1577" w:type="dxa"/>
            <w:noWrap w:val="0"/>
            <w:vAlign w:val="top"/>
          </w:tcPr>
          <w:p w14:paraId="43C09328">
            <w:pPr>
              <w:widowControl/>
              <w:jc w:val="left"/>
              <w:rPr>
                <w:rFonts w:eastAsia="Times New Roman"/>
                <w:color w:val="000000"/>
                <w:kern w:val="0"/>
                <w:sz w:val="20"/>
                <w:szCs w:val="20"/>
              </w:rPr>
            </w:pPr>
          </w:p>
        </w:tc>
        <w:tc>
          <w:tcPr>
            <w:tcW w:w="821" w:type="dxa"/>
            <w:noWrap w:val="0"/>
            <w:vAlign w:val="top"/>
          </w:tcPr>
          <w:p w14:paraId="0B87F231">
            <w:pPr>
              <w:widowControl/>
              <w:jc w:val="left"/>
              <w:rPr>
                <w:rFonts w:ascii="宋体" w:cs="宋体"/>
                <w:color w:val="000000"/>
                <w:kern w:val="0"/>
                <w:sz w:val="20"/>
                <w:szCs w:val="20"/>
              </w:rPr>
            </w:pPr>
            <w:r>
              <w:rPr>
                <w:rFonts w:ascii="宋体" w:hAnsi="宋体" w:cs="宋体"/>
                <w:color w:val="000000"/>
                <w:kern w:val="0"/>
                <w:sz w:val="20"/>
                <w:szCs w:val="20"/>
              </w:rPr>
              <w:t>3952*</w:t>
            </w:r>
          </w:p>
        </w:tc>
        <w:tc>
          <w:tcPr>
            <w:tcW w:w="1750" w:type="dxa"/>
            <w:noWrap w:val="0"/>
            <w:vAlign w:val="top"/>
          </w:tcPr>
          <w:p w14:paraId="2085B5CB">
            <w:pPr>
              <w:widowControl/>
              <w:jc w:val="left"/>
              <w:rPr>
                <w:rFonts w:ascii="宋体" w:cs="宋体"/>
                <w:color w:val="000000"/>
                <w:kern w:val="0"/>
                <w:sz w:val="20"/>
                <w:szCs w:val="20"/>
              </w:rPr>
            </w:pPr>
            <w:r>
              <w:rPr>
                <w:rFonts w:hint="eastAsia" w:ascii="宋体" w:hAnsi="宋体" w:cs="宋体"/>
                <w:color w:val="000000"/>
                <w:kern w:val="0"/>
                <w:sz w:val="20"/>
                <w:szCs w:val="20"/>
              </w:rPr>
              <w:t>音响设备制造</w:t>
            </w:r>
          </w:p>
        </w:tc>
        <w:tc>
          <w:tcPr>
            <w:tcW w:w="4318" w:type="dxa"/>
            <w:noWrap w:val="0"/>
            <w:vAlign w:val="top"/>
          </w:tcPr>
          <w:p w14:paraId="7FF73767">
            <w:pPr>
              <w:widowControl/>
              <w:jc w:val="left"/>
              <w:rPr>
                <w:rFonts w:ascii="宋体" w:cs="宋体"/>
                <w:color w:val="000000"/>
                <w:kern w:val="0"/>
                <w:sz w:val="20"/>
                <w:szCs w:val="20"/>
              </w:rPr>
            </w:pPr>
            <w:r>
              <w:rPr>
                <w:rFonts w:hint="eastAsia" w:ascii="宋体" w:hAnsi="宋体" w:cs="宋体"/>
                <w:color w:val="000000"/>
                <w:kern w:val="0"/>
                <w:sz w:val="20"/>
                <w:szCs w:val="20"/>
              </w:rPr>
              <w:t>高保真超薄音响产品</w:t>
            </w:r>
          </w:p>
        </w:tc>
      </w:tr>
      <w:tr w14:paraId="1742BB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9EF5E5">
            <w:pPr>
              <w:widowControl/>
              <w:jc w:val="left"/>
              <w:rPr>
                <w:rFonts w:ascii="宋体" w:cs="宋体"/>
                <w:color w:val="000000"/>
                <w:kern w:val="0"/>
                <w:sz w:val="20"/>
                <w:szCs w:val="20"/>
              </w:rPr>
            </w:pPr>
          </w:p>
        </w:tc>
        <w:tc>
          <w:tcPr>
            <w:tcW w:w="1577" w:type="dxa"/>
            <w:noWrap w:val="0"/>
            <w:vAlign w:val="top"/>
          </w:tcPr>
          <w:p w14:paraId="6AE1C793">
            <w:pPr>
              <w:widowControl/>
              <w:jc w:val="left"/>
              <w:rPr>
                <w:rFonts w:eastAsia="Times New Roman"/>
                <w:color w:val="000000"/>
                <w:kern w:val="0"/>
                <w:sz w:val="20"/>
                <w:szCs w:val="20"/>
              </w:rPr>
            </w:pPr>
          </w:p>
        </w:tc>
        <w:tc>
          <w:tcPr>
            <w:tcW w:w="821" w:type="dxa"/>
            <w:noWrap w:val="0"/>
            <w:vAlign w:val="top"/>
          </w:tcPr>
          <w:p w14:paraId="68100803">
            <w:pPr>
              <w:widowControl/>
              <w:jc w:val="left"/>
              <w:rPr>
                <w:rFonts w:eastAsia="Times New Roman"/>
                <w:color w:val="000000"/>
                <w:kern w:val="0"/>
                <w:sz w:val="20"/>
                <w:szCs w:val="20"/>
              </w:rPr>
            </w:pPr>
          </w:p>
        </w:tc>
        <w:tc>
          <w:tcPr>
            <w:tcW w:w="1750" w:type="dxa"/>
            <w:noWrap w:val="0"/>
            <w:vAlign w:val="top"/>
          </w:tcPr>
          <w:p w14:paraId="7C12CA01">
            <w:pPr>
              <w:widowControl/>
              <w:jc w:val="left"/>
              <w:rPr>
                <w:rFonts w:eastAsia="Times New Roman"/>
                <w:color w:val="000000"/>
                <w:kern w:val="0"/>
                <w:sz w:val="20"/>
                <w:szCs w:val="20"/>
              </w:rPr>
            </w:pPr>
          </w:p>
        </w:tc>
        <w:tc>
          <w:tcPr>
            <w:tcW w:w="4318" w:type="dxa"/>
            <w:noWrap w:val="0"/>
            <w:vAlign w:val="top"/>
          </w:tcPr>
          <w:p w14:paraId="56AC72A5">
            <w:pPr>
              <w:widowControl/>
              <w:jc w:val="left"/>
              <w:rPr>
                <w:rFonts w:ascii="宋体" w:cs="宋体"/>
                <w:color w:val="000000"/>
                <w:kern w:val="0"/>
                <w:sz w:val="20"/>
                <w:szCs w:val="20"/>
              </w:rPr>
            </w:pPr>
            <w:r>
              <w:rPr>
                <w:rFonts w:hint="eastAsia" w:ascii="宋体" w:hAnsi="宋体" w:cs="宋体"/>
                <w:color w:val="000000"/>
                <w:kern w:val="0"/>
                <w:sz w:val="20"/>
                <w:szCs w:val="20"/>
              </w:rPr>
              <w:t>全息大容量可刻录</w:t>
            </w:r>
            <w:r>
              <w:rPr>
                <w:rFonts w:ascii="宋体" w:hAnsi="宋体" w:cs="宋体"/>
                <w:color w:val="000000"/>
                <w:kern w:val="0"/>
                <w:sz w:val="20"/>
                <w:szCs w:val="20"/>
              </w:rPr>
              <w:t>3D</w:t>
            </w:r>
            <w:r>
              <w:rPr>
                <w:rFonts w:hint="eastAsia" w:ascii="宋体" w:hAnsi="宋体" w:cs="宋体"/>
                <w:color w:val="000000"/>
                <w:kern w:val="0"/>
                <w:sz w:val="20"/>
                <w:szCs w:val="20"/>
              </w:rPr>
              <w:t>播放器</w:t>
            </w:r>
          </w:p>
        </w:tc>
      </w:tr>
      <w:tr w14:paraId="2057A8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A4D0B4F">
            <w:pPr>
              <w:widowControl/>
              <w:jc w:val="left"/>
              <w:rPr>
                <w:rFonts w:ascii="宋体" w:cs="宋体"/>
                <w:color w:val="000000"/>
                <w:kern w:val="0"/>
                <w:sz w:val="20"/>
                <w:szCs w:val="20"/>
              </w:rPr>
            </w:pPr>
          </w:p>
        </w:tc>
        <w:tc>
          <w:tcPr>
            <w:tcW w:w="1577" w:type="dxa"/>
            <w:noWrap w:val="0"/>
            <w:vAlign w:val="top"/>
          </w:tcPr>
          <w:p w14:paraId="6095EF65">
            <w:pPr>
              <w:widowControl/>
              <w:jc w:val="left"/>
              <w:rPr>
                <w:rFonts w:eastAsia="Times New Roman"/>
                <w:color w:val="000000"/>
                <w:kern w:val="0"/>
                <w:sz w:val="20"/>
                <w:szCs w:val="20"/>
              </w:rPr>
            </w:pPr>
          </w:p>
        </w:tc>
        <w:tc>
          <w:tcPr>
            <w:tcW w:w="821" w:type="dxa"/>
            <w:noWrap w:val="0"/>
            <w:vAlign w:val="top"/>
          </w:tcPr>
          <w:p w14:paraId="56B2C580">
            <w:pPr>
              <w:widowControl/>
              <w:jc w:val="left"/>
              <w:rPr>
                <w:rFonts w:eastAsia="Times New Roman"/>
                <w:color w:val="000000"/>
                <w:kern w:val="0"/>
                <w:sz w:val="20"/>
                <w:szCs w:val="20"/>
              </w:rPr>
            </w:pPr>
          </w:p>
        </w:tc>
        <w:tc>
          <w:tcPr>
            <w:tcW w:w="1750" w:type="dxa"/>
            <w:noWrap w:val="0"/>
            <w:vAlign w:val="top"/>
          </w:tcPr>
          <w:p w14:paraId="63150B49">
            <w:pPr>
              <w:widowControl/>
              <w:jc w:val="left"/>
              <w:rPr>
                <w:rFonts w:eastAsia="Times New Roman"/>
                <w:color w:val="000000"/>
                <w:kern w:val="0"/>
                <w:sz w:val="20"/>
                <w:szCs w:val="20"/>
              </w:rPr>
            </w:pPr>
          </w:p>
        </w:tc>
        <w:tc>
          <w:tcPr>
            <w:tcW w:w="4318" w:type="dxa"/>
            <w:noWrap w:val="0"/>
            <w:vAlign w:val="top"/>
          </w:tcPr>
          <w:p w14:paraId="756D1145">
            <w:pPr>
              <w:widowControl/>
              <w:jc w:val="left"/>
              <w:rPr>
                <w:rFonts w:ascii="宋体" w:cs="宋体"/>
                <w:color w:val="000000"/>
                <w:kern w:val="0"/>
                <w:sz w:val="20"/>
                <w:szCs w:val="20"/>
              </w:rPr>
            </w:pPr>
            <w:r>
              <w:rPr>
                <w:rFonts w:hint="eastAsia" w:ascii="宋体" w:hAnsi="宋体" w:cs="宋体"/>
                <w:color w:val="000000"/>
                <w:kern w:val="0"/>
                <w:sz w:val="20"/>
                <w:szCs w:val="20"/>
              </w:rPr>
              <w:t>高保真新一代光盘</w:t>
            </w:r>
          </w:p>
        </w:tc>
      </w:tr>
      <w:tr w14:paraId="78821B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9E746D3">
            <w:pPr>
              <w:widowControl/>
              <w:jc w:val="left"/>
              <w:rPr>
                <w:rFonts w:ascii="宋体" w:cs="宋体"/>
                <w:color w:val="000000"/>
                <w:kern w:val="0"/>
                <w:sz w:val="20"/>
                <w:szCs w:val="20"/>
              </w:rPr>
            </w:pPr>
          </w:p>
        </w:tc>
        <w:tc>
          <w:tcPr>
            <w:tcW w:w="1577" w:type="dxa"/>
            <w:noWrap w:val="0"/>
            <w:vAlign w:val="top"/>
          </w:tcPr>
          <w:p w14:paraId="2A617F11">
            <w:pPr>
              <w:widowControl/>
              <w:jc w:val="left"/>
              <w:rPr>
                <w:rFonts w:eastAsia="Times New Roman"/>
                <w:color w:val="000000"/>
                <w:kern w:val="0"/>
                <w:sz w:val="20"/>
                <w:szCs w:val="20"/>
              </w:rPr>
            </w:pPr>
          </w:p>
        </w:tc>
        <w:tc>
          <w:tcPr>
            <w:tcW w:w="821" w:type="dxa"/>
            <w:noWrap w:val="0"/>
            <w:vAlign w:val="top"/>
          </w:tcPr>
          <w:p w14:paraId="54DF8D11">
            <w:pPr>
              <w:widowControl/>
              <w:jc w:val="left"/>
              <w:rPr>
                <w:rFonts w:eastAsia="Times New Roman"/>
                <w:color w:val="000000"/>
                <w:kern w:val="0"/>
                <w:sz w:val="20"/>
                <w:szCs w:val="20"/>
              </w:rPr>
            </w:pPr>
          </w:p>
        </w:tc>
        <w:tc>
          <w:tcPr>
            <w:tcW w:w="1750" w:type="dxa"/>
            <w:noWrap w:val="0"/>
            <w:vAlign w:val="top"/>
          </w:tcPr>
          <w:p w14:paraId="2C96C9DC">
            <w:pPr>
              <w:widowControl/>
              <w:jc w:val="left"/>
              <w:rPr>
                <w:rFonts w:eastAsia="Times New Roman"/>
                <w:color w:val="000000"/>
                <w:kern w:val="0"/>
                <w:sz w:val="20"/>
                <w:szCs w:val="20"/>
              </w:rPr>
            </w:pPr>
          </w:p>
        </w:tc>
        <w:tc>
          <w:tcPr>
            <w:tcW w:w="4318" w:type="dxa"/>
            <w:noWrap w:val="0"/>
            <w:vAlign w:val="top"/>
          </w:tcPr>
          <w:p w14:paraId="56C0BA49">
            <w:pPr>
              <w:widowControl/>
              <w:jc w:val="left"/>
              <w:rPr>
                <w:rFonts w:ascii="宋体" w:cs="宋体"/>
                <w:color w:val="000000"/>
                <w:kern w:val="0"/>
                <w:sz w:val="20"/>
                <w:szCs w:val="20"/>
              </w:rPr>
            </w:pPr>
            <w:r>
              <w:rPr>
                <w:rFonts w:hint="eastAsia" w:ascii="宋体" w:hAnsi="宋体" w:cs="宋体"/>
                <w:color w:val="000000"/>
                <w:kern w:val="0"/>
                <w:sz w:val="20"/>
                <w:szCs w:val="20"/>
              </w:rPr>
              <w:t>专用数字音响系统</w:t>
            </w:r>
          </w:p>
        </w:tc>
      </w:tr>
      <w:tr w14:paraId="2B5B9F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2F5D010">
            <w:pPr>
              <w:widowControl/>
              <w:jc w:val="left"/>
              <w:rPr>
                <w:rFonts w:ascii="宋体" w:cs="宋体"/>
                <w:color w:val="000000"/>
                <w:kern w:val="0"/>
                <w:sz w:val="20"/>
                <w:szCs w:val="20"/>
              </w:rPr>
            </w:pPr>
          </w:p>
        </w:tc>
        <w:tc>
          <w:tcPr>
            <w:tcW w:w="1577" w:type="dxa"/>
            <w:noWrap w:val="0"/>
            <w:vAlign w:val="top"/>
          </w:tcPr>
          <w:p w14:paraId="3BC35EA4">
            <w:pPr>
              <w:widowControl/>
              <w:jc w:val="left"/>
              <w:rPr>
                <w:rFonts w:eastAsia="Times New Roman"/>
                <w:color w:val="000000"/>
                <w:kern w:val="0"/>
                <w:sz w:val="20"/>
                <w:szCs w:val="20"/>
              </w:rPr>
            </w:pPr>
          </w:p>
        </w:tc>
        <w:tc>
          <w:tcPr>
            <w:tcW w:w="821" w:type="dxa"/>
            <w:noWrap w:val="0"/>
            <w:vAlign w:val="top"/>
          </w:tcPr>
          <w:p w14:paraId="27D2EE0C">
            <w:pPr>
              <w:widowControl/>
              <w:jc w:val="left"/>
              <w:rPr>
                <w:rFonts w:eastAsia="Times New Roman"/>
                <w:color w:val="000000"/>
                <w:kern w:val="0"/>
                <w:sz w:val="20"/>
                <w:szCs w:val="20"/>
              </w:rPr>
            </w:pPr>
          </w:p>
        </w:tc>
        <w:tc>
          <w:tcPr>
            <w:tcW w:w="1750" w:type="dxa"/>
            <w:noWrap w:val="0"/>
            <w:vAlign w:val="top"/>
          </w:tcPr>
          <w:p w14:paraId="6C51F1F4">
            <w:pPr>
              <w:widowControl/>
              <w:jc w:val="left"/>
              <w:rPr>
                <w:rFonts w:eastAsia="Times New Roman"/>
                <w:color w:val="000000"/>
                <w:kern w:val="0"/>
                <w:sz w:val="20"/>
                <w:szCs w:val="20"/>
              </w:rPr>
            </w:pPr>
          </w:p>
        </w:tc>
        <w:tc>
          <w:tcPr>
            <w:tcW w:w="4318" w:type="dxa"/>
            <w:noWrap w:val="0"/>
            <w:vAlign w:val="top"/>
          </w:tcPr>
          <w:p w14:paraId="18A5AD14">
            <w:pPr>
              <w:widowControl/>
              <w:jc w:val="left"/>
              <w:rPr>
                <w:rFonts w:ascii="宋体" w:cs="宋体"/>
                <w:color w:val="000000"/>
                <w:kern w:val="0"/>
                <w:sz w:val="20"/>
                <w:szCs w:val="20"/>
              </w:rPr>
            </w:pPr>
            <w:r>
              <w:rPr>
                <w:rFonts w:hint="eastAsia" w:ascii="宋体" w:hAnsi="宋体" w:cs="宋体"/>
                <w:color w:val="000000"/>
                <w:kern w:val="0"/>
                <w:sz w:val="20"/>
                <w:szCs w:val="20"/>
              </w:rPr>
              <w:t>数字功放</w:t>
            </w:r>
          </w:p>
        </w:tc>
      </w:tr>
      <w:tr w14:paraId="103465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53BD79">
            <w:pPr>
              <w:widowControl/>
              <w:jc w:val="left"/>
              <w:rPr>
                <w:rFonts w:ascii="宋体" w:cs="宋体"/>
                <w:color w:val="000000"/>
                <w:kern w:val="0"/>
                <w:sz w:val="20"/>
                <w:szCs w:val="20"/>
              </w:rPr>
            </w:pPr>
          </w:p>
        </w:tc>
        <w:tc>
          <w:tcPr>
            <w:tcW w:w="1577" w:type="dxa"/>
            <w:noWrap w:val="0"/>
            <w:vAlign w:val="top"/>
          </w:tcPr>
          <w:p w14:paraId="1CE59858">
            <w:pPr>
              <w:widowControl/>
              <w:jc w:val="left"/>
              <w:rPr>
                <w:rFonts w:eastAsia="Times New Roman"/>
                <w:color w:val="000000"/>
                <w:kern w:val="0"/>
                <w:sz w:val="20"/>
                <w:szCs w:val="20"/>
              </w:rPr>
            </w:pPr>
          </w:p>
        </w:tc>
        <w:tc>
          <w:tcPr>
            <w:tcW w:w="821" w:type="dxa"/>
            <w:noWrap w:val="0"/>
            <w:vAlign w:val="top"/>
          </w:tcPr>
          <w:p w14:paraId="70FCC4A5">
            <w:pPr>
              <w:widowControl/>
              <w:jc w:val="left"/>
              <w:rPr>
                <w:rFonts w:eastAsia="Times New Roman"/>
                <w:color w:val="000000"/>
                <w:kern w:val="0"/>
                <w:sz w:val="20"/>
                <w:szCs w:val="20"/>
              </w:rPr>
            </w:pPr>
          </w:p>
        </w:tc>
        <w:tc>
          <w:tcPr>
            <w:tcW w:w="1750" w:type="dxa"/>
            <w:noWrap w:val="0"/>
            <w:vAlign w:val="top"/>
          </w:tcPr>
          <w:p w14:paraId="1901DFD4">
            <w:pPr>
              <w:widowControl/>
              <w:jc w:val="left"/>
              <w:rPr>
                <w:rFonts w:eastAsia="Times New Roman"/>
                <w:color w:val="000000"/>
                <w:kern w:val="0"/>
                <w:sz w:val="20"/>
                <w:szCs w:val="20"/>
              </w:rPr>
            </w:pPr>
          </w:p>
        </w:tc>
        <w:tc>
          <w:tcPr>
            <w:tcW w:w="4318" w:type="dxa"/>
            <w:noWrap w:val="0"/>
            <w:vAlign w:val="top"/>
          </w:tcPr>
          <w:p w14:paraId="1C05909F">
            <w:pPr>
              <w:widowControl/>
              <w:jc w:val="left"/>
              <w:rPr>
                <w:rFonts w:ascii="宋体" w:cs="宋体"/>
                <w:color w:val="000000"/>
                <w:kern w:val="0"/>
                <w:sz w:val="20"/>
                <w:szCs w:val="20"/>
              </w:rPr>
            </w:pPr>
            <w:r>
              <w:rPr>
                <w:rFonts w:hint="eastAsia" w:ascii="宋体" w:hAnsi="宋体" w:cs="宋体"/>
                <w:color w:val="000000"/>
                <w:kern w:val="0"/>
                <w:sz w:val="20"/>
                <w:szCs w:val="20"/>
              </w:rPr>
              <w:t>车载数字音视频接收播放终端</w:t>
            </w:r>
          </w:p>
        </w:tc>
      </w:tr>
      <w:tr w14:paraId="488EE9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2F3766">
            <w:pPr>
              <w:widowControl/>
              <w:jc w:val="left"/>
              <w:rPr>
                <w:rFonts w:ascii="宋体" w:cs="宋体"/>
                <w:color w:val="000000"/>
                <w:kern w:val="0"/>
                <w:sz w:val="20"/>
                <w:szCs w:val="20"/>
              </w:rPr>
            </w:pPr>
          </w:p>
        </w:tc>
        <w:tc>
          <w:tcPr>
            <w:tcW w:w="1577" w:type="dxa"/>
            <w:noWrap w:val="0"/>
            <w:vAlign w:val="top"/>
          </w:tcPr>
          <w:p w14:paraId="3438B96F">
            <w:pPr>
              <w:widowControl/>
              <w:jc w:val="left"/>
              <w:rPr>
                <w:rFonts w:eastAsia="Times New Roman"/>
                <w:color w:val="000000"/>
                <w:kern w:val="0"/>
                <w:sz w:val="20"/>
                <w:szCs w:val="20"/>
              </w:rPr>
            </w:pPr>
          </w:p>
        </w:tc>
        <w:tc>
          <w:tcPr>
            <w:tcW w:w="821" w:type="dxa"/>
            <w:noWrap w:val="0"/>
            <w:vAlign w:val="top"/>
          </w:tcPr>
          <w:p w14:paraId="473EF234">
            <w:pPr>
              <w:widowControl/>
              <w:jc w:val="left"/>
              <w:rPr>
                <w:rFonts w:ascii="宋体" w:cs="宋体"/>
                <w:color w:val="000000"/>
                <w:kern w:val="0"/>
                <w:sz w:val="20"/>
                <w:szCs w:val="20"/>
              </w:rPr>
            </w:pPr>
            <w:r>
              <w:rPr>
                <w:rFonts w:ascii="宋体" w:hAnsi="宋体" w:cs="宋体"/>
                <w:color w:val="000000"/>
                <w:kern w:val="0"/>
                <w:sz w:val="20"/>
                <w:szCs w:val="20"/>
              </w:rPr>
              <w:t>3969*</w:t>
            </w:r>
          </w:p>
        </w:tc>
        <w:tc>
          <w:tcPr>
            <w:tcW w:w="1750" w:type="dxa"/>
            <w:noWrap w:val="0"/>
            <w:vAlign w:val="top"/>
          </w:tcPr>
          <w:p w14:paraId="0F4234FC">
            <w:pPr>
              <w:widowControl/>
              <w:jc w:val="left"/>
              <w:rPr>
                <w:rFonts w:ascii="宋体" w:cs="宋体"/>
                <w:color w:val="000000"/>
                <w:kern w:val="0"/>
                <w:sz w:val="20"/>
                <w:szCs w:val="20"/>
              </w:rPr>
            </w:pPr>
            <w:r>
              <w:rPr>
                <w:rFonts w:hint="eastAsia" w:ascii="宋体" w:hAnsi="宋体" w:cs="宋体"/>
                <w:color w:val="000000"/>
                <w:kern w:val="0"/>
                <w:sz w:val="20"/>
                <w:szCs w:val="20"/>
              </w:rPr>
              <w:t>其他智能消费设备制造</w:t>
            </w:r>
          </w:p>
        </w:tc>
        <w:tc>
          <w:tcPr>
            <w:tcW w:w="4318" w:type="dxa"/>
            <w:noWrap w:val="0"/>
            <w:vAlign w:val="top"/>
          </w:tcPr>
          <w:p w14:paraId="4B326C80">
            <w:pPr>
              <w:widowControl/>
              <w:jc w:val="left"/>
              <w:rPr>
                <w:rFonts w:ascii="宋体" w:cs="宋体"/>
                <w:color w:val="000000"/>
                <w:kern w:val="0"/>
                <w:sz w:val="20"/>
                <w:szCs w:val="20"/>
              </w:rPr>
            </w:pPr>
            <w:r>
              <w:rPr>
                <w:rFonts w:hint="eastAsia" w:ascii="宋体" w:hAnsi="宋体" w:cs="宋体"/>
                <w:color w:val="000000"/>
                <w:kern w:val="0"/>
                <w:sz w:val="20"/>
                <w:szCs w:val="20"/>
              </w:rPr>
              <w:t>虚拟现实、数字技术制播放设备（指虚拟现实、增强现实、全息成像、裸眼</w:t>
            </w:r>
            <w:r>
              <w:rPr>
                <w:rFonts w:ascii="宋体" w:hAnsi="宋体" w:cs="宋体"/>
                <w:color w:val="000000"/>
                <w:kern w:val="0"/>
                <w:sz w:val="20"/>
                <w:szCs w:val="20"/>
              </w:rPr>
              <w:t>3D</w:t>
            </w:r>
            <w:r>
              <w:rPr>
                <w:rFonts w:hint="eastAsia" w:ascii="宋体" w:hAnsi="宋体" w:cs="宋体"/>
                <w:color w:val="000000"/>
                <w:kern w:val="0"/>
                <w:sz w:val="20"/>
                <w:szCs w:val="20"/>
              </w:rPr>
              <w:t>、交互娱乐引擎开发、文化资源数字化处理、互动影视等领域先进装备，包括虚拟现实头戴显示设备和增强现实眼镜等数据手套、游戏控制器等动作感知、追踪定位和人机交互装置）</w:t>
            </w:r>
          </w:p>
        </w:tc>
      </w:tr>
      <w:tr w14:paraId="33D211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4B857D">
            <w:pPr>
              <w:widowControl/>
              <w:jc w:val="left"/>
              <w:rPr>
                <w:rFonts w:ascii="宋体" w:cs="宋体"/>
                <w:color w:val="000000"/>
                <w:kern w:val="0"/>
                <w:sz w:val="20"/>
                <w:szCs w:val="20"/>
              </w:rPr>
            </w:pPr>
          </w:p>
        </w:tc>
        <w:tc>
          <w:tcPr>
            <w:tcW w:w="1577" w:type="dxa"/>
            <w:noWrap w:val="0"/>
            <w:vAlign w:val="top"/>
          </w:tcPr>
          <w:p w14:paraId="5FC89243">
            <w:pPr>
              <w:widowControl/>
              <w:jc w:val="left"/>
              <w:rPr>
                <w:rFonts w:eastAsia="Times New Roman"/>
                <w:color w:val="000000"/>
                <w:kern w:val="0"/>
                <w:sz w:val="20"/>
                <w:szCs w:val="20"/>
              </w:rPr>
            </w:pPr>
          </w:p>
        </w:tc>
        <w:tc>
          <w:tcPr>
            <w:tcW w:w="821" w:type="dxa"/>
            <w:noWrap w:val="0"/>
            <w:vAlign w:val="top"/>
          </w:tcPr>
          <w:p w14:paraId="414CE154">
            <w:pPr>
              <w:widowControl/>
              <w:jc w:val="left"/>
              <w:rPr>
                <w:rFonts w:eastAsia="Times New Roman"/>
                <w:color w:val="000000"/>
                <w:kern w:val="0"/>
                <w:sz w:val="20"/>
                <w:szCs w:val="20"/>
              </w:rPr>
            </w:pPr>
          </w:p>
        </w:tc>
        <w:tc>
          <w:tcPr>
            <w:tcW w:w="1750" w:type="dxa"/>
            <w:noWrap w:val="0"/>
            <w:vAlign w:val="top"/>
          </w:tcPr>
          <w:p w14:paraId="3CB88812">
            <w:pPr>
              <w:widowControl/>
              <w:jc w:val="left"/>
              <w:rPr>
                <w:rFonts w:eastAsia="Times New Roman"/>
                <w:color w:val="000000"/>
                <w:kern w:val="0"/>
                <w:sz w:val="20"/>
                <w:szCs w:val="20"/>
              </w:rPr>
            </w:pPr>
          </w:p>
        </w:tc>
        <w:tc>
          <w:tcPr>
            <w:tcW w:w="4318" w:type="dxa"/>
            <w:noWrap w:val="0"/>
            <w:vAlign w:val="top"/>
          </w:tcPr>
          <w:p w14:paraId="3E0E826E">
            <w:pPr>
              <w:widowControl/>
              <w:jc w:val="left"/>
              <w:rPr>
                <w:rFonts w:ascii="宋体" w:cs="宋体"/>
                <w:color w:val="000000"/>
                <w:kern w:val="0"/>
                <w:sz w:val="20"/>
                <w:szCs w:val="20"/>
              </w:rPr>
            </w:pPr>
            <w:r>
              <w:rPr>
                <w:rFonts w:hint="eastAsia" w:ascii="宋体" w:hAnsi="宋体" w:cs="宋体"/>
                <w:color w:val="000000"/>
                <w:kern w:val="0"/>
                <w:sz w:val="20"/>
                <w:szCs w:val="20"/>
              </w:rPr>
              <w:t>个人穿戴虚拟现实设备</w:t>
            </w:r>
          </w:p>
        </w:tc>
      </w:tr>
      <w:tr w14:paraId="7BC97A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6E82D4">
            <w:pPr>
              <w:widowControl/>
              <w:jc w:val="left"/>
              <w:rPr>
                <w:rFonts w:ascii="宋体" w:cs="宋体"/>
                <w:color w:val="000000"/>
                <w:kern w:val="0"/>
                <w:sz w:val="20"/>
                <w:szCs w:val="20"/>
              </w:rPr>
            </w:pPr>
          </w:p>
        </w:tc>
        <w:tc>
          <w:tcPr>
            <w:tcW w:w="1577" w:type="dxa"/>
            <w:noWrap w:val="0"/>
            <w:vAlign w:val="top"/>
          </w:tcPr>
          <w:p w14:paraId="2EE56792">
            <w:pPr>
              <w:widowControl/>
              <w:jc w:val="left"/>
              <w:rPr>
                <w:rFonts w:eastAsia="Times New Roman"/>
                <w:color w:val="000000"/>
                <w:kern w:val="0"/>
                <w:sz w:val="20"/>
                <w:szCs w:val="20"/>
              </w:rPr>
            </w:pPr>
          </w:p>
        </w:tc>
        <w:tc>
          <w:tcPr>
            <w:tcW w:w="821" w:type="dxa"/>
            <w:noWrap w:val="0"/>
            <w:vAlign w:val="top"/>
          </w:tcPr>
          <w:p w14:paraId="77150061">
            <w:pPr>
              <w:widowControl/>
              <w:jc w:val="left"/>
              <w:rPr>
                <w:rFonts w:eastAsia="Times New Roman"/>
                <w:color w:val="000000"/>
                <w:kern w:val="0"/>
                <w:sz w:val="20"/>
                <w:szCs w:val="20"/>
              </w:rPr>
            </w:pPr>
          </w:p>
        </w:tc>
        <w:tc>
          <w:tcPr>
            <w:tcW w:w="1750" w:type="dxa"/>
            <w:noWrap w:val="0"/>
            <w:vAlign w:val="top"/>
          </w:tcPr>
          <w:p w14:paraId="135E5B04">
            <w:pPr>
              <w:widowControl/>
              <w:jc w:val="left"/>
              <w:rPr>
                <w:rFonts w:eastAsia="Times New Roman"/>
                <w:color w:val="000000"/>
                <w:kern w:val="0"/>
                <w:sz w:val="20"/>
                <w:szCs w:val="20"/>
              </w:rPr>
            </w:pPr>
          </w:p>
        </w:tc>
        <w:tc>
          <w:tcPr>
            <w:tcW w:w="4318" w:type="dxa"/>
            <w:noWrap w:val="0"/>
            <w:vAlign w:val="top"/>
          </w:tcPr>
          <w:p w14:paraId="6A4D022C">
            <w:pPr>
              <w:widowControl/>
              <w:jc w:val="left"/>
              <w:rPr>
                <w:rFonts w:ascii="宋体" w:cs="宋体"/>
                <w:color w:val="000000"/>
                <w:kern w:val="0"/>
                <w:sz w:val="20"/>
                <w:szCs w:val="20"/>
              </w:rPr>
            </w:pPr>
            <w:r>
              <w:rPr>
                <w:rFonts w:hint="eastAsia" w:ascii="宋体" w:hAnsi="宋体" w:cs="宋体"/>
                <w:color w:val="000000"/>
                <w:kern w:val="0"/>
                <w:sz w:val="20"/>
                <w:szCs w:val="20"/>
              </w:rPr>
              <w:t>虚拟现实头戴显示设备</w:t>
            </w:r>
          </w:p>
        </w:tc>
      </w:tr>
      <w:tr w14:paraId="544466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4FE931E">
            <w:pPr>
              <w:widowControl/>
              <w:jc w:val="left"/>
              <w:rPr>
                <w:rFonts w:ascii="宋体" w:cs="宋体"/>
                <w:color w:val="000000"/>
                <w:kern w:val="0"/>
                <w:sz w:val="20"/>
                <w:szCs w:val="20"/>
              </w:rPr>
            </w:pPr>
          </w:p>
        </w:tc>
        <w:tc>
          <w:tcPr>
            <w:tcW w:w="1577" w:type="dxa"/>
            <w:noWrap w:val="0"/>
            <w:vAlign w:val="top"/>
          </w:tcPr>
          <w:p w14:paraId="6C321448">
            <w:pPr>
              <w:widowControl/>
              <w:jc w:val="left"/>
              <w:rPr>
                <w:rFonts w:eastAsia="Times New Roman"/>
                <w:color w:val="000000"/>
                <w:kern w:val="0"/>
                <w:sz w:val="20"/>
                <w:szCs w:val="20"/>
              </w:rPr>
            </w:pPr>
          </w:p>
        </w:tc>
        <w:tc>
          <w:tcPr>
            <w:tcW w:w="821" w:type="dxa"/>
            <w:noWrap w:val="0"/>
            <w:vAlign w:val="top"/>
          </w:tcPr>
          <w:p w14:paraId="26569A9F">
            <w:pPr>
              <w:widowControl/>
              <w:jc w:val="left"/>
              <w:rPr>
                <w:rFonts w:eastAsia="Times New Roman"/>
                <w:color w:val="000000"/>
                <w:kern w:val="0"/>
                <w:sz w:val="20"/>
                <w:szCs w:val="20"/>
              </w:rPr>
            </w:pPr>
          </w:p>
        </w:tc>
        <w:tc>
          <w:tcPr>
            <w:tcW w:w="1750" w:type="dxa"/>
            <w:noWrap w:val="0"/>
            <w:vAlign w:val="top"/>
          </w:tcPr>
          <w:p w14:paraId="63449E67">
            <w:pPr>
              <w:widowControl/>
              <w:jc w:val="left"/>
              <w:rPr>
                <w:rFonts w:eastAsia="Times New Roman"/>
                <w:color w:val="000000"/>
                <w:kern w:val="0"/>
                <w:sz w:val="20"/>
                <w:szCs w:val="20"/>
              </w:rPr>
            </w:pPr>
          </w:p>
        </w:tc>
        <w:tc>
          <w:tcPr>
            <w:tcW w:w="4318" w:type="dxa"/>
            <w:noWrap w:val="0"/>
            <w:vAlign w:val="top"/>
          </w:tcPr>
          <w:p w14:paraId="4E326169">
            <w:pPr>
              <w:widowControl/>
              <w:jc w:val="left"/>
              <w:rPr>
                <w:rFonts w:ascii="宋体" w:cs="宋体"/>
                <w:color w:val="000000"/>
                <w:kern w:val="0"/>
                <w:sz w:val="20"/>
                <w:szCs w:val="20"/>
              </w:rPr>
            </w:pPr>
            <w:r>
              <w:rPr>
                <w:rFonts w:hint="eastAsia" w:ascii="宋体" w:hAnsi="宋体" w:cs="宋体"/>
                <w:color w:val="000000"/>
                <w:kern w:val="0"/>
                <w:sz w:val="20"/>
                <w:szCs w:val="20"/>
              </w:rPr>
              <w:t>混合现实娱乐设备</w:t>
            </w:r>
          </w:p>
        </w:tc>
      </w:tr>
      <w:tr w14:paraId="54FA289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1AB75F">
            <w:pPr>
              <w:widowControl/>
              <w:jc w:val="left"/>
              <w:rPr>
                <w:rFonts w:ascii="宋体" w:cs="宋体"/>
                <w:color w:val="000000"/>
                <w:kern w:val="0"/>
                <w:sz w:val="20"/>
                <w:szCs w:val="20"/>
              </w:rPr>
            </w:pPr>
          </w:p>
        </w:tc>
        <w:tc>
          <w:tcPr>
            <w:tcW w:w="1577" w:type="dxa"/>
            <w:noWrap w:val="0"/>
            <w:vAlign w:val="top"/>
          </w:tcPr>
          <w:p w14:paraId="1BBD7061">
            <w:pPr>
              <w:widowControl/>
              <w:jc w:val="left"/>
              <w:rPr>
                <w:rFonts w:eastAsia="Times New Roman"/>
                <w:color w:val="000000"/>
                <w:kern w:val="0"/>
                <w:sz w:val="20"/>
                <w:szCs w:val="20"/>
              </w:rPr>
            </w:pPr>
          </w:p>
        </w:tc>
        <w:tc>
          <w:tcPr>
            <w:tcW w:w="821" w:type="dxa"/>
            <w:noWrap w:val="0"/>
            <w:vAlign w:val="top"/>
          </w:tcPr>
          <w:p w14:paraId="52EA4978">
            <w:pPr>
              <w:widowControl/>
              <w:jc w:val="left"/>
              <w:rPr>
                <w:rFonts w:eastAsia="Times New Roman"/>
                <w:color w:val="000000"/>
                <w:kern w:val="0"/>
                <w:sz w:val="20"/>
                <w:szCs w:val="20"/>
              </w:rPr>
            </w:pPr>
          </w:p>
        </w:tc>
        <w:tc>
          <w:tcPr>
            <w:tcW w:w="1750" w:type="dxa"/>
            <w:noWrap w:val="0"/>
            <w:vAlign w:val="top"/>
          </w:tcPr>
          <w:p w14:paraId="334C483A">
            <w:pPr>
              <w:widowControl/>
              <w:jc w:val="left"/>
              <w:rPr>
                <w:rFonts w:eastAsia="Times New Roman"/>
                <w:color w:val="000000"/>
                <w:kern w:val="0"/>
                <w:sz w:val="20"/>
                <w:szCs w:val="20"/>
              </w:rPr>
            </w:pPr>
          </w:p>
        </w:tc>
        <w:tc>
          <w:tcPr>
            <w:tcW w:w="4318" w:type="dxa"/>
            <w:noWrap w:val="0"/>
            <w:vAlign w:val="top"/>
          </w:tcPr>
          <w:p w14:paraId="40403E53">
            <w:pPr>
              <w:widowControl/>
              <w:jc w:val="left"/>
              <w:rPr>
                <w:rFonts w:ascii="宋体" w:cs="宋体"/>
                <w:color w:val="000000"/>
                <w:kern w:val="0"/>
                <w:sz w:val="20"/>
                <w:szCs w:val="20"/>
              </w:rPr>
            </w:pPr>
            <w:r>
              <w:rPr>
                <w:rFonts w:ascii="宋体" w:hAnsi="宋体" w:cs="宋体"/>
                <w:color w:val="000000"/>
                <w:kern w:val="0"/>
                <w:sz w:val="20"/>
                <w:szCs w:val="20"/>
              </w:rPr>
              <w:t>VR</w:t>
            </w:r>
            <w:r>
              <w:rPr>
                <w:rFonts w:hint="eastAsia" w:ascii="宋体" w:hAnsi="宋体" w:cs="宋体"/>
                <w:color w:val="000000"/>
                <w:kern w:val="0"/>
                <w:sz w:val="20"/>
                <w:szCs w:val="20"/>
              </w:rPr>
              <w:t>制播放装备</w:t>
            </w:r>
          </w:p>
        </w:tc>
      </w:tr>
      <w:tr w14:paraId="6CF3162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178A4C5">
            <w:pPr>
              <w:widowControl/>
              <w:jc w:val="left"/>
              <w:rPr>
                <w:rFonts w:ascii="宋体" w:cs="宋体"/>
                <w:color w:val="000000"/>
                <w:kern w:val="0"/>
                <w:sz w:val="20"/>
                <w:szCs w:val="20"/>
              </w:rPr>
            </w:pPr>
          </w:p>
        </w:tc>
        <w:tc>
          <w:tcPr>
            <w:tcW w:w="1577" w:type="dxa"/>
            <w:noWrap w:val="0"/>
            <w:vAlign w:val="top"/>
          </w:tcPr>
          <w:p w14:paraId="2C306513">
            <w:pPr>
              <w:widowControl/>
              <w:jc w:val="left"/>
              <w:rPr>
                <w:rFonts w:eastAsia="Times New Roman"/>
                <w:color w:val="000000"/>
                <w:kern w:val="0"/>
                <w:sz w:val="20"/>
                <w:szCs w:val="20"/>
              </w:rPr>
            </w:pPr>
          </w:p>
        </w:tc>
        <w:tc>
          <w:tcPr>
            <w:tcW w:w="821" w:type="dxa"/>
            <w:noWrap w:val="0"/>
            <w:vAlign w:val="top"/>
          </w:tcPr>
          <w:p w14:paraId="5F77FD11">
            <w:pPr>
              <w:widowControl/>
              <w:jc w:val="left"/>
              <w:rPr>
                <w:rFonts w:eastAsia="Times New Roman"/>
                <w:color w:val="000000"/>
                <w:kern w:val="0"/>
                <w:sz w:val="20"/>
                <w:szCs w:val="20"/>
              </w:rPr>
            </w:pPr>
          </w:p>
        </w:tc>
        <w:tc>
          <w:tcPr>
            <w:tcW w:w="1750" w:type="dxa"/>
            <w:noWrap w:val="0"/>
            <w:vAlign w:val="top"/>
          </w:tcPr>
          <w:p w14:paraId="5D046E61">
            <w:pPr>
              <w:widowControl/>
              <w:jc w:val="left"/>
              <w:rPr>
                <w:rFonts w:eastAsia="Times New Roman"/>
                <w:color w:val="000000"/>
                <w:kern w:val="0"/>
                <w:sz w:val="20"/>
                <w:szCs w:val="20"/>
              </w:rPr>
            </w:pPr>
          </w:p>
        </w:tc>
        <w:tc>
          <w:tcPr>
            <w:tcW w:w="4318" w:type="dxa"/>
            <w:noWrap w:val="0"/>
            <w:vAlign w:val="top"/>
          </w:tcPr>
          <w:p w14:paraId="555E31C4">
            <w:pPr>
              <w:widowControl/>
              <w:jc w:val="left"/>
              <w:rPr>
                <w:rFonts w:ascii="宋体" w:cs="宋体"/>
                <w:color w:val="000000"/>
                <w:kern w:val="0"/>
                <w:sz w:val="20"/>
                <w:szCs w:val="20"/>
              </w:rPr>
            </w:pPr>
            <w:r>
              <w:rPr>
                <w:rFonts w:hint="eastAsia" w:ascii="宋体" w:hAnsi="宋体" w:cs="宋体"/>
                <w:color w:val="000000"/>
                <w:kern w:val="0"/>
                <w:sz w:val="20"/>
                <w:szCs w:val="20"/>
              </w:rPr>
              <w:t>数据手套</w:t>
            </w:r>
          </w:p>
        </w:tc>
      </w:tr>
      <w:tr w14:paraId="3315C5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EAA945">
            <w:pPr>
              <w:widowControl/>
              <w:jc w:val="left"/>
              <w:rPr>
                <w:rFonts w:ascii="宋体" w:cs="宋体"/>
                <w:color w:val="000000"/>
                <w:kern w:val="0"/>
                <w:sz w:val="20"/>
                <w:szCs w:val="20"/>
              </w:rPr>
            </w:pPr>
          </w:p>
        </w:tc>
        <w:tc>
          <w:tcPr>
            <w:tcW w:w="1577" w:type="dxa"/>
            <w:noWrap w:val="0"/>
            <w:vAlign w:val="top"/>
          </w:tcPr>
          <w:p w14:paraId="28C60474">
            <w:pPr>
              <w:widowControl/>
              <w:jc w:val="left"/>
              <w:rPr>
                <w:rFonts w:eastAsia="Times New Roman"/>
                <w:color w:val="000000"/>
                <w:kern w:val="0"/>
                <w:sz w:val="20"/>
                <w:szCs w:val="20"/>
              </w:rPr>
            </w:pPr>
          </w:p>
        </w:tc>
        <w:tc>
          <w:tcPr>
            <w:tcW w:w="821" w:type="dxa"/>
            <w:noWrap w:val="0"/>
            <w:vAlign w:val="top"/>
          </w:tcPr>
          <w:p w14:paraId="00560C0E">
            <w:pPr>
              <w:widowControl/>
              <w:jc w:val="left"/>
              <w:rPr>
                <w:rFonts w:eastAsia="Times New Roman"/>
                <w:color w:val="000000"/>
                <w:kern w:val="0"/>
                <w:sz w:val="20"/>
                <w:szCs w:val="20"/>
              </w:rPr>
            </w:pPr>
          </w:p>
        </w:tc>
        <w:tc>
          <w:tcPr>
            <w:tcW w:w="1750" w:type="dxa"/>
            <w:noWrap w:val="0"/>
            <w:vAlign w:val="top"/>
          </w:tcPr>
          <w:p w14:paraId="5E879037">
            <w:pPr>
              <w:widowControl/>
              <w:jc w:val="left"/>
              <w:rPr>
                <w:rFonts w:eastAsia="Times New Roman"/>
                <w:color w:val="000000"/>
                <w:kern w:val="0"/>
                <w:sz w:val="20"/>
                <w:szCs w:val="20"/>
              </w:rPr>
            </w:pPr>
          </w:p>
        </w:tc>
        <w:tc>
          <w:tcPr>
            <w:tcW w:w="4318" w:type="dxa"/>
            <w:noWrap w:val="0"/>
            <w:vAlign w:val="top"/>
          </w:tcPr>
          <w:p w14:paraId="59719763">
            <w:pPr>
              <w:widowControl/>
              <w:jc w:val="left"/>
              <w:rPr>
                <w:rFonts w:ascii="宋体" w:cs="宋体"/>
                <w:color w:val="000000"/>
                <w:kern w:val="0"/>
                <w:sz w:val="20"/>
                <w:szCs w:val="20"/>
              </w:rPr>
            </w:pPr>
            <w:r>
              <w:rPr>
                <w:rFonts w:hint="eastAsia" w:ascii="宋体" w:hAnsi="宋体" w:cs="宋体"/>
                <w:color w:val="000000"/>
                <w:kern w:val="0"/>
                <w:sz w:val="20"/>
                <w:szCs w:val="20"/>
              </w:rPr>
              <w:t>游戏控制器</w:t>
            </w:r>
          </w:p>
        </w:tc>
      </w:tr>
      <w:tr w14:paraId="27912B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2ABD0C">
            <w:pPr>
              <w:widowControl/>
              <w:jc w:val="left"/>
              <w:rPr>
                <w:rFonts w:ascii="宋体" w:cs="宋体"/>
                <w:color w:val="000000"/>
                <w:kern w:val="0"/>
                <w:sz w:val="20"/>
                <w:szCs w:val="20"/>
              </w:rPr>
            </w:pPr>
          </w:p>
        </w:tc>
        <w:tc>
          <w:tcPr>
            <w:tcW w:w="1577" w:type="dxa"/>
            <w:noWrap w:val="0"/>
            <w:vAlign w:val="top"/>
          </w:tcPr>
          <w:p w14:paraId="1F48A568">
            <w:pPr>
              <w:widowControl/>
              <w:jc w:val="left"/>
              <w:rPr>
                <w:rFonts w:eastAsia="Times New Roman"/>
                <w:color w:val="000000"/>
                <w:kern w:val="0"/>
                <w:sz w:val="20"/>
                <w:szCs w:val="20"/>
              </w:rPr>
            </w:pPr>
          </w:p>
        </w:tc>
        <w:tc>
          <w:tcPr>
            <w:tcW w:w="821" w:type="dxa"/>
            <w:noWrap w:val="0"/>
            <w:vAlign w:val="top"/>
          </w:tcPr>
          <w:p w14:paraId="194845FE">
            <w:pPr>
              <w:widowControl/>
              <w:jc w:val="left"/>
              <w:rPr>
                <w:rFonts w:eastAsia="Times New Roman"/>
                <w:color w:val="000000"/>
                <w:kern w:val="0"/>
                <w:sz w:val="20"/>
                <w:szCs w:val="20"/>
              </w:rPr>
            </w:pPr>
          </w:p>
        </w:tc>
        <w:tc>
          <w:tcPr>
            <w:tcW w:w="1750" w:type="dxa"/>
            <w:noWrap w:val="0"/>
            <w:vAlign w:val="top"/>
          </w:tcPr>
          <w:p w14:paraId="28BA4B86">
            <w:pPr>
              <w:widowControl/>
              <w:jc w:val="left"/>
              <w:rPr>
                <w:rFonts w:eastAsia="Times New Roman"/>
                <w:color w:val="000000"/>
                <w:kern w:val="0"/>
                <w:sz w:val="20"/>
                <w:szCs w:val="20"/>
              </w:rPr>
            </w:pPr>
          </w:p>
        </w:tc>
        <w:tc>
          <w:tcPr>
            <w:tcW w:w="4318" w:type="dxa"/>
            <w:noWrap w:val="0"/>
            <w:vAlign w:val="top"/>
          </w:tcPr>
          <w:p w14:paraId="15EC7A32">
            <w:pPr>
              <w:widowControl/>
              <w:jc w:val="left"/>
              <w:rPr>
                <w:rFonts w:ascii="宋体" w:cs="宋体"/>
                <w:color w:val="000000"/>
                <w:kern w:val="0"/>
                <w:sz w:val="20"/>
                <w:szCs w:val="20"/>
              </w:rPr>
            </w:pPr>
            <w:r>
              <w:rPr>
                <w:rFonts w:hint="eastAsia" w:ascii="宋体" w:hAnsi="宋体" w:cs="宋体"/>
                <w:color w:val="000000"/>
                <w:kern w:val="0"/>
                <w:sz w:val="20"/>
                <w:szCs w:val="20"/>
              </w:rPr>
              <w:t>动作感知装置</w:t>
            </w:r>
          </w:p>
        </w:tc>
      </w:tr>
      <w:tr w14:paraId="0BE4C9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0AEEEAD">
            <w:pPr>
              <w:widowControl/>
              <w:jc w:val="left"/>
              <w:rPr>
                <w:rFonts w:ascii="宋体" w:cs="宋体"/>
                <w:color w:val="000000"/>
                <w:kern w:val="0"/>
                <w:sz w:val="20"/>
                <w:szCs w:val="20"/>
              </w:rPr>
            </w:pPr>
          </w:p>
        </w:tc>
        <w:tc>
          <w:tcPr>
            <w:tcW w:w="1577" w:type="dxa"/>
            <w:noWrap w:val="0"/>
            <w:vAlign w:val="top"/>
          </w:tcPr>
          <w:p w14:paraId="102D1A4D">
            <w:pPr>
              <w:widowControl/>
              <w:jc w:val="left"/>
              <w:rPr>
                <w:rFonts w:eastAsia="Times New Roman"/>
                <w:color w:val="000000"/>
                <w:kern w:val="0"/>
                <w:sz w:val="20"/>
                <w:szCs w:val="20"/>
              </w:rPr>
            </w:pPr>
          </w:p>
        </w:tc>
        <w:tc>
          <w:tcPr>
            <w:tcW w:w="821" w:type="dxa"/>
            <w:noWrap w:val="0"/>
            <w:vAlign w:val="top"/>
          </w:tcPr>
          <w:p w14:paraId="3D6B2BE2">
            <w:pPr>
              <w:widowControl/>
              <w:jc w:val="left"/>
              <w:rPr>
                <w:rFonts w:eastAsia="Times New Roman"/>
                <w:color w:val="000000"/>
                <w:kern w:val="0"/>
                <w:sz w:val="20"/>
                <w:szCs w:val="20"/>
              </w:rPr>
            </w:pPr>
          </w:p>
        </w:tc>
        <w:tc>
          <w:tcPr>
            <w:tcW w:w="1750" w:type="dxa"/>
            <w:noWrap w:val="0"/>
            <w:vAlign w:val="top"/>
          </w:tcPr>
          <w:p w14:paraId="3D39E454">
            <w:pPr>
              <w:widowControl/>
              <w:jc w:val="left"/>
              <w:rPr>
                <w:rFonts w:eastAsia="Times New Roman"/>
                <w:color w:val="000000"/>
                <w:kern w:val="0"/>
                <w:sz w:val="20"/>
                <w:szCs w:val="20"/>
              </w:rPr>
            </w:pPr>
          </w:p>
        </w:tc>
        <w:tc>
          <w:tcPr>
            <w:tcW w:w="4318" w:type="dxa"/>
            <w:noWrap w:val="0"/>
            <w:vAlign w:val="top"/>
          </w:tcPr>
          <w:p w14:paraId="42F6B8CA">
            <w:pPr>
              <w:widowControl/>
              <w:jc w:val="left"/>
              <w:rPr>
                <w:rFonts w:ascii="宋体" w:cs="宋体"/>
                <w:color w:val="000000"/>
                <w:kern w:val="0"/>
                <w:sz w:val="20"/>
                <w:szCs w:val="20"/>
              </w:rPr>
            </w:pPr>
            <w:r>
              <w:rPr>
                <w:rFonts w:hint="eastAsia" w:ascii="宋体" w:hAnsi="宋体" w:cs="宋体"/>
                <w:color w:val="000000"/>
                <w:kern w:val="0"/>
                <w:sz w:val="20"/>
                <w:szCs w:val="20"/>
              </w:rPr>
              <w:t>追踪定位装置</w:t>
            </w:r>
          </w:p>
        </w:tc>
      </w:tr>
      <w:tr w14:paraId="2DE180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2A123F5">
            <w:pPr>
              <w:widowControl/>
              <w:jc w:val="left"/>
              <w:rPr>
                <w:rFonts w:ascii="宋体" w:cs="宋体"/>
                <w:color w:val="000000"/>
                <w:kern w:val="0"/>
                <w:sz w:val="20"/>
                <w:szCs w:val="20"/>
              </w:rPr>
            </w:pPr>
          </w:p>
        </w:tc>
        <w:tc>
          <w:tcPr>
            <w:tcW w:w="1577" w:type="dxa"/>
            <w:noWrap w:val="0"/>
            <w:vAlign w:val="top"/>
          </w:tcPr>
          <w:p w14:paraId="7C9F47BA">
            <w:pPr>
              <w:widowControl/>
              <w:jc w:val="left"/>
              <w:rPr>
                <w:rFonts w:eastAsia="Times New Roman"/>
                <w:color w:val="000000"/>
                <w:kern w:val="0"/>
                <w:sz w:val="20"/>
                <w:szCs w:val="20"/>
              </w:rPr>
            </w:pPr>
          </w:p>
        </w:tc>
        <w:tc>
          <w:tcPr>
            <w:tcW w:w="821" w:type="dxa"/>
            <w:noWrap w:val="0"/>
            <w:vAlign w:val="top"/>
          </w:tcPr>
          <w:p w14:paraId="79D532DC">
            <w:pPr>
              <w:widowControl/>
              <w:jc w:val="left"/>
              <w:rPr>
                <w:rFonts w:eastAsia="Times New Roman"/>
                <w:color w:val="000000"/>
                <w:kern w:val="0"/>
                <w:sz w:val="20"/>
                <w:szCs w:val="20"/>
              </w:rPr>
            </w:pPr>
          </w:p>
        </w:tc>
        <w:tc>
          <w:tcPr>
            <w:tcW w:w="1750" w:type="dxa"/>
            <w:noWrap w:val="0"/>
            <w:vAlign w:val="top"/>
          </w:tcPr>
          <w:p w14:paraId="32521595">
            <w:pPr>
              <w:widowControl/>
              <w:jc w:val="left"/>
              <w:rPr>
                <w:rFonts w:eastAsia="Times New Roman"/>
                <w:color w:val="000000"/>
                <w:kern w:val="0"/>
                <w:sz w:val="20"/>
                <w:szCs w:val="20"/>
              </w:rPr>
            </w:pPr>
          </w:p>
        </w:tc>
        <w:tc>
          <w:tcPr>
            <w:tcW w:w="4318" w:type="dxa"/>
            <w:noWrap w:val="0"/>
            <w:vAlign w:val="top"/>
          </w:tcPr>
          <w:p w14:paraId="72115E44">
            <w:pPr>
              <w:widowControl/>
              <w:jc w:val="left"/>
              <w:rPr>
                <w:rFonts w:ascii="宋体" w:cs="宋体"/>
                <w:color w:val="000000"/>
                <w:kern w:val="0"/>
                <w:sz w:val="20"/>
                <w:szCs w:val="20"/>
              </w:rPr>
            </w:pPr>
            <w:r>
              <w:rPr>
                <w:rFonts w:hint="eastAsia" w:ascii="宋体" w:hAnsi="宋体" w:cs="宋体"/>
                <w:color w:val="000000"/>
                <w:kern w:val="0"/>
                <w:sz w:val="20"/>
                <w:szCs w:val="20"/>
              </w:rPr>
              <w:t>其他人机交互装置</w:t>
            </w:r>
          </w:p>
        </w:tc>
      </w:tr>
      <w:tr w14:paraId="251C72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A792A9">
            <w:pPr>
              <w:widowControl/>
              <w:jc w:val="left"/>
              <w:rPr>
                <w:rFonts w:ascii="宋体" w:cs="宋体"/>
                <w:color w:val="000000"/>
                <w:kern w:val="0"/>
                <w:sz w:val="20"/>
                <w:szCs w:val="20"/>
              </w:rPr>
            </w:pPr>
          </w:p>
        </w:tc>
        <w:tc>
          <w:tcPr>
            <w:tcW w:w="1577" w:type="dxa"/>
            <w:noWrap w:val="0"/>
            <w:vAlign w:val="top"/>
          </w:tcPr>
          <w:p w14:paraId="66FA04D0">
            <w:pPr>
              <w:widowControl/>
              <w:jc w:val="left"/>
              <w:rPr>
                <w:rFonts w:eastAsia="Times New Roman"/>
                <w:color w:val="000000"/>
                <w:kern w:val="0"/>
                <w:sz w:val="20"/>
                <w:szCs w:val="20"/>
              </w:rPr>
            </w:pPr>
          </w:p>
        </w:tc>
        <w:tc>
          <w:tcPr>
            <w:tcW w:w="821" w:type="dxa"/>
            <w:noWrap w:val="0"/>
            <w:vAlign w:val="top"/>
          </w:tcPr>
          <w:p w14:paraId="796AD5E9">
            <w:pPr>
              <w:widowControl/>
              <w:jc w:val="left"/>
              <w:rPr>
                <w:rFonts w:eastAsia="Times New Roman"/>
                <w:color w:val="000000"/>
                <w:kern w:val="0"/>
                <w:sz w:val="20"/>
                <w:szCs w:val="20"/>
              </w:rPr>
            </w:pPr>
          </w:p>
        </w:tc>
        <w:tc>
          <w:tcPr>
            <w:tcW w:w="1750" w:type="dxa"/>
            <w:noWrap w:val="0"/>
            <w:vAlign w:val="top"/>
          </w:tcPr>
          <w:p w14:paraId="6787006D">
            <w:pPr>
              <w:widowControl/>
              <w:jc w:val="left"/>
              <w:rPr>
                <w:rFonts w:eastAsia="Times New Roman"/>
                <w:color w:val="000000"/>
                <w:kern w:val="0"/>
                <w:sz w:val="20"/>
                <w:szCs w:val="20"/>
              </w:rPr>
            </w:pPr>
          </w:p>
        </w:tc>
        <w:tc>
          <w:tcPr>
            <w:tcW w:w="4318" w:type="dxa"/>
            <w:noWrap w:val="0"/>
            <w:vAlign w:val="top"/>
          </w:tcPr>
          <w:p w14:paraId="6826C0A3">
            <w:pPr>
              <w:widowControl/>
              <w:jc w:val="left"/>
              <w:rPr>
                <w:rFonts w:ascii="宋体" w:cs="宋体"/>
                <w:color w:val="000000"/>
                <w:kern w:val="0"/>
                <w:sz w:val="20"/>
                <w:szCs w:val="20"/>
              </w:rPr>
            </w:pPr>
            <w:r>
              <w:rPr>
                <w:rFonts w:hint="eastAsia" w:ascii="宋体" w:hAnsi="宋体" w:cs="宋体"/>
                <w:color w:val="000000"/>
                <w:kern w:val="0"/>
                <w:sz w:val="20"/>
                <w:szCs w:val="20"/>
              </w:rPr>
              <w:t>增强现实眼镜</w:t>
            </w:r>
          </w:p>
        </w:tc>
      </w:tr>
      <w:tr w14:paraId="4AA62F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648164">
            <w:pPr>
              <w:widowControl/>
              <w:jc w:val="left"/>
              <w:rPr>
                <w:rFonts w:ascii="宋体" w:cs="宋体"/>
                <w:color w:val="000000"/>
                <w:kern w:val="0"/>
                <w:sz w:val="20"/>
                <w:szCs w:val="20"/>
              </w:rPr>
            </w:pPr>
          </w:p>
        </w:tc>
        <w:tc>
          <w:tcPr>
            <w:tcW w:w="1577" w:type="dxa"/>
            <w:noWrap w:val="0"/>
            <w:vAlign w:val="top"/>
          </w:tcPr>
          <w:p w14:paraId="5F26DB3E">
            <w:pPr>
              <w:widowControl/>
              <w:jc w:val="left"/>
              <w:rPr>
                <w:rFonts w:eastAsia="Times New Roman"/>
                <w:color w:val="000000"/>
                <w:kern w:val="0"/>
                <w:sz w:val="20"/>
                <w:szCs w:val="20"/>
              </w:rPr>
            </w:pPr>
          </w:p>
        </w:tc>
        <w:tc>
          <w:tcPr>
            <w:tcW w:w="821" w:type="dxa"/>
            <w:noWrap w:val="0"/>
            <w:vAlign w:val="top"/>
          </w:tcPr>
          <w:p w14:paraId="19EE4CD4">
            <w:pPr>
              <w:widowControl/>
              <w:jc w:val="left"/>
              <w:rPr>
                <w:rFonts w:ascii="宋体" w:cs="宋体"/>
                <w:color w:val="000000"/>
                <w:kern w:val="0"/>
                <w:sz w:val="20"/>
                <w:szCs w:val="20"/>
              </w:rPr>
            </w:pPr>
          </w:p>
        </w:tc>
        <w:tc>
          <w:tcPr>
            <w:tcW w:w="1750" w:type="dxa"/>
            <w:noWrap w:val="0"/>
            <w:vAlign w:val="top"/>
          </w:tcPr>
          <w:p w14:paraId="56DD953E">
            <w:pPr>
              <w:widowControl/>
              <w:jc w:val="left"/>
              <w:rPr>
                <w:rFonts w:ascii="宋体" w:cs="宋体"/>
                <w:color w:val="000000"/>
                <w:kern w:val="0"/>
                <w:sz w:val="20"/>
                <w:szCs w:val="20"/>
              </w:rPr>
            </w:pPr>
          </w:p>
        </w:tc>
        <w:tc>
          <w:tcPr>
            <w:tcW w:w="4318" w:type="dxa"/>
            <w:noWrap w:val="0"/>
            <w:vAlign w:val="top"/>
          </w:tcPr>
          <w:p w14:paraId="327B6370">
            <w:pPr>
              <w:widowControl/>
              <w:jc w:val="left"/>
              <w:rPr>
                <w:rFonts w:ascii="宋体" w:cs="宋体"/>
                <w:color w:val="000000"/>
                <w:kern w:val="0"/>
                <w:sz w:val="20"/>
                <w:szCs w:val="20"/>
              </w:rPr>
            </w:pPr>
            <w:r>
              <w:rPr>
                <w:rFonts w:hint="eastAsia" w:ascii="宋体" w:hAnsi="宋体" w:cs="宋体"/>
                <w:color w:val="000000"/>
                <w:kern w:val="0"/>
                <w:sz w:val="20"/>
                <w:szCs w:val="20"/>
              </w:rPr>
              <w:t>文化场馆数字化装备</w:t>
            </w:r>
          </w:p>
        </w:tc>
      </w:tr>
      <w:tr w14:paraId="4AF81C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D3B108F">
            <w:pPr>
              <w:widowControl/>
              <w:jc w:val="left"/>
              <w:rPr>
                <w:rFonts w:ascii="宋体" w:cs="宋体"/>
                <w:color w:val="000000"/>
                <w:kern w:val="0"/>
                <w:sz w:val="20"/>
                <w:szCs w:val="20"/>
              </w:rPr>
            </w:pPr>
            <w:r>
              <w:rPr>
                <w:rFonts w:ascii="宋体" w:hAnsi="宋体" w:cs="宋体"/>
                <w:color w:val="000000"/>
                <w:kern w:val="0"/>
                <w:sz w:val="20"/>
                <w:szCs w:val="20"/>
              </w:rPr>
              <w:t>8.2</w:t>
            </w:r>
          </w:p>
        </w:tc>
        <w:tc>
          <w:tcPr>
            <w:tcW w:w="1577" w:type="dxa"/>
            <w:noWrap w:val="0"/>
            <w:vAlign w:val="top"/>
          </w:tcPr>
          <w:p w14:paraId="119CA4CF">
            <w:pPr>
              <w:widowControl/>
              <w:jc w:val="left"/>
              <w:rPr>
                <w:rFonts w:ascii="宋体" w:cs="宋体"/>
                <w:color w:val="000000"/>
                <w:kern w:val="0"/>
                <w:sz w:val="20"/>
                <w:szCs w:val="20"/>
              </w:rPr>
            </w:pPr>
            <w:r>
              <w:rPr>
                <w:rFonts w:hint="eastAsia" w:ascii="宋体" w:hAnsi="宋体" w:cs="宋体"/>
                <w:color w:val="000000"/>
                <w:kern w:val="0"/>
                <w:sz w:val="20"/>
                <w:szCs w:val="20"/>
              </w:rPr>
              <w:t>数字文化创意活动</w:t>
            </w:r>
          </w:p>
        </w:tc>
        <w:tc>
          <w:tcPr>
            <w:tcW w:w="821" w:type="dxa"/>
            <w:noWrap w:val="0"/>
            <w:vAlign w:val="top"/>
          </w:tcPr>
          <w:p w14:paraId="15D8D658">
            <w:pPr>
              <w:widowControl/>
              <w:jc w:val="left"/>
              <w:rPr>
                <w:rFonts w:ascii="宋体" w:cs="宋体"/>
                <w:color w:val="000000"/>
                <w:kern w:val="0"/>
                <w:sz w:val="20"/>
                <w:szCs w:val="20"/>
              </w:rPr>
            </w:pPr>
          </w:p>
        </w:tc>
        <w:tc>
          <w:tcPr>
            <w:tcW w:w="1750" w:type="dxa"/>
            <w:noWrap w:val="0"/>
            <w:vAlign w:val="top"/>
          </w:tcPr>
          <w:p w14:paraId="58591DC2">
            <w:pPr>
              <w:widowControl/>
              <w:jc w:val="left"/>
              <w:rPr>
                <w:rFonts w:eastAsia="Times New Roman"/>
                <w:color w:val="000000"/>
                <w:kern w:val="0"/>
                <w:sz w:val="20"/>
                <w:szCs w:val="20"/>
              </w:rPr>
            </w:pPr>
          </w:p>
        </w:tc>
        <w:tc>
          <w:tcPr>
            <w:tcW w:w="4318" w:type="dxa"/>
            <w:noWrap w:val="0"/>
            <w:vAlign w:val="top"/>
          </w:tcPr>
          <w:p w14:paraId="452E8FD7">
            <w:pPr>
              <w:widowControl/>
              <w:jc w:val="left"/>
              <w:rPr>
                <w:rFonts w:eastAsia="Times New Roman"/>
                <w:color w:val="000000"/>
                <w:kern w:val="0"/>
                <w:sz w:val="20"/>
                <w:szCs w:val="20"/>
              </w:rPr>
            </w:pPr>
          </w:p>
        </w:tc>
      </w:tr>
      <w:tr w14:paraId="7B6AD45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EEE6D1">
            <w:pPr>
              <w:widowControl/>
              <w:jc w:val="left"/>
              <w:rPr>
                <w:rFonts w:ascii="宋体" w:cs="宋体"/>
                <w:color w:val="000000"/>
                <w:kern w:val="0"/>
                <w:sz w:val="20"/>
                <w:szCs w:val="20"/>
              </w:rPr>
            </w:pPr>
            <w:r>
              <w:rPr>
                <w:rFonts w:ascii="宋体" w:hAnsi="宋体" w:cs="宋体"/>
                <w:color w:val="000000"/>
                <w:kern w:val="0"/>
                <w:sz w:val="20"/>
                <w:szCs w:val="20"/>
              </w:rPr>
              <w:t>8.2.1</w:t>
            </w:r>
          </w:p>
        </w:tc>
        <w:tc>
          <w:tcPr>
            <w:tcW w:w="1577" w:type="dxa"/>
            <w:noWrap w:val="0"/>
            <w:vAlign w:val="top"/>
          </w:tcPr>
          <w:p w14:paraId="2BACFE83">
            <w:pPr>
              <w:widowControl/>
              <w:jc w:val="left"/>
              <w:rPr>
                <w:rFonts w:ascii="宋体" w:cs="宋体"/>
                <w:color w:val="000000"/>
                <w:kern w:val="0"/>
                <w:sz w:val="20"/>
                <w:szCs w:val="20"/>
              </w:rPr>
            </w:pPr>
            <w:r>
              <w:rPr>
                <w:rFonts w:hint="eastAsia" w:ascii="宋体" w:hAnsi="宋体" w:cs="宋体"/>
                <w:color w:val="000000"/>
                <w:kern w:val="0"/>
                <w:sz w:val="20"/>
                <w:szCs w:val="20"/>
              </w:rPr>
              <w:t>数字文化创意软件开发</w:t>
            </w:r>
          </w:p>
        </w:tc>
        <w:tc>
          <w:tcPr>
            <w:tcW w:w="821" w:type="dxa"/>
            <w:noWrap w:val="0"/>
            <w:vAlign w:val="top"/>
          </w:tcPr>
          <w:p w14:paraId="4CDF0D4F">
            <w:pPr>
              <w:widowControl/>
              <w:jc w:val="left"/>
              <w:rPr>
                <w:rFonts w:ascii="宋体" w:cs="宋体"/>
                <w:color w:val="000000"/>
                <w:kern w:val="0"/>
                <w:sz w:val="20"/>
                <w:szCs w:val="20"/>
              </w:rPr>
            </w:pPr>
            <w:r>
              <w:rPr>
                <w:rFonts w:ascii="宋体" w:hAnsi="宋体" w:cs="宋体"/>
                <w:color w:val="000000"/>
                <w:kern w:val="0"/>
                <w:sz w:val="20"/>
                <w:szCs w:val="20"/>
              </w:rPr>
              <w:t>6513*</w:t>
            </w:r>
          </w:p>
        </w:tc>
        <w:tc>
          <w:tcPr>
            <w:tcW w:w="1750" w:type="dxa"/>
            <w:noWrap w:val="0"/>
            <w:vAlign w:val="top"/>
          </w:tcPr>
          <w:p w14:paraId="38898F21">
            <w:pPr>
              <w:widowControl/>
              <w:jc w:val="left"/>
              <w:rPr>
                <w:rFonts w:ascii="宋体" w:hAnsi="宋体" w:cs="宋体"/>
                <w:color w:val="000000"/>
                <w:kern w:val="0"/>
                <w:sz w:val="20"/>
                <w:szCs w:val="20"/>
              </w:rPr>
            </w:pPr>
            <w:r>
              <w:rPr>
                <w:rFonts w:hint="eastAsia" w:ascii="宋体" w:hAnsi="宋体" w:cs="宋体"/>
                <w:color w:val="000000"/>
                <w:kern w:val="0"/>
                <w:sz w:val="20"/>
                <w:szCs w:val="20"/>
              </w:rPr>
              <w:t>应用软件开发</w:t>
            </w:r>
          </w:p>
          <w:p w14:paraId="4496EEF5">
            <w:pPr>
              <w:widowControl/>
              <w:jc w:val="left"/>
              <w:rPr>
                <w:rFonts w:ascii="宋体" w:cs="宋体"/>
                <w:color w:val="000000"/>
                <w:kern w:val="0"/>
                <w:sz w:val="20"/>
                <w:szCs w:val="20"/>
              </w:rPr>
            </w:pPr>
          </w:p>
        </w:tc>
        <w:tc>
          <w:tcPr>
            <w:tcW w:w="4318" w:type="dxa"/>
            <w:noWrap w:val="0"/>
            <w:vAlign w:val="top"/>
          </w:tcPr>
          <w:p w14:paraId="75BF2083">
            <w:pPr>
              <w:widowControl/>
              <w:jc w:val="left"/>
              <w:rPr>
                <w:rFonts w:ascii="宋体" w:hAnsi="宋体" w:cs="宋体"/>
                <w:color w:val="000000"/>
                <w:kern w:val="0"/>
                <w:sz w:val="20"/>
                <w:szCs w:val="20"/>
              </w:rPr>
            </w:pPr>
            <w:r>
              <w:rPr>
                <w:rFonts w:hint="eastAsia" w:ascii="宋体" w:hAnsi="宋体" w:cs="宋体"/>
                <w:color w:val="000000"/>
                <w:kern w:val="0"/>
                <w:sz w:val="20"/>
                <w:szCs w:val="20"/>
              </w:rPr>
              <w:t>虚拟现实处理软件</w:t>
            </w:r>
          </w:p>
          <w:p w14:paraId="46F846AA">
            <w:pPr>
              <w:widowControl/>
              <w:jc w:val="left"/>
              <w:rPr>
                <w:rFonts w:ascii="宋体" w:cs="宋体"/>
                <w:color w:val="000000"/>
                <w:kern w:val="0"/>
                <w:sz w:val="20"/>
                <w:szCs w:val="20"/>
              </w:rPr>
            </w:pPr>
            <w:r>
              <w:rPr>
                <w:rFonts w:hint="eastAsia" w:ascii="宋体" w:hAnsi="宋体" w:cs="宋体"/>
                <w:color w:val="000000"/>
                <w:kern w:val="0"/>
                <w:sz w:val="20"/>
                <w:szCs w:val="20"/>
              </w:rPr>
              <w:t>动漫游戏制作引擎软件和开发系统</w:t>
            </w:r>
          </w:p>
        </w:tc>
      </w:tr>
      <w:tr w14:paraId="41B299D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73A2AD">
            <w:pPr>
              <w:widowControl/>
              <w:jc w:val="left"/>
              <w:rPr>
                <w:rFonts w:ascii="宋体" w:cs="宋体"/>
                <w:color w:val="000000"/>
                <w:kern w:val="0"/>
                <w:sz w:val="20"/>
                <w:szCs w:val="20"/>
              </w:rPr>
            </w:pPr>
          </w:p>
        </w:tc>
        <w:tc>
          <w:tcPr>
            <w:tcW w:w="1577" w:type="dxa"/>
            <w:noWrap w:val="0"/>
            <w:vAlign w:val="top"/>
          </w:tcPr>
          <w:p w14:paraId="2E5CF0B7">
            <w:pPr>
              <w:widowControl/>
              <w:jc w:val="left"/>
              <w:rPr>
                <w:rFonts w:eastAsia="Times New Roman"/>
                <w:color w:val="000000"/>
                <w:kern w:val="0"/>
                <w:sz w:val="20"/>
                <w:szCs w:val="20"/>
              </w:rPr>
            </w:pPr>
          </w:p>
        </w:tc>
        <w:tc>
          <w:tcPr>
            <w:tcW w:w="821" w:type="dxa"/>
            <w:noWrap w:val="0"/>
            <w:vAlign w:val="top"/>
          </w:tcPr>
          <w:p w14:paraId="49C1EB7E">
            <w:pPr>
              <w:widowControl/>
              <w:jc w:val="left"/>
              <w:rPr>
                <w:rFonts w:eastAsia="Times New Roman"/>
                <w:color w:val="000000"/>
                <w:kern w:val="0"/>
                <w:sz w:val="20"/>
                <w:szCs w:val="20"/>
              </w:rPr>
            </w:pPr>
          </w:p>
        </w:tc>
        <w:tc>
          <w:tcPr>
            <w:tcW w:w="1750" w:type="dxa"/>
            <w:noWrap w:val="0"/>
            <w:vAlign w:val="top"/>
          </w:tcPr>
          <w:p w14:paraId="5C2A2867">
            <w:pPr>
              <w:widowControl/>
              <w:jc w:val="left"/>
              <w:rPr>
                <w:rFonts w:eastAsia="Times New Roman"/>
                <w:color w:val="000000"/>
                <w:kern w:val="0"/>
                <w:sz w:val="20"/>
                <w:szCs w:val="20"/>
              </w:rPr>
            </w:pPr>
          </w:p>
        </w:tc>
        <w:tc>
          <w:tcPr>
            <w:tcW w:w="4318" w:type="dxa"/>
            <w:noWrap w:val="0"/>
            <w:vAlign w:val="top"/>
          </w:tcPr>
          <w:p w14:paraId="5C2E4806">
            <w:pPr>
              <w:widowControl/>
              <w:jc w:val="left"/>
              <w:rPr>
                <w:rFonts w:ascii="宋体" w:cs="宋体"/>
                <w:color w:val="000000"/>
                <w:kern w:val="0"/>
                <w:sz w:val="20"/>
                <w:szCs w:val="20"/>
              </w:rPr>
            </w:pPr>
            <w:r>
              <w:rPr>
                <w:rFonts w:hint="eastAsia" w:ascii="宋体" w:hAnsi="宋体" w:cs="宋体"/>
                <w:color w:val="000000"/>
                <w:kern w:val="0"/>
                <w:sz w:val="20"/>
                <w:szCs w:val="20"/>
              </w:rPr>
              <w:t>家庭娱乐产品软件</w:t>
            </w:r>
          </w:p>
        </w:tc>
      </w:tr>
      <w:tr w14:paraId="3DC9635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EDEE29">
            <w:pPr>
              <w:widowControl/>
              <w:jc w:val="left"/>
              <w:rPr>
                <w:rFonts w:ascii="宋体" w:cs="宋体"/>
                <w:color w:val="000000"/>
                <w:kern w:val="0"/>
                <w:sz w:val="20"/>
                <w:szCs w:val="20"/>
              </w:rPr>
            </w:pPr>
          </w:p>
        </w:tc>
        <w:tc>
          <w:tcPr>
            <w:tcW w:w="1577" w:type="dxa"/>
            <w:noWrap w:val="0"/>
            <w:vAlign w:val="top"/>
          </w:tcPr>
          <w:p w14:paraId="487BFFA6">
            <w:pPr>
              <w:widowControl/>
              <w:jc w:val="left"/>
              <w:rPr>
                <w:rFonts w:eastAsia="Times New Roman"/>
                <w:color w:val="000000"/>
                <w:kern w:val="0"/>
                <w:sz w:val="20"/>
                <w:szCs w:val="20"/>
              </w:rPr>
            </w:pPr>
          </w:p>
        </w:tc>
        <w:tc>
          <w:tcPr>
            <w:tcW w:w="821" w:type="dxa"/>
            <w:noWrap w:val="0"/>
            <w:vAlign w:val="top"/>
          </w:tcPr>
          <w:p w14:paraId="6979FBC7">
            <w:pPr>
              <w:widowControl/>
              <w:jc w:val="left"/>
              <w:rPr>
                <w:rFonts w:eastAsia="Times New Roman"/>
                <w:color w:val="000000"/>
                <w:kern w:val="0"/>
                <w:sz w:val="20"/>
                <w:szCs w:val="20"/>
              </w:rPr>
            </w:pPr>
          </w:p>
        </w:tc>
        <w:tc>
          <w:tcPr>
            <w:tcW w:w="1750" w:type="dxa"/>
            <w:noWrap w:val="0"/>
            <w:vAlign w:val="top"/>
          </w:tcPr>
          <w:p w14:paraId="72B1733A">
            <w:pPr>
              <w:widowControl/>
              <w:jc w:val="left"/>
              <w:rPr>
                <w:rFonts w:eastAsia="Times New Roman"/>
                <w:color w:val="000000"/>
                <w:kern w:val="0"/>
                <w:sz w:val="20"/>
                <w:szCs w:val="20"/>
              </w:rPr>
            </w:pPr>
          </w:p>
        </w:tc>
        <w:tc>
          <w:tcPr>
            <w:tcW w:w="4318" w:type="dxa"/>
            <w:noWrap w:val="0"/>
            <w:vAlign w:val="top"/>
          </w:tcPr>
          <w:p w14:paraId="3985AF79">
            <w:pPr>
              <w:widowControl/>
              <w:jc w:val="left"/>
              <w:rPr>
                <w:rFonts w:ascii="宋体" w:cs="宋体"/>
                <w:color w:val="000000"/>
                <w:kern w:val="0"/>
                <w:sz w:val="20"/>
                <w:szCs w:val="20"/>
              </w:rPr>
            </w:pPr>
            <w:r>
              <w:rPr>
                <w:rFonts w:hint="eastAsia" w:ascii="宋体" w:hAnsi="宋体" w:cs="宋体"/>
                <w:color w:val="000000"/>
                <w:kern w:val="0"/>
                <w:sz w:val="20"/>
                <w:szCs w:val="20"/>
              </w:rPr>
              <w:t>数字文化产品制作软件</w:t>
            </w:r>
          </w:p>
        </w:tc>
      </w:tr>
      <w:tr w14:paraId="699236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278CE8">
            <w:pPr>
              <w:widowControl/>
              <w:jc w:val="left"/>
              <w:rPr>
                <w:rFonts w:ascii="宋体" w:cs="宋体"/>
                <w:color w:val="000000"/>
                <w:kern w:val="0"/>
                <w:sz w:val="20"/>
                <w:szCs w:val="20"/>
              </w:rPr>
            </w:pPr>
          </w:p>
        </w:tc>
        <w:tc>
          <w:tcPr>
            <w:tcW w:w="1577" w:type="dxa"/>
            <w:noWrap w:val="0"/>
            <w:vAlign w:val="top"/>
          </w:tcPr>
          <w:p w14:paraId="5D710DCE">
            <w:pPr>
              <w:widowControl/>
              <w:jc w:val="left"/>
              <w:rPr>
                <w:rFonts w:eastAsia="Times New Roman"/>
                <w:color w:val="000000"/>
                <w:kern w:val="0"/>
                <w:sz w:val="20"/>
                <w:szCs w:val="20"/>
              </w:rPr>
            </w:pPr>
          </w:p>
        </w:tc>
        <w:tc>
          <w:tcPr>
            <w:tcW w:w="821" w:type="dxa"/>
            <w:noWrap w:val="0"/>
            <w:vAlign w:val="top"/>
          </w:tcPr>
          <w:p w14:paraId="2EA233A2">
            <w:pPr>
              <w:widowControl/>
              <w:jc w:val="left"/>
              <w:rPr>
                <w:rFonts w:eastAsia="Times New Roman"/>
                <w:color w:val="000000"/>
                <w:kern w:val="0"/>
                <w:sz w:val="20"/>
                <w:szCs w:val="20"/>
              </w:rPr>
            </w:pPr>
          </w:p>
        </w:tc>
        <w:tc>
          <w:tcPr>
            <w:tcW w:w="1750" w:type="dxa"/>
            <w:noWrap w:val="0"/>
            <w:vAlign w:val="top"/>
          </w:tcPr>
          <w:p w14:paraId="33E0BF2A">
            <w:pPr>
              <w:widowControl/>
              <w:jc w:val="left"/>
              <w:rPr>
                <w:rFonts w:eastAsia="Times New Roman"/>
                <w:color w:val="000000"/>
                <w:kern w:val="0"/>
                <w:sz w:val="20"/>
                <w:szCs w:val="20"/>
              </w:rPr>
            </w:pPr>
          </w:p>
        </w:tc>
        <w:tc>
          <w:tcPr>
            <w:tcW w:w="4318" w:type="dxa"/>
            <w:noWrap w:val="0"/>
            <w:vAlign w:val="top"/>
          </w:tcPr>
          <w:p w14:paraId="7B89AED7">
            <w:pPr>
              <w:widowControl/>
              <w:jc w:val="left"/>
              <w:rPr>
                <w:rFonts w:ascii="宋体" w:cs="宋体"/>
                <w:color w:val="000000"/>
                <w:kern w:val="0"/>
                <w:sz w:val="20"/>
                <w:szCs w:val="20"/>
              </w:rPr>
            </w:pPr>
            <w:r>
              <w:rPr>
                <w:rFonts w:hint="eastAsia" w:ascii="宋体" w:hAnsi="宋体" w:cs="宋体"/>
                <w:color w:val="000000"/>
                <w:kern w:val="0"/>
                <w:sz w:val="20"/>
                <w:szCs w:val="20"/>
              </w:rPr>
              <w:t>数字文化创意软件</w:t>
            </w:r>
          </w:p>
        </w:tc>
      </w:tr>
      <w:tr w14:paraId="30B981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7B5730F">
            <w:pPr>
              <w:widowControl/>
              <w:jc w:val="left"/>
              <w:rPr>
                <w:rFonts w:ascii="宋体" w:cs="宋体"/>
                <w:color w:val="000000"/>
                <w:kern w:val="0"/>
                <w:sz w:val="20"/>
                <w:szCs w:val="20"/>
              </w:rPr>
            </w:pPr>
          </w:p>
        </w:tc>
        <w:tc>
          <w:tcPr>
            <w:tcW w:w="1577" w:type="dxa"/>
            <w:noWrap w:val="0"/>
            <w:vAlign w:val="top"/>
          </w:tcPr>
          <w:p w14:paraId="78504278">
            <w:pPr>
              <w:widowControl/>
              <w:jc w:val="left"/>
              <w:rPr>
                <w:rFonts w:eastAsia="Times New Roman"/>
                <w:color w:val="000000"/>
                <w:kern w:val="0"/>
                <w:sz w:val="20"/>
                <w:szCs w:val="20"/>
              </w:rPr>
            </w:pPr>
          </w:p>
        </w:tc>
        <w:tc>
          <w:tcPr>
            <w:tcW w:w="821" w:type="dxa"/>
            <w:noWrap w:val="0"/>
            <w:vAlign w:val="top"/>
          </w:tcPr>
          <w:p w14:paraId="4E7E4874">
            <w:pPr>
              <w:widowControl/>
              <w:jc w:val="left"/>
              <w:rPr>
                <w:rFonts w:eastAsia="Times New Roman"/>
                <w:color w:val="000000"/>
                <w:kern w:val="0"/>
                <w:sz w:val="20"/>
                <w:szCs w:val="20"/>
              </w:rPr>
            </w:pPr>
          </w:p>
        </w:tc>
        <w:tc>
          <w:tcPr>
            <w:tcW w:w="1750" w:type="dxa"/>
            <w:noWrap w:val="0"/>
            <w:vAlign w:val="top"/>
          </w:tcPr>
          <w:p w14:paraId="76F309ED">
            <w:pPr>
              <w:widowControl/>
              <w:jc w:val="left"/>
              <w:rPr>
                <w:rFonts w:eastAsia="Times New Roman"/>
                <w:color w:val="000000"/>
                <w:kern w:val="0"/>
                <w:sz w:val="20"/>
                <w:szCs w:val="20"/>
              </w:rPr>
            </w:pPr>
          </w:p>
        </w:tc>
        <w:tc>
          <w:tcPr>
            <w:tcW w:w="4318" w:type="dxa"/>
            <w:noWrap w:val="0"/>
            <w:vAlign w:val="top"/>
          </w:tcPr>
          <w:p w14:paraId="0D01488E">
            <w:pPr>
              <w:widowControl/>
              <w:jc w:val="left"/>
              <w:rPr>
                <w:rFonts w:ascii="宋体" w:cs="宋体"/>
                <w:color w:val="000000"/>
                <w:kern w:val="0"/>
                <w:sz w:val="20"/>
                <w:szCs w:val="20"/>
              </w:rPr>
            </w:pPr>
            <w:r>
              <w:rPr>
                <w:rFonts w:hint="eastAsia" w:ascii="宋体" w:hAnsi="宋体" w:cs="宋体"/>
                <w:color w:val="000000"/>
                <w:kern w:val="0"/>
                <w:sz w:val="20"/>
                <w:szCs w:val="20"/>
              </w:rPr>
              <w:t>数字文化创意设计</w:t>
            </w:r>
          </w:p>
        </w:tc>
      </w:tr>
      <w:tr w14:paraId="7359B69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D4245A">
            <w:pPr>
              <w:widowControl/>
              <w:jc w:val="left"/>
              <w:rPr>
                <w:rFonts w:ascii="宋体" w:cs="宋体"/>
                <w:color w:val="000000"/>
                <w:kern w:val="0"/>
                <w:sz w:val="20"/>
                <w:szCs w:val="20"/>
              </w:rPr>
            </w:pPr>
          </w:p>
        </w:tc>
        <w:tc>
          <w:tcPr>
            <w:tcW w:w="1577" w:type="dxa"/>
            <w:noWrap w:val="0"/>
            <w:vAlign w:val="top"/>
          </w:tcPr>
          <w:p w14:paraId="500520D2">
            <w:pPr>
              <w:widowControl/>
              <w:jc w:val="left"/>
              <w:rPr>
                <w:rFonts w:eastAsia="Times New Roman"/>
                <w:color w:val="000000"/>
                <w:kern w:val="0"/>
                <w:sz w:val="20"/>
                <w:szCs w:val="20"/>
              </w:rPr>
            </w:pPr>
          </w:p>
        </w:tc>
        <w:tc>
          <w:tcPr>
            <w:tcW w:w="821" w:type="dxa"/>
            <w:noWrap w:val="0"/>
            <w:vAlign w:val="top"/>
          </w:tcPr>
          <w:p w14:paraId="7EE72ED6">
            <w:pPr>
              <w:widowControl/>
              <w:jc w:val="left"/>
              <w:rPr>
                <w:rFonts w:eastAsia="Times New Roman"/>
                <w:color w:val="000000"/>
                <w:kern w:val="0"/>
                <w:sz w:val="20"/>
                <w:szCs w:val="20"/>
              </w:rPr>
            </w:pPr>
          </w:p>
        </w:tc>
        <w:tc>
          <w:tcPr>
            <w:tcW w:w="1750" w:type="dxa"/>
            <w:noWrap w:val="0"/>
            <w:vAlign w:val="top"/>
          </w:tcPr>
          <w:p w14:paraId="349984CB">
            <w:pPr>
              <w:widowControl/>
              <w:jc w:val="left"/>
              <w:rPr>
                <w:rFonts w:eastAsia="Times New Roman"/>
                <w:color w:val="000000"/>
                <w:kern w:val="0"/>
                <w:sz w:val="20"/>
                <w:szCs w:val="20"/>
              </w:rPr>
            </w:pPr>
          </w:p>
        </w:tc>
        <w:tc>
          <w:tcPr>
            <w:tcW w:w="4318" w:type="dxa"/>
            <w:noWrap w:val="0"/>
            <w:vAlign w:val="top"/>
          </w:tcPr>
          <w:p w14:paraId="70401441">
            <w:pPr>
              <w:widowControl/>
              <w:jc w:val="left"/>
              <w:rPr>
                <w:rFonts w:ascii="宋体" w:cs="宋体"/>
                <w:color w:val="000000"/>
                <w:kern w:val="0"/>
                <w:sz w:val="20"/>
                <w:szCs w:val="20"/>
              </w:rPr>
            </w:pPr>
            <w:r>
              <w:rPr>
                <w:rFonts w:hint="eastAsia" w:ascii="宋体" w:hAnsi="宋体" w:cs="宋体"/>
                <w:color w:val="000000"/>
                <w:kern w:val="0"/>
                <w:sz w:val="20"/>
                <w:szCs w:val="20"/>
              </w:rPr>
              <w:t>教育行业软件、新闻行业软件、文化内容行业软件</w:t>
            </w:r>
          </w:p>
        </w:tc>
      </w:tr>
      <w:tr w14:paraId="66F02E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B51FE07">
            <w:pPr>
              <w:widowControl/>
              <w:jc w:val="left"/>
              <w:rPr>
                <w:rFonts w:ascii="宋体" w:cs="宋体"/>
                <w:color w:val="000000"/>
                <w:kern w:val="0"/>
                <w:sz w:val="20"/>
                <w:szCs w:val="20"/>
              </w:rPr>
            </w:pPr>
          </w:p>
        </w:tc>
        <w:tc>
          <w:tcPr>
            <w:tcW w:w="1577" w:type="dxa"/>
            <w:noWrap w:val="0"/>
            <w:vAlign w:val="top"/>
          </w:tcPr>
          <w:p w14:paraId="5258A59E">
            <w:pPr>
              <w:widowControl/>
              <w:jc w:val="left"/>
              <w:rPr>
                <w:rFonts w:eastAsia="Times New Roman"/>
                <w:color w:val="000000"/>
                <w:kern w:val="0"/>
                <w:sz w:val="20"/>
                <w:szCs w:val="20"/>
              </w:rPr>
            </w:pPr>
          </w:p>
        </w:tc>
        <w:tc>
          <w:tcPr>
            <w:tcW w:w="821" w:type="dxa"/>
            <w:noWrap w:val="0"/>
            <w:vAlign w:val="top"/>
          </w:tcPr>
          <w:p w14:paraId="2299FA27">
            <w:pPr>
              <w:widowControl/>
              <w:jc w:val="left"/>
              <w:rPr>
                <w:rFonts w:eastAsia="Times New Roman"/>
                <w:color w:val="000000"/>
                <w:kern w:val="0"/>
                <w:sz w:val="20"/>
                <w:szCs w:val="20"/>
              </w:rPr>
            </w:pPr>
          </w:p>
        </w:tc>
        <w:tc>
          <w:tcPr>
            <w:tcW w:w="1750" w:type="dxa"/>
            <w:noWrap w:val="0"/>
            <w:vAlign w:val="top"/>
          </w:tcPr>
          <w:p w14:paraId="033E4386">
            <w:pPr>
              <w:widowControl/>
              <w:jc w:val="left"/>
              <w:rPr>
                <w:rFonts w:eastAsia="Times New Roman"/>
                <w:color w:val="000000"/>
                <w:kern w:val="0"/>
                <w:sz w:val="20"/>
                <w:szCs w:val="20"/>
              </w:rPr>
            </w:pPr>
          </w:p>
        </w:tc>
        <w:tc>
          <w:tcPr>
            <w:tcW w:w="4318" w:type="dxa"/>
            <w:noWrap w:val="0"/>
            <w:vAlign w:val="top"/>
          </w:tcPr>
          <w:p w14:paraId="2D32BF69">
            <w:pPr>
              <w:widowControl/>
              <w:jc w:val="left"/>
              <w:rPr>
                <w:rFonts w:ascii="宋体" w:cs="宋体"/>
                <w:color w:val="000000"/>
                <w:kern w:val="0"/>
                <w:sz w:val="20"/>
                <w:szCs w:val="20"/>
              </w:rPr>
            </w:pPr>
            <w:r>
              <w:rPr>
                <w:rFonts w:hint="eastAsia" w:ascii="宋体" w:hAnsi="宋体" w:cs="宋体"/>
                <w:color w:val="000000"/>
                <w:kern w:val="0"/>
                <w:sz w:val="20"/>
                <w:szCs w:val="20"/>
              </w:rPr>
              <w:t>游戏动漫软件</w:t>
            </w:r>
          </w:p>
        </w:tc>
      </w:tr>
      <w:tr w14:paraId="656C6E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D5DF2ED">
            <w:pPr>
              <w:widowControl/>
              <w:jc w:val="left"/>
              <w:rPr>
                <w:rFonts w:ascii="宋体" w:cs="宋体"/>
                <w:color w:val="000000"/>
                <w:kern w:val="0"/>
                <w:sz w:val="20"/>
                <w:szCs w:val="20"/>
              </w:rPr>
            </w:pPr>
          </w:p>
        </w:tc>
        <w:tc>
          <w:tcPr>
            <w:tcW w:w="1577" w:type="dxa"/>
            <w:noWrap w:val="0"/>
            <w:vAlign w:val="top"/>
          </w:tcPr>
          <w:p w14:paraId="134F9373">
            <w:pPr>
              <w:widowControl/>
              <w:jc w:val="left"/>
              <w:rPr>
                <w:rFonts w:eastAsia="Times New Roman"/>
                <w:color w:val="000000"/>
                <w:kern w:val="0"/>
                <w:sz w:val="20"/>
                <w:szCs w:val="20"/>
              </w:rPr>
            </w:pPr>
          </w:p>
        </w:tc>
        <w:tc>
          <w:tcPr>
            <w:tcW w:w="821" w:type="dxa"/>
            <w:noWrap w:val="0"/>
            <w:vAlign w:val="top"/>
          </w:tcPr>
          <w:p w14:paraId="511A21A9">
            <w:pPr>
              <w:widowControl/>
              <w:jc w:val="left"/>
              <w:rPr>
                <w:rFonts w:eastAsia="Times New Roman"/>
                <w:color w:val="000000"/>
                <w:kern w:val="0"/>
                <w:sz w:val="20"/>
                <w:szCs w:val="20"/>
              </w:rPr>
            </w:pPr>
          </w:p>
        </w:tc>
        <w:tc>
          <w:tcPr>
            <w:tcW w:w="1750" w:type="dxa"/>
            <w:noWrap w:val="0"/>
            <w:vAlign w:val="top"/>
          </w:tcPr>
          <w:p w14:paraId="658D442D">
            <w:pPr>
              <w:widowControl/>
              <w:jc w:val="left"/>
              <w:rPr>
                <w:rFonts w:eastAsia="Times New Roman"/>
                <w:color w:val="000000"/>
                <w:kern w:val="0"/>
                <w:sz w:val="20"/>
                <w:szCs w:val="20"/>
              </w:rPr>
            </w:pPr>
          </w:p>
        </w:tc>
        <w:tc>
          <w:tcPr>
            <w:tcW w:w="4318" w:type="dxa"/>
            <w:noWrap w:val="0"/>
            <w:vAlign w:val="top"/>
          </w:tcPr>
          <w:p w14:paraId="3645C92B">
            <w:pPr>
              <w:widowControl/>
              <w:jc w:val="left"/>
              <w:rPr>
                <w:rFonts w:ascii="宋体" w:cs="宋体"/>
                <w:color w:val="000000"/>
                <w:kern w:val="0"/>
                <w:sz w:val="20"/>
                <w:szCs w:val="20"/>
              </w:rPr>
            </w:pPr>
            <w:r>
              <w:rPr>
                <w:rFonts w:hint="eastAsia" w:ascii="宋体" w:hAnsi="宋体" w:cs="宋体"/>
                <w:color w:val="000000"/>
                <w:kern w:val="0"/>
                <w:sz w:val="20"/>
                <w:szCs w:val="20"/>
              </w:rPr>
              <w:t>数字出版软件</w:t>
            </w:r>
          </w:p>
        </w:tc>
      </w:tr>
      <w:tr w14:paraId="3FE594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001F2AD">
            <w:pPr>
              <w:widowControl/>
              <w:jc w:val="left"/>
              <w:rPr>
                <w:rFonts w:ascii="宋体" w:cs="宋体"/>
                <w:color w:val="000000"/>
                <w:kern w:val="0"/>
                <w:sz w:val="20"/>
                <w:szCs w:val="20"/>
              </w:rPr>
            </w:pPr>
            <w:r>
              <w:rPr>
                <w:rFonts w:ascii="宋体" w:hAnsi="宋体" w:cs="宋体"/>
                <w:color w:val="000000"/>
                <w:kern w:val="0"/>
                <w:sz w:val="20"/>
                <w:szCs w:val="20"/>
              </w:rPr>
              <w:t>8.2.2</w:t>
            </w:r>
          </w:p>
        </w:tc>
        <w:tc>
          <w:tcPr>
            <w:tcW w:w="1577" w:type="dxa"/>
            <w:noWrap w:val="0"/>
            <w:vAlign w:val="top"/>
          </w:tcPr>
          <w:p w14:paraId="46E8CF78">
            <w:pPr>
              <w:widowControl/>
              <w:jc w:val="left"/>
              <w:rPr>
                <w:rFonts w:ascii="宋体" w:cs="宋体"/>
                <w:color w:val="000000"/>
                <w:kern w:val="0"/>
                <w:sz w:val="20"/>
                <w:szCs w:val="20"/>
              </w:rPr>
            </w:pPr>
            <w:r>
              <w:rPr>
                <w:rFonts w:hint="eastAsia" w:ascii="宋体" w:hAnsi="宋体" w:cs="宋体"/>
                <w:color w:val="000000"/>
                <w:kern w:val="0"/>
                <w:sz w:val="20"/>
                <w:szCs w:val="20"/>
              </w:rPr>
              <w:t>数字文化创意内容制作服务</w:t>
            </w:r>
          </w:p>
        </w:tc>
        <w:tc>
          <w:tcPr>
            <w:tcW w:w="821" w:type="dxa"/>
            <w:noWrap w:val="0"/>
            <w:vAlign w:val="top"/>
          </w:tcPr>
          <w:p w14:paraId="678B85B7">
            <w:pPr>
              <w:widowControl/>
              <w:jc w:val="left"/>
              <w:rPr>
                <w:rFonts w:ascii="宋体" w:cs="宋体"/>
                <w:color w:val="000000"/>
                <w:kern w:val="0"/>
                <w:sz w:val="20"/>
                <w:szCs w:val="20"/>
              </w:rPr>
            </w:pPr>
            <w:r>
              <w:rPr>
                <w:rFonts w:ascii="宋体" w:hAnsi="宋体" w:cs="宋体"/>
                <w:color w:val="000000"/>
                <w:kern w:val="0"/>
                <w:sz w:val="20"/>
                <w:szCs w:val="20"/>
              </w:rPr>
              <w:t>6572</w:t>
            </w:r>
          </w:p>
        </w:tc>
        <w:tc>
          <w:tcPr>
            <w:tcW w:w="1750" w:type="dxa"/>
            <w:noWrap w:val="0"/>
            <w:vAlign w:val="top"/>
          </w:tcPr>
          <w:p w14:paraId="155A43FA">
            <w:pPr>
              <w:widowControl/>
              <w:jc w:val="left"/>
              <w:rPr>
                <w:rFonts w:ascii="宋体" w:cs="宋体"/>
                <w:color w:val="000000"/>
                <w:kern w:val="0"/>
                <w:sz w:val="20"/>
                <w:szCs w:val="20"/>
              </w:rPr>
            </w:pPr>
            <w:r>
              <w:rPr>
                <w:rFonts w:hint="eastAsia" w:ascii="宋体" w:hAnsi="宋体" w:cs="宋体"/>
                <w:color w:val="000000"/>
                <w:kern w:val="0"/>
                <w:sz w:val="20"/>
                <w:szCs w:val="20"/>
              </w:rPr>
              <w:t>动漫、游戏数字内容服务</w:t>
            </w:r>
          </w:p>
        </w:tc>
        <w:tc>
          <w:tcPr>
            <w:tcW w:w="4318" w:type="dxa"/>
            <w:noWrap w:val="0"/>
            <w:vAlign w:val="top"/>
          </w:tcPr>
          <w:p w14:paraId="62DF13C5">
            <w:pPr>
              <w:widowControl/>
              <w:jc w:val="left"/>
              <w:rPr>
                <w:rFonts w:ascii="宋体" w:cs="宋体"/>
                <w:color w:val="000000"/>
                <w:kern w:val="0"/>
                <w:sz w:val="20"/>
                <w:szCs w:val="20"/>
              </w:rPr>
            </w:pPr>
          </w:p>
        </w:tc>
      </w:tr>
      <w:tr w14:paraId="2EA0AF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6" w:hRule="atLeast"/>
          <w:jc w:val="center"/>
        </w:trPr>
        <w:tc>
          <w:tcPr>
            <w:tcW w:w="1017" w:type="dxa"/>
            <w:noWrap w:val="0"/>
            <w:vAlign w:val="top"/>
          </w:tcPr>
          <w:p w14:paraId="27DF184C">
            <w:pPr>
              <w:widowControl/>
              <w:jc w:val="left"/>
              <w:rPr>
                <w:rFonts w:ascii="宋体" w:hAnsi="宋体" w:cs="宋体"/>
                <w:color w:val="000000"/>
                <w:kern w:val="0"/>
                <w:sz w:val="20"/>
                <w:szCs w:val="20"/>
              </w:rPr>
            </w:pPr>
          </w:p>
        </w:tc>
        <w:tc>
          <w:tcPr>
            <w:tcW w:w="1577" w:type="dxa"/>
            <w:noWrap w:val="0"/>
            <w:vAlign w:val="top"/>
          </w:tcPr>
          <w:p w14:paraId="13ABABE8">
            <w:pPr>
              <w:widowControl/>
              <w:jc w:val="left"/>
              <w:rPr>
                <w:rFonts w:ascii="宋体" w:hAnsi="宋体" w:cs="宋体"/>
                <w:color w:val="000000"/>
                <w:kern w:val="0"/>
                <w:sz w:val="20"/>
                <w:szCs w:val="20"/>
              </w:rPr>
            </w:pPr>
          </w:p>
        </w:tc>
        <w:tc>
          <w:tcPr>
            <w:tcW w:w="821" w:type="dxa"/>
            <w:noWrap w:val="0"/>
            <w:vAlign w:val="top"/>
          </w:tcPr>
          <w:p w14:paraId="0E259FDB">
            <w:pPr>
              <w:widowControl/>
              <w:jc w:val="left"/>
              <w:rPr>
                <w:rFonts w:ascii="宋体" w:cs="宋体"/>
                <w:color w:val="000000"/>
                <w:kern w:val="0"/>
                <w:sz w:val="20"/>
                <w:szCs w:val="20"/>
              </w:rPr>
            </w:pPr>
            <w:r>
              <w:rPr>
                <w:rFonts w:ascii="宋体" w:hAnsi="宋体" w:cs="宋体"/>
                <w:color w:val="000000"/>
                <w:kern w:val="0"/>
                <w:sz w:val="20"/>
                <w:szCs w:val="20"/>
              </w:rPr>
              <w:t>6579*</w:t>
            </w:r>
          </w:p>
        </w:tc>
        <w:tc>
          <w:tcPr>
            <w:tcW w:w="1750" w:type="dxa"/>
            <w:noWrap w:val="0"/>
            <w:vAlign w:val="top"/>
          </w:tcPr>
          <w:p w14:paraId="2D14F221">
            <w:pPr>
              <w:widowControl/>
              <w:jc w:val="left"/>
              <w:rPr>
                <w:rFonts w:ascii="宋体" w:cs="宋体"/>
                <w:color w:val="000000"/>
                <w:kern w:val="0"/>
                <w:sz w:val="20"/>
                <w:szCs w:val="20"/>
              </w:rPr>
            </w:pPr>
            <w:r>
              <w:rPr>
                <w:rFonts w:hint="eastAsia" w:ascii="宋体" w:hAnsi="宋体" w:cs="宋体"/>
                <w:color w:val="000000"/>
                <w:kern w:val="0"/>
                <w:sz w:val="20"/>
                <w:szCs w:val="20"/>
              </w:rPr>
              <w:t>其他数字内容服务</w:t>
            </w:r>
          </w:p>
        </w:tc>
        <w:tc>
          <w:tcPr>
            <w:tcW w:w="4318" w:type="dxa"/>
            <w:noWrap w:val="0"/>
            <w:vAlign w:val="top"/>
          </w:tcPr>
          <w:p w14:paraId="15B59E9F">
            <w:pPr>
              <w:widowControl/>
              <w:jc w:val="left"/>
              <w:rPr>
                <w:rFonts w:ascii="宋体" w:cs="宋体"/>
                <w:color w:val="000000"/>
                <w:kern w:val="0"/>
                <w:sz w:val="20"/>
                <w:szCs w:val="20"/>
              </w:rPr>
            </w:pPr>
            <w:r>
              <w:rPr>
                <w:rFonts w:hint="eastAsia" w:ascii="宋体" w:hAnsi="宋体" w:cs="宋体"/>
                <w:color w:val="000000"/>
                <w:kern w:val="0"/>
                <w:sz w:val="20"/>
                <w:szCs w:val="20"/>
              </w:rPr>
              <w:t>数字影视开发制作</w:t>
            </w:r>
          </w:p>
          <w:p w14:paraId="4EA1C7FA">
            <w:pPr>
              <w:widowControl/>
              <w:jc w:val="left"/>
              <w:rPr>
                <w:rFonts w:ascii="宋体" w:cs="宋体"/>
                <w:color w:val="000000"/>
                <w:kern w:val="0"/>
                <w:sz w:val="20"/>
                <w:szCs w:val="20"/>
              </w:rPr>
            </w:pPr>
            <w:r>
              <w:rPr>
                <w:rFonts w:hint="eastAsia" w:ascii="宋体" w:hAnsi="宋体" w:cs="宋体"/>
                <w:color w:val="000000"/>
                <w:kern w:val="0"/>
                <w:sz w:val="20"/>
                <w:szCs w:val="20"/>
              </w:rPr>
              <w:t>数字演出开发制作</w:t>
            </w:r>
          </w:p>
        </w:tc>
      </w:tr>
      <w:tr w14:paraId="2A0223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6" w:hRule="atLeast"/>
          <w:jc w:val="center"/>
        </w:trPr>
        <w:tc>
          <w:tcPr>
            <w:tcW w:w="1017" w:type="dxa"/>
            <w:noWrap w:val="0"/>
            <w:vAlign w:val="top"/>
          </w:tcPr>
          <w:p w14:paraId="615A467B">
            <w:pPr>
              <w:widowControl/>
              <w:jc w:val="left"/>
              <w:rPr>
                <w:rFonts w:ascii="宋体" w:hAnsi="宋体" w:cs="宋体"/>
                <w:color w:val="000000"/>
                <w:kern w:val="0"/>
                <w:sz w:val="20"/>
                <w:szCs w:val="20"/>
              </w:rPr>
            </w:pPr>
          </w:p>
        </w:tc>
        <w:tc>
          <w:tcPr>
            <w:tcW w:w="1577" w:type="dxa"/>
            <w:noWrap w:val="0"/>
            <w:vAlign w:val="top"/>
          </w:tcPr>
          <w:p w14:paraId="050EDE00">
            <w:pPr>
              <w:widowControl/>
              <w:jc w:val="left"/>
              <w:rPr>
                <w:rFonts w:ascii="宋体" w:hAnsi="宋体" w:cs="宋体"/>
                <w:color w:val="000000"/>
                <w:kern w:val="0"/>
                <w:sz w:val="20"/>
                <w:szCs w:val="20"/>
              </w:rPr>
            </w:pPr>
          </w:p>
        </w:tc>
        <w:tc>
          <w:tcPr>
            <w:tcW w:w="821" w:type="dxa"/>
            <w:noWrap w:val="0"/>
            <w:vAlign w:val="top"/>
          </w:tcPr>
          <w:p w14:paraId="7102EAA7">
            <w:pPr>
              <w:widowControl/>
              <w:jc w:val="left"/>
              <w:rPr>
                <w:rFonts w:ascii="宋体" w:hAnsi="宋体" w:cs="宋体"/>
                <w:color w:val="000000"/>
                <w:kern w:val="0"/>
                <w:sz w:val="20"/>
                <w:szCs w:val="20"/>
              </w:rPr>
            </w:pPr>
          </w:p>
        </w:tc>
        <w:tc>
          <w:tcPr>
            <w:tcW w:w="1750" w:type="dxa"/>
            <w:noWrap w:val="0"/>
            <w:vAlign w:val="top"/>
          </w:tcPr>
          <w:p w14:paraId="0CAB338C">
            <w:pPr>
              <w:widowControl/>
              <w:jc w:val="left"/>
              <w:rPr>
                <w:rFonts w:ascii="宋体" w:hAnsi="宋体" w:cs="宋体"/>
                <w:color w:val="000000"/>
                <w:kern w:val="0"/>
                <w:sz w:val="20"/>
                <w:szCs w:val="20"/>
              </w:rPr>
            </w:pPr>
          </w:p>
        </w:tc>
        <w:tc>
          <w:tcPr>
            <w:tcW w:w="4318" w:type="dxa"/>
            <w:noWrap w:val="0"/>
            <w:vAlign w:val="top"/>
          </w:tcPr>
          <w:p w14:paraId="4BAEFDEF">
            <w:pPr>
              <w:widowControl/>
              <w:jc w:val="left"/>
              <w:rPr>
                <w:rFonts w:ascii="宋体" w:hAnsi="宋体" w:cs="宋体"/>
                <w:color w:val="000000"/>
                <w:kern w:val="0"/>
                <w:sz w:val="20"/>
                <w:szCs w:val="20"/>
              </w:rPr>
            </w:pPr>
            <w:r>
              <w:rPr>
                <w:rFonts w:hint="eastAsia" w:ascii="宋体" w:hAnsi="宋体" w:cs="宋体"/>
                <w:color w:val="000000"/>
                <w:kern w:val="0"/>
                <w:sz w:val="20"/>
                <w:szCs w:val="20"/>
              </w:rPr>
              <w:t>数字</w:t>
            </w:r>
            <w:r>
              <w:rPr>
                <w:rFonts w:ascii="宋体" w:hAnsi="宋体" w:cs="宋体"/>
                <w:color w:val="000000"/>
                <w:kern w:val="0"/>
                <w:sz w:val="20"/>
                <w:szCs w:val="20"/>
              </w:rPr>
              <w:t>音乐开发制作</w:t>
            </w:r>
          </w:p>
        </w:tc>
      </w:tr>
      <w:tr w14:paraId="65976F5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87C8D0">
            <w:pPr>
              <w:widowControl/>
              <w:jc w:val="left"/>
              <w:rPr>
                <w:rFonts w:ascii="宋体" w:cs="宋体"/>
                <w:color w:val="000000"/>
                <w:kern w:val="0"/>
                <w:sz w:val="20"/>
                <w:szCs w:val="20"/>
              </w:rPr>
            </w:pPr>
          </w:p>
        </w:tc>
        <w:tc>
          <w:tcPr>
            <w:tcW w:w="1577" w:type="dxa"/>
            <w:noWrap w:val="0"/>
            <w:vAlign w:val="top"/>
          </w:tcPr>
          <w:p w14:paraId="7578CF9D">
            <w:pPr>
              <w:widowControl/>
              <w:jc w:val="left"/>
              <w:rPr>
                <w:rFonts w:eastAsia="Times New Roman"/>
                <w:color w:val="000000"/>
                <w:kern w:val="0"/>
                <w:sz w:val="20"/>
                <w:szCs w:val="20"/>
              </w:rPr>
            </w:pPr>
          </w:p>
        </w:tc>
        <w:tc>
          <w:tcPr>
            <w:tcW w:w="821" w:type="dxa"/>
            <w:noWrap w:val="0"/>
            <w:vAlign w:val="top"/>
          </w:tcPr>
          <w:p w14:paraId="06DD40A8">
            <w:pPr>
              <w:widowControl/>
              <w:jc w:val="left"/>
              <w:rPr>
                <w:rFonts w:eastAsia="Times New Roman"/>
                <w:color w:val="000000"/>
                <w:kern w:val="0"/>
                <w:sz w:val="20"/>
                <w:szCs w:val="20"/>
              </w:rPr>
            </w:pPr>
          </w:p>
        </w:tc>
        <w:tc>
          <w:tcPr>
            <w:tcW w:w="1750" w:type="dxa"/>
            <w:noWrap w:val="0"/>
            <w:vAlign w:val="top"/>
          </w:tcPr>
          <w:p w14:paraId="56277FFB">
            <w:pPr>
              <w:widowControl/>
              <w:jc w:val="left"/>
              <w:rPr>
                <w:rFonts w:eastAsia="Times New Roman"/>
                <w:color w:val="000000"/>
                <w:kern w:val="0"/>
                <w:sz w:val="20"/>
                <w:szCs w:val="20"/>
              </w:rPr>
            </w:pPr>
          </w:p>
        </w:tc>
        <w:tc>
          <w:tcPr>
            <w:tcW w:w="4318" w:type="dxa"/>
            <w:noWrap w:val="0"/>
            <w:vAlign w:val="top"/>
          </w:tcPr>
          <w:p w14:paraId="22F8D744">
            <w:pPr>
              <w:widowControl/>
              <w:jc w:val="left"/>
              <w:rPr>
                <w:rFonts w:ascii="宋体" w:cs="宋体"/>
                <w:color w:val="000000"/>
                <w:kern w:val="0"/>
                <w:sz w:val="20"/>
                <w:szCs w:val="20"/>
              </w:rPr>
            </w:pPr>
            <w:r>
              <w:rPr>
                <w:rFonts w:hint="eastAsia" w:ascii="宋体" w:hAnsi="宋体" w:cs="宋体"/>
                <w:color w:val="000000"/>
                <w:kern w:val="0"/>
                <w:sz w:val="20"/>
                <w:szCs w:val="20"/>
              </w:rPr>
              <w:t>数字艺术品开发制作</w:t>
            </w:r>
          </w:p>
        </w:tc>
      </w:tr>
      <w:tr w14:paraId="796438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2C366EC">
            <w:pPr>
              <w:widowControl/>
              <w:jc w:val="left"/>
              <w:rPr>
                <w:rFonts w:ascii="宋体" w:cs="宋体"/>
                <w:color w:val="000000"/>
                <w:kern w:val="0"/>
                <w:sz w:val="20"/>
                <w:szCs w:val="20"/>
              </w:rPr>
            </w:pPr>
          </w:p>
        </w:tc>
        <w:tc>
          <w:tcPr>
            <w:tcW w:w="1577" w:type="dxa"/>
            <w:noWrap w:val="0"/>
            <w:vAlign w:val="top"/>
          </w:tcPr>
          <w:p w14:paraId="23252AB8">
            <w:pPr>
              <w:widowControl/>
              <w:jc w:val="left"/>
              <w:rPr>
                <w:rFonts w:eastAsia="Times New Roman"/>
                <w:color w:val="000000"/>
                <w:kern w:val="0"/>
                <w:sz w:val="20"/>
                <w:szCs w:val="20"/>
              </w:rPr>
            </w:pPr>
          </w:p>
        </w:tc>
        <w:tc>
          <w:tcPr>
            <w:tcW w:w="821" w:type="dxa"/>
            <w:noWrap w:val="0"/>
            <w:vAlign w:val="top"/>
          </w:tcPr>
          <w:p w14:paraId="69755FBF">
            <w:pPr>
              <w:widowControl/>
              <w:jc w:val="left"/>
              <w:rPr>
                <w:rFonts w:eastAsia="Times New Roman"/>
                <w:color w:val="000000"/>
                <w:kern w:val="0"/>
                <w:sz w:val="20"/>
                <w:szCs w:val="20"/>
              </w:rPr>
            </w:pPr>
          </w:p>
        </w:tc>
        <w:tc>
          <w:tcPr>
            <w:tcW w:w="1750" w:type="dxa"/>
            <w:noWrap w:val="0"/>
            <w:vAlign w:val="top"/>
          </w:tcPr>
          <w:p w14:paraId="05825905">
            <w:pPr>
              <w:widowControl/>
              <w:jc w:val="left"/>
              <w:rPr>
                <w:rFonts w:eastAsia="Times New Roman"/>
                <w:color w:val="000000"/>
                <w:kern w:val="0"/>
                <w:sz w:val="20"/>
                <w:szCs w:val="20"/>
              </w:rPr>
            </w:pPr>
          </w:p>
        </w:tc>
        <w:tc>
          <w:tcPr>
            <w:tcW w:w="4318" w:type="dxa"/>
            <w:noWrap w:val="0"/>
            <w:vAlign w:val="top"/>
          </w:tcPr>
          <w:p w14:paraId="67ABF746">
            <w:pPr>
              <w:widowControl/>
              <w:jc w:val="left"/>
              <w:rPr>
                <w:rFonts w:ascii="宋体" w:cs="宋体"/>
                <w:color w:val="000000"/>
                <w:kern w:val="0"/>
                <w:sz w:val="20"/>
                <w:szCs w:val="20"/>
              </w:rPr>
            </w:pPr>
            <w:r>
              <w:rPr>
                <w:rFonts w:hint="eastAsia" w:ascii="宋体" w:hAnsi="宋体" w:cs="宋体"/>
                <w:color w:val="000000"/>
                <w:kern w:val="0"/>
                <w:sz w:val="20"/>
                <w:szCs w:val="20"/>
              </w:rPr>
              <w:t>电子出版物开发制作</w:t>
            </w:r>
          </w:p>
        </w:tc>
      </w:tr>
      <w:tr w14:paraId="1B2AD7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D6833F">
            <w:pPr>
              <w:widowControl/>
              <w:jc w:val="left"/>
              <w:rPr>
                <w:rFonts w:ascii="宋体" w:cs="宋体"/>
                <w:color w:val="000000"/>
                <w:kern w:val="0"/>
                <w:sz w:val="20"/>
                <w:szCs w:val="20"/>
              </w:rPr>
            </w:pPr>
          </w:p>
        </w:tc>
        <w:tc>
          <w:tcPr>
            <w:tcW w:w="1577" w:type="dxa"/>
            <w:noWrap w:val="0"/>
            <w:vAlign w:val="top"/>
          </w:tcPr>
          <w:p w14:paraId="2A414F61">
            <w:pPr>
              <w:widowControl/>
              <w:jc w:val="left"/>
              <w:rPr>
                <w:rFonts w:eastAsia="Times New Roman"/>
                <w:color w:val="000000"/>
                <w:kern w:val="0"/>
                <w:sz w:val="20"/>
                <w:szCs w:val="20"/>
              </w:rPr>
            </w:pPr>
          </w:p>
        </w:tc>
        <w:tc>
          <w:tcPr>
            <w:tcW w:w="821" w:type="dxa"/>
            <w:noWrap w:val="0"/>
            <w:vAlign w:val="top"/>
          </w:tcPr>
          <w:p w14:paraId="0FCE494A">
            <w:pPr>
              <w:widowControl/>
              <w:jc w:val="left"/>
              <w:rPr>
                <w:rFonts w:eastAsia="Times New Roman"/>
                <w:color w:val="000000"/>
                <w:kern w:val="0"/>
                <w:sz w:val="20"/>
                <w:szCs w:val="20"/>
              </w:rPr>
            </w:pPr>
          </w:p>
        </w:tc>
        <w:tc>
          <w:tcPr>
            <w:tcW w:w="1750" w:type="dxa"/>
            <w:noWrap w:val="0"/>
            <w:vAlign w:val="top"/>
          </w:tcPr>
          <w:p w14:paraId="5C614F6E">
            <w:pPr>
              <w:widowControl/>
              <w:jc w:val="left"/>
              <w:rPr>
                <w:rFonts w:eastAsia="Times New Roman"/>
                <w:color w:val="000000"/>
                <w:kern w:val="0"/>
                <w:sz w:val="20"/>
                <w:szCs w:val="20"/>
              </w:rPr>
            </w:pPr>
          </w:p>
        </w:tc>
        <w:tc>
          <w:tcPr>
            <w:tcW w:w="4318" w:type="dxa"/>
            <w:noWrap w:val="0"/>
            <w:vAlign w:val="top"/>
          </w:tcPr>
          <w:p w14:paraId="21C39498">
            <w:pPr>
              <w:widowControl/>
              <w:jc w:val="left"/>
              <w:rPr>
                <w:rFonts w:ascii="宋体" w:cs="宋体"/>
                <w:color w:val="000000"/>
                <w:kern w:val="0"/>
                <w:sz w:val="20"/>
                <w:szCs w:val="20"/>
              </w:rPr>
            </w:pPr>
            <w:r>
              <w:rPr>
                <w:rFonts w:hint="eastAsia" w:ascii="宋体" w:hAnsi="宋体" w:cs="宋体"/>
                <w:color w:val="000000"/>
                <w:kern w:val="0"/>
                <w:sz w:val="20"/>
                <w:szCs w:val="20"/>
              </w:rPr>
              <w:t>数字广告开发制作</w:t>
            </w:r>
          </w:p>
        </w:tc>
      </w:tr>
      <w:tr w14:paraId="609813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5C16D95">
            <w:pPr>
              <w:widowControl/>
              <w:jc w:val="left"/>
              <w:rPr>
                <w:rFonts w:ascii="宋体" w:cs="宋体"/>
                <w:color w:val="000000"/>
                <w:kern w:val="0"/>
                <w:sz w:val="20"/>
                <w:szCs w:val="20"/>
              </w:rPr>
            </w:pPr>
          </w:p>
        </w:tc>
        <w:tc>
          <w:tcPr>
            <w:tcW w:w="1577" w:type="dxa"/>
            <w:noWrap w:val="0"/>
            <w:vAlign w:val="top"/>
          </w:tcPr>
          <w:p w14:paraId="21181C96">
            <w:pPr>
              <w:widowControl/>
              <w:jc w:val="left"/>
              <w:rPr>
                <w:rFonts w:eastAsia="Times New Roman"/>
                <w:color w:val="000000"/>
                <w:kern w:val="0"/>
                <w:sz w:val="20"/>
                <w:szCs w:val="20"/>
              </w:rPr>
            </w:pPr>
          </w:p>
        </w:tc>
        <w:tc>
          <w:tcPr>
            <w:tcW w:w="821" w:type="dxa"/>
            <w:noWrap w:val="0"/>
            <w:vAlign w:val="top"/>
          </w:tcPr>
          <w:p w14:paraId="5B552C52">
            <w:pPr>
              <w:widowControl/>
              <w:jc w:val="left"/>
              <w:rPr>
                <w:rFonts w:eastAsia="Times New Roman"/>
                <w:color w:val="000000"/>
                <w:kern w:val="0"/>
                <w:sz w:val="20"/>
                <w:szCs w:val="20"/>
              </w:rPr>
            </w:pPr>
          </w:p>
        </w:tc>
        <w:tc>
          <w:tcPr>
            <w:tcW w:w="1750" w:type="dxa"/>
            <w:noWrap w:val="0"/>
            <w:vAlign w:val="top"/>
          </w:tcPr>
          <w:p w14:paraId="3749222D">
            <w:pPr>
              <w:widowControl/>
              <w:jc w:val="left"/>
              <w:rPr>
                <w:rFonts w:eastAsia="Times New Roman"/>
                <w:color w:val="000000"/>
                <w:kern w:val="0"/>
                <w:sz w:val="20"/>
                <w:szCs w:val="20"/>
              </w:rPr>
            </w:pPr>
          </w:p>
        </w:tc>
        <w:tc>
          <w:tcPr>
            <w:tcW w:w="4318" w:type="dxa"/>
            <w:noWrap w:val="0"/>
            <w:vAlign w:val="top"/>
          </w:tcPr>
          <w:p w14:paraId="237104E4">
            <w:pPr>
              <w:widowControl/>
              <w:jc w:val="left"/>
              <w:rPr>
                <w:rFonts w:ascii="宋体" w:cs="宋体"/>
                <w:color w:val="000000"/>
                <w:kern w:val="0"/>
                <w:sz w:val="20"/>
                <w:szCs w:val="20"/>
              </w:rPr>
            </w:pPr>
            <w:r>
              <w:rPr>
                <w:rFonts w:hint="eastAsia" w:ascii="宋体" w:hAnsi="宋体" w:cs="宋体"/>
                <w:color w:val="000000"/>
                <w:kern w:val="0"/>
                <w:sz w:val="20"/>
                <w:szCs w:val="20"/>
              </w:rPr>
              <w:t>数字移动多媒体开发制作</w:t>
            </w:r>
          </w:p>
        </w:tc>
      </w:tr>
      <w:tr w14:paraId="5E15CE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29B2CED">
            <w:pPr>
              <w:widowControl/>
              <w:jc w:val="left"/>
              <w:rPr>
                <w:rFonts w:ascii="宋体" w:cs="宋体"/>
                <w:color w:val="000000"/>
                <w:kern w:val="0"/>
                <w:sz w:val="20"/>
                <w:szCs w:val="20"/>
              </w:rPr>
            </w:pPr>
            <w:r>
              <w:rPr>
                <w:rFonts w:ascii="宋体" w:hAnsi="宋体" w:cs="宋体"/>
                <w:color w:val="000000"/>
                <w:kern w:val="0"/>
                <w:sz w:val="20"/>
                <w:szCs w:val="20"/>
              </w:rPr>
              <w:t>8.2.3</w:t>
            </w:r>
          </w:p>
        </w:tc>
        <w:tc>
          <w:tcPr>
            <w:tcW w:w="1577" w:type="dxa"/>
            <w:noWrap w:val="0"/>
            <w:vAlign w:val="top"/>
          </w:tcPr>
          <w:p w14:paraId="6F9A7666">
            <w:pPr>
              <w:widowControl/>
              <w:jc w:val="left"/>
              <w:rPr>
                <w:rFonts w:ascii="宋体" w:cs="宋体"/>
                <w:color w:val="000000"/>
                <w:kern w:val="0"/>
                <w:sz w:val="20"/>
                <w:szCs w:val="20"/>
              </w:rPr>
            </w:pPr>
            <w:r>
              <w:rPr>
                <w:rFonts w:hint="eastAsia" w:ascii="宋体" w:hAnsi="宋体" w:cs="宋体"/>
                <w:color w:val="000000"/>
                <w:kern w:val="0"/>
                <w:sz w:val="20"/>
                <w:szCs w:val="20"/>
              </w:rPr>
              <w:t>新型媒体服务</w:t>
            </w:r>
          </w:p>
        </w:tc>
        <w:tc>
          <w:tcPr>
            <w:tcW w:w="821" w:type="dxa"/>
            <w:noWrap w:val="0"/>
            <w:vAlign w:val="top"/>
          </w:tcPr>
          <w:p w14:paraId="62C37738">
            <w:pPr>
              <w:widowControl/>
              <w:jc w:val="left"/>
              <w:rPr>
                <w:rFonts w:ascii="宋体" w:cs="宋体"/>
                <w:color w:val="000000"/>
                <w:kern w:val="0"/>
                <w:sz w:val="20"/>
                <w:szCs w:val="20"/>
              </w:rPr>
            </w:pPr>
            <w:r>
              <w:rPr>
                <w:rFonts w:ascii="宋体" w:hAnsi="宋体" w:cs="宋体"/>
                <w:color w:val="000000"/>
                <w:kern w:val="0"/>
                <w:sz w:val="20"/>
                <w:szCs w:val="20"/>
              </w:rPr>
              <w:t>6429*</w:t>
            </w:r>
          </w:p>
        </w:tc>
        <w:tc>
          <w:tcPr>
            <w:tcW w:w="1750" w:type="dxa"/>
            <w:noWrap w:val="0"/>
            <w:vAlign w:val="top"/>
          </w:tcPr>
          <w:p w14:paraId="68BFFA83">
            <w:pPr>
              <w:widowControl/>
              <w:jc w:val="left"/>
              <w:rPr>
                <w:rFonts w:ascii="宋体" w:cs="宋体"/>
                <w:color w:val="000000"/>
                <w:kern w:val="0"/>
                <w:sz w:val="20"/>
                <w:szCs w:val="20"/>
              </w:rPr>
            </w:pPr>
            <w:r>
              <w:rPr>
                <w:rFonts w:hint="eastAsia" w:ascii="宋体" w:hAnsi="宋体" w:cs="宋体"/>
                <w:color w:val="000000"/>
                <w:kern w:val="0"/>
                <w:sz w:val="20"/>
                <w:szCs w:val="20"/>
              </w:rPr>
              <w:t>互联网其他信息服务</w:t>
            </w:r>
          </w:p>
        </w:tc>
        <w:tc>
          <w:tcPr>
            <w:tcW w:w="4318" w:type="dxa"/>
            <w:noWrap w:val="0"/>
            <w:vAlign w:val="top"/>
          </w:tcPr>
          <w:p w14:paraId="644FBA6C">
            <w:pPr>
              <w:widowControl/>
              <w:jc w:val="left"/>
              <w:rPr>
                <w:rFonts w:ascii="宋体" w:cs="宋体"/>
                <w:color w:val="000000"/>
                <w:kern w:val="0"/>
                <w:sz w:val="20"/>
                <w:szCs w:val="20"/>
              </w:rPr>
            </w:pPr>
            <w:r>
              <w:rPr>
                <w:rFonts w:hint="eastAsia" w:ascii="宋体" w:hAnsi="宋体" w:cs="宋体"/>
                <w:color w:val="000000"/>
                <w:kern w:val="0"/>
                <w:sz w:val="20"/>
                <w:szCs w:val="20"/>
              </w:rPr>
              <w:t>网络图书馆服务</w:t>
            </w:r>
          </w:p>
          <w:p w14:paraId="73DA888F">
            <w:pPr>
              <w:widowControl/>
              <w:jc w:val="left"/>
              <w:rPr>
                <w:rFonts w:ascii="宋体" w:cs="宋体"/>
                <w:color w:val="000000"/>
                <w:kern w:val="0"/>
                <w:sz w:val="20"/>
                <w:szCs w:val="20"/>
              </w:rPr>
            </w:pPr>
            <w:r>
              <w:rPr>
                <w:rFonts w:hint="eastAsia" w:ascii="宋体" w:hAnsi="宋体" w:cs="宋体"/>
                <w:color w:val="000000"/>
                <w:kern w:val="0"/>
                <w:sz w:val="20"/>
                <w:szCs w:val="20"/>
              </w:rPr>
              <w:t>数字家庭图书馆服务</w:t>
            </w:r>
          </w:p>
        </w:tc>
      </w:tr>
      <w:tr w14:paraId="782ECB6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65E2EB">
            <w:pPr>
              <w:widowControl/>
              <w:jc w:val="left"/>
              <w:rPr>
                <w:rFonts w:ascii="宋体" w:cs="宋体"/>
                <w:color w:val="000000"/>
                <w:kern w:val="0"/>
                <w:sz w:val="20"/>
                <w:szCs w:val="20"/>
              </w:rPr>
            </w:pPr>
          </w:p>
        </w:tc>
        <w:tc>
          <w:tcPr>
            <w:tcW w:w="1577" w:type="dxa"/>
            <w:noWrap w:val="0"/>
            <w:vAlign w:val="top"/>
          </w:tcPr>
          <w:p w14:paraId="546E5D80">
            <w:pPr>
              <w:widowControl/>
              <w:jc w:val="left"/>
              <w:rPr>
                <w:rFonts w:eastAsia="Times New Roman"/>
                <w:color w:val="000000"/>
                <w:kern w:val="0"/>
                <w:sz w:val="20"/>
                <w:szCs w:val="20"/>
              </w:rPr>
            </w:pPr>
          </w:p>
        </w:tc>
        <w:tc>
          <w:tcPr>
            <w:tcW w:w="821" w:type="dxa"/>
            <w:noWrap w:val="0"/>
            <w:vAlign w:val="top"/>
          </w:tcPr>
          <w:p w14:paraId="20C0C41E">
            <w:pPr>
              <w:widowControl/>
              <w:jc w:val="left"/>
              <w:rPr>
                <w:rFonts w:eastAsia="Times New Roman"/>
                <w:color w:val="000000"/>
                <w:kern w:val="0"/>
                <w:sz w:val="20"/>
                <w:szCs w:val="20"/>
              </w:rPr>
            </w:pPr>
          </w:p>
        </w:tc>
        <w:tc>
          <w:tcPr>
            <w:tcW w:w="1750" w:type="dxa"/>
            <w:noWrap w:val="0"/>
            <w:vAlign w:val="top"/>
          </w:tcPr>
          <w:p w14:paraId="08BDEF38">
            <w:pPr>
              <w:widowControl/>
              <w:jc w:val="left"/>
              <w:rPr>
                <w:rFonts w:eastAsia="Times New Roman"/>
                <w:color w:val="000000"/>
                <w:kern w:val="0"/>
                <w:sz w:val="20"/>
                <w:szCs w:val="20"/>
              </w:rPr>
            </w:pPr>
          </w:p>
        </w:tc>
        <w:tc>
          <w:tcPr>
            <w:tcW w:w="4318" w:type="dxa"/>
            <w:noWrap w:val="0"/>
            <w:vAlign w:val="top"/>
          </w:tcPr>
          <w:p w14:paraId="7D81700D">
            <w:pPr>
              <w:widowControl/>
              <w:jc w:val="left"/>
              <w:rPr>
                <w:rFonts w:ascii="宋体" w:cs="宋体"/>
                <w:color w:val="000000"/>
                <w:kern w:val="0"/>
                <w:sz w:val="20"/>
                <w:szCs w:val="20"/>
              </w:rPr>
            </w:pPr>
            <w:r>
              <w:rPr>
                <w:rFonts w:hint="eastAsia" w:ascii="宋体" w:hAnsi="宋体" w:cs="宋体"/>
                <w:color w:val="000000"/>
                <w:kern w:val="0"/>
                <w:sz w:val="20"/>
                <w:szCs w:val="20"/>
              </w:rPr>
              <w:t>数字电视电影院线服务</w:t>
            </w:r>
          </w:p>
        </w:tc>
      </w:tr>
      <w:tr w14:paraId="7E6D69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180CC6">
            <w:pPr>
              <w:widowControl/>
              <w:jc w:val="left"/>
              <w:rPr>
                <w:rFonts w:ascii="宋体" w:cs="宋体"/>
                <w:color w:val="000000"/>
                <w:kern w:val="0"/>
                <w:sz w:val="20"/>
                <w:szCs w:val="20"/>
              </w:rPr>
            </w:pPr>
          </w:p>
        </w:tc>
        <w:tc>
          <w:tcPr>
            <w:tcW w:w="1577" w:type="dxa"/>
            <w:noWrap w:val="0"/>
            <w:vAlign w:val="top"/>
          </w:tcPr>
          <w:p w14:paraId="6E1D7A53">
            <w:pPr>
              <w:widowControl/>
              <w:jc w:val="left"/>
              <w:rPr>
                <w:rFonts w:eastAsia="Times New Roman"/>
                <w:color w:val="000000"/>
                <w:kern w:val="0"/>
                <w:sz w:val="20"/>
                <w:szCs w:val="20"/>
              </w:rPr>
            </w:pPr>
          </w:p>
        </w:tc>
        <w:tc>
          <w:tcPr>
            <w:tcW w:w="821" w:type="dxa"/>
            <w:noWrap w:val="0"/>
            <w:vAlign w:val="top"/>
          </w:tcPr>
          <w:p w14:paraId="3AA70BF2">
            <w:pPr>
              <w:widowControl/>
              <w:jc w:val="left"/>
              <w:rPr>
                <w:rFonts w:eastAsia="Times New Roman"/>
                <w:color w:val="000000"/>
                <w:kern w:val="0"/>
                <w:sz w:val="20"/>
                <w:szCs w:val="20"/>
              </w:rPr>
            </w:pPr>
          </w:p>
        </w:tc>
        <w:tc>
          <w:tcPr>
            <w:tcW w:w="1750" w:type="dxa"/>
            <w:noWrap w:val="0"/>
            <w:vAlign w:val="top"/>
          </w:tcPr>
          <w:p w14:paraId="3F1300D6">
            <w:pPr>
              <w:widowControl/>
              <w:jc w:val="left"/>
              <w:rPr>
                <w:rFonts w:eastAsia="Times New Roman"/>
                <w:color w:val="000000"/>
                <w:kern w:val="0"/>
                <w:sz w:val="20"/>
                <w:szCs w:val="20"/>
              </w:rPr>
            </w:pPr>
          </w:p>
        </w:tc>
        <w:tc>
          <w:tcPr>
            <w:tcW w:w="4318" w:type="dxa"/>
            <w:noWrap w:val="0"/>
            <w:vAlign w:val="top"/>
          </w:tcPr>
          <w:p w14:paraId="6E87F824">
            <w:pPr>
              <w:widowControl/>
              <w:jc w:val="left"/>
              <w:rPr>
                <w:rFonts w:ascii="宋体" w:cs="宋体"/>
                <w:color w:val="000000"/>
                <w:kern w:val="0"/>
                <w:sz w:val="20"/>
                <w:szCs w:val="20"/>
              </w:rPr>
            </w:pPr>
            <w:r>
              <w:rPr>
                <w:rFonts w:hint="eastAsia" w:ascii="宋体" w:hAnsi="宋体" w:cs="宋体"/>
                <w:color w:val="000000"/>
                <w:kern w:val="0"/>
                <w:sz w:val="20"/>
                <w:szCs w:val="20"/>
              </w:rPr>
              <w:t>网络广播服务</w:t>
            </w:r>
          </w:p>
        </w:tc>
      </w:tr>
      <w:tr w14:paraId="44E669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95E5B4">
            <w:pPr>
              <w:widowControl/>
              <w:jc w:val="left"/>
              <w:rPr>
                <w:rFonts w:ascii="宋体" w:cs="宋体"/>
                <w:color w:val="000000"/>
                <w:kern w:val="0"/>
                <w:sz w:val="20"/>
                <w:szCs w:val="20"/>
              </w:rPr>
            </w:pPr>
          </w:p>
        </w:tc>
        <w:tc>
          <w:tcPr>
            <w:tcW w:w="1577" w:type="dxa"/>
            <w:noWrap w:val="0"/>
            <w:vAlign w:val="top"/>
          </w:tcPr>
          <w:p w14:paraId="01837EB7">
            <w:pPr>
              <w:widowControl/>
              <w:jc w:val="left"/>
              <w:rPr>
                <w:rFonts w:eastAsia="Times New Roman"/>
                <w:color w:val="000000"/>
                <w:kern w:val="0"/>
                <w:sz w:val="20"/>
                <w:szCs w:val="20"/>
              </w:rPr>
            </w:pPr>
          </w:p>
        </w:tc>
        <w:tc>
          <w:tcPr>
            <w:tcW w:w="821" w:type="dxa"/>
            <w:noWrap w:val="0"/>
            <w:vAlign w:val="top"/>
          </w:tcPr>
          <w:p w14:paraId="6590BE43">
            <w:pPr>
              <w:widowControl/>
              <w:jc w:val="left"/>
              <w:rPr>
                <w:rFonts w:eastAsia="Times New Roman"/>
                <w:color w:val="000000"/>
                <w:kern w:val="0"/>
                <w:sz w:val="20"/>
                <w:szCs w:val="20"/>
              </w:rPr>
            </w:pPr>
          </w:p>
        </w:tc>
        <w:tc>
          <w:tcPr>
            <w:tcW w:w="1750" w:type="dxa"/>
            <w:noWrap w:val="0"/>
            <w:vAlign w:val="top"/>
          </w:tcPr>
          <w:p w14:paraId="2213995F">
            <w:pPr>
              <w:widowControl/>
              <w:jc w:val="left"/>
              <w:rPr>
                <w:rFonts w:eastAsia="Times New Roman"/>
                <w:color w:val="000000"/>
                <w:kern w:val="0"/>
                <w:sz w:val="20"/>
                <w:szCs w:val="20"/>
              </w:rPr>
            </w:pPr>
          </w:p>
        </w:tc>
        <w:tc>
          <w:tcPr>
            <w:tcW w:w="4318" w:type="dxa"/>
            <w:noWrap w:val="0"/>
            <w:vAlign w:val="top"/>
          </w:tcPr>
          <w:p w14:paraId="671E5E08">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w:t>
            </w:r>
            <w:r>
              <w:rPr>
                <w:rFonts w:ascii="宋体" w:hAnsi="宋体" w:cs="宋体"/>
                <w:color w:val="000000"/>
                <w:kern w:val="0"/>
                <w:sz w:val="20"/>
                <w:szCs w:val="20"/>
              </w:rPr>
              <w:t>电视服务</w:t>
            </w:r>
          </w:p>
        </w:tc>
      </w:tr>
      <w:tr w14:paraId="1AEF83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6ED54DE">
            <w:pPr>
              <w:widowControl/>
              <w:jc w:val="left"/>
              <w:rPr>
                <w:rFonts w:ascii="宋体" w:cs="宋体"/>
                <w:color w:val="000000"/>
                <w:kern w:val="0"/>
                <w:sz w:val="20"/>
                <w:szCs w:val="20"/>
              </w:rPr>
            </w:pPr>
          </w:p>
        </w:tc>
        <w:tc>
          <w:tcPr>
            <w:tcW w:w="1577" w:type="dxa"/>
            <w:noWrap w:val="0"/>
            <w:vAlign w:val="top"/>
          </w:tcPr>
          <w:p w14:paraId="7ADE03CA">
            <w:pPr>
              <w:widowControl/>
              <w:jc w:val="left"/>
              <w:rPr>
                <w:rFonts w:eastAsia="Times New Roman"/>
                <w:color w:val="000000"/>
                <w:kern w:val="0"/>
                <w:sz w:val="20"/>
                <w:szCs w:val="20"/>
              </w:rPr>
            </w:pPr>
          </w:p>
        </w:tc>
        <w:tc>
          <w:tcPr>
            <w:tcW w:w="821" w:type="dxa"/>
            <w:noWrap w:val="0"/>
            <w:vAlign w:val="top"/>
          </w:tcPr>
          <w:p w14:paraId="418A4FDE">
            <w:pPr>
              <w:widowControl/>
              <w:jc w:val="left"/>
              <w:rPr>
                <w:rFonts w:eastAsia="Times New Roman"/>
                <w:color w:val="000000"/>
                <w:kern w:val="0"/>
                <w:sz w:val="20"/>
                <w:szCs w:val="20"/>
              </w:rPr>
            </w:pPr>
          </w:p>
        </w:tc>
        <w:tc>
          <w:tcPr>
            <w:tcW w:w="1750" w:type="dxa"/>
            <w:noWrap w:val="0"/>
            <w:vAlign w:val="top"/>
          </w:tcPr>
          <w:p w14:paraId="3F1FF5F0">
            <w:pPr>
              <w:widowControl/>
              <w:jc w:val="left"/>
              <w:rPr>
                <w:rFonts w:eastAsia="Times New Roman"/>
                <w:color w:val="000000"/>
                <w:kern w:val="0"/>
                <w:sz w:val="20"/>
                <w:szCs w:val="20"/>
              </w:rPr>
            </w:pPr>
          </w:p>
        </w:tc>
        <w:tc>
          <w:tcPr>
            <w:tcW w:w="4318" w:type="dxa"/>
            <w:noWrap w:val="0"/>
            <w:vAlign w:val="top"/>
          </w:tcPr>
          <w:p w14:paraId="45B46D67">
            <w:pPr>
              <w:widowControl/>
              <w:jc w:val="left"/>
              <w:rPr>
                <w:rFonts w:ascii="宋体" w:cs="宋体"/>
                <w:color w:val="000000"/>
                <w:kern w:val="0"/>
                <w:sz w:val="20"/>
                <w:szCs w:val="20"/>
              </w:rPr>
            </w:pPr>
            <w:r>
              <w:rPr>
                <w:rFonts w:hint="eastAsia" w:ascii="宋体" w:hAnsi="宋体" w:cs="宋体"/>
                <w:color w:val="000000"/>
                <w:kern w:val="0"/>
                <w:sz w:val="20"/>
                <w:szCs w:val="20"/>
              </w:rPr>
              <w:t>交互式网络电视（</w:t>
            </w:r>
            <w:r>
              <w:rPr>
                <w:rFonts w:ascii="宋体" w:hAnsi="宋体" w:cs="宋体"/>
                <w:color w:val="000000"/>
                <w:kern w:val="0"/>
                <w:sz w:val="20"/>
                <w:szCs w:val="20"/>
              </w:rPr>
              <w:t>IPTV</w:t>
            </w:r>
            <w:r>
              <w:rPr>
                <w:rFonts w:hint="eastAsia" w:ascii="宋体" w:hAnsi="宋体" w:cs="宋体"/>
                <w:color w:val="000000"/>
                <w:kern w:val="0"/>
                <w:sz w:val="20"/>
                <w:szCs w:val="20"/>
              </w:rPr>
              <w:t>）服务</w:t>
            </w:r>
          </w:p>
        </w:tc>
      </w:tr>
      <w:tr w14:paraId="52C3D93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90F93E1">
            <w:pPr>
              <w:widowControl/>
              <w:jc w:val="left"/>
              <w:rPr>
                <w:rFonts w:ascii="宋体" w:cs="宋体"/>
                <w:color w:val="000000"/>
                <w:kern w:val="0"/>
                <w:sz w:val="20"/>
                <w:szCs w:val="20"/>
              </w:rPr>
            </w:pPr>
          </w:p>
        </w:tc>
        <w:tc>
          <w:tcPr>
            <w:tcW w:w="1577" w:type="dxa"/>
            <w:noWrap w:val="0"/>
            <w:vAlign w:val="top"/>
          </w:tcPr>
          <w:p w14:paraId="10BF2E9D">
            <w:pPr>
              <w:widowControl/>
              <w:jc w:val="left"/>
              <w:rPr>
                <w:rFonts w:eastAsia="Times New Roman"/>
                <w:color w:val="000000"/>
                <w:kern w:val="0"/>
                <w:sz w:val="20"/>
                <w:szCs w:val="20"/>
              </w:rPr>
            </w:pPr>
          </w:p>
        </w:tc>
        <w:tc>
          <w:tcPr>
            <w:tcW w:w="821" w:type="dxa"/>
            <w:noWrap w:val="0"/>
            <w:vAlign w:val="top"/>
          </w:tcPr>
          <w:p w14:paraId="14FFF885">
            <w:pPr>
              <w:widowControl/>
              <w:jc w:val="left"/>
              <w:rPr>
                <w:rFonts w:eastAsia="Times New Roman"/>
                <w:color w:val="000000"/>
                <w:kern w:val="0"/>
                <w:sz w:val="20"/>
                <w:szCs w:val="20"/>
              </w:rPr>
            </w:pPr>
          </w:p>
        </w:tc>
        <w:tc>
          <w:tcPr>
            <w:tcW w:w="1750" w:type="dxa"/>
            <w:noWrap w:val="0"/>
            <w:vAlign w:val="top"/>
          </w:tcPr>
          <w:p w14:paraId="423A0373">
            <w:pPr>
              <w:widowControl/>
              <w:jc w:val="left"/>
              <w:rPr>
                <w:rFonts w:eastAsia="Times New Roman"/>
                <w:color w:val="000000"/>
                <w:kern w:val="0"/>
                <w:sz w:val="20"/>
                <w:szCs w:val="20"/>
              </w:rPr>
            </w:pPr>
          </w:p>
        </w:tc>
        <w:tc>
          <w:tcPr>
            <w:tcW w:w="4318" w:type="dxa"/>
            <w:noWrap w:val="0"/>
            <w:vAlign w:val="top"/>
          </w:tcPr>
          <w:p w14:paraId="13FD2C7A">
            <w:pPr>
              <w:widowControl/>
              <w:jc w:val="left"/>
              <w:rPr>
                <w:rFonts w:ascii="宋体" w:cs="宋体"/>
                <w:color w:val="000000"/>
                <w:kern w:val="0"/>
                <w:sz w:val="20"/>
                <w:szCs w:val="20"/>
              </w:rPr>
            </w:pPr>
            <w:r>
              <w:rPr>
                <w:rFonts w:hint="eastAsia" w:ascii="宋体" w:hAnsi="宋体" w:cs="宋体"/>
                <w:color w:val="000000"/>
                <w:kern w:val="0"/>
                <w:sz w:val="20"/>
                <w:szCs w:val="20"/>
              </w:rPr>
              <w:t>互联网社交服务</w:t>
            </w:r>
          </w:p>
        </w:tc>
      </w:tr>
      <w:tr w14:paraId="33C82A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1AA43BA">
            <w:pPr>
              <w:widowControl/>
              <w:jc w:val="left"/>
              <w:rPr>
                <w:rFonts w:ascii="宋体" w:cs="宋体"/>
                <w:color w:val="000000"/>
                <w:kern w:val="0"/>
                <w:sz w:val="20"/>
                <w:szCs w:val="20"/>
              </w:rPr>
            </w:pPr>
          </w:p>
        </w:tc>
        <w:tc>
          <w:tcPr>
            <w:tcW w:w="1577" w:type="dxa"/>
            <w:noWrap w:val="0"/>
            <w:vAlign w:val="top"/>
          </w:tcPr>
          <w:p w14:paraId="10294312">
            <w:pPr>
              <w:widowControl/>
              <w:jc w:val="left"/>
              <w:rPr>
                <w:rFonts w:eastAsia="Times New Roman"/>
                <w:color w:val="000000"/>
                <w:kern w:val="0"/>
                <w:sz w:val="20"/>
                <w:szCs w:val="20"/>
              </w:rPr>
            </w:pPr>
          </w:p>
        </w:tc>
        <w:tc>
          <w:tcPr>
            <w:tcW w:w="821" w:type="dxa"/>
            <w:noWrap w:val="0"/>
            <w:vAlign w:val="top"/>
          </w:tcPr>
          <w:p w14:paraId="7B99DB7D">
            <w:pPr>
              <w:widowControl/>
              <w:jc w:val="left"/>
              <w:rPr>
                <w:rFonts w:eastAsia="Times New Roman"/>
                <w:color w:val="000000"/>
                <w:kern w:val="0"/>
                <w:sz w:val="20"/>
                <w:szCs w:val="20"/>
              </w:rPr>
            </w:pPr>
          </w:p>
        </w:tc>
        <w:tc>
          <w:tcPr>
            <w:tcW w:w="1750" w:type="dxa"/>
            <w:noWrap w:val="0"/>
            <w:vAlign w:val="top"/>
          </w:tcPr>
          <w:p w14:paraId="722137F7">
            <w:pPr>
              <w:widowControl/>
              <w:jc w:val="left"/>
              <w:rPr>
                <w:rFonts w:eastAsia="Times New Roman"/>
                <w:color w:val="000000"/>
                <w:kern w:val="0"/>
                <w:sz w:val="20"/>
                <w:szCs w:val="20"/>
              </w:rPr>
            </w:pPr>
          </w:p>
        </w:tc>
        <w:tc>
          <w:tcPr>
            <w:tcW w:w="4318" w:type="dxa"/>
            <w:noWrap w:val="0"/>
            <w:vAlign w:val="top"/>
          </w:tcPr>
          <w:p w14:paraId="51B29A11">
            <w:pPr>
              <w:widowControl/>
              <w:jc w:val="left"/>
              <w:rPr>
                <w:rFonts w:ascii="宋体" w:cs="宋体"/>
                <w:color w:val="000000"/>
                <w:kern w:val="0"/>
                <w:sz w:val="20"/>
                <w:szCs w:val="20"/>
              </w:rPr>
            </w:pPr>
            <w:r>
              <w:rPr>
                <w:rFonts w:hint="eastAsia" w:ascii="宋体" w:hAnsi="宋体" w:cs="宋体"/>
                <w:color w:val="000000"/>
                <w:kern w:val="0"/>
                <w:sz w:val="20"/>
                <w:szCs w:val="20"/>
              </w:rPr>
              <w:t>手机新媒体服务</w:t>
            </w:r>
          </w:p>
        </w:tc>
      </w:tr>
      <w:tr w14:paraId="04F228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D40BBF">
            <w:pPr>
              <w:widowControl/>
              <w:jc w:val="left"/>
              <w:rPr>
                <w:rFonts w:ascii="宋体" w:cs="宋体"/>
                <w:color w:val="000000"/>
                <w:kern w:val="0"/>
                <w:sz w:val="20"/>
                <w:szCs w:val="20"/>
              </w:rPr>
            </w:pPr>
          </w:p>
        </w:tc>
        <w:tc>
          <w:tcPr>
            <w:tcW w:w="1577" w:type="dxa"/>
            <w:noWrap w:val="0"/>
            <w:vAlign w:val="top"/>
          </w:tcPr>
          <w:p w14:paraId="20B33465">
            <w:pPr>
              <w:widowControl/>
              <w:jc w:val="left"/>
              <w:rPr>
                <w:rFonts w:eastAsia="Times New Roman"/>
                <w:color w:val="000000"/>
                <w:kern w:val="0"/>
                <w:sz w:val="20"/>
                <w:szCs w:val="20"/>
              </w:rPr>
            </w:pPr>
          </w:p>
        </w:tc>
        <w:tc>
          <w:tcPr>
            <w:tcW w:w="821" w:type="dxa"/>
            <w:noWrap w:val="0"/>
            <w:vAlign w:val="top"/>
          </w:tcPr>
          <w:p w14:paraId="7984B663">
            <w:pPr>
              <w:widowControl/>
              <w:jc w:val="left"/>
              <w:rPr>
                <w:rFonts w:ascii="宋体" w:cs="宋体"/>
                <w:color w:val="000000"/>
                <w:kern w:val="0"/>
                <w:sz w:val="20"/>
                <w:szCs w:val="20"/>
              </w:rPr>
            </w:pPr>
            <w:r>
              <w:rPr>
                <w:rFonts w:ascii="宋体" w:hAnsi="宋体" w:cs="宋体"/>
                <w:color w:val="000000"/>
                <w:kern w:val="0"/>
                <w:sz w:val="20"/>
                <w:szCs w:val="20"/>
              </w:rPr>
              <w:t>6579*</w:t>
            </w:r>
          </w:p>
        </w:tc>
        <w:tc>
          <w:tcPr>
            <w:tcW w:w="1750" w:type="dxa"/>
            <w:noWrap w:val="0"/>
            <w:vAlign w:val="top"/>
          </w:tcPr>
          <w:p w14:paraId="0A30BF23">
            <w:pPr>
              <w:widowControl/>
              <w:jc w:val="left"/>
              <w:rPr>
                <w:rFonts w:ascii="宋体" w:cs="宋体"/>
                <w:color w:val="000000"/>
                <w:kern w:val="0"/>
                <w:sz w:val="20"/>
                <w:szCs w:val="20"/>
              </w:rPr>
            </w:pPr>
            <w:r>
              <w:rPr>
                <w:rFonts w:hint="eastAsia" w:ascii="宋体" w:hAnsi="宋体" w:cs="宋体"/>
                <w:color w:val="000000"/>
                <w:kern w:val="0"/>
                <w:sz w:val="20"/>
                <w:szCs w:val="20"/>
              </w:rPr>
              <w:t>其他数字内容服务</w:t>
            </w:r>
          </w:p>
        </w:tc>
        <w:tc>
          <w:tcPr>
            <w:tcW w:w="4318" w:type="dxa"/>
            <w:noWrap w:val="0"/>
            <w:vAlign w:val="top"/>
          </w:tcPr>
          <w:p w14:paraId="71675F09">
            <w:pPr>
              <w:widowControl/>
              <w:jc w:val="left"/>
              <w:rPr>
                <w:rFonts w:ascii="宋体" w:hAnsi="宋体" w:cs="宋体"/>
                <w:color w:val="000000"/>
                <w:kern w:val="0"/>
                <w:sz w:val="20"/>
                <w:szCs w:val="20"/>
              </w:rPr>
            </w:pPr>
            <w:r>
              <w:rPr>
                <w:rFonts w:hint="eastAsia" w:ascii="宋体" w:hAnsi="宋体" w:cs="宋体"/>
                <w:color w:val="000000"/>
                <w:kern w:val="0"/>
                <w:sz w:val="20"/>
                <w:szCs w:val="20"/>
              </w:rPr>
              <w:t>新媒体数字化制作服务</w:t>
            </w:r>
          </w:p>
          <w:p w14:paraId="78045332">
            <w:pPr>
              <w:widowControl/>
              <w:jc w:val="left"/>
              <w:rPr>
                <w:rFonts w:ascii="宋体" w:cs="宋体"/>
                <w:color w:val="000000"/>
                <w:kern w:val="0"/>
                <w:sz w:val="20"/>
                <w:szCs w:val="20"/>
              </w:rPr>
            </w:pPr>
            <w:r>
              <w:rPr>
                <w:rFonts w:ascii="宋体" w:hAnsi="宋体" w:cs="宋体"/>
                <w:color w:val="000000"/>
                <w:kern w:val="0"/>
                <w:sz w:val="20"/>
                <w:szCs w:val="20"/>
              </w:rPr>
              <w:t>数字媒体版权保护服务</w:t>
            </w:r>
          </w:p>
        </w:tc>
      </w:tr>
      <w:tr w14:paraId="566029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0A172DC">
            <w:pPr>
              <w:widowControl/>
              <w:jc w:val="left"/>
              <w:rPr>
                <w:rFonts w:ascii="宋体" w:cs="宋体"/>
                <w:color w:val="000000"/>
                <w:kern w:val="0"/>
                <w:sz w:val="20"/>
                <w:szCs w:val="20"/>
              </w:rPr>
            </w:pPr>
          </w:p>
        </w:tc>
        <w:tc>
          <w:tcPr>
            <w:tcW w:w="1577" w:type="dxa"/>
            <w:noWrap w:val="0"/>
            <w:vAlign w:val="top"/>
          </w:tcPr>
          <w:p w14:paraId="47FA08D4">
            <w:pPr>
              <w:widowControl/>
              <w:jc w:val="left"/>
              <w:rPr>
                <w:rFonts w:eastAsia="Times New Roman"/>
                <w:color w:val="000000"/>
                <w:kern w:val="0"/>
                <w:sz w:val="20"/>
                <w:szCs w:val="20"/>
              </w:rPr>
            </w:pPr>
          </w:p>
        </w:tc>
        <w:tc>
          <w:tcPr>
            <w:tcW w:w="821" w:type="dxa"/>
            <w:noWrap w:val="0"/>
            <w:vAlign w:val="top"/>
          </w:tcPr>
          <w:p w14:paraId="384A43EF">
            <w:pPr>
              <w:widowControl/>
              <w:jc w:val="left"/>
              <w:rPr>
                <w:rFonts w:ascii="宋体" w:cs="宋体"/>
                <w:color w:val="000000"/>
                <w:kern w:val="0"/>
                <w:sz w:val="20"/>
                <w:szCs w:val="20"/>
              </w:rPr>
            </w:pPr>
            <w:r>
              <w:rPr>
                <w:rFonts w:ascii="宋体" w:hAnsi="宋体" w:cs="宋体"/>
                <w:color w:val="000000"/>
                <w:kern w:val="0"/>
                <w:sz w:val="20"/>
                <w:szCs w:val="20"/>
              </w:rPr>
              <w:t>8626</w:t>
            </w:r>
          </w:p>
        </w:tc>
        <w:tc>
          <w:tcPr>
            <w:tcW w:w="1750" w:type="dxa"/>
            <w:noWrap w:val="0"/>
            <w:vAlign w:val="top"/>
          </w:tcPr>
          <w:p w14:paraId="69E81626">
            <w:pPr>
              <w:widowControl/>
              <w:jc w:val="left"/>
              <w:rPr>
                <w:rFonts w:ascii="宋体" w:cs="宋体"/>
                <w:color w:val="000000"/>
                <w:kern w:val="0"/>
                <w:sz w:val="20"/>
                <w:szCs w:val="20"/>
              </w:rPr>
            </w:pPr>
            <w:r>
              <w:rPr>
                <w:rFonts w:hint="eastAsia" w:ascii="宋体" w:hAnsi="宋体" w:cs="宋体"/>
                <w:color w:val="000000"/>
                <w:kern w:val="0"/>
                <w:sz w:val="20"/>
                <w:szCs w:val="20"/>
              </w:rPr>
              <w:t>数字出版</w:t>
            </w:r>
          </w:p>
        </w:tc>
        <w:tc>
          <w:tcPr>
            <w:tcW w:w="4318" w:type="dxa"/>
            <w:noWrap w:val="0"/>
            <w:vAlign w:val="top"/>
          </w:tcPr>
          <w:p w14:paraId="348247BA">
            <w:pPr>
              <w:widowControl/>
              <w:jc w:val="left"/>
              <w:rPr>
                <w:rFonts w:ascii="宋体" w:cs="宋体"/>
                <w:color w:val="000000"/>
                <w:kern w:val="0"/>
                <w:sz w:val="20"/>
                <w:szCs w:val="20"/>
              </w:rPr>
            </w:pPr>
          </w:p>
        </w:tc>
      </w:tr>
      <w:tr w14:paraId="12A5CE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79D19F6">
            <w:pPr>
              <w:widowControl/>
              <w:jc w:val="left"/>
              <w:rPr>
                <w:rFonts w:ascii="宋体" w:cs="宋体"/>
                <w:color w:val="000000"/>
                <w:kern w:val="0"/>
                <w:sz w:val="20"/>
                <w:szCs w:val="20"/>
              </w:rPr>
            </w:pPr>
            <w:r>
              <w:rPr>
                <w:rFonts w:ascii="宋体" w:hAnsi="宋体" w:cs="宋体"/>
                <w:color w:val="000000"/>
                <w:kern w:val="0"/>
                <w:sz w:val="20"/>
                <w:szCs w:val="20"/>
              </w:rPr>
              <w:t>8.2.4</w:t>
            </w:r>
          </w:p>
        </w:tc>
        <w:tc>
          <w:tcPr>
            <w:tcW w:w="1577" w:type="dxa"/>
            <w:noWrap w:val="0"/>
            <w:vAlign w:val="top"/>
          </w:tcPr>
          <w:p w14:paraId="58D3A48E">
            <w:pPr>
              <w:widowControl/>
              <w:jc w:val="left"/>
              <w:rPr>
                <w:rFonts w:ascii="宋体" w:cs="宋体"/>
                <w:color w:val="000000"/>
                <w:kern w:val="0"/>
                <w:sz w:val="20"/>
                <w:szCs w:val="20"/>
              </w:rPr>
            </w:pPr>
            <w:r>
              <w:rPr>
                <w:rFonts w:hint="eastAsia" w:ascii="宋体" w:hAnsi="宋体" w:cs="宋体"/>
                <w:color w:val="000000"/>
                <w:kern w:val="0"/>
                <w:sz w:val="20"/>
                <w:szCs w:val="20"/>
              </w:rPr>
              <w:t>数字文化创意广播电视服务</w:t>
            </w:r>
          </w:p>
        </w:tc>
        <w:tc>
          <w:tcPr>
            <w:tcW w:w="821" w:type="dxa"/>
            <w:noWrap w:val="0"/>
            <w:vAlign w:val="top"/>
          </w:tcPr>
          <w:p w14:paraId="14E1E6EC">
            <w:pPr>
              <w:widowControl/>
              <w:jc w:val="left"/>
              <w:rPr>
                <w:rFonts w:ascii="宋体" w:cs="宋体"/>
                <w:color w:val="000000"/>
                <w:kern w:val="0"/>
                <w:sz w:val="20"/>
                <w:szCs w:val="20"/>
              </w:rPr>
            </w:pPr>
            <w:r>
              <w:rPr>
                <w:rFonts w:ascii="宋体" w:hAnsi="宋体" w:cs="宋体"/>
                <w:color w:val="000000"/>
                <w:kern w:val="0"/>
                <w:sz w:val="20"/>
                <w:szCs w:val="20"/>
              </w:rPr>
              <w:t>6321*</w:t>
            </w:r>
          </w:p>
        </w:tc>
        <w:tc>
          <w:tcPr>
            <w:tcW w:w="1750" w:type="dxa"/>
            <w:noWrap w:val="0"/>
            <w:vAlign w:val="top"/>
          </w:tcPr>
          <w:p w14:paraId="59648E60">
            <w:pPr>
              <w:widowControl/>
              <w:jc w:val="left"/>
              <w:rPr>
                <w:rFonts w:ascii="宋体" w:cs="宋体"/>
                <w:color w:val="000000"/>
                <w:kern w:val="0"/>
                <w:sz w:val="20"/>
                <w:szCs w:val="20"/>
              </w:rPr>
            </w:pPr>
            <w:r>
              <w:rPr>
                <w:rFonts w:hint="eastAsia" w:ascii="宋体" w:hAnsi="宋体" w:cs="宋体"/>
                <w:color w:val="000000"/>
                <w:kern w:val="0"/>
                <w:sz w:val="20"/>
                <w:szCs w:val="20"/>
              </w:rPr>
              <w:t>有线广播电视传输服务</w:t>
            </w:r>
          </w:p>
        </w:tc>
        <w:tc>
          <w:tcPr>
            <w:tcW w:w="4318" w:type="dxa"/>
            <w:noWrap w:val="0"/>
            <w:vAlign w:val="top"/>
          </w:tcPr>
          <w:p w14:paraId="486D5573">
            <w:pPr>
              <w:widowControl/>
              <w:jc w:val="left"/>
              <w:rPr>
                <w:rFonts w:ascii="宋体" w:cs="宋体"/>
                <w:color w:val="000000"/>
                <w:kern w:val="0"/>
                <w:sz w:val="20"/>
                <w:szCs w:val="20"/>
              </w:rPr>
            </w:pPr>
            <w:r>
              <w:rPr>
                <w:rFonts w:hint="eastAsia" w:ascii="宋体" w:hAnsi="宋体" w:cs="宋体"/>
                <w:color w:val="000000"/>
                <w:kern w:val="0"/>
                <w:sz w:val="20"/>
                <w:szCs w:val="20"/>
              </w:rPr>
              <w:t>高清</w:t>
            </w:r>
            <w:r>
              <w:rPr>
                <w:rFonts w:ascii="宋体" w:hAnsi="宋体" w:cs="宋体"/>
                <w:color w:val="000000"/>
                <w:kern w:val="0"/>
                <w:sz w:val="20"/>
                <w:szCs w:val="20"/>
              </w:rPr>
              <w:t>/</w:t>
            </w:r>
            <w:r>
              <w:rPr>
                <w:rFonts w:hint="eastAsia" w:ascii="宋体" w:hAnsi="宋体" w:cs="宋体"/>
                <w:color w:val="000000"/>
                <w:kern w:val="0"/>
                <w:sz w:val="20"/>
                <w:szCs w:val="20"/>
              </w:rPr>
              <w:t>超高清电视服务</w:t>
            </w:r>
          </w:p>
          <w:p w14:paraId="5D007BAC">
            <w:pPr>
              <w:widowControl/>
              <w:jc w:val="left"/>
              <w:rPr>
                <w:rFonts w:ascii="宋体" w:cs="宋体"/>
                <w:color w:val="000000"/>
                <w:kern w:val="0"/>
                <w:sz w:val="20"/>
                <w:szCs w:val="20"/>
              </w:rPr>
            </w:pPr>
            <w:r>
              <w:rPr>
                <w:rFonts w:ascii="宋体" w:hAnsi="宋体" w:cs="宋体"/>
                <w:color w:val="000000"/>
                <w:kern w:val="0"/>
                <w:sz w:val="20"/>
                <w:szCs w:val="20"/>
              </w:rPr>
              <w:t>3D</w:t>
            </w:r>
            <w:r>
              <w:rPr>
                <w:rFonts w:hint="eastAsia" w:ascii="宋体" w:hAnsi="宋体" w:cs="宋体"/>
                <w:color w:val="000000"/>
                <w:kern w:val="0"/>
                <w:sz w:val="20"/>
                <w:szCs w:val="20"/>
              </w:rPr>
              <w:t>电视服务</w:t>
            </w:r>
          </w:p>
        </w:tc>
      </w:tr>
      <w:tr w14:paraId="026B8B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57C79A8">
            <w:pPr>
              <w:widowControl/>
              <w:jc w:val="left"/>
              <w:rPr>
                <w:rFonts w:ascii="宋体" w:cs="宋体"/>
                <w:color w:val="000000"/>
                <w:kern w:val="0"/>
                <w:sz w:val="20"/>
                <w:szCs w:val="20"/>
              </w:rPr>
            </w:pPr>
          </w:p>
        </w:tc>
        <w:tc>
          <w:tcPr>
            <w:tcW w:w="1577" w:type="dxa"/>
            <w:noWrap w:val="0"/>
            <w:vAlign w:val="top"/>
          </w:tcPr>
          <w:p w14:paraId="2F799C87">
            <w:pPr>
              <w:widowControl/>
              <w:jc w:val="left"/>
              <w:rPr>
                <w:rFonts w:eastAsia="Times New Roman"/>
                <w:color w:val="000000"/>
                <w:kern w:val="0"/>
                <w:sz w:val="20"/>
                <w:szCs w:val="20"/>
              </w:rPr>
            </w:pPr>
          </w:p>
        </w:tc>
        <w:tc>
          <w:tcPr>
            <w:tcW w:w="821" w:type="dxa"/>
            <w:noWrap w:val="0"/>
            <w:vAlign w:val="top"/>
          </w:tcPr>
          <w:p w14:paraId="471497E5">
            <w:pPr>
              <w:widowControl/>
              <w:jc w:val="left"/>
              <w:rPr>
                <w:rFonts w:eastAsia="Times New Roman"/>
                <w:color w:val="000000"/>
                <w:kern w:val="0"/>
                <w:sz w:val="20"/>
                <w:szCs w:val="20"/>
              </w:rPr>
            </w:pPr>
          </w:p>
        </w:tc>
        <w:tc>
          <w:tcPr>
            <w:tcW w:w="1750" w:type="dxa"/>
            <w:noWrap w:val="0"/>
            <w:vAlign w:val="top"/>
          </w:tcPr>
          <w:p w14:paraId="596EE430">
            <w:pPr>
              <w:widowControl/>
              <w:jc w:val="left"/>
              <w:rPr>
                <w:rFonts w:eastAsia="Times New Roman"/>
                <w:color w:val="000000"/>
                <w:kern w:val="0"/>
                <w:sz w:val="20"/>
                <w:szCs w:val="20"/>
              </w:rPr>
            </w:pPr>
          </w:p>
        </w:tc>
        <w:tc>
          <w:tcPr>
            <w:tcW w:w="4318" w:type="dxa"/>
            <w:noWrap w:val="0"/>
            <w:vAlign w:val="top"/>
          </w:tcPr>
          <w:p w14:paraId="2F1FC339">
            <w:pPr>
              <w:widowControl/>
              <w:jc w:val="left"/>
              <w:rPr>
                <w:rFonts w:ascii="宋体" w:cs="宋体"/>
                <w:color w:val="000000"/>
                <w:kern w:val="0"/>
                <w:sz w:val="20"/>
                <w:szCs w:val="20"/>
              </w:rPr>
            </w:pPr>
            <w:r>
              <w:rPr>
                <w:rFonts w:hint="eastAsia" w:ascii="宋体" w:hAnsi="宋体" w:cs="宋体"/>
                <w:color w:val="000000"/>
                <w:kern w:val="0"/>
                <w:sz w:val="20"/>
                <w:szCs w:val="20"/>
              </w:rPr>
              <w:t>交互电视服务</w:t>
            </w:r>
          </w:p>
        </w:tc>
      </w:tr>
      <w:tr w14:paraId="79B498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C34020C">
            <w:pPr>
              <w:widowControl/>
              <w:jc w:val="left"/>
              <w:rPr>
                <w:rFonts w:ascii="宋体" w:cs="宋体"/>
                <w:color w:val="000000"/>
                <w:kern w:val="0"/>
                <w:sz w:val="20"/>
                <w:szCs w:val="20"/>
              </w:rPr>
            </w:pPr>
          </w:p>
        </w:tc>
        <w:tc>
          <w:tcPr>
            <w:tcW w:w="1577" w:type="dxa"/>
            <w:noWrap w:val="0"/>
            <w:vAlign w:val="top"/>
          </w:tcPr>
          <w:p w14:paraId="4754E36D">
            <w:pPr>
              <w:widowControl/>
              <w:jc w:val="left"/>
              <w:rPr>
                <w:rFonts w:eastAsia="Times New Roman"/>
                <w:color w:val="000000"/>
                <w:kern w:val="0"/>
                <w:sz w:val="20"/>
                <w:szCs w:val="20"/>
              </w:rPr>
            </w:pPr>
          </w:p>
        </w:tc>
        <w:tc>
          <w:tcPr>
            <w:tcW w:w="821" w:type="dxa"/>
            <w:noWrap w:val="0"/>
            <w:vAlign w:val="top"/>
          </w:tcPr>
          <w:p w14:paraId="67A22668">
            <w:pPr>
              <w:widowControl/>
              <w:jc w:val="left"/>
              <w:rPr>
                <w:rFonts w:eastAsia="Times New Roman"/>
                <w:color w:val="000000"/>
                <w:kern w:val="0"/>
                <w:sz w:val="20"/>
                <w:szCs w:val="20"/>
              </w:rPr>
            </w:pPr>
          </w:p>
        </w:tc>
        <w:tc>
          <w:tcPr>
            <w:tcW w:w="1750" w:type="dxa"/>
            <w:noWrap w:val="0"/>
            <w:vAlign w:val="top"/>
          </w:tcPr>
          <w:p w14:paraId="3604E205">
            <w:pPr>
              <w:widowControl/>
              <w:jc w:val="left"/>
              <w:rPr>
                <w:rFonts w:eastAsia="Times New Roman"/>
                <w:color w:val="000000"/>
                <w:kern w:val="0"/>
                <w:sz w:val="20"/>
                <w:szCs w:val="20"/>
              </w:rPr>
            </w:pPr>
          </w:p>
        </w:tc>
        <w:tc>
          <w:tcPr>
            <w:tcW w:w="4318" w:type="dxa"/>
            <w:noWrap w:val="0"/>
            <w:vAlign w:val="top"/>
          </w:tcPr>
          <w:p w14:paraId="1A4180CF">
            <w:pPr>
              <w:widowControl/>
              <w:jc w:val="left"/>
              <w:rPr>
                <w:rFonts w:ascii="宋体" w:cs="宋体"/>
                <w:color w:val="000000"/>
                <w:kern w:val="0"/>
                <w:sz w:val="20"/>
                <w:szCs w:val="20"/>
              </w:rPr>
            </w:pPr>
            <w:r>
              <w:rPr>
                <w:rFonts w:hint="eastAsia" w:ascii="宋体" w:hAnsi="宋体" w:cs="宋体"/>
                <w:color w:val="000000"/>
                <w:kern w:val="0"/>
                <w:sz w:val="20"/>
                <w:szCs w:val="20"/>
              </w:rPr>
              <w:t>视频点播服务</w:t>
            </w:r>
          </w:p>
        </w:tc>
      </w:tr>
      <w:tr w14:paraId="218B58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489F0AD">
            <w:pPr>
              <w:widowControl/>
              <w:jc w:val="left"/>
              <w:rPr>
                <w:rFonts w:ascii="宋体" w:cs="宋体"/>
                <w:color w:val="000000"/>
                <w:kern w:val="0"/>
                <w:sz w:val="20"/>
                <w:szCs w:val="20"/>
              </w:rPr>
            </w:pPr>
          </w:p>
        </w:tc>
        <w:tc>
          <w:tcPr>
            <w:tcW w:w="1577" w:type="dxa"/>
            <w:noWrap w:val="0"/>
            <w:vAlign w:val="top"/>
          </w:tcPr>
          <w:p w14:paraId="57BC1254">
            <w:pPr>
              <w:widowControl/>
              <w:jc w:val="left"/>
              <w:rPr>
                <w:rFonts w:eastAsia="Times New Roman"/>
                <w:color w:val="000000"/>
                <w:kern w:val="0"/>
                <w:sz w:val="20"/>
                <w:szCs w:val="20"/>
              </w:rPr>
            </w:pPr>
          </w:p>
        </w:tc>
        <w:tc>
          <w:tcPr>
            <w:tcW w:w="821" w:type="dxa"/>
            <w:noWrap w:val="0"/>
            <w:vAlign w:val="top"/>
          </w:tcPr>
          <w:p w14:paraId="595B2E36">
            <w:pPr>
              <w:widowControl/>
              <w:jc w:val="left"/>
              <w:rPr>
                <w:rFonts w:eastAsia="Times New Roman"/>
                <w:color w:val="000000"/>
                <w:kern w:val="0"/>
                <w:sz w:val="20"/>
                <w:szCs w:val="20"/>
              </w:rPr>
            </w:pPr>
          </w:p>
        </w:tc>
        <w:tc>
          <w:tcPr>
            <w:tcW w:w="1750" w:type="dxa"/>
            <w:noWrap w:val="0"/>
            <w:vAlign w:val="top"/>
          </w:tcPr>
          <w:p w14:paraId="673B3773">
            <w:pPr>
              <w:widowControl/>
              <w:jc w:val="left"/>
              <w:rPr>
                <w:rFonts w:eastAsia="Times New Roman"/>
                <w:color w:val="000000"/>
                <w:kern w:val="0"/>
                <w:sz w:val="20"/>
                <w:szCs w:val="20"/>
              </w:rPr>
            </w:pPr>
          </w:p>
        </w:tc>
        <w:tc>
          <w:tcPr>
            <w:tcW w:w="4318" w:type="dxa"/>
            <w:noWrap w:val="0"/>
            <w:vAlign w:val="top"/>
          </w:tcPr>
          <w:p w14:paraId="24E04410">
            <w:pPr>
              <w:widowControl/>
              <w:jc w:val="left"/>
              <w:rPr>
                <w:rFonts w:ascii="宋体" w:cs="宋体"/>
                <w:color w:val="000000"/>
                <w:kern w:val="0"/>
                <w:sz w:val="20"/>
                <w:szCs w:val="20"/>
              </w:rPr>
            </w:pPr>
            <w:r>
              <w:rPr>
                <w:rFonts w:hint="eastAsia" w:ascii="宋体" w:hAnsi="宋体" w:cs="宋体"/>
                <w:color w:val="000000"/>
                <w:kern w:val="0"/>
                <w:sz w:val="20"/>
                <w:szCs w:val="20"/>
              </w:rPr>
              <w:t>时移播放服务</w:t>
            </w:r>
          </w:p>
        </w:tc>
      </w:tr>
      <w:tr w14:paraId="1994E5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7110F12">
            <w:pPr>
              <w:widowControl/>
              <w:jc w:val="left"/>
              <w:rPr>
                <w:rFonts w:ascii="宋体" w:cs="宋体"/>
                <w:color w:val="000000"/>
                <w:kern w:val="0"/>
                <w:sz w:val="20"/>
                <w:szCs w:val="20"/>
              </w:rPr>
            </w:pPr>
          </w:p>
        </w:tc>
        <w:tc>
          <w:tcPr>
            <w:tcW w:w="1577" w:type="dxa"/>
            <w:noWrap w:val="0"/>
            <w:vAlign w:val="top"/>
          </w:tcPr>
          <w:p w14:paraId="687FB239">
            <w:pPr>
              <w:widowControl/>
              <w:jc w:val="left"/>
              <w:rPr>
                <w:rFonts w:eastAsia="Times New Roman"/>
                <w:color w:val="000000"/>
                <w:kern w:val="0"/>
                <w:sz w:val="20"/>
                <w:szCs w:val="20"/>
              </w:rPr>
            </w:pPr>
          </w:p>
        </w:tc>
        <w:tc>
          <w:tcPr>
            <w:tcW w:w="821" w:type="dxa"/>
            <w:noWrap w:val="0"/>
            <w:vAlign w:val="top"/>
          </w:tcPr>
          <w:p w14:paraId="740A2C03">
            <w:pPr>
              <w:widowControl/>
              <w:jc w:val="left"/>
              <w:rPr>
                <w:rFonts w:eastAsia="Times New Roman"/>
                <w:color w:val="000000"/>
                <w:kern w:val="0"/>
                <w:sz w:val="20"/>
                <w:szCs w:val="20"/>
              </w:rPr>
            </w:pPr>
          </w:p>
        </w:tc>
        <w:tc>
          <w:tcPr>
            <w:tcW w:w="1750" w:type="dxa"/>
            <w:noWrap w:val="0"/>
            <w:vAlign w:val="top"/>
          </w:tcPr>
          <w:p w14:paraId="238182F4">
            <w:pPr>
              <w:widowControl/>
              <w:jc w:val="left"/>
              <w:rPr>
                <w:rFonts w:eastAsia="Times New Roman"/>
                <w:color w:val="000000"/>
                <w:kern w:val="0"/>
                <w:sz w:val="20"/>
                <w:szCs w:val="20"/>
              </w:rPr>
            </w:pPr>
          </w:p>
        </w:tc>
        <w:tc>
          <w:tcPr>
            <w:tcW w:w="4318" w:type="dxa"/>
            <w:noWrap w:val="0"/>
            <w:vAlign w:val="top"/>
          </w:tcPr>
          <w:p w14:paraId="155C2F80">
            <w:pPr>
              <w:widowControl/>
              <w:jc w:val="left"/>
              <w:rPr>
                <w:rFonts w:ascii="宋体" w:cs="宋体"/>
                <w:color w:val="000000"/>
                <w:kern w:val="0"/>
                <w:sz w:val="20"/>
                <w:szCs w:val="20"/>
              </w:rPr>
            </w:pPr>
            <w:r>
              <w:rPr>
                <w:rFonts w:hint="eastAsia" w:ascii="宋体" w:hAnsi="宋体" w:cs="宋体"/>
                <w:color w:val="000000"/>
                <w:kern w:val="0"/>
                <w:sz w:val="20"/>
                <w:szCs w:val="20"/>
              </w:rPr>
              <w:t>有线广播电视网</w:t>
            </w:r>
          </w:p>
        </w:tc>
      </w:tr>
      <w:tr w14:paraId="46165D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2E93696C">
            <w:pPr>
              <w:widowControl/>
              <w:jc w:val="left"/>
              <w:rPr>
                <w:rFonts w:ascii="宋体" w:cs="宋体"/>
                <w:color w:val="000000"/>
                <w:kern w:val="0"/>
                <w:sz w:val="20"/>
                <w:szCs w:val="20"/>
              </w:rPr>
            </w:pPr>
          </w:p>
        </w:tc>
        <w:tc>
          <w:tcPr>
            <w:tcW w:w="1577" w:type="dxa"/>
            <w:noWrap w:val="0"/>
            <w:vAlign w:val="top"/>
          </w:tcPr>
          <w:p w14:paraId="4D4A84BB">
            <w:pPr>
              <w:widowControl/>
              <w:jc w:val="left"/>
              <w:rPr>
                <w:rFonts w:eastAsia="Times New Roman"/>
                <w:color w:val="000000"/>
                <w:kern w:val="0"/>
                <w:sz w:val="20"/>
                <w:szCs w:val="20"/>
              </w:rPr>
            </w:pPr>
          </w:p>
        </w:tc>
        <w:tc>
          <w:tcPr>
            <w:tcW w:w="821" w:type="dxa"/>
            <w:noWrap w:val="0"/>
            <w:vAlign w:val="top"/>
          </w:tcPr>
          <w:p w14:paraId="1CCDCC9F">
            <w:pPr>
              <w:widowControl/>
              <w:jc w:val="left"/>
              <w:rPr>
                <w:rFonts w:eastAsia="Times New Roman"/>
                <w:color w:val="000000"/>
                <w:kern w:val="0"/>
                <w:sz w:val="20"/>
                <w:szCs w:val="20"/>
              </w:rPr>
            </w:pPr>
          </w:p>
        </w:tc>
        <w:tc>
          <w:tcPr>
            <w:tcW w:w="1750" w:type="dxa"/>
            <w:noWrap w:val="0"/>
            <w:vAlign w:val="top"/>
          </w:tcPr>
          <w:p w14:paraId="29C9C8AA">
            <w:pPr>
              <w:widowControl/>
              <w:jc w:val="left"/>
              <w:rPr>
                <w:rFonts w:eastAsia="Times New Roman"/>
                <w:color w:val="000000"/>
                <w:kern w:val="0"/>
                <w:sz w:val="20"/>
                <w:szCs w:val="20"/>
              </w:rPr>
            </w:pPr>
          </w:p>
        </w:tc>
        <w:tc>
          <w:tcPr>
            <w:tcW w:w="4318" w:type="dxa"/>
            <w:noWrap w:val="0"/>
            <w:vAlign w:val="top"/>
          </w:tcPr>
          <w:p w14:paraId="2E8708C6">
            <w:pPr>
              <w:widowControl/>
              <w:jc w:val="left"/>
              <w:rPr>
                <w:rFonts w:ascii="宋体" w:cs="宋体"/>
                <w:color w:val="000000"/>
                <w:kern w:val="0"/>
                <w:sz w:val="20"/>
                <w:szCs w:val="20"/>
              </w:rPr>
            </w:pPr>
            <w:r>
              <w:rPr>
                <w:rFonts w:hint="eastAsia" w:ascii="宋体" w:hAnsi="宋体" w:cs="宋体"/>
                <w:color w:val="000000"/>
                <w:kern w:val="0"/>
                <w:sz w:val="20"/>
                <w:szCs w:val="20"/>
              </w:rPr>
              <w:t>有线网与无线网、卫星等互联互通服务（基于有线、无线和卫星的下一代广播电视网网络建设、组网，实现运营商网络和业务的互联互通）</w:t>
            </w:r>
          </w:p>
        </w:tc>
      </w:tr>
      <w:tr w14:paraId="357025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960" w:hRule="atLeast"/>
          <w:jc w:val="center"/>
        </w:trPr>
        <w:tc>
          <w:tcPr>
            <w:tcW w:w="1017" w:type="dxa"/>
            <w:noWrap w:val="0"/>
            <w:vAlign w:val="top"/>
          </w:tcPr>
          <w:p w14:paraId="14FD02B4">
            <w:pPr>
              <w:widowControl/>
              <w:jc w:val="left"/>
              <w:rPr>
                <w:rFonts w:ascii="宋体" w:cs="宋体"/>
                <w:color w:val="000000"/>
                <w:kern w:val="0"/>
                <w:sz w:val="20"/>
                <w:szCs w:val="20"/>
              </w:rPr>
            </w:pPr>
          </w:p>
        </w:tc>
        <w:tc>
          <w:tcPr>
            <w:tcW w:w="1577" w:type="dxa"/>
            <w:noWrap w:val="0"/>
            <w:vAlign w:val="top"/>
          </w:tcPr>
          <w:p w14:paraId="3A4D316A">
            <w:pPr>
              <w:widowControl/>
              <w:jc w:val="left"/>
              <w:rPr>
                <w:rFonts w:eastAsia="Times New Roman"/>
                <w:color w:val="000000"/>
                <w:kern w:val="0"/>
                <w:sz w:val="20"/>
                <w:szCs w:val="20"/>
              </w:rPr>
            </w:pPr>
          </w:p>
        </w:tc>
        <w:tc>
          <w:tcPr>
            <w:tcW w:w="821" w:type="dxa"/>
            <w:noWrap w:val="0"/>
            <w:vAlign w:val="top"/>
          </w:tcPr>
          <w:p w14:paraId="7327E7F7">
            <w:pPr>
              <w:widowControl/>
              <w:jc w:val="left"/>
              <w:rPr>
                <w:rFonts w:eastAsia="Times New Roman"/>
                <w:color w:val="000000"/>
                <w:kern w:val="0"/>
                <w:sz w:val="20"/>
                <w:szCs w:val="20"/>
              </w:rPr>
            </w:pPr>
          </w:p>
        </w:tc>
        <w:tc>
          <w:tcPr>
            <w:tcW w:w="1750" w:type="dxa"/>
            <w:noWrap w:val="0"/>
            <w:vAlign w:val="top"/>
          </w:tcPr>
          <w:p w14:paraId="3E6E087D">
            <w:pPr>
              <w:widowControl/>
              <w:jc w:val="left"/>
              <w:rPr>
                <w:rFonts w:eastAsia="Times New Roman"/>
                <w:color w:val="000000"/>
                <w:kern w:val="0"/>
                <w:sz w:val="20"/>
                <w:szCs w:val="20"/>
              </w:rPr>
            </w:pPr>
          </w:p>
        </w:tc>
        <w:tc>
          <w:tcPr>
            <w:tcW w:w="4318" w:type="dxa"/>
            <w:noWrap w:val="0"/>
            <w:vAlign w:val="top"/>
          </w:tcPr>
          <w:p w14:paraId="7D02EA73">
            <w:pPr>
              <w:widowControl/>
              <w:jc w:val="left"/>
              <w:rPr>
                <w:rFonts w:ascii="宋体" w:cs="宋体"/>
                <w:color w:val="000000"/>
                <w:kern w:val="0"/>
                <w:sz w:val="20"/>
                <w:szCs w:val="20"/>
              </w:rPr>
            </w:pPr>
            <w:r>
              <w:rPr>
                <w:rFonts w:hint="eastAsia" w:ascii="宋体" w:hAnsi="宋体" w:cs="宋体"/>
                <w:color w:val="000000"/>
                <w:kern w:val="0"/>
                <w:sz w:val="20"/>
                <w:szCs w:val="20"/>
              </w:rPr>
              <w:t>下一代有线网广播电视网音视频服务（指依托下一代广播电视网，为电视终端、移动终端等提供的音视频服务，如高清、</w:t>
            </w:r>
            <w:r>
              <w:rPr>
                <w:rFonts w:ascii="宋体" w:hAnsi="宋体" w:cs="宋体"/>
                <w:color w:val="000000"/>
                <w:kern w:val="0"/>
                <w:sz w:val="20"/>
                <w:szCs w:val="20"/>
              </w:rPr>
              <w:t>4K</w:t>
            </w:r>
            <w:r>
              <w:rPr>
                <w:rFonts w:hint="eastAsia" w:ascii="宋体" w:hAnsi="宋体" w:cs="宋体"/>
                <w:color w:val="000000"/>
                <w:kern w:val="0"/>
                <w:sz w:val="20"/>
                <w:szCs w:val="20"/>
              </w:rPr>
              <w:t>、</w:t>
            </w:r>
            <w:r>
              <w:rPr>
                <w:rFonts w:ascii="宋体" w:hAnsi="宋体" w:cs="宋体"/>
                <w:color w:val="000000"/>
                <w:kern w:val="0"/>
                <w:sz w:val="20"/>
                <w:szCs w:val="20"/>
              </w:rPr>
              <w:t>8K</w:t>
            </w:r>
            <w:r>
              <w:rPr>
                <w:rFonts w:hint="eastAsia" w:ascii="宋体" w:hAnsi="宋体" w:cs="宋体"/>
                <w:color w:val="000000"/>
                <w:kern w:val="0"/>
                <w:sz w:val="20"/>
                <w:szCs w:val="20"/>
              </w:rPr>
              <w:t>数字电视和交互电视服务等）</w:t>
            </w:r>
          </w:p>
        </w:tc>
      </w:tr>
      <w:tr w14:paraId="6AC450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3DCFDD1">
            <w:pPr>
              <w:widowControl/>
              <w:jc w:val="left"/>
              <w:rPr>
                <w:rFonts w:ascii="宋体" w:cs="宋体"/>
                <w:color w:val="000000"/>
                <w:kern w:val="0"/>
                <w:sz w:val="20"/>
                <w:szCs w:val="20"/>
              </w:rPr>
            </w:pPr>
          </w:p>
        </w:tc>
        <w:tc>
          <w:tcPr>
            <w:tcW w:w="1577" w:type="dxa"/>
            <w:noWrap w:val="0"/>
            <w:vAlign w:val="top"/>
          </w:tcPr>
          <w:p w14:paraId="0E2D8847">
            <w:pPr>
              <w:widowControl/>
              <w:jc w:val="left"/>
              <w:rPr>
                <w:rFonts w:eastAsia="Times New Roman"/>
                <w:color w:val="000000"/>
                <w:kern w:val="0"/>
                <w:sz w:val="20"/>
                <w:szCs w:val="20"/>
              </w:rPr>
            </w:pPr>
          </w:p>
        </w:tc>
        <w:tc>
          <w:tcPr>
            <w:tcW w:w="821" w:type="dxa"/>
            <w:noWrap w:val="0"/>
            <w:vAlign w:val="top"/>
          </w:tcPr>
          <w:p w14:paraId="3A58A4E8">
            <w:pPr>
              <w:widowControl/>
              <w:jc w:val="left"/>
              <w:rPr>
                <w:rFonts w:eastAsia="Times New Roman"/>
                <w:color w:val="000000"/>
                <w:kern w:val="0"/>
                <w:sz w:val="20"/>
                <w:szCs w:val="20"/>
              </w:rPr>
            </w:pPr>
          </w:p>
        </w:tc>
        <w:tc>
          <w:tcPr>
            <w:tcW w:w="1750" w:type="dxa"/>
            <w:noWrap w:val="0"/>
            <w:vAlign w:val="top"/>
          </w:tcPr>
          <w:p w14:paraId="2A7B9B75">
            <w:pPr>
              <w:widowControl/>
              <w:jc w:val="left"/>
              <w:rPr>
                <w:rFonts w:eastAsia="Times New Roman"/>
                <w:color w:val="000000"/>
                <w:kern w:val="0"/>
                <w:sz w:val="20"/>
                <w:szCs w:val="20"/>
              </w:rPr>
            </w:pPr>
          </w:p>
        </w:tc>
        <w:tc>
          <w:tcPr>
            <w:tcW w:w="4318" w:type="dxa"/>
            <w:noWrap w:val="0"/>
            <w:vAlign w:val="top"/>
          </w:tcPr>
          <w:p w14:paraId="090BBD88">
            <w:pPr>
              <w:widowControl/>
              <w:jc w:val="left"/>
              <w:rPr>
                <w:rFonts w:ascii="宋体" w:cs="宋体"/>
                <w:color w:val="000000"/>
                <w:kern w:val="0"/>
                <w:sz w:val="20"/>
                <w:szCs w:val="20"/>
              </w:rPr>
            </w:pPr>
            <w:r>
              <w:rPr>
                <w:rFonts w:hint="eastAsia" w:ascii="宋体" w:hAnsi="宋体" w:cs="宋体"/>
                <w:color w:val="000000"/>
                <w:kern w:val="0"/>
                <w:sz w:val="20"/>
                <w:szCs w:val="20"/>
              </w:rPr>
              <w:t>下一代有线广播电视网数据及信息服务（指依托下一代广播电视网，提供的数据及互联网信息服务）</w:t>
            </w:r>
          </w:p>
        </w:tc>
      </w:tr>
      <w:tr w14:paraId="69CCD27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76FD011">
            <w:pPr>
              <w:widowControl/>
              <w:jc w:val="left"/>
              <w:rPr>
                <w:rFonts w:ascii="宋体" w:cs="宋体"/>
                <w:color w:val="000000"/>
                <w:kern w:val="0"/>
                <w:sz w:val="20"/>
                <w:szCs w:val="20"/>
              </w:rPr>
            </w:pPr>
          </w:p>
        </w:tc>
        <w:tc>
          <w:tcPr>
            <w:tcW w:w="1577" w:type="dxa"/>
            <w:noWrap w:val="0"/>
            <w:vAlign w:val="top"/>
          </w:tcPr>
          <w:p w14:paraId="163F980B">
            <w:pPr>
              <w:widowControl/>
              <w:jc w:val="left"/>
              <w:rPr>
                <w:rFonts w:eastAsia="Times New Roman"/>
                <w:color w:val="000000"/>
                <w:kern w:val="0"/>
                <w:sz w:val="20"/>
                <w:szCs w:val="20"/>
              </w:rPr>
            </w:pPr>
          </w:p>
        </w:tc>
        <w:tc>
          <w:tcPr>
            <w:tcW w:w="821" w:type="dxa"/>
            <w:noWrap w:val="0"/>
            <w:vAlign w:val="top"/>
          </w:tcPr>
          <w:p w14:paraId="2BDC10BA">
            <w:pPr>
              <w:widowControl/>
              <w:jc w:val="left"/>
              <w:rPr>
                <w:rFonts w:eastAsia="Times New Roman"/>
                <w:color w:val="000000"/>
                <w:kern w:val="0"/>
                <w:sz w:val="20"/>
                <w:szCs w:val="20"/>
              </w:rPr>
            </w:pPr>
          </w:p>
        </w:tc>
        <w:tc>
          <w:tcPr>
            <w:tcW w:w="1750" w:type="dxa"/>
            <w:noWrap w:val="0"/>
            <w:vAlign w:val="top"/>
          </w:tcPr>
          <w:p w14:paraId="1E1A16A8">
            <w:pPr>
              <w:widowControl/>
              <w:jc w:val="left"/>
              <w:rPr>
                <w:rFonts w:eastAsia="Times New Roman"/>
                <w:color w:val="000000"/>
                <w:kern w:val="0"/>
                <w:sz w:val="20"/>
                <w:szCs w:val="20"/>
              </w:rPr>
            </w:pPr>
          </w:p>
        </w:tc>
        <w:tc>
          <w:tcPr>
            <w:tcW w:w="4318" w:type="dxa"/>
            <w:noWrap w:val="0"/>
            <w:vAlign w:val="top"/>
          </w:tcPr>
          <w:p w14:paraId="7D9FF4EC">
            <w:pPr>
              <w:widowControl/>
              <w:jc w:val="left"/>
              <w:rPr>
                <w:rFonts w:ascii="宋体" w:cs="宋体"/>
                <w:color w:val="000000"/>
                <w:kern w:val="0"/>
                <w:sz w:val="20"/>
                <w:szCs w:val="20"/>
              </w:rPr>
            </w:pPr>
            <w:r>
              <w:rPr>
                <w:rFonts w:hint="eastAsia" w:ascii="宋体" w:hAnsi="宋体" w:cs="宋体"/>
                <w:color w:val="000000"/>
                <w:kern w:val="0"/>
                <w:sz w:val="20"/>
                <w:szCs w:val="20"/>
              </w:rPr>
              <w:t>下一代有线广播电视网语音业务（指依托下一代广播电视网，提供的</w:t>
            </w:r>
            <w:r>
              <w:rPr>
                <w:rFonts w:ascii="宋体" w:hAnsi="宋体" w:cs="宋体"/>
                <w:color w:val="000000"/>
                <w:kern w:val="0"/>
                <w:sz w:val="20"/>
                <w:szCs w:val="20"/>
              </w:rPr>
              <w:t>IP</w:t>
            </w:r>
            <w:r>
              <w:rPr>
                <w:rFonts w:hint="eastAsia" w:ascii="宋体" w:hAnsi="宋体" w:cs="宋体"/>
                <w:color w:val="000000"/>
                <w:kern w:val="0"/>
                <w:sz w:val="20"/>
                <w:szCs w:val="20"/>
              </w:rPr>
              <w:t>语音服务）</w:t>
            </w:r>
          </w:p>
        </w:tc>
      </w:tr>
      <w:tr w14:paraId="465974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CF8D1D">
            <w:pPr>
              <w:widowControl/>
              <w:jc w:val="left"/>
              <w:rPr>
                <w:rFonts w:ascii="宋体" w:cs="宋体"/>
                <w:color w:val="000000"/>
                <w:kern w:val="0"/>
                <w:sz w:val="20"/>
                <w:szCs w:val="20"/>
              </w:rPr>
            </w:pPr>
          </w:p>
        </w:tc>
        <w:tc>
          <w:tcPr>
            <w:tcW w:w="1577" w:type="dxa"/>
            <w:noWrap w:val="0"/>
            <w:vAlign w:val="top"/>
          </w:tcPr>
          <w:p w14:paraId="1D689613">
            <w:pPr>
              <w:widowControl/>
              <w:jc w:val="left"/>
              <w:rPr>
                <w:rFonts w:eastAsia="Times New Roman"/>
                <w:color w:val="000000"/>
                <w:kern w:val="0"/>
                <w:sz w:val="20"/>
                <w:szCs w:val="20"/>
              </w:rPr>
            </w:pPr>
          </w:p>
        </w:tc>
        <w:tc>
          <w:tcPr>
            <w:tcW w:w="821" w:type="dxa"/>
            <w:noWrap w:val="0"/>
            <w:vAlign w:val="top"/>
          </w:tcPr>
          <w:p w14:paraId="36F7BB28">
            <w:pPr>
              <w:widowControl/>
              <w:jc w:val="left"/>
              <w:rPr>
                <w:rFonts w:eastAsia="Times New Roman"/>
                <w:color w:val="000000"/>
                <w:kern w:val="0"/>
                <w:sz w:val="20"/>
                <w:szCs w:val="20"/>
              </w:rPr>
            </w:pPr>
          </w:p>
        </w:tc>
        <w:tc>
          <w:tcPr>
            <w:tcW w:w="1750" w:type="dxa"/>
            <w:noWrap w:val="0"/>
            <w:vAlign w:val="top"/>
          </w:tcPr>
          <w:p w14:paraId="1F308E25">
            <w:pPr>
              <w:widowControl/>
              <w:jc w:val="left"/>
              <w:rPr>
                <w:rFonts w:eastAsia="Times New Roman"/>
                <w:color w:val="000000"/>
                <w:kern w:val="0"/>
                <w:sz w:val="20"/>
                <w:szCs w:val="20"/>
              </w:rPr>
            </w:pPr>
          </w:p>
        </w:tc>
        <w:tc>
          <w:tcPr>
            <w:tcW w:w="4318" w:type="dxa"/>
            <w:noWrap w:val="0"/>
            <w:vAlign w:val="top"/>
          </w:tcPr>
          <w:p w14:paraId="721E3BA8">
            <w:pPr>
              <w:widowControl/>
              <w:jc w:val="left"/>
              <w:rPr>
                <w:rFonts w:ascii="宋体" w:cs="宋体"/>
                <w:color w:val="000000"/>
                <w:kern w:val="0"/>
                <w:sz w:val="20"/>
                <w:szCs w:val="20"/>
              </w:rPr>
            </w:pPr>
            <w:r>
              <w:rPr>
                <w:rFonts w:hint="eastAsia" w:ascii="宋体" w:hAnsi="宋体" w:cs="宋体"/>
                <w:color w:val="000000"/>
                <w:kern w:val="0"/>
                <w:sz w:val="20"/>
                <w:szCs w:val="20"/>
              </w:rPr>
              <w:t>新一代数字电视接收机</w:t>
            </w:r>
          </w:p>
        </w:tc>
      </w:tr>
      <w:tr w14:paraId="6044A4F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E0A6EB">
            <w:pPr>
              <w:widowControl/>
              <w:jc w:val="left"/>
              <w:rPr>
                <w:rFonts w:ascii="宋体" w:cs="宋体"/>
                <w:color w:val="000000"/>
                <w:kern w:val="0"/>
                <w:sz w:val="20"/>
                <w:szCs w:val="20"/>
              </w:rPr>
            </w:pPr>
          </w:p>
        </w:tc>
        <w:tc>
          <w:tcPr>
            <w:tcW w:w="1577" w:type="dxa"/>
            <w:noWrap w:val="0"/>
            <w:vAlign w:val="top"/>
          </w:tcPr>
          <w:p w14:paraId="4DBCFA51">
            <w:pPr>
              <w:widowControl/>
              <w:jc w:val="left"/>
              <w:rPr>
                <w:rFonts w:eastAsia="Times New Roman"/>
                <w:color w:val="000000"/>
                <w:kern w:val="0"/>
                <w:sz w:val="20"/>
                <w:szCs w:val="20"/>
              </w:rPr>
            </w:pPr>
          </w:p>
        </w:tc>
        <w:tc>
          <w:tcPr>
            <w:tcW w:w="821" w:type="dxa"/>
            <w:noWrap w:val="0"/>
            <w:vAlign w:val="top"/>
          </w:tcPr>
          <w:p w14:paraId="4816A65E">
            <w:pPr>
              <w:widowControl/>
              <w:jc w:val="left"/>
              <w:rPr>
                <w:rFonts w:eastAsia="Times New Roman"/>
                <w:color w:val="000000"/>
                <w:kern w:val="0"/>
                <w:sz w:val="20"/>
                <w:szCs w:val="20"/>
              </w:rPr>
            </w:pPr>
          </w:p>
        </w:tc>
        <w:tc>
          <w:tcPr>
            <w:tcW w:w="1750" w:type="dxa"/>
            <w:noWrap w:val="0"/>
            <w:vAlign w:val="top"/>
          </w:tcPr>
          <w:p w14:paraId="2D82B7B2">
            <w:pPr>
              <w:widowControl/>
              <w:jc w:val="left"/>
              <w:rPr>
                <w:rFonts w:eastAsia="Times New Roman"/>
                <w:color w:val="000000"/>
                <w:kern w:val="0"/>
                <w:sz w:val="20"/>
                <w:szCs w:val="20"/>
              </w:rPr>
            </w:pPr>
          </w:p>
        </w:tc>
        <w:tc>
          <w:tcPr>
            <w:tcW w:w="4318" w:type="dxa"/>
            <w:noWrap w:val="0"/>
            <w:vAlign w:val="top"/>
          </w:tcPr>
          <w:p w14:paraId="3EA5496B">
            <w:pPr>
              <w:widowControl/>
              <w:jc w:val="left"/>
              <w:rPr>
                <w:rFonts w:ascii="宋体" w:cs="宋体"/>
                <w:color w:val="000000"/>
                <w:kern w:val="0"/>
                <w:sz w:val="20"/>
                <w:szCs w:val="20"/>
              </w:rPr>
            </w:pPr>
            <w:r>
              <w:rPr>
                <w:rFonts w:hint="eastAsia" w:ascii="宋体" w:hAnsi="宋体" w:cs="宋体"/>
                <w:color w:val="000000"/>
                <w:kern w:val="0"/>
                <w:sz w:val="20"/>
                <w:szCs w:val="20"/>
              </w:rPr>
              <w:t>新一代数字电视发射机</w:t>
            </w:r>
          </w:p>
        </w:tc>
      </w:tr>
      <w:tr w14:paraId="445E25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82B81FE">
            <w:pPr>
              <w:widowControl/>
              <w:jc w:val="left"/>
              <w:rPr>
                <w:rFonts w:ascii="宋体" w:cs="宋体"/>
                <w:color w:val="000000"/>
                <w:kern w:val="0"/>
                <w:sz w:val="20"/>
                <w:szCs w:val="20"/>
              </w:rPr>
            </w:pPr>
          </w:p>
        </w:tc>
        <w:tc>
          <w:tcPr>
            <w:tcW w:w="1577" w:type="dxa"/>
            <w:noWrap w:val="0"/>
            <w:vAlign w:val="top"/>
          </w:tcPr>
          <w:p w14:paraId="1615E121">
            <w:pPr>
              <w:widowControl/>
              <w:jc w:val="left"/>
              <w:rPr>
                <w:rFonts w:eastAsia="Times New Roman"/>
                <w:color w:val="000000"/>
                <w:kern w:val="0"/>
                <w:sz w:val="20"/>
                <w:szCs w:val="20"/>
              </w:rPr>
            </w:pPr>
          </w:p>
        </w:tc>
        <w:tc>
          <w:tcPr>
            <w:tcW w:w="821" w:type="dxa"/>
            <w:noWrap w:val="0"/>
            <w:vAlign w:val="top"/>
          </w:tcPr>
          <w:p w14:paraId="1B857F14">
            <w:pPr>
              <w:widowControl/>
              <w:jc w:val="left"/>
              <w:rPr>
                <w:rFonts w:ascii="宋体" w:cs="宋体"/>
                <w:color w:val="000000"/>
                <w:kern w:val="0"/>
                <w:sz w:val="20"/>
                <w:szCs w:val="20"/>
              </w:rPr>
            </w:pPr>
            <w:r>
              <w:rPr>
                <w:rFonts w:ascii="宋体" w:hAnsi="宋体" w:cs="宋体"/>
                <w:color w:val="000000"/>
                <w:kern w:val="0"/>
                <w:sz w:val="20"/>
                <w:szCs w:val="20"/>
              </w:rPr>
              <w:t>6322*</w:t>
            </w:r>
          </w:p>
        </w:tc>
        <w:tc>
          <w:tcPr>
            <w:tcW w:w="1750" w:type="dxa"/>
            <w:noWrap w:val="0"/>
            <w:vAlign w:val="top"/>
          </w:tcPr>
          <w:p w14:paraId="2CF2473E">
            <w:pPr>
              <w:widowControl/>
              <w:jc w:val="left"/>
              <w:rPr>
                <w:rFonts w:ascii="宋体" w:cs="宋体"/>
                <w:color w:val="000000"/>
                <w:kern w:val="0"/>
                <w:sz w:val="20"/>
                <w:szCs w:val="20"/>
              </w:rPr>
            </w:pPr>
            <w:r>
              <w:rPr>
                <w:rFonts w:hint="eastAsia" w:ascii="宋体" w:hAnsi="宋体" w:cs="宋体"/>
                <w:color w:val="000000"/>
                <w:kern w:val="0"/>
                <w:sz w:val="20"/>
                <w:szCs w:val="20"/>
              </w:rPr>
              <w:t>无线广播电视传输服务</w:t>
            </w:r>
          </w:p>
        </w:tc>
        <w:tc>
          <w:tcPr>
            <w:tcW w:w="4318" w:type="dxa"/>
            <w:noWrap w:val="0"/>
            <w:vAlign w:val="top"/>
          </w:tcPr>
          <w:p w14:paraId="678E1B0A">
            <w:pPr>
              <w:widowControl/>
              <w:jc w:val="left"/>
              <w:rPr>
                <w:rFonts w:ascii="宋体" w:cs="宋体"/>
                <w:color w:val="000000"/>
                <w:kern w:val="0"/>
                <w:sz w:val="20"/>
                <w:szCs w:val="20"/>
              </w:rPr>
            </w:pPr>
            <w:r>
              <w:rPr>
                <w:rFonts w:hint="eastAsia" w:ascii="宋体" w:hAnsi="宋体" w:cs="宋体"/>
                <w:color w:val="000000"/>
                <w:kern w:val="0"/>
                <w:sz w:val="20"/>
                <w:szCs w:val="20"/>
              </w:rPr>
              <w:t>无线广播电视网</w:t>
            </w:r>
          </w:p>
          <w:p w14:paraId="3886136B">
            <w:pPr>
              <w:widowControl/>
              <w:jc w:val="left"/>
              <w:rPr>
                <w:rFonts w:ascii="宋体" w:cs="宋体"/>
                <w:color w:val="000000"/>
                <w:kern w:val="0"/>
                <w:sz w:val="20"/>
                <w:szCs w:val="20"/>
              </w:rPr>
            </w:pPr>
            <w:r>
              <w:rPr>
                <w:rFonts w:hint="eastAsia" w:ascii="宋体" w:hAnsi="宋体" w:cs="宋体"/>
                <w:color w:val="000000"/>
                <w:kern w:val="0"/>
                <w:sz w:val="20"/>
                <w:szCs w:val="20"/>
              </w:rPr>
              <w:t>无线网与有线网、卫星互联互通服务（基于有线、</w:t>
            </w:r>
          </w:p>
        </w:tc>
      </w:tr>
      <w:tr w14:paraId="2927BB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11" w:hRule="atLeast"/>
          <w:jc w:val="center"/>
        </w:trPr>
        <w:tc>
          <w:tcPr>
            <w:tcW w:w="1017" w:type="dxa"/>
            <w:noWrap w:val="0"/>
            <w:vAlign w:val="top"/>
          </w:tcPr>
          <w:p w14:paraId="1D29D6E5">
            <w:pPr>
              <w:widowControl/>
              <w:jc w:val="left"/>
              <w:rPr>
                <w:rFonts w:ascii="宋体" w:cs="宋体"/>
                <w:color w:val="000000"/>
                <w:kern w:val="0"/>
                <w:sz w:val="20"/>
                <w:szCs w:val="20"/>
              </w:rPr>
            </w:pPr>
          </w:p>
        </w:tc>
        <w:tc>
          <w:tcPr>
            <w:tcW w:w="1577" w:type="dxa"/>
            <w:noWrap w:val="0"/>
            <w:vAlign w:val="top"/>
          </w:tcPr>
          <w:p w14:paraId="6B0D033B">
            <w:pPr>
              <w:widowControl/>
              <w:jc w:val="left"/>
              <w:rPr>
                <w:rFonts w:eastAsia="Times New Roman"/>
                <w:color w:val="000000"/>
                <w:kern w:val="0"/>
                <w:sz w:val="20"/>
                <w:szCs w:val="20"/>
              </w:rPr>
            </w:pPr>
          </w:p>
        </w:tc>
        <w:tc>
          <w:tcPr>
            <w:tcW w:w="821" w:type="dxa"/>
            <w:noWrap w:val="0"/>
            <w:vAlign w:val="top"/>
          </w:tcPr>
          <w:p w14:paraId="3E4C001B">
            <w:pPr>
              <w:widowControl/>
              <w:jc w:val="left"/>
              <w:rPr>
                <w:rFonts w:eastAsia="Times New Roman"/>
                <w:color w:val="000000"/>
                <w:kern w:val="0"/>
                <w:sz w:val="20"/>
                <w:szCs w:val="20"/>
              </w:rPr>
            </w:pPr>
          </w:p>
        </w:tc>
        <w:tc>
          <w:tcPr>
            <w:tcW w:w="1750" w:type="dxa"/>
            <w:noWrap w:val="0"/>
            <w:vAlign w:val="top"/>
          </w:tcPr>
          <w:p w14:paraId="381002F0">
            <w:pPr>
              <w:widowControl/>
              <w:jc w:val="left"/>
              <w:rPr>
                <w:rFonts w:eastAsia="Times New Roman"/>
                <w:color w:val="000000"/>
                <w:kern w:val="0"/>
                <w:sz w:val="20"/>
                <w:szCs w:val="20"/>
              </w:rPr>
            </w:pPr>
          </w:p>
        </w:tc>
        <w:tc>
          <w:tcPr>
            <w:tcW w:w="4318" w:type="dxa"/>
            <w:noWrap w:val="0"/>
            <w:vAlign w:val="top"/>
          </w:tcPr>
          <w:p w14:paraId="60BBC97F">
            <w:pPr>
              <w:widowControl/>
              <w:jc w:val="left"/>
              <w:rPr>
                <w:rFonts w:ascii="宋体" w:cs="宋体"/>
                <w:color w:val="000000"/>
                <w:kern w:val="0"/>
                <w:sz w:val="20"/>
                <w:szCs w:val="20"/>
              </w:rPr>
            </w:pPr>
            <w:r>
              <w:rPr>
                <w:rFonts w:hint="eastAsia" w:ascii="宋体" w:hAnsi="宋体" w:cs="宋体"/>
                <w:color w:val="000000"/>
                <w:kern w:val="0"/>
                <w:sz w:val="20"/>
                <w:szCs w:val="20"/>
              </w:rPr>
              <w:t>无线和卫星的下一代广播电视网网络建设、组网，实现运营商网络和业务的互联互通）</w:t>
            </w:r>
          </w:p>
        </w:tc>
      </w:tr>
      <w:tr w14:paraId="6B2E71C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960" w:hRule="atLeast"/>
          <w:jc w:val="center"/>
        </w:trPr>
        <w:tc>
          <w:tcPr>
            <w:tcW w:w="1017" w:type="dxa"/>
            <w:noWrap w:val="0"/>
            <w:vAlign w:val="top"/>
          </w:tcPr>
          <w:p w14:paraId="6C47638B">
            <w:pPr>
              <w:widowControl/>
              <w:jc w:val="left"/>
              <w:rPr>
                <w:rFonts w:ascii="宋体" w:cs="宋体"/>
                <w:color w:val="000000"/>
                <w:kern w:val="0"/>
                <w:sz w:val="20"/>
                <w:szCs w:val="20"/>
              </w:rPr>
            </w:pPr>
          </w:p>
        </w:tc>
        <w:tc>
          <w:tcPr>
            <w:tcW w:w="1577" w:type="dxa"/>
            <w:noWrap w:val="0"/>
            <w:vAlign w:val="top"/>
          </w:tcPr>
          <w:p w14:paraId="191777F0">
            <w:pPr>
              <w:widowControl/>
              <w:jc w:val="left"/>
              <w:rPr>
                <w:rFonts w:eastAsia="Times New Roman"/>
                <w:color w:val="000000"/>
                <w:kern w:val="0"/>
                <w:sz w:val="20"/>
                <w:szCs w:val="20"/>
              </w:rPr>
            </w:pPr>
          </w:p>
        </w:tc>
        <w:tc>
          <w:tcPr>
            <w:tcW w:w="821" w:type="dxa"/>
            <w:noWrap w:val="0"/>
            <w:vAlign w:val="top"/>
          </w:tcPr>
          <w:p w14:paraId="67F3CD2D">
            <w:pPr>
              <w:widowControl/>
              <w:jc w:val="left"/>
              <w:rPr>
                <w:rFonts w:eastAsia="Times New Roman"/>
                <w:color w:val="000000"/>
                <w:kern w:val="0"/>
                <w:sz w:val="20"/>
                <w:szCs w:val="20"/>
              </w:rPr>
            </w:pPr>
          </w:p>
        </w:tc>
        <w:tc>
          <w:tcPr>
            <w:tcW w:w="1750" w:type="dxa"/>
            <w:noWrap w:val="0"/>
            <w:vAlign w:val="top"/>
          </w:tcPr>
          <w:p w14:paraId="7245CDD6">
            <w:pPr>
              <w:widowControl/>
              <w:jc w:val="left"/>
              <w:rPr>
                <w:rFonts w:eastAsia="Times New Roman"/>
                <w:color w:val="000000"/>
                <w:kern w:val="0"/>
                <w:sz w:val="20"/>
                <w:szCs w:val="20"/>
              </w:rPr>
            </w:pPr>
          </w:p>
        </w:tc>
        <w:tc>
          <w:tcPr>
            <w:tcW w:w="4318" w:type="dxa"/>
            <w:noWrap w:val="0"/>
            <w:vAlign w:val="top"/>
          </w:tcPr>
          <w:p w14:paraId="4ED93D04">
            <w:pPr>
              <w:widowControl/>
              <w:jc w:val="left"/>
              <w:rPr>
                <w:rFonts w:ascii="宋体" w:cs="宋体"/>
                <w:color w:val="000000"/>
                <w:kern w:val="0"/>
                <w:sz w:val="20"/>
                <w:szCs w:val="20"/>
              </w:rPr>
            </w:pPr>
            <w:r>
              <w:rPr>
                <w:rFonts w:hint="eastAsia" w:ascii="宋体" w:hAnsi="宋体" w:cs="宋体"/>
                <w:color w:val="000000"/>
                <w:kern w:val="0"/>
                <w:sz w:val="20"/>
                <w:szCs w:val="20"/>
              </w:rPr>
              <w:t>下一代无线广播电视网音视频服务（指依托下一代广播电视网，为电视终端、移动终端等提供的音视频服务，如高清、</w:t>
            </w:r>
            <w:r>
              <w:rPr>
                <w:rFonts w:ascii="宋体" w:hAnsi="宋体" w:cs="宋体"/>
                <w:color w:val="000000"/>
                <w:kern w:val="0"/>
                <w:sz w:val="20"/>
                <w:szCs w:val="20"/>
              </w:rPr>
              <w:t>4K</w:t>
            </w:r>
            <w:r>
              <w:rPr>
                <w:rFonts w:hint="eastAsia" w:ascii="宋体" w:hAnsi="宋体" w:cs="宋体"/>
                <w:color w:val="000000"/>
                <w:kern w:val="0"/>
                <w:sz w:val="20"/>
                <w:szCs w:val="20"/>
              </w:rPr>
              <w:t>、</w:t>
            </w:r>
            <w:r>
              <w:rPr>
                <w:rFonts w:ascii="宋体" w:hAnsi="宋体" w:cs="宋体"/>
                <w:color w:val="000000"/>
                <w:kern w:val="0"/>
                <w:sz w:val="20"/>
                <w:szCs w:val="20"/>
              </w:rPr>
              <w:t>8K</w:t>
            </w:r>
            <w:r>
              <w:rPr>
                <w:rFonts w:hint="eastAsia" w:ascii="宋体" w:hAnsi="宋体" w:cs="宋体"/>
                <w:color w:val="000000"/>
                <w:kern w:val="0"/>
                <w:sz w:val="20"/>
                <w:szCs w:val="20"/>
              </w:rPr>
              <w:t>数字电视和交互电视服务等）</w:t>
            </w:r>
          </w:p>
        </w:tc>
      </w:tr>
      <w:tr w14:paraId="081A8B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754E6DA">
            <w:pPr>
              <w:widowControl/>
              <w:jc w:val="left"/>
              <w:rPr>
                <w:rFonts w:ascii="宋体" w:cs="宋体"/>
                <w:color w:val="000000"/>
                <w:kern w:val="0"/>
                <w:sz w:val="20"/>
                <w:szCs w:val="20"/>
              </w:rPr>
            </w:pPr>
          </w:p>
        </w:tc>
        <w:tc>
          <w:tcPr>
            <w:tcW w:w="1577" w:type="dxa"/>
            <w:noWrap w:val="0"/>
            <w:vAlign w:val="top"/>
          </w:tcPr>
          <w:p w14:paraId="70C483B3">
            <w:pPr>
              <w:widowControl/>
              <w:jc w:val="left"/>
              <w:rPr>
                <w:rFonts w:eastAsia="Times New Roman"/>
                <w:color w:val="000000"/>
                <w:kern w:val="0"/>
                <w:sz w:val="20"/>
                <w:szCs w:val="20"/>
              </w:rPr>
            </w:pPr>
          </w:p>
        </w:tc>
        <w:tc>
          <w:tcPr>
            <w:tcW w:w="821" w:type="dxa"/>
            <w:noWrap w:val="0"/>
            <w:vAlign w:val="top"/>
          </w:tcPr>
          <w:p w14:paraId="0E2E826C">
            <w:pPr>
              <w:widowControl/>
              <w:jc w:val="left"/>
              <w:rPr>
                <w:rFonts w:eastAsia="Times New Roman"/>
                <w:color w:val="000000"/>
                <w:kern w:val="0"/>
                <w:sz w:val="20"/>
                <w:szCs w:val="20"/>
              </w:rPr>
            </w:pPr>
          </w:p>
        </w:tc>
        <w:tc>
          <w:tcPr>
            <w:tcW w:w="1750" w:type="dxa"/>
            <w:noWrap w:val="0"/>
            <w:vAlign w:val="top"/>
          </w:tcPr>
          <w:p w14:paraId="4F53EC6A">
            <w:pPr>
              <w:widowControl/>
              <w:jc w:val="left"/>
              <w:rPr>
                <w:rFonts w:eastAsia="Times New Roman"/>
                <w:color w:val="000000"/>
                <w:kern w:val="0"/>
                <w:sz w:val="20"/>
                <w:szCs w:val="20"/>
              </w:rPr>
            </w:pPr>
          </w:p>
        </w:tc>
        <w:tc>
          <w:tcPr>
            <w:tcW w:w="4318" w:type="dxa"/>
            <w:noWrap w:val="0"/>
            <w:vAlign w:val="top"/>
          </w:tcPr>
          <w:p w14:paraId="252D4A2B">
            <w:pPr>
              <w:widowControl/>
              <w:jc w:val="left"/>
              <w:rPr>
                <w:rFonts w:ascii="宋体" w:cs="宋体"/>
                <w:color w:val="000000"/>
                <w:kern w:val="0"/>
                <w:sz w:val="20"/>
                <w:szCs w:val="20"/>
              </w:rPr>
            </w:pPr>
            <w:r>
              <w:rPr>
                <w:rFonts w:hint="eastAsia" w:ascii="宋体" w:hAnsi="宋体" w:cs="宋体"/>
                <w:color w:val="000000"/>
                <w:kern w:val="0"/>
                <w:sz w:val="20"/>
                <w:szCs w:val="20"/>
              </w:rPr>
              <w:t>下一代无线广播电视网数据及信息服务（指依托下一代广播电视网，提供的数据及互联网信息服务）</w:t>
            </w:r>
          </w:p>
        </w:tc>
      </w:tr>
      <w:tr w14:paraId="4B2B795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80AD286">
            <w:pPr>
              <w:widowControl/>
              <w:jc w:val="left"/>
              <w:rPr>
                <w:rFonts w:ascii="宋体" w:cs="宋体"/>
                <w:color w:val="000000"/>
                <w:kern w:val="0"/>
                <w:sz w:val="20"/>
                <w:szCs w:val="20"/>
              </w:rPr>
            </w:pPr>
          </w:p>
        </w:tc>
        <w:tc>
          <w:tcPr>
            <w:tcW w:w="1577" w:type="dxa"/>
            <w:noWrap w:val="0"/>
            <w:vAlign w:val="top"/>
          </w:tcPr>
          <w:p w14:paraId="1394F86E">
            <w:pPr>
              <w:widowControl/>
              <w:jc w:val="left"/>
              <w:rPr>
                <w:rFonts w:eastAsia="Times New Roman"/>
                <w:color w:val="000000"/>
                <w:kern w:val="0"/>
                <w:sz w:val="20"/>
                <w:szCs w:val="20"/>
              </w:rPr>
            </w:pPr>
          </w:p>
        </w:tc>
        <w:tc>
          <w:tcPr>
            <w:tcW w:w="821" w:type="dxa"/>
            <w:noWrap w:val="0"/>
            <w:vAlign w:val="top"/>
          </w:tcPr>
          <w:p w14:paraId="00CDFF4A">
            <w:pPr>
              <w:widowControl/>
              <w:jc w:val="left"/>
              <w:rPr>
                <w:rFonts w:eastAsia="Times New Roman"/>
                <w:color w:val="000000"/>
                <w:kern w:val="0"/>
                <w:sz w:val="20"/>
                <w:szCs w:val="20"/>
              </w:rPr>
            </w:pPr>
          </w:p>
        </w:tc>
        <w:tc>
          <w:tcPr>
            <w:tcW w:w="1750" w:type="dxa"/>
            <w:noWrap w:val="0"/>
            <w:vAlign w:val="top"/>
          </w:tcPr>
          <w:p w14:paraId="274DC476">
            <w:pPr>
              <w:widowControl/>
              <w:jc w:val="left"/>
              <w:rPr>
                <w:rFonts w:eastAsia="Times New Roman"/>
                <w:color w:val="000000"/>
                <w:kern w:val="0"/>
                <w:sz w:val="20"/>
                <w:szCs w:val="20"/>
              </w:rPr>
            </w:pPr>
          </w:p>
        </w:tc>
        <w:tc>
          <w:tcPr>
            <w:tcW w:w="4318" w:type="dxa"/>
            <w:noWrap w:val="0"/>
            <w:vAlign w:val="top"/>
          </w:tcPr>
          <w:p w14:paraId="20F297FD">
            <w:pPr>
              <w:widowControl/>
              <w:jc w:val="left"/>
              <w:rPr>
                <w:rFonts w:ascii="宋体" w:cs="宋体"/>
                <w:color w:val="000000"/>
                <w:kern w:val="0"/>
                <w:sz w:val="20"/>
                <w:szCs w:val="20"/>
              </w:rPr>
            </w:pPr>
            <w:r>
              <w:rPr>
                <w:rFonts w:hint="eastAsia" w:ascii="宋体" w:hAnsi="宋体" w:cs="宋体"/>
                <w:color w:val="000000"/>
                <w:kern w:val="0"/>
                <w:sz w:val="20"/>
                <w:szCs w:val="20"/>
              </w:rPr>
              <w:t>下一代无线广播电视网语音业务（指依托下一代广播电视网，提供的</w:t>
            </w:r>
            <w:r>
              <w:rPr>
                <w:rFonts w:ascii="宋体" w:hAnsi="宋体" w:cs="宋体"/>
                <w:color w:val="000000"/>
                <w:kern w:val="0"/>
                <w:sz w:val="20"/>
                <w:szCs w:val="20"/>
              </w:rPr>
              <w:t>IP</w:t>
            </w:r>
            <w:r>
              <w:rPr>
                <w:rFonts w:hint="eastAsia" w:ascii="宋体" w:hAnsi="宋体" w:cs="宋体"/>
                <w:color w:val="000000"/>
                <w:kern w:val="0"/>
                <w:sz w:val="20"/>
                <w:szCs w:val="20"/>
              </w:rPr>
              <w:t>语音服务）</w:t>
            </w:r>
          </w:p>
        </w:tc>
      </w:tr>
      <w:tr w14:paraId="42427B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C5C71BD">
            <w:pPr>
              <w:widowControl/>
              <w:jc w:val="left"/>
              <w:rPr>
                <w:rFonts w:ascii="宋体" w:cs="宋体"/>
                <w:color w:val="000000"/>
                <w:kern w:val="0"/>
                <w:sz w:val="20"/>
                <w:szCs w:val="20"/>
              </w:rPr>
            </w:pPr>
            <w:r>
              <w:rPr>
                <w:rFonts w:ascii="宋体" w:hAnsi="宋体" w:cs="宋体"/>
                <w:color w:val="000000"/>
                <w:kern w:val="0"/>
                <w:sz w:val="20"/>
                <w:szCs w:val="20"/>
              </w:rPr>
              <w:t>8.2.5</w:t>
            </w:r>
          </w:p>
        </w:tc>
        <w:tc>
          <w:tcPr>
            <w:tcW w:w="1577" w:type="dxa"/>
            <w:noWrap w:val="0"/>
            <w:vAlign w:val="top"/>
          </w:tcPr>
          <w:p w14:paraId="7ED2A8A9">
            <w:pPr>
              <w:widowControl/>
              <w:jc w:val="left"/>
              <w:rPr>
                <w:rFonts w:ascii="宋体" w:cs="宋体"/>
                <w:color w:val="000000"/>
                <w:kern w:val="0"/>
                <w:sz w:val="20"/>
                <w:szCs w:val="20"/>
              </w:rPr>
            </w:pPr>
            <w:r>
              <w:rPr>
                <w:rFonts w:hint="eastAsia" w:ascii="宋体" w:hAnsi="宋体" w:cs="宋体"/>
                <w:color w:val="000000"/>
                <w:kern w:val="0"/>
                <w:sz w:val="20"/>
                <w:szCs w:val="20"/>
              </w:rPr>
              <w:t>其他数字文化创意活动</w:t>
            </w:r>
          </w:p>
        </w:tc>
        <w:tc>
          <w:tcPr>
            <w:tcW w:w="821" w:type="dxa"/>
            <w:noWrap w:val="0"/>
            <w:vAlign w:val="top"/>
          </w:tcPr>
          <w:p w14:paraId="5C6D7723">
            <w:pPr>
              <w:widowControl/>
              <w:jc w:val="left"/>
              <w:rPr>
                <w:rFonts w:ascii="宋体" w:hAnsi="宋体" w:cs="宋体"/>
                <w:color w:val="000000"/>
                <w:kern w:val="0"/>
                <w:sz w:val="20"/>
                <w:szCs w:val="20"/>
              </w:rPr>
            </w:pPr>
            <w:r>
              <w:rPr>
                <w:rFonts w:ascii="宋体" w:hAnsi="宋体" w:cs="宋体"/>
                <w:color w:val="000000"/>
                <w:kern w:val="0"/>
                <w:sz w:val="20"/>
                <w:szCs w:val="20"/>
              </w:rPr>
              <w:t>6319*</w:t>
            </w:r>
          </w:p>
          <w:p w14:paraId="10EE1368">
            <w:pPr>
              <w:widowControl/>
              <w:jc w:val="left"/>
              <w:rPr>
                <w:rFonts w:ascii="宋体" w:cs="宋体"/>
                <w:color w:val="000000"/>
                <w:kern w:val="0"/>
                <w:sz w:val="20"/>
                <w:szCs w:val="20"/>
              </w:rPr>
            </w:pPr>
            <w:r>
              <w:rPr>
                <w:rFonts w:ascii="宋体" w:hAnsi="宋体" w:cs="宋体"/>
                <w:color w:val="000000"/>
                <w:kern w:val="0"/>
                <w:sz w:val="20"/>
                <w:szCs w:val="20"/>
              </w:rPr>
              <w:t>6422*</w:t>
            </w:r>
          </w:p>
        </w:tc>
        <w:tc>
          <w:tcPr>
            <w:tcW w:w="1750" w:type="dxa"/>
            <w:noWrap w:val="0"/>
            <w:vAlign w:val="top"/>
          </w:tcPr>
          <w:p w14:paraId="309B3EC7">
            <w:pPr>
              <w:widowControl/>
              <w:jc w:val="left"/>
              <w:rPr>
                <w:rFonts w:ascii="宋体" w:hAnsi="宋体" w:cs="宋体"/>
                <w:color w:val="000000"/>
                <w:kern w:val="0"/>
                <w:sz w:val="20"/>
                <w:szCs w:val="20"/>
              </w:rPr>
            </w:pPr>
            <w:r>
              <w:rPr>
                <w:rFonts w:hint="eastAsia" w:ascii="宋体" w:hAnsi="宋体" w:cs="宋体"/>
                <w:color w:val="000000"/>
                <w:kern w:val="0"/>
                <w:sz w:val="20"/>
                <w:szCs w:val="20"/>
              </w:rPr>
              <w:t>其他电信服务</w:t>
            </w:r>
          </w:p>
          <w:p w14:paraId="49F6F76E">
            <w:pPr>
              <w:widowControl/>
              <w:jc w:val="left"/>
              <w:rPr>
                <w:rFonts w:ascii="宋体" w:cs="宋体"/>
                <w:color w:val="000000"/>
                <w:kern w:val="0"/>
                <w:sz w:val="20"/>
                <w:szCs w:val="20"/>
              </w:rPr>
            </w:pPr>
            <w:r>
              <w:rPr>
                <w:rFonts w:hint="eastAsia" w:ascii="宋体" w:hAnsi="宋体" w:cs="宋体"/>
                <w:color w:val="000000"/>
                <w:kern w:val="0"/>
                <w:sz w:val="20"/>
                <w:szCs w:val="20"/>
              </w:rPr>
              <w:t>互联网游戏服务</w:t>
            </w:r>
          </w:p>
        </w:tc>
        <w:tc>
          <w:tcPr>
            <w:tcW w:w="4318" w:type="dxa"/>
            <w:noWrap w:val="0"/>
            <w:vAlign w:val="top"/>
          </w:tcPr>
          <w:p w14:paraId="6D933FE8">
            <w:pPr>
              <w:widowControl/>
              <w:jc w:val="left"/>
              <w:rPr>
                <w:rFonts w:ascii="宋体" w:hAnsi="宋体" w:cs="宋体"/>
                <w:color w:val="000000"/>
                <w:kern w:val="0"/>
                <w:sz w:val="20"/>
                <w:szCs w:val="20"/>
              </w:rPr>
            </w:pPr>
            <w:r>
              <w:rPr>
                <w:rFonts w:hint="eastAsia" w:ascii="宋体" w:hAnsi="宋体" w:cs="宋体"/>
                <w:color w:val="000000"/>
                <w:kern w:val="0"/>
                <w:sz w:val="20"/>
                <w:szCs w:val="20"/>
              </w:rPr>
              <w:t>数字内容多网络通道传输</w:t>
            </w:r>
          </w:p>
          <w:p w14:paraId="491F599D">
            <w:pPr>
              <w:widowControl/>
              <w:jc w:val="left"/>
              <w:rPr>
                <w:rFonts w:ascii="宋体" w:cs="宋体"/>
                <w:color w:val="000000"/>
                <w:kern w:val="0"/>
                <w:sz w:val="20"/>
                <w:szCs w:val="20"/>
              </w:rPr>
            </w:pPr>
            <w:r>
              <w:rPr>
                <w:rFonts w:hint="eastAsia" w:ascii="宋体" w:hAnsi="宋体" w:cs="宋体"/>
                <w:color w:val="000000"/>
                <w:kern w:val="0"/>
                <w:sz w:val="20"/>
                <w:szCs w:val="20"/>
              </w:rPr>
              <w:t>互联网游戏</w:t>
            </w:r>
          </w:p>
        </w:tc>
      </w:tr>
      <w:tr w14:paraId="324F82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64D4CB1">
            <w:pPr>
              <w:widowControl/>
              <w:jc w:val="left"/>
              <w:rPr>
                <w:rFonts w:ascii="宋体" w:cs="宋体"/>
                <w:color w:val="000000"/>
                <w:kern w:val="0"/>
                <w:sz w:val="20"/>
                <w:szCs w:val="20"/>
              </w:rPr>
            </w:pPr>
          </w:p>
        </w:tc>
        <w:tc>
          <w:tcPr>
            <w:tcW w:w="1577" w:type="dxa"/>
            <w:noWrap w:val="0"/>
            <w:vAlign w:val="top"/>
          </w:tcPr>
          <w:p w14:paraId="5FBFEB15">
            <w:pPr>
              <w:widowControl/>
              <w:jc w:val="left"/>
              <w:rPr>
                <w:rFonts w:eastAsia="Times New Roman"/>
                <w:color w:val="000000"/>
                <w:kern w:val="0"/>
                <w:sz w:val="20"/>
                <w:szCs w:val="20"/>
              </w:rPr>
            </w:pPr>
          </w:p>
        </w:tc>
        <w:tc>
          <w:tcPr>
            <w:tcW w:w="821" w:type="dxa"/>
            <w:noWrap w:val="0"/>
            <w:vAlign w:val="top"/>
          </w:tcPr>
          <w:p w14:paraId="44FD5D44">
            <w:pPr>
              <w:widowControl/>
              <w:jc w:val="left"/>
              <w:rPr>
                <w:rFonts w:ascii="宋体" w:cs="宋体"/>
                <w:color w:val="000000"/>
                <w:kern w:val="0"/>
                <w:sz w:val="20"/>
                <w:szCs w:val="20"/>
              </w:rPr>
            </w:pPr>
          </w:p>
        </w:tc>
        <w:tc>
          <w:tcPr>
            <w:tcW w:w="1750" w:type="dxa"/>
            <w:noWrap w:val="0"/>
            <w:vAlign w:val="top"/>
          </w:tcPr>
          <w:p w14:paraId="083C2088">
            <w:pPr>
              <w:widowControl/>
              <w:jc w:val="left"/>
              <w:rPr>
                <w:rFonts w:ascii="宋体" w:cs="宋体"/>
                <w:color w:val="000000"/>
                <w:kern w:val="0"/>
                <w:sz w:val="20"/>
                <w:szCs w:val="20"/>
              </w:rPr>
            </w:pPr>
          </w:p>
        </w:tc>
        <w:tc>
          <w:tcPr>
            <w:tcW w:w="4318" w:type="dxa"/>
            <w:noWrap w:val="0"/>
            <w:vAlign w:val="top"/>
          </w:tcPr>
          <w:p w14:paraId="6EB5DCA8">
            <w:pPr>
              <w:widowControl/>
              <w:jc w:val="left"/>
              <w:rPr>
                <w:rFonts w:ascii="宋体" w:cs="宋体"/>
                <w:color w:val="000000"/>
                <w:kern w:val="0"/>
                <w:sz w:val="20"/>
                <w:szCs w:val="20"/>
              </w:rPr>
            </w:pPr>
            <w:r>
              <w:rPr>
                <w:rFonts w:hint="eastAsia" w:ascii="宋体" w:hAnsi="宋体" w:cs="宋体"/>
                <w:color w:val="000000"/>
                <w:kern w:val="0"/>
                <w:sz w:val="20"/>
                <w:szCs w:val="20"/>
              </w:rPr>
              <w:t>电子竞技</w:t>
            </w:r>
          </w:p>
        </w:tc>
      </w:tr>
      <w:tr w14:paraId="114F36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FF658EB">
            <w:pPr>
              <w:widowControl/>
              <w:jc w:val="left"/>
              <w:rPr>
                <w:rFonts w:ascii="宋体" w:cs="宋体"/>
                <w:color w:val="000000"/>
                <w:kern w:val="0"/>
                <w:sz w:val="20"/>
                <w:szCs w:val="20"/>
              </w:rPr>
            </w:pPr>
          </w:p>
        </w:tc>
        <w:tc>
          <w:tcPr>
            <w:tcW w:w="1577" w:type="dxa"/>
            <w:noWrap w:val="0"/>
            <w:vAlign w:val="top"/>
          </w:tcPr>
          <w:p w14:paraId="2196A03B">
            <w:pPr>
              <w:widowControl/>
              <w:jc w:val="left"/>
              <w:rPr>
                <w:rFonts w:eastAsia="Times New Roman"/>
                <w:color w:val="000000"/>
                <w:kern w:val="0"/>
                <w:sz w:val="20"/>
                <w:szCs w:val="20"/>
              </w:rPr>
            </w:pPr>
          </w:p>
        </w:tc>
        <w:tc>
          <w:tcPr>
            <w:tcW w:w="821" w:type="dxa"/>
            <w:noWrap w:val="0"/>
            <w:vAlign w:val="top"/>
          </w:tcPr>
          <w:p w14:paraId="6FF41ABC">
            <w:pPr>
              <w:widowControl/>
              <w:jc w:val="left"/>
              <w:rPr>
                <w:rFonts w:ascii="宋体" w:cs="宋体"/>
                <w:color w:val="000000"/>
                <w:kern w:val="0"/>
                <w:sz w:val="20"/>
                <w:szCs w:val="20"/>
              </w:rPr>
            </w:pPr>
            <w:r>
              <w:rPr>
                <w:rFonts w:ascii="宋体" w:hAnsi="宋体" w:cs="宋体"/>
                <w:color w:val="000000"/>
                <w:kern w:val="0"/>
                <w:sz w:val="20"/>
                <w:szCs w:val="20"/>
              </w:rPr>
              <w:t>6571*</w:t>
            </w:r>
          </w:p>
        </w:tc>
        <w:tc>
          <w:tcPr>
            <w:tcW w:w="1750" w:type="dxa"/>
            <w:noWrap w:val="0"/>
            <w:vAlign w:val="top"/>
          </w:tcPr>
          <w:p w14:paraId="5478819F">
            <w:pPr>
              <w:widowControl/>
              <w:jc w:val="left"/>
              <w:rPr>
                <w:rFonts w:ascii="宋体" w:cs="宋体"/>
                <w:color w:val="000000"/>
                <w:kern w:val="0"/>
                <w:sz w:val="20"/>
                <w:szCs w:val="20"/>
              </w:rPr>
            </w:pPr>
            <w:r>
              <w:rPr>
                <w:rFonts w:hint="eastAsia" w:ascii="宋体" w:hAnsi="宋体" w:cs="宋体"/>
                <w:color w:val="000000"/>
                <w:kern w:val="0"/>
                <w:sz w:val="20"/>
                <w:szCs w:val="20"/>
              </w:rPr>
              <w:t>地理遥感信息服务</w:t>
            </w:r>
          </w:p>
        </w:tc>
        <w:tc>
          <w:tcPr>
            <w:tcW w:w="4318" w:type="dxa"/>
            <w:noWrap w:val="0"/>
            <w:vAlign w:val="top"/>
          </w:tcPr>
          <w:p w14:paraId="2D0B40FC">
            <w:pPr>
              <w:widowControl/>
              <w:jc w:val="left"/>
              <w:rPr>
                <w:rFonts w:ascii="宋体" w:cs="宋体"/>
                <w:color w:val="000000"/>
                <w:kern w:val="0"/>
                <w:sz w:val="20"/>
                <w:szCs w:val="20"/>
              </w:rPr>
            </w:pPr>
            <w:r>
              <w:rPr>
                <w:rFonts w:hint="eastAsia" w:ascii="宋体" w:hAnsi="宋体" w:cs="宋体"/>
                <w:color w:val="000000"/>
                <w:kern w:val="0"/>
                <w:sz w:val="20"/>
                <w:szCs w:val="20"/>
              </w:rPr>
              <w:t>地理信息加工处理服务</w:t>
            </w:r>
          </w:p>
        </w:tc>
      </w:tr>
      <w:tr w14:paraId="4AD3AE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F78BC8">
            <w:pPr>
              <w:widowControl/>
              <w:jc w:val="left"/>
              <w:rPr>
                <w:rFonts w:ascii="宋体" w:cs="宋体"/>
                <w:color w:val="000000"/>
                <w:kern w:val="0"/>
                <w:sz w:val="20"/>
                <w:szCs w:val="20"/>
              </w:rPr>
            </w:pPr>
          </w:p>
        </w:tc>
        <w:tc>
          <w:tcPr>
            <w:tcW w:w="1577" w:type="dxa"/>
            <w:noWrap w:val="0"/>
            <w:vAlign w:val="top"/>
          </w:tcPr>
          <w:p w14:paraId="7C6D8F64">
            <w:pPr>
              <w:widowControl/>
              <w:jc w:val="left"/>
              <w:rPr>
                <w:rFonts w:eastAsia="Times New Roman"/>
                <w:color w:val="000000"/>
                <w:kern w:val="0"/>
                <w:sz w:val="20"/>
                <w:szCs w:val="20"/>
              </w:rPr>
            </w:pPr>
          </w:p>
        </w:tc>
        <w:tc>
          <w:tcPr>
            <w:tcW w:w="821" w:type="dxa"/>
            <w:noWrap w:val="0"/>
            <w:vAlign w:val="top"/>
          </w:tcPr>
          <w:p w14:paraId="586B4A13">
            <w:pPr>
              <w:widowControl/>
              <w:jc w:val="left"/>
              <w:rPr>
                <w:rFonts w:ascii="宋体" w:cs="宋体"/>
                <w:color w:val="000000"/>
                <w:kern w:val="0"/>
                <w:sz w:val="20"/>
                <w:szCs w:val="20"/>
              </w:rPr>
            </w:pPr>
            <w:r>
              <w:rPr>
                <w:rFonts w:ascii="宋体" w:hAnsi="宋体" w:cs="宋体"/>
                <w:color w:val="000000"/>
                <w:kern w:val="0"/>
                <w:sz w:val="20"/>
                <w:szCs w:val="20"/>
              </w:rPr>
              <w:t>6579*</w:t>
            </w:r>
          </w:p>
        </w:tc>
        <w:tc>
          <w:tcPr>
            <w:tcW w:w="1750" w:type="dxa"/>
            <w:noWrap w:val="0"/>
            <w:vAlign w:val="top"/>
          </w:tcPr>
          <w:p w14:paraId="26090F5D">
            <w:pPr>
              <w:widowControl/>
              <w:jc w:val="left"/>
              <w:rPr>
                <w:rFonts w:ascii="宋体" w:cs="宋体"/>
                <w:color w:val="000000"/>
                <w:kern w:val="0"/>
                <w:sz w:val="20"/>
                <w:szCs w:val="20"/>
              </w:rPr>
            </w:pPr>
            <w:r>
              <w:rPr>
                <w:rFonts w:hint="eastAsia" w:ascii="宋体" w:hAnsi="宋体" w:cs="宋体"/>
                <w:color w:val="000000"/>
                <w:kern w:val="0"/>
                <w:sz w:val="20"/>
                <w:szCs w:val="20"/>
              </w:rPr>
              <w:t>其他数字内容服务</w:t>
            </w:r>
          </w:p>
        </w:tc>
        <w:tc>
          <w:tcPr>
            <w:tcW w:w="4318" w:type="dxa"/>
            <w:noWrap w:val="0"/>
            <w:vAlign w:val="top"/>
          </w:tcPr>
          <w:p w14:paraId="09D43C03">
            <w:pPr>
              <w:widowControl/>
              <w:jc w:val="left"/>
              <w:rPr>
                <w:rFonts w:ascii="宋体" w:cs="宋体"/>
                <w:color w:val="000000"/>
                <w:kern w:val="0"/>
                <w:sz w:val="20"/>
                <w:szCs w:val="20"/>
              </w:rPr>
            </w:pPr>
            <w:r>
              <w:rPr>
                <w:rFonts w:hint="eastAsia" w:ascii="宋体" w:hAnsi="宋体" w:cs="宋体"/>
                <w:color w:val="000000"/>
                <w:kern w:val="0"/>
                <w:sz w:val="20"/>
                <w:szCs w:val="20"/>
              </w:rPr>
              <w:t>文化创意内容数字化加工整合</w:t>
            </w:r>
          </w:p>
          <w:p w14:paraId="47F4C537">
            <w:pPr>
              <w:widowControl/>
              <w:jc w:val="left"/>
              <w:rPr>
                <w:rFonts w:ascii="宋体" w:cs="宋体"/>
                <w:color w:val="000000"/>
                <w:kern w:val="0"/>
                <w:sz w:val="20"/>
                <w:szCs w:val="20"/>
              </w:rPr>
            </w:pPr>
            <w:r>
              <w:rPr>
                <w:rFonts w:hint="eastAsia" w:ascii="宋体" w:hAnsi="宋体" w:cs="宋体"/>
                <w:color w:val="000000"/>
                <w:kern w:val="0"/>
                <w:sz w:val="20"/>
                <w:szCs w:val="20"/>
              </w:rPr>
              <w:t>公益事业可视化数字展示</w:t>
            </w:r>
          </w:p>
        </w:tc>
      </w:tr>
      <w:tr w14:paraId="5C7D84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F3E013">
            <w:pPr>
              <w:widowControl/>
              <w:jc w:val="left"/>
              <w:rPr>
                <w:rFonts w:ascii="宋体" w:cs="宋体"/>
                <w:color w:val="000000"/>
                <w:kern w:val="0"/>
                <w:sz w:val="20"/>
                <w:szCs w:val="20"/>
              </w:rPr>
            </w:pPr>
          </w:p>
        </w:tc>
        <w:tc>
          <w:tcPr>
            <w:tcW w:w="1577" w:type="dxa"/>
            <w:noWrap w:val="0"/>
            <w:vAlign w:val="top"/>
          </w:tcPr>
          <w:p w14:paraId="1EC42796">
            <w:pPr>
              <w:widowControl/>
              <w:jc w:val="left"/>
              <w:rPr>
                <w:rFonts w:eastAsia="Times New Roman"/>
                <w:color w:val="000000"/>
                <w:kern w:val="0"/>
                <w:sz w:val="20"/>
                <w:szCs w:val="20"/>
              </w:rPr>
            </w:pPr>
          </w:p>
        </w:tc>
        <w:tc>
          <w:tcPr>
            <w:tcW w:w="821" w:type="dxa"/>
            <w:noWrap w:val="0"/>
            <w:vAlign w:val="top"/>
          </w:tcPr>
          <w:p w14:paraId="27198628">
            <w:pPr>
              <w:widowControl/>
              <w:jc w:val="left"/>
              <w:rPr>
                <w:rFonts w:eastAsia="Times New Roman"/>
                <w:color w:val="000000"/>
                <w:kern w:val="0"/>
                <w:sz w:val="20"/>
                <w:szCs w:val="20"/>
              </w:rPr>
            </w:pPr>
          </w:p>
        </w:tc>
        <w:tc>
          <w:tcPr>
            <w:tcW w:w="1750" w:type="dxa"/>
            <w:noWrap w:val="0"/>
            <w:vAlign w:val="top"/>
          </w:tcPr>
          <w:p w14:paraId="62C5C449">
            <w:pPr>
              <w:widowControl/>
              <w:jc w:val="left"/>
              <w:rPr>
                <w:rFonts w:eastAsia="Times New Roman"/>
                <w:color w:val="000000"/>
                <w:kern w:val="0"/>
                <w:sz w:val="20"/>
                <w:szCs w:val="20"/>
              </w:rPr>
            </w:pPr>
          </w:p>
        </w:tc>
        <w:tc>
          <w:tcPr>
            <w:tcW w:w="4318" w:type="dxa"/>
            <w:noWrap w:val="0"/>
            <w:vAlign w:val="top"/>
          </w:tcPr>
          <w:p w14:paraId="70CE9FE0">
            <w:pPr>
              <w:widowControl/>
              <w:jc w:val="left"/>
              <w:rPr>
                <w:rFonts w:ascii="宋体" w:cs="宋体"/>
                <w:color w:val="000000"/>
                <w:kern w:val="0"/>
                <w:sz w:val="20"/>
                <w:szCs w:val="20"/>
              </w:rPr>
            </w:pPr>
            <w:r>
              <w:rPr>
                <w:rFonts w:hint="eastAsia" w:ascii="宋体" w:hAnsi="宋体" w:cs="宋体"/>
                <w:color w:val="000000"/>
                <w:kern w:val="0"/>
                <w:sz w:val="20"/>
                <w:szCs w:val="20"/>
              </w:rPr>
              <w:t>三维城市展示数字服务</w:t>
            </w:r>
          </w:p>
        </w:tc>
      </w:tr>
      <w:tr w14:paraId="1A25CFE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5FB6EA">
            <w:pPr>
              <w:widowControl/>
              <w:jc w:val="left"/>
              <w:rPr>
                <w:rFonts w:ascii="宋体" w:cs="宋体"/>
                <w:color w:val="000000"/>
                <w:kern w:val="0"/>
                <w:sz w:val="20"/>
                <w:szCs w:val="20"/>
              </w:rPr>
            </w:pPr>
          </w:p>
        </w:tc>
        <w:tc>
          <w:tcPr>
            <w:tcW w:w="1577" w:type="dxa"/>
            <w:noWrap w:val="0"/>
            <w:vAlign w:val="top"/>
          </w:tcPr>
          <w:p w14:paraId="6700730F">
            <w:pPr>
              <w:widowControl/>
              <w:jc w:val="left"/>
              <w:rPr>
                <w:rFonts w:eastAsia="Times New Roman"/>
                <w:color w:val="000000"/>
                <w:kern w:val="0"/>
                <w:sz w:val="20"/>
                <w:szCs w:val="20"/>
              </w:rPr>
            </w:pPr>
          </w:p>
        </w:tc>
        <w:tc>
          <w:tcPr>
            <w:tcW w:w="821" w:type="dxa"/>
            <w:noWrap w:val="0"/>
            <w:vAlign w:val="top"/>
          </w:tcPr>
          <w:p w14:paraId="79F78FAF">
            <w:pPr>
              <w:widowControl/>
              <w:jc w:val="left"/>
              <w:rPr>
                <w:rFonts w:eastAsia="Times New Roman"/>
                <w:color w:val="000000"/>
                <w:kern w:val="0"/>
                <w:sz w:val="20"/>
                <w:szCs w:val="20"/>
              </w:rPr>
            </w:pPr>
          </w:p>
        </w:tc>
        <w:tc>
          <w:tcPr>
            <w:tcW w:w="1750" w:type="dxa"/>
            <w:noWrap w:val="0"/>
            <w:vAlign w:val="top"/>
          </w:tcPr>
          <w:p w14:paraId="7162D919">
            <w:pPr>
              <w:widowControl/>
              <w:jc w:val="left"/>
              <w:rPr>
                <w:rFonts w:eastAsia="Times New Roman"/>
                <w:color w:val="000000"/>
                <w:kern w:val="0"/>
                <w:sz w:val="20"/>
                <w:szCs w:val="20"/>
              </w:rPr>
            </w:pPr>
          </w:p>
        </w:tc>
        <w:tc>
          <w:tcPr>
            <w:tcW w:w="4318" w:type="dxa"/>
            <w:noWrap w:val="0"/>
            <w:vAlign w:val="top"/>
          </w:tcPr>
          <w:p w14:paraId="068ED784">
            <w:pPr>
              <w:widowControl/>
              <w:jc w:val="left"/>
              <w:rPr>
                <w:rFonts w:ascii="宋体" w:cs="宋体"/>
                <w:color w:val="000000"/>
                <w:kern w:val="0"/>
                <w:sz w:val="20"/>
                <w:szCs w:val="20"/>
              </w:rPr>
            </w:pPr>
            <w:r>
              <w:rPr>
                <w:rFonts w:hint="eastAsia" w:ascii="宋体" w:hAnsi="宋体" w:cs="宋体"/>
                <w:color w:val="000000"/>
                <w:kern w:val="0"/>
                <w:sz w:val="20"/>
                <w:szCs w:val="20"/>
              </w:rPr>
              <w:t>可视化城市基础设施管理数字服务</w:t>
            </w:r>
          </w:p>
        </w:tc>
      </w:tr>
      <w:tr w14:paraId="1BFE8C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190A64">
            <w:pPr>
              <w:widowControl/>
              <w:jc w:val="left"/>
              <w:rPr>
                <w:rFonts w:ascii="宋体" w:cs="宋体"/>
                <w:color w:val="000000"/>
                <w:kern w:val="0"/>
                <w:sz w:val="20"/>
                <w:szCs w:val="20"/>
              </w:rPr>
            </w:pPr>
          </w:p>
        </w:tc>
        <w:tc>
          <w:tcPr>
            <w:tcW w:w="1577" w:type="dxa"/>
            <w:noWrap w:val="0"/>
            <w:vAlign w:val="top"/>
          </w:tcPr>
          <w:p w14:paraId="4845F283">
            <w:pPr>
              <w:widowControl/>
              <w:jc w:val="left"/>
              <w:rPr>
                <w:rFonts w:eastAsia="Times New Roman"/>
                <w:color w:val="000000"/>
                <w:kern w:val="0"/>
                <w:sz w:val="20"/>
                <w:szCs w:val="20"/>
              </w:rPr>
            </w:pPr>
          </w:p>
        </w:tc>
        <w:tc>
          <w:tcPr>
            <w:tcW w:w="821" w:type="dxa"/>
            <w:noWrap w:val="0"/>
            <w:vAlign w:val="top"/>
          </w:tcPr>
          <w:p w14:paraId="52B36873">
            <w:pPr>
              <w:widowControl/>
              <w:jc w:val="left"/>
              <w:rPr>
                <w:rFonts w:eastAsia="Times New Roman"/>
                <w:color w:val="000000"/>
                <w:kern w:val="0"/>
                <w:sz w:val="20"/>
                <w:szCs w:val="20"/>
              </w:rPr>
            </w:pPr>
          </w:p>
        </w:tc>
        <w:tc>
          <w:tcPr>
            <w:tcW w:w="1750" w:type="dxa"/>
            <w:noWrap w:val="0"/>
            <w:vAlign w:val="top"/>
          </w:tcPr>
          <w:p w14:paraId="460EA3A6">
            <w:pPr>
              <w:widowControl/>
              <w:jc w:val="left"/>
              <w:rPr>
                <w:rFonts w:eastAsia="Times New Roman"/>
                <w:color w:val="000000"/>
                <w:kern w:val="0"/>
                <w:sz w:val="20"/>
                <w:szCs w:val="20"/>
              </w:rPr>
            </w:pPr>
          </w:p>
        </w:tc>
        <w:tc>
          <w:tcPr>
            <w:tcW w:w="4318" w:type="dxa"/>
            <w:noWrap w:val="0"/>
            <w:vAlign w:val="top"/>
          </w:tcPr>
          <w:p w14:paraId="1DB48A35">
            <w:pPr>
              <w:widowControl/>
              <w:jc w:val="left"/>
              <w:rPr>
                <w:rFonts w:ascii="宋体" w:cs="宋体"/>
                <w:color w:val="000000"/>
                <w:kern w:val="0"/>
                <w:sz w:val="20"/>
                <w:szCs w:val="20"/>
              </w:rPr>
            </w:pPr>
            <w:r>
              <w:rPr>
                <w:rFonts w:hint="eastAsia" w:ascii="宋体" w:hAnsi="宋体" w:cs="宋体"/>
                <w:color w:val="000000"/>
                <w:kern w:val="0"/>
                <w:sz w:val="20"/>
                <w:szCs w:val="20"/>
              </w:rPr>
              <w:t>城市监控和工业设计数字服务</w:t>
            </w:r>
          </w:p>
        </w:tc>
      </w:tr>
      <w:tr w14:paraId="06654F5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5C7943B">
            <w:pPr>
              <w:widowControl/>
              <w:jc w:val="left"/>
              <w:rPr>
                <w:rFonts w:ascii="宋体" w:cs="宋体"/>
                <w:color w:val="000000"/>
                <w:kern w:val="0"/>
                <w:sz w:val="20"/>
                <w:szCs w:val="20"/>
              </w:rPr>
            </w:pPr>
          </w:p>
        </w:tc>
        <w:tc>
          <w:tcPr>
            <w:tcW w:w="1577" w:type="dxa"/>
            <w:noWrap w:val="0"/>
            <w:vAlign w:val="top"/>
          </w:tcPr>
          <w:p w14:paraId="1F3662BB">
            <w:pPr>
              <w:widowControl/>
              <w:jc w:val="left"/>
              <w:rPr>
                <w:rFonts w:eastAsia="Times New Roman"/>
                <w:color w:val="000000"/>
                <w:kern w:val="0"/>
                <w:sz w:val="20"/>
                <w:szCs w:val="20"/>
              </w:rPr>
            </w:pPr>
          </w:p>
        </w:tc>
        <w:tc>
          <w:tcPr>
            <w:tcW w:w="821" w:type="dxa"/>
            <w:noWrap w:val="0"/>
            <w:vAlign w:val="top"/>
          </w:tcPr>
          <w:p w14:paraId="5AEEE095">
            <w:pPr>
              <w:widowControl/>
              <w:jc w:val="left"/>
              <w:rPr>
                <w:rFonts w:eastAsia="Times New Roman"/>
                <w:color w:val="000000"/>
                <w:kern w:val="0"/>
                <w:sz w:val="20"/>
                <w:szCs w:val="20"/>
              </w:rPr>
            </w:pPr>
          </w:p>
        </w:tc>
        <w:tc>
          <w:tcPr>
            <w:tcW w:w="1750" w:type="dxa"/>
            <w:noWrap w:val="0"/>
            <w:vAlign w:val="top"/>
          </w:tcPr>
          <w:p w14:paraId="39668362">
            <w:pPr>
              <w:widowControl/>
              <w:jc w:val="left"/>
              <w:rPr>
                <w:rFonts w:eastAsia="Times New Roman"/>
                <w:color w:val="000000"/>
                <w:kern w:val="0"/>
                <w:sz w:val="20"/>
                <w:szCs w:val="20"/>
              </w:rPr>
            </w:pPr>
          </w:p>
        </w:tc>
        <w:tc>
          <w:tcPr>
            <w:tcW w:w="4318" w:type="dxa"/>
            <w:noWrap w:val="0"/>
            <w:vAlign w:val="top"/>
          </w:tcPr>
          <w:p w14:paraId="4D223E81">
            <w:pPr>
              <w:widowControl/>
              <w:jc w:val="left"/>
              <w:rPr>
                <w:rFonts w:ascii="宋体" w:cs="宋体"/>
                <w:color w:val="000000"/>
                <w:kern w:val="0"/>
                <w:sz w:val="20"/>
                <w:szCs w:val="20"/>
              </w:rPr>
            </w:pPr>
            <w:r>
              <w:rPr>
                <w:rFonts w:hint="eastAsia" w:ascii="宋体" w:hAnsi="宋体" w:cs="宋体"/>
                <w:color w:val="000000"/>
                <w:kern w:val="0"/>
                <w:sz w:val="20"/>
                <w:szCs w:val="20"/>
              </w:rPr>
              <w:t>数字图书馆展示体验服务</w:t>
            </w:r>
          </w:p>
        </w:tc>
      </w:tr>
      <w:tr w14:paraId="1C990D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9450D99">
            <w:pPr>
              <w:widowControl/>
              <w:jc w:val="left"/>
              <w:rPr>
                <w:rFonts w:ascii="宋体" w:cs="宋体"/>
                <w:color w:val="000000"/>
                <w:kern w:val="0"/>
                <w:sz w:val="20"/>
                <w:szCs w:val="20"/>
              </w:rPr>
            </w:pPr>
          </w:p>
        </w:tc>
        <w:tc>
          <w:tcPr>
            <w:tcW w:w="1577" w:type="dxa"/>
            <w:noWrap w:val="0"/>
            <w:vAlign w:val="top"/>
          </w:tcPr>
          <w:p w14:paraId="2074271C">
            <w:pPr>
              <w:widowControl/>
              <w:jc w:val="left"/>
              <w:rPr>
                <w:rFonts w:eastAsia="Times New Roman"/>
                <w:color w:val="000000"/>
                <w:kern w:val="0"/>
                <w:sz w:val="20"/>
                <w:szCs w:val="20"/>
              </w:rPr>
            </w:pPr>
          </w:p>
        </w:tc>
        <w:tc>
          <w:tcPr>
            <w:tcW w:w="821" w:type="dxa"/>
            <w:noWrap w:val="0"/>
            <w:vAlign w:val="top"/>
          </w:tcPr>
          <w:p w14:paraId="03528FA5">
            <w:pPr>
              <w:widowControl/>
              <w:jc w:val="left"/>
              <w:rPr>
                <w:rFonts w:eastAsia="Times New Roman"/>
                <w:color w:val="000000"/>
                <w:kern w:val="0"/>
                <w:sz w:val="20"/>
                <w:szCs w:val="20"/>
              </w:rPr>
            </w:pPr>
          </w:p>
        </w:tc>
        <w:tc>
          <w:tcPr>
            <w:tcW w:w="1750" w:type="dxa"/>
            <w:noWrap w:val="0"/>
            <w:vAlign w:val="top"/>
          </w:tcPr>
          <w:p w14:paraId="04062829">
            <w:pPr>
              <w:widowControl/>
              <w:jc w:val="left"/>
              <w:rPr>
                <w:rFonts w:eastAsia="Times New Roman"/>
                <w:color w:val="000000"/>
                <w:kern w:val="0"/>
                <w:sz w:val="20"/>
                <w:szCs w:val="20"/>
              </w:rPr>
            </w:pPr>
          </w:p>
        </w:tc>
        <w:tc>
          <w:tcPr>
            <w:tcW w:w="4318" w:type="dxa"/>
            <w:noWrap w:val="0"/>
            <w:vAlign w:val="top"/>
          </w:tcPr>
          <w:p w14:paraId="1211C6E6">
            <w:pPr>
              <w:widowControl/>
              <w:jc w:val="left"/>
              <w:rPr>
                <w:rFonts w:ascii="宋体" w:cs="宋体"/>
                <w:color w:val="000000"/>
                <w:kern w:val="0"/>
                <w:sz w:val="20"/>
                <w:szCs w:val="20"/>
              </w:rPr>
            </w:pPr>
            <w:r>
              <w:rPr>
                <w:rFonts w:hint="eastAsia" w:ascii="宋体" w:hAnsi="宋体" w:cs="宋体"/>
                <w:color w:val="000000"/>
                <w:kern w:val="0"/>
                <w:sz w:val="20"/>
                <w:szCs w:val="20"/>
              </w:rPr>
              <w:t>数字美术馆展示体验服务</w:t>
            </w:r>
          </w:p>
        </w:tc>
      </w:tr>
      <w:tr w14:paraId="5E334F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0A3D91E">
            <w:pPr>
              <w:widowControl/>
              <w:jc w:val="left"/>
              <w:rPr>
                <w:rFonts w:ascii="宋体" w:cs="宋体"/>
                <w:color w:val="000000"/>
                <w:kern w:val="0"/>
                <w:sz w:val="20"/>
                <w:szCs w:val="20"/>
              </w:rPr>
            </w:pPr>
          </w:p>
        </w:tc>
        <w:tc>
          <w:tcPr>
            <w:tcW w:w="1577" w:type="dxa"/>
            <w:noWrap w:val="0"/>
            <w:vAlign w:val="top"/>
          </w:tcPr>
          <w:p w14:paraId="37633C89">
            <w:pPr>
              <w:widowControl/>
              <w:jc w:val="left"/>
              <w:rPr>
                <w:rFonts w:eastAsia="Times New Roman"/>
                <w:color w:val="000000"/>
                <w:kern w:val="0"/>
                <w:sz w:val="20"/>
                <w:szCs w:val="20"/>
              </w:rPr>
            </w:pPr>
          </w:p>
        </w:tc>
        <w:tc>
          <w:tcPr>
            <w:tcW w:w="821" w:type="dxa"/>
            <w:noWrap w:val="0"/>
            <w:vAlign w:val="top"/>
          </w:tcPr>
          <w:p w14:paraId="02645923">
            <w:pPr>
              <w:widowControl/>
              <w:jc w:val="left"/>
              <w:rPr>
                <w:rFonts w:eastAsia="Times New Roman"/>
                <w:color w:val="000000"/>
                <w:kern w:val="0"/>
                <w:sz w:val="20"/>
                <w:szCs w:val="20"/>
              </w:rPr>
            </w:pPr>
          </w:p>
        </w:tc>
        <w:tc>
          <w:tcPr>
            <w:tcW w:w="1750" w:type="dxa"/>
            <w:noWrap w:val="0"/>
            <w:vAlign w:val="top"/>
          </w:tcPr>
          <w:p w14:paraId="7C14BAC4">
            <w:pPr>
              <w:widowControl/>
              <w:jc w:val="left"/>
              <w:rPr>
                <w:rFonts w:eastAsia="Times New Roman"/>
                <w:color w:val="000000"/>
                <w:kern w:val="0"/>
                <w:sz w:val="20"/>
                <w:szCs w:val="20"/>
              </w:rPr>
            </w:pPr>
          </w:p>
        </w:tc>
        <w:tc>
          <w:tcPr>
            <w:tcW w:w="4318" w:type="dxa"/>
            <w:noWrap w:val="0"/>
            <w:vAlign w:val="top"/>
          </w:tcPr>
          <w:p w14:paraId="34590038">
            <w:pPr>
              <w:widowControl/>
              <w:jc w:val="left"/>
              <w:rPr>
                <w:rFonts w:ascii="宋体" w:cs="宋体"/>
                <w:color w:val="000000"/>
                <w:kern w:val="0"/>
                <w:sz w:val="20"/>
                <w:szCs w:val="20"/>
              </w:rPr>
            </w:pPr>
            <w:r>
              <w:rPr>
                <w:rFonts w:hint="eastAsia" w:ascii="宋体" w:hAnsi="宋体" w:cs="宋体"/>
                <w:color w:val="000000"/>
                <w:kern w:val="0"/>
                <w:sz w:val="20"/>
                <w:szCs w:val="20"/>
              </w:rPr>
              <w:t>数字文化馆展示体验服务</w:t>
            </w:r>
          </w:p>
        </w:tc>
      </w:tr>
      <w:tr w14:paraId="26CF59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83D3BEE">
            <w:pPr>
              <w:widowControl/>
              <w:jc w:val="left"/>
              <w:rPr>
                <w:rFonts w:ascii="宋体" w:cs="宋体"/>
                <w:color w:val="000000"/>
                <w:kern w:val="0"/>
                <w:sz w:val="20"/>
                <w:szCs w:val="20"/>
              </w:rPr>
            </w:pPr>
          </w:p>
        </w:tc>
        <w:tc>
          <w:tcPr>
            <w:tcW w:w="1577" w:type="dxa"/>
            <w:noWrap w:val="0"/>
            <w:vAlign w:val="top"/>
          </w:tcPr>
          <w:p w14:paraId="66F52F23">
            <w:pPr>
              <w:widowControl/>
              <w:jc w:val="left"/>
              <w:rPr>
                <w:rFonts w:eastAsia="Times New Roman"/>
                <w:color w:val="000000"/>
                <w:kern w:val="0"/>
                <w:sz w:val="20"/>
                <w:szCs w:val="20"/>
              </w:rPr>
            </w:pPr>
          </w:p>
        </w:tc>
        <w:tc>
          <w:tcPr>
            <w:tcW w:w="821" w:type="dxa"/>
            <w:noWrap w:val="0"/>
            <w:vAlign w:val="top"/>
          </w:tcPr>
          <w:p w14:paraId="11C2AE1C">
            <w:pPr>
              <w:widowControl/>
              <w:jc w:val="left"/>
              <w:rPr>
                <w:rFonts w:eastAsia="Times New Roman"/>
                <w:color w:val="000000"/>
                <w:kern w:val="0"/>
                <w:sz w:val="20"/>
                <w:szCs w:val="20"/>
              </w:rPr>
            </w:pPr>
          </w:p>
        </w:tc>
        <w:tc>
          <w:tcPr>
            <w:tcW w:w="1750" w:type="dxa"/>
            <w:noWrap w:val="0"/>
            <w:vAlign w:val="top"/>
          </w:tcPr>
          <w:p w14:paraId="20035F42">
            <w:pPr>
              <w:widowControl/>
              <w:jc w:val="left"/>
              <w:rPr>
                <w:rFonts w:eastAsia="Times New Roman"/>
                <w:color w:val="000000"/>
                <w:kern w:val="0"/>
                <w:sz w:val="20"/>
                <w:szCs w:val="20"/>
              </w:rPr>
            </w:pPr>
          </w:p>
        </w:tc>
        <w:tc>
          <w:tcPr>
            <w:tcW w:w="4318" w:type="dxa"/>
            <w:noWrap w:val="0"/>
            <w:vAlign w:val="top"/>
          </w:tcPr>
          <w:p w14:paraId="69A55C0A">
            <w:pPr>
              <w:widowControl/>
              <w:jc w:val="left"/>
              <w:rPr>
                <w:rFonts w:ascii="宋体" w:cs="宋体"/>
                <w:color w:val="000000"/>
                <w:kern w:val="0"/>
                <w:sz w:val="20"/>
                <w:szCs w:val="20"/>
              </w:rPr>
            </w:pPr>
            <w:r>
              <w:rPr>
                <w:rFonts w:hint="eastAsia" w:ascii="宋体" w:hAnsi="宋体" w:cs="宋体"/>
                <w:color w:val="000000"/>
                <w:kern w:val="0"/>
                <w:sz w:val="20"/>
                <w:szCs w:val="20"/>
              </w:rPr>
              <w:t>智慧博物馆展示体验服务</w:t>
            </w:r>
          </w:p>
        </w:tc>
      </w:tr>
      <w:tr w14:paraId="585DC6B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25E7E6F">
            <w:pPr>
              <w:widowControl/>
              <w:jc w:val="left"/>
              <w:rPr>
                <w:rFonts w:ascii="宋体" w:cs="宋体"/>
                <w:color w:val="000000"/>
                <w:kern w:val="0"/>
                <w:sz w:val="20"/>
                <w:szCs w:val="20"/>
              </w:rPr>
            </w:pPr>
          </w:p>
        </w:tc>
        <w:tc>
          <w:tcPr>
            <w:tcW w:w="1577" w:type="dxa"/>
            <w:noWrap w:val="0"/>
            <w:vAlign w:val="top"/>
          </w:tcPr>
          <w:p w14:paraId="346D793E">
            <w:pPr>
              <w:widowControl/>
              <w:jc w:val="left"/>
              <w:rPr>
                <w:rFonts w:eastAsia="Times New Roman"/>
                <w:color w:val="000000"/>
                <w:kern w:val="0"/>
                <w:sz w:val="20"/>
                <w:szCs w:val="20"/>
              </w:rPr>
            </w:pPr>
          </w:p>
        </w:tc>
        <w:tc>
          <w:tcPr>
            <w:tcW w:w="821" w:type="dxa"/>
            <w:noWrap w:val="0"/>
            <w:vAlign w:val="top"/>
          </w:tcPr>
          <w:p w14:paraId="2F4F8E00">
            <w:pPr>
              <w:widowControl/>
              <w:jc w:val="left"/>
              <w:rPr>
                <w:rFonts w:eastAsia="Times New Roman"/>
                <w:color w:val="000000"/>
                <w:kern w:val="0"/>
                <w:sz w:val="20"/>
                <w:szCs w:val="20"/>
              </w:rPr>
            </w:pPr>
          </w:p>
        </w:tc>
        <w:tc>
          <w:tcPr>
            <w:tcW w:w="1750" w:type="dxa"/>
            <w:noWrap w:val="0"/>
            <w:vAlign w:val="top"/>
          </w:tcPr>
          <w:p w14:paraId="06A1C15B">
            <w:pPr>
              <w:widowControl/>
              <w:jc w:val="left"/>
              <w:rPr>
                <w:rFonts w:eastAsia="Times New Roman"/>
                <w:color w:val="000000"/>
                <w:kern w:val="0"/>
                <w:sz w:val="20"/>
                <w:szCs w:val="20"/>
              </w:rPr>
            </w:pPr>
          </w:p>
        </w:tc>
        <w:tc>
          <w:tcPr>
            <w:tcW w:w="4318" w:type="dxa"/>
            <w:noWrap w:val="0"/>
            <w:vAlign w:val="top"/>
          </w:tcPr>
          <w:p w14:paraId="0462166D">
            <w:pPr>
              <w:widowControl/>
              <w:jc w:val="left"/>
              <w:rPr>
                <w:rFonts w:ascii="宋体" w:cs="宋体"/>
                <w:color w:val="000000"/>
                <w:kern w:val="0"/>
                <w:sz w:val="20"/>
                <w:szCs w:val="20"/>
              </w:rPr>
            </w:pPr>
            <w:r>
              <w:rPr>
                <w:rFonts w:hint="eastAsia" w:ascii="宋体" w:hAnsi="宋体" w:cs="宋体"/>
                <w:color w:val="000000"/>
                <w:kern w:val="0"/>
                <w:sz w:val="20"/>
                <w:szCs w:val="20"/>
              </w:rPr>
              <w:t>其他公共领域数字化服务</w:t>
            </w:r>
          </w:p>
        </w:tc>
      </w:tr>
      <w:tr w14:paraId="61264F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564EF9">
            <w:pPr>
              <w:widowControl/>
              <w:jc w:val="left"/>
              <w:rPr>
                <w:rFonts w:ascii="宋体" w:cs="宋体"/>
                <w:color w:val="000000"/>
                <w:kern w:val="0"/>
                <w:sz w:val="20"/>
                <w:szCs w:val="20"/>
              </w:rPr>
            </w:pPr>
          </w:p>
        </w:tc>
        <w:tc>
          <w:tcPr>
            <w:tcW w:w="1577" w:type="dxa"/>
            <w:noWrap w:val="0"/>
            <w:vAlign w:val="top"/>
          </w:tcPr>
          <w:p w14:paraId="0426F7CF">
            <w:pPr>
              <w:widowControl/>
              <w:jc w:val="left"/>
              <w:rPr>
                <w:rFonts w:eastAsia="Times New Roman"/>
                <w:color w:val="000000"/>
                <w:kern w:val="0"/>
                <w:sz w:val="20"/>
                <w:szCs w:val="20"/>
              </w:rPr>
            </w:pPr>
          </w:p>
        </w:tc>
        <w:tc>
          <w:tcPr>
            <w:tcW w:w="821" w:type="dxa"/>
            <w:noWrap w:val="0"/>
            <w:vAlign w:val="top"/>
          </w:tcPr>
          <w:p w14:paraId="3D2296A5">
            <w:pPr>
              <w:widowControl/>
              <w:jc w:val="left"/>
              <w:rPr>
                <w:rFonts w:eastAsia="Times New Roman"/>
                <w:color w:val="000000"/>
                <w:kern w:val="0"/>
                <w:sz w:val="20"/>
                <w:szCs w:val="20"/>
              </w:rPr>
            </w:pPr>
          </w:p>
        </w:tc>
        <w:tc>
          <w:tcPr>
            <w:tcW w:w="1750" w:type="dxa"/>
            <w:noWrap w:val="0"/>
            <w:vAlign w:val="top"/>
          </w:tcPr>
          <w:p w14:paraId="50B0014D">
            <w:pPr>
              <w:widowControl/>
              <w:jc w:val="left"/>
              <w:rPr>
                <w:rFonts w:eastAsia="Times New Roman"/>
                <w:color w:val="000000"/>
                <w:kern w:val="0"/>
                <w:sz w:val="20"/>
                <w:szCs w:val="20"/>
              </w:rPr>
            </w:pPr>
          </w:p>
        </w:tc>
        <w:tc>
          <w:tcPr>
            <w:tcW w:w="4318" w:type="dxa"/>
            <w:noWrap w:val="0"/>
            <w:vAlign w:val="top"/>
          </w:tcPr>
          <w:p w14:paraId="013A7ADD">
            <w:pPr>
              <w:widowControl/>
              <w:jc w:val="left"/>
              <w:rPr>
                <w:rFonts w:ascii="宋体" w:cs="宋体"/>
                <w:color w:val="000000"/>
                <w:kern w:val="0"/>
                <w:sz w:val="20"/>
                <w:szCs w:val="20"/>
              </w:rPr>
            </w:pPr>
            <w:r>
              <w:rPr>
                <w:rFonts w:hint="eastAsia" w:ascii="宋体" w:hAnsi="宋体" w:cs="宋体"/>
                <w:color w:val="000000"/>
                <w:kern w:val="0"/>
                <w:sz w:val="20"/>
                <w:szCs w:val="20"/>
              </w:rPr>
              <w:t>传统文化产品的数字化转化和开发服务</w:t>
            </w:r>
          </w:p>
        </w:tc>
      </w:tr>
      <w:tr w14:paraId="493CBF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EDB78F6">
            <w:pPr>
              <w:widowControl/>
              <w:jc w:val="left"/>
              <w:rPr>
                <w:rFonts w:ascii="宋体" w:cs="宋体"/>
                <w:color w:val="000000"/>
                <w:kern w:val="0"/>
                <w:sz w:val="20"/>
                <w:szCs w:val="20"/>
              </w:rPr>
            </w:pPr>
          </w:p>
        </w:tc>
        <w:tc>
          <w:tcPr>
            <w:tcW w:w="1577" w:type="dxa"/>
            <w:noWrap w:val="0"/>
            <w:vAlign w:val="top"/>
          </w:tcPr>
          <w:p w14:paraId="3E0CBA6E">
            <w:pPr>
              <w:widowControl/>
              <w:jc w:val="left"/>
              <w:rPr>
                <w:rFonts w:eastAsia="Times New Roman"/>
                <w:color w:val="000000"/>
                <w:kern w:val="0"/>
                <w:sz w:val="20"/>
                <w:szCs w:val="20"/>
              </w:rPr>
            </w:pPr>
          </w:p>
        </w:tc>
        <w:tc>
          <w:tcPr>
            <w:tcW w:w="821" w:type="dxa"/>
            <w:noWrap w:val="0"/>
            <w:vAlign w:val="top"/>
          </w:tcPr>
          <w:p w14:paraId="5446D66F">
            <w:pPr>
              <w:widowControl/>
              <w:jc w:val="left"/>
              <w:rPr>
                <w:rFonts w:eastAsia="Times New Roman"/>
                <w:color w:val="000000"/>
                <w:kern w:val="0"/>
                <w:sz w:val="20"/>
                <w:szCs w:val="20"/>
              </w:rPr>
            </w:pPr>
          </w:p>
        </w:tc>
        <w:tc>
          <w:tcPr>
            <w:tcW w:w="1750" w:type="dxa"/>
            <w:noWrap w:val="0"/>
            <w:vAlign w:val="top"/>
          </w:tcPr>
          <w:p w14:paraId="37F15346">
            <w:pPr>
              <w:widowControl/>
              <w:jc w:val="left"/>
              <w:rPr>
                <w:rFonts w:eastAsia="Times New Roman"/>
                <w:color w:val="000000"/>
                <w:kern w:val="0"/>
                <w:sz w:val="20"/>
                <w:szCs w:val="20"/>
              </w:rPr>
            </w:pPr>
          </w:p>
        </w:tc>
        <w:tc>
          <w:tcPr>
            <w:tcW w:w="4318" w:type="dxa"/>
            <w:noWrap w:val="0"/>
            <w:vAlign w:val="top"/>
          </w:tcPr>
          <w:p w14:paraId="3E15841F">
            <w:pPr>
              <w:widowControl/>
              <w:jc w:val="left"/>
              <w:rPr>
                <w:rFonts w:ascii="宋体" w:cs="宋体"/>
                <w:color w:val="000000"/>
                <w:kern w:val="0"/>
                <w:sz w:val="20"/>
                <w:szCs w:val="20"/>
              </w:rPr>
            </w:pPr>
            <w:r>
              <w:rPr>
                <w:rFonts w:hint="eastAsia" w:ascii="宋体" w:hAnsi="宋体" w:cs="宋体"/>
                <w:color w:val="000000"/>
                <w:kern w:val="0"/>
                <w:sz w:val="20"/>
                <w:szCs w:val="20"/>
              </w:rPr>
              <w:t>为新数字设备和终端提供数字文化内容服务</w:t>
            </w:r>
          </w:p>
        </w:tc>
      </w:tr>
      <w:tr w14:paraId="0A62AF3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AB5F6D">
            <w:pPr>
              <w:widowControl/>
              <w:jc w:val="left"/>
              <w:rPr>
                <w:rFonts w:ascii="宋体" w:cs="宋体"/>
                <w:color w:val="000000"/>
                <w:kern w:val="0"/>
                <w:sz w:val="20"/>
                <w:szCs w:val="20"/>
              </w:rPr>
            </w:pPr>
          </w:p>
        </w:tc>
        <w:tc>
          <w:tcPr>
            <w:tcW w:w="1577" w:type="dxa"/>
            <w:noWrap w:val="0"/>
            <w:vAlign w:val="top"/>
          </w:tcPr>
          <w:p w14:paraId="4332047A">
            <w:pPr>
              <w:widowControl/>
              <w:jc w:val="left"/>
              <w:rPr>
                <w:rFonts w:eastAsia="Times New Roman"/>
                <w:color w:val="000000"/>
                <w:kern w:val="0"/>
                <w:sz w:val="20"/>
                <w:szCs w:val="20"/>
              </w:rPr>
            </w:pPr>
          </w:p>
        </w:tc>
        <w:tc>
          <w:tcPr>
            <w:tcW w:w="821" w:type="dxa"/>
            <w:noWrap w:val="0"/>
            <w:vAlign w:val="top"/>
          </w:tcPr>
          <w:p w14:paraId="1FCBA2A7">
            <w:pPr>
              <w:widowControl/>
              <w:jc w:val="left"/>
              <w:rPr>
                <w:rFonts w:ascii="宋体" w:cs="宋体"/>
                <w:color w:val="000000"/>
                <w:kern w:val="0"/>
                <w:sz w:val="20"/>
                <w:szCs w:val="20"/>
              </w:rPr>
            </w:pPr>
            <w:r>
              <w:rPr>
                <w:rFonts w:ascii="宋体" w:hAnsi="宋体" w:cs="宋体"/>
                <w:color w:val="000000"/>
                <w:kern w:val="0"/>
                <w:sz w:val="20"/>
                <w:szCs w:val="20"/>
              </w:rPr>
              <w:t>7519*</w:t>
            </w:r>
          </w:p>
        </w:tc>
        <w:tc>
          <w:tcPr>
            <w:tcW w:w="1750" w:type="dxa"/>
            <w:noWrap w:val="0"/>
            <w:vAlign w:val="top"/>
          </w:tcPr>
          <w:p w14:paraId="28D02542">
            <w:pPr>
              <w:widowControl/>
              <w:jc w:val="left"/>
              <w:rPr>
                <w:rFonts w:ascii="宋体" w:cs="宋体"/>
                <w:color w:val="000000"/>
                <w:kern w:val="0"/>
                <w:sz w:val="20"/>
                <w:szCs w:val="20"/>
              </w:rPr>
            </w:pPr>
            <w:r>
              <w:rPr>
                <w:rFonts w:hint="eastAsia" w:ascii="宋体" w:hAnsi="宋体" w:cs="宋体"/>
                <w:color w:val="000000"/>
                <w:kern w:val="0"/>
                <w:sz w:val="20"/>
                <w:szCs w:val="20"/>
              </w:rPr>
              <w:t>其他技术推广服务</w:t>
            </w:r>
          </w:p>
        </w:tc>
        <w:tc>
          <w:tcPr>
            <w:tcW w:w="4318" w:type="dxa"/>
            <w:noWrap w:val="0"/>
            <w:vAlign w:val="top"/>
          </w:tcPr>
          <w:p w14:paraId="5AAB4708">
            <w:pPr>
              <w:widowControl/>
              <w:jc w:val="left"/>
              <w:rPr>
                <w:rFonts w:ascii="宋体" w:cs="宋体"/>
                <w:color w:val="000000"/>
                <w:kern w:val="0"/>
                <w:sz w:val="20"/>
                <w:szCs w:val="20"/>
              </w:rPr>
            </w:pPr>
            <w:r>
              <w:rPr>
                <w:rFonts w:hint="eastAsia" w:ascii="宋体" w:hAnsi="宋体" w:cs="宋体"/>
                <w:color w:val="000000"/>
                <w:kern w:val="0"/>
                <w:sz w:val="20"/>
                <w:szCs w:val="20"/>
              </w:rPr>
              <w:t>行业领域数字技术创新推广应用服务</w:t>
            </w:r>
          </w:p>
        </w:tc>
      </w:tr>
      <w:tr w14:paraId="46BB38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DCFC2FB">
            <w:pPr>
              <w:widowControl/>
              <w:jc w:val="left"/>
              <w:rPr>
                <w:rFonts w:ascii="宋体" w:cs="宋体"/>
                <w:color w:val="000000"/>
                <w:kern w:val="0"/>
                <w:sz w:val="20"/>
                <w:szCs w:val="20"/>
              </w:rPr>
            </w:pPr>
          </w:p>
        </w:tc>
        <w:tc>
          <w:tcPr>
            <w:tcW w:w="1577" w:type="dxa"/>
            <w:noWrap w:val="0"/>
            <w:vAlign w:val="top"/>
          </w:tcPr>
          <w:p w14:paraId="55D866CF">
            <w:pPr>
              <w:widowControl/>
              <w:jc w:val="left"/>
              <w:rPr>
                <w:rFonts w:eastAsia="Times New Roman"/>
                <w:color w:val="000000"/>
                <w:kern w:val="0"/>
                <w:sz w:val="20"/>
                <w:szCs w:val="20"/>
              </w:rPr>
            </w:pPr>
          </w:p>
        </w:tc>
        <w:tc>
          <w:tcPr>
            <w:tcW w:w="821" w:type="dxa"/>
            <w:noWrap w:val="0"/>
            <w:vAlign w:val="top"/>
          </w:tcPr>
          <w:p w14:paraId="11A798C3">
            <w:pPr>
              <w:widowControl/>
              <w:jc w:val="left"/>
              <w:rPr>
                <w:rFonts w:ascii="宋体" w:cs="宋体"/>
                <w:color w:val="000000"/>
                <w:kern w:val="0"/>
                <w:sz w:val="20"/>
                <w:szCs w:val="20"/>
              </w:rPr>
            </w:pPr>
            <w:r>
              <w:rPr>
                <w:rFonts w:ascii="宋体" w:hAnsi="宋体" w:cs="宋体"/>
                <w:color w:val="000000"/>
                <w:kern w:val="0"/>
                <w:sz w:val="20"/>
                <w:szCs w:val="20"/>
              </w:rPr>
              <w:t>8710*</w:t>
            </w:r>
          </w:p>
        </w:tc>
        <w:tc>
          <w:tcPr>
            <w:tcW w:w="1750" w:type="dxa"/>
            <w:noWrap w:val="0"/>
            <w:vAlign w:val="top"/>
          </w:tcPr>
          <w:p w14:paraId="2F14C22B">
            <w:pPr>
              <w:widowControl/>
              <w:jc w:val="left"/>
              <w:rPr>
                <w:rFonts w:ascii="宋体" w:cs="宋体"/>
                <w:color w:val="000000"/>
                <w:kern w:val="0"/>
                <w:sz w:val="20"/>
                <w:szCs w:val="20"/>
              </w:rPr>
            </w:pPr>
            <w:r>
              <w:rPr>
                <w:rFonts w:hint="eastAsia" w:ascii="宋体" w:hAnsi="宋体" w:cs="宋体"/>
                <w:color w:val="000000"/>
                <w:kern w:val="0"/>
                <w:sz w:val="20"/>
                <w:szCs w:val="20"/>
              </w:rPr>
              <w:t>广播</w:t>
            </w:r>
          </w:p>
        </w:tc>
        <w:tc>
          <w:tcPr>
            <w:tcW w:w="4318" w:type="dxa"/>
            <w:noWrap w:val="0"/>
            <w:vAlign w:val="top"/>
          </w:tcPr>
          <w:p w14:paraId="23ECCA17">
            <w:pPr>
              <w:widowControl/>
              <w:jc w:val="left"/>
              <w:rPr>
                <w:rFonts w:ascii="宋体" w:cs="宋体"/>
                <w:color w:val="000000"/>
                <w:kern w:val="0"/>
                <w:sz w:val="20"/>
                <w:szCs w:val="20"/>
              </w:rPr>
            </w:pPr>
            <w:r>
              <w:rPr>
                <w:rFonts w:hint="eastAsia" w:ascii="宋体" w:hAnsi="宋体" w:cs="宋体"/>
                <w:color w:val="000000"/>
                <w:kern w:val="0"/>
                <w:sz w:val="20"/>
                <w:szCs w:val="20"/>
              </w:rPr>
              <w:t>数字广播（数字广播节目制作、播放和基于广播电视网、专网及定向传播数字广播节目）</w:t>
            </w:r>
          </w:p>
        </w:tc>
      </w:tr>
      <w:tr w14:paraId="7CDAE4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11263008">
            <w:pPr>
              <w:widowControl/>
              <w:jc w:val="left"/>
              <w:rPr>
                <w:rFonts w:ascii="宋体" w:cs="宋体"/>
                <w:color w:val="000000"/>
                <w:kern w:val="0"/>
                <w:sz w:val="20"/>
                <w:szCs w:val="20"/>
              </w:rPr>
            </w:pPr>
          </w:p>
        </w:tc>
        <w:tc>
          <w:tcPr>
            <w:tcW w:w="1577" w:type="dxa"/>
            <w:noWrap w:val="0"/>
            <w:vAlign w:val="top"/>
          </w:tcPr>
          <w:p w14:paraId="37E75F28">
            <w:pPr>
              <w:widowControl/>
              <w:jc w:val="left"/>
              <w:rPr>
                <w:rFonts w:eastAsia="Times New Roman"/>
                <w:color w:val="000000"/>
                <w:kern w:val="0"/>
                <w:sz w:val="20"/>
                <w:szCs w:val="20"/>
              </w:rPr>
            </w:pPr>
          </w:p>
        </w:tc>
        <w:tc>
          <w:tcPr>
            <w:tcW w:w="821" w:type="dxa"/>
            <w:noWrap w:val="0"/>
            <w:vAlign w:val="top"/>
          </w:tcPr>
          <w:p w14:paraId="538DA0AD">
            <w:pPr>
              <w:widowControl/>
              <w:jc w:val="left"/>
              <w:rPr>
                <w:rFonts w:ascii="宋体" w:cs="宋体"/>
                <w:color w:val="000000"/>
                <w:kern w:val="0"/>
                <w:sz w:val="20"/>
                <w:szCs w:val="20"/>
              </w:rPr>
            </w:pPr>
            <w:r>
              <w:rPr>
                <w:rFonts w:ascii="宋体" w:hAnsi="宋体" w:cs="宋体"/>
                <w:color w:val="000000"/>
                <w:kern w:val="0"/>
                <w:sz w:val="20"/>
                <w:szCs w:val="20"/>
              </w:rPr>
              <w:t>8720*</w:t>
            </w:r>
          </w:p>
        </w:tc>
        <w:tc>
          <w:tcPr>
            <w:tcW w:w="1750" w:type="dxa"/>
            <w:noWrap w:val="0"/>
            <w:vAlign w:val="top"/>
          </w:tcPr>
          <w:p w14:paraId="0A53C969">
            <w:pPr>
              <w:widowControl/>
              <w:jc w:val="left"/>
              <w:rPr>
                <w:rFonts w:ascii="宋体" w:cs="宋体"/>
                <w:color w:val="000000"/>
                <w:kern w:val="0"/>
                <w:sz w:val="20"/>
                <w:szCs w:val="20"/>
              </w:rPr>
            </w:pPr>
            <w:r>
              <w:rPr>
                <w:rFonts w:hint="eastAsia" w:ascii="宋体" w:hAnsi="宋体" w:cs="宋体"/>
                <w:color w:val="000000"/>
                <w:kern w:val="0"/>
                <w:sz w:val="20"/>
                <w:szCs w:val="20"/>
              </w:rPr>
              <w:t>电视</w:t>
            </w:r>
          </w:p>
        </w:tc>
        <w:tc>
          <w:tcPr>
            <w:tcW w:w="4318" w:type="dxa"/>
            <w:noWrap w:val="0"/>
            <w:vAlign w:val="top"/>
          </w:tcPr>
          <w:p w14:paraId="4A61322D">
            <w:pPr>
              <w:widowControl/>
              <w:jc w:val="left"/>
              <w:rPr>
                <w:rFonts w:ascii="宋体" w:cs="宋体"/>
                <w:color w:val="000000"/>
                <w:kern w:val="0"/>
                <w:sz w:val="20"/>
                <w:szCs w:val="20"/>
              </w:rPr>
            </w:pPr>
            <w:r>
              <w:rPr>
                <w:rFonts w:hint="eastAsia" w:ascii="宋体" w:hAnsi="宋体" w:cs="宋体"/>
                <w:color w:val="000000"/>
                <w:kern w:val="0"/>
                <w:sz w:val="20"/>
                <w:szCs w:val="20"/>
              </w:rPr>
              <w:t>数字电视（数字电视节目的制作、播放和基于广播电视网、专网及定向传播数字电视节目（包括虚拟现实节目））</w:t>
            </w:r>
          </w:p>
        </w:tc>
      </w:tr>
      <w:tr w14:paraId="5137EEC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A8210FE">
            <w:pPr>
              <w:widowControl/>
              <w:jc w:val="left"/>
              <w:rPr>
                <w:rFonts w:ascii="宋体" w:cs="宋体"/>
                <w:color w:val="000000"/>
                <w:kern w:val="0"/>
                <w:sz w:val="20"/>
                <w:szCs w:val="20"/>
              </w:rPr>
            </w:pPr>
          </w:p>
        </w:tc>
        <w:tc>
          <w:tcPr>
            <w:tcW w:w="1577" w:type="dxa"/>
            <w:noWrap w:val="0"/>
            <w:vAlign w:val="top"/>
          </w:tcPr>
          <w:p w14:paraId="0711511C">
            <w:pPr>
              <w:widowControl/>
              <w:jc w:val="left"/>
              <w:rPr>
                <w:rFonts w:eastAsia="Times New Roman"/>
                <w:color w:val="000000"/>
                <w:kern w:val="0"/>
                <w:sz w:val="20"/>
                <w:szCs w:val="20"/>
              </w:rPr>
            </w:pPr>
          </w:p>
        </w:tc>
        <w:tc>
          <w:tcPr>
            <w:tcW w:w="821" w:type="dxa"/>
            <w:noWrap w:val="0"/>
            <w:vAlign w:val="top"/>
          </w:tcPr>
          <w:p w14:paraId="073B924B">
            <w:pPr>
              <w:widowControl/>
              <w:jc w:val="left"/>
              <w:rPr>
                <w:rFonts w:ascii="宋体" w:cs="宋体"/>
                <w:color w:val="000000"/>
                <w:kern w:val="0"/>
                <w:sz w:val="20"/>
                <w:szCs w:val="20"/>
              </w:rPr>
            </w:pPr>
            <w:r>
              <w:rPr>
                <w:rFonts w:ascii="宋体" w:hAnsi="宋体" w:cs="宋体"/>
                <w:color w:val="000000"/>
                <w:kern w:val="0"/>
                <w:sz w:val="20"/>
                <w:szCs w:val="20"/>
              </w:rPr>
              <w:t>8730*</w:t>
            </w:r>
          </w:p>
        </w:tc>
        <w:tc>
          <w:tcPr>
            <w:tcW w:w="1750" w:type="dxa"/>
            <w:noWrap w:val="0"/>
            <w:vAlign w:val="top"/>
          </w:tcPr>
          <w:p w14:paraId="348631A1">
            <w:pPr>
              <w:widowControl/>
              <w:jc w:val="left"/>
              <w:rPr>
                <w:rFonts w:ascii="宋体" w:cs="宋体"/>
                <w:color w:val="000000"/>
                <w:kern w:val="0"/>
                <w:sz w:val="20"/>
                <w:szCs w:val="20"/>
              </w:rPr>
            </w:pPr>
            <w:r>
              <w:rPr>
                <w:rFonts w:hint="eastAsia" w:ascii="宋体" w:hAnsi="宋体" w:cs="宋体"/>
                <w:color w:val="000000"/>
                <w:kern w:val="0"/>
                <w:sz w:val="20"/>
                <w:szCs w:val="20"/>
              </w:rPr>
              <w:t>影视节目制作</w:t>
            </w:r>
          </w:p>
        </w:tc>
        <w:tc>
          <w:tcPr>
            <w:tcW w:w="4318" w:type="dxa"/>
            <w:noWrap w:val="0"/>
            <w:vAlign w:val="top"/>
          </w:tcPr>
          <w:p w14:paraId="50BB78FA">
            <w:pPr>
              <w:widowControl/>
              <w:jc w:val="left"/>
              <w:rPr>
                <w:rFonts w:ascii="宋体" w:cs="宋体"/>
                <w:color w:val="000000"/>
                <w:kern w:val="0"/>
                <w:sz w:val="20"/>
                <w:szCs w:val="20"/>
              </w:rPr>
            </w:pPr>
            <w:r>
              <w:rPr>
                <w:rFonts w:hint="eastAsia" w:ascii="宋体" w:hAnsi="宋体" w:cs="宋体"/>
                <w:color w:val="000000"/>
                <w:kern w:val="0"/>
                <w:sz w:val="20"/>
                <w:szCs w:val="20"/>
              </w:rPr>
              <w:t>数字影视节目制作（主要包括依托互联网、移动智能终端等新兴媒体进行传播的数字化音乐、动漫、影视、游戏、演出、艺术品、电子出版物、广告和移动多媒体等的设计开发制作）</w:t>
            </w:r>
          </w:p>
        </w:tc>
      </w:tr>
      <w:tr w14:paraId="1EC50F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50F8399">
            <w:pPr>
              <w:widowControl/>
              <w:jc w:val="left"/>
              <w:rPr>
                <w:rFonts w:ascii="宋体" w:cs="宋体"/>
                <w:color w:val="000000"/>
                <w:kern w:val="0"/>
                <w:sz w:val="20"/>
                <w:szCs w:val="20"/>
              </w:rPr>
            </w:pPr>
          </w:p>
        </w:tc>
        <w:tc>
          <w:tcPr>
            <w:tcW w:w="1577" w:type="dxa"/>
            <w:noWrap w:val="0"/>
            <w:vAlign w:val="top"/>
          </w:tcPr>
          <w:p w14:paraId="591DCD32">
            <w:pPr>
              <w:widowControl/>
              <w:jc w:val="left"/>
              <w:rPr>
                <w:rFonts w:eastAsia="Times New Roman"/>
                <w:color w:val="000000"/>
                <w:kern w:val="0"/>
                <w:sz w:val="20"/>
                <w:szCs w:val="20"/>
              </w:rPr>
            </w:pPr>
          </w:p>
        </w:tc>
        <w:tc>
          <w:tcPr>
            <w:tcW w:w="821" w:type="dxa"/>
            <w:noWrap w:val="0"/>
            <w:vAlign w:val="top"/>
          </w:tcPr>
          <w:p w14:paraId="2B2F0E5A">
            <w:pPr>
              <w:widowControl/>
              <w:jc w:val="left"/>
              <w:rPr>
                <w:rFonts w:ascii="宋体" w:cs="宋体"/>
                <w:color w:val="000000"/>
                <w:kern w:val="0"/>
                <w:sz w:val="20"/>
                <w:szCs w:val="20"/>
              </w:rPr>
            </w:pPr>
            <w:r>
              <w:rPr>
                <w:rFonts w:ascii="宋体" w:hAnsi="宋体" w:cs="宋体"/>
                <w:color w:val="000000"/>
                <w:kern w:val="0"/>
                <w:sz w:val="20"/>
                <w:szCs w:val="20"/>
              </w:rPr>
              <w:t>8740*</w:t>
            </w:r>
          </w:p>
        </w:tc>
        <w:tc>
          <w:tcPr>
            <w:tcW w:w="1750" w:type="dxa"/>
            <w:noWrap w:val="0"/>
            <w:vAlign w:val="top"/>
          </w:tcPr>
          <w:p w14:paraId="76455B64">
            <w:pPr>
              <w:widowControl/>
              <w:jc w:val="left"/>
              <w:rPr>
                <w:rFonts w:ascii="宋体" w:cs="宋体"/>
                <w:color w:val="000000"/>
                <w:kern w:val="0"/>
                <w:sz w:val="20"/>
                <w:szCs w:val="20"/>
              </w:rPr>
            </w:pPr>
            <w:r>
              <w:rPr>
                <w:rFonts w:hint="eastAsia" w:ascii="宋体" w:hAnsi="宋体" w:cs="宋体"/>
                <w:color w:val="000000"/>
                <w:kern w:val="0"/>
                <w:sz w:val="20"/>
                <w:szCs w:val="20"/>
              </w:rPr>
              <w:t>广播电视集成播控</w:t>
            </w:r>
          </w:p>
        </w:tc>
        <w:tc>
          <w:tcPr>
            <w:tcW w:w="4318" w:type="dxa"/>
            <w:noWrap w:val="0"/>
            <w:vAlign w:val="top"/>
          </w:tcPr>
          <w:p w14:paraId="31FB5624">
            <w:pPr>
              <w:widowControl/>
              <w:jc w:val="left"/>
              <w:rPr>
                <w:rFonts w:ascii="宋体" w:cs="宋体"/>
                <w:color w:val="000000"/>
                <w:kern w:val="0"/>
                <w:sz w:val="20"/>
                <w:szCs w:val="20"/>
              </w:rPr>
            </w:pPr>
            <w:r>
              <w:rPr>
                <w:rFonts w:hint="eastAsia" w:ascii="宋体" w:hAnsi="宋体" w:cs="宋体"/>
                <w:color w:val="000000"/>
                <w:kern w:val="0"/>
                <w:sz w:val="20"/>
                <w:szCs w:val="20"/>
              </w:rPr>
              <w:t>网络广播电视集成播控（交互式网络电视（</w:t>
            </w:r>
            <w:r>
              <w:rPr>
                <w:rFonts w:ascii="宋体" w:hAnsi="宋体" w:cs="宋体"/>
                <w:color w:val="000000"/>
                <w:kern w:val="0"/>
                <w:sz w:val="20"/>
                <w:szCs w:val="20"/>
              </w:rPr>
              <w:t>IPTV</w:t>
            </w:r>
            <w:r>
              <w:rPr>
                <w:rFonts w:hint="eastAsia" w:ascii="宋体" w:hAnsi="宋体" w:cs="宋体"/>
                <w:color w:val="000000"/>
                <w:kern w:val="0"/>
                <w:sz w:val="20"/>
                <w:szCs w:val="20"/>
              </w:rPr>
              <w:t>）、互联网电视集成播控）</w:t>
            </w:r>
          </w:p>
        </w:tc>
      </w:tr>
      <w:tr w14:paraId="56A1DE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55" w:hRule="atLeast"/>
          <w:jc w:val="center"/>
        </w:trPr>
        <w:tc>
          <w:tcPr>
            <w:tcW w:w="1017" w:type="dxa"/>
            <w:noWrap w:val="0"/>
            <w:vAlign w:val="top"/>
          </w:tcPr>
          <w:p w14:paraId="14213A54">
            <w:pPr>
              <w:widowControl/>
              <w:jc w:val="left"/>
              <w:rPr>
                <w:rFonts w:ascii="宋体" w:cs="宋体"/>
                <w:color w:val="000000"/>
                <w:kern w:val="0"/>
                <w:sz w:val="20"/>
                <w:szCs w:val="20"/>
              </w:rPr>
            </w:pPr>
          </w:p>
        </w:tc>
        <w:tc>
          <w:tcPr>
            <w:tcW w:w="1577" w:type="dxa"/>
            <w:noWrap w:val="0"/>
            <w:vAlign w:val="top"/>
          </w:tcPr>
          <w:p w14:paraId="1C20BC16">
            <w:pPr>
              <w:widowControl/>
              <w:jc w:val="left"/>
              <w:rPr>
                <w:rFonts w:eastAsia="Times New Roman"/>
                <w:color w:val="000000"/>
                <w:kern w:val="0"/>
                <w:sz w:val="20"/>
                <w:szCs w:val="20"/>
              </w:rPr>
            </w:pPr>
          </w:p>
        </w:tc>
        <w:tc>
          <w:tcPr>
            <w:tcW w:w="821" w:type="dxa"/>
            <w:noWrap w:val="0"/>
            <w:vAlign w:val="top"/>
          </w:tcPr>
          <w:p w14:paraId="45B634DF">
            <w:pPr>
              <w:widowControl/>
              <w:jc w:val="left"/>
              <w:rPr>
                <w:rFonts w:ascii="宋体" w:hAnsi="宋体" w:cs="宋体"/>
                <w:color w:val="000000"/>
                <w:kern w:val="0"/>
                <w:sz w:val="20"/>
                <w:szCs w:val="20"/>
              </w:rPr>
            </w:pPr>
          </w:p>
        </w:tc>
        <w:tc>
          <w:tcPr>
            <w:tcW w:w="1750" w:type="dxa"/>
            <w:noWrap w:val="0"/>
            <w:vAlign w:val="top"/>
          </w:tcPr>
          <w:p w14:paraId="7D976223">
            <w:pPr>
              <w:widowControl/>
              <w:jc w:val="left"/>
              <w:rPr>
                <w:rFonts w:ascii="宋体" w:hAnsi="宋体" w:cs="宋体"/>
                <w:color w:val="000000"/>
                <w:kern w:val="0"/>
                <w:sz w:val="20"/>
                <w:szCs w:val="20"/>
              </w:rPr>
            </w:pPr>
          </w:p>
        </w:tc>
        <w:tc>
          <w:tcPr>
            <w:tcW w:w="4318" w:type="dxa"/>
            <w:noWrap w:val="0"/>
            <w:vAlign w:val="top"/>
          </w:tcPr>
          <w:p w14:paraId="52FE218C">
            <w:pPr>
              <w:widowControl/>
              <w:jc w:val="left"/>
              <w:rPr>
                <w:rFonts w:ascii="宋体" w:hAnsi="宋体" w:cs="宋体"/>
                <w:color w:val="000000"/>
                <w:kern w:val="0"/>
                <w:sz w:val="20"/>
                <w:szCs w:val="20"/>
              </w:rPr>
            </w:pPr>
            <w:r>
              <w:rPr>
                <w:rFonts w:hint="eastAsia" w:ascii="宋体" w:hAnsi="宋体" w:cs="宋体"/>
                <w:color w:val="000000"/>
                <w:kern w:val="0"/>
                <w:sz w:val="20"/>
                <w:szCs w:val="20"/>
              </w:rPr>
              <w:t>电视剧</w:t>
            </w:r>
            <w:r>
              <w:rPr>
                <w:rFonts w:ascii="宋体" w:hAnsi="宋体" w:cs="宋体"/>
                <w:color w:val="000000"/>
                <w:kern w:val="0"/>
                <w:sz w:val="20"/>
                <w:szCs w:val="20"/>
              </w:rPr>
              <w:t>制作</w:t>
            </w:r>
          </w:p>
        </w:tc>
      </w:tr>
      <w:tr w14:paraId="0354C0D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5E00DB2">
            <w:pPr>
              <w:widowControl/>
              <w:jc w:val="left"/>
              <w:rPr>
                <w:rFonts w:ascii="宋体" w:cs="宋体"/>
                <w:color w:val="000000"/>
                <w:kern w:val="0"/>
                <w:sz w:val="20"/>
                <w:szCs w:val="20"/>
              </w:rPr>
            </w:pPr>
          </w:p>
        </w:tc>
        <w:tc>
          <w:tcPr>
            <w:tcW w:w="1577" w:type="dxa"/>
            <w:noWrap w:val="0"/>
            <w:vAlign w:val="top"/>
          </w:tcPr>
          <w:p w14:paraId="6950DA92">
            <w:pPr>
              <w:widowControl/>
              <w:jc w:val="left"/>
              <w:rPr>
                <w:rFonts w:eastAsia="Times New Roman"/>
                <w:color w:val="000000"/>
                <w:kern w:val="0"/>
                <w:sz w:val="20"/>
                <w:szCs w:val="20"/>
              </w:rPr>
            </w:pPr>
          </w:p>
        </w:tc>
        <w:tc>
          <w:tcPr>
            <w:tcW w:w="821" w:type="dxa"/>
            <w:noWrap w:val="0"/>
            <w:vAlign w:val="top"/>
          </w:tcPr>
          <w:p w14:paraId="3D4E26B3">
            <w:pPr>
              <w:widowControl/>
              <w:jc w:val="left"/>
              <w:rPr>
                <w:rFonts w:ascii="宋体" w:cs="宋体"/>
                <w:color w:val="000000"/>
                <w:kern w:val="0"/>
                <w:sz w:val="20"/>
                <w:szCs w:val="20"/>
              </w:rPr>
            </w:pPr>
            <w:r>
              <w:rPr>
                <w:rFonts w:ascii="宋体" w:hAnsi="宋体" w:cs="宋体"/>
                <w:color w:val="000000"/>
                <w:kern w:val="0"/>
                <w:sz w:val="20"/>
                <w:szCs w:val="20"/>
              </w:rPr>
              <w:t>8760*</w:t>
            </w:r>
          </w:p>
        </w:tc>
        <w:tc>
          <w:tcPr>
            <w:tcW w:w="1750" w:type="dxa"/>
            <w:noWrap w:val="0"/>
            <w:vAlign w:val="top"/>
          </w:tcPr>
          <w:p w14:paraId="6C709D6F">
            <w:pPr>
              <w:widowControl/>
              <w:jc w:val="left"/>
              <w:rPr>
                <w:rFonts w:ascii="宋体" w:cs="宋体"/>
                <w:color w:val="000000"/>
                <w:kern w:val="0"/>
                <w:sz w:val="20"/>
                <w:szCs w:val="20"/>
              </w:rPr>
            </w:pPr>
            <w:r>
              <w:rPr>
                <w:rFonts w:hint="eastAsia" w:ascii="宋体" w:hAnsi="宋体" w:cs="宋体"/>
                <w:color w:val="000000"/>
                <w:kern w:val="0"/>
                <w:sz w:val="20"/>
                <w:szCs w:val="20"/>
              </w:rPr>
              <w:t>电影放映</w:t>
            </w:r>
          </w:p>
        </w:tc>
        <w:tc>
          <w:tcPr>
            <w:tcW w:w="4318" w:type="dxa"/>
            <w:noWrap w:val="0"/>
            <w:vAlign w:val="top"/>
          </w:tcPr>
          <w:p w14:paraId="60536CF7">
            <w:pPr>
              <w:widowControl/>
              <w:jc w:val="left"/>
              <w:rPr>
                <w:rFonts w:ascii="宋体" w:cs="宋体"/>
                <w:color w:val="000000"/>
                <w:kern w:val="0"/>
                <w:sz w:val="20"/>
                <w:szCs w:val="20"/>
              </w:rPr>
            </w:pPr>
            <w:r>
              <w:rPr>
                <w:rFonts w:hint="eastAsia" w:ascii="宋体" w:hAnsi="宋体" w:cs="宋体"/>
                <w:color w:val="000000"/>
                <w:kern w:val="0"/>
                <w:sz w:val="20"/>
                <w:szCs w:val="20"/>
              </w:rPr>
              <w:t>数字电视电影院线</w:t>
            </w:r>
          </w:p>
        </w:tc>
      </w:tr>
      <w:tr w14:paraId="346FD37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29CEB94">
            <w:pPr>
              <w:widowControl/>
              <w:jc w:val="left"/>
              <w:rPr>
                <w:rFonts w:ascii="宋体" w:cs="宋体"/>
                <w:color w:val="000000"/>
                <w:kern w:val="0"/>
                <w:sz w:val="20"/>
                <w:szCs w:val="20"/>
              </w:rPr>
            </w:pPr>
          </w:p>
        </w:tc>
        <w:tc>
          <w:tcPr>
            <w:tcW w:w="1577" w:type="dxa"/>
            <w:noWrap w:val="0"/>
            <w:vAlign w:val="top"/>
          </w:tcPr>
          <w:p w14:paraId="28415028">
            <w:pPr>
              <w:widowControl/>
              <w:jc w:val="left"/>
              <w:rPr>
                <w:rFonts w:eastAsia="Times New Roman"/>
                <w:color w:val="000000"/>
                <w:kern w:val="0"/>
                <w:sz w:val="20"/>
                <w:szCs w:val="20"/>
              </w:rPr>
            </w:pPr>
          </w:p>
        </w:tc>
        <w:tc>
          <w:tcPr>
            <w:tcW w:w="821" w:type="dxa"/>
            <w:noWrap w:val="0"/>
            <w:vAlign w:val="top"/>
          </w:tcPr>
          <w:p w14:paraId="0F87F7C7">
            <w:pPr>
              <w:widowControl/>
              <w:jc w:val="left"/>
              <w:rPr>
                <w:rFonts w:eastAsia="Times New Roman"/>
                <w:color w:val="000000"/>
                <w:kern w:val="0"/>
                <w:sz w:val="20"/>
                <w:szCs w:val="20"/>
              </w:rPr>
            </w:pPr>
          </w:p>
        </w:tc>
        <w:tc>
          <w:tcPr>
            <w:tcW w:w="1750" w:type="dxa"/>
            <w:noWrap w:val="0"/>
            <w:vAlign w:val="top"/>
          </w:tcPr>
          <w:p w14:paraId="04871A85">
            <w:pPr>
              <w:widowControl/>
              <w:jc w:val="left"/>
              <w:rPr>
                <w:rFonts w:eastAsia="Times New Roman"/>
                <w:color w:val="000000"/>
                <w:kern w:val="0"/>
                <w:sz w:val="20"/>
                <w:szCs w:val="20"/>
              </w:rPr>
            </w:pPr>
          </w:p>
        </w:tc>
        <w:tc>
          <w:tcPr>
            <w:tcW w:w="4318" w:type="dxa"/>
            <w:noWrap w:val="0"/>
            <w:vAlign w:val="top"/>
          </w:tcPr>
          <w:p w14:paraId="2ED73D79">
            <w:pPr>
              <w:widowControl/>
              <w:jc w:val="left"/>
              <w:rPr>
                <w:rFonts w:ascii="宋体" w:cs="宋体"/>
                <w:color w:val="000000"/>
                <w:kern w:val="0"/>
                <w:sz w:val="20"/>
                <w:szCs w:val="20"/>
              </w:rPr>
            </w:pPr>
            <w:r>
              <w:rPr>
                <w:rFonts w:hint="eastAsia" w:ascii="宋体" w:hAnsi="宋体" w:cs="宋体"/>
                <w:color w:val="000000"/>
                <w:kern w:val="0"/>
                <w:sz w:val="20"/>
                <w:szCs w:val="20"/>
              </w:rPr>
              <w:t>数字电影放映</w:t>
            </w:r>
          </w:p>
        </w:tc>
      </w:tr>
      <w:tr w14:paraId="1E88A3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9623BEE">
            <w:pPr>
              <w:widowControl/>
              <w:jc w:val="left"/>
              <w:rPr>
                <w:rFonts w:ascii="宋体" w:cs="宋体"/>
                <w:color w:val="000000"/>
                <w:kern w:val="0"/>
                <w:sz w:val="20"/>
                <w:szCs w:val="20"/>
              </w:rPr>
            </w:pPr>
          </w:p>
        </w:tc>
        <w:tc>
          <w:tcPr>
            <w:tcW w:w="1577" w:type="dxa"/>
            <w:noWrap w:val="0"/>
            <w:vAlign w:val="top"/>
          </w:tcPr>
          <w:p w14:paraId="46D78BAD">
            <w:pPr>
              <w:widowControl/>
              <w:jc w:val="left"/>
              <w:rPr>
                <w:rFonts w:eastAsia="Times New Roman"/>
                <w:color w:val="000000"/>
                <w:kern w:val="0"/>
                <w:sz w:val="20"/>
                <w:szCs w:val="20"/>
              </w:rPr>
            </w:pPr>
          </w:p>
        </w:tc>
        <w:tc>
          <w:tcPr>
            <w:tcW w:w="821" w:type="dxa"/>
            <w:noWrap w:val="0"/>
            <w:vAlign w:val="top"/>
          </w:tcPr>
          <w:p w14:paraId="7900C625">
            <w:pPr>
              <w:widowControl/>
              <w:jc w:val="left"/>
              <w:rPr>
                <w:rFonts w:eastAsia="Times New Roman"/>
                <w:color w:val="000000"/>
                <w:kern w:val="0"/>
                <w:sz w:val="20"/>
                <w:szCs w:val="20"/>
              </w:rPr>
            </w:pPr>
          </w:p>
        </w:tc>
        <w:tc>
          <w:tcPr>
            <w:tcW w:w="1750" w:type="dxa"/>
            <w:noWrap w:val="0"/>
            <w:vAlign w:val="top"/>
          </w:tcPr>
          <w:p w14:paraId="7E95B2C4">
            <w:pPr>
              <w:widowControl/>
              <w:jc w:val="left"/>
              <w:rPr>
                <w:rFonts w:eastAsia="Times New Roman"/>
                <w:color w:val="000000"/>
                <w:kern w:val="0"/>
                <w:sz w:val="20"/>
                <w:szCs w:val="20"/>
              </w:rPr>
            </w:pPr>
          </w:p>
        </w:tc>
        <w:tc>
          <w:tcPr>
            <w:tcW w:w="4318" w:type="dxa"/>
            <w:noWrap w:val="0"/>
            <w:vAlign w:val="top"/>
          </w:tcPr>
          <w:p w14:paraId="3E0596EE">
            <w:pPr>
              <w:widowControl/>
              <w:jc w:val="left"/>
              <w:rPr>
                <w:rFonts w:ascii="宋体" w:cs="宋体"/>
                <w:color w:val="000000"/>
                <w:kern w:val="0"/>
                <w:sz w:val="20"/>
                <w:szCs w:val="20"/>
              </w:rPr>
            </w:pPr>
            <w:r>
              <w:rPr>
                <w:rFonts w:hint="eastAsia" w:ascii="宋体" w:hAnsi="宋体" w:cs="宋体"/>
                <w:color w:val="000000"/>
                <w:kern w:val="0"/>
                <w:sz w:val="20"/>
                <w:szCs w:val="20"/>
              </w:rPr>
              <w:t>超感影院</w:t>
            </w:r>
          </w:p>
        </w:tc>
      </w:tr>
      <w:tr w14:paraId="67BC8C7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5D8B26">
            <w:pPr>
              <w:widowControl/>
              <w:jc w:val="left"/>
              <w:rPr>
                <w:rFonts w:ascii="宋体" w:cs="宋体"/>
                <w:color w:val="000000"/>
                <w:kern w:val="0"/>
                <w:sz w:val="20"/>
                <w:szCs w:val="20"/>
              </w:rPr>
            </w:pPr>
          </w:p>
        </w:tc>
        <w:tc>
          <w:tcPr>
            <w:tcW w:w="1577" w:type="dxa"/>
            <w:noWrap w:val="0"/>
            <w:vAlign w:val="top"/>
          </w:tcPr>
          <w:p w14:paraId="7002F9D1">
            <w:pPr>
              <w:widowControl/>
              <w:jc w:val="left"/>
              <w:rPr>
                <w:rFonts w:eastAsia="Times New Roman"/>
                <w:color w:val="000000"/>
                <w:kern w:val="0"/>
                <w:sz w:val="20"/>
                <w:szCs w:val="20"/>
              </w:rPr>
            </w:pPr>
          </w:p>
        </w:tc>
        <w:tc>
          <w:tcPr>
            <w:tcW w:w="821" w:type="dxa"/>
            <w:noWrap w:val="0"/>
            <w:vAlign w:val="top"/>
          </w:tcPr>
          <w:p w14:paraId="6792AB2C">
            <w:pPr>
              <w:widowControl/>
              <w:jc w:val="left"/>
              <w:rPr>
                <w:rFonts w:ascii="宋体" w:cs="宋体"/>
                <w:color w:val="000000"/>
                <w:kern w:val="0"/>
                <w:sz w:val="20"/>
                <w:szCs w:val="20"/>
              </w:rPr>
            </w:pPr>
            <w:r>
              <w:rPr>
                <w:rFonts w:ascii="宋体" w:hAnsi="宋体" w:cs="宋体"/>
                <w:color w:val="000000"/>
                <w:kern w:val="0"/>
                <w:sz w:val="20"/>
                <w:szCs w:val="20"/>
              </w:rPr>
              <w:t>8770*</w:t>
            </w:r>
          </w:p>
        </w:tc>
        <w:tc>
          <w:tcPr>
            <w:tcW w:w="1750" w:type="dxa"/>
            <w:noWrap w:val="0"/>
            <w:vAlign w:val="top"/>
          </w:tcPr>
          <w:p w14:paraId="68F322BE">
            <w:pPr>
              <w:widowControl/>
              <w:jc w:val="left"/>
              <w:rPr>
                <w:rFonts w:ascii="宋体" w:cs="宋体"/>
                <w:color w:val="000000"/>
                <w:kern w:val="0"/>
                <w:sz w:val="20"/>
                <w:szCs w:val="20"/>
              </w:rPr>
            </w:pPr>
            <w:r>
              <w:rPr>
                <w:rFonts w:hint="eastAsia" w:ascii="宋体" w:hAnsi="宋体" w:cs="宋体"/>
                <w:color w:val="000000"/>
                <w:kern w:val="0"/>
                <w:sz w:val="20"/>
                <w:szCs w:val="20"/>
              </w:rPr>
              <w:t>录音制作</w:t>
            </w:r>
          </w:p>
        </w:tc>
        <w:tc>
          <w:tcPr>
            <w:tcW w:w="4318" w:type="dxa"/>
            <w:noWrap w:val="0"/>
            <w:vAlign w:val="top"/>
          </w:tcPr>
          <w:p w14:paraId="7E091F50">
            <w:pPr>
              <w:widowControl/>
              <w:jc w:val="left"/>
              <w:rPr>
                <w:rFonts w:ascii="宋体" w:cs="宋体"/>
                <w:color w:val="000000"/>
                <w:kern w:val="0"/>
                <w:sz w:val="20"/>
                <w:szCs w:val="20"/>
              </w:rPr>
            </w:pPr>
            <w:r>
              <w:rPr>
                <w:rFonts w:hint="eastAsia" w:ascii="宋体" w:hAnsi="宋体" w:cs="宋体"/>
                <w:color w:val="000000"/>
                <w:kern w:val="0"/>
                <w:sz w:val="20"/>
                <w:szCs w:val="20"/>
              </w:rPr>
              <w:t>数字化音乐</w:t>
            </w:r>
          </w:p>
        </w:tc>
      </w:tr>
      <w:tr w14:paraId="4546907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200" w:hRule="atLeast"/>
          <w:jc w:val="center"/>
        </w:trPr>
        <w:tc>
          <w:tcPr>
            <w:tcW w:w="1017" w:type="dxa"/>
            <w:noWrap w:val="0"/>
            <w:vAlign w:val="top"/>
          </w:tcPr>
          <w:p w14:paraId="1DA32DDB">
            <w:pPr>
              <w:widowControl/>
              <w:jc w:val="left"/>
              <w:rPr>
                <w:rFonts w:ascii="宋体" w:cs="宋体"/>
                <w:color w:val="000000"/>
                <w:kern w:val="0"/>
                <w:sz w:val="20"/>
                <w:szCs w:val="20"/>
              </w:rPr>
            </w:pPr>
          </w:p>
        </w:tc>
        <w:tc>
          <w:tcPr>
            <w:tcW w:w="1577" w:type="dxa"/>
            <w:noWrap w:val="0"/>
            <w:vAlign w:val="top"/>
          </w:tcPr>
          <w:p w14:paraId="45AF03EF">
            <w:pPr>
              <w:widowControl/>
              <w:jc w:val="left"/>
              <w:rPr>
                <w:rFonts w:eastAsia="Times New Roman"/>
                <w:color w:val="000000"/>
                <w:kern w:val="0"/>
                <w:sz w:val="20"/>
                <w:szCs w:val="20"/>
              </w:rPr>
            </w:pPr>
          </w:p>
        </w:tc>
        <w:tc>
          <w:tcPr>
            <w:tcW w:w="821" w:type="dxa"/>
            <w:noWrap w:val="0"/>
            <w:vAlign w:val="top"/>
          </w:tcPr>
          <w:p w14:paraId="4B4381FE">
            <w:pPr>
              <w:widowControl/>
              <w:jc w:val="left"/>
              <w:rPr>
                <w:rFonts w:ascii="宋体" w:cs="宋体"/>
                <w:color w:val="000000"/>
                <w:kern w:val="0"/>
                <w:sz w:val="20"/>
                <w:szCs w:val="20"/>
              </w:rPr>
            </w:pPr>
            <w:r>
              <w:rPr>
                <w:rFonts w:ascii="宋体" w:hAnsi="宋体" w:cs="宋体"/>
                <w:color w:val="000000"/>
                <w:kern w:val="0"/>
                <w:sz w:val="20"/>
                <w:szCs w:val="20"/>
              </w:rPr>
              <w:t>8810*</w:t>
            </w:r>
          </w:p>
        </w:tc>
        <w:tc>
          <w:tcPr>
            <w:tcW w:w="1750" w:type="dxa"/>
            <w:noWrap w:val="0"/>
            <w:vAlign w:val="top"/>
          </w:tcPr>
          <w:p w14:paraId="19F04AC9">
            <w:pPr>
              <w:widowControl/>
              <w:jc w:val="left"/>
              <w:rPr>
                <w:rFonts w:ascii="宋体" w:cs="宋体"/>
                <w:color w:val="000000"/>
                <w:kern w:val="0"/>
                <w:sz w:val="20"/>
                <w:szCs w:val="20"/>
              </w:rPr>
            </w:pPr>
            <w:r>
              <w:rPr>
                <w:rFonts w:hint="eastAsia" w:ascii="宋体" w:hAnsi="宋体" w:cs="宋体"/>
                <w:color w:val="000000"/>
                <w:kern w:val="0"/>
                <w:sz w:val="20"/>
                <w:szCs w:val="20"/>
              </w:rPr>
              <w:t>文艺创作与表演</w:t>
            </w:r>
          </w:p>
        </w:tc>
        <w:tc>
          <w:tcPr>
            <w:tcW w:w="4318" w:type="dxa"/>
            <w:noWrap w:val="0"/>
            <w:vAlign w:val="top"/>
          </w:tcPr>
          <w:p w14:paraId="7E325438">
            <w:pPr>
              <w:widowControl/>
              <w:jc w:val="left"/>
              <w:rPr>
                <w:rFonts w:ascii="宋体" w:cs="宋体"/>
                <w:color w:val="000000"/>
                <w:kern w:val="0"/>
                <w:sz w:val="20"/>
                <w:szCs w:val="20"/>
              </w:rPr>
            </w:pPr>
            <w:r>
              <w:rPr>
                <w:rFonts w:hint="eastAsia" w:ascii="宋体" w:hAnsi="宋体" w:cs="宋体"/>
                <w:color w:val="000000"/>
                <w:kern w:val="0"/>
                <w:sz w:val="20"/>
                <w:szCs w:val="20"/>
              </w:rPr>
              <w:t>数字创意文艺创作与表演（包括专门为数字文化创意而提供的音乐、舞蹈、戏曲、戏剧、歌剧、歌曲、曲艺等舞台艺术表演，以及动漫、游戏、艺术品、工艺品等设计制作，还包括数字文化创意内容的前期服务和文艺表演相关服务）</w:t>
            </w:r>
          </w:p>
        </w:tc>
      </w:tr>
      <w:tr w14:paraId="5DDB4DE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60F2A7F">
            <w:pPr>
              <w:widowControl/>
              <w:jc w:val="left"/>
              <w:rPr>
                <w:rFonts w:ascii="宋体" w:cs="宋体"/>
                <w:color w:val="000000"/>
                <w:kern w:val="0"/>
                <w:sz w:val="20"/>
                <w:szCs w:val="20"/>
              </w:rPr>
            </w:pPr>
            <w:r>
              <w:rPr>
                <w:rFonts w:ascii="宋体" w:hAnsi="宋体" w:cs="宋体"/>
                <w:color w:val="000000"/>
                <w:kern w:val="0"/>
                <w:sz w:val="20"/>
                <w:szCs w:val="20"/>
              </w:rPr>
              <w:t>8.3</w:t>
            </w:r>
          </w:p>
        </w:tc>
        <w:tc>
          <w:tcPr>
            <w:tcW w:w="1577" w:type="dxa"/>
            <w:noWrap w:val="0"/>
            <w:vAlign w:val="top"/>
          </w:tcPr>
          <w:p w14:paraId="7C752B70">
            <w:pPr>
              <w:widowControl/>
              <w:jc w:val="left"/>
              <w:rPr>
                <w:rFonts w:ascii="宋体" w:cs="宋体"/>
                <w:color w:val="000000"/>
                <w:kern w:val="0"/>
                <w:sz w:val="20"/>
                <w:szCs w:val="20"/>
              </w:rPr>
            </w:pPr>
            <w:r>
              <w:rPr>
                <w:rFonts w:hint="eastAsia" w:ascii="宋体" w:hAnsi="宋体" w:cs="宋体"/>
                <w:color w:val="000000"/>
                <w:kern w:val="0"/>
                <w:sz w:val="20"/>
                <w:szCs w:val="20"/>
              </w:rPr>
              <w:t>设计服务</w:t>
            </w:r>
          </w:p>
        </w:tc>
        <w:tc>
          <w:tcPr>
            <w:tcW w:w="821" w:type="dxa"/>
            <w:noWrap w:val="0"/>
            <w:vAlign w:val="top"/>
          </w:tcPr>
          <w:p w14:paraId="14EC6CE7">
            <w:pPr>
              <w:widowControl/>
              <w:jc w:val="left"/>
              <w:rPr>
                <w:rFonts w:ascii="宋体" w:cs="宋体"/>
                <w:color w:val="000000"/>
                <w:kern w:val="0"/>
                <w:sz w:val="20"/>
                <w:szCs w:val="20"/>
              </w:rPr>
            </w:pPr>
          </w:p>
        </w:tc>
        <w:tc>
          <w:tcPr>
            <w:tcW w:w="1750" w:type="dxa"/>
            <w:noWrap w:val="0"/>
            <w:vAlign w:val="top"/>
          </w:tcPr>
          <w:p w14:paraId="18155348">
            <w:pPr>
              <w:widowControl/>
              <w:jc w:val="left"/>
              <w:rPr>
                <w:rFonts w:eastAsia="Times New Roman"/>
                <w:color w:val="000000"/>
                <w:kern w:val="0"/>
                <w:sz w:val="20"/>
                <w:szCs w:val="20"/>
              </w:rPr>
            </w:pPr>
          </w:p>
        </w:tc>
        <w:tc>
          <w:tcPr>
            <w:tcW w:w="4318" w:type="dxa"/>
            <w:noWrap w:val="0"/>
            <w:vAlign w:val="top"/>
          </w:tcPr>
          <w:p w14:paraId="103C84FE">
            <w:pPr>
              <w:widowControl/>
              <w:jc w:val="left"/>
              <w:rPr>
                <w:rFonts w:eastAsia="Times New Roman"/>
                <w:color w:val="000000"/>
                <w:kern w:val="0"/>
                <w:sz w:val="20"/>
                <w:szCs w:val="20"/>
              </w:rPr>
            </w:pPr>
          </w:p>
        </w:tc>
      </w:tr>
      <w:tr w14:paraId="1EC8E05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960" w:hRule="atLeast"/>
          <w:jc w:val="center"/>
        </w:trPr>
        <w:tc>
          <w:tcPr>
            <w:tcW w:w="1017" w:type="dxa"/>
            <w:noWrap w:val="0"/>
            <w:vAlign w:val="top"/>
          </w:tcPr>
          <w:p w14:paraId="41D3928D">
            <w:pPr>
              <w:widowControl/>
              <w:jc w:val="left"/>
              <w:rPr>
                <w:rFonts w:ascii="宋体" w:cs="宋体"/>
                <w:color w:val="000000"/>
                <w:kern w:val="0"/>
                <w:sz w:val="20"/>
                <w:szCs w:val="20"/>
              </w:rPr>
            </w:pPr>
            <w:r>
              <w:rPr>
                <w:rFonts w:ascii="宋体" w:hAnsi="宋体" w:cs="宋体"/>
                <w:color w:val="000000"/>
                <w:kern w:val="0"/>
                <w:sz w:val="20"/>
                <w:szCs w:val="20"/>
              </w:rPr>
              <w:t>8.3.0</w:t>
            </w:r>
          </w:p>
        </w:tc>
        <w:tc>
          <w:tcPr>
            <w:tcW w:w="1577" w:type="dxa"/>
            <w:noWrap w:val="0"/>
            <w:vAlign w:val="top"/>
          </w:tcPr>
          <w:p w14:paraId="6BFE392B">
            <w:pPr>
              <w:widowControl/>
              <w:jc w:val="left"/>
              <w:rPr>
                <w:rFonts w:ascii="宋体" w:cs="宋体"/>
                <w:color w:val="000000"/>
                <w:kern w:val="0"/>
                <w:sz w:val="20"/>
                <w:szCs w:val="20"/>
              </w:rPr>
            </w:pPr>
            <w:r>
              <w:rPr>
                <w:rFonts w:hint="eastAsia" w:ascii="宋体" w:hAnsi="宋体" w:cs="宋体"/>
                <w:color w:val="000000"/>
                <w:kern w:val="0"/>
                <w:sz w:val="20"/>
                <w:szCs w:val="20"/>
              </w:rPr>
              <w:t>数字设计服务</w:t>
            </w:r>
          </w:p>
        </w:tc>
        <w:tc>
          <w:tcPr>
            <w:tcW w:w="821" w:type="dxa"/>
            <w:noWrap w:val="0"/>
            <w:vAlign w:val="top"/>
          </w:tcPr>
          <w:p w14:paraId="6444708F">
            <w:pPr>
              <w:widowControl/>
              <w:jc w:val="left"/>
              <w:rPr>
                <w:rFonts w:ascii="宋体" w:cs="宋体"/>
                <w:color w:val="000000"/>
                <w:kern w:val="0"/>
                <w:sz w:val="20"/>
                <w:szCs w:val="20"/>
              </w:rPr>
            </w:pPr>
            <w:r>
              <w:rPr>
                <w:rFonts w:ascii="宋体" w:hAnsi="宋体" w:cs="宋体"/>
                <w:color w:val="000000"/>
                <w:kern w:val="0"/>
                <w:sz w:val="20"/>
                <w:szCs w:val="20"/>
              </w:rPr>
              <w:t>7484*</w:t>
            </w:r>
          </w:p>
        </w:tc>
        <w:tc>
          <w:tcPr>
            <w:tcW w:w="1750" w:type="dxa"/>
            <w:noWrap w:val="0"/>
            <w:vAlign w:val="top"/>
          </w:tcPr>
          <w:p w14:paraId="5F4B3275">
            <w:pPr>
              <w:widowControl/>
              <w:jc w:val="left"/>
              <w:rPr>
                <w:rFonts w:ascii="宋体" w:cs="宋体"/>
                <w:color w:val="000000"/>
                <w:kern w:val="0"/>
                <w:sz w:val="20"/>
                <w:szCs w:val="20"/>
              </w:rPr>
            </w:pPr>
            <w:r>
              <w:rPr>
                <w:rFonts w:hint="eastAsia" w:ascii="宋体" w:hAnsi="宋体" w:cs="宋体"/>
                <w:color w:val="000000"/>
                <w:kern w:val="0"/>
                <w:sz w:val="20"/>
                <w:szCs w:val="20"/>
              </w:rPr>
              <w:t>工程设计活动</w:t>
            </w:r>
          </w:p>
        </w:tc>
        <w:tc>
          <w:tcPr>
            <w:tcW w:w="4318" w:type="dxa"/>
            <w:noWrap w:val="0"/>
            <w:vAlign w:val="top"/>
          </w:tcPr>
          <w:p w14:paraId="14B39C0A">
            <w:pPr>
              <w:widowControl/>
              <w:jc w:val="left"/>
              <w:rPr>
                <w:rFonts w:ascii="宋体" w:cs="宋体"/>
                <w:color w:val="000000"/>
                <w:kern w:val="0"/>
                <w:sz w:val="20"/>
                <w:szCs w:val="20"/>
              </w:rPr>
            </w:pPr>
            <w:r>
              <w:rPr>
                <w:rFonts w:hint="eastAsia" w:ascii="宋体" w:hAnsi="宋体" w:cs="宋体"/>
                <w:color w:val="000000"/>
                <w:kern w:val="0"/>
                <w:sz w:val="20"/>
                <w:szCs w:val="20"/>
              </w:rPr>
              <w:t>人居环境设计服务（基于大数据、虚拟现实等先进技术和先进理念的人居环境设计服务，在城乡规划、园区和建筑设计、园林设计和装饰设计等方面的应用）</w:t>
            </w:r>
          </w:p>
        </w:tc>
      </w:tr>
      <w:tr w14:paraId="144B12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7231C1E">
            <w:pPr>
              <w:widowControl/>
              <w:jc w:val="left"/>
              <w:rPr>
                <w:rFonts w:ascii="宋体" w:cs="宋体"/>
                <w:color w:val="000000"/>
                <w:kern w:val="0"/>
                <w:sz w:val="20"/>
                <w:szCs w:val="20"/>
              </w:rPr>
            </w:pPr>
          </w:p>
        </w:tc>
        <w:tc>
          <w:tcPr>
            <w:tcW w:w="1577" w:type="dxa"/>
            <w:noWrap w:val="0"/>
            <w:vAlign w:val="top"/>
          </w:tcPr>
          <w:p w14:paraId="530458F6">
            <w:pPr>
              <w:widowControl/>
              <w:jc w:val="left"/>
              <w:rPr>
                <w:rFonts w:eastAsia="Times New Roman"/>
                <w:color w:val="000000"/>
                <w:kern w:val="0"/>
                <w:sz w:val="20"/>
                <w:szCs w:val="20"/>
              </w:rPr>
            </w:pPr>
          </w:p>
        </w:tc>
        <w:tc>
          <w:tcPr>
            <w:tcW w:w="821" w:type="dxa"/>
            <w:noWrap w:val="0"/>
            <w:vAlign w:val="top"/>
          </w:tcPr>
          <w:p w14:paraId="75096098">
            <w:pPr>
              <w:widowControl/>
              <w:jc w:val="left"/>
              <w:rPr>
                <w:rFonts w:ascii="宋体" w:cs="宋体"/>
                <w:color w:val="000000"/>
                <w:kern w:val="0"/>
                <w:sz w:val="20"/>
                <w:szCs w:val="20"/>
              </w:rPr>
            </w:pPr>
            <w:r>
              <w:rPr>
                <w:rFonts w:ascii="宋体" w:hAnsi="宋体" w:cs="宋体"/>
                <w:color w:val="000000"/>
                <w:kern w:val="0"/>
                <w:sz w:val="20"/>
                <w:szCs w:val="20"/>
              </w:rPr>
              <w:t>7485*</w:t>
            </w:r>
          </w:p>
        </w:tc>
        <w:tc>
          <w:tcPr>
            <w:tcW w:w="1750" w:type="dxa"/>
            <w:noWrap w:val="0"/>
            <w:vAlign w:val="top"/>
          </w:tcPr>
          <w:p w14:paraId="76DF6119">
            <w:pPr>
              <w:widowControl/>
              <w:jc w:val="left"/>
              <w:rPr>
                <w:rFonts w:ascii="宋体" w:cs="宋体"/>
                <w:color w:val="000000"/>
                <w:kern w:val="0"/>
                <w:sz w:val="20"/>
                <w:szCs w:val="20"/>
              </w:rPr>
            </w:pPr>
            <w:r>
              <w:rPr>
                <w:rFonts w:hint="eastAsia" w:ascii="宋体" w:hAnsi="宋体" w:cs="宋体"/>
                <w:color w:val="000000"/>
                <w:kern w:val="0"/>
                <w:sz w:val="20"/>
                <w:szCs w:val="20"/>
              </w:rPr>
              <w:t>规划设计管理</w:t>
            </w:r>
          </w:p>
        </w:tc>
        <w:tc>
          <w:tcPr>
            <w:tcW w:w="4318" w:type="dxa"/>
            <w:noWrap w:val="0"/>
            <w:vAlign w:val="top"/>
          </w:tcPr>
          <w:p w14:paraId="0539A4E5">
            <w:pPr>
              <w:widowControl/>
              <w:jc w:val="left"/>
              <w:rPr>
                <w:rFonts w:ascii="宋体" w:cs="宋体"/>
                <w:color w:val="000000"/>
                <w:kern w:val="0"/>
                <w:sz w:val="20"/>
                <w:szCs w:val="20"/>
              </w:rPr>
            </w:pPr>
            <w:r>
              <w:rPr>
                <w:rFonts w:hint="eastAsia" w:ascii="宋体" w:hAnsi="宋体" w:cs="宋体"/>
                <w:color w:val="000000"/>
                <w:kern w:val="0"/>
                <w:sz w:val="20"/>
                <w:szCs w:val="20"/>
              </w:rPr>
              <w:t>数字化城乡规划</w:t>
            </w:r>
          </w:p>
        </w:tc>
      </w:tr>
      <w:tr w14:paraId="17864F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1742F8D">
            <w:pPr>
              <w:widowControl/>
              <w:jc w:val="left"/>
              <w:rPr>
                <w:rFonts w:ascii="宋体" w:cs="宋体"/>
                <w:color w:val="000000"/>
                <w:kern w:val="0"/>
                <w:sz w:val="20"/>
                <w:szCs w:val="20"/>
              </w:rPr>
            </w:pPr>
          </w:p>
        </w:tc>
        <w:tc>
          <w:tcPr>
            <w:tcW w:w="1577" w:type="dxa"/>
            <w:noWrap w:val="0"/>
            <w:vAlign w:val="top"/>
          </w:tcPr>
          <w:p w14:paraId="427F4E57">
            <w:pPr>
              <w:widowControl/>
              <w:jc w:val="left"/>
              <w:rPr>
                <w:rFonts w:eastAsia="Times New Roman"/>
                <w:color w:val="000000"/>
                <w:kern w:val="0"/>
                <w:sz w:val="20"/>
                <w:szCs w:val="20"/>
              </w:rPr>
            </w:pPr>
          </w:p>
        </w:tc>
        <w:tc>
          <w:tcPr>
            <w:tcW w:w="821" w:type="dxa"/>
            <w:noWrap w:val="0"/>
            <w:vAlign w:val="top"/>
          </w:tcPr>
          <w:p w14:paraId="00357289">
            <w:pPr>
              <w:widowControl/>
              <w:jc w:val="left"/>
              <w:rPr>
                <w:rFonts w:eastAsia="Times New Roman"/>
                <w:color w:val="000000"/>
                <w:kern w:val="0"/>
                <w:sz w:val="20"/>
                <w:szCs w:val="20"/>
              </w:rPr>
            </w:pPr>
          </w:p>
        </w:tc>
        <w:tc>
          <w:tcPr>
            <w:tcW w:w="1750" w:type="dxa"/>
            <w:noWrap w:val="0"/>
            <w:vAlign w:val="top"/>
          </w:tcPr>
          <w:p w14:paraId="501B4919">
            <w:pPr>
              <w:widowControl/>
              <w:jc w:val="left"/>
              <w:rPr>
                <w:rFonts w:eastAsia="Times New Roman"/>
                <w:color w:val="000000"/>
                <w:kern w:val="0"/>
                <w:sz w:val="20"/>
                <w:szCs w:val="20"/>
              </w:rPr>
            </w:pPr>
          </w:p>
        </w:tc>
        <w:tc>
          <w:tcPr>
            <w:tcW w:w="4318" w:type="dxa"/>
            <w:noWrap w:val="0"/>
            <w:vAlign w:val="top"/>
          </w:tcPr>
          <w:p w14:paraId="73F69D29">
            <w:pPr>
              <w:widowControl/>
              <w:jc w:val="left"/>
              <w:rPr>
                <w:rFonts w:ascii="宋体" w:cs="宋体"/>
                <w:color w:val="000000"/>
                <w:kern w:val="0"/>
                <w:sz w:val="20"/>
                <w:szCs w:val="20"/>
              </w:rPr>
            </w:pPr>
            <w:r>
              <w:rPr>
                <w:rFonts w:hint="eastAsia" w:ascii="宋体" w:hAnsi="宋体" w:cs="宋体"/>
                <w:color w:val="000000"/>
                <w:kern w:val="0"/>
                <w:sz w:val="20"/>
                <w:szCs w:val="20"/>
              </w:rPr>
              <w:t>数字化园区设计</w:t>
            </w:r>
          </w:p>
        </w:tc>
      </w:tr>
      <w:tr w14:paraId="660E25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CE86CD">
            <w:pPr>
              <w:widowControl/>
              <w:jc w:val="left"/>
              <w:rPr>
                <w:rFonts w:ascii="宋体" w:cs="宋体"/>
                <w:color w:val="000000"/>
                <w:kern w:val="0"/>
                <w:sz w:val="20"/>
                <w:szCs w:val="20"/>
              </w:rPr>
            </w:pPr>
          </w:p>
        </w:tc>
        <w:tc>
          <w:tcPr>
            <w:tcW w:w="1577" w:type="dxa"/>
            <w:noWrap w:val="0"/>
            <w:vAlign w:val="top"/>
          </w:tcPr>
          <w:p w14:paraId="24D6A121">
            <w:pPr>
              <w:widowControl/>
              <w:jc w:val="left"/>
              <w:rPr>
                <w:rFonts w:eastAsia="Times New Roman"/>
                <w:color w:val="000000"/>
                <w:kern w:val="0"/>
                <w:sz w:val="20"/>
                <w:szCs w:val="20"/>
              </w:rPr>
            </w:pPr>
          </w:p>
        </w:tc>
        <w:tc>
          <w:tcPr>
            <w:tcW w:w="821" w:type="dxa"/>
            <w:noWrap w:val="0"/>
            <w:vAlign w:val="top"/>
          </w:tcPr>
          <w:p w14:paraId="5CC092BA">
            <w:pPr>
              <w:widowControl/>
              <w:jc w:val="left"/>
              <w:rPr>
                <w:rFonts w:eastAsia="Times New Roman"/>
                <w:color w:val="000000"/>
                <w:kern w:val="0"/>
                <w:sz w:val="20"/>
                <w:szCs w:val="20"/>
              </w:rPr>
            </w:pPr>
          </w:p>
        </w:tc>
        <w:tc>
          <w:tcPr>
            <w:tcW w:w="1750" w:type="dxa"/>
            <w:noWrap w:val="0"/>
            <w:vAlign w:val="top"/>
          </w:tcPr>
          <w:p w14:paraId="697E6C7C">
            <w:pPr>
              <w:widowControl/>
              <w:jc w:val="left"/>
              <w:rPr>
                <w:rFonts w:eastAsia="Times New Roman"/>
                <w:color w:val="000000"/>
                <w:kern w:val="0"/>
                <w:sz w:val="20"/>
                <w:szCs w:val="20"/>
              </w:rPr>
            </w:pPr>
          </w:p>
        </w:tc>
        <w:tc>
          <w:tcPr>
            <w:tcW w:w="4318" w:type="dxa"/>
            <w:noWrap w:val="0"/>
            <w:vAlign w:val="top"/>
          </w:tcPr>
          <w:p w14:paraId="3560BF9B">
            <w:pPr>
              <w:widowControl/>
              <w:jc w:val="left"/>
              <w:rPr>
                <w:rFonts w:ascii="宋体" w:cs="宋体"/>
                <w:color w:val="000000"/>
                <w:kern w:val="0"/>
                <w:sz w:val="20"/>
                <w:szCs w:val="20"/>
              </w:rPr>
            </w:pPr>
            <w:r>
              <w:rPr>
                <w:rFonts w:hint="eastAsia" w:ascii="宋体" w:hAnsi="宋体" w:cs="宋体"/>
                <w:color w:val="000000"/>
                <w:kern w:val="0"/>
                <w:sz w:val="20"/>
                <w:szCs w:val="20"/>
              </w:rPr>
              <w:t>数字化建筑设计</w:t>
            </w:r>
          </w:p>
        </w:tc>
      </w:tr>
      <w:tr w14:paraId="1B27E67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D072F2F">
            <w:pPr>
              <w:widowControl/>
              <w:jc w:val="left"/>
              <w:rPr>
                <w:rFonts w:ascii="宋体" w:cs="宋体"/>
                <w:color w:val="000000"/>
                <w:kern w:val="0"/>
                <w:sz w:val="20"/>
                <w:szCs w:val="20"/>
              </w:rPr>
            </w:pPr>
          </w:p>
        </w:tc>
        <w:tc>
          <w:tcPr>
            <w:tcW w:w="1577" w:type="dxa"/>
            <w:noWrap w:val="0"/>
            <w:vAlign w:val="top"/>
          </w:tcPr>
          <w:p w14:paraId="25449FE4">
            <w:pPr>
              <w:widowControl/>
              <w:jc w:val="left"/>
              <w:rPr>
                <w:rFonts w:eastAsia="Times New Roman"/>
                <w:color w:val="000000"/>
                <w:kern w:val="0"/>
                <w:sz w:val="20"/>
                <w:szCs w:val="20"/>
              </w:rPr>
            </w:pPr>
          </w:p>
        </w:tc>
        <w:tc>
          <w:tcPr>
            <w:tcW w:w="821" w:type="dxa"/>
            <w:noWrap w:val="0"/>
            <w:vAlign w:val="top"/>
          </w:tcPr>
          <w:p w14:paraId="7A414CD6">
            <w:pPr>
              <w:widowControl/>
              <w:jc w:val="left"/>
              <w:rPr>
                <w:rFonts w:eastAsia="Times New Roman"/>
                <w:color w:val="000000"/>
                <w:kern w:val="0"/>
                <w:sz w:val="20"/>
                <w:szCs w:val="20"/>
              </w:rPr>
            </w:pPr>
          </w:p>
        </w:tc>
        <w:tc>
          <w:tcPr>
            <w:tcW w:w="1750" w:type="dxa"/>
            <w:noWrap w:val="0"/>
            <w:vAlign w:val="top"/>
          </w:tcPr>
          <w:p w14:paraId="510A13E2">
            <w:pPr>
              <w:widowControl/>
              <w:jc w:val="left"/>
              <w:rPr>
                <w:rFonts w:eastAsia="Times New Roman"/>
                <w:color w:val="000000"/>
                <w:kern w:val="0"/>
                <w:sz w:val="20"/>
                <w:szCs w:val="20"/>
              </w:rPr>
            </w:pPr>
          </w:p>
        </w:tc>
        <w:tc>
          <w:tcPr>
            <w:tcW w:w="4318" w:type="dxa"/>
            <w:noWrap w:val="0"/>
            <w:vAlign w:val="top"/>
          </w:tcPr>
          <w:p w14:paraId="2AB7A72C">
            <w:pPr>
              <w:widowControl/>
              <w:jc w:val="left"/>
              <w:rPr>
                <w:rFonts w:ascii="宋体" w:cs="宋体"/>
                <w:color w:val="000000"/>
                <w:kern w:val="0"/>
                <w:sz w:val="20"/>
                <w:szCs w:val="20"/>
              </w:rPr>
            </w:pPr>
            <w:r>
              <w:rPr>
                <w:rFonts w:hint="eastAsia" w:ascii="宋体" w:hAnsi="宋体" w:cs="宋体"/>
                <w:color w:val="000000"/>
                <w:kern w:val="0"/>
                <w:sz w:val="20"/>
                <w:szCs w:val="20"/>
              </w:rPr>
              <w:t>数字化园林设计</w:t>
            </w:r>
          </w:p>
        </w:tc>
      </w:tr>
      <w:tr w14:paraId="1FDD81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7AF223">
            <w:pPr>
              <w:widowControl/>
              <w:jc w:val="left"/>
              <w:rPr>
                <w:rFonts w:ascii="宋体" w:cs="宋体"/>
                <w:color w:val="000000"/>
                <w:kern w:val="0"/>
                <w:sz w:val="20"/>
                <w:szCs w:val="20"/>
              </w:rPr>
            </w:pPr>
          </w:p>
        </w:tc>
        <w:tc>
          <w:tcPr>
            <w:tcW w:w="1577" w:type="dxa"/>
            <w:noWrap w:val="0"/>
            <w:vAlign w:val="top"/>
          </w:tcPr>
          <w:p w14:paraId="6E141813">
            <w:pPr>
              <w:widowControl/>
              <w:jc w:val="left"/>
              <w:rPr>
                <w:rFonts w:eastAsia="Times New Roman"/>
                <w:color w:val="000000"/>
                <w:kern w:val="0"/>
                <w:sz w:val="20"/>
                <w:szCs w:val="20"/>
              </w:rPr>
            </w:pPr>
          </w:p>
        </w:tc>
        <w:tc>
          <w:tcPr>
            <w:tcW w:w="821" w:type="dxa"/>
            <w:noWrap w:val="0"/>
            <w:vAlign w:val="top"/>
          </w:tcPr>
          <w:p w14:paraId="3D0C175A">
            <w:pPr>
              <w:widowControl/>
              <w:jc w:val="left"/>
              <w:rPr>
                <w:rFonts w:eastAsia="Times New Roman"/>
                <w:color w:val="000000"/>
                <w:kern w:val="0"/>
                <w:sz w:val="20"/>
                <w:szCs w:val="20"/>
              </w:rPr>
            </w:pPr>
          </w:p>
        </w:tc>
        <w:tc>
          <w:tcPr>
            <w:tcW w:w="1750" w:type="dxa"/>
            <w:noWrap w:val="0"/>
            <w:vAlign w:val="top"/>
          </w:tcPr>
          <w:p w14:paraId="6BCC8880">
            <w:pPr>
              <w:widowControl/>
              <w:jc w:val="left"/>
              <w:rPr>
                <w:rFonts w:eastAsia="Times New Roman"/>
                <w:color w:val="000000"/>
                <w:kern w:val="0"/>
                <w:sz w:val="20"/>
                <w:szCs w:val="20"/>
              </w:rPr>
            </w:pPr>
          </w:p>
        </w:tc>
        <w:tc>
          <w:tcPr>
            <w:tcW w:w="4318" w:type="dxa"/>
            <w:noWrap w:val="0"/>
            <w:vAlign w:val="top"/>
          </w:tcPr>
          <w:p w14:paraId="657B1B55">
            <w:pPr>
              <w:widowControl/>
              <w:jc w:val="left"/>
              <w:rPr>
                <w:rFonts w:ascii="宋体" w:cs="宋体"/>
                <w:color w:val="000000"/>
                <w:kern w:val="0"/>
                <w:sz w:val="20"/>
                <w:szCs w:val="20"/>
              </w:rPr>
            </w:pPr>
            <w:r>
              <w:rPr>
                <w:rFonts w:hint="eastAsia" w:ascii="宋体" w:hAnsi="宋体" w:cs="宋体"/>
                <w:color w:val="000000"/>
                <w:kern w:val="0"/>
                <w:sz w:val="20"/>
                <w:szCs w:val="20"/>
              </w:rPr>
              <w:t>数字化装饰设计</w:t>
            </w:r>
          </w:p>
        </w:tc>
      </w:tr>
      <w:tr w14:paraId="5BDA5E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862FEE0">
            <w:pPr>
              <w:widowControl/>
              <w:jc w:val="left"/>
              <w:rPr>
                <w:rFonts w:ascii="宋体" w:cs="宋体"/>
                <w:color w:val="000000"/>
                <w:kern w:val="0"/>
                <w:sz w:val="20"/>
                <w:szCs w:val="20"/>
              </w:rPr>
            </w:pPr>
          </w:p>
        </w:tc>
        <w:tc>
          <w:tcPr>
            <w:tcW w:w="1577" w:type="dxa"/>
            <w:noWrap w:val="0"/>
            <w:vAlign w:val="top"/>
          </w:tcPr>
          <w:p w14:paraId="0A26D3E1">
            <w:pPr>
              <w:widowControl/>
              <w:jc w:val="left"/>
              <w:rPr>
                <w:rFonts w:eastAsia="Times New Roman"/>
                <w:color w:val="000000"/>
                <w:kern w:val="0"/>
                <w:sz w:val="20"/>
                <w:szCs w:val="20"/>
              </w:rPr>
            </w:pPr>
          </w:p>
        </w:tc>
        <w:tc>
          <w:tcPr>
            <w:tcW w:w="821" w:type="dxa"/>
            <w:noWrap w:val="0"/>
            <w:vAlign w:val="top"/>
          </w:tcPr>
          <w:p w14:paraId="5AFDF427">
            <w:pPr>
              <w:widowControl/>
              <w:jc w:val="left"/>
              <w:rPr>
                <w:rFonts w:eastAsia="Times New Roman"/>
                <w:color w:val="000000"/>
                <w:kern w:val="0"/>
                <w:sz w:val="20"/>
                <w:szCs w:val="20"/>
              </w:rPr>
            </w:pPr>
          </w:p>
        </w:tc>
        <w:tc>
          <w:tcPr>
            <w:tcW w:w="1750" w:type="dxa"/>
            <w:noWrap w:val="0"/>
            <w:vAlign w:val="top"/>
          </w:tcPr>
          <w:p w14:paraId="521CA1EF">
            <w:pPr>
              <w:widowControl/>
              <w:jc w:val="left"/>
              <w:rPr>
                <w:rFonts w:eastAsia="Times New Roman"/>
                <w:color w:val="000000"/>
                <w:kern w:val="0"/>
                <w:sz w:val="20"/>
                <w:szCs w:val="20"/>
              </w:rPr>
            </w:pPr>
          </w:p>
        </w:tc>
        <w:tc>
          <w:tcPr>
            <w:tcW w:w="4318" w:type="dxa"/>
            <w:noWrap w:val="0"/>
            <w:vAlign w:val="top"/>
          </w:tcPr>
          <w:p w14:paraId="30DBB8D1">
            <w:pPr>
              <w:widowControl/>
              <w:jc w:val="left"/>
              <w:rPr>
                <w:rFonts w:ascii="宋体" w:cs="宋体"/>
                <w:color w:val="000000"/>
                <w:kern w:val="0"/>
                <w:sz w:val="20"/>
                <w:szCs w:val="20"/>
              </w:rPr>
            </w:pPr>
            <w:r>
              <w:rPr>
                <w:rFonts w:hint="eastAsia" w:ascii="宋体" w:hAnsi="宋体" w:cs="宋体"/>
                <w:color w:val="000000"/>
                <w:kern w:val="0"/>
                <w:sz w:val="20"/>
                <w:szCs w:val="20"/>
              </w:rPr>
              <w:t>数字化城市设计</w:t>
            </w:r>
          </w:p>
        </w:tc>
      </w:tr>
      <w:tr w14:paraId="29F40C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D18A479">
            <w:pPr>
              <w:widowControl/>
              <w:jc w:val="left"/>
              <w:rPr>
                <w:rFonts w:ascii="宋体" w:cs="宋体"/>
                <w:color w:val="000000"/>
                <w:kern w:val="0"/>
                <w:sz w:val="20"/>
                <w:szCs w:val="20"/>
              </w:rPr>
            </w:pPr>
          </w:p>
        </w:tc>
        <w:tc>
          <w:tcPr>
            <w:tcW w:w="1577" w:type="dxa"/>
            <w:noWrap w:val="0"/>
            <w:vAlign w:val="top"/>
          </w:tcPr>
          <w:p w14:paraId="24E1FF4D">
            <w:pPr>
              <w:widowControl/>
              <w:jc w:val="left"/>
              <w:rPr>
                <w:rFonts w:eastAsia="Times New Roman"/>
                <w:color w:val="000000"/>
                <w:kern w:val="0"/>
                <w:sz w:val="20"/>
                <w:szCs w:val="20"/>
              </w:rPr>
            </w:pPr>
          </w:p>
        </w:tc>
        <w:tc>
          <w:tcPr>
            <w:tcW w:w="821" w:type="dxa"/>
            <w:noWrap w:val="0"/>
            <w:vAlign w:val="top"/>
          </w:tcPr>
          <w:p w14:paraId="58A39CF4">
            <w:pPr>
              <w:widowControl/>
              <w:jc w:val="left"/>
              <w:rPr>
                <w:rFonts w:ascii="宋体" w:cs="宋体"/>
                <w:color w:val="000000"/>
                <w:kern w:val="0"/>
                <w:sz w:val="20"/>
                <w:szCs w:val="20"/>
              </w:rPr>
            </w:pPr>
            <w:r>
              <w:rPr>
                <w:rFonts w:ascii="宋体" w:hAnsi="宋体" w:cs="宋体"/>
                <w:color w:val="000000"/>
                <w:kern w:val="0"/>
                <w:sz w:val="20"/>
                <w:szCs w:val="20"/>
              </w:rPr>
              <w:t>7491*</w:t>
            </w:r>
          </w:p>
        </w:tc>
        <w:tc>
          <w:tcPr>
            <w:tcW w:w="1750" w:type="dxa"/>
            <w:noWrap w:val="0"/>
            <w:vAlign w:val="top"/>
          </w:tcPr>
          <w:p w14:paraId="4101C4A1">
            <w:pPr>
              <w:widowControl/>
              <w:jc w:val="left"/>
              <w:rPr>
                <w:rFonts w:ascii="宋体" w:cs="宋体"/>
                <w:color w:val="000000"/>
                <w:kern w:val="0"/>
                <w:sz w:val="20"/>
                <w:szCs w:val="20"/>
              </w:rPr>
            </w:pPr>
            <w:r>
              <w:rPr>
                <w:rFonts w:hint="eastAsia" w:ascii="宋体" w:hAnsi="宋体" w:cs="宋体"/>
                <w:color w:val="000000"/>
                <w:kern w:val="0"/>
                <w:sz w:val="20"/>
                <w:szCs w:val="20"/>
              </w:rPr>
              <w:t>工业设计服务</w:t>
            </w:r>
          </w:p>
        </w:tc>
        <w:tc>
          <w:tcPr>
            <w:tcW w:w="4318" w:type="dxa"/>
            <w:noWrap w:val="0"/>
            <w:vAlign w:val="top"/>
          </w:tcPr>
          <w:p w14:paraId="4D29F090">
            <w:pPr>
              <w:widowControl/>
              <w:jc w:val="left"/>
              <w:rPr>
                <w:rFonts w:ascii="宋体" w:cs="宋体"/>
                <w:color w:val="000000"/>
                <w:kern w:val="0"/>
                <w:sz w:val="20"/>
                <w:szCs w:val="20"/>
              </w:rPr>
            </w:pPr>
            <w:r>
              <w:rPr>
                <w:rFonts w:hint="eastAsia" w:ascii="宋体" w:hAnsi="宋体" w:cs="宋体"/>
                <w:color w:val="000000"/>
                <w:kern w:val="0"/>
                <w:sz w:val="20"/>
                <w:szCs w:val="20"/>
              </w:rPr>
              <w:t>数字化工业生产工艺设计</w:t>
            </w:r>
          </w:p>
        </w:tc>
      </w:tr>
      <w:tr w14:paraId="32D5E4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7FB334">
            <w:pPr>
              <w:widowControl/>
              <w:jc w:val="left"/>
              <w:rPr>
                <w:rFonts w:ascii="宋体" w:cs="宋体"/>
                <w:color w:val="000000"/>
                <w:kern w:val="0"/>
                <w:sz w:val="20"/>
                <w:szCs w:val="20"/>
              </w:rPr>
            </w:pPr>
          </w:p>
        </w:tc>
        <w:tc>
          <w:tcPr>
            <w:tcW w:w="1577" w:type="dxa"/>
            <w:noWrap w:val="0"/>
            <w:vAlign w:val="top"/>
          </w:tcPr>
          <w:p w14:paraId="7D319291">
            <w:pPr>
              <w:widowControl/>
              <w:jc w:val="left"/>
              <w:rPr>
                <w:rFonts w:eastAsia="Times New Roman"/>
                <w:color w:val="000000"/>
                <w:kern w:val="0"/>
                <w:sz w:val="20"/>
                <w:szCs w:val="20"/>
              </w:rPr>
            </w:pPr>
          </w:p>
        </w:tc>
        <w:tc>
          <w:tcPr>
            <w:tcW w:w="821" w:type="dxa"/>
            <w:noWrap w:val="0"/>
            <w:vAlign w:val="top"/>
          </w:tcPr>
          <w:p w14:paraId="533CD4B4">
            <w:pPr>
              <w:widowControl/>
              <w:jc w:val="left"/>
              <w:rPr>
                <w:rFonts w:eastAsia="Times New Roman"/>
                <w:color w:val="000000"/>
                <w:kern w:val="0"/>
                <w:sz w:val="20"/>
                <w:szCs w:val="20"/>
              </w:rPr>
            </w:pPr>
          </w:p>
        </w:tc>
        <w:tc>
          <w:tcPr>
            <w:tcW w:w="1750" w:type="dxa"/>
            <w:noWrap w:val="0"/>
            <w:vAlign w:val="top"/>
          </w:tcPr>
          <w:p w14:paraId="6CB80187">
            <w:pPr>
              <w:widowControl/>
              <w:jc w:val="left"/>
              <w:rPr>
                <w:rFonts w:eastAsia="Times New Roman"/>
                <w:color w:val="000000"/>
                <w:kern w:val="0"/>
                <w:sz w:val="20"/>
                <w:szCs w:val="20"/>
              </w:rPr>
            </w:pPr>
          </w:p>
        </w:tc>
        <w:tc>
          <w:tcPr>
            <w:tcW w:w="4318" w:type="dxa"/>
            <w:noWrap w:val="0"/>
            <w:vAlign w:val="top"/>
          </w:tcPr>
          <w:p w14:paraId="4B6D1960">
            <w:pPr>
              <w:widowControl/>
              <w:jc w:val="left"/>
              <w:rPr>
                <w:rFonts w:ascii="宋体" w:cs="宋体"/>
                <w:color w:val="000000"/>
                <w:kern w:val="0"/>
                <w:sz w:val="20"/>
                <w:szCs w:val="20"/>
              </w:rPr>
            </w:pPr>
            <w:r>
              <w:rPr>
                <w:rFonts w:hint="eastAsia" w:ascii="宋体" w:hAnsi="宋体" w:cs="宋体"/>
                <w:color w:val="000000"/>
                <w:kern w:val="0"/>
                <w:sz w:val="20"/>
                <w:szCs w:val="20"/>
              </w:rPr>
              <w:t>数字化工业产品设计</w:t>
            </w:r>
          </w:p>
        </w:tc>
      </w:tr>
      <w:tr w14:paraId="200761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FB88179">
            <w:pPr>
              <w:widowControl/>
              <w:jc w:val="left"/>
              <w:rPr>
                <w:rFonts w:ascii="宋体" w:cs="宋体"/>
                <w:color w:val="000000"/>
                <w:kern w:val="0"/>
                <w:sz w:val="20"/>
                <w:szCs w:val="20"/>
              </w:rPr>
            </w:pPr>
          </w:p>
        </w:tc>
        <w:tc>
          <w:tcPr>
            <w:tcW w:w="1577" w:type="dxa"/>
            <w:noWrap w:val="0"/>
            <w:vAlign w:val="top"/>
          </w:tcPr>
          <w:p w14:paraId="01E6B0D0">
            <w:pPr>
              <w:widowControl/>
              <w:jc w:val="left"/>
              <w:rPr>
                <w:rFonts w:eastAsia="Times New Roman"/>
                <w:color w:val="000000"/>
                <w:kern w:val="0"/>
                <w:sz w:val="20"/>
                <w:szCs w:val="20"/>
              </w:rPr>
            </w:pPr>
          </w:p>
        </w:tc>
        <w:tc>
          <w:tcPr>
            <w:tcW w:w="821" w:type="dxa"/>
            <w:noWrap w:val="0"/>
            <w:vAlign w:val="top"/>
          </w:tcPr>
          <w:p w14:paraId="03882D4C">
            <w:pPr>
              <w:widowControl/>
              <w:jc w:val="left"/>
              <w:rPr>
                <w:rFonts w:eastAsia="Times New Roman"/>
                <w:color w:val="000000"/>
                <w:kern w:val="0"/>
                <w:sz w:val="20"/>
                <w:szCs w:val="20"/>
              </w:rPr>
            </w:pPr>
          </w:p>
        </w:tc>
        <w:tc>
          <w:tcPr>
            <w:tcW w:w="1750" w:type="dxa"/>
            <w:noWrap w:val="0"/>
            <w:vAlign w:val="top"/>
          </w:tcPr>
          <w:p w14:paraId="05FE5904">
            <w:pPr>
              <w:widowControl/>
              <w:jc w:val="left"/>
              <w:rPr>
                <w:rFonts w:eastAsia="Times New Roman"/>
                <w:color w:val="000000"/>
                <w:kern w:val="0"/>
                <w:sz w:val="20"/>
                <w:szCs w:val="20"/>
              </w:rPr>
            </w:pPr>
          </w:p>
        </w:tc>
        <w:tc>
          <w:tcPr>
            <w:tcW w:w="4318" w:type="dxa"/>
            <w:noWrap w:val="0"/>
            <w:vAlign w:val="top"/>
          </w:tcPr>
          <w:p w14:paraId="5533C5A2">
            <w:pPr>
              <w:widowControl/>
              <w:jc w:val="left"/>
              <w:rPr>
                <w:rFonts w:ascii="宋体" w:cs="宋体"/>
                <w:color w:val="000000"/>
                <w:kern w:val="0"/>
                <w:sz w:val="20"/>
                <w:szCs w:val="20"/>
              </w:rPr>
            </w:pPr>
            <w:r>
              <w:rPr>
                <w:rFonts w:hint="eastAsia" w:ascii="宋体" w:hAnsi="宋体" w:cs="宋体"/>
                <w:color w:val="000000"/>
                <w:kern w:val="0"/>
                <w:sz w:val="20"/>
                <w:szCs w:val="20"/>
              </w:rPr>
              <w:t>数字化工业生产流程设计</w:t>
            </w:r>
          </w:p>
        </w:tc>
      </w:tr>
      <w:tr w14:paraId="50B7CFD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1DC44E">
            <w:pPr>
              <w:widowControl/>
              <w:jc w:val="left"/>
              <w:rPr>
                <w:rFonts w:ascii="宋体" w:cs="宋体"/>
                <w:color w:val="000000"/>
                <w:kern w:val="0"/>
                <w:sz w:val="20"/>
                <w:szCs w:val="20"/>
              </w:rPr>
            </w:pPr>
          </w:p>
        </w:tc>
        <w:tc>
          <w:tcPr>
            <w:tcW w:w="1577" w:type="dxa"/>
            <w:noWrap w:val="0"/>
            <w:vAlign w:val="top"/>
          </w:tcPr>
          <w:p w14:paraId="79D71ED6">
            <w:pPr>
              <w:widowControl/>
              <w:jc w:val="left"/>
              <w:rPr>
                <w:rFonts w:eastAsia="Times New Roman"/>
                <w:color w:val="000000"/>
                <w:kern w:val="0"/>
                <w:sz w:val="20"/>
                <w:szCs w:val="20"/>
              </w:rPr>
            </w:pPr>
          </w:p>
        </w:tc>
        <w:tc>
          <w:tcPr>
            <w:tcW w:w="821" w:type="dxa"/>
            <w:noWrap w:val="0"/>
            <w:vAlign w:val="top"/>
          </w:tcPr>
          <w:p w14:paraId="222E1F4E">
            <w:pPr>
              <w:widowControl/>
              <w:jc w:val="left"/>
              <w:rPr>
                <w:rFonts w:eastAsia="Times New Roman"/>
                <w:color w:val="000000"/>
                <w:kern w:val="0"/>
                <w:sz w:val="20"/>
                <w:szCs w:val="20"/>
              </w:rPr>
            </w:pPr>
          </w:p>
        </w:tc>
        <w:tc>
          <w:tcPr>
            <w:tcW w:w="1750" w:type="dxa"/>
            <w:noWrap w:val="0"/>
            <w:vAlign w:val="top"/>
          </w:tcPr>
          <w:p w14:paraId="5B5BA6DC">
            <w:pPr>
              <w:widowControl/>
              <w:jc w:val="left"/>
              <w:rPr>
                <w:rFonts w:eastAsia="Times New Roman"/>
                <w:color w:val="000000"/>
                <w:kern w:val="0"/>
                <w:sz w:val="20"/>
                <w:szCs w:val="20"/>
              </w:rPr>
            </w:pPr>
          </w:p>
        </w:tc>
        <w:tc>
          <w:tcPr>
            <w:tcW w:w="4318" w:type="dxa"/>
            <w:noWrap w:val="0"/>
            <w:vAlign w:val="top"/>
          </w:tcPr>
          <w:p w14:paraId="60C3BDC5">
            <w:pPr>
              <w:widowControl/>
              <w:jc w:val="left"/>
              <w:rPr>
                <w:rFonts w:ascii="宋体" w:cs="宋体"/>
                <w:color w:val="000000"/>
                <w:kern w:val="0"/>
                <w:sz w:val="20"/>
                <w:szCs w:val="20"/>
              </w:rPr>
            </w:pPr>
            <w:r>
              <w:rPr>
                <w:rFonts w:hint="eastAsia" w:ascii="宋体" w:hAnsi="宋体" w:cs="宋体"/>
                <w:color w:val="000000"/>
                <w:kern w:val="0"/>
                <w:sz w:val="20"/>
                <w:szCs w:val="20"/>
              </w:rPr>
              <w:t>数字化工业商业模式设计</w:t>
            </w:r>
          </w:p>
        </w:tc>
      </w:tr>
      <w:tr w14:paraId="08E99A8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35B996E">
            <w:pPr>
              <w:widowControl/>
              <w:jc w:val="left"/>
              <w:rPr>
                <w:rFonts w:ascii="宋体" w:cs="宋体"/>
                <w:color w:val="000000"/>
                <w:kern w:val="0"/>
                <w:sz w:val="20"/>
                <w:szCs w:val="20"/>
              </w:rPr>
            </w:pPr>
          </w:p>
        </w:tc>
        <w:tc>
          <w:tcPr>
            <w:tcW w:w="1577" w:type="dxa"/>
            <w:noWrap w:val="0"/>
            <w:vAlign w:val="top"/>
          </w:tcPr>
          <w:p w14:paraId="155FEED3">
            <w:pPr>
              <w:widowControl/>
              <w:jc w:val="left"/>
              <w:rPr>
                <w:rFonts w:eastAsia="Times New Roman"/>
                <w:color w:val="000000"/>
                <w:kern w:val="0"/>
                <w:sz w:val="20"/>
                <w:szCs w:val="20"/>
              </w:rPr>
            </w:pPr>
          </w:p>
        </w:tc>
        <w:tc>
          <w:tcPr>
            <w:tcW w:w="821" w:type="dxa"/>
            <w:noWrap w:val="0"/>
            <w:vAlign w:val="top"/>
          </w:tcPr>
          <w:p w14:paraId="4B0CFF00">
            <w:pPr>
              <w:widowControl/>
              <w:jc w:val="left"/>
              <w:rPr>
                <w:rFonts w:eastAsia="Times New Roman"/>
                <w:color w:val="000000"/>
                <w:kern w:val="0"/>
                <w:sz w:val="20"/>
                <w:szCs w:val="20"/>
              </w:rPr>
            </w:pPr>
          </w:p>
        </w:tc>
        <w:tc>
          <w:tcPr>
            <w:tcW w:w="1750" w:type="dxa"/>
            <w:noWrap w:val="0"/>
            <w:vAlign w:val="top"/>
          </w:tcPr>
          <w:p w14:paraId="18D655FE">
            <w:pPr>
              <w:widowControl/>
              <w:jc w:val="left"/>
              <w:rPr>
                <w:rFonts w:eastAsia="Times New Roman"/>
                <w:color w:val="000000"/>
                <w:kern w:val="0"/>
                <w:sz w:val="20"/>
                <w:szCs w:val="20"/>
              </w:rPr>
            </w:pPr>
          </w:p>
        </w:tc>
        <w:tc>
          <w:tcPr>
            <w:tcW w:w="4318" w:type="dxa"/>
            <w:noWrap w:val="0"/>
            <w:vAlign w:val="top"/>
          </w:tcPr>
          <w:p w14:paraId="2D22B116">
            <w:pPr>
              <w:widowControl/>
              <w:jc w:val="left"/>
              <w:rPr>
                <w:rFonts w:ascii="宋体" w:cs="宋体"/>
                <w:color w:val="000000"/>
                <w:kern w:val="0"/>
                <w:sz w:val="20"/>
                <w:szCs w:val="20"/>
              </w:rPr>
            </w:pPr>
            <w:r>
              <w:rPr>
                <w:rFonts w:hint="eastAsia" w:ascii="宋体" w:hAnsi="宋体" w:cs="宋体"/>
                <w:color w:val="000000"/>
                <w:kern w:val="0"/>
                <w:sz w:val="20"/>
                <w:szCs w:val="20"/>
              </w:rPr>
              <w:t>数字化工业服务设计</w:t>
            </w:r>
          </w:p>
        </w:tc>
      </w:tr>
      <w:tr w14:paraId="3ED7142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BCA048D">
            <w:pPr>
              <w:widowControl/>
              <w:jc w:val="left"/>
              <w:rPr>
                <w:rFonts w:ascii="宋体" w:cs="宋体"/>
                <w:color w:val="000000"/>
                <w:kern w:val="0"/>
                <w:sz w:val="20"/>
                <w:szCs w:val="20"/>
              </w:rPr>
            </w:pPr>
          </w:p>
        </w:tc>
        <w:tc>
          <w:tcPr>
            <w:tcW w:w="1577" w:type="dxa"/>
            <w:noWrap w:val="0"/>
            <w:vAlign w:val="top"/>
          </w:tcPr>
          <w:p w14:paraId="0C47E4A8">
            <w:pPr>
              <w:widowControl/>
              <w:jc w:val="left"/>
              <w:rPr>
                <w:rFonts w:eastAsia="Times New Roman"/>
                <w:color w:val="000000"/>
                <w:kern w:val="0"/>
                <w:sz w:val="20"/>
                <w:szCs w:val="20"/>
              </w:rPr>
            </w:pPr>
          </w:p>
        </w:tc>
        <w:tc>
          <w:tcPr>
            <w:tcW w:w="821" w:type="dxa"/>
            <w:noWrap w:val="0"/>
            <w:vAlign w:val="top"/>
          </w:tcPr>
          <w:p w14:paraId="0E234840">
            <w:pPr>
              <w:widowControl/>
              <w:jc w:val="left"/>
              <w:rPr>
                <w:rFonts w:eastAsia="Times New Roman"/>
                <w:color w:val="000000"/>
                <w:kern w:val="0"/>
                <w:sz w:val="20"/>
                <w:szCs w:val="20"/>
              </w:rPr>
            </w:pPr>
          </w:p>
        </w:tc>
        <w:tc>
          <w:tcPr>
            <w:tcW w:w="1750" w:type="dxa"/>
            <w:noWrap w:val="0"/>
            <w:vAlign w:val="top"/>
          </w:tcPr>
          <w:p w14:paraId="66F8E0FA">
            <w:pPr>
              <w:widowControl/>
              <w:jc w:val="left"/>
              <w:rPr>
                <w:rFonts w:eastAsia="Times New Roman"/>
                <w:color w:val="000000"/>
                <w:kern w:val="0"/>
                <w:sz w:val="20"/>
                <w:szCs w:val="20"/>
              </w:rPr>
            </w:pPr>
          </w:p>
        </w:tc>
        <w:tc>
          <w:tcPr>
            <w:tcW w:w="4318" w:type="dxa"/>
            <w:noWrap w:val="0"/>
            <w:vAlign w:val="top"/>
          </w:tcPr>
          <w:p w14:paraId="67C670BD">
            <w:pPr>
              <w:widowControl/>
              <w:jc w:val="left"/>
              <w:rPr>
                <w:rFonts w:ascii="宋体" w:cs="宋体"/>
                <w:color w:val="000000"/>
                <w:kern w:val="0"/>
                <w:sz w:val="20"/>
                <w:szCs w:val="20"/>
              </w:rPr>
            </w:pPr>
            <w:r>
              <w:rPr>
                <w:rFonts w:hint="eastAsia" w:ascii="宋体" w:hAnsi="宋体" w:cs="宋体"/>
                <w:color w:val="000000"/>
                <w:kern w:val="0"/>
                <w:sz w:val="20"/>
                <w:szCs w:val="20"/>
              </w:rPr>
              <w:t>数字化工业品牌体系设计</w:t>
            </w:r>
          </w:p>
        </w:tc>
      </w:tr>
      <w:tr w14:paraId="15BEDE8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00DF517">
            <w:pPr>
              <w:widowControl/>
              <w:jc w:val="left"/>
              <w:rPr>
                <w:rFonts w:ascii="宋体" w:cs="宋体"/>
                <w:color w:val="000000"/>
                <w:kern w:val="0"/>
                <w:sz w:val="20"/>
                <w:szCs w:val="20"/>
              </w:rPr>
            </w:pPr>
          </w:p>
        </w:tc>
        <w:tc>
          <w:tcPr>
            <w:tcW w:w="1577" w:type="dxa"/>
            <w:noWrap w:val="0"/>
            <w:vAlign w:val="top"/>
          </w:tcPr>
          <w:p w14:paraId="6FE0056B">
            <w:pPr>
              <w:widowControl/>
              <w:jc w:val="left"/>
              <w:rPr>
                <w:rFonts w:eastAsia="Times New Roman"/>
                <w:color w:val="000000"/>
                <w:kern w:val="0"/>
                <w:sz w:val="20"/>
                <w:szCs w:val="20"/>
              </w:rPr>
            </w:pPr>
          </w:p>
        </w:tc>
        <w:tc>
          <w:tcPr>
            <w:tcW w:w="821" w:type="dxa"/>
            <w:noWrap w:val="0"/>
            <w:vAlign w:val="top"/>
          </w:tcPr>
          <w:p w14:paraId="3939444D">
            <w:pPr>
              <w:widowControl/>
              <w:jc w:val="left"/>
              <w:rPr>
                <w:rFonts w:eastAsia="Times New Roman"/>
                <w:color w:val="000000"/>
                <w:kern w:val="0"/>
                <w:sz w:val="20"/>
                <w:szCs w:val="20"/>
              </w:rPr>
            </w:pPr>
          </w:p>
        </w:tc>
        <w:tc>
          <w:tcPr>
            <w:tcW w:w="1750" w:type="dxa"/>
            <w:noWrap w:val="0"/>
            <w:vAlign w:val="top"/>
          </w:tcPr>
          <w:p w14:paraId="16382A2D">
            <w:pPr>
              <w:widowControl/>
              <w:jc w:val="left"/>
              <w:rPr>
                <w:rFonts w:eastAsia="Times New Roman"/>
                <w:color w:val="000000"/>
                <w:kern w:val="0"/>
                <w:sz w:val="20"/>
                <w:szCs w:val="20"/>
              </w:rPr>
            </w:pPr>
          </w:p>
        </w:tc>
        <w:tc>
          <w:tcPr>
            <w:tcW w:w="4318" w:type="dxa"/>
            <w:noWrap w:val="0"/>
            <w:vAlign w:val="top"/>
          </w:tcPr>
          <w:p w14:paraId="6AE62F59">
            <w:pPr>
              <w:widowControl/>
              <w:jc w:val="left"/>
              <w:rPr>
                <w:rFonts w:ascii="宋体" w:cs="宋体"/>
                <w:color w:val="000000"/>
                <w:kern w:val="0"/>
                <w:sz w:val="20"/>
                <w:szCs w:val="20"/>
              </w:rPr>
            </w:pPr>
            <w:r>
              <w:rPr>
                <w:rFonts w:hint="eastAsia" w:ascii="宋体" w:hAnsi="宋体" w:cs="宋体"/>
                <w:color w:val="000000"/>
                <w:kern w:val="0"/>
                <w:sz w:val="20"/>
                <w:szCs w:val="20"/>
              </w:rPr>
              <w:t>数字化工业营销战略规划设计</w:t>
            </w:r>
          </w:p>
        </w:tc>
      </w:tr>
      <w:tr w14:paraId="1AD3BAB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F3C7317">
            <w:pPr>
              <w:widowControl/>
              <w:jc w:val="left"/>
              <w:rPr>
                <w:rFonts w:ascii="宋体" w:cs="宋体"/>
                <w:color w:val="000000"/>
                <w:kern w:val="0"/>
                <w:sz w:val="20"/>
                <w:szCs w:val="20"/>
              </w:rPr>
            </w:pPr>
          </w:p>
        </w:tc>
        <w:tc>
          <w:tcPr>
            <w:tcW w:w="1577" w:type="dxa"/>
            <w:noWrap w:val="0"/>
            <w:vAlign w:val="top"/>
          </w:tcPr>
          <w:p w14:paraId="7155EB62">
            <w:pPr>
              <w:widowControl/>
              <w:jc w:val="left"/>
              <w:rPr>
                <w:rFonts w:eastAsia="Times New Roman"/>
                <w:color w:val="000000"/>
                <w:kern w:val="0"/>
                <w:sz w:val="20"/>
                <w:szCs w:val="20"/>
              </w:rPr>
            </w:pPr>
          </w:p>
        </w:tc>
        <w:tc>
          <w:tcPr>
            <w:tcW w:w="821" w:type="dxa"/>
            <w:noWrap w:val="0"/>
            <w:vAlign w:val="top"/>
          </w:tcPr>
          <w:p w14:paraId="52E1B533">
            <w:pPr>
              <w:widowControl/>
              <w:jc w:val="left"/>
              <w:rPr>
                <w:rFonts w:eastAsia="Times New Roman"/>
                <w:color w:val="000000"/>
                <w:kern w:val="0"/>
                <w:sz w:val="20"/>
                <w:szCs w:val="20"/>
              </w:rPr>
            </w:pPr>
          </w:p>
        </w:tc>
        <w:tc>
          <w:tcPr>
            <w:tcW w:w="1750" w:type="dxa"/>
            <w:noWrap w:val="0"/>
            <w:vAlign w:val="top"/>
          </w:tcPr>
          <w:p w14:paraId="08D08F7A">
            <w:pPr>
              <w:widowControl/>
              <w:jc w:val="left"/>
              <w:rPr>
                <w:rFonts w:eastAsia="Times New Roman"/>
                <w:color w:val="000000"/>
                <w:kern w:val="0"/>
                <w:sz w:val="20"/>
                <w:szCs w:val="20"/>
              </w:rPr>
            </w:pPr>
          </w:p>
        </w:tc>
        <w:tc>
          <w:tcPr>
            <w:tcW w:w="4318" w:type="dxa"/>
            <w:noWrap w:val="0"/>
            <w:vAlign w:val="top"/>
          </w:tcPr>
          <w:p w14:paraId="2EBE37BC">
            <w:pPr>
              <w:widowControl/>
              <w:jc w:val="left"/>
              <w:rPr>
                <w:rFonts w:ascii="宋体" w:cs="宋体"/>
                <w:color w:val="000000"/>
                <w:kern w:val="0"/>
                <w:sz w:val="20"/>
                <w:szCs w:val="20"/>
              </w:rPr>
            </w:pPr>
            <w:r>
              <w:rPr>
                <w:rFonts w:ascii="宋体" w:hAnsi="宋体" w:cs="宋体"/>
                <w:color w:val="000000"/>
                <w:kern w:val="0"/>
                <w:sz w:val="20"/>
                <w:szCs w:val="20"/>
              </w:rPr>
              <w:t>3D</w:t>
            </w:r>
            <w:r>
              <w:rPr>
                <w:rFonts w:hint="eastAsia" w:ascii="宋体" w:hAnsi="宋体" w:cs="宋体"/>
                <w:color w:val="000000"/>
                <w:kern w:val="0"/>
                <w:sz w:val="20"/>
                <w:szCs w:val="20"/>
              </w:rPr>
              <w:t>打印等领域工业设计</w:t>
            </w:r>
          </w:p>
        </w:tc>
      </w:tr>
      <w:tr w14:paraId="4A6D02A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E84230">
            <w:pPr>
              <w:widowControl/>
              <w:jc w:val="left"/>
              <w:rPr>
                <w:rFonts w:ascii="宋体" w:cs="宋体"/>
                <w:color w:val="000000"/>
                <w:kern w:val="0"/>
                <w:sz w:val="20"/>
                <w:szCs w:val="20"/>
              </w:rPr>
            </w:pPr>
          </w:p>
        </w:tc>
        <w:tc>
          <w:tcPr>
            <w:tcW w:w="1577" w:type="dxa"/>
            <w:noWrap w:val="0"/>
            <w:vAlign w:val="top"/>
          </w:tcPr>
          <w:p w14:paraId="6922EAB4">
            <w:pPr>
              <w:widowControl/>
              <w:jc w:val="left"/>
              <w:rPr>
                <w:rFonts w:eastAsia="Times New Roman"/>
                <w:color w:val="000000"/>
                <w:kern w:val="0"/>
                <w:sz w:val="20"/>
                <w:szCs w:val="20"/>
              </w:rPr>
            </w:pPr>
          </w:p>
        </w:tc>
        <w:tc>
          <w:tcPr>
            <w:tcW w:w="821" w:type="dxa"/>
            <w:noWrap w:val="0"/>
            <w:vAlign w:val="top"/>
          </w:tcPr>
          <w:p w14:paraId="0E78B56B">
            <w:pPr>
              <w:widowControl/>
              <w:jc w:val="left"/>
              <w:rPr>
                <w:rFonts w:eastAsia="Times New Roman"/>
                <w:color w:val="000000"/>
                <w:kern w:val="0"/>
                <w:sz w:val="20"/>
                <w:szCs w:val="20"/>
              </w:rPr>
            </w:pPr>
          </w:p>
        </w:tc>
        <w:tc>
          <w:tcPr>
            <w:tcW w:w="1750" w:type="dxa"/>
            <w:noWrap w:val="0"/>
            <w:vAlign w:val="top"/>
          </w:tcPr>
          <w:p w14:paraId="0E63473D">
            <w:pPr>
              <w:widowControl/>
              <w:jc w:val="left"/>
              <w:rPr>
                <w:rFonts w:eastAsia="Times New Roman"/>
                <w:color w:val="000000"/>
                <w:kern w:val="0"/>
                <w:sz w:val="20"/>
                <w:szCs w:val="20"/>
              </w:rPr>
            </w:pPr>
          </w:p>
        </w:tc>
        <w:tc>
          <w:tcPr>
            <w:tcW w:w="4318" w:type="dxa"/>
            <w:noWrap w:val="0"/>
            <w:vAlign w:val="top"/>
          </w:tcPr>
          <w:p w14:paraId="6B01E651">
            <w:pPr>
              <w:widowControl/>
              <w:jc w:val="left"/>
              <w:rPr>
                <w:rFonts w:ascii="宋体" w:cs="宋体"/>
                <w:color w:val="000000"/>
                <w:kern w:val="0"/>
                <w:sz w:val="20"/>
                <w:szCs w:val="20"/>
              </w:rPr>
            </w:pPr>
            <w:r>
              <w:rPr>
                <w:rFonts w:hint="eastAsia" w:ascii="宋体" w:hAnsi="宋体" w:cs="宋体"/>
                <w:color w:val="000000"/>
                <w:kern w:val="0"/>
                <w:sz w:val="20"/>
                <w:szCs w:val="20"/>
              </w:rPr>
              <w:t>大数据及工业创新设计</w:t>
            </w:r>
          </w:p>
        </w:tc>
      </w:tr>
      <w:tr w14:paraId="218D753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4EFA768">
            <w:pPr>
              <w:widowControl/>
              <w:jc w:val="left"/>
              <w:rPr>
                <w:rFonts w:ascii="宋体" w:cs="宋体"/>
                <w:color w:val="000000"/>
                <w:kern w:val="0"/>
                <w:sz w:val="20"/>
                <w:szCs w:val="20"/>
              </w:rPr>
            </w:pPr>
          </w:p>
        </w:tc>
        <w:tc>
          <w:tcPr>
            <w:tcW w:w="1577" w:type="dxa"/>
            <w:noWrap w:val="0"/>
            <w:vAlign w:val="top"/>
          </w:tcPr>
          <w:p w14:paraId="07EDD7B3">
            <w:pPr>
              <w:widowControl/>
              <w:jc w:val="left"/>
              <w:rPr>
                <w:rFonts w:eastAsia="Times New Roman"/>
                <w:color w:val="000000"/>
                <w:kern w:val="0"/>
                <w:sz w:val="20"/>
                <w:szCs w:val="20"/>
              </w:rPr>
            </w:pPr>
          </w:p>
        </w:tc>
        <w:tc>
          <w:tcPr>
            <w:tcW w:w="821" w:type="dxa"/>
            <w:noWrap w:val="0"/>
            <w:vAlign w:val="top"/>
          </w:tcPr>
          <w:p w14:paraId="18445663">
            <w:pPr>
              <w:widowControl/>
              <w:jc w:val="left"/>
              <w:rPr>
                <w:rFonts w:ascii="宋体" w:cs="宋体"/>
                <w:color w:val="000000"/>
                <w:kern w:val="0"/>
                <w:sz w:val="20"/>
                <w:szCs w:val="20"/>
              </w:rPr>
            </w:pPr>
            <w:r>
              <w:rPr>
                <w:rFonts w:ascii="宋体" w:hAnsi="宋体" w:cs="宋体"/>
                <w:color w:val="000000"/>
                <w:kern w:val="0"/>
                <w:sz w:val="20"/>
                <w:szCs w:val="20"/>
              </w:rPr>
              <w:t>7492*</w:t>
            </w:r>
          </w:p>
        </w:tc>
        <w:tc>
          <w:tcPr>
            <w:tcW w:w="1750" w:type="dxa"/>
            <w:noWrap w:val="0"/>
            <w:vAlign w:val="top"/>
          </w:tcPr>
          <w:p w14:paraId="2757CC60">
            <w:pPr>
              <w:widowControl/>
              <w:jc w:val="left"/>
              <w:rPr>
                <w:rFonts w:ascii="宋体" w:cs="宋体"/>
                <w:color w:val="000000"/>
                <w:kern w:val="0"/>
                <w:sz w:val="20"/>
                <w:szCs w:val="20"/>
              </w:rPr>
            </w:pPr>
            <w:r>
              <w:rPr>
                <w:rFonts w:hint="eastAsia" w:ascii="宋体" w:hAnsi="宋体" w:cs="宋体"/>
                <w:color w:val="000000"/>
                <w:kern w:val="0"/>
                <w:sz w:val="20"/>
                <w:szCs w:val="20"/>
              </w:rPr>
              <w:t>专业设计服务</w:t>
            </w:r>
          </w:p>
        </w:tc>
        <w:tc>
          <w:tcPr>
            <w:tcW w:w="4318" w:type="dxa"/>
            <w:noWrap w:val="0"/>
            <w:vAlign w:val="top"/>
          </w:tcPr>
          <w:p w14:paraId="3328B664">
            <w:pPr>
              <w:widowControl/>
              <w:jc w:val="left"/>
              <w:rPr>
                <w:rFonts w:ascii="宋体" w:cs="宋体"/>
                <w:color w:val="000000"/>
                <w:kern w:val="0"/>
                <w:sz w:val="20"/>
                <w:szCs w:val="20"/>
              </w:rPr>
            </w:pPr>
            <w:r>
              <w:rPr>
                <w:rFonts w:hint="eastAsia" w:ascii="宋体" w:hAnsi="宋体" w:cs="宋体"/>
                <w:color w:val="000000"/>
                <w:kern w:val="0"/>
                <w:sz w:val="20"/>
                <w:szCs w:val="20"/>
              </w:rPr>
              <w:t>时装设计服务</w:t>
            </w:r>
          </w:p>
        </w:tc>
      </w:tr>
      <w:tr w14:paraId="3D42043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9136977">
            <w:pPr>
              <w:widowControl/>
              <w:jc w:val="left"/>
              <w:rPr>
                <w:rFonts w:ascii="宋体" w:cs="宋体"/>
                <w:color w:val="000000"/>
                <w:kern w:val="0"/>
                <w:sz w:val="20"/>
                <w:szCs w:val="20"/>
              </w:rPr>
            </w:pPr>
          </w:p>
        </w:tc>
        <w:tc>
          <w:tcPr>
            <w:tcW w:w="1577" w:type="dxa"/>
            <w:noWrap w:val="0"/>
            <w:vAlign w:val="top"/>
          </w:tcPr>
          <w:p w14:paraId="4910B537">
            <w:pPr>
              <w:widowControl/>
              <w:jc w:val="left"/>
              <w:rPr>
                <w:rFonts w:eastAsia="Times New Roman"/>
                <w:color w:val="000000"/>
                <w:kern w:val="0"/>
                <w:sz w:val="20"/>
                <w:szCs w:val="20"/>
              </w:rPr>
            </w:pPr>
          </w:p>
        </w:tc>
        <w:tc>
          <w:tcPr>
            <w:tcW w:w="821" w:type="dxa"/>
            <w:noWrap w:val="0"/>
            <w:vAlign w:val="top"/>
          </w:tcPr>
          <w:p w14:paraId="048E3190">
            <w:pPr>
              <w:widowControl/>
              <w:jc w:val="left"/>
              <w:rPr>
                <w:rFonts w:eastAsia="Times New Roman"/>
                <w:color w:val="000000"/>
                <w:kern w:val="0"/>
                <w:sz w:val="20"/>
                <w:szCs w:val="20"/>
              </w:rPr>
            </w:pPr>
          </w:p>
        </w:tc>
        <w:tc>
          <w:tcPr>
            <w:tcW w:w="1750" w:type="dxa"/>
            <w:noWrap w:val="0"/>
            <w:vAlign w:val="top"/>
          </w:tcPr>
          <w:p w14:paraId="2E4662B3">
            <w:pPr>
              <w:widowControl/>
              <w:jc w:val="left"/>
              <w:rPr>
                <w:rFonts w:eastAsia="Times New Roman"/>
                <w:color w:val="000000"/>
                <w:kern w:val="0"/>
                <w:sz w:val="20"/>
                <w:szCs w:val="20"/>
              </w:rPr>
            </w:pPr>
          </w:p>
        </w:tc>
        <w:tc>
          <w:tcPr>
            <w:tcW w:w="4318" w:type="dxa"/>
            <w:noWrap w:val="0"/>
            <w:vAlign w:val="top"/>
          </w:tcPr>
          <w:p w14:paraId="147494D8">
            <w:pPr>
              <w:widowControl/>
              <w:jc w:val="left"/>
              <w:rPr>
                <w:rFonts w:ascii="宋体" w:cs="宋体"/>
                <w:color w:val="000000"/>
                <w:kern w:val="0"/>
                <w:sz w:val="20"/>
                <w:szCs w:val="20"/>
              </w:rPr>
            </w:pPr>
            <w:r>
              <w:rPr>
                <w:rFonts w:hint="eastAsia" w:ascii="宋体" w:hAnsi="宋体" w:cs="宋体"/>
                <w:color w:val="000000"/>
                <w:kern w:val="0"/>
                <w:sz w:val="20"/>
                <w:szCs w:val="20"/>
              </w:rPr>
              <w:t>包装装潢设计服务</w:t>
            </w:r>
          </w:p>
        </w:tc>
      </w:tr>
      <w:tr w14:paraId="4C4FD4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F8E7325">
            <w:pPr>
              <w:widowControl/>
              <w:jc w:val="left"/>
              <w:rPr>
                <w:rFonts w:ascii="宋体" w:cs="宋体"/>
                <w:color w:val="000000"/>
                <w:kern w:val="0"/>
                <w:sz w:val="20"/>
                <w:szCs w:val="20"/>
              </w:rPr>
            </w:pPr>
          </w:p>
        </w:tc>
        <w:tc>
          <w:tcPr>
            <w:tcW w:w="1577" w:type="dxa"/>
            <w:noWrap w:val="0"/>
            <w:vAlign w:val="top"/>
          </w:tcPr>
          <w:p w14:paraId="44D0B98C">
            <w:pPr>
              <w:widowControl/>
              <w:jc w:val="left"/>
              <w:rPr>
                <w:rFonts w:eastAsia="Times New Roman"/>
                <w:color w:val="000000"/>
                <w:kern w:val="0"/>
                <w:sz w:val="20"/>
                <w:szCs w:val="20"/>
              </w:rPr>
            </w:pPr>
          </w:p>
        </w:tc>
        <w:tc>
          <w:tcPr>
            <w:tcW w:w="821" w:type="dxa"/>
            <w:noWrap w:val="0"/>
            <w:vAlign w:val="top"/>
          </w:tcPr>
          <w:p w14:paraId="3AB35C5B">
            <w:pPr>
              <w:widowControl/>
              <w:jc w:val="left"/>
              <w:rPr>
                <w:rFonts w:eastAsia="Times New Roman"/>
                <w:color w:val="000000"/>
                <w:kern w:val="0"/>
                <w:sz w:val="20"/>
                <w:szCs w:val="20"/>
              </w:rPr>
            </w:pPr>
          </w:p>
        </w:tc>
        <w:tc>
          <w:tcPr>
            <w:tcW w:w="1750" w:type="dxa"/>
            <w:noWrap w:val="0"/>
            <w:vAlign w:val="top"/>
          </w:tcPr>
          <w:p w14:paraId="6F85C4D1">
            <w:pPr>
              <w:widowControl/>
              <w:jc w:val="left"/>
              <w:rPr>
                <w:rFonts w:eastAsia="Times New Roman"/>
                <w:color w:val="000000"/>
                <w:kern w:val="0"/>
                <w:sz w:val="20"/>
                <w:szCs w:val="20"/>
              </w:rPr>
            </w:pPr>
          </w:p>
        </w:tc>
        <w:tc>
          <w:tcPr>
            <w:tcW w:w="4318" w:type="dxa"/>
            <w:noWrap w:val="0"/>
            <w:vAlign w:val="top"/>
          </w:tcPr>
          <w:p w14:paraId="752968CF">
            <w:pPr>
              <w:widowControl/>
              <w:jc w:val="left"/>
              <w:rPr>
                <w:rFonts w:ascii="宋体" w:cs="宋体"/>
                <w:color w:val="000000"/>
                <w:kern w:val="0"/>
                <w:sz w:val="20"/>
                <w:szCs w:val="20"/>
              </w:rPr>
            </w:pPr>
            <w:r>
              <w:rPr>
                <w:rFonts w:hint="eastAsia" w:ascii="宋体" w:hAnsi="宋体" w:cs="宋体"/>
                <w:color w:val="000000"/>
                <w:kern w:val="0"/>
                <w:sz w:val="20"/>
                <w:szCs w:val="20"/>
              </w:rPr>
              <w:t>多媒体设计服务</w:t>
            </w:r>
          </w:p>
        </w:tc>
      </w:tr>
      <w:tr w14:paraId="435D890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0AAB87EB">
            <w:pPr>
              <w:widowControl/>
              <w:jc w:val="left"/>
              <w:rPr>
                <w:rFonts w:ascii="宋体" w:cs="宋体"/>
                <w:color w:val="000000"/>
                <w:kern w:val="0"/>
                <w:sz w:val="20"/>
                <w:szCs w:val="20"/>
              </w:rPr>
            </w:pPr>
          </w:p>
        </w:tc>
        <w:tc>
          <w:tcPr>
            <w:tcW w:w="1577" w:type="dxa"/>
            <w:noWrap w:val="0"/>
            <w:vAlign w:val="top"/>
          </w:tcPr>
          <w:p w14:paraId="031EE4DC">
            <w:pPr>
              <w:widowControl/>
              <w:jc w:val="left"/>
              <w:rPr>
                <w:rFonts w:eastAsia="Times New Roman"/>
                <w:color w:val="000000"/>
                <w:kern w:val="0"/>
                <w:sz w:val="20"/>
                <w:szCs w:val="20"/>
              </w:rPr>
            </w:pPr>
          </w:p>
        </w:tc>
        <w:tc>
          <w:tcPr>
            <w:tcW w:w="821" w:type="dxa"/>
            <w:noWrap w:val="0"/>
            <w:vAlign w:val="top"/>
          </w:tcPr>
          <w:p w14:paraId="6E5C9DF8">
            <w:pPr>
              <w:widowControl/>
              <w:jc w:val="left"/>
              <w:rPr>
                <w:rFonts w:eastAsia="Times New Roman"/>
                <w:color w:val="000000"/>
                <w:kern w:val="0"/>
                <w:sz w:val="20"/>
                <w:szCs w:val="20"/>
              </w:rPr>
            </w:pPr>
          </w:p>
        </w:tc>
        <w:tc>
          <w:tcPr>
            <w:tcW w:w="1750" w:type="dxa"/>
            <w:noWrap w:val="0"/>
            <w:vAlign w:val="top"/>
          </w:tcPr>
          <w:p w14:paraId="7C113A35">
            <w:pPr>
              <w:widowControl/>
              <w:jc w:val="left"/>
              <w:rPr>
                <w:rFonts w:eastAsia="Times New Roman"/>
                <w:color w:val="000000"/>
                <w:kern w:val="0"/>
                <w:sz w:val="20"/>
                <w:szCs w:val="20"/>
              </w:rPr>
            </w:pPr>
          </w:p>
        </w:tc>
        <w:tc>
          <w:tcPr>
            <w:tcW w:w="4318" w:type="dxa"/>
            <w:noWrap w:val="0"/>
            <w:vAlign w:val="top"/>
          </w:tcPr>
          <w:p w14:paraId="1FD52890">
            <w:pPr>
              <w:widowControl/>
              <w:jc w:val="left"/>
              <w:rPr>
                <w:rFonts w:ascii="宋体" w:cs="宋体"/>
                <w:color w:val="000000"/>
                <w:kern w:val="0"/>
                <w:sz w:val="20"/>
                <w:szCs w:val="20"/>
              </w:rPr>
            </w:pPr>
            <w:r>
              <w:rPr>
                <w:rFonts w:hint="eastAsia" w:ascii="宋体" w:hAnsi="宋体" w:cs="宋体"/>
                <w:color w:val="000000"/>
                <w:kern w:val="0"/>
                <w:sz w:val="20"/>
                <w:szCs w:val="20"/>
              </w:rPr>
              <w:t>动漫及衍生产品设计服务：动漫产品设计服务、动漫衍生产品设计服务</w:t>
            </w:r>
          </w:p>
        </w:tc>
      </w:tr>
      <w:tr w14:paraId="40FDCF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E4E625">
            <w:pPr>
              <w:widowControl/>
              <w:jc w:val="left"/>
              <w:rPr>
                <w:rFonts w:ascii="宋体" w:cs="宋体"/>
                <w:color w:val="000000"/>
                <w:kern w:val="0"/>
                <w:sz w:val="20"/>
                <w:szCs w:val="20"/>
              </w:rPr>
            </w:pPr>
          </w:p>
        </w:tc>
        <w:tc>
          <w:tcPr>
            <w:tcW w:w="1577" w:type="dxa"/>
            <w:noWrap w:val="0"/>
            <w:vAlign w:val="top"/>
          </w:tcPr>
          <w:p w14:paraId="2C273EC7">
            <w:pPr>
              <w:widowControl/>
              <w:jc w:val="left"/>
              <w:rPr>
                <w:rFonts w:eastAsia="Times New Roman"/>
                <w:color w:val="000000"/>
                <w:kern w:val="0"/>
                <w:sz w:val="20"/>
                <w:szCs w:val="20"/>
              </w:rPr>
            </w:pPr>
          </w:p>
        </w:tc>
        <w:tc>
          <w:tcPr>
            <w:tcW w:w="821" w:type="dxa"/>
            <w:noWrap w:val="0"/>
            <w:vAlign w:val="top"/>
          </w:tcPr>
          <w:p w14:paraId="3942B85E">
            <w:pPr>
              <w:widowControl/>
              <w:jc w:val="left"/>
              <w:rPr>
                <w:rFonts w:eastAsia="Times New Roman"/>
                <w:color w:val="000000"/>
                <w:kern w:val="0"/>
                <w:sz w:val="20"/>
                <w:szCs w:val="20"/>
              </w:rPr>
            </w:pPr>
          </w:p>
        </w:tc>
        <w:tc>
          <w:tcPr>
            <w:tcW w:w="1750" w:type="dxa"/>
            <w:noWrap w:val="0"/>
            <w:vAlign w:val="top"/>
          </w:tcPr>
          <w:p w14:paraId="785283D6">
            <w:pPr>
              <w:widowControl/>
              <w:jc w:val="left"/>
              <w:rPr>
                <w:rFonts w:eastAsia="Times New Roman"/>
                <w:color w:val="000000"/>
                <w:kern w:val="0"/>
                <w:sz w:val="20"/>
                <w:szCs w:val="20"/>
              </w:rPr>
            </w:pPr>
          </w:p>
        </w:tc>
        <w:tc>
          <w:tcPr>
            <w:tcW w:w="4318" w:type="dxa"/>
            <w:noWrap w:val="0"/>
            <w:vAlign w:val="top"/>
          </w:tcPr>
          <w:p w14:paraId="43EE10D7">
            <w:pPr>
              <w:widowControl/>
              <w:jc w:val="left"/>
              <w:rPr>
                <w:rFonts w:ascii="宋体" w:cs="宋体"/>
                <w:color w:val="000000"/>
                <w:kern w:val="0"/>
                <w:sz w:val="20"/>
                <w:szCs w:val="20"/>
              </w:rPr>
            </w:pPr>
            <w:r>
              <w:rPr>
                <w:rFonts w:hint="eastAsia" w:ascii="宋体" w:hAnsi="宋体" w:cs="宋体"/>
                <w:color w:val="000000"/>
                <w:kern w:val="0"/>
                <w:sz w:val="20"/>
                <w:szCs w:val="20"/>
              </w:rPr>
              <w:t>饰物装饰设计服务</w:t>
            </w:r>
          </w:p>
        </w:tc>
      </w:tr>
      <w:tr w14:paraId="7674C52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8EF7282">
            <w:pPr>
              <w:widowControl/>
              <w:jc w:val="left"/>
              <w:rPr>
                <w:rFonts w:ascii="宋体" w:cs="宋体"/>
                <w:color w:val="000000"/>
                <w:kern w:val="0"/>
                <w:sz w:val="20"/>
                <w:szCs w:val="20"/>
              </w:rPr>
            </w:pPr>
          </w:p>
        </w:tc>
        <w:tc>
          <w:tcPr>
            <w:tcW w:w="1577" w:type="dxa"/>
            <w:noWrap w:val="0"/>
            <w:vAlign w:val="top"/>
          </w:tcPr>
          <w:p w14:paraId="5912824B">
            <w:pPr>
              <w:widowControl/>
              <w:jc w:val="left"/>
              <w:rPr>
                <w:rFonts w:eastAsia="Times New Roman"/>
                <w:color w:val="000000"/>
                <w:kern w:val="0"/>
                <w:sz w:val="20"/>
                <w:szCs w:val="20"/>
              </w:rPr>
            </w:pPr>
          </w:p>
        </w:tc>
        <w:tc>
          <w:tcPr>
            <w:tcW w:w="821" w:type="dxa"/>
            <w:noWrap w:val="0"/>
            <w:vAlign w:val="top"/>
          </w:tcPr>
          <w:p w14:paraId="1DE4F363">
            <w:pPr>
              <w:widowControl/>
              <w:jc w:val="left"/>
              <w:rPr>
                <w:rFonts w:eastAsia="Times New Roman"/>
                <w:color w:val="000000"/>
                <w:kern w:val="0"/>
                <w:sz w:val="20"/>
                <w:szCs w:val="20"/>
              </w:rPr>
            </w:pPr>
          </w:p>
        </w:tc>
        <w:tc>
          <w:tcPr>
            <w:tcW w:w="1750" w:type="dxa"/>
            <w:noWrap w:val="0"/>
            <w:vAlign w:val="top"/>
          </w:tcPr>
          <w:p w14:paraId="4F77CAA5">
            <w:pPr>
              <w:widowControl/>
              <w:jc w:val="left"/>
              <w:rPr>
                <w:rFonts w:eastAsia="Times New Roman"/>
                <w:color w:val="000000"/>
                <w:kern w:val="0"/>
                <w:sz w:val="20"/>
                <w:szCs w:val="20"/>
              </w:rPr>
            </w:pPr>
          </w:p>
        </w:tc>
        <w:tc>
          <w:tcPr>
            <w:tcW w:w="4318" w:type="dxa"/>
            <w:noWrap w:val="0"/>
            <w:vAlign w:val="top"/>
          </w:tcPr>
          <w:p w14:paraId="67FD1BE8">
            <w:pPr>
              <w:widowControl/>
              <w:jc w:val="left"/>
              <w:rPr>
                <w:rFonts w:ascii="宋体" w:cs="宋体"/>
                <w:color w:val="000000"/>
                <w:kern w:val="0"/>
                <w:sz w:val="20"/>
                <w:szCs w:val="20"/>
              </w:rPr>
            </w:pPr>
            <w:r>
              <w:rPr>
                <w:rFonts w:hint="eastAsia" w:ascii="宋体" w:hAnsi="宋体" w:cs="宋体"/>
                <w:color w:val="000000"/>
                <w:kern w:val="0"/>
                <w:sz w:val="20"/>
                <w:szCs w:val="20"/>
              </w:rPr>
              <w:t>美术图案设计服务</w:t>
            </w:r>
          </w:p>
        </w:tc>
      </w:tr>
      <w:tr w14:paraId="1A67EC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0B6464">
            <w:pPr>
              <w:widowControl/>
              <w:jc w:val="left"/>
              <w:rPr>
                <w:rFonts w:ascii="宋体" w:cs="宋体"/>
                <w:color w:val="000000"/>
                <w:kern w:val="0"/>
                <w:sz w:val="20"/>
                <w:szCs w:val="20"/>
              </w:rPr>
            </w:pPr>
          </w:p>
        </w:tc>
        <w:tc>
          <w:tcPr>
            <w:tcW w:w="1577" w:type="dxa"/>
            <w:noWrap w:val="0"/>
            <w:vAlign w:val="top"/>
          </w:tcPr>
          <w:p w14:paraId="1DF09031">
            <w:pPr>
              <w:widowControl/>
              <w:jc w:val="left"/>
              <w:rPr>
                <w:rFonts w:eastAsia="Times New Roman"/>
                <w:color w:val="000000"/>
                <w:kern w:val="0"/>
                <w:sz w:val="20"/>
                <w:szCs w:val="20"/>
              </w:rPr>
            </w:pPr>
          </w:p>
        </w:tc>
        <w:tc>
          <w:tcPr>
            <w:tcW w:w="821" w:type="dxa"/>
            <w:noWrap w:val="0"/>
            <w:vAlign w:val="top"/>
          </w:tcPr>
          <w:p w14:paraId="4BDBA083">
            <w:pPr>
              <w:widowControl/>
              <w:jc w:val="left"/>
              <w:rPr>
                <w:rFonts w:eastAsia="Times New Roman"/>
                <w:color w:val="000000"/>
                <w:kern w:val="0"/>
                <w:sz w:val="20"/>
                <w:szCs w:val="20"/>
              </w:rPr>
            </w:pPr>
          </w:p>
        </w:tc>
        <w:tc>
          <w:tcPr>
            <w:tcW w:w="1750" w:type="dxa"/>
            <w:noWrap w:val="0"/>
            <w:vAlign w:val="top"/>
          </w:tcPr>
          <w:p w14:paraId="3209951F">
            <w:pPr>
              <w:widowControl/>
              <w:jc w:val="left"/>
              <w:rPr>
                <w:rFonts w:eastAsia="Times New Roman"/>
                <w:color w:val="000000"/>
                <w:kern w:val="0"/>
                <w:sz w:val="20"/>
                <w:szCs w:val="20"/>
              </w:rPr>
            </w:pPr>
          </w:p>
        </w:tc>
        <w:tc>
          <w:tcPr>
            <w:tcW w:w="4318" w:type="dxa"/>
            <w:noWrap w:val="0"/>
            <w:vAlign w:val="top"/>
          </w:tcPr>
          <w:p w14:paraId="653B3A06">
            <w:pPr>
              <w:widowControl/>
              <w:jc w:val="left"/>
              <w:rPr>
                <w:rFonts w:ascii="宋体" w:cs="宋体"/>
                <w:color w:val="000000"/>
                <w:kern w:val="0"/>
                <w:sz w:val="20"/>
                <w:szCs w:val="20"/>
              </w:rPr>
            </w:pPr>
            <w:r>
              <w:rPr>
                <w:rFonts w:hint="eastAsia" w:ascii="宋体" w:hAnsi="宋体" w:cs="宋体"/>
                <w:color w:val="000000"/>
                <w:kern w:val="0"/>
                <w:sz w:val="20"/>
                <w:szCs w:val="20"/>
              </w:rPr>
              <w:t>展台设计服务</w:t>
            </w:r>
          </w:p>
        </w:tc>
      </w:tr>
      <w:tr w14:paraId="2166E50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72C09F">
            <w:pPr>
              <w:widowControl/>
              <w:jc w:val="left"/>
              <w:rPr>
                <w:rFonts w:ascii="宋体" w:cs="宋体"/>
                <w:color w:val="000000"/>
                <w:kern w:val="0"/>
                <w:sz w:val="20"/>
                <w:szCs w:val="20"/>
              </w:rPr>
            </w:pPr>
          </w:p>
        </w:tc>
        <w:tc>
          <w:tcPr>
            <w:tcW w:w="1577" w:type="dxa"/>
            <w:noWrap w:val="0"/>
            <w:vAlign w:val="top"/>
          </w:tcPr>
          <w:p w14:paraId="65092E6F">
            <w:pPr>
              <w:widowControl/>
              <w:jc w:val="left"/>
              <w:rPr>
                <w:rFonts w:eastAsia="Times New Roman"/>
                <w:color w:val="000000"/>
                <w:kern w:val="0"/>
                <w:sz w:val="20"/>
                <w:szCs w:val="20"/>
              </w:rPr>
            </w:pPr>
          </w:p>
        </w:tc>
        <w:tc>
          <w:tcPr>
            <w:tcW w:w="821" w:type="dxa"/>
            <w:noWrap w:val="0"/>
            <w:vAlign w:val="top"/>
          </w:tcPr>
          <w:p w14:paraId="53227B2C">
            <w:pPr>
              <w:widowControl/>
              <w:jc w:val="left"/>
              <w:rPr>
                <w:rFonts w:eastAsia="Times New Roman"/>
                <w:color w:val="000000"/>
                <w:kern w:val="0"/>
                <w:sz w:val="20"/>
                <w:szCs w:val="20"/>
              </w:rPr>
            </w:pPr>
          </w:p>
        </w:tc>
        <w:tc>
          <w:tcPr>
            <w:tcW w:w="1750" w:type="dxa"/>
            <w:noWrap w:val="0"/>
            <w:vAlign w:val="top"/>
          </w:tcPr>
          <w:p w14:paraId="47424E83">
            <w:pPr>
              <w:widowControl/>
              <w:jc w:val="left"/>
              <w:rPr>
                <w:rFonts w:eastAsia="Times New Roman"/>
                <w:color w:val="000000"/>
                <w:kern w:val="0"/>
                <w:sz w:val="20"/>
                <w:szCs w:val="20"/>
              </w:rPr>
            </w:pPr>
          </w:p>
        </w:tc>
        <w:tc>
          <w:tcPr>
            <w:tcW w:w="4318" w:type="dxa"/>
            <w:noWrap w:val="0"/>
            <w:vAlign w:val="top"/>
          </w:tcPr>
          <w:p w14:paraId="2706E9DD">
            <w:pPr>
              <w:widowControl/>
              <w:jc w:val="left"/>
              <w:rPr>
                <w:rFonts w:ascii="宋体" w:cs="宋体"/>
                <w:color w:val="000000"/>
                <w:kern w:val="0"/>
                <w:sz w:val="20"/>
                <w:szCs w:val="20"/>
              </w:rPr>
            </w:pPr>
            <w:r>
              <w:rPr>
                <w:rFonts w:hint="eastAsia" w:ascii="宋体" w:hAnsi="宋体" w:cs="宋体"/>
                <w:color w:val="000000"/>
                <w:kern w:val="0"/>
                <w:sz w:val="20"/>
                <w:szCs w:val="20"/>
              </w:rPr>
              <w:t>模型设计服务</w:t>
            </w:r>
          </w:p>
        </w:tc>
      </w:tr>
      <w:tr w14:paraId="722939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D0C5369">
            <w:pPr>
              <w:widowControl/>
              <w:jc w:val="left"/>
              <w:rPr>
                <w:rFonts w:ascii="宋体" w:cs="宋体"/>
                <w:color w:val="000000"/>
                <w:kern w:val="0"/>
                <w:sz w:val="20"/>
                <w:szCs w:val="20"/>
              </w:rPr>
            </w:pPr>
          </w:p>
        </w:tc>
        <w:tc>
          <w:tcPr>
            <w:tcW w:w="1577" w:type="dxa"/>
            <w:noWrap w:val="0"/>
            <w:vAlign w:val="top"/>
          </w:tcPr>
          <w:p w14:paraId="3CB34D51">
            <w:pPr>
              <w:widowControl/>
              <w:jc w:val="left"/>
              <w:rPr>
                <w:rFonts w:eastAsia="Times New Roman"/>
                <w:color w:val="000000"/>
                <w:kern w:val="0"/>
                <w:sz w:val="20"/>
                <w:szCs w:val="20"/>
              </w:rPr>
            </w:pPr>
          </w:p>
        </w:tc>
        <w:tc>
          <w:tcPr>
            <w:tcW w:w="821" w:type="dxa"/>
            <w:noWrap w:val="0"/>
            <w:vAlign w:val="top"/>
          </w:tcPr>
          <w:p w14:paraId="514265E1">
            <w:pPr>
              <w:widowControl/>
              <w:jc w:val="left"/>
              <w:rPr>
                <w:rFonts w:ascii="宋体" w:cs="宋体"/>
                <w:color w:val="000000"/>
                <w:kern w:val="0"/>
                <w:sz w:val="20"/>
                <w:szCs w:val="20"/>
              </w:rPr>
            </w:pPr>
          </w:p>
        </w:tc>
        <w:tc>
          <w:tcPr>
            <w:tcW w:w="1750" w:type="dxa"/>
            <w:noWrap w:val="0"/>
            <w:vAlign w:val="top"/>
          </w:tcPr>
          <w:p w14:paraId="26558C26">
            <w:pPr>
              <w:widowControl/>
              <w:jc w:val="left"/>
              <w:rPr>
                <w:rFonts w:ascii="宋体" w:cs="宋体"/>
                <w:color w:val="000000"/>
                <w:kern w:val="0"/>
                <w:sz w:val="20"/>
                <w:szCs w:val="20"/>
              </w:rPr>
            </w:pPr>
          </w:p>
        </w:tc>
        <w:tc>
          <w:tcPr>
            <w:tcW w:w="4318" w:type="dxa"/>
            <w:noWrap w:val="0"/>
            <w:vAlign w:val="top"/>
          </w:tcPr>
          <w:p w14:paraId="5C0B532A">
            <w:pPr>
              <w:widowControl/>
              <w:jc w:val="left"/>
              <w:rPr>
                <w:rFonts w:ascii="宋体" w:cs="宋体"/>
                <w:color w:val="000000"/>
                <w:kern w:val="0"/>
                <w:sz w:val="20"/>
                <w:szCs w:val="20"/>
              </w:rPr>
            </w:pPr>
            <w:r>
              <w:rPr>
                <w:rFonts w:hint="eastAsia" w:ascii="宋体" w:hAnsi="宋体" w:cs="宋体"/>
                <w:color w:val="000000"/>
                <w:kern w:val="0"/>
                <w:sz w:val="20"/>
                <w:szCs w:val="20"/>
              </w:rPr>
              <w:t>体现交互式创意设计</w:t>
            </w:r>
          </w:p>
        </w:tc>
      </w:tr>
      <w:tr w14:paraId="122944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113B03E">
            <w:pPr>
              <w:widowControl/>
              <w:jc w:val="left"/>
              <w:rPr>
                <w:rFonts w:ascii="宋体" w:cs="宋体"/>
                <w:color w:val="000000"/>
                <w:kern w:val="0"/>
                <w:sz w:val="20"/>
                <w:szCs w:val="20"/>
              </w:rPr>
            </w:pPr>
          </w:p>
        </w:tc>
        <w:tc>
          <w:tcPr>
            <w:tcW w:w="1577" w:type="dxa"/>
            <w:noWrap w:val="0"/>
            <w:vAlign w:val="top"/>
          </w:tcPr>
          <w:p w14:paraId="7B1A02A2">
            <w:pPr>
              <w:widowControl/>
              <w:jc w:val="left"/>
              <w:rPr>
                <w:rFonts w:eastAsia="Times New Roman"/>
                <w:color w:val="000000"/>
                <w:kern w:val="0"/>
                <w:sz w:val="20"/>
                <w:szCs w:val="20"/>
              </w:rPr>
            </w:pPr>
          </w:p>
        </w:tc>
        <w:tc>
          <w:tcPr>
            <w:tcW w:w="821" w:type="dxa"/>
            <w:noWrap w:val="0"/>
            <w:vAlign w:val="top"/>
          </w:tcPr>
          <w:p w14:paraId="7E03A178">
            <w:pPr>
              <w:widowControl/>
              <w:jc w:val="left"/>
              <w:rPr>
                <w:rFonts w:eastAsia="Times New Roman"/>
                <w:color w:val="000000"/>
                <w:kern w:val="0"/>
                <w:sz w:val="20"/>
                <w:szCs w:val="20"/>
              </w:rPr>
            </w:pPr>
          </w:p>
        </w:tc>
        <w:tc>
          <w:tcPr>
            <w:tcW w:w="1750" w:type="dxa"/>
            <w:noWrap w:val="0"/>
            <w:vAlign w:val="top"/>
          </w:tcPr>
          <w:p w14:paraId="1769DDD6">
            <w:pPr>
              <w:widowControl/>
              <w:jc w:val="left"/>
              <w:rPr>
                <w:rFonts w:eastAsia="Times New Roman"/>
                <w:color w:val="000000"/>
                <w:kern w:val="0"/>
                <w:sz w:val="20"/>
                <w:szCs w:val="20"/>
              </w:rPr>
            </w:pPr>
          </w:p>
        </w:tc>
        <w:tc>
          <w:tcPr>
            <w:tcW w:w="4318" w:type="dxa"/>
            <w:noWrap w:val="0"/>
            <w:vAlign w:val="top"/>
          </w:tcPr>
          <w:p w14:paraId="31BA2CDA">
            <w:pPr>
              <w:widowControl/>
              <w:jc w:val="left"/>
              <w:rPr>
                <w:rFonts w:ascii="宋体" w:cs="宋体"/>
                <w:color w:val="000000"/>
                <w:kern w:val="0"/>
                <w:sz w:val="20"/>
                <w:szCs w:val="20"/>
              </w:rPr>
            </w:pPr>
            <w:r>
              <w:rPr>
                <w:rFonts w:hint="eastAsia" w:ascii="宋体" w:hAnsi="宋体" w:cs="宋体"/>
                <w:color w:val="000000"/>
                <w:kern w:val="0"/>
                <w:sz w:val="20"/>
                <w:szCs w:val="20"/>
              </w:rPr>
              <w:t>虚拟化文化创意设计</w:t>
            </w:r>
          </w:p>
        </w:tc>
      </w:tr>
      <w:tr w14:paraId="386E3B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B970857">
            <w:pPr>
              <w:widowControl/>
              <w:jc w:val="left"/>
              <w:rPr>
                <w:rFonts w:ascii="宋体" w:cs="宋体"/>
                <w:color w:val="000000"/>
                <w:kern w:val="0"/>
                <w:sz w:val="20"/>
                <w:szCs w:val="20"/>
              </w:rPr>
            </w:pPr>
          </w:p>
        </w:tc>
        <w:tc>
          <w:tcPr>
            <w:tcW w:w="1577" w:type="dxa"/>
            <w:noWrap w:val="0"/>
            <w:vAlign w:val="top"/>
          </w:tcPr>
          <w:p w14:paraId="12359BAD">
            <w:pPr>
              <w:widowControl/>
              <w:jc w:val="left"/>
              <w:rPr>
                <w:rFonts w:eastAsia="Times New Roman"/>
                <w:color w:val="000000"/>
                <w:kern w:val="0"/>
                <w:sz w:val="20"/>
                <w:szCs w:val="20"/>
              </w:rPr>
            </w:pPr>
          </w:p>
        </w:tc>
        <w:tc>
          <w:tcPr>
            <w:tcW w:w="821" w:type="dxa"/>
            <w:noWrap w:val="0"/>
            <w:vAlign w:val="top"/>
          </w:tcPr>
          <w:p w14:paraId="5020F80D">
            <w:pPr>
              <w:widowControl/>
              <w:jc w:val="left"/>
              <w:rPr>
                <w:rFonts w:eastAsia="Times New Roman"/>
                <w:color w:val="000000"/>
                <w:kern w:val="0"/>
                <w:sz w:val="20"/>
                <w:szCs w:val="20"/>
              </w:rPr>
            </w:pPr>
          </w:p>
        </w:tc>
        <w:tc>
          <w:tcPr>
            <w:tcW w:w="1750" w:type="dxa"/>
            <w:noWrap w:val="0"/>
            <w:vAlign w:val="top"/>
          </w:tcPr>
          <w:p w14:paraId="7223C1F2">
            <w:pPr>
              <w:widowControl/>
              <w:jc w:val="left"/>
              <w:rPr>
                <w:rFonts w:eastAsia="Times New Roman"/>
                <w:color w:val="000000"/>
                <w:kern w:val="0"/>
                <w:sz w:val="20"/>
                <w:szCs w:val="20"/>
              </w:rPr>
            </w:pPr>
          </w:p>
        </w:tc>
        <w:tc>
          <w:tcPr>
            <w:tcW w:w="4318" w:type="dxa"/>
            <w:noWrap w:val="0"/>
            <w:vAlign w:val="top"/>
          </w:tcPr>
          <w:p w14:paraId="3A81028A">
            <w:pPr>
              <w:widowControl/>
              <w:jc w:val="left"/>
              <w:rPr>
                <w:rFonts w:ascii="宋体" w:cs="宋体"/>
                <w:color w:val="000000"/>
                <w:kern w:val="0"/>
                <w:sz w:val="20"/>
                <w:szCs w:val="20"/>
              </w:rPr>
            </w:pPr>
            <w:r>
              <w:rPr>
                <w:rFonts w:hint="eastAsia" w:ascii="宋体" w:hAnsi="宋体" w:cs="宋体"/>
                <w:color w:val="000000"/>
                <w:kern w:val="0"/>
                <w:sz w:val="20"/>
                <w:szCs w:val="20"/>
              </w:rPr>
              <w:t>数字化文化创意设计</w:t>
            </w:r>
          </w:p>
        </w:tc>
      </w:tr>
      <w:tr w14:paraId="4FEB4CD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722F15">
            <w:pPr>
              <w:widowControl/>
              <w:jc w:val="left"/>
              <w:rPr>
                <w:rFonts w:ascii="宋体" w:cs="宋体"/>
                <w:color w:val="000000"/>
                <w:kern w:val="0"/>
                <w:sz w:val="20"/>
                <w:szCs w:val="20"/>
              </w:rPr>
            </w:pPr>
          </w:p>
        </w:tc>
        <w:tc>
          <w:tcPr>
            <w:tcW w:w="1577" w:type="dxa"/>
            <w:noWrap w:val="0"/>
            <w:vAlign w:val="top"/>
          </w:tcPr>
          <w:p w14:paraId="14320243">
            <w:pPr>
              <w:widowControl/>
              <w:jc w:val="left"/>
              <w:rPr>
                <w:rFonts w:eastAsia="Times New Roman"/>
                <w:color w:val="000000"/>
                <w:kern w:val="0"/>
                <w:sz w:val="20"/>
                <w:szCs w:val="20"/>
              </w:rPr>
            </w:pPr>
          </w:p>
        </w:tc>
        <w:tc>
          <w:tcPr>
            <w:tcW w:w="821" w:type="dxa"/>
            <w:noWrap w:val="0"/>
            <w:vAlign w:val="top"/>
          </w:tcPr>
          <w:p w14:paraId="5F83F116">
            <w:pPr>
              <w:widowControl/>
              <w:jc w:val="left"/>
              <w:rPr>
                <w:rFonts w:eastAsia="Times New Roman"/>
                <w:color w:val="000000"/>
                <w:kern w:val="0"/>
                <w:sz w:val="20"/>
                <w:szCs w:val="20"/>
              </w:rPr>
            </w:pPr>
          </w:p>
        </w:tc>
        <w:tc>
          <w:tcPr>
            <w:tcW w:w="1750" w:type="dxa"/>
            <w:noWrap w:val="0"/>
            <w:vAlign w:val="top"/>
          </w:tcPr>
          <w:p w14:paraId="4E9D8498">
            <w:pPr>
              <w:widowControl/>
              <w:jc w:val="left"/>
              <w:rPr>
                <w:rFonts w:eastAsia="Times New Roman"/>
                <w:color w:val="000000"/>
                <w:kern w:val="0"/>
                <w:sz w:val="20"/>
                <w:szCs w:val="20"/>
              </w:rPr>
            </w:pPr>
          </w:p>
        </w:tc>
        <w:tc>
          <w:tcPr>
            <w:tcW w:w="4318" w:type="dxa"/>
            <w:noWrap w:val="0"/>
            <w:vAlign w:val="top"/>
          </w:tcPr>
          <w:p w14:paraId="159153A3">
            <w:pPr>
              <w:widowControl/>
              <w:jc w:val="left"/>
              <w:rPr>
                <w:rFonts w:ascii="宋体" w:cs="宋体"/>
                <w:color w:val="000000"/>
                <w:kern w:val="0"/>
                <w:sz w:val="20"/>
                <w:szCs w:val="20"/>
              </w:rPr>
            </w:pPr>
            <w:r>
              <w:rPr>
                <w:rFonts w:hint="eastAsia" w:ascii="宋体" w:hAnsi="宋体" w:cs="宋体"/>
                <w:color w:val="000000"/>
                <w:kern w:val="0"/>
                <w:sz w:val="20"/>
                <w:szCs w:val="20"/>
              </w:rPr>
              <w:t>网络化文艺创作设计</w:t>
            </w:r>
          </w:p>
        </w:tc>
      </w:tr>
      <w:tr w14:paraId="1A62061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DA56DB9">
            <w:pPr>
              <w:widowControl/>
              <w:jc w:val="left"/>
              <w:rPr>
                <w:rFonts w:ascii="宋体" w:cs="宋体"/>
                <w:color w:val="000000"/>
                <w:kern w:val="0"/>
                <w:sz w:val="20"/>
                <w:szCs w:val="20"/>
              </w:rPr>
            </w:pPr>
          </w:p>
        </w:tc>
        <w:tc>
          <w:tcPr>
            <w:tcW w:w="1577" w:type="dxa"/>
            <w:noWrap w:val="0"/>
            <w:vAlign w:val="top"/>
          </w:tcPr>
          <w:p w14:paraId="5F9DDE73">
            <w:pPr>
              <w:widowControl/>
              <w:jc w:val="left"/>
              <w:rPr>
                <w:rFonts w:eastAsia="Times New Roman"/>
                <w:color w:val="000000"/>
                <w:kern w:val="0"/>
                <w:sz w:val="20"/>
                <w:szCs w:val="20"/>
              </w:rPr>
            </w:pPr>
          </w:p>
        </w:tc>
        <w:tc>
          <w:tcPr>
            <w:tcW w:w="821" w:type="dxa"/>
            <w:noWrap w:val="0"/>
            <w:vAlign w:val="top"/>
          </w:tcPr>
          <w:p w14:paraId="44BF8BA7">
            <w:pPr>
              <w:widowControl/>
              <w:jc w:val="left"/>
              <w:rPr>
                <w:rFonts w:eastAsia="Times New Roman"/>
                <w:color w:val="000000"/>
                <w:kern w:val="0"/>
                <w:sz w:val="20"/>
                <w:szCs w:val="20"/>
              </w:rPr>
            </w:pPr>
          </w:p>
        </w:tc>
        <w:tc>
          <w:tcPr>
            <w:tcW w:w="1750" w:type="dxa"/>
            <w:noWrap w:val="0"/>
            <w:vAlign w:val="top"/>
          </w:tcPr>
          <w:p w14:paraId="3CE2FB93">
            <w:pPr>
              <w:widowControl/>
              <w:jc w:val="left"/>
              <w:rPr>
                <w:rFonts w:eastAsia="Times New Roman"/>
                <w:color w:val="000000"/>
                <w:kern w:val="0"/>
                <w:sz w:val="20"/>
                <w:szCs w:val="20"/>
              </w:rPr>
            </w:pPr>
          </w:p>
        </w:tc>
        <w:tc>
          <w:tcPr>
            <w:tcW w:w="4318" w:type="dxa"/>
            <w:noWrap w:val="0"/>
            <w:vAlign w:val="top"/>
          </w:tcPr>
          <w:p w14:paraId="2B17E158">
            <w:pPr>
              <w:widowControl/>
              <w:jc w:val="left"/>
              <w:rPr>
                <w:rFonts w:ascii="宋体" w:cs="宋体"/>
                <w:color w:val="000000"/>
                <w:kern w:val="0"/>
                <w:sz w:val="20"/>
                <w:szCs w:val="20"/>
              </w:rPr>
            </w:pPr>
            <w:r>
              <w:rPr>
                <w:rFonts w:hint="eastAsia" w:ascii="宋体" w:hAnsi="宋体" w:cs="宋体"/>
                <w:color w:val="000000"/>
                <w:kern w:val="0"/>
                <w:sz w:val="20"/>
                <w:szCs w:val="20"/>
              </w:rPr>
              <w:t>网络化文化创意设计</w:t>
            </w:r>
          </w:p>
        </w:tc>
      </w:tr>
      <w:tr w14:paraId="70D3C89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3724BA">
            <w:pPr>
              <w:widowControl/>
              <w:jc w:val="left"/>
              <w:rPr>
                <w:rFonts w:ascii="宋体" w:cs="宋体"/>
                <w:color w:val="000000"/>
                <w:kern w:val="0"/>
                <w:sz w:val="20"/>
                <w:szCs w:val="20"/>
              </w:rPr>
            </w:pPr>
          </w:p>
        </w:tc>
        <w:tc>
          <w:tcPr>
            <w:tcW w:w="1577" w:type="dxa"/>
            <w:noWrap w:val="0"/>
            <w:vAlign w:val="top"/>
          </w:tcPr>
          <w:p w14:paraId="418EEAD7">
            <w:pPr>
              <w:widowControl/>
              <w:jc w:val="left"/>
              <w:rPr>
                <w:rFonts w:eastAsia="Times New Roman"/>
                <w:color w:val="000000"/>
                <w:kern w:val="0"/>
                <w:sz w:val="20"/>
                <w:szCs w:val="20"/>
              </w:rPr>
            </w:pPr>
          </w:p>
        </w:tc>
        <w:tc>
          <w:tcPr>
            <w:tcW w:w="821" w:type="dxa"/>
            <w:noWrap w:val="0"/>
            <w:vAlign w:val="top"/>
          </w:tcPr>
          <w:p w14:paraId="0E6A889A">
            <w:pPr>
              <w:widowControl/>
              <w:jc w:val="left"/>
              <w:rPr>
                <w:rFonts w:eastAsia="Times New Roman"/>
                <w:color w:val="000000"/>
                <w:kern w:val="0"/>
                <w:sz w:val="20"/>
                <w:szCs w:val="20"/>
              </w:rPr>
            </w:pPr>
          </w:p>
        </w:tc>
        <w:tc>
          <w:tcPr>
            <w:tcW w:w="1750" w:type="dxa"/>
            <w:noWrap w:val="0"/>
            <w:vAlign w:val="top"/>
          </w:tcPr>
          <w:p w14:paraId="61051C10">
            <w:pPr>
              <w:widowControl/>
              <w:jc w:val="left"/>
              <w:rPr>
                <w:rFonts w:eastAsia="Times New Roman"/>
                <w:color w:val="000000"/>
                <w:kern w:val="0"/>
                <w:sz w:val="20"/>
                <w:szCs w:val="20"/>
              </w:rPr>
            </w:pPr>
          </w:p>
        </w:tc>
        <w:tc>
          <w:tcPr>
            <w:tcW w:w="4318" w:type="dxa"/>
            <w:noWrap w:val="0"/>
            <w:vAlign w:val="top"/>
          </w:tcPr>
          <w:p w14:paraId="18568348">
            <w:pPr>
              <w:widowControl/>
              <w:jc w:val="left"/>
              <w:rPr>
                <w:rFonts w:ascii="宋体" w:cs="宋体"/>
                <w:color w:val="000000"/>
                <w:kern w:val="0"/>
                <w:sz w:val="20"/>
                <w:szCs w:val="20"/>
              </w:rPr>
            </w:pPr>
            <w:r>
              <w:rPr>
                <w:rFonts w:hint="eastAsia" w:ascii="宋体" w:hAnsi="宋体" w:cs="宋体"/>
                <w:color w:val="000000"/>
                <w:kern w:val="0"/>
                <w:sz w:val="20"/>
                <w:szCs w:val="20"/>
              </w:rPr>
              <w:t>其他专业设计服务</w:t>
            </w:r>
          </w:p>
        </w:tc>
      </w:tr>
      <w:tr w14:paraId="45E71B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CA12A28">
            <w:pPr>
              <w:widowControl/>
              <w:jc w:val="left"/>
              <w:rPr>
                <w:rFonts w:ascii="宋体" w:cs="宋体"/>
                <w:color w:val="000000"/>
                <w:kern w:val="0"/>
                <w:sz w:val="20"/>
                <w:szCs w:val="20"/>
              </w:rPr>
            </w:pPr>
            <w:r>
              <w:rPr>
                <w:rFonts w:ascii="宋体" w:hAnsi="宋体" w:cs="宋体"/>
                <w:color w:val="000000"/>
                <w:kern w:val="0"/>
                <w:sz w:val="20"/>
                <w:szCs w:val="20"/>
              </w:rPr>
              <w:t>8.4</w:t>
            </w:r>
          </w:p>
        </w:tc>
        <w:tc>
          <w:tcPr>
            <w:tcW w:w="1577" w:type="dxa"/>
            <w:noWrap w:val="0"/>
            <w:vAlign w:val="top"/>
          </w:tcPr>
          <w:p w14:paraId="1460281C">
            <w:pPr>
              <w:widowControl/>
              <w:jc w:val="left"/>
              <w:rPr>
                <w:rFonts w:ascii="宋体" w:cs="宋体"/>
                <w:color w:val="000000"/>
                <w:kern w:val="0"/>
                <w:sz w:val="20"/>
                <w:szCs w:val="20"/>
              </w:rPr>
            </w:pPr>
            <w:r>
              <w:rPr>
                <w:rFonts w:hint="eastAsia" w:ascii="宋体" w:hAnsi="宋体" w:cs="宋体"/>
                <w:color w:val="000000"/>
                <w:kern w:val="0"/>
                <w:sz w:val="20"/>
                <w:szCs w:val="20"/>
              </w:rPr>
              <w:t>数字创意与融合服务</w:t>
            </w:r>
          </w:p>
        </w:tc>
        <w:tc>
          <w:tcPr>
            <w:tcW w:w="821" w:type="dxa"/>
            <w:noWrap w:val="0"/>
            <w:vAlign w:val="top"/>
          </w:tcPr>
          <w:p w14:paraId="0B040B6E">
            <w:pPr>
              <w:widowControl/>
              <w:jc w:val="left"/>
              <w:rPr>
                <w:rFonts w:ascii="宋体" w:cs="宋体"/>
                <w:color w:val="000000"/>
                <w:kern w:val="0"/>
                <w:sz w:val="20"/>
                <w:szCs w:val="20"/>
              </w:rPr>
            </w:pPr>
          </w:p>
        </w:tc>
        <w:tc>
          <w:tcPr>
            <w:tcW w:w="1750" w:type="dxa"/>
            <w:noWrap w:val="0"/>
            <w:vAlign w:val="top"/>
          </w:tcPr>
          <w:p w14:paraId="6967F493">
            <w:pPr>
              <w:widowControl/>
              <w:jc w:val="left"/>
              <w:rPr>
                <w:rFonts w:eastAsia="Times New Roman"/>
                <w:color w:val="000000"/>
                <w:kern w:val="0"/>
                <w:sz w:val="20"/>
                <w:szCs w:val="20"/>
              </w:rPr>
            </w:pPr>
          </w:p>
        </w:tc>
        <w:tc>
          <w:tcPr>
            <w:tcW w:w="4318" w:type="dxa"/>
            <w:noWrap w:val="0"/>
            <w:vAlign w:val="top"/>
          </w:tcPr>
          <w:p w14:paraId="428021B2">
            <w:pPr>
              <w:widowControl/>
              <w:jc w:val="left"/>
              <w:rPr>
                <w:rFonts w:eastAsia="Times New Roman"/>
                <w:color w:val="000000"/>
                <w:kern w:val="0"/>
                <w:sz w:val="20"/>
                <w:szCs w:val="20"/>
              </w:rPr>
            </w:pPr>
          </w:p>
        </w:tc>
      </w:tr>
      <w:tr w14:paraId="0FF5108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F8BBFDE">
            <w:pPr>
              <w:widowControl/>
              <w:jc w:val="left"/>
              <w:rPr>
                <w:rFonts w:ascii="宋体" w:cs="宋体"/>
                <w:color w:val="000000"/>
                <w:kern w:val="0"/>
                <w:sz w:val="20"/>
                <w:szCs w:val="20"/>
              </w:rPr>
            </w:pPr>
            <w:r>
              <w:rPr>
                <w:rFonts w:ascii="宋体" w:hAnsi="宋体" w:cs="宋体"/>
                <w:color w:val="000000"/>
                <w:kern w:val="0"/>
                <w:sz w:val="20"/>
                <w:szCs w:val="20"/>
              </w:rPr>
              <w:t>8.4.0</w:t>
            </w:r>
          </w:p>
        </w:tc>
        <w:tc>
          <w:tcPr>
            <w:tcW w:w="1577" w:type="dxa"/>
            <w:noWrap w:val="0"/>
            <w:vAlign w:val="top"/>
          </w:tcPr>
          <w:p w14:paraId="271A3BFA">
            <w:pPr>
              <w:widowControl/>
              <w:jc w:val="left"/>
              <w:rPr>
                <w:rFonts w:ascii="宋体" w:cs="宋体"/>
                <w:color w:val="000000"/>
                <w:kern w:val="0"/>
                <w:sz w:val="20"/>
                <w:szCs w:val="20"/>
              </w:rPr>
            </w:pPr>
            <w:r>
              <w:rPr>
                <w:rFonts w:hint="eastAsia" w:ascii="宋体" w:hAnsi="宋体" w:cs="宋体"/>
                <w:color w:val="000000"/>
                <w:kern w:val="0"/>
                <w:sz w:val="20"/>
                <w:szCs w:val="20"/>
              </w:rPr>
              <w:t>数字创意与融合服务</w:t>
            </w:r>
          </w:p>
        </w:tc>
        <w:tc>
          <w:tcPr>
            <w:tcW w:w="821" w:type="dxa"/>
            <w:noWrap w:val="0"/>
            <w:vAlign w:val="top"/>
          </w:tcPr>
          <w:p w14:paraId="5AE69FF0">
            <w:pPr>
              <w:widowControl/>
              <w:jc w:val="left"/>
              <w:rPr>
                <w:rFonts w:ascii="宋体" w:hAnsi="宋体" w:cs="宋体"/>
                <w:color w:val="000000"/>
                <w:kern w:val="0"/>
                <w:sz w:val="20"/>
                <w:szCs w:val="20"/>
              </w:rPr>
            </w:pPr>
            <w:r>
              <w:rPr>
                <w:rFonts w:ascii="宋体" w:hAnsi="宋体" w:cs="宋体"/>
                <w:color w:val="000000"/>
                <w:kern w:val="0"/>
                <w:sz w:val="20"/>
                <w:szCs w:val="20"/>
              </w:rPr>
              <w:t>7251</w:t>
            </w:r>
          </w:p>
          <w:p w14:paraId="38EA00E2">
            <w:pPr>
              <w:widowControl/>
              <w:jc w:val="left"/>
              <w:rPr>
                <w:rFonts w:ascii="宋体" w:cs="宋体"/>
                <w:color w:val="000000"/>
                <w:kern w:val="0"/>
                <w:sz w:val="20"/>
                <w:szCs w:val="20"/>
              </w:rPr>
            </w:pPr>
            <w:r>
              <w:rPr>
                <w:rFonts w:ascii="宋体" w:hAnsi="宋体" w:cs="宋体"/>
                <w:color w:val="000000"/>
                <w:kern w:val="0"/>
                <w:sz w:val="20"/>
                <w:szCs w:val="20"/>
              </w:rPr>
              <w:t>7259*</w:t>
            </w:r>
          </w:p>
        </w:tc>
        <w:tc>
          <w:tcPr>
            <w:tcW w:w="1750" w:type="dxa"/>
            <w:noWrap w:val="0"/>
            <w:vAlign w:val="top"/>
          </w:tcPr>
          <w:p w14:paraId="4EBAFEBC">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互联网广告服务</w:t>
            </w:r>
          </w:p>
          <w:p w14:paraId="7FB5EF82">
            <w:pPr>
              <w:widowControl/>
              <w:jc w:val="left"/>
              <w:rPr>
                <w:rFonts w:ascii="宋体" w:cs="宋体"/>
                <w:color w:val="000000"/>
                <w:kern w:val="0"/>
                <w:sz w:val="20"/>
                <w:szCs w:val="20"/>
              </w:rPr>
            </w:pPr>
            <w:r>
              <w:rPr>
                <w:rFonts w:hint="eastAsia" w:ascii="宋体" w:hAnsi="宋体" w:cs="宋体"/>
                <w:color w:val="000000"/>
                <w:kern w:val="0"/>
                <w:sz w:val="20"/>
                <w:szCs w:val="20"/>
              </w:rPr>
              <w:t>其他广告服务</w:t>
            </w:r>
          </w:p>
        </w:tc>
        <w:tc>
          <w:tcPr>
            <w:tcW w:w="4318" w:type="dxa"/>
            <w:noWrap w:val="0"/>
            <w:vAlign w:val="top"/>
          </w:tcPr>
          <w:p w14:paraId="5DCC6988">
            <w:pPr>
              <w:widowControl/>
              <w:jc w:val="left"/>
              <w:rPr>
                <w:rFonts w:ascii="宋体" w:cs="宋体"/>
                <w:color w:val="000000"/>
                <w:kern w:val="0"/>
                <w:sz w:val="20"/>
                <w:szCs w:val="20"/>
              </w:rPr>
            </w:pPr>
          </w:p>
          <w:p w14:paraId="0ED54C37">
            <w:pPr>
              <w:widowControl/>
              <w:jc w:val="left"/>
              <w:rPr>
                <w:rFonts w:ascii="宋体" w:cs="宋体"/>
                <w:color w:val="000000"/>
                <w:kern w:val="0"/>
                <w:sz w:val="20"/>
                <w:szCs w:val="20"/>
              </w:rPr>
            </w:pPr>
            <w:r>
              <w:rPr>
                <w:rFonts w:hint="eastAsia" w:ascii="宋体" w:hAnsi="宋体" w:cs="宋体"/>
                <w:color w:val="000000"/>
                <w:kern w:val="0"/>
                <w:sz w:val="20"/>
                <w:szCs w:val="20"/>
              </w:rPr>
              <w:t>广告和移动多媒体等的设计开发制作</w:t>
            </w:r>
          </w:p>
        </w:tc>
      </w:tr>
      <w:tr w14:paraId="40B309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678A69B">
            <w:pPr>
              <w:widowControl/>
              <w:jc w:val="left"/>
              <w:rPr>
                <w:rFonts w:ascii="宋体" w:cs="宋体"/>
                <w:color w:val="000000"/>
                <w:kern w:val="0"/>
                <w:sz w:val="20"/>
                <w:szCs w:val="20"/>
              </w:rPr>
            </w:pPr>
          </w:p>
        </w:tc>
        <w:tc>
          <w:tcPr>
            <w:tcW w:w="1577" w:type="dxa"/>
            <w:noWrap w:val="0"/>
            <w:vAlign w:val="top"/>
          </w:tcPr>
          <w:p w14:paraId="1650E21E">
            <w:pPr>
              <w:widowControl/>
              <w:jc w:val="left"/>
              <w:rPr>
                <w:rFonts w:eastAsia="Times New Roman"/>
                <w:color w:val="000000"/>
                <w:kern w:val="0"/>
                <w:sz w:val="20"/>
                <w:szCs w:val="20"/>
              </w:rPr>
            </w:pPr>
          </w:p>
        </w:tc>
        <w:tc>
          <w:tcPr>
            <w:tcW w:w="821" w:type="dxa"/>
            <w:noWrap w:val="0"/>
            <w:vAlign w:val="top"/>
          </w:tcPr>
          <w:p w14:paraId="593A82F2">
            <w:pPr>
              <w:widowControl/>
              <w:jc w:val="left"/>
              <w:rPr>
                <w:rFonts w:ascii="宋体" w:cs="宋体"/>
                <w:color w:val="000000"/>
                <w:kern w:val="0"/>
                <w:sz w:val="20"/>
                <w:szCs w:val="20"/>
              </w:rPr>
            </w:pPr>
            <w:r>
              <w:rPr>
                <w:rFonts w:ascii="宋体" w:hAnsi="宋体" w:cs="宋体"/>
                <w:color w:val="000000"/>
                <w:kern w:val="0"/>
                <w:sz w:val="20"/>
                <w:szCs w:val="20"/>
              </w:rPr>
              <w:t>7281*</w:t>
            </w:r>
          </w:p>
        </w:tc>
        <w:tc>
          <w:tcPr>
            <w:tcW w:w="1750" w:type="dxa"/>
            <w:noWrap w:val="0"/>
            <w:vAlign w:val="top"/>
          </w:tcPr>
          <w:p w14:paraId="0D3CDB23">
            <w:pPr>
              <w:widowControl/>
              <w:jc w:val="left"/>
              <w:rPr>
                <w:rFonts w:ascii="宋体" w:cs="宋体"/>
                <w:color w:val="000000"/>
                <w:kern w:val="0"/>
                <w:sz w:val="20"/>
                <w:szCs w:val="20"/>
              </w:rPr>
            </w:pPr>
            <w:r>
              <w:rPr>
                <w:rFonts w:hint="eastAsia" w:ascii="宋体" w:hAnsi="宋体" w:cs="宋体"/>
                <w:color w:val="000000"/>
                <w:kern w:val="0"/>
                <w:sz w:val="20"/>
                <w:szCs w:val="20"/>
              </w:rPr>
              <w:t>科技会展服务</w:t>
            </w:r>
          </w:p>
        </w:tc>
        <w:tc>
          <w:tcPr>
            <w:tcW w:w="4318" w:type="dxa"/>
            <w:noWrap w:val="0"/>
            <w:vAlign w:val="top"/>
          </w:tcPr>
          <w:p w14:paraId="3E3A9DE6">
            <w:pPr>
              <w:widowControl/>
              <w:jc w:val="left"/>
              <w:rPr>
                <w:rFonts w:ascii="宋体" w:cs="宋体"/>
                <w:color w:val="000000"/>
                <w:kern w:val="0"/>
                <w:sz w:val="20"/>
                <w:szCs w:val="20"/>
              </w:rPr>
            </w:pPr>
            <w:r>
              <w:rPr>
                <w:rFonts w:hint="eastAsia" w:ascii="宋体" w:hAnsi="宋体" w:cs="宋体"/>
                <w:color w:val="000000"/>
                <w:kern w:val="0"/>
                <w:sz w:val="20"/>
                <w:szCs w:val="20"/>
              </w:rPr>
              <w:t>数字化会议及展览服务</w:t>
            </w:r>
          </w:p>
        </w:tc>
      </w:tr>
      <w:tr w14:paraId="17A5C9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AA38996">
            <w:pPr>
              <w:widowControl/>
              <w:jc w:val="left"/>
              <w:rPr>
                <w:rFonts w:ascii="宋体" w:cs="宋体"/>
                <w:color w:val="000000"/>
                <w:kern w:val="0"/>
                <w:sz w:val="20"/>
                <w:szCs w:val="20"/>
              </w:rPr>
            </w:pPr>
          </w:p>
        </w:tc>
        <w:tc>
          <w:tcPr>
            <w:tcW w:w="1577" w:type="dxa"/>
            <w:noWrap w:val="0"/>
            <w:vAlign w:val="top"/>
          </w:tcPr>
          <w:p w14:paraId="789EFA6F">
            <w:pPr>
              <w:widowControl/>
              <w:jc w:val="left"/>
              <w:rPr>
                <w:rFonts w:eastAsia="Times New Roman"/>
                <w:color w:val="000000"/>
                <w:kern w:val="0"/>
                <w:sz w:val="20"/>
                <w:szCs w:val="20"/>
              </w:rPr>
            </w:pPr>
          </w:p>
        </w:tc>
        <w:tc>
          <w:tcPr>
            <w:tcW w:w="821" w:type="dxa"/>
            <w:noWrap w:val="0"/>
            <w:vAlign w:val="top"/>
          </w:tcPr>
          <w:p w14:paraId="5A4972C7">
            <w:pPr>
              <w:widowControl/>
              <w:jc w:val="left"/>
              <w:rPr>
                <w:rFonts w:ascii="宋体" w:cs="宋体"/>
                <w:color w:val="000000"/>
                <w:kern w:val="0"/>
                <w:sz w:val="20"/>
                <w:szCs w:val="20"/>
              </w:rPr>
            </w:pPr>
            <w:r>
              <w:rPr>
                <w:rFonts w:ascii="宋体" w:hAnsi="宋体" w:cs="宋体"/>
                <w:color w:val="000000"/>
                <w:kern w:val="0"/>
                <w:sz w:val="20"/>
                <w:szCs w:val="20"/>
              </w:rPr>
              <w:t>7282*</w:t>
            </w:r>
          </w:p>
        </w:tc>
        <w:tc>
          <w:tcPr>
            <w:tcW w:w="1750" w:type="dxa"/>
            <w:noWrap w:val="0"/>
            <w:vAlign w:val="top"/>
          </w:tcPr>
          <w:p w14:paraId="4E69CFD7">
            <w:pPr>
              <w:widowControl/>
              <w:jc w:val="left"/>
              <w:rPr>
                <w:rFonts w:ascii="宋体" w:cs="宋体"/>
                <w:color w:val="000000"/>
                <w:kern w:val="0"/>
                <w:sz w:val="20"/>
                <w:szCs w:val="20"/>
              </w:rPr>
            </w:pPr>
            <w:r>
              <w:rPr>
                <w:rFonts w:hint="eastAsia" w:ascii="宋体" w:hAnsi="宋体" w:cs="宋体"/>
                <w:color w:val="000000"/>
                <w:kern w:val="0"/>
                <w:sz w:val="20"/>
                <w:szCs w:val="20"/>
              </w:rPr>
              <w:t>旅游会展服务</w:t>
            </w:r>
          </w:p>
        </w:tc>
        <w:tc>
          <w:tcPr>
            <w:tcW w:w="4318" w:type="dxa"/>
            <w:noWrap w:val="0"/>
            <w:vAlign w:val="top"/>
          </w:tcPr>
          <w:p w14:paraId="22F742B4">
            <w:pPr>
              <w:widowControl/>
              <w:jc w:val="left"/>
              <w:rPr>
                <w:rFonts w:ascii="宋体" w:cs="宋体"/>
                <w:color w:val="000000"/>
                <w:kern w:val="0"/>
                <w:sz w:val="20"/>
                <w:szCs w:val="20"/>
              </w:rPr>
            </w:pPr>
            <w:r>
              <w:rPr>
                <w:rFonts w:hint="eastAsia" w:ascii="宋体" w:hAnsi="宋体" w:cs="宋体"/>
                <w:color w:val="000000"/>
                <w:kern w:val="0"/>
                <w:sz w:val="20"/>
                <w:szCs w:val="20"/>
              </w:rPr>
              <w:t>数字化旅游会展服务</w:t>
            </w:r>
          </w:p>
        </w:tc>
      </w:tr>
      <w:tr w14:paraId="4C22AA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5A61A4A">
            <w:pPr>
              <w:widowControl/>
              <w:jc w:val="left"/>
              <w:rPr>
                <w:rFonts w:ascii="宋体" w:cs="宋体"/>
                <w:color w:val="000000"/>
                <w:kern w:val="0"/>
                <w:sz w:val="20"/>
                <w:szCs w:val="20"/>
              </w:rPr>
            </w:pPr>
          </w:p>
        </w:tc>
        <w:tc>
          <w:tcPr>
            <w:tcW w:w="1577" w:type="dxa"/>
            <w:noWrap w:val="0"/>
            <w:vAlign w:val="top"/>
          </w:tcPr>
          <w:p w14:paraId="4F3DB10A">
            <w:pPr>
              <w:widowControl/>
              <w:jc w:val="left"/>
              <w:rPr>
                <w:rFonts w:eastAsia="Times New Roman"/>
                <w:color w:val="000000"/>
                <w:kern w:val="0"/>
                <w:sz w:val="20"/>
                <w:szCs w:val="20"/>
              </w:rPr>
            </w:pPr>
          </w:p>
        </w:tc>
        <w:tc>
          <w:tcPr>
            <w:tcW w:w="821" w:type="dxa"/>
            <w:noWrap w:val="0"/>
            <w:vAlign w:val="top"/>
          </w:tcPr>
          <w:p w14:paraId="4984A894">
            <w:pPr>
              <w:widowControl/>
              <w:jc w:val="left"/>
              <w:rPr>
                <w:rFonts w:ascii="宋体" w:cs="宋体"/>
                <w:color w:val="000000"/>
                <w:kern w:val="0"/>
                <w:sz w:val="20"/>
                <w:szCs w:val="20"/>
              </w:rPr>
            </w:pPr>
            <w:r>
              <w:rPr>
                <w:rFonts w:ascii="宋体" w:hAnsi="宋体" w:cs="宋体"/>
                <w:color w:val="000000"/>
                <w:kern w:val="0"/>
                <w:sz w:val="20"/>
                <w:szCs w:val="20"/>
              </w:rPr>
              <w:t>7283*</w:t>
            </w:r>
          </w:p>
        </w:tc>
        <w:tc>
          <w:tcPr>
            <w:tcW w:w="1750" w:type="dxa"/>
            <w:noWrap w:val="0"/>
            <w:vAlign w:val="top"/>
          </w:tcPr>
          <w:p w14:paraId="5A224E45">
            <w:pPr>
              <w:widowControl/>
              <w:jc w:val="left"/>
              <w:rPr>
                <w:rFonts w:ascii="宋体" w:cs="宋体"/>
                <w:color w:val="000000"/>
                <w:kern w:val="0"/>
                <w:sz w:val="20"/>
                <w:szCs w:val="20"/>
              </w:rPr>
            </w:pPr>
            <w:r>
              <w:rPr>
                <w:rFonts w:hint="eastAsia" w:ascii="宋体" w:hAnsi="宋体" w:cs="宋体"/>
                <w:color w:val="000000"/>
                <w:kern w:val="0"/>
                <w:sz w:val="20"/>
                <w:szCs w:val="20"/>
              </w:rPr>
              <w:t>体育会展服务</w:t>
            </w:r>
          </w:p>
        </w:tc>
        <w:tc>
          <w:tcPr>
            <w:tcW w:w="4318" w:type="dxa"/>
            <w:noWrap w:val="0"/>
            <w:vAlign w:val="top"/>
          </w:tcPr>
          <w:p w14:paraId="30815C5C">
            <w:pPr>
              <w:widowControl/>
              <w:jc w:val="left"/>
              <w:rPr>
                <w:rFonts w:ascii="宋体" w:cs="宋体"/>
                <w:color w:val="000000"/>
                <w:kern w:val="0"/>
                <w:sz w:val="20"/>
                <w:szCs w:val="20"/>
              </w:rPr>
            </w:pPr>
            <w:r>
              <w:rPr>
                <w:rFonts w:hint="eastAsia" w:ascii="宋体" w:hAnsi="宋体" w:cs="宋体"/>
                <w:color w:val="000000"/>
                <w:kern w:val="0"/>
                <w:sz w:val="20"/>
                <w:szCs w:val="20"/>
              </w:rPr>
              <w:t>数字化体育会展服务</w:t>
            </w:r>
          </w:p>
        </w:tc>
      </w:tr>
      <w:tr w14:paraId="31FC72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960" w:hRule="atLeast"/>
          <w:jc w:val="center"/>
        </w:trPr>
        <w:tc>
          <w:tcPr>
            <w:tcW w:w="1017" w:type="dxa"/>
            <w:noWrap w:val="0"/>
            <w:vAlign w:val="top"/>
          </w:tcPr>
          <w:p w14:paraId="6C205040">
            <w:pPr>
              <w:widowControl/>
              <w:jc w:val="left"/>
              <w:rPr>
                <w:rFonts w:ascii="宋体" w:cs="宋体"/>
                <w:color w:val="000000"/>
                <w:kern w:val="0"/>
                <w:sz w:val="20"/>
                <w:szCs w:val="20"/>
              </w:rPr>
            </w:pPr>
          </w:p>
        </w:tc>
        <w:tc>
          <w:tcPr>
            <w:tcW w:w="1577" w:type="dxa"/>
            <w:noWrap w:val="0"/>
            <w:vAlign w:val="top"/>
          </w:tcPr>
          <w:p w14:paraId="7B2DE4DE">
            <w:pPr>
              <w:widowControl/>
              <w:jc w:val="left"/>
              <w:rPr>
                <w:rFonts w:eastAsia="Times New Roman"/>
                <w:color w:val="000000"/>
                <w:kern w:val="0"/>
                <w:sz w:val="20"/>
                <w:szCs w:val="20"/>
              </w:rPr>
            </w:pPr>
          </w:p>
        </w:tc>
        <w:tc>
          <w:tcPr>
            <w:tcW w:w="821" w:type="dxa"/>
            <w:noWrap w:val="0"/>
            <w:vAlign w:val="top"/>
          </w:tcPr>
          <w:p w14:paraId="1066F821">
            <w:pPr>
              <w:widowControl/>
              <w:jc w:val="left"/>
              <w:rPr>
                <w:rFonts w:ascii="宋体" w:cs="宋体"/>
                <w:color w:val="000000"/>
                <w:kern w:val="0"/>
                <w:sz w:val="20"/>
                <w:szCs w:val="20"/>
              </w:rPr>
            </w:pPr>
            <w:r>
              <w:rPr>
                <w:rFonts w:ascii="宋体" w:hAnsi="宋体" w:cs="宋体"/>
                <w:color w:val="000000"/>
                <w:kern w:val="0"/>
                <w:sz w:val="20"/>
                <w:szCs w:val="20"/>
              </w:rPr>
              <w:t>7284*</w:t>
            </w:r>
          </w:p>
        </w:tc>
        <w:tc>
          <w:tcPr>
            <w:tcW w:w="1750" w:type="dxa"/>
            <w:noWrap w:val="0"/>
            <w:vAlign w:val="top"/>
          </w:tcPr>
          <w:p w14:paraId="4B684DE6">
            <w:pPr>
              <w:widowControl/>
              <w:jc w:val="left"/>
              <w:rPr>
                <w:rFonts w:ascii="宋体" w:cs="宋体"/>
                <w:color w:val="000000"/>
                <w:kern w:val="0"/>
                <w:sz w:val="20"/>
                <w:szCs w:val="20"/>
              </w:rPr>
            </w:pPr>
            <w:r>
              <w:rPr>
                <w:rFonts w:hint="eastAsia" w:ascii="宋体" w:hAnsi="宋体" w:cs="宋体"/>
                <w:color w:val="000000"/>
                <w:kern w:val="0"/>
                <w:sz w:val="20"/>
                <w:szCs w:val="20"/>
              </w:rPr>
              <w:t>文化会展服务</w:t>
            </w:r>
          </w:p>
        </w:tc>
        <w:tc>
          <w:tcPr>
            <w:tcW w:w="4318" w:type="dxa"/>
            <w:noWrap w:val="0"/>
            <w:vAlign w:val="top"/>
          </w:tcPr>
          <w:p w14:paraId="2B14E0B0">
            <w:pPr>
              <w:widowControl/>
              <w:jc w:val="left"/>
              <w:rPr>
                <w:rFonts w:ascii="宋体" w:cs="宋体"/>
                <w:color w:val="000000"/>
                <w:kern w:val="0"/>
                <w:sz w:val="20"/>
                <w:szCs w:val="20"/>
              </w:rPr>
            </w:pPr>
            <w:r>
              <w:rPr>
                <w:rFonts w:hint="eastAsia" w:ascii="宋体" w:hAnsi="宋体" w:cs="宋体"/>
                <w:color w:val="000000"/>
                <w:kern w:val="0"/>
                <w:sz w:val="20"/>
                <w:szCs w:val="20"/>
              </w:rPr>
              <w:t>数字创意文化会展服务（以数字图书馆、美术馆、体验馆和智慧博物馆等数字文化场馆为载体的数字文化展示体验服务。</w:t>
            </w:r>
            <w:r>
              <w:rPr>
                <w:rFonts w:ascii="宋体" w:hAnsi="宋体" w:cs="宋体"/>
                <w:color w:val="000000"/>
                <w:kern w:val="0"/>
                <w:sz w:val="20"/>
                <w:szCs w:val="20"/>
              </w:rPr>
              <w:t xml:space="preserve"> </w:t>
            </w:r>
            <w:r>
              <w:rPr>
                <w:rFonts w:hint="eastAsia" w:ascii="宋体" w:hAnsi="宋体" w:cs="宋体"/>
                <w:color w:val="000000"/>
                <w:kern w:val="0"/>
                <w:sz w:val="20"/>
                <w:szCs w:val="20"/>
              </w:rPr>
              <w:t>数字创意在展览展示领域的应用业态）</w:t>
            </w:r>
          </w:p>
        </w:tc>
      </w:tr>
      <w:tr w14:paraId="370DBF2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3B53A4">
            <w:pPr>
              <w:widowControl/>
              <w:jc w:val="left"/>
              <w:rPr>
                <w:rFonts w:ascii="宋体" w:cs="宋体"/>
                <w:color w:val="000000"/>
                <w:kern w:val="0"/>
                <w:sz w:val="20"/>
                <w:szCs w:val="20"/>
              </w:rPr>
            </w:pPr>
          </w:p>
        </w:tc>
        <w:tc>
          <w:tcPr>
            <w:tcW w:w="1577" w:type="dxa"/>
            <w:noWrap w:val="0"/>
            <w:vAlign w:val="top"/>
          </w:tcPr>
          <w:p w14:paraId="08EED37D">
            <w:pPr>
              <w:widowControl/>
              <w:jc w:val="left"/>
              <w:rPr>
                <w:rFonts w:eastAsia="Times New Roman"/>
                <w:color w:val="000000"/>
                <w:kern w:val="0"/>
                <w:sz w:val="20"/>
                <w:szCs w:val="20"/>
              </w:rPr>
            </w:pPr>
          </w:p>
        </w:tc>
        <w:tc>
          <w:tcPr>
            <w:tcW w:w="821" w:type="dxa"/>
            <w:noWrap w:val="0"/>
            <w:vAlign w:val="top"/>
          </w:tcPr>
          <w:p w14:paraId="2774F0B2">
            <w:pPr>
              <w:widowControl/>
              <w:jc w:val="left"/>
              <w:rPr>
                <w:rFonts w:ascii="宋体" w:cs="宋体"/>
                <w:color w:val="000000"/>
                <w:kern w:val="0"/>
                <w:sz w:val="20"/>
                <w:szCs w:val="20"/>
              </w:rPr>
            </w:pPr>
            <w:r>
              <w:rPr>
                <w:rFonts w:ascii="宋体" w:hAnsi="宋体" w:cs="宋体"/>
                <w:color w:val="000000"/>
                <w:kern w:val="0"/>
                <w:sz w:val="20"/>
                <w:szCs w:val="20"/>
              </w:rPr>
              <w:t>7291*</w:t>
            </w:r>
          </w:p>
        </w:tc>
        <w:tc>
          <w:tcPr>
            <w:tcW w:w="1750" w:type="dxa"/>
            <w:noWrap w:val="0"/>
            <w:vAlign w:val="top"/>
          </w:tcPr>
          <w:p w14:paraId="17E9490F">
            <w:pPr>
              <w:widowControl/>
              <w:jc w:val="left"/>
              <w:rPr>
                <w:rFonts w:ascii="宋体" w:cs="宋体"/>
                <w:color w:val="000000"/>
                <w:kern w:val="0"/>
                <w:sz w:val="20"/>
                <w:szCs w:val="20"/>
              </w:rPr>
            </w:pPr>
            <w:r>
              <w:rPr>
                <w:rFonts w:hint="eastAsia" w:ascii="宋体" w:hAnsi="宋体" w:cs="宋体"/>
                <w:color w:val="000000"/>
                <w:kern w:val="0"/>
                <w:sz w:val="20"/>
                <w:szCs w:val="20"/>
              </w:rPr>
              <w:t>旅行社及相关服务</w:t>
            </w:r>
          </w:p>
        </w:tc>
        <w:tc>
          <w:tcPr>
            <w:tcW w:w="4318" w:type="dxa"/>
            <w:noWrap w:val="0"/>
            <w:vAlign w:val="top"/>
          </w:tcPr>
          <w:p w14:paraId="54AB713A">
            <w:pPr>
              <w:widowControl/>
              <w:jc w:val="left"/>
              <w:rPr>
                <w:rFonts w:ascii="宋体" w:cs="宋体"/>
                <w:color w:val="000000"/>
                <w:kern w:val="0"/>
                <w:sz w:val="20"/>
                <w:szCs w:val="20"/>
              </w:rPr>
            </w:pPr>
            <w:r>
              <w:rPr>
                <w:rFonts w:hint="eastAsia" w:ascii="宋体" w:hAnsi="宋体" w:cs="宋体"/>
                <w:color w:val="000000"/>
                <w:kern w:val="0"/>
                <w:sz w:val="20"/>
                <w:szCs w:val="20"/>
              </w:rPr>
              <w:t>旅游创意服务（数字创意在旅游领域的应用，包括旅游项目策划服务、旅游咨询服务等）</w:t>
            </w:r>
          </w:p>
        </w:tc>
      </w:tr>
      <w:tr w14:paraId="3A0745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4CEF23">
            <w:pPr>
              <w:widowControl/>
              <w:jc w:val="left"/>
              <w:rPr>
                <w:rFonts w:ascii="宋体" w:cs="宋体"/>
                <w:color w:val="000000"/>
                <w:kern w:val="0"/>
                <w:sz w:val="20"/>
                <w:szCs w:val="20"/>
              </w:rPr>
            </w:pPr>
          </w:p>
        </w:tc>
        <w:tc>
          <w:tcPr>
            <w:tcW w:w="1577" w:type="dxa"/>
            <w:noWrap w:val="0"/>
            <w:vAlign w:val="top"/>
          </w:tcPr>
          <w:p w14:paraId="410E000C">
            <w:pPr>
              <w:widowControl/>
              <w:jc w:val="left"/>
              <w:rPr>
                <w:rFonts w:eastAsia="Times New Roman"/>
                <w:color w:val="000000"/>
                <w:kern w:val="0"/>
                <w:sz w:val="20"/>
                <w:szCs w:val="20"/>
              </w:rPr>
            </w:pPr>
          </w:p>
        </w:tc>
        <w:tc>
          <w:tcPr>
            <w:tcW w:w="821" w:type="dxa"/>
            <w:noWrap w:val="0"/>
            <w:vAlign w:val="top"/>
          </w:tcPr>
          <w:p w14:paraId="455AB6D1">
            <w:pPr>
              <w:widowControl/>
              <w:jc w:val="left"/>
              <w:rPr>
                <w:rFonts w:ascii="宋体" w:cs="宋体"/>
                <w:color w:val="000000"/>
                <w:kern w:val="0"/>
                <w:sz w:val="20"/>
                <w:szCs w:val="20"/>
              </w:rPr>
            </w:pPr>
            <w:r>
              <w:rPr>
                <w:rFonts w:ascii="宋体" w:hAnsi="宋体" w:cs="宋体"/>
                <w:color w:val="000000"/>
                <w:kern w:val="0"/>
                <w:sz w:val="20"/>
                <w:szCs w:val="20"/>
              </w:rPr>
              <w:t>8625*</w:t>
            </w:r>
          </w:p>
        </w:tc>
        <w:tc>
          <w:tcPr>
            <w:tcW w:w="1750" w:type="dxa"/>
            <w:noWrap w:val="0"/>
            <w:vAlign w:val="top"/>
          </w:tcPr>
          <w:p w14:paraId="6F5F158B">
            <w:pPr>
              <w:widowControl/>
              <w:jc w:val="left"/>
              <w:rPr>
                <w:rFonts w:ascii="宋体" w:cs="宋体"/>
                <w:color w:val="000000"/>
                <w:kern w:val="0"/>
                <w:sz w:val="20"/>
                <w:szCs w:val="20"/>
              </w:rPr>
            </w:pPr>
            <w:r>
              <w:rPr>
                <w:rFonts w:hint="eastAsia" w:ascii="宋体" w:hAnsi="宋体" w:cs="宋体"/>
                <w:color w:val="000000"/>
                <w:kern w:val="0"/>
                <w:sz w:val="20"/>
                <w:szCs w:val="20"/>
              </w:rPr>
              <w:t>电子出版物出版</w:t>
            </w:r>
          </w:p>
        </w:tc>
        <w:tc>
          <w:tcPr>
            <w:tcW w:w="4318" w:type="dxa"/>
            <w:noWrap w:val="0"/>
            <w:vAlign w:val="top"/>
          </w:tcPr>
          <w:p w14:paraId="766F73E3">
            <w:pPr>
              <w:widowControl/>
              <w:jc w:val="left"/>
              <w:rPr>
                <w:rFonts w:ascii="宋体" w:cs="宋体"/>
                <w:color w:val="000000"/>
                <w:kern w:val="0"/>
                <w:sz w:val="20"/>
                <w:szCs w:val="20"/>
              </w:rPr>
            </w:pPr>
            <w:r>
              <w:rPr>
                <w:rFonts w:hint="eastAsia" w:ascii="宋体" w:hAnsi="宋体" w:cs="宋体"/>
                <w:color w:val="000000"/>
                <w:kern w:val="0"/>
                <w:sz w:val="20"/>
                <w:szCs w:val="20"/>
              </w:rPr>
              <w:t>电子出版物出版服务</w:t>
            </w:r>
          </w:p>
        </w:tc>
      </w:tr>
      <w:tr w14:paraId="7FF026D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606362F">
            <w:pPr>
              <w:widowControl/>
              <w:jc w:val="left"/>
              <w:rPr>
                <w:rFonts w:ascii="宋体" w:cs="宋体"/>
                <w:color w:val="000000"/>
                <w:kern w:val="0"/>
                <w:sz w:val="20"/>
                <w:szCs w:val="20"/>
              </w:rPr>
            </w:pPr>
          </w:p>
        </w:tc>
        <w:tc>
          <w:tcPr>
            <w:tcW w:w="1577" w:type="dxa"/>
            <w:noWrap w:val="0"/>
            <w:vAlign w:val="top"/>
          </w:tcPr>
          <w:p w14:paraId="78C09486">
            <w:pPr>
              <w:widowControl/>
              <w:jc w:val="left"/>
              <w:rPr>
                <w:rFonts w:eastAsia="Times New Roman"/>
                <w:color w:val="000000"/>
                <w:kern w:val="0"/>
                <w:sz w:val="20"/>
                <w:szCs w:val="20"/>
              </w:rPr>
            </w:pPr>
          </w:p>
        </w:tc>
        <w:tc>
          <w:tcPr>
            <w:tcW w:w="821" w:type="dxa"/>
            <w:noWrap w:val="0"/>
            <w:vAlign w:val="top"/>
          </w:tcPr>
          <w:p w14:paraId="2B530DDF">
            <w:pPr>
              <w:widowControl/>
              <w:jc w:val="left"/>
              <w:rPr>
                <w:rFonts w:ascii="宋体" w:cs="宋体"/>
                <w:color w:val="000000"/>
                <w:kern w:val="0"/>
                <w:sz w:val="20"/>
                <w:szCs w:val="20"/>
              </w:rPr>
            </w:pPr>
            <w:r>
              <w:rPr>
                <w:rFonts w:ascii="宋体" w:hAnsi="宋体" w:cs="宋体"/>
                <w:color w:val="000000"/>
                <w:kern w:val="0"/>
                <w:sz w:val="20"/>
                <w:szCs w:val="20"/>
              </w:rPr>
              <w:t>8831*</w:t>
            </w:r>
          </w:p>
        </w:tc>
        <w:tc>
          <w:tcPr>
            <w:tcW w:w="1750" w:type="dxa"/>
            <w:noWrap w:val="0"/>
            <w:vAlign w:val="top"/>
          </w:tcPr>
          <w:p w14:paraId="1F723D96">
            <w:pPr>
              <w:widowControl/>
              <w:jc w:val="left"/>
              <w:rPr>
                <w:rFonts w:ascii="宋体" w:cs="宋体"/>
                <w:color w:val="000000"/>
                <w:kern w:val="0"/>
                <w:sz w:val="20"/>
                <w:szCs w:val="20"/>
              </w:rPr>
            </w:pPr>
            <w:r>
              <w:rPr>
                <w:rFonts w:hint="eastAsia" w:ascii="宋体" w:hAnsi="宋体" w:cs="宋体"/>
                <w:color w:val="000000"/>
                <w:kern w:val="0"/>
                <w:sz w:val="20"/>
                <w:szCs w:val="20"/>
              </w:rPr>
              <w:t>图书馆</w:t>
            </w:r>
          </w:p>
        </w:tc>
        <w:tc>
          <w:tcPr>
            <w:tcW w:w="4318" w:type="dxa"/>
            <w:noWrap w:val="0"/>
            <w:vAlign w:val="top"/>
          </w:tcPr>
          <w:p w14:paraId="47D34C1D">
            <w:pPr>
              <w:widowControl/>
              <w:jc w:val="left"/>
              <w:rPr>
                <w:rFonts w:ascii="宋体" w:cs="宋体"/>
                <w:color w:val="000000"/>
                <w:kern w:val="0"/>
                <w:sz w:val="20"/>
                <w:szCs w:val="20"/>
              </w:rPr>
            </w:pPr>
            <w:r>
              <w:rPr>
                <w:rFonts w:hint="eastAsia" w:ascii="宋体" w:hAnsi="宋体" w:cs="宋体"/>
                <w:color w:val="000000"/>
                <w:kern w:val="0"/>
                <w:sz w:val="20"/>
                <w:szCs w:val="20"/>
              </w:rPr>
              <w:t>网络图书馆、数字图书馆</w:t>
            </w:r>
          </w:p>
        </w:tc>
      </w:tr>
      <w:tr w14:paraId="06B2C5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B9C1FDD">
            <w:pPr>
              <w:widowControl/>
              <w:jc w:val="left"/>
              <w:rPr>
                <w:rFonts w:ascii="宋体" w:cs="宋体"/>
                <w:color w:val="000000"/>
                <w:kern w:val="0"/>
                <w:sz w:val="20"/>
                <w:szCs w:val="20"/>
              </w:rPr>
            </w:pPr>
          </w:p>
        </w:tc>
        <w:tc>
          <w:tcPr>
            <w:tcW w:w="1577" w:type="dxa"/>
            <w:noWrap w:val="0"/>
            <w:vAlign w:val="top"/>
          </w:tcPr>
          <w:p w14:paraId="1526BE04">
            <w:pPr>
              <w:widowControl/>
              <w:jc w:val="left"/>
              <w:rPr>
                <w:rFonts w:eastAsia="Times New Roman"/>
                <w:color w:val="000000"/>
                <w:kern w:val="0"/>
                <w:sz w:val="20"/>
                <w:szCs w:val="20"/>
              </w:rPr>
            </w:pPr>
          </w:p>
        </w:tc>
        <w:tc>
          <w:tcPr>
            <w:tcW w:w="821" w:type="dxa"/>
            <w:noWrap w:val="0"/>
            <w:vAlign w:val="top"/>
          </w:tcPr>
          <w:p w14:paraId="5ECAEC46">
            <w:pPr>
              <w:widowControl/>
              <w:jc w:val="left"/>
              <w:rPr>
                <w:rFonts w:ascii="宋体" w:hAnsi="宋体" w:cs="宋体"/>
                <w:color w:val="000000"/>
                <w:kern w:val="0"/>
                <w:sz w:val="20"/>
                <w:szCs w:val="20"/>
              </w:rPr>
            </w:pPr>
            <w:r>
              <w:rPr>
                <w:rFonts w:hint="eastAsia" w:ascii="宋体" w:hAnsi="宋体" w:cs="宋体"/>
                <w:color w:val="000000"/>
                <w:kern w:val="0"/>
                <w:sz w:val="20"/>
                <w:szCs w:val="20"/>
              </w:rPr>
              <w:t>8850</w:t>
            </w:r>
            <w:r>
              <w:rPr>
                <w:rFonts w:ascii="宋体" w:hAnsi="宋体" w:cs="宋体"/>
                <w:color w:val="000000"/>
                <w:kern w:val="0"/>
                <w:sz w:val="20"/>
                <w:szCs w:val="20"/>
              </w:rPr>
              <w:t>*</w:t>
            </w:r>
          </w:p>
        </w:tc>
        <w:tc>
          <w:tcPr>
            <w:tcW w:w="1750" w:type="dxa"/>
            <w:noWrap w:val="0"/>
            <w:vAlign w:val="top"/>
          </w:tcPr>
          <w:p w14:paraId="7DE43D39">
            <w:pPr>
              <w:widowControl/>
              <w:jc w:val="left"/>
              <w:rPr>
                <w:rFonts w:ascii="宋体" w:hAnsi="宋体" w:cs="宋体"/>
                <w:color w:val="000000"/>
                <w:kern w:val="0"/>
                <w:sz w:val="20"/>
                <w:szCs w:val="20"/>
              </w:rPr>
            </w:pPr>
            <w:r>
              <w:rPr>
                <w:rFonts w:hint="eastAsia" w:ascii="宋体" w:hAnsi="宋体" w:cs="宋体"/>
                <w:color w:val="000000"/>
                <w:kern w:val="0"/>
                <w:sz w:val="20"/>
                <w:szCs w:val="20"/>
              </w:rPr>
              <w:t>博物馆</w:t>
            </w:r>
          </w:p>
        </w:tc>
        <w:tc>
          <w:tcPr>
            <w:tcW w:w="4318" w:type="dxa"/>
            <w:noWrap w:val="0"/>
            <w:vAlign w:val="top"/>
          </w:tcPr>
          <w:p w14:paraId="52C76B84">
            <w:pPr>
              <w:widowControl/>
              <w:jc w:val="left"/>
              <w:rPr>
                <w:rFonts w:ascii="宋体" w:hAnsi="宋体" w:cs="宋体"/>
                <w:color w:val="000000"/>
                <w:kern w:val="0"/>
                <w:sz w:val="20"/>
                <w:szCs w:val="20"/>
              </w:rPr>
            </w:pPr>
            <w:r>
              <w:rPr>
                <w:rFonts w:hint="eastAsia" w:ascii="宋体" w:hAnsi="宋体" w:cs="宋体"/>
                <w:color w:val="000000"/>
                <w:kern w:val="0"/>
                <w:sz w:val="20"/>
                <w:szCs w:val="20"/>
              </w:rPr>
              <w:t>数字</w:t>
            </w:r>
            <w:r>
              <w:rPr>
                <w:rFonts w:ascii="宋体" w:hAnsi="宋体" w:cs="宋体"/>
                <w:color w:val="000000"/>
                <w:kern w:val="0"/>
                <w:sz w:val="20"/>
                <w:szCs w:val="20"/>
              </w:rPr>
              <w:t>博物馆（</w:t>
            </w:r>
            <w:r>
              <w:rPr>
                <w:rFonts w:hint="eastAsia" w:ascii="宋体" w:hAnsi="宋体" w:cs="宋体"/>
                <w:color w:val="000000"/>
                <w:kern w:val="0"/>
                <w:sz w:val="20"/>
                <w:szCs w:val="20"/>
              </w:rPr>
              <w:t>指</w:t>
            </w:r>
            <w:r>
              <w:rPr>
                <w:rFonts w:ascii="宋体" w:hAnsi="宋体" w:cs="宋体"/>
                <w:color w:val="000000"/>
                <w:kern w:val="0"/>
                <w:sz w:val="20"/>
                <w:szCs w:val="20"/>
              </w:rPr>
              <w:t>运用虚拟现实技术、三维图形图像技术、计算机网络技术、立体显示系统、互动娱乐技术、特种视</w:t>
            </w:r>
            <w:r>
              <w:rPr>
                <w:rFonts w:hint="eastAsia" w:ascii="宋体" w:hAnsi="宋体" w:cs="宋体"/>
                <w:color w:val="000000"/>
                <w:kern w:val="0"/>
                <w:sz w:val="20"/>
                <w:szCs w:val="20"/>
              </w:rPr>
              <w:t>效技术</w:t>
            </w:r>
            <w:r>
              <w:rPr>
                <w:rFonts w:ascii="宋体" w:hAnsi="宋体" w:cs="宋体"/>
                <w:color w:val="000000"/>
                <w:kern w:val="0"/>
                <w:sz w:val="20"/>
                <w:szCs w:val="20"/>
              </w:rPr>
              <w:t>，将实体博物馆及现实展品、实物、解说、背景等，以数字博物馆（</w:t>
            </w:r>
            <w:r>
              <w:rPr>
                <w:rFonts w:hint="eastAsia" w:ascii="宋体" w:hAnsi="宋体" w:cs="宋体"/>
                <w:color w:val="000000"/>
                <w:kern w:val="0"/>
                <w:sz w:val="20"/>
                <w:szCs w:val="20"/>
              </w:rPr>
              <w:t>或</w:t>
            </w:r>
            <w:r>
              <w:rPr>
                <w:rFonts w:ascii="宋体" w:hAnsi="宋体" w:cs="宋体"/>
                <w:color w:val="000000"/>
                <w:kern w:val="0"/>
                <w:sz w:val="20"/>
                <w:szCs w:val="20"/>
              </w:rPr>
              <w:t>数字）</w:t>
            </w:r>
            <w:r>
              <w:rPr>
                <w:rFonts w:hint="eastAsia" w:ascii="宋体" w:hAnsi="宋体" w:cs="宋体"/>
                <w:color w:val="000000"/>
                <w:kern w:val="0"/>
                <w:sz w:val="20"/>
                <w:szCs w:val="20"/>
              </w:rPr>
              <w:t>的</w:t>
            </w:r>
            <w:r>
              <w:rPr>
                <w:rFonts w:ascii="宋体" w:hAnsi="宋体" w:cs="宋体"/>
                <w:color w:val="000000"/>
                <w:kern w:val="0"/>
                <w:sz w:val="20"/>
                <w:szCs w:val="20"/>
              </w:rPr>
              <w:t>形式呈现在观众</w:t>
            </w:r>
            <w:r>
              <w:rPr>
                <w:rFonts w:hint="eastAsia" w:ascii="宋体" w:hAnsi="宋体" w:cs="宋体"/>
                <w:color w:val="000000"/>
                <w:kern w:val="0"/>
                <w:sz w:val="20"/>
                <w:szCs w:val="20"/>
              </w:rPr>
              <w:t>面前</w:t>
            </w:r>
            <w:r>
              <w:rPr>
                <w:rFonts w:ascii="宋体" w:hAnsi="宋体" w:cs="宋体"/>
                <w:color w:val="000000"/>
                <w:kern w:val="0"/>
                <w:sz w:val="20"/>
                <w:szCs w:val="20"/>
              </w:rPr>
              <w:t>）</w:t>
            </w:r>
          </w:p>
        </w:tc>
      </w:tr>
      <w:tr w14:paraId="2DE6B1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C567DCB">
            <w:pPr>
              <w:widowControl/>
              <w:jc w:val="left"/>
              <w:rPr>
                <w:rFonts w:ascii="宋体" w:cs="宋体"/>
                <w:color w:val="000000"/>
                <w:kern w:val="0"/>
                <w:sz w:val="20"/>
                <w:szCs w:val="20"/>
              </w:rPr>
            </w:pPr>
            <w:r>
              <w:rPr>
                <w:rFonts w:ascii="宋体" w:hAnsi="宋体" w:cs="宋体"/>
                <w:color w:val="000000"/>
                <w:kern w:val="0"/>
                <w:sz w:val="20"/>
                <w:szCs w:val="20"/>
              </w:rPr>
              <w:t>9</w:t>
            </w:r>
          </w:p>
        </w:tc>
        <w:tc>
          <w:tcPr>
            <w:tcW w:w="1577" w:type="dxa"/>
            <w:noWrap w:val="0"/>
            <w:vAlign w:val="top"/>
          </w:tcPr>
          <w:p w14:paraId="65BCFF90">
            <w:pPr>
              <w:widowControl/>
              <w:jc w:val="left"/>
              <w:rPr>
                <w:rFonts w:ascii="宋体" w:cs="宋体"/>
                <w:color w:val="000000"/>
                <w:kern w:val="0"/>
                <w:sz w:val="20"/>
                <w:szCs w:val="20"/>
              </w:rPr>
            </w:pPr>
            <w:r>
              <w:rPr>
                <w:rFonts w:hint="eastAsia" w:ascii="宋体" w:hAnsi="宋体" w:cs="宋体"/>
                <w:color w:val="000000"/>
                <w:kern w:val="0"/>
                <w:sz w:val="20"/>
                <w:szCs w:val="20"/>
              </w:rPr>
              <w:t>相关服务业</w:t>
            </w:r>
          </w:p>
        </w:tc>
        <w:tc>
          <w:tcPr>
            <w:tcW w:w="821" w:type="dxa"/>
            <w:noWrap w:val="0"/>
            <w:vAlign w:val="top"/>
          </w:tcPr>
          <w:p w14:paraId="59BEF8F3">
            <w:pPr>
              <w:widowControl/>
              <w:jc w:val="left"/>
              <w:rPr>
                <w:rFonts w:ascii="宋体" w:cs="宋体"/>
                <w:color w:val="000000"/>
                <w:kern w:val="0"/>
                <w:sz w:val="20"/>
                <w:szCs w:val="20"/>
              </w:rPr>
            </w:pPr>
          </w:p>
        </w:tc>
        <w:tc>
          <w:tcPr>
            <w:tcW w:w="1750" w:type="dxa"/>
            <w:noWrap w:val="0"/>
            <w:vAlign w:val="top"/>
          </w:tcPr>
          <w:p w14:paraId="334397CF">
            <w:pPr>
              <w:widowControl/>
              <w:jc w:val="left"/>
              <w:rPr>
                <w:rFonts w:eastAsia="Times New Roman"/>
                <w:color w:val="000000"/>
                <w:kern w:val="0"/>
                <w:sz w:val="20"/>
                <w:szCs w:val="20"/>
              </w:rPr>
            </w:pPr>
          </w:p>
        </w:tc>
        <w:tc>
          <w:tcPr>
            <w:tcW w:w="4318" w:type="dxa"/>
            <w:noWrap w:val="0"/>
            <w:vAlign w:val="top"/>
          </w:tcPr>
          <w:p w14:paraId="5F4D3C10">
            <w:pPr>
              <w:widowControl/>
              <w:jc w:val="left"/>
              <w:rPr>
                <w:rFonts w:eastAsia="Times New Roman"/>
                <w:color w:val="000000"/>
                <w:kern w:val="0"/>
                <w:sz w:val="20"/>
                <w:szCs w:val="20"/>
              </w:rPr>
            </w:pPr>
          </w:p>
        </w:tc>
      </w:tr>
      <w:tr w14:paraId="620BE3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78D337">
            <w:pPr>
              <w:widowControl/>
              <w:jc w:val="left"/>
              <w:rPr>
                <w:rFonts w:ascii="宋体" w:cs="宋体"/>
                <w:color w:val="000000"/>
                <w:kern w:val="0"/>
                <w:sz w:val="20"/>
                <w:szCs w:val="20"/>
              </w:rPr>
            </w:pPr>
            <w:r>
              <w:rPr>
                <w:rFonts w:ascii="宋体" w:hAnsi="宋体" w:cs="宋体"/>
                <w:color w:val="000000"/>
                <w:kern w:val="0"/>
                <w:sz w:val="20"/>
                <w:szCs w:val="20"/>
              </w:rPr>
              <w:t>9.1</w:t>
            </w:r>
          </w:p>
        </w:tc>
        <w:tc>
          <w:tcPr>
            <w:tcW w:w="1577" w:type="dxa"/>
            <w:noWrap w:val="0"/>
            <w:vAlign w:val="top"/>
          </w:tcPr>
          <w:p w14:paraId="607A2666">
            <w:pPr>
              <w:widowControl/>
              <w:jc w:val="left"/>
              <w:rPr>
                <w:rFonts w:ascii="宋体" w:cs="宋体"/>
                <w:color w:val="000000"/>
                <w:kern w:val="0"/>
                <w:sz w:val="20"/>
                <w:szCs w:val="20"/>
              </w:rPr>
            </w:pPr>
            <w:r>
              <w:rPr>
                <w:rFonts w:hint="eastAsia" w:ascii="宋体" w:hAnsi="宋体" w:cs="宋体"/>
                <w:color w:val="000000"/>
                <w:kern w:val="0"/>
                <w:sz w:val="20"/>
                <w:szCs w:val="20"/>
              </w:rPr>
              <w:t>新技术与创新创业服务</w:t>
            </w:r>
          </w:p>
        </w:tc>
        <w:tc>
          <w:tcPr>
            <w:tcW w:w="821" w:type="dxa"/>
            <w:noWrap w:val="0"/>
            <w:vAlign w:val="top"/>
          </w:tcPr>
          <w:p w14:paraId="50902BF6">
            <w:pPr>
              <w:widowControl/>
              <w:jc w:val="left"/>
              <w:rPr>
                <w:rFonts w:ascii="宋体" w:cs="宋体"/>
                <w:color w:val="000000"/>
                <w:kern w:val="0"/>
                <w:sz w:val="20"/>
                <w:szCs w:val="20"/>
              </w:rPr>
            </w:pPr>
          </w:p>
        </w:tc>
        <w:tc>
          <w:tcPr>
            <w:tcW w:w="1750" w:type="dxa"/>
            <w:noWrap w:val="0"/>
            <w:vAlign w:val="top"/>
          </w:tcPr>
          <w:p w14:paraId="1C0015A9">
            <w:pPr>
              <w:widowControl/>
              <w:jc w:val="left"/>
              <w:rPr>
                <w:rFonts w:eastAsia="Times New Roman"/>
                <w:color w:val="000000"/>
                <w:kern w:val="0"/>
                <w:sz w:val="20"/>
                <w:szCs w:val="20"/>
              </w:rPr>
            </w:pPr>
          </w:p>
        </w:tc>
        <w:tc>
          <w:tcPr>
            <w:tcW w:w="4318" w:type="dxa"/>
            <w:noWrap w:val="0"/>
            <w:vAlign w:val="top"/>
          </w:tcPr>
          <w:p w14:paraId="43861576">
            <w:pPr>
              <w:widowControl/>
              <w:jc w:val="left"/>
              <w:rPr>
                <w:rFonts w:eastAsia="Times New Roman"/>
                <w:color w:val="000000"/>
                <w:kern w:val="0"/>
                <w:sz w:val="20"/>
                <w:szCs w:val="20"/>
              </w:rPr>
            </w:pPr>
          </w:p>
        </w:tc>
      </w:tr>
      <w:tr w14:paraId="39BAA8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731232AA">
            <w:pPr>
              <w:widowControl/>
              <w:jc w:val="left"/>
              <w:rPr>
                <w:rFonts w:ascii="宋体" w:cs="宋体"/>
                <w:color w:val="000000"/>
                <w:kern w:val="0"/>
                <w:sz w:val="20"/>
                <w:szCs w:val="20"/>
              </w:rPr>
            </w:pPr>
            <w:r>
              <w:rPr>
                <w:rFonts w:ascii="宋体" w:hAnsi="宋体" w:cs="宋体"/>
                <w:color w:val="000000"/>
                <w:kern w:val="0"/>
                <w:sz w:val="20"/>
                <w:szCs w:val="20"/>
              </w:rPr>
              <w:t>9.1.1</w:t>
            </w:r>
          </w:p>
        </w:tc>
        <w:tc>
          <w:tcPr>
            <w:tcW w:w="1577" w:type="dxa"/>
            <w:noWrap w:val="0"/>
            <w:vAlign w:val="top"/>
          </w:tcPr>
          <w:p w14:paraId="61C3C9F0">
            <w:pPr>
              <w:widowControl/>
              <w:jc w:val="left"/>
              <w:rPr>
                <w:rFonts w:ascii="宋体" w:cs="宋体"/>
                <w:color w:val="000000"/>
                <w:kern w:val="0"/>
                <w:sz w:val="20"/>
                <w:szCs w:val="20"/>
              </w:rPr>
            </w:pPr>
            <w:r>
              <w:rPr>
                <w:rFonts w:hint="eastAsia" w:ascii="宋体" w:hAnsi="宋体" w:cs="宋体"/>
                <w:color w:val="000000"/>
                <w:kern w:val="0"/>
                <w:sz w:val="20"/>
                <w:szCs w:val="20"/>
              </w:rPr>
              <w:t>研发服务</w:t>
            </w:r>
          </w:p>
        </w:tc>
        <w:tc>
          <w:tcPr>
            <w:tcW w:w="821" w:type="dxa"/>
            <w:noWrap w:val="0"/>
            <w:vAlign w:val="top"/>
          </w:tcPr>
          <w:p w14:paraId="60CE312E">
            <w:pPr>
              <w:widowControl/>
              <w:jc w:val="left"/>
              <w:rPr>
                <w:rFonts w:ascii="宋体" w:cs="宋体"/>
                <w:color w:val="000000"/>
                <w:kern w:val="0"/>
                <w:sz w:val="20"/>
                <w:szCs w:val="20"/>
              </w:rPr>
            </w:pPr>
            <w:r>
              <w:rPr>
                <w:rFonts w:ascii="宋体" w:hAnsi="宋体" w:cs="宋体"/>
                <w:color w:val="000000"/>
                <w:kern w:val="0"/>
                <w:sz w:val="20"/>
                <w:szCs w:val="20"/>
              </w:rPr>
              <w:t>7310*</w:t>
            </w:r>
          </w:p>
        </w:tc>
        <w:tc>
          <w:tcPr>
            <w:tcW w:w="1750" w:type="dxa"/>
            <w:noWrap w:val="0"/>
            <w:vAlign w:val="top"/>
          </w:tcPr>
          <w:p w14:paraId="035B5022">
            <w:pPr>
              <w:widowControl/>
              <w:jc w:val="left"/>
              <w:rPr>
                <w:rFonts w:ascii="宋体" w:cs="宋体"/>
                <w:color w:val="000000"/>
                <w:kern w:val="0"/>
                <w:sz w:val="20"/>
                <w:szCs w:val="20"/>
              </w:rPr>
            </w:pPr>
            <w:r>
              <w:rPr>
                <w:rFonts w:hint="eastAsia" w:ascii="宋体" w:hAnsi="宋体" w:cs="宋体"/>
                <w:color w:val="000000"/>
                <w:kern w:val="0"/>
                <w:sz w:val="20"/>
                <w:szCs w:val="20"/>
              </w:rPr>
              <w:t>自然科学研究和试验发展</w:t>
            </w:r>
          </w:p>
        </w:tc>
        <w:tc>
          <w:tcPr>
            <w:tcW w:w="4318" w:type="dxa"/>
            <w:noWrap w:val="0"/>
            <w:vAlign w:val="top"/>
          </w:tcPr>
          <w:p w14:paraId="36F69763">
            <w:pPr>
              <w:widowControl/>
              <w:jc w:val="left"/>
              <w:rPr>
                <w:rFonts w:ascii="宋体" w:cs="宋体"/>
                <w:color w:val="000000"/>
                <w:kern w:val="0"/>
                <w:sz w:val="20"/>
                <w:szCs w:val="20"/>
              </w:rPr>
            </w:pPr>
            <w:r>
              <w:rPr>
                <w:rFonts w:hint="eastAsia" w:ascii="宋体" w:cs="宋体"/>
                <w:color w:val="000000"/>
                <w:kern w:val="0"/>
                <w:sz w:val="20"/>
                <w:szCs w:val="20"/>
              </w:rPr>
              <w:t>其他自然科学研究和试验发展</w:t>
            </w:r>
          </w:p>
        </w:tc>
      </w:tr>
      <w:tr w14:paraId="0FFD18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66F308E9">
            <w:pPr>
              <w:widowControl/>
              <w:jc w:val="left"/>
              <w:rPr>
                <w:rFonts w:eastAsia="Times New Roman"/>
                <w:color w:val="000000"/>
                <w:kern w:val="0"/>
                <w:sz w:val="20"/>
                <w:szCs w:val="20"/>
              </w:rPr>
            </w:pPr>
          </w:p>
        </w:tc>
        <w:tc>
          <w:tcPr>
            <w:tcW w:w="1577" w:type="dxa"/>
            <w:noWrap w:val="0"/>
            <w:vAlign w:val="top"/>
          </w:tcPr>
          <w:p w14:paraId="311828AC">
            <w:pPr>
              <w:widowControl/>
              <w:jc w:val="left"/>
              <w:rPr>
                <w:rFonts w:eastAsia="Times New Roman"/>
                <w:color w:val="000000"/>
                <w:kern w:val="0"/>
                <w:sz w:val="20"/>
                <w:szCs w:val="20"/>
              </w:rPr>
            </w:pPr>
          </w:p>
        </w:tc>
        <w:tc>
          <w:tcPr>
            <w:tcW w:w="821" w:type="dxa"/>
            <w:noWrap w:val="0"/>
            <w:vAlign w:val="top"/>
          </w:tcPr>
          <w:p w14:paraId="76F03180">
            <w:pPr>
              <w:widowControl/>
              <w:jc w:val="left"/>
              <w:rPr>
                <w:rFonts w:ascii="宋体" w:cs="宋体"/>
                <w:color w:val="000000"/>
                <w:kern w:val="0"/>
                <w:sz w:val="20"/>
                <w:szCs w:val="20"/>
              </w:rPr>
            </w:pPr>
            <w:r>
              <w:rPr>
                <w:rFonts w:ascii="宋体" w:hAnsi="宋体" w:cs="宋体"/>
                <w:color w:val="000000"/>
                <w:kern w:val="0"/>
                <w:sz w:val="20"/>
                <w:szCs w:val="20"/>
              </w:rPr>
              <w:t>7320*</w:t>
            </w:r>
          </w:p>
        </w:tc>
        <w:tc>
          <w:tcPr>
            <w:tcW w:w="1750" w:type="dxa"/>
            <w:noWrap w:val="0"/>
            <w:vAlign w:val="top"/>
          </w:tcPr>
          <w:p w14:paraId="50BFD868">
            <w:pPr>
              <w:widowControl/>
              <w:jc w:val="left"/>
              <w:rPr>
                <w:rFonts w:ascii="宋体" w:cs="宋体"/>
                <w:color w:val="000000"/>
                <w:kern w:val="0"/>
                <w:sz w:val="20"/>
                <w:szCs w:val="20"/>
              </w:rPr>
            </w:pPr>
            <w:r>
              <w:rPr>
                <w:rFonts w:hint="eastAsia" w:ascii="宋体" w:hAnsi="宋体" w:cs="宋体"/>
                <w:color w:val="000000"/>
                <w:kern w:val="0"/>
                <w:sz w:val="20"/>
                <w:szCs w:val="20"/>
              </w:rPr>
              <w:t>工程和技术研究和试验发展</w:t>
            </w:r>
          </w:p>
        </w:tc>
        <w:tc>
          <w:tcPr>
            <w:tcW w:w="4318" w:type="dxa"/>
            <w:noWrap w:val="0"/>
            <w:vAlign w:val="top"/>
          </w:tcPr>
          <w:p w14:paraId="2C4931D7">
            <w:pPr>
              <w:widowControl/>
              <w:jc w:val="left"/>
              <w:rPr>
                <w:rFonts w:ascii="宋体" w:cs="宋体"/>
                <w:color w:val="000000"/>
                <w:kern w:val="0"/>
                <w:sz w:val="20"/>
                <w:szCs w:val="20"/>
              </w:rPr>
            </w:pPr>
            <w:r>
              <w:rPr>
                <w:rFonts w:hint="eastAsia" w:ascii="宋体" w:hAnsi="宋体" w:cs="宋体"/>
                <w:color w:val="000000"/>
                <w:kern w:val="0"/>
                <w:sz w:val="20"/>
                <w:szCs w:val="20"/>
              </w:rPr>
              <w:t>除海洋工程设备、新材料、生物技术、新能源、新能源汽车、节能、环保等研发以外的其他工程技术研发</w:t>
            </w:r>
          </w:p>
        </w:tc>
      </w:tr>
      <w:tr w14:paraId="256510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54A5159B">
            <w:pPr>
              <w:widowControl/>
              <w:jc w:val="left"/>
              <w:rPr>
                <w:rFonts w:ascii="宋体" w:cs="宋体"/>
                <w:color w:val="000000"/>
                <w:kern w:val="0"/>
                <w:sz w:val="20"/>
                <w:szCs w:val="20"/>
              </w:rPr>
            </w:pPr>
          </w:p>
        </w:tc>
        <w:tc>
          <w:tcPr>
            <w:tcW w:w="1577" w:type="dxa"/>
            <w:noWrap w:val="0"/>
            <w:vAlign w:val="top"/>
          </w:tcPr>
          <w:p w14:paraId="1DE73688">
            <w:pPr>
              <w:widowControl/>
              <w:jc w:val="left"/>
              <w:rPr>
                <w:rFonts w:eastAsia="Times New Roman"/>
                <w:color w:val="000000"/>
                <w:kern w:val="0"/>
                <w:sz w:val="20"/>
                <w:szCs w:val="20"/>
              </w:rPr>
            </w:pPr>
          </w:p>
        </w:tc>
        <w:tc>
          <w:tcPr>
            <w:tcW w:w="821" w:type="dxa"/>
            <w:noWrap w:val="0"/>
            <w:vAlign w:val="top"/>
          </w:tcPr>
          <w:p w14:paraId="3DD021D0">
            <w:pPr>
              <w:widowControl/>
              <w:jc w:val="left"/>
              <w:rPr>
                <w:rFonts w:ascii="宋体" w:cs="宋体"/>
                <w:color w:val="000000"/>
                <w:kern w:val="0"/>
                <w:sz w:val="20"/>
                <w:szCs w:val="20"/>
              </w:rPr>
            </w:pPr>
            <w:r>
              <w:rPr>
                <w:rFonts w:ascii="宋体" w:hAnsi="宋体" w:cs="宋体"/>
                <w:color w:val="000000"/>
                <w:kern w:val="0"/>
                <w:sz w:val="20"/>
                <w:szCs w:val="20"/>
              </w:rPr>
              <w:t>7330*</w:t>
            </w:r>
          </w:p>
        </w:tc>
        <w:tc>
          <w:tcPr>
            <w:tcW w:w="1750" w:type="dxa"/>
            <w:noWrap w:val="0"/>
            <w:vAlign w:val="top"/>
          </w:tcPr>
          <w:p w14:paraId="2A78E476">
            <w:pPr>
              <w:widowControl/>
              <w:jc w:val="left"/>
              <w:rPr>
                <w:rFonts w:ascii="宋体" w:cs="宋体"/>
                <w:color w:val="000000"/>
                <w:kern w:val="0"/>
                <w:sz w:val="20"/>
                <w:szCs w:val="20"/>
              </w:rPr>
            </w:pPr>
            <w:r>
              <w:rPr>
                <w:rFonts w:hint="eastAsia" w:ascii="宋体" w:hAnsi="宋体" w:cs="宋体"/>
                <w:color w:val="000000"/>
                <w:kern w:val="0"/>
                <w:sz w:val="20"/>
                <w:szCs w:val="20"/>
              </w:rPr>
              <w:t>农业科学研究和试验发展</w:t>
            </w:r>
          </w:p>
        </w:tc>
        <w:tc>
          <w:tcPr>
            <w:tcW w:w="4318" w:type="dxa"/>
            <w:noWrap w:val="0"/>
            <w:vAlign w:val="top"/>
          </w:tcPr>
          <w:p w14:paraId="3DEF485A">
            <w:pPr>
              <w:widowControl/>
              <w:jc w:val="left"/>
              <w:rPr>
                <w:rFonts w:ascii="宋体" w:cs="宋体"/>
                <w:color w:val="000000"/>
                <w:kern w:val="0"/>
                <w:sz w:val="20"/>
                <w:szCs w:val="20"/>
              </w:rPr>
            </w:pPr>
            <w:r>
              <w:rPr>
                <w:rFonts w:hint="eastAsia" w:ascii="宋体" w:hAnsi="宋体" w:cs="宋体"/>
                <w:color w:val="000000"/>
                <w:kern w:val="0"/>
                <w:sz w:val="20"/>
                <w:szCs w:val="20"/>
              </w:rPr>
              <w:t>农业种植、畜牧饲养、渔业养殖及林业等技术研发</w:t>
            </w:r>
          </w:p>
        </w:tc>
      </w:tr>
      <w:tr w14:paraId="75BA08D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7BE810A">
            <w:pPr>
              <w:widowControl/>
              <w:jc w:val="left"/>
              <w:rPr>
                <w:rFonts w:ascii="宋体" w:cs="宋体"/>
                <w:color w:val="000000"/>
                <w:kern w:val="0"/>
                <w:sz w:val="20"/>
                <w:szCs w:val="20"/>
              </w:rPr>
            </w:pPr>
          </w:p>
        </w:tc>
        <w:tc>
          <w:tcPr>
            <w:tcW w:w="1577" w:type="dxa"/>
            <w:noWrap w:val="0"/>
            <w:vAlign w:val="top"/>
          </w:tcPr>
          <w:p w14:paraId="7ECE043C">
            <w:pPr>
              <w:widowControl/>
              <w:jc w:val="left"/>
              <w:rPr>
                <w:rFonts w:eastAsia="Times New Roman"/>
                <w:color w:val="000000"/>
                <w:kern w:val="0"/>
                <w:sz w:val="20"/>
                <w:szCs w:val="20"/>
              </w:rPr>
            </w:pPr>
          </w:p>
        </w:tc>
        <w:tc>
          <w:tcPr>
            <w:tcW w:w="821" w:type="dxa"/>
            <w:noWrap w:val="0"/>
            <w:vAlign w:val="top"/>
          </w:tcPr>
          <w:p w14:paraId="0C0D869B">
            <w:pPr>
              <w:widowControl/>
              <w:jc w:val="left"/>
              <w:rPr>
                <w:rFonts w:ascii="宋体" w:cs="宋体"/>
                <w:color w:val="000000"/>
                <w:kern w:val="0"/>
                <w:sz w:val="20"/>
                <w:szCs w:val="20"/>
              </w:rPr>
            </w:pPr>
            <w:r>
              <w:rPr>
                <w:rFonts w:ascii="宋体" w:hAnsi="宋体" w:cs="宋体"/>
                <w:color w:val="000000"/>
                <w:kern w:val="0"/>
                <w:sz w:val="20"/>
                <w:szCs w:val="20"/>
              </w:rPr>
              <w:t>7340*</w:t>
            </w:r>
          </w:p>
        </w:tc>
        <w:tc>
          <w:tcPr>
            <w:tcW w:w="1750" w:type="dxa"/>
            <w:noWrap w:val="0"/>
            <w:vAlign w:val="top"/>
          </w:tcPr>
          <w:p w14:paraId="619C2C90">
            <w:pPr>
              <w:widowControl/>
              <w:jc w:val="left"/>
              <w:rPr>
                <w:rFonts w:ascii="宋体" w:cs="宋体"/>
                <w:color w:val="000000"/>
                <w:kern w:val="0"/>
                <w:sz w:val="20"/>
                <w:szCs w:val="20"/>
              </w:rPr>
            </w:pPr>
            <w:r>
              <w:rPr>
                <w:rFonts w:hint="eastAsia" w:ascii="宋体" w:hAnsi="宋体" w:cs="宋体"/>
                <w:color w:val="000000"/>
                <w:kern w:val="0"/>
                <w:sz w:val="20"/>
                <w:szCs w:val="20"/>
              </w:rPr>
              <w:t>医学研究和试验发展</w:t>
            </w:r>
          </w:p>
        </w:tc>
        <w:tc>
          <w:tcPr>
            <w:tcW w:w="4318" w:type="dxa"/>
            <w:noWrap w:val="0"/>
            <w:vAlign w:val="top"/>
          </w:tcPr>
          <w:p w14:paraId="0466A7F4">
            <w:pPr>
              <w:widowControl/>
              <w:jc w:val="left"/>
              <w:rPr>
                <w:rFonts w:ascii="宋体" w:cs="宋体"/>
                <w:color w:val="000000"/>
                <w:kern w:val="0"/>
                <w:sz w:val="20"/>
                <w:szCs w:val="20"/>
              </w:rPr>
            </w:pPr>
            <w:r>
              <w:rPr>
                <w:rFonts w:hint="eastAsia" w:ascii="宋体" w:hAnsi="宋体" w:cs="宋体"/>
                <w:color w:val="000000"/>
                <w:kern w:val="0"/>
                <w:sz w:val="20"/>
                <w:szCs w:val="20"/>
              </w:rPr>
              <w:t>除生物医药以外的医学研发</w:t>
            </w:r>
          </w:p>
        </w:tc>
      </w:tr>
      <w:tr w14:paraId="13C222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2356EE04">
            <w:pPr>
              <w:widowControl/>
              <w:jc w:val="left"/>
              <w:rPr>
                <w:rFonts w:ascii="宋体" w:cs="宋体"/>
                <w:color w:val="000000"/>
                <w:kern w:val="0"/>
                <w:sz w:val="20"/>
                <w:szCs w:val="20"/>
              </w:rPr>
            </w:pPr>
          </w:p>
        </w:tc>
        <w:tc>
          <w:tcPr>
            <w:tcW w:w="1577" w:type="dxa"/>
            <w:noWrap w:val="0"/>
            <w:vAlign w:val="top"/>
          </w:tcPr>
          <w:p w14:paraId="17A03D3E">
            <w:pPr>
              <w:widowControl/>
              <w:jc w:val="left"/>
              <w:rPr>
                <w:rFonts w:eastAsia="Times New Roman"/>
                <w:color w:val="000000"/>
                <w:kern w:val="0"/>
                <w:sz w:val="20"/>
                <w:szCs w:val="20"/>
              </w:rPr>
            </w:pPr>
          </w:p>
        </w:tc>
        <w:tc>
          <w:tcPr>
            <w:tcW w:w="821" w:type="dxa"/>
            <w:noWrap w:val="0"/>
            <w:vAlign w:val="top"/>
          </w:tcPr>
          <w:p w14:paraId="3CE4AA8A">
            <w:pPr>
              <w:widowControl/>
              <w:jc w:val="left"/>
              <w:rPr>
                <w:rFonts w:ascii="宋体" w:cs="宋体"/>
                <w:color w:val="000000"/>
                <w:kern w:val="0"/>
                <w:sz w:val="20"/>
                <w:szCs w:val="20"/>
              </w:rPr>
            </w:pPr>
            <w:r>
              <w:rPr>
                <w:rFonts w:ascii="宋体" w:hAnsi="宋体" w:cs="宋体"/>
                <w:color w:val="000000"/>
                <w:kern w:val="0"/>
                <w:sz w:val="20"/>
                <w:szCs w:val="20"/>
              </w:rPr>
              <w:t xml:space="preserve">7350 </w:t>
            </w:r>
          </w:p>
        </w:tc>
        <w:tc>
          <w:tcPr>
            <w:tcW w:w="1750" w:type="dxa"/>
            <w:noWrap w:val="0"/>
            <w:vAlign w:val="top"/>
          </w:tcPr>
          <w:p w14:paraId="556DBB1A">
            <w:pPr>
              <w:widowControl/>
              <w:jc w:val="left"/>
              <w:rPr>
                <w:rFonts w:ascii="宋体" w:cs="宋体"/>
                <w:color w:val="000000"/>
                <w:kern w:val="0"/>
                <w:sz w:val="20"/>
                <w:szCs w:val="20"/>
              </w:rPr>
            </w:pPr>
            <w:r>
              <w:rPr>
                <w:rFonts w:hint="eastAsia" w:ascii="宋体" w:hAnsi="宋体" w:cs="宋体"/>
                <w:color w:val="000000"/>
                <w:kern w:val="0"/>
                <w:sz w:val="20"/>
                <w:szCs w:val="20"/>
              </w:rPr>
              <w:t>社会人文科学研究</w:t>
            </w:r>
          </w:p>
        </w:tc>
        <w:tc>
          <w:tcPr>
            <w:tcW w:w="4318" w:type="dxa"/>
            <w:noWrap w:val="0"/>
            <w:vAlign w:val="top"/>
          </w:tcPr>
          <w:p w14:paraId="6C08C223">
            <w:pPr>
              <w:widowControl/>
              <w:jc w:val="left"/>
              <w:rPr>
                <w:rFonts w:ascii="宋体" w:cs="宋体"/>
                <w:color w:val="000000"/>
                <w:kern w:val="0"/>
                <w:sz w:val="20"/>
                <w:szCs w:val="20"/>
              </w:rPr>
            </w:pPr>
          </w:p>
        </w:tc>
      </w:tr>
      <w:tr w14:paraId="12437E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21EEF247">
            <w:pPr>
              <w:widowControl/>
              <w:jc w:val="left"/>
              <w:rPr>
                <w:rFonts w:ascii="宋体" w:cs="宋体"/>
                <w:color w:val="000000"/>
                <w:kern w:val="0"/>
                <w:sz w:val="20"/>
                <w:szCs w:val="20"/>
              </w:rPr>
            </w:pPr>
            <w:r>
              <w:rPr>
                <w:rFonts w:ascii="宋体" w:hAnsi="宋体" w:cs="宋体"/>
                <w:color w:val="000000"/>
                <w:kern w:val="0"/>
                <w:sz w:val="20"/>
                <w:szCs w:val="20"/>
              </w:rPr>
              <w:t>9.1.2</w:t>
            </w:r>
          </w:p>
        </w:tc>
        <w:tc>
          <w:tcPr>
            <w:tcW w:w="1577" w:type="dxa"/>
            <w:noWrap w:val="0"/>
            <w:vAlign w:val="top"/>
          </w:tcPr>
          <w:p w14:paraId="6A03718A">
            <w:pPr>
              <w:widowControl/>
              <w:jc w:val="left"/>
              <w:rPr>
                <w:rFonts w:ascii="宋体" w:cs="宋体"/>
                <w:color w:val="000000"/>
                <w:kern w:val="0"/>
                <w:sz w:val="20"/>
                <w:szCs w:val="20"/>
              </w:rPr>
            </w:pPr>
            <w:r>
              <w:rPr>
                <w:rFonts w:hint="eastAsia" w:ascii="宋体" w:hAnsi="宋体" w:cs="宋体"/>
                <w:color w:val="000000"/>
                <w:kern w:val="0"/>
                <w:sz w:val="20"/>
                <w:szCs w:val="20"/>
              </w:rPr>
              <w:t>检验检测认证服务</w:t>
            </w:r>
          </w:p>
        </w:tc>
        <w:tc>
          <w:tcPr>
            <w:tcW w:w="821" w:type="dxa"/>
            <w:noWrap w:val="0"/>
            <w:vAlign w:val="top"/>
          </w:tcPr>
          <w:p w14:paraId="5E60EFDB">
            <w:pPr>
              <w:widowControl/>
              <w:jc w:val="left"/>
              <w:rPr>
                <w:rFonts w:ascii="宋体" w:hAnsi="宋体" w:cs="宋体"/>
                <w:color w:val="000000"/>
                <w:kern w:val="0"/>
                <w:sz w:val="20"/>
                <w:szCs w:val="20"/>
              </w:rPr>
            </w:pPr>
            <w:r>
              <w:rPr>
                <w:rFonts w:ascii="宋体" w:hAnsi="宋体" w:cs="宋体"/>
                <w:color w:val="000000"/>
                <w:kern w:val="0"/>
                <w:sz w:val="20"/>
                <w:szCs w:val="20"/>
              </w:rPr>
              <w:t>7451</w:t>
            </w:r>
          </w:p>
          <w:p w14:paraId="4A5CA0C0">
            <w:pPr>
              <w:widowControl/>
              <w:jc w:val="left"/>
              <w:rPr>
                <w:rFonts w:ascii="宋体" w:cs="宋体"/>
                <w:color w:val="000000"/>
                <w:kern w:val="0"/>
                <w:sz w:val="20"/>
                <w:szCs w:val="20"/>
              </w:rPr>
            </w:pPr>
            <w:r>
              <w:rPr>
                <w:rFonts w:ascii="宋体" w:hAnsi="宋体" w:cs="宋体"/>
                <w:color w:val="000000"/>
                <w:kern w:val="0"/>
                <w:sz w:val="20"/>
                <w:szCs w:val="20"/>
              </w:rPr>
              <w:t>7452*</w:t>
            </w:r>
          </w:p>
        </w:tc>
        <w:tc>
          <w:tcPr>
            <w:tcW w:w="1750" w:type="dxa"/>
            <w:noWrap w:val="0"/>
            <w:vAlign w:val="top"/>
          </w:tcPr>
          <w:p w14:paraId="7864836A">
            <w:pPr>
              <w:widowControl/>
              <w:jc w:val="left"/>
              <w:rPr>
                <w:rFonts w:ascii="宋体" w:hAnsi="宋体" w:cs="宋体"/>
                <w:color w:val="000000"/>
                <w:kern w:val="0"/>
                <w:sz w:val="20"/>
                <w:szCs w:val="20"/>
              </w:rPr>
            </w:pPr>
            <w:r>
              <w:rPr>
                <w:rFonts w:hint="eastAsia" w:ascii="宋体" w:hAnsi="宋体" w:cs="宋体"/>
                <w:color w:val="000000"/>
                <w:kern w:val="0"/>
                <w:sz w:val="20"/>
                <w:szCs w:val="20"/>
              </w:rPr>
              <w:t>检验检疫服务</w:t>
            </w:r>
          </w:p>
          <w:p w14:paraId="23409F93">
            <w:pPr>
              <w:widowControl/>
              <w:jc w:val="left"/>
              <w:rPr>
                <w:rFonts w:ascii="宋体" w:cs="宋体"/>
                <w:color w:val="000000"/>
                <w:kern w:val="0"/>
                <w:sz w:val="20"/>
                <w:szCs w:val="20"/>
              </w:rPr>
            </w:pPr>
            <w:r>
              <w:rPr>
                <w:rFonts w:hint="eastAsia" w:ascii="宋体" w:hAnsi="宋体" w:cs="宋体"/>
                <w:color w:val="000000"/>
                <w:kern w:val="0"/>
                <w:sz w:val="20"/>
                <w:szCs w:val="20"/>
              </w:rPr>
              <w:t>检测服务</w:t>
            </w:r>
          </w:p>
        </w:tc>
        <w:tc>
          <w:tcPr>
            <w:tcW w:w="4318" w:type="dxa"/>
            <w:noWrap w:val="0"/>
            <w:vAlign w:val="top"/>
          </w:tcPr>
          <w:p w14:paraId="5B174097">
            <w:pPr>
              <w:widowControl/>
              <w:jc w:val="left"/>
              <w:rPr>
                <w:rFonts w:ascii="宋体" w:cs="宋体"/>
                <w:color w:val="000000"/>
                <w:kern w:val="0"/>
                <w:sz w:val="20"/>
                <w:szCs w:val="20"/>
              </w:rPr>
            </w:pPr>
          </w:p>
          <w:p w14:paraId="65180E3F">
            <w:pPr>
              <w:widowControl/>
              <w:jc w:val="left"/>
              <w:rPr>
                <w:rFonts w:ascii="宋体" w:cs="宋体"/>
                <w:color w:val="000000"/>
                <w:kern w:val="0"/>
                <w:sz w:val="20"/>
                <w:szCs w:val="20"/>
              </w:rPr>
            </w:pPr>
            <w:r>
              <w:rPr>
                <w:rFonts w:hint="eastAsia" w:ascii="宋体" w:hAnsi="宋体" w:cs="宋体"/>
                <w:color w:val="000000"/>
                <w:kern w:val="0"/>
                <w:sz w:val="20"/>
                <w:szCs w:val="20"/>
              </w:rPr>
              <w:t>质量、安全和环境等检验检测服务</w:t>
            </w:r>
          </w:p>
        </w:tc>
      </w:tr>
      <w:tr w14:paraId="7F349F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CAC323B">
            <w:pPr>
              <w:widowControl/>
              <w:jc w:val="left"/>
              <w:rPr>
                <w:rFonts w:ascii="宋体" w:cs="宋体"/>
                <w:color w:val="000000"/>
                <w:kern w:val="0"/>
                <w:sz w:val="20"/>
                <w:szCs w:val="20"/>
              </w:rPr>
            </w:pPr>
          </w:p>
        </w:tc>
        <w:tc>
          <w:tcPr>
            <w:tcW w:w="1577" w:type="dxa"/>
            <w:noWrap w:val="0"/>
            <w:vAlign w:val="top"/>
          </w:tcPr>
          <w:p w14:paraId="588208F7">
            <w:pPr>
              <w:widowControl/>
              <w:jc w:val="left"/>
              <w:rPr>
                <w:rFonts w:eastAsia="Times New Roman"/>
                <w:color w:val="000000"/>
                <w:kern w:val="0"/>
                <w:sz w:val="20"/>
                <w:szCs w:val="20"/>
              </w:rPr>
            </w:pPr>
          </w:p>
        </w:tc>
        <w:tc>
          <w:tcPr>
            <w:tcW w:w="821" w:type="dxa"/>
            <w:noWrap w:val="0"/>
            <w:vAlign w:val="top"/>
          </w:tcPr>
          <w:p w14:paraId="7F5DC465">
            <w:pPr>
              <w:widowControl/>
              <w:jc w:val="left"/>
              <w:rPr>
                <w:rFonts w:ascii="宋体" w:cs="宋体"/>
                <w:color w:val="000000"/>
                <w:kern w:val="0"/>
                <w:sz w:val="20"/>
                <w:szCs w:val="20"/>
              </w:rPr>
            </w:pPr>
            <w:r>
              <w:rPr>
                <w:rFonts w:ascii="宋体" w:cs="宋体"/>
                <w:color w:val="000000"/>
                <w:kern w:val="0"/>
                <w:sz w:val="20"/>
                <w:szCs w:val="20"/>
              </w:rPr>
              <w:t>7453*</w:t>
            </w:r>
          </w:p>
        </w:tc>
        <w:tc>
          <w:tcPr>
            <w:tcW w:w="1750" w:type="dxa"/>
            <w:noWrap w:val="0"/>
            <w:vAlign w:val="top"/>
          </w:tcPr>
          <w:p w14:paraId="6C6C8055">
            <w:pPr>
              <w:widowControl/>
              <w:jc w:val="left"/>
              <w:rPr>
                <w:rFonts w:ascii="宋体" w:cs="宋体"/>
                <w:color w:val="000000"/>
                <w:kern w:val="0"/>
                <w:sz w:val="20"/>
                <w:szCs w:val="20"/>
              </w:rPr>
            </w:pPr>
            <w:r>
              <w:rPr>
                <w:rFonts w:hint="eastAsia" w:ascii="宋体" w:cs="宋体"/>
                <w:color w:val="000000"/>
                <w:kern w:val="0"/>
                <w:sz w:val="20"/>
                <w:szCs w:val="20"/>
              </w:rPr>
              <w:t>计量服务</w:t>
            </w:r>
          </w:p>
        </w:tc>
        <w:tc>
          <w:tcPr>
            <w:tcW w:w="4318" w:type="dxa"/>
            <w:noWrap w:val="0"/>
            <w:vAlign w:val="top"/>
          </w:tcPr>
          <w:p w14:paraId="0AE190F4">
            <w:pPr>
              <w:widowControl/>
              <w:jc w:val="left"/>
              <w:rPr>
                <w:rFonts w:ascii="宋体" w:cs="宋体"/>
                <w:color w:val="000000"/>
                <w:kern w:val="0"/>
                <w:sz w:val="20"/>
                <w:szCs w:val="20"/>
              </w:rPr>
            </w:pPr>
            <w:r>
              <w:rPr>
                <w:rFonts w:hint="eastAsia" w:ascii="宋体" w:cs="宋体"/>
                <w:color w:val="000000"/>
                <w:kern w:val="0"/>
                <w:sz w:val="20"/>
                <w:szCs w:val="20"/>
              </w:rPr>
              <w:t>面向设计开发、生产制造、售后服务全过程的计量服务（除新材料外）</w:t>
            </w:r>
          </w:p>
        </w:tc>
      </w:tr>
      <w:tr w14:paraId="360F15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8FF0B75">
            <w:pPr>
              <w:widowControl/>
              <w:jc w:val="left"/>
              <w:rPr>
                <w:rFonts w:ascii="宋体" w:cs="宋体"/>
                <w:color w:val="000000"/>
                <w:kern w:val="0"/>
                <w:sz w:val="20"/>
                <w:szCs w:val="20"/>
              </w:rPr>
            </w:pPr>
          </w:p>
        </w:tc>
        <w:tc>
          <w:tcPr>
            <w:tcW w:w="1577" w:type="dxa"/>
            <w:noWrap w:val="0"/>
            <w:vAlign w:val="top"/>
          </w:tcPr>
          <w:p w14:paraId="253D0760">
            <w:pPr>
              <w:widowControl/>
              <w:jc w:val="left"/>
              <w:rPr>
                <w:rFonts w:eastAsia="Times New Roman"/>
                <w:color w:val="000000"/>
                <w:kern w:val="0"/>
                <w:sz w:val="20"/>
                <w:szCs w:val="20"/>
              </w:rPr>
            </w:pPr>
          </w:p>
        </w:tc>
        <w:tc>
          <w:tcPr>
            <w:tcW w:w="821" w:type="dxa"/>
            <w:noWrap w:val="0"/>
            <w:vAlign w:val="top"/>
          </w:tcPr>
          <w:p w14:paraId="2C97B38C">
            <w:pPr>
              <w:widowControl/>
              <w:jc w:val="left"/>
              <w:rPr>
                <w:rFonts w:ascii="宋体" w:cs="宋体"/>
                <w:color w:val="000000"/>
                <w:kern w:val="0"/>
                <w:sz w:val="20"/>
                <w:szCs w:val="20"/>
              </w:rPr>
            </w:pPr>
          </w:p>
        </w:tc>
        <w:tc>
          <w:tcPr>
            <w:tcW w:w="1750" w:type="dxa"/>
            <w:noWrap w:val="0"/>
            <w:vAlign w:val="top"/>
          </w:tcPr>
          <w:p w14:paraId="7D14DC2E">
            <w:pPr>
              <w:widowControl/>
              <w:jc w:val="left"/>
              <w:rPr>
                <w:rFonts w:ascii="宋体" w:cs="宋体"/>
                <w:color w:val="000000"/>
                <w:kern w:val="0"/>
                <w:sz w:val="20"/>
                <w:szCs w:val="20"/>
              </w:rPr>
            </w:pPr>
          </w:p>
        </w:tc>
        <w:tc>
          <w:tcPr>
            <w:tcW w:w="4318" w:type="dxa"/>
            <w:noWrap w:val="0"/>
            <w:vAlign w:val="top"/>
          </w:tcPr>
          <w:p w14:paraId="1B3E2F50">
            <w:pPr>
              <w:widowControl/>
              <w:jc w:val="left"/>
              <w:rPr>
                <w:rFonts w:ascii="宋体" w:cs="宋体"/>
                <w:color w:val="000000"/>
                <w:kern w:val="0"/>
                <w:sz w:val="20"/>
                <w:szCs w:val="20"/>
              </w:rPr>
            </w:pPr>
            <w:r>
              <w:rPr>
                <w:rFonts w:hint="eastAsia" w:ascii="宋体" w:cs="宋体"/>
                <w:color w:val="000000"/>
                <w:kern w:val="0"/>
                <w:sz w:val="20"/>
                <w:szCs w:val="20"/>
              </w:rPr>
              <w:t>培育第三方的计量服务（除新材料外）</w:t>
            </w:r>
          </w:p>
          <w:p w14:paraId="21D436FF">
            <w:pPr>
              <w:widowControl/>
              <w:jc w:val="left"/>
              <w:rPr>
                <w:rFonts w:ascii="宋体" w:cs="宋体"/>
                <w:color w:val="000000"/>
                <w:kern w:val="0"/>
                <w:sz w:val="20"/>
                <w:szCs w:val="20"/>
              </w:rPr>
            </w:pPr>
            <w:r>
              <w:rPr>
                <w:rFonts w:hint="eastAsia" w:ascii="宋体" w:cs="宋体"/>
                <w:color w:val="000000"/>
                <w:kern w:val="0"/>
                <w:sz w:val="20"/>
                <w:szCs w:val="20"/>
              </w:rPr>
              <w:t>战略性新兴产业产品质量的计量服务（除新材料外）</w:t>
            </w:r>
          </w:p>
        </w:tc>
      </w:tr>
      <w:tr w14:paraId="1976FD9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A206364">
            <w:pPr>
              <w:widowControl/>
              <w:jc w:val="left"/>
              <w:rPr>
                <w:rFonts w:ascii="宋体" w:cs="宋体"/>
                <w:color w:val="000000"/>
                <w:kern w:val="0"/>
                <w:sz w:val="20"/>
                <w:szCs w:val="20"/>
              </w:rPr>
            </w:pPr>
          </w:p>
        </w:tc>
        <w:tc>
          <w:tcPr>
            <w:tcW w:w="1577" w:type="dxa"/>
            <w:noWrap w:val="0"/>
            <w:vAlign w:val="top"/>
          </w:tcPr>
          <w:p w14:paraId="15FA56A1">
            <w:pPr>
              <w:widowControl/>
              <w:jc w:val="left"/>
              <w:rPr>
                <w:rFonts w:eastAsia="Times New Roman"/>
                <w:color w:val="000000"/>
                <w:kern w:val="0"/>
                <w:sz w:val="20"/>
                <w:szCs w:val="20"/>
              </w:rPr>
            </w:pPr>
          </w:p>
        </w:tc>
        <w:tc>
          <w:tcPr>
            <w:tcW w:w="821" w:type="dxa"/>
            <w:noWrap w:val="0"/>
            <w:vAlign w:val="top"/>
          </w:tcPr>
          <w:p w14:paraId="5F5B7B46">
            <w:pPr>
              <w:widowControl/>
              <w:jc w:val="left"/>
              <w:rPr>
                <w:rFonts w:ascii="宋体" w:hAnsi="宋体" w:cs="宋体"/>
                <w:color w:val="000000"/>
                <w:kern w:val="0"/>
                <w:sz w:val="20"/>
                <w:szCs w:val="20"/>
              </w:rPr>
            </w:pPr>
            <w:r>
              <w:rPr>
                <w:rFonts w:ascii="宋体" w:hAnsi="宋体" w:cs="宋体"/>
                <w:color w:val="000000"/>
                <w:kern w:val="0"/>
                <w:sz w:val="20"/>
                <w:szCs w:val="20"/>
              </w:rPr>
              <w:t>7455*</w:t>
            </w:r>
          </w:p>
        </w:tc>
        <w:tc>
          <w:tcPr>
            <w:tcW w:w="1750" w:type="dxa"/>
            <w:noWrap w:val="0"/>
            <w:vAlign w:val="top"/>
          </w:tcPr>
          <w:p w14:paraId="53F23C4F">
            <w:pPr>
              <w:widowControl/>
              <w:jc w:val="left"/>
              <w:rPr>
                <w:rFonts w:ascii="宋体" w:hAnsi="宋体" w:cs="宋体"/>
                <w:color w:val="000000"/>
                <w:kern w:val="0"/>
                <w:sz w:val="20"/>
                <w:szCs w:val="20"/>
              </w:rPr>
            </w:pPr>
            <w:r>
              <w:rPr>
                <w:rFonts w:hint="eastAsia" w:ascii="宋体" w:hAnsi="宋体" w:cs="宋体"/>
                <w:color w:val="000000"/>
                <w:kern w:val="0"/>
                <w:sz w:val="20"/>
                <w:szCs w:val="20"/>
              </w:rPr>
              <w:t>认证认可服务</w:t>
            </w:r>
          </w:p>
        </w:tc>
        <w:tc>
          <w:tcPr>
            <w:tcW w:w="4318" w:type="dxa"/>
            <w:noWrap w:val="0"/>
            <w:vAlign w:val="top"/>
          </w:tcPr>
          <w:p w14:paraId="0910A49E">
            <w:pPr>
              <w:widowControl/>
              <w:jc w:val="left"/>
              <w:rPr>
                <w:rFonts w:ascii="宋体" w:hAnsi="宋体" w:cs="宋体"/>
                <w:color w:val="000000"/>
                <w:kern w:val="0"/>
                <w:sz w:val="20"/>
                <w:szCs w:val="20"/>
              </w:rPr>
            </w:pPr>
            <w:r>
              <w:rPr>
                <w:rFonts w:hint="eastAsia" w:ascii="宋体" w:hAnsi="宋体" w:cs="宋体"/>
                <w:color w:val="000000"/>
                <w:kern w:val="0"/>
                <w:sz w:val="20"/>
                <w:szCs w:val="20"/>
              </w:rPr>
              <w:t>质量、安全、环境、生态、能源及性能等认证服务</w:t>
            </w:r>
          </w:p>
        </w:tc>
      </w:tr>
      <w:tr w14:paraId="1422AF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229189E">
            <w:pPr>
              <w:widowControl/>
              <w:jc w:val="left"/>
              <w:rPr>
                <w:rFonts w:ascii="宋体" w:cs="宋体"/>
                <w:color w:val="000000"/>
                <w:kern w:val="0"/>
                <w:sz w:val="20"/>
                <w:szCs w:val="20"/>
              </w:rPr>
            </w:pPr>
            <w:r>
              <w:rPr>
                <w:rFonts w:ascii="宋体" w:hAnsi="宋体" w:cs="宋体"/>
                <w:color w:val="000000"/>
                <w:kern w:val="0"/>
                <w:sz w:val="20"/>
                <w:szCs w:val="20"/>
              </w:rPr>
              <w:t>9.1.3</w:t>
            </w:r>
          </w:p>
        </w:tc>
        <w:tc>
          <w:tcPr>
            <w:tcW w:w="1577" w:type="dxa"/>
            <w:noWrap w:val="0"/>
            <w:vAlign w:val="top"/>
          </w:tcPr>
          <w:p w14:paraId="1B544748">
            <w:pPr>
              <w:widowControl/>
              <w:jc w:val="left"/>
              <w:rPr>
                <w:rFonts w:ascii="宋体" w:cs="宋体"/>
                <w:color w:val="000000"/>
                <w:kern w:val="0"/>
                <w:sz w:val="20"/>
                <w:szCs w:val="20"/>
              </w:rPr>
            </w:pPr>
            <w:r>
              <w:rPr>
                <w:rFonts w:hint="eastAsia" w:ascii="宋体" w:hAnsi="宋体" w:cs="宋体"/>
                <w:color w:val="000000"/>
                <w:kern w:val="0"/>
                <w:sz w:val="20"/>
                <w:szCs w:val="20"/>
              </w:rPr>
              <w:t>标准化服务</w:t>
            </w:r>
          </w:p>
        </w:tc>
        <w:tc>
          <w:tcPr>
            <w:tcW w:w="821" w:type="dxa"/>
            <w:noWrap w:val="0"/>
            <w:vAlign w:val="top"/>
          </w:tcPr>
          <w:p w14:paraId="39BCFEAC">
            <w:pPr>
              <w:widowControl/>
              <w:jc w:val="left"/>
              <w:rPr>
                <w:rFonts w:ascii="宋体" w:cs="宋体"/>
                <w:color w:val="000000"/>
                <w:kern w:val="0"/>
                <w:sz w:val="20"/>
                <w:szCs w:val="20"/>
              </w:rPr>
            </w:pPr>
            <w:r>
              <w:rPr>
                <w:rFonts w:ascii="宋体" w:hAnsi="宋体" w:cs="宋体"/>
                <w:color w:val="000000"/>
                <w:kern w:val="0"/>
                <w:sz w:val="20"/>
                <w:szCs w:val="20"/>
              </w:rPr>
              <w:t>7454*</w:t>
            </w:r>
          </w:p>
        </w:tc>
        <w:tc>
          <w:tcPr>
            <w:tcW w:w="1750" w:type="dxa"/>
            <w:noWrap w:val="0"/>
            <w:vAlign w:val="top"/>
          </w:tcPr>
          <w:p w14:paraId="1ED7ACCF">
            <w:pPr>
              <w:widowControl/>
              <w:jc w:val="left"/>
              <w:rPr>
                <w:rFonts w:ascii="宋体" w:cs="宋体"/>
                <w:color w:val="000000"/>
                <w:kern w:val="0"/>
                <w:sz w:val="20"/>
                <w:szCs w:val="20"/>
              </w:rPr>
            </w:pPr>
            <w:r>
              <w:rPr>
                <w:rFonts w:hint="eastAsia" w:ascii="宋体" w:hAnsi="宋体" w:cs="宋体"/>
                <w:color w:val="000000"/>
                <w:kern w:val="0"/>
                <w:sz w:val="20"/>
                <w:szCs w:val="20"/>
              </w:rPr>
              <w:t>标准化服务</w:t>
            </w:r>
          </w:p>
        </w:tc>
        <w:tc>
          <w:tcPr>
            <w:tcW w:w="4318" w:type="dxa"/>
            <w:noWrap w:val="0"/>
            <w:vAlign w:val="top"/>
          </w:tcPr>
          <w:p w14:paraId="305CBF89">
            <w:pPr>
              <w:widowControl/>
              <w:jc w:val="left"/>
              <w:rPr>
                <w:rFonts w:ascii="宋体" w:cs="宋体"/>
                <w:color w:val="000000"/>
                <w:kern w:val="0"/>
                <w:sz w:val="20"/>
                <w:szCs w:val="20"/>
              </w:rPr>
            </w:pPr>
            <w:r>
              <w:rPr>
                <w:rFonts w:hint="eastAsia" w:ascii="宋体" w:hAnsi="宋体" w:cs="宋体"/>
                <w:color w:val="000000"/>
                <w:kern w:val="0"/>
                <w:sz w:val="20"/>
                <w:szCs w:val="20"/>
              </w:rPr>
              <w:t>其他标准化服务</w:t>
            </w:r>
            <w:r>
              <w:rPr>
                <w:rFonts w:ascii="宋体" w:hAnsi="宋体" w:cs="宋体"/>
                <w:color w:val="000000"/>
                <w:kern w:val="0"/>
                <w:sz w:val="20"/>
                <w:szCs w:val="20"/>
              </w:rPr>
              <w:t xml:space="preserve"> </w:t>
            </w:r>
          </w:p>
        </w:tc>
      </w:tr>
      <w:tr w14:paraId="7E9CFFF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907AAE2">
            <w:pPr>
              <w:widowControl/>
              <w:jc w:val="left"/>
              <w:rPr>
                <w:rFonts w:ascii="宋体" w:cs="宋体"/>
                <w:color w:val="000000"/>
                <w:kern w:val="0"/>
                <w:sz w:val="20"/>
                <w:szCs w:val="20"/>
              </w:rPr>
            </w:pPr>
            <w:r>
              <w:rPr>
                <w:rFonts w:ascii="宋体" w:hAnsi="宋体" w:cs="宋体"/>
                <w:color w:val="000000"/>
                <w:kern w:val="0"/>
                <w:sz w:val="20"/>
                <w:szCs w:val="20"/>
              </w:rPr>
              <w:t>9.1.4</w:t>
            </w:r>
          </w:p>
        </w:tc>
        <w:tc>
          <w:tcPr>
            <w:tcW w:w="1577" w:type="dxa"/>
            <w:noWrap w:val="0"/>
            <w:vAlign w:val="top"/>
          </w:tcPr>
          <w:p w14:paraId="4C7B0FAB">
            <w:pPr>
              <w:widowControl/>
              <w:jc w:val="left"/>
              <w:rPr>
                <w:rFonts w:ascii="宋体" w:cs="宋体"/>
                <w:color w:val="000000"/>
                <w:kern w:val="0"/>
                <w:sz w:val="20"/>
                <w:szCs w:val="20"/>
              </w:rPr>
            </w:pPr>
            <w:r>
              <w:rPr>
                <w:rFonts w:hint="eastAsia" w:ascii="宋体" w:hAnsi="宋体" w:cs="宋体"/>
                <w:color w:val="000000"/>
                <w:kern w:val="0"/>
                <w:sz w:val="20"/>
                <w:szCs w:val="20"/>
              </w:rPr>
              <w:t>其他专业技术服务</w:t>
            </w:r>
          </w:p>
        </w:tc>
        <w:tc>
          <w:tcPr>
            <w:tcW w:w="821" w:type="dxa"/>
            <w:noWrap w:val="0"/>
            <w:vAlign w:val="top"/>
          </w:tcPr>
          <w:p w14:paraId="2A9201FA">
            <w:pPr>
              <w:widowControl/>
              <w:jc w:val="left"/>
              <w:rPr>
                <w:rFonts w:ascii="宋体" w:hAnsi="宋体" w:cs="宋体"/>
                <w:color w:val="000000"/>
                <w:kern w:val="0"/>
                <w:sz w:val="20"/>
                <w:szCs w:val="20"/>
              </w:rPr>
            </w:pPr>
            <w:r>
              <w:rPr>
                <w:rFonts w:ascii="宋体" w:hAnsi="宋体" w:cs="宋体"/>
                <w:color w:val="000000"/>
                <w:kern w:val="0"/>
                <w:sz w:val="20"/>
                <w:szCs w:val="20"/>
              </w:rPr>
              <w:t>7410</w:t>
            </w:r>
          </w:p>
          <w:p w14:paraId="351FDA6F">
            <w:pPr>
              <w:widowControl/>
              <w:jc w:val="left"/>
              <w:rPr>
                <w:rFonts w:ascii="宋体" w:cs="宋体"/>
                <w:color w:val="000000"/>
                <w:kern w:val="0"/>
                <w:sz w:val="20"/>
                <w:szCs w:val="20"/>
              </w:rPr>
            </w:pPr>
            <w:r>
              <w:rPr>
                <w:rFonts w:ascii="宋体" w:hAnsi="宋体" w:cs="宋体"/>
                <w:color w:val="000000"/>
                <w:kern w:val="0"/>
                <w:sz w:val="20"/>
                <w:szCs w:val="20"/>
              </w:rPr>
              <w:t>7420</w:t>
            </w:r>
          </w:p>
        </w:tc>
        <w:tc>
          <w:tcPr>
            <w:tcW w:w="1750" w:type="dxa"/>
            <w:noWrap w:val="0"/>
            <w:vAlign w:val="top"/>
          </w:tcPr>
          <w:p w14:paraId="28B03A80">
            <w:pPr>
              <w:widowControl/>
              <w:jc w:val="left"/>
              <w:rPr>
                <w:rFonts w:ascii="宋体" w:hAnsi="宋体" w:cs="宋体"/>
                <w:color w:val="000000"/>
                <w:kern w:val="0"/>
                <w:sz w:val="20"/>
                <w:szCs w:val="20"/>
              </w:rPr>
            </w:pPr>
            <w:r>
              <w:rPr>
                <w:rFonts w:hint="eastAsia" w:ascii="宋体" w:hAnsi="宋体" w:cs="宋体"/>
                <w:color w:val="000000"/>
                <w:kern w:val="0"/>
                <w:sz w:val="20"/>
                <w:szCs w:val="20"/>
              </w:rPr>
              <w:t>气象服务</w:t>
            </w:r>
          </w:p>
          <w:p w14:paraId="2D6A599D">
            <w:pPr>
              <w:widowControl/>
              <w:jc w:val="left"/>
              <w:rPr>
                <w:rFonts w:ascii="宋体" w:cs="宋体"/>
                <w:color w:val="000000"/>
                <w:kern w:val="0"/>
                <w:sz w:val="20"/>
                <w:szCs w:val="20"/>
              </w:rPr>
            </w:pPr>
            <w:r>
              <w:rPr>
                <w:rFonts w:hint="eastAsia" w:ascii="宋体" w:hAnsi="宋体" w:cs="宋体"/>
                <w:color w:val="000000"/>
                <w:kern w:val="0"/>
                <w:sz w:val="20"/>
                <w:szCs w:val="20"/>
              </w:rPr>
              <w:t>地震服务</w:t>
            </w:r>
          </w:p>
        </w:tc>
        <w:tc>
          <w:tcPr>
            <w:tcW w:w="4318" w:type="dxa"/>
            <w:noWrap w:val="0"/>
            <w:vAlign w:val="top"/>
          </w:tcPr>
          <w:p w14:paraId="7E4203C8">
            <w:pPr>
              <w:widowControl/>
              <w:jc w:val="left"/>
              <w:rPr>
                <w:rFonts w:ascii="宋体" w:cs="宋体"/>
                <w:color w:val="000000"/>
                <w:kern w:val="0"/>
                <w:sz w:val="20"/>
                <w:szCs w:val="20"/>
              </w:rPr>
            </w:pPr>
          </w:p>
        </w:tc>
      </w:tr>
      <w:tr w14:paraId="6FD7C8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E6C7A5D">
            <w:pPr>
              <w:widowControl/>
              <w:jc w:val="left"/>
              <w:rPr>
                <w:rFonts w:ascii="宋体" w:hAnsi="宋体" w:cs="宋体"/>
                <w:color w:val="000000"/>
                <w:kern w:val="0"/>
                <w:sz w:val="20"/>
                <w:szCs w:val="20"/>
              </w:rPr>
            </w:pPr>
          </w:p>
        </w:tc>
        <w:tc>
          <w:tcPr>
            <w:tcW w:w="1577" w:type="dxa"/>
            <w:noWrap w:val="0"/>
            <w:vAlign w:val="top"/>
          </w:tcPr>
          <w:p w14:paraId="50DB0D96">
            <w:pPr>
              <w:widowControl/>
              <w:jc w:val="left"/>
              <w:rPr>
                <w:rFonts w:ascii="宋体" w:hAnsi="宋体" w:cs="宋体"/>
                <w:color w:val="000000"/>
                <w:kern w:val="0"/>
                <w:sz w:val="20"/>
                <w:szCs w:val="20"/>
              </w:rPr>
            </w:pPr>
          </w:p>
        </w:tc>
        <w:tc>
          <w:tcPr>
            <w:tcW w:w="821" w:type="dxa"/>
            <w:noWrap w:val="0"/>
            <w:vAlign w:val="top"/>
          </w:tcPr>
          <w:p w14:paraId="11199A95">
            <w:pPr>
              <w:widowControl/>
              <w:jc w:val="left"/>
              <w:rPr>
                <w:rFonts w:ascii="宋体" w:hAnsi="宋体" w:cs="宋体"/>
                <w:color w:val="000000"/>
                <w:kern w:val="0"/>
                <w:sz w:val="20"/>
                <w:szCs w:val="20"/>
              </w:rPr>
            </w:pPr>
            <w:r>
              <w:rPr>
                <w:rFonts w:ascii="宋体" w:hAnsi="宋体" w:cs="宋体"/>
                <w:color w:val="000000"/>
                <w:kern w:val="0"/>
                <w:sz w:val="20"/>
                <w:szCs w:val="20"/>
              </w:rPr>
              <w:t>7431</w:t>
            </w:r>
          </w:p>
        </w:tc>
        <w:tc>
          <w:tcPr>
            <w:tcW w:w="1750" w:type="dxa"/>
            <w:noWrap w:val="0"/>
            <w:vAlign w:val="top"/>
          </w:tcPr>
          <w:p w14:paraId="64732F79">
            <w:pPr>
              <w:widowControl/>
              <w:jc w:val="left"/>
              <w:rPr>
                <w:rFonts w:ascii="宋体" w:hAnsi="宋体" w:cs="宋体"/>
                <w:color w:val="000000"/>
                <w:kern w:val="0"/>
                <w:sz w:val="20"/>
                <w:szCs w:val="20"/>
              </w:rPr>
            </w:pPr>
            <w:r>
              <w:rPr>
                <w:rFonts w:hint="eastAsia" w:ascii="宋体" w:hAnsi="宋体" w:cs="宋体"/>
                <w:color w:val="000000"/>
                <w:kern w:val="0"/>
                <w:sz w:val="20"/>
                <w:szCs w:val="20"/>
              </w:rPr>
              <w:t>海洋</w:t>
            </w:r>
            <w:r>
              <w:rPr>
                <w:rFonts w:ascii="宋体" w:hAnsi="宋体" w:cs="宋体"/>
                <w:color w:val="000000"/>
                <w:kern w:val="0"/>
                <w:sz w:val="20"/>
                <w:szCs w:val="20"/>
              </w:rPr>
              <w:t>气象服务</w:t>
            </w:r>
          </w:p>
        </w:tc>
        <w:tc>
          <w:tcPr>
            <w:tcW w:w="4318" w:type="dxa"/>
            <w:noWrap w:val="0"/>
            <w:vAlign w:val="top"/>
          </w:tcPr>
          <w:p w14:paraId="28F36A1C">
            <w:pPr>
              <w:widowControl/>
              <w:jc w:val="left"/>
              <w:rPr>
                <w:rFonts w:ascii="宋体" w:cs="宋体"/>
                <w:color w:val="000000"/>
                <w:kern w:val="0"/>
                <w:sz w:val="20"/>
                <w:szCs w:val="20"/>
              </w:rPr>
            </w:pPr>
          </w:p>
        </w:tc>
      </w:tr>
      <w:tr w14:paraId="790B489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38A3B6">
            <w:pPr>
              <w:widowControl/>
              <w:jc w:val="left"/>
              <w:rPr>
                <w:rFonts w:ascii="宋体" w:cs="宋体"/>
                <w:color w:val="000000"/>
                <w:kern w:val="0"/>
                <w:sz w:val="20"/>
                <w:szCs w:val="20"/>
              </w:rPr>
            </w:pPr>
          </w:p>
        </w:tc>
        <w:tc>
          <w:tcPr>
            <w:tcW w:w="1577" w:type="dxa"/>
            <w:noWrap w:val="0"/>
            <w:vAlign w:val="top"/>
          </w:tcPr>
          <w:p w14:paraId="6E09679E">
            <w:pPr>
              <w:widowControl/>
              <w:jc w:val="left"/>
              <w:rPr>
                <w:rFonts w:eastAsia="Times New Roman"/>
                <w:color w:val="000000"/>
                <w:kern w:val="0"/>
                <w:sz w:val="20"/>
                <w:szCs w:val="20"/>
              </w:rPr>
            </w:pPr>
          </w:p>
        </w:tc>
        <w:tc>
          <w:tcPr>
            <w:tcW w:w="821" w:type="dxa"/>
            <w:noWrap w:val="0"/>
            <w:vAlign w:val="top"/>
          </w:tcPr>
          <w:p w14:paraId="4418BB47">
            <w:pPr>
              <w:widowControl/>
              <w:jc w:val="left"/>
              <w:rPr>
                <w:rFonts w:ascii="宋体" w:cs="宋体"/>
                <w:color w:val="000000"/>
                <w:kern w:val="0"/>
                <w:sz w:val="20"/>
                <w:szCs w:val="20"/>
              </w:rPr>
            </w:pPr>
            <w:r>
              <w:rPr>
                <w:rFonts w:ascii="宋体" w:hAnsi="宋体" w:cs="宋体"/>
                <w:color w:val="000000"/>
                <w:kern w:val="0"/>
                <w:sz w:val="20"/>
                <w:szCs w:val="20"/>
              </w:rPr>
              <w:t>7441*</w:t>
            </w:r>
          </w:p>
        </w:tc>
        <w:tc>
          <w:tcPr>
            <w:tcW w:w="1750" w:type="dxa"/>
            <w:noWrap w:val="0"/>
            <w:vAlign w:val="top"/>
          </w:tcPr>
          <w:p w14:paraId="56EC20FF">
            <w:pPr>
              <w:widowControl/>
              <w:jc w:val="left"/>
              <w:rPr>
                <w:rFonts w:ascii="宋体" w:cs="宋体"/>
                <w:color w:val="000000"/>
                <w:kern w:val="0"/>
                <w:sz w:val="20"/>
                <w:szCs w:val="20"/>
              </w:rPr>
            </w:pPr>
            <w:r>
              <w:rPr>
                <w:rFonts w:hint="eastAsia" w:ascii="宋体" w:hAnsi="宋体" w:cs="宋体"/>
                <w:color w:val="000000"/>
                <w:kern w:val="0"/>
                <w:sz w:val="20"/>
                <w:szCs w:val="20"/>
              </w:rPr>
              <w:t>遥感测绘服务</w:t>
            </w:r>
          </w:p>
        </w:tc>
        <w:tc>
          <w:tcPr>
            <w:tcW w:w="4318" w:type="dxa"/>
            <w:noWrap w:val="0"/>
            <w:vAlign w:val="top"/>
          </w:tcPr>
          <w:p w14:paraId="5143B0A3">
            <w:pPr>
              <w:widowControl/>
              <w:jc w:val="left"/>
              <w:rPr>
                <w:rFonts w:ascii="宋体" w:cs="宋体"/>
                <w:color w:val="000000"/>
                <w:kern w:val="0"/>
                <w:sz w:val="20"/>
                <w:szCs w:val="20"/>
              </w:rPr>
            </w:pPr>
            <w:r>
              <w:rPr>
                <w:rFonts w:hint="eastAsia" w:ascii="宋体" w:hAnsi="宋体" w:cs="宋体"/>
                <w:color w:val="000000"/>
                <w:kern w:val="0"/>
                <w:sz w:val="20"/>
                <w:szCs w:val="20"/>
              </w:rPr>
              <w:t>除</w:t>
            </w:r>
            <w:r>
              <w:rPr>
                <w:rFonts w:ascii="宋体" w:hAnsi="宋体" w:cs="宋体"/>
                <w:color w:val="000000"/>
                <w:kern w:val="0"/>
                <w:sz w:val="20"/>
                <w:szCs w:val="20"/>
              </w:rPr>
              <w:t>卫星</w:t>
            </w:r>
            <w:r>
              <w:rPr>
                <w:rFonts w:hint="eastAsia" w:ascii="宋体" w:hAnsi="宋体" w:cs="宋体"/>
                <w:color w:val="000000"/>
                <w:kern w:val="0"/>
                <w:sz w:val="20"/>
                <w:szCs w:val="20"/>
              </w:rPr>
              <w:t>应用</w:t>
            </w:r>
            <w:r>
              <w:rPr>
                <w:rFonts w:ascii="宋体" w:hAnsi="宋体" w:cs="宋体"/>
                <w:color w:val="000000"/>
                <w:kern w:val="0"/>
                <w:sz w:val="20"/>
                <w:szCs w:val="20"/>
              </w:rPr>
              <w:t>服务</w:t>
            </w:r>
            <w:r>
              <w:rPr>
                <w:rFonts w:hint="eastAsia" w:ascii="宋体" w:hAnsi="宋体" w:cs="宋体"/>
                <w:color w:val="000000"/>
                <w:kern w:val="0"/>
                <w:sz w:val="20"/>
                <w:szCs w:val="20"/>
              </w:rPr>
              <w:t>以外</w:t>
            </w:r>
            <w:r>
              <w:rPr>
                <w:rFonts w:ascii="宋体" w:hAnsi="宋体" w:cs="宋体"/>
                <w:color w:val="000000"/>
                <w:kern w:val="0"/>
                <w:sz w:val="20"/>
                <w:szCs w:val="20"/>
              </w:rPr>
              <w:t>的</w:t>
            </w:r>
            <w:r>
              <w:rPr>
                <w:rFonts w:hint="eastAsia" w:ascii="宋体" w:hAnsi="宋体" w:cs="宋体"/>
                <w:color w:val="000000"/>
                <w:kern w:val="0"/>
                <w:sz w:val="20"/>
                <w:szCs w:val="20"/>
              </w:rPr>
              <w:t>测绘服务</w:t>
            </w:r>
          </w:p>
        </w:tc>
      </w:tr>
      <w:tr w14:paraId="4634EE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1E398A15">
            <w:pPr>
              <w:widowControl/>
              <w:jc w:val="left"/>
              <w:rPr>
                <w:rFonts w:ascii="宋体" w:cs="宋体"/>
                <w:color w:val="000000"/>
                <w:kern w:val="0"/>
                <w:sz w:val="20"/>
                <w:szCs w:val="20"/>
              </w:rPr>
            </w:pPr>
          </w:p>
        </w:tc>
        <w:tc>
          <w:tcPr>
            <w:tcW w:w="1577" w:type="dxa"/>
            <w:noWrap w:val="0"/>
            <w:vAlign w:val="top"/>
          </w:tcPr>
          <w:p w14:paraId="2265FF9B">
            <w:pPr>
              <w:widowControl/>
              <w:jc w:val="left"/>
              <w:rPr>
                <w:rFonts w:eastAsia="Times New Roman"/>
                <w:color w:val="000000"/>
                <w:kern w:val="0"/>
                <w:sz w:val="20"/>
                <w:szCs w:val="20"/>
              </w:rPr>
            </w:pPr>
          </w:p>
        </w:tc>
        <w:tc>
          <w:tcPr>
            <w:tcW w:w="821" w:type="dxa"/>
            <w:noWrap w:val="0"/>
            <w:vAlign w:val="top"/>
          </w:tcPr>
          <w:p w14:paraId="09B3095E">
            <w:pPr>
              <w:widowControl/>
              <w:jc w:val="left"/>
              <w:rPr>
                <w:rFonts w:ascii="宋体" w:cs="宋体"/>
                <w:color w:val="000000"/>
                <w:kern w:val="0"/>
                <w:sz w:val="20"/>
                <w:szCs w:val="20"/>
              </w:rPr>
            </w:pPr>
            <w:r>
              <w:rPr>
                <w:rFonts w:ascii="宋体" w:hAnsi="宋体" w:cs="宋体"/>
                <w:color w:val="000000"/>
                <w:kern w:val="0"/>
                <w:sz w:val="20"/>
                <w:szCs w:val="20"/>
              </w:rPr>
              <w:t>7449</w:t>
            </w:r>
          </w:p>
        </w:tc>
        <w:tc>
          <w:tcPr>
            <w:tcW w:w="1750" w:type="dxa"/>
            <w:noWrap w:val="0"/>
            <w:vAlign w:val="top"/>
          </w:tcPr>
          <w:p w14:paraId="6960A6A4">
            <w:pPr>
              <w:widowControl/>
              <w:jc w:val="left"/>
              <w:rPr>
                <w:rFonts w:ascii="宋体" w:cs="宋体"/>
                <w:color w:val="000000"/>
                <w:kern w:val="0"/>
                <w:sz w:val="20"/>
                <w:szCs w:val="20"/>
              </w:rPr>
            </w:pPr>
            <w:r>
              <w:rPr>
                <w:rFonts w:hint="eastAsia" w:ascii="宋体" w:hAnsi="宋体" w:cs="宋体"/>
                <w:color w:val="000000"/>
                <w:kern w:val="0"/>
                <w:sz w:val="20"/>
                <w:szCs w:val="20"/>
              </w:rPr>
              <w:t>其他测绘地理信息服务</w:t>
            </w:r>
          </w:p>
        </w:tc>
        <w:tc>
          <w:tcPr>
            <w:tcW w:w="4318" w:type="dxa"/>
            <w:noWrap w:val="0"/>
            <w:vAlign w:val="top"/>
          </w:tcPr>
          <w:p w14:paraId="71519E47">
            <w:pPr>
              <w:widowControl/>
              <w:jc w:val="left"/>
              <w:rPr>
                <w:rFonts w:ascii="宋体" w:cs="宋体"/>
                <w:color w:val="000000"/>
                <w:kern w:val="0"/>
                <w:sz w:val="20"/>
                <w:szCs w:val="20"/>
              </w:rPr>
            </w:pPr>
            <w:r>
              <w:rPr>
                <w:rFonts w:hint="eastAsia" w:ascii="宋体" w:hAnsi="宋体" w:cs="宋体"/>
                <w:color w:val="000000"/>
                <w:kern w:val="0"/>
                <w:sz w:val="20"/>
                <w:szCs w:val="20"/>
              </w:rPr>
              <w:t>﻿</w:t>
            </w:r>
            <w:r>
              <w:rPr>
                <w:rFonts w:ascii="宋体" w:cs="宋体"/>
                <w:color w:val="000000"/>
                <w:kern w:val="0"/>
                <w:sz w:val="20"/>
                <w:szCs w:val="20"/>
              </w:rPr>
              <w:t xml:space="preserve"> </w:t>
            </w:r>
          </w:p>
          <w:p w14:paraId="73D80D2E">
            <w:pPr>
              <w:widowControl/>
              <w:jc w:val="left"/>
              <w:rPr>
                <w:rFonts w:ascii="宋体" w:cs="宋体"/>
                <w:color w:val="000000"/>
                <w:kern w:val="0"/>
                <w:sz w:val="20"/>
                <w:szCs w:val="20"/>
              </w:rPr>
            </w:pPr>
          </w:p>
        </w:tc>
      </w:tr>
      <w:tr w14:paraId="329470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C7F3A91">
            <w:pPr>
              <w:widowControl/>
              <w:jc w:val="left"/>
              <w:rPr>
                <w:rFonts w:ascii="宋体" w:cs="宋体"/>
                <w:color w:val="000000"/>
                <w:kern w:val="0"/>
                <w:sz w:val="20"/>
                <w:szCs w:val="20"/>
              </w:rPr>
            </w:pPr>
          </w:p>
        </w:tc>
        <w:tc>
          <w:tcPr>
            <w:tcW w:w="1577" w:type="dxa"/>
            <w:noWrap w:val="0"/>
            <w:vAlign w:val="top"/>
          </w:tcPr>
          <w:p w14:paraId="1003C28A">
            <w:pPr>
              <w:widowControl/>
              <w:jc w:val="left"/>
              <w:rPr>
                <w:rFonts w:eastAsia="Times New Roman"/>
                <w:color w:val="000000"/>
                <w:kern w:val="0"/>
                <w:sz w:val="20"/>
                <w:szCs w:val="20"/>
              </w:rPr>
            </w:pPr>
          </w:p>
        </w:tc>
        <w:tc>
          <w:tcPr>
            <w:tcW w:w="821" w:type="dxa"/>
            <w:noWrap w:val="0"/>
            <w:vAlign w:val="top"/>
          </w:tcPr>
          <w:p w14:paraId="55EB0BC7">
            <w:pPr>
              <w:widowControl/>
              <w:jc w:val="left"/>
              <w:rPr>
                <w:rFonts w:ascii="宋体" w:cs="宋体"/>
                <w:color w:val="000000"/>
                <w:kern w:val="0"/>
                <w:sz w:val="20"/>
                <w:szCs w:val="20"/>
              </w:rPr>
            </w:pPr>
            <w:r>
              <w:rPr>
                <w:rFonts w:ascii="宋体" w:hAnsi="宋体" w:cs="宋体"/>
                <w:color w:val="000000"/>
                <w:kern w:val="0"/>
                <w:sz w:val="20"/>
                <w:szCs w:val="20"/>
              </w:rPr>
              <w:t>7471*</w:t>
            </w:r>
          </w:p>
        </w:tc>
        <w:tc>
          <w:tcPr>
            <w:tcW w:w="1750" w:type="dxa"/>
            <w:noWrap w:val="0"/>
            <w:vAlign w:val="top"/>
          </w:tcPr>
          <w:p w14:paraId="35F9BF1E">
            <w:pPr>
              <w:widowControl/>
              <w:jc w:val="left"/>
              <w:rPr>
                <w:rFonts w:ascii="宋体" w:cs="宋体"/>
                <w:color w:val="000000"/>
                <w:kern w:val="0"/>
                <w:sz w:val="20"/>
                <w:szCs w:val="20"/>
              </w:rPr>
            </w:pPr>
            <w:r>
              <w:rPr>
                <w:rFonts w:hint="eastAsia" w:ascii="宋体" w:hAnsi="宋体" w:cs="宋体"/>
                <w:color w:val="000000"/>
                <w:kern w:val="0"/>
                <w:sz w:val="20"/>
                <w:szCs w:val="20"/>
              </w:rPr>
              <w:t>﻿能源矿产地质勘查</w:t>
            </w:r>
            <w:r>
              <w:rPr>
                <w:rFonts w:ascii="宋体" w:hAnsi="宋体" w:cs="宋体"/>
                <w:color w:val="000000"/>
                <w:kern w:val="0"/>
                <w:sz w:val="20"/>
                <w:szCs w:val="20"/>
              </w:rPr>
              <w:t xml:space="preserve"> </w:t>
            </w:r>
          </w:p>
        </w:tc>
        <w:tc>
          <w:tcPr>
            <w:tcW w:w="4318" w:type="dxa"/>
            <w:noWrap w:val="0"/>
            <w:vAlign w:val="top"/>
          </w:tcPr>
          <w:p w14:paraId="7F2F0B55">
            <w:pPr>
              <w:widowControl/>
              <w:jc w:val="left"/>
              <w:rPr>
                <w:rFonts w:ascii="宋体" w:cs="宋体"/>
                <w:color w:val="000000"/>
                <w:kern w:val="0"/>
                <w:sz w:val="20"/>
                <w:szCs w:val="20"/>
              </w:rPr>
            </w:pPr>
            <w:r>
              <w:rPr>
                <w:rFonts w:hint="eastAsia" w:ascii="宋体" w:hAnsi="宋体" w:cs="宋体"/>
                <w:color w:val="000000"/>
                <w:kern w:val="0"/>
                <w:sz w:val="20"/>
                <w:szCs w:val="20"/>
              </w:rPr>
              <w:t>利用高技术开展的能源</w:t>
            </w:r>
            <w:r>
              <w:rPr>
                <w:rFonts w:ascii="宋体" w:hAnsi="宋体" w:cs="宋体"/>
                <w:color w:val="000000"/>
                <w:kern w:val="0"/>
                <w:sz w:val="20"/>
                <w:szCs w:val="20"/>
              </w:rPr>
              <w:t>矿产地质</w:t>
            </w:r>
            <w:r>
              <w:rPr>
                <w:rFonts w:hint="eastAsia" w:ascii="宋体" w:hAnsi="宋体" w:cs="宋体"/>
                <w:color w:val="000000"/>
                <w:kern w:val="0"/>
                <w:sz w:val="20"/>
                <w:szCs w:val="20"/>
              </w:rPr>
              <w:t>勘查服务</w:t>
            </w:r>
          </w:p>
        </w:tc>
      </w:tr>
      <w:tr w14:paraId="53785E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67E3D12">
            <w:pPr>
              <w:widowControl/>
              <w:jc w:val="left"/>
              <w:rPr>
                <w:rFonts w:ascii="宋体" w:cs="宋体"/>
                <w:color w:val="000000"/>
                <w:kern w:val="0"/>
                <w:sz w:val="20"/>
                <w:szCs w:val="20"/>
              </w:rPr>
            </w:pPr>
          </w:p>
        </w:tc>
        <w:tc>
          <w:tcPr>
            <w:tcW w:w="1577" w:type="dxa"/>
            <w:noWrap w:val="0"/>
            <w:vAlign w:val="top"/>
          </w:tcPr>
          <w:p w14:paraId="5A2434F0">
            <w:pPr>
              <w:widowControl/>
              <w:jc w:val="left"/>
              <w:rPr>
                <w:rFonts w:eastAsia="Times New Roman"/>
                <w:color w:val="000000"/>
                <w:kern w:val="0"/>
                <w:sz w:val="20"/>
                <w:szCs w:val="20"/>
              </w:rPr>
            </w:pPr>
          </w:p>
        </w:tc>
        <w:tc>
          <w:tcPr>
            <w:tcW w:w="821" w:type="dxa"/>
            <w:noWrap w:val="0"/>
            <w:vAlign w:val="top"/>
          </w:tcPr>
          <w:p w14:paraId="1E1C3DBC">
            <w:pPr>
              <w:widowControl/>
              <w:jc w:val="left"/>
              <w:rPr>
                <w:rFonts w:ascii="宋体" w:cs="宋体"/>
                <w:color w:val="000000"/>
                <w:kern w:val="0"/>
                <w:sz w:val="20"/>
                <w:szCs w:val="20"/>
              </w:rPr>
            </w:pPr>
            <w:r>
              <w:rPr>
                <w:rFonts w:ascii="宋体" w:hAnsi="宋体" w:cs="宋体"/>
                <w:color w:val="000000"/>
                <w:kern w:val="0"/>
                <w:sz w:val="20"/>
                <w:szCs w:val="20"/>
              </w:rPr>
              <w:t>7472*</w:t>
            </w:r>
          </w:p>
        </w:tc>
        <w:tc>
          <w:tcPr>
            <w:tcW w:w="1750" w:type="dxa"/>
            <w:noWrap w:val="0"/>
            <w:vAlign w:val="top"/>
          </w:tcPr>
          <w:p w14:paraId="2DAB6202">
            <w:pPr>
              <w:widowControl/>
              <w:jc w:val="left"/>
              <w:rPr>
                <w:rFonts w:ascii="宋体" w:cs="宋体"/>
                <w:color w:val="000000"/>
                <w:kern w:val="0"/>
                <w:sz w:val="20"/>
                <w:szCs w:val="20"/>
              </w:rPr>
            </w:pPr>
            <w:r>
              <w:rPr>
                <w:rFonts w:hint="eastAsia" w:ascii="宋体" w:hAnsi="宋体" w:cs="宋体"/>
                <w:color w:val="000000"/>
                <w:kern w:val="0"/>
                <w:sz w:val="20"/>
                <w:szCs w:val="20"/>
              </w:rPr>
              <w:t>固体矿产地质勘查</w:t>
            </w:r>
            <w:r>
              <w:rPr>
                <w:rFonts w:ascii="宋体" w:hAnsi="宋体" w:cs="宋体"/>
                <w:color w:val="000000"/>
                <w:kern w:val="0"/>
                <w:sz w:val="20"/>
                <w:szCs w:val="20"/>
              </w:rPr>
              <w:t xml:space="preserve"> </w:t>
            </w:r>
          </w:p>
        </w:tc>
        <w:tc>
          <w:tcPr>
            <w:tcW w:w="4318" w:type="dxa"/>
            <w:noWrap w:val="0"/>
            <w:vAlign w:val="top"/>
          </w:tcPr>
          <w:p w14:paraId="4732F090">
            <w:pPr>
              <w:widowControl/>
              <w:jc w:val="left"/>
              <w:rPr>
                <w:rFonts w:ascii="宋体" w:cs="宋体"/>
                <w:color w:val="000000"/>
                <w:kern w:val="0"/>
                <w:sz w:val="20"/>
                <w:szCs w:val="20"/>
              </w:rPr>
            </w:pPr>
            <w:r>
              <w:rPr>
                <w:rFonts w:hint="eastAsia" w:ascii="宋体" w:hAnsi="宋体" w:cs="宋体"/>
                <w:color w:val="000000"/>
                <w:kern w:val="0"/>
                <w:sz w:val="20"/>
                <w:szCs w:val="20"/>
              </w:rPr>
              <w:t>利用高技术开展的固体矿产地质勘查</w:t>
            </w:r>
            <w:r>
              <w:rPr>
                <w:rFonts w:ascii="宋体" w:hAnsi="宋体" w:cs="宋体"/>
                <w:color w:val="000000"/>
                <w:kern w:val="0"/>
                <w:sz w:val="20"/>
                <w:szCs w:val="20"/>
              </w:rPr>
              <w:t xml:space="preserve"> </w:t>
            </w:r>
          </w:p>
        </w:tc>
      </w:tr>
      <w:tr w14:paraId="74D896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6231BA2">
            <w:pPr>
              <w:widowControl/>
              <w:jc w:val="left"/>
              <w:rPr>
                <w:rFonts w:ascii="宋体" w:cs="宋体"/>
                <w:color w:val="000000"/>
                <w:kern w:val="0"/>
                <w:sz w:val="20"/>
                <w:szCs w:val="20"/>
              </w:rPr>
            </w:pPr>
          </w:p>
        </w:tc>
        <w:tc>
          <w:tcPr>
            <w:tcW w:w="1577" w:type="dxa"/>
            <w:noWrap w:val="0"/>
            <w:vAlign w:val="top"/>
          </w:tcPr>
          <w:p w14:paraId="5367AFF4">
            <w:pPr>
              <w:widowControl/>
              <w:jc w:val="left"/>
              <w:rPr>
                <w:rFonts w:eastAsia="Times New Roman"/>
                <w:color w:val="000000"/>
                <w:kern w:val="0"/>
                <w:sz w:val="20"/>
                <w:szCs w:val="20"/>
              </w:rPr>
            </w:pPr>
          </w:p>
        </w:tc>
        <w:tc>
          <w:tcPr>
            <w:tcW w:w="821" w:type="dxa"/>
            <w:noWrap w:val="0"/>
            <w:vAlign w:val="top"/>
          </w:tcPr>
          <w:p w14:paraId="792A85DE">
            <w:pPr>
              <w:widowControl/>
              <w:jc w:val="left"/>
              <w:rPr>
                <w:rFonts w:ascii="宋体" w:cs="宋体"/>
                <w:color w:val="000000"/>
                <w:kern w:val="0"/>
                <w:sz w:val="20"/>
                <w:szCs w:val="20"/>
              </w:rPr>
            </w:pPr>
            <w:r>
              <w:rPr>
                <w:rFonts w:ascii="宋体" w:hAnsi="宋体" w:cs="宋体"/>
                <w:color w:val="000000"/>
                <w:kern w:val="0"/>
                <w:sz w:val="20"/>
                <w:szCs w:val="20"/>
              </w:rPr>
              <w:t>7473*</w:t>
            </w:r>
          </w:p>
        </w:tc>
        <w:tc>
          <w:tcPr>
            <w:tcW w:w="1750" w:type="dxa"/>
            <w:noWrap w:val="0"/>
            <w:vAlign w:val="top"/>
          </w:tcPr>
          <w:p w14:paraId="274A90DD">
            <w:pPr>
              <w:widowControl/>
              <w:jc w:val="left"/>
              <w:rPr>
                <w:rFonts w:ascii="宋体" w:cs="宋体"/>
                <w:color w:val="000000"/>
                <w:kern w:val="0"/>
                <w:sz w:val="20"/>
                <w:szCs w:val="20"/>
              </w:rPr>
            </w:pPr>
            <w:r>
              <w:rPr>
                <w:rFonts w:hint="eastAsia" w:ascii="宋体" w:hAnsi="宋体" w:cs="宋体"/>
                <w:color w:val="000000"/>
                <w:kern w:val="0"/>
                <w:sz w:val="20"/>
                <w:szCs w:val="20"/>
              </w:rPr>
              <w:t>水、二氧化碳等矿产地质勘查</w:t>
            </w:r>
            <w:r>
              <w:rPr>
                <w:rFonts w:ascii="宋体" w:hAnsi="宋体" w:cs="宋体"/>
                <w:color w:val="000000"/>
                <w:kern w:val="0"/>
                <w:sz w:val="20"/>
                <w:szCs w:val="20"/>
              </w:rPr>
              <w:t xml:space="preserve"> </w:t>
            </w:r>
          </w:p>
        </w:tc>
        <w:tc>
          <w:tcPr>
            <w:tcW w:w="4318" w:type="dxa"/>
            <w:noWrap w:val="0"/>
            <w:vAlign w:val="top"/>
          </w:tcPr>
          <w:p w14:paraId="03276D06">
            <w:pPr>
              <w:widowControl/>
              <w:jc w:val="left"/>
              <w:rPr>
                <w:rFonts w:ascii="宋体" w:cs="宋体"/>
                <w:color w:val="000000"/>
                <w:kern w:val="0"/>
                <w:sz w:val="20"/>
                <w:szCs w:val="20"/>
              </w:rPr>
            </w:pPr>
            <w:r>
              <w:rPr>
                <w:rFonts w:hint="eastAsia" w:ascii="宋体" w:hAnsi="宋体" w:cs="宋体"/>
                <w:color w:val="000000"/>
                <w:kern w:val="0"/>
                <w:sz w:val="20"/>
                <w:szCs w:val="20"/>
              </w:rPr>
              <w:t>利用高技术开展的水、二氧化碳等矿产地质勘查</w:t>
            </w:r>
            <w:r>
              <w:rPr>
                <w:rFonts w:ascii="宋体" w:hAnsi="宋体" w:cs="宋体"/>
                <w:color w:val="000000"/>
                <w:kern w:val="0"/>
                <w:sz w:val="20"/>
                <w:szCs w:val="20"/>
              </w:rPr>
              <w:t xml:space="preserve"> </w:t>
            </w:r>
          </w:p>
        </w:tc>
      </w:tr>
      <w:tr w14:paraId="3E9930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CF5BB0F">
            <w:pPr>
              <w:widowControl/>
              <w:jc w:val="left"/>
              <w:rPr>
                <w:rFonts w:ascii="宋体" w:cs="宋体"/>
                <w:color w:val="000000"/>
                <w:kern w:val="0"/>
                <w:sz w:val="20"/>
                <w:szCs w:val="20"/>
              </w:rPr>
            </w:pPr>
          </w:p>
        </w:tc>
        <w:tc>
          <w:tcPr>
            <w:tcW w:w="1577" w:type="dxa"/>
            <w:noWrap w:val="0"/>
            <w:vAlign w:val="top"/>
          </w:tcPr>
          <w:p w14:paraId="6C582168">
            <w:pPr>
              <w:widowControl/>
              <w:jc w:val="left"/>
              <w:rPr>
                <w:rFonts w:eastAsia="Times New Roman"/>
                <w:color w:val="000000"/>
                <w:kern w:val="0"/>
                <w:sz w:val="20"/>
                <w:szCs w:val="20"/>
              </w:rPr>
            </w:pPr>
          </w:p>
        </w:tc>
        <w:tc>
          <w:tcPr>
            <w:tcW w:w="821" w:type="dxa"/>
            <w:noWrap w:val="0"/>
            <w:vAlign w:val="top"/>
          </w:tcPr>
          <w:p w14:paraId="59A13BD8">
            <w:pPr>
              <w:widowControl/>
              <w:jc w:val="left"/>
              <w:rPr>
                <w:rFonts w:ascii="宋体" w:cs="宋体"/>
                <w:color w:val="000000"/>
                <w:kern w:val="0"/>
                <w:sz w:val="20"/>
                <w:szCs w:val="20"/>
              </w:rPr>
            </w:pPr>
            <w:r>
              <w:rPr>
                <w:rFonts w:ascii="宋体" w:hAnsi="宋体" w:cs="宋体"/>
                <w:color w:val="000000"/>
                <w:kern w:val="0"/>
                <w:sz w:val="20"/>
                <w:szCs w:val="20"/>
              </w:rPr>
              <w:t>7474*</w:t>
            </w:r>
          </w:p>
        </w:tc>
        <w:tc>
          <w:tcPr>
            <w:tcW w:w="1750" w:type="dxa"/>
            <w:noWrap w:val="0"/>
            <w:vAlign w:val="top"/>
          </w:tcPr>
          <w:p w14:paraId="3911806D">
            <w:pPr>
              <w:widowControl/>
              <w:jc w:val="left"/>
              <w:rPr>
                <w:rFonts w:ascii="宋体" w:cs="宋体"/>
                <w:color w:val="000000"/>
                <w:kern w:val="0"/>
                <w:sz w:val="20"/>
                <w:szCs w:val="20"/>
              </w:rPr>
            </w:pPr>
            <w:r>
              <w:rPr>
                <w:rFonts w:hint="eastAsia" w:ascii="宋体" w:hAnsi="宋体" w:cs="宋体"/>
                <w:color w:val="000000"/>
                <w:kern w:val="0"/>
                <w:sz w:val="20"/>
                <w:szCs w:val="20"/>
              </w:rPr>
              <w:t>基础地质勘查</w:t>
            </w:r>
            <w:r>
              <w:rPr>
                <w:rFonts w:ascii="宋体" w:hAnsi="宋体" w:cs="宋体"/>
                <w:color w:val="000000"/>
                <w:kern w:val="0"/>
                <w:sz w:val="20"/>
                <w:szCs w:val="20"/>
              </w:rPr>
              <w:t xml:space="preserve"> </w:t>
            </w:r>
          </w:p>
        </w:tc>
        <w:tc>
          <w:tcPr>
            <w:tcW w:w="4318" w:type="dxa"/>
            <w:noWrap w:val="0"/>
            <w:vAlign w:val="top"/>
          </w:tcPr>
          <w:p w14:paraId="31B0314F">
            <w:pPr>
              <w:widowControl/>
              <w:jc w:val="left"/>
              <w:rPr>
                <w:rFonts w:ascii="宋体" w:cs="宋体"/>
                <w:color w:val="000000"/>
                <w:kern w:val="0"/>
                <w:sz w:val="20"/>
                <w:szCs w:val="20"/>
              </w:rPr>
            </w:pPr>
            <w:r>
              <w:rPr>
                <w:rFonts w:hint="eastAsia" w:ascii="宋体" w:hAnsi="宋体" w:cs="宋体"/>
                <w:color w:val="000000"/>
                <w:kern w:val="0"/>
                <w:sz w:val="20"/>
                <w:szCs w:val="20"/>
              </w:rPr>
              <w:t>利用高技术开展的基础地质勘查</w:t>
            </w:r>
            <w:r>
              <w:rPr>
                <w:rFonts w:ascii="宋体" w:hAnsi="宋体" w:cs="宋体"/>
                <w:color w:val="000000"/>
                <w:kern w:val="0"/>
                <w:sz w:val="20"/>
                <w:szCs w:val="20"/>
              </w:rPr>
              <w:t xml:space="preserve"> </w:t>
            </w:r>
          </w:p>
        </w:tc>
      </w:tr>
      <w:tr w14:paraId="2D61B0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EA01BC3">
            <w:pPr>
              <w:widowControl/>
              <w:jc w:val="left"/>
              <w:rPr>
                <w:rFonts w:ascii="宋体" w:cs="宋体"/>
                <w:color w:val="000000"/>
                <w:kern w:val="0"/>
                <w:sz w:val="20"/>
                <w:szCs w:val="20"/>
              </w:rPr>
            </w:pPr>
          </w:p>
        </w:tc>
        <w:tc>
          <w:tcPr>
            <w:tcW w:w="1577" w:type="dxa"/>
            <w:noWrap w:val="0"/>
            <w:vAlign w:val="top"/>
          </w:tcPr>
          <w:p w14:paraId="147EA122">
            <w:pPr>
              <w:widowControl/>
              <w:jc w:val="left"/>
              <w:rPr>
                <w:rFonts w:eastAsia="Times New Roman"/>
                <w:color w:val="000000"/>
                <w:kern w:val="0"/>
                <w:sz w:val="20"/>
                <w:szCs w:val="20"/>
              </w:rPr>
            </w:pPr>
          </w:p>
        </w:tc>
        <w:tc>
          <w:tcPr>
            <w:tcW w:w="821" w:type="dxa"/>
            <w:noWrap w:val="0"/>
            <w:vAlign w:val="top"/>
          </w:tcPr>
          <w:p w14:paraId="42F01C43">
            <w:pPr>
              <w:widowControl/>
              <w:jc w:val="left"/>
              <w:rPr>
                <w:rFonts w:ascii="宋体" w:cs="宋体"/>
                <w:color w:val="000000"/>
                <w:kern w:val="0"/>
                <w:sz w:val="20"/>
                <w:szCs w:val="20"/>
              </w:rPr>
            </w:pPr>
            <w:r>
              <w:rPr>
                <w:rFonts w:ascii="宋体" w:hAnsi="宋体" w:cs="宋体"/>
                <w:color w:val="000000"/>
                <w:kern w:val="0"/>
                <w:sz w:val="20"/>
                <w:szCs w:val="20"/>
              </w:rPr>
              <w:t>7475*</w:t>
            </w:r>
          </w:p>
        </w:tc>
        <w:tc>
          <w:tcPr>
            <w:tcW w:w="1750" w:type="dxa"/>
            <w:noWrap w:val="0"/>
            <w:vAlign w:val="top"/>
          </w:tcPr>
          <w:p w14:paraId="2BAFF41B">
            <w:pPr>
              <w:widowControl/>
              <w:jc w:val="left"/>
              <w:rPr>
                <w:rFonts w:ascii="宋体" w:cs="宋体"/>
                <w:color w:val="000000"/>
                <w:kern w:val="0"/>
                <w:sz w:val="20"/>
                <w:szCs w:val="20"/>
              </w:rPr>
            </w:pPr>
            <w:r>
              <w:rPr>
                <w:rFonts w:hint="eastAsia" w:ascii="宋体" w:hAnsi="宋体" w:cs="宋体"/>
                <w:color w:val="000000"/>
                <w:kern w:val="0"/>
                <w:sz w:val="20"/>
                <w:szCs w:val="20"/>
              </w:rPr>
              <w:t>地质勘查技术服务</w:t>
            </w:r>
            <w:r>
              <w:rPr>
                <w:rFonts w:ascii="宋体" w:hAnsi="宋体" w:cs="宋体"/>
                <w:color w:val="000000"/>
                <w:kern w:val="0"/>
                <w:sz w:val="20"/>
                <w:szCs w:val="20"/>
              </w:rPr>
              <w:t xml:space="preserve"> </w:t>
            </w:r>
          </w:p>
        </w:tc>
        <w:tc>
          <w:tcPr>
            <w:tcW w:w="4318" w:type="dxa"/>
            <w:noWrap w:val="0"/>
            <w:vAlign w:val="top"/>
          </w:tcPr>
          <w:p w14:paraId="63DD35FA">
            <w:pPr>
              <w:widowControl/>
              <w:jc w:val="left"/>
              <w:rPr>
                <w:rFonts w:ascii="宋体" w:cs="宋体"/>
                <w:color w:val="000000"/>
                <w:kern w:val="0"/>
                <w:sz w:val="20"/>
                <w:szCs w:val="20"/>
              </w:rPr>
            </w:pPr>
            <w:r>
              <w:rPr>
                <w:rFonts w:hint="eastAsia" w:ascii="宋体" w:hAnsi="宋体" w:cs="宋体"/>
                <w:color w:val="000000"/>
                <w:kern w:val="0"/>
                <w:sz w:val="20"/>
                <w:szCs w:val="20"/>
              </w:rPr>
              <w:t>利用高技术开展的地质勘查技术服务</w:t>
            </w:r>
            <w:r>
              <w:rPr>
                <w:rFonts w:ascii="宋体" w:hAnsi="宋体" w:cs="宋体"/>
                <w:color w:val="000000"/>
                <w:kern w:val="0"/>
                <w:sz w:val="20"/>
                <w:szCs w:val="20"/>
              </w:rPr>
              <w:t xml:space="preserve"> </w:t>
            </w:r>
          </w:p>
        </w:tc>
      </w:tr>
      <w:tr w14:paraId="7ADAA96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6318B431">
            <w:pPr>
              <w:widowControl/>
              <w:jc w:val="left"/>
              <w:rPr>
                <w:rFonts w:ascii="宋体" w:cs="宋体"/>
                <w:color w:val="000000"/>
                <w:kern w:val="0"/>
                <w:sz w:val="20"/>
                <w:szCs w:val="20"/>
              </w:rPr>
            </w:pPr>
          </w:p>
        </w:tc>
        <w:tc>
          <w:tcPr>
            <w:tcW w:w="1577" w:type="dxa"/>
            <w:noWrap w:val="0"/>
            <w:vAlign w:val="top"/>
          </w:tcPr>
          <w:p w14:paraId="78168A02">
            <w:pPr>
              <w:widowControl/>
              <w:jc w:val="left"/>
              <w:rPr>
                <w:rFonts w:eastAsia="Times New Roman"/>
                <w:color w:val="000000"/>
                <w:kern w:val="0"/>
                <w:sz w:val="20"/>
                <w:szCs w:val="20"/>
              </w:rPr>
            </w:pPr>
          </w:p>
        </w:tc>
        <w:tc>
          <w:tcPr>
            <w:tcW w:w="821" w:type="dxa"/>
            <w:noWrap w:val="0"/>
            <w:vAlign w:val="top"/>
          </w:tcPr>
          <w:p w14:paraId="53FE69FA">
            <w:pPr>
              <w:widowControl/>
              <w:jc w:val="left"/>
              <w:rPr>
                <w:rFonts w:ascii="宋体" w:cs="宋体"/>
                <w:color w:val="000000"/>
                <w:kern w:val="0"/>
                <w:sz w:val="20"/>
                <w:szCs w:val="20"/>
              </w:rPr>
            </w:pPr>
            <w:r>
              <w:rPr>
                <w:rFonts w:ascii="宋体" w:hAnsi="宋体" w:cs="宋体"/>
                <w:color w:val="000000"/>
                <w:kern w:val="0"/>
                <w:sz w:val="20"/>
                <w:szCs w:val="20"/>
              </w:rPr>
              <w:t>7485*</w:t>
            </w:r>
          </w:p>
        </w:tc>
        <w:tc>
          <w:tcPr>
            <w:tcW w:w="1750" w:type="dxa"/>
            <w:noWrap w:val="0"/>
            <w:vAlign w:val="top"/>
          </w:tcPr>
          <w:p w14:paraId="14AE8DDF">
            <w:pPr>
              <w:widowControl/>
              <w:jc w:val="left"/>
              <w:rPr>
                <w:rFonts w:ascii="宋体" w:cs="宋体"/>
                <w:color w:val="000000"/>
                <w:kern w:val="0"/>
                <w:sz w:val="20"/>
                <w:szCs w:val="20"/>
              </w:rPr>
            </w:pPr>
            <w:r>
              <w:rPr>
                <w:rFonts w:hint="eastAsia" w:ascii="宋体" w:hAnsi="宋体" w:cs="宋体"/>
                <w:color w:val="000000"/>
                <w:kern w:val="0"/>
                <w:sz w:val="20"/>
                <w:szCs w:val="20"/>
              </w:rPr>
              <w:t>规划设计管理</w:t>
            </w:r>
          </w:p>
        </w:tc>
        <w:tc>
          <w:tcPr>
            <w:tcW w:w="4318" w:type="dxa"/>
            <w:noWrap w:val="0"/>
            <w:vAlign w:val="top"/>
          </w:tcPr>
          <w:p w14:paraId="706F840B">
            <w:pPr>
              <w:widowControl/>
              <w:jc w:val="left"/>
              <w:rPr>
                <w:rFonts w:ascii="宋体" w:cs="宋体"/>
                <w:color w:val="000000"/>
                <w:kern w:val="0"/>
                <w:sz w:val="20"/>
                <w:szCs w:val="20"/>
              </w:rPr>
            </w:pPr>
            <w:r>
              <w:rPr>
                <w:rFonts w:hint="eastAsia" w:ascii="宋体" w:hAnsi="宋体" w:cs="宋体"/>
                <w:color w:val="000000"/>
                <w:kern w:val="0"/>
                <w:sz w:val="20"/>
                <w:szCs w:val="20"/>
              </w:rPr>
              <w:t>除资源循环利用项目、城乡规划项目以外的规划设计项目</w:t>
            </w:r>
          </w:p>
        </w:tc>
      </w:tr>
      <w:tr w14:paraId="2EEDE1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624" w:hRule="atLeast"/>
          <w:jc w:val="center"/>
        </w:trPr>
        <w:tc>
          <w:tcPr>
            <w:tcW w:w="1017" w:type="dxa"/>
            <w:noWrap w:val="0"/>
            <w:vAlign w:val="top"/>
          </w:tcPr>
          <w:p w14:paraId="03760C4A">
            <w:pPr>
              <w:widowControl/>
              <w:jc w:val="left"/>
              <w:rPr>
                <w:rFonts w:ascii="宋体" w:cs="宋体"/>
                <w:color w:val="000000"/>
                <w:kern w:val="0"/>
                <w:sz w:val="20"/>
                <w:szCs w:val="20"/>
              </w:rPr>
            </w:pPr>
            <w:r>
              <w:rPr>
                <w:rFonts w:ascii="宋体" w:hAnsi="宋体" w:cs="宋体"/>
                <w:color w:val="000000"/>
                <w:kern w:val="0"/>
                <w:sz w:val="20"/>
                <w:szCs w:val="20"/>
              </w:rPr>
              <w:t>9.1.5</w:t>
            </w:r>
          </w:p>
        </w:tc>
        <w:tc>
          <w:tcPr>
            <w:tcW w:w="1577" w:type="dxa"/>
            <w:noWrap w:val="0"/>
            <w:vAlign w:val="top"/>
          </w:tcPr>
          <w:p w14:paraId="0ADD6CCB">
            <w:pPr>
              <w:widowControl/>
              <w:jc w:val="left"/>
              <w:rPr>
                <w:rFonts w:ascii="宋体" w:cs="宋体"/>
                <w:color w:val="000000"/>
                <w:kern w:val="0"/>
                <w:sz w:val="20"/>
                <w:szCs w:val="20"/>
              </w:rPr>
            </w:pPr>
            <w:r>
              <w:rPr>
                <w:rFonts w:hint="eastAsia" w:ascii="宋体" w:hAnsi="宋体" w:cs="宋体"/>
                <w:color w:val="000000"/>
                <w:kern w:val="0"/>
                <w:sz w:val="20"/>
                <w:szCs w:val="20"/>
              </w:rPr>
              <w:t>知识产权及相关服务</w:t>
            </w:r>
          </w:p>
        </w:tc>
        <w:tc>
          <w:tcPr>
            <w:tcW w:w="821" w:type="dxa"/>
            <w:noWrap w:val="0"/>
            <w:vAlign w:val="top"/>
          </w:tcPr>
          <w:p w14:paraId="21A7865E">
            <w:pPr>
              <w:widowControl/>
              <w:jc w:val="left"/>
              <w:rPr>
                <w:rFonts w:ascii="宋体" w:hAnsi="宋体" w:cs="宋体"/>
                <w:color w:val="000000"/>
                <w:kern w:val="0"/>
                <w:sz w:val="20"/>
                <w:szCs w:val="20"/>
              </w:rPr>
            </w:pPr>
            <w:r>
              <w:rPr>
                <w:rFonts w:ascii="宋体" w:hAnsi="宋体" w:cs="宋体"/>
                <w:color w:val="000000"/>
                <w:kern w:val="0"/>
                <w:sz w:val="20"/>
                <w:szCs w:val="20"/>
              </w:rPr>
              <w:t>6820*</w:t>
            </w:r>
          </w:p>
          <w:p w14:paraId="2918E3C7">
            <w:pPr>
              <w:widowControl/>
              <w:jc w:val="left"/>
              <w:rPr>
                <w:rFonts w:ascii="宋体" w:cs="宋体"/>
                <w:color w:val="000000"/>
                <w:kern w:val="0"/>
                <w:sz w:val="20"/>
                <w:szCs w:val="20"/>
              </w:rPr>
            </w:pPr>
            <w:r>
              <w:rPr>
                <w:rFonts w:ascii="宋体" w:hAnsi="宋体" w:cs="宋体"/>
                <w:color w:val="000000"/>
                <w:kern w:val="0"/>
                <w:sz w:val="20"/>
                <w:szCs w:val="20"/>
              </w:rPr>
              <w:t>7231*</w:t>
            </w:r>
          </w:p>
        </w:tc>
        <w:tc>
          <w:tcPr>
            <w:tcW w:w="1750" w:type="dxa"/>
            <w:noWrap w:val="0"/>
            <w:vAlign w:val="top"/>
          </w:tcPr>
          <w:p w14:paraId="6343CD40">
            <w:pPr>
              <w:widowControl/>
              <w:jc w:val="left"/>
              <w:rPr>
                <w:rFonts w:ascii="宋体" w:hAnsi="宋体" w:cs="宋体"/>
                <w:color w:val="000000"/>
                <w:kern w:val="0"/>
                <w:sz w:val="20"/>
                <w:szCs w:val="20"/>
              </w:rPr>
            </w:pPr>
            <w:r>
              <w:rPr>
                <w:rFonts w:hint="eastAsia" w:ascii="宋体" w:hAnsi="宋体" w:cs="宋体"/>
                <w:color w:val="000000"/>
                <w:kern w:val="0"/>
                <w:sz w:val="20"/>
                <w:szCs w:val="20"/>
              </w:rPr>
              <w:t>财产保险</w:t>
            </w:r>
          </w:p>
          <w:p w14:paraId="6C8DEB32">
            <w:pPr>
              <w:widowControl/>
              <w:jc w:val="left"/>
              <w:rPr>
                <w:rFonts w:ascii="宋体" w:cs="宋体"/>
                <w:color w:val="000000"/>
                <w:kern w:val="0"/>
                <w:sz w:val="20"/>
                <w:szCs w:val="20"/>
              </w:rPr>
            </w:pPr>
            <w:r>
              <w:rPr>
                <w:rFonts w:hint="eastAsia" w:ascii="宋体" w:hAnsi="宋体" w:cs="宋体"/>
                <w:color w:val="000000"/>
                <w:kern w:val="0"/>
                <w:sz w:val="20"/>
                <w:szCs w:val="20"/>
              </w:rPr>
              <w:t>律师及相关法律服务</w:t>
            </w:r>
          </w:p>
        </w:tc>
        <w:tc>
          <w:tcPr>
            <w:tcW w:w="4318" w:type="dxa"/>
            <w:noWrap w:val="0"/>
            <w:vAlign w:val="top"/>
          </w:tcPr>
          <w:p w14:paraId="552D5073">
            <w:pPr>
              <w:widowControl/>
              <w:jc w:val="left"/>
              <w:rPr>
                <w:rFonts w:ascii="宋体" w:cs="宋体"/>
                <w:color w:val="000000"/>
                <w:kern w:val="0"/>
                <w:sz w:val="20"/>
                <w:szCs w:val="20"/>
              </w:rPr>
            </w:pPr>
            <w:r>
              <w:rPr>
                <w:rFonts w:hint="eastAsia" w:ascii="宋体" w:hAnsi="宋体" w:cs="宋体"/>
                <w:color w:val="000000"/>
                <w:kern w:val="0"/>
                <w:sz w:val="20"/>
                <w:szCs w:val="20"/>
              </w:rPr>
              <w:t>知识产权保险</w:t>
            </w:r>
          </w:p>
          <w:p w14:paraId="74700CD9">
            <w:pPr>
              <w:widowControl/>
              <w:jc w:val="left"/>
              <w:rPr>
                <w:rFonts w:ascii="宋体" w:cs="宋体"/>
                <w:color w:val="000000"/>
                <w:kern w:val="0"/>
                <w:sz w:val="20"/>
                <w:szCs w:val="20"/>
              </w:rPr>
            </w:pPr>
            <w:r>
              <w:rPr>
                <w:rFonts w:hint="eastAsia" w:ascii="宋体" w:hAnsi="宋体" w:cs="宋体"/>
                <w:color w:val="000000"/>
                <w:kern w:val="0"/>
                <w:sz w:val="20"/>
                <w:szCs w:val="20"/>
              </w:rPr>
              <w:t>知识产权相关法律服务</w:t>
            </w:r>
          </w:p>
        </w:tc>
      </w:tr>
      <w:tr w14:paraId="348BDA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68" w:hRule="atLeast"/>
          <w:jc w:val="center"/>
        </w:trPr>
        <w:tc>
          <w:tcPr>
            <w:tcW w:w="1017" w:type="dxa"/>
            <w:noWrap w:val="0"/>
            <w:vAlign w:val="top"/>
          </w:tcPr>
          <w:p w14:paraId="5BC939D3">
            <w:pPr>
              <w:widowControl/>
              <w:jc w:val="left"/>
              <w:rPr>
                <w:rFonts w:ascii="宋体" w:cs="宋体"/>
                <w:color w:val="000000"/>
                <w:kern w:val="0"/>
                <w:sz w:val="20"/>
                <w:szCs w:val="20"/>
              </w:rPr>
            </w:pPr>
          </w:p>
        </w:tc>
        <w:tc>
          <w:tcPr>
            <w:tcW w:w="1577" w:type="dxa"/>
            <w:noWrap w:val="0"/>
            <w:vAlign w:val="top"/>
          </w:tcPr>
          <w:p w14:paraId="7EC36344">
            <w:pPr>
              <w:widowControl/>
              <w:jc w:val="left"/>
              <w:rPr>
                <w:rFonts w:eastAsia="Times New Roman"/>
                <w:color w:val="000000"/>
                <w:kern w:val="0"/>
                <w:sz w:val="20"/>
                <w:szCs w:val="20"/>
              </w:rPr>
            </w:pPr>
          </w:p>
        </w:tc>
        <w:tc>
          <w:tcPr>
            <w:tcW w:w="821" w:type="dxa"/>
            <w:noWrap w:val="0"/>
            <w:vAlign w:val="top"/>
          </w:tcPr>
          <w:p w14:paraId="3EC8914D">
            <w:pPr>
              <w:widowControl/>
              <w:jc w:val="left"/>
              <w:rPr>
                <w:rFonts w:ascii="宋体" w:cs="宋体"/>
                <w:color w:val="000000"/>
                <w:kern w:val="0"/>
                <w:sz w:val="20"/>
                <w:szCs w:val="20"/>
              </w:rPr>
            </w:pPr>
            <w:r>
              <w:rPr>
                <w:rFonts w:ascii="宋体" w:hAnsi="宋体" w:cs="宋体"/>
                <w:color w:val="000000"/>
                <w:kern w:val="0"/>
                <w:sz w:val="20"/>
                <w:szCs w:val="20"/>
              </w:rPr>
              <w:t>7520</w:t>
            </w:r>
          </w:p>
        </w:tc>
        <w:tc>
          <w:tcPr>
            <w:tcW w:w="1750" w:type="dxa"/>
            <w:noWrap w:val="0"/>
            <w:vAlign w:val="top"/>
          </w:tcPr>
          <w:p w14:paraId="486CB80C">
            <w:pPr>
              <w:widowControl/>
              <w:jc w:val="left"/>
              <w:rPr>
                <w:rFonts w:ascii="宋体" w:cs="宋体"/>
                <w:color w:val="000000"/>
                <w:kern w:val="0"/>
                <w:sz w:val="20"/>
                <w:szCs w:val="20"/>
              </w:rPr>
            </w:pPr>
            <w:r>
              <w:rPr>
                <w:rFonts w:hint="eastAsia" w:ascii="宋体" w:hAnsi="宋体" w:cs="宋体"/>
                <w:color w:val="000000"/>
                <w:kern w:val="0"/>
                <w:sz w:val="20"/>
                <w:szCs w:val="20"/>
              </w:rPr>
              <w:t>知识产权服务</w:t>
            </w:r>
          </w:p>
        </w:tc>
        <w:tc>
          <w:tcPr>
            <w:tcW w:w="4318" w:type="dxa"/>
            <w:noWrap w:val="0"/>
            <w:vAlign w:val="top"/>
          </w:tcPr>
          <w:p w14:paraId="16AF31BC">
            <w:pPr>
              <w:widowControl/>
              <w:jc w:val="left"/>
              <w:rPr>
                <w:rFonts w:ascii="宋体" w:cs="宋体"/>
                <w:color w:val="000000"/>
                <w:kern w:val="0"/>
                <w:sz w:val="20"/>
                <w:szCs w:val="20"/>
              </w:rPr>
            </w:pPr>
          </w:p>
        </w:tc>
      </w:tr>
      <w:tr w14:paraId="72AEC3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789811E">
            <w:pPr>
              <w:widowControl/>
              <w:jc w:val="left"/>
              <w:rPr>
                <w:rFonts w:ascii="宋体" w:cs="宋体"/>
                <w:color w:val="000000"/>
                <w:kern w:val="0"/>
                <w:sz w:val="20"/>
                <w:szCs w:val="20"/>
              </w:rPr>
            </w:pPr>
          </w:p>
        </w:tc>
        <w:tc>
          <w:tcPr>
            <w:tcW w:w="1577" w:type="dxa"/>
            <w:noWrap w:val="0"/>
            <w:vAlign w:val="top"/>
          </w:tcPr>
          <w:p w14:paraId="7A4D6D2C">
            <w:pPr>
              <w:widowControl/>
              <w:jc w:val="left"/>
              <w:rPr>
                <w:rFonts w:eastAsia="Times New Roman"/>
                <w:color w:val="000000"/>
                <w:kern w:val="0"/>
                <w:sz w:val="20"/>
                <w:szCs w:val="20"/>
              </w:rPr>
            </w:pPr>
          </w:p>
        </w:tc>
        <w:tc>
          <w:tcPr>
            <w:tcW w:w="821" w:type="dxa"/>
            <w:noWrap w:val="0"/>
            <w:vAlign w:val="top"/>
          </w:tcPr>
          <w:p w14:paraId="2A5D9E5F">
            <w:pPr>
              <w:widowControl/>
              <w:jc w:val="left"/>
              <w:rPr>
                <w:rFonts w:ascii="宋体" w:cs="宋体"/>
                <w:color w:val="000000"/>
                <w:kern w:val="0"/>
                <w:sz w:val="20"/>
                <w:szCs w:val="20"/>
              </w:rPr>
            </w:pPr>
            <w:r>
              <w:rPr>
                <w:rFonts w:ascii="宋体" w:hAnsi="宋体" w:cs="宋体"/>
                <w:color w:val="000000"/>
                <w:kern w:val="0"/>
                <w:sz w:val="20"/>
                <w:szCs w:val="20"/>
              </w:rPr>
              <w:t>8391*</w:t>
            </w:r>
          </w:p>
        </w:tc>
        <w:tc>
          <w:tcPr>
            <w:tcW w:w="1750" w:type="dxa"/>
            <w:noWrap w:val="0"/>
            <w:vAlign w:val="top"/>
          </w:tcPr>
          <w:p w14:paraId="4279C15E">
            <w:pPr>
              <w:widowControl/>
              <w:jc w:val="left"/>
              <w:rPr>
                <w:rFonts w:ascii="宋体" w:cs="宋体"/>
                <w:color w:val="000000"/>
                <w:kern w:val="0"/>
                <w:sz w:val="20"/>
                <w:szCs w:val="20"/>
              </w:rPr>
            </w:pPr>
            <w:r>
              <w:rPr>
                <w:rFonts w:hint="eastAsia" w:ascii="宋体" w:hAnsi="宋体" w:cs="宋体"/>
                <w:color w:val="000000"/>
                <w:kern w:val="0"/>
                <w:sz w:val="20"/>
                <w:szCs w:val="20"/>
              </w:rPr>
              <w:t>职业技能培训</w:t>
            </w:r>
          </w:p>
        </w:tc>
        <w:tc>
          <w:tcPr>
            <w:tcW w:w="4318" w:type="dxa"/>
            <w:noWrap w:val="0"/>
            <w:vAlign w:val="top"/>
          </w:tcPr>
          <w:p w14:paraId="3EA761E0">
            <w:pPr>
              <w:widowControl/>
              <w:jc w:val="left"/>
              <w:rPr>
                <w:rFonts w:ascii="宋体" w:cs="宋体"/>
                <w:color w:val="000000"/>
                <w:kern w:val="0"/>
                <w:sz w:val="20"/>
                <w:szCs w:val="20"/>
              </w:rPr>
            </w:pPr>
            <w:r>
              <w:rPr>
                <w:rFonts w:hint="eastAsia" w:ascii="宋体" w:hAnsi="宋体" w:cs="宋体"/>
                <w:color w:val="000000"/>
                <w:kern w:val="0"/>
                <w:sz w:val="20"/>
                <w:szCs w:val="20"/>
              </w:rPr>
              <w:t>知识产权教育培训服务</w:t>
            </w:r>
          </w:p>
        </w:tc>
      </w:tr>
      <w:tr w14:paraId="274F1E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2374356">
            <w:pPr>
              <w:widowControl/>
              <w:jc w:val="left"/>
              <w:rPr>
                <w:rFonts w:ascii="宋体" w:cs="宋体"/>
                <w:color w:val="000000"/>
                <w:kern w:val="0"/>
                <w:sz w:val="20"/>
                <w:szCs w:val="20"/>
              </w:rPr>
            </w:pPr>
            <w:r>
              <w:rPr>
                <w:rFonts w:ascii="宋体" w:hAnsi="宋体" w:cs="宋体"/>
                <w:color w:val="000000"/>
                <w:kern w:val="0"/>
                <w:sz w:val="20"/>
                <w:szCs w:val="20"/>
              </w:rPr>
              <w:t>9.1.6</w:t>
            </w:r>
          </w:p>
        </w:tc>
        <w:tc>
          <w:tcPr>
            <w:tcW w:w="1577" w:type="dxa"/>
            <w:noWrap w:val="0"/>
            <w:vAlign w:val="top"/>
          </w:tcPr>
          <w:p w14:paraId="3249355C">
            <w:pPr>
              <w:widowControl/>
              <w:jc w:val="left"/>
              <w:rPr>
                <w:rFonts w:ascii="宋体" w:cs="宋体"/>
                <w:color w:val="000000"/>
                <w:kern w:val="0"/>
                <w:sz w:val="20"/>
                <w:szCs w:val="20"/>
              </w:rPr>
            </w:pPr>
            <w:r>
              <w:rPr>
                <w:rFonts w:hint="eastAsia" w:ascii="宋体" w:hAnsi="宋体" w:cs="宋体"/>
                <w:color w:val="000000"/>
                <w:kern w:val="0"/>
                <w:sz w:val="20"/>
                <w:szCs w:val="20"/>
              </w:rPr>
              <w:t>创新创业服务</w:t>
            </w:r>
          </w:p>
        </w:tc>
        <w:tc>
          <w:tcPr>
            <w:tcW w:w="821" w:type="dxa"/>
            <w:noWrap w:val="0"/>
            <w:vAlign w:val="top"/>
          </w:tcPr>
          <w:p w14:paraId="5BC051F5">
            <w:pPr>
              <w:widowControl/>
              <w:jc w:val="left"/>
              <w:rPr>
                <w:rFonts w:ascii="宋体" w:cs="宋体"/>
                <w:color w:val="000000"/>
                <w:kern w:val="0"/>
                <w:sz w:val="20"/>
                <w:szCs w:val="20"/>
              </w:rPr>
            </w:pPr>
            <w:r>
              <w:rPr>
                <w:rFonts w:ascii="宋体" w:hAnsi="宋体" w:cs="宋体"/>
                <w:color w:val="000000"/>
                <w:kern w:val="0"/>
                <w:sz w:val="20"/>
                <w:szCs w:val="20"/>
              </w:rPr>
              <w:t>7264</w:t>
            </w:r>
          </w:p>
        </w:tc>
        <w:tc>
          <w:tcPr>
            <w:tcW w:w="1750" w:type="dxa"/>
            <w:noWrap w:val="0"/>
            <w:vAlign w:val="top"/>
          </w:tcPr>
          <w:p w14:paraId="4D6F67FB">
            <w:pPr>
              <w:widowControl/>
              <w:jc w:val="left"/>
              <w:rPr>
                <w:rFonts w:ascii="宋体" w:cs="宋体"/>
                <w:color w:val="000000"/>
                <w:kern w:val="0"/>
                <w:sz w:val="20"/>
                <w:szCs w:val="20"/>
              </w:rPr>
            </w:pPr>
            <w:r>
              <w:rPr>
                <w:rFonts w:hint="eastAsia" w:ascii="宋体" w:hAnsi="宋体" w:cs="宋体"/>
                <w:color w:val="000000"/>
                <w:kern w:val="0"/>
                <w:sz w:val="20"/>
                <w:szCs w:val="20"/>
              </w:rPr>
              <w:t>创业指导服务</w:t>
            </w:r>
          </w:p>
        </w:tc>
        <w:tc>
          <w:tcPr>
            <w:tcW w:w="4318" w:type="dxa"/>
            <w:noWrap w:val="0"/>
            <w:vAlign w:val="top"/>
          </w:tcPr>
          <w:p w14:paraId="00ECBE73">
            <w:pPr>
              <w:widowControl/>
              <w:jc w:val="left"/>
              <w:rPr>
                <w:rFonts w:ascii="宋体" w:cs="宋体"/>
                <w:color w:val="000000"/>
                <w:kern w:val="0"/>
                <w:sz w:val="20"/>
                <w:szCs w:val="20"/>
              </w:rPr>
            </w:pPr>
          </w:p>
        </w:tc>
      </w:tr>
      <w:tr w14:paraId="7C7D596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371B100">
            <w:pPr>
              <w:widowControl/>
              <w:jc w:val="left"/>
              <w:rPr>
                <w:rFonts w:ascii="宋体" w:cs="宋体"/>
                <w:color w:val="000000"/>
                <w:kern w:val="0"/>
                <w:sz w:val="20"/>
                <w:szCs w:val="20"/>
              </w:rPr>
            </w:pPr>
          </w:p>
        </w:tc>
        <w:tc>
          <w:tcPr>
            <w:tcW w:w="1577" w:type="dxa"/>
            <w:noWrap w:val="0"/>
            <w:vAlign w:val="top"/>
          </w:tcPr>
          <w:p w14:paraId="43A6B600">
            <w:pPr>
              <w:widowControl/>
              <w:jc w:val="left"/>
              <w:rPr>
                <w:rFonts w:eastAsia="Times New Roman"/>
                <w:color w:val="000000"/>
                <w:kern w:val="0"/>
                <w:sz w:val="20"/>
                <w:szCs w:val="20"/>
              </w:rPr>
            </w:pPr>
          </w:p>
        </w:tc>
        <w:tc>
          <w:tcPr>
            <w:tcW w:w="821" w:type="dxa"/>
            <w:noWrap w:val="0"/>
            <w:vAlign w:val="top"/>
          </w:tcPr>
          <w:p w14:paraId="75D610AC">
            <w:pPr>
              <w:widowControl/>
              <w:jc w:val="left"/>
              <w:rPr>
                <w:rFonts w:ascii="宋体" w:cs="宋体"/>
                <w:color w:val="000000"/>
                <w:kern w:val="0"/>
                <w:sz w:val="20"/>
                <w:szCs w:val="20"/>
              </w:rPr>
            </w:pPr>
            <w:r>
              <w:rPr>
                <w:rFonts w:ascii="宋体" w:hAnsi="宋体" w:cs="宋体"/>
                <w:color w:val="000000"/>
                <w:kern w:val="0"/>
                <w:sz w:val="20"/>
                <w:szCs w:val="20"/>
              </w:rPr>
              <w:t>7530*</w:t>
            </w:r>
          </w:p>
        </w:tc>
        <w:tc>
          <w:tcPr>
            <w:tcW w:w="1750" w:type="dxa"/>
            <w:noWrap w:val="0"/>
            <w:vAlign w:val="top"/>
          </w:tcPr>
          <w:p w14:paraId="5B5CF75E">
            <w:pPr>
              <w:widowControl/>
              <w:jc w:val="left"/>
              <w:rPr>
                <w:rFonts w:ascii="宋体" w:cs="宋体"/>
                <w:color w:val="000000"/>
                <w:kern w:val="0"/>
                <w:sz w:val="20"/>
                <w:szCs w:val="20"/>
              </w:rPr>
            </w:pPr>
            <w:r>
              <w:rPr>
                <w:rFonts w:hint="eastAsia" w:ascii="宋体" w:hAnsi="宋体" w:cs="宋体"/>
                <w:color w:val="000000"/>
                <w:kern w:val="0"/>
                <w:sz w:val="20"/>
                <w:szCs w:val="20"/>
              </w:rPr>
              <w:t>科技中介服务</w:t>
            </w:r>
          </w:p>
        </w:tc>
        <w:tc>
          <w:tcPr>
            <w:tcW w:w="4318" w:type="dxa"/>
            <w:noWrap w:val="0"/>
            <w:vAlign w:val="top"/>
          </w:tcPr>
          <w:p w14:paraId="246B9CB0">
            <w:pPr>
              <w:widowControl/>
              <w:jc w:val="left"/>
              <w:rPr>
                <w:rFonts w:ascii="宋体" w:cs="宋体"/>
                <w:color w:val="000000"/>
                <w:kern w:val="0"/>
                <w:sz w:val="20"/>
                <w:szCs w:val="20"/>
              </w:rPr>
            </w:pPr>
            <w:r>
              <w:rPr>
                <w:rFonts w:hint="eastAsia" w:ascii="宋体" w:hAnsi="宋体" w:cs="宋体"/>
                <w:color w:val="000000"/>
                <w:kern w:val="0"/>
                <w:sz w:val="20"/>
                <w:szCs w:val="20"/>
              </w:rPr>
              <w:t>技术交易市场</w:t>
            </w:r>
          </w:p>
        </w:tc>
      </w:tr>
      <w:tr w14:paraId="4B881D8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5FC5C09">
            <w:pPr>
              <w:widowControl/>
              <w:jc w:val="left"/>
              <w:rPr>
                <w:rFonts w:ascii="宋体" w:cs="宋体"/>
                <w:color w:val="000000"/>
                <w:kern w:val="0"/>
                <w:sz w:val="20"/>
                <w:szCs w:val="20"/>
              </w:rPr>
            </w:pPr>
          </w:p>
        </w:tc>
        <w:tc>
          <w:tcPr>
            <w:tcW w:w="1577" w:type="dxa"/>
            <w:noWrap w:val="0"/>
            <w:vAlign w:val="top"/>
          </w:tcPr>
          <w:p w14:paraId="5503AE5A">
            <w:pPr>
              <w:widowControl/>
              <w:jc w:val="left"/>
              <w:rPr>
                <w:rFonts w:eastAsia="Times New Roman"/>
                <w:color w:val="000000"/>
                <w:kern w:val="0"/>
                <w:sz w:val="20"/>
                <w:szCs w:val="20"/>
              </w:rPr>
            </w:pPr>
          </w:p>
        </w:tc>
        <w:tc>
          <w:tcPr>
            <w:tcW w:w="821" w:type="dxa"/>
            <w:noWrap w:val="0"/>
            <w:vAlign w:val="top"/>
          </w:tcPr>
          <w:p w14:paraId="58035A45">
            <w:pPr>
              <w:widowControl/>
              <w:jc w:val="left"/>
              <w:rPr>
                <w:rFonts w:ascii="宋体" w:cs="宋体"/>
                <w:color w:val="000000"/>
                <w:kern w:val="0"/>
                <w:sz w:val="20"/>
                <w:szCs w:val="20"/>
              </w:rPr>
            </w:pPr>
            <w:r>
              <w:rPr>
                <w:rFonts w:ascii="宋体" w:hAnsi="宋体" w:cs="宋体"/>
                <w:color w:val="000000"/>
                <w:kern w:val="0"/>
                <w:sz w:val="20"/>
                <w:szCs w:val="20"/>
              </w:rPr>
              <w:t>7540</w:t>
            </w:r>
          </w:p>
        </w:tc>
        <w:tc>
          <w:tcPr>
            <w:tcW w:w="1750" w:type="dxa"/>
            <w:noWrap w:val="0"/>
            <w:vAlign w:val="top"/>
          </w:tcPr>
          <w:p w14:paraId="1311B195">
            <w:pPr>
              <w:widowControl/>
              <w:jc w:val="left"/>
              <w:rPr>
                <w:rFonts w:ascii="宋体" w:cs="宋体"/>
                <w:color w:val="000000"/>
                <w:kern w:val="0"/>
                <w:sz w:val="20"/>
                <w:szCs w:val="20"/>
              </w:rPr>
            </w:pPr>
            <w:r>
              <w:rPr>
                <w:rFonts w:hint="eastAsia" w:ascii="宋体" w:hAnsi="宋体" w:cs="宋体"/>
                <w:color w:val="000000"/>
                <w:kern w:val="0"/>
                <w:sz w:val="20"/>
                <w:szCs w:val="20"/>
              </w:rPr>
              <w:t>创业空间服务</w:t>
            </w:r>
          </w:p>
        </w:tc>
        <w:tc>
          <w:tcPr>
            <w:tcW w:w="4318" w:type="dxa"/>
            <w:noWrap w:val="0"/>
            <w:vAlign w:val="top"/>
          </w:tcPr>
          <w:p w14:paraId="2E3D9E41">
            <w:pPr>
              <w:widowControl/>
              <w:jc w:val="left"/>
              <w:rPr>
                <w:rFonts w:ascii="宋体" w:cs="宋体"/>
                <w:color w:val="000000"/>
                <w:kern w:val="0"/>
                <w:sz w:val="20"/>
                <w:szCs w:val="20"/>
              </w:rPr>
            </w:pPr>
          </w:p>
        </w:tc>
      </w:tr>
      <w:tr w14:paraId="7FEB44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A64D6DF">
            <w:pPr>
              <w:widowControl/>
              <w:jc w:val="left"/>
              <w:rPr>
                <w:rFonts w:ascii="宋体" w:cs="宋体"/>
                <w:color w:val="000000"/>
                <w:kern w:val="0"/>
                <w:sz w:val="20"/>
                <w:szCs w:val="20"/>
              </w:rPr>
            </w:pPr>
            <w:r>
              <w:rPr>
                <w:rFonts w:ascii="宋体" w:hAnsi="宋体" w:cs="宋体"/>
                <w:color w:val="000000"/>
                <w:kern w:val="0"/>
                <w:sz w:val="20"/>
                <w:szCs w:val="20"/>
              </w:rPr>
              <w:t>9.1.7</w:t>
            </w:r>
          </w:p>
        </w:tc>
        <w:tc>
          <w:tcPr>
            <w:tcW w:w="1577" w:type="dxa"/>
            <w:noWrap w:val="0"/>
            <w:vAlign w:val="top"/>
          </w:tcPr>
          <w:p w14:paraId="38C401E0">
            <w:pPr>
              <w:widowControl/>
              <w:jc w:val="left"/>
              <w:rPr>
                <w:rFonts w:ascii="宋体" w:cs="宋体"/>
                <w:color w:val="000000"/>
                <w:kern w:val="0"/>
                <w:sz w:val="20"/>
                <w:szCs w:val="20"/>
              </w:rPr>
            </w:pPr>
            <w:r>
              <w:rPr>
                <w:rFonts w:hint="eastAsia" w:ascii="宋体" w:hAnsi="宋体" w:cs="宋体"/>
                <w:color w:val="000000"/>
                <w:kern w:val="0"/>
                <w:sz w:val="20"/>
                <w:szCs w:val="20"/>
              </w:rPr>
              <w:t>其他技术推广服务</w:t>
            </w:r>
          </w:p>
        </w:tc>
        <w:tc>
          <w:tcPr>
            <w:tcW w:w="821" w:type="dxa"/>
            <w:noWrap w:val="0"/>
            <w:vAlign w:val="top"/>
          </w:tcPr>
          <w:p w14:paraId="6AE9B12F">
            <w:pPr>
              <w:widowControl/>
              <w:jc w:val="left"/>
              <w:rPr>
                <w:rFonts w:ascii="宋体" w:cs="宋体"/>
                <w:color w:val="000000"/>
                <w:kern w:val="0"/>
                <w:sz w:val="20"/>
                <w:szCs w:val="20"/>
              </w:rPr>
            </w:pPr>
            <w:r>
              <w:rPr>
                <w:rFonts w:ascii="宋体" w:hAnsi="宋体" w:cs="宋体"/>
                <w:color w:val="000000"/>
                <w:kern w:val="0"/>
                <w:sz w:val="20"/>
                <w:szCs w:val="20"/>
              </w:rPr>
              <w:t>7511*</w:t>
            </w:r>
          </w:p>
        </w:tc>
        <w:tc>
          <w:tcPr>
            <w:tcW w:w="1750" w:type="dxa"/>
            <w:noWrap w:val="0"/>
            <w:vAlign w:val="top"/>
          </w:tcPr>
          <w:p w14:paraId="6CD86897">
            <w:pPr>
              <w:widowControl/>
              <w:jc w:val="left"/>
              <w:rPr>
                <w:rFonts w:ascii="宋体" w:cs="宋体"/>
                <w:color w:val="000000"/>
                <w:kern w:val="0"/>
                <w:sz w:val="20"/>
                <w:szCs w:val="20"/>
              </w:rPr>
            </w:pPr>
            <w:r>
              <w:rPr>
                <w:rFonts w:hint="eastAsia" w:ascii="宋体" w:hAnsi="宋体" w:cs="宋体"/>
                <w:color w:val="000000"/>
                <w:kern w:val="0"/>
                <w:sz w:val="20"/>
                <w:szCs w:val="20"/>
              </w:rPr>
              <w:t>农林牧渔技术推广服务</w:t>
            </w:r>
          </w:p>
        </w:tc>
        <w:tc>
          <w:tcPr>
            <w:tcW w:w="4318" w:type="dxa"/>
            <w:noWrap w:val="0"/>
            <w:vAlign w:val="top"/>
          </w:tcPr>
          <w:p w14:paraId="46F6BB87">
            <w:pPr>
              <w:widowControl/>
              <w:jc w:val="left"/>
              <w:rPr>
                <w:rFonts w:ascii="宋体" w:cs="宋体"/>
                <w:color w:val="000000"/>
                <w:kern w:val="0"/>
                <w:sz w:val="20"/>
                <w:szCs w:val="20"/>
              </w:rPr>
            </w:pPr>
            <w:r>
              <w:rPr>
                <w:rFonts w:hint="eastAsia" w:ascii="宋体" w:hAnsi="宋体" w:cs="宋体"/>
                <w:color w:val="000000"/>
                <w:kern w:val="0"/>
                <w:sz w:val="20"/>
                <w:szCs w:val="20"/>
              </w:rPr>
              <w:t>农业技术推广服务</w:t>
            </w:r>
          </w:p>
        </w:tc>
      </w:tr>
      <w:tr w14:paraId="6F50423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304240BE">
            <w:pPr>
              <w:widowControl/>
              <w:jc w:val="left"/>
              <w:rPr>
                <w:rFonts w:ascii="宋体" w:cs="宋体"/>
                <w:color w:val="000000"/>
                <w:kern w:val="0"/>
                <w:sz w:val="20"/>
                <w:szCs w:val="20"/>
              </w:rPr>
            </w:pPr>
          </w:p>
        </w:tc>
        <w:tc>
          <w:tcPr>
            <w:tcW w:w="1577" w:type="dxa"/>
            <w:noWrap w:val="0"/>
            <w:vAlign w:val="top"/>
          </w:tcPr>
          <w:p w14:paraId="659CEBB8">
            <w:pPr>
              <w:widowControl/>
              <w:jc w:val="left"/>
              <w:rPr>
                <w:rFonts w:eastAsia="Times New Roman"/>
                <w:color w:val="000000"/>
                <w:kern w:val="0"/>
                <w:sz w:val="20"/>
                <w:szCs w:val="20"/>
              </w:rPr>
            </w:pPr>
          </w:p>
        </w:tc>
        <w:tc>
          <w:tcPr>
            <w:tcW w:w="821" w:type="dxa"/>
            <w:noWrap w:val="0"/>
            <w:vAlign w:val="top"/>
          </w:tcPr>
          <w:p w14:paraId="5151FDC1">
            <w:pPr>
              <w:widowControl/>
              <w:jc w:val="left"/>
              <w:rPr>
                <w:rFonts w:ascii="宋体" w:cs="宋体"/>
                <w:color w:val="000000"/>
                <w:kern w:val="0"/>
                <w:sz w:val="20"/>
                <w:szCs w:val="20"/>
              </w:rPr>
            </w:pPr>
            <w:r>
              <w:rPr>
                <w:rFonts w:ascii="宋体" w:hAnsi="宋体" w:cs="宋体"/>
                <w:color w:val="000000"/>
                <w:kern w:val="0"/>
                <w:sz w:val="20"/>
                <w:szCs w:val="20"/>
              </w:rPr>
              <w:t>7517</w:t>
            </w:r>
          </w:p>
        </w:tc>
        <w:tc>
          <w:tcPr>
            <w:tcW w:w="1750" w:type="dxa"/>
            <w:noWrap w:val="0"/>
            <w:vAlign w:val="top"/>
          </w:tcPr>
          <w:p w14:paraId="76782825">
            <w:pPr>
              <w:widowControl/>
              <w:jc w:val="left"/>
              <w:rPr>
                <w:rFonts w:ascii="宋体" w:cs="宋体"/>
                <w:color w:val="000000"/>
                <w:kern w:val="0"/>
                <w:sz w:val="20"/>
                <w:szCs w:val="20"/>
              </w:rPr>
            </w:pPr>
            <w:r>
              <w:rPr>
                <w:rFonts w:hint="eastAsia" w:ascii="宋体" w:hAnsi="宋体" w:cs="宋体"/>
                <w:color w:val="000000"/>
                <w:kern w:val="0"/>
                <w:sz w:val="20"/>
                <w:szCs w:val="20"/>
              </w:rPr>
              <w:t>三维（</w:t>
            </w:r>
            <w:r>
              <w:rPr>
                <w:rFonts w:ascii="宋体" w:hAnsi="宋体" w:cs="宋体"/>
                <w:color w:val="000000"/>
                <w:kern w:val="0"/>
                <w:sz w:val="20"/>
                <w:szCs w:val="20"/>
              </w:rPr>
              <w:t>3D)</w:t>
            </w:r>
            <w:r>
              <w:rPr>
                <w:rFonts w:hint="eastAsia" w:ascii="宋体" w:hAnsi="宋体" w:cs="宋体"/>
                <w:color w:val="000000"/>
                <w:kern w:val="0"/>
                <w:sz w:val="20"/>
                <w:szCs w:val="20"/>
              </w:rPr>
              <w:t>打印技术推广服务</w:t>
            </w:r>
          </w:p>
        </w:tc>
        <w:tc>
          <w:tcPr>
            <w:tcW w:w="4318" w:type="dxa"/>
            <w:noWrap w:val="0"/>
            <w:vAlign w:val="top"/>
          </w:tcPr>
          <w:p w14:paraId="0964813B">
            <w:pPr>
              <w:widowControl/>
              <w:jc w:val="left"/>
              <w:rPr>
                <w:rFonts w:ascii="宋体" w:cs="宋体"/>
                <w:color w:val="000000"/>
                <w:kern w:val="0"/>
                <w:sz w:val="20"/>
                <w:szCs w:val="20"/>
              </w:rPr>
            </w:pPr>
          </w:p>
        </w:tc>
      </w:tr>
      <w:tr w14:paraId="43D3D9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1017" w:type="dxa"/>
            <w:noWrap w:val="0"/>
            <w:vAlign w:val="top"/>
          </w:tcPr>
          <w:p w14:paraId="674351C2">
            <w:pPr>
              <w:widowControl/>
              <w:jc w:val="left"/>
              <w:rPr>
                <w:rFonts w:ascii="宋体" w:cs="宋体"/>
                <w:color w:val="000000"/>
                <w:kern w:val="0"/>
                <w:sz w:val="20"/>
                <w:szCs w:val="20"/>
              </w:rPr>
            </w:pPr>
          </w:p>
        </w:tc>
        <w:tc>
          <w:tcPr>
            <w:tcW w:w="1577" w:type="dxa"/>
            <w:noWrap w:val="0"/>
            <w:vAlign w:val="top"/>
          </w:tcPr>
          <w:p w14:paraId="310F551D">
            <w:pPr>
              <w:widowControl/>
              <w:jc w:val="left"/>
              <w:rPr>
                <w:rFonts w:eastAsia="Times New Roman"/>
                <w:color w:val="000000"/>
                <w:kern w:val="0"/>
                <w:sz w:val="20"/>
                <w:szCs w:val="20"/>
              </w:rPr>
            </w:pPr>
          </w:p>
        </w:tc>
        <w:tc>
          <w:tcPr>
            <w:tcW w:w="821" w:type="dxa"/>
            <w:noWrap w:val="0"/>
            <w:vAlign w:val="top"/>
          </w:tcPr>
          <w:p w14:paraId="63324086">
            <w:pPr>
              <w:widowControl/>
              <w:jc w:val="left"/>
              <w:rPr>
                <w:rFonts w:ascii="宋体" w:cs="宋体"/>
                <w:color w:val="000000"/>
                <w:kern w:val="0"/>
                <w:sz w:val="20"/>
                <w:szCs w:val="20"/>
              </w:rPr>
            </w:pPr>
            <w:r>
              <w:rPr>
                <w:rFonts w:ascii="宋体" w:hAnsi="宋体" w:cs="宋体"/>
                <w:color w:val="000000"/>
                <w:kern w:val="0"/>
                <w:sz w:val="20"/>
                <w:szCs w:val="20"/>
              </w:rPr>
              <w:t>7519*</w:t>
            </w:r>
          </w:p>
        </w:tc>
        <w:tc>
          <w:tcPr>
            <w:tcW w:w="1750" w:type="dxa"/>
            <w:noWrap w:val="0"/>
            <w:vAlign w:val="top"/>
          </w:tcPr>
          <w:p w14:paraId="2A972EAB">
            <w:pPr>
              <w:widowControl/>
              <w:jc w:val="left"/>
              <w:rPr>
                <w:rFonts w:ascii="宋体" w:cs="宋体"/>
                <w:color w:val="000000"/>
                <w:kern w:val="0"/>
                <w:sz w:val="20"/>
                <w:szCs w:val="20"/>
              </w:rPr>
            </w:pPr>
            <w:r>
              <w:rPr>
                <w:rFonts w:hint="eastAsia" w:ascii="宋体" w:hAnsi="宋体" w:cs="宋体"/>
                <w:color w:val="000000"/>
                <w:kern w:val="0"/>
                <w:sz w:val="20"/>
                <w:szCs w:val="20"/>
              </w:rPr>
              <w:t>其他技术推广服务</w:t>
            </w:r>
          </w:p>
        </w:tc>
        <w:tc>
          <w:tcPr>
            <w:tcW w:w="4318" w:type="dxa"/>
            <w:noWrap w:val="0"/>
            <w:vAlign w:val="top"/>
          </w:tcPr>
          <w:p w14:paraId="4E5B8540">
            <w:pPr>
              <w:widowControl/>
              <w:jc w:val="left"/>
              <w:rPr>
                <w:rFonts w:ascii="宋体" w:cs="宋体"/>
                <w:color w:val="000000"/>
                <w:kern w:val="0"/>
                <w:sz w:val="20"/>
                <w:szCs w:val="20"/>
              </w:rPr>
            </w:pPr>
            <w:r>
              <w:rPr>
                <w:rFonts w:hint="eastAsia" w:ascii="宋体" w:hAnsi="宋体" w:cs="宋体"/>
                <w:color w:val="000000"/>
                <w:kern w:val="0"/>
                <w:sz w:val="20"/>
                <w:szCs w:val="20"/>
              </w:rPr>
              <w:t>指除农林牧渔、生物、新材料、节能、新能源、环保、资源循环利用以及药信息、数字等技术推广以外的其他技术推广</w:t>
            </w:r>
          </w:p>
        </w:tc>
      </w:tr>
      <w:tr w14:paraId="03D29C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3650416D">
            <w:pPr>
              <w:widowControl/>
              <w:jc w:val="left"/>
              <w:rPr>
                <w:rFonts w:ascii="宋体" w:cs="宋体"/>
                <w:color w:val="000000"/>
                <w:kern w:val="0"/>
                <w:sz w:val="20"/>
                <w:szCs w:val="20"/>
              </w:rPr>
            </w:pPr>
            <w:r>
              <w:rPr>
                <w:rFonts w:ascii="宋体" w:hAnsi="宋体" w:cs="宋体"/>
                <w:color w:val="000000"/>
                <w:kern w:val="0"/>
                <w:sz w:val="20"/>
                <w:szCs w:val="20"/>
              </w:rPr>
              <w:t>9.2</w:t>
            </w:r>
          </w:p>
        </w:tc>
        <w:tc>
          <w:tcPr>
            <w:tcW w:w="1577" w:type="dxa"/>
            <w:noWrap w:val="0"/>
            <w:vAlign w:val="top"/>
          </w:tcPr>
          <w:p w14:paraId="1677F18B">
            <w:pPr>
              <w:widowControl/>
              <w:jc w:val="left"/>
              <w:rPr>
                <w:rFonts w:ascii="宋体" w:cs="宋体"/>
                <w:color w:val="000000"/>
                <w:kern w:val="0"/>
                <w:sz w:val="20"/>
                <w:szCs w:val="20"/>
              </w:rPr>
            </w:pPr>
            <w:r>
              <w:rPr>
                <w:rFonts w:hint="eastAsia" w:ascii="宋体" w:hAnsi="宋体" w:cs="宋体"/>
                <w:color w:val="000000"/>
                <w:kern w:val="0"/>
                <w:sz w:val="20"/>
                <w:szCs w:val="20"/>
              </w:rPr>
              <w:t>其他相关服务</w:t>
            </w:r>
          </w:p>
        </w:tc>
        <w:tc>
          <w:tcPr>
            <w:tcW w:w="821" w:type="dxa"/>
            <w:noWrap w:val="0"/>
            <w:vAlign w:val="top"/>
          </w:tcPr>
          <w:p w14:paraId="31E466B7">
            <w:pPr>
              <w:widowControl/>
              <w:jc w:val="left"/>
              <w:rPr>
                <w:rFonts w:ascii="宋体" w:cs="宋体"/>
                <w:color w:val="000000"/>
                <w:kern w:val="0"/>
                <w:sz w:val="20"/>
                <w:szCs w:val="20"/>
              </w:rPr>
            </w:pPr>
          </w:p>
        </w:tc>
        <w:tc>
          <w:tcPr>
            <w:tcW w:w="1750" w:type="dxa"/>
            <w:noWrap w:val="0"/>
            <w:vAlign w:val="top"/>
          </w:tcPr>
          <w:p w14:paraId="226212B3">
            <w:pPr>
              <w:widowControl/>
              <w:jc w:val="left"/>
              <w:rPr>
                <w:rFonts w:eastAsia="Times New Roman"/>
                <w:color w:val="000000"/>
                <w:kern w:val="0"/>
                <w:sz w:val="20"/>
                <w:szCs w:val="20"/>
              </w:rPr>
            </w:pPr>
          </w:p>
        </w:tc>
        <w:tc>
          <w:tcPr>
            <w:tcW w:w="4318" w:type="dxa"/>
            <w:noWrap w:val="0"/>
            <w:vAlign w:val="top"/>
          </w:tcPr>
          <w:p w14:paraId="7CD5CB76">
            <w:pPr>
              <w:widowControl/>
              <w:jc w:val="left"/>
              <w:rPr>
                <w:rFonts w:eastAsia="Times New Roman"/>
                <w:color w:val="000000"/>
                <w:kern w:val="0"/>
                <w:sz w:val="20"/>
                <w:szCs w:val="20"/>
              </w:rPr>
            </w:pPr>
          </w:p>
        </w:tc>
      </w:tr>
      <w:tr w14:paraId="377D21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1017" w:type="dxa"/>
            <w:noWrap w:val="0"/>
            <w:vAlign w:val="top"/>
          </w:tcPr>
          <w:p w14:paraId="47F1D03B">
            <w:pPr>
              <w:widowControl/>
              <w:jc w:val="left"/>
              <w:rPr>
                <w:rFonts w:ascii="宋体" w:cs="宋体"/>
                <w:color w:val="000000"/>
                <w:kern w:val="0"/>
                <w:sz w:val="20"/>
                <w:szCs w:val="20"/>
              </w:rPr>
            </w:pPr>
            <w:r>
              <w:rPr>
                <w:rFonts w:ascii="宋体" w:hAnsi="宋体" w:cs="宋体"/>
                <w:color w:val="000000"/>
                <w:kern w:val="0"/>
                <w:sz w:val="20"/>
                <w:szCs w:val="20"/>
              </w:rPr>
              <w:t>9.2.1</w:t>
            </w:r>
          </w:p>
        </w:tc>
        <w:tc>
          <w:tcPr>
            <w:tcW w:w="1577" w:type="dxa"/>
            <w:noWrap w:val="0"/>
            <w:vAlign w:val="top"/>
          </w:tcPr>
          <w:p w14:paraId="65959AE8">
            <w:pPr>
              <w:widowControl/>
              <w:jc w:val="left"/>
              <w:rPr>
                <w:rFonts w:ascii="宋体" w:cs="宋体"/>
                <w:color w:val="000000"/>
                <w:kern w:val="0"/>
                <w:sz w:val="20"/>
                <w:szCs w:val="20"/>
              </w:rPr>
            </w:pPr>
            <w:r>
              <w:rPr>
                <w:rFonts w:hint="eastAsia" w:ascii="宋体" w:hAnsi="宋体" w:cs="宋体"/>
                <w:color w:val="000000"/>
                <w:kern w:val="0"/>
                <w:sz w:val="20"/>
                <w:szCs w:val="20"/>
              </w:rPr>
              <w:t>航空运营及支持服务</w:t>
            </w:r>
          </w:p>
        </w:tc>
        <w:tc>
          <w:tcPr>
            <w:tcW w:w="821" w:type="dxa"/>
            <w:noWrap w:val="0"/>
            <w:vAlign w:val="top"/>
          </w:tcPr>
          <w:p w14:paraId="77A2EF51">
            <w:pPr>
              <w:widowControl/>
              <w:jc w:val="left"/>
              <w:rPr>
                <w:rFonts w:ascii="宋体" w:hAnsi="宋体" w:cs="宋体"/>
                <w:color w:val="000000"/>
                <w:kern w:val="0"/>
                <w:sz w:val="20"/>
                <w:szCs w:val="20"/>
              </w:rPr>
            </w:pPr>
            <w:r>
              <w:rPr>
                <w:rFonts w:ascii="宋体" w:hAnsi="宋体" w:cs="宋体"/>
                <w:color w:val="000000"/>
                <w:kern w:val="0"/>
                <w:sz w:val="20"/>
                <w:szCs w:val="20"/>
              </w:rPr>
              <w:t>5612*</w:t>
            </w:r>
          </w:p>
          <w:p w14:paraId="6B7AC513">
            <w:pPr>
              <w:widowControl/>
              <w:jc w:val="left"/>
              <w:rPr>
                <w:rFonts w:ascii="宋体" w:cs="宋体"/>
                <w:color w:val="000000"/>
                <w:kern w:val="0"/>
                <w:sz w:val="20"/>
                <w:szCs w:val="20"/>
              </w:rPr>
            </w:pPr>
            <w:r>
              <w:rPr>
                <w:rFonts w:ascii="宋体" w:hAnsi="宋体" w:cs="宋体"/>
                <w:color w:val="000000"/>
                <w:kern w:val="0"/>
                <w:sz w:val="20"/>
                <w:szCs w:val="20"/>
              </w:rPr>
              <w:t>5621</w:t>
            </w:r>
          </w:p>
        </w:tc>
        <w:tc>
          <w:tcPr>
            <w:tcW w:w="1750" w:type="dxa"/>
            <w:noWrap w:val="0"/>
            <w:vAlign w:val="top"/>
          </w:tcPr>
          <w:p w14:paraId="1DF303FC">
            <w:pPr>
              <w:widowControl/>
              <w:jc w:val="left"/>
              <w:rPr>
                <w:rFonts w:ascii="宋体" w:hAnsi="宋体" w:cs="宋体"/>
                <w:color w:val="000000"/>
                <w:kern w:val="0"/>
                <w:sz w:val="20"/>
                <w:szCs w:val="20"/>
              </w:rPr>
            </w:pPr>
            <w:r>
              <w:rPr>
                <w:rFonts w:hint="eastAsia" w:ascii="宋体" w:hAnsi="宋体" w:cs="宋体"/>
                <w:color w:val="000000"/>
                <w:kern w:val="0"/>
                <w:sz w:val="20"/>
                <w:szCs w:val="20"/>
              </w:rPr>
              <w:t>航空货物运输</w:t>
            </w:r>
          </w:p>
          <w:p w14:paraId="41602BF4">
            <w:pPr>
              <w:widowControl/>
              <w:jc w:val="left"/>
              <w:rPr>
                <w:rFonts w:ascii="宋体" w:cs="宋体"/>
                <w:color w:val="000000"/>
                <w:kern w:val="0"/>
                <w:sz w:val="20"/>
                <w:szCs w:val="20"/>
              </w:rPr>
            </w:pPr>
            <w:r>
              <w:rPr>
                <w:rFonts w:hint="eastAsia" w:ascii="宋体" w:hAnsi="宋体" w:cs="宋体"/>
                <w:color w:val="000000"/>
                <w:kern w:val="0"/>
                <w:sz w:val="20"/>
                <w:szCs w:val="20"/>
              </w:rPr>
              <w:t>通用航空生产服务</w:t>
            </w:r>
          </w:p>
        </w:tc>
        <w:tc>
          <w:tcPr>
            <w:tcW w:w="4318" w:type="dxa"/>
            <w:noWrap w:val="0"/>
            <w:vAlign w:val="top"/>
          </w:tcPr>
          <w:p w14:paraId="0E5BA497">
            <w:pPr>
              <w:widowControl/>
              <w:jc w:val="left"/>
              <w:rPr>
                <w:rFonts w:ascii="宋体" w:hAnsi="宋体" w:cs="宋体"/>
                <w:color w:val="000000"/>
                <w:kern w:val="0"/>
                <w:sz w:val="20"/>
                <w:szCs w:val="20"/>
              </w:rPr>
            </w:pPr>
            <w:r>
              <w:rPr>
                <w:rFonts w:hint="eastAsia" w:ascii="宋体" w:hAnsi="宋体" w:cs="宋体"/>
                <w:color w:val="000000"/>
                <w:kern w:val="0"/>
                <w:sz w:val="20"/>
                <w:szCs w:val="20"/>
              </w:rPr>
              <w:t>现代航空物流</w:t>
            </w:r>
          </w:p>
          <w:p w14:paraId="4AA70FCC">
            <w:pPr>
              <w:widowControl/>
              <w:jc w:val="left"/>
              <w:rPr>
                <w:rFonts w:ascii="宋体" w:cs="宋体"/>
                <w:color w:val="000000"/>
                <w:kern w:val="0"/>
                <w:sz w:val="20"/>
                <w:szCs w:val="20"/>
              </w:rPr>
            </w:pPr>
          </w:p>
        </w:tc>
      </w:tr>
      <w:tr w14:paraId="01FA2AA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8F31E27">
            <w:pPr>
              <w:widowControl/>
              <w:jc w:val="left"/>
              <w:rPr>
                <w:rFonts w:ascii="宋体" w:cs="宋体"/>
                <w:color w:val="000000"/>
                <w:kern w:val="0"/>
                <w:sz w:val="20"/>
                <w:szCs w:val="20"/>
              </w:rPr>
            </w:pPr>
          </w:p>
        </w:tc>
        <w:tc>
          <w:tcPr>
            <w:tcW w:w="1577" w:type="dxa"/>
            <w:noWrap w:val="0"/>
            <w:vAlign w:val="top"/>
          </w:tcPr>
          <w:p w14:paraId="1AE24A18">
            <w:pPr>
              <w:widowControl/>
              <w:jc w:val="left"/>
              <w:rPr>
                <w:rFonts w:eastAsia="Times New Roman"/>
                <w:color w:val="000000"/>
                <w:kern w:val="0"/>
                <w:sz w:val="20"/>
                <w:szCs w:val="20"/>
              </w:rPr>
            </w:pPr>
          </w:p>
        </w:tc>
        <w:tc>
          <w:tcPr>
            <w:tcW w:w="821" w:type="dxa"/>
            <w:noWrap w:val="0"/>
            <w:vAlign w:val="top"/>
          </w:tcPr>
          <w:p w14:paraId="44E81965">
            <w:pPr>
              <w:widowControl/>
              <w:jc w:val="left"/>
              <w:rPr>
                <w:rFonts w:ascii="宋体" w:cs="宋体"/>
                <w:color w:val="000000"/>
                <w:kern w:val="0"/>
                <w:sz w:val="20"/>
                <w:szCs w:val="20"/>
              </w:rPr>
            </w:pPr>
            <w:r>
              <w:rPr>
                <w:rFonts w:ascii="宋体" w:hAnsi="宋体" w:cs="宋体"/>
                <w:color w:val="000000"/>
                <w:kern w:val="0"/>
                <w:sz w:val="20"/>
                <w:szCs w:val="20"/>
              </w:rPr>
              <w:t>5632</w:t>
            </w:r>
          </w:p>
        </w:tc>
        <w:tc>
          <w:tcPr>
            <w:tcW w:w="1750" w:type="dxa"/>
            <w:noWrap w:val="0"/>
            <w:vAlign w:val="top"/>
          </w:tcPr>
          <w:p w14:paraId="58A53E69">
            <w:pPr>
              <w:widowControl/>
              <w:jc w:val="left"/>
              <w:rPr>
                <w:rFonts w:ascii="宋体" w:cs="宋体"/>
                <w:color w:val="000000"/>
                <w:kern w:val="0"/>
                <w:sz w:val="20"/>
                <w:szCs w:val="20"/>
              </w:rPr>
            </w:pPr>
            <w:r>
              <w:rPr>
                <w:rFonts w:hint="eastAsia" w:ascii="宋体" w:hAnsi="宋体" w:cs="宋体"/>
                <w:color w:val="000000"/>
                <w:kern w:val="0"/>
                <w:sz w:val="20"/>
                <w:szCs w:val="20"/>
              </w:rPr>
              <w:t>空中交通管理</w:t>
            </w:r>
          </w:p>
        </w:tc>
        <w:tc>
          <w:tcPr>
            <w:tcW w:w="4318" w:type="dxa"/>
            <w:noWrap w:val="0"/>
            <w:vAlign w:val="top"/>
          </w:tcPr>
          <w:p w14:paraId="7500F33B">
            <w:pPr>
              <w:widowControl/>
              <w:jc w:val="left"/>
              <w:rPr>
                <w:rFonts w:ascii="宋体" w:cs="宋体"/>
                <w:color w:val="000000"/>
                <w:kern w:val="0"/>
                <w:sz w:val="20"/>
                <w:szCs w:val="20"/>
              </w:rPr>
            </w:pPr>
          </w:p>
        </w:tc>
      </w:tr>
      <w:tr w14:paraId="30FCB78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7AEDBB06">
            <w:pPr>
              <w:widowControl/>
              <w:jc w:val="left"/>
              <w:rPr>
                <w:rFonts w:ascii="宋体" w:cs="宋体"/>
                <w:color w:val="000000"/>
                <w:kern w:val="0"/>
                <w:sz w:val="20"/>
                <w:szCs w:val="20"/>
              </w:rPr>
            </w:pPr>
          </w:p>
        </w:tc>
        <w:tc>
          <w:tcPr>
            <w:tcW w:w="1577" w:type="dxa"/>
            <w:noWrap w:val="0"/>
            <w:vAlign w:val="top"/>
          </w:tcPr>
          <w:p w14:paraId="6EB36DD8">
            <w:pPr>
              <w:widowControl/>
              <w:jc w:val="left"/>
              <w:rPr>
                <w:rFonts w:eastAsia="Times New Roman"/>
                <w:color w:val="000000"/>
                <w:kern w:val="0"/>
                <w:sz w:val="20"/>
                <w:szCs w:val="20"/>
              </w:rPr>
            </w:pPr>
          </w:p>
        </w:tc>
        <w:tc>
          <w:tcPr>
            <w:tcW w:w="821" w:type="dxa"/>
            <w:noWrap w:val="0"/>
            <w:vAlign w:val="top"/>
          </w:tcPr>
          <w:p w14:paraId="2111BBA2">
            <w:pPr>
              <w:widowControl/>
              <w:jc w:val="left"/>
              <w:rPr>
                <w:rFonts w:ascii="宋体" w:cs="宋体"/>
                <w:color w:val="000000"/>
                <w:kern w:val="0"/>
                <w:sz w:val="20"/>
                <w:szCs w:val="20"/>
              </w:rPr>
            </w:pPr>
            <w:r>
              <w:rPr>
                <w:rFonts w:ascii="宋体" w:hAnsi="宋体" w:cs="宋体"/>
                <w:color w:val="000000"/>
                <w:kern w:val="0"/>
                <w:sz w:val="20"/>
                <w:szCs w:val="20"/>
              </w:rPr>
              <w:t>5639</w:t>
            </w:r>
          </w:p>
        </w:tc>
        <w:tc>
          <w:tcPr>
            <w:tcW w:w="1750" w:type="dxa"/>
            <w:noWrap w:val="0"/>
            <w:vAlign w:val="top"/>
          </w:tcPr>
          <w:p w14:paraId="73BD8A18">
            <w:pPr>
              <w:widowControl/>
              <w:jc w:val="left"/>
              <w:rPr>
                <w:rFonts w:ascii="宋体" w:cs="宋体"/>
                <w:color w:val="000000"/>
                <w:kern w:val="0"/>
                <w:sz w:val="20"/>
                <w:szCs w:val="20"/>
              </w:rPr>
            </w:pPr>
            <w:r>
              <w:rPr>
                <w:rFonts w:hint="eastAsia" w:ascii="宋体" w:hAnsi="宋体" w:cs="宋体"/>
                <w:color w:val="000000"/>
                <w:kern w:val="0"/>
                <w:sz w:val="20"/>
                <w:szCs w:val="20"/>
              </w:rPr>
              <w:t>其他航空运输辅助活动</w:t>
            </w:r>
          </w:p>
        </w:tc>
        <w:tc>
          <w:tcPr>
            <w:tcW w:w="4318" w:type="dxa"/>
            <w:noWrap w:val="0"/>
            <w:vAlign w:val="top"/>
          </w:tcPr>
          <w:p w14:paraId="564B605E">
            <w:pPr>
              <w:widowControl/>
              <w:jc w:val="left"/>
              <w:rPr>
                <w:rFonts w:ascii="宋体" w:cs="宋体"/>
                <w:color w:val="000000"/>
                <w:kern w:val="0"/>
                <w:sz w:val="20"/>
                <w:szCs w:val="20"/>
              </w:rPr>
            </w:pPr>
          </w:p>
        </w:tc>
      </w:tr>
      <w:tr w14:paraId="0FB72B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573EF146">
            <w:pPr>
              <w:widowControl/>
              <w:jc w:val="left"/>
              <w:rPr>
                <w:rFonts w:ascii="宋体" w:cs="宋体"/>
                <w:color w:val="000000"/>
                <w:kern w:val="0"/>
                <w:sz w:val="20"/>
                <w:szCs w:val="20"/>
              </w:rPr>
            </w:pPr>
            <w:r>
              <w:rPr>
                <w:rFonts w:ascii="宋体" w:hAnsi="宋体" w:cs="宋体"/>
                <w:color w:val="000000"/>
                <w:kern w:val="0"/>
                <w:sz w:val="20"/>
                <w:szCs w:val="20"/>
              </w:rPr>
              <w:t>9.2.2</w:t>
            </w:r>
          </w:p>
        </w:tc>
        <w:tc>
          <w:tcPr>
            <w:tcW w:w="1577" w:type="dxa"/>
            <w:noWrap w:val="0"/>
            <w:vAlign w:val="top"/>
          </w:tcPr>
          <w:p w14:paraId="19C0FC88">
            <w:pPr>
              <w:widowControl/>
              <w:jc w:val="left"/>
              <w:rPr>
                <w:rFonts w:ascii="宋体" w:cs="宋体"/>
                <w:color w:val="000000"/>
                <w:kern w:val="0"/>
                <w:sz w:val="20"/>
                <w:szCs w:val="20"/>
              </w:rPr>
            </w:pPr>
            <w:r>
              <w:rPr>
                <w:rFonts w:hint="eastAsia" w:ascii="宋体" w:hAnsi="宋体" w:cs="宋体"/>
                <w:color w:val="000000"/>
                <w:kern w:val="0"/>
                <w:sz w:val="20"/>
                <w:szCs w:val="20"/>
              </w:rPr>
              <w:t>现代金融服务</w:t>
            </w:r>
          </w:p>
        </w:tc>
        <w:tc>
          <w:tcPr>
            <w:tcW w:w="821" w:type="dxa"/>
            <w:noWrap w:val="0"/>
            <w:vAlign w:val="top"/>
          </w:tcPr>
          <w:p w14:paraId="525FADD9">
            <w:pPr>
              <w:widowControl/>
              <w:jc w:val="left"/>
              <w:rPr>
                <w:rFonts w:ascii="宋体" w:cs="宋体"/>
                <w:color w:val="000000"/>
                <w:kern w:val="0"/>
                <w:sz w:val="20"/>
                <w:szCs w:val="20"/>
              </w:rPr>
            </w:pPr>
            <w:r>
              <w:rPr>
                <w:rFonts w:ascii="宋体" w:hAnsi="宋体" w:cs="宋体"/>
                <w:color w:val="000000"/>
                <w:kern w:val="0"/>
                <w:sz w:val="20"/>
                <w:szCs w:val="20"/>
              </w:rPr>
              <w:t>6631*</w:t>
            </w:r>
          </w:p>
        </w:tc>
        <w:tc>
          <w:tcPr>
            <w:tcW w:w="1750" w:type="dxa"/>
            <w:noWrap w:val="0"/>
            <w:vAlign w:val="top"/>
          </w:tcPr>
          <w:p w14:paraId="3E0856C5">
            <w:pPr>
              <w:widowControl/>
              <w:jc w:val="left"/>
              <w:rPr>
                <w:rFonts w:ascii="宋体" w:cs="宋体"/>
                <w:color w:val="000000"/>
                <w:kern w:val="0"/>
                <w:sz w:val="20"/>
                <w:szCs w:val="20"/>
              </w:rPr>
            </w:pPr>
            <w:r>
              <w:rPr>
                <w:rFonts w:hint="eastAsia" w:ascii="宋体" w:hAnsi="宋体" w:cs="宋体"/>
                <w:color w:val="000000"/>
                <w:kern w:val="0"/>
                <w:sz w:val="20"/>
                <w:szCs w:val="20"/>
              </w:rPr>
              <w:t>融资租赁服务</w:t>
            </w:r>
          </w:p>
        </w:tc>
        <w:tc>
          <w:tcPr>
            <w:tcW w:w="4318" w:type="dxa"/>
            <w:noWrap w:val="0"/>
            <w:vAlign w:val="top"/>
          </w:tcPr>
          <w:p w14:paraId="1646D88B">
            <w:pPr>
              <w:widowControl/>
              <w:jc w:val="left"/>
              <w:rPr>
                <w:rFonts w:ascii="宋体" w:cs="宋体"/>
                <w:color w:val="000000"/>
                <w:kern w:val="0"/>
                <w:sz w:val="20"/>
                <w:szCs w:val="20"/>
              </w:rPr>
            </w:pPr>
            <w:r>
              <w:rPr>
                <w:rFonts w:hint="eastAsia" w:ascii="宋体" w:hAnsi="宋体" w:cs="宋体"/>
                <w:color w:val="000000"/>
                <w:kern w:val="0"/>
                <w:sz w:val="20"/>
                <w:szCs w:val="20"/>
              </w:rPr>
              <w:t>飞机、机器人等融资租赁服务</w:t>
            </w:r>
          </w:p>
        </w:tc>
      </w:tr>
      <w:tr w14:paraId="236599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62" w:hRule="atLeast"/>
          <w:jc w:val="center"/>
        </w:trPr>
        <w:tc>
          <w:tcPr>
            <w:tcW w:w="1017" w:type="dxa"/>
            <w:noWrap w:val="0"/>
            <w:vAlign w:val="top"/>
          </w:tcPr>
          <w:p w14:paraId="32709E85">
            <w:pPr>
              <w:widowControl/>
              <w:jc w:val="left"/>
              <w:rPr>
                <w:rFonts w:ascii="宋体" w:cs="宋体"/>
                <w:color w:val="000000"/>
                <w:kern w:val="0"/>
                <w:sz w:val="20"/>
                <w:szCs w:val="20"/>
              </w:rPr>
            </w:pPr>
          </w:p>
        </w:tc>
        <w:tc>
          <w:tcPr>
            <w:tcW w:w="1577" w:type="dxa"/>
            <w:noWrap w:val="0"/>
            <w:vAlign w:val="top"/>
          </w:tcPr>
          <w:p w14:paraId="670C20E9">
            <w:pPr>
              <w:widowControl/>
              <w:jc w:val="left"/>
              <w:rPr>
                <w:rFonts w:eastAsia="Times New Roman"/>
                <w:color w:val="000000"/>
                <w:kern w:val="0"/>
                <w:sz w:val="20"/>
                <w:szCs w:val="20"/>
              </w:rPr>
            </w:pPr>
          </w:p>
        </w:tc>
        <w:tc>
          <w:tcPr>
            <w:tcW w:w="821" w:type="dxa"/>
            <w:noWrap w:val="0"/>
            <w:vAlign w:val="top"/>
          </w:tcPr>
          <w:p w14:paraId="47A3333D">
            <w:pPr>
              <w:widowControl/>
              <w:jc w:val="left"/>
              <w:rPr>
                <w:rFonts w:ascii="宋体" w:cs="宋体"/>
                <w:color w:val="000000"/>
                <w:kern w:val="0"/>
                <w:sz w:val="20"/>
                <w:szCs w:val="20"/>
              </w:rPr>
            </w:pPr>
            <w:r>
              <w:rPr>
                <w:rFonts w:ascii="宋体" w:hAnsi="宋体" w:cs="宋体"/>
                <w:color w:val="000000"/>
                <w:kern w:val="0"/>
                <w:sz w:val="20"/>
                <w:szCs w:val="20"/>
              </w:rPr>
              <w:t>6637</w:t>
            </w:r>
          </w:p>
        </w:tc>
        <w:tc>
          <w:tcPr>
            <w:tcW w:w="1750" w:type="dxa"/>
            <w:noWrap w:val="0"/>
            <w:vAlign w:val="top"/>
          </w:tcPr>
          <w:p w14:paraId="10B019B8">
            <w:pPr>
              <w:widowControl/>
              <w:jc w:val="left"/>
              <w:rPr>
                <w:rFonts w:ascii="宋体" w:cs="宋体"/>
                <w:color w:val="000000"/>
                <w:kern w:val="0"/>
                <w:sz w:val="20"/>
                <w:szCs w:val="20"/>
              </w:rPr>
            </w:pPr>
            <w:r>
              <w:rPr>
                <w:rFonts w:hint="eastAsia" w:ascii="宋体" w:hAnsi="宋体" w:cs="宋体"/>
                <w:color w:val="000000"/>
                <w:kern w:val="0"/>
                <w:sz w:val="20"/>
                <w:szCs w:val="20"/>
              </w:rPr>
              <w:t>网络借贷服务</w:t>
            </w:r>
          </w:p>
        </w:tc>
        <w:tc>
          <w:tcPr>
            <w:tcW w:w="4318" w:type="dxa"/>
            <w:noWrap w:val="0"/>
            <w:vAlign w:val="top"/>
          </w:tcPr>
          <w:p w14:paraId="1400D466">
            <w:pPr>
              <w:widowControl/>
              <w:jc w:val="left"/>
              <w:rPr>
                <w:rFonts w:ascii="宋体" w:cs="宋体"/>
                <w:color w:val="000000"/>
                <w:kern w:val="0"/>
                <w:sz w:val="20"/>
                <w:szCs w:val="20"/>
              </w:rPr>
            </w:pPr>
          </w:p>
        </w:tc>
      </w:tr>
      <w:tr w14:paraId="60F4A8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02B13AA1">
            <w:pPr>
              <w:widowControl/>
              <w:jc w:val="left"/>
              <w:rPr>
                <w:rFonts w:ascii="宋体" w:cs="宋体"/>
                <w:color w:val="000000"/>
                <w:kern w:val="0"/>
                <w:sz w:val="20"/>
                <w:szCs w:val="20"/>
              </w:rPr>
            </w:pPr>
          </w:p>
        </w:tc>
        <w:tc>
          <w:tcPr>
            <w:tcW w:w="1577" w:type="dxa"/>
            <w:noWrap w:val="0"/>
            <w:vAlign w:val="top"/>
          </w:tcPr>
          <w:p w14:paraId="6C9D17D9">
            <w:pPr>
              <w:widowControl/>
              <w:jc w:val="left"/>
              <w:rPr>
                <w:rFonts w:eastAsia="Times New Roman"/>
                <w:color w:val="000000"/>
                <w:kern w:val="0"/>
                <w:sz w:val="20"/>
                <w:szCs w:val="20"/>
              </w:rPr>
            </w:pPr>
          </w:p>
        </w:tc>
        <w:tc>
          <w:tcPr>
            <w:tcW w:w="821" w:type="dxa"/>
            <w:noWrap w:val="0"/>
            <w:vAlign w:val="top"/>
          </w:tcPr>
          <w:p w14:paraId="3B37A39E">
            <w:pPr>
              <w:widowControl/>
              <w:jc w:val="left"/>
              <w:rPr>
                <w:rFonts w:ascii="宋体" w:cs="宋体"/>
                <w:color w:val="000000"/>
                <w:kern w:val="0"/>
                <w:sz w:val="20"/>
                <w:szCs w:val="20"/>
              </w:rPr>
            </w:pPr>
            <w:r>
              <w:rPr>
                <w:rFonts w:ascii="宋体" w:hAnsi="宋体" w:cs="宋体"/>
                <w:color w:val="000000"/>
                <w:kern w:val="0"/>
                <w:sz w:val="20"/>
                <w:szCs w:val="20"/>
              </w:rPr>
              <w:t>6639*</w:t>
            </w:r>
          </w:p>
        </w:tc>
        <w:tc>
          <w:tcPr>
            <w:tcW w:w="1750" w:type="dxa"/>
            <w:noWrap w:val="0"/>
            <w:vAlign w:val="top"/>
          </w:tcPr>
          <w:p w14:paraId="47031D7E">
            <w:pPr>
              <w:widowControl/>
              <w:jc w:val="left"/>
              <w:rPr>
                <w:rFonts w:ascii="宋体" w:cs="宋体"/>
                <w:color w:val="000000"/>
                <w:kern w:val="0"/>
                <w:sz w:val="20"/>
                <w:szCs w:val="20"/>
              </w:rPr>
            </w:pPr>
            <w:r>
              <w:rPr>
                <w:rFonts w:hint="eastAsia" w:ascii="宋体" w:hAnsi="宋体" w:cs="宋体"/>
                <w:color w:val="000000"/>
                <w:kern w:val="0"/>
                <w:sz w:val="20"/>
                <w:szCs w:val="20"/>
              </w:rPr>
              <w:t>其他非货币银行服务</w:t>
            </w:r>
          </w:p>
        </w:tc>
        <w:tc>
          <w:tcPr>
            <w:tcW w:w="4318" w:type="dxa"/>
            <w:noWrap w:val="0"/>
            <w:vAlign w:val="top"/>
          </w:tcPr>
          <w:p w14:paraId="1A136AA2">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互联网消费金融</w:t>
            </w:r>
          </w:p>
          <w:p w14:paraId="559AD17E">
            <w:pPr>
              <w:widowControl/>
              <w:jc w:val="left"/>
              <w:rPr>
                <w:rFonts w:ascii="宋体" w:cs="宋体"/>
                <w:color w:val="000000"/>
                <w:kern w:val="0"/>
                <w:sz w:val="20"/>
                <w:szCs w:val="20"/>
              </w:rPr>
            </w:pPr>
            <w:r>
              <w:rPr>
                <w:rFonts w:hint="eastAsia" w:ascii="宋体" w:hAnsi="宋体" w:cs="宋体"/>
                <w:color w:val="000000"/>
                <w:kern w:val="0"/>
                <w:sz w:val="20"/>
                <w:szCs w:val="20"/>
              </w:rPr>
              <w:t>保理服务</w:t>
            </w:r>
          </w:p>
        </w:tc>
      </w:tr>
      <w:tr w14:paraId="105D31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45C0A39">
            <w:pPr>
              <w:widowControl/>
              <w:jc w:val="left"/>
              <w:rPr>
                <w:rFonts w:ascii="宋体" w:cs="宋体"/>
                <w:color w:val="000000"/>
                <w:kern w:val="0"/>
                <w:sz w:val="20"/>
                <w:szCs w:val="20"/>
              </w:rPr>
            </w:pPr>
          </w:p>
        </w:tc>
        <w:tc>
          <w:tcPr>
            <w:tcW w:w="1577" w:type="dxa"/>
            <w:noWrap w:val="0"/>
            <w:vAlign w:val="top"/>
          </w:tcPr>
          <w:p w14:paraId="43600A52">
            <w:pPr>
              <w:widowControl/>
              <w:jc w:val="left"/>
              <w:rPr>
                <w:rFonts w:eastAsia="Times New Roman"/>
                <w:color w:val="000000"/>
                <w:kern w:val="0"/>
                <w:sz w:val="20"/>
                <w:szCs w:val="20"/>
              </w:rPr>
            </w:pPr>
          </w:p>
        </w:tc>
        <w:tc>
          <w:tcPr>
            <w:tcW w:w="821" w:type="dxa"/>
            <w:noWrap w:val="0"/>
            <w:vAlign w:val="top"/>
          </w:tcPr>
          <w:p w14:paraId="537B8822">
            <w:pPr>
              <w:widowControl/>
              <w:jc w:val="left"/>
              <w:rPr>
                <w:rFonts w:ascii="宋体" w:cs="宋体"/>
                <w:color w:val="000000"/>
                <w:kern w:val="0"/>
                <w:sz w:val="20"/>
                <w:szCs w:val="20"/>
              </w:rPr>
            </w:pPr>
            <w:r>
              <w:rPr>
                <w:rFonts w:ascii="宋体" w:hAnsi="宋体" w:cs="宋体"/>
                <w:color w:val="000000"/>
                <w:kern w:val="0"/>
                <w:sz w:val="20"/>
                <w:szCs w:val="20"/>
              </w:rPr>
              <w:t>6720</w:t>
            </w:r>
          </w:p>
        </w:tc>
        <w:tc>
          <w:tcPr>
            <w:tcW w:w="1750" w:type="dxa"/>
            <w:noWrap w:val="0"/>
            <w:vAlign w:val="top"/>
          </w:tcPr>
          <w:p w14:paraId="4083C527">
            <w:pPr>
              <w:widowControl/>
              <w:jc w:val="left"/>
              <w:rPr>
                <w:rFonts w:ascii="宋体" w:cs="宋体"/>
                <w:color w:val="000000"/>
                <w:kern w:val="0"/>
                <w:sz w:val="20"/>
                <w:szCs w:val="20"/>
              </w:rPr>
            </w:pPr>
            <w:r>
              <w:rPr>
                <w:rFonts w:hint="eastAsia" w:ascii="宋体" w:hAnsi="宋体" w:cs="宋体"/>
                <w:color w:val="000000"/>
                <w:kern w:val="0"/>
                <w:sz w:val="20"/>
                <w:szCs w:val="20"/>
              </w:rPr>
              <w:t>公开募集证券投资基金</w:t>
            </w:r>
          </w:p>
        </w:tc>
        <w:tc>
          <w:tcPr>
            <w:tcW w:w="4318" w:type="dxa"/>
            <w:noWrap w:val="0"/>
            <w:vAlign w:val="top"/>
          </w:tcPr>
          <w:p w14:paraId="0BB43ABC">
            <w:pPr>
              <w:widowControl/>
              <w:jc w:val="left"/>
              <w:rPr>
                <w:rFonts w:ascii="宋体" w:cs="宋体"/>
                <w:color w:val="000000"/>
                <w:kern w:val="0"/>
                <w:sz w:val="20"/>
                <w:szCs w:val="20"/>
              </w:rPr>
            </w:pPr>
          </w:p>
        </w:tc>
      </w:tr>
      <w:tr w14:paraId="0E3F79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38" w:hRule="atLeast"/>
          <w:jc w:val="center"/>
        </w:trPr>
        <w:tc>
          <w:tcPr>
            <w:tcW w:w="1017" w:type="dxa"/>
            <w:noWrap w:val="0"/>
            <w:vAlign w:val="top"/>
          </w:tcPr>
          <w:p w14:paraId="15128C4A">
            <w:pPr>
              <w:widowControl/>
              <w:jc w:val="left"/>
              <w:rPr>
                <w:rFonts w:ascii="宋体" w:cs="宋体"/>
                <w:color w:val="000000"/>
                <w:kern w:val="0"/>
                <w:sz w:val="20"/>
                <w:szCs w:val="20"/>
              </w:rPr>
            </w:pPr>
          </w:p>
        </w:tc>
        <w:tc>
          <w:tcPr>
            <w:tcW w:w="1577" w:type="dxa"/>
            <w:noWrap w:val="0"/>
            <w:vAlign w:val="top"/>
          </w:tcPr>
          <w:p w14:paraId="1CE67B47">
            <w:pPr>
              <w:widowControl/>
              <w:jc w:val="left"/>
              <w:rPr>
                <w:rFonts w:eastAsia="Times New Roman"/>
                <w:color w:val="000000"/>
                <w:kern w:val="0"/>
                <w:sz w:val="20"/>
                <w:szCs w:val="20"/>
              </w:rPr>
            </w:pPr>
          </w:p>
        </w:tc>
        <w:tc>
          <w:tcPr>
            <w:tcW w:w="821" w:type="dxa"/>
            <w:noWrap w:val="0"/>
            <w:vAlign w:val="top"/>
          </w:tcPr>
          <w:p w14:paraId="062D39A1">
            <w:pPr>
              <w:widowControl/>
              <w:jc w:val="left"/>
              <w:rPr>
                <w:rFonts w:ascii="宋体" w:cs="宋体"/>
                <w:color w:val="000000"/>
                <w:kern w:val="0"/>
                <w:sz w:val="20"/>
                <w:szCs w:val="20"/>
              </w:rPr>
            </w:pPr>
            <w:r>
              <w:rPr>
                <w:rFonts w:ascii="宋体" w:hAnsi="宋体" w:cs="宋体"/>
                <w:color w:val="000000"/>
                <w:kern w:val="0"/>
                <w:sz w:val="20"/>
                <w:szCs w:val="20"/>
              </w:rPr>
              <w:t>6731</w:t>
            </w:r>
          </w:p>
        </w:tc>
        <w:tc>
          <w:tcPr>
            <w:tcW w:w="1750" w:type="dxa"/>
            <w:noWrap w:val="0"/>
            <w:vAlign w:val="top"/>
          </w:tcPr>
          <w:p w14:paraId="3EF2EB2D">
            <w:pPr>
              <w:widowControl/>
              <w:jc w:val="left"/>
              <w:rPr>
                <w:rFonts w:ascii="宋体" w:cs="宋体"/>
                <w:color w:val="000000"/>
                <w:kern w:val="0"/>
                <w:sz w:val="20"/>
                <w:szCs w:val="20"/>
              </w:rPr>
            </w:pPr>
            <w:r>
              <w:rPr>
                <w:rFonts w:hint="eastAsia" w:ascii="宋体" w:hAnsi="宋体" w:cs="宋体"/>
                <w:color w:val="000000"/>
                <w:kern w:val="0"/>
                <w:sz w:val="20"/>
                <w:szCs w:val="20"/>
              </w:rPr>
              <w:t>创业投资基金</w:t>
            </w:r>
          </w:p>
        </w:tc>
        <w:tc>
          <w:tcPr>
            <w:tcW w:w="4318" w:type="dxa"/>
            <w:noWrap w:val="0"/>
            <w:vAlign w:val="top"/>
          </w:tcPr>
          <w:p w14:paraId="177C1ADE">
            <w:pPr>
              <w:widowControl/>
              <w:jc w:val="left"/>
              <w:rPr>
                <w:rFonts w:ascii="宋体" w:cs="宋体"/>
                <w:color w:val="000000"/>
                <w:kern w:val="0"/>
                <w:sz w:val="20"/>
                <w:szCs w:val="20"/>
              </w:rPr>
            </w:pPr>
          </w:p>
        </w:tc>
      </w:tr>
      <w:tr w14:paraId="33CF4CC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27" w:hRule="atLeast"/>
          <w:jc w:val="center"/>
        </w:trPr>
        <w:tc>
          <w:tcPr>
            <w:tcW w:w="1017" w:type="dxa"/>
            <w:noWrap w:val="0"/>
            <w:vAlign w:val="top"/>
          </w:tcPr>
          <w:p w14:paraId="38D665E4">
            <w:pPr>
              <w:widowControl/>
              <w:jc w:val="left"/>
              <w:rPr>
                <w:rFonts w:ascii="宋体" w:cs="宋体"/>
                <w:color w:val="000000"/>
                <w:kern w:val="0"/>
                <w:sz w:val="20"/>
                <w:szCs w:val="20"/>
              </w:rPr>
            </w:pPr>
          </w:p>
        </w:tc>
        <w:tc>
          <w:tcPr>
            <w:tcW w:w="1577" w:type="dxa"/>
            <w:noWrap w:val="0"/>
            <w:vAlign w:val="top"/>
          </w:tcPr>
          <w:p w14:paraId="1524E1F6">
            <w:pPr>
              <w:widowControl/>
              <w:jc w:val="left"/>
              <w:rPr>
                <w:rFonts w:eastAsia="Times New Roman"/>
                <w:color w:val="000000"/>
                <w:kern w:val="0"/>
                <w:sz w:val="20"/>
                <w:szCs w:val="20"/>
              </w:rPr>
            </w:pPr>
          </w:p>
        </w:tc>
        <w:tc>
          <w:tcPr>
            <w:tcW w:w="821" w:type="dxa"/>
            <w:noWrap w:val="0"/>
            <w:vAlign w:val="top"/>
          </w:tcPr>
          <w:p w14:paraId="71A21F5C">
            <w:pPr>
              <w:widowControl/>
              <w:jc w:val="left"/>
              <w:rPr>
                <w:rFonts w:ascii="宋体" w:cs="宋体"/>
                <w:color w:val="000000"/>
                <w:kern w:val="0"/>
                <w:sz w:val="20"/>
                <w:szCs w:val="20"/>
              </w:rPr>
            </w:pPr>
            <w:r>
              <w:rPr>
                <w:rFonts w:ascii="宋体" w:hAnsi="宋体" w:cs="宋体"/>
                <w:color w:val="000000"/>
                <w:kern w:val="0"/>
                <w:sz w:val="20"/>
                <w:szCs w:val="20"/>
              </w:rPr>
              <w:t>6732</w:t>
            </w:r>
          </w:p>
        </w:tc>
        <w:tc>
          <w:tcPr>
            <w:tcW w:w="1750" w:type="dxa"/>
            <w:noWrap w:val="0"/>
            <w:vAlign w:val="top"/>
          </w:tcPr>
          <w:p w14:paraId="2AE0BED8">
            <w:pPr>
              <w:widowControl/>
              <w:jc w:val="left"/>
              <w:rPr>
                <w:rFonts w:ascii="宋体" w:cs="宋体"/>
                <w:color w:val="000000"/>
                <w:kern w:val="0"/>
                <w:sz w:val="20"/>
                <w:szCs w:val="20"/>
              </w:rPr>
            </w:pPr>
            <w:r>
              <w:rPr>
                <w:rFonts w:hint="eastAsia" w:ascii="宋体" w:hAnsi="宋体" w:cs="宋体"/>
                <w:color w:val="000000"/>
                <w:kern w:val="0"/>
                <w:sz w:val="20"/>
                <w:szCs w:val="20"/>
              </w:rPr>
              <w:t>天使投资</w:t>
            </w:r>
          </w:p>
        </w:tc>
        <w:tc>
          <w:tcPr>
            <w:tcW w:w="4318" w:type="dxa"/>
            <w:noWrap w:val="0"/>
            <w:vAlign w:val="top"/>
          </w:tcPr>
          <w:p w14:paraId="0575AF4F">
            <w:pPr>
              <w:widowControl/>
              <w:jc w:val="left"/>
              <w:rPr>
                <w:rFonts w:ascii="宋体" w:cs="宋体"/>
                <w:color w:val="000000"/>
                <w:kern w:val="0"/>
                <w:sz w:val="20"/>
                <w:szCs w:val="20"/>
              </w:rPr>
            </w:pPr>
          </w:p>
        </w:tc>
      </w:tr>
      <w:tr w14:paraId="319DDDC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2F6AEA0">
            <w:pPr>
              <w:widowControl/>
              <w:jc w:val="left"/>
              <w:rPr>
                <w:rFonts w:ascii="宋体" w:cs="宋体"/>
                <w:color w:val="000000"/>
                <w:kern w:val="0"/>
                <w:sz w:val="20"/>
                <w:szCs w:val="20"/>
              </w:rPr>
            </w:pPr>
          </w:p>
        </w:tc>
        <w:tc>
          <w:tcPr>
            <w:tcW w:w="1577" w:type="dxa"/>
            <w:noWrap w:val="0"/>
            <w:vAlign w:val="top"/>
          </w:tcPr>
          <w:p w14:paraId="0F687FF4">
            <w:pPr>
              <w:widowControl/>
              <w:jc w:val="left"/>
              <w:rPr>
                <w:rFonts w:eastAsia="Times New Roman"/>
                <w:color w:val="000000"/>
                <w:kern w:val="0"/>
                <w:sz w:val="20"/>
                <w:szCs w:val="20"/>
              </w:rPr>
            </w:pPr>
          </w:p>
        </w:tc>
        <w:tc>
          <w:tcPr>
            <w:tcW w:w="821" w:type="dxa"/>
            <w:noWrap w:val="0"/>
            <w:vAlign w:val="top"/>
          </w:tcPr>
          <w:p w14:paraId="3FAFAC09">
            <w:pPr>
              <w:widowControl/>
              <w:jc w:val="left"/>
              <w:rPr>
                <w:rFonts w:ascii="宋体" w:cs="宋体"/>
                <w:color w:val="000000"/>
                <w:kern w:val="0"/>
                <w:sz w:val="20"/>
                <w:szCs w:val="20"/>
              </w:rPr>
            </w:pPr>
            <w:r>
              <w:rPr>
                <w:rFonts w:ascii="宋体" w:hAnsi="宋体" w:cs="宋体"/>
                <w:color w:val="000000"/>
                <w:kern w:val="0"/>
                <w:sz w:val="20"/>
                <w:szCs w:val="20"/>
              </w:rPr>
              <w:t>6739</w:t>
            </w:r>
          </w:p>
        </w:tc>
        <w:tc>
          <w:tcPr>
            <w:tcW w:w="1750" w:type="dxa"/>
            <w:noWrap w:val="0"/>
            <w:vAlign w:val="top"/>
          </w:tcPr>
          <w:p w14:paraId="404AF206">
            <w:pPr>
              <w:widowControl/>
              <w:jc w:val="left"/>
              <w:rPr>
                <w:rFonts w:ascii="宋体" w:cs="宋体"/>
                <w:color w:val="000000"/>
                <w:kern w:val="0"/>
                <w:sz w:val="20"/>
                <w:szCs w:val="20"/>
              </w:rPr>
            </w:pPr>
            <w:r>
              <w:rPr>
                <w:rFonts w:hint="eastAsia" w:ascii="宋体" w:hAnsi="宋体" w:cs="宋体"/>
                <w:color w:val="000000"/>
                <w:kern w:val="0"/>
                <w:sz w:val="20"/>
                <w:szCs w:val="20"/>
              </w:rPr>
              <w:t>其他非公开募集证券投资基金</w:t>
            </w:r>
          </w:p>
        </w:tc>
        <w:tc>
          <w:tcPr>
            <w:tcW w:w="4318" w:type="dxa"/>
            <w:noWrap w:val="0"/>
            <w:vAlign w:val="top"/>
          </w:tcPr>
          <w:p w14:paraId="7E33FB45">
            <w:pPr>
              <w:widowControl/>
              <w:jc w:val="left"/>
              <w:rPr>
                <w:rFonts w:ascii="宋体" w:cs="宋体"/>
                <w:color w:val="000000"/>
                <w:kern w:val="0"/>
                <w:sz w:val="20"/>
                <w:szCs w:val="20"/>
              </w:rPr>
            </w:pPr>
          </w:p>
        </w:tc>
      </w:tr>
      <w:tr w14:paraId="43E94F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F409C2F">
            <w:pPr>
              <w:widowControl/>
              <w:jc w:val="left"/>
              <w:rPr>
                <w:rFonts w:ascii="宋体" w:cs="宋体"/>
                <w:color w:val="000000"/>
                <w:kern w:val="0"/>
                <w:sz w:val="20"/>
                <w:szCs w:val="20"/>
              </w:rPr>
            </w:pPr>
          </w:p>
        </w:tc>
        <w:tc>
          <w:tcPr>
            <w:tcW w:w="1577" w:type="dxa"/>
            <w:noWrap w:val="0"/>
            <w:vAlign w:val="top"/>
          </w:tcPr>
          <w:p w14:paraId="5E80AFA8">
            <w:pPr>
              <w:widowControl/>
              <w:jc w:val="left"/>
              <w:rPr>
                <w:rFonts w:eastAsia="Times New Roman"/>
                <w:color w:val="000000"/>
                <w:kern w:val="0"/>
                <w:sz w:val="20"/>
                <w:szCs w:val="20"/>
              </w:rPr>
            </w:pPr>
          </w:p>
        </w:tc>
        <w:tc>
          <w:tcPr>
            <w:tcW w:w="821" w:type="dxa"/>
            <w:noWrap w:val="0"/>
            <w:vAlign w:val="top"/>
          </w:tcPr>
          <w:p w14:paraId="4E2A4376">
            <w:pPr>
              <w:widowControl/>
              <w:jc w:val="left"/>
              <w:rPr>
                <w:rFonts w:ascii="宋体" w:cs="宋体"/>
                <w:color w:val="000000"/>
                <w:kern w:val="0"/>
                <w:sz w:val="20"/>
                <w:szCs w:val="20"/>
              </w:rPr>
            </w:pPr>
            <w:r>
              <w:rPr>
                <w:rFonts w:ascii="宋体" w:hAnsi="宋体" w:cs="宋体"/>
                <w:color w:val="000000"/>
                <w:kern w:val="0"/>
                <w:sz w:val="20"/>
                <w:szCs w:val="20"/>
              </w:rPr>
              <w:t>6790*</w:t>
            </w:r>
          </w:p>
        </w:tc>
        <w:tc>
          <w:tcPr>
            <w:tcW w:w="1750" w:type="dxa"/>
            <w:noWrap w:val="0"/>
            <w:vAlign w:val="top"/>
          </w:tcPr>
          <w:p w14:paraId="792254B8">
            <w:pPr>
              <w:widowControl/>
              <w:jc w:val="left"/>
              <w:rPr>
                <w:rFonts w:ascii="宋体" w:cs="宋体"/>
                <w:color w:val="000000"/>
                <w:kern w:val="0"/>
                <w:sz w:val="20"/>
                <w:szCs w:val="20"/>
              </w:rPr>
            </w:pPr>
            <w:r>
              <w:rPr>
                <w:rFonts w:hint="eastAsia" w:ascii="宋体" w:hAnsi="宋体" w:cs="宋体"/>
                <w:color w:val="000000"/>
                <w:kern w:val="0"/>
                <w:sz w:val="20"/>
                <w:szCs w:val="20"/>
              </w:rPr>
              <w:t>其他资本市场服务</w:t>
            </w:r>
          </w:p>
        </w:tc>
        <w:tc>
          <w:tcPr>
            <w:tcW w:w="4318" w:type="dxa"/>
            <w:noWrap w:val="0"/>
            <w:vAlign w:val="top"/>
          </w:tcPr>
          <w:p w14:paraId="2DCA5328">
            <w:pPr>
              <w:widowControl/>
              <w:jc w:val="left"/>
              <w:rPr>
                <w:rFonts w:ascii="宋体" w:cs="宋体"/>
                <w:color w:val="000000"/>
                <w:kern w:val="0"/>
                <w:sz w:val="20"/>
                <w:szCs w:val="20"/>
              </w:rPr>
            </w:pPr>
            <w:r>
              <w:rPr>
                <w:rFonts w:hint="eastAsia" w:ascii="宋体" w:hAnsi="宋体" w:cs="宋体"/>
                <w:color w:val="000000"/>
                <w:kern w:val="0"/>
                <w:sz w:val="20"/>
                <w:szCs w:val="20"/>
              </w:rPr>
              <w:t>股权众筹融资</w:t>
            </w:r>
            <w:r>
              <w:rPr>
                <w:rFonts w:ascii="宋体" w:hAnsi="宋体" w:cs="宋体"/>
                <w:color w:val="000000"/>
                <w:kern w:val="0"/>
                <w:sz w:val="20"/>
                <w:szCs w:val="20"/>
              </w:rPr>
              <w:t xml:space="preserve"> </w:t>
            </w:r>
          </w:p>
          <w:p w14:paraId="442DFE4F">
            <w:pPr>
              <w:widowControl/>
              <w:jc w:val="left"/>
              <w:rPr>
                <w:rFonts w:ascii="宋体" w:cs="宋体"/>
                <w:color w:val="000000"/>
                <w:kern w:val="0"/>
                <w:sz w:val="20"/>
                <w:szCs w:val="20"/>
              </w:rPr>
            </w:pPr>
            <w:r>
              <w:rPr>
                <w:rFonts w:hint="eastAsia" w:ascii="宋体" w:hAnsi="宋体" w:cs="宋体"/>
                <w:color w:val="000000"/>
                <w:kern w:val="0"/>
                <w:sz w:val="20"/>
                <w:szCs w:val="20"/>
              </w:rPr>
              <w:t>互联网基金销售</w:t>
            </w:r>
          </w:p>
        </w:tc>
      </w:tr>
      <w:tr w14:paraId="196739E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4E455C5E">
            <w:pPr>
              <w:widowControl/>
              <w:jc w:val="left"/>
              <w:rPr>
                <w:rFonts w:ascii="宋体" w:cs="宋体"/>
                <w:color w:val="000000"/>
                <w:kern w:val="0"/>
                <w:sz w:val="20"/>
                <w:szCs w:val="20"/>
              </w:rPr>
            </w:pPr>
          </w:p>
        </w:tc>
        <w:tc>
          <w:tcPr>
            <w:tcW w:w="1577" w:type="dxa"/>
            <w:noWrap w:val="0"/>
            <w:vAlign w:val="top"/>
          </w:tcPr>
          <w:p w14:paraId="57A16155">
            <w:pPr>
              <w:widowControl/>
              <w:jc w:val="left"/>
              <w:rPr>
                <w:rFonts w:eastAsia="Times New Roman"/>
                <w:color w:val="000000"/>
                <w:kern w:val="0"/>
                <w:sz w:val="20"/>
                <w:szCs w:val="20"/>
              </w:rPr>
            </w:pPr>
          </w:p>
        </w:tc>
        <w:tc>
          <w:tcPr>
            <w:tcW w:w="821" w:type="dxa"/>
            <w:noWrap w:val="0"/>
            <w:vAlign w:val="top"/>
          </w:tcPr>
          <w:p w14:paraId="2CA3C59C">
            <w:pPr>
              <w:widowControl/>
              <w:jc w:val="left"/>
              <w:rPr>
                <w:rFonts w:ascii="宋体" w:cs="宋体"/>
                <w:color w:val="000000"/>
                <w:kern w:val="0"/>
                <w:sz w:val="20"/>
                <w:szCs w:val="20"/>
              </w:rPr>
            </w:pPr>
            <w:r>
              <w:rPr>
                <w:rFonts w:ascii="宋体" w:hAnsi="宋体" w:cs="宋体"/>
                <w:color w:val="000000"/>
                <w:kern w:val="0"/>
                <w:sz w:val="20"/>
                <w:szCs w:val="20"/>
              </w:rPr>
              <w:t>6820*</w:t>
            </w:r>
          </w:p>
        </w:tc>
        <w:tc>
          <w:tcPr>
            <w:tcW w:w="1750" w:type="dxa"/>
            <w:noWrap w:val="0"/>
            <w:vAlign w:val="top"/>
          </w:tcPr>
          <w:p w14:paraId="70CAFA87">
            <w:pPr>
              <w:widowControl/>
              <w:jc w:val="left"/>
              <w:rPr>
                <w:rFonts w:ascii="宋体" w:cs="宋体"/>
                <w:color w:val="000000"/>
                <w:kern w:val="0"/>
                <w:sz w:val="20"/>
                <w:szCs w:val="20"/>
              </w:rPr>
            </w:pPr>
            <w:r>
              <w:rPr>
                <w:rFonts w:hint="eastAsia" w:ascii="宋体" w:hAnsi="宋体" w:cs="宋体"/>
                <w:color w:val="000000"/>
                <w:kern w:val="0"/>
                <w:sz w:val="20"/>
                <w:szCs w:val="20"/>
              </w:rPr>
              <w:t>财产保险</w:t>
            </w:r>
          </w:p>
        </w:tc>
        <w:tc>
          <w:tcPr>
            <w:tcW w:w="4318" w:type="dxa"/>
            <w:noWrap w:val="0"/>
            <w:vAlign w:val="top"/>
          </w:tcPr>
          <w:p w14:paraId="2B765136">
            <w:pPr>
              <w:widowControl/>
              <w:jc w:val="left"/>
              <w:rPr>
                <w:rFonts w:ascii="宋体" w:cs="宋体"/>
                <w:color w:val="000000"/>
                <w:kern w:val="0"/>
                <w:sz w:val="20"/>
                <w:szCs w:val="20"/>
              </w:rPr>
            </w:pPr>
            <w:r>
              <w:rPr>
                <w:rFonts w:hint="eastAsia" w:ascii="宋体" w:hAnsi="宋体" w:cs="宋体"/>
                <w:color w:val="000000"/>
                <w:kern w:val="0"/>
                <w:sz w:val="20"/>
                <w:szCs w:val="20"/>
              </w:rPr>
              <w:t>互联网保险</w:t>
            </w:r>
            <w:r>
              <w:rPr>
                <w:rFonts w:ascii="宋体" w:hAnsi="宋体" w:cs="宋体"/>
                <w:color w:val="000000"/>
                <w:kern w:val="0"/>
                <w:sz w:val="20"/>
                <w:szCs w:val="20"/>
              </w:rPr>
              <w:t xml:space="preserve"> </w:t>
            </w:r>
          </w:p>
        </w:tc>
      </w:tr>
      <w:tr w14:paraId="19E222F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6B8844D">
            <w:pPr>
              <w:widowControl/>
              <w:jc w:val="left"/>
              <w:rPr>
                <w:rFonts w:ascii="宋体" w:cs="宋体"/>
                <w:color w:val="000000"/>
                <w:kern w:val="0"/>
                <w:sz w:val="20"/>
                <w:szCs w:val="20"/>
              </w:rPr>
            </w:pPr>
          </w:p>
        </w:tc>
        <w:tc>
          <w:tcPr>
            <w:tcW w:w="1577" w:type="dxa"/>
            <w:noWrap w:val="0"/>
            <w:vAlign w:val="top"/>
          </w:tcPr>
          <w:p w14:paraId="61D70905">
            <w:pPr>
              <w:widowControl/>
              <w:jc w:val="left"/>
              <w:rPr>
                <w:rFonts w:eastAsia="Times New Roman"/>
                <w:color w:val="000000"/>
                <w:kern w:val="0"/>
                <w:sz w:val="20"/>
                <w:szCs w:val="20"/>
              </w:rPr>
            </w:pPr>
          </w:p>
        </w:tc>
        <w:tc>
          <w:tcPr>
            <w:tcW w:w="821" w:type="dxa"/>
            <w:noWrap w:val="0"/>
            <w:vAlign w:val="top"/>
          </w:tcPr>
          <w:p w14:paraId="7140F8EF">
            <w:pPr>
              <w:widowControl/>
              <w:jc w:val="left"/>
              <w:rPr>
                <w:rFonts w:ascii="宋体" w:cs="宋体"/>
                <w:color w:val="000000"/>
                <w:kern w:val="0"/>
                <w:sz w:val="20"/>
                <w:szCs w:val="20"/>
              </w:rPr>
            </w:pPr>
          </w:p>
        </w:tc>
        <w:tc>
          <w:tcPr>
            <w:tcW w:w="1750" w:type="dxa"/>
            <w:noWrap w:val="0"/>
            <w:vAlign w:val="top"/>
          </w:tcPr>
          <w:p w14:paraId="163DC347">
            <w:pPr>
              <w:widowControl/>
              <w:jc w:val="left"/>
              <w:rPr>
                <w:rFonts w:ascii="宋体" w:cs="宋体"/>
                <w:color w:val="000000"/>
                <w:kern w:val="0"/>
                <w:sz w:val="20"/>
                <w:szCs w:val="20"/>
              </w:rPr>
            </w:pPr>
          </w:p>
        </w:tc>
        <w:tc>
          <w:tcPr>
            <w:tcW w:w="4318" w:type="dxa"/>
            <w:noWrap w:val="0"/>
            <w:vAlign w:val="top"/>
          </w:tcPr>
          <w:p w14:paraId="6F934623">
            <w:pPr>
              <w:widowControl/>
              <w:jc w:val="left"/>
              <w:rPr>
                <w:rFonts w:ascii="宋体" w:cs="宋体"/>
                <w:color w:val="000000"/>
                <w:kern w:val="0"/>
                <w:sz w:val="20"/>
                <w:szCs w:val="20"/>
              </w:rPr>
            </w:pPr>
            <w:r>
              <w:rPr>
                <w:rFonts w:hint="eastAsia" w:ascii="宋体" w:hAnsi="宋体" w:cs="宋体"/>
                <w:color w:val="000000"/>
                <w:kern w:val="0"/>
                <w:sz w:val="20"/>
                <w:szCs w:val="20"/>
              </w:rPr>
              <w:t>物联网保险</w:t>
            </w:r>
          </w:p>
        </w:tc>
      </w:tr>
      <w:tr w14:paraId="2C11EC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6CF06FB9">
            <w:pPr>
              <w:widowControl/>
              <w:jc w:val="left"/>
              <w:rPr>
                <w:rFonts w:ascii="宋体" w:cs="宋体"/>
                <w:color w:val="000000"/>
                <w:kern w:val="0"/>
                <w:sz w:val="20"/>
                <w:szCs w:val="20"/>
              </w:rPr>
            </w:pPr>
          </w:p>
        </w:tc>
        <w:tc>
          <w:tcPr>
            <w:tcW w:w="1577" w:type="dxa"/>
            <w:noWrap w:val="0"/>
            <w:vAlign w:val="top"/>
          </w:tcPr>
          <w:p w14:paraId="1212E5FC">
            <w:pPr>
              <w:widowControl/>
              <w:jc w:val="left"/>
              <w:rPr>
                <w:rFonts w:eastAsia="Times New Roman"/>
                <w:color w:val="000000"/>
                <w:kern w:val="0"/>
                <w:sz w:val="20"/>
                <w:szCs w:val="20"/>
              </w:rPr>
            </w:pPr>
          </w:p>
        </w:tc>
        <w:tc>
          <w:tcPr>
            <w:tcW w:w="821" w:type="dxa"/>
            <w:noWrap w:val="0"/>
            <w:vAlign w:val="top"/>
          </w:tcPr>
          <w:p w14:paraId="419BBFF7">
            <w:pPr>
              <w:widowControl/>
              <w:jc w:val="left"/>
              <w:rPr>
                <w:rFonts w:ascii="宋体" w:cs="宋体"/>
                <w:color w:val="000000"/>
                <w:kern w:val="0"/>
                <w:sz w:val="20"/>
                <w:szCs w:val="20"/>
              </w:rPr>
            </w:pPr>
          </w:p>
        </w:tc>
        <w:tc>
          <w:tcPr>
            <w:tcW w:w="1750" w:type="dxa"/>
            <w:noWrap w:val="0"/>
            <w:vAlign w:val="top"/>
          </w:tcPr>
          <w:p w14:paraId="62C1264C">
            <w:pPr>
              <w:widowControl/>
              <w:jc w:val="left"/>
              <w:rPr>
                <w:rFonts w:ascii="宋体" w:cs="宋体"/>
                <w:color w:val="000000"/>
                <w:kern w:val="0"/>
                <w:sz w:val="20"/>
                <w:szCs w:val="20"/>
              </w:rPr>
            </w:pPr>
          </w:p>
        </w:tc>
        <w:tc>
          <w:tcPr>
            <w:tcW w:w="4318" w:type="dxa"/>
            <w:noWrap w:val="0"/>
            <w:vAlign w:val="top"/>
          </w:tcPr>
          <w:p w14:paraId="70171BB7">
            <w:pPr>
              <w:widowControl/>
              <w:jc w:val="left"/>
              <w:rPr>
                <w:rFonts w:ascii="宋体" w:cs="宋体"/>
                <w:color w:val="000000"/>
                <w:kern w:val="0"/>
                <w:sz w:val="20"/>
                <w:szCs w:val="20"/>
              </w:rPr>
            </w:pPr>
            <w:r>
              <w:rPr>
                <w:rFonts w:hint="eastAsia" w:ascii="宋体" w:hAnsi="宋体" w:cs="宋体"/>
                <w:color w:val="000000"/>
                <w:kern w:val="0"/>
                <w:sz w:val="20"/>
                <w:szCs w:val="20"/>
              </w:rPr>
              <w:t>信息技术保险</w:t>
            </w:r>
          </w:p>
        </w:tc>
      </w:tr>
      <w:tr w14:paraId="3B068ED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480" w:hRule="atLeast"/>
          <w:jc w:val="center"/>
        </w:trPr>
        <w:tc>
          <w:tcPr>
            <w:tcW w:w="1017" w:type="dxa"/>
            <w:noWrap w:val="0"/>
            <w:vAlign w:val="top"/>
          </w:tcPr>
          <w:p w14:paraId="46039ACD">
            <w:pPr>
              <w:widowControl/>
              <w:jc w:val="left"/>
              <w:rPr>
                <w:rFonts w:ascii="宋体" w:cs="宋体"/>
                <w:color w:val="000000"/>
                <w:kern w:val="0"/>
                <w:sz w:val="20"/>
                <w:szCs w:val="20"/>
              </w:rPr>
            </w:pPr>
          </w:p>
        </w:tc>
        <w:tc>
          <w:tcPr>
            <w:tcW w:w="1577" w:type="dxa"/>
            <w:noWrap w:val="0"/>
            <w:vAlign w:val="top"/>
          </w:tcPr>
          <w:p w14:paraId="7E55A3B1">
            <w:pPr>
              <w:widowControl/>
              <w:jc w:val="left"/>
              <w:rPr>
                <w:rFonts w:eastAsia="Times New Roman"/>
                <w:color w:val="000000"/>
                <w:kern w:val="0"/>
                <w:sz w:val="20"/>
                <w:szCs w:val="20"/>
              </w:rPr>
            </w:pPr>
          </w:p>
        </w:tc>
        <w:tc>
          <w:tcPr>
            <w:tcW w:w="821" w:type="dxa"/>
            <w:noWrap w:val="0"/>
            <w:vAlign w:val="top"/>
          </w:tcPr>
          <w:p w14:paraId="56905291">
            <w:pPr>
              <w:widowControl/>
              <w:jc w:val="left"/>
              <w:rPr>
                <w:rFonts w:ascii="宋体" w:cs="宋体"/>
                <w:color w:val="000000"/>
                <w:kern w:val="0"/>
                <w:sz w:val="20"/>
                <w:szCs w:val="20"/>
              </w:rPr>
            </w:pPr>
            <w:r>
              <w:rPr>
                <w:rFonts w:ascii="宋体" w:hAnsi="宋体" w:cs="宋体"/>
                <w:color w:val="000000"/>
                <w:kern w:val="0"/>
                <w:sz w:val="20"/>
                <w:szCs w:val="20"/>
              </w:rPr>
              <w:t>6919*</w:t>
            </w:r>
          </w:p>
        </w:tc>
        <w:tc>
          <w:tcPr>
            <w:tcW w:w="1750" w:type="dxa"/>
            <w:noWrap w:val="0"/>
            <w:vAlign w:val="top"/>
          </w:tcPr>
          <w:p w14:paraId="329D30F9">
            <w:pPr>
              <w:widowControl/>
              <w:jc w:val="left"/>
              <w:rPr>
                <w:rFonts w:ascii="宋体" w:cs="宋体"/>
                <w:color w:val="000000"/>
                <w:kern w:val="0"/>
                <w:sz w:val="20"/>
                <w:szCs w:val="20"/>
              </w:rPr>
            </w:pPr>
            <w:r>
              <w:rPr>
                <w:rFonts w:hint="eastAsia" w:ascii="宋体" w:hAnsi="宋体" w:cs="宋体"/>
                <w:color w:val="000000"/>
                <w:kern w:val="0"/>
                <w:sz w:val="20"/>
                <w:szCs w:val="20"/>
              </w:rPr>
              <w:t>其他金融信托与管理服务</w:t>
            </w:r>
            <w:r>
              <w:rPr>
                <w:rFonts w:ascii="宋体" w:hAnsi="宋体" w:cs="宋体"/>
                <w:color w:val="000000"/>
                <w:kern w:val="0"/>
                <w:sz w:val="20"/>
                <w:szCs w:val="20"/>
              </w:rPr>
              <w:t xml:space="preserve"> </w:t>
            </w:r>
          </w:p>
        </w:tc>
        <w:tc>
          <w:tcPr>
            <w:tcW w:w="4318" w:type="dxa"/>
            <w:noWrap w:val="0"/>
            <w:vAlign w:val="top"/>
          </w:tcPr>
          <w:p w14:paraId="218079B8">
            <w:pPr>
              <w:widowControl/>
              <w:jc w:val="left"/>
              <w:rPr>
                <w:rFonts w:ascii="宋体" w:cs="宋体"/>
                <w:color w:val="000000"/>
                <w:kern w:val="0"/>
                <w:sz w:val="20"/>
                <w:szCs w:val="20"/>
              </w:rPr>
            </w:pPr>
            <w:r>
              <w:rPr>
                <w:rFonts w:hint="eastAsia" w:ascii="宋体" w:hAnsi="宋体" w:cs="宋体"/>
                <w:color w:val="000000"/>
                <w:kern w:val="0"/>
                <w:sz w:val="20"/>
                <w:szCs w:val="20"/>
              </w:rPr>
              <w:t>互联网信托</w:t>
            </w:r>
            <w:r>
              <w:rPr>
                <w:rFonts w:ascii="宋体" w:hAnsi="宋体" w:cs="宋体"/>
                <w:color w:val="000000"/>
                <w:kern w:val="0"/>
                <w:sz w:val="20"/>
                <w:szCs w:val="20"/>
              </w:rPr>
              <w:t xml:space="preserve"> </w:t>
            </w:r>
          </w:p>
          <w:p w14:paraId="23F349A7">
            <w:pPr>
              <w:widowControl/>
              <w:jc w:val="left"/>
              <w:rPr>
                <w:rFonts w:ascii="宋体" w:cs="宋体"/>
                <w:color w:val="000000"/>
                <w:kern w:val="0"/>
                <w:sz w:val="20"/>
                <w:szCs w:val="20"/>
              </w:rPr>
            </w:pPr>
            <w:r>
              <w:rPr>
                <w:rFonts w:hint="eastAsia" w:ascii="宋体" w:hAnsi="宋体" w:cs="宋体"/>
                <w:color w:val="000000"/>
                <w:kern w:val="0"/>
                <w:sz w:val="20"/>
                <w:szCs w:val="20"/>
              </w:rPr>
              <w:t>物联网信托</w:t>
            </w:r>
          </w:p>
        </w:tc>
      </w:tr>
      <w:tr w14:paraId="610B8E2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14" w:hRule="atLeast"/>
          <w:jc w:val="center"/>
        </w:trPr>
        <w:tc>
          <w:tcPr>
            <w:tcW w:w="1017" w:type="dxa"/>
            <w:noWrap w:val="0"/>
            <w:vAlign w:val="top"/>
          </w:tcPr>
          <w:p w14:paraId="1EFA3A6C">
            <w:pPr>
              <w:widowControl/>
              <w:jc w:val="left"/>
              <w:rPr>
                <w:rFonts w:ascii="宋体" w:cs="宋体"/>
                <w:color w:val="000000"/>
                <w:kern w:val="0"/>
                <w:sz w:val="20"/>
                <w:szCs w:val="20"/>
              </w:rPr>
            </w:pPr>
          </w:p>
          <w:p w14:paraId="4DC9610B">
            <w:pPr>
              <w:widowControl/>
              <w:jc w:val="left"/>
              <w:rPr>
                <w:rFonts w:ascii="宋体" w:cs="宋体"/>
                <w:color w:val="000000"/>
                <w:kern w:val="0"/>
                <w:sz w:val="20"/>
                <w:szCs w:val="20"/>
              </w:rPr>
            </w:pPr>
          </w:p>
        </w:tc>
        <w:tc>
          <w:tcPr>
            <w:tcW w:w="1577" w:type="dxa"/>
            <w:noWrap w:val="0"/>
            <w:vAlign w:val="top"/>
          </w:tcPr>
          <w:p w14:paraId="764DBDF3">
            <w:pPr>
              <w:widowControl/>
              <w:jc w:val="left"/>
              <w:rPr>
                <w:color w:val="000000"/>
                <w:kern w:val="0"/>
                <w:sz w:val="20"/>
                <w:szCs w:val="20"/>
              </w:rPr>
            </w:pPr>
          </w:p>
          <w:p w14:paraId="4DFEAD13">
            <w:pPr>
              <w:widowControl/>
              <w:jc w:val="left"/>
              <w:rPr>
                <w:color w:val="000000"/>
                <w:kern w:val="0"/>
                <w:sz w:val="20"/>
                <w:szCs w:val="20"/>
              </w:rPr>
            </w:pPr>
          </w:p>
        </w:tc>
        <w:tc>
          <w:tcPr>
            <w:tcW w:w="821" w:type="dxa"/>
            <w:noWrap w:val="0"/>
            <w:vAlign w:val="top"/>
          </w:tcPr>
          <w:p w14:paraId="2EA91CA0">
            <w:pPr>
              <w:widowControl/>
              <w:jc w:val="left"/>
              <w:rPr>
                <w:rFonts w:ascii="宋体" w:cs="宋体"/>
                <w:color w:val="000000"/>
                <w:kern w:val="0"/>
                <w:sz w:val="20"/>
                <w:szCs w:val="20"/>
              </w:rPr>
            </w:pPr>
          </w:p>
          <w:p w14:paraId="08D334D4">
            <w:pPr>
              <w:widowControl/>
              <w:jc w:val="left"/>
              <w:rPr>
                <w:rFonts w:ascii="宋体" w:cs="宋体"/>
                <w:color w:val="000000"/>
                <w:kern w:val="0"/>
                <w:sz w:val="20"/>
                <w:szCs w:val="20"/>
              </w:rPr>
            </w:pPr>
            <w:r>
              <w:rPr>
                <w:rFonts w:ascii="宋体" w:cs="宋体"/>
                <w:color w:val="000000"/>
                <w:kern w:val="0"/>
                <w:sz w:val="20"/>
                <w:szCs w:val="20"/>
              </w:rPr>
              <w:t>6930</w:t>
            </w:r>
          </w:p>
        </w:tc>
        <w:tc>
          <w:tcPr>
            <w:tcW w:w="1750" w:type="dxa"/>
            <w:noWrap w:val="0"/>
            <w:vAlign w:val="top"/>
          </w:tcPr>
          <w:p w14:paraId="782C995B">
            <w:pPr>
              <w:widowControl/>
              <w:jc w:val="left"/>
              <w:rPr>
                <w:rFonts w:ascii="宋体" w:cs="宋体"/>
                <w:color w:val="000000"/>
                <w:kern w:val="0"/>
                <w:sz w:val="20"/>
                <w:szCs w:val="20"/>
              </w:rPr>
            </w:pPr>
          </w:p>
          <w:p w14:paraId="34BF4D43">
            <w:pPr>
              <w:widowControl/>
              <w:jc w:val="left"/>
              <w:rPr>
                <w:rFonts w:ascii="宋体" w:cs="宋体"/>
                <w:color w:val="000000"/>
                <w:kern w:val="0"/>
                <w:sz w:val="20"/>
                <w:szCs w:val="20"/>
              </w:rPr>
            </w:pPr>
            <w:r>
              <w:rPr>
                <w:rFonts w:hint="eastAsia" w:ascii="宋体" w:cs="宋体"/>
                <w:color w:val="000000"/>
                <w:kern w:val="0"/>
                <w:sz w:val="20"/>
                <w:szCs w:val="20"/>
              </w:rPr>
              <w:t>非金融机构支付服务</w:t>
            </w:r>
          </w:p>
        </w:tc>
        <w:tc>
          <w:tcPr>
            <w:tcW w:w="4318" w:type="dxa"/>
            <w:noWrap w:val="0"/>
            <w:vAlign w:val="top"/>
          </w:tcPr>
          <w:p w14:paraId="77484E63">
            <w:pPr>
              <w:widowControl/>
              <w:jc w:val="left"/>
              <w:rPr>
                <w:rFonts w:ascii="宋体" w:hAnsi="宋体" w:cs="宋体"/>
                <w:color w:val="000000"/>
                <w:kern w:val="0"/>
                <w:sz w:val="20"/>
                <w:szCs w:val="20"/>
              </w:rPr>
            </w:pPr>
            <w:r>
              <w:rPr>
                <w:rFonts w:hint="eastAsia" w:ascii="宋体" w:hAnsi="宋体" w:cs="宋体"/>
                <w:color w:val="000000"/>
                <w:kern w:val="0"/>
                <w:sz w:val="20"/>
                <w:szCs w:val="20"/>
              </w:rPr>
              <w:t>信息技术信托</w:t>
            </w:r>
          </w:p>
          <w:p w14:paraId="5DA500D3">
            <w:pPr>
              <w:widowControl/>
              <w:jc w:val="left"/>
              <w:rPr>
                <w:rFonts w:ascii="宋体" w:cs="宋体"/>
                <w:color w:val="000000"/>
                <w:kern w:val="0"/>
                <w:sz w:val="20"/>
                <w:szCs w:val="20"/>
              </w:rPr>
            </w:pPr>
          </w:p>
        </w:tc>
      </w:tr>
      <w:tr w14:paraId="4581752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128" w:hRule="atLeast"/>
          <w:jc w:val="center"/>
        </w:trPr>
        <w:tc>
          <w:tcPr>
            <w:tcW w:w="1017" w:type="dxa"/>
            <w:noWrap w:val="0"/>
            <w:vAlign w:val="top"/>
          </w:tcPr>
          <w:p w14:paraId="643770EC">
            <w:pPr>
              <w:widowControl/>
              <w:jc w:val="left"/>
              <w:rPr>
                <w:rFonts w:ascii="宋体" w:cs="宋体"/>
                <w:color w:val="000000"/>
                <w:kern w:val="0"/>
                <w:sz w:val="20"/>
                <w:szCs w:val="20"/>
              </w:rPr>
            </w:pPr>
          </w:p>
        </w:tc>
        <w:tc>
          <w:tcPr>
            <w:tcW w:w="1577" w:type="dxa"/>
            <w:noWrap w:val="0"/>
            <w:vAlign w:val="top"/>
          </w:tcPr>
          <w:p w14:paraId="08A77D78">
            <w:pPr>
              <w:widowControl/>
              <w:jc w:val="left"/>
              <w:rPr>
                <w:rFonts w:eastAsia="Times New Roman"/>
                <w:color w:val="000000"/>
                <w:kern w:val="0"/>
                <w:sz w:val="20"/>
                <w:szCs w:val="20"/>
              </w:rPr>
            </w:pPr>
          </w:p>
        </w:tc>
        <w:tc>
          <w:tcPr>
            <w:tcW w:w="821" w:type="dxa"/>
            <w:noWrap w:val="0"/>
            <w:vAlign w:val="top"/>
          </w:tcPr>
          <w:p w14:paraId="46A22D1E">
            <w:pPr>
              <w:widowControl/>
              <w:jc w:val="left"/>
              <w:rPr>
                <w:rFonts w:ascii="宋体" w:cs="宋体"/>
                <w:color w:val="000000"/>
                <w:kern w:val="0"/>
                <w:sz w:val="20"/>
                <w:szCs w:val="20"/>
              </w:rPr>
            </w:pPr>
            <w:r>
              <w:rPr>
                <w:rFonts w:ascii="宋体" w:hAnsi="宋体" w:cs="宋体"/>
                <w:color w:val="000000"/>
                <w:kern w:val="0"/>
                <w:sz w:val="20"/>
                <w:szCs w:val="20"/>
              </w:rPr>
              <w:t>6940</w:t>
            </w:r>
          </w:p>
        </w:tc>
        <w:tc>
          <w:tcPr>
            <w:tcW w:w="1750" w:type="dxa"/>
            <w:noWrap w:val="0"/>
            <w:vAlign w:val="top"/>
          </w:tcPr>
          <w:p w14:paraId="4CE7CA18">
            <w:pPr>
              <w:widowControl/>
              <w:jc w:val="left"/>
              <w:rPr>
                <w:rFonts w:ascii="宋体" w:cs="宋体"/>
                <w:color w:val="000000"/>
                <w:kern w:val="0"/>
                <w:sz w:val="20"/>
                <w:szCs w:val="20"/>
              </w:rPr>
            </w:pPr>
            <w:r>
              <w:rPr>
                <w:rFonts w:hint="eastAsia" w:ascii="宋体" w:hAnsi="宋体" w:cs="宋体"/>
                <w:color w:val="000000"/>
                <w:kern w:val="0"/>
                <w:sz w:val="20"/>
                <w:szCs w:val="20"/>
              </w:rPr>
              <w:t>金融信息服务</w:t>
            </w:r>
          </w:p>
        </w:tc>
        <w:tc>
          <w:tcPr>
            <w:tcW w:w="4318" w:type="dxa"/>
            <w:noWrap w:val="0"/>
            <w:vAlign w:val="top"/>
          </w:tcPr>
          <w:p w14:paraId="1E4B4BC9">
            <w:pPr>
              <w:widowControl/>
              <w:jc w:val="left"/>
              <w:rPr>
                <w:rFonts w:ascii="宋体" w:cs="宋体"/>
                <w:color w:val="000000"/>
                <w:kern w:val="0"/>
                <w:sz w:val="20"/>
                <w:szCs w:val="20"/>
              </w:rPr>
            </w:pPr>
          </w:p>
        </w:tc>
      </w:tr>
      <w:tr w14:paraId="50AE1BC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70" w:hRule="atLeast"/>
          <w:jc w:val="center"/>
        </w:trPr>
        <w:tc>
          <w:tcPr>
            <w:tcW w:w="1017" w:type="dxa"/>
            <w:noWrap w:val="0"/>
            <w:vAlign w:val="top"/>
          </w:tcPr>
          <w:p w14:paraId="141CD81F">
            <w:pPr>
              <w:widowControl/>
              <w:jc w:val="left"/>
              <w:rPr>
                <w:rFonts w:ascii="宋体" w:cs="宋体"/>
                <w:color w:val="000000"/>
                <w:kern w:val="0"/>
                <w:sz w:val="20"/>
                <w:szCs w:val="20"/>
              </w:rPr>
            </w:pPr>
          </w:p>
        </w:tc>
        <w:tc>
          <w:tcPr>
            <w:tcW w:w="1577" w:type="dxa"/>
            <w:noWrap w:val="0"/>
            <w:vAlign w:val="top"/>
          </w:tcPr>
          <w:p w14:paraId="48F54834">
            <w:pPr>
              <w:widowControl/>
              <w:jc w:val="left"/>
              <w:rPr>
                <w:rFonts w:eastAsia="Times New Roman"/>
                <w:color w:val="000000"/>
                <w:kern w:val="0"/>
                <w:sz w:val="20"/>
                <w:szCs w:val="20"/>
              </w:rPr>
            </w:pPr>
          </w:p>
        </w:tc>
        <w:tc>
          <w:tcPr>
            <w:tcW w:w="821" w:type="dxa"/>
            <w:noWrap w:val="0"/>
            <w:vAlign w:val="top"/>
          </w:tcPr>
          <w:p w14:paraId="0EF49119">
            <w:pPr>
              <w:widowControl/>
              <w:jc w:val="left"/>
              <w:rPr>
                <w:rFonts w:ascii="宋体" w:cs="宋体"/>
                <w:color w:val="000000"/>
                <w:kern w:val="0"/>
                <w:sz w:val="20"/>
                <w:szCs w:val="20"/>
              </w:rPr>
            </w:pPr>
            <w:r>
              <w:rPr>
                <w:rFonts w:ascii="宋体" w:hAnsi="宋体" w:cs="宋体"/>
                <w:color w:val="000000"/>
                <w:kern w:val="0"/>
                <w:sz w:val="20"/>
                <w:szCs w:val="20"/>
              </w:rPr>
              <w:t>6999*</w:t>
            </w:r>
          </w:p>
        </w:tc>
        <w:tc>
          <w:tcPr>
            <w:tcW w:w="1750" w:type="dxa"/>
            <w:noWrap w:val="0"/>
            <w:vAlign w:val="top"/>
          </w:tcPr>
          <w:p w14:paraId="1D193684">
            <w:pPr>
              <w:widowControl/>
              <w:jc w:val="left"/>
              <w:rPr>
                <w:rFonts w:ascii="宋体" w:cs="宋体"/>
                <w:color w:val="000000"/>
                <w:kern w:val="0"/>
                <w:sz w:val="20"/>
                <w:szCs w:val="20"/>
              </w:rPr>
            </w:pPr>
            <w:r>
              <w:rPr>
                <w:rFonts w:hint="eastAsia" w:ascii="宋体" w:hAnsi="宋体" w:cs="宋体"/>
                <w:color w:val="000000"/>
                <w:kern w:val="0"/>
                <w:sz w:val="20"/>
                <w:szCs w:val="20"/>
              </w:rPr>
              <w:t>其他未包括金融业</w:t>
            </w:r>
          </w:p>
        </w:tc>
        <w:tc>
          <w:tcPr>
            <w:tcW w:w="4318" w:type="dxa"/>
            <w:noWrap w:val="0"/>
            <w:vAlign w:val="top"/>
          </w:tcPr>
          <w:p w14:paraId="4A9333E8">
            <w:pPr>
              <w:widowControl/>
              <w:jc w:val="left"/>
              <w:rPr>
                <w:rFonts w:ascii="宋体" w:cs="宋体"/>
                <w:color w:val="000000"/>
                <w:kern w:val="0"/>
                <w:sz w:val="20"/>
                <w:szCs w:val="20"/>
              </w:rPr>
            </w:pPr>
            <w:r>
              <w:rPr>
                <w:rFonts w:hint="eastAsia" w:ascii="宋体" w:hAnsi="宋体" w:cs="宋体"/>
                <w:color w:val="000000"/>
                <w:kern w:val="0"/>
                <w:sz w:val="20"/>
                <w:szCs w:val="20"/>
              </w:rPr>
              <w:t>融资担保服务</w:t>
            </w:r>
          </w:p>
        </w:tc>
      </w:tr>
    </w:tbl>
    <w:p w14:paraId="1CB15C70">
      <w:pPr>
        <w:rPr>
          <w:vanish/>
        </w:rPr>
      </w:pPr>
    </w:p>
    <w:sectPr>
      <w:footerReference r:id="rId3" w:type="default"/>
      <w:footerReference r:id="rId4" w:type="even"/>
      <w:pgSz w:w="11906" w:h="16838"/>
      <w:pgMar w:top="1871" w:right="1588" w:bottom="1418" w:left="1588" w:header="851" w:footer="1191" w:gutter="0"/>
      <w:pgNumType w:start="2"/>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叶叶相思体简">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189B1">
    <w:pPr>
      <w:pStyle w:val="3"/>
      <w:ind w:right="357"/>
      <w:jc w:val="right"/>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hint="eastAsia"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CCA61">
    <w:pPr>
      <w:pStyle w:val="3"/>
      <w:ind w:left="357"/>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hint="eastAsia"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0F9"/>
    <w:rsid w:val="000148EB"/>
    <w:rsid w:val="00292637"/>
    <w:rsid w:val="00B011CE"/>
    <w:rsid w:val="00EF3217"/>
    <w:rsid w:val="7AAD8D88"/>
    <w:rsid w:val="92D5ADC9"/>
    <w:rsid w:val="B5FECD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Times New Roman" w:hAnsi="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Balloon Text"/>
    <w:basedOn w:val="1"/>
    <w:link w:val="10"/>
    <w:semiHidden/>
    <w:uiPriority w:val="99"/>
    <w:rPr>
      <w:sz w:val="18"/>
      <w:szCs w:val="18"/>
    </w:rPr>
  </w:style>
  <w:style w:type="paragraph" w:styleId="3">
    <w:name w:val="footer"/>
    <w:basedOn w:val="1"/>
    <w:link w:val="11"/>
    <w:uiPriority w:val="99"/>
    <w:pPr>
      <w:tabs>
        <w:tab w:val="center" w:pos="4153"/>
        <w:tab w:val="right" w:pos="8306"/>
      </w:tabs>
      <w:snapToGrid w:val="0"/>
      <w:jc w:val="left"/>
    </w:pPr>
    <w:rPr>
      <w:kern w:val="0"/>
      <w:sz w:val="18"/>
      <w:szCs w:val="18"/>
    </w:rPr>
  </w:style>
  <w:style w:type="paragraph" w:styleId="4">
    <w:name w:val="header"/>
    <w:basedOn w:val="1"/>
    <w:link w:val="12"/>
    <w:uiPriority w:val="99"/>
    <w:pPr>
      <w:pBdr>
        <w:bottom w:val="single" w:color="auto" w:sz="6" w:space="1"/>
      </w:pBdr>
      <w:tabs>
        <w:tab w:val="center" w:pos="4153"/>
        <w:tab w:val="right" w:pos="8306"/>
      </w:tabs>
      <w:snapToGrid w:val="0"/>
      <w:jc w:val="center"/>
    </w:pPr>
    <w:rPr>
      <w:kern w:val="0"/>
      <w:sz w:val="18"/>
      <w:szCs w:val="18"/>
    </w:rPr>
  </w:style>
  <w:style w:type="character" w:styleId="7">
    <w:name w:val="Strong"/>
    <w:qFormat/>
    <w:uiPriority w:val="99"/>
    <w:rPr>
      <w:rFonts w:cs="Times New Roman"/>
      <w:b/>
    </w:rPr>
  </w:style>
  <w:style w:type="character" w:styleId="8">
    <w:name w:val="FollowedHyperlink"/>
    <w:uiPriority w:val="99"/>
    <w:rPr>
      <w:rFonts w:cs="Times New Roman"/>
      <w:color w:val="800080"/>
      <w:u w:val="single"/>
    </w:rPr>
  </w:style>
  <w:style w:type="character" w:styleId="9">
    <w:name w:val="Hyperlink"/>
    <w:uiPriority w:val="99"/>
    <w:rPr>
      <w:rFonts w:cs="Times New Roman"/>
      <w:color w:val="0000FF"/>
      <w:u w:val="single"/>
    </w:rPr>
  </w:style>
  <w:style w:type="character" w:customStyle="1" w:styleId="10">
    <w:name w:val="批注框文本 Char"/>
    <w:link w:val="2"/>
    <w:semiHidden/>
    <w:locked/>
    <w:uiPriority w:val="99"/>
    <w:rPr>
      <w:rFonts w:ascii="Times New Roman" w:hAnsi="Times New Roman"/>
      <w:kern w:val="2"/>
      <w:sz w:val="18"/>
    </w:rPr>
  </w:style>
  <w:style w:type="character" w:customStyle="1" w:styleId="11">
    <w:name w:val="页脚 Char"/>
    <w:link w:val="3"/>
    <w:locked/>
    <w:uiPriority w:val="99"/>
    <w:rPr>
      <w:rFonts w:ascii="Times New Roman" w:hAnsi="Times New Roman" w:eastAsia="宋体"/>
      <w:sz w:val="18"/>
    </w:rPr>
  </w:style>
  <w:style w:type="character" w:customStyle="1" w:styleId="12">
    <w:name w:val="页眉 Char"/>
    <w:link w:val="4"/>
    <w:locked/>
    <w:uiPriority w:val="99"/>
    <w:rPr>
      <w:rFonts w:ascii="Times New Roman" w:hAnsi="Times New Roman" w:eastAsia="宋体"/>
      <w:sz w:val="18"/>
    </w:rPr>
  </w:style>
  <w:style w:type="paragraph" w:customStyle="1" w:styleId="13">
    <w:name w:val="p0"/>
    <w:basedOn w:val="1"/>
    <w:uiPriority w:val="99"/>
    <w:pPr>
      <w:widowControl/>
      <w:adjustRightInd w:val="0"/>
      <w:snapToGrid w:val="0"/>
      <w:spacing w:after="200"/>
      <w:jc w:val="left"/>
    </w:pPr>
    <w:rPr>
      <w:rFonts w:ascii="Tahoma" w:hAnsi="Tahoma" w:cs="Tahoma"/>
      <w:kern w:val="0"/>
      <w:sz w:val="22"/>
    </w:rPr>
  </w:style>
  <w:style w:type="paragraph" w:customStyle="1" w:styleId="14">
    <w:name w:val="font0"/>
    <w:basedOn w:val="1"/>
    <w:uiPriority w:val="99"/>
    <w:pPr>
      <w:widowControl/>
      <w:spacing w:before="100" w:beforeAutospacing="1" w:after="100" w:afterAutospacing="1"/>
      <w:jc w:val="left"/>
    </w:pPr>
    <w:rPr>
      <w:rFonts w:ascii="宋体" w:hAnsi="宋体" w:cs="宋体"/>
      <w:color w:val="000000"/>
      <w:kern w:val="0"/>
      <w:sz w:val="22"/>
    </w:rPr>
  </w:style>
  <w:style w:type="paragraph" w:customStyle="1" w:styleId="15">
    <w:name w:val="font5"/>
    <w:basedOn w:val="1"/>
    <w:uiPriority w:val="99"/>
    <w:pPr>
      <w:widowControl/>
      <w:spacing w:before="100" w:beforeAutospacing="1" w:after="100" w:afterAutospacing="1"/>
      <w:jc w:val="left"/>
    </w:pPr>
    <w:rPr>
      <w:rFonts w:ascii="宋体" w:hAnsi="宋体" w:cs="宋体"/>
      <w:kern w:val="0"/>
      <w:sz w:val="18"/>
      <w:szCs w:val="18"/>
    </w:rPr>
  </w:style>
  <w:style w:type="paragraph" w:customStyle="1" w:styleId="16">
    <w:name w:val="font6"/>
    <w:basedOn w:val="1"/>
    <w:uiPriority w:val="99"/>
    <w:pPr>
      <w:widowControl/>
      <w:spacing w:before="100" w:beforeAutospacing="1" w:after="100" w:afterAutospacing="1"/>
      <w:jc w:val="left"/>
    </w:pPr>
    <w:rPr>
      <w:rFonts w:ascii="宋体" w:hAnsi="宋体" w:cs="宋体"/>
      <w:kern w:val="0"/>
      <w:sz w:val="18"/>
      <w:szCs w:val="18"/>
    </w:rPr>
  </w:style>
  <w:style w:type="paragraph" w:customStyle="1" w:styleId="17">
    <w:name w:val="font7"/>
    <w:basedOn w:val="1"/>
    <w:uiPriority w:val="99"/>
    <w:pPr>
      <w:widowControl/>
      <w:spacing w:before="100" w:beforeAutospacing="1" w:after="100" w:afterAutospacing="1"/>
      <w:jc w:val="left"/>
    </w:pPr>
    <w:rPr>
      <w:rFonts w:ascii="宋体" w:hAnsi="宋体" w:cs="宋体"/>
      <w:color w:val="000000"/>
      <w:kern w:val="0"/>
      <w:sz w:val="22"/>
    </w:rPr>
  </w:style>
  <w:style w:type="paragraph" w:customStyle="1" w:styleId="18">
    <w:name w:val="font8"/>
    <w:basedOn w:val="1"/>
    <w:uiPriority w:val="99"/>
    <w:pPr>
      <w:widowControl/>
      <w:spacing w:before="100" w:beforeAutospacing="1" w:after="100" w:afterAutospacing="1"/>
      <w:jc w:val="left"/>
    </w:pPr>
    <w:rPr>
      <w:rFonts w:ascii="宋体" w:hAnsi="宋体" w:cs="宋体"/>
      <w:kern w:val="0"/>
      <w:sz w:val="18"/>
      <w:szCs w:val="18"/>
    </w:rPr>
  </w:style>
  <w:style w:type="paragraph" w:customStyle="1" w:styleId="19">
    <w:name w:val="font9"/>
    <w:basedOn w:val="1"/>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20">
    <w:name w:val="xl68"/>
    <w:basedOn w:val="1"/>
    <w:uiPriority w:val="99"/>
    <w:pPr>
      <w:widowControl/>
      <w:spacing w:before="100" w:beforeAutospacing="1" w:after="100" w:afterAutospacing="1"/>
      <w:jc w:val="left"/>
      <w:textAlignment w:val="top"/>
    </w:pPr>
    <w:rPr>
      <w:rFonts w:ascii="仿宋_GB2312" w:hAnsi="宋体" w:eastAsia="仿宋_GB2312" w:cs="宋体"/>
      <w:kern w:val="0"/>
      <w:sz w:val="24"/>
      <w:szCs w:val="24"/>
    </w:rPr>
  </w:style>
  <w:style w:type="paragraph" w:customStyle="1" w:styleId="21">
    <w:name w:val="xl69"/>
    <w:basedOn w:val="1"/>
    <w:uiPriority w:val="99"/>
    <w:pPr>
      <w:widowControl/>
      <w:spacing w:before="100" w:beforeAutospacing="1" w:after="100" w:afterAutospacing="1"/>
      <w:textAlignment w:val="top"/>
    </w:pPr>
    <w:rPr>
      <w:rFonts w:ascii="宋体" w:hAnsi="宋体" w:cs="宋体"/>
      <w:kern w:val="0"/>
      <w:sz w:val="24"/>
      <w:szCs w:val="24"/>
    </w:rPr>
  </w:style>
  <w:style w:type="paragraph" w:customStyle="1" w:styleId="22">
    <w:name w:val="xl70"/>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23">
    <w:name w:val="xl71"/>
    <w:basedOn w:val="1"/>
    <w:uiPriority w:val="99"/>
    <w:pPr>
      <w:widowControl/>
      <w:spacing w:before="100" w:beforeAutospacing="1" w:after="100" w:afterAutospacing="1"/>
      <w:jc w:val="left"/>
      <w:textAlignment w:val="top"/>
    </w:pPr>
    <w:rPr>
      <w:kern w:val="0"/>
      <w:sz w:val="24"/>
      <w:szCs w:val="24"/>
    </w:rPr>
  </w:style>
  <w:style w:type="paragraph" w:customStyle="1" w:styleId="24">
    <w:name w:val="xl72"/>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25">
    <w:name w:val="xl73"/>
    <w:basedOn w:val="1"/>
    <w:uiPriority w:val="99"/>
    <w:pPr>
      <w:widowControl/>
      <w:spacing w:before="100" w:beforeAutospacing="1" w:after="100" w:afterAutospacing="1"/>
      <w:jc w:val="center"/>
      <w:textAlignment w:val="top"/>
    </w:pPr>
    <w:rPr>
      <w:rFonts w:ascii="宋体" w:hAnsi="宋体" w:cs="宋体"/>
      <w:kern w:val="0"/>
      <w:sz w:val="24"/>
      <w:szCs w:val="24"/>
    </w:rPr>
  </w:style>
  <w:style w:type="paragraph" w:customStyle="1" w:styleId="26">
    <w:name w:val="xl74"/>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27">
    <w:name w:val="xl75"/>
    <w:basedOn w:val="1"/>
    <w:uiPriority w:val="99"/>
    <w:pPr>
      <w:widowControl/>
      <w:spacing w:before="100" w:beforeAutospacing="1" w:after="100" w:afterAutospacing="1"/>
      <w:jc w:val="center"/>
      <w:textAlignment w:val="top"/>
    </w:pPr>
    <w:rPr>
      <w:rFonts w:ascii="宋体" w:hAnsi="宋体" w:cs="宋体"/>
      <w:b/>
      <w:bCs/>
      <w:kern w:val="0"/>
      <w:sz w:val="24"/>
      <w:szCs w:val="24"/>
    </w:rPr>
  </w:style>
  <w:style w:type="paragraph" w:customStyle="1" w:styleId="28">
    <w:name w:val="xl76"/>
    <w:basedOn w:val="1"/>
    <w:uiPriority w:val="99"/>
    <w:pPr>
      <w:widowControl/>
      <w:spacing w:before="100" w:beforeAutospacing="1" w:after="100" w:afterAutospacing="1"/>
      <w:jc w:val="left"/>
      <w:textAlignment w:val="top"/>
    </w:pPr>
    <w:rPr>
      <w:rFonts w:ascii="宋体" w:hAnsi="宋体" w:cs="宋体"/>
      <w:b/>
      <w:bCs/>
      <w:kern w:val="0"/>
      <w:sz w:val="24"/>
      <w:szCs w:val="24"/>
    </w:rPr>
  </w:style>
  <w:style w:type="paragraph" w:customStyle="1" w:styleId="29">
    <w:name w:val="xl77"/>
    <w:basedOn w:val="1"/>
    <w:uiPriority w:val="99"/>
    <w:pPr>
      <w:widowControl/>
      <w:spacing w:before="100" w:beforeAutospacing="1" w:after="100" w:afterAutospacing="1"/>
      <w:jc w:val="center"/>
      <w:textAlignment w:val="top"/>
    </w:pPr>
    <w:rPr>
      <w:rFonts w:ascii="宋体" w:hAnsi="宋体" w:cs="宋体"/>
      <w:b/>
      <w:bCs/>
      <w:kern w:val="0"/>
      <w:sz w:val="24"/>
      <w:szCs w:val="24"/>
    </w:rPr>
  </w:style>
  <w:style w:type="paragraph" w:customStyle="1" w:styleId="30">
    <w:name w:val="xl78"/>
    <w:basedOn w:val="1"/>
    <w:uiPriority w:val="99"/>
    <w:pPr>
      <w:widowControl/>
      <w:spacing w:before="100" w:beforeAutospacing="1" w:after="100" w:afterAutospacing="1"/>
      <w:jc w:val="left"/>
      <w:textAlignment w:val="top"/>
    </w:pPr>
    <w:rPr>
      <w:b/>
      <w:bCs/>
      <w:kern w:val="0"/>
      <w:sz w:val="24"/>
      <w:szCs w:val="24"/>
    </w:rPr>
  </w:style>
  <w:style w:type="paragraph" w:customStyle="1" w:styleId="31">
    <w:name w:val="xl79"/>
    <w:basedOn w:val="1"/>
    <w:uiPriority w:val="99"/>
    <w:pPr>
      <w:widowControl/>
      <w:spacing w:before="100" w:beforeAutospacing="1" w:after="100" w:afterAutospacing="1"/>
      <w:jc w:val="left"/>
      <w:textAlignment w:val="top"/>
    </w:pPr>
    <w:rPr>
      <w:rFonts w:ascii="宋体" w:hAnsi="宋体" w:cs="宋体"/>
      <w:b/>
      <w:bCs/>
      <w:kern w:val="0"/>
      <w:sz w:val="24"/>
      <w:szCs w:val="24"/>
    </w:rPr>
  </w:style>
  <w:style w:type="paragraph" w:customStyle="1" w:styleId="32">
    <w:name w:val="xl80"/>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33">
    <w:name w:val="xl81"/>
    <w:basedOn w:val="1"/>
    <w:uiPriority w:val="99"/>
    <w:pPr>
      <w:widowControl/>
      <w:spacing w:before="100" w:beforeAutospacing="1" w:after="100" w:afterAutospacing="1"/>
      <w:jc w:val="left"/>
      <w:textAlignment w:val="top"/>
    </w:pPr>
    <w:rPr>
      <w:kern w:val="0"/>
      <w:sz w:val="24"/>
      <w:szCs w:val="24"/>
    </w:rPr>
  </w:style>
  <w:style w:type="paragraph" w:customStyle="1" w:styleId="34">
    <w:name w:val="xl82"/>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35">
    <w:name w:val="xl83"/>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36">
    <w:name w:val="xl84"/>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37">
    <w:name w:val="xl85"/>
    <w:basedOn w:val="1"/>
    <w:uiPriority w:val="99"/>
    <w:pPr>
      <w:widowControl/>
      <w:spacing w:before="100" w:beforeAutospacing="1" w:after="100" w:afterAutospacing="1"/>
      <w:jc w:val="left"/>
      <w:textAlignment w:val="top"/>
    </w:pPr>
    <w:rPr>
      <w:rFonts w:ascii="宋体" w:hAnsi="宋体" w:cs="宋体"/>
      <w:b/>
      <w:bCs/>
      <w:kern w:val="0"/>
      <w:sz w:val="24"/>
      <w:szCs w:val="24"/>
    </w:rPr>
  </w:style>
  <w:style w:type="paragraph" w:customStyle="1" w:styleId="38">
    <w:name w:val="xl86"/>
    <w:basedOn w:val="1"/>
    <w:uiPriority w:val="99"/>
    <w:pPr>
      <w:widowControl/>
      <w:spacing w:before="100" w:beforeAutospacing="1" w:after="100" w:afterAutospacing="1"/>
      <w:jc w:val="left"/>
      <w:textAlignment w:val="top"/>
    </w:pPr>
    <w:rPr>
      <w:rFonts w:ascii="宋体" w:hAnsi="宋体" w:cs="宋体"/>
      <w:kern w:val="0"/>
      <w:sz w:val="20"/>
      <w:szCs w:val="20"/>
    </w:rPr>
  </w:style>
  <w:style w:type="paragraph" w:customStyle="1" w:styleId="39">
    <w:name w:val="xl87"/>
    <w:basedOn w:val="1"/>
    <w:uiPriority w:val="99"/>
    <w:pPr>
      <w:widowControl/>
      <w:spacing w:before="100" w:beforeAutospacing="1" w:after="100" w:afterAutospacing="1"/>
      <w:textAlignment w:val="top"/>
    </w:pPr>
    <w:rPr>
      <w:rFonts w:ascii="宋体" w:hAnsi="宋体" w:cs="宋体"/>
      <w:b/>
      <w:bCs/>
      <w:kern w:val="0"/>
      <w:sz w:val="24"/>
      <w:szCs w:val="24"/>
    </w:rPr>
  </w:style>
  <w:style w:type="paragraph" w:customStyle="1" w:styleId="40">
    <w:name w:val="xl88"/>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41">
    <w:name w:val="xl89"/>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42">
    <w:name w:val="xl90"/>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43">
    <w:name w:val="xl91"/>
    <w:basedOn w:val="1"/>
    <w:uiPriority w:val="99"/>
    <w:pPr>
      <w:widowControl/>
      <w:spacing w:before="100" w:beforeAutospacing="1" w:after="100" w:afterAutospacing="1"/>
      <w:jc w:val="center"/>
      <w:textAlignment w:val="top"/>
    </w:pPr>
    <w:rPr>
      <w:rFonts w:ascii="仿宋_GB2312" w:hAnsi="宋体" w:eastAsia="仿宋_GB2312" w:cs="宋体"/>
      <w:b/>
      <w:bCs/>
      <w:kern w:val="0"/>
      <w:sz w:val="24"/>
      <w:szCs w:val="24"/>
    </w:rPr>
  </w:style>
  <w:style w:type="paragraph" w:customStyle="1" w:styleId="44">
    <w:name w:val="xl92"/>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45">
    <w:name w:val="xl93"/>
    <w:basedOn w:val="1"/>
    <w:uiPriority w:val="99"/>
    <w:pPr>
      <w:widowControl/>
      <w:spacing w:before="100" w:beforeAutospacing="1" w:after="100" w:afterAutospacing="1"/>
      <w:jc w:val="left"/>
      <w:textAlignment w:val="top"/>
    </w:pPr>
    <w:rPr>
      <w:rFonts w:ascii="宋体" w:hAnsi="宋体" w:cs="宋体"/>
      <w:b/>
      <w:bCs/>
      <w:kern w:val="0"/>
      <w:sz w:val="24"/>
      <w:szCs w:val="24"/>
    </w:rPr>
  </w:style>
  <w:style w:type="paragraph" w:customStyle="1" w:styleId="46">
    <w:name w:val="xl94"/>
    <w:basedOn w:val="1"/>
    <w:uiPriority w:val="99"/>
    <w:pPr>
      <w:widowControl/>
      <w:spacing w:before="100" w:beforeAutospacing="1" w:after="100" w:afterAutospacing="1"/>
      <w:jc w:val="left"/>
      <w:textAlignment w:val="top"/>
    </w:pPr>
    <w:rPr>
      <w:rFonts w:ascii="宋体" w:hAnsi="宋体" w:cs="宋体"/>
      <w:b/>
      <w:bCs/>
      <w:kern w:val="0"/>
      <w:sz w:val="24"/>
      <w:szCs w:val="24"/>
    </w:rPr>
  </w:style>
  <w:style w:type="paragraph" w:customStyle="1" w:styleId="47">
    <w:name w:val="xl95"/>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48">
    <w:name w:val="xl96"/>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49">
    <w:name w:val="xl97"/>
    <w:basedOn w:val="1"/>
    <w:uiPriority w:val="99"/>
    <w:pPr>
      <w:widowControl/>
      <w:spacing w:before="100" w:beforeAutospacing="1" w:after="100" w:afterAutospacing="1"/>
      <w:jc w:val="center"/>
    </w:pPr>
    <w:rPr>
      <w:rFonts w:ascii="宋体" w:hAnsi="宋体" w:cs="宋体"/>
      <w:kern w:val="0"/>
      <w:sz w:val="24"/>
      <w:szCs w:val="24"/>
    </w:rPr>
  </w:style>
  <w:style w:type="paragraph" w:customStyle="1" w:styleId="50">
    <w:name w:val="xl98"/>
    <w:basedOn w:val="1"/>
    <w:uiPriority w:val="99"/>
    <w:pPr>
      <w:widowControl/>
      <w:spacing w:before="100" w:beforeAutospacing="1" w:after="100" w:afterAutospacing="1"/>
      <w:jc w:val="left"/>
    </w:pPr>
    <w:rPr>
      <w:rFonts w:ascii="宋体" w:hAnsi="宋体" w:cs="宋体"/>
      <w:kern w:val="0"/>
      <w:sz w:val="20"/>
      <w:szCs w:val="20"/>
    </w:rPr>
  </w:style>
  <w:style w:type="paragraph" w:customStyle="1" w:styleId="51">
    <w:name w:val="xl99"/>
    <w:basedOn w:val="1"/>
    <w:uiPriority w:val="99"/>
    <w:pPr>
      <w:widowControl/>
      <w:spacing w:before="100" w:beforeAutospacing="1" w:after="100" w:afterAutospacing="1"/>
      <w:jc w:val="center"/>
    </w:pPr>
    <w:rPr>
      <w:rFonts w:ascii="宋体" w:hAnsi="宋体" w:cs="宋体"/>
      <w:kern w:val="0"/>
      <w:sz w:val="20"/>
      <w:szCs w:val="20"/>
    </w:rPr>
  </w:style>
  <w:style w:type="paragraph" w:customStyle="1" w:styleId="52">
    <w:name w:val="xl100"/>
    <w:basedOn w:val="1"/>
    <w:uiPriority w:val="99"/>
    <w:pPr>
      <w:widowControl/>
      <w:spacing w:before="100" w:beforeAutospacing="1" w:after="100" w:afterAutospacing="1"/>
      <w:jc w:val="left"/>
      <w:textAlignment w:val="top"/>
    </w:pPr>
    <w:rPr>
      <w:rFonts w:ascii="宋体" w:hAnsi="宋体" w:cs="宋体"/>
      <w:kern w:val="0"/>
      <w:sz w:val="32"/>
      <w:szCs w:val="32"/>
    </w:rPr>
  </w:style>
  <w:style w:type="paragraph" w:customStyle="1" w:styleId="53">
    <w:name w:val="xl101"/>
    <w:basedOn w:val="1"/>
    <w:uiPriority w:val="99"/>
    <w:pPr>
      <w:widowControl/>
      <w:spacing w:before="100" w:beforeAutospacing="1" w:after="100" w:afterAutospacing="1"/>
      <w:jc w:val="left"/>
      <w:textAlignment w:val="top"/>
    </w:pPr>
    <w:rPr>
      <w:rFonts w:ascii="Calibri" w:hAnsi="Calibri" w:cs="宋体"/>
      <w:kern w:val="0"/>
      <w:sz w:val="18"/>
      <w:szCs w:val="18"/>
    </w:rPr>
  </w:style>
  <w:style w:type="paragraph" w:customStyle="1" w:styleId="54">
    <w:name w:val="xl102"/>
    <w:basedOn w:val="1"/>
    <w:uiPriority w:val="99"/>
    <w:pPr>
      <w:widowControl/>
      <w:spacing w:before="100" w:beforeAutospacing="1" w:after="100" w:afterAutospacing="1"/>
      <w:jc w:val="center"/>
      <w:textAlignment w:val="top"/>
    </w:pPr>
    <w:rPr>
      <w:rFonts w:ascii="黑体" w:hAnsi="黑体" w:eastAsia="黑体" w:cs="宋体"/>
      <w:kern w:val="0"/>
      <w:sz w:val="24"/>
      <w:szCs w:val="24"/>
    </w:rPr>
  </w:style>
  <w:style w:type="paragraph" w:customStyle="1" w:styleId="55">
    <w:name w:val="xl103"/>
    <w:basedOn w:val="1"/>
    <w:uiPriority w:val="99"/>
    <w:pPr>
      <w:widowControl/>
      <w:spacing w:before="100" w:beforeAutospacing="1" w:after="100" w:afterAutospacing="1"/>
      <w:jc w:val="center"/>
      <w:textAlignment w:val="top"/>
    </w:pPr>
    <w:rPr>
      <w:rFonts w:ascii="宋体" w:hAnsi="宋体" w:cs="宋体"/>
      <w:kern w:val="0"/>
      <w:sz w:val="24"/>
      <w:szCs w:val="24"/>
    </w:rPr>
  </w:style>
  <w:style w:type="paragraph" w:customStyle="1" w:styleId="56">
    <w:name w:val="xl104"/>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57">
    <w:name w:val="xl105"/>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58">
    <w:name w:val="xl106"/>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59">
    <w:name w:val="xl107"/>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60">
    <w:name w:val="xl108"/>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61">
    <w:name w:val="xl109"/>
    <w:basedOn w:val="1"/>
    <w:uiPriority w:val="99"/>
    <w:pPr>
      <w:widowControl/>
      <w:spacing w:before="100" w:beforeAutospacing="1" w:after="100" w:afterAutospacing="1"/>
      <w:jc w:val="left"/>
      <w:textAlignment w:val="top"/>
    </w:pPr>
    <w:rPr>
      <w:b/>
      <w:bCs/>
      <w:kern w:val="0"/>
      <w:sz w:val="24"/>
      <w:szCs w:val="24"/>
    </w:rPr>
  </w:style>
  <w:style w:type="paragraph" w:customStyle="1" w:styleId="62">
    <w:name w:val="xl110"/>
    <w:basedOn w:val="1"/>
    <w:uiPriority w:val="99"/>
    <w:pPr>
      <w:widowControl/>
      <w:spacing w:before="100" w:beforeAutospacing="1" w:after="100" w:afterAutospacing="1"/>
      <w:jc w:val="left"/>
      <w:textAlignment w:val="top"/>
    </w:pPr>
    <w:rPr>
      <w:kern w:val="0"/>
      <w:sz w:val="24"/>
      <w:szCs w:val="24"/>
    </w:rPr>
  </w:style>
  <w:style w:type="paragraph" w:customStyle="1" w:styleId="63">
    <w:name w:val="xl111"/>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64">
    <w:name w:val="xl112"/>
    <w:basedOn w:val="1"/>
    <w:uiPriority w:val="99"/>
    <w:pPr>
      <w:widowControl/>
      <w:spacing w:before="100" w:beforeAutospacing="1" w:after="100" w:afterAutospacing="1"/>
      <w:textAlignment w:val="top"/>
    </w:pPr>
    <w:rPr>
      <w:rFonts w:ascii="宋体" w:hAnsi="宋体" w:cs="宋体"/>
      <w:kern w:val="0"/>
      <w:sz w:val="18"/>
      <w:szCs w:val="18"/>
    </w:rPr>
  </w:style>
  <w:style w:type="paragraph" w:customStyle="1" w:styleId="65">
    <w:name w:val="xl113"/>
    <w:basedOn w:val="1"/>
    <w:uiPriority w:val="99"/>
    <w:pPr>
      <w:widowControl/>
      <w:spacing w:before="100" w:beforeAutospacing="1" w:after="100" w:afterAutospacing="1"/>
      <w:jc w:val="left"/>
      <w:textAlignment w:val="top"/>
    </w:pPr>
    <w:rPr>
      <w:kern w:val="0"/>
      <w:sz w:val="24"/>
      <w:szCs w:val="24"/>
    </w:rPr>
  </w:style>
  <w:style w:type="paragraph" w:customStyle="1" w:styleId="66">
    <w:name w:val="xl114"/>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67">
    <w:name w:val="xl115"/>
    <w:basedOn w:val="1"/>
    <w:uiPriority w:val="99"/>
    <w:pPr>
      <w:widowControl/>
      <w:spacing w:before="100" w:beforeAutospacing="1" w:after="100" w:afterAutospacing="1"/>
      <w:jc w:val="left"/>
      <w:textAlignment w:val="top"/>
    </w:pPr>
    <w:rPr>
      <w:rFonts w:ascii="宋体" w:hAnsi="宋体" w:cs="宋体"/>
      <w:b/>
      <w:bCs/>
      <w:kern w:val="0"/>
      <w:sz w:val="24"/>
      <w:szCs w:val="24"/>
    </w:rPr>
  </w:style>
  <w:style w:type="paragraph" w:customStyle="1" w:styleId="68">
    <w:name w:val="xl116"/>
    <w:basedOn w:val="1"/>
    <w:uiPriority w:val="99"/>
    <w:pPr>
      <w:widowControl/>
      <w:spacing w:before="100" w:beforeAutospacing="1" w:after="100" w:afterAutospacing="1"/>
      <w:jc w:val="left"/>
      <w:textAlignment w:val="top"/>
    </w:pPr>
    <w:rPr>
      <w:rFonts w:ascii="宋体" w:hAnsi="宋体" w:cs="宋体"/>
      <w:b/>
      <w:bCs/>
      <w:kern w:val="0"/>
      <w:sz w:val="24"/>
      <w:szCs w:val="24"/>
    </w:rPr>
  </w:style>
  <w:style w:type="paragraph" w:customStyle="1" w:styleId="69">
    <w:name w:val="xl117"/>
    <w:basedOn w:val="1"/>
    <w:uiPriority w:val="99"/>
    <w:pPr>
      <w:widowControl/>
      <w:spacing w:before="100" w:beforeAutospacing="1" w:after="100" w:afterAutospacing="1"/>
      <w:jc w:val="center"/>
      <w:textAlignment w:val="top"/>
    </w:pPr>
    <w:rPr>
      <w:rFonts w:ascii="宋体" w:hAnsi="宋体" w:cs="宋体"/>
      <w:b/>
      <w:bCs/>
      <w:kern w:val="0"/>
      <w:sz w:val="24"/>
      <w:szCs w:val="24"/>
    </w:rPr>
  </w:style>
  <w:style w:type="paragraph" w:customStyle="1" w:styleId="70">
    <w:name w:val="xl118"/>
    <w:basedOn w:val="1"/>
    <w:uiPriority w:val="99"/>
    <w:pPr>
      <w:widowControl/>
      <w:spacing w:before="100" w:beforeAutospacing="1" w:after="100" w:afterAutospacing="1"/>
      <w:textAlignment w:val="top"/>
    </w:pPr>
    <w:rPr>
      <w:rFonts w:ascii="宋体" w:hAnsi="宋体" w:cs="宋体"/>
      <w:kern w:val="0"/>
      <w:sz w:val="24"/>
      <w:szCs w:val="24"/>
    </w:rPr>
  </w:style>
  <w:style w:type="paragraph" w:customStyle="1" w:styleId="71">
    <w:name w:val="xl119"/>
    <w:basedOn w:val="1"/>
    <w:uiPriority w:val="99"/>
    <w:pPr>
      <w:widowControl/>
      <w:spacing w:before="100" w:beforeAutospacing="1" w:after="100" w:afterAutospacing="1"/>
      <w:jc w:val="center"/>
      <w:textAlignment w:val="top"/>
    </w:pPr>
    <w:rPr>
      <w:rFonts w:ascii="宋体" w:hAnsi="宋体" w:cs="宋体"/>
      <w:kern w:val="0"/>
      <w:sz w:val="20"/>
      <w:szCs w:val="20"/>
    </w:rPr>
  </w:style>
  <w:style w:type="paragraph" w:customStyle="1" w:styleId="72">
    <w:name w:val="xl120"/>
    <w:basedOn w:val="1"/>
    <w:uiPriority w:val="99"/>
    <w:pPr>
      <w:widowControl/>
      <w:spacing w:before="100" w:beforeAutospacing="1" w:after="100" w:afterAutospacing="1"/>
      <w:textAlignment w:val="top"/>
    </w:pPr>
    <w:rPr>
      <w:rFonts w:ascii="宋体" w:hAnsi="宋体" w:cs="宋体"/>
      <w:b/>
      <w:bCs/>
      <w:kern w:val="0"/>
      <w:sz w:val="24"/>
      <w:szCs w:val="24"/>
    </w:rPr>
  </w:style>
  <w:style w:type="paragraph" w:customStyle="1" w:styleId="73">
    <w:name w:val="xl121"/>
    <w:basedOn w:val="1"/>
    <w:uiPriority w:val="99"/>
    <w:pPr>
      <w:widowControl/>
      <w:spacing w:before="100" w:beforeAutospacing="1" w:after="100" w:afterAutospacing="1"/>
      <w:jc w:val="left"/>
      <w:textAlignment w:val="top"/>
    </w:pPr>
    <w:rPr>
      <w:rFonts w:ascii="宋体" w:hAnsi="宋体" w:cs="宋体"/>
      <w:b/>
      <w:bCs/>
      <w:kern w:val="0"/>
      <w:sz w:val="32"/>
      <w:szCs w:val="32"/>
    </w:rPr>
  </w:style>
  <w:style w:type="paragraph" w:customStyle="1" w:styleId="74">
    <w:name w:val="xl122"/>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75">
    <w:name w:val="xl123"/>
    <w:basedOn w:val="1"/>
    <w:uiPriority w:val="99"/>
    <w:pPr>
      <w:widowControl/>
      <w:spacing w:before="100" w:beforeAutospacing="1" w:after="100" w:afterAutospacing="1"/>
      <w:jc w:val="center"/>
      <w:textAlignment w:val="top"/>
    </w:pPr>
    <w:rPr>
      <w:rFonts w:ascii="黑体" w:hAnsi="黑体" w:eastAsia="黑体" w:cs="宋体"/>
      <w:kern w:val="0"/>
      <w:sz w:val="24"/>
      <w:szCs w:val="24"/>
    </w:rPr>
  </w:style>
  <w:style w:type="paragraph" w:customStyle="1" w:styleId="76">
    <w:name w:val="xl124"/>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77">
    <w:name w:val="xl125"/>
    <w:basedOn w:val="1"/>
    <w:uiPriority w:val="99"/>
    <w:pPr>
      <w:widowControl/>
      <w:spacing w:before="100" w:beforeAutospacing="1" w:after="100" w:afterAutospacing="1"/>
      <w:textAlignment w:val="top"/>
    </w:pPr>
    <w:rPr>
      <w:rFonts w:ascii="宋体" w:hAnsi="宋体" w:cs="宋体"/>
      <w:kern w:val="0"/>
      <w:sz w:val="24"/>
      <w:szCs w:val="24"/>
    </w:rPr>
  </w:style>
  <w:style w:type="paragraph" w:customStyle="1" w:styleId="78">
    <w:name w:val="xl126"/>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79">
    <w:name w:val="xl127"/>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80">
    <w:name w:val="xl128"/>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81">
    <w:name w:val="xl129"/>
    <w:basedOn w:val="1"/>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82">
    <w:name w:val="xl130"/>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3">
    <w:name w:val="xl13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4">
    <w:name w:val="xl132"/>
    <w:basedOn w:val="1"/>
    <w:uiPriority w:val="99"/>
    <w:pPr>
      <w:widowControl/>
      <w:spacing w:before="100" w:beforeAutospacing="1" w:after="100" w:afterAutospacing="1"/>
      <w:jc w:val="left"/>
    </w:pPr>
    <w:rPr>
      <w:rFonts w:ascii="宋体" w:hAnsi="宋体" w:cs="宋体"/>
      <w:kern w:val="0"/>
      <w:sz w:val="20"/>
      <w:szCs w:val="20"/>
    </w:rPr>
  </w:style>
  <w:style w:type="paragraph" w:customStyle="1" w:styleId="85">
    <w:name w:val="xl133"/>
    <w:basedOn w:val="1"/>
    <w:uiPriority w:val="99"/>
    <w:pPr>
      <w:widowControl/>
      <w:spacing w:before="100" w:beforeAutospacing="1" w:after="100" w:afterAutospacing="1"/>
      <w:jc w:val="center"/>
      <w:textAlignment w:val="top"/>
    </w:pPr>
    <w:rPr>
      <w:rFonts w:ascii="宋体" w:hAnsi="宋体" w:cs="宋体"/>
      <w:color w:val="FF0000"/>
      <w:kern w:val="0"/>
      <w:sz w:val="24"/>
      <w:szCs w:val="24"/>
    </w:rPr>
  </w:style>
  <w:style w:type="paragraph" w:customStyle="1" w:styleId="86">
    <w:name w:val="xl134"/>
    <w:basedOn w:val="1"/>
    <w:uiPriority w:val="99"/>
    <w:pPr>
      <w:widowControl/>
      <w:spacing w:before="100" w:beforeAutospacing="1" w:after="100" w:afterAutospacing="1"/>
      <w:jc w:val="center"/>
      <w:textAlignment w:val="top"/>
    </w:pPr>
    <w:rPr>
      <w:rFonts w:ascii="宋体" w:hAnsi="宋体" w:cs="宋体"/>
      <w:color w:val="FF0000"/>
      <w:kern w:val="0"/>
      <w:sz w:val="24"/>
      <w:szCs w:val="24"/>
    </w:rPr>
  </w:style>
  <w:style w:type="paragraph" w:customStyle="1" w:styleId="87">
    <w:name w:val="xl135"/>
    <w:basedOn w:val="1"/>
    <w:uiPriority w:val="99"/>
    <w:pPr>
      <w:widowControl/>
      <w:spacing w:before="100" w:beforeAutospacing="1" w:after="100" w:afterAutospacing="1"/>
      <w:jc w:val="center"/>
      <w:textAlignment w:val="top"/>
    </w:pPr>
    <w:rPr>
      <w:rFonts w:ascii="宋体" w:hAnsi="宋体" w:cs="宋体"/>
      <w:b/>
      <w:bCs/>
      <w:color w:val="000000"/>
      <w:kern w:val="0"/>
      <w:sz w:val="20"/>
      <w:szCs w:val="20"/>
    </w:rPr>
  </w:style>
  <w:style w:type="paragraph" w:customStyle="1" w:styleId="88">
    <w:name w:val="xl136"/>
    <w:basedOn w:val="1"/>
    <w:uiPriority w:val="99"/>
    <w:pPr>
      <w:widowControl/>
      <w:spacing w:before="100" w:beforeAutospacing="1" w:after="100" w:afterAutospacing="1"/>
      <w:jc w:val="left"/>
      <w:textAlignment w:val="top"/>
    </w:pPr>
    <w:rPr>
      <w:rFonts w:ascii="宋体" w:hAnsi="宋体" w:cs="宋体"/>
      <w:b/>
      <w:bCs/>
      <w:color w:val="000000"/>
      <w:kern w:val="0"/>
      <w:sz w:val="20"/>
      <w:szCs w:val="20"/>
    </w:rPr>
  </w:style>
  <w:style w:type="paragraph" w:customStyle="1" w:styleId="89">
    <w:name w:val="xl137"/>
    <w:basedOn w:val="1"/>
    <w:uiPriority w:val="99"/>
    <w:pPr>
      <w:widowControl/>
      <w:spacing w:before="100" w:beforeAutospacing="1" w:after="100" w:afterAutospacing="1"/>
      <w:jc w:val="left"/>
      <w:textAlignment w:val="top"/>
    </w:pPr>
    <w:rPr>
      <w:rFonts w:ascii="宋体" w:hAnsi="宋体" w:cs="宋体"/>
      <w:color w:val="000000"/>
      <w:kern w:val="0"/>
      <w:sz w:val="20"/>
      <w:szCs w:val="20"/>
    </w:rPr>
  </w:style>
  <w:style w:type="paragraph" w:customStyle="1" w:styleId="90">
    <w:name w:val="xl138"/>
    <w:basedOn w:val="1"/>
    <w:uiPriority w:val="99"/>
    <w:pPr>
      <w:widowControl/>
      <w:spacing w:before="100" w:beforeAutospacing="1" w:after="100" w:afterAutospacing="1"/>
      <w:jc w:val="left"/>
      <w:textAlignment w:val="top"/>
    </w:pPr>
    <w:rPr>
      <w:rFonts w:ascii="宋体" w:hAnsi="宋体" w:cs="宋体"/>
      <w:color w:val="000000"/>
      <w:kern w:val="0"/>
      <w:sz w:val="20"/>
      <w:szCs w:val="20"/>
    </w:rPr>
  </w:style>
  <w:style w:type="paragraph" w:customStyle="1" w:styleId="91">
    <w:name w:val="xl66"/>
    <w:basedOn w:val="1"/>
    <w:uiPriority w:val="99"/>
    <w:pPr>
      <w:widowControl/>
      <w:spacing w:before="100" w:beforeAutospacing="1" w:after="100" w:afterAutospacing="1"/>
      <w:jc w:val="center"/>
      <w:textAlignment w:val="top"/>
    </w:pPr>
    <w:rPr>
      <w:rFonts w:ascii="宋体" w:hAnsi="宋体" w:cs="宋体"/>
      <w:b/>
      <w:bCs/>
      <w:kern w:val="0"/>
      <w:sz w:val="24"/>
      <w:szCs w:val="24"/>
    </w:rPr>
  </w:style>
  <w:style w:type="paragraph" w:customStyle="1" w:styleId="92">
    <w:name w:val="xl67"/>
    <w:basedOn w:val="1"/>
    <w:uiPriority w:val="99"/>
    <w:pPr>
      <w:widowControl/>
      <w:spacing w:before="100" w:beforeAutospacing="1" w:after="100" w:afterAutospacing="1"/>
      <w:jc w:val="left"/>
      <w:textAlignment w:val="top"/>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148</Pages>
  <Words>18610</Words>
  <Characters>106078</Characters>
  <Lines>883</Lines>
  <Paragraphs>248</Paragraphs>
  <TotalTime>0</TotalTime>
  <ScaleCrop>false</ScaleCrop>
  <LinksUpToDate>false</LinksUpToDate>
  <CharactersWithSpaces>124440</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2018-11-27T06:17:00Z</dcterms:created>
  <dc:creator>孙洪娟(拟稿)</dc:creator>
  <cp:lastModifiedBy>user</cp:lastModifiedBy>
  <cp:lastPrinted>2018-11-14T05:58:00Z</cp:lastPrinted>
  <dcterms:modified xsi:type="dcterms:W3CDTF">2026-06-24T11:37:57Z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23822810068520F015513B6AE7A1A6B6_43</vt:lpwstr>
  </property>
</Properties>
</file>